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A3" w:rsidRDefault="00C12BA3" w:rsidP="00C12BA3">
      <w:pPr>
        <w:spacing w:line="60" w:lineRule="exact"/>
        <w:rPr>
          <w:color w:val="010000"/>
          <w:sz w:val="6"/>
        </w:rPr>
        <w:sectPr w:rsidR="00C12BA3" w:rsidSect="00C12B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B2843" w:rsidRPr="004B2843" w:rsidRDefault="004B2843" w:rsidP="004B284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B2843">
        <w:t>Комитет по ликвидации дискриминации</w:t>
      </w:r>
      <w:r w:rsidRPr="004B2843">
        <w:br/>
        <w:t xml:space="preserve">в отношении женщин </w:t>
      </w:r>
    </w:p>
    <w:p w:rsidR="004B2843" w:rsidRPr="004B2843" w:rsidRDefault="004B2843" w:rsidP="004B2843">
      <w:pPr>
        <w:spacing w:line="120" w:lineRule="exact"/>
        <w:rPr>
          <w:sz w:val="10"/>
        </w:rPr>
      </w:pPr>
    </w:p>
    <w:p w:rsidR="004B2843" w:rsidRPr="004B2843" w:rsidRDefault="004B2843" w:rsidP="004B2843">
      <w:pPr>
        <w:spacing w:line="120" w:lineRule="exact"/>
        <w:rPr>
          <w:sz w:val="10"/>
        </w:rPr>
      </w:pPr>
    </w:p>
    <w:p w:rsidR="004B2843" w:rsidRPr="004B2843" w:rsidRDefault="004B2843" w:rsidP="004B2843">
      <w:pPr>
        <w:spacing w:line="120" w:lineRule="exact"/>
        <w:rPr>
          <w:sz w:val="10"/>
        </w:rPr>
      </w:pPr>
    </w:p>
    <w:p w:rsidR="004B2843" w:rsidRPr="004B2843" w:rsidRDefault="004B2843" w:rsidP="004B28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>Заключительные замечания по объединенным третьему и</w:t>
      </w:r>
      <w:r>
        <w:rPr>
          <w:lang w:val="en-US"/>
        </w:rPr>
        <w:t> </w:t>
      </w:r>
      <w:r w:rsidRPr="004B2843">
        <w:t>четвертому периодическим докладам Тувалу</w:t>
      </w:r>
      <w:r w:rsidRPr="003D3273">
        <w:rPr>
          <w:rStyle w:val="FootnoteReference"/>
          <w:b w:val="0"/>
          <w:sz w:val="20"/>
        </w:rPr>
        <w:footnoteReference w:customMarkFollows="1" w:id="1"/>
        <w:t>*</w:t>
      </w:r>
      <w:r w:rsidRPr="004B2843">
        <w:t xml:space="preserve">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SingleTxt"/>
      </w:pPr>
      <w:r w:rsidRPr="004B2843">
        <w:t>1.</w:t>
      </w:r>
      <w:r w:rsidRPr="004B2843">
        <w:tab/>
        <w:t>Комитет рассмотрел третий и четвертый периодические доклады Тувалу (</w:t>
      </w:r>
      <w:hyperlink r:id="rId14" w:history="1">
        <w:r w:rsidRPr="003D3273">
          <w:rPr>
            <w:rStyle w:val="Hyperlink"/>
          </w:rPr>
          <w:t>CEDAW/C/TUV/3-4</w:t>
        </w:r>
      </w:hyperlink>
      <w:r w:rsidRPr="004B2843">
        <w:t>) в ходе 1283 и 1284-го заседаний, состоявшихся 20</w:t>
      </w:r>
      <w:r>
        <w:t> </w:t>
      </w:r>
      <w:r w:rsidRPr="004B2843">
        <w:t xml:space="preserve">февраля 2015 года (см. </w:t>
      </w:r>
      <w:hyperlink r:id="rId15" w:history="1">
        <w:r w:rsidRPr="003D3273">
          <w:rPr>
            <w:rStyle w:val="Hyperlink"/>
          </w:rPr>
          <w:t>CEDAW/C/SR.1283</w:t>
        </w:r>
      </w:hyperlink>
      <w:r w:rsidRPr="004B2843">
        <w:t xml:space="preserve"> и 1284). Перечень тем и вопр</w:t>
      </w:r>
      <w:r w:rsidRPr="004B2843">
        <w:t>о</w:t>
      </w:r>
      <w:r w:rsidRPr="004B2843">
        <w:t xml:space="preserve">сов, подготовленный Комитетом, содержится в документе </w:t>
      </w:r>
      <w:hyperlink r:id="rId16" w:history="1">
        <w:r w:rsidRPr="003D3273">
          <w:rPr>
            <w:rStyle w:val="Hyperlink"/>
          </w:rPr>
          <w:t>CEDAW/C/TUV/Q/3-4</w:t>
        </w:r>
      </w:hyperlink>
      <w:r w:rsidRPr="004B2843">
        <w:t xml:space="preserve">, а ответы Тувалу — в документе </w:t>
      </w:r>
      <w:hyperlink r:id="rId17" w:history="1">
        <w:r w:rsidRPr="003D3273">
          <w:rPr>
            <w:rStyle w:val="Hyperlink"/>
          </w:rPr>
          <w:t>CEDAW/C/TUV/Q/3-4/Add.1</w:t>
        </w:r>
      </w:hyperlink>
      <w:r w:rsidRPr="004B2843">
        <w:t>.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rPr>
          <w:lang w:val="en-US"/>
        </w:rPr>
        <w:t>A</w:t>
      </w:r>
      <w:r w:rsidRPr="004B2843">
        <w:t>.</w:t>
      </w:r>
      <w:r w:rsidRPr="004B2843">
        <w:tab/>
        <w:t xml:space="preserve">Введение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2.</w:t>
      </w:r>
      <w:r w:rsidRPr="004B2843">
        <w:tab/>
        <w:t>Комитет выражает признательность государству-участнику за предста</w:t>
      </w:r>
      <w:r w:rsidRPr="004B2843">
        <w:t>в</w:t>
      </w:r>
      <w:r w:rsidRPr="004B2843">
        <w:t>ление третьего и четвертого периодических докладов. Он также благодарит государство-участник за письменные ответы на перечень тем и вопросов, по</w:t>
      </w:r>
      <w:r w:rsidRPr="004B2843">
        <w:t>д</w:t>
      </w:r>
      <w:r w:rsidRPr="004B2843">
        <w:t>готовленный предсессионной рабочей группой, и приветствует устный доклад делегации и дополнительные пояснения, представленные в ответ на вопросы, которые задавались членами Комитета в устной форме в процессе диалога. Тем не менее Комитет сожалеет, что ответы на некоторые вопросы носили недост</w:t>
      </w:r>
      <w:r w:rsidRPr="004B2843">
        <w:t>а</w:t>
      </w:r>
      <w:r w:rsidRPr="004B2843">
        <w:t>точно точный характер, а часть вопросов осталась без ответа.</w:t>
      </w:r>
    </w:p>
    <w:p w:rsidR="004B2843" w:rsidRPr="004B2843" w:rsidRDefault="004B2843" w:rsidP="004B2843">
      <w:pPr>
        <w:pStyle w:val="SingleTxt"/>
      </w:pPr>
      <w:r w:rsidRPr="004B2843">
        <w:t>3.</w:t>
      </w:r>
      <w:r w:rsidRPr="004B2843">
        <w:tab/>
        <w:t>Комитет благодарит государство-участник за направление делегации, во</w:t>
      </w:r>
      <w:r w:rsidRPr="004B2843">
        <w:t>з</w:t>
      </w:r>
      <w:r w:rsidRPr="004B2843">
        <w:t>главляемой Старшим помощником Секретаря Канцелярии Премьер-Министра Пуаитой Этуати и включающей в себя представителей Генеральной прокурат</w:t>
      </w:r>
      <w:r w:rsidRPr="004B2843">
        <w:t>у</w:t>
      </w:r>
      <w:r w:rsidRPr="004B2843">
        <w:t>ры, Департамента по гендерным вопросам, Министерства здрав</w:t>
      </w:r>
      <w:r w:rsidRPr="004B2843">
        <w:t>о</w:t>
      </w:r>
      <w:r w:rsidRPr="004B2843">
        <w:t>охранения и Министерства образования.</w:t>
      </w:r>
    </w:p>
    <w:p w:rsidR="004B2843" w:rsidRDefault="004B2843" w:rsidP="004B2843">
      <w:pPr>
        <w:pStyle w:val="SingleTxt"/>
      </w:pPr>
      <w:r w:rsidRPr="004B2843">
        <w:t>4.</w:t>
      </w:r>
      <w:r w:rsidRPr="004B2843">
        <w:tab/>
        <w:t>Комитет принимает к сведению тот факт, что государство-участник по</w:t>
      </w:r>
      <w:r w:rsidRPr="004B2843">
        <w:t>д</w:t>
      </w:r>
      <w:r w:rsidRPr="004B2843">
        <w:t>вергается экологическим угрозам, включая прибрежную эрозию почвы и п</w:t>
      </w:r>
      <w:r w:rsidRPr="004B2843">
        <w:t>о</w:t>
      </w:r>
      <w:r w:rsidRPr="004B2843">
        <w:t>вышение уровня моря, вследствие климатических изменений и стихийных бе</w:t>
      </w:r>
      <w:r w:rsidRPr="004B2843">
        <w:t>д</w:t>
      </w:r>
      <w:r w:rsidRPr="004B2843">
        <w:t>ствий.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br w:type="page"/>
      </w:r>
      <w:r w:rsidRPr="004B2843">
        <w:tab/>
      </w:r>
      <w:r w:rsidRPr="004B2843">
        <w:rPr>
          <w:lang w:val="en-GB"/>
        </w:rPr>
        <w:t>B</w:t>
      </w:r>
      <w:r w:rsidRPr="004B2843">
        <w:t>.</w:t>
      </w:r>
      <w:r w:rsidRPr="004B2843">
        <w:tab/>
        <w:t xml:space="preserve">Позитивные аспекты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US"/>
        </w:rPr>
      </w:pP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US"/>
        </w:rPr>
      </w:pPr>
    </w:p>
    <w:p w:rsidR="004B2843" w:rsidRPr="004B2843" w:rsidRDefault="004B2843" w:rsidP="004B2843">
      <w:pPr>
        <w:pStyle w:val="SingleTxt"/>
      </w:pPr>
      <w:r w:rsidRPr="004B2843">
        <w:t>5.</w:t>
      </w:r>
      <w:r w:rsidRPr="004B2843">
        <w:tab/>
        <w:t>Комитет приветствует успехи, которых удалось добиться за время, пр</w:t>
      </w:r>
      <w:r w:rsidRPr="004B2843">
        <w:t>о</w:t>
      </w:r>
      <w:r w:rsidRPr="004B2843">
        <w:t>шедшее с момента рассмотрения им первого и второго периодических докл</w:t>
      </w:r>
      <w:r w:rsidRPr="004B2843">
        <w:t>а</w:t>
      </w:r>
      <w:r w:rsidRPr="004B2843">
        <w:t>дов государства-участника (</w:t>
      </w:r>
      <w:hyperlink r:id="rId18" w:history="1">
        <w:r w:rsidRPr="003D3273">
          <w:rPr>
            <w:rStyle w:val="Hyperlink"/>
            <w:lang w:val="en-GB"/>
          </w:rPr>
          <w:t>CEDAW</w:t>
        </w:r>
        <w:r w:rsidRPr="003D3273">
          <w:rPr>
            <w:rStyle w:val="Hyperlink"/>
          </w:rPr>
          <w:t>/</w:t>
        </w:r>
        <w:r w:rsidRPr="003D3273">
          <w:rPr>
            <w:rStyle w:val="Hyperlink"/>
            <w:lang w:val="en-GB"/>
          </w:rPr>
          <w:t>C</w:t>
        </w:r>
        <w:r w:rsidRPr="003D3273">
          <w:rPr>
            <w:rStyle w:val="Hyperlink"/>
          </w:rPr>
          <w:t>/</w:t>
        </w:r>
        <w:r w:rsidRPr="003D3273">
          <w:rPr>
            <w:rStyle w:val="Hyperlink"/>
            <w:lang w:val="en-GB"/>
          </w:rPr>
          <w:t>TUV</w:t>
        </w:r>
        <w:r w:rsidRPr="003D3273">
          <w:rPr>
            <w:rStyle w:val="Hyperlink"/>
          </w:rPr>
          <w:t>/2</w:t>
        </w:r>
      </w:hyperlink>
      <w:r w:rsidRPr="004B2843">
        <w:t>) в 2009 году, в том, что касается проведения реформ законодательства и, в частности, принятия:</w:t>
      </w:r>
    </w:p>
    <w:p w:rsidR="004B2843" w:rsidRPr="004B2843" w:rsidRDefault="004B2843" w:rsidP="004B2843">
      <w:pPr>
        <w:pStyle w:val="SingleTxt"/>
      </w:pPr>
      <w:r w:rsidRPr="004B2843">
        <w:tab/>
      </w:r>
      <w:r w:rsidRPr="004B2843">
        <w:rPr>
          <w:lang w:val="en-GB"/>
        </w:rPr>
        <w:t>a</w:t>
      </w:r>
      <w:r w:rsidRPr="004B2843">
        <w:t>)</w:t>
      </w:r>
      <w:r w:rsidRPr="004B2843">
        <w:tab/>
        <w:t>Закона о защите от насилия в семье и бытового насилия (2014 год), который запрещает насилие и обеспечивает женщинам и девочкам расшире</w:t>
      </w:r>
      <w:r w:rsidRPr="004B2843">
        <w:t>н</w:t>
      </w:r>
      <w:r w:rsidRPr="004B2843">
        <w:t xml:space="preserve">ную защиту от проявлений бытового насилия; </w:t>
      </w:r>
    </w:p>
    <w:p w:rsidR="004B2843" w:rsidRPr="004B2843" w:rsidRDefault="004B2843" w:rsidP="004B2843">
      <w:pPr>
        <w:pStyle w:val="SingleTxt"/>
      </w:pPr>
      <w:r>
        <w:rPr>
          <w:lang w:val="en-NZ"/>
        </w:rPr>
        <w:tab/>
      </w:r>
      <w:r w:rsidRPr="004B2843">
        <w:rPr>
          <w:lang w:val="en-NZ"/>
        </w:rPr>
        <w:t>b</w:t>
      </w:r>
      <w:r w:rsidRPr="004B2843">
        <w:t>)</w:t>
      </w:r>
      <w:r w:rsidRPr="004B2843">
        <w:tab/>
        <w:t>Закона о внесении поправок в закон о Фалекаупуле (утверждение бюджета) (2014 год), который дает женщинам в возрасте 18 лет и старше, пр</w:t>
      </w:r>
      <w:r w:rsidRPr="004B2843">
        <w:t>о</w:t>
      </w:r>
      <w:r w:rsidRPr="004B2843">
        <w:t>живающим на территории, относящейся к юрисдикции совета местного сам</w:t>
      </w:r>
      <w:r w:rsidRPr="004B2843">
        <w:t>о</w:t>
      </w:r>
      <w:r w:rsidRPr="004B2843">
        <w:t>управления, принимать участие в этапах утверждения бюджета совета и гол</w:t>
      </w:r>
      <w:r w:rsidRPr="004B2843">
        <w:t>о</w:t>
      </w:r>
      <w:r w:rsidRPr="004B2843">
        <w:t>совать;</w:t>
      </w:r>
    </w:p>
    <w:p w:rsidR="004B2843" w:rsidRPr="004B2843" w:rsidRDefault="004B2843" w:rsidP="004B2843">
      <w:pPr>
        <w:pStyle w:val="SingleTxt"/>
      </w:pPr>
      <w:r>
        <w:rPr>
          <w:lang w:val="en-NZ"/>
        </w:rPr>
        <w:tab/>
      </w:r>
      <w:r w:rsidRPr="004B2843">
        <w:rPr>
          <w:lang w:val="en-NZ"/>
        </w:rPr>
        <w:t>c</w:t>
      </w:r>
      <w:r w:rsidRPr="004B2843">
        <w:t>)</w:t>
      </w:r>
      <w:r w:rsidRPr="004B2843">
        <w:tab/>
        <w:t>Закона о правах и обязанностях полиции (2009 год), который вкл</w:t>
      </w:r>
      <w:r w:rsidRPr="004B2843">
        <w:t>ю</w:t>
      </w:r>
      <w:r w:rsidRPr="004B2843">
        <w:t>чает в себя определение бытового насилия и очерчивает круг обязанностей п</w:t>
      </w:r>
      <w:r w:rsidRPr="004B2843">
        <w:t>о</w:t>
      </w:r>
      <w:r w:rsidRPr="004B2843">
        <w:t>лиции в случаях бытового насилия;</w:t>
      </w:r>
    </w:p>
    <w:p w:rsidR="004B2843" w:rsidRPr="004B2843" w:rsidRDefault="004B2843" w:rsidP="004B2843">
      <w:pPr>
        <w:pStyle w:val="SingleTxt"/>
      </w:pPr>
      <w:r w:rsidRPr="004B2843">
        <w:tab/>
      </w:r>
      <w:r w:rsidRPr="004B2843">
        <w:rPr>
          <w:lang w:val="en-GB"/>
        </w:rPr>
        <w:t>d</w:t>
      </w:r>
      <w:r w:rsidRPr="004B2843">
        <w:t>)</w:t>
      </w:r>
      <w:r w:rsidRPr="004B2843">
        <w:tab/>
        <w:t>Закона о борьбе с терроризмом и транснациональной организова</w:t>
      </w:r>
      <w:r w:rsidRPr="004B2843">
        <w:t>н</w:t>
      </w:r>
      <w:r w:rsidRPr="004B2843">
        <w:t>ной преступностью (2009 год), который определяет и запрещает все формы эксплуатации, включая проституцию, а также торговлю людьми.</w:t>
      </w:r>
    </w:p>
    <w:p w:rsidR="004B2843" w:rsidRPr="004B2843" w:rsidRDefault="004B2843" w:rsidP="004B2843">
      <w:pPr>
        <w:pStyle w:val="SingleTxt"/>
      </w:pPr>
      <w:r w:rsidRPr="004B2843">
        <w:t>6.</w:t>
      </w:r>
      <w:r w:rsidRPr="004B2843">
        <w:tab/>
        <w:t>Комитет приветствует усилия государства-участника по совершенствов</w:t>
      </w:r>
      <w:r w:rsidRPr="004B2843">
        <w:t>а</w:t>
      </w:r>
      <w:r w:rsidRPr="004B2843">
        <w:t>нию собственной институциональной и программной базы в целях скорейшей ликвидации дискриминации в отношении женщин и поощрения гендерного р</w:t>
      </w:r>
      <w:r w:rsidRPr="004B2843">
        <w:t>а</w:t>
      </w:r>
      <w:r w:rsidRPr="004B2843">
        <w:t>венства, в частности за счет принятия:</w:t>
      </w:r>
    </w:p>
    <w:p w:rsidR="004B2843" w:rsidRPr="004B2843" w:rsidRDefault="004B2843" w:rsidP="004B2843">
      <w:pPr>
        <w:pStyle w:val="SingleTxt"/>
      </w:pPr>
      <w:r w:rsidRPr="004B2843">
        <w:tab/>
      </w:r>
      <w:r w:rsidRPr="004B2843">
        <w:rPr>
          <w:lang w:val="en-GB"/>
        </w:rPr>
        <w:t>a</w:t>
      </w:r>
      <w:r w:rsidRPr="004B2843">
        <w:t>)</w:t>
      </w:r>
      <w:r w:rsidRPr="004B2843">
        <w:tab/>
        <w:t>Национальной гендерной программы (2014 год) и Стратегического плана действий к программе на 2014—2016 годы, направленных на поступ</w:t>
      </w:r>
      <w:r w:rsidRPr="004B2843">
        <w:t>а</w:t>
      </w:r>
      <w:r w:rsidRPr="004B2843">
        <w:t>тельное осуществление присущих женщинам прав человека во всех сферах жизни;</w:t>
      </w:r>
    </w:p>
    <w:p w:rsidR="004B2843" w:rsidRPr="004B2843" w:rsidRDefault="004B2843" w:rsidP="004B2843">
      <w:pPr>
        <w:pStyle w:val="SingleTxt"/>
      </w:pPr>
      <w:r w:rsidRPr="004B2843">
        <w:tab/>
      </w:r>
      <w:r w:rsidRPr="004B2843">
        <w:rPr>
          <w:lang w:val="en-GB"/>
        </w:rPr>
        <w:t>b</w:t>
      </w:r>
      <w:r w:rsidRPr="004B2843">
        <w:t>)</w:t>
      </w:r>
      <w:r w:rsidRPr="004B2843">
        <w:tab/>
        <w:t>Национального стратегического плана по борьбе с ВИЧ и заболев</w:t>
      </w:r>
      <w:r w:rsidRPr="004B2843">
        <w:t>а</w:t>
      </w:r>
      <w:r w:rsidRPr="004B2843">
        <w:t>ниями, передающимися половым путем, в 2099—2013 годах, направленного на снижение передачи ВИЧ и других заболеваний, передающихся половым путем.</w:t>
      </w:r>
    </w:p>
    <w:p w:rsidR="004B2843" w:rsidRDefault="004B2843" w:rsidP="004B2843">
      <w:pPr>
        <w:pStyle w:val="SingleTxt"/>
        <w:rPr>
          <w:lang w:val="en-US"/>
        </w:rPr>
      </w:pPr>
      <w:r w:rsidRPr="004B2843">
        <w:t>7.</w:t>
      </w:r>
      <w:r w:rsidRPr="004B2843">
        <w:tab/>
        <w:t>Комитет с удовлетворением отмечает тот факт, что за период с момента рассмотрения предыдущего доклада государство-участник присоединилось к Конвенции о правах инвалидов (в 2013 году).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US"/>
        </w:rPr>
      </w:pP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US"/>
        </w:rPr>
      </w:pPr>
    </w:p>
    <w:p w:rsidR="004B2843" w:rsidRPr="004B2843" w:rsidRDefault="004B2843" w:rsidP="004B28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rPr>
          <w:lang w:val="en-GB"/>
        </w:rPr>
        <w:t>C</w:t>
      </w:r>
      <w:r w:rsidRPr="004B2843">
        <w:t>.</w:t>
      </w:r>
      <w:r w:rsidRPr="004B2843">
        <w:tab/>
        <w:t>Основные вопросы, вызывающие обеспокоенность, и</w:t>
      </w:r>
      <w:r>
        <w:rPr>
          <w:lang w:val="en-US"/>
        </w:rPr>
        <w:t> </w:t>
      </w:r>
      <w:r w:rsidRPr="004B2843">
        <w:t xml:space="preserve">рекомендации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4B2843">
        <w:rPr>
          <w:lang w:val="en-GB"/>
        </w:rPr>
        <w:t xml:space="preserve">Парламент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GB"/>
        </w:rPr>
      </w:pP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GB"/>
        </w:rPr>
      </w:pPr>
    </w:p>
    <w:p w:rsidR="004B2843" w:rsidRDefault="004B2843" w:rsidP="004B2843">
      <w:pPr>
        <w:pStyle w:val="SingleTxt"/>
        <w:rPr>
          <w:b/>
          <w:lang w:val="en-US"/>
        </w:rPr>
      </w:pPr>
      <w:r w:rsidRPr="004B2843">
        <w:t>8.</w:t>
      </w:r>
      <w:r w:rsidRPr="004B2843">
        <w:tab/>
      </w:r>
      <w:r w:rsidRPr="004B2843">
        <w:rPr>
          <w:b/>
        </w:rPr>
        <w:t>Комитет подчеркивает решающую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его сорок пятой сессии в 2010 году). Комитет предлагает парламенту, в соответствии с его мандатами, предпринять необходимые шаги по исполнению настоящих заключительных замечаний в период до представления следующего д</w:t>
      </w:r>
      <w:r w:rsidRPr="004B2843">
        <w:rPr>
          <w:b/>
        </w:rPr>
        <w:t>о</w:t>
      </w:r>
      <w:r w:rsidRPr="004B2843">
        <w:rPr>
          <w:b/>
        </w:rPr>
        <w:t>клада в соответствии с Конвенцией.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  <w:lang w:val="en-US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B2843">
        <w:tab/>
      </w:r>
      <w:r w:rsidRPr="004B2843">
        <w:tab/>
        <w:t xml:space="preserve">Статус Конвенции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US"/>
        </w:rPr>
      </w:pPr>
    </w:p>
    <w:p w:rsidR="004B2843" w:rsidRPr="004B2843" w:rsidRDefault="004B2843" w:rsidP="004B2843">
      <w:pPr>
        <w:pStyle w:val="SingleTxt"/>
      </w:pPr>
      <w:r w:rsidRPr="004B2843">
        <w:t>9.</w:t>
      </w:r>
      <w:r w:rsidRPr="004B2843">
        <w:tab/>
        <w:t>Комитет обеспокоен тем, что, несмотря на ратификацию Конвенции в 1999 году, она до сих пор не была полностью включена во внутреннее закон</w:t>
      </w:r>
      <w:r w:rsidRPr="004B2843">
        <w:t>о</w:t>
      </w:r>
      <w:r w:rsidRPr="004B2843">
        <w:t>дательство, учитывая, что международные договоры должны быть включены в национальное законодательство, прежде чем они могут применяться в наци</w:t>
      </w:r>
      <w:r w:rsidRPr="004B2843">
        <w:t>о</w:t>
      </w:r>
      <w:r w:rsidRPr="004B2843">
        <w:t xml:space="preserve">нальных судах. </w:t>
      </w:r>
    </w:p>
    <w:p w:rsidR="004B2843" w:rsidRDefault="004B2843" w:rsidP="004B2843">
      <w:pPr>
        <w:pStyle w:val="SingleTxt"/>
        <w:rPr>
          <w:b/>
          <w:lang w:val="en-US"/>
        </w:rPr>
      </w:pPr>
      <w:r w:rsidRPr="004B2843">
        <w:t>10.</w:t>
      </w:r>
      <w:r w:rsidRPr="004B2843">
        <w:tab/>
      </w:r>
      <w:r w:rsidRPr="004B2843">
        <w:rPr>
          <w:b/>
        </w:rPr>
        <w:t>Комитет призывает государство-участник безотлагательно прист</w:t>
      </w:r>
      <w:r w:rsidRPr="004B2843">
        <w:rPr>
          <w:b/>
        </w:rPr>
        <w:t>у</w:t>
      </w:r>
      <w:r w:rsidRPr="004B2843">
        <w:rPr>
          <w:b/>
        </w:rPr>
        <w:t>пить к полному включению положений Конвенции в свое внутреннее з</w:t>
      </w:r>
      <w:r w:rsidRPr="004B2843">
        <w:rPr>
          <w:b/>
        </w:rPr>
        <w:t>а</w:t>
      </w:r>
      <w:r w:rsidRPr="004B2843">
        <w:rPr>
          <w:b/>
        </w:rPr>
        <w:t xml:space="preserve">конодательство. 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  <w:lang w:val="en-US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B2843">
        <w:tab/>
      </w:r>
      <w:r w:rsidRPr="004B2843">
        <w:tab/>
        <w:t xml:space="preserve">Конституционная основа и дискриминационные законы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US"/>
        </w:rPr>
      </w:pPr>
    </w:p>
    <w:p w:rsidR="004B2843" w:rsidRPr="004B2843" w:rsidRDefault="004B2843" w:rsidP="004B2843">
      <w:pPr>
        <w:pStyle w:val="SingleTxt"/>
      </w:pPr>
      <w:r w:rsidRPr="004B2843">
        <w:t>11.</w:t>
      </w:r>
      <w:r w:rsidRPr="004B2843">
        <w:tab/>
        <w:t>Комитет с обеспокоенностью отмечает, что государство-участник не предприняло никаких шагов для внесения поправок в Конституцию в целях включения в нее принципа равенства женщин и мужчин, а также определения и запрещения всех форм дискриминации по признаку пола или гендерной пр</w:t>
      </w:r>
      <w:r w:rsidRPr="004B2843">
        <w:t>и</w:t>
      </w:r>
      <w:r w:rsidRPr="004B2843">
        <w:t>надлежности, в том числе прямой и косвенной дискриминации, в соответствии со статьей 1 Конвенции, а также распространения положений на действия как государственных, так и частных субъектов в соответствии со статьей 2.</w:t>
      </w:r>
    </w:p>
    <w:p w:rsidR="004B2843" w:rsidRPr="004B2843" w:rsidRDefault="004B2843" w:rsidP="004B2843">
      <w:pPr>
        <w:pStyle w:val="SingleTxt"/>
      </w:pPr>
      <w:r w:rsidRPr="004B2843">
        <w:t>12.</w:t>
      </w:r>
      <w:r w:rsidRPr="004B2843">
        <w:tab/>
      </w:r>
      <w:r w:rsidRPr="004B2843">
        <w:rPr>
          <w:b/>
        </w:rPr>
        <w:t>Комитет вновь повторяет свою предыдущую рекомендацию (</w:t>
      </w:r>
      <w:hyperlink r:id="rId19" w:history="1">
        <w:r w:rsidRPr="003D3273">
          <w:rPr>
            <w:rStyle w:val="Hyperlink"/>
            <w:b/>
          </w:rPr>
          <w:t>CEDAW/C/TUV/CO/2</w:t>
        </w:r>
      </w:hyperlink>
      <w:r w:rsidRPr="004B2843">
        <w:rPr>
          <w:b/>
        </w:rPr>
        <w:t>, пункт</w:t>
      </w:r>
      <w:r>
        <w:rPr>
          <w:b/>
          <w:lang w:val="en-US"/>
        </w:rPr>
        <w:t> </w:t>
      </w:r>
      <w:r w:rsidRPr="004B2843">
        <w:rPr>
          <w:b/>
        </w:rPr>
        <w:t>14) и призывает государство-участник пр</w:t>
      </w:r>
      <w:r w:rsidRPr="004B2843">
        <w:rPr>
          <w:b/>
        </w:rPr>
        <w:t>и</w:t>
      </w:r>
      <w:r w:rsidRPr="004B2843">
        <w:rPr>
          <w:b/>
        </w:rPr>
        <w:t>давать Конвенции первостепенное значение в качестве основы для ликв</w:t>
      </w:r>
      <w:r w:rsidRPr="004B2843">
        <w:rPr>
          <w:b/>
        </w:rPr>
        <w:t>и</w:t>
      </w:r>
      <w:r w:rsidRPr="004B2843">
        <w:rPr>
          <w:b/>
        </w:rPr>
        <w:t>дации всех форм дискриминации в отношении женщин и достижения ге</w:t>
      </w:r>
      <w:r w:rsidRPr="004B2843">
        <w:rPr>
          <w:b/>
        </w:rPr>
        <w:t>н</w:t>
      </w:r>
      <w:r w:rsidRPr="004B2843">
        <w:rPr>
          <w:b/>
        </w:rPr>
        <w:t>дерного равенства. Он рекомендует государству-участнику внести попра</w:t>
      </w:r>
      <w:r w:rsidRPr="004B2843">
        <w:rPr>
          <w:b/>
        </w:rPr>
        <w:t>в</w:t>
      </w:r>
      <w:r w:rsidRPr="004B2843">
        <w:rPr>
          <w:b/>
        </w:rPr>
        <w:t>ки в раздел</w:t>
      </w:r>
      <w:r>
        <w:rPr>
          <w:b/>
          <w:lang w:val="en-US"/>
        </w:rPr>
        <w:t> </w:t>
      </w:r>
      <w:r w:rsidRPr="004B2843">
        <w:rPr>
          <w:b/>
        </w:rPr>
        <w:t>27 (1) Конституции, а также в другие соответствующие пол</w:t>
      </w:r>
      <w:r w:rsidRPr="004B2843">
        <w:rPr>
          <w:b/>
        </w:rPr>
        <w:t>о</w:t>
      </w:r>
      <w:r w:rsidRPr="004B2843">
        <w:rPr>
          <w:b/>
        </w:rPr>
        <w:t>жения законодательства в целях включения в полном объеме и без каких-либо задержек принципа равенства между женщинами и мужчинами, а также запрета дискриминации по признаку пола или гендерной прина</w:t>
      </w:r>
      <w:r w:rsidRPr="004B2843">
        <w:rPr>
          <w:b/>
        </w:rPr>
        <w:t>д</w:t>
      </w:r>
      <w:r w:rsidRPr="004B2843">
        <w:rPr>
          <w:b/>
        </w:rPr>
        <w:t>лежности в соответствии с определением, содержащимся в статье</w:t>
      </w:r>
      <w:r>
        <w:rPr>
          <w:b/>
          <w:lang w:val="en-US"/>
        </w:rPr>
        <w:t> </w:t>
      </w:r>
      <w:r w:rsidRPr="004B2843">
        <w:rPr>
          <w:b/>
        </w:rPr>
        <w:t>1 Ко</w:t>
      </w:r>
      <w:r w:rsidRPr="004B2843">
        <w:rPr>
          <w:b/>
        </w:rPr>
        <w:t>н</w:t>
      </w:r>
      <w:r w:rsidRPr="004B2843">
        <w:rPr>
          <w:b/>
        </w:rPr>
        <w:t>венции, которое охватывало бы государственную и частную сферы, в с</w:t>
      </w:r>
      <w:r w:rsidRPr="004B2843">
        <w:rPr>
          <w:b/>
        </w:rPr>
        <w:t>о</w:t>
      </w:r>
      <w:r w:rsidRPr="004B2843">
        <w:rPr>
          <w:b/>
        </w:rPr>
        <w:t>ответствии со статьей 2 Конве</w:t>
      </w:r>
      <w:r w:rsidRPr="004B2843">
        <w:rPr>
          <w:b/>
        </w:rPr>
        <w:t>н</w:t>
      </w:r>
      <w:r w:rsidRPr="004B2843">
        <w:rPr>
          <w:b/>
        </w:rPr>
        <w:t>ции</w:t>
      </w:r>
      <w:r w:rsidRPr="004B2843">
        <w:t>.</w:t>
      </w:r>
    </w:p>
    <w:p w:rsidR="004B2843" w:rsidRPr="004B2843" w:rsidRDefault="004B2843" w:rsidP="004B2843">
      <w:pPr>
        <w:pStyle w:val="SingleTxt"/>
      </w:pPr>
      <w:r w:rsidRPr="004B2843">
        <w:t>13.</w:t>
      </w:r>
      <w:r w:rsidRPr="004B2843">
        <w:tab/>
        <w:t>Принимая к сведению сделанное делегацией государства-участника в х</w:t>
      </w:r>
      <w:r w:rsidRPr="004B2843">
        <w:t>о</w:t>
      </w:r>
      <w:r w:rsidRPr="004B2843">
        <w:t>де диалога заявление о том, что в настоящее время проводится обзор дискр</w:t>
      </w:r>
      <w:r w:rsidRPr="004B2843">
        <w:t>и</w:t>
      </w:r>
      <w:r w:rsidRPr="004B2843">
        <w:t>минационных законов, Комитет вместе с тем по-прежнему серьезно обеспок</w:t>
      </w:r>
      <w:r w:rsidRPr="004B2843">
        <w:t>о</w:t>
      </w:r>
      <w:r w:rsidRPr="004B2843">
        <w:t>ен сохранением положений, носящих дискриминационный характер по пр</w:t>
      </w:r>
      <w:r w:rsidRPr="004B2843">
        <w:t>и</w:t>
      </w:r>
      <w:r w:rsidRPr="004B2843">
        <w:t>знаку пола, в Конституции, Уголовном кодексе 1978 года, Законе о землях к</w:t>
      </w:r>
      <w:r w:rsidRPr="004B2843">
        <w:t>о</w:t>
      </w:r>
      <w:r w:rsidRPr="004B2843">
        <w:t>ренного населения 1956 года, Законе о браке (глава 29), Земельном кодексе Т</w:t>
      </w:r>
      <w:r w:rsidRPr="004B2843">
        <w:t>у</w:t>
      </w:r>
      <w:r w:rsidRPr="004B2843">
        <w:t>валу 1962 года, Закон о Фалекаупуле 1997 года и Законе о занятости 1966</w:t>
      </w:r>
      <w:r>
        <w:rPr>
          <w:lang w:val="en-US"/>
        </w:rPr>
        <w:t> </w:t>
      </w:r>
      <w:r w:rsidRPr="004B2843">
        <w:t>года.</w:t>
      </w:r>
    </w:p>
    <w:p w:rsidR="004B2843" w:rsidRDefault="004B2843" w:rsidP="004B2843">
      <w:pPr>
        <w:pStyle w:val="SingleTxt"/>
        <w:rPr>
          <w:b/>
        </w:rPr>
      </w:pPr>
      <w:r w:rsidRPr="004B2843">
        <w:t>14.</w:t>
      </w:r>
      <w:r w:rsidRPr="004B2843">
        <w:rPr>
          <w:b/>
        </w:rPr>
        <w:tab/>
        <w:t>Комитет вновь повторяет свою предыдущую рекомендацию (</w:t>
      </w:r>
      <w:hyperlink r:id="rId20" w:history="1">
        <w:r w:rsidRPr="003D3273">
          <w:rPr>
            <w:rStyle w:val="Hyperlink"/>
            <w:b/>
          </w:rPr>
          <w:t>CEDAW/C/TUV/CO/2</w:t>
        </w:r>
      </w:hyperlink>
      <w:r w:rsidRPr="004B2843">
        <w:rPr>
          <w:b/>
        </w:rPr>
        <w:t>, пункт 16) и рекомендует государству-участнику провести всеобъемлющий пересмотр своего законодательства и устан</w:t>
      </w:r>
      <w:r w:rsidRPr="004B2843">
        <w:rPr>
          <w:b/>
        </w:rPr>
        <w:t>о</w:t>
      </w:r>
      <w:r w:rsidRPr="004B2843">
        <w:rPr>
          <w:b/>
        </w:rPr>
        <w:t>вить четкие временные рамки и целевые показатели в отношении проце</w:t>
      </w:r>
      <w:r w:rsidRPr="004B2843">
        <w:rPr>
          <w:b/>
        </w:rPr>
        <w:t>с</w:t>
      </w:r>
      <w:r w:rsidRPr="004B2843">
        <w:rPr>
          <w:b/>
        </w:rPr>
        <w:t>са реформы законодательства, а также изменить или отменить все ди</w:t>
      </w:r>
      <w:r w:rsidRPr="004B2843">
        <w:rPr>
          <w:b/>
        </w:rPr>
        <w:t>с</w:t>
      </w:r>
      <w:r w:rsidRPr="004B2843">
        <w:rPr>
          <w:b/>
        </w:rPr>
        <w:t>криминационные законы, о которых говорилось выше, с тем чтобы обе</w:t>
      </w:r>
      <w:r w:rsidRPr="004B2843">
        <w:rPr>
          <w:b/>
        </w:rPr>
        <w:t>с</w:t>
      </w:r>
      <w:r w:rsidRPr="004B2843">
        <w:rPr>
          <w:b/>
        </w:rPr>
        <w:t>печить их совместимость с принципом равенства и недискриминации, как это предусмотрено в Конвенции. Комитет далее призывает государство-участник обеспечить политическую волю, необходимую для проведения этих реформ, и повышать информированность законодателей, представ</w:t>
      </w:r>
      <w:r w:rsidRPr="004B2843">
        <w:rPr>
          <w:b/>
        </w:rPr>
        <w:t>и</w:t>
      </w:r>
      <w:r w:rsidRPr="004B2843">
        <w:rPr>
          <w:b/>
        </w:rPr>
        <w:t xml:space="preserve">телей директивных органов и общественности о важности обеспечения гендерного равенства. 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B2843">
        <w:tab/>
      </w:r>
      <w:r w:rsidRPr="004B2843">
        <w:tab/>
        <w:t xml:space="preserve">Доступ к правосудию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US"/>
        </w:rPr>
      </w:pPr>
    </w:p>
    <w:p w:rsidR="004B2843" w:rsidRPr="004B2843" w:rsidRDefault="004B2843" w:rsidP="004B2843">
      <w:pPr>
        <w:pStyle w:val="SingleTxt"/>
      </w:pPr>
      <w:r w:rsidRPr="004B2843">
        <w:t>15.</w:t>
      </w:r>
      <w:r w:rsidRPr="004B2843">
        <w:tab/>
        <w:t>Комитет приветствует тот факт, что судебные органы, в частности ста</w:t>
      </w:r>
      <w:r w:rsidRPr="004B2843">
        <w:t>р</w:t>
      </w:r>
      <w:r w:rsidRPr="004B2843">
        <w:t>ший магистрат и его суд, осуществляют поездки на отдаленные острова для рассмотрения незавершенных дел. В то же время он по-прежнему обеспокоен ограниченным доступом женщин к правосудию, в частности на отдаленных островах, и трудностями, с которыми они сталкиваются в плане получения э</w:t>
      </w:r>
      <w:r w:rsidRPr="004B2843">
        <w:t>ф</w:t>
      </w:r>
      <w:r w:rsidRPr="004B2843">
        <w:t>фективных средств правовой защиты и возмещения ущерба в судах, что об</w:t>
      </w:r>
      <w:r w:rsidRPr="004B2843">
        <w:t>у</w:t>
      </w:r>
      <w:r w:rsidRPr="004B2843">
        <w:t>словлено, в частности, существующими обычаями и практикой, местными и географическими барьерами, отсутствием информации об их правах или огр</w:t>
      </w:r>
      <w:r w:rsidRPr="004B2843">
        <w:t>а</w:t>
      </w:r>
      <w:r w:rsidRPr="004B2843">
        <w:t>ниченным доступом к правовой помощи. Комитет принимает к сведению п</w:t>
      </w:r>
      <w:r w:rsidRPr="004B2843">
        <w:t>о</w:t>
      </w:r>
      <w:r w:rsidRPr="004B2843">
        <w:t>лученную от государства-участника информацию о значительном увеличении числа женщин, обратившихся в Бюро народного адвоката</w:t>
      </w:r>
      <w:r>
        <w:t xml:space="preserve"> — </w:t>
      </w:r>
      <w:r w:rsidRPr="004B2843">
        <w:t>основное учр</w:t>
      </w:r>
      <w:r w:rsidRPr="004B2843">
        <w:t>е</w:t>
      </w:r>
      <w:r w:rsidRPr="004B2843">
        <w:t>ждение, предоставляющее юридическую помощь,</w:t>
      </w:r>
      <w:r>
        <w:t xml:space="preserve"> — </w:t>
      </w:r>
      <w:r w:rsidRPr="004B2843">
        <w:t>с тех пор, как в это Бюро была назначена женщина-юрист. Вместе с тем Комитет по-прежнему обесп</w:t>
      </w:r>
      <w:r w:rsidRPr="004B2843">
        <w:t>о</w:t>
      </w:r>
      <w:r w:rsidRPr="004B2843">
        <w:t>коен не-хваткой финансовых и людских ресурсов Бюро. Он также обеспокоен тем, что государство-участник не имеет всеобъемлющей и эффективной сист</w:t>
      </w:r>
      <w:r w:rsidRPr="004B2843">
        <w:t>е</w:t>
      </w:r>
      <w:r w:rsidRPr="004B2843">
        <w:t>мы получения жалоб, и выражает сожаление в связи с отсутствием дезагрег</w:t>
      </w:r>
      <w:r w:rsidRPr="004B2843">
        <w:t>и</w:t>
      </w:r>
      <w:r w:rsidRPr="004B2843">
        <w:t>рованных данных о жалобах, поданных женщинами, и результатах их рассмо</w:t>
      </w:r>
      <w:r w:rsidRPr="004B2843">
        <w:t>т</w:t>
      </w:r>
      <w:r w:rsidRPr="004B2843">
        <w:t>рения.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t>16.</w:t>
      </w:r>
      <w:r w:rsidRPr="004B2843">
        <w:tab/>
      </w:r>
      <w:r w:rsidRPr="004B2843">
        <w:rPr>
          <w:b/>
        </w:rPr>
        <w:t>Комитет рекомендует государству-участнику: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a)</w:t>
      </w:r>
      <w:r w:rsidRPr="004B2843">
        <w:rPr>
          <w:b/>
        </w:rPr>
        <w:tab/>
        <w:t>создать механизм подачи и рассмотрения жалоб для обеспечения женщинам эффективного доступа к правосудию и сбора данных о колич</w:t>
      </w:r>
      <w:r w:rsidRPr="004B2843">
        <w:rPr>
          <w:b/>
        </w:rPr>
        <w:t>е</w:t>
      </w:r>
      <w:r w:rsidRPr="004B2843">
        <w:rPr>
          <w:b/>
        </w:rPr>
        <w:t>стве жалоб, поданных женщинами, о характере полученных жалоб и р</w:t>
      </w:r>
      <w:r w:rsidRPr="004B2843">
        <w:rPr>
          <w:b/>
        </w:rPr>
        <w:t>е</w:t>
      </w:r>
      <w:r w:rsidRPr="004B2843">
        <w:rPr>
          <w:b/>
        </w:rPr>
        <w:t>зультатах их рассмотрения;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b)</w:t>
      </w:r>
      <w:r w:rsidRPr="004B2843">
        <w:rPr>
          <w:b/>
        </w:rPr>
        <w:tab/>
        <w:t>создать специальные средства правовой защиты для обеспеч</w:t>
      </w:r>
      <w:r w:rsidRPr="004B2843">
        <w:rPr>
          <w:b/>
        </w:rPr>
        <w:t>е</w:t>
      </w:r>
      <w:r w:rsidRPr="004B2843">
        <w:rPr>
          <w:b/>
        </w:rPr>
        <w:t>ния защиты прав женщин в рамках судебной системы и повышения и</w:t>
      </w:r>
      <w:r w:rsidRPr="004B2843">
        <w:rPr>
          <w:b/>
        </w:rPr>
        <w:t>н</w:t>
      </w:r>
      <w:r w:rsidRPr="004B2843">
        <w:rPr>
          <w:b/>
        </w:rPr>
        <w:t xml:space="preserve">формированности общественности о важности борьбы с нарушениями прав женщин с помощью судебных средств правовой защиты; 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c)</w:t>
      </w:r>
      <w:r w:rsidRPr="004B2843">
        <w:rPr>
          <w:b/>
        </w:rPr>
        <w:tab/>
        <w:t>укрепить систему правосудия, в том числе в рамках Бюро народного адвоката, за счет увеличения его людских, финансовых и те</w:t>
      </w:r>
      <w:r w:rsidRPr="004B2843">
        <w:rPr>
          <w:b/>
        </w:rPr>
        <w:t>х</w:t>
      </w:r>
      <w:r w:rsidRPr="004B2843">
        <w:rPr>
          <w:b/>
        </w:rPr>
        <w:t>нических ресурсов, направить судей и практикующих юристов на отд</w:t>
      </w:r>
      <w:r w:rsidRPr="004B2843">
        <w:rPr>
          <w:b/>
        </w:rPr>
        <w:t>а</w:t>
      </w:r>
      <w:r w:rsidRPr="004B2843">
        <w:rPr>
          <w:b/>
        </w:rPr>
        <w:t>ленные острова и обеспечить предоставление бесплатной юридической помощи для женщин, не имеющих достаточных средств, с тем чтобы они могли отстаивать свои права;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d)</w:t>
      </w:r>
      <w:r w:rsidRPr="004B2843">
        <w:rPr>
          <w:b/>
        </w:rPr>
        <w:tab/>
        <w:t>повысить уровень информированности женщин об их правах и средствах обеспечения их соблюдения, в том числе за счет укрепления с</w:t>
      </w:r>
      <w:r w:rsidRPr="004B2843">
        <w:rPr>
          <w:b/>
        </w:rPr>
        <w:t>о</w:t>
      </w:r>
      <w:r w:rsidRPr="004B2843">
        <w:rPr>
          <w:b/>
        </w:rPr>
        <w:t>трудничества с организациями гражданского общества, включая общи</w:t>
      </w:r>
      <w:r w:rsidRPr="004B2843">
        <w:rPr>
          <w:b/>
        </w:rPr>
        <w:t>н</w:t>
      </w:r>
      <w:r w:rsidRPr="004B2843">
        <w:rPr>
          <w:b/>
        </w:rPr>
        <w:t>ные женские ассоциации.</w:t>
      </w: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4B2843">
        <w:tab/>
      </w:r>
      <w:r w:rsidRPr="004B2843">
        <w:tab/>
        <w:t xml:space="preserve">Национальный механизм по улучшению положения женщин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17.</w:t>
      </w:r>
      <w:r w:rsidRPr="004B2843">
        <w:tab/>
        <w:t>Комитет с удовлетворением отмечает, что Департамент по делам женщин, который был переименован в Департамент по гендерным вопросам, был пер</w:t>
      </w:r>
      <w:r w:rsidRPr="004B2843">
        <w:t>е</w:t>
      </w:r>
      <w:r w:rsidRPr="004B2843">
        <w:t>веден из подчинения министру внутренних дел в непосредственное подчин</w:t>
      </w:r>
      <w:r w:rsidRPr="004B2843">
        <w:t>е</w:t>
      </w:r>
      <w:r w:rsidRPr="004B2843">
        <w:t>ние премьер-министру и получил дополнительные людские и финансовые р</w:t>
      </w:r>
      <w:r w:rsidRPr="004B2843">
        <w:t>е</w:t>
      </w:r>
      <w:r w:rsidRPr="004B2843">
        <w:t>сурсы. Вместе с тем Комитет по-прежнему обеспокоен тем, что Департамент по гендерным вопросам все еще в значительной степени зависит от междун</w:t>
      </w:r>
      <w:r w:rsidRPr="004B2843">
        <w:t>а</w:t>
      </w:r>
      <w:r w:rsidRPr="004B2843">
        <w:t>родных партнеров в деле оказания ему технической помощи и финансовой поддержки, а также отсутствием у него институциональных полномочий, п</w:t>
      </w:r>
      <w:r w:rsidRPr="004B2843">
        <w:t>о</w:t>
      </w:r>
      <w:r w:rsidRPr="004B2843">
        <w:t>тенциала и надлежащих ресурсов для эффективного мониторинга и координ</w:t>
      </w:r>
      <w:r w:rsidRPr="004B2843">
        <w:t>а</w:t>
      </w:r>
      <w:r w:rsidRPr="004B2843">
        <w:t>ции осуществления Конвенции и национальной гендерной политики.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t>18.</w:t>
      </w:r>
      <w:r w:rsidRPr="004B2843">
        <w:tab/>
      </w:r>
      <w:r w:rsidRPr="004B2843">
        <w:rPr>
          <w:b/>
        </w:rPr>
        <w:t>Комитет предлагает государству-участнику: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rPr>
          <w:b/>
        </w:rPr>
        <w:tab/>
      </w:r>
      <w:r w:rsidRPr="004B2843">
        <w:t>a)</w:t>
      </w:r>
      <w:r w:rsidRPr="004B2843">
        <w:rPr>
          <w:b/>
        </w:rPr>
        <w:tab/>
        <w:t>в срочном порядке укрепить Департамент по гендерным вопр</w:t>
      </w:r>
      <w:r w:rsidRPr="004B2843">
        <w:rPr>
          <w:b/>
        </w:rPr>
        <w:t>о</w:t>
      </w:r>
      <w:r w:rsidRPr="004B2843">
        <w:rPr>
          <w:b/>
        </w:rPr>
        <w:t>сам за счет выделения ему адекватных людских, финансовых и технич</w:t>
      </w:r>
      <w:r w:rsidRPr="004B2843">
        <w:rPr>
          <w:b/>
        </w:rPr>
        <w:t>е</w:t>
      </w:r>
      <w:r w:rsidRPr="004B2843">
        <w:rPr>
          <w:b/>
        </w:rPr>
        <w:t>ских ресурсов в целях эффективной координации и ведения работы по п</w:t>
      </w:r>
      <w:r w:rsidRPr="004B2843">
        <w:rPr>
          <w:b/>
        </w:rPr>
        <w:t>о</w:t>
      </w:r>
      <w:r w:rsidRPr="004B2843">
        <w:rPr>
          <w:b/>
        </w:rPr>
        <w:t>ощрению гендерного равенства и учета гендерных аспектов во всех стр</w:t>
      </w:r>
      <w:r w:rsidRPr="004B2843">
        <w:rPr>
          <w:b/>
        </w:rPr>
        <w:t>а</w:t>
      </w:r>
      <w:r w:rsidRPr="004B2843">
        <w:rPr>
          <w:b/>
        </w:rPr>
        <w:t>тегиях и программах во всех секторах и на всех уровнях правительства;</w:t>
      </w:r>
    </w:p>
    <w:p w:rsidR="004B2843" w:rsidRDefault="004B2843" w:rsidP="004B2843">
      <w:pPr>
        <w:pStyle w:val="SingleTxt"/>
        <w:rPr>
          <w:b/>
        </w:rPr>
      </w:pPr>
      <w:r w:rsidRPr="004B2843">
        <w:rPr>
          <w:b/>
        </w:rPr>
        <w:tab/>
      </w:r>
      <w:r w:rsidRPr="004B2843">
        <w:t>b)</w:t>
      </w:r>
      <w:r w:rsidRPr="004B2843">
        <w:rPr>
          <w:b/>
        </w:rPr>
        <w:tab/>
        <w:t>укрепить свои механизмы оценки воздействия проводимых мер с целью обеспечить надлежащий контроль и мониторинг стратегий в обл</w:t>
      </w:r>
      <w:r w:rsidRPr="004B2843">
        <w:rPr>
          <w:b/>
        </w:rPr>
        <w:t>а</w:t>
      </w:r>
      <w:r w:rsidRPr="004B2843">
        <w:rPr>
          <w:b/>
        </w:rPr>
        <w:t xml:space="preserve">сти гендерного равенства и надлежащую оценку хода их реализации. 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Стереотипы и вредная практика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19.</w:t>
      </w:r>
      <w:r w:rsidRPr="004B2843">
        <w:tab/>
        <w:t xml:space="preserve"> Комитет признает важное значение в повседневной жизни культуры и традиций государства-участника и отмечает проведение ряда учебных и и</w:t>
      </w:r>
      <w:r w:rsidRPr="004B2843">
        <w:t>н</w:t>
      </w:r>
      <w:r w:rsidRPr="004B2843">
        <w:t>формационно-просветительских мероприятий по гендерной проблематике п</w:t>
      </w:r>
      <w:r w:rsidRPr="004B2843">
        <w:t>о</w:t>
      </w:r>
      <w:r w:rsidRPr="004B2843">
        <w:t>средством радиопрограмм и семинаров-практикумов для налаживания конта</w:t>
      </w:r>
      <w:r w:rsidRPr="004B2843">
        <w:t>к</w:t>
      </w:r>
      <w:r w:rsidRPr="004B2843">
        <w:t xml:space="preserve">тов с общинами в столице и на отдаленных островах. В то же время Комитет обеспокоен сохранением гендерных стереотипов и негативных традиционных ценностей и патриархальных традиций в отношении роли и обязанностей женщин и мужчин в обществе и семье, акцентом на роли женщин как матерей и домашних хозяек, что не дает им возможности активно участвовать во всех аспектах общественной жизни, охватываемых Конвенцией. 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t>20.</w:t>
      </w:r>
      <w:r w:rsidRPr="004B2843">
        <w:tab/>
      </w:r>
      <w:r w:rsidRPr="004B2843">
        <w:rPr>
          <w:b/>
        </w:rPr>
        <w:t>Комитет настоятельно призывает государство-участник:</w:t>
      </w:r>
    </w:p>
    <w:p w:rsidR="004B2843" w:rsidRPr="004B2843" w:rsidRDefault="004B2843" w:rsidP="004B2843">
      <w:pPr>
        <w:pStyle w:val="SingleTxt"/>
        <w:rPr>
          <w:b/>
          <w:bCs/>
        </w:rPr>
      </w:pPr>
      <w:r>
        <w:tab/>
      </w:r>
      <w:r w:rsidRPr="004B2843">
        <w:t>a)</w:t>
      </w:r>
      <w:r w:rsidRPr="004B2843">
        <w:rPr>
          <w:b/>
        </w:rPr>
        <w:tab/>
        <w:t>незамедлительно разработать всеобъемлющую стратегию в ц</w:t>
      </w:r>
      <w:r w:rsidRPr="004B2843">
        <w:rPr>
          <w:b/>
        </w:rPr>
        <w:t>е</w:t>
      </w:r>
      <w:r w:rsidRPr="004B2843">
        <w:rPr>
          <w:b/>
        </w:rPr>
        <w:t>лях изменения или устранения патриархальных отношений и стереот</w:t>
      </w:r>
      <w:r w:rsidRPr="004B2843">
        <w:rPr>
          <w:b/>
        </w:rPr>
        <w:t>и</w:t>
      </w:r>
      <w:r w:rsidRPr="004B2843">
        <w:rPr>
          <w:b/>
        </w:rPr>
        <w:t>пов, носящих дискриминационный характер по отношению к женщинам, в соответствии с положениями Конвенции. Эта стратегия должна вкл</w:t>
      </w:r>
      <w:r w:rsidRPr="004B2843">
        <w:rPr>
          <w:b/>
        </w:rPr>
        <w:t>ю</w:t>
      </w:r>
      <w:r w:rsidRPr="004B2843">
        <w:rPr>
          <w:b/>
        </w:rPr>
        <w:t>чать в себя просветительские и информационные кампании среди женщин и мужчин из всех слоев общества, включая вождей, лидеров островных общин и священников, и быть в первую очередь ориентирована на пр</w:t>
      </w:r>
      <w:r w:rsidRPr="004B2843">
        <w:rPr>
          <w:b/>
        </w:rPr>
        <w:t>и</w:t>
      </w:r>
      <w:r w:rsidRPr="004B2843">
        <w:rPr>
          <w:b/>
        </w:rPr>
        <w:t>знание ценности и достоинства женщин, расширение их прав и возможн</w:t>
      </w:r>
      <w:r w:rsidRPr="004B2843">
        <w:rPr>
          <w:b/>
        </w:rPr>
        <w:t>о</w:t>
      </w:r>
      <w:r w:rsidRPr="004B2843">
        <w:rPr>
          <w:b/>
        </w:rPr>
        <w:t>стей и обеспечение их участия в процессах принятия решений в общинах и обществе в целом. Стратегия должна предусматривать привлечение о</w:t>
      </w:r>
      <w:r w:rsidRPr="004B2843">
        <w:rPr>
          <w:b/>
        </w:rPr>
        <w:t>р</w:t>
      </w:r>
      <w:r w:rsidRPr="004B2843">
        <w:rPr>
          <w:b/>
        </w:rPr>
        <w:t>ганизаций гражданского общества и средств массовой информации к борьбе с негативными стереотипами и дискриминационной по отношению к же</w:t>
      </w:r>
      <w:r w:rsidRPr="004B2843">
        <w:rPr>
          <w:b/>
        </w:rPr>
        <w:t>н</w:t>
      </w:r>
      <w:r w:rsidRPr="004B2843">
        <w:rPr>
          <w:b/>
        </w:rPr>
        <w:t>щинам социальной практикой</w:t>
      </w:r>
      <w:r w:rsidRPr="004B2843">
        <w:rPr>
          <w:b/>
          <w:bCs/>
        </w:rPr>
        <w:t>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b)</w:t>
      </w:r>
      <w:r w:rsidRPr="004B2843">
        <w:rPr>
          <w:b/>
        </w:rPr>
        <w:tab/>
        <w:t>обеспечивать надлежащий учет принципов недискриминации и гендерного равенства в образовательной политике, в частности в наци</w:t>
      </w:r>
      <w:r w:rsidRPr="004B2843">
        <w:rPr>
          <w:b/>
        </w:rPr>
        <w:t>о</w:t>
      </w:r>
      <w:r w:rsidRPr="004B2843">
        <w:rPr>
          <w:b/>
        </w:rPr>
        <w:t>нальной общеобразовательной программе и аналогичных документах, а также в базовом и непрерывном образовании для учителей и медицинских р</w:t>
      </w:r>
      <w:r w:rsidRPr="004B2843">
        <w:rPr>
          <w:b/>
        </w:rPr>
        <w:t>а</w:t>
      </w:r>
      <w:r w:rsidRPr="004B2843">
        <w:rPr>
          <w:b/>
        </w:rPr>
        <w:t xml:space="preserve">ботников и других поставщиков услуг; 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c)</w:t>
      </w:r>
      <w:r w:rsidRPr="004B2843">
        <w:rPr>
          <w:b/>
        </w:rPr>
        <w:tab/>
        <w:t>использовать инновационные меры, ориентированные на детей и взрослых, в целях содействия лучшему пониманию принципа равенства женщин и мужчин, и прилагать усилия в рамках системы образования, как формального, так и неформального, и совместно со средствами масс</w:t>
      </w:r>
      <w:r w:rsidRPr="004B2843">
        <w:rPr>
          <w:b/>
        </w:rPr>
        <w:t>о</w:t>
      </w:r>
      <w:r w:rsidRPr="004B2843">
        <w:rPr>
          <w:b/>
        </w:rPr>
        <w:t>вой информации с целью обеспечить более позитивное и нестереотипное отображение роли женщин;</w:t>
      </w:r>
    </w:p>
    <w:p w:rsidR="004B2843" w:rsidRDefault="004B2843" w:rsidP="004B2843">
      <w:pPr>
        <w:pStyle w:val="SingleTxt"/>
        <w:rPr>
          <w:b/>
        </w:rPr>
      </w:pPr>
      <w:r>
        <w:tab/>
      </w:r>
      <w:r w:rsidRPr="004B2843">
        <w:t>d)</w:t>
      </w:r>
      <w:r w:rsidRPr="004B2843">
        <w:rPr>
          <w:b/>
        </w:rPr>
        <w:tab/>
        <w:t>проводить мониторинг и обзор принятых мер в целях регуля</w:t>
      </w:r>
      <w:r w:rsidRPr="004B2843">
        <w:rPr>
          <w:b/>
        </w:rPr>
        <w:t>р</w:t>
      </w:r>
      <w:r w:rsidRPr="004B2843">
        <w:rPr>
          <w:b/>
        </w:rPr>
        <w:t>ной оценки их воздействия и выработки соответствующих мер по испра</w:t>
      </w:r>
      <w:r w:rsidRPr="004B2843">
        <w:rPr>
          <w:b/>
        </w:rPr>
        <w:t>в</w:t>
      </w:r>
      <w:r w:rsidRPr="004B2843">
        <w:rPr>
          <w:b/>
        </w:rPr>
        <w:t>лению положения.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Насилие в отношении женщин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21.</w:t>
      </w:r>
      <w:r w:rsidRPr="004B2843">
        <w:tab/>
        <w:t>Комитет приветствует принятие Закона о полномочиях и обязанностях полиции (2009 год) и Закона о защите семьи и бытовом насилии (2014 год). Он также отмечает представленную государством-участником в ходе диалога и</w:t>
      </w:r>
      <w:r w:rsidRPr="004B2843">
        <w:t>н</w:t>
      </w:r>
      <w:r w:rsidRPr="004B2843">
        <w:t>формацию о том, что после всеобщих выборов в марте 2015 года будет разр</w:t>
      </w:r>
      <w:r w:rsidRPr="004B2843">
        <w:t>а</w:t>
      </w:r>
      <w:r w:rsidRPr="004B2843">
        <w:t>ботан план действий по осуществлению Закона о защите семьи и бытовом насилии. Он далее приветствует создание группы по вопросам насилия в с</w:t>
      </w:r>
      <w:r w:rsidRPr="004B2843">
        <w:t>е</w:t>
      </w:r>
      <w:r w:rsidRPr="004B2843">
        <w:t>мье. Вместе с тем Комитет выражает обеспокоенность по поводу: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a)</w:t>
      </w:r>
      <w:r w:rsidRPr="004B2843">
        <w:tab/>
        <w:t xml:space="preserve">сохранения насилия в отношении женщин, в том числе насилия в семье, и недостаточной информации о его масштабах и распространенности; 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b)</w:t>
      </w:r>
      <w:r w:rsidRPr="004B2843">
        <w:tab/>
        <w:t>того факта, что такое насилие, судя по всему, является социально узаконенным и сопровождается культурой замалчивания и безнаказанности по причине нежелания женщин сообщать о таких случаях из-за боязни преслед</w:t>
      </w:r>
      <w:r w:rsidRPr="004B2843">
        <w:t>о</w:t>
      </w:r>
      <w:r w:rsidRPr="004B2843">
        <w:t xml:space="preserve">вания, стигматизации и неадекватной реакции со стороны полиции; 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c)</w:t>
      </w:r>
      <w:r w:rsidRPr="004B2843">
        <w:tab/>
        <w:t xml:space="preserve">отсутствия всеобъемлющей основы для борьбы со всеми формами насилия в отношении женщин, в том числе бытового и сексуального насилия; 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d)</w:t>
      </w:r>
      <w:r w:rsidRPr="004B2843">
        <w:tab/>
        <w:t>отсутствия в Уголовном кодексе положений, устанавливающих уг</w:t>
      </w:r>
      <w:r w:rsidRPr="004B2843">
        <w:t>о</w:t>
      </w:r>
      <w:r w:rsidRPr="004B2843">
        <w:t>ловную ответственность за изнасилование в браке;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e)</w:t>
      </w:r>
      <w:r w:rsidRPr="004B2843">
        <w:tab/>
        <w:t xml:space="preserve">отсутствия приютов и ограниченного доступа жертв к медицинскому обслуживанию, психологическому консультированию и юридической помощи. 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t>22.</w:t>
      </w:r>
      <w:r w:rsidRPr="004B2843">
        <w:tab/>
      </w:r>
      <w:r w:rsidRPr="004B2843">
        <w:rPr>
          <w:b/>
        </w:rPr>
        <w:t>Комитет подтверждает свою предыдущую рекомендацию (</w:t>
      </w:r>
      <w:hyperlink r:id="rId21" w:history="1">
        <w:r w:rsidRPr="003D3273">
          <w:rPr>
            <w:rStyle w:val="Hyperlink"/>
            <w:b/>
          </w:rPr>
          <w:t>CEDAW/C/TUV/CO/2</w:t>
        </w:r>
      </w:hyperlink>
      <w:r w:rsidRPr="004B2843">
        <w:rPr>
          <w:b/>
        </w:rPr>
        <w:t xml:space="preserve">, пункт 30) и настоятельно призывает государство-участник: 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a)</w:t>
      </w:r>
      <w:r w:rsidRPr="004B2843">
        <w:rPr>
          <w:b/>
        </w:rPr>
        <w:tab/>
        <w:t>ускорить принятие проекта плана действий по осуществлению Закона о защите семьи и бытовом насилии и предоставить достаточные человеческие и финансовые ресурсы и укрепить сотрудничество с орган</w:t>
      </w:r>
      <w:r w:rsidRPr="004B2843">
        <w:rPr>
          <w:b/>
        </w:rPr>
        <w:t>и</w:t>
      </w:r>
      <w:r w:rsidRPr="004B2843">
        <w:rPr>
          <w:b/>
        </w:rPr>
        <w:t>зациями гражданского общества в целях его эффективного осуществл</w:t>
      </w:r>
      <w:r w:rsidRPr="004B2843">
        <w:rPr>
          <w:b/>
        </w:rPr>
        <w:t>е</w:t>
      </w:r>
      <w:r w:rsidRPr="004B2843">
        <w:rPr>
          <w:b/>
        </w:rPr>
        <w:t>ния;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b)</w:t>
      </w:r>
      <w:r w:rsidRPr="004B2843">
        <w:rPr>
          <w:b/>
        </w:rPr>
        <w:tab/>
        <w:t>разработать и реализовать законодательные и другие комплек</w:t>
      </w:r>
      <w:r w:rsidRPr="004B2843">
        <w:rPr>
          <w:b/>
        </w:rPr>
        <w:t>с</w:t>
      </w:r>
      <w:r w:rsidRPr="004B2843">
        <w:rPr>
          <w:b/>
        </w:rPr>
        <w:t>ные меры в целях предотвращения и искоренения всех форм насилия в отношении женщин и девочек, в том числе насилия в семье и сексуального насилия, а также принять меры для того, чтобы женщины и девочки, ставшие жертвами насилия, имели доступ к эффективным средствам пр</w:t>
      </w:r>
      <w:r w:rsidRPr="004B2843">
        <w:rPr>
          <w:b/>
        </w:rPr>
        <w:t>а</w:t>
      </w:r>
      <w:r w:rsidRPr="004B2843">
        <w:rPr>
          <w:b/>
        </w:rPr>
        <w:t>вовой и иной защиты, а виновные лица подвергались судебному преслед</w:t>
      </w:r>
      <w:r w:rsidRPr="004B2843">
        <w:rPr>
          <w:b/>
        </w:rPr>
        <w:t>о</w:t>
      </w:r>
      <w:r w:rsidRPr="004B2843">
        <w:rPr>
          <w:b/>
        </w:rPr>
        <w:t xml:space="preserve">ванию и наказанию в соответствии с общей рекомендацией Комитета № 19 (1992 год), касающейся насилия в отношении женщин; 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c)</w:t>
      </w:r>
      <w:r w:rsidRPr="004B2843">
        <w:rPr>
          <w:b/>
        </w:rPr>
        <w:tab/>
        <w:t>внести поправки в Уголовный кодекс и Закон о защите семьи и бытовом насилии в целях определения и установления уголовной отве</w:t>
      </w:r>
      <w:r w:rsidRPr="004B2843">
        <w:rPr>
          <w:b/>
        </w:rPr>
        <w:t>т</w:t>
      </w:r>
      <w:r w:rsidRPr="004B2843">
        <w:rPr>
          <w:b/>
        </w:rPr>
        <w:t>ственности за изнасилование в браке в соответствии с Конвенцией и о</w:t>
      </w:r>
      <w:r w:rsidRPr="004B2843">
        <w:rPr>
          <w:b/>
        </w:rPr>
        <w:t>б</w:t>
      </w:r>
      <w:r w:rsidRPr="004B2843">
        <w:rPr>
          <w:b/>
        </w:rPr>
        <w:t>щей рекомендацией Комитета № 19;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d)</w:t>
      </w:r>
      <w:r w:rsidRPr="004B2843">
        <w:rPr>
          <w:b/>
        </w:rPr>
        <w:tab/>
        <w:t>обеспечить обязательную подготовку судей и прокуроров по в</w:t>
      </w:r>
      <w:r w:rsidRPr="004B2843">
        <w:rPr>
          <w:b/>
        </w:rPr>
        <w:t>о</w:t>
      </w:r>
      <w:r w:rsidRPr="004B2843">
        <w:rPr>
          <w:b/>
        </w:rPr>
        <w:t>просам строгого соблюдения правовых норм о борьбе с насилием в отн</w:t>
      </w:r>
      <w:r w:rsidRPr="004B2843">
        <w:rPr>
          <w:b/>
        </w:rPr>
        <w:t>о</w:t>
      </w:r>
      <w:r w:rsidRPr="004B2843">
        <w:rPr>
          <w:b/>
        </w:rPr>
        <w:t>шении женщин и обучать сотрудников полиции процедурам обращения с женщ</w:t>
      </w:r>
      <w:r w:rsidRPr="004B2843">
        <w:rPr>
          <w:b/>
        </w:rPr>
        <w:t>и</w:t>
      </w:r>
      <w:r w:rsidRPr="004B2843">
        <w:rPr>
          <w:b/>
        </w:rPr>
        <w:t xml:space="preserve">нами, пострадавшими от насилия; 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e)</w:t>
      </w:r>
      <w:r w:rsidRPr="004B2843">
        <w:rPr>
          <w:b/>
        </w:rPr>
        <w:tab/>
        <w:t>поощрять подачу женщинами заявлений о случаях сексуального насилия и насилия в семье за счет дестигматизации жертв и повышения информированности об уголовно наказуемом характере таких деяний;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f)</w:t>
      </w:r>
      <w:r w:rsidRPr="004B2843">
        <w:rPr>
          <w:b/>
        </w:rPr>
        <w:tab/>
        <w:t>создать приюты, в том числе на отдаленных островах, и обесп</w:t>
      </w:r>
      <w:r w:rsidRPr="004B2843">
        <w:rPr>
          <w:b/>
        </w:rPr>
        <w:t>е</w:t>
      </w:r>
      <w:r w:rsidRPr="004B2843">
        <w:rPr>
          <w:b/>
        </w:rPr>
        <w:t>чивать надлежащую защиту и помощь женщинам, ставшим жертвами насилия, а также активизировать сотрудничество с неправительственн</w:t>
      </w:r>
      <w:r w:rsidRPr="004B2843">
        <w:rPr>
          <w:b/>
        </w:rPr>
        <w:t>ы</w:t>
      </w:r>
      <w:r w:rsidRPr="004B2843">
        <w:rPr>
          <w:b/>
        </w:rPr>
        <w:t>ми орган</w:t>
      </w:r>
      <w:r w:rsidRPr="004B2843">
        <w:rPr>
          <w:b/>
        </w:rPr>
        <w:t>и</w:t>
      </w:r>
      <w:r w:rsidRPr="004B2843">
        <w:rPr>
          <w:b/>
        </w:rPr>
        <w:t>зациями, в том числе женскими организациями, оказывающим жертвам помощь и услуги по реабилитации;</w:t>
      </w:r>
    </w:p>
    <w:p w:rsidR="004B2843" w:rsidRDefault="004B2843" w:rsidP="004B2843">
      <w:pPr>
        <w:pStyle w:val="SingleTxt"/>
        <w:rPr>
          <w:b/>
        </w:rPr>
      </w:pPr>
      <w:r>
        <w:tab/>
      </w:r>
      <w:r w:rsidRPr="004B2843">
        <w:t>g)</w:t>
      </w:r>
      <w:r w:rsidRPr="004B2843">
        <w:rPr>
          <w:b/>
        </w:rPr>
        <w:tab/>
        <w:t>осуществлять сбор статистических данных о числе жалоб, ра</w:t>
      </w:r>
      <w:r w:rsidRPr="004B2843">
        <w:rPr>
          <w:b/>
        </w:rPr>
        <w:t>с</w:t>
      </w:r>
      <w:r w:rsidRPr="004B2843">
        <w:rPr>
          <w:b/>
        </w:rPr>
        <w:t>смотренных судебных дел и приговоров, связанных с сексуальным нас</w:t>
      </w:r>
      <w:r w:rsidRPr="004B2843">
        <w:rPr>
          <w:b/>
        </w:rPr>
        <w:t>и</w:t>
      </w:r>
      <w:r w:rsidRPr="004B2843">
        <w:rPr>
          <w:b/>
        </w:rPr>
        <w:t>лием и насилием в семье в разбивке по полу, возрасту, гражданству и х</w:t>
      </w:r>
      <w:r w:rsidRPr="004B2843">
        <w:rPr>
          <w:b/>
        </w:rPr>
        <w:t>а</w:t>
      </w:r>
      <w:r w:rsidRPr="004B2843">
        <w:rPr>
          <w:b/>
        </w:rPr>
        <w:t>рактеру отношений между жертвой и совершившим насилие лицом, и с</w:t>
      </w:r>
      <w:r w:rsidRPr="004B2843">
        <w:rPr>
          <w:b/>
        </w:rPr>
        <w:t>о</w:t>
      </w:r>
      <w:r w:rsidRPr="004B2843">
        <w:rPr>
          <w:b/>
        </w:rPr>
        <w:t>здать механизм контроля и оценки, с тем чтобы регулярно оценивать во</w:t>
      </w:r>
      <w:r w:rsidRPr="004B2843">
        <w:rPr>
          <w:b/>
        </w:rPr>
        <w:t>з</w:t>
      </w:r>
      <w:r w:rsidRPr="004B2843">
        <w:rPr>
          <w:b/>
        </w:rPr>
        <w:t xml:space="preserve">действие и эффективность мер, направленных на предотвращение и устранение насилия в отношении женщин и возмещение ущерба. 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Участие в политической и общественной жизни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SingleTxt"/>
      </w:pPr>
      <w:r w:rsidRPr="004B2843">
        <w:t>23.</w:t>
      </w:r>
      <w:r w:rsidRPr="004B2843">
        <w:tab/>
        <w:t>В период с 2012 по 2014 годы женщин, занимающих должности помо</w:t>
      </w:r>
      <w:r w:rsidRPr="004B2843">
        <w:t>щ</w:t>
      </w:r>
      <w:r w:rsidRPr="004B2843">
        <w:t>ников секретарей выросло с 20 процентов до почти 50 процентов соотве</w:t>
      </w:r>
      <w:r w:rsidRPr="004B2843">
        <w:t>т</w:t>
      </w:r>
      <w:r w:rsidRPr="004B2843">
        <w:t>ственно. Принимая во внимание это увеличение, равно как и небольшое пов</w:t>
      </w:r>
      <w:r w:rsidRPr="004B2843">
        <w:t>ы</w:t>
      </w:r>
      <w:r w:rsidRPr="004B2843">
        <w:t>шение представленности женщин на уровне островных каупуле (местных сов</w:t>
      </w:r>
      <w:r w:rsidRPr="004B2843">
        <w:t>е</w:t>
      </w:r>
      <w:r w:rsidRPr="004B2843">
        <w:t>тов), Комитет вместе с тем по-прежнему обеспокоен явно недостаточной пре</w:t>
      </w:r>
      <w:r w:rsidRPr="004B2843">
        <w:t>д</w:t>
      </w:r>
      <w:r w:rsidRPr="004B2843">
        <w:t>ставленностью женщин в политической и общественной жизни, особенно на самых высоких уровнях принятия решений (в настоящее время одна женщина является членом парламента и одна</w:t>
      </w:r>
      <w:r>
        <w:t xml:space="preserve"> — </w:t>
      </w:r>
      <w:r w:rsidRPr="004B2843">
        <w:t>министром), в местных органах упра</w:t>
      </w:r>
      <w:r w:rsidRPr="004B2843">
        <w:t>в</w:t>
      </w:r>
      <w:r w:rsidRPr="004B2843">
        <w:t>ления, в том числе директивных органах (фалекаупуле) и островных советах (каупуле), а также в судебных органах и на дипломатической службе. Он далее обеспокоен тем, что равноправному участию женщин в политической жизни препятствуют такие системные барьеры, как негативные культурные проявл</w:t>
      </w:r>
      <w:r w:rsidRPr="004B2843">
        <w:t>е</w:t>
      </w:r>
      <w:r w:rsidRPr="004B2843">
        <w:t>ния, отсутствие надлежащей системы квот, недостаточные меры по расшир</w:t>
      </w:r>
      <w:r w:rsidRPr="004B2843">
        <w:t>е</w:t>
      </w:r>
      <w:r w:rsidRPr="004B2843">
        <w:t>нию возможностей потенциальных кандидатов-женщин, ограниченные фина</w:t>
      </w:r>
      <w:r w:rsidRPr="004B2843">
        <w:t>н</w:t>
      </w:r>
      <w:r w:rsidRPr="004B2843">
        <w:t>совые ресурсы и недостаточная материально-техническая поддержка.</w:t>
      </w:r>
    </w:p>
    <w:p w:rsidR="004B2843" w:rsidRPr="004B2843" w:rsidRDefault="004B2843" w:rsidP="004B2843">
      <w:pPr>
        <w:pStyle w:val="SingleTxt"/>
      </w:pPr>
    </w:p>
    <w:p w:rsidR="004B2843" w:rsidRPr="004B2843" w:rsidRDefault="004B2843" w:rsidP="004B2843">
      <w:pPr>
        <w:pStyle w:val="SingleTxt"/>
        <w:rPr>
          <w:b/>
        </w:rPr>
      </w:pPr>
      <w:r w:rsidRPr="004B2843">
        <w:t>24.</w:t>
      </w:r>
      <w:r w:rsidRPr="004B2843">
        <w:tab/>
      </w:r>
      <w:r w:rsidRPr="004B2843">
        <w:rPr>
          <w:b/>
        </w:rPr>
        <w:t>Комитет рекомендует государству-участнику: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rPr>
          <w:b/>
        </w:rPr>
        <w:tab/>
      </w:r>
      <w:r w:rsidRPr="004B2843">
        <w:t>a)</w:t>
      </w:r>
      <w:r w:rsidRPr="004B2843">
        <w:rPr>
          <w:b/>
        </w:rPr>
        <w:tab/>
        <w:t>принять в первоочередном порядке целенаправленные меры, в том числе меры в области учебной подготовки, укрепления потенциала, найма персонала с учетом гендерных аспектов и временные специальные меры, в целях увеличения доли женщин, назначенных на старшие и рук</w:t>
      </w:r>
      <w:r w:rsidRPr="004B2843">
        <w:rPr>
          <w:b/>
        </w:rPr>
        <w:t>о</w:t>
      </w:r>
      <w:r w:rsidRPr="004B2843">
        <w:rPr>
          <w:b/>
        </w:rPr>
        <w:t>водящие должности в судебных органах, в правительстве и на госуда</w:t>
      </w:r>
      <w:r w:rsidRPr="004B2843">
        <w:rPr>
          <w:b/>
        </w:rPr>
        <w:t>р</w:t>
      </w:r>
      <w:r w:rsidRPr="004B2843">
        <w:rPr>
          <w:b/>
        </w:rPr>
        <w:t>ственной и дипломатической службе, в соответствии с общей рекоменд</w:t>
      </w:r>
      <w:r w:rsidRPr="004B2843">
        <w:rPr>
          <w:b/>
        </w:rPr>
        <w:t>а</w:t>
      </w:r>
      <w:r w:rsidRPr="004B2843">
        <w:rPr>
          <w:b/>
        </w:rPr>
        <w:t>цией Комитета № 23 (1997 год), касающейся участия женщин в политич</w:t>
      </w:r>
      <w:r w:rsidRPr="004B2843">
        <w:rPr>
          <w:b/>
        </w:rPr>
        <w:t>е</w:t>
      </w:r>
      <w:r w:rsidRPr="004B2843">
        <w:rPr>
          <w:b/>
        </w:rPr>
        <w:t>ской и общественной жизни;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rPr>
          <w:b/>
        </w:rPr>
        <w:tab/>
      </w:r>
      <w:r w:rsidRPr="004B2843">
        <w:t>b)</w:t>
      </w:r>
      <w:r w:rsidRPr="004B2843">
        <w:rPr>
          <w:b/>
        </w:rPr>
        <w:tab/>
        <w:t>рассмотреть вопрос о принятии законодательных положений о резервировании по меньшей мере 30 процентов мест в парламенте для женщин в соответствии с пунктом 1 статьи 4 Конвенции, общей рекоме</w:t>
      </w:r>
      <w:r w:rsidRPr="004B2843">
        <w:rPr>
          <w:b/>
        </w:rPr>
        <w:t>н</w:t>
      </w:r>
      <w:r w:rsidRPr="004B2843">
        <w:rPr>
          <w:b/>
        </w:rPr>
        <w:t>дацией Комитета № 23, касающейся участия женщин в политической и общественной жизни, и общей рекомендацией № 25, касающейся време</w:t>
      </w:r>
      <w:r w:rsidRPr="004B2843">
        <w:rPr>
          <w:b/>
        </w:rPr>
        <w:t>н</w:t>
      </w:r>
      <w:r w:rsidRPr="004B2843">
        <w:rPr>
          <w:b/>
        </w:rPr>
        <w:t xml:space="preserve">ных специальных мер; 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rPr>
          <w:b/>
        </w:rPr>
        <w:tab/>
      </w:r>
      <w:r w:rsidRPr="004B2843">
        <w:t>c)</w:t>
      </w:r>
      <w:r w:rsidRPr="004B2843">
        <w:rPr>
          <w:b/>
        </w:rPr>
        <w:tab/>
        <w:t>организовать для женщин, в том числе на отдаленных островах, обучение по вопросам развития навыков руководства и управления, пр</w:t>
      </w:r>
      <w:r w:rsidRPr="004B2843">
        <w:rPr>
          <w:b/>
        </w:rPr>
        <w:t>о</w:t>
      </w:r>
      <w:r w:rsidRPr="004B2843">
        <w:rPr>
          <w:b/>
        </w:rPr>
        <w:t>ведения кампаний и формирования групп сторонников с целью подгот</w:t>
      </w:r>
      <w:r w:rsidRPr="004B2843">
        <w:rPr>
          <w:b/>
        </w:rPr>
        <w:t>о</w:t>
      </w:r>
      <w:r w:rsidRPr="004B2843">
        <w:rPr>
          <w:b/>
        </w:rPr>
        <w:t>вить их в качестве кандидатов на должности в политической сфере и в различных областях государственного управления;</w:t>
      </w:r>
    </w:p>
    <w:p w:rsidR="004B2843" w:rsidRDefault="004B2843" w:rsidP="004B2843">
      <w:pPr>
        <w:pStyle w:val="SingleTxt"/>
        <w:rPr>
          <w:b/>
        </w:rPr>
      </w:pPr>
      <w:r w:rsidRPr="004B2843">
        <w:rPr>
          <w:b/>
        </w:rPr>
        <w:tab/>
      </w:r>
      <w:r w:rsidRPr="004B2843">
        <w:t>d)</w:t>
      </w:r>
      <w:r w:rsidRPr="004B2843">
        <w:rPr>
          <w:b/>
        </w:rPr>
        <w:tab/>
        <w:t>проводить информационно-просветительские кампании для п</w:t>
      </w:r>
      <w:r w:rsidRPr="004B2843">
        <w:rPr>
          <w:b/>
        </w:rPr>
        <w:t>о</w:t>
      </w:r>
      <w:r w:rsidRPr="004B2843">
        <w:rPr>
          <w:b/>
        </w:rPr>
        <w:t>литиков, журналистов, преподавателей и общинных лидеров, особенно мужчин, по вопросам временных специальных мер в качестве необход</w:t>
      </w:r>
      <w:r w:rsidRPr="004B2843">
        <w:rPr>
          <w:b/>
        </w:rPr>
        <w:t>и</w:t>
      </w:r>
      <w:r w:rsidRPr="004B2843">
        <w:rPr>
          <w:b/>
        </w:rPr>
        <w:t>мой стратегии для ускорения достижения женщинами реального раве</w:t>
      </w:r>
      <w:r w:rsidRPr="004B2843">
        <w:rPr>
          <w:b/>
        </w:rPr>
        <w:t>н</w:t>
      </w:r>
      <w:r w:rsidRPr="004B2843">
        <w:rPr>
          <w:b/>
        </w:rPr>
        <w:t>ства, а также для содействия более широкому пониманию того, что вс</w:t>
      </w:r>
      <w:r w:rsidRPr="004B2843">
        <w:rPr>
          <w:b/>
        </w:rPr>
        <w:t>е</w:t>
      </w:r>
      <w:r w:rsidRPr="004B2843">
        <w:rPr>
          <w:b/>
        </w:rPr>
        <w:t>стороннее, равное, свободное и демократическое участие женщин наравне с мужчинами в политической и общественной жизни является одним из требований для всестороннего осуществления Конвенции.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Образование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25.</w:t>
      </w:r>
      <w:r w:rsidRPr="004B2843">
        <w:tab/>
        <w:t>Комитет принимает к сведению представленную государством-участником информацию о том, что общий чистый показатель зачисления д</w:t>
      </w:r>
      <w:r w:rsidRPr="004B2843">
        <w:t>е</w:t>
      </w:r>
      <w:r w:rsidRPr="004B2843">
        <w:t>вочек в учебные заведения является более высоким, чем показатель у мальч</w:t>
      </w:r>
      <w:r w:rsidRPr="004B2843">
        <w:t>и</w:t>
      </w:r>
      <w:r w:rsidRPr="004B2843">
        <w:t>ков. Комитет также отмечает усилия государства-участника по организации профессиональной подготовки и развития навыков для девочек и мальчиков начиная с начальной школы. Комитет далее принимает к сведению включение просвещения по вопросам семейной жизни в учебные программы по ест</w:t>
      </w:r>
      <w:r w:rsidRPr="004B2843">
        <w:t>е</w:t>
      </w:r>
      <w:r w:rsidRPr="004B2843">
        <w:t>ственнонаучным дисциплинам. Вместе с тем Комитет выражает обеспокое</w:t>
      </w:r>
      <w:r w:rsidRPr="004B2843">
        <w:t>н</w:t>
      </w:r>
      <w:r w:rsidRPr="004B2843">
        <w:t>ность по поводу: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a)</w:t>
      </w:r>
      <w:r w:rsidRPr="004B2843">
        <w:tab/>
        <w:t xml:space="preserve"> традиционных взглядов учащихся и преподавателей, по мнению к</w:t>
      </w:r>
      <w:r w:rsidRPr="004B2843">
        <w:t>о</w:t>
      </w:r>
      <w:r w:rsidRPr="004B2843">
        <w:t>торых учащиеся-женщины должны выбирать специальности, считающиеся подход</w:t>
      </w:r>
      <w:r w:rsidRPr="004B2843">
        <w:t>я</w:t>
      </w:r>
      <w:r w:rsidRPr="004B2843">
        <w:t xml:space="preserve">щими для их социальной роли и участия в общественной жизни; 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b)</w:t>
      </w:r>
      <w:r w:rsidRPr="004B2843">
        <w:tab/>
        <w:t xml:space="preserve">отчисления из школ беременных девочек и отсутствия политики возобновления обучения после родов; 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c)</w:t>
      </w:r>
      <w:r w:rsidRPr="004B2843">
        <w:tab/>
        <w:t>отсутствия дезагрегированных данных с разбивкой по школам, во</w:t>
      </w:r>
      <w:r w:rsidRPr="004B2843">
        <w:t>з</w:t>
      </w:r>
      <w:r w:rsidRPr="004B2843">
        <w:t>расту и полу в отношении вынужденных оставить школу учащихся (которые не пр</w:t>
      </w:r>
      <w:r w:rsidRPr="004B2843">
        <w:t>о</w:t>
      </w:r>
      <w:r w:rsidRPr="004B2843">
        <w:t xml:space="preserve">шли экзамен для поступления в среднюю школу); 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d)</w:t>
      </w:r>
      <w:r w:rsidRPr="004B2843">
        <w:tab/>
        <w:t>предположительно ограниченного значения, придаваемого програ</w:t>
      </w:r>
      <w:r w:rsidRPr="004B2843">
        <w:t>м</w:t>
      </w:r>
      <w:r w:rsidRPr="004B2843">
        <w:t>ме просвещения по вопросам семейной жизни, в связи с ее включением в чи</w:t>
      </w:r>
      <w:r w:rsidRPr="004B2843">
        <w:t>с</w:t>
      </w:r>
      <w:r w:rsidRPr="004B2843">
        <w:t>ло естественнонаучных дисциплин;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e)</w:t>
      </w:r>
      <w:r w:rsidRPr="004B2843">
        <w:tab/>
        <w:t>не отвечающей требованиям инфраструктуры образования, что ос</w:t>
      </w:r>
      <w:r w:rsidRPr="004B2843">
        <w:t>о</w:t>
      </w:r>
      <w:r w:rsidRPr="004B2843">
        <w:t>бенно сказывается на девочках, в том числе отсутствия элементарных санита</w:t>
      </w:r>
      <w:r w:rsidRPr="004B2843">
        <w:t>р</w:t>
      </w:r>
      <w:r w:rsidRPr="004B2843">
        <w:t>но-гигиенических условий.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t>26.</w:t>
      </w:r>
      <w:r w:rsidRPr="004B2843">
        <w:tab/>
      </w:r>
      <w:r w:rsidRPr="004B2843">
        <w:rPr>
          <w:b/>
        </w:rPr>
        <w:t>Комитет призывает государство-участник повысить информирова</w:t>
      </w:r>
      <w:r w:rsidRPr="004B2843">
        <w:rPr>
          <w:b/>
        </w:rPr>
        <w:t>н</w:t>
      </w:r>
      <w:r w:rsidRPr="004B2843">
        <w:rPr>
          <w:b/>
        </w:rPr>
        <w:t>ность о важности образования как одного из прав человека и как основы для расширения прав и возможностей женщин. В этой связи он призывает государство-участник: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a)</w:t>
      </w:r>
      <w:r w:rsidRPr="004B2843">
        <w:rPr>
          <w:b/>
        </w:rPr>
        <w:tab/>
        <w:t>ликвидировать традиционные стереотипы и структурные бар</w:t>
      </w:r>
      <w:r w:rsidRPr="004B2843">
        <w:rPr>
          <w:b/>
        </w:rPr>
        <w:t>ь</w:t>
      </w:r>
      <w:r w:rsidRPr="004B2843">
        <w:rPr>
          <w:b/>
        </w:rPr>
        <w:t>еры, которые могут сдерживать зачисление девочек на обучение дисц</w:t>
      </w:r>
      <w:r w:rsidRPr="004B2843">
        <w:rPr>
          <w:b/>
        </w:rPr>
        <w:t>и</w:t>
      </w:r>
      <w:r w:rsidRPr="004B2843">
        <w:rPr>
          <w:b/>
        </w:rPr>
        <w:t>плинам, в которых традиционно доминируют мужчины, таким как нау</w:t>
      </w:r>
      <w:r w:rsidRPr="004B2843">
        <w:rPr>
          <w:b/>
        </w:rPr>
        <w:t>ч</w:t>
      </w:r>
      <w:r w:rsidRPr="004B2843">
        <w:rPr>
          <w:b/>
        </w:rPr>
        <w:t>но-технические дисциплины, а также активизировать усилия по пред</w:t>
      </w:r>
      <w:r w:rsidRPr="004B2843">
        <w:rPr>
          <w:b/>
        </w:rPr>
        <w:t>о</w:t>
      </w:r>
      <w:r w:rsidRPr="004B2843">
        <w:rPr>
          <w:b/>
        </w:rPr>
        <w:t>ставлению девочкам консультаций в области развития карьеры в нетр</w:t>
      </w:r>
      <w:r w:rsidRPr="004B2843">
        <w:rPr>
          <w:b/>
        </w:rPr>
        <w:t>а</w:t>
      </w:r>
      <w:r w:rsidRPr="004B2843">
        <w:rPr>
          <w:b/>
        </w:rPr>
        <w:t>диционных для них областях;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b)</w:t>
      </w:r>
      <w:r w:rsidRPr="004B2843">
        <w:rPr>
          <w:b/>
        </w:rPr>
        <w:tab/>
        <w:t>активизировать усилия по удержанию девочек в школе, соде</w:t>
      </w:r>
      <w:r w:rsidRPr="004B2843">
        <w:rPr>
          <w:b/>
        </w:rPr>
        <w:t>й</w:t>
      </w:r>
      <w:r w:rsidRPr="004B2843">
        <w:rPr>
          <w:b/>
        </w:rPr>
        <w:t>ствовать возвращению в школу молодых матерей после родов путем обе</w:t>
      </w:r>
      <w:r w:rsidRPr="004B2843">
        <w:rPr>
          <w:b/>
        </w:rPr>
        <w:t>с</w:t>
      </w:r>
      <w:r w:rsidRPr="004B2843">
        <w:rPr>
          <w:b/>
        </w:rPr>
        <w:t>печения надлежащих детских учреждений и недопущения отчисления д</w:t>
      </w:r>
      <w:r w:rsidRPr="004B2843">
        <w:rPr>
          <w:b/>
        </w:rPr>
        <w:t>е</w:t>
      </w:r>
      <w:r w:rsidRPr="004B2843">
        <w:rPr>
          <w:b/>
        </w:rPr>
        <w:t>вочек из школы по причине их беременности, а также введения соотве</w:t>
      </w:r>
      <w:r w:rsidRPr="004B2843">
        <w:rPr>
          <w:b/>
        </w:rPr>
        <w:t>т</w:t>
      </w:r>
      <w:r w:rsidRPr="004B2843">
        <w:rPr>
          <w:b/>
        </w:rPr>
        <w:t xml:space="preserve">ствующих санкций в отношении лиц, ответственных за такие отчисления; 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c)</w:t>
      </w:r>
      <w:r w:rsidRPr="004B2843">
        <w:rPr>
          <w:b/>
        </w:rPr>
        <w:tab/>
        <w:t>внедрить систему мониторинга и распространения информации в области образования Тувалу в целях контроля за случаями отчислений из школ и предоставления девочкам альтернативных возможностей об</w:t>
      </w:r>
      <w:r w:rsidRPr="004B2843">
        <w:rPr>
          <w:b/>
        </w:rPr>
        <w:t>у</w:t>
      </w:r>
      <w:r w:rsidRPr="004B2843">
        <w:rPr>
          <w:b/>
        </w:rPr>
        <w:t>чения вне официальной системы образования, в том числе професси</w:t>
      </w:r>
      <w:r w:rsidRPr="004B2843">
        <w:rPr>
          <w:b/>
        </w:rPr>
        <w:t>о</w:t>
      </w:r>
      <w:r w:rsidRPr="004B2843">
        <w:rPr>
          <w:b/>
        </w:rPr>
        <w:t>нальной подготовки без обусловленных стереотипами ограничений;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d)</w:t>
      </w:r>
      <w:r w:rsidRPr="004B2843">
        <w:rPr>
          <w:b/>
        </w:rPr>
        <w:tab/>
        <w:t>продолжать развивать и поощрять соответствующее возрастным критериям просвещение девочек и мальчиков по вопросам сексуального и репродуктивного здоровья и репродуктивных прав и ответственного се</w:t>
      </w:r>
      <w:r w:rsidRPr="004B2843">
        <w:rPr>
          <w:b/>
        </w:rPr>
        <w:t>к</w:t>
      </w:r>
      <w:r w:rsidRPr="004B2843">
        <w:rPr>
          <w:b/>
        </w:rPr>
        <w:t>суального поведения в качестве неизменной темы школьных программ на всех уровнях и во всех других сферах образования;</w:t>
      </w:r>
    </w:p>
    <w:p w:rsidR="004B2843" w:rsidRDefault="004B2843" w:rsidP="004B2843">
      <w:pPr>
        <w:pStyle w:val="SingleTxt"/>
        <w:rPr>
          <w:b/>
        </w:rPr>
      </w:pPr>
      <w:r>
        <w:tab/>
      </w:r>
      <w:r w:rsidRPr="004B2843">
        <w:t>e)</w:t>
      </w:r>
      <w:r w:rsidRPr="004B2843">
        <w:rPr>
          <w:b/>
        </w:rPr>
        <w:tab/>
        <w:t>рассмотреть вопрос об увеличении доли бюджетных средств, в</w:t>
      </w:r>
      <w:r w:rsidRPr="004B2843">
        <w:rPr>
          <w:b/>
        </w:rPr>
        <w:t>ы</w:t>
      </w:r>
      <w:r w:rsidRPr="004B2843">
        <w:rPr>
          <w:b/>
        </w:rPr>
        <w:t>деляемых на образование, и об улучшении санитарных условий в школах путем обеспечения отдельных туалетов для девочек, увеличения числа общежитий для девочек и предоставления доступного по средствам школьного транспорта, особенно в отдаленных районах.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Занятость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27.</w:t>
      </w:r>
      <w:r w:rsidRPr="004B2843">
        <w:tab/>
        <w:t>Комитет отмечает в качестве позитивного шага разработку проекта закона о труде, который содержит положения, запрещающие прямую и косвенную дискриминацию по признаку, в частности, пола, беременности, семейного п</w:t>
      </w:r>
      <w:r w:rsidRPr="004B2843">
        <w:t>о</w:t>
      </w:r>
      <w:r w:rsidRPr="004B2843">
        <w:t>ложения или семейных обязанностей; в то же время он выражает обеспокое</w:t>
      </w:r>
      <w:r w:rsidRPr="004B2843">
        <w:t>н</w:t>
      </w:r>
      <w:r w:rsidRPr="004B2843">
        <w:t>ность по поводу того, что государство-участник не ратифицировало основные конвенции МОТ и что пересмотренный Закон о занятости 2008 года по-прежнему носит дискриминационный характер в отношении женщин в том, что касается отпуска по беременности и родам и свободного выбора работы. Кроме того, Комитет сожалеет об отсутствии обновленных дезагрегированных статистических данных об участии женщин на рынке труда.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t>28.</w:t>
      </w:r>
      <w:r w:rsidRPr="004B2843">
        <w:tab/>
      </w:r>
      <w:r w:rsidRPr="004B2843">
        <w:rPr>
          <w:b/>
        </w:rPr>
        <w:t>Комитет рекомендует государству-участнику: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a)</w:t>
      </w:r>
      <w:r w:rsidRPr="004B2843">
        <w:rPr>
          <w:b/>
        </w:rPr>
        <w:tab/>
        <w:t>уделить приоритетное внимание принятию законопроекта о тр</w:t>
      </w:r>
      <w:r w:rsidRPr="004B2843">
        <w:rPr>
          <w:b/>
        </w:rPr>
        <w:t>у</w:t>
      </w:r>
      <w:r w:rsidRPr="004B2843">
        <w:rPr>
          <w:b/>
        </w:rPr>
        <w:t xml:space="preserve">де в конкретные сроки; </w:t>
      </w:r>
    </w:p>
    <w:p w:rsidR="004B2843" w:rsidRPr="004B2843" w:rsidRDefault="004B2843" w:rsidP="004B2843">
      <w:pPr>
        <w:pStyle w:val="SingleTxt"/>
        <w:rPr>
          <w:rFonts w:hint="eastAsia"/>
          <w:b/>
        </w:rPr>
      </w:pPr>
      <w:r>
        <w:tab/>
      </w:r>
      <w:r w:rsidRPr="004B2843">
        <w:t>b)</w:t>
      </w:r>
      <w:r w:rsidRPr="004B2843">
        <w:rPr>
          <w:b/>
        </w:rPr>
        <w:tab/>
        <w:t>рассмотреть вопрос о ратификации основных конвенций Ме</w:t>
      </w:r>
      <w:r w:rsidRPr="004B2843">
        <w:rPr>
          <w:b/>
        </w:rPr>
        <w:t>ж</w:t>
      </w:r>
      <w:r w:rsidRPr="004B2843">
        <w:rPr>
          <w:b/>
        </w:rPr>
        <w:t>дународной организации труда, в том числе Конвенции 1958 года о ди</w:t>
      </w:r>
      <w:r w:rsidRPr="004B2843">
        <w:rPr>
          <w:b/>
        </w:rPr>
        <w:t>с</w:t>
      </w:r>
      <w:r w:rsidRPr="004B2843">
        <w:rPr>
          <w:b/>
        </w:rPr>
        <w:t>криминации в области труда и занятий (№ 111), Конвенции (пересмотре</w:t>
      </w:r>
      <w:r w:rsidRPr="004B2843">
        <w:rPr>
          <w:b/>
        </w:rPr>
        <w:t>н</w:t>
      </w:r>
      <w:r w:rsidRPr="004B2843">
        <w:rPr>
          <w:b/>
        </w:rPr>
        <w:t xml:space="preserve">ной) 1952 года об охране материнства (№ 103) и Конвенции 1981 года о равном обращении и равных возможностях для трудящихся мужчин и женщин: трудящихся с семейными обязанностями (№ 156); 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c)</w:t>
      </w:r>
      <w:r w:rsidRPr="004B2843">
        <w:rPr>
          <w:b/>
        </w:rPr>
        <w:tab/>
        <w:t>принять временные специальные меры в целях ликвидации как ве</w:t>
      </w:r>
      <w:r w:rsidRPr="004B2843">
        <w:rPr>
          <w:b/>
        </w:rPr>
        <w:t>р</w:t>
      </w:r>
      <w:r w:rsidRPr="004B2843">
        <w:rPr>
          <w:b/>
        </w:rPr>
        <w:t>тикальной, так и горизонтальной профессиональной сегрегации;</w:t>
      </w:r>
    </w:p>
    <w:p w:rsidR="004B2843" w:rsidRDefault="004B2843" w:rsidP="004B2843">
      <w:pPr>
        <w:pStyle w:val="SingleTxt"/>
        <w:rPr>
          <w:b/>
        </w:rPr>
      </w:pPr>
      <w:r>
        <w:tab/>
      </w:r>
      <w:r w:rsidRPr="004B2843">
        <w:t>d)</w:t>
      </w:r>
      <w:r w:rsidRPr="004B2843">
        <w:rPr>
          <w:b/>
        </w:rPr>
        <w:tab/>
        <w:t>разработать систему сбора дезагрегированных данных об уч</w:t>
      </w:r>
      <w:r w:rsidRPr="004B2843">
        <w:rPr>
          <w:b/>
        </w:rPr>
        <w:t>а</w:t>
      </w:r>
      <w:r w:rsidRPr="004B2843">
        <w:rPr>
          <w:b/>
        </w:rPr>
        <w:t xml:space="preserve">стии женщин на рынке труда, в том числе на руководящих должностях. 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Здравоохранение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29.</w:t>
      </w:r>
      <w:r w:rsidRPr="004B2843">
        <w:tab/>
        <w:t>Комитет выражает признательность государству-участнику за улучшение доступа к медицинскому обслуживанию для жителей отдаленных островов благодаря созданию на всех отдаленных островах медицинских центров, ра</w:t>
      </w:r>
      <w:r w:rsidRPr="004B2843">
        <w:t>с</w:t>
      </w:r>
      <w:r w:rsidRPr="004B2843">
        <w:t>полагающих профессиональным медперсоналом, в том числе подготовленн</w:t>
      </w:r>
      <w:r w:rsidRPr="004B2843">
        <w:t>ы</w:t>
      </w:r>
      <w:r w:rsidRPr="004B2843">
        <w:t>ми акушерками, и значительное снижение уровня материнской смертности в результате повышения качества услуг по выявлению беременности, связанной с большим риском. Вместе с тем Комитет по-прежнему обеспокоен тем, что: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a)</w:t>
      </w:r>
      <w:r w:rsidRPr="004B2843">
        <w:tab/>
        <w:t>женщины, в частности на отдаленных островах, по-прежнему ста</w:t>
      </w:r>
      <w:r w:rsidRPr="004B2843">
        <w:t>л</w:t>
      </w:r>
      <w:r w:rsidRPr="004B2843">
        <w:t>киваются с трудностями в получении доступного и надлежащего медицинского обслуживания и особенно тем, что медицинские центры на отдаленных остр</w:t>
      </w:r>
      <w:r w:rsidRPr="004B2843">
        <w:t>о</w:t>
      </w:r>
      <w:r w:rsidRPr="004B2843">
        <w:t xml:space="preserve">вах не достаточно оснащены для приема родов в случае осложнений; 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b)</w:t>
      </w:r>
      <w:r w:rsidRPr="004B2843">
        <w:tab/>
        <w:t>аборт по-прежнему считается уголовно наказуемым деянием в соо</w:t>
      </w:r>
      <w:r w:rsidRPr="004B2843">
        <w:t>т</w:t>
      </w:r>
      <w:r w:rsidRPr="004B2843">
        <w:t>ветствии с Уголовным кодексом, в том числе в случаях изнасилования, инц</w:t>
      </w:r>
      <w:r w:rsidRPr="004B2843">
        <w:t>е</w:t>
      </w:r>
      <w:r w:rsidRPr="004B2843">
        <w:t>ста, угрозы для жизни или здоровья беременной женщины или серьезного д</w:t>
      </w:r>
      <w:r w:rsidRPr="004B2843">
        <w:t>е</w:t>
      </w:r>
      <w:r w:rsidRPr="004B2843">
        <w:t>фекта плода. Он далее обеспокоен тем, что этот запрет может побуждать же</w:t>
      </w:r>
      <w:r w:rsidRPr="004B2843">
        <w:t>н</w:t>
      </w:r>
      <w:r w:rsidRPr="004B2843">
        <w:t>щин прибегать к небезопасным, незаконным абортам, подвергая тем самым угрозе свою жизнь и здоровье;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c)</w:t>
      </w:r>
      <w:r w:rsidRPr="004B2843">
        <w:tab/>
        <w:t>он также обеспокоен отсутствием профилактических услуг в обл</w:t>
      </w:r>
      <w:r w:rsidRPr="004B2843">
        <w:t>а</w:t>
      </w:r>
      <w:r w:rsidRPr="004B2843">
        <w:t>сти сексуального и репродуктивного здоровья, в том числе соответствующего возрасту просвещения в школе по вопросам сексуального и репродуктивного здоровья и прав, а также низким, по имеющейся информации, уровнем испол</w:t>
      </w:r>
      <w:r w:rsidRPr="004B2843">
        <w:t>ь</w:t>
      </w:r>
      <w:r w:rsidRPr="004B2843">
        <w:t>зования противозачаточных средств девочками и мальчиками, что повышает риск инфицирования ВИЧ/СПИДом и заболеваниями, передаваемыми половым п</w:t>
      </w:r>
      <w:r w:rsidRPr="004B2843">
        <w:t>у</w:t>
      </w:r>
      <w:r w:rsidRPr="004B2843">
        <w:t xml:space="preserve">тем, а также риск ранней беременности. 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t>30.</w:t>
      </w:r>
      <w:r w:rsidRPr="004B2843">
        <w:tab/>
      </w:r>
      <w:r w:rsidRPr="004B2843">
        <w:rPr>
          <w:b/>
        </w:rPr>
        <w:t>В свете общей рекомендации № 24 о женщинах и здоровье Комитет рекомендует государству-участнику: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a)</w:t>
      </w:r>
      <w:r w:rsidRPr="004B2843">
        <w:rPr>
          <w:b/>
        </w:rPr>
        <w:tab/>
        <w:t>обеспечить, чтобы акушерские услуги для женщин, в том числе дородовые и послеродовые услуги, оказывались на всей территории гос</w:t>
      </w:r>
      <w:r w:rsidRPr="004B2843">
        <w:rPr>
          <w:b/>
        </w:rPr>
        <w:t>у</w:t>
      </w:r>
      <w:r w:rsidRPr="004B2843">
        <w:rPr>
          <w:b/>
        </w:rPr>
        <w:t>дарства-участника, в том числе на отдаленных островах;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b)</w:t>
      </w:r>
      <w:r w:rsidRPr="004B2843">
        <w:rPr>
          <w:b/>
        </w:rPr>
        <w:tab/>
        <w:t>отменить уголовную ответственность за аборты в случаях изн</w:t>
      </w:r>
      <w:r w:rsidRPr="004B2843">
        <w:rPr>
          <w:b/>
        </w:rPr>
        <w:t>а</w:t>
      </w:r>
      <w:r w:rsidRPr="004B2843">
        <w:rPr>
          <w:b/>
        </w:rPr>
        <w:t>силования, инцеста, угрозы для жизни или здоровья беременной женщины или серьезного дефекта плода в соответствии с общей рекомендацией К</w:t>
      </w:r>
      <w:r w:rsidRPr="004B2843">
        <w:rPr>
          <w:b/>
        </w:rPr>
        <w:t>о</w:t>
      </w:r>
      <w:r w:rsidRPr="004B2843">
        <w:rPr>
          <w:b/>
        </w:rPr>
        <w:t>митета № 24 о женщинах и здоровье и обеспечить, чтобы женщины и д</w:t>
      </w:r>
      <w:r w:rsidRPr="004B2843">
        <w:rPr>
          <w:b/>
        </w:rPr>
        <w:t>е</w:t>
      </w:r>
      <w:r w:rsidRPr="004B2843">
        <w:rPr>
          <w:b/>
        </w:rPr>
        <w:t>вочки имели конфиденциальный доступ к надлежащему уходу после або</w:t>
      </w:r>
      <w:r w:rsidRPr="004B2843">
        <w:rPr>
          <w:b/>
        </w:rPr>
        <w:t>р</w:t>
      </w:r>
      <w:r w:rsidRPr="004B2843">
        <w:rPr>
          <w:b/>
        </w:rPr>
        <w:t>та;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c)</w:t>
      </w:r>
      <w:r w:rsidRPr="004B2843">
        <w:rPr>
          <w:b/>
        </w:rPr>
        <w:tab/>
        <w:t>обеспечить бесплатный доступ к современным методам контр</w:t>
      </w:r>
      <w:r w:rsidRPr="004B2843">
        <w:rPr>
          <w:b/>
        </w:rPr>
        <w:t>а</w:t>
      </w:r>
      <w:r w:rsidRPr="004B2843">
        <w:rPr>
          <w:b/>
        </w:rPr>
        <w:t>цепции для всех женщин Тувалу, в том числе женщин, проживающих на отдаленных островах, в рамках политики бесплатного медицинского о</w:t>
      </w:r>
      <w:r w:rsidRPr="004B2843">
        <w:rPr>
          <w:b/>
        </w:rPr>
        <w:t>б</w:t>
      </w:r>
      <w:r w:rsidRPr="004B2843">
        <w:rPr>
          <w:b/>
        </w:rPr>
        <w:t>служивания, расширить соответствующее возрасту просвещение в школах девочек и мальчиков подросткового возраста по вопросам сексуального и р</w:t>
      </w:r>
      <w:r w:rsidRPr="004B2843">
        <w:rPr>
          <w:b/>
        </w:rPr>
        <w:t>е</w:t>
      </w:r>
      <w:r w:rsidRPr="004B2843">
        <w:rPr>
          <w:b/>
        </w:rPr>
        <w:t>продуктивного здоровья и прав;</w:t>
      </w:r>
    </w:p>
    <w:p w:rsidR="004B2843" w:rsidRDefault="004B2843" w:rsidP="004B2843">
      <w:pPr>
        <w:pStyle w:val="SingleTxt"/>
        <w:rPr>
          <w:b/>
        </w:rPr>
      </w:pPr>
      <w:r w:rsidRPr="004B2843">
        <w:t>d)</w:t>
      </w:r>
      <w:r w:rsidRPr="004B2843">
        <w:rPr>
          <w:b/>
        </w:rPr>
        <w:tab/>
        <w:t>предоставлять бесплатные и конфиденциальные услуги в области планирования семьи на уровне общин, в том числе на отдаленных остр</w:t>
      </w:r>
      <w:r w:rsidRPr="004B2843">
        <w:rPr>
          <w:b/>
        </w:rPr>
        <w:t>о</w:t>
      </w:r>
      <w:r w:rsidRPr="004B2843">
        <w:rPr>
          <w:b/>
        </w:rPr>
        <w:t>вах, и просвещать женщин и девушек, а также мужчин и мальчиков по в</w:t>
      </w:r>
      <w:r w:rsidRPr="004B2843">
        <w:rPr>
          <w:b/>
        </w:rPr>
        <w:t>о</w:t>
      </w:r>
      <w:r w:rsidRPr="004B2843">
        <w:rPr>
          <w:b/>
        </w:rPr>
        <w:t>просам ответственного сексуального поведения и предупреждения ранней беременности и заболеваний, передаваемых половым путем.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>Воздействие изменения климата и стихийных бедствий на же</w:t>
      </w:r>
      <w:r w:rsidRPr="004B2843">
        <w:t>н</w:t>
      </w:r>
      <w:r w:rsidRPr="004B2843">
        <w:t xml:space="preserve">щин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31.</w:t>
      </w:r>
      <w:r w:rsidRPr="004B2843">
        <w:tab/>
        <w:t>Комитет напоминает об уязвимости государства-участника перед серье</w:t>
      </w:r>
      <w:r w:rsidRPr="004B2843">
        <w:t>з</w:t>
      </w:r>
      <w:r w:rsidRPr="004B2843">
        <w:t>ными экологическими и климатическими изменениями, о чем говорится в пункте 4 выше. В этой связи он обеспокоен тем, что: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a)</w:t>
      </w:r>
      <w:r w:rsidRPr="004B2843">
        <w:tab/>
        <w:t>эмиграция граждан Тувалу в соседние страны значительно возросла, и существует риск дальнейшего внутреннего и международного перемещения, что может привести к увеличению числа лиц без гражданства;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b)</w:t>
      </w:r>
      <w:r w:rsidRPr="004B2843">
        <w:tab/>
        <w:t>изменение климата, повышение уровня моря и другие связанные с климатом стихийные бедствия оказывают несоразмерно большее воздействие на сельских женщин, поскольку они в значительной степени зависят от дост</w:t>
      </w:r>
      <w:r w:rsidRPr="004B2843">
        <w:t>у</w:t>
      </w:r>
      <w:r w:rsidRPr="004B2843">
        <w:t>па к природным ресурсам и средствам к существованию, обеспечивающим их п</w:t>
      </w:r>
      <w:r w:rsidRPr="004B2843">
        <w:t>о</w:t>
      </w:r>
      <w:r w:rsidRPr="004B2843">
        <w:t>вседневное выживание;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c)</w:t>
      </w:r>
      <w:r w:rsidRPr="004B2843">
        <w:tab/>
        <w:t>существует мало свидетельств того, что затронутое население, в том числе женщины, получали надлежащую информацию или им была предоста</w:t>
      </w:r>
      <w:r w:rsidRPr="004B2843">
        <w:t>в</w:t>
      </w:r>
      <w:r w:rsidRPr="004B2843">
        <w:t>лена возможность участвовать в процессах принятия решений в целях смягч</w:t>
      </w:r>
      <w:r w:rsidRPr="004B2843">
        <w:t>е</w:t>
      </w:r>
      <w:r w:rsidRPr="004B2843">
        <w:t>ния последствий изменения климата и в выработке затрагивающей их полит</w:t>
      </w:r>
      <w:r w:rsidRPr="004B2843">
        <w:t>и</w:t>
      </w:r>
      <w:r w:rsidRPr="004B2843">
        <w:t xml:space="preserve">ки. 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t>32.</w:t>
      </w:r>
      <w:r w:rsidRPr="004B2843">
        <w:tab/>
      </w:r>
      <w:r w:rsidRPr="004B2843">
        <w:rPr>
          <w:b/>
        </w:rPr>
        <w:t>Комитет подтверждает свою предыдущую рекомендацию (</w:t>
      </w:r>
      <w:hyperlink r:id="rId22" w:history="1">
        <w:r w:rsidRPr="003D3273">
          <w:rPr>
            <w:rStyle w:val="Hyperlink"/>
            <w:b/>
          </w:rPr>
          <w:t>CEDAW/C/TUV/CO/2</w:t>
        </w:r>
      </w:hyperlink>
      <w:r w:rsidRPr="004B2843">
        <w:rPr>
          <w:b/>
        </w:rPr>
        <w:t>, пункт 56) о том, чтобы государство-участник: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rPr>
          <w:rFonts w:hint="eastAsia"/>
        </w:rPr>
        <w:t>a)</w:t>
      </w:r>
      <w:r w:rsidRPr="004B2843">
        <w:rPr>
          <w:b/>
        </w:rPr>
        <w:tab/>
        <w:t>разработало планы ликвидации и смягчения последствий ст</w:t>
      </w:r>
      <w:r w:rsidRPr="004B2843">
        <w:rPr>
          <w:b/>
        </w:rPr>
        <w:t>и</w:t>
      </w:r>
      <w:r w:rsidRPr="004B2843">
        <w:rPr>
          <w:b/>
        </w:rPr>
        <w:t>хийных бедствий с учетом возможного перемещения населения и/или п</w:t>
      </w:r>
      <w:r w:rsidRPr="004B2843">
        <w:rPr>
          <w:b/>
        </w:rPr>
        <w:t>о</w:t>
      </w:r>
      <w:r w:rsidRPr="004B2843">
        <w:rPr>
          <w:b/>
        </w:rPr>
        <w:t>явления лиц без гражданства в результате экологических и климатич</w:t>
      </w:r>
      <w:r w:rsidRPr="004B2843">
        <w:rPr>
          <w:b/>
        </w:rPr>
        <w:t>е</w:t>
      </w:r>
      <w:r w:rsidRPr="004B2843">
        <w:rPr>
          <w:b/>
        </w:rPr>
        <w:t>ских изменений и привлекало женщин, в том числе женщин на отдале</w:t>
      </w:r>
      <w:r w:rsidRPr="004B2843">
        <w:rPr>
          <w:b/>
        </w:rPr>
        <w:t>н</w:t>
      </w:r>
      <w:r w:rsidRPr="004B2843">
        <w:rPr>
          <w:b/>
        </w:rPr>
        <w:t>ных остр</w:t>
      </w:r>
      <w:r w:rsidRPr="004B2843">
        <w:rPr>
          <w:b/>
        </w:rPr>
        <w:t>о</w:t>
      </w:r>
      <w:r w:rsidRPr="004B2843">
        <w:rPr>
          <w:b/>
        </w:rPr>
        <w:t xml:space="preserve">вах, к процессу подготовки и утверждения таких стратегий; </w:t>
      </w:r>
    </w:p>
    <w:p w:rsidR="004B2843" w:rsidRDefault="004B2843" w:rsidP="004B2843">
      <w:pPr>
        <w:pStyle w:val="SingleTxt"/>
        <w:rPr>
          <w:b/>
        </w:rPr>
      </w:pPr>
      <w:r>
        <w:tab/>
      </w:r>
      <w:r w:rsidRPr="004B2843">
        <w:t>b)</w:t>
      </w:r>
      <w:r w:rsidRPr="004B2843">
        <w:tab/>
      </w:r>
      <w:r w:rsidRPr="004B2843">
        <w:rPr>
          <w:b/>
        </w:rPr>
        <w:t>обеспечило, чтобы гендерная проблематика учитывалась во всех стратегиях в области устойчивого развития, а также в деятельности по уменьшению опасности бедствий и ликвидации их последствий и страт</w:t>
      </w:r>
      <w:r w:rsidRPr="004B2843">
        <w:rPr>
          <w:b/>
        </w:rPr>
        <w:t>е</w:t>
      </w:r>
      <w:r w:rsidRPr="004B2843">
        <w:rPr>
          <w:b/>
        </w:rPr>
        <w:t>гиях в области изменения климата.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Брак и семейные отношения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33.</w:t>
      </w:r>
      <w:r w:rsidRPr="004B2843">
        <w:tab/>
        <w:t>Комитет отмечает сделанное в ходе диалога утверждение делегации гос</w:t>
      </w:r>
      <w:r w:rsidRPr="004B2843">
        <w:t>у</w:t>
      </w:r>
      <w:r w:rsidRPr="004B2843">
        <w:t>дарства-участника о том, что пересмотр дискриминационных законов, регул</w:t>
      </w:r>
      <w:r w:rsidRPr="004B2843">
        <w:t>и</w:t>
      </w:r>
      <w:r w:rsidRPr="004B2843">
        <w:t>рующих вопросы брака и семейных отношений, в настоящее время обсужд</w:t>
      </w:r>
      <w:r w:rsidRPr="004B2843">
        <w:t>а</w:t>
      </w:r>
      <w:r w:rsidRPr="004B2843">
        <w:t>ются. Тем не менее Комитет по-прежнему обеспокоен тем, что:</w:t>
      </w:r>
    </w:p>
    <w:p w:rsidR="004B2843" w:rsidRPr="004B2843" w:rsidRDefault="004B2843" w:rsidP="004B2843">
      <w:pPr>
        <w:pStyle w:val="SingleTxt"/>
        <w:rPr>
          <w:rFonts w:hint="eastAsia"/>
        </w:rPr>
      </w:pPr>
      <w:r>
        <w:tab/>
      </w:r>
      <w:r w:rsidRPr="004B2843">
        <w:rPr>
          <w:rFonts w:hint="eastAsia"/>
        </w:rPr>
        <w:t>a)</w:t>
      </w:r>
      <w:r w:rsidRPr="004B2843">
        <w:tab/>
        <w:t>действующее земельное законодательство государства-участника и его культурно-традиционная система землевладения не гарантируют женщ</w:t>
      </w:r>
      <w:r w:rsidRPr="004B2843">
        <w:t>и</w:t>
      </w:r>
      <w:r w:rsidRPr="004B2843">
        <w:t xml:space="preserve">нам равных прав на владение землей и ее наследование; </w:t>
      </w:r>
    </w:p>
    <w:p w:rsidR="004B2843" w:rsidRPr="004B2843" w:rsidRDefault="004B2843" w:rsidP="004B2843">
      <w:pPr>
        <w:pStyle w:val="SingleTxt"/>
        <w:rPr>
          <w:rFonts w:hint="eastAsia"/>
        </w:rPr>
      </w:pPr>
      <w:r>
        <w:tab/>
      </w:r>
      <w:r w:rsidRPr="004B2843">
        <w:t>b)</w:t>
      </w:r>
      <w:r w:rsidRPr="004B2843">
        <w:tab/>
        <w:t>согласно разделу 20 Закона об исконных землях права опеки в отн</w:t>
      </w:r>
      <w:r w:rsidRPr="004B2843">
        <w:t>о</w:t>
      </w:r>
      <w:r w:rsidRPr="004B2843">
        <w:t>шении внебрачного ребенка автоматически присуждаются отцу в случае по</w:t>
      </w:r>
      <w:r w:rsidRPr="004B2843">
        <w:t>д</w:t>
      </w:r>
      <w:r w:rsidRPr="004B2843">
        <w:t>твержд</w:t>
      </w:r>
      <w:r w:rsidRPr="004B2843">
        <w:t>е</w:t>
      </w:r>
      <w:r w:rsidRPr="004B2843">
        <w:t xml:space="preserve">ния им отцовства, по достижении ребенком двухлетнего возраста; </w:t>
      </w:r>
    </w:p>
    <w:p w:rsidR="004B2843" w:rsidRPr="004B2843" w:rsidRDefault="004B2843" w:rsidP="004B2843">
      <w:pPr>
        <w:pStyle w:val="SingleTxt"/>
      </w:pPr>
      <w:r>
        <w:tab/>
      </w:r>
      <w:r w:rsidRPr="004B2843">
        <w:t>c)</w:t>
      </w:r>
      <w:r w:rsidRPr="004B2843">
        <w:tab/>
        <w:t>минимальный законный возраст для вступления в брак по-прежнему с</w:t>
      </w:r>
      <w:r w:rsidRPr="004B2843">
        <w:t>о</w:t>
      </w:r>
      <w:r w:rsidRPr="004B2843">
        <w:t>ставляет 16 лет.</w:t>
      </w:r>
    </w:p>
    <w:p w:rsidR="004B2843" w:rsidRPr="004B2843" w:rsidRDefault="004B2843" w:rsidP="004B2843">
      <w:pPr>
        <w:pStyle w:val="SingleTxt"/>
        <w:rPr>
          <w:b/>
        </w:rPr>
      </w:pPr>
      <w:r w:rsidRPr="004B2843">
        <w:t>34.</w:t>
      </w:r>
      <w:r w:rsidRPr="004B2843">
        <w:tab/>
      </w:r>
      <w:r w:rsidRPr="004B2843">
        <w:rPr>
          <w:b/>
        </w:rPr>
        <w:t>Комитет настоятельно рекомендует государству-участнику: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a)</w:t>
      </w:r>
      <w:r w:rsidRPr="004B2843">
        <w:rPr>
          <w:b/>
        </w:rPr>
        <w:tab/>
        <w:t>изменить или аннулировать все дискриминационные положения З</w:t>
      </w:r>
      <w:r w:rsidRPr="004B2843">
        <w:rPr>
          <w:b/>
        </w:rPr>
        <w:t>а</w:t>
      </w:r>
      <w:r w:rsidRPr="004B2843">
        <w:rPr>
          <w:b/>
        </w:rPr>
        <w:t>кона об исконных землях и Земельного кодекса Тувалу для обеспечения равных прав женщин на владение землей и ее наследование;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b)</w:t>
      </w:r>
      <w:r w:rsidRPr="004B2843">
        <w:rPr>
          <w:b/>
        </w:rPr>
        <w:tab/>
        <w:t>ликвидировать дискриминационные обычаи и традиционные практики, препятствующие полному осуществлению прав женщин на владение землей и наследование, в том числе ликвидировать их за счет обеспечения подготовки для местных традиционных лидеров и судей в с</w:t>
      </w:r>
      <w:r w:rsidRPr="004B2843">
        <w:rPr>
          <w:b/>
        </w:rPr>
        <w:t>у</w:t>
      </w:r>
      <w:r w:rsidRPr="004B2843">
        <w:rPr>
          <w:b/>
        </w:rPr>
        <w:t>де по земельным вопросам для защиты земельных прав женщин на о</w:t>
      </w:r>
      <w:r w:rsidRPr="004B2843">
        <w:rPr>
          <w:b/>
        </w:rPr>
        <w:t>б</w:t>
      </w:r>
      <w:r w:rsidRPr="004B2843">
        <w:rPr>
          <w:b/>
        </w:rPr>
        <w:t>щинном уровне;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c)</w:t>
      </w:r>
      <w:r w:rsidRPr="004B2843">
        <w:rPr>
          <w:b/>
        </w:rPr>
        <w:tab/>
        <w:t>внести поправки в раздел 20 Закона об исконных землях о пр</w:t>
      </w:r>
      <w:r w:rsidRPr="004B2843">
        <w:rPr>
          <w:b/>
        </w:rPr>
        <w:t>и</w:t>
      </w:r>
      <w:r w:rsidRPr="004B2843">
        <w:rPr>
          <w:b/>
        </w:rPr>
        <w:t>суждении</w:t>
      </w:r>
      <w:r w:rsidRPr="004B2843">
        <w:t xml:space="preserve"> </w:t>
      </w:r>
      <w:r w:rsidRPr="004B2843">
        <w:rPr>
          <w:b/>
        </w:rPr>
        <w:t>опеки над незаконнорожденным ребенком его матери, принимая во внимание благополучие и наилучшие интересы ребенка;</w:t>
      </w:r>
    </w:p>
    <w:p w:rsidR="004B2843" w:rsidRPr="004B2843" w:rsidRDefault="004B2843" w:rsidP="004B2843">
      <w:pPr>
        <w:pStyle w:val="SingleTxt"/>
        <w:rPr>
          <w:b/>
        </w:rPr>
      </w:pPr>
      <w:r>
        <w:tab/>
      </w:r>
      <w:r w:rsidRPr="004B2843">
        <w:t>d)</w:t>
      </w:r>
      <w:r w:rsidRPr="004B2843">
        <w:rPr>
          <w:b/>
        </w:rPr>
        <w:tab/>
        <w:t>увеличить минимальный возраст вступления в брак для девочек и мальчиков до 18 лет в соответствии с совместной общей рекомендац</w:t>
      </w:r>
      <w:r w:rsidRPr="004B2843">
        <w:rPr>
          <w:b/>
        </w:rPr>
        <w:t>и</w:t>
      </w:r>
      <w:r w:rsidRPr="004B2843">
        <w:rPr>
          <w:b/>
        </w:rPr>
        <w:t>ей</w:t>
      </w:r>
      <w:r>
        <w:rPr>
          <w:b/>
        </w:rPr>
        <w:t> </w:t>
      </w:r>
      <w:r w:rsidRPr="004B2843">
        <w:rPr>
          <w:b/>
        </w:rPr>
        <w:t>№ 31 Комитета по ликвидации дискриминации в отношении же</w:t>
      </w:r>
      <w:r w:rsidRPr="004B2843">
        <w:rPr>
          <w:b/>
        </w:rPr>
        <w:t>н</w:t>
      </w:r>
      <w:r w:rsidRPr="004B2843">
        <w:rPr>
          <w:b/>
        </w:rPr>
        <w:t>щин/замечанием общего порядка № 18 Комитета по правам ребенка в о</w:t>
      </w:r>
      <w:r w:rsidRPr="004B2843">
        <w:rPr>
          <w:b/>
        </w:rPr>
        <w:t>т</w:t>
      </w:r>
      <w:r w:rsidRPr="004B2843">
        <w:rPr>
          <w:b/>
        </w:rPr>
        <w:t>ношении вредной практики;</w:t>
      </w:r>
    </w:p>
    <w:p w:rsidR="004B2843" w:rsidRDefault="004B2843" w:rsidP="004B2843">
      <w:pPr>
        <w:pStyle w:val="SingleTxt"/>
        <w:rPr>
          <w:b/>
        </w:rPr>
      </w:pPr>
      <w:r w:rsidRPr="004B2843">
        <w:t>e)</w:t>
      </w:r>
      <w:r w:rsidRPr="004B2843">
        <w:rPr>
          <w:b/>
        </w:rPr>
        <w:tab/>
        <w:t>завершить правовую реформу в области семейного законодательства в конкретные сроки и обеспечить равенство прав и обязанностей обоих супругов как в браке, так и при его расторжении, в соответствии с общей рекомендацией № 29 КЛДЖ по статье 16 Конвенции (экономические п</w:t>
      </w:r>
      <w:r w:rsidRPr="004B2843">
        <w:rPr>
          <w:b/>
        </w:rPr>
        <w:t>о</w:t>
      </w:r>
      <w:r w:rsidRPr="004B2843">
        <w:rPr>
          <w:b/>
        </w:rPr>
        <w:t>следствия вступления в брак, семейных отношений и их расторжения).</w:t>
      </w:r>
      <w:r w:rsidRPr="004B2843">
        <w:rPr>
          <w:rFonts w:hint="eastAsia"/>
          <w:b/>
        </w:rPr>
        <w:t xml:space="preserve"> 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Сбор и анализ данных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Pr="004B2843" w:rsidRDefault="004B2843" w:rsidP="004B2843">
      <w:pPr>
        <w:pStyle w:val="SingleTxt"/>
      </w:pPr>
      <w:r w:rsidRPr="004B2843">
        <w:t>35.</w:t>
      </w:r>
      <w:r w:rsidRPr="004B2843">
        <w:tab/>
        <w:t>Комитет обеспокоен недостаточностью статистических данных и систем, дезагрегированных по признаку пола, для сбора и перекрестного сопоставл</w:t>
      </w:r>
      <w:r w:rsidRPr="004B2843">
        <w:t>е</w:t>
      </w:r>
      <w:r w:rsidRPr="004B2843">
        <w:t xml:space="preserve">ния существующих данных, и необходимых для произведения точной оценки положения женщин, чтобы определить, подвергаются ли они дискриминации, в целях разработки адресной политики на основе имеющейся информации, а также для систематического мониторинга и оценки достигнутого прогресса в обеспечении фактического равенства женщин во всех областях, на которые распространяется действие Конвенции. </w:t>
      </w:r>
    </w:p>
    <w:p w:rsidR="004B2843" w:rsidRDefault="004B2843" w:rsidP="004B2843">
      <w:pPr>
        <w:pStyle w:val="SingleTxt"/>
        <w:rPr>
          <w:b/>
        </w:rPr>
      </w:pPr>
      <w:r w:rsidRPr="004B2843">
        <w:t>36.</w:t>
      </w:r>
      <w:r w:rsidRPr="004B2843">
        <w:tab/>
      </w:r>
      <w:r w:rsidRPr="004B2843">
        <w:rPr>
          <w:b/>
        </w:rPr>
        <w:t>Комитет призывает государство-участник внедрить системы сбора, анализа и распространения данных с разбивкой по полу, возрасту, инв</w:t>
      </w:r>
      <w:r w:rsidRPr="004B2843">
        <w:rPr>
          <w:b/>
        </w:rPr>
        <w:t>а</w:t>
      </w:r>
      <w:r w:rsidRPr="004B2843">
        <w:rPr>
          <w:b/>
        </w:rPr>
        <w:t>лидности, расовой и этнической принадлежности, географическому м</w:t>
      </w:r>
      <w:r w:rsidRPr="004B2843">
        <w:rPr>
          <w:b/>
        </w:rPr>
        <w:t>е</w:t>
      </w:r>
      <w:r w:rsidRPr="004B2843">
        <w:rPr>
          <w:b/>
        </w:rPr>
        <w:t>стоположению и социально-экономическому статусу и использовать по</w:t>
      </w:r>
      <w:r w:rsidRPr="004B2843">
        <w:rPr>
          <w:b/>
        </w:rPr>
        <w:t>д</w:t>
      </w:r>
      <w:r w:rsidRPr="004B2843">
        <w:rPr>
          <w:b/>
        </w:rPr>
        <w:t>дающиеся измерению показатели для оценки изменений в положении женщин и достигнутого прогресса в обеспечении фактического равенства женщин во всех областях, на которые распространяется действие Конве</w:t>
      </w:r>
      <w:r w:rsidRPr="004B2843">
        <w:rPr>
          <w:b/>
        </w:rPr>
        <w:t>н</w:t>
      </w:r>
      <w:r w:rsidRPr="004B2843">
        <w:rPr>
          <w:b/>
        </w:rPr>
        <w:t>ции. В связи с этим Комитет обращает внимание государства-участника на свою общую рекомендацию № 9 о статистических данных, касающихся положения женщин, и рекомендует государству-участнику разработать п</w:t>
      </w:r>
      <w:r w:rsidRPr="004B2843">
        <w:rPr>
          <w:b/>
        </w:rPr>
        <w:t>о</w:t>
      </w:r>
      <w:r w:rsidRPr="004B2843">
        <w:rPr>
          <w:b/>
        </w:rPr>
        <w:t>казатели, учитывающие гендерные факторы, для их использования в ц</w:t>
      </w:r>
      <w:r w:rsidRPr="004B2843">
        <w:rPr>
          <w:b/>
        </w:rPr>
        <w:t>е</w:t>
      </w:r>
      <w:r w:rsidRPr="004B2843">
        <w:rPr>
          <w:b/>
        </w:rPr>
        <w:t>лях формулирования, осуществления, мониторинга, оценки и, при необх</w:t>
      </w:r>
      <w:r w:rsidRPr="004B2843">
        <w:rPr>
          <w:b/>
        </w:rPr>
        <w:t>о</w:t>
      </w:r>
      <w:r w:rsidRPr="004B2843">
        <w:rPr>
          <w:b/>
        </w:rPr>
        <w:t xml:space="preserve">димости, обзора политики по вопросам женщин и гендерного равенства. 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Факультативный протокол и поправка к пункту 1 статьи 20 Конвенции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SingleTxt"/>
        <w:rPr>
          <w:b/>
        </w:rPr>
      </w:pPr>
      <w:r w:rsidRPr="004B2843">
        <w:t>37.</w:t>
      </w:r>
      <w:r w:rsidRPr="004B2843">
        <w:rPr>
          <w:b/>
        </w:rPr>
        <w:tab/>
        <w:t>Комитет рекомендует государству-участнику ратифицировать Ф</w:t>
      </w:r>
      <w:r w:rsidRPr="004B2843">
        <w:rPr>
          <w:b/>
        </w:rPr>
        <w:t>а</w:t>
      </w:r>
      <w:r w:rsidRPr="004B2843">
        <w:rPr>
          <w:b/>
        </w:rPr>
        <w:t>культативный протокол к Конвенции и как можно скорее принять п</w:t>
      </w:r>
      <w:r w:rsidRPr="004B2843">
        <w:rPr>
          <w:b/>
        </w:rPr>
        <w:t>о</w:t>
      </w:r>
      <w:r w:rsidRPr="004B2843">
        <w:rPr>
          <w:b/>
        </w:rPr>
        <w:t>правку к пункту 1 статьи 20 Конвенции, касающуюся времени заседаний Комитета.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Пекинская декларация и Платформа действий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SingleTxt"/>
        <w:rPr>
          <w:b/>
        </w:rPr>
      </w:pPr>
      <w:r w:rsidRPr="004B2843">
        <w:t>38.</w:t>
      </w:r>
      <w:r w:rsidRPr="004B2843">
        <w:tab/>
      </w:r>
      <w:r w:rsidRPr="004B2843">
        <w:rPr>
          <w:b/>
        </w:rPr>
        <w:t>Комитет призывает государство-участник использовать Пекинскую декларацию и Платформу действий в рамках своей работы по осущест</w:t>
      </w:r>
      <w:r w:rsidRPr="004B2843">
        <w:rPr>
          <w:b/>
        </w:rPr>
        <w:t>в</w:t>
      </w:r>
      <w:r w:rsidRPr="004B2843">
        <w:rPr>
          <w:b/>
        </w:rPr>
        <w:t>лению положений Конвенции.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Цели развития тысячелетия и рамочная программа развития на период после 2015 года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SingleTxt"/>
        <w:rPr>
          <w:b/>
          <w:bCs/>
        </w:rPr>
      </w:pPr>
      <w:r w:rsidRPr="004B2843">
        <w:t>39.</w:t>
      </w:r>
      <w:r w:rsidRPr="004B2843">
        <w:tab/>
      </w:r>
      <w:r w:rsidRPr="004B2843">
        <w:rPr>
          <w:b/>
        </w:rPr>
        <w:t>Комитет призывает учитывать гендерные аспекты в соответствии с положениями Конвенции во всех мерах, направленных на выполнение Целей развития тысячелетия, и в рамочной программе развития на пер</w:t>
      </w:r>
      <w:r w:rsidRPr="004B2843">
        <w:rPr>
          <w:b/>
        </w:rPr>
        <w:t>и</w:t>
      </w:r>
      <w:r w:rsidRPr="004B2843">
        <w:rPr>
          <w:b/>
        </w:rPr>
        <w:t>од после 2015 года</w:t>
      </w:r>
      <w:r w:rsidRPr="004B2843">
        <w:rPr>
          <w:b/>
          <w:bCs/>
        </w:rPr>
        <w:t>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bCs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2843">
        <w:tab/>
      </w:r>
      <w:r w:rsidRPr="004B2843">
        <w:tab/>
        <w:t xml:space="preserve">Распространение информации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SingleTxt"/>
        <w:rPr>
          <w:b/>
        </w:rPr>
      </w:pPr>
      <w:r w:rsidRPr="004B2843">
        <w:t>40.</w:t>
      </w:r>
      <w:r w:rsidRPr="004B2843">
        <w:tab/>
      </w:r>
      <w:r w:rsidRPr="004B2843">
        <w:rPr>
          <w:b/>
        </w:rPr>
        <w:t>Комитет напоминает об обязательстве государства-участника сист</w:t>
      </w:r>
      <w:r w:rsidRPr="004B2843">
        <w:rPr>
          <w:b/>
        </w:rPr>
        <w:t>е</w:t>
      </w:r>
      <w:r w:rsidRPr="004B2843">
        <w:rPr>
          <w:b/>
        </w:rPr>
        <w:t>матически и непрерывно выполнять положения Конвенции. Он насто</w:t>
      </w:r>
      <w:r w:rsidRPr="004B2843">
        <w:rPr>
          <w:b/>
        </w:rPr>
        <w:t>я</w:t>
      </w:r>
      <w:r w:rsidRPr="004B2843">
        <w:rPr>
          <w:b/>
        </w:rPr>
        <w:t>тельно призывает государство-участник уделять приоритетное внимание выполнению настоящих заключительных замечаний и рекомендаций с настоящего момента и в срок до представления следующего периодическ</w:t>
      </w:r>
      <w:r w:rsidRPr="004B2843">
        <w:rPr>
          <w:b/>
        </w:rPr>
        <w:t>о</w:t>
      </w:r>
      <w:r w:rsidRPr="004B2843">
        <w:rPr>
          <w:b/>
        </w:rPr>
        <w:t>го доклада. В связи с этим Комитет просит, чтобы настоящие заключ</w:t>
      </w:r>
      <w:r w:rsidRPr="004B2843">
        <w:rPr>
          <w:b/>
        </w:rPr>
        <w:t>и</w:t>
      </w:r>
      <w:r w:rsidRPr="004B2843">
        <w:rPr>
          <w:b/>
        </w:rPr>
        <w:t>тельные замечания были своевременно направлены на официальном яз</w:t>
      </w:r>
      <w:r w:rsidRPr="004B2843">
        <w:rPr>
          <w:b/>
        </w:rPr>
        <w:t>ы</w:t>
      </w:r>
      <w:r w:rsidRPr="004B2843">
        <w:rPr>
          <w:b/>
        </w:rPr>
        <w:t>ке государства-участника в соответствующие государственные учрежд</w:t>
      </w:r>
      <w:r w:rsidRPr="004B2843">
        <w:rPr>
          <w:b/>
        </w:rPr>
        <w:t>е</w:t>
      </w:r>
      <w:r w:rsidRPr="004B2843">
        <w:rPr>
          <w:b/>
        </w:rPr>
        <w:t>ния на всех уровнях (местном, областном, национальном), в частности в структуры правительства, министерства, парламент и органы судебной власти для обеспечения их полномасштабного выполнения. Комитет р</w:t>
      </w:r>
      <w:r w:rsidRPr="004B2843">
        <w:rPr>
          <w:b/>
        </w:rPr>
        <w:t>е</w:t>
      </w:r>
      <w:r w:rsidRPr="004B2843">
        <w:rPr>
          <w:b/>
        </w:rPr>
        <w:t>комендует государству-участнику сотрудничать со всеми заинтересова</w:t>
      </w:r>
      <w:r w:rsidRPr="004B2843">
        <w:rPr>
          <w:b/>
        </w:rPr>
        <w:t>н</w:t>
      </w:r>
      <w:r w:rsidRPr="004B2843">
        <w:rPr>
          <w:b/>
        </w:rPr>
        <w:t>ными сторонами, включая ассоциации работодателей, профсоюзы, прав</w:t>
      </w:r>
      <w:r w:rsidRPr="004B2843">
        <w:rPr>
          <w:b/>
        </w:rPr>
        <w:t>о</w:t>
      </w:r>
      <w:r w:rsidRPr="004B2843">
        <w:rPr>
          <w:b/>
        </w:rPr>
        <w:t>защитные и женские организации, университеты, научно-исследова</w:t>
      </w:r>
      <w:r>
        <w:rPr>
          <w:b/>
        </w:rPr>
        <w:softHyphen/>
      </w:r>
      <w:r w:rsidRPr="004B2843">
        <w:rPr>
          <w:b/>
        </w:rPr>
        <w:t>тельские институты, средства массовой информации и т. д. Он также р</w:t>
      </w:r>
      <w:r w:rsidRPr="004B2843">
        <w:rPr>
          <w:b/>
        </w:rPr>
        <w:t>е</w:t>
      </w:r>
      <w:r w:rsidRPr="004B2843">
        <w:rPr>
          <w:b/>
        </w:rPr>
        <w:t>комендует, чтобы настоящие заключительные замечания были в надл</w:t>
      </w:r>
      <w:r w:rsidRPr="004B2843">
        <w:rPr>
          <w:b/>
        </w:rPr>
        <w:t>е</w:t>
      </w:r>
      <w:r w:rsidRPr="004B2843">
        <w:rPr>
          <w:b/>
        </w:rPr>
        <w:t>жащей форме разосланы на уровне местных общин для обеспечения во</w:t>
      </w:r>
      <w:r w:rsidRPr="004B2843">
        <w:rPr>
          <w:b/>
        </w:rPr>
        <w:t>з</w:t>
      </w:r>
      <w:r w:rsidRPr="004B2843">
        <w:rPr>
          <w:b/>
        </w:rPr>
        <w:t>можностей для их выполнения. Кроме того, Комитет просит госуда</w:t>
      </w:r>
      <w:r w:rsidRPr="004B2843">
        <w:rPr>
          <w:b/>
        </w:rPr>
        <w:t>р</w:t>
      </w:r>
      <w:r w:rsidRPr="004B2843">
        <w:rPr>
          <w:b/>
        </w:rPr>
        <w:t>ство-участник продолжать распространять Конвенцию (КЛДЖ), Факультати</w:t>
      </w:r>
      <w:r w:rsidRPr="004B2843">
        <w:rPr>
          <w:b/>
        </w:rPr>
        <w:t>в</w:t>
      </w:r>
      <w:r w:rsidRPr="004B2843">
        <w:rPr>
          <w:b/>
        </w:rPr>
        <w:t>ный протокол к ней и соответствующую судебную практику, а также о</w:t>
      </w:r>
      <w:r w:rsidRPr="004B2843">
        <w:rPr>
          <w:b/>
        </w:rPr>
        <w:t>б</w:t>
      </w:r>
      <w:r w:rsidRPr="004B2843">
        <w:rPr>
          <w:b/>
        </w:rPr>
        <w:t>щие рекомендации Комитета среди всех заинтересованных сторон.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B2843">
        <w:t xml:space="preserve">Техническая помощь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SingleTxt"/>
        <w:rPr>
          <w:b/>
        </w:rPr>
      </w:pPr>
      <w:r w:rsidRPr="004B2843">
        <w:t>41.</w:t>
      </w:r>
      <w:r w:rsidRPr="004B2843">
        <w:tab/>
      </w:r>
      <w:r w:rsidRPr="004B2843">
        <w:rPr>
          <w:b/>
        </w:rPr>
        <w:t>Комитет рекомендует государству-участнику увязать осуществление Конвенции со своими усилиями в области развития и использовать для этого техническую помощь, оказываемую на региональном или междун</w:t>
      </w:r>
      <w:r w:rsidRPr="004B2843">
        <w:rPr>
          <w:b/>
        </w:rPr>
        <w:t>а</w:t>
      </w:r>
      <w:r w:rsidRPr="004B2843">
        <w:rPr>
          <w:b/>
        </w:rPr>
        <w:t>родном уровне.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B2843">
        <w:t xml:space="preserve">Ратификация других договоров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SingleTxt"/>
        <w:rPr>
          <w:b/>
          <w:bCs/>
        </w:rPr>
      </w:pPr>
      <w:r w:rsidRPr="004B2843">
        <w:t>42.</w:t>
      </w:r>
      <w:r w:rsidRPr="004B2843">
        <w:tab/>
      </w:r>
      <w:r w:rsidRPr="004B2843">
        <w:rPr>
          <w:b/>
        </w:rPr>
        <w:t>Комитет отмечает, что присоединение государства-участника к дев</w:t>
      </w:r>
      <w:r w:rsidRPr="004B2843">
        <w:rPr>
          <w:b/>
        </w:rPr>
        <w:t>я</w:t>
      </w:r>
      <w:r w:rsidRPr="004B2843">
        <w:rPr>
          <w:b/>
        </w:rPr>
        <w:t>ти основным международным документам по правам человека</w:t>
      </w:r>
      <w:r w:rsidRPr="003D3273">
        <w:rPr>
          <w:rStyle w:val="FootnoteReference"/>
        </w:rPr>
        <w:footnoteReference w:id="2"/>
      </w:r>
      <w:r w:rsidRPr="004B2843">
        <w:rPr>
          <w:b/>
        </w:rPr>
        <w:t xml:space="preserve"> будет сп</w:t>
      </w:r>
      <w:r w:rsidRPr="004B2843">
        <w:rPr>
          <w:b/>
        </w:rPr>
        <w:t>о</w:t>
      </w:r>
      <w:r w:rsidRPr="004B2843">
        <w:rPr>
          <w:b/>
        </w:rPr>
        <w:t>собствовать осуществлению женщинами своих прав человека и основных свобод во всех аспектах жизни. Комитет рекомендует государству-участнику рассмотреть вопрос о ратификации договоров, участником к</w:t>
      </w:r>
      <w:r w:rsidRPr="004B2843">
        <w:rPr>
          <w:b/>
        </w:rPr>
        <w:t>о</w:t>
      </w:r>
      <w:r w:rsidRPr="004B2843">
        <w:rPr>
          <w:b/>
        </w:rPr>
        <w:t>торых он пока не является, а именно: Международного пакта об эконом</w:t>
      </w:r>
      <w:r w:rsidRPr="004B2843">
        <w:rPr>
          <w:b/>
        </w:rPr>
        <w:t>и</w:t>
      </w:r>
      <w:r w:rsidRPr="004B2843">
        <w:rPr>
          <w:b/>
        </w:rPr>
        <w:t>ческих, социальных и культурных правах</w:t>
      </w:r>
      <w:r w:rsidRPr="004B2843">
        <w:rPr>
          <w:b/>
          <w:bCs/>
        </w:rPr>
        <w:t>; Международного пакта о гра</w:t>
      </w:r>
      <w:r w:rsidRPr="004B2843">
        <w:rPr>
          <w:b/>
          <w:bCs/>
        </w:rPr>
        <w:t>ж</w:t>
      </w:r>
      <w:r w:rsidRPr="004B2843">
        <w:rPr>
          <w:b/>
          <w:bCs/>
        </w:rPr>
        <w:t>данских и политических правах; Международной конвенции о ликвид</w:t>
      </w:r>
      <w:r w:rsidRPr="004B2843">
        <w:rPr>
          <w:b/>
          <w:bCs/>
        </w:rPr>
        <w:t>а</w:t>
      </w:r>
      <w:r w:rsidRPr="004B2843">
        <w:rPr>
          <w:b/>
          <w:bCs/>
        </w:rPr>
        <w:t>ции всех форм расовой дискриминации; Конвенции против пыток и др</w:t>
      </w:r>
      <w:r w:rsidRPr="004B2843">
        <w:rPr>
          <w:b/>
          <w:bCs/>
        </w:rPr>
        <w:t>у</w:t>
      </w:r>
      <w:r w:rsidRPr="004B2843">
        <w:rPr>
          <w:b/>
          <w:bCs/>
        </w:rPr>
        <w:t>гих жестоких, бесчеловечных или унижающих достоинство видов обращ</w:t>
      </w:r>
      <w:r w:rsidRPr="004B2843">
        <w:rPr>
          <w:b/>
          <w:bCs/>
        </w:rPr>
        <w:t>е</w:t>
      </w:r>
      <w:r w:rsidRPr="004B2843">
        <w:rPr>
          <w:b/>
          <w:bCs/>
        </w:rPr>
        <w:t>ния и наказания; Международной конвенции о защите прав всех труд</w:t>
      </w:r>
      <w:r w:rsidRPr="004B2843">
        <w:rPr>
          <w:b/>
          <w:bCs/>
        </w:rPr>
        <w:t>я</w:t>
      </w:r>
      <w:r w:rsidRPr="004B2843">
        <w:rPr>
          <w:b/>
          <w:bCs/>
        </w:rPr>
        <w:t>щихся-мигрантов и членов их семей</w:t>
      </w:r>
      <w:r w:rsidRPr="004B2843">
        <w:t xml:space="preserve"> </w:t>
      </w:r>
      <w:r w:rsidRPr="004B2843">
        <w:rPr>
          <w:b/>
          <w:bCs/>
        </w:rPr>
        <w:t>Международной конвенции для защ</w:t>
      </w:r>
      <w:r w:rsidRPr="004B2843">
        <w:rPr>
          <w:b/>
          <w:bCs/>
        </w:rPr>
        <w:t>и</w:t>
      </w:r>
      <w:r w:rsidRPr="004B2843">
        <w:rPr>
          <w:b/>
          <w:bCs/>
        </w:rPr>
        <w:t>ты всех лиц от насильственных исчезновений; Конвенции о правах инв</w:t>
      </w:r>
      <w:r w:rsidRPr="004B2843">
        <w:rPr>
          <w:b/>
          <w:bCs/>
        </w:rPr>
        <w:t>а</w:t>
      </w:r>
      <w:r w:rsidRPr="004B2843">
        <w:rPr>
          <w:b/>
          <w:bCs/>
        </w:rPr>
        <w:t>лидов.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bCs/>
          <w:sz w:val="10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</w:r>
      <w:r w:rsidRPr="004B2843">
        <w:t xml:space="preserve">Последующие меры по выполнению заключительных замечаний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</w:rPr>
      </w:pPr>
    </w:p>
    <w:p w:rsidR="004B2843" w:rsidRDefault="004B2843" w:rsidP="004B2843">
      <w:pPr>
        <w:pStyle w:val="SingleTxt"/>
        <w:rPr>
          <w:b/>
          <w:lang w:val="en-US"/>
        </w:rPr>
      </w:pPr>
      <w:r w:rsidRPr="004B2843">
        <w:t>43.</w:t>
      </w:r>
      <w:r w:rsidRPr="004B2843">
        <w:tab/>
      </w:r>
      <w:r w:rsidRPr="004B2843">
        <w:rPr>
          <w:b/>
        </w:rPr>
        <w:t>Комитет просит государство-участник представить в течение двух лет письменную информацию о мерах, принятых для выполнения рекоменд</w:t>
      </w:r>
      <w:r w:rsidRPr="004B2843">
        <w:rPr>
          <w:b/>
        </w:rPr>
        <w:t>а</w:t>
      </w:r>
      <w:r w:rsidRPr="004B2843">
        <w:rPr>
          <w:b/>
        </w:rPr>
        <w:t>ций, содержащихся в пунктах 14 и 22(а) и (с) выше.</w:t>
      </w:r>
    </w:p>
    <w:p w:rsidR="004B2843" w:rsidRPr="004B2843" w:rsidRDefault="004B2843" w:rsidP="004B2843">
      <w:pPr>
        <w:pStyle w:val="SingleTxt"/>
        <w:spacing w:after="0" w:line="120" w:lineRule="exact"/>
        <w:rPr>
          <w:b/>
          <w:sz w:val="10"/>
          <w:lang w:val="en-US"/>
        </w:rPr>
      </w:pPr>
    </w:p>
    <w:p w:rsidR="004B2843" w:rsidRDefault="004B2843" w:rsidP="004B28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B2843">
        <w:t xml:space="preserve">Подготовка следующего доклада </w:t>
      </w:r>
    </w:p>
    <w:p w:rsidR="004B2843" w:rsidRPr="004B2843" w:rsidRDefault="004B2843" w:rsidP="004B2843">
      <w:pPr>
        <w:pStyle w:val="SingleTxt"/>
        <w:spacing w:after="0" w:line="120" w:lineRule="exact"/>
        <w:rPr>
          <w:sz w:val="10"/>
          <w:lang w:val="en-US"/>
        </w:rPr>
      </w:pPr>
    </w:p>
    <w:p w:rsidR="004B2843" w:rsidRPr="004B2843" w:rsidRDefault="004B2843" w:rsidP="004B2843">
      <w:pPr>
        <w:pStyle w:val="SingleTxt"/>
      </w:pPr>
      <w:r w:rsidRPr="004B2843">
        <w:t>44.</w:t>
      </w:r>
      <w:r w:rsidRPr="004B2843">
        <w:tab/>
      </w:r>
      <w:r w:rsidRPr="004B2843">
        <w:rPr>
          <w:b/>
        </w:rPr>
        <w:t xml:space="preserve">Комитет предлагает государству-участнику представить свой пятый периодический доклад в марте 2019 года. </w:t>
      </w:r>
    </w:p>
    <w:p w:rsidR="004B2843" w:rsidRPr="003D3273" w:rsidRDefault="004B2843" w:rsidP="004B2843">
      <w:pPr>
        <w:pStyle w:val="SingleTxt"/>
        <w:rPr>
          <w:b/>
        </w:rPr>
      </w:pPr>
      <w:r w:rsidRPr="004B2843">
        <w:t>45.</w:t>
      </w:r>
      <w:r w:rsidRPr="004B2843">
        <w:tab/>
      </w:r>
      <w:r w:rsidRPr="004B2843">
        <w:rPr>
          <w:b/>
        </w:rPr>
        <w:t>Комитет просит государство-участник выполнять согласованные р</w:t>
      </w:r>
      <w:r w:rsidRPr="004B2843">
        <w:rPr>
          <w:b/>
        </w:rPr>
        <w:t>у</w:t>
      </w:r>
      <w:r w:rsidRPr="004B2843">
        <w:rPr>
          <w:b/>
        </w:rPr>
        <w:t>ководящие принципы представления докладов согласно международным договорам о правах человека, включая руководящие принципы подгото</w:t>
      </w:r>
      <w:r w:rsidRPr="004B2843">
        <w:rPr>
          <w:b/>
        </w:rPr>
        <w:t>в</w:t>
      </w:r>
      <w:r w:rsidRPr="004B2843">
        <w:rPr>
          <w:b/>
        </w:rPr>
        <w:t>ки общего базового документа и документов по конкретным договорам (</w:t>
      </w:r>
      <w:hyperlink r:id="rId23" w:history="1">
        <w:r w:rsidRPr="003D3273">
          <w:rPr>
            <w:rStyle w:val="Hyperlink"/>
            <w:b/>
            <w:lang w:val="en-GB"/>
          </w:rPr>
          <w:t>HRI</w:t>
        </w:r>
        <w:r w:rsidRPr="003D3273">
          <w:rPr>
            <w:rStyle w:val="Hyperlink"/>
            <w:b/>
          </w:rPr>
          <w:t>/</w:t>
        </w:r>
        <w:r w:rsidRPr="003D3273">
          <w:rPr>
            <w:rStyle w:val="Hyperlink"/>
            <w:b/>
            <w:lang w:val="en-GB"/>
          </w:rPr>
          <w:t>GEN</w:t>
        </w:r>
        <w:r w:rsidRPr="003D3273">
          <w:rPr>
            <w:rStyle w:val="Hyperlink"/>
            <w:b/>
          </w:rPr>
          <w:t>/2/</w:t>
        </w:r>
        <w:r w:rsidRPr="003D3273">
          <w:rPr>
            <w:rStyle w:val="Hyperlink"/>
            <w:b/>
            <w:lang w:val="en-GB"/>
          </w:rPr>
          <w:t>Rev</w:t>
        </w:r>
        <w:r w:rsidRPr="003D3273">
          <w:rPr>
            <w:rStyle w:val="Hyperlink"/>
            <w:b/>
          </w:rPr>
          <w:t>.6</w:t>
        </w:r>
      </w:hyperlink>
      <w:r w:rsidRPr="004B2843">
        <w:rPr>
          <w:b/>
        </w:rPr>
        <w:t xml:space="preserve">, гл. </w:t>
      </w:r>
      <w:r w:rsidRPr="004B2843">
        <w:rPr>
          <w:b/>
          <w:lang w:val="en-GB"/>
        </w:rPr>
        <w:t>I</w:t>
      </w:r>
      <w:r w:rsidRPr="003D3273">
        <w:rPr>
          <w:b/>
        </w:rPr>
        <w:t>).</w:t>
      </w:r>
    </w:p>
    <w:p w:rsidR="004B2843" w:rsidRPr="004B2843" w:rsidRDefault="004B2843" w:rsidP="004B2843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4B2843" w:rsidRPr="004B2843" w:rsidSect="00C12BA3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5-04-07T08:56:00Z" w:initials="Start">
    <w:p w:rsidR="00C12BA3" w:rsidRPr="004B2843" w:rsidRDefault="00C12BA3">
      <w:pPr>
        <w:pStyle w:val="CommentText"/>
        <w:rPr>
          <w:lang w:val="en-US"/>
        </w:rPr>
      </w:pPr>
      <w:r>
        <w:fldChar w:fldCharType="begin"/>
      </w:r>
      <w:r w:rsidRPr="004B2843">
        <w:rPr>
          <w:rStyle w:val="CommentReference"/>
          <w:lang w:val="en-US"/>
        </w:rPr>
        <w:instrText xml:space="preserve"> </w:instrText>
      </w:r>
      <w:r w:rsidRPr="004B2843">
        <w:rPr>
          <w:lang w:val="en-US"/>
        </w:rPr>
        <w:instrText>PAGE \# "'Page: '#'</w:instrText>
      </w:r>
      <w:r w:rsidRPr="004B2843">
        <w:rPr>
          <w:lang w:val="en-US"/>
        </w:rPr>
        <w:br/>
        <w:instrText>'"</w:instrText>
      </w:r>
      <w:r w:rsidRPr="004B284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B2843">
        <w:rPr>
          <w:lang w:val="en-US"/>
        </w:rPr>
        <w:t>&lt;&lt;ODS JOB NO&gt;&gt;N1506680R&lt;&lt;ODS JOB NO&gt;&gt;</w:t>
      </w:r>
    </w:p>
    <w:p w:rsidR="00C12BA3" w:rsidRPr="004B2843" w:rsidRDefault="00C12BA3">
      <w:pPr>
        <w:pStyle w:val="CommentText"/>
        <w:rPr>
          <w:lang w:val="en-US"/>
        </w:rPr>
      </w:pPr>
      <w:r w:rsidRPr="004B2843">
        <w:rPr>
          <w:lang w:val="en-US"/>
        </w:rPr>
        <w:t>&lt;&lt;ODS DOC SYMBOL1&gt;&gt;CEDAW/C/TUV/CO/3-4&lt;&lt;ODS DOC SYMBOL1&gt;&gt;</w:t>
      </w:r>
    </w:p>
    <w:p w:rsidR="00C12BA3" w:rsidRPr="004B2843" w:rsidRDefault="00C12BA3">
      <w:pPr>
        <w:pStyle w:val="CommentText"/>
        <w:rPr>
          <w:lang w:val="en-US"/>
        </w:rPr>
      </w:pPr>
      <w:r w:rsidRPr="004B2843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11" w:rsidRDefault="00A92511" w:rsidP="008A1A7A">
      <w:pPr>
        <w:spacing w:line="240" w:lineRule="auto"/>
      </w:pPr>
      <w:r>
        <w:separator/>
      </w:r>
    </w:p>
  </w:endnote>
  <w:endnote w:type="continuationSeparator" w:id="0">
    <w:p w:rsidR="00A92511" w:rsidRDefault="00A9251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C12BA3" w:rsidTr="00C12BA3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C12BA3" w:rsidRPr="0022455F" w:rsidRDefault="00C12BA3" w:rsidP="00C12BA3">
          <w:pPr>
            <w:pStyle w:val="Footer"/>
            <w:rPr>
              <w:color w:val="000000"/>
              <w:szCs w:val="22"/>
              <w:lang w:eastAsia="en-US"/>
            </w:rPr>
          </w:pPr>
          <w:r w:rsidRPr="0022455F">
            <w:rPr>
              <w:szCs w:val="22"/>
              <w:lang w:eastAsia="en-US"/>
            </w:rPr>
            <w:fldChar w:fldCharType="begin"/>
          </w:r>
          <w:r w:rsidRPr="0022455F">
            <w:rPr>
              <w:szCs w:val="22"/>
              <w:lang w:eastAsia="en-US"/>
            </w:rPr>
            <w:instrText xml:space="preserve"> PAGE  \* Arabic  \* MERGEFORMAT </w:instrText>
          </w:r>
          <w:r w:rsidRPr="0022455F">
            <w:rPr>
              <w:szCs w:val="22"/>
              <w:lang w:eastAsia="en-US"/>
            </w:rPr>
            <w:fldChar w:fldCharType="separate"/>
          </w:r>
          <w:r w:rsidR="00C0263A" w:rsidRPr="0022455F">
            <w:rPr>
              <w:noProof/>
              <w:szCs w:val="22"/>
              <w:lang w:eastAsia="en-US"/>
            </w:rPr>
            <w:t>2</w:t>
          </w:r>
          <w:r w:rsidRPr="0022455F">
            <w:rPr>
              <w:szCs w:val="22"/>
              <w:lang w:eastAsia="en-US"/>
            </w:rPr>
            <w:fldChar w:fldCharType="end"/>
          </w:r>
          <w:r w:rsidRPr="0022455F">
            <w:rPr>
              <w:szCs w:val="22"/>
              <w:lang w:eastAsia="en-US"/>
            </w:rPr>
            <w:t>/</w:t>
          </w:r>
          <w:fldSimple w:instr=" NUMPAGES  \* Arabic  \* MERGEFORMAT ">
            <w:r w:rsidR="00C0263A" w:rsidRPr="0022455F">
              <w:rPr>
                <w:noProof/>
                <w:szCs w:val="22"/>
                <w:lang w:eastAsia="en-US"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C12BA3" w:rsidRPr="0022455F" w:rsidRDefault="00C12BA3" w:rsidP="00C12BA3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22455F">
            <w:rPr>
              <w:b w:val="0"/>
              <w:color w:val="000000"/>
              <w:sz w:val="14"/>
              <w:szCs w:val="22"/>
              <w:lang w:eastAsia="en-US"/>
            </w:rPr>
            <w:t>15-03742</w:t>
          </w:r>
          <w:r w:rsidR="004B2843" w:rsidRPr="0022455F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</w:tr>
  </w:tbl>
  <w:p w:rsidR="00C12BA3" w:rsidRPr="00C12BA3" w:rsidRDefault="00C12BA3" w:rsidP="00C12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C12BA3" w:rsidTr="00C12BA3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C12BA3" w:rsidRPr="0022455F" w:rsidRDefault="004B2843" w:rsidP="00C12BA3">
          <w:pPr>
            <w:pStyle w:val="Footer"/>
            <w:rPr>
              <w:b w:val="0"/>
              <w:color w:val="000000"/>
              <w:sz w:val="14"/>
              <w:szCs w:val="22"/>
              <w:lang w:eastAsia="en-US"/>
            </w:rPr>
          </w:pPr>
          <w:r w:rsidRPr="0022455F">
            <w:rPr>
              <w:b w:val="0"/>
              <w:color w:val="000000"/>
              <w:sz w:val="14"/>
              <w:szCs w:val="22"/>
              <w:lang w:eastAsia="en-US"/>
            </w:rPr>
            <w:t>15-03742</w:t>
          </w:r>
          <w:r w:rsidRPr="0022455F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C12BA3" w:rsidRPr="0022455F" w:rsidRDefault="00C12BA3" w:rsidP="00C12BA3">
          <w:pPr>
            <w:pStyle w:val="Footer"/>
            <w:jc w:val="right"/>
            <w:rPr>
              <w:szCs w:val="22"/>
              <w:lang w:eastAsia="en-US"/>
            </w:rPr>
          </w:pPr>
          <w:r w:rsidRPr="0022455F">
            <w:rPr>
              <w:szCs w:val="22"/>
              <w:lang w:eastAsia="en-US"/>
            </w:rPr>
            <w:fldChar w:fldCharType="begin"/>
          </w:r>
          <w:r w:rsidRPr="0022455F">
            <w:rPr>
              <w:szCs w:val="22"/>
              <w:lang w:eastAsia="en-US"/>
            </w:rPr>
            <w:instrText xml:space="preserve"> PAGE  \* Arabic  \* MERGEFORMAT </w:instrText>
          </w:r>
          <w:r w:rsidRPr="0022455F">
            <w:rPr>
              <w:szCs w:val="22"/>
              <w:lang w:eastAsia="en-US"/>
            </w:rPr>
            <w:fldChar w:fldCharType="separate"/>
          </w:r>
          <w:r w:rsidR="003D3273" w:rsidRPr="0022455F">
            <w:rPr>
              <w:noProof/>
              <w:szCs w:val="22"/>
              <w:lang w:eastAsia="en-US"/>
            </w:rPr>
            <w:t>15</w:t>
          </w:r>
          <w:r w:rsidRPr="0022455F">
            <w:rPr>
              <w:szCs w:val="22"/>
              <w:lang w:eastAsia="en-US"/>
            </w:rPr>
            <w:fldChar w:fldCharType="end"/>
          </w:r>
          <w:r w:rsidRPr="0022455F">
            <w:rPr>
              <w:szCs w:val="22"/>
              <w:lang w:eastAsia="en-US"/>
            </w:rPr>
            <w:t>/</w:t>
          </w:r>
          <w:fldSimple w:instr=" NUMPAGES  \* Arabic  \* MERGEFORMAT ">
            <w:r w:rsidR="003D3273" w:rsidRPr="0022455F">
              <w:rPr>
                <w:noProof/>
                <w:szCs w:val="22"/>
                <w:lang w:eastAsia="en-US"/>
              </w:rPr>
              <w:t>15</w:t>
            </w:r>
          </w:fldSimple>
        </w:p>
      </w:tc>
    </w:tr>
  </w:tbl>
  <w:p w:rsidR="00C12BA3" w:rsidRPr="00C12BA3" w:rsidRDefault="00C12BA3" w:rsidP="00C12B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A3" w:rsidRDefault="00C12BA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4pt;margin-top:683.3pt;width:54.7pt;height:54.7pt;z-index:1;mso-position-horizontal-relative:page;mso-position-vertical-relative:page">
          <v:imagedata r:id="rId1" o:title="3-4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28"/>
    </w:tblGrid>
    <w:tr w:rsidR="00C12BA3" w:rsidTr="00C12BA3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C12BA3" w:rsidRDefault="00C12BA3" w:rsidP="00C12BA3">
          <w:pPr>
            <w:pStyle w:val="ReleaseDate"/>
            <w:rPr>
              <w:color w:val="010000"/>
            </w:rPr>
          </w:pPr>
          <w:r>
            <w:t>15-03742</w:t>
          </w:r>
          <w:r w:rsidR="004B2843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</w:t>
          </w:r>
          <w:r w:rsidR="004B2843">
            <w:rPr>
              <w:color w:val="010000"/>
              <w:lang w:val="en-US"/>
            </w:rPr>
            <w:t>3</w:t>
          </w:r>
          <w:r>
            <w:rPr>
              <w:color w:val="010000"/>
            </w:rPr>
            <w:t>00</w:t>
          </w:r>
          <w:r w:rsidR="004B2843">
            <w:rPr>
              <w:color w:val="010000"/>
              <w:lang w:val="en-US"/>
            </w:rPr>
            <w:t>3</w:t>
          </w:r>
          <w:r>
            <w:rPr>
              <w:color w:val="010000"/>
            </w:rPr>
            <w:t>15    070415</w:t>
          </w:r>
        </w:p>
        <w:p w:rsidR="00C12BA3" w:rsidRPr="00C12BA3" w:rsidRDefault="00C12BA3" w:rsidP="00C12BA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*1503742(R)*</w:t>
          </w:r>
        </w:p>
      </w:tc>
      <w:tc>
        <w:tcPr>
          <w:tcW w:w="5028" w:type="dxa"/>
        </w:tcPr>
        <w:p w:rsidR="00C12BA3" w:rsidRPr="0022455F" w:rsidRDefault="00C12BA3" w:rsidP="00C12BA3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22455F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C12BA3" w:rsidRPr="00C12BA3" w:rsidRDefault="00C12BA3" w:rsidP="00C12BA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11" w:rsidRPr="003D3273" w:rsidRDefault="00A92511" w:rsidP="003D3273">
      <w:pPr>
        <w:pStyle w:val="Footer"/>
        <w:spacing w:after="80"/>
        <w:ind w:left="792"/>
        <w:rPr>
          <w:sz w:val="16"/>
        </w:rPr>
      </w:pPr>
      <w:r w:rsidRPr="003D3273">
        <w:rPr>
          <w:sz w:val="16"/>
        </w:rPr>
        <w:t>__________________</w:t>
      </w:r>
    </w:p>
  </w:footnote>
  <w:footnote w:type="continuationSeparator" w:id="0">
    <w:p w:rsidR="00A92511" w:rsidRPr="003D3273" w:rsidRDefault="00A92511" w:rsidP="003D3273">
      <w:pPr>
        <w:pStyle w:val="Footer"/>
        <w:spacing w:after="80"/>
        <w:ind w:left="792"/>
        <w:rPr>
          <w:sz w:val="16"/>
        </w:rPr>
      </w:pPr>
      <w:r w:rsidRPr="003D3273">
        <w:rPr>
          <w:sz w:val="16"/>
        </w:rPr>
        <w:t>__________________</w:t>
      </w:r>
    </w:p>
  </w:footnote>
  <w:footnote w:id="1">
    <w:p w:rsidR="004B2843" w:rsidRPr="004B2843" w:rsidRDefault="004B2843" w:rsidP="003D327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4B2843">
        <w:rPr>
          <w:rStyle w:val="FootnoteReference"/>
        </w:rPr>
        <w:tab/>
      </w:r>
      <w:r w:rsidRPr="009D6292">
        <w:t xml:space="preserve">Приняты Комитетом на </w:t>
      </w:r>
      <w:r>
        <w:t>шестидесятой</w:t>
      </w:r>
      <w:r w:rsidRPr="009D6292">
        <w:t xml:space="preserve"> сессии (16 февраля — 6 марта 2015 года).</w:t>
      </w:r>
    </w:p>
  </w:footnote>
  <w:footnote w:id="2">
    <w:p w:rsidR="004B2843" w:rsidRDefault="004B2843" w:rsidP="003D327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0F4486">
        <w:t>Международный пакт об экономических, социальных и культурных правах</w:t>
      </w:r>
      <w:r w:rsidRPr="001A7A4C">
        <w:t xml:space="preserve">; </w:t>
      </w:r>
      <w:r w:rsidRPr="000F4486">
        <w:t>Международный пакт о гражданских и политических правах</w:t>
      </w:r>
      <w:r w:rsidRPr="001A7A4C">
        <w:t xml:space="preserve">; </w:t>
      </w:r>
      <w:r w:rsidRPr="000F4486">
        <w:t>Международная конвенция о ликвидации всех форм расовой дискриминации</w:t>
      </w:r>
      <w:r w:rsidRPr="001A7A4C">
        <w:t xml:space="preserve">; </w:t>
      </w:r>
      <w:r w:rsidRPr="000F4486">
        <w:t>Конвенция о ликвидации всех форм дискриминации в отношении женщин</w:t>
      </w:r>
      <w:r w:rsidRPr="001A7A4C">
        <w:t xml:space="preserve">; </w:t>
      </w:r>
      <w:r w:rsidRPr="000F4486">
        <w:t>Конвенция против пыток и других жестоких, бесчеловечных или унижающих достоинство видов обращения и наказания</w:t>
      </w:r>
      <w:r w:rsidRPr="001A7A4C">
        <w:t xml:space="preserve">; </w:t>
      </w:r>
      <w:r w:rsidRPr="000F4486">
        <w:t>Конвенция о правах ребенка</w:t>
      </w:r>
      <w:r w:rsidRPr="001A7A4C">
        <w:t xml:space="preserve">; </w:t>
      </w:r>
      <w:r w:rsidRPr="000F4486">
        <w:t>Международная конвенция о защите прав всех трудящихся-мигрантов и членов их семей</w:t>
      </w:r>
      <w:r w:rsidRPr="001A7A4C">
        <w:t xml:space="preserve">; </w:t>
      </w:r>
      <w:r w:rsidRPr="000F4486">
        <w:t>Международная конвенция для защиты всех лиц от насильственных исчезновений</w:t>
      </w:r>
      <w:r w:rsidRPr="001A7A4C">
        <w:t xml:space="preserve">; </w:t>
      </w:r>
      <w:r w:rsidRPr="000F4486">
        <w:t>Конвенция о правах инвалидов</w:t>
      </w:r>
      <w:r w:rsidRPr="001A7A4C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C12BA3" w:rsidTr="00C12BA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12BA3" w:rsidRPr="0022455F" w:rsidRDefault="00C12BA3" w:rsidP="00C12BA3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3D3273" w:rsidRPr="0022455F">
              <w:rPr>
                <w:b/>
                <w:szCs w:val="22"/>
                <w:lang w:eastAsia="en-US"/>
              </w:rPr>
              <w:t>CEDAW/C/TUV/CO/3-4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C12BA3" w:rsidRPr="0022455F" w:rsidRDefault="00C12BA3" w:rsidP="00C12BA3">
          <w:pPr>
            <w:pStyle w:val="Header"/>
            <w:rPr>
              <w:szCs w:val="22"/>
              <w:lang w:eastAsia="en-US"/>
            </w:rPr>
          </w:pPr>
        </w:p>
      </w:tc>
    </w:tr>
  </w:tbl>
  <w:p w:rsidR="00C12BA3" w:rsidRPr="00C12BA3" w:rsidRDefault="00C12BA3" w:rsidP="00C12B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C12BA3" w:rsidTr="00C12BA3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12BA3" w:rsidRPr="0022455F" w:rsidRDefault="00C12BA3" w:rsidP="00C12BA3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28" w:type="dxa"/>
          <w:shd w:val="clear" w:color="auto" w:fill="auto"/>
          <w:vAlign w:val="bottom"/>
        </w:tcPr>
        <w:p w:rsidR="00C12BA3" w:rsidRPr="0022455F" w:rsidRDefault="00C12BA3" w:rsidP="00C12BA3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3D3273" w:rsidRPr="0022455F">
              <w:rPr>
                <w:b/>
                <w:szCs w:val="22"/>
                <w:lang w:eastAsia="en-US"/>
              </w:rPr>
              <w:t>CEDAW/C/TUV/CO/3-4</w:t>
            </w:r>
          </w:fldSimple>
        </w:p>
      </w:tc>
    </w:tr>
  </w:tbl>
  <w:p w:rsidR="00C12BA3" w:rsidRPr="00C12BA3" w:rsidRDefault="00C12BA3" w:rsidP="00C12B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C12BA3" w:rsidTr="00C12BA3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12BA3" w:rsidRPr="00C12BA3" w:rsidRDefault="00C12BA3" w:rsidP="00C12BA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12BA3" w:rsidRPr="0022455F" w:rsidRDefault="00C12BA3" w:rsidP="00C12BA3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12BA3" w:rsidRPr="0022455F" w:rsidRDefault="00C12BA3" w:rsidP="00C12BA3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22455F">
            <w:rPr>
              <w:sz w:val="40"/>
              <w:szCs w:val="22"/>
              <w:lang w:eastAsia="en-US"/>
            </w:rPr>
            <w:t>CEDAW</w:t>
          </w:r>
          <w:r w:rsidRPr="0022455F">
            <w:rPr>
              <w:sz w:val="20"/>
              <w:szCs w:val="22"/>
              <w:lang w:eastAsia="en-US"/>
            </w:rPr>
            <w:t>/C/TUV/CO/3-4</w:t>
          </w:r>
        </w:p>
      </w:tc>
    </w:tr>
    <w:tr w:rsidR="00C12BA3" w:rsidRPr="004B2843" w:rsidTr="00C12BA3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2BA3" w:rsidRPr="0022455F" w:rsidRDefault="00C12BA3" w:rsidP="00C12BA3">
          <w:pPr>
            <w:pStyle w:val="Header"/>
            <w:spacing w:before="109"/>
            <w:rPr>
              <w:szCs w:val="22"/>
              <w:lang w:eastAsia="en-US"/>
            </w:rPr>
          </w:pPr>
          <w:r w:rsidRPr="0022455F">
            <w:rPr>
              <w:szCs w:val="22"/>
              <w:lang w:eastAsia="en-US"/>
            </w:rPr>
            <w:t xml:space="preserve"> </w:t>
          </w:r>
          <w:r w:rsidRPr="0022455F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2BA3" w:rsidRPr="00C12BA3" w:rsidRDefault="00C12BA3" w:rsidP="00C12BA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2BA3" w:rsidRPr="0022455F" w:rsidRDefault="00C12BA3" w:rsidP="00C12BA3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2BA3" w:rsidRPr="004B2843" w:rsidRDefault="00C12BA3" w:rsidP="00C12BA3">
          <w:pPr>
            <w:pStyle w:val="Distribution"/>
            <w:rPr>
              <w:color w:val="000000"/>
              <w:lang w:val="en-US"/>
            </w:rPr>
          </w:pPr>
          <w:r w:rsidRPr="004B2843">
            <w:rPr>
              <w:color w:val="000000"/>
              <w:lang w:val="en-US"/>
            </w:rPr>
            <w:t>Distr.: General</w:t>
          </w:r>
        </w:p>
        <w:p w:rsidR="00C12BA3" w:rsidRPr="004B2843" w:rsidRDefault="00C12BA3" w:rsidP="00C12BA3">
          <w:pPr>
            <w:pStyle w:val="Publication"/>
            <w:rPr>
              <w:color w:val="000000"/>
              <w:lang w:val="en-US"/>
            </w:rPr>
          </w:pPr>
          <w:r w:rsidRPr="004B2843">
            <w:rPr>
              <w:color w:val="000000"/>
              <w:lang w:val="en-US"/>
            </w:rPr>
            <w:t>11 March 2015</w:t>
          </w:r>
        </w:p>
        <w:p w:rsidR="00C12BA3" w:rsidRPr="004B2843" w:rsidRDefault="00C12BA3" w:rsidP="00C12BA3">
          <w:pPr>
            <w:rPr>
              <w:color w:val="000000"/>
              <w:lang w:val="en-US"/>
            </w:rPr>
          </w:pPr>
          <w:r w:rsidRPr="004B2843">
            <w:rPr>
              <w:color w:val="000000"/>
              <w:lang w:val="en-US"/>
            </w:rPr>
            <w:t>Russian</w:t>
          </w:r>
        </w:p>
        <w:p w:rsidR="00C12BA3" w:rsidRPr="004B2843" w:rsidRDefault="00C12BA3" w:rsidP="00C12BA3">
          <w:pPr>
            <w:pStyle w:val="Original"/>
            <w:rPr>
              <w:color w:val="000000"/>
              <w:lang w:val="en-US"/>
            </w:rPr>
          </w:pPr>
          <w:r w:rsidRPr="004B2843">
            <w:rPr>
              <w:color w:val="000000"/>
              <w:lang w:val="en-US"/>
            </w:rPr>
            <w:t>Original: English</w:t>
          </w:r>
        </w:p>
        <w:p w:rsidR="00C12BA3" w:rsidRPr="004B2843" w:rsidRDefault="00C12BA3" w:rsidP="00C12BA3">
          <w:pPr>
            <w:rPr>
              <w:lang w:val="en-US"/>
            </w:rPr>
          </w:pPr>
        </w:p>
      </w:tc>
    </w:tr>
  </w:tbl>
  <w:p w:rsidR="00C12BA3" w:rsidRPr="004B2843" w:rsidRDefault="00C12BA3" w:rsidP="00C12BA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3FFD0C2D"/>
    <w:multiLevelType w:val="singleLevel"/>
    <w:tmpl w:val="78DC0E62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03742*"/>
    <w:docVar w:name="CreationDt" w:val="07/04/2015 8:56: AM"/>
    <w:docVar w:name="DocCategory" w:val="Doc"/>
    <w:docVar w:name="DocType" w:val="Final"/>
    <w:docVar w:name="DutyStation" w:val="New York"/>
    <w:docVar w:name="FooterJN" w:val="15-03742"/>
    <w:docVar w:name="jobn" w:val="15-03742 (R)"/>
    <w:docVar w:name="jobnDT" w:val="15-03742 (R)   070415"/>
    <w:docVar w:name="jobnDTDT" w:val="15-03742 (R)   070415   070415"/>
    <w:docVar w:name="JobNo" w:val="1503742R"/>
    <w:docVar w:name="JobNo2" w:val="1506680R"/>
    <w:docVar w:name="OandT" w:val=" "/>
    <w:docVar w:name="PaperSize" w:val="Letter"/>
    <w:docVar w:name="sss1" w:val="CEDAW/C/TUV/CO/3-4"/>
    <w:docVar w:name="sss2" w:val="-"/>
    <w:docVar w:name="Symbol1" w:val="CEDAW/C/TUV/CO/3-4"/>
    <w:docVar w:name="Symbol2" w:val="-"/>
  </w:docVars>
  <w:rsids>
    <w:rsidRoot w:val="00FA3818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C069D"/>
    <w:rsid w:val="000C67BC"/>
    <w:rsid w:val="000E0F08"/>
    <w:rsid w:val="000E30BA"/>
    <w:rsid w:val="000E4411"/>
    <w:rsid w:val="000F1ACD"/>
    <w:rsid w:val="000F5D07"/>
    <w:rsid w:val="00105B0E"/>
    <w:rsid w:val="00113678"/>
    <w:rsid w:val="001235FD"/>
    <w:rsid w:val="001444A3"/>
    <w:rsid w:val="001525D3"/>
    <w:rsid w:val="00153645"/>
    <w:rsid w:val="00153E8C"/>
    <w:rsid w:val="00160648"/>
    <w:rsid w:val="00161F29"/>
    <w:rsid w:val="00162E88"/>
    <w:rsid w:val="001726A4"/>
    <w:rsid w:val="00175AC4"/>
    <w:rsid w:val="00177361"/>
    <w:rsid w:val="001A39EE"/>
    <w:rsid w:val="001A4338"/>
    <w:rsid w:val="001A6777"/>
    <w:rsid w:val="001C54CE"/>
    <w:rsid w:val="001D1749"/>
    <w:rsid w:val="001E21CE"/>
    <w:rsid w:val="001E25A2"/>
    <w:rsid w:val="001E61AD"/>
    <w:rsid w:val="001E639C"/>
    <w:rsid w:val="002078A2"/>
    <w:rsid w:val="00211A7E"/>
    <w:rsid w:val="00217A24"/>
    <w:rsid w:val="00223C57"/>
    <w:rsid w:val="0022455F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527A"/>
    <w:rsid w:val="0039505F"/>
    <w:rsid w:val="003A150E"/>
    <w:rsid w:val="003C2842"/>
    <w:rsid w:val="003D0825"/>
    <w:rsid w:val="003D2003"/>
    <w:rsid w:val="003D3273"/>
    <w:rsid w:val="003D5DA2"/>
    <w:rsid w:val="003E5193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964B8"/>
    <w:rsid w:val="004A7499"/>
    <w:rsid w:val="004B1314"/>
    <w:rsid w:val="004B2843"/>
    <w:rsid w:val="004B722C"/>
    <w:rsid w:val="004D275F"/>
    <w:rsid w:val="004D474D"/>
    <w:rsid w:val="004D656E"/>
    <w:rsid w:val="004E6443"/>
    <w:rsid w:val="00504669"/>
    <w:rsid w:val="005058E0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63F"/>
    <w:rsid w:val="005469E1"/>
    <w:rsid w:val="00552E08"/>
    <w:rsid w:val="005635F7"/>
    <w:rsid w:val="0056579C"/>
    <w:rsid w:val="00567706"/>
    <w:rsid w:val="00572298"/>
    <w:rsid w:val="005734C2"/>
    <w:rsid w:val="00574AA1"/>
    <w:rsid w:val="0057633B"/>
    <w:rsid w:val="00590EDF"/>
    <w:rsid w:val="005933CB"/>
    <w:rsid w:val="00593E2F"/>
    <w:rsid w:val="005A002C"/>
    <w:rsid w:val="005A1D01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16B8D"/>
    <w:rsid w:val="006261A6"/>
    <w:rsid w:val="0062751F"/>
    <w:rsid w:val="0063491E"/>
    <w:rsid w:val="00634A27"/>
    <w:rsid w:val="00635AF8"/>
    <w:rsid w:val="006409EF"/>
    <w:rsid w:val="00646363"/>
    <w:rsid w:val="00647668"/>
    <w:rsid w:val="00655212"/>
    <w:rsid w:val="00657EE4"/>
    <w:rsid w:val="006A1698"/>
    <w:rsid w:val="006A1D06"/>
    <w:rsid w:val="006A3F10"/>
    <w:rsid w:val="006B34CB"/>
    <w:rsid w:val="006B590B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5107"/>
    <w:rsid w:val="00803EC5"/>
    <w:rsid w:val="008042D6"/>
    <w:rsid w:val="00821CE2"/>
    <w:rsid w:val="00830FF8"/>
    <w:rsid w:val="00833A04"/>
    <w:rsid w:val="00844407"/>
    <w:rsid w:val="00853E2A"/>
    <w:rsid w:val="008541E9"/>
    <w:rsid w:val="00856EEB"/>
    <w:rsid w:val="008776BB"/>
    <w:rsid w:val="00880540"/>
    <w:rsid w:val="0088396E"/>
    <w:rsid w:val="008A1A7A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D6E3D"/>
    <w:rsid w:val="009F0808"/>
    <w:rsid w:val="00A1426A"/>
    <w:rsid w:val="00A14F1D"/>
    <w:rsid w:val="00A1703F"/>
    <w:rsid w:val="00A2180A"/>
    <w:rsid w:val="00A22293"/>
    <w:rsid w:val="00A344D5"/>
    <w:rsid w:val="00A63339"/>
    <w:rsid w:val="00A90F41"/>
    <w:rsid w:val="00A910E7"/>
    <w:rsid w:val="00A92511"/>
    <w:rsid w:val="00A951DD"/>
    <w:rsid w:val="00A9600A"/>
    <w:rsid w:val="00A96C80"/>
    <w:rsid w:val="00AA0ABF"/>
    <w:rsid w:val="00AA27C2"/>
    <w:rsid w:val="00AD6322"/>
    <w:rsid w:val="00AD6752"/>
    <w:rsid w:val="00AD78B1"/>
    <w:rsid w:val="00AF0B91"/>
    <w:rsid w:val="00AF1A65"/>
    <w:rsid w:val="00AF3B70"/>
    <w:rsid w:val="00B17A11"/>
    <w:rsid w:val="00B2296A"/>
    <w:rsid w:val="00B2472B"/>
    <w:rsid w:val="00B2753B"/>
    <w:rsid w:val="00B33139"/>
    <w:rsid w:val="00B5129B"/>
    <w:rsid w:val="00B56376"/>
    <w:rsid w:val="00B606B7"/>
    <w:rsid w:val="00B62C69"/>
    <w:rsid w:val="00B77FC0"/>
    <w:rsid w:val="00BB052D"/>
    <w:rsid w:val="00BB1F92"/>
    <w:rsid w:val="00BB5B7F"/>
    <w:rsid w:val="00BB7E8A"/>
    <w:rsid w:val="00BC20A0"/>
    <w:rsid w:val="00BC75AA"/>
    <w:rsid w:val="00BD2F16"/>
    <w:rsid w:val="00BE2D25"/>
    <w:rsid w:val="00BE448A"/>
    <w:rsid w:val="00BE531D"/>
    <w:rsid w:val="00BF3D60"/>
    <w:rsid w:val="00BF5FCB"/>
    <w:rsid w:val="00C0263A"/>
    <w:rsid w:val="00C12BA3"/>
    <w:rsid w:val="00C16B93"/>
    <w:rsid w:val="00C2210E"/>
    <w:rsid w:val="00C2524E"/>
    <w:rsid w:val="00C32802"/>
    <w:rsid w:val="00C40B0B"/>
    <w:rsid w:val="00C41B6F"/>
    <w:rsid w:val="00C450D0"/>
    <w:rsid w:val="00C60105"/>
    <w:rsid w:val="00C623BF"/>
    <w:rsid w:val="00C640D1"/>
    <w:rsid w:val="00C7011D"/>
    <w:rsid w:val="00C70D59"/>
    <w:rsid w:val="00C7432F"/>
    <w:rsid w:val="00C77473"/>
    <w:rsid w:val="00C91210"/>
    <w:rsid w:val="00CA2CF3"/>
    <w:rsid w:val="00CB519E"/>
    <w:rsid w:val="00CC5B37"/>
    <w:rsid w:val="00CD2ED3"/>
    <w:rsid w:val="00CD3C62"/>
    <w:rsid w:val="00CF021B"/>
    <w:rsid w:val="00CF066B"/>
    <w:rsid w:val="00CF07BE"/>
    <w:rsid w:val="00D028FF"/>
    <w:rsid w:val="00D05963"/>
    <w:rsid w:val="00D11640"/>
    <w:rsid w:val="00D1470E"/>
    <w:rsid w:val="00D20AA4"/>
    <w:rsid w:val="00D434AF"/>
    <w:rsid w:val="00D44FA6"/>
    <w:rsid w:val="00D61BB7"/>
    <w:rsid w:val="00D7165D"/>
    <w:rsid w:val="00D75705"/>
    <w:rsid w:val="00D961D6"/>
    <w:rsid w:val="00D97B17"/>
    <w:rsid w:val="00DA1A4A"/>
    <w:rsid w:val="00DA4AFE"/>
    <w:rsid w:val="00DC1E7E"/>
    <w:rsid w:val="00DC7A5F"/>
    <w:rsid w:val="00DD6A66"/>
    <w:rsid w:val="00DE0D15"/>
    <w:rsid w:val="00DF1CF0"/>
    <w:rsid w:val="00DF7388"/>
    <w:rsid w:val="00E04C73"/>
    <w:rsid w:val="00E079A3"/>
    <w:rsid w:val="00E12674"/>
    <w:rsid w:val="00E132AC"/>
    <w:rsid w:val="00E15CCC"/>
    <w:rsid w:val="00E15D7D"/>
    <w:rsid w:val="00E17234"/>
    <w:rsid w:val="00E261F5"/>
    <w:rsid w:val="00E34A5B"/>
    <w:rsid w:val="00E478DE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6F5D"/>
    <w:rsid w:val="00EF1FBD"/>
    <w:rsid w:val="00F07DDF"/>
    <w:rsid w:val="00F16256"/>
    <w:rsid w:val="00F231E8"/>
    <w:rsid w:val="00F30632"/>
    <w:rsid w:val="00F33544"/>
    <w:rsid w:val="00F35ACF"/>
    <w:rsid w:val="00F624BD"/>
    <w:rsid w:val="00F62A5E"/>
    <w:rsid w:val="00F6634F"/>
    <w:rsid w:val="00F72CD1"/>
    <w:rsid w:val="00F74A39"/>
    <w:rsid w:val="00F8138E"/>
    <w:rsid w:val="00F85203"/>
    <w:rsid w:val="00F92676"/>
    <w:rsid w:val="00F94262"/>
    <w:rsid w:val="00F979A8"/>
    <w:rsid w:val="00FA1B93"/>
    <w:rsid w:val="00FA3818"/>
    <w:rsid w:val="00FA5551"/>
    <w:rsid w:val="00FA7C7A"/>
    <w:rsid w:val="00FD213B"/>
    <w:rsid w:val="00FD3CE8"/>
    <w:rsid w:val="00FD5B91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C12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A3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C12BA3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2BA3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character" w:styleId="EndnoteReference">
    <w:name w:val="endnote reference"/>
    <w:aliases w:val="1_G"/>
    <w:rsid w:val="004B2843"/>
    <w:rPr>
      <w:rFonts w:ascii="Times New Roman" w:hAnsi="Times New Roman"/>
      <w:sz w:val="18"/>
      <w:vertAlign w:val="superscript"/>
    </w:rPr>
  </w:style>
  <w:style w:type="character" w:styleId="Hyperlink">
    <w:name w:val="Hyperlink"/>
    <w:uiPriority w:val="99"/>
    <w:unhideWhenUsed/>
    <w:rsid w:val="003D3273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3D327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CEDAW/C/TUV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CEDAW/C/TUV/CO/2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TUV/Q/3-4/Add.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ndocs.org/ru/CEDAW/C/TUV/Q/3" TargetMode="External"/><Relationship Id="rId20" Type="http://schemas.openxmlformats.org/officeDocument/2006/relationships/hyperlink" Target="http://undocs.org/ru/CEDAW/C/TUV/CO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SR.1283" TargetMode="External"/><Relationship Id="rId23" Type="http://schemas.openxmlformats.org/officeDocument/2006/relationships/hyperlink" Target="http://undocs.org/ru/HRI/GEN/2/Rev.6" TargetMode="External"/><Relationship Id="rId10" Type="http://schemas.openxmlformats.org/officeDocument/2006/relationships/footer" Target="footer2.xml"/><Relationship Id="rId19" Type="http://schemas.openxmlformats.org/officeDocument/2006/relationships/hyperlink" Target="http://undocs.org/ru/CEDAW/C/TUV/CO/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TUV/3" TargetMode="External"/><Relationship Id="rId22" Type="http://schemas.openxmlformats.org/officeDocument/2006/relationships/hyperlink" Target="http://undocs.org/ru/CEDAW/C/TUV/CO/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5570</Words>
  <Characters>31754</Characters>
  <Application>Microsoft Office Outlook</Application>
  <DocSecurity>4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37250</CharactersWithSpaces>
  <SharedDoc>false</SharedDoc>
  <HLinks>
    <vt:vector size="60" baseType="variant">
      <vt:variant>
        <vt:i4>5701725</vt:i4>
      </vt:variant>
      <vt:variant>
        <vt:i4>27</vt:i4>
      </vt:variant>
      <vt:variant>
        <vt:i4>0</vt:i4>
      </vt:variant>
      <vt:variant>
        <vt:i4>5</vt:i4>
      </vt:variant>
      <vt:variant>
        <vt:lpwstr>http://undocs.org/ru/HRI/GEN/2/Rev.6</vt:lpwstr>
      </vt:variant>
      <vt:variant>
        <vt:lpwstr/>
      </vt:variant>
      <vt:variant>
        <vt:i4>131103</vt:i4>
      </vt:variant>
      <vt:variant>
        <vt:i4>24</vt:i4>
      </vt:variant>
      <vt:variant>
        <vt:i4>0</vt:i4>
      </vt:variant>
      <vt:variant>
        <vt:i4>5</vt:i4>
      </vt:variant>
      <vt:variant>
        <vt:lpwstr>http://undocs.org/ru/CEDAW/C/TUV/CO/2</vt:lpwstr>
      </vt:variant>
      <vt:variant>
        <vt:lpwstr/>
      </vt:variant>
      <vt:variant>
        <vt:i4>131103</vt:i4>
      </vt:variant>
      <vt:variant>
        <vt:i4>21</vt:i4>
      </vt:variant>
      <vt:variant>
        <vt:i4>0</vt:i4>
      </vt:variant>
      <vt:variant>
        <vt:i4>5</vt:i4>
      </vt:variant>
      <vt:variant>
        <vt:lpwstr>http://undocs.org/ru/CEDAW/C/TUV/CO/2</vt:lpwstr>
      </vt:variant>
      <vt:variant>
        <vt:lpwstr/>
      </vt:variant>
      <vt:variant>
        <vt:i4>131103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http://undocs.org/ru/CEDAW/C/TUV/CO/2</vt:lpwstr>
      </vt:variant>
      <vt:variant>
        <vt:lpwstr/>
      </vt:variant>
      <vt:variant>
        <vt:i4>131103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http://undocs.org/ru/CEDAW/C/TUV/CO/2</vt:lpwstr>
      </vt:variant>
      <vt:variant>
        <vt:lpwstr/>
      </vt:variant>
      <vt:variant>
        <vt:i4>8126576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http://undocs.org/ru/CEDAW/C/TUV/2</vt:lpwstr>
      </vt:variant>
      <vt:variant>
        <vt:lpwstr/>
      </vt:variant>
      <vt:variant>
        <vt:i4>786455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http://undocs.org/ru/CEDAW/C/TUV/Q/3-4/Add.1</vt:lpwstr>
      </vt:variant>
      <vt:variant>
        <vt:lpwstr/>
      </vt:variant>
      <vt:variant>
        <vt:i4>786527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http://undocs.org/ru/CEDAW/C/TUV/Q/3</vt:lpwstr>
      </vt:variant>
      <vt:variant>
        <vt:lpwstr/>
      </vt:variant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http://undocs.org/ru/CEDAW/C/SR.1283</vt:lpwstr>
      </vt:variant>
      <vt:variant>
        <vt:lpwstr/>
      </vt:variant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http://undocs.org/ru/CEDAW/C/TUV/3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Irina.Sergueenko</dc:creator>
  <cp:keywords/>
  <cp:lastModifiedBy>Front Desk</cp:lastModifiedBy>
  <cp:revision>4</cp:revision>
  <cp:lastPrinted>2015-04-07T07:18:00Z</cp:lastPrinted>
  <dcterms:created xsi:type="dcterms:W3CDTF">2015-04-07T07:16:00Z</dcterms:created>
  <dcterms:modified xsi:type="dcterms:W3CDTF">2015-04-07T07:28:00Z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1503742R</vt:lpwstr>
  </property>
  <property fmtid="{D5CDD505-2E9C-101B-9397-08002B2CF9AE}" pid="3" name="ODSRefJobNo">
    <vt:lpwstr>1506680R</vt:lpwstr>
  </property>
  <property fmtid="{D5CDD505-2E9C-101B-9397-08002B2CF9AE}" pid="4" name="Symbol1">
    <vt:lpwstr>CEDAW/C/TUV/CO/3-4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11 March 2015</vt:lpwstr>
  </property>
  <property fmtid="{D5CDD505-2E9C-101B-9397-08002B2CF9AE}" pid="9" name="Original">
    <vt:lpwstr>English</vt:lpwstr>
  </property>
  <property fmtid="{D5CDD505-2E9C-101B-9397-08002B2CF9AE}" pid="10" name="Release Date">
    <vt:lpwstr>070415</vt:lpwstr>
  </property>
  <property fmtid="{D5CDD505-2E9C-101B-9397-08002B2CF9AE}" pid="11" name="Comment">
    <vt:lpwstr/>
  </property>
  <property fmtid="{D5CDD505-2E9C-101B-9397-08002B2CF9AE}" pid="12" name="DraftPages">
    <vt:lpwstr> 15</vt:lpwstr>
  </property>
  <property fmtid="{D5CDD505-2E9C-101B-9397-08002B2CF9AE}" pid="13" name="Operator">
    <vt:lpwstr>Sergueenko</vt:lpwstr>
  </property>
</Properties>
</file>