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293D" w14:textId="77777777" w:rsidR="00497571" w:rsidRDefault="00497571" w:rsidP="00497571">
      <w:pPr>
        <w:spacing w:line="60" w:lineRule="exact"/>
        <w:rPr>
          <w:color w:val="010000"/>
          <w:sz w:val="2"/>
        </w:rPr>
        <w:sectPr w:rsidR="00497571" w:rsidSect="000F7F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627BD34B" w14:textId="77777777" w:rsidR="000F7FC3" w:rsidRPr="00D22DD4" w:rsidRDefault="000F7FC3" w:rsidP="000F7FC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896"/>
      </w:pPr>
      <w:r w:rsidRPr="00D22DD4">
        <w:t>Комитет по ликвидации дискриминации в</w:t>
      </w:r>
      <w:r>
        <w:rPr>
          <w:lang w:val="en-US"/>
        </w:rPr>
        <w:t> </w:t>
      </w:r>
      <w:r w:rsidRPr="00D22DD4">
        <w:t>отношении женщин</w:t>
      </w:r>
    </w:p>
    <w:p w14:paraId="4365D0F8" w14:textId="77777777" w:rsidR="000F7FC3" w:rsidRPr="000F7FC3" w:rsidRDefault="000F7FC3" w:rsidP="007D3362">
      <w:pPr>
        <w:pStyle w:val="Session"/>
      </w:pPr>
      <w:r w:rsidRPr="000F7FC3">
        <w:t xml:space="preserve">Семидесятая сессия </w:t>
      </w:r>
    </w:p>
    <w:p w14:paraId="340E8313" w14:textId="77777777" w:rsidR="000F7FC3" w:rsidRPr="00D22DD4" w:rsidRDefault="000F7FC3" w:rsidP="000F7FC3">
      <w:r w:rsidRPr="00D22DD4">
        <w:t>2</w:t>
      </w:r>
      <w:r w:rsidRPr="000F7FC3">
        <w:t>–</w:t>
      </w:r>
      <w:r w:rsidRPr="00D22DD4">
        <w:t>20 июля 2018 года</w:t>
      </w:r>
    </w:p>
    <w:p w14:paraId="2BC74699" w14:textId="77777777" w:rsidR="000F7FC3" w:rsidRPr="00D22DD4" w:rsidRDefault="000F7FC3" w:rsidP="007D3362">
      <w:pPr>
        <w:pStyle w:val="AgendaItemNormal"/>
      </w:pPr>
      <w:r w:rsidRPr="00D22DD4">
        <w:t>Пункт 4 предварительной повестки дня</w:t>
      </w:r>
    </w:p>
    <w:p w14:paraId="16EC1521" w14:textId="77777777" w:rsidR="000F7FC3" w:rsidRDefault="000F7FC3" w:rsidP="007D3362">
      <w:pPr>
        <w:pStyle w:val="AgendaTitleH2"/>
      </w:pPr>
      <w:r w:rsidRPr="00D22DD4">
        <w:t>Рассмотрение докладов, представляемых государствами-участниками в соответствии со</w:t>
      </w:r>
      <w:r>
        <w:rPr>
          <w:lang w:val="en-US"/>
        </w:rPr>
        <w:t> </w:t>
      </w:r>
      <w:r w:rsidRPr="00D22DD4">
        <w:t>статьей 18 Конвенции о ликвидации всех форм дискриминации в отношении женщин</w:t>
      </w:r>
    </w:p>
    <w:p w14:paraId="79F359A4" w14:textId="77777777" w:rsidR="000F7FC3" w:rsidRPr="00D22DD4" w:rsidRDefault="000F7FC3" w:rsidP="000F7FC3">
      <w:pPr>
        <w:pStyle w:val="SingleTxt"/>
        <w:spacing w:after="0" w:line="120" w:lineRule="exact"/>
        <w:ind w:right="5040"/>
        <w:rPr>
          <w:sz w:val="10"/>
        </w:rPr>
      </w:pPr>
    </w:p>
    <w:p w14:paraId="07C2F3CC" w14:textId="77777777" w:rsidR="000F7FC3" w:rsidRPr="00D22DD4" w:rsidRDefault="000F7FC3" w:rsidP="000F7FC3">
      <w:pPr>
        <w:pStyle w:val="SingleTxt"/>
        <w:spacing w:after="0" w:line="120" w:lineRule="exact"/>
        <w:rPr>
          <w:sz w:val="10"/>
        </w:rPr>
      </w:pPr>
    </w:p>
    <w:p w14:paraId="5D0F9F77" w14:textId="77777777" w:rsidR="000F7FC3" w:rsidRPr="00D22DD4" w:rsidRDefault="000F7FC3" w:rsidP="000F7FC3">
      <w:pPr>
        <w:pStyle w:val="SingleTxt"/>
        <w:spacing w:after="0" w:line="120" w:lineRule="exact"/>
        <w:rPr>
          <w:sz w:val="10"/>
        </w:rPr>
      </w:pPr>
    </w:p>
    <w:p w14:paraId="3B658793" w14:textId="77777777" w:rsidR="000F7FC3" w:rsidRPr="00D22DD4" w:rsidRDefault="000F7FC3" w:rsidP="007D3362">
      <w:pPr>
        <w:pStyle w:val="TitleHCH"/>
      </w:pPr>
      <w:r>
        <w:tab/>
      </w:r>
      <w:r w:rsidRPr="00D22DD4">
        <w:tab/>
        <w:t>Перечень тем и вопросов, касающихся пятого периодического доклада Туркменистана</w:t>
      </w:r>
    </w:p>
    <w:p w14:paraId="410EE918" w14:textId="77777777" w:rsidR="000F7FC3" w:rsidRPr="00D22DD4" w:rsidRDefault="000F7FC3" w:rsidP="000F7FC3">
      <w:pPr>
        <w:pStyle w:val="SingleTxt"/>
        <w:spacing w:after="0" w:line="120" w:lineRule="exact"/>
        <w:rPr>
          <w:b/>
          <w:sz w:val="10"/>
        </w:rPr>
      </w:pPr>
    </w:p>
    <w:p w14:paraId="74111DA0" w14:textId="77777777" w:rsidR="000F7FC3" w:rsidRPr="00D22DD4" w:rsidRDefault="000F7FC3" w:rsidP="000F7FC3">
      <w:pPr>
        <w:pStyle w:val="SingleTxt"/>
        <w:spacing w:after="0" w:line="120" w:lineRule="exact"/>
        <w:rPr>
          <w:b/>
          <w:sz w:val="10"/>
        </w:rPr>
      </w:pPr>
    </w:p>
    <w:p w14:paraId="4FAA7025" w14:textId="77777777" w:rsidR="000F7FC3" w:rsidRPr="00D22DD4" w:rsidRDefault="000F7FC3" w:rsidP="007D3362">
      <w:pPr>
        <w:pStyle w:val="TitleH2"/>
        <w:ind w:left="1267" w:right="1260" w:hanging="1267"/>
      </w:pPr>
      <w:r w:rsidRPr="00D22DD4">
        <w:tab/>
      </w:r>
      <w:r w:rsidRPr="00D22DD4">
        <w:tab/>
        <w:t>Добавление</w:t>
      </w:r>
    </w:p>
    <w:p w14:paraId="589D205E" w14:textId="77777777" w:rsidR="000F7FC3" w:rsidRPr="00D22DD4" w:rsidRDefault="000F7FC3" w:rsidP="000F7FC3">
      <w:pPr>
        <w:pStyle w:val="SingleTxt"/>
        <w:spacing w:after="0" w:line="120" w:lineRule="exact"/>
        <w:rPr>
          <w:b/>
          <w:sz w:val="10"/>
        </w:rPr>
      </w:pPr>
    </w:p>
    <w:p w14:paraId="1EEFA9B1" w14:textId="77777777" w:rsidR="000F7FC3" w:rsidRPr="00D22DD4" w:rsidRDefault="000F7FC3" w:rsidP="000F7FC3">
      <w:pPr>
        <w:pStyle w:val="SingleTxt"/>
        <w:spacing w:after="0" w:line="120" w:lineRule="exact"/>
        <w:rPr>
          <w:b/>
          <w:sz w:val="10"/>
        </w:rPr>
      </w:pPr>
    </w:p>
    <w:p w14:paraId="6B4DA239" w14:textId="77777777" w:rsidR="000F7FC3" w:rsidRPr="00D22DD4" w:rsidRDefault="000F7FC3" w:rsidP="007D3362">
      <w:pPr>
        <w:pStyle w:val="TitleH1"/>
      </w:pPr>
      <w:r w:rsidRPr="00D22DD4">
        <w:tab/>
      </w:r>
      <w:r w:rsidRPr="00D22DD4">
        <w:tab/>
        <w:t>Ответы Туркменистана</w:t>
      </w:r>
      <w:r w:rsidRPr="00D52610">
        <w:rPr>
          <w:b w:val="0"/>
          <w:sz w:val="20"/>
          <w:vertAlign w:val="superscript"/>
        </w:rPr>
        <w:footnoteReference w:customMarkFollows="1" w:id="1"/>
        <w:t>*</w:t>
      </w:r>
    </w:p>
    <w:p w14:paraId="1C554405" w14:textId="77777777" w:rsidR="000F7FC3" w:rsidRPr="000F7FC3" w:rsidRDefault="000F7FC3" w:rsidP="000F7FC3">
      <w:pPr>
        <w:pStyle w:val="TitleH1"/>
      </w:pPr>
    </w:p>
    <w:p w14:paraId="0E1F2918" w14:textId="77777777" w:rsidR="000F7FC3" w:rsidRPr="00D22DD4" w:rsidRDefault="000F7FC3" w:rsidP="000F7FC3">
      <w:pPr>
        <w:pStyle w:val="SingleTxt"/>
        <w:jc w:val="right"/>
      </w:pPr>
      <w:r w:rsidRPr="00D22DD4">
        <w:t>[Дата получения: 13 февраля 2018 года]</w:t>
      </w:r>
    </w:p>
    <w:p w14:paraId="5C7836D0" w14:textId="77777777" w:rsidR="000F7FC3" w:rsidRPr="00D22DD4" w:rsidRDefault="000F7FC3" w:rsidP="000F7FC3">
      <w:pPr>
        <w:pStyle w:val="SingleTxt"/>
      </w:pPr>
      <w:r w:rsidRPr="00D22DD4">
        <w:br w:type="page"/>
      </w:r>
    </w:p>
    <w:p w14:paraId="0ADBB324" w14:textId="77777777" w:rsidR="000F7FC3" w:rsidRPr="00D22DD4" w:rsidRDefault="000F7FC3" w:rsidP="000F7FC3">
      <w:pPr>
        <w:pStyle w:val="SingleTxt"/>
        <w:rPr>
          <w:b/>
          <w:bCs/>
        </w:rPr>
      </w:pPr>
      <w:r w:rsidRPr="00D22DD4">
        <w:rPr>
          <w:b/>
          <w:bCs/>
        </w:rPr>
        <w:t>Конституционная и законодательная основа</w:t>
      </w:r>
    </w:p>
    <w:p w14:paraId="29741CEF" w14:textId="77777777" w:rsidR="000F7FC3" w:rsidRPr="00D22DD4" w:rsidRDefault="000F7FC3" w:rsidP="000F7FC3">
      <w:pPr>
        <w:pStyle w:val="SingleTxt"/>
        <w:rPr>
          <w:b/>
          <w:bCs/>
        </w:rPr>
      </w:pPr>
      <w:r w:rsidRPr="00D22DD4">
        <w:rPr>
          <w:b/>
        </w:rPr>
        <w:t>1.</w:t>
      </w:r>
      <w:r w:rsidRPr="00D22DD4">
        <w:t xml:space="preserve"> По инициативе Президента Туркменистана в Туркменистане проведены конституционные преобразования. В 14 сентября 2016 года Конституция Туркменистана утверждена в новой редакции. Раздел о п</w:t>
      </w:r>
      <w:r w:rsidRPr="00D22DD4">
        <w:rPr>
          <w:bCs/>
        </w:rPr>
        <w:t>равах и свободах человека и гражданина</w:t>
      </w:r>
      <w:r w:rsidRPr="00D22DD4">
        <w:t xml:space="preserve"> Конституции Туркменистана дополнен одиннадцатью новыми статьями, в которых на уровне основного закона гарантируются права и свободы </w:t>
      </w:r>
      <w:r w:rsidRPr="00D22DD4">
        <w:rPr>
          <w:bCs/>
        </w:rPr>
        <w:t>человека и гражданина</w:t>
      </w:r>
      <w:r w:rsidRPr="00D22DD4">
        <w:t xml:space="preserve"> в соответствии с нормами международного права. </w:t>
      </w:r>
    </w:p>
    <w:p w14:paraId="6686C0C8" w14:textId="77777777" w:rsidR="000F7FC3" w:rsidRPr="00D22DD4" w:rsidRDefault="000F7FC3" w:rsidP="000F7FC3">
      <w:pPr>
        <w:pStyle w:val="SingleTxt"/>
      </w:pPr>
      <w:r w:rsidRPr="00D22DD4">
        <w:t xml:space="preserve">Туркменистан признает приоритет общепризнанных норм международного права на </w:t>
      </w:r>
      <w:r w:rsidRPr="00D22DD4">
        <w:rPr>
          <w:bCs/>
        </w:rPr>
        <w:t>конституционном уровне (п.2.ст.9 Конституции Туркменистана).</w:t>
      </w:r>
      <w:r w:rsidRPr="00D22DD4">
        <w:t xml:space="preserve"> Этот принцип закреплен и конкретизирован в Законе Туркменистана «О международных договорах Туркменистана» (10.05.2010 г.) в соответствии с которым Туркменистан руководствуется общепризнанными международных договоров. Если международным договором Туркменистана установлены иные правила, чем предусмотренные законодательством принципами и нормами международного права при заключении и исполнении Туркменистана, то применяются положения международного договора (ст.4). </w:t>
      </w:r>
    </w:p>
    <w:p w14:paraId="5A9EAF31" w14:textId="77777777" w:rsidR="000F7FC3" w:rsidRPr="00D22DD4" w:rsidRDefault="000F7FC3" w:rsidP="000F7FC3">
      <w:pPr>
        <w:pStyle w:val="SingleTxt"/>
      </w:pPr>
      <w:r w:rsidRPr="00D22DD4">
        <w:t>В соответствии с названным законом, международные договоры</w:t>
      </w:r>
      <w:r w:rsidRPr="00D22DD4">
        <w:br/>
        <w:t>Туркменистана подлежат неукоснительному</w:t>
      </w:r>
      <w:r w:rsidRPr="00D22DD4">
        <w:tab/>
        <w:t>соблюдению</w:t>
      </w:r>
    </w:p>
    <w:p w14:paraId="14B3D248" w14:textId="77777777" w:rsidR="000F7FC3" w:rsidRPr="00D22DD4" w:rsidRDefault="000F7FC3" w:rsidP="000F7FC3">
      <w:pPr>
        <w:pStyle w:val="SingleTxt"/>
      </w:pPr>
      <w:r w:rsidRPr="00D22DD4">
        <w:t>Туркменистаном в лице его государственных органов в соответствии с нормами международного права.</w:t>
      </w:r>
    </w:p>
    <w:p w14:paraId="5196C1B6" w14:textId="77777777" w:rsidR="000F7FC3" w:rsidRPr="00D22DD4" w:rsidRDefault="000F7FC3" w:rsidP="000F7FC3">
      <w:pPr>
        <w:pStyle w:val="SingleTxt"/>
      </w:pPr>
      <w:r w:rsidRPr="00D22DD4">
        <w:t>Парламент Туркменистана при разработке и принятии законов, прежде всего, рассматривает их с точки зрения их соответствия международному праву в целом и международным обязательствам в частности.</w:t>
      </w:r>
    </w:p>
    <w:p w14:paraId="1F924DBE" w14:textId="77777777" w:rsidR="000F7FC3" w:rsidRPr="00D22DD4" w:rsidRDefault="000F7FC3" w:rsidP="000F7FC3">
      <w:pPr>
        <w:pStyle w:val="SingleTxt"/>
        <w:rPr>
          <w:b/>
        </w:rPr>
      </w:pPr>
      <w:r w:rsidRPr="00D22DD4">
        <w:t xml:space="preserve">В соответствии со статьей 2 Закона Туркменистана «О государственных гарантиях обеспечения равных прав и равных возможностей женщин и мужчин» (18.05.2015г.) если международным договором Туркменистана установлены иные правила, чем содержащиеся в настоящем Законе, то применяются правила международного договора. </w:t>
      </w:r>
    </w:p>
    <w:p w14:paraId="4ABD37B5" w14:textId="77777777" w:rsidR="000F7FC3" w:rsidRPr="00D22DD4" w:rsidRDefault="000F7FC3" w:rsidP="000F7FC3">
      <w:pPr>
        <w:pStyle w:val="SingleTxt"/>
      </w:pPr>
      <w:r w:rsidRPr="00D22DD4">
        <w:t>Соблюдение принципа равноправия граждан гарантировано системой норм национального законодательства Туркменистана. Законодательная гарантия равноправия граждан исходит из статьи 28 Конституции Туркменистана, которая гласит, что Туркменистан гарантирует равенство прав и свобод человека и гражданина, а также равенство человека и гражданина перед законом и судом независимо от 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w:t>
      </w:r>
    </w:p>
    <w:p w14:paraId="580EF1BF" w14:textId="77777777" w:rsidR="000F7FC3" w:rsidRPr="00D22DD4" w:rsidRDefault="000F7FC3" w:rsidP="000F7FC3">
      <w:pPr>
        <w:pStyle w:val="SingleTxt"/>
        <w:rPr>
          <w:b/>
        </w:rPr>
      </w:pPr>
      <w:r w:rsidRPr="00D22DD4">
        <w:t>Основной Закон Туркменистана гарантирует обеспечение гендерного равенства во всех сферах государственной и общественной жизни. Согласно статье 29 Конституции Туркменистана, мужчина и женщина в Туркменистане имеют равные права и свободы, а также равные возможности для их реализации. Нарушение равноправия по признаку пола влечёт ответственность, установленную законом.</w:t>
      </w:r>
      <w:r w:rsidRPr="00D22DD4">
        <w:rPr>
          <w:b/>
        </w:rPr>
        <w:t xml:space="preserve"> </w:t>
      </w:r>
    </w:p>
    <w:p w14:paraId="505D01CE" w14:textId="77777777" w:rsidR="000F7FC3" w:rsidRPr="00D22DD4" w:rsidRDefault="000F7FC3" w:rsidP="000F7FC3">
      <w:pPr>
        <w:pStyle w:val="SingleTxt"/>
        <w:rPr>
          <w:b/>
        </w:rPr>
      </w:pPr>
      <w:r w:rsidRPr="00D22DD4">
        <w:rPr>
          <w:b/>
        </w:rPr>
        <w:t>а) относительно политических прав</w:t>
      </w:r>
    </w:p>
    <w:p w14:paraId="1B1B1860" w14:textId="77777777" w:rsidR="000F7FC3" w:rsidRPr="00D22DD4" w:rsidRDefault="000F7FC3" w:rsidP="000F7FC3">
      <w:pPr>
        <w:pStyle w:val="SingleTxt"/>
      </w:pPr>
      <w:r w:rsidRPr="00D22DD4">
        <w:t>Закон Туркменистана «О государственных гарантиях обеспечения равных прав и равных возможностей женщин и мужчин», исходя из общего принципа равноправия граждан, развивает данный принцип и в отношении политических, экономических, социальных и культурных прав. Например, в соответствии со статьей 16 Закона государство гарантирует женщинам и мужчинам:</w:t>
      </w:r>
    </w:p>
    <w:p w14:paraId="7982DADC" w14:textId="77777777" w:rsidR="000F7FC3" w:rsidRPr="00D22DD4" w:rsidRDefault="000F7FC3" w:rsidP="000F7FC3">
      <w:pPr>
        <w:pStyle w:val="SingleTxt"/>
      </w:pPr>
      <w:r w:rsidRPr="00D22DD4">
        <w:t>- равное право на участие в управлении делами общества и государства непосредственно или через своих избранных представителей в соответствии с законодательством;</w:t>
      </w:r>
    </w:p>
    <w:p w14:paraId="2C132EC5" w14:textId="77777777" w:rsidR="000F7FC3" w:rsidRPr="00D22DD4" w:rsidRDefault="000F7FC3" w:rsidP="000F7FC3">
      <w:pPr>
        <w:pStyle w:val="SingleTxt"/>
      </w:pPr>
      <w:r w:rsidRPr="00D22DD4">
        <w:t>- равное право на доступ к государственной службе посредством их назначения либо избрания на государственные должности, продвижение по государственной службе;</w:t>
      </w:r>
    </w:p>
    <w:p w14:paraId="76F6175A" w14:textId="77777777" w:rsidR="000F7FC3" w:rsidRPr="00D22DD4" w:rsidRDefault="000F7FC3" w:rsidP="000F7FC3">
      <w:pPr>
        <w:pStyle w:val="SingleTxt"/>
      </w:pPr>
      <w:r w:rsidRPr="00D22DD4">
        <w:t xml:space="preserve">- равную возможность представлять интересы государства и общества на международном уровне и участвовать в работе международных организаций; </w:t>
      </w:r>
    </w:p>
    <w:p w14:paraId="59EAC517" w14:textId="77777777" w:rsidR="000F7FC3" w:rsidRPr="00D22DD4" w:rsidRDefault="000F7FC3" w:rsidP="000F7FC3">
      <w:pPr>
        <w:pStyle w:val="SingleTxt"/>
      </w:pPr>
      <w:r w:rsidRPr="00D22DD4">
        <w:t>- женщинам предоставляется право поступления на военную службу на добровольной основе в порядке, установленном законодательством Туркменистана;</w:t>
      </w:r>
    </w:p>
    <w:p w14:paraId="1E97E4B1" w14:textId="77777777" w:rsidR="000F7FC3" w:rsidRPr="00D22DD4" w:rsidRDefault="000F7FC3" w:rsidP="000F7FC3">
      <w:pPr>
        <w:pStyle w:val="SingleTxt"/>
      </w:pPr>
      <w:r w:rsidRPr="00D22DD4">
        <w:t>- обеспечение свободы их волеизъявления, защиты их избирательных прав;</w:t>
      </w:r>
    </w:p>
    <w:p w14:paraId="442D0BE7" w14:textId="77777777" w:rsidR="000F7FC3" w:rsidRPr="00D22DD4" w:rsidRDefault="000F7FC3" w:rsidP="000F7FC3">
      <w:pPr>
        <w:pStyle w:val="SingleTxt"/>
      </w:pPr>
      <w:r w:rsidRPr="00D22DD4">
        <w:t>- предоставление равных возможностей для участия в избирательном процессе в соответствии с законодательством Туркменистана.</w:t>
      </w:r>
    </w:p>
    <w:p w14:paraId="0F2E8034" w14:textId="77777777" w:rsidR="000F7FC3" w:rsidRPr="00D22DD4" w:rsidRDefault="000F7FC3" w:rsidP="000F7FC3">
      <w:pPr>
        <w:pStyle w:val="SingleTxt"/>
      </w:pPr>
      <w:r w:rsidRPr="00D22DD4">
        <w:t>Право участия женщин в политической и общественной жизни предусматривается в статье 22 Закона Туркменистана «О государственной службе» (26.03.2016г.), статье 3 Избирательного кодекса Туркменистана (04.03.2013 г.), статье 2 Закона Туркменистана «О политических партиях» (10.01.2012 г.), статье 4 Закона Туркменистана «Об общественных объединениях» (03.05. 2014 г.).</w:t>
      </w:r>
    </w:p>
    <w:p w14:paraId="05F8F1DB" w14:textId="77777777" w:rsidR="000F7FC3" w:rsidRPr="00D22DD4" w:rsidRDefault="000F7FC3" w:rsidP="000F7FC3">
      <w:pPr>
        <w:pStyle w:val="SingleTxt"/>
        <w:rPr>
          <w:b/>
        </w:rPr>
      </w:pPr>
      <w:r w:rsidRPr="00D22DD4">
        <w:rPr>
          <w:b/>
        </w:rPr>
        <w:t>б) относительно экономических прав</w:t>
      </w:r>
    </w:p>
    <w:p w14:paraId="3A63236B" w14:textId="77777777" w:rsidR="000F7FC3" w:rsidRPr="00D22DD4" w:rsidRDefault="000F7FC3" w:rsidP="000F7FC3">
      <w:pPr>
        <w:pStyle w:val="SingleTxt"/>
      </w:pPr>
      <w:r w:rsidRPr="00D22DD4">
        <w:t>Законодательство Туркменистана гарантируя соблюдение принципа равноправия обеспечивает также механизмы фактического равенства и в отношении экономических прав. Согласно статье 21 Закона Туркменистана «О государственных гарантиях обеспечения равных прав и равных возможностей женщин и мужчин» государство гарантирует женщинам и мужчинам равные возможности найма на работу, свободного выбора профессии, рода занятий и места работы, осуществления предпринимательской деятельности, профессиональной подготовки и переподготовки, совмещения трудовой деятельности с обязанностями родителей, а также гарантирует равные права на безопасные условия труда, защиту от безработицы.</w:t>
      </w:r>
    </w:p>
    <w:p w14:paraId="085296F1" w14:textId="77777777" w:rsidR="000F7FC3" w:rsidRPr="00D22DD4" w:rsidRDefault="000F7FC3" w:rsidP="000F7FC3">
      <w:pPr>
        <w:pStyle w:val="SingleTxt"/>
      </w:pPr>
      <w:r w:rsidRPr="00D22DD4">
        <w:t xml:space="preserve">Часть 3 статьи 21 этого закона гласит, что государство гарантирует женщинам и мужчинам равное вознаграждение за труд равной ценности, а также равный подход к оценке качества работы в соответствии с трудовым законодательством Туркменистана. </w:t>
      </w:r>
    </w:p>
    <w:p w14:paraId="63755192" w14:textId="77777777" w:rsidR="000F7FC3" w:rsidRPr="00D22DD4" w:rsidRDefault="000F7FC3" w:rsidP="000F7FC3">
      <w:pPr>
        <w:pStyle w:val="SingleTxt"/>
      </w:pPr>
      <w:r w:rsidRPr="00D22DD4">
        <w:t>Согласно части 4 статьи 21 закона государство гарантирует женщинам и мужчинам равное право на участие в управлении предприятием, организацией, учреждением независимо от их формы собственности.</w:t>
      </w:r>
    </w:p>
    <w:p w14:paraId="26C74CD2" w14:textId="77777777" w:rsidR="000F7FC3" w:rsidRPr="00D22DD4" w:rsidRDefault="000F7FC3" w:rsidP="000F7FC3">
      <w:pPr>
        <w:pStyle w:val="SingleTxt"/>
        <w:rPr>
          <w:bCs/>
        </w:rPr>
      </w:pPr>
      <w:r w:rsidRPr="00D22DD4">
        <w:t>В соответствии с Трудовым кодексом Туркменистана посвящается запрещена</w:t>
      </w:r>
      <w:r w:rsidRPr="00D22DD4">
        <w:rPr>
          <w:b/>
          <w:bCs/>
        </w:rPr>
        <w:t xml:space="preserve"> </w:t>
      </w:r>
      <w:r w:rsidRPr="00D22DD4">
        <w:rPr>
          <w:bCs/>
        </w:rPr>
        <w:t>дискриминации в трудовых отношениях</w:t>
      </w:r>
      <w:r w:rsidRPr="00D22DD4">
        <w:t xml:space="preserve">. Согласно статье 7 </w:t>
      </w:r>
      <w:r w:rsidRPr="00D22DD4">
        <w:rPr>
          <w:bCs/>
        </w:rPr>
        <w:t>не допускается ограничение в трудовых правах или получение каких-либо преимуществ в их реализации в зависимости от национальности, цвета кожи, расы, пола, происхождения, имущественного и должностного положения, места жительства, языка, возраста, отношения к религии, политических убеждений, партийной принадлежности либо отсутствия принадлежности к какой-либо партии, а также иных обстоятельств, не связанных с деловыми качествами работников и результатами их труда.</w:t>
      </w:r>
    </w:p>
    <w:p w14:paraId="46DAD4A7" w14:textId="77777777" w:rsidR="000F7FC3" w:rsidRPr="00D22DD4" w:rsidRDefault="000F7FC3" w:rsidP="000F7FC3">
      <w:pPr>
        <w:pStyle w:val="SingleTxt"/>
        <w:rPr>
          <w:bCs/>
        </w:rPr>
      </w:pPr>
      <w:r w:rsidRPr="00D22DD4">
        <w:rPr>
          <w:bCs/>
        </w:rPr>
        <w:t>Закон Туркменистана «О занятости населения» (18.06.2016 г.) предусматривает государственные гарантии в сфере занятости населения (ст.6). Среди этих гарантий особое внимание уделяется свободному выбору профессии, рода занятий и места работы, созданию здоровых и безопасных условий труда, обеспечению каждому равенства прав и возможностей в получении профессии, работы и вознаграждения, соответствующего количеству и качеству труда, в продвижении по службе, правовой защите от любых форм дискриминации, необоснованного отказа в приёме на работу, незаконного увольнения и прекращения трудового договора.</w:t>
      </w:r>
    </w:p>
    <w:p w14:paraId="541CE5A1" w14:textId="77777777" w:rsidR="000F7FC3" w:rsidRPr="00D22DD4" w:rsidRDefault="000F7FC3" w:rsidP="000F7FC3">
      <w:pPr>
        <w:pStyle w:val="SingleTxt"/>
        <w:rPr>
          <w:bCs/>
        </w:rPr>
      </w:pPr>
      <w:r w:rsidRPr="00D22DD4">
        <w:rPr>
          <w:bCs/>
        </w:rPr>
        <w:t>Законодательство Туркменистана гарантирует гражданам Туркменистана, в том числе женщинам, право участвовать в создании предприятий, а также заниматься предпринимательской деятельностью.</w:t>
      </w:r>
    </w:p>
    <w:p w14:paraId="73A23EF5" w14:textId="77777777" w:rsidR="000F7FC3" w:rsidRPr="00D22DD4" w:rsidRDefault="000F7FC3" w:rsidP="000F7FC3">
      <w:pPr>
        <w:pStyle w:val="SingleTxt"/>
        <w:rPr>
          <w:bCs/>
        </w:rPr>
      </w:pPr>
      <w:r w:rsidRPr="00D22DD4">
        <w:rPr>
          <w:bCs/>
        </w:rPr>
        <w:t>Согласно статье11 Закона Туркменистана «О предприятиях» (15.06. 2000 г.) предприятие создается по решению его учредителей. Учредителями предприятия могут быть</w:t>
      </w:r>
      <w:r w:rsidRPr="00D22DD4">
        <w:t xml:space="preserve"> </w:t>
      </w:r>
      <w:r w:rsidRPr="00D22DD4">
        <w:rPr>
          <w:bCs/>
        </w:rPr>
        <w:t>дееспособные физические и юридические лица. В соответствии со статьей 3 Закона Туркменистана «О предпринимательской деятельности» (01.10.1993г.) субъектами предпринимательства (предпринимателями) в Туркменистане могут быть физические и юридические лица Туркменистана и других государств.</w:t>
      </w:r>
    </w:p>
    <w:p w14:paraId="3256254E" w14:textId="77777777" w:rsidR="000F7FC3" w:rsidRPr="00D22DD4" w:rsidRDefault="000F7FC3" w:rsidP="000F7FC3">
      <w:pPr>
        <w:pStyle w:val="SingleTxt"/>
        <w:rPr>
          <w:b/>
        </w:rPr>
      </w:pPr>
      <w:r w:rsidRPr="00D22DD4">
        <w:rPr>
          <w:b/>
        </w:rPr>
        <w:t>в) относительно социальных прав</w:t>
      </w:r>
    </w:p>
    <w:p w14:paraId="2DE1F52F" w14:textId="77777777" w:rsidR="000F7FC3" w:rsidRPr="00D22DD4" w:rsidRDefault="000F7FC3" w:rsidP="000F7FC3">
      <w:pPr>
        <w:pStyle w:val="SingleTxt"/>
        <w:rPr>
          <w:bCs/>
        </w:rPr>
      </w:pPr>
      <w:r w:rsidRPr="00D22DD4">
        <w:t>Туркменистан является государством, гарантирующим социальную защищенность каждого человека (ст.5 Конституции Туркменистана). Социальная сфера и ее развитие осуществляется комплексно, включая экономические, финансовые, жилищные вопросы и отражается в новых подходах к ней. Социальная сфера охватывает весь спектр человеческого бытия, все стороны взаимоотношения гражданина и государства. Успешно реализуются государственные программы социального обеспечения, строительства жилья для людей с ограниченными возможностями, ежегодно повышаются размеры пенсий, социальных пособий, стипендии студентов, заработных плат работникам всех сфер, увеличивается объем государственного финансирования в сфере образования и здравоохранения.</w:t>
      </w:r>
    </w:p>
    <w:p w14:paraId="5087C95D" w14:textId="77777777" w:rsidR="000F7FC3" w:rsidRPr="00D22DD4" w:rsidRDefault="000F7FC3" w:rsidP="000F7FC3">
      <w:pPr>
        <w:pStyle w:val="SingleTxt"/>
      </w:pPr>
      <w:r w:rsidRPr="00D22DD4">
        <w:t>Законодательство Туркменистана предусматривая равенство в отношении социальных прав обеспечивает их механизм реализации. Так, согласно статье 23 Закона Туркменистана «О государственных гарантиях обеспечения равных прав и равных возможностей женщин и мужчин» государство гарантирует обеспечение гендерного равенства в области социальной защиты, осуществляемой посредством материального обеспечения и социального обслуживания в виде выплат пенсий, государственных пособий и предоставления социальных льгот в порядке и случаях, предусмотренных законодательством Туркменистана.</w:t>
      </w:r>
    </w:p>
    <w:p w14:paraId="0444E4F5" w14:textId="77777777" w:rsidR="000F7FC3" w:rsidRPr="00D22DD4" w:rsidRDefault="000F7FC3" w:rsidP="000F7FC3">
      <w:pPr>
        <w:pStyle w:val="SingleTxt"/>
      </w:pPr>
      <w:r w:rsidRPr="00D22DD4">
        <w:t>Согласно Кодексу Туркменистана «О социальной защите населения» (19.10.2012 г.) женщины имеют право на пенсию по возрасту, по выслуге лет, на профессиональную пенсию, пенсию по инвалидности в порядке, установленном законодательством Туркменистана. Кодекс также гарантирует назначение и выплаты государственных пособий по временной утрате трудоспособности, по беременности и родам, при рождении ребёнка, по уходу за ребёнком, по инвалидности и государственное социальное пособие.</w:t>
      </w:r>
    </w:p>
    <w:p w14:paraId="62103B42" w14:textId="77777777" w:rsidR="000F7FC3" w:rsidRPr="00D22DD4" w:rsidRDefault="000F7FC3" w:rsidP="000F7FC3">
      <w:pPr>
        <w:pStyle w:val="SingleTxt"/>
      </w:pPr>
      <w:r w:rsidRPr="00D22DD4">
        <w:t>В соответствии с Трудовым кодексом Туркменистана при рождении ребенка женщинам предоставляется отпуск по беременности и родам, продолжительностью не менее 112 календарных дней (ст.96) и отпуск по уходу за ребенком до достижения им возраста трёх лет (ст.97), в течение которых за работником сохраняется место работы и выплачивается государственное пособие по уходу за ребенком.</w:t>
      </w:r>
    </w:p>
    <w:p w14:paraId="23BE2BEB" w14:textId="77777777" w:rsidR="000F7FC3" w:rsidRPr="00D22DD4" w:rsidRDefault="000F7FC3" w:rsidP="000F7FC3">
      <w:pPr>
        <w:pStyle w:val="SingleTxt"/>
      </w:pPr>
      <w:r w:rsidRPr="00D22DD4">
        <w:t>В статье 18 Закона Туркменистана «О государственных гарантиях обеспечения равных прав и равных возможностей женщин и мужчин» и Законе Туркменистана «Об охране здоровья граждан» (23.05.2015 г.) предусматриваются государственные гарантии обеспечения равных прав женщин и мужчин в области здравоохранения, а именно: женщинам и мужчинам гарантирует равное право на: охрану и укрепление здоровья; получение гарантированного государством объёма бесплатной медицинской помощи; получение качественной медицинской помощи и пользование медицинскими услугами; получение информации о репродуктивном здоровье, распространённости заболеваний, новых методах профилактики и лечения болезней; пользование услугами оздоровительных и санаторно-курортных учреждений, детских оздоровительных и реабилитационных центров, а также спортивными объектами.</w:t>
      </w:r>
    </w:p>
    <w:p w14:paraId="51A7A126" w14:textId="77777777" w:rsidR="000F7FC3" w:rsidRPr="00D22DD4" w:rsidRDefault="000F7FC3" w:rsidP="000F7FC3">
      <w:pPr>
        <w:pStyle w:val="SingleTxt"/>
        <w:rPr>
          <w:b/>
        </w:rPr>
      </w:pPr>
      <w:r w:rsidRPr="00D22DD4">
        <w:rPr>
          <w:b/>
        </w:rPr>
        <w:t>г) относительно культурных прав</w:t>
      </w:r>
    </w:p>
    <w:p w14:paraId="26DE1349" w14:textId="77777777" w:rsidR="000F7FC3" w:rsidRPr="00D22DD4" w:rsidRDefault="000F7FC3" w:rsidP="000F7FC3">
      <w:pPr>
        <w:pStyle w:val="SingleTxt"/>
      </w:pPr>
      <w:r w:rsidRPr="00D22DD4">
        <w:t>Законы Туркменистана создают условия каждому человеку права на участие в культурной жизни, свободу художественного, научного и технического творчества. В соответствии со статьей 20 Закона Туркменистана «О государственных гарантиях обеспечения равных прав и равных возможностей женщин и мужчин» государство гарантирует женщинам и мужчинам: равное право на участие в культурной жизни; равное право на доступ ко всем видам услуг, предоставляемых учреждениями культуры; равные права на осуществление творческой деятельности на профессиональной и непрофессиональной основе в соответствии с их интересами и способностями; равные возможности для создания, возрождения, сохранения, развития, распространения и использования культурных ценностей, а также сохранения и развития национально-культурной самобытности.</w:t>
      </w:r>
    </w:p>
    <w:p w14:paraId="3096A140" w14:textId="77777777" w:rsidR="000F7FC3" w:rsidRPr="00D22DD4" w:rsidRDefault="000F7FC3" w:rsidP="000F7FC3">
      <w:pPr>
        <w:pStyle w:val="SingleTxt"/>
      </w:pPr>
      <w:r w:rsidRPr="00D22DD4">
        <w:t>Законы Туркменистана: «О народном художественном творчестве» (24.10.2016г.), «О библиотеках и библиотечном деле» (20.03.2017г.), «О музеях и музейном деле» (26.08.2017г.), «О телевидении и радиовещании» (5.01.2018г.),</w:t>
      </w:r>
      <w:r w:rsidRPr="00D22DD4">
        <w:rPr>
          <w:bCs/>
        </w:rPr>
        <w:t xml:space="preserve"> «О правовом регулировании развития сети Интернет и оказания интернет-услуг в Туркменистане» (20.12. 2014 г.)</w:t>
      </w:r>
      <w:r w:rsidRPr="00D22DD4">
        <w:t xml:space="preserve"> создают правовую базу и механизмы реализации культурных прав. </w:t>
      </w:r>
    </w:p>
    <w:p w14:paraId="1DB4E3E7" w14:textId="77777777" w:rsidR="000F7FC3" w:rsidRPr="00D22DD4" w:rsidRDefault="000F7FC3" w:rsidP="000F7FC3">
      <w:pPr>
        <w:pStyle w:val="SingleTxt"/>
      </w:pPr>
      <w:r w:rsidRPr="00D22DD4">
        <w:rPr>
          <w:b/>
        </w:rPr>
        <w:t>2.</w:t>
      </w:r>
      <w:r w:rsidRPr="00D22DD4">
        <w:t xml:space="preserve"> В законодательных актах Туркменистана учтены нормы международных конвенций, участником которых он является, поэтому при вынесении судебных решений нет необходимости ссылаться на положения Конвенции.</w:t>
      </w:r>
    </w:p>
    <w:p w14:paraId="3F97CB9E" w14:textId="77777777" w:rsidR="000F7FC3" w:rsidRPr="00D22DD4" w:rsidRDefault="000F7FC3" w:rsidP="000F7FC3">
      <w:pPr>
        <w:pStyle w:val="SingleTxt"/>
      </w:pPr>
      <w:r w:rsidRPr="00D22DD4">
        <w:t xml:space="preserve">Закреплённые в Конституции Туркменистана нормы и положения имеют прямое действие. Законы и иные правовые акты, противоречащие Конституции, не имеют юридической силы (ст.8 Конституции Туркменистана). </w:t>
      </w:r>
    </w:p>
    <w:p w14:paraId="3D6B36CD" w14:textId="77777777" w:rsidR="000F7FC3" w:rsidRPr="00D22DD4" w:rsidRDefault="000F7FC3" w:rsidP="000F7FC3">
      <w:pPr>
        <w:pStyle w:val="SingleTxt"/>
        <w:rPr>
          <w:b/>
          <w:bCs/>
        </w:rPr>
      </w:pPr>
      <w:r w:rsidRPr="00D22DD4">
        <w:rPr>
          <w:b/>
          <w:bCs/>
        </w:rPr>
        <w:t xml:space="preserve">Доступ к правосудию </w:t>
      </w:r>
    </w:p>
    <w:p w14:paraId="55223E79" w14:textId="77777777" w:rsidR="000F7FC3" w:rsidRPr="00D22DD4" w:rsidRDefault="000F7FC3" w:rsidP="000F7FC3">
      <w:pPr>
        <w:pStyle w:val="SingleTxt"/>
      </w:pPr>
      <w:r w:rsidRPr="00D22DD4">
        <w:rPr>
          <w:b/>
        </w:rPr>
        <w:t>3-4.</w:t>
      </w:r>
      <w:r w:rsidRPr="00D22DD4">
        <w:t xml:space="preserve"> В дополнение к представленной в Национальном докладе информации по вопросу доступа женщин к правосудию информируем.</w:t>
      </w:r>
    </w:p>
    <w:p w14:paraId="1DC3864B" w14:textId="77777777" w:rsidR="000F7FC3" w:rsidRPr="00D22DD4" w:rsidRDefault="000F7FC3" w:rsidP="000F7FC3">
      <w:pPr>
        <w:pStyle w:val="SingleTxt"/>
      </w:pPr>
      <w:r w:rsidRPr="00D22DD4">
        <w:t>С 1 января 2018 года вступил в силу Закон Туркменистана «Об административных процедурах», принятый 3 июня 2017 года. Согласно статье 8 Закона</w:t>
      </w:r>
      <w:r w:rsidRPr="00D22DD4">
        <w:rPr>
          <w:b/>
        </w:rPr>
        <w:t xml:space="preserve"> </w:t>
      </w:r>
      <w:r w:rsidRPr="00D22DD4">
        <w:t>каждое лицо имеет право на обращение в административный орган по вопросам, непосредственно связанным с его правами и законными интересами, заявлять ходатайства либо получать информацию от административного органа. Административный орган обязан принимать по данным обращениям соответствующие решения либо предоставлять информацию.</w:t>
      </w:r>
    </w:p>
    <w:p w14:paraId="7103B905" w14:textId="77777777" w:rsidR="000F7FC3" w:rsidRPr="00D22DD4" w:rsidRDefault="000F7FC3" w:rsidP="000F7FC3">
      <w:pPr>
        <w:pStyle w:val="SingleTxt"/>
      </w:pPr>
      <w:r w:rsidRPr="00D22DD4">
        <w:t>В соответствии со статьей 26 Уголовно-процессуального кодекса Туркменистана в ходе уголовного процесса каждый имеет право на получение юридической помощи в соответствии с положениями названного Кодекса.</w:t>
      </w:r>
    </w:p>
    <w:p w14:paraId="36DDE37D" w14:textId="77777777" w:rsidR="000F7FC3" w:rsidRPr="00D22DD4" w:rsidRDefault="000F7FC3" w:rsidP="000F7FC3">
      <w:pPr>
        <w:pStyle w:val="SingleTxt"/>
      </w:pPr>
      <w:r w:rsidRPr="00D22DD4">
        <w:t>Между Верховным судом Туркменистана и Программой Развития ООН реализован Рабочий план на 2017 год под названием «Сотрудничество по выполнению Национального плана действий по правам человека на 2016-2020 гг. в области верховенства закона и доступa к правосудию». В 2017 году в соответствии с Рабочим планом при участии международного эксперта были проведены 5 тренингов для 125 участников судей и судебных работников, посвященные международным нормам и механизмам в области защиты прав человека, в том числе гендерного равенства.</w:t>
      </w:r>
      <w:r w:rsidRPr="00D22DD4">
        <w:rPr>
          <w:b/>
        </w:rPr>
        <w:t xml:space="preserve"> </w:t>
      </w:r>
    </w:p>
    <w:p w14:paraId="796CF0D2" w14:textId="77777777" w:rsidR="000F7FC3" w:rsidRPr="00D22DD4" w:rsidRDefault="000F7FC3" w:rsidP="000F7FC3">
      <w:pPr>
        <w:pStyle w:val="SingleTxt"/>
      </w:pPr>
      <w:r w:rsidRPr="00D22DD4">
        <w:t>В рамках сотрудничества между ПРООН и Верховным судом Туркменистана в Копетдагском этрапском суде г.Ашхабада осуществляется работа по пилотированию электронных услуг по подаче заявлений и предоставлению в электронном виде информации о ходе рассмотрения дела.</w:t>
      </w:r>
    </w:p>
    <w:p w14:paraId="635FB441" w14:textId="77777777" w:rsidR="000F7FC3" w:rsidRPr="00D22DD4" w:rsidRDefault="000F7FC3" w:rsidP="000F7FC3">
      <w:pPr>
        <w:pStyle w:val="SingleTxt"/>
        <w:rPr>
          <w:b/>
          <w:bCs/>
        </w:rPr>
      </w:pPr>
      <w:r w:rsidRPr="00D22DD4">
        <w:rPr>
          <w:b/>
          <w:bCs/>
        </w:rPr>
        <w:t xml:space="preserve">Национальный механизм по улучшению положения женщин </w:t>
      </w:r>
    </w:p>
    <w:p w14:paraId="69930724" w14:textId="77777777" w:rsidR="000F7FC3" w:rsidRPr="00D22DD4" w:rsidRDefault="000F7FC3" w:rsidP="000F7FC3">
      <w:pPr>
        <w:pStyle w:val="SingleTxt"/>
      </w:pPr>
      <w:r w:rsidRPr="00D22DD4">
        <w:rPr>
          <w:b/>
        </w:rPr>
        <w:t xml:space="preserve">5-6. </w:t>
      </w:r>
      <w:r w:rsidRPr="00D22DD4">
        <w:t xml:space="preserve">Четко следуя своим обязательствам в соответствии с ратифицированными международными документами, Туркменистан последовательно вводит в национальное законодательство и практику общепризнанные международные правовые нормы и положения, в том числе, касающиеся создания равных возможностей для мужчин и женщин. </w:t>
      </w:r>
    </w:p>
    <w:p w14:paraId="4885CEA3" w14:textId="77777777" w:rsidR="000F7FC3" w:rsidRPr="00D22DD4" w:rsidRDefault="000F7FC3" w:rsidP="000F7FC3">
      <w:pPr>
        <w:pStyle w:val="SingleTxt"/>
        <w:rPr>
          <w:bCs/>
          <w:lang w:bidi="ru-RU"/>
        </w:rPr>
      </w:pPr>
      <w:r w:rsidRPr="00D22DD4">
        <w:t>«Национальный План действий в области прав человека в Туркменистане на 2016-2020 годы» (15.01.2016г.), «Национальный План действий по обеспечению гендерного равенства в Туркменистане на 2015-2020 годы» ( 22.01.2015г.),</w:t>
      </w:r>
      <w:r w:rsidRPr="00D22DD4">
        <w:rPr>
          <w:bCs/>
          <w:lang w:bidi="ru-RU"/>
        </w:rPr>
        <w:t xml:space="preserve"> Национальный план действий Туркменистана по борьбе с торговлей людьми на 2016-2018 годы (18.03.2016 г.),</w:t>
      </w:r>
      <w:r w:rsidRPr="00D22DD4">
        <w:t xml:space="preserve"> а также общие и специальные Национальные программы социально-экономического развития Туркменистана направлены на обеспечение реализации гражданских, политических, экономических, социальных и культурных прав, гарантированных Конституцией Туркменистана и международными нормами, эффективной реализации личностного потенциала каждого гражданина Туркменистана.</w:t>
      </w:r>
    </w:p>
    <w:p w14:paraId="505525E5" w14:textId="77777777" w:rsidR="000F7FC3" w:rsidRPr="00D22DD4" w:rsidRDefault="000F7FC3" w:rsidP="000F7FC3">
      <w:pPr>
        <w:pStyle w:val="SingleTxt"/>
        <w:rPr>
          <w:bCs/>
          <w:lang w:bidi="ru-RU"/>
        </w:rPr>
      </w:pPr>
      <w:r w:rsidRPr="00D22DD4">
        <w:rPr>
          <w:bCs/>
          <w:lang w:bidi="ru-RU"/>
        </w:rPr>
        <w:t>Все Национальные планы действий разработаны с учетом заключительных рекомендаций Комитетов ООН по правам человека, а также рекомендаций сделанных Туркменистану во время Универсального периодического обзора в 2013 году.</w:t>
      </w:r>
    </w:p>
    <w:p w14:paraId="6D9BA47F" w14:textId="77777777" w:rsidR="000F7FC3" w:rsidRPr="00D22DD4" w:rsidRDefault="000F7FC3" w:rsidP="000F7FC3">
      <w:pPr>
        <w:pStyle w:val="SingleTxt"/>
      </w:pPr>
      <w:r w:rsidRPr="00D22DD4">
        <w:t xml:space="preserve">Национальный план действий по обеспечению гендерного равенства в Туркменистане на 2015-2020 годы представляет собой комплексный программный документ, который определяет общую стратегию и ключевые направления политики Туркменского государства в отношении гендерного равноправия, предусматривает осуществление целостной системы мер с учетом рыночной экономики и социального партнерства. План содержит ряд мероприятий по внедрению принципов гендерного равенства во все сферы жизни общества, а также определяет ответственные за их разработку и выполнение соответствующие структуры. В частности, план включает мониторинг национального законодательства Туркменистана в части его соответствия международным нормам в области гендерного равноправия, дальнейшее совершенствование методики сбора и анализа всесторонних данных по положению женщин. </w:t>
      </w:r>
    </w:p>
    <w:p w14:paraId="070281F8" w14:textId="77777777" w:rsidR="000F7FC3" w:rsidRPr="00D22DD4" w:rsidRDefault="000F7FC3" w:rsidP="000F7FC3">
      <w:pPr>
        <w:pStyle w:val="SingleTxt"/>
      </w:pPr>
      <w:r w:rsidRPr="00D22DD4">
        <w:t xml:space="preserve">Практическая реализация мероприятий Национального плана осуществляется органами государственного управления, местными исполнительными органами с привлечением научных, общественных объединений, экспертной поддержки международных организаций. </w:t>
      </w:r>
    </w:p>
    <w:p w14:paraId="0640B4E1" w14:textId="77777777" w:rsidR="000F7FC3" w:rsidRPr="00D22DD4" w:rsidRDefault="000F7FC3" w:rsidP="000F7FC3">
      <w:pPr>
        <w:pStyle w:val="SingleTxt"/>
      </w:pPr>
      <w:r w:rsidRPr="00D22DD4">
        <w:t>Реализация поставленных в НПД стратегических задач напрямую содействует достижению Целей Устойчивого Развития и, в частности, Цели 5-ой «Обеспечение гендерного равенства и расширение прав и возможностей всех женщин и девочек».</w:t>
      </w:r>
    </w:p>
    <w:p w14:paraId="7B67CE89" w14:textId="77777777" w:rsidR="000F7FC3" w:rsidRPr="00D22DD4" w:rsidRDefault="000F7FC3" w:rsidP="000F7FC3">
      <w:pPr>
        <w:pStyle w:val="SingleTxt"/>
      </w:pPr>
      <w:r w:rsidRPr="00D22DD4">
        <w:t>Координация выполнения реализации Национальных планов действий возложена на Межведомственную комиссию по обеспечению выполнения международных обязательств Туркменистана в области прав человека и международного гуманитарного права.</w:t>
      </w:r>
    </w:p>
    <w:p w14:paraId="586B63D1" w14:textId="77777777" w:rsidR="000F7FC3" w:rsidRPr="00D22DD4" w:rsidRDefault="000F7FC3" w:rsidP="000F7FC3">
      <w:pPr>
        <w:pStyle w:val="SingleTxt"/>
      </w:pPr>
      <w:r w:rsidRPr="00D22DD4">
        <w:t>Практическая реализация Национальных планов действий Туркменистана по правам человека является наглядной иллюстрацией развития дальнейших шагов по совершенствованию механизмов защиты прав человека.</w:t>
      </w:r>
    </w:p>
    <w:p w14:paraId="2AE1211E" w14:textId="77777777" w:rsidR="000F7FC3" w:rsidRPr="00D22DD4" w:rsidRDefault="000F7FC3" w:rsidP="000F7FC3">
      <w:pPr>
        <w:pStyle w:val="SingleTxt"/>
        <w:rPr>
          <w:b/>
          <w:bCs/>
        </w:rPr>
      </w:pPr>
      <w:r w:rsidRPr="00D22DD4">
        <w:rPr>
          <w:b/>
          <w:bCs/>
        </w:rPr>
        <w:t xml:space="preserve">Национальное правозащитное учреждение </w:t>
      </w:r>
    </w:p>
    <w:p w14:paraId="19C04DB9" w14:textId="77777777" w:rsidR="000F7FC3" w:rsidRPr="00D22DD4" w:rsidRDefault="000F7FC3" w:rsidP="000F7FC3">
      <w:pPr>
        <w:pStyle w:val="SingleTxt"/>
      </w:pPr>
      <w:r w:rsidRPr="00D22DD4">
        <w:rPr>
          <w:b/>
        </w:rPr>
        <w:t>7.</w:t>
      </w:r>
      <w:r w:rsidRPr="00D22DD4">
        <w:t xml:space="preserve"> В целях обеспечения гарантий государственной защиты прав и свобод человека и гражданина, их соблюдения и уважения органами государственной власти, органами местного самоуправления и их должностными лицами в Конституцию Туркменистана введён институт Уполномоченного представителя по правам человека в Туркменистане – Омбудсмена (п.17 ст. 71 Конституции). Парламентом Туркменистана 23 ноября 2016 года принят Закон Туркменистана «О</w:t>
      </w:r>
      <w:r w:rsidRPr="00D22DD4">
        <w:rPr>
          <w:bCs/>
        </w:rPr>
        <w:t>б Омбудсмене», определяющий</w:t>
      </w:r>
      <w:r w:rsidRPr="00D22DD4">
        <w:rPr>
          <w:b/>
          <w:bCs/>
        </w:rPr>
        <w:t xml:space="preserve"> </w:t>
      </w:r>
      <w:r w:rsidRPr="00D22DD4">
        <w:t>права, обязанности, основные направления и гарантии деятельности Омбудсмена и его полномочия. В процессе разработки законопроекта Туркменистан сотрудничал с экспертами, занимающимися созданием и укреплением национальных правозащитных учреждений включая ООН, Европейский Союз, ОБСЕ и других. Согласно закону, Парламент Туркменистана избирает Омбудсмена из числа трёх кандидатов, предложенных Президентом Туркменистана, тайным голосованием простым большинством голосов.</w:t>
      </w:r>
    </w:p>
    <w:p w14:paraId="0172732D" w14:textId="6DB5F5BA" w:rsidR="000F7FC3" w:rsidRPr="00D22DD4" w:rsidRDefault="000F7FC3" w:rsidP="000F7FC3">
      <w:pPr>
        <w:pStyle w:val="SingleTxt"/>
      </w:pPr>
      <w:r w:rsidRPr="00D22DD4">
        <w:rPr>
          <w:bCs/>
        </w:rPr>
        <w:t>20 марта 2017 года на сессии Парламента Туркменистана на альтернативной основе был избран Омбудсмен Туркменистана.</w:t>
      </w:r>
      <w:r w:rsidRPr="00D22DD4">
        <w:t xml:space="preserve"> Первый Омбудсмен Туркменистана</w:t>
      </w:r>
      <w:r w:rsidR="00681804">
        <w:rPr>
          <w:lang w:val="en-US"/>
        </w:rPr>
        <w:t> </w:t>
      </w:r>
      <w:r w:rsidRPr="00D22DD4">
        <w:t xml:space="preserve">– женщина. В законе закреплена норма, по которому об избрании и прекращении полномочий Омбудсмена сообщается в средствах массовой информации Туркменистана. </w:t>
      </w:r>
    </w:p>
    <w:p w14:paraId="1EB924F8" w14:textId="77777777" w:rsidR="000F7FC3" w:rsidRPr="00D22DD4" w:rsidRDefault="000F7FC3" w:rsidP="000F7FC3">
      <w:pPr>
        <w:pStyle w:val="SingleTxt"/>
      </w:pPr>
      <w:r w:rsidRPr="00D22DD4">
        <w:t>Мандат</w:t>
      </w:r>
      <w:r w:rsidRPr="00D22DD4">
        <w:rPr>
          <w:bCs/>
        </w:rPr>
        <w:t xml:space="preserve"> Омбудсмена соответствует Парижским принципам. </w:t>
      </w:r>
      <w:r w:rsidRPr="00D22DD4">
        <w:t>Законом гарантируется независимость Омбудсмена. Деятельность Омбудсмена публична и освещается в средствах массовой информации. Омбудсмен и его заместитель обладают правом личной неприкосновенности. При осуществлении своих полномочий Омбудсмен независим и неподотчётен каким-либо государственным органам и должностным лицам. Решения Омбудсмена выражают свободную от политических пристрастий правовую позицию, соответствующую Конституции, законам и международным договорам Туркменистана, общепризнанным нормам международного права в области прав человека.</w:t>
      </w:r>
    </w:p>
    <w:p w14:paraId="3FCC0A99" w14:textId="77777777" w:rsidR="000F7FC3" w:rsidRPr="00D22DD4" w:rsidRDefault="000F7FC3" w:rsidP="000F7FC3">
      <w:pPr>
        <w:pStyle w:val="SingleTxt"/>
      </w:pPr>
      <w:r w:rsidRPr="00D22DD4">
        <w:rPr>
          <w:bCs/>
        </w:rPr>
        <w:t>В соответствии со статьей 18 Закона</w:t>
      </w:r>
      <w:r w:rsidRPr="00D22DD4">
        <w:t xml:space="preserve"> Омбудсмена обладает полномочиями</w:t>
      </w:r>
      <w:r w:rsidRPr="00D22DD4">
        <w:rPr>
          <w:bCs/>
        </w:rPr>
        <w:t xml:space="preserve"> </w:t>
      </w:r>
      <w:r w:rsidRPr="00D22DD4">
        <w:t xml:space="preserve">беспрепятственно и без предварительного уведомления посещать органы государственной власти, органы местного самоуправления, предприятия, учреждения и организации независимо от их организационно-правовых форм </w:t>
      </w:r>
      <w:r w:rsidRPr="00D22DD4">
        <w:rPr>
          <w:bCs/>
        </w:rPr>
        <w:t>и форм собственности</w:t>
      </w:r>
      <w:r w:rsidRPr="00D22DD4">
        <w:t>, исправительные и другие специализированные учреждения, места предварительного заключения, места содержания задержанных, Вооружённые Силы Туркменистана, другие войска, военные учреждения и проводить в них самостоятельно или совместно с компетентными государственными органами, должностными лицами, государственными служащими проверку их деятельности; запрашивать и получать от должностных лиц органов государственной власти, местного самоуправления, предприятий, учреждений и организаций независимо от их организационно-правовых форм</w:t>
      </w:r>
      <w:r w:rsidRPr="00D22DD4">
        <w:rPr>
          <w:b/>
          <w:bCs/>
        </w:rPr>
        <w:t xml:space="preserve"> </w:t>
      </w:r>
      <w:r w:rsidRPr="00D22DD4">
        <w:rPr>
          <w:bCs/>
        </w:rPr>
        <w:t>и форм собственности</w:t>
      </w:r>
      <w:r w:rsidRPr="00D22DD4">
        <w:t xml:space="preserve"> необходимые документы, материалы и другие сведения и их пояснения; поручать компетентным государственным органам и научным организациям проведение экспертных исследований по вопросам, подлежащим выяснению;</w:t>
      </w:r>
    </w:p>
    <w:p w14:paraId="11BF6005" w14:textId="77777777" w:rsidR="000F7FC3" w:rsidRPr="00D22DD4" w:rsidRDefault="000F7FC3" w:rsidP="000F7FC3">
      <w:pPr>
        <w:pStyle w:val="SingleTxt"/>
      </w:pPr>
      <w:r w:rsidRPr="00D22DD4">
        <w:t>обращаться к уполномоченным государственным органам или должностным лицам с предложением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w:t>
      </w:r>
    </w:p>
    <w:p w14:paraId="75D36619" w14:textId="77777777" w:rsidR="000F7FC3" w:rsidRPr="00D22DD4" w:rsidRDefault="000F7FC3" w:rsidP="000F7FC3">
      <w:pPr>
        <w:pStyle w:val="SingleTxt"/>
      </w:pPr>
      <w:r w:rsidRPr="00D22DD4">
        <w:t xml:space="preserve">Омбудсмен вправе осуществлять и другие полномочия, предусмотренные Законом и иными нормативными правовыми актами Туркменистана. </w:t>
      </w:r>
    </w:p>
    <w:p w14:paraId="4A00B575" w14:textId="77777777" w:rsidR="000F7FC3" w:rsidRPr="00D22DD4" w:rsidRDefault="000F7FC3" w:rsidP="000F7FC3">
      <w:pPr>
        <w:pStyle w:val="SingleTxt"/>
      </w:pPr>
      <w:r w:rsidRPr="00D22DD4">
        <w:rPr>
          <w:bCs/>
        </w:rPr>
        <w:t>В соответствии с законом</w:t>
      </w:r>
      <w:r w:rsidRPr="00D22DD4">
        <w:t xml:space="preserve"> Омбудсмен ежегодно представляет на рассмотрение Президента Туркменистана доклад о своей деятельности и о ситуации в области прав человека в стране, выступает с данным докладом перед Парламентом Туркменистана. Ежегодный доклад Омбудсмена освещается в средствах массовой информации Туркменистана. </w:t>
      </w:r>
    </w:p>
    <w:p w14:paraId="183E2465" w14:textId="77777777" w:rsidR="000F7FC3" w:rsidRPr="00D22DD4" w:rsidRDefault="000F7FC3" w:rsidP="000F7FC3">
      <w:pPr>
        <w:pStyle w:val="SingleTxt"/>
      </w:pPr>
      <w:r w:rsidRPr="00D22DD4">
        <w:rPr>
          <w:b/>
          <w:bCs/>
        </w:rPr>
        <w:t xml:space="preserve">Временные специальные меры </w:t>
      </w:r>
    </w:p>
    <w:p w14:paraId="2306F6D5" w14:textId="77777777" w:rsidR="000F7FC3" w:rsidRPr="00D22DD4" w:rsidRDefault="000F7FC3" w:rsidP="000F7FC3">
      <w:pPr>
        <w:pStyle w:val="SingleTxt"/>
      </w:pPr>
      <w:r w:rsidRPr="00D22DD4">
        <w:rPr>
          <w:b/>
        </w:rPr>
        <w:t xml:space="preserve">8. </w:t>
      </w:r>
      <w:r w:rsidRPr="00D22DD4">
        <w:t xml:space="preserve">Защита граждан, нуждающихся в особой заботе государства, проявляется в предоставлении им дополнительных гарантий, включая принятие специальных правовых норм, устанавливающих квотирование для приема на работу отдельных категорий граждан. </w:t>
      </w:r>
    </w:p>
    <w:p w14:paraId="5D380F6F" w14:textId="77777777" w:rsidR="000F7FC3" w:rsidRPr="00D22DD4" w:rsidRDefault="000F7FC3" w:rsidP="000F7FC3">
      <w:pPr>
        <w:pStyle w:val="SingleTxt"/>
      </w:pPr>
      <w:r w:rsidRPr="00D22DD4">
        <w:t xml:space="preserve">Так, в целях реализации Кодекса Туркменистана «О социальной защите населения» и Закона Туркменистана «О занятости населения» по вопросу трудоустройства граждан, особо нуждающихся в социальной защите, приказом министра труда и социальной защиты населения в январе 2016 года было утверждено Положение, регулирующее порядок квотирования до 5% от общей численности работников предприятий рабочих мест для лиц с инвалидностью, имеющих в соответствии с индивидуальной программой реабилитации рекомендацию к труду, и для одиноких и многодетных родителей, воспитывающих несовершеннолетних детей или детей-инвалидов. </w:t>
      </w:r>
    </w:p>
    <w:p w14:paraId="4AB50F28" w14:textId="77777777" w:rsidR="000F7FC3" w:rsidRPr="00D22DD4" w:rsidRDefault="000F7FC3" w:rsidP="000F7FC3">
      <w:pPr>
        <w:pStyle w:val="SingleTxt"/>
      </w:pPr>
      <w:r w:rsidRPr="00D22DD4">
        <w:t>В целях создания широких возможностей и условий для реализации конституционных прав граждан на труд, повышения уровня обеспеченности достойной работой населения и развития производительных сил страны Президентом Туркменистана в мае 2015 года подписано постановление по утверждению Программы совершенствования сферы трудовой занятости и создания новых рабочих мест в Туркменистане на 2015-2020 годы и Плана мероприятий по реализации данной программы.</w:t>
      </w:r>
    </w:p>
    <w:p w14:paraId="1F1358B6" w14:textId="77777777" w:rsidR="000F7FC3" w:rsidRPr="00D22DD4" w:rsidRDefault="000F7FC3" w:rsidP="000F7FC3">
      <w:pPr>
        <w:pStyle w:val="SingleTxt"/>
      </w:pPr>
      <w:r w:rsidRPr="00D22DD4">
        <w:t xml:space="preserve">В целях повышения жизненного уровня лиц с инвалидностью, обеспечения их права на осуществление трудовой деятельности и создания соответствующих условий для их труда в октябре 2016 года Постановлением Президента Туркменистана утвержден План мероприятий по обеспечению полной реализации прав в области труда и занятости лиц с инвалидностью в Туркменистане на 2017-2020 годы. </w:t>
      </w:r>
    </w:p>
    <w:p w14:paraId="443EF62A" w14:textId="77777777" w:rsidR="000F7FC3" w:rsidRPr="00D22DD4" w:rsidRDefault="000F7FC3" w:rsidP="000F7FC3">
      <w:pPr>
        <w:pStyle w:val="SingleTxt"/>
      </w:pPr>
      <w:r w:rsidRPr="00D22DD4">
        <w:t xml:space="preserve">В Туркменистане в 2016 году создано 7,6 тысячи новых рабочих мест, за 2017 год этот показатель составил – 8,4 тысячи рабочих мест, наибольшее число которых приходится на социальную сферу (образования, здравоохранения, спорта, культуры и др.) и сельскохозяйственный комплекс. </w:t>
      </w:r>
    </w:p>
    <w:p w14:paraId="3E767E01" w14:textId="77777777" w:rsidR="000F7FC3" w:rsidRPr="00D22DD4" w:rsidRDefault="000F7FC3" w:rsidP="000F7FC3">
      <w:pPr>
        <w:pStyle w:val="SingleTxt"/>
      </w:pPr>
      <w:r w:rsidRPr="00D22DD4">
        <w:rPr>
          <w:b/>
          <w:bCs/>
        </w:rPr>
        <w:t xml:space="preserve">Стереотипы и вредная практика </w:t>
      </w:r>
    </w:p>
    <w:p w14:paraId="62CCB08C" w14:textId="77777777" w:rsidR="000F7FC3" w:rsidRPr="00D22DD4" w:rsidRDefault="000F7FC3" w:rsidP="000F7FC3">
      <w:pPr>
        <w:pStyle w:val="SingleTxt"/>
      </w:pPr>
      <w:r w:rsidRPr="00D22DD4">
        <w:rPr>
          <w:b/>
        </w:rPr>
        <w:t>9.</w:t>
      </w:r>
      <w:r w:rsidRPr="00D22DD4">
        <w:t xml:space="preserve"> Одной из задач Национального плана действий по гендерному равенству в Туркменистане является изменение и искоренение стереотипов, приводящих к дискриминации женщин. В связи с этим запланированы и успешно осуществляются стратегические действия, направленные на дальнейшую трансформацию общественного сознания, формирования необходимости в общественном сознании социального равенства мужчин и женщин во всех сферах общественной жизни.</w:t>
      </w:r>
    </w:p>
    <w:p w14:paraId="619DCFF0" w14:textId="77777777" w:rsidR="000F7FC3" w:rsidRPr="00D22DD4" w:rsidRDefault="000F7FC3" w:rsidP="000F7FC3">
      <w:pPr>
        <w:pStyle w:val="SingleTxt"/>
      </w:pPr>
      <w:r w:rsidRPr="00D22DD4">
        <w:t>На регулярной основе проводятся кампании по повышению общественной осведомленности о Конвенции о ликвидации всех форм дискриминации в отношении женщин, национальном законодательстве и ходе реализации НПД среди женщин, мужчин, молодежи как в городе Ашхабаде так и в велаятах, а также через использование средств массовой информации, таких как телевидение, радио и печатные издания.</w:t>
      </w:r>
    </w:p>
    <w:p w14:paraId="7E3F054C" w14:textId="77777777" w:rsidR="000F7FC3" w:rsidRPr="00D22DD4" w:rsidRDefault="000F7FC3" w:rsidP="000F7FC3">
      <w:pPr>
        <w:pStyle w:val="SingleTxt"/>
      </w:pPr>
      <w:r w:rsidRPr="00D22DD4">
        <w:rPr>
          <w:iCs/>
        </w:rPr>
        <w:t>В</w:t>
      </w:r>
      <w:r w:rsidRPr="00D22DD4">
        <w:t xml:space="preserve"> рамках сотрудничества</w:t>
      </w:r>
      <w:r w:rsidRPr="00D22DD4">
        <w:rPr>
          <w:iCs/>
        </w:rPr>
        <w:t xml:space="preserve"> с Представительством Фонда ООН в области народонаселения в Туркменистане (ЮНФПА) з</w:t>
      </w:r>
      <w:r w:rsidRPr="00D22DD4">
        <w:t xml:space="preserve">а отчетный период (2013-2017 годы) во всех областях Туркменистана проведены </w:t>
      </w:r>
      <w:r w:rsidRPr="00D22DD4">
        <w:rPr>
          <w:iCs/>
        </w:rPr>
        <w:t xml:space="preserve">30 </w:t>
      </w:r>
      <w:r w:rsidRPr="00D22DD4">
        <w:t xml:space="preserve">семинаров (с охватом около 750 человек), направленные на повышение информированности населения в области гендерного равенства, дальнейшему внедрению принципов гендерного равенства во все сферы жизни и усилению роли женщины в обществе. </w:t>
      </w:r>
    </w:p>
    <w:p w14:paraId="52BB3004" w14:textId="77777777" w:rsidR="000F7FC3" w:rsidRPr="00D22DD4" w:rsidRDefault="000F7FC3" w:rsidP="000F7FC3">
      <w:pPr>
        <w:pStyle w:val="SingleTxt"/>
      </w:pPr>
      <w:r w:rsidRPr="00D22DD4">
        <w:t xml:space="preserve">С целью повышения уровня осведомленности государственных служащих, представителей органов местной власти, правоохранительных органов, общественных объединений в области прав человека, в том числе вопросов гендерного равенства в Информационных центрах по правам человека в г. Ашхабаде и во всех областях страны Национальным институтом демократии и прав человека при Президенте Туркменистана на регулярной основе проводятся семинары, встречи, круглые столы, освещающие вопросы правового регулирования, обеспечения и реализации прав и свобод граждан. </w:t>
      </w:r>
    </w:p>
    <w:p w14:paraId="722DE995" w14:textId="77777777" w:rsidR="000F7FC3" w:rsidRPr="00D22DD4" w:rsidRDefault="000F7FC3" w:rsidP="000F7FC3">
      <w:pPr>
        <w:pStyle w:val="SingleTxt"/>
      </w:pPr>
      <w:r w:rsidRPr="00D22DD4">
        <w:t>В 2017 году п</w:t>
      </w:r>
      <w:r w:rsidRPr="00D22DD4">
        <w:rPr>
          <w:iCs/>
        </w:rPr>
        <w:t>одготовлен</w:t>
      </w:r>
      <w:r w:rsidRPr="00D22DD4">
        <w:t xml:space="preserve"> и издан сборник национального законодательства и международно-правовых актов в области гендерного равенства.</w:t>
      </w:r>
    </w:p>
    <w:p w14:paraId="6666FB0D" w14:textId="77777777" w:rsidR="000F7FC3" w:rsidRPr="00D22DD4" w:rsidRDefault="000F7FC3" w:rsidP="000F7FC3">
      <w:pPr>
        <w:pStyle w:val="SingleTxt"/>
      </w:pPr>
      <w:r w:rsidRPr="00D22DD4">
        <w:t>С целью повышения информированности по гендерным вопросам, представители Союза женщин Туркменистана совместно с Представительством ООН-женщины в Туркменистане в 2015-2016 годах провели ряд семинаров в г.Ашхабаде и областях страны.</w:t>
      </w:r>
    </w:p>
    <w:p w14:paraId="17BA20BB" w14:textId="77777777" w:rsidR="000F7FC3" w:rsidRPr="00D22DD4" w:rsidRDefault="000F7FC3" w:rsidP="000F7FC3">
      <w:pPr>
        <w:pStyle w:val="SingleTxt"/>
      </w:pPr>
      <w:r w:rsidRPr="00D22DD4">
        <w:t xml:space="preserve">При тесном сотрудничестве Национального института демократии и прав человека при Президенте Туркменистана и Представительство ЮНФПА в Туркменистане впервые было разработано методическое пособие для проведения интенсивного курса по освещению вопросов гендерного равенства в СМИ. Разработанный курс был успешно пилотирован на базе Международного университета гуманитарных наук и развития через вводный семинар 29 ноября 2017 года с участием 25 преподавателей и студентов Кафедры журналистики и социологии университета. Был получен очень позитивный и конструктивный отклик относительно содержания и формата курса как от преподавателей, так и прямых бенефициаров – студентов. Согласно предварительным планам университета, данный курс планируется внедрить в программу обучения Кафедры журналистики университета как полный трехнедельный курс. Также планируется введение данного курса в программы обучения других соответствующих факультетов в университетах страны. </w:t>
      </w:r>
    </w:p>
    <w:p w14:paraId="5A8654D6" w14:textId="77777777" w:rsidR="000F7FC3" w:rsidRPr="00D22DD4" w:rsidRDefault="000F7FC3" w:rsidP="000F7FC3">
      <w:pPr>
        <w:pStyle w:val="SingleTxt"/>
      </w:pPr>
      <w:r w:rsidRPr="00D22DD4">
        <w:t xml:space="preserve">В 2017 году Представительство ЮНФПА в Туркменистане ЮНФПА провело ежегодный конкурс среди журналистов на лучшие материалы СМИ по освещению вопросов гендерной тематики. В рамках данного конкурса совместно с Национальным институтом демократии и прав человека при Президенте Туркменистана был проведен брифинг для журналистов 23 июня 2017 года с участием 15 представителей национальных СМИ. Целью данного медиа брифинга было ознакомление журналистов с Национальным планом действий по гендерному равенству в Туркменистане на 2015-2010 годы и их роли по освещению этого важного стратегического документа страны. Более 40 материалов были представлены в рамках конкурса от журналистов со всей страны. Работа победительницы конкурса Махым Розыевой, корреспондента велаятской газеты «Туркмен Гундогары» была удостоена главного приза за целую серию статей, посвященных многогранности туркменской женщины. </w:t>
      </w:r>
    </w:p>
    <w:p w14:paraId="6E718AB4" w14:textId="77777777" w:rsidR="000F7FC3" w:rsidRPr="00D22DD4" w:rsidRDefault="000F7FC3" w:rsidP="000F7FC3">
      <w:pPr>
        <w:pStyle w:val="SingleTxt"/>
      </w:pPr>
      <w:r w:rsidRPr="00D22DD4">
        <w:rPr>
          <w:iCs/>
        </w:rPr>
        <w:t xml:space="preserve">В 2014 году </w:t>
      </w:r>
      <w:r w:rsidRPr="00D22DD4">
        <w:t>для слушателей Академии государственной службы при Президенте Туркменистана</w:t>
      </w:r>
      <w:r w:rsidRPr="00D22DD4">
        <w:rPr>
          <w:iCs/>
        </w:rPr>
        <w:t xml:space="preserve"> при технической поддержке Представительства Фонда ООН в области народонаселения в Туркменистане (ЮНФПА) проведен семинар по теме «Гендерные вопросы в системе государственного управления».</w:t>
      </w:r>
    </w:p>
    <w:p w14:paraId="14E309FD" w14:textId="77777777" w:rsidR="000F7FC3" w:rsidRPr="00D22DD4" w:rsidRDefault="000F7FC3" w:rsidP="000F7FC3">
      <w:pPr>
        <w:pStyle w:val="SingleTxt"/>
      </w:pPr>
      <w:r w:rsidRPr="00D22DD4">
        <w:t>Гендерная тематика включена в курсы Академии государственной службы при Президенте Туркменистана для обучения руководителей среднего звена. Разработан гендерный курс на электронной основе для обучения слушателей Академии и дистанционного обучения.</w:t>
      </w:r>
    </w:p>
    <w:p w14:paraId="6502E648" w14:textId="77777777" w:rsidR="000F7FC3" w:rsidRPr="00D22DD4" w:rsidRDefault="000F7FC3" w:rsidP="000F7FC3">
      <w:pPr>
        <w:pStyle w:val="SingleTxt"/>
        <w:rPr>
          <w:b/>
        </w:rPr>
      </w:pPr>
      <w:r w:rsidRPr="00D22DD4">
        <w:t xml:space="preserve">В Верховном суде Туркменистана действует Информационный центр, на базе которого проводятся семинары для судей с целью повышения потенциала сотрудников по вопросам прав человека, в том числе гендерного равенства. </w:t>
      </w:r>
    </w:p>
    <w:p w14:paraId="3B493AEA" w14:textId="77777777" w:rsidR="000F7FC3" w:rsidRPr="00D22DD4" w:rsidRDefault="000F7FC3" w:rsidP="000F7FC3">
      <w:pPr>
        <w:pStyle w:val="SingleTxt"/>
      </w:pPr>
      <w:r w:rsidRPr="00D22DD4">
        <w:t>Президентом Туркменистана 18.03.2017 года Государственная концепция по развитию судебной системы в Туркменистане на период 2017-2021 года разработанная Верховным судом Туркменистана. В концепции предусматривается дальнейшее совершенствование работы Информационного центра с использованием Интернета.</w:t>
      </w:r>
    </w:p>
    <w:p w14:paraId="0365E5EC" w14:textId="77777777" w:rsidR="000F7FC3" w:rsidRPr="00D22DD4" w:rsidRDefault="000F7FC3" w:rsidP="000F7FC3">
      <w:pPr>
        <w:pStyle w:val="SingleTxt"/>
      </w:pPr>
      <w:r w:rsidRPr="00D22DD4">
        <w:t xml:space="preserve">В течении 2017 года судьи и судебные работники принимали активное участие на семинарах и круглых столах по различным тематикам, в частности, по вопросам деятельности средств массовой информации и совершенствовании работы СМИ в Туркменистане. </w:t>
      </w:r>
    </w:p>
    <w:p w14:paraId="77324A13" w14:textId="77777777" w:rsidR="000F7FC3" w:rsidRPr="00D22DD4" w:rsidRDefault="000F7FC3" w:rsidP="000F7FC3">
      <w:pPr>
        <w:pStyle w:val="SingleTxt"/>
      </w:pPr>
      <w:r w:rsidRPr="00D22DD4">
        <w:t>Институтом Министерства внутренних дел Туркменистана (МВД) пересмотрена учебная программа по дисциплинам трудовое право, семейное право, административное право, а также уголовно-исполнительное право и включены в программу обучения конкретные темы по гендерному равенству, домашнему насилию, средствам правовой защиты потерпевших и другим.</w:t>
      </w:r>
    </w:p>
    <w:p w14:paraId="5F50B5B5" w14:textId="77777777" w:rsidR="000F7FC3" w:rsidRPr="00D22DD4" w:rsidRDefault="000F7FC3" w:rsidP="000F7FC3">
      <w:pPr>
        <w:pStyle w:val="SingleTxt"/>
      </w:pPr>
      <w:r w:rsidRPr="00D22DD4">
        <w:t>В учебные программы по служебной и боевой подготовке сотрудников органов внутренних дел были включены темы, посвященные правам человека, в частности вопросам гендерного равенства, прав детей и другие.</w:t>
      </w:r>
    </w:p>
    <w:p w14:paraId="3657D5DE" w14:textId="77777777" w:rsidR="000F7FC3" w:rsidRPr="00D22DD4" w:rsidRDefault="000F7FC3" w:rsidP="000F7FC3">
      <w:pPr>
        <w:pStyle w:val="SingleTxt"/>
        <w:rPr>
          <w:b/>
          <w:bCs/>
        </w:rPr>
      </w:pPr>
      <w:r w:rsidRPr="00D22DD4">
        <w:rPr>
          <w:b/>
          <w:bCs/>
        </w:rPr>
        <w:t xml:space="preserve">Гендерное насилие в отношении женщин </w:t>
      </w:r>
    </w:p>
    <w:p w14:paraId="62B47BD0" w14:textId="77777777" w:rsidR="000F7FC3" w:rsidRPr="00D22DD4" w:rsidRDefault="000F7FC3" w:rsidP="000F7FC3">
      <w:pPr>
        <w:pStyle w:val="SingleTxt"/>
      </w:pPr>
      <w:r w:rsidRPr="00D22DD4">
        <w:rPr>
          <w:b/>
        </w:rPr>
        <w:t xml:space="preserve">10. </w:t>
      </w:r>
      <w:r w:rsidRPr="00D22DD4">
        <w:t>В соответствии с Законом Туркменистана «О государственных гарантиях обеспечения равных прав и равных возможностей женщин и мужчин» государство гарантирует обеспечение равных прав женщин и мужчин на защиту от посягательств сексуального характера, их похищения и торговли ими (ст.24). Лица, совершившие такие действия несут уголовную ответственность, предусмотренную Уголовным кодексом Туркменистана. Эта законодательная норма является основанием для совершенствования национального законодательства, отражающего указанные вопросы, а также для дальнейшей законотворческой работы в предотвращении насилия в отношении женщин в любых её формах.</w:t>
      </w:r>
    </w:p>
    <w:p w14:paraId="40FED66B" w14:textId="77777777" w:rsidR="000F7FC3" w:rsidRPr="00D22DD4" w:rsidRDefault="000F7FC3" w:rsidP="000F7FC3">
      <w:pPr>
        <w:pStyle w:val="SingleTxt"/>
      </w:pPr>
      <w:r w:rsidRPr="00D22DD4">
        <w:t>В Туркменистане нет специального закона о насилии в отношении женщин и законодательством не предусмотрен состав такого преступления, как «домашнее насилие». Однако, в Уголовном кодексе Туркменистана криминализированы противоправные действия, совершаемые в быту. Диспозиции соответствующих норм предусматривают ответственность за противоправные деяния, направленные на унижение чести и достоинства личности, жестокое обращение, причинение различного рода телесных повреждений, в том числе в отношении женщин.</w:t>
      </w:r>
    </w:p>
    <w:p w14:paraId="0B74AA61" w14:textId="77777777" w:rsidR="000F7FC3" w:rsidRPr="00D22DD4" w:rsidRDefault="000F7FC3" w:rsidP="000F7FC3">
      <w:pPr>
        <w:pStyle w:val="SingleTxt"/>
      </w:pPr>
      <w:r w:rsidRPr="00D22DD4">
        <w:t xml:space="preserve">В процессе имплементации Заключительных замечаний Комитета по ликвидации дискриминации в отношении женщин от 2012 года, ведется постоянный диалог относительно того, что есть ли необходимость в принятии подобного законодательства. </w:t>
      </w:r>
    </w:p>
    <w:p w14:paraId="15B9071C" w14:textId="77777777" w:rsidR="000F7FC3" w:rsidRPr="00D22DD4" w:rsidRDefault="000F7FC3" w:rsidP="000F7FC3">
      <w:pPr>
        <w:pStyle w:val="SingleTxt"/>
      </w:pPr>
      <w:r w:rsidRPr="00D22DD4">
        <w:t>Как было отмечено в пятом периодическом Национальном докладе Туркменистана по выполнению положений Конвенции о ликвидации всех форм дискриминации в отношении женщин одной из задач Национального Плана Действий по гендерному равенству в Туркменистане на 2015-2020 годы является анализ законодательства Туркменистана на предмет возможного принятия законодательства криминализирующего насилие, проведение обследования о распространении, причинах и последствиях всех форм насилия в отношении женщин, включая домашнее насилие. В партнерстве с Представительством ЮНФПА в Туркменистане с участием международного эксперта проведены практические семинары по определению методологии проведения обследования, ознакомлению с законодательством зарубежных стран в области домашнего насилия и практики его применения посредством ознакомительных визитов.</w:t>
      </w:r>
    </w:p>
    <w:p w14:paraId="765275AA" w14:textId="77777777" w:rsidR="000F7FC3" w:rsidRPr="00D22DD4" w:rsidRDefault="000F7FC3" w:rsidP="000F7FC3">
      <w:pPr>
        <w:pStyle w:val="SingleTxt"/>
      </w:pPr>
      <w:r w:rsidRPr="00D22DD4">
        <w:t>В рамках изучения вопроса по профилактике гендерного насилия, Межведомственная комиссия по обеспечению выполнения международных обязательств Туркменистана в области прав человека и международного гуманитарного права и её Рабочая группа были ознакомлены с концепцией межведомственном реагировании на гендерное насилие при участии международного эксперта ЮНФПА из Румынии.</w:t>
      </w:r>
    </w:p>
    <w:p w14:paraId="5478F950" w14:textId="77777777" w:rsidR="000F7FC3" w:rsidRPr="00D22DD4" w:rsidRDefault="000F7FC3" w:rsidP="000F7FC3">
      <w:pPr>
        <w:pStyle w:val="SingleTxt"/>
      </w:pPr>
      <w:r w:rsidRPr="00D22DD4">
        <w:t>В настоящее время разработана Анкета-вопросник для проведения обследования о распространенности насилия против женщин и его коренных причин, которая находится в процессе согласования. Государственным комитетом Туркменистана по статистике проводится подготовительная работа по проведению выборки на основании предоставленных Министерством здравоохранения и медицинской промышленности Туркменистана количества врачебных семейных участков; проведению листинга отобранных домашних хозяйств для проведения обследования.</w:t>
      </w:r>
    </w:p>
    <w:p w14:paraId="400143F6" w14:textId="34C6A586" w:rsidR="000F7FC3" w:rsidRPr="00D22DD4" w:rsidRDefault="000F7FC3" w:rsidP="000F7FC3">
      <w:pPr>
        <w:pStyle w:val="SingleTxt"/>
      </w:pPr>
      <w:r w:rsidRPr="00D22DD4">
        <w:t>На основании результатов проведенного обследования будут разработаны предложения по внесению изменений и дополнений в действующее национальное законодательство или обоснован вопрос о целесообразности разработки законопроекта в области домашнего насилия.</w:t>
      </w:r>
    </w:p>
    <w:p w14:paraId="0B98FC4D" w14:textId="77777777" w:rsidR="000F7FC3" w:rsidRPr="00D22DD4" w:rsidRDefault="000F7FC3" w:rsidP="000F7FC3">
      <w:pPr>
        <w:pStyle w:val="SingleTxt"/>
      </w:pPr>
      <w:r w:rsidRPr="00D22DD4">
        <w:rPr>
          <w:b/>
        </w:rPr>
        <w:t>11</w:t>
      </w:r>
      <w:r w:rsidRPr="00D22DD4">
        <w:t>.За 6 месяцев 2016 года поступило 1051 жалоб от женщин, в семьях которых мужчины злоупотребляют спиртными напитками или периодически употребляют наркотические средства. По результатам проведенных проверок, часть материалов по этим заявлениям переданы в соответствующие следственные отделы полиции и прокуратуры для оценки содеянного, применительно Уголовно-процессуального законодательства Туркменистана, по результатам которых 10</w:t>
      </w:r>
      <w:r w:rsidRPr="00D22DD4">
        <w:rPr>
          <w:b/>
        </w:rPr>
        <w:t xml:space="preserve"> </w:t>
      </w:r>
      <w:r w:rsidRPr="00D22DD4">
        <w:t xml:space="preserve">мужчин были привлечены к уголовной ответственности </w:t>
      </w:r>
      <w:r w:rsidRPr="00D22DD4">
        <w:rPr>
          <w:i/>
        </w:rPr>
        <w:t>(2 – по статье 107 (</w:t>
      </w:r>
      <w:r w:rsidRPr="00D22DD4">
        <w:rPr>
          <w:bCs/>
          <w:i/>
        </w:rPr>
        <w:t>Умышленное причинение тяжкого вреда здоровью</w:t>
      </w:r>
      <w:r w:rsidRPr="00D22DD4">
        <w:rPr>
          <w:i/>
        </w:rPr>
        <w:t>), 5 – по статье 108 (</w:t>
      </w:r>
      <w:r w:rsidRPr="00D22DD4">
        <w:rPr>
          <w:bCs/>
          <w:i/>
        </w:rPr>
        <w:t>Умышленное причинение вреда здоровью средней тяжести</w:t>
      </w:r>
      <w:r w:rsidRPr="00D22DD4">
        <w:rPr>
          <w:i/>
        </w:rPr>
        <w:t>), 3 – по статье 141 (</w:t>
      </w:r>
      <w:r w:rsidRPr="00D22DD4">
        <w:rPr>
          <w:bCs/>
          <w:i/>
        </w:rPr>
        <w:t>Сводничество</w:t>
      </w:r>
      <w:r w:rsidRPr="00D22DD4">
        <w:rPr>
          <w:i/>
        </w:rPr>
        <w:t>) УК Туркменистана</w:t>
      </w:r>
      <w:r w:rsidRPr="00D22DD4">
        <w:t xml:space="preserve">, </w:t>
      </w:r>
      <w:r w:rsidRPr="00D22DD4">
        <w:rPr>
          <w:b/>
        </w:rPr>
        <w:t>61</w:t>
      </w:r>
      <w:r w:rsidRPr="00D22DD4">
        <w:t xml:space="preserve"> из них были привлечены к административной ответственности (</w:t>
      </w:r>
      <w:r w:rsidRPr="00D22DD4">
        <w:rPr>
          <w:i/>
        </w:rPr>
        <w:t>18 – по статье 334 (</w:t>
      </w:r>
      <w:r w:rsidRPr="00D22DD4">
        <w:rPr>
          <w:bCs/>
          <w:i/>
        </w:rPr>
        <w:t>Побои</w:t>
      </w:r>
      <w:r w:rsidRPr="00D22DD4">
        <w:rPr>
          <w:i/>
        </w:rPr>
        <w:t>), 43 – по статье 345 (</w:t>
      </w:r>
      <w:r w:rsidRPr="00D22DD4">
        <w:rPr>
          <w:bCs/>
          <w:i/>
        </w:rPr>
        <w:t>Мелкое хулиганство</w:t>
      </w:r>
      <w:r w:rsidRPr="00D22DD4">
        <w:rPr>
          <w:i/>
        </w:rPr>
        <w:t xml:space="preserve">) Кодекса Туркменистана об административных правонарушениях), </w:t>
      </w:r>
      <w:r w:rsidRPr="00D22DD4">
        <w:t xml:space="preserve">107 из них были даны официальные предупреждения и выписан Протокол официального предостережения о недопустимости нарушения законодательства, 618 из них поставлены на профилактический учет в Отделах полиции как дебоширов в семье, 100 из них по решению суда временно изолированы от общества и направлены в специальные реабилитационные центры для лечения от алкоголизма и наркомании, по 64 заявлениям была проведена работа и достигнуто примирение и согласие обеих сторон, к остальным приняты меры профилактического характера и проведены разъяснительные и воспитательные работы специально созданными группами, состоящими из представителей правоохранительных органов и общественных организаций. Также, влияние на снижение противоправных деяний в отношении женщин оказывает и государственная поддержка программы по пропаганде здорового образа жизни и формированию негативного отношения населения страны к употреблению алкоголя и наркотиков, что является основной причиной распространения противоправных деяний в отношении женщин, для чего активизирована работа органов здравоохранения, образования, средств массовой информации. В состав созданных специальных групп по пропаганде, помимо представителей правоохранительных органов, органов местного самоуправления и общественных организаций, также входят особо почитаемые среди местного населения старейшины. Повсеместно, на постоянной основе проводятся мероприятия по первичной профилактике алкоголизма и наркомании, собрания и встречи, в частности и с отдельными семьями и лицами, входящими в группы риска. </w:t>
      </w:r>
    </w:p>
    <w:p w14:paraId="0713D7D7" w14:textId="77777777" w:rsidR="000F7FC3" w:rsidRPr="00D22DD4" w:rsidRDefault="000F7FC3" w:rsidP="000F7FC3">
      <w:pPr>
        <w:pStyle w:val="SingleTxt"/>
      </w:pPr>
      <w:r w:rsidRPr="00D22DD4">
        <w:rPr>
          <w:b/>
          <w:bCs/>
        </w:rPr>
        <w:t xml:space="preserve">Торговля людьми и эксплуатация проституции </w:t>
      </w:r>
    </w:p>
    <w:p w14:paraId="1F4BF99F" w14:textId="77777777" w:rsidR="000F7FC3" w:rsidRPr="00D22DD4" w:rsidRDefault="000F7FC3" w:rsidP="000F7FC3">
      <w:pPr>
        <w:pStyle w:val="SingleTxt"/>
      </w:pPr>
      <w:r w:rsidRPr="00D22DD4">
        <w:rPr>
          <w:b/>
        </w:rPr>
        <w:t>12.</w:t>
      </w:r>
      <w:r w:rsidRPr="00D22DD4">
        <w:t xml:space="preserve"> Государственная политика в сфере борьбы с торговлей людьми, направленная на защиту личности и общества, совершенствование законодательства, предупреждение, выявление и пересечение деятельности по торговле людьми, создание благоприятных условий для физической, психологической и социальной реабилитации лиц, ставших жертвами торговли людьми, реализацию международных обязательств Туркменистана в сфере борьбы с торговлей людьми. </w:t>
      </w:r>
    </w:p>
    <w:p w14:paraId="40B40A2D" w14:textId="77777777" w:rsidR="000F7FC3" w:rsidRPr="00D22DD4" w:rsidRDefault="000F7FC3" w:rsidP="000F7FC3">
      <w:pPr>
        <w:pStyle w:val="SingleTxt"/>
      </w:pPr>
      <w:r w:rsidRPr="00D22DD4">
        <w:t>15 октября 2016 года принят Закон Туркменистана «О противодействии торговле людьми», в который внесены нормы, касающиеся идентификации жертв торговли людьми и порядка присвоения статуса жертвы торговли людьми лицу, пострадавшему от этого преступного деяния, а также другие аспекты, направленные на эффективную деятельность по противодействию торговле людьми.</w:t>
      </w:r>
    </w:p>
    <w:p w14:paraId="55F729C7" w14:textId="77777777" w:rsidR="000F7FC3" w:rsidRPr="00D22DD4" w:rsidRDefault="000F7FC3" w:rsidP="000F7FC3">
      <w:pPr>
        <w:pStyle w:val="SingleTxt"/>
      </w:pPr>
      <w:r w:rsidRPr="00D22DD4">
        <w:t xml:space="preserve">Согласно названному закону с целью приведения национальной правовой базы в соответствие с международными стандартами в сфере противодействия торговли людьми были внесены соответствующие изменения и дополнения в Уголовной кодекс Туркменистана, в Кодекс Туркменистана об административных правонарушениях, а также в Закон Туркменистана «Об адвокатуре и адвокатской деятельности в Туркменистане». </w:t>
      </w:r>
    </w:p>
    <w:p w14:paraId="060A9170" w14:textId="77777777" w:rsidR="000F7FC3" w:rsidRPr="00D22DD4" w:rsidRDefault="000F7FC3" w:rsidP="000F7FC3">
      <w:pPr>
        <w:pStyle w:val="SingleTxt"/>
      </w:pPr>
      <w:r w:rsidRPr="00D22DD4">
        <w:t>Посредством их принятия в Уголовном кодексе Туркменистана статья 129</w:t>
      </w:r>
      <w:r w:rsidRPr="00D22DD4">
        <w:rPr>
          <w:vertAlign w:val="superscript"/>
        </w:rPr>
        <w:t>1</w:t>
      </w:r>
      <w:r w:rsidRPr="00D22DD4">
        <w:t xml:space="preserve">, регламентирующая ответственность за торговлю людьми, приведена в соответствие с международными стандартами в сфере противодействия торговли людьми. В частности, расширен и детализирован состав данного преступления. Квалифицирующие признаки этого состава преступления будут существенно дополнены. </w:t>
      </w:r>
    </w:p>
    <w:p w14:paraId="5E7A1681" w14:textId="77777777" w:rsidR="000F7FC3" w:rsidRPr="00D22DD4" w:rsidRDefault="000F7FC3" w:rsidP="000F7FC3">
      <w:pPr>
        <w:pStyle w:val="SingleTxt"/>
      </w:pPr>
      <w:r w:rsidRPr="00D22DD4">
        <w:t xml:space="preserve">В Кодекс Туркменистана об административных правонарушениях внесена новая статья, устанавливающая административную ответственность за нарушение законодательства Туркменистана, связанного с противодействием торговле людьми, в частности предусмотрена ответственность за незаконное распространение сведений о жертвах торговли людьми или об обстоятельствах преступлений, совершённых в отношении них, разглашение которой создаёт угрозу жизни или здоровью жертвы торговли людьми либо её близких, а также сведений о предпринимаемых в отношении неё мерах безопасности. Кроме того, предусмотрена административная ответственность за разглашение конфиденциальной информации о жертвах торговли людьми и за неоказание помощи таким лицам. </w:t>
      </w:r>
    </w:p>
    <w:p w14:paraId="0CBE4223" w14:textId="77777777" w:rsidR="000F7FC3" w:rsidRPr="00D22DD4" w:rsidRDefault="000F7FC3" w:rsidP="000F7FC3">
      <w:pPr>
        <w:pStyle w:val="SingleTxt"/>
      </w:pPr>
      <w:r w:rsidRPr="00D22DD4">
        <w:t>В статью 7 Закона Туркменистана «Об адвокатуре и адвокатской деятельности в Туркменистане» введено нововведение, заключающееся в том, чтобы лица, которым присвоен статус жертвы торговли людьми могли пользоваться бесплатной юридической помощи.</w:t>
      </w:r>
    </w:p>
    <w:p w14:paraId="79FBE212" w14:textId="77777777" w:rsidR="000F7FC3" w:rsidRPr="00D22DD4" w:rsidRDefault="000F7FC3" w:rsidP="000F7FC3">
      <w:pPr>
        <w:pStyle w:val="SingleTxt"/>
      </w:pPr>
      <w:r w:rsidRPr="00D22DD4">
        <w:t xml:space="preserve">12 января 2016 года был принят Закон Туркменистана «О государственной защите потерпевших, свидетелей и иных участников уголовного судопроизводства» устанавливающий систему мер государственной защиты потерпевших, свидетелей и иных участников уголовного судопроизводства, включающую меры безопасности и социальной защиты указанных лиц, а также определяет основания и порядок их применения. </w:t>
      </w:r>
    </w:p>
    <w:p w14:paraId="4F1CD6EE" w14:textId="77777777" w:rsidR="000F7FC3" w:rsidRPr="00D22DD4" w:rsidRDefault="000F7FC3" w:rsidP="000F7FC3">
      <w:pPr>
        <w:pStyle w:val="SingleTxt"/>
      </w:pPr>
      <w:r w:rsidRPr="00D22DD4">
        <w:t xml:space="preserve">По данным МВД Туркменистана за 2013-2017 гг. на территории Туркменистана по статье 129¹ УК Туркменистана «Торговля людьми» было возбуждено 23 уголовных дела, по которым зарегистрировано потерпевших лиц (жертв) от торговли людьми всего 45 человек, в том числе за 2017 год было зарегистрировано 1 преступление. За совершение данных преступлений к уголовной ответственности привлечено 23 гражданина Туркменистана. </w:t>
      </w:r>
    </w:p>
    <w:p w14:paraId="206E552F" w14:textId="77777777" w:rsidR="000F7FC3" w:rsidRPr="00D22DD4" w:rsidRDefault="000F7FC3" w:rsidP="000F7FC3">
      <w:pPr>
        <w:pStyle w:val="SingleTxt"/>
      </w:pPr>
      <w:r w:rsidRPr="00D22DD4">
        <w:t xml:space="preserve">Постановлением Президента Туркменистана от 18 марта 2016 года был утверждён Национальный План Действий по борьбе с торговлей людьми в Туркменистане на 2016-2018 годы. В этом комплексном документе намечены и осуществляются конкретные мероприятия, направленные на противодействие торговлей людьми. Разработан проект стандартных операционных процедур по идентификации жертв торговли людьми, осуществляется работа над Положением о репатриации жертв торговли людьми, стандартной формы мониторинга по реализации НПД. Разработаны и изданы информационные материалы (памятки, буклеты) по вопросам прав человека, прав мигрантов, жертв торговли людьми. </w:t>
      </w:r>
    </w:p>
    <w:p w14:paraId="43C6B50E" w14:textId="77777777" w:rsidR="000F7FC3" w:rsidRPr="00D22DD4" w:rsidRDefault="000F7FC3" w:rsidP="000F7FC3">
      <w:pPr>
        <w:pStyle w:val="SingleTxt"/>
      </w:pPr>
      <w:r w:rsidRPr="00D22DD4">
        <w:t xml:space="preserve">В рамках Плана проектов и мероприятий, планируемых к осуществлению Правительством Туркменистана совместно с Представительством Международной организации по миграции в Туркменистане на каждый год, предусматривается пункт по поддержанию работы реабилитационного центра, а также предоставление реабилитационной и реинтеграционной помощи, пострадавшим от торговли людьми и уязвимым мигрантам, в том числе и помощи по возвращению пострадавших мигрантов на родину. </w:t>
      </w:r>
    </w:p>
    <w:p w14:paraId="391CB0C7" w14:textId="77777777" w:rsidR="000F7FC3" w:rsidRPr="00D22DD4" w:rsidRDefault="000F7FC3" w:rsidP="000F7FC3">
      <w:pPr>
        <w:pStyle w:val="SingleTxt"/>
      </w:pPr>
      <w:r w:rsidRPr="00D22DD4">
        <w:t>Общественные организации, работающие в сфере оказания помощи жертвам торговли людьми, представляют сеть организаций, сотрудничающих с Международной организацией по миграции. Они ведут активную работу во всех велаятах страны по идентификации жертв торговли людьми (ЖТЛ) и по предоставлению помощи. В г. Ашхабаде на базе Ашхабадского клуба «Ынам» и в г.Туркменабат на базе хозяйственного общества «Бейик Ейям» работают «Горячии линии», которые также оказывают консультативную помощь гражданам по выезду из страны и предотвращению рисков. С целью профилактических мер в области предотвращения торговли людьми общественные организации проводят информационные кампании.</w:t>
      </w:r>
    </w:p>
    <w:p w14:paraId="1CB6A234" w14:textId="77777777" w:rsidR="000F7FC3" w:rsidRPr="00D22DD4" w:rsidRDefault="000F7FC3" w:rsidP="000F7FC3">
      <w:pPr>
        <w:pStyle w:val="SingleTxt"/>
      </w:pPr>
      <w:r w:rsidRPr="00D22DD4">
        <w:t>На базе общественного объединения «Йенме» в г.Ашхабаде функционирует реабилитационный центр (шелтер), в котором пострадавшим предоставляется информация об их правах и обязанностях, оказывается медицинская, юридическая помощь, а также составляется программа социальной реабилитации.</w:t>
      </w:r>
    </w:p>
    <w:p w14:paraId="25796B8D" w14:textId="77777777" w:rsidR="000F7FC3" w:rsidRPr="00D22DD4" w:rsidRDefault="000F7FC3" w:rsidP="000F7FC3">
      <w:pPr>
        <w:pStyle w:val="SingleTxt"/>
      </w:pPr>
      <w:r w:rsidRPr="00D22DD4">
        <w:t xml:space="preserve">Общественная организация «Йенме» является партнером МОМ в Туркменистане. С 2010 г. зарегистрирован проект «Реабилитационный центр», по которому жертвам торговли людьми предоставляются услуги социальной реабилитации. В общественной организации «Йенме» работают социальные работники, психолог, обеспечивающие социальное и психологическое сопровождение ЖТЛ. </w:t>
      </w:r>
    </w:p>
    <w:p w14:paraId="3E1FBEB7" w14:textId="5C897B36" w:rsidR="000F7FC3" w:rsidRDefault="000F7FC3" w:rsidP="000F7FC3">
      <w:pPr>
        <w:pStyle w:val="SingleTxt"/>
      </w:pPr>
      <w:r w:rsidRPr="00D22DD4">
        <w:t>В целях повышения усилий на основе международного, регионального и двустороннего сотрудничества со странами происхождения, транзита и назначения по предотвращению торговли людьми путем обмена информацией и гармонизации правовых процедур, направленных на преследование торговцев людьми, Туркменистаном, с том числе Министерством внутренних дел Туркменистана, заключены нижеследующие двусторонние межгосударственные и межведомственные Соглашения:</w:t>
      </w:r>
    </w:p>
    <w:p w14:paraId="62E438B0" w14:textId="2C968ECA" w:rsidR="000F7FC3" w:rsidRPr="00D22DD4" w:rsidRDefault="00681804" w:rsidP="00681804">
      <w:pPr>
        <w:pStyle w:val="SingleTxt"/>
      </w:pPr>
      <w:r w:rsidRPr="00D22DD4">
        <w:t>1.</w:t>
      </w:r>
      <w:r w:rsidRPr="00D22DD4">
        <w:tab/>
      </w:r>
      <w:r w:rsidR="000F7FC3" w:rsidRPr="00D22DD4">
        <w:t xml:space="preserve">Соглашение между Правительством Туркменистана и Правительством Республики Казахстан о сотрудничестве в борьбе с организованной преступностью, незаконным оборотом наркотических средств и психотропных веществ, терроризмом и другими опасными видами преступлений (27.02.1997 г); </w:t>
      </w:r>
    </w:p>
    <w:p w14:paraId="685F9958" w14:textId="3F048CB3" w:rsidR="000F7FC3" w:rsidRPr="00D22DD4" w:rsidRDefault="00681804" w:rsidP="00681804">
      <w:pPr>
        <w:pStyle w:val="SingleTxt"/>
      </w:pPr>
      <w:r w:rsidRPr="00D22DD4">
        <w:t>2.</w:t>
      </w:r>
      <w:r w:rsidRPr="00D22DD4">
        <w:tab/>
      </w:r>
      <w:r w:rsidR="000F7FC3" w:rsidRPr="00D22DD4">
        <w:t>Соглашение между Туркменистаном и Китайской Народной Республикой о сотрудничестве в борьбе с терроризмом, сепаратизмом и экстремизмом (03.04.</w:t>
      </w:r>
      <w:smartTag w:uri="urn:schemas-microsoft-com:office:smarttags" w:element="metricconverter">
        <w:smartTagPr>
          <w:attr w:name="ProductID" w:val="2006 г"/>
        </w:smartTagPr>
        <w:r w:rsidR="000F7FC3" w:rsidRPr="00D22DD4">
          <w:t>2006 г)</w:t>
        </w:r>
      </w:smartTag>
      <w:r w:rsidR="000F7FC3" w:rsidRPr="00D22DD4">
        <w:t>;</w:t>
      </w:r>
    </w:p>
    <w:p w14:paraId="368AA3E7" w14:textId="1B9F080D" w:rsidR="000F7FC3" w:rsidRPr="00D22DD4" w:rsidRDefault="00681804" w:rsidP="00681804">
      <w:pPr>
        <w:pStyle w:val="SingleTxt"/>
      </w:pPr>
      <w:r w:rsidRPr="00D22DD4">
        <w:t>3.</w:t>
      </w:r>
      <w:r w:rsidRPr="00D22DD4">
        <w:tab/>
      </w:r>
      <w:r w:rsidR="000F7FC3" w:rsidRPr="00D22DD4">
        <w:t xml:space="preserve">Соглашение между Правительством Туркменистана и Правительством Республики Узбекистан о сотрудничестве в борьбе с преступностью (25.02.2009 г); </w:t>
      </w:r>
    </w:p>
    <w:p w14:paraId="7FBEB413" w14:textId="7C9FDAEF" w:rsidR="000F7FC3" w:rsidRPr="00D22DD4" w:rsidRDefault="00681804" w:rsidP="00681804">
      <w:pPr>
        <w:pStyle w:val="SingleTxt"/>
      </w:pPr>
      <w:r w:rsidRPr="00D22DD4">
        <w:t>4.</w:t>
      </w:r>
      <w:r w:rsidRPr="00D22DD4">
        <w:tab/>
      </w:r>
      <w:r w:rsidR="000F7FC3" w:rsidRPr="00D22DD4">
        <w:rPr>
          <w:bCs/>
        </w:rPr>
        <w:t>Соглашение между Правительством Туркменистана и Правительством Турецкой Республики о борьбе против тяжких преступлений в частности терроризма и организованной преступности (</w:t>
      </w:r>
      <w:r w:rsidR="000F7FC3" w:rsidRPr="00D22DD4">
        <w:t xml:space="preserve">29.02.2012 г); </w:t>
      </w:r>
    </w:p>
    <w:p w14:paraId="520F30F7" w14:textId="0871463A" w:rsidR="000F7FC3" w:rsidRPr="00D22DD4" w:rsidRDefault="00681804" w:rsidP="00681804">
      <w:pPr>
        <w:pStyle w:val="SingleTxt"/>
      </w:pPr>
      <w:r w:rsidRPr="00D22DD4">
        <w:t>5.</w:t>
      </w:r>
      <w:r w:rsidRPr="00D22DD4">
        <w:tab/>
      </w:r>
      <w:r w:rsidR="000F7FC3" w:rsidRPr="00D22DD4">
        <w:t>Соглашение между Правительством Туркменистана и Правительством Латвийской Республики о сотрудничестве в борьбе против терроризма, организованной преступности, незаконного оборота наркотических средств, психотропных веществ и прекурсоров и других видов преступлений (14.05.2013 г); С</w:t>
      </w:r>
    </w:p>
    <w:p w14:paraId="2BD65B82" w14:textId="46035218" w:rsidR="000F7FC3" w:rsidRPr="00D22DD4" w:rsidRDefault="00681804" w:rsidP="00681804">
      <w:pPr>
        <w:pStyle w:val="SingleTxt"/>
      </w:pPr>
      <w:r w:rsidRPr="00D22DD4">
        <w:t>6.</w:t>
      </w:r>
      <w:r w:rsidRPr="00D22DD4">
        <w:tab/>
      </w:r>
      <w:r w:rsidR="000F7FC3" w:rsidRPr="00D22DD4">
        <w:t xml:space="preserve">оглашение между Правительством Туркменистана и Правительством Королевства Саудовской Аравии о сотрудничестве в области безопасности (01.05.2016 г); </w:t>
      </w:r>
    </w:p>
    <w:p w14:paraId="598153A8" w14:textId="58D03162" w:rsidR="000F7FC3" w:rsidRPr="00D22DD4" w:rsidRDefault="00681804" w:rsidP="00681804">
      <w:pPr>
        <w:pStyle w:val="SingleTxt"/>
      </w:pPr>
      <w:r w:rsidRPr="00D22DD4">
        <w:t>7.</w:t>
      </w:r>
      <w:r w:rsidRPr="00D22DD4">
        <w:tab/>
      </w:r>
      <w:r w:rsidR="000F7FC3" w:rsidRPr="00D22DD4">
        <w:t xml:space="preserve">Соглашение между Правительством Туркменистана и Правительством Республики Беларусь о сотрудничестве в области борьбы с преступностью (30.03.2017 г); </w:t>
      </w:r>
    </w:p>
    <w:p w14:paraId="51732E2B" w14:textId="420BC6A3" w:rsidR="000F7FC3" w:rsidRPr="00D22DD4" w:rsidRDefault="00681804" w:rsidP="00681804">
      <w:pPr>
        <w:pStyle w:val="SingleTxt"/>
        <w:rPr>
          <w:bCs/>
        </w:rPr>
      </w:pPr>
      <w:r w:rsidRPr="00D22DD4">
        <w:rPr>
          <w:bCs/>
        </w:rPr>
        <w:t>8.</w:t>
      </w:r>
      <w:r w:rsidRPr="00D22DD4">
        <w:rPr>
          <w:bCs/>
        </w:rPr>
        <w:tab/>
      </w:r>
      <w:r w:rsidR="000F7FC3" w:rsidRPr="00D22DD4">
        <w:t>Договор о стратегическом партнерстве между Туркменистаном и Республикой Казахстан о сотрудничестве в борьбе с преступностью (18.04.2017 г);</w:t>
      </w:r>
    </w:p>
    <w:p w14:paraId="4ABF152A" w14:textId="6585333E" w:rsidR="000F7FC3" w:rsidRPr="00D22DD4" w:rsidRDefault="00681804" w:rsidP="00681804">
      <w:pPr>
        <w:pStyle w:val="SingleTxt"/>
        <w:rPr>
          <w:bCs/>
        </w:rPr>
      </w:pPr>
      <w:r w:rsidRPr="00D22DD4">
        <w:rPr>
          <w:bCs/>
        </w:rPr>
        <w:t>9.</w:t>
      </w:r>
      <w:r w:rsidRPr="00D22DD4">
        <w:rPr>
          <w:bCs/>
        </w:rPr>
        <w:tab/>
      </w:r>
      <w:r w:rsidR="000F7FC3" w:rsidRPr="00D22DD4">
        <w:t xml:space="preserve">Соглашение о сотрудничестве между МВД Туркменистана и МВД </w:t>
      </w:r>
      <w:r w:rsidR="000F7FC3" w:rsidRPr="00D22DD4">
        <w:rPr>
          <w:bCs/>
        </w:rPr>
        <w:t>Российской Федерации (25.03.2009 г);</w:t>
      </w:r>
    </w:p>
    <w:p w14:paraId="1F9BDB87" w14:textId="52E9ABB5" w:rsidR="000F7FC3" w:rsidRPr="00D22DD4" w:rsidRDefault="00681804" w:rsidP="00681804">
      <w:pPr>
        <w:pStyle w:val="SingleTxt"/>
        <w:rPr>
          <w:bCs/>
        </w:rPr>
      </w:pPr>
      <w:r w:rsidRPr="00D22DD4">
        <w:rPr>
          <w:bCs/>
        </w:rPr>
        <w:t>10.</w:t>
      </w:r>
      <w:r w:rsidRPr="00D22DD4">
        <w:rPr>
          <w:bCs/>
        </w:rPr>
        <w:tab/>
      </w:r>
      <w:r w:rsidR="000F7FC3" w:rsidRPr="00D22DD4">
        <w:t>Соглашение о сотрудничестве между МВД Туркменистана и Министерством общественной безопасности Китайской Народной</w:t>
      </w:r>
      <w:r w:rsidR="000F7FC3" w:rsidRPr="00D22DD4">
        <w:rPr>
          <w:bCs/>
        </w:rPr>
        <w:t xml:space="preserve"> Республики (23.11.2011</w:t>
      </w:r>
      <w:r>
        <w:rPr>
          <w:bCs/>
          <w:lang w:val="en-US"/>
        </w:rPr>
        <w:t> </w:t>
      </w:r>
      <w:r w:rsidR="000F7FC3" w:rsidRPr="00D22DD4">
        <w:rPr>
          <w:bCs/>
        </w:rPr>
        <w:t>г);</w:t>
      </w:r>
    </w:p>
    <w:p w14:paraId="394199C4" w14:textId="0159FC03" w:rsidR="000F7FC3" w:rsidRPr="00D22DD4" w:rsidRDefault="00681804" w:rsidP="00681804">
      <w:pPr>
        <w:pStyle w:val="SingleTxt"/>
        <w:rPr>
          <w:bCs/>
        </w:rPr>
      </w:pPr>
      <w:r w:rsidRPr="00D22DD4">
        <w:rPr>
          <w:bCs/>
        </w:rPr>
        <w:t>11.</w:t>
      </w:r>
      <w:r w:rsidRPr="00D22DD4">
        <w:rPr>
          <w:bCs/>
        </w:rPr>
        <w:tab/>
      </w:r>
      <w:r w:rsidR="000F7FC3" w:rsidRPr="00D22DD4">
        <w:t xml:space="preserve">Соглашение о сотрудничестве между МВД Туркменистана и МВД </w:t>
      </w:r>
      <w:r w:rsidR="000F7FC3" w:rsidRPr="00D22DD4">
        <w:rPr>
          <w:bCs/>
        </w:rPr>
        <w:t>Азербайджанской Республики (08.08.2017 г).</w:t>
      </w:r>
    </w:p>
    <w:p w14:paraId="24B4D83C" w14:textId="77777777" w:rsidR="000F7FC3" w:rsidRPr="00D22DD4" w:rsidRDefault="000F7FC3" w:rsidP="000F7FC3">
      <w:pPr>
        <w:pStyle w:val="SingleTxt"/>
      </w:pPr>
      <w:r w:rsidRPr="00D22DD4">
        <w:t xml:space="preserve">В Туркменистане нет острой проблемы, связанной с торговлей людьми. Не зарегистрировано ни одного преступления, связанного с торговлей детьми. Присоединение Туркменистана к международным документам в области борьбы с торговлей людьми, в частности Конвенции ООН против транснациональной организованной преступности, Протоколу о предупреждении и пресечении торговли людьми, особенно женщинами и детьми, и наказании за неё, а также Протоколу против незаконного ввоза мигрантов по суше, морю и воздуху представляет новый этап в организации работы национальных органов и служб, направленных на предупреждение и пресечение преступлений данной категории. </w:t>
      </w:r>
    </w:p>
    <w:p w14:paraId="48D83C14" w14:textId="77777777" w:rsidR="000F7FC3" w:rsidRPr="00D22DD4" w:rsidRDefault="000F7FC3" w:rsidP="000F7FC3">
      <w:pPr>
        <w:pStyle w:val="SingleTxt"/>
        <w:rPr>
          <w:b/>
          <w:bCs/>
        </w:rPr>
      </w:pPr>
      <w:r w:rsidRPr="00D22DD4">
        <w:rPr>
          <w:b/>
          <w:bCs/>
        </w:rPr>
        <w:t xml:space="preserve">Участие в политической и общественной жизни </w:t>
      </w:r>
    </w:p>
    <w:p w14:paraId="2A85B3A4" w14:textId="77777777" w:rsidR="000F7FC3" w:rsidRPr="00D22DD4" w:rsidRDefault="000F7FC3" w:rsidP="000F7FC3">
      <w:pPr>
        <w:pStyle w:val="SingleTxt"/>
      </w:pPr>
      <w:r w:rsidRPr="00D22DD4">
        <w:rPr>
          <w:b/>
        </w:rPr>
        <w:t>13</w:t>
      </w:r>
      <w:r w:rsidRPr="00D22DD4">
        <w:t>. Расширение прав и возможностей женщин и повышение их социального, экономического и политического статуса имеют существенное значение для достижения устойчивого развития во всех сферах жизни.</w:t>
      </w:r>
      <w:r w:rsidRPr="00D22DD4">
        <w:rPr>
          <w:b/>
        </w:rPr>
        <w:t xml:space="preserve"> </w:t>
      </w:r>
      <w:r w:rsidRPr="00D22DD4">
        <w:t xml:space="preserve">Законодательство Туркменистана предусматривает необходимые гарантии для равноправного доступа и полного участия </w:t>
      </w:r>
      <w:r w:rsidRPr="00D22DD4">
        <w:rPr>
          <w:bCs/>
        </w:rPr>
        <w:t>женщин</w:t>
      </w:r>
      <w:r w:rsidRPr="00D22DD4">
        <w:t xml:space="preserve"> в структурах власти и принятии решений.</w:t>
      </w:r>
    </w:p>
    <w:p w14:paraId="66497564" w14:textId="77777777" w:rsidR="000F7FC3" w:rsidRPr="00D22DD4" w:rsidRDefault="000F7FC3" w:rsidP="000F7FC3">
      <w:pPr>
        <w:pStyle w:val="SingleTxt"/>
      </w:pPr>
      <w:r w:rsidRPr="00D22DD4">
        <w:t xml:space="preserve">Согласно статье 45 Конституции Туркменистана граждане Туркменистана имеют право участвовать в управлении делами общества и государства как непосредственно, так и через своих свободно избранных представителей. </w:t>
      </w:r>
      <w:r w:rsidRPr="00D22DD4">
        <w:rPr>
          <w:bCs/>
        </w:rPr>
        <w:t xml:space="preserve">Конституцией </w:t>
      </w:r>
      <w:r w:rsidRPr="00D22DD4">
        <w:t xml:space="preserve">Туркменистана </w:t>
      </w:r>
      <w:r w:rsidRPr="00D22DD4">
        <w:rPr>
          <w:bCs/>
        </w:rPr>
        <w:t>гарантировано право г</w:t>
      </w:r>
      <w:r w:rsidRPr="00D22DD4">
        <w:t xml:space="preserve">раждан Туркменистана избирать и быть избранными в органы государственной власти и органы местного самоуправления. Граждане Туркменистана в соответствии со своими способностями и профессиональной подготовкой имеют равное право на доступ к государственной службе (ст.46). </w:t>
      </w:r>
    </w:p>
    <w:p w14:paraId="2B295CDD" w14:textId="77777777" w:rsidR="000F7FC3" w:rsidRPr="00D22DD4" w:rsidRDefault="000F7FC3" w:rsidP="000F7FC3">
      <w:pPr>
        <w:pStyle w:val="SingleTxt"/>
      </w:pPr>
      <w:r w:rsidRPr="00D22DD4">
        <w:t>9 октября 2017 года Парламентом страны принят Закон Туркменистана «О Халк Маслахаты Туркменистана», который является высшим представительным органом, представляющим интересы народа Туркменистана и обеспечивающим участие широких слоев населения в принятии наиболее важных общественно-политических решений.</w:t>
      </w:r>
      <w:r w:rsidRPr="00D22DD4">
        <w:rPr>
          <w:i/>
        </w:rPr>
        <w:t xml:space="preserve"> </w:t>
      </w:r>
      <w:r w:rsidRPr="00D22DD4">
        <w:t>Халк Маслахаты Туркменистана в соответствии со своими полномочиями, предусмотренными статьей 10 Закона, рассматривает и одобряет предложения по вопросам принятия Конституции и конституционных законов Туркменистана, внесения в них изменений и дополнений; рассматривает и одобряет основные направления внутренней и внешней политики государства, а также программы политического, экономического, социального и культурного развития страны; заслушивает ежегодные послания Президента Туркменистана; рассматривает вопросы мира и безопасности; осуществляет иные полномочия, предусмотренные законами Туркменистана.</w:t>
      </w:r>
    </w:p>
    <w:p w14:paraId="6CDC5476" w14:textId="77777777" w:rsidR="000F7FC3" w:rsidRPr="00D22DD4" w:rsidRDefault="000F7FC3" w:rsidP="000F7FC3">
      <w:pPr>
        <w:pStyle w:val="SingleTxt"/>
      </w:pPr>
      <w:r w:rsidRPr="00D22DD4">
        <w:t>В соответствии со статьей 14 Закона Туркменистана «О Генгеше» (новая редакция) к компетенции Генгеши относится определение основных направлений экономического, социального и культурного развития своей территории; формирование и утверждение бюджета, составление отчёта о его выполнении.</w:t>
      </w:r>
    </w:p>
    <w:p w14:paraId="5BA12C53" w14:textId="77777777" w:rsidR="000F7FC3" w:rsidRPr="00D22DD4" w:rsidRDefault="000F7FC3" w:rsidP="000F7FC3">
      <w:pPr>
        <w:pStyle w:val="SingleTxt"/>
      </w:pPr>
      <w:r w:rsidRPr="00D22DD4">
        <w:t>В соответствии с законодательством Туркменистана, женщины на равных правах с мужчинами, входя в состав представительных, исполнительных и судебных органов власти всех уровней, принимают активное в разработке и реализации социально-экономических программ развития страны.</w:t>
      </w:r>
    </w:p>
    <w:p w14:paraId="512E56ED" w14:textId="77777777" w:rsidR="000F7FC3" w:rsidRPr="00D22DD4" w:rsidRDefault="000F7FC3" w:rsidP="000F7FC3">
      <w:pPr>
        <w:pStyle w:val="SingleTxt"/>
      </w:pPr>
      <w:r w:rsidRPr="00D22DD4">
        <w:t>Избирательный кодекс Туркменистана (04.05.2013 г.) позволяет гражданам по достижению восемнадцатилетнего возраста избирать, быть избранными, а также участвовать в референдуме (ст.3). Какие-либо прямые или косвенные ограничения прав граждан Туркменистана избирать, быть избранными и участвовать в референдумах в зависимости от национальности, расы, пола, происхождения, имущественного и должностного положения, места проживания, языка, отношения к религии, политических убеждений, партийной принадлежности или отсутствия принадлежности к какой-либо партии запрещаются.</w:t>
      </w:r>
    </w:p>
    <w:p w14:paraId="79C995B7" w14:textId="5E075423" w:rsidR="000F7FC3" w:rsidRPr="00D22DD4" w:rsidRDefault="000F7FC3" w:rsidP="000F7FC3">
      <w:pPr>
        <w:pStyle w:val="SingleTxt"/>
      </w:pPr>
      <w:r w:rsidRPr="00D22DD4">
        <w:t>Из 125 депутатов Парламента Туркменистана женщины составляют 26,4%. Спикер и вице спикер Парламента страны женщины. Женщины также представлены в представительных и исполнительных органах государственной власти всех уровней. В составе представителей органов народной власти на местах женщины-членов халк маслахаты входят 29,7% женщин, женщины-члены Генгеши</w:t>
      </w:r>
      <w:r w:rsidR="00681804">
        <w:rPr>
          <w:lang w:val="en-US"/>
        </w:rPr>
        <w:t> </w:t>
      </w:r>
      <w:r w:rsidRPr="00D22DD4">
        <w:t xml:space="preserve">-20,1%. </w:t>
      </w:r>
    </w:p>
    <w:p w14:paraId="45818298" w14:textId="77777777" w:rsidR="000F7FC3" w:rsidRPr="00D22DD4" w:rsidRDefault="000F7FC3" w:rsidP="000F7FC3">
      <w:pPr>
        <w:pStyle w:val="SingleTxt"/>
      </w:pPr>
      <w:r w:rsidRPr="00D22DD4">
        <w:t>Благодаря высокому уровню образования и активности женщины наравне на мужчинами широко представлены в структурах всех ветвей государственной власти и сферах экономики страны и активно участвуют в общественно-политической жизни Туркменистана. Так, один из заместителей Председателя Кабинета Министров Туркменистана, Омбудсмен, Постоянный представитель Туркменистана при ООН, а также Посол Туркменистана в Китае – женщины.</w:t>
      </w:r>
    </w:p>
    <w:p w14:paraId="147BD777" w14:textId="77777777" w:rsidR="000F7FC3" w:rsidRPr="00D22DD4" w:rsidRDefault="000F7FC3" w:rsidP="000F7FC3">
      <w:pPr>
        <w:pStyle w:val="SingleTxt"/>
      </w:pPr>
      <w:r w:rsidRPr="00D22DD4">
        <w:rPr>
          <w:bCs/>
        </w:rPr>
        <w:t>Г</w:t>
      </w:r>
      <w:r w:rsidRPr="00D22DD4">
        <w:t xml:space="preserve">ражданам Туркменистана предоставляются равные права и создаются одинаковые возможности для создания политических партий и свободного участия в их деятельности в соответствии с </w:t>
      </w:r>
      <w:r w:rsidRPr="00D22DD4">
        <w:rPr>
          <w:bCs/>
        </w:rPr>
        <w:t xml:space="preserve">Законом Туркменистана «О политических партиях» (10.01.2012 г.). </w:t>
      </w:r>
      <w:r w:rsidRPr="00D22DD4">
        <w:t>Женщины широко представлены в трёх партиях, зарегистрированных в Туркменистане.</w:t>
      </w:r>
    </w:p>
    <w:p w14:paraId="6E05A654" w14:textId="77777777" w:rsidR="000F7FC3" w:rsidRPr="00D22DD4" w:rsidRDefault="000F7FC3" w:rsidP="000F7FC3">
      <w:pPr>
        <w:pStyle w:val="SingleTxt"/>
        <w:rPr>
          <w:bCs/>
        </w:rPr>
      </w:pPr>
      <w:r w:rsidRPr="00D22DD4">
        <w:rPr>
          <w:bCs/>
        </w:rPr>
        <w:t>В настоящее время в Туркменистане идет подготовка к намеченным 25 марта выборам депутатов Парламента шестого созыва, членов халк маслахаты и Генгешей. Парламентом страны совместно с Центральной избирательной комиссией по выборам и проведению референдумов в Туркменистане, Национальным институтом демократии и прав человека при Президенте Туркменистана, Демократической партией, Партией промышленников и предпринимателей, Аграрной партией, Союзом женщин Туркменистана, Союзом молодежи Туркменистана и другими организациями проводится активная работа по повышению уровня правовой и политической информированности среди населения, в том числе женщин, повышению их лидерских навыков с целью активизации участия женщин в избирательных процессах.</w:t>
      </w:r>
    </w:p>
    <w:p w14:paraId="69CAC3E6" w14:textId="77777777" w:rsidR="000F7FC3" w:rsidRPr="00D22DD4" w:rsidRDefault="000F7FC3" w:rsidP="000F7FC3">
      <w:pPr>
        <w:pStyle w:val="SingleTxt"/>
        <w:rPr>
          <w:b/>
          <w:bCs/>
        </w:rPr>
      </w:pPr>
      <w:r w:rsidRPr="00D22DD4">
        <w:rPr>
          <w:b/>
          <w:bCs/>
        </w:rPr>
        <w:t xml:space="preserve">Образование </w:t>
      </w:r>
    </w:p>
    <w:p w14:paraId="22CA313D" w14:textId="77777777" w:rsidR="000F7FC3" w:rsidRPr="00D22DD4" w:rsidRDefault="000F7FC3" w:rsidP="000F7FC3">
      <w:pPr>
        <w:pStyle w:val="SingleTxt"/>
      </w:pPr>
      <w:r w:rsidRPr="00D22DD4">
        <w:rPr>
          <w:b/>
        </w:rPr>
        <w:t xml:space="preserve">14-15. </w:t>
      </w:r>
      <w:r w:rsidRPr="00D22DD4">
        <w:t>Общие требования к приёму граждан Туркменистана в образовательные учреждения одинаковы как для лиц мужского, так и для лиц женского пола и регулируются Законом «Об образовании» и типовыми положениями об образовательных учреждениях соответствующих типов (общеобразовательных и профессиональных), принятых в 2014 году.</w:t>
      </w:r>
    </w:p>
    <w:p w14:paraId="41CFAD1A" w14:textId="6223EE03" w:rsidR="000F7FC3" w:rsidRPr="00D22DD4" w:rsidRDefault="000F7FC3" w:rsidP="004536B2">
      <w:pPr>
        <w:pStyle w:val="SingleTxt"/>
      </w:pPr>
      <w:r w:rsidRPr="00D22DD4">
        <w:t xml:space="preserve">Как общее среднее, так и профессиональное образование доступно для лиц женского и мужского пола. </w:t>
      </w:r>
    </w:p>
    <w:p w14:paraId="5730A446" w14:textId="176EE64C" w:rsidR="000F7FC3" w:rsidRPr="00D22DD4" w:rsidRDefault="000F7FC3" w:rsidP="004536B2">
      <w:pPr>
        <w:pStyle w:val="SingleTxt"/>
      </w:pPr>
      <w:r w:rsidRPr="00D22DD4">
        <w:t>Численность девочек, поступающих в среднюю школу ежегодно стабильно составляет почти половину всех поступающих детей.</w:t>
      </w:r>
    </w:p>
    <w:p w14:paraId="001AE581" w14:textId="1485B918" w:rsidR="000F7FC3" w:rsidRPr="00D22DD4" w:rsidRDefault="000F7FC3" w:rsidP="004536B2">
      <w:pPr>
        <w:pStyle w:val="SingleTxt"/>
      </w:pPr>
      <w:r w:rsidRPr="00D22DD4">
        <w:t>В 2013/2014 учебном году численность девочек, поступивших в среднюю школу составила 48,9 % от общей численности поступивших детей, в 2014/2015 учебном году- 48,9 %, в 2015/2016 учебном году- 49,0 %, в 2016/2017 учебном году- 48,9 %, в 2017/2018 учебном году- 48,7 %.</w:t>
      </w:r>
    </w:p>
    <w:p w14:paraId="22E331B3" w14:textId="691A8C22" w:rsidR="000F7FC3" w:rsidRPr="00D22DD4" w:rsidRDefault="000F7FC3" w:rsidP="004536B2">
      <w:pPr>
        <w:pStyle w:val="SingleTxt"/>
      </w:pPr>
      <w:r w:rsidRPr="00D22DD4">
        <w:t>Также, численность девочек, окончивших среднюю школу ежегодно стабильно составляет почти половину всех оканчивающих школу детей.</w:t>
      </w:r>
    </w:p>
    <w:p w14:paraId="00F65D79" w14:textId="3A7ED9F4" w:rsidR="000F7FC3" w:rsidRPr="00D22DD4" w:rsidRDefault="000F7FC3" w:rsidP="004536B2">
      <w:pPr>
        <w:pStyle w:val="SingleTxt"/>
      </w:pPr>
      <w:r w:rsidRPr="00D22DD4">
        <w:t>В 2013/2014 учебном году численность девочек, окончивших среднюю школу составила 50,3 % от общей численности окончивших среднюю школу детей, в 2014/2015 учебном году- 49,2 %, в 2015/2016 учебном году- 49,1 %, в 2016/2017 учебном году- 49,0 %.</w:t>
      </w:r>
    </w:p>
    <w:p w14:paraId="066CAABA" w14:textId="2F7C4B2B" w:rsidR="000F7FC3" w:rsidRPr="00D22DD4" w:rsidRDefault="000F7FC3" w:rsidP="004536B2">
      <w:pPr>
        <w:pStyle w:val="SingleTxt"/>
      </w:pPr>
      <w:r w:rsidRPr="00D22DD4">
        <w:t>В стране не ведется статистика по отсеву детей из школы, в том числе и девочек, но по проценту девочек, оканчивающих школу, усматривается, что не имеет место проблема по отсеву детей, именно по признаку пола из средней школы.</w:t>
      </w:r>
    </w:p>
    <w:p w14:paraId="11DE44CA" w14:textId="4E5C8F2E" w:rsidR="000F7FC3" w:rsidRPr="00D22DD4" w:rsidRDefault="000F7FC3" w:rsidP="004536B2">
      <w:pPr>
        <w:pStyle w:val="SingleTxt"/>
      </w:pPr>
      <w:r w:rsidRPr="00D22DD4">
        <w:t>Пропорция женщин среди студентов в высшем профессиональном образовании составляет в 2013/2014 учебном году- 34,1 %, в 2014/2015 учебном году-35,1 %, в 2015/2016 учебном году-35,5 %, в 2016/2017 учебном году-36,1 %в 2017/2018 учебном году- 37,2 %, т.е. ежегодно возрастает.</w:t>
      </w:r>
    </w:p>
    <w:p w14:paraId="1701C698" w14:textId="4FEDBA64" w:rsidR="000F7FC3" w:rsidRPr="00D22DD4" w:rsidRDefault="000F7FC3" w:rsidP="004536B2">
      <w:pPr>
        <w:pStyle w:val="SingleTxt"/>
      </w:pPr>
      <w:r w:rsidRPr="00D22DD4">
        <w:t>В высшем образовании пока сохраняется диспропорция в распределении мужчин и женщин по профилям образования. В основном преобладают мужчины в технических профессиях для таких отраслей, как промышленность, сельское хозяйство, транспорт и связь. Но в 2017 году по сравнению с 2013 годом диспропорция сократилась на 3,1 %.</w:t>
      </w:r>
    </w:p>
    <w:p w14:paraId="3A2C7B2F" w14:textId="6E1470A2" w:rsidR="000F7FC3" w:rsidRPr="00D22DD4" w:rsidRDefault="000F7FC3" w:rsidP="004536B2">
      <w:pPr>
        <w:pStyle w:val="SingleTxt"/>
      </w:pPr>
      <w:r w:rsidRPr="00D22DD4">
        <w:t>Для искоренения стереотипов в выборе профессии в государстве проводятся соответствующие мероприятия, такие как встречи с женщинами и девушками, проведение различных акций и разъяснительной работы среди обучающихся, введение в учебные программы, содержание учебников и другой учебной литературы материалов по искоренению стереотипов, акцентируя внимание на равных возможностях девочек и мальчиков в выборе профессии.</w:t>
      </w:r>
    </w:p>
    <w:p w14:paraId="577E8E6C" w14:textId="2131DCAE" w:rsidR="000F7FC3" w:rsidRPr="00D22DD4" w:rsidRDefault="000F7FC3" w:rsidP="004536B2">
      <w:pPr>
        <w:pStyle w:val="SingleTxt"/>
      </w:pPr>
      <w:r w:rsidRPr="00D22DD4">
        <w:t>Во всех образовательных учреждениях профессионального образования имеется равный доступ для представителей обоих полов к изучению гуманитарных и технических дисциплин. Образовательными учреждениями всемерно поддерживается и одобряется равное увлечение молодежи наукой и техникой, спортом. Как юноши, так и девушки принимают активное участие в разных олимпиадах и конкурсах как технических, так и гуманитарных направлений. Можно привести пример из прошедшего в 2016 году международного научного состязания среди студентов ВУЗ-ов: на Открытой международной олимпиаде по математике, прошедшей в городе Руса Болгарии среди 32 команд из пяти стран студенты туркменских ВУЗ-ов стали обладателями 9 медалей, из которых 3 золотых, 3 серебряных и 3 бронзовых. Из 6 обладателей серебряных и бронзовых медалей трое девушек (газета «Нейтральный Туркменистан» № 211 от 5.08.2016 года).</w:t>
      </w:r>
    </w:p>
    <w:p w14:paraId="2D2ABB2C" w14:textId="10EBD35C" w:rsidR="000F7FC3" w:rsidRPr="00D22DD4" w:rsidRDefault="000F7FC3" w:rsidP="004536B2">
      <w:pPr>
        <w:pStyle w:val="SingleTxt"/>
      </w:pPr>
      <w:r w:rsidRPr="00D22DD4">
        <w:t>Женщины наравне с мужчинами занимаются и одинаковыми видами спорта. Так, например, на V Азиатских играх в закрытых помещени</w:t>
      </w:r>
      <w:r w:rsidRPr="00D22DD4">
        <w:softHyphen/>
        <w:t>ях и по боевым искусствам, прошедших в сентябре 2017 года в городе Ашхабаде Туркменистан представляли группа спортсменок, которые выступали по разным видам борьбы и тяжелой атлетике и завоевали медали разных достоинств наравне с мужчинами.</w:t>
      </w:r>
    </w:p>
    <w:p w14:paraId="5B5B5D13" w14:textId="42182339" w:rsidR="000F7FC3" w:rsidRPr="00D22DD4" w:rsidRDefault="000F7FC3" w:rsidP="004536B2">
      <w:pPr>
        <w:pStyle w:val="SingleTxt"/>
      </w:pPr>
      <w:r w:rsidRPr="00D22DD4">
        <w:t>Публикация в средствах массовой информации о таких достижениях тоже является одним из средств ориентации девушек на выбор нетрадиционных направлений занятий.</w:t>
      </w:r>
    </w:p>
    <w:p w14:paraId="5B0E96CA" w14:textId="330C2164" w:rsidR="000F7FC3" w:rsidRPr="00D22DD4" w:rsidRDefault="000F7FC3" w:rsidP="004536B2">
      <w:pPr>
        <w:pStyle w:val="SingleTxt"/>
      </w:pPr>
      <w:r w:rsidRPr="00D22DD4">
        <w:t xml:space="preserve">Для лиц, своевременно не освоивших полностью программу общего среднего образования, существует система получения общего образования через экстернат, Положение о котором утверждено в новой редакции 16 апреля 2015 года. Прием в систему экстерната тоже не ограничивает граждан по признакам пола. Молодые матери, не получившие общее среднее образование в обычных школах со своими сверстниками, имеют возможность получить его через экстернат. </w:t>
      </w:r>
    </w:p>
    <w:p w14:paraId="59BBAB02" w14:textId="7369D171" w:rsidR="000F7FC3" w:rsidRPr="00D22DD4" w:rsidRDefault="000F7FC3" w:rsidP="004536B2">
      <w:pPr>
        <w:pStyle w:val="SingleTxt"/>
      </w:pPr>
      <w:r w:rsidRPr="00D22DD4">
        <w:t xml:space="preserve">Материалы учебников и учебно-методических пособий периодически пересматриваются с учетом вопросу гендерного равенства. </w:t>
      </w:r>
    </w:p>
    <w:p w14:paraId="0F9C4D96" w14:textId="3D94CD45" w:rsidR="000F7FC3" w:rsidRPr="00D22DD4" w:rsidRDefault="000F7FC3" w:rsidP="004536B2">
      <w:pPr>
        <w:pStyle w:val="SingleTxt"/>
      </w:pPr>
      <w:r w:rsidRPr="00D22DD4">
        <w:t xml:space="preserve">Министерством образования было разработано и утверждено учебно-методическое пособие норм обучения по охране репродуктивного здоровья, издано методическое пособие по проблемам охраны репродуктивного здоровья в старших классах, как приложение к учебнику по предмету «Основы жизнедеятельности» для 7-8 классов, в 2013 году вопросы охраны репродуктивного здоровья введены в учебники для 7-10 классов. </w:t>
      </w:r>
    </w:p>
    <w:p w14:paraId="7A592F82" w14:textId="1093953A" w:rsidR="000F7FC3" w:rsidRPr="00D22DD4" w:rsidRDefault="000F7FC3" w:rsidP="004536B2">
      <w:pPr>
        <w:pStyle w:val="SingleTxt"/>
      </w:pPr>
      <w:r w:rsidRPr="00D22DD4">
        <w:t xml:space="preserve">В 2013-2014 годах учебные программы и учебники средних школ предусматривающие вопросы охраны репродуктивного здоровья были пересмотрены международными экспертами, которыми были даны соответствующие рекомендации. На основе учета этих рекомендаций введены изменения в учебники и учебные программы, изданные в 2015-2017 годах. </w:t>
      </w:r>
    </w:p>
    <w:p w14:paraId="4A807B06" w14:textId="77777777" w:rsidR="000F7FC3" w:rsidRPr="00D22DD4" w:rsidRDefault="000F7FC3" w:rsidP="000F7FC3">
      <w:pPr>
        <w:pStyle w:val="SingleTxt"/>
      </w:pPr>
      <w:r w:rsidRPr="00D22DD4">
        <w:rPr>
          <w:b/>
          <w:bCs/>
        </w:rPr>
        <w:t xml:space="preserve">Занятость </w:t>
      </w:r>
    </w:p>
    <w:p w14:paraId="3DFC6521" w14:textId="77777777" w:rsidR="000F7FC3" w:rsidRPr="00D22DD4" w:rsidRDefault="000F7FC3" w:rsidP="000F7FC3">
      <w:pPr>
        <w:pStyle w:val="SingleTxt"/>
      </w:pPr>
      <w:r w:rsidRPr="00D22DD4">
        <w:rPr>
          <w:b/>
        </w:rPr>
        <w:t>16.</w:t>
      </w:r>
      <w:r w:rsidRPr="00D22DD4">
        <w:t xml:space="preserve"> Статья 49 Конституции Туркменистана гарантирует каждому право на труд, выбор профессии, рода занятий и места работы по своему усмотрению, здоровые и безопасные условия труда. В статью введена новая норма, предусматривающая запрещение принудительного труда и худших форм детского труда. Лица, работающие по найму, имеют право на вознаграждение, соответствующее количеству и качеству труда. Размер этого вознаграждения не может быть менее размера минимальной заработной платы, установленного государством.</w:t>
      </w:r>
    </w:p>
    <w:p w14:paraId="16C07590" w14:textId="77777777" w:rsidR="000F7FC3" w:rsidRPr="00D22DD4" w:rsidRDefault="000F7FC3" w:rsidP="000F7FC3">
      <w:pPr>
        <w:pStyle w:val="SingleTxt"/>
      </w:pPr>
      <w:r w:rsidRPr="00D22DD4">
        <w:t xml:space="preserve">Закрепление в Конституции равенства возможностей служит основанием для продвижения не только формального, но и фактического равенства всех граждан в социально-правовой практике. </w:t>
      </w:r>
    </w:p>
    <w:p w14:paraId="706ACF3B" w14:textId="77777777" w:rsidR="000F7FC3" w:rsidRPr="00D22DD4" w:rsidRDefault="000F7FC3" w:rsidP="000F7FC3">
      <w:pPr>
        <w:pStyle w:val="SingleTxt"/>
      </w:pPr>
      <w:r w:rsidRPr="00D22DD4">
        <w:t xml:space="preserve">В Законе </w:t>
      </w:r>
      <w:r w:rsidRPr="00D22DD4">
        <w:rPr>
          <w:bCs/>
        </w:rPr>
        <w:t xml:space="preserve">Туркменистана «О занятости населения» (2016г.) </w:t>
      </w:r>
      <w:r w:rsidRPr="00D22DD4">
        <w:t xml:space="preserve">предусматривается правовая защита от любых форм дискриминации, необоснованного отказа в приёме на работу, незаконного увольнения и прекращения трудового договора, защита от безработицы. </w:t>
      </w:r>
    </w:p>
    <w:p w14:paraId="4C9CF3EF" w14:textId="77777777" w:rsidR="000F7FC3" w:rsidRPr="00D22DD4" w:rsidRDefault="000F7FC3" w:rsidP="000F7FC3">
      <w:pPr>
        <w:pStyle w:val="SingleTxt"/>
      </w:pPr>
      <w:r w:rsidRPr="00D22DD4">
        <w:t>Согласно статье 13 данного Закона не допускается применение принудительного или обязательного труда в отношении незанятых лиц, если иное не предусмотрено трудовым законодательством Туркменистана.</w:t>
      </w:r>
    </w:p>
    <w:p w14:paraId="3C46E813" w14:textId="1546D692" w:rsidR="000F7FC3" w:rsidRPr="00D22DD4" w:rsidRDefault="000F7FC3" w:rsidP="000F7FC3">
      <w:pPr>
        <w:pStyle w:val="SingleTxt"/>
      </w:pPr>
      <w:r w:rsidRPr="00D22DD4">
        <w:t xml:space="preserve">Согласно статье 7 Трудового кодекса любой мотив является нарушением равных возможностей в сфере труда, даже, если он не относится к деловым качествам работника и результатами их труда. Так, наряду с перечислением обстоятельств, не влияющих на осуществление трудовой деятельности граждан, указывается на обстоятельства, которые в соответствии с общепризнанными международными правовыми нормами не могут рассматриваться как дискриминационные. Аналогичные положения предусмотрены и в Законе Туркменистана «О государственных гарантиях обеспечения равных прав и равных возможностей женщин и мужчин». В первую очередь, это - обеспечение охраны здоровья и труда лицам, в том числе нуждающимся в повышенной социальной и правовой защите, а также возможность при заключении трудового договора учета различий, исключений и ограничений, свойственных установленным законодательством требованиям, предъявляемым к данному виду труда. К охране здоровья и труда относятся, например, нормы, запрещающие прием на некоторые виды работ без предварительного медицинского освидетельствования, что регламентируется статьей 187 Трудового кодекса Туркменистана. </w:t>
      </w:r>
    </w:p>
    <w:p w14:paraId="0741E8FD" w14:textId="77777777" w:rsidR="000F7FC3" w:rsidRPr="00D22DD4" w:rsidRDefault="000F7FC3" w:rsidP="000F7FC3">
      <w:pPr>
        <w:pStyle w:val="SingleTxt"/>
      </w:pPr>
      <w:r w:rsidRPr="00D22DD4">
        <w:t>При приёме на работу работодатель имеет право требовать от работника представления документов, подтверждающих право и возможность заниматься определённой работой (службой) и (или) занимать определённую должность. Например, в целях безопасности работы на энерго-электрооборудовании помимо документа о соответствующем образовании необходимо наличие документа, выданного учреждениями Министерства энергетики Туркменистана, удостоверяющего допуск работника к работе на данном оборудовании. Выдача аналогичного документа о допуске работника на те или иные работы предусматривается и в других отраслях экономики.</w:t>
      </w:r>
    </w:p>
    <w:p w14:paraId="0693DB59" w14:textId="77777777" w:rsidR="000F7FC3" w:rsidRPr="00D22DD4" w:rsidRDefault="000F7FC3" w:rsidP="000F7FC3">
      <w:pPr>
        <w:pStyle w:val="SingleTxt"/>
        <w:rPr>
          <w:b/>
        </w:rPr>
      </w:pPr>
      <w:r w:rsidRPr="00D22DD4">
        <w:rPr>
          <w:bCs/>
        </w:rPr>
        <w:t>Трудовой кодекс Туркменистана</w:t>
      </w:r>
      <w:r w:rsidRPr="00D22DD4">
        <w:t xml:space="preserve"> предусматривает ограничение применения труда женщин на работах с вредными и (или) опасными условиями труда, за исключением нефизических работ или работ по санитарному и бытовому обслуживанию, а также</w:t>
      </w:r>
      <w:r w:rsidRPr="00D22DD4">
        <w:rPr>
          <w:bCs/>
        </w:rPr>
        <w:t xml:space="preserve"> - запрещение применения указанных видов работ для лиц моложе </w:t>
      </w:r>
      <w:r w:rsidRPr="00D22DD4">
        <w:t>восемнадцати лет.</w:t>
      </w:r>
      <w:r w:rsidRPr="00D22DD4">
        <w:rPr>
          <w:bCs/>
        </w:rPr>
        <w:t xml:space="preserve"> </w:t>
      </w:r>
      <w:r w:rsidRPr="00D22DD4">
        <w:t xml:space="preserve">В настоящее время Перечни этих работ, профессий и должностей, разработанные Министерством труда и социальной защиты населения Туркменистана и согласованные с Государственной службой «Туркменстандартлары» и Министерством здравоохранения и медицинской промышленности Туркменистана, находятся на рассмотрении в компетентных органах. При разработке указанных Перечней учитывались нормы предельно-допустимых нагрузок для женщин и лиц моложе восемнадцати лет при подъеме и перемещении ими тяжестей вручную, утвержденные </w:t>
      </w:r>
      <w:r w:rsidRPr="00D22DD4">
        <w:rPr>
          <w:bCs/>
        </w:rPr>
        <w:t>приказом министра труда и социальной защиты населения Туркменистана</w:t>
      </w:r>
      <w:r w:rsidRPr="00D22DD4">
        <w:t xml:space="preserve"> по согласованию с Государственной службой «Туркменстандартлары» и Министерством здравоохранения и медицин</w:t>
      </w:r>
      <w:r w:rsidRPr="00D22DD4">
        <w:softHyphen/>
        <w:t xml:space="preserve">ской промышленности Туркменистана в августе 2016 года, а также вредные и опасные (химические, физические и биологические) производственные факторы, тяжесть и напряженность трудового процесса. </w:t>
      </w:r>
    </w:p>
    <w:p w14:paraId="7152A9F7" w14:textId="77777777" w:rsidR="000F7FC3" w:rsidRPr="00D22DD4" w:rsidRDefault="000F7FC3" w:rsidP="000F7FC3">
      <w:pPr>
        <w:pStyle w:val="SingleTxt"/>
      </w:pPr>
      <w:r w:rsidRPr="00D22DD4">
        <w:t xml:space="preserve">Существуют определенные требования при поступлении на государственную службу в государственные органы. Так, согласно статье 22 Закона Туркменистана «О государственной службе» на государственную службу не может быть принято лицо, </w:t>
      </w:r>
      <w:bookmarkStart w:id="1" w:name="n153"/>
      <w:r w:rsidRPr="00D22DD4">
        <w:t>признанное судом недееспособным или ограничено судом в дееспособности</w:t>
      </w:r>
      <w:bookmarkEnd w:id="1"/>
      <w:r w:rsidRPr="00D22DD4">
        <w:t>; лицо,</w:t>
      </w:r>
      <w:bookmarkStart w:id="2" w:name="n154"/>
      <w:r w:rsidRPr="00D22DD4">
        <w:t xml:space="preserve"> имеющее судимость за совершение умышленного преступления, если такая судимость не погашена или не снята в установленном законом порядке,</w:t>
      </w:r>
      <w:bookmarkEnd w:id="2"/>
      <w:r w:rsidRPr="00D22DD4">
        <w:t xml:space="preserve"> а также лицо, лишенное на основании приговора суда </w:t>
      </w:r>
      <w:bookmarkStart w:id="3" w:name="n155"/>
      <w:r w:rsidRPr="00D22DD4">
        <w:t xml:space="preserve">права </w:t>
      </w:r>
      <w:r w:rsidRPr="00D22DD4">
        <w:rPr>
          <w:bCs/>
        </w:rPr>
        <w:t xml:space="preserve">занимать должность </w:t>
      </w:r>
      <w:r w:rsidRPr="00D22DD4">
        <w:t>государственной службы.</w:t>
      </w:r>
      <w:bookmarkEnd w:id="3"/>
      <w:r w:rsidRPr="00D22DD4">
        <w:t xml:space="preserve"> </w:t>
      </w:r>
    </w:p>
    <w:p w14:paraId="0B4F5142" w14:textId="77777777" w:rsidR="000F7FC3" w:rsidRPr="00D22DD4" w:rsidRDefault="000F7FC3" w:rsidP="000F7FC3">
      <w:pPr>
        <w:pStyle w:val="SingleTxt"/>
      </w:pPr>
      <w:r w:rsidRPr="00D22DD4">
        <w:t>В целях охраны материнства и детства, являющейся приоритетом государственной политики, защиты прав и законных интересов работающих женщин, детей и лиц с инвалидностью Трудовым Кодексом Туркменистана предусмотрены особенности регулирования труда данной категории граждан, обусловленные особой заботой государства о лицах, нуждающихся в повышенной социальной и правовой защите. Женщины независимо от стажа работы имеют право на неоплачиваемый отпуск по уходу за ребёнком до достижения им возраста трёх лет. Этот отпуск может быть предоставлен также лицу, фактически осуществляющему уход за ребёнком, в том числе отцу ребёнка. На период отпуска по уходу за ребёнком за работником сохраняется место работы (должность).</w:t>
      </w:r>
    </w:p>
    <w:p w14:paraId="7CED136F" w14:textId="77777777" w:rsidR="000F7FC3" w:rsidRPr="00D22DD4" w:rsidRDefault="000F7FC3" w:rsidP="000F7FC3">
      <w:pPr>
        <w:pStyle w:val="SingleTxt"/>
      </w:pPr>
      <w:r w:rsidRPr="00D22DD4">
        <w:t>Трудовое законодательство предусматривает также предоставление одному из родителей (опекуну), воспитывающему ребёнка-инвалида в возрасте до восемнадцати лет одного дополнительного выходного дня в месяц с оплатой его в размере дневного заработка.</w:t>
      </w:r>
    </w:p>
    <w:p w14:paraId="2E0F8DF3" w14:textId="77777777" w:rsidR="000F7FC3" w:rsidRPr="00D22DD4" w:rsidRDefault="000F7FC3" w:rsidP="000F7FC3">
      <w:pPr>
        <w:pStyle w:val="SingleTxt"/>
      </w:pPr>
      <w:r w:rsidRPr="00D22DD4">
        <w:t xml:space="preserve">Степень участия женщин в трудовой деятельности отражает уровень их экономической активности. Так, в 2016 году в численности экономически активного населения женщины составляли 42,8%, в численности населения, занятого в экономике - 45,1%. </w:t>
      </w:r>
    </w:p>
    <w:p w14:paraId="25C56A3D" w14:textId="77777777" w:rsidR="000F7FC3" w:rsidRPr="00D22DD4" w:rsidRDefault="000F7FC3" w:rsidP="000F7FC3">
      <w:pPr>
        <w:pStyle w:val="SingleTxt"/>
      </w:pPr>
      <w:r w:rsidRPr="00D22DD4">
        <w:t xml:space="preserve">В </w:t>
      </w:r>
      <w:r w:rsidRPr="00D22DD4">
        <w:rPr>
          <w:bCs/>
        </w:rPr>
        <w:t xml:space="preserve">2017г. в </w:t>
      </w:r>
      <w:r w:rsidRPr="00D22DD4">
        <w:t>органах</w:t>
      </w:r>
      <w:r w:rsidRPr="00D22DD4">
        <w:rPr>
          <w:bCs/>
        </w:rPr>
        <w:t xml:space="preserve"> по трудоустройству населения з</w:t>
      </w:r>
      <w:r w:rsidRPr="00D22DD4">
        <w:t xml:space="preserve">арегистрировано 74 тыс. чел., в </w:t>
      </w:r>
      <w:r w:rsidRPr="00D22DD4">
        <w:rPr>
          <w:bCs/>
        </w:rPr>
        <w:t>2015г. этот показатель составлял 80,3</w:t>
      </w:r>
      <w:r w:rsidRPr="00D22DD4">
        <w:t xml:space="preserve"> тыс. чел. Удельный вес трудоустроенных граждан в 2017г. составлял 92%, в 2015г. - 92,2%. Из</w:t>
      </w:r>
      <w:r w:rsidRPr="00D22DD4">
        <w:rPr>
          <w:bCs/>
        </w:rPr>
        <w:t xml:space="preserve"> числа зарегистрированных в </w:t>
      </w:r>
      <w:r w:rsidRPr="00D22DD4">
        <w:t>органах</w:t>
      </w:r>
      <w:r w:rsidRPr="00D22DD4">
        <w:rPr>
          <w:bCs/>
        </w:rPr>
        <w:t xml:space="preserve"> по трудоустройству населения в 2017г. </w:t>
      </w:r>
      <w:r w:rsidRPr="00D22DD4">
        <w:t xml:space="preserve">женщины составляли 30%, в 2015 году этот показатель составлял 29%. От общей численности зарегистрированных женщин в 2017 году их трудоустроено 89,2%, в 2015г. - 89,3%. </w:t>
      </w:r>
    </w:p>
    <w:p w14:paraId="21895A2A" w14:textId="77777777" w:rsidR="000F7FC3" w:rsidRPr="00D22DD4" w:rsidRDefault="000F7FC3" w:rsidP="000F7FC3">
      <w:pPr>
        <w:pStyle w:val="SingleTxt"/>
      </w:pPr>
      <w:r w:rsidRPr="00D22DD4">
        <w:t xml:space="preserve">Незначительное уменьшение численности граждан, обращающихся в органы по трудоустройству и трудоустраиваемых ими, свидетельствует о создании в государстве благоприятных условий для осуществления гражданами самостоятельной трудовой деятельности, в частности, их активное участие в малом и среднем бизнесе. </w:t>
      </w:r>
    </w:p>
    <w:p w14:paraId="2D54B2FC" w14:textId="77777777" w:rsidR="000F7FC3" w:rsidRPr="00D22DD4" w:rsidRDefault="000F7FC3" w:rsidP="000F7FC3">
      <w:pPr>
        <w:pStyle w:val="SingleTxt"/>
      </w:pPr>
      <w:r w:rsidRPr="00D22DD4">
        <w:t>Так, в 2016г. доля занятых в негосударственном секторе экономики составляла 75,8% от всех занятых в экономике страны, в 2015 году – 75,6%. В 2016 году занятые в частном секторе составляли 62,7% от занятых в негосударственном секторе, в 2015 году этот показатель составлял 61,6 %.</w:t>
      </w:r>
    </w:p>
    <w:p w14:paraId="25632A17" w14:textId="77777777" w:rsidR="000F7FC3" w:rsidRPr="00D22DD4" w:rsidRDefault="000F7FC3" w:rsidP="000F7FC3">
      <w:pPr>
        <w:pStyle w:val="SingleTxt"/>
      </w:pPr>
      <w:r w:rsidRPr="00D22DD4">
        <w:t>Увеличивается численность индивидуальных предпринимателей без образования юридического лица, которые в общей численности занятых в экономике в настоящее время составляют около 27%.</w:t>
      </w:r>
    </w:p>
    <w:p w14:paraId="68528533" w14:textId="28B44EC0" w:rsidR="000F7FC3" w:rsidRPr="00D22DD4" w:rsidRDefault="000F7FC3" w:rsidP="000F7FC3">
      <w:pPr>
        <w:pStyle w:val="SingleTxt"/>
      </w:pPr>
      <w:r w:rsidRPr="00D22DD4">
        <w:t>Согласно статье 49 Конституции Туркменистана лица, работающие по найму, имеют право на вознаграждение, соответствующее количеству и качеству труда. Размер этого вознаграждения не может быть менее размера минимальной заработной платы, установленного государством. Этой конституционной норме соответствуют отдельные статьи Трудового кодекса Туркменистана.</w:t>
      </w:r>
    </w:p>
    <w:p w14:paraId="40CCF55B" w14:textId="77777777" w:rsidR="000F7FC3" w:rsidRPr="00D22DD4" w:rsidRDefault="000F7FC3" w:rsidP="000F7FC3">
      <w:pPr>
        <w:pStyle w:val="SingleTxt"/>
      </w:pPr>
      <w:r w:rsidRPr="00D22DD4">
        <w:t xml:space="preserve">Ежегодно Указом Президента Туркменистана утверждается минимальный размер заработной платы, который является ориентиром для установления тарифных ставок и должностных окладов работников. При этом размер и виды вознаграждения за труд определяются не на основе принадлежности работника к тому или иному полу, а на основе объективной оценки выполняемой работы. Принцип равной оплаты за труд равной ценности является не формальным, а применяется в социально-правовой практике. </w:t>
      </w:r>
    </w:p>
    <w:p w14:paraId="11ED7941" w14:textId="77777777" w:rsidR="000F7FC3" w:rsidRPr="00D22DD4" w:rsidRDefault="000F7FC3" w:rsidP="000F7FC3">
      <w:pPr>
        <w:pStyle w:val="SingleTxt"/>
      </w:pPr>
      <w:r w:rsidRPr="00D22DD4">
        <w:t>По официальным данным государственной статистики отмечается достаточно высокий уровень заработной платы женщин в отраслях экономики Туркменистана. Если в 2015 году в целом по экономике Туркменистана заработная плата женщин была на 13% ниже зарплаты мужчин, то в 2016 году этот показатель составил 12%.</w:t>
      </w:r>
    </w:p>
    <w:p w14:paraId="5E517A3E" w14:textId="77777777" w:rsidR="000F7FC3" w:rsidRPr="00D22DD4" w:rsidRDefault="000F7FC3" w:rsidP="000F7FC3">
      <w:pPr>
        <w:pStyle w:val="SingleTxt"/>
      </w:pPr>
      <w:r w:rsidRPr="00D22DD4">
        <w:t xml:space="preserve">Однако, как и в других странах существуют определенные различия в среднем уровне доходов мужчин и женщин в отдельных отраслях экономики. Это во многом обусловлено как количеством отработанного времени, так и ограничениями работы в особых условиях труда. </w:t>
      </w:r>
    </w:p>
    <w:p w14:paraId="76CB8F3C" w14:textId="77777777" w:rsidR="000F7FC3" w:rsidRPr="00D22DD4" w:rsidRDefault="000F7FC3" w:rsidP="000F7FC3">
      <w:pPr>
        <w:pStyle w:val="SingleTxt"/>
      </w:pPr>
      <w:r w:rsidRPr="00D22DD4">
        <w:t>Наибольший удельный вес занятых женщин сосредоточен в таких видах экономической деятельности как</w:t>
      </w:r>
      <w:r w:rsidRPr="00D22DD4">
        <w:rPr>
          <w:b/>
        </w:rPr>
        <w:t xml:space="preserve"> </w:t>
      </w:r>
      <w:r w:rsidRPr="00D22DD4">
        <w:t>обрабатывающая промышленность (лёгкая, пищевая), здравоохранение и социальное обслуживание населения, образование, искусство, развлечения и отдых. В то время как мужчины больше сосредоточены на предприятиях горнодобывающей промышленности, по разработке карьеров, обеспечению электроэнергией, газом, паром и кондиционированным воздухом, строительства, транспорта, т.е. в производствах, связанных с непрерывным производством и особыми условиями труда, предусматривающие установление различных доплат и надбавок к тарифным ставкам (окладам).</w:t>
      </w:r>
    </w:p>
    <w:p w14:paraId="7A42F485" w14:textId="77777777" w:rsidR="000F7FC3" w:rsidRPr="00D22DD4" w:rsidRDefault="000F7FC3" w:rsidP="000F7FC3">
      <w:pPr>
        <w:pStyle w:val="SingleTxt"/>
      </w:pPr>
      <w:r w:rsidRPr="00D22DD4">
        <w:t>Как было отмечено выше Трудовым кодексом Туркменистана вводятся отдельные ограничения в применении труда женщин в особых условиях.</w:t>
      </w:r>
    </w:p>
    <w:p w14:paraId="75AB78BE" w14:textId="77777777" w:rsidR="000F7FC3" w:rsidRPr="00D22DD4" w:rsidRDefault="000F7FC3" w:rsidP="000F7FC3">
      <w:pPr>
        <w:pStyle w:val="SingleTxt"/>
      </w:pPr>
      <w:r w:rsidRPr="00D22DD4">
        <w:t xml:space="preserve">Трудовое законодательство Туркменистана предусматривает привлечение работников к сверхурочным работам и работе в выходные, нерабочие праздничные и памятные дни только с их согласия. При этом женщины чаще мужчин пользуются правом отказаться от привлечения к указанным видам работ. </w:t>
      </w:r>
    </w:p>
    <w:p w14:paraId="4E43F68D" w14:textId="77777777" w:rsidR="000F7FC3" w:rsidRPr="00D22DD4" w:rsidRDefault="000F7FC3" w:rsidP="000F7FC3">
      <w:pPr>
        <w:pStyle w:val="SingleTxt"/>
      </w:pPr>
      <w:r w:rsidRPr="00D22DD4">
        <w:t>Для совмещения работы и семейных обязанностей женщины чаще мужчин прибегают к «гибкому» графику работы: режим неполного рабочего дня, временные работы и др.</w:t>
      </w:r>
    </w:p>
    <w:p w14:paraId="20565DDC" w14:textId="77777777" w:rsidR="000F7FC3" w:rsidRPr="00D22DD4" w:rsidRDefault="000F7FC3" w:rsidP="000F7FC3">
      <w:pPr>
        <w:pStyle w:val="SingleTxt"/>
      </w:pPr>
      <w:r w:rsidRPr="00D22DD4">
        <w:t>Однако при занятии женщин равноценным с мужчинами трудом при равном режиме работы действует принцип равного</w:t>
      </w:r>
      <w:r w:rsidRPr="00D22DD4">
        <w:rPr>
          <w:b/>
          <w:i/>
        </w:rPr>
        <w:t xml:space="preserve"> </w:t>
      </w:r>
      <w:r w:rsidRPr="00D22DD4">
        <w:t>вознаграждения за труд равной ценности.</w:t>
      </w:r>
    </w:p>
    <w:p w14:paraId="2C5B8436" w14:textId="77777777" w:rsidR="000F7FC3" w:rsidRPr="00D22DD4" w:rsidRDefault="000F7FC3" w:rsidP="000F7FC3">
      <w:pPr>
        <w:pStyle w:val="SingleTxt"/>
      </w:pPr>
      <w:r w:rsidRPr="00D22DD4">
        <w:t xml:space="preserve">Женщины в различных секторах экономики занимают отличные от мужчин позиции. </w:t>
      </w:r>
    </w:p>
    <w:p w14:paraId="4DEBC370" w14:textId="77777777" w:rsidR="000F7FC3" w:rsidRPr="00D22DD4" w:rsidRDefault="000F7FC3" w:rsidP="000F7FC3">
      <w:pPr>
        <w:pStyle w:val="SingleTxt"/>
      </w:pPr>
      <w:r w:rsidRPr="00D22DD4">
        <w:t>Согласно данным единовременного обследования, проведенного в Туркменистане в ноябре 2016 года, по категории «служащие, занятые подготовкой информации, оформлением документации, финансовым учетом и информационным обслуживанием» отношение заработной платы женщин к заработной плате мужчин составляет 90,3%. При этом превышение размера зарплаты женщин от заработной платы мужчин наблюдается по данной категории работников в таких видах экономической деятельности, как оптовая и розничная торговля; ремонт автомобилей и мотоциклов -103,1%, деятельность гостиниц и ресторанов – 105,7%, информация и связь – 100,5%.</w:t>
      </w:r>
    </w:p>
    <w:p w14:paraId="68B585E3" w14:textId="77777777" w:rsidR="000F7FC3" w:rsidRPr="00D22DD4" w:rsidRDefault="000F7FC3" w:rsidP="000F7FC3">
      <w:pPr>
        <w:pStyle w:val="SingleTxt"/>
      </w:pPr>
      <w:r w:rsidRPr="00D22DD4">
        <w:t>Аналогичная ситуация наблюдается по категории «квалифицированные работники сельского, лесного, охотничьего хозяйств, рыболовства и рыбоводства», где отношение заработной платы женщин к заработной плате мужчин составляет 100%, в то время как по данной категории работников в сельском хозяйстве, лесном хозяйстве и рыболовстве этот показатель составляет – 116,2%, в горнодобывающей промышленности и разработке карьеров – 103,4%, на транспортной деятельности и хранении грузов – 146,1%.</w:t>
      </w:r>
    </w:p>
    <w:p w14:paraId="16DE4C61" w14:textId="77777777" w:rsidR="000F7FC3" w:rsidRPr="00D22DD4" w:rsidRDefault="000F7FC3" w:rsidP="000F7FC3">
      <w:pPr>
        <w:pStyle w:val="SingleTxt"/>
      </w:pPr>
      <w:r w:rsidRPr="00D22DD4">
        <w:t>По категории «специалисты и вспомогательный персонал» отношение заработной платы женщин к заработной плате мужчин составляет 91,7%, при этом по данной категории работников в оптовой и розничной торговле; ремонту автомобилей и мотоциклов соотношение зарплаты женщин к заработной плате мужчин составляет 100,2%.</w:t>
      </w:r>
    </w:p>
    <w:p w14:paraId="6924E2D4" w14:textId="77777777" w:rsidR="000F7FC3" w:rsidRPr="00D22DD4" w:rsidRDefault="000F7FC3" w:rsidP="000F7FC3">
      <w:pPr>
        <w:pStyle w:val="SingleTxt"/>
      </w:pPr>
      <w:r w:rsidRPr="00D22DD4">
        <w:t>По категории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 рабочие родственных профессий» - 69,5%, а по данной категории работников по деятельности гостиниц и ресторанов – 175,2%, административной и вспомогательной деятельности – 104,8%.</w:t>
      </w:r>
    </w:p>
    <w:p w14:paraId="471EC4B1" w14:textId="77777777" w:rsidR="000F7FC3" w:rsidRPr="00D22DD4" w:rsidRDefault="000F7FC3" w:rsidP="000F7FC3">
      <w:pPr>
        <w:pStyle w:val="SingleTxt"/>
      </w:pPr>
      <w:r w:rsidRPr="00D22DD4">
        <w:t>По категории «операторы, аппаратчики, машинисты установок и машин, слесари-сборщики» – 87,4%, в том числе по деятельности гостиниц и ресторанов – 134,1%, информации и связи – 111,7%, административной и вспомогательной деятельности – 110,6%.</w:t>
      </w:r>
    </w:p>
    <w:p w14:paraId="026CA6CD" w14:textId="77777777" w:rsidR="000F7FC3" w:rsidRPr="00D22DD4" w:rsidRDefault="000F7FC3" w:rsidP="000F7FC3">
      <w:pPr>
        <w:pStyle w:val="SingleTxt"/>
      </w:pPr>
      <w:r w:rsidRPr="00D22DD4">
        <w:t>На уровень оплаты труда существенным образом влияет и уровень образования, полученного мужчинами и женщинами, и их квалификация. Информация по вопросу образования женщин и мужчин предоставлена в пунктах 14-15 настоящего документа.</w:t>
      </w:r>
    </w:p>
    <w:p w14:paraId="1D47BA8D" w14:textId="77777777" w:rsidR="000F7FC3" w:rsidRPr="00D22DD4" w:rsidRDefault="000F7FC3" w:rsidP="000F7FC3">
      <w:pPr>
        <w:pStyle w:val="SingleTxt"/>
      </w:pPr>
      <w:r w:rsidRPr="00D22DD4">
        <w:rPr>
          <w:b/>
        </w:rPr>
        <w:t>17.</w:t>
      </w:r>
      <w:r w:rsidRPr="00D22DD4">
        <w:t xml:space="preserve"> Как было отмечено в предыдущем докладе, основополагающим законодательным актом, гарантирующим </w:t>
      </w:r>
      <w:r w:rsidRPr="00D22DD4">
        <w:rPr>
          <w:iCs/>
        </w:rPr>
        <w:t>пенсионное обеспечение граждан на основе государственного пенсионного страхования и обеспечение государственными пособиями отдельных категорий граждан</w:t>
      </w:r>
      <w:r w:rsidRPr="00D22DD4">
        <w:t xml:space="preserve">, является Кодекс Туркменистана о социальной защите населения (2012 г.), который </w:t>
      </w:r>
      <w:r w:rsidRPr="00D22DD4">
        <w:rPr>
          <w:iCs/>
        </w:rPr>
        <w:t xml:space="preserve">также определяет меры социальной защиты граждан с </w:t>
      </w:r>
      <w:r w:rsidRPr="00D22DD4">
        <w:t>соблюдением принципов социальной справедливости.</w:t>
      </w:r>
    </w:p>
    <w:p w14:paraId="63CC6FEA" w14:textId="77777777" w:rsidR="000F7FC3" w:rsidRPr="00D22DD4" w:rsidRDefault="000F7FC3" w:rsidP="000F7FC3">
      <w:pPr>
        <w:pStyle w:val="SingleTxt"/>
      </w:pPr>
      <w:r w:rsidRPr="00D22DD4">
        <w:t xml:space="preserve">Законом Туркменистана «О государственных гарантиях обеспечения равных прав и равных возможностей женщин и мужчин» также предусмотрены государственные гарантии обеспечения гендерного равенства в области социальной защиты, осуществляемой посредством материального обеспечения и социального обслуживания в виде выплат пенсий, государственных пособий и предоставления социальных льгот. </w:t>
      </w:r>
    </w:p>
    <w:p w14:paraId="34EE59CC" w14:textId="77777777" w:rsidR="000F7FC3" w:rsidRPr="00D22DD4" w:rsidRDefault="000F7FC3" w:rsidP="000F7FC3">
      <w:pPr>
        <w:pStyle w:val="SingleTxt"/>
      </w:pPr>
      <w:r w:rsidRPr="00D22DD4">
        <w:t>Основой новой системы пенсионного обеспечения в соответствии с Законом Туркменистана «О государственном пенсионном страховании» служит персональный учет вклада каждого лица в пенсионную систему.</w:t>
      </w:r>
    </w:p>
    <w:p w14:paraId="36F7AF44" w14:textId="77777777" w:rsidR="000F7FC3" w:rsidRPr="00D22DD4" w:rsidRDefault="000F7FC3" w:rsidP="000F7FC3">
      <w:pPr>
        <w:pStyle w:val="SingleTxt"/>
      </w:pPr>
      <w:r w:rsidRPr="00D22DD4">
        <w:t xml:space="preserve">В случае заключения гражданами, в том числе занятыми в неформальном секторе, личным подсобным и домашним хозяйством и иной трудовой деятельностью без применения труда на договорной основе, а также самозанятыми гражданами договора пенсионного страхования с отделом Пенсионного фонда по месту жительства и уплаты обязательных пенсионных взносов, то по достижении пенсионного возраста им назначается пенсия по старости. Указанные граждане также вправе вступить в накопительную пенсионную систему, заключив договор добровольного пенсионного страхования с Пенсионным фондом по месту жительства. </w:t>
      </w:r>
    </w:p>
    <w:p w14:paraId="570B9A78" w14:textId="77777777" w:rsidR="000F7FC3" w:rsidRPr="00D22DD4" w:rsidRDefault="000F7FC3" w:rsidP="000F7FC3">
      <w:pPr>
        <w:pStyle w:val="SingleTxt"/>
      </w:pPr>
      <w:r w:rsidRPr="00D22DD4">
        <w:t>Согласно статье 23 Кодекса Туркменистан о социальной защите населения право на пенсию по возрасту имеют:</w:t>
      </w:r>
    </w:p>
    <w:p w14:paraId="7331D478" w14:textId="77777777" w:rsidR="000F7FC3" w:rsidRPr="00D22DD4" w:rsidRDefault="000F7FC3" w:rsidP="000F7FC3">
      <w:pPr>
        <w:pStyle w:val="SingleTxt"/>
      </w:pPr>
      <w:r w:rsidRPr="00D22DD4">
        <w:t>мужчины - по достижении возраста 62 лет, женщины - по достижении возраста 57 лет, при участии в обязательном пенсионном страховании в течение не менее чем 5 лет;</w:t>
      </w:r>
    </w:p>
    <w:p w14:paraId="59B0E87E" w14:textId="77777777" w:rsidR="000F7FC3" w:rsidRPr="00D22DD4" w:rsidRDefault="000F7FC3" w:rsidP="000F7FC3">
      <w:pPr>
        <w:pStyle w:val="SingleTxt"/>
      </w:pPr>
      <w:r w:rsidRPr="00D22DD4">
        <w:t>женщины, родившие и воспитавшие 3-х детей до восьмилетнего возраста, - по достижении возраста 56 лет, при участии в обязательном пенсионном страховании в течение не менее чем 20 лет;</w:t>
      </w:r>
    </w:p>
    <w:p w14:paraId="72D40F00" w14:textId="77777777" w:rsidR="000F7FC3" w:rsidRPr="00D22DD4" w:rsidRDefault="000F7FC3" w:rsidP="000F7FC3">
      <w:pPr>
        <w:pStyle w:val="SingleTxt"/>
      </w:pPr>
      <w:r w:rsidRPr="00D22DD4">
        <w:t>женщины, родившие и воспитавшие 4-х детей до восьмилетнего возраста, - по достижении возраста 55 лет, при участии в обязательном пенсионном страховании в течение не менее чем 18 лет;</w:t>
      </w:r>
    </w:p>
    <w:p w14:paraId="4C505C0D" w14:textId="77777777" w:rsidR="000F7FC3" w:rsidRPr="00D22DD4" w:rsidRDefault="000F7FC3" w:rsidP="000F7FC3">
      <w:pPr>
        <w:pStyle w:val="SingleTxt"/>
      </w:pPr>
      <w:r w:rsidRPr="00D22DD4">
        <w:t>женщины, родившие и воспитавшие 5 и более детей до восьмилетнего возраста либо ребёнка-инвалида с детства, - по достижении возраста 54 лет, при участии в обязательном пенсионном страховании в течение не менее чем 15 лет;</w:t>
      </w:r>
    </w:p>
    <w:p w14:paraId="41E82BAD" w14:textId="77777777" w:rsidR="000F7FC3" w:rsidRPr="00D22DD4" w:rsidRDefault="000F7FC3" w:rsidP="000F7FC3">
      <w:pPr>
        <w:pStyle w:val="SingleTxt"/>
      </w:pPr>
      <w:r w:rsidRPr="00D22DD4">
        <w:t>пострадавшие в результате радиационных аварий и катастроф (независимо от стажа работы в полосе отчуждения):</w:t>
      </w:r>
    </w:p>
    <w:p w14:paraId="02E0543C" w14:textId="77777777" w:rsidR="000F7FC3" w:rsidRPr="00D22DD4" w:rsidRDefault="000F7FC3" w:rsidP="000F7FC3">
      <w:pPr>
        <w:pStyle w:val="SingleTxt"/>
      </w:pPr>
      <w:r w:rsidRPr="00D22DD4">
        <w:t>мужчины - по достижении возраста 52 лет, при участии в обязательном пенсионном страховании не менее 25 лет;</w:t>
      </w:r>
    </w:p>
    <w:p w14:paraId="730C20BD" w14:textId="77777777" w:rsidR="000F7FC3" w:rsidRPr="00D22DD4" w:rsidRDefault="000F7FC3" w:rsidP="000F7FC3">
      <w:pPr>
        <w:pStyle w:val="SingleTxt"/>
      </w:pPr>
      <w:r w:rsidRPr="00D22DD4">
        <w:t>женщины - по достижении возраста 48 лет, при участии в обязательном пенсионном страховании не менее 20 лет;</w:t>
      </w:r>
    </w:p>
    <w:p w14:paraId="3350F38A" w14:textId="77777777" w:rsidR="000F7FC3" w:rsidRPr="00D22DD4" w:rsidRDefault="000F7FC3" w:rsidP="000F7FC3">
      <w:pPr>
        <w:pStyle w:val="SingleTxt"/>
      </w:pPr>
      <w:r w:rsidRPr="00D22DD4">
        <w:t>лица, больные гипофизарным нанизмом (лилипуты) или карлики, при участии в обязательном пенсионном страховании в течение не менее чем 5 лет, мужчины - по достижении возраста 45 лет, женщины - по достижении возраста 40 лет.</w:t>
      </w:r>
    </w:p>
    <w:p w14:paraId="439BCFDF" w14:textId="77777777" w:rsidR="000F7FC3" w:rsidRPr="00D22DD4" w:rsidRDefault="000F7FC3" w:rsidP="000F7FC3">
      <w:pPr>
        <w:pStyle w:val="SingleTxt"/>
      </w:pPr>
      <w:r w:rsidRPr="00D22DD4">
        <w:t>Лицам, не имеющим по тем или иным обстоятельствам право на пенсию, законодательством гарантируется назначение государственного социального пособия мужчинам, достигшим возраста 62 лет, женщинам, достигшим возраста 57 лет.</w:t>
      </w:r>
    </w:p>
    <w:p w14:paraId="4B827694" w14:textId="77777777" w:rsidR="000F7FC3" w:rsidRPr="00D22DD4" w:rsidRDefault="000F7FC3" w:rsidP="000F7FC3">
      <w:pPr>
        <w:pStyle w:val="SingleTxt"/>
      </w:pPr>
      <w:r w:rsidRPr="00D22DD4">
        <w:t>Право на государственное пособие при рождении ребёнка имеют мать (отец) либо опекун родившегося ребёнка независимо от их занятости общественно полезной деятельностью. Право на данное пособие имеют также родители, усыновившие ребёнка в возрасте до четырёх месяцев, если пособие не было выплачено матери или отцу усыновлённого ребёнка.</w:t>
      </w:r>
    </w:p>
    <w:p w14:paraId="670BDA10" w14:textId="77777777" w:rsidR="000F7FC3" w:rsidRPr="00D22DD4" w:rsidRDefault="000F7FC3" w:rsidP="000F7FC3">
      <w:pPr>
        <w:pStyle w:val="SingleTxt"/>
      </w:pPr>
      <w:r w:rsidRPr="00D22DD4">
        <w:t xml:space="preserve">Право на пособие по уходу за ребёнком независимо от занятости общественно полезной деятельностью имеют: </w:t>
      </w:r>
    </w:p>
    <w:p w14:paraId="4CB990E5" w14:textId="77777777" w:rsidR="000F7FC3" w:rsidRPr="00D22DD4" w:rsidRDefault="000F7FC3" w:rsidP="000F7FC3">
      <w:pPr>
        <w:pStyle w:val="SingleTxt"/>
      </w:pPr>
      <w:r w:rsidRPr="00D22DD4">
        <w:t>мать, отец либо опекун, фактически осуществляющие уход за ребёнком до достижения им возраста трёх лет;</w:t>
      </w:r>
    </w:p>
    <w:p w14:paraId="05F88F6A" w14:textId="77777777" w:rsidR="000F7FC3" w:rsidRPr="00D22DD4" w:rsidRDefault="000F7FC3" w:rsidP="000F7FC3">
      <w:pPr>
        <w:pStyle w:val="SingleTxt"/>
      </w:pPr>
      <w:r w:rsidRPr="00D22DD4">
        <w:t>другие родственники, фактически осуществляющие уход за ребёнком до достижения им возраста трёх лет, в случаях,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ребёнка, отбывают наказание в учреждениях, исполняющих наказание в виде лишения свободы, уклоняются от воспитания ребёнка или от защиты его прав и законных интересов или отказались взять своего ребёнка из воспитательных, лечебных учреждений и других аналогичных учреждений.</w:t>
      </w:r>
    </w:p>
    <w:p w14:paraId="2BA29067" w14:textId="77777777" w:rsidR="000F7FC3" w:rsidRPr="00D22DD4" w:rsidRDefault="000F7FC3" w:rsidP="000F7FC3">
      <w:pPr>
        <w:pStyle w:val="SingleTxt"/>
      </w:pPr>
      <w:r w:rsidRPr="00D22DD4">
        <w:t xml:space="preserve">Если у граждан, занятых в неформальном секторе, личном подсобном и домашнем хозяйстве и иной трудовой деятельностью без применения труда на договорной основе, а также у самозанятых граждан наступила инвалидность, то им назначается пенсия (пособие) по инвалидности независимо от уплаты ими отчислений на государственное пенсионное страхование. В случае смерти указанных категорий граждан членам семьи, находившимся на их иждивении в период жизни, назначается пособие по потере кормильца также независимо от уплаты умершим отчислений на государственное пенсионное страхование. </w:t>
      </w:r>
    </w:p>
    <w:p w14:paraId="168A906B" w14:textId="77777777" w:rsidR="000F7FC3" w:rsidRPr="00D22DD4" w:rsidRDefault="000F7FC3" w:rsidP="000F7FC3">
      <w:pPr>
        <w:pStyle w:val="SingleTxt"/>
      </w:pPr>
      <w:r w:rsidRPr="00D22DD4">
        <w:t>В соответствии со статьёй 24 Закона Туркменистана</w:t>
      </w:r>
      <w:r w:rsidRPr="00D22DD4">
        <w:rPr>
          <w:b/>
        </w:rPr>
        <w:t xml:space="preserve"> </w:t>
      </w:r>
      <w:r w:rsidRPr="00D22DD4">
        <w:t>«О государственных гарантиях обеспечения равных прав и равных возможностей женщин и мужчин» государство гарантирует обеспечение равных прав женщин и мужчин на защиту от посягательств сексуального характера, их похищения и торговли ими. Эта законодательная норма является основанием для совершенствования национального законодательства, отражающего указанные вопросы, а также для дальнейшей законотворческой работы в предотвращении насилия в отношении женщин в любых её формах.</w:t>
      </w:r>
    </w:p>
    <w:p w14:paraId="5CD319E8" w14:textId="77777777" w:rsidR="000F7FC3" w:rsidRPr="00D22DD4" w:rsidRDefault="000F7FC3" w:rsidP="000F7FC3">
      <w:pPr>
        <w:pStyle w:val="SingleTxt"/>
      </w:pPr>
      <w:r w:rsidRPr="00D22DD4">
        <w:t xml:space="preserve">До настоящего времени в судебные и другие органы Туркменистана, отвечающие за обеспечение соблюдения законодательства в области гендерного равенства, заявлений о сексуальных домогательствах на рабочем месте не поступало. </w:t>
      </w:r>
    </w:p>
    <w:p w14:paraId="2995CC99" w14:textId="77777777" w:rsidR="000F7FC3" w:rsidRPr="00D22DD4" w:rsidRDefault="000F7FC3" w:rsidP="000F7FC3">
      <w:pPr>
        <w:pStyle w:val="SingleTxt"/>
      </w:pPr>
      <w:r w:rsidRPr="00D22DD4">
        <w:rPr>
          <w:b/>
          <w:bCs/>
        </w:rPr>
        <w:t xml:space="preserve">Здравоохранение </w:t>
      </w:r>
    </w:p>
    <w:p w14:paraId="72D6D1F6" w14:textId="77777777" w:rsidR="000F7FC3" w:rsidRPr="00D22DD4" w:rsidRDefault="000F7FC3" w:rsidP="000F7FC3">
      <w:pPr>
        <w:pStyle w:val="SingleTxt"/>
      </w:pPr>
      <w:r w:rsidRPr="00D22DD4">
        <w:rPr>
          <w:b/>
        </w:rPr>
        <w:t>18.</w:t>
      </w:r>
      <w:r w:rsidRPr="00D22DD4">
        <w:t xml:space="preserve"> В сельской местности услуги по охране репродуктивного здоровья обеспечивают подготовленные семейные врачи сельских домов и центров здоровья. Правительство Туркменистана с 2017 года полностью закупает контрацептивные средства и необходимые лекарственные препараты для кабинетов РЗ для удовлетворения потребностей женщин из групп высокого риска за счет средств государственного бюджета. </w:t>
      </w:r>
    </w:p>
    <w:p w14:paraId="3641B60A" w14:textId="77777777" w:rsidR="000F7FC3" w:rsidRPr="00D22DD4" w:rsidRDefault="000F7FC3" w:rsidP="000F7FC3">
      <w:pPr>
        <w:pStyle w:val="SingleTxt"/>
      </w:pPr>
      <w:r w:rsidRPr="00D22DD4">
        <w:t xml:space="preserve">Результаты оценки уровня интеграции услуг по репродуктивному здоровью, антенатальному уходу, родовспоможению, выявлению рака шейки матки, болезней передаваемых половым путём (2015г.) показали, что во всех регионах все беременные (100%) ставшие на учёт, перед проведением операций и мини абортов тестируются на ВИЧ, ИППП. У 55-60% обратившихся женщин партнёры также прошли тестирование на ИППП. Все кабинеты РЗ обеспечены доступ к презервативам. При оценке услуг по антенатальному уходу, во всех медицинских учреждениях на первичном уровне имеются кабинеты по антенатальному уходу, ранний охват беременных - 80-90%, все стоящие женщины осведомлены о тревожных признаках беременности, имеют информацию и номера телефонов, к кому можно обратится в экстренных случаях. Все беременные женщины с анемией получили лечение. </w:t>
      </w:r>
    </w:p>
    <w:p w14:paraId="11F17839" w14:textId="77777777" w:rsidR="000F7FC3" w:rsidRPr="00D22DD4" w:rsidRDefault="000F7FC3" w:rsidP="000F7FC3">
      <w:pPr>
        <w:pStyle w:val="SingleTxt"/>
      </w:pPr>
      <w:r w:rsidRPr="00D22DD4">
        <w:t>Оценка наличия и доступности (по средствам) противозачаточных средств в учреждениях РЗ и аптечной сети (2013г.) показала, что современные методы контрацепции в целом доступны в государственных и частных учреждениях здравоохранения, большинство из которых имеется 3 и более методов контрацепции.</w:t>
      </w:r>
    </w:p>
    <w:p w14:paraId="779DED55" w14:textId="77777777" w:rsidR="000F7FC3" w:rsidRPr="00D22DD4" w:rsidRDefault="000F7FC3" w:rsidP="000F7FC3">
      <w:pPr>
        <w:pStyle w:val="SingleTxt"/>
      </w:pPr>
      <w:r w:rsidRPr="00D22DD4">
        <w:t>Проведенная с экспертом ВОЗ совместная оценка реализации Национальной стратегии по предупреждению рака шейки матки и рака груди (методология ЮНФПА) (2013г.) показала, что в стране существует хорошо отлаженная система раннего выявления рака на уровне первичной медико-санитарной помощи.</w:t>
      </w:r>
    </w:p>
    <w:p w14:paraId="00A6D2CA" w14:textId="77777777" w:rsidR="000F7FC3" w:rsidRPr="00D22DD4" w:rsidRDefault="000F7FC3" w:rsidP="000F7FC3">
      <w:pPr>
        <w:pStyle w:val="SingleTxt"/>
      </w:pPr>
      <w:r w:rsidRPr="00D22DD4">
        <w:t xml:space="preserve">Результаты обследования факторов риска STEPS (методология ВОЗ, 2013-2014 гг.) показали, что 62% женщин в возрасте 30-49 лет, был проведен скрининг на рак шейки матки. </w:t>
      </w:r>
    </w:p>
    <w:p w14:paraId="1AF13B12" w14:textId="77777777" w:rsidR="000F7FC3" w:rsidRPr="00D22DD4" w:rsidRDefault="000F7FC3" w:rsidP="000F7FC3">
      <w:pPr>
        <w:pStyle w:val="SingleTxt"/>
      </w:pPr>
      <w:r w:rsidRPr="00D22DD4">
        <w:t xml:space="preserve">В 2015 году 19 специалистов прошли обучение в Израиле в области цитологии и патогистологии и получили навыки в кольпоскопии для проведения скрининга на рак шейки матки. </w:t>
      </w:r>
    </w:p>
    <w:p w14:paraId="3373D10C" w14:textId="77777777" w:rsidR="000F7FC3" w:rsidRPr="00D22DD4" w:rsidRDefault="000F7FC3" w:rsidP="000F7FC3">
      <w:pPr>
        <w:pStyle w:val="SingleTxt"/>
      </w:pPr>
      <w:r w:rsidRPr="00D22DD4">
        <w:t>С 2016 года в стране введена иммунизация мальчиков и девочек в возрасте 9 лет против вируса папилломы человека.</w:t>
      </w:r>
    </w:p>
    <w:p w14:paraId="7D277E7A" w14:textId="77777777" w:rsidR="000F7FC3" w:rsidRPr="00D22DD4" w:rsidRDefault="000F7FC3" w:rsidP="000F7FC3">
      <w:pPr>
        <w:pStyle w:val="SingleTxt"/>
      </w:pPr>
      <w:r w:rsidRPr="00D22DD4">
        <w:t xml:space="preserve">По результатам проведенных оценок разработаны нормативные документы по улучшению доступа женщин к качественным услугам здравоохранения, по усовершенствованию интегрированных услуг в области репродуктивного здоровья женщин, мужчин и подростков, по скринингу на рак шейки матки. При содействии международного эксперта разработаны клинические протоколы в области репродуктивного здоровья мужчин. В центрах по охране репродуктивного здоровья мужчин г.Ашхабада и велятов введены должности андролога. </w:t>
      </w:r>
    </w:p>
    <w:p w14:paraId="6F2C10F5" w14:textId="51052773" w:rsidR="000F7FC3" w:rsidRPr="00D22DD4" w:rsidRDefault="000F7FC3" w:rsidP="000F7FC3">
      <w:pPr>
        <w:pStyle w:val="SingleTxt"/>
      </w:pPr>
      <w:r w:rsidRPr="00D22DD4">
        <w:t>В рамках выполнения Национальной программы по противодействию ВИЧ-инфекции в Туркменистане на 2012-2016 годы продолжены мероприятия по обеспечению противодействия распространению ВИЧ-инфекции, расширению доступа к консультированию и тестированию на ВИЧ различных групп населения, повышению информированности населения, в первую очередь молодежи, о методах профилактики ВИЧ-инфекции. Межведомственный Координационный Комитет провел 4 заседания. Проект новой Национальной программы по противодействию ВИЧ-инфекции находится на утверждении в Кабинете Министров Туркменистана.</w:t>
      </w:r>
    </w:p>
    <w:p w14:paraId="08936831" w14:textId="368862BF" w:rsidR="000F7FC3" w:rsidRPr="00D22DD4" w:rsidRDefault="000F7FC3" w:rsidP="000F7FC3">
      <w:pPr>
        <w:pStyle w:val="SingleTxt"/>
      </w:pPr>
      <w:r w:rsidRPr="00D22DD4">
        <w:t>Принят Закон Туркменистана «О противодействии распространению заболевания, вызываемого вирусом иммунодефицита человека (ВИЧ-инфекция)» (2016г.). В нем отражены уровни к</w:t>
      </w:r>
      <w:r w:rsidRPr="00D22DD4">
        <w:rPr>
          <w:bCs/>
        </w:rPr>
        <w:t>омпетенции органов, осуществляющие государственное регулирование и контроль в сфере противодействия распространения ВИЧ инфекции</w:t>
      </w:r>
      <w:r w:rsidRPr="00D22DD4">
        <w:t xml:space="preserve">. </w:t>
      </w:r>
      <w:r w:rsidRPr="00D22DD4">
        <w:rPr>
          <w:bCs/>
        </w:rPr>
        <w:t xml:space="preserve">Определены </w:t>
      </w:r>
      <w:r w:rsidRPr="00D22DD4">
        <w:t>в</w:t>
      </w:r>
      <w:r w:rsidRPr="00D22DD4">
        <w:rPr>
          <w:bCs/>
        </w:rPr>
        <w:t>иды медицинского освидетельствования на ВИЧ и перечень групп, подлежащих к обязательному медицинскому освидетельствованию на ВИЧ</w:t>
      </w:r>
      <w:r w:rsidRPr="00D22DD4">
        <w:t>.</w:t>
      </w:r>
      <w:r w:rsidRPr="00D22DD4">
        <w:rPr>
          <w:bCs/>
        </w:rPr>
        <w:t xml:space="preserve"> </w:t>
      </w:r>
    </w:p>
    <w:p w14:paraId="1A10C38B" w14:textId="77777777" w:rsidR="000F7FC3" w:rsidRPr="00D22DD4" w:rsidRDefault="000F7FC3" w:rsidP="000F7FC3">
      <w:pPr>
        <w:pStyle w:val="SingleTxt"/>
      </w:pPr>
      <w:r w:rsidRPr="00D22DD4">
        <w:rPr>
          <w:bCs/>
        </w:rPr>
        <w:t>Внедрены в практику р</w:t>
      </w:r>
      <w:r w:rsidRPr="00D22DD4">
        <w:t xml:space="preserve">уководство и клинические протоколы по профилактике ВИЧ-инфекции. </w:t>
      </w:r>
    </w:p>
    <w:p w14:paraId="102A77A0" w14:textId="77777777" w:rsidR="000F7FC3" w:rsidRPr="00D22DD4" w:rsidRDefault="000F7FC3" w:rsidP="000F7FC3">
      <w:pPr>
        <w:pStyle w:val="SingleTxt"/>
      </w:pPr>
      <w:r w:rsidRPr="00D22DD4">
        <w:t xml:space="preserve">Согласно законодательству, </w:t>
      </w:r>
      <w:r w:rsidRPr="00D22DD4">
        <w:rPr>
          <w:bCs/>
        </w:rPr>
        <w:t>проводится обязательное бесплатное тестирование на ВИЧ инфекцию беременных женщин, доноров и реципиентов крови, медицинский персонал имеющий контакт с биологическими жидкостями, больных подлежащих оперативному лечению, больных с онкологическими заболеваниями, туберкулезом, вирусными гепатитами и другими инфекционными заболеваниями. Ежегодно около 230-250 тысяч беременных женщин проходят тестирование на ВИЧ, что составляет 99%.</w:t>
      </w:r>
    </w:p>
    <w:p w14:paraId="483BFD95" w14:textId="77777777" w:rsidR="000F7FC3" w:rsidRPr="00D22DD4" w:rsidRDefault="000F7FC3" w:rsidP="000F7FC3">
      <w:pPr>
        <w:pStyle w:val="SingleTxt"/>
      </w:pPr>
      <w:r w:rsidRPr="00D22DD4">
        <w:t xml:space="preserve">Согласно Меморандуму между МЗ и МПТ и ПРООН проводится закупка современных иммуноферментных тест-систем, последнего поколения. Создан резервный запас антиретровирусных препаратов для профилактики и лечения ВИЧ инфекции, который ежегодно обновляется. </w:t>
      </w:r>
    </w:p>
    <w:p w14:paraId="407C0968" w14:textId="77777777" w:rsidR="000F7FC3" w:rsidRPr="00D22DD4" w:rsidRDefault="000F7FC3" w:rsidP="000F7FC3">
      <w:pPr>
        <w:pStyle w:val="SingleTxt"/>
      </w:pPr>
      <w:r w:rsidRPr="00D22DD4">
        <w:t>Повышен потенциал сотрудников лаборатории велаятских центров профилактики СПИД.</w:t>
      </w:r>
    </w:p>
    <w:p w14:paraId="7181B12C" w14:textId="2888DF0F" w:rsidR="000F7FC3" w:rsidRPr="00D22DD4" w:rsidRDefault="000F7FC3" w:rsidP="000F7FC3">
      <w:pPr>
        <w:pStyle w:val="SingleTxt"/>
      </w:pPr>
      <w:r w:rsidRPr="00D22DD4">
        <w:t>Специалистами центров профилактики СПИД за отчетный период проведено 6015 тренингов среди работников здравоохранения, включая работающих на первичном медико-санитарном уровне, по вопросам профилактики ВИЧ инфекции и безопасном проведении медицинских манипуляций, охват 54139 медицинских работников.</w:t>
      </w:r>
    </w:p>
    <w:p w14:paraId="1776CF63" w14:textId="77777777" w:rsidR="000F7FC3" w:rsidRPr="00D22DD4" w:rsidRDefault="000F7FC3" w:rsidP="000F7FC3">
      <w:pPr>
        <w:pStyle w:val="SingleTxt"/>
      </w:pPr>
      <w:r w:rsidRPr="00D22DD4">
        <w:t xml:space="preserve">В целях повышения информированности молодежи по профилактике ВИЧ/СПИДа в общеобразовательных школах, средних и высших профессиональных учебных заведениях проведено 3 тыс. круглых столов с охватом более 135 тыс. человек; около 2 тыс. бесед с показом видеороликов и раздачей буклетов и брошюр с охватом более 118 тыс. </w:t>
      </w:r>
    </w:p>
    <w:p w14:paraId="43FEB9BE" w14:textId="77777777" w:rsidR="000F7FC3" w:rsidRPr="00D22DD4" w:rsidRDefault="000F7FC3" w:rsidP="000F7FC3">
      <w:pPr>
        <w:pStyle w:val="SingleTxt"/>
      </w:pPr>
      <w:r w:rsidRPr="00D22DD4">
        <w:t xml:space="preserve">В воинских, пограничных частях и частях МВД дважды в год среди новобранцев и военнослужащих проведено бесед с показом видеофильмов и раздачей буклетов 720 бесед, охват 72496 человек. </w:t>
      </w:r>
    </w:p>
    <w:p w14:paraId="1E289161" w14:textId="77777777" w:rsidR="000F7FC3" w:rsidRPr="00D22DD4" w:rsidRDefault="000F7FC3" w:rsidP="000F7FC3">
      <w:pPr>
        <w:pStyle w:val="SingleTxt"/>
      </w:pPr>
      <w:r w:rsidRPr="00D22DD4">
        <w:t xml:space="preserve">Ежегодно в декабре, в рамках всемирной кампании по борьбе со СПИДом «Объединимся против ВИЧ инфекции», по всей стране проводятся широкомасштабные информационные мероприятия среди различных групп населения, с акцентом на молодежью Мероприятия проводятся в виде акций, конкурсов рисунков, показов видеофильмов, и постановкой сценок. </w:t>
      </w:r>
    </w:p>
    <w:p w14:paraId="155E0A89" w14:textId="77777777" w:rsidR="000F7FC3" w:rsidRPr="00D22DD4" w:rsidRDefault="000F7FC3" w:rsidP="000F7FC3">
      <w:pPr>
        <w:pStyle w:val="SingleTxt"/>
      </w:pPr>
      <w:r w:rsidRPr="00D22DD4">
        <w:t>По "телефону доверия" при Национальном Центре по профилактике СПИДа население, в том числе лица из групп риска, анонимно и бесплатно получают информацию, за отчетный период 2769 человек получили консультацию.</w:t>
      </w:r>
    </w:p>
    <w:p w14:paraId="53C6EA82" w14:textId="77777777" w:rsidR="000F7FC3" w:rsidRPr="00D22DD4" w:rsidRDefault="000F7FC3" w:rsidP="000F7FC3">
      <w:pPr>
        <w:pStyle w:val="SingleTxt"/>
      </w:pPr>
      <w:r w:rsidRPr="00D22DD4">
        <w:t>В Туркмени</w:t>
      </w:r>
      <w:bookmarkStart w:id="4" w:name="_GoBack"/>
      <w:bookmarkEnd w:id="4"/>
      <w:r w:rsidRPr="00D22DD4">
        <w:t>стане 81% опрошенных женщин, в возрасте 15–49 лет, слышали о СПИДе; 65% женщин знают все три способа передачи ВИЧ‐инфекции от матери к ребенку; 64% женщин знают, где можно пройти тестирование на ВИЧ (MICS-5, 2015-2016г.).</w:t>
      </w:r>
    </w:p>
    <w:p w14:paraId="111F54AC" w14:textId="77777777" w:rsidR="000F7FC3" w:rsidRPr="00D22DD4" w:rsidRDefault="000F7FC3" w:rsidP="000F7FC3">
      <w:pPr>
        <w:pStyle w:val="SingleTxt"/>
      </w:pPr>
      <w:r w:rsidRPr="00D22DD4">
        <w:t>Среди опрошенных 15 и 17-летних 84% детей ответили, что им преподавали вопросы опасности ВИЧ и инфекций, передаваемых половым путем. Более трех четвертей респондентов ответили, что в школе им рассказывали об опасностях ранней беременности; 95% указали на факт преподавания им основ здорового образа жизни (HBSC, ВОЗ, 2011, 2013г.).</w:t>
      </w:r>
    </w:p>
    <w:p w14:paraId="79FFFCFC" w14:textId="77777777" w:rsidR="000F7FC3" w:rsidRPr="00D22DD4" w:rsidRDefault="000F7FC3" w:rsidP="000F7FC3">
      <w:pPr>
        <w:pStyle w:val="SingleTxt"/>
        <w:rPr>
          <w:b/>
          <w:bCs/>
        </w:rPr>
      </w:pPr>
      <w:r w:rsidRPr="00D22DD4">
        <w:rPr>
          <w:b/>
          <w:bCs/>
        </w:rPr>
        <w:t xml:space="preserve">Женщины в сельских районах </w:t>
      </w:r>
    </w:p>
    <w:p w14:paraId="6C9939B8" w14:textId="77777777" w:rsidR="000F7FC3" w:rsidRPr="00D22DD4" w:rsidRDefault="000F7FC3" w:rsidP="000F7FC3">
      <w:pPr>
        <w:pStyle w:val="SingleTxt"/>
      </w:pPr>
      <w:r w:rsidRPr="00D22DD4">
        <w:rPr>
          <w:b/>
        </w:rPr>
        <w:t>19.</w:t>
      </w:r>
      <w:r w:rsidRPr="00D22DD4">
        <w:t xml:space="preserve"> Женщины, проживающие в сельской местности, имеют равные права с мужчинами. В законодательство Туркменистана не содержатся нормы или положения, устанавливающие разные права для городских и сельских жителей и созданы условия для свободного доступа к медицинскому обслуживанию, образованию, повышению технических знаний, трудовой деятельности и улучшенным жилищным условиям. </w:t>
      </w:r>
    </w:p>
    <w:p w14:paraId="4D483085" w14:textId="77777777" w:rsidR="000F7FC3" w:rsidRPr="00D22DD4" w:rsidRDefault="000F7FC3" w:rsidP="000F7FC3">
      <w:pPr>
        <w:pStyle w:val="SingleTxt"/>
      </w:pPr>
      <w:r w:rsidRPr="00D22DD4">
        <w:t>На создание в сельских районах современной социально-экономической инфраструктуры направлена «Национальная программа Президента Туркменистана по преобразованию социально-бытовых условий жизни населения сел, поселков, городов этрапов и этрапских центров на период до 2020 года» и другие Национальные программы экономического развития.</w:t>
      </w:r>
    </w:p>
    <w:p w14:paraId="657A2EB6" w14:textId="77777777" w:rsidR="000F7FC3" w:rsidRPr="00D22DD4" w:rsidRDefault="000F7FC3" w:rsidP="000F7FC3">
      <w:pPr>
        <w:pStyle w:val="SingleTxt"/>
      </w:pPr>
      <w:r w:rsidRPr="00D22DD4">
        <w:t xml:space="preserve">В соответствии с Национальными программами реализовываются новые крупные проекты в сельской местности - в области строительства благоустроенного жилья, коммуникаций, включая дороги, водоводы, канализацию, газо- и электроснабжение. В результате в сельской местности введены в строй, современные школы и медицинские учреждения, оснащенные новейшим оборудованием, дворцы культуры, стадионы, центры отдыха и комфортабельные жилые дома </w:t>
      </w:r>
    </w:p>
    <w:p w14:paraId="1B5EF880" w14:textId="77777777" w:rsidR="000F7FC3" w:rsidRPr="00D22DD4" w:rsidRDefault="000F7FC3" w:rsidP="000F7FC3">
      <w:pPr>
        <w:pStyle w:val="SingleTxt"/>
      </w:pPr>
      <w:r w:rsidRPr="00D22DD4">
        <w:rPr>
          <w:bCs/>
        </w:rPr>
        <w:t>Государство оказывает большую поддержку, как мужчинам, так и женщинам, желающим заниматься производством сельскохозяйственной продукцию.</w:t>
      </w:r>
      <w:r w:rsidRPr="00D22DD4">
        <w:t xml:space="preserve"> Стимулируя развитие рыночных отношений в аграрном секторе, актами Президента и Правительства Туркменистана введены льготы, освобождающие дайханские (фермерские) хозяйства от налогов на землю, воду, содержание скота и ряд других льгот. Эти меры позволяют привлекать больше женщин в предпринимательскую деятельность в сельской местности, что, в свою очередь, также влияет на повышение жизненного уровня жителей сельских районов. От общего числа арендаторов женщины составляют более 50%.</w:t>
      </w:r>
    </w:p>
    <w:p w14:paraId="25700E0F" w14:textId="77777777" w:rsidR="000F7FC3" w:rsidRPr="00D22DD4" w:rsidRDefault="000F7FC3" w:rsidP="000F7FC3">
      <w:pPr>
        <w:pStyle w:val="SingleTxt"/>
        <w:rPr>
          <w:b/>
          <w:bCs/>
        </w:rPr>
      </w:pPr>
      <w:r w:rsidRPr="00D22DD4">
        <w:rPr>
          <w:b/>
          <w:bCs/>
        </w:rPr>
        <w:t xml:space="preserve">Брак и семейные отношения </w:t>
      </w:r>
    </w:p>
    <w:p w14:paraId="52DCD95D" w14:textId="2BC08C74" w:rsidR="00497571" w:rsidRDefault="000F7FC3" w:rsidP="000F7FC3">
      <w:pPr>
        <w:pStyle w:val="SingleTxt"/>
      </w:pPr>
      <w:r w:rsidRPr="00D22DD4">
        <w:rPr>
          <w:b/>
          <w:bCs/>
        </w:rPr>
        <w:t xml:space="preserve">20. </w:t>
      </w:r>
      <w:r w:rsidRPr="00D22DD4">
        <w:t>В национальном законодательстве Туркменистана предусмотрены меры по запрещению более одного брака. Такая норма закреплена в статье 20 Семейного кодекса Туркменистана, согласно которой не допускается заключение брака между лицами, хотя бы одно из которых на момент подачи заявления уже состоит в другом зарегистрированном браке. В случае сожительства мужчины (без регистрации брака) с двумя или несколькими женщинами при совместном ведении общего хозяйства, статья 163 (Многожёнство) Уголовного кодекса Туркменистана предусматривает уголовную ответственность.</w:t>
      </w:r>
    </w:p>
    <w:p w14:paraId="14D8FE22" w14:textId="0D91319D" w:rsidR="0083196B" w:rsidRPr="0083196B" w:rsidRDefault="0083196B" w:rsidP="0083196B">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1628FF0C" wp14:editId="53AEAEA6">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E73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3196B" w:rsidRPr="0083196B" w:rsidSect="000F7FC3">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2-26T14:58:00Z" w:initials="Start">
    <w:p w14:paraId="2F4BEBB7" w14:textId="77777777" w:rsidR="00497571" w:rsidRPr="000F7FC3" w:rsidRDefault="00497571">
      <w:pPr>
        <w:pStyle w:val="CommentText"/>
        <w:rPr>
          <w:lang w:val="en-US"/>
        </w:rPr>
      </w:pPr>
      <w:r>
        <w:fldChar w:fldCharType="begin"/>
      </w:r>
      <w:r w:rsidRPr="000F7FC3">
        <w:rPr>
          <w:rStyle w:val="CommentReference"/>
          <w:lang w:val="en-US"/>
        </w:rPr>
        <w:instrText xml:space="preserve"> </w:instrText>
      </w:r>
      <w:r w:rsidRPr="000F7FC3">
        <w:rPr>
          <w:lang w:val="en-US"/>
        </w:rPr>
        <w:instrText>PAGE \# "'Page: '#'</w:instrText>
      </w:r>
      <w:r w:rsidRPr="000F7FC3">
        <w:rPr>
          <w:lang w:val="en-US"/>
        </w:rPr>
        <w:br/>
        <w:instrText>'"</w:instrText>
      </w:r>
      <w:r w:rsidRPr="000F7FC3">
        <w:rPr>
          <w:rStyle w:val="CommentReference"/>
          <w:lang w:val="en-US"/>
        </w:rPr>
        <w:instrText xml:space="preserve"> </w:instrText>
      </w:r>
      <w:r>
        <w:fldChar w:fldCharType="end"/>
      </w:r>
      <w:r>
        <w:rPr>
          <w:rStyle w:val="CommentReference"/>
        </w:rPr>
        <w:annotationRef/>
      </w:r>
      <w:r w:rsidRPr="000F7FC3">
        <w:rPr>
          <w:lang w:val="en-US"/>
        </w:rPr>
        <w:t>&lt;&lt;ODS JOB NO&gt;&gt;N1804338R&lt;&lt;ODS JOB NO&gt;&gt;</w:t>
      </w:r>
    </w:p>
    <w:p w14:paraId="0E9E882D" w14:textId="77777777" w:rsidR="00497571" w:rsidRDefault="00497571">
      <w:pPr>
        <w:pStyle w:val="CommentText"/>
      </w:pPr>
      <w:r>
        <w:t>&lt;&lt;ODS DOC SYMBOL1&gt;&gt;CEDAW/C/TKM/Q/5/Add.1&lt;&lt;ODS DOC SYMBOL1&gt;&gt;</w:t>
      </w:r>
    </w:p>
    <w:p w14:paraId="72DADEC4" w14:textId="77777777" w:rsidR="00497571" w:rsidRDefault="0049757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ADE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480C" w14:textId="77777777" w:rsidR="00B31888" w:rsidRDefault="00B31888" w:rsidP="001824A1">
      <w:pPr>
        <w:spacing w:line="240" w:lineRule="auto"/>
      </w:pPr>
      <w:r>
        <w:separator/>
      </w:r>
    </w:p>
  </w:endnote>
  <w:endnote w:type="continuationSeparator" w:id="0">
    <w:p w14:paraId="60C608C7" w14:textId="77777777" w:rsidR="00B31888" w:rsidRDefault="00B31888"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97571" w14:paraId="6D3404F2" w14:textId="77777777" w:rsidTr="00497571">
      <w:tblPrEx>
        <w:tblCellMar>
          <w:top w:w="0" w:type="dxa"/>
          <w:bottom w:w="0" w:type="dxa"/>
        </w:tblCellMar>
      </w:tblPrEx>
      <w:tc>
        <w:tcPr>
          <w:tcW w:w="4920" w:type="dxa"/>
          <w:shd w:val="clear" w:color="auto" w:fill="auto"/>
          <w:vAlign w:val="bottom"/>
        </w:tcPr>
        <w:p w14:paraId="43A2797B" w14:textId="1A17A449" w:rsidR="00497571" w:rsidRPr="00497571" w:rsidRDefault="00497571" w:rsidP="00497571">
          <w:pPr>
            <w:pStyle w:val="Footer"/>
            <w:rPr>
              <w:color w:val="000000"/>
            </w:rPr>
          </w:pPr>
          <w:r>
            <w:fldChar w:fldCharType="begin"/>
          </w:r>
          <w:r>
            <w:instrText xml:space="preserve"> PAGE  \* Arabic  \* MERGEFORMAT </w:instrText>
          </w:r>
          <w:r>
            <w:fldChar w:fldCharType="separate"/>
          </w:r>
          <w:r w:rsidR="0083214A">
            <w:rPr>
              <w:noProof/>
            </w:rPr>
            <w:t>24</w:t>
          </w:r>
          <w:r>
            <w:fldChar w:fldCharType="end"/>
          </w:r>
          <w:r>
            <w:t>/</w:t>
          </w:r>
          <w:fldSimple w:instr=" NUMPAGES  \* Arabic  \* MERGEFORMAT ">
            <w:r w:rsidR="0083214A">
              <w:rPr>
                <w:noProof/>
              </w:rPr>
              <w:t>26</w:t>
            </w:r>
          </w:fldSimple>
        </w:p>
      </w:tc>
      <w:tc>
        <w:tcPr>
          <w:tcW w:w="4920" w:type="dxa"/>
          <w:shd w:val="clear" w:color="auto" w:fill="auto"/>
          <w:vAlign w:val="bottom"/>
        </w:tcPr>
        <w:p w14:paraId="4B1B3102" w14:textId="3AE32128" w:rsidR="00497571" w:rsidRPr="00497571" w:rsidRDefault="00497571" w:rsidP="0049757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3214A">
            <w:rPr>
              <w:b w:val="0"/>
              <w:color w:val="000000"/>
              <w:sz w:val="14"/>
            </w:rPr>
            <w:t>18-02397</w:t>
          </w:r>
          <w:r>
            <w:rPr>
              <w:b w:val="0"/>
              <w:color w:val="000000"/>
              <w:sz w:val="14"/>
            </w:rPr>
            <w:fldChar w:fldCharType="end"/>
          </w:r>
        </w:p>
      </w:tc>
    </w:tr>
  </w:tbl>
  <w:p w14:paraId="7FAEB557" w14:textId="77777777" w:rsidR="00497571" w:rsidRPr="00497571" w:rsidRDefault="00497571" w:rsidP="00497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97571" w14:paraId="0C6F7AB5" w14:textId="77777777" w:rsidTr="00497571">
      <w:tblPrEx>
        <w:tblCellMar>
          <w:top w:w="0" w:type="dxa"/>
          <w:bottom w:w="0" w:type="dxa"/>
        </w:tblCellMar>
      </w:tblPrEx>
      <w:tc>
        <w:tcPr>
          <w:tcW w:w="4920" w:type="dxa"/>
          <w:shd w:val="clear" w:color="auto" w:fill="auto"/>
          <w:vAlign w:val="bottom"/>
        </w:tcPr>
        <w:p w14:paraId="182BB44B" w14:textId="49871A3C" w:rsidR="00497571" w:rsidRPr="00497571" w:rsidRDefault="00497571" w:rsidP="0049757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3214A">
            <w:rPr>
              <w:b w:val="0"/>
              <w:color w:val="000000"/>
              <w:sz w:val="14"/>
            </w:rPr>
            <w:t>18-02397</w:t>
          </w:r>
          <w:r>
            <w:rPr>
              <w:b w:val="0"/>
              <w:color w:val="000000"/>
              <w:sz w:val="14"/>
            </w:rPr>
            <w:fldChar w:fldCharType="end"/>
          </w:r>
        </w:p>
      </w:tc>
      <w:tc>
        <w:tcPr>
          <w:tcW w:w="4920" w:type="dxa"/>
          <w:shd w:val="clear" w:color="auto" w:fill="auto"/>
          <w:vAlign w:val="bottom"/>
        </w:tcPr>
        <w:p w14:paraId="5FB06069" w14:textId="32652192" w:rsidR="00497571" w:rsidRPr="00497571" w:rsidRDefault="00497571" w:rsidP="00497571">
          <w:pPr>
            <w:pStyle w:val="Footer"/>
            <w:jc w:val="right"/>
          </w:pPr>
          <w:r>
            <w:fldChar w:fldCharType="begin"/>
          </w:r>
          <w:r>
            <w:instrText xml:space="preserve"> PAGE  \* Arabic  \* MERGEFORMAT </w:instrText>
          </w:r>
          <w:r>
            <w:fldChar w:fldCharType="separate"/>
          </w:r>
          <w:r w:rsidR="0083214A">
            <w:rPr>
              <w:noProof/>
            </w:rPr>
            <w:t>25</w:t>
          </w:r>
          <w:r>
            <w:fldChar w:fldCharType="end"/>
          </w:r>
          <w:r>
            <w:t>/</w:t>
          </w:r>
          <w:fldSimple w:instr=" NUMPAGES  \* Arabic  \* MERGEFORMAT ">
            <w:r w:rsidR="0083214A">
              <w:rPr>
                <w:noProof/>
              </w:rPr>
              <w:t>26</w:t>
            </w:r>
          </w:fldSimple>
        </w:p>
      </w:tc>
    </w:tr>
  </w:tbl>
  <w:p w14:paraId="2BC32E13" w14:textId="77777777" w:rsidR="00497571" w:rsidRPr="00497571" w:rsidRDefault="00497571" w:rsidP="00497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497571" w14:paraId="0D81B7D1" w14:textId="77777777" w:rsidTr="00497571">
      <w:tblPrEx>
        <w:tblCellMar>
          <w:top w:w="0" w:type="dxa"/>
          <w:bottom w:w="0" w:type="dxa"/>
        </w:tblCellMar>
      </w:tblPrEx>
      <w:tc>
        <w:tcPr>
          <w:tcW w:w="3830" w:type="dxa"/>
        </w:tcPr>
        <w:p w14:paraId="35F01947" w14:textId="77777777" w:rsidR="00497571" w:rsidRDefault="00497571" w:rsidP="00497571">
          <w:pPr>
            <w:pStyle w:val="ReleaseDate"/>
            <w:rPr>
              <w:color w:val="010000"/>
            </w:rPr>
          </w:pPr>
          <w:r>
            <w:rPr>
              <w:noProof/>
            </w:rPr>
            <w:drawing>
              <wp:anchor distT="0" distB="0" distL="114300" distR="114300" simplePos="0" relativeHeight="251658240" behindDoc="0" locked="0" layoutInCell="1" allowOverlap="1" wp14:anchorId="03D5221E" wp14:editId="228A9657">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TKM/Q/5/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Q/5/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18-02397 (R)</w:t>
          </w:r>
          <w:r>
            <w:rPr>
              <w:color w:val="010000"/>
            </w:rPr>
            <w:t xml:space="preserve">    260218    260218</w:t>
          </w:r>
        </w:p>
        <w:p w14:paraId="570687D7" w14:textId="77777777" w:rsidR="00497571" w:rsidRPr="00497571" w:rsidRDefault="00497571" w:rsidP="00497571">
          <w:pPr>
            <w:spacing w:before="80" w:line="210" w:lineRule="exact"/>
            <w:rPr>
              <w:rFonts w:ascii="Barcode 3 of 9 by request" w:hAnsi="Barcode 3 of 9 by request"/>
              <w:w w:val="100"/>
              <w:sz w:val="24"/>
            </w:rPr>
          </w:pPr>
          <w:r>
            <w:rPr>
              <w:rFonts w:ascii="Barcode 3 of 9 by request" w:hAnsi="Barcode 3 of 9 by request"/>
              <w:w w:val="100"/>
              <w:sz w:val="24"/>
            </w:rPr>
            <w:t>*1802397*</w:t>
          </w:r>
        </w:p>
      </w:tc>
      <w:tc>
        <w:tcPr>
          <w:tcW w:w="4920" w:type="dxa"/>
        </w:tcPr>
        <w:p w14:paraId="30963526" w14:textId="77777777" w:rsidR="00497571" w:rsidRDefault="00497571" w:rsidP="00497571">
          <w:pPr>
            <w:pStyle w:val="Footer"/>
            <w:spacing w:line="240" w:lineRule="atLeast"/>
            <w:jc w:val="right"/>
            <w:rPr>
              <w:b w:val="0"/>
              <w:sz w:val="20"/>
            </w:rPr>
          </w:pPr>
          <w:r>
            <w:rPr>
              <w:b w:val="0"/>
              <w:noProof/>
              <w:sz w:val="20"/>
            </w:rPr>
            <w:drawing>
              <wp:inline distT="0" distB="0" distL="0" distR="0" wp14:anchorId="39B65F59" wp14:editId="2474A7B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44758B91" w14:textId="77777777" w:rsidR="00497571" w:rsidRPr="00497571" w:rsidRDefault="00497571" w:rsidP="0049757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A754" w14:textId="60B1F933" w:rsidR="00B31888" w:rsidRPr="00D52610" w:rsidRDefault="00D52610" w:rsidP="00D52610">
      <w:pPr>
        <w:pStyle w:val="Footer"/>
        <w:spacing w:after="80"/>
        <w:ind w:left="792"/>
      </w:pPr>
      <w:r w:rsidRPr="00D52610">
        <w:t>__________________</w:t>
      </w:r>
    </w:p>
  </w:footnote>
  <w:footnote w:type="continuationSeparator" w:id="0">
    <w:p w14:paraId="13FB8F51" w14:textId="3C3FC5BA" w:rsidR="00B31888" w:rsidRPr="00D52610" w:rsidRDefault="00D52610" w:rsidP="00D52610">
      <w:pPr>
        <w:pStyle w:val="Footer"/>
        <w:spacing w:after="80"/>
        <w:ind w:left="792"/>
      </w:pPr>
      <w:r w:rsidRPr="00D52610">
        <w:t>__________________</w:t>
      </w:r>
    </w:p>
  </w:footnote>
  <w:footnote w:id="1">
    <w:p w14:paraId="3B8A3EDC" w14:textId="77777777" w:rsidR="000F7FC3" w:rsidRPr="00657093" w:rsidRDefault="000F7FC3" w:rsidP="00D52610">
      <w:pPr>
        <w:pStyle w:val="FootnoteText"/>
        <w:tabs>
          <w:tab w:val="right" w:pos="1195"/>
          <w:tab w:val="left" w:pos="1267"/>
          <w:tab w:val="left" w:pos="1742"/>
          <w:tab w:val="left" w:pos="2218"/>
          <w:tab w:val="left" w:pos="2693"/>
        </w:tabs>
        <w:ind w:left="1267" w:right="1260" w:hanging="432"/>
        <w:rPr>
          <w:szCs w:val="18"/>
        </w:rPr>
      </w:pPr>
      <w:r>
        <w:tab/>
      </w:r>
      <w:r>
        <w:tab/>
      </w:r>
      <w:r w:rsidRPr="005E0F4E">
        <w:rPr>
          <w:i/>
          <w:iCs/>
        </w:rPr>
        <w:t>Примечание</w:t>
      </w:r>
      <w:r>
        <w:t>: настоящий документ распространяется только на английском, испанском, русском и французском языках.</w:t>
      </w:r>
    </w:p>
    <w:p w14:paraId="5AF470B0" w14:textId="575FCAD5" w:rsidR="000F7FC3" w:rsidRPr="00657093" w:rsidRDefault="000F7FC3" w:rsidP="00D52610">
      <w:pPr>
        <w:pStyle w:val="FootnoteText"/>
        <w:tabs>
          <w:tab w:val="right" w:pos="1195"/>
          <w:tab w:val="left" w:pos="1267"/>
          <w:tab w:val="left" w:pos="1742"/>
          <w:tab w:val="left" w:pos="2218"/>
          <w:tab w:val="left" w:pos="2693"/>
        </w:tabs>
        <w:ind w:left="1267" w:right="1260" w:hanging="432"/>
        <w:rPr>
          <w:szCs w:val="18"/>
        </w:rPr>
      </w:pPr>
      <w:r>
        <w:tab/>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7571" w:rsidRPr="000F7FC3" w14:paraId="29988C0C" w14:textId="77777777" w:rsidTr="00497571">
      <w:tblPrEx>
        <w:tblCellMar>
          <w:top w:w="0" w:type="dxa"/>
          <w:bottom w:w="0" w:type="dxa"/>
        </w:tblCellMar>
      </w:tblPrEx>
      <w:trPr>
        <w:trHeight w:hRule="exact" w:val="864"/>
      </w:trPr>
      <w:tc>
        <w:tcPr>
          <w:tcW w:w="4920" w:type="dxa"/>
          <w:shd w:val="clear" w:color="auto" w:fill="auto"/>
          <w:vAlign w:val="bottom"/>
        </w:tcPr>
        <w:p w14:paraId="7AAEDDC8" w14:textId="7325761D" w:rsidR="00497571" w:rsidRPr="000F7FC3" w:rsidRDefault="00497571" w:rsidP="00497571">
          <w:pPr>
            <w:pStyle w:val="Header"/>
            <w:spacing w:after="80"/>
            <w:rPr>
              <w:b/>
              <w:lang w:val="en-US"/>
            </w:rPr>
          </w:pPr>
          <w:r>
            <w:rPr>
              <w:b/>
            </w:rPr>
            <w:fldChar w:fldCharType="begin"/>
          </w:r>
          <w:r w:rsidRPr="000F7FC3">
            <w:rPr>
              <w:b/>
              <w:lang w:val="en-US"/>
            </w:rPr>
            <w:instrText xml:space="preserve"> DOCVARIABLE "sss1" \* MERGEFORMAT </w:instrText>
          </w:r>
          <w:r>
            <w:rPr>
              <w:b/>
            </w:rPr>
            <w:fldChar w:fldCharType="separate"/>
          </w:r>
          <w:r w:rsidR="0083214A">
            <w:rPr>
              <w:b/>
              <w:lang w:val="en-US"/>
            </w:rPr>
            <w:t>CEDAW/C/TKM/Q/5/Add.1</w:t>
          </w:r>
          <w:r>
            <w:rPr>
              <w:b/>
            </w:rPr>
            <w:fldChar w:fldCharType="end"/>
          </w:r>
        </w:p>
      </w:tc>
      <w:tc>
        <w:tcPr>
          <w:tcW w:w="4920" w:type="dxa"/>
          <w:shd w:val="clear" w:color="auto" w:fill="auto"/>
          <w:vAlign w:val="bottom"/>
        </w:tcPr>
        <w:p w14:paraId="217F3ECA" w14:textId="77777777" w:rsidR="00497571" w:rsidRPr="000F7FC3" w:rsidRDefault="00497571" w:rsidP="00497571">
          <w:pPr>
            <w:pStyle w:val="Header"/>
            <w:rPr>
              <w:lang w:val="en-US"/>
            </w:rPr>
          </w:pPr>
        </w:p>
      </w:tc>
    </w:tr>
  </w:tbl>
  <w:p w14:paraId="5C4178D5" w14:textId="77777777" w:rsidR="00497571" w:rsidRPr="000F7FC3" w:rsidRDefault="00497571" w:rsidP="0049757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7571" w:rsidRPr="000F7FC3" w14:paraId="3888F649" w14:textId="77777777" w:rsidTr="00497571">
      <w:tblPrEx>
        <w:tblCellMar>
          <w:top w:w="0" w:type="dxa"/>
          <w:bottom w:w="0" w:type="dxa"/>
        </w:tblCellMar>
      </w:tblPrEx>
      <w:trPr>
        <w:trHeight w:hRule="exact" w:val="864"/>
      </w:trPr>
      <w:tc>
        <w:tcPr>
          <w:tcW w:w="4920" w:type="dxa"/>
          <w:shd w:val="clear" w:color="auto" w:fill="auto"/>
          <w:vAlign w:val="bottom"/>
        </w:tcPr>
        <w:p w14:paraId="6D0EB995" w14:textId="77777777" w:rsidR="00497571" w:rsidRDefault="00497571" w:rsidP="00497571">
          <w:pPr>
            <w:pStyle w:val="Header"/>
          </w:pPr>
        </w:p>
      </w:tc>
      <w:tc>
        <w:tcPr>
          <w:tcW w:w="4920" w:type="dxa"/>
          <w:shd w:val="clear" w:color="auto" w:fill="auto"/>
          <w:vAlign w:val="bottom"/>
        </w:tcPr>
        <w:p w14:paraId="68F27540" w14:textId="1BB7DD4F" w:rsidR="00497571" w:rsidRPr="000F7FC3" w:rsidRDefault="00497571" w:rsidP="00497571">
          <w:pPr>
            <w:pStyle w:val="Header"/>
            <w:spacing w:after="80"/>
            <w:jc w:val="right"/>
            <w:rPr>
              <w:b/>
              <w:lang w:val="en-US"/>
            </w:rPr>
          </w:pPr>
          <w:r>
            <w:rPr>
              <w:b/>
            </w:rPr>
            <w:fldChar w:fldCharType="begin"/>
          </w:r>
          <w:r w:rsidRPr="000F7FC3">
            <w:rPr>
              <w:b/>
              <w:lang w:val="en-US"/>
            </w:rPr>
            <w:instrText xml:space="preserve"> DOCVARIABLE "sss1" \* MERGEFORMAT </w:instrText>
          </w:r>
          <w:r>
            <w:rPr>
              <w:b/>
            </w:rPr>
            <w:fldChar w:fldCharType="separate"/>
          </w:r>
          <w:r w:rsidR="0083214A">
            <w:rPr>
              <w:b/>
              <w:lang w:val="en-US"/>
            </w:rPr>
            <w:t>CEDAW/C/TKM/Q/5/Add.1</w:t>
          </w:r>
          <w:r>
            <w:rPr>
              <w:b/>
            </w:rPr>
            <w:fldChar w:fldCharType="end"/>
          </w:r>
        </w:p>
      </w:tc>
    </w:tr>
  </w:tbl>
  <w:p w14:paraId="795D26C8" w14:textId="77777777" w:rsidR="00497571" w:rsidRPr="000F7FC3" w:rsidRDefault="00497571" w:rsidP="0049757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97571" w:rsidRPr="000F7FC3" w14:paraId="46E0017A" w14:textId="77777777" w:rsidTr="00497571">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0703264D" w14:textId="77777777" w:rsidR="00497571" w:rsidRPr="00497571" w:rsidRDefault="00497571" w:rsidP="0049757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EE105C2" w14:textId="77777777" w:rsidR="00497571" w:rsidRDefault="00497571" w:rsidP="00497571">
          <w:pPr>
            <w:pStyle w:val="Header"/>
            <w:spacing w:after="120"/>
          </w:pPr>
        </w:p>
      </w:tc>
      <w:tc>
        <w:tcPr>
          <w:tcW w:w="5198" w:type="dxa"/>
          <w:gridSpan w:val="4"/>
          <w:tcBorders>
            <w:bottom w:val="single" w:sz="4" w:space="0" w:color="auto"/>
          </w:tcBorders>
          <w:shd w:val="clear" w:color="auto" w:fill="auto"/>
          <w:vAlign w:val="bottom"/>
        </w:tcPr>
        <w:p w14:paraId="39A69647" w14:textId="77777777" w:rsidR="00497571" w:rsidRPr="000F7FC3" w:rsidRDefault="00497571" w:rsidP="00497571">
          <w:pPr>
            <w:pStyle w:val="Header"/>
            <w:spacing w:after="20"/>
            <w:jc w:val="right"/>
            <w:rPr>
              <w:sz w:val="20"/>
              <w:lang w:val="en-US"/>
            </w:rPr>
          </w:pPr>
          <w:r w:rsidRPr="000F7FC3">
            <w:rPr>
              <w:sz w:val="40"/>
              <w:lang w:val="en-US"/>
            </w:rPr>
            <w:t>CEDAW</w:t>
          </w:r>
          <w:r w:rsidRPr="000F7FC3">
            <w:rPr>
              <w:sz w:val="20"/>
              <w:lang w:val="en-US"/>
            </w:rPr>
            <w:t>/C/TKM/Q/5/Add.1</w:t>
          </w:r>
        </w:p>
      </w:tc>
    </w:tr>
    <w:tr w:rsidR="00497571" w:rsidRPr="00497571" w14:paraId="4F52AFDC" w14:textId="77777777" w:rsidTr="00497571">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1AA57D70" w14:textId="77777777" w:rsidR="00497571" w:rsidRPr="00497571" w:rsidRDefault="00497571" w:rsidP="00497571">
          <w:pPr>
            <w:pStyle w:val="Header"/>
            <w:spacing w:before="120"/>
            <w:jc w:val="center"/>
          </w:pPr>
          <w:r w:rsidRPr="000F7FC3">
            <w:rPr>
              <w:lang w:val="en-US"/>
            </w:rPr>
            <w:t xml:space="preserve"> </w:t>
          </w:r>
          <w:r>
            <w:rPr>
              <w:noProof/>
            </w:rPr>
            <w:drawing>
              <wp:inline distT="0" distB="0" distL="0" distR="0" wp14:anchorId="0061D22D" wp14:editId="43C8A7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C9FC8A" w14:textId="77777777" w:rsidR="00497571" w:rsidRPr="00497571" w:rsidRDefault="00497571" w:rsidP="00497571">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4EA2595" w14:textId="77777777" w:rsidR="00497571" w:rsidRPr="00497571" w:rsidRDefault="00497571" w:rsidP="00497571">
          <w:pPr>
            <w:pStyle w:val="Header"/>
            <w:spacing w:before="109"/>
          </w:pPr>
        </w:p>
      </w:tc>
      <w:tc>
        <w:tcPr>
          <w:tcW w:w="3110" w:type="dxa"/>
          <w:tcBorders>
            <w:top w:val="single" w:sz="4" w:space="0" w:color="auto"/>
            <w:bottom w:val="single" w:sz="12" w:space="0" w:color="auto"/>
          </w:tcBorders>
          <w:shd w:val="clear" w:color="auto" w:fill="auto"/>
        </w:tcPr>
        <w:p w14:paraId="15B08ABD" w14:textId="77777777" w:rsidR="00497571" w:rsidRDefault="00497571" w:rsidP="00497571">
          <w:pPr>
            <w:pStyle w:val="Distribution"/>
            <w:rPr>
              <w:color w:val="000000"/>
            </w:rPr>
          </w:pPr>
          <w:r>
            <w:rPr>
              <w:color w:val="000000"/>
            </w:rPr>
            <w:t>Distr.: General</w:t>
          </w:r>
        </w:p>
        <w:p w14:paraId="30C744AF" w14:textId="77777777" w:rsidR="00497571" w:rsidRDefault="00497571" w:rsidP="00497571">
          <w:pPr>
            <w:pStyle w:val="Publication"/>
            <w:rPr>
              <w:color w:val="000000"/>
            </w:rPr>
          </w:pPr>
          <w:r>
            <w:rPr>
              <w:color w:val="000000"/>
            </w:rPr>
            <w:t>15 February 2018</w:t>
          </w:r>
        </w:p>
        <w:p w14:paraId="67A2C71D" w14:textId="77777777" w:rsidR="00497571" w:rsidRDefault="00497571" w:rsidP="00497571"/>
        <w:p w14:paraId="6ABD7FB2" w14:textId="77777777" w:rsidR="00497571" w:rsidRDefault="00497571" w:rsidP="00497571">
          <w:pPr>
            <w:pStyle w:val="Original"/>
            <w:rPr>
              <w:color w:val="000000"/>
            </w:rPr>
          </w:pPr>
          <w:r>
            <w:rPr>
              <w:color w:val="000000"/>
            </w:rPr>
            <w:t>Original: Russian</w:t>
          </w:r>
        </w:p>
        <w:p w14:paraId="02D8B98B" w14:textId="77777777" w:rsidR="00497571" w:rsidRPr="00497571" w:rsidRDefault="00497571" w:rsidP="00497571"/>
      </w:tc>
    </w:tr>
  </w:tbl>
  <w:p w14:paraId="323164C4" w14:textId="77777777" w:rsidR="00497571" w:rsidRPr="00497571" w:rsidRDefault="00497571" w:rsidP="00497571">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869CA478"/>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C612E"/>
    <w:multiLevelType w:val="hybridMultilevel"/>
    <w:tmpl w:val="1DEC40B0"/>
    <w:lvl w:ilvl="0" w:tplc="8384D01A">
      <w:start w:val="1"/>
      <w:numFmt w:val="decimal"/>
      <w:lvlText w:val="%1."/>
      <w:lvlJc w:val="left"/>
      <w:pPr>
        <w:ind w:left="113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42048"/>
    <w:multiLevelType w:val="hybridMultilevel"/>
    <w:tmpl w:val="D828301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99969A1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0344C1C8"/>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5"/>
  </w:num>
  <w:num w:numId="11">
    <w:abstractNumId w:val="9"/>
  </w:num>
  <w:num w:numId="12">
    <w:abstractNumId w:val="8"/>
  </w:num>
  <w:num w:numId="13">
    <w:abstractNumId w:val="7"/>
  </w:num>
  <w:num w:numId="14">
    <w:abstractNumId w:val="4"/>
  </w:num>
  <w:num w:numId="15">
    <w:abstractNumId w:val="3"/>
  </w:num>
  <w:num w:numId="16">
    <w:abstractNumId w:val="2"/>
  </w:num>
  <w:num w:numId="17">
    <w:abstractNumId w:val="1"/>
  </w:num>
  <w:num w:numId="18">
    <w:abstractNumId w:val="0"/>
  </w:num>
  <w:num w:numId="19">
    <w:abstractNumId w:val="5"/>
  </w:num>
  <w:num w:numId="20">
    <w:abstractNumId w:val="9"/>
  </w:num>
  <w:num w:numId="21">
    <w:abstractNumId w:val="8"/>
  </w:num>
  <w:num w:numId="22">
    <w:abstractNumId w:val="7"/>
  </w:num>
  <w:num w:numId="23">
    <w:abstractNumId w:val="4"/>
  </w:num>
  <w:num w:numId="24">
    <w:abstractNumId w:val="3"/>
  </w:num>
  <w:num w:numId="25">
    <w:abstractNumId w:val="2"/>
  </w:num>
  <w:num w:numId="26">
    <w:abstractNumId w:val="1"/>
  </w:num>
  <w:num w:numId="27">
    <w:abstractNumId w:val="0"/>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397*"/>
    <w:docVar w:name="CreationDt" w:val="26/02/2018 2:58: PM"/>
    <w:docVar w:name="DocCategory" w:val="Doc"/>
    <w:docVar w:name="DocType" w:val="Final"/>
    <w:docVar w:name="DutyStation" w:val="New York"/>
    <w:docVar w:name="FooterJN" w:val="18-02397"/>
    <w:docVar w:name="jobn" w:val="18-02397 (R)"/>
    <w:docVar w:name="jobnDT" w:val="18-02397 (R)   260218"/>
    <w:docVar w:name="jobnDTDT" w:val="18-02397 (R)   260218   260218"/>
    <w:docVar w:name="JobNo" w:val="1802397R"/>
    <w:docVar w:name="JobNo2" w:val="1804338R"/>
    <w:docVar w:name="LocalDrive" w:val="0"/>
    <w:docVar w:name="OandT" w:val=" "/>
    <w:docVar w:name="sss1" w:val="CEDAW/C/TKM/Q/5/Add.1"/>
    <w:docVar w:name="sss2" w:val="-"/>
    <w:docVar w:name="Symbol1" w:val="CEDAW/C/TKM/Q/5/Add.1"/>
    <w:docVar w:name="Symbol2" w:val="-"/>
  </w:docVars>
  <w:rsids>
    <w:rsidRoot w:val="00B31888"/>
    <w:rsid w:val="00057473"/>
    <w:rsid w:val="000A1A1B"/>
    <w:rsid w:val="000F7FC3"/>
    <w:rsid w:val="00115D7C"/>
    <w:rsid w:val="001824A1"/>
    <w:rsid w:val="001B0786"/>
    <w:rsid w:val="001F427A"/>
    <w:rsid w:val="00210AF4"/>
    <w:rsid w:val="00215A7D"/>
    <w:rsid w:val="003218EF"/>
    <w:rsid w:val="003807EF"/>
    <w:rsid w:val="0038495D"/>
    <w:rsid w:val="004275D7"/>
    <w:rsid w:val="004279A5"/>
    <w:rsid w:val="00431502"/>
    <w:rsid w:val="00442452"/>
    <w:rsid w:val="004536B2"/>
    <w:rsid w:val="004731F9"/>
    <w:rsid w:val="00497571"/>
    <w:rsid w:val="004E71EA"/>
    <w:rsid w:val="00542D6F"/>
    <w:rsid w:val="005644C2"/>
    <w:rsid w:val="00571999"/>
    <w:rsid w:val="005A2266"/>
    <w:rsid w:val="005B58D8"/>
    <w:rsid w:val="00643F79"/>
    <w:rsid w:val="00676901"/>
    <w:rsid w:val="00681804"/>
    <w:rsid w:val="006B0972"/>
    <w:rsid w:val="006D4969"/>
    <w:rsid w:val="006E5CA5"/>
    <w:rsid w:val="00705A84"/>
    <w:rsid w:val="007068B0"/>
    <w:rsid w:val="00707C91"/>
    <w:rsid w:val="007D1BE6"/>
    <w:rsid w:val="007D3362"/>
    <w:rsid w:val="0083196B"/>
    <w:rsid w:val="0083214A"/>
    <w:rsid w:val="00840363"/>
    <w:rsid w:val="00843551"/>
    <w:rsid w:val="008E0493"/>
    <w:rsid w:val="008E3D70"/>
    <w:rsid w:val="0096420F"/>
    <w:rsid w:val="00970761"/>
    <w:rsid w:val="009B2BF8"/>
    <w:rsid w:val="009F077A"/>
    <w:rsid w:val="00A3161B"/>
    <w:rsid w:val="00A57ABA"/>
    <w:rsid w:val="00A72FF5"/>
    <w:rsid w:val="00AC6686"/>
    <w:rsid w:val="00AD0721"/>
    <w:rsid w:val="00B31888"/>
    <w:rsid w:val="00B535EE"/>
    <w:rsid w:val="00B745E4"/>
    <w:rsid w:val="00C263E8"/>
    <w:rsid w:val="00C41769"/>
    <w:rsid w:val="00C45C26"/>
    <w:rsid w:val="00CA4BB0"/>
    <w:rsid w:val="00D52610"/>
    <w:rsid w:val="00D760D3"/>
    <w:rsid w:val="00D82667"/>
    <w:rsid w:val="00D82BC5"/>
    <w:rsid w:val="00D96F14"/>
    <w:rsid w:val="00E25037"/>
    <w:rsid w:val="00E60656"/>
    <w:rsid w:val="00E709FC"/>
    <w:rsid w:val="00E720E8"/>
    <w:rsid w:val="00EA4057"/>
    <w:rsid w:val="00EC2A36"/>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52A472"/>
  <w15:chartTrackingRefBased/>
  <w15:docId w15:val="{DF40A79D-AD5E-482F-A270-49F41A1C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A3161B"/>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A3161B"/>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A3161B"/>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A3161B"/>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A3161B"/>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A3161B"/>
    <w:pPr>
      <w:suppressAutoHyphens/>
      <w:spacing w:line="270" w:lineRule="exact"/>
      <w:outlineLvl w:val="0"/>
    </w:pPr>
    <w:rPr>
      <w:b/>
      <w:sz w:val="24"/>
    </w:rPr>
  </w:style>
  <w:style w:type="paragraph" w:customStyle="1" w:styleId="HCh">
    <w:name w:val="_ H _Ch"/>
    <w:basedOn w:val="H1"/>
    <w:next w:val="Normal"/>
    <w:qFormat/>
    <w:rsid w:val="00A3161B"/>
    <w:pPr>
      <w:keepNext/>
      <w:keepLines/>
      <w:spacing w:line="300" w:lineRule="exact"/>
    </w:pPr>
    <w:rPr>
      <w:spacing w:val="-2"/>
      <w:sz w:val="28"/>
    </w:rPr>
  </w:style>
  <w:style w:type="paragraph" w:customStyle="1" w:styleId="H23">
    <w:name w:val="_ H_2/3"/>
    <w:basedOn w:val="H1"/>
    <w:next w:val="Normal"/>
    <w:qFormat/>
    <w:rsid w:val="00A3161B"/>
    <w:pPr>
      <w:keepNext/>
      <w:keepLines/>
      <w:spacing w:line="240" w:lineRule="exact"/>
      <w:outlineLvl w:val="1"/>
    </w:pPr>
    <w:rPr>
      <w:spacing w:val="2"/>
      <w:sz w:val="20"/>
    </w:rPr>
  </w:style>
  <w:style w:type="paragraph" w:customStyle="1" w:styleId="H4">
    <w:name w:val="_ H_4"/>
    <w:basedOn w:val="Normal"/>
    <w:next w:val="Normal"/>
    <w:qFormat/>
    <w:rsid w:val="00A3161B"/>
    <w:pPr>
      <w:keepNext/>
      <w:keepLines/>
      <w:tabs>
        <w:tab w:val="right" w:pos="360"/>
      </w:tabs>
      <w:suppressAutoHyphens/>
      <w:outlineLvl w:val="3"/>
    </w:pPr>
    <w:rPr>
      <w:i/>
      <w:spacing w:val="3"/>
    </w:rPr>
  </w:style>
  <w:style w:type="paragraph" w:customStyle="1" w:styleId="H56">
    <w:name w:val="_ H_5/6"/>
    <w:basedOn w:val="Normal"/>
    <w:next w:val="Normal"/>
    <w:qFormat/>
    <w:rsid w:val="00A3161B"/>
    <w:pPr>
      <w:keepNext/>
      <w:keepLines/>
      <w:tabs>
        <w:tab w:val="right" w:pos="360"/>
      </w:tabs>
      <w:suppressAutoHyphens/>
      <w:ind w:left="1267" w:right="1267" w:hanging="1267"/>
      <w:outlineLvl w:val="4"/>
    </w:pPr>
  </w:style>
  <w:style w:type="paragraph" w:customStyle="1" w:styleId="DualTxt">
    <w:name w:val="__Dual Txt"/>
    <w:basedOn w:val="Normal"/>
    <w:qFormat/>
    <w:rsid w:val="00A3161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3161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3161B"/>
    <w:pPr>
      <w:spacing w:line="540" w:lineRule="exact"/>
    </w:pPr>
    <w:rPr>
      <w:spacing w:val="-8"/>
      <w:w w:val="96"/>
      <w:sz w:val="57"/>
    </w:rPr>
  </w:style>
  <w:style w:type="paragraph" w:customStyle="1" w:styleId="SS">
    <w:name w:val="__S_S"/>
    <w:basedOn w:val="SM"/>
    <w:next w:val="Normal"/>
    <w:qFormat/>
    <w:rsid w:val="00A3161B"/>
    <w:pPr>
      <w:spacing w:line="300" w:lineRule="exact"/>
      <w:ind w:left="1264" w:right="1264"/>
    </w:pPr>
    <w:rPr>
      <w:sz w:val="28"/>
    </w:rPr>
  </w:style>
  <w:style w:type="paragraph" w:customStyle="1" w:styleId="SingleTxt">
    <w:name w:val="__Single Txt"/>
    <w:basedOn w:val="Normal"/>
    <w:qFormat/>
    <w:rsid w:val="00A3161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A3161B"/>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A316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A3161B"/>
    <w:pPr>
      <w:keepNext/>
      <w:keepLines/>
      <w:spacing w:line="240" w:lineRule="exact"/>
      <w:ind w:right="5040"/>
      <w:outlineLvl w:val="1"/>
    </w:pPr>
    <w:rPr>
      <w:spacing w:val="2"/>
      <w:sz w:val="20"/>
    </w:rPr>
  </w:style>
  <w:style w:type="paragraph" w:customStyle="1" w:styleId="Bullet1">
    <w:name w:val="Bullet 1"/>
    <w:basedOn w:val="Normal"/>
    <w:qFormat/>
    <w:rsid w:val="00A3161B"/>
    <w:pPr>
      <w:numPr>
        <w:numId w:val="19"/>
      </w:numPr>
      <w:spacing w:after="120"/>
      <w:ind w:right="1267"/>
      <w:jc w:val="both"/>
    </w:pPr>
  </w:style>
  <w:style w:type="paragraph" w:customStyle="1" w:styleId="Bullet2">
    <w:name w:val="Bullet 2"/>
    <w:basedOn w:val="Normal"/>
    <w:qFormat/>
    <w:rsid w:val="00A3161B"/>
    <w:pPr>
      <w:numPr>
        <w:numId w:val="20"/>
      </w:numPr>
      <w:spacing w:after="120"/>
      <w:ind w:right="1267"/>
      <w:jc w:val="both"/>
    </w:pPr>
  </w:style>
  <w:style w:type="paragraph" w:customStyle="1" w:styleId="Bullet3">
    <w:name w:val="Bullet 3"/>
    <w:basedOn w:val="SingleTxt"/>
    <w:qFormat/>
    <w:rsid w:val="00A3161B"/>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A3161B"/>
    <w:pPr>
      <w:spacing w:before="240"/>
    </w:pPr>
    <w:rPr>
      <w:szCs w:val="20"/>
    </w:rPr>
  </w:style>
  <w:style w:type="character" w:styleId="EndnoteReference">
    <w:name w:val="endnote reference"/>
    <w:basedOn w:val="DefaultParagraphFont"/>
    <w:uiPriority w:val="1"/>
    <w:semiHidden/>
    <w:rsid w:val="00A316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A3161B"/>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A3161B"/>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A3161B"/>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A3161B"/>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A316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A3161B"/>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A3161B"/>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A3161B"/>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A3161B"/>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A3161B"/>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A3161B"/>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A3161B"/>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A3161B"/>
    <w:pPr>
      <w:spacing w:after="120"/>
      <w:ind w:left="360"/>
      <w:contextualSpacing/>
    </w:pPr>
  </w:style>
  <w:style w:type="paragraph" w:styleId="ListContinue2">
    <w:name w:val="List Continue 2"/>
    <w:basedOn w:val="Normal"/>
    <w:next w:val="Normal"/>
    <w:uiPriority w:val="99"/>
    <w:rsid w:val="00A3161B"/>
    <w:pPr>
      <w:numPr>
        <w:numId w:val="22"/>
      </w:numPr>
      <w:tabs>
        <w:tab w:val="left" w:pos="792"/>
      </w:tabs>
      <w:spacing w:after="120"/>
    </w:pPr>
  </w:style>
  <w:style w:type="paragraph" w:styleId="ListNumber">
    <w:name w:val="List Number"/>
    <w:basedOn w:val="H1"/>
    <w:next w:val="Normal"/>
    <w:uiPriority w:val="99"/>
    <w:rsid w:val="00A3161B"/>
    <w:pPr>
      <w:numPr>
        <w:numId w:val="23"/>
      </w:numPr>
      <w:contextualSpacing/>
    </w:pPr>
  </w:style>
  <w:style w:type="paragraph" w:styleId="ListNumber2">
    <w:name w:val="List Number 2"/>
    <w:basedOn w:val="H23"/>
    <w:next w:val="Normal"/>
    <w:uiPriority w:val="99"/>
    <w:rsid w:val="00A3161B"/>
    <w:pPr>
      <w:numPr>
        <w:numId w:val="24"/>
      </w:numPr>
      <w:tabs>
        <w:tab w:val="left" w:pos="648"/>
      </w:tabs>
      <w:contextualSpacing/>
    </w:pPr>
  </w:style>
  <w:style w:type="paragraph" w:styleId="ListNumber3">
    <w:name w:val="List Number 3"/>
    <w:basedOn w:val="H23"/>
    <w:next w:val="Normal"/>
    <w:uiPriority w:val="99"/>
    <w:rsid w:val="00A3161B"/>
    <w:pPr>
      <w:numPr>
        <w:numId w:val="25"/>
      </w:numPr>
      <w:tabs>
        <w:tab w:val="left" w:pos="922"/>
      </w:tabs>
      <w:contextualSpacing/>
    </w:pPr>
  </w:style>
  <w:style w:type="paragraph" w:styleId="ListNumber4">
    <w:name w:val="List Number 4"/>
    <w:basedOn w:val="Normal"/>
    <w:uiPriority w:val="99"/>
    <w:rsid w:val="00A3161B"/>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A3161B"/>
    <w:pPr>
      <w:numPr>
        <w:numId w:val="27"/>
      </w:numPr>
      <w:tabs>
        <w:tab w:val="left" w:pos="1498"/>
      </w:tabs>
      <w:contextualSpacing/>
    </w:pPr>
  </w:style>
  <w:style w:type="paragraph" w:styleId="NoSpacing">
    <w:name w:val="No Spacing"/>
    <w:uiPriority w:val="1"/>
    <w:rsid w:val="00A3161B"/>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A3161B"/>
    <w:rPr>
      <w:szCs w:val="20"/>
    </w:rPr>
  </w:style>
  <w:style w:type="paragraph" w:customStyle="1" w:styleId="Publication">
    <w:name w:val="Publication"/>
    <w:basedOn w:val="Normal"/>
    <w:next w:val="Normal"/>
    <w:qFormat/>
    <w:rsid w:val="00A3161B"/>
  </w:style>
  <w:style w:type="paragraph" w:customStyle="1" w:styleId="ReleaseDate">
    <w:name w:val="ReleaseDate"/>
    <w:basedOn w:val="Normal"/>
    <w:next w:val="Normal"/>
    <w:qFormat/>
    <w:rsid w:val="00A3161B"/>
    <w:rPr>
      <w:szCs w:val="20"/>
    </w:rPr>
  </w:style>
  <w:style w:type="paragraph" w:customStyle="1" w:styleId="Small">
    <w:name w:val="Small"/>
    <w:basedOn w:val="Normal"/>
    <w:next w:val="Normal"/>
    <w:qFormat/>
    <w:rsid w:val="00A3161B"/>
    <w:pPr>
      <w:tabs>
        <w:tab w:val="right" w:pos="9965"/>
      </w:tabs>
      <w:spacing w:line="210" w:lineRule="exact"/>
    </w:pPr>
    <w:rPr>
      <w:spacing w:val="5"/>
      <w:w w:val="104"/>
      <w:sz w:val="17"/>
    </w:rPr>
  </w:style>
  <w:style w:type="paragraph" w:customStyle="1" w:styleId="SmallX">
    <w:name w:val="SmallX"/>
    <w:basedOn w:val="Small"/>
    <w:next w:val="Normal"/>
    <w:qFormat/>
    <w:rsid w:val="00A3161B"/>
    <w:pPr>
      <w:spacing w:line="180" w:lineRule="exact"/>
      <w:jc w:val="right"/>
    </w:pPr>
    <w:rPr>
      <w:spacing w:val="6"/>
      <w:w w:val="106"/>
      <w:sz w:val="14"/>
    </w:rPr>
  </w:style>
  <w:style w:type="paragraph" w:customStyle="1" w:styleId="TitleHCH">
    <w:name w:val="Title_H_CH"/>
    <w:basedOn w:val="H1"/>
    <w:next w:val="Normal"/>
    <w:qFormat/>
    <w:rsid w:val="00A316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SingleTxt"/>
    <w:qFormat/>
    <w:rsid w:val="00A316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3161B"/>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character" w:styleId="CommentReference">
    <w:name w:val="annotation reference"/>
    <w:basedOn w:val="DefaultParagraphFont"/>
    <w:uiPriority w:val="99"/>
    <w:semiHidden/>
    <w:unhideWhenUsed/>
    <w:rsid w:val="00497571"/>
    <w:rPr>
      <w:sz w:val="16"/>
      <w:szCs w:val="16"/>
    </w:rPr>
  </w:style>
  <w:style w:type="paragraph" w:styleId="CommentText">
    <w:name w:val="annotation text"/>
    <w:basedOn w:val="Normal"/>
    <w:link w:val="CommentTextChar"/>
    <w:uiPriority w:val="99"/>
    <w:semiHidden/>
    <w:unhideWhenUsed/>
    <w:rsid w:val="00497571"/>
    <w:pPr>
      <w:spacing w:line="240" w:lineRule="auto"/>
    </w:pPr>
    <w:rPr>
      <w:szCs w:val="20"/>
    </w:rPr>
  </w:style>
  <w:style w:type="character" w:customStyle="1" w:styleId="CommentTextChar">
    <w:name w:val="Comment Text Char"/>
    <w:basedOn w:val="DefaultParagraphFont"/>
    <w:link w:val="CommentText"/>
    <w:uiPriority w:val="99"/>
    <w:semiHidden/>
    <w:rsid w:val="00497571"/>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497571"/>
    <w:rPr>
      <w:b/>
      <w:bCs/>
    </w:rPr>
  </w:style>
  <w:style w:type="character" w:customStyle="1" w:styleId="CommentSubjectChar">
    <w:name w:val="Comment Subject Char"/>
    <w:basedOn w:val="CommentTextChar"/>
    <w:link w:val="CommentSubject"/>
    <w:uiPriority w:val="99"/>
    <w:semiHidden/>
    <w:rsid w:val="00497571"/>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11877</Words>
  <Characters>67703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Galitchskaia</dc:creator>
  <cp:keywords/>
  <dc:description/>
  <cp:lastModifiedBy>Irina Galitchskaia</cp:lastModifiedBy>
  <cp:revision>4</cp:revision>
  <cp:lastPrinted>2018-02-26T20:16:00Z</cp:lastPrinted>
  <dcterms:created xsi:type="dcterms:W3CDTF">2018-02-26T20:16:00Z</dcterms:created>
  <dcterms:modified xsi:type="dcterms:W3CDTF">2018-02-26T20:18:00Z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1802397R</vt:lpwstr>
  </property>
  <property fmtid="{D5CDD505-2E9C-101B-9397-08002B2CF9AE}" pid="3" name="ODSRefJobNo">
    <vt:lpwstr>1804338R</vt:lpwstr>
  </property>
  <property fmtid="{D5CDD505-2E9C-101B-9397-08002B2CF9AE}" pid="4" name="Symbol1">
    <vt:lpwstr>CEDAW/C/TKM/Q/5/Add.1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Session">
    <vt:lpwstr>Семидесятая сессия _x000d_</vt:lpwstr>
  </property>
  <property fmtid="{D5CDD505-2E9C-101B-9397-08002B2CF9AE}" pid="13" name="Agenda">
    <vt:lpwstr>Пункт 4 предварительной повестки дня_x000d_</vt:lpwstr>
  </property>
  <property fmtid="{D5CDD505-2E9C-101B-9397-08002B2CF9AE}" pid="14" name="Agenda Title1">
    <vt:lpwstr>Рассмотрение докладов, представляемых государствами-участниками в соответствии со статьей 18 Конвенции о ликвидации всех форм дискриминации в отношении женщин_x000d_</vt:lpwstr>
  </property>
  <property fmtid="{D5CDD505-2E9C-101B-9397-08002B2CF9AE}" pid="15" name="Title1">
    <vt:lpwstr>		Перечень тем и вопросов, касающихся пятого периодического доклада Туркменистана_x000d_</vt:lpwstr>
  </property>
  <property fmtid="{D5CDD505-2E9C-101B-9397-08002B2CF9AE}" pid="16" name="Title2">
    <vt:lpwstr>		Добавление_x000d_</vt:lpwstr>
  </property>
  <property fmtid="{D5CDD505-2E9C-101B-9397-08002B2CF9AE}" pid="17" name="Title3">
    <vt:lpwstr>		Ответы Туркменистана*_x000d_</vt:lpwstr>
  </property>
  <property fmtid="{D5CDD505-2E9C-101B-9397-08002B2CF9AE}" pid="18" name="Title4">
    <vt:lpwstr>_x000d_</vt:lpwstr>
  </property>
</Properties>
</file>