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C8C5" w14:textId="77777777" w:rsidR="00F1424E" w:rsidRDefault="00F1424E" w:rsidP="00F1424E">
      <w:pPr>
        <w:spacing w:line="240" w:lineRule="auto"/>
        <w:rPr>
          <w:sz w:val="2"/>
        </w:rPr>
        <w:sectPr w:rsidR="00F1424E" w:rsidSect="00B550A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2582D36" w14:textId="664597CE" w:rsidR="00B550A4" w:rsidRPr="00C56763" w:rsidRDefault="00B550A4" w:rsidP="00B550A4">
      <w:pPr>
        <w:pStyle w:val="H1"/>
        <w:spacing w:line="240" w:lineRule="auto"/>
        <w:ind w:right="1260"/>
        <w:rPr>
          <w:rFonts w:eastAsia="Times New Roman"/>
          <w:szCs w:val="24"/>
          <w:lang w:val="fr-FR"/>
        </w:rPr>
      </w:pPr>
      <w:r w:rsidRPr="00C56763">
        <w:rPr>
          <w:szCs w:val="24"/>
          <w:lang w:val="fr-FR"/>
        </w:rPr>
        <w:t>Comité pour l</w:t>
      </w:r>
      <w:r w:rsidR="00483583">
        <w:rPr>
          <w:szCs w:val="24"/>
          <w:lang w:val="fr-FR"/>
        </w:rPr>
        <w:t>’</w:t>
      </w:r>
      <w:r w:rsidRPr="00C56763">
        <w:rPr>
          <w:szCs w:val="24"/>
          <w:lang w:val="fr-FR"/>
        </w:rPr>
        <w:t>élimination de la discrimination</w:t>
      </w:r>
      <w:r>
        <w:rPr>
          <w:szCs w:val="24"/>
          <w:lang w:val="fr-FR"/>
        </w:rPr>
        <w:br/>
      </w:r>
      <w:r w:rsidRPr="00C56763">
        <w:rPr>
          <w:szCs w:val="24"/>
          <w:lang w:val="fr-FR"/>
        </w:rPr>
        <w:t>à l</w:t>
      </w:r>
      <w:r w:rsidR="00483583">
        <w:rPr>
          <w:szCs w:val="24"/>
          <w:lang w:val="fr-FR"/>
        </w:rPr>
        <w:t>’</w:t>
      </w:r>
      <w:r w:rsidRPr="00C56763">
        <w:rPr>
          <w:szCs w:val="24"/>
          <w:lang w:val="fr-FR"/>
        </w:rPr>
        <w:t>égard des femmes</w:t>
      </w:r>
    </w:p>
    <w:p w14:paraId="4BCB5A57" w14:textId="77777777" w:rsidR="00B550A4" w:rsidRPr="00C56763" w:rsidRDefault="00B550A4" w:rsidP="00B550A4">
      <w:pPr>
        <w:pStyle w:val="Session"/>
        <w:rPr>
          <w:rFonts w:eastAsia="SimSun"/>
          <w:bCs/>
        </w:rPr>
      </w:pPr>
      <w:r w:rsidRPr="00C56763">
        <w:t xml:space="preserve">Soixante et onzième session </w:t>
      </w:r>
    </w:p>
    <w:p w14:paraId="5355A0C2" w14:textId="77777777" w:rsidR="00B550A4" w:rsidRPr="00483583" w:rsidRDefault="00B550A4" w:rsidP="00B550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rFonts w:eastAsia="Calibri"/>
          <w:szCs w:val="20"/>
          <w:lang w:val="fr-FR"/>
        </w:rPr>
      </w:pPr>
      <w:r w:rsidRPr="00483583">
        <w:rPr>
          <w:szCs w:val="20"/>
          <w:lang w:val="fr-FR"/>
        </w:rPr>
        <w:t>22 octobre-9 novembre 2018</w:t>
      </w:r>
    </w:p>
    <w:p w14:paraId="1705148F" w14:textId="4F51702E" w:rsidR="00B550A4" w:rsidRPr="00C56763" w:rsidRDefault="00B550A4" w:rsidP="00B550A4">
      <w:pPr>
        <w:pStyle w:val="AgendaItemNormal"/>
        <w:rPr>
          <w:rFonts w:eastAsia="Calibri"/>
          <w:lang w:val="fr-FR"/>
        </w:rPr>
      </w:pPr>
      <w:r w:rsidRPr="00C56763">
        <w:rPr>
          <w:lang w:val="fr-FR"/>
        </w:rPr>
        <w:t>Point 4 de l</w:t>
      </w:r>
      <w:r w:rsidR="00483583">
        <w:rPr>
          <w:lang w:val="fr-FR"/>
        </w:rPr>
        <w:t>’</w:t>
      </w:r>
      <w:r w:rsidRPr="00C56763">
        <w:rPr>
          <w:lang w:val="fr-FR"/>
        </w:rPr>
        <w:t>ordre du jour provisoire</w:t>
      </w:r>
    </w:p>
    <w:p w14:paraId="38F282DF" w14:textId="45BB1E58" w:rsidR="00B550A4" w:rsidRPr="00C56763" w:rsidRDefault="00B550A4" w:rsidP="00B550A4">
      <w:pPr>
        <w:pStyle w:val="AgendaTitleH2"/>
        <w:rPr>
          <w:rFonts w:eastAsia="SimSun"/>
          <w:bCs/>
          <w:lang w:val="fr-FR"/>
        </w:rPr>
      </w:pPr>
      <w:r w:rsidRPr="00C56763">
        <w:rPr>
          <w:lang w:val="fr-FR"/>
        </w:rPr>
        <w:t>Examen des rapports soumis par les États parties en</w:t>
      </w:r>
      <w:r>
        <w:rPr>
          <w:lang w:val="fr-FR"/>
        </w:rPr>
        <w:t> </w:t>
      </w:r>
      <w:r w:rsidRPr="00C56763">
        <w:rPr>
          <w:lang w:val="fr-FR"/>
        </w:rPr>
        <w:t>application de l</w:t>
      </w:r>
      <w:r w:rsidR="00483583">
        <w:rPr>
          <w:lang w:val="fr-FR"/>
        </w:rPr>
        <w:t>’</w:t>
      </w:r>
      <w:r w:rsidRPr="00C56763">
        <w:rPr>
          <w:lang w:val="fr-FR"/>
        </w:rPr>
        <w:t>article 18 de la Convention sur</w:t>
      </w:r>
      <w:r>
        <w:rPr>
          <w:lang w:val="fr-FR"/>
        </w:rPr>
        <w:t> </w:t>
      </w:r>
      <w:r w:rsidRPr="00C56763">
        <w:rPr>
          <w:lang w:val="fr-FR"/>
        </w:rPr>
        <w:t>l</w:t>
      </w:r>
      <w:r w:rsidR="00483583">
        <w:rPr>
          <w:lang w:val="fr-FR"/>
        </w:rPr>
        <w:t>’</w:t>
      </w:r>
      <w:r w:rsidRPr="00C56763">
        <w:rPr>
          <w:lang w:val="fr-FR"/>
        </w:rPr>
        <w:t>élimination de toutes les formes de</w:t>
      </w:r>
      <w:r>
        <w:rPr>
          <w:lang w:val="fr-FR"/>
        </w:rPr>
        <w:t> </w:t>
      </w:r>
      <w:r w:rsidRPr="00C56763">
        <w:rPr>
          <w:lang w:val="fr-FR"/>
        </w:rPr>
        <w:t>discrimination à l</w:t>
      </w:r>
      <w:r w:rsidR="00483583">
        <w:rPr>
          <w:lang w:val="fr-FR"/>
        </w:rPr>
        <w:t>’</w:t>
      </w:r>
      <w:r w:rsidRPr="00C56763">
        <w:rPr>
          <w:lang w:val="fr-FR"/>
        </w:rPr>
        <w:t>égard des femmes</w:t>
      </w:r>
    </w:p>
    <w:p w14:paraId="4A938572" w14:textId="25C3FC85" w:rsidR="00B550A4" w:rsidRPr="00B550A4" w:rsidRDefault="00B550A4" w:rsidP="00B550A4">
      <w:pPr>
        <w:pStyle w:val="SingleTxt"/>
        <w:spacing w:after="0" w:line="120" w:lineRule="exact"/>
        <w:rPr>
          <w:sz w:val="10"/>
          <w:lang w:val="fr-FR"/>
        </w:rPr>
      </w:pPr>
    </w:p>
    <w:p w14:paraId="6ABB48EA" w14:textId="2DE9279A" w:rsidR="00B550A4" w:rsidRPr="00B550A4" w:rsidRDefault="00B550A4" w:rsidP="00B550A4">
      <w:pPr>
        <w:pStyle w:val="SingleTxt"/>
        <w:spacing w:after="0" w:line="120" w:lineRule="exact"/>
        <w:rPr>
          <w:sz w:val="10"/>
          <w:lang w:val="fr-FR"/>
        </w:rPr>
      </w:pPr>
    </w:p>
    <w:p w14:paraId="64A11CAE" w14:textId="13D621F8" w:rsidR="00B550A4" w:rsidRPr="00B550A4" w:rsidRDefault="00B550A4" w:rsidP="00B550A4">
      <w:pPr>
        <w:pStyle w:val="SingleTxt"/>
        <w:spacing w:after="0" w:line="120" w:lineRule="exact"/>
        <w:rPr>
          <w:sz w:val="10"/>
          <w:lang w:val="fr-FR"/>
        </w:rPr>
      </w:pPr>
    </w:p>
    <w:p w14:paraId="1873377D" w14:textId="2DDB0A12" w:rsidR="00B550A4" w:rsidRDefault="00B550A4" w:rsidP="00B550A4">
      <w:pPr>
        <w:pStyle w:val="TitleHCH"/>
        <w:rPr>
          <w:lang w:val="fr-FR"/>
        </w:rPr>
      </w:pPr>
      <w:r>
        <w:rPr>
          <w:lang w:val="fr-FR"/>
        </w:rPr>
        <w:tab/>
      </w:r>
      <w:r>
        <w:rPr>
          <w:lang w:val="fr-FR"/>
        </w:rPr>
        <w:tab/>
      </w:r>
      <w:r w:rsidRPr="00C56763">
        <w:rPr>
          <w:lang w:val="fr-FR"/>
        </w:rPr>
        <w:t>Liste de points et de questions concernant le sixième rapport périodique du Népal</w:t>
      </w:r>
    </w:p>
    <w:p w14:paraId="471E28FC" w14:textId="6B171A38" w:rsidR="00B550A4" w:rsidRPr="00B550A4" w:rsidRDefault="00B550A4" w:rsidP="00B550A4">
      <w:pPr>
        <w:pStyle w:val="SingleTxt"/>
        <w:spacing w:after="0" w:line="120" w:lineRule="exact"/>
        <w:rPr>
          <w:sz w:val="10"/>
          <w:lang w:val="fr-FR"/>
        </w:rPr>
      </w:pPr>
    </w:p>
    <w:p w14:paraId="7055CBE7" w14:textId="267C5CF9" w:rsidR="00B550A4" w:rsidRPr="00B550A4" w:rsidRDefault="00B550A4" w:rsidP="00B550A4">
      <w:pPr>
        <w:pStyle w:val="SingleTxt"/>
        <w:spacing w:after="0" w:line="120" w:lineRule="exact"/>
        <w:rPr>
          <w:sz w:val="10"/>
          <w:lang w:val="fr-FR"/>
        </w:rPr>
      </w:pPr>
    </w:p>
    <w:p w14:paraId="17247E6B" w14:textId="3593AF4C" w:rsidR="00B550A4" w:rsidRDefault="00B550A4" w:rsidP="00B55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6763">
        <w:rPr>
          <w:lang w:val="fr-FR"/>
        </w:rPr>
        <w:tab/>
      </w:r>
      <w:r w:rsidRPr="00C56763">
        <w:rPr>
          <w:lang w:val="fr-FR"/>
        </w:rPr>
        <w:tab/>
        <w:t>Additif</w:t>
      </w:r>
    </w:p>
    <w:p w14:paraId="7DB8B70B" w14:textId="3253294B" w:rsidR="002E665A" w:rsidRPr="002E665A" w:rsidRDefault="002E665A" w:rsidP="002E665A">
      <w:pPr>
        <w:pStyle w:val="SingleTxt"/>
        <w:spacing w:after="0" w:line="120" w:lineRule="exact"/>
        <w:rPr>
          <w:sz w:val="10"/>
          <w:lang w:val="fr-FR"/>
        </w:rPr>
      </w:pPr>
    </w:p>
    <w:p w14:paraId="3B63E54F" w14:textId="0260D0FC" w:rsidR="002E665A" w:rsidRPr="002E665A" w:rsidRDefault="002E665A" w:rsidP="002E665A">
      <w:pPr>
        <w:pStyle w:val="SingleTxt"/>
        <w:spacing w:after="0" w:line="120" w:lineRule="exact"/>
        <w:rPr>
          <w:sz w:val="10"/>
          <w:lang w:val="fr-FR"/>
        </w:rPr>
      </w:pPr>
    </w:p>
    <w:p w14:paraId="6E1297B3" w14:textId="21F095E9" w:rsidR="00B550A4" w:rsidRDefault="00B550A4" w:rsidP="002E665A">
      <w:pPr>
        <w:pStyle w:val="TitleH1"/>
        <w:ind w:right="1260"/>
        <w:rPr>
          <w:rFonts w:eastAsia="Calibri"/>
          <w:sz w:val="20"/>
          <w:szCs w:val="20"/>
          <w:vertAlign w:val="superscript"/>
          <w:lang w:val="fr-FR"/>
        </w:rPr>
      </w:pPr>
      <w:r w:rsidRPr="00C56763">
        <w:rPr>
          <w:lang w:val="fr-FR"/>
        </w:rPr>
        <w:tab/>
      </w:r>
      <w:r w:rsidRPr="00C56763">
        <w:rPr>
          <w:lang w:val="fr-FR"/>
        </w:rPr>
        <w:tab/>
        <w:t>Réponses du Népal à la liste de points et de questions</w:t>
      </w:r>
      <w:r w:rsidRPr="00663A9B">
        <w:rPr>
          <w:rStyle w:val="FootnoteReference"/>
          <w:rFonts w:eastAsia="Calibri"/>
          <w:b w:val="0"/>
          <w:sz w:val="20"/>
          <w:szCs w:val="20"/>
          <w:lang w:val="fr-FR"/>
        </w:rPr>
        <w:footnoteReference w:customMarkFollows="1" w:id="1"/>
        <w:t>*</w:t>
      </w:r>
    </w:p>
    <w:p w14:paraId="25B3D54D" w14:textId="7F0AB3A6" w:rsidR="002E665A" w:rsidRPr="002E665A" w:rsidRDefault="002E665A" w:rsidP="002E665A">
      <w:pPr>
        <w:pStyle w:val="SingleTxt"/>
        <w:spacing w:after="0" w:line="120" w:lineRule="exact"/>
        <w:rPr>
          <w:sz w:val="10"/>
          <w:lang w:val="fr-FR"/>
        </w:rPr>
      </w:pPr>
    </w:p>
    <w:p w14:paraId="589AEED9" w14:textId="4AC9EB4D" w:rsidR="002E665A" w:rsidRPr="002E665A" w:rsidRDefault="002E665A" w:rsidP="002E665A">
      <w:pPr>
        <w:pStyle w:val="SingleTxt"/>
        <w:spacing w:after="0" w:line="120" w:lineRule="exact"/>
        <w:rPr>
          <w:sz w:val="10"/>
          <w:lang w:val="fr-FR"/>
        </w:rPr>
      </w:pPr>
    </w:p>
    <w:p w14:paraId="5A529D25" w14:textId="77777777" w:rsidR="00B550A4" w:rsidRPr="00C56763" w:rsidRDefault="00B550A4" w:rsidP="002E665A">
      <w:pPr>
        <w:pStyle w:val="SingleTxt"/>
        <w:jc w:val="right"/>
        <w:rPr>
          <w:rFonts w:eastAsia="Calibri"/>
        </w:rPr>
      </w:pPr>
      <w:r w:rsidRPr="00C56763">
        <w:rPr>
          <w:lang w:val="fr-FR"/>
        </w:rPr>
        <w:t>[Date de réception : 25 septembre 2018]</w:t>
      </w:r>
    </w:p>
    <w:p w14:paraId="2E637CAB" w14:textId="73EF15FB" w:rsidR="00B550A4" w:rsidRDefault="00B550A4" w:rsidP="00B550A4">
      <w:pPr>
        <w:pStyle w:val="SingleTxt"/>
        <w:rPr>
          <w:lang w:val="fr-FR"/>
        </w:rPr>
      </w:pPr>
    </w:p>
    <w:p w14:paraId="362B3BB0" w14:textId="77777777" w:rsidR="002E665A" w:rsidRPr="00C56763" w:rsidRDefault="002E665A" w:rsidP="00B550A4">
      <w:pPr>
        <w:pStyle w:val="SingleTxt"/>
        <w:rPr>
          <w:lang w:val="fr-FR"/>
        </w:rPr>
      </w:pPr>
    </w:p>
    <w:p w14:paraId="39B27900" w14:textId="77777777" w:rsidR="00B550A4" w:rsidRPr="00C56763" w:rsidRDefault="00B550A4" w:rsidP="00B550A4">
      <w:pPr>
        <w:spacing w:line="240" w:lineRule="auto"/>
        <w:rPr>
          <w:b/>
          <w:sz w:val="24"/>
          <w:szCs w:val="24"/>
          <w:lang w:val="fr-FR"/>
        </w:rPr>
      </w:pPr>
      <w:r w:rsidRPr="00C56763">
        <w:rPr>
          <w:sz w:val="24"/>
          <w:szCs w:val="24"/>
          <w:lang w:val="fr-FR"/>
        </w:rPr>
        <w:br w:type="page"/>
      </w:r>
    </w:p>
    <w:p w14:paraId="0ED8B66A" w14:textId="5FA6CD42" w:rsidR="00B550A4" w:rsidRDefault="00B550A4" w:rsidP="002E66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6763">
        <w:rPr>
          <w:lang w:val="fr-FR"/>
        </w:rPr>
        <w:lastRenderedPageBreak/>
        <w:tab/>
      </w:r>
      <w:r w:rsidRPr="00C56763">
        <w:rPr>
          <w:lang w:val="fr-FR"/>
        </w:rPr>
        <w:tab/>
        <w:t>Contexte</w:t>
      </w:r>
    </w:p>
    <w:p w14:paraId="1D1D4774" w14:textId="110322B3" w:rsidR="002E665A" w:rsidRPr="002E665A" w:rsidRDefault="002E665A" w:rsidP="002E665A">
      <w:pPr>
        <w:pStyle w:val="SingleTxt"/>
        <w:spacing w:after="0" w:line="120" w:lineRule="exact"/>
        <w:rPr>
          <w:sz w:val="10"/>
          <w:lang w:val="fr-FR"/>
        </w:rPr>
      </w:pPr>
    </w:p>
    <w:p w14:paraId="4056EA3E" w14:textId="616535B9" w:rsidR="002E665A" w:rsidRPr="002E665A" w:rsidRDefault="002E665A" w:rsidP="002E665A">
      <w:pPr>
        <w:pStyle w:val="SingleTxt"/>
        <w:spacing w:after="0" w:line="120" w:lineRule="exact"/>
        <w:rPr>
          <w:sz w:val="10"/>
          <w:lang w:val="fr-FR"/>
        </w:rPr>
      </w:pPr>
    </w:p>
    <w:p w14:paraId="2ADAC9F0" w14:textId="713058F8" w:rsidR="00B550A4" w:rsidRPr="002E665A" w:rsidRDefault="00B550A4" w:rsidP="00827D21">
      <w:pPr>
        <w:pStyle w:val="SingleTxt"/>
        <w:numPr>
          <w:ilvl w:val="0"/>
          <w:numId w:val="24"/>
        </w:numPr>
        <w:tabs>
          <w:tab w:val="num" w:pos="2804"/>
        </w:tabs>
        <w:spacing w:line="240" w:lineRule="exact"/>
        <w:ind w:left="1267"/>
        <w:rPr>
          <w:bCs/>
          <w:szCs w:val="20"/>
          <w:lang w:val="fr-FR"/>
        </w:rPr>
      </w:pPr>
      <w:r w:rsidRPr="002E665A">
        <w:rPr>
          <w:szCs w:val="20"/>
          <w:lang w:val="fr-FR"/>
        </w:rPr>
        <w:t>Le Gouvernement népalais a soumis son sixième rapport périodique relatif à la Convention sur l</w:t>
      </w:r>
      <w:r w:rsidR="00483583">
        <w:rPr>
          <w:szCs w:val="20"/>
          <w:lang w:val="fr-FR"/>
        </w:rPr>
        <w:t>’</w:t>
      </w:r>
      <w:r w:rsidRPr="002E665A">
        <w:rPr>
          <w:szCs w:val="20"/>
          <w:lang w:val="fr-FR"/>
        </w:rPr>
        <w:t>élimination de toutes les formes de discrimination à l</w:t>
      </w:r>
      <w:r w:rsidR="00483583">
        <w:rPr>
          <w:szCs w:val="20"/>
          <w:lang w:val="fr-FR"/>
        </w:rPr>
        <w:t>’</w:t>
      </w:r>
      <w:r w:rsidRPr="002E665A">
        <w:rPr>
          <w:szCs w:val="20"/>
          <w:lang w:val="fr-FR"/>
        </w:rPr>
        <w:t>égard des femmes (CEDAW) à l</w:t>
      </w:r>
      <w:r w:rsidR="00483583">
        <w:rPr>
          <w:szCs w:val="20"/>
          <w:lang w:val="fr-FR"/>
        </w:rPr>
        <w:t>’</w:t>
      </w:r>
      <w:r w:rsidRPr="002E665A">
        <w:rPr>
          <w:szCs w:val="20"/>
          <w:lang w:val="fr-FR"/>
        </w:rPr>
        <w:t>Organisation des Nations Unies (</w:t>
      </w:r>
      <w:hyperlink r:id="rId15" w:history="1">
        <w:r w:rsidRPr="001B7D1B">
          <w:rPr>
            <w:rStyle w:val="Hyperlink"/>
            <w:szCs w:val="20"/>
            <w:lang w:val="fr-FR"/>
          </w:rPr>
          <w:t>CED</w:t>
        </w:r>
        <w:r w:rsidRPr="001B7D1B">
          <w:rPr>
            <w:rStyle w:val="Hyperlink"/>
            <w:szCs w:val="20"/>
            <w:lang w:val="fr-FR"/>
          </w:rPr>
          <w:t>A</w:t>
        </w:r>
        <w:r w:rsidRPr="001B7D1B">
          <w:rPr>
            <w:rStyle w:val="Hyperlink"/>
            <w:szCs w:val="20"/>
            <w:lang w:val="fr-FR"/>
          </w:rPr>
          <w:t>W/C/NPL/6</w:t>
        </w:r>
      </w:hyperlink>
      <w:r w:rsidRPr="002E665A">
        <w:rPr>
          <w:szCs w:val="20"/>
          <w:lang w:val="fr-FR"/>
        </w:rPr>
        <w:t>) le 18 avril 2017. Le Comité pour l</w:t>
      </w:r>
      <w:r w:rsidR="00483583">
        <w:rPr>
          <w:szCs w:val="20"/>
          <w:lang w:val="fr-FR"/>
        </w:rPr>
        <w:t>’</w:t>
      </w:r>
      <w:r w:rsidRPr="002E665A">
        <w:rPr>
          <w:szCs w:val="20"/>
          <w:lang w:val="fr-FR"/>
        </w:rPr>
        <w:t>élimination de la discrimination à l</w:t>
      </w:r>
      <w:r w:rsidR="00483583">
        <w:rPr>
          <w:szCs w:val="20"/>
          <w:lang w:val="fr-FR"/>
        </w:rPr>
        <w:t>’</w:t>
      </w:r>
      <w:r w:rsidRPr="002E665A">
        <w:rPr>
          <w:szCs w:val="20"/>
          <w:lang w:val="fr-FR"/>
        </w:rPr>
        <w:t>égard des femmes (le Comité) a prévu d</w:t>
      </w:r>
      <w:r w:rsidR="00483583">
        <w:rPr>
          <w:szCs w:val="20"/>
          <w:lang w:val="fr-FR"/>
        </w:rPr>
        <w:t>’</w:t>
      </w:r>
      <w:r w:rsidRPr="002E665A">
        <w:rPr>
          <w:szCs w:val="20"/>
          <w:lang w:val="fr-FR"/>
        </w:rPr>
        <w:t>examiner ce document à sa 71e session, qui doit se tenir en octobre 2018 à la Maison des Nations Unies à Genève. En prévision de l</w:t>
      </w:r>
      <w:r w:rsidR="00483583">
        <w:rPr>
          <w:szCs w:val="20"/>
          <w:lang w:val="fr-FR"/>
        </w:rPr>
        <w:t>’</w:t>
      </w:r>
      <w:r w:rsidRPr="002E665A">
        <w:rPr>
          <w:szCs w:val="20"/>
          <w:lang w:val="fr-FR"/>
        </w:rPr>
        <w:t>examen du rapport du Népal, le Comité a arrêté une liste de points (</w:t>
      </w:r>
      <w:hyperlink r:id="rId16" w:history="1">
        <w:r w:rsidRPr="001B7D1B">
          <w:rPr>
            <w:rStyle w:val="Hyperlink"/>
            <w:szCs w:val="20"/>
            <w:lang w:val="fr-FR"/>
          </w:rPr>
          <w:t>CEDAW/C/NPL/Q/6</w:t>
        </w:r>
      </w:hyperlink>
      <w:r w:rsidRPr="002E665A">
        <w:rPr>
          <w:szCs w:val="20"/>
          <w:lang w:val="fr-FR"/>
        </w:rPr>
        <w:t>) destinés à compléter le sixième rapport périodique par des informations supplémentaires, de façon à lui permettre de se prononcer sur l</w:t>
      </w:r>
      <w:r w:rsidR="00483583">
        <w:rPr>
          <w:szCs w:val="20"/>
          <w:lang w:val="fr-FR"/>
        </w:rPr>
        <w:t>’</w:t>
      </w:r>
      <w:r w:rsidRPr="002E665A">
        <w:rPr>
          <w:szCs w:val="20"/>
          <w:lang w:val="fr-FR"/>
        </w:rPr>
        <w:t>état de mise en œuvre des droits et dispositions énoncés dans la Convention.</w:t>
      </w:r>
    </w:p>
    <w:p w14:paraId="69555D61" w14:textId="42EF3263" w:rsidR="002E665A" w:rsidRDefault="00B550A4" w:rsidP="00827D21">
      <w:pPr>
        <w:pStyle w:val="SingleTxt"/>
        <w:numPr>
          <w:ilvl w:val="0"/>
          <w:numId w:val="25"/>
        </w:numPr>
        <w:tabs>
          <w:tab w:val="num" w:pos="2804"/>
        </w:tabs>
        <w:spacing w:line="240" w:lineRule="exact"/>
        <w:rPr>
          <w:szCs w:val="20"/>
          <w:lang w:val="fr-FR"/>
        </w:rPr>
      </w:pPr>
      <w:r w:rsidRPr="002E665A">
        <w:rPr>
          <w:szCs w:val="20"/>
          <w:lang w:val="fr-FR"/>
        </w:rPr>
        <w:t>La présente réponse écrite donne des informations supplémentaires sur les points énoncés dans la liste. Le Gouvernement népalais s</w:t>
      </w:r>
      <w:r w:rsidR="00483583">
        <w:rPr>
          <w:szCs w:val="20"/>
          <w:lang w:val="fr-FR"/>
        </w:rPr>
        <w:t>’</w:t>
      </w:r>
      <w:r w:rsidRPr="002E665A">
        <w:rPr>
          <w:szCs w:val="20"/>
          <w:lang w:val="fr-FR"/>
        </w:rPr>
        <w:t>est efforcé d</w:t>
      </w:r>
      <w:r w:rsidR="00483583">
        <w:rPr>
          <w:szCs w:val="20"/>
          <w:lang w:val="fr-FR"/>
        </w:rPr>
        <w:t>’</w:t>
      </w:r>
      <w:r w:rsidRPr="002E665A">
        <w:rPr>
          <w:szCs w:val="20"/>
          <w:lang w:val="fr-FR"/>
        </w:rPr>
        <w:t>éviter de répéter ici des informations déjà fournies dans le sixième rapport périodique. Il expose les résultats qu</w:t>
      </w:r>
      <w:r w:rsidR="00483583">
        <w:rPr>
          <w:szCs w:val="20"/>
          <w:lang w:val="fr-FR"/>
        </w:rPr>
        <w:t>’</w:t>
      </w:r>
      <w:r w:rsidRPr="002E665A">
        <w:rPr>
          <w:szCs w:val="20"/>
          <w:lang w:val="fr-FR"/>
        </w:rPr>
        <w:t>il a obtenus et les mesures qu</w:t>
      </w:r>
      <w:r w:rsidR="00483583">
        <w:rPr>
          <w:szCs w:val="20"/>
          <w:lang w:val="fr-FR"/>
        </w:rPr>
        <w:t>’</w:t>
      </w:r>
      <w:r w:rsidRPr="002E665A">
        <w:rPr>
          <w:szCs w:val="20"/>
          <w:lang w:val="fr-FR"/>
        </w:rPr>
        <w:t>il a prises</w:t>
      </w:r>
      <w:r w:rsidR="001B7D1B">
        <w:rPr>
          <w:szCs w:val="20"/>
          <w:lang w:val="fr-FR"/>
        </w:rPr>
        <w:t xml:space="preserve"> </w:t>
      </w:r>
      <w:r w:rsidRPr="002E665A">
        <w:rPr>
          <w:szCs w:val="20"/>
          <w:lang w:val="fr-FR"/>
        </w:rPr>
        <w:t>pour respecter, protéger et promouvoir les droits des femmes et mettre fin à toutes les formes de discrimination exercées à leur encontre. Il réaffirme sa ferme détermination à donner pleinement effet à la Convention sur le territoire népalais. Le présent document a été rédigé en étroite coordination et collaboration avec les instances ministérielles, les parties prenantes et les organisations de la société civile concernées.</w:t>
      </w:r>
    </w:p>
    <w:p w14:paraId="25631EE6" w14:textId="66A52DA7" w:rsidR="002E665A" w:rsidRPr="002E665A" w:rsidRDefault="002E665A" w:rsidP="002E665A">
      <w:pPr>
        <w:pStyle w:val="SingleTxt"/>
        <w:spacing w:after="0" w:line="120" w:lineRule="exact"/>
        <w:rPr>
          <w:sz w:val="10"/>
          <w:szCs w:val="20"/>
          <w:lang w:val="fr-FR"/>
        </w:rPr>
      </w:pPr>
    </w:p>
    <w:p w14:paraId="69D5402C" w14:textId="350BD664" w:rsidR="002E665A" w:rsidRPr="002E665A" w:rsidRDefault="002E665A" w:rsidP="002E665A">
      <w:pPr>
        <w:pStyle w:val="SingleTxt"/>
        <w:spacing w:after="0" w:line="120" w:lineRule="exact"/>
        <w:rPr>
          <w:sz w:val="10"/>
          <w:szCs w:val="20"/>
          <w:lang w:val="fr-FR"/>
        </w:rPr>
      </w:pPr>
    </w:p>
    <w:p w14:paraId="5E081BB2" w14:textId="40B66FAC" w:rsidR="00B550A4" w:rsidRDefault="00B550A4" w:rsidP="002E66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56763">
        <w:rPr>
          <w:lang w:val="fr-FR"/>
        </w:rPr>
        <w:tab/>
      </w:r>
      <w:r w:rsidRPr="00C56763">
        <w:rPr>
          <w:lang w:val="fr-FR"/>
        </w:rPr>
        <w:tab/>
        <w:t>Statut juridique de la Convention et définition de la discrimination</w:t>
      </w:r>
    </w:p>
    <w:p w14:paraId="31E6ED08" w14:textId="032013B1" w:rsidR="002E665A" w:rsidRPr="002E665A" w:rsidRDefault="002E665A" w:rsidP="002E665A">
      <w:pPr>
        <w:pStyle w:val="SingleTxt"/>
        <w:spacing w:after="0" w:line="120" w:lineRule="exact"/>
        <w:rPr>
          <w:sz w:val="10"/>
          <w:lang w:val="fr-FR"/>
        </w:rPr>
      </w:pPr>
    </w:p>
    <w:p w14:paraId="00A0213B" w14:textId="1A278332" w:rsidR="002E665A" w:rsidRPr="002E665A" w:rsidRDefault="002E665A" w:rsidP="002E665A">
      <w:pPr>
        <w:pStyle w:val="SingleTxt"/>
        <w:spacing w:after="0" w:line="120" w:lineRule="exact"/>
        <w:rPr>
          <w:sz w:val="10"/>
          <w:lang w:val="fr-FR"/>
        </w:rPr>
      </w:pPr>
    </w:p>
    <w:p w14:paraId="781B6AEE" w14:textId="1309DDAE" w:rsidR="00B550A4" w:rsidRPr="00C56763" w:rsidRDefault="00B550A4" w:rsidP="00827D21">
      <w:pPr>
        <w:pStyle w:val="SingleTxt"/>
        <w:numPr>
          <w:ilvl w:val="0"/>
          <w:numId w:val="25"/>
        </w:numPr>
        <w:spacing w:line="240" w:lineRule="exact"/>
        <w:rPr>
          <w:lang w:val="fr-FR"/>
        </w:rPr>
      </w:pPr>
      <w:r w:rsidRPr="00C56763">
        <w:rPr>
          <w:lang w:val="fr-FR"/>
        </w:rPr>
        <w:t>Dans son sixième rapport périodique, l</w:t>
      </w:r>
      <w:r w:rsidR="00483583">
        <w:rPr>
          <w:lang w:val="fr-FR"/>
        </w:rPr>
        <w:t>’</w:t>
      </w:r>
      <w:r w:rsidRPr="00C56763">
        <w:rPr>
          <w:lang w:val="fr-FR"/>
        </w:rPr>
        <w:t>État partie indique qu</w:t>
      </w:r>
      <w:r w:rsidR="00483583">
        <w:rPr>
          <w:lang w:val="fr-FR"/>
        </w:rPr>
        <w:t>’</w:t>
      </w:r>
      <w:r w:rsidRPr="00C56763">
        <w:rPr>
          <w:lang w:val="fr-FR"/>
        </w:rPr>
        <w:t>une nouvelle Constitution a été promulguée en 2005 par l</w:t>
      </w:r>
      <w:r w:rsidR="00483583">
        <w:rPr>
          <w:lang w:val="fr-FR"/>
        </w:rPr>
        <w:t>’</w:t>
      </w:r>
      <w:r w:rsidRPr="00C56763">
        <w:rPr>
          <w:lang w:val="fr-FR"/>
        </w:rPr>
        <w:t>Assemblée constituante et que toute discrimination fondée sur quelque motif que ce soit est désormais interdite (</w:t>
      </w:r>
      <w:hyperlink r:id="rId17" w:history="1">
        <w:r w:rsidRPr="001B7D1B">
          <w:rPr>
            <w:rStyle w:val="Hyperlink"/>
            <w:lang w:val="fr-FR"/>
          </w:rPr>
          <w:t>CEDAW/C/NPL/6</w:t>
        </w:r>
      </w:hyperlink>
      <w:r w:rsidRPr="00C56763">
        <w:rPr>
          <w:lang w:val="fr-FR"/>
        </w:rPr>
        <w:t>, par</w:t>
      </w:r>
      <w:r w:rsidR="00483583">
        <w:rPr>
          <w:lang w:val="fr-FR"/>
        </w:rPr>
        <w:t>.</w:t>
      </w:r>
      <w:r w:rsidRPr="00C56763">
        <w:rPr>
          <w:lang w:val="fr-FR"/>
        </w:rPr>
        <w:t xml:space="preserve"> 2 et 8). </w:t>
      </w:r>
      <w:r>
        <w:rPr>
          <w:lang w:val="fr-FR"/>
        </w:rPr>
        <w:t>Il précise</w:t>
      </w:r>
      <w:r w:rsidRPr="00C56763">
        <w:rPr>
          <w:lang w:val="fr-FR"/>
        </w:rPr>
        <w:t xml:space="preserve"> avoir abrogé en 2015, par un texte modifiant certaines lois relatives à l</w:t>
      </w:r>
      <w:r w:rsidR="00483583">
        <w:rPr>
          <w:lang w:val="fr-FR"/>
        </w:rPr>
        <w:t>’</w:t>
      </w:r>
      <w:r w:rsidRPr="00C56763">
        <w:rPr>
          <w:lang w:val="fr-FR"/>
        </w:rPr>
        <w:t>égalité des sexes et à la lutte contre l</w:t>
      </w:r>
      <w:r>
        <w:rPr>
          <w:lang w:val="fr-FR"/>
        </w:rPr>
        <w:t>es</w:t>
      </w:r>
      <w:r w:rsidRPr="00C56763">
        <w:rPr>
          <w:lang w:val="fr-FR"/>
        </w:rPr>
        <w:t xml:space="preserve"> violence</w:t>
      </w:r>
      <w:r>
        <w:rPr>
          <w:lang w:val="fr-FR"/>
        </w:rPr>
        <w:t>s</w:t>
      </w:r>
      <w:r w:rsidRPr="00C56763">
        <w:rPr>
          <w:lang w:val="fr-FR"/>
        </w:rPr>
        <w:t xml:space="preserve"> sexiste</w:t>
      </w:r>
      <w:r>
        <w:rPr>
          <w:lang w:val="fr-FR"/>
        </w:rPr>
        <w:t>s</w:t>
      </w:r>
      <w:r w:rsidRPr="00C56763">
        <w:rPr>
          <w:lang w:val="fr-FR"/>
        </w:rPr>
        <w:t>, les dernières</w:t>
      </w:r>
      <w:r>
        <w:rPr>
          <w:lang w:val="fr-FR"/>
        </w:rPr>
        <w:t xml:space="preserve"> prescriptions</w:t>
      </w:r>
      <w:r w:rsidRPr="00C56763">
        <w:rPr>
          <w:lang w:val="fr-FR"/>
        </w:rPr>
        <w:t xml:space="preserve"> légales discriminatoires</w:t>
      </w:r>
      <w:r>
        <w:rPr>
          <w:lang w:val="fr-FR"/>
        </w:rPr>
        <w:t xml:space="preserve"> envers les</w:t>
      </w:r>
      <w:r w:rsidRPr="00C56763">
        <w:rPr>
          <w:lang w:val="fr-FR"/>
        </w:rPr>
        <w:t xml:space="preserve"> femmes, rendant ainsi 88 dispositions </w:t>
      </w:r>
      <w:r>
        <w:rPr>
          <w:lang w:val="fr-FR"/>
        </w:rPr>
        <w:t xml:space="preserve">de loi </w:t>
      </w:r>
      <w:r w:rsidRPr="00C56763">
        <w:rPr>
          <w:lang w:val="fr-FR"/>
        </w:rPr>
        <w:t>conformes au principe d</w:t>
      </w:r>
      <w:r w:rsidR="00483583">
        <w:rPr>
          <w:lang w:val="fr-FR"/>
        </w:rPr>
        <w:t>’</w:t>
      </w:r>
      <w:r w:rsidRPr="00C56763">
        <w:rPr>
          <w:lang w:val="fr-FR"/>
        </w:rPr>
        <w:t>égalité des femmes et des hommes énoncé dans la Constitution et la Convention (par. 11). Toutefois, il n</w:t>
      </w:r>
      <w:r w:rsidR="00483583">
        <w:rPr>
          <w:lang w:val="fr-FR"/>
        </w:rPr>
        <w:t>’</w:t>
      </w:r>
      <w:r w:rsidRPr="00C56763">
        <w:rPr>
          <w:lang w:val="fr-FR"/>
        </w:rPr>
        <w:t>est pas fait mention de mesures spécifiques</w:t>
      </w:r>
      <w:r>
        <w:rPr>
          <w:lang w:val="fr-FR"/>
        </w:rPr>
        <w:t xml:space="preserve"> qui auraient été</w:t>
      </w:r>
      <w:r w:rsidRPr="00C56763">
        <w:rPr>
          <w:lang w:val="fr-FR"/>
        </w:rPr>
        <w:t xml:space="preserve"> prises en vue de réviser les lois pertinentes afin d</w:t>
      </w:r>
      <w:r w:rsidR="00483583">
        <w:rPr>
          <w:lang w:val="fr-FR"/>
        </w:rPr>
        <w:t>’</w:t>
      </w:r>
      <w:r w:rsidRPr="00C56763">
        <w:rPr>
          <w:lang w:val="fr-FR"/>
        </w:rPr>
        <w:t>harmoniser la définition de la discrimination avec l</w:t>
      </w:r>
      <w:r w:rsidR="00483583">
        <w:rPr>
          <w:lang w:val="fr-FR"/>
        </w:rPr>
        <w:t>’</w:t>
      </w:r>
      <w:r w:rsidRPr="00C56763">
        <w:rPr>
          <w:lang w:val="fr-FR"/>
        </w:rPr>
        <w:t>article premier de la Convention, comme l</w:t>
      </w:r>
      <w:r w:rsidR="00483583">
        <w:rPr>
          <w:lang w:val="fr-FR"/>
        </w:rPr>
        <w:t>’</w:t>
      </w:r>
      <w:r w:rsidRPr="00C56763">
        <w:rPr>
          <w:lang w:val="fr-FR"/>
        </w:rPr>
        <w:t>a précédemment recommandé le Comité (CEDAW/C/NPL/CO/4-5, par</w:t>
      </w:r>
      <w:r w:rsidR="00483583">
        <w:rPr>
          <w:lang w:val="fr-FR"/>
        </w:rPr>
        <w:t>.</w:t>
      </w:r>
      <w:r w:rsidRPr="00C56763">
        <w:rPr>
          <w:lang w:val="fr-FR"/>
        </w:rPr>
        <w:t xml:space="preserve"> 9 et 10). Veuillez </w:t>
      </w:r>
      <w:r>
        <w:rPr>
          <w:lang w:val="fr-FR"/>
        </w:rPr>
        <w:t xml:space="preserve">indiquer ce qui a été fait </w:t>
      </w:r>
      <w:r w:rsidRPr="00C56763">
        <w:rPr>
          <w:lang w:val="fr-FR"/>
        </w:rPr>
        <w:t>pour modifier la législation afin d</w:t>
      </w:r>
      <w:r w:rsidR="00483583">
        <w:rPr>
          <w:lang w:val="fr-FR"/>
        </w:rPr>
        <w:t>’</w:t>
      </w:r>
      <w:r w:rsidRPr="00C56763">
        <w:rPr>
          <w:lang w:val="fr-FR"/>
        </w:rPr>
        <w:t>y inclure une définition de la discrimination à l</w:t>
      </w:r>
      <w:r w:rsidR="00483583">
        <w:rPr>
          <w:lang w:val="fr-FR"/>
        </w:rPr>
        <w:t>’</w:t>
      </w:r>
      <w:r w:rsidRPr="00C56763">
        <w:rPr>
          <w:lang w:val="fr-FR"/>
        </w:rPr>
        <w:t xml:space="preserve">encontre des femmes </w:t>
      </w:r>
      <w:r>
        <w:rPr>
          <w:lang w:val="fr-FR"/>
        </w:rPr>
        <w:t xml:space="preserve">qui soit </w:t>
      </w:r>
      <w:r w:rsidRPr="00C56763">
        <w:rPr>
          <w:lang w:val="fr-FR"/>
        </w:rPr>
        <w:t>conforme à l</w:t>
      </w:r>
      <w:r w:rsidR="00483583">
        <w:rPr>
          <w:lang w:val="fr-FR"/>
        </w:rPr>
        <w:t>’</w:t>
      </w:r>
      <w:r w:rsidRPr="00C56763">
        <w:rPr>
          <w:lang w:val="fr-FR"/>
        </w:rPr>
        <w:t xml:space="preserve">article premier de la Convention, </w:t>
      </w:r>
      <w:r>
        <w:rPr>
          <w:lang w:val="fr-FR"/>
        </w:rPr>
        <w:t>en précisant</w:t>
      </w:r>
      <w:r w:rsidRPr="00C56763">
        <w:rPr>
          <w:lang w:val="fr-FR"/>
        </w:rPr>
        <w:t xml:space="preserve"> notamment les délais</w:t>
      </w:r>
      <w:r>
        <w:rPr>
          <w:lang w:val="fr-FR"/>
        </w:rPr>
        <w:t xml:space="preserve"> envisagés à cet effet</w:t>
      </w:r>
      <w:r w:rsidRPr="00C56763">
        <w:rPr>
          <w:lang w:val="fr-FR"/>
        </w:rPr>
        <w:t xml:space="preserve">. Veuillez </w:t>
      </w:r>
      <w:r>
        <w:rPr>
          <w:lang w:val="fr-FR"/>
        </w:rPr>
        <w:t>préciser</w:t>
      </w:r>
      <w:r w:rsidRPr="00C56763">
        <w:rPr>
          <w:lang w:val="fr-FR"/>
        </w:rPr>
        <w:t xml:space="preserve"> le nombre d</w:t>
      </w:r>
      <w:r w:rsidR="00483583">
        <w:rPr>
          <w:lang w:val="fr-FR"/>
        </w:rPr>
        <w:t>’</w:t>
      </w:r>
      <w:r w:rsidRPr="00C56763">
        <w:rPr>
          <w:lang w:val="fr-FR"/>
        </w:rPr>
        <w:t xml:space="preserve">affaires </w:t>
      </w:r>
      <w:r>
        <w:rPr>
          <w:lang w:val="fr-FR"/>
        </w:rPr>
        <w:t>dans</w:t>
      </w:r>
      <w:r w:rsidRPr="00C56763">
        <w:rPr>
          <w:lang w:val="fr-FR"/>
        </w:rPr>
        <w:t xml:space="preserve"> lesquelles les tribunaux nationaux ont invoqué les dispositions de la Convention (voir </w:t>
      </w:r>
      <w:hyperlink r:id="rId18" w:history="1">
        <w:r w:rsidRPr="001B7D1B">
          <w:rPr>
            <w:rStyle w:val="Hyperlink"/>
            <w:lang w:val="fr-FR"/>
          </w:rPr>
          <w:t>CEDAW/C/NPL/Q/6</w:t>
        </w:r>
      </w:hyperlink>
      <w:r w:rsidRPr="00C56763">
        <w:rPr>
          <w:lang w:val="fr-FR"/>
        </w:rPr>
        <w:t>, par. 1).</w:t>
      </w:r>
    </w:p>
    <w:p w14:paraId="4EE2228C" w14:textId="64A8DE41" w:rsidR="00B550A4" w:rsidRPr="00C56763" w:rsidRDefault="00B550A4" w:rsidP="00827D21">
      <w:pPr>
        <w:pStyle w:val="SingleTxt"/>
        <w:numPr>
          <w:ilvl w:val="0"/>
          <w:numId w:val="25"/>
        </w:numPr>
        <w:spacing w:line="240" w:lineRule="exact"/>
        <w:rPr>
          <w:lang w:val="fr-FR"/>
        </w:rPr>
      </w:pPr>
      <w:r w:rsidRPr="00C56763">
        <w:rPr>
          <w:lang w:val="fr-FR"/>
        </w:rPr>
        <w:t xml:space="preserve">Afin de mettre pleinement en </w:t>
      </w:r>
      <w:r>
        <w:rPr>
          <w:lang w:val="fr-FR"/>
        </w:rPr>
        <w:t xml:space="preserve">œuvre </w:t>
      </w:r>
      <w:r w:rsidRPr="00C56763">
        <w:rPr>
          <w:lang w:val="fr-FR"/>
        </w:rPr>
        <w:t xml:space="preserve">les dispositions relatives aux droits fondamentaux conférés par la Constitution, comme </w:t>
      </w:r>
      <w:r>
        <w:rPr>
          <w:lang w:val="fr-FR"/>
        </w:rPr>
        <w:t>le prévoit</w:t>
      </w:r>
      <w:r w:rsidRPr="00C56763">
        <w:rPr>
          <w:lang w:val="fr-FR"/>
        </w:rPr>
        <w:t xml:space="preserve"> l</w:t>
      </w:r>
      <w:r w:rsidR="00483583">
        <w:rPr>
          <w:lang w:val="fr-FR"/>
        </w:rPr>
        <w:t>’</w:t>
      </w:r>
      <w:r w:rsidRPr="00C56763">
        <w:rPr>
          <w:lang w:val="fr-FR"/>
        </w:rPr>
        <w:t>article 47, un délai de trois ans à compter de l</w:t>
      </w:r>
      <w:r w:rsidR="00483583">
        <w:rPr>
          <w:lang w:val="fr-FR"/>
        </w:rPr>
        <w:t>’</w:t>
      </w:r>
      <w:r w:rsidRPr="00C56763">
        <w:rPr>
          <w:lang w:val="fr-FR"/>
        </w:rPr>
        <w:t xml:space="preserve">entrée en vigueur de la Constitution a été fixé pour adopter les </w:t>
      </w:r>
      <w:r>
        <w:rPr>
          <w:lang w:val="fr-FR"/>
        </w:rPr>
        <w:t xml:space="preserve">textes de </w:t>
      </w:r>
      <w:r w:rsidRPr="00C56763">
        <w:rPr>
          <w:lang w:val="fr-FR"/>
        </w:rPr>
        <w:t xml:space="preserve">loi nécessaires. Conformément à cette disposition, le Parlement fédéral a promulgué 16 lois visant à donner effet aux droits fondamentaux. </w:t>
      </w:r>
      <w:r>
        <w:rPr>
          <w:lang w:val="fr-FR"/>
        </w:rPr>
        <w:t>On en trouvera la</w:t>
      </w:r>
      <w:r w:rsidRPr="00C56763">
        <w:rPr>
          <w:lang w:val="fr-FR"/>
        </w:rPr>
        <w:t xml:space="preserve"> liste à l</w:t>
      </w:r>
      <w:r w:rsidR="00483583">
        <w:rPr>
          <w:lang w:val="fr-FR"/>
        </w:rPr>
        <w:t>’</w:t>
      </w:r>
      <w:r w:rsidRPr="00C56763">
        <w:rPr>
          <w:lang w:val="fr-FR"/>
        </w:rPr>
        <w:t>annexe I.</w:t>
      </w:r>
    </w:p>
    <w:p w14:paraId="545438E3" w14:textId="0B3333A0" w:rsidR="00B550A4" w:rsidRPr="00C56763" w:rsidRDefault="00B550A4" w:rsidP="00827D21">
      <w:pPr>
        <w:pStyle w:val="SingleTxt"/>
        <w:numPr>
          <w:ilvl w:val="0"/>
          <w:numId w:val="25"/>
        </w:numPr>
        <w:spacing w:line="240" w:lineRule="exact"/>
        <w:rPr>
          <w:lang w:val="fr-FR"/>
        </w:rPr>
      </w:pPr>
      <w:r w:rsidRPr="00C56763">
        <w:rPr>
          <w:lang w:val="fr-FR"/>
        </w:rPr>
        <w:t xml:space="preserve">Les articles 17, 18 et 19 du chapitre 3 du code civil de 2017 </w:t>
      </w:r>
      <w:r>
        <w:rPr>
          <w:lang w:val="fr-FR"/>
        </w:rPr>
        <w:t>garantissent</w:t>
      </w:r>
      <w:r w:rsidRPr="00C56763">
        <w:rPr>
          <w:lang w:val="fr-FR"/>
        </w:rPr>
        <w:t xml:space="preserve"> l</w:t>
      </w:r>
      <w:r w:rsidR="00483583">
        <w:rPr>
          <w:lang w:val="fr-FR"/>
        </w:rPr>
        <w:t>’</w:t>
      </w:r>
      <w:r w:rsidRPr="00C56763">
        <w:rPr>
          <w:lang w:val="fr-FR"/>
        </w:rPr>
        <w:t>égalité de tous les citoyens et le droit à la non-discrimination, et</w:t>
      </w:r>
      <w:r>
        <w:rPr>
          <w:lang w:val="fr-FR"/>
        </w:rPr>
        <w:t xml:space="preserve"> mettent en place</w:t>
      </w:r>
      <w:r w:rsidRPr="00C56763">
        <w:rPr>
          <w:lang w:val="fr-FR"/>
        </w:rPr>
        <w:t xml:space="preserve"> des mesures de discrimination positive. L</w:t>
      </w:r>
      <w:r w:rsidR="00483583">
        <w:rPr>
          <w:lang w:val="fr-FR"/>
        </w:rPr>
        <w:t>’</w:t>
      </w:r>
      <w:r w:rsidRPr="00C56763">
        <w:rPr>
          <w:lang w:val="fr-FR"/>
        </w:rPr>
        <w:t>article 19</w:t>
      </w:r>
      <w:r>
        <w:rPr>
          <w:lang w:val="fr-FR"/>
        </w:rPr>
        <w:t xml:space="preserve"> précise très clairement</w:t>
      </w:r>
      <w:r w:rsidRPr="00C56763">
        <w:rPr>
          <w:lang w:val="fr-FR"/>
        </w:rPr>
        <w:t xml:space="preserve"> que ne sont pas considérées comme discriminatoires les mesures spéciales</w:t>
      </w:r>
      <w:r>
        <w:rPr>
          <w:lang w:val="fr-FR"/>
        </w:rPr>
        <w:t xml:space="preserve"> prévues</w:t>
      </w:r>
      <w:r w:rsidRPr="00C56763">
        <w:rPr>
          <w:lang w:val="fr-FR"/>
        </w:rPr>
        <w:t xml:space="preserve"> par la loi</w:t>
      </w:r>
      <w:r>
        <w:rPr>
          <w:lang w:val="fr-FR"/>
        </w:rPr>
        <w:t xml:space="preserve"> pour assurer</w:t>
      </w:r>
      <w:r w:rsidRPr="00C56763">
        <w:rPr>
          <w:lang w:val="fr-FR"/>
        </w:rPr>
        <w:t xml:space="preserve"> la protection, l</w:t>
      </w:r>
      <w:r w:rsidR="00483583">
        <w:rPr>
          <w:lang w:val="fr-FR"/>
        </w:rPr>
        <w:t>’</w:t>
      </w:r>
      <w:r w:rsidRPr="00C56763">
        <w:rPr>
          <w:lang w:val="fr-FR"/>
        </w:rPr>
        <w:t>autonomisation et l</w:t>
      </w:r>
      <w:r w:rsidR="00483583">
        <w:rPr>
          <w:lang w:val="fr-FR"/>
        </w:rPr>
        <w:t>’</w:t>
      </w:r>
      <w:r>
        <w:rPr>
          <w:lang w:val="fr-FR"/>
        </w:rPr>
        <w:t>épanouissement</w:t>
      </w:r>
      <w:r w:rsidRPr="00C56763">
        <w:rPr>
          <w:lang w:val="fr-FR"/>
        </w:rPr>
        <w:t xml:space="preserve"> des citoyens, </w:t>
      </w:r>
      <w:r>
        <w:rPr>
          <w:lang w:val="fr-FR"/>
        </w:rPr>
        <w:t>en ce</w:t>
      </w:r>
      <w:r w:rsidRPr="00C56763">
        <w:rPr>
          <w:lang w:val="fr-FR"/>
        </w:rPr>
        <w:t xml:space="preserve"> </w:t>
      </w:r>
      <w:r w:rsidRPr="00C56763">
        <w:rPr>
          <w:lang w:val="fr-FR"/>
        </w:rPr>
        <w:lastRenderedPageBreak/>
        <w:t xml:space="preserve">compris les femmes socialement ou culturellement défavorisées, les </w:t>
      </w:r>
      <w:r w:rsidRPr="00650A34">
        <w:rPr>
          <w:i/>
          <w:lang w:val="fr-FR"/>
        </w:rPr>
        <w:t>dalits</w:t>
      </w:r>
      <w:r w:rsidRPr="00C56763">
        <w:rPr>
          <w:lang w:val="fr-FR"/>
        </w:rPr>
        <w:t xml:space="preserve">, les populations et nationalités autochtones, les </w:t>
      </w:r>
      <w:r w:rsidRPr="00A767B3">
        <w:rPr>
          <w:i/>
          <w:lang w:val="fr-FR"/>
        </w:rPr>
        <w:t>Madhesi</w:t>
      </w:r>
      <w:r w:rsidRPr="00C56763">
        <w:rPr>
          <w:lang w:val="fr-FR"/>
        </w:rPr>
        <w:t xml:space="preserve">, les </w:t>
      </w:r>
      <w:r w:rsidRPr="00A767B3">
        <w:rPr>
          <w:i/>
          <w:lang w:val="fr-FR"/>
        </w:rPr>
        <w:t>Tharu</w:t>
      </w:r>
      <w:r>
        <w:rPr>
          <w:i/>
          <w:lang w:val="fr-FR"/>
        </w:rPr>
        <w:t>s</w:t>
      </w:r>
      <w:r w:rsidRPr="00C56763">
        <w:rPr>
          <w:lang w:val="fr-FR"/>
        </w:rPr>
        <w:t xml:space="preserve">, les musulmans, les classes opprimées, les minorités, les agriculteurs marginalisés, les travailleurs, les jeunes, les enfants, les citoyens âgés, les </w:t>
      </w:r>
      <w:r>
        <w:rPr>
          <w:lang w:val="fr-FR"/>
        </w:rPr>
        <w:t>personnes d</w:t>
      </w:r>
      <w:r w:rsidR="00483583">
        <w:rPr>
          <w:lang w:val="fr-FR"/>
        </w:rPr>
        <w:t>’</w:t>
      </w:r>
      <w:r>
        <w:rPr>
          <w:lang w:val="fr-FR"/>
        </w:rPr>
        <w:t xml:space="preserve">orientation </w:t>
      </w:r>
      <w:r w:rsidRPr="00C56763">
        <w:rPr>
          <w:lang w:val="fr-FR"/>
        </w:rPr>
        <w:t>sexuelle</w:t>
      </w:r>
      <w:r>
        <w:rPr>
          <w:lang w:val="fr-FR"/>
        </w:rPr>
        <w:t xml:space="preserve"> et d</w:t>
      </w:r>
      <w:r w:rsidR="00483583">
        <w:rPr>
          <w:lang w:val="fr-FR"/>
        </w:rPr>
        <w:t>’</w:t>
      </w:r>
      <w:r>
        <w:rPr>
          <w:lang w:val="fr-FR"/>
        </w:rPr>
        <w:t>identité de genre minoritaires</w:t>
      </w:r>
      <w:r w:rsidRPr="00C56763">
        <w:rPr>
          <w:lang w:val="fr-FR"/>
        </w:rPr>
        <w:t>, les personnes handicapées, les femmes enceintes, les personnes invalides ou démunies, les</w:t>
      </w:r>
      <w:r>
        <w:rPr>
          <w:lang w:val="fr-FR"/>
        </w:rPr>
        <w:t xml:space="preserve"> populations issues de</w:t>
      </w:r>
      <w:r w:rsidRPr="00C56763">
        <w:rPr>
          <w:lang w:val="fr-FR"/>
        </w:rPr>
        <w:t xml:space="preserve"> régions défavorisées et les </w:t>
      </w:r>
      <w:r w:rsidRPr="00A767B3">
        <w:rPr>
          <w:i/>
          <w:lang w:val="fr-FR"/>
        </w:rPr>
        <w:t>Khas Arya</w:t>
      </w:r>
      <w:r w:rsidRPr="00C56763">
        <w:rPr>
          <w:lang w:val="fr-FR"/>
        </w:rPr>
        <w:t xml:space="preserve"> indigents.</w:t>
      </w:r>
    </w:p>
    <w:p w14:paraId="3E17491C" w14:textId="65AACEBB" w:rsidR="00B550A4" w:rsidRPr="00C56763" w:rsidRDefault="00B550A4" w:rsidP="00B7327D">
      <w:pPr>
        <w:pStyle w:val="SingleTxt"/>
        <w:numPr>
          <w:ilvl w:val="0"/>
          <w:numId w:val="26"/>
        </w:numPr>
        <w:spacing w:line="240" w:lineRule="exact"/>
        <w:rPr>
          <w:lang w:val="fr-FR"/>
        </w:rPr>
      </w:pPr>
      <w:r w:rsidRPr="00C56763">
        <w:rPr>
          <w:lang w:val="fr-FR"/>
        </w:rPr>
        <w:t>L</w:t>
      </w:r>
      <w:r w:rsidR="00483583">
        <w:rPr>
          <w:lang w:val="fr-FR"/>
        </w:rPr>
        <w:t>’</w:t>
      </w:r>
      <w:r w:rsidRPr="00C56763">
        <w:rPr>
          <w:lang w:val="fr-FR"/>
        </w:rPr>
        <w:t>article 160 du chapitre 10 du code pénal de 2017 érige en infraction toute discrimination. Il est rédigé</w:t>
      </w:r>
      <w:r>
        <w:rPr>
          <w:lang w:val="fr-FR"/>
        </w:rPr>
        <w:t xml:space="preserve"> comme suit</w:t>
      </w:r>
      <w:r w:rsidRPr="00C56763">
        <w:rPr>
          <w:lang w:val="fr-FR"/>
        </w:rPr>
        <w:t xml:space="preserve"> : « Sauf disposition contraire </w:t>
      </w:r>
      <w:r>
        <w:rPr>
          <w:lang w:val="fr-FR"/>
        </w:rPr>
        <w:t>énoncée dans</w:t>
      </w:r>
      <w:r w:rsidRPr="00C56763">
        <w:rPr>
          <w:lang w:val="fr-FR"/>
        </w:rPr>
        <w:t xml:space="preserve"> une loi en vigueur, aucun fonctionnaire ne </w:t>
      </w:r>
      <w:r>
        <w:rPr>
          <w:lang w:val="fr-FR"/>
        </w:rPr>
        <w:t>peut</w:t>
      </w:r>
      <w:r w:rsidRPr="00C56763">
        <w:rPr>
          <w:lang w:val="fr-FR"/>
        </w:rPr>
        <w:t>,</w:t>
      </w:r>
      <w:r>
        <w:rPr>
          <w:lang w:val="fr-FR"/>
        </w:rPr>
        <w:t xml:space="preserve"> dans l</w:t>
      </w:r>
      <w:r w:rsidR="00483583">
        <w:rPr>
          <w:lang w:val="fr-FR"/>
        </w:rPr>
        <w:t>’</w:t>
      </w:r>
      <w:r>
        <w:rPr>
          <w:lang w:val="fr-FR"/>
        </w:rPr>
        <w:t>exercice de</w:t>
      </w:r>
      <w:r w:rsidRPr="00C56763">
        <w:rPr>
          <w:lang w:val="fr-FR"/>
        </w:rPr>
        <w:t xml:space="preserve"> l</w:t>
      </w:r>
      <w:r w:rsidR="00483583">
        <w:rPr>
          <w:lang w:val="fr-FR"/>
        </w:rPr>
        <w:t>’</w:t>
      </w:r>
      <w:r w:rsidRPr="00C56763">
        <w:rPr>
          <w:lang w:val="fr-FR"/>
        </w:rPr>
        <w:t>autorité</w:t>
      </w:r>
      <w:r>
        <w:rPr>
          <w:lang w:val="fr-FR"/>
        </w:rPr>
        <w:t xml:space="preserve"> que lui confère la loi</w:t>
      </w:r>
      <w:r w:rsidRPr="00C56763">
        <w:rPr>
          <w:lang w:val="fr-FR"/>
        </w:rPr>
        <w:t>, réserver un traitement discriminatoire à l</w:t>
      </w:r>
      <w:r w:rsidR="00483583">
        <w:rPr>
          <w:lang w:val="fr-FR"/>
        </w:rPr>
        <w:t>’</w:t>
      </w:r>
      <w:r w:rsidRPr="00C56763">
        <w:rPr>
          <w:lang w:val="fr-FR"/>
        </w:rPr>
        <w:t>encontre de quelque citoyen que ce soit en raison de ses origines, de sa religion, de sa race, de son sexe, de sa caste, de sa tribu, de s</w:t>
      </w:r>
      <w:r>
        <w:rPr>
          <w:lang w:val="fr-FR"/>
        </w:rPr>
        <w:t>a condition</w:t>
      </w:r>
      <w:r w:rsidRPr="00C56763">
        <w:rPr>
          <w:lang w:val="fr-FR"/>
        </w:rPr>
        <w:t xml:space="preserve"> physique, de son état de santé, de sa situation matrimoniale, de sa grossesse, de sa situation</w:t>
      </w:r>
      <w:r>
        <w:rPr>
          <w:lang w:val="fr-FR"/>
        </w:rPr>
        <w:t xml:space="preserve"> matérielle</w:t>
      </w:r>
      <w:r w:rsidRPr="00C56763">
        <w:rPr>
          <w:lang w:val="fr-FR"/>
        </w:rPr>
        <w:t>, de sa langue ou de sa région, de son idéologie ou autre</w:t>
      </w:r>
      <w:r>
        <w:rPr>
          <w:lang w:val="fr-FR"/>
        </w:rPr>
        <w:t>s</w:t>
      </w:r>
      <w:r w:rsidRPr="00C56763">
        <w:rPr>
          <w:lang w:val="fr-FR"/>
        </w:rPr>
        <w:t xml:space="preserve"> motif</w:t>
      </w:r>
      <w:r>
        <w:rPr>
          <w:lang w:val="fr-FR"/>
        </w:rPr>
        <w:t>s similaires</w:t>
      </w:r>
      <w:r w:rsidRPr="00C56763">
        <w:rPr>
          <w:lang w:val="fr-FR"/>
        </w:rPr>
        <w:t> »</w:t>
      </w:r>
      <w:r w:rsidR="00483583">
        <w:rPr>
          <w:lang w:val="fr-FR"/>
        </w:rPr>
        <w:t>.</w:t>
      </w:r>
      <w:r w:rsidRPr="00C56763">
        <w:rPr>
          <w:lang w:val="fr-FR"/>
        </w:rPr>
        <w:t xml:space="preserve"> Quiconque commet une infraction de ce type est passible d</w:t>
      </w:r>
      <w:r w:rsidR="00483583">
        <w:rPr>
          <w:lang w:val="fr-FR"/>
        </w:rPr>
        <w:t>’</w:t>
      </w:r>
      <w:r w:rsidRPr="00C56763">
        <w:rPr>
          <w:lang w:val="fr-FR"/>
        </w:rPr>
        <w:t>une peine d</w:t>
      </w:r>
      <w:r w:rsidR="00483583">
        <w:rPr>
          <w:lang w:val="fr-FR"/>
        </w:rPr>
        <w:t>’</w:t>
      </w:r>
      <w:r w:rsidRPr="00C56763">
        <w:rPr>
          <w:lang w:val="fr-FR"/>
        </w:rPr>
        <w:t xml:space="preserve">emprisonnement </w:t>
      </w:r>
      <w:r>
        <w:rPr>
          <w:lang w:val="fr-FR"/>
        </w:rPr>
        <w:t xml:space="preserve">de </w:t>
      </w:r>
      <w:r w:rsidRPr="00C56763">
        <w:rPr>
          <w:lang w:val="fr-FR"/>
        </w:rPr>
        <w:t>trois ans ou d</w:t>
      </w:r>
      <w:r w:rsidR="00483583">
        <w:rPr>
          <w:lang w:val="fr-FR"/>
        </w:rPr>
        <w:t>’</w:t>
      </w:r>
      <w:r w:rsidRPr="00C56763">
        <w:rPr>
          <w:lang w:val="fr-FR"/>
        </w:rPr>
        <w:t>une amende de trente mille roupies, ou de</w:t>
      </w:r>
      <w:r>
        <w:rPr>
          <w:lang w:val="fr-FR"/>
        </w:rPr>
        <w:t xml:space="preserve"> ce</w:t>
      </w:r>
      <w:r w:rsidRPr="00C56763">
        <w:rPr>
          <w:lang w:val="fr-FR"/>
        </w:rPr>
        <w:t>s deux</w:t>
      </w:r>
      <w:r>
        <w:rPr>
          <w:lang w:val="fr-FR"/>
        </w:rPr>
        <w:t xml:space="preserve"> sanctions</w:t>
      </w:r>
      <w:r w:rsidRPr="00C56763">
        <w:rPr>
          <w:lang w:val="fr-FR"/>
        </w:rPr>
        <w:t>.</w:t>
      </w:r>
    </w:p>
    <w:p w14:paraId="1E5C9F8D" w14:textId="02A4D441" w:rsidR="00B550A4" w:rsidRPr="00C56763" w:rsidRDefault="00B550A4" w:rsidP="00B7327D">
      <w:pPr>
        <w:pStyle w:val="SingleTxt"/>
        <w:numPr>
          <w:ilvl w:val="0"/>
          <w:numId w:val="26"/>
        </w:numPr>
        <w:spacing w:line="240" w:lineRule="exact"/>
        <w:rPr>
          <w:lang w:val="fr-FR"/>
        </w:rPr>
      </w:pPr>
      <w:r w:rsidRPr="00C56763">
        <w:rPr>
          <w:lang w:val="fr-FR"/>
        </w:rPr>
        <w:t xml:space="preserve">La Cour suprême </w:t>
      </w:r>
      <w:r>
        <w:rPr>
          <w:lang w:val="fr-FR"/>
        </w:rPr>
        <w:t>népalaise</w:t>
      </w:r>
      <w:r w:rsidRPr="00C56763">
        <w:rPr>
          <w:lang w:val="fr-FR"/>
        </w:rPr>
        <w:t xml:space="preserve"> a invoqué plusieurs dispositions de la Convention dans un certain nombre de décisions importantes qui ont contribué à établir les droits des femmes, à la fois sur un plan constitutionnel et</w:t>
      </w:r>
      <w:r>
        <w:rPr>
          <w:lang w:val="fr-FR"/>
        </w:rPr>
        <w:t xml:space="preserve"> d</w:t>
      </w:r>
      <w:r w:rsidR="00483583">
        <w:rPr>
          <w:lang w:val="fr-FR"/>
        </w:rPr>
        <w:t>’</w:t>
      </w:r>
      <w:r>
        <w:rPr>
          <w:lang w:val="fr-FR"/>
        </w:rPr>
        <w:t>un point de vue</w:t>
      </w:r>
      <w:r w:rsidRPr="00C56763">
        <w:rPr>
          <w:lang w:val="fr-FR"/>
        </w:rPr>
        <w:t xml:space="preserve"> légal. Elle</w:t>
      </w:r>
      <w:r>
        <w:rPr>
          <w:lang w:val="fr-FR"/>
        </w:rPr>
        <w:t xml:space="preserve"> s</w:t>
      </w:r>
      <w:r w:rsidR="00483583">
        <w:rPr>
          <w:lang w:val="fr-FR"/>
        </w:rPr>
        <w:t>’</w:t>
      </w:r>
      <w:r>
        <w:rPr>
          <w:lang w:val="fr-FR"/>
        </w:rPr>
        <w:t>y est</w:t>
      </w:r>
      <w:r w:rsidRPr="00C56763">
        <w:rPr>
          <w:lang w:val="fr-FR"/>
        </w:rPr>
        <w:t xml:space="preserve"> notamment </w:t>
      </w:r>
      <w:r>
        <w:rPr>
          <w:lang w:val="fr-FR"/>
        </w:rPr>
        <w:t>référée</w:t>
      </w:r>
      <w:r w:rsidRPr="00C56763">
        <w:rPr>
          <w:lang w:val="fr-FR"/>
        </w:rPr>
        <w:t xml:space="preserve"> dans trois affaires</w:t>
      </w:r>
      <w:r>
        <w:rPr>
          <w:lang w:val="fr-FR"/>
        </w:rPr>
        <w:t xml:space="preserve"> sur lesquelles elle a été amenée à statuer au cours de</w:t>
      </w:r>
      <w:r w:rsidRPr="00C56763">
        <w:rPr>
          <w:lang w:val="fr-FR"/>
        </w:rPr>
        <w:t xml:space="preserve"> l</w:t>
      </w:r>
      <w:r w:rsidR="00483583">
        <w:rPr>
          <w:lang w:val="fr-FR"/>
        </w:rPr>
        <w:t>’</w:t>
      </w:r>
      <w:r w:rsidRPr="00C56763">
        <w:rPr>
          <w:lang w:val="fr-FR"/>
        </w:rPr>
        <w:t>exercice</w:t>
      </w:r>
      <w:r w:rsidR="001B7D1B">
        <w:rPr>
          <w:lang w:val="fr-FR"/>
        </w:rPr>
        <w:t xml:space="preserve"> </w:t>
      </w:r>
      <w:r w:rsidRPr="00C56763">
        <w:rPr>
          <w:lang w:val="fr-FR"/>
        </w:rPr>
        <w:t>2017-2018. On trouvera un résumé de ces affaires à l</w:t>
      </w:r>
      <w:r w:rsidR="00483583">
        <w:rPr>
          <w:lang w:val="fr-FR"/>
        </w:rPr>
        <w:t>’</w:t>
      </w:r>
      <w:r w:rsidRPr="00C56763">
        <w:rPr>
          <w:lang w:val="fr-FR"/>
        </w:rPr>
        <w:t xml:space="preserve">annexe II. </w:t>
      </w:r>
    </w:p>
    <w:p w14:paraId="626198AC" w14:textId="009127C9" w:rsidR="00B550A4" w:rsidRPr="00E23887" w:rsidRDefault="00B550A4" w:rsidP="00B7327D">
      <w:pPr>
        <w:pStyle w:val="SingleTxt"/>
        <w:numPr>
          <w:ilvl w:val="0"/>
          <w:numId w:val="26"/>
        </w:numPr>
        <w:spacing w:line="240" w:lineRule="exact"/>
        <w:rPr>
          <w:lang w:val="fr-FR"/>
        </w:rPr>
      </w:pPr>
      <w:r w:rsidRPr="00E23887">
        <w:rPr>
          <w:lang w:val="fr-FR"/>
        </w:rPr>
        <w:t>Conformément aux obligations incombant à l</w:t>
      </w:r>
      <w:r w:rsidR="00483583">
        <w:rPr>
          <w:lang w:val="fr-FR"/>
        </w:rPr>
        <w:t>’</w:t>
      </w:r>
      <w:r w:rsidRPr="00E23887">
        <w:rPr>
          <w:lang w:val="fr-FR"/>
        </w:rPr>
        <w:t>État partie en vertu de l</w:t>
      </w:r>
      <w:r w:rsidR="00483583">
        <w:rPr>
          <w:lang w:val="fr-FR"/>
        </w:rPr>
        <w:t>’</w:t>
      </w:r>
      <w:r w:rsidRPr="00E23887">
        <w:rPr>
          <w:lang w:val="fr-FR"/>
        </w:rPr>
        <w:t>article premier et de l</w:t>
      </w:r>
      <w:r w:rsidR="00483583">
        <w:rPr>
          <w:lang w:val="fr-FR"/>
        </w:rPr>
        <w:t>’</w:t>
      </w:r>
      <w:r w:rsidRPr="00E23887">
        <w:rPr>
          <w:lang w:val="fr-FR"/>
        </w:rPr>
        <w:t>article 2 de la Convention et dans la logique de la cible 5.1 des objectifs de développement durable visant à mettre fin, partout dans le monde, à toutes les formes de discrimination à l</w:t>
      </w:r>
      <w:r w:rsidR="00483583">
        <w:rPr>
          <w:lang w:val="fr-FR"/>
        </w:rPr>
        <w:t>’</w:t>
      </w:r>
      <w:r w:rsidRPr="00E23887">
        <w:rPr>
          <w:lang w:val="fr-FR"/>
        </w:rPr>
        <w:t>égard des femmes et des filles, ainsi que de l</w:t>
      </w:r>
      <w:r w:rsidR="00483583">
        <w:rPr>
          <w:lang w:val="fr-FR"/>
        </w:rPr>
        <w:t>’</w:t>
      </w:r>
      <w:r w:rsidRPr="00E23887">
        <w:rPr>
          <w:lang w:val="fr-FR"/>
        </w:rPr>
        <w:t>indicateur 5.1.1, veuillez fournir des renseignements sur les activités menées par les mécanismes chargés de promouvoir, faire respecter et suivre l</w:t>
      </w:r>
      <w:r w:rsidR="00483583">
        <w:rPr>
          <w:lang w:val="fr-FR"/>
        </w:rPr>
        <w:t>’</w:t>
      </w:r>
      <w:r w:rsidRPr="00E23887">
        <w:rPr>
          <w:lang w:val="fr-FR"/>
        </w:rPr>
        <w:t>application des principes d</w:t>
      </w:r>
      <w:r w:rsidR="00483583">
        <w:rPr>
          <w:lang w:val="fr-FR"/>
        </w:rPr>
        <w:t>’</w:t>
      </w:r>
      <w:r w:rsidRPr="00E23887">
        <w:rPr>
          <w:lang w:val="fr-FR"/>
        </w:rPr>
        <w:t>égalité des femmes et des hommes et de non-discrimination fondée sur le sexe, y compris en ce qui concerne la discrimination directe et indirecte dans les sphères privée et publique et les formes de discrimination croisées, dans tous les domaines visés par la Convention. Veuillez également fournir des renseignements sur les lois qui régissent le système de collecte, de partage et d</w:t>
      </w:r>
      <w:r w:rsidR="00483583">
        <w:rPr>
          <w:lang w:val="fr-FR"/>
        </w:rPr>
        <w:t>’</w:t>
      </w:r>
      <w:r w:rsidRPr="00E23887">
        <w:rPr>
          <w:lang w:val="fr-FR"/>
        </w:rPr>
        <w:t>analyse de données, ventilées par sexe, âge, caste, appartenance ethnique, handicap et lieu géographique, dans tous les domaines visés par la Convention. Veuillez indiquer les mesures spécifiques prises pour lutter contre les formes croisées et multiples de discrimination envers les femmes et les filles fondées sur la caste, la classe sociale et l</w:t>
      </w:r>
      <w:r w:rsidR="00483583">
        <w:rPr>
          <w:lang w:val="fr-FR"/>
        </w:rPr>
        <w:t>’</w:t>
      </w:r>
      <w:r w:rsidRPr="00E23887">
        <w:rPr>
          <w:lang w:val="fr-FR"/>
        </w:rPr>
        <w:t xml:space="preserve">appartenance ethnique, qui prévalent dans la société népalaise, en particulier parmi les </w:t>
      </w:r>
      <w:r w:rsidRPr="00A767B3">
        <w:rPr>
          <w:i/>
          <w:lang w:val="fr-FR"/>
        </w:rPr>
        <w:t>dalits</w:t>
      </w:r>
      <w:r w:rsidRPr="00E23887">
        <w:rPr>
          <w:lang w:val="fr-FR"/>
        </w:rPr>
        <w:t xml:space="preserve"> et les femmes et filles autochtones. Veuillez indiquer également les mesures prises pour mener à bien un processus de réforme du droit qui permette d</w:t>
      </w:r>
      <w:r w:rsidR="00483583">
        <w:rPr>
          <w:lang w:val="fr-FR"/>
        </w:rPr>
        <w:t>’</w:t>
      </w:r>
      <w:r w:rsidRPr="00E23887">
        <w:rPr>
          <w:lang w:val="fr-FR"/>
        </w:rPr>
        <w:t>harmoniser les dispositions de la Convention avec les lois nationales relatives à l</w:t>
      </w:r>
      <w:r w:rsidR="00483583">
        <w:rPr>
          <w:lang w:val="fr-FR"/>
        </w:rPr>
        <w:t>’</w:t>
      </w:r>
      <w:r w:rsidRPr="00E23887">
        <w:rPr>
          <w:lang w:val="fr-FR"/>
        </w:rPr>
        <w:t xml:space="preserve">égalité des femmes et des hommes et la non-discrimination (voir </w:t>
      </w:r>
      <w:hyperlink r:id="rId19" w:history="1">
        <w:r w:rsidRPr="001B7D1B">
          <w:rPr>
            <w:rStyle w:val="Hyperlink"/>
            <w:lang w:val="fr-FR"/>
          </w:rPr>
          <w:t>CEDAW/C/NPL/Q/6</w:t>
        </w:r>
      </w:hyperlink>
      <w:r w:rsidRPr="00E23887">
        <w:rPr>
          <w:lang w:val="fr-FR"/>
        </w:rPr>
        <w:t>, par. 2).</w:t>
      </w:r>
    </w:p>
    <w:p w14:paraId="552ADE04" w14:textId="1DE87A8B" w:rsidR="00B550A4" w:rsidRPr="00C529C5" w:rsidRDefault="00B550A4" w:rsidP="00B7327D">
      <w:pPr>
        <w:pStyle w:val="SingleTxt"/>
        <w:numPr>
          <w:ilvl w:val="0"/>
          <w:numId w:val="26"/>
        </w:numPr>
        <w:spacing w:line="240" w:lineRule="exact"/>
        <w:rPr>
          <w:lang w:val="fr-FR"/>
        </w:rPr>
      </w:pPr>
      <w:r w:rsidRPr="00C529C5">
        <w:rPr>
          <w:lang w:val="fr-FR"/>
        </w:rPr>
        <w:t>L</w:t>
      </w:r>
      <w:r>
        <w:rPr>
          <w:lang w:val="fr-FR"/>
        </w:rPr>
        <w:t xml:space="preserve">es organes </w:t>
      </w:r>
      <w:r w:rsidRPr="00C529C5">
        <w:rPr>
          <w:lang w:val="fr-FR"/>
        </w:rPr>
        <w:t>exécutif</w:t>
      </w:r>
      <w:r>
        <w:rPr>
          <w:lang w:val="fr-FR"/>
        </w:rPr>
        <w:t>s</w:t>
      </w:r>
      <w:r w:rsidRPr="00C529C5">
        <w:rPr>
          <w:lang w:val="fr-FR"/>
        </w:rPr>
        <w:t>, législatif</w:t>
      </w:r>
      <w:r>
        <w:rPr>
          <w:lang w:val="fr-FR"/>
        </w:rPr>
        <w:t>s et</w:t>
      </w:r>
      <w:r w:rsidRPr="00C529C5">
        <w:rPr>
          <w:lang w:val="fr-FR"/>
        </w:rPr>
        <w:t xml:space="preserve"> judiciaire</w:t>
      </w:r>
      <w:r>
        <w:rPr>
          <w:lang w:val="fr-FR"/>
        </w:rPr>
        <w:t>s, tout comme les</w:t>
      </w:r>
      <w:r w:rsidRPr="00C529C5">
        <w:rPr>
          <w:lang w:val="fr-FR"/>
        </w:rPr>
        <w:t xml:space="preserve"> autres mécanismes </w:t>
      </w:r>
      <w:r>
        <w:rPr>
          <w:lang w:val="fr-FR"/>
        </w:rPr>
        <w:t>étatiques, sont tenus</w:t>
      </w:r>
      <w:r w:rsidRPr="00C529C5">
        <w:rPr>
          <w:lang w:val="fr-FR"/>
        </w:rPr>
        <w:t xml:space="preserve"> de </w:t>
      </w:r>
      <w:r>
        <w:rPr>
          <w:lang w:val="fr-FR"/>
        </w:rPr>
        <w:t xml:space="preserve">garantir </w:t>
      </w:r>
      <w:r w:rsidRPr="00C529C5">
        <w:rPr>
          <w:lang w:val="fr-FR"/>
        </w:rPr>
        <w:t>l</w:t>
      </w:r>
      <w:r w:rsidR="00483583">
        <w:rPr>
          <w:lang w:val="fr-FR"/>
        </w:rPr>
        <w:t>’</w:t>
      </w:r>
      <w:r w:rsidRPr="00C529C5">
        <w:rPr>
          <w:lang w:val="fr-FR"/>
        </w:rPr>
        <w:t>égalité des sexes et la non-discrimination. L</w:t>
      </w:r>
      <w:r w:rsidR="00483583">
        <w:rPr>
          <w:lang w:val="fr-FR"/>
        </w:rPr>
        <w:t>’</w:t>
      </w:r>
      <w:r>
        <w:rPr>
          <w:lang w:val="fr-FR"/>
        </w:rPr>
        <w:t>instance de</w:t>
      </w:r>
      <w:r w:rsidRPr="00C529C5">
        <w:rPr>
          <w:lang w:val="fr-FR"/>
        </w:rPr>
        <w:t xml:space="preserve"> contrôle parlementaire (</w:t>
      </w:r>
      <w:r>
        <w:rPr>
          <w:lang w:val="fr-FR"/>
        </w:rPr>
        <w:t xml:space="preserve">la </w:t>
      </w:r>
      <w:r w:rsidRPr="00C529C5">
        <w:rPr>
          <w:lang w:val="fr-FR"/>
        </w:rPr>
        <w:t xml:space="preserve">Commission des affaires sociales et de la condition féminine de la Chambre des représentants) </w:t>
      </w:r>
      <w:r>
        <w:rPr>
          <w:lang w:val="fr-FR"/>
        </w:rPr>
        <w:t>traite des</w:t>
      </w:r>
      <w:r w:rsidRPr="00C529C5">
        <w:rPr>
          <w:lang w:val="fr-FR"/>
        </w:rPr>
        <w:t xml:space="preserve"> </w:t>
      </w:r>
      <w:r>
        <w:rPr>
          <w:lang w:val="fr-FR"/>
        </w:rPr>
        <w:t>problèmes qui concernent</w:t>
      </w:r>
      <w:r w:rsidRPr="00C529C5">
        <w:rPr>
          <w:lang w:val="fr-FR"/>
        </w:rPr>
        <w:t xml:space="preserve"> les femmes et les enfants et supervise l</w:t>
      </w:r>
      <w:r w:rsidR="00483583">
        <w:rPr>
          <w:lang w:val="fr-FR"/>
        </w:rPr>
        <w:t>’</w:t>
      </w:r>
      <w:r w:rsidRPr="00C529C5">
        <w:rPr>
          <w:lang w:val="fr-FR"/>
        </w:rPr>
        <w:t>exercice des fonctions publiques y</w:t>
      </w:r>
      <w:r>
        <w:rPr>
          <w:lang w:val="fr-FR"/>
        </w:rPr>
        <w:t xml:space="preserve"> afférentes</w:t>
      </w:r>
      <w:r w:rsidRPr="00C529C5">
        <w:rPr>
          <w:lang w:val="fr-FR"/>
        </w:rPr>
        <w:t xml:space="preserve"> de façon à </w:t>
      </w:r>
      <w:r>
        <w:rPr>
          <w:lang w:val="fr-FR"/>
        </w:rPr>
        <w:t>ce que</w:t>
      </w:r>
      <w:r w:rsidRPr="00C529C5">
        <w:rPr>
          <w:lang w:val="fr-FR"/>
        </w:rPr>
        <w:t xml:space="preserve"> le Gouvernement </w:t>
      </w:r>
      <w:r>
        <w:rPr>
          <w:lang w:val="fr-FR"/>
        </w:rPr>
        <w:t xml:space="preserve">puisse être amené à rendre compte </w:t>
      </w:r>
      <w:r w:rsidRPr="00C529C5">
        <w:rPr>
          <w:lang w:val="fr-FR"/>
        </w:rPr>
        <w:t>de ses actes et veiller à l</w:t>
      </w:r>
      <w:r w:rsidR="00483583">
        <w:rPr>
          <w:lang w:val="fr-FR"/>
        </w:rPr>
        <w:t>’</w:t>
      </w:r>
      <w:r w:rsidRPr="00C529C5">
        <w:rPr>
          <w:lang w:val="fr-FR"/>
        </w:rPr>
        <w:t>application de la législation et des politiques</w:t>
      </w:r>
      <w:r>
        <w:rPr>
          <w:lang w:val="fr-FR"/>
        </w:rPr>
        <w:t xml:space="preserve"> visant à promouvoir l</w:t>
      </w:r>
      <w:r w:rsidRPr="00C529C5">
        <w:rPr>
          <w:lang w:val="fr-FR"/>
        </w:rPr>
        <w:t>es droits des femmes.</w:t>
      </w:r>
    </w:p>
    <w:p w14:paraId="68942FFE" w14:textId="40564AE9" w:rsidR="00B550A4" w:rsidRPr="00C529C5" w:rsidRDefault="00B550A4" w:rsidP="00B7327D">
      <w:pPr>
        <w:pStyle w:val="SingleTxt"/>
        <w:numPr>
          <w:ilvl w:val="0"/>
          <w:numId w:val="26"/>
        </w:numPr>
        <w:spacing w:line="240" w:lineRule="exact"/>
        <w:rPr>
          <w:lang w:val="fr-FR"/>
        </w:rPr>
      </w:pPr>
      <w:r w:rsidRPr="00C529C5">
        <w:rPr>
          <w:lang w:val="fr-FR"/>
        </w:rPr>
        <w:t xml:space="preserve">Au niveau fédéral, le Ministère </w:t>
      </w:r>
      <w:r>
        <w:rPr>
          <w:lang w:val="fr-FR"/>
        </w:rPr>
        <w:t xml:space="preserve">en charge </w:t>
      </w:r>
      <w:r w:rsidRPr="00C529C5">
        <w:rPr>
          <w:lang w:val="fr-FR"/>
        </w:rPr>
        <w:t>de</w:t>
      </w:r>
      <w:r>
        <w:rPr>
          <w:lang w:val="fr-FR"/>
        </w:rPr>
        <w:t>s</w:t>
      </w:r>
      <w:r w:rsidRPr="00C529C5">
        <w:rPr>
          <w:lang w:val="fr-FR"/>
        </w:rPr>
        <w:t xml:space="preserve"> femme</w:t>
      </w:r>
      <w:r>
        <w:rPr>
          <w:lang w:val="fr-FR"/>
        </w:rPr>
        <w:t>s</w:t>
      </w:r>
      <w:r w:rsidRPr="00C529C5">
        <w:rPr>
          <w:lang w:val="fr-FR"/>
        </w:rPr>
        <w:t>, des enfants et des personnes âgées</w:t>
      </w:r>
      <w:r>
        <w:rPr>
          <w:lang w:val="fr-FR"/>
        </w:rPr>
        <w:t xml:space="preserve"> a pour mission de</w:t>
      </w:r>
      <w:r w:rsidRPr="00C529C5">
        <w:rPr>
          <w:lang w:val="fr-FR"/>
        </w:rPr>
        <w:t xml:space="preserve"> formuler les</w:t>
      </w:r>
      <w:r>
        <w:rPr>
          <w:lang w:val="fr-FR"/>
        </w:rPr>
        <w:t xml:space="preserve"> lois et</w:t>
      </w:r>
      <w:r w:rsidRPr="00C529C5">
        <w:rPr>
          <w:lang w:val="fr-FR"/>
        </w:rPr>
        <w:t xml:space="preserve"> politiques relatives à l</w:t>
      </w:r>
      <w:r w:rsidR="00483583">
        <w:rPr>
          <w:lang w:val="fr-FR"/>
        </w:rPr>
        <w:t>’</w:t>
      </w:r>
      <w:r w:rsidRPr="00C529C5">
        <w:rPr>
          <w:lang w:val="fr-FR"/>
        </w:rPr>
        <w:t xml:space="preserve">égalité </w:t>
      </w:r>
      <w:r w:rsidRPr="00C529C5">
        <w:rPr>
          <w:lang w:val="fr-FR"/>
        </w:rPr>
        <w:lastRenderedPageBreak/>
        <w:t xml:space="preserve">des sexes et aux droits des femmes, </w:t>
      </w:r>
      <w:r>
        <w:rPr>
          <w:lang w:val="fr-FR"/>
        </w:rPr>
        <w:t>et de concevoir</w:t>
      </w:r>
      <w:r w:rsidRPr="00C529C5">
        <w:rPr>
          <w:lang w:val="fr-FR"/>
        </w:rPr>
        <w:t>,</w:t>
      </w:r>
      <w:r>
        <w:rPr>
          <w:lang w:val="fr-FR"/>
        </w:rPr>
        <w:t xml:space="preserve"> </w:t>
      </w:r>
      <w:r w:rsidRPr="00C529C5">
        <w:rPr>
          <w:lang w:val="fr-FR"/>
        </w:rPr>
        <w:t xml:space="preserve">mettre en </w:t>
      </w:r>
      <w:r>
        <w:rPr>
          <w:lang w:val="fr-FR"/>
        </w:rPr>
        <w:t xml:space="preserve">œuvre </w:t>
      </w:r>
      <w:r w:rsidRPr="00C529C5">
        <w:rPr>
          <w:lang w:val="fr-FR"/>
        </w:rPr>
        <w:t>et suivre les plans d</w:t>
      </w:r>
      <w:r w:rsidR="00483583">
        <w:rPr>
          <w:lang w:val="fr-FR"/>
        </w:rPr>
        <w:t>’</w:t>
      </w:r>
      <w:r w:rsidRPr="00C529C5">
        <w:rPr>
          <w:lang w:val="fr-FR"/>
        </w:rPr>
        <w:t>action</w:t>
      </w:r>
      <w:r>
        <w:rPr>
          <w:lang w:val="fr-FR"/>
        </w:rPr>
        <w:t xml:space="preserve"> en la matière</w:t>
      </w:r>
      <w:r w:rsidRPr="00C529C5">
        <w:rPr>
          <w:lang w:val="fr-FR"/>
        </w:rPr>
        <w:t>. Le Ministère du développement social, présent dans chacune des sept provinces, est responsable de l</w:t>
      </w:r>
      <w:r w:rsidR="00483583">
        <w:rPr>
          <w:lang w:val="fr-FR"/>
        </w:rPr>
        <w:t>’</w:t>
      </w:r>
      <w:r>
        <w:rPr>
          <w:lang w:val="fr-FR"/>
        </w:rPr>
        <w:t>élaboration,</w:t>
      </w:r>
      <w:r w:rsidRPr="00C529C5">
        <w:rPr>
          <w:lang w:val="fr-FR"/>
        </w:rPr>
        <w:t xml:space="preserve"> au niveau provincial, de</w:t>
      </w:r>
      <w:r>
        <w:rPr>
          <w:lang w:val="fr-FR"/>
        </w:rPr>
        <w:t>s</w:t>
      </w:r>
      <w:r w:rsidRPr="00C529C5">
        <w:rPr>
          <w:lang w:val="fr-FR"/>
        </w:rPr>
        <w:t xml:space="preserve"> politiques, lois</w:t>
      </w:r>
      <w:r>
        <w:rPr>
          <w:lang w:val="fr-FR"/>
        </w:rPr>
        <w:t xml:space="preserve"> et</w:t>
      </w:r>
      <w:r w:rsidRPr="00C529C5">
        <w:rPr>
          <w:lang w:val="fr-FR"/>
        </w:rPr>
        <w:t xml:space="preserve"> normes relatives aux droits des femmes, ainsi que de l</w:t>
      </w:r>
      <w:r>
        <w:rPr>
          <w:lang w:val="fr-FR"/>
        </w:rPr>
        <w:t>a conception</w:t>
      </w:r>
      <w:r w:rsidRPr="00C529C5">
        <w:rPr>
          <w:lang w:val="fr-FR"/>
        </w:rPr>
        <w:t xml:space="preserve">, de </w:t>
      </w:r>
      <w:r>
        <w:rPr>
          <w:lang w:val="fr-FR"/>
        </w:rPr>
        <w:t>l</w:t>
      </w:r>
      <w:r w:rsidR="00483583">
        <w:rPr>
          <w:lang w:val="fr-FR"/>
        </w:rPr>
        <w:t>’</w:t>
      </w:r>
      <w:r>
        <w:rPr>
          <w:lang w:val="fr-FR"/>
        </w:rPr>
        <w:t xml:space="preserve">exécution </w:t>
      </w:r>
      <w:r w:rsidRPr="00C529C5">
        <w:rPr>
          <w:lang w:val="fr-FR"/>
        </w:rPr>
        <w:t>et du suivi des plans d</w:t>
      </w:r>
      <w:r w:rsidR="00483583">
        <w:rPr>
          <w:lang w:val="fr-FR"/>
        </w:rPr>
        <w:t>’</w:t>
      </w:r>
      <w:r w:rsidRPr="00C529C5">
        <w:rPr>
          <w:lang w:val="fr-FR"/>
        </w:rPr>
        <w:t>action</w:t>
      </w:r>
      <w:r>
        <w:rPr>
          <w:lang w:val="fr-FR"/>
        </w:rPr>
        <w:t xml:space="preserve"> ; il lui incombe également de </w:t>
      </w:r>
      <w:r w:rsidRPr="00C529C5">
        <w:rPr>
          <w:lang w:val="fr-FR"/>
        </w:rPr>
        <w:t>m</w:t>
      </w:r>
      <w:r>
        <w:rPr>
          <w:lang w:val="fr-FR"/>
        </w:rPr>
        <w:t xml:space="preserve">ettre </w:t>
      </w:r>
      <w:r w:rsidRPr="00C529C5">
        <w:rPr>
          <w:lang w:val="fr-FR"/>
        </w:rPr>
        <w:t>en</w:t>
      </w:r>
      <w:r>
        <w:rPr>
          <w:lang w:val="fr-FR"/>
        </w:rPr>
        <w:t xml:space="preserve"> place </w:t>
      </w:r>
      <w:r w:rsidRPr="00C529C5">
        <w:rPr>
          <w:lang w:val="fr-FR"/>
        </w:rPr>
        <w:t>des plans de lutte contre l</w:t>
      </w:r>
      <w:r>
        <w:rPr>
          <w:lang w:val="fr-FR"/>
        </w:rPr>
        <w:t>es</w:t>
      </w:r>
      <w:r w:rsidRPr="00C529C5">
        <w:rPr>
          <w:lang w:val="fr-FR"/>
        </w:rPr>
        <w:t xml:space="preserve"> violence</w:t>
      </w:r>
      <w:r>
        <w:rPr>
          <w:lang w:val="fr-FR"/>
        </w:rPr>
        <w:t>s</w:t>
      </w:r>
      <w:r w:rsidRPr="00C529C5">
        <w:rPr>
          <w:lang w:val="fr-FR"/>
        </w:rPr>
        <w:t xml:space="preserve"> sexiste</w:t>
      </w:r>
      <w:r>
        <w:rPr>
          <w:lang w:val="fr-FR"/>
        </w:rPr>
        <w:t>s</w:t>
      </w:r>
      <w:r w:rsidRPr="00C529C5">
        <w:rPr>
          <w:lang w:val="fr-FR"/>
        </w:rPr>
        <w:t xml:space="preserve"> </w:t>
      </w:r>
      <w:r>
        <w:rPr>
          <w:lang w:val="fr-FR"/>
        </w:rPr>
        <w:t xml:space="preserve">tout en veillant </w:t>
      </w:r>
      <w:r w:rsidRPr="00C529C5">
        <w:rPr>
          <w:lang w:val="fr-FR"/>
        </w:rPr>
        <w:t xml:space="preserve">à </w:t>
      </w:r>
      <w:r>
        <w:rPr>
          <w:lang w:val="fr-FR"/>
        </w:rPr>
        <w:t>intégrer dans le</w:t>
      </w:r>
      <w:r w:rsidRPr="00C529C5">
        <w:rPr>
          <w:lang w:val="fr-FR"/>
        </w:rPr>
        <w:t xml:space="preserve"> budget </w:t>
      </w:r>
      <w:r>
        <w:rPr>
          <w:lang w:val="fr-FR"/>
        </w:rPr>
        <w:t>la problématique femmes-hommes</w:t>
      </w:r>
      <w:r w:rsidRPr="00C529C5">
        <w:rPr>
          <w:lang w:val="fr-FR"/>
        </w:rPr>
        <w:t xml:space="preserve">. </w:t>
      </w:r>
      <w:r>
        <w:rPr>
          <w:lang w:val="fr-FR"/>
        </w:rPr>
        <w:t>Chacune d</w:t>
      </w:r>
      <w:r w:rsidRPr="00C529C5">
        <w:rPr>
          <w:lang w:val="fr-FR"/>
        </w:rPr>
        <w:t xml:space="preserve">es 753 collectivités locales </w:t>
      </w:r>
      <w:r>
        <w:rPr>
          <w:lang w:val="fr-FR"/>
        </w:rPr>
        <w:t>est tenue de protéger et promouvoir les</w:t>
      </w:r>
      <w:r w:rsidRPr="00C529C5">
        <w:rPr>
          <w:lang w:val="fr-FR"/>
        </w:rPr>
        <w:t xml:space="preserve"> droits des femmes.</w:t>
      </w:r>
    </w:p>
    <w:p w14:paraId="18021CBC" w14:textId="6AD25DD4" w:rsidR="00B550A4" w:rsidRPr="00C529C5" w:rsidRDefault="00B550A4" w:rsidP="00B7327D">
      <w:pPr>
        <w:pStyle w:val="SingleTxt"/>
        <w:numPr>
          <w:ilvl w:val="0"/>
          <w:numId w:val="26"/>
        </w:numPr>
        <w:spacing w:line="240" w:lineRule="exact"/>
        <w:rPr>
          <w:lang w:val="fr-FR"/>
        </w:rPr>
      </w:pPr>
      <w:r w:rsidRPr="00C529C5">
        <w:rPr>
          <w:lang w:val="fr-FR"/>
        </w:rPr>
        <w:t>L</w:t>
      </w:r>
      <w:r w:rsidR="00483583">
        <w:rPr>
          <w:lang w:val="fr-FR"/>
        </w:rPr>
        <w:t>’</w:t>
      </w:r>
      <w:r w:rsidRPr="00C529C5">
        <w:rPr>
          <w:lang w:val="fr-FR"/>
        </w:rPr>
        <w:t>appareil judiciaire</w:t>
      </w:r>
      <w:r>
        <w:rPr>
          <w:lang w:val="fr-FR"/>
        </w:rPr>
        <w:t xml:space="preserve"> est doté des moyens nécessaires, à tous les niveaux</w:t>
      </w:r>
      <w:r w:rsidRPr="00C529C5">
        <w:rPr>
          <w:lang w:val="fr-FR"/>
        </w:rPr>
        <w:t xml:space="preserve"> (Cour suprême, Haute Cour et tribunaux de</w:t>
      </w:r>
      <w:r>
        <w:rPr>
          <w:lang w:val="fr-FR"/>
        </w:rPr>
        <w:t xml:space="preserve"> première instance</w:t>
      </w:r>
      <w:r w:rsidRPr="00C529C5">
        <w:rPr>
          <w:lang w:val="fr-FR"/>
        </w:rPr>
        <w:t>)</w:t>
      </w:r>
      <w:r>
        <w:rPr>
          <w:lang w:val="fr-FR"/>
        </w:rPr>
        <w:t>, pour</w:t>
      </w:r>
      <w:r w:rsidRPr="00C529C5">
        <w:rPr>
          <w:lang w:val="fr-FR"/>
        </w:rPr>
        <w:t xml:space="preserve"> promouvoir et garantir le principe d</w:t>
      </w:r>
      <w:r w:rsidR="00483583">
        <w:rPr>
          <w:lang w:val="fr-FR"/>
        </w:rPr>
        <w:t>’</w:t>
      </w:r>
      <w:r w:rsidRPr="00C529C5">
        <w:rPr>
          <w:lang w:val="fr-FR"/>
        </w:rPr>
        <w:t xml:space="preserve">égalité et de non-discrimination. La Cour suprême </w:t>
      </w:r>
      <w:r>
        <w:rPr>
          <w:lang w:val="fr-FR"/>
        </w:rPr>
        <w:t>exerce</w:t>
      </w:r>
      <w:r w:rsidRPr="00C529C5">
        <w:rPr>
          <w:lang w:val="fr-FR"/>
        </w:rPr>
        <w:t xml:space="preserve"> un contrôle judiciaire sur toutes les lois et mesures administratives qui sont adoptées. </w:t>
      </w:r>
      <w:r>
        <w:rPr>
          <w:lang w:val="fr-FR"/>
        </w:rPr>
        <w:t>D</w:t>
      </w:r>
      <w:r w:rsidR="00483583">
        <w:rPr>
          <w:lang w:val="fr-FR"/>
        </w:rPr>
        <w:t>’</w:t>
      </w:r>
      <w:r>
        <w:rPr>
          <w:lang w:val="fr-FR"/>
        </w:rPr>
        <w:t>autre part, sur les</w:t>
      </w:r>
      <w:r w:rsidRPr="00C529C5">
        <w:rPr>
          <w:lang w:val="fr-FR"/>
        </w:rPr>
        <w:t xml:space="preserve"> 13 commissions constitutionnelles </w:t>
      </w:r>
      <w:r>
        <w:rPr>
          <w:lang w:val="fr-FR"/>
        </w:rPr>
        <w:t xml:space="preserve">en place, </w:t>
      </w:r>
      <w:r w:rsidRPr="00C529C5">
        <w:rPr>
          <w:lang w:val="fr-FR"/>
        </w:rPr>
        <w:t xml:space="preserve">huit </w:t>
      </w:r>
      <w:r w:rsidR="00483583">
        <w:rPr>
          <w:lang w:val="fr-FR"/>
        </w:rPr>
        <w:t>–</w:t>
      </w:r>
      <w:r>
        <w:rPr>
          <w:lang w:val="fr-FR"/>
        </w:rPr>
        <w:t xml:space="preserve"> </w:t>
      </w:r>
      <w:r w:rsidRPr="00C529C5">
        <w:rPr>
          <w:lang w:val="fr-FR"/>
        </w:rPr>
        <w:t>la Commission nationale des droits de l</w:t>
      </w:r>
      <w:r w:rsidR="00483583">
        <w:rPr>
          <w:lang w:val="fr-FR"/>
        </w:rPr>
        <w:t>’</w:t>
      </w:r>
      <w:r w:rsidRPr="00C529C5">
        <w:rPr>
          <w:lang w:val="fr-FR"/>
        </w:rPr>
        <w:t>homme, la Commission nationale</w:t>
      </w:r>
      <w:r>
        <w:rPr>
          <w:lang w:val="fr-FR"/>
        </w:rPr>
        <w:t xml:space="preserve"> des </w:t>
      </w:r>
      <w:r w:rsidRPr="00C529C5">
        <w:rPr>
          <w:lang w:val="fr-FR"/>
        </w:rPr>
        <w:t xml:space="preserve">femmes, la Commission nationale des </w:t>
      </w:r>
      <w:r w:rsidRPr="00A767B3">
        <w:rPr>
          <w:i/>
          <w:lang w:val="fr-FR"/>
        </w:rPr>
        <w:t>dalits</w:t>
      </w:r>
      <w:r w:rsidRPr="00C529C5">
        <w:rPr>
          <w:lang w:val="fr-FR"/>
        </w:rPr>
        <w:t>, la Commission nationale pour l</w:t>
      </w:r>
      <w:r w:rsidR="00483583">
        <w:rPr>
          <w:lang w:val="fr-FR"/>
        </w:rPr>
        <w:t>’</w:t>
      </w:r>
      <w:r w:rsidRPr="00C529C5">
        <w:rPr>
          <w:lang w:val="fr-FR"/>
        </w:rPr>
        <w:t>in</w:t>
      </w:r>
      <w:r>
        <w:rPr>
          <w:lang w:val="fr-FR"/>
        </w:rPr>
        <w:t>clusion</w:t>
      </w:r>
      <w:r w:rsidRPr="00C529C5">
        <w:rPr>
          <w:lang w:val="fr-FR"/>
        </w:rPr>
        <w:t xml:space="preserve">, la Commission des </w:t>
      </w:r>
      <w:r>
        <w:rPr>
          <w:lang w:val="fr-FR"/>
        </w:rPr>
        <w:t>nationalités</w:t>
      </w:r>
      <w:r w:rsidRPr="00C529C5">
        <w:rPr>
          <w:lang w:val="fr-FR"/>
        </w:rPr>
        <w:t xml:space="preserve"> autochtones, la Commission des </w:t>
      </w:r>
      <w:r w:rsidRPr="00A767B3">
        <w:rPr>
          <w:i/>
          <w:lang w:val="fr-FR"/>
        </w:rPr>
        <w:t>Madhesi</w:t>
      </w:r>
      <w:r w:rsidRPr="00C529C5">
        <w:rPr>
          <w:lang w:val="fr-FR"/>
        </w:rPr>
        <w:t xml:space="preserve">, la Commission des </w:t>
      </w:r>
      <w:r w:rsidRPr="00A767B3">
        <w:rPr>
          <w:i/>
          <w:lang w:val="fr-FR"/>
        </w:rPr>
        <w:t>Tharus</w:t>
      </w:r>
      <w:r w:rsidRPr="00C529C5">
        <w:rPr>
          <w:lang w:val="fr-FR"/>
        </w:rPr>
        <w:t xml:space="preserve"> et la Commission musulman</w:t>
      </w:r>
      <w:r>
        <w:rPr>
          <w:lang w:val="fr-FR"/>
        </w:rPr>
        <w:t xml:space="preserve">e </w:t>
      </w:r>
      <w:r w:rsidR="00483583">
        <w:rPr>
          <w:lang w:val="fr-FR"/>
        </w:rPr>
        <w:t>–</w:t>
      </w:r>
      <w:r w:rsidRPr="00C529C5">
        <w:rPr>
          <w:lang w:val="fr-FR"/>
        </w:rPr>
        <w:t xml:space="preserve"> s</w:t>
      </w:r>
      <w:r w:rsidR="00483583">
        <w:rPr>
          <w:lang w:val="fr-FR"/>
        </w:rPr>
        <w:t>’</w:t>
      </w:r>
      <w:r w:rsidRPr="00C529C5">
        <w:rPr>
          <w:lang w:val="fr-FR"/>
        </w:rPr>
        <w:t>occupent de</w:t>
      </w:r>
      <w:r>
        <w:rPr>
          <w:lang w:val="fr-FR"/>
        </w:rPr>
        <w:t>s</w:t>
      </w:r>
      <w:r w:rsidRPr="00C529C5">
        <w:rPr>
          <w:lang w:val="fr-FR"/>
        </w:rPr>
        <w:t xml:space="preserve"> questions relatives aux droits</w:t>
      </w:r>
      <w:r>
        <w:rPr>
          <w:lang w:val="fr-FR"/>
        </w:rPr>
        <w:t xml:space="preserve"> fondamentaux</w:t>
      </w:r>
      <w:r w:rsidRPr="00C529C5">
        <w:rPr>
          <w:lang w:val="fr-FR"/>
        </w:rPr>
        <w:t xml:space="preserve">, aux droits des femmes, aux droits des </w:t>
      </w:r>
      <w:r w:rsidRPr="00A767B3">
        <w:rPr>
          <w:i/>
          <w:lang w:val="fr-FR"/>
        </w:rPr>
        <w:t>dalits</w:t>
      </w:r>
      <w:r>
        <w:rPr>
          <w:lang w:val="fr-FR"/>
        </w:rPr>
        <w:t>,</w:t>
      </w:r>
      <w:r w:rsidRPr="00C529C5">
        <w:rPr>
          <w:lang w:val="fr-FR"/>
        </w:rPr>
        <w:t xml:space="preserve"> des communautés autochtones, des </w:t>
      </w:r>
      <w:r w:rsidRPr="00A767B3">
        <w:rPr>
          <w:i/>
          <w:lang w:val="fr-FR"/>
        </w:rPr>
        <w:t>Madhesi</w:t>
      </w:r>
      <w:r w:rsidRPr="00C529C5">
        <w:rPr>
          <w:lang w:val="fr-FR"/>
        </w:rPr>
        <w:t xml:space="preserve">, des </w:t>
      </w:r>
      <w:r w:rsidRPr="00A767B3">
        <w:rPr>
          <w:i/>
          <w:lang w:val="fr-FR"/>
        </w:rPr>
        <w:t>Tharus</w:t>
      </w:r>
      <w:r w:rsidRPr="00C529C5">
        <w:rPr>
          <w:lang w:val="fr-FR"/>
        </w:rPr>
        <w:t xml:space="preserve"> et des communautés musulmanes, ainsi que de</w:t>
      </w:r>
      <w:r>
        <w:rPr>
          <w:lang w:val="fr-FR"/>
        </w:rPr>
        <w:t>s problèmes d</w:t>
      </w:r>
      <w:r w:rsidR="00483583">
        <w:rPr>
          <w:lang w:val="fr-FR"/>
        </w:rPr>
        <w:t>’</w:t>
      </w:r>
      <w:r w:rsidRPr="00C529C5">
        <w:rPr>
          <w:lang w:val="fr-FR"/>
        </w:rPr>
        <w:t xml:space="preserve">intégration et des questions intersectorielles. </w:t>
      </w:r>
    </w:p>
    <w:p w14:paraId="24151CA2" w14:textId="6E35E81D" w:rsidR="00B550A4" w:rsidRPr="00C529C5" w:rsidRDefault="00B550A4" w:rsidP="00B7327D">
      <w:pPr>
        <w:pStyle w:val="SingleTxt"/>
        <w:numPr>
          <w:ilvl w:val="0"/>
          <w:numId w:val="26"/>
        </w:numPr>
        <w:spacing w:line="240" w:lineRule="exact"/>
        <w:rPr>
          <w:lang w:val="fr-FR"/>
        </w:rPr>
      </w:pPr>
      <w:r w:rsidRPr="00C529C5">
        <w:rPr>
          <w:lang w:val="fr-FR"/>
        </w:rPr>
        <w:t xml:space="preserve">La loi de 1958 relative au recensement </w:t>
      </w:r>
      <w:r>
        <w:rPr>
          <w:lang w:val="fr-FR"/>
        </w:rPr>
        <w:t>encadre</w:t>
      </w:r>
      <w:r w:rsidRPr="00C529C5">
        <w:rPr>
          <w:lang w:val="fr-FR"/>
        </w:rPr>
        <w:t xml:space="preserve"> les procédures de collecte, de partage et d</w:t>
      </w:r>
      <w:r w:rsidR="00483583">
        <w:rPr>
          <w:lang w:val="fr-FR"/>
        </w:rPr>
        <w:t>’</w:t>
      </w:r>
      <w:r w:rsidRPr="00C529C5">
        <w:rPr>
          <w:lang w:val="fr-FR"/>
        </w:rPr>
        <w:t>analyse des données publiées par le Bureau central de</w:t>
      </w:r>
      <w:r>
        <w:rPr>
          <w:lang w:val="fr-FR"/>
        </w:rPr>
        <w:t>s</w:t>
      </w:r>
      <w:r w:rsidRPr="00C529C5">
        <w:rPr>
          <w:lang w:val="fr-FR"/>
        </w:rPr>
        <w:t xml:space="preserve"> statistique</w:t>
      </w:r>
      <w:r>
        <w:rPr>
          <w:lang w:val="fr-FR"/>
        </w:rPr>
        <w:t>s</w:t>
      </w:r>
      <w:r w:rsidRPr="00C529C5">
        <w:rPr>
          <w:lang w:val="fr-FR"/>
        </w:rPr>
        <w:t xml:space="preserve">. </w:t>
      </w:r>
      <w:r>
        <w:rPr>
          <w:lang w:val="fr-FR"/>
        </w:rPr>
        <w:t>Ce dernier a ainsi pu, grâce à</w:t>
      </w:r>
      <w:r w:rsidRPr="00C529C5">
        <w:rPr>
          <w:lang w:val="fr-FR"/>
        </w:rPr>
        <w:t xml:space="preserve"> l</w:t>
      </w:r>
      <w:r w:rsidR="00483583">
        <w:rPr>
          <w:lang w:val="fr-FR"/>
        </w:rPr>
        <w:t>’</w:t>
      </w:r>
      <w:r w:rsidRPr="00C529C5">
        <w:rPr>
          <w:lang w:val="fr-FR"/>
        </w:rPr>
        <w:t xml:space="preserve">Enquête en grappes à indicateurs multiples </w:t>
      </w:r>
      <w:r>
        <w:rPr>
          <w:lang w:val="fr-FR"/>
        </w:rPr>
        <w:t>réalisée</w:t>
      </w:r>
      <w:r w:rsidRPr="00C529C5">
        <w:rPr>
          <w:lang w:val="fr-FR"/>
        </w:rPr>
        <w:t xml:space="preserve"> au Népal en 2014</w:t>
      </w:r>
      <w:r w:rsidRPr="00663A9B">
        <w:rPr>
          <w:rStyle w:val="FootnoteReference"/>
          <w:szCs w:val="24"/>
          <w:lang w:val="fr-FR"/>
        </w:rPr>
        <w:footnoteReference w:id="2"/>
      </w:r>
      <w:r>
        <w:rPr>
          <w:lang w:val="fr-FR"/>
        </w:rPr>
        <w:t xml:space="preserve"> et au</w:t>
      </w:r>
      <w:r w:rsidRPr="00C529C5">
        <w:rPr>
          <w:lang w:val="fr-FR"/>
        </w:rPr>
        <w:t xml:space="preserve"> Recensement national de la population et du logement effectué en 2011</w:t>
      </w:r>
      <w:r w:rsidRPr="00663A9B">
        <w:rPr>
          <w:rStyle w:val="FootnoteReference"/>
          <w:szCs w:val="24"/>
          <w:lang w:val="fr-FR"/>
        </w:rPr>
        <w:footnoteReference w:id="3"/>
      </w:r>
      <w:r>
        <w:rPr>
          <w:lang w:val="fr-FR"/>
        </w:rPr>
        <w:t>,</w:t>
      </w:r>
      <w:r w:rsidRPr="00C529C5">
        <w:rPr>
          <w:lang w:val="fr-FR"/>
        </w:rPr>
        <w:t xml:space="preserve"> </w:t>
      </w:r>
      <w:r>
        <w:rPr>
          <w:lang w:val="fr-FR"/>
        </w:rPr>
        <w:t xml:space="preserve">disposer </w:t>
      </w:r>
      <w:r w:rsidRPr="00C529C5">
        <w:rPr>
          <w:lang w:val="fr-FR"/>
        </w:rPr>
        <w:t>de données ventilées par sexe, âge, caste, appartenance ethnique, handicap et zone géographique. Dans le même temps, un projet de loi portant modification de la loi sur le recensement</w:t>
      </w:r>
      <w:r>
        <w:rPr>
          <w:lang w:val="fr-FR"/>
        </w:rPr>
        <w:t xml:space="preserve"> et visant à prendre en compte,</w:t>
      </w:r>
      <w:r w:rsidRPr="00C529C5">
        <w:rPr>
          <w:lang w:val="fr-FR"/>
        </w:rPr>
        <w:t xml:space="preserve"> </w:t>
      </w:r>
      <w:r>
        <w:rPr>
          <w:lang w:val="fr-FR"/>
        </w:rPr>
        <w:t xml:space="preserve">dans la mesure du possible, des données ventilées, a été rédigé et devrait être </w:t>
      </w:r>
      <w:r w:rsidRPr="00C529C5">
        <w:rPr>
          <w:lang w:val="fr-FR"/>
        </w:rPr>
        <w:t>soumis au Parlement fédéral.</w:t>
      </w:r>
    </w:p>
    <w:p w14:paraId="58F83F81" w14:textId="6B1F9312" w:rsidR="00B550A4" w:rsidRPr="00C529C5" w:rsidRDefault="00B550A4" w:rsidP="00B7327D">
      <w:pPr>
        <w:pStyle w:val="SingleTxt"/>
        <w:numPr>
          <w:ilvl w:val="0"/>
          <w:numId w:val="26"/>
        </w:numPr>
        <w:spacing w:line="240" w:lineRule="exact"/>
        <w:rPr>
          <w:lang w:val="fr-FR"/>
        </w:rPr>
      </w:pPr>
      <w:r w:rsidRPr="00C529C5">
        <w:rPr>
          <w:lang w:val="fr-FR"/>
        </w:rPr>
        <w:t>Diverses dispositions</w:t>
      </w:r>
      <w:r>
        <w:rPr>
          <w:lang w:val="fr-FR"/>
        </w:rPr>
        <w:t xml:space="preserve"> de la Constitution népalaise</w:t>
      </w:r>
      <w:r w:rsidRPr="00C529C5">
        <w:rPr>
          <w:lang w:val="fr-FR"/>
        </w:rPr>
        <w:t xml:space="preserve"> </w:t>
      </w:r>
      <w:r>
        <w:rPr>
          <w:lang w:val="fr-FR"/>
        </w:rPr>
        <w:t>– l</w:t>
      </w:r>
      <w:r w:rsidR="00483583">
        <w:rPr>
          <w:lang w:val="fr-FR"/>
        </w:rPr>
        <w:t>’</w:t>
      </w:r>
      <w:r w:rsidRPr="00C529C5">
        <w:rPr>
          <w:lang w:val="fr-FR"/>
        </w:rPr>
        <w:t xml:space="preserve">article 40 (7) sur les droits des femmes </w:t>
      </w:r>
      <w:r w:rsidRPr="00A767B3">
        <w:rPr>
          <w:i/>
          <w:lang w:val="fr-FR"/>
        </w:rPr>
        <w:t>dalits</w:t>
      </w:r>
      <w:r w:rsidRPr="00C529C5">
        <w:rPr>
          <w:lang w:val="fr-FR"/>
        </w:rPr>
        <w:t xml:space="preserve">, </w:t>
      </w:r>
      <w:r>
        <w:rPr>
          <w:lang w:val="fr-FR"/>
        </w:rPr>
        <w:t>l</w:t>
      </w:r>
      <w:r w:rsidR="00483583">
        <w:rPr>
          <w:lang w:val="fr-FR"/>
        </w:rPr>
        <w:t>’</w:t>
      </w:r>
      <w:r w:rsidRPr="00C529C5">
        <w:rPr>
          <w:lang w:val="fr-FR"/>
        </w:rPr>
        <w:t xml:space="preserve">article 42 sur le droit à la justice sociale, </w:t>
      </w:r>
      <w:r>
        <w:rPr>
          <w:lang w:val="fr-FR"/>
        </w:rPr>
        <w:t>l</w:t>
      </w:r>
      <w:r w:rsidR="00483583">
        <w:rPr>
          <w:lang w:val="fr-FR"/>
        </w:rPr>
        <w:t>’</w:t>
      </w:r>
      <w:r w:rsidRPr="00C529C5">
        <w:rPr>
          <w:lang w:val="fr-FR"/>
        </w:rPr>
        <w:t xml:space="preserve">article 9 sur le droit à la sécurité sociale, </w:t>
      </w:r>
      <w:r>
        <w:rPr>
          <w:lang w:val="fr-FR"/>
        </w:rPr>
        <w:t>les alinéas 1 et 2 du paragraphe j) de l</w:t>
      </w:r>
      <w:r w:rsidR="00483583">
        <w:rPr>
          <w:lang w:val="fr-FR"/>
        </w:rPr>
        <w:t>’</w:t>
      </w:r>
      <w:r w:rsidRPr="00C529C5">
        <w:rPr>
          <w:lang w:val="fr-FR"/>
        </w:rPr>
        <w:t>article 51 sur les politiques de l</w:t>
      </w:r>
      <w:r w:rsidR="00483583">
        <w:rPr>
          <w:lang w:val="fr-FR"/>
        </w:rPr>
        <w:t>’</w:t>
      </w:r>
      <w:r w:rsidRPr="00C529C5">
        <w:rPr>
          <w:lang w:val="fr-FR"/>
        </w:rPr>
        <w:t xml:space="preserve">État, </w:t>
      </w:r>
      <w:r>
        <w:rPr>
          <w:lang w:val="fr-FR"/>
        </w:rPr>
        <w:t>l</w:t>
      </w:r>
      <w:r w:rsidR="00483583">
        <w:rPr>
          <w:lang w:val="fr-FR"/>
        </w:rPr>
        <w:t>’</w:t>
      </w:r>
      <w:r w:rsidRPr="00C529C5">
        <w:rPr>
          <w:lang w:val="fr-FR"/>
        </w:rPr>
        <w:t>article 18 sur le droit à l</w:t>
      </w:r>
      <w:r w:rsidR="00483583">
        <w:rPr>
          <w:lang w:val="fr-FR"/>
        </w:rPr>
        <w:t>’</w:t>
      </w:r>
      <w:r w:rsidRPr="00C529C5">
        <w:rPr>
          <w:lang w:val="fr-FR"/>
        </w:rPr>
        <w:t xml:space="preserve">égalité et </w:t>
      </w:r>
      <w:r>
        <w:rPr>
          <w:lang w:val="fr-FR"/>
        </w:rPr>
        <w:t>l</w:t>
      </w:r>
      <w:r w:rsidR="00483583">
        <w:rPr>
          <w:lang w:val="fr-FR"/>
        </w:rPr>
        <w:t>’</w:t>
      </w:r>
      <w:r w:rsidRPr="00C529C5">
        <w:rPr>
          <w:lang w:val="fr-FR"/>
        </w:rPr>
        <w:t xml:space="preserve">article 38 sur les droits des femmes </w:t>
      </w:r>
      <w:r>
        <w:rPr>
          <w:lang w:val="fr-FR"/>
        </w:rPr>
        <w:t>–</w:t>
      </w:r>
      <w:r w:rsidRPr="00C529C5">
        <w:rPr>
          <w:lang w:val="fr-FR"/>
        </w:rPr>
        <w:t xml:space="preserve"> traite</w:t>
      </w:r>
      <w:r>
        <w:rPr>
          <w:lang w:val="fr-FR"/>
        </w:rPr>
        <w:t>nt expressément</w:t>
      </w:r>
      <w:r w:rsidRPr="00C529C5">
        <w:rPr>
          <w:lang w:val="fr-FR"/>
        </w:rPr>
        <w:t xml:space="preserve"> des formes multiples et croisées de discrimination dont sont victimes les femmes et les filles </w:t>
      </w:r>
      <w:r>
        <w:rPr>
          <w:lang w:val="fr-FR"/>
        </w:rPr>
        <w:t>à raison de la</w:t>
      </w:r>
      <w:r w:rsidRPr="00C529C5">
        <w:rPr>
          <w:lang w:val="fr-FR"/>
        </w:rPr>
        <w:t xml:space="preserve"> caste, </w:t>
      </w:r>
      <w:r>
        <w:rPr>
          <w:lang w:val="fr-FR"/>
        </w:rPr>
        <w:t xml:space="preserve">de la </w:t>
      </w:r>
      <w:r w:rsidRPr="00C529C5">
        <w:rPr>
          <w:lang w:val="fr-FR"/>
        </w:rPr>
        <w:t>classe</w:t>
      </w:r>
      <w:r>
        <w:rPr>
          <w:lang w:val="fr-FR"/>
        </w:rPr>
        <w:t xml:space="preserve"> sociale</w:t>
      </w:r>
      <w:r w:rsidRPr="00C529C5">
        <w:rPr>
          <w:lang w:val="fr-FR"/>
        </w:rPr>
        <w:t xml:space="preserve"> et </w:t>
      </w:r>
      <w:r>
        <w:rPr>
          <w:lang w:val="fr-FR"/>
        </w:rPr>
        <w:t>de l</w:t>
      </w:r>
      <w:r w:rsidR="00483583">
        <w:rPr>
          <w:lang w:val="fr-FR"/>
        </w:rPr>
        <w:t>’</w:t>
      </w:r>
      <w:r w:rsidRPr="00C529C5">
        <w:rPr>
          <w:lang w:val="fr-FR"/>
        </w:rPr>
        <w:t>origine ethnique. L</w:t>
      </w:r>
      <w:r>
        <w:rPr>
          <w:lang w:val="fr-FR"/>
        </w:rPr>
        <w:t>e paragraphe 4 de l</w:t>
      </w:r>
      <w:r w:rsidR="00483583">
        <w:rPr>
          <w:lang w:val="fr-FR"/>
        </w:rPr>
        <w:t>’</w:t>
      </w:r>
      <w:r w:rsidRPr="00C529C5">
        <w:rPr>
          <w:lang w:val="fr-FR"/>
        </w:rPr>
        <w:t>article 215 de la Constitution dispose que</w:t>
      </w:r>
      <w:r>
        <w:rPr>
          <w:lang w:val="fr-FR"/>
        </w:rPr>
        <w:t xml:space="preserve"> les</w:t>
      </w:r>
      <w:r w:rsidRPr="00C529C5">
        <w:rPr>
          <w:lang w:val="fr-FR"/>
        </w:rPr>
        <w:t xml:space="preserve"> conseils municipaux ruraux</w:t>
      </w:r>
      <w:r>
        <w:rPr>
          <w:lang w:val="fr-FR"/>
        </w:rPr>
        <w:t xml:space="preserve"> doivent compter </w:t>
      </w:r>
      <w:r w:rsidRPr="00C529C5">
        <w:rPr>
          <w:lang w:val="fr-FR"/>
        </w:rPr>
        <w:t>quatre femmes élues par l</w:t>
      </w:r>
      <w:r w:rsidR="00483583">
        <w:rPr>
          <w:lang w:val="fr-FR"/>
        </w:rPr>
        <w:t>’</w:t>
      </w:r>
      <w:r w:rsidRPr="00C529C5">
        <w:rPr>
          <w:lang w:val="fr-FR"/>
        </w:rPr>
        <w:t>Assemblée municipale parmi ses membres</w:t>
      </w:r>
      <w:r>
        <w:rPr>
          <w:lang w:val="fr-FR"/>
        </w:rPr>
        <w:t>,</w:t>
      </w:r>
      <w:r w:rsidRPr="00C529C5">
        <w:rPr>
          <w:lang w:val="fr-FR"/>
        </w:rPr>
        <w:t xml:space="preserve"> ainsi que deux membres des communautés </w:t>
      </w:r>
      <w:r w:rsidRPr="00A767B3">
        <w:rPr>
          <w:i/>
          <w:lang w:val="fr-FR"/>
        </w:rPr>
        <w:t>dalit</w:t>
      </w:r>
      <w:r w:rsidRPr="00C529C5">
        <w:rPr>
          <w:lang w:val="fr-FR"/>
        </w:rPr>
        <w:t xml:space="preserve"> ou minoritaires élus par </w:t>
      </w:r>
      <w:r>
        <w:rPr>
          <w:lang w:val="fr-FR"/>
        </w:rPr>
        <w:t>cette</w:t>
      </w:r>
      <w:r w:rsidRPr="00C529C5">
        <w:rPr>
          <w:lang w:val="fr-FR"/>
        </w:rPr>
        <w:t xml:space="preserve"> même </w:t>
      </w:r>
      <w:r>
        <w:rPr>
          <w:lang w:val="fr-FR"/>
        </w:rPr>
        <w:t>A</w:t>
      </w:r>
      <w:r w:rsidRPr="00C529C5">
        <w:rPr>
          <w:lang w:val="fr-FR"/>
        </w:rPr>
        <w:t xml:space="preserve">ssemblée. De même, </w:t>
      </w:r>
      <w:r>
        <w:rPr>
          <w:lang w:val="fr-FR"/>
        </w:rPr>
        <w:t xml:space="preserve">le paragraphe 4 de </w:t>
      </w:r>
      <w:r w:rsidRPr="00C529C5">
        <w:rPr>
          <w:lang w:val="fr-FR"/>
        </w:rPr>
        <w:t>l</w:t>
      </w:r>
      <w:r w:rsidR="00483583">
        <w:rPr>
          <w:lang w:val="fr-FR"/>
        </w:rPr>
        <w:t>’</w:t>
      </w:r>
      <w:r w:rsidRPr="00C529C5">
        <w:rPr>
          <w:lang w:val="fr-FR"/>
        </w:rPr>
        <w:t>article 216</w:t>
      </w:r>
      <w:r>
        <w:rPr>
          <w:lang w:val="fr-FR"/>
        </w:rPr>
        <w:t xml:space="preserve"> </w:t>
      </w:r>
      <w:r w:rsidRPr="00C529C5">
        <w:rPr>
          <w:lang w:val="fr-FR"/>
        </w:rPr>
        <w:t xml:space="preserve">de la Constitution </w:t>
      </w:r>
      <w:r>
        <w:rPr>
          <w:lang w:val="fr-FR"/>
        </w:rPr>
        <w:t>prévoit que les</w:t>
      </w:r>
      <w:r w:rsidRPr="00C529C5">
        <w:rPr>
          <w:lang w:val="fr-FR"/>
        </w:rPr>
        <w:t xml:space="preserve"> conseil</w:t>
      </w:r>
      <w:r>
        <w:rPr>
          <w:lang w:val="fr-FR"/>
        </w:rPr>
        <w:t>s</w:t>
      </w:r>
      <w:r w:rsidRPr="00C529C5">
        <w:rPr>
          <w:lang w:val="fr-FR"/>
        </w:rPr>
        <w:t xml:space="preserve"> municipa</w:t>
      </w:r>
      <w:r>
        <w:rPr>
          <w:lang w:val="fr-FR"/>
        </w:rPr>
        <w:t>ux doivent compter</w:t>
      </w:r>
      <w:r w:rsidRPr="00C529C5">
        <w:rPr>
          <w:lang w:val="fr-FR"/>
        </w:rPr>
        <w:t xml:space="preserve"> cinq femmes</w:t>
      </w:r>
      <w:r>
        <w:rPr>
          <w:lang w:val="fr-FR"/>
        </w:rPr>
        <w:t xml:space="preserve"> élues par </w:t>
      </w:r>
      <w:r w:rsidRPr="00C529C5">
        <w:rPr>
          <w:lang w:val="fr-FR"/>
        </w:rPr>
        <w:t>l</w:t>
      </w:r>
      <w:r w:rsidR="00483583">
        <w:rPr>
          <w:lang w:val="fr-FR"/>
        </w:rPr>
        <w:t>’</w:t>
      </w:r>
      <w:r w:rsidRPr="00C529C5">
        <w:rPr>
          <w:lang w:val="fr-FR"/>
        </w:rPr>
        <w:t>Assemblée municipale</w:t>
      </w:r>
      <w:r>
        <w:rPr>
          <w:lang w:val="fr-FR"/>
        </w:rPr>
        <w:t xml:space="preserve"> parmi ses membres</w:t>
      </w:r>
      <w:r w:rsidRPr="00C529C5">
        <w:rPr>
          <w:lang w:val="fr-FR"/>
        </w:rPr>
        <w:t xml:space="preserve"> et trois</w:t>
      </w:r>
      <w:r>
        <w:rPr>
          <w:lang w:val="fr-FR"/>
        </w:rPr>
        <w:t xml:space="preserve"> </w:t>
      </w:r>
      <w:r w:rsidRPr="00A767B3">
        <w:rPr>
          <w:i/>
          <w:lang w:val="fr-FR"/>
        </w:rPr>
        <w:t>dalits</w:t>
      </w:r>
      <w:r>
        <w:rPr>
          <w:lang w:val="fr-FR"/>
        </w:rPr>
        <w:t xml:space="preserve"> ou</w:t>
      </w:r>
      <w:r w:rsidRPr="00C529C5">
        <w:rPr>
          <w:lang w:val="fr-FR"/>
        </w:rPr>
        <w:t xml:space="preserve"> </w:t>
      </w:r>
      <w:r>
        <w:rPr>
          <w:lang w:val="fr-FR"/>
        </w:rPr>
        <w:t xml:space="preserve">personnes issues </w:t>
      </w:r>
      <w:r w:rsidRPr="00C529C5">
        <w:rPr>
          <w:lang w:val="fr-FR"/>
        </w:rPr>
        <w:t>de communautés minoritaires</w:t>
      </w:r>
      <w:r>
        <w:rPr>
          <w:lang w:val="fr-FR"/>
        </w:rPr>
        <w:t xml:space="preserve"> élus par cette même Assemblée</w:t>
      </w:r>
      <w:r w:rsidRPr="00C529C5">
        <w:rPr>
          <w:lang w:val="fr-FR"/>
        </w:rPr>
        <w:t xml:space="preserve">. </w:t>
      </w:r>
      <w:r>
        <w:rPr>
          <w:lang w:val="fr-FR"/>
        </w:rPr>
        <w:t>Aux termes du paragraphe</w:t>
      </w:r>
      <w:r w:rsidR="001B7D1B">
        <w:rPr>
          <w:lang w:val="fr-FR"/>
        </w:rPr>
        <w:t> </w:t>
      </w:r>
      <w:r>
        <w:rPr>
          <w:lang w:val="fr-FR"/>
        </w:rPr>
        <w:t>2 de l</w:t>
      </w:r>
      <w:r w:rsidR="00483583">
        <w:rPr>
          <w:lang w:val="fr-FR"/>
        </w:rPr>
        <w:t>’</w:t>
      </w:r>
      <w:r w:rsidRPr="00C529C5">
        <w:rPr>
          <w:lang w:val="fr-FR"/>
        </w:rPr>
        <w:t>article 6 de la loi sur les élections locales de 2017</w:t>
      </w:r>
      <w:r>
        <w:rPr>
          <w:lang w:val="fr-FR"/>
        </w:rPr>
        <w:t>,</w:t>
      </w:r>
      <w:r w:rsidRPr="00C529C5">
        <w:rPr>
          <w:lang w:val="fr-FR"/>
        </w:rPr>
        <w:t xml:space="preserve"> deux femmes, dont une </w:t>
      </w:r>
      <w:r w:rsidRPr="00A767B3">
        <w:rPr>
          <w:i/>
          <w:lang w:val="fr-FR"/>
        </w:rPr>
        <w:t>dalit</w:t>
      </w:r>
      <w:r w:rsidRPr="00C529C5">
        <w:rPr>
          <w:lang w:val="fr-FR"/>
        </w:rPr>
        <w:t xml:space="preserve">, doivent être élues </w:t>
      </w:r>
      <w:r>
        <w:rPr>
          <w:lang w:val="fr-FR"/>
        </w:rPr>
        <w:t>au sein de</w:t>
      </w:r>
      <w:r w:rsidRPr="00C529C5">
        <w:rPr>
          <w:lang w:val="fr-FR"/>
        </w:rPr>
        <w:t xml:space="preserve"> chaque co</w:t>
      </w:r>
      <w:r>
        <w:rPr>
          <w:lang w:val="fr-FR"/>
        </w:rPr>
        <w:t xml:space="preserve">nseil </w:t>
      </w:r>
      <w:r w:rsidRPr="00C529C5">
        <w:rPr>
          <w:lang w:val="fr-FR"/>
        </w:rPr>
        <w:t xml:space="preserve">de quartier des villes et </w:t>
      </w:r>
      <w:r>
        <w:rPr>
          <w:lang w:val="fr-FR"/>
        </w:rPr>
        <w:t>villages</w:t>
      </w:r>
      <w:r w:rsidRPr="00C529C5">
        <w:rPr>
          <w:lang w:val="fr-FR"/>
        </w:rPr>
        <w:t>. La loi de 2011 sur la discrimination fondée sur la caste et l</w:t>
      </w:r>
      <w:r w:rsidR="00483583">
        <w:rPr>
          <w:lang w:val="fr-FR"/>
        </w:rPr>
        <w:t>’</w:t>
      </w:r>
      <w:r w:rsidRPr="00C529C5">
        <w:rPr>
          <w:lang w:val="fr-FR"/>
        </w:rPr>
        <w:t xml:space="preserve">intouchabilité (infractions et sanctions), la loi de 2017 relative à la Commission des </w:t>
      </w:r>
      <w:r w:rsidRPr="00A767B3">
        <w:rPr>
          <w:i/>
          <w:lang w:val="fr-FR"/>
        </w:rPr>
        <w:t>Tharus</w:t>
      </w:r>
      <w:r w:rsidRPr="00C529C5">
        <w:rPr>
          <w:lang w:val="fr-FR"/>
        </w:rPr>
        <w:t xml:space="preserve"> ainsi que la loi de 2017 relative à la Commission des nationalités autochtones</w:t>
      </w:r>
      <w:r>
        <w:rPr>
          <w:lang w:val="fr-FR"/>
        </w:rPr>
        <w:t xml:space="preserve"> ont pour objet de</w:t>
      </w:r>
      <w:r w:rsidRPr="00C529C5">
        <w:rPr>
          <w:lang w:val="fr-FR"/>
        </w:rPr>
        <w:t xml:space="preserve"> lutter contre les formes croisées de discrimination exercées à l</w:t>
      </w:r>
      <w:r w:rsidR="00483583">
        <w:rPr>
          <w:lang w:val="fr-FR"/>
        </w:rPr>
        <w:t>’</w:t>
      </w:r>
      <w:r w:rsidRPr="00C529C5">
        <w:rPr>
          <w:lang w:val="fr-FR"/>
        </w:rPr>
        <w:t>encontre des femmes. L</w:t>
      </w:r>
      <w:r>
        <w:rPr>
          <w:lang w:val="fr-FR"/>
        </w:rPr>
        <w:t>es paragraphes b), d), e) et f) de l</w:t>
      </w:r>
      <w:r w:rsidR="00483583">
        <w:rPr>
          <w:lang w:val="fr-FR"/>
        </w:rPr>
        <w:t>’</w:t>
      </w:r>
      <w:r w:rsidRPr="00C529C5">
        <w:rPr>
          <w:lang w:val="fr-FR"/>
        </w:rPr>
        <w:t xml:space="preserve">article 10A du Règlement de 2003 relatif aux bourses </w:t>
      </w:r>
      <w:r w:rsidRPr="00C529C5">
        <w:rPr>
          <w:lang w:val="fr-FR"/>
        </w:rPr>
        <w:lastRenderedPageBreak/>
        <w:t>d</w:t>
      </w:r>
      <w:r w:rsidR="00483583">
        <w:rPr>
          <w:lang w:val="fr-FR"/>
        </w:rPr>
        <w:t>’</w:t>
      </w:r>
      <w:r w:rsidRPr="00C529C5">
        <w:rPr>
          <w:lang w:val="fr-FR"/>
        </w:rPr>
        <w:t xml:space="preserve">études </w:t>
      </w:r>
      <w:r>
        <w:rPr>
          <w:lang w:val="fr-FR"/>
        </w:rPr>
        <w:t>prescrivent</w:t>
      </w:r>
      <w:r w:rsidRPr="00C529C5">
        <w:rPr>
          <w:lang w:val="fr-FR"/>
        </w:rPr>
        <w:t xml:space="preserve"> des quotas spéciaux</w:t>
      </w:r>
      <w:r>
        <w:rPr>
          <w:lang w:val="fr-FR"/>
        </w:rPr>
        <w:t xml:space="preserve"> d</w:t>
      </w:r>
      <w:r w:rsidR="00483583">
        <w:rPr>
          <w:lang w:val="fr-FR"/>
        </w:rPr>
        <w:t>’</w:t>
      </w:r>
      <w:r w:rsidRPr="00C529C5">
        <w:rPr>
          <w:lang w:val="fr-FR"/>
        </w:rPr>
        <w:t>attribution de bourses</w:t>
      </w:r>
      <w:r>
        <w:rPr>
          <w:lang w:val="fr-FR"/>
        </w:rPr>
        <w:t xml:space="preserve"> pour les</w:t>
      </w:r>
      <w:r w:rsidRPr="00C529C5">
        <w:rPr>
          <w:lang w:val="fr-FR"/>
        </w:rPr>
        <w:t xml:space="preserve"> femmes, </w:t>
      </w:r>
      <w:r>
        <w:rPr>
          <w:lang w:val="fr-FR"/>
        </w:rPr>
        <w:t>les</w:t>
      </w:r>
      <w:r w:rsidRPr="00C529C5">
        <w:rPr>
          <w:lang w:val="fr-FR"/>
        </w:rPr>
        <w:t xml:space="preserve"> autochtones, </w:t>
      </w:r>
      <w:r>
        <w:rPr>
          <w:lang w:val="fr-FR"/>
        </w:rPr>
        <w:t>les</w:t>
      </w:r>
      <w:r w:rsidRPr="00C529C5">
        <w:rPr>
          <w:lang w:val="fr-FR"/>
        </w:rPr>
        <w:t xml:space="preserve"> </w:t>
      </w:r>
      <w:r w:rsidRPr="00A767B3">
        <w:rPr>
          <w:i/>
          <w:lang w:val="fr-FR"/>
        </w:rPr>
        <w:t>dalits</w:t>
      </w:r>
      <w:r>
        <w:rPr>
          <w:lang w:val="fr-FR"/>
        </w:rPr>
        <w:t xml:space="preserve"> ainsi que les habitants </w:t>
      </w:r>
      <w:r w:rsidRPr="00C529C5">
        <w:rPr>
          <w:lang w:val="fr-FR"/>
        </w:rPr>
        <w:t xml:space="preserve">des régions reculées. </w:t>
      </w:r>
    </w:p>
    <w:p w14:paraId="46A90ABC" w14:textId="0B05407C" w:rsidR="00B550A4" w:rsidRPr="00B7327D" w:rsidRDefault="00B550A4" w:rsidP="00B7327D">
      <w:pPr>
        <w:pStyle w:val="SingleTxt"/>
        <w:numPr>
          <w:ilvl w:val="0"/>
          <w:numId w:val="26"/>
        </w:numPr>
        <w:spacing w:line="240" w:lineRule="exact"/>
        <w:rPr>
          <w:szCs w:val="20"/>
          <w:lang w:val="fr-FR"/>
        </w:rPr>
      </w:pPr>
      <w:r w:rsidRPr="00B7327D">
        <w:rPr>
          <w:szCs w:val="20"/>
          <w:lang w:val="fr-FR"/>
        </w:rPr>
        <w:t>La politique nationale en matière d</w:t>
      </w:r>
      <w:r w:rsidR="00483583">
        <w:rPr>
          <w:szCs w:val="20"/>
          <w:lang w:val="fr-FR"/>
        </w:rPr>
        <w:t>’</w:t>
      </w:r>
      <w:r w:rsidRPr="00B7327D">
        <w:rPr>
          <w:szCs w:val="20"/>
          <w:lang w:val="fr-FR"/>
        </w:rPr>
        <w:t>égalité des sexes est en cours d</w:t>
      </w:r>
      <w:r w:rsidR="00483583">
        <w:rPr>
          <w:szCs w:val="20"/>
          <w:lang w:val="fr-FR"/>
        </w:rPr>
        <w:t>’</w:t>
      </w:r>
      <w:r w:rsidRPr="00B7327D">
        <w:rPr>
          <w:szCs w:val="20"/>
          <w:lang w:val="fr-FR"/>
        </w:rPr>
        <w:t>élaboration. De même, la deuxième stratégie nationale et le plan d</w:t>
      </w:r>
      <w:r w:rsidR="00483583">
        <w:rPr>
          <w:szCs w:val="20"/>
          <w:lang w:val="fr-FR"/>
        </w:rPr>
        <w:t>’</w:t>
      </w:r>
      <w:r w:rsidRPr="00B7327D">
        <w:rPr>
          <w:szCs w:val="20"/>
          <w:lang w:val="fr-FR"/>
        </w:rPr>
        <w:t>action sur les violences sexuelles et sexistes et l</w:t>
      </w:r>
      <w:r w:rsidR="00483583">
        <w:rPr>
          <w:szCs w:val="20"/>
          <w:lang w:val="fr-FR"/>
        </w:rPr>
        <w:t>’</w:t>
      </w:r>
      <w:r w:rsidRPr="00B7327D">
        <w:rPr>
          <w:szCs w:val="20"/>
          <w:lang w:val="fr-FR"/>
        </w:rPr>
        <w:t>autonomisation des femmes sont également en préparation au Cabinet du Premier ministre et au Conseil des ministres. Afin de garantir l</w:t>
      </w:r>
      <w:r w:rsidR="00483583">
        <w:rPr>
          <w:szCs w:val="20"/>
          <w:lang w:val="fr-FR"/>
        </w:rPr>
        <w:t>’</w:t>
      </w:r>
      <w:r w:rsidRPr="00B7327D">
        <w:rPr>
          <w:szCs w:val="20"/>
          <w:lang w:val="fr-FR"/>
        </w:rPr>
        <w:t>égalité de fait dans le domaine de la santé, de l</w:t>
      </w:r>
      <w:r w:rsidR="00483583">
        <w:rPr>
          <w:szCs w:val="20"/>
          <w:lang w:val="fr-FR"/>
        </w:rPr>
        <w:t>’</w:t>
      </w:r>
      <w:r w:rsidRPr="00B7327D">
        <w:rPr>
          <w:szCs w:val="20"/>
          <w:lang w:val="fr-FR"/>
        </w:rPr>
        <w:t>emploi, de l</w:t>
      </w:r>
      <w:r w:rsidR="00483583">
        <w:rPr>
          <w:szCs w:val="20"/>
          <w:lang w:val="fr-FR"/>
        </w:rPr>
        <w:t>’</w:t>
      </w:r>
      <w:r w:rsidRPr="00B7327D">
        <w:rPr>
          <w:szCs w:val="20"/>
          <w:lang w:val="fr-FR"/>
        </w:rPr>
        <w:t xml:space="preserve">éducation et de la sécurité sociale par des mesures de discrimination positive, le ministère en charge des femmes, des enfants et des personnes âgées a entrepris de modifier la législation en la matière. </w:t>
      </w:r>
    </w:p>
    <w:p w14:paraId="26D93BCB" w14:textId="77777777" w:rsidR="00B7327D" w:rsidRPr="00B7327D" w:rsidRDefault="00B7327D" w:rsidP="00B7327D">
      <w:pPr>
        <w:pStyle w:val="SingleTxt"/>
        <w:spacing w:after="0" w:line="120" w:lineRule="exact"/>
        <w:rPr>
          <w:b/>
          <w:sz w:val="10"/>
          <w:szCs w:val="20"/>
          <w:lang w:val="fr-FR"/>
        </w:rPr>
      </w:pPr>
    </w:p>
    <w:p w14:paraId="48637C44" w14:textId="77777777" w:rsidR="00B7327D" w:rsidRPr="00B7327D" w:rsidRDefault="00B7327D" w:rsidP="00B7327D">
      <w:pPr>
        <w:pStyle w:val="SingleTxt"/>
        <w:spacing w:after="0" w:line="120" w:lineRule="exact"/>
        <w:rPr>
          <w:b/>
          <w:sz w:val="10"/>
          <w:szCs w:val="20"/>
          <w:lang w:val="fr-FR"/>
        </w:rPr>
      </w:pPr>
    </w:p>
    <w:p w14:paraId="5E0DA417" w14:textId="77DEA038" w:rsidR="00B550A4" w:rsidRDefault="00B7327D" w:rsidP="00B732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550A4" w:rsidRPr="00B7327D">
        <w:rPr>
          <w:lang w:val="fr-FR"/>
        </w:rPr>
        <w:t>Accès à la justice</w:t>
      </w:r>
    </w:p>
    <w:p w14:paraId="32B57CFB" w14:textId="77886DBD" w:rsidR="00B7327D" w:rsidRPr="00B7327D" w:rsidRDefault="00B7327D" w:rsidP="00B7327D">
      <w:pPr>
        <w:pStyle w:val="SingleTxt"/>
        <w:spacing w:after="0" w:line="120" w:lineRule="exact"/>
        <w:rPr>
          <w:sz w:val="10"/>
          <w:lang w:val="fr-FR"/>
        </w:rPr>
      </w:pPr>
    </w:p>
    <w:p w14:paraId="47E6F394" w14:textId="021B61CA" w:rsidR="00B7327D" w:rsidRPr="00B7327D" w:rsidRDefault="00B7327D" w:rsidP="00B7327D">
      <w:pPr>
        <w:pStyle w:val="SingleTxt"/>
        <w:spacing w:after="0" w:line="120" w:lineRule="exact"/>
        <w:rPr>
          <w:sz w:val="10"/>
          <w:lang w:val="fr-FR"/>
        </w:rPr>
      </w:pPr>
    </w:p>
    <w:p w14:paraId="4C5CDF5F" w14:textId="73D2ABCC" w:rsidR="00B550A4" w:rsidRPr="00B7327D" w:rsidRDefault="00B550A4" w:rsidP="00B7327D">
      <w:pPr>
        <w:pStyle w:val="SingleTxt"/>
        <w:numPr>
          <w:ilvl w:val="0"/>
          <w:numId w:val="26"/>
        </w:numPr>
        <w:spacing w:line="240" w:lineRule="exact"/>
        <w:rPr>
          <w:szCs w:val="20"/>
          <w:lang w:val="fr-FR"/>
        </w:rPr>
      </w:pPr>
      <w:r w:rsidRPr="00B7327D">
        <w:rPr>
          <w:szCs w:val="20"/>
          <w:lang w:val="fr-FR"/>
        </w:rPr>
        <w:t>Veuillez décrire les mesures prises pour améliorer l</w:t>
      </w:r>
      <w:r w:rsidR="00483583">
        <w:rPr>
          <w:szCs w:val="20"/>
          <w:lang w:val="fr-FR"/>
        </w:rPr>
        <w:t>’</w:t>
      </w:r>
      <w:r w:rsidRPr="00B7327D">
        <w:rPr>
          <w:szCs w:val="20"/>
          <w:lang w:val="fr-FR"/>
        </w:rPr>
        <w:t>accès à la justice pour les femmes et les filles victimes de discrimination ou de violences sexistes, y compris les violences familiales. Veuillez fournir des renseignements sur le régime d</w:t>
      </w:r>
      <w:r w:rsidR="00483583">
        <w:rPr>
          <w:szCs w:val="20"/>
          <w:lang w:val="fr-FR"/>
        </w:rPr>
        <w:t>’</w:t>
      </w:r>
      <w:r w:rsidRPr="00B7327D">
        <w:rPr>
          <w:szCs w:val="20"/>
          <w:lang w:val="fr-FR"/>
        </w:rPr>
        <w:t>aide juridictionnelle en place et indiquer dans quelle mesure les femmes peuvent y avoir accès, conformément à la recommandation générale n</w:t>
      </w:r>
      <w:r w:rsidR="00483583" w:rsidRPr="00483583">
        <w:rPr>
          <w:szCs w:val="20"/>
          <w:vertAlign w:val="superscript"/>
          <w:lang w:val="fr-FR"/>
        </w:rPr>
        <w:t>o</w:t>
      </w:r>
      <w:r w:rsidR="00483583">
        <w:rPr>
          <w:szCs w:val="20"/>
          <w:lang w:val="fr-FR"/>
        </w:rPr>
        <w:t> </w:t>
      </w:r>
      <w:hyperlink r:id="rId20" w:history="1">
        <w:r w:rsidRPr="001B7D1B">
          <w:rPr>
            <w:rStyle w:val="Hyperlink"/>
            <w:szCs w:val="20"/>
            <w:lang w:val="fr-FR"/>
          </w:rPr>
          <w:t>33 (2015)</w:t>
        </w:r>
      </w:hyperlink>
      <w:r w:rsidRPr="00B7327D">
        <w:rPr>
          <w:szCs w:val="20"/>
          <w:lang w:val="fr-FR"/>
        </w:rPr>
        <w:t xml:space="preserve"> du Comité sur l</w:t>
      </w:r>
      <w:r w:rsidR="00483583">
        <w:rPr>
          <w:szCs w:val="20"/>
          <w:lang w:val="fr-FR"/>
        </w:rPr>
        <w:t>’</w:t>
      </w:r>
      <w:r w:rsidRPr="00B7327D">
        <w:rPr>
          <w:szCs w:val="20"/>
          <w:lang w:val="fr-FR"/>
        </w:rPr>
        <w:t>accès des femmes à la justice. Veuillez fournir des données pertinentes sur les mesures prises pour améliorer le taux d</w:t>
      </w:r>
      <w:r w:rsidR="00483583">
        <w:rPr>
          <w:szCs w:val="20"/>
          <w:lang w:val="fr-FR"/>
        </w:rPr>
        <w:t>’</w:t>
      </w:r>
      <w:r w:rsidRPr="00B7327D">
        <w:rPr>
          <w:szCs w:val="20"/>
          <w:lang w:val="fr-FR"/>
        </w:rPr>
        <w:t>application des jugements des tribunaux relatifs à l</w:t>
      </w:r>
      <w:r w:rsidR="00483583">
        <w:rPr>
          <w:szCs w:val="20"/>
          <w:lang w:val="fr-FR"/>
        </w:rPr>
        <w:t>’</w:t>
      </w:r>
      <w:r w:rsidRPr="00B7327D">
        <w:rPr>
          <w:szCs w:val="20"/>
          <w:lang w:val="fr-FR"/>
        </w:rPr>
        <w:t>égalité des femmes et des hommes et à l</w:t>
      </w:r>
      <w:r w:rsidR="00483583">
        <w:rPr>
          <w:szCs w:val="20"/>
          <w:lang w:val="fr-FR"/>
        </w:rPr>
        <w:t>’</w:t>
      </w:r>
      <w:r w:rsidRPr="00B7327D">
        <w:rPr>
          <w:szCs w:val="20"/>
          <w:lang w:val="fr-FR"/>
        </w:rPr>
        <w:t>autonomisation des femmes, qui semble être faible, et veiller à ce que le Gouvernement respecte ces jugements. Veuillez indiquer si le pouvoir judiciaire recueille des données ventilées par sexe sur la base d</w:t>
      </w:r>
      <w:r w:rsidR="00483583">
        <w:rPr>
          <w:szCs w:val="20"/>
          <w:lang w:val="fr-FR"/>
        </w:rPr>
        <w:t>’</w:t>
      </w:r>
      <w:r w:rsidRPr="00B7327D">
        <w:rPr>
          <w:szCs w:val="20"/>
          <w:lang w:val="fr-FR"/>
        </w:rPr>
        <w:t>affaires jugées portant sur l</w:t>
      </w:r>
      <w:r w:rsidR="00483583">
        <w:rPr>
          <w:szCs w:val="20"/>
          <w:lang w:val="fr-FR"/>
        </w:rPr>
        <w:t>’</w:t>
      </w:r>
      <w:r w:rsidRPr="00B7327D">
        <w:rPr>
          <w:szCs w:val="20"/>
          <w:lang w:val="fr-FR"/>
        </w:rPr>
        <w:t xml:space="preserve">égalité des femmes et des hommes et la non-discrimination (voir </w:t>
      </w:r>
      <w:hyperlink r:id="rId21" w:history="1">
        <w:r w:rsidRPr="001B7D1B">
          <w:rPr>
            <w:rStyle w:val="Hyperlink"/>
            <w:szCs w:val="20"/>
            <w:lang w:val="fr-FR"/>
          </w:rPr>
          <w:t>CEDAW/C/NPL/Q/6</w:t>
        </w:r>
      </w:hyperlink>
      <w:r w:rsidRPr="00B7327D">
        <w:rPr>
          <w:szCs w:val="20"/>
          <w:lang w:val="fr-FR"/>
        </w:rPr>
        <w:t>, par. 3).</w:t>
      </w:r>
    </w:p>
    <w:p w14:paraId="21F21143" w14:textId="3A42A03B" w:rsidR="00B550A4" w:rsidRPr="00B7327D" w:rsidRDefault="00B550A4" w:rsidP="00B7327D">
      <w:pPr>
        <w:pStyle w:val="SingleTxt"/>
        <w:numPr>
          <w:ilvl w:val="0"/>
          <w:numId w:val="26"/>
        </w:numPr>
        <w:spacing w:line="240" w:lineRule="exact"/>
        <w:rPr>
          <w:szCs w:val="20"/>
          <w:lang w:val="fr-FR"/>
        </w:rPr>
      </w:pPr>
      <w:r w:rsidRPr="00B7327D">
        <w:rPr>
          <w:szCs w:val="20"/>
          <w:lang w:val="fr-FR"/>
        </w:rPr>
        <w:t>Le Népal s</w:t>
      </w:r>
      <w:r w:rsidR="00483583">
        <w:rPr>
          <w:szCs w:val="20"/>
          <w:lang w:val="fr-FR"/>
        </w:rPr>
        <w:t>’</w:t>
      </w:r>
      <w:r w:rsidRPr="00B7327D">
        <w:rPr>
          <w:szCs w:val="20"/>
          <w:lang w:val="fr-FR"/>
        </w:rPr>
        <w:t>est doté de plusieurs lois et politiques visant à améliorer l</w:t>
      </w:r>
      <w:r w:rsidR="00483583">
        <w:rPr>
          <w:szCs w:val="20"/>
          <w:lang w:val="fr-FR"/>
        </w:rPr>
        <w:t>’</w:t>
      </w:r>
      <w:r w:rsidRPr="00B7327D">
        <w:rPr>
          <w:szCs w:val="20"/>
          <w:lang w:val="fr-FR"/>
        </w:rPr>
        <w:t>accès à la justice pour les victimes de violences sexistes. Parmi les textes de loi les plus importants à cet égard figurent la loi de 2009 relative aux violences familiales (infractions et sanctions), la loi de 2007 relative à la lutte contre la traite et le transport d</w:t>
      </w:r>
      <w:r w:rsidR="00483583">
        <w:rPr>
          <w:szCs w:val="20"/>
          <w:lang w:val="fr-FR"/>
        </w:rPr>
        <w:t>’</w:t>
      </w:r>
      <w:r w:rsidRPr="00B7327D">
        <w:rPr>
          <w:szCs w:val="20"/>
          <w:lang w:val="fr-FR"/>
        </w:rPr>
        <w:t>êtres humains, la loi de 2017 instituant la Commission nationale des femmes, la loi de 2006 sur la citoyenneté, le code pénal, ainsi qu</w:t>
      </w:r>
      <w:r w:rsidR="00483583">
        <w:rPr>
          <w:szCs w:val="20"/>
          <w:lang w:val="fr-FR"/>
        </w:rPr>
        <w:t>’</w:t>
      </w:r>
      <w:r w:rsidRPr="00B7327D">
        <w:rPr>
          <w:szCs w:val="20"/>
          <w:lang w:val="fr-FR"/>
        </w:rPr>
        <w:t>une loi de 2015 portant modification de certaines lois népalaises en vue de préserver l</w:t>
      </w:r>
      <w:r w:rsidR="00483583">
        <w:rPr>
          <w:szCs w:val="20"/>
          <w:lang w:val="fr-FR"/>
        </w:rPr>
        <w:t>’</w:t>
      </w:r>
      <w:r w:rsidRPr="00B7327D">
        <w:rPr>
          <w:szCs w:val="20"/>
          <w:lang w:val="fr-FR"/>
        </w:rPr>
        <w:t>égalité des sexes et de mettre fin aux violences sexistes. Le mécanisme institutionnel envisagé dans ces différentes lois a également été mis en place afin de promouvoir l</w:t>
      </w:r>
      <w:r w:rsidR="00483583">
        <w:rPr>
          <w:szCs w:val="20"/>
          <w:lang w:val="fr-FR"/>
        </w:rPr>
        <w:t>’</w:t>
      </w:r>
      <w:r w:rsidRPr="00B7327D">
        <w:rPr>
          <w:szCs w:val="20"/>
          <w:lang w:val="fr-FR"/>
        </w:rPr>
        <w:t xml:space="preserve">accès à la justice. </w:t>
      </w:r>
    </w:p>
    <w:p w14:paraId="5E8CF155" w14:textId="74E8678D" w:rsidR="00B550A4" w:rsidRPr="00B7327D" w:rsidRDefault="00B550A4" w:rsidP="00B7327D">
      <w:pPr>
        <w:pStyle w:val="SingleTxt"/>
        <w:numPr>
          <w:ilvl w:val="0"/>
          <w:numId w:val="26"/>
        </w:numPr>
        <w:spacing w:line="240" w:lineRule="exact"/>
        <w:rPr>
          <w:szCs w:val="20"/>
          <w:lang w:val="fr-FR"/>
        </w:rPr>
      </w:pPr>
      <w:r w:rsidRPr="00B7327D">
        <w:rPr>
          <w:szCs w:val="20"/>
          <w:lang w:val="fr-FR"/>
        </w:rPr>
        <w:t>Les affaires de violences sexistes relèvent plus particulièrement du Ministère en charge des femmes, des enfants et des personnes âgées et de la Commission nationale des femmes. Dans la nouvelle structure fédérale, les bureaux chargés de la condition féminine et de l</w:t>
      </w:r>
      <w:r w:rsidR="00483583">
        <w:rPr>
          <w:szCs w:val="20"/>
          <w:lang w:val="fr-FR"/>
        </w:rPr>
        <w:t>’</w:t>
      </w:r>
      <w:r w:rsidRPr="00B7327D">
        <w:rPr>
          <w:szCs w:val="20"/>
          <w:lang w:val="fr-FR"/>
        </w:rPr>
        <w:t xml:space="preserve">enfance au niveau local ont récemment été intégrés dans les collectivités locales. Cette nouvelle structure a pour mission de protéger et promouvoir plus efficacement les droits des femmes au niveau local. </w:t>
      </w:r>
    </w:p>
    <w:p w14:paraId="60133A58" w14:textId="1A60D382" w:rsidR="00B550A4" w:rsidRPr="00B7327D" w:rsidRDefault="00B550A4" w:rsidP="00B7327D">
      <w:pPr>
        <w:pStyle w:val="SingleTxt"/>
        <w:numPr>
          <w:ilvl w:val="0"/>
          <w:numId w:val="26"/>
        </w:numPr>
        <w:spacing w:line="240" w:lineRule="exact"/>
        <w:rPr>
          <w:szCs w:val="20"/>
          <w:lang w:val="fr-FR"/>
        </w:rPr>
      </w:pPr>
      <w:r w:rsidRPr="00B7327D">
        <w:rPr>
          <w:szCs w:val="20"/>
          <w:lang w:val="fr-FR"/>
        </w:rPr>
        <w:t>Le paragraphe c) de l</w:t>
      </w:r>
      <w:r w:rsidR="00483583">
        <w:rPr>
          <w:szCs w:val="20"/>
          <w:lang w:val="fr-FR"/>
        </w:rPr>
        <w:t>’</w:t>
      </w:r>
      <w:r w:rsidRPr="00B7327D">
        <w:rPr>
          <w:szCs w:val="20"/>
          <w:lang w:val="fr-FR"/>
        </w:rPr>
        <w:t>article 23 du règlement de 1995 relatif aux tribunaux de première instance a instauré un système d</w:t>
      </w:r>
      <w:r w:rsidR="00483583">
        <w:rPr>
          <w:szCs w:val="20"/>
          <w:lang w:val="fr-FR"/>
        </w:rPr>
        <w:t>’</w:t>
      </w:r>
      <w:r w:rsidRPr="00B7327D">
        <w:rPr>
          <w:szCs w:val="20"/>
          <w:lang w:val="fr-FR"/>
        </w:rPr>
        <w:t>audiences continues pour les affaires de violences sexistes. La Cour suprême a quant à elle déployé un certain nombre de programmes visant à renforcer les capacités des juges et du personnel judiciaire qui assurent ces audiences continues afin qu</w:t>
      </w:r>
      <w:r w:rsidR="00483583">
        <w:rPr>
          <w:szCs w:val="20"/>
          <w:lang w:val="fr-FR"/>
        </w:rPr>
        <w:t>’</w:t>
      </w:r>
      <w:r w:rsidRPr="00B7327D">
        <w:rPr>
          <w:szCs w:val="20"/>
          <w:lang w:val="fr-FR"/>
        </w:rPr>
        <w:t xml:space="preserve">ils puissent rendre la justice de façon plus rapide, sans avoir à différer les décisions. Le Comité central de coordination de la justice veille à la mise en œuvre et au bon fonctionnement du processus des audiences continues. </w:t>
      </w:r>
    </w:p>
    <w:p w14:paraId="5CB23475" w14:textId="44FA5D5B" w:rsidR="00B550A4" w:rsidRPr="00B7327D" w:rsidRDefault="00B550A4" w:rsidP="00B7327D">
      <w:pPr>
        <w:pStyle w:val="SingleTxt"/>
        <w:numPr>
          <w:ilvl w:val="0"/>
          <w:numId w:val="26"/>
        </w:numPr>
        <w:spacing w:line="240" w:lineRule="exact"/>
        <w:rPr>
          <w:szCs w:val="20"/>
          <w:lang w:val="fr-FR"/>
        </w:rPr>
      </w:pPr>
      <w:r w:rsidRPr="00B7327D">
        <w:rPr>
          <w:szCs w:val="20"/>
          <w:lang w:val="fr-FR"/>
        </w:rPr>
        <w:t>L</w:t>
      </w:r>
      <w:r w:rsidR="00483583">
        <w:rPr>
          <w:szCs w:val="20"/>
          <w:lang w:val="fr-FR"/>
        </w:rPr>
        <w:t>’</w:t>
      </w:r>
      <w:r w:rsidRPr="00B7327D">
        <w:rPr>
          <w:szCs w:val="20"/>
          <w:lang w:val="fr-FR"/>
        </w:rPr>
        <w:t>article 21 de la Constitution consacre le droit des victimes d</w:t>
      </w:r>
      <w:r w:rsidR="00483583">
        <w:rPr>
          <w:szCs w:val="20"/>
          <w:lang w:val="fr-FR"/>
        </w:rPr>
        <w:t>’</w:t>
      </w:r>
      <w:r w:rsidRPr="00B7327D">
        <w:rPr>
          <w:szCs w:val="20"/>
          <w:lang w:val="fr-FR"/>
        </w:rPr>
        <w:t>infractions pénales. La loi de 2015 portant modification de certaines lois népalaises en vue de préserver l</w:t>
      </w:r>
      <w:r w:rsidR="00483583">
        <w:rPr>
          <w:szCs w:val="20"/>
          <w:lang w:val="fr-FR"/>
        </w:rPr>
        <w:t>’</w:t>
      </w:r>
      <w:r w:rsidRPr="00B7327D">
        <w:rPr>
          <w:szCs w:val="20"/>
          <w:lang w:val="fr-FR"/>
        </w:rPr>
        <w:t>égalité des sexes et de mettre fin aux violences sexistes facilite plus encore l</w:t>
      </w:r>
      <w:r w:rsidR="00483583">
        <w:rPr>
          <w:szCs w:val="20"/>
          <w:lang w:val="fr-FR"/>
        </w:rPr>
        <w:t>’</w:t>
      </w:r>
      <w:r w:rsidRPr="00B7327D">
        <w:rPr>
          <w:szCs w:val="20"/>
          <w:lang w:val="fr-FR"/>
        </w:rPr>
        <w:t>accès des femmes à la justice. L</w:t>
      </w:r>
      <w:r w:rsidR="00483583">
        <w:rPr>
          <w:szCs w:val="20"/>
          <w:lang w:val="fr-FR"/>
        </w:rPr>
        <w:t>’</w:t>
      </w:r>
      <w:r w:rsidRPr="00B7327D">
        <w:rPr>
          <w:szCs w:val="20"/>
          <w:lang w:val="fr-FR"/>
        </w:rPr>
        <w:t xml:space="preserve">article 10 de la loi de 2014 relative à la lutte contre </w:t>
      </w:r>
      <w:r w:rsidRPr="00B7327D">
        <w:rPr>
          <w:szCs w:val="20"/>
          <w:lang w:val="fr-FR"/>
        </w:rPr>
        <w:lastRenderedPageBreak/>
        <w:t>le harcèlement sexuel sur le lieu de travail institue le droit de déposer auprès du bureau de l</w:t>
      </w:r>
      <w:r w:rsidR="00483583">
        <w:rPr>
          <w:szCs w:val="20"/>
          <w:lang w:val="fr-FR"/>
        </w:rPr>
        <w:t>’</w:t>
      </w:r>
      <w:r w:rsidRPr="00B7327D">
        <w:rPr>
          <w:szCs w:val="20"/>
          <w:lang w:val="fr-FR"/>
        </w:rPr>
        <w:t>administration du district une plainte contre l</w:t>
      </w:r>
      <w:r w:rsidR="00483583">
        <w:rPr>
          <w:szCs w:val="20"/>
          <w:lang w:val="fr-FR"/>
        </w:rPr>
        <w:t>’</w:t>
      </w:r>
      <w:r w:rsidRPr="00B7327D">
        <w:rPr>
          <w:szCs w:val="20"/>
          <w:lang w:val="fr-FR"/>
        </w:rPr>
        <w:t>auteur d</w:t>
      </w:r>
      <w:r w:rsidR="00483583">
        <w:rPr>
          <w:szCs w:val="20"/>
          <w:lang w:val="fr-FR"/>
        </w:rPr>
        <w:t>’</w:t>
      </w:r>
      <w:r w:rsidRPr="00B7327D">
        <w:rPr>
          <w:szCs w:val="20"/>
          <w:lang w:val="fr-FR"/>
        </w:rPr>
        <w:t xml:space="preserve">une telle infraction. </w:t>
      </w:r>
    </w:p>
    <w:p w14:paraId="3B935B53" w14:textId="3CB79940" w:rsidR="00B550A4" w:rsidRPr="00B7327D" w:rsidRDefault="00B550A4" w:rsidP="00B7327D">
      <w:pPr>
        <w:pStyle w:val="SingleTxt"/>
        <w:numPr>
          <w:ilvl w:val="0"/>
          <w:numId w:val="26"/>
        </w:numPr>
        <w:spacing w:line="240" w:lineRule="exact"/>
        <w:rPr>
          <w:szCs w:val="20"/>
          <w:lang w:val="fr-FR"/>
        </w:rPr>
      </w:pPr>
      <w:r w:rsidRPr="00B7327D">
        <w:rPr>
          <w:szCs w:val="20"/>
          <w:lang w:val="fr-FR"/>
        </w:rPr>
        <w:t>La loi de 2007 relative à la lutte contre la traite et le transport d</w:t>
      </w:r>
      <w:r w:rsidR="00483583">
        <w:rPr>
          <w:szCs w:val="20"/>
          <w:lang w:val="fr-FR"/>
        </w:rPr>
        <w:t>’</w:t>
      </w:r>
      <w:r w:rsidRPr="00B7327D">
        <w:rPr>
          <w:szCs w:val="20"/>
          <w:lang w:val="fr-FR"/>
        </w:rPr>
        <w:t>êtres humains a également favorisé l</w:t>
      </w:r>
      <w:r w:rsidR="00483583">
        <w:rPr>
          <w:szCs w:val="20"/>
          <w:lang w:val="fr-FR"/>
        </w:rPr>
        <w:t>’</w:t>
      </w:r>
      <w:r w:rsidRPr="00B7327D">
        <w:rPr>
          <w:szCs w:val="20"/>
          <w:lang w:val="fr-FR"/>
        </w:rPr>
        <w:t>accès des victimes à la justice en faisant reposer la charge de la preuve sur l</w:t>
      </w:r>
      <w:r w:rsidR="00483583">
        <w:rPr>
          <w:szCs w:val="20"/>
          <w:lang w:val="fr-FR"/>
        </w:rPr>
        <w:t>’</w:t>
      </w:r>
      <w:r w:rsidRPr="00B7327D">
        <w:rPr>
          <w:szCs w:val="20"/>
          <w:lang w:val="fr-FR"/>
        </w:rPr>
        <w:t>accusé. Le paragraphe 1 de l</w:t>
      </w:r>
      <w:r w:rsidR="00483583">
        <w:rPr>
          <w:szCs w:val="20"/>
          <w:lang w:val="fr-FR"/>
        </w:rPr>
        <w:t>’</w:t>
      </w:r>
      <w:r w:rsidRPr="00B7327D">
        <w:rPr>
          <w:szCs w:val="20"/>
          <w:lang w:val="fr-FR"/>
        </w:rPr>
        <w:t>article 3, l</w:t>
      </w:r>
      <w:r w:rsidR="00483583">
        <w:rPr>
          <w:szCs w:val="20"/>
          <w:lang w:val="fr-FR"/>
        </w:rPr>
        <w:t>’</w:t>
      </w:r>
      <w:r w:rsidRPr="00B7327D">
        <w:rPr>
          <w:szCs w:val="20"/>
          <w:lang w:val="fr-FR"/>
        </w:rPr>
        <w:t>article 4 et le paragraphe 8 de l</w:t>
      </w:r>
      <w:r w:rsidR="00483583">
        <w:rPr>
          <w:szCs w:val="20"/>
          <w:lang w:val="fr-FR"/>
        </w:rPr>
        <w:t>’</w:t>
      </w:r>
      <w:r w:rsidRPr="00B7327D">
        <w:rPr>
          <w:szCs w:val="20"/>
          <w:lang w:val="fr-FR"/>
        </w:rPr>
        <w:t>article 4 de la loi de 2009 relative aux violences familiales (infractions et sanctions) autorise des instances telles que la police népalaise, la Commission nationale des femmes, les collectivités locales ou les tribunaux, à porter plainte contre ceux qui se livrent à des actes de violence de cet ordre. Ces affaires sont jugées à huis clos et font l</w:t>
      </w:r>
      <w:r w:rsidR="00483583">
        <w:rPr>
          <w:szCs w:val="20"/>
          <w:lang w:val="fr-FR"/>
        </w:rPr>
        <w:t>’</w:t>
      </w:r>
      <w:r w:rsidRPr="00B7327D">
        <w:rPr>
          <w:szCs w:val="20"/>
          <w:lang w:val="fr-FR"/>
        </w:rPr>
        <w:t>objet d</w:t>
      </w:r>
      <w:r w:rsidR="00483583">
        <w:rPr>
          <w:szCs w:val="20"/>
          <w:lang w:val="fr-FR"/>
        </w:rPr>
        <w:t>’</w:t>
      </w:r>
      <w:r w:rsidRPr="00B7327D">
        <w:rPr>
          <w:szCs w:val="20"/>
          <w:lang w:val="fr-FR"/>
        </w:rPr>
        <w:t>une procédure sommaire qui permet au tribunal de statuer dans un délai de 90 jours. Les victimes sont en droit d</w:t>
      </w:r>
      <w:r w:rsidR="00483583">
        <w:rPr>
          <w:szCs w:val="20"/>
          <w:lang w:val="fr-FR"/>
        </w:rPr>
        <w:t>’</w:t>
      </w:r>
      <w:r w:rsidRPr="00B7327D">
        <w:rPr>
          <w:szCs w:val="20"/>
          <w:lang w:val="fr-FR"/>
        </w:rPr>
        <w:t>obtenir réparation de la part de l</w:t>
      </w:r>
      <w:r w:rsidR="00483583">
        <w:rPr>
          <w:szCs w:val="20"/>
          <w:lang w:val="fr-FR"/>
        </w:rPr>
        <w:t>’</w:t>
      </w:r>
      <w:r w:rsidRPr="00B7327D">
        <w:rPr>
          <w:szCs w:val="20"/>
          <w:lang w:val="fr-FR"/>
        </w:rPr>
        <w:t>agresseur. Elles peuvent bénéficier d</w:t>
      </w:r>
      <w:r w:rsidR="00483583">
        <w:rPr>
          <w:szCs w:val="20"/>
          <w:lang w:val="fr-FR"/>
        </w:rPr>
        <w:t>’</w:t>
      </w:r>
      <w:r w:rsidRPr="00B7327D">
        <w:rPr>
          <w:szCs w:val="20"/>
          <w:lang w:val="fr-FR"/>
        </w:rPr>
        <w:t>une aide provisoire du Fonds pour l</w:t>
      </w:r>
      <w:r w:rsidR="00483583">
        <w:rPr>
          <w:szCs w:val="20"/>
          <w:lang w:val="fr-FR"/>
        </w:rPr>
        <w:t>’</w:t>
      </w:r>
      <w:r w:rsidRPr="00B7327D">
        <w:rPr>
          <w:szCs w:val="20"/>
          <w:lang w:val="fr-FR"/>
        </w:rPr>
        <w:t>élimination des violences sexistes institué par les autorités et géré par le Ministère en charge des femmes, des enfants et des personnes âgées.</w:t>
      </w:r>
    </w:p>
    <w:p w14:paraId="1F234B6F" w14:textId="79D804EB" w:rsidR="00B550A4" w:rsidRPr="00B7327D" w:rsidRDefault="00B550A4" w:rsidP="00B7327D">
      <w:pPr>
        <w:pStyle w:val="SingleTxt"/>
        <w:numPr>
          <w:ilvl w:val="0"/>
          <w:numId w:val="26"/>
        </w:numPr>
        <w:spacing w:line="240" w:lineRule="exact"/>
        <w:rPr>
          <w:szCs w:val="20"/>
          <w:lang w:val="fr-FR"/>
        </w:rPr>
      </w:pPr>
      <w:r w:rsidRPr="00B7327D">
        <w:rPr>
          <w:szCs w:val="20"/>
          <w:lang w:val="fr-FR"/>
        </w:rPr>
        <w:t>L</w:t>
      </w:r>
      <w:r w:rsidR="00483583">
        <w:rPr>
          <w:szCs w:val="20"/>
          <w:lang w:val="fr-FR"/>
        </w:rPr>
        <w:t>’</w:t>
      </w:r>
      <w:r w:rsidRPr="00B7327D">
        <w:rPr>
          <w:szCs w:val="20"/>
          <w:lang w:val="fr-FR"/>
        </w:rPr>
        <w:t>article 217 de la Constitution prévoit la mise en place, dans chaque ville et chaque village, d</w:t>
      </w:r>
      <w:r w:rsidR="00483583">
        <w:rPr>
          <w:szCs w:val="20"/>
          <w:lang w:val="fr-FR"/>
        </w:rPr>
        <w:t>’</w:t>
      </w:r>
      <w:r w:rsidRPr="00B7327D">
        <w:rPr>
          <w:szCs w:val="20"/>
          <w:lang w:val="fr-FR"/>
        </w:rPr>
        <w:t>un comité judiciaire présidé respectivement par le maire-adjoint ou le vice-président de la commune. Aux fins de l</w:t>
      </w:r>
      <w:r w:rsidR="00483583">
        <w:rPr>
          <w:szCs w:val="20"/>
          <w:lang w:val="fr-FR"/>
        </w:rPr>
        <w:t>’</w:t>
      </w:r>
      <w:r w:rsidRPr="00B7327D">
        <w:rPr>
          <w:szCs w:val="20"/>
          <w:lang w:val="fr-FR"/>
        </w:rPr>
        <w:t>application de cette disposition, les articles 47 et 48 de la loi de 2017 relative aux activités des collectivités locales donnent à ces comités compétence pour tenir des audiences au niveau local. Le Népal compte au total 753 comités de ce type, auxquels sont confiées des affaires de délaissement de personnes âgées, de négligence parentale (alimentation, habillement, instruction), de litiges conjugaux ou encore de diffamation. Ils sont habilités à régler, par voie de médiation, les différends liés au divorce. Ils peuvent délivrer une ordonnance provisoire en faveur de l</w:t>
      </w:r>
      <w:r w:rsidR="00483583">
        <w:rPr>
          <w:szCs w:val="20"/>
          <w:lang w:val="fr-FR"/>
        </w:rPr>
        <w:t>’</w:t>
      </w:r>
      <w:r w:rsidRPr="00B7327D">
        <w:rPr>
          <w:szCs w:val="20"/>
          <w:lang w:val="fr-FR"/>
        </w:rPr>
        <w:t>une des parties à un conflit conjugal ou une ordonnance visant à protéger une personne âgée ou à défendre les intérêts d</w:t>
      </w:r>
      <w:r w:rsidR="00483583">
        <w:rPr>
          <w:szCs w:val="20"/>
          <w:lang w:val="fr-FR"/>
        </w:rPr>
        <w:t>’</w:t>
      </w:r>
      <w:r w:rsidRPr="00B7327D">
        <w:rPr>
          <w:szCs w:val="20"/>
          <w:lang w:val="fr-FR"/>
        </w:rPr>
        <w:t>un enfant mineur ou de toute autre personne à charge.</w:t>
      </w:r>
    </w:p>
    <w:p w14:paraId="2811915B" w14:textId="72AD03A1" w:rsidR="00B550A4" w:rsidRPr="00B7327D" w:rsidRDefault="00B550A4" w:rsidP="00B7327D">
      <w:pPr>
        <w:pStyle w:val="SingleTxt"/>
        <w:numPr>
          <w:ilvl w:val="0"/>
          <w:numId w:val="26"/>
        </w:numPr>
        <w:spacing w:line="240" w:lineRule="exact"/>
        <w:rPr>
          <w:szCs w:val="20"/>
          <w:lang w:val="fr-FR"/>
        </w:rPr>
      </w:pPr>
      <w:r w:rsidRPr="00B7327D">
        <w:rPr>
          <w:szCs w:val="20"/>
          <w:lang w:val="fr-FR"/>
        </w:rPr>
        <w:t>La Cour suprême a mis en place une Commission d</w:t>
      </w:r>
      <w:r w:rsidR="00483583">
        <w:rPr>
          <w:szCs w:val="20"/>
          <w:lang w:val="fr-FR"/>
        </w:rPr>
        <w:t>’</w:t>
      </w:r>
      <w:r w:rsidRPr="00B7327D">
        <w:rPr>
          <w:szCs w:val="20"/>
          <w:lang w:val="fr-FR"/>
        </w:rPr>
        <w:t>accès à la justice qui a pour vocation de mener des programmes de sensibilisation, d</w:t>
      </w:r>
      <w:r w:rsidR="00483583">
        <w:rPr>
          <w:szCs w:val="20"/>
          <w:lang w:val="fr-FR"/>
        </w:rPr>
        <w:t>’</w:t>
      </w:r>
      <w:r w:rsidRPr="00B7327D">
        <w:rPr>
          <w:szCs w:val="20"/>
          <w:lang w:val="fr-FR"/>
        </w:rPr>
        <w:t>élaborer un plan stratégique, de recommander des politiques et d</w:t>
      </w:r>
      <w:r w:rsidR="00483583">
        <w:rPr>
          <w:szCs w:val="20"/>
          <w:lang w:val="fr-FR"/>
        </w:rPr>
        <w:t>’</w:t>
      </w:r>
      <w:r w:rsidRPr="00B7327D">
        <w:rPr>
          <w:szCs w:val="20"/>
          <w:lang w:val="fr-FR"/>
        </w:rPr>
        <w:t>assurer la coordination entre les différentes institutions en vue de faire en sorte que les femmes et les personnes démunies, défavorisées ou handicapées aient accès au système judiciaire. Le Bureau du Procureur général a aménagé, dans ses 58 antennes locales, des locaux adaptés aux victimes où ces dernières ont la possibilité d</w:t>
      </w:r>
      <w:r w:rsidR="00483583">
        <w:rPr>
          <w:szCs w:val="20"/>
          <w:lang w:val="fr-FR"/>
        </w:rPr>
        <w:t>’</w:t>
      </w:r>
      <w:r w:rsidRPr="00B7327D">
        <w:rPr>
          <w:szCs w:val="20"/>
          <w:lang w:val="fr-FR"/>
        </w:rPr>
        <w:t>entrer en contact avec des agents de liaison. Les antennes dudit Bureau organisent régulièrement des actions de sensibilisation afin d</w:t>
      </w:r>
      <w:r w:rsidR="00483583">
        <w:rPr>
          <w:szCs w:val="20"/>
          <w:lang w:val="fr-FR"/>
        </w:rPr>
        <w:t>’</w:t>
      </w:r>
      <w:r w:rsidRPr="00B7327D">
        <w:rPr>
          <w:szCs w:val="20"/>
          <w:lang w:val="fr-FR"/>
        </w:rPr>
        <w:t>expliquer aux populations marginalisées les procédures judiciaires et le rôle du ministère public dans le système de justice pénale. La police népalaise n</w:t>
      </w:r>
      <w:r w:rsidR="00483583">
        <w:rPr>
          <w:szCs w:val="20"/>
          <w:lang w:val="fr-FR"/>
        </w:rPr>
        <w:t>’</w:t>
      </w:r>
      <w:r w:rsidRPr="00B7327D">
        <w:rPr>
          <w:szCs w:val="20"/>
          <w:lang w:val="fr-FR"/>
        </w:rPr>
        <w:t>a eu de cesse, pour sa part, d</w:t>
      </w:r>
      <w:r w:rsidR="00483583">
        <w:rPr>
          <w:szCs w:val="20"/>
          <w:lang w:val="fr-FR"/>
        </w:rPr>
        <w:t>’</w:t>
      </w:r>
      <w:r w:rsidRPr="00B7327D">
        <w:rPr>
          <w:szCs w:val="20"/>
          <w:lang w:val="fr-FR"/>
        </w:rPr>
        <w:t>améliorer l</w:t>
      </w:r>
      <w:r w:rsidR="00483583">
        <w:rPr>
          <w:szCs w:val="20"/>
          <w:lang w:val="fr-FR"/>
        </w:rPr>
        <w:t>’</w:t>
      </w:r>
      <w:r w:rsidRPr="00B7327D">
        <w:rPr>
          <w:szCs w:val="20"/>
          <w:lang w:val="fr-FR"/>
        </w:rPr>
        <w:t>accès des victimes aux services de police et a ainsi ouvert 205 points d</w:t>
      </w:r>
      <w:r w:rsidR="00483583">
        <w:rPr>
          <w:szCs w:val="20"/>
          <w:lang w:val="fr-FR"/>
        </w:rPr>
        <w:t>’</w:t>
      </w:r>
      <w:r w:rsidRPr="00B7327D">
        <w:rPr>
          <w:szCs w:val="20"/>
          <w:lang w:val="fr-FR"/>
        </w:rPr>
        <w:t xml:space="preserve">accueil nationaux, provinciaux et locaux destinés aux femmes et aux enfants. </w:t>
      </w:r>
    </w:p>
    <w:p w14:paraId="45021418" w14:textId="24DD2926" w:rsidR="00B550A4" w:rsidRPr="00B7327D" w:rsidRDefault="00B550A4" w:rsidP="00B7327D">
      <w:pPr>
        <w:pStyle w:val="SingleTxt"/>
        <w:numPr>
          <w:ilvl w:val="0"/>
          <w:numId w:val="26"/>
        </w:numPr>
        <w:spacing w:line="240" w:lineRule="exact"/>
        <w:rPr>
          <w:szCs w:val="20"/>
          <w:lang w:val="fr-FR"/>
        </w:rPr>
      </w:pPr>
      <w:r w:rsidRPr="00B7327D">
        <w:rPr>
          <w:szCs w:val="20"/>
          <w:lang w:val="fr-FR"/>
        </w:rPr>
        <w:t>Aux termes du paragraphe 10 de l</w:t>
      </w:r>
      <w:r w:rsidR="00483583">
        <w:rPr>
          <w:szCs w:val="20"/>
          <w:lang w:val="fr-FR"/>
        </w:rPr>
        <w:t>’</w:t>
      </w:r>
      <w:r w:rsidRPr="00B7327D">
        <w:rPr>
          <w:szCs w:val="20"/>
          <w:lang w:val="fr-FR"/>
        </w:rPr>
        <w:t>article 20 de la Constitution, le droit à une aide juridictionnelle gratuite doit être garanti par la législation. La loi de 1997 relative à l</w:t>
      </w:r>
      <w:r w:rsidR="00483583">
        <w:rPr>
          <w:szCs w:val="20"/>
          <w:lang w:val="fr-FR"/>
        </w:rPr>
        <w:t>’</w:t>
      </w:r>
      <w:r w:rsidRPr="00B7327D">
        <w:rPr>
          <w:szCs w:val="20"/>
          <w:lang w:val="fr-FR"/>
        </w:rPr>
        <w:t>aide juridictionnelle est le principal texte prévoyant une aide gratuite pour les indigents. Des modifications sont en passe d</w:t>
      </w:r>
      <w:r w:rsidR="00483583">
        <w:rPr>
          <w:szCs w:val="20"/>
          <w:lang w:val="fr-FR"/>
        </w:rPr>
        <w:t>’</w:t>
      </w:r>
      <w:r w:rsidRPr="00B7327D">
        <w:rPr>
          <w:szCs w:val="20"/>
          <w:lang w:val="fr-FR"/>
        </w:rPr>
        <w:t>y être apportées afin de la rendre conforme aux dispositions constitutionnelles. La loi de 2007 relative à la lutte contre la traite et le transport d</w:t>
      </w:r>
      <w:r w:rsidR="00483583">
        <w:rPr>
          <w:szCs w:val="20"/>
          <w:lang w:val="fr-FR"/>
        </w:rPr>
        <w:t>’</w:t>
      </w:r>
      <w:r w:rsidRPr="00B7327D">
        <w:rPr>
          <w:szCs w:val="20"/>
          <w:lang w:val="fr-FR"/>
        </w:rPr>
        <w:t>êtres humains et la loi de 2009 relative aux violences familiales (infractions et sanctions) offrent également une aide juridictionnelle gratuite aux victimes. Toutes les juridictions, la Cour suprême, les hautes cours et les tribunaux de première instance recrutent chaque année des juristes qui fournissent des services juridiques gratuits aux personnes non représentées par un avocat. Ils sont rémunérés par les juridictions auxquelles ils sont rattachés. Plusieurs dispositifs d</w:t>
      </w:r>
      <w:r w:rsidR="00483583">
        <w:rPr>
          <w:szCs w:val="20"/>
          <w:lang w:val="fr-FR"/>
        </w:rPr>
        <w:t>’</w:t>
      </w:r>
      <w:r w:rsidRPr="00B7327D">
        <w:rPr>
          <w:szCs w:val="20"/>
          <w:lang w:val="fr-FR"/>
        </w:rPr>
        <w:t xml:space="preserve">aide peuvent être sollicités par le truchement des organes judiciaires, du Barreau du </w:t>
      </w:r>
      <w:r w:rsidRPr="00B7327D">
        <w:rPr>
          <w:szCs w:val="20"/>
          <w:lang w:val="fr-FR"/>
        </w:rPr>
        <w:lastRenderedPageBreak/>
        <w:t>Népal (services</w:t>
      </w:r>
      <w:r w:rsidRPr="00B7327D">
        <w:rPr>
          <w:i/>
          <w:szCs w:val="20"/>
          <w:lang w:val="fr-FR"/>
        </w:rPr>
        <w:t xml:space="preserve"> pro</w:t>
      </w:r>
      <w:r w:rsidR="001B7D1B">
        <w:rPr>
          <w:i/>
          <w:szCs w:val="20"/>
          <w:lang w:val="fr-FR"/>
        </w:rPr>
        <w:t xml:space="preserve"> </w:t>
      </w:r>
      <w:r w:rsidRPr="00B7327D">
        <w:rPr>
          <w:i/>
          <w:szCs w:val="20"/>
          <w:lang w:val="fr-FR"/>
        </w:rPr>
        <w:t>bono</w:t>
      </w:r>
      <w:r w:rsidRPr="00B7327D">
        <w:rPr>
          <w:szCs w:val="20"/>
          <w:lang w:val="fr-FR"/>
        </w:rPr>
        <w:t xml:space="preserve">) et de différentes commissions, notamment la Commission nationale des femmes, la Commission des </w:t>
      </w:r>
      <w:r w:rsidRPr="00B7327D">
        <w:rPr>
          <w:i/>
          <w:szCs w:val="20"/>
          <w:lang w:val="fr-FR"/>
        </w:rPr>
        <w:t>dalits</w:t>
      </w:r>
      <w:r w:rsidRPr="00B7327D">
        <w:rPr>
          <w:szCs w:val="20"/>
          <w:lang w:val="fr-FR"/>
        </w:rPr>
        <w:t xml:space="preserve"> et d</w:t>
      </w:r>
      <w:r w:rsidR="00483583">
        <w:rPr>
          <w:szCs w:val="20"/>
          <w:lang w:val="fr-FR"/>
        </w:rPr>
        <w:t>’</w:t>
      </w:r>
      <w:r w:rsidRPr="00B7327D">
        <w:rPr>
          <w:szCs w:val="20"/>
          <w:lang w:val="fr-FR"/>
        </w:rPr>
        <w:t>autres organisations non gouvernementales. Pour améliorer encore le système d</w:t>
      </w:r>
      <w:r w:rsidR="00483583">
        <w:rPr>
          <w:szCs w:val="20"/>
          <w:lang w:val="fr-FR"/>
        </w:rPr>
        <w:t>’</w:t>
      </w:r>
      <w:r w:rsidRPr="00B7327D">
        <w:rPr>
          <w:szCs w:val="20"/>
          <w:lang w:val="fr-FR"/>
        </w:rPr>
        <w:t>aide juridictionnelle, le Ministère du droit, de la justice et des affaires parlementaires a élaboré un projet de politique intégrée de l</w:t>
      </w:r>
      <w:r w:rsidR="00483583">
        <w:rPr>
          <w:szCs w:val="20"/>
          <w:lang w:val="fr-FR"/>
        </w:rPr>
        <w:t>’</w:t>
      </w:r>
      <w:r w:rsidRPr="00B7327D">
        <w:rPr>
          <w:szCs w:val="20"/>
          <w:lang w:val="fr-FR"/>
        </w:rPr>
        <w:t>aide juridictionnelle gratuite, qui vise à réformer le régime actuellement proposé en la matière au Népal. Les textes de loi y afférents seront revus sur la base de cette nouvelle politique.</w:t>
      </w:r>
    </w:p>
    <w:p w14:paraId="7BC9B3DB" w14:textId="4F9BAF06" w:rsidR="00B550A4" w:rsidRPr="00B7327D" w:rsidRDefault="00B550A4" w:rsidP="00B7327D">
      <w:pPr>
        <w:pStyle w:val="SingleTxt"/>
        <w:numPr>
          <w:ilvl w:val="0"/>
          <w:numId w:val="26"/>
        </w:numPr>
        <w:spacing w:line="240" w:lineRule="exact"/>
        <w:rPr>
          <w:szCs w:val="20"/>
          <w:lang w:val="fr-FR"/>
        </w:rPr>
      </w:pPr>
      <w:r w:rsidRPr="00B7327D">
        <w:rPr>
          <w:szCs w:val="20"/>
          <w:lang w:val="fr-FR"/>
        </w:rPr>
        <w:t xml:space="preserve">Entre 1990 et 2013, la Cour suprême a eu à se prononcer dans 74 affaires, dont 20 concernaient des violences faites aux femmes – expression qui recouvre le viol, y compris conjugal, le harcèlement sexuel, les actes de sorcellerie, la pratique du </w:t>
      </w:r>
      <w:r w:rsidRPr="00B7327D">
        <w:rPr>
          <w:i/>
          <w:szCs w:val="20"/>
          <w:lang w:val="fr-FR"/>
        </w:rPr>
        <w:t>chaupadi</w:t>
      </w:r>
      <w:r w:rsidRPr="00B7327D">
        <w:rPr>
          <w:szCs w:val="20"/>
          <w:lang w:val="fr-FR"/>
        </w:rPr>
        <w:t xml:space="preserve">, le système des </w:t>
      </w:r>
      <w:r w:rsidRPr="00B7327D">
        <w:rPr>
          <w:i/>
          <w:szCs w:val="20"/>
          <w:lang w:val="fr-FR"/>
        </w:rPr>
        <w:t>Kamalaris</w:t>
      </w:r>
      <w:r w:rsidRPr="00B7327D">
        <w:rPr>
          <w:szCs w:val="20"/>
          <w:lang w:val="fr-FR"/>
        </w:rPr>
        <w:t>, le mariage d</w:t>
      </w:r>
      <w:r w:rsidR="00483583">
        <w:rPr>
          <w:szCs w:val="20"/>
          <w:lang w:val="fr-FR"/>
        </w:rPr>
        <w:t>’</w:t>
      </w:r>
      <w:r w:rsidRPr="00B7327D">
        <w:rPr>
          <w:szCs w:val="20"/>
          <w:lang w:val="fr-FR"/>
        </w:rPr>
        <w:t xml:space="preserve">enfants et la pratique de la dot </w:t>
      </w:r>
      <w:r w:rsidR="00483583">
        <w:rPr>
          <w:szCs w:val="20"/>
          <w:lang w:val="fr-FR"/>
        </w:rPr>
        <w:t>–</w:t>
      </w:r>
      <w:r w:rsidRPr="00B7327D">
        <w:rPr>
          <w:szCs w:val="20"/>
          <w:lang w:val="fr-FR"/>
        </w:rPr>
        <w:t>, 13 portaient sur le problème de l</w:t>
      </w:r>
      <w:r w:rsidR="00483583">
        <w:rPr>
          <w:szCs w:val="20"/>
          <w:lang w:val="fr-FR"/>
        </w:rPr>
        <w:t>’</w:t>
      </w:r>
      <w:r w:rsidRPr="00B7327D">
        <w:rPr>
          <w:szCs w:val="20"/>
          <w:lang w:val="fr-FR"/>
        </w:rPr>
        <w:t>égalité des droits de propriété, et notamment le partage, la mise en location, l</w:t>
      </w:r>
      <w:r w:rsidR="00483583">
        <w:rPr>
          <w:szCs w:val="20"/>
          <w:lang w:val="fr-FR"/>
        </w:rPr>
        <w:t>’</w:t>
      </w:r>
      <w:r w:rsidRPr="00B7327D">
        <w:rPr>
          <w:szCs w:val="20"/>
          <w:lang w:val="fr-FR"/>
        </w:rPr>
        <w:t>héritage et les biens appartenant aux femmes, 13</w:t>
      </w:r>
      <w:r w:rsidR="001B7D1B">
        <w:rPr>
          <w:szCs w:val="20"/>
          <w:lang w:val="fr-FR"/>
        </w:rPr>
        <w:t> </w:t>
      </w:r>
      <w:r w:rsidRPr="00B7327D">
        <w:rPr>
          <w:szCs w:val="20"/>
          <w:lang w:val="fr-FR"/>
        </w:rPr>
        <w:t>avaient trait à la contraception, au congé de maternité, au prolapsus utérin, à l</w:t>
      </w:r>
      <w:r w:rsidR="00483583">
        <w:rPr>
          <w:szCs w:val="20"/>
          <w:lang w:val="fr-FR"/>
        </w:rPr>
        <w:t>’</w:t>
      </w:r>
      <w:r w:rsidRPr="00B7327D">
        <w:rPr>
          <w:szCs w:val="20"/>
          <w:lang w:val="fr-FR"/>
        </w:rPr>
        <w:t>avortement, à l</w:t>
      </w:r>
      <w:r w:rsidR="00483583">
        <w:rPr>
          <w:szCs w:val="20"/>
          <w:lang w:val="fr-FR"/>
        </w:rPr>
        <w:t>’</w:t>
      </w:r>
      <w:r w:rsidRPr="00B7327D">
        <w:rPr>
          <w:szCs w:val="20"/>
          <w:lang w:val="fr-FR"/>
        </w:rPr>
        <w:t>allaitement maternel et à la procréation, 12 étaient liées à l</w:t>
      </w:r>
      <w:r w:rsidR="00483583">
        <w:rPr>
          <w:szCs w:val="20"/>
          <w:lang w:val="fr-FR"/>
        </w:rPr>
        <w:t>’</w:t>
      </w:r>
      <w:r w:rsidRPr="00B7327D">
        <w:rPr>
          <w:szCs w:val="20"/>
          <w:lang w:val="fr-FR"/>
        </w:rPr>
        <w:t xml:space="preserve">identité et à la citoyenneté </w:t>
      </w:r>
      <w:r w:rsidR="00685CC0">
        <w:rPr>
          <w:szCs w:val="20"/>
          <w:lang w:val="fr-FR"/>
        </w:rPr>
        <w:t>–</w:t>
      </w:r>
      <w:r w:rsidRPr="00B7327D">
        <w:rPr>
          <w:szCs w:val="20"/>
          <w:lang w:val="fr-FR"/>
        </w:rPr>
        <w:t xml:space="preserve"> nationalité, ascendance, naissance, état-civil, passeports, orientation sexuelle </w:t>
      </w:r>
      <w:r w:rsidR="00685CC0">
        <w:rPr>
          <w:szCs w:val="20"/>
          <w:lang w:val="fr-FR"/>
        </w:rPr>
        <w:t>–</w:t>
      </w:r>
      <w:r w:rsidRPr="00B7327D">
        <w:rPr>
          <w:szCs w:val="20"/>
          <w:lang w:val="fr-FR"/>
        </w:rPr>
        <w:t xml:space="preserve">, six concernaient le mariage et la famille </w:t>
      </w:r>
      <w:r w:rsidR="00685CC0">
        <w:rPr>
          <w:szCs w:val="20"/>
          <w:lang w:val="fr-FR"/>
        </w:rPr>
        <w:t>–</w:t>
      </w:r>
      <w:r w:rsidR="001B7D1B">
        <w:rPr>
          <w:szCs w:val="20"/>
          <w:lang w:val="fr-FR"/>
        </w:rPr>
        <w:t xml:space="preserve"> </w:t>
      </w:r>
      <w:r w:rsidRPr="00B7327D">
        <w:rPr>
          <w:szCs w:val="20"/>
          <w:lang w:val="fr-FR"/>
        </w:rPr>
        <w:t>notamment l</w:t>
      </w:r>
      <w:r w:rsidR="00483583">
        <w:rPr>
          <w:szCs w:val="20"/>
          <w:lang w:val="fr-FR"/>
        </w:rPr>
        <w:t>’</w:t>
      </w:r>
      <w:r w:rsidRPr="00B7327D">
        <w:rPr>
          <w:szCs w:val="20"/>
          <w:lang w:val="fr-FR"/>
        </w:rPr>
        <w:t xml:space="preserve">inceste, le mariage, le divorce et la discrimination entre les fils et les filles </w:t>
      </w:r>
      <w:r w:rsidR="00685CC0">
        <w:rPr>
          <w:szCs w:val="20"/>
          <w:lang w:val="fr-FR"/>
        </w:rPr>
        <w:t>–</w:t>
      </w:r>
      <w:r w:rsidRPr="00B7327D">
        <w:rPr>
          <w:szCs w:val="20"/>
          <w:lang w:val="fr-FR"/>
        </w:rPr>
        <w:t xml:space="preserve"> , quatre avaient trait à l</w:t>
      </w:r>
      <w:r w:rsidR="00483583">
        <w:rPr>
          <w:szCs w:val="20"/>
          <w:lang w:val="fr-FR"/>
        </w:rPr>
        <w:t>’</w:t>
      </w:r>
      <w:r w:rsidRPr="00B7327D">
        <w:rPr>
          <w:szCs w:val="20"/>
          <w:lang w:val="fr-FR"/>
        </w:rPr>
        <w:t>égalité dans l</w:t>
      </w:r>
      <w:r w:rsidR="00483583">
        <w:rPr>
          <w:szCs w:val="20"/>
          <w:lang w:val="fr-FR"/>
        </w:rPr>
        <w:t>’</w:t>
      </w:r>
      <w:r w:rsidRPr="00B7327D">
        <w:rPr>
          <w:szCs w:val="20"/>
          <w:lang w:val="fr-FR"/>
        </w:rPr>
        <w:t>emploi, notamment l</w:t>
      </w:r>
      <w:r w:rsidR="00483583">
        <w:rPr>
          <w:szCs w:val="20"/>
          <w:lang w:val="fr-FR"/>
        </w:rPr>
        <w:t>’</w:t>
      </w:r>
      <w:r w:rsidRPr="00B7327D">
        <w:rPr>
          <w:szCs w:val="20"/>
          <w:lang w:val="fr-FR"/>
        </w:rPr>
        <w:t>emploi à l</w:t>
      </w:r>
      <w:r w:rsidR="00483583">
        <w:rPr>
          <w:szCs w:val="20"/>
          <w:lang w:val="fr-FR"/>
        </w:rPr>
        <w:t>’</w:t>
      </w:r>
      <w:r w:rsidRPr="00B7327D">
        <w:rPr>
          <w:szCs w:val="20"/>
          <w:lang w:val="fr-FR"/>
        </w:rPr>
        <w:t>étranger, la discrimination en matière de nomination et d</w:t>
      </w:r>
      <w:r w:rsidR="00483583">
        <w:rPr>
          <w:szCs w:val="20"/>
          <w:lang w:val="fr-FR"/>
        </w:rPr>
        <w:t>’</w:t>
      </w:r>
      <w:r w:rsidRPr="00B7327D">
        <w:rPr>
          <w:szCs w:val="20"/>
          <w:lang w:val="fr-FR"/>
        </w:rPr>
        <w:t>ancienneté, ou encore la période d</w:t>
      </w:r>
      <w:r w:rsidR="00483583">
        <w:rPr>
          <w:szCs w:val="20"/>
          <w:lang w:val="fr-FR"/>
        </w:rPr>
        <w:t>’</w:t>
      </w:r>
      <w:r w:rsidRPr="00B7327D">
        <w:rPr>
          <w:szCs w:val="20"/>
          <w:lang w:val="fr-FR"/>
        </w:rPr>
        <w:t>essai, et six avaient pour objet la protection spéciale offerte par la politique de quotas, la confidentialité des cas de séropositivité, la publicité sexiste, les femmes célibataires, etc. En outre, les directives de la Cour suprême relatives aux bars à hôtesses ont contribué à promouvoir l</w:t>
      </w:r>
      <w:r w:rsidR="00483583">
        <w:rPr>
          <w:szCs w:val="20"/>
          <w:lang w:val="fr-FR"/>
        </w:rPr>
        <w:t>’</w:t>
      </w:r>
      <w:r w:rsidRPr="00B7327D">
        <w:rPr>
          <w:szCs w:val="20"/>
          <w:lang w:val="fr-FR"/>
        </w:rPr>
        <w:t>égalité des sexes et l</w:t>
      </w:r>
      <w:r w:rsidR="00483583">
        <w:rPr>
          <w:szCs w:val="20"/>
          <w:lang w:val="fr-FR"/>
        </w:rPr>
        <w:t>’</w:t>
      </w:r>
      <w:r w:rsidRPr="00B7327D">
        <w:rPr>
          <w:szCs w:val="20"/>
          <w:lang w:val="fr-FR"/>
        </w:rPr>
        <w:t>autonomisation des femmes. Les services compétents du Gouvernement font appliquer les décisions prises dans les affaires qui relèvent de leur compétence. Conformément à l</w:t>
      </w:r>
      <w:r w:rsidR="00483583">
        <w:rPr>
          <w:szCs w:val="20"/>
          <w:lang w:val="fr-FR"/>
        </w:rPr>
        <w:t>’</w:t>
      </w:r>
      <w:r w:rsidRPr="00B7327D">
        <w:rPr>
          <w:szCs w:val="20"/>
          <w:lang w:val="fr-FR"/>
        </w:rPr>
        <w:t>article 138 de la Constitution, la Cour suprême soumet chaque année au Président un rapport qui rend compte de la nature des recours formés auprès des différents tribunaux à travers le pays. Ce rapport contient des données ventilées sur les causes qui entrent, entre autres, dans les affaires de harcèlement sexuel, de viol, de violences familiales, de maltraitance d</w:t>
      </w:r>
      <w:r w:rsidR="00483583">
        <w:rPr>
          <w:szCs w:val="20"/>
          <w:lang w:val="fr-FR"/>
        </w:rPr>
        <w:t>’</w:t>
      </w:r>
      <w:r w:rsidRPr="00B7327D">
        <w:rPr>
          <w:szCs w:val="20"/>
          <w:lang w:val="fr-FR"/>
        </w:rPr>
        <w:t>enfants et de traite d</w:t>
      </w:r>
      <w:r w:rsidR="00483583">
        <w:rPr>
          <w:szCs w:val="20"/>
          <w:lang w:val="fr-FR"/>
        </w:rPr>
        <w:t>’</w:t>
      </w:r>
      <w:r w:rsidRPr="00B7327D">
        <w:rPr>
          <w:szCs w:val="20"/>
          <w:lang w:val="fr-FR"/>
        </w:rPr>
        <w:t xml:space="preserve">êtres humains. Il peut être consulté sur le site Web de la Cour suprême. </w:t>
      </w:r>
    </w:p>
    <w:p w14:paraId="0405E248" w14:textId="1C7CAF1C" w:rsidR="00B550A4" w:rsidRPr="00B7327D" w:rsidRDefault="00B550A4" w:rsidP="00B7327D">
      <w:pPr>
        <w:pStyle w:val="SingleTxt"/>
        <w:spacing w:after="0" w:line="120" w:lineRule="exact"/>
        <w:rPr>
          <w:sz w:val="10"/>
          <w:szCs w:val="20"/>
          <w:lang w:val="fr-FR"/>
        </w:rPr>
      </w:pPr>
    </w:p>
    <w:p w14:paraId="76567DF7" w14:textId="6F2B60CB" w:rsidR="00B7327D" w:rsidRPr="00B7327D" w:rsidRDefault="00B7327D" w:rsidP="00B7327D">
      <w:pPr>
        <w:pStyle w:val="SingleTxt"/>
        <w:spacing w:after="0" w:line="120" w:lineRule="exact"/>
        <w:rPr>
          <w:sz w:val="10"/>
          <w:szCs w:val="20"/>
          <w:lang w:val="fr-FR"/>
        </w:rPr>
      </w:pPr>
    </w:p>
    <w:p w14:paraId="70C6923C" w14:textId="18C9B702" w:rsidR="00B550A4" w:rsidRDefault="00B7327D" w:rsidP="00B732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550A4" w:rsidRPr="00B7327D">
        <w:rPr>
          <w:lang w:val="fr-FR"/>
        </w:rPr>
        <w:t>Mécanisme national de promotion des femmes</w:t>
      </w:r>
    </w:p>
    <w:p w14:paraId="0D7E8CE4" w14:textId="4AEFAD0B" w:rsidR="00B7327D" w:rsidRPr="00B7327D" w:rsidRDefault="00B7327D" w:rsidP="00B7327D">
      <w:pPr>
        <w:pStyle w:val="SingleTxt"/>
        <w:spacing w:after="0" w:line="120" w:lineRule="exact"/>
        <w:rPr>
          <w:sz w:val="10"/>
          <w:lang w:val="fr-FR"/>
        </w:rPr>
      </w:pPr>
    </w:p>
    <w:p w14:paraId="67CE4AE5" w14:textId="701C3377" w:rsidR="00B7327D" w:rsidRPr="00B7327D" w:rsidRDefault="00B7327D" w:rsidP="00B7327D">
      <w:pPr>
        <w:pStyle w:val="SingleTxt"/>
        <w:spacing w:after="0" w:line="120" w:lineRule="exact"/>
        <w:rPr>
          <w:sz w:val="10"/>
          <w:lang w:val="fr-FR"/>
        </w:rPr>
      </w:pPr>
    </w:p>
    <w:p w14:paraId="0CE4FCD7" w14:textId="0F7545FF" w:rsidR="00B550A4" w:rsidRPr="00B7327D" w:rsidRDefault="00B550A4" w:rsidP="00B7327D">
      <w:pPr>
        <w:pStyle w:val="SingleTxt"/>
        <w:numPr>
          <w:ilvl w:val="0"/>
          <w:numId w:val="26"/>
        </w:numPr>
        <w:spacing w:line="240" w:lineRule="exact"/>
        <w:rPr>
          <w:szCs w:val="20"/>
          <w:lang w:val="fr-FR"/>
        </w:rPr>
      </w:pPr>
      <w:r w:rsidRPr="00B7327D">
        <w:rPr>
          <w:szCs w:val="20"/>
          <w:lang w:val="fr-FR"/>
        </w:rPr>
        <w:t>Veuillez indiquer si, grâce aux récentes modifications législatives qui ont eu pour effet d</w:t>
      </w:r>
      <w:r w:rsidR="00483583">
        <w:rPr>
          <w:szCs w:val="20"/>
          <w:lang w:val="fr-FR"/>
        </w:rPr>
        <w:t>’</w:t>
      </w:r>
      <w:r w:rsidRPr="00B7327D">
        <w:rPr>
          <w:szCs w:val="20"/>
          <w:lang w:val="fr-FR"/>
        </w:rPr>
        <w:t>élever la Commission nationale des femmes au rang d</w:t>
      </w:r>
      <w:r w:rsidR="00483583">
        <w:rPr>
          <w:szCs w:val="20"/>
          <w:lang w:val="fr-FR"/>
        </w:rPr>
        <w:t>’</w:t>
      </w:r>
      <w:r w:rsidRPr="00B7327D">
        <w:rPr>
          <w:szCs w:val="20"/>
          <w:lang w:val="fr-FR"/>
        </w:rPr>
        <w:t>organe constitutionnel, ladite Commission a pu aussi bénéficier d</w:t>
      </w:r>
      <w:r w:rsidR="00483583">
        <w:rPr>
          <w:szCs w:val="20"/>
          <w:lang w:val="fr-FR"/>
        </w:rPr>
        <w:t>’</w:t>
      </w:r>
      <w:r w:rsidRPr="00B7327D">
        <w:rPr>
          <w:szCs w:val="20"/>
          <w:lang w:val="fr-FR"/>
        </w:rPr>
        <w:t>une augmentation de ses ressources financières, d</w:t>
      </w:r>
      <w:r w:rsidR="00483583">
        <w:rPr>
          <w:szCs w:val="20"/>
          <w:lang w:val="fr-FR"/>
        </w:rPr>
        <w:t>’</w:t>
      </w:r>
      <w:r w:rsidRPr="00B7327D">
        <w:rPr>
          <w:szCs w:val="20"/>
          <w:lang w:val="fr-FR"/>
        </w:rPr>
        <w:t>un renforcement de ses effectifs et d</w:t>
      </w:r>
      <w:r w:rsidR="00483583">
        <w:rPr>
          <w:szCs w:val="20"/>
          <w:lang w:val="fr-FR"/>
        </w:rPr>
        <w:t>’</w:t>
      </w:r>
      <w:r w:rsidRPr="00B7327D">
        <w:rPr>
          <w:szCs w:val="20"/>
          <w:lang w:val="fr-FR"/>
        </w:rPr>
        <w:t>une plus large autonomie, d</w:t>
      </w:r>
      <w:r w:rsidR="00483583">
        <w:rPr>
          <w:szCs w:val="20"/>
          <w:lang w:val="fr-FR"/>
        </w:rPr>
        <w:t>’</w:t>
      </w:r>
      <w:r w:rsidRPr="00B7327D">
        <w:rPr>
          <w:szCs w:val="20"/>
          <w:lang w:val="fr-FR"/>
        </w:rPr>
        <w:t>une plus grande indépendance et d</w:t>
      </w:r>
      <w:r w:rsidR="00483583">
        <w:rPr>
          <w:szCs w:val="20"/>
          <w:lang w:val="fr-FR"/>
        </w:rPr>
        <w:t>’</w:t>
      </w:r>
      <w:r w:rsidRPr="00B7327D">
        <w:rPr>
          <w:szCs w:val="20"/>
          <w:lang w:val="fr-FR"/>
        </w:rPr>
        <w:t>une responsabilité plus étendue (par.</w:t>
      </w:r>
      <w:r w:rsidR="00685CC0">
        <w:rPr>
          <w:szCs w:val="20"/>
          <w:lang w:val="fr-FR"/>
        </w:rPr>
        <w:t> </w:t>
      </w:r>
      <w:r w:rsidRPr="00B7327D">
        <w:rPr>
          <w:szCs w:val="20"/>
          <w:lang w:val="fr-FR"/>
        </w:rPr>
        <w:t>13). Veuillez fournir des renseignements actualisés sur les efforts déployés par le Ministère des finances pour rendre obligatoire l</w:t>
      </w:r>
      <w:r w:rsidR="00483583">
        <w:rPr>
          <w:szCs w:val="20"/>
          <w:lang w:val="fr-FR"/>
        </w:rPr>
        <w:t>’</w:t>
      </w:r>
      <w:r w:rsidRPr="00B7327D">
        <w:rPr>
          <w:szCs w:val="20"/>
          <w:lang w:val="fr-FR"/>
        </w:rPr>
        <w:t>adoption d</w:t>
      </w:r>
      <w:r w:rsidR="00483583">
        <w:rPr>
          <w:szCs w:val="20"/>
          <w:lang w:val="fr-FR"/>
        </w:rPr>
        <w:t>’</w:t>
      </w:r>
      <w:r w:rsidRPr="00B7327D">
        <w:rPr>
          <w:szCs w:val="20"/>
          <w:lang w:val="fr-FR"/>
        </w:rPr>
        <w:t>un système de budgétisation tenant compte de la problématique femmes-hommes dans l</w:t>
      </w:r>
      <w:r w:rsidR="00483583">
        <w:rPr>
          <w:szCs w:val="20"/>
          <w:lang w:val="fr-FR"/>
        </w:rPr>
        <w:t>’</w:t>
      </w:r>
      <w:r w:rsidRPr="00B7327D">
        <w:rPr>
          <w:szCs w:val="20"/>
          <w:lang w:val="fr-FR"/>
        </w:rPr>
        <w:t>élaboration des budgets nationaux et sur les mesures visant à associer les unités de coordination des questions d</w:t>
      </w:r>
      <w:r w:rsidR="00483583">
        <w:rPr>
          <w:szCs w:val="20"/>
          <w:lang w:val="fr-FR"/>
        </w:rPr>
        <w:t>’</w:t>
      </w:r>
      <w:r w:rsidRPr="00B7327D">
        <w:rPr>
          <w:szCs w:val="20"/>
          <w:lang w:val="fr-FR"/>
        </w:rPr>
        <w:t>égalité des femmes et des hommes au suivi de sa mise en place (par.</w:t>
      </w:r>
      <w:r w:rsidR="00B7327D">
        <w:rPr>
          <w:szCs w:val="20"/>
          <w:lang w:val="fr-FR"/>
        </w:rPr>
        <w:t> </w:t>
      </w:r>
      <w:r w:rsidRPr="00B7327D">
        <w:rPr>
          <w:szCs w:val="20"/>
          <w:lang w:val="fr-FR"/>
        </w:rPr>
        <w:t xml:space="preserve">17). Veuillez indiquer si la budgétisation tenant compte de la problématique femmes-hommes a été intégrée aux niveaux provincial et local (voir </w:t>
      </w:r>
      <w:hyperlink r:id="rId22" w:history="1">
        <w:r w:rsidRPr="001B7D1B">
          <w:rPr>
            <w:rStyle w:val="Hyperlink"/>
            <w:szCs w:val="20"/>
            <w:lang w:val="fr-FR"/>
          </w:rPr>
          <w:t>CEDAW/C/NPL/Q/6</w:t>
        </w:r>
      </w:hyperlink>
      <w:r w:rsidRPr="00B7327D">
        <w:rPr>
          <w:szCs w:val="20"/>
          <w:lang w:val="fr-FR"/>
        </w:rPr>
        <w:t>, par. 4).</w:t>
      </w:r>
    </w:p>
    <w:p w14:paraId="47C46D17" w14:textId="0F480F32" w:rsidR="00B550A4" w:rsidRPr="00B7327D" w:rsidRDefault="00B550A4" w:rsidP="00B7327D">
      <w:pPr>
        <w:pStyle w:val="SingleTxt"/>
        <w:numPr>
          <w:ilvl w:val="0"/>
          <w:numId w:val="26"/>
        </w:numPr>
        <w:spacing w:line="240" w:lineRule="exact"/>
        <w:rPr>
          <w:szCs w:val="20"/>
          <w:lang w:val="fr-FR"/>
        </w:rPr>
      </w:pPr>
      <w:r w:rsidRPr="00B7327D">
        <w:rPr>
          <w:szCs w:val="20"/>
          <w:lang w:val="fr-FR"/>
        </w:rPr>
        <w:t>La Constitution a élevé la Commission nationale des femmes, auparavant organe statuaire, au rang d</w:t>
      </w:r>
      <w:r w:rsidR="00483583">
        <w:rPr>
          <w:szCs w:val="20"/>
          <w:lang w:val="fr-FR"/>
        </w:rPr>
        <w:t>’</w:t>
      </w:r>
      <w:r w:rsidRPr="00B7327D">
        <w:rPr>
          <w:szCs w:val="20"/>
          <w:lang w:val="fr-FR"/>
        </w:rPr>
        <w:t>organe constitutionnel. Elle l</w:t>
      </w:r>
      <w:r w:rsidR="00483583">
        <w:rPr>
          <w:szCs w:val="20"/>
          <w:lang w:val="fr-FR"/>
        </w:rPr>
        <w:t>’</w:t>
      </w:r>
      <w:r w:rsidRPr="00B7327D">
        <w:rPr>
          <w:szCs w:val="20"/>
          <w:lang w:val="fr-FR"/>
        </w:rPr>
        <w:t>a dotée de pouvoirs fort étendus et d</w:t>
      </w:r>
      <w:r w:rsidR="00483583">
        <w:rPr>
          <w:szCs w:val="20"/>
          <w:lang w:val="fr-FR"/>
        </w:rPr>
        <w:t>’</w:t>
      </w:r>
      <w:r w:rsidRPr="00B7327D">
        <w:rPr>
          <w:szCs w:val="20"/>
          <w:lang w:val="fr-FR"/>
        </w:rPr>
        <w:t>une large indépendance, associés à une responsabilisation accrue. La loi de 2017 qui encadre cette Commission a été adoptée afin de lui donner les outils juridiques nécessaires pour s</w:t>
      </w:r>
      <w:r w:rsidR="00483583">
        <w:rPr>
          <w:szCs w:val="20"/>
          <w:lang w:val="fr-FR"/>
        </w:rPr>
        <w:t>’</w:t>
      </w:r>
      <w:r w:rsidRPr="00B7327D">
        <w:rPr>
          <w:szCs w:val="20"/>
          <w:lang w:val="fr-FR"/>
        </w:rPr>
        <w:t xml:space="preserve">acquitter de ce vaste mandat constitutionnel. </w:t>
      </w:r>
    </w:p>
    <w:p w14:paraId="5599F2E8" w14:textId="45614F23" w:rsidR="00B550A4" w:rsidRPr="00B7327D" w:rsidRDefault="00B550A4" w:rsidP="00B7327D">
      <w:pPr>
        <w:pStyle w:val="SingleTxt"/>
        <w:numPr>
          <w:ilvl w:val="0"/>
          <w:numId w:val="26"/>
        </w:numPr>
        <w:spacing w:line="240" w:lineRule="exact"/>
        <w:rPr>
          <w:szCs w:val="20"/>
          <w:lang w:val="fr-FR"/>
        </w:rPr>
      </w:pPr>
      <w:r w:rsidRPr="00B7327D">
        <w:rPr>
          <w:szCs w:val="20"/>
          <w:lang w:val="fr-FR"/>
        </w:rPr>
        <w:lastRenderedPageBreak/>
        <w:t>Le Ministère des finances dispose d</w:t>
      </w:r>
      <w:r w:rsidR="00483583">
        <w:rPr>
          <w:szCs w:val="20"/>
          <w:lang w:val="fr-FR"/>
        </w:rPr>
        <w:t>’</w:t>
      </w:r>
      <w:r w:rsidRPr="00B7327D">
        <w:rPr>
          <w:szCs w:val="20"/>
          <w:lang w:val="fr-FR"/>
        </w:rPr>
        <w:t>un Comité budgétaire qui a été institué et est géré conformément aux directives de 2013 relatives à l</w:t>
      </w:r>
      <w:r w:rsidR="00483583">
        <w:rPr>
          <w:szCs w:val="20"/>
          <w:lang w:val="fr-FR"/>
        </w:rPr>
        <w:t>’</w:t>
      </w:r>
      <w:r w:rsidRPr="00B7327D">
        <w:rPr>
          <w:szCs w:val="20"/>
          <w:lang w:val="fr-FR"/>
        </w:rPr>
        <w:t>élaboration de budgets tenant compte de la problématique femmes-hommes. Ce Comité doit veiller à ce que le budget du Gouvernement fédéral prenne cet aspect en considération. Dans l</w:t>
      </w:r>
      <w:r w:rsidR="00483583">
        <w:rPr>
          <w:szCs w:val="20"/>
          <w:lang w:val="fr-FR"/>
        </w:rPr>
        <w:t>’</w:t>
      </w:r>
      <w:r w:rsidRPr="00B7327D">
        <w:rPr>
          <w:szCs w:val="20"/>
          <w:lang w:val="fr-FR"/>
        </w:rPr>
        <w:t>exercice 2007-2008, la part du budget intégrant la problématique précitée représentait 11,30</w:t>
      </w:r>
      <w:r w:rsidR="00685CC0">
        <w:rPr>
          <w:szCs w:val="20"/>
          <w:lang w:val="fr-FR"/>
        </w:rPr>
        <w:t> </w:t>
      </w:r>
      <w:r w:rsidRPr="00B7327D">
        <w:rPr>
          <w:szCs w:val="20"/>
          <w:lang w:val="fr-FR"/>
        </w:rPr>
        <w:t>% du budget total ; en 2016-2017, elle a atteint 23,10</w:t>
      </w:r>
      <w:r w:rsidR="00685CC0">
        <w:rPr>
          <w:szCs w:val="20"/>
          <w:lang w:val="fr-FR"/>
        </w:rPr>
        <w:t> </w:t>
      </w:r>
      <w:r w:rsidRPr="00B7327D">
        <w:rPr>
          <w:szCs w:val="20"/>
          <w:lang w:val="fr-FR"/>
        </w:rPr>
        <w:t>%. Cette progression témoigne des importants progrès réalisés par le Gouvernement dans ce domaine. Le Gouvernement fédéral envisage d</w:t>
      </w:r>
      <w:r w:rsidR="00483583">
        <w:rPr>
          <w:szCs w:val="20"/>
          <w:lang w:val="fr-FR"/>
        </w:rPr>
        <w:t>’</w:t>
      </w:r>
      <w:r w:rsidRPr="00B7327D">
        <w:rPr>
          <w:szCs w:val="20"/>
          <w:lang w:val="fr-FR"/>
        </w:rPr>
        <w:t>étendre la planification budgétaire tenant compte de la problématique femmes-hommes à l</w:t>
      </w:r>
      <w:r w:rsidR="00483583">
        <w:rPr>
          <w:szCs w:val="20"/>
          <w:lang w:val="fr-FR"/>
        </w:rPr>
        <w:t>’</w:t>
      </w:r>
      <w:r w:rsidRPr="00B7327D">
        <w:rPr>
          <w:szCs w:val="20"/>
          <w:lang w:val="fr-FR"/>
        </w:rPr>
        <w:t xml:space="preserve">échelle provinciale et locale. </w:t>
      </w:r>
    </w:p>
    <w:p w14:paraId="74F4A3A2" w14:textId="77777777" w:rsidR="00B7327D" w:rsidRPr="00B7327D" w:rsidRDefault="00B7327D" w:rsidP="00B7327D">
      <w:pPr>
        <w:pStyle w:val="SingleTxt"/>
        <w:spacing w:after="0" w:line="120" w:lineRule="exact"/>
        <w:rPr>
          <w:b/>
          <w:sz w:val="10"/>
          <w:szCs w:val="20"/>
          <w:lang w:val="fr-FR"/>
        </w:rPr>
      </w:pPr>
    </w:p>
    <w:p w14:paraId="09AEFD87" w14:textId="77777777" w:rsidR="00B7327D" w:rsidRPr="00B7327D" w:rsidRDefault="00B7327D" w:rsidP="00B7327D">
      <w:pPr>
        <w:pStyle w:val="SingleTxt"/>
        <w:spacing w:after="0" w:line="120" w:lineRule="exact"/>
        <w:rPr>
          <w:b/>
          <w:sz w:val="10"/>
          <w:szCs w:val="20"/>
          <w:lang w:val="fr-FR"/>
        </w:rPr>
      </w:pPr>
    </w:p>
    <w:p w14:paraId="0E08892C" w14:textId="521F3C3B" w:rsidR="00B550A4" w:rsidRDefault="00B7327D" w:rsidP="00B732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550A4" w:rsidRPr="00B7327D">
        <w:rPr>
          <w:lang w:val="fr-FR"/>
        </w:rPr>
        <w:t>Les femmes et la paix et la sécurité</w:t>
      </w:r>
    </w:p>
    <w:p w14:paraId="135673FC" w14:textId="76AC4823" w:rsidR="00B7327D" w:rsidRPr="00B7327D" w:rsidRDefault="00B7327D" w:rsidP="00B7327D">
      <w:pPr>
        <w:pStyle w:val="SingleTxt"/>
        <w:spacing w:after="0" w:line="120" w:lineRule="exact"/>
        <w:rPr>
          <w:sz w:val="10"/>
          <w:lang w:val="fr-FR"/>
        </w:rPr>
      </w:pPr>
    </w:p>
    <w:p w14:paraId="4A584C64" w14:textId="387784E6" w:rsidR="00B7327D" w:rsidRPr="00B7327D" w:rsidRDefault="00B7327D" w:rsidP="00B7327D">
      <w:pPr>
        <w:pStyle w:val="SingleTxt"/>
        <w:spacing w:after="0" w:line="120" w:lineRule="exact"/>
        <w:rPr>
          <w:sz w:val="10"/>
          <w:lang w:val="fr-FR"/>
        </w:rPr>
      </w:pPr>
    </w:p>
    <w:p w14:paraId="78831D1F" w14:textId="2DA8DF59" w:rsidR="00B550A4" w:rsidRPr="00B7327D" w:rsidRDefault="00B550A4" w:rsidP="00B7327D">
      <w:pPr>
        <w:pStyle w:val="SingleTxt"/>
        <w:numPr>
          <w:ilvl w:val="0"/>
          <w:numId w:val="26"/>
        </w:numPr>
        <w:spacing w:line="240" w:lineRule="exact"/>
        <w:rPr>
          <w:szCs w:val="20"/>
          <w:lang w:val="fr-FR"/>
        </w:rPr>
      </w:pPr>
      <w:r w:rsidRPr="00B7327D">
        <w:rPr>
          <w:szCs w:val="20"/>
          <w:lang w:val="fr-FR"/>
        </w:rPr>
        <w:t>L</w:t>
      </w:r>
      <w:r w:rsidR="00483583">
        <w:rPr>
          <w:szCs w:val="20"/>
          <w:lang w:val="fr-FR"/>
        </w:rPr>
        <w:t>’</w:t>
      </w:r>
      <w:r w:rsidRPr="00B7327D">
        <w:rPr>
          <w:szCs w:val="20"/>
          <w:lang w:val="fr-FR"/>
        </w:rPr>
        <w:t>État partie indique avoir mis en œuvre un plan d</w:t>
      </w:r>
      <w:r w:rsidR="00483583">
        <w:rPr>
          <w:szCs w:val="20"/>
          <w:lang w:val="fr-FR"/>
        </w:rPr>
        <w:t>’</w:t>
      </w:r>
      <w:r w:rsidRPr="00B7327D">
        <w:rPr>
          <w:szCs w:val="20"/>
          <w:lang w:val="fr-FR"/>
        </w:rPr>
        <w:t>action national pour l</w:t>
      </w:r>
      <w:r w:rsidR="00483583">
        <w:rPr>
          <w:szCs w:val="20"/>
          <w:lang w:val="fr-FR"/>
        </w:rPr>
        <w:t>’</w:t>
      </w:r>
      <w:r w:rsidRPr="00B7327D">
        <w:rPr>
          <w:szCs w:val="20"/>
          <w:lang w:val="fr-FR"/>
        </w:rPr>
        <w:t xml:space="preserve">application des résolutions </w:t>
      </w:r>
      <w:hyperlink r:id="rId23" w:history="1">
        <w:r w:rsidRPr="001B7D1B">
          <w:rPr>
            <w:rStyle w:val="Hyperlink"/>
            <w:szCs w:val="20"/>
            <w:lang w:val="fr-FR"/>
          </w:rPr>
          <w:t>1325 (2000)</w:t>
        </w:r>
      </w:hyperlink>
      <w:r w:rsidRPr="00B7327D">
        <w:rPr>
          <w:szCs w:val="20"/>
          <w:lang w:val="fr-FR"/>
        </w:rPr>
        <w:t xml:space="preserve"> et </w:t>
      </w:r>
      <w:hyperlink r:id="rId24" w:history="1">
        <w:r w:rsidRPr="001B7D1B">
          <w:rPr>
            <w:rStyle w:val="Hyperlink"/>
            <w:szCs w:val="20"/>
            <w:lang w:val="fr-FR"/>
          </w:rPr>
          <w:t>1820 (2008)</w:t>
        </w:r>
      </w:hyperlink>
      <w:r w:rsidRPr="00B7327D">
        <w:rPr>
          <w:szCs w:val="20"/>
          <w:lang w:val="fr-FR"/>
        </w:rPr>
        <w:t xml:space="preserve"> du Conseil de sécurité. Veuillez fournir des renseignements sur les obstacles qui entravent la participation des femmes à la prévention, à la gestion et au règlement des conflits et sur les mesures prises pour y remédier. Veuillez indiquer les mesures qui ont été prises pour</w:t>
      </w:r>
      <w:r w:rsidR="00685CC0">
        <w:rPr>
          <w:szCs w:val="20"/>
          <w:lang w:val="fr-FR"/>
        </w:rPr>
        <w:t> </w:t>
      </w:r>
      <w:r w:rsidRPr="00B7327D">
        <w:rPr>
          <w:szCs w:val="20"/>
          <w:lang w:val="fr-FR"/>
        </w:rPr>
        <w:t>: a) lutter contre l</w:t>
      </w:r>
      <w:r w:rsidR="00483583">
        <w:rPr>
          <w:szCs w:val="20"/>
          <w:lang w:val="fr-FR"/>
        </w:rPr>
        <w:t>’</w:t>
      </w:r>
      <w:r w:rsidRPr="00B7327D">
        <w:rPr>
          <w:szCs w:val="20"/>
          <w:lang w:val="fr-FR"/>
        </w:rPr>
        <w:t>impunité pour les crimes de viol et d</w:t>
      </w:r>
      <w:r w:rsidR="00483583">
        <w:rPr>
          <w:szCs w:val="20"/>
          <w:lang w:val="fr-FR"/>
        </w:rPr>
        <w:t>’</w:t>
      </w:r>
      <w:r w:rsidRPr="00B7327D">
        <w:rPr>
          <w:szCs w:val="20"/>
          <w:lang w:val="fr-FR"/>
        </w:rPr>
        <w:t>autres violences sexuelles commis en période de conflit armé, b) respecter la décision rendue en 2015 par la Cour suprême prévoyant la modification des dispositions d</w:t>
      </w:r>
      <w:r w:rsidR="00483583">
        <w:rPr>
          <w:szCs w:val="20"/>
          <w:lang w:val="fr-FR"/>
        </w:rPr>
        <w:t>’</w:t>
      </w:r>
      <w:r w:rsidRPr="00B7327D">
        <w:rPr>
          <w:szCs w:val="20"/>
          <w:lang w:val="fr-FR"/>
        </w:rPr>
        <w:t>amnistie de la loi de 2014 relative à la Commission d</w:t>
      </w:r>
      <w:r w:rsidR="00483583">
        <w:rPr>
          <w:szCs w:val="20"/>
          <w:lang w:val="fr-FR"/>
        </w:rPr>
        <w:t>’</w:t>
      </w:r>
      <w:r w:rsidRPr="00B7327D">
        <w:rPr>
          <w:szCs w:val="20"/>
          <w:lang w:val="fr-FR"/>
        </w:rPr>
        <w:t>enquête sur les personnes disparues, de vérité et de réconciliation, et le rétablissement des procédures pénales pour les violences sexuelles liées aux conflits qui avaient été retirées, et c) assurer une politique de tolérance zéro pour l</w:t>
      </w:r>
      <w:r w:rsidR="00483583">
        <w:rPr>
          <w:szCs w:val="20"/>
          <w:lang w:val="fr-FR"/>
        </w:rPr>
        <w:t>’</w:t>
      </w:r>
      <w:r w:rsidRPr="00B7327D">
        <w:rPr>
          <w:szCs w:val="20"/>
          <w:lang w:val="fr-FR"/>
        </w:rPr>
        <w:t>exploitation sexuelle des femmes et des filles par le personnel de sécurité de l</w:t>
      </w:r>
      <w:r w:rsidR="00483583">
        <w:rPr>
          <w:szCs w:val="20"/>
          <w:lang w:val="fr-FR"/>
        </w:rPr>
        <w:t>’</w:t>
      </w:r>
      <w:r w:rsidRPr="00B7327D">
        <w:rPr>
          <w:szCs w:val="20"/>
          <w:lang w:val="fr-FR"/>
        </w:rPr>
        <w:t>État partie, y compris la police des frontières, les agents de l</w:t>
      </w:r>
      <w:r w:rsidR="00483583">
        <w:rPr>
          <w:szCs w:val="20"/>
          <w:lang w:val="fr-FR"/>
        </w:rPr>
        <w:t>’</w:t>
      </w:r>
      <w:r w:rsidRPr="00B7327D">
        <w:rPr>
          <w:szCs w:val="20"/>
          <w:lang w:val="fr-FR"/>
        </w:rPr>
        <w:t xml:space="preserve">immigration et le personnel de maintien de la paix (voir </w:t>
      </w:r>
      <w:hyperlink r:id="rId25" w:history="1">
        <w:r w:rsidRPr="001B7D1B">
          <w:rPr>
            <w:rStyle w:val="Hyperlink"/>
            <w:szCs w:val="20"/>
            <w:lang w:val="fr-FR"/>
          </w:rPr>
          <w:t>CEDAW/C/NPL/Q/6</w:t>
        </w:r>
      </w:hyperlink>
      <w:r w:rsidRPr="00B7327D">
        <w:rPr>
          <w:szCs w:val="20"/>
          <w:lang w:val="fr-FR"/>
        </w:rPr>
        <w:t>, par. 5).</w:t>
      </w:r>
    </w:p>
    <w:p w14:paraId="59011AAF" w14:textId="6703237A" w:rsidR="00B550A4" w:rsidRPr="00B7327D" w:rsidRDefault="00B550A4" w:rsidP="00B7327D">
      <w:pPr>
        <w:pStyle w:val="SingleTxt"/>
        <w:numPr>
          <w:ilvl w:val="0"/>
          <w:numId w:val="26"/>
        </w:numPr>
        <w:spacing w:line="240" w:lineRule="exact"/>
        <w:rPr>
          <w:szCs w:val="20"/>
          <w:lang w:val="fr-FR"/>
        </w:rPr>
      </w:pPr>
      <w:r w:rsidRPr="00B7327D">
        <w:rPr>
          <w:szCs w:val="20"/>
          <w:lang w:val="fr-FR"/>
        </w:rPr>
        <w:t>Le paragraphe j) de l</w:t>
      </w:r>
      <w:r w:rsidR="00483583">
        <w:rPr>
          <w:szCs w:val="20"/>
          <w:lang w:val="fr-FR"/>
        </w:rPr>
        <w:t>’</w:t>
      </w:r>
      <w:r w:rsidRPr="00B7327D">
        <w:rPr>
          <w:szCs w:val="20"/>
          <w:lang w:val="fr-FR"/>
        </w:rPr>
        <w:t>article 2 de la loi de 2014 relative à la Commission d</w:t>
      </w:r>
      <w:r w:rsidR="00483583">
        <w:rPr>
          <w:szCs w:val="20"/>
          <w:lang w:val="fr-FR"/>
        </w:rPr>
        <w:t>’</w:t>
      </w:r>
      <w:r w:rsidRPr="00B7327D">
        <w:rPr>
          <w:szCs w:val="20"/>
          <w:lang w:val="fr-FR"/>
        </w:rPr>
        <w:t>enquête sur les personnes disparues, de vérité et de réconciliation donne une définition des infractions graves impliquant une violation flagrante des droits de l</w:t>
      </w:r>
      <w:r w:rsidR="00483583">
        <w:rPr>
          <w:szCs w:val="20"/>
          <w:lang w:val="fr-FR"/>
        </w:rPr>
        <w:t>’</w:t>
      </w:r>
      <w:r w:rsidRPr="00B7327D">
        <w:rPr>
          <w:szCs w:val="20"/>
          <w:lang w:val="fr-FR"/>
        </w:rPr>
        <w:t>homme, dans laquelle figurent notamment le viol et les violences sexuelles. Aux termes de l</w:t>
      </w:r>
      <w:r w:rsidR="00483583">
        <w:rPr>
          <w:szCs w:val="20"/>
          <w:lang w:val="fr-FR"/>
        </w:rPr>
        <w:t>’</w:t>
      </w:r>
      <w:r w:rsidRPr="00B7327D">
        <w:rPr>
          <w:szCs w:val="20"/>
          <w:lang w:val="fr-FR"/>
        </w:rPr>
        <w:t>article 13 de ladite loi, la Commission a le pouvoir d</w:t>
      </w:r>
      <w:r w:rsidR="00483583">
        <w:rPr>
          <w:szCs w:val="20"/>
          <w:lang w:val="fr-FR"/>
        </w:rPr>
        <w:t>’</w:t>
      </w:r>
      <w:r w:rsidRPr="00B7327D">
        <w:rPr>
          <w:szCs w:val="20"/>
          <w:lang w:val="fr-FR"/>
        </w:rPr>
        <w:t>instruire les plaintes relatives à des actes constituant des formes graves de violence, et l</w:t>
      </w:r>
      <w:r w:rsidR="00483583">
        <w:rPr>
          <w:szCs w:val="20"/>
          <w:lang w:val="fr-FR"/>
        </w:rPr>
        <w:t>’</w:t>
      </w:r>
      <w:r w:rsidRPr="00B7327D">
        <w:rPr>
          <w:szCs w:val="20"/>
          <w:lang w:val="fr-FR"/>
        </w:rPr>
        <w:t>article 25 indique la conduite à tenir ensuite, à savoir la suspension des fonctions et le signalement des faits aux autorités en vue d</w:t>
      </w:r>
      <w:r w:rsidR="00483583">
        <w:rPr>
          <w:szCs w:val="20"/>
          <w:lang w:val="fr-FR"/>
        </w:rPr>
        <w:t>’</w:t>
      </w:r>
      <w:r w:rsidRPr="00B7327D">
        <w:rPr>
          <w:szCs w:val="20"/>
          <w:lang w:val="fr-FR"/>
        </w:rPr>
        <w:t>une action en justice si l</w:t>
      </w:r>
      <w:r w:rsidR="00483583">
        <w:rPr>
          <w:szCs w:val="20"/>
          <w:lang w:val="fr-FR"/>
        </w:rPr>
        <w:t>’</w:t>
      </w:r>
      <w:r w:rsidRPr="00B7327D">
        <w:rPr>
          <w:szCs w:val="20"/>
          <w:lang w:val="fr-FR"/>
        </w:rPr>
        <w:t>allégation se révèle fondée. Aux termes de l</w:t>
      </w:r>
      <w:r w:rsidR="00483583">
        <w:rPr>
          <w:szCs w:val="20"/>
          <w:lang w:val="fr-FR"/>
        </w:rPr>
        <w:t>’</w:t>
      </w:r>
      <w:r w:rsidRPr="00B7327D">
        <w:rPr>
          <w:szCs w:val="20"/>
          <w:lang w:val="fr-FR"/>
        </w:rPr>
        <w:t>article 26, la Commission ne peut recommander une mesure d</w:t>
      </w:r>
      <w:r w:rsidR="00483583">
        <w:rPr>
          <w:szCs w:val="20"/>
          <w:lang w:val="fr-FR"/>
        </w:rPr>
        <w:t>’</w:t>
      </w:r>
      <w:r w:rsidRPr="00B7327D">
        <w:rPr>
          <w:szCs w:val="20"/>
          <w:lang w:val="fr-FR"/>
        </w:rPr>
        <w:t>amnistie pour les auteurs de viols ou de violences sexuelles. La Commission enquête actuellement sur les cas qui lui ont été signalés.</w:t>
      </w:r>
    </w:p>
    <w:p w14:paraId="1A697F1F" w14:textId="25A0EC4F" w:rsidR="00B550A4" w:rsidRPr="00B7327D" w:rsidRDefault="00B550A4" w:rsidP="002F3417">
      <w:pPr>
        <w:pStyle w:val="SingleTxt"/>
        <w:numPr>
          <w:ilvl w:val="0"/>
          <w:numId w:val="26"/>
        </w:numPr>
        <w:spacing w:line="240" w:lineRule="exact"/>
        <w:rPr>
          <w:szCs w:val="20"/>
          <w:lang w:val="fr-FR"/>
        </w:rPr>
      </w:pPr>
      <w:r w:rsidRPr="00B7327D">
        <w:rPr>
          <w:szCs w:val="20"/>
          <w:lang w:val="fr-FR"/>
        </w:rPr>
        <w:t>Aux termes de l</w:t>
      </w:r>
      <w:r w:rsidR="00483583">
        <w:rPr>
          <w:szCs w:val="20"/>
          <w:lang w:val="fr-FR"/>
        </w:rPr>
        <w:t>’</w:t>
      </w:r>
      <w:r w:rsidRPr="00B7327D">
        <w:rPr>
          <w:szCs w:val="20"/>
          <w:lang w:val="fr-FR"/>
        </w:rPr>
        <w:t>article 219 du code pénal, le viol constitue un délit assorti à ce titre de lourdes peines. Il est plus sévèrement réprimé lorsqu</w:t>
      </w:r>
      <w:r w:rsidR="00483583">
        <w:rPr>
          <w:szCs w:val="20"/>
          <w:lang w:val="fr-FR"/>
        </w:rPr>
        <w:t>’</w:t>
      </w:r>
      <w:r w:rsidRPr="00B7327D">
        <w:rPr>
          <w:szCs w:val="20"/>
          <w:lang w:val="fr-FR"/>
        </w:rPr>
        <w:t>il est commis sur une personne placée en garde à vue ou sous la protection de l</w:t>
      </w:r>
      <w:r w:rsidR="00483583">
        <w:rPr>
          <w:szCs w:val="20"/>
          <w:lang w:val="fr-FR"/>
        </w:rPr>
        <w:t>’</w:t>
      </w:r>
      <w:r w:rsidRPr="00B7327D">
        <w:rPr>
          <w:szCs w:val="20"/>
          <w:lang w:val="fr-FR"/>
        </w:rPr>
        <w:t>auteur des faits, ou encore lorsqu</w:t>
      </w:r>
      <w:r w:rsidR="00483583">
        <w:rPr>
          <w:szCs w:val="20"/>
          <w:lang w:val="fr-FR"/>
        </w:rPr>
        <w:t>’</w:t>
      </w:r>
      <w:r w:rsidRPr="00B7327D">
        <w:rPr>
          <w:szCs w:val="20"/>
          <w:lang w:val="fr-FR"/>
        </w:rPr>
        <w:t>il est perpétré dans les locaux d</w:t>
      </w:r>
      <w:r w:rsidR="00483583">
        <w:rPr>
          <w:szCs w:val="20"/>
          <w:lang w:val="fr-FR"/>
        </w:rPr>
        <w:t>’</w:t>
      </w:r>
      <w:r w:rsidRPr="00B7327D">
        <w:rPr>
          <w:szCs w:val="20"/>
          <w:lang w:val="fr-FR"/>
        </w:rPr>
        <w:t>une administration ou dans un bureau privé (art</w:t>
      </w:r>
      <w:r w:rsidR="002F3417">
        <w:rPr>
          <w:szCs w:val="20"/>
          <w:lang w:val="fr-FR"/>
        </w:rPr>
        <w:t>.</w:t>
      </w:r>
      <w:r w:rsidRPr="00B7327D">
        <w:rPr>
          <w:szCs w:val="20"/>
          <w:lang w:val="fr-FR"/>
        </w:rPr>
        <w:t xml:space="preserve"> 221, 222, 223 et 219). L</w:t>
      </w:r>
      <w:r w:rsidR="00483583">
        <w:rPr>
          <w:szCs w:val="20"/>
          <w:lang w:val="fr-FR"/>
        </w:rPr>
        <w:t>’</w:t>
      </w:r>
      <w:r w:rsidRPr="00B7327D">
        <w:rPr>
          <w:szCs w:val="20"/>
          <w:lang w:val="fr-FR"/>
        </w:rPr>
        <w:t>âge minimum du consentement a par ailleurs été relevé de 16 à 18 ans, et le code pénal qualifie de viol toute relation sexuelle impliquant un mineur, son consentement n</w:t>
      </w:r>
      <w:r w:rsidR="00483583">
        <w:rPr>
          <w:szCs w:val="20"/>
          <w:lang w:val="fr-FR"/>
        </w:rPr>
        <w:t>’</w:t>
      </w:r>
      <w:r w:rsidRPr="00B7327D">
        <w:rPr>
          <w:szCs w:val="20"/>
          <w:lang w:val="fr-FR"/>
        </w:rPr>
        <w:t>étant pas jugé valable. Le viol suivi de meurtre est frappé d</w:t>
      </w:r>
      <w:r w:rsidR="00483583">
        <w:rPr>
          <w:szCs w:val="20"/>
          <w:lang w:val="fr-FR"/>
        </w:rPr>
        <w:t>’</w:t>
      </w:r>
      <w:r w:rsidRPr="00B7327D">
        <w:rPr>
          <w:szCs w:val="20"/>
          <w:lang w:val="fr-FR"/>
        </w:rPr>
        <w:t>une peine de réclusion à perpétuité.</w:t>
      </w:r>
    </w:p>
    <w:p w14:paraId="5C3E900B" w14:textId="0E03621A" w:rsidR="00B550A4" w:rsidRPr="00B7327D" w:rsidRDefault="00B550A4" w:rsidP="002F3417">
      <w:pPr>
        <w:pStyle w:val="SingleTxt"/>
        <w:numPr>
          <w:ilvl w:val="0"/>
          <w:numId w:val="26"/>
        </w:numPr>
        <w:spacing w:line="240" w:lineRule="exact"/>
        <w:rPr>
          <w:szCs w:val="20"/>
          <w:lang w:val="fr-FR"/>
        </w:rPr>
      </w:pPr>
      <w:r w:rsidRPr="00B7327D">
        <w:rPr>
          <w:szCs w:val="20"/>
          <w:lang w:val="fr-FR"/>
        </w:rPr>
        <w:t>Un code de conduite relatif aux violences sexuelles, établi à l</w:t>
      </w:r>
      <w:r w:rsidR="00483583">
        <w:rPr>
          <w:szCs w:val="20"/>
          <w:lang w:val="fr-FR"/>
        </w:rPr>
        <w:t>’</w:t>
      </w:r>
      <w:r w:rsidRPr="00B7327D">
        <w:rPr>
          <w:szCs w:val="20"/>
          <w:lang w:val="fr-FR"/>
        </w:rPr>
        <w:t>intention du personnel des forces de sécurité, proscrit tout comportement sexuel abusif sur le lieu de travail. La loi de 2015 relative à la lutte contre le harcèlement sexuel sur le lieu de travail considère que tout abus sexuel commis ou provoqué par une personne qui profite de ses fonctions ou de son pouvoir, ou qui use d</w:t>
      </w:r>
      <w:r w:rsidR="00483583">
        <w:rPr>
          <w:szCs w:val="20"/>
          <w:lang w:val="fr-FR"/>
        </w:rPr>
        <w:t>’</w:t>
      </w:r>
      <w:r w:rsidRPr="00B7327D">
        <w:rPr>
          <w:szCs w:val="20"/>
          <w:lang w:val="fr-FR"/>
        </w:rPr>
        <w:t>une quelconque forme de contrainte, d</w:t>
      </w:r>
      <w:r w:rsidR="00483583">
        <w:rPr>
          <w:szCs w:val="20"/>
          <w:lang w:val="fr-FR"/>
        </w:rPr>
        <w:t>’</w:t>
      </w:r>
      <w:r w:rsidRPr="00B7327D">
        <w:rPr>
          <w:szCs w:val="20"/>
          <w:lang w:val="fr-FR"/>
        </w:rPr>
        <w:t>influence indue ou d</w:t>
      </w:r>
      <w:r w:rsidR="00483583">
        <w:rPr>
          <w:szCs w:val="20"/>
          <w:lang w:val="fr-FR"/>
        </w:rPr>
        <w:t>’</w:t>
      </w:r>
      <w:r w:rsidRPr="00B7327D">
        <w:rPr>
          <w:szCs w:val="20"/>
          <w:lang w:val="fr-FR"/>
        </w:rPr>
        <w:t xml:space="preserve">incitation, relève du harcèlement sexuel. </w:t>
      </w:r>
    </w:p>
    <w:p w14:paraId="6728D048" w14:textId="27B8CDF1" w:rsidR="00B550A4" w:rsidRPr="00B7327D" w:rsidRDefault="00B550A4" w:rsidP="002F3417">
      <w:pPr>
        <w:pStyle w:val="SingleTxt"/>
        <w:numPr>
          <w:ilvl w:val="0"/>
          <w:numId w:val="26"/>
        </w:numPr>
        <w:spacing w:line="240" w:lineRule="exact"/>
        <w:rPr>
          <w:szCs w:val="20"/>
          <w:lang w:val="fr-FR"/>
        </w:rPr>
      </w:pPr>
      <w:r w:rsidRPr="00B7327D">
        <w:rPr>
          <w:szCs w:val="20"/>
          <w:lang w:val="fr-FR"/>
        </w:rPr>
        <w:lastRenderedPageBreak/>
        <w:t xml:space="preserve">Au total, 537 policiers ont suivi une formation placée sous le thème du « renforcement des capacités de la police népalaise à contribuer efficacement au processus de paix » et principalement axée sur les femmes, la paix et la sécurité, conformément aux résolutions 1325 et 1820 du Conseil de sécurité des Nations Unies. </w:t>
      </w:r>
    </w:p>
    <w:p w14:paraId="5A509B58" w14:textId="77777777" w:rsidR="002F3417" w:rsidRPr="002F3417" w:rsidRDefault="002F3417" w:rsidP="002F3417">
      <w:pPr>
        <w:pStyle w:val="SingleTxt"/>
        <w:spacing w:after="0" w:line="120" w:lineRule="exact"/>
        <w:rPr>
          <w:b/>
          <w:sz w:val="10"/>
          <w:szCs w:val="20"/>
          <w:lang w:val="fr-FR"/>
        </w:rPr>
      </w:pPr>
    </w:p>
    <w:p w14:paraId="64A3CCDB" w14:textId="77777777" w:rsidR="002F3417" w:rsidRPr="002F3417" w:rsidRDefault="002F3417" w:rsidP="002F3417">
      <w:pPr>
        <w:pStyle w:val="SingleTxt"/>
        <w:spacing w:after="0" w:line="120" w:lineRule="exact"/>
        <w:rPr>
          <w:b/>
          <w:sz w:val="10"/>
          <w:szCs w:val="20"/>
          <w:lang w:val="fr-FR"/>
        </w:rPr>
      </w:pPr>
    </w:p>
    <w:p w14:paraId="23CB55A4" w14:textId="3B995AD1" w:rsidR="00B550A4" w:rsidRDefault="002F3417" w:rsidP="002F34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550A4" w:rsidRPr="00B7327D">
        <w:rPr>
          <w:lang w:val="fr-FR"/>
        </w:rPr>
        <w:t>Mesures temporaires spéciales</w:t>
      </w:r>
    </w:p>
    <w:p w14:paraId="053DCCFC" w14:textId="2EED96D8" w:rsidR="002F3417" w:rsidRPr="002F3417" w:rsidRDefault="002F3417" w:rsidP="002F3417">
      <w:pPr>
        <w:pStyle w:val="SingleTxt"/>
        <w:spacing w:after="0" w:line="120" w:lineRule="exact"/>
        <w:rPr>
          <w:sz w:val="10"/>
          <w:lang w:val="fr-FR"/>
        </w:rPr>
      </w:pPr>
    </w:p>
    <w:p w14:paraId="6BC0B841" w14:textId="5B698302" w:rsidR="002F3417" w:rsidRPr="002F3417" w:rsidRDefault="002F3417" w:rsidP="002F3417">
      <w:pPr>
        <w:pStyle w:val="SingleTxt"/>
        <w:spacing w:after="0" w:line="120" w:lineRule="exact"/>
        <w:rPr>
          <w:sz w:val="10"/>
          <w:lang w:val="fr-FR"/>
        </w:rPr>
      </w:pPr>
    </w:p>
    <w:p w14:paraId="4AA1353E" w14:textId="0D5B609E" w:rsidR="00B550A4" w:rsidRPr="00B7327D" w:rsidRDefault="00B550A4" w:rsidP="002F3417">
      <w:pPr>
        <w:pStyle w:val="SingleTxt"/>
        <w:numPr>
          <w:ilvl w:val="0"/>
          <w:numId w:val="26"/>
        </w:numPr>
        <w:spacing w:line="240" w:lineRule="exact"/>
        <w:rPr>
          <w:szCs w:val="20"/>
          <w:lang w:val="fr-FR"/>
        </w:rPr>
      </w:pPr>
      <w:r w:rsidRPr="00B7327D">
        <w:rPr>
          <w:szCs w:val="20"/>
          <w:lang w:val="fr-FR"/>
        </w:rPr>
        <w:t>Dans ses précédentes observations finales, le Comité s</w:t>
      </w:r>
      <w:r w:rsidR="00483583">
        <w:rPr>
          <w:szCs w:val="20"/>
          <w:lang w:val="fr-FR"/>
        </w:rPr>
        <w:t>’</w:t>
      </w:r>
      <w:r w:rsidRPr="00B7327D">
        <w:rPr>
          <w:szCs w:val="20"/>
          <w:lang w:val="fr-FR"/>
        </w:rPr>
        <w:t>est déclaré préoccupé par le fait que l</w:t>
      </w:r>
      <w:r w:rsidR="00483583">
        <w:rPr>
          <w:szCs w:val="20"/>
          <w:lang w:val="fr-FR"/>
        </w:rPr>
        <w:t>’</w:t>
      </w:r>
      <w:r w:rsidRPr="00B7327D">
        <w:rPr>
          <w:szCs w:val="20"/>
          <w:lang w:val="fr-FR"/>
        </w:rPr>
        <w:t>État partie ne recourait pas systématiquement à des mesures temporaires spéciales, stratégie jugée nécessaire pour accélérer l</w:t>
      </w:r>
      <w:r w:rsidR="00483583">
        <w:rPr>
          <w:szCs w:val="20"/>
          <w:lang w:val="fr-FR"/>
        </w:rPr>
        <w:t>’</w:t>
      </w:r>
      <w:r w:rsidRPr="00B7327D">
        <w:rPr>
          <w:szCs w:val="20"/>
          <w:lang w:val="fr-FR"/>
        </w:rPr>
        <w:t>instauration d</w:t>
      </w:r>
      <w:r w:rsidR="00483583">
        <w:rPr>
          <w:szCs w:val="20"/>
          <w:lang w:val="fr-FR"/>
        </w:rPr>
        <w:t>’</w:t>
      </w:r>
      <w:r w:rsidRPr="00B7327D">
        <w:rPr>
          <w:szCs w:val="20"/>
          <w:lang w:val="fr-FR"/>
        </w:rPr>
        <w:t>une égalité de fait ou réelle entre les hommes et les femmes, conformément à sa recommandation générale n</w:t>
      </w:r>
      <w:r w:rsidR="00685CC0" w:rsidRPr="00685CC0">
        <w:rPr>
          <w:szCs w:val="20"/>
          <w:vertAlign w:val="superscript"/>
          <w:lang w:val="fr-FR"/>
        </w:rPr>
        <w:t>o</w:t>
      </w:r>
      <w:r w:rsidR="00685CC0">
        <w:rPr>
          <w:szCs w:val="20"/>
          <w:lang w:val="fr-FR"/>
        </w:rPr>
        <w:t> </w:t>
      </w:r>
      <w:r w:rsidRPr="001B7D1B">
        <w:rPr>
          <w:szCs w:val="20"/>
          <w:lang w:val="fr-FR"/>
        </w:rPr>
        <w:t>25 (2004)</w:t>
      </w:r>
      <w:r w:rsidRPr="00B7327D">
        <w:rPr>
          <w:szCs w:val="20"/>
          <w:lang w:val="fr-FR"/>
        </w:rPr>
        <w:t xml:space="preserve"> sur les mesures temporaires spéciales (CEDAW/C/NPL/CO/4-5, par. 15). Veuillez indiquer ce qui a été fait, y compris sur le plan de la formation, pour permettre au législateur, aux membres de l</w:t>
      </w:r>
      <w:r w:rsidR="00483583">
        <w:rPr>
          <w:szCs w:val="20"/>
          <w:lang w:val="fr-FR"/>
        </w:rPr>
        <w:t>’</w:t>
      </w:r>
      <w:r w:rsidRPr="00B7327D">
        <w:rPr>
          <w:szCs w:val="20"/>
          <w:lang w:val="fr-FR"/>
        </w:rPr>
        <w:t>appareil judiciaire et aux responsables chargés de faire appliquer la loi de mieux conceptualiser les questions d</w:t>
      </w:r>
      <w:r w:rsidR="00483583">
        <w:rPr>
          <w:szCs w:val="20"/>
          <w:lang w:val="fr-FR"/>
        </w:rPr>
        <w:t>’</w:t>
      </w:r>
      <w:r w:rsidRPr="00B7327D">
        <w:rPr>
          <w:szCs w:val="20"/>
          <w:lang w:val="fr-FR"/>
        </w:rPr>
        <w:t>égalité réelle des femmes et des hommes. Veuillez fournir des renseignements sur les mesures temporaires spéciales spécifiques adoptées en vue d</w:t>
      </w:r>
      <w:r w:rsidR="00483583">
        <w:rPr>
          <w:szCs w:val="20"/>
          <w:lang w:val="fr-FR"/>
        </w:rPr>
        <w:t>’</w:t>
      </w:r>
      <w:r w:rsidRPr="00B7327D">
        <w:rPr>
          <w:szCs w:val="20"/>
          <w:lang w:val="fr-FR"/>
        </w:rPr>
        <w:t>accélérer l</w:t>
      </w:r>
      <w:r w:rsidR="00483583">
        <w:rPr>
          <w:szCs w:val="20"/>
          <w:lang w:val="fr-FR"/>
        </w:rPr>
        <w:t>’</w:t>
      </w:r>
      <w:r w:rsidRPr="00B7327D">
        <w:rPr>
          <w:szCs w:val="20"/>
          <w:lang w:val="fr-FR"/>
        </w:rPr>
        <w:t>instauration de l</w:t>
      </w:r>
      <w:r w:rsidR="00483583">
        <w:rPr>
          <w:szCs w:val="20"/>
          <w:lang w:val="fr-FR"/>
        </w:rPr>
        <w:t>’</w:t>
      </w:r>
      <w:r w:rsidRPr="00B7327D">
        <w:rPr>
          <w:szCs w:val="20"/>
          <w:lang w:val="fr-FR"/>
        </w:rPr>
        <w:t>égalité réelle des femmes et des hommes, en particulier dans le secteur public, ainsi que sur leur degré d</w:t>
      </w:r>
      <w:r w:rsidR="00483583">
        <w:rPr>
          <w:szCs w:val="20"/>
          <w:lang w:val="fr-FR"/>
        </w:rPr>
        <w:t>’</w:t>
      </w:r>
      <w:r w:rsidRPr="00B7327D">
        <w:rPr>
          <w:szCs w:val="20"/>
          <w:lang w:val="fr-FR"/>
        </w:rPr>
        <w:t xml:space="preserve">efficacité. Veuillez indiquer les initiatives engagées pour mettre en place une législation sur les mesures temporaires spéciales en faveur des femmes et pour remédier aux inégalités et à la discrimination subies par les groupes de femmes défavorisées, en particulier les femmes et les filles </w:t>
      </w:r>
      <w:r w:rsidRPr="00B7327D">
        <w:rPr>
          <w:i/>
          <w:szCs w:val="20"/>
          <w:lang w:val="fr-FR"/>
        </w:rPr>
        <w:t>dalits</w:t>
      </w:r>
      <w:r w:rsidRPr="00B7327D">
        <w:rPr>
          <w:szCs w:val="20"/>
          <w:lang w:val="fr-FR"/>
        </w:rPr>
        <w:t xml:space="preserve"> et autochtones (voir </w:t>
      </w:r>
      <w:hyperlink r:id="rId26" w:history="1">
        <w:r w:rsidRPr="001B7D1B">
          <w:rPr>
            <w:rStyle w:val="Hyperlink"/>
            <w:szCs w:val="20"/>
            <w:lang w:val="fr-FR"/>
          </w:rPr>
          <w:t>CEDAW/C/NPL/Q/6</w:t>
        </w:r>
      </w:hyperlink>
      <w:r w:rsidRPr="00B7327D">
        <w:rPr>
          <w:szCs w:val="20"/>
          <w:lang w:val="fr-FR"/>
        </w:rPr>
        <w:t>, par. 6).</w:t>
      </w:r>
    </w:p>
    <w:p w14:paraId="25845C00" w14:textId="527D57DF" w:rsidR="00B550A4" w:rsidRPr="00B7327D" w:rsidRDefault="00B550A4" w:rsidP="002F3417">
      <w:pPr>
        <w:pStyle w:val="SingleTxt"/>
        <w:numPr>
          <w:ilvl w:val="0"/>
          <w:numId w:val="26"/>
        </w:numPr>
        <w:spacing w:line="240" w:lineRule="exact"/>
        <w:rPr>
          <w:szCs w:val="20"/>
          <w:lang w:val="fr-FR"/>
        </w:rPr>
      </w:pPr>
      <w:r w:rsidRPr="00B7327D">
        <w:rPr>
          <w:szCs w:val="20"/>
          <w:lang w:val="fr-FR"/>
        </w:rPr>
        <w:t>L</w:t>
      </w:r>
      <w:r w:rsidR="00483583">
        <w:rPr>
          <w:szCs w:val="20"/>
          <w:lang w:val="fr-FR"/>
        </w:rPr>
        <w:t>’</w:t>
      </w:r>
      <w:r w:rsidRPr="00B7327D">
        <w:rPr>
          <w:szCs w:val="20"/>
          <w:lang w:val="fr-FR"/>
        </w:rPr>
        <w:t>École nationale de la magistrature propose régulièrement aux magistrats des différents niveaux de juridiction des sessions de formation portant sur la justice pour les femmes et l</w:t>
      </w:r>
      <w:r w:rsidR="00483583">
        <w:rPr>
          <w:szCs w:val="20"/>
          <w:lang w:val="fr-FR"/>
        </w:rPr>
        <w:t>’</w:t>
      </w:r>
      <w:r w:rsidRPr="00B7327D">
        <w:rPr>
          <w:szCs w:val="20"/>
          <w:lang w:val="fr-FR"/>
        </w:rPr>
        <w:t>accès à la justice. Le Centre de formation du personnel des services judiciaires et l</w:t>
      </w:r>
      <w:r w:rsidR="00483583">
        <w:rPr>
          <w:szCs w:val="20"/>
          <w:lang w:val="fr-FR"/>
        </w:rPr>
        <w:t>’</w:t>
      </w:r>
      <w:r w:rsidR="00685CC0">
        <w:rPr>
          <w:szCs w:val="20"/>
          <w:lang w:val="fr-FR"/>
        </w:rPr>
        <w:t>É</w:t>
      </w:r>
      <w:r w:rsidRPr="00B7327D">
        <w:rPr>
          <w:szCs w:val="20"/>
          <w:lang w:val="fr-FR"/>
        </w:rPr>
        <w:t>cole népalaise d</w:t>
      </w:r>
      <w:r w:rsidR="00483583">
        <w:rPr>
          <w:szCs w:val="20"/>
          <w:lang w:val="fr-FR"/>
        </w:rPr>
        <w:t>’</w:t>
      </w:r>
      <w:r w:rsidRPr="00B7327D">
        <w:rPr>
          <w:szCs w:val="20"/>
          <w:lang w:val="fr-FR"/>
        </w:rPr>
        <w:t>administration proposent régulièrement aux fonctionnaires des sessions de formation consacrées à l</w:t>
      </w:r>
      <w:r w:rsidR="00483583">
        <w:rPr>
          <w:szCs w:val="20"/>
          <w:lang w:val="fr-FR"/>
        </w:rPr>
        <w:t>’</w:t>
      </w:r>
      <w:r w:rsidRPr="00B7327D">
        <w:rPr>
          <w:szCs w:val="20"/>
          <w:lang w:val="fr-FR"/>
        </w:rPr>
        <w:t>égalité des sexes. De même, l</w:t>
      </w:r>
      <w:r w:rsidR="00483583">
        <w:rPr>
          <w:szCs w:val="20"/>
          <w:lang w:val="fr-FR"/>
        </w:rPr>
        <w:t>’</w:t>
      </w:r>
      <w:r w:rsidR="00685CC0">
        <w:rPr>
          <w:szCs w:val="20"/>
          <w:lang w:val="fr-FR"/>
        </w:rPr>
        <w:t>É</w:t>
      </w:r>
      <w:r w:rsidRPr="00B7327D">
        <w:rPr>
          <w:szCs w:val="20"/>
          <w:lang w:val="fr-FR"/>
        </w:rPr>
        <w:t>cole de police népalaise dispense une formation sur l</w:t>
      </w:r>
      <w:r w:rsidR="00483583">
        <w:rPr>
          <w:szCs w:val="20"/>
          <w:lang w:val="fr-FR"/>
        </w:rPr>
        <w:t>’</w:t>
      </w:r>
      <w:r w:rsidRPr="00B7327D">
        <w:rPr>
          <w:szCs w:val="20"/>
          <w:lang w:val="fr-FR"/>
        </w:rPr>
        <w:t>égalité des sexes, les violences faites aux femmes et les violences sexistes. Le Ministère en charge des femmes, des enfants et des personnes âgées organise deux journées de formation destinées aux agents de liaison de différents ministères, départements et organes constitutionnels qui s</w:t>
      </w:r>
      <w:r w:rsidR="00483583">
        <w:rPr>
          <w:szCs w:val="20"/>
          <w:lang w:val="fr-FR"/>
        </w:rPr>
        <w:t>’</w:t>
      </w:r>
      <w:r w:rsidRPr="00B7327D">
        <w:rPr>
          <w:szCs w:val="20"/>
          <w:lang w:val="fr-FR"/>
        </w:rPr>
        <w:t>occupent des questions touchant à l</w:t>
      </w:r>
      <w:r w:rsidR="00483583">
        <w:rPr>
          <w:szCs w:val="20"/>
          <w:lang w:val="fr-FR"/>
        </w:rPr>
        <w:t>’</w:t>
      </w:r>
      <w:r w:rsidRPr="00B7327D">
        <w:rPr>
          <w:szCs w:val="20"/>
          <w:lang w:val="fr-FR"/>
        </w:rPr>
        <w:t>égalité des sexes. Ces formations portent sur des thèmes divers et multiples, tels que la notion d</w:t>
      </w:r>
      <w:r w:rsidR="00483583">
        <w:rPr>
          <w:szCs w:val="20"/>
          <w:lang w:val="fr-FR"/>
        </w:rPr>
        <w:t>’</w:t>
      </w:r>
      <w:r w:rsidRPr="00B7327D">
        <w:rPr>
          <w:szCs w:val="20"/>
          <w:lang w:val="fr-FR"/>
        </w:rPr>
        <w:t xml:space="preserve">égalité des sexes, les différences entre égalité formelle et égalité réelle, la prise en compte de la problématique femmes-hommes, les violences sexistes, les violences faites aux femmes, etc. </w:t>
      </w:r>
    </w:p>
    <w:p w14:paraId="61CA229F" w14:textId="69305F80" w:rsidR="00B550A4" w:rsidRPr="00B7327D" w:rsidRDefault="00B550A4" w:rsidP="002F3417">
      <w:pPr>
        <w:pStyle w:val="SingleTxt"/>
        <w:numPr>
          <w:ilvl w:val="0"/>
          <w:numId w:val="26"/>
        </w:numPr>
        <w:spacing w:line="240" w:lineRule="exact"/>
        <w:rPr>
          <w:szCs w:val="20"/>
          <w:lang w:val="fr-FR"/>
        </w:rPr>
      </w:pPr>
      <w:r w:rsidRPr="00B7327D">
        <w:rPr>
          <w:szCs w:val="20"/>
          <w:lang w:val="fr-FR"/>
        </w:rPr>
        <w:t>La Constitution veille à ce que tous les citoyens, sans aucune exclusion, soient représentés dans les structures nationales, y compris au sein des organes élus à l</w:t>
      </w:r>
      <w:r w:rsidR="00483583">
        <w:rPr>
          <w:szCs w:val="20"/>
          <w:lang w:val="fr-FR"/>
        </w:rPr>
        <w:t>’</w:t>
      </w:r>
      <w:r w:rsidRPr="00B7327D">
        <w:rPr>
          <w:szCs w:val="20"/>
          <w:lang w:val="fr-FR"/>
        </w:rPr>
        <w:t>échelon local, provincial et fédéral. La Commission électorale s</w:t>
      </w:r>
      <w:r w:rsidR="00483583">
        <w:rPr>
          <w:szCs w:val="20"/>
          <w:lang w:val="fr-FR"/>
        </w:rPr>
        <w:t>’</w:t>
      </w:r>
      <w:r w:rsidRPr="00B7327D">
        <w:rPr>
          <w:szCs w:val="20"/>
          <w:lang w:val="fr-FR"/>
        </w:rPr>
        <w:t>est attachée sans relâche à intégrer la parité dans le processus politique. Elle a élaboré différentes politiques à cet effet, à savoir la Politique d</w:t>
      </w:r>
      <w:r w:rsidR="00483583">
        <w:rPr>
          <w:szCs w:val="20"/>
          <w:lang w:val="fr-FR"/>
        </w:rPr>
        <w:t>’</w:t>
      </w:r>
      <w:r w:rsidRPr="00B7327D">
        <w:rPr>
          <w:szCs w:val="20"/>
          <w:lang w:val="fr-FR"/>
        </w:rPr>
        <w:t>égalité des sexes et d</w:t>
      </w:r>
      <w:r w:rsidR="00483583">
        <w:rPr>
          <w:szCs w:val="20"/>
          <w:lang w:val="fr-FR"/>
        </w:rPr>
        <w:t>’</w:t>
      </w:r>
      <w:r w:rsidRPr="00B7327D">
        <w:rPr>
          <w:szCs w:val="20"/>
          <w:lang w:val="fr-FR"/>
        </w:rPr>
        <w:t>inclusion sociale (2013), la Stratégie d</w:t>
      </w:r>
      <w:r w:rsidR="00483583">
        <w:rPr>
          <w:szCs w:val="20"/>
          <w:lang w:val="fr-FR"/>
        </w:rPr>
        <w:t>’</w:t>
      </w:r>
      <w:r w:rsidRPr="00B7327D">
        <w:rPr>
          <w:szCs w:val="20"/>
          <w:lang w:val="fr-FR"/>
        </w:rPr>
        <w:t>intégration sociale et de prise en compte de la problématique femmes-hommes (2015-2020) et le Plan d</w:t>
      </w:r>
      <w:r w:rsidR="00483583">
        <w:rPr>
          <w:szCs w:val="20"/>
          <w:lang w:val="fr-FR"/>
        </w:rPr>
        <w:t>’</w:t>
      </w:r>
      <w:r w:rsidRPr="00B7327D">
        <w:rPr>
          <w:szCs w:val="20"/>
          <w:lang w:val="fr-FR"/>
        </w:rPr>
        <w:t>action pour l</w:t>
      </w:r>
      <w:r w:rsidR="00483583">
        <w:rPr>
          <w:szCs w:val="20"/>
          <w:lang w:val="fr-FR"/>
        </w:rPr>
        <w:t>’</w:t>
      </w:r>
      <w:r w:rsidRPr="00B7327D">
        <w:rPr>
          <w:szCs w:val="20"/>
          <w:lang w:val="fr-FR"/>
        </w:rPr>
        <w:t>égalité des sexes et l</w:t>
      </w:r>
      <w:r w:rsidR="00483583">
        <w:rPr>
          <w:szCs w:val="20"/>
          <w:lang w:val="fr-FR"/>
        </w:rPr>
        <w:t>’</w:t>
      </w:r>
      <w:r w:rsidRPr="00B7327D">
        <w:rPr>
          <w:szCs w:val="20"/>
          <w:lang w:val="fr-FR"/>
        </w:rPr>
        <w:t>intégration (2015–2018). Plusieurs textes de loi garantissent la participation des femmes (minimum 33</w:t>
      </w:r>
      <w:r w:rsidR="00685CC0">
        <w:rPr>
          <w:szCs w:val="20"/>
          <w:lang w:val="fr-FR"/>
        </w:rPr>
        <w:t> </w:t>
      </w:r>
      <w:r w:rsidRPr="00B7327D">
        <w:rPr>
          <w:szCs w:val="20"/>
          <w:lang w:val="fr-FR"/>
        </w:rPr>
        <w:t>%) à tous les niveaux des organes élus ; c</w:t>
      </w:r>
      <w:r w:rsidR="00483583">
        <w:rPr>
          <w:szCs w:val="20"/>
          <w:lang w:val="fr-FR"/>
        </w:rPr>
        <w:t>’</w:t>
      </w:r>
      <w:r w:rsidRPr="00B7327D">
        <w:rPr>
          <w:szCs w:val="20"/>
          <w:lang w:val="fr-FR"/>
        </w:rPr>
        <w:t>est le cas de la loi de 2017 sur les partis politiques, de la loi de 2017 sur les élections à la Chambre des représentants, de la loi de 2017 relative aux élections aux assemblées provinciales, de la loi de 2017 sur les élections à l</w:t>
      </w:r>
      <w:r w:rsidR="00483583">
        <w:rPr>
          <w:szCs w:val="20"/>
          <w:lang w:val="fr-FR"/>
        </w:rPr>
        <w:t>’</w:t>
      </w:r>
      <w:r w:rsidRPr="00B7327D">
        <w:rPr>
          <w:szCs w:val="20"/>
          <w:lang w:val="fr-FR"/>
        </w:rPr>
        <w:t>Assemblée nationale et de la loi de 2016 sur les élections locales. Le Gouvernement a fait procéder à une modification de la loi de 1992 sur la fonction publique afin d</w:t>
      </w:r>
      <w:r w:rsidR="00483583">
        <w:rPr>
          <w:szCs w:val="20"/>
          <w:lang w:val="fr-FR"/>
        </w:rPr>
        <w:t>’</w:t>
      </w:r>
      <w:r w:rsidRPr="00B7327D">
        <w:rPr>
          <w:szCs w:val="20"/>
          <w:lang w:val="fr-FR"/>
        </w:rPr>
        <w:t>ouvrir ce secteur à tous. Les textes régissant divers organes de l</w:t>
      </w:r>
      <w:r w:rsidR="00483583">
        <w:rPr>
          <w:szCs w:val="20"/>
          <w:lang w:val="fr-FR"/>
        </w:rPr>
        <w:t>’</w:t>
      </w:r>
      <w:r w:rsidR="00685CC0">
        <w:rPr>
          <w:szCs w:val="20"/>
          <w:lang w:val="fr-FR"/>
        </w:rPr>
        <w:t>É</w:t>
      </w:r>
      <w:r w:rsidRPr="00B7327D">
        <w:rPr>
          <w:szCs w:val="20"/>
          <w:lang w:val="fr-FR"/>
        </w:rPr>
        <w:t>tat, notamment la Police et l</w:t>
      </w:r>
      <w:r w:rsidR="00483583">
        <w:rPr>
          <w:szCs w:val="20"/>
          <w:lang w:val="fr-FR"/>
        </w:rPr>
        <w:t>’</w:t>
      </w:r>
      <w:r w:rsidRPr="00B7327D">
        <w:rPr>
          <w:szCs w:val="20"/>
          <w:lang w:val="fr-FR"/>
        </w:rPr>
        <w:t xml:space="preserve">Armée népalaises, ainsi que les </w:t>
      </w:r>
      <w:r w:rsidRPr="00B7327D">
        <w:rPr>
          <w:szCs w:val="20"/>
          <w:lang w:val="fr-FR"/>
        </w:rPr>
        <w:lastRenderedPageBreak/>
        <w:t xml:space="preserve">Forces de police armées, contiennent tous des dispositions de ce type, de façon à garantir la participation des femmes. </w:t>
      </w:r>
    </w:p>
    <w:p w14:paraId="229F1790" w14:textId="42DC184F" w:rsidR="00B550A4" w:rsidRPr="00B7327D" w:rsidRDefault="00B550A4" w:rsidP="002F3417">
      <w:pPr>
        <w:pStyle w:val="SingleTxt"/>
        <w:numPr>
          <w:ilvl w:val="0"/>
          <w:numId w:val="26"/>
        </w:numPr>
        <w:spacing w:line="240" w:lineRule="exact"/>
        <w:rPr>
          <w:szCs w:val="20"/>
          <w:lang w:val="fr-FR"/>
        </w:rPr>
      </w:pPr>
      <w:r w:rsidRPr="00B7327D">
        <w:rPr>
          <w:szCs w:val="20"/>
          <w:lang w:val="fr-FR"/>
        </w:rPr>
        <w:t>Aux termes du paragraphe 2 de l</w:t>
      </w:r>
      <w:r w:rsidR="00483583">
        <w:rPr>
          <w:szCs w:val="20"/>
          <w:lang w:val="fr-FR"/>
        </w:rPr>
        <w:t>’</w:t>
      </w:r>
      <w:r w:rsidRPr="00B7327D">
        <w:rPr>
          <w:szCs w:val="20"/>
          <w:lang w:val="fr-FR"/>
        </w:rPr>
        <w:t xml:space="preserve">article 6 de la loi de 2016 relative aux élections locales, deux sièges de chaque conseil de quartier des collectivités locales doivent être réservés aux femmes (dont une </w:t>
      </w:r>
      <w:r w:rsidRPr="00B7327D">
        <w:rPr>
          <w:i/>
          <w:szCs w:val="20"/>
          <w:lang w:val="fr-FR"/>
        </w:rPr>
        <w:t>dalit</w:t>
      </w:r>
      <w:r w:rsidRPr="00B7327D">
        <w:rPr>
          <w:szCs w:val="20"/>
          <w:lang w:val="fr-FR"/>
        </w:rPr>
        <w:t>). La loi de 2017 sur la Commission électorale, la loi de 2017 sur les partis politiques et la loi de 2017 sur les listes électorales prévoient, au titre des mesures temporaires visant à accélérer l</w:t>
      </w:r>
      <w:r w:rsidR="00483583">
        <w:rPr>
          <w:szCs w:val="20"/>
          <w:lang w:val="fr-FR"/>
        </w:rPr>
        <w:t>’</w:t>
      </w:r>
      <w:r w:rsidRPr="00B7327D">
        <w:rPr>
          <w:szCs w:val="20"/>
          <w:lang w:val="fr-FR"/>
        </w:rPr>
        <w:t>instauration d</w:t>
      </w:r>
      <w:r w:rsidR="00483583">
        <w:rPr>
          <w:szCs w:val="20"/>
          <w:lang w:val="fr-FR"/>
        </w:rPr>
        <w:t>’</w:t>
      </w:r>
      <w:r w:rsidRPr="00B7327D">
        <w:rPr>
          <w:szCs w:val="20"/>
          <w:lang w:val="fr-FR"/>
        </w:rPr>
        <w:t>une égalité réelle, le recours à la discrimination positive en faveur des femmes. Les articles 4 et 5 de la loi de 2017 relative aux élections aux assemblées provinciales renferment des mesures spéciales pour garantir une représentation proportionnelle de femmes. Les listes électorales doivent être composées de 50 % de femmes afin d</w:t>
      </w:r>
      <w:r w:rsidR="00483583">
        <w:rPr>
          <w:szCs w:val="20"/>
          <w:lang w:val="fr-FR"/>
        </w:rPr>
        <w:t>’</w:t>
      </w:r>
      <w:r w:rsidRPr="00B7327D">
        <w:rPr>
          <w:szCs w:val="20"/>
          <w:lang w:val="fr-FR"/>
        </w:rPr>
        <w:t>assurer l</w:t>
      </w:r>
      <w:r w:rsidR="00483583">
        <w:rPr>
          <w:szCs w:val="20"/>
          <w:lang w:val="fr-FR"/>
        </w:rPr>
        <w:t>’</w:t>
      </w:r>
      <w:r w:rsidRPr="00B7327D">
        <w:rPr>
          <w:szCs w:val="20"/>
          <w:lang w:val="fr-FR"/>
        </w:rPr>
        <w:t>intégration des femmes. Ces dernières sont ainsi représentées à hauteur de 32,73</w:t>
      </w:r>
      <w:r w:rsidR="00685CC0">
        <w:rPr>
          <w:szCs w:val="20"/>
          <w:lang w:val="fr-FR"/>
        </w:rPr>
        <w:t> </w:t>
      </w:r>
      <w:r w:rsidRPr="00B7327D">
        <w:rPr>
          <w:szCs w:val="20"/>
          <w:lang w:val="fr-FR"/>
        </w:rPr>
        <w:t>% à la Chambre des représentants, de 37,29</w:t>
      </w:r>
      <w:r w:rsidR="00685CC0">
        <w:rPr>
          <w:szCs w:val="20"/>
          <w:lang w:val="fr-FR"/>
        </w:rPr>
        <w:t> </w:t>
      </w:r>
      <w:r w:rsidRPr="00B7327D">
        <w:rPr>
          <w:szCs w:val="20"/>
          <w:lang w:val="fr-FR"/>
        </w:rPr>
        <w:t>% à l</w:t>
      </w:r>
      <w:r w:rsidR="00483583">
        <w:rPr>
          <w:szCs w:val="20"/>
          <w:lang w:val="fr-FR"/>
        </w:rPr>
        <w:t>’</w:t>
      </w:r>
      <w:r w:rsidRPr="00B7327D">
        <w:rPr>
          <w:szCs w:val="20"/>
          <w:lang w:val="fr-FR"/>
        </w:rPr>
        <w:t>Assemblée nationale, de 34,36</w:t>
      </w:r>
      <w:r w:rsidR="00685CC0">
        <w:rPr>
          <w:szCs w:val="20"/>
          <w:lang w:val="fr-FR"/>
        </w:rPr>
        <w:t> </w:t>
      </w:r>
      <w:r w:rsidRPr="00B7327D">
        <w:rPr>
          <w:szCs w:val="20"/>
          <w:lang w:val="fr-FR"/>
        </w:rPr>
        <w:t>% aux assemblées provinciales et de 40,96</w:t>
      </w:r>
      <w:r w:rsidR="00685CC0">
        <w:rPr>
          <w:szCs w:val="20"/>
          <w:lang w:val="fr-FR"/>
        </w:rPr>
        <w:t> </w:t>
      </w:r>
      <w:r w:rsidRPr="00B7327D">
        <w:rPr>
          <w:szCs w:val="20"/>
          <w:lang w:val="fr-FR"/>
        </w:rPr>
        <w:t>% dans les assemblées municipales et rurales. L</w:t>
      </w:r>
      <w:r w:rsidR="00483583">
        <w:rPr>
          <w:szCs w:val="20"/>
          <w:lang w:val="fr-FR"/>
        </w:rPr>
        <w:t>’</w:t>
      </w:r>
      <w:r w:rsidRPr="00B7327D">
        <w:rPr>
          <w:szCs w:val="20"/>
          <w:lang w:val="fr-FR"/>
        </w:rPr>
        <w:t>annexe III donne un aperçu de l</w:t>
      </w:r>
      <w:r w:rsidR="00483583">
        <w:rPr>
          <w:szCs w:val="20"/>
          <w:lang w:val="fr-FR"/>
        </w:rPr>
        <w:t>’</w:t>
      </w:r>
      <w:r w:rsidRPr="00B7327D">
        <w:rPr>
          <w:szCs w:val="20"/>
          <w:lang w:val="fr-FR"/>
        </w:rPr>
        <w:t xml:space="preserve">état actuel de la représentation des femmes en politique. </w:t>
      </w:r>
    </w:p>
    <w:p w14:paraId="0280F551" w14:textId="4FB3986E" w:rsidR="002F3417" w:rsidRPr="002F3417" w:rsidRDefault="002F3417" w:rsidP="002F3417">
      <w:pPr>
        <w:pStyle w:val="SingleTxt"/>
        <w:spacing w:after="0" w:line="120" w:lineRule="exact"/>
        <w:rPr>
          <w:sz w:val="10"/>
          <w:szCs w:val="20"/>
          <w:lang w:val="fr-FR"/>
        </w:rPr>
      </w:pPr>
    </w:p>
    <w:p w14:paraId="1CA70D3D" w14:textId="77777777" w:rsidR="002F3417" w:rsidRPr="002F3417" w:rsidRDefault="002F3417" w:rsidP="002F3417">
      <w:pPr>
        <w:pStyle w:val="SingleTxt"/>
        <w:spacing w:after="0" w:line="120" w:lineRule="exact"/>
        <w:rPr>
          <w:sz w:val="10"/>
          <w:szCs w:val="20"/>
          <w:lang w:val="fr-FR"/>
        </w:rPr>
      </w:pPr>
    </w:p>
    <w:p w14:paraId="4C57B512" w14:textId="5F07FBDF" w:rsidR="00B550A4" w:rsidRDefault="002F3417" w:rsidP="002F34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550A4" w:rsidRPr="00B7327D">
        <w:rPr>
          <w:lang w:val="fr-FR"/>
        </w:rPr>
        <w:tab/>
        <w:t>Stéréotypes et pratiques préjudiciables</w:t>
      </w:r>
    </w:p>
    <w:p w14:paraId="50567726" w14:textId="2025BE2E" w:rsidR="002F3417" w:rsidRPr="002F3417" w:rsidRDefault="002F3417" w:rsidP="002F3417">
      <w:pPr>
        <w:pStyle w:val="SingleTxt"/>
        <w:spacing w:after="0" w:line="120" w:lineRule="exact"/>
        <w:rPr>
          <w:sz w:val="10"/>
          <w:lang w:val="fr-FR"/>
        </w:rPr>
      </w:pPr>
    </w:p>
    <w:p w14:paraId="62FDA83A" w14:textId="382B97C8" w:rsidR="002F3417" w:rsidRPr="002F3417" w:rsidRDefault="002F3417" w:rsidP="002F3417">
      <w:pPr>
        <w:pStyle w:val="SingleTxt"/>
        <w:spacing w:after="0" w:line="120" w:lineRule="exact"/>
        <w:rPr>
          <w:sz w:val="10"/>
          <w:lang w:val="fr-FR"/>
        </w:rPr>
      </w:pPr>
    </w:p>
    <w:p w14:paraId="5BCA517F" w14:textId="10D62ECA" w:rsidR="00B550A4" w:rsidRPr="00B7327D" w:rsidRDefault="00B550A4" w:rsidP="00CA6B59">
      <w:pPr>
        <w:pStyle w:val="SingleTxt"/>
        <w:numPr>
          <w:ilvl w:val="0"/>
          <w:numId w:val="26"/>
        </w:numPr>
        <w:spacing w:line="240" w:lineRule="exact"/>
        <w:rPr>
          <w:szCs w:val="20"/>
          <w:lang w:val="fr-FR"/>
        </w:rPr>
      </w:pPr>
      <w:r w:rsidRPr="00B7327D">
        <w:rPr>
          <w:szCs w:val="20"/>
          <w:lang w:val="fr-FR"/>
        </w:rPr>
        <w:t>Dans ses précédentes observations finales, le Comité s</w:t>
      </w:r>
      <w:r w:rsidR="00483583">
        <w:rPr>
          <w:szCs w:val="20"/>
          <w:lang w:val="fr-FR"/>
        </w:rPr>
        <w:t>’</w:t>
      </w:r>
      <w:r w:rsidRPr="00B7327D">
        <w:rPr>
          <w:szCs w:val="20"/>
          <w:lang w:val="fr-FR"/>
        </w:rPr>
        <w:t>est dit inquiet de constater que les attitudes patriarcales et les stéréotypes discriminatoires envers les femmes demeuraient profondément ancrés dans les institutions et structures sociales, culturelles, religieuses, économiques et politiques de l</w:t>
      </w:r>
      <w:r w:rsidR="00483583">
        <w:rPr>
          <w:szCs w:val="20"/>
          <w:lang w:val="fr-FR"/>
        </w:rPr>
        <w:t>’</w:t>
      </w:r>
      <w:r w:rsidRPr="00B7327D">
        <w:rPr>
          <w:szCs w:val="20"/>
          <w:lang w:val="fr-FR"/>
        </w:rPr>
        <w:t>État partie, y compris dans les médias (</w:t>
      </w:r>
      <w:r w:rsidRPr="00E41C48">
        <w:rPr>
          <w:szCs w:val="20"/>
          <w:lang w:val="fr-FR"/>
        </w:rPr>
        <w:t>idem</w:t>
      </w:r>
      <w:r w:rsidRPr="00B7327D">
        <w:rPr>
          <w:szCs w:val="20"/>
          <w:lang w:val="fr-FR"/>
        </w:rPr>
        <w:t>, par. 17). Veuillez indiquer quelles mesures spécifiques ont été prises pour éliminer les stéréotypes qui perpétuent la discrimination à l</w:t>
      </w:r>
      <w:r w:rsidR="00483583">
        <w:rPr>
          <w:szCs w:val="20"/>
          <w:lang w:val="fr-FR"/>
        </w:rPr>
        <w:t>’</w:t>
      </w:r>
      <w:r w:rsidRPr="00B7327D">
        <w:rPr>
          <w:szCs w:val="20"/>
          <w:lang w:val="fr-FR"/>
        </w:rPr>
        <w:t>encontre des femmes, comme la préférence accordée aux fils et la restriction empêchant les mères allaitantes de chercher un emploi à l</w:t>
      </w:r>
      <w:r w:rsidR="00483583">
        <w:rPr>
          <w:szCs w:val="20"/>
          <w:lang w:val="fr-FR"/>
        </w:rPr>
        <w:t>’</w:t>
      </w:r>
      <w:r w:rsidRPr="00B7327D">
        <w:rPr>
          <w:szCs w:val="20"/>
          <w:lang w:val="fr-FR"/>
        </w:rPr>
        <w:t xml:space="preserve">étranger pendant deux ans. Veuillez décrire les initiatives engagées pour définir des politiques et programmes qui contribuent à faire disparaître les stéréotypes que les hommes et les femmes associent aux rôles traditionnels au sein de la famille, sur le lieu de travail et dans la société au sens large (voir </w:t>
      </w:r>
      <w:hyperlink r:id="rId27" w:history="1">
        <w:r w:rsidRPr="001B7D1B">
          <w:rPr>
            <w:rStyle w:val="Hyperlink"/>
            <w:szCs w:val="20"/>
            <w:lang w:val="fr-FR"/>
          </w:rPr>
          <w:t>CEDAW/C/NPL/Q/6</w:t>
        </w:r>
      </w:hyperlink>
      <w:r w:rsidRPr="00B7327D">
        <w:rPr>
          <w:szCs w:val="20"/>
          <w:lang w:val="fr-FR"/>
        </w:rPr>
        <w:t>, par. 7).</w:t>
      </w:r>
    </w:p>
    <w:p w14:paraId="7BA56CCB" w14:textId="05454268" w:rsidR="00B550A4" w:rsidRPr="00B7327D" w:rsidRDefault="00B550A4" w:rsidP="00CA6B59">
      <w:pPr>
        <w:pStyle w:val="SingleTxt"/>
        <w:numPr>
          <w:ilvl w:val="0"/>
          <w:numId w:val="26"/>
        </w:numPr>
        <w:spacing w:line="240" w:lineRule="exact"/>
        <w:rPr>
          <w:szCs w:val="20"/>
          <w:lang w:val="fr-FR"/>
        </w:rPr>
      </w:pPr>
      <w:r w:rsidRPr="00B7327D">
        <w:rPr>
          <w:szCs w:val="20"/>
          <w:lang w:val="fr-FR"/>
        </w:rPr>
        <w:t>L</w:t>
      </w:r>
      <w:r w:rsidR="00483583">
        <w:rPr>
          <w:szCs w:val="20"/>
          <w:lang w:val="fr-FR"/>
        </w:rPr>
        <w:t>’</w:t>
      </w:r>
      <w:r w:rsidRPr="00B7327D">
        <w:rPr>
          <w:szCs w:val="20"/>
          <w:lang w:val="fr-FR"/>
        </w:rPr>
        <w:t>article 15 du code civil interdit expressément toutes les traditions et coutumes contraires à la loi. Le paragraphe 3 de l</w:t>
      </w:r>
      <w:r w:rsidR="00483583">
        <w:rPr>
          <w:szCs w:val="20"/>
          <w:lang w:val="fr-FR"/>
        </w:rPr>
        <w:t>’</w:t>
      </w:r>
      <w:r w:rsidRPr="00B7327D">
        <w:rPr>
          <w:szCs w:val="20"/>
          <w:lang w:val="fr-FR"/>
        </w:rPr>
        <w:t xml:space="preserve">article 168 du code pénal érige en infraction la pratique du </w:t>
      </w:r>
      <w:r w:rsidRPr="00B7327D">
        <w:rPr>
          <w:i/>
          <w:szCs w:val="20"/>
          <w:lang w:val="fr-FR"/>
        </w:rPr>
        <w:t>chaupadi</w:t>
      </w:r>
      <w:r w:rsidRPr="00B7327D">
        <w:rPr>
          <w:szCs w:val="20"/>
          <w:lang w:val="fr-FR"/>
        </w:rPr>
        <w:t xml:space="preserve"> durant la période de menstruation ou pendant la période postnatale ou toute discrimination similaire telle que l</w:t>
      </w:r>
      <w:r w:rsidR="00483583">
        <w:rPr>
          <w:szCs w:val="20"/>
          <w:lang w:val="fr-FR"/>
        </w:rPr>
        <w:t>’</w:t>
      </w:r>
      <w:r w:rsidRPr="00B7327D">
        <w:rPr>
          <w:szCs w:val="20"/>
          <w:lang w:val="fr-FR"/>
        </w:rPr>
        <w:t>intouchabilité ou un comportement inhumain. Le Népal a ratifié la Convention relative aux droits de l</w:t>
      </w:r>
      <w:r w:rsidR="00483583">
        <w:rPr>
          <w:szCs w:val="20"/>
          <w:lang w:val="fr-FR"/>
        </w:rPr>
        <w:t>’</w:t>
      </w:r>
      <w:r w:rsidRPr="00B7327D">
        <w:rPr>
          <w:szCs w:val="20"/>
          <w:lang w:val="fr-FR"/>
        </w:rPr>
        <w:t>enfant en 1990, promulguant dans la foulée la loi de 1992 relative à l</w:t>
      </w:r>
      <w:r w:rsidR="00483583">
        <w:rPr>
          <w:szCs w:val="20"/>
          <w:lang w:val="fr-FR"/>
        </w:rPr>
        <w:t>’</w:t>
      </w:r>
      <w:r w:rsidRPr="00B7327D">
        <w:rPr>
          <w:szCs w:val="20"/>
          <w:lang w:val="fr-FR"/>
        </w:rPr>
        <w:t>enfance, ainsi que la loi de 1999 sur l</w:t>
      </w:r>
      <w:r w:rsidR="00483583">
        <w:rPr>
          <w:szCs w:val="20"/>
          <w:lang w:val="fr-FR"/>
        </w:rPr>
        <w:t>’</w:t>
      </w:r>
      <w:r w:rsidRPr="00B7327D">
        <w:rPr>
          <w:szCs w:val="20"/>
          <w:lang w:val="fr-FR"/>
        </w:rPr>
        <w:t>interdiction et la réglementation du travail des enfants. La loi relative à l</w:t>
      </w:r>
      <w:r w:rsidR="00483583">
        <w:rPr>
          <w:szCs w:val="20"/>
          <w:lang w:val="fr-FR"/>
        </w:rPr>
        <w:t>’</w:t>
      </w:r>
      <w:r w:rsidRPr="00B7327D">
        <w:rPr>
          <w:szCs w:val="20"/>
          <w:lang w:val="fr-FR"/>
        </w:rPr>
        <w:t>enfance encourage expressément l</w:t>
      </w:r>
      <w:r w:rsidR="00483583">
        <w:rPr>
          <w:szCs w:val="20"/>
          <w:lang w:val="fr-FR"/>
        </w:rPr>
        <w:t>’</w:t>
      </w:r>
      <w:r w:rsidRPr="00B7327D">
        <w:rPr>
          <w:szCs w:val="20"/>
          <w:lang w:val="fr-FR"/>
        </w:rPr>
        <w:t xml:space="preserve">égalité de traitement entre les fils et les filles. </w:t>
      </w:r>
    </w:p>
    <w:p w14:paraId="144BAB06" w14:textId="06F7969F" w:rsidR="00B550A4" w:rsidRPr="00B7327D" w:rsidRDefault="00B550A4" w:rsidP="00CA6B59">
      <w:pPr>
        <w:pStyle w:val="SingleTxt"/>
        <w:numPr>
          <w:ilvl w:val="0"/>
          <w:numId w:val="26"/>
        </w:numPr>
        <w:spacing w:line="240" w:lineRule="exact"/>
        <w:rPr>
          <w:b/>
          <w:bCs/>
          <w:szCs w:val="20"/>
          <w:lang w:val="fr-FR"/>
        </w:rPr>
      </w:pPr>
      <w:r w:rsidRPr="00B7327D">
        <w:rPr>
          <w:szCs w:val="20"/>
          <w:lang w:val="fr-FR"/>
        </w:rPr>
        <w:t>Une nouvelle loi de 2018 sur les droits de l</w:t>
      </w:r>
      <w:r w:rsidR="00483583">
        <w:rPr>
          <w:szCs w:val="20"/>
          <w:lang w:val="fr-FR"/>
        </w:rPr>
        <w:t>’</w:t>
      </w:r>
      <w:r w:rsidRPr="00B7327D">
        <w:rPr>
          <w:szCs w:val="20"/>
          <w:lang w:val="fr-FR"/>
        </w:rPr>
        <w:t>enfant a été votée par le Parlement fédéral en vue de faire respecter ces droits, comme l</w:t>
      </w:r>
      <w:r w:rsidR="00483583">
        <w:rPr>
          <w:szCs w:val="20"/>
          <w:lang w:val="fr-FR"/>
        </w:rPr>
        <w:t>’</w:t>
      </w:r>
      <w:r w:rsidRPr="00B7327D">
        <w:rPr>
          <w:szCs w:val="20"/>
          <w:lang w:val="fr-FR"/>
        </w:rPr>
        <w:t>exige la Constitution. Le code pénal interdit et réprime les avortements sélectifs en fonction du sexe. L</w:t>
      </w:r>
      <w:r w:rsidR="00483583">
        <w:rPr>
          <w:szCs w:val="20"/>
          <w:lang w:val="fr-FR"/>
        </w:rPr>
        <w:t>’</w:t>
      </w:r>
      <w:r w:rsidRPr="00B7327D">
        <w:rPr>
          <w:szCs w:val="20"/>
          <w:lang w:val="fr-FR"/>
        </w:rPr>
        <w:t>article 8 de la loi de 2007 sur l</w:t>
      </w:r>
      <w:r w:rsidR="00483583">
        <w:rPr>
          <w:szCs w:val="20"/>
          <w:lang w:val="fr-FR"/>
        </w:rPr>
        <w:t>’</w:t>
      </w:r>
      <w:r w:rsidRPr="00B7327D">
        <w:rPr>
          <w:szCs w:val="20"/>
          <w:lang w:val="fr-FR"/>
        </w:rPr>
        <w:t>emploi à l</w:t>
      </w:r>
      <w:r w:rsidR="00483583">
        <w:rPr>
          <w:szCs w:val="20"/>
          <w:lang w:val="fr-FR"/>
        </w:rPr>
        <w:t>’</w:t>
      </w:r>
      <w:r w:rsidRPr="00B7327D">
        <w:rPr>
          <w:szCs w:val="20"/>
          <w:lang w:val="fr-FR"/>
        </w:rPr>
        <w:t>étranger interdit la discrimination fondée sur le sexe et donne aux hommes et aux femmes le droit à l</w:t>
      </w:r>
      <w:r w:rsidR="00483583">
        <w:rPr>
          <w:szCs w:val="20"/>
          <w:lang w:val="fr-FR"/>
        </w:rPr>
        <w:t>’</w:t>
      </w:r>
      <w:r w:rsidRPr="00B7327D">
        <w:rPr>
          <w:szCs w:val="20"/>
          <w:lang w:val="fr-FR"/>
        </w:rPr>
        <w:t>égalité de chances en matière d</w:t>
      </w:r>
      <w:r w:rsidR="00483583">
        <w:rPr>
          <w:szCs w:val="20"/>
          <w:lang w:val="fr-FR"/>
        </w:rPr>
        <w:t>’</w:t>
      </w:r>
      <w:r w:rsidRPr="00B7327D">
        <w:rPr>
          <w:szCs w:val="20"/>
          <w:lang w:val="fr-FR"/>
        </w:rPr>
        <w:t>accès aux emplois à l</w:t>
      </w:r>
      <w:r w:rsidR="00483583">
        <w:rPr>
          <w:szCs w:val="20"/>
          <w:lang w:val="fr-FR"/>
        </w:rPr>
        <w:t>’</w:t>
      </w:r>
      <w:r w:rsidRPr="00B7327D">
        <w:rPr>
          <w:szCs w:val="20"/>
          <w:lang w:val="fr-FR"/>
        </w:rPr>
        <w:t>étranger. En outre, l</w:t>
      </w:r>
      <w:r w:rsidR="00483583">
        <w:rPr>
          <w:szCs w:val="20"/>
          <w:lang w:val="fr-FR"/>
        </w:rPr>
        <w:t>’</w:t>
      </w:r>
      <w:r w:rsidRPr="00B7327D">
        <w:rPr>
          <w:szCs w:val="20"/>
          <w:lang w:val="fr-FR"/>
        </w:rPr>
        <w:t>article 6 du code du travail de 2017 fait obligation aux employeurs de respecter le principe de non-discrimination et son article 8 prévoit l</w:t>
      </w:r>
      <w:r w:rsidR="00483583">
        <w:rPr>
          <w:szCs w:val="20"/>
          <w:lang w:val="fr-FR"/>
        </w:rPr>
        <w:t>’</w:t>
      </w:r>
      <w:r w:rsidRPr="00B7327D">
        <w:rPr>
          <w:szCs w:val="20"/>
          <w:lang w:val="fr-FR"/>
        </w:rPr>
        <w:t>égalité de rémunération pour un travail de valeur égale. Les autorités népalaises ont entrepris de revoir les « Directives relatives aux employées de maison immigrées » qui empêchent les mères allaitantes de rechercher un emploi à l</w:t>
      </w:r>
      <w:r w:rsidR="00483583">
        <w:rPr>
          <w:szCs w:val="20"/>
          <w:lang w:val="fr-FR"/>
        </w:rPr>
        <w:t>’</w:t>
      </w:r>
      <w:r w:rsidRPr="00B7327D">
        <w:rPr>
          <w:szCs w:val="20"/>
          <w:lang w:val="fr-FR"/>
        </w:rPr>
        <w:t>étranger, afin de tenir l</w:t>
      </w:r>
      <w:r w:rsidR="00483583">
        <w:rPr>
          <w:szCs w:val="20"/>
          <w:lang w:val="fr-FR"/>
        </w:rPr>
        <w:t>’</w:t>
      </w:r>
      <w:r w:rsidRPr="00B7327D">
        <w:rPr>
          <w:szCs w:val="20"/>
          <w:lang w:val="fr-FR"/>
        </w:rPr>
        <w:t>engagement qu</w:t>
      </w:r>
      <w:r w:rsidR="00483583">
        <w:rPr>
          <w:szCs w:val="20"/>
          <w:lang w:val="fr-FR"/>
        </w:rPr>
        <w:t>’</w:t>
      </w:r>
      <w:r w:rsidRPr="00B7327D">
        <w:rPr>
          <w:szCs w:val="20"/>
          <w:lang w:val="fr-FR"/>
        </w:rPr>
        <w:t>ils ont pris au regard de la Convention relative aux droits de l</w:t>
      </w:r>
      <w:r w:rsidR="00483583">
        <w:rPr>
          <w:szCs w:val="20"/>
          <w:lang w:val="fr-FR"/>
        </w:rPr>
        <w:t>’</w:t>
      </w:r>
      <w:r w:rsidRPr="00B7327D">
        <w:rPr>
          <w:szCs w:val="20"/>
          <w:lang w:val="fr-FR"/>
        </w:rPr>
        <w:t xml:space="preserve">enfant </w:t>
      </w:r>
      <w:r w:rsidRPr="00B7327D">
        <w:rPr>
          <w:szCs w:val="20"/>
          <w:lang w:val="fr-FR"/>
        </w:rPr>
        <w:lastRenderedPageBreak/>
        <w:t>et de la Convention sur l</w:t>
      </w:r>
      <w:r w:rsidR="00483583">
        <w:rPr>
          <w:szCs w:val="20"/>
          <w:lang w:val="fr-FR"/>
        </w:rPr>
        <w:t>’</w:t>
      </w:r>
      <w:r w:rsidRPr="00B7327D">
        <w:rPr>
          <w:szCs w:val="20"/>
          <w:lang w:val="fr-FR"/>
        </w:rPr>
        <w:t>élimination de toutes les formes de discrimination à l</w:t>
      </w:r>
      <w:r w:rsidR="00483583">
        <w:rPr>
          <w:szCs w:val="20"/>
          <w:lang w:val="fr-FR"/>
        </w:rPr>
        <w:t>’</w:t>
      </w:r>
      <w:r w:rsidRPr="00B7327D">
        <w:rPr>
          <w:szCs w:val="20"/>
          <w:lang w:val="fr-FR"/>
        </w:rPr>
        <w:t xml:space="preserve">égard des femmes. </w:t>
      </w:r>
    </w:p>
    <w:p w14:paraId="35ECC1A6" w14:textId="5A689E51" w:rsidR="00B550A4" w:rsidRPr="00B7327D" w:rsidRDefault="00B550A4" w:rsidP="00CA6B59">
      <w:pPr>
        <w:pStyle w:val="SingleTxt"/>
        <w:numPr>
          <w:ilvl w:val="0"/>
          <w:numId w:val="28"/>
        </w:numPr>
        <w:spacing w:line="240" w:lineRule="exact"/>
        <w:rPr>
          <w:szCs w:val="20"/>
          <w:lang w:val="fr-FR"/>
        </w:rPr>
      </w:pPr>
      <w:r w:rsidRPr="00B7327D">
        <w:rPr>
          <w:szCs w:val="20"/>
          <w:lang w:val="fr-FR"/>
        </w:rPr>
        <w:t>Le budget-programme annuel pour l</w:t>
      </w:r>
      <w:r w:rsidR="00483583">
        <w:rPr>
          <w:szCs w:val="20"/>
          <w:lang w:val="fr-FR"/>
        </w:rPr>
        <w:t>’</w:t>
      </w:r>
      <w:r w:rsidRPr="00B7327D">
        <w:rPr>
          <w:szCs w:val="20"/>
          <w:lang w:val="fr-FR"/>
        </w:rPr>
        <w:t>exercice 2018-2019 a prévu d</w:t>
      </w:r>
      <w:r w:rsidR="00483583">
        <w:rPr>
          <w:szCs w:val="20"/>
          <w:lang w:val="fr-FR"/>
        </w:rPr>
        <w:t>’</w:t>
      </w:r>
      <w:r w:rsidRPr="00B7327D">
        <w:rPr>
          <w:szCs w:val="20"/>
          <w:lang w:val="fr-FR"/>
        </w:rPr>
        <w:t>allouer des crédits pour la mise en œuvre d</w:t>
      </w:r>
      <w:r w:rsidR="00483583">
        <w:rPr>
          <w:szCs w:val="20"/>
          <w:lang w:val="fr-FR"/>
        </w:rPr>
        <w:t>’</w:t>
      </w:r>
      <w:r w:rsidRPr="00B7327D">
        <w:rPr>
          <w:szCs w:val="20"/>
          <w:lang w:val="fr-FR"/>
        </w:rPr>
        <w:t xml:space="preserve">actions destinées à sensibiliser la population au mariage des enfants, au système de la dot, aux pratiques du </w:t>
      </w:r>
      <w:r w:rsidRPr="00B7327D">
        <w:rPr>
          <w:i/>
          <w:szCs w:val="20"/>
          <w:lang w:val="fr-FR"/>
        </w:rPr>
        <w:t>tilak</w:t>
      </w:r>
      <w:r w:rsidRPr="00B7327D">
        <w:rPr>
          <w:szCs w:val="20"/>
          <w:lang w:val="fr-FR"/>
        </w:rPr>
        <w:t xml:space="preserve"> et du </w:t>
      </w:r>
      <w:r w:rsidRPr="00B7327D">
        <w:rPr>
          <w:i/>
          <w:szCs w:val="20"/>
          <w:lang w:val="fr-FR"/>
        </w:rPr>
        <w:t>deuki</w:t>
      </w:r>
      <w:r w:rsidRPr="00B7327D">
        <w:rPr>
          <w:szCs w:val="20"/>
          <w:lang w:val="fr-FR"/>
        </w:rPr>
        <w:t xml:space="preserve">, aux actes de sorcellerie, au </w:t>
      </w:r>
      <w:r w:rsidRPr="00B7327D">
        <w:rPr>
          <w:i/>
          <w:szCs w:val="20"/>
          <w:lang w:val="fr-FR"/>
        </w:rPr>
        <w:t>chaupadi</w:t>
      </w:r>
      <w:r w:rsidRPr="00B7327D">
        <w:rPr>
          <w:szCs w:val="20"/>
          <w:lang w:val="fr-FR"/>
        </w:rPr>
        <w:t xml:space="preserve"> et à toutes les croyances superstitieuses, aux pratiques et traditions préjudiciables, ainsi qu</w:t>
      </w:r>
      <w:r w:rsidR="00483583">
        <w:rPr>
          <w:szCs w:val="20"/>
          <w:lang w:val="fr-FR"/>
        </w:rPr>
        <w:t>’</w:t>
      </w:r>
      <w:r w:rsidRPr="00B7327D">
        <w:rPr>
          <w:szCs w:val="20"/>
          <w:lang w:val="fr-FR"/>
        </w:rPr>
        <w:t>aux violences faites aux femmes. Le point 32 de l</w:t>
      </w:r>
      <w:r w:rsidR="00483583">
        <w:rPr>
          <w:szCs w:val="20"/>
          <w:lang w:val="fr-FR"/>
        </w:rPr>
        <w:t>’</w:t>
      </w:r>
      <w:r w:rsidRPr="00B7327D">
        <w:rPr>
          <w:szCs w:val="20"/>
          <w:lang w:val="fr-FR"/>
        </w:rPr>
        <w:t>alinéa c) du paragraphe 2 de l</w:t>
      </w:r>
      <w:r w:rsidR="00483583">
        <w:rPr>
          <w:szCs w:val="20"/>
          <w:lang w:val="fr-FR"/>
        </w:rPr>
        <w:t>’</w:t>
      </w:r>
      <w:r w:rsidRPr="00B7327D">
        <w:rPr>
          <w:szCs w:val="20"/>
          <w:lang w:val="fr-FR"/>
        </w:rPr>
        <w:t>article 12 de la loi de 2017 relatif aux collectivités locales confère à ces dernières le soin de régler les questions liées au mariage des enfants, aux violences sexistes, à l</w:t>
      </w:r>
      <w:r w:rsidR="00483583">
        <w:rPr>
          <w:szCs w:val="20"/>
          <w:lang w:val="fr-FR"/>
        </w:rPr>
        <w:t>’</w:t>
      </w:r>
      <w:r w:rsidRPr="00B7327D">
        <w:rPr>
          <w:szCs w:val="20"/>
          <w:lang w:val="fr-FR"/>
        </w:rPr>
        <w:t xml:space="preserve">intouchabilité, à la dot, à la pratique du </w:t>
      </w:r>
      <w:r w:rsidRPr="00B7327D">
        <w:rPr>
          <w:i/>
          <w:szCs w:val="20"/>
          <w:lang w:val="fr-FR"/>
        </w:rPr>
        <w:t>chaupadi</w:t>
      </w:r>
      <w:r w:rsidRPr="00B7327D">
        <w:rPr>
          <w:szCs w:val="20"/>
          <w:lang w:val="fr-FR"/>
        </w:rPr>
        <w:t xml:space="preserve">, au système du </w:t>
      </w:r>
      <w:r w:rsidRPr="00B7327D">
        <w:rPr>
          <w:i/>
          <w:szCs w:val="20"/>
          <w:lang w:val="fr-FR"/>
        </w:rPr>
        <w:t>Kalamari</w:t>
      </w:r>
      <w:r w:rsidRPr="00B7327D">
        <w:rPr>
          <w:szCs w:val="20"/>
          <w:lang w:val="fr-FR"/>
        </w:rPr>
        <w:t>, au travail des enfants, à la traite des êtres humains, ainsi qu</w:t>
      </w:r>
      <w:r w:rsidR="00483583">
        <w:rPr>
          <w:szCs w:val="20"/>
          <w:lang w:val="fr-FR"/>
        </w:rPr>
        <w:t>’</w:t>
      </w:r>
      <w:r w:rsidRPr="00B7327D">
        <w:rPr>
          <w:szCs w:val="20"/>
          <w:lang w:val="fr-FR"/>
        </w:rPr>
        <w:t>aux pratiques sociales préjudiciables en tout genre. Sur la base de ces dispositions, les collectivités locales se sont fixé des priorités pour leurs programmes et budgets. Le Gouvernement népalais mise sur l</w:t>
      </w:r>
      <w:r w:rsidR="00483583">
        <w:rPr>
          <w:szCs w:val="20"/>
          <w:lang w:val="fr-FR"/>
        </w:rPr>
        <w:t>’</w:t>
      </w:r>
      <w:r w:rsidRPr="00B7327D">
        <w:rPr>
          <w:szCs w:val="20"/>
          <w:lang w:val="fr-FR"/>
        </w:rPr>
        <w:t>éducation en milieu scolaire pour susciter une prise de conscience sur ces problèmes. C</w:t>
      </w:r>
      <w:r w:rsidR="00483583">
        <w:rPr>
          <w:szCs w:val="20"/>
          <w:lang w:val="fr-FR"/>
        </w:rPr>
        <w:t>’</w:t>
      </w:r>
      <w:r w:rsidRPr="00B7327D">
        <w:rPr>
          <w:szCs w:val="20"/>
          <w:lang w:val="fr-FR"/>
        </w:rPr>
        <w:t xml:space="preserve">est ainsi que les questions relatives aux violences familiales, à la lutte contre la traite des êtres humains, aux droits des femmes et aux pratiques préjudiciables ont été incorporées dans les programmes scolaires, essentiellement au niveau du cycle élémentaire. </w:t>
      </w:r>
    </w:p>
    <w:p w14:paraId="56CDC72F" w14:textId="5C7255C4" w:rsidR="00B550A4" w:rsidRPr="00B7327D" w:rsidRDefault="00B550A4" w:rsidP="00CA6B59">
      <w:pPr>
        <w:pStyle w:val="SingleTxt"/>
        <w:numPr>
          <w:ilvl w:val="0"/>
          <w:numId w:val="28"/>
        </w:numPr>
        <w:spacing w:line="240" w:lineRule="exact"/>
        <w:rPr>
          <w:szCs w:val="20"/>
          <w:lang w:val="fr-FR"/>
        </w:rPr>
      </w:pPr>
      <w:r w:rsidRPr="00B7327D">
        <w:rPr>
          <w:szCs w:val="20"/>
          <w:lang w:val="fr-FR"/>
        </w:rPr>
        <w:t>L</w:t>
      </w:r>
      <w:r w:rsidR="00483583">
        <w:rPr>
          <w:szCs w:val="20"/>
          <w:lang w:val="fr-FR"/>
        </w:rPr>
        <w:t>’</w:t>
      </w:r>
      <w:r w:rsidRPr="00B7327D">
        <w:rPr>
          <w:szCs w:val="20"/>
          <w:lang w:val="fr-FR"/>
        </w:rPr>
        <w:t>État partie indique qu</w:t>
      </w:r>
      <w:r w:rsidR="00483583">
        <w:rPr>
          <w:szCs w:val="20"/>
          <w:lang w:val="fr-FR"/>
        </w:rPr>
        <w:t>’</w:t>
      </w:r>
      <w:r w:rsidRPr="00B7327D">
        <w:rPr>
          <w:szCs w:val="20"/>
          <w:lang w:val="fr-FR"/>
        </w:rPr>
        <w:t>il mène, en collaboration avec des organisations de la société civile, des campagnes contre les pratiques préjudiciables, telles que le mariage forcé, le mariage des enfants et les allégations de sorcellerie (par. 27). Cela étant, les renseignements dont dispose le Comité indiquent que, bien que le mariage des enfants soit interdit par la loi, cette pratique reste courante dans l</w:t>
      </w:r>
      <w:r w:rsidR="00483583">
        <w:rPr>
          <w:szCs w:val="20"/>
          <w:lang w:val="fr-FR"/>
        </w:rPr>
        <w:t>’</w:t>
      </w:r>
      <w:r w:rsidRPr="00B7327D">
        <w:rPr>
          <w:szCs w:val="20"/>
          <w:lang w:val="fr-FR"/>
        </w:rPr>
        <w:t>État partie. Veuillez indiquer quelles mesures ont été prises dans le cadre de la stratégie nationale visant à mettre fin aux mariages d</w:t>
      </w:r>
      <w:r w:rsidR="00483583">
        <w:rPr>
          <w:szCs w:val="20"/>
          <w:lang w:val="fr-FR"/>
        </w:rPr>
        <w:t>’</w:t>
      </w:r>
      <w:r w:rsidRPr="00B7327D">
        <w:rPr>
          <w:szCs w:val="20"/>
          <w:lang w:val="fr-FR"/>
        </w:rPr>
        <w:t>enfants, adoptée en 2016, en vue de faire cesser cette pratique et de modifier le code pénal, qui punit actuellement les mineurs qui se marient avant l</w:t>
      </w:r>
      <w:r w:rsidR="00483583">
        <w:rPr>
          <w:szCs w:val="20"/>
          <w:lang w:val="fr-FR"/>
        </w:rPr>
        <w:t>’</w:t>
      </w:r>
      <w:r w:rsidRPr="00B7327D">
        <w:rPr>
          <w:szCs w:val="20"/>
          <w:lang w:val="fr-FR"/>
        </w:rPr>
        <w:t>âge minimum légal. Veuillez décrire les mesures prises pour harmoniser le code général et le code pénal, qui contiennent des dispositions contradictoires concernant la légalité du mariage d</w:t>
      </w:r>
      <w:r w:rsidR="00483583">
        <w:rPr>
          <w:szCs w:val="20"/>
          <w:lang w:val="fr-FR"/>
        </w:rPr>
        <w:t>’</w:t>
      </w:r>
      <w:r w:rsidRPr="00B7327D">
        <w:rPr>
          <w:szCs w:val="20"/>
          <w:lang w:val="fr-FR"/>
        </w:rPr>
        <w:t>enfants. Veuillez fournir des renseignements sur a) les progrès réalisés pour en finir avec la pratique consistant à isoler les femmes et les filles en période de menstruation suite à la publication de directives par la Cour suprême en 2005, b) les mesures prises pour protéger et réintégrer les filles qui avaient été proposées pour des tâches domestiques à des familles de propriétaires, c) les mesures prises pour mettre un terme à la tradition consistant à offrir des filles aux divinités pour remplir des obligations religieuses, et d) les mesures prises pour lutter contre les mutilations génitales forcées et la discrimination contre les personnes intersexuées, y compris les cas signalés de sévices, d</w:t>
      </w:r>
      <w:r w:rsidR="00483583">
        <w:rPr>
          <w:szCs w:val="20"/>
          <w:lang w:val="fr-FR"/>
        </w:rPr>
        <w:t>’</w:t>
      </w:r>
      <w:r w:rsidRPr="00B7327D">
        <w:rPr>
          <w:szCs w:val="20"/>
          <w:lang w:val="fr-FR"/>
        </w:rPr>
        <w:t xml:space="preserve">infanticides et de mariages forcés (voir </w:t>
      </w:r>
      <w:hyperlink r:id="rId28" w:history="1">
        <w:r w:rsidRPr="001B7D1B">
          <w:rPr>
            <w:rStyle w:val="Hyperlink"/>
            <w:szCs w:val="20"/>
            <w:lang w:val="fr-FR"/>
          </w:rPr>
          <w:t>CEDAW/C/NPL/Q/6</w:t>
        </w:r>
      </w:hyperlink>
      <w:r w:rsidRPr="00B7327D">
        <w:rPr>
          <w:szCs w:val="20"/>
          <w:lang w:val="fr-FR"/>
        </w:rPr>
        <w:t>, par. 8).</w:t>
      </w:r>
    </w:p>
    <w:p w14:paraId="2F5F33A9" w14:textId="227D17FA" w:rsidR="00B550A4" w:rsidRPr="00B7327D" w:rsidRDefault="00B550A4" w:rsidP="00CA6B59">
      <w:pPr>
        <w:pStyle w:val="SingleTxt"/>
        <w:numPr>
          <w:ilvl w:val="0"/>
          <w:numId w:val="28"/>
        </w:numPr>
        <w:spacing w:line="240" w:lineRule="exact"/>
        <w:rPr>
          <w:szCs w:val="20"/>
          <w:lang w:val="fr-FR"/>
        </w:rPr>
      </w:pPr>
      <w:r w:rsidRPr="00B7327D">
        <w:rPr>
          <w:szCs w:val="20"/>
          <w:lang w:val="fr-FR"/>
        </w:rPr>
        <w:t>Le paragraphe 1 de l</w:t>
      </w:r>
      <w:r w:rsidR="00483583">
        <w:rPr>
          <w:szCs w:val="20"/>
          <w:lang w:val="fr-FR"/>
        </w:rPr>
        <w:t>’</w:t>
      </w:r>
      <w:r w:rsidRPr="00B7327D">
        <w:rPr>
          <w:szCs w:val="20"/>
          <w:lang w:val="fr-FR"/>
        </w:rPr>
        <w:t>article 173 du code pénal interdit aux enfants et aux jeunes de moins de 20 ans de se marier. Le paragraphe 2 rend le mariage d</w:t>
      </w:r>
      <w:r w:rsidR="00483583">
        <w:rPr>
          <w:szCs w:val="20"/>
          <w:lang w:val="fr-FR"/>
        </w:rPr>
        <w:t>’</w:t>
      </w:r>
      <w:r w:rsidRPr="00B7327D">
        <w:rPr>
          <w:szCs w:val="20"/>
          <w:lang w:val="fr-FR"/>
        </w:rPr>
        <w:t>enfants nul de plein droit. Le paragraphe 3 dispose que quiconque contracte un mariage de ce type s</w:t>
      </w:r>
      <w:r w:rsidR="00483583">
        <w:rPr>
          <w:szCs w:val="20"/>
          <w:lang w:val="fr-FR"/>
        </w:rPr>
        <w:t>’</w:t>
      </w:r>
      <w:r w:rsidRPr="00B7327D">
        <w:rPr>
          <w:szCs w:val="20"/>
          <w:lang w:val="fr-FR"/>
        </w:rPr>
        <w:t>expose à une peine d</w:t>
      </w:r>
      <w:r w:rsidR="00483583">
        <w:rPr>
          <w:szCs w:val="20"/>
          <w:lang w:val="fr-FR"/>
        </w:rPr>
        <w:t>’</w:t>
      </w:r>
      <w:r w:rsidRPr="00B7327D">
        <w:rPr>
          <w:szCs w:val="20"/>
          <w:lang w:val="fr-FR"/>
        </w:rPr>
        <w:t>emprisonnement de trois ans et à une amende de 30 000 roupies. La promulgation du code civil et du code pénal qui ont remplacé l</w:t>
      </w:r>
      <w:r w:rsidR="00483583">
        <w:rPr>
          <w:szCs w:val="20"/>
          <w:lang w:val="fr-FR"/>
        </w:rPr>
        <w:t>’</w:t>
      </w:r>
      <w:r w:rsidRPr="00B7327D">
        <w:rPr>
          <w:szCs w:val="20"/>
          <w:lang w:val="fr-FR"/>
        </w:rPr>
        <w:t>ancien code général de 1963 a permis de supprimer les contradictions relatives à la légalité du mariage d</w:t>
      </w:r>
      <w:r w:rsidR="00483583">
        <w:rPr>
          <w:szCs w:val="20"/>
          <w:lang w:val="fr-FR"/>
        </w:rPr>
        <w:t>’</w:t>
      </w:r>
      <w:r w:rsidRPr="00B7327D">
        <w:rPr>
          <w:szCs w:val="20"/>
          <w:lang w:val="fr-FR"/>
        </w:rPr>
        <w:t>enfants. Ces mariages sont désormais systématiquement considérés comme nuls et non avenus. Le paragraphe 3 de l</w:t>
      </w:r>
      <w:r w:rsidR="00483583">
        <w:rPr>
          <w:szCs w:val="20"/>
          <w:lang w:val="fr-FR"/>
        </w:rPr>
        <w:t>’</w:t>
      </w:r>
      <w:r w:rsidRPr="00B7327D">
        <w:rPr>
          <w:szCs w:val="20"/>
          <w:lang w:val="fr-FR"/>
        </w:rPr>
        <w:t xml:space="preserve">article 168 du code pénal réprime la pratique du </w:t>
      </w:r>
      <w:r w:rsidRPr="00B7327D">
        <w:rPr>
          <w:i/>
          <w:szCs w:val="20"/>
          <w:lang w:val="fr-FR"/>
        </w:rPr>
        <w:t>chaupadi</w:t>
      </w:r>
      <w:r w:rsidRPr="00B7327D">
        <w:rPr>
          <w:szCs w:val="20"/>
          <w:lang w:val="fr-FR"/>
        </w:rPr>
        <w:t xml:space="preserve"> durant la période de menstruation ou en période postnatale. </w:t>
      </w:r>
    </w:p>
    <w:p w14:paraId="724DAF36" w14:textId="099979ED" w:rsidR="00B550A4" w:rsidRPr="00B7327D" w:rsidRDefault="00B550A4" w:rsidP="00CA6B59">
      <w:pPr>
        <w:pStyle w:val="SingleTxt"/>
        <w:numPr>
          <w:ilvl w:val="0"/>
          <w:numId w:val="28"/>
        </w:numPr>
        <w:spacing w:line="240" w:lineRule="exact"/>
        <w:rPr>
          <w:szCs w:val="20"/>
          <w:lang w:val="fr-FR"/>
        </w:rPr>
      </w:pPr>
      <w:r w:rsidRPr="00B7327D">
        <w:rPr>
          <w:szCs w:val="20"/>
          <w:lang w:val="fr-FR"/>
        </w:rPr>
        <w:t xml:space="preserve">Selon les chiffres du Gouvernement népalais, quelque 9 490 filles </w:t>
      </w:r>
      <w:r w:rsidRPr="00B7327D">
        <w:rPr>
          <w:i/>
          <w:szCs w:val="20"/>
          <w:lang w:val="fr-FR"/>
        </w:rPr>
        <w:t>kamalaris</w:t>
      </w:r>
      <w:r w:rsidRPr="00B7327D">
        <w:rPr>
          <w:szCs w:val="20"/>
          <w:lang w:val="fr-FR"/>
        </w:rPr>
        <w:t xml:space="preserve"> ont été libérées dans six districts. Dans trois districts, les autorités ont déjà remis aux intéressées des papiers d</w:t>
      </w:r>
      <w:r w:rsidR="00483583">
        <w:rPr>
          <w:szCs w:val="20"/>
          <w:lang w:val="fr-FR"/>
        </w:rPr>
        <w:t>’</w:t>
      </w:r>
      <w:r w:rsidRPr="00B7327D">
        <w:rPr>
          <w:szCs w:val="20"/>
          <w:lang w:val="fr-FR"/>
        </w:rPr>
        <w:t>identité et elles prévoient de faire de même dans les trois autres districts.</w:t>
      </w:r>
    </w:p>
    <w:p w14:paraId="29479C23" w14:textId="4377ABA2" w:rsidR="00B550A4" w:rsidRPr="00B7327D" w:rsidRDefault="00B550A4" w:rsidP="00CA6B59">
      <w:pPr>
        <w:pStyle w:val="SingleTxt"/>
        <w:numPr>
          <w:ilvl w:val="0"/>
          <w:numId w:val="28"/>
        </w:numPr>
        <w:spacing w:line="240" w:lineRule="exact"/>
        <w:rPr>
          <w:szCs w:val="20"/>
          <w:lang w:val="fr-FR"/>
        </w:rPr>
      </w:pPr>
      <w:r w:rsidRPr="00B7327D">
        <w:rPr>
          <w:szCs w:val="20"/>
          <w:lang w:val="fr-FR"/>
        </w:rPr>
        <w:lastRenderedPageBreak/>
        <w:t>Au regard de la législation en vigueur, la tradition consistant à offrir des filles aux divinités pour remplir des obligations religieuses est rigoureusement interdite. Cette tradition est aujourd</w:t>
      </w:r>
      <w:r w:rsidR="00483583">
        <w:rPr>
          <w:szCs w:val="20"/>
          <w:lang w:val="fr-FR"/>
        </w:rPr>
        <w:t>’</w:t>
      </w:r>
      <w:r w:rsidRPr="00B7327D">
        <w:rPr>
          <w:szCs w:val="20"/>
          <w:lang w:val="fr-FR"/>
        </w:rPr>
        <w:t>hui totalement révolue.</w:t>
      </w:r>
    </w:p>
    <w:p w14:paraId="03A33215" w14:textId="77777777" w:rsidR="00685CC0" w:rsidRPr="00685CC0" w:rsidRDefault="00685CC0" w:rsidP="00685CC0">
      <w:pPr>
        <w:pStyle w:val="SingleTxt"/>
        <w:spacing w:after="0" w:line="120" w:lineRule="exact"/>
        <w:rPr>
          <w:sz w:val="10"/>
          <w:szCs w:val="20"/>
          <w:lang w:val="fr-FR"/>
        </w:rPr>
      </w:pPr>
    </w:p>
    <w:p w14:paraId="6EBEB85C" w14:textId="77777777" w:rsidR="00685CC0" w:rsidRPr="00685CC0" w:rsidRDefault="00685CC0" w:rsidP="00685CC0">
      <w:pPr>
        <w:pStyle w:val="SingleTxt"/>
        <w:spacing w:after="0" w:line="120" w:lineRule="exact"/>
        <w:rPr>
          <w:sz w:val="10"/>
          <w:szCs w:val="20"/>
          <w:lang w:val="fr-FR"/>
        </w:rPr>
      </w:pPr>
    </w:p>
    <w:p w14:paraId="3B3DA562" w14:textId="72C2FD1E" w:rsidR="00B550A4" w:rsidRDefault="00685CC0" w:rsidP="00685C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550A4" w:rsidRPr="00B7327D">
        <w:rPr>
          <w:lang w:val="fr-FR"/>
        </w:rPr>
        <w:tab/>
        <w:t>Violences faites aux femmes</w:t>
      </w:r>
    </w:p>
    <w:p w14:paraId="3D75578B" w14:textId="59AC3BD9" w:rsidR="00685CC0" w:rsidRPr="00685CC0" w:rsidRDefault="00685CC0" w:rsidP="00685CC0">
      <w:pPr>
        <w:pStyle w:val="SingleTxt"/>
        <w:spacing w:after="0" w:line="120" w:lineRule="exact"/>
        <w:rPr>
          <w:sz w:val="10"/>
          <w:lang w:val="fr-FR"/>
        </w:rPr>
      </w:pPr>
    </w:p>
    <w:p w14:paraId="3F80D131" w14:textId="4BE62B14" w:rsidR="00685CC0" w:rsidRPr="00685CC0" w:rsidRDefault="00685CC0" w:rsidP="00685CC0">
      <w:pPr>
        <w:pStyle w:val="SingleTxt"/>
        <w:spacing w:after="0" w:line="120" w:lineRule="exact"/>
        <w:rPr>
          <w:sz w:val="10"/>
          <w:lang w:val="fr-FR"/>
        </w:rPr>
      </w:pPr>
    </w:p>
    <w:p w14:paraId="46FE830F" w14:textId="31658DAC" w:rsidR="00B550A4" w:rsidRPr="00B7327D" w:rsidRDefault="00B550A4" w:rsidP="00CA6B59">
      <w:pPr>
        <w:pStyle w:val="SingleTxt"/>
        <w:numPr>
          <w:ilvl w:val="0"/>
          <w:numId w:val="28"/>
        </w:numPr>
        <w:spacing w:line="240" w:lineRule="exact"/>
        <w:rPr>
          <w:szCs w:val="20"/>
          <w:lang w:val="fr-FR"/>
        </w:rPr>
      </w:pPr>
      <w:r w:rsidRPr="00B7327D">
        <w:rPr>
          <w:szCs w:val="20"/>
          <w:lang w:val="fr-FR"/>
        </w:rPr>
        <w:t>L</w:t>
      </w:r>
      <w:r w:rsidR="00483583">
        <w:rPr>
          <w:szCs w:val="20"/>
          <w:lang w:val="fr-FR"/>
        </w:rPr>
        <w:t>’</w:t>
      </w:r>
      <w:r w:rsidRPr="00B7327D">
        <w:rPr>
          <w:szCs w:val="20"/>
          <w:lang w:val="fr-FR"/>
        </w:rPr>
        <w:t>État partie indique qu</w:t>
      </w:r>
      <w:r w:rsidR="00483583">
        <w:rPr>
          <w:szCs w:val="20"/>
          <w:lang w:val="fr-FR"/>
        </w:rPr>
        <w:t>’</w:t>
      </w:r>
      <w:r w:rsidRPr="00B7327D">
        <w:rPr>
          <w:szCs w:val="20"/>
          <w:lang w:val="fr-FR"/>
        </w:rPr>
        <w:t>un Comité directeur national, opérant sous l</w:t>
      </w:r>
      <w:r w:rsidR="00483583">
        <w:rPr>
          <w:szCs w:val="20"/>
          <w:lang w:val="fr-FR"/>
        </w:rPr>
        <w:t>’</w:t>
      </w:r>
      <w:r w:rsidRPr="00B7327D">
        <w:rPr>
          <w:szCs w:val="20"/>
          <w:lang w:val="fr-FR"/>
        </w:rPr>
        <w:t>autorité du Premier Ministre et chargé de lutter contre les violences sexistes, s</w:t>
      </w:r>
      <w:r w:rsidR="00483583">
        <w:rPr>
          <w:szCs w:val="20"/>
          <w:lang w:val="fr-FR"/>
        </w:rPr>
        <w:t>’</w:t>
      </w:r>
      <w:r w:rsidRPr="00B7327D">
        <w:rPr>
          <w:szCs w:val="20"/>
          <w:lang w:val="fr-FR"/>
        </w:rPr>
        <w:t>est employé à déployer rapidement un dispositif destiné à assurer une mise en œuvre et un suivi efficaces des mesures prises à cet effet, et que l</w:t>
      </w:r>
      <w:r w:rsidR="00483583">
        <w:rPr>
          <w:szCs w:val="20"/>
          <w:lang w:val="fr-FR"/>
        </w:rPr>
        <w:t>’</w:t>
      </w:r>
      <w:r w:rsidRPr="00B7327D">
        <w:rPr>
          <w:szCs w:val="20"/>
          <w:lang w:val="fr-FR"/>
        </w:rPr>
        <w:t>Unité de coordination des questions liées à l</w:t>
      </w:r>
      <w:r w:rsidR="00483583">
        <w:rPr>
          <w:szCs w:val="20"/>
          <w:lang w:val="fr-FR"/>
        </w:rPr>
        <w:t>’</w:t>
      </w:r>
      <w:r w:rsidRPr="00B7327D">
        <w:rPr>
          <w:szCs w:val="20"/>
          <w:lang w:val="fr-FR"/>
        </w:rPr>
        <w:t>égalité des sexes et à l</w:t>
      </w:r>
      <w:r w:rsidR="00483583">
        <w:rPr>
          <w:szCs w:val="20"/>
          <w:lang w:val="fr-FR"/>
        </w:rPr>
        <w:t>’</w:t>
      </w:r>
      <w:r w:rsidRPr="00B7327D">
        <w:rPr>
          <w:szCs w:val="20"/>
          <w:lang w:val="fr-FR"/>
        </w:rPr>
        <w:t>autonomisation a assumé un rôle de premier plan dans la mobilisation des capacités nationales de gestion et de suivi des cas signalés de violences faites aux femmes (par. 32). Veuillez fournir des renseignements sur les difficultés rencontrées et les progrès accomplis dans la mise en service du système de gestion de l</w:t>
      </w:r>
      <w:r w:rsidR="00483583">
        <w:rPr>
          <w:szCs w:val="20"/>
          <w:lang w:val="fr-FR"/>
        </w:rPr>
        <w:t>’</w:t>
      </w:r>
      <w:r w:rsidRPr="00B7327D">
        <w:rPr>
          <w:szCs w:val="20"/>
          <w:lang w:val="fr-FR"/>
        </w:rPr>
        <w:t>information sur les violences sexistes visant à faciliter, au plan national, la collecte de données sur les cas de violences faites aux femmes et aux filles, y compris les violences conjugales (par. 36). Veuillez faire le point sur les résultats obtenus à la suite de la mise en place de la stratégie nationale et du plan d</w:t>
      </w:r>
      <w:r w:rsidR="00483583">
        <w:rPr>
          <w:szCs w:val="20"/>
          <w:lang w:val="fr-FR"/>
        </w:rPr>
        <w:t>’</w:t>
      </w:r>
      <w:r w:rsidRPr="00B7327D">
        <w:rPr>
          <w:szCs w:val="20"/>
          <w:lang w:val="fr-FR"/>
        </w:rPr>
        <w:t>action visant à lutter contre les violences sexuelles et sexistes et à favoriser l</w:t>
      </w:r>
      <w:r w:rsidR="00483583">
        <w:rPr>
          <w:szCs w:val="20"/>
          <w:lang w:val="fr-FR"/>
        </w:rPr>
        <w:t>’</w:t>
      </w:r>
      <w:r w:rsidRPr="00B7327D">
        <w:rPr>
          <w:szCs w:val="20"/>
          <w:lang w:val="fr-FR"/>
        </w:rPr>
        <w:t>autonomisation des femmes (par. 41). Veuillez également faire le point sur les ressources financières qui ont pu être trouvées au profit du Fonds pour l</w:t>
      </w:r>
      <w:r w:rsidR="00483583">
        <w:rPr>
          <w:szCs w:val="20"/>
          <w:lang w:val="fr-FR"/>
        </w:rPr>
        <w:t>’</w:t>
      </w:r>
      <w:r w:rsidRPr="00B7327D">
        <w:rPr>
          <w:szCs w:val="20"/>
          <w:lang w:val="fr-FR"/>
        </w:rPr>
        <w:t>élimination des violences sexistes et du Fonds de secours à l</w:t>
      </w:r>
      <w:r w:rsidR="00483583">
        <w:rPr>
          <w:szCs w:val="20"/>
          <w:lang w:val="fr-FR"/>
        </w:rPr>
        <w:t>’</w:t>
      </w:r>
      <w:r w:rsidRPr="00B7327D">
        <w:rPr>
          <w:szCs w:val="20"/>
          <w:lang w:val="fr-FR"/>
        </w:rPr>
        <w:t xml:space="preserve">enfance (voir </w:t>
      </w:r>
      <w:hyperlink r:id="rId29" w:history="1">
        <w:r w:rsidRPr="001B7D1B">
          <w:rPr>
            <w:rStyle w:val="Hyperlink"/>
            <w:szCs w:val="20"/>
            <w:lang w:val="fr-FR"/>
          </w:rPr>
          <w:t>CEDAW/C/NPL/Q/6</w:t>
        </w:r>
      </w:hyperlink>
      <w:r w:rsidRPr="00B7327D">
        <w:rPr>
          <w:szCs w:val="20"/>
          <w:lang w:val="fr-FR"/>
        </w:rPr>
        <w:t>, par. 9).</w:t>
      </w:r>
    </w:p>
    <w:p w14:paraId="2CF6A3DA" w14:textId="76735D07" w:rsidR="00B550A4" w:rsidRPr="00B7327D" w:rsidRDefault="00B550A4" w:rsidP="00CA6B59">
      <w:pPr>
        <w:pStyle w:val="SingleTxt"/>
        <w:numPr>
          <w:ilvl w:val="0"/>
          <w:numId w:val="28"/>
        </w:numPr>
        <w:spacing w:line="240" w:lineRule="exact"/>
        <w:rPr>
          <w:szCs w:val="20"/>
          <w:lang w:val="fr-FR"/>
        </w:rPr>
      </w:pPr>
      <w:r w:rsidRPr="00B7327D">
        <w:rPr>
          <w:szCs w:val="20"/>
          <w:lang w:val="fr-FR"/>
        </w:rPr>
        <w:t>La police népalaise s</w:t>
      </w:r>
      <w:r w:rsidR="00483583">
        <w:rPr>
          <w:szCs w:val="20"/>
          <w:lang w:val="fr-FR"/>
        </w:rPr>
        <w:t>’</w:t>
      </w:r>
      <w:r w:rsidRPr="00B7327D">
        <w:rPr>
          <w:szCs w:val="20"/>
          <w:lang w:val="fr-FR"/>
        </w:rPr>
        <w:t>est dotée d</w:t>
      </w:r>
      <w:r w:rsidR="00483583">
        <w:rPr>
          <w:szCs w:val="20"/>
          <w:lang w:val="fr-FR"/>
        </w:rPr>
        <w:t>’</w:t>
      </w:r>
      <w:r w:rsidRPr="00B7327D">
        <w:rPr>
          <w:szCs w:val="20"/>
          <w:lang w:val="fr-FR"/>
        </w:rPr>
        <w:t xml:space="preserve">un système de gestion des informations relatives aux violences sexistes, afin de recueillir des données nationales sur les violences faites aux femmes et aux filles. Le système conserve les données de tous les cas recensés par la police. La Commission nationale des femmes gère les données relatives aux affaires de violences faites aux femmes qui lui sont signalées. </w:t>
      </w:r>
    </w:p>
    <w:p w14:paraId="0CF8AE07" w14:textId="38067DF1" w:rsidR="00B550A4" w:rsidRPr="00B7327D" w:rsidRDefault="00B550A4" w:rsidP="00CA6B59">
      <w:pPr>
        <w:pStyle w:val="SingleTxt"/>
        <w:numPr>
          <w:ilvl w:val="0"/>
          <w:numId w:val="28"/>
        </w:numPr>
        <w:spacing w:line="240" w:lineRule="exact"/>
        <w:rPr>
          <w:szCs w:val="20"/>
          <w:lang w:val="fr-FR"/>
        </w:rPr>
      </w:pPr>
      <w:r w:rsidRPr="00B7327D">
        <w:rPr>
          <w:szCs w:val="20"/>
          <w:lang w:val="fr-FR"/>
        </w:rPr>
        <w:t>Quelques problèmes doivent encore être réglés pour assurer le bon fonctionnement de ce système. Le principal d</w:t>
      </w:r>
      <w:r w:rsidR="00483583">
        <w:rPr>
          <w:szCs w:val="20"/>
          <w:lang w:val="fr-FR"/>
        </w:rPr>
        <w:t>’</w:t>
      </w:r>
      <w:r w:rsidRPr="00B7327D">
        <w:rPr>
          <w:szCs w:val="20"/>
          <w:lang w:val="fr-FR"/>
        </w:rPr>
        <w:t>entre eux tient à l</w:t>
      </w:r>
      <w:r w:rsidR="00483583">
        <w:rPr>
          <w:szCs w:val="20"/>
          <w:lang w:val="fr-FR"/>
        </w:rPr>
        <w:t>’</w:t>
      </w:r>
      <w:r w:rsidRPr="00B7327D">
        <w:rPr>
          <w:szCs w:val="20"/>
          <w:lang w:val="fr-FR"/>
        </w:rPr>
        <w:t>existence d</w:t>
      </w:r>
      <w:r w:rsidR="00483583">
        <w:rPr>
          <w:szCs w:val="20"/>
          <w:lang w:val="fr-FR"/>
        </w:rPr>
        <w:t>’</w:t>
      </w:r>
      <w:r w:rsidRPr="00B7327D">
        <w:rPr>
          <w:szCs w:val="20"/>
          <w:lang w:val="fr-FR"/>
        </w:rPr>
        <w:t xml:space="preserve">une multitude de mécanismes de signalement, qui font notamment intervenir la police népalaise, les tribunaux, la Commission nationale des femmes et les collectivités locales. </w:t>
      </w:r>
    </w:p>
    <w:p w14:paraId="3B38EF20" w14:textId="51A7E754" w:rsidR="00B550A4" w:rsidRPr="00B7327D" w:rsidRDefault="00B550A4" w:rsidP="00CA6B59">
      <w:pPr>
        <w:pStyle w:val="SingleTxt"/>
        <w:numPr>
          <w:ilvl w:val="0"/>
          <w:numId w:val="28"/>
        </w:numPr>
        <w:spacing w:line="240" w:lineRule="exact"/>
        <w:rPr>
          <w:i/>
          <w:iCs/>
          <w:szCs w:val="20"/>
          <w:lang w:val="fr-FR"/>
        </w:rPr>
      </w:pPr>
      <w:r w:rsidRPr="00B7327D">
        <w:rPr>
          <w:szCs w:val="20"/>
          <w:lang w:val="fr-FR"/>
        </w:rPr>
        <w:t>Le Gouvernement népalais alloue chaque année une enveloppe d</w:t>
      </w:r>
      <w:r w:rsidR="00483583">
        <w:rPr>
          <w:szCs w:val="20"/>
          <w:lang w:val="fr-FR"/>
        </w:rPr>
        <w:t>’</w:t>
      </w:r>
      <w:r w:rsidRPr="00B7327D">
        <w:rPr>
          <w:szCs w:val="20"/>
          <w:lang w:val="fr-FR"/>
        </w:rPr>
        <w:t>environ dix millions de roupies au Fonds pour l</w:t>
      </w:r>
      <w:r w:rsidR="00483583">
        <w:rPr>
          <w:szCs w:val="20"/>
          <w:lang w:val="fr-FR"/>
        </w:rPr>
        <w:t>’</w:t>
      </w:r>
      <w:r w:rsidRPr="00B7327D">
        <w:rPr>
          <w:szCs w:val="20"/>
          <w:lang w:val="fr-FR"/>
        </w:rPr>
        <w:t>élimination des violences sexistes et d</w:t>
      </w:r>
      <w:r w:rsidR="00483583">
        <w:rPr>
          <w:szCs w:val="20"/>
          <w:lang w:val="fr-FR"/>
        </w:rPr>
        <w:t>’</w:t>
      </w:r>
      <w:r w:rsidRPr="00B7327D">
        <w:rPr>
          <w:szCs w:val="20"/>
          <w:lang w:val="fr-FR"/>
        </w:rPr>
        <w:t>un million de roupies au Fonds de secours à l</w:t>
      </w:r>
      <w:r w:rsidR="00483583">
        <w:rPr>
          <w:szCs w:val="20"/>
          <w:lang w:val="fr-FR"/>
        </w:rPr>
        <w:t>’</w:t>
      </w:r>
      <w:r w:rsidRPr="00B7327D">
        <w:rPr>
          <w:szCs w:val="20"/>
          <w:lang w:val="fr-FR"/>
        </w:rPr>
        <w:t>enfance.</w:t>
      </w:r>
    </w:p>
    <w:p w14:paraId="123A7B64" w14:textId="2152A94A" w:rsidR="00B550A4" w:rsidRPr="00B7327D" w:rsidRDefault="00B550A4" w:rsidP="00CA6B59">
      <w:pPr>
        <w:pStyle w:val="SingleTxt"/>
        <w:numPr>
          <w:ilvl w:val="0"/>
          <w:numId w:val="28"/>
        </w:numPr>
        <w:spacing w:line="240" w:lineRule="exact"/>
        <w:rPr>
          <w:szCs w:val="20"/>
          <w:lang w:val="fr-FR"/>
        </w:rPr>
      </w:pPr>
      <w:r w:rsidRPr="00B7327D">
        <w:rPr>
          <w:szCs w:val="20"/>
          <w:lang w:val="fr-FR"/>
        </w:rPr>
        <w:t>Veuillez préciser le nombre d</w:t>
      </w:r>
      <w:r w:rsidR="00483583">
        <w:rPr>
          <w:szCs w:val="20"/>
          <w:lang w:val="fr-FR"/>
        </w:rPr>
        <w:t>’</w:t>
      </w:r>
      <w:r w:rsidRPr="00B7327D">
        <w:rPr>
          <w:szCs w:val="20"/>
          <w:lang w:val="fr-FR"/>
        </w:rPr>
        <w:t>affaires de violences faites aux femmes, y compris les cas de violences conjugales, qui ont fait l</w:t>
      </w:r>
      <w:r w:rsidR="00483583">
        <w:rPr>
          <w:szCs w:val="20"/>
          <w:lang w:val="fr-FR"/>
        </w:rPr>
        <w:t>’</w:t>
      </w:r>
      <w:r w:rsidRPr="00B7327D">
        <w:rPr>
          <w:szCs w:val="20"/>
          <w:lang w:val="fr-FR"/>
        </w:rPr>
        <w:t>objet d</w:t>
      </w:r>
      <w:r w:rsidR="00483583">
        <w:rPr>
          <w:szCs w:val="20"/>
          <w:lang w:val="fr-FR"/>
        </w:rPr>
        <w:t>’</w:t>
      </w:r>
      <w:r w:rsidRPr="00B7327D">
        <w:rPr>
          <w:szCs w:val="20"/>
          <w:lang w:val="fr-FR"/>
        </w:rPr>
        <w:t>un signalement, d</w:t>
      </w:r>
      <w:r w:rsidR="00483583">
        <w:rPr>
          <w:szCs w:val="20"/>
          <w:lang w:val="fr-FR"/>
        </w:rPr>
        <w:t>’</w:t>
      </w:r>
      <w:r w:rsidRPr="00B7327D">
        <w:rPr>
          <w:szCs w:val="20"/>
          <w:lang w:val="fr-FR"/>
        </w:rPr>
        <w:t>une enquête et de poursuites, ainsi que sur la nature des sanctions infligées aux agresseurs. Veuillez indiquer si l</w:t>
      </w:r>
      <w:r w:rsidR="00483583">
        <w:rPr>
          <w:szCs w:val="20"/>
          <w:lang w:val="fr-FR"/>
        </w:rPr>
        <w:t>’</w:t>
      </w:r>
      <w:r w:rsidRPr="00B7327D">
        <w:rPr>
          <w:szCs w:val="20"/>
          <w:lang w:val="fr-FR"/>
        </w:rPr>
        <w:t>État partie compte prolonger au-delà de six mois le délai de prescription pour le viol ou supprimer compl</w:t>
      </w:r>
      <w:r w:rsidR="00685CC0">
        <w:rPr>
          <w:szCs w:val="20"/>
          <w:lang w:val="fr-FR"/>
        </w:rPr>
        <w:t>é</w:t>
      </w:r>
      <w:r w:rsidRPr="00B7327D">
        <w:rPr>
          <w:szCs w:val="20"/>
          <w:lang w:val="fr-FR"/>
        </w:rPr>
        <w:t>tement ce délai en vue de mettre fin à l</w:t>
      </w:r>
      <w:r w:rsidR="00483583">
        <w:rPr>
          <w:szCs w:val="20"/>
          <w:lang w:val="fr-FR"/>
        </w:rPr>
        <w:t>’</w:t>
      </w:r>
      <w:r w:rsidRPr="00B7327D">
        <w:rPr>
          <w:szCs w:val="20"/>
          <w:lang w:val="fr-FR"/>
        </w:rPr>
        <w:t>impunité (par.35). Veuillez décrire les mesures prises pour lutter contre le viol conjugal, notamment l</w:t>
      </w:r>
      <w:r w:rsidR="00483583">
        <w:rPr>
          <w:szCs w:val="20"/>
          <w:lang w:val="fr-FR"/>
        </w:rPr>
        <w:t>’</w:t>
      </w:r>
      <w:r w:rsidRPr="00B7327D">
        <w:rPr>
          <w:szCs w:val="20"/>
          <w:lang w:val="fr-FR"/>
        </w:rPr>
        <w:t>imposition de peines plus sévères, qui soient proportionnelles à la gravité du crime. Veuillez également fournir des informations actualisées sur les services de soutien, les mesures de protection et les foyers d</w:t>
      </w:r>
      <w:r w:rsidR="00483583">
        <w:rPr>
          <w:szCs w:val="20"/>
          <w:lang w:val="fr-FR"/>
        </w:rPr>
        <w:t>’</w:t>
      </w:r>
      <w:r w:rsidRPr="00B7327D">
        <w:rPr>
          <w:szCs w:val="20"/>
          <w:lang w:val="fr-FR"/>
        </w:rPr>
        <w:t>hébergement disponibles pour les femmes et les filles dans toutes les régions de l</w:t>
      </w:r>
      <w:r w:rsidR="00483583">
        <w:rPr>
          <w:szCs w:val="20"/>
          <w:lang w:val="fr-FR"/>
        </w:rPr>
        <w:t>’</w:t>
      </w:r>
      <w:r w:rsidRPr="00B7327D">
        <w:rPr>
          <w:szCs w:val="20"/>
          <w:lang w:val="fr-FR"/>
        </w:rPr>
        <w:t xml:space="preserve">État partie, notamment pour les groupes de femmes défavorisés tels que les </w:t>
      </w:r>
      <w:r w:rsidRPr="00B7327D">
        <w:rPr>
          <w:i/>
          <w:szCs w:val="20"/>
          <w:lang w:val="fr-FR"/>
        </w:rPr>
        <w:t>dalits</w:t>
      </w:r>
      <w:r w:rsidRPr="00B7327D">
        <w:rPr>
          <w:szCs w:val="20"/>
          <w:lang w:val="fr-FR"/>
        </w:rPr>
        <w:t xml:space="preserve"> et les femmes et filles autochtones (voir </w:t>
      </w:r>
      <w:hyperlink r:id="rId30" w:history="1">
        <w:r w:rsidRPr="001B7D1B">
          <w:rPr>
            <w:rStyle w:val="Hyperlink"/>
            <w:szCs w:val="20"/>
            <w:lang w:val="fr-FR"/>
          </w:rPr>
          <w:t>CEDAW/C/NPL/Q/6</w:t>
        </w:r>
      </w:hyperlink>
      <w:r w:rsidRPr="00B7327D">
        <w:rPr>
          <w:szCs w:val="20"/>
          <w:lang w:val="fr-FR"/>
        </w:rPr>
        <w:t>, par. 10).</w:t>
      </w:r>
    </w:p>
    <w:p w14:paraId="689C59DB" w14:textId="47C79994" w:rsidR="00B550A4" w:rsidRPr="00B7327D" w:rsidRDefault="00B550A4" w:rsidP="00CA6B59">
      <w:pPr>
        <w:pStyle w:val="SingleTxt"/>
        <w:numPr>
          <w:ilvl w:val="0"/>
          <w:numId w:val="28"/>
        </w:numPr>
        <w:spacing w:line="240" w:lineRule="exact"/>
        <w:rPr>
          <w:szCs w:val="20"/>
          <w:lang w:val="fr-FR"/>
        </w:rPr>
      </w:pPr>
      <w:r w:rsidRPr="00B7327D">
        <w:rPr>
          <w:szCs w:val="20"/>
          <w:lang w:val="fr-FR"/>
        </w:rPr>
        <w:t>Sur les 1 874 affaires de viol portées devant les tribunaux au cours de l</w:t>
      </w:r>
      <w:r w:rsidR="00483583">
        <w:rPr>
          <w:szCs w:val="20"/>
          <w:lang w:val="fr-FR"/>
        </w:rPr>
        <w:t>’</w:t>
      </w:r>
      <w:r w:rsidRPr="00B7327D">
        <w:rPr>
          <w:szCs w:val="20"/>
          <w:lang w:val="fr-FR"/>
        </w:rPr>
        <w:t>année 2016-2017, 654 ont abouti à une condamnation et 333 à un acquittement ; quant aux 870 tentatives de viol qui ont été jugées, 270 ont donné lieu à une condamnation et 275 à un acquittement. Concernant la traite et le transport d</w:t>
      </w:r>
      <w:r w:rsidR="00483583">
        <w:rPr>
          <w:szCs w:val="20"/>
          <w:lang w:val="fr-FR"/>
        </w:rPr>
        <w:t>’</w:t>
      </w:r>
      <w:r w:rsidRPr="00B7327D">
        <w:rPr>
          <w:szCs w:val="20"/>
          <w:lang w:val="fr-FR"/>
        </w:rPr>
        <w:t xml:space="preserve">êtres humains, les </w:t>
      </w:r>
      <w:r w:rsidRPr="00B7327D">
        <w:rPr>
          <w:szCs w:val="20"/>
          <w:lang w:val="fr-FR"/>
        </w:rPr>
        <w:lastRenderedPageBreak/>
        <w:t>tribunaux ont eu à connaître 329 affaires, dans lesquelles ils ont prononcé 121 condamnations et 91 acquittements. S</w:t>
      </w:r>
      <w:r w:rsidR="00483583">
        <w:rPr>
          <w:szCs w:val="20"/>
          <w:lang w:val="fr-FR"/>
        </w:rPr>
        <w:t>’</w:t>
      </w:r>
      <w:r w:rsidRPr="00B7327D">
        <w:rPr>
          <w:szCs w:val="20"/>
          <w:lang w:val="fr-FR"/>
        </w:rPr>
        <w:t>agissant de la bigamie, ils ont examiné 763 affaires, qui ont débouché sur 272 condamnations et 132 acquittements. Durant la même année, 579 cas de violences conjugales ont été portés devant les tribunaux.</w:t>
      </w:r>
    </w:p>
    <w:p w14:paraId="51301F0B" w14:textId="4896D6DA" w:rsidR="00B550A4" w:rsidRPr="00B7327D" w:rsidRDefault="00B550A4" w:rsidP="00CA6B59">
      <w:pPr>
        <w:pStyle w:val="SingleTxt"/>
        <w:numPr>
          <w:ilvl w:val="0"/>
          <w:numId w:val="28"/>
        </w:numPr>
        <w:spacing w:line="240" w:lineRule="exact"/>
        <w:rPr>
          <w:szCs w:val="20"/>
          <w:lang w:val="fr-FR"/>
        </w:rPr>
      </w:pPr>
      <w:r w:rsidRPr="00B7327D">
        <w:rPr>
          <w:szCs w:val="20"/>
          <w:lang w:val="fr-FR"/>
        </w:rPr>
        <w:t>Le code pénal a prorogé le délai de prescription en cas de viol, la victime ayant désormais un an pour porter plainte, contre six mois auparavant. En cas de viol d</w:t>
      </w:r>
      <w:r w:rsidR="00483583">
        <w:rPr>
          <w:szCs w:val="20"/>
          <w:lang w:val="fr-FR"/>
        </w:rPr>
        <w:t>’</w:t>
      </w:r>
      <w:r w:rsidRPr="00B7327D">
        <w:rPr>
          <w:szCs w:val="20"/>
          <w:lang w:val="fr-FR"/>
        </w:rPr>
        <w:t>une détenue, d</w:t>
      </w:r>
      <w:r w:rsidR="00483583">
        <w:rPr>
          <w:szCs w:val="20"/>
          <w:lang w:val="fr-FR"/>
        </w:rPr>
        <w:t>’</w:t>
      </w:r>
      <w:r w:rsidRPr="00B7327D">
        <w:rPr>
          <w:szCs w:val="20"/>
          <w:lang w:val="fr-FR"/>
        </w:rPr>
        <w:t>une femme victime d</w:t>
      </w:r>
      <w:r w:rsidR="00483583">
        <w:rPr>
          <w:szCs w:val="20"/>
          <w:lang w:val="fr-FR"/>
        </w:rPr>
        <w:t>’</w:t>
      </w:r>
      <w:r w:rsidRPr="00B7327D">
        <w:rPr>
          <w:szCs w:val="20"/>
          <w:lang w:val="fr-FR"/>
        </w:rPr>
        <w:t>un enlèvement ou d</w:t>
      </w:r>
      <w:r w:rsidR="00483583">
        <w:rPr>
          <w:szCs w:val="20"/>
          <w:lang w:val="fr-FR"/>
        </w:rPr>
        <w:t>’</w:t>
      </w:r>
      <w:r w:rsidRPr="00B7327D">
        <w:rPr>
          <w:szCs w:val="20"/>
          <w:lang w:val="fr-FR"/>
        </w:rPr>
        <w:t>une femme sous l</w:t>
      </w:r>
      <w:r w:rsidR="00483583">
        <w:rPr>
          <w:szCs w:val="20"/>
          <w:lang w:val="fr-FR"/>
        </w:rPr>
        <w:t>’</w:t>
      </w:r>
      <w:r w:rsidRPr="00B7327D">
        <w:rPr>
          <w:szCs w:val="20"/>
          <w:lang w:val="fr-FR"/>
        </w:rPr>
        <w:t>emprise d</w:t>
      </w:r>
      <w:r w:rsidR="00483583">
        <w:rPr>
          <w:szCs w:val="20"/>
          <w:lang w:val="fr-FR"/>
        </w:rPr>
        <w:t>’</w:t>
      </w:r>
      <w:r w:rsidRPr="00B7327D">
        <w:rPr>
          <w:szCs w:val="20"/>
          <w:lang w:val="fr-FR"/>
        </w:rPr>
        <w:t>un tiers, le délai de prescription est de trois mois à compter du jour où elle est libérée ou relâchée.</w:t>
      </w:r>
    </w:p>
    <w:p w14:paraId="3E23C5D5" w14:textId="30E3EB7E" w:rsidR="00B550A4" w:rsidRPr="00B7327D" w:rsidRDefault="00B550A4" w:rsidP="00CA6B59">
      <w:pPr>
        <w:pStyle w:val="SingleTxt"/>
        <w:numPr>
          <w:ilvl w:val="0"/>
          <w:numId w:val="28"/>
        </w:numPr>
        <w:spacing w:line="240" w:lineRule="exact"/>
        <w:rPr>
          <w:szCs w:val="20"/>
          <w:lang w:val="fr-FR"/>
        </w:rPr>
      </w:pPr>
      <w:r w:rsidRPr="00B7327D">
        <w:rPr>
          <w:szCs w:val="20"/>
          <w:lang w:val="fr-FR"/>
        </w:rPr>
        <w:t>Le code pénal a sensiblement durci les sanctions en cas de viol conjugal, la peine actuelle de trois à six mois de prison ayant été portée à cinq ans d</w:t>
      </w:r>
      <w:r w:rsidR="00483583">
        <w:rPr>
          <w:szCs w:val="20"/>
          <w:lang w:val="fr-FR"/>
        </w:rPr>
        <w:t>’</w:t>
      </w:r>
      <w:r w:rsidRPr="00B7327D">
        <w:rPr>
          <w:szCs w:val="20"/>
          <w:lang w:val="fr-FR"/>
        </w:rPr>
        <w:t>emprisonnement, conformément au paragraphe 4 de l</w:t>
      </w:r>
      <w:r w:rsidR="00483583">
        <w:rPr>
          <w:szCs w:val="20"/>
          <w:lang w:val="fr-FR"/>
        </w:rPr>
        <w:t>’</w:t>
      </w:r>
      <w:r w:rsidRPr="00B7327D">
        <w:rPr>
          <w:szCs w:val="20"/>
          <w:lang w:val="fr-FR"/>
        </w:rPr>
        <w:t>article 219. En cas de plainte pour viol conjugal, le paragraphe 5 de ce même article 219 exige que la victime ait accès à une solution d</w:t>
      </w:r>
      <w:r w:rsidR="00483583">
        <w:rPr>
          <w:szCs w:val="20"/>
          <w:lang w:val="fr-FR"/>
        </w:rPr>
        <w:t>’</w:t>
      </w:r>
      <w:r w:rsidRPr="00B7327D">
        <w:rPr>
          <w:szCs w:val="20"/>
          <w:lang w:val="fr-FR"/>
        </w:rPr>
        <w:t>hébergement, ait la possibilité de s</w:t>
      </w:r>
      <w:r w:rsidR="00483583">
        <w:rPr>
          <w:szCs w:val="20"/>
          <w:lang w:val="fr-FR"/>
        </w:rPr>
        <w:t>’</w:t>
      </w:r>
      <w:r w:rsidRPr="00B7327D">
        <w:rPr>
          <w:szCs w:val="20"/>
          <w:lang w:val="fr-FR"/>
        </w:rPr>
        <w:t>alimenter, soit mise à l</w:t>
      </w:r>
      <w:r w:rsidR="00483583">
        <w:rPr>
          <w:szCs w:val="20"/>
          <w:lang w:val="fr-FR"/>
        </w:rPr>
        <w:t>’</w:t>
      </w:r>
      <w:r w:rsidRPr="00B7327D">
        <w:rPr>
          <w:szCs w:val="20"/>
          <w:lang w:val="fr-FR"/>
        </w:rPr>
        <w:t>abri des violences physiques, ait droit à la prise en charge de ses frais médicaux, puisse obtenir une pension alimentaire et n</w:t>
      </w:r>
      <w:r w:rsidR="00483583">
        <w:rPr>
          <w:szCs w:val="20"/>
          <w:lang w:val="fr-FR"/>
        </w:rPr>
        <w:t>’</w:t>
      </w:r>
      <w:r w:rsidRPr="00B7327D">
        <w:rPr>
          <w:szCs w:val="20"/>
          <w:lang w:val="fr-FR"/>
        </w:rPr>
        <w:t>ait pas à subir des actes de torture ; le conjoint doit démontrer qu</w:t>
      </w:r>
      <w:r w:rsidR="00483583">
        <w:rPr>
          <w:szCs w:val="20"/>
          <w:lang w:val="fr-FR"/>
        </w:rPr>
        <w:t>’</w:t>
      </w:r>
      <w:r w:rsidRPr="00B7327D">
        <w:rPr>
          <w:szCs w:val="20"/>
          <w:lang w:val="fr-FR"/>
        </w:rPr>
        <w:t>il entend se comporter comme un bon époux et les mesures nécessaires doivent être prises pour garantir à l</w:t>
      </w:r>
      <w:r w:rsidR="00483583">
        <w:rPr>
          <w:szCs w:val="20"/>
          <w:lang w:val="fr-FR"/>
        </w:rPr>
        <w:t>’</w:t>
      </w:r>
      <w:r w:rsidRPr="00B7327D">
        <w:rPr>
          <w:szCs w:val="20"/>
          <w:lang w:val="fr-FR"/>
        </w:rPr>
        <w:t>épouse qu</w:t>
      </w:r>
      <w:r w:rsidR="00483583">
        <w:rPr>
          <w:szCs w:val="20"/>
          <w:lang w:val="fr-FR"/>
        </w:rPr>
        <w:t>’</w:t>
      </w:r>
      <w:r w:rsidRPr="00B7327D">
        <w:rPr>
          <w:szCs w:val="20"/>
          <w:lang w:val="fr-FR"/>
        </w:rPr>
        <w:t xml:space="preserve">elle percevra des prestations et sera en sécurité. </w:t>
      </w:r>
    </w:p>
    <w:p w14:paraId="7D69583D" w14:textId="23989BFB" w:rsidR="00B550A4" w:rsidRDefault="00B550A4" w:rsidP="00CA6B59">
      <w:pPr>
        <w:pStyle w:val="SingleTxt"/>
        <w:numPr>
          <w:ilvl w:val="0"/>
          <w:numId w:val="28"/>
        </w:numPr>
        <w:spacing w:line="240" w:lineRule="exact"/>
        <w:rPr>
          <w:szCs w:val="20"/>
          <w:lang w:val="fr-FR"/>
        </w:rPr>
      </w:pPr>
      <w:r w:rsidRPr="00B7327D">
        <w:rPr>
          <w:szCs w:val="20"/>
          <w:lang w:val="fr-FR"/>
        </w:rPr>
        <w:t xml:space="preserve">Le Gouvernement népalais a mis en place divers mécanismes destinés à venir en aide aux victimes de violences sexistes, y compris les femmes issues de groupes défavorisés, comme les </w:t>
      </w:r>
      <w:r w:rsidRPr="00B7327D">
        <w:rPr>
          <w:i/>
          <w:szCs w:val="20"/>
          <w:lang w:val="fr-FR"/>
        </w:rPr>
        <w:t>dalits</w:t>
      </w:r>
      <w:r w:rsidRPr="00B7327D">
        <w:rPr>
          <w:szCs w:val="20"/>
          <w:lang w:val="fr-FR"/>
        </w:rPr>
        <w:t xml:space="preserve"> et les femmes et filles autochtones. Le pays compte ainsi 36 foyers d</w:t>
      </w:r>
      <w:r w:rsidR="00483583">
        <w:rPr>
          <w:szCs w:val="20"/>
          <w:lang w:val="fr-FR"/>
        </w:rPr>
        <w:t>’</w:t>
      </w:r>
      <w:r w:rsidRPr="00B7327D">
        <w:rPr>
          <w:szCs w:val="20"/>
          <w:lang w:val="fr-FR"/>
        </w:rPr>
        <w:t xml:space="preserve">accueil, 10 centres de réinsertion pour les victimes de traite et un centre de réadaptation de longue durée. Le Gouvernement a ouvert des centres de gestion de crise à guichet unique en milieu hospitalier dans 46 districts. </w:t>
      </w:r>
    </w:p>
    <w:p w14:paraId="5FC40EF1" w14:textId="184B3FA3" w:rsidR="00371471" w:rsidRPr="00371471" w:rsidRDefault="00371471" w:rsidP="00371471">
      <w:pPr>
        <w:pStyle w:val="SingleTxt"/>
        <w:spacing w:after="0" w:line="120" w:lineRule="exact"/>
        <w:rPr>
          <w:sz w:val="10"/>
          <w:szCs w:val="20"/>
          <w:lang w:val="fr-FR"/>
        </w:rPr>
      </w:pPr>
    </w:p>
    <w:p w14:paraId="19D50A96" w14:textId="77777777" w:rsidR="00371471" w:rsidRPr="00371471" w:rsidRDefault="00371471" w:rsidP="00371471">
      <w:pPr>
        <w:pStyle w:val="SingleTxt"/>
        <w:spacing w:after="0" w:line="120" w:lineRule="exact"/>
        <w:rPr>
          <w:sz w:val="10"/>
          <w:szCs w:val="20"/>
          <w:lang w:val="fr-FR"/>
        </w:rPr>
      </w:pPr>
    </w:p>
    <w:p w14:paraId="4D6B1086" w14:textId="68D58579" w:rsidR="00B550A4" w:rsidRDefault="00371471" w:rsidP="003714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550A4" w:rsidRPr="009911DF">
        <w:rPr>
          <w:lang w:val="fr-FR"/>
        </w:rPr>
        <w:t>Nombre de victimes ayant bénéficié des divers mécanismes</w:t>
      </w:r>
      <w:r w:rsidR="00B550A4">
        <w:rPr>
          <w:lang w:val="fr-FR"/>
        </w:rPr>
        <w:t xml:space="preserve"> de</w:t>
      </w:r>
      <w:r>
        <w:rPr>
          <w:lang w:val="fr-FR"/>
        </w:rPr>
        <w:t> </w:t>
      </w:r>
      <w:r w:rsidR="00B550A4">
        <w:rPr>
          <w:lang w:val="fr-FR"/>
        </w:rPr>
        <w:t>soutien</w:t>
      </w:r>
    </w:p>
    <w:p w14:paraId="626E6D03" w14:textId="4159082C" w:rsidR="00371471" w:rsidRPr="00371471" w:rsidRDefault="00371471" w:rsidP="00371471">
      <w:pPr>
        <w:pStyle w:val="SingleTxt"/>
        <w:spacing w:after="0" w:line="120" w:lineRule="exact"/>
        <w:rPr>
          <w:sz w:val="10"/>
          <w:lang w:val="fr-FR"/>
        </w:rPr>
      </w:pPr>
    </w:p>
    <w:p w14:paraId="0F9B5209" w14:textId="54A6D2C6" w:rsidR="00371471" w:rsidRPr="00371471" w:rsidRDefault="00371471" w:rsidP="00371471">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620"/>
        <w:gridCol w:w="3260"/>
        <w:gridCol w:w="2440"/>
      </w:tblGrid>
      <w:tr w:rsidR="00371471" w:rsidRPr="00371471" w14:paraId="4B574586" w14:textId="77777777" w:rsidTr="00371471">
        <w:trPr>
          <w:tblHeader/>
        </w:trPr>
        <w:tc>
          <w:tcPr>
            <w:tcW w:w="16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F65C1F8" w14:textId="77777777" w:rsidR="00B550A4" w:rsidRPr="00371471" w:rsidRDefault="00B550A4" w:rsidP="00371471">
            <w:pPr>
              <w:suppressAutoHyphens/>
              <w:spacing w:before="81" w:after="81" w:line="160" w:lineRule="exact"/>
              <w:ind w:right="40"/>
              <w:rPr>
                <w:i/>
                <w:sz w:val="14"/>
              </w:rPr>
            </w:pPr>
            <w:r w:rsidRPr="00371471">
              <w:rPr>
                <w:i/>
                <w:sz w:val="14"/>
              </w:rPr>
              <w:t>SN</w:t>
            </w:r>
          </w:p>
        </w:tc>
        <w:tc>
          <w:tcPr>
            <w:tcW w:w="326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DCF000B" w14:textId="77777777" w:rsidR="00B550A4" w:rsidRPr="00371471" w:rsidRDefault="00B550A4" w:rsidP="00371471">
            <w:pPr>
              <w:suppressAutoHyphens/>
              <w:spacing w:before="81" w:after="81" w:line="160" w:lineRule="exact"/>
              <w:ind w:left="144" w:right="43"/>
              <w:rPr>
                <w:i/>
                <w:sz w:val="14"/>
              </w:rPr>
            </w:pPr>
            <w:r w:rsidRPr="00371471">
              <w:rPr>
                <w:i/>
                <w:sz w:val="14"/>
              </w:rPr>
              <w:t>Mécanismes de soutien</w:t>
            </w:r>
          </w:p>
        </w:tc>
        <w:tc>
          <w:tcPr>
            <w:tcW w:w="244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9415B46" w14:textId="760ECDFF" w:rsidR="00B550A4" w:rsidRPr="00371471" w:rsidRDefault="00B550A4" w:rsidP="00371471">
            <w:pPr>
              <w:suppressAutoHyphens/>
              <w:spacing w:before="81" w:after="81" w:line="160" w:lineRule="exact"/>
              <w:ind w:left="144" w:right="43"/>
              <w:jc w:val="right"/>
              <w:rPr>
                <w:i/>
                <w:sz w:val="14"/>
              </w:rPr>
            </w:pPr>
            <w:r w:rsidRPr="00371471">
              <w:rPr>
                <w:i/>
                <w:sz w:val="14"/>
              </w:rPr>
              <w:t xml:space="preserve">Nombre de victimes prises </w:t>
            </w:r>
            <w:r w:rsidR="00371471">
              <w:rPr>
                <w:i/>
                <w:sz w:val="14"/>
              </w:rPr>
              <w:br/>
            </w:r>
            <w:r w:rsidRPr="00371471">
              <w:rPr>
                <w:i/>
                <w:sz w:val="14"/>
              </w:rPr>
              <w:t>en charge</w:t>
            </w:r>
          </w:p>
        </w:tc>
      </w:tr>
      <w:tr w:rsidR="00371471" w:rsidRPr="00371471" w14:paraId="3A7B9AF4" w14:textId="77777777" w:rsidTr="00371471">
        <w:trPr>
          <w:trHeight w:hRule="exact" w:val="115"/>
          <w:tblHeader/>
        </w:trPr>
        <w:tc>
          <w:tcPr>
            <w:tcW w:w="1620" w:type="dxa"/>
            <w:tcBorders>
              <w:top w:val="single" w:sz="12" w:space="0" w:color="auto"/>
            </w:tcBorders>
            <w:shd w:val="clear" w:color="auto" w:fill="auto"/>
            <w:tcMar>
              <w:top w:w="0" w:type="dxa"/>
              <w:left w:w="0" w:type="dxa"/>
              <w:bottom w:w="0" w:type="dxa"/>
              <w:right w:w="0" w:type="dxa"/>
            </w:tcMar>
            <w:vAlign w:val="bottom"/>
          </w:tcPr>
          <w:p w14:paraId="16041F4D" w14:textId="77777777" w:rsidR="00371471" w:rsidRPr="00371471" w:rsidRDefault="00371471" w:rsidP="00371471">
            <w:pPr>
              <w:suppressAutoHyphens/>
              <w:spacing w:before="40" w:after="40" w:line="210" w:lineRule="exact"/>
              <w:ind w:right="40"/>
              <w:rPr>
                <w:sz w:val="17"/>
              </w:rPr>
            </w:pPr>
          </w:p>
        </w:tc>
        <w:tc>
          <w:tcPr>
            <w:tcW w:w="3260" w:type="dxa"/>
            <w:tcBorders>
              <w:top w:val="single" w:sz="12" w:space="0" w:color="auto"/>
            </w:tcBorders>
            <w:shd w:val="clear" w:color="auto" w:fill="auto"/>
            <w:tcMar>
              <w:top w:w="0" w:type="dxa"/>
              <w:left w:w="0" w:type="dxa"/>
              <w:bottom w:w="0" w:type="dxa"/>
              <w:right w:w="0" w:type="dxa"/>
            </w:tcMar>
            <w:vAlign w:val="bottom"/>
          </w:tcPr>
          <w:p w14:paraId="37318565" w14:textId="77777777" w:rsidR="00371471" w:rsidRPr="00371471" w:rsidRDefault="00371471" w:rsidP="00371471">
            <w:pPr>
              <w:suppressAutoHyphens/>
              <w:spacing w:before="40" w:after="40" w:line="210" w:lineRule="exact"/>
              <w:ind w:left="144" w:right="43"/>
              <w:rPr>
                <w:sz w:val="17"/>
              </w:rPr>
            </w:pPr>
          </w:p>
        </w:tc>
        <w:tc>
          <w:tcPr>
            <w:tcW w:w="2440" w:type="dxa"/>
            <w:tcBorders>
              <w:top w:val="single" w:sz="12" w:space="0" w:color="auto"/>
            </w:tcBorders>
            <w:shd w:val="clear" w:color="auto" w:fill="auto"/>
            <w:tcMar>
              <w:top w:w="0" w:type="dxa"/>
              <w:left w:w="0" w:type="dxa"/>
              <w:bottom w:w="0" w:type="dxa"/>
              <w:right w:w="0" w:type="dxa"/>
            </w:tcMar>
            <w:vAlign w:val="bottom"/>
          </w:tcPr>
          <w:p w14:paraId="01D744EB" w14:textId="77777777" w:rsidR="00371471" w:rsidRPr="00371471" w:rsidRDefault="00371471" w:rsidP="00371471">
            <w:pPr>
              <w:suppressAutoHyphens/>
              <w:spacing w:before="40" w:after="40" w:line="210" w:lineRule="exact"/>
              <w:ind w:left="144" w:right="43"/>
              <w:jc w:val="right"/>
              <w:rPr>
                <w:sz w:val="17"/>
              </w:rPr>
            </w:pPr>
          </w:p>
        </w:tc>
      </w:tr>
      <w:tr w:rsidR="00371471" w:rsidRPr="00371471" w14:paraId="5F64EBDA" w14:textId="77777777" w:rsidTr="00371471">
        <w:tc>
          <w:tcPr>
            <w:tcW w:w="1620" w:type="dxa"/>
            <w:shd w:val="clear" w:color="auto" w:fill="auto"/>
            <w:tcMar>
              <w:top w:w="0" w:type="dxa"/>
              <w:left w:w="0" w:type="dxa"/>
              <w:bottom w:w="0" w:type="dxa"/>
              <w:right w:w="0" w:type="dxa"/>
            </w:tcMar>
            <w:vAlign w:val="bottom"/>
          </w:tcPr>
          <w:p w14:paraId="6E130F40" w14:textId="77777777" w:rsidR="00B550A4" w:rsidRPr="00371471" w:rsidRDefault="00B550A4" w:rsidP="00371471">
            <w:pPr>
              <w:tabs>
                <w:tab w:val="left" w:pos="288"/>
                <w:tab w:val="left" w:pos="576"/>
                <w:tab w:val="left" w:pos="864"/>
                <w:tab w:val="left" w:pos="1152"/>
              </w:tabs>
              <w:suppressAutoHyphens/>
              <w:spacing w:before="40" w:after="40" w:line="210" w:lineRule="exact"/>
              <w:ind w:right="40"/>
              <w:rPr>
                <w:sz w:val="17"/>
              </w:rPr>
            </w:pPr>
            <w:r w:rsidRPr="00371471">
              <w:rPr>
                <w:sz w:val="17"/>
              </w:rPr>
              <w:t>1</w:t>
            </w:r>
          </w:p>
        </w:tc>
        <w:tc>
          <w:tcPr>
            <w:tcW w:w="3260" w:type="dxa"/>
            <w:shd w:val="clear" w:color="auto" w:fill="auto"/>
            <w:tcMar>
              <w:top w:w="0" w:type="dxa"/>
              <w:left w:w="0" w:type="dxa"/>
              <w:bottom w:w="0" w:type="dxa"/>
              <w:right w:w="0" w:type="dxa"/>
            </w:tcMar>
            <w:vAlign w:val="bottom"/>
          </w:tcPr>
          <w:p w14:paraId="6C3D07D4" w14:textId="77777777" w:rsidR="00B550A4" w:rsidRPr="00371471" w:rsidRDefault="00B550A4" w:rsidP="00371471">
            <w:pPr>
              <w:tabs>
                <w:tab w:val="left" w:pos="288"/>
                <w:tab w:val="left" w:pos="576"/>
                <w:tab w:val="left" w:pos="864"/>
                <w:tab w:val="left" w:pos="1152"/>
              </w:tabs>
              <w:suppressAutoHyphens/>
              <w:spacing w:before="40" w:after="40" w:line="210" w:lineRule="exact"/>
              <w:ind w:left="144" w:right="43"/>
              <w:rPr>
                <w:sz w:val="17"/>
              </w:rPr>
            </w:pPr>
            <w:r w:rsidRPr="00371471">
              <w:rPr>
                <w:sz w:val="17"/>
              </w:rPr>
              <w:t>Centres de gestion de crise</w:t>
            </w:r>
          </w:p>
        </w:tc>
        <w:tc>
          <w:tcPr>
            <w:tcW w:w="2440" w:type="dxa"/>
            <w:shd w:val="clear" w:color="auto" w:fill="auto"/>
            <w:tcMar>
              <w:top w:w="0" w:type="dxa"/>
              <w:left w:w="0" w:type="dxa"/>
              <w:bottom w:w="0" w:type="dxa"/>
              <w:right w:w="0" w:type="dxa"/>
            </w:tcMar>
            <w:vAlign w:val="bottom"/>
          </w:tcPr>
          <w:p w14:paraId="7C623A56" w14:textId="3BD20B6A" w:rsidR="00B550A4" w:rsidRPr="00371471" w:rsidRDefault="00B550A4" w:rsidP="00371471">
            <w:pPr>
              <w:tabs>
                <w:tab w:val="left" w:pos="288"/>
                <w:tab w:val="left" w:pos="576"/>
                <w:tab w:val="left" w:pos="864"/>
                <w:tab w:val="left" w:pos="1152"/>
              </w:tabs>
              <w:suppressAutoHyphens/>
              <w:spacing w:before="40" w:after="40" w:line="210" w:lineRule="exact"/>
              <w:ind w:left="144" w:right="43"/>
              <w:jc w:val="right"/>
              <w:rPr>
                <w:sz w:val="17"/>
              </w:rPr>
            </w:pPr>
            <w:r w:rsidRPr="00371471">
              <w:rPr>
                <w:sz w:val="17"/>
              </w:rPr>
              <w:t>12 000 (jusqu</w:t>
            </w:r>
            <w:r w:rsidR="00483583">
              <w:rPr>
                <w:sz w:val="17"/>
              </w:rPr>
              <w:t>’</w:t>
            </w:r>
            <w:r w:rsidRPr="00371471">
              <w:rPr>
                <w:sz w:val="17"/>
              </w:rPr>
              <w:t>en juillet 2018)</w:t>
            </w:r>
          </w:p>
        </w:tc>
      </w:tr>
      <w:tr w:rsidR="00371471" w:rsidRPr="00371471" w14:paraId="6AA22FD0" w14:textId="77777777" w:rsidTr="00371471">
        <w:tc>
          <w:tcPr>
            <w:tcW w:w="1620" w:type="dxa"/>
            <w:shd w:val="clear" w:color="auto" w:fill="auto"/>
            <w:tcMar>
              <w:top w:w="0" w:type="dxa"/>
              <w:left w:w="0" w:type="dxa"/>
              <w:bottom w:w="0" w:type="dxa"/>
              <w:right w:w="0" w:type="dxa"/>
            </w:tcMar>
            <w:vAlign w:val="bottom"/>
          </w:tcPr>
          <w:p w14:paraId="3DB8F8B7" w14:textId="77777777" w:rsidR="00B550A4" w:rsidRPr="00371471" w:rsidRDefault="00B550A4" w:rsidP="00371471">
            <w:pPr>
              <w:tabs>
                <w:tab w:val="left" w:pos="288"/>
                <w:tab w:val="left" w:pos="576"/>
                <w:tab w:val="left" w:pos="864"/>
                <w:tab w:val="left" w:pos="1152"/>
              </w:tabs>
              <w:suppressAutoHyphens/>
              <w:spacing w:before="40" w:after="40" w:line="210" w:lineRule="exact"/>
              <w:ind w:right="40"/>
              <w:rPr>
                <w:sz w:val="17"/>
              </w:rPr>
            </w:pPr>
            <w:r w:rsidRPr="00371471">
              <w:rPr>
                <w:sz w:val="17"/>
              </w:rPr>
              <w:t>2</w:t>
            </w:r>
          </w:p>
        </w:tc>
        <w:tc>
          <w:tcPr>
            <w:tcW w:w="3260" w:type="dxa"/>
            <w:shd w:val="clear" w:color="auto" w:fill="auto"/>
            <w:tcMar>
              <w:top w:w="0" w:type="dxa"/>
              <w:left w:w="0" w:type="dxa"/>
              <w:bottom w:w="0" w:type="dxa"/>
              <w:right w:w="0" w:type="dxa"/>
            </w:tcMar>
            <w:vAlign w:val="bottom"/>
          </w:tcPr>
          <w:p w14:paraId="7C2A5B3E" w14:textId="77777777" w:rsidR="00B550A4" w:rsidRPr="00371471" w:rsidRDefault="00B550A4" w:rsidP="00371471">
            <w:pPr>
              <w:tabs>
                <w:tab w:val="left" w:pos="288"/>
                <w:tab w:val="left" w:pos="576"/>
                <w:tab w:val="left" w:pos="864"/>
                <w:tab w:val="left" w:pos="1152"/>
              </w:tabs>
              <w:suppressAutoHyphens/>
              <w:spacing w:before="40" w:after="40" w:line="210" w:lineRule="exact"/>
              <w:ind w:left="144" w:right="43"/>
              <w:rPr>
                <w:sz w:val="17"/>
              </w:rPr>
            </w:pPr>
            <w:r w:rsidRPr="00371471">
              <w:rPr>
                <w:sz w:val="17"/>
              </w:rPr>
              <w:t>Centres de services</w:t>
            </w:r>
          </w:p>
        </w:tc>
        <w:tc>
          <w:tcPr>
            <w:tcW w:w="2440" w:type="dxa"/>
            <w:shd w:val="clear" w:color="auto" w:fill="auto"/>
            <w:tcMar>
              <w:top w:w="0" w:type="dxa"/>
              <w:left w:w="0" w:type="dxa"/>
              <w:bottom w:w="0" w:type="dxa"/>
              <w:right w:w="0" w:type="dxa"/>
            </w:tcMar>
            <w:vAlign w:val="bottom"/>
          </w:tcPr>
          <w:p w14:paraId="7FFB66C2" w14:textId="77777777" w:rsidR="00B550A4" w:rsidRPr="00371471" w:rsidRDefault="00B550A4" w:rsidP="00371471">
            <w:pPr>
              <w:tabs>
                <w:tab w:val="left" w:pos="288"/>
                <w:tab w:val="left" w:pos="576"/>
                <w:tab w:val="left" w:pos="864"/>
                <w:tab w:val="left" w:pos="1152"/>
              </w:tabs>
              <w:suppressAutoHyphens/>
              <w:spacing w:before="40" w:after="40" w:line="210" w:lineRule="exact"/>
              <w:ind w:left="144" w:right="43"/>
              <w:jc w:val="right"/>
              <w:rPr>
                <w:sz w:val="17"/>
              </w:rPr>
            </w:pPr>
            <w:r w:rsidRPr="00371471">
              <w:rPr>
                <w:sz w:val="17"/>
              </w:rPr>
              <w:t>4 432 (2012-2017)</w:t>
            </w:r>
          </w:p>
        </w:tc>
      </w:tr>
      <w:tr w:rsidR="00371471" w:rsidRPr="00371471" w14:paraId="64CD3F7E" w14:textId="77777777" w:rsidTr="00371471">
        <w:tc>
          <w:tcPr>
            <w:tcW w:w="1620" w:type="dxa"/>
            <w:shd w:val="clear" w:color="auto" w:fill="auto"/>
            <w:tcMar>
              <w:top w:w="0" w:type="dxa"/>
              <w:left w:w="0" w:type="dxa"/>
              <w:bottom w:w="0" w:type="dxa"/>
              <w:right w:w="0" w:type="dxa"/>
            </w:tcMar>
            <w:vAlign w:val="bottom"/>
          </w:tcPr>
          <w:p w14:paraId="6B112AD5" w14:textId="77777777" w:rsidR="00B550A4" w:rsidRPr="00371471" w:rsidRDefault="00B550A4" w:rsidP="00371471">
            <w:pPr>
              <w:tabs>
                <w:tab w:val="left" w:pos="288"/>
                <w:tab w:val="left" w:pos="576"/>
                <w:tab w:val="left" w:pos="864"/>
                <w:tab w:val="left" w:pos="1152"/>
              </w:tabs>
              <w:suppressAutoHyphens/>
              <w:spacing w:before="40" w:after="40" w:line="210" w:lineRule="exact"/>
              <w:ind w:right="40"/>
              <w:rPr>
                <w:sz w:val="17"/>
              </w:rPr>
            </w:pPr>
            <w:r w:rsidRPr="00371471">
              <w:rPr>
                <w:sz w:val="17"/>
              </w:rPr>
              <w:t>3</w:t>
            </w:r>
          </w:p>
        </w:tc>
        <w:tc>
          <w:tcPr>
            <w:tcW w:w="3260" w:type="dxa"/>
            <w:shd w:val="clear" w:color="auto" w:fill="auto"/>
            <w:tcMar>
              <w:top w:w="0" w:type="dxa"/>
              <w:left w:w="0" w:type="dxa"/>
              <w:bottom w:w="0" w:type="dxa"/>
              <w:right w:w="0" w:type="dxa"/>
            </w:tcMar>
            <w:vAlign w:val="bottom"/>
          </w:tcPr>
          <w:p w14:paraId="0CA51947" w14:textId="77777777" w:rsidR="00B550A4" w:rsidRPr="00371471" w:rsidRDefault="00B550A4" w:rsidP="00371471">
            <w:pPr>
              <w:tabs>
                <w:tab w:val="left" w:pos="288"/>
                <w:tab w:val="left" w:pos="576"/>
                <w:tab w:val="left" w:pos="864"/>
                <w:tab w:val="left" w:pos="1152"/>
              </w:tabs>
              <w:suppressAutoHyphens/>
              <w:spacing w:before="40" w:after="40" w:line="210" w:lineRule="exact"/>
              <w:ind w:left="144" w:right="43"/>
              <w:rPr>
                <w:sz w:val="17"/>
              </w:rPr>
            </w:pPr>
            <w:r w:rsidRPr="00371471">
              <w:rPr>
                <w:sz w:val="17"/>
              </w:rPr>
              <w:t>Centre de réadaptation</w:t>
            </w:r>
          </w:p>
        </w:tc>
        <w:tc>
          <w:tcPr>
            <w:tcW w:w="2440" w:type="dxa"/>
            <w:shd w:val="clear" w:color="auto" w:fill="auto"/>
            <w:tcMar>
              <w:top w:w="0" w:type="dxa"/>
              <w:left w:w="0" w:type="dxa"/>
              <w:bottom w:w="0" w:type="dxa"/>
              <w:right w:w="0" w:type="dxa"/>
            </w:tcMar>
            <w:vAlign w:val="bottom"/>
          </w:tcPr>
          <w:p w14:paraId="34C781D9" w14:textId="77777777" w:rsidR="00B550A4" w:rsidRPr="00371471" w:rsidRDefault="00B550A4" w:rsidP="00371471">
            <w:pPr>
              <w:tabs>
                <w:tab w:val="left" w:pos="288"/>
                <w:tab w:val="left" w:pos="576"/>
                <w:tab w:val="left" w:pos="864"/>
                <w:tab w:val="left" w:pos="1152"/>
              </w:tabs>
              <w:suppressAutoHyphens/>
              <w:spacing w:before="40" w:after="40" w:line="210" w:lineRule="exact"/>
              <w:ind w:left="144" w:right="43"/>
              <w:jc w:val="right"/>
              <w:rPr>
                <w:sz w:val="17"/>
              </w:rPr>
            </w:pPr>
            <w:r w:rsidRPr="00371471">
              <w:rPr>
                <w:sz w:val="17"/>
              </w:rPr>
              <w:t>5 197 (2012-2017)</w:t>
            </w:r>
          </w:p>
        </w:tc>
      </w:tr>
      <w:tr w:rsidR="00371471" w:rsidRPr="00371471" w14:paraId="3C6F21F0" w14:textId="77777777" w:rsidTr="00371471">
        <w:tc>
          <w:tcPr>
            <w:tcW w:w="1620" w:type="dxa"/>
            <w:tcBorders>
              <w:bottom w:val="single" w:sz="12" w:space="0" w:color="auto"/>
            </w:tcBorders>
            <w:shd w:val="clear" w:color="auto" w:fill="auto"/>
            <w:tcMar>
              <w:top w:w="0" w:type="dxa"/>
              <w:left w:w="0" w:type="dxa"/>
              <w:bottom w:w="0" w:type="dxa"/>
              <w:right w:w="0" w:type="dxa"/>
            </w:tcMar>
            <w:vAlign w:val="bottom"/>
          </w:tcPr>
          <w:p w14:paraId="3109A090" w14:textId="77777777" w:rsidR="00B550A4" w:rsidRPr="00371471" w:rsidRDefault="00B550A4" w:rsidP="00371471">
            <w:pPr>
              <w:tabs>
                <w:tab w:val="left" w:pos="288"/>
                <w:tab w:val="left" w:pos="576"/>
                <w:tab w:val="left" w:pos="864"/>
                <w:tab w:val="left" w:pos="1152"/>
              </w:tabs>
              <w:suppressAutoHyphens/>
              <w:spacing w:before="40" w:after="40" w:line="210" w:lineRule="exact"/>
              <w:ind w:right="40"/>
              <w:rPr>
                <w:sz w:val="17"/>
              </w:rPr>
            </w:pPr>
            <w:r w:rsidRPr="00371471">
              <w:rPr>
                <w:sz w:val="17"/>
              </w:rPr>
              <w:t>4</w:t>
            </w:r>
          </w:p>
        </w:tc>
        <w:tc>
          <w:tcPr>
            <w:tcW w:w="3260" w:type="dxa"/>
            <w:tcBorders>
              <w:bottom w:val="single" w:sz="12" w:space="0" w:color="auto"/>
            </w:tcBorders>
            <w:shd w:val="clear" w:color="auto" w:fill="auto"/>
            <w:tcMar>
              <w:top w:w="0" w:type="dxa"/>
              <w:left w:w="0" w:type="dxa"/>
              <w:bottom w:w="0" w:type="dxa"/>
              <w:right w:w="0" w:type="dxa"/>
            </w:tcMar>
            <w:vAlign w:val="bottom"/>
          </w:tcPr>
          <w:p w14:paraId="59617B58" w14:textId="77777777" w:rsidR="00B550A4" w:rsidRPr="00371471" w:rsidRDefault="00B550A4" w:rsidP="00371471">
            <w:pPr>
              <w:tabs>
                <w:tab w:val="left" w:pos="288"/>
                <w:tab w:val="left" w:pos="576"/>
                <w:tab w:val="left" w:pos="864"/>
                <w:tab w:val="left" w:pos="1152"/>
              </w:tabs>
              <w:suppressAutoHyphens/>
              <w:spacing w:before="40" w:after="40" w:line="210" w:lineRule="exact"/>
              <w:ind w:left="144" w:right="43"/>
              <w:rPr>
                <w:sz w:val="17"/>
              </w:rPr>
            </w:pPr>
            <w:r w:rsidRPr="00371471">
              <w:rPr>
                <w:sz w:val="17"/>
              </w:rPr>
              <w:t>Centre de réadaptation de longue durée</w:t>
            </w:r>
          </w:p>
        </w:tc>
        <w:tc>
          <w:tcPr>
            <w:tcW w:w="2440" w:type="dxa"/>
            <w:tcBorders>
              <w:bottom w:val="single" w:sz="12" w:space="0" w:color="auto"/>
            </w:tcBorders>
            <w:shd w:val="clear" w:color="auto" w:fill="auto"/>
            <w:tcMar>
              <w:top w:w="0" w:type="dxa"/>
              <w:left w:w="0" w:type="dxa"/>
              <w:bottom w:w="0" w:type="dxa"/>
              <w:right w:w="0" w:type="dxa"/>
            </w:tcMar>
            <w:vAlign w:val="bottom"/>
          </w:tcPr>
          <w:p w14:paraId="0BC5C04E" w14:textId="77777777" w:rsidR="00B550A4" w:rsidRPr="00371471" w:rsidRDefault="00B550A4" w:rsidP="00371471">
            <w:pPr>
              <w:tabs>
                <w:tab w:val="left" w:pos="288"/>
                <w:tab w:val="left" w:pos="576"/>
                <w:tab w:val="left" w:pos="864"/>
                <w:tab w:val="left" w:pos="1152"/>
              </w:tabs>
              <w:suppressAutoHyphens/>
              <w:spacing w:before="40" w:after="40" w:line="210" w:lineRule="exact"/>
              <w:ind w:left="144" w:right="43"/>
              <w:jc w:val="right"/>
              <w:rPr>
                <w:sz w:val="17"/>
              </w:rPr>
            </w:pPr>
            <w:r w:rsidRPr="00371471">
              <w:rPr>
                <w:sz w:val="17"/>
              </w:rPr>
              <w:t>44 (2016-2017)</w:t>
            </w:r>
          </w:p>
        </w:tc>
      </w:tr>
    </w:tbl>
    <w:p w14:paraId="0E75D779" w14:textId="16A5E291" w:rsidR="00B550A4" w:rsidRPr="00371471" w:rsidRDefault="00B550A4" w:rsidP="00371471">
      <w:pPr>
        <w:pStyle w:val="SingleTxt"/>
        <w:spacing w:after="0" w:line="120" w:lineRule="exact"/>
        <w:rPr>
          <w:sz w:val="10"/>
          <w:lang w:val="fr-FR"/>
        </w:rPr>
      </w:pPr>
    </w:p>
    <w:p w14:paraId="74F18D18" w14:textId="71BEC94D" w:rsidR="00371471" w:rsidRPr="00371471" w:rsidRDefault="00371471" w:rsidP="00371471">
      <w:pPr>
        <w:pStyle w:val="SingleTxt"/>
        <w:spacing w:after="0" w:line="120" w:lineRule="exact"/>
        <w:rPr>
          <w:sz w:val="10"/>
          <w:lang w:val="fr-FR"/>
        </w:rPr>
      </w:pPr>
    </w:p>
    <w:p w14:paraId="59D7E3EB" w14:textId="1AFD3D2A" w:rsidR="00B550A4" w:rsidRPr="00407277" w:rsidRDefault="00B550A4" w:rsidP="00CA6B59">
      <w:pPr>
        <w:pStyle w:val="SingleTxt"/>
        <w:numPr>
          <w:ilvl w:val="0"/>
          <w:numId w:val="28"/>
        </w:numPr>
        <w:spacing w:line="240" w:lineRule="exact"/>
        <w:rPr>
          <w:lang w:val="fr-FR"/>
        </w:rPr>
      </w:pPr>
      <w:r w:rsidRPr="00407277">
        <w:rPr>
          <w:lang w:val="fr-FR"/>
        </w:rPr>
        <w:t>Le Fonds pour l</w:t>
      </w:r>
      <w:r w:rsidR="00483583">
        <w:rPr>
          <w:lang w:val="fr-FR"/>
        </w:rPr>
        <w:t>’</w:t>
      </w:r>
      <w:r w:rsidRPr="00407277">
        <w:rPr>
          <w:lang w:val="fr-FR"/>
        </w:rPr>
        <w:t>élimination des violences sexistes</w:t>
      </w:r>
      <w:r>
        <w:rPr>
          <w:lang w:val="fr-FR"/>
        </w:rPr>
        <w:t xml:space="preserve"> subventionne les services d</w:t>
      </w:r>
      <w:r w:rsidR="00483583">
        <w:rPr>
          <w:lang w:val="fr-FR"/>
        </w:rPr>
        <w:t>’</w:t>
      </w:r>
      <w:r w:rsidRPr="00407277">
        <w:rPr>
          <w:lang w:val="fr-FR"/>
        </w:rPr>
        <w:t>aide ju</w:t>
      </w:r>
      <w:r>
        <w:rPr>
          <w:lang w:val="fr-FR"/>
        </w:rPr>
        <w:t>ridictionnelle</w:t>
      </w:r>
      <w:r w:rsidRPr="00407277">
        <w:rPr>
          <w:lang w:val="fr-FR"/>
        </w:rPr>
        <w:t>,</w:t>
      </w:r>
      <w:r>
        <w:rPr>
          <w:lang w:val="fr-FR"/>
        </w:rPr>
        <w:t xml:space="preserve"> les</w:t>
      </w:r>
      <w:r w:rsidRPr="00407277">
        <w:rPr>
          <w:lang w:val="fr-FR"/>
        </w:rPr>
        <w:t xml:space="preserve"> services de santé et</w:t>
      </w:r>
      <w:r>
        <w:rPr>
          <w:lang w:val="fr-FR"/>
        </w:rPr>
        <w:t xml:space="preserve"> </w:t>
      </w:r>
      <w:r w:rsidRPr="00407277">
        <w:rPr>
          <w:lang w:val="fr-FR"/>
        </w:rPr>
        <w:t>de soutien psychosocial, l</w:t>
      </w:r>
      <w:r w:rsidR="00483583">
        <w:rPr>
          <w:lang w:val="fr-FR"/>
        </w:rPr>
        <w:t>’</w:t>
      </w:r>
      <w:r w:rsidRPr="00407277">
        <w:rPr>
          <w:lang w:val="fr-FR"/>
        </w:rPr>
        <w:t>aide d</w:t>
      </w:r>
      <w:r w:rsidR="00483583">
        <w:rPr>
          <w:lang w:val="fr-FR"/>
        </w:rPr>
        <w:t>’</w:t>
      </w:r>
      <w:r w:rsidRPr="00407277">
        <w:rPr>
          <w:lang w:val="fr-FR"/>
        </w:rPr>
        <w:t>urgence</w:t>
      </w:r>
      <w:r>
        <w:rPr>
          <w:lang w:val="fr-FR"/>
        </w:rPr>
        <w:t xml:space="preserve"> ainsi que les</w:t>
      </w:r>
      <w:r w:rsidRPr="00407277">
        <w:rPr>
          <w:lang w:val="fr-FR"/>
        </w:rPr>
        <w:t xml:space="preserve"> activités génératrices de revenus </w:t>
      </w:r>
      <w:r>
        <w:rPr>
          <w:lang w:val="fr-FR"/>
        </w:rPr>
        <w:t>destinées aux</w:t>
      </w:r>
      <w:r w:rsidRPr="00407277">
        <w:rPr>
          <w:lang w:val="fr-FR"/>
        </w:rPr>
        <w:t xml:space="preserve"> victimes. </w:t>
      </w:r>
    </w:p>
    <w:p w14:paraId="4A4F9998" w14:textId="0B194ED4" w:rsidR="00B550A4" w:rsidRPr="00371471" w:rsidRDefault="00B550A4" w:rsidP="00371471">
      <w:pPr>
        <w:pStyle w:val="SingleTxt"/>
        <w:spacing w:after="0" w:line="120" w:lineRule="exact"/>
        <w:rPr>
          <w:b/>
          <w:sz w:val="10"/>
          <w:lang w:val="fr-FR"/>
        </w:rPr>
      </w:pPr>
    </w:p>
    <w:p w14:paraId="64F1DE73" w14:textId="2DEFCDE6" w:rsidR="00371471" w:rsidRPr="00371471" w:rsidRDefault="00371471" w:rsidP="00371471">
      <w:pPr>
        <w:pStyle w:val="SingleTxt"/>
        <w:spacing w:after="0" w:line="120" w:lineRule="exact"/>
        <w:rPr>
          <w:b/>
          <w:sz w:val="10"/>
          <w:lang w:val="fr-FR"/>
        </w:rPr>
      </w:pPr>
    </w:p>
    <w:p w14:paraId="6AC43348" w14:textId="70921B93" w:rsidR="00B550A4" w:rsidRDefault="00371471" w:rsidP="003714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Hlk526781763"/>
      <w:r>
        <w:rPr>
          <w:lang w:val="fr-FR"/>
        </w:rPr>
        <w:tab/>
      </w:r>
      <w:r>
        <w:rPr>
          <w:lang w:val="fr-FR"/>
        </w:rPr>
        <w:tab/>
      </w:r>
      <w:r w:rsidR="00B550A4">
        <w:rPr>
          <w:lang w:val="fr-FR"/>
        </w:rPr>
        <w:t>Traite d</w:t>
      </w:r>
      <w:r w:rsidR="00483583">
        <w:rPr>
          <w:lang w:val="fr-FR"/>
        </w:rPr>
        <w:t>’</w:t>
      </w:r>
      <w:r w:rsidR="00B550A4">
        <w:rPr>
          <w:lang w:val="fr-FR"/>
        </w:rPr>
        <w:t>êtres humains et exploitation de la prostitution</w:t>
      </w:r>
    </w:p>
    <w:p w14:paraId="0922ED3F" w14:textId="1BF4453C" w:rsidR="00371471" w:rsidRPr="00371471" w:rsidRDefault="00371471" w:rsidP="00371471">
      <w:pPr>
        <w:pStyle w:val="SingleTxt"/>
        <w:spacing w:after="0" w:line="120" w:lineRule="exact"/>
        <w:rPr>
          <w:sz w:val="10"/>
          <w:lang w:val="fr-FR"/>
        </w:rPr>
      </w:pPr>
    </w:p>
    <w:p w14:paraId="0510BCE2" w14:textId="6E2AD269" w:rsidR="00371471" w:rsidRPr="00371471" w:rsidRDefault="00371471" w:rsidP="00371471">
      <w:pPr>
        <w:pStyle w:val="SingleTxt"/>
        <w:spacing w:after="0" w:line="120" w:lineRule="exact"/>
        <w:rPr>
          <w:sz w:val="10"/>
          <w:lang w:val="fr-FR"/>
        </w:rPr>
      </w:pPr>
    </w:p>
    <w:p w14:paraId="03F053E9" w14:textId="197CD2BA" w:rsidR="00B550A4" w:rsidRPr="007F6016" w:rsidRDefault="00B550A4" w:rsidP="00CA6B59">
      <w:pPr>
        <w:pStyle w:val="SingleTxt"/>
        <w:numPr>
          <w:ilvl w:val="0"/>
          <w:numId w:val="28"/>
        </w:numPr>
        <w:spacing w:line="240" w:lineRule="exact"/>
        <w:rPr>
          <w:lang w:val="fr-FR"/>
        </w:rPr>
      </w:pPr>
      <w:r w:rsidRPr="00B2569C">
        <w:rPr>
          <w:lang w:val="fr-FR"/>
        </w:rPr>
        <w:t xml:space="preserve">Veuillez </w:t>
      </w:r>
      <w:r>
        <w:rPr>
          <w:lang w:val="fr-FR"/>
        </w:rPr>
        <w:t>faire état</w:t>
      </w:r>
      <w:r w:rsidRPr="00B2569C">
        <w:rPr>
          <w:lang w:val="fr-FR"/>
        </w:rPr>
        <w:t xml:space="preserve"> </w:t>
      </w:r>
      <w:r>
        <w:rPr>
          <w:lang w:val="fr-FR"/>
        </w:rPr>
        <w:t>d</w:t>
      </w:r>
      <w:r w:rsidRPr="00B2569C">
        <w:rPr>
          <w:lang w:val="fr-FR"/>
        </w:rPr>
        <w:t>es mesures spécifiques prises pour ratifier le Protocole additionnel à la Convention des Nations Unies contre la criminalité transnationale organisée visant à prévenir, réprimer et punir la traite des personnes, en particulier des femmes et des enfants</w:t>
      </w:r>
      <w:r>
        <w:rPr>
          <w:lang w:val="fr-FR"/>
        </w:rPr>
        <w:t>,</w:t>
      </w:r>
      <w:r w:rsidRPr="00B2569C">
        <w:rPr>
          <w:lang w:val="fr-FR"/>
        </w:rPr>
        <w:t xml:space="preserve"> et intégrer ses dispositions dans la législation nationale. </w:t>
      </w:r>
      <w:r>
        <w:rPr>
          <w:lang w:val="fr-FR"/>
        </w:rPr>
        <w:t xml:space="preserve">Il ressort des </w:t>
      </w:r>
      <w:r w:rsidRPr="00B2569C">
        <w:rPr>
          <w:lang w:val="fr-FR"/>
        </w:rPr>
        <w:t>renseignements dont dispose le Comité que les femmes et les filles sont victimes de la traite à des fins d</w:t>
      </w:r>
      <w:r w:rsidR="00483583">
        <w:rPr>
          <w:lang w:val="fr-FR"/>
        </w:rPr>
        <w:t>’</w:t>
      </w:r>
      <w:r w:rsidRPr="00B2569C">
        <w:rPr>
          <w:lang w:val="fr-FR"/>
        </w:rPr>
        <w:t>exploitation sexuelle et de travail domestique. Veuillez</w:t>
      </w:r>
      <w:r>
        <w:rPr>
          <w:lang w:val="fr-FR"/>
        </w:rPr>
        <w:t xml:space="preserve"> rendre compte des</w:t>
      </w:r>
      <w:r w:rsidRPr="00B2569C">
        <w:rPr>
          <w:lang w:val="fr-FR"/>
        </w:rPr>
        <w:t xml:space="preserve"> progrès et </w:t>
      </w:r>
      <w:r>
        <w:rPr>
          <w:lang w:val="fr-FR"/>
        </w:rPr>
        <w:t>d</w:t>
      </w:r>
      <w:r w:rsidRPr="00B2569C">
        <w:rPr>
          <w:lang w:val="fr-FR"/>
        </w:rPr>
        <w:t>es</w:t>
      </w:r>
      <w:r>
        <w:rPr>
          <w:lang w:val="fr-FR"/>
        </w:rPr>
        <w:t xml:space="preserve"> problèmes qui ont émaillé</w:t>
      </w:r>
      <w:r w:rsidRPr="00B2569C">
        <w:rPr>
          <w:lang w:val="fr-FR"/>
        </w:rPr>
        <w:t xml:space="preserve"> la mise en œuvre du plan national de lutte contre la traite des personnes depuis 2011</w:t>
      </w:r>
      <w:r>
        <w:rPr>
          <w:lang w:val="fr-FR"/>
        </w:rPr>
        <w:t>,</w:t>
      </w:r>
      <w:r w:rsidRPr="00B2569C">
        <w:rPr>
          <w:lang w:val="fr-FR"/>
        </w:rPr>
        <w:t xml:space="preserve"> et du plan national</w:t>
      </w:r>
      <w:r>
        <w:rPr>
          <w:lang w:val="fr-FR"/>
        </w:rPr>
        <w:t xml:space="preserve"> de lutte</w:t>
      </w:r>
      <w:r w:rsidRPr="00B2569C">
        <w:rPr>
          <w:lang w:val="fr-FR"/>
        </w:rPr>
        <w:t xml:space="preserve"> contre la traite des femmes et des enfants depuis 2012 (par. 47). L</w:t>
      </w:r>
      <w:r w:rsidR="00483583">
        <w:rPr>
          <w:lang w:val="fr-FR"/>
        </w:rPr>
        <w:t>’</w:t>
      </w:r>
      <w:r w:rsidRPr="00B2569C">
        <w:rPr>
          <w:lang w:val="fr-FR"/>
        </w:rPr>
        <w:t xml:space="preserve">État partie </w:t>
      </w:r>
      <w:r w:rsidRPr="00B2569C">
        <w:rPr>
          <w:lang w:val="fr-FR"/>
        </w:rPr>
        <w:lastRenderedPageBreak/>
        <w:t>indique qu</w:t>
      </w:r>
      <w:r w:rsidR="00483583">
        <w:rPr>
          <w:lang w:val="fr-FR"/>
        </w:rPr>
        <w:t>’</w:t>
      </w:r>
      <w:r w:rsidRPr="00B2569C">
        <w:rPr>
          <w:lang w:val="fr-FR"/>
        </w:rPr>
        <w:t>un fonds pour la réadaptation des rescapés de la traite a été créé dans chaque district (par. 48). Veuillez</w:t>
      </w:r>
      <w:r>
        <w:rPr>
          <w:lang w:val="fr-FR"/>
        </w:rPr>
        <w:t xml:space="preserve"> préciser</w:t>
      </w:r>
      <w:r w:rsidRPr="00B2569C">
        <w:rPr>
          <w:lang w:val="fr-FR"/>
        </w:rPr>
        <w:t xml:space="preserve"> </w:t>
      </w:r>
      <w:r>
        <w:rPr>
          <w:lang w:val="fr-FR"/>
        </w:rPr>
        <w:t xml:space="preserve">le </w:t>
      </w:r>
      <w:r w:rsidRPr="00B2569C">
        <w:rPr>
          <w:lang w:val="fr-FR"/>
        </w:rPr>
        <w:t xml:space="preserve">nombre de femmes et de filles victimes de la traite qui </w:t>
      </w:r>
      <w:r>
        <w:rPr>
          <w:lang w:val="fr-FR"/>
        </w:rPr>
        <w:t xml:space="preserve">en </w:t>
      </w:r>
      <w:r w:rsidRPr="00B2569C">
        <w:rPr>
          <w:lang w:val="fr-FR"/>
        </w:rPr>
        <w:t>ont bénéficié. Veuillez indiquer</w:t>
      </w:r>
      <w:r>
        <w:rPr>
          <w:lang w:val="fr-FR"/>
        </w:rPr>
        <w:t xml:space="preserve"> ce qui a été fait </w:t>
      </w:r>
      <w:r w:rsidRPr="00B2569C">
        <w:rPr>
          <w:lang w:val="fr-FR"/>
        </w:rPr>
        <w:t>pour accroître le nombre de foyers et de centres de réadaptation</w:t>
      </w:r>
      <w:r>
        <w:rPr>
          <w:lang w:val="fr-FR"/>
        </w:rPr>
        <w:t>,</w:t>
      </w:r>
      <w:r w:rsidRPr="00B2569C">
        <w:rPr>
          <w:lang w:val="fr-FR"/>
        </w:rPr>
        <w:t xml:space="preserve"> et décrire les services</w:t>
      </w:r>
      <w:r>
        <w:rPr>
          <w:lang w:val="fr-FR"/>
        </w:rPr>
        <w:t xml:space="preserve"> que propose</w:t>
      </w:r>
      <w:r w:rsidRPr="00B2569C">
        <w:rPr>
          <w:lang w:val="fr-FR"/>
        </w:rPr>
        <w:t xml:space="preserve"> l</w:t>
      </w:r>
      <w:r w:rsidR="00483583">
        <w:rPr>
          <w:lang w:val="fr-FR"/>
        </w:rPr>
        <w:t>’</w:t>
      </w:r>
      <w:r w:rsidRPr="00B2569C">
        <w:rPr>
          <w:lang w:val="fr-FR"/>
        </w:rPr>
        <w:t xml:space="preserve">État partie </w:t>
      </w:r>
      <w:r>
        <w:rPr>
          <w:lang w:val="fr-FR"/>
        </w:rPr>
        <w:t xml:space="preserve">aux </w:t>
      </w:r>
      <w:r w:rsidRPr="00B2569C">
        <w:rPr>
          <w:lang w:val="fr-FR"/>
        </w:rPr>
        <w:t xml:space="preserve">victimes </w:t>
      </w:r>
      <w:r>
        <w:rPr>
          <w:lang w:val="fr-FR"/>
        </w:rPr>
        <w:t>d</w:t>
      </w:r>
      <w:r w:rsidR="00483583">
        <w:rPr>
          <w:lang w:val="fr-FR"/>
        </w:rPr>
        <w:t>’</w:t>
      </w:r>
      <w:r>
        <w:rPr>
          <w:lang w:val="fr-FR"/>
        </w:rPr>
        <w:t xml:space="preserve">actes </w:t>
      </w:r>
      <w:r w:rsidRPr="00B2569C">
        <w:rPr>
          <w:lang w:val="fr-FR"/>
        </w:rPr>
        <w:t>de traite, en particulier les femmes et les filles. Veuillez détail</w:t>
      </w:r>
      <w:r>
        <w:rPr>
          <w:lang w:val="fr-FR"/>
        </w:rPr>
        <w:t>ler</w:t>
      </w:r>
      <w:r w:rsidRPr="00B2569C">
        <w:rPr>
          <w:lang w:val="fr-FR"/>
        </w:rPr>
        <w:t xml:space="preserve"> les efforts déployés pour </w:t>
      </w:r>
      <w:r>
        <w:rPr>
          <w:lang w:val="fr-FR"/>
        </w:rPr>
        <w:t xml:space="preserve">venir en </w:t>
      </w:r>
      <w:r w:rsidRPr="00B2569C">
        <w:rPr>
          <w:lang w:val="fr-FR"/>
        </w:rPr>
        <w:t>aide</w:t>
      </w:r>
      <w:r>
        <w:rPr>
          <w:lang w:val="fr-FR"/>
        </w:rPr>
        <w:t xml:space="preserve"> aux</w:t>
      </w:r>
      <w:r w:rsidRPr="00B2569C">
        <w:rPr>
          <w:lang w:val="fr-FR"/>
        </w:rPr>
        <w:t xml:space="preserve"> femmes et filles exposées au risque de traite à la suite du tremblement de terre survenu en 2015, et en particulier les mécanismes d</w:t>
      </w:r>
      <w:r w:rsidR="00483583">
        <w:rPr>
          <w:lang w:val="fr-FR"/>
        </w:rPr>
        <w:t>’</w:t>
      </w:r>
      <w:r w:rsidRPr="00B2569C">
        <w:rPr>
          <w:lang w:val="fr-FR"/>
        </w:rPr>
        <w:t>accès à la justice et autres moyens de subsistance. Veuillez également fournir des renseignements actualisés sur les mesures prises, y compris la conclusion d</w:t>
      </w:r>
      <w:r w:rsidR="00483583">
        <w:rPr>
          <w:lang w:val="fr-FR"/>
        </w:rPr>
        <w:t>’</w:t>
      </w:r>
      <w:r w:rsidRPr="00B2569C">
        <w:rPr>
          <w:lang w:val="fr-FR"/>
        </w:rPr>
        <w:t>accords bilatéraux et régionaux avec les pays voisins, pour lutter contre la traite des femmes et des filles, comme l</w:t>
      </w:r>
      <w:r w:rsidR="00483583">
        <w:rPr>
          <w:lang w:val="fr-FR"/>
        </w:rPr>
        <w:t>’</w:t>
      </w:r>
      <w:r w:rsidRPr="00B2569C">
        <w:rPr>
          <w:lang w:val="fr-FR"/>
        </w:rPr>
        <w:t xml:space="preserve">a précédemment recommandé le Comité (CEDAW/C/NPL/CO/4-5, par. 22 (d)) (voir </w:t>
      </w:r>
      <w:hyperlink r:id="rId31" w:history="1">
        <w:r w:rsidRPr="001B7D1B">
          <w:rPr>
            <w:rStyle w:val="Hyperlink"/>
            <w:lang w:val="fr-FR"/>
          </w:rPr>
          <w:t>CEDAW/C/NPL/Q/6</w:t>
        </w:r>
      </w:hyperlink>
      <w:r w:rsidRPr="00B2569C">
        <w:rPr>
          <w:lang w:val="fr-FR"/>
        </w:rPr>
        <w:t>, par. 11).</w:t>
      </w:r>
    </w:p>
    <w:p w14:paraId="35CFC3C6" w14:textId="77777777" w:rsidR="00B550A4" w:rsidRPr="007F6016" w:rsidRDefault="00B550A4" w:rsidP="00CA6B59">
      <w:pPr>
        <w:pStyle w:val="SingleTxt"/>
        <w:numPr>
          <w:ilvl w:val="0"/>
          <w:numId w:val="28"/>
        </w:numPr>
        <w:spacing w:line="240" w:lineRule="exact"/>
        <w:rPr>
          <w:lang w:val="fr-FR"/>
        </w:rPr>
      </w:pPr>
      <w:r w:rsidRPr="00B2569C">
        <w:rPr>
          <w:lang w:val="fr-FR"/>
        </w:rPr>
        <w:t xml:space="preserve">Le Gouvernement népalais a </w:t>
      </w:r>
      <w:r>
        <w:rPr>
          <w:lang w:val="fr-FR"/>
        </w:rPr>
        <w:t xml:space="preserve">enclenché le processus devant conduire à la ratification du </w:t>
      </w:r>
      <w:r w:rsidRPr="00B2569C">
        <w:rPr>
          <w:lang w:val="fr-FR"/>
        </w:rPr>
        <w:t>Protocole relatif à la traite (Protocole de Palerme) et a</w:t>
      </w:r>
      <w:r>
        <w:rPr>
          <w:lang w:val="fr-FR"/>
        </w:rPr>
        <w:t xml:space="preserve"> constitué</w:t>
      </w:r>
      <w:r w:rsidRPr="00B2569C">
        <w:rPr>
          <w:lang w:val="fr-FR"/>
        </w:rPr>
        <w:t xml:space="preserve"> un comité interministériel</w:t>
      </w:r>
      <w:r>
        <w:rPr>
          <w:lang w:val="fr-FR"/>
        </w:rPr>
        <w:t xml:space="preserve"> qui a pris </w:t>
      </w:r>
      <w:r w:rsidRPr="00B2569C">
        <w:rPr>
          <w:lang w:val="fr-FR"/>
        </w:rPr>
        <w:t>les</w:t>
      </w:r>
      <w:r>
        <w:rPr>
          <w:lang w:val="fr-FR"/>
        </w:rPr>
        <w:t xml:space="preserve"> dispositions</w:t>
      </w:r>
      <w:r w:rsidRPr="00B2569C">
        <w:rPr>
          <w:lang w:val="fr-FR"/>
        </w:rPr>
        <w:t xml:space="preserve"> nécessaires à cet effet. </w:t>
      </w:r>
    </w:p>
    <w:p w14:paraId="7E964A42" w14:textId="60194977" w:rsidR="00B550A4" w:rsidRPr="000E5C14" w:rsidRDefault="00B550A4" w:rsidP="00CA6B59">
      <w:pPr>
        <w:pStyle w:val="SingleTxt"/>
        <w:numPr>
          <w:ilvl w:val="0"/>
          <w:numId w:val="28"/>
        </w:numPr>
        <w:spacing w:line="240" w:lineRule="exact"/>
        <w:rPr>
          <w:lang w:val="fr-FR"/>
        </w:rPr>
      </w:pPr>
      <w:r w:rsidRPr="00B2569C">
        <w:rPr>
          <w:lang w:val="fr-FR"/>
        </w:rPr>
        <w:t xml:space="preserve">En 2017, le Gouvernement a procédé à un examen à mi-parcours de la mise en </w:t>
      </w:r>
      <w:r>
        <w:rPr>
          <w:lang w:val="fr-FR"/>
        </w:rPr>
        <w:t xml:space="preserve">œuvre </w:t>
      </w:r>
      <w:r w:rsidRPr="00B2569C">
        <w:rPr>
          <w:lang w:val="fr-FR"/>
        </w:rPr>
        <w:t xml:space="preserve">du </w:t>
      </w:r>
      <w:r>
        <w:rPr>
          <w:lang w:val="fr-FR"/>
        </w:rPr>
        <w:t>p</w:t>
      </w:r>
      <w:r w:rsidRPr="00B2569C">
        <w:rPr>
          <w:lang w:val="fr-FR"/>
        </w:rPr>
        <w:t>lan national</w:t>
      </w:r>
      <w:r>
        <w:rPr>
          <w:lang w:val="fr-FR"/>
        </w:rPr>
        <w:t xml:space="preserve"> de lutte contre la traite</w:t>
      </w:r>
      <w:r w:rsidRPr="00B2569C">
        <w:rPr>
          <w:lang w:val="fr-FR"/>
        </w:rPr>
        <w:t xml:space="preserve">. Celui-ci </w:t>
      </w:r>
      <w:r>
        <w:rPr>
          <w:lang w:val="fr-FR"/>
        </w:rPr>
        <w:t xml:space="preserve">comporte </w:t>
      </w:r>
      <w:r w:rsidRPr="00B2569C">
        <w:rPr>
          <w:lang w:val="fr-FR"/>
        </w:rPr>
        <w:t>cinq grands</w:t>
      </w:r>
      <w:r>
        <w:rPr>
          <w:lang w:val="fr-FR"/>
        </w:rPr>
        <w:t xml:space="preserve"> volets : </w:t>
      </w:r>
      <w:r w:rsidRPr="00B2569C">
        <w:rPr>
          <w:lang w:val="fr-FR"/>
        </w:rPr>
        <w:t>prévention, protection, poursuites, renforcement des capacités et coordination. L</w:t>
      </w:r>
      <w:r w:rsidR="00483583">
        <w:rPr>
          <w:lang w:val="fr-FR"/>
        </w:rPr>
        <w:t>’</w:t>
      </w:r>
      <w:r w:rsidRPr="00B2569C">
        <w:rPr>
          <w:lang w:val="fr-FR"/>
        </w:rPr>
        <w:t>examen a</w:t>
      </w:r>
      <w:r>
        <w:rPr>
          <w:lang w:val="fr-FR"/>
        </w:rPr>
        <w:t xml:space="preserve"> permis de constater</w:t>
      </w:r>
      <w:r w:rsidRPr="00B2569C">
        <w:rPr>
          <w:lang w:val="fr-FR"/>
        </w:rPr>
        <w:t xml:space="preserve"> que</w:t>
      </w:r>
      <w:r>
        <w:rPr>
          <w:lang w:val="fr-FR"/>
        </w:rPr>
        <w:t>,</w:t>
      </w:r>
      <w:r w:rsidRPr="00B2569C">
        <w:rPr>
          <w:lang w:val="fr-FR"/>
        </w:rPr>
        <w:t xml:space="preserve"> sur</w:t>
      </w:r>
      <w:r>
        <w:rPr>
          <w:lang w:val="fr-FR"/>
        </w:rPr>
        <w:t xml:space="preserve"> les</w:t>
      </w:r>
      <w:r w:rsidRPr="00B2569C">
        <w:rPr>
          <w:lang w:val="fr-FR"/>
        </w:rPr>
        <w:t xml:space="preserve"> 163 interventions</w:t>
      </w:r>
      <w:r>
        <w:rPr>
          <w:lang w:val="fr-FR"/>
        </w:rPr>
        <w:t xml:space="preserve"> envisagées dans le plan</w:t>
      </w:r>
      <w:r w:rsidRPr="00B2569C">
        <w:rPr>
          <w:lang w:val="fr-FR"/>
        </w:rPr>
        <w:t xml:space="preserve">, 79 </w:t>
      </w:r>
      <w:r>
        <w:rPr>
          <w:lang w:val="fr-FR"/>
        </w:rPr>
        <w:t>avaie</w:t>
      </w:r>
      <w:r w:rsidRPr="00B2569C">
        <w:rPr>
          <w:lang w:val="fr-FR"/>
        </w:rPr>
        <w:t xml:space="preserve">nt été intégralement exécutées et </w:t>
      </w:r>
      <w:r>
        <w:rPr>
          <w:lang w:val="fr-FR"/>
        </w:rPr>
        <w:t xml:space="preserve">que </w:t>
      </w:r>
      <w:r w:rsidRPr="00B2569C">
        <w:rPr>
          <w:lang w:val="fr-FR"/>
        </w:rPr>
        <w:t xml:space="preserve">les autres </w:t>
      </w:r>
      <w:r>
        <w:rPr>
          <w:lang w:val="fr-FR"/>
        </w:rPr>
        <w:t>étaie</w:t>
      </w:r>
      <w:r w:rsidRPr="00B2569C">
        <w:rPr>
          <w:lang w:val="fr-FR"/>
        </w:rPr>
        <w:t>nt partiellement</w:t>
      </w:r>
      <w:r>
        <w:rPr>
          <w:lang w:val="fr-FR"/>
        </w:rPr>
        <w:t xml:space="preserve"> réalisées</w:t>
      </w:r>
      <w:r w:rsidRPr="00B2569C">
        <w:rPr>
          <w:lang w:val="fr-FR"/>
        </w:rPr>
        <w:t xml:space="preserve">. Il a également </w:t>
      </w:r>
      <w:r>
        <w:rPr>
          <w:lang w:val="fr-FR"/>
        </w:rPr>
        <w:t>mis en évidence s</w:t>
      </w:r>
      <w:r w:rsidRPr="00B2569C">
        <w:rPr>
          <w:lang w:val="fr-FR"/>
        </w:rPr>
        <w:t>es principa</w:t>
      </w:r>
      <w:r>
        <w:rPr>
          <w:lang w:val="fr-FR"/>
        </w:rPr>
        <w:t>ux défauts</w:t>
      </w:r>
      <w:r w:rsidRPr="00B2569C">
        <w:rPr>
          <w:lang w:val="fr-FR"/>
        </w:rPr>
        <w:t>, à savoir :</w:t>
      </w:r>
    </w:p>
    <w:p w14:paraId="66ABC32E" w14:textId="1961630A" w:rsidR="00B550A4" w:rsidRPr="007F6016" w:rsidRDefault="00371471" w:rsidP="00371471">
      <w:pPr>
        <w:pStyle w:val="SingleTxt"/>
        <w:tabs>
          <w:tab w:val="right" w:pos="1685"/>
        </w:tabs>
        <w:ind w:left="1742" w:hanging="475"/>
        <w:rPr>
          <w:lang w:val="fr-FR"/>
        </w:rPr>
      </w:pPr>
      <w:r>
        <w:rPr>
          <w:lang w:val="fr-FR"/>
        </w:rPr>
        <w:tab/>
        <w:t>•</w:t>
      </w:r>
      <w:r>
        <w:rPr>
          <w:lang w:val="fr-FR"/>
        </w:rPr>
        <w:tab/>
        <w:t>L</w:t>
      </w:r>
      <w:r w:rsidR="00B550A4" w:rsidRPr="00B2569C">
        <w:rPr>
          <w:lang w:val="fr-FR"/>
        </w:rPr>
        <w:t>e chevauchement d</w:t>
      </w:r>
      <w:r w:rsidR="00483583">
        <w:rPr>
          <w:lang w:val="fr-FR"/>
        </w:rPr>
        <w:t>’</w:t>
      </w:r>
      <w:r w:rsidR="00B550A4" w:rsidRPr="00B2569C">
        <w:rPr>
          <w:lang w:val="fr-FR"/>
        </w:rPr>
        <w:t>activités</w:t>
      </w:r>
      <w:r w:rsidR="00B550A4">
        <w:rPr>
          <w:lang w:val="fr-FR"/>
        </w:rPr>
        <w:t>,</w:t>
      </w:r>
      <w:r w:rsidR="00B550A4" w:rsidRPr="00B2569C">
        <w:rPr>
          <w:lang w:val="fr-FR"/>
        </w:rPr>
        <w:t xml:space="preserve"> tant au niveau des organisations non gouvernementales</w:t>
      </w:r>
      <w:r w:rsidR="00B550A4">
        <w:rPr>
          <w:lang w:val="fr-FR"/>
        </w:rPr>
        <w:t xml:space="preserve"> que des pouvoirs publics</w:t>
      </w:r>
      <w:r>
        <w:rPr>
          <w:lang w:val="fr-FR"/>
        </w:rPr>
        <w:t> ;</w:t>
      </w:r>
    </w:p>
    <w:p w14:paraId="666BA9A1" w14:textId="5654647B" w:rsidR="00B550A4" w:rsidRPr="007F6016" w:rsidRDefault="00371471" w:rsidP="00371471">
      <w:pPr>
        <w:pStyle w:val="SingleTxt"/>
        <w:tabs>
          <w:tab w:val="right" w:pos="1685"/>
        </w:tabs>
        <w:ind w:left="1742" w:hanging="475"/>
        <w:rPr>
          <w:lang w:val="fr-FR"/>
        </w:rPr>
      </w:pPr>
      <w:r>
        <w:rPr>
          <w:lang w:val="fr-FR"/>
        </w:rPr>
        <w:tab/>
        <w:t>•</w:t>
      </w:r>
      <w:r>
        <w:rPr>
          <w:lang w:val="fr-FR"/>
        </w:rPr>
        <w:tab/>
        <w:t>L</w:t>
      </w:r>
      <w:r w:rsidR="00483583">
        <w:rPr>
          <w:lang w:val="fr-FR"/>
        </w:rPr>
        <w:t>’</w:t>
      </w:r>
      <w:r w:rsidR="00B550A4">
        <w:rPr>
          <w:lang w:val="fr-FR"/>
        </w:rPr>
        <w:t>imprécision de la notion d</w:t>
      </w:r>
      <w:r w:rsidR="00483583">
        <w:rPr>
          <w:lang w:val="fr-FR"/>
        </w:rPr>
        <w:t>’</w:t>
      </w:r>
      <w:r w:rsidR="00B550A4" w:rsidRPr="00B2569C">
        <w:rPr>
          <w:lang w:val="fr-FR"/>
        </w:rPr>
        <w:t>exploitation</w:t>
      </w:r>
      <w:r w:rsidR="00B550A4">
        <w:rPr>
          <w:lang w:val="fr-FR"/>
        </w:rPr>
        <w:t xml:space="preserve"> liée à des phénomènes de</w:t>
      </w:r>
      <w:r w:rsidR="00B550A4" w:rsidRPr="00B2569C">
        <w:rPr>
          <w:lang w:val="fr-FR"/>
        </w:rPr>
        <w:t xml:space="preserve"> migration </w:t>
      </w:r>
      <w:r w:rsidR="00B550A4">
        <w:rPr>
          <w:lang w:val="fr-FR"/>
        </w:rPr>
        <w:t>forcée (main-d</w:t>
      </w:r>
      <w:r w:rsidR="00483583">
        <w:rPr>
          <w:lang w:val="fr-FR"/>
        </w:rPr>
        <w:t>’</w:t>
      </w:r>
      <w:r w:rsidR="00B550A4">
        <w:rPr>
          <w:lang w:val="fr-FR"/>
        </w:rPr>
        <w:t xml:space="preserve">œuvre) </w:t>
      </w:r>
      <w:r w:rsidR="00B550A4" w:rsidRPr="00B2569C">
        <w:rPr>
          <w:lang w:val="fr-FR"/>
        </w:rPr>
        <w:t>et</w:t>
      </w:r>
      <w:r w:rsidR="00B550A4">
        <w:rPr>
          <w:lang w:val="fr-FR"/>
        </w:rPr>
        <w:t xml:space="preserve"> de</w:t>
      </w:r>
      <w:r w:rsidR="00B550A4" w:rsidRPr="00B2569C">
        <w:rPr>
          <w:lang w:val="fr-FR"/>
        </w:rPr>
        <w:t xml:space="preserve"> traite d</w:t>
      </w:r>
      <w:r w:rsidR="00483583">
        <w:rPr>
          <w:lang w:val="fr-FR"/>
        </w:rPr>
        <w:t>’</w:t>
      </w:r>
      <w:r w:rsidR="00B550A4" w:rsidRPr="00B2569C">
        <w:rPr>
          <w:lang w:val="fr-FR"/>
        </w:rPr>
        <w:t>êtres humains</w:t>
      </w:r>
      <w:r>
        <w:rPr>
          <w:lang w:val="fr-FR"/>
        </w:rPr>
        <w:t> ;</w:t>
      </w:r>
    </w:p>
    <w:p w14:paraId="4B57713C" w14:textId="317DF925" w:rsidR="00B550A4" w:rsidRPr="007F6016" w:rsidRDefault="00371471" w:rsidP="00371471">
      <w:pPr>
        <w:pStyle w:val="SingleTxt"/>
        <w:tabs>
          <w:tab w:val="right" w:pos="1685"/>
        </w:tabs>
        <w:ind w:left="1742" w:hanging="475"/>
        <w:rPr>
          <w:lang w:val="fr-FR"/>
        </w:rPr>
      </w:pPr>
      <w:r>
        <w:rPr>
          <w:lang w:val="fr-FR"/>
        </w:rPr>
        <w:tab/>
        <w:t>•</w:t>
      </w:r>
      <w:r>
        <w:rPr>
          <w:lang w:val="fr-FR"/>
        </w:rPr>
        <w:tab/>
        <w:t>L</w:t>
      </w:r>
      <w:r w:rsidR="00483583">
        <w:rPr>
          <w:lang w:val="fr-FR"/>
        </w:rPr>
        <w:t>’</w:t>
      </w:r>
      <w:r w:rsidR="00B550A4" w:rsidRPr="00B2569C">
        <w:rPr>
          <w:lang w:val="fr-FR"/>
        </w:rPr>
        <w:t>absence d</w:t>
      </w:r>
      <w:r w:rsidR="00483583">
        <w:rPr>
          <w:lang w:val="fr-FR"/>
        </w:rPr>
        <w:t>’</w:t>
      </w:r>
      <w:r w:rsidR="00B550A4" w:rsidRPr="00B2569C">
        <w:rPr>
          <w:lang w:val="fr-FR"/>
        </w:rPr>
        <w:t>engagement constructif de la part du secteur privé en matière de prévention de la traite</w:t>
      </w:r>
      <w:r w:rsidR="00B550A4">
        <w:rPr>
          <w:lang w:val="fr-FR"/>
        </w:rPr>
        <w:t xml:space="preserve"> d</w:t>
      </w:r>
      <w:r w:rsidR="00483583">
        <w:rPr>
          <w:lang w:val="fr-FR"/>
        </w:rPr>
        <w:t>’</w:t>
      </w:r>
      <w:r w:rsidR="00B550A4">
        <w:rPr>
          <w:lang w:val="fr-FR"/>
        </w:rPr>
        <w:t>êtres humains</w:t>
      </w:r>
      <w:r w:rsidR="00B550A4" w:rsidRPr="00B2569C">
        <w:rPr>
          <w:lang w:val="fr-FR"/>
        </w:rPr>
        <w:t>.</w:t>
      </w:r>
    </w:p>
    <w:p w14:paraId="749FEC47" w14:textId="75A4EBC0" w:rsidR="00B550A4" w:rsidRPr="007F6016" w:rsidRDefault="00B550A4" w:rsidP="00CA6B59">
      <w:pPr>
        <w:pStyle w:val="SingleTxt"/>
        <w:numPr>
          <w:ilvl w:val="0"/>
          <w:numId w:val="28"/>
        </w:numPr>
        <w:spacing w:line="240" w:lineRule="exact"/>
        <w:rPr>
          <w:i/>
          <w:iCs/>
          <w:lang w:val="fr-FR"/>
        </w:rPr>
      </w:pPr>
      <w:r w:rsidRPr="00B2569C">
        <w:rPr>
          <w:lang w:val="fr-FR"/>
        </w:rPr>
        <w:t>Le Gouvernement népalais a</w:t>
      </w:r>
      <w:r>
        <w:rPr>
          <w:lang w:val="fr-FR"/>
        </w:rPr>
        <w:t xml:space="preserve"> chargé un nouveau </w:t>
      </w:r>
      <w:r w:rsidRPr="00B2569C">
        <w:rPr>
          <w:lang w:val="fr-FR"/>
        </w:rPr>
        <w:t>Fonds</w:t>
      </w:r>
      <w:r>
        <w:rPr>
          <w:lang w:val="fr-FR"/>
        </w:rPr>
        <w:t>, créé à cet effet, de gérer un certain nombre de centres de</w:t>
      </w:r>
      <w:r w:rsidRPr="00B2569C">
        <w:rPr>
          <w:lang w:val="fr-FR"/>
        </w:rPr>
        <w:t xml:space="preserve"> réadaptation pour les victimes d</w:t>
      </w:r>
      <w:r w:rsidR="00483583">
        <w:rPr>
          <w:lang w:val="fr-FR"/>
        </w:rPr>
        <w:t>’</w:t>
      </w:r>
      <w:r>
        <w:rPr>
          <w:lang w:val="fr-FR"/>
        </w:rPr>
        <w:t>act</w:t>
      </w:r>
      <w:r w:rsidRPr="00B2569C">
        <w:rPr>
          <w:lang w:val="fr-FR"/>
        </w:rPr>
        <w:t>e</w:t>
      </w:r>
      <w:r>
        <w:rPr>
          <w:lang w:val="fr-FR"/>
        </w:rPr>
        <w:t>s de</w:t>
      </w:r>
      <w:r w:rsidRPr="00B2569C">
        <w:rPr>
          <w:lang w:val="fr-FR"/>
        </w:rPr>
        <w:t xml:space="preserve"> traite</w:t>
      </w:r>
      <w:r>
        <w:rPr>
          <w:lang w:val="fr-FR"/>
        </w:rPr>
        <w:t> ; il en existe dix</w:t>
      </w:r>
      <w:r w:rsidRPr="00B2569C">
        <w:rPr>
          <w:lang w:val="fr-FR"/>
        </w:rPr>
        <w:t xml:space="preserve"> au Népal et un à </w:t>
      </w:r>
      <w:r>
        <w:rPr>
          <w:lang w:val="fr-FR"/>
        </w:rPr>
        <w:t>Calcutta</w:t>
      </w:r>
      <w:r w:rsidRPr="00B2569C">
        <w:rPr>
          <w:lang w:val="fr-FR"/>
        </w:rPr>
        <w:t>, en Inde. Le Conseil pour la promotion de l</w:t>
      </w:r>
      <w:r w:rsidR="00483583">
        <w:rPr>
          <w:lang w:val="fr-FR"/>
        </w:rPr>
        <w:t>’</w:t>
      </w:r>
      <w:r w:rsidRPr="00B2569C">
        <w:rPr>
          <w:lang w:val="fr-FR"/>
        </w:rPr>
        <w:t>emploi à l</w:t>
      </w:r>
      <w:r w:rsidR="00483583">
        <w:rPr>
          <w:lang w:val="fr-FR"/>
        </w:rPr>
        <w:t>’</w:t>
      </w:r>
      <w:r w:rsidRPr="00B2569C">
        <w:rPr>
          <w:lang w:val="fr-FR"/>
        </w:rPr>
        <w:t>étranger</w:t>
      </w:r>
      <w:r>
        <w:rPr>
          <w:lang w:val="fr-FR"/>
        </w:rPr>
        <w:t xml:space="preserve"> s</w:t>
      </w:r>
      <w:r w:rsidR="00483583">
        <w:rPr>
          <w:lang w:val="fr-FR"/>
        </w:rPr>
        <w:t>’</w:t>
      </w:r>
      <w:r>
        <w:rPr>
          <w:lang w:val="fr-FR"/>
        </w:rPr>
        <w:t>attache à faciliter les efforts menés par</w:t>
      </w:r>
      <w:r w:rsidRPr="00B2569C">
        <w:rPr>
          <w:lang w:val="fr-FR"/>
        </w:rPr>
        <w:t xml:space="preserve"> trois centres de transit</w:t>
      </w:r>
      <w:r>
        <w:rPr>
          <w:lang w:val="fr-FR"/>
        </w:rPr>
        <w:t xml:space="preserve"> implantés</w:t>
      </w:r>
      <w:r w:rsidRPr="00B2569C">
        <w:rPr>
          <w:lang w:val="fr-FR"/>
        </w:rPr>
        <w:t xml:space="preserve"> dans le pays</w:t>
      </w:r>
      <w:r>
        <w:rPr>
          <w:lang w:val="fr-FR"/>
        </w:rPr>
        <w:t xml:space="preserve"> et apporte son appui aux</w:t>
      </w:r>
      <w:r w:rsidRPr="00B2569C">
        <w:rPr>
          <w:lang w:val="fr-FR"/>
        </w:rPr>
        <w:t xml:space="preserve"> missions diplomatiques népalaises</w:t>
      </w:r>
      <w:r>
        <w:rPr>
          <w:lang w:val="fr-FR"/>
        </w:rPr>
        <w:t xml:space="preserve"> déployées</w:t>
      </w:r>
      <w:r w:rsidRPr="00B2569C">
        <w:rPr>
          <w:lang w:val="fr-FR"/>
        </w:rPr>
        <w:t xml:space="preserve"> dans sept pays du Golfe et du Moyen-Orient</w:t>
      </w:r>
      <w:r>
        <w:rPr>
          <w:lang w:val="fr-FR"/>
        </w:rPr>
        <w:t xml:space="preserve"> en vue de</w:t>
      </w:r>
      <w:r w:rsidRPr="00B2569C">
        <w:rPr>
          <w:lang w:val="fr-FR"/>
        </w:rPr>
        <w:t xml:space="preserve"> secourir</w:t>
      </w:r>
      <w:r>
        <w:rPr>
          <w:lang w:val="fr-FR"/>
        </w:rPr>
        <w:t xml:space="preserve"> l</w:t>
      </w:r>
      <w:r w:rsidRPr="00B2569C">
        <w:rPr>
          <w:lang w:val="fr-FR"/>
        </w:rPr>
        <w:t>es travailleurs migrants</w:t>
      </w:r>
      <w:r>
        <w:rPr>
          <w:lang w:val="fr-FR"/>
        </w:rPr>
        <w:t xml:space="preserve"> qui font l</w:t>
      </w:r>
      <w:r w:rsidR="00483583">
        <w:rPr>
          <w:lang w:val="fr-FR"/>
        </w:rPr>
        <w:t>’</w:t>
      </w:r>
      <w:r>
        <w:rPr>
          <w:lang w:val="fr-FR"/>
        </w:rPr>
        <w:t>objet de</w:t>
      </w:r>
      <w:r w:rsidRPr="00B2569C">
        <w:rPr>
          <w:lang w:val="fr-FR"/>
        </w:rPr>
        <w:t xml:space="preserve"> </w:t>
      </w:r>
      <w:r>
        <w:rPr>
          <w:lang w:val="fr-FR"/>
        </w:rPr>
        <w:t>telle</w:t>
      </w:r>
      <w:r w:rsidRPr="00B2569C">
        <w:rPr>
          <w:lang w:val="fr-FR"/>
        </w:rPr>
        <w:t>s pratiques</w:t>
      </w:r>
      <w:r>
        <w:rPr>
          <w:lang w:val="fr-FR"/>
        </w:rPr>
        <w:t xml:space="preserve">, de les </w:t>
      </w:r>
      <w:r w:rsidRPr="00B2569C">
        <w:rPr>
          <w:lang w:val="fr-FR"/>
        </w:rPr>
        <w:t>rapatrier et</w:t>
      </w:r>
      <w:r>
        <w:rPr>
          <w:lang w:val="fr-FR"/>
        </w:rPr>
        <w:t xml:space="preserve"> de leur fournir toute autre forme d</w:t>
      </w:r>
      <w:r w:rsidR="00483583">
        <w:rPr>
          <w:lang w:val="fr-FR"/>
        </w:rPr>
        <w:t>’</w:t>
      </w:r>
      <w:r>
        <w:rPr>
          <w:lang w:val="fr-FR"/>
        </w:rPr>
        <w:t>aide dont ils pourraient avoir besoin</w:t>
      </w:r>
      <w:r w:rsidRPr="00B2569C">
        <w:rPr>
          <w:lang w:val="fr-FR"/>
        </w:rPr>
        <w:t xml:space="preserve">. </w:t>
      </w:r>
      <w:r>
        <w:rPr>
          <w:lang w:val="fr-FR"/>
        </w:rPr>
        <w:t>C</w:t>
      </w:r>
      <w:r w:rsidRPr="00B2569C">
        <w:rPr>
          <w:lang w:val="fr-FR"/>
        </w:rPr>
        <w:t xml:space="preserve">es centres de transit installés dans les pays du Golfe sont </w:t>
      </w:r>
      <w:r>
        <w:rPr>
          <w:lang w:val="fr-FR"/>
        </w:rPr>
        <w:t>inter</w:t>
      </w:r>
      <w:r w:rsidRPr="00B2569C">
        <w:rPr>
          <w:lang w:val="fr-FR"/>
        </w:rPr>
        <w:t xml:space="preserve">venus </w:t>
      </w:r>
      <w:r>
        <w:rPr>
          <w:lang w:val="fr-FR"/>
        </w:rPr>
        <w:t>auprès de</w:t>
      </w:r>
      <w:r w:rsidRPr="00B2569C">
        <w:rPr>
          <w:lang w:val="fr-FR"/>
        </w:rPr>
        <w:t xml:space="preserve"> 1 246 victimes et survivants d</w:t>
      </w:r>
      <w:r w:rsidR="00483583">
        <w:rPr>
          <w:lang w:val="fr-FR"/>
        </w:rPr>
        <w:t>’</w:t>
      </w:r>
      <w:r>
        <w:rPr>
          <w:lang w:val="fr-FR"/>
        </w:rPr>
        <w:t>act</w:t>
      </w:r>
      <w:r w:rsidRPr="00B2569C">
        <w:rPr>
          <w:lang w:val="fr-FR"/>
        </w:rPr>
        <w:t>e</w:t>
      </w:r>
      <w:r>
        <w:rPr>
          <w:lang w:val="fr-FR"/>
        </w:rPr>
        <w:t>s de</w:t>
      </w:r>
      <w:r w:rsidRPr="00B2569C">
        <w:rPr>
          <w:lang w:val="fr-FR"/>
        </w:rPr>
        <w:t xml:space="preserve"> traite. </w:t>
      </w:r>
      <w:r>
        <w:rPr>
          <w:lang w:val="fr-FR"/>
        </w:rPr>
        <w:t xml:space="preserve">Il existe également </w:t>
      </w:r>
      <w:r w:rsidRPr="00B2569C">
        <w:rPr>
          <w:lang w:val="fr-FR"/>
        </w:rPr>
        <w:t>des foyers d</w:t>
      </w:r>
      <w:r w:rsidR="00483583">
        <w:rPr>
          <w:lang w:val="fr-FR"/>
        </w:rPr>
        <w:t>’</w:t>
      </w:r>
      <w:r w:rsidRPr="00B2569C">
        <w:rPr>
          <w:lang w:val="fr-FR"/>
        </w:rPr>
        <w:t>accueil gérés par des</w:t>
      </w:r>
      <w:r>
        <w:rPr>
          <w:lang w:val="fr-FR"/>
        </w:rPr>
        <w:t xml:space="preserve"> organisations non gouvernementales</w:t>
      </w:r>
      <w:r w:rsidRPr="00B2569C">
        <w:rPr>
          <w:lang w:val="fr-FR"/>
        </w:rPr>
        <w:t xml:space="preserve"> avec l</w:t>
      </w:r>
      <w:r>
        <w:rPr>
          <w:lang w:val="fr-FR"/>
        </w:rPr>
        <w:t>e soutien</w:t>
      </w:r>
      <w:r w:rsidRPr="00B2569C">
        <w:rPr>
          <w:lang w:val="fr-FR"/>
        </w:rPr>
        <w:t xml:space="preserve"> de fondations privées et de</w:t>
      </w:r>
      <w:r>
        <w:rPr>
          <w:lang w:val="fr-FR"/>
        </w:rPr>
        <w:t>s organismes de</w:t>
      </w:r>
      <w:r w:rsidRPr="00B2569C">
        <w:rPr>
          <w:lang w:val="fr-FR"/>
        </w:rPr>
        <w:t xml:space="preserve"> coopération au service du développement. Le Gouvernement népalais a</w:t>
      </w:r>
      <w:r>
        <w:rPr>
          <w:lang w:val="fr-FR"/>
        </w:rPr>
        <w:t xml:space="preserve"> prévu d</w:t>
      </w:r>
      <w:r w:rsidR="00483583">
        <w:rPr>
          <w:lang w:val="fr-FR"/>
        </w:rPr>
        <w:t>’</w:t>
      </w:r>
      <w:r>
        <w:rPr>
          <w:lang w:val="fr-FR"/>
        </w:rPr>
        <w:t>ouvrir</w:t>
      </w:r>
      <w:r w:rsidRPr="00B2569C">
        <w:rPr>
          <w:lang w:val="fr-FR"/>
        </w:rPr>
        <w:t xml:space="preserve"> au moins un centre de réadaptation dans chaque province </w:t>
      </w:r>
      <w:r>
        <w:rPr>
          <w:lang w:val="fr-FR"/>
        </w:rPr>
        <w:t>au cours de</w:t>
      </w:r>
      <w:r w:rsidRPr="00B2569C">
        <w:rPr>
          <w:lang w:val="fr-FR"/>
        </w:rPr>
        <w:t xml:space="preserve"> l</w:t>
      </w:r>
      <w:r w:rsidR="00483583">
        <w:rPr>
          <w:lang w:val="fr-FR"/>
        </w:rPr>
        <w:t>’</w:t>
      </w:r>
      <w:r w:rsidRPr="00B2569C">
        <w:rPr>
          <w:lang w:val="fr-FR"/>
        </w:rPr>
        <w:t>année 2018-2019, dans le cadre de son pro</w:t>
      </w:r>
      <w:r>
        <w:rPr>
          <w:lang w:val="fr-FR"/>
        </w:rPr>
        <w:t>jet</w:t>
      </w:r>
      <w:r w:rsidRPr="00B2569C">
        <w:rPr>
          <w:lang w:val="fr-FR"/>
        </w:rPr>
        <w:t xml:space="preserve"> phare intitulé « Programme présidentiel </w:t>
      </w:r>
      <w:r>
        <w:rPr>
          <w:lang w:val="fr-FR"/>
        </w:rPr>
        <w:t>pour l</w:t>
      </w:r>
      <w:r w:rsidR="00483583">
        <w:rPr>
          <w:lang w:val="fr-FR"/>
        </w:rPr>
        <w:t>’</w:t>
      </w:r>
      <w:r w:rsidRPr="00B2569C">
        <w:rPr>
          <w:lang w:val="fr-FR"/>
        </w:rPr>
        <w:t>a</w:t>
      </w:r>
      <w:r>
        <w:rPr>
          <w:lang w:val="fr-FR"/>
        </w:rPr>
        <w:t>mélioration de la condition féminine</w:t>
      </w:r>
      <w:r w:rsidRPr="00B2569C">
        <w:rPr>
          <w:lang w:val="fr-FR"/>
        </w:rPr>
        <w:t xml:space="preserve"> ».</w:t>
      </w:r>
    </w:p>
    <w:p w14:paraId="363845B2" w14:textId="5ADF4EA8" w:rsidR="00B550A4" w:rsidRPr="007F6016" w:rsidRDefault="00B550A4" w:rsidP="00CA6B59">
      <w:pPr>
        <w:pStyle w:val="SingleTxt"/>
        <w:numPr>
          <w:ilvl w:val="0"/>
          <w:numId w:val="28"/>
        </w:numPr>
        <w:spacing w:line="240" w:lineRule="exact"/>
        <w:rPr>
          <w:lang w:val="fr-FR"/>
        </w:rPr>
      </w:pPr>
      <w:r>
        <w:rPr>
          <w:lang w:val="fr-FR"/>
        </w:rPr>
        <w:t xml:space="preserve">Les </w:t>
      </w:r>
      <w:r w:rsidRPr="00B2569C">
        <w:rPr>
          <w:lang w:val="fr-FR"/>
        </w:rPr>
        <w:t>services proposés aux victimes et survivants d</w:t>
      </w:r>
      <w:r w:rsidR="00483583">
        <w:rPr>
          <w:lang w:val="fr-FR"/>
        </w:rPr>
        <w:t>’</w:t>
      </w:r>
      <w:r>
        <w:rPr>
          <w:lang w:val="fr-FR"/>
        </w:rPr>
        <w:t>act</w:t>
      </w:r>
      <w:r w:rsidRPr="00B2569C">
        <w:rPr>
          <w:lang w:val="fr-FR"/>
        </w:rPr>
        <w:t>e</w:t>
      </w:r>
      <w:r>
        <w:rPr>
          <w:lang w:val="fr-FR"/>
        </w:rPr>
        <w:t>s de</w:t>
      </w:r>
      <w:r w:rsidRPr="00B2569C">
        <w:rPr>
          <w:lang w:val="fr-FR"/>
        </w:rPr>
        <w:t xml:space="preserve"> traite d</w:t>
      </w:r>
      <w:r w:rsidR="00483583">
        <w:rPr>
          <w:lang w:val="fr-FR"/>
        </w:rPr>
        <w:t>’</w:t>
      </w:r>
      <w:r w:rsidRPr="00B2569C">
        <w:rPr>
          <w:lang w:val="fr-FR"/>
        </w:rPr>
        <w:t xml:space="preserve">êtres humains </w:t>
      </w:r>
      <w:r>
        <w:rPr>
          <w:lang w:val="fr-FR"/>
        </w:rPr>
        <w:t>sont nombreux</w:t>
      </w:r>
      <w:r w:rsidRPr="00B2569C">
        <w:rPr>
          <w:lang w:val="fr-FR"/>
        </w:rPr>
        <w:t xml:space="preserve"> :</w:t>
      </w:r>
      <w:r>
        <w:rPr>
          <w:lang w:val="fr-FR"/>
        </w:rPr>
        <w:t xml:space="preserve"> secours, </w:t>
      </w:r>
      <w:r w:rsidRPr="00B2569C">
        <w:rPr>
          <w:lang w:val="fr-FR"/>
        </w:rPr>
        <w:t xml:space="preserve">rapatriement, </w:t>
      </w:r>
      <w:r>
        <w:rPr>
          <w:lang w:val="fr-FR"/>
        </w:rPr>
        <w:t>aide alimentaire,</w:t>
      </w:r>
      <w:r w:rsidRPr="00B2569C">
        <w:rPr>
          <w:lang w:val="fr-FR"/>
        </w:rPr>
        <w:t xml:space="preserve"> </w:t>
      </w:r>
      <w:r>
        <w:rPr>
          <w:lang w:val="fr-FR"/>
        </w:rPr>
        <w:t>solution d</w:t>
      </w:r>
      <w:r w:rsidR="00483583">
        <w:rPr>
          <w:lang w:val="fr-FR"/>
        </w:rPr>
        <w:t>’</w:t>
      </w:r>
      <w:r>
        <w:rPr>
          <w:lang w:val="fr-FR"/>
        </w:rPr>
        <w:t>hébergement, fourniture</w:t>
      </w:r>
      <w:r w:rsidRPr="00B2569C">
        <w:rPr>
          <w:lang w:val="fr-FR"/>
        </w:rPr>
        <w:t xml:space="preserve"> de soins médicaux</w:t>
      </w:r>
      <w:r>
        <w:rPr>
          <w:lang w:val="fr-FR"/>
        </w:rPr>
        <w:t>,</w:t>
      </w:r>
      <w:r w:rsidRPr="00B2569C">
        <w:rPr>
          <w:lang w:val="fr-FR"/>
        </w:rPr>
        <w:t xml:space="preserve"> assistance juridi</w:t>
      </w:r>
      <w:r>
        <w:rPr>
          <w:lang w:val="fr-FR"/>
        </w:rPr>
        <w:t xml:space="preserve">ctionnelle </w:t>
      </w:r>
      <w:r w:rsidRPr="00B2569C">
        <w:rPr>
          <w:lang w:val="fr-FR"/>
        </w:rPr>
        <w:t xml:space="preserve">gratuite, </w:t>
      </w:r>
      <w:r>
        <w:rPr>
          <w:lang w:val="fr-FR"/>
        </w:rPr>
        <w:t xml:space="preserve">soutien </w:t>
      </w:r>
      <w:r w:rsidRPr="00B2569C">
        <w:rPr>
          <w:lang w:val="fr-FR"/>
        </w:rPr>
        <w:t>psycho</w:t>
      </w:r>
      <w:r>
        <w:rPr>
          <w:lang w:val="fr-FR"/>
        </w:rPr>
        <w:t>logique et social</w:t>
      </w:r>
      <w:r w:rsidRPr="00B2569C">
        <w:rPr>
          <w:lang w:val="fr-FR"/>
        </w:rPr>
        <w:t>, éducation, acquisition de compétences et formation</w:t>
      </w:r>
      <w:r>
        <w:rPr>
          <w:lang w:val="fr-FR"/>
        </w:rPr>
        <w:t>, ou encore aide au développement</w:t>
      </w:r>
      <w:r w:rsidRPr="00B2569C">
        <w:rPr>
          <w:lang w:val="fr-FR"/>
        </w:rPr>
        <w:t xml:space="preserve"> </w:t>
      </w:r>
      <w:r>
        <w:rPr>
          <w:lang w:val="fr-FR"/>
        </w:rPr>
        <w:t>d</w:t>
      </w:r>
      <w:r w:rsidR="00483583">
        <w:rPr>
          <w:lang w:val="fr-FR"/>
        </w:rPr>
        <w:t>’</w:t>
      </w:r>
      <w:r>
        <w:rPr>
          <w:lang w:val="fr-FR"/>
        </w:rPr>
        <w:t xml:space="preserve">activités génératrices </w:t>
      </w:r>
      <w:r w:rsidRPr="00B2569C">
        <w:rPr>
          <w:lang w:val="fr-FR"/>
        </w:rPr>
        <w:t>de revenus. Durant les huit premiers mois de l</w:t>
      </w:r>
      <w:r w:rsidR="00483583">
        <w:rPr>
          <w:lang w:val="fr-FR"/>
        </w:rPr>
        <w:t>’</w:t>
      </w:r>
      <w:r w:rsidRPr="00B2569C">
        <w:rPr>
          <w:lang w:val="fr-FR"/>
        </w:rPr>
        <w:t>année 2016-2017, les centres de réadaptation ont secouru</w:t>
      </w:r>
      <w:r>
        <w:rPr>
          <w:lang w:val="fr-FR"/>
        </w:rPr>
        <w:t xml:space="preserve">, dans </w:t>
      </w:r>
      <w:r w:rsidRPr="00B2569C">
        <w:rPr>
          <w:lang w:val="fr-FR"/>
        </w:rPr>
        <w:t>10 districts</w:t>
      </w:r>
      <w:r>
        <w:rPr>
          <w:lang w:val="fr-FR"/>
        </w:rPr>
        <w:t>,</w:t>
      </w:r>
      <w:r w:rsidRPr="00B2569C">
        <w:rPr>
          <w:lang w:val="fr-FR"/>
        </w:rPr>
        <w:t xml:space="preserve"> 911 femmes victimes d</w:t>
      </w:r>
      <w:r w:rsidR="00483583">
        <w:rPr>
          <w:lang w:val="fr-FR"/>
        </w:rPr>
        <w:t>’</w:t>
      </w:r>
      <w:r>
        <w:rPr>
          <w:lang w:val="fr-FR"/>
        </w:rPr>
        <w:t>actes d</w:t>
      </w:r>
      <w:r w:rsidRPr="00B2569C">
        <w:rPr>
          <w:lang w:val="fr-FR"/>
        </w:rPr>
        <w:t>e traite</w:t>
      </w:r>
      <w:r>
        <w:rPr>
          <w:lang w:val="fr-FR"/>
        </w:rPr>
        <w:t xml:space="preserve"> auxquelles ils ont ensuite proposé leurs services</w:t>
      </w:r>
      <w:r w:rsidRPr="00B2569C">
        <w:rPr>
          <w:lang w:val="fr-FR"/>
        </w:rPr>
        <w:t>.</w:t>
      </w:r>
    </w:p>
    <w:p w14:paraId="27D698B4" w14:textId="5C17E3B7" w:rsidR="00B550A4" w:rsidRPr="007F6016" w:rsidRDefault="00B550A4" w:rsidP="00CA6B59">
      <w:pPr>
        <w:pStyle w:val="SingleTxt"/>
        <w:numPr>
          <w:ilvl w:val="0"/>
          <w:numId w:val="28"/>
        </w:numPr>
        <w:spacing w:line="240" w:lineRule="exact"/>
        <w:rPr>
          <w:lang w:val="fr-FR"/>
        </w:rPr>
      </w:pPr>
      <w:r w:rsidRPr="00B2569C">
        <w:rPr>
          <w:lang w:val="fr-FR"/>
        </w:rPr>
        <w:lastRenderedPageBreak/>
        <w:t xml:space="preserve">Les interventions </w:t>
      </w:r>
      <w:r>
        <w:rPr>
          <w:lang w:val="fr-FR"/>
        </w:rPr>
        <w:t xml:space="preserve">visant à </w:t>
      </w:r>
      <w:r w:rsidRPr="00B2569C">
        <w:rPr>
          <w:lang w:val="fr-FR"/>
        </w:rPr>
        <w:t xml:space="preserve">aider les femmes et les filles </w:t>
      </w:r>
      <w:r>
        <w:rPr>
          <w:lang w:val="fr-FR"/>
        </w:rPr>
        <w:t>à échapper au</w:t>
      </w:r>
      <w:r w:rsidRPr="00B2569C">
        <w:rPr>
          <w:lang w:val="fr-FR"/>
        </w:rPr>
        <w:t xml:space="preserve"> risque de traite </w:t>
      </w:r>
      <w:r>
        <w:rPr>
          <w:lang w:val="fr-FR"/>
        </w:rPr>
        <w:t>après le</w:t>
      </w:r>
      <w:r w:rsidRPr="00B2569C">
        <w:rPr>
          <w:lang w:val="fr-FR"/>
        </w:rPr>
        <w:t xml:space="preserve"> séisme de 2015 ont été principalement axées sur l</w:t>
      </w:r>
      <w:r>
        <w:rPr>
          <w:lang w:val="fr-FR"/>
        </w:rPr>
        <w:t>a surveillance</w:t>
      </w:r>
      <w:r w:rsidRPr="00B2569C">
        <w:rPr>
          <w:lang w:val="fr-FR"/>
        </w:rPr>
        <w:t xml:space="preserve"> des déplacements des femmes et des enfants </w:t>
      </w:r>
      <w:r>
        <w:rPr>
          <w:lang w:val="fr-FR"/>
        </w:rPr>
        <w:t>ainsi que sur</w:t>
      </w:r>
      <w:r w:rsidRPr="00B2569C">
        <w:rPr>
          <w:lang w:val="fr-FR"/>
        </w:rPr>
        <w:t xml:space="preserve"> la</w:t>
      </w:r>
      <w:r>
        <w:rPr>
          <w:lang w:val="fr-FR"/>
        </w:rPr>
        <w:t xml:space="preserve"> sensibilisation des</w:t>
      </w:r>
      <w:r w:rsidRPr="00B2569C">
        <w:rPr>
          <w:lang w:val="fr-FR"/>
        </w:rPr>
        <w:t xml:space="preserve"> groupe</w:t>
      </w:r>
      <w:r>
        <w:rPr>
          <w:lang w:val="fr-FR"/>
        </w:rPr>
        <w:t>s</w:t>
      </w:r>
      <w:r w:rsidRPr="00B2569C">
        <w:rPr>
          <w:lang w:val="fr-FR"/>
        </w:rPr>
        <w:t xml:space="preserve"> à risque (hommes et femmes</w:t>
      </w:r>
      <w:r>
        <w:rPr>
          <w:lang w:val="fr-FR"/>
        </w:rPr>
        <w:t xml:space="preserve"> à la re</w:t>
      </w:r>
      <w:r w:rsidRPr="00B2569C">
        <w:rPr>
          <w:lang w:val="fr-FR"/>
        </w:rPr>
        <w:t>cherch</w:t>
      </w:r>
      <w:r>
        <w:rPr>
          <w:lang w:val="fr-FR"/>
        </w:rPr>
        <w:t>e d</w:t>
      </w:r>
      <w:r w:rsidR="00483583">
        <w:rPr>
          <w:lang w:val="fr-FR"/>
        </w:rPr>
        <w:t>’</w:t>
      </w:r>
      <w:r w:rsidRPr="00B2569C">
        <w:rPr>
          <w:lang w:val="fr-FR"/>
        </w:rPr>
        <w:t>un emploi à l</w:t>
      </w:r>
      <w:r w:rsidR="00483583">
        <w:rPr>
          <w:lang w:val="fr-FR"/>
        </w:rPr>
        <w:t>’</w:t>
      </w:r>
      <w:r w:rsidRPr="00B2569C">
        <w:rPr>
          <w:lang w:val="fr-FR"/>
        </w:rPr>
        <w:t xml:space="preserve">étranger) </w:t>
      </w:r>
      <w:r>
        <w:rPr>
          <w:lang w:val="fr-FR"/>
        </w:rPr>
        <w:t>aux</w:t>
      </w:r>
      <w:r w:rsidRPr="00B2569C">
        <w:rPr>
          <w:lang w:val="fr-FR"/>
        </w:rPr>
        <w:t xml:space="preserve"> </w:t>
      </w:r>
      <w:r>
        <w:rPr>
          <w:lang w:val="fr-FR"/>
        </w:rPr>
        <w:t>dangers qui les guettent et aux</w:t>
      </w:r>
      <w:r w:rsidRPr="00B2569C">
        <w:rPr>
          <w:lang w:val="fr-FR"/>
        </w:rPr>
        <w:t xml:space="preserve"> solutions</w:t>
      </w:r>
      <w:r>
        <w:rPr>
          <w:lang w:val="fr-FR"/>
        </w:rPr>
        <w:t xml:space="preserve"> alternatives qu</w:t>
      </w:r>
      <w:r w:rsidR="00483583">
        <w:rPr>
          <w:lang w:val="fr-FR"/>
        </w:rPr>
        <w:t>’</w:t>
      </w:r>
      <w:r>
        <w:rPr>
          <w:lang w:val="fr-FR"/>
        </w:rPr>
        <w:t>ils pourraient envisager</w:t>
      </w:r>
      <w:r w:rsidRPr="00B2569C">
        <w:rPr>
          <w:lang w:val="fr-FR"/>
        </w:rPr>
        <w:t>. L</w:t>
      </w:r>
      <w:r>
        <w:rPr>
          <w:lang w:val="fr-FR"/>
        </w:rPr>
        <w:t>a surveillance</w:t>
      </w:r>
      <w:r w:rsidRPr="00B2569C">
        <w:rPr>
          <w:lang w:val="fr-FR"/>
        </w:rPr>
        <w:t xml:space="preserve"> des déplacements, l</w:t>
      </w:r>
      <w:r w:rsidR="00483583">
        <w:rPr>
          <w:lang w:val="fr-FR"/>
        </w:rPr>
        <w:t>’</w:t>
      </w:r>
      <w:r w:rsidRPr="00B2569C">
        <w:rPr>
          <w:lang w:val="fr-FR"/>
        </w:rPr>
        <w:t>interdiction de l</w:t>
      </w:r>
      <w:r w:rsidR="00483583">
        <w:rPr>
          <w:lang w:val="fr-FR"/>
        </w:rPr>
        <w:t>’</w:t>
      </w:r>
      <w:r w:rsidRPr="00B2569C">
        <w:rPr>
          <w:lang w:val="fr-FR"/>
        </w:rPr>
        <w:t xml:space="preserve">adoption internationale, </w:t>
      </w:r>
      <w:r>
        <w:rPr>
          <w:lang w:val="fr-FR"/>
        </w:rPr>
        <w:t>l</w:t>
      </w:r>
      <w:r w:rsidR="00483583">
        <w:rPr>
          <w:lang w:val="fr-FR"/>
        </w:rPr>
        <w:t>’</w:t>
      </w:r>
      <w:r>
        <w:rPr>
          <w:lang w:val="fr-FR"/>
        </w:rPr>
        <w:t>obligation d</w:t>
      </w:r>
      <w:r w:rsidR="00483583">
        <w:rPr>
          <w:lang w:val="fr-FR"/>
        </w:rPr>
        <w:t>’</w:t>
      </w:r>
      <w:r>
        <w:rPr>
          <w:lang w:val="fr-FR"/>
        </w:rPr>
        <w:t>obtenir l</w:t>
      </w:r>
      <w:r w:rsidR="00483583">
        <w:rPr>
          <w:lang w:val="fr-FR"/>
        </w:rPr>
        <w:t>’</w:t>
      </w:r>
      <w:r w:rsidRPr="00B2569C">
        <w:rPr>
          <w:lang w:val="fr-FR"/>
        </w:rPr>
        <w:t>accord préalable de</w:t>
      </w:r>
      <w:r>
        <w:rPr>
          <w:lang w:val="fr-FR"/>
        </w:rPr>
        <w:t>s</w:t>
      </w:r>
      <w:r w:rsidRPr="00B2569C">
        <w:rPr>
          <w:lang w:val="fr-FR"/>
        </w:rPr>
        <w:t xml:space="preserve"> autorité</w:t>
      </w:r>
      <w:r>
        <w:rPr>
          <w:lang w:val="fr-FR"/>
        </w:rPr>
        <w:t>s compétentes</w:t>
      </w:r>
      <w:r w:rsidRPr="00B2569C">
        <w:rPr>
          <w:lang w:val="fr-FR"/>
        </w:rPr>
        <w:t xml:space="preserve"> pour pouvoir sortir les enfants du district, ainsi que la</w:t>
      </w:r>
      <w:r>
        <w:rPr>
          <w:lang w:val="fr-FR"/>
        </w:rPr>
        <w:t xml:space="preserve"> mise en avant du travail réalisé par les </w:t>
      </w:r>
      <w:r w:rsidRPr="00B2569C">
        <w:rPr>
          <w:lang w:val="fr-FR"/>
        </w:rPr>
        <w:t xml:space="preserve">groupes de surveillance locaux et </w:t>
      </w:r>
      <w:r>
        <w:rPr>
          <w:lang w:val="fr-FR"/>
        </w:rPr>
        <w:t>d</w:t>
      </w:r>
      <w:r w:rsidRPr="00B2569C">
        <w:rPr>
          <w:lang w:val="fr-FR"/>
        </w:rPr>
        <w:t>es campagnes d</w:t>
      </w:r>
      <w:r w:rsidR="00483583">
        <w:rPr>
          <w:lang w:val="fr-FR"/>
        </w:rPr>
        <w:t>’</w:t>
      </w:r>
      <w:r w:rsidRPr="00B2569C">
        <w:rPr>
          <w:lang w:val="fr-FR"/>
        </w:rPr>
        <w:t xml:space="preserve">information ont contribué à </w:t>
      </w:r>
      <w:r>
        <w:rPr>
          <w:lang w:val="fr-FR"/>
        </w:rPr>
        <w:t>empêcher les actes de</w:t>
      </w:r>
      <w:r w:rsidRPr="00B2569C">
        <w:rPr>
          <w:lang w:val="fr-FR"/>
        </w:rPr>
        <w:t xml:space="preserve"> traite</w:t>
      </w:r>
      <w:r>
        <w:rPr>
          <w:lang w:val="fr-FR"/>
        </w:rPr>
        <w:t xml:space="preserve"> d</w:t>
      </w:r>
      <w:r w:rsidR="00483583">
        <w:rPr>
          <w:lang w:val="fr-FR"/>
        </w:rPr>
        <w:t>’</w:t>
      </w:r>
      <w:r>
        <w:rPr>
          <w:lang w:val="fr-FR"/>
        </w:rPr>
        <w:t xml:space="preserve">êtres humains qui auraient pu se produire dans le contexte </w:t>
      </w:r>
      <w:r w:rsidRPr="00B2569C">
        <w:rPr>
          <w:lang w:val="fr-FR"/>
        </w:rPr>
        <w:t>d</w:t>
      </w:r>
      <w:r w:rsidR="00483583">
        <w:rPr>
          <w:lang w:val="fr-FR"/>
        </w:rPr>
        <w:t>’</w:t>
      </w:r>
      <w:r w:rsidRPr="00B2569C">
        <w:rPr>
          <w:lang w:val="fr-FR"/>
        </w:rPr>
        <w:t xml:space="preserve">urgence qui a suivi le tremblement de terre. Les </w:t>
      </w:r>
      <w:r>
        <w:rPr>
          <w:lang w:val="fr-FR"/>
        </w:rPr>
        <w:t>agences de</w:t>
      </w:r>
      <w:r w:rsidRPr="00B2569C">
        <w:rPr>
          <w:lang w:val="fr-FR"/>
        </w:rPr>
        <w:t xml:space="preserve"> développement et les organisations non gouvernementales ont également apporté leur </w:t>
      </w:r>
      <w:r>
        <w:rPr>
          <w:lang w:val="fr-FR"/>
        </w:rPr>
        <w:t xml:space="preserve">concours </w:t>
      </w:r>
      <w:r w:rsidRPr="00B2569C">
        <w:rPr>
          <w:lang w:val="fr-FR"/>
        </w:rPr>
        <w:t>et facilité la prévention de la traite d</w:t>
      </w:r>
      <w:r w:rsidR="00483583">
        <w:rPr>
          <w:lang w:val="fr-FR"/>
        </w:rPr>
        <w:t>’</w:t>
      </w:r>
      <w:r w:rsidRPr="00B2569C">
        <w:rPr>
          <w:lang w:val="fr-FR"/>
        </w:rPr>
        <w:t>êtres humains</w:t>
      </w:r>
      <w:r>
        <w:rPr>
          <w:lang w:val="fr-FR"/>
        </w:rPr>
        <w:t xml:space="preserve"> lors des interventions qu</w:t>
      </w:r>
      <w:r w:rsidR="00483583">
        <w:rPr>
          <w:lang w:val="fr-FR"/>
        </w:rPr>
        <w:t>’</w:t>
      </w:r>
      <w:r>
        <w:rPr>
          <w:lang w:val="fr-FR"/>
        </w:rPr>
        <w:t>elles ont menées</w:t>
      </w:r>
      <w:r w:rsidRPr="00B2569C">
        <w:rPr>
          <w:lang w:val="fr-FR"/>
        </w:rPr>
        <w:t xml:space="preserve"> après le séisme.</w:t>
      </w:r>
      <w:r>
        <w:rPr>
          <w:lang w:val="fr-FR"/>
        </w:rPr>
        <w:t xml:space="preserve"> Durant cette phase d</w:t>
      </w:r>
      <w:r w:rsidR="00483583">
        <w:rPr>
          <w:lang w:val="fr-FR"/>
        </w:rPr>
        <w:t>’</w:t>
      </w:r>
      <w:r>
        <w:rPr>
          <w:lang w:val="fr-FR"/>
        </w:rPr>
        <w:t>urgence, l</w:t>
      </w:r>
      <w:r w:rsidR="00483583">
        <w:rPr>
          <w:lang w:val="fr-FR"/>
        </w:rPr>
        <w:t>’</w:t>
      </w:r>
      <w:r>
        <w:rPr>
          <w:lang w:val="fr-FR"/>
        </w:rPr>
        <w:t xml:space="preserve">État et les acteurs non étatiques </w:t>
      </w:r>
      <w:r w:rsidRPr="00B2569C">
        <w:rPr>
          <w:lang w:val="fr-FR"/>
        </w:rPr>
        <w:t xml:space="preserve">ont </w:t>
      </w:r>
      <w:r>
        <w:rPr>
          <w:lang w:val="fr-FR"/>
        </w:rPr>
        <w:t xml:space="preserve">contribué </w:t>
      </w:r>
      <w:r w:rsidRPr="00B2569C">
        <w:rPr>
          <w:lang w:val="fr-FR"/>
        </w:rPr>
        <w:t>efficace</w:t>
      </w:r>
      <w:r>
        <w:rPr>
          <w:lang w:val="fr-FR"/>
        </w:rPr>
        <w:t>ment à</w:t>
      </w:r>
      <w:r w:rsidRPr="00B2569C">
        <w:rPr>
          <w:lang w:val="fr-FR"/>
        </w:rPr>
        <w:t xml:space="preserve"> </w:t>
      </w:r>
      <w:r>
        <w:rPr>
          <w:lang w:val="fr-FR"/>
        </w:rPr>
        <w:t>empêcher</w:t>
      </w:r>
      <w:r w:rsidRPr="00B2569C">
        <w:rPr>
          <w:lang w:val="fr-FR"/>
        </w:rPr>
        <w:t xml:space="preserve"> la traite</w:t>
      </w:r>
      <w:r>
        <w:rPr>
          <w:lang w:val="fr-FR"/>
        </w:rPr>
        <w:t xml:space="preserve"> d</w:t>
      </w:r>
      <w:r w:rsidR="00483583">
        <w:rPr>
          <w:lang w:val="fr-FR"/>
        </w:rPr>
        <w:t>’</w:t>
      </w:r>
      <w:r>
        <w:rPr>
          <w:lang w:val="fr-FR"/>
        </w:rPr>
        <w:t>êtres humains</w:t>
      </w:r>
      <w:r w:rsidRPr="00B2569C">
        <w:rPr>
          <w:lang w:val="fr-FR"/>
        </w:rPr>
        <w:t xml:space="preserve">. </w:t>
      </w:r>
    </w:p>
    <w:p w14:paraId="6EACFF77" w14:textId="38AFDE87" w:rsidR="00B550A4" w:rsidRPr="007F6016" w:rsidRDefault="00B550A4" w:rsidP="00CA6B59">
      <w:pPr>
        <w:pStyle w:val="SingleTxt"/>
        <w:numPr>
          <w:ilvl w:val="0"/>
          <w:numId w:val="28"/>
        </w:numPr>
        <w:spacing w:line="240" w:lineRule="exact"/>
        <w:rPr>
          <w:lang w:val="fr-FR"/>
        </w:rPr>
      </w:pPr>
      <w:r w:rsidRPr="00B2569C">
        <w:rPr>
          <w:lang w:val="fr-FR"/>
        </w:rPr>
        <w:t>Les missions diplomatiques népalaises, principalement celles</w:t>
      </w:r>
      <w:r>
        <w:rPr>
          <w:lang w:val="fr-FR"/>
        </w:rPr>
        <w:t xml:space="preserve"> implantées</w:t>
      </w:r>
      <w:r w:rsidRPr="00B2569C">
        <w:rPr>
          <w:lang w:val="fr-FR"/>
        </w:rPr>
        <w:t xml:space="preserve"> dans les pays du Golfe et en Asie du Sud-Est, s</w:t>
      </w:r>
      <w:r>
        <w:rPr>
          <w:lang w:val="fr-FR"/>
        </w:rPr>
        <w:t>e sont attachées, de manière très réactive, à</w:t>
      </w:r>
      <w:r w:rsidRPr="00B2569C">
        <w:rPr>
          <w:lang w:val="fr-FR"/>
        </w:rPr>
        <w:t xml:space="preserve"> conclure des accords bilatéraux </w:t>
      </w:r>
      <w:r>
        <w:rPr>
          <w:lang w:val="fr-FR"/>
        </w:rPr>
        <w:t>en matière de</w:t>
      </w:r>
      <w:r w:rsidRPr="00B2569C">
        <w:rPr>
          <w:lang w:val="fr-FR"/>
        </w:rPr>
        <w:t xml:space="preserve"> migration de</w:t>
      </w:r>
      <w:r>
        <w:rPr>
          <w:lang w:val="fr-FR"/>
        </w:rPr>
        <w:t xml:space="preserve"> la</w:t>
      </w:r>
      <w:r w:rsidRPr="00B2569C">
        <w:rPr>
          <w:lang w:val="fr-FR"/>
        </w:rPr>
        <w:t xml:space="preserve"> main d</w:t>
      </w:r>
      <w:r w:rsidR="00483583">
        <w:rPr>
          <w:lang w:val="fr-FR"/>
        </w:rPr>
        <w:t>’</w:t>
      </w:r>
      <w:r>
        <w:rPr>
          <w:lang w:val="fr-FR"/>
        </w:rPr>
        <w:t>œuvre</w:t>
      </w:r>
      <w:r w:rsidRPr="00B2569C">
        <w:rPr>
          <w:lang w:val="fr-FR"/>
        </w:rPr>
        <w:t xml:space="preserve">. </w:t>
      </w:r>
      <w:r>
        <w:rPr>
          <w:lang w:val="fr-FR"/>
        </w:rPr>
        <w:t xml:space="preserve">Afin de lutter contre la traite des femmes et des filles, des accords </w:t>
      </w:r>
      <w:r w:rsidRPr="00B2569C">
        <w:rPr>
          <w:lang w:val="fr-FR"/>
        </w:rPr>
        <w:t xml:space="preserve">bilatéraux et régionaux </w:t>
      </w:r>
      <w:r>
        <w:rPr>
          <w:lang w:val="fr-FR"/>
        </w:rPr>
        <w:t xml:space="preserve">ont ainsi été passés </w:t>
      </w:r>
      <w:r w:rsidRPr="00B2569C">
        <w:rPr>
          <w:lang w:val="fr-FR"/>
        </w:rPr>
        <w:t>avec les pays voisins</w:t>
      </w:r>
      <w:r>
        <w:rPr>
          <w:lang w:val="fr-FR"/>
        </w:rPr>
        <w:t xml:space="preserve">, notamment </w:t>
      </w:r>
      <w:r w:rsidRPr="00B2569C">
        <w:rPr>
          <w:lang w:val="fr-FR"/>
        </w:rPr>
        <w:t xml:space="preserve">un accord bilatéral </w:t>
      </w:r>
      <w:r>
        <w:rPr>
          <w:lang w:val="fr-FR"/>
        </w:rPr>
        <w:t>spécifique signé</w:t>
      </w:r>
      <w:r w:rsidRPr="00B2569C">
        <w:rPr>
          <w:lang w:val="fr-FR"/>
        </w:rPr>
        <w:t xml:space="preserve"> avec le Qatar et la Jordanie, ainsi qu</w:t>
      </w:r>
      <w:r>
        <w:rPr>
          <w:lang w:val="fr-FR"/>
        </w:rPr>
        <w:t>e des</w:t>
      </w:r>
      <w:r w:rsidRPr="00B2569C">
        <w:rPr>
          <w:lang w:val="fr-FR"/>
        </w:rPr>
        <w:t xml:space="preserve"> mémorandum</w:t>
      </w:r>
      <w:r>
        <w:rPr>
          <w:lang w:val="fr-FR"/>
        </w:rPr>
        <w:t>s</w:t>
      </w:r>
      <w:r w:rsidRPr="00B2569C">
        <w:rPr>
          <w:lang w:val="fr-FR"/>
        </w:rPr>
        <w:t xml:space="preserve"> d</w:t>
      </w:r>
      <w:r w:rsidR="00483583">
        <w:rPr>
          <w:lang w:val="fr-FR"/>
        </w:rPr>
        <w:t>’</w:t>
      </w:r>
      <w:r w:rsidRPr="00B2569C">
        <w:rPr>
          <w:lang w:val="fr-FR"/>
        </w:rPr>
        <w:t xml:space="preserve">accord </w:t>
      </w:r>
      <w:r>
        <w:rPr>
          <w:lang w:val="fr-FR"/>
        </w:rPr>
        <w:t xml:space="preserve">conclus </w:t>
      </w:r>
      <w:r w:rsidRPr="00B2569C">
        <w:rPr>
          <w:lang w:val="fr-FR"/>
        </w:rPr>
        <w:t>avec la Corée, le Japon, les Émirats arabes unis, Bahreïn et Israël. Des</w:t>
      </w:r>
      <w:r>
        <w:rPr>
          <w:lang w:val="fr-FR"/>
        </w:rPr>
        <w:t xml:space="preserve"> démarches</w:t>
      </w:r>
      <w:r w:rsidRPr="00B2569C">
        <w:rPr>
          <w:lang w:val="fr-FR"/>
        </w:rPr>
        <w:t xml:space="preserve"> ont été</w:t>
      </w:r>
      <w:r>
        <w:rPr>
          <w:lang w:val="fr-FR"/>
        </w:rPr>
        <w:t xml:space="preserve"> engagées en vue de</w:t>
      </w:r>
      <w:r w:rsidRPr="00B2569C">
        <w:rPr>
          <w:lang w:val="fr-FR"/>
        </w:rPr>
        <w:t xml:space="preserve"> la signature d</w:t>
      </w:r>
      <w:r w:rsidR="00483583">
        <w:rPr>
          <w:lang w:val="fr-FR"/>
        </w:rPr>
        <w:t>’</w:t>
      </w:r>
      <w:r w:rsidRPr="00B2569C">
        <w:rPr>
          <w:lang w:val="fr-FR"/>
        </w:rPr>
        <w:t>un mémorandum d</w:t>
      </w:r>
      <w:r w:rsidR="00483583">
        <w:rPr>
          <w:lang w:val="fr-FR"/>
        </w:rPr>
        <w:t>’</w:t>
      </w:r>
      <w:r w:rsidRPr="00B2569C">
        <w:rPr>
          <w:lang w:val="fr-FR"/>
        </w:rPr>
        <w:t>accord avec Oman et d</w:t>
      </w:r>
      <w:r w:rsidR="00483583">
        <w:rPr>
          <w:lang w:val="fr-FR"/>
        </w:rPr>
        <w:t>’</w:t>
      </w:r>
      <w:r w:rsidRPr="00B2569C">
        <w:rPr>
          <w:lang w:val="fr-FR"/>
        </w:rPr>
        <w:t>autres</w:t>
      </w:r>
      <w:r>
        <w:rPr>
          <w:lang w:val="fr-FR"/>
        </w:rPr>
        <w:t xml:space="preserve"> États qui pourraient être des</w:t>
      </w:r>
      <w:r w:rsidRPr="00B2569C">
        <w:rPr>
          <w:lang w:val="fr-FR"/>
        </w:rPr>
        <w:t xml:space="preserve"> pays de destination </w:t>
      </w:r>
      <w:r>
        <w:rPr>
          <w:lang w:val="fr-FR"/>
        </w:rPr>
        <w:t xml:space="preserve">de </w:t>
      </w:r>
      <w:r w:rsidRPr="00B2569C">
        <w:rPr>
          <w:lang w:val="fr-FR"/>
        </w:rPr>
        <w:t>la main-d</w:t>
      </w:r>
      <w:r w:rsidR="00483583">
        <w:rPr>
          <w:lang w:val="fr-FR"/>
        </w:rPr>
        <w:t>’</w:t>
      </w:r>
      <w:r>
        <w:rPr>
          <w:lang w:val="fr-FR"/>
        </w:rPr>
        <w:t>œuvre</w:t>
      </w:r>
      <w:r w:rsidRPr="00B2569C">
        <w:rPr>
          <w:lang w:val="fr-FR"/>
        </w:rPr>
        <w:t>. En tant que Président en exercice du Processus de Colombo et membre suppléant du Conseil d</w:t>
      </w:r>
      <w:r w:rsidR="00483583">
        <w:rPr>
          <w:lang w:val="fr-FR"/>
        </w:rPr>
        <w:t>’</w:t>
      </w:r>
      <w:r w:rsidRPr="00B2569C">
        <w:rPr>
          <w:lang w:val="fr-FR"/>
        </w:rPr>
        <w:t xml:space="preserve">administration du BIT, le Népal </w:t>
      </w:r>
      <w:r>
        <w:rPr>
          <w:lang w:val="fr-FR"/>
        </w:rPr>
        <w:t>s</w:t>
      </w:r>
      <w:r w:rsidR="00483583">
        <w:rPr>
          <w:lang w:val="fr-FR"/>
        </w:rPr>
        <w:t>’</w:t>
      </w:r>
      <w:r>
        <w:rPr>
          <w:lang w:val="fr-FR"/>
        </w:rPr>
        <w:t xml:space="preserve">emploie, en concertation </w:t>
      </w:r>
      <w:r w:rsidRPr="00B2569C">
        <w:rPr>
          <w:lang w:val="fr-FR"/>
        </w:rPr>
        <w:t xml:space="preserve">avec les </w:t>
      </w:r>
      <w:r>
        <w:rPr>
          <w:lang w:val="fr-FR"/>
        </w:rPr>
        <w:t>États</w:t>
      </w:r>
      <w:r w:rsidRPr="00B2569C">
        <w:rPr>
          <w:lang w:val="fr-FR"/>
        </w:rPr>
        <w:t xml:space="preserve"> membres</w:t>
      </w:r>
      <w:r>
        <w:rPr>
          <w:lang w:val="fr-FR"/>
        </w:rPr>
        <w:t xml:space="preserve"> de cette organisation, à faire en sorte que les</w:t>
      </w:r>
      <w:r w:rsidRPr="00B2569C">
        <w:rPr>
          <w:lang w:val="fr-FR"/>
        </w:rPr>
        <w:t xml:space="preserve"> migrations</w:t>
      </w:r>
      <w:r>
        <w:rPr>
          <w:lang w:val="fr-FR"/>
        </w:rPr>
        <w:t xml:space="preserve"> soient</w:t>
      </w:r>
      <w:r w:rsidRPr="00B2569C">
        <w:rPr>
          <w:lang w:val="fr-FR"/>
        </w:rPr>
        <w:t xml:space="preserve"> sûres, ordonnées et régulières.</w:t>
      </w:r>
    </w:p>
    <w:p w14:paraId="6348D974" w14:textId="77777777" w:rsidR="00424EDE" w:rsidRPr="00424EDE" w:rsidRDefault="00424EDE" w:rsidP="00424EDE">
      <w:pPr>
        <w:pStyle w:val="SingleTxt"/>
        <w:spacing w:after="0" w:line="120" w:lineRule="exact"/>
        <w:rPr>
          <w:sz w:val="10"/>
          <w:lang w:val="fr-FR"/>
        </w:rPr>
      </w:pPr>
    </w:p>
    <w:p w14:paraId="15F277E0" w14:textId="77777777" w:rsidR="00424EDE" w:rsidRPr="00424EDE" w:rsidRDefault="00424EDE" w:rsidP="00424EDE">
      <w:pPr>
        <w:pStyle w:val="SingleTxt"/>
        <w:spacing w:after="0" w:line="120" w:lineRule="exact"/>
        <w:rPr>
          <w:sz w:val="10"/>
          <w:lang w:val="fr-FR"/>
        </w:rPr>
      </w:pPr>
    </w:p>
    <w:p w14:paraId="7DD15C68" w14:textId="11ED870C" w:rsidR="00B550A4" w:rsidRDefault="00B550A4" w:rsidP="00424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2569C">
        <w:rPr>
          <w:lang w:val="fr-FR"/>
        </w:rPr>
        <w:tab/>
      </w:r>
      <w:r>
        <w:rPr>
          <w:lang w:val="fr-FR"/>
        </w:rPr>
        <w:tab/>
      </w:r>
      <w:r w:rsidRPr="00B2569C">
        <w:rPr>
          <w:lang w:val="fr-FR"/>
        </w:rPr>
        <w:t xml:space="preserve">Participation à la vie politique et à la vie publique </w:t>
      </w:r>
    </w:p>
    <w:p w14:paraId="60629373" w14:textId="40BF968B" w:rsidR="00424EDE" w:rsidRPr="00424EDE" w:rsidRDefault="00424EDE" w:rsidP="00424EDE">
      <w:pPr>
        <w:pStyle w:val="SingleTxt"/>
        <w:spacing w:after="0" w:line="120" w:lineRule="exact"/>
        <w:rPr>
          <w:sz w:val="10"/>
          <w:lang w:val="fr-FR"/>
        </w:rPr>
      </w:pPr>
    </w:p>
    <w:p w14:paraId="10FF1E54" w14:textId="263B291A" w:rsidR="00424EDE" w:rsidRPr="00424EDE" w:rsidRDefault="00424EDE" w:rsidP="00424EDE">
      <w:pPr>
        <w:pStyle w:val="SingleTxt"/>
        <w:spacing w:after="0" w:line="120" w:lineRule="exact"/>
        <w:rPr>
          <w:sz w:val="10"/>
          <w:lang w:val="fr-FR"/>
        </w:rPr>
      </w:pPr>
    </w:p>
    <w:p w14:paraId="63D2FC70" w14:textId="0F64C9A0" w:rsidR="00B550A4" w:rsidRPr="007F6016" w:rsidRDefault="00B550A4" w:rsidP="00CA6B59">
      <w:pPr>
        <w:pStyle w:val="SingleTxt"/>
        <w:numPr>
          <w:ilvl w:val="0"/>
          <w:numId w:val="28"/>
        </w:numPr>
        <w:spacing w:line="240" w:lineRule="exact"/>
        <w:rPr>
          <w:lang w:val="fr-FR"/>
        </w:rPr>
      </w:pPr>
      <w:r w:rsidRPr="00B2569C">
        <w:rPr>
          <w:lang w:val="fr-FR"/>
        </w:rPr>
        <w:t xml:space="preserve">Dans ses précédentes observations finales, le Comité </w:t>
      </w:r>
      <w:r>
        <w:rPr>
          <w:lang w:val="fr-FR"/>
        </w:rPr>
        <w:t>s</w:t>
      </w:r>
      <w:r w:rsidR="00483583">
        <w:rPr>
          <w:lang w:val="fr-FR"/>
        </w:rPr>
        <w:t>’</w:t>
      </w:r>
      <w:r>
        <w:rPr>
          <w:lang w:val="fr-FR"/>
        </w:rPr>
        <w:t>est déclaré</w:t>
      </w:r>
      <w:r w:rsidRPr="00B2569C">
        <w:rPr>
          <w:lang w:val="fr-FR"/>
        </w:rPr>
        <w:t xml:space="preserve"> préoccupé par la faible représentation des femmes, en particulier des femmes </w:t>
      </w:r>
      <w:r w:rsidRPr="00A767B3">
        <w:rPr>
          <w:i/>
          <w:lang w:val="fr-FR"/>
        </w:rPr>
        <w:t>dalits</w:t>
      </w:r>
      <w:r w:rsidRPr="00B2569C">
        <w:rPr>
          <w:lang w:val="fr-FR"/>
        </w:rPr>
        <w:t xml:space="preserve"> et autochtones, aux postes de décision de haut niveau, dans la fonction publique, </w:t>
      </w:r>
      <w:r>
        <w:rPr>
          <w:lang w:val="fr-FR"/>
        </w:rPr>
        <w:t>dans l</w:t>
      </w:r>
      <w:r w:rsidRPr="00B2569C">
        <w:rPr>
          <w:lang w:val="fr-FR"/>
        </w:rPr>
        <w:t>es services judiciaires et</w:t>
      </w:r>
      <w:r>
        <w:rPr>
          <w:lang w:val="fr-FR"/>
        </w:rPr>
        <w:t xml:space="preserve"> au sein du</w:t>
      </w:r>
      <w:r w:rsidRPr="00B2569C">
        <w:rPr>
          <w:lang w:val="fr-FR"/>
        </w:rPr>
        <w:t xml:space="preserve"> corps diplomatique (ibid., par. 23</w:t>
      </w:r>
      <w:r w:rsidRPr="007527E9">
        <w:rPr>
          <w:lang w:val="fr-FR"/>
        </w:rPr>
        <w:t xml:space="preserve">). Veuillez </w:t>
      </w:r>
      <w:r>
        <w:rPr>
          <w:lang w:val="fr-FR"/>
        </w:rPr>
        <w:t xml:space="preserve">préciser </w:t>
      </w:r>
      <w:r w:rsidRPr="007527E9">
        <w:rPr>
          <w:lang w:val="fr-FR"/>
        </w:rPr>
        <w:t xml:space="preserve">le niveau de représentation des femmes dans ces </w:t>
      </w:r>
      <w:r>
        <w:rPr>
          <w:lang w:val="fr-FR"/>
        </w:rPr>
        <w:t>secteurs, ainsi que</w:t>
      </w:r>
      <w:r w:rsidRPr="007527E9">
        <w:rPr>
          <w:lang w:val="fr-FR"/>
        </w:rPr>
        <w:t xml:space="preserve"> dans le monde universitaire,</w:t>
      </w:r>
      <w:r>
        <w:rPr>
          <w:lang w:val="fr-FR"/>
        </w:rPr>
        <w:t xml:space="preserve"> et rendre compte d</w:t>
      </w:r>
      <w:r w:rsidRPr="007527E9">
        <w:rPr>
          <w:lang w:val="fr-FR"/>
        </w:rPr>
        <w:t>es mesures spécifiques prises par l</w:t>
      </w:r>
      <w:r w:rsidR="00483583">
        <w:rPr>
          <w:lang w:val="fr-FR"/>
        </w:rPr>
        <w:t>’</w:t>
      </w:r>
      <w:r w:rsidRPr="007527E9">
        <w:rPr>
          <w:lang w:val="fr-FR"/>
        </w:rPr>
        <w:t>État partie pour remédier à leur sous-représentation. L</w:t>
      </w:r>
      <w:r w:rsidR="00483583">
        <w:rPr>
          <w:lang w:val="fr-FR"/>
        </w:rPr>
        <w:t>’</w:t>
      </w:r>
      <w:r w:rsidRPr="007527E9">
        <w:rPr>
          <w:lang w:val="fr-FR"/>
        </w:rPr>
        <w:t>État partie indique qu</w:t>
      </w:r>
      <w:r w:rsidR="00483583">
        <w:rPr>
          <w:lang w:val="fr-FR"/>
        </w:rPr>
        <w:t>’</w:t>
      </w:r>
      <w:r w:rsidRPr="007527E9">
        <w:rPr>
          <w:lang w:val="fr-FR"/>
        </w:rPr>
        <w:t xml:space="preserve">en 2016, le Gouvernement a présenté un projet de loi visant à modifier la loi </w:t>
      </w:r>
      <w:r>
        <w:rPr>
          <w:lang w:val="fr-FR"/>
        </w:rPr>
        <w:t>de 1992 relative à la procédure d</w:t>
      </w:r>
      <w:r w:rsidR="00483583">
        <w:rPr>
          <w:lang w:val="fr-FR"/>
        </w:rPr>
        <w:t>’</w:t>
      </w:r>
      <w:r w:rsidRPr="007527E9">
        <w:rPr>
          <w:lang w:val="fr-FR"/>
        </w:rPr>
        <w:t>élection des organes locaux</w:t>
      </w:r>
      <w:r>
        <w:rPr>
          <w:lang w:val="fr-FR"/>
        </w:rPr>
        <w:t>,</w:t>
      </w:r>
      <w:r w:rsidRPr="007527E9">
        <w:rPr>
          <w:lang w:val="fr-FR"/>
        </w:rPr>
        <w:t xml:space="preserve"> afin d</w:t>
      </w:r>
      <w:r>
        <w:rPr>
          <w:lang w:val="fr-FR"/>
        </w:rPr>
        <w:t>e veiller à ce qu</w:t>
      </w:r>
      <w:r w:rsidR="00483583">
        <w:rPr>
          <w:lang w:val="fr-FR"/>
        </w:rPr>
        <w:t>’</w:t>
      </w:r>
      <w:r>
        <w:rPr>
          <w:lang w:val="fr-FR"/>
        </w:rPr>
        <w:t xml:space="preserve">au </w:t>
      </w:r>
      <w:r w:rsidRPr="007527E9">
        <w:rPr>
          <w:lang w:val="fr-FR"/>
        </w:rPr>
        <w:t xml:space="preserve">moins 50 % de candidatures </w:t>
      </w:r>
      <w:r>
        <w:rPr>
          <w:lang w:val="fr-FR"/>
        </w:rPr>
        <w:t xml:space="preserve">émanent </w:t>
      </w:r>
      <w:r w:rsidRPr="007527E9">
        <w:rPr>
          <w:lang w:val="fr-FR"/>
        </w:rPr>
        <w:t xml:space="preserve">de femmes issues de </w:t>
      </w:r>
      <w:r>
        <w:rPr>
          <w:lang w:val="fr-FR"/>
        </w:rPr>
        <w:t xml:space="preserve">différents </w:t>
      </w:r>
      <w:r w:rsidRPr="007527E9">
        <w:rPr>
          <w:lang w:val="fr-FR"/>
        </w:rPr>
        <w:t>parti</w:t>
      </w:r>
      <w:r>
        <w:rPr>
          <w:lang w:val="fr-FR"/>
        </w:rPr>
        <w:t>s</w:t>
      </w:r>
      <w:r w:rsidRPr="007527E9">
        <w:rPr>
          <w:lang w:val="fr-FR"/>
        </w:rPr>
        <w:t xml:space="preserve"> politique</w:t>
      </w:r>
      <w:r>
        <w:rPr>
          <w:lang w:val="fr-FR"/>
        </w:rPr>
        <w:t>s</w:t>
      </w:r>
      <w:r w:rsidRPr="007527E9">
        <w:rPr>
          <w:lang w:val="fr-FR"/>
        </w:rPr>
        <w:t xml:space="preserve"> (par. 52). Veuillez f</w:t>
      </w:r>
      <w:r>
        <w:rPr>
          <w:lang w:val="fr-FR"/>
        </w:rPr>
        <w:t xml:space="preserve">aire le point </w:t>
      </w:r>
      <w:r w:rsidRPr="007527E9">
        <w:rPr>
          <w:lang w:val="fr-FR"/>
        </w:rPr>
        <w:t>sur l</w:t>
      </w:r>
      <w:r w:rsidR="00483583">
        <w:rPr>
          <w:lang w:val="fr-FR"/>
        </w:rPr>
        <w:t>’</w:t>
      </w:r>
      <w:r w:rsidRPr="007527E9">
        <w:rPr>
          <w:lang w:val="fr-FR"/>
        </w:rPr>
        <w:t xml:space="preserve">état du projet de loi et </w:t>
      </w:r>
      <w:r>
        <w:rPr>
          <w:lang w:val="fr-FR"/>
        </w:rPr>
        <w:t xml:space="preserve">préciser </w:t>
      </w:r>
      <w:r w:rsidRPr="007527E9">
        <w:rPr>
          <w:lang w:val="fr-FR"/>
        </w:rPr>
        <w:t>si des sanctions sont envisagées</w:t>
      </w:r>
      <w:r>
        <w:rPr>
          <w:lang w:val="fr-FR"/>
        </w:rPr>
        <w:t xml:space="preserve"> en cas de non-respect</w:t>
      </w:r>
      <w:r w:rsidRPr="007527E9">
        <w:rPr>
          <w:lang w:val="fr-FR"/>
        </w:rPr>
        <w:t>. Veuillez indiquer si des</w:t>
      </w:r>
      <w:r>
        <w:rPr>
          <w:lang w:val="fr-FR"/>
        </w:rPr>
        <w:t xml:space="preserve"> initiatives sont en cours </w:t>
      </w:r>
      <w:r w:rsidRPr="007527E9">
        <w:rPr>
          <w:lang w:val="fr-FR"/>
        </w:rPr>
        <w:t xml:space="preserve">pour réformer les quotas électoraux de manière à garantir </w:t>
      </w:r>
      <w:r>
        <w:rPr>
          <w:lang w:val="fr-FR"/>
        </w:rPr>
        <w:t>l</w:t>
      </w:r>
      <w:r w:rsidR="00483583">
        <w:rPr>
          <w:lang w:val="fr-FR"/>
        </w:rPr>
        <w:t>’</w:t>
      </w:r>
      <w:r>
        <w:rPr>
          <w:lang w:val="fr-FR"/>
        </w:rPr>
        <w:t xml:space="preserve">instauration </w:t>
      </w:r>
      <w:r w:rsidRPr="007527E9">
        <w:rPr>
          <w:lang w:val="fr-FR"/>
        </w:rPr>
        <w:t xml:space="preserve">de quotas spécifiques </w:t>
      </w:r>
      <w:r>
        <w:rPr>
          <w:lang w:val="fr-FR"/>
        </w:rPr>
        <w:t xml:space="preserve">qui </w:t>
      </w:r>
      <w:r w:rsidRPr="007527E9">
        <w:rPr>
          <w:lang w:val="fr-FR"/>
        </w:rPr>
        <w:t>permett</w:t>
      </w:r>
      <w:r>
        <w:rPr>
          <w:lang w:val="fr-FR"/>
        </w:rPr>
        <w:t>ent</w:t>
      </w:r>
      <w:r w:rsidRPr="007527E9">
        <w:rPr>
          <w:lang w:val="fr-FR"/>
        </w:rPr>
        <w:t xml:space="preserve"> aux femmes de participer aux deux systèmes électoraux, </w:t>
      </w:r>
      <w:r>
        <w:rPr>
          <w:lang w:val="fr-FR"/>
        </w:rPr>
        <w:t>de manière à</w:t>
      </w:r>
      <w:r w:rsidRPr="007527E9">
        <w:rPr>
          <w:lang w:val="fr-FR"/>
        </w:rPr>
        <w:t xml:space="preserve"> leur donner la possibilité de se présenter aux élections. Veuillez </w:t>
      </w:r>
      <w:r>
        <w:rPr>
          <w:lang w:val="fr-FR"/>
        </w:rPr>
        <w:t>faire état d</w:t>
      </w:r>
      <w:r w:rsidRPr="007527E9">
        <w:rPr>
          <w:lang w:val="fr-FR"/>
        </w:rPr>
        <w:t>es autres stratégies et programmes mis en place pour</w:t>
      </w:r>
      <w:r>
        <w:rPr>
          <w:lang w:val="fr-FR"/>
        </w:rPr>
        <w:t xml:space="preserve"> éliminer des </w:t>
      </w:r>
      <w:r w:rsidRPr="007527E9">
        <w:rPr>
          <w:lang w:val="fr-FR"/>
        </w:rPr>
        <w:t xml:space="preserve">obstacles tels que les croyances culturelles et traditionnelles discriminatoires et les stéréotypes sexistes qui empêchent les femmes de participer à la vie politique et </w:t>
      </w:r>
      <w:r>
        <w:rPr>
          <w:lang w:val="fr-FR"/>
        </w:rPr>
        <w:t xml:space="preserve">à la vie </w:t>
      </w:r>
      <w:r w:rsidRPr="007527E9">
        <w:rPr>
          <w:lang w:val="fr-FR"/>
        </w:rPr>
        <w:t xml:space="preserve">publique (voir </w:t>
      </w:r>
      <w:hyperlink r:id="rId32" w:history="1">
        <w:r w:rsidRPr="001B7D1B">
          <w:rPr>
            <w:rStyle w:val="Hyperlink"/>
            <w:lang w:val="fr-FR"/>
          </w:rPr>
          <w:t>CEDAW/C/NPL/Q/6</w:t>
        </w:r>
      </w:hyperlink>
      <w:r w:rsidRPr="007527E9">
        <w:rPr>
          <w:lang w:val="fr-FR"/>
        </w:rPr>
        <w:t>, par. 12).</w:t>
      </w:r>
    </w:p>
    <w:p w14:paraId="302B3BDD" w14:textId="7E2F1F23" w:rsidR="00B550A4" w:rsidRPr="007F6016" w:rsidRDefault="00B550A4" w:rsidP="00CA6B59">
      <w:pPr>
        <w:pStyle w:val="SingleTxt"/>
        <w:numPr>
          <w:ilvl w:val="0"/>
          <w:numId w:val="28"/>
        </w:numPr>
        <w:spacing w:line="240" w:lineRule="exact"/>
        <w:rPr>
          <w:lang w:val="fr-FR"/>
        </w:rPr>
      </w:pPr>
      <w:r w:rsidRPr="007527E9">
        <w:rPr>
          <w:lang w:val="fr-FR"/>
        </w:rPr>
        <w:t>Les articles 38, 40, 252, 253, 255, 256, 258, 259 et 261 de la Constitution garantissent</w:t>
      </w:r>
      <w:r>
        <w:rPr>
          <w:lang w:val="fr-FR"/>
        </w:rPr>
        <w:t xml:space="preserve"> </w:t>
      </w:r>
      <w:r w:rsidRPr="007527E9">
        <w:rPr>
          <w:lang w:val="fr-FR"/>
        </w:rPr>
        <w:t xml:space="preserve">la </w:t>
      </w:r>
      <w:r>
        <w:rPr>
          <w:lang w:val="fr-FR"/>
        </w:rPr>
        <w:t>participation</w:t>
      </w:r>
      <w:r w:rsidRPr="007527E9">
        <w:rPr>
          <w:lang w:val="fr-FR"/>
        </w:rPr>
        <w:t xml:space="preserve"> de femmes, notamment</w:t>
      </w:r>
      <w:r>
        <w:rPr>
          <w:lang w:val="fr-FR"/>
        </w:rPr>
        <w:t xml:space="preserve"> de femmes</w:t>
      </w:r>
      <w:r w:rsidRPr="007527E9">
        <w:rPr>
          <w:lang w:val="fr-FR"/>
        </w:rPr>
        <w:t xml:space="preserve"> </w:t>
      </w:r>
      <w:r w:rsidRPr="00A767B3">
        <w:rPr>
          <w:i/>
          <w:lang w:val="fr-FR"/>
        </w:rPr>
        <w:t>dalits</w:t>
      </w:r>
      <w:r w:rsidRPr="007527E9">
        <w:rPr>
          <w:lang w:val="fr-FR"/>
        </w:rPr>
        <w:t>,</w:t>
      </w:r>
      <w:r>
        <w:rPr>
          <w:lang w:val="fr-FR"/>
        </w:rPr>
        <w:t xml:space="preserve"> grâce au</w:t>
      </w:r>
      <w:r w:rsidRPr="007527E9">
        <w:rPr>
          <w:lang w:val="fr-FR"/>
        </w:rPr>
        <w:t xml:space="preserve"> principe </w:t>
      </w:r>
      <w:r>
        <w:rPr>
          <w:lang w:val="fr-FR"/>
        </w:rPr>
        <w:t>exigeant qu</w:t>
      </w:r>
      <w:r w:rsidR="00483583">
        <w:rPr>
          <w:lang w:val="fr-FR"/>
        </w:rPr>
        <w:t>’</w:t>
      </w:r>
      <w:r>
        <w:rPr>
          <w:lang w:val="fr-FR"/>
        </w:rPr>
        <w:t xml:space="preserve">elles soient </w:t>
      </w:r>
      <w:r w:rsidRPr="007527E9">
        <w:rPr>
          <w:lang w:val="fr-FR"/>
        </w:rPr>
        <w:t>proportionnelle</w:t>
      </w:r>
      <w:r>
        <w:rPr>
          <w:lang w:val="fr-FR"/>
        </w:rPr>
        <w:t>ment représentées</w:t>
      </w:r>
      <w:r w:rsidRPr="007527E9">
        <w:rPr>
          <w:lang w:val="fr-FR"/>
        </w:rPr>
        <w:t xml:space="preserve"> dans les </w:t>
      </w:r>
      <w:r>
        <w:rPr>
          <w:lang w:val="fr-FR"/>
        </w:rPr>
        <w:t xml:space="preserve">différents </w:t>
      </w:r>
      <w:r w:rsidRPr="007527E9">
        <w:rPr>
          <w:lang w:val="fr-FR"/>
        </w:rPr>
        <w:lastRenderedPageBreak/>
        <w:t>organes</w:t>
      </w:r>
      <w:r>
        <w:rPr>
          <w:lang w:val="fr-FR"/>
        </w:rPr>
        <w:t>,</w:t>
      </w:r>
      <w:r w:rsidR="001B7D1B">
        <w:rPr>
          <w:lang w:val="fr-FR"/>
        </w:rPr>
        <w:t xml:space="preserve"> </w:t>
      </w:r>
      <w:r>
        <w:rPr>
          <w:lang w:val="fr-FR"/>
        </w:rPr>
        <w:t xml:space="preserve">et contiennent </w:t>
      </w:r>
      <w:r w:rsidRPr="007527E9">
        <w:rPr>
          <w:lang w:val="fr-FR"/>
        </w:rPr>
        <w:t>des dispositions spéciales</w:t>
      </w:r>
      <w:r>
        <w:rPr>
          <w:lang w:val="fr-FR"/>
        </w:rPr>
        <w:t xml:space="preserve"> relatives à </w:t>
      </w:r>
      <w:r w:rsidRPr="007527E9">
        <w:rPr>
          <w:lang w:val="fr-FR"/>
        </w:rPr>
        <w:t>la p</w:t>
      </w:r>
      <w:r>
        <w:rPr>
          <w:lang w:val="fr-FR"/>
        </w:rPr>
        <w:t xml:space="preserve">résence de femmes dans la fonction publique </w:t>
      </w:r>
      <w:r w:rsidRPr="007527E9">
        <w:rPr>
          <w:lang w:val="fr-FR"/>
        </w:rPr>
        <w:t>et</w:t>
      </w:r>
      <w:r>
        <w:rPr>
          <w:lang w:val="fr-FR"/>
        </w:rPr>
        <w:t xml:space="preserve"> les a</w:t>
      </w:r>
      <w:r w:rsidRPr="007527E9">
        <w:rPr>
          <w:lang w:val="fr-FR"/>
        </w:rPr>
        <w:t>utres secteurs de l</w:t>
      </w:r>
      <w:r w:rsidR="00483583">
        <w:rPr>
          <w:lang w:val="fr-FR"/>
        </w:rPr>
        <w:t>’</w:t>
      </w:r>
      <w:r w:rsidRPr="007527E9">
        <w:rPr>
          <w:lang w:val="fr-FR"/>
        </w:rPr>
        <w:t xml:space="preserve">emploi. </w:t>
      </w:r>
    </w:p>
    <w:p w14:paraId="05A46BB3" w14:textId="0AB60A7E" w:rsidR="00B550A4" w:rsidRPr="007F6016" w:rsidRDefault="00B550A4" w:rsidP="00CA6B59">
      <w:pPr>
        <w:pStyle w:val="SingleTxt"/>
        <w:numPr>
          <w:ilvl w:val="0"/>
          <w:numId w:val="28"/>
        </w:numPr>
        <w:spacing w:line="240" w:lineRule="exact"/>
        <w:rPr>
          <w:lang w:val="fr-FR"/>
        </w:rPr>
      </w:pPr>
      <w:r w:rsidRPr="007527E9">
        <w:rPr>
          <w:lang w:val="fr-FR"/>
        </w:rPr>
        <w:t>Le paragraphe 2 de l</w:t>
      </w:r>
      <w:r w:rsidR="00483583">
        <w:rPr>
          <w:lang w:val="fr-FR"/>
        </w:rPr>
        <w:t>’</w:t>
      </w:r>
      <w:r w:rsidRPr="007527E9">
        <w:rPr>
          <w:lang w:val="fr-FR"/>
        </w:rPr>
        <w:t>article 6 de la loi de 2017 relative aux élections locales prévoit que deux sièges de chaque co</w:t>
      </w:r>
      <w:r>
        <w:rPr>
          <w:lang w:val="fr-FR"/>
        </w:rPr>
        <w:t xml:space="preserve">nseil </w:t>
      </w:r>
      <w:r w:rsidRPr="007527E9">
        <w:rPr>
          <w:lang w:val="fr-FR"/>
        </w:rPr>
        <w:t xml:space="preserve">de quartier des </w:t>
      </w:r>
      <w:r>
        <w:rPr>
          <w:lang w:val="fr-FR"/>
        </w:rPr>
        <w:t>collectivités locales</w:t>
      </w:r>
      <w:r w:rsidRPr="007527E9">
        <w:rPr>
          <w:lang w:val="fr-FR"/>
        </w:rPr>
        <w:t xml:space="preserve"> doivent être réservés aux femmes (dont une </w:t>
      </w:r>
      <w:r w:rsidRPr="00A767B3">
        <w:rPr>
          <w:i/>
          <w:lang w:val="fr-FR"/>
        </w:rPr>
        <w:t>dalit</w:t>
      </w:r>
      <w:r w:rsidRPr="007527E9">
        <w:rPr>
          <w:lang w:val="fr-FR"/>
        </w:rPr>
        <w:t xml:space="preserve">). </w:t>
      </w:r>
      <w:r>
        <w:rPr>
          <w:lang w:val="fr-FR"/>
        </w:rPr>
        <w:t xml:space="preserve">Quelque </w:t>
      </w:r>
      <w:r w:rsidRPr="007527E9">
        <w:rPr>
          <w:lang w:val="fr-FR"/>
        </w:rPr>
        <w:t xml:space="preserve">6 567 femmes </w:t>
      </w:r>
      <w:r w:rsidRPr="00A767B3">
        <w:rPr>
          <w:i/>
          <w:lang w:val="fr-FR"/>
        </w:rPr>
        <w:t>dalits</w:t>
      </w:r>
      <w:r w:rsidRPr="007527E9">
        <w:rPr>
          <w:lang w:val="fr-FR"/>
        </w:rPr>
        <w:t xml:space="preserve"> ont</w:t>
      </w:r>
      <w:r>
        <w:rPr>
          <w:lang w:val="fr-FR"/>
        </w:rPr>
        <w:t xml:space="preserve"> ainsi</w:t>
      </w:r>
      <w:r w:rsidRPr="007527E9">
        <w:rPr>
          <w:lang w:val="fr-FR"/>
        </w:rPr>
        <w:t xml:space="preserve"> été élues dans les collectivités</w:t>
      </w:r>
      <w:r>
        <w:rPr>
          <w:lang w:val="fr-FR"/>
        </w:rPr>
        <w:t xml:space="preserve"> locales</w:t>
      </w:r>
      <w:r w:rsidRPr="007527E9">
        <w:rPr>
          <w:lang w:val="fr-FR"/>
        </w:rPr>
        <w:t>. De même, la loi de 2011 sur la discrimination fondée sur la caste et l</w:t>
      </w:r>
      <w:r w:rsidR="00483583">
        <w:rPr>
          <w:lang w:val="fr-FR"/>
        </w:rPr>
        <w:t>’</w:t>
      </w:r>
      <w:r w:rsidRPr="007527E9">
        <w:rPr>
          <w:lang w:val="fr-FR"/>
        </w:rPr>
        <w:t xml:space="preserve">intouchabilité (infractions et sanctions), la loi de 2017 relative à la Commission des </w:t>
      </w:r>
      <w:r w:rsidRPr="00A767B3">
        <w:rPr>
          <w:i/>
          <w:lang w:val="fr-FR"/>
        </w:rPr>
        <w:t>Tharus</w:t>
      </w:r>
      <w:r w:rsidRPr="007527E9">
        <w:rPr>
          <w:lang w:val="fr-FR"/>
        </w:rPr>
        <w:t xml:space="preserve"> ainsi que la loi de 2017 relative à la Commission des nationalités autochtones </w:t>
      </w:r>
      <w:r>
        <w:rPr>
          <w:lang w:val="fr-FR"/>
        </w:rPr>
        <w:t>témoignent</w:t>
      </w:r>
      <w:r w:rsidRPr="007527E9">
        <w:rPr>
          <w:lang w:val="fr-FR"/>
        </w:rPr>
        <w:t xml:space="preserve"> des </w:t>
      </w:r>
      <w:r>
        <w:rPr>
          <w:lang w:val="fr-FR"/>
        </w:rPr>
        <w:t xml:space="preserve">importants </w:t>
      </w:r>
      <w:r w:rsidRPr="007527E9">
        <w:rPr>
          <w:lang w:val="fr-FR"/>
        </w:rPr>
        <w:t>efforts consentis par le Népal pour remédier à la sous-représentation des femmes originaires de différentes communautés dans le</w:t>
      </w:r>
      <w:r>
        <w:rPr>
          <w:lang w:val="fr-FR"/>
        </w:rPr>
        <w:t>ur</w:t>
      </w:r>
      <w:r w:rsidRPr="007527E9">
        <w:rPr>
          <w:lang w:val="fr-FR"/>
        </w:rPr>
        <w:t>s commissions</w:t>
      </w:r>
      <w:r>
        <w:rPr>
          <w:lang w:val="fr-FR"/>
        </w:rPr>
        <w:t xml:space="preserve"> respectives</w:t>
      </w:r>
      <w:r w:rsidRPr="007527E9">
        <w:rPr>
          <w:lang w:val="fr-FR"/>
        </w:rPr>
        <w:t>. Les paragraphes b), d), e) et f) de l</w:t>
      </w:r>
      <w:r w:rsidR="00483583">
        <w:rPr>
          <w:lang w:val="fr-FR"/>
        </w:rPr>
        <w:t>’</w:t>
      </w:r>
      <w:r w:rsidRPr="007527E9">
        <w:rPr>
          <w:lang w:val="fr-FR"/>
        </w:rPr>
        <w:t>article 10A du Règlement de 2003 relatif aux bourses d</w:t>
      </w:r>
      <w:r w:rsidR="00483583">
        <w:rPr>
          <w:lang w:val="fr-FR"/>
        </w:rPr>
        <w:t>’</w:t>
      </w:r>
      <w:r w:rsidRPr="007527E9">
        <w:rPr>
          <w:lang w:val="fr-FR"/>
        </w:rPr>
        <w:t>études prescri</w:t>
      </w:r>
      <w:r>
        <w:rPr>
          <w:lang w:val="fr-FR"/>
        </w:rPr>
        <w:t>ven</w:t>
      </w:r>
      <w:r w:rsidRPr="007527E9">
        <w:rPr>
          <w:lang w:val="fr-FR"/>
        </w:rPr>
        <w:t>t des quotas spéciaux d</w:t>
      </w:r>
      <w:r w:rsidR="00483583">
        <w:rPr>
          <w:lang w:val="fr-FR"/>
        </w:rPr>
        <w:t>’</w:t>
      </w:r>
      <w:r w:rsidRPr="007527E9">
        <w:rPr>
          <w:lang w:val="fr-FR"/>
        </w:rPr>
        <w:t xml:space="preserve">attribution de bourses pour les femmes, les autochtones, les </w:t>
      </w:r>
      <w:r w:rsidRPr="00A767B3">
        <w:rPr>
          <w:i/>
          <w:lang w:val="fr-FR"/>
        </w:rPr>
        <w:t>dalits</w:t>
      </w:r>
      <w:r w:rsidRPr="007527E9">
        <w:rPr>
          <w:lang w:val="fr-FR"/>
        </w:rPr>
        <w:t xml:space="preserve"> et les</w:t>
      </w:r>
      <w:r>
        <w:rPr>
          <w:lang w:val="fr-FR"/>
        </w:rPr>
        <w:t xml:space="preserve"> habitants </w:t>
      </w:r>
      <w:r w:rsidRPr="007527E9">
        <w:rPr>
          <w:lang w:val="fr-FR"/>
        </w:rPr>
        <w:t xml:space="preserve">des régions reculées. </w:t>
      </w:r>
    </w:p>
    <w:p w14:paraId="0FC46069" w14:textId="6A0BC346" w:rsidR="00B550A4" w:rsidRPr="007F6016" w:rsidRDefault="00B550A4" w:rsidP="00CA6B59">
      <w:pPr>
        <w:pStyle w:val="SingleTxt"/>
        <w:numPr>
          <w:ilvl w:val="0"/>
          <w:numId w:val="28"/>
        </w:numPr>
        <w:spacing w:line="240" w:lineRule="exact"/>
        <w:rPr>
          <w:lang w:val="fr-FR"/>
        </w:rPr>
      </w:pPr>
      <w:r>
        <w:rPr>
          <w:lang w:val="fr-FR"/>
        </w:rPr>
        <w:t>Parmi l</w:t>
      </w:r>
      <w:r w:rsidRPr="007527E9">
        <w:rPr>
          <w:lang w:val="fr-FR"/>
        </w:rPr>
        <w:t>es neuf membres d</w:t>
      </w:r>
      <w:r>
        <w:rPr>
          <w:lang w:val="fr-FR"/>
        </w:rPr>
        <w:t>es</w:t>
      </w:r>
      <w:r w:rsidRPr="007527E9">
        <w:rPr>
          <w:lang w:val="fr-FR"/>
        </w:rPr>
        <w:t xml:space="preserve"> </w:t>
      </w:r>
      <w:r>
        <w:rPr>
          <w:lang w:val="fr-FR"/>
        </w:rPr>
        <w:t>c</w:t>
      </w:r>
      <w:r w:rsidRPr="007527E9">
        <w:rPr>
          <w:lang w:val="fr-FR"/>
        </w:rPr>
        <w:t>omité</w:t>
      </w:r>
      <w:r>
        <w:rPr>
          <w:lang w:val="fr-FR"/>
        </w:rPr>
        <w:t>s</w:t>
      </w:r>
      <w:r w:rsidRPr="007527E9">
        <w:rPr>
          <w:lang w:val="fr-FR"/>
        </w:rPr>
        <w:t xml:space="preserve"> de coordination d</w:t>
      </w:r>
      <w:r>
        <w:rPr>
          <w:lang w:val="fr-FR"/>
        </w:rPr>
        <w:t>es</w:t>
      </w:r>
      <w:r w:rsidRPr="007527E9">
        <w:rPr>
          <w:lang w:val="fr-FR"/>
        </w:rPr>
        <w:t xml:space="preserve"> district</w:t>
      </w:r>
      <w:r>
        <w:rPr>
          <w:lang w:val="fr-FR"/>
        </w:rPr>
        <w:t>s</w:t>
      </w:r>
      <w:r w:rsidRPr="007527E9">
        <w:rPr>
          <w:lang w:val="fr-FR"/>
        </w:rPr>
        <w:t xml:space="preserve"> doivent</w:t>
      </w:r>
      <w:r>
        <w:rPr>
          <w:lang w:val="fr-FR"/>
        </w:rPr>
        <w:t xml:space="preserve"> figurer</w:t>
      </w:r>
      <w:r w:rsidRPr="007527E9">
        <w:rPr>
          <w:lang w:val="fr-FR"/>
        </w:rPr>
        <w:t xml:space="preserve"> au moins trois femmes et un </w:t>
      </w:r>
      <w:r w:rsidRPr="00A767B3">
        <w:rPr>
          <w:i/>
          <w:lang w:val="fr-FR"/>
        </w:rPr>
        <w:t>dalit</w:t>
      </w:r>
      <w:r w:rsidRPr="007527E9">
        <w:rPr>
          <w:lang w:val="fr-FR"/>
        </w:rPr>
        <w:t xml:space="preserve"> ou </w:t>
      </w:r>
      <w:r>
        <w:rPr>
          <w:lang w:val="fr-FR"/>
        </w:rPr>
        <w:t xml:space="preserve">un </w:t>
      </w:r>
      <w:r w:rsidRPr="007527E9">
        <w:rPr>
          <w:lang w:val="fr-FR"/>
        </w:rPr>
        <w:t>membre d</w:t>
      </w:r>
      <w:r w:rsidR="00483583">
        <w:rPr>
          <w:lang w:val="fr-FR"/>
        </w:rPr>
        <w:t>’</w:t>
      </w:r>
      <w:r w:rsidRPr="007527E9">
        <w:rPr>
          <w:lang w:val="fr-FR"/>
        </w:rPr>
        <w:t xml:space="preserve">une communauté minoritaire. Les membres des assemblées </w:t>
      </w:r>
      <w:r>
        <w:rPr>
          <w:lang w:val="fr-FR"/>
        </w:rPr>
        <w:t>des villes et des villages</w:t>
      </w:r>
      <w:r w:rsidRPr="007527E9">
        <w:rPr>
          <w:lang w:val="fr-FR"/>
        </w:rPr>
        <w:t xml:space="preserve"> des districts concernés peuvent être élus au</w:t>
      </w:r>
      <w:r>
        <w:rPr>
          <w:lang w:val="fr-FR"/>
        </w:rPr>
        <w:t>xdits c</w:t>
      </w:r>
      <w:r w:rsidRPr="007527E9">
        <w:rPr>
          <w:lang w:val="fr-FR"/>
        </w:rPr>
        <w:t>omité</w:t>
      </w:r>
      <w:r>
        <w:rPr>
          <w:lang w:val="fr-FR"/>
        </w:rPr>
        <w:t>s</w:t>
      </w:r>
      <w:r w:rsidRPr="007527E9">
        <w:rPr>
          <w:lang w:val="fr-FR"/>
        </w:rPr>
        <w:t>.</w:t>
      </w:r>
    </w:p>
    <w:p w14:paraId="7BB36053" w14:textId="77777777" w:rsidR="00B550A4" w:rsidRPr="007F6016" w:rsidRDefault="00B550A4" w:rsidP="00CA6B59">
      <w:pPr>
        <w:pStyle w:val="SingleTxt"/>
        <w:numPr>
          <w:ilvl w:val="0"/>
          <w:numId w:val="28"/>
        </w:numPr>
        <w:spacing w:line="240" w:lineRule="exact"/>
        <w:rPr>
          <w:lang w:val="fr-FR"/>
        </w:rPr>
      </w:pPr>
      <w:r w:rsidRPr="007527E9">
        <w:rPr>
          <w:lang w:val="fr-FR"/>
        </w:rPr>
        <w:t xml:space="preserve">La Constitution et la loi relative aux élections locales exigent que les listes de candidats de tous les partis politiques comptent au moins 50 % de femmes, y compris </w:t>
      </w:r>
      <w:r>
        <w:rPr>
          <w:lang w:val="fr-FR"/>
        </w:rPr>
        <w:t xml:space="preserve">aux </w:t>
      </w:r>
      <w:r w:rsidRPr="007527E9">
        <w:rPr>
          <w:lang w:val="fr-FR"/>
        </w:rPr>
        <w:t xml:space="preserve">postes de président, de vice-président, de maire et </w:t>
      </w:r>
      <w:r>
        <w:rPr>
          <w:lang w:val="fr-FR"/>
        </w:rPr>
        <w:t xml:space="preserve">de </w:t>
      </w:r>
      <w:r w:rsidRPr="007527E9">
        <w:rPr>
          <w:lang w:val="fr-FR"/>
        </w:rPr>
        <w:t xml:space="preserve">maire-adjoint, </w:t>
      </w:r>
      <w:r>
        <w:rPr>
          <w:lang w:val="fr-FR"/>
        </w:rPr>
        <w:t xml:space="preserve">ainsi que </w:t>
      </w:r>
      <w:r w:rsidRPr="007527E9">
        <w:rPr>
          <w:lang w:val="fr-FR"/>
        </w:rPr>
        <w:t>de chef et de chef adjoint d</w:t>
      </w:r>
      <w:r>
        <w:rPr>
          <w:lang w:val="fr-FR"/>
        </w:rPr>
        <w:t>es c</w:t>
      </w:r>
      <w:r w:rsidRPr="007527E9">
        <w:rPr>
          <w:lang w:val="fr-FR"/>
        </w:rPr>
        <w:t>omité</w:t>
      </w:r>
      <w:r>
        <w:rPr>
          <w:lang w:val="fr-FR"/>
        </w:rPr>
        <w:t>s</w:t>
      </w:r>
      <w:r w:rsidRPr="007527E9">
        <w:rPr>
          <w:lang w:val="fr-FR"/>
        </w:rPr>
        <w:t xml:space="preserve"> de coordination de</w:t>
      </w:r>
      <w:r>
        <w:rPr>
          <w:lang w:val="fr-FR"/>
        </w:rPr>
        <w:t>s</w:t>
      </w:r>
      <w:r w:rsidRPr="007527E9">
        <w:rPr>
          <w:lang w:val="fr-FR"/>
        </w:rPr>
        <w:t xml:space="preserve"> district</w:t>
      </w:r>
      <w:r>
        <w:rPr>
          <w:lang w:val="fr-FR"/>
        </w:rPr>
        <w:t>s</w:t>
      </w:r>
      <w:r w:rsidRPr="007527E9">
        <w:rPr>
          <w:lang w:val="fr-FR"/>
        </w:rPr>
        <w:t xml:space="preserve">. </w:t>
      </w:r>
    </w:p>
    <w:p w14:paraId="2B835B98" w14:textId="23852A84" w:rsidR="00B550A4" w:rsidRPr="007F6016" w:rsidRDefault="00B550A4" w:rsidP="00CA6B59">
      <w:pPr>
        <w:pStyle w:val="SingleTxt"/>
        <w:numPr>
          <w:ilvl w:val="0"/>
          <w:numId w:val="28"/>
        </w:numPr>
        <w:spacing w:line="240" w:lineRule="exact"/>
        <w:rPr>
          <w:lang w:val="fr-FR"/>
        </w:rPr>
      </w:pPr>
      <w:r w:rsidRPr="007527E9">
        <w:rPr>
          <w:lang w:val="fr-FR"/>
        </w:rPr>
        <w:t xml:space="preserve">Les articles 4 et 5 de la loi de 2017 relative aux élections aux assemblées provinciales renferment des </w:t>
      </w:r>
      <w:r>
        <w:rPr>
          <w:lang w:val="fr-FR"/>
        </w:rPr>
        <w:t>dispositions</w:t>
      </w:r>
      <w:r w:rsidRPr="007527E9">
        <w:rPr>
          <w:lang w:val="fr-FR"/>
        </w:rPr>
        <w:t xml:space="preserve"> spéciales </w:t>
      </w:r>
      <w:r>
        <w:rPr>
          <w:lang w:val="fr-FR"/>
        </w:rPr>
        <w:t>visant à</w:t>
      </w:r>
      <w:r w:rsidR="001B7D1B">
        <w:rPr>
          <w:lang w:val="fr-FR"/>
        </w:rPr>
        <w:t xml:space="preserve"> </w:t>
      </w:r>
      <w:r w:rsidRPr="007527E9">
        <w:rPr>
          <w:lang w:val="fr-FR"/>
        </w:rPr>
        <w:t>garantir une représentation proportionnelle de</w:t>
      </w:r>
      <w:r>
        <w:rPr>
          <w:lang w:val="fr-FR"/>
        </w:rPr>
        <w:t>s</w:t>
      </w:r>
      <w:r w:rsidRPr="007527E9">
        <w:rPr>
          <w:lang w:val="fr-FR"/>
        </w:rPr>
        <w:t xml:space="preserve"> femmes. Ils prévoient</w:t>
      </w:r>
      <w:r>
        <w:rPr>
          <w:lang w:val="fr-FR"/>
        </w:rPr>
        <w:t xml:space="preserve"> que chaque liste doit compter au moins </w:t>
      </w:r>
      <w:r w:rsidRPr="007527E9">
        <w:rPr>
          <w:lang w:val="fr-FR"/>
        </w:rPr>
        <w:t>50</w:t>
      </w:r>
      <w:r w:rsidR="00D166B6">
        <w:rPr>
          <w:lang w:val="fr-FR"/>
        </w:rPr>
        <w:t> </w:t>
      </w:r>
      <w:r w:rsidRPr="007527E9">
        <w:rPr>
          <w:lang w:val="fr-FR"/>
        </w:rPr>
        <w:t xml:space="preserve">% </w:t>
      </w:r>
      <w:r>
        <w:rPr>
          <w:lang w:val="fr-FR"/>
        </w:rPr>
        <w:t xml:space="preserve">de femmes, </w:t>
      </w:r>
      <w:r w:rsidRPr="007527E9">
        <w:rPr>
          <w:lang w:val="fr-FR"/>
        </w:rPr>
        <w:t>ce qui permet d</w:t>
      </w:r>
      <w:r w:rsidR="00483583">
        <w:rPr>
          <w:lang w:val="fr-FR"/>
        </w:rPr>
        <w:t>’</w:t>
      </w:r>
      <w:r w:rsidRPr="007527E9">
        <w:rPr>
          <w:lang w:val="fr-FR"/>
        </w:rPr>
        <w:t>assurer la</w:t>
      </w:r>
      <w:r>
        <w:rPr>
          <w:lang w:val="fr-FR"/>
        </w:rPr>
        <w:t xml:space="preserve"> parité dans la vie politique</w:t>
      </w:r>
      <w:r w:rsidRPr="007527E9">
        <w:rPr>
          <w:lang w:val="fr-FR"/>
        </w:rPr>
        <w:t xml:space="preserve">. </w:t>
      </w:r>
      <w:r>
        <w:rPr>
          <w:lang w:val="fr-FR"/>
        </w:rPr>
        <w:t>Il en va de même pour les élections législatives, puisque</w:t>
      </w:r>
      <w:r w:rsidRPr="007527E9">
        <w:rPr>
          <w:lang w:val="fr-FR"/>
        </w:rPr>
        <w:t xml:space="preserve"> la loi de 2017 relative aux élections au Parlement fédéral </w:t>
      </w:r>
      <w:r>
        <w:rPr>
          <w:lang w:val="fr-FR"/>
        </w:rPr>
        <w:t xml:space="preserve">veille à ce que la participation minimale de </w:t>
      </w:r>
      <w:r w:rsidRPr="007527E9">
        <w:rPr>
          <w:lang w:val="fr-FR"/>
        </w:rPr>
        <w:t>33</w:t>
      </w:r>
      <w:r w:rsidR="00D166B6">
        <w:rPr>
          <w:lang w:val="fr-FR"/>
        </w:rPr>
        <w:t> </w:t>
      </w:r>
      <w:r w:rsidRPr="007527E9">
        <w:rPr>
          <w:lang w:val="fr-FR"/>
        </w:rPr>
        <w:t>% de femmes</w:t>
      </w:r>
      <w:r>
        <w:rPr>
          <w:lang w:val="fr-FR"/>
        </w:rPr>
        <w:t xml:space="preserve"> aux assemblées législatives soit assurée, et exige à cette fin que 50 % des candidatures émanent du corps électoral féminin</w:t>
      </w:r>
      <w:r w:rsidRPr="007527E9">
        <w:rPr>
          <w:lang w:val="fr-FR"/>
        </w:rPr>
        <w:t>.</w:t>
      </w:r>
    </w:p>
    <w:p w14:paraId="695DB167" w14:textId="5680B448" w:rsidR="00B550A4" w:rsidRPr="007F6016" w:rsidRDefault="00B550A4" w:rsidP="00CA6B59">
      <w:pPr>
        <w:pStyle w:val="SingleTxt"/>
        <w:numPr>
          <w:ilvl w:val="0"/>
          <w:numId w:val="28"/>
        </w:numPr>
        <w:spacing w:line="240" w:lineRule="exact"/>
        <w:rPr>
          <w:i/>
          <w:iCs/>
          <w:lang w:val="fr-FR"/>
        </w:rPr>
      </w:pPr>
      <w:r w:rsidRPr="007527E9">
        <w:rPr>
          <w:lang w:val="fr-FR"/>
        </w:rPr>
        <w:t xml:space="preserve">Sur le plan diplomatique, </w:t>
      </w:r>
      <w:r>
        <w:rPr>
          <w:lang w:val="fr-FR"/>
        </w:rPr>
        <w:t>le Népal compte</w:t>
      </w:r>
      <w:r w:rsidRPr="007527E9">
        <w:rPr>
          <w:lang w:val="fr-FR"/>
        </w:rPr>
        <w:t xml:space="preserve"> actuellement</w:t>
      </w:r>
      <w:r>
        <w:rPr>
          <w:lang w:val="fr-FR"/>
        </w:rPr>
        <w:t xml:space="preserve"> cinq </w:t>
      </w:r>
      <w:r w:rsidRPr="007527E9">
        <w:rPr>
          <w:lang w:val="fr-FR"/>
        </w:rPr>
        <w:t>ambassad</w:t>
      </w:r>
      <w:r>
        <w:rPr>
          <w:lang w:val="fr-FR"/>
        </w:rPr>
        <w:t>rices en poste à l</w:t>
      </w:r>
      <w:r w:rsidR="00483583">
        <w:rPr>
          <w:lang w:val="fr-FR"/>
        </w:rPr>
        <w:t>’</w:t>
      </w:r>
      <w:r>
        <w:rPr>
          <w:lang w:val="fr-FR"/>
        </w:rPr>
        <w:t>étranger</w:t>
      </w:r>
      <w:r w:rsidRPr="007527E9">
        <w:rPr>
          <w:lang w:val="fr-FR"/>
        </w:rPr>
        <w:t>. Conformément à la loi de 1992 et au Règlement de 1993 relatifs à la fonction publique, 45</w:t>
      </w:r>
      <w:r w:rsidR="00D166B6">
        <w:rPr>
          <w:lang w:val="fr-FR"/>
        </w:rPr>
        <w:t> </w:t>
      </w:r>
      <w:r w:rsidRPr="007527E9">
        <w:rPr>
          <w:lang w:val="fr-FR"/>
        </w:rPr>
        <w:t>% des places</w:t>
      </w:r>
      <w:r>
        <w:rPr>
          <w:lang w:val="fr-FR"/>
        </w:rPr>
        <w:t xml:space="preserve"> à pourvoir par voie de</w:t>
      </w:r>
      <w:r w:rsidRPr="007527E9">
        <w:rPr>
          <w:lang w:val="fr-FR"/>
        </w:rPr>
        <w:t xml:space="preserve"> concours externes doivent être réservés aux </w:t>
      </w:r>
      <w:r>
        <w:rPr>
          <w:lang w:val="fr-FR"/>
        </w:rPr>
        <w:t>catégories réputées</w:t>
      </w:r>
      <w:r w:rsidRPr="007527E9">
        <w:rPr>
          <w:lang w:val="fr-FR"/>
        </w:rPr>
        <w:t xml:space="preserve"> marginalisé</w:t>
      </w:r>
      <w:r>
        <w:rPr>
          <w:lang w:val="fr-FR"/>
        </w:rPr>
        <w:t>e</w:t>
      </w:r>
      <w:r w:rsidRPr="007527E9">
        <w:rPr>
          <w:lang w:val="fr-FR"/>
        </w:rPr>
        <w:t>s</w:t>
      </w:r>
      <w:r>
        <w:rPr>
          <w:lang w:val="fr-FR"/>
        </w:rPr>
        <w:t xml:space="preserve"> de la population</w:t>
      </w:r>
      <w:r w:rsidRPr="007527E9">
        <w:rPr>
          <w:lang w:val="fr-FR"/>
        </w:rPr>
        <w:t>,</w:t>
      </w:r>
      <w:r>
        <w:rPr>
          <w:lang w:val="fr-FR"/>
        </w:rPr>
        <w:t xml:space="preserve"> à savoir</w:t>
      </w:r>
      <w:r w:rsidRPr="007527E9">
        <w:rPr>
          <w:lang w:val="fr-FR"/>
        </w:rPr>
        <w:t xml:space="preserve"> les femmes, les autochtones, les </w:t>
      </w:r>
      <w:r w:rsidRPr="00A767B3">
        <w:rPr>
          <w:i/>
          <w:lang w:val="fr-FR"/>
        </w:rPr>
        <w:t>Madheshis</w:t>
      </w:r>
      <w:r w:rsidRPr="007527E9">
        <w:rPr>
          <w:lang w:val="fr-FR"/>
        </w:rPr>
        <w:t xml:space="preserve">, les </w:t>
      </w:r>
      <w:r w:rsidRPr="00A767B3">
        <w:rPr>
          <w:i/>
          <w:lang w:val="fr-FR"/>
        </w:rPr>
        <w:t>dalits</w:t>
      </w:r>
      <w:r w:rsidRPr="007527E9">
        <w:rPr>
          <w:lang w:val="fr-FR"/>
        </w:rPr>
        <w:t>, les personnes handicapées et</w:t>
      </w:r>
      <w:r>
        <w:rPr>
          <w:lang w:val="fr-FR"/>
        </w:rPr>
        <w:t xml:space="preserve"> les habitants d</w:t>
      </w:r>
      <w:r w:rsidRPr="007527E9">
        <w:rPr>
          <w:lang w:val="fr-FR"/>
        </w:rPr>
        <w:t xml:space="preserve">es régions reculées. </w:t>
      </w:r>
      <w:r w:rsidR="00E41C48" w:rsidRPr="007527E9">
        <w:rPr>
          <w:lang w:val="fr-FR"/>
        </w:rPr>
        <w:t>À</w:t>
      </w:r>
      <w:r w:rsidRPr="007527E9">
        <w:rPr>
          <w:lang w:val="fr-FR"/>
        </w:rPr>
        <w:t xml:space="preserve"> elles seules, les femmes </w:t>
      </w:r>
      <w:r>
        <w:rPr>
          <w:lang w:val="fr-FR"/>
        </w:rPr>
        <w:t xml:space="preserve">peuvent prétendre </w:t>
      </w:r>
      <w:r w:rsidRPr="007527E9">
        <w:rPr>
          <w:lang w:val="fr-FR"/>
        </w:rPr>
        <w:t>à 33</w:t>
      </w:r>
      <w:r w:rsidR="00D166B6">
        <w:rPr>
          <w:lang w:val="fr-FR"/>
        </w:rPr>
        <w:t> </w:t>
      </w:r>
      <w:r w:rsidRPr="007527E9">
        <w:rPr>
          <w:lang w:val="fr-FR"/>
        </w:rPr>
        <w:t xml:space="preserve">% de ces places. Le service diplomatique népalais </w:t>
      </w:r>
      <w:r>
        <w:rPr>
          <w:lang w:val="fr-FR"/>
        </w:rPr>
        <w:t>comprend</w:t>
      </w:r>
      <w:r w:rsidRPr="007527E9">
        <w:rPr>
          <w:lang w:val="fr-FR"/>
        </w:rPr>
        <w:t xml:space="preserve"> 312</w:t>
      </w:r>
      <w:r>
        <w:rPr>
          <w:lang w:val="fr-FR"/>
        </w:rPr>
        <w:t xml:space="preserve"> agents, dont près de 20</w:t>
      </w:r>
      <w:r w:rsidR="00D166B6">
        <w:rPr>
          <w:lang w:val="fr-FR"/>
        </w:rPr>
        <w:t> </w:t>
      </w:r>
      <w:r>
        <w:rPr>
          <w:lang w:val="fr-FR"/>
        </w:rPr>
        <w:t>% de femmes (61).</w:t>
      </w:r>
      <w:r w:rsidRPr="007527E9">
        <w:rPr>
          <w:lang w:val="fr-FR"/>
        </w:rPr>
        <w:t xml:space="preserve"> </w:t>
      </w:r>
      <w:r>
        <w:rPr>
          <w:lang w:val="fr-FR"/>
        </w:rPr>
        <w:t>L</w:t>
      </w:r>
      <w:r w:rsidRPr="007527E9">
        <w:rPr>
          <w:lang w:val="fr-FR"/>
        </w:rPr>
        <w:t>e pourcentage de femmes atteint 25</w:t>
      </w:r>
      <w:r w:rsidR="00D166B6">
        <w:rPr>
          <w:lang w:val="fr-FR"/>
        </w:rPr>
        <w:t> </w:t>
      </w:r>
      <w:r w:rsidRPr="007527E9">
        <w:rPr>
          <w:lang w:val="fr-FR"/>
        </w:rPr>
        <w:t xml:space="preserve">% </w:t>
      </w:r>
      <w:r>
        <w:rPr>
          <w:lang w:val="fr-FR"/>
        </w:rPr>
        <w:t xml:space="preserve">dans les postes de rang supérieur </w:t>
      </w:r>
      <w:r w:rsidRPr="007527E9">
        <w:rPr>
          <w:lang w:val="fr-FR"/>
        </w:rPr>
        <w:t>et augmente</w:t>
      </w:r>
      <w:r>
        <w:rPr>
          <w:lang w:val="fr-FR"/>
        </w:rPr>
        <w:t xml:space="preserve"> d</w:t>
      </w:r>
      <w:r w:rsidR="00483583">
        <w:rPr>
          <w:lang w:val="fr-FR"/>
        </w:rPr>
        <w:t>’</w:t>
      </w:r>
      <w:r>
        <w:rPr>
          <w:lang w:val="fr-FR"/>
        </w:rPr>
        <w:t>année en</w:t>
      </w:r>
      <w:r w:rsidRPr="007527E9">
        <w:rPr>
          <w:lang w:val="fr-FR"/>
        </w:rPr>
        <w:t xml:space="preserve"> année. De plus, la Constitution prévoit d</w:t>
      </w:r>
      <w:r w:rsidR="00483583">
        <w:rPr>
          <w:lang w:val="fr-FR"/>
        </w:rPr>
        <w:t>’</w:t>
      </w:r>
      <w:r w:rsidRPr="007527E9">
        <w:rPr>
          <w:lang w:val="fr-FR"/>
        </w:rPr>
        <w:t>élargir les groupes de personnes concernées</w:t>
      </w:r>
      <w:r>
        <w:rPr>
          <w:lang w:val="fr-FR"/>
        </w:rPr>
        <w:t>, dans un souci</w:t>
      </w:r>
      <w:r w:rsidRPr="007527E9">
        <w:rPr>
          <w:lang w:val="fr-FR"/>
        </w:rPr>
        <w:t xml:space="preserve"> d</w:t>
      </w:r>
      <w:r w:rsidR="00483583">
        <w:rPr>
          <w:lang w:val="fr-FR"/>
        </w:rPr>
        <w:t>’</w:t>
      </w:r>
      <w:r>
        <w:rPr>
          <w:lang w:val="fr-FR"/>
        </w:rPr>
        <w:t>ouverture et de plus grande diversité</w:t>
      </w:r>
      <w:r w:rsidRPr="007527E9">
        <w:rPr>
          <w:lang w:val="fr-FR"/>
        </w:rPr>
        <w:t>. Le projet de loi sur la fonction publique fédérale, en phase finale d</w:t>
      </w:r>
      <w:r w:rsidR="00483583">
        <w:rPr>
          <w:lang w:val="fr-FR"/>
        </w:rPr>
        <w:t>’</w:t>
      </w:r>
      <w:r w:rsidRPr="007527E9">
        <w:rPr>
          <w:lang w:val="fr-FR"/>
        </w:rPr>
        <w:t xml:space="preserve">élaboration, devrait permettre, dès son adoption et sa mise en </w:t>
      </w:r>
      <w:r>
        <w:rPr>
          <w:lang w:val="fr-FR"/>
        </w:rPr>
        <w:t>œuvre</w:t>
      </w:r>
      <w:r w:rsidRPr="007527E9">
        <w:rPr>
          <w:lang w:val="fr-FR"/>
        </w:rPr>
        <w:t>, d</w:t>
      </w:r>
      <w:r w:rsidR="00483583">
        <w:rPr>
          <w:lang w:val="fr-FR"/>
        </w:rPr>
        <w:t>’</w:t>
      </w:r>
      <w:r w:rsidRPr="007527E9">
        <w:rPr>
          <w:lang w:val="fr-FR"/>
        </w:rPr>
        <w:t>a</w:t>
      </w:r>
      <w:r>
        <w:rPr>
          <w:lang w:val="fr-FR"/>
        </w:rPr>
        <w:t>ccroître</w:t>
      </w:r>
      <w:r w:rsidRPr="007527E9">
        <w:rPr>
          <w:lang w:val="fr-FR"/>
        </w:rPr>
        <w:t xml:space="preserve"> encore la participation des femmes à la fonction publique au sens large, y compris au sein du corps diplomatique. L</w:t>
      </w:r>
      <w:r w:rsidR="00483583">
        <w:rPr>
          <w:lang w:val="fr-FR"/>
        </w:rPr>
        <w:t>’</w:t>
      </w:r>
      <w:r w:rsidRPr="007527E9">
        <w:rPr>
          <w:lang w:val="fr-FR"/>
        </w:rPr>
        <w:t xml:space="preserve">annexe IV donne </w:t>
      </w:r>
      <w:r>
        <w:rPr>
          <w:lang w:val="fr-FR"/>
        </w:rPr>
        <w:t>un aperçu de l</w:t>
      </w:r>
      <w:r w:rsidR="00483583">
        <w:rPr>
          <w:lang w:val="fr-FR"/>
        </w:rPr>
        <w:t>’</w:t>
      </w:r>
      <w:r>
        <w:rPr>
          <w:lang w:val="fr-FR"/>
        </w:rPr>
        <w:t xml:space="preserve">état actuel </w:t>
      </w:r>
      <w:r w:rsidRPr="007527E9">
        <w:rPr>
          <w:lang w:val="fr-FR"/>
        </w:rPr>
        <w:t>de</w:t>
      </w:r>
      <w:r>
        <w:rPr>
          <w:lang w:val="fr-FR"/>
        </w:rPr>
        <w:t xml:space="preserve"> la</w:t>
      </w:r>
      <w:r w:rsidRPr="007527E9">
        <w:rPr>
          <w:lang w:val="fr-FR"/>
        </w:rPr>
        <w:t xml:space="preserve"> représentation des femmes dans la fonction publique.</w:t>
      </w:r>
    </w:p>
    <w:p w14:paraId="4A6BBECB" w14:textId="2DAB3B70" w:rsidR="00B550A4" w:rsidRDefault="00B550A4" w:rsidP="00CA6B59">
      <w:pPr>
        <w:pStyle w:val="SingleTxt"/>
        <w:numPr>
          <w:ilvl w:val="0"/>
          <w:numId w:val="28"/>
        </w:numPr>
        <w:spacing w:line="240" w:lineRule="exact"/>
        <w:rPr>
          <w:lang w:val="fr-FR"/>
        </w:rPr>
      </w:pPr>
      <w:r w:rsidRPr="00AC052F">
        <w:rPr>
          <w:lang w:val="fr-FR"/>
        </w:rPr>
        <w:t xml:space="preserve">La loi de 2017 sur la Commission électorale, la loi de 2017 sur les partis politiques et la loi de 2017 sur les listes électorales prévoient, au titre des mesures temporaires </w:t>
      </w:r>
      <w:r>
        <w:rPr>
          <w:lang w:val="fr-FR"/>
        </w:rPr>
        <w:t xml:space="preserve">destinées </w:t>
      </w:r>
      <w:r w:rsidRPr="00AC052F">
        <w:rPr>
          <w:lang w:val="fr-FR"/>
        </w:rPr>
        <w:t>à accélérer l</w:t>
      </w:r>
      <w:r w:rsidR="00483583">
        <w:rPr>
          <w:lang w:val="fr-FR"/>
        </w:rPr>
        <w:t>’</w:t>
      </w:r>
      <w:r w:rsidRPr="00AC052F">
        <w:rPr>
          <w:lang w:val="fr-FR"/>
        </w:rPr>
        <w:t>instauration d</w:t>
      </w:r>
      <w:r w:rsidR="00483583">
        <w:rPr>
          <w:lang w:val="fr-FR"/>
        </w:rPr>
        <w:t>’</w:t>
      </w:r>
      <w:r w:rsidRPr="00AC052F">
        <w:rPr>
          <w:lang w:val="fr-FR"/>
        </w:rPr>
        <w:t xml:space="preserve">une égalité réelle, </w:t>
      </w:r>
      <w:r>
        <w:rPr>
          <w:lang w:val="fr-FR"/>
        </w:rPr>
        <w:t xml:space="preserve">le recours à la </w:t>
      </w:r>
      <w:r w:rsidRPr="00AC052F">
        <w:rPr>
          <w:lang w:val="fr-FR"/>
        </w:rPr>
        <w:t>discrimination positive en faveur des femmes.</w:t>
      </w:r>
    </w:p>
    <w:p w14:paraId="22834DAF" w14:textId="64E547A8" w:rsidR="00B550A4" w:rsidRPr="007F6016" w:rsidRDefault="00B550A4" w:rsidP="00CA6B59">
      <w:pPr>
        <w:pStyle w:val="SingleTxt"/>
        <w:numPr>
          <w:ilvl w:val="0"/>
          <w:numId w:val="28"/>
        </w:numPr>
        <w:spacing w:line="240" w:lineRule="exact"/>
        <w:rPr>
          <w:lang w:val="fr-FR"/>
        </w:rPr>
      </w:pPr>
      <w:r>
        <w:rPr>
          <w:lang w:val="fr-FR"/>
        </w:rPr>
        <w:t>S</w:t>
      </w:r>
      <w:r w:rsidR="00483583">
        <w:rPr>
          <w:lang w:val="fr-FR"/>
        </w:rPr>
        <w:t>’</w:t>
      </w:r>
      <w:r>
        <w:rPr>
          <w:lang w:val="fr-FR"/>
        </w:rPr>
        <w:t xml:space="preserve">agissant du corps enseignant, la règle veut </w:t>
      </w:r>
      <w:r w:rsidRPr="00AC052F">
        <w:rPr>
          <w:lang w:val="fr-FR"/>
        </w:rPr>
        <w:t>qu</w:t>
      </w:r>
      <w:r w:rsidR="00483583">
        <w:rPr>
          <w:lang w:val="fr-FR"/>
        </w:rPr>
        <w:t>’</w:t>
      </w:r>
      <w:r w:rsidRPr="00AC052F">
        <w:rPr>
          <w:lang w:val="fr-FR"/>
        </w:rPr>
        <w:t>il</w:t>
      </w:r>
      <w:r>
        <w:rPr>
          <w:lang w:val="fr-FR"/>
        </w:rPr>
        <w:t xml:space="preserve"> y ait</w:t>
      </w:r>
      <w:r w:rsidRPr="00AC052F">
        <w:rPr>
          <w:lang w:val="fr-FR"/>
        </w:rPr>
        <w:t xml:space="preserve"> au moins une</w:t>
      </w:r>
      <w:r>
        <w:rPr>
          <w:lang w:val="fr-FR"/>
        </w:rPr>
        <w:t xml:space="preserve"> institutrice</w:t>
      </w:r>
      <w:r w:rsidRPr="00AC052F">
        <w:rPr>
          <w:lang w:val="fr-FR"/>
        </w:rPr>
        <w:t xml:space="preserve"> </w:t>
      </w:r>
      <w:r>
        <w:rPr>
          <w:lang w:val="fr-FR"/>
        </w:rPr>
        <w:t>dans chaque établissement d</w:t>
      </w:r>
      <w:r w:rsidR="00483583">
        <w:rPr>
          <w:lang w:val="fr-FR"/>
        </w:rPr>
        <w:t>’</w:t>
      </w:r>
      <w:r w:rsidRPr="00AC052F">
        <w:rPr>
          <w:lang w:val="fr-FR"/>
        </w:rPr>
        <w:t>enseignement primaire</w:t>
      </w:r>
      <w:r>
        <w:rPr>
          <w:lang w:val="fr-FR"/>
        </w:rPr>
        <w:t xml:space="preserve">, de sorte que </w:t>
      </w:r>
      <w:r w:rsidRPr="00AC052F">
        <w:rPr>
          <w:lang w:val="fr-FR"/>
        </w:rPr>
        <w:t>41,1</w:t>
      </w:r>
      <w:r w:rsidR="00D166B6">
        <w:rPr>
          <w:lang w:val="fr-FR"/>
        </w:rPr>
        <w:t> </w:t>
      </w:r>
      <w:r w:rsidRPr="00AC052F">
        <w:rPr>
          <w:lang w:val="fr-FR"/>
        </w:rPr>
        <w:t xml:space="preserve">% des </w:t>
      </w:r>
      <w:r w:rsidRPr="00AC052F">
        <w:rPr>
          <w:lang w:val="fr-FR"/>
        </w:rPr>
        <w:lastRenderedPageBreak/>
        <w:t>enseignants du cycle primaire</w:t>
      </w:r>
      <w:r>
        <w:rPr>
          <w:lang w:val="fr-FR"/>
        </w:rPr>
        <w:t xml:space="preserve"> (huit premières années d</w:t>
      </w:r>
      <w:r w:rsidR="00483583">
        <w:rPr>
          <w:lang w:val="fr-FR"/>
        </w:rPr>
        <w:t>’</w:t>
      </w:r>
      <w:r>
        <w:rPr>
          <w:lang w:val="fr-FR"/>
        </w:rPr>
        <w:t>études)</w:t>
      </w:r>
      <w:r w:rsidRPr="00AC052F">
        <w:rPr>
          <w:lang w:val="fr-FR"/>
        </w:rPr>
        <w:t xml:space="preserve"> sont des femmes. Dans l</w:t>
      </w:r>
      <w:r w:rsidR="00483583">
        <w:rPr>
          <w:lang w:val="fr-FR"/>
        </w:rPr>
        <w:t>’</w:t>
      </w:r>
      <w:r w:rsidRPr="00AC052F">
        <w:rPr>
          <w:lang w:val="fr-FR"/>
        </w:rPr>
        <w:t>enseignement secondaire</w:t>
      </w:r>
      <w:r>
        <w:rPr>
          <w:lang w:val="fr-FR"/>
        </w:rPr>
        <w:t xml:space="preserve"> (de la 9</w:t>
      </w:r>
      <w:r w:rsidRPr="005A38F0">
        <w:rPr>
          <w:vertAlign w:val="superscript"/>
          <w:lang w:val="fr-FR"/>
        </w:rPr>
        <w:t>e</w:t>
      </w:r>
      <w:r>
        <w:rPr>
          <w:lang w:val="fr-FR"/>
        </w:rPr>
        <w:t xml:space="preserve"> à la 12</w:t>
      </w:r>
      <w:r w:rsidRPr="005A38F0">
        <w:rPr>
          <w:vertAlign w:val="superscript"/>
          <w:lang w:val="fr-FR"/>
        </w:rPr>
        <w:t>e</w:t>
      </w:r>
      <w:r>
        <w:rPr>
          <w:lang w:val="fr-FR"/>
        </w:rPr>
        <w:t xml:space="preserve"> année)</w:t>
      </w:r>
      <w:r w:rsidRPr="00AC052F">
        <w:rPr>
          <w:lang w:val="fr-FR"/>
        </w:rPr>
        <w:t>, les femmes représentent 19,2</w:t>
      </w:r>
      <w:r w:rsidR="00D166B6">
        <w:rPr>
          <w:lang w:val="fr-FR"/>
        </w:rPr>
        <w:t> </w:t>
      </w:r>
      <w:r w:rsidRPr="00AC052F">
        <w:rPr>
          <w:lang w:val="fr-FR"/>
        </w:rPr>
        <w:t xml:space="preserve">% </w:t>
      </w:r>
      <w:r>
        <w:rPr>
          <w:lang w:val="fr-FR"/>
        </w:rPr>
        <w:t>du personnel</w:t>
      </w:r>
      <w:r w:rsidRPr="00AC052F">
        <w:rPr>
          <w:lang w:val="fr-FR"/>
        </w:rPr>
        <w:t xml:space="preserve"> enseignant. Par</w:t>
      </w:r>
      <w:r>
        <w:rPr>
          <w:lang w:val="fr-FR"/>
        </w:rPr>
        <w:t xml:space="preserve"> ailleurs, 99</w:t>
      </w:r>
      <w:r w:rsidR="00D166B6">
        <w:rPr>
          <w:lang w:val="fr-FR"/>
        </w:rPr>
        <w:t> </w:t>
      </w:r>
      <w:r>
        <w:rPr>
          <w:lang w:val="fr-FR"/>
        </w:rPr>
        <w:t>% des</w:t>
      </w:r>
      <w:r w:rsidRPr="00AC052F">
        <w:rPr>
          <w:lang w:val="fr-FR"/>
        </w:rPr>
        <w:t xml:space="preserve"> </w:t>
      </w:r>
      <w:r>
        <w:rPr>
          <w:lang w:val="fr-FR"/>
        </w:rPr>
        <w:t xml:space="preserve">éducateurs en charge </w:t>
      </w:r>
      <w:r w:rsidRPr="00AC052F">
        <w:rPr>
          <w:lang w:val="fr-FR"/>
        </w:rPr>
        <w:t>du programme de développement de la petite enfance</w:t>
      </w:r>
      <w:r>
        <w:rPr>
          <w:lang w:val="fr-FR"/>
        </w:rPr>
        <w:t xml:space="preserve"> sont des femmes</w:t>
      </w:r>
      <w:r w:rsidRPr="00AC052F">
        <w:rPr>
          <w:lang w:val="fr-FR"/>
        </w:rPr>
        <w:t>. Pour plus de détails, veuillez</w:t>
      </w:r>
      <w:r>
        <w:rPr>
          <w:lang w:val="fr-FR"/>
        </w:rPr>
        <w:t xml:space="preserve"> </w:t>
      </w:r>
      <w:r w:rsidRPr="00AC052F">
        <w:rPr>
          <w:lang w:val="fr-FR"/>
        </w:rPr>
        <w:t>vous reporter à la réponse fournie à la question 6 ci-dessus.</w:t>
      </w:r>
    </w:p>
    <w:p w14:paraId="19C0C8E9" w14:textId="77777777" w:rsidR="00424EDE" w:rsidRPr="00424EDE" w:rsidRDefault="00424EDE" w:rsidP="00424EDE">
      <w:pPr>
        <w:pStyle w:val="SingleTxt"/>
        <w:spacing w:after="0" w:line="120" w:lineRule="exact"/>
        <w:rPr>
          <w:sz w:val="10"/>
          <w:lang w:val="fr-FR"/>
        </w:rPr>
      </w:pPr>
    </w:p>
    <w:p w14:paraId="5149DFC3" w14:textId="77777777" w:rsidR="00424EDE" w:rsidRPr="00424EDE" w:rsidRDefault="00424EDE" w:rsidP="00424EDE">
      <w:pPr>
        <w:pStyle w:val="SingleTxt"/>
        <w:spacing w:after="0" w:line="120" w:lineRule="exact"/>
        <w:rPr>
          <w:sz w:val="10"/>
          <w:lang w:val="fr-FR"/>
        </w:rPr>
      </w:pPr>
    </w:p>
    <w:p w14:paraId="2248078C" w14:textId="73F85A50" w:rsidR="00B550A4" w:rsidRDefault="00424EDE" w:rsidP="00424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550A4" w:rsidRPr="00AC052F">
        <w:rPr>
          <w:lang w:val="fr-FR"/>
        </w:rPr>
        <w:tab/>
        <w:t>Nationalité</w:t>
      </w:r>
    </w:p>
    <w:p w14:paraId="19ADADC5" w14:textId="36F0180A" w:rsidR="00424EDE" w:rsidRPr="00424EDE" w:rsidRDefault="00424EDE" w:rsidP="00424EDE">
      <w:pPr>
        <w:pStyle w:val="SingleTxt"/>
        <w:spacing w:after="0" w:line="120" w:lineRule="exact"/>
        <w:rPr>
          <w:sz w:val="10"/>
          <w:lang w:val="fr-FR"/>
        </w:rPr>
      </w:pPr>
    </w:p>
    <w:p w14:paraId="33D6F753" w14:textId="58DAEDC3" w:rsidR="00424EDE" w:rsidRPr="00424EDE" w:rsidRDefault="00424EDE" w:rsidP="00424EDE">
      <w:pPr>
        <w:pStyle w:val="SingleTxt"/>
        <w:spacing w:after="0" w:line="120" w:lineRule="exact"/>
        <w:rPr>
          <w:sz w:val="10"/>
          <w:lang w:val="fr-FR"/>
        </w:rPr>
      </w:pPr>
    </w:p>
    <w:p w14:paraId="40563896" w14:textId="2C116D1D" w:rsidR="00B550A4" w:rsidRDefault="00B550A4" w:rsidP="00CA6B59">
      <w:pPr>
        <w:pStyle w:val="SingleTxt"/>
        <w:numPr>
          <w:ilvl w:val="0"/>
          <w:numId w:val="28"/>
        </w:numPr>
        <w:spacing w:line="240" w:lineRule="exact"/>
        <w:rPr>
          <w:lang w:val="fr-FR"/>
        </w:rPr>
      </w:pPr>
      <w:r w:rsidRPr="00AC052F">
        <w:rPr>
          <w:lang w:val="fr-FR"/>
        </w:rPr>
        <w:t>Dans ses précédentes observations finales, le Comité s</w:t>
      </w:r>
      <w:r w:rsidR="00483583">
        <w:rPr>
          <w:lang w:val="fr-FR"/>
        </w:rPr>
        <w:t>’</w:t>
      </w:r>
      <w:r w:rsidRPr="00AC052F">
        <w:rPr>
          <w:lang w:val="fr-FR"/>
        </w:rPr>
        <w:t>est dit profondément préoccupé par les obstacles auxquels se heurtent celles qui souhaitent transmettre la nationalité népalaise à un époux étranger et à leurs enfants,</w:t>
      </w:r>
      <w:r>
        <w:rPr>
          <w:lang w:val="fr-FR"/>
        </w:rPr>
        <w:t xml:space="preserve"> par</w:t>
      </w:r>
      <w:r w:rsidRPr="00AC052F">
        <w:rPr>
          <w:lang w:val="fr-FR"/>
        </w:rPr>
        <w:t xml:space="preserve"> les difficultés des femmes mariées qui </w:t>
      </w:r>
      <w:r>
        <w:rPr>
          <w:lang w:val="fr-FR"/>
        </w:rPr>
        <w:t>sollicitent</w:t>
      </w:r>
      <w:r w:rsidRPr="00AC052F">
        <w:rPr>
          <w:lang w:val="fr-FR"/>
        </w:rPr>
        <w:t xml:space="preserve"> un certificat de nationalité et </w:t>
      </w:r>
      <w:r>
        <w:rPr>
          <w:lang w:val="fr-FR"/>
        </w:rPr>
        <w:t xml:space="preserve">par </w:t>
      </w:r>
      <w:r w:rsidRPr="00AC052F">
        <w:rPr>
          <w:lang w:val="fr-FR"/>
        </w:rPr>
        <w:t>la persistance de facteurs sous-jacents entravant l</w:t>
      </w:r>
      <w:r w:rsidR="00483583">
        <w:rPr>
          <w:lang w:val="fr-FR"/>
        </w:rPr>
        <w:t>’</w:t>
      </w:r>
      <w:r w:rsidRPr="00AC052F">
        <w:rPr>
          <w:lang w:val="fr-FR"/>
        </w:rPr>
        <w:t>obtention de la nationalité, notamment la pauvreté, l</w:t>
      </w:r>
      <w:r w:rsidR="00483583">
        <w:rPr>
          <w:lang w:val="fr-FR"/>
        </w:rPr>
        <w:t>’</w:t>
      </w:r>
      <w:r w:rsidRPr="00AC052F">
        <w:rPr>
          <w:lang w:val="fr-FR"/>
        </w:rPr>
        <w:t>isolement géographique et le coût élevé des formalités administratives (CEDAW/C/NPL/CO/4-5, par. 25). Veuillez</w:t>
      </w:r>
      <w:r>
        <w:rPr>
          <w:lang w:val="fr-FR"/>
        </w:rPr>
        <w:t xml:space="preserve"> faire le point</w:t>
      </w:r>
      <w:r w:rsidRPr="00AC052F">
        <w:rPr>
          <w:lang w:val="fr-FR"/>
        </w:rPr>
        <w:t xml:space="preserve"> sur les mesures prises pour répondre à ces préoccupations, en particulier pour veiller à ce que les femmes et les hommes puissent transmettre la nationalité sur un pied d</w:t>
      </w:r>
      <w:r w:rsidR="00483583">
        <w:rPr>
          <w:lang w:val="fr-FR"/>
        </w:rPr>
        <w:t>’</w:t>
      </w:r>
      <w:r w:rsidRPr="00AC052F">
        <w:rPr>
          <w:lang w:val="fr-FR"/>
        </w:rPr>
        <w:t xml:space="preserve">égalité. Veuillez </w:t>
      </w:r>
      <w:r>
        <w:rPr>
          <w:lang w:val="fr-FR"/>
        </w:rPr>
        <w:t xml:space="preserve">indiquer ce qui a été fait </w:t>
      </w:r>
      <w:r w:rsidRPr="00AC052F">
        <w:rPr>
          <w:lang w:val="fr-FR"/>
        </w:rPr>
        <w:t>pour lever les restrictions imposées aux femmes par la Constitution de 2015 en ce qui concerne la transmission de la nationalité à leurs enfants, ainsi que tous les obstacles administratifs qui empêchent les femmes d</w:t>
      </w:r>
      <w:r w:rsidR="00483583">
        <w:rPr>
          <w:lang w:val="fr-FR"/>
        </w:rPr>
        <w:t>’</w:t>
      </w:r>
      <w:r w:rsidRPr="00AC052F">
        <w:rPr>
          <w:lang w:val="fr-FR"/>
        </w:rPr>
        <w:t>obtenir des certificats de citoyenneté en vue de prévenir l</w:t>
      </w:r>
      <w:r w:rsidR="00483583">
        <w:rPr>
          <w:lang w:val="fr-FR"/>
        </w:rPr>
        <w:t>’</w:t>
      </w:r>
      <w:r w:rsidRPr="00AC052F">
        <w:rPr>
          <w:lang w:val="fr-FR"/>
        </w:rPr>
        <w:t>apatridie. Veuillez également</w:t>
      </w:r>
      <w:r>
        <w:rPr>
          <w:lang w:val="fr-FR"/>
        </w:rPr>
        <w:t xml:space="preserve"> faire état d</w:t>
      </w:r>
      <w:r w:rsidRPr="00AC052F">
        <w:rPr>
          <w:lang w:val="fr-FR"/>
        </w:rPr>
        <w:t>es mesures</w:t>
      </w:r>
      <w:r>
        <w:rPr>
          <w:lang w:val="fr-FR"/>
        </w:rPr>
        <w:t xml:space="preserve"> </w:t>
      </w:r>
      <w:r w:rsidRPr="00AC052F">
        <w:rPr>
          <w:lang w:val="fr-FR"/>
        </w:rPr>
        <w:t>prises pour assurer l</w:t>
      </w:r>
      <w:r w:rsidR="00483583">
        <w:rPr>
          <w:lang w:val="fr-FR"/>
        </w:rPr>
        <w:t>’</w:t>
      </w:r>
      <w:r w:rsidRPr="00AC052F">
        <w:rPr>
          <w:lang w:val="fr-FR"/>
        </w:rPr>
        <w:t>enregistrement universel des naissances dans l</w:t>
      </w:r>
      <w:r w:rsidR="00483583">
        <w:rPr>
          <w:lang w:val="fr-FR"/>
        </w:rPr>
        <w:t>’</w:t>
      </w:r>
      <w:r w:rsidRPr="00AC052F">
        <w:rPr>
          <w:lang w:val="fr-FR"/>
        </w:rPr>
        <w:t>État partie. Veuillez décrire les</w:t>
      </w:r>
      <w:r>
        <w:rPr>
          <w:lang w:val="fr-FR"/>
        </w:rPr>
        <w:t xml:space="preserve"> initiatives engagées en vue de</w:t>
      </w:r>
      <w:r w:rsidRPr="00AC052F">
        <w:rPr>
          <w:lang w:val="fr-FR"/>
        </w:rPr>
        <w:t xml:space="preserve"> modifier la loi de 1976 sur les naissances, les décès et autres événements personnels (état-civil) afin de lever les obstacles qui empêchent les femmes d</w:t>
      </w:r>
      <w:r>
        <w:rPr>
          <w:lang w:val="fr-FR"/>
        </w:rPr>
        <w:t xml:space="preserve">e faire </w:t>
      </w:r>
      <w:r w:rsidRPr="00AC052F">
        <w:rPr>
          <w:lang w:val="fr-FR"/>
        </w:rPr>
        <w:t xml:space="preserve">enregistrer </w:t>
      </w:r>
      <w:r>
        <w:rPr>
          <w:lang w:val="fr-FR"/>
        </w:rPr>
        <w:t xml:space="preserve">par elles-mêmes </w:t>
      </w:r>
      <w:r w:rsidRPr="00AC052F">
        <w:rPr>
          <w:lang w:val="fr-FR"/>
        </w:rPr>
        <w:t>l</w:t>
      </w:r>
      <w:r>
        <w:rPr>
          <w:lang w:val="fr-FR"/>
        </w:rPr>
        <w:t>a</w:t>
      </w:r>
      <w:r w:rsidRPr="00AC052F">
        <w:rPr>
          <w:lang w:val="fr-FR"/>
        </w:rPr>
        <w:t xml:space="preserve"> naissance de leurs enfants (voir </w:t>
      </w:r>
      <w:hyperlink r:id="rId33" w:history="1">
        <w:r w:rsidRPr="001B7D1B">
          <w:rPr>
            <w:rStyle w:val="Hyperlink"/>
            <w:lang w:val="fr-FR"/>
          </w:rPr>
          <w:t>CEDAW/C/NPL/Q/6</w:t>
        </w:r>
      </w:hyperlink>
      <w:r w:rsidRPr="00AC052F">
        <w:rPr>
          <w:lang w:val="fr-FR"/>
        </w:rPr>
        <w:t>, par. 13).</w:t>
      </w:r>
    </w:p>
    <w:p w14:paraId="46C5AB35" w14:textId="5684E540" w:rsidR="00B550A4" w:rsidRPr="00E53C22" w:rsidRDefault="00B550A4" w:rsidP="00CA6B59">
      <w:pPr>
        <w:pStyle w:val="SingleTxt"/>
        <w:numPr>
          <w:ilvl w:val="0"/>
          <w:numId w:val="28"/>
        </w:numPr>
        <w:spacing w:line="240" w:lineRule="exact"/>
        <w:rPr>
          <w:lang w:val="fr-FR"/>
        </w:rPr>
      </w:pPr>
      <w:r>
        <w:rPr>
          <w:lang w:val="fr-FR"/>
        </w:rPr>
        <w:t>Le</w:t>
      </w:r>
      <w:r w:rsidRPr="00E53C22">
        <w:rPr>
          <w:lang w:val="fr-FR"/>
        </w:rPr>
        <w:t xml:space="preserve"> paragraphe 1 de l</w:t>
      </w:r>
      <w:r w:rsidR="00483583">
        <w:rPr>
          <w:lang w:val="fr-FR"/>
        </w:rPr>
        <w:t>’</w:t>
      </w:r>
      <w:r w:rsidRPr="00E53C22">
        <w:rPr>
          <w:lang w:val="fr-FR"/>
        </w:rPr>
        <w:t>article 10 de la Constitution dispose qu</w:t>
      </w:r>
      <w:r w:rsidR="00483583">
        <w:rPr>
          <w:lang w:val="fr-FR"/>
        </w:rPr>
        <w:t>’</w:t>
      </w:r>
      <w:r w:rsidRPr="00E53C22">
        <w:rPr>
          <w:lang w:val="fr-FR"/>
        </w:rPr>
        <w:t>aucun citoyen népalais ne peut être privé du droit d</w:t>
      </w:r>
      <w:r w:rsidR="00483583">
        <w:rPr>
          <w:lang w:val="fr-FR"/>
        </w:rPr>
        <w:t>’</w:t>
      </w:r>
      <w:r w:rsidRPr="00E53C22">
        <w:rPr>
          <w:lang w:val="fr-FR"/>
        </w:rPr>
        <w:t>obtenir la nationalité ; son paragraphe 2 précise que les citoyens peuvent avoir une seule et unique nationalité (niveau fédéral) et se voir délivrer une carte d</w:t>
      </w:r>
      <w:r w:rsidR="00483583">
        <w:rPr>
          <w:lang w:val="fr-FR"/>
        </w:rPr>
        <w:t>’</w:t>
      </w:r>
      <w:r w:rsidRPr="00E53C22">
        <w:rPr>
          <w:lang w:val="fr-FR"/>
        </w:rPr>
        <w:t>identité provinciale. Les 77 bureaux administratifs de district et les 74 antennes administratives locales et bureaux de l</w:t>
      </w:r>
      <w:r w:rsidR="00483583">
        <w:rPr>
          <w:lang w:val="fr-FR"/>
        </w:rPr>
        <w:t>’</w:t>
      </w:r>
      <w:r w:rsidRPr="00E53C22">
        <w:rPr>
          <w:lang w:val="fr-FR"/>
        </w:rPr>
        <w:t>administration des frontières sont tous habilités à délivrer un certificat de nationalité. Des équipes administratives proposant de multiples services ont été mises sur pied dans tous les districts et couvrent ainsi toutes les régions géographiquement éloignées afin de s</w:t>
      </w:r>
      <w:r w:rsidR="00483583">
        <w:rPr>
          <w:lang w:val="fr-FR"/>
        </w:rPr>
        <w:t>’</w:t>
      </w:r>
      <w:r w:rsidRPr="00E53C22">
        <w:rPr>
          <w:lang w:val="fr-FR"/>
        </w:rPr>
        <w:t>assurer que les femmes, les personnes âgées et les personnes handicapées puissent exercer ce droit. Une ressortissante étrangère mariée à un Népalais peut obtenir la nationalité népalaise, conformément à la procédure prévue par la loi. Une citoyenne népalaise mariée à un étranger et résidant à l</w:t>
      </w:r>
      <w:r w:rsidR="00483583">
        <w:rPr>
          <w:lang w:val="fr-FR"/>
        </w:rPr>
        <w:t>’</w:t>
      </w:r>
      <w:r w:rsidRPr="00E53C22">
        <w:rPr>
          <w:lang w:val="fr-FR"/>
        </w:rPr>
        <w:t xml:space="preserve">étranger conserve sa nationalité sauf si elle y renonce ou choisit de prendre la nationalité du pays où elle vit. </w:t>
      </w:r>
      <w:bookmarkStart w:id="2" w:name="_Hlk526871982"/>
    </w:p>
    <w:bookmarkEnd w:id="1"/>
    <w:p w14:paraId="01347795" w14:textId="0086857B" w:rsidR="00424EDE" w:rsidRDefault="00B550A4" w:rsidP="00424EDE">
      <w:pPr>
        <w:pStyle w:val="SingleTxt"/>
        <w:numPr>
          <w:ilvl w:val="0"/>
          <w:numId w:val="28"/>
        </w:numPr>
        <w:spacing w:line="240" w:lineRule="exact"/>
        <w:rPr>
          <w:lang w:val="fr-FR"/>
        </w:rPr>
      </w:pPr>
      <w:r>
        <w:rPr>
          <w:lang w:val="fr-FR"/>
        </w:rPr>
        <w:t>La Direction chargée de l</w:t>
      </w:r>
      <w:r w:rsidR="00483583">
        <w:rPr>
          <w:lang w:val="fr-FR"/>
        </w:rPr>
        <w:t>’</w:t>
      </w:r>
      <w:r>
        <w:rPr>
          <w:lang w:val="fr-FR"/>
        </w:rPr>
        <w:t>enregistrement des actes d</w:t>
      </w:r>
      <w:r w:rsidR="00483583">
        <w:rPr>
          <w:lang w:val="fr-FR"/>
        </w:rPr>
        <w:t>’</w:t>
      </w:r>
      <w:r>
        <w:rPr>
          <w:lang w:val="fr-FR"/>
        </w:rPr>
        <w:t>état-civil</w:t>
      </w:r>
      <w:r w:rsidRPr="00473768">
        <w:rPr>
          <w:lang w:val="fr-FR"/>
        </w:rPr>
        <w:t xml:space="preserve"> </w:t>
      </w:r>
      <w:r>
        <w:rPr>
          <w:lang w:val="fr-FR"/>
        </w:rPr>
        <w:t>s</w:t>
      </w:r>
      <w:r w:rsidR="00483583">
        <w:rPr>
          <w:lang w:val="fr-FR"/>
        </w:rPr>
        <w:t>’</w:t>
      </w:r>
      <w:r>
        <w:rPr>
          <w:lang w:val="fr-FR"/>
        </w:rPr>
        <w:t xml:space="preserve">est attelée au projet visant à </w:t>
      </w:r>
      <w:r w:rsidRPr="00473768">
        <w:rPr>
          <w:lang w:val="fr-FR"/>
        </w:rPr>
        <w:t>renforce</w:t>
      </w:r>
      <w:r>
        <w:rPr>
          <w:lang w:val="fr-FR"/>
        </w:rPr>
        <w:t>r l</w:t>
      </w:r>
      <w:r w:rsidR="00483583">
        <w:rPr>
          <w:lang w:val="fr-FR"/>
        </w:rPr>
        <w:t>’</w:t>
      </w:r>
      <w:r>
        <w:rPr>
          <w:lang w:val="fr-FR"/>
        </w:rPr>
        <w:t>efficacité des</w:t>
      </w:r>
      <w:r w:rsidRPr="00473768">
        <w:rPr>
          <w:lang w:val="fr-FR"/>
        </w:rPr>
        <w:t xml:space="preserve"> systèmes de protection sociale et d</w:t>
      </w:r>
      <w:r w:rsidR="00483583">
        <w:rPr>
          <w:lang w:val="fr-FR"/>
        </w:rPr>
        <w:t>’</w:t>
      </w:r>
      <w:r w:rsidRPr="00473768">
        <w:rPr>
          <w:lang w:val="fr-FR"/>
        </w:rPr>
        <w:t>état</w:t>
      </w:r>
      <w:r>
        <w:rPr>
          <w:lang w:val="fr-FR"/>
        </w:rPr>
        <w:t>-</w:t>
      </w:r>
      <w:r w:rsidRPr="00473768">
        <w:rPr>
          <w:lang w:val="fr-FR"/>
        </w:rPr>
        <w:t>civil</w:t>
      </w:r>
      <w:r w:rsidRPr="005D6626">
        <w:rPr>
          <w:lang w:val="fr-FR"/>
        </w:rPr>
        <w:t xml:space="preserve"> </w:t>
      </w:r>
      <w:r>
        <w:rPr>
          <w:lang w:val="fr-FR"/>
        </w:rPr>
        <w:t>afin de multiplier le nombre d</w:t>
      </w:r>
      <w:r w:rsidR="00483583">
        <w:rPr>
          <w:lang w:val="fr-FR"/>
        </w:rPr>
        <w:t>’</w:t>
      </w:r>
      <w:r>
        <w:rPr>
          <w:lang w:val="fr-FR"/>
        </w:rPr>
        <w:t>actes enregistrés</w:t>
      </w:r>
      <w:r w:rsidRPr="00473768">
        <w:rPr>
          <w:lang w:val="fr-FR"/>
        </w:rPr>
        <w:t xml:space="preserve">. </w:t>
      </w:r>
      <w:r>
        <w:rPr>
          <w:lang w:val="fr-FR"/>
        </w:rPr>
        <w:t xml:space="preserve">Elle a également </w:t>
      </w:r>
      <w:r w:rsidRPr="00473768">
        <w:rPr>
          <w:lang w:val="fr-FR"/>
        </w:rPr>
        <w:t xml:space="preserve">commencé </w:t>
      </w:r>
      <w:r>
        <w:rPr>
          <w:lang w:val="fr-FR"/>
        </w:rPr>
        <w:t xml:space="preserve">à proposer </w:t>
      </w:r>
      <w:r w:rsidRPr="00473768">
        <w:rPr>
          <w:lang w:val="fr-FR"/>
        </w:rPr>
        <w:t>l</w:t>
      </w:r>
      <w:r w:rsidR="00483583">
        <w:rPr>
          <w:lang w:val="fr-FR"/>
        </w:rPr>
        <w:t>’</w:t>
      </w:r>
      <w:r w:rsidRPr="00473768">
        <w:rPr>
          <w:lang w:val="fr-FR"/>
        </w:rPr>
        <w:t xml:space="preserve">enregistrement </w:t>
      </w:r>
      <w:r>
        <w:rPr>
          <w:lang w:val="fr-FR"/>
        </w:rPr>
        <w:t xml:space="preserve">des données </w:t>
      </w:r>
      <w:r w:rsidRPr="00473768">
        <w:rPr>
          <w:lang w:val="fr-FR"/>
        </w:rPr>
        <w:t xml:space="preserve">en ligne </w:t>
      </w:r>
      <w:r>
        <w:rPr>
          <w:lang w:val="fr-FR"/>
        </w:rPr>
        <w:t xml:space="preserve">en vue de </w:t>
      </w:r>
      <w:r w:rsidRPr="00473768">
        <w:rPr>
          <w:lang w:val="fr-FR"/>
        </w:rPr>
        <w:t>simplifie</w:t>
      </w:r>
      <w:r>
        <w:rPr>
          <w:lang w:val="fr-FR"/>
        </w:rPr>
        <w:t>r l</w:t>
      </w:r>
      <w:r w:rsidR="00483583">
        <w:rPr>
          <w:lang w:val="fr-FR"/>
        </w:rPr>
        <w:t>’</w:t>
      </w:r>
      <w:r>
        <w:rPr>
          <w:lang w:val="fr-FR"/>
        </w:rPr>
        <w:t>ensemble du</w:t>
      </w:r>
      <w:r w:rsidRPr="00473768">
        <w:rPr>
          <w:lang w:val="fr-FR"/>
        </w:rPr>
        <w:t xml:space="preserve"> processus et </w:t>
      </w:r>
      <w:r>
        <w:rPr>
          <w:lang w:val="fr-FR"/>
        </w:rPr>
        <w:t>de le rendre plus accessible aux citoyens</w:t>
      </w:r>
      <w:r w:rsidRPr="00473768">
        <w:rPr>
          <w:lang w:val="fr-FR"/>
        </w:rPr>
        <w:t>.</w:t>
      </w:r>
    </w:p>
    <w:p w14:paraId="26999FAE" w14:textId="52C8D369" w:rsidR="00424EDE" w:rsidRPr="00424EDE" w:rsidRDefault="00424EDE" w:rsidP="00424EDE">
      <w:pPr>
        <w:pStyle w:val="SingleTxt"/>
        <w:spacing w:after="0" w:line="120" w:lineRule="exact"/>
        <w:rPr>
          <w:sz w:val="10"/>
          <w:lang w:val="fr-FR"/>
        </w:rPr>
      </w:pPr>
    </w:p>
    <w:p w14:paraId="16C9B246" w14:textId="77777777" w:rsidR="00424EDE" w:rsidRPr="00424EDE" w:rsidRDefault="00424EDE" w:rsidP="00424EDE">
      <w:pPr>
        <w:pStyle w:val="SingleTxt"/>
        <w:spacing w:after="0" w:line="120" w:lineRule="exact"/>
        <w:rPr>
          <w:sz w:val="10"/>
          <w:lang w:val="fr-FR"/>
        </w:rPr>
      </w:pPr>
    </w:p>
    <w:p w14:paraId="1D8E6841" w14:textId="00911D14" w:rsidR="00B550A4" w:rsidRDefault="00424EDE" w:rsidP="00424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550A4" w:rsidRPr="00424EDE">
        <w:rPr>
          <w:lang w:val="fr-FR"/>
        </w:rPr>
        <w:t>Éducation</w:t>
      </w:r>
    </w:p>
    <w:p w14:paraId="5A154508" w14:textId="7D0629A8" w:rsidR="00424EDE" w:rsidRPr="00424EDE" w:rsidRDefault="00424EDE" w:rsidP="00424EDE">
      <w:pPr>
        <w:pStyle w:val="SingleTxt"/>
        <w:spacing w:after="0" w:line="120" w:lineRule="exact"/>
        <w:rPr>
          <w:sz w:val="10"/>
          <w:lang w:val="fr-FR"/>
        </w:rPr>
      </w:pPr>
    </w:p>
    <w:p w14:paraId="707910F5" w14:textId="6F8C7BD1" w:rsidR="00424EDE" w:rsidRPr="00424EDE" w:rsidRDefault="00424EDE" w:rsidP="00424EDE">
      <w:pPr>
        <w:pStyle w:val="SingleTxt"/>
        <w:spacing w:after="0" w:line="120" w:lineRule="exact"/>
        <w:rPr>
          <w:sz w:val="10"/>
          <w:lang w:val="fr-FR"/>
        </w:rPr>
      </w:pPr>
    </w:p>
    <w:p w14:paraId="7B424E37" w14:textId="31D79448" w:rsidR="00B550A4" w:rsidRPr="00473768" w:rsidRDefault="00B550A4" w:rsidP="00CA6B59">
      <w:pPr>
        <w:pStyle w:val="SingleTxt"/>
        <w:numPr>
          <w:ilvl w:val="0"/>
          <w:numId w:val="28"/>
        </w:numPr>
        <w:spacing w:line="240" w:lineRule="exact"/>
        <w:rPr>
          <w:lang w:val="fr-FR"/>
        </w:rPr>
      </w:pPr>
      <w:r w:rsidRPr="00473768">
        <w:rPr>
          <w:lang w:val="fr-FR"/>
        </w:rPr>
        <w:t>L</w:t>
      </w:r>
      <w:r w:rsidR="00483583">
        <w:rPr>
          <w:lang w:val="fr-FR"/>
        </w:rPr>
        <w:t>’</w:t>
      </w:r>
      <w:r w:rsidRPr="00473768">
        <w:rPr>
          <w:lang w:val="fr-FR"/>
        </w:rPr>
        <w:t>État partie indique que le huitième amendement à la loi</w:t>
      </w:r>
      <w:r>
        <w:rPr>
          <w:lang w:val="fr-FR"/>
        </w:rPr>
        <w:t xml:space="preserve"> de 1971</w:t>
      </w:r>
      <w:r w:rsidRPr="00473768">
        <w:rPr>
          <w:lang w:val="fr-FR"/>
        </w:rPr>
        <w:t xml:space="preserve"> sur l</w:t>
      </w:r>
      <w:r w:rsidR="00483583">
        <w:rPr>
          <w:lang w:val="fr-FR"/>
        </w:rPr>
        <w:t>’</w:t>
      </w:r>
      <w:r w:rsidRPr="00473768">
        <w:rPr>
          <w:lang w:val="fr-FR"/>
        </w:rPr>
        <w:t xml:space="preserve">éducation, adopté en 2016, </w:t>
      </w:r>
      <w:r>
        <w:rPr>
          <w:lang w:val="fr-FR"/>
        </w:rPr>
        <w:t xml:space="preserve">étend la </w:t>
      </w:r>
      <w:r w:rsidRPr="00473768">
        <w:rPr>
          <w:lang w:val="fr-FR"/>
        </w:rPr>
        <w:t>g</w:t>
      </w:r>
      <w:r>
        <w:rPr>
          <w:lang w:val="fr-FR"/>
        </w:rPr>
        <w:t>ratuité de</w:t>
      </w:r>
      <w:r w:rsidRPr="00473768">
        <w:rPr>
          <w:lang w:val="fr-FR"/>
        </w:rPr>
        <w:t xml:space="preserve"> l</w:t>
      </w:r>
      <w:r w:rsidR="00483583">
        <w:rPr>
          <w:lang w:val="fr-FR"/>
        </w:rPr>
        <w:t>’</w:t>
      </w:r>
      <w:r w:rsidRPr="00473768">
        <w:rPr>
          <w:lang w:val="fr-FR"/>
        </w:rPr>
        <w:t>enseignement jusqu</w:t>
      </w:r>
      <w:r w:rsidR="00483583">
        <w:rPr>
          <w:lang w:val="fr-FR"/>
        </w:rPr>
        <w:t>’</w:t>
      </w:r>
      <w:r w:rsidRPr="00473768">
        <w:rPr>
          <w:lang w:val="fr-FR"/>
        </w:rPr>
        <w:t xml:space="preserve">au niveau secondaire (par. 241). Veuillez </w:t>
      </w:r>
      <w:r>
        <w:rPr>
          <w:lang w:val="fr-FR"/>
        </w:rPr>
        <w:t xml:space="preserve">indiquer </w:t>
      </w:r>
      <w:r w:rsidRPr="00473768">
        <w:rPr>
          <w:lang w:val="fr-FR"/>
        </w:rPr>
        <w:t>les mesures spécifiques prises pour réduire le taux d</w:t>
      </w:r>
      <w:r w:rsidR="00483583">
        <w:rPr>
          <w:lang w:val="fr-FR"/>
        </w:rPr>
        <w:t>’</w:t>
      </w:r>
      <w:r w:rsidRPr="00473768">
        <w:rPr>
          <w:lang w:val="fr-FR"/>
        </w:rPr>
        <w:t>abandon scolaire extrêmement élevé chez les filles et remédier aux disparités entre zones urbaines et zones rurales en ce qui concerne l</w:t>
      </w:r>
      <w:r w:rsidR="00483583">
        <w:rPr>
          <w:lang w:val="fr-FR"/>
        </w:rPr>
        <w:t>’</w:t>
      </w:r>
      <w:r w:rsidRPr="00473768">
        <w:rPr>
          <w:lang w:val="fr-FR"/>
        </w:rPr>
        <w:t>accès à l</w:t>
      </w:r>
      <w:r w:rsidR="00483583">
        <w:rPr>
          <w:lang w:val="fr-FR"/>
        </w:rPr>
        <w:t>’</w:t>
      </w:r>
      <w:r w:rsidRPr="00473768">
        <w:rPr>
          <w:lang w:val="fr-FR"/>
        </w:rPr>
        <w:t xml:space="preserve">éducation et le </w:t>
      </w:r>
      <w:r w:rsidRPr="00473768">
        <w:rPr>
          <w:lang w:val="fr-FR"/>
        </w:rPr>
        <w:lastRenderedPageBreak/>
        <w:t>taux d</w:t>
      </w:r>
      <w:r w:rsidR="00483583">
        <w:rPr>
          <w:lang w:val="fr-FR"/>
        </w:rPr>
        <w:t>’</w:t>
      </w:r>
      <w:r w:rsidRPr="00473768">
        <w:rPr>
          <w:lang w:val="fr-FR"/>
        </w:rPr>
        <w:t>analphabétisme des femmes et des filles dans l</w:t>
      </w:r>
      <w:r w:rsidR="00483583">
        <w:rPr>
          <w:lang w:val="fr-FR"/>
        </w:rPr>
        <w:t>’</w:t>
      </w:r>
      <w:r w:rsidRPr="00473768">
        <w:rPr>
          <w:lang w:val="fr-FR"/>
        </w:rPr>
        <w:t>État partie (CEDAW/C/NPL/CO/4-5, par. 27). Outre le programme d</w:t>
      </w:r>
      <w:r w:rsidR="00483583">
        <w:rPr>
          <w:lang w:val="fr-FR"/>
        </w:rPr>
        <w:t>’</w:t>
      </w:r>
      <w:r w:rsidRPr="00473768">
        <w:rPr>
          <w:lang w:val="fr-FR"/>
        </w:rPr>
        <w:t xml:space="preserve">alimentation scolaire, veuillez </w:t>
      </w:r>
      <w:r>
        <w:rPr>
          <w:lang w:val="fr-FR"/>
        </w:rPr>
        <w:t>faire état des dispositifs mis</w:t>
      </w:r>
      <w:r w:rsidRPr="00473768">
        <w:rPr>
          <w:lang w:val="fr-FR"/>
        </w:rPr>
        <w:t xml:space="preserve"> en place, y compris </w:t>
      </w:r>
      <w:r>
        <w:rPr>
          <w:lang w:val="fr-FR"/>
        </w:rPr>
        <w:t>l</w:t>
      </w:r>
      <w:r w:rsidRPr="00473768">
        <w:rPr>
          <w:lang w:val="fr-FR"/>
        </w:rPr>
        <w:t xml:space="preserve">es </w:t>
      </w:r>
      <w:r>
        <w:rPr>
          <w:lang w:val="fr-FR"/>
        </w:rPr>
        <w:t xml:space="preserve">mesures </w:t>
      </w:r>
      <w:r w:rsidRPr="00473768">
        <w:rPr>
          <w:lang w:val="fr-FR"/>
        </w:rPr>
        <w:t>incitati</w:t>
      </w:r>
      <w:r>
        <w:rPr>
          <w:lang w:val="fr-FR"/>
        </w:rPr>
        <w:t>ves</w:t>
      </w:r>
      <w:r w:rsidRPr="00473768">
        <w:rPr>
          <w:lang w:val="fr-FR"/>
        </w:rPr>
        <w:t xml:space="preserve"> </w:t>
      </w:r>
      <w:r>
        <w:rPr>
          <w:lang w:val="fr-FR"/>
        </w:rPr>
        <w:t>comme</w:t>
      </w:r>
      <w:r w:rsidRPr="00473768">
        <w:rPr>
          <w:lang w:val="fr-FR"/>
        </w:rPr>
        <w:t xml:space="preserve"> </w:t>
      </w:r>
      <w:r>
        <w:rPr>
          <w:lang w:val="fr-FR"/>
        </w:rPr>
        <w:t>l</w:t>
      </w:r>
      <w:r w:rsidRPr="00473768">
        <w:rPr>
          <w:lang w:val="fr-FR"/>
        </w:rPr>
        <w:t>es bourses d</w:t>
      </w:r>
      <w:r w:rsidR="00483583">
        <w:rPr>
          <w:lang w:val="fr-FR"/>
        </w:rPr>
        <w:t>’</w:t>
      </w:r>
      <w:r w:rsidRPr="00473768">
        <w:rPr>
          <w:lang w:val="fr-FR"/>
        </w:rPr>
        <w:t>études, pour encourager les filles, en particulier celles</w:t>
      </w:r>
      <w:r>
        <w:rPr>
          <w:lang w:val="fr-FR"/>
        </w:rPr>
        <w:t xml:space="preserve"> qui</w:t>
      </w:r>
      <w:r w:rsidRPr="00473768">
        <w:rPr>
          <w:lang w:val="fr-FR"/>
        </w:rPr>
        <w:t xml:space="preserve"> viv</w:t>
      </w:r>
      <w:r>
        <w:rPr>
          <w:lang w:val="fr-FR"/>
        </w:rPr>
        <w:t>e</w:t>
      </w:r>
      <w:r w:rsidRPr="00473768">
        <w:rPr>
          <w:lang w:val="fr-FR"/>
        </w:rPr>
        <w:t xml:space="preserve">nt </w:t>
      </w:r>
      <w:r>
        <w:rPr>
          <w:lang w:val="fr-FR"/>
        </w:rPr>
        <w:t xml:space="preserve">en milieu </w:t>
      </w:r>
      <w:r w:rsidRPr="00473768">
        <w:rPr>
          <w:lang w:val="fr-FR"/>
        </w:rPr>
        <w:t xml:space="preserve">rural, à poursuivre leur scolarité. </w:t>
      </w:r>
      <w:r>
        <w:rPr>
          <w:lang w:val="fr-FR"/>
        </w:rPr>
        <w:t xml:space="preserve">Eu égard aux </w:t>
      </w:r>
      <w:r w:rsidRPr="00473768">
        <w:rPr>
          <w:lang w:val="fr-FR"/>
        </w:rPr>
        <w:t>informations selon lesquelles les filles abandonnent fréquemment l</w:t>
      </w:r>
      <w:r w:rsidR="00483583">
        <w:rPr>
          <w:lang w:val="fr-FR"/>
        </w:rPr>
        <w:t>’</w:t>
      </w:r>
      <w:r w:rsidRPr="00473768">
        <w:rPr>
          <w:lang w:val="fr-FR"/>
        </w:rPr>
        <w:t xml:space="preserve">école </w:t>
      </w:r>
      <w:r>
        <w:rPr>
          <w:lang w:val="fr-FR"/>
        </w:rPr>
        <w:t>pour cause de</w:t>
      </w:r>
      <w:r w:rsidRPr="00473768">
        <w:rPr>
          <w:lang w:val="fr-FR"/>
        </w:rPr>
        <w:t xml:space="preserve"> mariage et de grossesse, veuillez</w:t>
      </w:r>
      <w:r>
        <w:rPr>
          <w:lang w:val="fr-FR"/>
        </w:rPr>
        <w:t xml:space="preserve"> par ailleurs expliquer ce qui a été fait</w:t>
      </w:r>
      <w:r w:rsidRPr="00473768">
        <w:rPr>
          <w:lang w:val="fr-FR"/>
        </w:rPr>
        <w:t xml:space="preserve">, </w:t>
      </w:r>
      <w:r>
        <w:rPr>
          <w:lang w:val="fr-FR"/>
        </w:rPr>
        <w:t>notamment par les pouvoirs publics</w:t>
      </w:r>
      <w:r w:rsidRPr="00473768">
        <w:rPr>
          <w:lang w:val="fr-FR"/>
        </w:rPr>
        <w:t>,</w:t>
      </w:r>
      <w:r>
        <w:rPr>
          <w:lang w:val="fr-FR"/>
        </w:rPr>
        <w:t xml:space="preserve"> en vue d</w:t>
      </w:r>
      <w:r w:rsidR="00483583">
        <w:rPr>
          <w:lang w:val="fr-FR"/>
        </w:rPr>
        <w:t>’</w:t>
      </w:r>
      <w:r w:rsidRPr="00473768">
        <w:rPr>
          <w:lang w:val="fr-FR"/>
        </w:rPr>
        <w:t>encourager les filles enceintes et mariées à poursuivre leurs études. Veuillez</w:t>
      </w:r>
      <w:r>
        <w:rPr>
          <w:lang w:val="fr-FR"/>
        </w:rPr>
        <w:t xml:space="preserve"> préciser</w:t>
      </w:r>
      <w:r w:rsidRPr="00473768">
        <w:rPr>
          <w:lang w:val="fr-FR"/>
        </w:rPr>
        <w:t xml:space="preserve"> le nombre de filles</w:t>
      </w:r>
      <w:r>
        <w:rPr>
          <w:lang w:val="fr-FR"/>
        </w:rPr>
        <w:t xml:space="preserve"> qui optent pour</w:t>
      </w:r>
      <w:r w:rsidRPr="00473768">
        <w:rPr>
          <w:lang w:val="fr-FR"/>
        </w:rPr>
        <w:t xml:space="preserve"> l</w:t>
      </w:r>
      <w:r w:rsidR="00483583">
        <w:rPr>
          <w:lang w:val="fr-FR"/>
        </w:rPr>
        <w:t>’</w:t>
      </w:r>
      <w:r w:rsidRPr="00473768">
        <w:rPr>
          <w:lang w:val="fr-FR"/>
        </w:rPr>
        <w:t xml:space="preserve">enseignement et la formation techniques et professionnels, ainsi que la nature des cours suivis (par. 71). Veuillez également </w:t>
      </w:r>
      <w:r>
        <w:rPr>
          <w:lang w:val="fr-FR"/>
        </w:rPr>
        <w:t xml:space="preserve">indiquer </w:t>
      </w:r>
      <w:r w:rsidRPr="00473768">
        <w:rPr>
          <w:lang w:val="fr-FR"/>
        </w:rPr>
        <w:t>les mesures prises en vue d</w:t>
      </w:r>
      <w:r w:rsidR="00483583">
        <w:rPr>
          <w:lang w:val="fr-FR"/>
        </w:rPr>
        <w:t>’</w:t>
      </w:r>
      <w:r w:rsidRPr="00473768">
        <w:rPr>
          <w:lang w:val="fr-FR"/>
        </w:rPr>
        <w:t>améliorer l</w:t>
      </w:r>
      <w:r w:rsidR="00483583">
        <w:rPr>
          <w:lang w:val="fr-FR"/>
        </w:rPr>
        <w:t>’</w:t>
      </w:r>
      <w:r w:rsidRPr="00473768">
        <w:rPr>
          <w:lang w:val="fr-FR"/>
        </w:rPr>
        <w:t>accès à l</w:t>
      </w:r>
      <w:r w:rsidR="00483583">
        <w:rPr>
          <w:lang w:val="fr-FR"/>
        </w:rPr>
        <w:t>’</w:t>
      </w:r>
      <w:r w:rsidRPr="00473768">
        <w:rPr>
          <w:lang w:val="fr-FR"/>
        </w:rPr>
        <w:t>éducation et à l</w:t>
      </w:r>
      <w:r w:rsidR="00483583">
        <w:rPr>
          <w:lang w:val="fr-FR"/>
        </w:rPr>
        <w:t>’</w:t>
      </w:r>
      <w:r w:rsidRPr="00473768">
        <w:rPr>
          <w:lang w:val="fr-FR"/>
        </w:rPr>
        <w:t xml:space="preserve">alphabétisation </w:t>
      </w:r>
      <w:r>
        <w:rPr>
          <w:lang w:val="fr-FR"/>
        </w:rPr>
        <w:t xml:space="preserve">des </w:t>
      </w:r>
      <w:r w:rsidRPr="00473768">
        <w:rPr>
          <w:lang w:val="fr-FR"/>
        </w:rPr>
        <w:t xml:space="preserve">groupes de femmes et de filles défavorisés, </w:t>
      </w:r>
      <w:r>
        <w:rPr>
          <w:lang w:val="fr-FR"/>
        </w:rPr>
        <w:t xml:space="preserve">notamment </w:t>
      </w:r>
      <w:r w:rsidRPr="00473768">
        <w:rPr>
          <w:lang w:val="fr-FR"/>
        </w:rPr>
        <w:t xml:space="preserve">les femmes et filles autochtones et </w:t>
      </w:r>
      <w:r w:rsidRPr="00A767B3">
        <w:rPr>
          <w:i/>
          <w:lang w:val="fr-FR"/>
        </w:rPr>
        <w:t>dalits</w:t>
      </w:r>
      <w:r>
        <w:rPr>
          <w:lang w:val="fr-FR"/>
        </w:rPr>
        <w:t>,</w:t>
      </w:r>
      <w:r w:rsidRPr="00473768">
        <w:rPr>
          <w:lang w:val="fr-FR"/>
        </w:rPr>
        <w:t xml:space="preserve"> et les femmes et filles handicapées (voir </w:t>
      </w:r>
      <w:hyperlink r:id="rId34" w:history="1">
        <w:r w:rsidRPr="001B7D1B">
          <w:rPr>
            <w:rStyle w:val="Hyperlink"/>
            <w:lang w:val="fr-FR"/>
          </w:rPr>
          <w:t>CEDAW/C/NPL/Q/6</w:t>
        </w:r>
      </w:hyperlink>
      <w:r w:rsidRPr="00473768">
        <w:rPr>
          <w:lang w:val="fr-FR"/>
        </w:rPr>
        <w:t>, par. 14).</w:t>
      </w:r>
    </w:p>
    <w:p w14:paraId="39BF948F" w14:textId="23E0E3B9" w:rsidR="00B550A4" w:rsidRPr="00473768" w:rsidRDefault="00B550A4" w:rsidP="00CA6B59">
      <w:pPr>
        <w:pStyle w:val="SingleTxt"/>
        <w:numPr>
          <w:ilvl w:val="0"/>
          <w:numId w:val="28"/>
        </w:numPr>
        <w:spacing w:line="240" w:lineRule="exact"/>
        <w:rPr>
          <w:lang w:val="fr-FR"/>
        </w:rPr>
      </w:pPr>
      <w:r w:rsidRPr="00473768">
        <w:rPr>
          <w:lang w:val="fr-FR"/>
        </w:rPr>
        <w:t xml:space="preserve">Le Gouvernement népalais a lancé une </w:t>
      </w:r>
      <w:r>
        <w:rPr>
          <w:lang w:val="fr-FR"/>
        </w:rPr>
        <w:t xml:space="preserve">vaste </w:t>
      </w:r>
      <w:r w:rsidRPr="00473768">
        <w:rPr>
          <w:lang w:val="fr-FR"/>
        </w:rPr>
        <w:t xml:space="preserve">campagne </w:t>
      </w:r>
      <w:r>
        <w:rPr>
          <w:lang w:val="fr-FR"/>
        </w:rPr>
        <w:t xml:space="preserve">appelant à la scolarisation de tous les </w:t>
      </w:r>
      <w:r w:rsidRPr="00473768">
        <w:rPr>
          <w:lang w:val="fr-FR"/>
        </w:rPr>
        <w:t xml:space="preserve">enfants </w:t>
      </w:r>
      <w:r>
        <w:rPr>
          <w:lang w:val="fr-FR"/>
        </w:rPr>
        <w:t xml:space="preserve">en </w:t>
      </w:r>
      <w:r w:rsidRPr="00473768">
        <w:rPr>
          <w:lang w:val="fr-FR"/>
        </w:rPr>
        <w:t>âge</w:t>
      </w:r>
      <w:r>
        <w:rPr>
          <w:lang w:val="fr-FR"/>
        </w:rPr>
        <w:t xml:space="preserve"> de fréquenter l</w:t>
      </w:r>
      <w:r w:rsidR="00483583">
        <w:rPr>
          <w:lang w:val="fr-FR"/>
        </w:rPr>
        <w:t>’</w:t>
      </w:r>
      <w:r>
        <w:rPr>
          <w:lang w:val="fr-FR"/>
        </w:rPr>
        <w:t>école</w:t>
      </w:r>
      <w:r w:rsidRPr="00473768">
        <w:rPr>
          <w:lang w:val="fr-FR"/>
        </w:rPr>
        <w:t xml:space="preserve">. </w:t>
      </w:r>
      <w:r>
        <w:rPr>
          <w:lang w:val="fr-FR"/>
        </w:rPr>
        <w:t>E</w:t>
      </w:r>
      <w:r w:rsidRPr="00473768">
        <w:rPr>
          <w:lang w:val="fr-FR"/>
        </w:rPr>
        <w:t>n co</w:t>
      </w:r>
      <w:r>
        <w:rPr>
          <w:lang w:val="fr-FR"/>
        </w:rPr>
        <w:t>ncertation</w:t>
      </w:r>
      <w:r w:rsidRPr="00473768">
        <w:rPr>
          <w:lang w:val="fr-FR"/>
        </w:rPr>
        <w:t xml:space="preserve"> avec les </w:t>
      </w:r>
      <w:r>
        <w:rPr>
          <w:lang w:val="fr-FR"/>
        </w:rPr>
        <w:t>administrations</w:t>
      </w:r>
      <w:r w:rsidRPr="00473768">
        <w:rPr>
          <w:lang w:val="fr-FR"/>
        </w:rPr>
        <w:t xml:space="preserve"> provincia</w:t>
      </w:r>
      <w:r>
        <w:rPr>
          <w:lang w:val="fr-FR"/>
        </w:rPr>
        <w:t xml:space="preserve">les </w:t>
      </w:r>
      <w:r w:rsidRPr="00473768">
        <w:rPr>
          <w:lang w:val="fr-FR"/>
        </w:rPr>
        <w:t>et loca</w:t>
      </w:r>
      <w:r>
        <w:rPr>
          <w:lang w:val="fr-FR"/>
        </w:rPr>
        <w:t xml:space="preserve">les, il </w:t>
      </w:r>
      <w:r w:rsidRPr="00473768">
        <w:rPr>
          <w:lang w:val="fr-FR"/>
        </w:rPr>
        <w:t>a rendu l</w:t>
      </w:r>
      <w:r w:rsidR="00483583">
        <w:rPr>
          <w:lang w:val="fr-FR"/>
        </w:rPr>
        <w:t>’</w:t>
      </w:r>
      <w:r w:rsidRPr="00473768">
        <w:rPr>
          <w:lang w:val="fr-FR"/>
        </w:rPr>
        <w:t xml:space="preserve">enseignement </w:t>
      </w:r>
      <w:r>
        <w:rPr>
          <w:lang w:val="fr-FR"/>
        </w:rPr>
        <w:t>élémentaire</w:t>
      </w:r>
      <w:r w:rsidRPr="00473768">
        <w:rPr>
          <w:lang w:val="fr-FR"/>
        </w:rPr>
        <w:t xml:space="preserve"> gratuit et obligatoire</w:t>
      </w:r>
      <w:r>
        <w:rPr>
          <w:lang w:val="fr-FR"/>
        </w:rPr>
        <w:t>, l</w:t>
      </w:r>
      <w:r w:rsidR="00483583">
        <w:rPr>
          <w:lang w:val="fr-FR"/>
        </w:rPr>
        <w:t>’</w:t>
      </w:r>
      <w:r>
        <w:rPr>
          <w:lang w:val="fr-FR"/>
        </w:rPr>
        <w:t xml:space="preserve">objectif étant de faire en sorte </w:t>
      </w:r>
      <w:r w:rsidRPr="00473768">
        <w:rPr>
          <w:lang w:val="fr-FR"/>
        </w:rPr>
        <w:t>que le pays</w:t>
      </w:r>
      <w:r>
        <w:rPr>
          <w:lang w:val="fr-FR"/>
        </w:rPr>
        <w:t xml:space="preserve"> soit considéré, à l</w:t>
      </w:r>
      <w:r w:rsidR="00483583">
        <w:rPr>
          <w:lang w:val="fr-FR"/>
        </w:rPr>
        <w:t>’</w:t>
      </w:r>
      <w:r>
        <w:rPr>
          <w:lang w:val="fr-FR"/>
        </w:rPr>
        <w:t xml:space="preserve">horizon 2020, comme un État </w:t>
      </w:r>
      <w:r w:rsidRPr="00473768">
        <w:rPr>
          <w:lang w:val="fr-FR"/>
        </w:rPr>
        <w:t>alphabétis</w:t>
      </w:r>
      <w:r>
        <w:rPr>
          <w:lang w:val="fr-FR"/>
        </w:rPr>
        <w:t>é </w:t>
      </w:r>
      <w:r w:rsidRPr="00D4751A">
        <w:rPr>
          <w:lang w:val="fr-FR"/>
        </w:rPr>
        <w:t>(</w:t>
      </w:r>
      <w:r w:rsidRPr="00D4751A">
        <w:rPr>
          <w:i/>
          <w:iCs/>
          <w:lang w:val="fr-FR"/>
        </w:rPr>
        <w:t>Sakchyar Nepal</w:t>
      </w:r>
      <w:r w:rsidRPr="00D4751A">
        <w:rPr>
          <w:lang w:val="fr-FR"/>
        </w:rPr>
        <w:t>)</w:t>
      </w:r>
      <w:r w:rsidRPr="00473768">
        <w:rPr>
          <w:lang w:val="fr-FR"/>
        </w:rPr>
        <w:t xml:space="preserve">. </w:t>
      </w:r>
      <w:r>
        <w:rPr>
          <w:lang w:val="fr-FR"/>
        </w:rPr>
        <w:t xml:space="preserve">Il </w:t>
      </w:r>
      <w:r w:rsidRPr="00473768">
        <w:rPr>
          <w:lang w:val="fr-FR"/>
        </w:rPr>
        <w:t>a</w:t>
      </w:r>
      <w:r>
        <w:rPr>
          <w:lang w:val="fr-FR"/>
        </w:rPr>
        <w:t xml:space="preserve"> inscrit</w:t>
      </w:r>
      <w:r w:rsidRPr="00473768">
        <w:rPr>
          <w:lang w:val="fr-FR"/>
        </w:rPr>
        <w:t>, dans s</w:t>
      </w:r>
      <w:r>
        <w:rPr>
          <w:lang w:val="fr-FR"/>
        </w:rPr>
        <w:t>es orientations</w:t>
      </w:r>
      <w:r w:rsidRPr="00473768">
        <w:rPr>
          <w:lang w:val="fr-FR"/>
        </w:rPr>
        <w:t xml:space="preserve"> et son programme pour l</w:t>
      </w:r>
      <w:r w:rsidR="00483583">
        <w:rPr>
          <w:lang w:val="fr-FR"/>
        </w:rPr>
        <w:t>’</w:t>
      </w:r>
      <w:r>
        <w:rPr>
          <w:lang w:val="fr-FR"/>
        </w:rPr>
        <w:t>année</w:t>
      </w:r>
      <w:r w:rsidRPr="00473768">
        <w:rPr>
          <w:lang w:val="fr-FR"/>
        </w:rPr>
        <w:t xml:space="preserve"> 2018-2019, un</w:t>
      </w:r>
      <w:r>
        <w:rPr>
          <w:lang w:val="fr-FR"/>
        </w:rPr>
        <w:t xml:space="preserve">e </w:t>
      </w:r>
      <w:r w:rsidRPr="00473768">
        <w:rPr>
          <w:lang w:val="fr-FR"/>
        </w:rPr>
        <w:t>campagne intitulé</w:t>
      </w:r>
      <w:r>
        <w:rPr>
          <w:lang w:val="fr-FR"/>
        </w:rPr>
        <w:t>e</w:t>
      </w:r>
      <w:r w:rsidRPr="00473768">
        <w:rPr>
          <w:lang w:val="fr-FR"/>
        </w:rPr>
        <w:t xml:space="preserve"> </w:t>
      </w:r>
      <w:r w:rsidRPr="00D4751A">
        <w:rPr>
          <w:i/>
          <w:lang w:val="fr-FR"/>
        </w:rPr>
        <w:t>Bidyalayalyaun, tikaun, sikaun</w:t>
      </w:r>
      <w:r w:rsidRPr="00473768">
        <w:rPr>
          <w:lang w:val="fr-FR"/>
        </w:rPr>
        <w:t xml:space="preserve"> </w:t>
      </w:r>
      <w:r>
        <w:rPr>
          <w:lang w:val="fr-FR"/>
        </w:rPr>
        <w:t>incitant la population à inscrire t</w:t>
      </w:r>
      <w:r w:rsidRPr="00473768">
        <w:rPr>
          <w:lang w:val="fr-FR"/>
        </w:rPr>
        <w:t xml:space="preserve">ous les enfants </w:t>
      </w:r>
      <w:r>
        <w:rPr>
          <w:lang w:val="fr-FR"/>
        </w:rPr>
        <w:t>à l</w:t>
      </w:r>
      <w:r w:rsidR="00483583">
        <w:rPr>
          <w:lang w:val="fr-FR"/>
        </w:rPr>
        <w:t>’</w:t>
      </w:r>
      <w:r>
        <w:rPr>
          <w:lang w:val="fr-FR"/>
        </w:rPr>
        <w:t>école et à les y laisser pour qu</w:t>
      </w:r>
      <w:r w:rsidR="00483583">
        <w:rPr>
          <w:lang w:val="fr-FR"/>
        </w:rPr>
        <w:t>’</w:t>
      </w:r>
      <w:r>
        <w:rPr>
          <w:lang w:val="fr-FR"/>
        </w:rPr>
        <w:t>ils puissent s</w:t>
      </w:r>
      <w:r w:rsidR="00483583">
        <w:rPr>
          <w:lang w:val="fr-FR"/>
        </w:rPr>
        <w:t>’</w:t>
      </w:r>
      <w:r>
        <w:rPr>
          <w:lang w:val="fr-FR"/>
        </w:rPr>
        <w:t xml:space="preserve">instruire, ce qui a permis de ramener </w:t>
      </w:r>
      <w:r w:rsidRPr="00473768">
        <w:rPr>
          <w:lang w:val="fr-FR"/>
        </w:rPr>
        <w:t>des milliers d</w:t>
      </w:r>
      <w:r w:rsidR="00483583">
        <w:rPr>
          <w:lang w:val="fr-FR"/>
        </w:rPr>
        <w:t>’</w:t>
      </w:r>
      <w:r w:rsidRPr="00473768">
        <w:rPr>
          <w:lang w:val="fr-FR"/>
        </w:rPr>
        <w:t xml:space="preserve">enfants non scolarisés </w:t>
      </w:r>
      <w:r>
        <w:rPr>
          <w:lang w:val="fr-FR"/>
        </w:rPr>
        <w:t>au sein du système éducatif</w:t>
      </w:r>
      <w:r w:rsidRPr="00473768">
        <w:rPr>
          <w:lang w:val="fr-FR"/>
        </w:rPr>
        <w:t>.</w:t>
      </w:r>
    </w:p>
    <w:p w14:paraId="05B3001A" w14:textId="0DA0E7B8" w:rsidR="00B550A4" w:rsidRPr="00473768" w:rsidRDefault="00B550A4" w:rsidP="00CA6B59">
      <w:pPr>
        <w:pStyle w:val="SingleTxt"/>
        <w:numPr>
          <w:ilvl w:val="0"/>
          <w:numId w:val="28"/>
        </w:numPr>
        <w:spacing w:line="240" w:lineRule="exact"/>
        <w:rPr>
          <w:lang w:val="fr-FR"/>
        </w:rPr>
      </w:pPr>
      <w:r w:rsidRPr="00473768">
        <w:rPr>
          <w:lang w:val="fr-FR"/>
        </w:rPr>
        <w:t xml:space="preserve">Le Gouvernement népalais </w:t>
      </w:r>
      <w:r>
        <w:rPr>
          <w:lang w:val="fr-FR"/>
        </w:rPr>
        <w:t xml:space="preserve">propose </w:t>
      </w:r>
      <w:r w:rsidRPr="00473768">
        <w:rPr>
          <w:lang w:val="fr-FR"/>
        </w:rPr>
        <w:t>divers programmes de bourses</w:t>
      </w:r>
      <w:r>
        <w:rPr>
          <w:lang w:val="fr-FR"/>
        </w:rPr>
        <w:t xml:space="preserve"> d</w:t>
      </w:r>
      <w:r w:rsidR="00483583">
        <w:rPr>
          <w:lang w:val="fr-FR"/>
        </w:rPr>
        <w:t>’</w:t>
      </w:r>
      <w:r>
        <w:rPr>
          <w:lang w:val="fr-FR"/>
        </w:rPr>
        <w:t xml:space="preserve">études afin de </w:t>
      </w:r>
      <w:r w:rsidRPr="00473768">
        <w:rPr>
          <w:lang w:val="fr-FR"/>
        </w:rPr>
        <w:t>remédier au taux élevé d</w:t>
      </w:r>
      <w:r w:rsidR="00483583">
        <w:rPr>
          <w:lang w:val="fr-FR"/>
        </w:rPr>
        <w:t>’</w:t>
      </w:r>
      <w:r w:rsidRPr="00473768">
        <w:rPr>
          <w:lang w:val="fr-FR"/>
        </w:rPr>
        <w:t xml:space="preserve">abandon scolaire, en particulier </w:t>
      </w:r>
      <w:r>
        <w:rPr>
          <w:lang w:val="fr-FR"/>
        </w:rPr>
        <w:t>chez</w:t>
      </w:r>
      <w:r w:rsidRPr="00473768">
        <w:rPr>
          <w:lang w:val="fr-FR"/>
        </w:rPr>
        <w:t xml:space="preserve"> les filles. Le principal</w:t>
      </w:r>
      <w:r>
        <w:rPr>
          <w:lang w:val="fr-FR"/>
        </w:rPr>
        <w:t xml:space="preserve"> dispositif comporte plusieurs </w:t>
      </w:r>
      <w:r w:rsidRPr="00473768">
        <w:rPr>
          <w:lang w:val="fr-FR"/>
        </w:rPr>
        <w:t>volet</w:t>
      </w:r>
      <w:r>
        <w:rPr>
          <w:lang w:val="fr-FR"/>
        </w:rPr>
        <w:t xml:space="preserve">s, chacun étant axé sur un groupe particulier : les </w:t>
      </w:r>
      <w:r w:rsidRPr="00473768">
        <w:rPr>
          <w:lang w:val="fr-FR"/>
        </w:rPr>
        <w:t xml:space="preserve">filles, </w:t>
      </w:r>
      <w:r>
        <w:rPr>
          <w:lang w:val="fr-FR"/>
        </w:rPr>
        <w:t xml:space="preserve">les </w:t>
      </w:r>
      <w:r w:rsidRPr="00A767B3">
        <w:rPr>
          <w:i/>
          <w:lang w:val="fr-FR"/>
        </w:rPr>
        <w:t>dalits</w:t>
      </w:r>
      <w:r w:rsidRPr="00473768">
        <w:rPr>
          <w:lang w:val="fr-FR"/>
        </w:rPr>
        <w:t xml:space="preserve">, </w:t>
      </w:r>
      <w:r>
        <w:rPr>
          <w:lang w:val="fr-FR"/>
        </w:rPr>
        <w:t>les enfants doués en situation de pauvreté</w:t>
      </w:r>
      <w:r w:rsidRPr="00473768">
        <w:rPr>
          <w:lang w:val="fr-FR"/>
        </w:rPr>
        <w:t>, les enfants handicapés, les enfants marginalisés et en danger</w:t>
      </w:r>
      <w:r>
        <w:rPr>
          <w:lang w:val="fr-FR"/>
        </w:rPr>
        <w:t>,</w:t>
      </w:r>
      <w:r w:rsidRPr="00473768">
        <w:rPr>
          <w:lang w:val="fr-FR"/>
        </w:rPr>
        <w:t xml:space="preserve"> et les enfants</w:t>
      </w:r>
      <w:r>
        <w:rPr>
          <w:lang w:val="fr-FR"/>
        </w:rPr>
        <w:t xml:space="preserve"> vivant dans</w:t>
      </w:r>
      <w:r w:rsidRPr="00473768">
        <w:rPr>
          <w:lang w:val="fr-FR"/>
        </w:rPr>
        <w:t xml:space="preserve"> la zone de Karnali. Ces interventions ciblées ont contribué à accroître le taux de scolarisation des élèves et le taux de rétention scolaire des filles.</w:t>
      </w:r>
    </w:p>
    <w:p w14:paraId="3F17AA3B" w14:textId="06EAC8BF" w:rsidR="00B550A4" w:rsidRPr="00473768" w:rsidRDefault="00B550A4" w:rsidP="00CA6B59">
      <w:pPr>
        <w:pStyle w:val="SingleTxt"/>
        <w:numPr>
          <w:ilvl w:val="0"/>
          <w:numId w:val="28"/>
        </w:numPr>
        <w:spacing w:line="240" w:lineRule="exact"/>
        <w:rPr>
          <w:lang w:val="fr-FR"/>
        </w:rPr>
      </w:pPr>
      <w:r w:rsidRPr="00473768">
        <w:rPr>
          <w:lang w:val="fr-FR"/>
        </w:rPr>
        <w:t xml:space="preserve">Le Népal </w:t>
      </w:r>
      <w:r>
        <w:rPr>
          <w:lang w:val="fr-FR"/>
        </w:rPr>
        <w:t xml:space="preserve">est </w:t>
      </w:r>
      <w:r w:rsidRPr="00473768">
        <w:rPr>
          <w:lang w:val="fr-FR"/>
        </w:rPr>
        <w:t xml:space="preserve">déterminé à </w:t>
      </w:r>
      <w:r>
        <w:rPr>
          <w:lang w:val="fr-FR"/>
        </w:rPr>
        <w:t xml:space="preserve">faire en sorte que chacun ait </w:t>
      </w:r>
      <w:r w:rsidRPr="00473768">
        <w:rPr>
          <w:lang w:val="fr-FR"/>
        </w:rPr>
        <w:t>accès à l</w:t>
      </w:r>
      <w:r w:rsidR="00483583">
        <w:rPr>
          <w:lang w:val="fr-FR"/>
        </w:rPr>
        <w:t>’</w:t>
      </w:r>
      <w:r w:rsidRPr="00473768">
        <w:rPr>
          <w:lang w:val="fr-FR"/>
        </w:rPr>
        <w:t xml:space="preserve">éducation, </w:t>
      </w:r>
      <w:r>
        <w:rPr>
          <w:lang w:val="fr-FR"/>
        </w:rPr>
        <w:t xml:space="preserve">en particulier </w:t>
      </w:r>
      <w:r w:rsidRPr="00473768">
        <w:rPr>
          <w:lang w:val="fr-FR"/>
        </w:rPr>
        <w:t>les filles, les</w:t>
      </w:r>
      <w:r>
        <w:rPr>
          <w:lang w:val="fr-FR"/>
        </w:rPr>
        <w:t xml:space="preserve"> personnes démunies</w:t>
      </w:r>
      <w:r w:rsidRPr="00473768">
        <w:rPr>
          <w:lang w:val="fr-FR"/>
        </w:rPr>
        <w:t xml:space="preserve"> et les</w:t>
      </w:r>
      <w:r>
        <w:rPr>
          <w:lang w:val="fr-FR"/>
        </w:rPr>
        <w:t xml:space="preserve"> catégories</w:t>
      </w:r>
      <w:r w:rsidRPr="00473768">
        <w:rPr>
          <w:lang w:val="fr-FR"/>
        </w:rPr>
        <w:t xml:space="preserve"> défavorisé</w:t>
      </w:r>
      <w:r>
        <w:rPr>
          <w:lang w:val="fr-FR"/>
        </w:rPr>
        <w:t>e</w:t>
      </w:r>
      <w:r w:rsidRPr="00473768">
        <w:rPr>
          <w:lang w:val="fr-FR"/>
        </w:rPr>
        <w:t>s</w:t>
      </w:r>
      <w:r>
        <w:rPr>
          <w:lang w:val="fr-FR"/>
        </w:rPr>
        <w:t xml:space="preserve"> de la population</w:t>
      </w:r>
      <w:r w:rsidRPr="00473768">
        <w:rPr>
          <w:lang w:val="fr-FR"/>
        </w:rPr>
        <w:t xml:space="preserve">. </w:t>
      </w:r>
      <w:r>
        <w:rPr>
          <w:lang w:val="fr-FR"/>
        </w:rPr>
        <w:t>Ces efforts ont permis d</w:t>
      </w:r>
      <w:r w:rsidR="00483583">
        <w:rPr>
          <w:lang w:val="fr-FR"/>
        </w:rPr>
        <w:t>’</w:t>
      </w:r>
      <w:r>
        <w:rPr>
          <w:lang w:val="fr-FR"/>
        </w:rPr>
        <w:t>afficher un</w:t>
      </w:r>
      <w:r w:rsidRPr="00473768">
        <w:rPr>
          <w:lang w:val="fr-FR"/>
        </w:rPr>
        <w:t xml:space="preserve"> taux net de scolarisation </w:t>
      </w:r>
      <w:r>
        <w:rPr>
          <w:lang w:val="fr-FR"/>
        </w:rPr>
        <w:t>de 96,6</w:t>
      </w:r>
      <w:r w:rsidR="00D166B6">
        <w:rPr>
          <w:lang w:val="fr-FR"/>
        </w:rPr>
        <w:t> </w:t>
      </w:r>
      <w:r>
        <w:rPr>
          <w:lang w:val="fr-FR"/>
        </w:rPr>
        <w:t xml:space="preserve">% dans le cycle </w:t>
      </w:r>
      <w:r w:rsidRPr="00473768">
        <w:rPr>
          <w:lang w:val="fr-FR"/>
        </w:rPr>
        <w:t>élémentaire</w:t>
      </w:r>
      <w:r>
        <w:rPr>
          <w:lang w:val="fr-FR"/>
        </w:rPr>
        <w:t xml:space="preserve"> </w:t>
      </w:r>
      <w:r w:rsidRPr="00473768">
        <w:rPr>
          <w:lang w:val="fr-FR"/>
        </w:rPr>
        <w:t>en 2017. Le</w:t>
      </w:r>
      <w:r>
        <w:rPr>
          <w:lang w:val="fr-FR"/>
        </w:rPr>
        <w:t xml:space="preserve"> taux d</w:t>
      </w:r>
      <w:r w:rsidR="00483583">
        <w:rPr>
          <w:lang w:val="fr-FR"/>
        </w:rPr>
        <w:t>’</w:t>
      </w:r>
      <w:r w:rsidRPr="00473768">
        <w:rPr>
          <w:lang w:val="fr-FR"/>
        </w:rPr>
        <w:t xml:space="preserve">élèves de plus de 15 ans </w:t>
      </w:r>
      <w:r>
        <w:rPr>
          <w:lang w:val="fr-FR"/>
        </w:rPr>
        <w:t xml:space="preserve">sachant compter est à présent de </w:t>
      </w:r>
      <w:r w:rsidRPr="00473768">
        <w:rPr>
          <w:lang w:val="fr-FR"/>
        </w:rPr>
        <w:t>62,2</w:t>
      </w:r>
      <w:r w:rsidR="00A342D2">
        <w:rPr>
          <w:lang w:val="fr-FR"/>
        </w:rPr>
        <w:t> </w:t>
      </w:r>
      <w:r w:rsidRPr="00473768">
        <w:rPr>
          <w:lang w:val="fr-FR"/>
        </w:rPr>
        <w:t>%</w:t>
      </w:r>
      <w:r>
        <w:rPr>
          <w:lang w:val="fr-FR"/>
        </w:rPr>
        <w:t>,</w:t>
      </w:r>
      <w:r w:rsidRPr="00473768">
        <w:rPr>
          <w:lang w:val="fr-FR"/>
        </w:rPr>
        <w:t xml:space="preserve"> et le taux d</w:t>
      </w:r>
      <w:r w:rsidR="00483583">
        <w:rPr>
          <w:lang w:val="fr-FR"/>
        </w:rPr>
        <w:t>’</w:t>
      </w:r>
      <w:r w:rsidRPr="00473768">
        <w:rPr>
          <w:lang w:val="fr-FR"/>
        </w:rPr>
        <w:t>alphabétisation de</w:t>
      </w:r>
      <w:r>
        <w:rPr>
          <w:lang w:val="fr-FR"/>
        </w:rPr>
        <w:t xml:space="preserve">s </w:t>
      </w:r>
      <w:r w:rsidRPr="00473768">
        <w:rPr>
          <w:lang w:val="fr-FR"/>
        </w:rPr>
        <w:t>15</w:t>
      </w:r>
      <w:r>
        <w:rPr>
          <w:lang w:val="fr-FR"/>
        </w:rPr>
        <w:t>-</w:t>
      </w:r>
      <w:r w:rsidRPr="00473768">
        <w:rPr>
          <w:lang w:val="fr-FR"/>
        </w:rPr>
        <w:t xml:space="preserve">24 ans </w:t>
      </w:r>
      <w:r>
        <w:rPr>
          <w:lang w:val="fr-FR"/>
        </w:rPr>
        <w:t xml:space="preserve">de </w:t>
      </w:r>
      <w:r w:rsidRPr="00473768">
        <w:rPr>
          <w:lang w:val="fr-FR"/>
        </w:rPr>
        <w:t>88,6</w:t>
      </w:r>
      <w:r w:rsidR="00A342D2">
        <w:rPr>
          <w:lang w:val="fr-FR"/>
        </w:rPr>
        <w:t> </w:t>
      </w:r>
      <w:r w:rsidRPr="00473768">
        <w:rPr>
          <w:lang w:val="fr-FR"/>
        </w:rPr>
        <w:t xml:space="preserve">%. </w:t>
      </w:r>
      <w:r>
        <w:rPr>
          <w:lang w:val="fr-FR"/>
        </w:rPr>
        <w:t>Par ailleurs</w:t>
      </w:r>
      <w:r w:rsidRPr="00473768">
        <w:rPr>
          <w:lang w:val="fr-FR"/>
        </w:rPr>
        <w:t>, 81</w:t>
      </w:r>
      <w:r w:rsidR="00A342D2">
        <w:rPr>
          <w:lang w:val="fr-FR"/>
        </w:rPr>
        <w:t> </w:t>
      </w:r>
      <w:r w:rsidRPr="00473768">
        <w:rPr>
          <w:lang w:val="fr-FR"/>
        </w:rPr>
        <w:t>% des enfants ont</w:t>
      </w:r>
      <w:r>
        <w:rPr>
          <w:lang w:val="fr-FR"/>
        </w:rPr>
        <w:t xml:space="preserve"> suivi</w:t>
      </w:r>
      <w:r w:rsidRPr="00473768">
        <w:rPr>
          <w:lang w:val="fr-FR"/>
        </w:rPr>
        <w:t xml:space="preserve"> des programmes d</w:t>
      </w:r>
      <w:r w:rsidR="00483583">
        <w:rPr>
          <w:lang w:val="fr-FR"/>
        </w:rPr>
        <w:t>’</w:t>
      </w:r>
      <w:r w:rsidRPr="00473768">
        <w:rPr>
          <w:lang w:val="fr-FR"/>
        </w:rPr>
        <w:t>éducation de la petite enfance. La parité des sexes a été atteinte</w:t>
      </w:r>
      <w:r>
        <w:rPr>
          <w:lang w:val="fr-FR"/>
        </w:rPr>
        <w:t xml:space="preserve"> dans</w:t>
      </w:r>
      <w:r w:rsidRPr="00473768">
        <w:rPr>
          <w:lang w:val="fr-FR"/>
        </w:rPr>
        <w:t xml:space="preserve"> l</w:t>
      </w:r>
      <w:r w:rsidR="00483583">
        <w:rPr>
          <w:lang w:val="fr-FR"/>
        </w:rPr>
        <w:t>’</w:t>
      </w:r>
      <w:r w:rsidRPr="00473768">
        <w:rPr>
          <w:lang w:val="fr-FR"/>
        </w:rPr>
        <w:t xml:space="preserve">enseignement </w:t>
      </w:r>
      <w:r>
        <w:rPr>
          <w:lang w:val="fr-FR"/>
        </w:rPr>
        <w:t>élémentaire</w:t>
      </w:r>
      <w:r w:rsidRPr="00473768">
        <w:rPr>
          <w:lang w:val="fr-FR"/>
        </w:rPr>
        <w:t xml:space="preserve"> et est pratiquement réalisée au niveau secondaire (99</w:t>
      </w:r>
      <w:r>
        <w:rPr>
          <w:lang w:val="fr-FR"/>
        </w:rPr>
        <w:t xml:space="preserve"> filles pour 100 garçons</w:t>
      </w:r>
      <w:r w:rsidRPr="00473768">
        <w:rPr>
          <w:lang w:val="fr-FR"/>
        </w:rPr>
        <w:t>). Le taux d</w:t>
      </w:r>
      <w:r w:rsidR="00483583">
        <w:rPr>
          <w:lang w:val="fr-FR"/>
        </w:rPr>
        <w:t>’</w:t>
      </w:r>
      <w:r w:rsidRPr="00473768">
        <w:rPr>
          <w:lang w:val="fr-FR"/>
        </w:rPr>
        <w:t>alphabétisation de</w:t>
      </w:r>
      <w:r>
        <w:rPr>
          <w:lang w:val="fr-FR"/>
        </w:rPr>
        <w:t xml:space="preserve"> la population féminine</w:t>
      </w:r>
      <w:r w:rsidRPr="00473768">
        <w:rPr>
          <w:lang w:val="fr-FR"/>
        </w:rPr>
        <w:t xml:space="preserve"> âgée de plus de 15 ans a augmenté de façon spectaculaire. </w:t>
      </w:r>
    </w:p>
    <w:p w14:paraId="09EA6989" w14:textId="463E6894" w:rsidR="00B550A4" w:rsidRPr="00473768" w:rsidRDefault="00B550A4" w:rsidP="00CA6B59">
      <w:pPr>
        <w:pStyle w:val="SingleTxt"/>
        <w:numPr>
          <w:ilvl w:val="0"/>
          <w:numId w:val="28"/>
        </w:numPr>
        <w:spacing w:line="240" w:lineRule="exact"/>
        <w:rPr>
          <w:lang w:val="fr-FR"/>
        </w:rPr>
      </w:pPr>
      <w:r w:rsidRPr="00473768">
        <w:rPr>
          <w:lang w:val="fr-FR"/>
        </w:rPr>
        <w:t xml:space="preserve">La loi </w:t>
      </w:r>
      <w:r>
        <w:rPr>
          <w:lang w:val="fr-FR"/>
        </w:rPr>
        <w:t>proscrit</w:t>
      </w:r>
      <w:r w:rsidRPr="00473768">
        <w:rPr>
          <w:lang w:val="fr-FR"/>
        </w:rPr>
        <w:t xml:space="preserve"> le mariage des enfants. Le code pénal interdit de contracter ou faire contracter mariage avant l</w:t>
      </w:r>
      <w:r w:rsidR="00483583">
        <w:rPr>
          <w:lang w:val="fr-FR"/>
        </w:rPr>
        <w:t>’</w:t>
      </w:r>
      <w:r w:rsidRPr="00473768">
        <w:rPr>
          <w:lang w:val="fr-FR"/>
        </w:rPr>
        <w:t xml:space="preserve">âge de 20 ans, </w:t>
      </w:r>
      <w:r>
        <w:rPr>
          <w:lang w:val="fr-FR"/>
        </w:rPr>
        <w:t xml:space="preserve">tant </w:t>
      </w:r>
      <w:r w:rsidRPr="00473768">
        <w:rPr>
          <w:lang w:val="fr-FR"/>
        </w:rPr>
        <w:t xml:space="preserve">pour les hommes que pour les femmes. Le mariage célébré en </w:t>
      </w:r>
      <w:r>
        <w:rPr>
          <w:lang w:val="fr-FR"/>
        </w:rPr>
        <w:t xml:space="preserve">violation de cette règle </w:t>
      </w:r>
      <w:r w:rsidRPr="00473768">
        <w:rPr>
          <w:lang w:val="fr-FR"/>
        </w:rPr>
        <w:t>est nul de plein droit. Quiconque commet une infraction de ce type est passible d</w:t>
      </w:r>
      <w:r w:rsidR="00483583">
        <w:rPr>
          <w:lang w:val="fr-FR"/>
        </w:rPr>
        <w:t>’</w:t>
      </w:r>
      <w:r w:rsidRPr="00473768">
        <w:rPr>
          <w:lang w:val="fr-FR"/>
        </w:rPr>
        <w:t>une peine d</w:t>
      </w:r>
      <w:r w:rsidR="00483583">
        <w:rPr>
          <w:lang w:val="fr-FR"/>
        </w:rPr>
        <w:t>’</w:t>
      </w:r>
      <w:r w:rsidRPr="00473768">
        <w:rPr>
          <w:lang w:val="fr-FR"/>
        </w:rPr>
        <w:t>emprisonnement de trois ans ou d</w:t>
      </w:r>
      <w:r w:rsidR="00483583">
        <w:rPr>
          <w:lang w:val="fr-FR"/>
        </w:rPr>
        <w:t>’</w:t>
      </w:r>
      <w:r w:rsidRPr="00473768">
        <w:rPr>
          <w:lang w:val="fr-FR"/>
        </w:rPr>
        <w:t>une amende de trente mille roupies.</w:t>
      </w:r>
    </w:p>
    <w:p w14:paraId="00DF66EB" w14:textId="36866FB2" w:rsidR="00B550A4" w:rsidRPr="00473768" w:rsidRDefault="00B550A4" w:rsidP="00CA6B59">
      <w:pPr>
        <w:pStyle w:val="SingleTxt"/>
        <w:numPr>
          <w:ilvl w:val="0"/>
          <w:numId w:val="28"/>
        </w:numPr>
        <w:spacing w:line="240" w:lineRule="exact"/>
        <w:rPr>
          <w:lang w:val="fr-FR"/>
        </w:rPr>
      </w:pPr>
      <w:r w:rsidRPr="00473768">
        <w:rPr>
          <w:lang w:val="fr-FR"/>
        </w:rPr>
        <w:t xml:space="preserve">Les centres de formation technique et les établissements de formation professionnelle sont </w:t>
      </w:r>
      <w:r>
        <w:rPr>
          <w:lang w:val="fr-FR"/>
        </w:rPr>
        <w:t>chargés,</w:t>
      </w:r>
      <w:r w:rsidRPr="00473768">
        <w:rPr>
          <w:lang w:val="fr-FR"/>
        </w:rPr>
        <w:t xml:space="preserve"> </w:t>
      </w:r>
      <w:r>
        <w:rPr>
          <w:lang w:val="fr-FR"/>
        </w:rPr>
        <w:t>au niveau local, de dispenser des</w:t>
      </w:r>
      <w:r w:rsidRPr="00473768">
        <w:rPr>
          <w:lang w:val="fr-FR"/>
        </w:rPr>
        <w:t xml:space="preserve"> formation</w:t>
      </w:r>
      <w:r>
        <w:rPr>
          <w:lang w:val="fr-FR"/>
        </w:rPr>
        <w:t>s</w:t>
      </w:r>
      <w:r w:rsidRPr="00473768">
        <w:rPr>
          <w:lang w:val="fr-FR"/>
        </w:rPr>
        <w:t xml:space="preserve"> qualifiante</w:t>
      </w:r>
      <w:r>
        <w:rPr>
          <w:lang w:val="fr-FR"/>
        </w:rPr>
        <w:t>s</w:t>
      </w:r>
      <w:r w:rsidRPr="00473768">
        <w:rPr>
          <w:lang w:val="fr-FR"/>
        </w:rPr>
        <w:t>.</w:t>
      </w:r>
      <w:r>
        <w:rPr>
          <w:lang w:val="fr-FR"/>
        </w:rPr>
        <w:t xml:space="preserve"> Les autorités ont alloué </w:t>
      </w:r>
      <w:r w:rsidRPr="00473768">
        <w:rPr>
          <w:lang w:val="fr-FR"/>
        </w:rPr>
        <w:t>843 millions de roupies supplémentaires</w:t>
      </w:r>
      <w:r>
        <w:rPr>
          <w:lang w:val="fr-FR"/>
        </w:rPr>
        <w:t xml:space="preserve"> aux structures éducatives de proximité pour financer l</w:t>
      </w:r>
      <w:r w:rsidR="00483583">
        <w:rPr>
          <w:lang w:val="fr-FR"/>
        </w:rPr>
        <w:t>’</w:t>
      </w:r>
      <w:r>
        <w:rPr>
          <w:lang w:val="fr-FR"/>
        </w:rPr>
        <w:t>organisation de</w:t>
      </w:r>
      <w:r w:rsidRPr="00473768">
        <w:rPr>
          <w:lang w:val="fr-FR"/>
        </w:rPr>
        <w:t xml:space="preserve"> </w:t>
      </w:r>
      <w:r>
        <w:rPr>
          <w:lang w:val="fr-FR"/>
        </w:rPr>
        <w:t xml:space="preserve">formations </w:t>
      </w:r>
      <w:r w:rsidRPr="00473768">
        <w:rPr>
          <w:lang w:val="fr-FR"/>
        </w:rPr>
        <w:t xml:space="preserve">techniques </w:t>
      </w:r>
      <w:r>
        <w:rPr>
          <w:lang w:val="fr-FR"/>
        </w:rPr>
        <w:t xml:space="preserve">au cours de </w:t>
      </w:r>
      <w:r w:rsidRPr="00473768">
        <w:rPr>
          <w:lang w:val="fr-FR"/>
        </w:rPr>
        <w:t>l</w:t>
      </w:r>
      <w:r w:rsidR="00483583">
        <w:rPr>
          <w:lang w:val="fr-FR"/>
        </w:rPr>
        <w:t>’</w:t>
      </w:r>
      <w:r>
        <w:rPr>
          <w:lang w:val="fr-FR"/>
        </w:rPr>
        <w:t>année</w:t>
      </w:r>
      <w:r w:rsidRPr="00473768">
        <w:rPr>
          <w:lang w:val="fr-FR"/>
        </w:rPr>
        <w:t xml:space="preserve"> 2018-2019. Le Gouvernement népalais a mis en</w:t>
      </w:r>
      <w:r>
        <w:rPr>
          <w:lang w:val="fr-FR"/>
        </w:rPr>
        <w:t xml:space="preserve"> place, à l</w:t>
      </w:r>
      <w:r w:rsidR="00483583">
        <w:rPr>
          <w:lang w:val="fr-FR"/>
        </w:rPr>
        <w:t>’</w:t>
      </w:r>
      <w:r>
        <w:rPr>
          <w:lang w:val="fr-FR"/>
        </w:rPr>
        <w:t xml:space="preserve">intention des groupes marginalisés de la population, </w:t>
      </w:r>
      <w:r w:rsidRPr="00473768">
        <w:rPr>
          <w:lang w:val="fr-FR"/>
        </w:rPr>
        <w:t xml:space="preserve">un programme de prêts scolaires </w:t>
      </w:r>
      <w:r>
        <w:rPr>
          <w:lang w:val="fr-FR"/>
        </w:rPr>
        <w:t>assorti d</w:t>
      </w:r>
      <w:r w:rsidR="00483583">
        <w:rPr>
          <w:lang w:val="fr-FR"/>
        </w:rPr>
        <w:t>’</w:t>
      </w:r>
      <w:r w:rsidRPr="00473768">
        <w:rPr>
          <w:lang w:val="fr-FR"/>
        </w:rPr>
        <w:t>un taux d</w:t>
      </w:r>
      <w:r w:rsidR="00483583">
        <w:rPr>
          <w:lang w:val="fr-FR"/>
        </w:rPr>
        <w:t>’</w:t>
      </w:r>
      <w:r w:rsidRPr="00473768">
        <w:rPr>
          <w:lang w:val="fr-FR"/>
        </w:rPr>
        <w:t xml:space="preserve">intérêt de 5 %. </w:t>
      </w:r>
    </w:p>
    <w:p w14:paraId="157BF70D" w14:textId="17F6FAFA" w:rsidR="00B550A4" w:rsidRPr="00DE146A" w:rsidRDefault="00B550A4" w:rsidP="00CA6B59">
      <w:pPr>
        <w:pStyle w:val="SingleTxt"/>
        <w:numPr>
          <w:ilvl w:val="0"/>
          <w:numId w:val="28"/>
        </w:numPr>
        <w:spacing w:line="240" w:lineRule="exact"/>
        <w:rPr>
          <w:lang w:val="fr-FR"/>
        </w:rPr>
      </w:pPr>
      <w:r w:rsidRPr="00DE146A">
        <w:rPr>
          <w:lang w:val="fr-FR"/>
        </w:rPr>
        <w:lastRenderedPageBreak/>
        <w:t>Le Conseil de l</w:t>
      </w:r>
      <w:r w:rsidR="00483583">
        <w:rPr>
          <w:lang w:val="fr-FR"/>
        </w:rPr>
        <w:t>’</w:t>
      </w:r>
      <w:r w:rsidRPr="00DE146A">
        <w:rPr>
          <w:lang w:val="fr-FR"/>
        </w:rPr>
        <w:t>enseignement technique et de la formation professionnelle, qui relève du Ministère de l</w:t>
      </w:r>
      <w:r w:rsidR="00483583">
        <w:rPr>
          <w:lang w:val="fr-FR"/>
        </w:rPr>
        <w:t>’</w:t>
      </w:r>
      <w:r w:rsidRPr="00DE146A">
        <w:rPr>
          <w:lang w:val="fr-FR"/>
        </w:rPr>
        <w:t>éducation, des sciences et des techniques, s</w:t>
      </w:r>
      <w:r w:rsidR="00483583">
        <w:rPr>
          <w:lang w:val="fr-FR"/>
        </w:rPr>
        <w:t>’</w:t>
      </w:r>
      <w:r w:rsidRPr="00DE146A">
        <w:rPr>
          <w:lang w:val="fr-FR"/>
        </w:rPr>
        <w:t>est engagé à doter le pays d</w:t>
      </w:r>
      <w:r w:rsidR="00483583">
        <w:rPr>
          <w:lang w:val="fr-FR"/>
        </w:rPr>
        <w:t>’</w:t>
      </w:r>
      <w:r w:rsidRPr="00DE146A">
        <w:rPr>
          <w:lang w:val="fr-FR"/>
        </w:rPr>
        <w:t>une main-d</w:t>
      </w:r>
      <w:r w:rsidR="00483583">
        <w:rPr>
          <w:lang w:val="fr-FR"/>
        </w:rPr>
        <w:t>’</w:t>
      </w:r>
      <w:r w:rsidRPr="00DE146A">
        <w:rPr>
          <w:lang w:val="fr-FR"/>
        </w:rPr>
        <w:t>œuvre qualifiée et compétente sur le plan technique. Entre 2016 et 2018, sur les 16</w:t>
      </w:r>
      <w:r w:rsidR="00A342D2">
        <w:rPr>
          <w:lang w:val="fr-FR"/>
        </w:rPr>
        <w:t> </w:t>
      </w:r>
      <w:r w:rsidRPr="00DE146A">
        <w:rPr>
          <w:lang w:val="fr-FR"/>
        </w:rPr>
        <w:t>619 personnes inscrites auprès dudit Conseil pour suivre un enseignement professionnel et technique, 51,33 % étaient des femmes et 48,33 % des hommes. L</w:t>
      </w:r>
      <w:r w:rsidR="00483583">
        <w:rPr>
          <w:lang w:val="fr-FR"/>
        </w:rPr>
        <w:t>’</w:t>
      </w:r>
      <w:r w:rsidRPr="00DE146A">
        <w:rPr>
          <w:lang w:val="fr-FR"/>
        </w:rPr>
        <w:t>annexe V indique le nombre de filles inscrites dans l</w:t>
      </w:r>
      <w:r w:rsidR="00483583">
        <w:rPr>
          <w:lang w:val="fr-FR"/>
        </w:rPr>
        <w:t>’</w:t>
      </w:r>
      <w:r w:rsidRPr="00DE146A">
        <w:rPr>
          <w:lang w:val="fr-FR"/>
        </w:rPr>
        <w:t>enseignement technique et la formation professionnelle, ainsi que la nature des cours suivis.</w:t>
      </w:r>
    </w:p>
    <w:bookmarkEnd w:id="2"/>
    <w:p w14:paraId="3335F2A7" w14:textId="76F19F6B" w:rsidR="00424EDE" w:rsidRPr="00424EDE" w:rsidRDefault="00424EDE" w:rsidP="00424EDE">
      <w:pPr>
        <w:pStyle w:val="SingleTxt"/>
        <w:spacing w:after="0" w:line="120" w:lineRule="exact"/>
        <w:rPr>
          <w:sz w:val="10"/>
          <w:lang w:val="fr-FR"/>
        </w:rPr>
      </w:pPr>
    </w:p>
    <w:p w14:paraId="2E7DCDE0" w14:textId="2B4FC38C" w:rsidR="00424EDE" w:rsidRPr="00424EDE" w:rsidRDefault="00424EDE" w:rsidP="00424EDE">
      <w:pPr>
        <w:pStyle w:val="SingleTxt"/>
        <w:spacing w:after="0" w:line="120" w:lineRule="exact"/>
        <w:rPr>
          <w:sz w:val="10"/>
          <w:lang w:val="fr-FR"/>
        </w:rPr>
      </w:pPr>
    </w:p>
    <w:p w14:paraId="4FC1719C" w14:textId="28641045" w:rsidR="00B550A4" w:rsidRDefault="00424EDE" w:rsidP="00424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550A4" w:rsidRPr="00A80C39">
        <w:rPr>
          <w:lang w:val="fr-FR"/>
        </w:rPr>
        <w:tab/>
      </w:r>
      <w:r w:rsidR="00B550A4" w:rsidRPr="00DE146A">
        <w:rPr>
          <w:lang w:val="fr-FR"/>
        </w:rPr>
        <w:t>Emploi</w:t>
      </w:r>
    </w:p>
    <w:p w14:paraId="21D0F3B8" w14:textId="6822ACB6" w:rsidR="00424EDE" w:rsidRPr="00424EDE" w:rsidRDefault="00424EDE" w:rsidP="00424EDE">
      <w:pPr>
        <w:pStyle w:val="SingleTxt"/>
        <w:spacing w:after="0" w:line="120" w:lineRule="exact"/>
        <w:rPr>
          <w:sz w:val="10"/>
          <w:lang w:val="fr-FR"/>
        </w:rPr>
      </w:pPr>
    </w:p>
    <w:p w14:paraId="1548BE47" w14:textId="22B85C72" w:rsidR="00424EDE" w:rsidRPr="00424EDE" w:rsidRDefault="00424EDE" w:rsidP="00424EDE">
      <w:pPr>
        <w:pStyle w:val="SingleTxt"/>
        <w:spacing w:after="0" w:line="120" w:lineRule="exact"/>
        <w:rPr>
          <w:sz w:val="10"/>
          <w:lang w:val="fr-FR"/>
        </w:rPr>
      </w:pPr>
    </w:p>
    <w:p w14:paraId="4B304261" w14:textId="023E76E2" w:rsidR="00B550A4" w:rsidRPr="00DE146A" w:rsidRDefault="00B550A4" w:rsidP="00CA6B59">
      <w:pPr>
        <w:pStyle w:val="SingleTxt"/>
        <w:numPr>
          <w:ilvl w:val="0"/>
          <w:numId w:val="28"/>
        </w:numPr>
        <w:spacing w:line="240" w:lineRule="exact"/>
        <w:rPr>
          <w:lang w:val="fr-FR"/>
        </w:rPr>
      </w:pPr>
      <w:r w:rsidRPr="00DE146A">
        <w:rPr>
          <w:lang w:val="fr-FR"/>
        </w:rPr>
        <w:t xml:space="preserve">Veuillez </w:t>
      </w:r>
      <w:r>
        <w:rPr>
          <w:lang w:val="fr-FR"/>
        </w:rPr>
        <w:t>exposer</w:t>
      </w:r>
      <w:r w:rsidRPr="00DE146A">
        <w:rPr>
          <w:lang w:val="fr-FR"/>
        </w:rPr>
        <w:t xml:space="preserve"> les mesures prises pour éliminer la ségrégation horizontale et verticale sur le marché du travail et réduire l</w:t>
      </w:r>
      <w:r w:rsidR="00483583">
        <w:rPr>
          <w:lang w:val="fr-FR"/>
        </w:rPr>
        <w:t>’</w:t>
      </w:r>
      <w:r w:rsidRPr="00DE146A">
        <w:rPr>
          <w:lang w:val="fr-FR"/>
        </w:rPr>
        <w:t>écart salarial entre les hommes et les femmes dans les secteurs public et privé. L</w:t>
      </w:r>
      <w:r w:rsidR="00483583">
        <w:rPr>
          <w:lang w:val="fr-FR"/>
        </w:rPr>
        <w:t>’</w:t>
      </w:r>
      <w:r w:rsidRPr="00DE146A">
        <w:rPr>
          <w:lang w:val="fr-FR"/>
        </w:rPr>
        <w:t>État partie indique que le secteur agricole demeure le principal employeur et fait travailler 75 % des femmes, 10 % d</w:t>
      </w:r>
      <w:r w:rsidR="00483583">
        <w:rPr>
          <w:lang w:val="fr-FR"/>
        </w:rPr>
        <w:t>’</w:t>
      </w:r>
      <w:r w:rsidRPr="00DE146A">
        <w:rPr>
          <w:lang w:val="fr-FR"/>
        </w:rPr>
        <w:t>entre elles étant rémunérées en nature (par. 80). Veuillez faire état des initiatives engagées pour assurer aux femmes travaillant dans le secteur informel l</w:t>
      </w:r>
      <w:r w:rsidR="00483583">
        <w:rPr>
          <w:lang w:val="fr-FR"/>
        </w:rPr>
        <w:t>’</w:t>
      </w:r>
      <w:r w:rsidRPr="00DE146A">
        <w:rPr>
          <w:lang w:val="fr-FR"/>
        </w:rPr>
        <w:t xml:space="preserve">accès à la protection et aux prestations sociales, notamment aux soins de santé de base. Veuillez décrire les mesures </w:t>
      </w:r>
      <w:r>
        <w:rPr>
          <w:lang w:val="fr-FR"/>
        </w:rPr>
        <w:t>m</w:t>
      </w:r>
      <w:r w:rsidRPr="00DE146A">
        <w:rPr>
          <w:lang w:val="fr-FR"/>
        </w:rPr>
        <w:t>ises</w:t>
      </w:r>
      <w:r>
        <w:rPr>
          <w:lang w:val="fr-FR"/>
        </w:rPr>
        <w:t xml:space="preserve"> en œuvre </w:t>
      </w:r>
      <w:r w:rsidRPr="00DE146A">
        <w:rPr>
          <w:lang w:val="fr-FR"/>
        </w:rPr>
        <w:t xml:space="preserve">pour éliminer la discrimination salariale entre les hommes et les femmes, en particulier dans le secteur informel. Veuillez également fournir des données sur le nombre de plaintes déposées et examinées </w:t>
      </w:r>
      <w:r>
        <w:rPr>
          <w:lang w:val="fr-FR"/>
        </w:rPr>
        <w:t xml:space="preserve">au titre </w:t>
      </w:r>
      <w:r w:rsidRPr="00DE146A">
        <w:rPr>
          <w:lang w:val="fr-FR"/>
        </w:rPr>
        <w:t xml:space="preserve">de la loi de 2015 sur le harcèlement sexuel </w:t>
      </w:r>
      <w:r>
        <w:rPr>
          <w:lang w:val="fr-FR"/>
        </w:rPr>
        <w:t xml:space="preserve">au </w:t>
      </w:r>
      <w:r w:rsidRPr="00DE146A">
        <w:rPr>
          <w:lang w:val="fr-FR"/>
        </w:rPr>
        <w:t>travail (infractions et sanctions) (par. 83). Veuillez</w:t>
      </w:r>
      <w:r>
        <w:rPr>
          <w:lang w:val="fr-FR"/>
        </w:rPr>
        <w:t xml:space="preserve"> préciser ce qui a été prévu pour garantir</w:t>
      </w:r>
      <w:r w:rsidRPr="00DE146A">
        <w:rPr>
          <w:lang w:val="fr-FR"/>
        </w:rPr>
        <w:t xml:space="preserve"> l</w:t>
      </w:r>
      <w:r w:rsidR="00483583">
        <w:rPr>
          <w:lang w:val="fr-FR"/>
        </w:rPr>
        <w:t>’</w:t>
      </w:r>
      <w:r w:rsidRPr="00DE146A">
        <w:rPr>
          <w:lang w:val="fr-FR"/>
        </w:rPr>
        <w:t xml:space="preserve">application effective de la loi (voir </w:t>
      </w:r>
      <w:hyperlink r:id="rId35" w:history="1">
        <w:r w:rsidRPr="001B7D1B">
          <w:rPr>
            <w:rStyle w:val="Hyperlink"/>
            <w:lang w:val="fr-FR"/>
          </w:rPr>
          <w:t>CEDAW/C/NPL/Q/6</w:t>
        </w:r>
      </w:hyperlink>
      <w:r w:rsidRPr="00DE146A">
        <w:rPr>
          <w:lang w:val="fr-FR"/>
        </w:rPr>
        <w:t>, par. 15).</w:t>
      </w:r>
    </w:p>
    <w:p w14:paraId="156F5729" w14:textId="192D40EE" w:rsidR="00B550A4" w:rsidRPr="00DE146A" w:rsidRDefault="00B550A4" w:rsidP="00CA6B59">
      <w:pPr>
        <w:pStyle w:val="SingleTxt"/>
        <w:numPr>
          <w:ilvl w:val="0"/>
          <w:numId w:val="28"/>
        </w:numPr>
        <w:spacing w:line="240" w:lineRule="exact"/>
        <w:rPr>
          <w:lang w:val="fr-FR"/>
        </w:rPr>
      </w:pPr>
      <w:r w:rsidRPr="00DE146A">
        <w:rPr>
          <w:lang w:val="fr-FR"/>
        </w:rPr>
        <w:t xml:space="preserve">Le code du travail de 2017 </w:t>
      </w:r>
      <w:r>
        <w:rPr>
          <w:lang w:val="fr-FR"/>
        </w:rPr>
        <w:t xml:space="preserve">fixe </w:t>
      </w:r>
      <w:r w:rsidRPr="00DE146A">
        <w:rPr>
          <w:lang w:val="fr-FR"/>
        </w:rPr>
        <w:t xml:space="preserve">les </w:t>
      </w:r>
      <w:r>
        <w:rPr>
          <w:lang w:val="fr-FR"/>
        </w:rPr>
        <w:t>taux</w:t>
      </w:r>
      <w:r w:rsidRPr="00DE146A">
        <w:rPr>
          <w:lang w:val="fr-FR"/>
        </w:rPr>
        <w:t xml:space="preserve"> minim</w:t>
      </w:r>
      <w:r>
        <w:rPr>
          <w:lang w:val="fr-FR"/>
        </w:rPr>
        <w:t>a</w:t>
      </w:r>
      <w:r w:rsidRPr="00DE146A">
        <w:rPr>
          <w:lang w:val="fr-FR"/>
        </w:rPr>
        <w:t xml:space="preserve"> de</w:t>
      </w:r>
      <w:r>
        <w:rPr>
          <w:lang w:val="fr-FR"/>
        </w:rPr>
        <w:t>s</w:t>
      </w:r>
      <w:r w:rsidRPr="00DE146A">
        <w:rPr>
          <w:lang w:val="fr-FR"/>
        </w:rPr>
        <w:t xml:space="preserve"> rémunération</w:t>
      </w:r>
      <w:r>
        <w:rPr>
          <w:lang w:val="fr-FR"/>
        </w:rPr>
        <w:t>s</w:t>
      </w:r>
      <w:r w:rsidRPr="00DE146A">
        <w:rPr>
          <w:lang w:val="fr-FR"/>
        </w:rPr>
        <w:t xml:space="preserve"> et autres avantages dont bénéficient les travailleurs. Afin de réduire l</w:t>
      </w:r>
      <w:r w:rsidR="00483583">
        <w:rPr>
          <w:lang w:val="fr-FR"/>
        </w:rPr>
        <w:t>’</w:t>
      </w:r>
      <w:r w:rsidRPr="00DE146A">
        <w:rPr>
          <w:lang w:val="fr-FR"/>
        </w:rPr>
        <w:t>écart salarial entre les hommes et les femmes dans les secteurs public et privé, l</w:t>
      </w:r>
      <w:r w:rsidR="00483583">
        <w:rPr>
          <w:lang w:val="fr-FR"/>
        </w:rPr>
        <w:t>’</w:t>
      </w:r>
      <w:r w:rsidRPr="00DE146A">
        <w:rPr>
          <w:lang w:val="fr-FR"/>
        </w:rPr>
        <w:t xml:space="preserve">article 7 </w:t>
      </w:r>
      <w:r>
        <w:rPr>
          <w:lang w:val="fr-FR"/>
        </w:rPr>
        <w:t xml:space="preserve">dudit code a institué </w:t>
      </w:r>
      <w:r w:rsidRPr="00DE146A">
        <w:rPr>
          <w:lang w:val="fr-FR"/>
        </w:rPr>
        <w:t>l</w:t>
      </w:r>
      <w:r w:rsidR="00483583">
        <w:rPr>
          <w:lang w:val="fr-FR"/>
        </w:rPr>
        <w:t>’</w:t>
      </w:r>
      <w:r w:rsidRPr="00DE146A">
        <w:rPr>
          <w:lang w:val="fr-FR"/>
        </w:rPr>
        <w:t xml:space="preserve">égalité de rémunération pour un travail de valeur égale. De plus, le principe de non-discrimination </w:t>
      </w:r>
      <w:r>
        <w:rPr>
          <w:lang w:val="fr-FR"/>
        </w:rPr>
        <w:t xml:space="preserve">que consacre son </w:t>
      </w:r>
      <w:r w:rsidRPr="00DE146A">
        <w:rPr>
          <w:lang w:val="fr-FR"/>
        </w:rPr>
        <w:t xml:space="preserve">article 6 </w:t>
      </w:r>
      <w:r>
        <w:rPr>
          <w:lang w:val="fr-FR"/>
        </w:rPr>
        <w:t xml:space="preserve">assure aux hommes et aux femmes </w:t>
      </w:r>
      <w:r w:rsidRPr="00DE146A">
        <w:rPr>
          <w:lang w:val="fr-FR"/>
        </w:rPr>
        <w:t>l</w:t>
      </w:r>
      <w:r w:rsidR="00483583">
        <w:rPr>
          <w:lang w:val="fr-FR"/>
        </w:rPr>
        <w:t>’</w:t>
      </w:r>
      <w:r w:rsidRPr="00DE146A">
        <w:rPr>
          <w:lang w:val="fr-FR"/>
        </w:rPr>
        <w:t xml:space="preserve">égalité des chances </w:t>
      </w:r>
      <w:r>
        <w:rPr>
          <w:lang w:val="fr-FR"/>
        </w:rPr>
        <w:t>dans l</w:t>
      </w:r>
      <w:r w:rsidR="00483583">
        <w:rPr>
          <w:lang w:val="fr-FR"/>
        </w:rPr>
        <w:t>’</w:t>
      </w:r>
      <w:r>
        <w:rPr>
          <w:lang w:val="fr-FR"/>
        </w:rPr>
        <w:t>emploi</w:t>
      </w:r>
      <w:r w:rsidRPr="00DE146A">
        <w:rPr>
          <w:lang w:val="fr-FR"/>
        </w:rPr>
        <w:t>. L</w:t>
      </w:r>
      <w:r>
        <w:rPr>
          <w:lang w:val="fr-FR"/>
        </w:rPr>
        <w:t xml:space="preserve">a </w:t>
      </w:r>
      <w:r w:rsidRPr="00DE146A">
        <w:rPr>
          <w:lang w:val="fr-FR"/>
        </w:rPr>
        <w:t>Commission chargée de fixer le salaire minimum, créée conformément à l</w:t>
      </w:r>
      <w:r w:rsidR="00483583">
        <w:rPr>
          <w:lang w:val="fr-FR"/>
        </w:rPr>
        <w:t>’</w:t>
      </w:r>
      <w:r w:rsidRPr="00DE146A">
        <w:rPr>
          <w:lang w:val="fr-FR"/>
        </w:rPr>
        <w:t xml:space="preserve">article 107 du code, garantit </w:t>
      </w:r>
      <w:r>
        <w:rPr>
          <w:lang w:val="fr-FR"/>
        </w:rPr>
        <w:t xml:space="preserve">aux travailleurs </w:t>
      </w:r>
      <w:r w:rsidRPr="00DE146A">
        <w:rPr>
          <w:lang w:val="fr-FR"/>
        </w:rPr>
        <w:t>un salaire décent. Le Gouvernement népalais a fixé le salaire mensuel des travailleurs des deux sexes à 13 450 roupies à compter du 17 juillet 2018. Le</w:t>
      </w:r>
      <w:r>
        <w:rPr>
          <w:lang w:val="fr-FR"/>
        </w:rPr>
        <w:t>s</w:t>
      </w:r>
      <w:r w:rsidRPr="00DE146A">
        <w:rPr>
          <w:lang w:val="fr-FR"/>
        </w:rPr>
        <w:t xml:space="preserve"> </w:t>
      </w:r>
      <w:r>
        <w:rPr>
          <w:lang w:val="fr-FR"/>
        </w:rPr>
        <w:t xml:space="preserve">taux de rémunération </w:t>
      </w:r>
      <w:r w:rsidRPr="00DE146A">
        <w:rPr>
          <w:lang w:val="fr-FR"/>
        </w:rPr>
        <w:t>minima ont été établis à 517 roupies</w:t>
      </w:r>
      <w:r>
        <w:rPr>
          <w:lang w:val="fr-FR"/>
        </w:rPr>
        <w:t xml:space="preserve"> par jour et 69 roupies par heure</w:t>
      </w:r>
      <w:r w:rsidRPr="00DE146A">
        <w:rPr>
          <w:lang w:val="fr-FR"/>
        </w:rPr>
        <w:t xml:space="preserve">. </w:t>
      </w:r>
    </w:p>
    <w:p w14:paraId="6B6F8427" w14:textId="6A433A2A" w:rsidR="00B550A4" w:rsidRPr="008B49E1" w:rsidRDefault="00B550A4" w:rsidP="00CA6B59">
      <w:pPr>
        <w:pStyle w:val="SingleTxt"/>
        <w:numPr>
          <w:ilvl w:val="0"/>
          <w:numId w:val="28"/>
        </w:numPr>
        <w:spacing w:line="240" w:lineRule="exact"/>
        <w:rPr>
          <w:color w:val="365F91" w:themeColor="accent1" w:themeShade="BF"/>
          <w:lang w:val="fr-FR"/>
        </w:rPr>
      </w:pPr>
      <w:r w:rsidRPr="00DE146A">
        <w:rPr>
          <w:lang w:val="fr-FR"/>
        </w:rPr>
        <w:t xml:space="preserve">Le Ministère du travail et les dix </w:t>
      </w:r>
      <w:r>
        <w:rPr>
          <w:lang w:val="fr-FR"/>
        </w:rPr>
        <w:t>agences</w:t>
      </w:r>
      <w:r w:rsidRPr="00DE146A">
        <w:rPr>
          <w:lang w:val="fr-FR"/>
        </w:rPr>
        <w:t xml:space="preserve"> pour l</w:t>
      </w:r>
      <w:r w:rsidR="00483583">
        <w:rPr>
          <w:lang w:val="fr-FR"/>
        </w:rPr>
        <w:t>’</w:t>
      </w:r>
      <w:r w:rsidRPr="00DE146A">
        <w:rPr>
          <w:lang w:val="fr-FR"/>
        </w:rPr>
        <w:t>emploi sont chargés de veiller à l</w:t>
      </w:r>
      <w:r w:rsidR="00483583">
        <w:rPr>
          <w:lang w:val="fr-FR"/>
        </w:rPr>
        <w:t>’</w:t>
      </w:r>
      <w:r w:rsidRPr="00DE146A">
        <w:rPr>
          <w:lang w:val="fr-FR"/>
        </w:rPr>
        <w:t xml:space="preserve">application des dispositions </w:t>
      </w:r>
      <w:r w:rsidRPr="00A767B3">
        <w:rPr>
          <w:lang w:val="fr-FR"/>
        </w:rPr>
        <w:t>du code du travail. Les services de l</w:t>
      </w:r>
      <w:r w:rsidR="00483583">
        <w:rPr>
          <w:lang w:val="fr-FR"/>
        </w:rPr>
        <w:t>’</w:t>
      </w:r>
      <w:r w:rsidRPr="00A767B3">
        <w:rPr>
          <w:lang w:val="fr-FR"/>
        </w:rPr>
        <w:t>Inspection du travail et les inspecteurs de la médecine du travail procèdent régulièrement à des visites de contrôle et de surveillance</w:t>
      </w:r>
      <w:r w:rsidRPr="008B49E1">
        <w:rPr>
          <w:color w:val="365F91" w:themeColor="accent1" w:themeShade="BF"/>
          <w:lang w:val="fr-FR"/>
        </w:rPr>
        <w:t>.</w:t>
      </w:r>
    </w:p>
    <w:p w14:paraId="302DB837" w14:textId="3180CB8F" w:rsidR="00B550A4" w:rsidRPr="004F4A6C" w:rsidRDefault="00B550A4" w:rsidP="00CA6B59">
      <w:pPr>
        <w:pStyle w:val="SingleTxt"/>
        <w:numPr>
          <w:ilvl w:val="0"/>
          <w:numId w:val="28"/>
        </w:numPr>
        <w:spacing w:line="240" w:lineRule="exact"/>
        <w:rPr>
          <w:lang w:val="fr-FR"/>
        </w:rPr>
      </w:pPr>
      <w:r w:rsidRPr="004F4A6C">
        <w:rPr>
          <w:lang w:val="fr-FR"/>
        </w:rPr>
        <w:t>Le Gouvernement népalais a pris des mesures législatives pour garantir l</w:t>
      </w:r>
      <w:r w:rsidR="00483583">
        <w:rPr>
          <w:lang w:val="fr-FR"/>
        </w:rPr>
        <w:t>’</w:t>
      </w:r>
      <w:r w:rsidRPr="004F4A6C">
        <w:rPr>
          <w:lang w:val="fr-FR"/>
        </w:rPr>
        <w:t>accès à la protection et aux prestations sociales, et a notamment instauré un droit aux soins de santé de base. Le code du travail de 2017 s</w:t>
      </w:r>
      <w:r w:rsidR="00483583">
        <w:rPr>
          <w:lang w:val="fr-FR"/>
        </w:rPr>
        <w:t>’</w:t>
      </w:r>
      <w:r w:rsidRPr="004F4A6C">
        <w:rPr>
          <w:lang w:val="fr-FR"/>
        </w:rPr>
        <w:t>applique à toutes les entreprises, y compris aux structures informelles, ainsi qu</w:t>
      </w:r>
      <w:r w:rsidR="00483583">
        <w:rPr>
          <w:lang w:val="fr-FR"/>
        </w:rPr>
        <w:t>’</w:t>
      </w:r>
      <w:r w:rsidRPr="004F4A6C">
        <w:rPr>
          <w:lang w:val="fr-FR"/>
        </w:rPr>
        <w:t>aux employés de maison. Ces derniers bénéficient de certaines dispositions spécifiques, notamment en matière de rémunération minimale, de jours fériés, de repos hebdomadaire ainsi que de jours de repos octroyés à l</w:t>
      </w:r>
      <w:r w:rsidR="00483583">
        <w:rPr>
          <w:lang w:val="fr-FR"/>
        </w:rPr>
        <w:t>’</w:t>
      </w:r>
      <w:r w:rsidRPr="004F4A6C">
        <w:rPr>
          <w:lang w:val="fr-FR"/>
        </w:rPr>
        <w:t>occasion de fêtes culturelles, religieuses ou traditionnelles.</w:t>
      </w:r>
    </w:p>
    <w:p w14:paraId="6500ED1F" w14:textId="0CC18077" w:rsidR="00B550A4" w:rsidRPr="004F4A6C" w:rsidRDefault="00B550A4" w:rsidP="00CA6B59">
      <w:pPr>
        <w:pStyle w:val="SingleTxt"/>
        <w:numPr>
          <w:ilvl w:val="0"/>
          <w:numId w:val="28"/>
        </w:numPr>
        <w:spacing w:line="240" w:lineRule="exact"/>
        <w:rPr>
          <w:lang w:val="fr-FR"/>
        </w:rPr>
      </w:pPr>
      <w:r w:rsidRPr="004F4A6C">
        <w:rPr>
          <w:lang w:val="fr-FR"/>
        </w:rPr>
        <w:t>Certaines modifications importantes ont été apportées aux textes de loi relatifs aux indemnités de fin de contrat, qui sont désormais dues à tous les travailleurs indépendamment de leur ancienneté ou de la nature de leur emploi. Par ailleurs, certains éléments de la rémunération, tels que les gratifications et le paiement des jours de congés non pris, ont été revalorisés. La législation impose certaines obligations aux employeurs à l</w:t>
      </w:r>
      <w:r w:rsidR="00483583">
        <w:rPr>
          <w:lang w:val="fr-FR"/>
        </w:rPr>
        <w:t>’</w:t>
      </w:r>
      <w:r w:rsidRPr="004F4A6C">
        <w:rPr>
          <w:lang w:val="fr-FR"/>
        </w:rPr>
        <w:t>égard de leurs salariés : ils sont ainsi tenus de prendre des mesures appropriées en matière de santé et de sécurité sur le lieu de travail, de s</w:t>
      </w:r>
      <w:r w:rsidR="00483583">
        <w:rPr>
          <w:lang w:val="fr-FR"/>
        </w:rPr>
        <w:t>’</w:t>
      </w:r>
      <w:r w:rsidRPr="004F4A6C">
        <w:rPr>
          <w:lang w:val="fr-FR"/>
        </w:rPr>
        <w:t>assurer de l</w:t>
      </w:r>
      <w:r w:rsidR="00483583">
        <w:rPr>
          <w:lang w:val="fr-FR"/>
        </w:rPr>
        <w:t>’</w:t>
      </w:r>
      <w:r w:rsidRPr="004F4A6C">
        <w:rPr>
          <w:lang w:val="fr-FR"/>
        </w:rPr>
        <w:t xml:space="preserve">innocuité de la manutention, du stockage ou du transport de liquides </w:t>
      </w:r>
      <w:r w:rsidRPr="004F4A6C">
        <w:rPr>
          <w:lang w:val="fr-FR"/>
        </w:rPr>
        <w:lastRenderedPageBreak/>
        <w:t>chimiques, physiques ou biologiques, et de faire circuler les notices, informations et consignes à respecter en matière de sécurité, d</w:t>
      </w:r>
      <w:r w:rsidR="00483583">
        <w:rPr>
          <w:lang w:val="fr-FR"/>
        </w:rPr>
        <w:t>’</w:t>
      </w:r>
      <w:r w:rsidRPr="004F4A6C">
        <w:rPr>
          <w:lang w:val="fr-FR"/>
        </w:rPr>
        <w:t>hygiène, etc. Elle fait également peser sur l</w:t>
      </w:r>
      <w:r w:rsidR="00483583">
        <w:rPr>
          <w:lang w:val="fr-FR"/>
        </w:rPr>
        <w:t>’</w:t>
      </w:r>
      <w:r w:rsidRPr="004F4A6C">
        <w:rPr>
          <w:lang w:val="fr-FR"/>
        </w:rPr>
        <w:t>employeur des obligations générales envers le public : il leur faut par exemple installer des panneaux signalant l</w:t>
      </w:r>
      <w:r w:rsidR="00483583">
        <w:rPr>
          <w:lang w:val="fr-FR"/>
        </w:rPr>
        <w:t>’</w:t>
      </w:r>
      <w:r w:rsidRPr="004F4A6C">
        <w:rPr>
          <w:lang w:val="fr-FR"/>
        </w:rPr>
        <w:t>existence de risques sanitaires ou de dangers pour la sécurité</w:t>
      </w:r>
      <w:r>
        <w:rPr>
          <w:lang w:val="fr-FR"/>
        </w:rPr>
        <w:t>,</w:t>
      </w:r>
      <w:r w:rsidRPr="004F4A6C">
        <w:rPr>
          <w:lang w:val="fr-FR"/>
        </w:rPr>
        <w:t xml:space="preserve"> et gérer les</w:t>
      </w:r>
      <w:r>
        <w:rPr>
          <w:lang w:val="fr-FR"/>
        </w:rPr>
        <w:t xml:space="preserve"> résidus</w:t>
      </w:r>
      <w:r w:rsidRPr="004F4A6C">
        <w:rPr>
          <w:lang w:val="fr-FR"/>
        </w:rPr>
        <w:t xml:space="preserve"> de gaz et de produits chimiques générés par l</w:t>
      </w:r>
      <w:r w:rsidR="00483583">
        <w:rPr>
          <w:lang w:val="fr-FR"/>
        </w:rPr>
        <w:t>’</w:t>
      </w:r>
      <w:r w:rsidRPr="004F4A6C">
        <w:rPr>
          <w:lang w:val="fr-FR"/>
        </w:rPr>
        <w:t xml:space="preserve">entreprise </w:t>
      </w:r>
      <w:r>
        <w:rPr>
          <w:lang w:val="fr-FR"/>
        </w:rPr>
        <w:t>afin d</w:t>
      </w:r>
      <w:r w:rsidR="00483583">
        <w:rPr>
          <w:lang w:val="fr-FR"/>
        </w:rPr>
        <w:t>’</w:t>
      </w:r>
      <w:r w:rsidRPr="004F4A6C">
        <w:rPr>
          <w:lang w:val="fr-FR"/>
        </w:rPr>
        <w:t>éviter</w:t>
      </w:r>
      <w:r>
        <w:rPr>
          <w:lang w:val="fr-FR"/>
        </w:rPr>
        <w:t xml:space="preserve"> qu</w:t>
      </w:r>
      <w:r w:rsidR="00483583">
        <w:rPr>
          <w:lang w:val="fr-FR"/>
        </w:rPr>
        <w:t>’</w:t>
      </w:r>
      <w:r>
        <w:rPr>
          <w:lang w:val="fr-FR"/>
        </w:rPr>
        <w:t>ils n</w:t>
      </w:r>
      <w:r w:rsidR="00483583">
        <w:rPr>
          <w:lang w:val="fr-FR"/>
        </w:rPr>
        <w:t>’</w:t>
      </w:r>
      <w:r>
        <w:rPr>
          <w:lang w:val="fr-FR"/>
        </w:rPr>
        <w:t>aient des effets nocifs</w:t>
      </w:r>
      <w:r w:rsidRPr="004F4A6C">
        <w:rPr>
          <w:lang w:val="fr-FR"/>
        </w:rPr>
        <w:t xml:space="preserve"> sur les animaux, les personnes ou l</w:t>
      </w:r>
      <w:r w:rsidR="00483583">
        <w:rPr>
          <w:lang w:val="fr-FR"/>
        </w:rPr>
        <w:t>’</w:t>
      </w:r>
      <w:r w:rsidRPr="004F4A6C">
        <w:rPr>
          <w:lang w:val="fr-FR"/>
        </w:rPr>
        <w:t>environnement.</w:t>
      </w:r>
    </w:p>
    <w:p w14:paraId="6F95A19D" w14:textId="3AE26D70" w:rsidR="00B550A4" w:rsidRPr="00C1706F" w:rsidRDefault="00B550A4" w:rsidP="00CA6B59">
      <w:pPr>
        <w:pStyle w:val="SingleTxt"/>
        <w:numPr>
          <w:ilvl w:val="0"/>
          <w:numId w:val="28"/>
        </w:numPr>
        <w:spacing w:line="240" w:lineRule="exact"/>
        <w:rPr>
          <w:lang w:val="fr-FR"/>
        </w:rPr>
      </w:pPr>
      <w:r w:rsidRPr="00C1706F">
        <w:rPr>
          <w:lang w:val="fr-FR"/>
        </w:rPr>
        <w:t>Le paragraphe 1 de l</w:t>
      </w:r>
      <w:r w:rsidR="00483583">
        <w:rPr>
          <w:lang w:val="fr-FR"/>
        </w:rPr>
        <w:t>’</w:t>
      </w:r>
      <w:r w:rsidRPr="00C1706F">
        <w:rPr>
          <w:lang w:val="fr-FR"/>
        </w:rPr>
        <w:t xml:space="preserve">article 6 du code du travail de 2017 garantit le droit </w:t>
      </w:r>
      <w:r>
        <w:rPr>
          <w:lang w:val="fr-FR"/>
        </w:rPr>
        <w:t xml:space="preserve">des salariés de ne pas subir de </w:t>
      </w:r>
      <w:r w:rsidRPr="00C1706F">
        <w:rPr>
          <w:lang w:val="fr-FR"/>
        </w:rPr>
        <w:t xml:space="preserve">discrimination </w:t>
      </w:r>
      <w:r>
        <w:rPr>
          <w:lang w:val="fr-FR"/>
        </w:rPr>
        <w:t>à raison de la</w:t>
      </w:r>
      <w:r w:rsidRPr="00C1706F">
        <w:rPr>
          <w:lang w:val="fr-FR"/>
        </w:rPr>
        <w:t xml:space="preserve"> religion, </w:t>
      </w:r>
      <w:r>
        <w:rPr>
          <w:lang w:val="fr-FR"/>
        </w:rPr>
        <w:t>de la</w:t>
      </w:r>
      <w:r w:rsidRPr="00C1706F">
        <w:rPr>
          <w:lang w:val="fr-FR"/>
        </w:rPr>
        <w:t xml:space="preserve"> race, </w:t>
      </w:r>
      <w:r>
        <w:rPr>
          <w:lang w:val="fr-FR"/>
        </w:rPr>
        <w:t>du</w:t>
      </w:r>
      <w:r w:rsidRPr="00C1706F">
        <w:rPr>
          <w:lang w:val="fr-FR"/>
        </w:rPr>
        <w:t xml:space="preserve"> sexe, </w:t>
      </w:r>
      <w:r>
        <w:rPr>
          <w:lang w:val="fr-FR"/>
        </w:rPr>
        <w:t>de la</w:t>
      </w:r>
      <w:r w:rsidRPr="00C1706F">
        <w:rPr>
          <w:lang w:val="fr-FR"/>
        </w:rPr>
        <w:t xml:space="preserve"> caste,</w:t>
      </w:r>
      <w:r>
        <w:rPr>
          <w:lang w:val="fr-FR"/>
        </w:rPr>
        <w:t xml:space="preserve"> de l</w:t>
      </w:r>
      <w:r w:rsidR="00483583">
        <w:rPr>
          <w:lang w:val="fr-FR"/>
        </w:rPr>
        <w:t>’</w:t>
      </w:r>
      <w:r>
        <w:rPr>
          <w:lang w:val="fr-FR"/>
        </w:rPr>
        <w:t>appartenance</w:t>
      </w:r>
      <w:r w:rsidRPr="00C1706F">
        <w:rPr>
          <w:lang w:val="fr-FR"/>
        </w:rPr>
        <w:t xml:space="preserve"> ethnique, </w:t>
      </w:r>
      <w:r>
        <w:rPr>
          <w:lang w:val="fr-FR"/>
        </w:rPr>
        <w:t>de l</w:t>
      </w:r>
      <w:r w:rsidR="00483583">
        <w:rPr>
          <w:lang w:val="fr-FR"/>
        </w:rPr>
        <w:t>’</w:t>
      </w:r>
      <w:r w:rsidRPr="00C1706F">
        <w:rPr>
          <w:lang w:val="fr-FR"/>
        </w:rPr>
        <w:t xml:space="preserve">origine, </w:t>
      </w:r>
      <w:r>
        <w:rPr>
          <w:lang w:val="fr-FR"/>
        </w:rPr>
        <w:t>de la</w:t>
      </w:r>
      <w:r w:rsidRPr="00C1706F">
        <w:rPr>
          <w:lang w:val="fr-FR"/>
        </w:rPr>
        <w:t xml:space="preserve"> langue et </w:t>
      </w:r>
      <w:r>
        <w:rPr>
          <w:lang w:val="fr-FR"/>
        </w:rPr>
        <w:t>de l</w:t>
      </w:r>
      <w:r w:rsidR="00483583">
        <w:rPr>
          <w:lang w:val="fr-FR"/>
        </w:rPr>
        <w:t>’</w:t>
      </w:r>
      <w:r w:rsidRPr="00C1706F">
        <w:rPr>
          <w:lang w:val="fr-FR"/>
        </w:rPr>
        <w:t xml:space="preserve">idéologie ou </w:t>
      </w:r>
      <w:r>
        <w:rPr>
          <w:lang w:val="fr-FR"/>
        </w:rPr>
        <w:t xml:space="preserve">pour </w:t>
      </w:r>
      <w:r w:rsidRPr="00C1706F">
        <w:rPr>
          <w:lang w:val="fr-FR"/>
        </w:rPr>
        <w:t>d</w:t>
      </w:r>
      <w:r w:rsidR="00483583">
        <w:rPr>
          <w:lang w:val="fr-FR"/>
        </w:rPr>
        <w:t>’</w:t>
      </w:r>
      <w:r w:rsidRPr="00C1706F">
        <w:rPr>
          <w:lang w:val="fr-FR"/>
        </w:rPr>
        <w:t>autres motifs similaires. L</w:t>
      </w:r>
      <w:r>
        <w:rPr>
          <w:lang w:val="fr-FR"/>
        </w:rPr>
        <w:t xml:space="preserve">e code </w:t>
      </w:r>
      <w:r w:rsidRPr="00C1706F">
        <w:rPr>
          <w:lang w:val="fr-FR"/>
        </w:rPr>
        <w:t>dispose en outre qu</w:t>
      </w:r>
      <w:r w:rsidR="00483583">
        <w:rPr>
          <w:lang w:val="fr-FR"/>
        </w:rPr>
        <w:t>’</w:t>
      </w:r>
      <w:r w:rsidRPr="00C1706F">
        <w:rPr>
          <w:lang w:val="fr-FR"/>
        </w:rPr>
        <w:t xml:space="preserve">il ne peut y avoir de discrimination </w:t>
      </w:r>
      <w:r>
        <w:rPr>
          <w:lang w:val="fr-FR"/>
        </w:rPr>
        <w:t>salariale selon le</w:t>
      </w:r>
      <w:r w:rsidRPr="00C1706F">
        <w:rPr>
          <w:lang w:val="fr-FR"/>
        </w:rPr>
        <w:t xml:space="preserve"> sexe</w:t>
      </w:r>
      <w:r>
        <w:rPr>
          <w:lang w:val="fr-FR"/>
        </w:rPr>
        <w:t>,</w:t>
      </w:r>
      <w:r w:rsidRPr="00C1706F">
        <w:rPr>
          <w:lang w:val="fr-FR"/>
        </w:rPr>
        <w:t xml:space="preserve"> l</w:t>
      </w:r>
      <w:r>
        <w:rPr>
          <w:lang w:val="fr-FR"/>
        </w:rPr>
        <w:t>e principe étant celui de l</w:t>
      </w:r>
      <w:r w:rsidR="00483583">
        <w:rPr>
          <w:lang w:val="fr-FR"/>
        </w:rPr>
        <w:t>’</w:t>
      </w:r>
      <w:r w:rsidRPr="00C1706F">
        <w:rPr>
          <w:lang w:val="fr-FR"/>
        </w:rPr>
        <w:t>égalité de rémunération pour un travail de valeur égale. Pour déterminer si deux activités sont de valeur</w:t>
      </w:r>
      <w:r>
        <w:rPr>
          <w:lang w:val="fr-FR"/>
        </w:rPr>
        <w:t xml:space="preserve"> égale</w:t>
      </w:r>
      <w:r w:rsidRPr="00C1706F">
        <w:rPr>
          <w:lang w:val="fr-FR"/>
        </w:rPr>
        <w:t xml:space="preserve">, il </w:t>
      </w:r>
      <w:r>
        <w:rPr>
          <w:lang w:val="fr-FR"/>
        </w:rPr>
        <w:t xml:space="preserve">est </w:t>
      </w:r>
      <w:r w:rsidRPr="00C1706F">
        <w:rPr>
          <w:lang w:val="fr-FR"/>
        </w:rPr>
        <w:t>notamment ten</w:t>
      </w:r>
      <w:r>
        <w:rPr>
          <w:lang w:val="fr-FR"/>
        </w:rPr>
        <w:t>u</w:t>
      </w:r>
      <w:r w:rsidRPr="00C1706F">
        <w:rPr>
          <w:lang w:val="fr-FR"/>
        </w:rPr>
        <w:t xml:space="preserve"> compte de la nature d</w:t>
      </w:r>
      <w:r>
        <w:rPr>
          <w:lang w:val="fr-FR"/>
        </w:rPr>
        <w:t>es tâches</w:t>
      </w:r>
      <w:r w:rsidRPr="00C1706F">
        <w:rPr>
          <w:lang w:val="fr-FR"/>
        </w:rPr>
        <w:t xml:space="preserve">, du temps </w:t>
      </w:r>
      <w:r>
        <w:rPr>
          <w:lang w:val="fr-FR"/>
        </w:rPr>
        <w:t>requis pour leur exécution</w:t>
      </w:r>
      <w:r w:rsidRPr="00C1706F">
        <w:rPr>
          <w:lang w:val="fr-FR"/>
        </w:rPr>
        <w:t>, des compétences e</w:t>
      </w:r>
      <w:r>
        <w:rPr>
          <w:lang w:val="fr-FR"/>
        </w:rPr>
        <w:t>xigées</w:t>
      </w:r>
      <w:r w:rsidRPr="00C1706F">
        <w:rPr>
          <w:lang w:val="fr-FR"/>
        </w:rPr>
        <w:t xml:space="preserve"> et de</w:t>
      </w:r>
      <w:r>
        <w:rPr>
          <w:lang w:val="fr-FR"/>
        </w:rPr>
        <w:t>s contraintes liées à</w:t>
      </w:r>
      <w:r w:rsidRPr="00C1706F">
        <w:rPr>
          <w:lang w:val="fr-FR"/>
        </w:rPr>
        <w:t xml:space="preserve"> la production. </w:t>
      </w:r>
    </w:p>
    <w:p w14:paraId="5A65FEB1" w14:textId="2442FF4A" w:rsidR="00B550A4" w:rsidRPr="00C1706F" w:rsidRDefault="00B550A4" w:rsidP="00CA6B59">
      <w:pPr>
        <w:pStyle w:val="SingleTxt"/>
        <w:numPr>
          <w:ilvl w:val="0"/>
          <w:numId w:val="28"/>
        </w:numPr>
        <w:spacing w:line="240" w:lineRule="exact"/>
        <w:rPr>
          <w:lang w:val="fr-FR"/>
        </w:rPr>
      </w:pPr>
      <w:r w:rsidRPr="00C1706F">
        <w:rPr>
          <w:lang w:val="fr-FR"/>
        </w:rPr>
        <w:t xml:space="preserve">La loi relative </w:t>
      </w:r>
      <w:r>
        <w:rPr>
          <w:lang w:val="fr-FR"/>
        </w:rPr>
        <w:t>au régime contributif de</w:t>
      </w:r>
      <w:r w:rsidRPr="00C1706F">
        <w:rPr>
          <w:lang w:val="fr-FR"/>
        </w:rPr>
        <w:t xml:space="preserve"> sécurité sociale a été promulguée</w:t>
      </w:r>
      <w:r>
        <w:rPr>
          <w:lang w:val="fr-FR"/>
        </w:rPr>
        <w:t xml:space="preserve"> en 2017</w:t>
      </w:r>
      <w:r w:rsidRPr="00C1706F">
        <w:rPr>
          <w:lang w:val="fr-FR"/>
        </w:rPr>
        <w:t>. Elle s</w:t>
      </w:r>
      <w:r w:rsidR="00483583">
        <w:rPr>
          <w:lang w:val="fr-FR"/>
        </w:rPr>
        <w:t>’</w:t>
      </w:r>
      <w:r w:rsidRPr="00C1706F">
        <w:rPr>
          <w:lang w:val="fr-FR"/>
        </w:rPr>
        <w:t>applique</w:t>
      </w:r>
      <w:r>
        <w:rPr>
          <w:lang w:val="fr-FR"/>
        </w:rPr>
        <w:t xml:space="preserve"> également</w:t>
      </w:r>
      <w:r w:rsidRPr="00C1706F">
        <w:rPr>
          <w:lang w:val="fr-FR"/>
        </w:rPr>
        <w:t xml:space="preserve"> aux</w:t>
      </w:r>
      <w:r>
        <w:rPr>
          <w:lang w:val="fr-FR"/>
        </w:rPr>
        <w:t xml:space="preserve"> travailleurs employés dans les</w:t>
      </w:r>
      <w:r w:rsidRPr="00C1706F">
        <w:rPr>
          <w:lang w:val="fr-FR"/>
        </w:rPr>
        <w:t xml:space="preserve"> secteur</w:t>
      </w:r>
      <w:r>
        <w:rPr>
          <w:lang w:val="fr-FR"/>
        </w:rPr>
        <w:t>s</w:t>
      </w:r>
      <w:r w:rsidRPr="00C1706F">
        <w:rPr>
          <w:lang w:val="fr-FR"/>
        </w:rPr>
        <w:t xml:space="preserve"> informel</w:t>
      </w:r>
      <w:r>
        <w:rPr>
          <w:lang w:val="fr-FR"/>
        </w:rPr>
        <w:t>s de l</w:t>
      </w:r>
      <w:r w:rsidR="00483583">
        <w:rPr>
          <w:lang w:val="fr-FR"/>
        </w:rPr>
        <w:t>’</w:t>
      </w:r>
      <w:r>
        <w:rPr>
          <w:lang w:val="fr-FR"/>
        </w:rPr>
        <w:t xml:space="preserve">économie et </w:t>
      </w:r>
      <w:r w:rsidRPr="00C1706F">
        <w:rPr>
          <w:lang w:val="fr-FR"/>
        </w:rPr>
        <w:t xml:space="preserve">aux travailleurs indépendants. </w:t>
      </w:r>
      <w:r>
        <w:rPr>
          <w:lang w:val="fr-FR"/>
        </w:rPr>
        <w:t xml:space="preserve">Elle </w:t>
      </w:r>
      <w:r w:rsidRPr="00C1706F">
        <w:rPr>
          <w:lang w:val="fr-FR"/>
        </w:rPr>
        <w:t>prévoit</w:t>
      </w:r>
      <w:r>
        <w:rPr>
          <w:lang w:val="fr-FR"/>
        </w:rPr>
        <w:t xml:space="preserve"> la création d</w:t>
      </w:r>
      <w:r w:rsidR="00483583">
        <w:rPr>
          <w:lang w:val="fr-FR"/>
        </w:rPr>
        <w:t>’</w:t>
      </w:r>
      <w:r w:rsidRPr="00C1706F">
        <w:rPr>
          <w:lang w:val="fr-FR"/>
        </w:rPr>
        <w:t>une Caisse de sécurité sociale et précis</w:t>
      </w:r>
      <w:r>
        <w:rPr>
          <w:lang w:val="fr-FR"/>
        </w:rPr>
        <w:t>e</w:t>
      </w:r>
      <w:r w:rsidRPr="00C1706F">
        <w:rPr>
          <w:lang w:val="fr-FR"/>
        </w:rPr>
        <w:t xml:space="preserve"> le</w:t>
      </w:r>
      <w:r>
        <w:rPr>
          <w:lang w:val="fr-FR"/>
        </w:rPr>
        <w:t xml:space="preserve">s différents régimes de protection </w:t>
      </w:r>
      <w:r w:rsidRPr="00C1706F">
        <w:rPr>
          <w:lang w:val="fr-FR"/>
        </w:rPr>
        <w:t>des</w:t>
      </w:r>
      <w:r>
        <w:rPr>
          <w:lang w:val="fr-FR"/>
        </w:rPr>
        <w:t xml:space="preserve"> travailleurs : a</w:t>
      </w:r>
      <w:r w:rsidRPr="00C1706F">
        <w:rPr>
          <w:lang w:val="fr-FR"/>
        </w:rPr>
        <w:t>)</w:t>
      </w:r>
      <w:r>
        <w:rPr>
          <w:lang w:val="fr-FR"/>
        </w:rPr>
        <w:t xml:space="preserve"> maladie et soins de santé</w:t>
      </w:r>
      <w:r w:rsidRPr="00C1706F">
        <w:rPr>
          <w:lang w:val="fr-FR"/>
        </w:rPr>
        <w:t xml:space="preserve">, b) maternité, c) accidents, d) </w:t>
      </w:r>
      <w:r>
        <w:rPr>
          <w:lang w:val="fr-FR"/>
        </w:rPr>
        <w:t>vieillesse</w:t>
      </w:r>
      <w:r w:rsidRPr="00C1706F">
        <w:rPr>
          <w:lang w:val="fr-FR"/>
        </w:rPr>
        <w:t xml:space="preserve">, e) </w:t>
      </w:r>
      <w:r>
        <w:rPr>
          <w:lang w:val="fr-FR"/>
        </w:rPr>
        <w:t>dépendance</w:t>
      </w:r>
      <w:r w:rsidRPr="00C1706F">
        <w:rPr>
          <w:lang w:val="fr-FR"/>
        </w:rPr>
        <w:t xml:space="preserve"> et f) chômage. La Caisse</w:t>
      </w:r>
      <w:r>
        <w:rPr>
          <w:lang w:val="fr-FR"/>
        </w:rPr>
        <w:t xml:space="preserve"> de sécurité sociale</w:t>
      </w:r>
      <w:r w:rsidRPr="00C1706F">
        <w:rPr>
          <w:lang w:val="fr-FR"/>
        </w:rPr>
        <w:t xml:space="preserve"> est habilitée à</w:t>
      </w:r>
      <w:r>
        <w:rPr>
          <w:lang w:val="fr-FR"/>
        </w:rPr>
        <w:t xml:space="preserve"> étendre</w:t>
      </w:r>
      <w:r w:rsidRPr="00C1706F">
        <w:rPr>
          <w:lang w:val="fr-FR"/>
        </w:rPr>
        <w:t xml:space="preserve"> ces régimes à</w:t>
      </w:r>
      <w:r>
        <w:rPr>
          <w:lang w:val="fr-FR"/>
        </w:rPr>
        <w:t xml:space="preserve"> d</w:t>
      </w:r>
      <w:r w:rsidR="00483583">
        <w:rPr>
          <w:lang w:val="fr-FR"/>
        </w:rPr>
        <w:t>’</w:t>
      </w:r>
      <w:r>
        <w:rPr>
          <w:lang w:val="fr-FR"/>
        </w:rPr>
        <w:t>autres types de risques</w:t>
      </w:r>
      <w:r w:rsidRPr="00C1706F">
        <w:rPr>
          <w:lang w:val="fr-FR"/>
        </w:rPr>
        <w:t>.</w:t>
      </w:r>
    </w:p>
    <w:p w14:paraId="15E8B37B" w14:textId="77777777" w:rsidR="00B550A4" w:rsidRPr="00C1706F" w:rsidRDefault="00B550A4" w:rsidP="00CA6B59">
      <w:pPr>
        <w:pStyle w:val="SingleTxt"/>
        <w:numPr>
          <w:ilvl w:val="0"/>
          <w:numId w:val="28"/>
        </w:numPr>
        <w:spacing w:line="240" w:lineRule="exact"/>
        <w:rPr>
          <w:lang w:val="fr-FR"/>
        </w:rPr>
      </w:pPr>
      <w:r w:rsidRPr="00C1706F">
        <w:rPr>
          <w:lang w:val="fr-FR"/>
        </w:rPr>
        <w:t xml:space="preserve">Le Gouvernement népalais a </w:t>
      </w:r>
      <w:r>
        <w:rPr>
          <w:lang w:val="fr-FR"/>
        </w:rPr>
        <w:t>entrepris de</w:t>
      </w:r>
      <w:r w:rsidRPr="00C1706F">
        <w:rPr>
          <w:lang w:val="fr-FR"/>
        </w:rPr>
        <w:t xml:space="preserve"> mettre en</w:t>
      </w:r>
      <w:r>
        <w:rPr>
          <w:lang w:val="fr-FR"/>
        </w:rPr>
        <w:t xml:space="preserve"> place </w:t>
      </w:r>
      <w:r w:rsidRPr="00C1706F">
        <w:rPr>
          <w:lang w:val="fr-FR"/>
        </w:rPr>
        <w:t>le code de conduite contre le harcèlement sexuel sur le lieu de travail d</w:t>
      </w:r>
      <w:r>
        <w:rPr>
          <w:lang w:val="fr-FR"/>
        </w:rPr>
        <w:t>ans</w:t>
      </w:r>
      <w:r w:rsidRPr="00C1706F">
        <w:rPr>
          <w:lang w:val="fr-FR"/>
        </w:rPr>
        <w:t xml:space="preserve"> cha</w:t>
      </w:r>
      <w:r>
        <w:rPr>
          <w:lang w:val="fr-FR"/>
        </w:rPr>
        <w:t>cune de ses institutions. Le</w:t>
      </w:r>
      <w:r w:rsidRPr="00C1706F">
        <w:rPr>
          <w:lang w:val="fr-FR"/>
        </w:rPr>
        <w:t xml:space="preserve"> Ministère en charge des femmes, des enfants et des personnes âgées</w:t>
      </w:r>
      <w:r>
        <w:rPr>
          <w:lang w:val="fr-FR"/>
        </w:rPr>
        <w:t xml:space="preserve"> a suivi cette décision et se conforme aux dispositions dudit code</w:t>
      </w:r>
      <w:r w:rsidRPr="00C1706F">
        <w:rPr>
          <w:lang w:val="fr-FR"/>
        </w:rPr>
        <w:t>.</w:t>
      </w:r>
    </w:p>
    <w:p w14:paraId="1B3A2DBC" w14:textId="2CCACA5C" w:rsidR="00B550A4" w:rsidRPr="00C1706F" w:rsidRDefault="00B550A4" w:rsidP="00CA6B59">
      <w:pPr>
        <w:pStyle w:val="SingleTxt"/>
        <w:numPr>
          <w:ilvl w:val="0"/>
          <w:numId w:val="28"/>
        </w:numPr>
        <w:spacing w:line="240" w:lineRule="exact"/>
        <w:rPr>
          <w:lang w:val="fr-FR"/>
        </w:rPr>
      </w:pPr>
      <w:r w:rsidRPr="00C1706F">
        <w:rPr>
          <w:lang w:val="fr-FR"/>
        </w:rPr>
        <w:t>L</w:t>
      </w:r>
      <w:r w:rsidR="00483583">
        <w:rPr>
          <w:lang w:val="fr-FR"/>
        </w:rPr>
        <w:t>’</w:t>
      </w:r>
      <w:r w:rsidRPr="00C1706F">
        <w:rPr>
          <w:lang w:val="fr-FR"/>
        </w:rPr>
        <w:t xml:space="preserve">État partie indique que le processus de réadaptation des travailleurs </w:t>
      </w:r>
      <w:r>
        <w:rPr>
          <w:lang w:val="fr-FR"/>
        </w:rPr>
        <w:t xml:space="preserve">et enfants </w:t>
      </w:r>
      <w:r w:rsidRPr="00C1706F">
        <w:rPr>
          <w:lang w:val="fr-FR"/>
        </w:rPr>
        <w:t xml:space="preserve">asservis </w:t>
      </w:r>
      <w:r>
        <w:rPr>
          <w:lang w:val="fr-FR"/>
        </w:rPr>
        <w:t xml:space="preserve">qui ont été </w:t>
      </w:r>
      <w:r w:rsidRPr="00C1706F">
        <w:rPr>
          <w:lang w:val="fr-FR"/>
        </w:rPr>
        <w:t>affranchis</w:t>
      </w:r>
      <w:r>
        <w:rPr>
          <w:lang w:val="fr-FR"/>
        </w:rPr>
        <w:t xml:space="preserve"> arrive à son terme</w:t>
      </w:r>
      <w:r w:rsidRPr="00C1706F">
        <w:rPr>
          <w:lang w:val="fr-FR"/>
        </w:rPr>
        <w:t xml:space="preserve"> (par. 79). Veuillez fournir des</w:t>
      </w:r>
      <w:r>
        <w:rPr>
          <w:lang w:val="fr-FR"/>
        </w:rPr>
        <w:t xml:space="preserve"> informations</w:t>
      </w:r>
      <w:r w:rsidRPr="00C1706F">
        <w:rPr>
          <w:lang w:val="fr-FR"/>
        </w:rPr>
        <w:t xml:space="preserve"> actualisé</w:t>
      </w:r>
      <w:r>
        <w:rPr>
          <w:lang w:val="fr-FR"/>
        </w:rPr>
        <w:t>e</w:t>
      </w:r>
      <w:r w:rsidRPr="00C1706F">
        <w:rPr>
          <w:lang w:val="fr-FR"/>
        </w:rPr>
        <w:t>s</w:t>
      </w:r>
      <w:r>
        <w:rPr>
          <w:lang w:val="fr-FR"/>
        </w:rPr>
        <w:t xml:space="preserve"> sur les étapes finales de</w:t>
      </w:r>
      <w:r w:rsidRPr="00C1706F">
        <w:rPr>
          <w:lang w:val="fr-FR"/>
        </w:rPr>
        <w:t xml:space="preserve"> ce processus</w:t>
      </w:r>
      <w:r>
        <w:rPr>
          <w:lang w:val="fr-FR"/>
        </w:rPr>
        <w:t>, en précisant</w:t>
      </w:r>
      <w:r w:rsidRPr="00C1706F">
        <w:rPr>
          <w:lang w:val="fr-FR"/>
        </w:rPr>
        <w:t xml:space="preserve"> les </w:t>
      </w:r>
      <w:r>
        <w:rPr>
          <w:lang w:val="fr-FR"/>
        </w:rPr>
        <w:t xml:space="preserve">délais envisagés, ainsi que les </w:t>
      </w:r>
      <w:r w:rsidRPr="00C1706F">
        <w:rPr>
          <w:lang w:val="fr-FR"/>
        </w:rPr>
        <w:t xml:space="preserve">mesures </w:t>
      </w:r>
      <w:r>
        <w:rPr>
          <w:lang w:val="fr-FR"/>
        </w:rPr>
        <w:t>déployées</w:t>
      </w:r>
      <w:r w:rsidRPr="00C1706F">
        <w:rPr>
          <w:lang w:val="fr-FR"/>
        </w:rPr>
        <w:t xml:space="preserve"> pour assurer le suivi de la mise en œuvre des lois interdisant la pratique de la servitude dans l</w:t>
      </w:r>
      <w:r w:rsidR="00483583">
        <w:rPr>
          <w:lang w:val="fr-FR"/>
        </w:rPr>
        <w:t>’</w:t>
      </w:r>
      <w:r w:rsidRPr="00C1706F">
        <w:rPr>
          <w:lang w:val="fr-FR"/>
        </w:rPr>
        <w:t xml:space="preserve">État partie. Veuillez </w:t>
      </w:r>
      <w:r>
        <w:rPr>
          <w:lang w:val="fr-FR"/>
        </w:rPr>
        <w:t xml:space="preserve">faire état des éventuelles </w:t>
      </w:r>
      <w:r w:rsidRPr="00C1706F">
        <w:rPr>
          <w:lang w:val="fr-FR"/>
        </w:rPr>
        <w:t>campagnes de sensibilisation menées pour informer la population de la nécessité de protéger les enfants, en particulier les filles, contre la servitude et leur garantir l</w:t>
      </w:r>
      <w:r w:rsidR="00483583">
        <w:rPr>
          <w:lang w:val="fr-FR"/>
        </w:rPr>
        <w:t>’</w:t>
      </w:r>
      <w:r w:rsidRPr="00C1706F">
        <w:rPr>
          <w:lang w:val="fr-FR"/>
        </w:rPr>
        <w:t>accès à l</w:t>
      </w:r>
      <w:r w:rsidR="00483583">
        <w:rPr>
          <w:lang w:val="fr-FR"/>
        </w:rPr>
        <w:t>’</w:t>
      </w:r>
      <w:r w:rsidRPr="00C1706F">
        <w:rPr>
          <w:lang w:val="fr-FR"/>
        </w:rPr>
        <w:t xml:space="preserve">éducation (voir </w:t>
      </w:r>
      <w:hyperlink r:id="rId36" w:history="1">
        <w:r w:rsidRPr="001B7D1B">
          <w:rPr>
            <w:rStyle w:val="Hyperlink"/>
            <w:lang w:val="fr-FR"/>
          </w:rPr>
          <w:t>CEDAW/C/NPL/Q/6</w:t>
        </w:r>
      </w:hyperlink>
      <w:r w:rsidRPr="00C1706F">
        <w:rPr>
          <w:lang w:val="fr-FR"/>
        </w:rPr>
        <w:t>, par. 16).</w:t>
      </w:r>
    </w:p>
    <w:p w14:paraId="21F933AE" w14:textId="12346A37" w:rsidR="00B550A4" w:rsidRPr="00C1706F" w:rsidRDefault="00B550A4" w:rsidP="00CA6B59">
      <w:pPr>
        <w:pStyle w:val="SingleTxt"/>
        <w:numPr>
          <w:ilvl w:val="0"/>
          <w:numId w:val="28"/>
        </w:numPr>
        <w:spacing w:line="240" w:lineRule="exact"/>
        <w:rPr>
          <w:lang w:val="fr-FR"/>
        </w:rPr>
      </w:pPr>
      <w:r w:rsidRPr="00C1706F">
        <w:rPr>
          <w:lang w:val="fr-FR"/>
        </w:rPr>
        <w:t xml:space="preserve">Le Gouvernement népalais est résolu à éliminer toutes les formes de travail forcé, y compris le travail des enfants. </w:t>
      </w:r>
      <w:r>
        <w:rPr>
          <w:lang w:val="fr-FR"/>
        </w:rPr>
        <w:t>Aux termes de l</w:t>
      </w:r>
      <w:r w:rsidR="00483583">
        <w:rPr>
          <w:lang w:val="fr-FR"/>
        </w:rPr>
        <w:t>’</w:t>
      </w:r>
      <w:r w:rsidRPr="00C1706F">
        <w:rPr>
          <w:lang w:val="fr-FR"/>
        </w:rPr>
        <w:t>article 6 du code du travail de 2017</w:t>
      </w:r>
      <w:r>
        <w:rPr>
          <w:lang w:val="fr-FR"/>
        </w:rPr>
        <w:t>,</w:t>
      </w:r>
      <w:r w:rsidRPr="00C1706F">
        <w:rPr>
          <w:lang w:val="fr-FR"/>
        </w:rPr>
        <w:t xml:space="preserve"> le travail forcé </w:t>
      </w:r>
      <w:r>
        <w:rPr>
          <w:lang w:val="fr-FR"/>
        </w:rPr>
        <w:t>s</w:t>
      </w:r>
      <w:r w:rsidR="00483583">
        <w:rPr>
          <w:lang w:val="fr-FR"/>
        </w:rPr>
        <w:t>’</w:t>
      </w:r>
      <w:r>
        <w:rPr>
          <w:lang w:val="fr-FR"/>
        </w:rPr>
        <w:t>entend de</w:t>
      </w:r>
      <w:r w:rsidRPr="00C1706F">
        <w:rPr>
          <w:lang w:val="fr-FR"/>
        </w:rPr>
        <w:t xml:space="preserve"> </w:t>
      </w:r>
      <w:r>
        <w:rPr>
          <w:lang w:val="fr-FR"/>
        </w:rPr>
        <w:t>« </w:t>
      </w:r>
      <w:r w:rsidRPr="00C1706F">
        <w:rPr>
          <w:lang w:val="fr-FR"/>
        </w:rPr>
        <w:t>tout travail ou service</w:t>
      </w:r>
      <w:r>
        <w:rPr>
          <w:lang w:val="fr-FR"/>
        </w:rPr>
        <w:t xml:space="preserve"> dont s</w:t>
      </w:r>
      <w:r w:rsidR="00483583">
        <w:rPr>
          <w:lang w:val="fr-FR"/>
        </w:rPr>
        <w:t>’</w:t>
      </w:r>
      <w:r>
        <w:rPr>
          <w:lang w:val="fr-FR"/>
        </w:rPr>
        <w:t xml:space="preserve">acquitte </w:t>
      </w:r>
      <w:r w:rsidRPr="00C1706F">
        <w:rPr>
          <w:lang w:val="fr-FR"/>
        </w:rPr>
        <w:t>un travailleur contre son gré</w:t>
      </w:r>
      <w:r>
        <w:rPr>
          <w:lang w:val="fr-FR"/>
        </w:rPr>
        <w:t>,</w:t>
      </w:r>
      <w:r w:rsidRPr="00C1706F">
        <w:rPr>
          <w:lang w:val="fr-FR"/>
        </w:rPr>
        <w:t xml:space="preserve"> sous la menace d</w:t>
      </w:r>
      <w:r w:rsidR="00483583">
        <w:rPr>
          <w:lang w:val="fr-FR"/>
        </w:rPr>
        <w:t>’</w:t>
      </w:r>
      <w:r>
        <w:rPr>
          <w:lang w:val="fr-FR"/>
        </w:rPr>
        <w:t>une sanction</w:t>
      </w:r>
      <w:r w:rsidRPr="00C1706F">
        <w:rPr>
          <w:lang w:val="fr-FR"/>
        </w:rPr>
        <w:t xml:space="preserve"> pouvant avoir des conséquences financières, physiques ou psychologiques</w:t>
      </w:r>
      <w:r>
        <w:rPr>
          <w:lang w:val="fr-FR"/>
        </w:rPr>
        <w:t> »</w:t>
      </w:r>
      <w:r w:rsidRPr="00C1706F">
        <w:rPr>
          <w:lang w:val="fr-FR"/>
        </w:rPr>
        <w:t>.</w:t>
      </w:r>
      <w:r>
        <w:rPr>
          <w:lang w:val="fr-FR"/>
        </w:rPr>
        <w:t xml:space="preserve"> Conformément à</w:t>
      </w:r>
      <w:r w:rsidRPr="00C1706F">
        <w:rPr>
          <w:lang w:val="fr-FR"/>
        </w:rPr>
        <w:t xml:space="preserve"> l</w:t>
      </w:r>
      <w:r w:rsidR="00483583">
        <w:rPr>
          <w:lang w:val="fr-FR"/>
        </w:rPr>
        <w:t>’</w:t>
      </w:r>
      <w:r w:rsidRPr="00C1706F">
        <w:rPr>
          <w:lang w:val="fr-FR"/>
        </w:rPr>
        <w:t>article 164 du code du travail,</w:t>
      </w:r>
      <w:r>
        <w:rPr>
          <w:lang w:val="fr-FR"/>
        </w:rPr>
        <w:t xml:space="preserve"> </w:t>
      </w:r>
      <w:r w:rsidRPr="00C1706F">
        <w:rPr>
          <w:lang w:val="fr-FR"/>
        </w:rPr>
        <w:t xml:space="preserve">le tribunal du travail </w:t>
      </w:r>
      <w:r>
        <w:rPr>
          <w:lang w:val="fr-FR"/>
        </w:rPr>
        <w:t>peut infliger à l</w:t>
      </w:r>
      <w:r w:rsidR="00483583">
        <w:rPr>
          <w:lang w:val="fr-FR"/>
        </w:rPr>
        <w:t>’</w:t>
      </w:r>
      <w:r>
        <w:rPr>
          <w:lang w:val="fr-FR"/>
        </w:rPr>
        <w:t xml:space="preserve">employeur qui recourt au travail forcé </w:t>
      </w:r>
      <w:r w:rsidRPr="00C1706F">
        <w:rPr>
          <w:lang w:val="fr-FR"/>
        </w:rPr>
        <w:t xml:space="preserve">une peine de prison </w:t>
      </w:r>
      <w:r>
        <w:rPr>
          <w:lang w:val="fr-FR"/>
        </w:rPr>
        <w:t xml:space="preserve">de </w:t>
      </w:r>
      <w:r w:rsidRPr="00C1706F">
        <w:rPr>
          <w:lang w:val="fr-FR"/>
        </w:rPr>
        <w:t>deux ans</w:t>
      </w:r>
      <w:r>
        <w:rPr>
          <w:lang w:val="fr-FR"/>
        </w:rPr>
        <w:t xml:space="preserve"> maximum</w:t>
      </w:r>
      <w:r w:rsidRPr="00C1706F">
        <w:rPr>
          <w:lang w:val="fr-FR"/>
        </w:rPr>
        <w:t xml:space="preserve"> ou une amende</w:t>
      </w:r>
      <w:r>
        <w:rPr>
          <w:lang w:val="fr-FR"/>
        </w:rPr>
        <w:t xml:space="preserve"> pouvant atteindre</w:t>
      </w:r>
      <w:r w:rsidRPr="00C1706F">
        <w:rPr>
          <w:lang w:val="fr-FR"/>
        </w:rPr>
        <w:t xml:space="preserve"> cinq cent mille roupies, ou </w:t>
      </w:r>
      <w:r>
        <w:rPr>
          <w:lang w:val="fr-FR"/>
        </w:rPr>
        <w:t>l</w:t>
      </w:r>
      <w:r w:rsidRPr="00C1706F">
        <w:rPr>
          <w:lang w:val="fr-FR"/>
        </w:rPr>
        <w:t>es deux</w:t>
      </w:r>
      <w:r>
        <w:rPr>
          <w:lang w:val="fr-FR"/>
        </w:rPr>
        <w:t xml:space="preserve"> ; il peut également le contraindre </w:t>
      </w:r>
      <w:r w:rsidRPr="00C1706F">
        <w:rPr>
          <w:lang w:val="fr-FR"/>
        </w:rPr>
        <w:t>à verser</w:t>
      </w:r>
      <w:r>
        <w:rPr>
          <w:lang w:val="fr-FR"/>
        </w:rPr>
        <w:t xml:space="preserve"> à l</w:t>
      </w:r>
      <w:r w:rsidR="00483583">
        <w:rPr>
          <w:lang w:val="fr-FR"/>
        </w:rPr>
        <w:t>’</w:t>
      </w:r>
      <w:r>
        <w:rPr>
          <w:lang w:val="fr-FR"/>
        </w:rPr>
        <w:t>intéressé</w:t>
      </w:r>
      <w:r w:rsidRPr="00C1706F">
        <w:rPr>
          <w:lang w:val="fr-FR"/>
        </w:rPr>
        <w:t xml:space="preserve"> les rémunérations et autres </w:t>
      </w:r>
      <w:r>
        <w:rPr>
          <w:lang w:val="fr-FR"/>
        </w:rPr>
        <w:t>avantages qui lui sont dus</w:t>
      </w:r>
      <w:r w:rsidRPr="00C1706F">
        <w:rPr>
          <w:lang w:val="fr-FR"/>
        </w:rPr>
        <w:t>,</w:t>
      </w:r>
      <w:r>
        <w:rPr>
          <w:lang w:val="fr-FR"/>
        </w:rPr>
        <w:t xml:space="preserve"> ainsi qu</w:t>
      </w:r>
      <w:r w:rsidR="00483583">
        <w:rPr>
          <w:lang w:val="fr-FR"/>
        </w:rPr>
        <w:t>’</w:t>
      </w:r>
      <w:r>
        <w:rPr>
          <w:lang w:val="fr-FR"/>
        </w:rPr>
        <w:t>une indemnisation équivalant au double de ces sommes</w:t>
      </w:r>
      <w:r w:rsidRPr="00C1706F">
        <w:rPr>
          <w:lang w:val="fr-FR"/>
        </w:rPr>
        <w:t xml:space="preserve">. </w:t>
      </w:r>
      <w:r>
        <w:rPr>
          <w:lang w:val="fr-FR"/>
        </w:rPr>
        <w:t>Par ailleurs,</w:t>
      </w:r>
      <w:r w:rsidRPr="00C1706F">
        <w:rPr>
          <w:lang w:val="fr-FR"/>
        </w:rPr>
        <w:t xml:space="preserve"> si un </w:t>
      </w:r>
      <w:r>
        <w:rPr>
          <w:lang w:val="fr-FR"/>
        </w:rPr>
        <w:t>citoyen</w:t>
      </w:r>
      <w:r w:rsidRPr="00C1706F">
        <w:rPr>
          <w:lang w:val="fr-FR"/>
        </w:rPr>
        <w:t xml:space="preserve"> népalais </w:t>
      </w:r>
      <w:r>
        <w:rPr>
          <w:lang w:val="fr-FR"/>
        </w:rPr>
        <w:t xml:space="preserve">est contraint au </w:t>
      </w:r>
      <w:r w:rsidRPr="00C1706F">
        <w:rPr>
          <w:lang w:val="fr-FR"/>
        </w:rPr>
        <w:t>travail forcé à l</w:t>
      </w:r>
      <w:r w:rsidR="00483583">
        <w:rPr>
          <w:lang w:val="fr-FR"/>
        </w:rPr>
        <w:t>’</w:t>
      </w:r>
      <w:r>
        <w:rPr>
          <w:lang w:val="fr-FR"/>
        </w:rPr>
        <w:t>étranger</w:t>
      </w:r>
      <w:r w:rsidRPr="00C1706F">
        <w:rPr>
          <w:lang w:val="fr-FR"/>
        </w:rPr>
        <w:t xml:space="preserve">, </w:t>
      </w:r>
      <w:r>
        <w:rPr>
          <w:lang w:val="fr-FR"/>
        </w:rPr>
        <w:t>l</w:t>
      </w:r>
      <w:r w:rsidR="00483583">
        <w:rPr>
          <w:lang w:val="fr-FR"/>
        </w:rPr>
        <w:t>’</w:t>
      </w:r>
      <w:r>
        <w:rPr>
          <w:lang w:val="fr-FR"/>
        </w:rPr>
        <w:t xml:space="preserve">employeur devra également prendre en charge </w:t>
      </w:r>
      <w:r w:rsidRPr="00C1706F">
        <w:rPr>
          <w:lang w:val="fr-FR"/>
        </w:rPr>
        <w:t>l</w:t>
      </w:r>
      <w:r>
        <w:rPr>
          <w:lang w:val="fr-FR"/>
        </w:rPr>
        <w:t>e coût de son rapatriement au</w:t>
      </w:r>
      <w:r w:rsidRPr="00C1706F">
        <w:rPr>
          <w:lang w:val="fr-FR"/>
        </w:rPr>
        <w:t xml:space="preserve"> Népal.</w:t>
      </w:r>
    </w:p>
    <w:p w14:paraId="340A19EA" w14:textId="1D8D7988" w:rsidR="00424EDE" w:rsidRPr="00424EDE" w:rsidRDefault="00B550A4" w:rsidP="00424EDE">
      <w:pPr>
        <w:pStyle w:val="SingleTxt"/>
        <w:numPr>
          <w:ilvl w:val="0"/>
          <w:numId w:val="28"/>
        </w:numPr>
        <w:spacing w:line="240" w:lineRule="exact"/>
        <w:rPr>
          <w:b/>
          <w:bCs/>
          <w:i/>
          <w:iCs/>
          <w:lang w:val="fr-FR"/>
        </w:rPr>
      </w:pPr>
      <w:r w:rsidRPr="00854D75">
        <w:rPr>
          <w:lang w:val="fr-FR"/>
        </w:rPr>
        <w:t xml:space="preserve">Le Gouvernement népalais </w:t>
      </w:r>
      <w:r>
        <w:rPr>
          <w:lang w:val="fr-FR"/>
        </w:rPr>
        <w:t>s</w:t>
      </w:r>
      <w:r w:rsidR="00483583">
        <w:rPr>
          <w:lang w:val="fr-FR"/>
        </w:rPr>
        <w:t>’</w:t>
      </w:r>
      <w:r w:rsidRPr="00854D75">
        <w:rPr>
          <w:lang w:val="fr-FR"/>
        </w:rPr>
        <w:t xml:space="preserve">est </w:t>
      </w:r>
      <w:r>
        <w:rPr>
          <w:lang w:val="fr-FR"/>
        </w:rPr>
        <w:t>engagé</w:t>
      </w:r>
      <w:r w:rsidRPr="00854D75">
        <w:rPr>
          <w:lang w:val="fr-FR"/>
        </w:rPr>
        <w:t xml:space="preserve"> à </w:t>
      </w:r>
      <w:r>
        <w:rPr>
          <w:lang w:val="fr-FR"/>
        </w:rPr>
        <w:t>supprimer</w:t>
      </w:r>
      <w:r w:rsidRPr="00854D75">
        <w:rPr>
          <w:lang w:val="fr-FR"/>
        </w:rPr>
        <w:t xml:space="preserve"> toutes les formes de travail des enfants d</w:t>
      </w:r>
      <w:r w:rsidR="00483583">
        <w:rPr>
          <w:lang w:val="fr-FR"/>
        </w:rPr>
        <w:t>’</w:t>
      </w:r>
      <w:r w:rsidRPr="00854D75">
        <w:rPr>
          <w:lang w:val="fr-FR"/>
        </w:rPr>
        <w:t xml:space="preserve">ici 2025. </w:t>
      </w:r>
      <w:r>
        <w:rPr>
          <w:lang w:val="fr-FR"/>
        </w:rPr>
        <w:t>Il a ainsi mis en œuvre l</w:t>
      </w:r>
      <w:r w:rsidRPr="00854D75">
        <w:rPr>
          <w:lang w:val="fr-FR"/>
        </w:rPr>
        <w:t xml:space="preserve">e deuxième </w:t>
      </w:r>
      <w:r>
        <w:rPr>
          <w:lang w:val="fr-FR"/>
        </w:rPr>
        <w:t>P</w:t>
      </w:r>
      <w:r w:rsidRPr="00854D75">
        <w:rPr>
          <w:lang w:val="fr-FR"/>
        </w:rPr>
        <w:t>lan directeur national pour l</w:t>
      </w:r>
      <w:r w:rsidR="00483583">
        <w:rPr>
          <w:lang w:val="fr-FR"/>
        </w:rPr>
        <w:t>’</w:t>
      </w:r>
      <w:r w:rsidRPr="00854D75">
        <w:rPr>
          <w:lang w:val="fr-FR"/>
        </w:rPr>
        <w:t>élimination de toutes les formes de travail des enfants (2018–2028)</w:t>
      </w:r>
      <w:r>
        <w:rPr>
          <w:lang w:val="fr-FR"/>
        </w:rPr>
        <w:t>, qui a</w:t>
      </w:r>
      <w:r w:rsidRPr="00854D75">
        <w:rPr>
          <w:lang w:val="fr-FR"/>
        </w:rPr>
        <w:t xml:space="preserve"> été approuvé </w:t>
      </w:r>
      <w:r>
        <w:rPr>
          <w:lang w:val="fr-FR"/>
        </w:rPr>
        <w:t xml:space="preserve">en </w:t>
      </w:r>
      <w:r w:rsidRPr="00854D75">
        <w:rPr>
          <w:lang w:val="fr-FR"/>
        </w:rPr>
        <w:t xml:space="preserve">Conseil des ministres. </w:t>
      </w:r>
      <w:r>
        <w:rPr>
          <w:lang w:val="fr-FR"/>
        </w:rPr>
        <w:t>D</w:t>
      </w:r>
      <w:r w:rsidR="00483583">
        <w:rPr>
          <w:lang w:val="fr-FR"/>
        </w:rPr>
        <w:t>’</w:t>
      </w:r>
      <w:r>
        <w:rPr>
          <w:lang w:val="fr-FR"/>
        </w:rPr>
        <w:t>autre part, l</w:t>
      </w:r>
      <w:r w:rsidRPr="00854D75">
        <w:rPr>
          <w:lang w:val="fr-FR"/>
        </w:rPr>
        <w:t>es inspecteurs</w:t>
      </w:r>
      <w:r>
        <w:rPr>
          <w:lang w:val="fr-FR"/>
        </w:rPr>
        <w:t xml:space="preserve"> du travail ont suivi </w:t>
      </w:r>
      <w:r w:rsidRPr="00854D75">
        <w:rPr>
          <w:lang w:val="fr-FR"/>
        </w:rPr>
        <w:lastRenderedPageBreak/>
        <w:t>une formation</w:t>
      </w:r>
      <w:r>
        <w:rPr>
          <w:lang w:val="fr-FR"/>
        </w:rPr>
        <w:t xml:space="preserve"> spécialisée à ce sujet,</w:t>
      </w:r>
      <w:r w:rsidRPr="00854D75">
        <w:rPr>
          <w:lang w:val="fr-FR"/>
        </w:rPr>
        <w:t xml:space="preserve"> et</w:t>
      </w:r>
      <w:r>
        <w:rPr>
          <w:lang w:val="fr-FR"/>
        </w:rPr>
        <w:t xml:space="preserve"> </w:t>
      </w:r>
      <w:r w:rsidRPr="00854D75">
        <w:rPr>
          <w:lang w:val="fr-FR"/>
        </w:rPr>
        <w:t xml:space="preserve">plusieurs </w:t>
      </w:r>
      <w:r>
        <w:rPr>
          <w:lang w:val="fr-FR"/>
        </w:rPr>
        <w:t>actions</w:t>
      </w:r>
      <w:r w:rsidRPr="00854D75">
        <w:rPr>
          <w:lang w:val="fr-FR"/>
        </w:rPr>
        <w:t xml:space="preserve"> de sensibilisation ont été mené</w:t>
      </w:r>
      <w:r>
        <w:rPr>
          <w:lang w:val="fr-FR"/>
        </w:rPr>
        <w:t>e</w:t>
      </w:r>
      <w:r w:rsidRPr="00854D75">
        <w:rPr>
          <w:lang w:val="fr-FR"/>
        </w:rPr>
        <w:t xml:space="preserve">s </w:t>
      </w:r>
      <w:r>
        <w:rPr>
          <w:lang w:val="fr-FR"/>
        </w:rPr>
        <w:t xml:space="preserve">à bien </w:t>
      </w:r>
      <w:r w:rsidRPr="00854D75">
        <w:rPr>
          <w:lang w:val="fr-FR"/>
        </w:rPr>
        <w:t>par</w:t>
      </w:r>
      <w:r>
        <w:rPr>
          <w:lang w:val="fr-FR"/>
        </w:rPr>
        <w:t xml:space="preserve"> voie</w:t>
      </w:r>
      <w:r w:rsidRPr="00854D75">
        <w:rPr>
          <w:lang w:val="fr-FR"/>
        </w:rPr>
        <w:t xml:space="preserve"> électronique et</w:t>
      </w:r>
      <w:r>
        <w:rPr>
          <w:lang w:val="fr-FR"/>
        </w:rPr>
        <w:t xml:space="preserve"> dans les</w:t>
      </w:r>
      <w:r w:rsidRPr="00854D75">
        <w:rPr>
          <w:lang w:val="fr-FR"/>
        </w:rPr>
        <w:t xml:space="preserve"> médias. </w:t>
      </w:r>
    </w:p>
    <w:p w14:paraId="3D22024E" w14:textId="5CBF42C0" w:rsidR="00424EDE" w:rsidRPr="00424EDE" w:rsidRDefault="00424EDE" w:rsidP="00424EDE">
      <w:pPr>
        <w:pStyle w:val="SingleTxt"/>
        <w:spacing w:after="0" w:line="120" w:lineRule="exact"/>
        <w:rPr>
          <w:b/>
          <w:bCs/>
          <w:iCs/>
          <w:sz w:val="10"/>
          <w:lang w:val="fr-FR"/>
        </w:rPr>
      </w:pPr>
    </w:p>
    <w:p w14:paraId="3070A67A" w14:textId="23191681" w:rsidR="00424EDE" w:rsidRPr="00424EDE" w:rsidRDefault="00424EDE" w:rsidP="00424EDE">
      <w:pPr>
        <w:pStyle w:val="SingleTxt"/>
        <w:spacing w:after="0" w:line="120" w:lineRule="exact"/>
        <w:rPr>
          <w:b/>
          <w:bCs/>
          <w:i/>
          <w:iCs/>
          <w:sz w:val="10"/>
          <w:lang w:val="fr-FR"/>
        </w:rPr>
      </w:pPr>
    </w:p>
    <w:p w14:paraId="70722DC4" w14:textId="60D42FC0" w:rsidR="00B550A4" w:rsidRDefault="00424EDE" w:rsidP="00424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_Hlk526959196"/>
      <w:r>
        <w:rPr>
          <w:lang w:val="fr-FR"/>
        </w:rPr>
        <w:tab/>
      </w:r>
      <w:r>
        <w:rPr>
          <w:lang w:val="fr-FR"/>
        </w:rPr>
        <w:tab/>
      </w:r>
      <w:r w:rsidR="00B550A4">
        <w:rPr>
          <w:lang w:val="fr-FR"/>
        </w:rPr>
        <w:t>Santé</w:t>
      </w:r>
    </w:p>
    <w:p w14:paraId="4738CBD7" w14:textId="68F0D0F1" w:rsidR="00424EDE" w:rsidRPr="00424EDE" w:rsidRDefault="00424EDE" w:rsidP="00424EDE">
      <w:pPr>
        <w:pStyle w:val="SingleTxt"/>
        <w:spacing w:after="0" w:line="120" w:lineRule="exact"/>
        <w:rPr>
          <w:sz w:val="10"/>
          <w:lang w:val="fr-FR"/>
        </w:rPr>
      </w:pPr>
    </w:p>
    <w:p w14:paraId="798CA595" w14:textId="23B944E2" w:rsidR="00424EDE" w:rsidRPr="00424EDE" w:rsidRDefault="00424EDE" w:rsidP="00424EDE">
      <w:pPr>
        <w:pStyle w:val="SingleTxt"/>
        <w:spacing w:after="0" w:line="120" w:lineRule="exact"/>
        <w:rPr>
          <w:sz w:val="10"/>
          <w:lang w:val="fr-FR"/>
        </w:rPr>
      </w:pPr>
    </w:p>
    <w:p w14:paraId="6752B9C1" w14:textId="15FE6132" w:rsidR="00B550A4" w:rsidRPr="00220FB0" w:rsidRDefault="00B550A4" w:rsidP="00AA5E5B">
      <w:pPr>
        <w:pStyle w:val="SingleTxt"/>
        <w:numPr>
          <w:ilvl w:val="0"/>
          <w:numId w:val="28"/>
        </w:numPr>
        <w:spacing w:line="240" w:lineRule="exact"/>
        <w:rPr>
          <w:lang w:val="fr-FR"/>
        </w:rPr>
      </w:pPr>
      <w:r w:rsidRPr="00220FB0">
        <w:rPr>
          <w:lang w:val="fr-FR"/>
        </w:rPr>
        <w:t>L</w:t>
      </w:r>
      <w:r w:rsidR="00483583">
        <w:rPr>
          <w:lang w:val="fr-FR"/>
        </w:rPr>
        <w:t>’</w:t>
      </w:r>
      <w:r w:rsidRPr="00220FB0">
        <w:rPr>
          <w:lang w:val="fr-FR"/>
        </w:rPr>
        <w:t>État partie indique que l</w:t>
      </w:r>
      <w:r>
        <w:rPr>
          <w:lang w:val="fr-FR"/>
        </w:rPr>
        <w:t xml:space="preserve">a mise en œuvre </w:t>
      </w:r>
      <w:r w:rsidRPr="00220FB0">
        <w:rPr>
          <w:lang w:val="fr-FR"/>
        </w:rPr>
        <w:t xml:space="preserve">du </w:t>
      </w:r>
      <w:r>
        <w:rPr>
          <w:lang w:val="fr-FR"/>
        </w:rPr>
        <w:t>P</w:t>
      </w:r>
      <w:r w:rsidRPr="00220FB0">
        <w:rPr>
          <w:lang w:val="fr-FR"/>
        </w:rPr>
        <w:t xml:space="preserve">lan à long terme sur la maternité sans risques et la santé des nouveau-nés (2006-2017) a </w:t>
      </w:r>
      <w:r>
        <w:rPr>
          <w:lang w:val="fr-FR"/>
        </w:rPr>
        <w:t xml:space="preserve">eu </w:t>
      </w:r>
      <w:r w:rsidRPr="00220FB0">
        <w:rPr>
          <w:lang w:val="fr-FR"/>
        </w:rPr>
        <w:t>des effets positifs sur le développement des infrastructures et la prestation des services de santé maternelle dans les zones rurales (par. 87). Veuillez décrire les r</w:t>
      </w:r>
      <w:r>
        <w:rPr>
          <w:lang w:val="fr-FR"/>
        </w:rPr>
        <w:t>etombées</w:t>
      </w:r>
      <w:r w:rsidRPr="00220FB0">
        <w:rPr>
          <w:lang w:val="fr-FR"/>
        </w:rPr>
        <w:t xml:space="preserve"> spécifiques du</w:t>
      </w:r>
      <w:r>
        <w:rPr>
          <w:lang w:val="fr-FR"/>
        </w:rPr>
        <w:t>dit</w:t>
      </w:r>
      <w:r w:rsidRPr="00220FB0">
        <w:rPr>
          <w:lang w:val="fr-FR"/>
        </w:rPr>
        <w:t xml:space="preserve"> plan en </w:t>
      </w:r>
      <w:r>
        <w:rPr>
          <w:lang w:val="fr-FR"/>
        </w:rPr>
        <w:t>termes</w:t>
      </w:r>
      <w:r w:rsidRPr="00220FB0">
        <w:rPr>
          <w:lang w:val="fr-FR"/>
        </w:rPr>
        <w:t xml:space="preserve"> de réduction de la mortalité maternelle et infantile et les mesures prises pour</w:t>
      </w:r>
      <w:r>
        <w:rPr>
          <w:lang w:val="fr-FR"/>
        </w:rPr>
        <w:t xml:space="preserve"> mettre en place</w:t>
      </w:r>
      <w:r w:rsidRPr="00220FB0">
        <w:rPr>
          <w:lang w:val="fr-FR"/>
        </w:rPr>
        <w:t xml:space="preserve"> un nouveau plan. Veuillez également </w:t>
      </w:r>
      <w:r>
        <w:rPr>
          <w:lang w:val="fr-FR"/>
        </w:rPr>
        <w:t>donner des informations</w:t>
      </w:r>
      <w:r w:rsidRPr="00220FB0">
        <w:rPr>
          <w:lang w:val="fr-FR"/>
        </w:rPr>
        <w:t xml:space="preserve"> sur l</w:t>
      </w:r>
      <w:r w:rsidR="00483583">
        <w:rPr>
          <w:lang w:val="fr-FR"/>
        </w:rPr>
        <w:t>’</w:t>
      </w:r>
      <w:r w:rsidRPr="00220FB0">
        <w:rPr>
          <w:lang w:val="fr-FR"/>
        </w:rPr>
        <w:t xml:space="preserve">accès aux services de santé </w:t>
      </w:r>
      <w:r>
        <w:rPr>
          <w:lang w:val="fr-FR"/>
        </w:rPr>
        <w:t xml:space="preserve">des </w:t>
      </w:r>
      <w:r w:rsidRPr="00220FB0">
        <w:rPr>
          <w:lang w:val="fr-FR"/>
        </w:rPr>
        <w:t xml:space="preserve">femmes et </w:t>
      </w:r>
      <w:r>
        <w:rPr>
          <w:lang w:val="fr-FR"/>
        </w:rPr>
        <w:t>d</w:t>
      </w:r>
      <w:r w:rsidRPr="00220FB0">
        <w:rPr>
          <w:lang w:val="fr-FR"/>
        </w:rPr>
        <w:t xml:space="preserve">es filles </w:t>
      </w:r>
      <w:r>
        <w:rPr>
          <w:lang w:val="fr-FR"/>
        </w:rPr>
        <w:t xml:space="preserve">qui ont souffert </w:t>
      </w:r>
      <w:r w:rsidRPr="00220FB0">
        <w:rPr>
          <w:lang w:val="fr-FR"/>
        </w:rPr>
        <w:t xml:space="preserve">du tremblement de terre de 2015 </w:t>
      </w:r>
      <w:r>
        <w:rPr>
          <w:lang w:val="fr-FR"/>
        </w:rPr>
        <w:t xml:space="preserve">ainsi que </w:t>
      </w:r>
      <w:r w:rsidRPr="00220FB0">
        <w:rPr>
          <w:lang w:val="fr-FR"/>
        </w:rPr>
        <w:t>sur l</w:t>
      </w:r>
      <w:r w:rsidR="00483583">
        <w:rPr>
          <w:lang w:val="fr-FR"/>
        </w:rPr>
        <w:t>’</w:t>
      </w:r>
      <w:r w:rsidRPr="00220FB0">
        <w:rPr>
          <w:lang w:val="fr-FR"/>
        </w:rPr>
        <w:t>existence d</w:t>
      </w:r>
      <w:r w:rsidR="00483583">
        <w:rPr>
          <w:lang w:val="fr-FR"/>
        </w:rPr>
        <w:t>’</w:t>
      </w:r>
      <w:r w:rsidRPr="00220FB0">
        <w:rPr>
          <w:lang w:val="fr-FR"/>
        </w:rPr>
        <w:t>une politique globale de santé à l</w:t>
      </w:r>
      <w:r w:rsidR="00483583">
        <w:rPr>
          <w:lang w:val="fr-FR"/>
        </w:rPr>
        <w:t>’</w:t>
      </w:r>
      <w:r w:rsidRPr="00220FB0">
        <w:rPr>
          <w:lang w:val="fr-FR"/>
        </w:rPr>
        <w:t xml:space="preserve">intention des femmes et filles handicapées, y compris des installations pour les personnes touchées par la lèpre et des services de rééducation pour les cancéreux (voir </w:t>
      </w:r>
      <w:hyperlink r:id="rId37" w:history="1">
        <w:r w:rsidRPr="001B7D1B">
          <w:rPr>
            <w:rStyle w:val="Hyperlink"/>
            <w:lang w:val="fr-FR"/>
          </w:rPr>
          <w:t>CEDAW/C/NPL/Q/6</w:t>
        </w:r>
      </w:hyperlink>
      <w:r w:rsidRPr="00220FB0">
        <w:rPr>
          <w:lang w:val="fr-FR"/>
        </w:rPr>
        <w:t>, par. 17).</w:t>
      </w:r>
    </w:p>
    <w:p w14:paraId="6BACFD33" w14:textId="2A117D98" w:rsidR="00B550A4" w:rsidRPr="00220FB0" w:rsidRDefault="00B550A4" w:rsidP="00AA5E5B">
      <w:pPr>
        <w:pStyle w:val="SingleTxt"/>
        <w:numPr>
          <w:ilvl w:val="0"/>
          <w:numId w:val="28"/>
        </w:numPr>
        <w:spacing w:line="240" w:lineRule="exact"/>
        <w:rPr>
          <w:lang w:val="fr-FR"/>
        </w:rPr>
      </w:pPr>
      <w:r w:rsidRPr="00220FB0">
        <w:rPr>
          <w:lang w:val="fr-FR"/>
        </w:rPr>
        <w:t>L</w:t>
      </w:r>
      <w:r w:rsidR="00483583">
        <w:rPr>
          <w:lang w:val="fr-FR"/>
        </w:rPr>
        <w:t>’</w:t>
      </w:r>
      <w:r>
        <w:rPr>
          <w:lang w:val="fr-FR"/>
        </w:rPr>
        <w:t xml:space="preserve">exécution </w:t>
      </w:r>
      <w:r w:rsidRPr="00220FB0">
        <w:rPr>
          <w:lang w:val="fr-FR"/>
        </w:rPr>
        <w:t xml:space="preserve">du </w:t>
      </w:r>
      <w:r>
        <w:rPr>
          <w:lang w:val="fr-FR"/>
        </w:rPr>
        <w:t>P</w:t>
      </w:r>
      <w:r w:rsidRPr="00220FB0">
        <w:rPr>
          <w:lang w:val="fr-FR"/>
        </w:rPr>
        <w:t xml:space="preserve">lan </w:t>
      </w:r>
      <w:r>
        <w:rPr>
          <w:lang w:val="fr-FR"/>
        </w:rPr>
        <w:t xml:space="preserve">déployé sur la période 2006-2017 </w:t>
      </w:r>
      <w:r w:rsidRPr="00220FB0">
        <w:rPr>
          <w:lang w:val="fr-FR"/>
        </w:rPr>
        <w:t>a contribué à améliorer la disponibilité et l</w:t>
      </w:r>
      <w:r w:rsidR="00483583">
        <w:rPr>
          <w:lang w:val="fr-FR"/>
        </w:rPr>
        <w:t>’</w:t>
      </w:r>
      <w:r w:rsidRPr="00220FB0">
        <w:rPr>
          <w:lang w:val="fr-FR"/>
        </w:rPr>
        <w:t>utilisation des services</w:t>
      </w:r>
      <w:r>
        <w:rPr>
          <w:lang w:val="fr-FR"/>
        </w:rPr>
        <w:t>, et a eu des effets bénéfiques pour</w:t>
      </w:r>
      <w:r w:rsidRPr="00220FB0">
        <w:rPr>
          <w:lang w:val="fr-FR"/>
        </w:rPr>
        <w:t xml:space="preserve"> la santé maternelle, néonatale et infantile. </w:t>
      </w:r>
      <w:r>
        <w:rPr>
          <w:lang w:val="fr-FR"/>
        </w:rPr>
        <w:t>Il a permis d</w:t>
      </w:r>
      <w:r w:rsidR="00483583">
        <w:rPr>
          <w:lang w:val="fr-FR"/>
        </w:rPr>
        <w:t>’</w:t>
      </w:r>
      <w:r>
        <w:rPr>
          <w:lang w:val="fr-FR"/>
        </w:rPr>
        <w:t>ouvrir de nouveaux centres proposant de tels services</w:t>
      </w:r>
      <w:r w:rsidRPr="00220FB0">
        <w:rPr>
          <w:lang w:val="fr-FR"/>
        </w:rPr>
        <w:t xml:space="preserve">, </w:t>
      </w:r>
      <w:r>
        <w:rPr>
          <w:lang w:val="fr-FR"/>
        </w:rPr>
        <w:t xml:space="preserve">de former </w:t>
      </w:r>
      <w:r w:rsidRPr="00220FB0">
        <w:rPr>
          <w:lang w:val="fr-FR"/>
        </w:rPr>
        <w:t xml:space="preserve">davantage de </w:t>
      </w:r>
      <w:r>
        <w:rPr>
          <w:lang w:val="fr-FR"/>
        </w:rPr>
        <w:t>personnel de santé</w:t>
      </w:r>
      <w:r w:rsidRPr="00220FB0">
        <w:rPr>
          <w:lang w:val="fr-FR"/>
        </w:rPr>
        <w:t xml:space="preserve"> et</w:t>
      </w:r>
      <w:r>
        <w:rPr>
          <w:lang w:val="fr-FR"/>
        </w:rPr>
        <w:t xml:space="preserve"> de multiplier</w:t>
      </w:r>
      <w:r w:rsidRPr="00220FB0">
        <w:rPr>
          <w:lang w:val="fr-FR"/>
        </w:rPr>
        <w:t xml:space="preserve"> les interventions </w:t>
      </w:r>
      <w:r>
        <w:rPr>
          <w:lang w:val="fr-FR"/>
        </w:rPr>
        <w:t>de proximité</w:t>
      </w:r>
      <w:r w:rsidRPr="00220FB0">
        <w:rPr>
          <w:lang w:val="fr-FR"/>
        </w:rPr>
        <w:t>.</w:t>
      </w:r>
    </w:p>
    <w:p w14:paraId="667A706E" w14:textId="7D77B6DB" w:rsidR="00B550A4" w:rsidRPr="00220FB0" w:rsidRDefault="00B550A4" w:rsidP="00AA5E5B">
      <w:pPr>
        <w:pStyle w:val="SingleTxt"/>
        <w:numPr>
          <w:ilvl w:val="0"/>
          <w:numId w:val="28"/>
        </w:numPr>
        <w:spacing w:line="240" w:lineRule="exact"/>
        <w:rPr>
          <w:lang w:val="fr-FR"/>
        </w:rPr>
      </w:pPr>
      <w:r w:rsidRPr="00220FB0">
        <w:rPr>
          <w:lang w:val="fr-FR"/>
        </w:rPr>
        <w:t>Le nombre de districts</w:t>
      </w:r>
      <w:r>
        <w:rPr>
          <w:lang w:val="fr-FR"/>
        </w:rPr>
        <w:t xml:space="preserve"> possédant des unités équipées pour</w:t>
      </w:r>
      <w:r w:rsidRPr="00220FB0">
        <w:rPr>
          <w:lang w:val="fr-FR"/>
        </w:rPr>
        <w:t xml:space="preserve"> accouchement</w:t>
      </w:r>
      <w:r>
        <w:rPr>
          <w:lang w:val="fr-FR"/>
        </w:rPr>
        <w:t>s</w:t>
      </w:r>
      <w:r w:rsidRPr="00220FB0">
        <w:rPr>
          <w:lang w:val="fr-FR"/>
        </w:rPr>
        <w:t xml:space="preserve"> par césarienne est passé de 33 en 2006 à 72 en 2017. Le Ministère de la santé et de la population a formé plus de 7</w:t>
      </w:r>
      <w:r w:rsidR="001B7D1B">
        <w:rPr>
          <w:lang w:val="fr-FR"/>
        </w:rPr>
        <w:t> </w:t>
      </w:r>
      <w:r w:rsidRPr="00220FB0">
        <w:rPr>
          <w:lang w:val="fr-FR"/>
        </w:rPr>
        <w:t>000 sage</w:t>
      </w:r>
      <w:r>
        <w:rPr>
          <w:lang w:val="fr-FR"/>
        </w:rPr>
        <w:t>s</w:t>
      </w:r>
      <w:r w:rsidRPr="00220FB0">
        <w:rPr>
          <w:lang w:val="fr-FR"/>
        </w:rPr>
        <w:t>-femmes et</w:t>
      </w:r>
      <w:r>
        <w:rPr>
          <w:lang w:val="fr-FR"/>
        </w:rPr>
        <w:t xml:space="preserve"> généralisé</w:t>
      </w:r>
      <w:r w:rsidRPr="00220FB0">
        <w:rPr>
          <w:lang w:val="fr-FR"/>
        </w:rPr>
        <w:t xml:space="preserve"> les services d</w:t>
      </w:r>
      <w:r w:rsidR="00483583">
        <w:rPr>
          <w:lang w:val="fr-FR"/>
        </w:rPr>
        <w:t>’</w:t>
      </w:r>
      <w:r w:rsidRPr="00220FB0">
        <w:rPr>
          <w:lang w:val="fr-FR"/>
        </w:rPr>
        <w:t xml:space="preserve">accouchement sans risques. </w:t>
      </w:r>
      <w:r>
        <w:rPr>
          <w:lang w:val="fr-FR"/>
        </w:rPr>
        <w:t xml:space="preserve">En 2006-2017, le Népal comptait 2 039 établissements </w:t>
      </w:r>
      <w:r w:rsidRPr="00220FB0">
        <w:rPr>
          <w:lang w:val="fr-FR"/>
        </w:rPr>
        <w:t xml:space="preserve">de santé </w:t>
      </w:r>
      <w:r>
        <w:rPr>
          <w:lang w:val="fr-FR"/>
        </w:rPr>
        <w:t>dispensant</w:t>
      </w:r>
      <w:r w:rsidRPr="00220FB0">
        <w:rPr>
          <w:lang w:val="fr-FR"/>
        </w:rPr>
        <w:t xml:space="preserve"> des soins obstétricaux</w:t>
      </w:r>
      <w:r>
        <w:rPr>
          <w:lang w:val="fr-FR"/>
        </w:rPr>
        <w:t>,</w:t>
      </w:r>
      <w:r w:rsidRPr="00220FB0">
        <w:rPr>
          <w:lang w:val="fr-FR"/>
        </w:rPr>
        <w:t xml:space="preserve"> </w:t>
      </w:r>
      <w:r>
        <w:rPr>
          <w:lang w:val="fr-FR"/>
        </w:rPr>
        <w:t>contre</w:t>
      </w:r>
      <w:r w:rsidRPr="00220FB0">
        <w:rPr>
          <w:lang w:val="fr-FR"/>
        </w:rPr>
        <w:t xml:space="preserve"> </w:t>
      </w:r>
      <w:r>
        <w:rPr>
          <w:lang w:val="fr-FR"/>
        </w:rPr>
        <w:t>500</w:t>
      </w:r>
      <w:r w:rsidRPr="00220FB0">
        <w:rPr>
          <w:lang w:val="fr-FR"/>
        </w:rPr>
        <w:t xml:space="preserve"> en 20</w:t>
      </w:r>
      <w:r>
        <w:rPr>
          <w:lang w:val="fr-FR"/>
        </w:rPr>
        <w:t>0</w:t>
      </w:r>
      <w:r w:rsidRPr="00220FB0">
        <w:rPr>
          <w:lang w:val="fr-FR"/>
        </w:rPr>
        <w:t xml:space="preserve">6 ; le programme </w:t>
      </w:r>
      <w:r w:rsidRPr="00226D2B">
        <w:rPr>
          <w:i/>
          <w:lang w:val="fr-FR"/>
        </w:rPr>
        <w:t>Aama</w:t>
      </w:r>
      <w:r w:rsidRPr="00220FB0">
        <w:rPr>
          <w:lang w:val="fr-FR"/>
        </w:rPr>
        <w:t xml:space="preserve"> mis en place en 2009 propose aux futures mères de les transporter</w:t>
      </w:r>
      <w:r>
        <w:rPr>
          <w:lang w:val="fr-FR"/>
        </w:rPr>
        <w:t xml:space="preserve"> gratuitement</w:t>
      </w:r>
      <w:r w:rsidRPr="00220FB0">
        <w:rPr>
          <w:lang w:val="fr-FR"/>
        </w:rPr>
        <w:t xml:space="preserve"> vers un </w:t>
      </w:r>
      <w:r>
        <w:rPr>
          <w:lang w:val="fr-FR"/>
        </w:rPr>
        <w:t xml:space="preserve">établissement </w:t>
      </w:r>
      <w:r w:rsidRPr="00220FB0">
        <w:rPr>
          <w:lang w:val="fr-FR"/>
        </w:rPr>
        <w:t>de santé où elles pourront accoucher en toute sécurité. Afin d</w:t>
      </w:r>
      <w:r w:rsidR="00483583">
        <w:rPr>
          <w:lang w:val="fr-FR"/>
        </w:rPr>
        <w:t>’</w:t>
      </w:r>
      <w:r w:rsidRPr="00220FB0">
        <w:rPr>
          <w:lang w:val="fr-FR"/>
        </w:rPr>
        <w:t>inciter les femmes enceintes à profiter de</w:t>
      </w:r>
      <w:r>
        <w:rPr>
          <w:lang w:val="fr-FR"/>
        </w:rPr>
        <w:t xml:space="preserve"> ce</w:t>
      </w:r>
      <w:r w:rsidRPr="00220FB0">
        <w:rPr>
          <w:lang w:val="fr-FR"/>
        </w:rPr>
        <w:t>s services, le Gouvernement népalais</w:t>
      </w:r>
      <w:r>
        <w:rPr>
          <w:lang w:val="fr-FR"/>
        </w:rPr>
        <w:t xml:space="preserve"> a décidé de leur allouer une somme de</w:t>
      </w:r>
      <w:r w:rsidRPr="00220FB0">
        <w:rPr>
          <w:lang w:val="fr-FR"/>
        </w:rPr>
        <w:t xml:space="preserve"> 1500, 1 000 </w:t>
      </w:r>
      <w:r>
        <w:rPr>
          <w:lang w:val="fr-FR"/>
        </w:rPr>
        <w:t>ou</w:t>
      </w:r>
      <w:r w:rsidRPr="00220FB0">
        <w:rPr>
          <w:lang w:val="fr-FR"/>
        </w:rPr>
        <w:t xml:space="preserve"> 500 roupies selon l</w:t>
      </w:r>
      <w:r>
        <w:rPr>
          <w:lang w:val="fr-FR"/>
        </w:rPr>
        <w:t xml:space="preserve">eur lieu de résidence </w:t>
      </w:r>
      <w:r w:rsidRPr="00220FB0">
        <w:rPr>
          <w:lang w:val="fr-FR"/>
        </w:rPr>
        <w:t xml:space="preserve">(Himalaya, région des collines </w:t>
      </w:r>
      <w:r>
        <w:rPr>
          <w:lang w:val="fr-FR"/>
        </w:rPr>
        <w:t>ou</w:t>
      </w:r>
      <w:r w:rsidRPr="00220FB0">
        <w:rPr>
          <w:lang w:val="fr-FR"/>
        </w:rPr>
        <w:t xml:space="preserve"> Teraï). Ce programme a encouragé </w:t>
      </w:r>
      <w:r>
        <w:rPr>
          <w:lang w:val="fr-FR"/>
        </w:rPr>
        <w:t>davantage de</w:t>
      </w:r>
      <w:r w:rsidRPr="00220FB0">
        <w:rPr>
          <w:lang w:val="fr-FR"/>
        </w:rPr>
        <w:t xml:space="preserve"> femmes enceintes à utiliser les services d</w:t>
      </w:r>
      <w:r w:rsidR="00483583">
        <w:rPr>
          <w:lang w:val="fr-FR"/>
        </w:rPr>
        <w:t>’</w:t>
      </w:r>
      <w:r w:rsidRPr="00220FB0">
        <w:rPr>
          <w:lang w:val="fr-FR"/>
        </w:rPr>
        <w:t>accouchement sans risques</w:t>
      </w:r>
      <w:r>
        <w:rPr>
          <w:lang w:val="fr-FR"/>
        </w:rPr>
        <w:t xml:space="preserve"> proposés dans les établissements</w:t>
      </w:r>
      <w:r w:rsidRPr="00220FB0">
        <w:rPr>
          <w:lang w:val="fr-FR"/>
        </w:rPr>
        <w:t xml:space="preserve"> de santé</w:t>
      </w:r>
      <w:r>
        <w:rPr>
          <w:lang w:val="fr-FR"/>
        </w:rPr>
        <w:t xml:space="preserve"> désignés à cet effet</w:t>
      </w:r>
      <w:r w:rsidRPr="00220FB0">
        <w:rPr>
          <w:lang w:val="fr-FR"/>
        </w:rPr>
        <w:t>.</w:t>
      </w:r>
    </w:p>
    <w:p w14:paraId="0238232D" w14:textId="10F68EF7" w:rsidR="00B550A4" w:rsidRPr="0075261C" w:rsidRDefault="00B550A4" w:rsidP="00AA5E5B">
      <w:pPr>
        <w:pStyle w:val="SingleTxt"/>
        <w:numPr>
          <w:ilvl w:val="0"/>
          <w:numId w:val="28"/>
        </w:numPr>
        <w:spacing w:line="240" w:lineRule="exact"/>
        <w:rPr>
          <w:lang w:val="fr-FR"/>
        </w:rPr>
      </w:pPr>
      <w:r>
        <w:rPr>
          <w:lang w:val="fr-FR"/>
        </w:rPr>
        <w:t xml:space="preserve">Depuis 2004, les femmes ont la possibilité de recourir à un </w:t>
      </w:r>
      <w:r w:rsidRPr="0075261C">
        <w:rPr>
          <w:lang w:val="fr-FR"/>
        </w:rPr>
        <w:t xml:space="preserve">avortement médicalisé. </w:t>
      </w:r>
      <w:r>
        <w:rPr>
          <w:lang w:val="fr-FR"/>
        </w:rPr>
        <w:t xml:space="preserve">En </w:t>
      </w:r>
      <w:r w:rsidRPr="0075261C">
        <w:rPr>
          <w:lang w:val="fr-FR"/>
        </w:rPr>
        <w:t xml:space="preserve">2017, 1 075 </w:t>
      </w:r>
      <w:r>
        <w:rPr>
          <w:lang w:val="fr-FR"/>
        </w:rPr>
        <w:t>établissements</w:t>
      </w:r>
      <w:r w:rsidRPr="0075261C">
        <w:rPr>
          <w:lang w:val="fr-FR"/>
        </w:rPr>
        <w:t xml:space="preserve"> </w:t>
      </w:r>
      <w:r>
        <w:rPr>
          <w:lang w:val="fr-FR"/>
        </w:rPr>
        <w:t>népalais réalisaient des interruptions de grossesse jusqu</w:t>
      </w:r>
      <w:r w:rsidR="00483583">
        <w:rPr>
          <w:lang w:val="fr-FR"/>
        </w:rPr>
        <w:t>’</w:t>
      </w:r>
      <w:r>
        <w:rPr>
          <w:lang w:val="fr-FR"/>
        </w:rPr>
        <w:t>au terme du</w:t>
      </w:r>
      <w:r w:rsidRPr="0075261C">
        <w:rPr>
          <w:lang w:val="fr-FR"/>
        </w:rPr>
        <w:t xml:space="preserve"> premier trimestre</w:t>
      </w:r>
      <w:r>
        <w:rPr>
          <w:lang w:val="fr-FR"/>
        </w:rPr>
        <w:t xml:space="preserve"> de la gestation ;</w:t>
      </w:r>
      <w:r w:rsidRPr="0075261C">
        <w:rPr>
          <w:lang w:val="fr-FR"/>
        </w:rPr>
        <w:t xml:space="preserve"> 29</w:t>
      </w:r>
      <w:r>
        <w:rPr>
          <w:lang w:val="fr-FR"/>
        </w:rPr>
        <w:t xml:space="preserve"> autres pratiquaient ce type d</w:t>
      </w:r>
      <w:r w:rsidR="00483583">
        <w:rPr>
          <w:lang w:val="fr-FR"/>
        </w:rPr>
        <w:t>’</w:t>
      </w:r>
      <w:r>
        <w:rPr>
          <w:lang w:val="fr-FR"/>
        </w:rPr>
        <w:t>intervention jusqu</w:t>
      </w:r>
      <w:r w:rsidR="00483583">
        <w:rPr>
          <w:lang w:val="fr-FR"/>
        </w:rPr>
        <w:t>’</w:t>
      </w:r>
      <w:r>
        <w:rPr>
          <w:lang w:val="fr-FR"/>
        </w:rPr>
        <w:t>au</w:t>
      </w:r>
      <w:r w:rsidRPr="0075261C">
        <w:rPr>
          <w:lang w:val="fr-FR"/>
        </w:rPr>
        <w:t xml:space="preserve"> deuxième</w:t>
      </w:r>
      <w:r>
        <w:rPr>
          <w:lang w:val="fr-FR"/>
        </w:rPr>
        <w:t xml:space="preserve"> trimestre de la grossesse</w:t>
      </w:r>
      <w:r w:rsidRPr="0075261C">
        <w:rPr>
          <w:lang w:val="fr-FR"/>
        </w:rPr>
        <w:t>.</w:t>
      </w:r>
      <w:r>
        <w:rPr>
          <w:lang w:val="fr-FR"/>
        </w:rPr>
        <w:t xml:space="preserve"> Au cours de </w:t>
      </w:r>
      <w:r w:rsidRPr="0075261C">
        <w:rPr>
          <w:lang w:val="fr-FR"/>
        </w:rPr>
        <w:t>la dernière décennie,</w:t>
      </w:r>
      <w:r>
        <w:rPr>
          <w:lang w:val="fr-FR"/>
        </w:rPr>
        <w:t xml:space="preserve"> elles ont été chaque année</w:t>
      </w:r>
      <w:r w:rsidRPr="0075261C">
        <w:rPr>
          <w:lang w:val="fr-FR"/>
        </w:rPr>
        <w:t xml:space="preserve"> 80 à 90 000 femmes</w:t>
      </w:r>
      <w:r>
        <w:rPr>
          <w:lang w:val="fr-FR"/>
        </w:rPr>
        <w:t xml:space="preserve"> à pouvoir bénéficier d</w:t>
      </w:r>
      <w:r w:rsidR="00483583">
        <w:rPr>
          <w:lang w:val="fr-FR"/>
        </w:rPr>
        <w:t>’</w:t>
      </w:r>
      <w:r>
        <w:rPr>
          <w:lang w:val="fr-FR"/>
        </w:rPr>
        <w:t>un</w:t>
      </w:r>
      <w:r w:rsidRPr="0075261C">
        <w:rPr>
          <w:lang w:val="fr-FR"/>
        </w:rPr>
        <w:t xml:space="preserve"> avortement </w:t>
      </w:r>
      <w:r>
        <w:rPr>
          <w:lang w:val="fr-FR"/>
        </w:rPr>
        <w:t>pratiqué dans de bonnes conditions</w:t>
      </w:r>
      <w:r w:rsidRPr="0075261C">
        <w:rPr>
          <w:lang w:val="fr-FR"/>
        </w:rPr>
        <w:t>.</w:t>
      </w:r>
    </w:p>
    <w:p w14:paraId="3EAA2873" w14:textId="5FE7F838" w:rsidR="00B550A4" w:rsidRPr="00EA6E08" w:rsidRDefault="00B550A4" w:rsidP="00AA5E5B">
      <w:pPr>
        <w:pStyle w:val="SingleTxt"/>
        <w:numPr>
          <w:ilvl w:val="0"/>
          <w:numId w:val="28"/>
        </w:numPr>
        <w:spacing w:line="240" w:lineRule="exact"/>
        <w:rPr>
          <w:lang w:val="fr-FR"/>
        </w:rPr>
      </w:pPr>
      <w:r w:rsidRPr="0075261C">
        <w:rPr>
          <w:lang w:val="fr-FR"/>
        </w:rPr>
        <w:t xml:space="preserve">Le Ministère </w:t>
      </w:r>
      <w:r>
        <w:rPr>
          <w:lang w:val="fr-FR"/>
        </w:rPr>
        <w:t xml:space="preserve">de la santé et de la population </w:t>
      </w:r>
      <w:r w:rsidRPr="0075261C">
        <w:rPr>
          <w:lang w:val="fr-FR"/>
        </w:rPr>
        <w:t xml:space="preserve">continue </w:t>
      </w:r>
      <w:r>
        <w:rPr>
          <w:lang w:val="fr-FR"/>
        </w:rPr>
        <w:t xml:space="preserve">à étoffer </w:t>
      </w:r>
      <w:r w:rsidRPr="0075261C">
        <w:rPr>
          <w:lang w:val="fr-FR"/>
        </w:rPr>
        <w:t>l</w:t>
      </w:r>
      <w:r w:rsidR="00483583">
        <w:rPr>
          <w:lang w:val="fr-FR"/>
        </w:rPr>
        <w:t>’</w:t>
      </w:r>
      <w:r>
        <w:rPr>
          <w:lang w:val="fr-FR"/>
        </w:rPr>
        <w:t>offre d</w:t>
      </w:r>
      <w:r w:rsidR="00483583">
        <w:rPr>
          <w:lang w:val="fr-FR"/>
        </w:rPr>
        <w:t>’</w:t>
      </w:r>
      <w:r w:rsidRPr="0075261C">
        <w:rPr>
          <w:lang w:val="fr-FR"/>
        </w:rPr>
        <w:t xml:space="preserve">interventions </w:t>
      </w:r>
      <w:r>
        <w:rPr>
          <w:lang w:val="fr-FR"/>
        </w:rPr>
        <w:t>de proximité grâce au réseau de</w:t>
      </w:r>
      <w:r w:rsidRPr="0075261C">
        <w:rPr>
          <w:lang w:val="fr-FR"/>
        </w:rPr>
        <w:t xml:space="preserve"> bénévoles</w:t>
      </w:r>
      <w:r>
        <w:rPr>
          <w:lang w:val="fr-FR"/>
        </w:rPr>
        <w:t xml:space="preserve"> féminines</w:t>
      </w:r>
      <w:r w:rsidRPr="0075261C">
        <w:rPr>
          <w:lang w:val="fr-FR"/>
        </w:rPr>
        <w:t xml:space="preserve"> de santé communautaire. Il a également</w:t>
      </w:r>
      <w:r>
        <w:rPr>
          <w:lang w:val="fr-FR"/>
        </w:rPr>
        <w:t xml:space="preserve"> lancé plusieurs initiatives au niveau</w:t>
      </w:r>
      <w:r w:rsidRPr="0075261C">
        <w:rPr>
          <w:lang w:val="fr-FR"/>
        </w:rPr>
        <w:t xml:space="preserve"> local</w:t>
      </w:r>
      <w:r>
        <w:rPr>
          <w:lang w:val="fr-FR"/>
        </w:rPr>
        <w:t>,</w:t>
      </w:r>
      <w:r w:rsidRPr="0075261C">
        <w:rPr>
          <w:lang w:val="fr-FR"/>
        </w:rPr>
        <w:t xml:space="preserve"> comme la distribution de Misoprostol pour la prévention des hémorragies du post-partum</w:t>
      </w:r>
      <w:r>
        <w:rPr>
          <w:lang w:val="fr-FR"/>
        </w:rPr>
        <w:t xml:space="preserve"> et</w:t>
      </w:r>
      <w:r w:rsidRPr="0075261C">
        <w:rPr>
          <w:lang w:val="fr-FR"/>
        </w:rPr>
        <w:t xml:space="preserve"> de Chlorohexidine </w:t>
      </w:r>
      <w:r w:rsidRPr="00EA6E08">
        <w:rPr>
          <w:lang w:val="fr-FR"/>
        </w:rPr>
        <w:t>contre les infections d</w:t>
      </w:r>
      <w:r>
        <w:rPr>
          <w:lang w:val="fr-FR"/>
        </w:rPr>
        <w:t>u</w:t>
      </w:r>
      <w:r w:rsidRPr="00EA6E08">
        <w:rPr>
          <w:lang w:val="fr-FR"/>
        </w:rPr>
        <w:t xml:space="preserve"> nouveau-né</w:t>
      </w:r>
      <w:r>
        <w:rPr>
          <w:lang w:val="fr-FR"/>
        </w:rPr>
        <w:t> ; il a aussi mis en place un programme de prise en charge intégrée</w:t>
      </w:r>
      <w:r w:rsidRPr="00EA6E08">
        <w:rPr>
          <w:lang w:val="fr-FR"/>
        </w:rPr>
        <w:t xml:space="preserve"> des maladies d</w:t>
      </w:r>
      <w:r>
        <w:rPr>
          <w:lang w:val="fr-FR"/>
        </w:rPr>
        <w:t xml:space="preserve">u </w:t>
      </w:r>
      <w:r w:rsidRPr="00EA6E08">
        <w:rPr>
          <w:lang w:val="fr-FR"/>
        </w:rPr>
        <w:t>nouveau-né et de</w:t>
      </w:r>
      <w:r>
        <w:rPr>
          <w:lang w:val="fr-FR"/>
        </w:rPr>
        <w:t xml:space="preserve"> l</w:t>
      </w:r>
      <w:r w:rsidR="00483583">
        <w:rPr>
          <w:lang w:val="fr-FR"/>
        </w:rPr>
        <w:t>’</w:t>
      </w:r>
      <w:r w:rsidRPr="00EA6E08">
        <w:rPr>
          <w:lang w:val="fr-FR"/>
        </w:rPr>
        <w:t>enfant, ce qui</w:t>
      </w:r>
      <w:r>
        <w:rPr>
          <w:lang w:val="fr-FR"/>
        </w:rPr>
        <w:t xml:space="preserve"> s</w:t>
      </w:r>
      <w:r w:rsidR="00483583">
        <w:rPr>
          <w:lang w:val="fr-FR"/>
        </w:rPr>
        <w:t>’</w:t>
      </w:r>
      <w:r>
        <w:rPr>
          <w:lang w:val="fr-FR"/>
        </w:rPr>
        <w:t>est traduit par une fréquentation accrue des</w:t>
      </w:r>
      <w:r w:rsidRPr="00EA6E08">
        <w:rPr>
          <w:lang w:val="fr-FR"/>
        </w:rPr>
        <w:t xml:space="preserve"> services de santé locaux, en particulier</w:t>
      </w:r>
      <w:r>
        <w:rPr>
          <w:lang w:val="fr-FR"/>
        </w:rPr>
        <w:t xml:space="preserve"> de la part des</w:t>
      </w:r>
      <w:r w:rsidRPr="00EA6E08">
        <w:rPr>
          <w:lang w:val="fr-FR"/>
        </w:rPr>
        <w:t xml:space="preserve"> femmes et enfants issu</w:t>
      </w:r>
      <w:r>
        <w:rPr>
          <w:lang w:val="fr-FR"/>
        </w:rPr>
        <w:t>s</w:t>
      </w:r>
      <w:r w:rsidRPr="00EA6E08">
        <w:rPr>
          <w:lang w:val="fr-FR"/>
        </w:rPr>
        <w:t xml:space="preserve"> de communautés marginalisées.</w:t>
      </w:r>
    </w:p>
    <w:p w14:paraId="20DE98FA" w14:textId="4A29166B" w:rsidR="00B550A4" w:rsidRDefault="00B550A4" w:rsidP="00AA5E5B">
      <w:pPr>
        <w:pStyle w:val="SingleTxt"/>
        <w:numPr>
          <w:ilvl w:val="0"/>
          <w:numId w:val="28"/>
        </w:numPr>
        <w:spacing w:line="240" w:lineRule="exact"/>
        <w:rPr>
          <w:lang w:val="fr-FR"/>
        </w:rPr>
      </w:pPr>
      <w:r w:rsidRPr="00EA6E08">
        <w:rPr>
          <w:lang w:val="fr-FR"/>
        </w:rPr>
        <w:t xml:space="preserve">Des interventions visant à améliorer la qualité des services fournis dans les </w:t>
      </w:r>
      <w:r>
        <w:rPr>
          <w:lang w:val="fr-FR"/>
        </w:rPr>
        <w:t>maternités</w:t>
      </w:r>
      <w:r w:rsidRPr="00EA6E08">
        <w:rPr>
          <w:lang w:val="fr-FR"/>
        </w:rPr>
        <w:t xml:space="preserve"> ont été </w:t>
      </w:r>
      <w:r>
        <w:rPr>
          <w:lang w:val="fr-FR"/>
        </w:rPr>
        <w:t>réalisées</w:t>
      </w:r>
      <w:r w:rsidRPr="00EA6E08">
        <w:rPr>
          <w:lang w:val="fr-FR"/>
        </w:rPr>
        <w:t xml:space="preserve">. Une </w:t>
      </w:r>
      <w:r>
        <w:rPr>
          <w:lang w:val="fr-FR"/>
        </w:rPr>
        <w:t>obligation</w:t>
      </w:r>
      <w:r w:rsidRPr="00EA6E08">
        <w:rPr>
          <w:lang w:val="fr-FR"/>
        </w:rPr>
        <w:t xml:space="preserve"> de service minimum a été </w:t>
      </w:r>
      <w:r>
        <w:rPr>
          <w:lang w:val="fr-FR"/>
        </w:rPr>
        <w:t>instaurée</w:t>
      </w:r>
      <w:r w:rsidRPr="00EA6E08">
        <w:rPr>
          <w:lang w:val="fr-FR"/>
        </w:rPr>
        <w:t xml:space="preserve"> dans 84 hôpitaux de district</w:t>
      </w:r>
      <w:r w:rsidRPr="00374F17">
        <w:rPr>
          <w:lang w:val="fr-FR"/>
        </w:rPr>
        <w:t xml:space="preserve"> </w:t>
      </w:r>
      <w:r>
        <w:rPr>
          <w:lang w:val="fr-FR"/>
        </w:rPr>
        <w:t>afin d</w:t>
      </w:r>
      <w:r w:rsidR="00483583">
        <w:rPr>
          <w:lang w:val="fr-FR"/>
        </w:rPr>
        <w:t>’</w:t>
      </w:r>
      <w:r w:rsidRPr="00EA6E08">
        <w:rPr>
          <w:lang w:val="fr-FR"/>
        </w:rPr>
        <w:t xml:space="preserve">améliorer la gestion hospitalière et la qualité des soins. </w:t>
      </w:r>
      <w:r>
        <w:rPr>
          <w:lang w:val="fr-FR"/>
        </w:rPr>
        <w:t xml:space="preserve">Un </w:t>
      </w:r>
      <w:r w:rsidRPr="00EA6E08">
        <w:rPr>
          <w:lang w:val="fr-FR"/>
        </w:rPr>
        <w:t>processus d</w:t>
      </w:r>
      <w:r w:rsidR="00483583">
        <w:rPr>
          <w:lang w:val="fr-FR"/>
        </w:rPr>
        <w:t>’</w:t>
      </w:r>
      <w:r w:rsidRPr="00EA6E08">
        <w:rPr>
          <w:lang w:val="fr-FR"/>
        </w:rPr>
        <w:t>amélioration de la qualité a été</w:t>
      </w:r>
      <w:r>
        <w:rPr>
          <w:lang w:val="fr-FR"/>
        </w:rPr>
        <w:t xml:space="preserve"> déployé</w:t>
      </w:r>
      <w:r w:rsidRPr="00EA6E08">
        <w:rPr>
          <w:lang w:val="fr-FR"/>
        </w:rPr>
        <w:t xml:space="preserve"> dans plus de 1 000 </w:t>
      </w:r>
      <w:r>
        <w:rPr>
          <w:lang w:val="fr-FR"/>
        </w:rPr>
        <w:t xml:space="preserve">structures </w:t>
      </w:r>
      <w:r>
        <w:rPr>
          <w:lang w:val="fr-FR"/>
        </w:rPr>
        <w:lastRenderedPageBreak/>
        <w:t>sanitaires</w:t>
      </w:r>
      <w:r w:rsidRPr="00374F17">
        <w:rPr>
          <w:lang w:val="fr-FR"/>
        </w:rPr>
        <w:t xml:space="preserve"> </w:t>
      </w:r>
      <w:r>
        <w:rPr>
          <w:lang w:val="fr-FR"/>
        </w:rPr>
        <w:t>en vue d</w:t>
      </w:r>
      <w:r w:rsidR="00483583">
        <w:rPr>
          <w:lang w:val="fr-FR"/>
        </w:rPr>
        <w:t>’</w:t>
      </w:r>
      <w:r w:rsidRPr="00EA6E08">
        <w:rPr>
          <w:lang w:val="fr-FR"/>
        </w:rPr>
        <w:t>a</w:t>
      </w:r>
      <w:r>
        <w:rPr>
          <w:lang w:val="fr-FR"/>
        </w:rPr>
        <w:t>ccroître</w:t>
      </w:r>
      <w:r w:rsidRPr="00EA6E08">
        <w:rPr>
          <w:lang w:val="fr-FR"/>
        </w:rPr>
        <w:t xml:space="preserve"> la disponibilité des services. </w:t>
      </w:r>
      <w:r>
        <w:rPr>
          <w:lang w:val="fr-FR"/>
        </w:rPr>
        <w:t>Un programme de tuto</w:t>
      </w:r>
      <w:r w:rsidRPr="00EA6E08">
        <w:rPr>
          <w:lang w:val="fr-FR"/>
        </w:rPr>
        <w:t xml:space="preserve">rat </w:t>
      </w:r>
      <w:r>
        <w:rPr>
          <w:lang w:val="fr-FR"/>
        </w:rPr>
        <w:t>et d</w:t>
      </w:r>
      <w:r w:rsidR="00483583">
        <w:rPr>
          <w:lang w:val="fr-FR"/>
        </w:rPr>
        <w:t>’</w:t>
      </w:r>
      <w:r w:rsidRPr="00EA6E08">
        <w:rPr>
          <w:lang w:val="fr-FR"/>
        </w:rPr>
        <w:t>encadrement en milieu hospitalier</w:t>
      </w:r>
      <w:r>
        <w:rPr>
          <w:lang w:val="fr-FR"/>
        </w:rPr>
        <w:t xml:space="preserve"> plus spécialement destiné aux sages-femmes qualifiées a été lancé ; elles ont été plus de 1 200 à en bénéficier</w:t>
      </w:r>
      <w:r w:rsidRPr="00EA6E08">
        <w:rPr>
          <w:lang w:val="fr-FR"/>
        </w:rPr>
        <w:t>.</w:t>
      </w:r>
    </w:p>
    <w:bookmarkEnd w:id="3"/>
    <w:p w14:paraId="169F6718" w14:textId="4620CC9B" w:rsidR="00B550A4" w:rsidRPr="00226D2B" w:rsidRDefault="00B550A4" w:rsidP="00AA5E5B">
      <w:pPr>
        <w:pStyle w:val="SingleTxt"/>
        <w:numPr>
          <w:ilvl w:val="0"/>
          <w:numId w:val="28"/>
        </w:numPr>
        <w:spacing w:line="240" w:lineRule="exact"/>
        <w:rPr>
          <w:lang w:val="fr-FR"/>
        </w:rPr>
      </w:pPr>
      <w:r w:rsidRPr="00226D2B">
        <w:rPr>
          <w:lang w:val="fr-FR"/>
        </w:rPr>
        <w:t>Toutes ces mesures ont contribué à améliorer l</w:t>
      </w:r>
      <w:r w:rsidR="00483583">
        <w:rPr>
          <w:lang w:val="fr-FR"/>
        </w:rPr>
        <w:t>’</w:t>
      </w:r>
      <w:r w:rsidRPr="00226D2B">
        <w:rPr>
          <w:lang w:val="fr-FR"/>
        </w:rPr>
        <w:t xml:space="preserve">accès aux services et à faire baisser la mortalité maternelle, </w:t>
      </w:r>
      <w:r>
        <w:rPr>
          <w:lang w:val="fr-FR"/>
        </w:rPr>
        <w:t xml:space="preserve">qui a été ramenée </w:t>
      </w:r>
      <w:r w:rsidRPr="00226D2B">
        <w:rPr>
          <w:lang w:val="fr-FR"/>
        </w:rPr>
        <w:t>de 281 à 239 décès pour 100 000 naissances vivantes</w:t>
      </w:r>
      <w:r>
        <w:rPr>
          <w:lang w:val="fr-FR"/>
        </w:rPr>
        <w:t xml:space="preserve"> sur les dix</w:t>
      </w:r>
      <w:r w:rsidRPr="00226D2B">
        <w:rPr>
          <w:lang w:val="fr-FR"/>
        </w:rPr>
        <w:t xml:space="preserve"> dernières années. </w:t>
      </w:r>
      <w:r>
        <w:rPr>
          <w:lang w:val="fr-FR"/>
        </w:rPr>
        <w:t>Quant à</w:t>
      </w:r>
      <w:r w:rsidRPr="00226D2B">
        <w:rPr>
          <w:lang w:val="fr-FR"/>
        </w:rPr>
        <w:t xml:space="preserve"> la mortalité des nouveau-nés, </w:t>
      </w:r>
      <w:r>
        <w:rPr>
          <w:lang w:val="fr-FR"/>
        </w:rPr>
        <w:t xml:space="preserve">qui était de </w:t>
      </w:r>
      <w:r w:rsidRPr="00226D2B">
        <w:rPr>
          <w:lang w:val="fr-FR"/>
        </w:rPr>
        <w:t>33 décès pour 1 000 naissances vivantes en 2006</w:t>
      </w:r>
      <w:r>
        <w:rPr>
          <w:lang w:val="fr-FR"/>
        </w:rPr>
        <w:t>, elle est tombée</w:t>
      </w:r>
      <w:r w:rsidRPr="00226D2B">
        <w:rPr>
          <w:lang w:val="fr-FR"/>
        </w:rPr>
        <w:t xml:space="preserve"> à 21 décès en 2016.</w:t>
      </w:r>
    </w:p>
    <w:p w14:paraId="7C42C700" w14:textId="49C1B329" w:rsidR="00B550A4" w:rsidRPr="00226D2B" w:rsidRDefault="00B550A4" w:rsidP="00AA5E5B">
      <w:pPr>
        <w:pStyle w:val="SingleTxt"/>
        <w:numPr>
          <w:ilvl w:val="0"/>
          <w:numId w:val="28"/>
        </w:numPr>
        <w:spacing w:line="240" w:lineRule="exact"/>
        <w:rPr>
          <w:lang w:val="fr-FR"/>
        </w:rPr>
      </w:pPr>
      <w:r w:rsidRPr="00226D2B">
        <w:rPr>
          <w:lang w:val="fr-FR"/>
        </w:rPr>
        <w:t xml:space="preserve">Le budget alloué au secteur de la santé </w:t>
      </w:r>
      <w:r>
        <w:rPr>
          <w:lang w:val="fr-FR"/>
        </w:rPr>
        <w:t xml:space="preserve">a été utilisé en priorité </w:t>
      </w:r>
      <w:r w:rsidRPr="00226D2B">
        <w:rPr>
          <w:lang w:val="fr-FR"/>
        </w:rPr>
        <w:t>pour</w:t>
      </w:r>
      <w:r>
        <w:rPr>
          <w:lang w:val="fr-FR"/>
        </w:rPr>
        <w:t xml:space="preserve"> veiller à </w:t>
      </w:r>
      <w:r w:rsidRPr="00226D2B">
        <w:rPr>
          <w:lang w:val="fr-FR"/>
        </w:rPr>
        <w:t xml:space="preserve">la santé et </w:t>
      </w:r>
      <w:r>
        <w:rPr>
          <w:lang w:val="fr-FR"/>
        </w:rPr>
        <w:t>a</w:t>
      </w:r>
      <w:r w:rsidRPr="00226D2B">
        <w:rPr>
          <w:lang w:val="fr-FR"/>
        </w:rPr>
        <w:t>u bien-être de la mère et de l</w:t>
      </w:r>
      <w:r w:rsidR="00483583">
        <w:rPr>
          <w:lang w:val="fr-FR"/>
        </w:rPr>
        <w:t>’</w:t>
      </w:r>
      <w:r w:rsidRPr="00226D2B">
        <w:rPr>
          <w:lang w:val="fr-FR"/>
        </w:rPr>
        <w:t>enfant et</w:t>
      </w:r>
      <w:r>
        <w:rPr>
          <w:lang w:val="fr-FR"/>
        </w:rPr>
        <w:t xml:space="preserve"> pour répondre aux éventuels</w:t>
      </w:r>
      <w:r w:rsidRPr="00226D2B">
        <w:rPr>
          <w:lang w:val="fr-FR"/>
        </w:rPr>
        <w:t xml:space="preserve"> besoins nutritionnels pendant la grossesse, afin de garantir une maternité sans risques. </w:t>
      </w:r>
      <w:r>
        <w:rPr>
          <w:lang w:val="fr-FR"/>
        </w:rPr>
        <w:t xml:space="preserve">Le Gouvernement </w:t>
      </w:r>
      <w:r w:rsidRPr="00226D2B">
        <w:rPr>
          <w:lang w:val="fr-FR"/>
        </w:rPr>
        <w:t xml:space="preserve">a doublé le montant des prestations de maternité ainsi que la somme versée aux mères pour les inciter à utiliser les services de transport </w:t>
      </w:r>
      <w:r>
        <w:rPr>
          <w:lang w:val="fr-FR"/>
        </w:rPr>
        <w:t xml:space="preserve">chargés de les amener dans des centres médicaux pour les examens requis pendant la </w:t>
      </w:r>
      <w:r w:rsidRPr="00226D2B">
        <w:rPr>
          <w:lang w:val="fr-FR"/>
        </w:rPr>
        <w:t>grossesse.</w:t>
      </w:r>
    </w:p>
    <w:p w14:paraId="28D94F8D" w14:textId="1B6EA770" w:rsidR="00B550A4" w:rsidRPr="00226D2B" w:rsidRDefault="00B550A4" w:rsidP="00AA5E5B">
      <w:pPr>
        <w:pStyle w:val="SingleTxt"/>
        <w:numPr>
          <w:ilvl w:val="0"/>
          <w:numId w:val="28"/>
        </w:numPr>
        <w:spacing w:line="240" w:lineRule="exact"/>
        <w:rPr>
          <w:lang w:val="fr-FR"/>
        </w:rPr>
      </w:pPr>
      <w:r w:rsidRPr="00226D2B">
        <w:rPr>
          <w:lang w:val="fr-FR"/>
        </w:rPr>
        <w:t xml:space="preserve">Le tremblement de terre de 2015 et les répliques qui </w:t>
      </w:r>
      <w:r>
        <w:rPr>
          <w:lang w:val="fr-FR"/>
        </w:rPr>
        <w:t>l</w:t>
      </w:r>
      <w:r w:rsidR="00483583">
        <w:rPr>
          <w:lang w:val="fr-FR"/>
        </w:rPr>
        <w:t>’</w:t>
      </w:r>
      <w:r w:rsidRPr="00226D2B">
        <w:rPr>
          <w:lang w:val="fr-FR"/>
        </w:rPr>
        <w:t>ont suivi ont considérablement endommagé les établissements de santé publique des 14 districts les plus touchés : 265 ont été totalement détruits et 119 l</w:t>
      </w:r>
      <w:r w:rsidR="00483583">
        <w:rPr>
          <w:lang w:val="fr-FR"/>
        </w:rPr>
        <w:t>’</w:t>
      </w:r>
      <w:r w:rsidRPr="00226D2B">
        <w:rPr>
          <w:lang w:val="fr-FR"/>
        </w:rPr>
        <w:t>ont été partiellement. Un sous-groupe chargé de</w:t>
      </w:r>
      <w:r>
        <w:rPr>
          <w:lang w:val="fr-FR"/>
        </w:rPr>
        <w:t>s</w:t>
      </w:r>
      <w:r w:rsidRPr="00226D2B">
        <w:rPr>
          <w:lang w:val="fr-FR"/>
        </w:rPr>
        <w:t xml:space="preserve"> question</w:t>
      </w:r>
      <w:r>
        <w:rPr>
          <w:lang w:val="fr-FR"/>
        </w:rPr>
        <w:t>s</w:t>
      </w:r>
      <w:r w:rsidRPr="00226D2B">
        <w:rPr>
          <w:lang w:val="fr-FR"/>
        </w:rPr>
        <w:t xml:space="preserve"> de santé </w:t>
      </w:r>
      <w:r>
        <w:rPr>
          <w:lang w:val="fr-FR"/>
        </w:rPr>
        <w:t xml:space="preserve">en matière </w:t>
      </w:r>
      <w:r w:rsidRPr="00226D2B">
        <w:rPr>
          <w:lang w:val="fr-FR"/>
        </w:rPr>
        <w:t>de procréation constitué sous l</w:t>
      </w:r>
      <w:r w:rsidR="00483583">
        <w:rPr>
          <w:lang w:val="fr-FR"/>
        </w:rPr>
        <w:t>’</w:t>
      </w:r>
      <w:r w:rsidRPr="00226D2B">
        <w:rPr>
          <w:lang w:val="fr-FR"/>
        </w:rPr>
        <w:t>égide du Ministère de la santé et de la population a apporté son aide à la remise en état des maternités et des services de santé</w:t>
      </w:r>
      <w:r>
        <w:rPr>
          <w:lang w:val="fr-FR"/>
        </w:rPr>
        <w:t xml:space="preserve"> génésique</w:t>
      </w:r>
      <w:r w:rsidRPr="00226D2B">
        <w:rPr>
          <w:lang w:val="fr-FR"/>
        </w:rPr>
        <w:t xml:space="preserve"> des</w:t>
      </w:r>
      <w:r>
        <w:rPr>
          <w:lang w:val="fr-FR"/>
        </w:rPr>
        <w:t xml:space="preserve"> structures sanitaires</w:t>
      </w:r>
      <w:r w:rsidRPr="00226D2B">
        <w:rPr>
          <w:lang w:val="fr-FR"/>
        </w:rPr>
        <w:t xml:space="preserve"> des 14 districts les plus touchés. </w:t>
      </w:r>
      <w:r>
        <w:rPr>
          <w:lang w:val="fr-FR"/>
        </w:rPr>
        <w:t>Afin</w:t>
      </w:r>
      <w:r w:rsidRPr="00226D2B">
        <w:rPr>
          <w:lang w:val="fr-FR"/>
        </w:rPr>
        <w:t xml:space="preserve"> vue d</w:t>
      </w:r>
      <w:r w:rsidR="00483583">
        <w:rPr>
          <w:lang w:val="fr-FR"/>
        </w:rPr>
        <w:t>’</w:t>
      </w:r>
      <w:r w:rsidRPr="00226D2B">
        <w:rPr>
          <w:lang w:val="fr-FR"/>
        </w:rPr>
        <w:t>améliorer la protection des filles et de favoriser l</w:t>
      </w:r>
      <w:r w:rsidR="00483583">
        <w:rPr>
          <w:lang w:val="fr-FR"/>
        </w:rPr>
        <w:t>’</w:t>
      </w:r>
      <w:r w:rsidRPr="00226D2B">
        <w:rPr>
          <w:lang w:val="fr-FR"/>
        </w:rPr>
        <w:t>accès des femmes et filles victimes de violences sexistes à ces services, des centres de gestion de crise à guichet unique ont été implantés dans 46 districts ; ils ont</w:t>
      </w:r>
      <w:r>
        <w:rPr>
          <w:lang w:val="fr-FR"/>
        </w:rPr>
        <w:t xml:space="preserve"> pour mission</w:t>
      </w:r>
      <w:r w:rsidRPr="00226D2B">
        <w:rPr>
          <w:lang w:val="fr-FR"/>
        </w:rPr>
        <w:t xml:space="preserve"> d</w:t>
      </w:r>
      <w:r w:rsidR="00483583">
        <w:rPr>
          <w:lang w:val="fr-FR"/>
        </w:rPr>
        <w:t>’</w:t>
      </w:r>
      <w:r w:rsidRPr="00226D2B">
        <w:rPr>
          <w:lang w:val="fr-FR"/>
        </w:rPr>
        <w:t xml:space="preserve">orienter les intéressées vers </w:t>
      </w:r>
      <w:r>
        <w:rPr>
          <w:lang w:val="fr-FR"/>
        </w:rPr>
        <w:t>d</w:t>
      </w:r>
      <w:r w:rsidRPr="00226D2B">
        <w:rPr>
          <w:lang w:val="fr-FR"/>
        </w:rPr>
        <w:t xml:space="preserve">es services où elles pourront être prises en charge et soutenues. </w:t>
      </w:r>
      <w:r>
        <w:rPr>
          <w:lang w:val="fr-FR"/>
        </w:rPr>
        <w:t xml:space="preserve">Ces </w:t>
      </w:r>
      <w:r w:rsidRPr="00226D2B">
        <w:rPr>
          <w:lang w:val="fr-FR"/>
        </w:rPr>
        <w:t>efforts</w:t>
      </w:r>
      <w:r>
        <w:rPr>
          <w:lang w:val="fr-FR"/>
        </w:rPr>
        <w:t xml:space="preserve"> ont permis de maintenir en activité</w:t>
      </w:r>
      <w:r w:rsidRPr="00226D2B">
        <w:rPr>
          <w:lang w:val="fr-FR"/>
        </w:rPr>
        <w:t xml:space="preserve"> les services de santé</w:t>
      </w:r>
      <w:r>
        <w:rPr>
          <w:lang w:val="fr-FR"/>
        </w:rPr>
        <w:t xml:space="preserve"> en matière</w:t>
      </w:r>
      <w:r w:rsidRPr="00226D2B">
        <w:rPr>
          <w:lang w:val="fr-FR"/>
        </w:rPr>
        <w:t xml:space="preserve"> de procréation. De fait, dans </w:t>
      </w:r>
      <w:r>
        <w:rPr>
          <w:lang w:val="fr-FR"/>
        </w:rPr>
        <w:t>l</w:t>
      </w:r>
      <w:r w:rsidRPr="00226D2B">
        <w:rPr>
          <w:lang w:val="fr-FR"/>
        </w:rPr>
        <w:t>es districts</w:t>
      </w:r>
      <w:r>
        <w:rPr>
          <w:lang w:val="fr-FR"/>
        </w:rPr>
        <w:t xml:space="preserve"> concernés</w:t>
      </w:r>
      <w:r w:rsidRPr="00226D2B">
        <w:rPr>
          <w:lang w:val="fr-FR"/>
        </w:rPr>
        <w:t>, le taux d</w:t>
      </w:r>
      <w:r w:rsidR="00483583">
        <w:rPr>
          <w:lang w:val="fr-FR"/>
        </w:rPr>
        <w:t>’</w:t>
      </w:r>
      <w:r w:rsidRPr="00226D2B">
        <w:rPr>
          <w:lang w:val="fr-FR"/>
        </w:rPr>
        <w:t>utilisation de ces services continue d</w:t>
      </w:r>
      <w:r>
        <w:rPr>
          <w:lang w:val="fr-FR"/>
        </w:rPr>
        <w:t>e progresser</w:t>
      </w:r>
      <w:r w:rsidRPr="00226D2B">
        <w:rPr>
          <w:lang w:val="fr-FR"/>
        </w:rPr>
        <w:t xml:space="preserve"> par rapport au reste du pays.</w:t>
      </w:r>
    </w:p>
    <w:p w14:paraId="70B8DA3A" w14:textId="726EFA67" w:rsidR="00B550A4" w:rsidRPr="001A3D98" w:rsidRDefault="00B550A4" w:rsidP="00AA5E5B">
      <w:pPr>
        <w:pStyle w:val="SingleTxt"/>
        <w:numPr>
          <w:ilvl w:val="0"/>
          <w:numId w:val="28"/>
        </w:numPr>
        <w:spacing w:line="240" w:lineRule="exact"/>
        <w:rPr>
          <w:lang w:val="fr-FR"/>
        </w:rPr>
      </w:pPr>
      <w:r w:rsidRPr="001A3D98">
        <w:rPr>
          <w:lang w:val="fr-FR"/>
        </w:rPr>
        <w:t>L</w:t>
      </w:r>
      <w:r w:rsidR="00483583">
        <w:rPr>
          <w:lang w:val="fr-FR"/>
        </w:rPr>
        <w:t>’</w:t>
      </w:r>
      <w:r w:rsidRPr="001A3D98">
        <w:rPr>
          <w:lang w:val="fr-FR"/>
        </w:rPr>
        <w:t>État partie indique que le Plan d</w:t>
      </w:r>
      <w:r w:rsidR="00483583">
        <w:rPr>
          <w:lang w:val="fr-FR"/>
        </w:rPr>
        <w:t>’</w:t>
      </w:r>
      <w:r w:rsidRPr="001A3D98">
        <w:rPr>
          <w:lang w:val="fr-FR"/>
        </w:rPr>
        <w:t>investissement dans la lutte contre le VIH mis en œuvre sur la période 2014-2016 a cherché à accompagner les initiatives visant à combattre les maladies sexuellement transmissibles, le VIH/sida et les problèmes de santé en matière de sexualité et de procréation en tenant compte de la problématique femmes-hommes (par. 92). Veuillez indiquer ce qui a été fait pour adopter un nouveau plan et pour procéder à l</w:t>
      </w:r>
      <w:r w:rsidR="00483583">
        <w:rPr>
          <w:lang w:val="fr-FR"/>
        </w:rPr>
        <w:t>’</w:t>
      </w:r>
      <w:r w:rsidRPr="001A3D98">
        <w:rPr>
          <w:lang w:val="fr-FR"/>
        </w:rPr>
        <w:t>évaluation des difficultés et des possibilités qui se sont présentées lors de la mise en œuvre du Plan 2014-2016. Veuillez fournir des données, ventilées par groupe d</w:t>
      </w:r>
      <w:r w:rsidR="00483583">
        <w:rPr>
          <w:lang w:val="fr-FR"/>
        </w:rPr>
        <w:t>’</w:t>
      </w:r>
      <w:r w:rsidRPr="001A3D98">
        <w:rPr>
          <w:lang w:val="fr-FR"/>
        </w:rPr>
        <w:t>âge, sur le nombre de femmes et de filles séropositives dans l</w:t>
      </w:r>
      <w:r w:rsidR="00483583">
        <w:rPr>
          <w:lang w:val="fr-FR"/>
        </w:rPr>
        <w:t>’</w:t>
      </w:r>
      <w:r w:rsidRPr="001A3D98">
        <w:rPr>
          <w:lang w:val="fr-FR"/>
        </w:rPr>
        <w:t>État partie, ainsi que des informations sur les mesures visant à rendre la contraception plus accessible, en particulier dans les zones rurales. Veuillez décrire les démarches engagées pour modifier le code général et dépénaliser totalement l</w:t>
      </w:r>
      <w:r w:rsidR="00483583">
        <w:rPr>
          <w:lang w:val="fr-FR"/>
        </w:rPr>
        <w:t>’</w:t>
      </w:r>
      <w:r w:rsidRPr="001A3D98">
        <w:rPr>
          <w:lang w:val="fr-FR"/>
        </w:rPr>
        <w:t>avortement. Veuillez faire le point sur l</w:t>
      </w:r>
      <w:r w:rsidR="00483583">
        <w:rPr>
          <w:lang w:val="fr-FR"/>
        </w:rPr>
        <w:t>’</w:t>
      </w:r>
      <w:r w:rsidRPr="001A3D98">
        <w:rPr>
          <w:lang w:val="fr-FR"/>
        </w:rPr>
        <w:t>avancement du projet de loi sur la santé en matière de procréation. Veuillez également indiquer si l</w:t>
      </w:r>
      <w:r w:rsidR="00483583">
        <w:rPr>
          <w:lang w:val="fr-FR"/>
        </w:rPr>
        <w:t>’</w:t>
      </w:r>
      <w:r w:rsidRPr="001A3D98">
        <w:rPr>
          <w:lang w:val="fr-FR"/>
        </w:rPr>
        <w:t>éducation à la santé en matière de sexualité et de procréation cible tant les filles que les garçons, s</w:t>
      </w:r>
      <w:r w:rsidR="00483583">
        <w:rPr>
          <w:lang w:val="fr-FR"/>
        </w:rPr>
        <w:t>’</w:t>
      </w:r>
      <w:r w:rsidRPr="001A3D98">
        <w:rPr>
          <w:lang w:val="fr-FR"/>
        </w:rPr>
        <w:t>il accorde une attention particulière à la prévention des infections sexuellement transmissibles et à la lutte contre ces maladies, et s</w:t>
      </w:r>
      <w:r w:rsidR="00483583">
        <w:rPr>
          <w:lang w:val="fr-FR"/>
        </w:rPr>
        <w:t>’</w:t>
      </w:r>
      <w:r w:rsidRPr="001A3D98">
        <w:rPr>
          <w:lang w:val="fr-FR"/>
        </w:rPr>
        <w:t xml:space="preserve">il est facilement accessible dans les zones rurales et reculées (voir </w:t>
      </w:r>
      <w:hyperlink r:id="rId38" w:history="1">
        <w:r w:rsidRPr="001B7D1B">
          <w:rPr>
            <w:rStyle w:val="Hyperlink"/>
            <w:lang w:val="fr-FR"/>
          </w:rPr>
          <w:t>CEDAW/C/NPL/Q/6</w:t>
        </w:r>
      </w:hyperlink>
      <w:r w:rsidRPr="001A3D98">
        <w:rPr>
          <w:lang w:val="fr-FR"/>
        </w:rPr>
        <w:t xml:space="preserve">, par. 18). </w:t>
      </w:r>
      <w:bookmarkStart w:id="4" w:name="_Hlk527036756"/>
    </w:p>
    <w:p w14:paraId="7E98E943" w14:textId="3D284B93" w:rsidR="00B550A4" w:rsidRPr="00F82070" w:rsidRDefault="00B550A4" w:rsidP="00AA5E5B">
      <w:pPr>
        <w:pStyle w:val="SingleTxt"/>
        <w:numPr>
          <w:ilvl w:val="0"/>
          <w:numId w:val="28"/>
        </w:numPr>
        <w:spacing w:line="240" w:lineRule="exact"/>
        <w:rPr>
          <w:i/>
          <w:iCs/>
          <w:lang w:val="fr-FR"/>
        </w:rPr>
      </w:pPr>
      <w:r>
        <w:rPr>
          <w:lang w:val="fr-FR"/>
        </w:rPr>
        <w:t>L</w:t>
      </w:r>
      <w:r w:rsidR="00483583">
        <w:rPr>
          <w:lang w:val="fr-FR"/>
        </w:rPr>
        <w:t>’</w:t>
      </w:r>
      <w:r>
        <w:rPr>
          <w:lang w:val="fr-FR"/>
        </w:rPr>
        <w:t>exécution du</w:t>
      </w:r>
      <w:r w:rsidRPr="00F82070">
        <w:rPr>
          <w:lang w:val="fr-FR"/>
        </w:rPr>
        <w:t xml:space="preserve"> </w:t>
      </w:r>
      <w:r>
        <w:rPr>
          <w:lang w:val="fr-FR"/>
        </w:rPr>
        <w:t>P</w:t>
      </w:r>
      <w:r w:rsidRPr="00F82070">
        <w:rPr>
          <w:lang w:val="fr-FR"/>
        </w:rPr>
        <w:t>lan d</w:t>
      </w:r>
      <w:r w:rsidR="00483583">
        <w:rPr>
          <w:lang w:val="fr-FR"/>
        </w:rPr>
        <w:t>’</w:t>
      </w:r>
      <w:r w:rsidRPr="00F82070">
        <w:rPr>
          <w:lang w:val="fr-FR"/>
        </w:rPr>
        <w:t>investissement dans la lutte contre le VIH</w:t>
      </w:r>
      <w:r>
        <w:rPr>
          <w:lang w:val="fr-FR"/>
        </w:rPr>
        <w:t xml:space="preserve"> a posé quelques</w:t>
      </w:r>
      <w:r w:rsidRPr="00F82070">
        <w:rPr>
          <w:lang w:val="fr-FR"/>
        </w:rPr>
        <w:t xml:space="preserve"> difficultés</w:t>
      </w:r>
      <w:r>
        <w:rPr>
          <w:lang w:val="fr-FR"/>
        </w:rPr>
        <w:t xml:space="preserve"> au Gouvernement népalais</w:t>
      </w:r>
      <w:r w:rsidRPr="00F82070">
        <w:rPr>
          <w:lang w:val="fr-FR"/>
        </w:rPr>
        <w:t>. De nombreuses organisations non gouvernementales</w:t>
      </w:r>
      <w:r>
        <w:rPr>
          <w:lang w:val="fr-FR"/>
        </w:rPr>
        <w:t xml:space="preserve"> ont eu bien du mal à</w:t>
      </w:r>
      <w:r w:rsidRPr="00F82070">
        <w:rPr>
          <w:lang w:val="fr-FR"/>
        </w:rPr>
        <w:t xml:space="preserve"> fournir des</w:t>
      </w:r>
      <w:r>
        <w:rPr>
          <w:lang w:val="fr-FR"/>
        </w:rPr>
        <w:t xml:space="preserve"> données</w:t>
      </w:r>
      <w:r w:rsidRPr="00F82070">
        <w:rPr>
          <w:lang w:val="fr-FR"/>
        </w:rPr>
        <w:t xml:space="preserve"> financières </w:t>
      </w:r>
      <w:r>
        <w:rPr>
          <w:lang w:val="fr-FR"/>
        </w:rPr>
        <w:t xml:space="preserve">suffisamment détaillées au regard de </w:t>
      </w:r>
      <w:r w:rsidRPr="00F82070">
        <w:rPr>
          <w:lang w:val="fr-FR"/>
        </w:rPr>
        <w:t xml:space="preserve">la classification du </w:t>
      </w:r>
      <w:r>
        <w:rPr>
          <w:lang w:val="fr-FR"/>
        </w:rPr>
        <w:t>C</w:t>
      </w:r>
      <w:r w:rsidRPr="00F82070">
        <w:rPr>
          <w:lang w:val="fr-FR"/>
        </w:rPr>
        <w:t>adre d</w:t>
      </w:r>
      <w:r w:rsidR="00483583">
        <w:rPr>
          <w:lang w:val="fr-FR"/>
        </w:rPr>
        <w:t>’</w:t>
      </w:r>
      <w:r>
        <w:rPr>
          <w:lang w:val="fr-FR"/>
        </w:rPr>
        <w:t>e</w:t>
      </w:r>
      <w:r w:rsidRPr="00F82070">
        <w:rPr>
          <w:lang w:val="fr-FR"/>
        </w:rPr>
        <w:t>stimation nationale des dépenses relatives au sida</w:t>
      </w:r>
      <w:r>
        <w:rPr>
          <w:lang w:val="fr-FR"/>
        </w:rPr>
        <w:t xml:space="preserve">, de sorte que le Gouvernement a </w:t>
      </w:r>
      <w:r w:rsidRPr="00F82070">
        <w:rPr>
          <w:lang w:val="fr-FR"/>
        </w:rPr>
        <w:t>tardé à présenter les</w:t>
      </w:r>
      <w:r>
        <w:rPr>
          <w:lang w:val="fr-FR"/>
        </w:rPr>
        <w:t xml:space="preserve"> renseignements demandés pour un grand nombre d</w:t>
      </w:r>
      <w:r w:rsidR="00483583">
        <w:rPr>
          <w:lang w:val="fr-FR"/>
        </w:rPr>
        <w:t>’</w:t>
      </w:r>
      <w:r>
        <w:rPr>
          <w:lang w:val="fr-FR"/>
        </w:rPr>
        <w:t>entre elles</w:t>
      </w:r>
      <w:r w:rsidRPr="00F82070">
        <w:rPr>
          <w:lang w:val="fr-FR"/>
        </w:rPr>
        <w:t xml:space="preserve">. </w:t>
      </w:r>
      <w:r>
        <w:rPr>
          <w:lang w:val="fr-FR"/>
        </w:rPr>
        <w:t>Plusieurs</w:t>
      </w:r>
      <w:r w:rsidRPr="00F82070">
        <w:rPr>
          <w:lang w:val="fr-FR"/>
        </w:rPr>
        <w:t xml:space="preserve"> organismes (</w:t>
      </w:r>
      <w:r>
        <w:rPr>
          <w:lang w:val="fr-FR"/>
        </w:rPr>
        <w:t xml:space="preserve">en particulier des institutions </w:t>
      </w:r>
      <w:r w:rsidRPr="00F82070">
        <w:rPr>
          <w:lang w:val="fr-FR"/>
        </w:rPr>
        <w:t>multilatéra</w:t>
      </w:r>
      <w:r>
        <w:rPr>
          <w:lang w:val="fr-FR"/>
        </w:rPr>
        <w:t>les</w:t>
      </w:r>
      <w:r w:rsidRPr="00F82070">
        <w:rPr>
          <w:lang w:val="fr-FR"/>
        </w:rPr>
        <w:t xml:space="preserve"> et bilatéra</w:t>
      </w:r>
      <w:r>
        <w:rPr>
          <w:lang w:val="fr-FR"/>
        </w:rPr>
        <w:t>les</w:t>
      </w:r>
      <w:r w:rsidRPr="00F82070">
        <w:rPr>
          <w:lang w:val="fr-FR"/>
        </w:rPr>
        <w:t xml:space="preserve">) </w:t>
      </w:r>
      <w:r>
        <w:rPr>
          <w:lang w:val="fr-FR"/>
        </w:rPr>
        <w:t xml:space="preserve">ont hésité </w:t>
      </w:r>
      <w:r w:rsidRPr="00F82070">
        <w:rPr>
          <w:lang w:val="fr-FR"/>
        </w:rPr>
        <w:t>à</w:t>
      </w:r>
      <w:r>
        <w:rPr>
          <w:lang w:val="fr-FR"/>
        </w:rPr>
        <w:t xml:space="preserve"> communiquer</w:t>
      </w:r>
      <w:r w:rsidRPr="00F82070">
        <w:rPr>
          <w:lang w:val="fr-FR"/>
        </w:rPr>
        <w:t xml:space="preserve"> </w:t>
      </w:r>
      <w:r>
        <w:rPr>
          <w:lang w:val="fr-FR"/>
        </w:rPr>
        <w:t xml:space="preserve">le </w:t>
      </w:r>
      <w:r w:rsidRPr="00F82070">
        <w:rPr>
          <w:lang w:val="fr-FR"/>
        </w:rPr>
        <w:t>détail</w:t>
      </w:r>
      <w:r>
        <w:rPr>
          <w:lang w:val="fr-FR"/>
        </w:rPr>
        <w:t xml:space="preserve"> de leurs</w:t>
      </w:r>
      <w:r w:rsidRPr="00F82070">
        <w:rPr>
          <w:lang w:val="fr-FR"/>
        </w:rPr>
        <w:t xml:space="preserve"> dépenses et, lorsqu</w:t>
      </w:r>
      <w:r w:rsidR="00483583">
        <w:rPr>
          <w:lang w:val="fr-FR"/>
        </w:rPr>
        <w:t>’</w:t>
      </w:r>
      <w:r>
        <w:rPr>
          <w:lang w:val="fr-FR"/>
        </w:rPr>
        <w:t>ils l</w:t>
      </w:r>
      <w:r w:rsidR="00483583">
        <w:rPr>
          <w:lang w:val="fr-FR"/>
        </w:rPr>
        <w:t>’</w:t>
      </w:r>
      <w:r>
        <w:rPr>
          <w:lang w:val="fr-FR"/>
        </w:rPr>
        <w:t>ont fait</w:t>
      </w:r>
      <w:r w:rsidRPr="00F82070">
        <w:rPr>
          <w:lang w:val="fr-FR"/>
        </w:rPr>
        <w:t>,</w:t>
      </w:r>
      <w:r>
        <w:rPr>
          <w:lang w:val="fr-FR"/>
        </w:rPr>
        <w:t xml:space="preserve"> sont restés vagues sur les sommes déboursées </w:t>
      </w:r>
      <w:r>
        <w:rPr>
          <w:lang w:val="fr-FR"/>
        </w:rPr>
        <w:lastRenderedPageBreak/>
        <w:t>au titre des différentes</w:t>
      </w:r>
      <w:r w:rsidRPr="00F82070">
        <w:rPr>
          <w:lang w:val="fr-FR"/>
        </w:rPr>
        <w:t xml:space="preserve"> </w:t>
      </w:r>
      <w:r>
        <w:rPr>
          <w:lang w:val="fr-FR"/>
        </w:rPr>
        <w:t>rubriques/catégories</w:t>
      </w:r>
      <w:r w:rsidRPr="00F82070">
        <w:rPr>
          <w:lang w:val="fr-FR"/>
        </w:rPr>
        <w:t xml:space="preserve"> (salaires, rémunération</w:t>
      </w:r>
      <w:r>
        <w:rPr>
          <w:lang w:val="fr-FR"/>
        </w:rPr>
        <w:t>s</w:t>
      </w:r>
      <w:r w:rsidRPr="00F82070">
        <w:rPr>
          <w:lang w:val="fr-FR"/>
        </w:rPr>
        <w:t>, formation</w:t>
      </w:r>
      <w:r>
        <w:rPr>
          <w:lang w:val="fr-FR"/>
        </w:rPr>
        <w:t>s et visites à l</w:t>
      </w:r>
      <w:r w:rsidR="00483583">
        <w:rPr>
          <w:lang w:val="fr-FR"/>
        </w:rPr>
        <w:t>’</w:t>
      </w:r>
      <w:r>
        <w:rPr>
          <w:lang w:val="fr-FR"/>
        </w:rPr>
        <w:t>étranger</w:t>
      </w:r>
      <w:r w:rsidRPr="00F82070">
        <w:rPr>
          <w:lang w:val="fr-FR"/>
        </w:rPr>
        <w:t>)</w:t>
      </w:r>
      <w:r>
        <w:rPr>
          <w:lang w:val="fr-FR"/>
        </w:rPr>
        <w:t>.</w:t>
      </w:r>
      <w:r w:rsidRPr="00F82070">
        <w:rPr>
          <w:lang w:val="fr-FR"/>
        </w:rPr>
        <w:t xml:space="preserve"> Sur ce point, les </w:t>
      </w:r>
      <w:r>
        <w:rPr>
          <w:lang w:val="fr-FR"/>
        </w:rPr>
        <w:t>organisations non gouvernementales</w:t>
      </w:r>
      <w:r w:rsidRPr="00F82070">
        <w:rPr>
          <w:lang w:val="fr-FR"/>
        </w:rPr>
        <w:t xml:space="preserve"> nationales (prestataire</w:t>
      </w:r>
      <w:r>
        <w:rPr>
          <w:lang w:val="fr-FR"/>
        </w:rPr>
        <w:t>s</w:t>
      </w:r>
      <w:r w:rsidRPr="00F82070">
        <w:rPr>
          <w:lang w:val="fr-FR"/>
        </w:rPr>
        <w:t xml:space="preserve">) ont fait preuve de </w:t>
      </w:r>
      <w:r>
        <w:rPr>
          <w:lang w:val="fr-FR"/>
        </w:rPr>
        <w:t xml:space="preserve">plus </w:t>
      </w:r>
      <w:r w:rsidRPr="00F82070">
        <w:rPr>
          <w:lang w:val="fr-FR"/>
        </w:rPr>
        <w:t>de transparence</w:t>
      </w:r>
      <w:r>
        <w:rPr>
          <w:lang w:val="fr-FR"/>
        </w:rPr>
        <w:t xml:space="preserve"> concernant leurs dépenses</w:t>
      </w:r>
      <w:r w:rsidRPr="00F82070">
        <w:rPr>
          <w:lang w:val="fr-FR"/>
        </w:rPr>
        <w:t xml:space="preserve">. </w:t>
      </w:r>
      <w:r>
        <w:rPr>
          <w:lang w:val="fr-FR"/>
        </w:rPr>
        <w:t>D</w:t>
      </w:r>
      <w:r w:rsidR="00483583">
        <w:rPr>
          <w:lang w:val="fr-FR"/>
        </w:rPr>
        <w:t>’</w:t>
      </w:r>
      <w:r>
        <w:rPr>
          <w:lang w:val="fr-FR"/>
        </w:rPr>
        <w:t>autre part</w:t>
      </w:r>
      <w:r w:rsidRPr="00F82070">
        <w:rPr>
          <w:lang w:val="fr-FR"/>
        </w:rPr>
        <w:t>,</w:t>
      </w:r>
      <w:r>
        <w:rPr>
          <w:lang w:val="fr-FR"/>
        </w:rPr>
        <w:t xml:space="preserve"> en raison des énormes disparités entre l</w:t>
      </w:r>
      <w:r w:rsidR="00483583">
        <w:rPr>
          <w:lang w:val="fr-FR"/>
        </w:rPr>
        <w:t>’</w:t>
      </w:r>
      <w:r>
        <w:rPr>
          <w:lang w:val="fr-FR"/>
        </w:rPr>
        <w:t>appréciation des dépenses faite par les prestataires et la codification utilisée dans le Cadre de l</w:t>
      </w:r>
      <w:r w:rsidR="00483583">
        <w:rPr>
          <w:lang w:val="fr-FR"/>
        </w:rPr>
        <w:t>’</w:t>
      </w:r>
      <w:r>
        <w:rPr>
          <w:lang w:val="fr-FR"/>
        </w:rPr>
        <w:t>estimation nationale des dépenses relatives au sida, il s</w:t>
      </w:r>
      <w:r w:rsidR="00483583">
        <w:rPr>
          <w:lang w:val="fr-FR"/>
        </w:rPr>
        <w:t>’</w:t>
      </w:r>
      <w:r>
        <w:rPr>
          <w:lang w:val="fr-FR"/>
        </w:rPr>
        <w:t>est révélé extrêmement difficile de conserver</w:t>
      </w:r>
      <w:r w:rsidRPr="00F82070">
        <w:rPr>
          <w:lang w:val="fr-FR"/>
        </w:rPr>
        <w:t xml:space="preserve"> </w:t>
      </w:r>
      <w:r>
        <w:rPr>
          <w:lang w:val="fr-FR"/>
        </w:rPr>
        <w:t>une certaine cohérence en la matière</w:t>
      </w:r>
      <w:r w:rsidRPr="00F82070">
        <w:rPr>
          <w:lang w:val="fr-FR"/>
        </w:rPr>
        <w:t>. Le</w:t>
      </w:r>
      <w:r>
        <w:rPr>
          <w:lang w:val="fr-FR"/>
        </w:rPr>
        <w:t xml:space="preserve">s données précises relatives aux différentes catégories </w:t>
      </w:r>
      <w:r w:rsidRPr="00F82070">
        <w:rPr>
          <w:lang w:val="fr-FR"/>
        </w:rPr>
        <w:t xml:space="preserve">de dépenses </w:t>
      </w:r>
      <w:r>
        <w:rPr>
          <w:lang w:val="fr-FR"/>
        </w:rPr>
        <w:t>relatives</w:t>
      </w:r>
      <w:r w:rsidRPr="00F82070">
        <w:rPr>
          <w:lang w:val="fr-FR"/>
        </w:rPr>
        <w:t xml:space="preserve"> au sida</w:t>
      </w:r>
      <w:r>
        <w:rPr>
          <w:lang w:val="fr-FR"/>
        </w:rPr>
        <w:t xml:space="preserve"> (dépenses de fonctionnement</w:t>
      </w:r>
      <w:r w:rsidRPr="00F82070">
        <w:rPr>
          <w:lang w:val="fr-FR"/>
        </w:rPr>
        <w:t xml:space="preserve">) et </w:t>
      </w:r>
      <w:r>
        <w:rPr>
          <w:lang w:val="fr-FR"/>
        </w:rPr>
        <w:t xml:space="preserve">aux </w:t>
      </w:r>
      <w:r w:rsidRPr="00F82070">
        <w:rPr>
          <w:lang w:val="fr-FR"/>
        </w:rPr>
        <w:t>facteur</w:t>
      </w:r>
      <w:r>
        <w:rPr>
          <w:lang w:val="fr-FR"/>
        </w:rPr>
        <w:t>s</w:t>
      </w:r>
      <w:r w:rsidRPr="00F82070">
        <w:rPr>
          <w:lang w:val="fr-FR"/>
        </w:rPr>
        <w:t xml:space="preserve"> de production</w:t>
      </w:r>
      <w:r>
        <w:rPr>
          <w:lang w:val="fr-FR"/>
        </w:rPr>
        <w:t xml:space="preserve"> ont également été des plus variables</w:t>
      </w:r>
      <w:r w:rsidRPr="00F82070">
        <w:rPr>
          <w:lang w:val="fr-FR"/>
        </w:rPr>
        <w:t xml:space="preserve">, même pour des activités analogues. </w:t>
      </w:r>
    </w:p>
    <w:p w14:paraId="4B39BBD4" w14:textId="3E80242D" w:rsidR="00B550A4" w:rsidRPr="00F82070" w:rsidRDefault="00B550A4" w:rsidP="00AA5E5B">
      <w:pPr>
        <w:pStyle w:val="SingleTxt"/>
        <w:numPr>
          <w:ilvl w:val="0"/>
          <w:numId w:val="28"/>
        </w:numPr>
        <w:spacing w:line="240" w:lineRule="exact"/>
        <w:rPr>
          <w:lang w:val="fr-FR"/>
        </w:rPr>
      </w:pPr>
      <w:r>
        <w:rPr>
          <w:lang w:val="fr-FR"/>
        </w:rPr>
        <w:t>D</w:t>
      </w:r>
      <w:r w:rsidR="00483583">
        <w:rPr>
          <w:lang w:val="fr-FR"/>
        </w:rPr>
        <w:t>’</w:t>
      </w:r>
      <w:r>
        <w:rPr>
          <w:lang w:val="fr-FR"/>
        </w:rPr>
        <w:t>importants écarts ont été observés entre les projets soutenus par des organismes nationaux et ceux financés par des donateurs sur le plan</w:t>
      </w:r>
      <w:r w:rsidRPr="00F82070">
        <w:rPr>
          <w:lang w:val="fr-FR"/>
        </w:rPr>
        <w:t xml:space="preserve"> comptab</w:t>
      </w:r>
      <w:r>
        <w:rPr>
          <w:lang w:val="fr-FR"/>
        </w:rPr>
        <w:t xml:space="preserve">le </w:t>
      </w:r>
      <w:r w:rsidRPr="00F82070">
        <w:rPr>
          <w:lang w:val="fr-FR"/>
        </w:rPr>
        <w:t>(</w:t>
      </w:r>
      <w:r>
        <w:rPr>
          <w:lang w:val="fr-FR"/>
        </w:rPr>
        <w:t xml:space="preserve">selon le </w:t>
      </w:r>
      <w:r w:rsidRPr="00F82070">
        <w:rPr>
          <w:lang w:val="fr-FR"/>
        </w:rPr>
        <w:t>logiciel utilisé)</w:t>
      </w:r>
      <w:r>
        <w:rPr>
          <w:lang w:val="fr-FR"/>
        </w:rPr>
        <w:t>, au niveau des</w:t>
      </w:r>
      <w:r w:rsidRPr="00F82070">
        <w:rPr>
          <w:lang w:val="fr-FR"/>
        </w:rPr>
        <w:t xml:space="preserve"> années</w:t>
      </w:r>
      <w:r>
        <w:rPr>
          <w:lang w:val="fr-FR"/>
        </w:rPr>
        <w:t xml:space="preserve"> fiscales</w:t>
      </w:r>
      <w:r w:rsidRPr="00F82070">
        <w:rPr>
          <w:lang w:val="fr-FR"/>
        </w:rPr>
        <w:t xml:space="preserve"> et</w:t>
      </w:r>
      <w:r>
        <w:rPr>
          <w:lang w:val="fr-FR"/>
        </w:rPr>
        <w:t xml:space="preserve"> dans la</w:t>
      </w:r>
      <w:r w:rsidRPr="00F82070">
        <w:rPr>
          <w:lang w:val="fr-FR"/>
        </w:rPr>
        <w:t xml:space="preserve"> classification des dépenses, ce qui</w:t>
      </w:r>
      <w:r>
        <w:rPr>
          <w:lang w:val="fr-FR"/>
        </w:rPr>
        <w:t xml:space="preserve"> a compliqué la consolidation et la comparaison</w:t>
      </w:r>
      <w:r w:rsidRPr="00F82070">
        <w:rPr>
          <w:lang w:val="fr-FR"/>
        </w:rPr>
        <w:t xml:space="preserve"> de</w:t>
      </w:r>
      <w:r>
        <w:rPr>
          <w:lang w:val="fr-FR"/>
        </w:rPr>
        <w:t xml:space="preserve"> ce</w:t>
      </w:r>
      <w:r w:rsidRPr="00F82070">
        <w:rPr>
          <w:lang w:val="fr-FR"/>
        </w:rPr>
        <w:t xml:space="preserve">s données. </w:t>
      </w:r>
      <w:r>
        <w:rPr>
          <w:lang w:val="fr-FR"/>
        </w:rPr>
        <w:t>Ainsi</w:t>
      </w:r>
      <w:r w:rsidRPr="00F82070">
        <w:rPr>
          <w:lang w:val="fr-FR"/>
        </w:rPr>
        <w:t>,</w:t>
      </w:r>
      <w:r>
        <w:rPr>
          <w:lang w:val="fr-FR"/>
        </w:rPr>
        <w:t xml:space="preserve"> l</w:t>
      </w:r>
      <w:r w:rsidR="00483583">
        <w:rPr>
          <w:lang w:val="fr-FR"/>
        </w:rPr>
        <w:t>’</w:t>
      </w:r>
      <w:r>
        <w:rPr>
          <w:lang w:val="fr-FR"/>
        </w:rPr>
        <w:t xml:space="preserve">année fiscale démarre en juillet </w:t>
      </w:r>
      <w:r w:rsidRPr="00F82070">
        <w:rPr>
          <w:lang w:val="fr-FR"/>
        </w:rPr>
        <w:t xml:space="preserve">pour le Gouvernement népalais, </w:t>
      </w:r>
      <w:r>
        <w:rPr>
          <w:lang w:val="fr-FR"/>
        </w:rPr>
        <w:t>mais à d</w:t>
      </w:r>
      <w:r w:rsidR="00483583">
        <w:rPr>
          <w:lang w:val="fr-FR"/>
        </w:rPr>
        <w:t>’</w:t>
      </w:r>
      <w:r>
        <w:rPr>
          <w:lang w:val="fr-FR"/>
        </w:rPr>
        <w:t xml:space="preserve">autres dates pour différents </w:t>
      </w:r>
      <w:r w:rsidRPr="00F82070">
        <w:rPr>
          <w:lang w:val="fr-FR"/>
        </w:rPr>
        <w:t xml:space="preserve">donateurs. </w:t>
      </w:r>
      <w:r>
        <w:rPr>
          <w:lang w:val="fr-FR"/>
        </w:rPr>
        <w:t>Par ailleurs, l</w:t>
      </w:r>
      <w:r w:rsidR="00483583">
        <w:rPr>
          <w:lang w:val="fr-FR"/>
        </w:rPr>
        <w:t>’</w:t>
      </w:r>
      <w:r>
        <w:rPr>
          <w:lang w:val="fr-FR"/>
        </w:rPr>
        <w:t>établissement de certaines informations d</w:t>
      </w:r>
      <w:r w:rsidR="00483583">
        <w:rPr>
          <w:lang w:val="fr-FR"/>
        </w:rPr>
        <w:t>’</w:t>
      </w:r>
      <w:r>
        <w:rPr>
          <w:lang w:val="fr-FR"/>
        </w:rPr>
        <w:t>ordre financier a été entravé par des</w:t>
      </w:r>
      <w:r w:rsidRPr="00F82070">
        <w:rPr>
          <w:lang w:val="fr-FR"/>
        </w:rPr>
        <w:t xml:space="preserve"> problèmes de capacité et de mémoire institutionnelle,</w:t>
      </w:r>
      <w:r>
        <w:rPr>
          <w:lang w:val="fr-FR"/>
        </w:rPr>
        <w:t xml:space="preserve"> si bien qu</w:t>
      </w:r>
      <w:r w:rsidR="00483583">
        <w:rPr>
          <w:lang w:val="fr-FR"/>
        </w:rPr>
        <w:t>’</w:t>
      </w:r>
      <w:r>
        <w:rPr>
          <w:lang w:val="fr-FR"/>
        </w:rPr>
        <w:t>il a fallu un temps considérable pour mettre la main sur les documents voulus</w:t>
      </w:r>
      <w:r w:rsidRPr="00F82070">
        <w:rPr>
          <w:lang w:val="fr-FR"/>
        </w:rPr>
        <w:t xml:space="preserve"> et</w:t>
      </w:r>
      <w:r>
        <w:rPr>
          <w:lang w:val="fr-FR"/>
        </w:rPr>
        <w:t xml:space="preserve"> classer les données dans les bonnes catégories</w:t>
      </w:r>
      <w:r w:rsidRPr="00F82070">
        <w:rPr>
          <w:lang w:val="fr-FR"/>
        </w:rPr>
        <w:t>.</w:t>
      </w:r>
    </w:p>
    <w:p w14:paraId="00E7A40A" w14:textId="7EC7E3E5" w:rsidR="00B550A4" w:rsidRPr="00F82070" w:rsidRDefault="00B550A4" w:rsidP="00AA5E5B">
      <w:pPr>
        <w:pStyle w:val="SingleTxt"/>
        <w:numPr>
          <w:ilvl w:val="0"/>
          <w:numId w:val="28"/>
        </w:numPr>
        <w:spacing w:line="240" w:lineRule="exact"/>
        <w:rPr>
          <w:lang w:val="fr-FR"/>
        </w:rPr>
      </w:pPr>
      <w:r>
        <w:rPr>
          <w:lang w:val="fr-FR"/>
        </w:rPr>
        <w:t>S</w:t>
      </w:r>
      <w:r w:rsidR="00483583">
        <w:rPr>
          <w:lang w:val="fr-FR"/>
        </w:rPr>
        <w:t>’</w:t>
      </w:r>
      <w:r>
        <w:rPr>
          <w:lang w:val="fr-FR"/>
        </w:rPr>
        <w:t>il ne veut plus se heurter à de telles difficultés à l</w:t>
      </w:r>
      <w:r w:rsidR="00483583">
        <w:rPr>
          <w:lang w:val="fr-FR"/>
        </w:rPr>
        <w:t>’</w:t>
      </w:r>
      <w:r>
        <w:rPr>
          <w:lang w:val="fr-FR"/>
        </w:rPr>
        <w:t>avenir, l</w:t>
      </w:r>
      <w:r w:rsidRPr="00F82070">
        <w:rPr>
          <w:lang w:val="fr-FR"/>
        </w:rPr>
        <w:t>e Gouvernement népalais d</w:t>
      </w:r>
      <w:r>
        <w:rPr>
          <w:lang w:val="fr-FR"/>
        </w:rPr>
        <w:t xml:space="preserve">evrait </w:t>
      </w:r>
      <w:r w:rsidRPr="00F82070">
        <w:rPr>
          <w:lang w:val="fr-FR"/>
        </w:rPr>
        <w:t xml:space="preserve">envisager de suivre les recommandations ci-après : </w:t>
      </w:r>
      <w:r>
        <w:rPr>
          <w:lang w:val="fr-FR"/>
        </w:rPr>
        <w:t xml:space="preserve">il lui faut mieux appliquer les principes de </w:t>
      </w:r>
      <w:r w:rsidRPr="00F82070">
        <w:rPr>
          <w:lang w:val="fr-FR"/>
        </w:rPr>
        <w:t xml:space="preserve">responsabilisation et </w:t>
      </w:r>
      <w:r>
        <w:rPr>
          <w:lang w:val="fr-FR"/>
        </w:rPr>
        <w:t xml:space="preserve">de </w:t>
      </w:r>
      <w:r w:rsidRPr="00F82070">
        <w:rPr>
          <w:lang w:val="fr-FR"/>
        </w:rPr>
        <w:t>transparence et respecter le droit</w:t>
      </w:r>
      <w:r>
        <w:rPr>
          <w:lang w:val="fr-FR"/>
        </w:rPr>
        <w:t xml:space="preserve"> d</w:t>
      </w:r>
      <w:r w:rsidR="00483583">
        <w:rPr>
          <w:lang w:val="fr-FR"/>
        </w:rPr>
        <w:t>’</w:t>
      </w:r>
      <w:r>
        <w:rPr>
          <w:lang w:val="fr-FR"/>
        </w:rPr>
        <w:t>information sur l</w:t>
      </w:r>
      <w:r w:rsidRPr="00F82070">
        <w:rPr>
          <w:lang w:val="fr-FR"/>
        </w:rPr>
        <w:t>e</w:t>
      </w:r>
      <w:r>
        <w:rPr>
          <w:lang w:val="fr-FR"/>
        </w:rPr>
        <w:t>s</w:t>
      </w:r>
      <w:r w:rsidRPr="00F82070">
        <w:rPr>
          <w:lang w:val="fr-FR"/>
        </w:rPr>
        <w:t xml:space="preserve"> programme</w:t>
      </w:r>
      <w:r>
        <w:rPr>
          <w:lang w:val="fr-FR"/>
        </w:rPr>
        <w:t>s de lutte contre le</w:t>
      </w:r>
      <w:r w:rsidRPr="00F82070">
        <w:rPr>
          <w:lang w:val="fr-FR"/>
        </w:rPr>
        <w:t xml:space="preserve"> VIH et </w:t>
      </w:r>
      <w:r>
        <w:rPr>
          <w:lang w:val="fr-FR"/>
        </w:rPr>
        <w:t>le</w:t>
      </w:r>
      <w:r w:rsidRPr="00F82070">
        <w:rPr>
          <w:lang w:val="fr-FR"/>
        </w:rPr>
        <w:t xml:space="preserve"> sida</w:t>
      </w:r>
      <w:r>
        <w:rPr>
          <w:lang w:val="fr-FR"/>
        </w:rPr>
        <w:t xml:space="preserve">, imaginer </w:t>
      </w:r>
      <w:r w:rsidRPr="00F82070">
        <w:rPr>
          <w:lang w:val="fr-FR"/>
        </w:rPr>
        <w:t>un système</w:t>
      </w:r>
      <w:r>
        <w:rPr>
          <w:lang w:val="fr-FR"/>
        </w:rPr>
        <w:t xml:space="preserve"> permettant de recueillir deux fois par an, </w:t>
      </w:r>
      <w:r w:rsidRPr="00F82070">
        <w:rPr>
          <w:lang w:val="fr-FR"/>
        </w:rPr>
        <w:t>de manière centralisée</w:t>
      </w:r>
      <w:r>
        <w:rPr>
          <w:lang w:val="fr-FR"/>
        </w:rPr>
        <w:t>,</w:t>
      </w:r>
      <w:r w:rsidRPr="00F82070">
        <w:rPr>
          <w:lang w:val="fr-FR"/>
        </w:rPr>
        <w:t xml:space="preserve"> des </w:t>
      </w:r>
      <w:r>
        <w:rPr>
          <w:lang w:val="fr-FR"/>
        </w:rPr>
        <w:t>renseignements</w:t>
      </w:r>
      <w:r w:rsidRPr="00F82070">
        <w:rPr>
          <w:lang w:val="fr-FR"/>
        </w:rPr>
        <w:t xml:space="preserve"> sur les dépenses financières de tous les gestionnaires de fonds (agent</w:t>
      </w:r>
      <w:r>
        <w:rPr>
          <w:lang w:val="fr-FR"/>
        </w:rPr>
        <w:t>s</w:t>
      </w:r>
      <w:r w:rsidRPr="00F82070">
        <w:rPr>
          <w:lang w:val="fr-FR"/>
        </w:rPr>
        <w:t>) opérant dans le pays, sous une forme et selon des modalités convenues : une fois en juillet (</w:t>
      </w:r>
      <w:r>
        <w:rPr>
          <w:lang w:val="fr-FR"/>
        </w:rPr>
        <w:t>année fiscale</w:t>
      </w:r>
      <w:r w:rsidRPr="00F82070">
        <w:rPr>
          <w:lang w:val="fr-FR"/>
        </w:rPr>
        <w:t xml:space="preserve"> népalais</w:t>
      </w:r>
      <w:r>
        <w:rPr>
          <w:lang w:val="fr-FR"/>
        </w:rPr>
        <w:t>e</w:t>
      </w:r>
      <w:r w:rsidRPr="00F82070">
        <w:rPr>
          <w:lang w:val="fr-FR"/>
        </w:rPr>
        <w:t xml:space="preserve">) et une fois en décembre (année civile). Ces informations doivent être </w:t>
      </w:r>
      <w:r>
        <w:rPr>
          <w:lang w:val="fr-FR"/>
        </w:rPr>
        <w:t>aisément accessibles au public</w:t>
      </w:r>
      <w:r w:rsidRPr="00F82070">
        <w:rPr>
          <w:lang w:val="fr-FR"/>
        </w:rPr>
        <w:t xml:space="preserve"> (</w:t>
      </w:r>
      <w:r>
        <w:rPr>
          <w:lang w:val="fr-FR"/>
        </w:rPr>
        <w:t>c.-à-d. via</w:t>
      </w:r>
      <w:r w:rsidRPr="00F82070">
        <w:rPr>
          <w:lang w:val="fr-FR"/>
        </w:rPr>
        <w:t xml:space="preserve"> le site du Ministère</w:t>
      </w:r>
      <w:r>
        <w:rPr>
          <w:lang w:val="fr-FR"/>
        </w:rPr>
        <w:t xml:space="preserve"> de la santé et de la population</w:t>
      </w:r>
      <w:r w:rsidRPr="00F82070">
        <w:rPr>
          <w:lang w:val="fr-FR"/>
        </w:rPr>
        <w:t xml:space="preserve">). </w:t>
      </w:r>
    </w:p>
    <w:p w14:paraId="518CB5F3" w14:textId="67B35C4A" w:rsidR="00B550A4" w:rsidRPr="00F82070" w:rsidRDefault="00B550A4" w:rsidP="00AA5E5B">
      <w:pPr>
        <w:pStyle w:val="SingleTxt"/>
        <w:numPr>
          <w:ilvl w:val="0"/>
          <w:numId w:val="28"/>
        </w:numPr>
        <w:spacing w:line="240" w:lineRule="exact"/>
        <w:rPr>
          <w:lang w:val="fr-FR"/>
        </w:rPr>
      </w:pPr>
      <w:r>
        <w:rPr>
          <w:lang w:val="fr-FR"/>
        </w:rPr>
        <w:t>En mars 2018, sur l</w:t>
      </w:r>
      <w:r w:rsidR="00483583">
        <w:rPr>
          <w:lang w:val="fr-FR"/>
        </w:rPr>
        <w:t>’</w:t>
      </w:r>
      <w:r>
        <w:rPr>
          <w:lang w:val="fr-FR"/>
        </w:rPr>
        <w:t xml:space="preserve">ensemble des </w:t>
      </w:r>
      <w:r w:rsidRPr="00F82070">
        <w:rPr>
          <w:lang w:val="fr-FR"/>
        </w:rPr>
        <w:t xml:space="preserve">personnes vivant avec le VIH </w:t>
      </w:r>
      <w:r>
        <w:rPr>
          <w:lang w:val="fr-FR"/>
        </w:rPr>
        <w:t xml:space="preserve">et </w:t>
      </w:r>
      <w:r w:rsidRPr="00F82070">
        <w:rPr>
          <w:lang w:val="fr-FR"/>
        </w:rPr>
        <w:t xml:space="preserve">suivant un traitement antirétroviral au Népal </w:t>
      </w:r>
      <w:r>
        <w:rPr>
          <w:lang w:val="fr-FR"/>
        </w:rPr>
        <w:t>(</w:t>
      </w:r>
      <w:r w:rsidRPr="00F82070">
        <w:rPr>
          <w:lang w:val="fr-FR"/>
        </w:rPr>
        <w:t>15</w:t>
      </w:r>
      <w:r w:rsidR="00A342D2">
        <w:rPr>
          <w:lang w:val="fr-FR"/>
        </w:rPr>
        <w:t> </w:t>
      </w:r>
      <w:r w:rsidRPr="00F82070">
        <w:rPr>
          <w:lang w:val="fr-FR"/>
        </w:rPr>
        <w:t>722), 51 % (8</w:t>
      </w:r>
      <w:r w:rsidR="00A342D2">
        <w:rPr>
          <w:lang w:val="fr-FR"/>
        </w:rPr>
        <w:t> </w:t>
      </w:r>
      <w:r w:rsidRPr="00F82070">
        <w:rPr>
          <w:lang w:val="fr-FR"/>
        </w:rPr>
        <w:t xml:space="preserve">023) étaient des hommes, 48 % (7 620) des femmes et 1 % (79) des </w:t>
      </w:r>
      <w:r>
        <w:rPr>
          <w:lang w:val="fr-FR"/>
        </w:rPr>
        <w:t xml:space="preserve">personnes </w:t>
      </w:r>
      <w:r w:rsidRPr="00F82070">
        <w:rPr>
          <w:lang w:val="fr-FR"/>
        </w:rPr>
        <w:t>transgenres. La ventilation par âge montre que 92 % d</w:t>
      </w:r>
      <w:r w:rsidR="00483583">
        <w:rPr>
          <w:lang w:val="fr-FR"/>
        </w:rPr>
        <w:t>’</w:t>
      </w:r>
      <w:r>
        <w:rPr>
          <w:lang w:val="fr-FR"/>
        </w:rPr>
        <w:t xml:space="preserve">entre elles </w:t>
      </w:r>
      <w:r w:rsidRPr="00F82070">
        <w:rPr>
          <w:lang w:val="fr-FR"/>
        </w:rPr>
        <w:t xml:space="preserve">(14 427) </w:t>
      </w:r>
      <w:r>
        <w:rPr>
          <w:lang w:val="fr-FR"/>
        </w:rPr>
        <w:t xml:space="preserve">avaient </w:t>
      </w:r>
      <w:r w:rsidRPr="00F82070">
        <w:rPr>
          <w:lang w:val="fr-FR"/>
        </w:rPr>
        <w:t>plus de 15 ans et</w:t>
      </w:r>
      <w:r>
        <w:rPr>
          <w:lang w:val="fr-FR"/>
        </w:rPr>
        <w:t xml:space="preserve"> que</w:t>
      </w:r>
      <w:r w:rsidRPr="00F82070">
        <w:rPr>
          <w:lang w:val="fr-FR"/>
        </w:rPr>
        <w:t xml:space="preserve"> 8 % (1 295)</w:t>
      </w:r>
      <w:r>
        <w:rPr>
          <w:lang w:val="fr-FR"/>
        </w:rPr>
        <w:t xml:space="preserve"> étaient</w:t>
      </w:r>
      <w:r w:rsidRPr="00F82070">
        <w:rPr>
          <w:lang w:val="fr-FR"/>
        </w:rPr>
        <w:t xml:space="preserve"> des enfants</w:t>
      </w:r>
      <w:r>
        <w:rPr>
          <w:lang w:val="fr-FR"/>
        </w:rPr>
        <w:t xml:space="preserve"> de moins de </w:t>
      </w:r>
      <w:r w:rsidRPr="00F82070">
        <w:rPr>
          <w:lang w:val="fr-FR"/>
        </w:rPr>
        <w:t>15 ans.</w:t>
      </w:r>
    </w:p>
    <w:p w14:paraId="1E2D0C77" w14:textId="49EBD4FF" w:rsidR="00B550A4" w:rsidRPr="009C2FA9" w:rsidRDefault="00B550A4" w:rsidP="00AA5E5B">
      <w:pPr>
        <w:pStyle w:val="SingleTxt"/>
        <w:numPr>
          <w:ilvl w:val="0"/>
          <w:numId w:val="28"/>
        </w:numPr>
        <w:spacing w:line="240" w:lineRule="exact"/>
        <w:rPr>
          <w:lang w:val="fr-FR"/>
        </w:rPr>
      </w:pPr>
      <w:r w:rsidRPr="00F82070">
        <w:rPr>
          <w:lang w:val="fr-FR"/>
        </w:rPr>
        <w:t xml:space="preserve">Le Plan national de mise en </w:t>
      </w:r>
      <w:r>
        <w:rPr>
          <w:lang w:val="fr-FR"/>
        </w:rPr>
        <w:t>œuvre de la politique de planning</w:t>
      </w:r>
      <w:r w:rsidRPr="00F82070">
        <w:rPr>
          <w:lang w:val="fr-FR"/>
        </w:rPr>
        <w:t xml:space="preserve"> familial</w:t>
      </w:r>
      <w:r>
        <w:rPr>
          <w:lang w:val="fr-FR"/>
        </w:rPr>
        <w:t xml:space="preserve"> accompagné des prévisions de dépenses pour la période 2015-2020 </w:t>
      </w:r>
      <w:r w:rsidRPr="00F82070">
        <w:rPr>
          <w:lang w:val="fr-FR"/>
        </w:rPr>
        <w:t>énonce les priorités nationales en</w:t>
      </w:r>
      <w:r>
        <w:rPr>
          <w:lang w:val="fr-FR"/>
        </w:rPr>
        <w:t xml:space="preserve"> la</w:t>
      </w:r>
      <w:r w:rsidRPr="00F82070">
        <w:rPr>
          <w:lang w:val="fr-FR"/>
        </w:rPr>
        <w:t xml:space="preserve"> matière et fournit des orientations</w:t>
      </w:r>
      <w:r>
        <w:rPr>
          <w:lang w:val="fr-FR"/>
        </w:rPr>
        <w:t>,</w:t>
      </w:r>
      <w:r w:rsidRPr="00F82070">
        <w:rPr>
          <w:lang w:val="fr-FR"/>
        </w:rPr>
        <w:t xml:space="preserve"> au niveau national et à l</w:t>
      </w:r>
      <w:r w:rsidR="00483583">
        <w:rPr>
          <w:lang w:val="fr-FR"/>
        </w:rPr>
        <w:t>’</w:t>
      </w:r>
      <w:r w:rsidRPr="00F82070">
        <w:rPr>
          <w:lang w:val="fr-FR"/>
        </w:rPr>
        <w:t>échelle des districts</w:t>
      </w:r>
      <w:r>
        <w:rPr>
          <w:lang w:val="fr-FR"/>
        </w:rPr>
        <w:t>, pour la conception de</w:t>
      </w:r>
      <w:r w:rsidRPr="00F82070">
        <w:rPr>
          <w:lang w:val="fr-FR"/>
        </w:rPr>
        <w:t xml:space="preserve"> programm</w:t>
      </w:r>
      <w:r>
        <w:rPr>
          <w:lang w:val="fr-FR"/>
        </w:rPr>
        <w:t xml:space="preserve">es de planning familial reposant sur des données factuelles, de façon à </w:t>
      </w:r>
      <w:r w:rsidRPr="00F82070">
        <w:rPr>
          <w:lang w:val="fr-FR"/>
        </w:rPr>
        <w:t>obtenir les résultats escomptés</w:t>
      </w:r>
      <w:r>
        <w:rPr>
          <w:lang w:val="fr-FR"/>
        </w:rPr>
        <w:t xml:space="preserve"> et à déterminer</w:t>
      </w:r>
      <w:r w:rsidRPr="00F82070">
        <w:rPr>
          <w:lang w:val="fr-FR"/>
        </w:rPr>
        <w:t xml:space="preserve"> les ressources nécessaires à l</w:t>
      </w:r>
      <w:r w:rsidR="00483583">
        <w:rPr>
          <w:lang w:val="fr-FR"/>
        </w:rPr>
        <w:t>’</w:t>
      </w:r>
      <w:r>
        <w:rPr>
          <w:lang w:val="fr-FR"/>
        </w:rPr>
        <w:t xml:space="preserve">exécution </w:t>
      </w:r>
      <w:r w:rsidRPr="00F82070">
        <w:rPr>
          <w:lang w:val="fr-FR"/>
        </w:rPr>
        <w:t xml:space="preserve">dudit </w:t>
      </w:r>
      <w:r>
        <w:rPr>
          <w:lang w:val="fr-FR"/>
        </w:rPr>
        <w:t>P</w:t>
      </w:r>
      <w:r w:rsidRPr="00F82070">
        <w:rPr>
          <w:lang w:val="fr-FR"/>
        </w:rPr>
        <w:t>lan. L</w:t>
      </w:r>
      <w:r w:rsidR="00483583">
        <w:rPr>
          <w:lang w:val="fr-FR"/>
        </w:rPr>
        <w:t>’</w:t>
      </w:r>
      <w:r w:rsidRPr="00F82070">
        <w:rPr>
          <w:lang w:val="fr-FR"/>
        </w:rPr>
        <w:t>objectif d</w:t>
      </w:r>
      <w:r>
        <w:rPr>
          <w:lang w:val="fr-FR"/>
        </w:rPr>
        <w:t>e ce dernier</w:t>
      </w:r>
      <w:r w:rsidRPr="00F82070">
        <w:rPr>
          <w:lang w:val="fr-FR"/>
        </w:rPr>
        <w:t xml:space="preserve"> est de permettre aux « femmes et aux filles, en particulier celles qui sont démunies, vulnérables et marginalisées, d</w:t>
      </w:r>
      <w:r>
        <w:rPr>
          <w:lang w:val="fr-FR"/>
        </w:rPr>
        <w:t xml:space="preserve">e poser des choix éclairés quant au recours aux méthodes de planning </w:t>
      </w:r>
      <w:r w:rsidRPr="00F82070">
        <w:rPr>
          <w:lang w:val="fr-FR"/>
        </w:rPr>
        <w:t>familial</w:t>
      </w:r>
      <w:r>
        <w:rPr>
          <w:lang w:val="fr-FR"/>
        </w:rPr>
        <w:t xml:space="preserve"> volontaire</w:t>
      </w:r>
      <w:r w:rsidRPr="00F82070">
        <w:rPr>
          <w:lang w:val="fr-FR"/>
        </w:rPr>
        <w:t xml:space="preserve"> (grâce à un</w:t>
      </w:r>
      <w:r>
        <w:rPr>
          <w:lang w:val="fr-FR"/>
        </w:rPr>
        <w:t xml:space="preserve"> </w:t>
      </w:r>
      <w:r w:rsidRPr="00F82070">
        <w:rPr>
          <w:lang w:val="fr-FR"/>
        </w:rPr>
        <w:t xml:space="preserve">accès </w:t>
      </w:r>
      <w:r>
        <w:rPr>
          <w:lang w:val="fr-FR"/>
        </w:rPr>
        <w:t>plus large et plus</w:t>
      </w:r>
      <w:r w:rsidRPr="00F82070">
        <w:rPr>
          <w:lang w:val="fr-FR"/>
        </w:rPr>
        <w:t xml:space="preserve"> équitable à des informations et services de qualité </w:t>
      </w:r>
      <w:r>
        <w:rPr>
          <w:lang w:val="fr-FR"/>
        </w:rPr>
        <w:t>dans ce domaine</w:t>
      </w:r>
      <w:r w:rsidRPr="00F82070">
        <w:rPr>
          <w:lang w:val="fr-FR"/>
        </w:rPr>
        <w:t xml:space="preserve">) ». Le </w:t>
      </w:r>
      <w:r>
        <w:rPr>
          <w:lang w:val="fr-FR"/>
        </w:rPr>
        <w:t>P</w:t>
      </w:r>
      <w:r w:rsidRPr="00F82070">
        <w:rPr>
          <w:lang w:val="fr-FR"/>
        </w:rPr>
        <w:t>lan</w:t>
      </w:r>
      <w:r>
        <w:rPr>
          <w:lang w:val="fr-FR"/>
        </w:rPr>
        <w:t xml:space="preserve"> s</w:t>
      </w:r>
      <w:r w:rsidR="00483583">
        <w:rPr>
          <w:lang w:val="fr-FR"/>
        </w:rPr>
        <w:t>’</w:t>
      </w:r>
      <w:r>
        <w:rPr>
          <w:lang w:val="fr-FR"/>
        </w:rPr>
        <w:t>articule autour de</w:t>
      </w:r>
      <w:r w:rsidRPr="00F82070">
        <w:rPr>
          <w:lang w:val="fr-FR"/>
        </w:rPr>
        <w:t xml:space="preserve"> cinq </w:t>
      </w:r>
      <w:r>
        <w:rPr>
          <w:lang w:val="fr-FR"/>
        </w:rPr>
        <w:t>axes</w:t>
      </w:r>
      <w:r w:rsidRPr="00F82070">
        <w:rPr>
          <w:lang w:val="fr-FR"/>
        </w:rPr>
        <w:t xml:space="preserve"> stratégiques : </w:t>
      </w:r>
      <w:r>
        <w:rPr>
          <w:lang w:val="fr-FR"/>
        </w:rPr>
        <w:t xml:space="preserve">créer </w:t>
      </w:r>
      <w:r w:rsidRPr="00F82070">
        <w:rPr>
          <w:lang w:val="fr-FR"/>
        </w:rPr>
        <w:t>un environnement</w:t>
      </w:r>
      <w:r>
        <w:rPr>
          <w:lang w:val="fr-FR"/>
        </w:rPr>
        <w:t xml:space="preserve"> favorable</w:t>
      </w:r>
      <w:r w:rsidRPr="00F82070">
        <w:rPr>
          <w:lang w:val="fr-FR"/>
        </w:rPr>
        <w:t>,</w:t>
      </w:r>
      <w:r>
        <w:rPr>
          <w:lang w:val="fr-FR"/>
        </w:rPr>
        <w:t xml:space="preserve"> générer</w:t>
      </w:r>
      <w:r w:rsidRPr="00F82070">
        <w:rPr>
          <w:lang w:val="fr-FR"/>
        </w:rPr>
        <w:t xml:space="preserve"> la demande, </w:t>
      </w:r>
      <w:r>
        <w:rPr>
          <w:lang w:val="fr-FR"/>
        </w:rPr>
        <w:t xml:space="preserve">assurer </w:t>
      </w:r>
      <w:r w:rsidRPr="00F82070">
        <w:rPr>
          <w:lang w:val="fr-FR"/>
        </w:rPr>
        <w:t>la prestation de services, renforce</w:t>
      </w:r>
      <w:r>
        <w:rPr>
          <w:lang w:val="fr-FR"/>
        </w:rPr>
        <w:t>r les</w:t>
      </w:r>
      <w:r w:rsidRPr="00F82070">
        <w:rPr>
          <w:lang w:val="fr-FR"/>
        </w:rPr>
        <w:t xml:space="preserve"> capacités</w:t>
      </w:r>
      <w:r>
        <w:rPr>
          <w:lang w:val="fr-FR"/>
        </w:rPr>
        <w:t xml:space="preserve"> et soutenir la</w:t>
      </w:r>
      <w:r w:rsidRPr="00F82070">
        <w:rPr>
          <w:lang w:val="fr-FR"/>
        </w:rPr>
        <w:t xml:space="preserve"> recherche et l</w:t>
      </w:r>
      <w:r w:rsidR="00483583">
        <w:rPr>
          <w:lang w:val="fr-FR"/>
        </w:rPr>
        <w:t>’</w:t>
      </w:r>
      <w:r w:rsidRPr="00F82070">
        <w:rPr>
          <w:lang w:val="fr-FR"/>
        </w:rPr>
        <w:t xml:space="preserve">innovation. </w:t>
      </w:r>
      <w:r>
        <w:rPr>
          <w:lang w:val="fr-FR"/>
        </w:rPr>
        <w:t>En faisant porter les efforts sur les différents axes énoncés</w:t>
      </w:r>
      <w:r w:rsidRPr="00F82070">
        <w:rPr>
          <w:lang w:val="fr-FR"/>
        </w:rPr>
        <w:t xml:space="preserve"> dans le</w:t>
      </w:r>
      <w:r>
        <w:rPr>
          <w:lang w:val="fr-FR"/>
        </w:rPr>
        <w:t xml:space="preserve"> P</w:t>
      </w:r>
      <w:r w:rsidRPr="00F82070">
        <w:rPr>
          <w:lang w:val="fr-FR"/>
        </w:rPr>
        <w:t xml:space="preserve">lan, </w:t>
      </w:r>
      <w:r>
        <w:rPr>
          <w:lang w:val="fr-FR"/>
        </w:rPr>
        <w:t xml:space="preserve">les autorités népalaises espèrent </w:t>
      </w:r>
      <w:r w:rsidRPr="009C2FA9">
        <w:rPr>
          <w:lang w:val="fr-FR"/>
        </w:rPr>
        <w:t>accroître la demande de moyens de contraception modernes</w:t>
      </w:r>
      <w:r>
        <w:rPr>
          <w:lang w:val="fr-FR"/>
        </w:rPr>
        <w:t>, pour la faire passer</w:t>
      </w:r>
      <w:r w:rsidRPr="009C2FA9">
        <w:rPr>
          <w:lang w:val="fr-FR"/>
        </w:rPr>
        <w:t xml:space="preserve"> de 56 % (Enquête démographique et de santé, 2011) à 62,9 %</w:t>
      </w:r>
      <w:r>
        <w:rPr>
          <w:lang w:val="fr-FR"/>
        </w:rPr>
        <w:t>, et d</w:t>
      </w:r>
      <w:r w:rsidR="00483583">
        <w:rPr>
          <w:lang w:val="fr-FR"/>
        </w:rPr>
        <w:t>’</w:t>
      </w:r>
      <w:r>
        <w:rPr>
          <w:lang w:val="fr-FR"/>
        </w:rPr>
        <w:t>amener le</w:t>
      </w:r>
      <w:r w:rsidRPr="009C2FA9">
        <w:rPr>
          <w:lang w:val="fr-FR"/>
        </w:rPr>
        <w:t xml:space="preserve"> taux de prévalence de la contraception par des méthodes modernes</w:t>
      </w:r>
      <w:r>
        <w:rPr>
          <w:lang w:val="fr-FR"/>
        </w:rPr>
        <w:t>,</w:t>
      </w:r>
      <w:r w:rsidRPr="009C2FA9">
        <w:rPr>
          <w:lang w:val="fr-FR"/>
        </w:rPr>
        <w:t xml:space="preserve"> </w:t>
      </w:r>
      <w:r>
        <w:rPr>
          <w:lang w:val="fr-FR"/>
        </w:rPr>
        <w:t>qui était d</w:t>
      </w:r>
      <w:r w:rsidRPr="009C2FA9">
        <w:rPr>
          <w:lang w:val="fr-FR"/>
        </w:rPr>
        <w:t>e 47 % en 2014 (Enquête en grappes à indicateurs multiples) à 50 % d</w:t>
      </w:r>
      <w:r w:rsidR="00483583">
        <w:rPr>
          <w:lang w:val="fr-FR"/>
        </w:rPr>
        <w:t>’</w:t>
      </w:r>
      <w:r w:rsidRPr="009C2FA9">
        <w:rPr>
          <w:lang w:val="fr-FR"/>
        </w:rPr>
        <w:t>ici 2020. Le principal groupe</w:t>
      </w:r>
      <w:r>
        <w:rPr>
          <w:lang w:val="fr-FR"/>
        </w:rPr>
        <w:t xml:space="preserve"> cible</w:t>
      </w:r>
      <w:r w:rsidRPr="009C2FA9">
        <w:rPr>
          <w:lang w:val="fr-FR"/>
        </w:rPr>
        <w:t xml:space="preserve"> comprend les adolescents</w:t>
      </w:r>
      <w:r>
        <w:rPr>
          <w:lang w:val="fr-FR"/>
        </w:rPr>
        <w:t xml:space="preserve"> des deux sexes, </w:t>
      </w:r>
      <w:r w:rsidRPr="009C2FA9">
        <w:rPr>
          <w:lang w:val="fr-FR"/>
        </w:rPr>
        <w:lastRenderedPageBreak/>
        <w:t>les travailleurs migrants, les femmes en période de post-partum, les travailleuses</w:t>
      </w:r>
      <w:r>
        <w:rPr>
          <w:lang w:val="fr-FR"/>
        </w:rPr>
        <w:t xml:space="preserve"> et travailleurs</w:t>
      </w:r>
      <w:r w:rsidRPr="009C2FA9">
        <w:rPr>
          <w:lang w:val="fr-FR"/>
        </w:rPr>
        <w:t xml:space="preserve"> du sexe et l</w:t>
      </w:r>
      <w:r>
        <w:rPr>
          <w:lang w:val="fr-FR"/>
        </w:rPr>
        <w:t>es</w:t>
      </w:r>
      <w:r w:rsidRPr="009C2FA9">
        <w:rPr>
          <w:lang w:val="fr-FR"/>
        </w:rPr>
        <w:t xml:space="preserve"> population</w:t>
      </w:r>
      <w:r>
        <w:rPr>
          <w:lang w:val="fr-FR"/>
        </w:rPr>
        <w:t>s</w:t>
      </w:r>
      <w:r w:rsidRPr="009C2FA9">
        <w:rPr>
          <w:lang w:val="fr-FR"/>
        </w:rPr>
        <w:t xml:space="preserve"> des zones reculées. </w:t>
      </w:r>
    </w:p>
    <w:p w14:paraId="4143E05C" w14:textId="64738BE9" w:rsidR="00B550A4" w:rsidRPr="001E6D7A" w:rsidRDefault="00B550A4" w:rsidP="00AA5E5B">
      <w:pPr>
        <w:pStyle w:val="SingleTxt"/>
        <w:numPr>
          <w:ilvl w:val="0"/>
          <w:numId w:val="28"/>
        </w:numPr>
        <w:spacing w:line="240" w:lineRule="exact"/>
        <w:rPr>
          <w:lang w:val="fr-FR"/>
        </w:rPr>
      </w:pPr>
      <w:r w:rsidRPr="001E6D7A">
        <w:rPr>
          <w:lang w:val="fr-FR"/>
        </w:rPr>
        <w:t>Afin d</w:t>
      </w:r>
      <w:r w:rsidR="00483583">
        <w:rPr>
          <w:lang w:val="fr-FR"/>
        </w:rPr>
        <w:t>’</w:t>
      </w:r>
      <w:r w:rsidRPr="001E6D7A">
        <w:rPr>
          <w:lang w:val="fr-FR"/>
        </w:rPr>
        <w:t>améliorer la survie des femmes vivant avec le VIH/sida, le Centre national de lutte contre le sida et les infections sexuellement transmissibles propose, dans les maternités de 77 districts, un dépistage du VIH à toutes les femmes enceintes. En cas de réaction positive, l</w:t>
      </w:r>
      <w:r w:rsidR="00483583">
        <w:rPr>
          <w:lang w:val="fr-FR"/>
        </w:rPr>
        <w:t>’</w:t>
      </w:r>
      <w:r w:rsidRPr="001E6D7A">
        <w:rPr>
          <w:lang w:val="fr-FR"/>
        </w:rPr>
        <w:t>intéressée est aiguillée vers un centre de consultation et de dépistage du VIH/sida pour confirmation du diagnostic. Si l</w:t>
      </w:r>
      <w:r w:rsidR="00483583">
        <w:rPr>
          <w:lang w:val="fr-FR"/>
        </w:rPr>
        <w:t>’</w:t>
      </w:r>
      <w:r w:rsidRPr="001E6D7A">
        <w:rPr>
          <w:lang w:val="fr-FR"/>
        </w:rPr>
        <w:t>infection est avérée, l</w:t>
      </w:r>
      <w:r w:rsidR="00483583">
        <w:rPr>
          <w:lang w:val="fr-FR"/>
        </w:rPr>
        <w:t>’</w:t>
      </w:r>
      <w:r w:rsidRPr="001E6D7A">
        <w:rPr>
          <w:lang w:val="fr-FR"/>
        </w:rPr>
        <w:t>intéressée est orientée vers le centre de traitement antirétroviral le plus proche où elle pourra être prise en charge, recevoir des soins et bénéficier d</w:t>
      </w:r>
      <w:r w:rsidR="00483583">
        <w:rPr>
          <w:lang w:val="fr-FR"/>
        </w:rPr>
        <w:t>’</w:t>
      </w:r>
      <w:r w:rsidRPr="001E6D7A">
        <w:rPr>
          <w:lang w:val="fr-FR"/>
        </w:rPr>
        <w:t>une aide. Il existe actuellement au Népal 175 centres de consultation et de dépistage (90 dans la région des collines, 19 dans la région des montagnes, et 66 dans la région du Terai) implantés dans 77 districts, et 74 centres de traitement antirétroviral (42 dans la région des collines, 6 dans la région des montagnes, et 26 dans la région du Terai) implantés dans 59 districts. Le Gouvernement népalais a recommandé d</w:t>
      </w:r>
      <w:r w:rsidR="00483583">
        <w:rPr>
          <w:lang w:val="fr-FR"/>
        </w:rPr>
        <w:t>’</w:t>
      </w:r>
      <w:r w:rsidRPr="001E6D7A">
        <w:rPr>
          <w:lang w:val="fr-FR"/>
        </w:rPr>
        <w:t>administrer des traitements antirétroviraux aux femmes enceintes le plus tôt possible, et de prodiguer un traitement prophylactique aux nourrissons afin d</w:t>
      </w:r>
      <w:r w:rsidR="00483583">
        <w:rPr>
          <w:lang w:val="fr-FR"/>
        </w:rPr>
        <w:t>’</w:t>
      </w:r>
      <w:r w:rsidRPr="001E6D7A">
        <w:rPr>
          <w:lang w:val="fr-FR"/>
        </w:rPr>
        <w:t>éviter que les femmes enceintes séropositives ne transmettent la maladie à leur enfant. Vingt-cinq sites s</w:t>
      </w:r>
      <w:r w:rsidR="00483583">
        <w:rPr>
          <w:lang w:val="fr-FR"/>
        </w:rPr>
        <w:t>’</w:t>
      </w:r>
      <w:r w:rsidRPr="001E6D7A">
        <w:rPr>
          <w:lang w:val="fr-FR"/>
        </w:rPr>
        <w:t>occupent de recueillir des échantillons de sang séché sur des enfants nés de femmes séropositives afin de détecter, grâce à des tests de réaction en chaîne par polymérase de matériel génétique, les cas de VIH/sida. Ces tests sont réalisés par le laboratoire national de santé publique de Katmandou. Des moyens de prévention (préservatifs, lubrifiants) sont également fournis aux populations des zones rurales et urbaines, y compris aux femmes suivies par les centres de consultation et de dépistage du VIH/sida et les centres de traitement antirétroviral, afin de lutter contre les infections sexuellement transmissibles. Le Centre national de lutte contre le sida et les infections sexuellement transmissibles, ainsi que d</w:t>
      </w:r>
      <w:r w:rsidR="00483583">
        <w:rPr>
          <w:lang w:val="fr-FR"/>
        </w:rPr>
        <w:t>’</w:t>
      </w:r>
      <w:r w:rsidRPr="001E6D7A">
        <w:rPr>
          <w:lang w:val="fr-FR"/>
        </w:rPr>
        <w:t>autres organisations, apportent également un soutien sur le plan nutritionnel (denrées alimentaires) et financier (versement de 1 000 roupies par mois) aux femmes et enfants vivant avec le VIH/sida, et ce jusqu</w:t>
      </w:r>
      <w:r w:rsidR="00483583">
        <w:rPr>
          <w:lang w:val="fr-FR"/>
        </w:rPr>
        <w:t>’</w:t>
      </w:r>
      <w:r w:rsidRPr="001E6D7A">
        <w:rPr>
          <w:lang w:val="fr-FR"/>
        </w:rPr>
        <w:t>au 18</w:t>
      </w:r>
      <w:r w:rsidRPr="001E6D7A">
        <w:rPr>
          <w:vertAlign w:val="superscript"/>
          <w:lang w:val="fr-FR"/>
        </w:rPr>
        <w:t>e</w:t>
      </w:r>
      <w:r w:rsidRPr="001E6D7A">
        <w:rPr>
          <w:lang w:val="fr-FR"/>
        </w:rPr>
        <w:t xml:space="preserve"> anniversaire de l</w:t>
      </w:r>
      <w:r w:rsidR="00483583">
        <w:rPr>
          <w:lang w:val="fr-FR"/>
        </w:rPr>
        <w:t>’</w:t>
      </w:r>
      <w:r w:rsidRPr="001E6D7A">
        <w:rPr>
          <w:lang w:val="fr-FR"/>
        </w:rPr>
        <w:t>enfant.</w:t>
      </w:r>
      <w:bookmarkEnd w:id="4"/>
      <w:r w:rsidRPr="001E6D7A">
        <w:rPr>
          <w:lang w:val="fr-FR"/>
        </w:rPr>
        <w:t xml:space="preserve"> </w:t>
      </w:r>
      <w:bookmarkStart w:id="5" w:name="_Hlk527105346"/>
    </w:p>
    <w:p w14:paraId="64030CED" w14:textId="077F12D1" w:rsidR="00B550A4" w:rsidRPr="00EA1F4F" w:rsidRDefault="00B550A4" w:rsidP="00AA5E5B">
      <w:pPr>
        <w:pStyle w:val="SingleTxt"/>
        <w:numPr>
          <w:ilvl w:val="0"/>
          <w:numId w:val="28"/>
        </w:numPr>
        <w:spacing w:line="240" w:lineRule="exact"/>
        <w:rPr>
          <w:lang w:val="fr-FR"/>
        </w:rPr>
      </w:pPr>
      <w:r w:rsidRPr="00EA1F4F">
        <w:rPr>
          <w:lang w:val="fr-FR"/>
        </w:rPr>
        <w:t>L</w:t>
      </w:r>
      <w:r w:rsidR="00483583">
        <w:rPr>
          <w:lang w:val="fr-FR"/>
        </w:rPr>
        <w:t>’</w:t>
      </w:r>
      <w:r w:rsidRPr="00EA1F4F">
        <w:rPr>
          <w:lang w:val="fr-FR"/>
        </w:rPr>
        <w:t>article 189 du code pénal</w:t>
      </w:r>
      <w:r>
        <w:rPr>
          <w:lang w:val="fr-FR"/>
        </w:rPr>
        <w:t xml:space="preserve"> dresse la liste</w:t>
      </w:r>
      <w:r w:rsidRPr="00EA1F4F">
        <w:rPr>
          <w:lang w:val="fr-FR"/>
        </w:rPr>
        <w:t xml:space="preserve"> de</w:t>
      </w:r>
      <w:r>
        <w:rPr>
          <w:lang w:val="fr-FR"/>
        </w:rPr>
        <w:t>s</w:t>
      </w:r>
      <w:r w:rsidRPr="00EA1F4F">
        <w:rPr>
          <w:lang w:val="fr-FR"/>
        </w:rPr>
        <w:t xml:space="preserve"> motifs </w:t>
      </w:r>
      <w:r>
        <w:rPr>
          <w:lang w:val="fr-FR"/>
        </w:rPr>
        <w:t xml:space="preserve">justifiant </w:t>
      </w:r>
      <w:r w:rsidRPr="00EA1F4F">
        <w:rPr>
          <w:lang w:val="fr-FR"/>
        </w:rPr>
        <w:t xml:space="preserve">une interruption de grossesse. </w:t>
      </w:r>
      <w:r>
        <w:rPr>
          <w:lang w:val="fr-FR"/>
        </w:rPr>
        <w:t>Elle doit, pour être légale, répondre à plusieurs critères : il faut que la femme enceinte consente à se faire avorter, qu</w:t>
      </w:r>
      <w:r w:rsidR="00483583">
        <w:rPr>
          <w:lang w:val="fr-FR"/>
        </w:rPr>
        <w:t>’</w:t>
      </w:r>
      <w:r>
        <w:rPr>
          <w:lang w:val="fr-FR"/>
        </w:rPr>
        <w:t xml:space="preserve">elle en fasse la demande dans les douze premières </w:t>
      </w:r>
      <w:r w:rsidRPr="00EA1F4F">
        <w:rPr>
          <w:lang w:val="fr-FR"/>
        </w:rPr>
        <w:t>semaines</w:t>
      </w:r>
      <w:r>
        <w:rPr>
          <w:lang w:val="fr-FR"/>
        </w:rPr>
        <w:t xml:space="preserve"> de la grossesse ou les dix-huit premières semaines en cas de viol ou d</w:t>
      </w:r>
      <w:r w:rsidR="00483583">
        <w:rPr>
          <w:lang w:val="fr-FR"/>
        </w:rPr>
        <w:t>’</w:t>
      </w:r>
      <w:r>
        <w:rPr>
          <w:lang w:val="fr-FR"/>
        </w:rPr>
        <w:t xml:space="preserve">inceste, que la grossesse mette sa </w:t>
      </w:r>
      <w:r w:rsidRPr="00EA1F4F">
        <w:rPr>
          <w:lang w:val="fr-FR"/>
        </w:rPr>
        <w:t xml:space="preserve">vie </w:t>
      </w:r>
      <w:r>
        <w:rPr>
          <w:lang w:val="fr-FR"/>
        </w:rPr>
        <w:t>en danger, sur le plan psychologique ou</w:t>
      </w:r>
      <w:r w:rsidRPr="00EA1F4F">
        <w:rPr>
          <w:lang w:val="fr-FR"/>
        </w:rPr>
        <w:t xml:space="preserve"> physique</w:t>
      </w:r>
      <w:r>
        <w:rPr>
          <w:lang w:val="fr-FR"/>
        </w:rPr>
        <w:t>, ou que le fœtus présente une anomalie (constatée par un expert médical dans rapport assorti d</w:t>
      </w:r>
      <w:r w:rsidR="00483583">
        <w:rPr>
          <w:lang w:val="fr-FR"/>
        </w:rPr>
        <w:t>’</w:t>
      </w:r>
      <w:r w:rsidRPr="00EA1F4F">
        <w:rPr>
          <w:lang w:val="fr-FR"/>
        </w:rPr>
        <w:t>instructions</w:t>
      </w:r>
      <w:r>
        <w:rPr>
          <w:lang w:val="fr-FR"/>
        </w:rPr>
        <w:t>), ou encore que la femme enceinte</w:t>
      </w:r>
      <w:r w:rsidRPr="00EA1F4F">
        <w:rPr>
          <w:lang w:val="fr-FR"/>
        </w:rPr>
        <w:t xml:space="preserve"> </w:t>
      </w:r>
      <w:r>
        <w:rPr>
          <w:lang w:val="fr-FR"/>
        </w:rPr>
        <w:t>soit</w:t>
      </w:r>
      <w:r w:rsidRPr="00EA1F4F">
        <w:rPr>
          <w:lang w:val="fr-FR"/>
        </w:rPr>
        <w:t xml:space="preserve"> séropositive ou souffre d</w:t>
      </w:r>
      <w:r w:rsidR="00483583">
        <w:rPr>
          <w:lang w:val="fr-FR"/>
        </w:rPr>
        <w:t>’</w:t>
      </w:r>
      <w:r w:rsidRPr="00EA1F4F">
        <w:rPr>
          <w:lang w:val="fr-FR"/>
        </w:rPr>
        <w:t xml:space="preserve">une autre maladie mortelle incurable. </w:t>
      </w:r>
    </w:p>
    <w:p w14:paraId="6413C254" w14:textId="0E4A54F1" w:rsidR="00B550A4" w:rsidRPr="00EA1F4F" w:rsidRDefault="00B550A4" w:rsidP="00AA5E5B">
      <w:pPr>
        <w:pStyle w:val="SingleTxt"/>
        <w:numPr>
          <w:ilvl w:val="0"/>
          <w:numId w:val="28"/>
        </w:numPr>
        <w:spacing w:line="240" w:lineRule="exact"/>
        <w:rPr>
          <w:lang w:val="fr-FR"/>
        </w:rPr>
      </w:pPr>
      <w:r w:rsidRPr="00EA1F4F">
        <w:rPr>
          <w:lang w:val="fr-FR"/>
        </w:rPr>
        <w:t xml:space="preserve">La Constitution </w:t>
      </w:r>
      <w:r>
        <w:rPr>
          <w:lang w:val="fr-FR"/>
        </w:rPr>
        <w:t>fait du</w:t>
      </w:r>
      <w:r w:rsidRPr="00EA1F4F">
        <w:rPr>
          <w:lang w:val="fr-FR"/>
        </w:rPr>
        <w:t xml:space="preserve"> droit à la santé en matière de procréation </w:t>
      </w:r>
      <w:r>
        <w:rPr>
          <w:lang w:val="fr-FR"/>
        </w:rPr>
        <w:t>un droit</w:t>
      </w:r>
      <w:r w:rsidRPr="00EA1F4F">
        <w:rPr>
          <w:lang w:val="fr-FR"/>
        </w:rPr>
        <w:t xml:space="preserve"> fondamental. </w:t>
      </w:r>
      <w:r>
        <w:rPr>
          <w:lang w:val="fr-FR"/>
        </w:rPr>
        <w:t>Dans l</w:t>
      </w:r>
      <w:r w:rsidR="00483583">
        <w:rPr>
          <w:lang w:val="fr-FR"/>
        </w:rPr>
        <w:t>’</w:t>
      </w:r>
      <w:r>
        <w:rPr>
          <w:lang w:val="fr-FR"/>
        </w:rPr>
        <w:t>optique d</w:t>
      </w:r>
      <w:r w:rsidR="00483583">
        <w:rPr>
          <w:lang w:val="fr-FR"/>
        </w:rPr>
        <w:t>’</w:t>
      </w:r>
      <w:r>
        <w:rPr>
          <w:lang w:val="fr-FR"/>
        </w:rPr>
        <w:t>une</w:t>
      </w:r>
      <w:r w:rsidRPr="00EA1F4F">
        <w:rPr>
          <w:lang w:val="fr-FR"/>
        </w:rPr>
        <w:t xml:space="preserve"> dépénalis</w:t>
      </w:r>
      <w:r>
        <w:rPr>
          <w:lang w:val="fr-FR"/>
        </w:rPr>
        <w:t>ation de l</w:t>
      </w:r>
      <w:r w:rsidR="00483583">
        <w:rPr>
          <w:lang w:val="fr-FR"/>
        </w:rPr>
        <w:t>’</w:t>
      </w:r>
      <w:r>
        <w:rPr>
          <w:lang w:val="fr-FR"/>
        </w:rPr>
        <w:t>avortement</w:t>
      </w:r>
      <w:r w:rsidRPr="00EA1F4F">
        <w:rPr>
          <w:lang w:val="fr-FR"/>
        </w:rPr>
        <w:t xml:space="preserve"> et</w:t>
      </w:r>
      <w:r>
        <w:rPr>
          <w:lang w:val="fr-FR"/>
        </w:rPr>
        <w:t xml:space="preserve"> soucieux de suivre en la matière une </w:t>
      </w:r>
      <w:r w:rsidRPr="00EA1F4F">
        <w:rPr>
          <w:lang w:val="fr-FR"/>
        </w:rPr>
        <w:t>approche fondée sur le</w:t>
      </w:r>
      <w:r>
        <w:rPr>
          <w:lang w:val="fr-FR"/>
        </w:rPr>
        <w:t xml:space="preserve"> respect de</w:t>
      </w:r>
      <w:r w:rsidRPr="00EA1F4F">
        <w:rPr>
          <w:lang w:val="fr-FR"/>
        </w:rPr>
        <w:t xml:space="preserve">s droits, </w:t>
      </w:r>
      <w:r>
        <w:rPr>
          <w:lang w:val="fr-FR"/>
        </w:rPr>
        <w:t xml:space="preserve">le Gouvernement népalais a déposé devant le Parlement fédéral </w:t>
      </w:r>
      <w:r w:rsidRPr="00EA1F4F">
        <w:rPr>
          <w:lang w:val="fr-FR"/>
        </w:rPr>
        <w:t>un vaste projet de loi sur la santé en matière de procréation,</w:t>
      </w:r>
      <w:r>
        <w:rPr>
          <w:lang w:val="fr-FR"/>
        </w:rPr>
        <w:t xml:space="preserve"> qui aborde la question de</w:t>
      </w:r>
      <w:r w:rsidRPr="00EA1F4F">
        <w:rPr>
          <w:lang w:val="fr-FR"/>
        </w:rPr>
        <w:t xml:space="preserve"> la maternité sans risques, </w:t>
      </w:r>
      <w:r>
        <w:rPr>
          <w:lang w:val="fr-FR"/>
        </w:rPr>
        <w:t>de l</w:t>
      </w:r>
      <w:r w:rsidR="00483583">
        <w:rPr>
          <w:lang w:val="fr-FR"/>
        </w:rPr>
        <w:t>’</w:t>
      </w:r>
      <w:r>
        <w:rPr>
          <w:lang w:val="fr-FR"/>
        </w:rPr>
        <w:t xml:space="preserve">interruption de grossesse </w:t>
      </w:r>
      <w:r w:rsidRPr="00EA1F4F">
        <w:rPr>
          <w:lang w:val="fr-FR"/>
        </w:rPr>
        <w:t>médicalisé</w:t>
      </w:r>
      <w:r>
        <w:rPr>
          <w:lang w:val="fr-FR"/>
        </w:rPr>
        <w:t>e</w:t>
      </w:r>
      <w:r w:rsidRPr="00EA1F4F">
        <w:rPr>
          <w:lang w:val="fr-FR"/>
        </w:rPr>
        <w:t xml:space="preserve">, </w:t>
      </w:r>
      <w:r>
        <w:rPr>
          <w:lang w:val="fr-FR"/>
        </w:rPr>
        <w:t>du planning</w:t>
      </w:r>
      <w:r w:rsidRPr="00EA1F4F">
        <w:rPr>
          <w:lang w:val="fr-FR"/>
        </w:rPr>
        <w:t xml:space="preserve"> familial, </w:t>
      </w:r>
      <w:r>
        <w:rPr>
          <w:lang w:val="fr-FR"/>
        </w:rPr>
        <w:t>de</w:t>
      </w:r>
      <w:r w:rsidRPr="00EA1F4F">
        <w:rPr>
          <w:lang w:val="fr-FR"/>
        </w:rPr>
        <w:t xml:space="preserve"> la santé </w:t>
      </w:r>
      <w:r>
        <w:rPr>
          <w:lang w:val="fr-FR"/>
        </w:rPr>
        <w:t xml:space="preserve">des adolescents </w:t>
      </w:r>
      <w:r w:rsidRPr="00EA1F4F">
        <w:rPr>
          <w:lang w:val="fr-FR"/>
        </w:rPr>
        <w:t xml:space="preserve">en matière de sexualité et de procréation et </w:t>
      </w:r>
      <w:r>
        <w:rPr>
          <w:lang w:val="fr-FR"/>
        </w:rPr>
        <w:t xml:space="preserve">de </w:t>
      </w:r>
      <w:r w:rsidRPr="00EA1F4F">
        <w:rPr>
          <w:lang w:val="fr-FR"/>
        </w:rPr>
        <w:t>la morbidité génésique</w:t>
      </w:r>
      <w:r>
        <w:rPr>
          <w:lang w:val="fr-FR"/>
        </w:rPr>
        <w:t> ;</w:t>
      </w:r>
      <w:r w:rsidRPr="00EA1F4F">
        <w:rPr>
          <w:lang w:val="fr-FR"/>
        </w:rPr>
        <w:t xml:space="preserve"> ce texte a été</w:t>
      </w:r>
      <w:r>
        <w:rPr>
          <w:lang w:val="fr-FR"/>
        </w:rPr>
        <w:t xml:space="preserve"> rédigé</w:t>
      </w:r>
      <w:r w:rsidRPr="00EA1F4F">
        <w:rPr>
          <w:lang w:val="fr-FR"/>
        </w:rPr>
        <w:t xml:space="preserve"> en consultation avec des experts, </w:t>
      </w:r>
      <w:r>
        <w:rPr>
          <w:lang w:val="fr-FR"/>
        </w:rPr>
        <w:t>notamment</w:t>
      </w:r>
      <w:r w:rsidRPr="00EA1F4F">
        <w:rPr>
          <w:lang w:val="fr-FR"/>
        </w:rPr>
        <w:t xml:space="preserve"> des avocats, des </w:t>
      </w:r>
      <w:r>
        <w:rPr>
          <w:lang w:val="fr-FR"/>
        </w:rPr>
        <w:t xml:space="preserve">acteurs </w:t>
      </w:r>
      <w:r w:rsidRPr="00EA1F4F">
        <w:rPr>
          <w:lang w:val="fr-FR"/>
        </w:rPr>
        <w:t>sociaux</w:t>
      </w:r>
      <w:r>
        <w:rPr>
          <w:lang w:val="fr-FR"/>
        </w:rPr>
        <w:t xml:space="preserve"> engagés</w:t>
      </w:r>
      <w:r w:rsidRPr="00EA1F4F">
        <w:rPr>
          <w:lang w:val="fr-FR"/>
        </w:rPr>
        <w:t>, des</w:t>
      </w:r>
      <w:r>
        <w:rPr>
          <w:lang w:val="fr-FR"/>
        </w:rPr>
        <w:t xml:space="preserve"> professionnels</w:t>
      </w:r>
      <w:r w:rsidRPr="00EA1F4F">
        <w:rPr>
          <w:lang w:val="fr-FR"/>
        </w:rPr>
        <w:t xml:space="preserve"> de santé et des responsables politiques.</w:t>
      </w:r>
    </w:p>
    <w:p w14:paraId="07CFB680" w14:textId="77777777" w:rsidR="00424EDE" w:rsidRPr="00424EDE" w:rsidRDefault="00424EDE" w:rsidP="00424EDE">
      <w:pPr>
        <w:pStyle w:val="SingleTxt"/>
        <w:spacing w:after="0" w:line="120" w:lineRule="exact"/>
        <w:rPr>
          <w:sz w:val="10"/>
          <w:lang w:val="fr-FR"/>
        </w:rPr>
      </w:pPr>
    </w:p>
    <w:p w14:paraId="7810DAEF" w14:textId="77777777" w:rsidR="00424EDE" w:rsidRPr="00424EDE" w:rsidRDefault="00424EDE" w:rsidP="00424EDE">
      <w:pPr>
        <w:pStyle w:val="SingleTxt"/>
        <w:spacing w:after="0" w:line="120" w:lineRule="exact"/>
        <w:rPr>
          <w:sz w:val="10"/>
          <w:lang w:val="fr-FR"/>
        </w:rPr>
      </w:pPr>
    </w:p>
    <w:p w14:paraId="6512EF5F" w14:textId="0EE96EE8" w:rsidR="00B550A4" w:rsidRDefault="00424EDE" w:rsidP="00424E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550A4" w:rsidRPr="00EA1F4F">
        <w:rPr>
          <w:lang w:val="fr-FR"/>
        </w:rPr>
        <w:t>Femmes rurales et groupes de femmes défavorisés</w:t>
      </w:r>
    </w:p>
    <w:p w14:paraId="2C50655E" w14:textId="234D8BA3" w:rsidR="00424EDE" w:rsidRPr="00424EDE" w:rsidRDefault="00424EDE" w:rsidP="00424EDE">
      <w:pPr>
        <w:pStyle w:val="SingleTxt"/>
        <w:spacing w:after="0" w:line="120" w:lineRule="exact"/>
        <w:rPr>
          <w:sz w:val="10"/>
          <w:lang w:val="fr-FR"/>
        </w:rPr>
      </w:pPr>
    </w:p>
    <w:p w14:paraId="70F2A070" w14:textId="2701D9AE" w:rsidR="00424EDE" w:rsidRPr="00424EDE" w:rsidRDefault="00424EDE" w:rsidP="00424EDE">
      <w:pPr>
        <w:pStyle w:val="SingleTxt"/>
        <w:spacing w:after="0" w:line="120" w:lineRule="exact"/>
        <w:rPr>
          <w:sz w:val="10"/>
          <w:lang w:val="fr-FR"/>
        </w:rPr>
      </w:pPr>
    </w:p>
    <w:p w14:paraId="22760E11" w14:textId="744DF34F" w:rsidR="00B550A4" w:rsidRPr="00934DA5" w:rsidRDefault="00B550A4" w:rsidP="00AA5E5B">
      <w:pPr>
        <w:pStyle w:val="SingleTxt"/>
        <w:numPr>
          <w:ilvl w:val="0"/>
          <w:numId w:val="28"/>
        </w:numPr>
        <w:spacing w:line="240" w:lineRule="exact"/>
        <w:rPr>
          <w:lang w:val="fr-FR"/>
        </w:rPr>
      </w:pPr>
      <w:r w:rsidRPr="00934DA5">
        <w:rPr>
          <w:lang w:val="fr-FR"/>
        </w:rPr>
        <w:t>Veuillez indiquer les mesures prises pour améliorer la participation des femmes</w:t>
      </w:r>
      <w:r>
        <w:rPr>
          <w:lang w:val="fr-FR"/>
        </w:rPr>
        <w:t xml:space="preserve"> vivant en milieu</w:t>
      </w:r>
      <w:r w:rsidRPr="00934DA5">
        <w:rPr>
          <w:lang w:val="fr-FR"/>
        </w:rPr>
        <w:t xml:space="preserve"> rural et dans des zones reculées à l</w:t>
      </w:r>
      <w:r w:rsidR="00483583">
        <w:rPr>
          <w:lang w:val="fr-FR"/>
        </w:rPr>
        <w:t>’</w:t>
      </w:r>
      <w:r w:rsidRPr="00934DA5">
        <w:rPr>
          <w:lang w:val="fr-FR"/>
        </w:rPr>
        <w:t xml:space="preserve">élaboration de politiques et de lois dans les domaines qui touchent à leurs droits. Veuillez fournir des informations </w:t>
      </w:r>
      <w:r w:rsidRPr="00934DA5">
        <w:rPr>
          <w:lang w:val="fr-FR"/>
        </w:rPr>
        <w:lastRenderedPageBreak/>
        <w:t xml:space="preserve">sur les programmes </w:t>
      </w:r>
      <w:r>
        <w:rPr>
          <w:lang w:val="fr-FR"/>
        </w:rPr>
        <w:t>existants qui veillent à ce que les</w:t>
      </w:r>
      <w:r w:rsidRPr="00934DA5">
        <w:rPr>
          <w:lang w:val="fr-FR"/>
        </w:rPr>
        <w:t xml:space="preserve"> femmes rurales</w:t>
      </w:r>
      <w:r>
        <w:rPr>
          <w:lang w:val="fr-FR"/>
        </w:rPr>
        <w:t xml:space="preserve"> aient accès</w:t>
      </w:r>
      <w:r w:rsidRPr="00934DA5">
        <w:rPr>
          <w:lang w:val="fr-FR"/>
        </w:rPr>
        <w:t xml:space="preserve"> aux soins de santé, à l</w:t>
      </w:r>
      <w:r w:rsidR="00483583">
        <w:rPr>
          <w:lang w:val="fr-FR"/>
        </w:rPr>
        <w:t>’</w:t>
      </w:r>
      <w:r w:rsidRPr="00934DA5">
        <w:rPr>
          <w:lang w:val="fr-FR"/>
        </w:rPr>
        <w:t>emploi, à l</w:t>
      </w:r>
      <w:r w:rsidR="00483583">
        <w:rPr>
          <w:lang w:val="fr-FR"/>
        </w:rPr>
        <w:t>’</w:t>
      </w:r>
      <w:r w:rsidRPr="00934DA5">
        <w:rPr>
          <w:lang w:val="fr-FR"/>
        </w:rPr>
        <w:t xml:space="preserve">éducation et aux facilités de crédit, conformément à la recommandation générale n° </w:t>
      </w:r>
      <w:bookmarkStart w:id="6" w:name="_GoBack"/>
      <w:bookmarkEnd w:id="6"/>
      <w:r w:rsidRPr="001B7D1B">
        <w:rPr>
          <w:lang w:val="fr-FR"/>
        </w:rPr>
        <w:t>34 (2016)</w:t>
      </w:r>
      <w:r w:rsidRPr="00934DA5">
        <w:rPr>
          <w:lang w:val="fr-FR"/>
        </w:rPr>
        <w:t xml:space="preserve"> du Comité sur les droits des femmes rurales. Veuillez</w:t>
      </w:r>
      <w:r>
        <w:rPr>
          <w:lang w:val="fr-FR"/>
        </w:rPr>
        <w:t xml:space="preserve"> faire état</w:t>
      </w:r>
      <w:r w:rsidRPr="00934DA5">
        <w:rPr>
          <w:lang w:val="fr-FR"/>
        </w:rPr>
        <w:t xml:space="preserve"> des projets </w:t>
      </w:r>
      <w:r>
        <w:rPr>
          <w:lang w:val="fr-FR"/>
        </w:rPr>
        <w:t xml:space="preserve">mis </w:t>
      </w:r>
      <w:r w:rsidRPr="00934DA5">
        <w:rPr>
          <w:lang w:val="fr-FR"/>
        </w:rPr>
        <w:t xml:space="preserve">en place </w:t>
      </w:r>
      <w:r>
        <w:rPr>
          <w:lang w:val="fr-FR"/>
        </w:rPr>
        <w:t xml:space="preserve">en vue de créer </w:t>
      </w:r>
      <w:r w:rsidRPr="00934DA5">
        <w:rPr>
          <w:lang w:val="fr-FR"/>
        </w:rPr>
        <w:t>de nouvelles possibilités d</w:t>
      </w:r>
      <w:r w:rsidR="00483583">
        <w:rPr>
          <w:lang w:val="fr-FR"/>
        </w:rPr>
        <w:t>’</w:t>
      </w:r>
      <w:r w:rsidRPr="00934DA5">
        <w:rPr>
          <w:lang w:val="fr-FR"/>
        </w:rPr>
        <w:t>emploi et de</w:t>
      </w:r>
      <w:r>
        <w:rPr>
          <w:lang w:val="fr-FR"/>
        </w:rPr>
        <w:t>s sources de</w:t>
      </w:r>
      <w:r w:rsidRPr="00934DA5">
        <w:rPr>
          <w:lang w:val="fr-FR"/>
        </w:rPr>
        <w:t xml:space="preserve"> revenu</w:t>
      </w:r>
      <w:r>
        <w:rPr>
          <w:lang w:val="fr-FR"/>
        </w:rPr>
        <w:t>s</w:t>
      </w:r>
      <w:r w:rsidRPr="00934DA5">
        <w:rPr>
          <w:lang w:val="fr-FR"/>
        </w:rPr>
        <w:t xml:space="preserve"> pour les femmes rurales (voir </w:t>
      </w:r>
      <w:hyperlink r:id="rId39" w:history="1">
        <w:r w:rsidRPr="001B7D1B">
          <w:rPr>
            <w:rStyle w:val="Hyperlink"/>
            <w:lang w:val="fr-FR"/>
          </w:rPr>
          <w:t>CEDAW/C/NPL/Q/6</w:t>
        </w:r>
      </w:hyperlink>
      <w:r w:rsidRPr="00934DA5">
        <w:rPr>
          <w:lang w:val="fr-FR"/>
        </w:rPr>
        <w:t>, par. 19).</w:t>
      </w:r>
    </w:p>
    <w:p w14:paraId="26067400" w14:textId="10D3825E" w:rsidR="00B550A4" w:rsidRPr="00934DA5" w:rsidRDefault="00B550A4" w:rsidP="00AA5E5B">
      <w:pPr>
        <w:pStyle w:val="SingleTxt"/>
        <w:numPr>
          <w:ilvl w:val="0"/>
          <w:numId w:val="28"/>
        </w:numPr>
        <w:spacing w:line="240" w:lineRule="exact"/>
        <w:rPr>
          <w:lang w:val="fr-FR"/>
        </w:rPr>
      </w:pPr>
      <w:r w:rsidRPr="00934DA5">
        <w:rPr>
          <w:lang w:val="fr-FR"/>
        </w:rPr>
        <w:t>La Constitution garantit la participation d</w:t>
      </w:r>
      <w:r w:rsidR="00483583">
        <w:rPr>
          <w:lang w:val="fr-FR"/>
        </w:rPr>
        <w:t>’</w:t>
      </w:r>
      <w:r w:rsidRPr="00934DA5">
        <w:rPr>
          <w:lang w:val="fr-FR"/>
        </w:rPr>
        <w:t>au moins 33 % de femmes aux trois niveaux d</w:t>
      </w:r>
      <w:r>
        <w:rPr>
          <w:lang w:val="fr-FR"/>
        </w:rPr>
        <w:t>e</w:t>
      </w:r>
      <w:r w:rsidRPr="00934DA5">
        <w:rPr>
          <w:lang w:val="fr-FR"/>
        </w:rPr>
        <w:t xml:space="preserve"> gouvern</w:t>
      </w:r>
      <w:r>
        <w:rPr>
          <w:lang w:val="fr-FR"/>
        </w:rPr>
        <w:t>ement</w:t>
      </w:r>
      <w:r w:rsidRPr="00934DA5">
        <w:rPr>
          <w:lang w:val="fr-FR"/>
        </w:rPr>
        <w:t xml:space="preserve"> : fédéral, provincial et local. Pour plus de détails, veuillez</w:t>
      </w:r>
      <w:r>
        <w:rPr>
          <w:lang w:val="fr-FR"/>
        </w:rPr>
        <w:t xml:space="preserve"> v</w:t>
      </w:r>
      <w:r w:rsidRPr="00934DA5">
        <w:rPr>
          <w:lang w:val="fr-FR"/>
        </w:rPr>
        <w:t xml:space="preserve">ous reporter à la réponse fournie à la question 6. </w:t>
      </w:r>
    </w:p>
    <w:p w14:paraId="609CE4F6" w14:textId="37412538" w:rsidR="00B550A4" w:rsidRPr="00934DA5" w:rsidRDefault="00B550A4" w:rsidP="00AA5E5B">
      <w:pPr>
        <w:pStyle w:val="SingleTxt"/>
        <w:numPr>
          <w:ilvl w:val="0"/>
          <w:numId w:val="28"/>
        </w:numPr>
        <w:spacing w:line="240" w:lineRule="exact"/>
        <w:rPr>
          <w:lang w:val="fr-FR"/>
        </w:rPr>
      </w:pPr>
      <w:r w:rsidRPr="00934DA5">
        <w:rPr>
          <w:lang w:val="fr-FR"/>
        </w:rPr>
        <w:t>L</w:t>
      </w:r>
      <w:r>
        <w:rPr>
          <w:lang w:val="fr-FR"/>
        </w:rPr>
        <w:t>a question des femmes rurales a été jugée prioritaire dans le</w:t>
      </w:r>
      <w:r w:rsidRPr="00934DA5">
        <w:rPr>
          <w:lang w:val="fr-FR"/>
        </w:rPr>
        <w:t xml:space="preserve"> plan, les orientations politiques et le budget du Gouvernement népalais</w:t>
      </w:r>
      <w:r>
        <w:rPr>
          <w:lang w:val="fr-FR"/>
        </w:rPr>
        <w:t xml:space="preserve"> pour l</w:t>
      </w:r>
      <w:r w:rsidR="00483583">
        <w:rPr>
          <w:lang w:val="fr-FR"/>
        </w:rPr>
        <w:t>’</w:t>
      </w:r>
      <w:r>
        <w:rPr>
          <w:lang w:val="fr-FR"/>
        </w:rPr>
        <w:t xml:space="preserve">année </w:t>
      </w:r>
      <w:r w:rsidRPr="00934DA5">
        <w:rPr>
          <w:lang w:val="fr-FR"/>
        </w:rPr>
        <w:t>2018-2019</w:t>
      </w:r>
      <w:r>
        <w:rPr>
          <w:lang w:val="fr-FR"/>
        </w:rPr>
        <w:t>. Elle fera l</w:t>
      </w:r>
      <w:r w:rsidR="00483583">
        <w:rPr>
          <w:lang w:val="fr-FR"/>
        </w:rPr>
        <w:t>’</w:t>
      </w:r>
      <w:r>
        <w:rPr>
          <w:lang w:val="fr-FR"/>
        </w:rPr>
        <w:t>objet d</w:t>
      </w:r>
      <w:r w:rsidR="00483583">
        <w:rPr>
          <w:lang w:val="fr-FR"/>
        </w:rPr>
        <w:t>’</w:t>
      </w:r>
      <w:r>
        <w:rPr>
          <w:lang w:val="fr-FR"/>
        </w:rPr>
        <w:t xml:space="preserve">un </w:t>
      </w:r>
      <w:r w:rsidRPr="00934DA5">
        <w:rPr>
          <w:lang w:val="fr-FR"/>
        </w:rPr>
        <w:t xml:space="preserve">programme visant à faire bénéficier les enfants des communautés </w:t>
      </w:r>
      <w:r w:rsidRPr="00A767B3">
        <w:rPr>
          <w:i/>
          <w:lang w:val="fr-FR"/>
        </w:rPr>
        <w:t>dalits</w:t>
      </w:r>
      <w:r w:rsidRPr="00934DA5">
        <w:rPr>
          <w:lang w:val="fr-FR"/>
        </w:rPr>
        <w:t xml:space="preserve"> et des communautés vulnérables de la gratuité de l</w:t>
      </w:r>
      <w:r w:rsidR="00483583">
        <w:rPr>
          <w:lang w:val="fr-FR"/>
        </w:rPr>
        <w:t>’</w:t>
      </w:r>
      <w:r>
        <w:rPr>
          <w:lang w:val="fr-FR"/>
        </w:rPr>
        <w:t>instruction</w:t>
      </w:r>
      <w:r w:rsidRPr="00934DA5">
        <w:rPr>
          <w:lang w:val="fr-FR"/>
        </w:rPr>
        <w:t xml:space="preserve"> jusqu</w:t>
      </w:r>
      <w:r w:rsidR="00483583">
        <w:rPr>
          <w:lang w:val="fr-FR"/>
        </w:rPr>
        <w:t>’</w:t>
      </w:r>
      <w:r>
        <w:rPr>
          <w:lang w:val="fr-FR"/>
        </w:rPr>
        <w:t>au cycle</w:t>
      </w:r>
      <w:r w:rsidRPr="00934DA5">
        <w:rPr>
          <w:lang w:val="fr-FR"/>
        </w:rPr>
        <w:t xml:space="preserve"> secondaire supérieur</w:t>
      </w:r>
      <w:r>
        <w:rPr>
          <w:lang w:val="fr-FR"/>
        </w:rPr>
        <w:t xml:space="preserve"> de l</w:t>
      </w:r>
      <w:r w:rsidR="00483583">
        <w:rPr>
          <w:lang w:val="fr-FR"/>
        </w:rPr>
        <w:t>’</w:t>
      </w:r>
      <w:r>
        <w:rPr>
          <w:lang w:val="fr-FR"/>
        </w:rPr>
        <w:t>enseignement</w:t>
      </w:r>
      <w:r w:rsidRPr="00934DA5">
        <w:rPr>
          <w:lang w:val="fr-FR"/>
        </w:rPr>
        <w:t xml:space="preserve">. Le Gouvernement a </w:t>
      </w:r>
      <w:r>
        <w:rPr>
          <w:lang w:val="fr-FR"/>
        </w:rPr>
        <w:t>indiqué</w:t>
      </w:r>
      <w:r w:rsidRPr="00934DA5">
        <w:rPr>
          <w:lang w:val="fr-FR"/>
        </w:rPr>
        <w:t xml:space="preserve"> qu</w:t>
      </w:r>
      <w:r>
        <w:rPr>
          <w:lang w:val="fr-FR"/>
        </w:rPr>
        <w:t>e chaque communauté devait disposer d</w:t>
      </w:r>
      <w:r w:rsidR="00483583">
        <w:rPr>
          <w:lang w:val="fr-FR"/>
        </w:rPr>
        <w:t>’</w:t>
      </w:r>
      <w:r w:rsidRPr="00934DA5">
        <w:rPr>
          <w:lang w:val="fr-FR"/>
        </w:rPr>
        <w:t>au moins un médecin et qu</w:t>
      </w:r>
      <w:r w:rsidR="00483583">
        <w:rPr>
          <w:lang w:val="fr-FR"/>
        </w:rPr>
        <w:t>’</w:t>
      </w:r>
      <w:r>
        <w:rPr>
          <w:lang w:val="fr-FR"/>
        </w:rPr>
        <w:t>il fallait encourager la production</w:t>
      </w:r>
      <w:r w:rsidRPr="00934DA5">
        <w:rPr>
          <w:lang w:val="fr-FR"/>
        </w:rPr>
        <w:t xml:space="preserve"> de médicaments de base </w:t>
      </w:r>
      <w:r>
        <w:rPr>
          <w:lang w:val="fr-FR"/>
        </w:rPr>
        <w:t>dans le pays afin d</w:t>
      </w:r>
      <w:r w:rsidR="00483583">
        <w:rPr>
          <w:lang w:val="fr-FR"/>
        </w:rPr>
        <w:t>’</w:t>
      </w:r>
      <w:r w:rsidRPr="00934DA5">
        <w:rPr>
          <w:lang w:val="fr-FR"/>
        </w:rPr>
        <w:t>assurer un</w:t>
      </w:r>
      <w:r>
        <w:rPr>
          <w:lang w:val="fr-FR"/>
        </w:rPr>
        <w:t xml:space="preserve"> approvisionnement régulier</w:t>
      </w:r>
      <w:r w:rsidRPr="00934DA5">
        <w:rPr>
          <w:lang w:val="fr-FR"/>
        </w:rPr>
        <w:t>.</w:t>
      </w:r>
    </w:p>
    <w:p w14:paraId="7E089DB6" w14:textId="3F0A73DC" w:rsidR="00B550A4" w:rsidRPr="00934DA5" w:rsidRDefault="00B550A4" w:rsidP="00AA5E5B">
      <w:pPr>
        <w:pStyle w:val="SingleTxt"/>
        <w:numPr>
          <w:ilvl w:val="0"/>
          <w:numId w:val="28"/>
        </w:numPr>
        <w:spacing w:line="240" w:lineRule="exact"/>
        <w:rPr>
          <w:lang w:val="fr-FR"/>
        </w:rPr>
      </w:pPr>
      <w:r w:rsidRPr="00934DA5">
        <w:rPr>
          <w:lang w:val="fr-FR"/>
        </w:rPr>
        <w:t xml:space="preserve">Les hôpitaux </w:t>
      </w:r>
      <w:r>
        <w:rPr>
          <w:lang w:val="fr-FR"/>
        </w:rPr>
        <w:t>d</w:t>
      </w:r>
      <w:r w:rsidR="00483583">
        <w:rPr>
          <w:lang w:val="fr-FR"/>
        </w:rPr>
        <w:t>’</w:t>
      </w:r>
      <w:r>
        <w:rPr>
          <w:lang w:val="fr-FR"/>
        </w:rPr>
        <w:t>une capacité supérieure à</w:t>
      </w:r>
      <w:r w:rsidRPr="00934DA5">
        <w:rPr>
          <w:lang w:val="fr-FR"/>
        </w:rPr>
        <w:t xml:space="preserve"> 100 lits</w:t>
      </w:r>
      <w:r>
        <w:rPr>
          <w:lang w:val="fr-FR"/>
        </w:rPr>
        <w:t xml:space="preserve"> devraient être tenus</w:t>
      </w:r>
      <w:r w:rsidRPr="00934DA5">
        <w:rPr>
          <w:lang w:val="fr-FR"/>
        </w:rPr>
        <w:t xml:space="preserve"> </w:t>
      </w:r>
      <w:r>
        <w:rPr>
          <w:lang w:val="fr-FR"/>
        </w:rPr>
        <w:t>d</w:t>
      </w:r>
      <w:r w:rsidR="00483583">
        <w:rPr>
          <w:lang w:val="fr-FR"/>
        </w:rPr>
        <w:t>’</w:t>
      </w:r>
      <w:r>
        <w:rPr>
          <w:lang w:val="fr-FR"/>
        </w:rPr>
        <w:t>étoffer</w:t>
      </w:r>
      <w:r w:rsidRPr="00934DA5">
        <w:rPr>
          <w:lang w:val="fr-FR"/>
        </w:rPr>
        <w:t xml:space="preserve"> et </w:t>
      </w:r>
      <w:r>
        <w:rPr>
          <w:lang w:val="fr-FR"/>
        </w:rPr>
        <w:t>d</w:t>
      </w:r>
      <w:r w:rsidR="00483583">
        <w:rPr>
          <w:lang w:val="fr-FR"/>
        </w:rPr>
        <w:t>’</w:t>
      </w:r>
      <w:r w:rsidRPr="00934DA5">
        <w:rPr>
          <w:lang w:val="fr-FR"/>
        </w:rPr>
        <w:t xml:space="preserve">étendre </w:t>
      </w:r>
      <w:r>
        <w:rPr>
          <w:lang w:val="fr-FR"/>
        </w:rPr>
        <w:t>leur offre de</w:t>
      </w:r>
      <w:r w:rsidRPr="00934DA5">
        <w:rPr>
          <w:lang w:val="fr-FR"/>
        </w:rPr>
        <w:t xml:space="preserve"> services</w:t>
      </w:r>
      <w:r>
        <w:rPr>
          <w:lang w:val="fr-FR"/>
        </w:rPr>
        <w:t> ; il est impératif que chaque établissement hospitalier dispose d</w:t>
      </w:r>
      <w:r w:rsidR="00483583">
        <w:rPr>
          <w:lang w:val="fr-FR"/>
        </w:rPr>
        <w:t>’</w:t>
      </w:r>
      <w:r>
        <w:rPr>
          <w:lang w:val="fr-FR"/>
        </w:rPr>
        <w:t>au moins</w:t>
      </w:r>
      <w:r w:rsidRPr="00934DA5">
        <w:rPr>
          <w:lang w:val="fr-FR"/>
        </w:rPr>
        <w:t xml:space="preserve"> un service destiné aux personnes âgées. </w:t>
      </w:r>
      <w:r>
        <w:rPr>
          <w:lang w:val="fr-FR"/>
        </w:rPr>
        <w:t>Il faudrait aussi déployer dans les zones rurales, e</w:t>
      </w:r>
      <w:r w:rsidRPr="00934DA5">
        <w:rPr>
          <w:lang w:val="fr-FR"/>
        </w:rPr>
        <w:t xml:space="preserve">n collaboration avec les écoles de médecine privées, des </w:t>
      </w:r>
      <w:r>
        <w:rPr>
          <w:lang w:val="fr-FR"/>
        </w:rPr>
        <w:t>services hospitaliers</w:t>
      </w:r>
      <w:r w:rsidRPr="00934DA5">
        <w:rPr>
          <w:lang w:val="fr-FR"/>
        </w:rPr>
        <w:t xml:space="preserve"> mobiles</w:t>
      </w:r>
      <w:r>
        <w:rPr>
          <w:lang w:val="fr-FR"/>
        </w:rPr>
        <w:t xml:space="preserve"> assurés par des équipes</w:t>
      </w:r>
      <w:r w:rsidRPr="00934DA5">
        <w:rPr>
          <w:lang w:val="fr-FR"/>
        </w:rPr>
        <w:t xml:space="preserve"> </w:t>
      </w:r>
      <w:r>
        <w:rPr>
          <w:lang w:val="fr-FR"/>
        </w:rPr>
        <w:t xml:space="preserve">comptant </w:t>
      </w:r>
      <w:r w:rsidRPr="00934DA5">
        <w:rPr>
          <w:lang w:val="fr-FR"/>
        </w:rPr>
        <w:t xml:space="preserve">au moins un spécialiste. </w:t>
      </w:r>
    </w:p>
    <w:p w14:paraId="2B9741FC" w14:textId="4C409361" w:rsidR="00B550A4" w:rsidRPr="00934DA5" w:rsidRDefault="00B550A4" w:rsidP="00AA5E5B">
      <w:pPr>
        <w:pStyle w:val="SingleTxt"/>
        <w:numPr>
          <w:ilvl w:val="0"/>
          <w:numId w:val="28"/>
        </w:numPr>
        <w:spacing w:line="240" w:lineRule="exact"/>
        <w:rPr>
          <w:lang w:val="fr-FR"/>
        </w:rPr>
      </w:pPr>
      <w:r w:rsidRPr="00934DA5">
        <w:rPr>
          <w:lang w:val="fr-FR"/>
        </w:rPr>
        <w:t>Dans un délai de</w:t>
      </w:r>
      <w:r>
        <w:rPr>
          <w:lang w:val="fr-FR"/>
        </w:rPr>
        <w:t xml:space="preserve"> deux</w:t>
      </w:r>
      <w:r w:rsidRPr="00934DA5">
        <w:rPr>
          <w:lang w:val="fr-FR"/>
        </w:rPr>
        <w:t xml:space="preserve"> ans,</w:t>
      </w:r>
      <w:r>
        <w:rPr>
          <w:lang w:val="fr-FR"/>
        </w:rPr>
        <w:t xml:space="preserve"> chaque canton disposera d</w:t>
      </w:r>
      <w:r w:rsidR="00483583">
        <w:rPr>
          <w:lang w:val="fr-FR"/>
        </w:rPr>
        <w:t>’</w:t>
      </w:r>
      <w:r>
        <w:rPr>
          <w:lang w:val="fr-FR"/>
        </w:rPr>
        <w:t xml:space="preserve">au moins </w:t>
      </w:r>
      <w:r w:rsidRPr="00934DA5">
        <w:rPr>
          <w:lang w:val="fr-FR"/>
        </w:rPr>
        <w:t>un</w:t>
      </w:r>
      <w:r>
        <w:rPr>
          <w:lang w:val="fr-FR"/>
        </w:rPr>
        <w:t xml:space="preserve"> </w:t>
      </w:r>
      <w:r w:rsidRPr="00934DA5">
        <w:rPr>
          <w:lang w:val="fr-FR"/>
        </w:rPr>
        <w:t>centre de s</w:t>
      </w:r>
      <w:r>
        <w:rPr>
          <w:lang w:val="fr-FR"/>
        </w:rPr>
        <w:t>oins,</w:t>
      </w:r>
      <w:r w:rsidRPr="0066110D">
        <w:rPr>
          <w:lang w:val="fr-FR"/>
        </w:rPr>
        <w:t xml:space="preserve"> </w:t>
      </w:r>
      <w:r>
        <w:rPr>
          <w:lang w:val="fr-FR"/>
        </w:rPr>
        <w:t>en partenariat avec les</w:t>
      </w:r>
      <w:r w:rsidRPr="00934DA5">
        <w:rPr>
          <w:lang w:val="fr-FR"/>
        </w:rPr>
        <w:t xml:space="preserve"> collectivités locales.</w:t>
      </w:r>
      <w:r>
        <w:rPr>
          <w:lang w:val="fr-FR"/>
        </w:rPr>
        <w:t xml:space="preserve"> Dans un premier temps, les autorités vont allouer</w:t>
      </w:r>
      <w:r w:rsidRPr="00934DA5">
        <w:rPr>
          <w:lang w:val="fr-FR"/>
        </w:rPr>
        <w:t xml:space="preserve"> à 1</w:t>
      </w:r>
      <w:r>
        <w:rPr>
          <w:lang w:val="fr-FR"/>
        </w:rPr>
        <w:t> </w:t>
      </w:r>
      <w:r w:rsidRPr="00934DA5">
        <w:rPr>
          <w:lang w:val="fr-FR"/>
        </w:rPr>
        <w:t>200</w:t>
      </w:r>
      <w:r>
        <w:rPr>
          <w:lang w:val="fr-FR"/>
        </w:rPr>
        <w:t xml:space="preserve"> cantons répartis sur tout le territoire national une enveloppe globale de q</w:t>
      </w:r>
      <w:r w:rsidRPr="00934DA5">
        <w:rPr>
          <w:lang w:val="fr-FR"/>
        </w:rPr>
        <w:t xml:space="preserve">uatre milliards de roupies pour la mise en place de ces centres. Le Gouvernement </w:t>
      </w:r>
      <w:r>
        <w:rPr>
          <w:lang w:val="fr-FR"/>
        </w:rPr>
        <w:t>assure que ces derniers continueront à délivrer les</w:t>
      </w:r>
      <w:r w:rsidRPr="00934DA5">
        <w:rPr>
          <w:lang w:val="fr-FR"/>
        </w:rPr>
        <w:t xml:space="preserve"> médicaments </w:t>
      </w:r>
      <w:r>
        <w:rPr>
          <w:lang w:val="fr-FR"/>
        </w:rPr>
        <w:t>qui étaient auparavant</w:t>
      </w:r>
      <w:r w:rsidRPr="00934DA5">
        <w:rPr>
          <w:lang w:val="fr-FR"/>
        </w:rPr>
        <w:t xml:space="preserve"> fournis à titre gratuit. </w:t>
      </w:r>
    </w:p>
    <w:p w14:paraId="64CB258E" w14:textId="29CB9AA8" w:rsidR="00B550A4" w:rsidRPr="00934DA5" w:rsidRDefault="00B550A4" w:rsidP="00AA5E5B">
      <w:pPr>
        <w:pStyle w:val="SingleTxt"/>
        <w:numPr>
          <w:ilvl w:val="0"/>
          <w:numId w:val="28"/>
        </w:numPr>
        <w:spacing w:line="240" w:lineRule="exact"/>
        <w:rPr>
          <w:lang w:val="fr-FR"/>
        </w:rPr>
      </w:pPr>
      <w:r w:rsidRPr="00934DA5">
        <w:rPr>
          <w:lang w:val="fr-FR"/>
        </w:rPr>
        <w:t>Le Programme présidentiel pour l</w:t>
      </w:r>
      <w:r w:rsidR="00483583">
        <w:rPr>
          <w:lang w:val="fr-FR"/>
        </w:rPr>
        <w:t>’</w:t>
      </w:r>
      <w:r w:rsidRPr="00934DA5">
        <w:rPr>
          <w:lang w:val="fr-FR"/>
        </w:rPr>
        <w:t xml:space="preserve">amélioration de la condition féminine </w:t>
      </w:r>
      <w:r>
        <w:rPr>
          <w:lang w:val="fr-FR"/>
        </w:rPr>
        <w:t>offre</w:t>
      </w:r>
      <w:r w:rsidRPr="00934DA5">
        <w:rPr>
          <w:lang w:val="fr-FR"/>
        </w:rPr>
        <w:t xml:space="preserve"> aux femmes démunies et marginalisées </w:t>
      </w:r>
      <w:r>
        <w:rPr>
          <w:lang w:val="fr-FR"/>
        </w:rPr>
        <w:t>l</w:t>
      </w:r>
      <w:r w:rsidR="00483583">
        <w:rPr>
          <w:lang w:val="fr-FR"/>
        </w:rPr>
        <w:t>’</w:t>
      </w:r>
      <w:r>
        <w:rPr>
          <w:lang w:val="fr-FR"/>
        </w:rPr>
        <w:t xml:space="preserve">occasion </w:t>
      </w:r>
      <w:r w:rsidRPr="00934DA5">
        <w:rPr>
          <w:lang w:val="fr-FR"/>
        </w:rPr>
        <w:t>d</w:t>
      </w:r>
      <w:r w:rsidR="00483583">
        <w:rPr>
          <w:lang w:val="fr-FR"/>
        </w:rPr>
        <w:t>’</w:t>
      </w:r>
      <w:r w:rsidRPr="00934DA5">
        <w:rPr>
          <w:lang w:val="fr-FR"/>
        </w:rPr>
        <w:t xml:space="preserve">acquérir des compétences et de suivre une formation </w:t>
      </w:r>
      <w:r>
        <w:rPr>
          <w:lang w:val="fr-FR"/>
        </w:rPr>
        <w:t>à la création d</w:t>
      </w:r>
      <w:r w:rsidR="00483583">
        <w:rPr>
          <w:lang w:val="fr-FR"/>
        </w:rPr>
        <w:t>’</w:t>
      </w:r>
      <w:r>
        <w:rPr>
          <w:lang w:val="fr-FR"/>
        </w:rPr>
        <w:t xml:space="preserve">entreprise qui leur ouvre de nouveaux débouchés et </w:t>
      </w:r>
      <w:r w:rsidRPr="00934DA5">
        <w:rPr>
          <w:lang w:val="fr-FR"/>
        </w:rPr>
        <w:t xml:space="preserve">favorise le travail indépendant. </w:t>
      </w:r>
      <w:r>
        <w:rPr>
          <w:lang w:val="fr-FR"/>
        </w:rPr>
        <w:t xml:space="preserve">Un budget </w:t>
      </w:r>
      <w:r w:rsidRPr="00934DA5">
        <w:rPr>
          <w:lang w:val="fr-FR"/>
        </w:rPr>
        <w:t>de 843 millions de roupies a été a</w:t>
      </w:r>
      <w:r>
        <w:rPr>
          <w:lang w:val="fr-FR"/>
        </w:rPr>
        <w:t xml:space="preserve">ffecté à la mise </w:t>
      </w:r>
      <w:r w:rsidRPr="00934DA5">
        <w:rPr>
          <w:lang w:val="fr-FR"/>
        </w:rPr>
        <w:t xml:space="preserve">en </w:t>
      </w:r>
      <w:r>
        <w:rPr>
          <w:lang w:val="fr-FR"/>
        </w:rPr>
        <w:t xml:space="preserve">œuvre de </w:t>
      </w:r>
      <w:r w:rsidRPr="00934DA5">
        <w:rPr>
          <w:lang w:val="fr-FR"/>
        </w:rPr>
        <w:t>ce programme pour l</w:t>
      </w:r>
      <w:r w:rsidR="00483583">
        <w:rPr>
          <w:lang w:val="fr-FR"/>
        </w:rPr>
        <w:t>’</w:t>
      </w:r>
      <w:r>
        <w:rPr>
          <w:lang w:val="fr-FR"/>
        </w:rPr>
        <w:t>année</w:t>
      </w:r>
      <w:r w:rsidRPr="00934DA5">
        <w:rPr>
          <w:lang w:val="fr-FR"/>
        </w:rPr>
        <w:t xml:space="preserve"> 2018-2019.</w:t>
      </w:r>
    </w:p>
    <w:p w14:paraId="606C9D96" w14:textId="305A391F" w:rsidR="00B550A4" w:rsidRPr="00934DA5" w:rsidRDefault="00B550A4" w:rsidP="00AA5E5B">
      <w:pPr>
        <w:pStyle w:val="SingleTxt"/>
        <w:numPr>
          <w:ilvl w:val="0"/>
          <w:numId w:val="28"/>
        </w:numPr>
        <w:spacing w:line="240" w:lineRule="exact"/>
        <w:rPr>
          <w:lang w:val="fr-FR"/>
        </w:rPr>
      </w:pPr>
      <w:r w:rsidRPr="00934DA5">
        <w:rPr>
          <w:lang w:val="fr-FR"/>
        </w:rPr>
        <w:t>Le Ministère des finances a mis en place, dans le cadre de</w:t>
      </w:r>
      <w:r>
        <w:rPr>
          <w:lang w:val="fr-FR"/>
        </w:rPr>
        <w:t xml:space="preserve">s efforts </w:t>
      </w:r>
      <w:r w:rsidRPr="00934DA5">
        <w:rPr>
          <w:lang w:val="fr-FR"/>
        </w:rPr>
        <w:t xml:space="preserve">spécifiques </w:t>
      </w:r>
      <w:r>
        <w:rPr>
          <w:lang w:val="fr-FR"/>
        </w:rPr>
        <w:t>qu</w:t>
      </w:r>
      <w:r w:rsidR="00483583">
        <w:rPr>
          <w:lang w:val="fr-FR"/>
        </w:rPr>
        <w:t>’</w:t>
      </w:r>
      <w:r>
        <w:rPr>
          <w:lang w:val="fr-FR"/>
        </w:rPr>
        <w:t>il a engagés pour encourager</w:t>
      </w:r>
      <w:r w:rsidRPr="00934DA5">
        <w:rPr>
          <w:lang w:val="fr-FR"/>
        </w:rPr>
        <w:t xml:space="preserve"> l</w:t>
      </w:r>
      <w:r w:rsidR="00483583">
        <w:rPr>
          <w:lang w:val="fr-FR"/>
        </w:rPr>
        <w:t>’</w:t>
      </w:r>
      <w:r w:rsidRPr="00934DA5">
        <w:rPr>
          <w:lang w:val="fr-FR"/>
        </w:rPr>
        <w:t>accès des femmes rurales au crédit et</w:t>
      </w:r>
      <w:r>
        <w:rPr>
          <w:lang w:val="fr-FR"/>
        </w:rPr>
        <w:t xml:space="preserve"> améliorer</w:t>
      </w:r>
      <w:r w:rsidRPr="00934DA5">
        <w:rPr>
          <w:lang w:val="fr-FR"/>
        </w:rPr>
        <w:t xml:space="preserve"> leur niveau de vie, un programme qui </w:t>
      </w:r>
      <w:r>
        <w:rPr>
          <w:lang w:val="fr-FR"/>
        </w:rPr>
        <w:t xml:space="preserve">octroie </w:t>
      </w:r>
      <w:r w:rsidRPr="00934DA5">
        <w:rPr>
          <w:lang w:val="fr-FR"/>
        </w:rPr>
        <w:t>aux coopératives et</w:t>
      </w:r>
      <w:r>
        <w:rPr>
          <w:lang w:val="fr-FR"/>
        </w:rPr>
        <w:t xml:space="preserve"> aux</w:t>
      </w:r>
      <w:r w:rsidRPr="00934DA5">
        <w:rPr>
          <w:lang w:val="fr-FR"/>
        </w:rPr>
        <w:t xml:space="preserve"> systèmes de production communautaire gérés par l</w:t>
      </w:r>
      <w:r>
        <w:rPr>
          <w:lang w:val="fr-FR"/>
        </w:rPr>
        <w:t>es</w:t>
      </w:r>
      <w:r w:rsidRPr="00934DA5">
        <w:rPr>
          <w:lang w:val="fr-FR"/>
        </w:rPr>
        <w:t xml:space="preserve"> </w:t>
      </w:r>
      <w:r w:rsidRPr="00A767B3">
        <w:rPr>
          <w:i/>
          <w:lang w:val="fr-FR"/>
        </w:rPr>
        <w:t>dalits</w:t>
      </w:r>
      <w:r w:rsidRPr="00DA37B2">
        <w:rPr>
          <w:lang w:val="fr-FR"/>
        </w:rPr>
        <w:t xml:space="preserve"> </w:t>
      </w:r>
      <w:r w:rsidRPr="00934DA5">
        <w:rPr>
          <w:lang w:val="fr-FR"/>
        </w:rPr>
        <w:t>des facilités de crédit à hauteur d</w:t>
      </w:r>
      <w:r w:rsidR="00483583">
        <w:rPr>
          <w:lang w:val="fr-FR"/>
        </w:rPr>
        <w:t>’</w:t>
      </w:r>
      <w:r>
        <w:rPr>
          <w:lang w:val="fr-FR"/>
        </w:rPr>
        <w:t>un</w:t>
      </w:r>
      <w:r w:rsidRPr="00934DA5">
        <w:rPr>
          <w:lang w:val="fr-FR"/>
        </w:rPr>
        <w:t xml:space="preserve"> million de roupies</w:t>
      </w:r>
      <w:r>
        <w:rPr>
          <w:lang w:val="fr-FR"/>
        </w:rPr>
        <w:t>, assorties d</w:t>
      </w:r>
      <w:r w:rsidR="00483583">
        <w:rPr>
          <w:lang w:val="fr-FR"/>
        </w:rPr>
        <w:t>’</w:t>
      </w:r>
      <w:r w:rsidRPr="00934DA5">
        <w:rPr>
          <w:lang w:val="fr-FR"/>
        </w:rPr>
        <w:t>un taux d</w:t>
      </w:r>
      <w:r w:rsidR="00483583">
        <w:rPr>
          <w:lang w:val="fr-FR"/>
        </w:rPr>
        <w:t>’</w:t>
      </w:r>
      <w:r w:rsidRPr="00934DA5">
        <w:rPr>
          <w:lang w:val="fr-FR"/>
        </w:rPr>
        <w:t>intérêt préférentiel</w:t>
      </w:r>
      <w:r>
        <w:rPr>
          <w:lang w:val="fr-FR"/>
        </w:rPr>
        <w:t xml:space="preserve"> </w:t>
      </w:r>
      <w:r w:rsidRPr="00934DA5">
        <w:rPr>
          <w:lang w:val="fr-FR"/>
        </w:rPr>
        <w:t>de 5 %</w:t>
      </w:r>
      <w:r>
        <w:rPr>
          <w:lang w:val="fr-FR"/>
        </w:rPr>
        <w:t xml:space="preserve"> l</w:t>
      </w:r>
      <w:r w:rsidR="00483583">
        <w:rPr>
          <w:lang w:val="fr-FR"/>
        </w:rPr>
        <w:t>’</w:t>
      </w:r>
      <w:r>
        <w:rPr>
          <w:lang w:val="fr-FR"/>
        </w:rPr>
        <w:t>an</w:t>
      </w:r>
      <w:r w:rsidRPr="00934DA5">
        <w:rPr>
          <w:lang w:val="fr-FR"/>
        </w:rPr>
        <w:t>. Le Ministère en charge des femmes, des enfants et des personnes âgées a été doté d</w:t>
      </w:r>
      <w:r w:rsidR="00483583">
        <w:rPr>
          <w:lang w:val="fr-FR"/>
        </w:rPr>
        <w:t>’</w:t>
      </w:r>
      <w:r w:rsidRPr="00934DA5">
        <w:rPr>
          <w:lang w:val="fr-FR"/>
        </w:rPr>
        <w:t>un budget de 1,88 milliard de roupies pour l</w:t>
      </w:r>
      <w:r w:rsidR="00483583">
        <w:rPr>
          <w:lang w:val="fr-FR"/>
        </w:rPr>
        <w:t>’</w:t>
      </w:r>
      <w:r>
        <w:rPr>
          <w:lang w:val="fr-FR"/>
        </w:rPr>
        <w:t>année</w:t>
      </w:r>
      <w:r w:rsidRPr="00934DA5">
        <w:rPr>
          <w:lang w:val="fr-FR"/>
        </w:rPr>
        <w:t xml:space="preserve"> 2018-2019. </w:t>
      </w:r>
    </w:p>
    <w:p w14:paraId="41E67E00" w14:textId="48D93CC3" w:rsidR="00B550A4" w:rsidRPr="00934DA5" w:rsidRDefault="00B550A4" w:rsidP="00AA5E5B">
      <w:pPr>
        <w:pStyle w:val="SingleTxt"/>
        <w:numPr>
          <w:ilvl w:val="0"/>
          <w:numId w:val="28"/>
        </w:numPr>
        <w:spacing w:line="240" w:lineRule="exact"/>
        <w:rPr>
          <w:lang w:val="fr-FR"/>
        </w:rPr>
      </w:pPr>
      <w:r w:rsidRPr="00934DA5">
        <w:rPr>
          <w:lang w:val="fr-FR"/>
        </w:rPr>
        <w:t>La création d</w:t>
      </w:r>
      <w:r w:rsidR="00483583">
        <w:rPr>
          <w:lang w:val="fr-FR"/>
        </w:rPr>
        <w:t>’</w:t>
      </w:r>
      <w:r w:rsidRPr="00934DA5">
        <w:rPr>
          <w:lang w:val="fr-FR"/>
        </w:rPr>
        <w:t>emplois et l</w:t>
      </w:r>
      <w:r w:rsidR="00483583">
        <w:rPr>
          <w:lang w:val="fr-FR"/>
        </w:rPr>
        <w:t>’</w:t>
      </w:r>
      <w:r>
        <w:rPr>
          <w:lang w:val="fr-FR"/>
        </w:rPr>
        <w:t>instauration</w:t>
      </w:r>
      <w:r w:rsidRPr="00934DA5">
        <w:rPr>
          <w:lang w:val="fr-FR"/>
        </w:rPr>
        <w:t xml:space="preserve"> d</w:t>
      </w:r>
      <w:r>
        <w:rPr>
          <w:lang w:val="fr-FR"/>
        </w:rPr>
        <w:t xml:space="preserve">e conditions contribuant à garantir </w:t>
      </w:r>
      <w:r w:rsidRPr="00934DA5">
        <w:rPr>
          <w:lang w:val="fr-FR"/>
        </w:rPr>
        <w:t xml:space="preserve">des emplois décents </w:t>
      </w:r>
      <w:r>
        <w:rPr>
          <w:lang w:val="fr-FR"/>
        </w:rPr>
        <w:t>sont au cœur des</w:t>
      </w:r>
      <w:r w:rsidRPr="00934DA5">
        <w:rPr>
          <w:lang w:val="fr-FR"/>
        </w:rPr>
        <w:t xml:space="preserve"> priorités du Gouvernement népalais. Ce dernier a</w:t>
      </w:r>
      <w:r>
        <w:rPr>
          <w:lang w:val="fr-FR"/>
        </w:rPr>
        <w:t xml:space="preserve"> inscrit</w:t>
      </w:r>
      <w:r w:rsidRPr="00934DA5">
        <w:rPr>
          <w:lang w:val="fr-FR"/>
        </w:rPr>
        <w:t xml:space="preserve"> dans </w:t>
      </w:r>
      <w:r>
        <w:rPr>
          <w:lang w:val="fr-FR"/>
        </w:rPr>
        <w:t>son</w:t>
      </w:r>
      <w:r w:rsidRPr="00934DA5">
        <w:rPr>
          <w:lang w:val="fr-FR"/>
        </w:rPr>
        <w:t xml:space="preserve"> budget 2018-2019</w:t>
      </w:r>
      <w:r>
        <w:rPr>
          <w:lang w:val="fr-FR"/>
        </w:rPr>
        <w:t xml:space="preserve"> un</w:t>
      </w:r>
      <w:r w:rsidRPr="00934DA5">
        <w:rPr>
          <w:lang w:val="fr-FR"/>
        </w:rPr>
        <w:t xml:space="preserve"> programme </w:t>
      </w:r>
      <w:r>
        <w:rPr>
          <w:lang w:val="fr-FR"/>
        </w:rPr>
        <w:t>en faveur de l</w:t>
      </w:r>
      <w:r w:rsidR="00483583">
        <w:rPr>
          <w:lang w:val="fr-FR"/>
        </w:rPr>
        <w:t>’</w:t>
      </w:r>
      <w:r>
        <w:rPr>
          <w:lang w:val="fr-FR"/>
        </w:rPr>
        <w:t>emploi élaboré par les services du Premier ministre,</w:t>
      </w:r>
      <w:r w:rsidRPr="00934DA5">
        <w:rPr>
          <w:lang w:val="fr-FR"/>
        </w:rPr>
        <w:t xml:space="preserve"> qui vise à créer </w:t>
      </w:r>
      <w:r>
        <w:rPr>
          <w:lang w:val="fr-FR"/>
        </w:rPr>
        <w:t>cinq</w:t>
      </w:r>
      <w:r w:rsidRPr="00934DA5">
        <w:rPr>
          <w:lang w:val="fr-FR"/>
        </w:rPr>
        <w:t xml:space="preserve"> millions d</w:t>
      </w:r>
      <w:r w:rsidR="00483583">
        <w:rPr>
          <w:lang w:val="fr-FR"/>
        </w:rPr>
        <w:t>’</w:t>
      </w:r>
      <w:r w:rsidRPr="00934DA5">
        <w:rPr>
          <w:lang w:val="fr-FR"/>
        </w:rPr>
        <w:t>emplois en</w:t>
      </w:r>
      <w:r>
        <w:rPr>
          <w:lang w:val="fr-FR"/>
        </w:rPr>
        <w:t xml:space="preserve"> cinq</w:t>
      </w:r>
      <w:r w:rsidRPr="00934DA5">
        <w:rPr>
          <w:lang w:val="fr-FR"/>
        </w:rPr>
        <w:t xml:space="preserve"> ans. En outre,</w:t>
      </w:r>
      <w:r>
        <w:rPr>
          <w:lang w:val="fr-FR"/>
        </w:rPr>
        <w:t xml:space="preserve"> dans le cadre de</w:t>
      </w:r>
      <w:r w:rsidRPr="00934DA5">
        <w:rPr>
          <w:lang w:val="fr-FR"/>
        </w:rPr>
        <w:t xml:space="preserve"> la loi de 2017 relative </w:t>
      </w:r>
      <w:r>
        <w:rPr>
          <w:lang w:val="fr-FR"/>
        </w:rPr>
        <w:t>au régime contributif de</w:t>
      </w:r>
      <w:r w:rsidRPr="00934DA5">
        <w:rPr>
          <w:lang w:val="fr-FR"/>
        </w:rPr>
        <w:t xml:space="preserve"> sécurité sociale, des</w:t>
      </w:r>
      <w:r>
        <w:rPr>
          <w:lang w:val="fr-FR"/>
        </w:rPr>
        <w:t xml:space="preserve"> dispositifs</w:t>
      </w:r>
      <w:r w:rsidRPr="00934DA5">
        <w:rPr>
          <w:lang w:val="fr-FR"/>
        </w:rPr>
        <w:t xml:space="preserve"> seront</w:t>
      </w:r>
      <w:r>
        <w:rPr>
          <w:lang w:val="fr-FR"/>
        </w:rPr>
        <w:t xml:space="preserve"> mis en place</w:t>
      </w:r>
      <w:r w:rsidRPr="00934DA5">
        <w:rPr>
          <w:lang w:val="fr-FR"/>
        </w:rPr>
        <w:t xml:space="preserve"> pour garantir </w:t>
      </w:r>
      <w:r>
        <w:rPr>
          <w:lang w:val="fr-FR"/>
        </w:rPr>
        <w:t>aux communautés visées le versement de</w:t>
      </w:r>
      <w:r w:rsidRPr="00934DA5">
        <w:rPr>
          <w:lang w:val="fr-FR"/>
        </w:rPr>
        <w:t xml:space="preserve"> prestations de</w:t>
      </w:r>
      <w:r>
        <w:rPr>
          <w:lang w:val="fr-FR"/>
        </w:rPr>
        <w:t xml:space="preserve"> maladie</w:t>
      </w:r>
      <w:r w:rsidRPr="00934DA5">
        <w:rPr>
          <w:lang w:val="fr-FR"/>
        </w:rPr>
        <w:t>, d</w:t>
      </w:r>
      <w:r w:rsidR="00483583">
        <w:rPr>
          <w:lang w:val="fr-FR"/>
        </w:rPr>
        <w:t>’</w:t>
      </w:r>
      <w:r>
        <w:rPr>
          <w:lang w:val="fr-FR"/>
        </w:rPr>
        <w:t>allocations de</w:t>
      </w:r>
      <w:r w:rsidRPr="00934DA5">
        <w:rPr>
          <w:lang w:val="fr-FR"/>
        </w:rPr>
        <w:t xml:space="preserve"> chômage et </w:t>
      </w:r>
      <w:r>
        <w:rPr>
          <w:lang w:val="fr-FR"/>
        </w:rPr>
        <w:t>d</w:t>
      </w:r>
      <w:r w:rsidR="00483583">
        <w:rPr>
          <w:lang w:val="fr-FR"/>
        </w:rPr>
        <w:t>’</w:t>
      </w:r>
      <w:r w:rsidRPr="00934DA5">
        <w:rPr>
          <w:lang w:val="fr-FR"/>
        </w:rPr>
        <w:t xml:space="preserve">autres </w:t>
      </w:r>
      <w:r>
        <w:rPr>
          <w:lang w:val="fr-FR"/>
        </w:rPr>
        <w:t>aides</w:t>
      </w:r>
      <w:r w:rsidRPr="00934DA5">
        <w:rPr>
          <w:lang w:val="fr-FR"/>
        </w:rPr>
        <w:t xml:space="preserve"> sociales. Cette loi</w:t>
      </w:r>
      <w:r>
        <w:rPr>
          <w:lang w:val="fr-FR"/>
        </w:rPr>
        <w:t xml:space="preserve"> a permis d</w:t>
      </w:r>
      <w:r w:rsidR="00483583">
        <w:rPr>
          <w:lang w:val="fr-FR"/>
        </w:rPr>
        <w:t>’</w:t>
      </w:r>
      <w:r>
        <w:rPr>
          <w:lang w:val="fr-FR"/>
        </w:rPr>
        <w:t xml:space="preserve">étendre la protection sociale aux </w:t>
      </w:r>
      <w:r w:rsidRPr="00934DA5">
        <w:rPr>
          <w:lang w:val="fr-FR"/>
        </w:rPr>
        <w:t>travailleurs des secteurs</w:t>
      </w:r>
      <w:r>
        <w:rPr>
          <w:lang w:val="fr-FR"/>
        </w:rPr>
        <w:t xml:space="preserve"> d</w:t>
      </w:r>
      <w:r w:rsidR="00483583">
        <w:rPr>
          <w:lang w:val="fr-FR"/>
        </w:rPr>
        <w:t>’</w:t>
      </w:r>
      <w:r>
        <w:rPr>
          <w:lang w:val="fr-FR"/>
        </w:rPr>
        <w:t>activité</w:t>
      </w:r>
      <w:r w:rsidRPr="00934DA5">
        <w:rPr>
          <w:lang w:val="fr-FR"/>
        </w:rPr>
        <w:t xml:space="preserve"> informels et </w:t>
      </w:r>
      <w:r>
        <w:rPr>
          <w:lang w:val="fr-FR"/>
        </w:rPr>
        <w:t>aux</w:t>
      </w:r>
      <w:r w:rsidRPr="00934DA5">
        <w:rPr>
          <w:lang w:val="fr-FR"/>
        </w:rPr>
        <w:t xml:space="preserve"> travailleurs indépendants e</w:t>
      </w:r>
      <w:r>
        <w:rPr>
          <w:lang w:val="fr-FR"/>
        </w:rPr>
        <w:t>t de les rendre ainsi moins</w:t>
      </w:r>
      <w:r w:rsidRPr="00934DA5">
        <w:rPr>
          <w:lang w:val="fr-FR"/>
        </w:rPr>
        <w:t xml:space="preserve"> vulnérab</w:t>
      </w:r>
      <w:r>
        <w:rPr>
          <w:lang w:val="fr-FR"/>
        </w:rPr>
        <w:t>les sur le plan social</w:t>
      </w:r>
      <w:r w:rsidRPr="00934DA5">
        <w:rPr>
          <w:lang w:val="fr-FR"/>
        </w:rPr>
        <w:t xml:space="preserve">. </w:t>
      </w:r>
    </w:p>
    <w:p w14:paraId="427C9F2A" w14:textId="2CA6D682" w:rsidR="00B550A4" w:rsidRPr="00934DA5" w:rsidRDefault="00B550A4" w:rsidP="00AA5E5B">
      <w:pPr>
        <w:pStyle w:val="SingleTxt"/>
        <w:numPr>
          <w:ilvl w:val="0"/>
          <w:numId w:val="28"/>
        </w:numPr>
        <w:spacing w:line="240" w:lineRule="exact"/>
        <w:rPr>
          <w:lang w:val="fr-FR"/>
        </w:rPr>
      </w:pPr>
      <w:r>
        <w:rPr>
          <w:lang w:val="fr-FR"/>
        </w:rPr>
        <w:lastRenderedPageBreak/>
        <w:t xml:space="preserve">La </w:t>
      </w:r>
      <w:r w:rsidRPr="00934DA5">
        <w:rPr>
          <w:lang w:val="fr-FR"/>
        </w:rPr>
        <w:t>Constitution</w:t>
      </w:r>
      <w:r>
        <w:rPr>
          <w:lang w:val="fr-FR"/>
        </w:rPr>
        <w:t xml:space="preserve"> fait de</w:t>
      </w:r>
      <w:r w:rsidRPr="00934DA5">
        <w:rPr>
          <w:lang w:val="fr-FR"/>
        </w:rPr>
        <w:t xml:space="preserve"> l</w:t>
      </w:r>
      <w:r w:rsidR="00483583">
        <w:rPr>
          <w:lang w:val="fr-FR"/>
        </w:rPr>
        <w:t>’</w:t>
      </w:r>
      <w:r w:rsidRPr="00934DA5">
        <w:rPr>
          <w:lang w:val="fr-FR"/>
        </w:rPr>
        <w:t xml:space="preserve">emploi un droit fondamental. Le </w:t>
      </w:r>
      <w:r>
        <w:rPr>
          <w:lang w:val="fr-FR"/>
        </w:rPr>
        <w:t>P</w:t>
      </w:r>
      <w:r w:rsidRPr="00934DA5">
        <w:rPr>
          <w:lang w:val="fr-FR"/>
        </w:rPr>
        <w:t>rogramme de garantie d</w:t>
      </w:r>
      <w:r>
        <w:rPr>
          <w:lang w:val="fr-FR"/>
        </w:rPr>
        <w:t>e l</w:t>
      </w:r>
      <w:r w:rsidR="00483583">
        <w:rPr>
          <w:lang w:val="fr-FR"/>
        </w:rPr>
        <w:t>’</w:t>
      </w:r>
      <w:r w:rsidRPr="00934DA5">
        <w:rPr>
          <w:lang w:val="fr-FR"/>
        </w:rPr>
        <w:t>emploi de Karnali</w:t>
      </w:r>
      <w:r>
        <w:rPr>
          <w:lang w:val="fr-FR"/>
        </w:rPr>
        <w:t xml:space="preserve"> veille à ce que </w:t>
      </w:r>
      <w:r w:rsidRPr="00934DA5">
        <w:rPr>
          <w:lang w:val="fr-FR"/>
        </w:rPr>
        <w:t>la population</w:t>
      </w:r>
      <w:r>
        <w:rPr>
          <w:lang w:val="fr-FR"/>
        </w:rPr>
        <w:t xml:space="preserve"> de la région de Karnali</w:t>
      </w:r>
      <w:r w:rsidRPr="00934DA5">
        <w:rPr>
          <w:lang w:val="fr-FR"/>
        </w:rPr>
        <w:t xml:space="preserve">, notamment </w:t>
      </w:r>
      <w:r>
        <w:rPr>
          <w:lang w:val="fr-FR"/>
        </w:rPr>
        <w:t>les</w:t>
      </w:r>
      <w:r w:rsidRPr="00934DA5">
        <w:rPr>
          <w:lang w:val="fr-FR"/>
        </w:rPr>
        <w:t xml:space="preserve"> femmes des zones rurales,</w:t>
      </w:r>
      <w:r>
        <w:rPr>
          <w:lang w:val="fr-FR"/>
        </w:rPr>
        <w:t xml:space="preserve"> puisse travailler à raison d</w:t>
      </w:r>
      <w:r w:rsidR="00483583">
        <w:rPr>
          <w:lang w:val="fr-FR"/>
        </w:rPr>
        <w:t>’</w:t>
      </w:r>
      <w:r>
        <w:rPr>
          <w:lang w:val="fr-FR"/>
        </w:rPr>
        <w:t>au moins</w:t>
      </w:r>
      <w:r w:rsidRPr="00934DA5">
        <w:rPr>
          <w:lang w:val="fr-FR"/>
        </w:rPr>
        <w:t xml:space="preserve"> 100 jours par an. L</w:t>
      </w:r>
      <w:r w:rsidR="00483583">
        <w:rPr>
          <w:lang w:val="fr-FR"/>
        </w:rPr>
        <w:t>’</w:t>
      </w:r>
      <w:r w:rsidRPr="00934DA5">
        <w:rPr>
          <w:lang w:val="fr-FR"/>
        </w:rPr>
        <w:t>objectif est de</w:t>
      </w:r>
      <w:r>
        <w:rPr>
          <w:lang w:val="fr-FR"/>
        </w:rPr>
        <w:t xml:space="preserve"> faire en sorte qu</w:t>
      </w:r>
      <w:r w:rsidR="00483583">
        <w:rPr>
          <w:lang w:val="fr-FR"/>
        </w:rPr>
        <w:t>’</w:t>
      </w:r>
      <w:r>
        <w:rPr>
          <w:lang w:val="fr-FR"/>
        </w:rPr>
        <w:t>au moins</w:t>
      </w:r>
      <w:r w:rsidRPr="00934DA5">
        <w:rPr>
          <w:lang w:val="fr-FR"/>
        </w:rPr>
        <w:t xml:space="preserve"> une personne </w:t>
      </w:r>
      <w:r>
        <w:rPr>
          <w:lang w:val="fr-FR"/>
        </w:rPr>
        <w:t>sans emploi</w:t>
      </w:r>
      <w:r w:rsidRPr="00934DA5">
        <w:rPr>
          <w:lang w:val="fr-FR"/>
        </w:rPr>
        <w:t xml:space="preserve"> dans chaque foyer</w:t>
      </w:r>
      <w:r>
        <w:rPr>
          <w:lang w:val="fr-FR"/>
        </w:rPr>
        <w:t xml:space="preserve"> puisse exercer une activité salariée pendant 100 jours par an</w:t>
      </w:r>
      <w:r w:rsidRPr="00934DA5">
        <w:rPr>
          <w:lang w:val="fr-FR"/>
        </w:rPr>
        <w:t>.</w:t>
      </w:r>
    </w:p>
    <w:p w14:paraId="41F2EDF1" w14:textId="086B10D9" w:rsidR="00B550A4" w:rsidRPr="00934DA5" w:rsidRDefault="00B550A4" w:rsidP="00AA5E5B">
      <w:pPr>
        <w:pStyle w:val="SingleTxt"/>
        <w:numPr>
          <w:ilvl w:val="0"/>
          <w:numId w:val="28"/>
        </w:numPr>
        <w:spacing w:line="240" w:lineRule="exact"/>
        <w:rPr>
          <w:lang w:val="fr-FR"/>
        </w:rPr>
      </w:pPr>
      <w:r>
        <w:rPr>
          <w:lang w:val="fr-FR"/>
        </w:rPr>
        <w:t xml:space="preserve">Le </w:t>
      </w:r>
      <w:r w:rsidRPr="00934DA5">
        <w:rPr>
          <w:lang w:val="fr-FR"/>
        </w:rPr>
        <w:t>Fonds</w:t>
      </w:r>
      <w:r>
        <w:rPr>
          <w:lang w:val="fr-FR"/>
        </w:rPr>
        <w:t xml:space="preserve"> de </w:t>
      </w:r>
      <w:r w:rsidRPr="00934DA5">
        <w:rPr>
          <w:lang w:val="fr-FR"/>
        </w:rPr>
        <w:t>développement de l</w:t>
      </w:r>
      <w:r w:rsidR="00483583">
        <w:rPr>
          <w:lang w:val="fr-FR"/>
        </w:rPr>
        <w:t>’</w:t>
      </w:r>
      <w:r w:rsidRPr="00934DA5">
        <w:rPr>
          <w:lang w:val="fr-FR"/>
        </w:rPr>
        <w:t>entrepr</w:t>
      </w:r>
      <w:r>
        <w:rPr>
          <w:lang w:val="fr-FR"/>
        </w:rPr>
        <w:t>enariat a pour mission d</w:t>
      </w:r>
      <w:r w:rsidR="00483583">
        <w:rPr>
          <w:lang w:val="fr-FR"/>
        </w:rPr>
        <w:t>’</w:t>
      </w:r>
      <w:r>
        <w:rPr>
          <w:lang w:val="fr-FR"/>
        </w:rPr>
        <w:t>octroyer aux femmes qui souhaitent devenir chefs d</w:t>
      </w:r>
      <w:r w:rsidR="00483583">
        <w:rPr>
          <w:lang w:val="fr-FR"/>
        </w:rPr>
        <w:t>’</w:t>
      </w:r>
      <w:r>
        <w:rPr>
          <w:lang w:val="fr-FR"/>
        </w:rPr>
        <w:t>entreprise un prêt qui leur est accordé sans exiger de garantie</w:t>
      </w:r>
      <w:r w:rsidRPr="00934DA5">
        <w:rPr>
          <w:lang w:val="fr-FR"/>
        </w:rPr>
        <w:t xml:space="preserve">. </w:t>
      </w:r>
      <w:r>
        <w:rPr>
          <w:lang w:val="fr-FR"/>
        </w:rPr>
        <w:t>Il y a été fait appel dans</w:t>
      </w:r>
      <w:r w:rsidRPr="00934DA5">
        <w:rPr>
          <w:lang w:val="fr-FR"/>
        </w:rPr>
        <w:t xml:space="preserve"> 46 districts. </w:t>
      </w:r>
      <w:r>
        <w:rPr>
          <w:lang w:val="fr-FR"/>
        </w:rPr>
        <w:t>Pour encourager l</w:t>
      </w:r>
      <w:r w:rsidR="00483583">
        <w:rPr>
          <w:lang w:val="fr-FR"/>
        </w:rPr>
        <w:t>’</w:t>
      </w:r>
      <w:r>
        <w:rPr>
          <w:lang w:val="fr-FR"/>
        </w:rPr>
        <w:t>entreprenariat féminin, les</w:t>
      </w:r>
      <w:r w:rsidRPr="00934DA5">
        <w:rPr>
          <w:lang w:val="fr-FR"/>
        </w:rPr>
        <w:t xml:space="preserve"> </w:t>
      </w:r>
      <w:r>
        <w:rPr>
          <w:lang w:val="fr-FR"/>
        </w:rPr>
        <w:t>droits d</w:t>
      </w:r>
      <w:r w:rsidR="00483583">
        <w:rPr>
          <w:lang w:val="fr-FR"/>
        </w:rPr>
        <w:t>’</w:t>
      </w:r>
      <w:r>
        <w:rPr>
          <w:lang w:val="fr-FR"/>
        </w:rPr>
        <w:t xml:space="preserve">enregistrement perçus sur les </w:t>
      </w:r>
      <w:r w:rsidRPr="00934DA5">
        <w:rPr>
          <w:lang w:val="fr-FR"/>
        </w:rPr>
        <w:t>entreprises dirigées</w:t>
      </w:r>
      <w:r>
        <w:rPr>
          <w:lang w:val="fr-FR"/>
        </w:rPr>
        <w:t xml:space="preserve"> exclusivement</w:t>
      </w:r>
      <w:r w:rsidRPr="00934DA5">
        <w:rPr>
          <w:lang w:val="fr-FR"/>
        </w:rPr>
        <w:t xml:space="preserve"> par</w:t>
      </w:r>
      <w:r>
        <w:rPr>
          <w:lang w:val="fr-FR"/>
        </w:rPr>
        <w:t xml:space="preserve"> des</w:t>
      </w:r>
      <w:r w:rsidRPr="00934DA5">
        <w:rPr>
          <w:lang w:val="fr-FR"/>
        </w:rPr>
        <w:t xml:space="preserve"> femme</w:t>
      </w:r>
      <w:r>
        <w:rPr>
          <w:lang w:val="fr-FR"/>
        </w:rPr>
        <w:t>s</w:t>
      </w:r>
      <w:r w:rsidRPr="00934DA5">
        <w:rPr>
          <w:lang w:val="fr-FR"/>
        </w:rPr>
        <w:t xml:space="preserve"> </w:t>
      </w:r>
      <w:r>
        <w:rPr>
          <w:lang w:val="fr-FR"/>
        </w:rPr>
        <w:t xml:space="preserve">sont réduits de </w:t>
      </w:r>
      <w:r w:rsidRPr="00934DA5">
        <w:rPr>
          <w:lang w:val="fr-FR"/>
        </w:rPr>
        <w:t xml:space="preserve">35 %. De même, une réduction de 20 % est accordée </w:t>
      </w:r>
      <w:r>
        <w:rPr>
          <w:lang w:val="fr-FR"/>
        </w:rPr>
        <w:t>pour</w:t>
      </w:r>
      <w:r w:rsidRPr="00934DA5">
        <w:rPr>
          <w:lang w:val="fr-FR"/>
        </w:rPr>
        <w:t xml:space="preserve"> l</w:t>
      </w:r>
      <w:r w:rsidR="00483583">
        <w:rPr>
          <w:lang w:val="fr-FR"/>
        </w:rPr>
        <w:t>’</w:t>
      </w:r>
      <w:r w:rsidRPr="00934DA5">
        <w:rPr>
          <w:lang w:val="fr-FR"/>
        </w:rPr>
        <w:t xml:space="preserve">enregistrement de biens liés à une </w:t>
      </w:r>
      <w:r>
        <w:rPr>
          <w:lang w:val="fr-FR"/>
        </w:rPr>
        <w:t>entreprise</w:t>
      </w:r>
      <w:r w:rsidRPr="00934DA5">
        <w:rPr>
          <w:lang w:val="fr-FR"/>
        </w:rPr>
        <w:t xml:space="preserve"> </w:t>
      </w:r>
      <w:r>
        <w:rPr>
          <w:lang w:val="fr-FR"/>
        </w:rPr>
        <w:t xml:space="preserve">dirigée par </w:t>
      </w:r>
      <w:r w:rsidRPr="00934DA5">
        <w:rPr>
          <w:lang w:val="fr-FR"/>
        </w:rPr>
        <w:t xml:space="preserve">une femme. </w:t>
      </w:r>
      <w:r>
        <w:rPr>
          <w:lang w:val="fr-FR"/>
        </w:rPr>
        <w:t>Une disposition de l</w:t>
      </w:r>
      <w:r w:rsidRPr="00934DA5">
        <w:rPr>
          <w:lang w:val="fr-FR"/>
        </w:rPr>
        <w:t>a loi de 2007 sur les sociétés vise à garantir la p</w:t>
      </w:r>
      <w:r>
        <w:rPr>
          <w:lang w:val="fr-FR"/>
        </w:rPr>
        <w:t>résence</w:t>
      </w:r>
      <w:r w:rsidRPr="00934DA5">
        <w:rPr>
          <w:lang w:val="fr-FR"/>
        </w:rPr>
        <w:t xml:space="preserve"> d</w:t>
      </w:r>
      <w:r w:rsidR="00483583">
        <w:rPr>
          <w:lang w:val="fr-FR"/>
        </w:rPr>
        <w:t>’</w:t>
      </w:r>
      <w:r w:rsidRPr="00934DA5">
        <w:rPr>
          <w:lang w:val="fr-FR"/>
        </w:rPr>
        <w:t xml:space="preserve">au moins une femme au </w:t>
      </w:r>
      <w:r>
        <w:rPr>
          <w:lang w:val="fr-FR"/>
        </w:rPr>
        <w:t xml:space="preserve">sein du </w:t>
      </w:r>
      <w:r w:rsidRPr="00934DA5">
        <w:rPr>
          <w:lang w:val="fr-FR"/>
        </w:rPr>
        <w:t>Comité de gestion d</w:t>
      </w:r>
      <w:r w:rsidR="00483583">
        <w:rPr>
          <w:lang w:val="fr-FR"/>
        </w:rPr>
        <w:t>’</w:t>
      </w:r>
      <w:r>
        <w:rPr>
          <w:lang w:val="fr-FR"/>
        </w:rPr>
        <w:t xml:space="preserve">une </w:t>
      </w:r>
      <w:r w:rsidRPr="00934DA5">
        <w:rPr>
          <w:lang w:val="fr-FR"/>
        </w:rPr>
        <w:t>entreprise.</w:t>
      </w:r>
    </w:p>
    <w:p w14:paraId="1F9F0EAB" w14:textId="3347C8FD" w:rsidR="00B550A4" w:rsidRPr="00934DA5" w:rsidRDefault="00B550A4" w:rsidP="00AA5E5B">
      <w:pPr>
        <w:pStyle w:val="SingleTxt"/>
        <w:numPr>
          <w:ilvl w:val="0"/>
          <w:numId w:val="28"/>
        </w:numPr>
        <w:spacing w:line="240" w:lineRule="exact"/>
        <w:rPr>
          <w:lang w:val="fr-FR"/>
        </w:rPr>
      </w:pPr>
      <w:r w:rsidRPr="00934DA5">
        <w:rPr>
          <w:lang w:val="fr-FR"/>
        </w:rPr>
        <w:t>Veuillez</w:t>
      </w:r>
      <w:r>
        <w:rPr>
          <w:lang w:val="fr-FR"/>
        </w:rPr>
        <w:t xml:space="preserve"> rendre compte de</w:t>
      </w:r>
      <w:r w:rsidRPr="00934DA5">
        <w:rPr>
          <w:lang w:val="fr-FR"/>
        </w:rPr>
        <w:t xml:space="preserve"> la situation des groupes de femmes défavorisés, en particulier les femmes âgées, </w:t>
      </w:r>
      <w:r>
        <w:rPr>
          <w:lang w:val="fr-FR"/>
        </w:rPr>
        <w:t xml:space="preserve">les </w:t>
      </w:r>
      <w:r w:rsidRPr="00934DA5">
        <w:rPr>
          <w:lang w:val="fr-FR"/>
        </w:rPr>
        <w:t>lesbiennes,</w:t>
      </w:r>
      <w:r>
        <w:rPr>
          <w:lang w:val="fr-FR"/>
        </w:rPr>
        <w:t xml:space="preserve"> les femmes</w:t>
      </w:r>
      <w:r w:rsidRPr="00934DA5">
        <w:rPr>
          <w:lang w:val="fr-FR"/>
        </w:rPr>
        <w:t xml:space="preserve"> bisexuelles et</w:t>
      </w:r>
      <w:r>
        <w:rPr>
          <w:lang w:val="fr-FR"/>
        </w:rPr>
        <w:t xml:space="preserve"> les femmes</w:t>
      </w:r>
      <w:r w:rsidRPr="00934DA5">
        <w:rPr>
          <w:lang w:val="fr-FR"/>
        </w:rPr>
        <w:t xml:space="preserve"> transgenres, les femmes handicapées, les migrantes et les réfugiées et demandeuses d</w:t>
      </w:r>
      <w:r w:rsidR="00483583">
        <w:rPr>
          <w:lang w:val="fr-FR"/>
        </w:rPr>
        <w:t>’</w:t>
      </w:r>
      <w:r w:rsidRPr="00934DA5">
        <w:rPr>
          <w:lang w:val="fr-FR"/>
        </w:rPr>
        <w:t xml:space="preserve">asile. Veuillez indiquer dans quelle mesure les ménages dirigés par une femme sont touchés de manière disproportionnée par la pauvreté </w:t>
      </w:r>
      <w:r>
        <w:rPr>
          <w:lang w:val="fr-FR"/>
        </w:rPr>
        <w:t>et ont des</w:t>
      </w:r>
      <w:r w:rsidRPr="00934DA5">
        <w:rPr>
          <w:lang w:val="fr-FR"/>
        </w:rPr>
        <w:t xml:space="preserve"> difficultés à accéder aux soins de santé, à l</w:t>
      </w:r>
      <w:r w:rsidR="00483583">
        <w:rPr>
          <w:lang w:val="fr-FR"/>
        </w:rPr>
        <w:t>’</w:t>
      </w:r>
      <w:r w:rsidRPr="00934DA5">
        <w:rPr>
          <w:lang w:val="fr-FR"/>
        </w:rPr>
        <w:t>éducation, à l</w:t>
      </w:r>
      <w:r w:rsidR="00483583">
        <w:rPr>
          <w:lang w:val="fr-FR"/>
        </w:rPr>
        <w:t>’</w:t>
      </w:r>
      <w:r w:rsidRPr="00934DA5">
        <w:rPr>
          <w:lang w:val="fr-FR"/>
        </w:rPr>
        <w:t>emploi et aux facilités de crédit. Veuillez</w:t>
      </w:r>
      <w:r>
        <w:rPr>
          <w:lang w:val="fr-FR"/>
        </w:rPr>
        <w:t xml:space="preserve"> faire état des mesures</w:t>
      </w:r>
      <w:r w:rsidRPr="00934DA5">
        <w:rPr>
          <w:lang w:val="fr-FR"/>
        </w:rPr>
        <w:t xml:space="preserve"> de protection sociale</w:t>
      </w:r>
      <w:r>
        <w:rPr>
          <w:lang w:val="fr-FR"/>
        </w:rPr>
        <w:t xml:space="preserve"> mises</w:t>
      </w:r>
      <w:r w:rsidRPr="00934DA5">
        <w:rPr>
          <w:lang w:val="fr-FR"/>
        </w:rPr>
        <w:t xml:space="preserve"> en place pour atténuer les inégalités entre</w:t>
      </w:r>
      <w:r>
        <w:rPr>
          <w:lang w:val="fr-FR"/>
        </w:rPr>
        <w:t xml:space="preserve"> les</w:t>
      </w:r>
      <w:r w:rsidRPr="00934DA5">
        <w:rPr>
          <w:lang w:val="fr-FR"/>
        </w:rPr>
        <w:t xml:space="preserve"> hommes et </w:t>
      </w:r>
      <w:r>
        <w:rPr>
          <w:lang w:val="fr-FR"/>
        </w:rPr>
        <w:t xml:space="preserve">les </w:t>
      </w:r>
      <w:r w:rsidRPr="00934DA5">
        <w:rPr>
          <w:lang w:val="fr-FR"/>
        </w:rPr>
        <w:t>femmes face à la pauvreté dans la société. Veuillez</w:t>
      </w:r>
      <w:r>
        <w:rPr>
          <w:lang w:val="fr-FR"/>
        </w:rPr>
        <w:t xml:space="preserve"> préciser</w:t>
      </w:r>
      <w:r w:rsidRPr="00934DA5">
        <w:rPr>
          <w:lang w:val="fr-FR"/>
        </w:rPr>
        <w:t xml:space="preserve"> le nombre de femmes qui ont bénéficié du Fonds pour la réduction de la pauvreté et du Programme de développement des microentreprises (paragraphes 119 et 121) (voir </w:t>
      </w:r>
      <w:hyperlink r:id="rId40" w:history="1">
        <w:r w:rsidRPr="001B7D1B">
          <w:rPr>
            <w:rStyle w:val="Hyperlink"/>
            <w:lang w:val="fr-FR"/>
          </w:rPr>
          <w:t>CEDAW/C/NPL/Q/6</w:t>
        </w:r>
      </w:hyperlink>
      <w:r w:rsidRPr="00934DA5">
        <w:rPr>
          <w:lang w:val="fr-FR"/>
        </w:rPr>
        <w:t>, par. 20).</w:t>
      </w:r>
    </w:p>
    <w:p w14:paraId="340280FA" w14:textId="12A0B731" w:rsidR="00B550A4" w:rsidRPr="00934DA5" w:rsidRDefault="00B550A4" w:rsidP="00AA5E5B">
      <w:pPr>
        <w:pStyle w:val="SingleTxt"/>
        <w:numPr>
          <w:ilvl w:val="0"/>
          <w:numId w:val="28"/>
        </w:numPr>
        <w:spacing w:line="240" w:lineRule="exact"/>
        <w:rPr>
          <w:lang w:val="fr-FR"/>
        </w:rPr>
      </w:pPr>
      <w:r w:rsidRPr="00934DA5">
        <w:rPr>
          <w:lang w:val="fr-FR"/>
        </w:rPr>
        <w:t xml:space="preserve">Le Gouvernement népalais </w:t>
      </w:r>
      <w:r>
        <w:rPr>
          <w:lang w:val="fr-FR"/>
        </w:rPr>
        <w:t>projette de doter les</w:t>
      </w:r>
      <w:r w:rsidRPr="00934DA5">
        <w:rPr>
          <w:lang w:val="fr-FR"/>
        </w:rPr>
        <w:t xml:space="preserve"> trois niveaux d</w:t>
      </w:r>
      <w:r>
        <w:rPr>
          <w:lang w:val="fr-FR"/>
        </w:rPr>
        <w:t>e</w:t>
      </w:r>
      <w:r w:rsidRPr="00934DA5">
        <w:rPr>
          <w:lang w:val="fr-FR"/>
        </w:rPr>
        <w:t xml:space="preserve"> gouvern</w:t>
      </w:r>
      <w:r>
        <w:rPr>
          <w:lang w:val="fr-FR"/>
        </w:rPr>
        <w:t>ement d</w:t>
      </w:r>
      <w:r w:rsidR="00483583">
        <w:rPr>
          <w:lang w:val="fr-FR"/>
        </w:rPr>
        <w:t>’</w:t>
      </w:r>
      <w:r>
        <w:rPr>
          <w:lang w:val="fr-FR"/>
        </w:rPr>
        <w:t xml:space="preserve">un mécanisme permettant </w:t>
      </w:r>
      <w:r w:rsidRPr="00934DA5">
        <w:rPr>
          <w:lang w:val="fr-FR"/>
        </w:rPr>
        <w:t xml:space="preserve">de </w:t>
      </w:r>
      <w:r>
        <w:rPr>
          <w:lang w:val="fr-FR"/>
        </w:rPr>
        <w:t>recueillir</w:t>
      </w:r>
      <w:r w:rsidRPr="00934DA5">
        <w:rPr>
          <w:lang w:val="fr-FR"/>
        </w:rPr>
        <w:t xml:space="preserve"> des informations sur les ménages dirigés par une femme</w:t>
      </w:r>
      <w:r>
        <w:rPr>
          <w:lang w:val="fr-FR"/>
        </w:rPr>
        <w:t xml:space="preserve">, qui sont </w:t>
      </w:r>
      <w:r w:rsidRPr="00934DA5">
        <w:rPr>
          <w:lang w:val="fr-FR"/>
        </w:rPr>
        <w:t xml:space="preserve">touchés de manière disproportionnée par la pauvreté </w:t>
      </w:r>
      <w:r>
        <w:rPr>
          <w:lang w:val="fr-FR"/>
        </w:rPr>
        <w:t>et ont du mal à</w:t>
      </w:r>
      <w:r w:rsidRPr="00934DA5">
        <w:rPr>
          <w:lang w:val="fr-FR"/>
        </w:rPr>
        <w:t xml:space="preserve"> accéder aux soins de santé, à l</w:t>
      </w:r>
      <w:r w:rsidR="00483583">
        <w:rPr>
          <w:lang w:val="fr-FR"/>
        </w:rPr>
        <w:t>’</w:t>
      </w:r>
      <w:r w:rsidRPr="00934DA5">
        <w:rPr>
          <w:lang w:val="fr-FR"/>
        </w:rPr>
        <w:t>éducation, à l</w:t>
      </w:r>
      <w:r w:rsidR="00483583">
        <w:rPr>
          <w:lang w:val="fr-FR"/>
        </w:rPr>
        <w:t>’</w:t>
      </w:r>
      <w:r w:rsidRPr="00934DA5">
        <w:rPr>
          <w:lang w:val="fr-FR"/>
        </w:rPr>
        <w:t xml:space="preserve">emploi et aux facilités de crédit. La Constitution autorise le Gouvernement fédéral et les collectivités </w:t>
      </w:r>
      <w:r>
        <w:rPr>
          <w:lang w:val="fr-FR"/>
        </w:rPr>
        <w:t>territoriales</w:t>
      </w:r>
      <w:r w:rsidRPr="00934DA5">
        <w:rPr>
          <w:lang w:val="fr-FR"/>
        </w:rPr>
        <w:t xml:space="preserve"> à </w:t>
      </w:r>
      <w:r>
        <w:rPr>
          <w:lang w:val="fr-FR"/>
        </w:rPr>
        <w:t xml:space="preserve">créer </w:t>
      </w:r>
      <w:r w:rsidRPr="00934DA5">
        <w:rPr>
          <w:lang w:val="fr-FR"/>
        </w:rPr>
        <w:t xml:space="preserve">des </w:t>
      </w:r>
      <w:r>
        <w:rPr>
          <w:lang w:val="fr-FR"/>
        </w:rPr>
        <w:t>bases</w:t>
      </w:r>
      <w:r w:rsidRPr="00934DA5">
        <w:rPr>
          <w:lang w:val="fr-FR"/>
        </w:rPr>
        <w:t xml:space="preserve"> de données </w:t>
      </w:r>
      <w:r>
        <w:rPr>
          <w:lang w:val="fr-FR"/>
        </w:rPr>
        <w:t>qui leur soient spécifiques</w:t>
      </w:r>
      <w:r w:rsidRPr="00934DA5">
        <w:rPr>
          <w:lang w:val="fr-FR"/>
        </w:rPr>
        <w:t>.</w:t>
      </w:r>
    </w:p>
    <w:p w14:paraId="5F1ABBE7" w14:textId="22A7558E" w:rsidR="00B550A4" w:rsidRPr="00934DA5" w:rsidRDefault="00B550A4" w:rsidP="00AA5E5B">
      <w:pPr>
        <w:pStyle w:val="SingleTxt"/>
        <w:numPr>
          <w:ilvl w:val="0"/>
          <w:numId w:val="28"/>
        </w:numPr>
        <w:spacing w:line="240" w:lineRule="exact"/>
        <w:rPr>
          <w:lang w:val="fr-FR"/>
        </w:rPr>
      </w:pPr>
      <w:r>
        <w:rPr>
          <w:lang w:val="fr-FR"/>
        </w:rPr>
        <w:t>L</w:t>
      </w:r>
      <w:r w:rsidRPr="00934DA5">
        <w:rPr>
          <w:lang w:val="fr-FR"/>
        </w:rPr>
        <w:t xml:space="preserve">e </w:t>
      </w:r>
      <w:r>
        <w:rPr>
          <w:lang w:val="fr-FR"/>
        </w:rPr>
        <w:t xml:space="preserve">budget-programme arrêté par le </w:t>
      </w:r>
      <w:r w:rsidRPr="00934DA5">
        <w:rPr>
          <w:lang w:val="fr-FR"/>
        </w:rPr>
        <w:t>Gouvernement népalais</w:t>
      </w:r>
      <w:r>
        <w:rPr>
          <w:lang w:val="fr-FR"/>
        </w:rPr>
        <w:t xml:space="preserve"> pour 2018-2019 est prioritairement axé sur les mesures de</w:t>
      </w:r>
      <w:r w:rsidRPr="00934DA5">
        <w:rPr>
          <w:lang w:val="fr-FR"/>
        </w:rPr>
        <w:t xml:space="preserve"> protection sociale</w:t>
      </w:r>
      <w:r>
        <w:rPr>
          <w:lang w:val="fr-FR"/>
        </w:rPr>
        <w:t>, grâce auxquelles il entend combattre</w:t>
      </w:r>
      <w:r w:rsidRPr="00934DA5">
        <w:rPr>
          <w:lang w:val="fr-FR"/>
        </w:rPr>
        <w:t xml:space="preserve"> la pauvreté</w:t>
      </w:r>
      <w:r>
        <w:rPr>
          <w:lang w:val="fr-FR"/>
        </w:rPr>
        <w:t>.</w:t>
      </w:r>
      <w:r w:rsidRPr="00934DA5">
        <w:rPr>
          <w:lang w:val="fr-FR"/>
        </w:rPr>
        <w:t xml:space="preserve"> Depuis 2008-2009, il verse aux femmes célibataires et aux membres des ethnies </w:t>
      </w:r>
      <w:r>
        <w:rPr>
          <w:lang w:val="fr-FR"/>
        </w:rPr>
        <w:t>menacées de disparition</w:t>
      </w:r>
      <w:r w:rsidRPr="000E44CA">
        <w:rPr>
          <w:lang w:val="fr-FR"/>
        </w:rPr>
        <w:t xml:space="preserve"> </w:t>
      </w:r>
      <w:r w:rsidRPr="00934DA5">
        <w:rPr>
          <w:lang w:val="fr-FR"/>
        </w:rPr>
        <w:t>des</w:t>
      </w:r>
      <w:r>
        <w:rPr>
          <w:lang w:val="fr-FR"/>
        </w:rPr>
        <w:t xml:space="preserve"> prestations</w:t>
      </w:r>
      <w:r w:rsidRPr="00934DA5">
        <w:rPr>
          <w:lang w:val="fr-FR"/>
        </w:rPr>
        <w:t xml:space="preserve"> de sécurité sociale. L</w:t>
      </w:r>
      <w:r w:rsidR="00483583">
        <w:rPr>
          <w:lang w:val="fr-FR"/>
        </w:rPr>
        <w:t>’</w:t>
      </w:r>
      <w:r>
        <w:rPr>
          <w:lang w:val="fr-FR"/>
        </w:rPr>
        <w:t xml:space="preserve">âge minimal </w:t>
      </w:r>
      <w:r w:rsidRPr="00934DA5">
        <w:rPr>
          <w:lang w:val="fr-FR"/>
        </w:rPr>
        <w:t xml:space="preserve">fixé pour </w:t>
      </w:r>
      <w:r>
        <w:rPr>
          <w:lang w:val="fr-FR"/>
        </w:rPr>
        <w:t xml:space="preserve">pouvoir </w:t>
      </w:r>
      <w:r w:rsidRPr="00934DA5">
        <w:rPr>
          <w:lang w:val="fr-FR"/>
        </w:rPr>
        <w:t xml:space="preserve">percevoir ces allocations est </w:t>
      </w:r>
      <w:r>
        <w:rPr>
          <w:lang w:val="fr-FR"/>
        </w:rPr>
        <w:t>moins élevé</w:t>
      </w:r>
      <w:r w:rsidRPr="00934DA5">
        <w:rPr>
          <w:lang w:val="fr-FR"/>
        </w:rPr>
        <w:t xml:space="preserve"> pour les </w:t>
      </w:r>
      <w:r w:rsidRPr="00A767B3">
        <w:rPr>
          <w:i/>
          <w:lang w:val="fr-FR"/>
        </w:rPr>
        <w:t>dalits</w:t>
      </w:r>
      <w:r w:rsidRPr="00934DA5">
        <w:rPr>
          <w:lang w:val="fr-FR"/>
        </w:rPr>
        <w:t xml:space="preserve"> et les citoyens de la zone de Karnali, </w:t>
      </w:r>
      <w:r>
        <w:rPr>
          <w:lang w:val="fr-FR"/>
        </w:rPr>
        <w:t xml:space="preserve">car </w:t>
      </w:r>
      <w:r w:rsidRPr="00934DA5">
        <w:rPr>
          <w:lang w:val="fr-FR"/>
        </w:rPr>
        <w:t xml:space="preserve">leur espérance de vie </w:t>
      </w:r>
      <w:r>
        <w:rPr>
          <w:lang w:val="fr-FR"/>
        </w:rPr>
        <w:t xml:space="preserve">est </w:t>
      </w:r>
      <w:r w:rsidRPr="00934DA5">
        <w:rPr>
          <w:lang w:val="fr-FR"/>
        </w:rPr>
        <w:t xml:space="preserve">plus faible et leurs besoins plus importants. </w:t>
      </w:r>
      <w:r>
        <w:rPr>
          <w:lang w:val="fr-FR"/>
        </w:rPr>
        <w:t>Les prestations servies aux veuves ne sont assorties d</w:t>
      </w:r>
      <w:r w:rsidR="00483583">
        <w:rPr>
          <w:lang w:val="fr-FR"/>
        </w:rPr>
        <w:t>’</w:t>
      </w:r>
      <w:r>
        <w:rPr>
          <w:lang w:val="fr-FR"/>
        </w:rPr>
        <w:t>aucune limite d</w:t>
      </w:r>
      <w:r w:rsidR="00483583">
        <w:rPr>
          <w:lang w:val="fr-FR"/>
        </w:rPr>
        <w:t>’</w:t>
      </w:r>
      <w:r>
        <w:rPr>
          <w:lang w:val="fr-FR"/>
        </w:rPr>
        <w:t>âge</w:t>
      </w:r>
      <w:r w:rsidRPr="00934DA5">
        <w:rPr>
          <w:lang w:val="fr-FR"/>
        </w:rPr>
        <w:t>. Le budget</w:t>
      </w:r>
      <w:r>
        <w:rPr>
          <w:lang w:val="fr-FR"/>
        </w:rPr>
        <w:t>-programme</w:t>
      </w:r>
      <w:r w:rsidRPr="00934DA5">
        <w:rPr>
          <w:lang w:val="fr-FR"/>
        </w:rPr>
        <w:t xml:space="preserve"> annuel</w:t>
      </w:r>
      <w:r>
        <w:rPr>
          <w:lang w:val="fr-FR"/>
        </w:rPr>
        <w:t xml:space="preserve"> met</w:t>
      </w:r>
      <w:r w:rsidRPr="00934DA5">
        <w:rPr>
          <w:lang w:val="fr-FR"/>
        </w:rPr>
        <w:t xml:space="preserve"> l</w:t>
      </w:r>
      <w:r w:rsidR="00483583">
        <w:rPr>
          <w:lang w:val="fr-FR"/>
        </w:rPr>
        <w:t>’</w:t>
      </w:r>
      <w:r w:rsidRPr="00934DA5">
        <w:rPr>
          <w:lang w:val="fr-FR"/>
        </w:rPr>
        <w:t>accent sur l</w:t>
      </w:r>
      <w:r w:rsidR="00483583">
        <w:rPr>
          <w:lang w:val="fr-FR"/>
        </w:rPr>
        <w:t>’</w:t>
      </w:r>
      <w:r w:rsidRPr="00934DA5">
        <w:rPr>
          <w:lang w:val="fr-FR"/>
        </w:rPr>
        <w:t>élaboration d</w:t>
      </w:r>
      <w:r w:rsidR="00483583">
        <w:rPr>
          <w:lang w:val="fr-FR"/>
        </w:rPr>
        <w:t>’</w:t>
      </w:r>
      <w:r w:rsidRPr="00934DA5">
        <w:rPr>
          <w:lang w:val="fr-FR"/>
        </w:rPr>
        <w:t xml:space="preserve">une politique intégrée de protection sociale </w:t>
      </w:r>
      <w:r>
        <w:rPr>
          <w:lang w:val="fr-FR"/>
        </w:rPr>
        <w:t xml:space="preserve">afin </w:t>
      </w:r>
      <w:r w:rsidRPr="00934DA5">
        <w:rPr>
          <w:lang w:val="fr-FR"/>
        </w:rPr>
        <w:t>d</w:t>
      </w:r>
      <w:r w:rsidR="00483583">
        <w:rPr>
          <w:lang w:val="fr-FR"/>
        </w:rPr>
        <w:t>’</w:t>
      </w:r>
      <w:r w:rsidRPr="00934DA5">
        <w:rPr>
          <w:lang w:val="fr-FR"/>
        </w:rPr>
        <w:t>améliorer la qualité d</w:t>
      </w:r>
      <w:r>
        <w:rPr>
          <w:lang w:val="fr-FR"/>
        </w:rPr>
        <w:t>e ce dispositif</w:t>
      </w:r>
      <w:r w:rsidRPr="00934DA5">
        <w:rPr>
          <w:lang w:val="fr-FR"/>
        </w:rPr>
        <w:t>.</w:t>
      </w:r>
    </w:p>
    <w:p w14:paraId="1FA778E4" w14:textId="33F4B064" w:rsidR="00B550A4" w:rsidRPr="00A767B3" w:rsidRDefault="00B550A4" w:rsidP="00AA5E5B">
      <w:pPr>
        <w:pStyle w:val="SingleTxt"/>
        <w:numPr>
          <w:ilvl w:val="0"/>
          <w:numId w:val="28"/>
        </w:numPr>
        <w:spacing w:line="240" w:lineRule="exact"/>
        <w:rPr>
          <w:lang w:val="fr-FR"/>
        </w:rPr>
      </w:pPr>
      <w:r w:rsidRPr="00A767B3">
        <w:rPr>
          <w:lang w:val="fr-FR"/>
        </w:rPr>
        <w:t xml:space="preserve">Le Fonds pour la </w:t>
      </w:r>
      <w:r>
        <w:rPr>
          <w:lang w:val="fr-FR"/>
        </w:rPr>
        <w:t>lutte contre la</w:t>
      </w:r>
      <w:r w:rsidRPr="00A767B3">
        <w:rPr>
          <w:lang w:val="fr-FR"/>
        </w:rPr>
        <w:t xml:space="preserve"> pauvreté,</w:t>
      </w:r>
      <w:r>
        <w:rPr>
          <w:lang w:val="fr-FR"/>
        </w:rPr>
        <w:t xml:space="preserve"> qui cible les</w:t>
      </w:r>
      <w:r w:rsidRPr="00A767B3">
        <w:rPr>
          <w:lang w:val="fr-FR"/>
        </w:rPr>
        <w:t xml:space="preserve"> personnes démunies et </w:t>
      </w:r>
      <w:r>
        <w:rPr>
          <w:lang w:val="fr-FR"/>
        </w:rPr>
        <w:t>en situation de</w:t>
      </w:r>
      <w:r w:rsidRPr="00A767B3">
        <w:rPr>
          <w:lang w:val="fr-FR"/>
        </w:rPr>
        <w:t xml:space="preserve"> besoin, est</w:t>
      </w:r>
      <w:r>
        <w:rPr>
          <w:lang w:val="fr-FR"/>
        </w:rPr>
        <w:t xml:space="preserve"> désormais implanté</w:t>
      </w:r>
      <w:r w:rsidRPr="00A767B3">
        <w:rPr>
          <w:lang w:val="fr-FR"/>
        </w:rPr>
        <w:t xml:space="preserve"> dans 60 </w:t>
      </w:r>
      <w:r>
        <w:rPr>
          <w:lang w:val="fr-FR"/>
        </w:rPr>
        <w:t xml:space="preserve">des 77 </w:t>
      </w:r>
      <w:r w:rsidRPr="00A767B3">
        <w:rPr>
          <w:lang w:val="fr-FR"/>
        </w:rPr>
        <w:t xml:space="preserve">districts </w:t>
      </w:r>
      <w:r>
        <w:rPr>
          <w:lang w:val="fr-FR"/>
        </w:rPr>
        <w:t>du pays</w:t>
      </w:r>
      <w:r w:rsidRPr="00A767B3">
        <w:rPr>
          <w:lang w:val="fr-FR"/>
        </w:rPr>
        <w:t xml:space="preserve">. Il </w:t>
      </w:r>
      <w:r>
        <w:rPr>
          <w:lang w:val="fr-FR"/>
        </w:rPr>
        <w:t>est intervenu auprès de quelque</w:t>
      </w:r>
      <w:r w:rsidRPr="00A767B3">
        <w:rPr>
          <w:lang w:val="fr-FR"/>
        </w:rPr>
        <w:t xml:space="preserve"> 900 000 personnes, dont 78 % de femmes. Afin</w:t>
      </w:r>
      <w:r>
        <w:rPr>
          <w:lang w:val="fr-FR"/>
        </w:rPr>
        <w:t xml:space="preserve"> de pouvoir venir en aide à</w:t>
      </w:r>
      <w:r w:rsidRPr="00A767B3">
        <w:rPr>
          <w:lang w:val="fr-FR"/>
        </w:rPr>
        <w:t xml:space="preserve"> toutes les personnes dans le besoin, le Fonds a mis </w:t>
      </w:r>
      <w:r>
        <w:rPr>
          <w:lang w:val="fr-FR"/>
        </w:rPr>
        <w:t>sur pied</w:t>
      </w:r>
      <w:r w:rsidRPr="00A767B3">
        <w:rPr>
          <w:lang w:val="fr-FR"/>
        </w:rPr>
        <w:t xml:space="preserve"> 32 000 antennes locales. </w:t>
      </w:r>
      <w:r>
        <w:rPr>
          <w:lang w:val="fr-FR"/>
        </w:rPr>
        <w:t>Ses statuts disposent</w:t>
      </w:r>
      <w:r w:rsidRPr="00A767B3">
        <w:rPr>
          <w:lang w:val="fr-FR"/>
        </w:rPr>
        <w:t xml:space="preserve"> que deux des trois postes clefs du Fonds (</w:t>
      </w:r>
      <w:r>
        <w:rPr>
          <w:lang w:val="fr-FR"/>
        </w:rPr>
        <w:t xml:space="preserve">les fonctions de </w:t>
      </w:r>
      <w:r w:rsidRPr="00A767B3">
        <w:rPr>
          <w:lang w:val="fr-FR"/>
        </w:rPr>
        <w:t xml:space="preserve">Président, </w:t>
      </w:r>
      <w:r>
        <w:rPr>
          <w:lang w:val="fr-FR"/>
        </w:rPr>
        <w:t xml:space="preserve">de </w:t>
      </w:r>
      <w:r w:rsidRPr="00A767B3">
        <w:rPr>
          <w:lang w:val="fr-FR"/>
        </w:rPr>
        <w:t xml:space="preserve">Vice-Président et </w:t>
      </w:r>
      <w:r>
        <w:rPr>
          <w:lang w:val="fr-FR"/>
        </w:rPr>
        <w:t xml:space="preserve">de </w:t>
      </w:r>
      <w:r w:rsidRPr="00A767B3">
        <w:rPr>
          <w:lang w:val="fr-FR"/>
        </w:rPr>
        <w:t>trésorier) doivent être attribués à une femme, à un membre d</w:t>
      </w:r>
      <w:r w:rsidR="00483583">
        <w:rPr>
          <w:lang w:val="fr-FR"/>
        </w:rPr>
        <w:t>’</w:t>
      </w:r>
      <w:r w:rsidRPr="00A767B3">
        <w:rPr>
          <w:lang w:val="fr-FR"/>
        </w:rPr>
        <w:t xml:space="preserve">un groupe autochtone ou à un </w:t>
      </w:r>
      <w:r w:rsidRPr="00A767B3">
        <w:rPr>
          <w:i/>
          <w:lang w:val="fr-FR"/>
        </w:rPr>
        <w:t>dalit</w:t>
      </w:r>
      <w:r w:rsidRPr="00A767B3">
        <w:rPr>
          <w:lang w:val="fr-FR"/>
        </w:rPr>
        <w:t xml:space="preserve">. </w:t>
      </w:r>
      <w:r w:rsidR="00E41C48">
        <w:rPr>
          <w:lang w:val="fr-FR"/>
        </w:rPr>
        <w:t>À</w:t>
      </w:r>
      <w:r>
        <w:rPr>
          <w:lang w:val="fr-FR"/>
        </w:rPr>
        <w:t xml:space="preserve"> ce jour,</w:t>
      </w:r>
      <w:r w:rsidRPr="00A767B3">
        <w:rPr>
          <w:lang w:val="fr-FR"/>
        </w:rPr>
        <w:t xml:space="preserve"> 60 % de ces postes sont </w:t>
      </w:r>
      <w:r>
        <w:rPr>
          <w:lang w:val="fr-FR"/>
        </w:rPr>
        <w:t>ainsi</w:t>
      </w:r>
      <w:r w:rsidRPr="00A767B3">
        <w:rPr>
          <w:lang w:val="fr-FR"/>
        </w:rPr>
        <w:t xml:space="preserve"> occupés par des femmes. </w:t>
      </w:r>
    </w:p>
    <w:bookmarkEnd w:id="5"/>
    <w:p w14:paraId="1D914EE5" w14:textId="77777777" w:rsidR="00424EDE" w:rsidRPr="00424EDE" w:rsidRDefault="00424EDE" w:rsidP="00424EDE">
      <w:pPr>
        <w:pStyle w:val="SingleTxt"/>
        <w:spacing w:after="0" w:line="120" w:lineRule="exact"/>
        <w:rPr>
          <w:sz w:val="10"/>
          <w:lang w:val="fr-FR"/>
        </w:rPr>
      </w:pPr>
    </w:p>
    <w:p w14:paraId="2708F214" w14:textId="77777777" w:rsidR="00424EDE" w:rsidRPr="00424EDE" w:rsidRDefault="00424EDE" w:rsidP="00424EDE">
      <w:pPr>
        <w:pStyle w:val="SingleTxt"/>
        <w:spacing w:after="0" w:line="120" w:lineRule="exact"/>
        <w:rPr>
          <w:sz w:val="10"/>
          <w:lang w:val="fr-FR"/>
        </w:rPr>
      </w:pPr>
    </w:p>
    <w:p w14:paraId="76D592D9" w14:textId="5DD5477E" w:rsidR="00B550A4" w:rsidRDefault="00B550A4" w:rsidP="00A342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E44CA">
        <w:rPr>
          <w:lang w:val="fr-FR"/>
        </w:rPr>
        <w:lastRenderedPageBreak/>
        <w:tab/>
      </w:r>
      <w:r w:rsidRPr="000E44CA">
        <w:rPr>
          <w:lang w:val="fr-FR"/>
        </w:rPr>
        <w:tab/>
      </w:r>
      <w:bookmarkStart w:id="7" w:name="_Hlk527126380"/>
      <w:r w:rsidRPr="000E44CA">
        <w:rPr>
          <w:lang w:val="fr-FR"/>
        </w:rPr>
        <w:t>Réduction des risques de catastrophe et changements climatiques</w:t>
      </w:r>
    </w:p>
    <w:p w14:paraId="5A24A81B" w14:textId="57476DD0" w:rsidR="00424EDE" w:rsidRPr="00424EDE" w:rsidRDefault="00424EDE" w:rsidP="00A342D2">
      <w:pPr>
        <w:pStyle w:val="SingleTxt"/>
        <w:keepNext/>
        <w:keepLines/>
        <w:spacing w:after="0" w:line="120" w:lineRule="exact"/>
        <w:rPr>
          <w:sz w:val="10"/>
          <w:lang w:val="fr-FR"/>
        </w:rPr>
      </w:pPr>
    </w:p>
    <w:p w14:paraId="6A4CB387" w14:textId="4A6224CB" w:rsidR="00424EDE" w:rsidRPr="00424EDE" w:rsidRDefault="00424EDE" w:rsidP="00A342D2">
      <w:pPr>
        <w:pStyle w:val="SingleTxt"/>
        <w:keepNext/>
        <w:keepLines/>
        <w:spacing w:after="0" w:line="120" w:lineRule="exact"/>
        <w:rPr>
          <w:sz w:val="10"/>
          <w:lang w:val="fr-FR"/>
        </w:rPr>
      </w:pPr>
    </w:p>
    <w:p w14:paraId="7A6F8EBB" w14:textId="3DACE31C" w:rsidR="00B550A4" w:rsidRPr="000E44CA" w:rsidRDefault="00B550A4" w:rsidP="00AA5E5B">
      <w:pPr>
        <w:pStyle w:val="SingleTxt"/>
        <w:numPr>
          <w:ilvl w:val="0"/>
          <w:numId w:val="28"/>
        </w:numPr>
        <w:spacing w:line="240" w:lineRule="exact"/>
        <w:rPr>
          <w:lang w:val="fr-FR"/>
        </w:rPr>
      </w:pPr>
      <w:r>
        <w:rPr>
          <w:lang w:val="fr-FR"/>
        </w:rPr>
        <w:t>V</w:t>
      </w:r>
      <w:r w:rsidRPr="000E44CA">
        <w:rPr>
          <w:lang w:val="fr-FR"/>
        </w:rPr>
        <w:t>euillez indiquer quelles mesures ont été prises</w:t>
      </w:r>
      <w:r w:rsidRPr="00FE7849">
        <w:rPr>
          <w:lang w:val="fr-FR"/>
        </w:rPr>
        <w:t xml:space="preserve"> </w:t>
      </w:r>
      <w:r>
        <w:rPr>
          <w:lang w:val="fr-FR"/>
        </w:rPr>
        <w:t>a</w:t>
      </w:r>
      <w:r w:rsidRPr="000E44CA">
        <w:rPr>
          <w:lang w:val="fr-FR"/>
        </w:rPr>
        <w:t xml:space="preserve">u lendemain du tremblement de terre survenu en 2015 pour faire en sorte que les programmes et </w:t>
      </w:r>
      <w:r>
        <w:rPr>
          <w:lang w:val="fr-FR"/>
        </w:rPr>
        <w:t xml:space="preserve">toutes les </w:t>
      </w:r>
      <w:r w:rsidRPr="000E44CA">
        <w:rPr>
          <w:lang w:val="fr-FR"/>
        </w:rPr>
        <w:t>politiques de préparation et d</w:t>
      </w:r>
      <w:r w:rsidR="00483583">
        <w:rPr>
          <w:lang w:val="fr-FR"/>
        </w:rPr>
        <w:t>’</w:t>
      </w:r>
      <w:r w:rsidRPr="000E44CA">
        <w:rPr>
          <w:lang w:val="fr-FR"/>
        </w:rPr>
        <w:t>intervention humanitaires tiennent compte de la problématique femmes-hommes et répondent aux besoins spécifiques des femmes et des filles pendant et après les situations d</w:t>
      </w:r>
      <w:r w:rsidR="00483583">
        <w:rPr>
          <w:lang w:val="fr-FR"/>
        </w:rPr>
        <w:t>’</w:t>
      </w:r>
      <w:r w:rsidRPr="000E44CA">
        <w:rPr>
          <w:lang w:val="fr-FR"/>
        </w:rPr>
        <w:t>urgence. Veuillez décrire</w:t>
      </w:r>
      <w:r>
        <w:rPr>
          <w:lang w:val="fr-FR"/>
        </w:rPr>
        <w:t xml:space="preserve"> ce qui a été fait</w:t>
      </w:r>
      <w:r w:rsidRPr="000E44CA">
        <w:rPr>
          <w:lang w:val="fr-FR"/>
        </w:rPr>
        <w:t xml:space="preserve"> pour assurer la pleine participation des femmes à l</w:t>
      </w:r>
      <w:r w:rsidR="00483583">
        <w:rPr>
          <w:lang w:val="fr-FR"/>
        </w:rPr>
        <w:t>’</w:t>
      </w:r>
      <w:r w:rsidRPr="000E44CA">
        <w:rPr>
          <w:lang w:val="fr-FR"/>
        </w:rPr>
        <w:t>élaboration et</w:t>
      </w:r>
      <w:r>
        <w:rPr>
          <w:lang w:val="fr-FR"/>
        </w:rPr>
        <w:t xml:space="preserve"> à</w:t>
      </w:r>
      <w:r w:rsidRPr="000E44CA">
        <w:rPr>
          <w:lang w:val="fr-FR"/>
        </w:rPr>
        <w:t xml:space="preserve"> la mise en œuvre de politiques et stratégies relatives à l</w:t>
      </w:r>
      <w:r w:rsidR="00483583">
        <w:rPr>
          <w:lang w:val="fr-FR"/>
        </w:rPr>
        <w:t>’</w:t>
      </w:r>
      <w:r w:rsidRPr="000E44CA">
        <w:rPr>
          <w:lang w:val="fr-FR"/>
        </w:rPr>
        <w:t>adaptation aux changements climatiques et à l</w:t>
      </w:r>
      <w:r w:rsidR="00483583">
        <w:rPr>
          <w:lang w:val="fr-FR"/>
        </w:rPr>
        <w:t>’</w:t>
      </w:r>
      <w:r w:rsidRPr="000E44CA">
        <w:rPr>
          <w:lang w:val="fr-FR"/>
        </w:rPr>
        <w:t>atténuation de leurs effets. Veuillez</w:t>
      </w:r>
      <w:r>
        <w:rPr>
          <w:lang w:val="fr-FR"/>
        </w:rPr>
        <w:t xml:space="preserve"> faire état des initiatives engagées</w:t>
      </w:r>
      <w:r w:rsidRPr="000E44CA">
        <w:rPr>
          <w:lang w:val="fr-FR"/>
        </w:rPr>
        <w:t xml:space="preserve"> pour créer des bases de données ventilées par sexe aux niveaux</w:t>
      </w:r>
      <w:r>
        <w:rPr>
          <w:lang w:val="fr-FR"/>
        </w:rPr>
        <w:t xml:space="preserve"> du Gouvernement</w:t>
      </w:r>
      <w:r w:rsidRPr="000E44CA">
        <w:rPr>
          <w:lang w:val="fr-FR"/>
        </w:rPr>
        <w:t xml:space="preserve"> fédéral</w:t>
      </w:r>
      <w:r>
        <w:rPr>
          <w:lang w:val="fr-FR"/>
        </w:rPr>
        <w:t xml:space="preserve">, des autorités </w:t>
      </w:r>
      <w:r w:rsidRPr="000E44CA">
        <w:rPr>
          <w:lang w:val="fr-FR"/>
        </w:rPr>
        <w:t>provincial</w:t>
      </w:r>
      <w:r>
        <w:rPr>
          <w:lang w:val="fr-FR"/>
        </w:rPr>
        <w:t>es</w:t>
      </w:r>
      <w:r w:rsidRPr="000E44CA">
        <w:rPr>
          <w:lang w:val="fr-FR"/>
        </w:rPr>
        <w:t xml:space="preserve"> et</w:t>
      </w:r>
      <w:r>
        <w:rPr>
          <w:lang w:val="fr-FR"/>
        </w:rPr>
        <w:t xml:space="preserve"> des collectivités</w:t>
      </w:r>
      <w:r w:rsidRPr="000E44CA">
        <w:rPr>
          <w:lang w:val="fr-FR"/>
        </w:rPr>
        <w:t xml:space="preserve"> local</w:t>
      </w:r>
      <w:r>
        <w:rPr>
          <w:lang w:val="fr-FR"/>
        </w:rPr>
        <w:t>es</w:t>
      </w:r>
      <w:r w:rsidRPr="000E44CA">
        <w:rPr>
          <w:lang w:val="fr-FR"/>
        </w:rPr>
        <w:t xml:space="preserve"> concernant l</w:t>
      </w:r>
      <w:r w:rsidR="00483583">
        <w:rPr>
          <w:lang w:val="fr-FR"/>
        </w:rPr>
        <w:t>’</w:t>
      </w:r>
      <w:r w:rsidRPr="000E44CA">
        <w:rPr>
          <w:lang w:val="fr-FR"/>
        </w:rPr>
        <w:t xml:space="preserve">impact des catastrophes et la réponse post-séisme sur les femmes et les filles (voir </w:t>
      </w:r>
      <w:hyperlink r:id="rId41" w:history="1">
        <w:r w:rsidRPr="001B7D1B">
          <w:rPr>
            <w:rStyle w:val="Hyperlink"/>
            <w:lang w:val="fr-FR"/>
          </w:rPr>
          <w:t>CEDAW/C/NPL/Q/6</w:t>
        </w:r>
      </w:hyperlink>
      <w:r w:rsidRPr="000E44CA">
        <w:rPr>
          <w:lang w:val="fr-FR"/>
        </w:rPr>
        <w:t>, par.</w:t>
      </w:r>
      <w:r w:rsidR="00A342D2">
        <w:rPr>
          <w:lang w:val="fr-FR"/>
        </w:rPr>
        <w:t> </w:t>
      </w:r>
      <w:r w:rsidRPr="000E44CA">
        <w:rPr>
          <w:lang w:val="fr-FR"/>
        </w:rPr>
        <w:t>21).</w:t>
      </w:r>
    </w:p>
    <w:p w14:paraId="24C39E89" w14:textId="14F9EB62" w:rsidR="00B550A4" w:rsidRPr="00FB182F" w:rsidRDefault="00B550A4" w:rsidP="00AA5E5B">
      <w:pPr>
        <w:pStyle w:val="SingleTxt"/>
        <w:numPr>
          <w:ilvl w:val="0"/>
          <w:numId w:val="28"/>
        </w:numPr>
        <w:spacing w:line="240" w:lineRule="exact"/>
        <w:rPr>
          <w:lang w:val="fr-FR"/>
        </w:rPr>
      </w:pPr>
      <w:r w:rsidRPr="00FB182F">
        <w:rPr>
          <w:lang w:val="fr-FR"/>
        </w:rPr>
        <w:t xml:space="preserve">Après le tremblement de terre de 2015, </w:t>
      </w:r>
      <w:r>
        <w:rPr>
          <w:lang w:val="fr-FR"/>
        </w:rPr>
        <w:t>plusieurs</w:t>
      </w:r>
      <w:r w:rsidRPr="00FB182F">
        <w:rPr>
          <w:lang w:val="fr-FR"/>
        </w:rPr>
        <w:t xml:space="preserve"> politiques et programmes ont </w:t>
      </w:r>
      <w:r>
        <w:rPr>
          <w:lang w:val="fr-FR"/>
        </w:rPr>
        <w:t xml:space="preserve">cherché à prendre </w:t>
      </w:r>
      <w:r w:rsidRPr="00FB182F">
        <w:rPr>
          <w:lang w:val="fr-FR"/>
        </w:rPr>
        <w:t>en compte la problématique femmes-hommes et la préparation aux situations d</w:t>
      </w:r>
      <w:r w:rsidR="00483583">
        <w:rPr>
          <w:lang w:val="fr-FR"/>
        </w:rPr>
        <w:t>’</w:t>
      </w:r>
      <w:r w:rsidRPr="00FB182F">
        <w:rPr>
          <w:lang w:val="fr-FR"/>
        </w:rPr>
        <w:t>urgence humanitaire :</w:t>
      </w:r>
    </w:p>
    <w:p w14:paraId="7FA5B852" w14:textId="53CDA440" w:rsidR="00B550A4" w:rsidRPr="00FB182F" w:rsidRDefault="0003170B" w:rsidP="00424EDE">
      <w:pPr>
        <w:pStyle w:val="SingleTxt"/>
        <w:tabs>
          <w:tab w:val="right" w:pos="1685"/>
        </w:tabs>
        <w:ind w:left="1742" w:hanging="475"/>
        <w:rPr>
          <w:lang w:val="fr-FR"/>
        </w:rPr>
      </w:pPr>
      <w:r>
        <w:rPr>
          <w:lang w:val="fr-FR"/>
        </w:rPr>
        <w:tab/>
        <w:t>•</w:t>
      </w:r>
      <w:r>
        <w:rPr>
          <w:lang w:val="fr-FR"/>
        </w:rPr>
        <w:tab/>
        <w:t>U</w:t>
      </w:r>
      <w:r w:rsidR="00B550A4">
        <w:rPr>
          <w:lang w:val="fr-FR"/>
        </w:rPr>
        <w:t>ne</w:t>
      </w:r>
      <w:r w:rsidR="00B550A4" w:rsidRPr="00FB182F">
        <w:rPr>
          <w:lang w:val="fr-FR"/>
        </w:rPr>
        <w:t xml:space="preserve"> politique de réduction des risques de catastrophe a été adoptée en 2017</w:t>
      </w:r>
      <w:r w:rsidR="00B550A4">
        <w:rPr>
          <w:lang w:val="fr-FR"/>
        </w:rPr>
        <w:t> ;</w:t>
      </w:r>
    </w:p>
    <w:p w14:paraId="139D17BB" w14:textId="56811303" w:rsidR="00B550A4" w:rsidRPr="00FB182F" w:rsidRDefault="0003170B" w:rsidP="00424EDE">
      <w:pPr>
        <w:pStyle w:val="SingleTxt"/>
        <w:tabs>
          <w:tab w:val="right" w:pos="1685"/>
        </w:tabs>
        <w:ind w:left="1742" w:hanging="475"/>
        <w:rPr>
          <w:lang w:val="fr-FR"/>
        </w:rPr>
      </w:pPr>
      <w:r>
        <w:rPr>
          <w:lang w:val="fr-FR"/>
        </w:rPr>
        <w:tab/>
        <w:t>•</w:t>
      </w:r>
      <w:r>
        <w:rPr>
          <w:lang w:val="fr-FR"/>
        </w:rPr>
        <w:tab/>
        <w:t>U</w:t>
      </w:r>
      <w:r w:rsidR="00B550A4" w:rsidRPr="00FB182F">
        <w:rPr>
          <w:lang w:val="fr-FR"/>
        </w:rPr>
        <w:t>n programme de</w:t>
      </w:r>
      <w:r w:rsidR="00B550A4">
        <w:rPr>
          <w:lang w:val="fr-FR"/>
        </w:rPr>
        <w:t xml:space="preserve"> recherches, de</w:t>
      </w:r>
      <w:r w:rsidR="00B550A4" w:rsidRPr="00FB182F">
        <w:rPr>
          <w:lang w:val="fr-FR"/>
        </w:rPr>
        <w:t xml:space="preserve"> secours et d</w:t>
      </w:r>
      <w:r w:rsidR="00483583">
        <w:rPr>
          <w:lang w:val="fr-FR"/>
        </w:rPr>
        <w:t>’</w:t>
      </w:r>
      <w:r w:rsidR="00B550A4">
        <w:rPr>
          <w:lang w:val="fr-FR"/>
        </w:rPr>
        <w:t>assistance</w:t>
      </w:r>
      <w:r w:rsidR="00B550A4" w:rsidRPr="00FB182F">
        <w:rPr>
          <w:lang w:val="fr-FR"/>
        </w:rPr>
        <w:t xml:space="preserve"> a été</w:t>
      </w:r>
      <w:r w:rsidR="00B550A4">
        <w:rPr>
          <w:lang w:val="fr-FR"/>
        </w:rPr>
        <w:t xml:space="preserve"> immédiatement déployé ;</w:t>
      </w:r>
    </w:p>
    <w:p w14:paraId="0CA410D1" w14:textId="75D633AD" w:rsidR="00B550A4" w:rsidRPr="00FB182F" w:rsidRDefault="0003170B" w:rsidP="00424EDE">
      <w:pPr>
        <w:pStyle w:val="SingleTxt"/>
        <w:tabs>
          <w:tab w:val="right" w:pos="1685"/>
        </w:tabs>
        <w:ind w:left="1742" w:hanging="475"/>
        <w:rPr>
          <w:lang w:val="fr-FR"/>
        </w:rPr>
      </w:pPr>
      <w:r>
        <w:rPr>
          <w:lang w:val="fr-FR"/>
        </w:rPr>
        <w:tab/>
        <w:t>•</w:t>
      </w:r>
      <w:r>
        <w:rPr>
          <w:lang w:val="fr-FR"/>
        </w:rPr>
        <w:tab/>
        <w:t>D</w:t>
      </w:r>
      <w:r w:rsidR="00B550A4">
        <w:rPr>
          <w:lang w:val="fr-FR"/>
        </w:rPr>
        <w:t>es logements de fortune ont été</w:t>
      </w:r>
      <w:r w:rsidR="00B550A4" w:rsidRPr="00FB182F">
        <w:rPr>
          <w:lang w:val="fr-FR"/>
        </w:rPr>
        <w:t xml:space="preserve"> fourni</w:t>
      </w:r>
      <w:r w:rsidR="00B550A4">
        <w:rPr>
          <w:lang w:val="fr-FR"/>
        </w:rPr>
        <w:t>s sans délai</w:t>
      </w:r>
      <w:r w:rsidR="00B550A4" w:rsidRPr="00FB182F">
        <w:rPr>
          <w:lang w:val="fr-FR"/>
        </w:rPr>
        <w:t>, et les personnes les plus exposées, comme les femmes, les enfants, les personnes handicapées et les personnes âgées</w:t>
      </w:r>
      <w:r w:rsidR="00B550A4">
        <w:rPr>
          <w:lang w:val="fr-FR"/>
        </w:rPr>
        <w:t>,</w:t>
      </w:r>
      <w:r w:rsidR="00B550A4" w:rsidRPr="00FB182F">
        <w:rPr>
          <w:lang w:val="fr-FR"/>
        </w:rPr>
        <w:t xml:space="preserve"> ont reçu des colis</w:t>
      </w:r>
      <w:r w:rsidR="00B550A4">
        <w:rPr>
          <w:lang w:val="fr-FR"/>
        </w:rPr>
        <w:t xml:space="preserve"> spécifiques ; des produits alimentaires tels que du </w:t>
      </w:r>
      <w:r w:rsidR="00B550A4" w:rsidRPr="00251E44">
        <w:rPr>
          <w:i/>
          <w:lang w:val="fr-FR"/>
        </w:rPr>
        <w:t>Lito</w:t>
      </w:r>
      <w:r w:rsidR="00B550A4" w:rsidRPr="00FB182F">
        <w:rPr>
          <w:lang w:val="fr-FR"/>
        </w:rPr>
        <w:t xml:space="preserve"> (aliment nutritif en poudre</w:t>
      </w:r>
      <w:r w:rsidR="00B550A4">
        <w:rPr>
          <w:lang w:val="fr-FR"/>
        </w:rPr>
        <w:t xml:space="preserve">) et du </w:t>
      </w:r>
      <w:r w:rsidR="00B550A4">
        <w:rPr>
          <w:i/>
          <w:lang w:val="fr-FR"/>
        </w:rPr>
        <w:t>Ceralac</w:t>
      </w:r>
      <w:r w:rsidR="00B550A4">
        <w:rPr>
          <w:lang w:val="fr-FR"/>
        </w:rPr>
        <w:t xml:space="preserve"> (</w:t>
      </w:r>
      <w:r w:rsidR="00B550A4" w:rsidRPr="00FB182F">
        <w:rPr>
          <w:lang w:val="fr-FR"/>
        </w:rPr>
        <w:t>lait en poudre), des vêtements pour enfants, des aliments</w:t>
      </w:r>
      <w:r w:rsidR="00B550A4">
        <w:rPr>
          <w:lang w:val="fr-FR"/>
        </w:rPr>
        <w:t xml:space="preserve"> énergétiques ainsi que</w:t>
      </w:r>
      <w:r w:rsidR="00B550A4" w:rsidRPr="00FB182F">
        <w:rPr>
          <w:lang w:val="fr-FR"/>
        </w:rPr>
        <w:t xml:space="preserve"> des serviettes hygiéniques ont été distribués aux femmes enceintes et aux mères allaitantes</w:t>
      </w:r>
      <w:r w:rsidR="00B550A4">
        <w:rPr>
          <w:lang w:val="fr-FR"/>
        </w:rPr>
        <w:t> ;</w:t>
      </w:r>
    </w:p>
    <w:p w14:paraId="0D25D807" w14:textId="4C559B81" w:rsidR="00B550A4" w:rsidRPr="00FB182F" w:rsidRDefault="0003170B" w:rsidP="00424EDE">
      <w:pPr>
        <w:pStyle w:val="SingleTxt"/>
        <w:tabs>
          <w:tab w:val="right" w:pos="1685"/>
        </w:tabs>
        <w:ind w:left="1742" w:hanging="475"/>
        <w:rPr>
          <w:lang w:val="fr-FR"/>
        </w:rPr>
      </w:pPr>
      <w:r>
        <w:rPr>
          <w:lang w:val="fr-FR"/>
        </w:rPr>
        <w:tab/>
        <w:t>•</w:t>
      </w:r>
      <w:r>
        <w:rPr>
          <w:lang w:val="fr-FR"/>
        </w:rPr>
        <w:tab/>
        <w:t>U</w:t>
      </w:r>
      <w:r w:rsidR="00B550A4" w:rsidRPr="00FB182F">
        <w:rPr>
          <w:lang w:val="fr-FR"/>
        </w:rPr>
        <w:t>n accompagnement psychosocial</w:t>
      </w:r>
      <w:r w:rsidR="00B550A4">
        <w:rPr>
          <w:lang w:val="fr-FR"/>
        </w:rPr>
        <w:t xml:space="preserve"> a été proposé à certaines catégories de la population, comme les enfants, les jeunes et les femmes, dans les endroits</w:t>
      </w:r>
      <w:r w:rsidR="00B550A4" w:rsidRPr="00FB182F">
        <w:rPr>
          <w:lang w:val="fr-FR"/>
        </w:rPr>
        <w:t xml:space="preserve"> où ils s</w:t>
      </w:r>
      <w:r w:rsidR="00483583">
        <w:rPr>
          <w:lang w:val="fr-FR"/>
        </w:rPr>
        <w:t>’</w:t>
      </w:r>
      <w:r w:rsidR="00B550A4" w:rsidRPr="00FB182F">
        <w:rPr>
          <w:lang w:val="fr-FR"/>
        </w:rPr>
        <w:t>étaient regroupés après le séisme</w:t>
      </w:r>
      <w:r w:rsidR="00B550A4">
        <w:rPr>
          <w:lang w:val="fr-FR"/>
        </w:rPr>
        <w:t> ;</w:t>
      </w:r>
    </w:p>
    <w:p w14:paraId="7FDD3D8F" w14:textId="48CA5521" w:rsidR="00B550A4" w:rsidRPr="00FB182F" w:rsidRDefault="0003170B" w:rsidP="00424EDE">
      <w:pPr>
        <w:pStyle w:val="SingleTxt"/>
        <w:tabs>
          <w:tab w:val="right" w:pos="1685"/>
        </w:tabs>
        <w:ind w:left="1742" w:hanging="475"/>
        <w:rPr>
          <w:lang w:val="fr-FR"/>
        </w:rPr>
      </w:pPr>
      <w:r>
        <w:rPr>
          <w:lang w:val="fr-FR"/>
        </w:rPr>
        <w:tab/>
        <w:t>•</w:t>
      </w:r>
      <w:r>
        <w:rPr>
          <w:lang w:val="fr-FR"/>
        </w:rPr>
        <w:tab/>
        <w:t>L</w:t>
      </w:r>
      <w:r w:rsidR="00B550A4" w:rsidRPr="00FB182F">
        <w:rPr>
          <w:lang w:val="fr-FR"/>
        </w:rPr>
        <w:t>e système de sécurité a été amélioré en vue d</w:t>
      </w:r>
      <w:r w:rsidR="00B550A4">
        <w:rPr>
          <w:lang w:val="fr-FR"/>
        </w:rPr>
        <w:t>e lutter contre le risque de</w:t>
      </w:r>
      <w:r w:rsidR="00B550A4" w:rsidRPr="00FB182F">
        <w:rPr>
          <w:lang w:val="fr-FR"/>
        </w:rPr>
        <w:t xml:space="preserve"> traite des êtres humains après la catastrophe</w:t>
      </w:r>
      <w:r w:rsidR="00B550A4">
        <w:rPr>
          <w:lang w:val="fr-FR"/>
        </w:rPr>
        <w:t> ;</w:t>
      </w:r>
    </w:p>
    <w:p w14:paraId="658F9FEB" w14:textId="024FAB37" w:rsidR="00B550A4" w:rsidRPr="00FB182F" w:rsidRDefault="0003170B" w:rsidP="00424EDE">
      <w:pPr>
        <w:pStyle w:val="SingleTxt"/>
        <w:tabs>
          <w:tab w:val="right" w:pos="1685"/>
        </w:tabs>
        <w:ind w:left="1742" w:hanging="475"/>
        <w:rPr>
          <w:lang w:val="fr-FR"/>
        </w:rPr>
      </w:pPr>
      <w:r>
        <w:rPr>
          <w:lang w:val="fr-FR"/>
        </w:rPr>
        <w:tab/>
        <w:t>•</w:t>
      </w:r>
      <w:r>
        <w:rPr>
          <w:lang w:val="fr-FR"/>
        </w:rPr>
        <w:tab/>
        <w:t>D</w:t>
      </w:r>
      <w:r w:rsidR="00B550A4" w:rsidRPr="00FB182F">
        <w:rPr>
          <w:lang w:val="fr-FR"/>
        </w:rPr>
        <w:t>es programmes spéciaux ont été conçus à l</w:t>
      </w:r>
      <w:r w:rsidR="00483583">
        <w:rPr>
          <w:lang w:val="fr-FR"/>
        </w:rPr>
        <w:t>’</w:t>
      </w:r>
      <w:r w:rsidR="00B550A4" w:rsidRPr="00FB182F">
        <w:rPr>
          <w:lang w:val="fr-FR"/>
        </w:rPr>
        <w:t>intention des</w:t>
      </w:r>
      <w:r w:rsidR="00B550A4">
        <w:rPr>
          <w:lang w:val="fr-FR"/>
        </w:rPr>
        <w:t xml:space="preserve"> personnes</w:t>
      </w:r>
      <w:r w:rsidR="00B550A4" w:rsidRPr="00FB182F">
        <w:rPr>
          <w:lang w:val="fr-FR"/>
        </w:rPr>
        <w:t xml:space="preserve"> </w:t>
      </w:r>
      <w:r w:rsidR="00B550A4">
        <w:rPr>
          <w:lang w:val="fr-FR"/>
        </w:rPr>
        <w:t>démunies ou</w:t>
      </w:r>
      <w:r w:rsidR="00B550A4" w:rsidRPr="00FB182F">
        <w:rPr>
          <w:lang w:val="fr-FR"/>
        </w:rPr>
        <w:t xml:space="preserve"> marginalisé</w:t>
      </w:r>
      <w:r w:rsidR="00B550A4">
        <w:rPr>
          <w:lang w:val="fr-FR"/>
        </w:rPr>
        <w:t>e</w:t>
      </w:r>
      <w:r w:rsidR="00B550A4" w:rsidRPr="00FB182F">
        <w:rPr>
          <w:lang w:val="fr-FR"/>
        </w:rPr>
        <w:t>s et</w:t>
      </w:r>
      <w:r w:rsidR="00B550A4">
        <w:rPr>
          <w:lang w:val="fr-FR"/>
        </w:rPr>
        <w:t xml:space="preserve"> de toutes celles</w:t>
      </w:r>
      <w:r w:rsidR="00B550A4" w:rsidRPr="00FB182F">
        <w:rPr>
          <w:lang w:val="fr-FR"/>
        </w:rPr>
        <w:t xml:space="preserve"> qui </w:t>
      </w:r>
      <w:r w:rsidR="00B550A4">
        <w:rPr>
          <w:lang w:val="fr-FR"/>
        </w:rPr>
        <w:t>ont subi les</w:t>
      </w:r>
      <w:r w:rsidR="00B550A4" w:rsidRPr="00FB182F">
        <w:rPr>
          <w:lang w:val="fr-FR"/>
        </w:rPr>
        <w:t xml:space="preserve"> </w:t>
      </w:r>
      <w:r w:rsidR="00B550A4">
        <w:rPr>
          <w:lang w:val="fr-FR"/>
        </w:rPr>
        <w:t>contrecoups</w:t>
      </w:r>
      <w:r w:rsidR="00B550A4" w:rsidRPr="00FB182F">
        <w:rPr>
          <w:lang w:val="fr-FR"/>
        </w:rPr>
        <w:t xml:space="preserve"> de la catastrophe.</w:t>
      </w:r>
    </w:p>
    <w:p w14:paraId="51F6D5B5" w14:textId="482A4E43" w:rsidR="00B550A4" w:rsidRPr="00FB182F" w:rsidRDefault="00B550A4" w:rsidP="0003170B">
      <w:pPr>
        <w:pStyle w:val="SingleTxt"/>
        <w:numPr>
          <w:ilvl w:val="0"/>
          <w:numId w:val="30"/>
        </w:numPr>
        <w:spacing w:line="240" w:lineRule="exact"/>
        <w:rPr>
          <w:lang w:val="fr-FR"/>
        </w:rPr>
      </w:pPr>
      <w:r>
        <w:rPr>
          <w:lang w:val="fr-FR"/>
        </w:rPr>
        <w:t>En 2017, l</w:t>
      </w:r>
      <w:r w:rsidRPr="00FB182F">
        <w:rPr>
          <w:lang w:val="fr-FR"/>
        </w:rPr>
        <w:t>e Gouvernement népalais a</w:t>
      </w:r>
      <w:r>
        <w:rPr>
          <w:lang w:val="fr-FR"/>
        </w:rPr>
        <w:t xml:space="preserve"> fait</w:t>
      </w:r>
      <w:r w:rsidRPr="00FB182F">
        <w:rPr>
          <w:lang w:val="fr-FR"/>
        </w:rPr>
        <w:t xml:space="preserve"> adopt</w:t>
      </w:r>
      <w:r>
        <w:rPr>
          <w:lang w:val="fr-FR"/>
        </w:rPr>
        <w:t>er</w:t>
      </w:r>
      <w:r w:rsidRPr="00FB182F">
        <w:rPr>
          <w:lang w:val="fr-FR"/>
        </w:rPr>
        <w:t xml:space="preserve"> la loi sur la</w:t>
      </w:r>
      <w:r>
        <w:rPr>
          <w:lang w:val="fr-FR"/>
        </w:rPr>
        <w:t xml:space="preserve"> prévention</w:t>
      </w:r>
      <w:r w:rsidRPr="00FB182F">
        <w:rPr>
          <w:lang w:val="fr-FR"/>
        </w:rPr>
        <w:t xml:space="preserve"> et la gestion des catastrophes</w:t>
      </w:r>
      <w:r>
        <w:rPr>
          <w:lang w:val="fr-FR"/>
        </w:rPr>
        <w:t>, dans l</w:t>
      </w:r>
      <w:r w:rsidR="00483583">
        <w:rPr>
          <w:lang w:val="fr-FR"/>
        </w:rPr>
        <w:t>’</w:t>
      </w:r>
      <w:r>
        <w:rPr>
          <w:lang w:val="fr-FR"/>
        </w:rPr>
        <w:t>objectif de</w:t>
      </w:r>
      <w:r w:rsidRPr="00FB182F">
        <w:rPr>
          <w:lang w:val="fr-FR"/>
        </w:rPr>
        <w:t xml:space="preserve"> réduire le</w:t>
      </w:r>
      <w:r>
        <w:rPr>
          <w:lang w:val="fr-FR"/>
        </w:rPr>
        <w:t>s</w:t>
      </w:r>
      <w:r w:rsidRPr="00FB182F">
        <w:rPr>
          <w:lang w:val="fr-FR"/>
        </w:rPr>
        <w:t xml:space="preserve"> risque</w:t>
      </w:r>
      <w:r>
        <w:rPr>
          <w:lang w:val="fr-FR"/>
        </w:rPr>
        <w:t>s en la matière</w:t>
      </w:r>
      <w:r w:rsidRPr="00FB182F">
        <w:rPr>
          <w:lang w:val="fr-FR"/>
        </w:rPr>
        <w:t xml:space="preserve">. </w:t>
      </w:r>
      <w:r>
        <w:rPr>
          <w:lang w:val="fr-FR"/>
        </w:rPr>
        <w:t>Conformément à l</w:t>
      </w:r>
      <w:r w:rsidR="00483583">
        <w:rPr>
          <w:lang w:val="fr-FR"/>
        </w:rPr>
        <w:t>’</w:t>
      </w:r>
      <w:r w:rsidRPr="00FB182F">
        <w:rPr>
          <w:lang w:val="fr-FR"/>
        </w:rPr>
        <w:t>article 39</w:t>
      </w:r>
      <w:r>
        <w:rPr>
          <w:lang w:val="fr-FR"/>
        </w:rPr>
        <w:t xml:space="preserve"> de ladite loi, </w:t>
      </w:r>
      <w:r w:rsidRPr="00FB182F">
        <w:rPr>
          <w:lang w:val="fr-FR"/>
        </w:rPr>
        <w:t>le Gouvernement népalais</w:t>
      </w:r>
      <w:r>
        <w:rPr>
          <w:lang w:val="fr-FR"/>
        </w:rPr>
        <w:t xml:space="preserve"> a,</w:t>
      </w:r>
      <w:r w:rsidRPr="00FB182F">
        <w:rPr>
          <w:lang w:val="fr-FR"/>
        </w:rPr>
        <w:t xml:space="preserve"> sur recommandation du Comité exécutif, fixé des critères minima pour</w:t>
      </w:r>
      <w:r>
        <w:rPr>
          <w:lang w:val="fr-FR"/>
        </w:rPr>
        <w:t xml:space="preserve"> l</w:t>
      </w:r>
      <w:r w:rsidR="00483583">
        <w:rPr>
          <w:lang w:val="fr-FR"/>
        </w:rPr>
        <w:t>’</w:t>
      </w:r>
      <w:r>
        <w:rPr>
          <w:lang w:val="fr-FR"/>
        </w:rPr>
        <w:t>attribution des aides prévues en pareil cas, une attention spéciale étant ici accordée aux</w:t>
      </w:r>
      <w:r w:rsidRPr="00FB182F">
        <w:rPr>
          <w:lang w:val="fr-FR"/>
        </w:rPr>
        <w:t xml:space="preserve"> femmes, </w:t>
      </w:r>
      <w:r>
        <w:rPr>
          <w:lang w:val="fr-FR"/>
        </w:rPr>
        <w:t>aux</w:t>
      </w:r>
      <w:r w:rsidRPr="00FB182F">
        <w:rPr>
          <w:lang w:val="fr-FR"/>
        </w:rPr>
        <w:t xml:space="preserve"> enfants, </w:t>
      </w:r>
      <w:r>
        <w:rPr>
          <w:lang w:val="fr-FR"/>
        </w:rPr>
        <w:t>aux</w:t>
      </w:r>
      <w:r w:rsidRPr="00FB182F">
        <w:rPr>
          <w:lang w:val="fr-FR"/>
        </w:rPr>
        <w:t xml:space="preserve"> personnes âgées et </w:t>
      </w:r>
      <w:r>
        <w:rPr>
          <w:lang w:val="fr-FR"/>
        </w:rPr>
        <w:t>aux</w:t>
      </w:r>
      <w:r w:rsidRPr="00FB182F">
        <w:rPr>
          <w:lang w:val="fr-FR"/>
        </w:rPr>
        <w:t xml:space="preserve"> personnes handicapées.</w:t>
      </w:r>
    </w:p>
    <w:p w14:paraId="05716AB5" w14:textId="77777777" w:rsidR="00B550A4" w:rsidRPr="00FB182F" w:rsidRDefault="00B550A4" w:rsidP="0003170B">
      <w:pPr>
        <w:pStyle w:val="SingleTxt"/>
        <w:numPr>
          <w:ilvl w:val="0"/>
          <w:numId w:val="30"/>
        </w:numPr>
        <w:spacing w:line="240" w:lineRule="exact"/>
        <w:rPr>
          <w:lang w:val="fr-FR"/>
        </w:rPr>
      </w:pPr>
      <w:r w:rsidRPr="00FB182F">
        <w:rPr>
          <w:lang w:val="fr-FR"/>
        </w:rPr>
        <w:t xml:space="preserve">Le Gouvernement népalais </w:t>
      </w:r>
      <w:r>
        <w:rPr>
          <w:lang w:val="fr-FR"/>
        </w:rPr>
        <w:t xml:space="preserve">prépare actuellement un certain nombre de </w:t>
      </w:r>
      <w:r w:rsidRPr="00FB182F">
        <w:rPr>
          <w:lang w:val="fr-FR"/>
        </w:rPr>
        <w:t>document</w:t>
      </w:r>
      <w:r>
        <w:rPr>
          <w:lang w:val="fr-FR"/>
        </w:rPr>
        <w:t>s</w:t>
      </w:r>
      <w:r w:rsidRPr="00FB182F">
        <w:rPr>
          <w:lang w:val="fr-FR"/>
        </w:rPr>
        <w:t xml:space="preserve"> d</w:t>
      </w:r>
      <w:r>
        <w:rPr>
          <w:lang w:val="fr-FR"/>
        </w:rPr>
        <w:t xml:space="preserve">e politique générale qui veilleront à intégrer comme il se doit </w:t>
      </w:r>
      <w:r w:rsidRPr="00FB182F">
        <w:rPr>
          <w:lang w:val="fr-FR"/>
        </w:rPr>
        <w:t xml:space="preserve">la </w:t>
      </w:r>
      <w:r>
        <w:rPr>
          <w:lang w:val="fr-FR"/>
        </w:rPr>
        <w:t xml:space="preserve">problématique femmes-hommes dans la lutte contre </w:t>
      </w:r>
      <w:r w:rsidRPr="00FB182F">
        <w:rPr>
          <w:lang w:val="fr-FR"/>
        </w:rPr>
        <w:t>les changements climatiques</w:t>
      </w:r>
      <w:r>
        <w:rPr>
          <w:lang w:val="fr-FR"/>
        </w:rPr>
        <w:t>. Sont concernés :</w:t>
      </w:r>
      <w:r w:rsidRPr="00FB182F">
        <w:rPr>
          <w:lang w:val="fr-FR"/>
        </w:rPr>
        <w:t xml:space="preserve"> </w:t>
      </w:r>
    </w:p>
    <w:p w14:paraId="6B174F15" w14:textId="6CC242A2" w:rsidR="00B550A4" w:rsidRPr="003E3329" w:rsidRDefault="0003170B" w:rsidP="0003170B">
      <w:pPr>
        <w:pStyle w:val="SingleTxt"/>
        <w:tabs>
          <w:tab w:val="right" w:pos="1685"/>
        </w:tabs>
        <w:ind w:left="1742" w:hanging="475"/>
        <w:rPr>
          <w:lang w:val="fr-FR"/>
        </w:rPr>
      </w:pPr>
      <w:r>
        <w:rPr>
          <w:lang w:val="fr-FR"/>
        </w:rPr>
        <w:tab/>
        <w:t>•</w:t>
      </w:r>
      <w:r>
        <w:rPr>
          <w:lang w:val="fr-FR"/>
        </w:rPr>
        <w:tab/>
        <w:t>L</w:t>
      </w:r>
      <w:r w:rsidR="00B550A4" w:rsidRPr="00FB182F">
        <w:rPr>
          <w:lang w:val="fr-FR"/>
        </w:rPr>
        <w:t xml:space="preserve">e </w:t>
      </w:r>
      <w:r w:rsidR="00B550A4">
        <w:rPr>
          <w:lang w:val="fr-FR"/>
        </w:rPr>
        <w:t>P</w:t>
      </w:r>
      <w:r w:rsidR="00B550A4" w:rsidRPr="00FB182F">
        <w:rPr>
          <w:lang w:val="fr-FR"/>
        </w:rPr>
        <w:t>lan national d</w:t>
      </w:r>
      <w:r w:rsidR="00483583">
        <w:rPr>
          <w:lang w:val="fr-FR"/>
        </w:rPr>
        <w:t>’</w:t>
      </w:r>
      <w:r w:rsidR="00B550A4" w:rsidRPr="00FB182F">
        <w:rPr>
          <w:lang w:val="fr-FR"/>
        </w:rPr>
        <w:t>adaptation</w:t>
      </w:r>
      <w:r>
        <w:rPr>
          <w:lang w:val="fr-FR"/>
        </w:rPr>
        <w:t> ;</w:t>
      </w:r>
      <w:r w:rsidR="00B550A4">
        <w:rPr>
          <w:lang w:val="fr-FR"/>
        </w:rPr>
        <w:t xml:space="preserve"> </w:t>
      </w:r>
    </w:p>
    <w:p w14:paraId="7841D4B5" w14:textId="6418898C" w:rsidR="00B550A4" w:rsidRPr="00FB182F" w:rsidRDefault="0003170B" w:rsidP="0003170B">
      <w:pPr>
        <w:pStyle w:val="SingleTxt"/>
        <w:tabs>
          <w:tab w:val="right" w:pos="1685"/>
        </w:tabs>
        <w:ind w:left="1742" w:hanging="475"/>
        <w:rPr>
          <w:lang w:val="fr-FR"/>
        </w:rPr>
      </w:pPr>
      <w:r>
        <w:rPr>
          <w:lang w:val="fr-FR"/>
        </w:rPr>
        <w:tab/>
        <w:t>•</w:t>
      </w:r>
      <w:r>
        <w:rPr>
          <w:lang w:val="fr-FR"/>
        </w:rPr>
        <w:tab/>
        <w:t>L</w:t>
      </w:r>
      <w:r w:rsidR="00B550A4" w:rsidRPr="00FB182F">
        <w:rPr>
          <w:lang w:val="fr-FR"/>
        </w:rPr>
        <w:t xml:space="preserve">a </w:t>
      </w:r>
      <w:r w:rsidR="00B550A4">
        <w:rPr>
          <w:lang w:val="fr-FR"/>
        </w:rPr>
        <w:t>S</w:t>
      </w:r>
      <w:r w:rsidR="00B550A4" w:rsidRPr="00FB182F">
        <w:rPr>
          <w:lang w:val="fr-FR"/>
        </w:rPr>
        <w:t>tratégie relative à la problématique femmes-hommes et à la lutte contre les changements climatiques</w:t>
      </w:r>
      <w:r>
        <w:rPr>
          <w:lang w:val="fr-FR"/>
        </w:rPr>
        <w:t> ;</w:t>
      </w:r>
    </w:p>
    <w:p w14:paraId="108A1C2B" w14:textId="0C35B57E" w:rsidR="00B550A4" w:rsidRPr="00FB182F" w:rsidRDefault="0003170B" w:rsidP="0003170B">
      <w:pPr>
        <w:pStyle w:val="SingleTxt"/>
        <w:tabs>
          <w:tab w:val="right" w:pos="1685"/>
        </w:tabs>
        <w:ind w:left="1742" w:hanging="475"/>
        <w:rPr>
          <w:lang w:val="fr-FR"/>
        </w:rPr>
      </w:pPr>
      <w:r>
        <w:rPr>
          <w:lang w:val="fr-FR"/>
        </w:rPr>
        <w:tab/>
        <w:t>•</w:t>
      </w:r>
      <w:r>
        <w:rPr>
          <w:lang w:val="fr-FR"/>
        </w:rPr>
        <w:tab/>
        <w:t>L</w:t>
      </w:r>
      <w:r w:rsidR="00B550A4" w:rsidRPr="00FB182F">
        <w:rPr>
          <w:lang w:val="fr-FR"/>
        </w:rPr>
        <w:t xml:space="preserve">e </w:t>
      </w:r>
      <w:r w:rsidR="00B550A4">
        <w:rPr>
          <w:lang w:val="fr-FR"/>
        </w:rPr>
        <w:t>P</w:t>
      </w:r>
      <w:r w:rsidR="00B550A4" w:rsidRPr="00FB182F">
        <w:rPr>
          <w:lang w:val="fr-FR"/>
        </w:rPr>
        <w:t xml:space="preserve">lan de mise en </w:t>
      </w:r>
      <w:r w:rsidR="00B550A4">
        <w:rPr>
          <w:lang w:val="fr-FR"/>
        </w:rPr>
        <w:t xml:space="preserve">œuvre </w:t>
      </w:r>
      <w:r w:rsidR="00B550A4" w:rsidRPr="00FB182F">
        <w:rPr>
          <w:lang w:val="fr-FR"/>
        </w:rPr>
        <w:t>de l</w:t>
      </w:r>
      <w:r w:rsidR="00483583">
        <w:rPr>
          <w:lang w:val="fr-FR"/>
        </w:rPr>
        <w:t>’</w:t>
      </w:r>
      <w:r w:rsidR="00B550A4" w:rsidRPr="00FB182F">
        <w:rPr>
          <w:lang w:val="fr-FR"/>
        </w:rPr>
        <w:t>Accord de Paris.</w:t>
      </w:r>
    </w:p>
    <w:p w14:paraId="1D674D34" w14:textId="1815B581" w:rsidR="00B550A4" w:rsidRPr="00FB182F" w:rsidRDefault="00B550A4" w:rsidP="0003170B">
      <w:pPr>
        <w:pStyle w:val="SingleTxt"/>
        <w:numPr>
          <w:ilvl w:val="0"/>
          <w:numId w:val="30"/>
        </w:numPr>
        <w:spacing w:line="240" w:lineRule="exact"/>
        <w:rPr>
          <w:lang w:val="fr-FR"/>
        </w:rPr>
      </w:pPr>
      <w:r w:rsidRPr="00FB182F">
        <w:rPr>
          <w:lang w:val="fr-FR"/>
        </w:rPr>
        <w:lastRenderedPageBreak/>
        <w:t>Le Ministère des forêts et de l</w:t>
      </w:r>
      <w:r w:rsidR="00483583">
        <w:rPr>
          <w:lang w:val="fr-FR"/>
        </w:rPr>
        <w:t>’</w:t>
      </w:r>
      <w:r w:rsidRPr="00FB182F">
        <w:rPr>
          <w:lang w:val="fr-FR"/>
        </w:rPr>
        <w:t>environnement a</w:t>
      </w:r>
      <w:r>
        <w:rPr>
          <w:lang w:val="fr-FR"/>
        </w:rPr>
        <w:t xml:space="preserve"> précisé les difficultés qui sont apparues à l</w:t>
      </w:r>
      <w:r w:rsidR="00483583">
        <w:rPr>
          <w:lang w:val="fr-FR"/>
        </w:rPr>
        <w:t>’</w:t>
      </w:r>
      <w:r>
        <w:rPr>
          <w:lang w:val="fr-FR"/>
        </w:rPr>
        <w:t>issue de l</w:t>
      </w:r>
      <w:r w:rsidR="00483583">
        <w:rPr>
          <w:lang w:val="fr-FR"/>
        </w:rPr>
        <w:t>’</w:t>
      </w:r>
      <w:r>
        <w:rPr>
          <w:lang w:val="fr-FR"/>
        </w:rPr>
        <w:t>examen des</w:t>
      </w:r>
      <w:r w:rsidRPr="00FB182F">
        <w:rPr>
          <w:lang w:val="fr-FR"/>
        </w:rPr>
        <w:t xml:space="preserve"> données ventilées par sexe</w:t>
      </w:r>
      <w:r>
        <w:rPr>
          <w:lang w:val="fr-FR"/>
        </w:rPr>
        <w:t xml:space="preserve"> qui ont été recueillies, et a entrepris</w:t>
      </w:r>
      <w:r w:rsidRPr="00FB182F">
        <w:rPr>
          <w:lang w:val="fr-FR"/>
        </w:rPr>
        <w:t xml:space="preserve"> des travaux de recherche et d</w:t>
      </w:r>
      <w:r w:rsidR="00483583">
        <w:rPr>
          <w:lang w:val="fr-FR"/>
        </w:rPr>
        <w:t>’</w:t>
      </w:r>
      <w:r w:rsidRPr="00FB182F">
        <w:rPr>
          <w:lang w:val="fr-FR"/>
        </w:rPr>
        <w:t>analyse sexospécifique</w:t>
      </w:r>
      <w:r>
        <w:rPr>
          <w:lang w:val="fr-FR"/>
        </w:rPr>
        <w:t>s</w:t>
      </w:r>
      <w:r w:rsidRPr="00FB182F">
        <w:rPr>
          <w:lang w:val="fr-FR"/>
        </w:rPr>
        <w:t xml:space="preserve"> des </w:t>
      </w:r>
      <w:r>
        <w:rPr>
          <w:lang w:val="fr-FR"/>
        </w:rPr>
        <w:t xml:space="preserve">questions </w:t>
      </w:r>
      <w:r w:rsidRPr="00FB182F">
        <w:rPr>
          <w:lang w:val="fr-FR"/>
        </w:rPr>
        <w:t>sectoriel</w:t>
      </w:r>
      <w:r>
        <w:rPr>
          <w:lang w:val="fr-FR"/>
        </w:rPr>
        <w:t>les propres aux différents</w:t>
      </w:r>
      <w:r w:rsidRPr="00FB182F">
        <w:rPr>
          <w:lang w:val="fr-FR"/>
        </w:rPr>
        <w:t xml:space="preserve"> </w:t>
      </w:r>
      <w:r>
        <w:rPr>
          <w:lang w:val="fr-FR"/>
        </w:rPr>
        <w:t>aspects des</w:t>
      </w:r>
      <w:r w:rsidRPr="00FB182F">
        <w:rPr>
          <w:lang w:val="fr-FR"/>
        </w:rPr>
        <w:t xml:space="preserve"> changement</w:t>
      </w:r>
      <w:r>
        <w:rPr>
          <w:lang w:val="fr-FR"/>
        </w:rPr>
        <w:t>s</w:t>
      </w:r>
      <w:r w:rsidRPr="00FB182F">
        <w:rPr>
          <w:lang w:val="fr-FR"/>
        </w:rPr>
        <w:t xml:space="preserve"> climatique</w:t>
      </w:r>
      <w:r>
        <w:rPr>
          <w:lang w:val="fr-FR"/>
        </w:rPr>
        <w:t>s observés</w:t>
      </w:r>
      <w:r w:rsidRPr="00FB182F">
        <w:rPr>
          <w:lang w:val="fr-FR"/>
        </w:rPr>
        <w:t xml:space="preserve"> au Népal. Il </w:t>
      </w:r>
      <w:r>
        <w:rPr>
          <w:lang w:val="fr-FR"/>
        </w:rPr>
        <w:t>a mis en évidence tous les obstacles liés</w:t>
      </w:r>
      <w:r w:rsidRPr="00FB182F">
        <w:rPr>
          <w:lang w:val="fr-FR"/>
        </w:rPr>
        <w:t xml:space="preserve"> à </w:t>
      </w:r>
      <w:r>
        <w:rPr>
          <w:lang w:val="fr-FR"/>
        </w:rPr>
        <w:t>des pratiques</w:t>
      </w:r>
      <w:r w:rsidRPr="00FB182F">
        <w:rPr>
          <w:lang w:val="fr-FR"/>
        </w:rPr>
        <w:t xml:space="preserve"> discriminat</w:t>
      </w:r>
      <w:r>
        <w:rPr>
          <w:lang w:val="fr-FR"/>
        </w:rPr>
        <w:t>oires</w:t>
      </w:r>
      <w:r w:rsidRPr="00FB182F">
        <w:rPr>
          <w:lang w:val="fr-FR"/>
        </w:rPr>
        <w:t xml:space="preserve"> et/ou à</w:t>
      </w:r>
      <w:r>
        <w:rPr>
          <w:lang w:val="fr-FR"/>
        </w:rPr>
        <w:t xml:space="preserve"> des </w:t>
      </w:r>
      <w:r w:rsidRPr="00FB182F">
        <w:rPr>
          <w:lang w:val="fr-FR"/>
        </w:rPr>
        <w:t>inégalité</w:t>
      </w:r>
      <w:r>
        <w:rPr>
          <w:lang w:val="fr-FR"/>
        </w:rPr>
        <w:t>s</w:t>
      </w:r>
      <w:r w:rsidRPr="00FB182F">
        <w:rPr>
          <w:lang w:val="fr-FR"/>
        </w:rPr>
        <w:t>,</w:t>
      </w:r>
      <w:r>
        <w:rPr>
          <w:lang w:val="fr-FR"/>
        </w:rPr>
        <w:t xml:space="preserve"> et a fait ressortir</w:t>
      </w:r>
      <w:r w:rsidRPr="00FB182F">
        <w:rPr>
          <w:lang w:val="fr-FR"/>
        </w:rPr>
        <w:t xml:space="preserve"> les </w:t>
      </w:r>
      <w:r>
        <w:rPr>
          <w:lang w:val="fr-FR"/>
        </w:rPr>
        <w:t xml:space="preserve">problèmes </w:t>
      </w:r>
      <w:r w:rsidRPr="00FB182F">
        <w:rPr>
          <w:lang w:val="fr-FR"/>
        </w:rPr>
        <w:t>de capacité</w:t>
      </w:r>
      <w:r>
        <w:rPr>
          <w:lang w:val="fr-FR"/>
        </w:rPr>
        <w:t xml:space="preserve"> associés aux</w:t>
      </w:r>
      <w:r w:rsidRPr="00FB182F">
        <w:rPr>
          <w:lang w:val="fr-FR"/>
        </w:rPr>
        <w:t xml:space="preserve"> rôles sociaux distincts des femmes et les hommes, ce qui</w:t>
      </w:r>
      <w:r>
        <w:rPr>
          <w:lang w:val="fr-FR"/>
        </w:rPr>
        <w:t xml:space="preserve"> lui a</w:t>
      </w:r>
      <w:r w:rsidRPr="00FB182F">
        <w:rPr>
          <w:lang w:val="fr-FR"/>
        </w:rPr>
        <w:t xml:space="preserve"> perm</w:t>
      </w:r>
      <w:r>
        <w:rPr>
          <w:lang w:val="fr-FR"/>
        </w:rPr>
        <w:t xml:space="preserve">is de formuler </w:t>
      </w:r>
      <w:r w:rsidRPr="00FB182F">
        <w:rPr>
          <w:lang w:val="fr-FR"/>
        </w:rPr>
        <w:t xml:space="preserve">des propositions pour </w:t>
      </w:r>
      <w:r>
        <w:rPr>
          <w:lang w:val="fr-FR"/>
        </w:rPr>
        <w:t>y remédier</w:t>
      </w:r>
      <w:r w:rsidRPr="00FB182F">
        <w:rPr>
          <w:lang w:val="fr-FR"/>
        </w:rPr>
        <w:t xml:space="preserve">. Il a également </w:t>
      </w:r>
      <w:r>
        <w:rPr>
          <w:lang w:val="fr-FR"/>
        </w:rPr>
        <w:t>présenté des</w:t>
      </w:r>
      <w:r w:rsidRPr="00FB182F">
        <w:rPr>
          <w:lang w:val="fr-FR"/>
        </w:rPr>
        <w:t xml:space="preserve"> méthode</w:t>
      </w:r>
      <w:r>
        <w:rPr>
          <w:lang w:val="fr-FR"/>
        </w:rPr>
        <w:t>s</w:t>
      </w:r>
      <w:r w:rsidRPr="00FB182F">
        <w:rPr>
          <w:lang w:val="fr-FR"/>
        </w:rPr>
        <w:t xml:space="preserve"> de</w:t>
      </w:r>
      <w:r>
        <w:rPr>
          <w:lang w:val="fr-FR"/>
        </w:rPr>
        <w:t xml:space="preserve"> calcul des</w:t>
      </w:r>
      <w:r w:rsidRPr="00FB182F">
        <w:rPr>
          <w:lang w:val="fr-FR"/>
        </w:rPr>
        <w:t xml:space="preserve"> coût</w:t>
      </w:r>
      <w:r>
        <w:rPr>
          <w:lang w:val="fr-FR"/>
        </w:rPr>
        <w:t xml:space="preserve">s visant à mieux intégrer ces facteurs dans </w:t>
      </w:r>
      <w:r w:rsidRPr="00FB182F">
        <w:rPr>
          <w:lang w:val="fr-FR"/>
        </w:rPr>
        <w:t>l</w:t>
      </w:r>
      <w:r>
        <w:rPr>
          <w:lang w:val="fr-FR"/>
        </w:rPr>
        <w:t xml:space="preserve">es </w:t>
      </w:r>
      <w:r w:rsidRPr="00FB182F">
        <w:rPr>
          <w:lang w:val="fr-FR"/>
        </w:rPr>
        <w:t xml:space="preserve">initiatives </w:t>
      </w:r>
      <w:r>
        <w:rPr>
          <w:lang w:val="fr-FR"/>
        </w:rPr>
        <w:t>de lutte contre les</w:t>
      </w:r>
      <w:r w:rsidRPr="00FB182F">
        <w:rPr>
          <w:lang w:val="fr-FR"/>
        </w:rPr>
        <w:t xml:space="preserve"> changements climatiques</w:t>
      </w:r>
      <w:r>
        <w:rPr>
          <w:lang w:val="fr-FR"/>
        </w:rPr>
        <w:t xml:space="preserve"> </w:t>
      </w:r>
      <w:r w:rsidRPr="00FB182F">
        <w:rPr>
          <w:lang w:val="fr-FR"/>
        </w:rPr>
        <w:t>et précis</w:t>
      </w:r>
      <w:r>
        <w:rPr>
          <w:lang w:val="fr-FR"/>
        </w:rPr>
        <w:t>é</w:t>
      </w:r>
      <w:r w:rsidRPr="00FB182F">
        <w:rPr>
          <w:lang w:val="fr-FR"/>
        </w:rPr>
        <w:t xml:space="preserve"> les </w:t>
      </w:r>
      <w:r>
        <w:rPr>
          <w:lang w:val="fr-FR"/>
        </w:rPr>
        <w:t>ressources financières que nécessite l</w:t>
      </w:r>
      <w:r w:rsidR="00483583">
        <w:rPr>
          <w:lang w:val="fr-FR"/>
        </w:rPr>
        <w:t>’</w:t>
      </w:r>
      <w:r>
        <w:rPr>
          <w:lang w:val="fr-FR"/>
        </w:rPr>
        <w:t>amélioration des capacités de résilience</w:t>
      </w:r>
      <w:r w:rsidRPr="00FB182F">
        <w:rPr>
          <w:lang w:val="fr-FR"/>
        </w:rPr>
        <w:t xml:space="preserve"> propre</w:t>
      </w:r>
      <w:r>
        <w:rPr>
          <w:lang w:val="fr-FR"/>
        </w:rPr>
        <w:t>s</w:t>
      </w:r>
      <w:r w:rsidRPr="00FB182F">
        <w:rPr>
          <w:lang w:val="fr-FR"/>
        </w:rPr>
        <w:t xml:space="preserve"> à chaque sexe dans </w:t>
      </w:r>
      <w:r>
        <w:rPr>
          <w:lang w:val="fr-FR"/>
        </w:rPr>
        <w:t xml:space="preserve">tous les </w:t>
      </w:r>
      <w:r w:rsidRPr="00FB182F">
        <w:rPr>
          <w:lang w:val="fr-FR"/>
        </w:rPr>
        <w:t>secteurs de</w:t>
      </w:r>
      <w:r>
        <w:rPr>
          <w:lang w:val="fr-FR"/>
        </w:rPr>
        <w:t xml:space="preserve"> la lutte contre les</w:t>
      </w:r>
      <w:r w:rsidRPr="00FB182F">
        <w:rPr>
          <w:lang w:val="fr-FR"/>
        </w:rPr>
        <w:t xml:space="preserve"> changements climatiques au Népal.</w:t>
      </w:r>
    </w:p>
    <w:p w14:paraId="1F09847B" w14:textId="31E0BD0C" w:rsidR="00B550A4" w:rsidRDefault="00B550A4" w:rsidP="0003170B">
      <w:pPr>
        <w:pStyle w:val="SingleTxt"/>
        <w:numPr>
          <w:ilvl w:val="0"/>
          <w:numId w:val="30"/>
        </w:numPr>
        <w:spacing w:line="240" w:lineRule="exact"/>
        <w:rPr>
          <w:lang w:val="fr-FR"/>
        </w:rPr>
      </w:pPr>
      <w:r w:rsidRPr="00FB182F">
        <w:rPr>
          <w:lang w:val="fr-FR"/>
        </w:rPr>
        <w:t xml:space="preserve">Le Gouvernement népalais </w:t>
      </w:r>
      <w:r>
        <w:rPr>
          <w:lang w:val="fr-FR"/>
        </w:rPr>
        <w:t>envisage de doter les instances fédérales, provinciales et locales de mécanismes permettant de constituer</w:t>
      </w:r>
      <w:r w:rsidRPr="00FB182F">
        <w:rPr>
          <w:lang w:val="fr-FR"/>
        </w:rPr>
        <w:t xml:space="preserve"> des bases de données ventilées par sexe </w:t>
      </w:r>
      <w:r>
        <w:rPr>
          <w:lang w:val="fr-FR"/>
        </w:rPr>
        <w:t>concernant</w:t>
      </w:r>
      <w:r w:rsidRPr="00FB182F">
        <w:rPr>
          <w:lang w:val="fr-FR"/>
        </w:rPr>
        <w:t xml:space="preserve"> l</w:t>
      </w:r>
      <w:r w:rsidR="00483583">
        <w:rPr>
          <w:lang w:val="fr-FR"/>
        </w:rPr>
        <w:t>’</w:t>
      </w:r>
      <w:r w:rsidRPr="00FB182F">
        <w:rPr>
          <w:lang w:val="fr-FR"/>
        </w:rPr>
        <w:t>impact des catastrophes et des interventions</w:t>
      </w:r>
      <w:r>
        <w:rPr>
          <w:lang w:val="fr-FR"/>
        </w:rPr>
        <w:t xml:space="preserve"> qui ont suivi le séisme</w:t>
      </w:r>
      <w:r w:rsidRPr="00FB182F">
        <w:rPr>
          <w:lang w:val="fr-FR"/>
        </w:rPr>
        <w:t xml:space="preserve"> sur les femmes et les filles.</w:t>
      </w:r>
    </w:p>
    <w:p w14:paraId="71B26AAC" w14:textId="64B33E45" w:rsidR="0003170B" w:rsidRPr="0003170B" w:rsidRDefault="0003170B" w:rsidP="0003170B">
      <w:pPr>
        <w:pStyle w:val="SingleTxt"/>
        <w:spacing w:after="0" w:line="120" w:lineRule="exact"/>
        <w:rPr>
          <w:sz w:val="10"/>
          <w:lang w:val="fr-FR"/>
        </w:rPr>
      </w:pPr>
    </w:p>
    <w:p w14:paraId="4B68CB96" w14:textId="0E571043" w:rsidR="0003170B" w:rsidRPr="0003170B" w:rsidRDefault="0003170B" w:rsidP="0003170B">
      <w:pPr>
        <w:pStyle w:val="SingleTxt"/>
        <w:spacing w:after="0" w:line="120" w:lineRule="exact"/>
        <w:rPr>
          <w:sz w:val="10"/>
          <w:lang w:val="fr-FR"/>
        </w:rPr>
      </w:pPr>
    </w:p>
    <w:p w14:paraId="4B2C2C30" w14:textId="4D9C8618" w:rsidR="00B550A4" w:rsidRDefault="00B550A4" w:rsidP="000317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82F">
        <w:rPr>
          <w:lang w:val="fr-FR"/>
        </w:rPr>
        <w:tab/>
      </w:r>
      <w:r w:rsidRPr="00FB182F">
        <w:rPr>
          <w:lang w:val="fr-FR"/>
        </w:rPr>
        <w:tab/>
        <w:t>Mariage et rapports familiaux</w:t>
      </w:r>
    </w:p>
    <w:p w14:paraId="08D12BF3" w14:textId="5B8FCBF6" w:rsidR="0003170B" w:rsidRPr="0003170B" w:rsidRDefault="0003170B" w:rsidP="0003170B">
      <w:pPr>
        <w:pStyle w:val="SingleTxt"/>
        <w:spacing w:after="0" w:line="120" w:lineRule="exact"/>
        <w:rPr>
          <w:sz w:val="10"/>
          <w:lang w:val="fr-FR"/>
        </w:rPr>
      </w:pPr>
    </w:p>
    <w:p w14:paraId="36908F88" w14:textId="62DF3536" w:rsidR="0003170B" w:rsidRPr="0003170B" w:rsidRDefault="0003170B" w:rsidP="0003170B">
      <w:pPr>
        <w:pStyle w:val="SingleTxt"/>
        <w:spacing w:after="0" w:line="120" w:lineRule="exact"/>
        <w:rPr>
          <w:sz w:val="10"/>
          <w:lang w:val="fr-FR"/>
        </w:rPr>
      </w:pPr>
    </w:p>
    <w:p w14:paraId="78A80E8B" w14:textId="5F99237E" w:rsidR="00B550A4" w:rsidRPr="00FB182F" w:rsidRDefault="00B550A4" w:rsidP="0003170B">
      <w:pPr>
        <w:pStyle w:val="SingleTxt"/>
        <w:numPr>
          <w:ilvl w:val="0"/>
          <w:numId w:val="30"/>
        </w:numPr>
        <w:spacing w:line="240" w:lineRule="exact"/>
        <w:rPr>
          <w:lang w:val="fr-FR"/>
        </w:rPr>
      </w:pPr>
      <w:r w:rsidRPr="00FB182F">
        <w:rPr>
          <w:lang w:val="fr-FR"/>
        </w:rPr>
        <w:t>À la lumière des précédentes observations finales du Comité, veuillez faire état des progrès accomplis dans la révision des lois discriminatoires qui perpétuent la bigamie, ne reconnaissent pas à une fille mariée les mêmes droits qu</w:t>
      </w:r>
      <w:r w:rsidR="00483583">
        <w:rPr>
          <w:lang w:val="fr-FR"/>
        </w:rPr>
        <w:t>’</w:t>
      </w:r>
      <w:r w:rsidRPr="00FB182F">
        <w:rPr>
          <w:lang w:val="fr-FR"/>
        </w:rPr>
        <w:t>à un fils en matière de succession et ne garantissent pas le partage égal de l</w:t>
      </w:r>
      <w:r w:rsidR="00483583">
        <w:rPr>
          <w:lang w:val="fr-FR"/>
        </w:rPr>
        <w:t>’</w:t>
      </w:r>
      <w:r w:rsidRPr="00FB182F">
        <w:rPr>
          <w:lang w:val="fr-FR"/>
        </w:rPr>
        <w:t xml:space="preserve">ensemble des biens matrimoniaux en cas de dissolution du mariage (CEDAW/C/NPL/CO/4-5, par. 43) (voir </w:t>
      </w:r>
      <w:hyperlink r:id="rId42" w:history="1">
        <w:r w:rsidRPr="001B7D1B">
          <w:rPr>
            <w:rStyle w:val="Hyperlink"/>
            <w:lang w:val="fr-FR"/>
          </w:rPr>
          <w:t>CEDAW/C/NPL/Q/6</w:t>
        </w:r>
      </w:hyperlink>
      <w:r w:rsidRPr="00FB182F">
        <w:rPr>
          <w:lang w:val="fr-FR"/>
        </w:rPr>
        <w:t>, par. 22).</w:t>
      </w:r>
    </w:p>
    <w:p w14:paraId="6242D3EB" w14:textId="652C943E" w:rsidR="00B550A4" w:rsidRPr="00FB182F" w:rsidRDefault="00B550A4" w:rsidP="0003170B">
      <w:pPr>
        <w:pStyle w:val="SingleTxt"/>
        <w:numPr>
          <w:ilvl w:val="0"/>
          <w:numId w:val="30"/>
        </w:numPr>
        <w:spacing w:line="240" w:lineRule="exact"/>
        <w:rPr>
          <w:lang w:val="fr-FR"/>
        </w:rPr>
      </w:pPr>
      <w:r w:rsidRPr="00FB182F">
        <w:rPr>
          <w:lang w:val="fr-FR"/>
        </w:rPr>
        <w:t xml:space="preserve">Le code pénal interdit strictement la bigamie. Une personne mariée ne peut contracter un </w:t>
      </w:r>
      <w:r>
        <w:rPr>
          <w:lang w:val="fr-FR"/>
        </w:rPr>
        <w:t>nouveau</w:t>
      </w:r>
      <w:r w:rsidRPr="00FB182F">
        <w:rPr>
          <w:lang w:val="fr-FR"/>
        </w:rPr>
        <w:t xml:space="preserve"> mariage tout en</w:t>
      </w:r>
      <w:r>
        <w:rPr>
          <w:lang w:val="fr-FR"/>
        </w:rPr>
        <w:t xml:space="preserve"> maintenant</w:t>
      </w:r>
      <w:r w:rsidRPr="00FB182F">
        <w:rPr>
          <w:lang w:val="fr-FR"/>
        </w:rPr>
        <w:t xml:space="preserve"> sa pr</w:t>
      </w:r>
      <w:r>
        <w:rPr>
          <w:lang w:val="fr-FR"/>
        </w:rPr>
        <w:t>écédente union</w:t>
      </w:r>
      <w:r w:rsidRPr="00FB182F">
        <w:rPr>
          <w:lang w:val="fr-FR"/>
        </w:rPr>
        <w:t xml:space="preserve">. </w:t>
      </w:r>
      <w:r>
        <w:rPr>
          <w:lang w:val="fr-FR"/>
        </w:rPr>
        <w:t>Tout</w:t>
      </w:r>
      <w:r w:rsidRPr="00FB182F">
        <w:rPr>
          <w:lang w:val="fr-FR"/>
        </w:rPr>
        <w:t xml:space="preserve"> mariage conclu en violation de cette disposition </w:t>
      </w:r>
      <w:r>
        <w:rPr>
          <w:lang w:val="fr-FR"/>
        </w:rPr>
        <w:t>est</w:t>
      </w:r>
      <w:r w:rsidRPr="00FB182F">
        <w:rPr>
          <w:lang w:val="fr-FR"/>
        </w:rPr>
        <w:t xml:space="preserve"> automatiquement </w:t>
      </w:r>
      <w:r>
        <w:rPr>
          <w:lang w:val="fr-FR"/>
        </w:rPr>
        <w:t>réputé</w:t>
      </w:r>
      <w:r w:rsidRPr="00FB182F">
        <w:rPr>
          <w:lang w:val="fr-FR"/>
        </w:rPr>
        <w:t xml:space="preserve"> nul</w:t>
      </w:r>
      <w:r>
        <w:rPr>
          <w:lang w:val="fr-FR"/>
        </w:rPr>
        <w:t xml:space="preserve"> et non avenu</w:t>
      </w:r>
      <w:r w:rsidRPr="00FB182F">
        <w:rPr>
          <w:lang w:val="fr-FR"/>
        </w:rPr>
        <w:t>. La bigamie</w:t>
      </w:r>
      <w:r>
        <w:rPr>
          <w:lang w:val="fr-FR"/>
        </w:rPr>
        <w:t xml:space="preserve"> est assortie de sanctions pénales, qui ont été durcies : la</w:t>
      </w:r>
      <w:r w:rsidRPr="00FB182F">
        <w:rPr>
          <w:lang w:val="fr-FR"/>
        </w:rPr>
        <w:t xml:space="preserve"> peine d</w:t>
      </w:r>
      <w:r w:rsidR="00483583">
        <w:rPr>
          <w:lang w:val="fr-FR"/>
        </w:rPr>
        <w:t>’</w:t>
      </w:r>
      <w:r w:rsidRPr="00FB182F">
        <w:rPr>
          <w:lang w:val="fr-FR"/>
        </w:rPr>
        <w:t>emprisonnement est passée d</w:t>
      </w:r>
      <w:r>
        <w:rPr>
          <w:lang w:val="fr-FR"/>
        </w:rPr>
        <w:t xml:space="preserve">e </w:t>
      </w:r>
      <w:r w:rsidRPr="00FB182F">
        <w:rPr>
          <w:lang w:val="fr-FR"/>
        </w:rPr>
        <w:t xml:space="preserve">un à cinq ans et </w:t>
      </w:r>
      <w:r>
        <w:rPr>
          <w:lang w:val="fr-FR"/>
        </w:rPr>
        <w:t>l</w:t>
      </w:r>
      <w:r w:rsidR="00483583">
        <w:rPr>
          <w:lang w:val="fr-FR"/>
        </w:rPr>
        <w:t>’</w:t>
      </w:r>
      <w:r w:rsidRPr="00FB182F">
        <w:rPr>
          <w:lang w:val="fr-FR"/>
        </w:rPr>
        <w:t xml:space="preserve">amende de dix mille à cinquante mille roupies. </w:t>
      </w:r>
    </w:p>
    <w:p w14:paraId="38C8CE17" w14:textId="03DB65C4" w:rsidR="00B550A4" w:rsidRPr="00FB182F" w:rsidRDefault="00B550A4" w:rsidP="0003170B">
      <w:pPr>
        <w:pStyle w:val="SingleTxt"/>
        <w:numPr>
          <w:ilvl w:val="0"/>
          <w:numId w:val="30"/>
        </w:numPr>
        <w:spacing w:line="240" w:lineRule="exact"/>
        <w:rPr>
          <w:lang w:val="fr-FR"/>
        </w:rPr>
      </w:pPr>
      <w:r w:rsidRPr="00FB182F">
        <w:rPr>
          <w:lang w:val="fr-FR"/>
        </w:rPr>
        <w:t>Les articles 205 et 206 du code civil relatif</w:t>
      </w:r>
      <w:r>
        <w:rPr>
          <w:lang w:val="fr-FR"/>
        </w:rPr>
        <w:t>s</w:t>
      </w:r>
      <w:r w:rsidRPr="00FB182F">
        <w:rPr>
          <w:lang w:val="fr-FR"/>
        </w:rPr>
        <w:t xml:space="preserve"> au partage d</w:t>
      </w:r>
      <w:r>
        <w:rPr>
          <w:lang w:val="fr-FR"/>
        </w:rPr>
        <w:t>u patrimoine</w:t>
      </w:r>
      <w:r w:rsidRPr="00FB182F">
        <w:rPr>
          <w:lang w:val="fr-FR"/>
        </w:rPr>
        <w:t xml:space="preserve"> famil</w:t>
      </w:r>
      <w:r>
        <w:rPr>
          <w:lang w:val="fr-FR"/>
        </w:rPr>
        <w:t>ial ne font pas</w:t>
      </w:r>
      <w:r w:rsidRPr="00FB182F">
        <w:rPr>
          <w:lang w:val="fr-FR"/>
        </w:rPr>
        <w:t xml:space="preserve"> de distinction entre les fils et les filles, </w:t>
      </w:r>
      <w:r>
        <w:rPr>
          <w:lang w:val="fr-FR"/>
        </w:rPr>
        <w:t xml:space="preserve">qui </w:t>
      </w:r>
      <w:r w:rsidRPr="00FB182F">
        <w:rPr>
          <w:lang w:val="fr-FR"/>
        </w:rPr>
        <w:t>bénéfici</w:t>
      </w:r>
      <w:r>
        <w:rPr>
          <w:lang w:val="fr-FR"/>
        </w:rPr>
        <w:t>e</w:t>
      </w:r>
      <w:r w:rsidRPr="00FB182F">
        <w:rPr>
          <w:lang w:val="fr-FR"/>
        </w:rPr>
        <w:t>nt d</w:t>
      </w:r>
      <w:r>
        <w:rPr>
          <w:lang w:val="fr-FR"/>
        </w:rPr>
        <w:t xml:space="preserve">es mêmes droits </w:t>
      </w:r>
      <w:r w:rsidRPr="00FB182F">
        <w:rPr>
          <w:lang w:val="fr-FR"/>
        </w:rPr>
        <w:t xml:space="preserve">en </w:t>
      </w:r>
      <w:r>
        <w:rPr>
          <w:lang w:val="fr-FR"/>
        </w:rPr>
        <w:t xml:space="preserve">la </w:t>
      </w:r>
      <w:r w:rsidRPr="00FB182F">
        <w:rPr>
          <w:lang w:val="fr-FR"/>
        </w:rPr>
        <w:t xml:space="preserve">matière. Contrairement à la pratique antérieure, les filles </w:t>
      </w:r>
      <w:r>
        <w:rPr>
          <w:lang w:val="fr-FR"/>
        </w:rPr>
        <w:t xml:space="preserve">qui se marient </w:t>
      </w:r>
      <w:r w:rsidRPr="00FB182F">
        <w:rPr>
          <w:lang w:val="fr-FR"/>
        </w:rPr>
        <w:t>ne sont plus tenues de restituer</w:t>
      </w:r>
      <w:r>
        <w:rPr>
          <w:lang w:val="fr-FR"/>
        </w:rPr>
        <w:t xml:space="preserve"> leurs biens </w:t>
      </w:r>
      <w:r w:rsidRPr="00FB182F">
        <w:rPr>
          <w:lang w:val="fr-FR"/>
        </w:rPr>
        <w:t>à leurs parents ou</w:t>
      </w:r>
      <w:r>
        <w:rPr>
          <w:lang w:val="fr-FR"/>
        </w:rPr>
        <w:t xml:space="preserve"> à leurs</w:t>
      </w:r>
      <w:r w:rsidRPr="00FB182F">
        <w:rPr>
          <w:lang w:val="fr-FR"/>
        </w:rPr>
        <w:t xml:space="preserve"> frères. </w:t>
      </w:r>
      <w:r>
        <w:rPr>
          <w:lang w:val="fr-FR"/>
        </w:rPr>
        <w:t xml:space="preserve">Ces </w:t>
      </w:r>
      <w:r w:rsidRPr="00FB182F">
        <w:rPr>
          <w:lang w:val="fr-FR"/>
        </w:rPr>
        <w:t>disposition</w:t>
      </w:r>
      <w:r>
        <w:rPr>
          <w:lang w:val="fr-FR"/>
        </w:rPr>
        <w:t>s</w:t>
      </w:r>
      <w:r w:rsidRPr="00FB182F">
        <w:rPr>
          <w:lang w:val="fr-FR"/>
        </w:rPr>
        <w:t xml:space="preserve"> donne</w:t>
      </w:r>
      <w:r>
        <w:rPr>
          <w:lang w:val="fr-FR"/>
        </w:rPr>
        <w:t xml:space="preserve">nt </w:t>
      </w:r>
      <w:r w:rsidRPr="00FB182F">
        <w:rPr>
          <w:lang w:val="fr-FR"/>
        </w:rPr>
        <w:t>aux fils et aux filles</w:t>
      </w:r>
      <w:r>
        <w:rPr>
          <w:lang w:val="fr-FR"/>
        </w:rPr>
        <w:t xml:space="preserve"> les mêmes possibilités</w:t>
      </w:r>
      <w:r w:rsidRPr="00FB182F">
        <w:rPr>
          <w:lang w:val="fr-FR"/>
        </w:rPr>
        <w:t xml:space="preserve"> de r</w:t>
      </w:r>
      <w:r>
        <w:rPr>
          <w:lang w:val="fr-FR"/>
        </w:rPr>
        <w:t>éclamer</w:t>
      </w:r>
      <w:r w:rsidRPr="00FB182F">
        <w:rPr>
          <w:lang w:val="fr-FR"/>
        </w:rPr>
        <w:t xml:space="preserve"> l</w:t>
      </w:r>
      <w:r>
        <w:rPr>
          <w:lang w:val="fr-FR"/>
        </w:rPr>
        <w:t>es biens de leurs parents,</w:t>
      </w:r>
      <w:r w:rsidRPr="00FB182F">
        <w:rPr>
          <w:lang w:val="fr-FR"/>
        </w:rPr>
        <w:t xml:space="preserve"> même après le mariage. L</w:t>
      </w:r>
      <w:r w:rsidR="00483583">
        <w:rPr>
          <w:lang w:val="fr-FR"/>
        </w:rPr>
        <w:t>’</w:t>
      </w:r>
      <w:r w:rsidRPr="00FB182F">
        <w:rPr>
          <w:lang w:val="fr-FR"/>
        </w:rPr>
        <w:t>enfant à naître a droit à une part d</w:t>
      </w:r>
      <w:r>
        <w:rPr>
          <w:lang w:val="fr-FR"/>
        </w:rPr>
        <w:t>u patrimoine familial</w:t>
      </w:r>
      <w:r w:rsidRPr="00FB182F">
        <w:rPr>
          <w:lang w:val="fr-FR"/>
        </w:rPr>
        <w:t xml:space="preserve">. </w:t>
      </w:r>
    </w:p>
    <w:p w14:paraId="65507DB0" w14:textId="77777777" w:rsidR="0003170B" w:rsidRPr="0003170B" w:rsidRDefault="0003170B" w:rsidP="0003170B">
      <w:pPr>
        <w:pStyle w:val="SingleTxt"/>
        <w:spacing w:after="0" w:line="120" w:lineRule="exact"/>
        <w:rPr>
          <w:sz w:val="10"/>
          <w:lang w:val="fr-FR"/>
        </w:rPr>
      </w:pPr>
    </w:p>
    <w:p w14:paraId="06E857A2" w14:textId="77777777" w:rsidR="0003170B" w:rsidRPr="0003170B" w:rsidRDefault="0003170B" w:rsidP="0003170B">
      <w:pPr>
        <w:pStyle w:val="SingleTxt"/>
        <w:spacing w:after="0" w:line="120" w:lineRule="exact"/>
        <w:rPr>
          <w:sz w:val="10"/>
          <w:lang w:val="fr-FR"/>
        </w:rPr>
      </w:pPr>
    </w:p>
    <w:p w14:paraId="0A971B88" w14:textId="15E8A520" w:rsidR="00B550A4" w:rsidRDefault="00B550A4" w:rsidP="000317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B182F">
        <w:rPr>
          <w:lang w:val="fr-FR"/>
        </w:rPr>
        <w:tab/>
      </w:r>
      <w:r w:rsidRPr="00FB182F">
        <w:rPr>
          <w:lang w:val="fr-FR"/>
        </w:rPr>
        <w:tab/>
        <w:t>Amendement au paragraphe 1 de l</w:t>
      </w:r>
      <w:r w:rsidR="00483583">
        <w:rPr>
          <w:lang w:val="fr-FR"/>
        </w:rPr>
        <w:t>’</w:t>
      </w:r>
      <w:r w:rsidRPr="00FB182F">
        <w:rPr>
          <w:lang w:val="fr-FR"/>
        </w:rPr>
        <w:t>article 20 de la Convention</w:t>
      </w:r>
    </w:p>
    <w:p w14:paraId="50B63B6C" w14:textId="7A127D3D" w:rsidR="0003170B" w:rsidRPr="0003170B" w:rsidRDefault="0003170B" w:rsidP="0003170B">
      <w:pPr>
        <w:pStyle w:val="SingleTxt"/>
        <w:spacing w:after="0" w:line="120" w:lineRule="exact"/>
        <w:rPr>
          <w:sz w:val="10"/>
          <w:lang w:val="fr-FR"/>
        </w:rPr>
      </w:pPr>
    </w:p>
    <w:p w14:paraId="325B99A7" w14:textId="7F226552" w:rsidR="0003170B" w:rsidRPr="0003170B" w:rsidRDefault="0003170B" w:rsidP="0003170B">
      <w:pPr>
        <w:pStyle w:val="SingleTxt"/>
        <w:spacing w:after="0" w:line="120" w:lineRule="exact"/>
        <w:rPr>
          <w:sz w:val="10"/>
          <w:lang w:val="fr-FR"/>
        </w:rPr>
      </w:pPr>
    </w:p>
    <w:p w14:paraId="6207D558" w14:textId="6FD7297C" w:rsidR="00B550A4" w:rsidRPr="00FB182F" w:rsidRDefault="00B550A4" w:rsidP="0003170B">
      <w:pPr>
        <w:pStyle w:val="SingleTxt"/>
        <w:numPr>
          <w:ilvl w:val="0"/>
          <w:numId w:val="30"/>
        </w:numPr>
        <w:spacing w:line="240" w:lineRule="exact"/>
        <w:rPr>
          <w:lang w:val="fr-FR"/>
        </w:rPr>
      </w:pPr>
      <w:r w:rsidRPr="00FB182F">
        <w:rPr>
          <w:lang w:val="fr-FR"/>
        </w:rPr>
        <w:t>Veuillez indiquer tout progrès réalisé dans l</w:t>
      </w:r>
      <w:r w:rsidR="00483583">
        <w:rPr>
          <w:lang w:val="fr-FR"/>
        </w:rPr>
        <w:t>’</w:t>
      </w:r>
      <w:r w:rsidRPr="00FB182F">
        <w:rPr>
          <w:lang w:val="fr-FR"/>
        </w:rPr>
        <w:t>acceptation de l</w:t>
      </w:r>
      <w:r w:rsidR="00483583">
        <w:rPr>
          <w:lang w:val="fr-FR"/>
        </w:rPr>
        <w:t>’</w:t>
      </w:r>
      <w:r w:rsidRPr="00FB182F">
        <w:rPr>
          <w:lang w:val="fr-FR"/>
        </w:rPr>
        <w:t>amendement au</w:t>
      </w:r>
      <w:r>
        <w:rPr>
          <w:lang w:val="fr-FR"/>
        </w:rPr>
        <w:t xml:space="preserve"> premier</w:t>
      </w:r>
      <w:r w:rsidRPr="00FB182F">
        <w:rPr>
          <w:lang w:val="fr-FR"/>
        </w:rPr>
        <w:t xml:space="preserve"> paragraphe de l</w:t>
      </w:r>
      <w:r w:rsidR="00483583">
        <w:rPr>
          <w:lang w:val="fr-FR"/>
        </w:rPr>
        <w:t>’</w:t>
      </w:r>
      <w:r w:rsidRPr="00FB182F">
        <w:rPr>
          <w:lang w:val="fr-FR"/>
        </w:rPr>
        <w:t xml:space="preserve">article 20 de la Convention (voir </w:t>
      </w:r>
      <w:hyperlink r:id="rId43" w:history="1">
        <w:r w:rsidRPr="001B7D1B">
          <w:rPr>
            <w:rStyle w:val="Hyperlink"/>
            <w:lang w:val="fr-FR"/>
          </w:rPr>
          <w:t>CEDAW/C/NPL/Q/6</w:t>
        </w:r>
      </w:hyperlink>
      <w:r w:rsidRPr="00FB182F">
        <w:rPr>
          <w:lang w:val="fr-FR"/>
        </w:rPr>
        <w:t>, par.</w:t>
      </w:r>
      <w:r w:rsidR="0003170B">
        <w:rPr>
          <w:lang w:val="fr-FR"/>
        </w:rPr>
        <w:t> </w:t>
      </w:r>
      <w:r w:rsidRPr="00FB182F">
        <w:rPr>
          <w:lang w:val="fr-FR"/>
        </w:rPr>
        <w:t>23).</w:t>
      </w:r>
    </w:p>
    <w:p w14:paraId="61907FDC" w14:textId="6BE980A7" w:rsidR="00B550A4" w:rsidRDefault="00B550A4" w:rsidP="0003170B">
      <w:pPr>
        <w:pStyle w:val="SingleTxt"/>
        <w:numPr>
          <w:ilvl w:val="0"/>
          <w:numId w:val="30"/>
        </w:numPr>
        <w:spacing w:line="240" w:lineRule="exact"/>
        <w:rPr>
          <w:lang w:val="fr-FR"/>
        </w:rPr>
      </w:pPr>
      <w:r w:rsidRPr="00FB182F">
        <w:rPr>
          <w:lang w:val="fr-FR"/>
        </w:rPr>
        <w:t xml:space="preserve">Le Népal a </w:t>
      </w:r>
      <w:r>
        <w:rPr>
          <w:lang w:val="fr-FR"/>
        </w:rPr>
        <w:t>fait part de sa ferme volonté</w:t>
      </w:r>
      <w:r w:rsidRPr="00FB182F">
        <w:rPr>
          <w:lang w:val="fr-FR"/>
        </w:rPr>
        <w:t xml:space="preserve"> </w:t>
      </w:r>
      <w:r>
        <w:rPr>
          <w:lang w:val="fr-FR"/>
        </w:rPr>
        <w:t>d</w:t>
      </w:r>
      <w:r w:rsidR="00483583">
        <w:rPr>
          <w:lang w:val="fr-FR"/>
        </w:rPr>
        <w:t>’</w:t>
      </w:r>
      <w:r w:rsidRPr="00FB182F">
        <w:rPr>
          <w:lang w:val="fr-FR"/>
        </w:rPr>
        <w:t>accepter dans les meilleurs délais</w:t>
      </w:r>
      <w:r w:rsidRPr="00807587">
        <w:rPr>
          <w:lang w:val="fr-FR"/>
        </w:rPr>
        <w:t xml:space="preserve"> </w:t>
      </w:r>
      <w:r w:rsidRPr="00FB182F">
        <w:rPr>
          <w:lang w:val="fr-FR"/>
        </w:rPr>
        <w:t>l</w:t>
      </w:r>
      <w:r w:rsidR="00483583">
        <w:rPr>
          <w:lang w:val="fr-FR"/>
        </w:rPr>
        <w:t>’</w:t>
      </w:r>
      <w:r w:rsidRPr="00FB182F">
        <w:rPr>
          <w:lang w:val="fr-FR"/>
        </w:rPr>
        <w:t>a</w:t>
      </w:r>
      <w:r>
        <w:rPr>
          <w:lang w:val="fr-FR"/>
        </w:rPr>
        <w:t>mendement</w:t>
      </w:r>
      <w:r w:rsidRPr="00FB182F">
        <w:rPr>
          <w:lang w:val="fr-FR"/>
        </w:rPr>
        <w:t xml:space="preserve"> au</w:t>
      </w:r>
      <w:r>
        <w:rPr>
          <w:lang w:val="fr-FR"/>
        </w:rPr>
        <w:t xml:space="preserve"> premier</w:t>
      </w:r>
      <w:r w:rsidRPr="00FB182F">
        <w:rPr>
          <w:lang w:val="fr-FR"/>
        </w:rPr>
        <w:t xml:space="preserve"> paragraphe</w:t>
      </w:r>
      <w:r>
        <w:rPr>
          <w:lang w:val="fr-FR"/>
        </w:rPr>
        <w:t xml:space="preserve"> de l</w:t>
      </w:r>
      <w:r w:rsidR="00483583">
        <w:rPr>
          <w:lang w:val="fr-FR"/>
        </w:rPr>
        <w:t>’</w:t>
      </w:r>
      <w:r>
        <w:rPr>
          <w:lang w:val="fr-FR"/>
        </w:rPr>
        <w:t xml:space="preserve">article </w:t>
      </w:r>
      <w:r w:rsidRPr="00FB182F">
        <w:rPr>
          <w:lang w:val="fr-FR"/>
        </w:rPr>
        <w:t xml:space="preserve">20 </w:t>
      </w:r>
      <w:r>
        <w:rPr>
          <w:lang w:val="fr-FR"/>
        </w:rPr>
        <w:t>d</w:t>
      </w:r>
      <w:r w:rsidRPr="00FB182F">
        <w:rPr>
          <w:lang w:val="fr-FR"/>
        </w:rPr>
        <w:t>e la Convention.</w:t>
      </w:r>
    </w:p>
    <w:p w14:paraId="2F3A62F9" w14:textId="6473695B" w:rsidR="0003170B" w:rsidRPr="0003170B" w:rsidRDefault="0003170B" w:rsidP="0003170B">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3A9DB1B5" wp14:editId="034F18E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C23A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bookmarkEnd w:id="7"/>
    </w:p>
    <w:sectPr w:rsidR="0003170B" w:rsidRPr="0003170B" w:rsidSect="00B550A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16T15:25:00Z" w:initials="Start">
    <w:p w14:paraId="3CF89605" w14:textId="77777777" w:rsidR="00483583" w:rsidRPr="00B550A4" w:rsidRDefault="00483583">
      <w:pPr>
        <w:pStyle w:val="CommentText"/>
        <w:rPr>
          <w:lang w:val="en-US"/>
        </w:rPr>
      </w:pPr>
      <w:r>
        <w:fldChar w:fldCharType="begin"/>
      </w:r>
      <w:r w:rsidRPr="00B550A4">
        <w:rPr>
          <w:rStyle w:val="CommentReference"/>
          <w:lang w:val="en-US"/>
        </w:rPr>
        <w:instrText xml:space="preserve"> </w:instrText>
      </w:r>
      <w:r w:rsidRPr="00B550A4">
        <w:rPr>
          <w:lang w:val="en-US"/>
        </w:rPr>
        <w:instrText>PAGE \# "'Page: '#'</w:instrText>
      </w:r>
      <w:r w:rsidRPr="00B550A4">
        <w:rPr>
          <w:lang w:val="en-US"/>
        </w:rPr>
        <w:br/>
        <w:instrText>'"</w:instrText>
      </w:r>
      <w:r w:rsidRPr="00B550A4">
        <w:rPr>
          <w:rStyle w:val="CommentReference"/>
          <w:lang w:val="en-US"/>
        </w:rPr>
        <w:instrText xml:space="preserve"> </w:instrText>
      </w:r>
      <w:r>
        <w:fldChar w:fldCharType="end"/>
      </w:r>
      <w:r>
        <w:rPr>
          <w:rStyle w:val="CommentReference"/>
        </w:rPr>
        <w:annotationRef/>
      </w:r>
      <w:r w:rsidRPr="00B550A4">
        <w:rPr>
          <w:lang w:val="en-US"/>
        </w:rPr>
        <w:t>&lt;&lt;ODS JOB NO&gt;&gt;N1829958F&lt;&lt;ODS JOB NO&gt;&gt;</w:t>
      </w:r>
    </w:p>
    <w:p w14:paraId="27A01FC0" w14:textId="77777777" w:rsidR="00483583" w:rsidRPr="00A342D2" w:rsidRDefault="00483583">
      <w:pPr>
        <w:pStyle w:val="CommentText"/>
        <w:rPr>
          <w:lang w:val="en-US"/>
        </w:rPr>
      </w:pPr>
      <w:r w:rsidRPr="00A342D2">
        <w:rPr>
          <w:lang w:val="en-US"/>
        </w:rPr>
        <w:t>&lt;&lt;ODS DOC SYMBOL1&gt;&gt;CEDAW/C/NPL/Q/6/Add.1&lt;&lt;ODS DOC SYMBOL1&gt;&gt;</w:t>
      </w:r>
    </w:p>
    <w:p w14:paraId="44EECBBC" w14:textId="77777777" w:rsidR="00483583" w:rsidRPr="00A342D2" w:rsidRDefault="00483583">
      <w:pPr>
        <w:pStyle w:val="CommentText"/>
        <w:rPr>
          <w:lang w:val="en-US"/>
        </w:rPr>
      </w:pPr>
      <w:r w:rsidRPr="00A342D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ECBB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53C6" w14:textId="77777777" w:rsidR="00483583" w:rsidRDefault="00483583" w:rsidP="00101B18">
      <w:pPr>
        <w:spacing w:line="240" w:lineRule="auto"/>
      </w:pPr>
      <w:r>
        <w:separator/>
      </w:r>
    </w:p>
  </w:endnote>
  <w:endnote w:type="continuationSeparator" w:id="0">
    <w:p w14:paraId="66E8BC6B" w14:textId="77777777" w:rsidR="00483583" w:rsidRDefault="0048358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83583" w14:paraId="4E243E98" w14:textId="77777777" w:rsidTr="00F1424E">
      <w:tc>
        <w:tcPr>
          <w:tcW w:w="4920" w:type="dxa"/>
          <w:shd w:val="clear" w:color="auto" w:fill="auto"/>
        </w:tcPr>
        <w:p w14:paraId="58308498" w14:textId="24DD4426" w:rsidR="00483583" w:rsidRPr="00F1424E" w:rsidRDefault="00483583" w:rsidP="00F142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1D80">
            <w:rPr>
              <w:b w:val="0"/>
              <w:w w:val="103"/>
              <w:sz w:val="14"/>
            </w:rPr>
            <w:t>18-16005</w:t>
          </w:r>
          <w:r>
            <w:rPr>
              <w:b w:val="0"/>
              <w:w w:val="103"/>
              <w:sz w:val="14"/>
            </w:rPr>
            <w:fldChar w:fldCharType="end"/>
          </w:r>
        </w:p>
      </w:tc>
      <w:tc>
        <w:tcPr>
          <w:tcW w:w="4920" w:type="dxa"/>
          <w:shd w:val="clear" w:color="auto" w:fill="auto"/>
        </w:tcPr>
        <w:p w14:paraId="585BA05F" w14:textId="77777777" w:rsidR="00483583" w:rsidRPr="00F1424E" w:rsidRDefault="00483583" w:rsidP="00F1424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F821E24" w14:textId="77777777" w:rsidR="00483583" w:rsidRPr="00F1424E" w:rsidRDefault="00483583" w:rsidP="00F1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83583" w14:paraId="33E91E09" w14:textId="77777777" w:rsidTr="00F1424E">
      <w:tc>
        <w:tcPr>
          <w:tcW w:w="4920" w:type="dxa"/>
          <w:shd w:val="clear" w:color="auto" w:fill="auto"/>
        </w:tcPr>
        <w:p w14:paraId="165111AA" w14:textId="77777777" w:rsidR="00483583" w:rsidRPr="00F1424E" w:rsidRDefault="00483583" w:rsidP="00F1424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F1F6EC4" w14:textId="34F4CDDB" w:rsidR="00483583" w:rsidRPr="00F1424E" w:rsidRDefault="00483583" w:rsidP="00F142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1D80">
            <w:rPr>
              <w:b w:val="0"/>
              <w:w w:val="103"/>
              <w:sz w:val="14"/>
            </w:rPr>
            <w:t>18-16005</w:t>
          </w:r>
          <w:r>
            <w:rPr>
              <w:b w:val="0"/>
              <w:w w:val="103"/>
              <w:sz w:val="14"/>
            </w:rPr>
            <w:fldChar w:fldCharType="end"/>
          </w:r>
        </w:p>
      </w:tc>
    </w:tr>
  </w:tbl>
  <w:p w14:paraId="11320807" w14:textId="77777777" w:rsidR="00483583" w:rsidRPr="00F1424E" w:rsidRDefault="00483583" w:rsidP="00F14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0BD6" w14:textId="77777777" w:rsidR="00483583" w:rsidRDefault="00483583">
    <w:pPr>
      <w:pStyle w:val="Footer"/>
    </w:pPr>
    <w:r>
      <w:rPr>
        <w:noProof/>
      </w:rPr>
      <w:drawing>
        <wp:anchor distT="0" distB="0" distL="114300" distR="114300" simplePos="0" relativeHeight="251658240" behindDoc="0" locked="0" layoutInCell="1" allowOverlap="1" wp14:anchorId="288CFDD0" wp14:editId="43F1D23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PL/Q/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Q/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483583" w14:paraId="1F40497D" w14:textId="77777777" w:rsidTr="00F1424E">
      <w:tc>
        <w:tcPr>
          <w:tcW w:w="3758" w:type="dxa"/>
        </w:tcPr>
        <w:p w14:paraId="05EBDF1F" w14:textId="01DD2EAD" w:rsidR="00483583" w:rsidRDefault="007101FD" w:rsidP="00F1424E">
          <w:pPr>
            <w:pStyle w:val="Footer"/>
            <w:rPr>
              <w:b w:val="0"/>
              <w:sz w:val="20"/>
            </w:rPr>
          </w:pPr>
          <w:r>
            <w:rPr>
              <w:b w:val="0"/>
              <w:sz w:val="20"/>
            </w:rPr>
            <w:t>18-16005X</w:t>
          </w:r>
          <w:r w:rsidR="00483583">
            <w:rPr>
              <w:b w:val="0"/>
              <w:sz w:val="20"/>
            </w:rPr>
            <w:fldChar w:fldCharType="begin"/>
          </w:r>
          <w:r w:rsidR="00483583">
            <w:rPr>
              <w:b w:val="0"/>
              <w:sz w:val="20"/>
            </w:rPr>
            <w:instrText xml:space="preserve"> DOCVARIABLE "jobn" \* MERGEFORMAT </w:instrText>
          </w:r>
          <w:r w:rsidR="00483583">
            <w:rPr>
              <w:b w:val="0"/>
              <w:sz w:val="20"/>
            </w:rPr>
            <w:fldChar w:fldCharType="separate"/>
          </w:r>
          <w:r w:rsidR="00EE1D80">
            <w:rPr>
              <w:b w:val="0"/>
              <w:sz w:val="20"/>
            </w:rPr>
            <w:t>18-16005 (F)</w:t>
          </w:r>
          <w:r w:rsidR="00483583">
            <w:rPr>
              <w:b w:val="0"/>
              <w:sz w:val="20"/>
            </w:rPr>
            <w:fldChar w:fldCharType="end"/>
          </w:r>
          <w:r w:rsidR="00483583">
            <w:rPr>
              <w:b w:val="0"/>
              <w:sz w:val="20"/>
            </w:rPr>
            <w:t xml:space="preserve"> </w:t>
          </w:r>
        </w:p>
        <w:p w14:paraId="44DB5B96" w14:textId="44C03F83" w:rsidR="00483583" w:rsidRPr="00F1424E" w:rsidRDefault="00483583" w:rsidP="00F1424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E1D80">
            <w:rPr>
              <w:rFonts w:ascii="Barcode 3 of 9 by request" w:hAnsi="Barcode 3 of 9 by request"/>
              <w:spacing w:val="0"/>
              <w:w w:val="100"/>
              <w:sz w:val="24"/>
            </w:rPr>
            <w:t>*1816005*</w:t>
          </w:r>
          <w:r>
            <w:rPr>
              <w:rFonts w:ascii="Barcode 3 of 9 by request" w:hAnsi="Barcode 3 of 9 by request"/>
              <w:spacing w:val="0"/>
              <w:w w:val="100"/>
              <w:sz w:val="24"/>
            </w:rPr>
            <w:fldChar w:fldCharType="end"/>
          </w:r>
        </w:p>
      </w:tc>
      <w:tc>
        <w:tcPr>
          <w:tcW w:w="4920" w:type="dxa"/>
        </w:tcPr>
        <w:p w14:paraId="2E557398" w14:textId="77777777" w:rsidR="00483583" w:rsidRDefault="00483583" w:rsidP="00F1424E">
          <w:pPr>
            <w:pStyle w:val="Footer"/>
            <w:spacing w:line="240" w:lineRule="atLeast"/>
            <w:jc w:val="right"/>
            <w:rPr>
              <w:b w:val="0"/>
              <w:sz w:val="20"/>
            </w:rPr>
          </w:pPr>
          <w:r>
            <w:rPr>
              <w:b w:val="0"/>
              <w:noProof/>
              <w:sz w:val="20"/>
            </w:rPr>
            <w:drawing>
              <wp:inline distT="0" distB="0" distL="0" distR="0" wp14:anchorId="2F1AE7B8" wp14:editId="36383FD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0500DE4" w14:textId="77777777" w:rsidR="00483583" w:rsidRPr="00F1424E" w:rsidRDefault="00483583" w:rsidP="00F1424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C7C7" w14:textId="5118560F" w:rsidR="00483583" w:rsidRPr="00663A9B" w:rsidRDefault="00483583" w:rsidP="00663A9B">
      <w:pPr>
        <w:pStyle w:val="Footer"/>
        <w:spacing w:after="80"/>
        <w:ind w:left="792"/>
        <w:rPr>
          <w:sz w:val="16"/>
        </w:rPr>
      </w:pPr>
      <w:r w:rsidRPr="00663A9B">
        <w:rPr>
          <w:sz w:val="16"/>
        </w:rPr>
        <w:t>__________________</w:t>
      </w:r>
    </w:p>
  </w:footnote>
  <w:footnote w:type="continuationSeparator" w:id="0">
    <w:p w14:paraId="65457581" w14:textId="7C731193" w:rsidR="00483583" w:rsidRPr="00663A9B" w:rsidRDefault="00483583" w:rsidP="00663A9B">
      <w:pPr>
        <w:pStyle w:val="Footer"/>
        <w:spacing w:after="80"/>
        <w:ind w:left="792"/>
        <w:rPr>
          <w:sz w:val="16"/>
        </w:rPr>
      </w:pPr>
      <w:r w:rsidRPr="00663A9B">
        <w:rPr>
          <w:sz w:val="16"/>
        </w:rPr>
        <w:t>__________________</w:t>
      </w:r>
    </w:p>
  </w:footnote>
  <w:footnote w:id="1">
    <w:p w14:paraId="3AFD1F48" w14:textId="77777777" w:rsidR="00483583" w:rsidRPr="00CE675B" w:rsidRDefault="00483583" w:rsidP="00663A9B">
      <w:pPr>
        <w:pStyle w:val="FootnoteText"/>
        <w:tabs>
          <w:tab w:val="right" w:pos="1195"/>
          <w:tab w:val="left" w:pos="1267"/>
          <w:tab w:val="left" w:pos="1742"/>
          <w:tab w:val="left" w:pos="2218"/>
          <w:tab w:val="left" w:pos="2693"/>
        </w:tabs>
        <w:ind w:left="1267" w:right="1260" w:hanging="432"/>
        <w:rPr>
          <w:rFonts w:eastAsia="Calibri"/>
          <w:szCs w:val="18"/>
          <w:lang w:val="fr-FR"/>
        </w:rPr>
      </w:pPr>
      <w:r>
        <w:rPr>
          <w:lang w:val="fr-FR"/>
        </w:rPr>
        <w:tab/>
        <w:t>*</w:t>
      </w:r>
      <w:r>
        <w:rPr>
          <w:lang w:val="fr-FR"/>
        </w:rPr>
        <w:tab/>
        <w:t>La version originale du présent document n'a pas été revue par les services d'édition.</w:t>
      </w:r>
    </w:p>
  </w:footnote>
  <w:footnote w:id="2">
    <w:p w14:paraId="1BA5F203" w14:textId="51E48F5E" w:rsidR="00483583" w:rsidRPr="003F5910" w:rsidRDefault="00483583" w:rsidP="00663A9B">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hyperlink r:id="rId1" w:history="1">
        <w:r w:rsidR="001B7D1B" w:rsidRPr="0050003E">
          <w:rPr>
            <w:rStyle w:val="Hyperlink"/>
            <w:lang w:val="fr-FR"/>
          </w:rPr>
          <w:t>http://cbs.gov.np/nada/index.php/catalog/46</w:t>
        </w:r>
      </w:hyperlink>
      <w:r>
        <w:rPr>
          <w:lang w:val="fr-FR"/>
        </w:rPr>
        <w:t>.</w:t>
      </w:r>
    </w:p>
  </w:footnote>
  <w:footnote w:id="3">
    <w:p w14:paraId="4842234C" w14:textId="485CF379" w:rsidR="00483583" w:rsidRPr="003F5910" w:rsidRDefault="00483583" w:rsidP="00663A9B">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 xml:space="preserve">Consultable sur le site : </w:t>
      </w:r>
      <w:hyperlink r:id="rId2" w:history="1">
        <w:r w:rsidR="001B7D1B" w:rsidRPr="0050003E">
          <w:rPr>
            <w:rStyle w:val="Hyperlink"/>
            <w:lang w:val="fr-FR"/>
          </w:rPr>
          <w:t>http://cbs.gov.np/nada/index.php/catalog/54</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83583" w:rsidRPr="001B7D1B" w14:paraId="096A0508" w14:textId="77777777" w:rsidTr="00F1424E">
      <w:trPr>
        <w:trHeight w:hRule="exact" w:val="864"/>
      </w:trPr>
      <w:tc>
        <w:tcPr>
          <w:tcW w:w="4920" w:type="dxa"/>
          <w:shd w:val="clear" w:color="auto" w:fill="auto"/>
          <w:vAlign w:val="bottom"/>
        </w:tcPr>
        <w:p w14:paraId="2543450E" w14:textId="7523C685" w:rsidR="00483583" w:rsidRPr="00F1424E" w:rsidRDefault="00483583" w:rsidP="00F1424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E1D80">
            <w:rPr>
              <w:b/>
              <w:color w:val="000000"/>
            </w:rPr>
            <w:t>CEDAW/C/NPL/Q/6/Add.1</w:t>
          </w:r>
          <w:r>
            <w:rPr>
              <w:b/>
              <w:color w:val="000000"/>
            </w:rPr>
            <w:fldChar w:fldCharType="end"/>
          </w:r>
        </w:p>
      </w:tc>
      <w:tc>
        <w:tcPr>
          <w:tcW w:w="4920" w:type="dxa"/>
          <w:shd w:val="clear" w:color="auto" w:fill="auto"/>
          <w:vAlign w:val="bottom"/>
        </w:tcPr>
        <w:p w14:paraId="20BCE355" w14:textId="77777777" w:rsidR="00483583" w:rsidRDefault="00483583" w:rsidP="00F1424E">
          <w:pPr>
            <w:pStyle w:val="Header"/>
          </w:pPr>
        </w:p>
      </w:tc>
    </w:tr>
  </w:tbl>
  <w:p w14:paraId="434FAC84" w14:textId="77777777" w:rsidR="00483583" w:rsidRPr="00F1424E" w:rsidRDefault="00483583" w:rsidP="00F1424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83583" w:rsidRPr="001B7D1B" w14:paraId="33577734" w14:textId="77777777" w:rsidTr="00F1424E">
      <w:trPr>
        <w:trHeight w:hRule="exact" w:val="864"/>
      </w:trPr>
      <w:tc>
        <w:tcPr>
          <w:tcW w:w="4920" w:type="dxa"/>
          <w:shd w:val="clear" w:color="auto" w:fill="auto"/>
          <w:vAlign w:val="bottom"/>
        </w:tcPr>
        <w:p w14:paraId="500AE8AC" w14:textId="77777777" w:rsidR="00483583" w:rsidRDefault="00483583" w:rsidP="00F1424E">
          <w:pPr>
            <w:pStyle w:val="Header"/>
          </w:pPr>
        </w:p>
      </w:tc>
      <w:tc>
        <w:tcPr>
          <w:tcW w:w="4920" w:type="dxa"/>
          <w:shd w:val="clear" w:color="auto" w:fill="auto"/>
          <w:vAlign w:val="bottom"/>
        </w:tcPr>
        <w:p w14:paraId="4D8CF31D" w14:textId="7622A6E3" w:rsidR="00483583" w:rsidRPr="00F1424E" w:rsidRDefault="00483583" w:rsidP="00F1424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E1D80">
            <w:rPr>
              <w:b/>
              <w:color w:val="000000"/>
            </w:rPr>
            <w:t>CEDAW/C/NPL/Q/6/Add.1</w:t>
          </w:r>
          <w:r>
            <w:rPr>
              <w:b/>
              <w:color w:val="000000"/>
            </w:rPr>
            <w:fldChar w:fldCharType="end"/>
          </w:r>
        </w:p>
      </w:tc>
    </w:tr>
  </w:tbl>
  <w:p w14:paraId="3D84CD4C" w14:textId="77777777" w:rsidR="00483583" w:rsidRPr="00F1424E" w:rsidRDefault="00483583" w:rsidP="00F1424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83583" w:rsidRPr="001B7D1B" w14:paraId="4B2F18C3" w14:textId="77777777" w:rsidTr="00F1424E">
      <w:trPr>
        <w:trHeight w:hRule="exact" w:val="864"/>
      </w:trPr>
      <w:tc>
        <w:tcPr>
          <w:tcW w:w="1267" w:type="dxa"/>
          <w:tcBorders>
            <w:bottom w:val="single" w:sz="4" w:space="0" w:color="auto"/>
          </w:tcBorders>
          <w:shd w:val="clear" w:color="auto" w:fill="auto"/>
          <w:vAlign w:val="bottom"/>
        </w:tcPr>
        <w:p w14:paraId="63E1A0C9" w14:textId="77777777" w:rsidR="00483583" w:rsidRDefault="00483583" w:rsidP="00F1424E">
          <w:pPr>
            <w:pStyle w:val="Header"/>
            <w:spacing w:after="120"/>
          </w:pPr>
        </w:p>
      </w:tc>
      <w:tc>
        <w:tcPr>
          <w:tcW w:w="2059" w:type="dxa"/>
          <w:tcBorders>
            <w:bottom w:val="single" w:sz="4" w:space="0" w:color="auto"/>
          </w:tcBorders>
          <w:shd w:val="clear" w:color="auto" w:fill="auto"/>
          <w:vAlign w:val="bottom"/>
        </w:tcPr>
        <w:p w14:paraId="61E22AEA" w14:textId="77777777" w:rsidR="00483583" w:rsidRPr="00F1424E" w:rsidRDefault="00483583" w:rsidP="00F1424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C95426D" w14:textId="77777777" w:rsidR="00483583" w:rsidRDefault="00483583" w:rsidP="00F1424E">
          <w:pPr>
            <w:pStyle w:val="Header"/>
            <w:spacing w:after="120"/>
          </w:pPr>
        </w:p>
      </w:tc>
      <w:tc>
        <w:tcPr>
          <w:tcW w:w="6466" w:type="dxa"/>
          <w:gridSpan w:val="3"/>
          <w:tcBorders>
            <w:bottom w:val="single" w:sz="4" w:space="0" w:color="auto"/>
          </w:tcBorders>
          <w:shd w:val="clear" w:color="auto" w:fill="auto"/>
          <w:vAlign w:val="bottom"/>
        </w:tcPr>
        <w:p w14:paraId="45222D42" w14:textId="77777777" w:rsidR="00483583" w:rsidRPr="00B550A4" w:rsidRDefault="00483583" w:rsidP="00F1424E">
          <w:pPr>
            <w:spacing w:after="80" w:line="240" w:lineRule="auto"/>
            <w:jc w:val="right"/>
            <w:rPr>
              <w:position w:val="-4"/>
              <w:lang w:val="en-US"/>
            </w:rPr>
          </w:pPr>
          <w:r w:rsidRPr="00B550A4">
            <w:rPr>
              <w:position w:val="-4"/>
              <w:sz w:val="40"/>
              <w:lang w:val="en-US"/>
            </w:rPr>
            <w:t>CEDAW</w:t>
          </w:r>
          <w:r w:rsidRPr="00B550A4">
            <w:rPr>
              <w:position w:val="-4"/>
              <w:lang w:val="en-US"/>
            </w:rPr>
            <w:t>/C/NPL/Q/6/Add.1</w:t>
          </w:r>
        </w:p>
      </w:tc>
    </w:tr>
    <w:tr w:rsidR="00483583" w:rsidRPr="00F1424E" w14:paraId="12D22F01" w14:textId="77777777" w:rsidTr="00F1424E">
      <w:trPr>
        <w:trHeight w:hRule="exact" w:val="2880"/>
      </w:trPr>
      <w:tc>
        <w:tcPr>
          <w:tcW w:w="1267" w:type="dxa"/>
          <w:tcBorders>
            <w:top w:val="single" w:sz="4" w:space="0" w:color="auto"/>
            <w:bottom w:val="single" w:sz="12" w:space="0" w:color="auto"/>
          </w:tcBorders>
          <w:shd w:val="clear" w:color="auto" w:fill="auto"/>
        </w:tcPr>
        <w:p w14:paraId="68D5DE3C" w14:textId="77777777" w:rsidR="00483583" w:rsidRPr="00F1424E" w:rsidRDefault="00483583" w:rsidP="00F1424E">
          <w:pPr>
            <w:pStyle w:val="Header"/>
            <w:spacing w:before="120" w:line="240" w:lineRule="auto"/>
            <w:ind w:left="-72"/>
            <w:jc w:val="center"/>
          </w:pPr>
          <w:r>
            <w:t xml:space="preserve">  </w:t>
          </w:r>
          <w:r>
            <w:rPr>
              <w:noProof/>
            </w:rPr>
            <w:drawing>
              <wp:inline distT="0" distB="0" distL="0" distR="0" wp14:anchorId="1BB9825E" wp14:editId="36CB190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BB8520" w14:textId="77777777" w:rsidR="00483583" w:rsidRPr="00F1424E" w:rsidRDefault="00483583" w:rsidP="00F1424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7EF1AF5" w14:textId="77777777" w:rsidR="00483583" w:rsidRPr="00B550A4" w:rsidRDefault="00483583" w:rsidP="00F1424E">
          <w:pPr>
            <w:pStyle w:val="Header"/>
            <w:spacing w:before="109"/>
            <w:rPr>
              <w:lang w:val="fr-CA"/>
            </w:rPr>
          </w:pPr>
        </w:p>
      </w:tc>
      <w:tc>
        <w:tcPr>
          <w:tcW w:w="3110" w:type="dxa"/>
          <w:tcBorders>
            <w:top w:val="single" w:sz="4" w:space="0" w:color="auto"/>
            <w:bottom w:val="single" w:sz="12" w:space="0" w:color="auto"/>
          </w:tcBorders>
          <w:shd w:val="clear" w:color="auto" w:fill="auto"/>
        </w:tcPr>
        <w:p w14:paraId="7AE9E611" w14:textId="77777777" w:rsidR="00483583" w:rsidRPr="00B550A4" w:rsidRDefault="00483583" w:rsidP="00F1424E">
          <w:pPr>
            <w:pStyle w:val="Distribution"/>
            <w:rPr>
              <w:color w:val="000000"/>
              <w:lang w:val="fr-CA"/>
            </w:rPr>
          </w:pPr>
          <w:r w:rsidRPr="00B550A4">
            <w:rPr>
              <w:color w:val="000000"/>
              <w:lang w:val="fr-CA"/>
            </w:rPr>
            <w:t>Distr. générale</w:t>
          </w:r>
        </w:p>
        <w:p w14:paraId="7A2C1BCC" w14:textId="255D4480" w:rsidR="00483583" w:rsidRPr="00B550A4" w:rsidRDefault="00483583" w:rsidP="00F1424E">
          <w:pPr>
            <w:pStyle w:val="Publication"/>
            <w:rPr>
              <w:color w:val="000000"/>
              <w:lang w:val="fr-CA"/>
            </w:rPr>
          </w:pPr>
          <w:r>
            <w:rPr>
              <w:color w:val="000000"/>
              <w:lang w:val="fr-CA"/>
            </w:rPr>
            <w:t>2</w:t>
          </w:r>
          <w:r w:rsidRPr="00B550A4">
            <w:rPr>
              <w:color w:val="000000"/>
              <w:lang w:val="fr-CA"/>
            </w:rPr>
            <w:t xml:space="preserve">6 </w:t>
          </w:r>
          <w:r>
            <w:rPr>
              <w:color w:val="000000"/>
              <w:lang w:val="fr-CA"/>
            </w:rPr>
            <w:t>septem</w:t>
          </w:r>
          <w:r w:rsidRPr="00B550A4">
            <w:rPr>
              <w:color w:val="000000"/>
              <w:lang w:val="fr-CA"/>
            </w:rPr>
            <w:t>bre 2018</w:t>
          </w:r>
        </w:p>
        <w:p w14:paraId="09336A9B" w14:textId="77777777" w:rsidR="00483583" w:rsidRPr="00B550A4" w:rsidRDefault="00483583" w:rsidP="00F1424E">
          <w:r w:rsidRPr="00B550A4">
            <w:t>Français</w:t>
          </w:r>
        </w:p>
        <w:p w14:paraId="6AC457EF" w14:textId="77777777" w:rsidR="00483583" w:rsidRDefault="00483583" w:rsidP="00F1424E">
          <w:pPr>
            <w:pStyle w:val="Original"/>
            <w:rPr>
              <w:color w:val="000000"/>
              <w:lang w:val="fr-CA"/>
            </w:rPr>
          </w:pPr>
          <w:r w:rsidRPr="00B550A4">
            <w:rPr>
              <w:color w:val="000000"/>
              <w:lang w:val="fr-CA"/>
            </w:rPr>
            <w:t>Original : anglais</w:t>
          </w:r>
        </w:p>
        <w:p w14:paraId="74A28912" w14:textId="7C1A3124" w:rsidR="00483583" w:rsidRDefault="00483583" w:rsidP="00B550A4">
          <w:r>
            <w:t>anglais, espagnol et français</w:t>
          </w:r>
        </w:p>
        <w:p w14:paraId="0BEF1E16" w14:textId="4147647C" w:rsidR="00483583" w:rsidRDefault="00A22978" w:rsidP="00B550A4">
          <w:r>
            <w:t>uniquement</w:t>
          </w:r>
        </w:p>
        <w:p w14:paraId="165FEBD5" w14:textId="77777777" w:rsidR="00483583" w:rsidRDefault="00483583" w:rsidP="00B550A4"/>
        <w:p w14:paraId="54E9DB16" w14:textId="77777777" w:rsidR="00483583" w:rsidRDefault="00483583" w:rsidP="00B550A4"/>
        <w:p w14:paraId="0DD115AC" w14:textId="77777777" w:rsidR="00483583" w:rsidRDefault="00483583" w:rsidP="00B550A4"/>
        <w:p w14:paraId="11DFBD9B" w14:textId="77777777" w:rsidR="00483583" w:rsidRDefault="00483583" w:rsidP="00B550A4"/>
        <w:p w14:paraId="09CAC9F7" w14:textId="77777777" w:rsidR="00483583" w:rsidRDefault="00483583" w:rsidP="00B550A4"/>
        <w:p w14:paraId="3DAE2F1D" w14:textId="77777777" w:rsidR="00483583" w:rsidRDefault="00483583" w:rsidP="00B550A4"/>
        <w:p w14:paraId="12B86285" w14:textId="77777777" w:rsidR="00483583" w:rsidRDefault="00483583" w:rsidP="00B550A4"/>
        <w:p w14:paraId="3F55690E" w14:textId="77777777" w:rsidR="00483583" w:rsidRDefault="00483583" w:rsidP="00B550A4"/>
        <w:p w14:paraId="483E23D6" w14:textId="77777777" w:rsidR="00483583" w:rsidRDefault="00483583" w:rsidP="00B550A4"/>
        <w:p w14:paraId="5C612F81" w14:textId="77777777" w:rsidR="00483583" w:rsidRDefault="00483583" w:rsidP="00B550A4"/>
        <w:p w14:paraId="18484A10" w14:textId="77777777" w:rsidR="00483583" w:rsidRDefault="00483583" w:rsidP="00B550A4"/>
        <w:p w14:paraId="530FD328" w14:textId="77777777" w:rsidR="00483583" w:rsidRDefault="00483583" w:rsidP="00B550A4"/>
        <w:p w14:paraId="148D7BC7" w14:textId="284DFDD6" w:rsidR="00483583" w:rsidRPr="00B550A4" w:rsidRDefault="00483583" w:rsidP="00B550A4"/>
      </w:tc>
    </w:tr>
  </w:tbl>
  <w:p w14:paraId="2461E533" w14:textId="77777777" w:rsidR="00483583" w:rsidRPr="00B550A4" w:rsidRDefault="00483583" w:rsidP="00F1424E">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50FC567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45677E6"/>
    <w:multiLevelType w:val="hybridMultilevel"/>
    <w:tmpl w:val="E4B4828C"/>
    <w:styleLink w:val="ImportedStyle3"/>
    <w:lvl w:ilvl="0" w:tplc="D99A7FE2">
      <w:start w:val="1"/>
      <w:numFmt w:val="bullet"/>
      <w:lvlText w:val="•"/>
      <w:lvlJc w:val="left"/>
      <w:pPr>
        <w:tabs>
          <w:tab w:val="left" w:pos="7564"/>
        </w:tabs>
        <w:ind w:left="13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BC5C70">
      <w:start w:val="1"/>
      <w:numFmt w:val="bullet"/>
      <w:lvlText w:val="o"/>
      <w:lvlJc w:val="left"/>
      <w:pPr>
        <w:tabs>
          <w:tab w:val="left" w:pos="7564"/>
        </w:tabs>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4E88A8">
      <w:start w:val="1"/>
      <w:numFmt w:val="bullet"/>
      <w:lvlText w:val="▪"/>
      <w:lvlJc w:val="left"/>
      <w:pPr>
        <w:tabs>
          <w:tab w:val="left" w:pos="7564"/>
        </w:tabs>
        <w:ind w:left="35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5E5550">
      <w:start w:val="1"/>
      <w:numFmt w:val="bullet"/>
      <w:lvlText w:val="•"/>
      <w:lvlJc w:val="left"/>
      <w:pPr>
        <w:tabs>
          <w:tab w:val="left" w:pos="7564"/>
        </w:tabs>
        <w:ind w:left="42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AE364">
      <w:start w:val="1"/>
      <w:numFmt w:val="bullet"/>
      <w:lvlText w:val="o"/>
      <w:lvlJc w:val="left"/>
      <w:pPr>
        <w:tabs>
          <w:tab w:val="left" w:pos="7564"/>
        </w:tabs>
        <w:ind w:left="49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F69504">
      <w:start w:val="1"/>
      <w:numFmt w:val="bullet"/>
      <w:lvlText w:val="▪"/>
      <w:lvlJc w:val="left"/>
      <w:pPr>
        <w:tabs>
          <w:tab w:val="left" w:pos="7564"/>
        </w:tabs>
        <w:ind w:left="56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B8985A">
      <w:start w:val="1"/>
      <w:numFmt w:val="bullet"/>
      <w:lvlText w:val="•"/>
      <w:lvlJc w:val="left"/>
      <w:pPr>
        <w:tabs>
          <w:tab w:val="left" w:pos="7564"/>
        </w:tabs>
        <w:ind w:left="63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65DB0">
      <w:start w:val="1"/>
      <w:numFmt w:val="bullet"/>
      <w:lvlText w:val="o"/>
      <w:lvlJc w:val="left"/>
      <w:pPr>
        <w:tabs>
          <w:tab w:val="left" w:pos="7564"/>
        </w:tabs>
        <w:ind w:left="71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03606">
      <w:start w:val="1"/>
      <w:numFmt w:val="bullet"/>
      <w:lvlText w:val="▪"/>
      <w:lvlJc w:val="left"/>
      <w:pPr>
        <w:ind w:left="78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BDB786A"/>
    <w:multiLevelType w:val="singleLevel"/>
    <w:tmpl w:val="228253E6"/>
    <w:lvl w:ilvl="0">
      <w:start w:val="126"/>
      <w:numFmt w:val="decimal"/>
      <w:lvlRestart w:val="0"/>
      <w:lvlText w:val="%1."/>
      <w:lvlJc w:val="left"/>
      <w:pPr>
        <w:tabs>
          <w:tab w:val="num" w:pos="1742"/>
        </w:tabs>
        <w:ind w:left="1267" w:firstLine="0"/>
      </w:pPr>
      <w:rPr>
        <w:w w:val="100"/>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2D06B23"/>
    <w:multiLevelType w:val="multilevel"/>
    <w:tmpl w:val="F52E8F7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2F270D"/>
    <w:multiLevelType w:val="hybridMultilevel"/>
    <w:tmpl w:val="B7F011A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F0A31"/>
    <w:multiLevelType w:val="singleLevel"/>
    <w:tmpl w:val="669E5B10"/>
    <w:lvl w:ilvl="0">
      <w:start w:val="2"/>
      <w:numFmt w:val="decimal"/>
      <w:lvlRestart w:val="0"/>
      <w:lvlText w:val="%1."/>
      <w:lvlJc w:val="left"/>
      <w:pPr>
        <w:tabs>
          <w:tab w:val="num" w:pos="1742"/>
        </w:tabs>
        <w:ind w:left="1267" w:firstLine="0"/>
      </w:pPr>
      <w:rPr>
        <w:w w:val="100"/>
      </w:rPr>
    </w:lvl>
  </w:abstractNum>
  <w:abstractNum w:abstractNumId="20" w15:restartNumberingAfterBreak="0">
    <w:nsid w:val="3A5761E2"/>
    <w:multiLevelType w:val="singleLevel"/>
    <w:tmpl w:val="AE86FB6E"/>
    <w:lvl w:ilvl="0">
      <w:start w:val="1"/>
      <w:numFmt w:val="decimal"/>
      <w:lvlRestart w:val="0"/>
      <w:lvlText w:val="%1."/>
      <w:lvlJc w:val="left"/>
      <w:pPr>
        <w:tabs>
          <w:tab w:val="num" w:pos="475"/>
        </w:tabs>
        <w:ind w:left="0" w:firstLine="0"/>
      </w:pPr>
      <w:rPr>
        <w:b w:val="0"/>
        <w:w w:val="100"/>
      </w:rPr>
    </w:lvl>
  </w:abstractNum>
  <w:abstractNum w:abstractNumId="21" w15:restartNumberingAfterBreak="0">
    <w:nsid w:val="3B375CEA"/>
    <w:multiLevelType w:val="singleLevel"/>
    <w:tmpl w:val="F586A176"/>
    <w:lvl w:ilvl="0">
      <w:start w:val="40"/>
      <w:numFmt w:val="decimal"/>
      <w:lvlRestart w:val="0"/>
      <w:lvlText w:val="%1."/>
      <w:lvlJc w:val="left"/>
      <w:pPr>
        <w:tabs>
          <w:tab w:val="num" w:pos="1742"/>
        </w:tabs>
        <w:ind w:left="1267" w:firstLine="0"/>
      </w:pPr>
      <w:rPr>
        <w:w w:val="100"/>
      </w:rPr>
    </w:lvl>
  </w:abstractNum>
  <w:abstractNum w:abstractNumId="22" w15:restartNumberingAfterBreak="0">
    <w:nsid w:val="47B40547"/>
    <w:multiLevelType w:val="hybridMultilevel"/>
    <w:tmpl w:val="5AD4084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35535"/>
    <w:multiLevelType w:val="singleLevel"/>
    <w:tmpl w:val="3DD6A4E0"/>
    <w:lvl w:ilvl="0">
      <w:start w:val="40"/>
      <w:numFmt w:val="decimal"/>
      <w:lvlRestart w:val="0"/>
      <w:lvlText w:val="%1."/>
      <w:lvlJc w:val="left"/>
      <w:pPr>
        <w:tabs>
          <w:tab w:val="num" w:pos="1742"/>
        </w:tabs>
        <w:ind w:left="1267" w:firstLine="0"/>
      </w:pPr>
      <w:rPr>
        <w:b w:val="0"/>
        <w:bCs w:val="0"/>
        <w:i w:val="0"/>
        <w:w w:val="100"/>
      </w:rPr>
    </w:lvl>
  </w:abstractNum>
  <w:abstractNum w:abstractNumId="24" w15:restartNumberingAfterBreak="0">
    <w:nsid w:val="563E3FCE"/>
    <w:multiLevelType w:val="hybridMultilevel"/>
    <w:tmpl w:val="E280D900"/>
    <w:styleLink w:val="ImportedStyle1"/>
    <w:lvl w:ilvl="0" w:tplc="984E66E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848166">
      <w:start w:val="1"/>
      <w:numFmt w:val="lowerLetter"/>
      <w:lvlText w:val="%2."/>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E3A94">
      <w:start w:val="1"/>
      <w:numFmt w:val="lowerRoman"/>
      <w:lvlText w:val="%3."/>
      <w:lvlJc w:val="left"/>
      <w:pPr>
        <w:ind w:left="32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BEE9F0">
      <w:start w:val="1"/>
      <w:numFmt w:val="decimal"/>
      <w:lvlText w:val="%4."/>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09A18">
      <w:start w:val="1"/>
      <w:numFmt w:val="lowerLetter"/>
      <w:lvlText w:val="%5."/>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054C4">
      <w:start w:val="1"/>
      <w:numFmt w:val="lowerRoman"/>
      <w:lvlText w:val="%6."/>
      <w:lvlJc w:val="left"/>
      <w:pPr>
        <w:ind w:left="54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2CB560">
      <w:start w:val="1"/>
      <w:numFmt w:val="decimal"/>
      <w:lvlText w:val="%7."/>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DE507C">
      <w:start w:val="1"/>
      <w:numFmt w:val="lowerLetter"/>
      <w:lvlText w:val="%8."/>
      <w:lvlJc w:val="left"/>
      <w:pPr>
        <w:ind w:left="6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80F940">
      <w:start w:val="1"/>
      <w:numFmt w:val="lowerRoman"/>
      <w:lvlText w:val="%9."/>
      <w:lvlJc w:val="left"/>
      <w:pPr>
        <w:ind w:left="75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E270D"/>
    <w:multiLevelType w:val="singleLevel"/>
    <w:tmpl w:val="BCB27B38"/>
    <w:lvl w:ilvl="0">
      <w:start w:val="2"/>
      <w:numFmt w:val="decimal"/>
      <w:lvlRestart w:val="0"/>
      <w:lvlText w:val="%1."/>
      <w:lvlJc w:val="left"/>
      <w:pPr>
        <w:tabs>
          <w:tab w:val="num" w:pos="1742"/>
        </w:tabs>
        <w:ind w:left="1267" w:firstLine="0"/>
      </w:pPr>
      <w:rPr>
        <w:w w:val="100"/>
      </w:rPr>
    </w:lvl>
  </w:abstractNum>
  <w:abstractNum w:abstractNumId="28" w15:restartNumberingAfterBreak="0">
    <w:nsid w:val="7C4C48B7"/>
    <w:multiLevelType w:val="hybridMultilevel"/>
    <w:tmpl w:val="8BB070EA"/>
    <w:styleLink w:val="ImportedStyle2"/>
    <w:lvl w:ilvl="0" w:tplc="3CFAD5D6">
      <w:start w:val="1"/>
      <w:numFmt w:val="bullet"/>
      <w:lvlText w:val="·"/>
      <w:lvlJc w:val="left"/>
      <w:pPr>
        <w:tabs>
          <w:tab w:val="left" w:pos="900"/>
          <w:tab w:val="left" w:pos="7564"/>
        </w:tabs>
        <w:ind w:left="161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48C34">
      <w:start w:val="1"/>
      <w:numFmt w:val="bullet"/>
      <w:lvlText w:val="o"/>
      <w:lvlJc w:val="left"/>
      <w:pPr>
        <w:tabs>
          <w:tab w:val="left" w:pos="900"/>
          <w:tab w:val="left" w:pos="7564"/>
        </w:tabs>
        <w:ind w:left="23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60834">
      <w:start w:val="1"/>
      <w:numFmt w:val="bullet"/>
      <w:lvlText w:val="▪"/>
      <w:lvlJc w:val="left"/>
      <w:pPr>
        <w:tabs>
          <w:tab w:val="left" w:pos="900"/>
          <w:tab w:val="left" w:pos="7564"/>
        </w:tabs>
        <w:ind w:left="30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86244">
      <w:start w:val="1"/>
      <w:numFmt w:val="bullet"/>
      <w:lvlText w:val="·"/>
      <w:lvlJc w:val="left"/>
      <w:pPr>
        <w:tabs>
          <w:tab w:val="left" w:pos="900"/>
          <w:tab w:val="left" w:pos="7564"/>
        </w:tabs>
        <w:ind w:left="37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EE4F8E">
      <w:start w:val="1"/>
      <w:numFmt w:val="bullet"/>
      <w:lvlText w:val="o"/>
      <w:lvlJc w:val="left"/>
      <w:pPr>
        <w:tabs>
          <w:tab w:val="left" w:pos="900"/>
          <w:tab w:val="left" w:pos="7564"/>
        </w:tabs>
        <w:ind w:left="44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6F6B0">
      <w:start w:val="1"/>
      <w:numFmt w:val="bullet"/>
      <w:lvlText w:val="▪"/>
      <w:lvlJc w:val="left"/>
      <w:pPr>
        <w:tabs>
          <w:tab w:val="left" w:pos="900"/>
          <w:tab w:val="left" w:pos="7564"/>
        </w:tabs>
        <w:ind w:left="52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E46EA">
      <w:start w:val="1"/>
      <w:numFmt w:val="bullet"/>
      <w:lvlText w:val="·"/>
      <w:lvlJc w:val="left"/>
      <w:pPr>
        <w:tabs>
          <w:tab w:val="left" w:pos="900"/>
          <w:tab w:val="left" w:pos="7564"/>
        </w:tabs>
        <w:ind w:left="59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BC6DC0">
      <w:start w:val="1"/>
      <w:numFmt w:val="bullet"/>
      <w:lvlText w:val="o"/>
      <w:lvlJc w:val="left"/>
      <w:pPr>
        <w:tabs>
          <w:tab w:val="left" w:pos="900"/>
          <w:tab w:val="left" w:pos="7564"/>
        </w:tabs>
        <w:ind w:left="66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CC5FC">
      <w:start w:val="1"/>
      <w:numFmt w:val="bullet"/>
      <w:lvlText w:val="▪"/>
      <w:lvlJc w:val="left"/>
      <w:pPr>
        <w:tabs>
          <w:tab w:val="left" w:pos="900"/>
          <w:tab w:val="left" w:pos="7564"/>
        </w:tabs>
        <w:ind w:left="73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22"/>
  </w:num>
  <w:num w:numId="3">
    <w:abstractNumId w:val="11"/>
  </w:num>
  <w:num w:numId="4">
    <w:abstractNumId w:val="16"/>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5"/>
  </w:num>
  <w:num w:numId="16">
    <w:abstractNumId w:val="17"/>
  </w:num>
  <w:num w:numId="17">
    <w:abstractNumId w:val="13"/>
  </w:num>
  <w:num w:numId="18">
    <w:abstractNumId w:val="10"/>
  </w:num>
  <w:num w:numId="19">
    <w:abstractNumId w:val="26"/>
  </w:num>
  <w:num w:numId="20">
    <w:abstractNumId w:val="15"/>
  </w:num>
  <w:num w:numId="21">
    <w:abstractNumId w:val="24"/>
  </w:num>
  <w:num w:numId="22">
    <w:abstractNumId w:val="28"/>
  </w:num>
  <w:num w:numId="23">
    <w:abstractNumId w:val="12"/>
  </w:num>
  <w:num w:numId="24">
    <w:abstractNumId w:val="20"/>
    <w:lvlOverride w:ilvl="0">
      <w:lvl w:ilvl="0">
        <w:start w:val="1"/>
        <w:numFmt w:val="decimal"/>
        <w:lvlRestart w:val="0"/>
        <w:lvlText w:val="%1."/>
        <w:lvlJc w:val="left"/>
        <w:pPr>
          <w:tabs>
            <w:tab w:val="num" w:pos="475"/>
          </w:tabs>
          <w:ind w:left="0" w:firstLine="0"/>
        </w:pPr>
        <w:rPr>
          <w:w w:val="100"/>
        </w:rPr>
      </w:lvl>
    </w:lvlOverride>
  </w:num>
  <w:num w:numId="25">
    <w:abstractNumId w:val="19"/>
  </w:num>
  <w:num w:numId="26">
    <w:abstractNumId w:val="19"/>
    <w:lvlOverride w:ilvl="0">
      <w:lvl w:ilvl="0">
        <w:start w:val="2"/>
        <w:numFmt w:val="decimal"/>
        <w:lvlRestart w:val="0"/>
        <w:lvlText w:val="%1."/>
        <w:lvlJc w:val="left"/>
        <w:pPr>
          <w:tabs>
            <w:tab w:val="num" w:pos="1742"/>
          </w:tabs>
          <w:ind w:left="1267" w:firstLine="0"/>
        </w:pPr>
        <w:rPr>
          <w:b w:val="0"/>
          <w:bCs w:val="0"/>
          <w:w w:val="100"/>
        </w:rPr>
      </w:lvl>
    </w:lvlOverride>
  </w:num>
  <w:num w:numId="27">
    <w:abstractNumId w:val="27"/>
  </w:num>
  <w:num w:numId="28">
    <w:abstractNumId w:val="23"/>
  </w:num>
  <w:num w:numId="29">
    <w:abstractNumId w:val="21"/>
  </w:num>
  <w:num w:numId="3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6005*"/>
    <w:docVar w:name="CreationDt" w:val="16/10/2018 3:25: PM"/>
    <w:docVar w:name="DocCategory" w:val="Doc"/>
    <w:docVar w:name="DocType" w:val="Final"/>
    <w:docVar w:name="DutyStation" w:val="New York"/>
    <w:docVar w:name="FooterJN" w:val="18-16005"/>
    <w:docVar w:name="jobn" w:val="18-16005 (F)"/>
    <w:docVar w:name="jobnDT" w:val="18-16005 (F)   161018"/>
    <w:docVar w:name="jobnDTDT" w:val="18-16005 (F)   161018   161018"/>
    <w:docVar w:name="JobNo" w:val="1816005F"/>
    <w:docVar w:name="JobNo2" w:val="1829958F"/>
    <w:docVar w:name="LocalDrive" w:val="0"/>
    <w:docVar w:name="OandT" w:val="nch"/>
    <w:docVar w:name="sss1" w:val="CEDAW/C/NPL/Q/6/Add.1"/>
    <w:docVar w:name="sss2" w:val="-"/>
    <w:docVar w:name="Symbol1" w:val="CEDAW/C/NPL/Q/6/Add.1"/>
    <w:docVar w:name="Symbol2" w:val="-"/>
  </w:docVars>
  <w:rsids>
    <w:rsidRoot w:val="00770BA9"/>
    <w:rsid w:val="00002584"/>
    <w:rsid w:val="0003170B"/>
    <w:rsid w:val="00065188"/>
    <w:rsid w:val="00071D43"/>
    <w:rsid w:val="00082144"/>
    <w:rsid w:val="000C0B1C"/>
    <w:rsid w:val="000C65B8"/>
    <w:rsid w:val="000D0180"/>
    <w:rsid w:val="00101B18"/>
    <w:rsid w:val="0011215E"/>
    <w:rsid w:val="00122A56"/>
    <w:rsid w:val="00134FEE"/>
    <w:rsid w:val="00146C6A"/>
    <w:rsid w:val="00166A0D"/>
    <w:rsid w:val="00187C6A"/>
    <w:rsid w:val="001B7D1B"/>
    <w:rsid w:val="001C2908"/>
    <w:rsid w:val="001E0113"/>
    <w:rsid w:val="001E4B50"/>
    <w:rsid w:val="001F4FD3"/>
    <w:rsid w:val="001F67FA"/>
    <w:rsid w:val="002466E0"/>
    <w:rsid w:val="002478A0"/>
    <w:rsid w:val="00282CAD"/>
    <w:rsid w:val="00294855"/>
    <w:rsid w:val="002A5E20"/>
    <w:rsid w:val="002C71D3"/>
    <w:rsid w:val="002E665A"/>
    <w:rsid w:val="002F08D4"/>
    <w:rsid w:val="002F3417"/>
    <w:rsid w:val="003119AA"/>
    <w:rsid w:val="00366D21"/>
    <w:rsid w:val="00371471"/>
    <w:rsid w:val="003A675A"/>
    <w:rsid w:val="003C756F"/>
    <w:rsid w:val="003F0D2F"/>
    <w:rsid w:val="003F61E1"/>
    <w:rsid w:val="00424EDE"/>
    <w:rsid w:val="00432DD1"/>
    <w:rsid w:val="00433938"/>
    <w:rsid w:val="00440C93"/>
    <w:rsid w:val="00480B84"/>
    <w:rsid w:val="00483583"/>
    <w:rsid w:val="00491A20"/>
    <w:rsid w:val="00493178"/>
    <w:rsid w:val="00494B16"/>
    <w:rsid w:val="004C1A25"/>
    <w:rsid w:val="00515991"/>
    <w:rsid w:val="005225EC"/>
    <w:rsid w:val="00525097"/>
    <w:rsid w:val="0055074F"/>
    <w:rsid w:val="005509B6"/>
    <w:rsid w:val="00550C0D"/>
    <w:rsid w:val="00557E11"/>
    <w:rsid w:val="005C741C"/>
    <w:rsid w:val="005F1F5F"/>
    <w:rsid w:val="006369F0"/>
    <w:rsid w:val="00663A9B"/>
    <w:rsid w:val="00685CC0"/>
    <w:rsid w:val="00690698"/>
    <w:rsid w:val="00690E19"/>
    <w:rsid w:val="006E4A4B"/>
    <w:rsid w:val="007101FD"/>
    <w:rsid w:val="00725FAF"/>
    <w:rsid w:val="00732F9E"/>
    <w:rsid w:val="00737929"/>
    <w:rsid w:val="007451C5"/>
    <w:rsid w:val="007459AE"/>
    <w:rsid w:val="007531A5"/>
    <w:rsid w:val="00756F58"/>
    <w:rsid w:val="00767158"/>
    <w:rsid w:val="00770BA9"/>
    <w:rsid w:val="00771C9E"/>
    <w:rsid w:val="007A176D"/>
    <w:rsid w:val="007C79A8"/>
    <w:rsid w:val="00817A2A"/>
    <w:rsid w:val="0082045E"/>
    <w:rsid w:val="008222A3"/>
    <w:rsid w:val="00823F29"/>
    <w:rsid w:val="00827D21"/>
    <w:rsid w:val="0085741C"/>
    <w:rsid w:val="00866778"/>
    <w:rsid w:val="00887C05"/>
    <w:rsid w:val="008C45A1"/>
    <w:rsid w:val="009236B9"/>
    <w:rsid w:val="00925C6E"/>
    <w:rsid w:val="00935932"/>
    <w:rsid w:val="00993CB7"/>
    <w:rsid w:val="009C2AE1"/>
    <w:rsid w:val="009C313E"/>
    <w:rsid w:val="009C5E57"/>
    <w:rsid w:val="009D0EE3"/>
    <w:rsid w:val="00A01BB5"/>
    <w:rsid w:val="00A13C09"/>
    <w:rsid w:val="00A22978"/>
    <w:rsid w:val="00A2494D"/>
    <w:rsid w:val="00A342D2"/>
    <w:rsid w:val="00A4388A"/>
    <w:rsid w:val="00A65CD9"/>
    <w:rsid w:val="00A82A7D"/>
    <w:rsid w:val="00AA05AE"/>
    <w:rsid w:val="00AA5E5B"/>
    <w:rsid w:val="00AB0B7D"/>
    <w:rsid w:val="00AB40B5"/>
    <w:rsid w:val="00AD560D"/>
    <w:rsid w:val="00AD5810"/>
    <w:rsid w:val="00AD5F2F"/>
    <w:rsid w:val="00B23773"/>
    <w:rsid w:val="00B550A4"/>
    <w:rsid w:val="00B55E47"/>
    <w:rsid w:val="00B652B6"/>
    <w:rsid w:val="00B7327D"/>
    <w:rsid w:val="00B84547"/>
    <w:rsid w:val="00B858D5"/>
    <w:rsid w:val="00BA5B43"/>
    <w:rsid w:val="00BD4F94"/>
    <w:rsid w:val="00BD7EF4"/>
    <w:rsid w:val="00C27216"/>
    <w:rsid w:val="00C32EAA"/>
    <w:rsid w:val="00C40F69"/>
    <w:rsid w:val="00C4370A"/>
    <w:rsid w:val="00C5751E"/>
    <w:rsid w:val="00C8319D"/>
    <w:rsid w:val="00CA6B59"/>
    <w:rsid w:val="00CB06FB"/>
    <w:rsid w:val="00CB63C5"/>
    <w:rsid w:val="00D166B6"/>
    <w:rsid w:val="00D2514F"/>
    <w:rsid w:val="00D30EED"/>
    <w:rsid w:val="00D33DE1"/>
    <w:rsid w:val="00D77030"/>
    <w:rsid w:val="00DB28F4"/>
    <w:rsid w:val="00DF36C9"/>
    <w:rsid w:val="00E115D5"/>
    <w:rsid w:val="00E2053B"/>
    <w:rsid w:val="00E343A6"/>
    <w:rsid w:val="00E41C48"/>
    <w:rsid w:val="00E45615"/>
    <w:rsid w:val="00E7105F"/>
    <w:rsid w:val="00E735C7"/>
    <w:rsid w:val="00EA1B69"/>
    <w:rsid w:val="00EA427A"/>
    <w:rsid w:val="00EA5B4B"/>
    <w:rsid w:val="00EE1D80"/>
    <w:rsid w:val="00EE37EC"/>
    <w:rsid w:val="00EF2DFA"/>
    <w:rsid w:val="00F1424E"/>
    <w:rsid w:val="00F21D7C"/>
    <w:rsid w:val="00F22C06"/>
    <w:rsid w:val="00F5012D"/>
    <w:rsid w:val="00F600D0"/>
    <w:rsid w:val="00F66A8B"/>
    <w:rsid w:val="00F71046"/>
    <w:rsid w:val="00F73093"/>
    <w:rsid w:val="00F759A0"/>
    <w:rsid w:val="00F80E7E"/>
    <w:rsid w:val="00F90BEB"/>
    <w:rsid w:val="00F92562"/>
    <w:rsid w:val="00FA3D05"/>
    <w:rsid w:val="00FA5CC9"/>
    <w:rsid w:val="00FB0A2C"/>
    <w:rsid w:val="00FB13FB"/>
    <w:rsid w:val="00FC59F1"/>
    <w:rsid w:val="00FE172A"/>
    <w:rsid w:val="00FE25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68F60"/>
  <w15:chartTrackingRefBased/>
  <w15:docId w15:val="{C30A8FCE-4C43-4928-83E1-58862F2D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BE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F90BEB"/>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F90BEB"/>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F90BEB"/>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F90BEB"/>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F90BEB"/>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F90BEB"/>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F90BEB"/>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F90BEB"/>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F90BEB"/>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90BEB"/>
    <w:pPr>
      <w:keepNext/>
      <w:keepLines/>
      <w:suppressAutoHyphens/>
      <w:spacing w:line="270" w:lineRule="exact"/>
      <w:outlineLvl w:val="0"/>
    </w:pPr>
    <w:rPr>
      <w:b/>
      <w:sz w:val="24"/>
    </w:rPr>
  </w:style>
  <w:style w:type="paragraph" w:customStyle="1" w:styleId="HCH">
    <w:name w:val="_ H _CH"/>
    <w:basedOn w:val="H1"/>
    <w:next w:val="Normal"/>
    <w:qFormat/>
    <w:rsid w:val="00F90BEB"/>
    <w:pPr>
      <w:spacing w:line="300" w:lineRule="exact"/>
    </w:pPr>
    <w:rPr>
      <w:spacing w:val="-2"/>
      <w:sz w:val="28"/>
    </w:rPr>
  </w:style>
  <w:style w:type="paragraph" w:customStyle="1" w:styleId="HM">
    <w:name w:val="_ H __M"/>
    <w:basedOn w:val="HCH"/>
    <w:next w:val="Normal"/>
    <w:qFormat/>
    <w:rsid w:val="00F90BEB"/>
    <w:pPr>
      <w:spacing w:line="360" w:lineRule="exact"/>
    </w:pPr>
    <w:rPr>
      <w:spacing w:val="-3"/>
      <w:w w:val="99"/>
      <w:sz w:val="34"/>
    </w:rPr>
  </w:style>
  <w:style w:type="paragraph" w:customStyle="1" w:styleId="H23">
    <w:name w:val="_ H_2/3"/>
    <w:basedOn w:val="H1"/>
    <w:next w:val="SingleTxt"/>
    <w:qFormat/>
    <w:rsid w:val="00F90BEB"/>
    <w:pPr>
      <w:spacing w:line="240" w:lineRule="exact"/>
      <w:outlineLvl w:val="1"/>
    </w:pPr>
    <w:rPr>
      <w:spacing w:val="2"/>
      <w:sz w:val="20"/>
    </w:rPr>
  </w:style>
  <w:style w:type="paragraph" w:customStyle="1" w:styleId="H4">
    <w:name w:val="_ H_4"/>
    <w:basedOn w:val="Normal"/>
    <w:next w:val="Normal"/>
    <w:qFormat/>
    <w:rsid w:val="00F90BEB"/>
    <w:pPr>
      <w:keepNext/>
      <w:keepLines/>
      <w:tabs>
        <w:tab w:val="right" w:pos="360"/>
      </w:tabs>
      <w:suppressAutoHyphens/>
      <w:outlineLvl w:val="3"/>
    </w:pPr>
    <w:rPr>
      <w:i/>
      <w:spacing w:val="3"/>
    </w:rPr>
  </w:style>
  <w:style w:type="paragraph" w:customStyle="1" w:styleId="H56">
    <w:name w:val="_ H_5/6"/>
    <w:basedOn w:val="Normal"/>
    <w:next w:val="Normal"/>
    <w:qFormat/>
    <w:rsid w:val="00F90BE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90BE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90BE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90BEB"/>
    <w:pPr>
      <w:spacing w:line="540" w:lineRule="exact"/>
    </w:pPr>
    <w:rPr>
      <w:spacing w:val="-8"/>
      <w:w w:val="96"/>
      <w:sz w:val="57"/>
    </w:rPr>
  </w:style>
  <w:style w:type="paragraph" w:customStyle="1" w:styleId="SS">
    <w:name w:val="__S_S"/>
    <w:basedOn w:val="HCH"/>
    <w:next w:val="Normal"/>
    <w:qFormat/>
    <w:rsid w:val="00F90BEB"/>
    <w:pPr>
      <w:ind w:left="1267" w:right="1267"/>
    </w:pPr>
  </w:style>
  <w:style w:type="paragraph" w:customStyle="1" w:styleId="SingleTxt">
    <w:name w:val="__Single Txt"/>
    <w:basedOn w:val="Normal"/>
    <w:qFormat/>
    <w:rsid w:val="00F90B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90BE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90B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90BEB"/>
    <w:pPr>
      <w:spacing w:line="240" w:lineRule="exact"/>
      <w:ind w:right="5040"/>
      <w:outlineLvl w:val="1"/>
    </w:pPr>
    <w:rPr>
      <w:spacing w:val="2"/>
      <w:sz w:val="20"/>
    </w:rPr>
  </w:style>
  <w:style w:type="paragraph" w:styleId="BalloonText">
    <w:name w:val="Balloon Text"/>
    <w:basedOn w:val="Normal"/>
    <w:link w:val="BalloonTextChar"/>
    <w:semiHidden/>
    <w:unhideWhenUsed/>
    <w:rsid w:val="00F90BEB"/>
    <w:pPr>
      <w:spacing w:line="240" w:lineRule="auto"/>
    </w:pPr>
    <w:rPr>
      <w:rFonts w:ascii="Tahoma" w:hAnsi="Tahoma" w:cs="Tahoma"/>
      <w:sz w:val="16"/>
      <w:szCs w:val="16"/>
    </w:rPr>
  </w:style>
  <w:style w:type="character" w:customStyle="1" w:styleId="BalloonTextChar">
    <w:name w:val="Balloon Text Char"/>
    <w:link w:val="BalloonText"/>
    <w:semiHidden/>
    <w:rsid w:val="00F90BE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90BEB"/>
    <w:pPr>
      <w:numPr>
        <w:numId w:val="1"/>
      </w:numPr>
      <w:spacing w:after="120"/>
      <w:ind w:right="1267"/>
      <w:jc w:val="both"/>
    </w:pPr>
  </w:style>
  <w:style w:type="paragraph" w:customStyle="1" w:styleId="Bullet2">
    <w:name w:val="Bullet 2"/>
    <w:basedOn w:val="Normal"/>
    <w:qFormat/>
    <w:rsid w:val="00F90BEB"/>
    <w:pPr>
      <w:numPr>
        <w:numId w:val="2"/>
      </w:numPr>
      <w:spacing w:after="120"/>
      <w:ind w:right="1264"/>
      <w:jc w:val="both"/>
    </w:pPr>
  </w:style>
  <w:style w:type="paragraph" w:customStyle="1" w:styleId="Bullet3">
    <w:name w:val="Bullet 3"/>
    <w:basedOn w:val="SingleTxt"/>
    <w:qFormat/>
    <w:rsid w:val="00F90BE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90BE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F90BE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F90BEB"/>
    <w:pPr>
      <w:spacing w:line="210" w:lineRule="exact"/>
    </w:pPr>
    <w:rPr>
      <w:sz w:val="17"/>
      <w:szCs w:val="20"/>
    </w:rPr>
  </w:style>
  <w:style w:type="character" w:customStyle="1" w:styleId="EndnoteTextChar">
    <w:name w:val="Endnote Text Char"/>
    <w:aliases w:val="2_G Char"/>
    <w:link w:val="EndnoteText"/>
    <w:uiPriority w:val="99"/>
    <w:semiHidden/>
    <w:rsid w:val="00F90BEB"/>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F90BE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F90BEB"/>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F90BE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F90BEB"/>
    <w:pPr>
      <w:spacing w:line="210" w:lineRule="exact"/>
    </w:pPr>
    <w:rPr>
      <w:sz w:val="17"/>
      <w:szCs w:val="20"/>
    </w:rPr>
  </w:style>
  <w:style w:type="character" w:customStyle="1" w:styleId="FootnoteTextChar">
    <w:name w:val="Footnote Text Char"/>
    <w:aliases w:val="5_G Char"/>
    <w:link w:val="FootnoteText"/>
    <w:rsid w:val="00F90BEB"/>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F90BE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F90BEB"/>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F90BE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F90BE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F90BE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F90BE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F90BE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F90BE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F90BE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F90BE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F90BE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F90BEB"/>
    <w:rPr>
      <w:sz w:val="14"/>
    </w:rPr>
  </w:style>
  <w:style w:type="paragraph" w:styleId="ListParagraph">
    <w:name w:val="List Paragraph"/>
    <w:basedOn w:val="Normal"/>
    <w:uiPriority w:val="34"/>
    <w:rsid w:val="00F90BEB"/>
    <w:pPr>
      <w:ind w:left="720"/>
      <w:contextualSpacing/>
    </w:pPr>
  </w:style>
  <w:style w:type="paragraph" w:styleId="NoSpacing">
    <w:name w:val="No Spacing"/>
    <w:uiPriority w:val="1"/>
    <w:rsid w:val="00F90BE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90BE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90BE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90BE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90BEB"/>
    <w:pPr>
      <w:tabs>
        <w:tab w:val="right" w:pos="9965"/>
      </w:tabs>
      <w:spacing w:line="210" w:lineRule="exact"/>
    </w:pPr>
    <w:rPr>
      <w:spacing w:val="5"/>
      <w:w w:val="104"/>
      <w:sz w:val="17"/>
    </w:rPr>
  </w:style>
  <w:style w:type="paragraph" w:customStyle="1" w:styleId="SmallX">
    <w:name w:val="SmallX"/>
    <w:basedOn w:val="Small"/>
    <w:next w:val="Normal"/>
    <w:qFormat/>
    <w:rsid w:val="00F90BEB"/>
    <w:pPr>
      <w:spacing w:line="180" w:lineRule="exact"/>
      <w:jc w:val="right"/>
    </w:pPr>
    <w:rPr>
      <w:spacing w:val="6"/>
      <w:w w:val="106"/>
      <w:sz w:val="14"/>
    </w:rPr>
  </w:style>
  <w:style w:type="character" w:styleId="Strong">
    <w:name w:val="Strong"/>
    <w:qFormat/>
    <w:rsid w:val="00F90BEB"/>
    <w:rPr>
      <w:b/>
      <w:bCs/>
    </w:rPr>
  </w:style>
  <w:style w:type="paragraph" w:customStyle="1" w:styleId="Style1">
    <w:name w:val="Style1"/>
    <w:basedOn w:val="Normal"/>
    <w:qFormat/>
    <w:rsid w:val="00F90BEB"/>
  </w:style>
  <w:style w:type="paragraph" w:customStyle="1" w:styleId="Style2">
    <w:name w:val="Style2"/>
    <w:basedOn w:val="Normal"/>
    <w:autoRedefine/>
    <w:qFormat/>
    <w:rsid w:val="00F90BEB"/>
  </w:style>
  <w:style w:type="paragraph" w:customStyle="1" w:styleId="TitleHCH">
    <w:name w:val="Title_H_CH"/>
    <w:basedOn w:val="H1"/>
    <w:next w:val="Normal"/>
    <w:qFormat/>
    <w:rsid w:val="00F90B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90B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90BE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F1424E"/>
    <w:rPr>
      <w:sz w:val="16"/>
      <w:szCs w:val="16"/>
    </w:rPr>
  </w:style>
  <w:style w:type="paragraph" w:styleId="CommentText">
    <w:name w:val="annotation text"/>
    <w:basedOn w:val="Normal"/>
    <w:link w:val="CommentTextChar"/>
    <w:semiHidden/>
    <w:unhideWhenUsed/>
    <w:rsid w:val="00F1424E"/>
    <w:pPr>
      <w:spacing w:line="240" w:lineRule="auto"/>
    </w:pPr>
    <w:rPr>
      <w:szCs w:val="20"/>
    </w:rPr>
  </w:style>
  <w:style w:type="character" w:customStyle="1" w:styleId="CommentTextChar">
    <w:name w:val="Comment Text Char"/>
    <w:basedOn w:val="DefaultParagraphFont"/>
    <w:link w:val="CommentText"/>
    <w:semiHidden/>
    <w:rsid w:val="00F1424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F1424E"/>
    <w:rPr>
      <w:b/>
      <w:bCs/>
    </w:rPr>
  </w:style>
  <w:style w:type="character" w:customStyle="1" w:styleId="CommentSubjectChar">
    <w:name w:val="Comment Subject Char"/>
    <w:basedOn w:val="CommentTextChar"/>
    <w:link w:val="CommentSubject"/>
    <w:semiHidden/>
    <w:rsid w:val="00F1424E"/>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B550A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B550A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B550A4"/>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B550A4"/>
    <w:rPr>
      <w:rFonts w:ascii="Times New Roman" w:hAnsi="Times New Roman"/>
      <w:b/>
      <w:sz w:val="18"/>
    </w:rPr>
  </w:style>
  <w:style w:type="paragraph" w:styleId="PlainText">
    <w:name w:val="Plain Text"/>
    <w:basedOn w:val="Normal"/>
    <w:link w:val="PlainTextChar"/>
    <w:semiHidden/>
    <w:rsid w:val="00B550A4"/>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B550A4"/>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B550A4"/>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B550A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B550A4"/>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B550A4"/>
    <w:rPr>
      <w:rFonts w:ascii="Times New Roman" w:eastAsia="Times New Roman" w:hAnsi="Times New Roman" w:cs="Times New Roman"/>
      <w:sz w:val="20"/>
      <w:szCs w:val="20"/>
      <w:lang w:eastAsia="en-US"/>
    </w:rPr>
  </w:style>
  <w:style w:type="paragraph" w:styleId="BlockText">
    <w:name w:val="Block Text"/>
    <w:basedOn w:val="Normal"/>
    <w:semiHidden/>
    <w:rsid w:val="00B550A4"/>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B550A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B550A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B550A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B550A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B550A4"/>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B550A4"/>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B550A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B550A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B550A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B550A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B550A4"/>
    <w:pPr>
      <w:numPr>
        <w:numId w:val="15"/>
      </w:numPr>
    </w:pPr>
  </w:style>
  <w:style w:type="numbering" w:styleId="1ai">
    <w:name w:val="Outline List 1"/>
    <w:basedOn w:val="NoList"/>
    <w:semiHidden/>
    <w:rsid w:val="00B550A4"/>
    <w:pPr>
      <w:numPr>
        <w:numId w:val="16"/>
      </w:numPr>
    </w:pPr>
  </w:style>
  <w:style w:type="numbering" w:styleId="ArticleSection">
    <w:name w:val="Outline List 3"/>
    <w:basedOn w:val="NoList"/>
    <w:semiHidden/>
    <w:rsid w:val="00B550A4"/>
    <w:pPr>
      <w:numPr>
        <w:numId w:val="17"/>
      </w:numPr>
    </w:pPr>
  </w:style>
  <w:style w:type="paragraph" w:styleId="BodyText2">
    <w:name w:val="Body Text 2"/>
    <w:basedOn w:val="Normal"/>
    <w:link w:val="BodyText2Char"/>
    <w:semiHidden/>
    <w:rsid w:val="00B550A4"/>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B550A4"/>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B550A4"/>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B550A4"/>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B550A4"/>
    <w:pPr>
      <w:spacing w:after="120"/>
      <w:ind w:firstLine="210"/>
    </w:pPr>
  </w:style>
  <w:style w:type="character" w:customStyle="1" w:styleId="BodyTextFirstIndentChar">
    <w:name w:val="Body Text First Indent Char"/>
    <w:basedOn w:val="BodyTextChar"/>
    <w:link w:val="BodyTextFirstIndent"/>
    <w:semiHidden/>
    <w:rsid w:val="00B550A4"/>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B550A4"/>
    <w:pPr>
      <w:ind w:firstLine="210"/>
    </w:pPr>
  </w:style>
  <w:style w:type="character" w:customStyle="1" w:styleId="BodyTextFirstIndent2Char">
    <w:name w:val="Body Text First Indent 2 Char"/>
    <w:basedOn w:val="BodyTextIndentChar"/>
    <w:link w:val="BodyTextFirstIndent2"/>
    <w:semiHidden/>
    <w:rsid w:val="00B550A4"/>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B550A4"/>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B550A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B550A4"/>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B550A4"/>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B550A4"/>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B550A4"/>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B550A4"/>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B550A4"/>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B550A4"/>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B550A4"/>
    <w:rPr>
      <w:rFonts w:ascii="Times New Roman" w:eastAsia="Times New Roman" w:hAnsi="Times New Roman" w:cs="Times New Roman"/>
      <w:sz w:val="20"/>
      <w:szCs w:val="20"/>
      <w:lang w:eastAsia="en-US"/>
    </w:rPr>
  </w:style>
  <w:style w:type="character" w:styleId="Emphasis">
    <w:name w:val="Emphasis"/>
    <w:basedOn w:val="DefaultParagraphFont"/>
    <w:qFormat/>
    <w:rsid w:val="00B550A4"/>
    <w:rPr>
      <w:i/>
      <w:iCs/>
    </w:rPr>
  </w:style>
  <w:style w:type="paragraph" w:styleId="EnvelopeReturn">
    <w:name w:val="envelope return"/>
    <w:basedOn w:val="Normal"/>
    <w:semiHidden/>
    <w:rsid w:val="00B550A4"/>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B550A4"/>
    <w:rPr>
      <w:color w:val="0000FF"/>
      <w:u w:val="none"/>
    </w:rPr>
  </w:style>
  <w:style w:type="character" w:styleId="HTMLAcronym">
    <w:name w:val="HTML Acronym"/>
    <w:basedOn w:val="DefaultParagraphFont"/>
    <w:semiHidden/>
    <w:rsid w:val="00B550A4"/>
  </w:style>
  <w:style w:type="paragraph" w:styleId="HTMLAddress">
    <w:name w:val="HTML Address"/>
    <w:basedOn w:val="Normal"/>
    <w:link w:val="HTMLAddressChar"/>
    <w:semiHidden/>
    <w:rsid w:val="00B550A4"/>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B550A4"/>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B550A4"/>
    <w:rPr>
      <w:i/>
      <w:iCs/>
    </w:rPr>
  </w:style>
  <w:style w:type="character" w:styleId="HTMLCode">
    <w:name w:val="HTML Code"/>
    <w:basedOn w:val="DefaultParagraphFont"/>
    <w:semiHidden/>
    <w:rsid w:val="00B550A4"/>
    <w:rPr>
      <w:rFonts w:ascii="Courier New" w:hAnsi="Courier New" w:cs="Courier New"/>
      <w:sz w:val="20"/>
      <w:szCs w:val="20"/>
    </w:rPr>
  </w:style>
  <w:style w:type="character" w:styleId="HTMLDefinition">
    <w:name w:val="HTML Definition"/>
    <w:basedOn w:val="DefaultParagraphFont"/>
    <w:semiHidden/>
    <w:rsid w:val="00B550A4"/>
    <w:rPr>
      <w:i/>
      <w:iCs/>
    </w:rPr>
  </w:style>
  <w:style w:type="character" w:styleId="HTMLKeyboard">
    <w:name w:val="HTML Keyboard"/>
    <w:basedOn w:val="DefaultParagraphFont"/>
    <w:semiHidden/>
    <w:rsid w:val="00B550A4"/>
    <w:rPr>
      <w:rFonts w:ascii="Courier New" w:hAnsi="Courier New" w:cs="Courier New"/>
      <w:sz w:val="20"/>
      <w:szCs w:val="20"/>
    </w:rPr>
  </w:style>
  <w:style w:type="paragraph" w:styleId="HTMLPreformatted">
    <w:name w:val="HTML Preformatted"/>
    <w:basedOn w:val="Normal"/>
    <w:link w:val="HTMLPreformattedChar"/>
    <w:semiHidden/>
    <w:rsid w:val="00B550A4"/>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B550A4"/>
    <w:rPr>
      <w:rFonts w:ascii="Courier New" w:eastAsia="Times New Roman" w:hAnsi="Courier New" w:cs="Courier New"/>
      <w:sz w:val="20"/>
      <w:szCs w:val="20"/>
      <w:lang w:eastAsia="en-US"/>
    </w:rPr>
  </w:style>
  <w:style w:type="character" w:styleId="HTMLSample">
    <w:name w:val="HTML Sample"/>
    <w:basedOn w:val="DefaultParagraphFont"/>
    <w:semiHidden/>
    <w:rsid w:val="00B550A4"/>
    <w:rPr>
      <w:rFonts w:ascii="Courier New" w:hAnsi="Courier New" w:cs="Courier New"/>
    </w:rPr>
  </w:style>
  <w:style w:type="character" w:styleId="HTMLTypewriter">
    <w:name w:val="HTML Typewriter"/>
    <w:basedOn w:val="DefaultParagraphFont"/>
    <w:semiHidden/>
    <w:rsid w:val="00B550A4"/>
    <w:rPr>
      <w:rFonts w:ascii="Courier New" w:hAnsi="Courier New" w:cs="Courier New"/>
      <w:sz w:val="20"/>
      <w:szCs w:val="20"/>
    </w:rPr>
  </w:style>
  <w:style w:type="character" w:styleId="HTMLVariable">
    <w:name w:val="HTML Variable"/>
    <w:basedOn w:val="DefaultParagraphFont"/>
    <w:semiHidden/>
    <w:rsid w:val="00B550A4"/>
    <w:rPr>
      <w:i/>
      <w:iCs/>
    </w:rPr>
  </w:style>
  <w:style w:type="character" w:styleId="Hyperlink">
    <w:name w:val="Hyperlink"/>
    <w:basedOn w:val="DefaultParagraphFont"/>
    <w:semiHidden/>
    <w:rsid w:val="00B550A4"/>
    <w:rPr>
      <w:color w:val="0000FF"/>
      <w:u w:val="none"/>
    </w:rPr>
  </w:style>
  <w:style w:type="paragraph" w:styleId="List">
    <w:name w:val="List"/>
    <w:basedOn w:val="Normal"/>
    <w:semiHidden/>
    <w:rsid w:val="00B550A4"/>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B550A4"/>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B550A4"/>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B550A4"/>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B550A4"/>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B550A4"/>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B550A4"/>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B550A4"/>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B550A4"/>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B550A4"/>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B550A4"/>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B550A4"/>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B550A4"/>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B550A4"/>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B550A4"/>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B550A4"/>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B550A4"/>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B550A4"/>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B550A4"/>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B550A4"/>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B550A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B550A4"/>
    <w:rPr>
      <w:rFonts w:ascii="Arial" w:eastAsia="Times New Roman" w:hAnsi="Arial" w:cs="Arial"/>
      <w:sz w:val="24"/>
      <w:szCs w:val="24"/>
      <w:shd w:val="pct20" w:color="auto" w:fill="auto"/>
      <w:lang w:eastAsia="en-US"/>
    </w:rPr>
  </w:style>
  <w:style w:type="paragraph" w:styleId="NormalWeb">
    <w:name w:val="Normal (Web)"/>
    <w:basedOn w:val="Normal"/>
    <w:semiHidden/>
    <w:rsid w:val="00B550A4"/>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B550A4"/>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B550A4"/>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B550A4"/>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B550A4"/>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B550A4"/>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B550A4"/>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B550A4"/>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B550A4"/>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B550A4"/>
    <w:rPr>
      <w:rFonts w:ascii="Arial" w:eastAsia="Times New Roman" w:hAnsi="Arial" w:cs="Arial"/>
      <w:sz w:val="24"/>
      <w:szCs w:val="24"/>
      <w:lang w:eastAsia="en-US"/>
    </w:rPr>
  </w:style>
  <w:style w:type="table" w:styleId="Table3Deffects1">
    <w:name w:val="Table 3D effects 1"/>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550A4"/>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550A4"/>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550A4"/>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550A4"/>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550A4"/>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550A4"/>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550A4"/>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550A4"/>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B550A4"/>
    <w:rPr>
      <w:rFonts w:ascii="Arial" w:eastAsia="Times New Roman" w:hAnsi="Arial" w:cs="Arial"/>
      <w:b/>
      <w:bCs/>
      <w:kern w:val="28"/>
      <w:sz w:val="32"/>
      <w:szCs w:val="32"/>
      <w:lang w:eastAsia="en-US"/>
    </w:rPr>
  </w:style>
  <w:style w:type="paragraph" w:styleId="EnvelopeAddress">
    <w:name w:val="envelope address"/>
    <w:basedOn w:val="Normal"/>
    <w:semiHidden/>
    <w:rsid w:val="00B550A4"/>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B550A4"/>
    <w:pPr>
      <w:numPr>
        <w:numId w:val="20"/>
      </w:numPr>
      <w:kinsoku w:val="0"/>
      <w:overflowPunct w:val="0"/>
      <w:autoSpaceDE w:val="0"/>
      <w:autoSpaceDN w:val="0"/>
      <w:adjustRightInd w:val="0"/>
      <w:snapToGrid w:val="0"/>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B550A4"/>
    <w:pPr>
      <w:spacing w:after="160"/>
    </w:pPr>
    <w:rPr>
      <w:rFonts w:asciiTheme="minorHAnsi" w:eastAsiaTheme="minorEastAsia" w:hAnsiTheme="minorHAnsi" w:cstheme="minorBidi"/>
      <w:spacing w:val="5"/>
      <w:sz w:val="22"/>
      <w:vertAlign w:val="superscript"/>
      <w:lang w:val="en-GB" w:eastAsia="zh-CN"/>
    </w:rPr>
  </w:style>
  <w:style w:type="numbering" w:customStyle="1" w:styleId="ImportedStyle1">
    <w:name w:val="Imported Style 1"/>
    <w:rsid w:val="00B550A4"/>
    <w:pPr>
      <w:numPr>
        <w:numId w:val="21"/>
      </w:numPr>
    </w:pPr>
  </w:style>
  <w:style w:type="numbering" w:customStyle="1" w:styleId="ImportedStyle2">
    <w:name w:val="Imported Style 2"/>
    <w:rsid w:val="00B550A4"/>
    <w:pPr>
      <w:numPr>
        <w:numId w:val="22"/>
      </w:numPr>
    </w:pPr>
  </w:style>
  <w:style w:type="numbering" w:customStyle="1" w:styleId="ImportedStyle3">
    <w:name w:val="Imported Style 3"/>
    <w:rsid w:val="00B550A4"/>
    <w:pPr>
      <w:numPr>
        <w:numId w:val="23"/>
      </w:numPr>
    </w:pPr>
  </w:style>
  <w:style w:type="paragraph" w:styleId="Revision">
    <w:name w:val="Revision"/>
    <w:hidden/>
    <w:uiPriority w:val="99"/>
    <w:semiHidden/>
    <w:rsid w:val="002466E0"/>
    <w:pPr>
      <w:spacing w:after="0" w:line="240" w:lineRule="auto"/>
    </w:pPr>
    <w:rPr>
      <w:rFonts w:ascii="Times New Roman" w:eastAsiaTheme="minorHAnsi" w:hAnsi="Times New Roman" w:cs="Times New Roman"/>
      <w:spacing w:val="4"/>
      <w:w w:val="103"/>
      <w:kern w:val="14"/>
      <w:sz w:val="20"/>
      <w:lang w:val="fr-CA" w:eastAsia="en-US"/>
    </w:rPr>
  </w:style>
  <w:style w:type="character" w:styleId="UnresolvedMention">
    <w:name w:val="Unresolved Mention"/>
    <w:basedOn w:val="DefaultParagraphFont"/>
    <w:uiPriority w:val="99"/>
    <w:semiHidden/>
    <w:unhideWhenUsed/>
    <w:rsid w:val="001B7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NPL/Q/6" TargetMode="External"/><Relationship Id="rId26" Type="http://schemas.openxmlformats.org/officeDocument/2006/relationships/hyperlink" Target="https://undocs.org/FR/CEDAW/C/NPL/Q/6" TargetMode="External"/><Relationship Id="rId39" Type="http://schemas.openxmlformats.org/officeDocument/2006/relationships/hyperlink" Target="https://undocs.org/FR/CEDAW/C/NPL/Q/6" TargetMode="External"/><Relationship Id="rId3" Type="http://schemas.openxmlformats.org/officeDocument/2006/relationships/settings" Target="settings.xml"/><Relationship Id="rId21" Type="http://schemas.openxmlformats.org/officeDocument/2006/relationships/hyperlink" Target="https://undocs.org/FR/CEDAW/C/NPL/Q/6" TargetMode="External"/><Relationship Id="rId34" Type="http://schemas.openxmlformats.org/officeDocument/2006/relationships/hyperlink" Target="https://undocs.org/FR/CEDAW/C/NPL/Q/6" TargetMode="External"/><Relationship Id="rId42" Type="http://schemas.openxmlformats.org/officeDocument/2006/relationships/hyperlink" Target="https://undocs.org/FR/CEDAW/C/NPL/Q/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NPL/6" TargetMode="External"/><Relationship Id="rId25" Type="http://schemas.openxmlformats.org/officeDocument/2006/relationships/hyperlink" Target="https://undocs.org/FR/CEDAW/C/NPL/Q/6" TargetMode="External"/><Relationship Id="rId33" Type="http://schemas.openxmlformats.org/officeDocument/2006/relationships/hyperlink" Target="https://undocs.org/FR/CEDAW/C/NPL/Q/6" TargetMode="External"/><Relationship Id="rId38" Type="http://schemas.openxmlformats.org/officeDocument/2006/relationships/hyperlink" Target="https://undocs.org/FR/CEDAW/C/NPL/Q/6" TargetMode="External"/><Relationship Id="rId2" Type="http://schemas.openxmlformats.org/officeDocument/2006/relationships/styles" Target="styles.xml"/><Relationship Id="rId16" Type="http://schemas.openxmlformats.org/officeDocument/2006/relationships/hyperlink" Target="https://undocs.org/FR/CEDAW/C/NPL/Q/6" TargetMode="External"/><Relationship Id="rId20" Type="http://schemas.openxmlformats.org/officeDocument/2006/relationships/hyperlink" Target="https://undocs.org/FR/S/RES/33%20(2015)" TargetMode="External"/><Relationship Id="rId29" Type="http://schemas.openxmlformats.org/officeDocument/2006/relationships/hyperlink" Target="https://undocs.org/FR/CEDAW/C/NPL/Q/6" TargetMode="External"/><Relationship Id="rId41" Type="http://schemas.openxmlformats.org/officeDocument/2006/relationships/hyperlink" Target="https://undocs.org/FR/CEDAW/C/NPL/Q/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820%20(2008)" TargetMode="External"/><Relationship Id="rId32" Type="http://schemas.openxmlformats.org/officeDocument/2006/relationships/hyperlink" Target="https://undocs.org/FR/CEDAW/C/NPL/Q/6" TargetMode="External"/><Relationship Id="rId37" Type="http://schemas.openxmlformats.org/officeDocument/2006/relationships/hyperlink" Target="https://undocs.org/FR/CEDAW/C/NPL/Q/6" TargetMode="External"/><Relationship Id="rId40" Type="http://schemas.openxmlformats.org/officeDocument/2006/relationships/hyperlink" Target="https://undocs.org/FR/CEDAW/C/NPL/Q/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NPL/6" TargetMode="External"/><Relationship Id="rId23" Type="http://schemas.openxmlformats.org/officeDocument/2006/relationships/hyperlink" Target="https://undocs.org/FR/S/RES/1325%20(2000)" TargetMode="External"/><Relationship Id="rId28" Type="http://schemas.openxmlformats.org/officeDocument/2006/relationships/hyperlink" Target="https://undocs.org/FR/CEDAW/C/NPL/Q/6" TargetMode="External"/><Relationship Id="rId36" Type="http://schemas.openxmlformats.org/officeDocument/2006/relationships/hyperlink" Target="https://undocs.org/FR/CEDAW/C/NPL/Q/6" TargetMode="External"/><Relationship Id="rId10" Type="http://schemas.openxmlformats.org/officeDocument/2006/relationships/footer" Target="footer2.xml"/><Relationship Id="rId19" Type="http://schemas.openxmlformats.org/officeDocument/2006/relationships/hyperlink" Target="https://undocs.org/FR/CEDAW/C/NPL/Q/6" TargetMode="External"/><Relationship Id="rId31" Type="http://schemas.openxmlformats.org/officeDocument/2006/relationships/hyperlink" Target="https://undocs.org/FR/CEDAW/C/NPL/Q/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NPL/Q/6" TargetMode="External"/><Relationship Id="rId27" Type="http://schemas.openxmlformats.org/officeDocument/2006/relationships/hyperlink" Target="https://undocs.org/FR/CEDAW/C/NPL/Q/6" TargetMode="External"/><Relationship Id="rId30" Type="http://schemas.openxmlformats.org/officeDocument/2006/relationships/hyperlink" Target="https://undocs.org/FR/CEDAW/C/NPL/Q/6" TargetMode="External"/><Relationship Id="rId35" Type="http://schemas.openxmlformats.org/officeDocument/2006/relationships/hyperlink" Target="https://undocs.org/FR/CEDAW/C/NPL/Q/6" TargetMode="External"/><Relationship Id="rId43" Type="http://schemas.openxmlformats.org/officeDocument/2006/relationships/hyperlink" Target="https://undocs.org/FR/CEDAW/C/NPL/Q/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cbs.gov.np/nada/index.php/catalog/54" TargetMode="External"/><Relationship Id="rId1" Type="http://schemas.openxmlformats.org/officeDocument/2006/relationships/hyperlink" Target="http://cbs.gov.np/nada/index.php/catalog/4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15992</Words>
  <Characters>91157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Chauvin</dc:creator>
  <cp:keywords/>
  <dc:description/>
  <cp:lastModifiedBy>Jean Michel Savre</cp:lastModifiedBy>
  <cp:revision>3</cp:revision>
  <cp:lastPrinted>2018-10-19T16:38:00Z</cp:lastPrinted>
  <dcterms:created xsi:type="dcterms:W3CDTF">2018-10-19T16:38:00Z</dcterms:created>
  <dcterms:modified xsi:type="dcterms:W3CDTF">2018-10-19T16:38:00Z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1816005F</vt:lpwstr>
  </property>
  <property fmtid="{D5CDD505-2E9C-101B-9397-08002B2CF9AE}" pid="3" name="ODSRefJobNo">
    <vt:lpwstr>1829958F</vt:lpwstr>
  </property>
  <property fmtid="{D5CDD505-2E9C-101B-9397-08002B2CF9AE}" pid="4" name="Symbol1">
    <vt:lpwstr>CEDAW/C/NPL/Q/6/Add.1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nch</vt:lpwstr>
  </property>
  <property fmtid="{D5CDD505-2E9C-101B-9397-08002B2CF9AE}" pid="12" name="Release Date">
    <vt:lpwstr/>
  </property>
  <property fmtid="{D5CDD505-2E9C-101B-9397-08002B2CF9AE}" pid="13" name="Session">
    <vt:lpwstr>Soixante et onzième session 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sixième rapport périodique du Népal_x000d_</vt:lpwstr>
  </property>
  <property fmtid="{D5CDD505-2E9C-101B-9397-08002B2CF9AE}" pid="17" name="Title2">
    <vt:lpwstr>		Réponses du Népal à la liste de points et de questions*_x000d_</vt:lpwstr>
  </property>
</Properties>
</file>