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0245" w14:textId="77777777" w:rsidR="006B5DA4" w:rsidRPr="009B782D" w:rsidRDefault="006B5DA4" w:rsidP="00477BEB">
      <w:pPr>
        <w:spacing w:line="60" w:lineRule="exact"/>
        <w:jc w:val="both"/>
        <w:rPr>
          <w:color w:val="010000"/>
          <w:sz w:val="2"/>
        </w:rPr>
        <w:sectPr w:rsidR="006B5DA4" w:rsidRPr="009B782D" w:rsidSect="007B20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sidRPr="009B782D">
        <w:rPr>
          <w:rStyle w:val="CommentReference"/>
        </w:rPr>
        <w:commentReference w:id="0"/>
      </w:r>
    </w:p>
    <w:p w14:paraId="5A3CBA73" w14:textId="7675E4CE" w:rsidR="003B2653" w:rsidRDefault="003B2653" w:rsidP="003076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bookmark_10"/>
      <w:r w:rsidRPr="009B782D">
        <w:t>Комитет по ликвидации дискриминации</w:t>
      </w:r>
      <w:r w:rsidR="00BC02AA">
        <w:br/>
      </w:r>
      <w:r w:rsidRPr="009B782D">
        <w:t>в отношении женщин</w:t>
      </w:r>
      <w:bookmarkEnd w:id="1"/>
    </w:p>
    <w:p w14:paraId="23D7B42A" w14:textId="25277684" w:rsidR="00BC02AA" w:rsidRPr="00BC02AA" w:rsidRDefault="00BC02AA" w:rsidP="00477BEB">
      <w:pPr>
        <w:spacing w:line="120" w:lineRule="exact"/>
        <w:jc w:val="both"/>
        <w:rPr>
          <w:sz w:val="10"/>
        </w:rPr>
      </w:pPr>
    </w:p>
    <w:p w14:paraId="75FA75D3" w14:textId="0B1CD724" w:rsidR="00BC02AA" w:rsidRPr="00BC02AA" w:rsidRDefault="00BC02AA" w:rsidP="00477BEB">
      <w:pPr>
        <w:spacing w:line="120" w:lineRule="exact"/>
        <w:jc w:val="both"/>
        <w:rPr>
          <w:sz w:val="10"/>
        </w:rPr>
      </w:pPr>
    </w:p>
    <w:p w14:paraId="6C763580" w14:textId="0DEF5CE6" w:rsidR="00BC02AA" w:rsidRPr="00BC02AA" w:rsidRDefault="00BC02AA" w:rsidP="00477BEB">
      <w:pPr>
        <w:spacing w:line="120" w:lineRule="exact"/>
        <w:jc w:val="both"/>
        <w:rPr>
          <w:sz w:val="10"/>
        </w:rPr>
      </w:pPr>
    </w:p>
    <w:p w14:paraId="66C9B10E" w14:textId="77777777" w:rsidR="003B2653" w:rsidRPr="009B782D" w:rsidRDefault="003B2653" w:rsidP="00477BEB">
      <w:pPr>
        <w:pStyle w:val="TitleH1"/>
        <w:tabs>
          <w:tab w:val="clear" w:pos="1267"/>
        </w:tabs>
        <w:ind w:left="1166"/>
        <w:rPr>
          <w:sz w:val="28"/>
        </w:rPr>
      </w:pPr>
      <w:bookmarkStart w:id="2" w:name="bookmark_11"/>
      <w:r w:rsidRPr="009B782D">
        <w:tab/>
      </w:r>
      <w:r w:rsidRPr="009B782D">
        <w:tab/>
        <w:t>Заключительные замечания по объединенным первоначальному и второму периодическим докладам Науру</w:t>
      </w:r>
      <w:r w:rsidRPr="009B782D">
        <w:rPr>
          <w:rStyle w:val="FootnoteReference"/>
          <w:sz w:val="20"/>
        </w:rPr>
        <w:footnoteReference w:customMarkFollows="1" w:id="1"/>
        <w:t>*</w:t>
      </w:r>
      <w:bookmarkEnd w:id="2"/>
    </w:p>
    <w:p w14:paraId="72A89153" w14:textId="77777777" w:rsidR="00BC02AA" w:rsidRPr="00BC02AA" w:rsidRDefault="00BC02AA" w:rsidP="00477BEB">
      <w:pPr>
        <w:pStyle w:val="SingleTxtG"/>
        <w:suppressAutoHyphens w:val="0"/>
        <w:spacing w:after="0" w:line="120" w:lineRule="exact"/>
        <w:rPr>
          <w:sz w:val="10"/>
          <w:lang w:val="ru-RU"/>
        </w:rPr>
      </w:pPr>
      <w:bookmarkStart w:id="4" w:name="bookmark_13"/>
    </w:p>
    <w:p w14:paraId="7D34A75D" w14:textId="77777777" w:rsidR="00BC02AA" w:rsidRPr="00BC02AA" w:rsidRDefault="00BC02AA" w:rsidP="00477BEB">
      <w:pPr>
        <w:pStyle w:val="SingleTxtG"/>
        <w:suppressAutoHyphens w:val="0"/>
        <w:spacing w:after="0" w:line="120" w:lineRule="exact"/>
        <w:rPr>
          <w:sz w:val="10"/>
          <w:lang w:val="ru-RU"/>
        </w:rPr>
      </w:pPr>
    </w:p>
    <w:p w14:paraId="629A59C6" w14:textId="6E975448" w:rsidR="003B2653" w:rsidRPr="00477BEB" w:rsidRDefault="003B2653" w:rsidP="00477BEB">
      <w:pPr>
        <w:pStyle w:val="SingleTxtG"/>
        <w:suppressAutoHyphens w:val="0"/>
        <w:rPr>
          <w:lang w:val="ru-RU"/>
        </w:rPr>
      </w:pPr>
      <w:r w:rsidRPr="009B782D">
        <w:rPr>
          <w:lang w:val="ru-RU"/>
        </w:rPr>
        <w:t>1.</w:t>
      </w:r>
      <w:r w:rsidRPr="009B782D">
        <w:rPr>
          <w:lang w:val="ru-RU"/>
        </w:rPr>
        <w:tab/>
        <w:t>Комитет рассмотрел объединенные первоначальный и второй периодические доклады Науру (</w:t>
      </w:r>
      <w:hyperlink r:id="rId16" w:history="1">
        <w:r w:rsidRPr="009B782D">
          <w:rPr>
            <w:rStyle w:val="Hyperlink"/>
            <w:lang w:val="ru-RU"/>
          </w:rPr>
          <w:t>CEDAW/C/NRU/1-2</w:t>
        </w:r>
      </w:hyperlink>
      <w:r w:rsidRPr="009B782D">
        <w:rPr>
          <w:lang w:val="ru-RU"/>
        </w:rPr>
        <w:t>) на своих 1538-м и 1539-м заседаниях (см.</w:t>
      </w:r>
      <w:r w:rsidR="009B782D" w:rsidRPr="009B782D">
        <w:rPr>
          <w:lang w:val="ru-RU"/>
        </w:rPr>
        <w:t> </w:t>
      </w:r>
      <w:hyperlink r:id="rId17" w:history="1">
        <w:r w:rsidRPr="009B782D">
          <w:rPr>
            <w:rStyle w:val="Hyperlink"/>
            <w:lang w:val="ru-RU"/>
          </w:rPr>
          <w:t>CEDAW/C/SR.1538</w:t>
        </w:r>
      </w:hyperlink>
      <w:r w:rsidRPr="009B782D">
        <w:rPr>
          <w:lang w:val="ru-RU"/>
        </w:rPr>
        <w:t xml:space="preserve"> и </w:t>
      </w:r>
      <w:hyperlink r:id="rId18" w:history="1">
        <w:r w:rsidRPr="009B782D">
          <w:rPr>
            <w:rStyle w:val="Hyperlink"/>
            <w:lang w:val="ru-RU"/>
          </w:rPr>
          <w:t>CEDAW/C/SR.1539</w:t>
        </w:r>
      </w:hyperlink>
      <w:r w:rsidRPr="009B782D">
        <w:rPr>
          <w:lang w:val="ru-RU"/>
        </w:rPr>
        <w:t xml:space="preserve">), состоявшихся 27 октября 2017 года. Перечень тем и вопросов Комитета содержится в документе </w:t>
      </w:r>
      <w:hyperlink r:id="rId19" w:history="1">
        <w:r w:rsidRPr="00627316">
          <w:rPr>
            <w:rStyle w:val="Hyperlink"/>
            <w:lang w:val="ru-RU"/>
          </w:rPr>
          <w:t>CEDAW/C/NR</w:t>
        </w:r>
        <w:r w:rsidRPr="00627316">
          <w:rPr>
            <w:rStyle w:val="Hyperlink"/>
            <w:lang w:val="ru-RU"/>
          </w:rPr>
          <w:t>U</w:t>
        </w:r>
        <w:r w:rsidRPr="00627316">
          <w:rPr>
            <w:rStyle w:val="Hyperlink"/>
            <w:lang w:val="ru-RU"/>
          </w:rPr>
          <w:t>/Q/1-2</w:t>
        </w:r>
      </w:hyperlink>
      <w:r w:rsidRPr="009B782D">
        <w:rPr>
          <w:lang w:val="ru-RU"/>
        </w:rPr>
        <w:t xml:space="preserve">, а ответы Науру — в документе </w:t>
      </w:r>
      <w:hyperlink r:id="rId20" w:history="1">
        <w:r w:rsidRPr="00627316">
          <w:rPr>
            <w:rStyle w:val="Hyperlink"/>
            <w:lang w:val="ru-RU"/>
          </w:rPr>
          <w:t>CEDAW/C/NRU/Q/1-2/Add.1</w:t>
        </w:r>
      </w:hyperlink>
      <w:r w:rsidRPr="009B782D">
        <w:rPr>
          <w:lang w:val="ru-RU"/>
        </w:rPr>
        <w:t>.</w:t>
      </w:r>
      <w:bookmarkEnd w:id="4"/>
    </w:p>
    <w:p w14:paraId="5672EC27" w14:textId="77777777" w:rsidR="003B2653" w:rsidRPr="009B782D" w:rsidRDefault="003B2653" w:rsidP="00477BEB">
      <w:pPr>
        <w:pStyle w:val="H1G"/>
        <w:suppressAutoHyphens w:val="0"/>
        <w:spacing w:before="240"/>
        <w:jc w:val="both"/>
        <w:rPr>
          <w:lang w:val="ru-RU"/>
        </w:rPr>
      </w:pPr>
      <w:bookmarkStart w:id="5" w:name="bookmark_14"/>
      <w:r w:rsidRPr="009B782D">
        <w:rPr>
          <w:lang w:val="ru-RU"/>
        </w:rPr>
        <w:tab/>
        <w:t>A.</w:t>
      </w:r>
      <w:r w:rsidRPr="009B782D">
        <w:rPr>
          <w:lang w:val="ru-RU"/>
        </w:rPr>
        <w:tab/>
      </w:r>
      <w:r w:rsidRPr="009B782D">
        <w:rPr>
          <w:bCs/>
          <w:lang w:val="ru-RU"/>
        </w:rPr>
        <w:t>Введение</w:t>
      </w:r>
      <w:bookmarkStart w:id="6" w:name="_GoBack"/>
      <w:bookmarkEnd w:id="5"/>
      <w:bookmarkEnd w:id="6"/>
    </w:p>
    <w:p w14:paraId="11DA6B3D" w14:textId="77777777" w:rsidR="003B2653" w:rsidRPr="009B782D" w:rsidRDefault="003B2653" w:rsidP="00477BEB">
      <w:pPr>
        <w:pStyle w:val="SingleTxtG"/>
        <w:suppressAutoHyphens w:val="0"/>
        <w:rPr>
          <w:lang w:val="ru-RU"/>
        </w:rPr>
      </w:pPr>
      <w:bookmarkStart w:id="7" w:name="bookmark_15"/>
      <w:r w:rsidRPr="009B782D">
        <w:rPr>
          <w:lang w:val="ru-RU"/>
        </w:rPr>
        <w:t>2.</w:t>
      </w:r>
      <w:r w:rsidRPr="009B782D">
        <w:rPr>
          <w:lang w:val="ru-RU"/>
        </w:rPr>
        <w:tab/>
        <w:t>Комитет выражает государству-участнику признательность за представление его объединенных первоначального и второго периодических докладов. Комитет также благодарит государство-участник за письменные ответы на перечень проблем и вопросов, поднятых предсессионной рабочей группой, а также выражает признательность за устное выступление делегации и последовавшие уточнения, представленные в ответ на устные вопросы, заданные Комитетом в ходе диалога.</w:t>
      </w:r>
      <w:bookmarkEnd w:id="7"/>
    </w:p>
    <w:p w14:paraId="0350B930" w14:textId="77777777" w:rsidR="003B2653" w:rsidRPr="009B782D" w:rsidRDefault="003B2653" w:rsidP="00477BEB">
      <w:pPr>
        <w:pStyle w:val="SingleTxtG"/>
        <w:suppressAutoHyphens w:val="0"/>
        <w:rPr>
          <w:lang w:val="ru-RU"/>
        </w:rPr>
      </w:pPr>
      <w:bookmarkStart w:id="8" w:name="bookmark_16"/>
      <w:r w:rsidRPr="009B782D">
        <w:rPr>
          <w:lang w:val="ru-RU"/>
        </w:rPr>
        <w:t>3.</w:t>
      </w:r>
      <w:r w:rsidRPr="009B782D">
        <w:rPr>
          <w:lang w:val="ru-RU"/>
        </w:rPr>
        <w:tab/>
        <w:t>Комитет выражает признательность государству-участнику за направление делегации высокого уровня, которую возглавляла министр внутренних дел, здравоохранения, образования и земельной собственности Чармен Скотти и в состав которой входили секретарь внутренних дел и представители Департамента по делам женщин, Отдела по делам семьи и общинных служб и Отдела служб защиты детей Министерства внутренних дел, а также Региональной группы по правозащитным ресурсам секретариата Тихоокеанского сообщества.</w:t>
      </w:r>
      <w:bookmarkEnd w:id="8"/>
    </w:p>
    <w:p w14:paraId="4ADD187D" w14:textId="77777777" w:rsidR="003B2653" w:rsidRPr="009B782D" w:rsidRDefault="003B2653" w:rsidP="00477BEB">
      <w:pPr>
        <w:pStyle w:val="H1G"/>
        <w:suppressAutoHyphens w:val="0"/>
        <w:spacing w:before="240"/>
        <w:jc w:val="both"/>
        <w:rPr>
          <w:lang w:val="ru-RU"/>
        </w:rPr>
      </w:pPr>
      <w:bookmarkStart w:id="9" w:name="bookmark_17"/>
      <w:r w:rsidRPr="009B782D">
        <w:rPr>
          <w:lang w:val="ru-RU"/>
        </w:rPr>
        <w:tab/>
        <w:t>B.</w:t>
      </w:r>
      <w:r w:rsidRPr="009B782D">
        <w:rPr>
          <w:lang w:val="ru-RU"/>
        </w:rPr>
        <w:tab/>
      </w:r>
      <w:r w:rsidRPr="009B782D">
        <w:rPr>
          <w:bCs/>
          <w:lang w:val="ru-RU"/>
        </w:rPr>
        <w:t>Позитивные аспекты</w:t>
      </w:r>
      <w:bookmarkEnd w:id="9"/>
    </w:p>
    <w:p w14:paraId="1F015A24" w14:textId="77777777" w:rsidR="003B2653" w:rsidRPr="009B782D" w:rsidRDefault="003B2653" w:rsidP="00477BEB">
      <w:pPr>
        <w:pStyle w:val="SingleTxtG"/>
        <w:suppressAutoHyphens w:val="0"/>
        <w:rPr>
          <w:lang w:val="ru-RU"/>
        </w:rPr>
      </w:pPr>
      <w:bookmarkStart w:id="10" w:name="bookmark_18"/>
      <w:r w:rsidRPr="009B782D">
        <w:rPr>
          <w:lang w:val="ru-RU"/>
        </w:rPr>
        <w:t>4.</w:t>
      </w:r>
      <w:r w:rsidRPr="009B782D">
        <w:rPr>
          <w:lang w:val="ru-RU"/>
        </w:rPr>
        <w:tab/>
        <w:t xml:space="preserve">Комитет приветствует прогресс в проведении законодательных реформ, достигнутый после вступления Конвенции в силу для государства-участника в 2011 году, в частности принятие следующих документов: </w:t>
      </w:r>
      <w:bookmarkEnd w:id="10"/>
    </w:p>
    <w:p w14:paraId="11EBE2AF" w14:textId="6D27616E" w:rsidR="003B2653" w:rsidRPr="009B782D" w:rsidRDefault="003B2653" w:rsidP="00477BEB">
      <w:pPr>
        <w:pStyle w:val="SingleTxtG"/>
        <w:suppressAutoHyphens w:val="0"/>
        <w:rPr>
          <w:lang w:val="ru-RU"/>
        </w:rPr>
      </w:pPr>
      <w:bookmarkStart w:id="11" w:name="bookmark_19"/>
      <w:r w:rsidRPr="009B782D">
        <w:rPr>
          <w:lang w:val="ru-RU"/>
        </w:rPr>
        <w:tab/>
        <w:t>a)</w:t>
      </w:r>
      <w:r w:rsidRPr="009B782D">
        <w:rPr>
          <w:lang w:val="ru-RU"/>
        </w:rPr>
        <w:tab/>
        <w:t>Закона о домашнем насилии и защите семьи 2017 года;</w:t>
      </w:r>
      <w:bookmarkEnd w:id="11"/>
    </w:p>
    <w:p w14:paraId="2164119E" w14:textId="76BCDFD6" w:rsidR="003B2653" w:rsidRPr="009B782D" w:rsidRDefault="003B2653" w:rsidP="00477BEB">
      <w:pPr>
        <w:pStyle w:val="SingleTxtG"/>
        <w:suppressAutoHyphens w:val="0"/>
        <w:rPr>
          <w:lang w:val="ru-RU"/>
        </w:rPr>
      </w:pPr>
      <w:bookmarkStart w:id="12" w:name="bookmark_20"/>
      <w:r w:rsidRPr="009B782D">
        <w:rPr>
          <w:lang w:val="ru-RU"/>
        </w:rPr>
        <w:lastRenderedPageBreak/>
        <w:tab/>
        <w:t>b)</w:t>
      </w:r>
      <w:r w:rsidRPr="009B782D">
        <w:rPr>
          <w:lang w:val="ru-RU"/>
        </w:rPr>
        <w:tab/>
        <w:t>Закона о государственной службе 2016 года, обеспечивающего равное вознаграждение за труд равной ценности, а также отпуск по беременности и родам и отпуск для отца по уходу за ребенком;</w:t>
      </w:r>
      <w:bookmarkEnd w:id="12"/>
    </w:p>
    <w:p w14:paraId="17049D2A" w14:textId="6C735014" w:rsidR="003B2653" w:rsidRPr="009B782D" w:rsidRDefault="003B2653" w:rsidP="00477BEB">
      <w:pPr>
        <w:pStyle w:val="SingleTxtG"/>
        <w:suppressAutoHyphens w:val="0"/>
        <w:rPr>
          <w:lang w:val="ru-RU"/>
        </w:rPr>
      </w:pPr>
      <w:bookmarkStart w:id="13" w:name="bookmark_21"/>
      <w:r w:rsidRPr="009B782D">
        <w:rPr>
          <w:lang w:val="ru-RU"/>
        </w:rPr>
        <w:tab/>
        <w:t>c)</w:t>
      </w:r>
      <w:r w:rsidRPr="009B782D">
        <w:rPr>
          <w:lang w:val="ru-RU"/>
        </w:rPr>
        <w:tab/>
        <w:t>Закона о преступлениях 2016 года, от</w:t>
      </w:r>
      <w:r w:rsidR="00477BEB">
        <w:rPr>
          <w:lang w:val="ru-RU"/>
        </w:rPr>
        <w:t>меняющего Уголовный кодекс 1899</w:t>
      </w:r>
      <w:r w:rsidR="00477BEB">
        <w:rPr>
          <w:lang w:val="en-US"/>
        </w:rPr>
        <w:t> </w:t>
      </w:r>
      <w:r w:rsidRPr="009B782D">
        <w:rPr>
          <w:lang w:val="ru-RU"/>
        </w:rPr>
        <w:t>года, а также расширяющего определение изнасилования, вводящего уголовную ответственность за изнасилование в браке и отменяющего требование о подтверждении доказательств в случаях сексуальных преступлений и условия приемлемости сексуальных отношений истца;</w:t>
      </w:r>
      <w:bookmarkEnd w:id="13"/>
    </w:p>
    <w:p w14:paraId="270E01AB" w14:textId="30C944E2" w:rsidR="003B2653" w:rsidRPr="009B782D" w:rsidRDefault="003B2653" w:rsidP="00477BEB">
      <w:pPr>
        <w:pStyle w:val="SingleTxtG"/>
        <w:suppressAutoHyphens w:val="0"/>
        <w:rPr>
          <w:lang w:val="ru-RU"/>
        </w:rPr>
      </w:pPr>
      <w:bookmarkStart w:id="14" w:name="bookmark_22"/>
      <w:r w:rsidRPr="009B782D">
        <w:rPr>
          <w:lang w:val="ru-RU"/>
        </w:rPr>
        <w:tab/>
        <w:t>d)</w:t>
      </w:r>
      <w:r w:rsidRPr="009B782D">
        <w:rPr>
          <w:lang w:val="ru-RU"/>
        </w:rPr>
        <w:tab/>
        <w:t>Закона 2015 года о детях (Поправки), предусматривающего более широкие возможности для удочерения/усыновления девочек и мальчиков семьями;</w:t>
      </w:r>
      <w:bookmarkEnd w:id="14"/>
    </w:p>
    <w:p w14:paraId="5F62B371" w14:textId="0ACD36E4" w:rsidR="003B2653" w:rsidRPr="009B782D" w:rsidRDefault="003B2653" w:rsidP="00477BEB">
      <w:pPr>
        <w:pStyle w:val="SingleTxtG"/>
        <w:suppressAutoHyphens w:val="0"/>
        <w:rPr>
          <w:lang w:val="ru-RU"/>
        </w:rPr>
      </w:pPr>
      <w:bookmarkStart w:id="15" w:name="bookmark_23"/>
      <w:r w:rsidRPr="009B782D">
        <w:rPr>
          <w:lang w:val="ru-RU"/>
        </w:rPr>
        <w:tab/>
        <w:t>e)</w:t>
      </w:r>
      <w:r w:rsidRPr="009B782D">
        <w:rPr>
          <w:lang w:val="ru-RU"/>
        </w:rPr>
        <w:tab/>
        <w:t>Закона 2011 года об образовании, обеспечивающего равный доступ женщин и девочек к образованию, предусматривающего повышение возраста обязательного образования с 16 до 18 лет и содержащего перечень дисциплинарных мер, которые должны приниматься в случае сексуальных домогательств в школах.</w:t>
      </w:r>
      <w:bookmarkEnd w:id="15"/>
    </w:p>
    <w:p w14:paraId="688AEA56" w14:textId="77777777" w:rsidR="003B2653" w:rsidRPr="009B782D" w:rsidRDefault="003B2653" w:rsidP="00477BEB">
      <w:pPr>
        <w:pStyle w:val="SingleTxtG"/>
        <w:suppressAutoHyphens w:val="0"/>
        <w:rPr>
          <w:lang w:val="ru-RU"/>
        </w:rPr>
      </w:pPr>
      <w:bookmarkStart w:id="16" w:name="bookmark_24"/>
      <w:r w:rsidRPr="009B782D">
        <w:rPr>
          <w:lang w:val="ru-RU"/>
        </w:rPr>
        <w:t>5.</w:t>
      </w:r>
      <w:r w:rsidRPr="009B782D">
        <w:rPr>
          <w:lang w:val="ru-RU"/>
        </w:rPr>
        <w:tab/>
        <w:t>Комитет приветствует предпринятые государством-участником шаги по укреплению его институциональной и директивной базы в целях ускорения ликвидации дискриминации в отношении женщин и поощрения гендерного равенства, в частности принятие следующих документов:</w:t>
      </w:r>
      <w:bookmarkEnd w:id="16"/>
    </w:p>
    <w:p w14:paraId="344CE1D9" w14:textId="3721A1B9" w:rsidR="003B2653" w:rsidRPr="009B782D" w:rsidRDefault="003B2653" w:rsidP="00477BEB">
      <w:pPr>
        <w:pStyle w:val="SingleTxtG"/>
        <w:suppressAutoHyphens w:val="0"/>
        <w:rPr>
          <w:lang w:val="ru-RU"/>
        </w:rPr>
      </w:pPr>
      <w:bookmarkStart w:id="17" w:name="bookmark_25"/>
      <w:r w:rsidRPr="009B782D">
        <w:rPr>
          <w:lang w:val="ru-RU"/>
        </w:rPr>
        <w:tab/>
        <w:t>a)</w:t>
      </w:r>
      <w:r w:rsidRPr="009B782D">
        <w:rPr>
          <w:lang w:val="ru-RU"/>
        </w:rPr>
        <w:tab/>
        <w:t>Национальная политика в отношении инвалидов (2015 год), направленная на решение проблем и вопросов, с которыми сталкиваются инвалиды, включая женщин и девочек;</w:t>
      </w:r>
      <w:bookmarkEnd w:id="17"/>
    </w:p>
    <w:p w14:paraId="04811E4C" w14:textId="39A63C42" w:rsidR="003B2653" w:rsidRPr="009B782D" w:rsidRDefault="003B2653" w:rsidP="00477BEB">
      <w:pPr>
        <w:pStyle w:val="SingleTxtG"/>
        <w:suppressAutoHyphens w:val="0"/>
        <w:rPr>
          <w:lang w:val="ru-RU"/>
        </w:rPr>
      </w:pPr>
      <w:bookmarkStart w:id="18" w:name="bookmark_26"/>
      <w:r w:rsidRPr="009B782D">
        <w:rPr>
          <w:lang w:val="ru-RU"/>
        </w:rPr>
        <w:tab/>
        <w:t>b)</w:t>
      </w:r>
      <w:r w:rsidRPr="009B782D">
        <w:rPr>
          <w:lang w:val="ru-RU"/>
        </w:rPr>
        <w:tab/>
        <w:t>Национальная политика в отношении женщин (2014–2024 годы), определяющая направление деятельности  правительства, гражданского общества и представителей общин в процессе достижения целей, связанных с поощрением гендерного равенства;</w:t>
      </w:r>
      <w:bookmarkEnd w:id="18"/>
    </w:p>
    <w:p w14:paraId="687402A1" w14:textId="132E7589" w:rsidR="003B2653" w:rsidRPr="009B782D" w:rsidRDefault="003B2653" w:rsidP="00477BEB">
      <w:pPr>
        <w:pStyle w:val="SingleTxtG"/>
        <w:suppressAutoHyphens w:val="0"/>
        <w:rPr>
          <w:lang w:val="ru-RU"/>
        </w:rPr>
      </w:pPr>
      <w:bookmarkStart w:id="19" w:name="bookmark_27"/>
      <w:r w:rsidRPr="009B782D">
        <w:rPr>
          <w:lang w:val="ru-RU"/>
        </w:rPr>
        <w:tab/>
        <w:t>c)</w:t>
      </w:r>
      <w:r w:rsidRPr="009B782D">
        <w:rPr>
          <w:lang w:val="ru-RU"/>
        </w:rPr>
        <w:tab/>
        <w:t>План действий в интересах молодых женщин (2009–2015 годы);</w:t>
      </w:r>
      <w:bookmarkEnd w:id="19"/>
    </w:p>
    <w:p w14:paraId="4595BD18" w14:textId="0A38E069" w:rsidR="003B2653" w:rsidRPr="009B782D" w:rsidRDefault="003B2653" w:rsidP="00477BEB">
      <w:pPr>
        <w:pStyle w:val="SingleTxtG"/>
        <w:suppressAutoHyphens w:val="0"/>
        <w:rPr>
          <w:lang w:val="ru-RU"/>
        </w:rPr>
      </w:pPr>
      <w:bookmarkStart w:id="20" w:name="bookmark_28"/>
      <w:r w:rsidRPr="009B782D">
        <w:rPr>
          <w:lang w:val="ru-RU"/>
        </w:rPr>
        <w:tab/>
        <w:t>d)</w:t>
      </w:r>
      <w:r w:rsidRPr="009B782D">
        <w:rPr>
          <w:lang w:val="ru-RU"/>
        </w:rPr>
        <w:tab/>
        <w:t>План действий по улучшению положения женщин (2005–2015 годы), направленный на повышение качества жизни женщин;</w:t>
      </w:r>
      <w:bookmarkEnd w:id="20"/>
    </w:p>
    <w:p w14:paraId="1C841D0F" w14:textId="4FE6E4D9" w:rsidR="003B2653" w:rsidRPr="009B782D" w:rsidRDefault="003B2653" w:rsidP="00477BEB">
      <w:pPr>
        <w:pStyle w:val="SingleTxtG"/>
        <w:suppressAutoHyphens w:val="0"/>
        <w:rPr>
          <w:lang w:val="ru-RU"/>
        </w:rPr>
      </w:pPr>
      <w:bookmarkStart w:id="21" w:name="bookmark_29"/>
      <w:r w:rsidRPr="009B782D">
        <w:rPr>
          <w:lang w:val="ru-RU"/>
        </w:rPr>
        <w:tab/>
        <w:t>e)</w:t>
      </w:r>
      <w:r w:rsidRPr="009B782D">
        <w:rPr>
          <w:lang w:val="ru-RU"/>
        </w:rPr>
        <w:tab/>
        <w:t>Национальная стратегия устойчивого развития (2005–2025 годы), признающая права женщин, поощряющая равные возможности и подтверждающая приверженность делу учета гендерной проблематики во всех секторах;</w:t>
      </w:r>
      <w:bookmarkEnd w:id="21"/>
    </w:p>
    <w:p w14:paraId="135B8C0A" w14:textId="06ED6E3E" w:rsidR="003B2653" w:rsidRPr="009B782D" w:rsidRDefault="003B2653" w:rsidP="00477BEB">
      <w:pPr>
        <w:pStyle w:val="SingleTxtG"/>
        <w:suppressAutoHyphens w:val="0"/>
        <w:rPr>
          <w:lang w:val="ru-RU"/>
        </w:rPr>
      </w:pPr>
      <w:bookmarkStart w:id="22" w:name="bookmark_30"/>
      <w:r w:rsidRPr="009B782D">
        <w:rPr>
          <w:lang w:val="ru-RU"/>
        </w:rPr>
        <w:tab/>
        <w:t>f)</w:t>
      </w:r>
      <w:r w:rsidRPr="009B782D">
        <w:rPr>
          <w:lang w:val="ru-RU"/>
        </w:rPr>
        <w:tab/>
        <w:t>Страновой гендерный план, предусматривающий оказание поддержки женщинам и девочкам, затронутым проблемами домашнего насилия, алкоголизма и подростковой беременности.</w:t>
      </w:r>
      <w:bookmarkEnd w:id="22"/>
    </w:p>
    <w:p w14:paraId="3A1808F7" w14:textId="77777777" w:rsidR="003B2653" w:rsidRPr="009B782D" w:rsidRDefault="003B2653" w:rsidP="00477BEB">
      <w:pPr>
        <w:pStyle w:val="SingleTxtG"/>
        <w:suppressAutoHyphens w:val="0"/>
        <w:rPr>
          <w:lang w:val="ru-RU"/>
        </w:rPr>
      </w:pPr>
      <w:bookmarkStart w:id="23" w:name="bookmark_31"/>
      <w:r w:rsidRPr="009B782D">
        <w:rPr>
          <w:lang w:val="ru-RU"/>
        </w:rPr>
        <w:t>6.</w:t>
      </w:r>
      <w:r w:rsidRPr="009B782D">
        <w:rPr>
          <w:lang w:val="ru-RU"/>
        </w:rPr>
        <w:tab/>
        <w:t>Комитет приветствует тот факт, что за время, прошедшее с момента вступления Конвенции в силу для государства-участника, оно ратифицировало следующие международные документы или присоединилось к ним:</w:t>
      </w:r>
      <w:bookmarkEnd w:id="23"/>
    </w:p>
    <w:p w14:paraId="471CC173" w14:textId="04EED831" w:rsidR="003B2653" w:rsidRPr="009B782D" w:rsidRDefault="003B2653" w:rsidP="00477BEB">
      <w:pPr>
        <w:pStyle w:val="SingleTxtG"/>
        <w:suppressAutoHyphens w:val="0"/>
        <w:rPr>
          <w:lang w:val="ru-RU"/>
        </w:rPr>
      </w:pPr>
      <w:bookmarkStart w:id="24" w:name="bookmark_32"/>
      <w:r w:rsidRPr="009B782D">
        <w:rPr>
          <w:lang w:val="ru-RU"/>
        </w:rPr>
        <w:tab/>
        <w:t>a)</w:t>
      </w:r>
      <w:r w:rsidRPr="009B782D">
        <w:rPr>
          <w:lang w:val="ru-RU"/>
        </w:rPr>
        <w:tab/>
        <w:t>Конвенция против пыток и других жестоких, бесчеловечных или унижающих достоинство видов обращения и наказания и Факультативный протокол к ней в 2012 году и 2013 году, соответственно;</w:t>
      </w:r>
      <w:bookmarkEnd w:id="24"/>
    </w:p>
    <w:p w14:paraId="35362AD3" w14:textId="451B6DD5" w:rsidR="003B2653" w:rsidRPr="009B782D" w:rsidRDefault="003B2653" w:rsidP="00477BEB">
      <w:pPr>
        <w:pStyle w:val="SingleTxtG"/>
        <w:suppressAutoHyphens w:val="0"/>
        <w:rPr>
          <w:lang w:val="ru-RU"/>
        </w:rPr>
      </w:pPr>
      <w:bookmarkStart w:id="25" w:name="bookmark_33"/>
      <w:r w:rsidRPr="009B782D">
        <w:rPr>
          <w:lang w:val="ru-RU"/>
        </w:rPr>
        <w:tab/>
        <w:t>b)</w:t>
      </w:r>
      <w:r w:rsidRPr="009B782D">
        <w:rPr>
          <w:lang w:val="ru-RU"/>
        </w:rPr>
        <w:tab/>
        <w:t>Конвенция о правах инвалидов в 2012 году.</w:t>
      </w:r>
      <w:bookmarkEnd w:id="25"/>
    </w:p>
    <w:p w14:paraId="7A15B684" w14:textId="77777777" w:rsidR="003B2653" w:rsidRPr="009B782D" w:rsidRDefault="003B2653" w:rsidP="00477BEB">
      <w:pPr>
        <w:pStyle w:val="H1G"/>
        <w:suppressAutoHyphens w:val="0"/>
        <w:spacing w:before="240"/>
        <w:jc w:val="both"/>
        <w:rPr>
          <w:lang w:val="ru-RU"/>
        </w:rPr>
      </w:pPr>
      <w:bookmarkStart w:id="26" w:name="bookmark_34"/>
      <w:r w:rsidRPr="009B782D">
        <w:rPr>
          <w:lang w:val="ru-RU"/>
        </w:rPr>
        <w:tab/>
        <w:t>C.</w:t>
      </w:r>
      <w:r w:rsidRPr="009B782D">
        <w:rPr>
          <w:lang w:val="ru-RU"/>
        </w:rPr>
        <w:tab/>
      </w:r>
      <w:r w:rsidRPr="009B782D">
        <w:rPr>
          <w:bCs/>
          <w:lang w:val="ru-RU"/>
        </w:rPr>
        <w:t>Парламент</w:t>
      </w:r>
      <w:bookmarkEnd w:id="26"/>
    </w:p>
    <w:p w14:paraId="2E07EC4D" w14:textId="4521AAE8" w:rsidR="003B2653" w:rsidRPr="009B782D" w:rsidRDefault="003B2653" w:rsidP="00477BEB">
      <w:pPr>
        <w:pStyle w:val="SingleTxtG"/>
        <w:suppressAutoHyphens w:val="0"/>
        <w:rPr>
          <w:lang w:val="ru-RU"/>
        </w:rPr>
      </w:pPr>
      <w:bookmarkStart w:id="27" w:name="bookmark_35"/>
      <w:r w:rsidRPr="009B782D">
        <w:rPr>
          <w:lang w:val="ru-RU"/>
        </w:rPr>
        <w:t>7.</w:t>
      </w:r>
      <w:r w:rsidRPr="009B782D">
        <w:rPr>
          <w:lang w:val="ru-RU"/>
        </w:rPr>
        <w:tab/>
      </w:r>
      <w:r w:rsidRPr="009B782D">
        <w:rPr>
          <w:b/>
          <w:lang w:val="ru-RU"/>
        </w:rPr>
        <w:t>Комитет подчеркивает чрезвычайно важную роль законодательной власти в обеспечении полного осуществления Конвенции (см. заявление Комитета о его взаимоотношениях с парламентариями, принят</w:t>
      </w:r>
      <w:r w:rsidR="009B782D" w:rsidRPr="009B782D">
        <w:rPr>
          <w:b/>
          <w:lang w:val="ru-RU"/>
        </w:rPr>
        <w:t>ое на сорок пятой сессии в 2010 </w:t>
      </w:r>
      <w:r w:rsidRPr="009B782D">
        <w:rPr>
          <w:b/>
          <w:lang w:val="ru-RU"/>
        </w:rPr>
        <w:t xml:space="preserve">году). </w:t>
      </w:r>
      <w:r w:rsidRPr="009B782D">
        <w:rPr>
          <w:b/>
          <w:lang w:val="ru-RU"/>
        </w:rPr>
        <w:lastRenderedPageBreak/>
        <w:t>Он предлагает парламенту, действуя в соответствии с его мандатом, принять необходимые меры по выполнению настоящих заключительных замечаний в период до представления следующего доклада в соответствии с Конвенцией.</w:t>
      </w:r>
      <w:bookmarkEnd w:id="27"/>
    </w:p>
    <w:p w14:paraId="010113AD" w14:textId="77777777" w:rsidR="003B2653" w:rsidRPr="009B782D" w:rsidRDefault="003B2653" w:rsidP="00477BEB">
      <w:pPr>
        <w:pStyle w:val="H1G"/>
        <w:suppressAutoHyphens w:val="0"/>
        <w:spacing w:before="240"/>
        <w:jc w:val="both"/>
        <w:rPr>
          <w:lang w:val="ru-RU"/>
        </w:rPr>
      </w:pPr>
      <w:bookmarkStart w:id="28" w:name="bookmark_36"/>
      <w:r w:rsidRPr="009B782D">
        <w:rPr>
          <w:lang w:val="ru-RU"/>
        </w:rPr>
        <w:tab/>
        <w:t>D.</w:t>
      </w:r>
      <w:r w:rsidRPr="009B782D">
        <w:rPr>
          <w:lang w:val="ru-RU"/>
        </w:rPr>
        <w:tab/>
      </w:r>
      <w:r w:rsidRPr="009B782D">
        <w:rPr>
          <w:bCs/>
          <w:lang w:val="ru-RU"/>
        </w:rPr>
        <w:t>Основные вопросы, вызывающие обеспокоенность, и рекомендации</w:t>
      </w:r>
      <w:bookmarkEnd w:id="28"/>
    </w:p>
    <w:p w14:paraId="215C9530" w14:textId="77777777" w:rsidR="003B2653" w:rsidRPr="009B782D" w:rsidRDefault="003B2653" w:rsidP="00477BEB">
      <w:pPr>
        <w:pStyle w:val="H23G"/>
        <w:suppressAutoHyphens w:val="0"/>
        <w:spacing w:before="120"/>
        <w:jc w:val="both"/>
        <w:rPr>
          <w:rFonts w:eastAsia="SimSun"/>
          <w:lang w:val="ru-RU"/>
        </w:rPr>
      </w:pPr>
      <w:bookmarkStart w:id="29" w:name="bookmark_37"/>
      <w:r w:rsidRPr="009B782D">
        <w:rPr>
          <w:lang w:val="ru-RU"/>
        </w:rPr>
        <w:tab/>
      </w:r>
      <w:r w:rsidRPr="009B782D">
        <w:rPr>
          <w:lang w:val="ru-RU"/>
        </w:rPr>
        <w:tab/>
      </w:r>
      <w:r w:rsidRPr="009B782D">
        <w:rPr>
          <w:bCs/>
          <w:lang w:val="ru-RU"/>
        </w:rPr>
        <w:t>Распространение информации о Конвенции</w:t>
      </w:r>
      <w:bookmarkEnd w:id="29"/>
    </w:p>
    <w:p w14:paraId="77D414E6" w14:textId="77777777" w:rsidR="003B2653" w:rsidRPr="009B782D" w:rsidRDefault="003B2653" w:rsidP="00477BEB">
      <w:pPr>
        <w:pStyle w:val="SingleTxtG"/>
        <w:suppressAutoHyphens w:val="0"/>
        <w:rPr>
          <w:lang w:val="ru-RU"/>
        </w:rPr>
      </w:pPr>
      <w:bookmarkStart w:id="30" w:name="bookmark_38"/>
      <w:r w:rsidRPr="009B782D">
        <w:rPr>
          <w:lang w:val="ru-RU"/>
        </w:rPr>
        <w:t>8.</w:t>
      </w:r>
      <w:r w:rsidRPr="009B782D">
        <w:rPr>
          <w:lang w:val="ru-RU"/>
        </w:rPr>
        <w:tab/>
        <w:t>Комитет выражает обеспокоенность в связи с тем, что на практике применение Конвенции ограничивается и что Конвенции не придан достаточный вес в качестве юридического основания для принятия мер по ликвидации всех форм дискриминации в отношении женщин и поощрению гендерного равенства в государстве-участнике.</w:t>
      </w:r>
      <w:bookmarkEnd w:id="30"/>
    </w:p>
    <w:p w14:paraId="1E32A552" w14:textId="77777777" w:rsidR="003B2653" w:rsidRPr="009B782D" w:rsidRDefault="003B2653" w:rsidP="00477BEB">
      <w:pPr>
        <w:pStyle w:val="SingleTxtG"/>
        <w:suppressAutoHyphens w:val="0"/>
        <w:rPr>
          <w:b/>
          <w:lang w:val="ru-RU"/>
        </w:rPr>
      </w:pPr>
      <w:bookmarkStart w:id="31" w:name="bookmark_39"/>
      <w:r w:rsidRPr="009B782D">
        <w:rPr>
          <w:lang w:val="ru-RU"/>
        </w:rPr>
        <w:t>9.</w:t>
      </w:r>
      <w:r w:rsidRPr="009B782D">
        <w:rPr>
          <w:lang w:val="ru-RU"/>
        </w:rPr>
        <w:tab/>
      </w:r>
      <w:r w:rsidRPr="009B782D">
        <w:rPr>
          <w:b/>
          <w:bCs/>
          <w:lang w:val="ru-RU"/>
        </w:rPr>
        <w:t>Комитет рекомендует государству-участнику принять все соответствующие меры в целях обеспечения того, чтобы Конвенция и общие рекомендации Комитета были достаточно известны и применялись всеми ветвями правительства, включая парламент и судебные органы, в качестве рамочной основы для всех законов, судебных решений и директив по вопросам гендерного равенства и улучшения положения женщин.</w:t>
      </w:r>
      <w:bookmarkEnd w:id="31"/>
    </w:p>
    <w:p w14:paraId="17FCE9EC" w14:textId="77777777" w:rsidR="003B2653" w:rsidRPr="009B782D" w:rsidRDefault="003B2653" w:rsidP="00477BEB">
      <w:pPr>
        <w:pStyle w:val="H23G"/>
        <w:suppressAutoHyphens w:val="0"/>
        <w:spacing w:before="120"/>
        <w:jc w:val="both"/>
        <w:rPr>
          <w:rFonts w:eastAsia="SimSun"/>
          <w:lang w:val="ru-RU"/>
        </w:rPr>
      </w:pPr>
      <w:bookmarkStart w:id="32" w:name="bookmark_40"/>
      <w:r w:rsidRPr="009B782D">
        <w:rPr>
          <w:lang w:val="ru-RU"/>
        </w:rPr>
        <w:tab/>
      </w:r>
      <w:r w:rsidRPr="009B782D">
        <w:rPr>
          <w:lang w:val="ru-RU"/>
        </w:rPr>
        <w:tab/>
      </w:r>
      <w:r w:rsidRPr="009B782D">
        <w:rPr>
          <w:bCs/>
          <w:lang w:val="ru-RU"/>
        </w:rPr>
        <w:t>Определение дискриминации</w:t>
      </w:r>
      <w:bookmarkEnd w:id="32"/>
    </w:p>
    <w:p w14:paraId="5CA6BFE0" w14:textId="77777777" w:rsidR="003B2653" w:rsidRPr="009B782D" w:rsidRDefault="003B2653" w:rsidP="00477BEB">
      <w:pPr>
        <w:pStyle w:val="SingleTxtG"/>
        <w:suppressAutoHyphens w:val="0"/>
        <w:rPr>
          <w:lang w:val="ru-RU"/>
        </w:rPr>
      </w:pPr>
      <w:bookmarkStart w:id="33" w:name="bookmark_41"/>
      <w:r w:rsidRPr="009B782D">
        <w:rPr>
          <w:lang w:val="ru-RU"/>
        </w:rPr>
        <w:t>10.</w:t>
      </w:r>
      <w:r w:rsidRPr="009B782D">
        <w:rPr>
          <w:lang w:val="ru-RU"/>
        </w:rPr>
        <w:tab/>
        <w:t xml:space="preserve">Комитет отмечает, что в Конституции закреплено право на осуществление основных прав и свобод, независимо от пола. Вместе с тем Комитет выражает обеспокоенность по поводу отсутствия всеобъемлющего определения дискриминации в отношении женщин и принципа равенства женщин и мужчин в соответствии со статьями 1 и 2 a) Конвенции. Комитет также обеспокоен тем, что Конституция не содержит четкого положения, запрещающего перекрестные формы дискриминации в отношении женщин. Этот пробел приводит к отсутствию надлежащего законодательства и конкретных мер по реализации прав женщин в Науру. </w:t>
      </w:r>
      <w:bookmarkEnd w:id="33"/>
    </w:p>
    <w:p w14:paraId="041BD69C" w14:textId="77777777" w:rsidR="003B2653" w:rsidRPr="009B782D" w:rsidRDefault="003B2653" w:rsidP="00477BEB">
      <w:pPr>
        <w:pStyle w:val="SingleTxtG"/>
        <w:suppressAutoHyphens w:val="0"/>
        <w:rPr>
          <w:b/>
          <w:lang w:val="ru-RU"/>
        </w:rPr>
      </w:pPr>
      <w:bookmarkStart w:id="34" w:name="bookmark_42"/>
      <w:r w:rsidRPr="009B782D">
        <w:rPr>
          <w:lang w:val="ru-RU"/>
        </w:rPr>
        <w:t>11.</w:t>
      </w:r>
      <w:r w:rsidRPr="009B782D">
        <w:rPr>
          <w:lang w:val="ru-RU"/>
        </w:rPr>
        <w:tab/>
      </w:r>
      <w:r w:rsidRPr="009B782D">
        <w:rPr>
          <w:b/>
          <w:bCs/>
          <w:lang w:val="ru-RU"/>
        </w:rPr>
        <w:t>Комитет рекомендует государству-участнику в четко определенные сроки принять следующие меры:</w:t>
      </w:r>
      <w:bookmarkEnd w:id="34"/>
    </w:p>
    <w:p w14:paraId="3B04D72B" w14:textId="77777777" w:rsidR="003B2653" w:rsidRPr="009B782D" w:rsidRDefault="003B2653" w:rsidP="00477BEB">
      <w:pPr>
        <w:pStyle w:val="SingleTxtG"/>
        <w:suppressAutoHyphens w:val="0"/>
        <w:ind w:firstLine="567"/>
        <w:rPr>
          <w:b/>
          <w:lang w:val="ru-RU"/>
        </w:rPr>
      </w:pPr>
      <w:bookmarkStart w:id="35" w:name="bookmark_43"/>
      <w:r w:rsidRPr="009B782D">
        <w:rPr>
          <w:b/>
          <w:bCs/>
          <w:lang w:val="ru-RU"/>
        </w:rPr>
        <w:t>a)</w:t>
      </w:r>
      <w:r w:rsidRPr="009B782D">
        <w:rPr>
          <w:lang w:val="ru-RU"/>
        </w:rPr>
        <w:tab/>
      </w:r>
      <w:r w:rsidRPr="009B782D">
        <w:rPr>
          <w:b/>
          <w:bCs/>
          <w:lang w:val="ru-RU"/>
        </w:rPr>
        <w:t>включить в Конституцию всеобъемлющее определение дискриминации в отношении женщин в соответствии со статьей 1 Конвенции, охватывающее прямые, косвенные и пересекающиеся формы дискриминации, а также дискриминацию в государственном и частном секторах;</w:t>
      </w:r>
      <w:r w:rsidRPr="009B782D">
        <w:rPr>
          <w:lang w:val="ru-RU"/>
        </w:rPr>
        <w:t xml:space="preserve"> </w:t>
      </w:r>
      <w:bookmarkEnd w:id="35"/>
    </w:p>
    <w:p w14:paraId="43BF64D0" w14:textId="77777777" w:rsidR="003B2653" w:rsidRPr="009B782D" w:rsidRDefault="003B2653" w:rsidP="00477BEB">
      <w:pPr>
        <w:pStyle w:val="SingleTxtG"/>
        <w:suppressAutoHyphens w:val="0"/>
        <w:ind w:firstLine="567"/>
        <w:rPr>
          <w:b/>
          <w:lang w:val="ru-RU"/>
        </w:rPr>
      </w:pPr>
      <w:bookmarkStart w:id="36" w:name="bookmark_44"/>
      <w:r w:rsidRPr="009B782D">
        <w:rPr>
          <w:b/>
          <w:bCs/>
          <w:lang w:val="ru-RU"/>
        </w:rPr>
        <w:t>b)</w:t>
      </w:r>
      <w:r w:rsidRPr="009B782D">
        <w:rPr>
          <w:lang w:val="ru-RU"/>
        </w:rPr>
        <w:tab/>
      </w:r>
      <w:r w:rsidRPr="009B782D">
        <w:rPr>
          <w:b/>
          <w:bCs/>
          <w:lang w:val="ru-RU"/>
        </w:rPr>
        <w:t>включить в Конституцию принцип равенства женщин и мужчин;</w:t>
      </w:r>
      <w:bookmarkEnd w:id="36"/>
    </w:p>
    <w:p w14:paraId="208B5163" w14:textId="77777777" w:rsidR="003B2653" w:rsidRPr="009B782D" w:rsidRDefault="003B2653" w:rsidP="00477BEB">
      <w:pPr>
        <w:pStyle w:val="SingleTxtG"/>
        <w:suppressAutoHyphens w:val="0"/>
        <w:ind w:firstLine="567"/>
        <w:rPr>
          <w:b/>
          <w:lang w:val="ru-RU"/>
        </w:rPr>
      </w:pPr>
      <w:bookmarkStart w:id="37" w:name="bookmark_45"/>
      <w:r w:rsidRPr="009B782D">
        <w:rPr>
          <w:b/>
          <w:bCs/>
          <w:lang w:val="ru-RU"/>
        </w:rPr>
        <w:t>c)</w:t>
      </w:r>
      <w:r w:rsidRPr="009B782D">
        <w:rPr>
          <w:lang w:val="ru-RU"/>
        </w:rPr>
        <w:tab/>
      </w:r>
      <w:r w:rsidRPr="009B782D">
        <w:rPr>
          <w:b/>
          <w:bCs/>
          <w:lang w:val="ru-RU"/>
        </w:rPr>
        <w:t>провести обзор всех действующих законов, в том числе законов, регулирующих вопросы брака и семейные отношения, и исключить все дискриминационные положения в целях обеспечения того, чтобы законы соответствовали принципам равенства и недискриминации, как это предусмотрено в Конвенции.</w:t>
      </w:r>
      <w:bookmarkEnd w:id="37"/>
    </w:p>
    <w:p w14:paraId="1BBE03EE" w14:textId="77777777" w:rsidR="003B2653" w:rsidRPr="009B782D" w:rsidRDefault="003B2653" w:rsidP="00477BEB">
      <w:pPr>
        <w:pStyle w:val="H23G"/>
        <w:suppressAutoHyphens w:val="0"/>
        <w:spacing w:before="120"/>
        <w:jc w:val="both"/>
        <w:rPr>
          <w:lang w:val="ru-RU"/>
        </w:rPr>
      </w:pPr>
      <w:bookmarkStart w:id="38" w:name="bookmark_46"/>
      <w:r w:rsidRPr="009B782D">
        <w:rPr>
          <w:lang w:val="ru-RU"/>
        </w:rPr>
        <w:tab/>
      </w:r>
      <w:r w:rsidRPr="009B782D">
        <w:rPr>
          <w:lang w:val="ru-RU"/>
        </w:rPr>
        <w:tab/>
      </w:r>
      <w:r w:rsidRPr="009B782D">
        <w:rPr>
          <w:bCs/>
          <w:lang w:val="ru-RU"/>
        </w:rPr>
        <w:t>Доступ к правосудию</w:t>
      </w:r>
      <w:bookmarkEnd w:id="38"/>
    </w:p>
    <w:p w14:paraId="63A98771" w14:textId="77777777" w:rsidR="003B2653" w:rsidRPr="009B782D" w:rsidRDefault="003B2653" w:rsidP="00477BEB">
      <w:pPr>
        <w:pStyle w:val="SingleTxtG"/>
        <w:suppressAutoHyphens w:val="0"/>
        <w:rPr>
          <w:lang w:val="ru-RU"/>
        </w:rPr>
      </w:pPr>
      <w:bookmarkStart w:id="39" w:name="bookmark_47"/>
      <w:r w:rsidRPr="009B782D">
        <w:rPr>
          <w:lang w:val="ru-RU"/>
        </w:rPr>
        <w:t>12.</w:t>
      </w:r>
      <w:r w:rsidRPr="009B782D">
        <w:rPr>
          <w:lang w:val="ru-RU"/>
        </w:rPr>
        <w:tab/>
        <w:t>Комитет с удовлетворением отмечает, что по линии Управления народного защитника женщинам оказывается бесплатная юридическая помощь и что женщины, не имеющие достаточных финансовых средств, могут подать заявление с просьбой о снижении судебных издержек. Вместе с тем Комитет с обеспокоенностью отмечает, что многие женщины не осведомлены о своих правах и о том, как требовать их соблюдения. Он также с обеспокоенностью отмечает, что многие жертвы, которые сообщают о гендерном насилии в полицию, зачастую воздерживаются от возбуждения судебных дел.</w:t>
      </w:r>
      <w:bookmarkEnd w:id="39"/>
    </w:p>
    <w:p w14:paraId="79BDECEA" w14:textId="77777777" w:rsidR="003B2653" w:rsidRPr="009B782D" w:rsidRDefault="003B2653" w:rsidP="00477BEB">
      <w:pPr>
        <w:pStyle w:val="SingleTxtG"/>
        <w:suppressAutoHyphens w:val="0"/>
        <w:rPr>
          <w:b/>
          <w:lang w:val="ru-RU"/>
        </w:rPr>
      </w:pPr>
      <w:bookmarkStart w:id="40" w:name="bookmark_48"/>
      <w:r w:rsidRPr="009B782D">
        <w:rPr>
          <w:lang w:val="ru-RU"/>
        </w:rPr>
        <w:t>13.</w:t>
      </w:r>
      <w:r w:rsidRPr="009B782D">
        <w:rPr>
          <w:lang w:val="ru-RU"/>
        </w:rPr>
        <w:tab/>
      </w:r>
      <w:r w:rsidRPr="009B782D">
        <w:rPr>
          <w:b/>
          <w:bCs/>
          <w:lang w:val="ru-RU"/>
        </w:rPr>
        <w:t>Ссылаясь на свою общую рекомендацию № 33 (2015 год), касающуюся доступа женщин к правосудию, Комитет рекомендует государству-участнику:</w:t>
      </w:r>
      <w:bookmarkEnd w:id="40"/>
    </w:p>
    <w:p w14:paraId="0636B84F" w14:textId="485152D4" w:rsidR="003B2653" w:rsidRPr="009B782D" w:rsidRDefault="003B2653" w:rsidP="00477BEB">
      <w:pPr>
        <w:pStyle w:val="SingleTxtG"/>
        <w:suppressAutoHyphens w:val="0"/>
        <w:ind w:firstLine="567"/>
        <w:rPr>
          <w:b/>
          <w:lang w:val="ru-RU"/>
        </w:rPr>
      </w:pPr>
      <w:bookmarkStart w:id="41" w:name="bookmark_49"/>
      <w:r w:rsidRPr="009B782D">
        <w:rPr>
          <w:b/>
          <w:bCs/>
          <w:lang w:val="ru-RU"/>
        </w:rPr>
        <w:lastRenderedPageBreak/>
        <w:t>a)</w:t>
      </w:r>
      <w:r w:rsidRPr="009B782D">
        <w:rPr>
          <w:lang w:val="ru-RU"/>
        </w:rPr>
        <w:tab/>
      </w:r>
      <w:r w:rsidRPr="009B782D">
        <w:rPr>
          <w:b/>
          <w:bCs/>
          <w:lang w:val="ru-RU"/>
        </w:rPr>
        <w:t>осуществлять адресные информационно-просветительские мероприятия в целях эффективного распространения информации о механизмах правосудия, правовых системах и о том, как женщины могут получать доступ к ним, а также поощрять формирование такой социальной среды, в которой отстаивание своих прав является как законным, так и приемлемым делом для женщин;</w:t>
      </w:r>
      <w:bookmarkEnd w:id="41"/>
    </w:p>
    <w:p w14:paraId="7C49665E" w14:textId="77777777" w:rsidR="003B2653" w:rsidRPr="009B782D" w:rsidRDefault="003B2653" w:rsidP="00477BEB">
      <w:pPr>
        <w:pStyle w:val="SingleTxtG"/>
        <w:suppressAutoHyphens w:val="0"/>
        <w:ind w:firstLine="567"/>
        <w:rPr>
          <w:b/>
          <w:lang w:val="ru-RU"/>
        </w:rPr>
      </w:pPr>
      <w:bookmarkStart w:id="42" w:name="bookmark_50"/>
      <w:r w:rsidRPr="009B782D">
        <w:rPr>
          <w:b/>
          <w:bCs/>
          <w:lang w:val="ru-RU"/>
        </w:rPr>
        <w:t>b)</w:t>
      </w:r>
      <w:r w:rsidRPr="009B782D">
        <w:rPr>
          <w:lang w:val="ru-RU"/>
        </w:rPr>
        <w:tab/>
      </w:r>
      <w:r w:rsidRPr="009B782D">
        <w:rPr>
          <w:b/>
          <w:bCs/>
          <w:lang w:val="ru-RU"/>
        </w:rPr>
        <w:t>обеспечить, чтобы женщины и девочки имели доступ к услугам по оказанию юридической помощи и эффективным средствам правовой защиты в случае нарушения их прав;</w:t>
      </w:r>
      <w:bookmarkEnd w:id="42"/>
    </w:p>
    <w:p w14:paraId="26E922C7" w14:textId="77777777" w:rsidR="003B2653" w:rsidRPr="009B782D" w:rsidRDefault="003B2653" w:rsidP="00477BEB">
      <w:pPr>
        <w:pStyle w:val="SingleTxtG"/>
        <w:suppressAutoHyphens w:val="0"/>
        <w:ind w:firstLine="567"/>
        <w:rPr>
          <w:b/>
          <w:lang w:val="ru-RU"/>
        </w:rPr>
      </w:pPr>
      <w:bookmarkStart w:id="43" w:name="bookmark_51"/>
      <w:r w:rsidRPr="009B782D">
        <w:rPr>
          <w:lang w:val="ru-RU"/>
        </w:rPr>
        <w:t>c)</w:t>
      </w:r>
      <w:r w:rsidRPr="009B782D">
        <w:rPr>
          <w:lang w:val="ru-RU"/>
        </w:rPr>
        <w:tab/>
      </w:r>
      <w:r w:rsidRPr="009B782D">
        <w:rPr>
          <w:b/>
          <w:bCs/>
          <w:lang w:val="ru-RU"/>
        </w:rPr>
        <w:t>проводить соответствующую профессиональную подготовку для судей, прокуроров, сотрудников полиции и других правоохранительных органов в целях расширения их возможностей в отношении проведения расследований, уголовного преследования и вынесения судебных решений по делам о нарушениях прав женщин в соответствии с национальными законами и соответствующими международными правовыми документами.</w:t>
      </w:r>
      <w:bookmarkEnd w:id="43"/>
    </w:p>
    <w:p w14:paraId="58E8053B" w14:textId="77777777" w:rsidR="003B2653" w:rsidRPr="009B782D" w:rsidRDefault="003B2653" w:rsidP="00477BEB">
      <w:pPr>
        <w:pStyle w:val="H23G"/>
        <w:suppressAutoHyphens w:val="0"/>
        <w:spacing w:before="120"/>
        <w:jc w:val="both"/>
        <w:rPr>
          <w:lang w:val="ru-RU"/>
        </w:rPr>
      </w:pPr>
      <w:bookmarkStart w:id="44" w:name="bookmark_52"/>
      <w:r w:rsidRPr="009B782D">
        <w:rPr>
          <w:lang w:val="ru-RU"/>
        </w:rPr>
        <w:tab/>
      </w:r>
      <w:r w:rsidRPr="009B782D">
        <w:rPr>
          <w:lang w:val="ru-RU"/>
        </w:rPr>
        <w:tab/>
      </w:r>
      <w:r w:rsidRPr="009B782D">
        <w:rPr>
          <w:bCs/>
          <w:lang w:val="ru-RU"/>
        </w:rPr>
        <w:t>Национальные механизмы по улучшению положения женщин</w:t>
      </w:r>
      <w:bookmarkEnd w:id="44"/>
    </w:p>
    <w:p w14:paraId="581D9993" w14:textId="77777777" w:rsidR="003B2653" w:rsidRPr="009B782D" w:rsidRDefault="003B2653" w:rsidP="00477BEB">
      <w:pPr>
        <w:pStyle w:val="SingleTxtG"/>
        <w:suppressAutoHyphens w:val="0"/>
        <w:rPr>
          <w:lang w:val="ru-RU"/>
        </w:rPr>
      </w:pPr>
      <w:bookmarkStart w:id="45" w:name="bookmark_53"/>
      <w:r w:rsidRPr="009B782D">
        <w:rPr>
          <w:lang w:val="ru-RU"/>
        </w:rPr>
        <w:t>14.</w:t>
      </w:r>
      <w:r w:rsidRPr="009B782D">
        <w:rPr>
          <w:lang w:val="ru-RU"/>
        </w:rPr>
        <w:tab/>
        <w:t>Комитет приветствует создание в структуре Министерства внутренних дел Департамента по делам женщин, Отдела по делам семьи и общественных служб и Отдела служб защиты ребенка. Вместе с тем Комитет выражает обеспокоенность в связи с тем, что этому Департаменту не выделяются достаточные людские и финансовые ресурсы, что  ограничивает его возможности в плане принятия инициативных действий по обеспечению гендерного равноправия и, тем самым, ослабляет его авторитет и способность обеспечивать координацию действий правительственных учреждений.</w:t>
      </w:r>
      <w:bookmarkEnd w:id="45"/>
    </w:p>
    <w:p w14:paraId="029980E3" w14:textId="77777777" w:rsidR="003B2653" w:rsidRPr="009B782D" w:rsidRDefault="003B2653" w:rsidP="00477BEB">
      <w:pPr>
        <w:pStyle w:val="SingleTxtG"/>
        <w:suppressAutoHyphens w:val="0"/>
        <w:rPr>
          <w:b/>
          <w:lang w:val="ru-RU"/>
        </w:rPr>
      </w:pPr>
      <w:bookmarkStart w:id="46" w:name="bookmark_54"/>
      <w:r w:rsidRPr="009B782D">
        <w:rPr>
          <w:lang w:val="ru-RU"/>
        </w:rPr>
        <w:t>15.</w:t>
      </w:r>
      <w:r w:rsidRPr="009B782D">
        <w:rPr>
          <w:lang w:val="ru-RU"/>
        </w:rPr>
        <w:tab/>
      </w:r>
      <w:r w:rsidRPr="009B782D">
        <w:rPr>
          <w:b/>
          <w:bCs/>
          <w:lang w:val="ru-RU"/>
        </w:rPr>
        <w:t>Комитет рекомендует государству-участнику:</w:t>
      </w:r>
      <w:bookmarkEnd w:id="46"/>
    </w:p>
    <w:p w14:paraId="55F227D4" w14:textId="77777777" w:rsidR="003B2653" w:rsidRPr="009B782D" w:rsidRDefault="003B2653" w:rsidP="00477BEB">
      <w:pPr>
        <w:pStyle w:val="SingleTxtG"/>
        <w:suppressAutoHyphens w:val="0"/>
        <w:ind w:firstLine="567"/>
        <w:rPr>
          <w:b/>
          <w:lang w:val="ru-RU"/>
        </w:rPr>
      </w:pPr>
      <w:bookmarkStart w:id="47" w:name="bookmark_55"/>
      <w:r w:rsidRPr="009B782D">
        <w:rPr>
          <w:b/>
          <w:bCs/>
          <w:lang w:val="ru-RU"/>
        </w:rPr>
        <w:t>a)</w:t>
      </w:r>
      <w:r w:rsidRPr="009B782D">
        <w:rPr>
          <w:lang w:val="ru-RU"/>
        </w:rPr>
        <w:tab/>
      </w:r>
      <w:r w:rsidRPr="009B782D">
        <w:rPr>
          <w:b/>
          <w:bCs/>
          <w:lang w:val="ru-RU"/>
        </w:rPr>
        <w:t>выделять Департаменту по делам женщин достаточные людские и финансовые ресурсы;</w:t>
      </w:r>
      <w:bookmarkEnd w:id="47"/>
    </w:p>
    <w:p w14:paraId="45EEE608" w14:textId="77777777" w:rsidR="003B2653" w:rsidRPr="009B782D" w:rsidRDefault="003B2653" w:rsidP="00477BEB">
      <w:pPr>
        <w:pStyle w:val="SingleTxtG"/>
        <w:suppressAutoHyphens w:val="0"/>
        <w:ind w:firstLine="567"/>
        <w:rPr>
          <w:b/>
          <w:lang w:val="ru-RU"/>
        </w:rPr>
      </w:pPr>
      <w:bookmarkStart w:id="48" w:name="bookmark_56"/>
      <w:r w:rsidRPr="009B782D">
        <w:rPr>
          <w:b/>
          <w:bCs/>
          <w:lang w:val="ru-RU"/>
        </w:rPr>
        <w:t>b)</w:t>
      </w:r>
      <w:r w:rsidRPr="009B782D">
        <w:rPr>
          <w:lang w:val="ru-RU"/>
        </w:rPr>
        <w:tab/>
      </w:r>
      <w:r w:rsidRPr="009B782D">
        <w:rPr>
          <w:b/>
          <w:bCs/>
          <w:lang w:val="ru-RU"/>
        </w:rPr>
        <w:t>продолжать повышать авторитет Департамента по делам женщин в правительстве и укреплять его потенциал, с тем чтобы он мог обеспечивать координацию действий соответствующих учреждений;</w:t>
      </w:r>
      <w:bookmarkEnd w:id="48"/>
    </w:p>
    <w:p w14:paraId="78FB8E9B" w14:textId="77777777" w:rsidR="003B2653" w:rsidRPr="009B782D" w:rsidRDefault="003B2653" w:rsidP="00477BEB">
      <w:pPr>
        <w:pStyle w:val="SingleTxtG"/>
        <w:suppressAutoHyphens w:val="0"/>
        <w:ind w:firstLine="567"/>
        <w:rPr>
          <w:b/>
          <w:lang w:val="ru-RU"/>
        </w:rPr>
      </w:pPr>
      <w:bookmarkStart w:id="49" w:name="bookmark_57"/>
      <w:r w:rsidRPr="009B782D">
        <w:rPr>
          <w:b/>
          <w:bCs/>
          <w:lang w:val="ru-RU"/>
        </w:rPr>
        <w:t>c)</w:t>
      </w:r>
      <w:r w:rsidRPr="009B782D">
        <w:rPr>
          <w:lang w:val="ru-RU"/>
        </w:rPr>
        <w:tab/>
      </w:r>
      <w:r w:rsidRPr="009B782D">
        <w:rPr>
          <w:b/>
          <w:bCs/>
          <w:lang w:val="ru-RU"/>
        </w:rPr>
        <w:t>разработать стратегию актуализации гендерной проблематики, которая предусматривала бы составление бюджета с учетом гендерных аспектов и могла бы использоваться во всех директивных установках и программах на всех уровнях в целях решения вопросов, касающихся различных аспектов жизни женщин;</w:t>
      </w:r>
      <w:bookmarkEnd w:id="49"/>
    </w:p>
    <w:p w14:paraId="659AB802" w14:textId="77777777" w:rsidR="003B2653" w:rsidRPr="009B782D" w:rsidRDefault="003B2653" w:rsidP="00477BEB">
      <w:pPr>
        <w:pStyle w:val="SingleTxtG"/>
        <w:suppressAutoHyphens w:val="0"/>
        <w:ind w:firstLine="567"/>
        <w:rPr>
          <w:b/>
          <w:lang w:val="ru-RU"/>
        </w:rPr>
      </w:pPr>
      <w:bookmarkStart w:id="50" w:name="bookmark_58"/>
      <w:r w:rsidRPr="009B782D">
        <w:rPr>
          <w:b/>
          <w:bCs/>
          <w:lang w:val="ru-RU"/>
        </w:rPr>
        <w:t>d)</w:t>
      </w:r>
      <w:r w:rsidRPr="009B782D">
        <w:rPr>
          <w:lang w:val="ru-RU"/>
        </w:rPr>
        <w:tab/>
      </w:r>
      <w:r w:rsidRPr="009B782D">
        <w:rPr>
          <w:b/>
          <w:bCs/>
          <w:lang w:val="ru-RU"/>
        </w:rPr>
        <w:t>разработать и осуществить основные программы, в том числе национальный план действий по осуществлению Повестки дня в области устойчивого развития на период до 2030 года, в целях обеспечения гендерного равенства;</w:t>
      </w:r>
      <w:bookmarkEnd w:id="50"/>
    </w:p>
    <w:p w14:paraId="7B920D8C" w14:textId="77777777" w:rsidR="003B2653" w:rsidRPr="009B782D" w:rsidRDefault="003B2653" w:rsidP="00477BEB">
      <w:pPr>
        <w:pStyle w:val="SingleTxtG"/>
        <w:suppressAutoHyphens w:val="0"/>
        <w:ind w:firstLine="567"/>
        <w:rPr>
          <w:b/>
          <w:lang w:val="ru-RU"/>
        </w:rPr>
      </w:pPr>
      <w:bookmarkStart w:id="51" w:name="bookmark_59"/>
      <w:r w:rsidRPr="009B782D">
        <w:rPr>
          <w:b/>
          <w:bCs/>
          <w:lang w:val="ru-RU"/>
        </w:rPr>
        <w:t>e)</w:t>
      </w:r>
      <w:r w:rsidRPr="009B782D">
        <w:rPr>
          <w:lang w:val="ru-RU"/>
        </w:rPr>
        <w:tab/>
      </w:r>
      <w:r w:rsidRPr="009B782D">
        <w:rPr>
          <w:b/>
          <w:bCs/>
          <w:lang w:val="ru-RU"/>
        </w:rPr>
        <w:t>создать национальный механизм для систематического сбора данных, дезагрегированных по признакам пола, возраста, инвалидности, этнической принадлежности и других соответствующих факторов, с тем чтобы оценить прогресс в деле достижения гендерного равенства и расширения прав и возможностей женщин как в государственном, так и в частном секторах;</w:t>
      </w:r>
      <w:bookmarkEnd w:id="51"/>
    </w:p>
    <w:p w14:paraId="2D1EB87C" w14:textId="77777777" w:rsidR="003B2653" w:rsidRPr="009B782D" w:rsidRDefault="003B2653" w:rsidP="00477BEB">
      <w:pPr>
        <w:pStyle w:val="SingleTxtG"/>
        <w:suppressAutoHyphens w:val="0"/>
        <w:ind w:firstLine="567"/>
        <w:rPr>
          <w:b/>
          <w:lang w:val="ru-RU"/>
        </w:rPr>
      </w:pPr>
      <w:bookmarkStart w:id="52" w:name="bookmark_60"/>
      <w:r w:rsidRPr="009B782D">
        <w:rPr>
          <w:b/>
          <w:bCs/>
          <w:lang w:val="ru-RU"/>
        </w:rPr>
        <w:t>f)</w:t>
      </w:r>
      <w:r w:rsidRPr="009B782D">
        <w:rPr>
          <w:lang w:val="ru-RU"/>
        </w:rPr>
        <w:tab/>
      </w:r>
      <w:r w:rsidRPr="009B782D">
        <w:rPr>
          <w:b/>
          <w:bCs/>
          <w:lang w:val="ru-RU"/>
        </w:rPr>
        <w:t>использовать результаты исследования по вопросам охраны здоровья и поддержки семьи в Науру (2014 год) в процессе выработки соответствующих стратегий и взаимодействовать с женскими организациями, мужчинами как партнерами, средствами массовой информации и частным сектором.</w:t>
      </w:r>
      <w:bookmarkEnd w:id="52"/>
    </w:p>
    <w:p w14:paraId="0E983402" w14:textId="77777777" w:rsidR="003B2653" w:rsidRPr="009B782D" w:rsidRDefault="003B2653" w:rsidP="00477BEB">
      <w:pPr>
        <w:pStyle w:val="H23G"/>
        <w:suppressAutoHyphens w:val="0"/>
        <w:jc w:val="both"/>
        <w:rPr>
          <w:lang w:val="ru-RU"/>
        </w:rPr>
      </w:pPr>
      <w:bookmarkStart w:id="53" w:name="bookmark_61"/>
      <w:r w:rsidRPr="009B782D">
        <w:rPr>
          <w:lang w:val="ru-RU"/>
        </w:rPr>
        <w:tab/>
      </w:r>
      <w:r w:rsidRPr="009B782D">
        <w:rPr>
          <w:lang w:val="ru-RU"/>
        </w:rPr>
        <w:tab/>
      </w:r>
      <w:r w:rsidRPr="009B782D">
        <w:rPr>
          <w:bCs/>
          <w:lang w:val="ru-RU"/>
        </w:rPr>
        <w:t>Временные специальные меры</w:t>
      </w:r>
      <w:bookmarkEnd w:id="53"/>
    </w:p>
    <w:p w14:paraId="000FE4BB" w14:textId="77777777" w:rsidR="003B2653" w:rsidRPr="009B782D" w:rsidRDefault="003B2653" w:rsidP="00477BEB">
      <w:pPr>
        <w:pStyle w:val="SingleTxtG"/>
        <w:suppressAutoHyphens w:val="0"/>
        <w:rPr>
          <w:lang w:val="ru-RU"/>
        </w:rPr>
      </w:pPr>
      <w:bookmarkStart w:id="54" w:name="bookmark_62"/>
      <w:r w:rsidRPr="009B782D">
        <w:rPr>
          <w:lang w:val="ru-RU"/>
        </w:rPr>
        <w:t>16.</w:t>
      </w:r>
      <w:r w:rsidRPr="009B782D">
        <w:rPr>
          <w:lang w:val="ru-RU"/>
        </w:rPr>
        <w:tab/>
        <w:t xml:space="preserve">Комитет с обеспокоенностью обращает внимание на отсутствие каких-либо временных специальных мер в законодательстве и политике государства-участника, а также на </w:t>
      </w:r>
      <w:r w:rsidRPr="009B782D">
        <w:rPr>
          <w:lang w:val="ru-RU"/>
        </w:rPr>
        <w:lastRenderedPageBreak/>
        <w:t>то, что как женщины, так и мужчины выступают против введения временных специальных мер, что свидетельствует о неправильном понимании общественностью целей и недискриминационного характера таких мер.</w:t>
      </w:r>
      <w:bookmarkEnd w:id="54"/>
    </w:p>
    <w:p w14:paraId="7CC68FA7" w14:textId="77777777" w:rsidR="003B2653" w:rsidRPr="009B782D" w:rsidRDefault="003B2653" w:rsidP="00477BEB">
      <w:pPr>
        <w:pStyle w:val="SingleTxtG"/>
        <w:suppressAutoHyphens w:val="0"/>
        <w:rPr>
          <w:b/>
          <w:lang w:val="ru-RU"/>
        </w:rPr>
      </w:pPr>
      <w:bookmarkStart w:id="55" w:name="bookmark_63"/>
      <w:r w:rsidRPr="009B782D">
        <w:rPr>
          <w:lang w:val="ru-RU"/>
        </w:rPr>
        <w:t>17.</w:t>
      </w:r>
      <w:r w:rsidRPr="009B782D">
        <w:rPr>
          <w:lang w:val="ru-RU"/>
        </w:rPr>
        <w:tab/>
      </w:r>
      <w:r w:rsidRPr="009B782D">
        <w:rPr>
          <w:b/>
          <w:bCs/>
          <w:lang w:val="ru-RU"/>
        </w:rPr>
        <w:t>В соответствии со статьей 4 (1) Конвенции и со ссылкой на свою общую рекомендацию № 25 (2004 год) о временных специальных мерах Комитет рекомендует государству-участнику принять и осуществить временные специальные меры, включая цели, обязательные квоты и составление бюджета с учетом гендерных факторов, направленные на достижение фактического равенства женщин и мужчин во всех областях, в которых женщины находятся в неблагоприятном положении или недостаточно представлены, в частности в политической и общественной жизни, сферах образования, занятости и здравоохранения.</w:t>
      </w:r>
      <w:bookmarkEnd w:id="55"/>
    </w:p>
    <w:p w14:paraId="688202F0" w14:textId="77777777" w:rsidR="003B2653" w:rsidRPr="009B782D" w:rsidRDefault="003B2653" w:rsidP="00477BEB">
      <w:pPr>
        <w:pStyle w:val="H23G"/>
        <w:suppressAutoHyphens w:val="0"/>
        <w:spacing w:before="120"/>
        <w:jc w:val="both"/>
        <w:rPr>
          <w:lang w:val="ru-RU"/>
        </w:rPr>
      </w:pPr>
      <w:bookmarkStart w:id="56" w:name="bookmark_64"/>
      <w:r w:rsidRPr="009B782D">
        <w:rPr>
          <w:lang w:val="ru-RU"/>
        </w:rPr>
        <w:tab/>
      </w:r>
      <w:r w:rsidRPr="009B782D">
        <w:rPr>
          <w:lang w:val="ru-RU"/>
        </w:rPr>
        <w:tab/>
      </w:r>
      <w:r w:rsidRPr="009B782D">
        <w:rPr>
          <w:bCs/>
          <w:lang w:val="ru-RU"/>
        </w:rPr>
        <w:t>Стереотипы и вредные виды практики</w:t>
      </w:r>
      <w:r w:rsidRPr="009B782D">
        <w:rPr>
          <w:lang w:val="ru-RU"/>
        </w:rPr>
        <w:t xml:space="preserve"> </w:t>
      </w:r>
      <w:bookmarkEnd w:id="56"/>
    </w:p>
    <w:p w14:paraId="5EB78FD2" w14:textId="77777777" w:rsidR="003B2653" w:rsidRPr="009B782D" w:rsidRDefault="003B2653" w:rsidP="00477BEB">
      <w:pPr>
        <w:pStyle w:val="SingleTxtG"/>
        <w:suppressAutoHyphens w:val="0"/>
        <w:rPr>
          <w:lang w:val="ru-RU"/>
        </w:rPr>
      </w:pPr>
      <w:bookmarkStart w:id="57" w:name="bookmark_65"/>
      <w:r w:rsidRPr="009B782D">
        <w:rPr>
          <w:lang w:val="ru-RU"/>
        </w:rPr>
        <w:t>18.</w:t>
      </w:r>
      <w:r w:rsidRPr="009B782D">
        <w:rPr>
          <w:lang w:val="ru-RU"/>
        </w:rPr>
        <w:tab/>
        <w:t>Комитет выражает обеспокоенность по поводу широко распространенных социальных и культурных стереотипов в государстве-участнике, а также по поводу того, что, по мнению общественности в Науру, главная роль женщины заключается в том, чтобы быть женой и хранительницей домашнего очага, и что мужчины осуществляют контроль над женщинами в плане их одежды, мобильности и поведения. Широкая распространенность гендерных стереотипов приводит к еще более подчиненному положению женщин и девочек, подрывая их социальный статус и самостоятельность, и является одной из основных причин гендерного насилия в отношении женщин. Комитет также обеспокоен тем, что государство-участник не прилагает достаточных усилий для решения этой проблемы.</w:t>
      </w:r>
      <w:bookmarkEnd w:id="57"/>
    </w:p>
    <w:p w14:paraId="431554F0" w14:textId="77777777" w:rsidR="003B2653" w:rsidRPr="009B782D" w:rsidRDefault="003B2653" w:rsidP="00477BEB">
      <w:pPr>
        <w:pStyle w:val="SingleTxtG"/>
        <w:suppressAutoHyphens w:val="0"/>
        <w:rPr>
          <w:b/>
          <w:lang w:val="ru-RU"/>
        </w:rPr>
      </w:pPr>
      <w:bookmarkStart w:id="58" w:name="bookmark_66"/>
      <w:r w:rsidRPr="009B782D">
        <w:rPr>
          <w:lang w:val="ru-RU"/>
        </w:rPr>
        <w:t>19.</w:t>
      </w:r>
      <w:r w:rsidRPr="009B782D">
        <w:rPr>
          <w:lang w:val="ru-RU"/>
        </w:rPr>
        <w:tab/>
      </w:r>
      <w:r w:rsidRPr="009B782D">
        <w:rPr>
          <w:b/>
          <w:bCs/>
          <w:lang w:val="ru-RU"/>
        </w:rPr>
        <w:t>Комитет рекомендует государству-участнику:</w:t>
      </w:r>
      <w:r w:rsidRPr="009B782D">
        <w:rPr>
          <w:lang w:val="ru-RU"/>
        </w:rPr>
        <w:t xml:space="preserve"> </w:t>
      </w:r>
      <w:bookmarkEnd w:id="58"/>
    </w:p>
    <w:p w14:paraId="24685960" w14:textId="77777777" w:rsidR="003B2653" w:rsidRPr="009B782D" w:rsidRDefault="003B2653" w:rsidP="00477BEB">
      <w:pPr>
        <w:pStyle w:val="SingleTxtG"/>
        <w:suppressAutoHyphens w:val="0"/>
        <w:ind w:firstLine="567"/>
        <w:rPr>
          <w:b/>
          <w:lang w:val="ru-RU"/>
        </w:rPr>
      </w:pPr>
      <w:bookmarkStart w:id="59" w:name="bookmark_67"/>
      <w:r w:rsidRPr="009B782D">
        <w:rPr>
          <w:b/>
          <w:bCs/>
          <w:lang w:val="ru-RU"/>
        </w:rPr>
        <w:t>a)</w:t>
      </w:r>
      <w:r w:rsidRPr="009B782D">
        <w:rPr>
          <w:lang w:val="ru-RU"/>
        </w:rPr>
        <w:tab/>
      </w:r>
      <w:r w:rsidRPr="009B782D">
        <w:rPr>
          <w:b/>
          <w:bCs/>
          <w:lang w:val="ru-RU"/>
        </w:rPr>
        <w:t>укрепить образовательные и информационно-просветительские кампании, ориентированные на женщин и мужчин из всех слоев общества, в том числе на политических, общественных и религиозных лидеров и преподавателей, по вопросам достижения реального равенства женщин и мужчин, с тем чтобы повысить их информированность относительно гендерного равенства и важной роли женщин, а также их вклада в государственной и частной сферах;</w:t>
      </w:r>
      <w:bookmarkEnd w:id="59"/>
    </w:p>
    <w:p w14:paraId="523977B7" w14:textId="77777777" w:rsidR="003B2653" w:rsidRPr="009B782D" w:rsidRDefault="003B2653" w:rsidP="00477BEB">
      <w:pPr>
        <w:pStyle w:val="SingleTxtG"/>
        <w:suppressAutoHyphens w:val="0"/>
        <w:ind w:firstLine="567"/>
        <w:rPr>
          <w:b/>
          <w:lang w:val="ru-RU"/>
        </w:rPr>
      </w:pPr>
      <w:bookmarkStart w:id="60" w:name="bookmark_68"/>
      <w:r w:rsidRPr="009B782D">
        <w:rPr>
          <w:b/>
          <w:bCs/>
          <w:lang w:val="ru-RU"/>
        </w:rPr>
        <w:t>b)</w:t>
      </w:r>
      <w:r w:rsidRPr="009B782D">
        <w:rPr>
          <w:lang w:val="ru-RU"/>
        </w:rPr>
        <w:tab/>
      </w:r>
      <w:r w:rsidRPr="009B782D">
        <w:rPr>
          <w:b/>
          <w:bCs/>
          <w:lang w:val="ru-RU"/>
        </w:rPr>
        <w:t>пересмотреть учебные программы, учебные планы и учебники в целях устранения проявлений патриархальных взглядов и гендерных стереотипов, с тем чтобы изменить структурные и культурные причины дискриминации в отношении женщин;</w:t>
      </w:r>
      <w:bookmarkEnd w:id="60"/>
    </w:p>
    <w:p w14:paraId="01B27808" w14:textId="77777777" w:rsidR="003B2653" w:rsidRPr="009B782D" w:rsidRDefault="003B2653" w:rsidP="00477BEB">
      <w:pPr>
        <w:pStyle w:val="SingleTxtG"/>
        <w:suppressAutoHyphens w:val="0"/>
        <w:ind w:firstLine="567"/>
        <w:rPr>
          <w:b/>
          <w:lang w:val="ru-RU"/>
        </w:rPr>
      </w:pPr>
      <w:bookmarkStart w:id="61" w:name="bookmark_69"/>
      <w:r w:rsidRPr="009B782D">
        <w:rPr>
          <w:b/>
          <w:bCs/>
          <w:lang w:val="ru-RU"/>
        </w:rPr>
        <w:t>c)</w:t>
      </w:r>
      <w:r w:rsidRPr="009B782D">
        <w:rPr>
          <w:lang w:val="ru-RU"/>
        </w:rPr>
        <w:tab/>
      </w:r>
      <w:r w:rsidRPr="009B782D">
        <w:rPr>
          <w:b/>
          <w:bCs/>
          <w:lang w:val="ru-RU"/>
        </w:rPr>
        <w:t>вовлекать средства массовой информации, включая социальные сети, в борьбу с дискриминационными стереотипами и отображение позитивного образа женщин и равного статуса женщин и мужчин в общественной и частной жизни.</w:t>
      </w:r>
      <w:bookmarkEnd w:id="61"/>
    </w:p>
    <w:p w14:paraId="36B38880" w14:textId="77777777" w:rsidR="003B2653" w:rsidRPr="009B782D" w:rsidRDefault="003B2653" w:rsidP="00477BEB">
      <w:pPr>
        <w:pStyle w:val="H23G"/>
        <w:suppressAutoHyphens w:val="0"/>
        <w:spacing w:before="120"/>
        <w:jc w:val="both"/>
        <w:rPr>
          <w:lang w:val="ru-RU"/>
        </w:rPr>
      </w:pPr>
      <w:bookmarkStart w:id="62" w:name="bookmark_70"/>
      <w:r w:rsidRPr="009B782D">
        <w:rPr>
          <w:lang w:val="ru-RU"/>
        </w:rPr>
        <w:tab/>
      </w:r>
      <w:r w:rsidRPr="009B782D">
        <w:rPr>
          <w:lang w:val="ru-RU"/>
        </w:rPr>
        <w:tab/>
      </w:r>
      <w:r w:rsidRPr="009B782D">
        <w:rPr>
          <w:bCs/>
          <w:lang w:val="ru-RU"/>
        </w:rPr>
        <w:t>Гендерное насилие в отношении женщин</w:t>
      </w:r>
      <w:bookmarkEnd w:id="62"/>
    </w:p>
    <w:p w14:paraId="208855D2" w14:textId="77777777" w:rsidR="003B2653" w:rsidRPr="009B782D" w:rsidRDefault="003B2653" w:rsidP="00477BEB">
      <w:pPr>
        <w:pStyle w:val="SingleTxtG"/>
        <w:suppressAutoHyphens w:val="0"/>
        <w:rPr>
          <w:lang w:val="ru-RU"/>
        </w:rPr>
      </w:pPr>
      <w:bookmarkStart w:id="63" w:name="bookmark_71"/>
      <w:r w:rsidRPr="009B782D">
        <w:rPr>
          <w:lang w:val="ru-RU"/>
        </w:rPr>
        <w:t>20.</w:t>
      </w:r>
      <w:r w:rsidRPr="009B782D">
        <w:rPr>
          <w:lang w:val="ru-RU"/>
        </w:rPr>
        <w:tab/>
        <w:t>Комитет приветствует усилия государства-участника по борьбе с гендерным насилием, включая принятие нового Закона о преступлениях и создание служб поддержки для жертв и правонарушителей. В то же время Комитет обеспокоен:</w:t>
      </w:r>
      <w:bookmarkEnd w:id="63"/>
    </w:p>
    <w:p w14:paraId="29511010" w14:textId="77777777" w:rsidR="003B2653" w:rsidRPr="009B782D" w:rsidRDefault="003B2653" w:rsidP="00477BEB">
      <w:pPr>
        <w:pStyle w:val="SingleTxtG"/>
        <w:suppressAutoHyphens w:val="0"/>
        <w:ind w:firstLine="567"/>
        <w:rPr>
          <w:lang w:val="ru-RU"/>
        </w:rPr>
      </w:pPr>
      <w:bookmarkStart w:id="64" w:name="bookmark_72"/>
      <w:r w:rsidRPr="009B782D">
        <w:rPr>
          <w:lang w:val="ru-RU"/>
        </w:rPr>
        <w:t>a)</w:t>
      </w:r>
      <w:r w:rsidRPr="009B782D">
        <w:rPr>
          <w:lang w:val="ru-RU"/>
        </w:rPr>
        <w:tab/>
        <w:t>широкой распространенностью гендерного насилия в отношении женщин, включая домашнее и сексуальное насилие;</w:t>
      </w:r>
      <w:bookmarkEnd w:id="64"/>
    </w:p>
    <w:p w14:paraId="25E20730" w14:textId="77777777" w:rsidR="003B2653" w:rsidRPr="009B782D" w:rsidRDefault="003B2653" w:rsidP="00477BEB">
      <w:pPr>
        <w:pStyle w:val="SingleTxtG"/>
        <w:suppressAutoHyphens w:val="0"/>
        <w:ind w:firstLine="567"/>
        <w:rPr>
          <w:lang w:val="ru-RU"/>
        </w:rPr>
      </w:pPr>
      <w:bookmarkStart w:id="65" w:name="bookmark_73"/>
      <w:r w:rsidRPr="009B782D">
        <w:rPr>
          <w:lang w:val="ru-RU"/>
        </w:rPr>
        <w:t>b)</w:t>
      </w:r>
      <w:r w:rsidRPr="009B782D">
        <w:rPr>
          <w:lang w:val="ru-RU"/>
        </w:rPr>
        <w:tab/>
        <w:t>тем фактом, что женщины редко сообщают о случаях гендерного насилия в полицию по различным причинам, в том числе из-за дискриминационных стереотипов, стигматизации жертв и отсутствия доверия к полиции;</w:t>
      </w:r>
      <w:bookmarkEnd w:id="65"/>
    </w:p>
    <w:p w14:paraId="6B3A79F4" w14:textId="77777777" w:rsidR="003B2653" w:rsidRPr="009B782D" w:rsidRDefault="003B2653" w:rsidP="00477BEB">
      <w:pPr>
        <w:pStyle w:val="SingleTxtG"/>
        <w:suppressAutoHyphens w:val="0"/>
        <w:ind w:firstLine="567"/>
        <w:rPr>
          <w:lang w:val="ru-RU"/>
        </w:rPr>
      </w:pPr>
      <w:bookmarkStart w:id="66" w:name="bookmark_74"/>
      <w:r w:rsidRPr="009B782D">
        <w:rPr>
          <w:lang w:val="ru-RU"/>
        </w:rPr>
        <w:t>c)</w:t>
      </w:r>
      <w:r w:rsidRPr="009B782D">
        <w:rPr>
          <w:lang w:val="ru-RU"/>
        </w:rPr>
        <w:tab/>
        <w:t>ограниченными возможностями органов власти, в том числе судебно-экспертными возможностями полиции, для расследования сообщений о случаях гендерного насилия в отношении женщин и принятия надлежащих мер реагирования;</w:t>
      </w:r>
      <w:bookmarkEnd w:id="66"/>
    </w:p>
    <w:p w14:paraId="3D65645A" w14:textId="77777777" w:rsidR="003B2653" w:rsidRPr="009B782D" w:rsidRDefault="003B2653" w:rsidP="00477BEB">
      <w:pPr>
        <w:pStyle w:val="SingleTxtG"/>
        <w:suppressAutoHyphens w:val="0"/>
        <w:ind w:firstLine="567"/>
        <w:rPr>
          <w:lang w:val="ru-RU"/>
        </w:rPr>
      </w:pPr>
      <w:bookmarkStart w:id="67" w:name="bookmark_75"/>
      <w:r w:rsidRPr="009B782D">
        <w:rPr>
          <w:lang w:val="ru-RU"/>
        </w:rPr>
        <w:lastRenderedPageBreak/>
        <w:t>d)</w:t>
      </w:r>
      <w:r w:rsidRPr="009B782D">
        <w:rPr>
          <w:lang w:val="ru-RU"/>
        </w:rPr>
        <w:tab/>
        <w:t>отсутствием систематического сбора данных о расследованиях, уголовном преследовании и вынесенных приговорах в связи с актами гендерного насилия в отношении женщин;</w:t>
      </w:r>
      <w:bookmarkEnd w:id="67"/>
    </w:p>
    <w:p w14:paraId="75C79AF2" w14:textId="77777777" w:rsidR="003B2653" w:rsidRPr="009B782D" w:rsidRDefault="003B2653" w:rsidP="00477BEB">
      <w:pPr>
        <w:pStyle w:val="SingleTxtG"/>
        <w:suppressAutoHyphens w:val="0"/>
        <w:ind w:firstLine="567"/>
        <w:rPr>
          <w:lang w:val="ru-RU"/>
        </w:rPr>
      </w:pPr>
      <w:bookmarkStart w:id="68" w:name="bookmark_76"/>
      <w:r w:rsidRPr="009B782D">
        <w:rPr>
          <w:lang w:val="ru-RU"/>
        </w:rPr>
        <w:t>e)</w:t>
      </w:r>
      <w:r w:rsidRPr="009B782D">
        <w:rPr>
          <w:lang w:val="ru-RU"/>
        </w:rPr>
        <w:tab/>
        <w:t>ограниченными возможностями приюта "Безопасный дом" для эффективного удовлетворения потребностей жертв насилия.</w:t>
      </w:r>
      <w:bookmarkEnd w:id="68"/>
    </w:p>
    <w:p w14:paraId="05903658" w14:textId="77777777" w:rsidR="003B2653" w:rsidRPr="009B782D" w:rsidRDefault="003B2653" w:rsidP="00477BEB">
      <w:pPr>
        <w:pStyle w:val="SingleTxtG"/>
        <w:suppressAutoHyphens w:val="0"/>
        <w:rPr>
          <w:b/>
          <w:lang w:val="ru-RU"/>
        </w:rPr>
      </w:pPr>
      <w:bookmarkStart w:id="69" w:name="bookmark_77"/>
      <w:r w:rsidRPr="009B782D">
        <w:rPr>
          <w:lang w:val="ru-RU"/>
        </w:rPr>
        <w:t>21.</w:t>
      </w:r>
      <w:r w:rsidRPr="009B782D">
        <w:rPr>
          <w:lang w:val="ru-RU"/>
        </w:rPr>
        <w:tab/>
      </w:r>
      <w:r w:rsidRPr="009B782D">
        <w:rPr>
          <w:b/>
          <w:bCs/>
          <w:lang w:val="ru-RU"/>
        </w:rPr>
        <w:t>Ссылаясь на свою общую рекомендацию № 35 (2017 год) о гендерном насилии в отношении женщин, которая обновляет общую рекомендацию № 19, Комитет рекомендует государству-участнику:</w:t>
      </w:r>
      <w:bookmarkEnd w:id="69"/>
    </w:p>
    <w:p w14:paraId="08818E56" w14:textId="009E2A84" w:rsidR="003B2653" w:rsidRPr="009B782D" w:rsidRDefault="003B2653" w:rsidP="00477BEB">
      <w:pPr>
        <w:pStyle w:val="SingleTxtG"/>
        <w:suppressAutoHyphens w:val="0"/>
        <w:ind w:hanging="54"/>
        <w:rPr>
          <w:b/>
          <w:lang w:val="ru-RU"/>
        </w:rPr>
      </w:pPr>
      <w:bookmarkStart w:id="70" w:name="bookmark_78"/>
      <w:r w:rsidRPr="009B782D">
        <w:rPr>
          <w:lang w:val="ru-RU"/>
        </w:rPr>
        <w:tab/>
      </w:r>
      <w:r w:rsidRPr="009B782D">
        <w:rPr>
          <w:lang w:val="ru-RU"/>
        </w:rPr>
        <w:tab/>
      </w:r>
      <w:r w:rsidRPr="009B782D">
        <w:rPr>
          <w:b/>
          <w:bCs/>
          <w:lang w:val="ru-RU"/>
        </w:rPr>
        <w:t>a)</w:t>
      </w:r>
      <w:r w:rsidRPr="009B782D">
        <w:rPr>
          <w:lang w:val="ru-RU"/>
        </w:rPr>
        <w:tab/>
      </w:r>
      <w:r w:rsidRPr="009B782D">
        <w:rPr>
          <w:b/>
          <w:bCs/>
          <w:lang w:val="ru-RU"/>
        </w:rPr>
        <w:t>разработать и осуществлять всеобъемлющие законодательство и политические программы, в том числе национальные планы действий, в целях предотвращения гендерного насилия в отношении женщин, включая домашнее насилие, и надлежащего реагирования на него;</w:t>
      </w:r>
      <w:bookmarkEnd w:id="70"/>
    </w:p>
    <w:p w14:paraId="6D3E2DD7" w14:textId="798F3CD6" w:rsidR="003B2653" w:rsidRPr="009B782D" w:rsidRDefault="003B2653" w:rsidP="00477BEB">
      <w:pPr>
        <w:pStyle w:val="SingleTxtG"/>
        <w:suppressAutoHyphens w:val="0"/>
        <w:ind w:firstLine="36"/>
        <w:rPr>
          <w:rFonts w:eastAsia="SimSun"/>
          <w:b/>
          <w:lang w:val="ru-RU"/>
        </w:rPr>
      </w:pPr>
      <w:bookmarkStart w:id="71" w:name="bookmark_79"/>
      <w:r w:rsidRPr="009B782D">
        <w:rPr>
          <w:lang w:val="ru-RU"/>
        </w:rPr>
        <w:tab/>
      </w:r>
      <w:r w:rsidRPr="009B782D">
        <w:rPr>
          <w:b/>
          <w:bCs/>
          <w:lang w:val="ru-RU"/>
        </w:rPr>
        <w:t>b)</w:t>
      </w:r>
      <w:r w:rsidRPr="009B782D">
        <w:rPr>
          <w:lang w:val="ru-RU"/>
        </w:rPr>
        <w:tab/>
      </w:r>
      <w:r w:rsidRPr="009B782D">
        <w:rPr>
          <w:b/>
          <w:lang w:val="ru-RU"/>
        </w:rPr>
        <w:t>создать эффективные механизмы для борьбы с гендерным насилием, включая многосекторальный национальный консультативно-справочный механизм с участием судей, сотрудников местной полиции, социальных и медицинских работников и другого соответствующего персонала;</w:t>
      </w:r>
      <w:bookmarkEnd w:id="71"/>
    </w:p>
    <w:p w14:paraId="05717E94" w14:textId="158F796D" w:rsidR="003B2653" w:rsidRPr="009B782D" w:rsidRDefault="009B782D" w:rsidP="00477BEB">
      <w:pPr>
        <w:pStyle w:val="SingleTxtG"/>
        <w:suppressAutoHyphens w:val="0"/>
        <w:ind w:firstLine="36"/>
        <w:rPr>
          <w:b/>
          <w:bCs/>
          <w:lang w:val="ru-RU"/>
        </w:rPr>
      </w:pPr>
      <w:bookmarkStart w:id="72" w:name="bookmark_80"/>
      <w:r w:rsidRPr="009B782D">
        <w:rPr>
          <w:b/>
          <w:bCs/>
          <w:lang w:val="ru-RU"/>
        </w:rPr>
        <w:tab/>
      </w:r>
      <w:r w:rsidR="003B2653" w:rsidRPr="009B782D">
        <w:rPr>
          <w:b/>
          <w:bCs/>
          <w:lang w:val="ru-RU"/>
        </w:rPr>
        <w:t>c)</w:t>
      </w:r>
      <w:r w:rsidR="003B2653" w:rsidRPr="009B782D">
        <w:rPr>
          <w:b/>
          <w:bCs/>
          <w:lang w:val="ru-RU"/>
        </w:rPr>
        <w:tab/>
        <w:t>повышать квалификацию сотрудников правоохранительных органов, включая сотрудников полиции и судебных органов, а также персонала медицинских учреждений и социальных работников в целях обеспечения того, чтобы они могли адекватно реагировать на потребности жертв гендерного насилия, в том числе домашнего и сексуального насилия, уделяя особое внимание группам, находящимся в неблагоприятном положении, таким как женщины-инвалиды и женщины из числа беженцев и просителей убежища;</w:t>
      </w:r>
      <w:bookmarkEnd w:id="72"/>
    </w:p>
    <w:p w14:paraId="6E11B5C6" w14:textId="6FB429A9" w:rsidR="003B2653" w:rsidRPr="009B782D" w:rsidRDefault="009B782D" w:rsidP="00477BEB">
      <w:pPr>
        <w:pStyle w:val="SingleTxtG"/>
        <w:suppressAutoHyphens w:val="0"/>
        <w:ind w:firstLine="36"/>
        <w:rPr>
          <w:b/>
          <w:bCs/>
          <w:lang w:val="ru-RU"/>
        </w:rPr>
      </w:pPr>
      <w:bookmarkStart w:id="73" w:name="bookmark_81"/>
      <w:r w:rsidRPr="009B782D">
        <w:rPr>
          <w:b/>
          <w:bCs/>
          <w:lang w:val="ru-RU"/>
        </w:rPr>
        <w:tab/>
      </w:r>
      <w:r w:rsidR="003B2653" w:rsidRPr="009B782D">
        <w:rPr>
          <w:b/>
          <w:bCs/>
          <w:lang w:val="ru-RU"/>
        </w:rPr>
        <w:t>d)</w:t>
      </w:r>
      <w:r w:rsidR="003B2653" w:rsidRPr="009B782D">
        <w:rPr>
          <w:b/>
          <w:bCs/>
          <w:lang w:val="ru-RU"/>
        </w:rPr>
        <w:tab/>
        <w:t>укреплять и расширять услуги в приюте "Безопасный дом" и других приютах, с тем чтобы предоставить женщинам и девочкам, ставшим жертвами гендерного насилия, доступ к консультированию и юридическим услугам, профессиональной подготовке и доступ к возможностям получения дохода;</w:t>
      </w:r>
      <w:bookmarkEnd w:id="73"/>
    </w:p>
    <w:p w14:paraId="38776E1B" w14:textId="499894BE" w:rsidR="003B2653" w:rsidRPr="009B782D" w:rsidRDefault="009B782D" w:rsidP="00477BEB">
      <w:pPr>
        <w:pStyle w:val="SingleTxtG"/>
        <w:suppressAutoHyphens w:val="0"/>
        <w:ind w:firstLine="36"/>
        <w:rPr>
          <w:b/>
          <w:bCs/>
          <w:lang w:val="ru-RU"/>
        </w:rPr>
      </w:pPr>
      <w:bookmarkStart w:id="74" w:name="bookmark_82"/>
      <w:r w:rsidRPr="009B782D">
        <w:rPr>
          <w:b/>
          <w:bCs/>
          <w:lang w:val="ru-RU"/>
        </w:rPr>
        <w:tab/>
      </w:r>
      <w:r w:rsidR="003B2653" w:rsidRPr="009B782D">
        <w:rPr>
          <w:b/>
          <w:bCs/>
          <w:lang w:val="ru-RU"/>
        </w:rPr>
        <w:t>e)</w:t>
      </w:r>
      <w:r w:rsidR="003B2653" w:rsidRPr="009B782D">
        <w:rPr>
          <w:b/>
          <w:bCs/>
          <w:lang w:val="ru-RU"/>
        </w:rPr>
        <w:tab/>
        <w:t>подготавливать и проводить информационно-просветительские кампании, ориентированные на женщин, мужчин, девочек и мальчиков, с тем чтобы изменить социальные и культурные нормы, которые увековечивают гендерное неравенство и гендерное насилие в отношении женщин, и ликвидировать стигматизацию жертв;</w:t>
      </w:r>
      <w:bookmarkEnd w:id="74"/>
    </w:p>
    <w:p w14:paraId="58C7E157" w14:textId="65A269D0" w:rsidR="003B2653" w:rsidRPr="009B782D" w:rsidRDefault="009B782D" w:rsidP="00477BEB">
      <w:pPr>
        <w:pStyle w:val="SingleTxtG"/>
        <w:suppressAutoHyphens w:val="0"/>
        <w:ind w:firstLine="36"/>
        <w:rPr>
          <w:b/>
          <w:bCs/>
          <w:lang w:val="ru-RU"/>
        </w:rPr>
      </w:pPr>
      <w:bookmarkStart w:id="75" w:name="bookmark_83"/>
      <w:r w:rsidRPr="009B782D">
        <w:rPr>
          <w:b/>
          <w:bCs/>
          <w:lang w:val="ru-RU"/>
        </w:rPr>
        <w:tab/>
      </w:r>
      <w:r w:rsidR="003B2653" w:rsidRPr="009B782D">
        <w:rPr>
          <w:b/>
          <w:bCs/>
          <w:lang w:val="ru-RU"/>
        </w:rPr>
        <w:t>f)</w:t>
      </w:r>
      <w:r w:rsidR="003B2653" w:rsidRPr="009B782D">
        <w:rPr>
          <w:b/>
          <w:bCs/>
          <w:lang w:val="ru-RU"/>
        </w:rPr>
        <w:tab/>
        <w:t>обеспечить выделение достаточных финансовых и других ресурсов для эффективного осуществления законов, стратегий и программ, направленных на предупреждение и ликвидацию насилия в отношении женщин;</w:t>
      </w:r>
      <w:bookmarkEnd w:id="75"/>
    </w:p>
    <w:p w14:paraId="071CB727" w14:textId="3A409FC4" w:rsidR="003B2653" w:rsidRPr="009B782D" w:rsidRDefault="009B782D" w:rsidP="00477BEB">
      <w:pPr>
        <w:pStyle w:val="SingleTxtG"/>
        <w:suppressAutoHyphens w:val="0"/>
        <w:ind w:firstLine="36"/>
        <w:rPr>
          <w:b/>
          <w:bCs/>
          <w:lang w:val="ru-RU"/>
        </w:rPr>
      </w:pPr>
      <w:bookmarkStart w:id="76" w:name="bookmark_84"/>
      <w:r w:rsidRPr="009B782D">
        <w:rPr>
          <w:b/>
          <w:bCs/>
          <w:lang w:val="ru-RU"/>
        </w:rPr>
        <w:tab/>
      </w:r>
      <w:r w:rsidR="003B2653" w:rsidRPr="009B782D">
        <w:rPr>
          <w:b/>
          <w:bCs/>
          <w:lang w:val="ru-RU"/>
        </w:rPr>
        <w:t>g)</w:t>
      </w:r>
      <w:r w:rsidR="003B2653" w:rsidRPr="009B782D">
        <w:rPr>
          <w:b/>
          <w:bCs/>
          <w:lang w:val="ru-RU"/>
        </w:rPr>
        <w:tab/>
        <w:t>собирать статистические данные, дезагрегированные по признакам пола, возраста и характера отношений между правонарушителем и жертвой, а также данные о количестве возбужденных дел и судебных осуждений и о приговорах, вынесенных правонарушителям.</w:t>
      </w:r>
      <w:bookmarkEnd w:id="76"/>
    </w:p>
    <w:p w14:paraId="73AAFFE6" w14:textId="77777777" w:rsidR="003B2653" w:rsidRPr="009B782D" w:rsidRDefault="003B2653" w:rsidP="00477BEB">
      <w:pPr>
        <w:pStyle w:val="H23G"/>
        <w:suppressAutoHyphens w:val="0"/>
        <w:jc w:val="both"/>
        <w:rPr>
          <w:lang w:val="ru-RU"/>
        </w:rPr>
      </w:pPr>
      <w:bookmarkStart w:id="77" w:name="bookmark_85"/>
      <w:r w:rsidRPr="009B782D">
        <w:rPr>
          <w:lang w:val="ru-RU"/>
        </w:rPr>
        <w:tab/>
      </w:r>
      <w:r w:rsidRPr="009B782D">
        <w:rPr>
          <w:lang w:val="ru-RU"/>
        </w:rPr>
        <w:tab/>
      </w:r>
      <w:r w:rsidRPr="009B782D">
        <w:rPr>
          <w:bCs/>
          <w:lang w:val="ru-RU"/>
        </w:rPr>
        <w:t>Торговля людьми и эксплуатация проституции</w:t>
      </w:r>
      <w:bookmarkEnd w:id="77"/>
    </w:p>
    <w:p w14:paraId="02280542" w14:textId="77777777" w:rsidR="003B2653" w:rsidRPr="009B782D" w:rsidRDefault="003B2653" w:rsidP="00477BEB">
      <w:pPr>
        <w:pStyle w:val="SingleTxtG"/>
        <w:suppressAutoHyphens w:val="0"/>
        <w:rPr>
          <w:lang w:val="ru-RU"/>
        </w:rPr>
      </w:pPr>
      <w:bookmarkStart w:id="78" w:name="bookmark_86"/>
      <w:r w:rsidRPr="009B782D">
        <w:rPr>
          <w:lang w:val="ru-RU"/>
        </w:rPr>
        <w:t>22.</w:t>
      </w:r>
      <w:r w:rsidRPr="009B782D">
        <w:rPr>
          <w:lang w:val="ru-RU"/>
        </w:rPr>
        <w:tab/>
        <w:t>Комитет обеспокоен ограниченным характером усилий по борьбе с торговлей людьми и эксплуатацией проституции в государстве-участнике, а также общим отсутствием осведомленности об этой проблеме. Комитет также испытывает озабоченность в связи с ограниченными возможностями по выявлению жертв торговли людьми и отсутствием специальной подготовки по вопросам торговли людьми у сотрудников правоохранительных органов.</w:t>
      </w:r>
      <w:bookmarkEnd w:id="78"/>
    </w:p>
    <w:p w14:paraId="545E5B44" w14:textId="77777777" w:rsidR="003B2653" w:rsidRPr="009B782D" w:rsidRDefault="003B2653" w:rsidP="00477BEB">
      <w:pPr>
        <w:pStyle w:val="SingleTxtG"/>
        <w:suppressAutoHyphens w:val="0"/>
        <w:rPr>
          <w:rFonts w:eastAsia="SimSun"/>
          <w:lang w:val="ru-RU"/>
        </w:rPr>
      </w:pPr>
      <w:bookmarkStart w:id="79" w:name="bookmark_87"/>
      <w:r w:rsidRPr="009B782D">
        <w:rPr>
          <w:lang w:val="ru-RU"/>
        </w:rPr>
        <w:t>23.</w:t>
      </w:r>
      <w:r w:rsidRPr="009B782D">
        <w:rPr>
          <w:lang w:val="ru-RU"/>
        </w:rPr>
        <w:tab/>
      </w:r>
      <w:r w:rsidRPr="009B782D">
        <w:rPr>
          <w:b/>
          <w:bCs/>
          <w:lang w:val="ru-RU"/>
        </w:rPr>
        <w:t xml:space="preserve">Комитет рекомендует государству-участнику проводить подготовку должностных лиц, в том числе женщин, в правоохранительных органах и соответствующих </w:t>
      </w:r>
      <w:r w:rsidRPr="009B782D">
        <w:rPr>
          <w:b/>
          <w:bCs/>
          <w:lang w:val="ru-RU"/>
        </w:rPr>
        <w:lastRenderedPageBreak/>
        <w:t>ведомствах, занимающихся борьбой с торговлей людьми и с эксплуатацией проституции, с тем чтобы расширить их возможности по выявлению потенциальных жертв торговли людьми и оказанию им помощи.</w:t>
      </w:r>
      <w:r w:rsidRPr="009B782D">
        <w:rPr>
          <w:lang w:val="ru-RU"/>
        </w:rPr>
        <w:t xml:space="preserve"> </w:t>
      </w:r>
      <w:r w:rsidRPr="009B782D">
        <w:rPr>
          <w:b/>
          <w:bCs/>
          <w:lang w:val="ru-RU"/>
        </w:rPr>
        <w:t>Он также рекомендует государству-участнику создать механизм по борьбе с торговлей людьми и эксплуатацией проституции на основе соответствующих международных правовых документов и предупреждать такую торговлю и эксплуатацию проституции с помощью, в частности, проведения информационно-просветительских кампаний, освещающих риск и криминальный характер торговли людьми.</w:t>
      </w:r>
      <w:r w:rsidRPr="009B782D">
        <w:rPr>
          <w:lang w:val="ru-RU"/>
        </w:rPr>
        <w:t xml:space="preserve"> </w:t>
      </w:r>
      <w:bookmarkEnd w:id="79"/>
    </w:p>
    <w:p w14:paraId="42E01294" w14:textId="77777777" w:rsidR="003B2653" w:rsidRPr="009B782D" w:rsidRDefault="003B2653" w:rsidP="00477BEB">
      <w:pPr>
        <w:pStyle w:val="H23G"/>
        <w:suppressAutoHyphens w:val="0"/>
        <w:spacing w:before="120"/>
        <w:jc w:val="both"/>
        <w:rPr>
          <w:lang w:val="ru-RU"/>
        </w:rPr>
      </w:pPr>
      <w:bookmarkStart w:id="80" w:name="bookmark_88"/>
      <w:r w:rsidRPr="009B782D">
        <w:rPr>
          <w:lang w:val="ru-RU"/>
        </w:rPr>
        <w:tab/>
      </w:r>
      <w:r w:rsidRPr="009B782D">
        <w:rPr>
          <w:lang w:val="ru-RU"/>
        </w:rPr>
        <w:tab/>
      </w:r>
      <w:r w:rsidRPr="009B782D">
        <w:rPr>
          <w:bCs/>
          <w:lang w:val="ru-RU"/>
        </w:rPr>
        <w:t>Участие в политической и общественной жизни</w:t>
      </w:r>
      <w:bookmarkEnd w:id="80"/>
    </w:p>
    <w:p w14:paraId="29357E33" w14:textId="77777777" w:rsidR="003B2653" w:rsidRPr="009B782D" w:rsidRDefault="003B2653" w:rsidP="00477BEB">
      <w:pPr>
        <w:pStyle w:val="SingleTxtG"/>
        <w:suppressAutoHyphens w:val="0"/>
        <w:rPr>
          <w:lang w:val="ru-RU"/>
        </w:rPr>
      </w:pPr>
      <w:bookmarkStart w:id="81" w:name="bookmark_89"/>
      <w:r w:rsidRPr="009B782D">
        <w:rPr>
          <w:lang w:val="ru-RU"/>
        </w:rPr>
        <w:t>24.</w:t>
      </w:r>
      <w:r w:rsidRPr="009B782D">
        <w:rPr>
          <w:lang w:val="ru-RU"/>
        </w:rPr>
        <w:tab/>
        <w:t xml:space="preserve">Комитет отмечает, что в государстве-участнике нет никаких юридических положений, препятствующих равноправному участию женщин в политической и общественной жизни, и приветствует инициативы государства-участника по поощрению участия женщин в политической жизни, в том числе посредством проведения информационно-просветительских программ. Вместе с тем Комитет обеспокоен тем, что женщины существенно недопредставлены в парламенте и правительстве, в частности на уровне принятия решений, и что дискриминационные стереотипы, непотизм и фаворитизм представляют собой препятствия на пути обеспечения полного и равноправного участия женщин в политической и общественной жизни. </w:t>
      </w:r>
      <w:bookmarkEnd w:id="81"/>
    </w:p>
    <w:p w14:paraId="04373A7B" w14:textId="77777777" w:rsidR="003B2653" w:rsidRPr="009B782D" w:rsidRDefault="003B2653" w:rsidP="00477BEB">
      <w:pPr>
        <w:pStyle w:val="SingleTxtG"/>
        <w:suppressAutoHyphens w:val="0"/>
        <w:rPr>
          <w:b/>
          <w:lang w:val="ru-RU"/>
        </w:rPr>
      </w:pPr>
      <w:bookmarkStart w:id="82" w:name="bookmark_90"/>
      <w:r w:rsidRPr="009B782D">
        <w:rPr>
          <w:lang w:val="ru-RU"/>
        </w:rPr>
        <w:t>25.</w:t>
      </w:r>
      <w:r w:rsidRPr="009B782D">
        <w:rPr>
          <w:lang w:val="ru-RU"/>
        </w:rPr>
        <w:tab/>
      </w:r>
      <w:r w:rsidRPr="009B782D">
        <w:rPr>
          <w:b/>
          <w:bCs/>
          <w:lang w:val="ru-RU"/>
        </w:rPr>
        <w:t>Комитет рекомендует государству-участнику:</w:t>
      </w:r>
      <w:bookmarkEnd w:id="82"/>
    </w:p>
    <w:p w14:paraId="55CB2CE4" w14:textId="548CC93C" w:rsidR="003B2653" w:rsidRPr="009B782D" w:rsidRDefault="003B2653" w:rsidP="00477BEB">
      <w:pPr>
        <w:pStyle w:val="SingleTxtG"/>
        <w:suppressAutoHyphens w:val="0"/>
        <w:ind w:firstLine="576"/>
        <w:rPr>
          <w:b/>
          <w:lang w:val="ru-RU"/>
        </w:rPr>
      </w:pPr>
      <w:bookmarkStart w:id="83" w:name="bookmark_91"/>
      <w:r w:rsidRPr="009B782D">
        <w:rPr>
          <w:b/>
          <w:bCs/>
          <w:lang w:val="ru-RU"/>
        </w:rPr>
        <w:t>a)</w:t>
      </w:r>
      <w:r w:rsidRPr="009B782D">
        <w:rPr>
          <w:lang w:val="ru-RU"/>
        </w:rPr>
        <w:tab/>
      </w:r>
      <w:r w:rsidRPr="009B782D">
        <w:rPr>
          <w:b/>
          <w:bCs/>
          <w:lang w:val="ru-RU"/>
        </w:rPr>
        <w:t>разработать глобальную стратегию для обеспечения того, чтобы женщины назначались на руководящие должности на равной с мужчинами основе, в том числе посредством проведения профессиональной подготовки, найма персонала с учетом гендерных факторов и принятия других мер;</w:t>
      </w:r>
      <w:bookmarkEnd w:id="83"/>
    </w:p>
    <w:p w14:paraId="6E86071C" w14:textId="77777777" w:rsidR="003B2653" w:rsidRPr="009B782D" w:rsidRDefault="003B2653" w:rsidP="00477BEB">
      <w:pPr>
        <w:pStyle w:val="SingleTxtG"/>
        <w:suppressAutoHyphens w:val="0"/>
        <w:ind w:firstLine="567"/>
        <w:rPr>
          <w:b/>
          <w:lang w:val="ru-RU"/>
        </w:rPr>
      </w:pPr>
      <w:bookmarkStart w:id="84" w:name="bookmark_92"/>
      <w:r w:rsidRPr="009B782D">
        <w:rPr>
          <w:b/>
          <w:bCs/>
          <w:lang w:val="ru-RU"/>
        </w:rPr>
        <w:t>b)</w:t>
      </w:r>
      <w:r w:rsidRPr="009B782D">
        <w:rPr>
          <w:lang w:val="ru-RU"/>
        </w:rPr>
        <w:tab/>
      </w:r>
      <w:r w:rsidRPr="009B782D">
        <w:rPr>
          <w:b/>
          <w:bCs/>
          <w:lang w:val="ru-RU"/>
        </w:rPr>
        <w:t>принять временные специальные меры, такие как уставные квоты, для обеспечения представленности женщин в парламенте и правительстве, в частности на руководящих должностях, в целях ускорения прогресса на пути к достижению реального равенства женщин и мужчин в политической и общественной жизни;</w:t>
      </w:r>
      <w:bookmarkEnd w:id="84"/>
    </w:p>
    <w:p w14:paraId="26CBA6AC" w14:textId="4253CB14" w:rsidR="003B2653" w:rsidRPr="009B782D" w:rsidRDefault="003B2653" w:rsidP="00477BEB">
      <w:pPr>
        <w:pStyle w:val="SingleTxtG"/>
        <w:suppressAutoHyphens w:val="0"/>
        <w:ind w:firstLine="567"/>
        <w:rPr>
          <w:b/>
          <w:lang w:val="ru-RU"/>
        </w:rPr>
      </w:pPr>
      <w:bookmarkStart w:id="85" w:name="bookmark_93"/>
      <w:r w:rsidRPr="009B782D">
        <w:rPr>
          <w:b/>
          <w:bCs/>
          <w:lang w:val="ru-RU"/>
        </w:rPr>
        <w:t>c)</w:t>
      </w:r>
      <w:r w:rsidRPr="009B782D">
        <w:rPr>
          <w:lang w:val="ru-RU"/>
        </w:rPr>
        <w:tab/>
      </w:r>
      <w:r w:rsidRPr="009B782D">
        <w:rPr>
          <w:b/>
          <w:bCs/>
          <w:lang w:val="ru-RU"/>
        </w:rPr>
        <w:t xml:space="preserve">проводить подготовку по привитию женщинам, в частности потенциальным кандидатам, лидерских навыков, готовить их к выдвижению на выборные должности и назначению на государственные </w:t>
      </w:r>
      <w:r w:rsidR="00982144">
        <w:rPr>
          <w:b/>
          <w:bCs/>
          <w:lang w:val="ru-RU"/>
        </w:rPr>
        <w:t>должности</w:t>
      </w:r>
      <w:r w:rsidRPr="009B782D">
        <w:rPr>
          <w:b/>
          <w:bCs/>
          <w:lang w:val="ru-RU"/>
        </w:rPr>
        <w:t xml:space="preserve"> и расширять их права и возможности;</w:t>
      </w:r>
      <w:bookmarkEnd w:id="85"/>
    </w:p>
    <w:p w14:paraId="6DC5E4BB" w14:textId="77777777" w:rsidR="003B2653" w:rsidRPr="009B782D" w:rsidRDefault="003B2653" w:rsidP="00477BEB">
      <w:pPr>
        <w:pStyle w:val="SingleTxtG"/>
        <w:suppressAutoHyphens w:val="0"/>
        <w:ind w:firstLine="567"/>
        <w:rPr>
          <w:b/>
          <w:lang w:val="ru-RU"/>
        </w:rPr>
      </w:pPr>
      <w:bookmarkStart w:id="86" w:name="bookmark_94"/>
      <w:r w:rsidRPr="009B782D">
        <w:rPr>
          <w:b/>
          <w:bCs/>
          <w:lang w:val="ru-RU"/>
        </w:rPr>
        <w:t>d)</w:t>
      </w:r>
      <w:r w:rsidRPr="009B782D">
        <w:rPr>
          <w:lang w:val="ru-RU"/>
        </w:rPr>
        <w:tab/>
      </w:r>
      <w:r w:rsidRPr="009B782D">
        <w:rPr>
          <w:b/>
          <w:bCs/>
          <w:lang w:val="ru-RU"/>
        </w:rPr>
        <w:t>осуществлять информационно-просветительскую деятельность по разъяснению важности полного и равноправного участия женщин в политической и общественной жизни;</w:t>
      </w:r>
      <w:r w:rsidRPr="009B782D">
        <w:rPr>
          <w:lang w:val="ru-RU"/>
        </w:rPr>
        <w:t xml:space="preserve"> </w:t>
      </w:r>
      <w:bookmarkEnd w:id="86"/>
    </w:p>
    <w:p w14:paraId="5BE4C860" w14:textId="77777777" w:rsidR="003B2653" w:rsidRPr="009B782D" w:rsidRDefault="003B2653" w:rsidP="00477BEB">
      <w:pPr>
        <w:pStyle w:val="SingleTxtG"/>
        <w:suppressAutoHyphens w:val="0"/>
        <w:ind w:firstLine="567"/>
        <w:rPr>
          <w:b/>
          <w:lang w:val="ru-RU"/>
        </w:rPr>
      </w:pPr>
      <w:bookmarkStart w:id="87" w:name="bookmark_95"/>
      <w:r w:rsidRPr="009B782D">
        <w:rPr>
          <w:b/>
          <w:bCs/>
          <w:lang w:val="ru-RU"/>
        </w:rPr>
        <w:t>e)</w:t>
      </w:r>
      <w:r w:rsidRPr="009B782D">
        <w:rPr>
          <w:lang w:val="ru-RU"/>
        </w:rPr>
        <w:tab/>
      </w:r>
      <w:r w:rsidRPr="009B782D">
        <w:rPr>
          <w:b/>
          <w:bCs/>
          <w:lang w:val="ru-RU"/>
        </w:rPr>
        <w:t>в полной мере вовлекать женщин в разработку политики, программ и планов действий в области развития, изменения климата, наследования земельных участков и землепользования.</w:t>
      </w:r>
      <w:bookmarkEnd w:id="87"/>
    </w:p>
    <w:p w14:paraId="72E8012F" w14:textId="77777777" w:rsidR="003B2653" w:rsidRPr="009B782D" w:rsidRDefault="003B2653" w:rsidP="00477BEB">
      <w:pPr>
        <w:pStyle w:val="H23G"/>
        <w:suppressAutoHyphens w:val="0"/>
        <w:jc w:val="both"/>
        <w:rPr>
          <w:lang w:val="ru-RU"/>
        </w:rPr>
      </w:pPr>
      <w:bookmarkStart w:id="88" w:name="bookmark_96"/>
      <w:r w:rsidRPr="009B782D">
        <w:rPr>
          <w:lang w:val="ru-RU"/>
        </w:rPr>
        <w:tab/>
      </w:r>
      <w:r w:rsidRPr="009B782D">
        <w:rPr>
          <w:lang w:val="ru-RU"/>
        </w:rPr>
        <w:tab/>
      </w:r>
      <w:r w:rsidRPr="009B782D">
        <w:rPr>
          <w:bCs/>
          <w:lang w:val="ru-RU"/>
        </w:rPr>
        <w:t>Гражданство</w:t>
      </w:r>
      <w:bookmarkEnd w:id="88"/>
    </w:p>
    <w:p w14:paraId="49826102" w14:textId="77777777" w:rsidR="003B2653" w:rsidRPr="009B782D" w:rsidRDefault="003B2653" w:rsidP="00477BEB">
      <w:pPr>
        <w:pStyle w:val="SingleTxtG"/>
        <w:suppressAutoHyphens w:val="0"/>
        <w:rPr>
          <w:lang w:val="ru-RU"/>
        </w:rPr>
      </w:pPr>
      <w:bookmarkStart w:id="89" w:name="bookmark_97"/>
      <w:r w:rsidRPr="009B782D">
        <w:rPr>
          <w:lang w:val="ru-RU"/>
        </w:rPr>
        <w:t>26.</w:t>
      </w:r>
      <w:r w:rsidRPr="009B782D">
        <w:rPr>
          <w:lang w:val="ru-RU"/>
        </w:rPr>
        <w:tab/>
        <w:t>Комитет приветствует недавнее внесение поправок в законодательство о гражданстве, с тем чтобы предоставить равные права на гражданство женщинам и мужчинам, рожденным в Науру. Вместе с тем статья 74 Конституции позволяет науруанским мужчинам передавать гражданство своей иностранной супруге, в то время как науруанские женщины не имеют права сделать то же самое для своего мужа-иностранца. Комитет обеспокоен тем, что Конституция  дискриминирует в отношении науруанских женщин в этом вопросе.</w:t>
      </w:r>
      <w:bookmarkEnd w:id="89"/>
    </w:p>
    <w:p w14:paraId="29D06A29" w14:textId="77777777" w:rsidR="003B2653" w:rsidRPr="009B782D" w:rsidRDefault="003B2653" w:rsidP="00477BEB">
      <w:pPr>
        <w:pStyle w:val="SingleTxtG"/>
        <w:suppressAutoHyphens w:val="0"/>
        <w:rPr>
          <w:lang w:val="ru-RU"/>
        </w:rPr>
      </w:pPr>
      <w:bookmarkStart w:id="90" w:name="bookmark_98"/>
      <w:r w:rsidRPr="009B782D">
        <w:rPr>
          <w:lang w:val="ru-RU"/>
        </w:rPr>
        <w:lastRenderedPageBreak/>
        <w:t>27.</w:t>
      </w:r>
      <w:r w:rsidRPr="009B782D">
        <w:rPr>
          <w:lang w:val="ru-RU"/>
        </w:rPr>
        <w:tab/>
      </w:r>
      <w:r w:rsidRPr="009B782D">
        <w:rPr>
          <w:b/>
          <w:bCs/>
          <w:lang w:val="ru-RU"/>
        </w:rPr>
        <w:t>Комитет рекомендует государству-участнику внести изменения в статью 74 Конституции, с тем чтобы обеспечить равные права для женщин и мужчин на приобретение, изменение, сохранение или передачу своего гражданства в соответствии со статьей 9 Конвенции.</w:t>
      </w:r>
      <w:bookmarkEnd w:id="90"/>
    </w:p>
    <w:p w14:paraId="3B8577F8" w14:textId="77777777" w:rsidR="003B2653" w:rsidRPr="009B782D" w:rsidRDefault="003B2653" w:rsidP="00477BEB">
      <w:pPr>
        <w:pStyle w:val="H23G"/>
        <w:suppressAutoHyphens w:val="0"/>
        <w:spacing w:before="120"/>
        <w:jc w:val="both"/>
        <w:rPr>
          <w:lang w:val="ru-RU"/>
        </w:rPr>
      </w:pPr>
      <w:bookmarkStart w:id="91" w:name="bookmark_99"/>
      <w:r w:rsidRPr="009B782D">
        <w:rPr>
          <w:lang w:val="ru-RU"/>
        </w:rPr>
        <w:tab/>
      </w:r>
      <w:r w:rsidRPr="009B782D">
        <w:rPr>
          <w:lang w:val="ru-RU"/>
        </w:rPr>
        <w:tab/>
      </w:r>
      <w:r w:rsidRPr="009B782D">
        <w:rPr>
          <w:bCs/>
          <w:lang w:val="ru-RU"/>
        </w:rPr>
        <w:t>Образование</w:t>
      </w:r>
      <w:bookmarkEnd w:id="91"/>
    </w:p>
    <w:p w14:paraId="0A582D1A" w14:textId="77777777" w:rsidR="003B2653" w:rsidRPr="009B782D" w:rsidRDefault="003B2653" w:rsidP="00477BEB">
      <w:pPr>
        <w:pStyle w:val="SingleTxtG"/>
        <w:suppressAutoHyphens w:val="0"/>
        <w:rPr>
          <w:lang w:val="ru-RU"/>
        </w:rPr>
      </w:pPr>
      <w:bookmarkStart w:id="92" w:name="bookmark_100"/>
      <w:r w:rsidRPr="009B782D">
        <w:rPr>
          <w:lang w:val="ru-RU"/>
        </w:rPr>
        <w:t>28.</w:t>
      </w:r>
      <w:r w:rsidRPr="009B782D">
        <w:rPr>
          <w:lang w:val="ru-RU"/>
        </w:rPr>
        <w:tab/>
        <w:t>Комитет позитивно оценивает принятие государством-участником мер по улучшению показателей посещаемости и окончания школы, в частности за счет повышения возраста обязательного образования с 16 до 18 лет, создания стимулов для детей, заканчивающих обучение в школе, и внедрения программы повторного приема в школу лиц, выбывших из системы образования. Он также отмечает усилия, прилагаемые государством-участником совместно с партнерами в области развития по разработке школьных программ и общинных информационно-разъяснительных программ по вопросам сексуального и репродуктивного здоровья. Вместе с тем Комитет с обеспокоенностью отмечает следующее:</w:t>
      </w:r>
      <w:bookmarkEnd w:id="92"/>
    </w:p>
    <w:p w14:paraId="73C70746" w14:textId="77777777" w:rsidR="003B2653" w:rsidRPr="009B782D" w:rsidRDefault="003B2653" w:rsidP="00477BEB">
      <w:pPr>
        <w:pStyle w:val="SingleTxtG"/>
        <w:suppressAutoHyphens w:val="0"/>
        <w:ind w:firstLine="567"/>
        <w:rPr>
          <w:lang w:val="ru-RU"/>
        </w:rPr>
      </w:pPr>
      <w:bookmarkStart w:id="93" w:name="bookmark_101"/>
      <w:r w:rsidRPr="009B782D">
        <w:rPr>
          <w:lang w:val="ru-RU"/>
        </w:rPr>
        <w:t>a)</w:t>
      </w:r>
      <w:r w:rsidRPr="009B782D">
        <w:rPr>
          <w:lang w:val="ru-RU"/>
        </w:rPr>
        <w:tab/>
        <w:t>сообщения о снижении показателей зачисления девочек в школу, о низких показателях числа девочек, заканчивающих среднюю школу, и о низкой успеваемости среди девочек, а также об ограниченных возможностях для поступления женщин и девочек на учебу в университет;</w:t>
      </w:r>
      <w:bookmarkEnd w:id="93"/>
    </w:p>
    <w:p w14:paraId="356EF78D" w14:textId="77777777" w:rsidR="003B2653" w:rsidRPr="009B782D" w:rsidRDefault="003B2653" w:rsidP="00477BEB">
      <w:pPr>
        <w:pStyle w:val="SingleTxtG"/>
        <w:suppressAutoHyphens w:val="0"/>
        <w:ind w:firstLine="567"/>
        <w:rPr>
          <w:lang w:val="ru-RU"/>
        </w:rPr>
      </w:pPr>
      <w:bookmarkStart w:id="94" w:name="bookmark_102"/>
      <w:r w:rsidRPr="009B782D">
        <w:rPr>
          <w:lang w:val="ru-RU"/>
        </w:rPr>
        <w:t>b)</w:t>
      </w:r>
      <w:r w:rsidRPr="009B782D">
        <w:rPr>
          <w:lang w:val="ru-RU"/>
        </w:rPr>
        <w:tab/>
        <w:t>высокие показатели отсева девочек из школ по причине, в частности, ранней беременности;</w:t>
      </w:r>
      <w:bookmarkEnd w:id="94"/>
    </w:p>
    <w:p w14:paraId="7D1B9E15" w14:textId="77777777" w:rsidR="003B2653" w:rsidRPr="009B782D" w:rsidRDefault="003B2653" w:rsidP="00477BEB">
      <w:pPr>
        <w:pStyle w:val="SingleTxtG"/>
        <w:suppressAutoHyphens w:val="0"/>
        <w:ind w:firstLine="567"/>
        <w:rPr>
          <w:lang w:val="ru-RU"/>
        </w:rPr>
      </w:pPr>
      <w:bookmarkStart w:id="95" w:name="bookmark_103"/>
      <w:r w:rsidRPr="009B782D">
        <w:rPr>
          <w:lang w:val="ru-RU"/>
        </w:rPr>
        <w:t>c)</w:t>
      </w:r>
      <w:r w:rsidRPr="009B782D">
        <w:rPr>
          <w:lang w:val="ru-RU"/>
        </w:rPr>
        <w:tab/>
        <w:t>недостаточную представленность женщин и девочек в нетрадиционных областях образования и профессиях, в частности в технической, математической и научной областях;</w:t>
      </w:r>
      <w:bookmarkEnd w:id="95"/>
    </w:p>
    <w:p w14:paraId="278C7EDF" w14:textId="77777777" w:rsidR="003B2653" w:rsidRPr="009B782D" w:rsidRDefault="003B2653" w:rsidP="00477BEB">
      <w:pPr>
        <w:pStyle w:val="SingleTxtG"/>
        <w:suppressAutoHyphens w:val="0"/>
        <w:ind w:firstLine="567"/>
        <w:rPr>
          <w:lang w:val="ru-RU"/>
        </w:rPr>
      </w:pPr>
      <w:bookmarkStart w:id="96" w:name="bookmark_104"/>
      <w:r w:rsidRPr="009B782D">
        <w:rPr>
          <w:lang w:val="ru-RU"/>
        </w:rPr>
        <w:t>d)</w:t>
      </w:r>
      <w:r w:rsidRPr="009B782D">
        <w:rPr>
          <w:lang w:val="ru-RU"/>
        </w:rPr>
        <w:tab/>
        <w:t>отсутствие соответствующего возрасту обучения в школах по вопросам сексуального и репродуктивного здоровья и соответствующих прав, включая ответственное сексуальное поведение, а также отсутствие профессиональной подготовки преподавателей по вопросам недискриминации и гендерного равенства;</w:t>
      </w:r>
      <w:bookmarkEnd w:id="96"/>
    </w:p>
    <w:p w14:paraId="53EBF293" w14:textId="77777777" w:rsidR="003B2653" w:rsidRPr="009B782D" w:rsidRDefault="003B2653" w:rsidP="00477BEB">
      <w:pPr>
        <w:pStyle w:val="SingleTxtG"/>
        <w:suppressAutoHyphens w:val="0"/>
        <w:ind w:firstLine="567"/>
        <w:rPr>
          <w:lang w:val="ru-RU"/>
        </w:rPr>
      </w:pPr>
      <w:bookmarkStart w:id="97" w:name="bookmark_105"/>
      <w:r w:rsidRPr="009B782D">
        <w:rPr>
          <w:lang w:val="ru-RU"/>
        </w:rPr>
        <w:t>e)</w:t>
      </w:r>
      <w:r w:rsidRPr="009B782D">
        <w:rPr>
          <w:lang w:val="ru-RU"/>
        </w:rPr>
        <w:tab/>
        <w:t>сообщения о том, что девочки из числа беженцев и просителей убежища подвергаются домогательствам, травле и насилию, что заставляет их бросать школу.</w:t>
      </w:r>
      <w:bookmarkEnd w:id="97"/>
    </w:p>
    <w:p w14:paraId="1DC5C8C5" w14:textId="77777777" w:rsidR="003B2653" w:rsidRPr="009B782D" w:rsidRDefault="003B2653" w:rsidP="00477BEB">
      <w:pPr>
        <w:pStyle w:val="SingleTxtG"/>
        <w:suppressAutoHyphens w:val="0"/>
        <w:rPr>
          <w:b/>
          <w:lang w:val="ru-RU"/>
        </w:rPr>
      </w:pPr>
      <w:bookmarkStart w:id="98" w:name="bookmark_106"/>
      <w:r w:rsidRPr="009B782D">
        <w:rPr>
          <w:lang w:val="ru-RU"/>
        </w:rPr>
        <w:t>29.</w:t>
      </w:r>
      <w:r w:rsidRPr="009B782D">
        <w:rPr>
          <w:lang w:val="ru-RU"/>
        </w:rPr>
        <w:tab/>
      </w:r>
      <w:r w:rsidRPr="009B782D">
        <w:rPr>
          <w:b/>
          <w:bCs/>
          <w:lang w:val="ru-RU"/>
        </w:rPr>
        <w:t>Комитет рекомендует государству-участнику:</w:t>
      </w:r>
      <w:bookmarkEnd w:id="98"/>
    </w:p>
    <w:p w14:paraId="47B3FF76" w14:textId="77777777" w:rsidR="003B2653" w:rsidRPr="009B782D" w:rsidRDefault="003B2653" w:rsidP="00477BEB">
      <w:pPr>
        <w:pStyle w:val="SingleTxtG"/>
        <w:suppressAutoHyphens w:val="0"/>
        <w:ind w:firstLine="567"/>
        <w:rPr>
          <w:b/>
          <w:lang w:val="ru-RU"/>
        </w:rPr>
      </w:pPr>
      <w:bookmarkStart w:id="99" w:name="bookmark_107"/>
      <w:r w:rsidRPr="009B782D">
        <w:rPr>
          <w:b/>
          <w:bCs/>
          <w:lang w:val="ru-RU"/>
        </w:rPr>
        <w:t>a)</w:t>
      </w:r>
      <w:r w:rsidRPr="009B782D">
        <w:rPr>
          <w:lang w:val="ru-RU"/>
        </w:rPr>
        <w:tab/>
      </w:r>
      <w:r w:rsidRPr="009B782D">
        <w:rPr>
          <w:b/>
          <w:bCs/>
          <w:lang w:val="ru-RU"/>
        </w:rPr>
        <w:t>принять меры к повышению показателей завершения учебы, удержания в школе и охвата школьным образованием женщин и девочек на всех уровнях образования, в том числе путем предоставления большего числа стипендий девочкам, а также стимулов и субсидий их семьям;</w:t>
      </w:r>
      <w:bookmarkEnd w:id="99"/>
    </w:p>
    <w:p w14:paraId="5F5C4029" w14:textId="77777777" w:rsidR="003B2653" w:rsidRPr="009B782D" w:rsidRDefault="003B2653" w:rsidP="00477BEB">
      <w:pPr>
        <w:pStyle w:val="SingleTxtG"/>
        <w:suppressAutoHyphens w:val="0"/>
        <w:ind w:firstLine="567"/>
        <w:rPr>
          <w:b/>
          <w:lang w:val="ru-RU"/>
        </w:rPr>
      </w:pPr>
      <w:bookmarkStart w:id="100" w:name="bookmark_108"/>
      <w:r w:rsidRPr="009B782D">
        <w:rPr>
          <w:b/>
          <w:bCs/>
          <w:lang w:val="ru-RU"/>
        </w:rPr>
        <w:t>b)</w:t>
      </w:r>
      <w:r w:rsidRPr="009B782D">
        <w:rPr>
          <w:lang w:val="ru-RU"/>
        </w:rPr>
        <w:tab/>
      </w:r>
      <w:r w:rsidRPr="009B782D">
        <w:rPr>
          <w:b/>
          <w:bCs/>
          <w:lang w:val="ru-RU"/>
        </w:rPr>
        <w:t>обеспечить, чтобы девочки, возвращающиеся в школу после того, как они ее бросили по причине беременности или выполнения других обязанностей по уходу за членами семьи, могли закончить школу, посредством анализа соответствующих ситуаций и устранения тех препятствий, с которыми они сталкиваются;</w:t>
      </w:r>
      <w:r w:rsidRPr="009B782D">
        <w:rPr>
          <w:lang w:val="ru-RU"/>
        </w:rPr>
        <w:t xml:space="preserve"> </w:t>
      </w:r>
      <w:bookmarkEnd w:id="100"/>
    </w:p>
    <w:p w14:paraId="71164D1E" w14:textId="77777777" w:rsidR="003B2653" w:rsidRPr="009B782D" w:rsidRDefault="003B2653" w:rsidP="00477BEB">
      <w:pPr>
        <w:pStyle w:val="SingleTxtG"/>
        <w:suppressAutoHyphens w:val="0"/>
        <w:ind w:firstLine="567"/>
        <w:rPr>
          <w:b/>
          <w:lang w:val="ru-RU"/>
        </w:rPr>
      </w:pPr>
      <w:bookmarkStart w:id="101" w:name="bookmark_109"/>
      <w:r w:rsidRPr="009B782D">
        <w:rPr>
          <w:b/>
          <w:bCs/>
          <w:lang w:val="ru-RU"/>
        </w:rPr>
        <w:t>c)</w:t>
      </w:r>
      <w:r w:rsidRPr="009B782D">
        <w:rPr>
          <w:lang w:val="ru-RU"/>
        </w:rPr>
        <w:tab/>
      </w:r>
      <w:r w:rsidRPr="009B782D">
        <w:rPr>
          <w:b/>
          <w:lang w:val="ru-RU"/>
        </w:rPr>
        <w:t>поощрять и готовить женщин и девочек к выбору нетрадиционных областей образования и профессий, например в сфере науки, инженерного дела и управления, посредством повышения уровня информированности, предоставления стипендий и использования образцов для подражания;</w:t>
      </w:r>
      <w:r w:rsidRPr="009B782D">
        <w:rPr>
          <w:lang w:val="ru-RU"/>
        </w:rPr>
        <w:t xml:space="preserve"> </w:t>
      </w:r>
      <w:bookmarkEnd w:id="101"/>
    </w:p>
    <w:p w14:paraId="7F996B22" w14:textId="77777777" w:rsidR="003B2653" w:rsidRPr="009B782D" w:rsidRDefault="003B2653" w:rsidP="00477BEB">
      <w:pPr>
        <w:pStyle w:val="SingleTxtG"/>
        <w:suppressAutoHyphens w:val="0"/>
        <w:ind w:firstLine="567"/>
        <w:rPr>
          <w:b/>
          <w:lang w:val="ru-RU"/>
        </w:rPr>
      </w:pPr>
      <w:bookmarkStart w:id="102" w:name="bookmark_110"/>
      <w:r w:rsidRPr="009B782D">
        <w:rPr>
          <w:b/>
          <w:bCs/>
          <w:lang w:val="ru-RU"/>
        </w:rPr>
        <w:t>d)</w:t>
      </w:r>
      <w:r w:rsidRPr="009B782D">
        <w:rPr>
          <w:lang w:val="ru-RU"/>
        </w:rPr>
        <w:tab/>
      </w:r>
      <w:r w:rsidRPr="009B782D">
        <w:rPr>
          <w:b/>
          <w:bCs/>
          <w:lang w:val="ru-RU"/>
        </w:rPr>
        <w:t>включить соответствующее возрасту комплексное обучение по вопросам сексуального и репродуктивного здоровья и соответствующих прав, включая вопрос ответственного сексуального поведения, с уделением особого внимания профилактике подростковой беременности и инфекций, передающихся половым путем, и проводить подготовку учителей по вопросам преподавания таких предметов с учетом гендерных факторов;</w:t>
      </w:r>
      <w:bookmarkEnd w:id="102"/>
    </w:p>
    <w:p w14:paraId="3BB005A4" w14:textId="77777777" w:rsidR="003B2653" w:rsidRPr="009B782D" w:rsidRDefault="003B2653" w:rsidP="00477BEB">
      <w:pPr>
        <w:pStyle w:val="SingleTxtG"/>
        <w:suppressAutoHyphens w:val="0"/>
        <w:ind w:firstLine="567"/>
        <w:rPr>
          <w:lang w:val="ru-RU"/>
        </w:rPr>
      </w:pPr>
      <w:bookmarkStart w:id="103" w:name="bookmark_111"/>
      <w:r w:rsidRPr="009B782D">
        <w:rPr>
          <w:b/>
          <w:bCs/>
          <w:lang w:val="ru-RU"/>
        </w:rPr>
        <w:lastRenderedPageBreak/>
        <w:t>e)</w:t>
      </w:r>
      <w:r w:rsidRPr="009B782D">
        <w:rPr>
          <w:lang w:val="ru-RU"/>
        </w:rPr>
        <w:tab/>
      </w:r>
      <w:r w:rsidRPr="009B782D">
        <w:rPr>
          <w:b/>
          <w:bCs/>
          <w:lang w:val="ru-RU"/>
        </w:rPr>
        <w:t>обеспечить, чтобы законы и программы в сфере образования учитывали гендерные факторы, и включить вопрос гендерного равенства в учебные программы на всех уровнях.</w:t>
      </w:r>
      <w:bookmarkEnd w:id="103"/>
    </w:p>
    <w:p w14:paraId="6AD53C04" w14:textId="77777777" w:rsidR="003B2653" w:rsidRPr="009B782D" w:rsidRDefault="003B2653" w:rsidP="00477BEB">
      <w:pPr>
        <w:pStyle w:val="H23G"/>
        <w:suppressAutoHyphens w:val="0"/>
        <w:spacing w:before="120"/>
        <w:jc w:val="both"/>
        <w:rPr>
          <w:lang w:val="ru-RU"/>
        </w:rPr>
      </w:pPr>
      <w:bookmarkStart w:id="104" w:name="bookmark_112"/>
      <w:r w:rsidRPr="009B782D">
        <w:rPr>
          <w:lang w:val="ru-RU"/>
        </w:rPr>
        <w:tab/>
      </w:r>
      <w:r w:rsidRPr="009B782D">
        <w:rPr>
          <w:lang w:val="ru-RU"/>
        </w:rPr>
        <w:tab/>
      </w:r>
      <w:r w:rsidRPr="009B782D">
        <w:rPr>
          <w:bCs/>
          <w:lang w:val="ru-RU"/>
        </w:rPr>
        <w:t>Занятость</w:t>
      </w:r>
      <w:bookmarkEnd w:id="104"/>
    </w:p>
    <w:p w14:paraId="116C64AF" w14:textId="77777777" w:rsidR="003B2653" w:rsidRPr="009B782D" w:rsidRDefault="003B2653" w:rsidP="00477BEB">
      <w:pPr>
        <w:pStyle w:val="SingleTxtG"/>
        <w:suppressAutoHyphens w:val="0"/>
        <w:rPr>
          <w:lang w:val="ru-RU"/>
        </w:rPr>
      </w:pPr>
      <w:bookmarkStart w:id="105" w:name="bookmark_113"/>
      <w:r w:rsidRPr="009B782D">
        <w:rPr>
          <w:lang w:val="ru-RU"/>
        </w:rPr>
        <w:t>30.</w:t>
      </w:r>
      <w:r w:rsidRPr="009B782D">
        <w:rPr>
          <w:lang w:val="ru-RU"/>
        </w:rPr>
        <w:tab/>
        <w:t xml:space="preserve">Комитет приветствует Закон о государственной службе 2016 года, который предусматривает принцип равной оплаты за труд равной ценности и предусматривает право на отпуск по беременности и родам после того, как женщина завершила шесть месяцев работы. Вместе с тем Комитет выражает обеспокоенность в связи с тем, что женщины, работающие в частном секторе, не имеют аналогичного права. Он также обеспокоен отсутствием законодательства, запрещающего и устраняющего дискриминацию по признаку пола на рабочем месте, нехваткой учреждений по уходу за престарелыми и детьми, высоким уровнем безработицы среди женщин и ограниченными возможностями для трудоустройства женщин. </w:t>
      </w:r>
      <w:bookmarkEnd w:id="105"/>
    </w:p>
    <w:p w14:paraId="065F518A" w14:textId="77777777" w:rsidR="003B2653" w:rsidRPr="009B782D" w:rsidRDefault="003B2653" w:rsidP="00477BEB">
      <w:pPr>
        <w:pStyle w:val="SingleTxtG"/>
        <w:suppressAutoHyphens w:val="0"/>
        <w:rPr>
          <w:b/>
          <w:lang w:val="ru-RU"/>
        </w:rPr>
      </w:pPr>
      <w:bookmarkStart w:id="106" w:name="bookmark_114"/>
      <w:r w:rsidRPr="009B782D">
        <w:rPr>
          <w:lang w:val="ru-RU"/>
        </w:rPr>
        <w:t>31.</w:t>
      </w:r>
      <w:r w:rsidRPr="009B782D">
        <w:rPr>
          <w:lang w:val="ru-RU"/>
        </w:rPr>
        <w:tab/>
      </w:r>
      <w:r w:rsidRPr="009B782D">
        <w:rPr>
          <w:b/>
          <w:bCs/>
          <w:lang w:val="ru-RU"/>
        </w:rPr>
        <w:t>Комитет рекомендует государству-участнику:</w:t>
      </w:r>
      <w:bookmarkEnd w:id="106"/>
    </w:p>
    <w:p w14:paraId="11C7C4F2" w14:textId="77777777" w:rsidR="003B2653" w:rsidRPr="009B782D" w:rsidRDefault="003B2653" w:rsidP="00477BEB">
      <w:pPr>
        <w:pStyle w:val="SingleTxtG"/>
        <w:suppressAutoHyphens w:val="0"/>
        <w:ind w:firstLine="567"/>
        <w:rPr>
          <w:b/>
          <w:lang w:val="ru-RU"/>
        </w:rPr>
      </w:pPr>
      <w:bookmarkStart w:id="107" w:name="bookmark_115"/>
      <w:r w:rsidRPr="009B782D">
        <w:rPr>
          <w:b/>
          <w:bCs/>
          <w:lang w:val="ru-RU"/>
        </w:rPr>
        <w:t>a)</w:t>
      </w:r>
      <w:r w:rsidRPr="009B782D">
        <w:rPr>
          <w:lang w:val="ru-RU"/>
        </w:rPr>
        <w:tab/>
      </w:r>
      <w:r w:rsidRPr="009B782D">
        <w:rPr>
          <w:b/>
          <w:bCs/>
          <w:lang w:val="ru-RU"/>
        </w:rPr>
        <w:t>принять законодательство, запрещающее сексуальные домогательства на рабочем месте как в государственном, так и в частном секторах, и создать официальный механизм подачи и рассмотрения жалоб, позволяющий жертвам добиваться возмещения ущерба;</w:t>
      </w:r>
      <w:r w:rsidRPr="009B782D">
        <w:rPr>
          <w:lang w:val="ru-RU"/>
        </w:rPr>
        <w:t xml:space="preserve"> </w:t>
      </w:r>
      <w:bookmarkEnd w:id="107"/>
    </w:p>
    <w:p w14:paraId="37DB3907" w14:textId="77777777" w:rsidR="003B2653" w:rsidRPr="009B782D" w:rsidRDefault="003B2653" w:rsidP="00477BEB">
      <w:pPr>
        <w:pStyle w:val="SingleTxtG"/>
        <w:suppressAutoHyphens w:val="0"/>
        <w:ind w:firstLine="567"/>
        <w:rPr>
          <w:b/>
          <w:lang w:val="ru-RU"/>
        </w:rPr>
      </w:pPr>
      <w:bookmarkStart w:id="108" w:name="bookmark_116"/>
      <w:r w:rsidRPr="009B782D">
        <w:rPr>
          <w:b/>
          <w:bCs/>
          <w:lang w:val="ru-RU"/>
        </w:rPr>
        <w:t>b)</w:t>
      </w:r>
      <w:r w:rsidRPr="009B782D">
        <w:rPr>
          <w:lang w:val="ru-RU"/>
        </w:rPr>
        <w:tab/>
      </w:r>
      <w:r w:rsidRPr="009B782D">
        <w:rPr>
          <w:b/>
          <w:bCs/>
          <w:lang w:val="ru-RU"/>
        </w:rPr>
        <w:t>обеспечить право на оплачиваемый отпуск по беременности и родам и отпуск по уходу за ребенком для отца,  перерывы в работе для кормления грудью и адекватный отпуск по болезни как в</w:t>
      </w:r>
      <w:r w:rsidRPr="009B782D">
        <w:rPr>
          <w:lang w:val="ru-RU"/>
        </w:rPr>
        <w:t xml:space="preserve"> </w:t>
      </w:r>
      <w:r w:rsidRPr="009B782D">
        <w:rPr>
          <w:b/>
          <w:bCs/>
          <w:lang w:val="ru-RU"/>
        </w:rPr>
        <w:t>государственном, так и в частном секторах, а также четко запретить увольнение с работы по причине беременности, равно как и дискриминацию по признаку семейного положения;</w:t>
      </w:r>
      <w:r w:rsidRPr="009B782D">
        <w:rPr>
          <w:lang w:val="ru-RU"/>
        </w:rPr>
        <w:t xml:space="preserve"> </w:t>
      </w:r>
      <w:bookmarkEnd w:id="108"/>
    </w:p>
    <w:p w14:paraId="70279576" w14:textId="77777777" w:rsidR="003B2653" w:rsidRPr="009B782D" w:rsidRDefault="003B2653" w:rsidP="00477BEB">
      <w:pPr>
        <w:pStyle w:val="SingleTxtG"/>
        <w:suppressAutoHyphens w:val="0"/>
        <w:ind w:firstLine="567"/>
        <w:rPr>
          <w:b/>
          <w:lang w:val="ru-RU"/>
        </w:rPr>
      </w:pPr>
      <w:bookmarkStart w:id="109" w:name="bookmark_117"/>
      <w:r w:rsidRPr="009B782D">
        <w:rPr>
          <w:b/>
          <w:bCs/>
          <w:lang w:val="ru-RU"/>
        </w:rPr>
        <w:t>c)</w:t>
      </w:r>
      <w:r w:rsidRPr="009B782D">
        <w:rPr>
          <w:lang w:val="ru-RU"/>
        </w:rPr>
        <w:tab/>
      </w:r>
      <w:r w:rsidRPr="009B782D">
        <w:rPr>
          <w:b/>
          <w:bCs/>
          <w:lang w:val="ru-RU"/>
        </w:rPr>
        <w:t>расширить доступ женщин к полной занятости в формальном секторе, в том числе посредством предоставления доступа к недорогостоящим государственным учреждениям по уходу за престарелыми и детьми, с тем чтобы позволить как лицам, осуществляющим уход, так и родителям совмещать работу и семейную жизнь;</w:t>
      </w:r>
      <w:bookmarkEnd w:id="109"/>
    </w:p>
    <w:p w14:paraId="399DBA7E" w14:textId="77777777" w:rsidR="003B2653" w:rsidRPr="009B782D" w:rsidRDefault="003B2653" w:rsidP="00477BEB">
      <w:pPr>
        <w:pStyle w:val="SingleTxtG"/>
        <w:suppressAutoHyphens w:val="0"/>
        <w:ind w:firstLine="567"/>
        <w:rPr>
          <w:b/>
          <w:lang w:val="ru-RU"/>
        </w:rPr>
      </w:pPr>
      <w:bookmarkStart w:id="110" w:name="bookmark_118"/>
      <w:r w:rsidRPr="009B782D">
        <w:rPr>
          <w:b/>
          <w:bCs/>
          <w:lang w:val="ru-RU"/>
        </w:rPr>
        <w:t>d)</w:t>
      </w:r>
      <w:r w:rsidRPr="009B782D">
        <w:rPr>
          <w:lang w:val="ru-RU"/>
        </w:rPr>
        <w:tab/>
      </w:r>
      <w:r w:rsidRPr="009B782D">
        <w:rPr>
          <w:b/>
          <w:bCs/>
          <w:lang w:val="ru-RU"/>
        </w:rPr>
        <w:t>укреплять информационно-просветительские программы с уделением особого внимания, в частности, важности разделения семейных обязанностей;</w:t>
      </w:r>
      <w:bookmarkEnd w:id="110"/>
    </w:p>
    <w:p w14:paraId="73083987" w14:textId="77777777" w:rsidR="003B2653" w:rsidRPr="009B782D" w:rsidRDefault="003B2653" w:rsidP="00477BEB">
      <w:pPr>
        <w:pStyle w:val="SingleTxtG"/>
        <w:suppressAutoHyphens w:val="0"/>
        <w:ind w:firstLine="567"/>
        <w:rPr>
          <w:rFonts w:eastAsia="SimSun"/>
          <w:b/>
          <w:lang w:val="ru-RU"/>
        </w:rPr>
      </w:pPr>
      <w:bookmarkStart w:id="111" w:name="bookmark_119"/>
      <w:r w:rsidRPr="009B782D">
        <w:rPr>
          <w:b/>
          <w:bCs/>
          <w:lang w:val="ru-RU"/>
        </w:rPr>
        <w:t>e)</w:t>
      </w:r>
      <w:r w:rsidRPr="009B782D">
        <w:rPr>
          <w:lang w:val="ru-RU"/>
        </w:rPr>
        <w:tab/>
      </w:r>
      <w:r w:rsidRPr="009B782D">
        <w:rPr>
          <w:b/>
          <w:bCs/>
          <w:lang w:val="ru-RU"/>
        </w:rPr>
        <w:t>содействовать развитию предпринимательства и предприятий путем расширения доступа женщин к программам микрокредитования, информации, профессиональной подготовке и новым технологиям.</w:t>
      </w:r>
      <w:bookmarkEnd w:id="111"/>
    </w:p>
    <w:p w14:paraId="1D93F45E" w14:textId="77777777" w:rsidR="003B2653" w:rsidRPr="009B782D" w:rsidRDefault="003B2653" w:rsidP="00477BEB">
      <w:pPr>
        <w:pStyle w:val="H23G"/>
        <w:suppressAutoHyphens w:val="0"/>
        <w:spacing w:before="120"/>
        <w:jc w:val="both"/>
        <w:rPr>
          <w:lang w:val="ru-RU"/>
        </w:rPr>
      </w:pPr>
      <w:bookmarkStart w:id="112" w:name="bookmark_120"/>
      <w:r w:rsidRPr="009B782D">
        <w:rPr>
          <w:lang w:val="ru-RU"/>
        </w:rPr>
        <w:tab/>
      </w:r>
      <w:r w:rsidRPr="009B782D">
        <w:rPr>
          <w:lang w:val="ru-RU"/>
        </w:rPr>
        <w:tab/>
      </w:r>
      <w:r w:rsidRPr="009B782D">
        <w:rPr>
          <w:bCs/>
          <w:lang w:val="ru-RU"/>
        </w:rPr>
        <w:t>Здоровье</w:t>
      </w:r>
      <w:bookmarkEnd w:id="112"/>
    </w:p>
    <w:p w14:paraId="50128B98" w14:textId="77777777" w:rsidR="003B2653" w:rsidRPr="009B782D" w:rsidRDefault="003B2653" w:rsidP="00477BEB">
      <w:pPr>
        <w:pStyle w:val="SingleTxtG"/>
        <w:suppressAutoHyphens w:val="0"/>
        <w:rPr>
          <w:lang w:val="ru-RU"/>
        </w:rPr>
      </w:pPr>
      <w:bookmarkStart w:id="113" w:name="bookmark_121"/>
      <w:r w:rsidRPr="009B782D">
        <w:rPr>
          <w:lang w:val="ru-RU"/>
        </w:rPr>
        <w:t>32.</w:t>
      </w:r>
      <w:r w:rsidRPr="009B782D">
        <w:rPr>
          <w:lang w:val="ru-RU"/>
        </w:rPr>
        <w:tab/>
        <w:t>Комитет положительно оценивает действия государства-участника по направлению инвестиций в сферу здравоохранения, включая предоставление бесплатного медицинского обслуживания, а также открытие новой модернизированной больницы и экспериментальных общинных клиник в одном из округов. Вместе с тем Комитет по-прежнему обеспокоен общим положением в области охраны здоровья женщин, в частности в связи с:</w:t>
      </w:r>
      <w:bookmarkEnd w:id="113"/>
    </w:p>
    <w:p w14:paraId="72823110" w14:textId="77777777" w:rsidR="003B2653" w:rsidRPr="009B782D" w:rsidRDefault="003B2653" w:rsidP="00477BEB">
      <w:pPr>
        <w:pStyle w:val="SingleTxtG"/>
        <w:suppressAutoHyphens w:val="0"/>
        <w:ind w:firstLine="567"/>
        <w:rPr>
          <w:lang w:val="ru-RU"/>
        </w:rPr>
      </w:pPr>
      <w:bookmarkStart w:id="114" w:name="bookmark_122"/>
      <w:r w:rsidRPr="009B782D">
        <w:rPr>
          <w:lang w:val="ru-RU"/>
        </w:rPr>
        <w:t>a)</w:t>
      </w:r>
      <w:r w:rsidRPr="009B782D">
        <w:rPr>
          <w:lang w:val="ru-RU"/>
        </w:rPr>
        <w:tab/>
        <w:t xml:space="preserve">отсутствием услуг по охране сексуального и репродуктивного здоровья, включая ограниченный доступ женщин и девочек к современным контрацептивам; </w:t>
      </w:r>
      <w:bookmarkEnd w:id="114"/>
    </w:p>
    <w:p w14:paraId="07A133C5" w14:textId="77777777" w:rsidR="003B2653" w:rsidRPr="009B782D" w:rsidRDefault="003B2653" w:rsidP="00477BEB">
      <w:pPr>
        <w:pStyle w:val="SingleTxtG"/>
        <w:suppressAutoHyphens w:val="0"/>
        <w:ind w:firstLine="567"/>
        <w:rPr>
          <w:lang w:val="ru-RU"/>
        </w:rPr>
      </w:pPr>
      <w:bookmarkStart w:id="115" w:name="bookmark_123"/>
      <w:r w:rsidRPr="009B782D">
        <w:rPr>
          <w:lang w:val="ru-RU"/>
        </w:rPr>
        <w:t>b)</w:t>
      </w:r>
      <w:r w:rsidRPr="009B782D">
        <w:rPr>
          <w:lang w:val="ru-RU"/>
        </w:rPr>
        <w:tab/>
        <w:t>высокими показателями беременности в раннем возрасте и, как следствие, большим количеством ранних браков;</w:t>
      </w:r>
      <w:bookmarkEnd w:id="115"/>
    </w:p>
    <w:p w14:paraId="4E4BB0E8" w14:textId="77777777" w:rsidR="003B2653" w:rsidRPr="009B782D" w:rsidRDefault="003B2653" w:rsidP="00477BEB">
      <w:pPr>
        <w:pStyle w:val="SingleTxtG"/>
        <w:suppressAutoHyphens w:val="0"/>
        <w:ind w:firstLine="567"/>
        <w:rPr>
          <w:lang w:val="ru-RU"/>
        </w:rPr>
      </w:pPr>
      <w:bookmarkStart w:id="116" w:name="bookmark_124"/>
      <w:r w:rsidRPr="009B782D">
        <w:rPr>
          <w:lang w:val="ru-RU"/>
        </w:rPr>
        <w:t>c)</w:t>
      </w:r>
      <w:r w:rsidRPr="009B782D">
        <w:rPr>
          <w:lang w:val="ru-RU"/>
        </w:rPr>
        <w:tab/>
        <w:t xml:space="preserve">уголовной ответственностью за совершение аборта за исключением случаев изнасилования, инцеста или угрозы для жизни и здоровья матери, включая представление </w:t>
      </w:r>
      <w:r w:rsidRPr="009B782D">
        <w:rPr>
          <w:lang w:val="ru-RU"/>
        </w:rPr>
        <w:lastRenderedPageBreak/>
        <w:t>медицинских доказательств тяжелых аномалий плода, и ограниченным доступом к клиникам, производящим безопасные и легальные аборты;</w:t>
      </w:r>
      <w:bookmarkEnd w:id="116"/>
    </w:p>
    <w:p w14:paraId="48CE91CB" w14:textId="77777777" w:rsidR="003B2653" w:rsidRPr="009B782D" w:rsidRDefault="003B2653" w:rsidP="00477BEB">
      <w:pPr>
        <w:pStyle w:val="SingleTxtG"/>
        <w:suppressAutoHyphens w:val="0"/>
        <w:ind w:firstLine="567"/>
        <w:rPr>
          <w:lang w:val="ru-RU"/>
        </w:rPr>
      </w:pPr>
      <w:bookmarkStart w:id="117" w:name="bookmark_125"/>
      <w:r w:rsidRPr="009B782D">
        <w:rPr>
          <w:lang w:val="ru-RU"/>
        </w:rPr>
        <w:t>d)</w:t>
      </w:r>
      <w:r w:rsidRPr="009B782D">
        <w:rPr>
          <w:lang w:val="ru-RU"/>
        </w:rPr>
        <w:tab/>
        <w:t>требованием согласия мужа при принятии медицинских решений, касающихся репродуктивных прав, в том числе перевязки маточных труб, что противоречит статье 63 Закона о преступлениях и общей рекомендации Комитета № 24 (1999 год) о женщинах и здоровье;</w:t>
      </w:r>
      <w:bookmarkEnd w:id="117"/>
    </w:p>
    <w:p w14:paraId="37BBE699" w14:textId="77777777" w:rsidR="003B2653" w:rsidRPr="009B782D" w:rsidRDefault="003B2653" w:rsidP="00477BEB">
      <w:pPr>
        <w:pStyle w:val="SingleTxtG"/>
        <w:suppressAutoHyphens w:val="0"/>
        <w:ind w:firstLine="567"/>
        <w:rPr>
          <w:lang w:val="ru-RU"/>
        </w:rPr>
      </w:pPr>
      <w:bookmarkStart w:id="118" w:name="bookmark_126"/>
      <w:r w:rsidRPr="009B782D">
        <w:rPr>
          <w:lang w:val="ru-RU"/>
        </w:rPr>
        <w:t>e)</w:t>
      </w:r>
      <w:r w:rsidRPr="009B782D">
        <w:rPr>
          <w:lang w:val="ru-RU"/>
        </w:rPr>
        <w:tab/>
        <w:t>отсутствием данных о состоянии здоровья населения в целом, и в частности о заболеваемости раком шейки матки и молочной железы, а также о лечении, предоставляемом женщинам и девочкам;</w:t>
      </w:r>
      <w:bookmarkEnd w:id="118"/>
    </w:p>
    <w:p w14:paraId="3E8A4ADB" w14:textId="77777777" w:rsidR="003B2653" w:rsidRPr="009B782D" w:rsidRDefault="003B2653" w:rsidP="00477BEB">
      <w:pPr>
        <w:pStyle w:val="SingleTxtG"/>
        <w:suppressAutoHyphens w:val="0"/>
        <w:ind w:firstLine="567"/>
        <w:rPr>
          <w:lang w:val="ru-RU"/>
        </w:rPr>
      </w:pPr>
      <w:bookmarkStart w:id="119" w:name="bookmark_127"/>
      <w:r w:rsidRPr="009B782D">
        <w:rPr>
          <w:lang w:val="ru-RU"/>
        </w:rPr>
        <w:t>f)</w:t>
      </w:r>
      <w:r w:rsidRPr="009B782D">
        <w:rPr>
          <w:lang w:val="ru-RU"/>
        </w:rPr>
        <w:tab/>
        <w:t>состоянием психического здоровья женщин, в частности женщин и девочек из числа беженцев и просителей убежища, и неадекватностью мер, принятых в целях борьбы с физическими и психологическими травмами женщин, ставших жертвами насилия.</w:t>
      </w:r>
      <w:bookmarkEnd w:id="119"/>
    </w:p>
    <w:p w14:paraId="5A669424" w14:textId="77777777" w:rsidR="003B2653" w:rsidRPr="009B782D" w:rsidRDefault="003B2653" w:rsidP="00477BEB">
      <w:pPr>
        <w:pStyle w:val="SingleTxtG"/>
        <w:suppressAutoHyphens w:val="0"/>
        <w:rPr>
          <w:lang w:val="ru-RU"/>
        </w:rPr>
      </w:pPr>
      <w:bookmarkStart w:id="120" w:name="bookmark_128"/>
      <w:r w:rsidRPr="009B782D">
        <w:rPr>
          <w:lang w:val="ru-RU"/>
        </w:rPr>
        <w:t>33.</w:t>
      </w:r>
      <w:r w:rsidRPr="009B782D">
        <w:rPr>
          <w:lang w:val="ru-RU"/>
        </w:rPr>
        <w:tab/>
      </w:r>
      <w:r w:rsidRPr="009B782D">
        <w:rPr>
          <w:b/>
          <w:bCs/>
          <w:lang w:val="ru-RU"/>
        </w:rPr>
        <w:t>Комитет рекомендует государству-участнику:</w:t>
      </w:r>
      <w:bookmarkEnd w:id="120"/>
    </w:p>
    <w:p w14:paraId="2C4E0817" w14:textId="77777777" w:rsidR="003B2653" w:rsidRPr="009B782D" w:rsidRDefault="003B2653" w:rsidP="00477BEB">
      <w:pPr>
        <w:pStyle w:val="SingleTxtG"/>
        <w:suppressAutoHyphens w:val="0"/>
        <w:ind w:firstLine="567"/>
        <w:rPr>
          <w:b/>
          <w:lang w:val="ru-RU"/>
        </w:rPr>
      </w:pPr>
      <w:bookmarkStart w:id="121" w:name="bookmark_129"/>
      <w:r w:rsidRPr="009B782D">
        <w:rPr>
          <w:b/>
          <w:bCs/>
          <w:lang w:val="ru-RU"/>
        </w:rPr>
        <w:t>a)</w:t>
      </w:r>
      <w:r w:rsidRPr="009B782D">
        <w:rPr>
          <w:lang w:val="ru-RU"/>
        </w:rPr>
        <w:tab/>
      </w:r>
      <w:r w:rsidRPr="009B782D">
        <w:rPr>
          <w:b/>
          <w:bCs/>
          <w:lang w:val="ru-RU"/>
        </w:rPr>
        <w:t>ускорить принятие закона об общественном здравоохранении и всеобъемлющей национальной стратегии по укреплению прав женщин на охрану здоровья, в том числе путем создания обеспеченных достаточными ресурсами и персоналом общинных клиник в оставшихся неохваченными округах;</w:t>
      </w:r>
      <w:bookmarkEnd w:id="121"/>
    </w:p>
    <w:p w14:paraId="48991A1F" w14:textId="77777777" w:rsidR="003B2653" w:rsidRPr="009B782D" w:rsidRDefault="003B2653" w:rsidP="00477BEB">
      <w:pPr>
        <w:pStyle w:val="SingleTxtG"/>
        <w:suppressAutoHyphens w:val="0"/>
        <w:ind w:firstLine="567"/>
        <w:rPr>
          <w:b/>
          <w:lang w:val="ru-RU"/>
        </w:rPr>
      </w:pPr>
      <w:bookmarkStart w:id="122" w:name="bookmark_130"/>
      <w:r w:rsidRPr="009B782D">
        <w:rPr>
          <w:b/>
          <w:bCs/>
          <w:lang w:val="ru-RU"/>
        </w:rPr>
        <w:t>b)</w:t>
      </w:r>
      <w:r w:rsidRPr="009B782D">
        <w:rPr>
          <w:lang w:val="ru-RU"/>
        </w:rPr>
        <w:tab/>
      </w:r>
      <w:r w:rsidRPr="009B782D">
        <w:rPr>
          <w:b/>
          <w:bCs/>
          <w:lang w:val="ru-RU"/>
        </w:rPr>
        <w:t>содействовать доступу женщин и девочек к услугам по охране сексуального и репродуктивного здоровья, включая доступ к конфиденциальному консультированию, услугам по планированию семьи, недорогим современным контрацептивным средствам и точной информации, касающейся ответственного сексуального поведения, предотвращения беременности в раннем возрасте и инфекций, передаваемых половым путем;</w:t>
      </w:r>
      <w:bookmarkEnd w:id="122"/>
    </w:p>
    <w:p w14:paraId="348BE0D8" w14:textId="77777777" w:rsidR="003B2653" w:rsidRPr="009B782D" w:rsidRDefault="003B2653" w:rsidP="00477BEB">
      <w:pPr>
        <w:pStyle w:val="SingleTxtG"/>
        <w:suppressAutoHyphens w:val="0"/>
        <w:ind w:firstLine="567"/>
        <w:rPr>
          <w:b/>
          <w:lang w:val="ru-RU"/>
        </w:rPr>
      </w:pPr>
      <w:bookmarkStart w:id="123" w:name="bookmark_131"/>
      <w:r w:rsidRPr="009B782D">
        <w:rPr>
          <w:b/>
          <w:bCs/>
          <w:lang w:val="ru-RU"/>
        </w:rPr>
        <w:t>c)</w:t>
      </w:r>
      <w:r w:rsidRPr="009B782D">
        <w:rPr>
          <w:lang w:val="ru-RU"/>
        </w:rPr>
        <w:tab/>
      </w:r>
      <w:r w:rsidRPr="009B782D">
        <w:rPr>
          <w:b/>
          <w:bCs/>
          <w:lang w:val="ru-RU"/>
        </w:rPr>
        <w:t>принять комплексную национальную программу, содержащую четкие цели и показатели и направленную на предотвращение беременности в раннем возрасте, которая должна включать проведение исследования по вопросу о (в настоящее время редком) использовании контрацептивов, особенно молодежью, и обеспечить бесплатный доступ к современным методам контрацепции для всех женщин и девушек;</w:t>
      </w:r>
      <w:r w:rsidRPr="009B782D">
        <w:rPr>
          <w:lang w:val="ru-RU"/>
        </w:rPr>
        <w:t xml:space="preserve"> </w:t>
      </w:r>
      <w:bookmarkEnd w:id="123"/>
    </w:p>
    <w:p w14:paraId="753D802E" w14:textId="77777777" w:rsidR="003B2653" w:rsidRPr="009B782D" w:rsidRDefault="003B2653" w:rsidP="00477BEB">
      <w:pPr>
        <w:pStyle w:val="SingleTxtG"/>
        <w:suppressAutoHyphens w:val="0"/>
        <w:ind w:firstLine="567"/>
        <w:rPr>
          <w:b/>
          <w:lang w:val="ru-RU"/>
        </w:rPr>
      </w:pPr>
      <w:bookmarkStart w:id="124" w:name="bookmark_132"/>
      <w:r w:rsidRPr="009B782D">
        <w:rPr>
          <w:b/>
          <w:bCs/>
          <w:lang w:val="ru-RU"/>
        </w:rPr>
        <w:t>d)</w:t>
      </w:r>
      <w:r w:rsidRPr="009B782D">
        <w:rPr>
          <w:lang w:val="ru-RU"/>
        </w:rPr>
        <w:tab/>
      </w:r>
      <w:r w:rsidRPr="009B782D">
        <w:rPr>
          <w:b/>
          <w:bCs/>
          <w:lang w:val="ru-RU"/>
        </w:rPr>
        <w:t>отменить уголовную ответственность за совершение аборта при любых обстоятельствах и обеспечить доступ женщин к безопасным абортам, в том числе путем подготовки медицинского персонала, с тем чтобы безопасные аборты проводились своевременно в государстве-участнике и за рубежом;</w:t>
      </w:r>
      <w:bookmarkEnd w:id="124"/>
    </w:p>
    <w:p w14:paraId="536B4A03" w14:textId="77777777" w:rsidR="003B2653" w:rsidRPr="009B782D" w:rsidRDefault="003B2653" w:rsidP="00477BEB">
      <w:pPr>
        <w:pStyle w:val="SingleTxtG"/>
        <w:suppressAutoHyphens w:val="0"/>
        <w:ind w:firstLine="567"/>
        <w:rPr>
          <w:b/>
          <w:lang w:val="ru-RU"/>
        </w:rPr>
      </w:pPr>
      <w:bookmarkStart w:id="125" w:name="bookmark_133"/>
      <w:r w:rsidRPr="009B782D">
        <w:rPr>
          <w:b/>
          <w:bCs/>
          <w:lang w:val="ru-RU"/>
        </w:rPr>
        <w:t>e)</w:t>
      </w:r>
      <w:r w:rsidRPr="009B782D">
        <w:rPr>
          <w:lang w:val="ru-RU"/>
        </w:rPr>
        <w:tab/>
      </w:r>
      <w:r w:rsidRPr="009B782D">
        <w:rPr>
          <w:b/>
          <w:bCs/>
          <w:lang w:val="ru-RU"/>
        </w:rPr>
        <w:t>внести поправки в свое законодательство, с тем чтобы отменить требование о согласии мужа при принятии медицинских решений, касающихся репродуктивных прав, в том числе в отношении перевязки маточных труб, и обеспечить, чтобы медицинские работники были информированы об общей рекомендации Комитета № 24;</w:t>
      </w:r>
      <w:bookmarkEnd w:id="125"/>
    </w:p>
    <w:p w14:paraId="5603451B" w14:textId="77777777" w:rsidR="003B2653" w:rsidRPr="009B782D" w:rsidRDefault="003B2653" w:rsidP="00477BEB">
      <w:pPr>
        <w:pStyle w:val="SingleTxtG"/>
        <w:suppressAutoHyphens w:val="0"/>
        <w:ind w:firstLine="567"/>
        <w:rPr>
          <w:b/>
          <w:lang w:val="ru-RU"/>
        </w:rPr>
      </w:pPr>
      <w:bookmarkStart w:id="126" w:name="bookmark_134"/>
      <w:r w:rsidRPr="009B782D">
        <w:rPr>
          <w:b/>
          <w:bCs/>
          <w:lang w:val="ru-RU"/>
        </w:rPr>
        <w:t>f)</w:t>
      </w:r>
      <w:r w:rsidRPr="009B782D">
        <w:rPr>
          <w:lang w:val="ru-RU"/>
        </w:rPr>
        <w:tab/>
      </w:r>
      <w:r w:rsidRPr="009B782D">
        <w:rPr>
          <w:b/>
          <w:bCs/>
          <w:lang w:val="ru-RU"/>
        </w:rPr>
        <w:t>собирать дезагрегированные данные о заболеваемости раком шейки матки и молочной железы, проводить профессиональную подготовку среди медико-санитарного персонала по вопросам раннего выявления и выделить ресурсы для создания онкологических отделений в целях проведения регулярного и своевременного диагностирования рака среди женщин;</w:t>
      </w:r>
      <w:bookmarkEnd w:id="126"/>
    </w:p>
    <w:p w14:paraId="567F0BDA" w14:textId="77777777" w:rsidR="003B2653" w:rsidRPr="009B782D" w:rsidRDefault="003B2653" w:rsidP="00477BEB">
      <w:pPr>
        <w:pStyle w:val="SingleTxtG"/>
        <w:suppressAutoHyphens w:val="0"/>
        <w:ind w:firstLine="567"/>
        <w:rPr>
          <w:b/>
          <w:lang w:val="ru-RU"/>
        </w:rPr>
      </w:pPr>
      <w:bookmarkStart w:id="127" w:name="bookmark_135"/>
      <w:r w:rsidRPr="009B782D">
        <w:rPr>
          <w:b/>
          <w:bCs/>
          <w:lang w:val="ru-RU"/>
        </w:rPr>
        <w:t>g)</w:t>
      </w:r>
      <w:r w:rsidRPr="009B782D">
        <w:rPr>
          <w:lang w:val="ru-RU"/>
        </w:rPr>
        <w:tab/>
      </w:r>
      <w:r w:rsidRPr="009B782D">
        <w:rPr>
          <w:b/>
          <w:bCs/>
          <w:lang w:val="ru-RU"/>
        </w:rPr>
        <w:t>предоставить женщинам, особенно женщинам из числа беженцев и просителей убежища, доступ к услугам по охране психического здоровья и распространять информацию об имеющихся услугах по охране психического здоровья.</w:t>
      </w:r>
      <w:bookmarkEnd w:id="127"/>
    </w:p>
    <w:p w14:paraId="62F68B60" w14:textId="77777777" w:rsidR="003B2653" w:rsidRPr="009B782D" w:rsidRDefault="003B2653" w:rsidP="00477BEB">
      <w:pPr>
        <w:pStyle w:val="H23G"/>
        <w:suppressAutoHyphens w:val="0"/>
        <w:spacing w:before="120"/>
        <w:jc w:val="both"/>
        <w:rPr>
          <w:lang w:val="ru-RU"/>
        </w:rPr>
      </w:pPr>
      <w:bookmarkStart w:id="128" w:name="bookmark_136"/>
      <w:r w:rsidRPr="009B782D">
        <w:rPr>
          <w:lang w:val="ru-RU"/>
        </w:rPr>
        <w:lastRenderedPageBreak/>
        <w:tab/>
      </w:r>
      <w:r w:rsidRPr="009B782D">
        <w:rPr>
          <w:lang w:val="ru-RU"/>
        </w:rPr>
        <w:tab/>
      </w:r>
      <w:r w:rsidRPr="009B782D">
        <w:rPr>
          <w:bCs/>
          <w:lang w:val="ru-RU"/>
        </w:rPr>
        <w:t>Окружающая среда и добыча фосфатов</w:t>
      </w:r>
      <w:bookmarkEnd w:id="128"/>
    </w:p>
    <w:p w14:paraId="274DD245" w14:textId="77777777" w:rsidR="003B2653" w:rsidRPr="009B782D" w:rsidRDefault="003B2653" w:rsidP="00477BEB">
      <w:pPr>
        <w:pStyle w:val="SingleTxtG"/>
        <w:suppressAutoHyphens w:val="0"/>
        <w:rPr>
          <w:lang w:val="ru-RU"/>
        </w:rPr>
      </w:pPr>
      <w:bookmarkStart w:id="129" w:name="bookmark_137"/>
      <w:r w:rsidRPr="009B782D">
        <w:rPr>
          <w:lang w:val="ru-RU"/>
        </w:rPr>
        <w:t>34.</w:t>
      </w:r>
      <w:r w:rsidRPr="009B782D">
        <w:rPr>
          <w:lang w:val="ru-RU"/>
        </w:rPr>
        <w:tab/>
        <w:t>Комитет отмечает конкретные экологические проблемы, с которыми сталкивается государство-участник, в частности в отношении будущих перспектив производства продовольствия на местном уровне, которые влияют на здоровье и благополучие женщин и девочек в Науру. Комитет обеспокоен тем, что негативные последствия долгосрочной добычи фосфатов для здоровья женщин по-прежнему не устранены.</w:t>
      </w:r>
      <w:bookmarkEnd w:id="129"/>
    </w:p>
    <w:p w14:paraId="6F886639" w14:textId="77777777" w:rsidR="003B2653" w:rsidRPr="009B782D" w:rsidRDefault="003B2653" w:rsidP="00477BEB">
      <w:pPr>
        <w:pStyle w:val="SingleTxtG"/>
        <w:suppressAutoHyphens w:val="0"/>
        <w:rPr>
          <w:b/>
          <w:lang w:val="ru-RU"/>
        </w:rPr>
      </w:pPr>
      <w:bookmarkStart w:id="130" w:name="bookmark_138"/>
      <w:r w:rsidRPr="009B782D">
        <w:rPr>
          <w:lang w:val="ru-RU"/>
        </w:rPr>
        <w:t>35.</w:t>
      </w:r>
      <w:r w:rsidRPr="009B782D">
        <w:rPr>
          <w:lang w:val="ru-RU"/>
        </w:rPr>
        <w:tab/>
      </w:r>
      <w:r w:rsidRPr="009B782D">
        <w:rPr>
          <w:b/>
          <w:bCs/>
          <w:lang w:val="ru-RU"/>
        </w:rPr>
        <w:t>Комитет рекомендует государству-участнику принять учитывающий гендерные аспекты подход к планированию и осуществлению политики и программ в области восстановления земель и развития.</w:t>
      </w:r>
      <w:r w:rsidRPr="009B782D">
        <w:rPr>
          <w:lang w:val="ru-RU"/>
        </w:rPr>
        <w:t xml:space="preserve"> </w:t>
      </w:r>
      <w:r w:rsidRPr="009B782D">
        <w:rPr>
          <w:b/>
          <w:bCs/>
          <w:lang w:val="ru-RU"/>
        </w:rPr>
        <w:t>Комитет также рекомендует государству-участнику обеспечить, чтобы такие политика и программы в полной мере учитывали потребности и интересы женщин и чтобы женщины в полной мере участвовали во всех связанных с этими вопросами процессах принятия решений.</w:t>
      </w:r>
      <w:r w:rsidRPr="009B782D">
        <w:rPr>
          <w:lang w:val="ru-RU"/>
        </w:rPr>
        <w:t xml:space="preserve"> </w:t>
      </w:r>
      <w:r w:rsidRPr="009B782D">
        <w:rPr>
          <w:b/>
          <w:bCs/>
          <w:lang w:val="ru-RU"/>
        </w:rPr>
        <w:t>Комитет также рекомендует государству-участнику принять специальные меры для решения проблем со здоровьем женщин, обусловленных добычей фосфатов.</w:t>
      </w:r>
      <w:bookmarkEnd w:id="130"/>
    </w:p>
    <w:p w14:paraId="5EC68BA5" w14:textId="77777777" w:rsidR="003B2653" w:rsidRPr="009B782D" w:rsidRDefault="003B2653" w:rsidP="00477BEB">
      <w:pPr>
        <w:pStyle w:val="H23G"/>
        <w:suppressAutoHyphens w:val="0"/>
        <w:spacing w:before="120"/>
        <w:jc w:val="both"/>
        <w:rPr>
          <w:lang w:val="ru-RU"/>
        </w:rPr>
      </w:pPr>
      <w:bookmarkStart w:id="131" w:name="bookmark_139"/>
      <w:r w:rsidRPr="009B782D">
        <w:rPr>
          <w:lang w:val="ru-RU"/>
        </w:rPr>
        <w:tab/>
      </w:r>
      <w:r w:rsidRPr="009B782D">
        <w:rPr>
          <w:lang w:val="ru-RU"/>
        </w:rPr>
        <w:tab/>
      </w:r>
      <w:r w:rsidRPr="009B782D">
        <w:rPr>
          <w:bCs/>
          <w:lang w:val="ru-RU"/>
        </w:rPr>
        <w:t>Воздействие изменения климата на положение  женщин</w:t>
      </w:r>
      <w:bookmarkEnd w:id="131"/>
    </w:p>
    <w:p w14:paraId="01E82B5C" w14:textId="77777777" w:rsidR="003B2653" w:rsidRPr="009B782D" w:rsidRDefault="003B2653" w:rsidP="00477BEB">
      <w:pPr>
        <w:pStyle w:val="SingleTxtG"/>
        <w:suppressAutoHyphens w:val="0"/>
        <w:rPr>
          <w:lang w:val="ru-RU"/>
        </w:rPr>
      </w:pPr>
      <w:bookmarkStart w:id="132" w:name="bookmark_140"/>
      <w:r w:rsidRPr="009B782D">
        <w:rPr>
          <w:lang w:val="ru-RU"/>
        </w:rPr>
        <w:t>36.</w:t>
      </w:r>
      <w:r w:rsidRPr="009B782D">
        <w:rPr>
          <w:lang w:val="ru-RU"/>
        </w:rPr>
        <w:tab/>
      </w:r>
      <w:r w:rsidRPr="009B782D">
        <w:rPr>
          <w:bCs/>
          <w:lang w:val="ru-RU"/>
        </w:rPr>
        <w:t>Комитет отмечает уязвимость государства-участника перед изменением климата и выражает обеспокоенность в связи с тем, что воздействие изменения климата в непропорционально большой степени затрагивает женщин и девочек и что женщины не имеют надлежащих возможностей для действенного участия в процессах разработки политики и принятия решений по вопросам изменения климата и снижения риска бедствий.</w:t>
      </w:r>
      <w:r w:rsidRPr="009B782D">
        <w:rPr>
          <w:lang w:val="ru-RU"/>
        </w:rPr>
        <w:t xml:space="preserve"> </w:t>
      </w:r>
      <w:bookmarkEnd w:id="132"/>
    </w:p>
    <w:p w14:paraId="42D429E9" w14:textId="77777777" w:rsidR="003B2653" w:rsidRPr="009B782D" w:rsidRDefault="003B2653" w:rsidP="00477BEB">
      <w:pPr>
        <w:pStyle w:val="SingleTxtG"/>
        <w:suppressAutoHyphens w:val="0"/>
        <w:rPr>
          <w:b/>
          <w:lang w:val="ru-RU"/>
        </w:rPr>
      </w:pPr>
      <w:bookmarkStart w:id="133" w:name="bookmark_141"/>
      <w:r w:rsidRPr="009B782D">
        <w:rPr>
          <w:lang w:val="ru-RU"/>
        </w:rPr>
        <w:t>37.</w:t>
      </w:r>
      <w:r w:rsidRPr="009B782D">
        <w:rPr>
          <w:lang w:val="ru-RU"/>
        </w:rPr>
        <w:tab/>
      </w:r>
      <w:r w:rsidRPr="009B782D">
        <w:rPr>
          <w:b/>
          <w:bCs/>
          <w:lang w:val="ru-RU"/>
        </w:rPr>
        <w:t>Комитет рекомендует государству-участнику обеспечить полноценное и значимое участие женщин в процессах планирования и осуществления соответствующих политики и программ, в том числе в директивных органах.</w:t>
      </w:r>
      <w:r w:rsidRPr="009B782D">
        <w:rPr>
          <w:lang w:val="ru-RU"/>
        </w:rPr>
        <w:t xml:space="preserve"> </w:t>
      </w:r>
      <w:r w:rsidRPr="009B782D">
        <w:rPr>
          <w:b/>
          <w:bCs/>
          <w:lang w:val="ru-RU"/>
        </w:rPr>
        <w:t>Комитет также рекомендует включить гендерные аспекты в национальные стратегии и программы в целях обеспечения полного учета и отражения в них потребностей и интересов женщин и проведения оценки воздействия таких стратегий и программ на положение женщин.</w:t>
      </w:r>
      <w:r w:rsidRPr="009B782D">
        <w:rPr>
          <w:lang w:val="ru-RU"/>
        </w:rPr>
        <w:t xml:space="preserve"> </w:t>
      </w:r>
      <w:bookmarkEnd w:id="133"/>
    </w:p>
    <w:p w14:paraId="6058A00B" w14:textId="77777777" w:rsidR="003B2653" w:rsidRPr="009B782D" w:rsidRDefault="003B2653" w:rsidP="00477BEB">
      <w:pPr>
        <w:pStyle w:val="H23G"/>
        <w:suppressAutoHyphens w:val="0"/>
        <w:spacing w:before="120"/>
        <w:jc w:val="both"/>
        <w:rPr>
          <w:lang w:val="ru-RU"/>
        </w:rPr>
      </w:pPr>
      <w:bookmarkStart w:id="134" w:name="bookmark_142"/>
      <w:r w:rsidRPr="009B782D">
        <w:rPr>
          <w:lang w:val="ru-RU"/>
        </w:rPr>
        <w:tab/>
      </w:r>
      <w:r w:rsidRPr="009B782D">
        <w:rPr>
          <w:lang w:val="ru-RU"/>
        </w:rPr>
        <w:tab/>
      </w:r>
      <w:r w:rsidRPr="009B782D">
        <w:rPr>
          <w:bCs/>
          <w:lang w:val="ru-RU"/>
        </w:rPr>
        <w:t>Доступ женщин к земле</w:t>
      </w:r>
      <w:bookmarkEnd w:id="134"/>
    </w:p>
    <w:p w14:paraId="4300B304" w14:textId="77777777" w:rsidR="003B2653" w:rsidRPr="009B782D" w:rsidRDefault="003B2653" w:rsidP="00477BEB">
      <w:pPr>
        <w:pStyle w:val="SingleTxtG"/>
        <w:suppressAutoHyphens w:val="0"/>
        <w:rPr>
          <w:lang w:val="ru-RU"/>
        </w:rPr>
      </w:pPr>
      <w:bookmarkStart w:id="135" w:name="bookmark_143"/>
      <w:r w:rsidRPr="009B782D">
        <w:rPr>
          <w:lang w:val="ru-RU"/>
        </w:rPr>
        <w:t>38.</w:t>
      </w:r>
      <w:r w:rsidRPr="009B782D">
        <w:rPr>
          <w:lang w:val="ru-RU"/>
        </w:rPr>
        <w:tab/>
        <w:t>Хотя Комитет отмечает, что государство-участник исторически является матрилинейным обществом, он обеспокоен тем, что существующая система землевладения не гарантируют женщинам равных прав на владение землей и наследование, несмотря на тот факт, что возглавляемые женщинами домашние хозяйства составляют более трети всех домашних хозяйств. Комитет также обеспокоен тем, что мнения женщин не в полной мере учитываются при принятии решений, касающихся наследования, аренды или использования земель.</w:t>
      </w:r>
      <w:bookmarkEnd w:id="135"/>
    </w:p>
    <w:p w14:paraId="0CE0854F" w14:textId="1A2ABC54" w:rsidR="003B2653" w:rsidRPr="009B782D" w:rsidRDefault="003B2653" w:rsidP="00477BEB">
      <w:pPr>
        <w:pStyle w:val="SingleTxtG"/>
        <w:suppressAutoHyphens w:val="0"/>
        <w:rPr>
          <w:b/>
          <w:lang w:val="ru-RU"/>
        </w:rPr>
      </w:pPr>
      <w:bookmarkStart w:id="136" w:name="bookmark_144"/>
      <w:r w:rsidRPr="009B782D">
        <w:rPr>
          <w:lang w:val="ru-RU"/>
        </w:rPr>
        <w:t>39.</w:t>
      </w:r>
      <w:r w:rsidRPr="009B782D">
        <w:rPr>
          <w:lang w:val="ru-RU"/>
        </w:rPr>
        <w:tab/>
      </w:r>
      <w:r w:rsidRPr="009B782D">
        <w:rPr>
          <w:b/>
          <w:bCs/>
          <w:lang w:val="ru-RU"/>
        </w:rPr>
        <w:t>Комитет рекомендует государству-участнику:</w:t>
      </w:r>
      <w:r w:rsidRPr="009B782D">
        <w:rPr>
          <w:lang w:val="ru-RU"/>
        </w:rPr>
        <w:t xml:space="preserve"> </w:t>
      </w:r>
      <w:bookmarkEnd w:id="136"/>
    </w:p>
    <w:p w14:paraId="1C66EDE9" w14:textId="77777777" w:rsidR="003B2653" w:rsidRPr="009B782D" w:rsidRDefault="003B2653" w:rsidP="00477BEB">
      <w:pPr>
        <w:pStyle w:val="SingleTxtG"/>
        <w:suppressAutoHyphens w:val="0"/>
        <w:ind w:firstLine="567"/>
        <w:rPr>
          <w:b/>
          <w:lang w:val="ru-RU"/>
        </w:rPr>
      </w:pPr>
      <w:bookmarkStart w:id="137" w:name="bookmark_145"/>
      <w:r w:rsidRPr="009B782D">
        <w:rPr>
          <w:b/>
          <w:bCs/>
          <w:lang w:val="ru-RU"/>
        </w:rPr>
        <w:t>a)</w:t>
      </w:r>
      <w:r w:rsidRPr="009B782D">
        <w:rPr>
          <w:lang w:val="ru-RU"/>
        </w:rPr>
        <w:tab/>
      </w:r>
      <w:r w:rsidRPr="009B782D">
        <w:rPr>
          <w:b/>
          <w:bCs/>
          <w:lang w:val="ru-RU"/>
        </w:rPr>
        <w:t>обеспечить, чтобы женщины имели равные права на владение землей и ее наследование, и ликвидировать дискриминационные виды практики, препятствующие всестороннему осуществлению этих прав, в том числе путем обеспечения того, чтобы общинные лидеры, судьи и магистраты проходили подготовку по вопросам защиты земельных прав женщин;</w:t>
      </w:r>
      <w:bookmarkEnd w:id="137"/>
    </w:p>
    <w:p w14:paraId="33C1BEB0" w14:textId="77777777" w:rsidR="003B2653" w:rsidRPr="009B782D" w:rsidRDefault="003B2653" w:rsidP="00477BEB">
      <w:pPr>
        <w:pStyle w:val="SingleTxtG"/>
        <w:suppressAutoHyphens w:val="0"/>
        <w:ind w:firstLine="567"/>
        <w:rPr>
          <w:b/>
          <w:lang w:val="ru-RU"/>
        </w:rPr>
      </w:pPr>
      <w:bookmarkStart w:id="138" w:name="bookmark_146"/>
      <w:r w:rsidRPr="009B782D">
        <w:rPr>
          <w:b/>
          <w:bCs/>
          <w:lang w:val="ru-RU"/>
        </w:rPr>
        <w:t>b)</w:t>
      </w:r>
      <w:r w:rsidRPr="009B782D">
        <w:rPr>
          <w:lang w:val="ru-RU"/>
        </w:rPr>
        <w:tab/>
      </w:r>
      <w:r w:rsidRPr="009B782D">
        <w:rPr>
          <w:b/>
          <w:bCs/>
          <w:lang w:val="ru-RU"/>
        </w:rPr>
        <w:t>обеспечить полное и конструктивное участие женщин в обсуждении соглашений об аренде земли и землепользовании, а также обеспечить, чтобы такие соглашения не оказывали негативного воздействия на положение их домашних хозяйств.</w:t>
      </w:r>
      <w:bookmarkEnd w:id="138"/>
    </w:p>
    <w:p w14:paraId="2ABD44E0" w14:textId="77777777" w:rsidR="003B2653" w:rsidRPr="009B782D" w:rsidRDefault="003B2653" w:rsidP="00477BEB">
      <w:pPr>
        <w:pStyle w:val="H23G"/>
        <w:suppressAutoHyphens w:val="0"/>
        <w:spacing w:before="120"/>
        <w:jc w:val="both"/>
        <w:rPr>
          <w:lang w:val="ru-RU"/>
        </w:rPr>
      </w:pPr>
      <w:bookmarkStart w:id="139" w:name="bookmark_147"/>
      <w:r w:rsidRPr="009B782D">
        <w:rPr>
          <w:lang w:val="ru-RU"/>
        </w:rPr>
        <w:lastRenderedPageBreak/>
        <w:tab/>
      </w:r>
      <w:r w:rsidRPr="009B782D">
        <w:rPr>
          <w:lang w:val="ru-RU"/>
        </w:rPr>
        <w:tab/>
      </w:r>
      <w:r w:rsidRPr="009B782D">
        <w:rPr>
          <w:bCs/>
          <w:lang w:val="ru-RU"/>
        </w:rPr>
        <w:t>Женщины-инвалиды</w:t>
      </w:r>
      <w:r w:rsidRPr="009B782D">
        <w:rPr>
          <w:lang w:val="ru-RU"/>
        </w:rPr>
        <w:t xml:space="preserve"> </w:t>
      </w:r>
      <w:bookmarkEnd w:id="139"/>
    </w:p>
    <w:p w14:paraId="3A07FE2C" w14:textId="77777777" w:rsidR="003B2653" w:rsidRPr="009B782D" w:rsidRDefault="003B2653" w:rsidP="00477BEB">
      <w:pPr>
        <w:pStyle w:val="SingleTxtG"/>
        <w:suppressAutoHyphens w:val="0"/>
        <w:rPr>
          <w:lang w:val="ru-RU"/>
        </w:rPr>
      </w:pPr>
      <w:bookmarkStart w:id="140" w:name="bookmark_148"/>
      <w:r w:rsidRPr="009B782D">
        <w:rPr>
          <w:lang w:val="ru-RU"/>
        </w:rPr>
        <w:t>40.</w:t>
      </w:r>
      <w:r w:rsidRPr="009B782D">
        <w:rPr>
          <w:lang w:val="ru-RU"/>
        </w:rPr>
        <w:tab/>
        <w:t xml:space="preserve">Комитет приветствует усилия государства-участника по удовлетворению потребностей женщин и девочек из числа инвалидов, включая предоставление пособий по социальному обеспечению и модернизацию школьной инфраструктуры, с тем чтобы сделать ее доступной для учащихся-инвалидов. Вместе с тем Комитет обеспокоен тем, что большинство инвалидов живут в семье, что создает для женщин несоразмерно большую нагрузку по уходу  и что девочки-инвалиды не включены в систему общего образования. </w:t>
      </w:r>
      <w:bookmarkEnd w:id="140"/>
    </w:p>
    <w:p w14:paraId="5FAEABAF" w14:textId="77777777" w:rsidR="003B2653" w:rsidRPr="009B782D" w:rsidRDefault="003B2653" w:rsidP="00477BEB">
      <w:pPr>
        <w:pStyle w:val="SingleTxtG"/>
        <w:suppressAutoHyphens w:val="0"/>
        <w:rPr>
          <w:b/>
          <w:lang w:val="ru-RU"/>
        </w:rPr>
      </w:pPr>
      <w:bookmarkStart w:id="141" w:name="bookmark_149"/>
      <w:r w:rsidRPr="009B782D">
        <w:rPr>
          <w:lang w:val="ru-RU"/>
        </w:rPr>
        <w:t>41.</w:t>
      </w:r>
      <w:r w:rsidRPr="009B782D">
        <w:rPr>
          <w:lang w:val="ru-RU"/>
        </w:rPr>
        <w:tab/>
      </w:r>
      <w:r w:rsidRPr="009B782D">
        <w:rPr>
          <w:b/>
          <w:bCs/>
          <w:lang w:val="ru-RU"/>
        </w:rPr>
        <w:t>Комитет рекомендует государству-участнику создать систему государственных медико-санитарных учреждений для инвалидов и предоставить девочкам-инвалидам разумное приспособление, с тем чтобы они могли обучаться в системе общего образования.</w:t>
      </w:r>
      <w:r w:rsidRPr="009B782D">
        <w:rPr>
          <w:lang w:val="ru-RU"/>
        </w:rPr>
        <w:t xml:space="preserve"> </w:t>
      </w:r>
      <w:r w:rsidRPr="009B782D">
        <w:rPr>
          <w:b/>
          <w:bCs/>
          <w:lang w:val="ru-RU"/>
        </w:rPr>
        <w:t>Он также рекомендует государству-участнику принять эффективные меры по защите прав женщин и девочек из числа инвалидов и обеспечить, чтобы они имели доступ к здравоохранению, социальной жизни и экономическим возможностям.</w:t>
      </w:r>
      <w:r w:rsidRPr="009B782D">
        <w:rPr>
          <w:lang w:val="ru-RU"/>
        </w:rPr>
        <w:t xml:space="preserve"> </w:t>
      </w:r>
      <w:bookmarkEnd w:id="141"/>
    </w:p>
    <w:p w14:paraId="4AFD4046" w14:textId="77777777" w:rsidR="003B2653" w:rsidRPr="009B782D" w:rsidRDefault="003B2653" w:rsidP="00477BEB">
      <w:pPr>
        <w:pStyle w:val="H23G"/>
        <w:suppressAutoHyphens w:val="0"/>
        <w:spacing w:before="120"/>
        <w:jc w:val="both"/>
        <w:rPr>
          <w:lang w:val="ru-RU"/>
        </w:rPr>
      </w:pPr>
      <w:bookmarkStart w:id="142" w:name="bookmark_150"/>
      <w:r w:rsidRPr="009B782D">
        <w:rPr>
          <w:lang w:val="ru-RU"/>
        </w:rPr>
        <w:tab/>
      </w:r>
      <w:r w:rsidRPr="009B782D">
        <w:rPr>
          <w:lang w:val="ru-RU"/>
        </w:rPr>
        <w:tab/>
      </w:r>
      <w:r w:rsidRPr="009B782D">
        <w:rPr>
          <w:bCs/>
          <w:lang w:val="ru-RU"/>
        </w:rPr>
        <w:t>Женщины из числа беженцев и просителей убежища</w:t>
      </w:r>
      <w:bookmarkEnd w:id="142"/>
    </w:p>
    <w:p w14:paraId="7097A640" w14:textId="77777777" w:rsidR="003B2653" w:rsidRPr="009B782D" w:rsidRDefault="003B2653" w:rsidP="00477BEB">
      <w:pPr>
        <w:pStyle w:val="SingleTxtG"/>
        <w:suppressAutoHyphens w:val="0"/>
        <w:rPr>
          <w:lang w:val="ru-RU"/>
        </w:rPr>
      </w:pPr>
      <w:bookmarkStart w:id="143" w:name="bookmark_151"/>
      <w:r w:rsidRPr="009B782D">
        <w:rPr>
          <w:lang w:val="ru-RU"/>
        </w:rPr>
        <w:t>42.</w:t>
      </w:r>
      <w:r w:rsidRPr="009B782D">
        <w:rPr>
          <w:lang w:val="ru-RU"/>
        </w:rPr>
        <w:tab/>
        <w:t>Комитет отмечает усилия государства-участника по улучшению положения женщин и девочек из числа беженцев и просителей убежища, направленных Австралией и находящихся в настоящее время в Региональном центре временного размещения и лагерях для содержания под стражей. Вместе с тем Комитет обеспокоен их уязвимостью перед перекрестными формами дискриминации и их ограниченным доступом к основным услугам, включая здравоохранение, образование и возможности трудоустройства, а также их общей охраной и безопасностью. Комитет также обеспокоен большим числом случаев гендерного насилия, включая сексуальное насилие, в отношении женщин из числа беженцев и просителей убежища и ущербом их психическому состоянию, причиняемым длительным содержанием под стражей.</w:t>
      </w:r>
      <w:bookmarkEnd w:id="143"/>
    </w:p>
    <w:p w14:paraId="04D1E9E1" w14:textId="77777777" w:rsidR="003B2653" w:rsidRPr="009B782D" w:rsidRDefault="003B2653" w:rsidP="00477BEB">
      <w:pPr>
        <w:pStyle w:val="SingleTxtG"/>
        <w:suppressAutoHyphens w:val="0"/>
        <w:rPr>
          <w:b/>
          <w:lang w:val="ru-RU"/>
        </w:rPr>
      </w:pPr>
      <w:bookmarkStart w:id="144" w:name="bookmark_152"/>
      <w:r w:rsidRPr="009B782D">
        <w:rPr>
          <w:lang w:val="ru-RU"/>
        </w:rPr>
        <w:t>43.</w:t>
      </w:r>
      <w:r w:rsidRPr="009B782D">
        <w:rPr>
          <w:lang w:val="ru-RU"/>
        </w:rPr>
        <w:tab/>
      </w:r>
      <w:r w:rsidRPr="009B782D">
        <w:rPr>
          <w:b/>
          <w:bCs/>
          <w:lang w:val="ru-RU"/>
        </w:rPr>
        <w:t>Комитет рекомендует государству-участнику предоставить женщинам и девочкам из числа беженцев и просителей убежища надлежащий доступ к услугам в области здравоохранения, включая услуги по охране психического здоровья и консультированию, образования и возможностям в плане трудоустройства, а также обеспечить их общую охрану и безопасность.</w:t>
      </w:r>
      <w:r w:rsidRPr="009B782D">
        <w:rPr>
          <w:lang w:val="ru-RU"/>
        </w:rPr>
        <w:t xml:space="preserve"> </w:t>
      </w:r>
      <w:r w:rsidRPr="009B782D">
        <w:rPr>
          <w:b/>
          <w:bCs/>
          <w:lang w:val="ru-RU"/>
        </w:rPr>
        <w:t>Комитет также рекомендует государству-участнику обеспечить надлежащую защиту и возмещение для женщин и девочек из числа беженцев и просителей убежища, ставших жертвами гендерного насилия, посредством предоставления им доступа к бесплатной юридической помощи и привлечения виновных к ответственности без освобождения от наказания.</w:t>
      </w:r>
      <w:bookmarkEnd w:id="144"/>
    </w:p>
    <w:p w14:paraId="0405FD56" w14:textId="77777777" w:rsidR="003B2653" w:rsidRPr="009B782D" w:rsidRDefault="003B2653" w:rsidP="00477BEB">
      <w:pPr>
        <w:pStyle w:val="H23G"/>
        <w:suppressAutoHyphens w:val="0"/>
        <w:jc w:val="both"/>
        <w:rPr>
          <w:lang w:val="ru-RU"/>
        </w:rPr>
      </w:pPr>
      <w:bookmarkStart w:id="145" w:name="bookmark_153"/>
      <w:r w:rsidRPr="009B782D">
        <w:rPr>
          <w:lang w:val="ru-RU"/>
        </w:rPr>
        <w:tab/>
      </w:r>
      <w:r w:rsidRPr="009B782D">
        <w:rPr>
          <w:lang w:val="ru-RU"/>
        </w:rPr>
        <w:tab/>
      </w:r>
      <w:r w:rsidRPr="009B782D">
        <w:rPr>
          <w:bCs/>
          <w:lang w:val="ru-RU"/>
        </w:rPr>
        <w:t>Брак и семейные отношения</w:t>
      </w:r>
      <w:bookmarkEnd w:id="145"/>
    </w:p>
    <w:p w14:paraId="74D4803D" w14:textId="77777777" w:rsidR="003B2653" w:rsidRPr="009B782D" w:rsidRDefault="003B2653" w:rsidP="00477BEB">
      <w:pPr>
        <w:pStyle w:val="SingleTxtG"/>
        <w:suppressAutoHyphens w:val="0"/>
        <w:rPr>
          <w:lang w:val="ru-RU"/>
        </w:rPr>
      </w:pPr>
      <w:bookmarkStart w:id="146" w:name="bookmark_154"/>
      <w:r w:rsidRPr="009B782D">
        <w:rPr>
          <w:lang w:val="ru-RU"/>
        </w:rPr>
        <w:t>44.</w:t>
      </w:r>
      <w:r w:rsidRPr="009B782D">
        <w:rPr>
          <w:lang w:val="ru-RU"/>
        </w:rPr>
        <w:tab/>
        <w:t>Комитет отмечает создание отдельного суда по семейным делам. Вместе с тем он выражает обеспокоенность в связи с тем, что нынешнее законодательство, регулирующее брак и семейные отношения, устарело и содержит дискриминационные положения, касающиеся фактических отношений, вклада отцов в покрытие расходов по беременности и родам в случае внебрачных пар, судебных решений по вопросу присуждения алиментов, опеки, усыновления детей и доступа к ним, которые противоречат Конвенции.</w:t>
      </w:r>
      <w:bookmarkEnd w:id="146"/>
    </w:p>
    <w:p w14:paraId="1748A69D" w14:textId="77777777" w:rsidR="003B2653" w:rsidRPr="009B782D" w:rsidRDefault="003B2653" w:rsidP="00477BEB">
      <w:pPr>
        <w:pStyle w:val="SingleTxtG"/>
        <w:suppressAutoHyphens w:val="0"/>
        <w:rPr>
          <w:lang w:val="ru-RU"/>
        </w:rPr>
      </w:pPr>
      <w:bookmarkStart w:id="147" w:name="bookmark_155"/>
      <w:r w:rsidRPr="009B782D">
        <w:rPr>
          <w:lang w:val="ru-RU"/>
        </w:rPr>
        <w:t>45.</w:t>
      </w:r>
      <w:r w:rsidRPr="009B782D">
        <w:rPr>
          <w:lang w:val="ru-RU"/>
        </w:rPr>
        <w:tab/>
      </w:r>
      <w:r w:rsidRPr="009B782D">
        <w:rPr>
          <w:b/>
          <w:bCs/>
          <w:lang w:val="ru-RU"/>
        </w:rPr>
        <w:t>Комитет рекомендует государству-участнику:</w:t>
      </w:r>
      <w:bookmarkEnd w:id="147"/>
    </w:p>
    <w:p w14:paraId="592C91A7" w14:textId="2F54F5E6" w:rsidR="003B2653" w:rsidRPr="009B782D" w:rsidRDefault="003B2653" w:rsidP="00477BEB">
      <w:pPr>
        <w:pStyle w:val="SingleTxtG"/>
        <w:suppressAutoHyphens w:val="0"/>
        <w:ind w:firstLine="576"/>
        <w:rPr>
          <w:b/>
          <w:lang w:val="ru-RU"/>
        </w:rPr>
      </w:pPr>
      <w:bookmarkStart w:id="148" w:name="bookmark_156"/>
      <w:r w:rsidRPr="009B782D">
        <w:rPr>
          <w:b/>
          <w:bCs/>
          <w:lang w:val="ru-RU"/>
        </w:rPr>
        <w:t>a)</w:t>
      </w:r>
      <w:r w:rsidRPr="009B782D">
        <w:rPr>
          <w:lang w:val="ru-RU"/>
        </w:rPr>
        <w:tab/>
      </w:r>
      <w:r w:rsidRPr="009B782D">
        <w:rPr>
          <w:b/>
          <w:bCs/>
          <w:lang w:val="ru-RU"/>
        </w:rPr>
        <w:t xml:space="preserve">пересмотреть после проведения надлежащих консультаций с заинтересованными сторонами, включая женские группы, все действующие законы, регулирующие брак и семейные отношения, в том числе Закон о выплате алиментов 1959 года, Закон о бракоразводных процессах 1973 года, Закон о попечительстве над детьми 1975 года и Закон об усыновлении детей (Поправки) 2015 года, с тем чтобы </w:t>
      </w:r>
      <w:r w:rsidRPr="009B782D">
        <w:rPr>
          <w:b/>
          <w:bCs/>
          <w:lang w:val="ru-RU"/>
        </w:rPr>
        <w:lastRenderedPageBreak/>
        <w:t>обеспечить их соответствие принципу равенства и недискриминации и привести их в полное соответствие с Конвенцией и Конвенцией о правах ребенка;</w:t>
      </w:r>
      <w:bookmarkEnd w:id="148"/>
    </w:p>
    <w:p w14:paraId="1DDC8B7D" w14:textId="77777777" w:rsidR="003B2653" w:rsidRPr="009B782D" w:rsidRDefault="003B2653" w:rsidP="00477BEB">
      <w:pPr>
        <w:pStyle w:val="SingleTxtG"/>
        <w:suppressAutoHyphens w:val="0"/>
        <w:ind w:firstLine="567"/>
        <w:rPr>
          <w:b/>
          <w:lang w:val="ru-RU"/>
        </w:rPr>
      </w:pPr>
      <w:bookmarkStart w:id="149" w:name="bookmark_157"/>
      <w:r w:rsidRPr="009B782D">
        <w:rPr>
          <w:b/>
          <w:bCs/>
          <w:lang w:val="ru-RU"/>
        </w:rPr>
        <w:t>b)</w:t>
      </w:r>
      <w:r w:rsidRPr="009B782D">
        <w:rPr>
          <w:lang w:val="ru-RU"/>
        </w:rPr>
        <w:tab/>
      </w:r>
      <w:r w:rsidRPr="009B782D">
        <w:rPr>
          <w:b/>
          <w:bCs/>
          <w:lang w:val="ru-RU"/>
        </w:rPr>
        <w:t>изменить или отменить все дискриминационные положения в отношении правоспособности, брака, развода, фактических отношений, наследования земли, опеки над детьми и усыновления;</w:t>
      </w:r>
      <w:bookmarkEnd w:id="149"/>
    </w:p>
    <w:p w14:paraId="30DFE964" w14:textId="77777777" w:rsidR="003B2653" w:rsidRPr="009B782D" w:rsidRDefault="003B2653" w:rsidP="00477BEB">
      <w:pPr>
        <w:pStyle w:val="SingleTxtG"/>
        <w:suppressAutoHyphens w:val="0"/>
        <w:ind w:firstLine="567"/>
        <w:rPr>
          <w:b/>
          <w:lang w:val="ru-RU"/>
        </w:rPr>
      </w:pPr>
      <w:bookmarkStart w:id="150" w:name="bookmark_158"/>
      <w:r w:rsidRPr="009B782D">
        <w:rPr>
          <w:b/>
          <w:bCs/>
          <w:lang w:val="ru-RU"/>
        </w:rPr>
        <w:t>c)</w:t>
      </w:r>
      <w:r w:rsidRPr="009B782D">
        <w:rPr>
          <w:lang w:val="ru-RU"/>
        </w:rPr>
        <w:tab/>
      </w:r>
      <w:r w:rsidRPr="009B782D">
        <w:rPr>
          <w:b/>
          <w:bCs/>
          <w:lang w:val="ru-RU"/>
        </w:rPr>
        <w:t>усилить различные положения в семейном законодательстве и свести их в единый всеобъемлющий семейный кодекс в целях обеспечения равенства женщин и мужчин в вопросах брака, развода, наследования и опеки над детьми;</w:t>
      </w:r>
      <w:r w:rsidRPr="009B782D">
        <w:rPr>
          <w:lang w:val="ru-RU"/>
        </w:rPr>
        <w:t xml:space="preserve"> </w:t>
      </w:r>
      <w:bookmarkEnd w:id="150"/>
    </w:p>
    <w:p w14:paraId="190976E6" w14:textId="77777777" w:rsidR="003B2653" w:rsidRPr="009B782D" w:rsidRDefault="003B2653" w:rsidP="00477BEB">
      <w:pPr>
        <w:pStyle w:val="SingleTxtG"/>
        <w:suppressAutoHyphens w:val="0"/>
        <w:ind w:firstLine="567"/>
        <w:rPr>
          <w:b/>
          <w:lang w:val="ru-RU"/>
        </w:rPr>
      </w:pPr>
      <w:bookmarkStart w:id="151" w:name="bookmark_159"/>
      <w:r w:rsidRPr="009B782D">
        <w:rPr>
          <w:b/>
          <w:bCs/>
          <w:lang w:val="ru-RU"/>
        </w:rPr>
        <w:t>d)</w:t>
      </w:r>
      <w:r w:rsidRPr="009B782D">
        <w:rPr>
          <w:lang w:val="ru-RU"/>
        </w:rPr>
        <w:tab/>
      </w:r>
      <w:r w:rsidRPr="009B782D">
        <w:rPr>
          <w:b/>
          <w:bCs/>
          <w:lang w:val="ru-RU"/>
        </w:rPr>
        <w:t>обеспечить статус и правовую защиту экономических прав женщин, состоящих в фактических союзах, а также прав детей, рожденных в таких союзах, в соответствии с общей рекомендацией Комитета № 29 (2013 год) об экономических последствиях вступления в брак, семейных отношений и их расторжения;</w:t>
      </w:r>
      <w:bookmarkEnd w:id="151"/>
    </w:p>
    <w:p w14:paraId="1B2319AB" w14:textId="77777777" w:rsidR="003B2653" w:rsidRPr="009B782D" w:rsidRDefault="003B2653" w:rsidP="00477BEB">
      <w:pPr>
        <w:pStyle w:val="SingleTxtG"/>
        <w:suppressAutoHyphens w:val="0"/>
        <w:ind w:firstLine="567"/>
        <w:rPr>
          <w:lang w:val="ru-RU"/>
        </w:rPr>
      </w:pPr>
      <w:bookmarkStart w:id="152" w:name="bookmark_160"/>
      <w:r w:rsidRPr="009B782D">
        <w:rPr>
          <w:b/>
          <w:bCs/>
          <w:lang w:val="ru-RU"/>
        </w:rPr>
        <w:t>e)</w:t>
      </w:r>
      <w:r w:rsidRPr="009B782D">
        <w:rPr>
          <w:lang w:val="ru-RU"/>
        </w:rPr>
        <w:tab/>
      </w:r>
      <w:r w:rsidRPr="009B782D">
        <w:rPr>
          <w:b/>
          <w:bCs/>
          <w:lang w:val="ru-RU"/>
        </w:rPr>
        <w:t>выделить достаточные людские, технические и финансовые ресурсы для суда по семейным делам, в том числе сотрудников, специализирующихся в области семейного права, а также психологов и адвокатов, и обеспечить, чтобы сотрудники судебных органов проходили надлежащую общую подготовку и подготовку по развитию навыков оказания помощи в процессе примирения.</w:t>
      </w:r>
      <w:r w:rsidRPr="009B782D">
        <w:rPr>
          <w:lang w:val="ru-RU"/>
        </w:rPr>
        <w:t xml:space="preserve"> </w:t>
      </w:r>
      <w:bookmarkEnd w:id="152"/>
    </w:p>
    <w:p w14:paraId="2C9C6CDF" w14:textId="77777777" w:rsidR="003B2653" w:rsidRPr="009B782D" w:rsidRDefault="003B2653" w:rsidP="00477BEB">
      <w:pPr>
        <w:pStyle w:val="H23G"/>
        <w:suppressAutoHyphens w:val="0"/>
        <w:spacing w:before="120" w:line="240" w:lineRule="auto"/>
        <w:jc w:val="both"/>
        <w:rPr>
          <w:rFonts w:eastAsia="SimSun"/>
          <w:b w:val="0"/>
          <w:lang w:val="ru-RU"/>
        </w:rPr>
      </w:pPr>
      <w:bookmarkStart w:id="153" w:name="bookmark_161"/>
      <w:r w:rsidRPr="009B782D">
        <w:rPr>
          <w:lang w:val="ru-RU"/>
        </w:rPr>
        <w:tab/>
      </w:r>
      <w:r w:rsidRPr="009B782D">
        <w:rPr>
          <w:lang w:val="ru-RU"/>
        </w:rPr>
        <w:tab/>
      </w:r>
      <w:r w:rsidRPr="009B782D">
        <w:rPr>
          <w:bCs/>
          <w:lang w:val="ru-RU"/>
        </w:rPr>
        <w:t>Факультативный протокол к Конвенции</w:t>
      </w:r>
      <w:bookmarkEnd w:id="153"/>
    </w:p>
    <w:p w14:paraId="08095FE3" w14:textId="77777777" w:rsidR="003B2653" w:rsidRPr="009B782D" w:rsidRDefault="003B2653" w:rsidP="00477BEB">
      <w:pPr>
        <w:pStyle w:val="SingleTxtG"/>
        <w:suppressAutoHyphens w:val="0"/>
        <w:rPr>
          <w:b/>
          <w:lang w:val="ru-RU"/>
        </w:rPr>
      </w:pPr>
      <w:bookmarkStart w:id="154" w:name="bookmark_162"/>
      <w:r w:rsidRPr="009B782D">
        <w:rPr>
          <w:lang w:val="ru-RU"/>
        </w:rPr>
        <w:t>46.</w:t>
      </w:r>
      <w:r w:rsidRPr="009B782D">
        <w:rPr>
          <w:lang w:val="ru-RU"/>
        </w:rPr>
        <w:tab/>
      </w:r>
      <w:r w:rsidRPr="009B782D">
        <w:rPr>
          <w:b/>
          <w:bCs/>
          <w:lang w:val="ru-RU"/>
        </w:rPr>
        <w:t>Комитет рекомендует государству-участнику ратифицировать Факультативный протокол к Конвенции.</w:t>
      </w:r>
      <w:bookmarkEnd w:id="154"/>
    </w:p>
    <w:p w14:paraId="6AB035C5" w14:textId="77777777" w:rsidR="003B2653" w:rsidRPr="009B782D" w:rsidRDefault="003B2653" w:rsidP="00477BEB">
      <w:pPr>
        <w:pStyle w:val="H23G"/>
        <w:suppressAutoHyphens w:val="0"/>
        <w:spacing w:before="120"/>
        <w:jc w:val="both"/>
        <w:rPr>
          <w:lang w:val="ru-RU"/>
        </w:rPr>
      </w:pPr>
      <w:bookmarkStart w:id="155" w:name="bookmark_163"/>
      <w:r w:rsidRPr="009B782D">
        <w:rPr>
          <w:lang w:val="ru-RU"/>
        </w:rPr>
        <w:tab/>
      </w:r>
      <w:r w:rsidRPr="009B782D">
        <w:rPr>
          <w:lang w:val="ru-RU"/>
        </w:rPr>
        <w:tab/>
      </w:r>
      <w:r w:rsidRPr="009B782D">
        <w:rPr>
          <w:bCs/>
          <w:lang w:val="ru-RU"/>
        </w:rPr>
        <w:t>Пекинская декларация и Платформа действий</w:t>
      </w:r>
      <w:r w:rsidRPr="009B782D">
        <w:rPr>
          <w:lang w:val="ru-RU"/>
        </w:rPr>
        <w:t xml:space="preserve"> </w:t>
      </w:r>
      <w:bookmarkEnd w:id="155"/>
    </w:p>
    <w:p w14:paraId="050BAA26" w14:textId="77777777" w:rsidR="003B2653" w:rsidRPr="009B782D" w:rsidRDefault="003B2653" w:rsidP="00477BEB">
      <w:pPr>
        <w:pStyle w:val="SingleTxtG"/>
        <w:suppressAutoHyphens w:val="0"/>
        <w:rPr>
          <w:b/>
          <w:bCs/>
          <w:lang w:val="ru-RU"/>
        </w:rPr>
      </w:pPr>
      <w:bookmarkStart w:id="156" w:name="bookmark_164"/>
      <w:r w:rsidRPr="009B782D">
        <w:rPr>
          <w:lang w:val="ru-RU"/>
        </w:rPr>
        <w:t>47.</w:t>
      </w:r>
      <w:r w:rsidRPr="009B782D">
        <w:rPr>
          <w:lang w:val="ru-RU"/>
        </w:rPr>
        <w:tab/>
      </w:r>
      <w:r w:rsidRPr="009B782D">
        <w:rPr>
          <w:b/>
          <w:bCs/>
          <w:lang w:val="ru-RU"/>
        </w:rPr>
        <w:t>Комитет призывает государство-участник использовать Пекинскую декларацию и Платформу действий в своих усилиях по осуществлению положений Конвенции.</w:t>
      </w:r>
      <w:bookmarkEnd w:id="156"/>
    </w:p>
    <w:p w14:paraId="2B8B36A4" w14:textId="2FAB1406" w:rsidR="003B2653" w:rsidRPr="009B782D" w:rsidRDefault="003B2653" w:rsidP="00477BEB">
      <w:pPr>
        <w:pStyle w:val="H23G"/>
        <w:suppressAutoHyphens w:val="0"/>
        <w:spacing w:before="120"/>
        <w:jc w:val="both"/>
        <w:rPr>
          <w:b w:val="0"/>
          <w:lang w:val="ru-RU"/>
        </w:rPr>
      </w:pPr>
      <w:bookmarkStart w:id="157" w:name="bookmark_165"/>
      <w:r w:rsidRPr="009B782D">
        <w:rPr>
          <w:lang w:val="ru-RU"/>
        </w:rPr>
        <w:tab/>
      </w:r>
      <w:r w:rsidRPr="009B782D">
        <w:rPr>
          <w:lang w:val="ru-RU"/>
        </w:rPr>
        <w:tab/>
      </w:r>
      <w:r w:rsidRPr="009B782D">
        <w:rPr>
          <w:bCs/>
          <w:lang w:val="ru-RU"/>
        </w:rPr>
        <w:t xml:space="preserve">Повестка дня в области устойчивого развития </w:t>
      </w:r>
      <w:bookmarkEnd w:id="157"/>
    </w:p>
    <w:p w14:paraId="16BC0C52" w14:textId="01ECA955" w:rsidR="003B2653" w:rsidRPr="009B782D" w:rsidRDefault="003B2653" w:rsidP="00477BEB">
      <w:pPr>
        <w:pStyle w:val="SingleTxtG"/>
        <w:suppressAutoHyphens w:val="0"/>
        <w:rPr>
          <w:lang w:val="ru-RU"/>
        </w:rPr>
      </w:pPr>
      <w:bookmarkStart w:id="158" w:name="bookmark_166"/>
      <w:r w:rsidRPr="009B782D">
        <w:rPr>
          <w:lang w:val="ru-RU"/>
        </w:rPr>
        <w:t>48.</w:t>
      </w:r>
      <w:r w:rsidRPr="009B782D">
        <w:rPr>
          <w:lang w:val="ru-RU"/>
        </w:rPr>
        <w:tab/>
      </w:r>
      <w:r w:rsidRPr="009B782D">
        <w:rPr>
          <w:b/>
          <w:bCs/>
          <w:lang w:val="ru-RU"/>
        </w:rPr>
        <w:t>Комитет призывает к обеспечению реального гендерного равенства в соответствии с положениями Конвенции на протяжении всего процесса осуществления Повестки дня в области устойчи</w:t>
      </w:r>
      <w:r w:rsidR="009B782D">
        <w:rPr>
          <w:b/>
          <w:bCs/>
          <w:lang w:val="ru-RU"/>
        </w:rPr>
        <w:t>вого развития на период до 2030</w:t>
      </w:r>
      <w:r w:rsidR="009B782D">
        <w:rPr>
          <w:b/>
          <w:bCs/>
          <w:lang w:val="en-US"/>
        </w:rPr>
        <w:t> </w:t>
      </w:r>
      <w:r w:rsidRPr="009B782D">
        <w:rPr>
          <w:b/>
          <w:bCs/>
          <w:lang w:val="ru-RU"/>
        </w:rPr>
        <w:t>года.</w:t>
      </w:r>
      <w:bookmarkEnd w:id="158"/>
    </w:p>
    <w:p w14:paraId="473157FE" w14:textId="77777777" w:rsidR="003B2653" w:rsidRPr="009B782D" w:rsidRDefault="003B2653" w:rsidP="00477BEB">
      <w:pPr>
        <w:pStyle w:val="H23G"/>
        <w:suppressAutoHyphens w:val="0"/>
        <w:jc w:val="both"/>
        <w:rPr>
          <w:lang w:val="ru-RU"/>
        </w:rPr>
      </w:pPr>
      <w:bookmarkStart w:id="159" w:name="bookmark_167"/>
      <w:r w:rsidRPr="009B782D">
        <w:rPr>
          <w:lang w:val="ru-RU"/>
        </w:rPr>
        <w:tab/>
      </w:r>
      <w:r w:rsidRPr="009B782D">
        <w:rPr>
          <w:lang w:val="ru-RU"/>
        </w:rPr>
        <w:tab/>
      </w:r>
      <w:r w:rsidRPr="009B782D">
        <w:rPr>
          <w:bCs/>
          <w:lang w:val="ru-RU"/>
        </w:rPr>
        <w:t>Распространение</w:t>
      </w:r>
      <w:r w:rsidRPr="009B782D">
        <w:rPr>
          <w:lang w:val="ru-RU"/>
        </w:rPr>
        <w:t xml:space="preserve"> </w:t>
      </w:r>
      <w:bookmarkEnd w:id="159"/>
    </w:p>
    <w:p w14:paraId="4B097993" w14:textId="77777777" w:rsidR="003B2653" w:rsidRPr="009B782D" w:rsidRDefault="003B2653" w:rsidP="00477BEB">
      <w:pPr>
        <w:pStyle w:val="SingleTxtG"/>
        <w:suppressAutoHyphens w:val="0"/>
        <w:rPr>
          <w:b/>
          <w:lang w:val="ru-RU"/>
        </w:rPr>
      </w:pPr>
      <w:bookmarkStart w:id="160" w:name="bookmark_168"/>
      <w:r w:rsidRPr="009B782D">
        <w:rPr>
          <w:lang w:val="ru-RU"/>
        </w:rPr>
        <w:t>49.</w:t>
      </w:r>
      <w:r w:rsidRPr="009B782D">
        <w:rPr>
          <w:lang w:val="ru-RU"/>
        </w:rPr>
        <w:tab/>
      </w:r>
      <w:r w:rsidRPr="009B782D">
        <w:rPr>
          <w:b/>
          <w:bCs/>
          <w:lang w:val="ru-RU"/>
        </w:rPr>
        <w:t>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в соответствующих государственных учреждениях всех уровней (национального, регионального и местного), в частности в правительстве, министерствах, парламенте и судебных органах, с тем чтобы обеспечить их осуществление в полном объеме.</w:t>
      </w:r>
      <w:bookmarkEnd w:id="160"/>
    </w:p>
    <w:p w14:paraId="4589CF20" w14:textId="77777777" w:rsidR="003B2653" w:rsidRPr="009B782D" w:rsidRDefault="003B2653" w:rsidP="00477BEB">
      <w:pPr>
        <w:pStyle w:val="H23G"/>
        <w:suppressAutoHyphens w:val="0"/>
        <w:spacing w:before="120"/>
        <w:jc w:val="both"/>
        <w:rPr>
          <w:lang w:val="ru-RU"/>
        </w:rPr>
      </w:pPr>
      <w:bookmarkStart w:id="161" w:name="bookmark_169"/>
      <w:r w:rsidRPr="009B782D">
        <w:rPr>
          <w:lang w:val="ru-RU"/>
        </w:rPr>
        <w:tab/>
      </w:r>
      <w:r w:rsidRPr="009B782D">
        <w:rPr>
          <w:lang w:val="ru-RU"/>
        </w:rPr>
        <w:tab/>
      </w:r>
      <w:r w:rsidRPr="009B782D">
        <w:rPr>
          <w:bCs/>
          <w:lang w:val="ru-RU"/>
        </w:rPr>
        <w:t>Техническая помощь</w:t>
      </w:r>
      <w:bookmarkEnd w:id="161"/>
    </w:p>
    <w:p w14:paraId="52DBC67B" w14:textId="77777777" w:rsidR="003B2653" w:rsidRPr="009B782D" w:rsidRDefault="003B2653" w:rsidP="00477BEB">
      <w:pPr>
        <w:pStyle w:val="SingleTxtG"/>
        <w:suppressAutoHyphens w:val="0"/>
        <w:rPr>
          <w:b/>
          <w:lang w:val="ru-RU"/>
        </w:rPr>
      </w:pPr>
      <w:bookmarkStart w:id="162" w:name="bookmark_170"/>
      <w:r w:rsidRPr="009B782D">
        <w:rPr>
          <w:lang w:val="ru-RU"/>
        </w:rPr>
        <w:t>50.</w:t>
      </w:r>
      <w:r w:rsidRPr="009B782D">
        <w:rPr>
          <w:lang w:val="ru-RU"/>
        </w:rPr>
        <w:tab/>
      </w:r>
      <w:r w:rsidRPr="009B782D">
        <w:rPr>
          <w:b/>
          <w:lang w:val="ru-RU"/>
        </w:rPr>
        <w:t>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w:t>
      </w:r>
      <w:bookmarkEnd w:id="162"/>
    </w:p>
    <w:p w14:paraId="545A3DF1" w14:textId="77777777" w:rsidR="003B2653" w:rsidRPr="009B782D" w:rsidRDefault="003B2653" w:rsidP="00477BEB">
      <w:pPr>
        <w:pStyle w:val="H23G"/>
        <w:suppressAutoHyphens w:val="0"/>
        <w:spacing w:before="120"/>
        <w:jc w:val="both"/>
        <w:rPr>
          <w:b w:val="0"/>
          <w:lang w:val="ru-RU"/>
        </w:rPr>
      </w:pPr>
      <w:bookmarkStart w:id="163" w:name="bookmark_171"/>
      <w:r w:rsidRPr="009B782D">
        <w:rPr>
          <w:lang w:val="ru-RU"/>
        </w:rPr>
        <w:lastRenderedPageBreak/>
        <w:tab/>
      </w:r>
      <w:r w:rsidRPr="009B782D">
        <w:rPr>
          <w:lang w:val="ru-RU"/>
        </w:rPr>
        <w:tab/>
        <w:t xml:space="preserve">Ратификация других договоров </w:t>
      </w:r>
      <w:bookmarkEnd w:id="163"/>
    </w:p>
    <w:p w14:paraId="2507178D" w14:textId="74FD65B5" w:rsidR="003B2653" w:rsidRPr="009B782D" w:rsidRDefault="003B2653" w:rsidP="00477BEB">
      <w:pPr>
        <w:pStyle w:val="SingleTxtG"/>
        <w:suppressAutoHyphens w:val="0"/>
        <w:rPr>
          <w:b/>
          <w:lang w:val="ru-RU"/>
        </w:rPr>
      </w:pPr>
      <w:bookmarkStart w:id="164" w:name="bookmark_172"/>
      <w:r w:rsidRPr="009B782D">
        <w:rPr>
          <w:lang w:val="ru-RU"/>
        </w:rPr>
        <w:t>51.</w:t>
      </w:r>
      <w:r w:rsidRPr="009B782D">
        <w:rPr>
          <w:lang w:val="ru-RU"/>
        </w:rPr>
        <w:tab/>
      </w:r>
      <w:r w:rsidRPr="009B782D">
        <w:rPr>
          <w:b/>
          <w:bCs/>
          <w:lang w:val="ru-RU"/>
        </w:rPr>
        <w:t>Комитет отмечает, что присоединение государства-участника к девяти основным международным документам по правам человека</w:t>
      </w:r>
      <w:r w:rsidR="00186682" w:rsidRPr="009B782D">
        <w:rPr>
          <w:rStyle w:val="FootnoteReference"/>
          <w:lang w:val="ru-RU"/>
        </w:rPr>
        <w:footnoteReference w:id="2"/>
      </w:r>
      <w:r w:rsidRPr="009B782D">
        <w:rPr>
          <w:b/>
          <w:bCs/>
          <w:lang w:val="ru-RU"/>
        </w:rPr>
        <w:t xml:space="preserve"> будет способствовать более полному осуществлению женщинами их прав человека и основных свобод во всех сферах жизни.</w:t>
      </w:r>
      <w:r w:rsidRPr="009B782D">
        <w:rPr>
          <w:lang w:val="ru-RU"/>
        </w:rPr>
        <w:t xml:space="preserve"> </w:t>
      </w:r>
      <w:r w:rsidRPr="009B782D">
        <w:rPr>
          <w:b/>
          <w:bCs/>
          <w:lang w:val="ru-RU"/>
        </w:rPr>
        <w:t>В этой связи Комитет рекомендует государству-участнику рассмотреть вопрос о ратификации Международного пакта об экономических, социальных и культурных правах,</w:t>
      </w:r>
      <w:r w:rsidRPr="009B782D">
        <w:rPr>
          <w:lang w:val="ru-RU"/>
        </w:rPr>
        <w:t xml:space="preserve"> </w:t>
      </w:r>
      <w:r w:rsidRPr="009B782D">
        <w:rPr>
          <w:b/>
          <w:bCs/>
          <w:lang w:val="ru-RU"/>
        </w:rPr>
        <w:t>Международного пакта о гражданских и политических правах, Международной конвенции о ликвидации всех форм расовой дискриминации, Международной конвенции о защите прав всех трудящихся-мигрантов и членов их семей и Международной конвенции для защиты всех лиц от насильственных исчезновений, участником которых оно еще не является.</w:t>
      </w:r>
      <w:bookmarkEnd w:id="164"/>
    </w:p>
    <w:p w14:paraId="1C1F3D43" w14:textId="77777777" w:rsidR="003B2653" w:rsidRPr="009B782D" w:rsidRDefault="003B2653" w:rsidP="00477BEB">
      <w:pPr>
        <w:pStyle w:val="H23G"/>
        <w:suppressAutoHyphens w:val="0"/>
        <w:spacing w:before="120"/>
        <w:jc w:val="both"/>
        <w:rPr>
          <w:lang w:val="ru-RU"/>
        </w:rPr>
      </w:pPr>
      <w:bookmarkStart w:id="166" w:name="bookmark_174"/>
      <w:r w:rsidRPr="009B782D">
        <w:rPr>
          <w:lang w:val="ru-RU"/>
        </w:rPr>
        <w:tab/>
      </w:r>
      <w:r w:rsidRPr="009B782D">
        <w:rPr>
          <w:lang w:val="ru-RU"/>
        </w:rPr>
        <w:tab/>
      </w:r>
      <w:r w:rsidRPr="009B782D">
        <w:rPr>
          <w:bCs/>
          <w:lang w:val="ru-RU"/>
        </w:rPr>
        <w:t>Последующие меры по выполнению заключительных замечаний</w:t>
      </w:r>
      <w:bookmarkEnd w:id="166"/>
    </w:p>
    <w:p w14:paraId="757E004A" w14:textId="178B0A78" w:rsidR="003B2653" w:rsidRPr="009B782D" w:rsidRDefault="003B2653" w:rsidP="00477BEB">
      <w:pPr>
        <w:pStyle w:val="SingleTxtG"/>
        <w:suppressAutoHyphens w:val="0"/>
        <w:rPr>
          <w:b/>
          <w:lang w:val="ru-RU"/>
        </w:rPr>
      </w:pPr>
      <w:bookmarkStart w:id="167" w:name="bookmark_175"/>
      <w:r w:rsidRPr="009B782D">
        <w:rPr>
          <w:lang w:val="ru-RU"/>
        </w:rPr>
        <w:t>52.</w:t>
      </w:r>
      <w:r w:rsidRPr="009B782D">
        <w:rPr>
          <w:lang w:val="ru-RU"/>
        </w:rPr>
        <w:tab/>
      </w:r>
      <w:r w:rsidRPr="009B782D">
        <w:rPr>
          <w:b/>
          <w:bCs/>
          <w:lang w:val="ru-RU"/>
        </w:rPr>
        <w:t>Комитет просит государство-участник предоставить в течение двух лет информацию в письменном виде о мерах, принятых в целях осуществления рекомендаций, содержащихся в приведенных выше п</w:t>
      </w:r>
      <w:r w:rsidR="009B782D">
        <w:rPr>
          <w:b/>
          <w:bCs/>
          <w:lang w:val="ru-RU"/>
        </w:rPr>
        <w:t>унктах 29 b), 33 a), 33 f) и 39</w:t>
      </w:r>
      <w:r w:rsidR="009B782D">
        <w:rPr>
          <w:b/>
          <w:bCs/>
          <w:lang w:val="en-US"/>
        </w:rPr>
        <w:t> </w:t>
      </w:r>
      <w:r w:rsidRPr="009B782D">
        <w:rPr>
          <w:b/>
          <w:bCs/>
          <w:lang w:val="ru-RU"/>
        </w:rPr>
        <w:t>a).</w:t>
      </w:r>
      <w:r w:rsidRPr="009B782D">
        <w:rPr>
          <w:lang w:val="ru-RU"/>
        </w:rPr>
        <w:t xml:space="preserve"> </w:t>
      </w:r>
      <w:bookmarkEnd w:id="167"/>
    </w:p>
    <w:p w14:paraId="7DDE05A0" w14:textId="77777777" w:rsidR="003B2653" w:rsidRPr="009B782D" w:rsidRDefault="003B2653" w:rsidP="00477BEB">
      <w:pPr>
        <w:pStyle w:val="H23G"/>
        <w:suppressAutoHyphens w:val="0"/>
        <w:spacing w:before="120"/>
        <w:jc w:val="both"/>
        <w:rPr>
          <w:lang w:val="ru-RU"/>
        </w:rPr>
      </w:pPr>
      <w:bookmarkStart w:id="168" w:name="bookmark_176"/>
      <w:r w:rsidRPr="009B782D">
        <w:rPr>
          <w:lang w:val="ru-RU"/>
        </w:rPr>
        <w:tab/>
      </w:r>
      <w:r w:rsidRPr="009B782D">
        <w:rPr>
          <w:lang w:val="ru-RU"/>
        </w:rPr>
        <w:tab/>
      </w:r>
      <w:r w:rsidRPr="009B782D">
        <w:rPr>
          <w:bCs/>
          <w:lang w:val="ru-RU"/>
        </w:rPr>
        <w:t>Подготовка следующего доклада</w:t>
      </w:r>
      <w:r w:rsidRPr="009B782D">
        <w:rPr>
          <w:lang w:val="ru-RU"/>
        </w:rPr>
        <w:t xml:space="preserve"> </w:t>
      </w:r>
      <w:bookmarkEnd w:id="168"/>
    </w:p>
    <w:p w14:paraId="498AB6F2" w14:textId="77777777" w:rsidR="003B2653" w:rsidRPr="009B782D" w:rsidRDefault="003B2653" w:rsidP="00477BEB">
      <w:pPr>
        <w:pStyle w:val="SingleTxtG"/>
        <w:suppressAutoHyphens w:val="0"/>
        <w:rPr>
          <w:lang w:val="ru-RU"/>
        </w:rPr>
      </w:pPr>
      <w:bookmarkStart w:id="169" w:name="bookmark_177"/>
      <w:r w:rsidRPr="009B782D">
        <w:rPr>
          <w:lang w:val="ru-RU"/>
        </w:rPr>
        <w:t>53.</w:t>
      </w:r>
      <w:r w:rsidRPr="009B782D">
        <w:rPr>
          <w:lang w:val="ru-RU"/>
        </w:rPr>
        <w:tab/>
      </w:r>
      <w:r w:rsidRPr="009B782D">
        <w:rPr>
          <w:b/>
          <w:bCs/>
          <w:lang w:val="ru-RU"/>
        </w:rPr>
        <w:t>Комитет предлагает государству-участнику представить его третий периодический доклад в ноябре 2021 года.</w:t>
      </w:r>
      <w:r w:rsidRPr="009B782D">
        <w:rPr>
          <w:lang w:val="ru-RU"/>
        </w:rPr>
        <w:t xml:space="preserve"> </w:t>
      </w:r>
      <w:r w:rsidRPr="009B782D">
        <w:rPr>
          <w:b/>
          <w:bCs/>
          <w:lang w:val="ru-RU"/>
        </w:rPr>
        <w:t>Доклад должен быть представлен в срок, а в случае задержки охватывать весь период, вплоть до момента его представления.</w:t>
      </w:r>
      <w:bookmarkEnd w:id="169"/>
    </w:p>
    <w:p w14:paraId="5138CA5D" w14:textId="368633A5" w:rsidR="00177599" w:rsidRDefault="003B2653" w:rsidP="00477BEB">
      <w:pPr>
        <w:pStyle w:val="SingleTxtG"/>
        <w:suppressAutoHyphens w:val="0"/>
        <w:rPr>
          <w:b/>
          <w:bCs/>
          <w:lang w:val="ru-RU"/>
        </w:rPr>
      </w:pPr>
      <w:bookmarkStart w:id="170" w:name="bookmark_178"/>
      <w:r w:rsidRPr="009B782D">
        <w:rPr>
          <w:lang w:val="ru-RU"/>
        </w:rPr>
        <w:t>54.</w:t>
      </w:r>
      <w:r w:rsidRPr="009B782D">
        <w:rPr>
          <w:lang w:val="ru-RU"/>
        </w:rPr>
        <w:tab/>
      </w:r>
      <w:r w:rsidRPr="009B782D">
        <w:rPr>
          <w:b/>
          <w:bCs/>
          <w:lang w:val="ru-RU"/>
        </w:rPr>
        <w:t xml:space="preserve">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w:t>
      </w:r>
      <w:hyperlink r:id="rId21" w:history="1">
        <w:r w:rsidRPr="009B782D">
          <w:rPr>
            <w:rStyle w:val="Hyperlink"/>
            <w:lang w:val="ru-RU"/>
          </w:rPr>
          <w:t>HRI/GEN/2/Rev.6</w:t>
        </w:r>
      </w:hyperlink>
      <w:r w:rsidRPr="009B782D">
        <w:rPr>
          <w:b/>
          <w:bCs/>
          <w:lang w:val="ru-RU"/>
        </w:rPr>
        <w:t>, глава I).</w:t>
      </w:r>
      <w:bookmarkEnd w:id="170"/>
    </w:p>
    <w:p w14:paraId="63D669CB" w14:textId="7E75291C" w:rsidR="00477BEB" w:rsidRPr="00477BEB" w:rsidRDefault="00477BEB" w:rsidP="00477BEB">
      <w:pPr>
        <w:pStyle w:val="SingleTxtG"/>
        <w:suppressAutoHyphens w:val="0"/>
        <w:spacing w:after="0" w:line="240" w:lineRule="auto"/>
        <w:rPr>
          <w:u w:val="single"/>
          <w:lang w:val="en-US"/>
        </w:rPr>
      </w:pPr>
      <w:r>
        <w:rPr>
          <w:noProof/>
          <w:u w:val="single"/>
          <w:lang w:val="en-US"/>
        </w:rPr>
        <mc:AlternateContent>
          <mc:Choice Requires="wps">
            <w:drawing>
              <wp:anchor distT="0" distB="0" distL="114300" distR="114300" simplePos="0" relativeHeight="251659264" behindDoc="0" locked="0" layoutInCell="1" allowOverlap="1" wp14:anchorId="6FB70D8E" wp14:editId="2E7EBE50">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6122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14:paraId="1F85B8F4" w14:textId="4A5E7AE8" w:rsidR="007B205B" w:rsidRPr="009B782D" w:rsidRDefault="007B205B" w:rsidP="00477BEB">
      <w:pPr>
        <w:pStyle w:val="SingleTxt"/>
        <w:ind w:left="0"/>
      </w:pPr>
    </w:p>
    <w:sectPr w:rsidR="007B205B" w:rsidRPr="009B782D" w:rsidSect="007B205B">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5T09:05:00Z" w:initials="Start">
    <w:p w14:paraId="6815300C" w14:textId="77777777" w:rsidR="006B5DA4" w:rsidRPr="007B205B" w:rsidRDefault="006B5DA4">
      <w:pPr>
        <w:pStyle w:val="CommentText"/>
        <w:rPr>
          <w:lang w:val="en-US"/>
        </w:rPr>
      </w:pPr>
      <w:r>
        <w:fldChar w:fldCharType="begin"/>
      </w:r>
      <w:r w:rsidRPr="007B205B">
        <w:rPr>
          <w:rStyle w:val="CommentReference"/>
          <w:lang w:val="en-US"/>
        </w:rPr>
        <w:instrText xml:space="preserve"> </w:instrText>
      </w:r>
      <w:r w:rsidRPr="007B205B">
        <w:rPr>
          <w:lang w:val="en-US"/>
        </w:rPr>
        <w:instrText>PAGE \# "'Page: '#'</w:instrText>
      </w:r>
      <w:r w:rsidRPr="007B205B">
        <w:rPr>
          <w:lang w:val="en-US"/>
        </w:rPr>
        <w:br/>
        <w:instrText>'"</w:instrText>
      </w:r>
      <w:r w:rsidRPr="007B205B">
        <w:rPr>
          <w:rStyle w:val="CommentReference"/>
          <w:lang w:val="en-US"/>
        </w:rPr>
        <w:instrText xml:space="preserve"> </w:instrText>
      </w:r>
      <w:r>
        <w:fldChar w:fldCharType="end"/>
      </w:r>
      <w:r>
        <w:rPr>
          <w:rStyle w:val="CommentReference"/>
        </w:rPr>
        <w:annotationRef/>
      </w:r>
      <w:r w:rsidRPr="007B205B">
        <w:rPr>
          <w:lang w:val="en-US"/>
        </w:rPr>
        <w:t>&lt;&lt;ODS JOB NO&gt;&gt;N1739422R&lt;&lt;ODS JOB NO&gt;&gt;</w:t>
      </w:r>
    </w:p>
    <w:p w14:paraId="0FE11A2C" w14:textId="77777777" w:rsidR="006B5DA4" w:rsidRPr="007B205B" w:rsidRDefault="006B5DA4">
      <w:pPr>
        <w:pStyle w:val="CommentText"/>
        <w:rPr>
          <w:lang w:val="en-US"/>
        </w:rPr>
      </w:pPr>
      <w:r w:rsidRPr="007B205B">
        <w:rPr>
          <w:lang w:val="en-US"/>
        </w:rPr>
        <w:t>&lt;&lt;ODS DOC SYMBOL1&gt;&gt;CEDAW/C/NRU/CO/1-2&lt;&lt;ODS DOC SYMBOL1&gt;&gt;</w:t>
      </w:r>
    </w:p>
    <w:p w14:paraId="49B5CD58" w14:textId="77777777" w:rsidR="006B5DA4" w:rsidRPr="007B205B" w:rsidRDefault="006B5DA4">
      <w:pPr>
        <w:pStyle w:val="CommentText"/>
        <w:rPr>
          <w:lang w:val="en-US"/>
        </w:rPr>
      </w:pPr>
      <w:r w:rsidRPr="007B205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B5CD5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9652" w14:textId="77777777" w:rsidR="00EB73C4" w:rsidRDefault="00EB73C4" w:rsidP="001824A1">
      <w:pPr>
        <w:spacing w:line="240" w:lineRule="auto"/>
      </w:pPr>
      <w:r>
        <w:separator/>
      </w:r>
    </w:p>
  </w:endnote>
  <w:endnote w:type="continuationSeparator" w:id="0">
    <w:p w14:paraId="0DD49045" w14:textId="77777777" w:rsidR="00EB73C4" w:rsidRDefault="00EB73C4"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6B5DA4" w14:paraId="11F1C6EC" w14:textId="77777777" w:rsidTr="006B5DA4">
      <w:tc>
        <w:tcPr>
          <w:tcW w:w="5028" w:type="dxa"/>
          <w:shd w:val="clear" w:color="auto" w:fill="auto"/>
          <w:vAlign w:val="bottom"/>
        </w:tcPr>
        <w:p w14:paraId="0CB44A84" w14:textId="7C639F5D" w:rsidR="006B5DA4" w:rsidRPr="006B5DA4" w:rsidRDefault="006B5DA4" w:rsidP="006B5DA4">
          <w:pPr>
            <w:pStyle w:val="Footer"/>
            <w:rPr>
              <w:color w:val="000000"/>
            </w:rPr>
          </w:pPr>
          <w:r>
            <w:fldChar w:fldCharType="begin"/>
          </w:r>
          <w:r>
            <w:instrText xml:space="preserve"> PAGE  \* Arabic  \* MERGEFORMAT </w:instrText>
          </w:r>
          <w:r>
            <w:fldChar w:fldCharType="separate"/>
          </w:r>
          <w:r w:rsidR="00FC02F9">
            <w:rPr>
              <w:noProof/>
            </w:rPr>
            <w:t>14</w:t>
          </w:r>
          <w:r>
            <w:fldChar w:fldCharType="end"/>
          </w:r>
          <w:r>
            <w:t>/</w:t>
          </w:r>
          <w:r w:rsidR="00FC02F9">
            <w:fldChar w:fldCharType="begin"/>
          </w:r>
          <w:r w:rsidR="00FC02F9">
            <w:instrText xml:space="preserve"> NUMPAGES  \* Arabic  \* MERGEFORMAT </w:instrText>
          </w:r>
          <w:r w:rsidR="00FC02F9">
            <w:fldChar w:fldCharType="separate"/>
          </w:r>
          <w:r w:rsidR="00FC02F9">
            <w:rPr>
              <w:noProof/>
            </w:rPr>
            <w:t>14</w:t>
          </w:r>
          <w:r w:rsidR="00FC02F9">
            <w:rPr>
              <w:noProof/>
            </w:rPr>
            <w:fldChar w:fldCharType="end"/>
          </w:r>
        </w:p>
      </w:tc>
      <w:tc>
        <w:tcPr>
          <w:tcW w:w="5028" w:type="dxa"/>
          <w:shd w:val="clear" w:color="auto" w:fill="auto"/>
          <w:vAlign w:val="bottom"/>
        </w:tcPr>
        <w:p w14:paraId="7B9B5AA8" w14:textId="41F084CA" w:rsidR="006B5DA4" w:rsidRPr="009F0902" w:rsidRDefault="006B5DA4" w:rsidP="006B5DA4">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02F9">
            <w:rPr>
              <w:b w:val="0"/>
              <w:color w:val="000000"/>
              <w:sz w:val="14"/>
            </w:rPr>
            <w:t>17-20377</w:t>
          </w:r>
          <w:r>
            <w:rPr>
              <w:b w:val="0"/>
              <w:color w:val="000000"/>
              <w:sz w:val="14"/>
            </w:rPr>
            <w:fldChar w:fldCharType="end"/>
          </w:r>
          <w:r w:rsidR="009F0902">
            <w:rPr>
              <w:b w:val="0"/>
              <w:color w:val="000000"/>
              <w:sz w:val="14"/>
              <w:lang w:val="en-US"/>
            </w:rPr>
            <w:t xml:space="preserve"> X</w:t>
          </w:r>
        </w:p>
      </w:tc>
    </w:tr>
  </w:tbl>
  <w:p w14:paraId="03690C8D" w14:textId="77777777" w:rsidR="006B5DA4" w:rsidRPr="006B5DA4" w:rsidRDefault="006B5DA4" w:rsidP="006B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6B5DA4" w14:paraId="55540356" w14:textId="77777777" w:rsidTr="006B5DA4">
      <w:tc>
        <w:tcPr>
          <w:tcW w:w="5028" w:type="dxa"/>
          <w:shd w:val="clear" w:color="auto" w:fill="auto"/>
          <w:vAlign w:val="bottom"/>
        </w:tcPr>
        <w:p w14:paraId="2BEF6CD0" w14:textId="31EA974C" w:rsidR="006B5DA4" w:rsidRPr="009F0902" w:rsidRDefault="006B5DA4" w:rsidP="006B5DA4">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02F9">
            <w:rPr>
              <w:b w:val="0"/>
              <w:color w:val="000000"/>
              <w:sz w:val="14"/>
            </w:rPr>
            <w:t>17-20377</w:t>
          </w:r>
          <w:r>
            <w:rPr>
              <w:b w:val="0"/>
              <w:color w:val="000000"/>
              <w:sz w:val="14"/>
            </w:rPr>
            <w:fldChar w:fldCharType="end"/>
          </w:r>
          <w:r w:rsidR="009F0902">
            <w:rPr>
              <w:b w:val="0"/>
              <w:color w:val="000000"/>
              <w:sz w:val="14"/>
              <w:lang w:val="en-US"/>
            </w:rPr>
            <w:t xml:space="preserve"> X</w:t>
          </w:r>
        </w:p>
      </w:tc>
      <w:tc>
        <w:tcPr>
          <w:tcW w:w="5028" w:type="dxa"/>
          <w:shd w:val="clear" w:color="auto" w:fill="auto"/>
          <w:vAlign w:val="bottom"/>
        </w:tcPr>
        <w:p w14:paraId="1B2E2BD3" w14:textId="5FBF758C" w:rsidR="006B5DA4" w:rsidRPr="006B5DA4" w:rsidRDefault="006B5DA4" w:rsidP="006B5DA4">
          <w:pPr>
            <w:pStyle w:val="Footer"/>
            <w:jc w:val="right"/>
          </w:pPr>
          <w:r>
            <w:fldChar w:fldCharType="begin"/>
          </w:r>
          <w:r>
            <w:instrText xml:space="preserve"> PAGE  \* Arabic  \* MERGEFORMAT </w:instrText>
          </w:r>
          <w:r>
            <w:fldChar w:fldCharType="separate"/>
          </w:r>
          <w:r w:rsidR="00FC02F9">
            <w:rPr>
              <w:noProof/>
            </w:rPr>
            <w:t>13</w:t>
          </w:r>
          <w:r>
            <w:fldChar w:fldCharType="end"/>
          </w:r>
          <w:r>
            <w:t>/</w:t>
          </w:r>
          <w:r w:rsidR="00FC02F9">
            <w:fldChar w:fldCharType="begin"/>
          </w:r>
          <w:r w:rsidR="00FC02F9">
            <w:instrText xml:space="preserve"> NUMPAGES  \* Arabic  \* MERGEFORMAT </w:instrText>
          </w:r>
          <w:r w:rsidR="00FC02F9">
            <w:fldChar w:fldCharType="separate"/>
          </w:r>
          <w:r w:rsidR="00FC02F9">
            <w:rPr>
              <w:noProof/>
            </w:rPr>
            <w:t>14</w:t>
          </w:r>
          <w:r w:rsidR="00FC02F9">
            <w:rPr>
              <w:noProof/>
            </w:rPr>
            <w:fldChar w:fldCharType="end"/>
          </w:r>
        </w:p>
      </w:tc>
    </w:tr>
  </w:tbl>
  <w:p w14:paraId="1310D13D" w14:textId="77777777" w:rsidR="006B5DA4" w:rsidRPr="006B5DA4" w:rsidRDefault="006B5DA4" w:rsidP="006B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5028"/>
    </w:tblGrid>
    <w:tr w:rsidR="006B5DA4" w14:paraId="1BF02074" w14:textId="77777777" w:rsidTr="006B5DA4">
      <w:tc>
        <w:tcPr>
          <w:tcW w:w="3830" w:type="dxa"/>
        </w:tcPr>
        <w:p w14:paraId="58AF313F" w14:textId="75B98F88" w:rsidR="006B5DA4" w:rsidRDefault="006B5DA4" w:rsidP="006B5DA4">
          <w:pPr>
            <w:pStyle w:val="ReleaseDate"/>
            <w:rPr>
              <w:color w:val="010000"/>
            </w:rPr>
          </w:pPr>
          <w:r>
            <w:rPr>
              <w:noProof/>
              <w:lang w:val="en-US"/>
            </w:rPr>
            <w:drawing>
              <wp:anchor distT="0" distB="0" distL="114300" distR="114300" simplePos="0" relativeHeight="251658240" behindDoc="0" locked="0" layoutInCell="1" allowOverlap="1" wp14:anchorId="6501686A" wp14:editId="020F8733">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NRU/CO/1-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RU/CO/1-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17-20377</w:t>
          </w:r>
          <w:r w:rsidR="009F0902">
            <w:rPr>
              <w:lang w:val="en-US"/>
            </w:rPr>
            <w:t xml:space="preserve"> X</w:t>
          </w:r>
          <w:r>
            <w:t xml:space="preserve"> (R)</w:t>
          </w:r>
          <w:r>
            <w:rPr>
              <w:color w:val="010000"/>
            </w:rPr>
            <w:t xml:space="preserve">    </w:t>
          </w:r>
          <w:r w:rsidR="00AB3023">
            <w:rPr>
              <w:color w:val="010000"/>
              <w:lang w:val="en-US"/>
            </w:rPr>
            <w:t>11</w:t>
          </w:r>
          <w:r>
            <w:rPr>
              <w:color w:val="010000"/>
            </w:rPr>
            <w:t xml:space="preserve">0118    </w:t>
          </w:r>
          <w:r w:rsidR="00081951">
            <w:rPr>
              <w:color w:val="010000"/>
              <w:lang w:val="en-US"/>
            </w:rPr>
            <w:t>17</w:t>
          </w:r>
          <w:r>
            <w:rPr>
              <w:color w:val="010000"/>
            </w:rPr>
            <w:t>0118</w:t>
          </w:r>
        </w:p>
        <w:p w14:paraId="54012510" w14:textId="77777777" w:rsidR="006B5DA4" w:rsidRPr="006B5DA4" w:rsidRDefault="006B5DA4" w:rsidP="006B5DA4">
          <w:pPr>
            <w:spacing w:before="80" w:line="210" w:lineRule="exact"/>
            <w:rPr>
              <w:rFonts w:ascii="Barcode 3 of 9 by request" w:hAnsi="Barcode 3 of 9 by request"/>
              <w:w w:val="100"/>
              <w:sz w:val="24"/>
            </w:rPr>
          </w:pPr>
          <w:r>
            <w:rPr>
              <w:rFonts w:ascii="Barcode 3 of 9 by request" w:hAnsi="Barcode 3 of 9 by request"/>
              <w:w w:val="100"/>
              <w:sz w:val="24"/>
            </w:rPr>
            <w:t>*1720377*</w:t>
          </w:r>
        </w:p>
      </w:tc>
      <w:tc>
        <w:tcPr>
          <w:tcW w:w="5028" w:type="dxa"/>
        </w:tcPr>
        <w:p w14:paraId="4AF7B539" w14:textId="77777777" w:rsidR="006B5DA4" w:rsidRDefault="006B5DA4" w:rsidP="006B5DA4">
          <w:pPr>
            <w:pStyle w:val="Footer"/>
            <w:spacing w:line="240" w:lineRule="atLeast"/>
            <w:jc w:val="right"/>
            <w:rPr>
              <w:b w:val="0"/>
              <w:sz w:val="20"/>
            </w:rPr>
          </w:pPr>
          <w:r>
            <w:rPr>
              <w:b w:val="0"/>
              <w:noProof/>
              <w:sz w:val="20"/>
              <w:lang w:val="en-US"/>
            </w:rPr>
            <w:drawing>
              <wp:inline distT="0" distB="0" distL="0" distR="0" wp14:anchorId="28C25717" wp14:editId="4293E39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14:paraId="6619C653" w14:textId="77777777" w:rsidR="006B5DA4" w:rsidRPr="006B5DA4" w:rsidRDefault="006B5DA4" w:rsidP="006B5DA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8CF5" w14:textId="5CBA04D9" w:rsidR="00EB73C4" w:rsidRPr="009B782D" w:rsidRDefault="009B782D" w:rsidP="009B782D">
      <w:pPr>
        <w:pStyle w:val="Footer"/>
        <w:spacing w:after="80"/>
        <w:ind w:left="792"/>
      </w:pPr>
      <w:r w:rsidRPr="009B782D">
        <w:t>__________________</w:t>
      </w:r>
    </w:p>
  </w:footnote>
  <w:footnote w:type="continuationSeparator" w:id="0">
    <w:p w14:paraId="0D93A450" w14:textId="031E38EB" w:rsidR="00EB73C4" w:rsidRPr="009B782D" w:rsidRDefault="009B782D" w:rsidP="009B782D">
      <w:pPr>
        <w:pStyle w:val="Footer"/>
        <w:spacing w:after="80"/>
        <w:ind w:left="792"/>
      </w:pPr>
      <w:r w:rsidRPr="009B782D">
        <w:t>__________________</w:t>
      </w:r>
    </w:p>
  </w:footnote>
  <w:footnote w:id="1">
    <w:p w14:paraId="282A06FB" w14:textId="067E76DD" w:rsidR="003B2653" w:rsidRPr="00362336" w:rsidRDefault="003B2653" w:rsidP="009B782D">
      <w:pPr>
        <w:pStyle w:val="FootnoteText"/>
        <w:tabs>
          <w:tab w:val="right" w:pos="1195"/>
          <w:tab w:val="left" w:pos="1267"/>
          <w:tab w:val="left" w:pos="1742"/>
          <w:tab w:val="left" w:pos="2218"/>
          <w:tab w:val="left" w:pos="2693"/>
        </w:tabs>
        <w:ind w:left="1267" w:right="1260" w:hanging="432"/>
      </w:pPr>
      <w:bookmarkStart w:id="3" w:name="footnoteBookmark_12"/>
      <w:r>
        <w:tab/>
        <w:t>*</w:t>
      </w:r>
      <w:r>
        <w:tab/>
        <w:t xml:space="preserve">Приняты Комитетом на его шестьдесят восьмой сессии (23 октября — 17 ноября </w:t>
      </w:r>
      <w:r w:rsidR="00AB3023">
        <w:t>2017</w:t>
      </w:r>
      <w:r w:rsidR="00AB3023">
        <w:rPr>
          <w:lang w:val="en-US"/>
        </w:rPr>
        <w:t> </w:t>
      </w:r>
      <w:r>
        <w:t>года).</w:t>
      </w:r>
      <w:bookmarkEnd w:id="3"/>
    </w:p>
  </w:footnote>
  <w:footnote w:id="2">
    <w:p w14:paraId="6DBF4134" w14:textId="77777777" w:rsidR="00186682" w:rsidRPr="00362336" w:rsidRDefault="00186682" w:rsidP="009B782D">
      <w:pPr>
        <w:pStyle w:val="FootnoteText"/>
        <w:tabs>
          <w:tab w:val="right" w:pos="1195"/>
          <w:tab w:val="left" w:pos="1267"/>
          <w:tab w:val="left" w:pos="1742"/>
          <w:tab w:val="left" w:pos="2218"/>
          <w:tab w:val="left" w:pos="2693"/>
        </w:tabs>
        <w:ind w:left="1267" w:right="1260" w:hanging="432"/>
      </w:pPr>
      <w:bookmarkStart w:id="165" w:name="footnoteBookmark_173"/>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bookmarkEnd w:id="16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5DA4" w14:paraId="7680B2F4" w14:textId="77777777" w:rsidTr="006B5DA4">
      <w:trPr>
        <w:trHeight w:hRule="exact" w:val="864"/>
      </w:trPr>
      <w:tc>
        <w:tcPr>
          <w:tcW w:w="4838" w:type="dxa"/>
          <w:shd w:val="clear" w:color="auto" w:fill="auto"/>
          <w:vAlign w:val="bottom"/>
        </w:tcPr>
        <w:p w14:paraId="699AB7AF" w14:textId="40201162" w:rsidR="006B5DA4" w:rsidRPr="006B5DA4" w:rsidRDefault="006B5DA4" w:rsidP="006B5DA4">
          <w:pPr>
            <w:pStyle w:val="Header"/>
            <w:spacing w:after="80"/>
            <w:rPr>
              <w:b/>
            </w:rPr>
          </w:pPr>
          <w:r>
            <w:rPr>
              <w:b/>
            </w:rPr>
            <w:fldChar w:fldCharType="begin"/>
          </w:r>
          <w:r>
            <w:rPr>
              <w:b/>
            </w:rPr>
            <w:instrText xml:space="preserve"> DOCVARIABLE "sss1" \* MERGEFORMAT </w:instrText>
          </w:r>
          <w:r>
            <w:rPr>
              <w:b/>
            </w:rPr>
            <w:fldChar w:fldCharType="separate"/>
          </w:r>
          <w:r w:rsidR="00FC02F9">
            <w:rPr>
              <w:b/>
            </w:rPr>
            <w:t>CEDAW/C/NRU/CO/1-2</w:t>
          </w:r>
          <w:r>
            <w:rPr>
              <w:b/>
            </w:rPr>
            <w:fldChar w:fldCharType="end"/>
          </w:r>
        </w:p>
      </w:tc>
      <w:tc>
        <w:tcPr>
          <w:tcW w:w="5028" w:type="dxa"/>
          <w:shd w:val="clear" w:color="auto" w:fill="auto"/>
          <w:vAlign w:val="bottom"/>
        </w:tcPr>
        <w:p w14:paraId="6F85AE68" w14:textId="77777777" w:rsidR="006B5DA4" w:rsidRDefault="006B5DA4" w:rsidP="006B5DA4">
          <w:pPr>
            <w:pStyle w:val="Header"/>
          </w:pPr>
        </w:p>
      </w:tc>
    </w:tr>
  </w:tbl>
  <w:p w14:paraId="425E3F7D" w14:textId="77777777" w:rsidR="006B5DA4" w:rsidRPr="006B5DA4" w:rsidRDefault="006B5DA4" w:rsidP="006B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5DA4" w14:paraId="5E2FBA1F" w14:textId="77777777" w:rsidTr="006B5DA4">
      <w:trPr>
        <w:trHeight w:hRule="exact" w:val="864"/>
      </w:trPr>
      <w:tc>
        <w:tcPr>
          <w:tcW w:w="4838" w:type="dxa"/>
          <w:shd w:val="clear" w:color="auto" w:fill="auto"/>
          <w:vAlign w:val="bottom"/>
        </w:tcPr>
        <w:p w14:paraId="577ABD8F" w14:textId="77777777" w:rsidR="006B5DA4" w:rsidRDefault="006B5DA4" w:rsidP="006B5DA4">
          <w:pPr>
            <w:pStyle w:val="Header"/>
          </w:pPr>
        </w:p>
      </w:tc>
      <w:tc>
        <w:tcPr>
          <w:tcW w:w="5028" w:type="dxa"/>
          <w:shd w:val="clear" w:color="auto" w:fill="auto"/>
          <w:vAlign w:val="bottom"/>
        </w:tcPr>
        <w:p w14:paraId="1AC6F849" w14:textId="3D8571DD" w:rsidR="006B5DA4" w:rsidRPr="006B5DA4" w:rsidRDefault="006B5DA4" w:rsidP="006B5DA4">
          <w:pPr>
            <w:pStyle w:val="Header"/>
            <w:spacing w:after="80"/>
            <w:jc w:val="right"/>
            <w:rPr>
              <w:b/>
            </w:rPr>
          </w:pPr>
          <w:r>
            <w:rPr>
              <w:b/>
            </w:rPr>
            <w:fldChar w:fldCharType="begin"/>
          </w:r>
          <w:r>
            <w:rPr>
              <w:b/>
            </w:rPr>
            <w:instrText xml:space="preserve"> DOCVARIABLE "sss1" \* MERGEFORMAT </w:instrText>
          </w:r>
          <w:r>
            <w:rPr>
              <w:b/>
            </w:rPr>
            <w:fldChar w:fldCharType="separate"/>
          </w:r>
          <w:r w:rsidR="00FC02F9">
            <w:rPr>
              <w:b/>
            </w:rPr>
            <w:t>CEDAW/C/NRU/CO/1-2</w:t>
          </w:r>
          <w:r>
            <w:rPr>
              <w:b/>
            </w:rPr>
            <w:fldChar w:fldCharType="end"/>
          </w:r>
        </w:p>
      </w:tc>
    </w:tr>
  </w:tbl>
  <w:p w14:paraId="68041A8A" w14:textId="77777777" w:rsidR="006B5DA4" w:rsidRPr="006B5DA4" w:rsidRDefault="006B5DA4" w:rsidP="006B5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6B5DA4" w14:paraId="1BC7D581" w14:textId="77777777" w:rsidTr="006B5DA4">
      <w:trPr>
        <w:gridAfter w:val="1"/>
        <w:wAfter w:w="40" w:type="dxa"/>
        <w:trHeight w:hRule="exact" w:val="864"/>
      </w:trPr>
      <w:tc>
        <w:tcPr>
          <w:tcW w:w="4421" w:type="dxa"/>
          <w:gridSpan w:val="2"/>
          <w:tcBorders>
            <w:bottom w:val="single" w:sz="4" w:space="0" w:color="auto"/>
          </w:tcBorders>
          <w:shd w:val="clear" w:color="auto" w:fill="auto"/>
          <w:vAlign w:val="bottom"/>
        </w:tcPr>
        <w:p w14:paraId="00D5DA85" w14:textId="77777777" w:rsidR="006B5DA4" w:rsidRPr="006B5DA4" w:rsidRDefault="006B5DA4" w:rsidP="006B5DA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72CE04F" w14:textId="77777777" w:rsidR="006B5DA4" w:rsidRDefault="006B5DA4" w:rsidP="006B5DA4">
          <w:pPr>
            <w:pStyle w:val="Header"/>
            <w:spacing w:after="120"/>
          </w:pPr>
        </w:p>
      </w:tc>
      <w:tc>
        <w:tcPr>
          <w:tcW w:w="5213" w:type="dxa"/>
          <w:gridSpan w:val="3"/>
          <w:tcBorders>
            <w:bottom w:val="single" w:sz="4" w:space="0" w:color="auto"/>
          </w:tcBorders>
          <w:shd w:val="clear" w:color="auto" w:fill="auto"/>
          <w:vAlign w:val="bottom"/>
        </w:tcPr>
        <w:p w14:paraId="7FA5EED1" w14:textId="77777777" w:rsidR="006B5DA4" w:rsidRPr="006B5DA4" w:rsidRDefault="006B5DA4" w:rsidP="006B5DA4">
          <w:pPr>
            <w:pStyle w:val="Header"/>
            <w:spacing w:after="20"/>
            <w:jc w:val="right"/>
            <w:rPr>
              <w:sz w:val="20"/>
            </w:rPr>
          </w:pPr>
          <w:r>
            <w:rPr>
              <w:sz w:val="40"/>
            </w:rPr>
            <w:t>CEDAW</w:t>
          </w:r>
          <w:r>
            <w:rPr>
              <w:sz w:val="20"/>
            </w:rPr>
            <w:t>/C/NRU/CO/1-2</w:t>
          </w:r>
        </w:p>
      </w:tc>
    </w:tr>
    <w:tr w:rsidR="006B5DA4" w:rsidRPr="00477BEB" w14:paraId="7E006D87" w14:textId="77777777" w:rsidTr="006B5DA4">
      <w:trPr>
        <w:trHeight w:hRule="exact" w:val="2880"/>
      </w:trPr>
      <w:tc>
        <w:tcPr>
          <w:tcW w:w="1267" w:type="dxa"/>
          <w:tcBorders>
            <w:top w:val="single" w:sz="4" w:space="0" w:color="auto"/>
            <w:bottom w:val="single" w:sz="12" w:space="0" w:color="auto"/>
          </w:tcBorders>
          <w:shd w:val="clear" w:color="auto" w:fill="auto"/>
        </w:tcPr>
        <w:p w14:paraId="5C56849D" w14:textId="77777777" w:rsidR="006B5DA4" w:rsidRPr="006B5DA4" w:rsidRDefault="006B5DA4" w:rsidP="006B5DA4">
          <w:pPr>
            <w:pStyle w:val="Header"/>
            <w:spacing w:before="120"/>
            <w:jc w:val="center"/>
          </w:pPr>
          <w:r>
            <w:t xml:space="preserve"> </w:t>
          </w:r>
          <w:r>
            <w:rPr>
              <w:noProof/>
              <w:lang w:val="en-US"/>
            </w:rPr>
            <w:drawing>
              <wp:inline distT="0" distB="0" distL="0" distR="0" wp14:anchorId="634514E7" wp14:editId="6C3FC1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2A5133" w14:textId="77777777" w:rsidR="006B5DA4" w:rsidRPr="006B5DA4" w:rsidRDefault="006B5DA4" w:rsidP="006B5DA4">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87A0D62" w14:textId="77777777" w:rsidR="006B5DA4" w:rsidRPr="006B5DA4" w:rsidRDefault="006B5DA4" w:rsidP="006B5DA4">
          <w:pPr>
            <w:pStyle w:val="Header"/>
            <w:spacing w:before="109"/>
          </w:pPr>
        </w:p>
      </w:tc>
      <w:tc>
        <w:tcPr>
          <w:tcW w:w="3180" w:type="dxa"/>
          <w:gridSpan w:val="2"/>
          <w:tcBorders>
            <w:top w:val="single" w:sz="4" w:space="0" w:color="auto"/>
            <w:bottom w:val="single" w:sz="12" w:space="0" w:color="auto"/>
          </w:tcBorders>
          <w:shd w:val="clear" w:color="auto" w:fill="auto"/>
        </w:tcPr>
        <w:p w14:paraId="3D604C2F" w14:textId="77777777" w:rsidR="006B5DA4" w:rsidRPr="007B205B" w:rsidRDefault="006B5DA4" w:rsidP="006B5DA4">
          <w:pPr>
            <w:pStyle w:val="Distribution"/>
            <w:rPr>
              <w:color w:val="000000"/>
              <w:lang w:val="en-US"/>
            </w:rPr>
          </w:pPr>
          <w:r w:rsidRPr="007B205B">
            <w:rPr>
              <w:color w:val="000000"/>
              <w:lang w:val="en-US"/>
            </w:rPr>
            <w:t>Distr.: General</w:t>
          </w:r>
        </w:p>
        <w:p w14:paraId="325769E9" w14:textId="77777777" w:rsidR="006B5DA4" w:rsidRPr="007B205B" w:rsidRDefault="006B5DA4" w:rsidP="006B5DA4">
          <w:pPr>
            <w:pStyle w:val="Publication"/>
            <w:rPr>
              <w:color w:val="000000"/>
              <w:lang w:val="en-US"/>
            </w:rPr>
          </w:pPr>
          <w:r w:rsidRPr="007B205B">
            <w:rPr>
              <w:color w:val="000000"/>
              <w:lang w:val="en-US"/>
            </w:rPr>
            <w:t>22 November 2017</w:t>
          </w:r>
        </w:p>
        <w:p w14:paraId="5E86EA62" w14:textId="77777777" w:rsidR="006B5DA4" w:rsidRPr="007B205B" w:rsidRDefault="006B5DA4" w:rsidP="006B5DA4">
          <w:pPr>
            <w:rPr>
              <w:color w:val="000000"/>
              <w:lang w:val="en-US"/>
            </w:rPr>
          </w:pPr>
          <w:r w:rsidRPr="007B205B">
            <w:rPr>
              <w:color w:val="000000"/>
              <w:lang w:val="en-US"/>
            </w:rPr>
            <w:t>Russian</w:t>
          </w:r>
        </w:p>
        <w:p w14:paraId="78DA8A2A" w14:textId="77777777" w:rsidR="006B5DA4" w:rsidRPr="007B205B" w:rsidRDefault="006B5DA4" w:rsidP="006B5DA4">
          <w:pPr>
            <w:pStyle w:val="Original"/>
            <w:rPr>
              <w:color w:val="000000"/>
              <w:lang w:val="en-US"/>
            </w:rPr>
          </w:pPr>
          <w:r w:rsidRPr="007B205B">
            <w:rPr>
              <w:color w:val="000000"/>
              <w:lang w:val="en-US"/>
            </w:rPr>
            <w:t>Original: English</w:t>
          </w:r>
        </w:p>
        <w:p w14:paraId="72F361EB" w14:textId="77777777" w:rsidR="006B5DA4" w:rsidRPr="007B205B" w:rsidRDefault="006B5DA4" w:rsidP="006B5DA4">
          <w:pPr>
            <w:rPr>
              <w:lang w:val="en-US"/>
            </w:rPr>
          </w:pPr>
        </w:p>
      </w:tc>
    </w:tr>
  </w:tbl>
  <w:p w14:paraId="7176C94E" w14:textId="77777777" w:rsidR="006B5DA4" w:rsidRPr="007B205B" w:rsidRDefault="006B5DA4" w:rsidP="006B5DA4">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revisionView w:markup="0"/>
  <w:defaultTabStop w:val="475"/>
  <w:autoHyphenation/>
  <w:hyphenationZone w:val="220"/>
  <w:doNotHyphenateCaps/>
  <w:evenAndOddHeaders/>
  <w:characterSpacingControl w:val="doNotCompress"/>
  <w:hdrShapeDefaults>
    <o:shapedefaults v:ext="edit" spidmax="6145"/>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7*"/>
    <w:docVar w:name="CreationDt" w:val="05/01/2018 9:05::34"/>
    <w:docVar w:name="DocCategory" w:val="Doc"/>
    <w:docVar w:name="DocType" w:val="Final"/>
    <w:docVar w:name="DutyStation" w:val="New York"/>
    <w:docVar w:name="FooterJN" w:val="17-20377"/>
    <w:docVar w:name="jobn" w:val="17-20377 (R)"/>
    <w:docVar w:name="jobnDT" w:val="17-20377 (R)   050118"/>
    <w:docVar w:name="jobnDTDT" w:val="17-20377 (R)   050118   050118"/>
    <w:docVar w:name="JobNo" w:val="1720377R"/>
    <w:docVar w:name="JobNo2" w:val="1739422R"/>
    <w:docVar w:name="LocalDrive" w:val="0"/>
    <w:docVar w:name="OandT" w:val=" "/>
    <w:docVar w:name="sss1" w:val="CEDAW/C/NRU/CO/1-2"/>
    <w:docVar w:name="sss2" w:val="-"/>
    <w:docVar w:name="Symbol1" w:val="CEDAW/C/NRU/CO/1-2"/>
    <w:docVar w:name="Symbol2" w:val="-"/>
  </w:docVars>
  <w:rsids>
    <w:rsidRoot w:val="000D6706"/>
    <w:rsid w:val="00081951"/>
    <w:rsid w:val="000922D9"/>
    <w:rsid w:val="000C52F2"/>
    <w:rsid w:val="000D6706"/>
    <w:rsid w:val="00133CED"/>
    <w:rsid w:val="00177599"/>
    <w:rsid w:val="001824A1"/>
    <w:rsid w:val="00186682"/>
    <w:rsid w:val="001A238A"/>
    <w:rsid w:val="001B0786"/>
    <w:rsid w:val="0020292A"/>
    <w:rsid w:val="00215A7D"/>
    <w:rsid w:val="002C284E"/>
    <w:rsid w:val="002C6E32"/>
    <w:rsid w:val="00305643"/>
    <w:rsid w:val="00307693"/>
    <w:rsid w:val="00336BC7"/>
    <w:rsid w:val="003807EF"/>
    <w:rsid w:val="0038495D"/>
    <w:rsid w:val="00393172"/>
    <w:rsid w:val="003B2076"/>
    <w:rsid w:val="003B2653"/>
    <w:rsid w:val="004275D7"/>
    <w:rsid w:val="004731F9"/>
    <w:rsid w:val="00477BEB"/>
    <w:rsid w:val="00486920"/>
    <w:rsid w:val="004D0A17"/>
    <w:rsid w:val="005644C2"/>
    <w:rsid w:val="005654AD"/>
    <w:rsid w:val="00571999"/>
    <w:rsid w:val="00577547"/>
    <w:rsid w:val="0058068C"/>
    <w:rsid w:val="00590F2A"/>
    <w:rsid w:val="005A2266"/>
    <w:rsid w:val="005A6F83"/>
    <w:rsid w:val="005B39B2"/>
    <w:rsid w:val="005B58D8"/>
    <w:rsid w:val="005E17EB"/>
    <w:rsid w:val="00620D12"/>
    <w:rsid w:val="00627316"/>
    <w:rsid w:val="00643F79"/>
    <w:rsid w:val="00676A98"/>
    <w:rsid w:val="006B0972"/>
    <w:rsid w:val="006B5DA4"/>
    <w:rsid w:val="006D4969"/>
    <w:rsid w:val="00702DD3"/>
    <w:rsid w:val="00705A84"/>
    <w:rsid w:val="007B205B"/>
    <w:rsid w:val="007E658C"/>
    <w:rsid w:val="007E6ADA"/>
    <w:rsid w:val="00832E51"/>
    <w:rsid w:val="008A2431"/>
    <w:rsid w:val="008D3EB4"/>
    <w:rsid w:val="008E0493"/>
    <w:rsid w:val="008E3D70"/>
    <w:rsid w:val="009415CD"/>
    <w:rsid w:val="009505D9"/>
    <w:rsid w:val="00982144"/>
    <w:rsid w:val="009B782D"/>
    <w:rsid w:val="009C2CDA"/>
    <w:rsid w:val="009F077A"/>
    <w:rsid w:val="009F0902"/>
    <w:rsid w:val="00A35A00"/>
    <w:rsid w:val="00A47EBB"/>
    <w:rsid w:val="00A72FF5"/>
    <w:rsid w:val="00AB3023"/>
    <w:rsid w:val="00B15350"/>
    <w:rsid w:val="00B421DF"/>
    <w:rsid w:val="00B72726"/>
    <w:rsid w:val="00B73C6A"/>
    <w:rsid w:val="00BC02AA"/>
    <w:rsid w:val="00BF399C"/>
    <w:rsid w:val="00CA4BB0"/>
    <w:rsid w:val="00CD259C"/>
    <w:rsid w:val="00DD0224"/>
    <w:rsid w:val="00DD13F5"/>
    <w:rsid w:val="00E25037"/>
    <w:rsid w:val="00E720E8"/>
    <w:rsid w:val="00E95E4E"/>
    <w:rsid w:val="00EB73C4"/>
    <w:rsid w:val="00EF3700"/>
    <w:rsid w:val="00F529ED"/>
    <w:rsid w:val="00F63321"/>
    <w:rsid w:val="00F7640B"/>
    <w:rsid w:val="00F81CC1"/>
    <w:rsid w:val="00FC02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19AAE"/>
  <w15:docId w15:val="{A83FF2C6-476F-4F5A-B3C1-4C4D06B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B421DF"/>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B421D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B421D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B421D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B421DF"/>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B421DF"/>
    <w:pPr>
      <w:suppressAutoHyphens/>
      <w:spacing w:line="270" w:lineRule="exact"/>
      <w:outlineLvl w:val="0"/>
    </w:pPr>
    <w:rPr>
      <w:b/>
      <w:sz w:val="24"/>
    </w:rPr>
  </w:style>
  <w:style w:type="paragraph" w:customStyle="1" w:styleId="HCh">
    <w:name w:val="_ H _Ch"/>
    <w:basedOn w:val="H1"/>
    <w:next w:val="Normal"/>
    <w:qFormat/>
    <w:rsid w:val="00B421DF"/>
    <w:pPr>
      <w:keepNext/>
      <w:keepLines/>
      <w:spacing w:line="300" w:lineRule="exact"/>
    </w:pPr>
    <w:rPr>
      <w:spacing w:val="-2"/>
      <w:sz w:val="28"/>
    </w:rPr>
  </w:style>
  <w:style w:type="paragraph" w:customStyle="1" w:styleId="H23">
    <w:name w:val="_ H_2/3"/>
    <w:basedOn w:val="H1"/>
    <w:next w:val="Normal"/>
    <w:qFormat/>
    <w:rsid w:val="00B421DF"/>
    <w:pPr>
      <w:keepNext/>
      <w:keepLines/>
      <w:spacing w:line="240" w:lineRule="exact"/>
      <w:outlineLvl w:val="1"/>
    </w:pPr>
    <w:rPr>
      <w:spacing w:val="2"/>
      <w:sz w:val="20"/>
    </w:rPr>
  </w:style>
  <w:style w:type="paragraph" w:customStyle="1" w:styleId="H4">
    <w:name w:val="_ H_4"/>
    <w:basedOn w:val="Normal"/>
    <w:next w:val="Normal"/>
    <w:qFormat/>
    <w:rsid w:val="00B421DF"/>
    <w:pPr>
      <w:keepNext/>
      <w:keepLines/>
      <w:tabs>
        <w:tab w:val="right" w:pos="360"/>
      </w:tabs>
      <w:suppressAutoHyphens/>
      <w:outlineLvl w:val="3"/>
    </w:pPr>
    <w:rPr>
      <w:i/>
      <w:spacing w:val="3"/>
    </w:rPr>
  </w:style>
  <w:style w:type="paragraph" w:customStyle="1" w:styleId="H56">
    <w:name w:val="_ H_5/6"/>
    <w:basedOn w:val="Normal"/>
    <w:next w:val="Normal"/>
    <w:qFormat/>
    <w:rsid w:val="00B421DF"/>
    <w:pPr>
      <w:keepNext/>
      <w:keepLines/>
      <w:tabs>
        <w:tab w:val="right" w:pos="360"/>
      </w:tabs>
      <w:suppressAutoHyphens/>
      <w:ind w:left="1267" w:right="1267" w:hanging="1267"/>
      <w:outlineLvl w:val="4"/>
    </w:pPr>
  </w:style>
  <w:style w:type="paragraph" w:customStyle="1" w:styleId="DualTxt">
    <w:name w:val="__Dual Txt"/>
    <w:basedOn w:val="Normal"/>
    <w:qFormat/>
    <w:rsid w:val="00B421D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421D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421DF"/>
    <w:pPr>
      <w:spacing w:line="540" w:lineRule="exact"/>
    </w:pPr>
    <w:rPr>
      <w:spacing w:val="-8"/>
      <w:w w:val="96"/>
      <w:sz w:val="57"/>
    </w:rPr>
  </w:style>
  <w:style w:type="paragraph" w:customStyle="1" w:styleId="SS">
    <w:name w:val="__S_S"/>
    <w:basedOn w:val="SM"/>
    <w:next w:val="Normal"/>
    <w:qFormat/>
    <w:rsid w:val="00B421DF"/>
    <w:pPr>
      <w:spacing w:line="300" w:lineRule="exact"/>
      <w:ind w:left="1264" w:right="1264"/>
    </w:pPr>
    <w:rPr>
      <w:sz w:val="28"/>
    </w:rPr>
  </w:style>
  <w:style w:type="paragraph" w:customStyle="1" w:styleId="SingleTxt">
    <w:name w:val="__Single Txt"/>
    <w:basedOn w:val="Normal"/>
    <w:qFormat/>
    <w:rsid w:val="00B421D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B421DF"/>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H1"/>
    <w:next w:val="SingleTxt"/>
    <w:qFormat/>
    <w:rsid w:val="00B421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421DF"/>
    <w:pPr>
      <w:keepNext/>
      <w:keepLines/>
      <w:spacing w:line="240" w:lineRule="exact"/>
      <w:ind w:left="0" w:right="5040" w:firstLine="0"/>
      <w:outlineLvl w:val="1"/>
    </w:pPr>
    <w:rPr>
      <w:sz w:val="20"/>
    </w:rPr>
  </w:style>
  <w:style w:type="paragraph" w:customStyle="1" w:styleId="Bullet1">
    <w:name w:val="Bullet 1"/>
    <w:basedOn w:val="Normal"/>
    <w:qFormat/>
    <w:rsid w:val="00B421DF"/>
    <w:pPr>
      <w:numPr>
        <w:numId w:val="1"/>
      </w:numPr>
      <w:spacing w:after="120"/>
      <w:ind w:right="1267"/>
      <w:jc w:val="both"/>
    </w:pPr>
  </w:style>
  <w:style w:type="paragraph" w:customStyle="1" w:styleId="Bullet2">
    <w:name w:val="Bullet 2"/>
    <w:basedOn w:val="Normal"/>
    <w:qFormat/>
    <w:rsid w:val="00B421DF"/>
    <w:pPr>
      <w:numPr>
        <w:numId w:val="2"/>
      </w:numPr>
      <w:spacing w:after="120"/>
      <w:ind w:right="1267"/>
      <w:jc w:val="both"/>
    </w:pPr>
  </w:style>
  <w:style w:type="paragraph" w:customStyle="1" w:styleId="Bullet3">
    <w:name w:val="Bullet 3"/>
    <w:basedOn w:val="SingleTxt"/>
    <w:qFormat/>
    <w:rsid w:val="00B421D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B421DF"/>
    <w:pPr>
      <w:spacing w:before="240"/>
    </w:pPr>
    <w:rPr>
      <w:szCs w:val="20"/>
    </w:rPr>
  </w:style>
  <w:style w:type="character" w:styleId="EndnoteReference">
    <w:name w:val="endnote reference"/>
    <w:basedOn w:val="DefaultParagraphFont"/>
    <w:uiPriority w:val="1"/>
    <w:semiHidden/>
    <w:rsid w:val="00B421D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B421D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B421DF"/>
    <w:rPr>
      <w:rFonts w:ascii="Times New Roman" w:hAnsi="Times New Roman"/>
      <w:spacing w:val="5"/>
      <w:w w:val="104"/>
      <w:kern w:val="14"/>
      <w:sz w:val="17"/>
      <w:szCs w:val="20"/>
      <w:lang w:val="ru-RU" w:eastAsia="en-US"/>
    </w:rPr>
  </w:style>
  <w:style w:type="paragraph" w:styleId="Footer">
    <w:name w:val="footer"/>
    <w:basedOn w:val="Normal"/>
    <w:link w:val="FooterChar"/>
    <w:uiPriority w:val="2"/>
    <w:unhideWhenUsed/>
    <w:rsid w:val="00B421D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421DF"/>
    <w:rPr>
      <w:rFonts w:ascii="Times New Roman" w:hAnsi="Times New Roman"/>
      <w:b/>
      <w:sz w:val="17"/>
      <w:lang w:val="ru-RU" w:eastAsia="en-US"/>
    </w:rPr>
  </w:style>
  <w:style w:type="character" w:styleId="FootnoteReference">
    <w:name w:val="footnote reference"/>
    <w:aliases w:val="4_G,Ref,de nota al pie,Footnote Reference Number"/>
    <w:basedOn w:val="DefaultParagraphFont"/>
    <w:qFormat/>
    <w:rsid w:val="00B421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nhideWhenUsed/>
    <w:qFormat/>
    <w:rsid w:val="00B421DF"/>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B421DF"/>
    <w:rPr>
      <w:rFonts w:ascii="Times New Roman" w:hAnsi="Times New Roman"/>
      <w:spacing w:val="5"/>
      <w:w w:val="104"/>
      <w:kern w:val="14"/>
      <w:sz w:val="17"/>
      <w:szCs w:val="20"/>
      <w:lang w:val="ru-RU" w:eastAsia="en-US"/>
    </w:rPr>
  </w:style>
  <w:style w:type="paragraph" w:styleId="Header">
    <w:name w:val="header"/>
    <w:basedOn w:val="Normal"/>
    <w:link w:val="HeaderChar"/>
    <w:uiPriority w:val="2"/>
    <w:rsid w:val="00B421D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421DF"/>
    <w:rPr>
      <w:rFonts w:ascii="Times New Roman" w:hAnsi="Times New Roman"/>
      <w:sz w:val="17"/>
      <w:lang w:val="ru-RU" w:eastAsia="en-US"/>
    </w:rPr>
  </w:style>
  <w:style w:type="character" w:customStyle="1" w:styleId="Heading1Char">
    <w:name w:val="Heading 1 Char"/>
    <w:basedOn w:val="DefaultParagraphFont"/>
    <w:link w:val="Heading1"/>
    <w:uiPriority w:val="9"/>
    <w:rsid w:val="00B421D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B421D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B421D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B421DF"/>
    <w:pPr>
      <w:spacing w:after="120"/>
      <w:ind w:left="360"/>
      <w:contextualSpacing/>
    </w:pPr>
  </w:style>
  <w:style w:type="paragraph" w:styleId="ListContinue2">
    <w:name w:val="List Continue 2"/>
    <w:basedOn w:val="Normal"/>
    <w:next w:val="Normal"/>
    <w:uiPriority w:val="99"/>
    <w:rsid w:val="00B421DF"/>
    <w:pPr>
      <w:numPr>
        <w:numId w:val="4"/>
      </w:numPr>
      <w:tabs>
        <w:tab w:val="left" w:pos="792"/>
      </w:tabs>
      <w:spacing w:after="120"/>
    </w:pPr>
  </w:style>
  <w:style w:type="paragraph" w:styleId="ListNumber">
    <w:name w:val="List Number"/>
    <w:basedOn w:val="H1"/>
    <w:next w:val="Normal"/>
    <w:uiPriority w:val="99"/>
    <w:rsid w:val="00B421DF"/>
    <w:pPr>
      <w:numPr>
        <w:numId w:val="5"/>
      </w:numPr>
      <w:contextualSpacing/>
    </w:pPr>
  </w:style>
  <w:style w:type="paragraph" w:styleId="ListNumber2">
    <w:name w:val="List Number 2"/>
    <w:basedOn w:val="H23"/>
    <w:next w:val="Normal"/>
    <w:uiPriority w:val="99"/>
    <w:rsid w:val="00B421DF"/>
    <w:pPr>
      <w:numPr>
        <w:numId w:val="6"/>
      </w:numPr>
      <w:tabs>
        <w:tab w:val="left" w:pos="648"/>
      </w:tabs>
      <w:contextualSpacing/>
    </w:pPr>
  </w:style>
  <w:style w:type="paragraph" w:styleId="ListNumber3">
    <w:name w:val="List Number 3"/>
    <w:basedOn w:val="H23"/>
    <w:next w:val="Normal"/>
    <w:uiPriority w:val="99"/>
    <w:rsid w:val="00B421DF"/>
    <w:pPr>
      <w:numPr>
        <w:numId w:val="7"/>
      </w:numPr>
      <w:tabs>
        <w:tab w:val="left" w:pos="922"/>
      </w:tabs>
      <w:contextualSpacing/>
    </w:pPr>
  </w:style>
  <w:style w:type="paragraph" w:styleId="ListNumber4">
    <w:name w:val="List Number 4"/>
    <w:basedOn w:val="Normal"/>
    <w:rsid w:val="00B421DF"/>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B421DF"/>
    <w:pPr>
      <w:numPr>
        <w:numId w:val="9"/>
      </w:numPr>
      <w:tabs>
        <w:tab w:val="left" w:pos="1498"/>
      </w:tabs>
      <w:contextualSpacing/>
    </w:pPr>
  </w:style>
  <w:style w:type="paragraph" w:styleId="NoSpacing">
    <w:name w:val="No Spacing"/>
    <w:uiPriority w:val="1"/>
    <w:rsid w:val="00B421DF"/>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B421DF"/>
    <w:rPr>
      <w:szCs w:val="20"/>
    </w:rPr>
  </w:style>
  <w:style w:type="paragraph" w:customStyle="1" w:styleId="Publication">
    <w:name w:val="Publication"/>
    <w:basedOn w:val="Normal"/>
    <w:next w:val="Normal"/>
    <w:qFormat/>
    <w:rsid w:val="00B421DF"/>
  </w:style>
  <w:style w:type="paragraph" w:customStyle="1" w:styleId="ReleaseDate">
    <w:name w:val="ReleaseDate"/>
    <w:basedOn w:val="Normal"/>
    <w:next w:val="Normal"/>
    <w:qFormat/>
    <w:rsid w:val="00B421DF"/>
    <w:rPr>
      <w:szCs w:val="20"/>
    </w:rPr>
  </w:style>
  <w:style w:type="paragraph" w:customStyle="1" w:styleId="Small">
    <w:name w:val="Small"/>
    <w:basedOn w:val="Normal"/>
    <w:next w:val="Normal"/>
    <w:qFormat/>
    <w:rsid w:val="00B421DF"/>
    <w:pPr>
      <w:tabs>
        <w:tab w:val="right" w:pos="9965"/>
      </w:tabs>
      <w:spacing w:line="210" w:lineRule="exact"/>
    </w:pPr>
    <w:rPr>
      <w:spacing w:val="5"/>
      <w:w w:val="104"/>
      <w:sz w:val="17"/>
    </w:rPr>
  </w:style>
  <w:style w:type="paragraph" w:customStyle="1" w:styleId="SmallX">
    <w:name w:val="SmallX"/>
    <w:basedOn w:val="Small"/>
    <w:next w:val="Normal"/>
    <w:qFormat/>
    <w:rsid w:val="00B421DF"/>
    <w:pPr>
      <w:spacing w:line="180" w:lineRule="exact"/>
      <w:jc w:val="right"/>
    </w:pPr>
    <w:rPr>
      <w:spacing w:val="6"/>
      <w:w w:val="106"/>
      <w:sz w:val="14"/>
    </w:rPr>
  </w:style>
  <w:style w:type="paragraph" w:customStyle="1" w:styleId="TitleHCH">
    <w:name w:val="Title_H_CH"/>
    <w:basedOn w:val="HCh"/>
    <w:next w:val="SingleTxt"/>
    <w:qFormat/>
    <w:rsid w:val="00B421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2">
    <w:name w:val="Title_H2"/>
    <w:basedOn w:val="H23"/>
    <w:qFormat/>
    <w:rsid w:val="00B421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421D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6B5DA4"/>
    <w:rPr>
      <w:sz w:val="16"/>
      <w:szCs w:val="16"/>
    </w:rPr>
  </w:style>
  <w:style w:type="paragraph" w:styleId="CommentText">
    <w:name w:val="annotation text"/>
    <w:basedOn w:val="Normal"/>
    <w:link w:val="CommentTextChar"/>
    <w:uiPriority w:val="99"/>
    <w:semiHidden/>
    <w:unhideWhenUsed/>
    <w:rsid w:val="006B5DA4"/>
    <w:pPr>
      <w:spacing w:line="240" w:lineRule="auto"/>
    </w:pPr>
    <w:rPr>
      <w:szCs w:val="20"/>
    </w:rPr>
  </w:style>
  <w:style w:type="character" w:customStyle="1" w:styleId="CommentTextChar">
    <w:name w:val="Comment Text Char"/>
    <w:basedOn w:val="DefaultParagraphFont"/>
    <w:link w:val="CommentText"/>
    <w:uiPriority w:val="99"/>
    <w:semiHidden/>
    <w:rsid w:val="006B5DA4"/>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6B5DA4"/>
    <w:rPr>
      <w:b/>
      <w:bCs/>
    </w:rPr>
  </w:style>
  <w:style w:type="character" w:customStyle="1" w:styleId="CommentSubjectChar">
    <w:name w:val="Comment Subject Char"/>
    <w:basedOn w:val="CommentTextChar"/>
    <w:link w:val="CommentSubject"/>
    <w:uiPriority w:val="99"/>
    <w:semiHidden/>
    <w:rsid w:val="006B5DA4"/>
    <w:rPr>
      <w:rFonts w:ascii="Times New Roman" w:hAnsi="Times New Roman" w:cs="Times New Roman"/>
      <w:b/>
      <w:bCs/>
      <w:spacing w:val="4"/>
      <w:w w:val="103"/>
      <w:kern w:val="14"/>
      <w:sz w:val="20"/>
      <w:szCs w:val="20"/>
      <w:lang w:val="ru-RU" w:eastAsia="en-US"/>
    </w:rPr>
  </w:style>
  <w:style w:type="paragraph" w:customStyle="1" w:styleId="SingleTxtG">
    <w:name w:val="_ Single Txt_G"/>
    <w:basedOn w:val="Normal"/>
    <w:link w:val="SingleTxtGChar"/>
    <w:qFormat/>
    <w:rsid w:val="003B2653"/>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3B2653"/>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3B2653"/>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SingleTxtGChar">
    <w:name w:val="_ Single Txt_G Char"/>
    <w:link w:val="SingleTxtG"/>
    <w:locked/>
    <w:rsid w:val="003B2653"/>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9B782D"/>
    <w:rPr>
      <w:color w:val="0000FF" w:themeColor="hyperlink"/>
      <w:u w:val="none"/>
    </w:rPr>
  </w:style>
  <w:style w:type="character" w:styleId="FollowedHyperlink">
    <w:name w:val="FollowedHyperlink"/>
    <w:basedOn w:val="DefaultParagraphFont"/>
    <w:uiPriority w:val="99"/>
    <w:semiHidden/>
    <w:unhideWhenUsed/>
    <w:rsid w:val="009B782D"/>
    <w:rPr>
      <w:color w:val="0000FF"/>
      <w:u w:val="none"/>
    </w:rPr>
  </w:style>
  <w:style w:type="character" w:styleId="UnresolvedMention">
    <w:name w:val="Unresolved Mention"/>
    <w:basedOn w:val="DefaultParagraphFont"/>
    <w:uiPriority w:val="99"/>
    <w:semiHidden/>
    <w:unhideWhenUsed/>
    <w:rsid w:val="009B7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SR.1539" TargetMode="External"/><Relationship Id="rId3" Type="http://schemas.openxmlformats.org/officeDocument/2006/relationships/styles" Target="styles.xml"/><Relationship Id="rId21" Type="http://schemas.openxmlformats.org/officeDocument/2006/relationships/hyperlink" Target="https://undocs.org/ru/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SR.1538" TargetMode="External"/><Relationship Id="rId2" Type="http://schemas.openxmlformats.org/officeDocument/2006/relationships/numbering" Target="numbering.xml"/><Relationship Id="rId16" Type="http://schemas.openxmlformats.org/officeDocument/2006/relationships/hyperlink" Target="https://undocs.org/ru/CEDAW/C/NRU/1" TargetMode="External"/><Relationship Id="rId20" Type="http://schemas.openxmlformats.org/officeDocument/2006/relationships/hyperlink" Target="https://undocs.org/ru/CEDAW/C/NRU/Q/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ru/CEDAW/C/NRU/Q/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50E2-A951-41D9-AFC1-FF31954C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5072</Words>
  <Characters>34952</Characters>
  <Application>Microsoft Office Word</Application>
  <DocSecurity>0</DocSecurity>
  <Lines>635</Lines>
  <Paragraphs>195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Tatiana Chistova</cp:lastModifiedBy>
  <cp:revision>6</cp:revision>
  <cp:lastPrinted>2018-01-17T15:47:00Z</cp:lastPrinted>
  <dcterms:created xsi:type="dcterms:W3CDTF">2018-01-17T15:28:00Z</dcterms:created>
  <dcterms:modified xsi:type="dcterms:W3CDTF">2018-01-17T15:47:00Z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1720377R</vt:lpwstr>
  </property>
  <property fmtid="{D5CDD505-2E9C-101B-9397-08002B2CF9AE}" pid="3" name="ODSRefJobNo">
    <vt:lpwstr>1739422R</vt:lpwstr>
  </property>
  <property fmtid="{D5CDD505-2E9C-101B-9397-08002B2CF9AE}" pid="4" name="Symbol1">
    <vt:lpwstr>CEDAW/C/NRU/CO/1-2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		Заключительные замечания по объединенным первоначальному и второму периодическим докладам Науру*_x000d_</vt:lpwstr>
  </property>
</Properties>
</file>