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04045C57" w14:textId="77777777" w:rsidTr="004C4D99">
        <w:trPr>
          <w:trHeight w:hRule="exact" w:val="851"/>
        </w:trPr>
        <w:tc>
          <w:tcPr>
            <w:tcW w:w="1276" w:type="dxa"/>
            <w:tcBorders>
              <w:bottom w:val="single" w:sz="4" w:space="0" w:color="auto"/>
            </w:tcBorders>
          </w:tcPr>
          <w:p w14:paraId="66B750FE" w14:textId="77777777" w:rsidR="00392B1D" w:rsidRPr="00DB58B5" w:rsidRDefault="00392B1D" w:rsidP="004C4D99"/>
        </w:tc>
        <w:tc>
          <w:tcPr>
            <w:tcW w:w="2268" w:type="dxa"/>
            <w:tcBorders>
              <w:bottom w:val="single" w:sz="4" w:space="0" w:color="auto"/>
            </w:tcBorders>
            <w:vAlign w:val="bottom"/>
          </w:tcPr>
          <w:p w14:paraId="21AB20B4"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D12599B" w14:textId="0833701F" w:rsidR="00392B1D" w:rsidRPr="00DB58B5" w:rsidRDefault="00560567" w:rsidP="00560567">
            <w:pPr>
              <w:jc w:val="right"/>
            </w:pPr>
            <w:r w:rsidRPr="00560567">
              <w:rPr>
                <w:sz w:val="40"/>
              </w:rPr>
              <w:t>CED</w:t>
            </w:r>
            <w:r>
              <w:t>/C/23/1</w:t>
            </w:r>
          </w:p>
        </w:tc>
      </w:tr>
      <w:tr w:rsidR="00392B1D" w:rsidRPr="00DB58B5" w14:paraId="088C94A0" w14:textId="77777777" w:rsidTr="004C4D99">
        <w:trPr>
          <w:trHeight w:hRule="exact" w:val="2835"/>
        </w:trPr>
        <w:tc>
          <w:tcPr>
            <w:tcW w:w="1276" w:type="dxa"/>
            <w:tcBorders>
              <w:top w:val="single" w:sz="4" w:space="0" w:color="auto"/>
              <w:bottom w:val="single" w:sz="12" w:space="0" w:color="auto"/>
            </w:tcBorders>
          </w:tcPr>
          <w:p w14:paraId="36571E98" w14:textId="77777777" w:rsidR="00392B1D" w:rsidRPr="00DB58B5" w:rsidRDefault="00392B1D" w:rsidP="004C4D99">
            <w:pPr>
              <w:spacing w:before="120"/>
              <w:jc w:val="center"/>
            </w:pPr>
            <w:r>
              <w:rPr>
                <w:noProof/>
                <w:lang w:eastAsia="fr-CH"/>
              </w:rPr>
              <w:drawing>
                <wp:inline distT="0" distB="0" distL="0" distR="0" wp14:anchorId="104705AD" wp14:editId="0FB175E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3D6E68"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19BCD376" w14:textId="77777777" w:rsidR="00392B1D" w:rsidRDefault="00560567" w:rsidP="004C4D99">
            <w:pPr>
              <w:spacing w:before="240"/>
            </w:pPr>
            <w:r>
              <w:t>Distr. générale</w:t>
            </w:r>
          </w:p>
          <w:p w14:paraId="0472C738" w14:textId="1BAF691E" w:rsidR="00560567" w:rsidRDefault="00560567" w:rsidP="00560567">
            <w:pPr>
              <w:spacing w:line="240" w:lineRule="exact"/>
            </w:pPr>
            <w:r>
              <w:t>27 juin 2022</w:t>
            </w:r>
          </w:p>
          <w:p w14:paraId="566A3019" w14:textId="77777777" w:rsidR="00560567" w:rsidRDefault="00560567" w:rsidP="00560567">
            <w:pPr>
              <w:spacing w:line="240" w:lineRule="exact"/>
            </w:pPr>
            <w:r>
              <w:t>Français</w:t>
            </w:r>
          </w:p>
          <w:p w14:paraId="3270611F" w14:textId="77777777" w:rsidR="00560567" w:rsidRDefault="00560567" w:rsidP="00560567">
            <w:pPr>
              <w:spacing w:line="240" w:lineRule="exact"/>
            </w:pPr>
            <w:r>
              <w:t>Original : anglais</w:t>
            </w:r>
          </w:p>
          <w:p w14:paraId="1AC166AC" w14:textId="6A949AC3" w:rsidR="00560567" w:rsidRPr="00DB58B5" w:rsidRDefault="00560567" w:rsidP="00560567">
            <w:pPr>
              <w:spacing w:line="240" w:lineRule="exact"/>
            </w:pPr>
            <w:r>
              <w:t>Anglais, espagnol et français seulement</w:t>
            </w:r>
          </w:p>
        </w:tc>
      </w:tr>
    </w:tbl>
    <w:p w14:paraId="142E8430" w14:textId="77777777" w:rsidR="00392B1D" w:rsidRPr="00D55CFF" w:rsidRDefault="00392B1D" w:rsidP="00392B1D">
      <w:pPr>
        <w:spacing w:before="120"/>
        <w:rPr>
          <w:b/>
          <w:sz w:val="24"/>
          <w:szCs w:val="24"/>
        </w:rPr>
      </w:pPr>
      <w:r w:rsidRPr="00D55CFF">
        <w:rPr>
          <w:b/>
          <w:sz w:val="24"/>
          <w:szCs w:val="24"/>
        </w:rPr>
        <w:t>Comité des disparitions forcées</w:t>
      </w:r>
    </w:p>
    <w:p w14:paraId="00F9D111" w14:textId="77777777" w:rsidR="00560567" w:rsidRPr="00F31C88" w:rsidRDefault="00560567" w:rsidP="00560567">
      <w:pPr>
        <w:rPr>
          <w:b/>
          <w:bCs/>
          <w:lang w:val="fr-FR"/>
        </w:rPr>
      </w:pPr>
      <w:r w:rsidRPr="00F31C88">
        <w:rPr>
          <w:b/>
          <w:bCs/>
          <w:lang w:val="fr-FR"/>
        </w:rPr>
        <w:t>Vingt</w:t>
      </w:r>
      <w:r>
        <w:rPr>
          <w:b/>
          <w:bCs/>
          <w:lang w:val="fr-FR"/>
        </w:rPr>
        <w:t>-troisième</w:t>
      </w:r>
      <w:r w:rsidRPr="00F31C88">
        <w:rPr>
          <w:b/>
          <w:bCs/>
          <w:lang w:val="fr-FR"/>
        </w:rPr>
        <w:t xml:space="preserve"> session</w:t>
      </w:r>
    </w:p>
    <w:p w14:paraId="0AD62310" w14:textId="6FC34CBC" w:rsidR="00560567" w:rsidRPr="00F31C88" w:rsidRDefault="00560567" w:rsidP="00560567">
      <w:pPr>
        <w:rPr>
          <w:lang w:val="fr-FR"/>
        </w:rPr>
      </w:pPr>
      <w:r>
        <w:rPr>
          <w:lang w:val="fr-FR"/>
        </w:rPr>
        <w:t>12-23</w:t>
      </w:r>
      <w:r>
        <w:rPr>
          <w:lang w:val="fr-FR"/>
        </w:rPr>
        <w:t> </w:t>
      </w:r>
      <w:r>
        <w:rPr>
          <w:lang w:val="fr-FR"/>
        </w:rPr>
        <w:t>septembre</w:t>
      </w:r>
      <w:r w:rsidRPr="00F31C88">
        <w:rPr>
          <w:lang w:val="fr-FR"/>
        </w:rPr>
        <w:t xml:space="preserve"> 2022</w:t>
      </w:r>
    </w:p>
    <w:p w14:paraId="540BE4E5" w14:textId="77777777" w:rsidR="00560567" w:rsidRPr="00F31C88" w:rsidRDefault="00560567" w:rsidP="00560567">
      <w:pPr>
        <w:rPr>
          <w:lang w:val="fr-FR"/>
        </w:rPr>
      </w:pPr>
      <w:r w:rsidRPr="00F31C88">
        <w:rPr>
          <w:lang w:val="fr-FR"/>
        </w:rPr>
        <w:t>Point 1 de l</w:t>
      </w:r>
      <w:r>
        <w:rPr>
          <w:lang w:val="fr-FR"/>
        </w:rPr>
        <w:t>’</w:t>
      </w:r>
      <w:r w:rsidRPr="00F31C88">
        <w:rPr>
          <w:lang w:val="fr-FR"/>
        </w:rPr>
        <w:t>ordre du jour provisoire</w:t>
      </w:r>
    </w:p>
    <w:p w14:paraId="6759007D" w14:textId="77777777" w:rsidR="00560567" w:rsidRPr="00F31C88" w:rsidRDefault="00560567" w:rsidP="00560567">
      <w:pPr>
        <w:rPr>
          <w:b/>
          <w:bCs/>
          <w:lang w:val="fr-FR"/>
        </w:rPr>
      </w:pPr>
      <w:r w:rsidRPr="00F31C88">
        <w:rPr>
          <w:b/>
          <w:bCs/>
          <w:lang w:val="fr-FR"/>
        </w:rPr>
        <w:t>Adoption de l</w:t>
      </w:r>
      <w:r>
        <w:rPr>
          <w:b/>
          <w:bCs/>
          <w:lang w:val="fr-FR"/>
        </w:rPr>
        <w:t>’</w:t>
      </w:r>
      <w:r w:rsidRPr="00F31C88">
        <w:rPr>
          <w:b/>
          <w:bCs/>
          <w:lang w:val="fr-FR"/>
        </w:rPr>
        <w:t>ordre du jour</w:t>
      </w:r>
    </w:p>
    <w:p w14:paraId="5C74B518" w14:textId="77777777" w:rsidR="00560567" w:rsidRPr="00F31C88" w:rsidRDefault="00560567" w:rsidP="00560567">
      <w:pPr>
        <w:pStyle w:val="HChG"/>
        <w:rPr>
          <w:lang w:val="fr-FR"/>
        </w:rPr>
      </w:pPr>
      <w:r w:rsidRPr="00F31C88">
        <w:rPr>
          <w:lang w:val="fr-FR"/>
        </w:rPr>
        <w:tab/>
      </w:r>
      <w:r w:rsidRPr="00F31C88">
        <w:rPr>
          <w:lang w:val="fr-FR"/>
        </w:rPr>
        <w:tab/>
        <w:t xml:space="preserve">Ordre du jour </w:t>
      </w:r>
      <w:r w:rsidRPr="008F640C">
        <w:t>provisoire</w:t>
      </w:r>
      <w:r w:rsidRPr="00F31C88">
        <w:rPr>
          <w:lang w:val="fr-FR"/>
        </w:rPr>
        <w:t xml:space="preserve"> annoté</w:t>
      </w:r>
    </w:p>
    <w:p w14:paraId="045432F6" w14:textId="77777777" w:rsidR="00560567" w:rsidRDefault="00560567" w:rsidP="00560567">
      <w:pPr>
        <w:pStyle w:val="H1G"/>
      </w:pPr>
      <w:r w:rsidRPr="00F31C88">
        <w:rPr>
          <w:lang w:val="fr-FR"/>
        </w:rPr>
        <w:tab/>
      </w:r>
      <w:r w:rsidRPr="00F31C88">
        <w:rPr>
          <w:lang w:val="fr-FR"/>
        </w:rPr>
        <w:tab/>
        <w:t>Ordre du jour provisoire</w:t>
      </w:r>
    </w:p>
    <w:p w14:paraId="2D33C7A8" w14:textId="77777777" w:rsidR="00560567" w:rsidRPr="008F640C" w:rsidRDefault="00560567" w:rsidP="00560567">
      <w:pPr>
        <w:pStyle w:val="SingleTxtG"/>
        <w:jc w:val="left"/>
        <w:rPr>
          <w:lang w:val="fr-FR"/>
        </w:rPr>
      </w:pPr>
      <w:r w:rsidRPr="008F640C">
        <w:rPr>
          <w:lang w:val="fr-FR"/>
        </w:rPr>
        <w:t>1.</w:t>
      </w:r>
      <w:r w:rsidRPr="008F640C">
        <w:rPr>
          <w:lang w:val="fr-FR"/>
        </w:rPr>
        <w:tab/>
        <w:t>Adoption de l</w:t>
      </w:r>
      <w:r>
        <w:rPr>
          <w:lang w:val="fr-FR"/>
        </w:rPr>
        <w:t>’</w:t>
      </w:r>
      <w:r w:rsidRPr="008F640C">
        <w:rPr>
          <w:lang w:val="fr-FR"/>
        </w:rPr>
        <w:t>ordre du jour.</w:t>
      </w:r>
    </w:p>
    <w:p w14:paraId="367F4C07" w14:textId="77777777" w:rsidR="00560567" w:rsidRPr="008F640C" w:rsidRDefault="00560567" w:rsidP="00560567">
      <w:pPr>
        <w:pStyle w:val="SingleTxtG"/>
        <w:jc w:val="left"/>
        <w:rPr>
          <w:lang w:val="fr-FR"/>
        </w:rPr>
      </w:pPr>
      <w:r w:rsidRPr="008F640C">
        <w:rPr>
          <w:lang w:val="fr-FR"/>
        </w:rPr>
        <w:t>2.</w:t>
      </w:r>
      <w:r w:rsidRPr="008F640C">
        <w:rPr>
          <w:lang w:val="fr-FR"/>
        </w:rPr>
        <w:tab/>
        <w:t>Hommage aux victimes de disparition forcée.</w:t>
      </w:r>
    </w:p>
    <w:p w14:paraId="4C9473C5" w14:textId="02602BA0" w:rsidR="00560567" w:rsidRPr="008F640C" w:rsidRDefault="00560567" w:rsidP="00560567">
      <w:pPr>
        <w:pStyle w:val="SingleTxtG"/>
        <w:ind w:left="1701" w:hanging="567"/>
        <w:jc w:val="left"/>
        <w:rPr>
          <w:lang w:val="fr-FR"/>
        </w:rPr>
      </w:pPr>
      <w:r w:rsidRPr="008F640C">
        <w:rPr>
          <w:lang w:val="fr-FR"/>
        </w:rPr>
        <w:t>3.</w:t>
      </w:r>
      <w:r w:rsidRPr="008F640C">
        <w:rPr>
          <w:lang w:val="fr-FR"/>
        </w:rPr>
        <w:tab/>
        <w:t>Rapports des membres du Comité sur les activités entreprises entre les</w:t>
      </w:r>
      <w:r>
        <w:rPr>
          <w:lang w:val="fr-FR"/>
        </w:rPr>
        <w:t> </w:t>
      </w:r>
      <w:r w:rsidRPr="008F640C">
        <w:rPr>
          <w:lang w:val="fr-FR"/>
        </w:rPr>
        <w:t>vingt</w:t>
      </w:r>
      <w:r w:rsidRPr="008F640C">
        <w:rPr>
          <w:lang w:val="fr-FR"/>
        </w:rPr>
        <w:noBreakHyphen/>
        <w:t xml:space="preserve">deuxième </w:t>
      </w:r>
      <w:r>
        <w:rPr>
          <w:lang w:val="fr-FR"/>
        </w:rPr>
        <w:t xml:space="preserve">et vingt-troisième </w:t>
      </w:r>
      <w:r w:rsidRPr="008F640C">
        <w:rPr>
          <w:lang w:val="fr-FR"/>
        </w:rPr>
        <w:t>sessions du Comité.</w:t>
      </w:r>
    </w:p>
    <w:p w14:paraId="762A347D" w14:textId="77777777" w:rsidR="00560567" w:rsidRPr="008F640C" w:rsidRDefault="00560567" w:rsidP="00560567">
      <w:pPr>
        <w:pStyle w:val="SingleTxtG"/>
        <w:ind w:left="1701" w:hanging="567"/>
        <w:jc w:val="left"/>
        <w:rPr>
          <w:lang w:val="fr-FR"/>
        </w:rPr>
      </w:pPr>
      <w:r w:rsidRPr="008F640C">
        <w:rPr>
          <w:lang w:val="fr-FR"/>
        </w:rPr>
        <w:t>4.</w:t>
      </w:r>
      <w:r w:rsidRPr="008F640C">
        <w:rPr>
          <w:lang w:val="fr-FR"/>
        </w:rPr>
        <w:tab/>
        <w:t>Informations reçues par le Comité.</w:t>
      </w:r>
    </w:p>
    <w:p w14:paraId="4C2C9D24" w14:textId="77777777" w:rsidR="00560567" w:rsidRPr="008F640C" w:rsidRDefault="00560567" w:rsidP="00560567">
      <w:pPr>
        <w:pStyle w:val="SingleTxtG"/>
        <w:ind w:left="1701" w:hanging="567"/>
        <w:jc w:val="left"/>
        <w:rPr>
          <w:lang w:val="fr-FR"/>
        </w:rPr>
      </w:pPr>
      <w:r w:rsidRPr="008F640C">
        <w:rPr>
          <w:lang w:val="fr-FR"/>
        </w:rPr>
        <w:t>5.</w:t>
      </w:r>
      <w:r w:rsidRPr="008F640C">
        <w:rPr>
          <w:lang w:val="fr-FR"/>
        </w:rPr>
        <w:tab/>
        <w:t>Questions relatives aux méthodes de travail du Comité :</w:t>
      </w:r>
    </w:p>
    <w:p w14:paraId="6695401F" w14:textId="77777777" w:rsidR="00560567" w:rsidRPr="008F640C" w:rsidRDefault="00560567" w:rsidP="00560567">
      <w:pPr>
        <w:pStyle w:val="SingleTxtG"/>
        <w:ind w:left="2268" w:hanging="567"/>
        <w:jc w:val="left"/>
        <w:rPr>
          <w:lang w:val="fr-FR"/>
        </w:rPr>
      </w:pPr>
      <w:r w:rsidRPr="008F640C">
        <w:rPr>
          <w:lang w:val="fr-FR"/>
        </w:rPr>
        <w:tab/>
        <w:t>a)</w:t>
      </w:r>
      <w:r w:rsidRPr="008F640C">
        <w:rPr>
          <w:lang w:val="fr-FR"/>
        </w:rPr>
        <w:tab/>
        <w:t>Méthodes de travail relatives aux articles 29 à 34 de la Convention ;</w:t>
      </w:r>
    </w:p>
    <w:p w14:paraId="06C9E17F" w14:textId="77777777" w:rsidR="00560567" w:rsidRPr="008F640C" w:rsidRDefault="00560567" w:rsidP="00560567">
      <w:pPr>
        <w:pStyle w:val="SingleTxtG"/>
        <w:ind w:left="2268" w:hanging="567"/>
        <w:jc w:val="left"/>
        <w:rPr>
          <w:lang w:val="fr-FR"/>
        </w:rPr>
      </w:pPr>
      <w:r w:rsidRPr="008F640C">
        <w:rPr>
          <w:lang w:val="fr-FR"/>
        </w:rPr>
        <w:tab/>
        <w:t>b)</w:t>
      </w:r>
      <w:r w:rsidRPr="008F640C">
        <w:rPr>
          <w:lang w:val="fr-FR"/>
        </w:rPr>
        <w:tab/>
        <w:t>Révision du Règlement intérieur et des méthodes de travail du Comité ;</w:t>
      </w:r>
    </w:p>
    <w:p w14:paraId="09DC7EC3" w14:textId="77777777" w:rsidR="00560567" w:rsidRPr="008F640C" w:rsidRDefault="00560567" w:rsidP="00560567">
      <w:pPr>
        <w:pStyle w:val="SingleTxtG"/>
        <w:ind w:left="2268" w:hanging="567"/>
        <w:jc w:val="left"/>
        <w:rPr>
          <w:lang w:val="fr-FR"/>
        </w:rPr>
      </w:pPr>
      <w:r w:rsidRPr="008F640C">
        <w:rPr>
          <w:lang w:val="fr-FR"/>
        </w:rPr>
        <w:tab/>
        <w:t>c)</w:t>
      </w:r>
      <w:r w:rsidRPr="008F640C">
        <w:rPr>
          <w:lang w:val="fr-FR"/>
        </w:rPr>
        <w:tab/>
        <w:t>Disparition forcée dans le contexte des migrations ;</w:t>
      </w:r>
    </w:p>
    <w:p w14:paraId="6AF7A61A" w14:textId="77777777" w:rsidR="00560567" w:rsidRPr="008F640C" w:rsidRDefault="00560567" w:rsidP="00560567">
      <w:pPr>
        <w:pStyle w:val="SingleTxtG"/>
        <w:ind w:left="2268" w:hanging="567"/>
        <w:jc w:val="left"/>
        <w:rPr>
          <w:lang w:val="fr-FR"/>
        </w:rPr>
      </w:pPr>
      <w:r w:rsidRPr="008F640C">
        <w:rPr>
          <w:lang w:val="fr-FR"/>
        </w:rPr>
        <w:tab/>
        <w:t>d)</w:t>
      </w:r>
      <w:r w:rsidRPr="008F640C">
        <w:rPr>
          <w:lang w:val="fr-FR"/>
        </w:rPr>
        <w:tab/>
        <w:t>Disparition forcée et acteurs non étatiques ;</w:t>
      </w:r>
    </w:p>
    <w:p w14:paraId="1E2A207C" w14:textId="77777777" w:rsidR="00560567" w:rsidRDefault="00560567" w:rsidP="00560567">
      <w:pPr>
        <w:pStyle w:val="SingleTxtG"/>
        <w:ind w:left="2268" w:hanging="567"/>
        <w:jc w:val="left"/>
        <w:rPr>
          <w:lang w:val="fr-FR"/>
        </w:rPr>
      </w:pPr>
      <w:r w:rsidRPr="008F640C">
        <w:rPr>
          <w:lang w:val="fr-FR"/>
        </w:rPr>
        <w:tab/>
        <w:t>e)</w:t>
      </w:r>
      <w:r w:rsidRPr="008F640C">
        <w:rPr>
          <w:lang w:val="fr-FR"/>
        </w:rPr>
        <w:tab/>
      </w:r>
      <w:r>
        <w:rPr>
          <w:lang w:val="fr-FR"/>
        </w:rPr>
        <w:t>Disparition forcée et adoption illégale ;</w:t>
      </w:r>
    </w:p>
    <w:p w14:paraId="4F0FEB2E" w14:textId="77777777" w:rsidR="00560567" w:rsidRDefault="00560567" w:rsidP="00560567">
      <w:pPr>
        <w:pStyle w:val="SingleTxtG"/>
        <w:ind w:left="2268" w:hanging="567"/>
        <w:jc w:val="left"/>
        <w:rPr>
          <w:lang w:val="fr-FR"/>
        </w:rPr>
      </w:pPr>
      <w:r>
        <w:rPr>
          <w:lang w:val="fr-FR"/>
        </w:rPr>
        <w:t>f)</w:t>
      </w:r>
      <w:r>
        <w:rPr>
          <w:lang w:val="fr-FR"/>
        </w:rPr>
        <w:tab/>
      </w:r>
      <w:r w:rsidRPr="008F640C">
        <w:rPr>
          <w:lang w:val="fr-FR"/>
        </w:rPr>
        <w:t>Proposition de forum mondial visant à promouvoir la ratification de la</w:t>
      </w:r>
      <w:r>
        <w:rPr>
          <w:lang w:val="fr-FR"/>
        </w:rPr>
        <w:t> </w:t>
      </w:r>
      <w:r w:rsidRPr="008F640C">
        <w:rPr>
          <w:lang w:val="fr-FR"/>
        </w:rPr>
        <w:t>Convention ;</w:t>
      </w:r>
    </w:p>
    <w:p w14:paraId="738C4B34" w14:textId="77777777" w:rsidR="00560567" w:rsidRDefault="00560567" w:rsidP="00560567">
      <w:pPr>
        <w:pStyle w:val="SingleTxtG"/>
        <w:ind w:left="2268" w:hanging="567"/>
        <w:jc w:val="left"/>
        <w:rPr>
          <w:lang w:val="fr-FR"/>
        </w:rPr>
      </w:pPr>
      <w:r>
        <w:rPr>
          <w:lang w:val="fr-FR"/>
        </w:rPr>
        <w:t>g</w:t>
      </w:r>
      <w:r w:rsidRPr="008F640C">
        <w:rPr>
          <w:lang w:val="fr-FR"/>
        </w:rPr>
        <w:t>)</w:t>
      </w:r>
      <w:r w:rsidRPr="008F640C">
        <w:rPr>
          <w:lang w:val="fr-FR"/>
        </w:rPr>
        <w:tab/>
        <w:t>Examen de la fiche d</w:t>
      </w:r>
      <w:r>
        <w:rPr>
          <w:lang w:val="fr-FR"/>
        </w:rPr>
        <w:t>’</w:t>
      </w:r>
      <w:r w:rsidRPr="008F640C">
        <w:rPr>
          <w:lang w:val="fr-FR"/>
        </w:rPr>
        <w:t>information sur les disparitions forcées ou</w:t>
      </w:r>
      <w:r>
        <w:rPr>
          <w:lang w:val="fr-FR"/>
        </w:rPr>
        <w:t> </w:t>
      </w:r>
      <w:r w:rsidRPr="008F640C">
        <w:rPr>
          <w:lang w:val="fr-FR"/>
        </w:rPr>
        <w:t>involontaires ;</w:t>
      </w:r>
    </w:p>
    <w:p w14:paraId="59923068" w14:textId="77777777" w:rsidR="00560567" w:rsidRDefault="00560567" w:rsidP="00560567">
      <w:pPr>
        <w:pStyle w:val="SingleTxtG"/>
        <w:ind w:left="2268" w:hanging="567"/>
        <w:jc w:val="left"/>
        <w:rPr>
          <w:lang w:val="fr-FR"/>
        </w:rPr>
      </w:pPr>
      <w:r>
        <w:rPr>
          <w:lang w:val="fr-FR"/>
        </w:rPr>
        <w:t>h)</w:t>
      </w:r>
      <w:r>
        <w:rPr>
          <w:lang w:val="fr-FR"/>
        </w:rPr>
        <w:tab/>
        <w:t>Guide de ratification de la Convention ;</w:t>
      </w:r>
    </w:p>
    <w:p w14:paraId="79DD3C71" w14:textId="23FDC598" w:rsidR="00560567" w:rsidRPr="008F640C" w:rsidRDefault="00560567" w:rsidP="00560567">
      <w:pPr>
        <w:pStyle w:val="SingleTxtG"/>
        <w:ind w:left="2268" w:hanging="567"/>
        <w:jc w:val="left"/>
        <w:rPr>
          <w:lang w:val="fr-FR"/>
        </w:rPr>
      </w:pPr>
      <w:r>
        <w:rPr>
          <w:lang w:val="fr-FR"/>
        </w:rPr>
        <w:t>i</w:t>
      </w:r>
      <w:r w:rsidRPr="008F640C">
        <w:rPr>
          <w:lang w:val="fr-FR"/>
        </w:rPr>
        <w:t>)</w:t>
      </w:r>
      <w:r w:rsidRPr="008F640C">
        <w:rPr>
          <w:lang w:val="fr-FR"/>
        </w:rPr>
        <w:tab/>
        <w:t>Questions diverses.</w:t>
      </w:r>
    </w:p>
    <w:p w14:paraId="3764C059" w14:textId="77777777" w:rsidR="00560567" w:rsidRPr="008F640C" w:rsidRDefault="00560567" w:rsidP="00560567">
      <w:pPr>
        <w:pStyle w:val="SingleTxtG"/>
        <w:ind w:left="1701" w:hanging="567"/>
        <w:jc w:val="left"/>
        <w:rPr>
          <w:lang w:val="fr-FR"/>
        </w:rPr>
      </w:pPr>
      <w:r w:rsidRPr="008F640C">
        <w:rPr>
          <w:lang w:val="fr-FR"/>
        </w:rPr>
        <w:t>6.</w:t>
      </w:r>
      <w:r w:rsidRPr="008F640C">
        <w:rPr>
          <w:lang w:val="fr-FR"/>
        </w:rPr>
        <w:tab/>
        <w:t>Examen des rapports des États parties à la Convention.</w:t>
      </w:r>
    </w:p>
    <w:p w14:paraId="2F33F591" w14:textId="77777777" w:rsidR="00560567" w:rsidRPr="008F640C" w:rsidRDefault="00560567" w:rsidP="00560567">
      <w:pPr>
        <w:pStyle w:val="SingleTxtG"/>
        <w:ind w:left="1701" w:hanging="567"/>
        <w:jc w:val="left"/>
        <w:rPr>
          <w:lang w:val="fr-FR"/>
        </w:rPr>
      </w:pPr>
      <w:r>
        <w:rPr>
          <w:lang w:val="fr-FR"/>
        </w:rPr>
        <w:t>7</w:t>
      </w:r>
      <w:r w:rsidRPr="008F640C">
        <w:rPr>
          <w:lang w:val="fr-FR"/>
        </w:rPr>
        <w:t>.</w:t>
      </w:r>
      <w:r w:rsidRPr="008F640C">
        <w:rPr>
          <w:lang w:val="fr-FR"/>
        </w:rPr>
        <w:tab/>
        <w:t>Examen des listes de points.</w:t>
      </w:r>
    </w:p>
    <w:p w14:paraId="77609057" w14:textId="77777777" w:rsidR="00560567" w:rsidRPr="008F640C" w:rsidRDefault="00560567" w:rsidP="00560567">
      <w:pPr>
        <w:pStyle w:val="SingleTxtG"/>
        <w:ind w:left="1701" w:hanging="567"/>
        <w:jc w:val="left"/>
        <w:rPr>
          <w:lang w:val="fr-FR"/>
        </w:rPr>
      </w:pPr>
      <w:r>
        <w:rPr>
          <w:lang w:val="fr-FR"/>
        </w:rPr>
        <w:t>8</w:t>
      </w:r>
      <w:r w:rsidRPr="008F640C">
        <w:rPr>
          <w:lang w:val="fr-FR"/>
        </w:rPr>
        <w:t>.</w:t>
      </w:r>
      <w:r w:rsidRPr="008F640C">
        <w:rPr>
          <w:lang w:val="fr-FR"/>
        </w:rPr>
        <w:tab/>
        <w:t>Visites effectuées par le Comité (art. 33 de la Convention).</w:t>
      </w:r>
    </w:p>
    <w:p w14:paraId="4E8E638C" w14:textId="77777777" w:rsidR="00560567" w:rsidRPr="008F640C" w:rsidRDefault="00560567" w:rsidP="00560567">
      <w:pPr>
        <w:pStyle w:val="SingleTxtG"/>
        <w:ind w:left="1701" w:hanging="567"/>
        <w:jc w:val="left"/>
        <w:rPr>
          <w:lang w:val="fr-FR"/>
        </w:rPr>
      </w:pPr>
      <w:r>
        <w:rPr>
          <w:lang w:val="fr-FR"/>
        </w:rPr>
        <w:t>9</w:t>
      </w:r>
      <w:r w:rsidRPr="008F640C">
        <w:rPr>
          <w:lang w:val="fr-FR"/>
        </w:rPr>
        <w:t>.</w:t>
      </w:r>
      <w:r w:rsidRPr="008F640C">
        <w:rPr>
          <w:lang w:val="fr-FR"/>
        </w:rPr>
        <w:tab/>
        <w:t>Suivi des observations finales concernant les rapports des États parties.</w:t>
      </w:r>
      <w:bookmarkStart w:id="0" w:name="_Hlk42615411"/>
      <w:bookmarkEnd w:id="0"/>
    </w:p>
    <w:p w14:paraId="478DDB22" w14:textId="77777777" w:rsidR="00560567" w:rsidRPr="008F640C" w:rsidRDefault="00560567" w:rsidP="00560567">
      <w:pPr>
        <w:pStyle w:val="SingleTxtG"/>
        <w:ind w:left="1701" w:hanging="567"/>
        <w:jc w:val="left"/>
        <w:rPr>
          <w:lang w:val="fr-FR"/>
        </w:rPr>
      </w:pPr>
      <w:r w:rsidRPr="008F640C">
        <w:rPr>
          <w:lang w:val="fr-FR"/>
        </w:rPr>
        <w:t>1</w:t>
      </w:r>
      <w:r>
        <w:rPr>
          <w:lang w:val="fr-FR"/>
        </w:rPr>
        <w:t>0</w:t>
      </w:r>
      <w:r w:rsidRPr="008F640C">
        <w:rPr>
          <w:lang w:val="fr-FR"/>
        </w:rPr>
        <w:t>.</w:t>
      </w:r>
      <w:r w:rsidRPr="008F640C">
        <w:rPr>
          <w:lang w:val="fr-FR"/>
        </w:rPr>
        <w:tab/>
        <w:t>Examen du rapport sur les demandes d</w:t>
      </w:r>
      <w:r>
        <w:rPr>
          <w:lang w:val="fr-FR"/>
        </w:rPr>
        <w:t>’</w:t>
      </w:r>
      <w:r w:rsidRPr="008F640C">
        <w:rPr>
          <w:lang w:val="fr-FR"/>
        </w:rPr>
        <w:t>action en urgence (art. 30 de la Convention).</w:t>
      </w:r>
    </w:p>
    <w:p w14:paraId="281C890F" w14:textId="77777777" w:rsidR="00560567" w:rsidRPr="008F640C" w:rsidRDefault="00560567" w:rsidP="00560567">
      <w:pPr>
        <w:pStyle w:val="SingleTxtG"/>
        <w:ind w:left="1701" w:hanging="567"/>
        <w:jc w:val="left"/>
        <w:rPr>
          <w:lang w:val="fr-FR"/>
        </w:rPr>
      </w:pPr>
      <w:r w:rsidRPr="008F640C">
        <w:rPr>
          <w:lang w:val="fr-FR"/>
        </w:rPr>
        <w:t>1</w:t>
      </w:r>
      <w:r>
        <w:rPr>
          <w:lang w:val="fr-FR"/>
        </w:rPr>
        <w:t>1</w:t>
      </w:r>
      <w:r w:rsidRPr="008F640C">
        <w:rPr>
          <w:lang w:val="fr-FR"/>
        </w:rPr>
        <w:t>.</w:t>
      </w:r>
      <w:r w:rsidRPr="008F640C">
        <w:rPr>
          <w:lang w:val="fr-FR"/>
        </w:rPr>
        <w:tab/>
        <w:t>Examen des communications émanant de particuliers (art. 31 de la Convention).</w:t>
      </w:r>
    </w:p>
    <w:p w14:paraId="69C2D8E4" w14:textId="77777777" w:rsidR="00560567" w:rsidRPr="008F640C" w:rsidRDefault="00560567" w:rsidP="00560567">
      <w:pPr>
        <w:pStyle w:val="SingleTxtG"/>
        <w:ind w:left="1701" w:hanging="567"/>
        <w:jc w:val="left"/>
        <w:rPr>
          <w:lang w:val="fr-FR"/>
        </w:rPr>
      </w:pPr>
      <w:r>
        <w:rPr>
          <w:lang w:val="fr-FR"/>
        </w:rPr>
        <w:t>12</w:t>
      </w:r>
      <w:r w:rsidRPr="008F640C">
        <w:rPr>
          <w:lang w:val="fr-FR"/>
        </w:rPr>
        <w:t>.</w:t>
      </w:r>
      <w:r w:rsidRPr="008F640C">
        <w:rPr>
          <w:lang w:val="fr-FR"/>
        </w:rPr>
        <w:tab/>
        <w:t>Suivi des constatations du Comité.</w:t>
      </w:r>
    </w:p>
    <w:p w14:paraId="730797DD" w14:textId="77777777" w:rsidR="00560567" w:rsidRPr="008F640C" w:rsidRDefault="00560567" w:rsidP="00560567">
      <w:pPr>
        <w:pStyle w:val="SingleTxtG"/>
        <w:ind w:left="1701" w:hanging="567"/>
        <w:jc w:val="left"/>
        <w:rPr>
          <w:lang w:val="fr-FR"/>
        </w:rPr>
      </w:pPr>
      <w:r w:rsidRPr="008F640C">
        <w:rPr>
          <w:lang w:val="fr-FR"/>
        </w:rPr>
        <w:t>1</w:t>
      </w:r>
      <w:r>
        <w:rPr>
          <w:lang w:val="fr-FR"/>
        </w:rPr>
        <w:t>3</w:t>
      </w:r>
      <w:r w:rsidRPr="008F640C">
        <w:rPr>
          <w:lang w:val="fr-FR"/>
        </w:rPr>
        <w:t>.</w:t>
      </w:r>
      <w:r w:rsidRPr="008F640C">
        <w:rPr>
          <w:lang w:val="fr-FR"/>
        </w:rPr>
        <w:tab/>
        <w:t>Représailles.</w:t>
      </w:r>
    </w:p>
    <w:p w14:paraId="0559EEDA" w14:textId="77777777" w:rsidR="00560567" w:rsidRDefault="00560567" w:rsidP="00560567">
      <w:pPr>
        <w:pStyle w:val="SingleTxtG"/>
        <w:ind w:left="1701" w:hanging="567"/>
        <w:jc w:val="left"/>
        <w:rPr>
          <w:lang w:val="fr-FR"/>
        </w:rPr>
      </w:pPr>
      <w:r w:rsidRPr="008F640C">
        <w:rPr>
          <w:lang w:val="fr-FR"/>
        </w:rPr>
        <w:lastRenderedPageBreak/>
        <w:t>1</w:t>
      </w:r>
      <w:r>
        <w:rPr>
          <w:lang w:val="fr-FR"/>
        </w:rPr>
        <w:t>4</w:t>
      </w:r>
      <w:r w:rsidRPr="008F640C">
        <w:rPr>
          <w:lang w:val="fr-FR"/>
        </w:rPr>
        <w:t>.</w:t>
      </w:r>
      <w:r w:rsidRPr="008F640C">
        <w:rPr>
          <w:lang w:val="fr-FR"/>
        </w:rPr>
        <w:tab/>
        <w:t>Débat sur l</w:t>
      </w:r>
      <w:r>
        <w:rPr>
          <w:lang w:val="fr-FR"/>
        </w:rPr>
        <w:t>’</w:t>
      </w:r>
      <w:r w:rsidRPr="008F640C">
        <w:rPr>
          <w:lang w:val="fr-FR"/>
        </w:rPr>
        <w:t>examen par l</w:t>
      </w:r>
      <w:r>
        <w:rPr>
          <w:lang w:val="fr-FR"/>
        </w:rPr>
        <w:t>’</w:t>
      </w:r>
      <w:r w:rsidRPr="008F640C">
        <w:rPr>
          <w:lang w:val="fr-FR"/>
        </w:rPr>
        <w:t xml:space="preserve">Assemblée générale </w:t>
      </w:r>
      <w:r>
        <w:rPr>
          <w:lang w:val="fr-FR"/>
        </w:rPr>
        <w:t xml:space="preserve">de la situation </w:t>
      </w:r>
      <w:r w:rsidRPr="008F640C">
        <w:rPr>
          <w:lang w:val="fr-FR"/>
        </w:rPr>
        <w:t xml:space="preserve">du système des organes conventionnels </w:t>
      </w:r>
      <w:r>
        <w:rPr>
          <w:lang w:val="fr-FR"/>
        </w:rPr>
        <w:t xml:space="preserve">chargés </w:t>
      </w:r>
      <w:r w:rsidRPr="008F640C">
        <w:rPr>
          <w:lang w:val="fr-FR"/>
        </w:rPr>
        <w:t>des droits de l</w:t>
      </w:r>
      <w:r>
        <w:rPr>
          <w:lang w:val="fr-FR"/>
        </w:rPr>
        <w:t>’</w:t>
      </w:r>
      <w:r w:rsidRPr="008F640C">
        <w:rPr>
          <w:lang w:val="fr-FR"/>
        </w:rPr>
        <w:t>homme.</w:t>
      </w:r>
    </w:p>
    <w:p w14:paraId="662CD485" w14:textId="42B6D40F" w:rsidR="00560567" w:rsidRDefault="00560567" w:rsidP="00560567">
      <w:pPr>
        <w:pStyle w:val="SingleTxtG"/>
        <w:ind w:left="1701" w:hanging="567"/>
        <w:jc w:val="left"/>
        <w:rPr>
          <w:lang w:val="fr-FR"/>
        </w:rPr>
      </w:pPr>
      <w:r>
        <w:rPr>
          <w:lang w:val="fr-FR"/>
        </w:rPr>
        <w:t>15.</w:t>
      </w:r>
      <w:r>
        <w:rPr>
          <w:lang w:val="fr-FR"/>
        </w:rPr>
        <w:tab/>
        <w:t>Réunion avec les États Membres de l’Organisation des Nations</w:t>
      </w:r>
      <w:r>
        <w:rPr>
          <w:lang w:val="fr-FR"/>
        </w:rPr>
        <w:t> </w:t>
      </w:r>
      <w:r>
        <w:rPr>
          <w:lang w:val="fr-FR"/>
        </w:rPr>
        <w:t>Unies.</w:t>
      </w:r>
    </w:p>
    <w:p w14:paraId="60E1DC6A" w14:textId="3260B3D4" w:rsidR="00560567" w:rsidRDefault="00560567" w:rsidP="00560567">
      <w:pPr>
        <w:pStyle w:val="SingleTxtG"/>
        <w:ind w:left="1701" w:hanging="567"/>
        <w:jc w:val="left"/>
        <w:rPr>
          <w:lang w:val="fr-FR"/>
        </w:rPr>
      </w:pPr>
      <w:r>
        <w:rPr>
          <w:lang w:val="fr-FR"/>
        </w:rPr>
        <w:t>16.</w:t>
      </w:r>
      <w:r>
        <w:rPr>
          <w:lang w:val="fr-FR"/>
        </w:rPr>
        <w:tab/>
      </w:r>
      <w:r w:rsidRPr="005056D7">
        <w:rPr>
          <w:lang w:val="fr-FR"/>
        </w:rPr>
        <w:t xml:space="preserve">Réunion avec </w:t>
      </w:r>
      <w:r>
        <w:rPr>
          <w:lang w:val="fr-FR"/>
        </w:rPr>
        <w:t>d</w:t>
      </w:r>
      <w:r w:rsidRPr="005056D7">
        <w:rPr>
          <w:lang w:val="fr-FR"/>
        </w:rPr>
        <w:t>es organismes et mécanismes des Nations</w:t>
      </w:r>
      <w:r>
        <w:rPr>
          <w:lang w:val="fr-FR"/>
        </w:rPr>
        <w:t> </w:t>
      </w:r>
      <w:r w:rsidRPr="005056D7">
        <w:rPr>
          <w:lang w:val="fr-FR"/>
        </w:rPr>
        <w:t xml:space="preserve">Unies et </w:t>
      </w:r>
      <w:r>
        <w:rPr>
          <w:lang w:val="fr-FR"/>
        </w:rPr>
        <w:t>d</w:t>
      </w:r>
      <w:r w:rsidRPr="005056D7">
        <w:rPr>
          <w:lang w:val="fr-FR"/>
        </w:rPr>
        <w:t>es organisations intergouvernementales.</w:t>
      </w:r>
    </w:p>
    <w:p w14:paraId="53D1B023" w14:textId="77777777" w:rsidR="00560567" w:rsidRPr="008F640C" w:rsidRDefault="00560567" w:rsidP="00560567">
      <w:pPr>
        <w:pStyle w:val="SingleTxtG"/>
        <w:ind w:left="1701" w:hanging="567"/>
        <w:jc w:val="left"/>
        <w:rPr>
          <w:lang w:val="fr-FR"/>
        </w:rPr>
      </w:pPr>
      <w:r>
        <w:rPr>
          <w:lang w:val="fr-FR"/>
        </w:rPr>
        <w:t>17.</w:t>
      </w:r>
      <w:r>
        <w:rPr>
          <w:lang w:val="fr-FR"/>
        </w:rPr>
        <w:tab/>
      </w:r>
      <w:r w:rsidRPr="00221087">
        <w:rPr>
          <w:lang w:val="fr-FR"/>
        </w:rPr>
        <w:t>Réunion</w:t>
      </w:r>
      <w:r>
        <w:rPr>
          <w:lang w:val="fr-FR"/>
        </w:rPr>
        <w:t>s</w:t>
      </w:r>
      <w:r w:rsidRPr="00221087">
        <w:rPr>
          <w:lang w:val="fr-FR"/>
        </w:rPr>
        <w:t xml:space="preserve"> avec des organisations non</w:t>
      </w:r>
      <w:r>
        <w:rPr>
          <w:lang w:val="fr-FR"/>
        </w:rPr>
        <w:t xml:space="preserve"> </w:t>
      </w:r>
      <w:r w:rsidRPr="00221087">
        <w:rPr>
          <w:lang w:val="fr-FR"/>
        </w:rPr>
        <w:t>gouvernementales, des institutions nationales des droits de l</w:t>
      </w:r>
      <w:r>
        <w:rPr>
          <w:lang w:val="fr-FR"/>
        </w:rPr>
        <w:t>’</w:t>
      </w:r>
      <w:r w:rsidRPr="00221087">
        <w:rPr>
          <w:lang w:val="fr-FR"/>
        </w:rPr>
        <w:t>homme et d</w:t>
      </w:r>
      <w:r>
        <w:rPr>
          <w:lang w:val="fr-FR"/>
        </w:rPr>
        <w:t>’</w:t>
      </w:r>
      <w:r w:rsidRPr="00221087">
        <w:rPr>
          <w:lang w:val="fr-FR"/>
        </w:rPr>
        <w:t>autres parties prenantes</w:t>
      </w:r>
      <w:r>
        <w:rPr>
          <w:lang w:val="fr-FR"/>
        </w:rPr>
        <w:t>.</w:t>
      </w:r>
    </w:p>
    <w:p w14:paraId="2E5F228E" w14:textId="5BD280FF" w:rsidR="00560567" w:rsidRPr="008F640C" w:rsidRDefault="00560567" w:rsidP="00560567">
      <w:pPr>
        <w:pStyle w:val="SingleTxtG"/>
        <w:ind w:left="1701" w:hanging="567"/>
        <w:jc w:val="left"/>
        <w:rPr>
          <w:lang w:val="fr-FR"/>
        </w:rPr>
      </w:pPr>
      <w:r w:rsidRPr="008F640C">
        <w:rPr>
          <w:lang w:val="fr-FR"/>
        </w:rPr>
        <w:t>1</w:t>
      </w:r>
      <w:r>
        <w:rPr>
          <w:lang w:val="fr-FR"/>
        </w:rPr>
        <w:t>8</w:t>
      </w:r>
      <w:r w:rsidRPr="008F640C">
        <w:rPr>
          <w:lang w:val="fr-FR"/>
        </w:rPr>
        <w:t>.</w:t>
      </w:r>
      <w:r w:rsidRPr="008F640C">
        <w:rPr>
          <w:lang w:val="fr-FR"/>
        </w:rPr>
        <w:tab/>
        <w:t>Réunions avec des titulaires de mandat au titre des procédures spéciales et des</w:t>
      </w:r>
      <w:r w:rsidR="00F5606F">
        <w:rPr>
          <w:lang w:val="fr-FR"/>
        </w:rPr>
        <w:t> </w:t>
      </w:r>
      <w:r w:rsidRPr="008F640C">
        <w:rPr>
          <w:lang w:val="fr-FR"/>
        </w:rPr>
        <w:t>mécanismes régionaux relatifs aux droits de l</w:t>
      </w:r>
      <w:r>
        <w:rPr>
          <w:lang w:val="fr-FR"/>
        </w:rPr>
        <w:t>’</w:t>
      </w:r>
      <w:r w:rsidRPr="008F640C">
        <w:rPr>
          <w:lang w:val="fr-FR"/>
        </w:rPr>
        <w:t>homme.</w:t>
      </w:r>
    </w:p>
    <w:p w14:paraId="12BD7463" w14:textId="77777777" w:rsidR="00560567" w:rsidRPr="008F640C" w:rsidRDefault="00560567" w:rsidP="00560567">
      <w:pPr>
        <w:pStyle w:val="SingleTxtG"/>
        <w:ind w:left="1701" w:hanging="567"/>
        <w:jc w:val="left"/>
        <w:rPr>
          <w:lang w:val="fr-FR"/>
        </w:rPr>
      </w:pPr>
      <w:r w:rsidRPr="008F640C">
        <w:rPr>
          <w:lang w:val="fr-FR"/>
        </w:rPr>
        <w:t>1</w:t>
      </w:r>
      <w:r>
        <w:rPr>
          <w:lang w:val="fr-FR"/>
        </w:rPr>
        <w:t>9</w:t>
      </w:r>
      <w:r w:rsidRPr="008F640C">
        <w:rPr>
          <w:lang w:val="fr-FR"/>
        </w:rPr>
        <w:t>.</w:t>
      </w:r>
      <w:r w:rsidRPr="008F640C">
        <w:rPr>
          <w:lang w:val="fr-FR"/>
        </w:rPr>
        <w:tab/>
        <w:t>Ordre du jour provisoire de la vingt</w:t>
      </w:r>
      <w:r w:rsidRPr="008F640C">
        <w:rPr>
          <w:lang w:val="fr-FR"/>
        </w:rPr>
        <w:noBreakHyphen/>
      </w:r>
      <w:r>
        <w:rPr>
          <w:lang w:val="fr-FR"/>
        </w:rPr>
        <w:t>quatrième</w:t>
      </w:r>
      <w:r w:rsidRPr="008F640C">
        <w:rPr>
          <w:lang w:val="fr-FR"/>
        </w:rPr>
        <w:t xml:space="preserve"> session.</w:t>
      </w:r>
    </w:p>
    <w:p w14:paraId="0926A26E" w14:textId="77777777" w:rsidR="00560567" w:rsidRPr="008F640C" w:rsidRDefault="00560567" w:rsidP="00560567">
      <w:pPr>
        <w:pStyle w:val="H1G"/>
        <w:rPr>
          <w:lang w:val="fr-FR"/>
        </w:rPr>
      </w:pPr>
      <w:r w:rsidRPr="008F640C">
        <w:rPr>
          <w:lang w:val="fr-FR"/>
        </w:rPr>
        <w:tab/>
      </w:r>
      <w:r w:rsidRPr="008F640C">
        <w:rPr>
          <w:lang w:val="fr-FR"/>
        </w:rPr>
        <w:tab/>
        <w:t>Annotations</w:t>
      </w:r>
    </w:p>
    <w:p w14:paraId="2A320CBC" w14:textId="77777777" w:rsidR="00560567" w:rsidRPr="008F640C" w:rsidRDefault="00560567" w:rsidP="00560567">
      <w:pPr>
        <w:pStyle w:val="H23G"/>
        <w:rPr>
          <w:lang w:val="fr-FR"/>
        </w:rPr>
      </w:pPr>
      <w:r w:rsidRPr="008F640C">
        <w:rPr>
          <w:lang w:val="fr-FR"/>
        </w:rPr>
        <w:tab/>
        <w:t>1.</w:t>
      </w:r>
      <w:r w:rsidRPr="008F640C">
        <w:rPr>
          <w:lang w:val="fr-FR"/>
        </w:rPr>
        <w:tab/>
        <w:t>Adoption de l</w:t>
      </w:r>
      <w:r>
        <w:rPr>
          <w:lang w:val="fr-FR"/>
        </w:rPr>
        <w:t>’</w:t>
      </w:r>
      <w:r w:rsidRPr="008F640C">
        <w:rPr>
          <w:lang w:val="fr-FR"/>
        </w:rPr>
        <w:t>ordre du jour</w:t>
      </w:r>
    </w:p>
    <w:p w14:paraId="5D1F59AB" w14:textId="77777777" w:rsidR="00560567" w:rsidRPr="008F640C" w:rsidRDefault="00560567" w:rsidP="00560567">
      <w:pPr>
        <w:pStyle w:val="SingleTxtG"/>
        <w:ind w:firstLine="567"/>
        <w:rPr>
          <w:lang w:val="fr-FR"/>
        </w:rPr>
      </w:pPr>
      <w:r w:rsidRPr="008F640C">
        <w:rPr>
          <w:lang w:val="fr-FR"/>
        </w:rPr>
        <w:t>Conformément à l</w:t>
      </w:r>
      <w:r>
        <w:rPr>
          <w:lang w:val="fr-FR"/>
        </w:rPr>
        <w:t>’</w:t>
      </w:r>
      <w:r w:rsidRPr="008F640C">
        <w:rPr>
          <w:lang w:val="fr-FR"/>
        </w:rPr>
        <w:t>article 8 du Règlement intérieur, l</w:t>
      </w:r>
      <w:r>
        <w:rPr>
          <w:lang w:val="fr-FR"/>
        </w:rPr>
        <w:t>’</w:t>
      </w:r>
      <w:r w:rsidRPr="008F640C">
        <w:rPr>
          <w:lang w:val="fr-FR"/>
        </w:rPr>
        <w:t>adoption de l</w:t>
      </w:r>
      <w:r>
        <w:rPr>
          <w:lang w:val="fr-FR"/>
        </w:rPr>
        <w:t>’</w:t>
      </w:r>
      <w:r w:rsidRPr="008F640C">
        <w:rPr>
          <w:lang w:val="fr-FR"/>
        </w:rPr>
        <w:t>ordre du jour constitue le premier point de l</w:t>
      </w:r>
      <w:r>
        <w:rPr>
          <w:lang w:val="fr-FR"/>
        </w:rPr>
        <w:t>’</w:t>
      </w:r>
      <w:r w:rsidRPr="008F640C">
        <w:rPr>
          <w:lang w:val="fr-FR"/>
        </w:rPr>
        <w:t>ordre du jour provisoire d</w:t>
      </w:r>
      <w:r>
        <w:rPr>
          <w:lang w:val="fr-FR"/>
        </w:rPr>
        <w:t>’</w:t>
      </w:r>
      <w:r w:rsidRPr="008F640C">
        <w:rPr>
          <w:lang w:val="fr-FR"/>
        </w:rPr>
        <w:t>une session, sauf s</w:t>
      </w:r>
      <w:r>
        <w:rPr>
          <w:lang w:val="fr-FR"/>
        </w:rPr>
        <w:t>’</w:t>
      </w:r>
      <w:r w:rsidRPr="008F640C">
        <w:rPr>
          <w:lang w:val="fr-FR"/>
        </w:rPr>
        <w:t>il y a lieu d</w:t>
      </w:r>
      <w:r>
        <w:rPr>
          <w:lang w:val="fr-FR"/>
        </w:rPr>
        <w:t>’</w:t>
      </w:r>
      <w:r w:rsidRPr="008F640C">
        <w:rPr>
          <w:lang w:val="fr-FR"/>
        </w:rPr>
        <w:t>élire les membres du Bureau. Au titre de ce point, le Comité examinera et adoptera l</w:t>
      </w:r>
      <w:r>
        <w:rPr>
          <w:lang w:val="fr-FR"/>
        </w:rPr>
        <w:t>’</w:t>
      </w:r>
      <w:r w:rsidRPr="008F640C">
        <w:rPr>
          <w:lang w:val="fr-FR"/>
        </w:rPr>
        <w:t>ordre du jour de sa vingt</w:t>
      </w:r>
      <w:r w:rsidRPr="008F640C">
        <w:rPr>
          <w:lang w:val="fr-FR"/>
        </w:rPr>
        <w:noBreakHyphen/>
      </w:r>
      <w:r>
        <w:rPr>
          <w:lang w:val="fr-FR"/>
        </w:rPr>
        <w:t>troisième</w:t>
      </w:r>
      <w:r w:rsidRPr="008F640C">
        <w:rPr>
          <w:lang w:val="fr-FR"/>
        </w:rPr>
        <w:t xml:space="preserve"> session.</w:t>
      </w:r>
    </w:p>
    <w:p w14:paraId="16BFD901" w14:textId="77777777" w:rsidR="00560567" w:rsidRPr="008F640C" w:rsidRDefault="00560567" w:rsidP="00560567">
      <w:pPr>
        <w:pStyle w:val="H23G"/>
        <w:rPr>
          <w:lang w:val="fr-FR"/>
        </w:rPr>
      </w:pPr>
      <w:r w:rsidRPr="008F640C">
        <w:rPr>
          <w:lang w:val="fr-FR"/>
        </w:rPr>
        <w:tab/>
        <w:t>2.</w:t>
      </w:r>
      <w:r w:rsidRPr="008F640C">
        <w:rPr>
          <w:lang w:val="fr-FR"/>
        </w:rPr>
        <w:tab/>
        <w:t>Hommage aux victimes de disparition forcée</w:t>
      </w:r>
    </w:p>
    <w:p w14:paraId="58F4B3B5" w14:textId="77777777" w:rsidR="00560567" w:rsidRPr="008F640C" w:rsidRDefault="00560567" w:rsidP="00560567">
      <w:pPr>
        <w:pStyle w:val="SingleTxtG"/>
        <w:ind w:firstLine="567"/>
        <w:rPr>
          <w:lang w:val="fr-FR"/>
        </w:rPr>
      </w:pPr>
      <w:r w:rsidRPr="008F640C">
        <w:rPr>
          <w:lang w:val="fr-FR"/>
        </w:rPr>
        <w:t>Le Comité rendra hommage aux victimes de disparition forcée.</w:t>
      </w:r>
    </w:p>
    <w:p w14:paraId="3E9F175F" w14:textId="68ACE669" w:rsidR="00560567" w:rsidRPr="008F640C" w:rsidRDefault="00560567" w:rsidP="00560567">
      <w:pPr>
        <w:pStyle w:val="H23G"/>
        <w:rPr>
          <w:lang w:val="fr-FR"/>
        </w:rPr>
      </w:pPr>
      <w:r w:rsidRPr="008F640C">
        <w:rPr>
          <w:lang w:val="fr-FR"/>
        </w:rPr>
        <w:tab/>
        <w:t>3.</w:t>
      </w:r>
      <w:r w:rsidRPr="008F640C">
        <w:rPr>
          <w:lang w:val="fr-FR"/>
        </w:rPr>
        <w:tab/>
        <w:t xml:space="preserve">Rapports des membres du Comité sur les activités entreprises entre </w:t>
      </w:r>
      <w:r>
        <w:rPr>
          <w:lang w:val="fr-FR"/>
        </w:rPr>
        <w:br/>
      </w:r>
      <w:r w:rsidRPr="008F640C">
        <w:rPr>
          <w:lang w:val="fr-FR"/>
        </w:rPr>
        <w:t>les vingt</w:t>
      </w:r>
      <w:r w:rsidRPr="008F640C">
        <w:rPr>
          <w:lang w:val="fr-FR"/>
        </w:rPr>
        <w:noBreakHyphen/>
        <w:t xml:space="preserve">deuxième </w:t>
      </w:r>
      <w:r>
        <w:rPr>
          <w:lang w:val="fr-FR"/>
        </w:rPr>
        <w:t xml:space="preserve">et vingt-troisième </w:t>
      </w:r>
      <w:r w:rsidRPr="008F640C">
        <w:rPr>
          <w:lang w:val="fr-FR"/>
        </w:rPr>
        <w:t>sessions du Comité</w:t>
      </w:r>
    </w:p>
    <w:p w14:paraId="78507193" w14:textId="26D057B7" w:rsidR="00560567" w:rsidRPr="008F640C" w:rsidRDefault="00560567" w:rsidP="00560567">
      <w:pPr>
        <w:pStyle w:val="SingleTxtG"/>
        <w:ind w:firstLine="567"/>
        <w:rPr>
          <w:lang w:val="fr-FR"/>
        </w:rPr>
      </w:pPr>
      <w:r w:rsidRPr="008F640C">
        <w:rPr>
          <w:lang w:val="fr-FR"/>
        </w:rPr>
        <w:t xml:space="preserve">Les membres du Comité échangeront des informations sur les </w:t>
      </w:r>
      <w:r w:rsidRPr="008F640C">
        <w:rPr>
          <w:bCs/>
          <w:lang w:val="fr-FR"/>
        </w:rPr>
        <w:t>activités intéressant la</w:t>
      </w:r>
      <w:r>
        <w:rPr>
          <w:bCs/>
          <w:lang w:val="fr-FR"/>
        </w:rPr>
        <w:t> </w:t>
      </w:r>
      <w:r w:rsidRPr="00560567">
        <w:rPr>
          <w:lang w:val="fr-FR"/>
        </w:rPr>
        <w:t>Convention</w:t>
      </w:r>
      <w:r w:rsidRPr="008F640C">
        <w:rPr>
          <w:bCs/>
          <w:lang w:val="fr-FR"/>
        </w:rPr>
        <w:t xml:space="preserve"> qu</w:t>
      </w:r>
      <w:r>
        <w:rPr>
          <w:bCs/>
          <w:lang w:val="fr-FR"/>
        </w:rPr>
        <w:t>’</w:t>
      </w:r>
      <w:r w:rsidRPr="008F640C">
        <w:rPr>
          <w:bCs/>
          <w:lang w:val="fr-FR"/>
        </w:rPr>
        <w:t>ils ont entreprises entre les vingt</w:t>
      </w:r>
      <w:r w:rsidRPr="008F640C">
        <w:rPr>
          <w:bCs/>
          <w:lang w:val="fr-FR"/>
        </w:rPr>
        <w:noBreakHyphen/>
        <w:t xml:space="preserve">deuxième </w:t>
      </w:r>
      <w:r>
        <w:rPr>
          <w:bCs/>
          <w:lang w:val="fr-FR"/>
        </w:rPr>
        <w:t xml:space="preserve">et vingt-troisième </w:t>
      </w:r>
      <w:r w:rsidRPr="008F640C">
        <w:rPr>
          <w:bCs/>
          <w:lang w:val="fr-FR"/>
        </w:rPr>
        <w:t>sessions</w:t>
      </w:r>
      <w:r w:rsidRPr="008F640C">
        <w:rPr>
          <w:lang w:val="fr-FR"/>
        </w:rPr>
        <w:t>.</w:t>
      </w:r>
    </w:p>
    <w:p w14:paraId="4121FAFB" w14:textId="77777777" w:rsidR="00560567" w:rsidRPr="008F640C" w:rsidRDefault="00560567" w:rsidP="00560567">
      <w:pPr>
        <w:pStyle w:val="H23G"/>
        <w:rPr>
          <w:bCs/>
          <w:lang w:val="fr-FR"/>
        </w:rPr>
      </w:pPr>
      <w:r w:rsidRPr="008F640C">
        <w:rPr>
          <w:lang w:val="fr-FR"/>
        </w:rPr>
        <w:tab/>
        <w:t>4.</w:t>
      </w:r>
      <w:r w:rsidRPr="008F640C">
        <w:rPr>
          <w:lang w:val="fr-FR"/>
        </w:rPr>
        <w:tab/>
        <w:t>Informations reçues par le Comité</w:t>
      </w:r>
    </w:p>
    <w:p w14:paraId="4FA63C49" w14:textId="77777777" w:rsidR="00560567" w:rsidRPr="008F640C" w:rsidRDefault="00560567" w:rsidP="00560567">
      <w:pPr>
        <w:pStyle w:val="SingleTxtG"/>
        <w:ind w:firstLine="567"/>
        <w:rPr>
          <w:lang w:val="fr-FR"/>
        </w:rPr>
      </w:pPr>
      <w:r w:rsidRPr="008F640C">
        <w:rPr>
          <w:lang w:val="fr-FR"/>
        </w:rPr>
        <w:t>Le Comité examinera, s</w:t>
      </w:r>
      <w:r>
        <w:rPr>
          <w:lang w:val="fr-FR"/>
        </w:rPr>
        <w:t>’</w:t>
      </w:r>
      <w:r w:rsidRPr="008F640C">
        <w:rPr>
          <w:lang w:val="fr-FR"/>
        </w:rPr>
        <w:t>il y a lieu, les informations reçues au titre des articles 33 et 34 de la Convention.</w:t>
      </w:r>
    </w:p>
    <w:p w14:paraId="376392D6" w14:textId="77777777" w:rsidR="00560567" w:rsidRPr="008F640C" w:rsidRDefault="00560567" w:rsidP="00560567">
      <w:pPr>
        <w:pStyle w:val="H23G"/>
        <w:rPr>
          <w:lang w:val="fr-FR"/>
        </w:rPr>
      </w:pPr>
      <w:r w:rsidRPr="008F640C">
        <w:rPr>
          <w:lang w:val="fr-FR"/>
        </w:rPr>
        <w:tab/>
        <w:t>5.</w:t>
      </w:r>
      <w:r w:rsidRPr="008F640C">
        <w:rPr>
          <w:lang w:val="fr-FR"/>
        </w:rPr>
        <w:tab/>
        <w:t>Questions relatives aux méthodes de travail du Comité</w:t>
      </w:r>
    </w:p>
    <w:p w14:paraId="0204FF2D" w14:textId="77777777" w:rsidR="00560567" w:rsidRPr="008F640C" w:rsidRDefault="00560567" w:rsidP="00560567">
      <w:pPr>
        <w:pStyle w:val="H23G"/>
        <w:rPr>
          <w:lang w:val="fr-FR"/>
        </w:rPr>
      </w:pPr>
      <w:r w:rsidRPr="008F640C">
        <w:rPr>
          <w:lang w:val="fr-FR"/>
        </w:rPr>
        <w:tab/>
        <w:t>a)</w:t>
      </w:r>
      <w:r w:rsidRPr="008F640C">
        <w:rPr>
          <w:lang w:val="fr-FR"/>
        </w:rPr>
        <w:tab/>
        <w:t>Méthodes de travail relatives aux articles 29 à 34 de la Convention</w:t>
      </w:r>
    </w:p>
    <w:p w14:paraId="14BE1640" w14:textId="77777777" w:rsidR="00560567" w:rsidRPr="008F640C" w:rsidRDefault="00560567" w:rsidP="00560567">
      <w:pPr>
        <w:pStyle w:val="SingleTxtG"/>
        <w:ind w:firstLine="567"/>
        <w:rPr>
          <w:lang w:val="fr-FR"/>
        </w:rPr>
      </w:pPr>
      <w:r w:rsidRPr="008F640C">
        <w:rPr>
          <w:lang w:val="fr-FR"/>
        </w:rPr>
        <w:t>Le Comité continuera de travailler à l</w:t>
      </w:r>
      <w:r>
        <w:rPr>
          <w:lang w:val="fr-FR"/>
        </w:rPr>
        <w:t>’</w:t>
      </w:r>
      <w:r w:rsidRPr="008F640C">
        <w:rPr>
          <w:lang w:val="fr-FR"/>
        </w:rPr>
        <w:t>élaboration d</w:t>
      </w:r>
      <w:r>
        <w:rPr>
          <w:lang w:val="fr-FR"/>
        </w:rPr>
        <w:t>’</w:t>
      </w:r>
      <w:r w:rsidRPr="008F640C">
        <w:rPr>
          <w:lang w:val="fr-FR"/>
        </w:rPr>
        <w:t>une méthode et de procédures de travail pour assurer l</w:t>
      </w:r>
      <w:r>
        <w:rPr>
          <w:lang w:val="fr-FR"/>
        </w:rPr>
        <w:t>’</w:t>
      </w:r>
      <w:r w:rsidRPr="008F640C">
        <w:rPr>
          <w:lang w:val="fr-FR"/>
        </w:rPr>
        <w:t>application des articles 29 à 34 de la Convention.</w:t>
      </w:r>
    </w:p>
    <w:p w14:paraId="5B6851DE" w14:textId="77777777" w:rsidR="00560567" w:rsidRPr="008F640C" w:rsidRDefault="00560567" w:rsidP="00560567">
      <w:pPr>
        <w:pStyle w:val="H23G"/>
        <w:rPr>
          <w:lang w:val="fr-FR"/>
        </w:rPr>
      </w:pPr>
      <w:r w:rsidRPr="008F640C">
        <w:rPr>
          <w:lang w:val="fr-FR"/>
        </w:rPr>
        <w:tab/>
        <w:t>b)</w:t>
      </w:r>
      <w:r w:rsidRPr="008F640C">
        <w:rPr>
          <w:lang w:val="fr-FR"/>
        </w:rPr>
        <w:tab/>
        <w:t>Révision du Règlement intérieur et des méthodes de travail du Comité</w:t>
      </w:r>
    </w:p>
    <w:p w14:paraId="4C19A078" w14:textId="5137A0E8" w:rsidR="00560567" w:rsidRPr="008F640C" w:rsidRDefault="00560567" w:rsidP="00560567">
      <w:pPr>
        <w:pStyle w:val="SingleTxtG"/>
        <w:ind w:firstLine="567"/>
        <w:rPr>
          <w:lang w:val="fr-FR"/>
        </w:rPr>
      </w:pPr>
      <w:r w:rsidRPr="008F640C">
        <w:rPr>
          <w:lang w:val="fr-FR"/>
        </w:rPr>
        <w:t>Le Comité poursuivra la révision de son règlement intérieur et de ses méthodes de</w:t>
      </w:r>
      <w:r>
        <w:rPr>
          <w:lang w:val="fr-FR"/>
        </w:rPr>
        <w:t> </w:t>
      </w:r>
      <w:r w:rsidRPr="008F640C">
        <w:rPr>
          <w:lang w:val="fr-FR"/>
        </w:rPr>
        <w:t>travail.</w:t>
      </w:r>
    </w:p>
    <w:p w14:paraId="0E2DE7E0" w14:textId="77777777" w:rsidR="00560567" w:rsidRPr="008F640C" w:rsidRDefault="00560567" w:rsidP="00560567">
      <w:pPr>
        <w:pStyle w:val="H23G"/>
        <w:rPr>
          <w:lang w:val="fr-FR"/>
        </w:rPr>
      </w:pPr>
      <w:r w:rsidRPr="008F640C">
        <w:rPr>
          <w:lang w:val="fr-FR"/>
        </w:rPr>
        <w:tab/>
        <w:t>c)</w:t>
      </w:r>
      <w:r w:rsidRPr="008F640C">
        <w:rPr>
          <w:lang w:val="fr-FR"/>
        </w:rPr>
        <w:tab/>
        <w:t>Disparition forcée dans le contexte des migrations</w:t>
      </w:r>
    </w:p>
    <w:p w14:paraId="12252C68" w14:textId="77777777" w:rsidR="00560567" w:rsidRPr="008F640C" w:rsidRDefault="00560567" w:rsidP="00560567">
      <w:pPr>
        <w:pStyle w:val="SingleTxtG"/>
        <w:ind w:firstLine="567"/>
        <w:rPr>
          <w:lang w:val="fr-FR"/>
        </w:rPr>
      </w:pPr>
      <w:r w:rsidRPr="008F640C">
        <w:rPr>
          <w:lang w:val="fr-FR"/>
        </w:rPr>
        <w:t xml:space="preserve">Le Comité </w:t>
      </w:r>
      <w:r>
        <w:rPr>
          <w:lang w:val="fr-FR"/>
        </w:rPr>
        <w:t>poursuivra l’élaboration de</w:t>
      </w:r>
      <w:r w:rsidRPr="008F640C">
        <w:rPr>
          <w:lang w:val="fr-FR"/>
        </w:rPr>
        <w:t xml:space="preserve"> son projet de commentaire général sur la disparition forcée dans le contexte des migrations.</w:t>
      </w:r>
    </w:p>
    <w:p w14:paraId="372555D1" w14:textId="77777777" w:rsidR="00560567" w:rsidRPr="008F640C" w:rsidRDefault="00560567" w:rsidP="00560567">
      <w:pPr>
        <w:pStyle w:val="H23G"/>
        <w:rPr>
          <w:lang w:val="fr-FR"/>
        </w:rPr>
      </w:pPr>
      <w:r w:rsidRPr="008F640C">
        <w:rPr>
          <w:lang w:val="fr-FR"/>
        </w:rPr>
        <w:tab/>
        <w:t>d)</w:t>
      </w:r>
      <w:r w:rsidRPr="008F640C">
        <w:rPr>
          <w:lang w:val="fr-FR"/>
        </w:rPr>
        <w:tab/>
        <w:t>Disparition forcée et acteurs non étatiques</w:t>
      </w:r>
    </w:p>
    <w:p w14:paraId="2E5A0A12" w14:textId="77777777" w:rsidR="00560567" w:rsidRPr="008F640C" w:rsidRDefault="00560567" w:rsidP="00560567">
      <w:pPr>
        <w:pStyle w:val="SingleTxtG"/>
        <w:ind w:firstLine="567"/>
        <w:rPr>
          <w:lang w:val="fr-FR"/>
        </w:rPr>
      </w:pPr>
      <w:r w:rsidRPr="008F640C">
        <w:rPr>
          <w:lang w:val="fr-FR"/>
        </w:rPr>
        <w:t xml:space="preserve">Le Comité </w:t>
      </w:r>
      <w:r>
        <w:rPr>
          <w:lang w:val="fr-FR"/>
        </w:rPr>
        <w:t>poursuivra l’élaboration de</w:t>
      </w:r>
      <w:r w:rsidRPr="008F640C">
        <w:rPr>
          <w:lang w:val="fr-FR"/>
        </w:rPr>
        <w:t xml:space="preserve"> son projet de déclaration relative </w:t>
      </w:r>
      <w:r>
        <w:rPr>
          <w:lang w:val="fr-FR"/>
        </w:rPr>
        <w:t xml:space="preserve">à la disparition forcée et </w:t>
      </w:r>
      <w:r w:rsidRPr="008F640C">
        <w:rPr>
          <w:lang w:val="fr-FR"/>
        </w:rPr>
        <w:t>aux acteurs non étatiques.</w:t>
      </w:r>
    </w:p>
    <w:p w14:paraId="4F411188" w14:textId="77777777" w:rsidR="00560567" w:rsidRDefault="00560567" w:rsidP="00560567">
      <w:pPr>
        <w:pStyle w:val="H23G"/>
        <w:rPr>
          <w:lang w:val="fr-FR"/>
        </w:rPr>
      </w:pPr>
      <w:r w:rsidRPr="008F640C">
        <w:rPr>
          <w:lang w:val="fr-FR"/>
        </w:rPr>
        <w:lastRenderedPageBreak/>
        <w:tab/>
        <w:t>e)</w:t>
      </w:r>
      <w:r w:rsidRPr="008F640C">
        <w:rPr>
          <w:lang w:val="fr-FR"/>
        </w:rPr>
        <w:tab/>
      </w:r>
      <w:r>
        <w:rPr>
          <w:lang w:val="fr-FR"/>
        </w:rPr>
        <w:t>Disparition forcée et adoption illégale</w:t>
      </w:r>
    </w:p>
    <w:p w14:paraId="0E4A62B4" w14:textId="4644B2E7" w:rsidR="00560567" w:rsidRPr="004A4B58" w:rsidRDefault="00560567" w:rsidP="00560567">
      <w:pPr>
        <w:pStyle w:val="SingleTxtG"/>
        <w:ind w:firstLine="567"/>
        <w:rPr>
          <w:b/>
          <w:bCs/>
          <w:lang w:val="fr-FR"/>
        </w:rPr>
      </w:pPr>
      <w:r w:rsidRPr="004A4B58">
        <w:rPr>
          <w:bCs/>
          <w:lang w:val="fr-FR"/>
        </w:rPr>
        <w:t>Le Comité</w:t>
      </w:r>
      <w:r>
        <w:rPr>
          <w:bCs/>
          <w:lang w:val="fr-FR"/>
        </w:rPr>
        <w:t xml:space="preserve"> poursuivra l’élaboration son projet de déclaration conjointe relative à l’adoption illégale avec d’autres organes conventionnels </w:t>
      </w:r>
      <w:bookmarkStart w:id="1" w:name="_Hlk107649475"/>
      <w:r>
        <w:rPr>
          <w:bCs/>
          <w:lang w:val="fr-FR"/>
        </w:rPr>
        <w:t>et titulaires de mandat au titre des procédures spéciales</w:t>
      </w:r>
      <w:bookmarkEnd w:id="1"/>
      <w:r>
        <w:rPr>
          <w:bCs/>
          <w:lang w:val="fr-FR"/>
        </w:rPr>
        <w:t>.</w:t>
      </w:r>
    </w:p>
    <w:p w14:paraId="56B95421" w14:textId="77777777" w:rsidR="00560567" w:rsidRPr="008F640C" w:rsidRDefault="00560567" w:rsidP="00560567">
      <w:pPr>
        <w:pStyle w:val="H23G"/>
        <w:rPr>
          <w:lang w:val="fr-FR"/>
        </w:rPr>
      </w:pPr>
      <w:r>
        <w:rPr>
          <w:lang w:val="fr-FR"/>
        </w:rPr>
        <w:tab/>
        <w:t>f)</w:t>
      </w:r>
      <w:r>
        <w:rPr>
          <w:lang w:val="fr-FR"/>
        </w:rPr>
        <w:tab/>
      </w:r>
      <w:r w:rsidRPr="008F640C">
        <w:rPr>
          <w:lang w:val="fr-FR"/>
        </w:rPr>
        <w:t>Proposition de forum mondial visant à promouvoir la ratification de la Convention</w:t>
      </w:r>
    </w:p>
    <w:p w14:paraId="1EDD4D6F" w14:textId="77777777" w:rsidR="00560567" w:rsidRPr="008F640C" w:rsidRDefault="00560567" w:rsidP="00560567">
      <w:pPr>
        <w:pStyle w:val="SingleTxtG"/>
        <w:ind w:firstLine="567"/>
        <w:rPr>
          <w:lang w:val="fr-FR"/>
        </w:rPr>
      </w:pPr>
      <w:r w:rsidRPr="008F640C">
        <w:rPr>
          <w:lang w:val="fr-FR"/>
        </w:rPr>
        <w:t xml:space="preserve">Le Comité </w:t>
      </w:r>
      <w:r>
        <w:rPr>
          <w:lang w:val="fr-FR"/>
        </w:rPr>
        <w:t>poursuiv</w:t>
      </w:r>
      <w:r w:rsidRPr="008F640C">
        <w:rPr>
          <w:lang w:val="fr-FR"/>
        </w:rPr>
        <w:t xml:space="preserve">ra </w:t>
      </w:r>
      <w:r>
        <w:rPr>
          <w:lang w:val="fr-FR"/>
        </w:rPr>
        <w:t>l’</w:t>
      </w:r>
      <w:r w:rsidRPr="008F640C">
        <w:rPr>
          <w:lang w:val="fr-FR"/>
        </w:rPr>
        <w:t>exam</w:t>
      </w:r>
      <w:r>
        <w:rPr>
          <w:lang w:val="fr-FR"/>
        </w:rPr>
        <w:t>en</w:t>
      </w:r>
      <w:r w:rsidRPr="008F640C">
        <w:rPr>
          <w:lang w:val="fr-FR"/>
        </w:rPr>
        <w:t xml:space="preserve"> la proposition visant à organiser un forum mondial pour promouvoir la ratification de la Convention.</w:t>
      </w:r>
    </w:p>
    <w:p w14:paraId="2AF04DD4" w14:textId="77777777" w:rsidR="00560567" w:rsidRPr="00127979" w:rsidRDefault="00560567" w:rsidP="00560567">
      <w:pPr>
        <w:pStyle w:val="H23G"/>
        <w:rPr>
          <w:lang w:val="fr-FR"/>
        </w:rPr>
      </w:pPr>
      <w:r w:rsidRPr="008F640C">
        <w:rPr>
          <w:bCs/>
          <w:lang w:val="fr-FR"/>
        </w:rPr>
        <w:tab/>
      </w:r>
      <w:r>
        <w:rPr>
          <w:bCs/>
          <w:lang w:val="fr-FR"/>
        </w:rPr>
        <w:t>g</w:t>
      </w:r>
      <w:r w:rsidRPr="00127979">
        <w:rPr>
          <w:bCs/>
          <w:lang w:val="fr-FR"/>
        </w:rPr>
        <w:t>)</w:t>
      </w:r>
      <w:r w:rsidRPr="00127979">
        <w:rPr>
          <w:bCs/>
          <w:lang w:val="fr-FR"/>
        </w:rPr>
        <w:tab/>
      </w:r>
      <w:r w:rsidRPr="00127979">
        <w:rPr>
          <w:lang w:val="fr-FR"/>
        </w:rPr>
        <w:t>Examen de la fiche d</w:t>
      </w:r>
      <w:r>
        <w:rPr>
          <w:lang w:val="fr-FR"/>
        </w:rPr>
        <w:t>’</w:t>
      </w:r>
      <w:r w:rsidRPr="00127979">
        <w:rPr>
          <w:lang w:val="fr-FR"/>
        </w:rPr>
        <w:t>information sur les disparitions forcées ou involontaires</w:t>
      </w:r>
    </w:p>
    <w:p w14:paraId="5FE681D3" w14:textId="77777777" w:rsidR="00560567" w:rsidRDefault="00560567" w:rsidP="00560567">
      <w:pPr>
        <w:pStyle w:val="SingleTxtG"/>
        <w:ind w:firstLine="567"/>
        <w:rPr>
          <w:lang w:val="fr-FR"/>
        </w:rPr>
      </w:pPr>
      <w:r w:rsidRPr="008F640C">
        <w:rPr>
          <w:lang w:val="fr-FR"/>
        </w:rPr>
        <w:t>Les coordonnateurs du Comité et du Groupe de travail sur les disparitions forcées ou involontaires rendront compte au Comité de l</w:t>
      </w:r>
      <w:r>
        <w:rPr>
          <w:lang w:val="fr-FR"/>
        </w:rPr>
        <w:t>’</w:t>
      </w:r>
      <w:r w:rsidRPr="008F640C">
        <w:rPr>
          <w:lang w:val="fr-FR"/>
        </w:rPr>
        <w:t>examen de la fiche d</w:t>
      </w:r>
      <w:r>
        <w:rPr>
          <w:lang w:val="fr-FR"/>
        </w:rPr>
        <w:t>’</w:t>
      </w:r>
      <w:r w:rsidRPr="008F640C">
        <w:rPr>
          <w:lang w:val="fr-FR"/>
        </w:rPr>
        <w:t>information sur les disparitions forcées ou involontaires.</w:t>
      </w:r>
    </w:p>
    <w:p w14:paraId="290F6441" w14:textId="77777777" w:rsidR="00560567" w:rsidRDefault="00560567" w:rsidP="00560567">
      <w:pPr>
        <w:pStyle w:val="H23G"/>
        <w:rPr>
          <w:lang w:val="fr-FR"/>
        </w:rPr>
      </w:pPr>
      <w:r>
        <w:rPr>
          <w:lang w:val="fr-FR"/>
        </w:rPr>
        <w:tab/>
        <w:t>h)</w:t>
      </w:r>
      <w:r>
        <w:rPr>
          <w:lang w:val="fr-FR"/>
        </w:rPr>
        <w:tab/>
        <w:t>Guide de ratification de la Convention</w:t>
      </w:r>
    </w:p>
    <w:p w14:paraId="4E85DAF8" w14:textId="38DBFC1B" w:rsidR="00560567" w:rsidRPr="00D95DBF" w:rsidRDefault="00560567" w:rsidP="00560567">
      <w:pPr>
        <w:pStyle w:val="SingleTxtG"/>
        <w:rPr>
          <w:lang w:val="fr-FR"/>
        </w:rPr>
      </w:pPr>
      <w:r>
        <w:rPr>
          <w:lang w:val="fr-FR"/>
        </w:rPr>
        <w:tab/>
        <w:t>Le Comité examinera la première ébauche de son guide de ratification de la</w:t>
      </w:r>
      <w:r>
        <w:rPr>
          <w:lang w:val="fr-FR"/>
        </w:rPr>
        <w:t> </w:t>
      </w:r>
      <w:r>
        <w:rPr>
          <w:lang w:val="fr-FR"/>
        </w:rPr>
        <w:t>Convention.</w:t>
      </w:r>
    </w:p>
    <w:p w14:paraId="002E2F45" w14:textId="77777777" w:rsidR="00560567" w:rsidRPr="008F640C" w:rsidRDefault="00560567" w:rsidP="00560567">
      <w:pPr>
        <w:pStyle w:val="H23G"/>
        <w:rPr>
          <w:lang w:val="fr-FR"/>
        </w:rPr>
      </w:pPr>
      <w:r w:rsidRPr="008F640C">
        <w:rPr>
          <w:lang w:val="fr-FR"/>
        </w:rPr>
        <w:tab/>
      </w:r>
      <w:r>
        <w:rPr>
          <w:lang w:val="fr-FR"/>
        </w:rPr>
        <w:t>i</w:t>
      </w:r>
      <w:r w:rsidRPr="008F640C">
        <w:rPr>
          <w:lang w:val="fr-FR"/>
        </w:rPr>
        <w:t>)</w:t>
      </w:r>
      <w:r w:rsidRPr="008F640C">
        <w:rPr>
          <w:lang w:val="fr-FR"/>
        </w:rPr>
        <w:tab/>
        <w:t>Questions diverses</w:t>
      </w:r>
    </w:p>
    <w:p w14:paraId="06D80F03" w14:textId="77777777" w:rsidR="00560567" w:rsidRPr="008F640C" w:rsidRDefault="00560567" w:rsidP="00560567">
      <w:pPr>
        <w:pStyle w:val="SingleTxtG"/>
        <w:ind w:firstLine="567"/>
        <w:rPr>
          <w:lang w:val="fr-FR"/>
        </w:rPr>
      </w:pPr>
      <w:r w:rsidRPr="008F640C">
        <w:rPr>
          <w:lang w:val="fr-FR"/>
        </w:rPr>
        <w:t>Le Comité examinera toute autre question ayant trait à ses méthodes de travail.</w:t>
      </w:r>
    </w:p>
    <w:p w14:paraId="29C48843" w14:textId="77777777" w:rsidR="00560567" w:rsidRPr="008F640C" w:rsidRDefault="00560567" w:rsidP="00560567">
      <w:pPr>
        <w:pStyle w:val="H23G"/>
        <w:rPr>
          <w:lang w:val="fr-FR"/>
        </w:rPr>
      </w:pPr>
      <w:r w:rsidRPr="008F640C">
        <w:rPr>
          <w:lang w:val="fr-FR"/>
        </w:rPr>
        <w:tab/>
        <w:t>6.</w:t>
      </w:r>
      <w:r w:rsidRPr="008F640C">
        <w:rPr>
          <w:lang w:val="fr-FR"/>
        </w:rPr>
        <w:tab/>
        <w:t>Examen des rapports des États parties à la Convention</w:t>
      </w:r>
    </w:p>
    <w:p w14:paraId="73AC2D99" w14:textId="77777777" w:rsidR="00560567" w:rsidRPr="008F640C" w:rsidRDefault="00560567" w:rsidP="00560567">
      <w:pPr>
        <w:pStyle w:val="SingleTxtG"/>
        <w:ind w:firstLine="567"/>
        <w:rPr>
          <w:lang w:val="fr-FR"/>
        </w:rPr>
      </w:pPr>
      <w:r w:rsidRPr="008F640C">
        <w:rPr>
          <w:lang w:val="fr-FR"/>
        </w:rPr>
        <w:t xml:space="preserve">Le Comité examinera les rapports soumis par la </w:t>
      </w:r>
      <w:r>
        <w:rPr>
          <w:lang w:val="fr-FR"/>
        </w:rPr>
        <w:t>Tchéquie</w:t>
      </w:r>
      <w:r w:rsidRPr="008F640C">
        <w:rPr>
          <w:lang w:val="fr-FR"/>
        </w:rPr>
        <w:t xml:space="preserve"> et le </w:t>
      </w:r>
      <w:r>
        <w:rPr>
          <w:lang w:val="fr-FR"/>
        </w:rPr>
        <w:t>Mali</w:t>
      </w:r>
      <w:r w:rsidRPr="008F640C">
        <w:rPr>
          <w:lang w:val="fr-FR"/>
        </w:rPr>
        <w:t xml:space="preserve"> en application de l</w:t>
      </w:r>
      <w:r>
        <w:rPr>
          <w:lang w:val="fr-FR"/>
        </w:rPr>
        <w:t>’</w:t>
      </w:r>
      <w:r w:rsidRPr="008F640C">
        <w:rPr>
          <w:lang w:val="fr-FR"/>
        </w:rPr>
        <w:t>article 29 (par. 1) de la Convention</w:t>
      </w:r>
      <w:r w:rsidRPr="009A2DE3">
        <w:rPr>
          <w:rStyle w:val="Appelnotedebasdep"/>
        </w:rPr>
        <w:footnoteReference w:id="2"/>
      </w:r>
      <w:r>
        <w:rPr>
          <w:lang w:val="fr-FR"/>
        </w:rPr>
        <w:t>, et les renseignements complémentaires fournis par l’Uruguay en application de l’article 29 (par. 4) de la Convention</w:t>
      </w:r>
      <w:r w:rsidRPr="009A2DE3">
        <w:rPr>
          <w:rStyle w:val="Appelnotedebasdep"/>
        </w:rPr>
        <w:footnoteReference w:id="3"/>
      </w:r>
      <w:r w:rsidRPr="008F640C">
        <w:rPr>
          <w:lang w:val="fr-FR"/>
        </w:rPr>
        <w:t>.</w:t>
      </w:r>
    </w:p>
    <w:p w14:paraId="2F5E2B2D" w14:textId="77777777" w:rsidR="00560567" w:rsidRPr="008F640C" w:rsidRDefault="00560567" w:rsidP="00560567">
      <w:pPr>
        <w:pStyle w:val="H23G"/>
        <w:rPr>
          <w:lang w:val="fr-FR"/>
        </w:rPr>
      </w:pPr>
      <w:r w:rsidRPr="008F640C">
        <w:rPr>
          <w:lang w:val="fr-FR"/>
        </w:rPr>
        <w:tab/>
        <w:t>7.</w:t>
      </w:r>
      <w:r w:rsidRPr="008F640C">
        <w:rPr>
          <w:lang w:val="fr-FR"/>
        </w:rPr>
        <w:tab/>
        <w:t>Examen des listes de points</w:t>
      </w:r>
    </w:p>
    <w:p w14:paraId="4AAB1E76" w14:textId="77777777" w:rsidR="00560567" w:rsidRPr="008F640C" w:rsidRDefault="00560567" w:rsidP="00560567">
      <w:pPr>
        <w:pStyle w:val="SingleTxtG"/>
        <w:ind w:firstLine="567"/>
        <w:rPr>
          <w:lang w:val="fr-FR"/>
        </w:rPr>
      </w:pPr>
      <w:r w:rsidRPr="008F640C">
        <w:rPr>
          <w:lang w:val="fr-FR"/>
        </w:rPr>
        <w:t xml:space="preserve">Le Comité examinera et adoptera les listes de points relatives aux rapports soumis par le </w:t>
      </w:r>
      <w:r>
        <w:rPr>
          <w:lang w:val="fr-FR"/>
        </w:rPr>
        <w:t>Maroc</w:t>
      </w:r>
      <w:r w:rsidRPr="008F640C">
        <w:rPr>
          <w:lang w:val="fr-FR"/>
        </w:rPr>
        <w:t xml:space="preserve"> et </w:t>
      </w:r>
      <w:r>
        <w:rPr>
          <w:lang w:val="fr-FR"/>
        </w:rPr>
        <w:t>l’Ukraine</w:t>
      </w:r>
      <w:r w:rsidRPr="008F640C">
        <w:rPr>
          <w:lang w:val="fr-FR"/>
        </w:rPr>
        <w:t>.</w:t>
      </w:r>
    </w:p>
    <w:p w14:paraId="21BC68CA" w14:textId="77777777" w:rsidR="00560567" w:rsidRPr="008F640C" w:rsidRDefault="00560567" w:rsidP="00560567">
      <w:pPr>
        <w:pStyle w:val="H23G"/>
        <w:rPr>
          <w:lang w:val="fr-FR"/>
        </w:rPr>
      </w:pPr>
      <w:r w:rsidRPr="008F640C">
        <w:rPr>
          <w:lang w:val="fr-FR"/>
        </w:rPr>
        <w:tab/>
      </w:r>
      <w:r>
        <w:rPr>
          <w:lang w:val="fr-FR"/>
        </w:rPr>
        <w:t>8</w:t>
      </w:r>
      <w:r w:rsidRPr="008F640C">
        <w:rPr>
          <w:lang w:val="fr-FR"/>
        </w:rPr>
        <w:t>.</w:t>
      </w:r>
      <w:r w:rsidRPr="008F640C">
        <w:rPr>
          <w:lang w:val="fr-FR"/>
        </w:rPr>
        <w:tab/>
        <w:t>Visites effectuées par le Comité (art. 33 de la Convention)</w:t>
      </w:r>
    </w:p>
    <w:p w14:paraId="540CD1A4" w14:textId="77777777" w:rsidR="00560567" w:rsidRPr="008F640C" w:rsidRDefault="00560567" w:rsidP="00560567">
      <w:pPr>
        <w:pStyle w:val="SingleTxtG"/>
        <w:ind w:firstLine="567"/>
        <w:rPr>
          <w:lang w:val="fr-FR"/>
        </w:rPr>
      </w:pPr>
      <w:r w:rsidRPr="008F640C">
        <w:rPr>
          <w:lang w:val="fr-FR"/>
        </w:rPr>
        <w:t>Le Comité abordera toutes les questions relatives aux demandes de visite qu</w:t>
      </w:r>
      <w:r>
        <w:rPr>
          <w:lang w:val="fr-FR"/>
        </w:rPr>
        <w:t>’</w:t>
      </w:r>
      <w:r w:rsidRPr="008F640C">
        <w:rPr>
          <w:lang w:val="fr-FR"/>
        </w:rPr>
        <w:t xml:space="preserve">il a faites ou </w:t>
      </w:r>
      <w:r>
        <w:rPr>
          <w:lang w:val="fr-FR"/>
        </w:rPr>
        <w:t xml:space="preserve">qu’il </w:t>
      </w:r>
      <w:r w:rsidRPr="008F640C">
        <w:rPr>
          <w:lang w:val="fr-FR"/>
        </w:rPr>
        <w:t>envisage de faire au titre de l</w:t>
      </w:r>
      <w:r>
        <w:rPr>
          <w:lang w:val="fr-FR"/>
        </w:rPr>
        <w:t>’</w:t>
      </w:r>
      <w:r w:rsidRPr="008F640C">
        <w:rPr>
          <w:lang w:val="fr-FR"/>
        </w:rPr>
        <w:t>article 33 de la Convention.</w:t>
      </w:r>
    </w:p>
    <w:p w14:paraId="0AD36CA1" w14:textId="77777777" w:rsidR="00560567" w:rsidRPr="008F640C" w:rsidRDefault="00560567" w:rsidP="00560567">
      <w:pPr>
        <w:pStyle w:val="H23G"/>
        <w:rPr>
          <w:lang w:val="fr-FR"/>
        </w:rPr>
      </w:pPr>
      <w:r w:rsidRPr="008F640C">
        <w:rPr>
          <w:lang w:val="fr-FR"/>
        </w:rPr>
        <w:tab/>
      </w:r>
      <w:r>
        <w:rPr>
          <w:lang w:val="fr-FR"/>
        </w:rPr>
        <w:t>9</w:t>
      </w:r>
      <w:r w:rsidRPr="008F640C">
        <w:rPr>
          <w:lang w:val="fr-FR"/>
        </w:rPr>
        <w:t>.</w:t>
      </w:r>
      <w:r w:rsidRPr="008F640C">
        <w:rPr>
          <w:lang w:val="fr-FR"/>
        </w:rPr>
        <w:tab/>
        <w:t>Suivi des observations finales concernant les rapports des États parties</w:t>
      </w:r>
    </w:p>
    <w:p w14:paraId="6BFB0D1D" w14:textId="77777777" w:rsidR="00560567" w:rsidRPr="008F640C" w:rsidRDefault="00560567" w:rsidP="00560567">
      <w:pPr>
        <w:pStyle w:val="SingleTxtG"/>
        <w:ind w:firstLine="567"/>
        <w:rPr>
          <w:lang w:val="fr-FR"/>
        </w:rPr>
      </w:pPr>
      <w:r w:rsidRPr="008F640C">
        <w:rPr>
          <w:lang w:val="fr-FR"/>
        </w:rPr>
        <w:t xml:space="preserve">Le Comité examinera le rapport des </w:t>
      </w:r>
      <w:r>
        <w:rPr>
          <w:lang w:val="fr-FR"/>
        </w:rPr>
        <w:t>R</w:t>
      </w:r>
      <w:r w:rsidRPr="008F640C">
        <w:rPr>
          <w:lang w:val="fr-FR"/>
        </w:rPr>
        <w:t xml:space="preserve">apporteurs </w:t>
      </w:r>
      <w:r>
        <w:rPr>
          <w:lang w:val="fr-FR"/>
        </w:rPr>
        <w:t>chargés du</w:t>
      </w:r>
      <w:r w:rsidRPr="008F640C">
        <w:rPr>
          <w:lang w:val="fr-FR"/>
        </w:rPr>
        <w:t xml:space="preserve"> suivi des observations finales, conformément à l</w:t>
      </w:r>
      <w:r>
        <w:rPr>
          <w:lang w:val="fr-FR"/>
        </w:rPr>
        <w:t>’</w:t>
      </w:r>
      <w:r w:rsidRPr="008F640C">
        <w:rPr>
          <w:lang w:val="fr-FR"/>
        </w:rPr>
        <w:t>article 29 de la Convention et à l</w:t>
      </w:r>
      <w:r>
        <w:rPr>
          <w:lang w:val="fr-FR"/>
        </w:rPr>
        <w:t>’</w:t>
      </w:r>
      <w:r w:rsidRPr="008F640C">
        <w:rPr>
          <w:lang w:val="fr-FR"/>
        </w:rPr>
        <w:t>article 54 du Règlement intérieur.</w:t>
      </w:r>
    </w:p>
    <w:p w14:paraId="19330D52" w14:textId="77777777" w:rsidR="00560567" w:rsidRPr="008F640C" w:rsidRDefault="00560567" w:rsidP="00560567">
      <w:pPr>
        <w:pStyle w:val="H23G"/>
        <w:rPr>
          <w:lang w:val="fr-FR"/>
        </w:rPr>
      </w:pPr>
      <w:r w:rsidRPr="008F640C">
        <w:rPr>
          <w:lang w:val="fr-FR"/>
        </w:rPr>
        <w:tab/>
      </w:r>
      <w:r>
        <w:rPr>
          <w:lang w:val="fr-FR"/>
        </w:rPr>
        <w:t>10</w:t>
      </w:r>
      <w:r w:rsidRPr="008F640C">
        <w:rPr>
          <w:lang w:val="fr-FR"/>
        </w:rPr>
        <w:t>.</w:t>
      </w:r>
      <w:r w:rsidRPr="008F640C">
        <w:rPr>
          <w:lang w:val="fr-FR"/>
        </w:rPr>
        <w:tab/>
        <w:t>Examen du rapport sur les demandes d</w:t>
      </w:r>
      <w:r>
        <w:rPr>
          <w:lang w:val="fr-FR"/>
        </w:rPr>
        <w:t>’</w:t>
      </w:r>
      <w:r w:rsidRPr="008F640C">
        <w:rPr>
          <w:lang w:val="fr-FR"/>
        </w:rPr>
        <w:t>action en urgence (art. 30 de la Convention)</w:t>
      </w:r>
    </w:p>
    <w:p w14:paraId="5692B8F6" w14:textId="77777777" w:rsidR="00560567" w:rsidRPr="008F640C" w:rsidRDefault="00560567" w:rsidP="00560567">
      <w:pPr>
        <w:pStyle w:val="SingleTxtG"/>
        <w:ind w:firstLine="567"/>
        <w:rPr>
          <w:lang w:val="fr-FR"/>
        </w:rPr>
      </w:pPr>
      <w:r w:rsidRPr="008F640C">
        <w:rPr>
          <w:lang w:val="fr-FR"/>
        </w:rPr>
        <w:t>Le Groupe de travail du Comité chargé d</w:t>
      </w:r>
      <w:r>
        <w:rPr>
          <w:lang w:val="fr-FR"/>
        </w:rPr>
        <w:t>’</w:t>
      </w:r>
      <w:r w:rsidRPr="008F640C">
        <w:rPr>
          <w:lang w:val="fr-FR"/>
        </w:rPr>
        <w:t>examiner les demandes d</w:t>
      </w:r>
      <w:r>
        <w:rPr>
          <w:lang w:val="fr-FR"/>
        </w:rPr>
        <w:t>’</w:t>
      </w:r>
      <w:r w:rsidRPr="008F640C">
        <w:rPr>
          <w:lang w:val="fr-FR"/>
        </w:rPr>
        <w:t>action en urgence soumises au titre de l</w:t>
      </w:r>
      <w:r>
        <w:rPr>
          <w:lang w:val="fr-FR"/>
        </w:rPr>
        <w:t>’</w:t>
      </w:r>
      <w:r w:rsidRPr="008F640C">
        <w:rPr>
          <w:lang w:val="fr-FR"/>
        </w:rPr>
        <w:t>article 30 de la Convention rendra compte au Comité des demandes reçues et des mesures prises pour y donner suite depuis la session précédente.</w:t>
      </w:r>
    </w:p>
    <w:p w14:paraId="55CE9BB8" w14:textId="77777777" w:rsidR="00560567" w:rsidRPr="008F640C" w:rsidRDefault="00560567" w:rsidP="00560567">
      <w:pPr>
        <w:pStyle w:val="H23G"/>
        <w:rPr>
          <w:lang w:val="fr-FR"/>
        </w:rPr>
      </w:pPr>
      <w:r w:rsidRPr="008F640C">
        <w:rPr>
          <w:lang w:val="fr-FR"/>
        </w:rPr>
        <w:tab/>
      </w:r>
      <w:r>
        <w:rPr>
          <w:lang w:val="fr-FR"/>
        </w:rPr>
        <w:t>11</w:t>
      </w:r>
      <w:r w:rsidRPr="008F640C">
        <w:rPr>
          <w:lang w:val="fr-FR"/>
        </w:rPr>
        <w:t>.</w:t>
      </w:r>
      <w:r w:rsidRPr="008F640C">
        <w:rPr>
          <w:lang w:val="fr-FR"/>
        </w:rPr>
        <w:tab/>
        <w:t>Examen des communications émanant de particuliers (art. 31 de la Convention)</w:t>
      </w:r>
    </w:p>
    <w:p w14:paraId="7238C053" w14:textId="77777777" w:rsidR="00560567" w:rsidRPr="008F640C" w:rsidRDefault="00560567" w:rsidP="00560567">
      <w:pPr>
        <w:pStyle w:val="SingleTxtG"/>
        <w:ind w:firstLine="567"/>
        <w:rPr>
          <w:lang w:val="fr-FR"/>
        </w:rPr>
      </w:pPr>
      <w:r w:rsidRPr="008F640C">
        <w:rPr>
          <w:lang w:val="fr-FR"/>
        </w:rPr>
        <w:t>Le Comité examinera les communications qui lui ont été soumises par des particuliers en application de l</w:t>
      </w:r>
      <w:r>
        <w:rPr>
          <w:lang w:val="fr-FR"/>
        </w:rPr>
        <w:t>’</w:t>
      </w:r>
      <w:r w:rsidRPr="008F640C">
        <w:rPr>
          <w:lang w:val="fr-FR"/>
        </w:rPr>
        <w:t>article 31 de la Convention.</w:t>
      </w:r>
    </w:p>
    <w:p w14:paraId="0637323B" w14:textId="77777777" w:rsidR="00560567" w:rsidRPr="008F640C" w:rsidRDefault="00560567" w:rsidP="00560567">
      <w:pPr>
        <w:pStyle w:val="H23G"/>
        <w:rPr>
          <w:lang w:val="fr-FR"/>
        </w:rPr>
      </w:pPr>
      <w:r w:rsidRPr="008F640C">
        <w:rPr>
          <w:lang w:val="fr-FR"/>
        </w:rPr>
        <w:lastRenderedPageBreak/>
        <w:tab/>
      </w:r>
      <w:r>
        <w:rPr>
          <w:lang w:val="fr-FR"/>
        </w:rPr>
        <w:t>12</w:t>
      </w:r>
      <w:r w:rsidRPr="008F640C">
        <w:rPr>
          <w:lang w:val="fr-FR"/>
        </w:rPr>
        <w:t>.</w:t>
      </w:r>
      <w:r w:rsidRPr="008F640C">
        <w:rPr>
          <w:lang w:val="fr-FR"/>
        </w:rPr>
        <w:tab/>
        <w:t>Suivi des constatations du Comité</w:t>
      </w:r>
    </w:p>
    <w:p w14:paraId="0E8EC180" w14:textId="77777777" w:rsidR="00560567" w:rsidRPr="008F640C" w:rsidRDefault="00560567" w:rsidP="00560567">
      <w:pPr>
        <w:pStyle w:val="SingleTxtG"/>
        <w:ind w:firstLine="567"/>
        <w:rPr>
          <w:lang w:val="fr-FR"/>
        </w:rPr>
      </w:pPr>
      <w:r w:rsidRPr="008F640C">
        <w:rPr>
          <w:lang w:val="fr-FR"/>
        </w:rPr>
        <w:t xml:space="preserve">Le Comité examinera le rapport du Rapporteur </w:t>
      </w:r>
      <w:r>
        <w:rPr>
          <w:lang w:val="fr-FR"/>
        </w:rPr>
        <w:t>chargé du</w:t>
      </w:r>
      <w:r w:rsidRPr="008F640C">
        <w:rPr>
          <w:lang w:val="fr-FR"/>
        </w:rPr>
        <w:t xml:space="preserve"> suivi des constatations, en application de l</w:t>
      </w:r>
      <w:r>
        <w:rPr>
          <w:lang w:val="fr-FR"/>
        </w:rPr>
        <w:t>’</w:t>
      </w:r>
      <w:r w:rsidRPr="008F640C">
        <w:rPr>
          <w:lang w:val="fr-FR"/>
        </w:rPr>
        <w:t>article 31 de la Convention et de l</w:t>
      </w:r>
      <w:r>
        <w:rPr>
          <w:lang w:val="fr-FR"/>
        </w:rPr>
        <w:t>’</w:t>
      </w:r>
      <w:r w:rsidRPr="008F640C">
        <w:rPr>
          <w:lang w:val="fr-FR"/>
        </w:rPr>
        <w:t>article 79 du Règlement intérieur.</w:t>
      </w:r>
    </w:p>
    <w:p w14:paraId="15A20A98" w14:textId="77777777" w:rsidR="00560567" w:rsidRPr="008F640C" w:rsidRDefault="00560567" w:rsidP="00560567">
      <w:pPr>
        <w:pStyle w:val="H23G"/>
        <w:rPr>
          <w:lang w:val="fr-FR"/>
        </w:rPr>
      </w:pPr>
      <w:r w:rsidRPr="008F640C">
        <w:rPr>
          <w:lang w:val="fr-FR"/>
        </w:rPr>
        <w:tab/>
      </w:r>
      <w:r>
        <w:rPr>
          <w:lang w:val="fr-FR"/>
        </w:rPr>
        <w:t>13</w:t>
      </w:r>
      <w:r w:rsidRPr="008F640C">
        <w:rPr>
          <w:lang w:val="fr-FR"/>
        </w:rPr>
        <w:t>.</w:t>
      </w:r>
      <w:r w:rsidRPr="008F640C">
        <w:rPr>
          <w:lang w:val="fr-FR"/>
        </w:rPr>
        <w:tab/>
        <w:t>Représailles</w:t>
      </w:r>
    </w:p>
    <w:p w14:paraId="047D1A73" w14:textId="0876FEAE" w:rsidR="00560567" w:rsidRPr="008F640C" w:rsidRDefault="00560567" w:rsidP="00560567">
      <w:pPr>
        <w:pStyle w:val="SingleTxtG"/>
        <w:ind w:firstLine="567"/>
        <w:rPr>
          <w:lang w:val="fr-FR"/>
        </w:rPr>
      </w:pPr>
      <w:r w:rsidRPr="008F640C">
        <w:rPr>
          <w:lang w:val="fr-FR"/>
        </w:rPr>
        <w:t>La Rapporteuse chargée de la question des représailles rendra compte des mesures prises concernant toute allégation de représailles reçue depuis la vingt et unième session du</w:t>
      </w:r>
      <w:r>
        <w:rPr>
          <w:lang w:val="fr-FR"/>
        </w:rPr>
        <w:t> </w:t>
      </w:r>
      <w:r w:rsidRPr="008F640C">
        <w:rPr>
          <w:lang w:val="fr-FR"/>
        </w:rPr>
        <w:t>Comité.</w:t>
      </w:r>
    </w:p>
    <w:p w14:paraId="4E6C6E37" w14:textId="77777777" w:rsidR="00560567" w:rsidRPr="008F640C" w:rsidRDefault="00560567" w:rsidP="00560567">
      <w:pPr>
        <w:pStyle w:val="H23G"/>
        <w:rPr>
          <w:lang w:val="fr-FR"/>
        </w:rPr>
      </w:pPr>
      <w:r w:rsidRPr="008F640C">
        <w:rPr>
          <w:lang w:val="fr-FR"/>
        </w:rPr>
        <w:tab/>
      </w:r>
      <w:r>
        <w:rPr>
          <w:lang w:val="fr-FR"/>
        </w:rPr>
        <w:t>14</w:t>
      </w:r>
      <w:r w:rsidRPr="008F640C">
        <w:rPr>
          <w:lang w:val="fr-FR"/>
        </w:rPr>
        <w:t>.</w:t>
      </w:r>
      <w:r w:rsidRPr="008F640C">
        <w:rPr>
          <w:lang w:val="fr-FR"/>
        </w:rPr>
        <w:tab/>
        <w:t>Débat sur l</w:t>
      </w:r>
      <w:r>
        <w:rPr>
          <w:lang w:val="fr-FR"/>
        </w:rPr>
        <w:t>’</w:t>
      </w:r>
      <w:r w:rsidRPr="008F640C">
        <w:rPr>
          <w:lang w:val="fr-FR"/>
        </w:rPr>
        <w:t>examen par l</w:t>
      </w:r>
      <w:r>
        <w:rPr>
          <w:lang w:val="fr-FR"/>
        </w:rPr>
        <w:t>’</w:t>
      </w:r>
      <w:r w:rsidRPr="008F640C">
        <w:rPr>
          <w:lang w:val="fr-FR"/>
        </w:rPr>
        <w:t>Assemblée générale du système des organes conventionnels des droits de l</w:t>
      </w:r>
      <w:r>
        <w:rPr>
          <w:lang w:val="fr-FR"/>
        </w:rPr>
        <w:t>’</w:t>
      </w:r>
      <w:r w:rsidRPr="008F640C">
        <w:rPr>
          <w:lang w:val="fr-FR"/>
        </w:rPr>
        <w:t>homme</w:t>
      </w:r>
    </w:p>
    <w:p w14:paraId="30CD15EA" w14:textId="77777777" w:rsidR="00560567" w:rsidRDefault="00560567" w:rsidP="00560567">
      <w:pPr>
        <w:pStyle w:val="SingleTxtG"/>
        <w:ind w:firstLine="567"/>
        <w:rPr>
          <w:lang w:val="fr-FR"/>
        </w:rPr>
      </w:pPr>
      <w:r w:rsidRPr="008F640C">
        <w:rPr>
          <w:lang w:val="fr-FR"/>
        </w:rPr>
        <w:t>Le Comité tiendra des réunions avec les parties prenantes afin d</w:t>
      </w:r>
      <w:r>
        <w:rPr>
          <w:lang w:val="fr-FR"/>
        </w:rPr>
        <w:t>’</w:t>
      </w:r>
      <w:r w:rsidRPr="008F640C">
        <w:rPr>
          <w:lang w:val="fr-FR"/>
        </w:rPr>
        <w:t>étudier avec elles des éléments de l</w:t>
      </w:r>
      <w:r>
        <w:rPr>
          <w:lang w:val="fr-FR"/>
        </w:rPr>
        <w:t>’</w:t>
      </w:r>
      <w:r w:rsidRPr="008F640C">
        <w:rPr>
          <w:lang w:val="fr-FR"/>
        </w:rPr>
        <w:t>examen par l</w:t>
      </w:r>
      <w:r>
        <w:rPr>
          <w:lang w:val="fr-FR"/>
        </w:rPr>
        <w:t>’</w:t>
      </w:r>
      <w:r w:rsidRPr="008F640C">
        <w:rPr>
          <w:lang w:val="fr-FR"/>
        </w:rPr>
        <w:t xml:space="preserve">Assemblée générale </w:t>
      </w:r>
      <w:r>
        <w:rPr>
          <w:lang w:val="fr-FR"/>
        </w:rPr>
        <w:t xml:space="preserve">de la situation </w:t>
      </w:r>
      <w:r w:rsidRPr="008F640C">
        <w:rPr>
          <w:lang w:val="fr-FR"/>
        </w:rPr>
        <w:t xml:space="preserve">du système des organes conventionnels </w:t>
      </w:r>
      <w:r>
        <w:rPr>
          <w:lang w:val="fr-FR"/>
        </w:rPr>
        <w:t xml:space="preserve">chargés </w:t>
      </w:r>
      <w:r w:rsidRPr="008F640C">
        <w:rPr>
          <w:lang w:val="fr-FR"/>
        </w:rPr>
        <w:t>des droits de l</w:t>
      </w:r>
      <w:r>
        <w:rPr>
          <w:lang w:val="fr-FR"/>
        </w:rPr>
        <w:t>’</w:t>
      </w:r>
      <w:r w:rsidRPr="008F640C">
        <w:rPr>
          <w:lang w:val="fr-FR"/>
        </w:rPr>
        <w:t>homme.</w:t>
      </w:r>
    </w:p>
    <w:p w14:paraId="46CE74FE" w14:textId="59806E38" w:rsidR="00560567" w:rsidRDefault="00560567" w:rsidP="00560567">
      <w:pPr>
        <w:pStyle w:val="H23G"/>
        <w:rPr>
          <w:lang w:val="fr-FR"/>
        </w:rPr>
      </w:pPr>
      <w:r>
        <w:rPr>
          <w:lang w:val="fr-FR"/>
        </w:rPr>
        <w:tab/>
        <w:t>15.</w:t>
      </w:r>
      <w:r>
        <w:rPr>
          <w:lang w:val="fr-FR"/>
        </w:rPr>
        <w:tab/>
      </w:r>
      <w:r w:rsidRPr="008B1C74">
        <w:rPr>
          <w:lang w:val="fr-FR"/>
        </w:rPr>
        <w:t>Réunion avec les États Membres de l</w:t>
      </w:r>
      <w:r>
        <w:rPr>
          <w:lang w:val="fr-FR"/>
        </w:rPr>
        <w:t>’</w:t>
      </w:r>
      <w:r w:rsidRPr="008B1C74">
        <w:rPr>
          <w:lang w:val="fr-FR"/>
        </w:rPr>
        <w:t>Organisation des Nations</w:t>
      </w:r>
      <w:r w:rsidR="00930EBF">
        <w:rPr>
          <w:lang w:val="fr-FR"/>
        </w:rPr>
        <w:t> </w:t>
      </w:r>
      <w:r w:rsidRPr="008B1C74">
        <w:rPr>
          <w:lang w:val="fr-FR"/>
        </w:rPr>
        <w:t>Unies</w:t>
      </w:r>
    </w:p>
    <w:p w14:paraId="796B1CF2" w14:textId="427EBB93" w:rsidR="00560567" w:rsidRDefault="00560567" w:rsidP="00560567">
      <w:pPr>
        <w:pStyle w:val="SingleTxtG"/>
        <w:ind w:firstLine="567"/>
        <w:rPr>
          <w:lang w:val="fr-FR"/>
        </w:rPr>
      </w:pPr>
      <w:r w:rsidRPr="00E656F0">
        <w:rPr>
          <w:lang w:val="fr-FR"/>
        </w:rPr>
        <w:t>Le Comité tiendra une réunion avec les États parties à la Convention, les États signataires et d</w:t>
      </w:r>
      <w:r>
        <w:rPr>
          <w:lang w:val="fr-FR"/>
        </w:rPr>
        <w:t>’</w:t>
      </w:r>
      <w:r w:rsidRPr="00E656F0">
        <w:rPr>
          <w:lang w:val="fr-FR"/>
        </w:rPr>
        <w:t>autres États Membres de l</w:t>
      </w:r>
      <w:r>
        <w:rPr>
          <w:lang w:val="fr-FR"/>
        </w:rPr>
        <w:t>’</w:t>
      </w:r>
      <w:r w:rsidRPr="00E656F0">
        <w:rPr>
          <w:lang w:val="fr-FR"/>
        </w:rPr>
        <w:t>Organisation des Nations</w:t>
      </w:r>
      <w:r w:rsidR="00930EBF">
        <w:rPr>
          <w:lang w:val="fr-FR"/>
        </w:rPr>
        <w:t> </w:t>
      </w:r>
      <w:r w:rsidRPr="00E656F0">
        <w:rPr>
          <w:lang w:val="fr-FR"/>
        </w:rPr>
        <w:t>Unies afin d</w:t>
      </w:r>
      <w:r>
        <w:rPr>
          <w:lang w:val="fr-FR"/>
        </w:rPr>
        <w:t>’</w:t>
      </w:r>
      <w:r w:rsidRPr="00E656F0">
        <w:rPr>
          <w:lang w:val="fr-FR"/>
        </w:rPr>
        <w:t>étudier avec eux des questions intéressant la Convention.</w:t>
      </w:r>
    </w:p>
    <w:p w14:paraId="1D42669A" w14:textId="6CF180A0" w:rsidR="00560567" w:rsidRDefault="00560567" w:rsidP="00560567">
      <w:pPr>
        <w:pStyle w:val="H23G"/>
        <w:rPr>
          <w:lang w:val="fr-FR"/>
        </w:rPr>
      </w:pPr>
      <w:r>
        <w:rPr>
          <w:lang w:val="fr-FR"/>
        </w:rPr>
        <w:tab/>
        <w:t>16.</w:t>
      </w:r>
      <w:r>
        <w:rPr>
          <w:lang w:val="fr-FR"/>
        </w:rPr>
        <w:tab/>
      </w:r>
      <w:r w:rsidRPr="000221BC">
        <w:rPr>
          <w:lang w:val="fr-FR"/>
        </w:rPr>
        <w:t>Réunion avec des organismes et mécanismes des Nations</w:t>
      </w:r>
      <w:r w:rsidR="00930EBF">
        <w:rPr>
          <w:lang w:val="fr-FR"/>
        </w:rPr>
        <w:t> </w:t>
      </w:r>
      <w:r w:rsidRPr="000221BC">
        <w:rPr>
          <w:lang w:val="fr-FR"/>
        </w:rPr>
        <w:t>Unies et des organisations intergouvernementales</w:t>
      </w:r>
    </w:p>
    <w:p w14:paraId="1766F0FF" w14:textId="0A9336E3" w:rsidR="00560567" w:rsidRPr="009704D6" w:rsidRDefault="00560567" w:rsidP="00560567">
      <w:pPr>
        <w:pStyle w:val="SingleTxtG"/>
        <w:ind w:firstLine="567"/>
        <w:rPr>
          <w:lang w:val="fr-FR"/>
        </w:rPr>
      </w:pPr>
      <w:r w:rsidRPr="0025212B">
        <w:rPr>
          <w:lang w:val="fr-FR"/>
        </w:rPr>
        <w:t>Le Comité se réunira avec les organismes et mécanismes des Nations</w:t>
      </w:r>
      <w:r w:rsidR="00930EBF">
        <w:rPr>
          <w:lang w:val="fr-FR"/>
        </w:rPr>
        <w:t> </w:t>
      </w:r>
      <w:r w:rsidRPr="0025212B">
        <w:rPr>
          <w:lang w:val="fr-FR"/>
        </w:rPr>
        <w:t>nies et les organisations intergouvernementales qui s</w:t>
      </w:r>
      <w:r>
        <w:rPr>
          <w:lang w:val="fr-FR"/>
        </w:rPr>
        <w:t>’</w:t>
      </w:r>
      <w:r w:rsidRPr="0025212B">
        <w:rPr>
          <w:lang w:val="fr-FR"/>
        </w:rPr>
        <w:t>occupent de</w:t>
      </w:r>
      <w:r>
        <w:rPr>
          <w:lang w:val="fr-FR"/>
        </w:rPr>
        <w:t xml:space="preserve"> </w:t>
      </w:r>
      <w:r w:rsidRPr="0025212B">
        <w:rPr>
          <w:lang w:val="fr-FR"/>
        </w:rPr>
        <w:t>question</w:t>
      </w:r>
      <w:r>
        <w:rPr>
          <w:lang w:val="fr-FR"/>
        </w:rPr>
        <w:t>s</w:t>
      </w:r>
      <w:r w:rsidRPr="0025212B">
        <w:rPr>
          <w:lang w:val="fr-FR"/>
        </w:rPr>
        <w:t xml:space="preserve"> </w:t>
      </w:r>
      <w:r>
        <w:rPr>
          <w:lang w:val="fr-FR"/>
        </w:rPr>
        <w:t xml:space="preserve">liées à la </w:t>
      </w:r>
      <w:r w:rsidRPr="0025212B">
        <w:rPr>
          <w:lang w:val="fr-FR"/>
        </w:rPr>
        <w:t>disparition forcée.</w:t>
      </w:r>
    </w:p>
    <w:p w14:paraId="63383250" w14:textId="330B761A" w:rsidR="00560567" w:rsidRDefault="00560567" w:rsidP="00560567">
      <w:pPr>
        <w:pStyle w:val="H23G"/>
        <w:rPr>
          <w:lang w:val="fr-FR"/>
        </w:rPr>
      </w:pPr>
      <w:r>
        <w:rPr>
          <w:lang w:val="fr-FR"/>
        </w:rPr>
        <w:tab/>
        <w:t>17.</w:t>
      </w:r>
      <w:r>
        <w:rPr>
          <w:lang w:val="fr-FR"/>
        </w:rPr>
        <w:tab/>
      </w:r>
      <w:r w:rsidRPr="000221BC">
        <w:rPr>
          <w:lang w:val="fr-FR"/>
        </w:rPr>
        <w:t>Réunions avec des organisations non gouvernementales, des institutions nationales des</w:t>
      </w:r>
      <w:r w:rsidR="00930EBF">
        <w:rPr>
          <w:lang w:val="fr-FR"/>
        </w:rPr>
        <w:t> </w:t>
      </w:r>
      <w:r w:rsidRPr="000221BC">
        <w:rPr>
          <w:lang w:val="fr-FR"/>
        </w:rPr>
        <w:t>droits de l</w:t>
      </w:r>
      <w:r>
        <w:rPr>
          <w:lang w:val="fr-FR"/>
        </w:rPr>
        <w:t>’</w:t>
      </w:r>
      <w:r w:rsidRPr="000221BC">
        <w:rPr>
          <w:lang w:val="fr-FR"/>
        </w:rPr>
        <w:t>homme et d</w:t>
      </w:r>
      <w:r>
        <w:rPr>
          <w:lang w:val="fr-FR"/>
        </w:rPr>
        <w:t>’</w:t>
      </w:r>
      <w:r w:rsidRPr="000221BC">
        <w:rPr>
          <w:lang w:val="fr-FR"/>
        </w:rPr>
        <w:t>autres parties prenantes</w:t>
      </w:r>
    </w:p>
    <w:p w14:paraId="7DEF126E" w14:textId="77777777" w:rsidR="00560567" w:rsidRPr="00F36D93" w:rsidRDefault="00560567" w:rsidP="00560567">
      <w:pPr>
        <w:pStyle w:val="SingleTxtG"/>
        <w:ind w:firstLine="567"/>
        <w:rPr>
          <w:lang w:val="fr-FR"/>
        </w:rPr>
      </w:pPr>
      <w:r>
        <w:rPr>
          <w:lang w:val="fr-FR"/>
        </w:rPr>
        <w:t>Le Comité tiendra des réunions avec des organisations non gouvernementales, des institutions nationales des droits de l’homme et d’autres parties prenantes sur la situation en matière de disparition forcée dans les États parties qui feront l’objet d’un examen à la présente session et sur des questions relatives à l’application de la Convention.</w:t>
      </w:r>
    </w:p>
    <w:p w14:paraId="57A31154" w14:textId="77777777" w:rsidR="00560567" w:rsidRPr="008F640C" w:rsidRDefault="00560567" w:rsidP="00560567">
      <w:pPr>
        <w:pStyle w:val="H23G"/>
        <w:rPr>
          <w:lang w:val="fr-FR"/>
        </w:rPr>
      </w:pPr>
      <w:r w:rsidRPr="008F640C">
        <w:rPr>
          <w:lang w:val="fr-FR"/>
        </w:rPr>
        <w:tab/>
      </w:r>
      <w:r>
        <w:rPr>
          <w:lang w:val="fr-FR"/>
        </w:rPr>
        <w:t>18</w:t>
      </w:r>
      <w:r w:rsidRPr="008F640C">
        <w:rPr>
          <w:lang w:val="fr-FR"/>
        </w:rPr>
        <w:t>.</w:t>
      </w:r>
      <w:r w:rsidRPr="008F640C">
        <w:rPr>
          <w:lang w:val="fr-FR"/>
        </w:rPr>
        <w:tab/>
        <w:t xml:space="preserve">Réunions avec des titulaires de mandat au titre des procédures spéciales </w:t>
      </w:r>
      <w:r>
        <w:rPr>
          <w:lang w:val="fr-FR"/>
        </w:rPr>
        <w:br/>
      </w:r>
      <w:r w:rsidRPr="008F640C">
        <w:rPr>
          <w:lang w:val="fr-FR"/>
        </w:rPr>
        <w:t>et des mécanismes régionaux relatifs aux droits de l</w:t>
      </w:r>
      <w:r>
        <w:rPr>
          <w:lang w:val="fr-FR"/>
        </w:rPr>
        <w:t>’</w:t>
      </w:r>
      <w:r w:rsidRPr="008F640C">
        <w:rPr>
          <w:lang w:val="fr-FR"/>
        </w:rPr>
        <w:t>homme</w:t>
      </w:r>
    </w:p>
    <w:p w14:paraId="25DC97A9" w14:textId="77777777" w:rsidR="00560567" w:rsidRPr="008F640C" w:rsidRDefault="00560567" w:rsidP="00560567">
      <w:pPr>
        <w:pStyle w:val="SingleTxtG"/>
        <w:ind w:firstLine="567"/>
        <w:rPr>
          <w:lang w:val="fr-FR"/>
        </w:rPr>
      </w:pPr>
      <w:r w:rsidRPr="008F640C">
        <w:rPr>
          <w:lang w:val="fr-FR"/>
        </w:rPr>
        <w:t>Le Comité tiendra des réunions avec des titulaires de mandat au titre des procédures spéciales et des mécanismes régionaux relatifs aux droits de l</w:t>
      </w:r>
      <w:r>
        <w:rPr>
          <w:lang w:val="fr-FR"/>
        </w:rPr>
        <w:t>’</w:t>
      </w:r>
      <w:r w:rsidRPr="008F640C">
        <w:rPr>
          <w:lang w:val="fr-FR"/>
        </w:rPr>
        <w:t>homme afin de favoriser la coopération avec eux et d</w:t>
      </w:r>
      <w:r>
        <w:rPr>
          <w:lang w:val="fr-FR"/>
        </w:rPr>
        <w:t>’</w:t>
      </w:r>
      <w:r w:rsidRPr="008F640C">
        <w:rPr>
          <w:lang w:val="fr-FR"/>
        </w:rPr>
        <w:t>aborder des questions précises d</w:t>
      </w:r>
      <w:r>
        <w:rPr>
          <w:lang w:val="fr-FR"/>
        </w:rPr>
        <w:t>’</w:t>
      </w:r>
      <w:r w:rsidRPr="008F640C">
        <w:rPr>
          <w:lang w:val="fr-FR"/>
        </w:rPr>
        <w:t>intérêt commun.</w:t>
      </w:r>
    </w:p>
    <w:p w14:paraId="1AB30790" w14:textId="77777777" w:rsidR="00560567" w:rsidRPr="008F640C" w:rsidRDefault="00560567" w:rsidP="00560567">
      <w:pPr>
        <w:pStyle w:val="H23G"/>
        <w:rPr>
          <w:lang w:val="fr-FR"/>
        </w:rPr>
      </w:pPr>
      <w:r w:rsidRPr="008F640C">
        <w:rPr>
          <w:lang w:val="fr-FR"/>
        </w:rPr>
        <w:tab/>
      </w:r>
      <w:r>
        <w:rPr>
          <w:lang w:val="fr-FR"/>
        </w:rPr>
        <w:t>19</w:t>
      </w:r>
      <w:r w:rsidRPr="008F640C">
        <w:rPr>
          <w:lang w:val="fr-FR"/>
        </w:rPr>
        <w:t>.</w:t>
      </w:r>
      <w:r w:rsidRPr="008F640C">
        <w:rPr>
          <w:lang w:val="fr-FR"/>
        </w:rPr>
        <w:tab/>
        <w:t>Ordre du jour provisoire de la vingt-</w:t>
      </w:r>
      <w:r>
        <w:rPr>
          <w:lang w:val="fr-FR"/>
        </w:rPr>
        <w:t>quatrième</w:t>
      </w:r>
      <w:r w:rsidRPr="008F640C">
        <w:rPr>
          <w:lang w:val="fr-FR"/>
        </w:rPr>
        <w:t xml:space="preserve"> session</w:t>
      </w:r>
    </w:p>
    <w:p w14:paraId="427536F2" w14:textId="7E126BBC" w:rsidR="00446FE5" w:rsidRDefault="00560567" w:rsidP="00560567">
      <w:pPr>
        <w:pStyle w:val="SingleTxtG"/>
        <w:ind w:firstLine="567"/>
        <w:rPr>
          <w:lang w:val="fr-FR"/>
        </w:rPr>
      </w:pPr>
      <w:r w:rsidRPr="008F640C">
        <w:rPr>
          <w:lang w:val="fr-FR"/>
        </w:rPr>
        <w:t>Le Comité examinera la liste des points à inscrire à l</w:t>
      </w:r>
      <w:r>
        <w:rPr>
          <w:lang w:val="fr-FR"/>
        </w:rPr>
        <w:t>’</w:t>
      </w:r>
      <w:r w:rsidRPr="008F640C">
        <w:rPr>
          <w:lang w:val="fr-FR"/>
        </w:rPr>
        <w:t>ordre du jour provisoire de sa vingt</w:t>
      </w:r>
      <w:r w:rsidRPr="008F640C">
        <w:rPr>
          <w:lang w:val="fr-FR"/>
        </w:rPr>
        <w:noBreakHyphen/>
      </w:r>
      <w:r>
        <w:rPr>
          <w:lang w:val="fr-FR"/>
        </w:rPr>
        <w:t>quatrième</w:t>
      </w:r>
      <w:r w:rsidRPr="008F640C">
        <w:rPr>
          <w:lang w:val="fr-FR"/>
        </w:rPr>
        <w:t xml:space="preserve"> session, qui se tiendra du </w:t>
      </w:r>
      <w:r>
        <w:rPr>
          <w:lang w:val="fr-FR"/>
        </w:rPr>
        <w:t>20</w:t>
      </w:r>
      <w:r w:rsidRPr="008F640C">
        <w:rPr>
          <w:lang w:val="fr-FR"/>
        </w:rPr>
        <w:t xml:space="preserve"> au </w:t>
      </w:r>
      <w:r>
        <w:rPr>
          <w:lang w:val="fr-FR"/>
        </w:rPr>
        <w:t>31</w:t>
      </w:r>
      <w:r w:rsidRPr="008F640C">
        <w:rPr>
          <w:lang w:val="fr-FR"/>
        </w:rPr>
        <w:t> </w:t>
      </w:r>
      <w:r>
        <w:rPr>
          <w:lang w:val="fr-FR"/>
        </w:rPr>
        <w:t xml:space="preserve">mars </w:t>
      </w:r>
      <w:r w:rsidRPr="008F640C">
        <w:rPr>
          <w:lang w:val="fr-FR"/>
        </w:rPr>
        <w:t>202</w:t>
      </w:r>
      <w:r>
        <w:rPr>
          <w:lang w:val="fr-FR"/>
        </w:rPr>
        <w:t>3</w:t>
      </w:r>
      <w:r w:rsidRPr="008F640C">
        <w:rPr>
          <w:lang w:val="fr-FR"/>
        </w:rPr>
        <w:t>.</w:t>
      </w:r>
    </w:p>
    <w:p w14:paraId="23BBF89F" w14:textId="7D3D9FD5" w:rsidR="00560567" w:rsidRPr="00560567" w:rsidRDefault="00560567" w:rsidP="00560567">
      <w:pPr>
        <w:pStyle w:val="SingleTxtG"/>
        <w:spacing w:before="240" w:after="0"/>
        <w:jc w:val="center"/>
        <w:rPr>
          <w:u w:val="single"/>
        </w:rPr>
      </w:pPr>
      <w:r>
        <w:rPr>
          <w:u w:val="single"/>
        </w:rPr>
        <w:tab/>
      </w:r>
      <w:r>
        <w:rPr>
          <w:u w:val="single"/>
        </w:rPr>
        <w:tab/>
      </w:r>
      <w:r>
        <w:rPr>
          <w:u w:val="single"/>
        </w:rPr>
        <w:tab/>
      </w:r>
    </w:p>
    <w:sectPr w:rsidR="00560567" w:rsidRPr="00560567" w:rsidSect="0056056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4A86" w14:textId="77777777" w:rsidR="00922782" w:rsidRDefault="00922782" w:rsidP="00F95C08">
      <w:pPr>
        <w:spacing w:line="240" w:lineRule="auto"/>
      </w:pPr>
    </w:p>
  </w:endnote>
  <w:endnote w:type="continuationSeparator" w:id="0">
    <w:p w14:paraId="163CAB35" w14:textId="77777777" w:rsidR="00922782" w:rsidRPr="00AC3823" w:rsidRDefault="00922782" w:rsidP="00AC3823">
      <w:pPr>
        <w:pStyle w:val="Pieddepage"/>
      </w:pPr>
    </w:p>
  </w:endnote>
  <w:endnote w:type="continuationNotice" w:id="1">
    <w:p w14:paraId="56F5CDB3" w14:textId="77777777" w:rsidR="00922782" w:rsidRDefault="009227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F83F" w14:textId="1AC59B27" w:rsidR="00560567" w:rsidRPr="00560567" w:rsidRDefault="00560567" w:rsidP="00560567">
    <w:pPr>
      <w:pStyle w:val="Pieddepage"/>
      <w:tabs>
        <w:tab w:val="right" w:pos="9638"/>
      </w:tabs>
    </w:pPr>
    <w:r w:rsidRPr="00560567">
      <w:rPr>
        <w:b/>
        <w:sz w:val="18"/>
      </w:rPr>
      <w:fldChar w:fldCharType="begin"/>
    </w:r>
    <w:r w:rsidRPr="00560567">
      <w:rPr>
        <w:b/>
        <w:sz w:val="18"/>
      </w:rPr>
      <w:instrText xml:space="preserve"> PAGE  \* MERGEFORMAT </w:instrText>
    </w:r>
    <w:r w:rsidRPr="00560567">
      <w:rPr>
        <w:b/>
        <w:sz w:val="18"/>
      </w:rPr>
      <w:fldChar w:fldCharType="separate"/>
    </w:r>
    <w:r w:rsidRPr="00560567">
      <w:rPr>
        <w:b/>
        <w:noProof/>
        <w:sz w:val="18"/>
      </w:rPr>
      <w:t>2</w:t>
    </w:r>
    <w:r w:rsidRPr="00560567">
      <w:rPr>
        <w:b/>
        <w:sz w:val="18"/>
      </w:rPr>
      <w:fldChar w:fldCharType="end"/>
    </w:r>
    <w:r>
      <w:rPr>
        <w:b/>
        <w:sz w:val="18"/>
      </w:rPr>
      <w:tab/>
    </w:r>
    <w:r>
      <w:t>GE.22-10059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6265" w14:textId="7A71BAD1" w:rsidR="00560567" w:rsidRPr="00560567" w:rsidRDefault="00560567" w:rsidP="00560567">
    <w:pPr>
      <w:pStyle w:val="Pieddepage"/>
      <w:tabs>
        <w:tab w:val="right" w:pos="9638"/>
      </w:tabs>
      <w:rPr>
        <w:b/>
        <w:sz w:val="18"/>
      </w:rPr>
    </w:pPr>
    <w:r>
      <w:t>GE.22-10059</w:t>
    </w:r>
    <w:r>
      <w:tab/>
    </w:r>
    <w:r w:rsidRPr="00560567">
      <w:rPr>
        <w:b/>
        <w:sz w:val="18"/>
      </w:rPr>
      <w:fldChar w:fldCharType="begin"/>
    </w:r>
    <w:r w:rsidRPr="00560567">
      <w:rPr>
        <w:b/>
        <w:sz w:val="18"/>
      </w:rPr>
      <w:instrText xml:space="preserve"> PAGE  \* MERGEFORMAT </w:instrText>
    </w:r>
    <w:r w:rsidRPr="00560567">
      <w:rPr>
        <w:b/>
        <w:sz w:val="18"/>
      </w:rPr>
      <w:fldChar w:fldCharType="separate"/>
    </w:r>
    <w:r w:rsidRPr="00560567">
      <w:rPr>
        <w:b/>
        <w:noProof/>
        <w:sz w:val="18"/>
      </w:rPr>
      <w:t>3</w:t>
    </w:r>
    <w:r w:rsidRPr="005605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57AD" w14:textId="2F63F516" w:rsidR="00133EDE" w:rsidRPr="00560567" w:rsidRDefault="00560567" w:rsidP="00560567">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19265697" wp14:editId="14C70151">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22-10059  (F)</w:t>
    </w:r>
    <w:r>
      <w:rPr>
        <w:noProof/>
        <w:sz w:val="20"/>
      </w:rPr>
      <w:drawing>
        <wp:anchor distT="0" distB="0" distL="114300" distR="114300" simplePos="0" relativeHeight="251660288" behindDoc="0" locked="0" layoutInCell="1" allowOverlap="1" wp14:anchorId="55410997" wp14:editId="7FE3C46B">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040722    040722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4A6F0" w14:textId="77777777" w:rsidR="00922782" w:rsidRPr="00AC3823" w:rsidRDefault="00922782" w:rsidP="00AC3823">
      <w:pPr>
        <w:pStyle w:val="Pieddepage"/>
        <w:tabs>
          <w:tab w:val="right" w:pos="2155"/>
        </w:tabs>
        <w:spacing w:after="80" w:line="240" w:lineRule="atLeast"/>
        <w:ind w:left="680"/>
        <w:rPr>
          <w:u w:val="single"/>
        </w:rPr>
      </w:pPr>
      <w:r>
        <w:rPr>
          <w:u w:val="single"/>
        </w:rPr>
        <w:tab/>
      </w:r>
    </w:p>
  </w:footnote>
  <w:footnote w:type="continuationSeparator" w:id="0">
    <w:p w14:paraId="59C56697" w14:textId="77777777" w:rsidR="00922782" w:rsidRPr="00AC3823" w:rsidRDefault="00922782" w:rsidP="00AC3823">
      <w:pPr>
        <w:pStyle w:val="Pieddepage"/>
        <w:tabs>
          <w:tab w:val="right" w:pos="2155"/>
        </w:tabs>
        <w:spacing w:after="80" w:line="240" w:lineRule="atLeast"/>
        <w:ind w:left="680"/>
        <w:rPr>
          <w:u w:val="single"/>
        </w:rPr>
      </w:pPr>
      <w:r>
        <w:rPr>
          <w:u w:val="single"/>
        </w:rPr>
        <w:tab/>
      </w:r>
    </w:p>
  </w:footnote>
  <w:footnote w:type="continuationNotice" w:id="1">
    <w:p w14:paraId="0DA2C424" w14:textId="77777777" w:rsidR="00922782" w:rsidRPr="00AC3823" w:rsidRDefault="00922782">
      <w:pPr>
        <w:spacing w:line="240" w:lineRule="auto"/>
        <w:rPr>
          <w:sz w:val="2"/>
          <w:szCs w:val="2"/>
        </w:rPr>
      </w:pPr>
    </w:p>
  </w:footnote>
  <w:footnote w:id="2">
    <w:p w14:paraId="69C496F7" w14:textId="3ACFA5BA" w:rsidR="00560567" w:rsidRPr="006F7B59" w:rsidRDefault="00560567" w:rsidP="00560567">
      <w:pPr>
        <w:pStyle w:val="Notedebasdepage"/>
        <w:rPr>
          <w:lang w:val="fr-FR"/>
        </w:rPr>
      </w:pPr>
      <w:r>
        <w:tab/>
      </w:r>
      <w:r w:rsidRPr="009A2DE3">
        <w:rPr>
          <w:rStyle w:val="Appelnotedebasdep"/>
        </w:rPr>
        <w:footnoteRef/>
      </w:r>
      <w:r>
        <w:tab/>
      </w:r>
      <w:hyperlink r:id="rId1" w:history="1">
        <w:r w:rsidRPr="00560567">
          <w:rPr>
            <w:rStyle w:val="Lienhypertexte"/>
          </w:rPr>
          <w:t>CED/C/CZE/1</w:t>
        </w:r>
      </w:hyperlink>
      <w:r w:rsidRPr="005169B6">
        <w:t xml:space="preserve"> et </w:t>
      </w:r>
      <w:hyperlink r:id="rId2" w:history="1">
        <w:r w:rsidRPr="00560567">
          <w:rPr>
            <w:rStyle w:val="Lienhypertexte"/>
          </w:rPr>
          <w:t>CED/C/MLI/1</w:t>
        </w:r>
      </w:hyperlink>
      <w:r>
        <w:t>.</w:t>
      </w:r>
    </w:p>
  </w:footnote>
  <w:footnote w:id="3">
    <w:p w14:paraId="35E072F3" w14:textId="6A9050A8" w:rsidR="00560567" w:rsidRPr="006F7B59" w:rsidRDefault="00560567" w:rsidP="00560567">
      <w:pPr>
        <w:pStyle w:val="Notedebasdepage"/>
        <w:rPr>
          <w:lang w:val="fr-FR"/>
        </w:rPr>
      </w:pPr>
      <w:r>
        <w:tab/>
      </w:r>
      <w:r w:rsidRPr="009A2DE3">
        <w:rPr>
          <w:rStyle w:val="Appelnotedebasdep"/>
        </w:rPr>
        <w:footnoteRef/>
      </w:r>
      <w:r>
        <w:tab/>
      </w:r>
      <w:hyperlink r:id="rId3" w:history="1">
        <w:r w:rsidRPr="00560567">
          <w:rPr>
            <w:rStyle w:val="Lienhypertexte"/>
          </w:rPr>
          <w:t>CED/C/URY/AI/1</w:t>
        </w:r>
      </w:hyperlink>
      <w:r w:rsidRPr="008235E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675F" w14:textId="113674F8" w:rsidR="00560567" w:rsidRPr="00560567" w:rsidRDefault="00560567">
    <w:pPr>
      <w:pStyle w:val="En-tte"/>
    </w:pPr>
    <w:fldSimple w:instr=" TITLE  \* MERGEFORMAT ">
      <w:r>
        <w:t>CED/C/23/1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1573" w14:textId="1BC01906" w:rsidR="00560567" w:rsidRPr="00560567" w:rsidRDefault="00560567" w:rsidP="00560567">
    <w:pPr>
      <w:pStyle w:val="En-tte"/>
      <w:jc w:val="right"/>
    </w:pPr>
    <w:fldSimple w:instr=" TITLE  \* MERGEFORMAT ">
      <w:r>
        <w:t>CED/C/23/1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82"/>
    <w:rsid w:val="00017F94"/>
    <w:rsid w:val="00022D2E"/>
    <w:rsid w:val="00023842"/>
    <w:rsid w:val="000334F9"/>
    <w:rsid w:val="0007796D"/>
    <w:rsid w:val="000B7790"/>
    <w:rsid w:val="00111F2F"/>
    <w:rsid w:val="00133EDE"/>
    <w:rsid w:val="0014365E"/>
    <w:rsid w:val="00176178"/>
    <w:rsid w:val="001F525A"/>
    <w:rsid w:val="00223272"/>
    <w:rsid w:val="0024779E"/>
    <w:rsid w:val="00392B1D"/>
    <w:rsid w:val="00446FE5"/>
    <w:rsid w:val="00452396"/>
    <w:rsid w:val="004C4D99"/>
    <w:rsid w:val="005505B7"/>
    <w:rsid w:val="00560567"/>
    <w:rsid w:val="00573BE5"/>
    <w:rsid w:val="00586ED3"/>
    <w:rsid w:val="00596AA9"/>
    <w:rsid w:val="00674E82"/>
    <w:rsid w:val="0071601D"/>
    <w:rsid w:val="0077586E"/>
    <w:rsid w:val="007A62E6"/>
    <w:rsid w:val="007E042C"/>
    <w:rsid w:val="0080684C"/>
    <w:rsid w:val="00871C75"/>
    <w:rsid w:val="008776DC"/>
    <w:rsid w:val="00922782"/>
    <w:rsid w:val="00930EBF"/>
    <w:rsid w:val="009507F3"/>
    <w:rsid w:val="009705C8"/>
    <w:rsid w:val="00A30353"/>
    <w:rsid w:val="00AC3823"/>
    <w:rsid w:val="00AE323C"/>
    <w:rsid w:val="00B00181"/>
    <w:rsid w:val="00B765F7"/>
    <w:rsid w:val="00B9212A"/>
    <w:rsid w:val="00BA0CA9"/>
    <w:rsid w:val="00C02897"/>
    <w:rsid w:val="00CE2527"/>
    <w:rsid w:val="00CF2BDE"/>
    <w:rsid w:val="00D3439C"/>
    <w:rsid w:val="00DB1831"/>
    <w:rsid w:val="00DD3BFD"/>
    <w:rsid w:val="00DF6678"/>
    <w:rsid w:val="00F5606F"/>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808677"/>
  <w15:docId w15:val="{7F035C5F-B985-46B3-A073-39F10478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022D2E"/>
    <w:pPr>
      <w:tabs>
        <w:tab w:val="left" w:pos="1701"/>
        <w:tab w:val="left" w:pos="2268"/>
        <w:tab w:val="left" w:pos="2835"/>
      </w:tabs>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560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CED/C/URY/AI/1" TargetMode="External"/><Relationship Id="rId2" Type="http://schemas.openxmlformats.org/officeDocument/2006/relationships/hyperlink" Target="https://undocs.org/fr/CED/C/MLI/1" TargetMode="External"/><Relationship Id="rId1" Type="http://schemas.openxmlformats.org/officeDocument/2006/relationships/hyperlink" Target="https://undocs.org/fr/CED/C/CZE/1%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4</Pages>
  <Words>1371</Words>
  <Characters>7540</Characters>
  <Application>Microsoft Office Word</Application>
  <DocSecurity>0</DocSecurity>
  <Lines>154</Lines>
  <Paragraphs>99</Paragraphs>
  <ScaleCrop>false</ScaleCrop>
  <HeadingPairs>
    <vt:vector size="2" baseType="variant">
      <vt:variant>
        <vt:lpstr>Titre</vt:lpstr>
      </vt:variant>
      <vt:variant>
        <vt:i4>1</vt:i4>
      </vt:variant>
    </vt:vector>
  </HeadingPairs>
  <TitlesOfParts>
    <vt:vector size="1" baseType="lpstr">
      <vt:lpstr>CED/C/23/1</vt:lpstr>
    </vt:vector>
  </TitlesOfParts>
  <Company>DCM</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CED/C/23/1</dc:title>
  <dc:subject/>
  <dc:creator>Marie DESCHAMPS</dc:creator>
  <cp:keywords/>
  <cp:lastModifiedBy>Marie Deschamps</cp:lastModifiedBy>
  <cp:revision>2</cp:revision>
  <cp:lastPrinted>2014-05-14T10:59:00Z</cp:lastPrinted>
  <dcterms:created xsi:type="dcterms:W3CDTF">2022-07-04T09:26:00Z</dcterms:created>
  <dcterms:modified xsi:type="dcterms:W3CDTF">2022-07-04T09:26:00Z</dcterms:modified>
</cp:coreProperties>
</file>