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1C618B">
            <w:pPr>
              <w:spacing w:line="240" w:lineRule="atLeast"/>
              <w:jc w:val="right"/>
              <w:rPr>
                <w:szCs w:val="21"/>
              </w:rPr>
            </w:pPr>
            <w:r>
              <w:rPr>
                <w:sz w:val="40"/>
                <w:szCs w:val="40"/>
              </w:rPr>
              <w:t>CERD</w:t>
            </w:r>
            <w:r w:rsidRPr="00B23552">
              <w:rPr>
                <w:sz w:val="20"/>
              </w:rPr>
              <w:t>/C/</w:t>
            </w:r>
            <w:r w:rsidR="00B67B1F">
              <w:rPr>
                <w:rFonts w:hint="eastAsia"/>
                <w:sz w:val="20"/>
              </w:rPr>
              <w:t>ESP/CO/18-20</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B23552" w:rsidRDefault="008F500D" w:rsidP="00B23552">
            <w:pPr>
              <w:spacing w:before="240" w:line="240" w:lineRule="atLeast"/>
              <w:rPr>
                <w:rFonts w:hint="eastAsia"/>
                <w:sz w:val="20"/>
              </w:rPr>
            </w:pPr>
            <w:r>
              <w:rPr>
                <w:sz w:val="20"/>
              </w:rPr>
              <w:t xml:space="preserve">Distr.: </w:t>
            </w:r>
            <w:r w:rsidR="00B67B1F" w:rsidRPr="00B67B1F">
              <w:rPr>
                <w:sz w:val="20"/>
              </w:rPr>
              <w:t>General</w:t>
            </w:r>
          </w:p>
          <w:p w:rsidR="001C618B" w:rsidRPr="00B23552" w:rsidRDefault="00B67B1F">
            <w:pPr>
              <w:spacing w:line="240" w:lineRule="atLeast"/>
              <w:rPr>
                <w:rFonts w:hint="eastAsia"/>
                <w:sz w:val="20"/>
              </w:rPr>
            </w:pPr>
            <w:r>
              <w:rPr>
                <w:rFonts w:hint="eastAsia"/>
                <w:sz w:val="20"/>
              </w:rPr>
              <w:t xml:space="preserve">8 </w:t>
            </w:r>
            <w:r w:rsidRPr="00B67B1F">
              <w:rPr>
                <w:sz w:val="20"/>
              </w:rPr>
              <w:t>April</w:t>
            </w:r>
            <w:r w:rsidR="009E3AC6">
              <w:rPr>
                <w:sz w:val="20"/>
              </w:rPr>
              <w:t xml:space="preserve"> 20</w:t>
            </w:r>
            <w:r w:rsidR="00FA267A">
              <w:rPr>
                <w:rFonts w:hint="eastAsia"/>
                <w:sz w:val="20"/>
              </w:rPr>
              <w:t>11</w:t>
            </w:r>
          </w:p>
          <w:p w:rsidR="001C618B" w:rsidRPr="00B23552" w:rsidRDefault="001C618B">
            <w:pPr>
              <w:spacing w:line="240" w:lineRule="atLeast"/>
              <w:rPr>
                <w:sz w:val="20"/>
              </w:rPr>
            </w:pPr>
            <w:r w:rsidRPr="00B23552">
              <w:rPr>
                <w:sz w:val="20"/>
              </w:rPr>
              <w:t xml:space="preserve">Chinese </w:t>
            </w:r>
          </w:p>
          <w:p w:rsidR="001C618B" w:rsidRPr="00B23552" w:rsidRDefault="008F500D">
            <w:pPr>
              <w:spacing w:line="240" w:lineRule="atLeast"/>
              <w:rPr>
                <w:rFonts w:hint="eastAsia"/>
                <w:sz w:val="20"/>
              </w:rPr>
            </w:pPr>
            <w:r>
              <w:rPr>
                <w:sz w:val="20"/>
              </w:rPr>
              <w:t xml:space="preserve">Original: </w:t>
            </w:r>
            <w:r w:rsidR="00B67B1F">
              <w:rPr>
                <w:rFonts w:hint="eastAsia"/>
                <w:sz w:val="20"/>
              </w:rPr>
              <w:t>Spanish</w:t>
            </w:r>
          </w:p>
        </w:tc>
      </w:tr>
    </w:tbl>
    <w:p w:rsidR="001C618B" w:rsidRDefault="001C618B">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1C618B" w:rsidRDefault="001C618B">
      <w:pPr>
        <w:rPr>
          <w:rFonts w:ascii="Time New Roman" w:eastAsia="SimHei" w:hAnsi="Time New Roman" w:hint="eastAsia"/>
        </w:rPr>
      </w:pPr>
      <w:r>
        <w:rPr>
          <w:rFonts w:ascii="Time New Roman" w:eastAsia="SimHei" w:hAnsi="Time New Roman" w:hint="eastAsia"/>
        </w:rPr>
        <w:t>第</w:t>
      </w:r>
      <w:r w:rsidR="00B3099A" w:rsidRPr="00B3099A">
        <w:rPr>
          <w:rFonts w:ascii="Time New Roman" w:eastAsia="SimHei" w:hAnsi="Time New Roman" w:hint="eastAsia"/>
        </w:rPr>
        <w:t>七十八</w:t>
      </w:r>
      <w:r>
        <w:rPr>
          <w:rFonts w:ascii="Time New Roman" w:eastAsia="SimHei" w:hAnsi="Time New Roman" w:hint="eastAsia"/>
        </w:rPr>
        <w:t>届会议</w:t>
      </w:r>
    </w:p>
    <w:p w:rsidR="00B3099A" w:rsidRPr="00B3099A" w:rsidRDefault="00B3099A" w:rsidP="00251AA1">
      <w:pPr>
        <w:rPr>
          <w:rFonts w:hint="eastAsia"/>
        </w:rPr>
      </w:pPr>
      <w:r w:rsidRPr="00B3099A">
        <w:rPr>
          <w:rFonts w:hint="eastAsia"/>
        </w:rPr>
        <w:t>2011</w:t>
      </w:r>
      <w:r w:rsidRPr="00B3099A">
        <w:rPr>
          <w:rFonts w:hint="eastAsia"/>
        </w:rPr>
        <w:t>年</w:t>
      </w:r>
      <w:r w:rsidRPr="00B3099A">
        <w:rPr>
          <w:rFonts w:hint="eastAsia"/>
        </w:rPr>
        <w:t>2</w:t>
      </w:r>
      <w:r w:rsidRPr="00B3099A">
        <w:rPr>
          <w:rFonts w:hint="eastAsia"/>
        </w:rPr>
        <w:t>月</w:t>
      </w:r>
      <w:r w:rsidRPr="00B3099A">
        <w:rPr>
          <w:rFonts w:hint="eastAsia"/>
        </w:rPr>
        <w:t>14</w:t>
      </w:r>
      <w:r w:rsidRPr="00B3099A">
        <w:rPr>
          <w:rFonts w:hint="eastAsia"/>
        </w:rPr>
        <w:t>日至</w:t>
      </w:r>
      <w:r w:rsidRPr="00B3099A">
        <w:rPr>
          <w:rFonts w:hint="eastAsia"/>
        </w:rPr>
        <w:t>3</w:t>
      </w:r>
      <w:r w:rsidRPr="00B3099A">
        <w:rPr>
          <w:rFonts w:hint="eastAsia"/>
        </w:rPr>
        <w:t>月</w:t>
      </w:r>
      <w:r w:rsidRPr="00B3099A">
        <w:rPr>
          <w:rFonts w:hint="eastAsia"/>
        </w:rPr>
        <w:t>11</w:t>
      </w:r>
      <w:r w:rsidRPr="00B3099A">
        <w:rPr>
          <w:rFonts w:hint="eastAsia"/>
        </w:rPr>
        <w:t>日</w:t>
      </w:r>
    </w:p>
    <w:p w:rsidR="00B3099A" w:rsidRDefault="00251AA1" w:rsidP="00B3099A">
      <w:pPr>
        <w:pStyle w:val="HChGC"/>
        <w:rPr>
          <w:rFonts w:hint="eastAsia"/>
        </w:rPr>
      </w:pPr>
      <w:r>
        <w:rPr>
          <w:rFonts w:hint="eastAsia"/>
        </w:rPr>
        <w:tab/>
      </w:r>
      <w:r>
        <w:rPr>
          <w:rFonts w:hint="eastAsia"/>
        </w:rPr>
        <w:tab/>
      </w:r>
      <w:r w:rsidR="00B3099A">
        <w:rPr>
          <w:rFonts w:hint="eastAsia"/>
        </w:rPr>
        <w:t>审议缔约国根据《公约》第九条提交的报告</w:t>
      </w:r>
    </w:p>
    <w:p w:rsidR="00B3099A" w:rsidRDefault="00B3099A" w:rsidP="00251AA1">
      <w:pPr>
        <w:pStyle w:val="H1GC"/>
        <w:rPr>
          <w:rFonts w:hint="eastAsia"/>
        </w:rPr>
      </w:pPr>
      <w:r>
        <w:rPr>
          <w:rFonts w:hint="eastAsia"/>
        </w:rPr>
        <w:tab/>
      </w:r>
      <w:r>
        <w:rPr>
          <w:rFonts w:hint="eastAsia"/>
        </w:rPr>
        <w:tab/>
      </w:r>
      <w:r>
        <w:rPr>
          <w:rFonts w:hint="eastAsia"/>
        </w:rPr>
        <w:t>消除种族歧视委员会的结论性意见</w:t>
      </w:r>
    </w:p>
    <w:p w:rsidR="00B3099A" w:rsidRDefault="00B3099A" w:rsidP="00B3099A">
      <w:pPr>
        <w:pStyle w:val="HChGC"/>
        <w:rPr>
          <w:rFonts w:hint="eastAsia"/>
        </w:rPr>
      </w:pPr>
      <w:r>
        <w:rPr>
          <w:rFonts w:hint="eastAsia"/>
        </w:rPr>
        <w:tab/>
      </w:r>
      <w:r>
        <w:rPr>
          <w:rFonts w:hint="eastAsia"/>
        </w:rPr>
        <w:tab/>
      </w:r>
      <w:r>
        <w:rPr>
          <w:rFonts w:hint="eastAsia"/>
        </w:rPr>
        <w:t>西班牙</w:t>
      </w:r>
    </w:p>
    <w:p w:rsidR="00B3099A" w:rsidRDefault="00251AA1" w:rsidP="00B3099A">
      <w:pPr>
        <w:pStyle w:val="SingleTxtGC"/>
        <w:rPr>
          <w:rFonts w:hint="eastAsia"/>
        </w:rPr>
      </w:pPr>
      <w:r>
        <w:rPr>
          <w:rFonts w:hint="eastAsia"/>
        </w:rPr>
        <w:t xml:space="preserve">1.  </w:t>
      </w:r>
      <w:r w:rsidR="00B3099A">
        <w:rPr>
          <w:rFonts w:hint="eastAsia"/>
        </w:rPr>
        <w:t>消除种族歧视委员会在</w:t>
      </w:r>
      <w:r w:rsidR="00B3099A">
        <w:rPr>
          <w:rFonts w:hint="eastAsia"/>
        </w:rPr>
        <w:t>2011</w:t>
      </w:r>
      <w:r w:rsidR="00B3099A">
        <w:rPr>
          <w:rFonts w:hint="eastAsia"/>
        </w:rPr>
        <w:t>年</w:t>
      </w:r>
      <w:r w:rsidR="00B3099A">
        <w:rPr>
          <w:rFonts w:hint="eastAsia"/>
        </w:rPr>
        <w:t>2</w:t>
      </w:r>
      <w:r w:rsidR="00B3099A">
        <w:rPr>
          <w:rFonts w:hint="eastAsia"/>
        </w:rPr>
        <w:t>月</w:t>
      </w:r>
      <w:r w:rsidR="00B3099A">
        <w:rPr>
          <w:rFonts w:hint="eastAsia"/>
        </w:rPr>
        <w:t>23</w:t>
      </w:r>
      <w:r w:rsidR="00B3099A">
        <w:rPr>
          <w:rFonts w:hint="eastAsia"/>
        </w:rPr>
        <w:t>日和</w:t>
      </w:r>
      <w:r w:rsidR="00B3099A">
        <w:rPr>
          <w:rFonts w:hint="eastAsia"/>
        </w:rPr>
        <w:t>24</w:t>
      </w:r>
      <w:r w:rsidR="00B3099A">
        <w:rPr>
          <w:rFonts w:hint="eastAsia"/>
        </w:rPr>
        <w:t>日举行的第</w:t>
      </w:r>
      <w:r w:rsidR="00B3099A">
        <w:rPr>
          <w:rFonts w:hint="eastAsia"/>
        </w:rPr>
        <w:t>2065</w:t>
      </w:r>
      <w:r w:rsidR="00B3099A">
        <w:rPr>
          <w:rFonts w:hint="eastAsia"/>
        </w:rPr>
        <w:t>次和</w:t>
      </w:r>
      <w:r w:rsidR="00B3099A">
        <w:rPr>
          <w:rFonts w:hint="eastAsia"/>
        </w:rPr>
        <w:t>2066</w:t>
      </w:r>
      <w:r w:rsidR="00B3099A">
        <w:rPr>
          <w:rFonts w:hint="eastAsia"/>
        </w:rPr>
        <w:t>次会议</w:t>
      </w:r>
      <w:r w:rsidR="00B3099A">
        <w:rPr>
          <w:rFonts w:hint="eastAsia"/>
        </w:rPr>
        <w:t>(CERD/C/SR.2065</w:t>
      </w:r>
      <w:r w:rsidR="00B3099A">
        <w:rPr>
          <w:rFonts w:hint="eastAsia"/>
        </w:rPr>
        <w:t>和</w:t>
      </w:r>
      <w:r w:rsidR="00B3099A">
        <w:rPr>
          <w:rFonts w:hint="eastAsia"/>
        </w:rPr>
        <w:t>2066)</w:t>
      </w:r>
      <w:r w:rsidR="00B3099A">
        <w:rPr>
          <w:rFonts w:hint="eastAsia"/>
        </w:rPr>
        <w:t>上审议了西班牙以一个文件</w:t>
      </w:r>
      <w:r w:rsidR="00761465">
        <w:rPr>
          <w:rFonts w:hint="eastAsia"/>
        </w:rPr>
        <w:t>(</w:t>
      </w:r>
      <w:r w:rsidR="00B3099A">
        <w:rPr>
          <w:rFonts w:hint="eastAsia"/>
        </w:rPr>
        <w:t>CERD/C/ESP/18-20)</w:t>
      </w:r>
      <w:r w:rsidR="00B3099A">
        <w:rPr>
          <w:rFonts w:hint="eastAsia"/>
        </w:rPr>
        <w:t>提交的第</w:t>
      </w:r>
      <w:r w:rsidR="00B3099A">
        <w:rPr>
          <w:rFonts w:hint="eastAsia"/>
        </w:rPr>
        <w:t>18</w:t>
      </w:r>
      <w:r w:rsidR="00B3099A">
        <w:rPr>
          <w:rFonts w:hint="eastAsia"/>
        </w:rPr>
        <w:t>至</w:t>
      </w:r>
      <w:r w:rsidR="00B3099A">
        <w:rPr>
          <w:rFonts w:hint="eastAsia"/>
        </w:rPr>
        <w:t>20</w:t>
      </w:r>
      <w:r w:rsidR="00B3099A">
        <w:rPr>
          <w:rFonts w:hint="eastAsia"/>
        </w:rPr>
        <w:t>次定期报告。委员会在</w:t>
      </w:r>
      <w:r w:rsidR="00B3099A">
        <w:rPr>
          <w:rFonts w:hint="eastAsia"/>
        </w:rPr>
        <w:t>2011</w:t>
      </w:r>
      <w:r w:rsidR="00B3099A">
        <w:rPr>
          <w:rFonts w:hint="eastAsia"/>
        </w:rPr>
        <w:t>年</w:t>
      </w:r>
      <w:r w:rsidR="00B3099A">
        <w:rPr>
          <w:rFonts w:hint="eastAsia"/>
        </w:rPr>
        <w:t>3</w:t>
      </w:r>
      <w:r w:rsidR="00B3099A">
        <w:rPr>
          <w:rFonts w:hint="eastAsia"/>
        </w:rPr>
        <w:t>月</w:t>
      </w:r>
      <w:r w:rsidR="00B3099A">
        <w:rPr>
          <w:rFonts w:hint="eastAsia"/>
        </w:rPr>
        <w:t>9</w:t>
      </w:r>
      <w:r w:rsidR="00B3099A">
        <w:rPr>
          <w:rFonts w:hint="eastAsia"/>
        </w:rPr>
        <w:t>日举行的第</w:t>
      </w:r>
      <w:r w:rsidR="00B3099A">
        <w:rPr>
          <w:rFonts w:hint="eastAsia"/>
        </w:rPr>
        <w:t>2085</w:t>
      </w:r>
      <w:r w:rsidR="00B3099A">
        <w:rPr>
          <w:rFonts w:hint="eastAsia"/>
        </w:rPr>
        <w:t>次会议</w:t>
      </w:r>
      <w:r w:rsidR="00B3099A">
        <w:rPr>
          <w:rFonts w:hint="eastAsia"/>
        </w:rPr>
        <w:t>(CERD/C/SR.2085)</w:t>
      </w:r>
      <w:r w:rsidR="00B3099A">
        <w:rPr>
          <w:rFonts w:hint="eastAsia"/>
        </w:rPr>
        <w:t>上通过了下列结论性意见。</w:t>
      </w:r>
    </w:p>
    <w:p w:rsidR="00B3099A" w:rsidRDefault="00B3099A" w:rsidP="00B3099A">
      <w:pPr>
        <w:pStyle w:val="H1GC"/>
        <w:rPr>
          <w:rFonts w:hint="eastAsia"/>
        </w:rPr>
      </w:pPr>
      <w:r>
        <w:rPr>
          <w:rFonts w:hint="eastAsia"/>
        </w:rPr>
        <w:tab/>
        <w:t>A.</w:t>
      </w:r>
      <w:r>
        <w:rPr>
          <w:rFonts w:hint="eastAsia"/>
        </w:rPr>
        <w:tab/>
      </w:r>
      <w:r>
        <w:rPr>
          <w:rFonts w:hint="eastAsia"/>
        </w:rPr>
        <w:t>导言</w:t>
      </w:r>
    </w:p>
    <w:p w:rsidR="00B3099A" w:rsidRDefault="00251AA1" w:rsidP="00B3099A">
      <w:pPr>
        <w:pStyle w:val="SingleTxtGC"/>
        <w:rPr>
          <w:rFonts w:hint="eastAsia"/>
        </w:rPr>
      </w:pPr>
      <w:r>
        <w:rPr>
          <w:rFonts w:hint="eastAsia"/>
        </w:rPr>
        <w:t xml:space="preserve">2.  </w:t>
      </w:r>
      <w:r w:rsidR="00B3099A">
        <w:rPr>
          <w:rFonts w:hint="eastAsia"/>
        </w:rPr>
        <w:t>委员会欢迎缔约国合并成一个文件提交的定期报告以及该国代表团口头提供的补充资料。它赞赏缔约国派遣了一个高级代表团，该代表团努力回答了委员会委员提出的大多数问题。</w:t>
      </w:r>
    </w:p>
    <w:p w:rsidR="00B3099A" w:rsidRDefault="00B3099A" w:rsidP="00B3099A">
      <w:pPr>
        <w:pStyle w:val="SingleTxtGC"/>
        <w:rPr>
          <w:rFonts w:hint="eastAsia"/>
        </w:rPr>
      </w:pPr>
      <w:r>
        <w:rPr>
          <w:rFonts w:hint="eastAsia"/>
        </w:rPr>
        <w:t xml:space="preserve">3.  </w:t>
      </w:r>
      <w:r>
        <w:rPr>
          <w:rFonts w:hint="eastAsia"/>
        </w:rPr>
        <w:t>委员会欢迎缔约国监察专员对委员会的工作作出的贡献以及非政府组织的积极参与和贡献。</w:t>
      </w:r>
    </w:p>
    <w:p w:rsidR="00B3099A" w:rsidRDefault="00B3099A" w:rsidP="00B3099A">
      <w:pPr>
        <w:pStyle w:val="H1GC"/>
        <w:rPr>
          <w:rFonts w:hint="eastAsia"/>
        </w:rPr>
      </w:pPr>
      <w:r>
        <w:rPr>
          <w:rFonts w:hint="eastAsia"/>
        </w:rPr>
        <w:tab/>
        <w:t>B.</w:t>
      </w:r>
      <w:r>
        <w:rPr>
          <w:rFonts w:hint="eastAsia"/>
        </w:rPr>
        <w:tab/>
      </w:r>
      <w:r>
        <w:rPr>
          <w:rFonts w:hint="eastAsia"/>
        </w:rPr>
        <w:t>积极方面</w:t>
      </w:r>
    </w:p>
    <w:p w:rsidR="00B3099A" w:rsidRDefault="00B3099A" w:rsidP="00B3099A">
      <w:pPr>
        <w:pStyle w:val="SingleTxtGC"/>
        <w:rPr>
          <w:rFonts w:hint="eastAsia"/>
        </w:rPr>
      </w:pPr>
      <w:r>
        <w:rPr>
          <w:rFonts w:hint="eastAsia"/>
        </w:rPr>
        <w:t xml:space="preserve">4.  </w:t>
      </w:r>
      <w:r>
        <w:rPr>
          <w:rFonts w:hint="eastAsia"/>
        </w:rPr>
        <w:t>委员会欢迎落实</w:t>
      </w:r>
      <w:r>
        <w:rPr>
          <w:rFonts w:hint="eastAsia"/>
        </w:rPr>
        <w:t>2008-2012</w:t>
      </w:r>
      <w:r>
        <w:rPr>
          <w:rFonts w:hint="eastAsia"/>
        </w:rPr>
        <w:t>年《人权计划》，该计划列出了许多具体承诺，包括执行和评估《公民身份和融入的战略计划》以及通过一项关于防止种族主义和仇外的综合性国家战略。</w:t>
      </w:r>
    </w:p>
    <w:p w:rsidR="00B3099A" w:rsidRDefault="00B3099A" w:rsidP="00B3099A">
      <w:pPr>
        <w:pStyle w:val="SingleTxtGC"/>
        <w:rPr>
          <w:rFonts w:hint="eastAsia"/>
        </w:rPr>
      </w:pPr>
      <w:r>
        <w:rPr>
          <w:rFonts w:hint="eastAsia"/>
        </w:rPr>
        <w:t xml:space="preserve">5.  </w:t>
      </w:r>
      <w:r>
        <w:rPr>
          <w:rFonts w:hint="eastAsia"/>
        </w:rPr>
        <w:t>委员会欢迎代表团就部长理事会于</w:t>
      </w:r>
      <w:r>
        <w:rPr>
          <w:rFonts w:hint="eastAsia"/>
        </w:rPr>
        <w:t>2011</w:t>
      </w:r>
      <w:r>
        <w:rPr>
          <w:rFonts w:hint="eastAsia"/>
        </w:rPr>
        <w:t>年</w:t>
      </w:r>
      <w:r>
        <w:rPr>
          <w:rFonts w:hint="eastAsia"/>
        </w:rPr>
        <w:t>1</w:t>
      </w:r>
      <w:r>
        <w:rPr>
          <w:rFonts w:hint="eastAsia"/>
        </w:rPr>
        <w:t>月</w:t>
      </w:r>
      <w:r>
        <w:rPr>
          <w:rFonts w:hint="eastAsia"/>
        </w:rPr>
        <w:t>7</w:t>
      </w:r>
      <w:r>
        <w:rPr>
          <w:rFonts w:hint="eastAsia"/>
        </w:rPr>
        <w:t>日意图通过关于平等待遇和不歧视的综合性法案草案的问题提供资料，该法案草案列入了直接和间接歧视、连带歧视、错误歧视、多重歧视等的概念。</w:t>
      </w:r>
    </w:p>
    <w:p w:rsidR="00B3099A" w:rsidRDefault="00B3099A" w:rsidP="00B3099A">
      <w:pPr>
        <w:pStyle w:val="SingleTxtGC"/>
        <w:rPr>
          <w:rFonts w:hint="eastAsia"/>
        </w:rPr>
      </w:pPr>
      <w:r>
        <w:rPr>
          <w:rFonts w:hint="eastAsia"/>
        </w:rPr>
        <w:t xml:space="preserve">6.  </w:t>
      </w:r>
      <w:r>
        <w:rPr>
          <w:rFonts w:hint="eastAsia"/>
        </w:rPr>
        <w:t>委员会欢迎缔约国在防止种族歧视的法律框架中引进了立法措施，其中包括：</w:t>
      </w:r>
    </w:p>
    <w:p w:rsidR="00B3099A" w:rsidRDefault="00B3099A" w:rsidP="002609E0">
      <w:pPr>
        <w:pStyle w:val="SingleTxtGC"/>
        <w:numPr>
          <w:ilvl w:val="0"/>
          <w:numId w:val="45"/>
        </w:numPr>
        <w:rPr>
          <w:rFonts w:hint="eastAsia"/>
        </w:rPr>
      </w:pPr>
      <w:r>
        <w:rPr>
          <w:rFonts w:hint="eastAsia"/>
        </w:rPr>
        <w:t>关于促进教育以及和平文化的第</w:t>
      </w:r>
      <w:r>
        <w:rPr>
          <w:rFonts w:hint="eastAsia"/>
        </w:rPr>
        <w:t>27/2005</w:t>
      </w:r>
      <w:r>
        <w:rPr>
          <w:rFonts w:hint="eastAsia"/>
        </w:rPr>
        <w:t>号法；</w:t>
      </w:r>
    </w:p>
    <w:p w:rsidR="00B3099A" w:rsidRDefault="00B3099A" w:rsidP="002609E0">
      <w:pPr>
        <w:pStyle w:val="SingleTxtGC"/>
        <w:numPr>
          <w:ilvl w:val="0"/>
          <w:numId w:val="45"/>
        </w:numPr>
        <w:rPr>
          <w:rFonts w:hint="eastAsia"/>
        </w:rPr>
      </w:pPr>
      <w:r>
        <w:rPr>
          <w:rFonts w:hint="eastAsia"/>
        </w:rPr>
        <w:t>关于教育的第</w:t>
      </w:r>
      <w:r>
        <w:rPr>
          <w:rFonts w:hint="eastAsia"/>
        </w:rPr>
        <w:t>2/2006</w:t>
      </w:r>
      <w:r>
        <w:rPr>
          <w:rFonts w:hint="eastAsia"/>
        </w:rPr>
        <w:t>号组织法，该法规定作为所有基础教育的一个指导原则来尊重多样性；</w:t>
      </w:r>
    </w:p>
    <w:p w:rsidR="00B3099A" w:rsidRDefault="00B3099A" w:rsidP="002609E0">
      <w:pPr>
        <w:pStyle w:val="SingleTxtGC"/>
        <w:numPr>
          <w:ilvl w:val="0"/>
          <w:numId w:val="45"/>
        </w:numPr>
        <w:rPr>
          <w:rFonts w:hint="eastAsia"/>
        </w:rPr>
      </w:pPr>
      <w:r>
        <w:rPr>
          <w:rFonts w:hint="eastAsia"/>
        </w:rPr>
        <w:t>关于男女真正平等的第</w:t>
      </w:r>
      <w:r>
        <w:rPr>
          <w:rFonts w:hint="eastAsia"/>
        </w:rPr>
        <w:t>3/2007</w:t>
      </w:r>
      <w:r>
        <w:rPr>
          <w:rFonts w:hint="eastAsia"/>
        </w:rPr>
        <w:t>号组织法；</w:t>
      </w:r>
    </w:p>
    <w:p w:rsidR="00B3099A" w:rsidRDefault="00B3099A" w:rsidP="002609E0">
      <w:pPr>
        <w:pStyle w:val="SingleTxtGC"/>
        <w:numPr>
          <w:ilvl w:val="0"/>
          <w:numId w:val="45"/>
        </w:numPr>
        <w:rPr>
          <w:rFonts w:hint="eastAsia"/>
        </w:rPr>
      </w:pPr>
      <w:r>
        <w:rPr>
          <w:rFonts w:hint="eastAsia"/>
        </w:rPr>
        <w:t>关于体育运动中的暴力、种族主义、仇外和不容忍的第</w:t>
      </w:r>
      <w:r>
        <w:rPr>
          <w:rFonts w:hint="eastAsia"/>
        </w:rPr>
        <w:t>19/2007</w:t>
      </w:r>
      <w:r>
        <w:rPr>
          <w:rFonts w:hint="eastAsia"/>
        </w:rPr>
        <w:t>号法。</w:t>
      </w:r>
    </w:p>
    <w:p w:rsidR="00B3099A" w:rsidRDefault="00B3099A" w:rsidP="00B3099A">
      <w:pPr>
        <w:pStyle w:val="SingleTxtGC"/>
        <w:rPr>
          <w:rFonts w:hint="eastAsia"/>
        </w:rPr>
      </w:pPr>
      <w:r>
        <w:rPr>
          <w:rFonts w:hint="eastAsia"/>
        </w:rPr>
        <w:t xml:space="preserve">7.  </w:t>
      </w:r>
      <w:r>
        <w:rPr>
          <w:rFonts w:hint="eastAsia"/>
        </w:rPr>
        <w:t>委员会欢迎缔约国采取了促进改善吉普赛族社会、经济和文化情况的各种措施，其中包括：通过了《吉普赛人发展行动计划》</w:t>
      </w:r>
      <w:r>
        <w:rPr>
          <w:rFonts w:hint="eastAsia"/>
        </w:rPr>
        <w:t>(2010-2012</w:t>
      </w:r>
      <w:r>
        <w:rPr>
          <w:rFonts w:hint="eastAsia"/>
        </w:rPr>
        <w:t>年</w:t>
      </w:r>
      <w:r>
        <w:rPr>
          <w:rFonts w:hint="eastAsia"/>
        </w:rPr>
        <w:t>)</w:t>
      </w:r>
      <w:r>
        <w:rPr>
          <w:rFonts w:hint="eastAsia"/>
        </w:rPr>
        <w:t>，于</w:t>
      </w:r>
      <w:r>
        <w:rPr>
          <w:rFonts w:hint="eastAsia"/>
        </w:rPr>
        <w:t>2006</w:t>
      </w:r>
      <w:r>
        <w:rPr>
          <w:rFonts w:hint="eastAsia"/>
        </w:rPr>
        <w:t>年创建了吉普赛协商委员会、</w:t>
      </w:r>
      <w:r>
        <w:rPr>
          <w:rFonts w:hint="eastAsia"/>
        </w:rPr>
        <w:t>2006</w:t>
      </w:r>
      <w:r>
        <w:rPr>
          <w:rFonts w:hint="eastAsia"/>
        </w:rPr>
        <w:t>年落实关于进入</w:t>
      </w:r>
      <w:r w:rsidR="00FF6820">
        <w:rPr>
          <w:rFonts w:hint="eastAsia"/>
        </w:rPr>
        <w:t>劳动</w:t>
      </w:r>
      <w:r>
        <w:rPr>
          <w:rFonts w:hint="eastAsia"/>
        </w:rPr>
        <w:t>市场的“便利”进入方案，设立了吉普赛文化研究所。</w:t>
      </w:r>
    </w:p>
    <w:p w:rsidR="00B3099A" w:rsidRDefault="00B3099A" w:rsidP="00B3099A">
      <w:pPr>
        <w:pStyle w:val="H1GC"/>
        <w:rPr>
          <w:rFonts w:hint="eastAsia"/>
        </w:rPr>
      </w:pPr>
      <w:r>
        <w:rPr>
          <w:rFonts w:hint="eastAsia"/>
        </w:rPr>
        <w:tab/>
        <w:t>C.</w:t>
      </w:r>
      <w:r>
        <w:rPr>
          <w:rFonts w:hint="eastAsia"/>
        </w:rPr>
        <w:tab/>
      </w:r>
      <w:r>
        <w:rPr>
          <w:rFonts w:hint="eastAsia"/>
        </w:rPr>
        <w:t>关注的问题和建议</w:t>
      </w:r>
    </w:p>
    <w:p w:rsidR="00B3099A" w:rsidRDefault="00B3099A" w:rsidP="00B3099A">
      <w:pPr>
        <w:pStyle w:val="SingleTxtGC"/>
        <w:rPr>
          <w:rFonts w:hint="eastAsia"/>
        </w:rPr>
      </w:pPr>
      <w:r>
        <w:rPr>
          <w:rFonts w:hint="eastAsia"/>
        </w:rPr>
        <w:t xml:space="preserve">8.  </w:t>
      </w:r>
      <w:r>
        <w:rPr>
          <w:rFonts w:hint="eastAsia"/>
        </w:rPr>
        <w:t>委员会注意到代表团就西班牙总人口和外国人口提供的统计数据。但是，委员会遗憾地说，缔约国没有就人口的族裔和种族组成提供统计数据，缔约国仍然坚持说收集这种统计数据助长歧视，而且还认为这种数据根据《第</w:t>
      </w:r>
      <w:r>
        <w:rPr>
          <w:rFonts w:hint="eastAsia"/>
        </w:rPr>
        <w:t>15/1999</w:t>
      </w:r>
      <w:r>
        <w:rPr>
          <w:rFonts w:hint="eastAsia"/>
        </w:rPr>
        <w:t>号组织法》第</w:t>
      </w:r>
      <w:r>
        <w:rPr>
          <w:rFonts w:hint="eastAsia"/>
        </w:rPr>
        <w:t>7</w:t>
      </w:r>
      <w:r>
        <w:rPr>
          <w:rFonts w:hint="eastAsia"/>
        </w:rPr>
        <w:t>条受到特殊保护</w:t>
      </w:r>
      <w:r>
        <w:rPr>
          <w:rFonts w:hint="eastAsia"/>
        </w:rPr>
        <w:t>(</w:t>
      </w:r>
      <w:r>
        <w:rPr>
          <w:rFonts w:hint="eastAsia"/>
        </w:rPr>
        <w:t>第</w:t>
      </w:r>
      <w:r>
        <w:rPr>
          <w:rFonts w:hint="eastAsia"/>
        </w:rPr>
        <w:t>1</w:t>
      </w:r>
      <w:r>
        <w:rPr>
          <w:rFonts w:hint="eastAsia"/>
        </w:rPr>
        <w:t>条</w:t>
      </w:r>
      <w:r>
        <w:rPr>
          <w:rFonts w:hint="eastAsia"/>
        </w:rPr>
        <w:t>)</w:t>
      </w:r>
      <w:r>
        <w:rPr>
          <w:rFonts w:hint="eastAsia"/>
        </w:rPr>
        <w:t>。</w:t>
      </w:r>
    </w:p>
    <w:p w:rsidR="00B3099A" w:rsidRPr="009062F4" w:rsidRDefault="00B3099A" w:rsidP="00B3099A">
      <w:pPr>
        <w:pStyle w:val="SingleTxtGC"/>
        <w:rPr>
          <w:rFonts w:eastAsia="SimHei" w:hint="eastAsia"/>
        </w:rPr>
      </w:pPr>
      <w:r w:rsidRPr="009062F4">
        <w:rPr>
          <w:rFonts w:eastAsia="SimHei" w:hint="eastAsia"/>
        </w:rPr>
        <w:t>委员会重申它就收集其人口的族裔和种族组成方面的统计数据问题向缔约国提出的建议，并促请缔约国根据委员会关于《公约》第一条的第</w:t>
      </w:r>
      <w:r w:rsidRPr="009062F4">
        <w:rPr>
          <w:rFonts w:eastAsia="SimHei" w:hint="eastAsia"/>
        </w:rPr>
        <w:t>24</w:t>
      </w:r>
      <w:r w:rsidRPr="009062F4">
        <w:rPr>
          <w:rFonts w:eastAsia="SimHei" w:hint="eastAsia"/>
        </w:rPr>
        <w:t>号一般性建议</w:t>
      </w:r>
      <w:r w:rsidRPr="009062F4">
        <w:rPr>
          <w:rFonts w:eastAsia="SimHei" w:hint="eastAsia"/>
        </w:rPr>
        <w:t>(1999)</w:t>
      </w:r>
      <w:r w:rsidRPr="009062F4">
        <w:rPr>
          <w:rFonts w:eastAsia="SimHei" w:hint="eastAsia"/>
        </w:rPr>
        <w:t>、关于歧视非公民问题的第</w:t>
      </w:r>
      <w:r w:rsidRPr="009062F4">
        <w:rPr>
          <w:rFonts w:eastAsia="SimHei" w:hint="eastAsia"/>
        </w:rPr>
        <w:t>30</w:t>
      </w:r>
      <w:r w:rsidRPr="009062F4">
        <w:rPr>
          <w:rFonts w:eastAsia="SimHei" w:hint="eastAsia"/>
        </w:rPr>
        <w:t>号一般性建议</w:t>
      </w:r>
      <w:r w:rsidRPr="009062F4">
        <w:rPr>
          <w:rFonts w:eastAsia="SimHei" w:hint="eastAsia"/>
        </w:rPr>
        <w:t>(2004)</w:t>
      </w:r>
      <w:r w:rsidRPr="009062F4">
        <w:rPr>
          <w:rFonts w:eastAsia="SimHei" w:hint="eastAsia"/>
        </w:rPr>
        <w:t>、以及关于缔约国根据《公约》第九条第</w:t>
      </w:r>
      <w:r w:rsidRPr="009062F4">
        <w:rPr>
          <w:rFonts w:eastAsia="SimHei" w:hint="eastAsia"/>
        </w:rPr>
        <w:t>1</w:t>
      </w:r>
      <w:r w:rsidRPr="009062F4">
        <w:rPr>
          <w:rFonts w:eastAsia="SimHei" w:hint="eastAsia"/>
        </w:rPr>
        <w:t>款提交条约专门文件的指南</w:t>
      </w:r>
      <w:r w:rsidRPr="009062F4">
        <w:rPr>
          <w:rFonts w:eastAsia="SimHei" w:hint="eastAsia"/>
        </w:rPr>
        <w:t>(</w:t>
      </w:r>
      <w:r w:rsidRPr="009062F4">
        <w:rPr>
          <w:rFonts w:eastAsia="SimHei"/>
        </w:rPr>
        <w:t>CERD/C/2007/1</w:t>
      </w:r>
      <w:r w:rsidRPr="009062F4">
        <w:rPr>
          <w:rFonts w:eastAsia="SimHei" w:hint="eastAsia"/>
        </w:rPr>
        <w:t>)</w:t>
      </w:r>
      <w:r w:rsidRPr="009062F4">
        <w:rPr>
          <w:rFonts w:eastAsia="SimHei" w:hint="eastAsia"/>
        </w:rPr>
        <w:t>，开展一次人口普查。委员会提醒缔约国说，要确定和更多地了解缔约国境内的族裔和种族群体的情况，监测各种形式的歧视以及在歧视这些群体方面可能存在的趋势，并随后为解决这种歧视采取措施，就必须要具备这种资料。</w:t>
      </w:r>
    </w:p>
    <w:p w:rsidR="00B3099A" w:rsidRDefault="00B3099A" w:rsidP="00B3099A">
      <w:pPr>
        <w:pStyle w:val="SingleTxtGC"/>
        <w:rPr>
          <w:rFonts w:hint="eastAsia"/>
        </w:rPr>
      </w:pPr>
      <w:r>
        <w:rPr>
          <w:rFonts w:hint="eastAsia"/>
        </w:rPr>
        <w:t xml:space="preserve">9.  </w:t>
      </w:r>
      <w:r>
        <w:rPr>
          <w:rFonts w:hint="eastAsia"/>
        </w:rPr>
        <w:t>委员会注意到</w:t>
      </w:r>
      <w:r>
        <w:rPr>
          <w:rFonts w:hint="eastAsia"/>
        </w:rPr>
        <w:t>2009</w:t>
      </w:r>
      <w:r>
        <w:rPr>
          <w:rFonts w:hint="eastAsia"/>
        </w:rPr>
        <w:t>年设立了关于不以种族</w:t>
      </w:r>
      <w:r w:rsidR="00C36226">
        <w:rPr>
          <w:rFonts w:hint="eastAsia"/>
        </w:rPr>
        <w:t>或</w:t>
      </w:r>
      <w:r>
        <w:rPr>
          <w:rFonts w:hint="eastAsia"/>
        </w:rPr>
        <w:t>族裔出身作为歧视理由的促进人人平等待遇委员会，以便在缔约国防止歧视。委员会还注意到在该委员会的框架内建立了一个支持歧视受害者中心的地区网络。但是，委员会对一些报告表示关注，这些报告说，该委员会在独立开展工作方面缺乏必要的自主和独立性，它没有充分的预算，公众很少知道有这个委员会的存在</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B3099A" w:rsidRPr="009062F4" w:rsidRDefault="00B3099A" w:rsidP="00B3099A">
      <w:pPr>
        <w:pStyle w:val="SingleTxtGC"/>
        <w:rPr>
          <w:rFonts w:eastAsia="SimHei" w:hint="eastAsia"/>
        </w:rPr>
      </w:pPr>
      <w:r w:rsidRPr="009062F4">
        <w:rPr>
          <w:rFonts w:eastAsia="SimHei" w:hint="eastAsia"/>
        </w:rPr>
        <w:t>委员会建议缔约国采取必要措施，确保关于不以种族右族裔出身为由的歧视促进人人平等待遇委员会能够按欧洲反对种族主义和不容忍委员会关于这类机构的第</w:t>
      </w:r>
      <w:r w:rsidRPr="009062F4">
        <w:rPr>
          <w:rFonts w:eastAsia="SimHei" w:hint="eastAsia"/>
        </w:rPr>
        <w:t>2</w:t>
      </w:r>
      <w:r w:rsidRPr="009062F4">
        <w:rPr>
          <w:rFonts w:eastAsia="SimHei" w:hint="eastAsia"/>
        </w:rPr>
        <w:t>和第</w:t>
      </w:r>
      <w:r w:rsidRPr="009062F4">
        <w:rPr>
          <w:rFonts w:eastAsia="SimHei" w:hint="eastAsia"/>
        </w:rPr>
        <w:t>7</w:t>
      </w:r>
      <w:r w:rsidRPr="009062F4">
        <w:rPr>
          <w:rFonts w:eastAsia="SimHei" w:hint="eastAsia"/>
        </w:rPr>
        <w:t>号一般性政策建议，获得必要的独立性。它还建议缔约国开展各种运动，使公众进一步了解该委员会的存在。</w:t>
      </w:r>
    </w:p>
    <w:p w:rsidR="00B3099A" w:rsidRDefault="00B3099A" w:rsidP="00B3099A">
      <w:pPr>
        <w:pStyle w:val="SingleTxtGC"/>
        <w:rPr>
          <w:rFonts w:hint="eastAsia"/>
        </w:rPr>
      </w:pPr>
      <w:r>
        <w:rPr>
          <w:rFonts w:hint="eastAsia"/>
        </w:rPr>
        <w:t xml:space="preserve">10.  </w:t>
      </w:r>
      <w:r>
        <w:rPr>
          <w:rFonts w:hint="eastAsia"/>
        </w:rPr>
        <w:t>委员会表示关注，收到的资料说，缔约国根据族裔和种族貌相在公共场所和外国人密集程度高的社区进行身份核查和警察突击检查，目的是逮捕身份不合法的任何人</w:t>
      </w:r>
      <w:r>
        <w:rPr>
          <w:rFonts w:hint="eastAsia"/>
        </w:rPr>
        <w:t>(</w:t>
      </w:r>
      <w:r>
        <w:rPr>
          <w:rFonts w:hint="eastAsia"/>
        </w:rPr>
        <w:t>第</w:t>
      </w:r>
      <w:r>
        <w:rPr>
          <w:rFonts w:hint="eastAsia"/>
        </w:rPr>
        <w:t>2</w:t>
      </w:r>
      <w:r>
        <w:rPr>
          <w:rFonts w:hint="eastAsia"/>
        </w:rPr>
        <w:t>、第</w:t>
      </w:r>
      <w:r>
        <w:rPr>
          <w:rFonts w:hint="eastAsia"/>
        </w:rPr>
        <w:t>5</w:t>
      </w:r>
      <w:r>
        <w:rPr>
          <w:rFonts w:hint="eastAsia"/>
        </w:rPr>
        <w:t>和第</w:t>
      </w:r>
      <w:r>
        <w:rPr>
          <w:rFonts w:hint="eastAsia"/>
        </w:rPr>
        <w:t>7</w:t>
      </w:r>
      <w:r>
        <w:rPr>
          <w:rFonts w:hint="eastAsia"/>
        </w:rPr>
        <w:t>条</w:t>
      </w:r>
      <w:r>
        <w:rPr>
          <w:rFonts w:hint="eastAsia"/>
        </w:rPr>
        <w:t>)</w:t>
      </w:r>
      <w:r>
        <w:rPr>
          <w:rFonts w:hint="eastAsia"/>
        </w:rPr>
        <w:t>。</w:t>
      </w:r>
    </w:p>
    <w:p w:rsidR="00B3099A" w:rsidRPr="001125CA" w:rsidRDefault="00B3099A" w:rsidP="00B3099A">
      <w:pPr>
        <w:pStyle w:val="SingleTxtGC"/>
        <w:rPr>
          <w:rFonts w:eastAsia="SimHei" w:hint="eastAsia"/>
        </w:rPr>
      </w:pPr>
      <w:r w:rsidRPr="001125CA">
        <w:rPr>
          <w:rFonts w:eastAsia="SimHei" w:hint="eastAsia"/>
        </w:rPr>
        <w:t>委员会回顾第</w:t>
      </w:r>
      <w:r w:rsidRPr="001125CA">
        <w:rPr>
          <w:rFonts w:eastAsia="SimHei" w:hint="eastAsia"/>
        </w:rPr>
        <w:t>31</w:t>
      </w:r>
      <w:r w:rsidRPr="001125CA">
        <w:rPr>
          <w:rFonts w:eastAsia="SimHei" w:hint="eastAsia"/>
        </w:rPr>
        <w:t>号一般性建议</w:t>
      </w:r>
      <w:r w:rsidRPr="001125CA">
        <w:rPr>
          <w:rFonts w:eastAsia="SimHei" w:hint="eastAsia"/>
        </w:rPr>
        <w:t>(2005</w:t>
      </w:r>
      <w:r w:rsidRPr="001125CA">
        <w:rPr>
          <w:rFonts w:eastAsia="SimHei" w:hint="eastAsia"/>
        </w:rPr>
        <w:t>年</w:t>
      </w:r>
      <w:r w:rsidRPr="001125CA">
        <w:rPr>
          <w:rFonts w:eastAsia="SimHei" w:hint="eastAsia"/>
        </w:rPr>
        <w:t>)</w:t>
      </w:r>
      <w:r w:rsidRPr="001125CA">
        <w:rPr>
          <w:rFonts w:eastAsia="SimHei" w:hint="eastAsia"/>
        </w:rPr>
        <w:t>，促请缔约国采取有效措施，取消根据族裔或种族貌相进行身份核查的做法。此外，委员会建议缔约国考虑修正移民和边境总署第</w:t>
      </w:r>
      <w:r w:rsidRPr="001125CA">
        <w:rPr>
          <w:rFonts w:eastAsia="SimHei" w:hint="eastAsia"/>
        </w:rPr>
        <w:t>1/2010</w:t>
      </w:r>
      <w:r w:rsidRPr="001125CA">
        <w:rPr>
          <w:rFonts w:eastAsia="SimHei" w:hint="eastAsia"/>
        </w:rPr>
        <w:t>号通知的一些规定，因为对这些规定的解释可能在实际上会在西班牙导致任意拘留和限制外国公民的权利。委员会还提醒缔约国说，根据第</w:t>
      </w:r>
      <w:r w:rsidRPr="001125CA">
        <w:rPr>
          <w:rFonts w:eastAsia="SimHei" w:hint="eastAsia"/>
        </w:rPr>
        <w:t>13</w:t>
      </w:r>
      <w:r w:rsidRPr="001125CA">
        <w:rPr>
          <w:rFonts w:eastAsia="SimHei" w:hint="eastAsia"/>
        </w:rPr>
        <w:t>号一般性建议</w:t>
      </w:r>
      <w:r w:rsidRPr="001125CA">
        <w:rPr>
          <w:rFonts w:eastAsia="SimHei" w:hint="eastAsia"/>
        </w:rPr>
        <w:t>(1993)</w:t>
      </w:r>
      <w:r w:rsidRPr="001125CA">
        <w:rPr>
          <w:rFonts w:eastAsia="SimHei" w:hint="eastAsia"/>
        </w:rPr>
        <w:t>，执法人员应该接受严格的人权培训，以保证他们在履行职责期间尊重并保护所有人的基本权利，不因种族、肤色、族裔或民族出身而有歧视。</w:t>
      </w:r>
    </w:p>
    <w:p w:rsidR="00B3099A" w:rsidRDefault="00B3099A" w:rsidP="00B3099A">
      <w:pPr>
        <w:pStyle w:val="SingleTxtGC"/>
        <w:rPr>
          <w:rFonts w:hint="eastAsia"/>
        </w:rPr>
      </w:pPr>
      <w:r>
        <w:rPr>
          <w:rFonts w:hint="eastAsia"/>
        </w:rPr>
        <w:t xml:space="preserve">11.  </w:t>
      </w:r>
      <w:r>
        <w:rPr>
          <w:rFonts w:hint="eastAsia"/>
        </w:rPr>
        <w:t>委员会表示关注，在种族主义或仇外事件方面没有官方数字，在缔约国《刑法》第</w:t>
      </w:r>
      <w:r>
        <w:rPr>
          <w:rFonts w:hint="eastAsia"/>
        </w:rPr>
        <w:t>22</w:t>
      </w:r>
      <w:r>
        <w:rPr>
          <w:rFonts w:hint="eastAsia"/>
        </w:rPr>
        <w:t>条第</w:t>
      </w:r>
      <w:r>
        <w:rPr>
          <w:rFonts w:hint="eastAsia"/>
        </w:rPr>
        <w:t>4</w:t>
      </w:r>
      <w:r>
        <w:rPr>
          <w:rFonts w:hint="eastAsia"/>
        </w:rPr>
        <w:t>款界定的种族动机罪的申诉、起诉、定罪或判刑数量方面也没有官方数字，基于受害人的赔偿方面的官方数字也缺乏</w:t>
      </w:r>
      <w:r>
        <w:rPr>
          <w:rFonts w:hint="eastAsia"/>
        </w:rPr>
        <w:t>(</w:t>
      </w:r>
      <w:r>
        <w:rPr>
          <w:rFonts w:hint="eastAsia"/>
        </w:rPr>
        <w:t>第</w:t>
      </w:r>
      <w:r>
        <w:rPr>
          <w:rFonts w:hint="eastAsia"/>
        </w:rPr>
        <w:t>2</w:t>
      </w:r>
      <w:r>
        <w:rPr>
          <w:rFonts w:hint="eastAsia"/>
        </w:rPr>
        <w:t>条和第</w:t>
      </w:r>
      <w:r>
        <w:rPr>
          <w:rFonts w:hint="eastAsia"/>
        </w:rPr>
        <w:t>6</w:t>
      </w:r>
      <w:r>
        <w:rPr>
          <w:rFonts w:hint="eastAsia"/>
        </w:rPr>
        <w:t>条</w:t>
      </w:r>
      <w:r>
        <w:rPr>
          <w:rFonts w:hint="eastAsia"/>
        </w:rPr>
        <w:t>)</w:t>
      </w:r>
      <w:r>
        <w:rPr>
          <w:rFonts w:hint="eastAsia"/>
        </w:rPr>
        <w:t>。</w:t>
      </w:r>
    </w:p>
    <w:p w:rsidR="00B3099A" w:rsidRPr="00DA559D" w:rsidRDefault="00B3099A" w:rsidP="00B3099A">
      <w:pPr>
        <w:pStyle w:val="SingleTxtGC"/>
        <w:rPr>
          <w:rFonts w:eastAsia="SimHei" w:hint="eastAsia"/>
        </w:rPr>
      </w:pPr>
      <w:r w:rsidRPr="00DA559D">
        <w:rPr>
          <w:rFonts w:eastAsia="SimHei" w:hint="eastAsia"/>
        </w:rPr>
        <w:t>根据第</w:t>
      </w:r>
      <w:r w:rsidRPr="00DA559D">
        <w:rPr>
          <w:rFonts w:eastAsia="SimHei" w:hint="eastAsia"/>
        </w:rPr>
        <w:t>31</w:t>
      </w:r>
      <w:r w:rsidRPr="00DA559D">
        <w:rPr>
          <w:rFonts w:eastAsia="SimHei" w:hint="eastAsia"/>
        </w:rPr>
        <w:t>号一般性建议</w:t>
      </w:r>
      <w:r w:rsidRPr="00DA559D">
        <w:rPr>
          <w:rFonts w:eastAsia="SimHei" w:hint="eastAsia"/>
        </w:rPr>
        <w:t>(2005)</w:t>
      </w:r>
      <w:r w:rsidRPr="00DA559D">
        <w:rPr>
          <w:rFonts w:eastAsia="SimHei" w:hint="eastAsia"/>
        </w:rPr>
        <w:t>，委员会提醒缔约国，在种族歧视行为方面的申诉、起诉或定罪的数字很小，这不一定可以看作是积极的，因为它也可能表明受害者害怕社会指责或报复，可能表明对警察和司法当局缺乏信任，甚至是当局对歧视行为的申诉没有足够的警觉或者认识。委员会建议缔约国：</w:t>
      </w:r>
    </w:p>
    <w:p w:rsidR="00B3099A" w:rsidRPr="00DA559D" w:rsidRDefault="00B3099A" w:rsidP="00457CA8">
      <w:pPr>
        <w:pStyle w:val="SingleTxtGC"/>
        <w:numPr>
          <w:ilvl w:val="0"/>
          <w:numId w:val="43"/>
        </w:numPr>
        <w:rPr>
          <w:rFonts w:eastAsia="SimHei" w:hint="eastAsia"/>
        </w:rPr>
      </w:pPr>
      <w:r w:rsidRPr="00DA559D">
        <w:rPr>
          <w:rFonts w:eastAsia="SimHei" w:hint="eastAsia"/>
        </w:rPr>
        <w:t>向警察、司法当局部门定期公开收集关于种族歧视行为方面的资料，同时遵守保密、匿名和保护个人数据的标准；</w:t>
      </w:r>
    </w:p>
    <w:p w:rsidR="00B3099A" w:rsidRPr="00DA559D" w:rsidRDefault="00B3099A" w:rsidP="00457CA8">
      <w:pPr>
        <w:pStyle w:val="SingleTxtGC"/>
        <w:numPr>
          <w:ilvl w:val="0"/>
          <w:numId w:val="43"/>
        </w:numPr>
        <w:rPr>
          <w:rFonts w:eastAsia="SimHei" w:hint="eastAsia"/>
        </w:rPr>
      </w:pPr>
      <w:r w:rsidRPr="00DA559D">
        <w:rPr>
          <w:rFonts w:eastAsia="SimHei" w:hint="eastAsia"/>
        </w:rPr>
        <w:t>在下次定期报告中就申诉、起诉、定罪和判刑的数量以及给予受害者的赔偿情况列入全面的详细资料。</w:t>
      </w:r>
    </w:p>
    <w:p w:rsidR="00B3099A" w:rsidRDefault="00B3099A" w:rsidP="00B3099A">
      <w:pPr>
        <w:pStyle w:val="SingleTxtGC"/>
        <w:rPr>
          <w:rFonts w:hint="eastAsia"/>
        </w:rPr>
      </w:pPr>
      <w:r>
        <w:rPr>
          <w:rFonts w:hint="eastAsia"/>
        </w:rPr>
        <w:t xml:space="preserve">12.  </w:t>
      </w:r>
      <w:r>
        <w:rPr>
          <w:rFonts w:hint="eastAsia"/>
        </w:rPr>
        <w:t>委员会表示关注，《第</w:t>
      </w:r>
      <w:r>
        <w:rPr>
          <w:rFonts w:hint="eastAsia"/>
        </w:rPr>
        <w:t>2/2009</w:t>
      </w:r>
      <w:r>
        <w:rPr>
          <w:rFonts w:hint="eastAsia"/>
        </w:rPr>
        <w:t>号组织法</w:t>
      </w:r>
      <w:r>
        <w:rPr>
          <w:rFonts w:hint="eastAsia"/>
        </w:rPr>
        <w:t>(</w:t>
      </w:r>
      <w:r>
        <w:rPr>
          <w:rFonts w:hint="eastAsia"/>
        </w:rPr>
        <w:t>外国人法</w:t>
      </w:r>
      <w:r>
        <w:rPr>
          <w:rFonts w:hint="eastAsia"/>
        </w:rPr>
        <w:t>)</w:t>
      </w:r>
      <w:r>
        <w:rPr>
          <w:rFonts w:hint="eastAsia"/>
        </w:rPr>
        <w:t>》第</w:t>
      </w:r>
      <w:r>
        <w:rPr>
          <w:rFonts w:hint="eastAsia"/>
        </w:rPr>
        <w:t>31</w:t>
      </w:r>
      <w:r>
        <w:rPr>
          <w:rFonts w:hint="eastAsia"/>
        </w:rPr>
        <w:t>条之二关于遭受基于性别的暴力的外国妇女的规定可能会使身份不规则的外国妇女不敢就基于性别的暴力提出申诉，因为它们担心，如果法院不判处被告有基于性别的暴力罪，他们会被驱逐出缔约国</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B3099A" w:rsidRPr="00457CA8" w:rsidRDefault="00B3099A" w:rsidP="00B3099A">
      <w:pPr>
        <w:pStyle w:val="SingleTxtGC"/>
        <w:rPr>
          <w:rFonts w:eastAsia="SimHei" w:hint="eastAsia"/>
        </w:rPr>
      </w:pPr>
      <w:r w:rsidRPr="00457CA8">
        <w:rPr>
          <w:rFonts w:eastAsia="SimHei" w:hint="eastAsia"/>
        </w:rPr>
        <w:t>委员会建议缔约国根据《公约》审查《第</w:t>
      </w:r>
      <w:r w:rsidRPr="00457CA8">
        <w:rPr>
          <w:rFonts w:eastAsia="SimHei" w:hint="eastAsia"/>
        </w:rPr>
        <w:t>2/2009</w:t>
      </w:r>
      <w:r w:rsidRPr="00457CA8">
        <w:rPr>
          <w:rFonts w:eastAsia="SimHei" w:hint="eastAsia"/>
        </w:rPr>
        <w:t>号组织法</w:t>
      </w:r>
      <w:r w:rsidRPr="00457CA8">
        <w:rPr>
          <w:rFonts w:eastAsia="SimHei" w:hint="eastAsia"/>
        </w:rPr>
        <w:t>(</w:t>
      </w:r>
      <w:r w:rsidRPr="00457CA8">
        <w:rPr>
          <w:rFonts w:eastAsia="SimHei" w:hint="eastAsia"/>
        </w:rPr>
        <w:t>外国人法</w:t>
      </w:r>
      <w:r w:rsidRPr="00457CA8">
        <w:rPr>
          <w:rFonts w:eastAsia="SimHei" w:hint="eastAsia"/>
        </w:rPr>
        <w:t>)</w:t>
      </w:r>
      <w:r w:rsidRPr="00457CA8">
        <w:rPr>
          <w:rFonts w:eastAsia="SimHei" w:hint="eastAsia"/>
        </w:rPr>
        <w:t>》关于遭受基于性别的暴力的外国妇女的立法规定，因为这些规定对遭受基于性别的暴力但身份不正规的外国妇女有歧视。</w:t>
      </w:r>
    </w:p>
    <w:p w:rsidR="00B3099A" w:rsidRDefault="00B3099A" w:rsidP="00B3099A">
      <w:pPr>
        <w:pStyle w:val="SingleTxtGC"/>
        <w:rPr>
          <w:rFonts w:hint="eastAsia"/>
        </w:rPr>
      </w:pPr>
      <w:r>
        <w:rPr>
          <w:rFonts w:hint="eastAsia"/>
        </w:rPr>
        <w:t xml:space="preserve">13.  </w:t>
      </w:r>
      <w:r>
        <w:rPr>
          <w:rFonts w:hint="eastAsia"/>
        </w:rPr>
        <w:t>委员会表示关注有些移民的情况，因为他们依法在移民收容中心呆满了</w:t>
      </w:r>
      <w:r>
        <w:rPr>
          <w:rFonts w:hint="eastAsia"/>
        </w:rPr>
        <w:t>60</w:t>
      </w:r>
      <w:r>
        <w:rPr>
          <w:rFonts w:hint="eastAsia"/>
        </w:rPr>
        <w:t>天后，在进入驱逐程序之前被释放，这使他们更容易受到虐待和歧视。委员会还对一些报告关注，这些报告说，在移民收容中心的运作方式方面没有规章制度。因此，生活条件、获得信息、法律援助和医疗保健、以及向居住在里面的人提供支持的非政府组织进入这类中心的情况，各个中心都不一样</w:t>
      </w:r>
      <w:r>
        <w:rPr>
          <w:rFonts w:hint="eastAsia"/>
        </w:rPr>
        <w:t>(</w:t>
      </w:r>
      <w:r>
        <w:rPr>
          <w:rFonts w:hint="eastAsia"/>
        </w:rPr>
        <w:t>第</w:t>
      </w:r>
      <w:r>
        <w:rPr>
          <w:rFonts w:hint="eastAsia"/>
        </w:rPr>
        <w:t>2</w:t>
      </w:r>
      <w:r>
        <w:rPr>
          <w:rFonts w:hint="eastAsia"/>
        </w:rPr>
        <w:t>、第</w:t>
      </w:r>
      <w:r>
        <w:rPr>
          <w:rFonts w:hint="eastAsia"/>
        </w:rPr>
        <w:t>5</w:t>
      </w:r>
      <w:r>
        <w:rPr>
          <w:rFonts w:hint="eastAsia"/>
        </w:rPr>
        <w:t>和第</w:t>
      </w:r>
      <w:r>
        <w:rPr>
          <w:rFonts w:hint="eastAsia"/>
        </w:rPr>
        <w:t>6</w:t>
      </w:r>
      <w:r>
        <w:rPr>
          <w:rFonts w:hint="eastAsia"/>
        </w:rPr>
        <w:t>条</w:t>
      </w:r>
      <w:r>
        <w:rPr>
          <w:rFonts w:hint="eastAsia"/>
        </w:rPr>
        <w:t>)</w:t>
      </w:r>
      <w:r>
        <w:rPr>
          <w:rFonts w:hint="eastAsia"/>
        </w:rPr>
        <w:t>。</w:t>
      </w:r>
    </w:p>
    <w:p w:rsidR="00B3099A" w:rsidRPr="00457CA8" w:rsidRDefault="00B3099A" w:rsidP="00B3099A">
      <w:pPr>
        <w:pStyle w:val="SingleTxtGC"/>
        <w:rPr>
          <w:rFonts w:eastAsia="SimHei" w:hint="eastAsia"/>
        </w:rPr>
      </w:pPr>
      <w:r w:rsidRPr="00457CA8">
        <w:rPr>
          <w:rFonts w:eastAsia="SimHei" w:hint="eastAsia"/>
        </w:rPr>
        <w:t>忆及关于对非公民歧视的第</w:t>
      </w:r>
      <w:r w:rsidRPr="00457CA8">
        <w:rPr>
          <w:rFonts w:eastAsia="SimHei" w:hint="eastAsia"/>
        </w:rPr>
        <w:t>30</w:t>
      </w:r>
      <w:r w:rsidRPr="00457CA8">
        <w:rPr>
          <w:rFonts w:eastAsia="SimHei" w:hint="eastAsia"/>
        </w:rPr>
        <w:t>号一般性建议</w:t>
      </w:r>
      <w:r w:rsidRPr="00457CA8">
        <w:rPr>
          <w:rFonts w:eastAsia="SimHei" w:hint="eastAsia"/>
        </w:rPr>
        <w:t>(2004)</w:t>
      </w:r>
      <w:r w:rsidRPr="00457CA8">
        <w:rPr>
          <w:rFonts w:eastAsia="SimHei" w:hint="eastAsia"/>
        </w:rPr>
        <w:t>，委员会重申自己的意见，缔约国应确保移民政策不产生因种族、肤色、世系、民族或族裔出身而歧视人的效果。它建议缔约国：</w:t>
      </w:r>
    </w:p>
    <w:p w:rsidR="00B3099A" w:rsidRPr="00457CA8" w:rsidRDefault="00B3099A" w:rsidP="00457CA8">
      <w:pPr>
        <w:pStyle w:val="SingleTxtGC"/>
        <w:numPr>
          <w:ilvl w:val="0"/>
          <w:numId w:val="46"/>
        </w:numPr>
        <w:rPr>
          <w:rFonts w:eastAsia="SimHei" w:hint="eastAsia"/>
        </w:rPr>
      </w:pPr>
      <w:r w:rsidRPr="00457CA8">
        <w:rPr>
          <w:rFonts w:eastAsia="SimHei" w:hint="eastAsia"/>
        </w:rPr>
        <w:t>采取必要措施，确保对离开移民收容中心等待驱逐程序的移民的基本权利进行保护，并确保他们的司法保护和获得有效补救，包括对驱逐令提起上诉的权利；</w:t>
      </w:r>
    </w:p>
    <w:p w:rsidR="00B3099A" w:rsidRPr="00457CA8" w:rsidRDefault="00B3099A" w:rsidP="00457CA8">
      <w:pPr>
        <w:pStyle w:val="SingleTxtGC"/>
        <w:numPr>
          <w:ilvl w:val="0"/>
          <w:numId w:val="46"/>
        </w:numPr>
        <w:rPr>
          <w:rFonts w:eastAsia="SimHei" w:hint="eastAsia"/>
        </w:rPr>
      </w:pPr>
      <w:r w:rsidRPr="00457CA8">
        <w:rPr>
          <w:rFonts w:eastAsia="SimHei" w:hint="eastAsia"/>
        </w:rPr>
        <w:t>为移民收容中心制定规章制度，以便统一经营管理这些中心的方式，从而确保被关押在这类中心的人能够有适当的居住条件，能够获得信息、法律援助和医疗保健，并确保提供支持的非政府组织能够进入这类中心。</w:t>
      </w:r>
    </w:p>
    <w:p w:rsidR="00B3099A" w:rsidRDefault="00B3099A" w:rsidP="00B3099A">
      <w:pPr>
        <w:pStyle w:val="SingleTxtGC"/>
        <w:rPr>
          <w:rFonts w:hint="eastAsia"/>
        </w:rPr>
      </w:pPr>
      <w:r>
        <w:rPr>
          <w:rFonts w:hint="eastAsia"/>
        </w:rPr>
        <w:t xml:space="preserve">14.  </w:t>
      </w:r>
      <w:r>
        <w:rPr>
          <w:rFonts w:hint="eastAsia"/>
        </w:rPr>
        <w:t>委员会对当前媒体的一些报道表示关注，因为这种报道对某些移民群体，例如在缔约国的北非人、拉丁美洲人和穆斯林等传播不利于他们的种族成见和偏见</w:t>
      </w:r>
      <w:r>
        <w:rPr>
          <w:rFonts w:hint="eastAsia"/>
        </w:rPr>
        <w:t>(</w:t>
      </w:r>
      <w:r>
        <w:rPr>
          <w:rFonts w:hint="eastAsia"/>
        </w:rPr>
        <w:t>第</w:t>
      </w:r>
      <w:r>
        <w:rPr>
          <w:rFonts w:hint="eastAsia"/>
        </w:rPr>
        <w:t>4</w:t>
      </w:r>
      <w:r>
        <w:rPr>
          <w:rFonts w:hint="eastAsia"/>
        </w:rPr>
        <w:t>和第</w:t>
      </w:r>
      <w:r>
        <w:rPr>
          <w:rFonts w:hint="eastAsia"/>
        </w:rPr>
        <w:t>7</w:t>
      </w:r>
      <w:r>
        <w:rPr>
          <w:rFonts w:hint="eastAsia"/>
        </w:rPr>
        <w:t>条</w:t>
      </w:r>
      <w:r>
        <w:rPr>
          <w:rFonts w:hint="eastAsia"/>
        </w:rPr>
        <w:t>)</w:t>
      </w:r>
      <w:r>
        <w:rPr>
          <w:rFonts w:hint="eastAsia"/>
        </w:rPr>
        <w:t>。</w:t>
      </w:r>
    </w:p>
    <w:p w:rsidR="00B3099A" w:rsidRDefault="00B3099A" w:rsidP="00B3099A">
      <w:pPr>
        <w:pStyle w:val="SingleTxtGC"/>
        <w:rPr>
          <w:rFonts w:hint="eastAsia"/>
        </w:rPr>
      </w:pPr>
      <w:r w:rsidRPr="00457CA8">
        <w:rPr>
          <w:rFonts w:eastAsia="SimHei" w:hint="eastAsia"/>
        </w:rPr>
        <w:t>委员会促请缔约国继续执行综合性国家战略，防止种族主义和仇外，密切监测可能助长种族主义和仇外行为的任何趋势，防止这种趋势的消极影响。根据《西班牙关于人民联盟的国家计划》以及《公约》第四和第七条，委员会促请缔约国加强对媒体的负责任使用，以防止仇恨言论和种族歧视，并在各教育层次促进对多样性的普遍认识</w:t>
      </w:r>
      <w:r>
        <w:rPr>
          <w:rFonts w:hint="eastAsia"/>
        </w:rPr>
        <w:t>。</w:t>
      </w:r>
    </w:p>
    <w:p w:rsidR="00B3099A" w:rsidRDefault="00B3099A" w:rsidP="00B3099A">
      <w:pPr>
        <w:pStyle w:val="SingleTxtGC"/>
        <w:rPr>
          <w:rFonts w:hint="eastAsia"/>
        </w:rPr>
      </w:pPr>
      <w:r>
        <w:rPr>
          <w:rFonts w:hint="eastAsia"/>
        </w:rPr>
        <w:t xml:space="preserve">15.  </w:t>
      </w:r>
      <w:r>
        <w:rPr>
          <w:rFonts w:hint="eastAsia"/>
        </w:rPr>
        <w:t>委员会对一些报告表示关注，这些报告说，尽管关于教育的《第</w:t>
      </w:r>
      <w:r>
        <w:rPr>
          <w:rFonts w:hint="eastAsia"/>
        </w:rPr>
        <w:t>2/2006</w:t>
      </w:r>
      <w:r>
        <w:rPr>
          <w:rFonts w:hint="eastAsia"/>
        </w:rPr>
        <w:t>组织法》规定了便利于适当和平均分配学生的机制，但仍然还有移民的吉普赛儿童的“贫民”学校</w:t>
      </w:r>
      <w:r>
        <w:rPr>
          <w:rFonts w:hint="eastAsia"/>
        </w:rPr>
        <w:t>(</w:t>
      </w:r>
      <w:r>
        <w:rPr>
          <w:rFonts w:hint="eastAsia"/>
        </w:rPr>
        <w:t>第</w:t>
      </w:r>
      <w:r>
        <w:rPr>
          <w:rFonts w:hint="eastAsia"/>
        </w:rPr>
        <w:t>4</w:t>
      </w:r>
      <w:r>
        <w:rPr>
          <w:rFonts w:hint="eastAsia"/>
        </w:rPr>
        <w:t>和第</w:t>
      </w:r>
      <w:r>
        <w:rPr>
          <w:rFonts w:hint="eastAsia"/>
        </w:rPr>
        <w:t>5</w:t>
      </w:r>
      <w:r>
        <w:rPr>
          <w:rFonts w:hint="eastAsia"/>
        </w:rPr>
        <w:t>条</w:t>
      </w:r>
      <w:r>
        <w:rPr>
          <w:rFonts w:hint="eastAsia"/>
        </w:rPr>
        <w:t>)</w:t>
      </w:r>
      <w:r>
        <w:rPr>
          <w:rFonts w:hint="eastAsia"/>
        </w:rPr>
        <w:t>。</w:t>
      </w:r>
    </w:p>
    <w:p w:rsidR="00B3099A" w:rsidRDefault="00B3099A" w:rsidP="00B3099A">
      <w:pPr>
        <w:pStyle w:val="SingleTxtGC"/>
        <w:rPr>
          <w:rFonts w:hint="eastAsia"/>
        </w:rPr>
      </w:pPr>
      <w:r w:rsidRPr="00457CA8">
        <w:rPr>
          <w:rFonts w:eastAsia="SimHei" w:hint="eastAsia"/>
        </w:rPr>
        <w:t>委员会建议缔约国审查公立和私立学校采用的入学标准和方法，并采取措施有效确保学生有各学校的平均分布。委员会请缔约国在下次定期报告中就入学的移民、吉普赛和西班牙儿童的数量提供分类统计数据</w:t>
      </w:r>
      <w:r>
        <w:rPr>
          <w:rFonts w:hint="eastAsia"/>
        </w:rPr>
        <w:t>。</w:t>
      </w:r>
    </w:p>
    <w:p w:rsidR="00B3099A" w:rsidRDefault="00B3099A" w:rsidP="00B3099A">
      <w:pPr>
        <w:pStyle w:val="SingleTxtGC"/>
        <w:rPr>
          <w:rFonts w:hint="eastAsia"/>
        </w:rPr>
      </w:pPr>
      <w:r>
        <w:rPr>
          <w:rFonts w:hint="eastAsia"/>
        </w:rPr>
        <w:t xml:space="preserve">16.  </w:t>
      </w:r>
      <w:r>
        <w:rPr>
          <w:rFonts w:hint="eastAsia"/>
        </w:rPr>
        <w:t>委员会满意地注意到，缔约国在继续采取措施改善吉普赛人的总体情况。但是它表示关注，仍然有许多吉普赛人，特别是吉普赛妇女和儿童在就业、住房和教育方面遇到困难。它还表示关注在日常生活中对吉普赛族的歧视一直存在</w:t>
      </w:r>
      <w:r>
        <w:rPr>
          <w:rFonts w:hint="eastAsia"/>
        </w:rPr>
        <w:t>(</w:t>
      </w:r>
      <w:r>
        <w:rPr>
          <w:rFonts w:hint="eastAsia"/>
        </w:rPr>
        <w:t>第</w:t>
      </w:r>
      <w:r>
        <w:rPr>
          <w:rFonts w:hint="eastAsia"/>
        </w:rPr>
        <w:t>5</w:t>
      </w:r>
      <w:r>
        <w:rPr>
          <w:rFonts w:hint="eastAsia"/>
        </w:rPr>
        <w:t>和第</w:t>
      </w:r>
      <w:r>
        <w:rPr>
          <w:rFonts w:hint="eastAsia"/>
        </w:rPr>
        <w:t>7</w:t>
      </w:r>
      <w:r>
        <w:rPr>
          <w:rFonts w:hint="eastAsia"/>
        </w:rPr>
        <w:t>条</w:t>
      </w:r>
      <w:r>
        <w:rPr>
          <w:rFonts w:hint="eastAsia"/>
        </w:rPr>
        <w:t>)</w:t>
      </w:r>
      <w:r>
        <w:rPr>
          <w:rFonts w:hint="eastAsia"/>
        </w:rPr>
        <w:t>。</w:t>
      </w:r>
    </w:p>
    <w:p w:rsidR="00B3099A" w:rsidRPr="00457CA8" w:rsidRDefault="00B3099A" w:rsidP="00B3099A">
      <w:pPr>
        <w:pStyle w:val="SingleTxtGC"/>
        <w:rPr>
          <w:rFonts w:eastAsia="SimHei" w:hint="eastAsia"/>
        </w:rPr>
      </w:pPr>
      <w:r w:rsidRPr="00457CA8">
        <w:rPr>
          <w:rFonts w:eastAsia="SimHei" w:hint="eastAsia"/>
        </w:rPr>
        <w:t>委员会建议缔约国继续努力，改善吉普赛人的情况，将他们融入西班牙社会；</w:t>
      </w:r>
      <w:r w:rsidR="00164A55" w:rsidRPr="00457CA8">
        <w:rPr>
          <w:rFonts w:eastAsia="SimHei" w:hint="eastAsia"/>
        </w:rPr>
        <w:t>特别</w:t>
      </w:r>
      <w:r w:rsidRPr="00457CA8">
        <w:rPr>
          <w:rFonts w:eastAsia="SimHei" w:hint="eastAsia"/>
        </w:rPr>
        <w:t>是建议它采取措施，改善吉普赛妇女和女孩的情况，委员会还建议缔约国根据第</w:t>
      </w:r>
      <w:r w:rsidRPr="00457CA8">
        <w:rPr>
          <w:rFonts w:eastAsia="SimHei" w:hint="eastAsia"/>
        </w:rPr>
        <w:t>27</w:t>
      </w:r>
      <w:r w:rsidRPr="00457CA8">
        <w:rPr>
          <w:rFonts w:eastAsia="SimHei" w:hint="eastAsia"/>
        </w:rPr>
        <w:t>号一般性建议采取必要的措施，促进容忍，克服偏见和消极成见，以避免对吉普赛族成员的各种形式的歧视。</w:t>
      </w:r>
    </w:p>
    <w:p w:rsidR="003810EC" w:rsidRDefault="00B3099A" w:rsidP="00B3099A">
      <w:pPr>
        <w:pStyle w:val="SingleTxtGC"/>
        <w:rPr>
          <w:rFonts w:hint="eastAsia"/>
        </w:rPr>
      </w:pPr>
      <w:r>
        <w:rPr>
          <w:rFonts w:hint="eastAsia"/>
        </w:rPr>
        <w:t xml:space="preserve">17.  </w:t>
      </w:r>
      <w:r>
        <w:rPr>
          <w:rFonts w:hint="eastAsia"/>
        </w:rPr>
        <w:t>委员会欢迎缔约国与罗马尼亚和塞内加尔签署的关于协助和遣返无人陪伴的未成年人的协议。但是，委员会对使用放射检验检查骨骼成长作为确定西班牙境内无人陪伴的未成年人年龄的一种手段表示关注，因为</w:t>
      </w:r>
      <w:r w:rsidR="00D81ADD">
        <w:rPr>
          <w:rFonts w:hint="eastAsia"/>
        </w:rPr>
        <w:t>这样做</w:t>
      </w:r>
      <w:r>
        <w:rPr>
          <w:rFonts w:hint="eastAsia"/>
        </w:rPr>
        <w:t>误差范围广，可能导致有些儿童被列为成年人</w:t>
      </w:r>
      <w:r w:rsidR="003810EC">
        <w:rPr>
          <w:rFonts w:hint="eastAsia"/>
        </w:rPr>
        <w:t>应有的保护</w:t>
      </w:r>
      <w:r w:rsidR="003810EC">
        <w:rPr>
          <w:rFonts w:hint="eastAsia"/>
        </w:rPr>
        <w:t>(</w:t>
      </w:r>
      <w:r w:rsidR="003810EC">
        <w:rPr>
          <w:rFonts w:hint="eastAsia"/>
        </w:rPr>
        <w:t>第</w:t>
      </w:r>
      <w:r w:rsidR="003810EC">
        <w:rPr>
          <w:rFonts w:hint="eastAsia"/>
        </w:rPr>
        <w:t>6</w:t>
      </w:r>
      <w:r w:rsidR="003810EC">
        <w:rPr>
          <w:rFonts w:hint="eastAsia"/>
        </w:rPr>
        <w:t>条</w:t>
      </w:r>
      <w:r w:rsidR="003810EC">
        <w:rPr>
          <w:rFonts w:hint="eastAsia"/>
        </w:rPr>
        <w:t>)</w:t>
      </w:r>
      <w:r w:rsidR="003810EC">
        <w:rPr>
          <w:rFonts w:hint="eastAsia"/>
        </w:rPr>
        <w:t>。</w:t>
      </w:r>
    </w:p>
    <w:p w:rsidR="00B3099A" w:rsidRPr="003810EC" w:rsidRDefault="003810EC" w:rsidP="00B3099A">
      <w:pPr>
        <w:pStyle w:val="SingleTxtGC"/>
        <w:rPr>
          <w:rFonts w:eastAsia="SimHei" w:hint="eastAsia"/>
        </w:rPr>
      </w:pPr>
      <w:r w:rsidRPr="003810EC">
        <w:rPr>
          <w:rFonts w:eastAsia="SimHei" w:hint="eastAsia"/>
        </w:rPr>
        <w:t>委员会促请缔约国</w:t>
      </w:r>
      <w:r w:rsidR="00B3099A" w:rsidRPr="003810EC">
        <w:rPr>
          <w:rFonts w:eastAsia="SimHei" w:hint="eastAsia"/>
        </w:rPr>
        <w:t>从而得不到未成年人考虑确定儿童年龄的不同方法，并对采纳无害于未成年人身体健全的可靠的最新检验法进行投资，以确保不将无人陪伴的未成年人列为成人，</w:t>
      </w:r>
      <w:r w:rsidR="00934C6A" w:rsidRPr="003810EC">
        <w:rPr>
          <w:rFonts w:eastAsia="SimHei" w:hint="eastAsia"/>
        </w:rPr>
        <w:t>并</w:t>
      </w:r>
      <w:r w:rsidR="00B3099A" w:rsidRPr="003810EC">
        <w:rPr>
          <w:rFonts w:eastAsia="SimHei" w:hint="eastAsia"/>
        </w:rPr>
        <w:t>使他们受到儿童应该受到的保护。</w:t>
      </w:r>
    </w:p>
    <w:p w:rsidR="00B3099A" w:rsidRDefault="00B3099A" w:rsidP="00B3099A">
      <w:pPr>
        <w:pStyle w:val="SingleTxtGC"/>
        <w:rPr>
          <w:rFonts w:hint="eastAsia"/>
        </w:rPr>
      </w:pPr>
      <w:r>
        <w:rPr>
          <w:rFonts w:hint="eastAsia"/>
        </w:rPr>
        <w:t xml:space="preserve">18.  </w:t>
      </w:r>
      <w:r>
        <w:rPr>
          <w:rFonts w:hint="eastAsia"/>
        </w:rPr>
        <w:t>铭记所有人权的不可分割性，委员会鼓励缔约国考虑批准它尚未参加的国际人权条约，特别是其中有些规定对种族歧视问题产生直接影响的条约，如《保护所有移徙工人及其家庭成员权利国际公约》。</w:t>
      </w:r>
    </w:p>
    <w:p w:rsidR="00B3099A" w:rsidRDefault="00B3099A" w:rsidP="00B3099A">
      <w:pPr>
        <w:pStyle w:val="SingleTxtGC"/>
        <w:rPr>
          <w:rFonts w:hint="eastAsia"/>
        </w:rPr>
      </w:pPr>
      <w:r>
        <w:rPr>
          <w:rFonts w:hint="eastAsia"/>
        </w:rPr>
        <w:t xml:space="preserve">19.  </w:t>
      </w:r>
      <w:r>
        <w:rPr>
          <w:rFonts w:hint="eastAsia"/>
        </w:rPr>
        <w:t>根据关于德班审议会议后续活动的第</w:t>
      </w:r>
      <w:r>
        <w:rPr>
          <w:rFonts w:hint="eastAsia"/>
        </w:rPr>
        <w:t>33</w:t>
      </w:r>
      <w:r>
        <w:rPr>
          <w:rFonts w:hint="eastAsia"/>
        </w:rPr>
        <w:t>号一般性建议</w:t>
      </w:r>
      <w:r>
        <w:rPr>
          <w:rFonts w:hint="eastAsia"/>
        </w:rPr>
        <w:t>(2009)</w:t>
      </w:r>
      <w:r>
        <w:rPr>
          <w:rFonts w:hint="eastAsia"/>
        </w:rPr>
        <w:t>，委员会建议缔约国在将《公约》纳入国内法律秩序时，落实反对种族主义、种族歧视、仇外和有关不容忍现象世界会议于</w:t>
      </w:r>
      <w:r>
        <w:rPr>
          <w:rFonts w:hint="eastAsia"/>
        </w:rPr>
        <w:t>2001</w:t>
      </w:r>
      <w:r>
        <w:rPr>
          <w:rFonts w:hint="eastAsia"/>
        </w:rPr>
        <w:t>年</w:t>
      </w:r>
      <w:r>
        <w:rPr>
          <w:rFonts w:hint="eastAsia"/>
        </w:rPr>
        <w:t>9</w:t>
      </w:r>
      <w:r>
        <w:rPr>
          <w:rFonts w:hint="eastAsia"/>
        </w:rPr>
        <w:t>月通过的《德班宣言和行动纲领》，同时牢记</w:t>
      </w:r>
      <w:r>
        <w:rPr>
          <w:rFonts w:hint="eastAsia"/>
        </w:rPr>
        <w:t>2009</w:t>
      </w:r>
      <w:r>
        <w:rPr>
          <w:rFonts w:hint="eastAsia"/>
        </w:rPr>
        <w:t>年</w:t>
      </w:r>
      <w:r>
        <w:rPr>
          <w:rFonts w:hint="eastAsia"/>
        </w:rPr>
        <w:t>4</w:t>
      </w:r>
      <w:r>
        <w:rPr>
          <w:rFonts w:hint="eastAsia"/>
        </w:rPr>
        <w:t>月在日内瓦举行的德班审议会议的成果文件。委员会请缔约国在下次定期报告中就为了在国家一级落实《宣言和行动纲领》而执行的行动计划和采取的其它措施提供具体资料。</w:t>
      </w:r>
    </w:p>
    <w:p w:rsidR="00B3099A" w:rsidRDefault="00B3099A" w:rsidP="00B3099A">
      <w:pPr>
        <w:pStyle w:val="SingleTxtGC"/>
        <w:rPr>
          <w:rFonts w:hint="eastAsia"/>
        </w:rPr>
      </w:pPr>
      <w:r>
        <w:rPr>
          <w:rFonts w:hint="eastAsia"/>
        </w:rPr>
        <w:t xml:space="preserve">20.  </w:t>
      </w:r>
      <w:r>
        <w:rPr>
          <w:rFonts w:hint="eastAsia"/>
        </w:rPr>
        <w:t>委员会建议缔约国制定并执行，包括通过提供充分的媒体报道来制定和执行一项活动方案，按照大会第六十四届会议所宣布的将</w:t>
      </w:r>
      <w:r>
        <w:rPr>
          <w:rFonts w:hint="eastAsia"/>
        </w:rPr>
        <w:t>2011</w:t>
      </w:r>
      <w:r>
        <w:rPr>
          <w:rFonts w:hint="eastAsia"/>
        </w:rPr>
        <w:t>年纪念为非洲人后裔国际年</w:t>
      </w:r>
      <w:r>
        <w:rPr>
          <w:rFonts w:hint="eastAsia"/>
        </w:rPr>
        <w:t>(2009</w:t>
      </w:r>
      <w:r>
        <w:rPr>
          <w:rFonts w:hint="eastAsia"/>
        </w:rPr>
        <w:t>年</w:t>
      </w:r>
      <w:r>
        <w:rPr>
          <w:rFonts w:hint="eastAsia"/>
        </w:rPr>
        <w:t>12</w:t>
      </w:r>
      <w:r>
        <w:rPr>
          <w:rFonts w:hint="eastAsia"/>
        </w:rPr>
        <w:t>月</w:t>
      </w:r>
      <w:r>
        <w:rPr>
          <w:rFonts w:hint="eastAsia"/>
        </w:rPr>
        <w:t>18</w:t>
      </w:r>
      <w:r>
        <w:rPr>
          <w:rFonts w:hint="eastAsia"/>
        </w:rPr>
        <w:t>日第</w:t>
      </w:r>
      <w:r>
        <w:rPr>
          <w:rFonts w:hint="eastAsia"/>
        </w:rPr>
        <w:t>64/169</w:t>
      </w:r>
      <w:r>
        <w:rPr>
          <w:rFonts w:hint="eastAsia"/>
        </w:rPr>
        <w:t>号决议</w:t>
      </w:r>
      <w:r>
        <w:rPr>
          <w:rFonts w:hint="eastAsia"/>
        </w:rPr>
        <w:t>)</w:t>
      </w:r>
      <w:r>
        <w:rPr>
          <w:rFonts w:hint="eastAsia"/>
        </w:rPr>
        <w:t>。</w:t>
      </w:r>
    </w:p>
    <w:p w:rsidR="00B3099A" w:rsidRDefault="00B3099A" w:rsidP="00B3099A">
      <w:pPr>
        <w:pStyle w:val="SingleTxtGC"/>
        <w:rPr>
          <w:rFonts w:hint="eastAsia"/>
        </w:rPr>
      </w:pPr>
      <w:r>
        <w:rPr>
          <w:rFonts w:hint="eastAsia"/>
        </w:rPr>
        <w:t xml:space="preserve">21.  </w:t>
      </w:r>
      <w:r>
        <w:rPr>
          <w:rFonts w:hint="eastAsia"/>
        </w:rPr>
        <w:t>委员会建议缔约国在编写下次定期报告时，继续与从事人权保护领域，特别是从事进行协商，并扩大对话。</w:t>
      </w:r>
    </w:p>
    <w:p w:rsidR="00B3099A" w:rsidRDefault="00B3099A" w:rsidP="00B3099A">
      <w:pPr>
        <w:pStyle w:val="SingleTxtGC"/>
        <w:rPr>
          <w:rFonts w:hint="eastAsia"/>
        </w:rPr>
      </w:pPr>
      <w:r>
        <w:rPr>
          <w:rFonts w:hint="eastAsia"/>
        </w:rPr>
        <w:t xml:space="preserve">22.  </w:t>
      </w:r>
      <w:r>
        <w:rPr>
          <w:rFonts w:hint="eastAsia"/>
        </w:rPr>
        <w:t>委员会建议缔约国在提交报告的同时也向公众提交这些报告，并酌情以官方语言和其他常用语文公布委员会对这些报告的结论性意见。</w:t>
      </w:r>
    </w:p>
    <w:p w:rsidR="00B3099A" w:rsidRDefault="00B3099A" w:rsidP="00B3099A">
      <w:pPr>
        <w:pStyle w:val="SingleTxtGC"/>
        <w:rPr>
          <w:rFonts w:hint="eastAsia"/>
        </w:rPr>
      </w:pPr>
      <w:r>
        <w:rPr>
          <w:rFonts w:hint="eastAsia"/>
        </w:rPr>
        <w:t xml:space="preserve">23.  </w:t>
      </w:r>
      <w:r>
        <w:rPr>
          <w:rFonts w:hint="eastAsia"/>
        </w:rPr>
        <w:t>根据《公约》第九条第</w:t>
      </w:r>
      <w:r>
        <w:rPr>
          <w:rFonts w:hint="eastAsia"/>
        </w:rPr>
        <w:t>1</w:t>
      </w:r>
      <w:r>
        <w:rPr>
          <w:rFonts w:hint="eastAsia"/>
        </w:rPr>
        <w:t>款以及议事规则修订本第</w:t>
      </w:r>
      <w:r>
        <w:rPr>
          <w:rFonts w:hint="eastAsia"/>
        </w:rPr>
        <w:t>65</w:t>
      </w:r>
      <w:r>
        <w:rPr>
          <w:rFonts w:hint="eastAsia"/>
        </w:rPr>
        <w:t>条，委员会请缔约国在本结论性意见通过后一年之内提供资料，说明它对上文第</w:t>
      </w:r>
      <w:r>
        <w:rPr>
          <w:rFonts w:hint="eastAsia"/>
        </w:rPr>
        <w:t>9</w:t>
      </w:r>
      <w:r>
        <w:rPr>
          <w:rFonts w:hint="eastAsia"/>
        </w:rPr>
        <w:t>、</w:t>
      </w:r>
      <w:r>
        <w:rPr>
          <w:rFonts w:hint="eastAsia"/>
        </w:rPr>
        <w:t>14</w:t>
      </w:r>
      <w:r>
        <w:rPr>
          <w:rFonts w:hint="eastAsia"/>
        </w:rPr>
        <w:t>和</w:t>
      </w:r>
      <w:r>
        <w:rPr>
          <w:rFonts w:hint="eastAsia"/>
        </w:rPr>
        <w:t>17</w:t>
      </w:r>
      <w:r>
        <w:rPr>
          <w:rFonts w:hint="eastAsia"/>
        </w:rPr>
        <w:t>段所载建议的落实情况。</w:t>
      </w:r>
    </w:p>
    <w:p w:rsidR="00B3099A" w:rsidRDefault="00B3099A" w:rsidP="00B3099A">
      <w:pPr>
        <w:pStyle w:val="SingleTxtGC"/>
        <w:rPr>
          <w:rFonts w:hint="eastAsia"/>
        </w:rPr>
      </w:pPr>
      <w:r>
        <w:rPr>
          <w:rFonts w:hint="eastAsia"/>
        </w:rPr>
        <w:t xml:space="preserve">24.  </w:t>
      </w:r>
      <w:r>
        <w:rPr>
          <w:rFonts w:hint="eastAsia"/>
        </w:rPr>
        <w:t>委员会希望提请缔约国注意，载于第</w:t>
      </w:r>
      <w:r>
        <w:rPr>
          <w:rFonts w:hint="eastAsia"/>
        </w:rPr>
        <w:t>8</w:t>
      </w:r>
      <w:r>
        <w:rPr>
          <w:rFonts w:hint="eastAsia"/>
        </w:rPr>
        <w:t>、</w:t>
      </w:r>
      <w:r>
        <w:rPr>
          <w:rFonts w:hint="eastAsia"/>
        </w:rPr>
        <w:t>12</w:t>
      </w:r>
      <w:r>
        <w:rPr>
          <w:rFonts w:hint="eastAsia"/>
        </w:rPr>
        <w:t>和</w:t>
      </w:r>
      <w:r>
        <w:rPr>
          <w:rFonts w:hint="eastAsia"/>
        </w:rPr>
        <w:t>13</w:t>
      </w:r>
      <w:r>
        <w:rPr>
          <w:rFonts w:hint="eastAsia"/>
        </w:rPr>
        <w:t>段的建议尤为重要，并请缔约国在下次定期报告中提供详细资料，说明为有效落实这些建议而采取的具体适当措施的情况。</w:t>
      </w:r>
    </w:p>
    <w:p w:rsidR="00B3099A" w:rsidRDefault="00B3099A" w:rsidP="00B3099A">
      <w:pPr>
        <w:pStyle w:val="SingleTxtGC"/>
        <w:rPr>
          <w:rFonts w:hint="eastAsia"/>
        </w:rPr>
      </w:pPr>
      <w:r>
        <w:rPr>
          <w:rFonts w:hint="eastAsia"/>
        </w:rPr>
        <w:t xml:space="preserve">25.  </w:t>
      </w:r>
      <w:r>
        <w:rPr>
          <w:rFonts w:hint="eastAsia"/>
        </w:rPr>
        <w:t>委员会建议缔约国在</w:t>
      </w:r>
      <w:r>
        <w:rPr>
          <w:rFonts w:hint="eastAsia"/>
        </w:rPr>
        <w:t>2014</w:t>
      </w:r>
      <w:r>
        <w:rPr>
          <w:rFonts w:hint="eastAsia"/>
        </w:rPr>
        <w:t>年</w:t>
      </w:r>
      <w:r>
        <w:rPr>
          <w:rFonts w:hint="eastAsia"/>
        </w:rPr>
        <w:t>1</w:t>
      </w:r>
      <w:r>
        <w:rPr>
          <w:rFonts w:hint="eastAsia"/>
        </w:rPr>
        <w:t>月</w:t>
      </w:r>
      <w:r>
        <w:rPr>
          <w:rFonts w:hint="eastAsia"/>
        </w:rPr>
        <w:t>4</w:t>
      </w:r>
      <w:r>
        <w:rPr>
          <w:rFonts w:hint="eastAsia"/>
        </w:rPr>
        <w:t>日之前合并成一份文件提交第</w:t>
      </w:r>
      <w:r>
        <w:rPr>
          <w:rFonts w:hint="eastAsia"/>
        </w:rPr>
        <w:t>21</w:t>
      </w:r>
      <w:r>
        <w:rPr>
          <w:rFonts w:hint="eastAsia"/>
        </w:rPr>
        <w:t>至第</w:t>
      </w:r>
      <w:r>
        <w:rPr>
          <w:rFonts w:hint="eastAsia"/>
        </w:rPr>
        <w:t>23</w:t>
      </w:r>
      <w:r>
        <w:rPr>
          <w:rFonts w:hint="eastAsia"/>
        </w:rPr>
        <w:t>次定期报告，并指出缔约国在编写这些报告时应该遵循消除种族歧视委员会第七十一届会议通过的委员会专门文件的指南</w:t>
      </w:r>
      <w:r>
        <w:rPr>
          <w:rFonts w:hint="eastAsia"/>
        </w:rPr>
        <w:t>(</w:t>
      </w:r>
      <w:r w:rsidRPr="00000287">
        <w:t>CERD/C/2007/1</w:t>
      </w:r>
      <w:r>
        <w:rPr>
          <w:rFonts w:hint="eastAsia"/>
        </w:rPr>
        <w:t>)</w:t>
      </w:r>
      <w:r>
        <w:rPr>
          <w:rFonts w:hint="eastAsia"/>
        </w:rPr>
        <w:t>，并应该处理本结论性意见中提出的所有要点。委员会促请缔约国遵守条约专门报告</w:t>
      </w:r>
      <w:r>
        <w:rPr>
          <w:rFonts w:hint="eastAsia"/>
        </w:rPr>
        <w:t>41</w:t>
      </w:r>
      <w:r>
        <w:rPr>
          <w:rFonts w:hint="eastAsia"/>
        </w:rPr>
        <w:t>页的篇幅限制，共同核心文件</w:t>
      </w:r>
      <w:r>
        <w:rPr>
          <w:rFonts w:hint="eastAsia"/>
        </w:rPr>
        <w:t>60-80</w:t>
      </w:r>
      <w:r>
        <w:rPr>
          <w:rFonts w:hint="eastAsia"/>
        </w:rPr>
        <w:t>页的篇幅限制</w:t>
      </w:r>
      <w:r>
        <w:rPr>
          <w:rFonts w:hint="eastAsia"/>
        </w:rPr>
        <w:t>(</w:t>
      </w:r>
      <w:r>
        <w:rPr>
          <w:rFonts w:hint="eastAsia"/>
        </w:rPr>
        <w:t>见</w:t>
      </w:r>
      <w:r w:rsidRPr="00000287">
        <w:t>HRI/GEN.2/Rev.6</w:t>
      </w:r>
      <w:r>
        <w:rPr>
          <w:rFonts w:hint="eastAsia"/>
        </w:rPr>
        <w:t>文件第</w:t>
      </w:r>
      <w:r>
        <w:rPr>
          <w:rFonts w:hint="eastAsia"/>
        </w:rPr>
        <w:t>19</w:t>
      </w:r>
      <w:r>
        <w:rPr>
          <w:rFonts w:hint="eastAsia"/>
        </w:rPr>
        <w:t>段所载的统一指南</w:t>
      </w:r>
      <w:r>
        <w:rPr>
          <w:rFonts w:hint="eastAsia"/>
        </w:rPr>
        <w:t>)</w:t>
      </w:r>
      <w:r>
        <w:rPr>
          <w:rFonts w:hint="eastAsia"/>
        </w:rPr>
        <w:t>。</w:t>
      </w:r>
    </w:p>
    <w:p w:rsidR="00B3099A" w:rsidRPr="002D6A9C" w:rsidRDefault="00B3099A" w:rsidP="00B3099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3099A" w:rsidRPr="00582354" w:rsidRDefault="00B3099A" w:rsidP="00B3099A">
      <w:pPr>
        <w:pStyle w:val="SingleTxtGC"/>
        <w:rPr>
          <w:rFonts w:hint="eastAsia"/>
        </w:rPr>
      </w:pPr>
    </w:p>
    <w:p w:rsidR="001C618B" w:rsidRPr="00B3099A" w:rsidRDefault="001C618B" w:rsidP="00DE7C72">
      <w:pPr>
        <w:pStyle w:val="SingleTxtGC"/>
      </w:pPr>
    </w:p>
    <w:sectPr w:rsidR="001C618B" w:rsidRPr="00B3099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44" w:rsidRPr="00185826" w:rsidRDefault="006D2344"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6D2344" w:rsidRDefault="006D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8C" w:rsidRPr="002609E0" w:rsidRDefault="0021308C"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422B4B">
      <w:rPr>
        <w:rStyle w:val="PageNumber"/>
        <w:noProof/>
      </w:rPr>
      <w:t>4</w:t>
    </w:r>
    <w:r>
      <w:rPr>
        <w:rStyle w:val="PageNumber"/>
      </w:rPr>
      <w:fldChar w:fldCharType="end"/>
    </w:r>
    <w:r>
      <w:rPr>
        <w:rStyle w:val="PageNumber"/>
        <w:rFonts w:eastAsia="SimSun" w:hint="eastAsia"/>
        <w:lang w:eastAsia="zh-CN"/>
      </w:rPr>
      <w:tab/>
    </w:r>
    <w:r w:rsidRPr="002609E0">
      <w:rPr>
        <w:rFonts w:eastAsia="SimSun"/>
      </w:rPr>
      <w:t>GE.11-42009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8C" w:rsidRDefault="0021308C">
    <w:pPr>
      <w:pStyle w:val="Footer"/>
      <w:tabs>
        <w:tab w:val="right" w:pos="9639"/>
      </w:tabs>
    </w:pPr>
    <w:r w:rsidRPr="002609E0">
      <w:rPr>
        <w:rFonts w:eastAsia="SimSun"/>
      </w:rPr>
      <w:t>GE.11-42009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422B4B">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8C" w:rsidRPr="00DB3959" w:rsidRDefault="0021308C"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42009</w:t>
    </w:r>
    <w:r w:rsidRPr="00EE277A">
      <w:rPr>
        <w:rFonts w:eastAsia="SimSun"/>
        <w:sz w:val="20"/>
        <w:lang w:eastAsia="zh-CN"/>
      </w:rPr>
      <w:t xml:space="preserve"> (C)</w:t>
    </w:r>
    <w:r>
      <w:rPr>
        <w:rFonts w:eastAsia="SimSun"/>
        <w:sz w:val="20"/>
        <w:lang w:eastAsia="zh-CN"/>
      </w:rPr>
      <w:tab/>
    </w:r>
    <w:r>
      <w:rPr>
        <w:rFonts w:eastAsia="SimSun" w:hint="eastAsia"/>
        <w:sz w:val="20"/>
        <w:lang w:eastAsia="zh-CN"/>
      </w:rPr>
      <w:t>3</w:t>
    </w:r>
    <w:r w:rsidRPr="00EE277A">
      <w:rPr>
        <w:rFonts w:eastAsia="SimSun"/>
        <w:sz w:val="20"/>
        <w:lang w:eastAsia="zh-CN"/>
      </w:rPr>
      <w:t>00</w:t>
    </w:r>
    <w:r>
      <w:rPr>
        <w:rFonts w:eastAsia="SimSun" w:hint="eastAsia"/>
        <w:sz w:val="20"/>
        <w:lang w:eastAsia="zh-CN"/>
      </w:rPr>
      <w:t>511</w:t>
    </w:r>
    <w:r>
      <w:rPr>
        <w:rFonts w:eastAsia="SimSun"/>
        <w:sz w:val="20"/>
        <w:lang w:eastAsia="zh-CN"/>
      </w:rPr>
      <w:tab/>
    </w:r>
    <w:r>
      <w:rPr>
        <w:rFonts w:eastAsia="SimSun" w:hint="eastAsia"/>
        <w:sz w:val="20"/>
        <w:lang w:eastAsia="zh-CN"/>
      </w:rPr>
      <w:t>01</w:t>
    </w:r>
    <w:r w:rsidRPr="00EE277A">
      <w:rPr>
        <w:rFonts w:eastAsia="SimSun"/>
        <w:sz w:val="20"/>
        <w:lang w:eastAsia="zh-CN"/>
      </w:rPr>
      <w:t>0</w:t>
    </w:r>
    <w:r>
      <w:rPr>
        <w:rFonts w:eastAsia="SimSun" w:hint="eastAsia"/>
        <w:sz w:val="20"/>
        <w:lang w:eastAsia="zh-CN"/>
      </w:rPr>
      <w:t>611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44" w:rsidRPr="00E2360B" w:rsidRDefault="006D2344"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6D2344" w:rsidRPr="00E2360B" w:rsidRDefault="006D2344"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8C" w:rsidRPr="002609E0" w:rsidRDefault="0021308C">
    <w:pPr>
      <w:pStyle w:val="Header"/>
    </w:pPr>
    <w:r w:rsidRPr="002609E0">
      <w:t>CERD/C/ESP/CO/18-20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8C" w:rsidRPr="002609E0" w:rsidRDefault="0021308C">
    <w:pPr>
      <w:pStyle w:val="Header"/>
      <w:jc w:val="right"/>
      <w:rPr>
        <w:rFonts w:hint="eastAsia"/>
        <w:lang w:eastAsia="zh-CN"/>
      </w:rPr>
    </w:pPr>
    <w:r w:rsidRPr="002609E0">
      <w:rPr>
        <w:lang w:eastAsia="zh-CN"/>
      </w:rPr>
      <w:t>CERD/C/ESP/CO/18-20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8C" w:rsidRDefault="0021308C">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24B7A56"/>
    <w:multiLevelType w:val="hybridMultilevel"/>
    <w:tmpl w:val="FA1ED6A8"/>
    <w:lvl w:ilvl="0" w:tplc="654A39E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9F08DB"/>
    <w:multiLevelType w:val="hybridMultilevel"/>
    <w:tmpl w:val="B4C0C96C"/>
    <w:lvl w:ilvl="0" w:tplc="654A39E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3E63789"/>
    <w:multiLevelType w:val="hybridMultilevel"/>
    <w:tmpl w:val="67F6B174"/>
    <w:lvl w:ilvl="0" w:tplc="654A39E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779E353A"/>
    <w:multiLevelType w:val="hybridMultilevel"/>
    <w:tmpl w:val="4114E5FE"/>
    <w:lvl w:ilvl="0" w:tplc="5B2656B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7F4676C1"/>
    <w:multiLevelType w:val="hybridMultilevel"/>
    <w:tmpl w:val="560C9438"/>
    <w:lvl w:ilvl="0" w:tplc="5B2656B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6"/>
  </w:num>
  <w:num w:numId="13">
    <w:abstractNumId w:val="26"/>
  </w:num>
  <w:num w:numId="14">
    <w:abstractNumId w:val="13"/>
  </w:num>
  <w:num w:numId="15">
    <w:abstractNumId w:val="14"/>
  </w:num>
  <w:num w:numId="16">
    <w:abstractNumId w:val="23"/>
  </w:num>
  <w:num w:numId="17">
    <w:abstractNumId w:val="13"/>
  </w:num>
  <w:num w:numId="18">
    <w:abstractNumId w:val="23"/>
  </w:num>
  <w:num w:numId="19">
    <w:abstractNumId w:val="14"/>
  </w:num>
  <w:num w:numId="20">
    <w:abstractNumId w:val="14"/>
  </w:num>
  <w:num w:numId="21">
    <w:abstractNumId w:val="22"/>
  </w:num>
  <w:num w:numId="22">
    <w:abstractNumId w:val="19"/>
  </w:num>
  <w:num w:numId="23">
    <w:abstractNumId w:val="15"/>
  </w:num>
  <w:num w:numId="24">
    <w:abstractNumId w:val="22"/>
  </w:num>
  <w:num w:numId="25">
    <w:abstractNumId w:val="19"/>
  </w:num>
  <w:num w:numId="26">
    <w:abstractNumId w:val="15"/>
  </w:num>
  <w:num w:numId="27">
    <w:abstractNumId w:val="21"/>
  </w:num>
  <w:num w:numId="28">
    <w:abstractNumId w:val="10"/>
  </w:num>
  <w:num w:numId="29">
    <w:abstractNumId w:val="17"/>
  </w:num>
  <w:num w:numId="30">
    <w:abstractNumId w:val="25"/>
  </w:num>
  <w:num w:numId="31">
    <w:abstractNumId w:val="21"/>
  </w:num>
  <w:num w:numId="32">
    <w:abstractNumId w:val="10"/>
  </w:num>
  <w:num w:numId="33">
    <w:abstractNumId w:val="17"/>
  </w:num>
  <w:num w:numId="34">
    <w:abstractNumId w:val="25"/>
  </w:num>
  <w:num w:numId="35">
    <w:abstractNumId w:val="22"/>
  </w:num>
  <w:num w:numId="36">
    <w:abstractNumId w:val="19"/>
  </w:num>
  <w:num w:numId="37">
    <w:abstractNumId w:val="15"/>
  </w:num>
  <w:num w:numId="38">
    <w:abstractNumId w:val="21"/>
  </w:num>
  <w:num w:numId="39">
    <w:abstractNumId w:val="10"/>
  </w:num>
  <w:num w:numId="40">
    <w:abstractNumId w:val="17"/>
  </w:num>
  <w:num w:numId="41">
    <w:abstractNumId w:val="25"/>
  </w:num>
  <w:num w:numId="42">
    <w:abstractNumId w:val="20"/>
  </w:num>
  <w:num w:numId="43">
    <w:abstractNumId w:val="18"/>
  </w:num>
  <w:num w:numId="44">
    <w:abstractNumId w:val="12"/>
  </w:num>
  <w:num w:numId="45">
    <w:abstractNumId w:val="27"/>
  </w:num>
  <w:num w:numId="4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2"/>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B1F"/>
    <w:rsid w:val="00025014"/>
    <w:rsid w:val="00072EFD"/>
    <w:rsid w:val="00077EDD"/>
    <w:rsid w:val="0009463E"/>
    <w:rsid w:val="000A55B8"/>
    <w:rsid w:val="000C6204"/>
    <w:rsid w:val="000E664F"/>
    <w:rsid w:val="001125CA"/>
    <w:rsid w:val="0014063A"/>
    <w:rsid w:val="001438BE"/>
    <w:rsid w:val="00162A3B"/>
    <w:rsid w:val="00164A55"/>
    <w:rsid w:val="001661A6"/>
    <w:rsid w:val="0017515B"/>
    <w:rsid w:val="00185826"/>
    <w:rsid w:val="001B2DBE"/>
    <w:rsid w:val="001C618B"/>
    <w:rsid w:val="001D0456"/>
    <w:rsid w:val="001D517E"/>
    <w:rsid w:val="002027CE"/>
    <w:rsid w:val="00203730"/>
    <w:rsid w:val="0021308C"/>
    <w:rsid w:val="00235C95"/>
    <w:rsid w:val="00251AA1"/>
    <w:rsid w:val="002609E0"/>
    <w:rsid w:val="002A4C38"/>
    <w:rsid w:val="002D69E7"/>
    <w:rsid w:val="002F5C60"/>
    <w:rsid w:val="00303A4E"/>
    <w:rsid w:val="00307C7A"/>
    <w:rsid w:val="00322FD7"/>
    <w:rsid w:val="00343EC1"/>
    <w:rsid w:val="003527AA"/>
    <w:rsid w:val="0036768B"/>
    <w:rsid w:val="003810EC"/>
    <w:rsid w:val="00422A6A"/>
    <w:rsid w:val="00422B4B"/>
    <w:rsid w:val="0044642D"/>
    <w:rsid w:val="00457CA8"/>
    <w:rsid w:val="0049648C"/>
    <w:rsid w:val="004C0E76"/>
    <w:rsid w:val="00525889"/>
    <w:rsid w:val="005435ED"/>
    <w:rsid w:val="00585350"/>
    <w:rsid w:val="005B5B73"/>
    <w:rsid w:val="005E024F"/>
    <w:rsid w:val="0067152B"/>
    <w:rsid w:val="00676EA4"/>
    <w:rsid w:val="006C2E46"/>
    <w:rsid w:val="006D17AF"/>
    <w:rsid w:val="006D2344"/>
    <w:rsid w:val="006D6815"/>
    <w:rsid w:val="0075758F"/>
    <w:rsid w:val="00761465"/>
    <w:rsid w:val="00787BAB"/>
    <w:rsid w:val="007C0845"/>
    <w:rsid w:val="00814D32"/>
    <w:rsid w:val="00821756"/>
    <w:rsid w:val="00826A9C"/>
    <w:rsid w:val="00827D7A"/>
    <w:rsid w:val="008528B2"/>
    <w:rsid w:val="008600D4"/>
    <w:rsid w:val="008719B2"/>
    <w:rsid w:val="0087720B"/>
    <w:rsid w:val="00887F02"/>
    <w:rsid w:val="00897F2D"/>
    <w:rsid w:val="008E349F"/>
    <w:rsid w:val="008F500D"/>
    <w:rsid w:val="009062F4"/>
    <w:rsid w:val="009178A0"/>
    <w:rsid w:val="00925340"/>
    <w:rsid w:val="00934C6A"/>
    <w:rsid w:val="009663E4"/>
    <w:rsid w:val="009E3AC6"/>
    <w:rsid w:val="009E70E7"/>
    <w:rsid w:val="00A249B9"/>
    <w:rsid w:val="00A52C9D"/>
    <w:rsid w:val="00A7008F"/>
    <w:rsid w:val="00AB30EB"/>
    <w:rsid w:val="00AC101A"/>
    <w:rsid w:val="00B00683"/>
    <w:rsid w:val="00B23552"/>
    <w:rsid w:val="00B3099A"/>
    <w:rsid w:val="00B52E27"/>
    <w:rsid w:val="00B67B1F"/>
    <w:rsid w:val="00B7549B"/>
    <w:rsid w:val="00B772A1"/>
    <w:rsid w:val="00B93412"/>
    <w:rsid w:val="00BB58C8"/>
    <w:rsid w:val="00BF1502"/>
    <w:rsid w:val="00C22365"/>
    <w:rsid w:val="00C36226"/>
    <w:rsid w:val="00C47350"/>
    <w:rsid w:val="00C950F4"/>
    <w:rsid w:val="00D01BEB"/>
    <w:rsid w:val="00D164E7"/>
    <w:rsid w:val="00D20306"/>
    <w:rsid w:val="00D55BB9"/>
    <w:rsid w:val="00D704F3"/>
    <w:rsid w:val="00D81ADD"/>
    <w:rsid w:val="00D848B0"/>
    <w:rsid w:val="00DA559D"/>
    <w:rsid w:val="00DA7D27"/>
    <w:rsid w:val="00DB3959"/>
    <w:rsid w:val="00DE57B8"/>
    <w:rsid w:val="00DE7C72"/>
    <w:rsid w:val="00E15BFA"/>
    <w:rsid w:val="00E2360B"/>
    <w:rsid w:val="00E44879"/>
    <w:rsid w:val="00E53D27"/>
    <w:rsid w:val="00E76A39"/>
    <w:rsid w:val="00EA3FEC"/>
    <w:rsid w:val="00EA6171"/>
    <w:rsid w:val="00EC23F4"/>
    <w:rsid w:val="00F25560"/>
    <w:rsid w:val="00F27D1E"/>
    <w:rsid w:val="00F37E3D"/>
    <w:rsid w:val="00F60D87"/>
    <w:rsid w:val="00F74FEB"/>
    <w:rsid w:val="00F76887"/>
    <w:rsid w:val="00F80C10"/>
    <w:rsid w:val="00FA267A"/>
    <w:rsid w:val="00FC60F3"/>
    <w:rsid w:val="00FF0F93"/>
    <w:rsid w:val="00FF68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E44879"/>
    <w:pPr>
      <w:tabs>
        <w:tab w:val="clear" w:pos="431"/>
        <w:tab w:val="right" w:pos="1021"/>
      </w:tabs>
      <w:spacing w:after="120" w:line="240" w:lineRule="exact"/>
      <w:ind w:left="1134" w:right="1134" w:hanging="1134"/>
    </w:pPr>
    <w:rPr>
      <w:sz w:val="18"/>
    </w:rPr>
  </w:style>
  <w:style w:type="character" w:styleId="FootnoteReference">
    <w:name w:val="footnote reference"/>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1</TotalTime>
  <Pages>1</Pages>
  <Words>706</Words>
  <Characters>4028</Characters>
  <Application>Microsoft Office Word</Application>
  <DocSecurity>4</DocSecurity>
  <Lines>33</Lines>
  <Paragraphs>9</Paragraphs>
  <ScaleCrop>false</ScaleCrop>
  <Company>CSD</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SI</cp:lastModifiedBy>
  <cp:revision>3</cp:revision>
  <cp:lastPrinted>2011-06-01T09:26:00Z</cp:lastPrinted>
  <dcterms:created xsi:type="dcterms:W3CDTF">2011-06-01T09:26:00Z</dcterms:created>
  <dcterms:modified xsi:type="dcterms:W3CDTF">2011-06-01T09:27:00Z</dcterms:modified>
</cp:coreProperties>
</file>