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EC1EE5" w:rsidTr="00DA3BE9">
        <w:trPr>
          <w:trHeight w:hRule="exact" w:val="851"/>
        </w:trPr>
        <w:tc>
          <w:tcPr>
            <w:tcW w:w="1276" w:type="dxa"/>
            <w:tcBorders>
              <w:bottom w:val="single" w:sz="4" w:space="0" w:color="auto"/>
            </w:tcBorders>
          </w:tcPr>
          <w:p w:rsidR="00060E82" w:rsidRPr="00EC1EE5" w:rsidRDefault="00060E82" w:rsidP="006A2FF6"/>
        </w:tc>
        <w:tc>
          <w:tcPr>
            <w:tcW w:w="2268" w:type="dxa"/>
            <w:tcBorders>
              <w:bottom w:val="single" w:sz="4" w:space="0" w:color="auto"/>
            </w:tcBorders>
            <w:vAlign w:val="bottom"/>
          </w:tcPr>
          <w:p w:rsidR="00060E82" w:rsidRPr="00EC1EE5" w:rsidRDefault="00060E82" w:rsidP="006A2FF6">
            <w:pPr>
              <w:spacing w:after="80" w:line="300" w:lineRule="exact"/>
              <w:rPr>
                <w:sz w:val="28"/>
              </w:rPr>
            </w:pPr>
            <w:r w:rsidRPr="00EC1EE5">
              <w:rPr>
                <w:sz w:val="28"/>
              </w:rPr>
              <w:t>Nations Unies</w:t>
            </w:r>
          </w:p>
        </w:tc>
        <w:tc>
          <w:tcPr>
            <w:tcW w:w="6095" w:type="dxa"/>
            <w:gridSpan w:val="2"/>
            <w:tcBorders>
              <w:bottom w:val="single" w:sz="4" w:space="0" w:color="auto"/>
            </w:tcBorders>
            <w:vAlign w:val="bottom"/>
          </w:tcPr>
          <w:p w:rsidR="00060E82" w:rsidRPr="00EC1EE5" w:rsidRDefault="001434D4" w:rsidP="001434D4">
            <w:pPr>
              <w:jc w:val="right"/>
            </w:pPr>
            <w:r w:rsidRPr="00EC1EE5">
              <w:rPr>
                <w:sz w:val="40"/>
              </w:rPr>
              <w:t>CRC</w:t>
            </w:r>
            <w:r w:rsidRPr="00EC1EE5">
              <w:t>/C/SYC/CO/2-4</w:t>
            </w:r>
          </w:p>
        </w:tc>
      </w:tr>
      <w:tr w:rsidR="00060E82" w:rsidRPr="00EC1EE5" w:rsidTr="006A2FF6">
        <w:trPr>
          <w:trHeight w:hRule="exact" w:val="2835"/>
        </w:trPr>
        <w:tc>
          <w:tcPr>
            <w:tcW w:w="1276" w:type="dxa"/>
            <w:tcBorders>
              <w:top w:val="single" w:sz="4" w:space="0" w:color="auto"/>
              <w:bottom w:val="single" w:sz="12" w:space="0" w:color="auto"/>
            </w:tcBorders>
          </w:tcPr>
          <w:p w:rsidR="00060E82" w:rsidRPr="00EC1EE5" w:rsidRDefault="00060E82" w:rsidP="006A2FF6">
            <w:pPr>
              <w:spacing w:before="120"/>
              <w:jc w:val="center"/>
            </w:pPr>
            <w:r w:rsidRPr="00EC1E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EC1EE5" w:rsidRDefault="00060E82" w:rsidP="006A2FF6">
            <w:pPr>
              <w:spacing w:before="120" w:line="460" w:lineRule="exact"/>
              <w:rPr>
                <w:b/>
                <w:sz w:val="40"/>
                <w:szCs w:val="40"/>
              </w:rPr>
            </w:pPr>
            <w:r w:rsidRPr="00EC1EE5">
              <w:rPr>
                <w:b/>
                <w:sz w:val="40"/>
                <w:szCs w:val="40"/>
              </w:rPr>
              <w:t>Convention relative</w:t>
            </w:r>
            <w:r w:rsidRPr="00EC1EE5">
              <w:rPr>
                <w:b/>
                <w:sz w:val="40"/>
                <w:szCs w:val="40"/>
              </w:rPr>
              <w:br/>
              <w:t>aux droits de l</w:t>
            </w:r>
            <w:r w:rsidR="00322877" w:rsidRPr="00EC1EE5">
              <w:rPr>
                <w:b/>
                <w:sz w:val="40"/>
                <w:szCs w:val="40"/>
              </w:rPr>
              <w:t>’</w:t>
            </w:r>
            <w:r w:rsidRPr="00EC1EE5">
              <w:rPr>
                <w:b/>
                <w:sz w:val="40"/>
                <w:szCs w:val="40"/>
              </w:rPr>
              <w:t>enfant</w:t>
            </w:r>
          </w:p>
        </w:tc>
        <w:tc>
          <w:tcPr>
            <w:tcW w:w="2835" w:type="dxa"/>
            <w:tcBorders>
              <w:top w:val="single" w:sz="4" w:space="0" w:color="auto"/>
              <w:bottom w:val="single" w:sz="12" w:space="0" w:color="auto"/>
            </w:tcBorders>
          </w:tcPr>
          <w:p w:rsidR="001434D4" w:rsidRPr="00EC1EE5" w:rsidRDefault="001434D4" w:rsidP="006A2FF6">
            <w:pPr>
              <w:spacing w:before="240"/>
            </w:pPr>
            <w:r w:rsidRPr="00EC1EE5">
              <w:t>Distr. générale</w:t>
            </w:r>
          </w:p>
          <w:p w:rsidR="001434D4" w:rsidRPr="00EC1EE5" w:rsidRDefault="001434D4" w:rsidP="001434D4">
            <w:pPr>
              <w:spacing w:line="240" w:lineRule="exact"/>
            </w:pPr>
            <w:r w:rsidRPr="00EC1EE5">
              <w:t>23 janvier 2012</w:t>
            </w:r>
          </w:p>
          <w:p w:rsidR="001434D4" w:rsidRPr="00EC1EE5" w:rsidRDefault="001434D4" w:rsidP="001434D4">
            <w:pPr>
              <w:spacing w:line="240" w:lineRule="exact"/>
            </w:pPr>
            <w:r w:rsidRPr="00EC1EE5">
              <w:t>Français</w:t>
            </w:r>
          </w:p>
          <w:p w:rsidR="00060E82" w:rsidRPr="00EC1EE5" w:rsidRDefault="001434D4" w:rsidP="001434D4">
            <w:pPr>
              <w:spacing w:line="240" w:lineRule="exact"/>
            </w:pPr>
            <w:r w:rsidRPr="00EC1EE5">
              <w:t>Original: anglais</w:t>
            </w:r>
          </w:p>
        </w:tc>
      </w:tr>
    </w:tbl>
    <w:p w:rsidR="00FF1DBD" w:rsidRPr="00EC1EE5" w:rsidRDefault="00DA3BE9" w:rsidP="00DA3BE9">
      <w:pPr>
        <w:spacing w:before="120"/>
        <w:rPr>
          <w:b/>
          <w:sz w:val="24"/>
          <w:szCs w:val="24"/>
        </w:rPr>
      </w:pPr>
      <w:r w:rsidRPr="00EC1EE5">
        <w:rPr>
          <w:b/>
          <w:sz w:val="24"/>
          <w:szCs w:val="24"/>
        </w:rPr>
        <w:t>Comité des droits de l</w:t>
      </w:r>
      <w:r w:rsidR="00322877" w:rsidRPr="00EC1EE5">
        <w:rPr>
          <w:b/>
          <w:sz w:val="24"/>
          <w:szCs w:val="24"/>
        </w:rPr>
        <w:t>’</w:t>
      </w:r>
      <w:r w:rsidRPr="00EC1EE5">
        <w:rPr>
          <w:b/>
          <w:sz w:val="24"/>
          <w:szCs w:val="24"/>
        </w:rPr>
        <w:t>enfant</w:t>
      </w:r>
    </w:p>
    <w:p w:rsidR="00DA3BE9" w:rsidRPr="00EC1EE5" w:rsidRDefault="001434D4" w:rsidP="008B44C4">
      <w:pPr>
        <w:rPr>
          <w:b/>
        </w:rPr>
      </w:pPr>
      <w:r w:rsidRPr="00EC1EE5">
        <w:rPr>
          <w:b/>
        </w:rPr>
        <w:t>Cinquante-huitième session</w:t>
      </w:r>
    </w:p>
    <w:p w:rsidR="001434D4" w:rsidRPr="00EC1EE5" w:rsidRDefault="001434D4" w:rsidP="008B44C4">
      <w:r w:rsidRPr="00EC1EE5">
        <w:t>19 septembre-7 octobre 2011</w:t>
      </w:r>
    </w:p>
    <w:p w:rsidR="00322877" w:rsidRPr="00EC1EE5" w:rsidRDefault="00322877" w:rsidP="00322877">
      <w:pPr>
        <w:pStyle w:val="HChG"/>
      </w:pPr>
      <w:r w:rsidRPr="00EC1EE5">
        <w:tab/>
      </w:r>
      <w:r w:rsidRPr="00EC1EE5">
        <w:tab/>
        <w:t xml:space="preserve">Examen des rapports soumis par les États parties </w:t>
      </w:r>
      <w:r w:rsidRPr="00EC1EE5">
        <w:br/>
        <w:t>en application de l’article 44 de la Convention</w:t>
      </w:r>
    </w:p>
    <w:p w:rsidR="00322877" w:rsidRPr="00EC1EE5" w:rsidRDefault="00322877" w:rsidP="00322877">
      <w:pPr>
        <w:pStyle w:val="H1G"/>
        <w:rPr>
          <w:rFonts w:eastAsia="Calibri"/>
        </w:rPr>
      </w:pPr>
      <w:r w:rsidRPr="00EC1EE5">
        <w:tab/>
      </w:r>
      <w:r w:rsidRPr="00EC1EE5">
        <w:tab/>
        <w:t xml:space="preserve">Observations finales: </w:t>
      </w:r>
      <w:r w:rsidRPr="00EC1EE5">
        <w:rPr>
          <w:rFonts w:eastAsia="Calibri"/>
        </w:rPr>
        <w:t>Seychelles</w:t>
      </w:r>
    </w:p>
    <w:p w:rsidR="00322877" w:rsidRPr="00EC1EE5" w:rsidRDefault="00322877" w:rsidP="00322877">
      <w:pPr>
        <w:pStyle w:val="SingleTxtG"/>
        <w:rPr>
          <w:rFonts w:eastAsia="SimSun"/>
        </w:rPr>
      </w:pPr>
      <w:r w:rsidRPr="00EC1EE5">
        <w:rPr>
          <w:rFonts w:eastAsia="SimSun"/>
        </w:rPr>
        <w:t>1.</w:t>
      </w:r>
      <w:r w:rsidRPr="00EC1EE5">
        <w:rPr>
          <w:rFonts w:eastAsia="SimSun"/>
        </w:rPr>
        <w:tab/>
      </w:r>
      <w:r w:rsidRPr="00EC1EE5">
        <w:t>Le Comité a examiné les deuxième, troisième et quatrième rapports périodiques des Seychelles</w:t>
      </w:r>
      <w:r w:rsidRPr="00EC1EE5">
        <w:rPr>
          <w:rFonts w:eastAsia="SimSun"/>
        </w:rPr>
        <w:t xml:space="preserve"> (CRC/C/SYC/2-4) à ses 1654</w:t>
      </w:r>
      <w:r w:rsidRPr="00EC1EE5">
        <w:rPr>
          <w:vertAlign w:val="superscript"/>
        </w:rPr>
        <w:t>e</w:t>
      </w:r>
      <w:r w:rsidRPr="00EC1EE5">
        <w:rPr>
          <w:rFonts w:eastAsia="SimSun"/>
        </w:rPr>
        <w:t xml:space="preserve"> et 1655</w:t>
      </w:r>
      <w:r w:rsidRPr="00EC1EE5">
        <w:rPr>
          <w:vertAlign w:val="superscript"/>
        </w:rPr>
        <w:t>e</w:t>
      </w:r>
      <w:r w:rsidRPr="00EC1EE5">
        <w:rPr>
          <w:rFonts w:eastAsia="SimSun"/>
        </w:rPr>
        <w:t xml:space="preserve"> séances (</w:t>
      </w:r>
      <w:r w:rsidRPr="00EC1EE5">
        <w:t>voir les documents</w:t>
      </w:r>
      <w:r w:rsidRPr="00EC1EE5">
        <w:rPr>
          <w:bCs/>
        </w:rPr>
        <w:t xml:space="preserve"> </w:t>
      </w:r>
      <w:r w:rsidRPr="00EC1EE5">
        <w:rPr>
          <w:rFonts w:eastAsia="SimSun"/>
        </w:rPr>
        <w:t xml:space="preserve">CRC/C/SR.1654 et 1655), </w:t>
      </w:r>
      <w:r w:rsidRPr="00EC1EE5">
        <w:t>tenues le 28 septembre 2011, et a adopté à sa 1668</w:t>
      </w:r>
      <w:r w:rsidRPr="00EC1EE5">
        <w:rPr>
          <w:vertAlign w:val="superscript"/>
        </w:rPr>
        <w:t>e</w:t>
      </w:r>
      <w:r w:rsidR="006A62CA">
        <w:t> séance, tenue le 7 </w:t>
      </w:r>
      <w:r w:rsidRPr="00EC1EE5">
        <w:t>octobre 2011, les observations finales ci-après.</w:t>
      </w:r>
    </w:p>
    <w:p w:rsidR="00322877" w:rsidRPr="00EC1EE5" w:rsidRDefault="00322877" w:rsidP="00322877">
      <w:pPr>
        <w:pStyle w:val="HChG"/>
      </w:pPr>
      <w:r w:rsidRPr="00EC1EE5">
        <w:tab/>
        <w:t>I.</w:t>
      </w:r>
      <w:r w:rsidRPr="00EC1EE5">
        <w:tab/>
        <w:t>Introduction</w:t>
      </w:r>
    </w:p>
    <w:p w:rsidR="00322877" w:rsidRPr="00EC1EE5" w:rsidRDefault="00322877" w:rsidP="00322877">
      <w:pPr>
        <w:pStyle w:val="SingleTxtG"/>
      </w:pPr>
      <w:r w:rsidRPr="00EC1EE5">
        <w:rPr>
          <w:rFonts w:eastAsia="SimSun"/>
        </w:rPr>
        <w:t>2.</w:t>
      </w:r>
      <w:r w:rsidRPr="00EC1EE5">
        <w:rPr>
          <w:rFonts w:eastAsia="SimSun"/>
        </w:rPr>
        <w:tab/>
      </w:r>
      <w:r w:rsidRPr="00EC1EE5">
        <w:t xml:space="preserve">Le Comité accueille avec intérêt les deuxième, troisième et quatrième rapports périodiques de </w:t>
      </w:r>
      <w:r w:rsidR="00AD0E8D">
        <w:t xml:space="preserve">l’État partie </w:t>
      </w:r>
      <w:r w:rsidRPr="00EC1EE5">
        <w:t>ainsi que les réponses écrites à la liste des points à traiter et salue l</w:t>
      </w:r>
      <w:r w:rsidR="00AD0E8D">
        <w:t xml:space="preserve">a franchise du rapport qui permet </w:t>
      </w:r>
      <w:r w:rsidRPr="00EC1EE5">
        <w:t xml:space="preserve">de mieux comprendre la situation des enfants dans l’État partie. Il </w:t>
      </w:r>
      <w:r w:rsidR="00AD0E8D">
        <w:t xml:space="preserve">se félicite </w:t>
      </w:r>
      <w:r w:rsidRPr="00EC1EE5">
        <w:t>du dialogue ouvert et fructueux qu’il a eu avec la délégation de haut niveau</w:t>
      </w:r>
      <w:r w:rsidRPr="00EC1EE5">
        <w:rPr>
          <w:rFonts w:eastAsia="SimSun"/>
        </w:rPr>
        <w:t>.</w:t>
      </w:r>
    </w:p>
    <w:p w:rsidR="00322877" w:rsidRPr="00EC1EE5" w:rsidRDefault="00322877" w:rsidP="00322877">
      <w:pPr>
        <w:pStyle w:val="SingleTxtG"/>
        <w:rPr>
          <w:rFonts w:eastAsia="SimSun"/>
        </w:rPr>
      </w:pPr>
      <w:r w:rsidRPr="00EC1EE5">
        <w:rPr>
          <w:rFonts w:eastAsia="SimSun"/>
        </w:rPr>
        <w:t>3.</w:t>
      </w:r>
      <w:r w:rsidRPr="00EC1EE5">
        <w:rPr>
          <w:rFonts w:eastAsia="SimSun"/>
        </w:rPr>
        <w:tab/>
      </w:r>
      <w:r w:rsidRPr="00EC1EE5">
        <w:t xml:space="preserve">Le Comité rappelle à l’État partie qu’il convient de lire les présentes observations finales en parallèle avec celles qu’il a adoptées le 9 octobre 2002 à la suite de l’examen du rapport initial soumis par cet État </w:t>
      </w:r>
      <w:r w:rsidRPr="00EC1EE5">
        <w:rPr>
          <w:rFonts w:eastAsia="SimSun"/>
        </w:rPr>
        <w:t>(CRC/C/15/Add.189).</w:t>
      </w:r>
    </w:p>
    <w:p w:rsidR="00322877" w:rsidRPr="00EC1EE5" w:rsidRDefault="00322877" w:rsidP="00322877">
      <w:pPr>
        <w:pStyle w:val="HChG"/>
      </w:pPr>
      <w:r w:rsidRPr="00EC1EE5">
        <w:tab/>
        <w:t>II.</w:t>
      </w:r>
      <w:r w:rsidRPr="00EC1EE5">
        <w:tab/>
        <w:t>Mesures de suivi adoptées et progrès accomplis</w:t>
      </w:r>
      <w:r w:rsidRPr="00EC1EE5">
        <w:br/>
        <w:t>par l’État partie</w:t>
      </w:r>
    </w:p>
    <w:p w:rsidR="00322877" w:rsidRPr="00EC1EE5" w:rsidRDefault="00322877" w:rsidP="00322877">
      <w:pPr>
        <w:pStyle w:val="SingleTxtG"/>
        <w:rPr>
          <w:b/>
          <w:bCs/>
        </w:rPr>
      </w:pPr>
      <w:r w:rsidRPr="00EC1EE5">
        <w:t>4.</w:t>
      </w:r>
      <w:r w:rsidRPr="00EC1EE5">
        <w:tab/>
        <w:t xml:space="preserve">Le Comité </w:t>
      </w:r>
      <w:r w:rsidR="00AD0E8D">
        <w:t xml:space="preserve">prend </w:t>
      </w:r>
      <w:r w:rsidRPr="00EC1EE5">
        <w:t xml:space="preserve">note avec satisfaction </w:t>
      </w:r>
      <w:r w:rsidR="00AD0E8D">
        <w:t>d’</w:t>
      </w:r>
      <w:r w:rsidRPr="00EC1EE5">
        <w:t xml:space="preserve">un certain nombre d’évolutions positives intervenues pendant la période </w:t>
      </w:r>
      <w:r w:rsidR="00AD0E8D">
        <w:t xml:space="preserve">à l’examen, notamment </w:t>
      </w:r>
      <w:r w:rsidRPr="00EC1EE5">
        <w:t xml:space="preserve">l’adoption de mesures législatives aux fins de </w:t>
      </w:r>
      <w:r w:rsidR="00AD0E8D">
        <w:t xml:space="preserve">la </w:t>
      </w:r>
      <w:r w:rsidRPr="00EC1EE5">
        <w:t>mise en œuvre de la Convention, notamment:</w:t>
      </w:r>
    </w:p>
    <w:p w:rsidR="00322877" w:rsidRPr="00EC1EE5" w:rsidRDefault="00322877" w:rsidP="00322877">
      <w:pPr>
        <w:pStyle w:val="SingleTxtG"/>
      </w:pPr>
      <w:r w:rsidRPr="00EC1EE5">
        <w:tab/>
        <w:t>a)</w:t>
      </w:r>
      <w:r w:rsidRPr="00EC1EE5">
        <w:tab/>
        <w:t>La loi de 2008 sur l’Agence de protection sociale</w:t>
      </w:r>
      <w:r w:rsidR="00AD0E8D">
        <w:t xml:space="preserve">, qui régit l’assistance aux </w:t>
      </w:r>
      <w:r w:rsidRPr="00EC1EE5">
        <w:t>familles dans le besoin;</w:t>
      </w:r>
    </w:p>
    <w:p w:rsidR="00322877" w:rsidRPr="00EC1EE5" w:rsidRDefault="00322877" w:rsidP="00322877">
      <w:pPr>
        <w:pStyle w:val="SingleTxtG"/>
      </w:pPr>
      <w:r w:rsidRPr="00EC1EE5">
        <w:tab/>
        <w:t>b)</w:t>
      </w:r>
      <w:r w:rsidRPr="00EC1EE5">
        <w:tab/>
      </w:r>
      <w:r w:rsidRPr="00EC1EE5">
        <w:rPr>
          <w:rFonts w:eastAsia="Calibri"/>
        </w:rPr>
        <w:t>La loi de 2005 portant modification de la loi sur l’enfance</w:t>
      </w:r>
      <w:r w:rsidRPr="00EC1EE5">
        <w:t xml:space="preserve">, </w:t>
      </w:r>
      <w:r w:rsidR="00AD0E8D">
        <w:t xml:space="preserve">qui introduit </w:t>
      </w:r>
      <w:r w:rsidRPr="00EC1EE5">
        <w:t>le principe de l’intérêt de l’enfant et le respect de ses opinions;</w:t>
      </w:r>
    </w:p>
    <w:p w:rsidR="00322877" w:rsidRPr="00EC1EE5" w:rsidRDefault="00322877" w:rsidP="00322877">
      <w:pPr>
        <w:pStyle w:val="SingleTxtG"/>
      </w:pPr>
      <w:r w:rsidRPr="00EC1EE5">
        <w:tab/>
        <w:t>c)</w:t>
      </w:r>
      <w:r w:rsidRPr="00EC1EE5">
        <w:tab/>
        <w:t>La loi de 2004 sur l’éducation.</w:t>
      </w:r>
    </w:p>
    <w:p w:rsidR="00322877" w:rsidRPr="00EC1EE5" w:rsidRDefault="00322877" w:rsidP="00322877">
      <w:pPr>
        <w:pStyle w:val="SingleTxtG"/>
      </w:pPr>
      <w:r w:rsidRPr="00EC1EE5">
        <w:t>5.</w:t>
      </w:r>
      <w:r w:rsidRPr="00EC1EE5">
        <w:tab/>
        <w:t>Le Comité salue la ratification par l’État partie des instruments internationaux relatifs aux droits de l’homme ci-après, ou son adhésion auxdits instruments:</w:t>
      </w:r>
    </w:p>
    <w:p w:rsidR="00322877" w:rsidRPr="00EC1EE5" w:rsidRDefault="00322877" w:rsidP="006A62CA">
      <w:pPr>
        <w:pStyle w:val="SingleTxtG"/>
        <w:ind w:firstLine="567"/>
        <w:rPr>
          <w:bCs/>
        </w:rPr>
      </w:pPr>
      <w:r w:rsidRPr="00EC1EE5">
        <w:t>a)</w:t>
      </w:r>
      <w:r w:rsidRPr="00EC1EE5">
        <w:tab/>
        <w:t>Protocole facultatif à la Convention relative aux droits de l’enfant, concernant l’implication d’enfants dans les conflits armés</w:t>
      </w:r>
      <w:r w:rsidRPr="00EC1EE5">
        <w:rPr>
          <w:bCs/>
        </w:rPr>
        <w:t>, le 10 août 2010;</w:t>
      </w:r>
    </w:p>
    <w:p w:rsidR="00322877" w:rsidRPr="00EC1EE5" w:rsidRDefault="00322877" w:rsidP="006A62CA">
      <w:pPr>
        <w:pStyle w:val="SingleTxtG"/>
        <w:ind w:firstLine="567"/>
      </w:pPr>
      <w:r w:rsidRPr="00EC1EE5">
        <w:t>b)</w:t>
      </w:r>
      <w:r w:rsidRPr="00EC1EE5">
        <w:rPr>
          <w:szCs w:val="24"/>
          <w:lang w:eastAsia="de-DE"/>
        </w:rPr>
        <w:tab/>
      </w:r>
      <w:r w:rsidRPr="00EC1EE5">
        <w:t>Protocole facultatif à la Convention sur l’élimination de toutes les formes de discrimination à l’égard des femmes, le 1</w:t>
      </w:r>
      <w:r w:rsidRPr="00EC1EE5">
        <w:rPr>
          <w:vertAlign w:val="superscript"/>
        </w:rPr>
        <w:t>er</w:t>
      </w:r>
      <w:r w:rsidR="00AD0E8D">
        <w:t xml:space="preserve"> mars 2011;</w:t>
      </w:r>
    </w:p>
    <w:p w:rsidR="00322877" w:rsidRPr="00EC1EE5" w:rsidRDefault="00322877" w:rsidP="006A62CA">
      <w:pPr>
        <w:pStyle w:val="SingleTxtG"/>
        <w:ind w:firstLine="567"/>
        <w:rPr>
          <w:bCs/>
        </w:rPr>
      </w:pPr>
      <w:r w:rsidRPr="00EC1EE5">
        <w:t>c)</w:t>
      </w:r>
      <w:r w:rsidRPr="00EC1EE5">
        <w:tab/>
        <w:t>Statut de Rome de la Cour pénale internationale, le 10 août 2010;</w:t>
      </w:r>
    </w:p>
    <w:p w:rsidR="00322877" w:rsidRPr="00EC1EE5" w:rsidRDefault="00322877" w:rsidP="006A62CA">
      <w:pPr>
        <w:pStyle w:val="SingleTxtG"/>
        <w:ind w:firstLine="567"/>
      </w:pPr>
      <w:r w:rsidRPr="00EC1EE5">
        <w:t>d)</w:t>
      </w:r>
      <w:r w:rsidRPr="00EC1EE5">
        <w:tab/>
      </w:r>
      <w:r w:rsidRPr="00EC1EE5">
        <w:rPr>
          <w:rFonts w:ascii="TimesNewRomanPSMT" w:hAnsi="TimesNewRomanPSMT" w:cs="TimesNewRomanPSMT"/>
          <w:lang w:eastAsia="fr-FR"/>
        </w:rPr>
        <w:t>Convention relative aux droits des personnes handicapées</w:t>
      </w:r>
      <w:r w:rsidRPr="00EC1EE5">
        <w:t>, le 2 octobre 2009;</w:t>
      </w:r>
    </w:p>
    <w:p w:rsidR="00322877" w:rsidRPr="00EC1EE5" w:rsidRDefault="00322877" w:rsidP="006A62CA">
      <w:pPr>
        <w:pStyle w:val="SingleTxtG"/>
        <w:ind w:firstLine="567"/>
        <w:rPr>
          <w:szCs w:val="24"/>
          <w:lang w:eastAsia="de-DE"/>
        </w:rPr>
      </w:pPr>
      <w:r w:rsidRPr="00EC1EE5">
        <w:rPr>
          <w:szCs w:val="24"/>
          <w:lang w:eastAsia="de-DE"/>
        </w:rPr>
        <w:t>e)</w:t>
      </w:r>
      <w:r w:rsidRPr="00EC1EE5">
        <w:rPr>
          <w:szCs w:val="24"/>
          <w:lang w:eastAsia="de-DE"/>
        </w:rPr>
        <w:tab/>
      </w:r>
      <w:r w:rsidRPr="00EC1EE5">
        <w:t>Protocole additionnel à la Convention des Nations Unies contre la criminalité transnationale organisée visant à prévenir, réprimer et punir la traite des personnes, en particulier des femmes et des enfants</w:t>
      </w:r>
      <w:r w:rsidR="00AD0E8D">
        <w:t xml:space="preserve"> (Protocole de Palerme)</w:t>
      </w:r>
      <w:r w:rsidRPr="00EC1EE5">
        <w:rPr>
          <w:szCs w:val="24"/>
          <w:lang w:eastAsia="de-DE"/>
        </w:rPr>
        <w:t>, le 22 juin 2004;</w:t>
      </w:r>
    </w:p>
    <w:p w:rsidR="00322877" w:rsidRPr="00EC1EE5" w:rsidRDefault="00322877" w:rsidP="006A62CA">
      <w:pPr>
        <w:pStyle w:val="SingleTxtG"/>
        <w:ind w:firstLine="567"/>
        <w:rPr>
          <w:szCs w:val="24"/>
          <w:lang w:eastAsia="de-DE"/>
        </w:rPr>
      </w:pPr>
      <w:r w:rsidRPr="00EC1EE5">
        <w:rPr>
          <w:szCs w:val="24"/>
          <w:lang w:eastAsia="de-DE"/>
        </w:rPr>
        <w:t>f)</w:t>
      </w:r>
      <w:r w:rsidRPr="00EC1EE5">
        <w:rPr>
          <w:szCs w:val="24"/>
          <w:lang w:eastAsia="de-DE"/>
        </w:rPr>
        <w:tab/>
      </w:r>
      <w:r w:rsidRPr="00EC1EE5">
        <w:rPr>
          <w:rFonts w:ascii="TimesNewRomanPSMT" w:hAnsi="TimesNewRomanPSMT" w:cs="TimesNewRomanPSMT"/>
          <w:lang w:eastAsia="fr-FR"/>
        </w:rPr>
        <w:t>Protocole contre le trafic illicite de migrants par terre, air et mer, additionnel à la Convention des Nations Unies contre la criminalité transnationale organisée</w:t>
      </w:r>
      <w:r w:rsidRPr="00EC1EE5">
        <w:rPr>
          <w:szCs w:val="24"/>
          <w:lang w:eastAsia="de-DE"/>
        </w:rPr>
        <w:t>, le 22 juin 2004;</w:t>
      </w:r>
    </w:p>
    <w:p w:rsidR="00322877" w:rsidRPr="00EC1EE5" w:rsidRDefault="00322877" w:rsidP="006A62CA">
      <w:pPr>
        <w:pStyle w:val="SingleTxtG"/>
        <w:ind w:firstLine="567"/>
        <w:rPr>
          <w:szCs w:val="24"/>
          <w:lang w:eastAsia="de-DE"/>
        </w:rPr>
      </w:pPr>
      <w:r w:rsidRPr="00EC1EE5">
        <w:rPr>
          <w:szCs w:val="24"/>
          <w:lang w:eastAsia="de-DE"/>
        </w:rPr>
        <w:t>g)</w:t>
      </w:r>
      <w:r w:rsidRPr="00EC1EE5">
        <w:rPr>
          <w:szCs w:val="24"/>
          <w:lang w:eastAsia="de-DE"/>
        </w:rPr>
        <w:tab/>
      </w:r>
      <w:r w:rsidRPr="00EC1EE5">
        <w:rPr>
          <w:rFonts w:ascii="TimesNewRomanPSMT" w:hAnsi="TimesNewRomanPSMT" w:cs="TimesNewRomanPSMT"/>
          <w:lang w:eastAsia="fr-FR"/>
        </w:rPr>
        <w:t>Convention des Nations Unies contre la criminalité transnationale organisée</w:t>
      </w:r>
      <w:r w:rsidR="0063558D">
        <w:rPr>
          <w:szCs w:val="24"/>
          <w:lang w:eastAsia="de-DE"/>
        </w:rPr>
        <w:t>, le 22 avril 2003.</w:t>
      </w:r>
    </w:p>
    <w:p w:rsidR="00322877" w:rsidRPr="00EC1EE5" w:rsidRDefault="00322877" w:rsidP="00322877">
      <w:pPr>
        <w:pStyle w:val="SingleTxtG"/>
      </w:pPr>
      <w:r w:rsidRPr="00EC1EE5">
        <w:t>6.</w:t>
      </w:r>
      <w:r w:rsidRPr="00EC1EE5">
        <w:tab/>
        <w:t>Le Comité salue l’adoption de politiques et de programmes visant à promouvoir les droits de l’enfant, notamment:</w:t>
      </w:r>
    </w:p>
    <w:p w:rsidR="00322877" w:rsidRPr="00EC1EE5" w:rsidRDefault="00322877" w:rsidP="006A62CA">
      <w:pPr>
        <w:pStyle w:val="SingleTxtG"/>
        <w:ind w:firstLine="567"/>
      </w:pPr>
      <w:r w:rsidRPr="00EC1EE5">
        <w:t>a)</w:t>
      </w:r>
      <w:r w:rsidRPr="00EC1EE5">
        <w:tab/>
        <w:t>Le Cadre de</w:t>
      </w:r>
      <w:r w:rsidR="00816A89">
        <w:t xml:space="preserve">s Seychelles pour la prise en charge et l’éducation de </w:t>
      </w:r>
      <w:r w:rsidRPr="00EC1EE5">
        <w:t>la petite enfance (2010);</w:t>
      </w:r>
    </w:p>
    <w:p w:rsidR="00322877" w:rsidRPr="00EC1EE5" w:rsidRDefault="00322877" w:rsidP="006A62CA">
      <w:pPr>
        <w:pStyle w:val="SingleTxtG"/>
        <w:ind w:firstLine="567"/>
      </w:pPr>
      <w:r w:rsidRPr="00EC1EE5">
        <w:t>b)</w:t>
      </w:r>
      <w:r w:rsidRPr="00EC1EE5">
        <w:tab/>
        <w:t>Le Plan national d’action pour l’enfance (2005-2009);</w:t>
      </w:r>
    </w:p>
    <w:p w:rsidR="00322877" w:rsidRPr="00EC1EE5" w:rsidRDefault="00322877" w:rsidP="006A62CA">
      <w:pPr>
        <w:pStyle w:val="SingleTxtG"/>
        <w:ind w:firstLine="567"/>
      </w:pPr>
      <w:r w:rsidRPr="00EC1EE5">
        <w:t>c)</w:t>
      </w:r>
      <w:r w:rsidRPr="00EC1EE5">
        <w:tab/>
        <w:t>Le Plan d’action pour la réforme de l’enseignement (2009-2010);</w:t>
      </w:r>
    </w:p>
    <w:p w:rsidR="00322877" w:rsidRPr="00EC1EE5" w:rsidRDefault="00322877" w:rsidP="006A62CA">
      <w:pPr>
        <w:pStyle w:val="SingleTxtG"/>
        <w:ind w:firstLine="567"/>
      </w:pPr>
      <w:r w:rsidRPr="00EC1EE5">
        <w:t>d)</w:t>
      </w:r>
      <w:r w:rsidRPr="00EC1EE5">
        <w:tab/>
        <w:t>La Politique nutritionnelle nationale pour les établissements scolaires (2008);</w:t>
      </w:r>
    </w:p>
    <w:p w:rsidR="00322877" w:rsidRPr="00EC1EE5" w:rsidRDefault="00322877" w:rsidP="006A62CA">
      <w:pPr>
        <w:pStyle w:val="SingleTxtG"/>
        <w:ind w:firstLine="567"/>
      </w:pPr>
      <w:r w:rsidRPr="00EC1EE5">
        <w:t>e)</w:t>
      </w:r>
      <w:r w:rsidRPr="00EC1EE5">
        <w:tab/>
        <w:t>Le Plan stratégique n</w:t>
      </w:r>
      <w:r w:rsidR="0063558D">
        <w:t>ational de lutte contre le VIH/s</w:t>
      </w:r>
      <w:r w:rsidRPr="00EC1EE5">
        <w:t>ida (2005-2009).</w:t>
      </w:r>
    </w:p>
    <w:p w:rsidR="00322877" w:rsidRPr="00EC1EE5" w:rsidRDefault="00322877" w:rsidP="00322877">
      <w:pPr>
        <w:pStyle w:val="HChG"/>
        <w:rPr>
          <w:lang w:eastAsia="de-DE"/>
        </w:rPr>
      </w:pPr>
      <w:r w:rsidRPr="00EC1EE5">
        <w:rPr>
          <w:lang w:eastAsia="de-DE"/>
        </w:rPr>
        <w:tab/>
        <w:t>III.</w:t>
      </w:r>
      <w:r w:rsidRPr="00EC1EE5">
        <w:rPr>
          <w:lang w:eastAsia="de-DE"/>
        </w:rPr>
        <w:tab/>
      </w:r>
      <w:r w:rsidRPr="00EC1EE5">
        <w:t>Facteurs ou difficultés entravant la mise en œuvre</w:t>
      </w:r>
      <w:r w:rsidRPr="00EC1EE5">
        <w:br/>
        <w:t>de la Convention</w:t>
      </w:r>
    </w:p>
    <w:p w:rsidR="00322877" w:rsidRPr="00EC1EE5" w:rsidRDefault="00322877" w:rsidP="00322877">
      <w:pPr>
        <w:pStyle w:val="SingleTxtG"/>
        <w:rPr>
          <w:b/>
          <w:lang w:eastAsia="de-DE"/>
        </w:rPr>
      </w:pPr>
      <w:r w:rsidRPr="00EC1EE5">
        <w:rPr>
          <w:lang w:eastAsia="de-DE"/>
        </w:rPr>
        <w:t>7.</w:t>
      </w:r>
      <w:r w:rsidRPr="00EC1EE5">
        <w:rPr>
          <w:lang w:eastAsia="de-DE"/>
        </w:rPr>
        <w:tab/>
        <w:t xml:space="preserve">Le Comité est </w:t>
      </w:r>
      <w:r w:rsidR="00816A89">
        <w:rPr>
          <w:lang w:eastAsia="de-DE"/>
        </w:rPr>
        <w:t xml:space="preserve">bien </w:t>
      </w:r>
      <w:r w:rsidRPr="00EC1EE5">
        <w:rPr>
          <w:lang w:eastAsia="de-DE"/>
        </w:rPr>
        <w:t>conscient que le</w:t>
      </w:r>
      <w:r w:rsidR="00816A89">
        <w:rPr>
          <w:lang w:eastAsia="de-DE"/>
        </w:rPr>
        <w:t>s</w:t>
      </w:r>
      <w:r w:rsidRPr="00EC1EE5">
        <w:rPr>
          <w:lang w:eastAsia="de-DE"/>
        </w:rPr>
        <w:t xml:space="preserve"> changement</w:t>
      </w:r>
      <w:r w:rsidR="00816A89">
        <w:rPr>
          <w:lang w:eastAsia="de-DE"/>
        </w:rPr>
        <w:t>s</w:t>
      </w:r>
      <w:r w:rsidRPr="00EC1EE5">
        <w:rPr>
          <w:lang w:eastAsia="de-DE"/>
        </w:rPr>
        <w:t xml:space="preserve"> climatique</w:t>
      </w:r>
      <w:r w:rsidR="00816A89">
        <w:rPr>
          <w:lang w:eastAsia="de-DE"/>
        </w:rPr>
        <w:t>s</w:t>
      </w:r>
      <w:r w:rsidRPr="00EC1EE5">
        <w:rPr>
          <w:lang w:eastAsia="de-DE"/>
        </w:rPr>
        <w:t xml:space="preserve"> constitue</w:t>
      </w:r>
      <w:r w:rsidR="00816A89">
        <w:rPr>
          <w:lang w:eastAsia="de-DE"/>
        </w:rPr>
        <w:t>nt</w:t>
      </w:r>
      <w:r w:rsidRPr="00EC1EE5">
        <w:rPr>
          <w:lang w:eastAsia="de-DE"/>
        </w:rPr>
        <w:t xml:space="preserve"> un obstacle majeur à la réalisation des objectifs du développement durable aux Seychelles, </w:t>
      </w:r>
      <w:r w:rsidRPr="00EC1EE5">
        <w:rPr>
          <w:rFonts w:ascii="Times-Roman" w:hAnsi="Times-Roman" w:cs="Times-Roman"/>
          <w:lang w:eastAsia="fr-FR"/>
        </w:rPr>
        <w:t>alourdissant encore la pression qui s’exerce sur des resso</w:t>
      </w:r>
      <w:r w:rsidR="00816A89">
        <w:rPr>
          <w:rFonts w:ascii="Times-Roman" w:hAnsi="Times-Roman" w:cs="Times-Roman"/>
          <w:lang w:eastAsia="fr-FR"/>
        </w:rPr>
        <w:t>urces en terre arable et en eau</w:t>
      </w:r>
      <w:r w:rsidRPr="00EC1EE5">
        <w:rPr>
          <w:rFonts w:ascii="Times-Roman" w:hAnsi="Times-Roman" w:cs="Times-Roman"/>
          <w:lang w:eastAsia="fr-FR"/>
        </w:rPr>
        <w:t xml:space="preserve"> déjà limitées et sur une biodiversité fragile, </w:t>
      </w:r>
      <w:r w:rsidRPr="00EC1EE5">
        <w:rPr>
          <w:lang w:eastAsia="de-DE"/>
        </w:rPr>
        <w:t>l’ensemble de ces facteurs étant susceptible d’a</w:t>
      </w:r>
      <w:r w:rsidR="00816A89">
        <w:rPr>
          <w:lang w:eastAsia="de-DE"/>
        </w:rPr>
        <w:t xml:space="preserve">voir des conséquences négatives sur </w:t>
      </w:r>
      <w:r w:rsidRPr="00EC1EE5">
        <w:rPr>
          <w:lang w:eastAsia="de-DE"/>
        </w:rPr>
        <w:t xml:space="preserve">la situation des enfants et l’exercice de leurs droits. L’État partie doit en outre faire face au fléau de la piraterie, </w:t>
      </w:r>
      <w:r w:rsidRPr="00EC1EE5">
        <w:rPr>
          <w:lang w:eastAsia="fr-FR"/>
        </w:rPr>
        <w:t>qui engendre pour le pays une vulnérabilité d’un type nouveau</w:t>
      </w:r>
      <w:r w:rsidR="00816A89">
        <w:rPr>
          <w:lang w:eastAsia="fr-FR"/>
        </w:rPr>
        <w:t xml:space="preserve"> et</w:t>
      </w:r>
      <w:r w:rsidRPr="00EC1EE5">
        <w:rPr>
          <w:lang w:eastAsia="de-DE"/>
        </w:rPr>
        <w:t xml:space="preserve"> des coûts supplémentaires pesant sur son budget et met à rude épreuve ses</w:t>
      </w:r>
      <w:r w:rsidRPr="00EC1EE5">
        <w:rPr>
          <w:rFonts w:ascii="Times-Roman" w:hAnsi="Times-Roman" w:cs="Times-Roman"/>
          <w:lang w:eastAsia="fr-FR"/>
        </w:rPr>
        <w:t xml:space="preserve"> systèmes juridique et judiciaire, ainsi que ses dispositifs d’enquête et de détention.</w:t>
      </w:r>
    </w:p>
    <w:p w:rsidR="00322877" w:rsidRPr="00EC1EE5" w:rsidRDefault="00322877" w:rsidP="00322877">
      <w:pPr>
        <w:pStyle w:val="HChG"/>
      </w:pPr>
      <w:r w:rsidRPr="00EC1EE5">
        <w:tab/>
        <w:t>IV.</w:t>
      </w:r>
      <w:r w:rsidRPr="00EC1EE5">
        <w:tab/>
        <w:t>Principaux sujets de préoccupation et recommandations</w:t>
      </w:r>
    </w:p>
    <w:p w:rsidR="00322877" w:rsidRPr="00EC1EE5" w:rsidRDefault="00322877" w:rsidP="00322877">
      <w:pPr>
        <w:pStyle w:val="H1G"/>
      </w:pPr>
      <w:r w:rsidRPr="00EC1EE5">
        <w:tab/>
        <w:t>A.</w:t>
      </w:r>
      <w:r w:rsidRPr="00EC1EE5">
        <w:tab/>
        <w:t>Mesures d’application générales (art. 4, 42 et 44 (par. 6)</w:t>
      </w:r>
      <w:r w:rsidR="00E60C66">
        <w:t>,</w:t>
      </w:r>
      <w:r w:rsidRPr="00EC1EE5">
        <w:br/>
        <w:t>de la Convention)</w:t>
      </w:r>
    </w:p>
    <w:p w:rsidR="00322877" w:rsidRPr="00EC1EE5" w:rsidRDefault="00322877" w:rsidP="00322877">
      <w:pPr>
        <w:pStyle w:val="H23G"/>
        <w:rPr>
          <w:i/>
        </w:rPr>
      </w:pPr>
      <w:r w:rsidRPr="00EC1EE5">
        <w:tab/>
      </w:r>
      <w:r w:rsidRPr="00EC1EE5">
        <w:tab/>
        <w:t>Recommandations antérieures du Comité</w:t>
      </w:r>
    </w:p>
    <w:p w:rsidR="00322877" w:rsidRPr="00EC1EE5" w:rsidRDefault="00322877" w:rsidP="00322877">
      <w:pPr>
        <w:pStyle w:val="SingleTxtG"/>
      </w:pPr>
      <w:r w:rsidRPr="00EC1EE5">
        <w:t>8.</w:t>
      </w:r>
      <w:r w:rsidRPr="00EC1EE5">
        <w:tab/>
        <w:t xml:space="preserve">Tout en saluant les efforts déployés par l’État partie pour donner suite aux observations finales formulées par le Comité concernant </w:t>
      </w:r>
      <w:r w:rsidR="00816A89">
        <w:t>son</w:t>
      </w:r>
      <w:r w:rsidRPr="00EC1EE5">
        <w:t xml:space="preserve"> rapport initial (CRC/C/15/Add.189), le Comité note avec regret que certaines des recommandations exprimées ont été insuffisamment prises en considération.</w:t>
      </w:r>
    </w:p>
    <w:p w:rsidR="00322877" w:rsidRPr="00EC1EE5" w:rsidRDefault="00322877" w:rsidP="00322877">
      <w:pPr>
        <w:pStyle w:val="SingleTxtG"/>
        <w:rPr>
          <w:b/>
        </w:rPr>
      </w:pPr>
      <w:r w:rsidRPr="00EC1EE5">
        <w:t>9.</w:t>
      </w:r>
      <w:r w:rsidRPr="00EC1EE5">
        <w:rPr>
          <w:b/>
        </w:rPr>
        <w:tab/>
        <w:t xml:space="preserve">Le Comité prie instamment l’État partie de prendre toutes les mesures nécessaires pour donner suite aux recommandations figurant dans les observations finales relatives au rapport initial de l’État partie qui n’ont pas encore été mises en œuvre, ou qui ne l’ont pas été dans toute la mesure voulue, notamment celles concernant l’âge </w:t>
      </w:r>
      <w:r w:rsidR="00816A89">
        <w:rPr>
          <w:b/>
        </w:rPr>
        <w:t>minimum du mariage,</w:t>
      </w:r>
      <w:r w:rsidRPr="00EC1EE5">
        <w:rPr>
          <w:b/>
        </w:rPr>
        <w:t xml:space="preserve"> la coordination, la non-discrimination, le respect des opinions de l’enfant, le milieu familial, les enfants handicapés, la santé des adolescents, l</w:t>
      </w:r>
      <w:r w:rsidR="00816A89">
        <w:rPr>
          <w:b/>
        </w:rPr>
        <w:t xml:space="preserve">a consommation </w:t>
      </w:r>
      <w:r w:rsidRPr="00EC1EE5">
        <w:rPr>
          <w:b/>
        </w:rPr>
        <w:t xml:space="preserve">de drogues et d’autres substances, ainsi que l’exploitation sexuelle. À cet égard, le Comité attire l’attention de l’État partie </w:t>
      </w:r>
      <w:r w:rsidR="00816A89">
        <w:rPr>
          <w:b/>
        </w:rPr>
        <w:t xml:space="preserve">sur son Observation générale </w:t>
      </w:r>
      <w:r w:rsidR="00816A89" w:rsidRPr="00816A89">
        <w:rPr>
          <w:rFonts w:eastAsia="MS Mincho"/>
          <w:b/>
        </w:rPr>
        <w:t>n</w:t>
      </w:r>
      <w:r w:rsidR="00816A89" w:rsidRPr="00816A89">
        <w:rPr>
          <w:rFonts w:eastAsia="MS Mincho"/>
          <w:b/>
          <w:vertAlign w:val="superscript"/>
        </w:rPr>
        <w:t>o</w:t>
      </w:r>
      <w:r w:rsidR="00816A89">
        <w:rPr>
          <w:b/>
        </w:rPr>
        <w:t xml:space="preserve"> </w:t>
      </w:r>
      <w:r w:rsidRPr="00EC1EE5">
        <w:rPr>
          <w:b/>
        </w:rPr>
        <w:t>5 (2004) sur les mesures d’application générales de la Convention relative aux droits de l’enfant.</w:t>
      </w:r>
    </w:p>
    <w:p w:rsidR="00322877" w:rsidRPr="00EC1EE5" w:rsidRDefault="00322877" w:rsidP="00322877">
      <w:pPr>
        <w:pStyle w:val="H23G"/>
      </w:pPr>
      <w:r w:rsidRPr="00EC1EE5">
        <w:tab/>
      </w:r>
      <w:r w:rsidRPr="00EC1EE5">
        <w:tab/>
        <w:t>Législation</w:t>
      </w:r>
    </w:p>
    <w:p w:rsidR="00322877" w:rsidRPr="00EC1EE5" w:rsidRDefault="00322877" w:rsidP="00322877">
      <w:pPr>
        <w:pStyle w:val="SingleTxtG"/>
        <w:rPr>
          <w:b/>
          <w:bCs/>
        </w:rPr>
      </w:pPr>
      <w:r w:rsidRPr="00EC1EE5">
        <w:t>10.</w:t>
      </w:r>
      <w:r w:rsidRPr="00EC1EE5">
        <w:tab/>
        <w:t>Le Comité accueille avec satisfaction les modifications introduites par l’État partie dans différents textes législatifs touchant aux droits de l’</w:t>
      </w:r>
      <w:r w:rsidR="00816A89">
        <w:t>enfant, notamment la l</w:t>
      </w:r>
      <w:r w:rsidRPr="00EC1EE5">
        <w:t xml:space="preserve">oi sur l’enfance, </w:t>
      </w:r>
      <w:r w:rsidR="0063558D">
        <w:t xml:space="preserve">contribuant ainsi à harmoniser </w:t>
      </w:r>
      <w:r w:rsidRPr="00EC1EE5">
        <w:t xml:space="preserve">son droit interne avec les dispositions de la Convention. Il constate cependant avec préoccupation que certains textes législatifs importants et pertinents en la matière, </w:t>
      </w:r>
      <w:r w:rsidR="00816A89">
        <w:t xml:space="preserve">comme les dispositions relatives à l’âge minimum du mariage </w:t>
      </w:r>
      <w:r w:rsidRPr="00EC1EE5">
        <w:t>pour les filles et les garçons, n’ont pas encore fait l’objet de modifications.</w:t>
      </w:r>
    </w:p>
    <w:p w:rsidR="00322877" w:rsidRPr="00EC1EE5" w:rsidRDefault="00322877" w:rsidP="00322877">
      <w:pPr>
        <w:pStyle w:val="SingleTxtG"/>
        <w:rPr>
          <w:b/>
          <w:i/>
          <w:iCs/>
        </w:rPr>
      </w:pPr>
      <w:r w:rsidRPr="00EC1EE5">
        <w:t>11.</w:t>
      </w:r>
      <w:r w:rsidRPr="00EC1EE5">
        <w:tab/>
      </w:r>
      <w:r w:rsidRPr="00EC1EE5">
        <w:rPr>
          <w:b/>
        </w:rPr>
        <w:t>Réitérant sa recommandation antérieure (CRC/C/15/Add.189, par.</w:t>
      </w:r>
      <w:r w:rsidR="00816A89">
        <w:rPr>
          <w:b/>
        </w:rPr>
        <w:t xml:space="preserve"> </w:t>
      </w:r>
      <w:r w:rsidRPr="00EC1EE5">
        <w:rPr>
          <w:b/>
        </w:rPr>
        <w:t>8), le Comité prie instamment l’État partie d’accélérer le processus de modification des textes législatifs qui s</w:t>
      </w:r>
      <w:r w:rsidR="00816A89">
        <w:rPr>
          <w:b/>
        </w:rPr>
        <w:t xml:space="preserve">ont </w:t>
      </w:r>
      <w:r w:rsidRPr="00EC1EE5">
        <w:rPr>
          <w:b/>
        </w:rPr>
        <w:t>encore en contradiction avec les dispositions de la Convention et de veiller à ce que tous les principes et dispositions de la Convention soient pleinement incorporés dans son système juridique interne.</w:t>
      </w:r>
    </w:p>
    <w:p w:rsidR="00322877" w:rsidRPr="00EC1EE5" w:rsidRDefault="00322877" w:rsidP="00322877">
      <w:pPr>
        <w:pStyle w:val="H23G"/>
      </w:pPr>
      <w:r w:rsidRPr="00EC1EE5">
        <w:tab/>
      </w:r>
      <w:r w:rsidRPr="00EC1EE5">
        <w:tab/>
        <w:t>Coordination</w:t>
      </w:r>
    </w:p>
    <w:p w:rsidR="00322877" w:rsidRPr="00EC1EE5" w:rsidRDefault="00322877" w:rsidP="00322877">
      <w:pPr>
        <w:pStyle w:val="SingleTxtG"/>
        <w:rPr>
          <w:b/>
          <w:bCs/>
        </w:rPr>
      </w:pPr>
      <w:r w:rsidRPr="00EC1EE5">
        <w:t>12.</w:t>
      </w:r>
      <w:r w:rsidRPr="00EC1EE5">
        <w:tab/>
        <w:t>Le Comité prend note de l’information communiquée par l’État partie selon laquelle le Ministère du développement social et de la culture est chargé actuellement de la coordination des activités menées dans le domaine des droits de l’enfant. Il craint cependant que le Ministère, en particulier son Département de l’action sociale, ne dispose pas de moyens humains, techniques et financiers suffisants pour coord</w:t>
      </w:r>
      <w:r w:rsidR="00816A89">
        <w:t xml:space="preserve">onner de manière </w:t>
      </w:r>
      <w:r w:rsidRPr="00EC1EE5">
        <w:t xml:space="preserve">effective </w:t>
      </w:r>
      <w:r w:rsidR="00816A89">
        <w:t xml:space="preserve">la </w:t>
      </w:r>
      <w:r w:rsidRPr="00EC1EE5">
        <w:t xml:space="preserve">mise en œuvre de la Convention, tant à l’échelon national qu’à celui des districts. En outre, le Comité prend note de la création d’une Commission nationale de protection de l’enfance, dotée d’une fonction consultative, mais </w:t>
      </w:r>
      <w:r w:rsidR="00816A89">
        <w:t xml:space="preserve">constate avec préoccupation </w:t>
      </w:r>
      <w:r w:rsidR="0063558D">
        <w:t>que cette c</w:t>
      </w:r>
      <w:r w:rsidRPr="00EC1EE5">
        <w:t>ommission n</w:t>
      </w:r>
      <w:r w:rsidR="00816A89">
        <w:t xml:space="preserve">e fonctionne pas </w:t>
      </w:r>
      <w:r w:rsidRPr="00EC1EE5">
        <w:t>efficacement d</w:t>
      </w:r>
      <w:r w:rsidR="00816A89">
        <w:t xml:space="preserve">epuis des </w:t>
      </w:r>
      <w:r w:rsidRPr="00EC1EE5">
        <w:t>années.</w:t>
      </w:r>
    </w:p>
    <w:p w:rsidR="00322877" w:rsidRPr="00EC1EE5" w:rsidRDefault="00322877" w:rsidP="00322877">
      <w:pPr>
        <w:pStyle w:val="SingleTxtG"/>
        <w:rPr>
          <w:b/>
          <w:bCs/>
        </w:rPr>
      </w:pPr>
      <w:r w:rsidRPr="00EC1EE5">
        <w:rPr>
          <w:bCs/>
        </w:rPr>
        <w:t>13.</w:t>
      </w:r>
      <w:r w:rsidRPr="00EC1EE5">
        <w:rPr>
          <w:bCs/>
        </w:rPr>
        <w:tab/>
      </w:r>
      <w:r w:rsidRPr="00EC1EE5">
        <w:rPr>
          <w:b/>
          <w:bCs/>
        </w:rPr>
        <w:t xml:space="preserve">Le Comité recommande à l’État partie de prendre les mesures nécessaires </w:t>
      </w:r>
      <w:r w:rsidR="00816A89">
        <w:rPr>
          <w:b/>
          <w:bCs/>
        </w:rPr>
        <w:t xml:space="preserve">pour </w:t>
      </w:r>
      <w:r w:rsidR="0063558D">
        <w:rPr>
          <w:b/>
          <w:bCs/>
        </w:rPr>
        <w:t>fournir au M</w:t>
      </w:r>
      <w:r w:rsidRPr="00EC1EE5">
        <w:rPr>
          <w:b/>
          <w:bCs/>
        </w:rPr>
        <w:t xml:space="preserve">inistère chargé de la coordination, et en particulier à son Département de l’action sociale, le soutien </w:t>
      </w:r>
      <w:r w:rsidR="00816A89">
        <w:rPr>
          <w:b/>
          <w:bCs/>
        </w:rPr>
        <w:t xml:space="preserve">nécessaire, </w:t>
      </w:r>
      <w:r w:rsidRPr="00EC1EE5">
        <w:rPr>
          <w:b/>
          <w:bCs/>
        </w:rPr>
        <w:t xml:space="preserve">notamment </w:t>
      </w:r>
      <w:r w:rsidR="00816A89">
        <w:rPr>
          <w:b/>
          <w:bCs/>
        </w:rPr>
        <w:t>d</w:t>
      </w:r>
      <w:r w:rsidRPr="00EC1EE5">
        <w:rPr>
          <w:b/>
          <w:bCs/>
        </w:rPr>
        <w:t>es ressources humaines, techniques et financières</w:t>
      </w:r>
      <w:r w:rsidR="00816A89">
        <w:rPr>
          <w:b/>
          <w:bCs/>
        </w:rPr>
        <w:t xml:space="preserve"> suffisantes, pour lui mettre de s’acquitter effectivement </w:t>
      </w:r>
      <w:r w:rsidRPr="00EC1EE5">
        <w:rPr>
          <w:b/>
          <w:bCs/>
        </w:rPr>
        <w:t>de sa mission tant à l’échelon national qu’à celui des districts. Le Comité recommande en outre à l’État partie de réexaminer le mandat, la composition et les méthodes de travail de la Commission nationale de protection de l’enfance.</w:t>
      </w:r>
    </w:p>
    <w:p w:rsidR="00322877" w:rsidRPr="00EC1EE5" w:rsidRDefault="00322877" w:rsidP="00322877">
      <w:pPr>
        <w:pStyle w:val="H23G"/>
      </w:pPr>
      <w:r w:rsidRPr="00EC1EE5">
        <w:tab/>
      </w:r>
      <w:r w:rsidRPr="00EC1EE5">
        <w:tab/>
        <w:t>Plan national d’action</w:t>
      </w:r>
    </w:p>
    <w:p w:rsidR="00322877" w:rsidRPr="00EC1EE5" w:rsidRDefault="00322877" w:rsidP="00322877">
      <w:pPr>
        <w:pStyle w:val="SingleTxtG"/>
      </w:pPr>
      <w:r w:rsidRPr="00EC1EE5">
        <w:t>14.</w:t>
      </w:r>
      <w:r w:rsidRPr="00EC1EE5">
        <w:tab/>
      </w:r>
      <w:r w:rsidR="00816A89">
        <w:t xml:space="preserve">Le Comité prend acte de </w:t>
      </w:r>
      <w:r w:rsidRPr="00EC1EE5">
        <w:t xml:space="preserve">l’adoption d’un plan national d’action pour l’enfance pour la période 2005-2009, </w:t>
      </w:r>
      <w:r w:rsidR="00816A89">
        <w:t>mais il note avec préoccupation que ce plan n’a pas été évalué et qu’aucun nouveau plan ni aucune stratégie globale en faveur de l’enfance n’ont été adoptés.</w:t>
      </w:r>
    </w:p>
    <w:p w:rsidR="00322877" w:rsidRPr="00EC1EE5" w:rsidRDefault="00322877" w:rsidP="00322877">
      <w:pPr>
        <w:pStyle w:val="SingleTxtG"/>
        <w:rPr>
          <w:b/>
          <w:bCs/>
        </w:rPr>
      </w:pPr>
      <w:r w:rsidRPr="00EC1EE5">
        <w:rPr>
          <w:bCs/>
        </w:rPr>
        <w:t>15.</w:t>
      </w:r>
      <w:r w:rsidRPr="00EC1EE5">
        <w:rPr>
          <w:bCs/>
        </w:rPr>
        <w:tab/>
      </w:r>
      <w:r w:rsidRPr="00EC1EE5">
        <w:rPr>
          <w:b/>
          <w:bCs/>
        </w:rPr>
        <w:t xml:space="preserve">Le Comité recommande à l’État partie d’adopter un nouveau plan national d’action relatif aux droits de l’enfant </w:t>
      </w:r>
      <w:r w:rsidR="00816A89">
        <w:rPr>
          <w:b/>
          <w:bCs/>
        </w:rPr>
        <w:t xml:space="preserve">consacrés par </w:t>
      </w:r>
      <w:r w:rsidRPr="00EC1EE5">
        <w:rPr>
          <w:b/>
          <w:bCs/>
        </w:rPr>
        <w:t xml:space="preserve">la Convention, sur la base d’une évaluation de la mise en œuvre du plan 2005-2009 et en lien avec la stratégie nationale en faveur du développement, intitulée «Stratégie 2017: Faisons ensemble la richesse de notre nation», et de veiller à ce que ce plan </w:t>
      </w:r>
      <w:r w:rsidR="00816A89">
        <w:rPr>
          <w:b/>
          <w:bCs/>
        </w:rPr>
        <w:t xml:space="preserve">fasse l’objet d’une </w:t>
      </w:r>
      <w:r w:rsidRPr="00EC1EE5">
        <w:rPr>
          <w:b/>
          <w:bCs/>
        </w:rPr>
        <w:t>application, d’un suivi et d’une évaluation efficaces. Ce nouveau plan d’action devrait définir clairement le rôle et les attributions de toutes les instances chargées de sa mise en œuvre et fixer des o</w:t>
      </w:r>
      <w:r w:rsidR="00816A89">
        <w:rPr>
          <w:b/>
          <w:bCs/>
        </w:rPr>
        <w:t>bjectifs et des buts mesurables</w:t>
      </w:r>
      <w:r w:rsidRPr="00EC1EE5">
        <w:rPr>
          <w:b/>
          <w:bCs/>
        </w:rPr>
        <w:t>, assortis de délais précis, ainsi que prévoir les crédits nécessaire</w:t>
      </w:r>
      <w:r w:rsidR="00816A89">
        <w:rPr>
          <w:b/>
          <w:bCs/>
        </w:rPr>
        <w:t>s</w:t>
      </w:r>
      <w:r w:rsidRPr="00EC1EE5">
        <w:rPr>
          <w:b/>
          <w:bCs/>
        </w:rPr>
        <w:t>.</w:t>
      </w:r>
    </w:p>
    <w:p w:rsidR="00322877" w:rsidRPr="00EC1EE5" w:rsidRDefault="00322877" w:rsidP="00322877">
      <w:pPr>
        <w:pStyle w:val="H23G"/>
      </w:pPr>
      <w:r w:rsidRPr="00EC1EE5">
        <w:tab/>
      </w:r>
      <w:r w:rsidRPr="00EC1EE5">
        <w:tab/>
        <w:t>Mécanisme</w:t>
      </w:r>
      <w:r w:rsidR="00816A89">
        <w:t xml:space="preserve"> de suivi</w:t>
      </w:r>
      <w:r w:rsidRPr="00EC1EE5">
        <w:t xml:space="preserve"> indépendant</w:t>
      </w:r>
    </w:p>
    <w:p w:rsidR="00322877" w:rsidRPr="00EC1EE5" w:rsidRDefault="00322877" w:rsidP="00322877">
      <w:pPr>
        <w:pStyle w:val="SingleTxtG"/>
        <w:rPr>
          <w:b/>
          <w:bCs/>
        </w:rPr>
      </w:pPr>
      <w:r w:rsidRPr="00EC1EE5">
        <w:t>16.</w:t>
      </w:r>
      <w:r w:rsidRPr="00EC1EE5">
        <w:tab/>
        <w:t xml:space="preserve">Le Comité </w:t>
      </w:r>
      <w:r w:rsidR="00816A89">
        <w:t xml:space="preserve">prend note de </w:t>
      </w:r>
      <w:r w:rsidRPr="00EC1EE5">
        <w:t xml:space="preserve">l’information communiquée par l’État partie selon laquelle la Commission nationale des droits de l’homme, créée en 2009, est chargée du suivi de l’exercice des droits de l’enfant. Il s’inquiète cependant de ce que le mandat de cette Commission ne </w:t>
      </w:r>
      <w:r w:rsidR="00816A89">
        <w:t xml:space="preserve">fasse </w:t>
      </w:r>
      <w:r w:rsidRPr="00EC1EE5">
        <w:t xml:space="preserve">pas expressément </w:t>
      </w:r>
      <w:r w:rsidR="00816A89">
        <w:t xml:space="preserve">mention des </w:t>
      </w:r>
      <w:r w:rsidRPr="00EC1EE5">
        <w:t>droits de l’enfant. Il regrette en outre l’absence d’informations sur les mécanismes créés en vue de recevoir et d’instruire les plaintes émanant d’enfants ou déposées en leur nom concernant les atteintes à leurs droits</w:t>
      </w:r>
      <w:r w:rsidRPr="00EC1EE5">
        <w:rPr>
          <w:bCs/>
          <w:iCs/>
        </w:rPr>
        <w:t>.</w:t>
      </w:r>
    </w:p>
    <w:p w:rsidR="00322877" w:rsidRPr="00EC1EE5" w:rsidRDefault="00322877" w:rsidP="00322877">
      <w:pPr>
        <w:pStyle w:val="SingleTxtG"/>
        <w:rPr>
          <w:b/>
          <w:bCs/>
        </w:rPr>
      </w:pPr>
      <w:r w:rsidRPr="00EC1EE5">
        <w:rPr>
          <w:bCs/>
        </w:rPr>
        <w:t>17.</w:t>
      </w:r>
      <w:r w:rsidRPr="00EC1EE5">
        <w:rPr>
          <w:bCs/>
        </w:rPr>
        <w:tab/>
      </w:r>
      <w:r w:rsidRPr="00EC1EE5">
        <w:rPr>
          <w:b/>
          <w:bCs/>
        </w:rPr>
        <w:t xml:space="preserve">Le Comité recommande à l’État partie de revoir le mandat de la Commission nationale des droits de l’homme en veillant à ce qu’il </w:t>
      </w:r>
      <w:r w:rsidR="00816A89">
        <w:rPr>
          <w:b/>
          <w:bCs/>
        </w:rPr>
        <w:t xml:space="preserve">englobe </w:t>
      </w:r>
      <w:r w:rsidRPr="00EC1EE5">
        <w:rPr>
          <w:b/>
          <w:bCs/>
        </w:rPr>
        <w:t xml:space="preserve">expressément les droits des enfants et leur accorde un rang de priorité élevé. Il rappelle à l’État partie que le statut et le mandat de la Commission devraient être conformes aux Principes de Paris (résolution 48/134 de l’Assemblée générale), et </w:t>
      </w:r>
      <w:r w:rsidR="00816A89">
        <w:rPr>
          <w:b/>
          <w:bCs/>
        </w:rPr>
        <w:t xml:space="preserve">tenir compte de son Observation générale </w:t>
      </w:r>
      <w:r w:rsidR="00816A89" w:rsidRPr="00816A89">
        <w:rPr>
          <w:rFonts w:eastAsia="MS Mincho"/>
          <w:b/>
          <w:bCs/>
        </w:rPr>
        <w:t>n</w:t>
      </w:r>
      <w:r w:rsidR="00816A89" w:rsidRPr="00816A89">
        <w:rPr>
          <w:rFonts w:eastAsia="MS Mincho"/>
          <w:b/>
          <w:bCs/>
          <w:vertAlign w:val="superscript"/>
        </w:rPr>
        <w:t>o</w:t>
      </w:r>
      <w:r w:rsidR="00816A89">
        <w:rPr>
          <w:b/>
          <w:bCs/>
        </w:rPr>
        <w:t xml:space="preserve"> </w:t>
      </w:r>
      <w:r w:rsidRPr="00EC1EE5">
        <w:rPr>
          <w:b/>
          <w:bCs/>
        </w:rPr>
        <w:t xml:space="preserve">2 (2002) sur le rôle des institutions nationales indépendantes de défense des droits de l’homme dans la protection et la promotion des droits de l’enfant. Le Comité recommande en outre à l’État partie de veiller à ce que la Commission nationale des droits de l’homme soit habilitée à mettre </w:t>
      </w:r>
      <w:r w:rsidR="00735AE1">
        <w:rPr>
          <w:b/>
          <w:bCs/>
        </w:rPr>
        <w:t>en œuvre des mécanismes adéquat</w:t>
      </w:r>
      <w:r w:rsidRPr="00EC1EE5">
        <w:rPr>
          <w:b/>
          <w:bCs/>
        </w:rPr>
        <w:t>s pour recevoir et instruire les plaintes émanant d’enfants ou déposées en leur nom, concernant les atteintes à leurs droits dans tous les domaines couverts par la Convention.</w:t>
      </w:r>
    </w:p>
    <w:p w:rsidR="00322877" w:rsidRPr="00EC1EE5" w:rsidRDefault="00322877" w:rsidP="00322877">
      <w:pPr>
        <w:pStyle w:val="H23G"/>
        <w:rPr>
          <w:i/>
        </w:rPr>
      </w:pPr>
      <w:r w:rsidRPr="00EC1EE5">
        <w:tab/>
      </w:r>
      <w:r w:rsidRPr="00EC1EE5">
        <w:tab/>
        <w:t>Allocation de ressources</w:t>
      </w:r>
    </w:p>
    <w:p w:rsidR="00322877" w:rsidRPr="00EC1EE5" w:rsidRDefault="00322877" w:rsidP="00322877">
      <w:pPr>
        <w:pStyle w:val="SingleTxtG"/>
      </w:pPr>
      <w:r w:rsidRPr="00EC1EE5">
        <w:t>18.</w:t>
      </w:r>
      <w:r w:rsidRPr="00EC1EE5">
        <w:tab/>
        <w:t xml:space="preserve">Le Comité note </w:t>
      </w:r>
      <w:r w:rsidR="00735AE1">
        <w:t xml:space="preserve">que, selon </w:t>
      </w:r>
      <w:r w:rsidRPr="00EC1EE5">
        <w:t>l’État partie</w:t>
      </w:r>
      <w:r w:rsidR="00735AE1">
        <w:t xml:space="preserve">, </w:t>
      </w:r>
      <w:r w:rsidRPr="00EC1EE5">
        <w:t>les enveloppes budgétaires allouées aux programmes et aux services destinés aux enfants et aux familles ont augmenté. Il regrette cependant que l’État partie ne fournisse pas d</w:t>
      </w:r>
      <w:r w:rsidR="00735AE1">
        <w:t xml:space="preserve">avantage de détails ou de chiffres </w:t>
      </w:r>
      <w:r w:rsidRPr="00EC1EE5">
        <w:t>sur ces crédits, alors qu’il semble que les ressources consacrées à l’enfance soient insuffisantes.</w:t>
      </w:r>
    </w:p>
    <w:p w:rsidR="00322877" w:rsidRPr="00EC1EE5" w:rsidRDefault="00322877" w:rsidP="00322877">
      <w:pPr>
        <w:pStyle w:val="SingleTxtG"/>
        <w:rPr>
          <w:b/>
          <w:bCs/>
        </w:rPr>
      </w:pPr>
      <w:r w:rsidRPr="00EC1EE5">
        <w:rPr>
          <w:bCs/>
        </w:rPr>
        <w:t>19.</w:t>
      </w:r>
      <w:r w:rsidRPr="00EC1EE5">
        <w:rPr>
          <w:bCs/>
        </w:rPr>
        <w:tab/>
      </w:r>
      <w:r w:rsidRPr="00EC1EE5">
        <w:rPr>
          <w:b/>
          <w:bCs/>
        </w:rPr>
        <w:t xml:space="preserve">Le Comité </w:t>
      </w:r>
      <w:r w:rsidR="00735AE1">
        <w:rPr>
          <w:b/>
          <w:bCs/>
        </w:rPr>
        <w:t xml:space="preserve">recommande à </w:t>
      </w:r>
      <w:r w:rsidRPr="00EC1EE5">
        <w:rPr>
          <w:b/>
          <w:bCs/>
        </w:rPr>
        <w:t xml:space="preserve">l’État partie </w:t>
      </w:r>
      <w:r w:rsidR="00735AE1">
        <w:rPr>
          <w:b/>
          <w:bCs/>
        </w:rPr>
        <w:t>de</w:t>
      </w:r>
      <w:r w:rsidRPr="00EC1EE5">
        <w:rPr>
          <w:b/>
          <w:bCs/>
        </w:rPr>
        <w:t xml:space="preserve"> </w:t>
      </w:r>
      <w:r w:rsidRPr="00EC1EE5">
        <w:rPr>
          <w:b/>
        </w:rPr>
        <w:t xml:space="preserve">tenir compte pour l’élaboration de ses budgets futurs des recommandations </w:t>
      </w:r>
      <w:r w:rsidR="0063558D">
        <w:rPr>
          <w:b/>
        </w:rPr>
        <w:t xml:space="preserve">qu’il a </w:t>
      </w:r>
      <w:r w:rsidRPr="00EC1EE5">
        <w:rPr>
          <w:b/>
        </w:rPr>
        <w:t xml:space="preserve">formulées lors </w:t>
      </w:r>
      <w:r w:rsidRPr="00EC1EE5">
        <w:rPr>
          <w:b/>
          <w:bCs/>
        </w:rPr>
        <w:t>de sa journée de débat général en 2007 sur le thème «Ressources pour les droits de l’</w:t>
      </w:r>
      <w:r w:rsidR="00735AE1">
        <w:rPr>
          <w:b/>
          <w:bCs/>
        </w:rPr>
        <w:t>enfant − </w:t>
      </w:r>
      <w:r w:rsidRPr="00EC1EE5">
        <w:rPr>
          <w:b/>
          <w:bCs/>
        </w:rPr>
        <w:t>Responsabilité des États», et notamment:</w:t>
      </w:r>
    </w:p>
    <w:p w:rsidR="00322877" w:rsidRPr="00EC1EE5" w:rsidRDefault="00322877" w:rsidP="00E60C66">
      <w:pPr>
        <w:pStyle w:val="SingleTxtG"/>
        <w:ind w:firstLine="567"/>
        <w:rPr>
          <w:b/>
          <w:szCs w:val="24"/>
        </w:rPr>
      </w:pPr>
      <w:r w:rsidRPr="00EC1EE5">
        <w:rPr>
          <w:b/>
          <w:szCs w:val="24"/>
        </w:rPr>
        <w:t>a)</w:t>
      </w:r>
      <w:r w:rsidRPr="00EC1EE5">
        <w:rPr>
          <w:b/>
          <w:szCs w:val="24"/>
        </w:rPr>
        <w:tab/>
      </w:r>
      <w:r w:rsidR="00735AE1">
        <w:rPr>
          <w:b/>
          <w:szCs w:val="24"/>
        </w:rPr>
        <w:t>D’a</w:t>
      </w:r>
      <w:r w:rsidRPr="00EC1EE5">
        <w:rPr>
          <w:b/>
        </w:rPr>
        <w:t>lloue</w:t>
      </w:r>
      <w:r w:rsidR="00735AE1">
        <w:rPr>
          <w:b/>
        </w:rPr>
        <w:t>r</w:t>
      </w:r>
      <w:r w:rsidRPr="00EC1EE5">
        <w:rPr>
          <w:b/>
        </w:rPr>
        <w:t xml:space="preserve"> à la mise en œuvre des droits de l’enfant des ressources budgétaires suffisantes, dans toute la limite des ressources dont il dispose, conformément à l’article 4 de la Convention et, en particulier, </w:t>
      </w:r>
      <w:r w:rsidR="0063558D">
        <w:rPr>
          <w:b/>
        </w:rPr>
        <w:t>d’</w:t>
      </w:r>
      <w:r w:rsidRPr="00EC1EE5">
        <w:rPr>
          <w:b/>
        </w:rPr>
        <w:t>augmente</w:t>
      </w:r>
      <w:r w:rsidR="0063558D">
        <w:rPr>
          <w:b/>
        </w:rPr>
        <w:t>r</w:t>
      </w:r>
      <w:r w:rsidRPr="00EC1EE5">
        <w:rPr>
          <w:b/>
        </w:rPr>
        <w:t xml:space="preserve"> la part du budget consacrée aux secteurs sociaux;</w:t>
      </w:r>
    </w:p>
    <w:p w:rsidR="00322877" w:rsidRPr="00EC1EE5" w:rsidRDefault="00322877" w:rsidP="00E60C66">
      <w:pPr>
        <w:pStyle w:val="SingleTxtG"/>
        <w:ind w:firstLine="567"/>
        <w:rPr>
          <w:b/>
          <w:szCs w:val="24"/>
        </w:rPr>
      </w:pPr>
      <w:r w:rsidRPr="00EC1EE5">
        <w:rPr>
          <w:b/>
          <w:szCs w:val="24"/>
        </w:rPr>
        <w:t>b)</w:t>
      </w:r>
      <w:r w:rsidRPr="00EC1EE5">
        <w:rPr>
          <w:b/>
          <w:szCs w:val="24"/>
        </w:rPr>
        <w:tab/>
      </w:r>
      <w:r w:rsidR="002F301A">
        <w:rPr>
          <w:b/>
          <w:szCs w:val="24"/>
        </w:rPr>
        <w:t>De r</w:t>
      </w:r>
      <w:r w:rsidRPr="00EC1EE5">
        <w:rPr>
          <w:b/>
          <w:szCs w:val="24"/>
        </w:rPr>
        <w:t>enforce</w:t>
      </w:r>
      <w:r w:rsidR="002F301A">
        <w:rPr>
          <w:b/>
          <w:szCs w:val="24"/>
        </w:rPr>
        <w:t>r</w:t>
      </w:r>
      <w:r w:rsidRPr="00EC1EE5">
        <w:rPr>
          <w:b/>
          <w:szCs w:val="24"/>
        </w:rPr>
        <w:t xml:space="preserve"> ses capacités </w:t>
      </w:r>
      <w:r w:rsidR="002F301A">
        <w:rPr>
          <w:b/>
          <w:szCs w:val="24"/>
        </w:rPr>
        <w:t xml:space="preserve">afin </w:t>
      </w:r>
      <w:r w:rsidRPr="00EC1EE5">
        <w:rPr>
          <w:b/>
          <w:szCs w:val="24"/>
        </w:rPr>
        <w:t xml:space="preserve">d’adopter une approche axée sur les droits de l’enfant </w:t>
      </w:r>
      <w:r w:rsidR="002F301A">
        <w:rPr>
          <w:b/>
          <w:szCs w:val="24"/>
        </w:rPr>
        <w:t xml:space="preserve">pour </w:t>
      </w:r>
      <w:r w:rsidRPr="00EC1EE5">
        <w:rPr>
          <w:b/>
          <w:szCs w:val="24"/>
        </w:rPr>
        <w:t xml:space="preserve">l’élaboration du budget de l’État et </w:t>
      </w:r>
      <w:r w:rsidR="002F301A">
        <w:rPr>
          <w:b/>
          <w:szCs w:val="24"/>
        </w:rPr>
        <w:t xml:space="preserve">de </w:t>
      </w:r>
      <w:r w:rsidRPr="00EC1EE5">
        <w:rPr>
          <w:b/>
          <w:szCs w:val="24"/>
        </w:rPr>
        <w:t>mett</w:t>
      </w:r>
      <w:r w:rsidR="002F301A">
        <w:rPr>
          <w:b/>
          <w:szCs w:val="24"/>
        </w:rPr>
        <w:t>r</w:t>
      </w:r>
      <w:r w:rsidRPr="00EC1EE5">
        <w:rPr>
          <w:b/>
          <w:szCs w:val="24"/>
        </w:rPr>
        <w:t xml:space="preserve">e en place un mécanisme de contrôle, de suivi et d’évaluation de l’affectation et de l’emploi des ressources destinées à l’enfance dans tous les secteurs concernés, couvrant l’ensemble du budget, assurant ainsi la visibilité des investissements consacrés à l’enfance. Le Comité engage en outre vivement l’État partie </w:t>
      </w:r>
      <w:r w:rsidRPr="00EC1EE5">
        <w:rPr>
          <w:b/>
        </w:rPr>
        <w:t>à utiliser ce mécanisme de suivi pour réaliser des études d’impact visant à déterminer la manière dont les investissements dans tel ou tel secteur peuvent servir l’intérêt supérieur de l’enfant, en veillant à mesurer les disparités</w:t>
      </w:r>
      <w:r w:rsidR="002F301A" w:rsidRPr="00EC1EE5">
        <w:rPr>
          <w:b/>
        </w:rPr>
        <w:t xml:space="preserve"> entre les filles et les garçons</w:t>
      </w:r>
      <w:r w:rsidRPr="00EC1EE5">
        <w:rPr>
          <w:b/>
        </w:rPr>
        <w:t xml:space="preserve"> </w:t>
      </w:r>
      <w:r w:rsidR="002F301A">
        <w:rPr>
          <w:b/>
        </w:rPr>
        <w:t>concernant</w:t>
      </w:r>
      <w:r w:rsidRPr="00EC1EE5">
        <w:rPr>
          <w:b/>
        </w:rPr>
        <w:t xml:space="preserve"> l’impact de ces investissements</w:t>
      </w:r>
      <w:r w:rsidRPr="00EC1EE5">
        <w:rPr>
          <w:b/>
          <w:szCs w:val="24"/>
        </w:rPr>
        <w:t>;</w:t>
      </w:r>
    </w:p>
    <w:p w:rsidR="00322877" w:rsidRPr="00EC1EE5" w:rsidRDefault="00322877" w:rsidP="00E60C66">
      <w:pPr>
        <w:pStyle w:val="SingleTxtG"/>
        <w:ind w:firstLine="567"/>
        <w:rPr>
          <w:b/>
          <w:szCs w:val="24"/>
          <w:lang w:eastAsia="de-DE"/>
        </w:rPr>
      </w:pPr>
      <w:r w:rsidRPr="00EC1EE5">
        <w:rPr>
          <w:b/>
          <w:szCs w:val="24"/>
          <w:lang w:eastAsia="de-DE"/>
        </w:rPr>
        <w:t>c)</w:t>
      </w:r>
      <w:r w:rsidRPr="00EC1EE5">
        <w:rPr>
          <w:b/>
          <w:szCs w:val="24"/>
          <w:lang w:eastAsia="de-DE"/>
        </w:rPr>
        <w:tab/>
      </w:r>
      <w:r w:rsidR="002F301A">
        <w:rPr>
          <w:b/>
          <w:szCs w:val="24"/>
          <w:lang w:eastAsia="de-DE"/>
        </w:rPr>
        <w:t>De p</w:t>
      </w:r>
      <w:r w:rsidRPr="00EC1EE5">
        <w:rPr>
          <w:b/>
        </w:rPr>
        <w:t>roc</w:t>
      </w:r>
      <w:r w:rsidR="002F301A">
        <w:rPr>
          <w:b/>
        </w:rPr>
        <w:t xml:space="preserve">éder </w:t>
      </w:r>
      <w:r w:rsidRPr="00EC1EE5">
        <w:rPr>
          <w:b/>
        </w:rPr>
        <w:t>à une évaluation exhaustive des besoins budgétaire</w:t>
      </w:r>
      <w:r w:rsidR="002F301A">
        <w:rPr>
          <w:b/>
        </w:rPr>
        <w:t>s</w:t>
      </w:r>
      <w:r w:rsidRPr="00EC1EE5">
        <w:rPr>
          <w:b/>
        </w:rPr>
        <w:t xml:space="preserve"> </w:t>
      </w:r>
      <w:r w:rsidRPr="00EC1EE5">
        <w:rPr>
          <w:b/>
          <w:szCs w:val="24"/>
        </w:rPr>
        <w:t xml:space="preserve">et </w:t>
      </w:r>
      <w:r w:rsidR="0063558D">
        <w:rPr>
          <w:b/>
          <w:szCs w:val="24"/>
        </w:rPr>
        <w:t>d’</w:t>
      </w:r>
      <w:r w:rsidRPr="00EC1EE5">
        <w:rPr>
          <w:b/>
          <w:szCs w:val="24"/>
        </w:rPr>
        <w:t>attribue</w:t>
      </w:r>
      <w:r w:rsidR="0063558D">
        <w:rPr>
          <w:b/>
          <w:szCs w:val="24"/>
        </w:rPr>
        <w:t>r</w:t>
      </w:r>
      <w:r w:rsidRPr="00EC1EE5">
        <w:rPr>
          <w:b/>
          <w:szCs w:val="24"/>
        </w:rPr>
        <w:t xml:space="preserve"> des lignes de crédit claires aux secteurs contribuant à une réduction progressive des disparités mises en évidence par les indicateurs relatifs aux droits de l’enfant, en lien avec le sexe, le handicap ou la situation géographique des enfants concernés;</w:t>
      </w:r>
    </w:p>
    <w:p w:rsidR="00322877" w:rsidRPr="00EC1EE5" w:rsidRDefault="00322877" w:rsidP="00E60C66">
      <w:pPr>
        <w:pStyle w:val="SingleTxtG"/>
        <w:ind w:firstLine="567"/>
        <w:rPr>
          <w:b/>
          <w:sz w:val="24"/>
          <w:lang w:eastAsia="de-DE"/>
        </w:rPr>
      </w:pPr>
      <w:r w:rsidRPr="00EC1EE5">
        <w:rPr>
          <w:b/>
          <w:lang w:eastAsia="de-DE"/>
        </w:rPr>
        <w:t>d)</w:t>
      </w:r>
      <w:r w:rsidRPr="00EC1EE5">
        <w:rPr>
          <w:b/>
          <w:lang w:eastAsia="de-DE"/>
        </w:rPr>
        <w:tab/>
      </w:r>
      <w:r w:rsidRPr="00EC1EE5">
        <w:rPr>
          <w:b/>
        </w:rPr>
        <w:t>D</w:t>
      </w:r>
      <w:r w:rsidR="002F301A">
        <w:rPr>
          <w:b/>
        </w:rPr>
        <w:t>e d</w:t>
      </w:r>
      <w:r w:rsidRPr="00EC1EE5">
        <w:rPr>
          <w:b/>
        </w:rPr>
        <w:t>éfini</w:t>
      </w:r>
      <w:r w:rsidR="002F301A">
        <w:rPr>
          <w:b/>
        </w:rPr>
        <w:t>r</w:t>
      </w:r>
      <w:r w:rsidRPr="00EC1EE5">
        <w:rPr>
          <w:b/>
        </w:rPr>
        <w:t xml:space="preserve"> des lignes budgétaires stratégiques générales ainsi que des dotations par secteurs pour les enfants défavorisés ou vulnérables (par exemple les filles ou les enfants handicapés), </w:t>
      </w:r>
      <w:r w:rsidR="002F301A">
        <w:rPr>
          <w:b/>
        </w:rPr>
        <w:t xml:space="preserve">qui peuvent avoir besoin de </w:t>
      </w:r>
      <w:r w:rsidRPr="00EC1EE5">
        <w:rPr>
          <w:b/>
        </w:rPr>
        <w:t>mesures sociales particulières et</w:t>
      </w:r>
      <w:r w:rsidR="0063558D">
        <w:rPr>
          <w:b/>
        </w:rPr>
        <w:t xml:space="preserve"> de</w:t>
      </w:r>
      <w:r w:rsidRPr="00EC1EE5">
        <w:rPr>
          <w:b/>
        </w:rPr>
        <w:t xml:space="preserve"> veille</w:t>
      </w:r>
      <w:r w:rsidR="0063558D">
        <w:rPr>
          <w:b/>
        </w:rPr>
        <w:t>r</w:t>
      </w:r>
      <w:r w:rsidRPr="00EC1EE5">
        <w:rPr>
          <w:b/>
        </w:rPr>
        <w:t xml:space="preserve"> à ce que ces lignes budgétaires soient protégées même en cas de crise économique, de catastrophe naturelle ou d’autre situation d’urgence.</w:t>
      </w:r>
    </w:p>
    <w:p w:rsidR="00322877" w:rsidRPr="00EC1EE5" w:rsidRDefault="00322877" w:rsidP="00322877">
      <w:pPr>
        <w:pStyle w:val="H23G"/>
      </w:pPr>
      <w:r w:rsidRPr="00EC1EE5">
        <w:tab/>
      </w:r>
      <w:r w:rsidRPr="00EC1EE5">
        <w:tab/>
        <w:t>Droits de l’enfant et entreprises</w:t>
      </w:r>
    </w:p>
    <w:p w:rsidR="00322877" w:rsidRPr="00EC1EE5" w:rsidRDefault="00322877" w:rsidP="00322877">
      <w:pPr>
        <w:pStyle w:val="SingleTxtG"/>
      </w:pPr>
      <w:r w:rsidRPr="00EC1EE5">
        <w:t>20.</w:t>
      </w:r>
      <w:r w:rsidRPr="00EC1EE5">
        <w:tab/>
        <w:t xml:space="preserve">Le Comité se félicite de la création d’un Fonds pour la </w:t>
      </w:r>
      <w:r w:rsidR="002F301A">
        <w:t xml:space="preserve">prise en charge et l’éducation de la </w:t>
      </w:r>
      <w:r w:rsidRPr="00EC1EE5">
        <w:t>petite enfance auquel les entreprises sont encouragées à cotiser en contrepartie d’ex</w:t>
      </w:r>
      <w:r w:rsidR="0063558D">
        <w:t>onération d’impôts. Il</w:t>
      </w:r>
      <w:r w:rsidR="002F301A">
        <w:t xml:space="preserve"> note cependant avec préoccupation que, </w:t>
      </w:r>
      <w:r w:rsidRPr="00EC1EE5">
        <w:t xml:space="preserve">alors que les secteurs du tourisme et de la pêche constituent les piliers de l’économie seychelloise, l’État partie n’a pas encore adopté de mesures </w:t>
      </w:r>
      <w:r w:rsidR="002F301A">
        <w:t xml:space="preserve">pour </w:t>
      </w:r>
      <w:r w:rsidRPr="00EC1EE5">
        <w:t xml:space="preserve">protéger les enfants des violations de leurs droits liées en particulier au tourisme, notamment au tourisme </w:t>
      </w:r>
      <w:r w:rsidR="002F301A">
        <w:t>pédophile</w:t>
      </w:r>
      <w:r w:rsidR="00B75C12">
        <w:t>,</w:t>
      </w:r>
      <w:r w:rsidR="002F301A">
        <w:t xml:space="preserve"> </w:t>
      </w:r>
      <w:r w:rsidRPr="00EC1EE5">
        <w:t>à la prostitution et au travail des enfants. Le secteur de la pêche, outre son impact sur un environnement déjà gravement menacé par le changement climatique, est également susceptible d’a</w:t>
      </w:r>
      <w:r w:rsidR="002F301A">
        <w:t xml:space="preserve">voir des conséquences négatives pour </w:t>
      </w:r>
      <w:r w:rsidRPr="00EC1EE5">
        <w:t>les droits et le bien-être des enfants et des familles vivant dans cet État insulaire.</w:t>
      </w:r>
    </w:p>
    <w:p w:rsidR="00322877" w:rsidRPr="00EC1EE5" w:rsidRDefault="00322877" w:rsidP="00322877">
      <w:pPr>
        <w:pStyle w:val="SingleTxtG"/>
        <w:rPr>
          <w:b/>
        </w:rPr>
      </w:pPr>
      <w:r w:rsidRPr="00EC1EE5">
        <w:t>21.</w:t>
      </w:r>
      <w:r w:rsidRPr="00EC1EE5">
        <w:tab/>
      </w:r>
      <w:r w:rsidRPr="00EC1EE5">
        <w:rPr>
          <w:b/>
        </w:rPr>
        <w:t xml:space="preserve">Le Comité recommande à l’État partie de veiller à ce que le secteur </w:t>
      </w:r>
      <w:r w:rsidR="002F301A">
        <w:rPr>
          <w:b/>
        </w:rPr>
        <w:t xml:space="preserve">des entreprises </w:t>
      </w:r>
      <w:r w:rsidRPr="00EC1EE5">
        <w:rPr>
          <w:b/>
        </w:rPr>
        <w:t xml:space="preserve">respecte les normes </w:t>
      </w:r>
      <w:r w:rsidR="002F301A">
        <w:rPr>
          <w:b/>
        </w:rPr>
        <w:t xml:space="preserve">nationales </w:t>
      </w:r>
      <w:r w:rsidRPr="00EC1EE5">
        <w:rPr>
          <w:b/>
        </w:rPr>
        <w:t>et internationales sur la responsabilité s</w:t>
      </w:r>
      <w:r w:rsidR="002F301A">
        <w:rPr>
          <w:b/>
        </w:rPr>
        <w:t>ociale des entreprises et d’</w:t>
      </w:r>
      <w:r w:rsidRPr="00EC1EE5">
        <w:rPr>
          <w:b/>
        </w:rPr>
        <w:t>adopte</w:t>
      </w:r>
      <w:r w:rsidR="002F301A">
        <w:rPr>
          <w:b/>
        </w:rPr>
        <w:t>r</w:t>
      </w:r>
      <w:r w:rsidRPr="00EC1EE5">
        <w:rPr>
          <w:b/>
        </w:rPr>
        <w:t xml:space="preserve"> des mesures préventives </w:t>
      </w:r>
      <w:r w:rsidR="002F301A">
        <w:rPr>
          <w:b/>
        </w:rPr>
        <w:t xml:space="preserve">pour </w:t>
      </w:r>
      <w:r w:rsidRPr="00EC1EE5">
        <w:rPr>
          <w:b/>
        </w:rPr>
        <w:t xml:space="preserve">protéger les enfants des violations de leurs droits résultant </w:t>
      </w:r>
      <w:r w:rsidR="002F301A">
        <w:rPr>
          <w:b/>
        </w:rPr>
        <w:t xml:space="preserve">en particulier des activités du </w:t>
      </w:r>
      <w:r w:rsidRPr="00EC1EE5">
        <w:rPr>
          <w:b/>
        </w:rPr>
        <w:t xml:space="preserve">tourisme et de la pêche. Il prie instamment l’État partie d’envisager </w:t>
      </w:r>
      <w:r w:rsidR="002F301A">
        <w:rPr>
          <w:b/>
        </w:rPr>
        <w:t>de r</w:t>
      </w:r>
      <w:r w:rsidR="00B75C12">
        <w:rPr>
          <w:b/>
        </w:rPr>
        <w:t>é</w:t>
      </w:r>
      <w:r w:rsidR="002F301A">
        <w:rPr>
          <w:b/>
        </w:rPr>
        <w:t>glement</w:t>
      </w:r>
      <w:r w:rsidR="00B75C12">
        <w:rPr>
          <w:b/>
        </w:rPr>
        <w:t>er</w:t>
      </w:r>
      <w:r w:rsidR="002F301A">
        <w:rPr>
          <w:b/>
        </w:rPr>
        <w:t xml:space="preserve"> les </w:t>
      </w:r>
      <w:r w:rsidRPr="00EC1EE5">
        <w:rPr>
          <w:b/>
        </w:rPr>
        <w:t>activités des entreprises</w:t>
      </w:r>
      <w:r w:rsidR="002F301A">
        <w:rPr>
          <w:b/>
        </w:rPr>
        <w:t>, notamment d’</w:t>
      </w:r>
      <w:r w:rsidRPr="00EC1EE5">
        <w:rPr>
          <w:b/>
        </w:rPr>
        <w:t>imposer l’obligati</w:t>
      </w:r>
      <w:r w:rsidR="002F301A">
        <w:rPr>
          <w:b/>
        </w:rPr>
        <w:t>on de mener des études d’impact</w:t>
      </w:r>
      <w:r w:rsidRPr="00EC1EE5">
        <w:rPr>
          <w:b/>
        </w:rPr>
        <w:t xml:space="preserve"> social et environnemental préalablement à la conclusion d’un nouveau contrat ou à la réalisation d’un nouvel investissement dans les secteurs </w:t>
      </w:r>
      <w:r w:rsidR="002F301A">
        <w:rPr>
          <w:b/>
        </w:rPr>
        <w:t xml:space="preserve">du tourisme et de la pêche comme </w:t>
      </w:r>
      <w:r w:rsidRPr="00EC1EE5">
        <w:rPr>
          <w:b/>
        </w:rPr>
        <w:t xml:space="preserve">dans d’autres secteurs. Il recommande également à l’État partie d’encourager les </w:t>
      </w:r>
      <w:r w:rsidR="002F301A">
        <w:rPr>
          <w:b/>
        </w:rPr>
        <w:t xml:space="preserve">acteurs du </w:t>
      </w:r>
      <w:r w:rsidRPr="00EC1EE5">
        <w:rPr>
          <w:b/>
        </w:rPr>
        <w:t>secteur du tourisme et des voyages à adopter un code de conduite pour le respect des droits de l’enfant. Il recommande en outre à l’État partie de fonder son action sur le cadre de référence sur les entreprises et les droits de l’homme qui a été adopté à l’unanimité par le Conseil des droits de l’homme en 2008 et qui souligne l’obligation qu’ont les États d’accorder une protection contre les violations des droits de l’homme par les entreprises, les responsabilités des entreprises en matière de respect des droits de l’homme et la nécessité de mieux garantir l’accès à un recours utile en cas de violation.</w:t>
      </w:r>
    </w:p>
    <w:p w:rsidR="00322877" w:rsidRPr="00EC1EE5" w:rsidRDefault="00322877" w:rsidP="00322877">
      <w:pPr>
        <w:pStyle w:val="H23G"/>
      </w:pPr>
      <w:r w:rsidRPr="00EC1EE5">
        <w:tab/>
      </w:r>
      <w:r w:rsidRPr="00EC1EE5">
        <w:tab/>
        <w:t>Collecte de données</w:t>
      </w:r>
    </w:p>
    <w:p w:rsidR="00322877" w:rsidRPr="00EC1EE5" w:rsidRDefault="00322877" w:rsidP="00322877">
      <w:pPr>
        <w:pStyle w:val="SingleTxtG"/>
      </w:pPr>
      <w:r w:rsidRPr="00EC1EE5">
        <w:t>22</w:t>
      </w:r>
      <w:r w:rsidR="002F301A">
        <w:t>.</w:t>
      </w:r>
      <w:r w:rsidRPr="00EC1EE5">
        <w:tab/>
        <w:t xml:space="preserve">Le Comité </w:t>
      </w:r>
      <w:r w:rsidR="002F301A">
        <w:t xml:space="preserve">prend note </w:t>
      </w:r>
      <w:r w:rsidRPr="00EC1EE5">
        <w:t xml:space="preserve">avec satisfaction </w:t>
      </w:r>
      <w:r w:rsidR="002F301A">
        <w:t>d</w:t>
      </w:r>
      <w:r w:rsidRPr="00EC1EE5">
        <w:t xml:space="preserve">es données communiquées par l’État partie concernant le taux de mortalité, la vaccination, la surveillance médicale dans les écoles, les enfants handicapés, les enfants en détention, </w:t>
      </w:r>
      <w:r w:rsidR="002F301A">
        <w:t xml:space="preserve">les enfants </w:t>
      </w:r>
      <w:r w:rsidRPr="00EC1EE5">
        <w:t>v</w:t>
      </w:r>
      <w:r w:rsidR="002F301A">
        <w:t xml:space="preserve">ictimes de violences sexuelles et les enfants consommant de la drogue </w:t>
      </w:r>
      <w:r w:rsidRPr="00EC1EE5">
        <w:t>ou d’autres substances. Il exprime néanmoins sa préoccupation devant l’absence de système efficace de collecte touchant tous les domaines couverts par la Convention et permettant l’analyse et le traitement des données</w:t>
      </w:r>
      <w:r w:rsidRPr="00EC1EE5">
        <w:rPr>
          <w:bCs/>
        </w:rPr>
        <w:t xml:space="preserve">. S’il note que le </w:t>
      </w:r>
      <w:r w:rsidRPr="00EC1EE5">
        <w:t>projet «Bien-être de l’enfant» a pour objectif la collecte de données sur le bien-être des enfants aux Seychelles, le Comité s’inquiète de ce qu’aucune information ne lui ait été communiquée sur l’état d’avancement de ce projet dans son ensemble, y compris sur les suites données au premier rapport prometteur sur cette question</w:t>
      </w:r>
      <w:r w:rsidRPr="00EC1EE5">
        <w:rPr>
          <w:bCs/>
        </w:rPr>
        <w:t>.</w:t>
      </w:r>
    </w:p>
    <w:p w:rsidR="00322877" w:rsidRPr="00EC1EE5" w:rsidRDefault="00322877" w:rsidP="00322877">
      <w:pPr>
        <w:pStyle w:val="SingleTxtG"/>
        <w:rPr>
          <w:b/>
          <w:bCs/>
        </w:rPr>
      </w:pPr>
      <w:r w:rsidRPr="00EC1EE5">
        <w:rPr>
          <w:bCs/>
        </w:rPr>
        <w:t>23.</w:t>
      </w:r>
      <w:r w:rsidRPr="00EC1EE5">
        <w:rPr>
          <w:b/>
          <w:bCs/>
        </w:rPr>
        <w:tab/>
        <w:t xml:space="preserve">Le Comité engage l’État partie à renforcer ses capacités et à mettre </w:t>
      </w:r>
      <w:r w:rsidR="002F301A">
        <w:rPr>
          <w:b/>
          <w:bCs/>
        </w:rPr>
        <w:t xml:space="preserve">sur pied </w:t>
      </w:r>
      <w:r w:rsidRPr="00EC1EE5">
        <w:rPr>
          <w:b/>
          <w:bCs/>
        </w:rPr>
        <w:t>un système complet de collecte des données permettant d’analyser et d</w:t>
      </w:r>
      <w:r w:rsidR="002F301A">
        <w:rPr>
          <w:b/>
          <w:bCs/>
        </w:rPr>
        <w:t xml:space="preserve">’évaluer des données mettant en évidence </w:t>
      </w:r>
      <w:r w:rsidRPr="00EC1EE5">
        <w:rPr>
          <w:b/>
          <w:bCs/>
        </w:rPr>
        <w:t xml:space="preserve">les progrès accomplis dans la réalisation des droits de l’enfant et susceptible de servir de base à l’élaboration de politiques et de programmes visant à la mise en œuvre </w:t>
      </w:r>
      <w:r w:rsidR="00B75C12">
        <w:rPr>
          <w:b/>
          <w:bCs/>
        </w:rPr>
        <w:t xml:space="preserve">de </w:t>
      </w:r>
      <w:r w:rsidRPr="00EC1EE5">
        <w:rPr>
          <w:b/>
          <w:bCs/>
        </w:rPr>
        <w:t>la Convention. Les</w:t>
      </w:r>
      <w:r w:rsidRPr="00EC1EE5">
        <w:rPr>
          <w:b/>
        </w:rPr>
        <w:t xml:space="preserve"> données recueillies devraient être ventilées par âge, sexe, localisation géographique, ethnie et situation socioéconomique pour l’ensemble des enfants. Le Comité encourage en outre l’État partie à lui communiquer des informations sur les progrès accomplis dans la mise en œuvre du projet «Bien-être de l’enfant» et les suites données à son premier rapport</w:t>
      </w:r>
      <w:r w:rsidRPr="00EC1EE5">
        <w:rPr>
          <w:b/>
          <w:bCs/>
        </w:rPr>
        <w:t>.</w:t>
      </w:r>
    </w:p>
    <w:p w:rsidR="00322877" w:rsidRPr="00EC1EE5" w:rsidRDefault="00322877" w:rsidP="00322877">
      <w:pPr>
        <w:pStyle w:val="SingleTxtG"/>
        <w:rPr>
          <w:b/>
        </w:rPr>
      </w:pPr>
      <w:r w:rsidRPr="00EC1EE5">
        <w:t>24.</w:t>
      </w:r>
      <w:r w:rsidRPr="00EC1EE5">
        <w:tab/>
        <w:t>Le Comité accueille avec satisfaction la création de l’Observatoi</w:t>
      </w:r>
      <w:r w:rsidR="00B75C12">
        <w:t>re des droits de l’enfant de l’o</w:t>
      </w:r>
      <w:r w:rsidRPr="00EC1EE5">
        <w:t xml:space="preserve">céan Indien (ODEROI), résultat de </w:t>
      </w:r>
      <w:r w:rsidR="002F301A">
        <w:t xml:space="preserve">la </w:t>
      </w:r>
      <w:r w:rsidRPr="00EC1EE5">
        <w:t xml:space="preserve">coopération </w:t>
      </w:r>
      <w:r w:rsidR="002F301A">
        <w:t xml:space="preserve">de </w:t>
      </w:r>
      <w:r w:rsidRPr="00EC1EE5">
        <w:t>plusieurs pays de l’</w:t>
      </w:r>
      <w:r w:rsidR="00A2230B">
        <w:t>o</w:t>
      </w:r>
      <w:r w:rsidRPr="00EC1EE5">
        <w:t>céan Indien en vue d</w:t>
      </w:r>
      <w:r w:rsidR="00A2230B">
        <w:t xml:space="preserve">e surveiller le </w:t>
      </w:r>
      <w:r w:rsidRPr="00EC1EE5">
        <w:t>respect des droits de l’enfant, mais il regrette que l’Observatoire n’ait mené aucune activité depuis 2010.</w:t>
      </w:r>
    </w:p>
    <w:p w:rsidR="00322877" w:rsidRPr="00EC1EE5" w:rsidRDefault="00322877" w:rsidP="00322877">
      <w:pPr>
        <w:pStyle w:val="SingleTxtG"/>
        <w:rPr>
          <w:b/>
        </w:rPr>
      </w:pPr>
      <w:r w:rsidRPr="00EC1EE5">
        <w:t>25.</w:t>
      </w:r>
      <w:r w:rsidRPr="00EC1EE5">
        <w:tab/>
      </w:r>
      <w:r w:rsidRPr="00EC1EE5">
        <w:rPr>
          <w:b/>
        </w:rPr>
        <w:t>Le Comité encourage l’État partie à prendre les mesures nécessaires, en coopération avec d’autres États de la région ainsi que la communauté internationale, afin de relancer les activités de l’Observatoire.</w:t>
      </w:r>
    </w:p>
    <w:p w:rsidR="00322877" w:rsidRPr="00EC1EE5" w:rsidRDefault="00322877" w:rsidP="00322877">
      <w:pPr>
        <w:pStyle w:val="H23G"/>
      </w:pPr>
      <w:r w:rsidRPr="00EC1EE5">
        <w:tab/>
      </w:r>
      <w:r w:rsidRPr="00EC1EE5">
        <w:tab/>
        <w:t>Diffusion et sensibilisation</w:t>
      </w:r>
    </w:p>
    <w:p w:rsidR="00322877" w:rsidRPr="00EC1EE5" w:rsidRDefault="00322877" w:rsidP="00322877">
      <w:pPr>
        <w:pStyle w:val="SingleTxtG"/>
      </w:pPr>
      <w:r w:rsidRPr="00EC1EE5">
        <w:t>26.</w:t>
      </w:r>
      <w:r w:rsidRPr="00EC1EE5">
        <w:tab/>
        <w:t xml:space="preserve">Le Comité salue les diverses </w:t>
      </w:r>
      <w:r w:rsidR="00A2230B">
        <w:t xml:space="preserve">mesures </w:t>
      </w:r>
      <w:r w:rsidRPr="00EC1EE5">
        <w:t>prises par l’État partie pour faire connaître la Convention au grand public, notamment la traduction de la Convention en créole, l’organisation d’ateliers et de formations à la Convention ainsi que la diffusion de programmes télévisés auxquels participent des enfants. Il demeure cependant préoccupé par le fait que</w:t>
      </w:r>
      <w:r w:rsidR="00A2230B">
        <w:t xml:space="preserve">, traditionnellement, les enfants ne sont pas considérés comme des titulaires de droits mais plutôt comme </w:t>
      </w:r>
      <w:r w:rsidRPr="00EC1EE5">
        <w:t>la propriété de leurs parents ou des personnes qui en ont la garde, ce qui a pour effet de limiter l’exercice de leurs droits</w:t>
      </w:r>
      <w:r w:rsidRPr="00EC1EE5">
        <w:rPr>
          <w:iCs/>
        </w:rPr>
        <w:t>.</w:t>
      </w:r>
    </w:p>
    <w:p w:rsidR="00322877" w:rsidRPr="00EC1EE5" w:rsidRDefault="00322877" w:rsidP="00322877">
      <w:pPr>
        <w:pStyle w:val="SingleTxtG"/>
        <w:rPr>
          <w:b/>
          <w:bCs/>
        </w:rPr>
      </w:pPr>
      <w:r w:rsidRPr="00EC1EE5">
        <w:rPr>
          <w:bCs/>
        </w:rPr>
        <w:t>27.</w:t>
      </w:r>
      <w:r w:rsidRPr="00EC1EE5">
        <w:rPr>
          <w:bCs/>
        </w:rPr>
        <w:tab/>
      </w:r>
      <w:r w:rsidRPr="00EC1EE5">
        <w:rPr>
          <w:b/>
          <w:bCs/>
        </w:rPr>
        <w:t>Le Comité recommande à l’État partie de prendre les mesures nécessaires, y</w:t>
      </w:r>
      <w:r w:rsidR="0072500F">
        <w:rPr>
          <w:b/>
          <w:bCs/>
        </w:rPr>
        <w:t> </w:t>
      </w:r>
      <w:r w:rsidRPr="00EC1EE5">
        <w:rPr>
          <w:b/>
          <w:bCs/>
        </w:rPr>
        <w:t xml:space="preserve">compris de réaliser une étude sur les facteurs socioculturels susceptibles d’entraver la pleine application de la Convention, dans le but de lancer des programmes d’information et de communication, notamment des campagnes d’information, propres à </w:t>
      </w:r>
      <w:r w:rsidR="00A2230B">
        <w:rPr>
          <w:b/>
          <w:bCs/>
        </w:rPr>
        <w:t xml:space="preserve">faire mieux connaître au </w:t>
      </w:r>
      <w:r w:rsidRPr="00EC1EE5">
        <w:rPr>
          <w:b/>
          <w:bCs/>
        </w:rPr>
        <w:t xml:space="preserve">grand public </w:t>
      </w:r>
      <w:r w:rsidR="00A2230B">
        <w:rPr>
          <w:b/>
          <w:bCs/>
        </w:rPr>
        <w:t xml:space="preserve">les </w:t>
      </w:r>
      <w:r w:rsidRPr="00EC1EE5">
        <w:rPr>
          <w:b/>
          <w:bCs/>
        </w:rPr>
        <w:t>principes et dispositions de la Convention. Le Comité encourage l’État partie à intensifier ses efforts pour assurer la diffusion de la Convention auprès des parents, du grand public et des enfants, y</w:t>
      </w:r>
      <w:r w:rsidR="0072500F">
        <w:rPr>
          <w:b/>
          <w:bCs/>
        </w:rPr>
        <w:t> </w:t>
      </w:r>
      <w:r w:rsidRPr="00EC1EE5">
        <w:rPr>
          <w:b/>
          <w:bCs/>
        </w:rPr>
        <w:t>compris au moyen d</w:t>
      </w:r>
      <w:r w:rsidR="00A2230B">
        <w:rPr>
          <w:b/>
          <w:bCs/>
        </w:rPr>
        <w:t>e</w:t>
      </w:r>
      <w:r w:rsidRPr="00EC1EE5">
        <w:rPr>
          <w:b/>
          <w:bCs/>
        </w:rPr>
        <w:t xml:space="preserve"> document</w:t>
      </w:r>
      <w:r w:rsidR="00A2230B">
        <w:rPr>
          <w:b/>
          <w:bCs/>
        </w:rPr>
        <w:t>s</w:t>
      </w:r>
      <w:r w:rsidRPr="00EC1EE5">
        <w:rPr>
          <w:b/>
          <w:bCs/>
        </w:rPr>
        <w:t xml:space="preserve"> appropriés spécifiquement adapté</w:t>
      </w:r>
      <w:r w:rsidR="00A2230B">
        <w:rPr>
          <w:b/>
          <w:bCs/>
        </w:rPr>
        <w:t>s</w:t>
      </w:r>
      <w:r w:rsidRPr="00EC1EE5">
        <w:rPr>
          <w:b/>
          <w:bCs/>
        </w:rPr>
        <w:t xml:space="preserve"> aux enfants des différentes</w:t>
      </w:r>
      <w:r w:rsidR="00A2230B">
        <w:rPr>
          <w:b/>
          <w:bCs/>
        </w:rPr>
        <w:t xml:space="preserve"> communautés, ainsi qu’auprès des</w:t>
      </w:r>
      <w:r w:rsidRPr="00EC1EE5">
        <w:rPr>
          <w:b/>
          <w:bCs/>
        </w:rPr>
        <w:t xml:space="preserve"> législateur</w:t>
      </w:r>
      <w:r w:rsidR="00A2230B">
        <w:rPr>
          <w:b/>
          <w:bCs/>
        </w:rPr>
        <w:t>s</w:t>
      </w:r>
      <w:r w:rsidRPr="00EC1EE5">
        <w:rPr>
          <w:b/>
          <w:bCs/>
        </w:rPr>
        <w:t xml:space="preserve"> et d</w:t>
      </w:r>
      <w:r w:rsidR="00A2230B">
        <w:rPr>
          <w:b/>
          <w:bCs/>
        </w:rPr>
        <w:t>es</w:t>
      </w:r>
      <w:r w:rsidRPr="00EC1EE5">
        <w:rPr>
          <w:b/>
          <w:bCs/>
        </w:rPr>
        <w:t xml:space="preserve"> juge</w:t>
      </w:r>
      <w:r w:rsidR="00A2230B">
        <w:rPr>
          <w:b/>
          <w:bCs/>
        </w:rPr>
        <w:t>s</w:t>
      </w:r>
      <w:r w:rsidRPr="00EC1EE5">
        <w:rPr>
          <w:b/>
          <w:bCs/>
        </w:rPr>
        <w:t>, afin de veiller à ce que les principes et les dispositions de la Convention soient appliqués dans le cadre des procédures législatives et judiciaires. À cet égard, le Comité encourage en outre l’État partie à solliciter une assistance technique</w:t>
      </w:r>
      <w:r w:rsidR="00A2230B">
        <w:rPr>
          <w:b/>
          <w:bCs/>
        </w:rPr>
        <w:t>,</w:t>
      </w:r>
      <w:r w:rsidRPr="00EC1EE5">
        <w:rPr>
          <w:b/>
          <w:bCs/>
        </w:rPr>
        <w:t xml:space="preserve"> notamment auprès de l’UNICEF, du </w:t>
      </w:r>
      <w:r w:rsidRPr="00EC1EE5">
        <w:rPr>
          <w:rFonts w:ascii="Times-Roman" w:hAnsi="Times-Roman" w:cs="Times-Roman"/>
          <w:b/>
          <w:lang w:eastAsia="fr-FR"/>
        </w:rPr>
        <w:t>Haut-Commissariat des Nations Unies aux droits de l’homme (HCDH)</w:t>
      </w:r>
      <w:r w:rsidRPr="00EC1EE5">
        <w:rPr>
          <w:b/>
          <w:bCs/>
        </w:rPr>
        <w:t xml:space="preserve"> et de l’Union interparlementaire (UIP).</w:t>
      </w:r>
    </w:p>
    <w:p w:rsidR="00322877" w:rsidRPr="00EC1EE5" w:rsidRDefault="00322877" w:rsidP="00322877">
      <w:pPr>
        <w:pStyle w:val="H23G"/>
      </w:pPr>
      <w:r w:rsidRPr="00EC1EE5">
        <w:tab/>
      </w:r>
      <w:r w:rsidRPr="00EC1EE5">
        <w:tab/>
        <w:t>Formation</w:t>
      </w:r>
    </w:p>
    <w:p w:rsidR="00322877" w:rsidRPr="00EC1EE5" w:rsidRDefault="00322877" w:rsidP="00322877">
      <w:pPr>
        <w:pStyle w:val="SingleTxtG"/>
      </w:pPr>
      <w:r w:rsidRPr="00EC1EE5">
        <w:t>28.</w:t>
      </w:r>
      <w:r w:rsidRPr="00EC1EE5">
        <w:tab/>
        <w:t xml:space="preserve">Le Comité note que des formations à la Convention destinées aux professionnels, notamment aux enseignants, sont actuellement dispensées dans l’État partie, mais </w:t>
      </w:r>
      <w:r w:rsidR="00A2230B">
        <w:t xml:space="preserve">relève avec préoccupation </w:t>
      </w:r>
      <w:r w:rsidRPr="00EC1EE5">
        <w:t>qu’elles ne sont pas organisées de manière systématique et ne visent pas tous les professionnels concernés, à savoir les juges, les avocats, les rédacteurs de textes juridiques, l</w:t>
      </w:r>
      <w:r w:rsidR="00A2230B">
        <w:t>es</w:t>
      </w:r>
      <w:r w:rsidRPr="00EC1EE5">
        <w:t xml:space="preserve"> polic</w:t>
      </w:r>
      <w:r w:rsidR="00A2230B">
        <w:t>iers</w:t>
      </w:r>
      <w:r w:rsidRPr="00EC1EE5">
        <w:t xml:space="preserve">, les travailleurs sociaux, le personnel de santé, </w:t>
      </w:r>
      <w:r w:rsidR="00A2230B">
        <w:t xml:space="preserve">les professionnels </w:t>
      </w:r>
      <w:r w:rsidRPr="00EC1EE5">
        <w:t>des médias et les professionnels étrangers travaillant dans les secteurs touchant à l’enfance.</w:t>
      </w:r>
    </w:p>
    <w:p w:rsidR="00322877" w:rsidRPr="00EC1EE5" w:rsidRDefault="00322877" w:rsidP="00322877">
      <w:pPr>
        <w:pStyle w:val="SingleTxtG"/>
      </w:pPr>
      <w:r w:rsidRPr="00EC1EE5">
        <w:t>29.</w:t>
      </w:r>
      <w:r w:rsidRPr="00EC1EE5">
        <w:tab/>
      </w:r>
      <w:r w:rsidRPr="00EC1EE5">
        <w:rPr>
          <w:b/>
        </w:rPr>
        <w:t>Le Comité recommande à l’État partie de prendre les mesures nécessaires pour veiller à ce que tous les professionnels, tant seychellois qu’étrangers, travaillant pour et avec des enfants tant à l’échelon national qu’à celui des districts, reçoivent systématiquement une formation sur les principes et les dispositions de la Convention. Le Comité encourage à cet égard l’État partie à solliciter une assistance technique</w:t>
      </w:r>
      <w:r w:rsidR="00A2230B">
        <w:rPr>
          <w:b/>
        </w:rPr>
        <w:t>,</w:t>
      </w:r>
      <w:r w:rsidRPr="00EC1EE5">
        <w:rPr>
          <w:b/>
        </w:rPr>
        <w:t xml:space="preserve"> notamment auprès de l’UNICEF et du HCDH.</w:t>
      </w:r>
    </w:p>
    <w:p w:rsidR="00322877" w:rsidRPr="00EC1EE5" w:rsidRDefault="00322877" w:rsidP="00322877">
      <w:pPr>
        <w:pStyle w:val="H23G"/>
      </w:pPr>
      <w:r w:rsidRPr="00EC1EE5">
        <w:tab/>
      </w:r>
      <w:r w:rsidRPr="00EC1EE5">
        <w:tab/>
        <w:t>Coopération avec la société civile</w:t>
      </w:r>
    </w:p>
    <w:p w:rsidR="00322877" w:rsidRPr="00EC1EE5" w:rsidRDefault="00322877" w:rsidP="00322877">
      <w:pPr>
        <w:pStyle w:val="SingleTxtG"/>
        <w:rPr>
          <w:szCs w:val="24"/>
        </w:rPr>
      </w:pPr>
      <w:r w:rsidRPr="00EC1EE5">
        <w:t>30.</w:t>
      </w:r>
      <w:r w:rsidRPr="00EC1EE5">
        <w:tab/>
        <w:t>Le Comité prend note avec satisfaction de la forte implication de la société civile dans la mise en œuvre des droits de l’enfant dans l’État partie. Il s’inquiète cependant de la dépendance croissante de l’État partie à l’égard des organisations non gouvernementales (ONG) et du fait qu’il délègue à la société civile</w:t>
      </w:r>
      <w:r w:rsidR="00A2230B" w:rsidRPr="00EC1EE5">
        <w:t>, notamment aux ONG,</w:t>
      </w:r>
      <w:r w:rsidRPr="00EC1EE5">
        <w:t xml:space="preserve"> un grand nombre de ses obligations au titre de l’application de la Convention sans fournir lui-même le cadre ou les ressources nécessaires afin d’assurer aux enfants un soutien mettant l’accent sur leurs droits.</w:t>
      </w:r>
    </w:p>
    <w:p w:rsidR="00322877" w:rsidRPr="00EC1EE5" w:rsidRDefault="00322877" w:rsidP="00322877">
      <w:pPr>
        <w:pStyle w:val="SingleTxtG"/>
        <w:rPr>
          <w:b/>
          <w:bCs/>
          <w:szCs w:val="24"/>
          <w:lang w:eastAsia="de-DE"/>
        </w:rPr>
      </w:pPr>
      <w:r w:rsidRPr="00EC1EE5">
        <w:rPr>
          <w:szCs w:val="24"/>
        </w:rPr>
        <w:t>31.</w:t>
      </w:r>
      <w:r w:rsidRPr="00EC1EE5">
        <w:rPr>
          <w:szCs w:val="24"/>
        </w:rPr>
        <w:tab/>
      </w:r>
      <w:r w:rsidRPr="00EC1EE5">
        <w:rPr>
          <w:b/>
          <w:szCs w:val="24"/>
        </w:rPr>
        <w:t xml:space="preserve">Le Comité rappelle à l’État partie que c’est à lui que revient la responsabilité principale de la mise en œuvre de la Convention et </w:t>
      </w:r>
      <w:r w:rsidR="00A2230B">
        <w:rPr>
          <w:b/>
          <w:szCs w:val="24"/>
        </w:rPr>
        <w:t xml:space="preserve">il </w:t>
      </w:r>
      <w:r w:rsidRPr="00EC1EE5">
        <w:rPr>
          <w:b/>
          <w:szCs w:val="24"/>
        </w:rPr>
        <w:t xml:space="preserve">lui recommande de prendre les mesures nécessaires pour accroître et renforcer ses capacités afin d’être en mesure </w:t>
      </w:r>
      <w:r w:rsidR="00B75C12">
        <w:rPr>
          <w:b/>
          <w:szCs w:val="24"/>
        </w:rPr>
        <w:t xml:space="preserve">de </w:t>
      </w:r>
      <w:r w:rsidRPr="00EC1EE5">
        <w:rPr>
          <w:b/>
          <w:szCs w:val="24"/>
        </w:rPr>
        <w:t xml:space="preserve">se conformer à ses obligations au titre de la Convention, en étroite collaboration avec les ONG et </w:t>
      </w:r>
      <w:r w:rsidR="00A2230B">
        <w:rPr>
          <w:b/>
          <w:szCs w:val="24"/>
        </w:rPr>
        <w:t xml:space="preserve">les </w:t>
      </w:r>
      <w:r w:rsidRPr="00EC1EE5">
        <w:rPr>
          <w:b/>
          <w:szCs w:val="24"/>
        </w:rPr>
        <w:t>autres organisations de la société civile, ainsi qu</w:t>
      </w:r>
      <w:r w:rsidR="00A2230B">
        <w:rPr>
          <w:b/>
          <w:szCs w:val="24"/>
        </w:rPr>
        <w:t>’avec les enfants eux</w:t>
      </w:r>
      <w:r w:rsidR="00A2230B">
        <w:rPr>
          <w:b/>
          <w:szCs w:val="24"/>
        </w:rPr>
        <w:noBreakHyphen/>
      </w:r>
      <w:r w:rsidRPr="00EC1EE5">
        <w:rPr>
          <w:b/>
          <w:szCs w:val="24"/>
        </w:rPr>
        <w:t>mêmes</w:t>
      </w:r>
      <w:r w:rsidRPr="00EC1EE5">
        <w:rPr>
          <w:b/>
        </w:rPr>
        <w:t xml:space="preserve">. Le Comité encourage l’État partie à mettre en place un cadre de coopération avec les ONG, veillant à ce que ce dispositif soit axé sur les principes et les dispositions de la Convention et mette l’accent sur le rôle des ONG, tant en ce qui concerne l’élaboration des politiques, les discussions budgétaires ou les autres processus décisionnels touchant à l’enfance, qu’en ce qui concerne le suivi et l’évaluation de la mise en œuvre de la Convention. La coopération avec les ONG et les autres organisations de la société civile devrait garantir </w:t>
      </w:r>
      <w:r w:rsidR="00A2230B">
        <w:rPr>
          <w:b/>
        </w:rPr>
        <w:t>l</w:t>
      </w:r>
      <w:r w:rsidR="00B75C12">
        <w:rPr>
          <w:b/>
        </w:rPr>
        <w:t>a</w:t>
      </w:r>
      <w:r w:rsidRPr="00EC1EE5">
        <w:rPr>
          <w:b/>
        </w:rPr>
        <w:t xml:space="preserve"> participation des enfants</w:t>
      </w:r>
      <w:r w:rsidR="00A2230B">
        <w:rPr>
          <w:b/>
        </w:rPr>
        <w:t xml:space="preserve"> et</w:t>
      </w:r>
      <w:r w:rsidRPr="00EC1EE5">
        <w:rPr>
          <w:b/>
        </w:rPr>
        <w:t xml:space="preserve"> mettre l’accent sur leur intérêt supérieur et le respect de leurs opinions sur toutes les questions les concernant.</w:t>
      </w:r>
    </w:p>
    <w:p w:rsidR="00322877" w:rsidRPr="00EC1EE5" w:rsidRDefault="00322877" w:rsidP="00322877">
      <w:pPr>
        <w:pStyle w:val="H1G"/>
        <w:rPr>
          <w:lang w:eastAsia="ja-JP"/>
        </w:rPr>
      </w:pPr>
      <w:r w:rsidRPr="00EC1EE5">
        <w:rPr>
          <w:lang w:eastAsia="ja-JP"/>
        </w:rPr>
        <w:tab/>
        <w:t>B.</w:t>
      </w:r>
      <w:r w:rsidRPr="00EC1EE5">
        <w:rPr>
          <w:lang w:eastAsia="ja-JP"/>
        </w:rPr>
        <w:tab/>
      </w:r>
      <w:r w:rsidRPr="00EC1EE5">
        <w:t>Définition de l’enfant (art. 1 de la Convention)</w:t>
      </w:r>
    </w:p>
    <w:p w:rsidR="00322877" w:rsidRPr="00EC1EE5" w:rsidRDefault="00322877" w:rsidP="00322877">
      <w:pPr>
        <w:pStyle w:val="SingleTxtG"/>
        <w:rPr>
          <w:lang w:eastAsia="ja-JP"/>
        </w:rPr>
      </w:pPr>
      <w:r w:rsidRPr="00EC1EE5">
        <w:rPr>
          <w:lang w:eastAsia="ja-JP"/>
        </w:rPr>
        <w:t>32.</w:t>
      </w:r>
      <w:r w:rsidRPr="00EC1EE5">
        <w:rPr>
          <w:lang w:eastAsia="ja-JP"/>
        </w:rPr>
        <w:tab/>
        <w:t xml:space="preserve">Le Comité reste vivement préoccupé par le fait qu’en dépit de sa recommandation antérieure (CRC/C/15/Add.189, par. 22), l’État partie n’a pas modifié sa législation pour </w:t>
      </w:r>
      <w:r w:rsidR="00A2230B">
        <w:rPr>
          <w:lang w:eastAsia="ja-JP"/>
        </w:rPr>
        <w:t xml:space="preserve">aligner l’âge minimum du mariage pour les </w:t>
      </w:r>
      <w:r w:rsidRPr="00EC1EE5">
        <w:rPr>
          <w:lang w:eastAsia="ja-JP"/>
        </w:rPr>
        <w:t xml:space="preserve">filles, fixé entre 15 et 17 ans avec le consentement des parents, </w:t>
      </w:r>
      <w:r w:rsidR="00A2230B">
        <w:rPr>
          <w:lang w:eastAsia="ja-JP"/>
        </w:rPr>
        <w:t xml:space="preserve">sur </w:t>
      </w:r>
      <w:r w:rsidRPr="00EC1EE5">
        <w:rPr>
          <w:lang w:eastAsia="ja-JP"/>
        </w:rPr>
        <w:t xml:space="preserve">celui des garçons, soit 18 ans, maintenant ainsi la disparité </w:t>
      </w:r>
      <w:r w:rsidR="00A2230B">
        <w:rPr>
          <w:lang w:eastAsia="ja-JP"/>
        </w:rPr>
        <w:t>entre les sexes</w:t>
      </w:r>
      <w:r w:rsidRPr="00EC1EE5">
        <w:rPr>
          <w:lang w:eastAsia="ja-JP"/>
        </w:rPr>
        <w:t>.</w:t>
      </w:r>
    </w:p>
    <w:p w:rsidR="001B0390" w:rsidRPr="001751B1" w:rsidRDefault="001B0390" w:rsidP="001B0390">
      <w:pPr>
        <w:pStyle w:val="SingleTxtG"/>
        <w:rPr>
          <w:b/>
          <w:bCs/>
          <w:lang w:eastAsia="ja-JP"/>
        </w:rPr>
      </w:pPr>
      <w:r w:rsidRPr="00293276">
        <w:rPr>
          <w:bCs/>
          <w:lang w:eastAsia="ja-JP"/>
        </w:rPr>
        <w:t>33.</w:t>
      </w:r>
      <w:r w:rsidRPr="00293276">
        <w:rPr>
          <w:bCs/>
          <w:lang w:eastAsia="ja-JP"/>
        </w:rPr>
        <w:tab/>
      </w:r>
      <w:r w:rsidRPr="001751B1">
        <w:rPr>
          <w:b/>
          <w:bCs/>
          <w:lang w:eastAsia="ja-JP"/>
        </w:rPr>
        <w:t>Le Comité rappelle sa recommandation antérieure</w:t>
      </w:r>
      <w:r>
        <w:rPr>
          <w:b/>
          <w:bCs/>
          <w:lang w:eastAsia="ja-JP"/>
        </w:rPr>
        <w:t xml:space="preserve"> et </w:t>
      </w:r>
      <w:r w:rsidRPr="001751B1">
        <w:rPr>
          <w:b/>
          <w:bCs/>
          <w:lang w:eastAsia="ja-JP"/>
        </w:rPr>
        <w:t>pri</w:t>
      </w:r>
      <w:r>
        <w:rPr>
          <w:b/>
          <w:bCs/>
          <w:lang w:eastAsia="ja-JP"/>
        </w:rPr>
        <w:t>e</w:t>
      </w:r>
      <w:r w:rsidRPr="001751B1">
        <w:rPr>
          <w:b/>
          <w:bCs/>
          <w:lang w:eastAsia="ja-JP"/>
        </w:rPr>
        <w:t xml:space="preserve"> instamment l</w:t>
      </w:r>
      <w:r>
        <w:rPr>
          <w:b/>
          <w:bCs/>
          <w:lang w:eastAsia="ja-JP"/>
        </w:rPr>
        <w:t>’</w:t>
      </w:r>
      <w:r w:rsidRPr="001751B1">
        <w:rPr>
          <w:b/>
          <w:bCs/>
          <w:lang w:eastAsia="ja-JP"/>
        </w:rPr>
        <w:t xml:space="preserve">État partie de prendre toutes les mesures nécessaires </w:t>
      </w:r>
      <w:r>
        <w:rPr>
          <w:b/>
          <w:bCs/>
          <w:lang w:eastAsia="ja-JP"/>
        </w:rPr>
        <w:t xml:space="preserve">pour porter </w:t>
      </w:r>
      <w:r w:rsidRPr="001751B1">
        <w:rPr>
          <w:b/>
          <w:bCs/>
          <w:lang w:eastAsia="ja-JP"/>
        </w:rPr>
        <w:t>l</w:t>
      </w:r>
      <w:r>
        <w:rPr>
          <w:b/>
          <w:bCs/>
          <w:lang w:eastAsia="ja-JP"/>
        </w:rPr>
        <w:t>’</w:t>
      </w:r>
      <w:r w:rsidRPr="001751B1">
        <w:rPr>
          <w:b/>
          <w:bCs/>
          <w:lang w:eastAsia="ja-JP"/>
        </w:rPr>
        <w:t xml:space="preserve">âge </w:t>
      </w:r>
      <w:r>
        <w:rPr>
          <w:b/>
          <w:bCs/>
          <w:lang w:eastAsia="ja-JP"/>
        </w:rPr>
        <w:t xml:space="preserve">minimum du mariage </w:t>
      </w:r>
      <w:r w:rsidRPr="001751B1">
        <w:rPr>
          <w:b/>
          <w:bCs/>
          <w:lang w:eastAsia="ja-JP"/>
        </w:rPr>
        <w:t xml:space="preserve">des filles </w:t>
      </w:r>
      <w:r>
        <w:rPr>
          <w:b/>
          <w:bCs/>
          <w:lang w:eastAsia="ja-JP"/>
        </w:rPr>
        <w:t xml:space="preserve">à 18 ans afin de l’aligner sur </w:t>
      </w:r>
      <w:r w:rsidRPr="001751B1">
        <w:rPr>
          <w:b/>
          <w:bCs/>
          <w:lang w:eastAsia="ja-JP"/>
        </w:rPr>
        <w:t>celui des garçons.</w:t>
      </w:r>
    </w:p>
    <w:p w:rsidR="001B0390" w:rsidRPr="001751B1" w:rsidRDefault="001B0390" w:rsidP="001B0390">
      <w:pPr>
        <w:pStyle w:val="H1G"/>
      </w:pPr>
      <w:r w:rsidRPr="001751B1">
        <w:tab/>
        <w:t>C.</w:t>
      </w:r>
      <w:r w:rsidRPr="001751B1">
        <w:tab/>
        <w:t>Principes généraux (art. 2, 3, 6 et 12 de la Convention)</w:t>
      </w:r>
    </w:p>
    <w:p w:rsidR="001B0390" w:rsidRPr="001751B1" w:rsidRDefault="001B0390" w:rsidP="001B0390">
      <w:pPr>
        <w:pStyle w:val="H23G"/>
      </w:pPr>
      <w:r w:rsidRPr="001751B1">
        <w:tab/>
      </w:r>
      <w:r w:rsidRPr="001751B1">
        <w:tab/>
        <w:t>Non-discrimination</w:t>
      </w:r>
    </w:p>
    <w:p w:rsidR="001B0390" w:rsidRPr="001751B1" w:rsidRDefault="001B0390" w:rsidP="001B0390">
      <w:pPr>
        <w:pStyle w:val="SingleTxtG"/>
        <w:rPr>
          <w:iCs/>
        </w:rPr>
      </w:pPr>
      <w:r w:rsidRPr="001751B1">
        <w:t>34.</w:t>
      </w:r>
      <w:r w:rsidRPr="001751B1">
        <w:tab/>
        <w:t>Le Comité accueille favorablement les mécanismes mis en place par le Ministère de l</w:t>
      </w:r>
      <w:r>
        <w:t>’</w:t>
      </w:r>
      <w:r w:rsidRPr="001751B1">
        <w:t>éducation et le Secrétariat à l</w:t>
      </w:r>
      <w:r>
        <w:t>’</w:t>
      </w:r>
      <w:r w:rsidRPr="001751B1">
        <w:t>égalité des sexes de la Division de l</w:t>
      </w:r>
      <w:r>
        <w:t>’</w:t>
      </w:r>
      <w:r w:rsidRPr="001751B1">
        <w:t xml:space="preserve">élaboration des politiques, de la planification et de la coopération, en vue </w:t>
      </w:r>
      <w:r>
        <w:t xml:space="preserve">d’intégrer les questions de genre </w:t>
      </w:r>
      <w:r w:rsidRPr="001751B1">
        <w:t>dans l</w:t>
      </w:r>
      <w:r>
        <w:t>’</w:t>
      </w:r>
      <w:r w:rsidRPr="001751B1">
        <w:t>enseignement</w:t>
      </w:r>
      <w:r>
        <w:t>,</w:t>
      </w:r>
      <w:r w:rsidRPr="001751B1">
        <w:t xml:space="preserve"> ainsi que les programmes visant à fournir des services de conseil et d</w:t>
      </w:r>
      <w:r>
        <w:t>’</w:t>
      </w:r>
      <w:r w:rsidRPr="001751B1">
        <w:t>orientation professionnelle tenant compte des spécificités de chaque sexe. Il reste cependant préoccupé par l</w:t>
      </w:r>
      <w:r>
        <w:t>’</w:t>
      </w:r>
      <w:r w:rsidRPr="001751B1">
        <w:t>absence de législation visant à lutter contre la discrimination à l</w:t>
      </w:r>
      <w:r>
        <w:t xml:space="preserve">’égard </w:t>
      </w:r>
      <w:r w:rsidRPr="001751B1">
        <w:t>des filles, des enfants handicapés, des enfants de familles pauvres ou des minorités ethniques</w:t>
      </w:r>
      <w:r w:rsidRPr="001751B1">
        <w:rPr>
          <w:iCs/>
        </w:rPr>
        <w:t>.</w:t>
      </w:r>
    </w:p>
    <w:p w:rsidR="001B0390" w:rsidRPr="001751B1" w:rsidRDefault="001B0390" w:rsidP="001B0390">
      <w:pPr>
        <w:pStyle w:val="SingleTxtG"/>
        <w:rPr>
          <w:b/>
        </w:rPr>
      </w:pPr>
      <w:r w:rsidRPr="00293276">
        <w:t>35.</w:t>
      </w:r>
      <w:r w:rsidRPr="00293276">
        <w:tab/>
      </w:r>
      <w:r w:rsidRPr="001751B1">
        <w:rPr>
          <w:b/>
        </w:rPr>
        <w:t>Le Comité réitère ses recommandations antérieures (CRC/C/15/Add.189, par.</w:t>
      </w:r>
      <w:r>
        <w:rPr>
          <w:b/>
        </w:rPr>
        <w:t> </w:t>
      </w:r>
      <w:r w:rsidRPr="001751B1">
        <w:rPr>
          <w:b/>
        </w:rPr>
        <w:t>24) et prie instamment l</w:t>
      </w:r>
      <w:r>
        <w:rPr>
          <w:b/>
        </w:rPr>
        <w:t>’</w:t>
      </w:r>
      <w:r w:rsidRPr="001751B1">
        <w:rPr>
          <w:b/>
        </w:rPr>
        <w:t>État partie:</w:t>
      </w:r>
    </w:p>
    <w:p w:rsidR="001B0390" w:rsidRPr="001751B1" w:rsidRDefault="001B0390" w:rsidP="001B0390">
      <w:pPr>
        <w:pStyle w:val="SingleTxtG"/>
        <w:ind w:firstLine="567"/>
        <w:rPr>
          <w:b/>
          <w:szCs w:val="24"/>
        </w:rPr>
      </w:pPr>
      <w:r w:rsidRPr="001751B1">
        <w:rPr>
          <w:rFonts w:ascii="Times New Roman Bold" w:hAnsi="Times New Roman Bold"/>
          <w:b/>
          <w:szCs w:val="24"/>
        </w:rPr>
        <w:t>a)</w:t>
      </w:r>
      <w:r w:rsidRPr="001751B1">
        <w:rPr>
          <w:rFonts w:ascii="Times New Roman Bold" w:hAnsi="Times New Roman Bold"/>
          <w:b/>
          <w:szCs w:val="24"/>
        </w:rPr>
        <w:tab/>
        <w:t>De modifier sa législation de manière à interdire les discriminations fondées sur le sexe, le handicap, la situation socioéconomique ou l</w:t>
      </w:r>
      <w:r>
        <w:rPr>
          <w:rFonts w:ascii="Times New Roman Bold" w:hAnsi="Times New Roman Bold"/>
          <w:b/>
          <w:szCs w:val="24"/>
        </w:rPr>
        <w:t>’</w:t>
      </w:r>
      <w:r w:rsidRPr="001751B1">
        <w:rPr>
          <w:rFonts w:ascii="Times New Roman Bold" w:hAnsi="Times New Roman Bold"/>
          <w:b/>
          <w:szCs w:val="24"/>
        </w:rPr>
        <w:t>appartenance ethnique</w:t>
      </w:r>
      <w:r w:rsidRPr="001751B1">
        <w:rPr>
          <w:b/>
          <w:szCs w:val="24"/>
        </w:rPr>
        <w:t>;</w:t>
      </w:r>
    </w:p>
    <w:p w:rsidR="001B0390" w:rsidRPr="001751B1" w:rsidRDefault="001B0390" w:rsidP="001B0390">
      <w:pPr>
        <w:pStyle w:val="SingleTxtG"/>
        <w:ind w:firstLine="567"/>
        <w:rPr>
          <w:b/>
          <w:szCs w:val="24"/>
        </w:rPr>
      </w:pPr>
      <w:r w:rsidRPr="001751B1">
        <w:rPr>
          <w:rFonts w:ascii="Times New Roman Bold" w:hAnsi="Times New Roman Bold"/>
          <w:b/>
          <w:szCs w:val="24"/>
        </w:rPr>
        <w:t>b)</w:t>
      </w:r>
      <w:r w:rsidRPr="001751B1">
        <w:rPr>
          <w:rFonts w:ascii="Times New Roman Bold" w:hAnsi="Times New Roman Bold"/>
          <w:b/>
          <w:szCs w:val="24"/>
        </w:rPr>
        <w:tab/>
        <w:t>D</w:t>
      </w:r>
      <w:r>
        <w:rPr>
          <w:rFonts w:ascii="Times New Roman Bold" w:hAnsi="Times New Roman Bold"/>
          <w:b/>
          <w:szCs w:val="24"/>
        </w:rPr>
        <w:t>’</w:t>
      </w:r>
      <w:r w:rsidRPr="001751B1">
        <w:rPr>
          <w:rFonts w:ascii="Times New Roman Bold" w:hAnsi="Times New Roman Bold"/>
          <w:b/>
          <w:szCs w:val="24"/>
        </w:rPr>
        <w:t xml:space="preserve">adopter et mettre en œuvre une stratégie globale visant à lutter contre toutes les formes de discrimination, y </w:t>
      </w:r>
      <w:r w:rsidRPr="001751B1">
        <w:rPr>
          <w:rFonts w:ascii="Times-Roman" w:hAnsi="Times-Roman" w:cs="Times-Roman"/>
          <w:b/>
          <w:lang w:eastAsia="fr-FR"/>
        </w:rPr>
        <w:t>compris les formes multiples de discrimination à l</w:t>
      </w:r>
      <w:r>
        <w:rPr>
          <w:rFonts w:ascii="Times-Roman" w:hAnsi="Times-Roman" w:cs="Times-Roman"/>
          <w:b/>
          <w:lang w:eastAsia="fr-FR"/>
        </w:rPr>
        <w:t xml:space="preserve">’égard </w:t>
      </w:r>
      <w:r w:rsidRPr="001751B1">
        <w:rPr>
          <w:rFonts w:ascii="Times-Roman" w:hAnsi="Times-Roman" w:cs="Times-Roman"/>
          <w:b/>
          <w:lang w:eastAsia="fr-FR"/>
        </w:rPr>
        <w:t>de tous les groupes d</w:t>
      </w:r>
      <w:r>
        <w:rPr>
          <w:rFonts w:ascii="Times-Roman" w:hAnsi="Times-Roman" w:cs="Times-Roman"/>
          <w:b/>
          <w:lang w:eastAsia="fr-FR"/>
        </w:rPr>
        <w:t>’</w:t>
      </w:r>
      <w:r w:rsidRPr="001751B1">
        <w:rPr>
          <w:rFonts w:ascii="Times-Roman" w:hAnsi="Times-Roman" w:cs="Times-Roman"/>
          <w:b/>
          <w:lang w:eastAsia="fr-FR"/>
        </w:rPr>
        <w:t xml:space="preserve">enfants en situation </w:t>
      </w:r>
      <w:r>
        <w:rPr>
          <w:rFonts w:ascii="Times-Roman" w:hAnsi="Times-Roman" w:cs="Times-Roman"/>
          <w:b/>
          <w:lang w:eastAsia="fr-FR"/>
        </w:rPr>
        <w:t xml:space="preserve">de </w:t>
      </w:r>
      <w:r w:rsidRPr="001751B1">
        <w:rPr>
          <w:rFonts w:ascii="Times-Roman" w:hAnsi="Times-Roman" w:cs="Times-Roman"/>
          <w:b/>
          <w:lang w:eastAsia="fr-FR"/>
        </w:rPr>
        <w:t>vulnérab</w:t>
      </w:r>
      <w:r>
        <w:rPr>
          <w:rFonts w:ascii="Times-Roman" w:hAnsi="Times-Roman" w:cs="Times-Roman"/>
          <w:b/>
          <w:lang w:eastAsia="fr-FR"/>
        </w:rPr>
        <w:t>ilité</w:t>
      </w:r>
      <w:r w:rsidRPr="001751B1">
        <w:rPr>
          <w:rFonts w:ascii="Times-Roman" w:hAnsi="Times-Roman" w:cs="Times-Roman"/>
          <w:b/>
          <w:lang w:eastAsia="fr-FR"/>
        </w:rPr>
        <w:t>, et à lutter contre les attitudes sociétales discriminatoires</w:t>
      </w:r>
      <w:r w:rsidRPr="001751B1">
        <w:rPr>
          <w:b/>
          <w:szCs w:val="24"/>
        </w:rPr>
        <w:t>;</w:t>
      </w:r>
    </w:p>
    <w:p w:rsidR="001B0390" w:rsidRPr="001751B1" w:rsidRDefault="001B0390" w:rsidP="001B0390">
      <w:pPr>
        <w:pStyle w:val="SingleTxtG"/>
        <w:ind w:firstLine="567"/>
        <w:rPr>
          <w:b/>
        </w:rPr>
      </w:pPr>
      <w:r w:rsidRPr="001751B1">
        <w:rPr>
          <w:rFonts w:ascii="Times New Roman Bold" w:hAnsi="Times New Roman Bold"/>
          <w:b/>
        </w:rPr>
        <w:t>c)</w:t>
      </w:r>
      <w:r w:rsidRPr="001751B1">
        <w:rPr>
          <w:rFonts w:ascii="Times New Roman Bold" w:hAnsi="Times New Roman Bold"/>
          <w:b/>
        </w:rPr>
        <w:tab/>
        <w:t xml:space="preserve">De </w:t>
      </w:r>
      <w:r w:rsidRPr="001751B1">
        <w:rPr>
          <w:b/>
        </w:rPr>
        <w:t>recueillir des données ventilées afin de permettre un suivi efficace de la discrimination de fait</w:t>
      </w:r>
      <w:r w:rsidRPr="001751B1">
        <w:rPr>
          <w:b/>
          <w:szCs w:val="24"/>
        </w:rPr>
        <w:t>.</w:t>
      </w:r>
    </w:p>
    <w:p w:rsidR="001B0390" w:rsidRPr="001751B1" w:rsidRDefault="001B0390" w:rsidP="001B0390">
      <w:pPr>
        <w:pStyle w:val="H23G"/>
      </w:pPr>
      <w:r w:rsidRPr="001751B1">
        <w:tab/>
      </w:r>
      <w:r w:rsidRPr="001751B1">
        <w:tab/>
        <w:t>Intérêt supérieur de l</w:t>
      </w:r>
      <w:r>
        <w:t>’</w:t>
      </w:r>
      <w:r w:rsidRPr="001751B1">
        <w:t>enfant</w:t>
      </w:r>
    </w:p>
    <w:p w:rsidR="001B0390" w:rsidRPr="001751B1" w:rsidRDefault="001B0390" w:rsidP="001B0390">
      <w:pPr>
        <w:pStyle w:val="SingleTxtG"/>
        <w:rPr>
          <w:i/>
          <w:iCs/>
        </w:rPr>
      </w:pPr>
      <w:r w:rsidRPr="001751B1">
        <w:t>36.</w:t>
      </w:r>
      <w:r w:rsidRPr="001751B1">
        <w:tab/>
        <w:t xml:space="preserve">Le Comité </w:t>
      </w:r>
      <w:r>
        <w:t xml:space="preserve">prend note </w:t>
      </w:r>
      <w:r w:rsidRPr="001751B1">
        <w:t xml:space="preserve">avec satisfaction </w:t>
      </w:r>
      <w:r>
        <w:t xml:space="preserve">de </w:t>
      </w:r>
      <w:r w:rsidRPr="001751B1">
        <w:t xml:space="preserve">la loi de </w:t>
      </w:r>
      <w:r w:rsidRPr="001751B1">
        <w:rPr>
          <w:rFonts w:eastAsia="Calibri"/>
        </w:rPr>
        <w:t>2005 portant modification de la loi relative à l</w:t>
      </w:r>
      <w:r>
        <w:rPr>
          <w:rFonts w:eastAsia="Calibri"/>
        </w:rPr>
        <w:t>’</w:t>
      </w:r>
      <w:r w:rsidRPr="001751B1">
        <w:rPr>
          <w:rFonts w:eastAsia="Calibri"/>
        </w:rPr>
        <w:t>enfance qui introduit le concept d</w:t>
      </w:r>
      <w:r>
        <w:rPr>
          <w:rFonts w:eastAsia="Calibri"/>
        </w:rPr>
        <w:t>’</w:t>
      </w:r>
      <w:r w:rsidRPr="001751B1">
        <w:rPr>
          <w:rFonts w:eastAsia="Calibri"/>
        </w:rPr>
        <w:t>«intérêt de l</w:t>
      </w:r>
      <w:r>
        <w:rPr>
          <w:rFonts w:eastAsia="Calibri"/>
        </w:rPr>
        <w:t>’</w:t>
      </w:r>
      <w:r w:rsidRPr="001751B1">
        <w:rPr>
          <w:rFonts w:eastAsia="Calibri"/>
        </w:rPr>
        <w:t>enfant»</w:t>
      </w:r>
      <w:r w:rsidRPr="001751B1">
        <w:t xml:space="preserve"> </w:t>
      </w:r>
      <w:r w:rsidRPr="001751B1">
        <w:rPr>
          <w:rFonts w:eastAsia="Calibri"/>
        </w:rPr>
        <w:t xml:space="preserve">et prévoit sa prise en considération </w:t>
      </w:r>
      <w:r w:rsidRPr="001751B1">
        <w:t>lorsqu</w:t>
      </w:r>
      <w:r>
        <w:t>’</w:t>
      </w:r>
      <w:r w:rsidRPr="001751B1">
        <w:t>un enfant est concerné par une décision du Tribunal de la famille.</w:t>
      </w:r>
      <w:r w:rsidRPr="001751B1">
        <w:rPr>
          <w:bCs/>
        </w:rPr>
        <w:t xml:space="preserve"> Il regrette cependant </w:t>
      </w:r>
      <w:r>
        <w:rPr>
          <w:bCs/>
        </w:rPr>
        <w:t xml:space="preserve">que </w:t>
      </w:r>
      <w:r w:rsidRPr="001751B1">
        <w:rPr>
          <w:bCs/>
        </w:rPr>
        <w:t>ce texte</w:t>
      </w:r>
      <w:r>
        <w:rPr>
          <w:bCs/>
        </w:rPr>
        <w:t xml:space="preserve"> soit</w:t>
      </w:r>
      <w:r w:rsidRPr="001751B1">
        <w:rPr>
          <w:bCs/>
        </w:rPr>
        <w:t xml:space="preserve"> ambigu et ne </w:t>
      </w:r>
      <w:r>
        <w:rPr>
          <w:bCs/>
        </w:rPr>
        <w:t xml:space="preserve">fasse pas référence </w:t>
      </w:r>
      <w:r w:rsidRPr="001751B1">
        <w:rPr>
          <w:bCs/>
        </w:rPr>
        <w:t>à l</w:t>
      </w:r>
      <w:r>
        <w:rPr>
          <w:bCs/>
        </w:rPr>
        <w:t>’</w:t>
      </w:r>
      <w:r w:rsidRPr="001751B1">
        <w:rPr>
          <w:bCs/>
        </w:rPr>
        <w:t>intérêt supérieur de l</w:t>
      </w:r>
      <w:r>
        <w:rPr>
          <w:bCs/>
        </w:rPr>
        <w:t>’</w:t>
      </w:r>
      <w:r w:rsidRPr="001751B1">
        <w:rPr>
          <w:bCs/>
        </w:rPr>
        <w:t>enfant tel qu</w:t>
      </w:r>
      <w:r>
        <w:rPr>
          <w:bCs/>
        </w:rPr>
        <w:t>’</w:t>
      </w:r>
      <w:r w:rsidRPr="001751B1">
        <w:rPr>
          <w:bCs/>
        </w:rPr>
        <w:t>il figure dans le texte de la Convention.</w:t>
      </w:r>
    </w:p>
    <w:p w:rsidR="001B0390" w:rsidRPr="001751B1" w:rsidRDefault="001B0390" w:rsidP="001B0390">
      <w:pPr>
        <w:pStyle w:val="SingleTxtG"/>
        <w:rPr>
          <w:b/>
          <w:bCs/>
        </w:rPr>
      </w:pPr>
      <w:r w:rsidRPr="00293276">
        <w:t>37.</w:t>
      </w:r>
      <w:r w:rsidRPr="00293276">
        <w:tab/>
      </w:r>
      <w:r w:rsidRPr="001751B1">
        <w:rPr>
          <w:b/>
        </w:rPr>
        <w:t>Le Comité recommande à l</w:t>
      </w:r>
      <w:r>
        <w:rPr>
          <w:b/>
        </w:rPr>
        <w:t>’</w:t>
      </w:r>
      <w:r w:rsidRPr="001751B1">
        <w:rPr>
          <w:b/>
        </w:rPr>
        <w:t xml:space="preserve">État partie de prendre toutes les mesures nécessaires </w:t>
      </w:r>
      <w:r>
        <w:rPr>
          <w:b/>
        </w:rPr>
        <w:t xml:space="preserve">pour </w:t>
      </w:r>
      <w:r w:rsidRPr="001751B1">
        <w:rPr>
          <w:b/>
        </w:rPr>
        <w:t>que le principe de l</w:t>
      </w:r>
      <w:r>
        <w:rPr>
          <w:b/>
        </w:rPr>
        <w:t>’</w:t>
      </w:r>
      <w:r w:rsidRPr="001751B1">
        <w:rPr>
          <w:b/>
        </w:rPr>
        <w:t>intérêt supérieur de l</w:t>
      </w:r>
      <w:r>
        <w:rPr>
          <w:b/>
        </w:rPr>
        <w:t>’</w:t>
      </w:r>
      <w:r w:rsidRPr="001751B1">
        <w:rPr>
          <w:b/>
        </w:rPr>
        <w:t>enfant soit, conformément à l</w:t>
      </w:r>
      <w:r>
        <w:rPr>
          <w:b/>
        </w:rPr>
        <w:t>’</w:t>
      </w:r>
      <w:r w:rsidRPr="001751B1">
        <w:rPr>
          <w:b/>
        </w:rPr>
        <w:t>article 3 de la Convention, dûment intégré et constamment appliqué dans toutes les dispositions législatives et dans les décisions, programmes, projets et services de nature judiciaire et administrative qui ont une incidence sur les enfants. Le raisonnement juridique suivi dans l</w:t>
      </w:r>
      <w:r>
        <w:rPr>
          <w:b/>
        </w:rPr>
        <w:t>’</w:t>
      </w:r>
      <w:r w:rsidRPr="001751B1">
        <w:rPr>
          <w:b/>
        </w:rPr>
        <w:t xml:space="preserve">ensemble des jugements et des décisions administratives et judiciaires devrait également être fondé sur ce principe. </w:t>
      </w:r>
      <w:r>
        <w:rPr>
          <w:b/>
        </w:rPr>
        <w:t xml:space="preserve">Le Comité </w:t>
      </w:r>
      <w:r w:rsidRPr="001751B1">
        <w:rPr>
          <w:b/>
        </w:rPr>
        <w:t>recommande en outre à l</w:t>
      </w:r>
      <w:r>
        <w:rPr>
          <w:b/>
        </w:rPr>
        <w:t>’</w:t>
      </w:r>
      <w:r w:rsidRPr="001751B1">
        <w:rPr>
          <w:b/>
        </w:rPr>
        <w:t>État partie de procéder à une analyse des décisions prises par le Tribunal de la famille, en vue d</w:t>
      </w:r>
      <w:r>
        <w:rPr>
          <w:b/>
        </w:rPr>
        <w:t>’</w:t>
      </w:r>
      <w:r w:rsidRPr="001751B1">
        <w:rPr>
          <w:b/>
        </w:rPr>
        <w:t>estimer le nombre de cas dans lesquels il a été statué dans l</w:t>
      </w:r>
      <w:r>
        <w:rPr>
          <w:b/>
        </w:rPr>
        <w:t>’</w:t>
      </w:r>
      <w:r w:rsidRPr="001751B1">
        <w:rPr>
          <w:b/>
        </w:rPr>
        <w:t>intérêt supérieur de l</w:t>
      </w:r>
      <w:r>
        <w:rPr>
          <w:b/>
        </w:rPr>
        <w:t>’</w:t>
      </w:r>
      <w:r w:rsidRPr="001751B1">
        <w:rPr>
          <w:b/>
        </w:rPr>
        <w:t>enfant et de prendre les mesures qui conviennent.</w:t>
      </w:r>
    </w:p>
    <w:p w:rsidR="001B0390" w:rsidRPr="001751B1" w:rsidRDefault="001B0390" w:rsidP="001B0390">
      <w:pPr>
        <w:pStyle w:val="H23G"/>
      </w:pPr>
      <w:r w:rsidRPr="001751B1">
        <w:tab/>
      </w:r>
      <w:r w:rsidRPr="001751B1">
        <w:tab/>
        <w:t>Respect des opinions de l</w:t>
      </w:r>
      <w:r>
        <w:t>’</w:t>
      </w:r>
      <w:r w:rsidRPr="001751B1">
        <w:t>enfant</w:t>
      </w:r>
    </w:p>
    <w:p w:rsidR="001B0390" w:rsidRPr="001751B1" w:rsidRDefault="001B0390" w:rsidP="001B0390">
      <w:pPr>
        <w:pStyle w:val="SingleTxtG"/>
      </w:pPr>
      <w:r w:rsidRPr="001751B1">
        <w:t>38.</w:t>
      </w:r>
      <w:r w:rsidRPr="001751B1">
        <w:tab/>
        <w:t>S</w:t>
      </w:r>
      <w:r>
        <w:t>’</w:t>
      </w:r>
      <w:r w:rsidRPr="001751B1">
        <w:t>il prend note des informations communiquées par l</w:t>
      </w:r>
      <w:r>
        <w:t>’</w:t>
      </w:r>
      <w:r w:rsidRPr="001751B1">
        <w:t>État partie faisant état de l</w:t>
      </w:r>
      <w:r>
        <w:t>’</w:t>
      </w:r>
      <w:r w:rsidRPr="001751B1">
        <w:t>existence de conseils de jeunes, d</w:t>
      </w:r>
      <w:r>
        <w:t>’</w:t>
      </w:r>
      <w:r w:rsidRPr="001751B1">
        <w:t>une Assemblée nationale de la jeunesse et de la mise en place d</w:t>
      </w:r>
      <w:r>
        <w:t>’</w:t>
      </w:r>
      <w:r w:rsidRPr="001751B1">
        <w:t>un programme décennal visant à ce que l</w:t>
      </w:r>
      <w:r>
        <w:t>’</w:t>
      </w:r>
      <w:r w:rsidRPr="001751B1">
        <w:t>opinion de l</w:t>
      </w:r>
      <w:r>
        <w:t>’</w:t>
      </w:r>
      <w:r w:rsidRPr="001751B1">
        <w:t xml:space="preserve">enfant soit prise en considération dans différents domaines, le Comité </w:t>
      </w:r>
      <w:r>
        <w:t xml:space="preserve">relève avec préoccupation </w:t>
      </w:r>
      <w:r w:rsidRPr="001751B1">
        <w:t xml:space="preserve">que les enfants </w:t>
      </w:r>
      <w:r>
        <w:t xml:space="preserve">ont rarement la possibilité </w:t>
      </w:r>
      <w:r w:rsidRPr="001751B1">
        <w:t>d</w:t>
      </w:r>
      <w:r>
        <w:t>’</w:t>
      </w:r>
      <w:r w:rsidRPr="001751B1">
        <w:t>exprimer leur opinion librement à l</w:t>
      </w:r>
      <w:r>
        <w:t>’</w:t>
      </w:r>
      <w:r w:rsidRPr="001751B1">
        <w:t>école, auprès des institutions et devant les tribunaux, dans le cadre des procédures administratives, ou encore à la ma</w:t>
      </w:r>
      <w:r>
        <w:t>ison</w:t>
      </w:r>
      <w:r w:rsidRPr="001751B1">
        <w:t>. Les élèves de l</w:t>
      </w:r>
      <w:r>
        <w:t>’</w:t>
      </w:r>
      <w:r w:rsidRPr="001751B1">
        <w:t xml:space="preserve">enseignement secondaire en particulier affirment que leur opinion </w:t>
      </w:r>
      <w:r>
        <w:t xml:space="preserve">concernant les questions qui les intéressent </w:t>
      </w:r>
      <w:r w:rsidRPr="001751B1">
        <w:t>n</w:t>
      </w:r>
      <w:r>
        <w:t>’</w:t>
      </w:r>
      <w:r w:rsidRPr="001751B1">
        <w:t xml:space="preserve">est prise en considération </w:t>
      </w:r>
      <w:r>
        <w:t>ni à l’école ni à la maison</w:t>
      </w:r>
      <w:r w:rsidRPr="001751B1">
        <w:t>.</w:t>
      </w:r>
    </w:p>
    <w:p w:rsidR="001B0390" w:rsidRPr="001751B1" w:rsidRDefault="001B0390" w:rsidP="001B0390">
      <w:pPr>
        <w:pStyle w:val="SingleTxtG"/>
        <w:rPr>
          <w:b/>
        </w:rPr>
      </w:pPr>
      <w:r w:rsidRPr="00293276">
        <w:t>39.</w:t>
      </w:r>
      <w:r w:rsidRPr="001751B1">
        <w:rPr>
          <w:b/>
        </w:rPr>
        <w:tab/>
      </w:r>
      <w:r>
        <w:rPr>
          <w:b/>
        </w:rPr>
        <w:t xml:space="preserve">Compte tenu de </w:t>
      </w:r>
      <w:r w:rsidRPr="001751B1">
        <w:rPr>
          <w:b/>
        </w:rPr>
        <w:t>l</w:t>
      </w:r>
      <w:r>
        <w:rPr>
          <w:b/>
        </w:rPr>
        <w:t>’</w:t>
      </w:r>
      <w:r w:rsidRPr="001751B1">
        <w:rPr>
          <w:b/>
        </w:rPr>
        <w:t xml:space="preserve">article 12 de la Convention et </w:t>
      </w:r>
      <w:r>
        <w:rPr>
          <w:b/>
        </w:rPr>
        <w:t xml:space="preserve">de </w:t>
      </w:r>
      <w:r w:rsidRPr="001751B1">
        <w:rPr>
          <w:b/>
        </w:rPr>
        <w:t>s</w:t>
      </w:r>
      <w:r>
        <w:rPr>
          <w:b/>
        </w:rPr>
        <w:t xml:space="preserve">on Observation générale </w:t>
      </w:r>
      <w:r w:rsidRPr="000368C8">
        <w:rPr>
          <w:b/>
        </w:rPr>
        <w:t>n</w:t>
      </w:r>
      <w:r w:rsidRPr="000368C8">
        <w:rPr>
          <w:b/>
          <w:vertAlign w:val="superscript"/>
        </w:rPr>
        <w:t>o</w:t>
      </w:r>
      <w:r>
        <w:rPr>
          <w:b/>
        </w:rPr>
        <w:t> </w:t>
      </w:r>
      <w:r w:rsidRPr="001751B1">
        <w:rPr>
          <w:b/>
        </w:rPr>
        <w:t>12 (2009) sur le droit de l</w:t>
      </w:r>
      <w:r>
        <w:rPr>
          <w:b/>
        </w:rPr>
        <w:t>’</w:t>
      </w:r>
      <w:r w:rsidRPr="001751B1">
        <w:rPr>
          <w:b/>
        </w:rPr>
        <w:t>enfant d</w:t>
      </w:r>
      <w:r>
        <w:rPr>
          <w:b/>
        </w:rPr>
        <w:t>’</w:t>
      </w:r>
      <w:r w:rsidRPr="001751B1">
        <w:rPr>
          <w:b/>
        </w:rPr>
        <w:t>être entendu, le Comité renvoie à sa recommandation antérieure (CRC/C/15/Add.189, par. 29) invitant l</w:t>
      </w:r>
      <w:r>
        <w:rPr>
          <w:b/>
        </w:rPr>
        <w:t>’</w:t>
      </w:r>
      <w:r w:rsidRPr="001751B1">
        <w:rPr>
          <w:b/>
        </w:rPr>
        <w:t xml:space="preserve">État partie à veiller à ce que </w:t>
      </w:r>
      <w:r w:rsidRPr="001751B1">
        <w:rPr>
          <w:b/>
          <w:bCs/>
        </w:rPr>
        <w:t>les opinions des enfants soient dûment prises en considération devant les tribunaux, à l</w:t>
      </w:r>
      <w:r>
        <w:rPr>
          <w:b/>
          <w:bCs/>
        </w:rPr>
        <w:t>’</w:t>
      </w:r>
      <w:r w:rsidRPr="001751B1">
        <w:rPr>
          <w:b/>
          <w:bCs/>
        </w:rPr>
        <w:t xml:space="preserve">école, dans les procédures judiciaires, administratives et autres </w:t>
      </w:r>
      <w:r>
        <w:rPr>
          <w:b/>
          <w:bCs/>
        </w:rPr>
        <w:t>ainsi qu’</w:t>
      </w:r>
      <w:r w:rsidRPr="001751B1">
        <w:rPr>
          <w:b/>
          <w:bCs/>
        </w:rPr>
        <w:t>à la maison</w:t>
      </w:r>
      <w:r>
        <w:rPr>
          <w:b/>
          <w:bCs/>
        </w:rPr>
        <w:t xml:space="preserve"> pour toutes les questions les concernant</w:t>
      </w:r>
      <w:r w:rsidRPr="001751B1">
        <w:rPr>
          <w:b/>
        </w:rPr>
        <w:t>. Cet objectif peut être atteint notamment à travers l</w:t>
      </w:r>
      <w:r>
        <w:rPr>
          <w:b/>
        </w:rPr>
        <w:t>’</w:t>
      </w:r>
      <w:r w:rsidRPr="001751B1">
        <w:rPr>
          <w:b/>
        </w:rPr>
        <w:t xml:space="preserve">adoption de lois appropriées, la </w:t>
      </w:r>
      <w:r w:rsidRPr="001751B1">
        <w:rPr>
          <w:b/>
          <w:bCs/>
        </w:rPr>
        <w:t>formation des professionnels travaillant au service et au contact d</w:t>
      </w:r>
      <w:r>
        <w:rPr>
          <w:b/>
          <w:bCs/>
        </w:rPr>
        <w:t>’</w:t>
      </w:r>
      <w:r w:rsidRPr="001751B1">
        <w:rPr>
          <w:b/>
          <w:bCs/>
        </w:rPr>
        <w:t>enfants</w:t>
      </w:r>
      <w:r w:rsidRPr="001751B1">
        <w:rPr>
          <w:b/>
        </w:rPr>
        <w:t xml:space="preserve"> et le lancement de stratégies d</w:t>
      </w:r>
      <w:r>
        <w:rPr>
          <w:b/>
        </w:rPr>
        <w:t>’</w:t>
      </w:r>
      <w:r w:rsidRPr="001751B1">
        <w:rPr>
          <w:b/>
        </w:rPr>
        <w:t>information et de communication, y compris de campagnes d</w:t>
      </w:r>
      <w:r>
        <w:rPr>
          <w:b/>
        </w:rPr>
        <w:t>’</w:t>
      </w:r>
      <w:r w:rsidRPr="001751B1">
        <w:rPr>
          <w:b/>
        </w:rPr>
        <w:t>informations. Le Comité recommande en outre à l</w:t>
      </w:r>
      <w:r>
        <w:rPr>
          <w:b/>
        </w:rPr>
        <w:t>’</w:t>
      </w:r>
      <w:r w:rsidRPr="001751B1">
        <w:rPr>
          <w:b/>
        </w:rPr>
        <w:t xml:space="preserve">État partie de consulter régulièrement les enfants et de prendre leur opinion en considération sur les questions qui les </w:t>
      </w:r>
      <w:r>
        <w:rPr>
          <w:b/>
        </w:rPr>
        <w:t>intéressent</w:t>
      </w:r>
      <w:r w:rsidRPr="001751B1">
        <w:rPr>
          <w:b/>
        </w:rPr>
        <w:t>.</w:t>
      </w:r>
    </w:p>
    <w:p w:rsidR="001B0390" w:rsidRPr="001751B1" w:rsidRDefault="001B0390" w:rsidP="001B0390">
      <w:pPr>
        <w:pStyle w:val="H1G"/>
      </w:pPr>
      <w:r w:rsidRPr="001751B1">
        <w:tab/>
        <w:t>D.</w:t>
      </w:r>
      <w:r w:rsidRPr="001751B1">
        <w:tab/>
      </w:r>
      <w:r>
        <w:t>Libertés et d</w:t>
      </w:r>
      <w:r w:rsidRPr="001751B1">
        <w:t>roits civils (art. 7, 8, 13 à 17, 19 et 37 a)</w:t>
      </w:r>
      <w:r>
        <w:t>,</w:t>
      </w:r>
      <w:r w:rsidRPr="001751B1">
        <w:t xml:space="preserve"> </w:t>
      </w:r>
      <w:r>
        <w:br/>
      </w:r>
      <w:r w:rsidRPr="001751B1">
        <w:t>de la Convention)</w:t>
      </w:r>
    </w:p>
    <w:p w:rsidR="001B0390" w:rsidRPr="001751B1" w:rsidRDefault="001B0390" w:rsidP="001B0390">
      <w:pPr>
        <w:pStyle w:val="H23G"/>
      </w:pPr>
      <w:r w:rsidRPr="001751B1">
        <w:tab/>
      </w:r>
      <w:r w:rsidRPr="001751B1">
        <w:tab/>
        <w:t>Nom et nationalité, préservation de l</w:t>
      </w:r>
      <w:r>
        <w:t>’</w:t>
      </w:r>
      <w:r w:rsidRPr="001751B1">
        <w:t>identité</w:t>
      </w:r>
    </w:p>
    <w:p w:rsidR="001B0390" w:rsidRPr="001751B1" w:rsidRDefault="001B0390" w:rsidP="001B0390">
      <w:pPr>
        <w:pStyle w:val="SingleTxtG"/>
      </w:pPr>
      <w:r w:rsidRPr="001751B1">
        <w:t>40.</w:t>
      </w:r>
      <w:r w:rsidRPr="001751B1">
        <w:tab/>
        <w:t xml:space="preserve">Le Comité </w:t>
      </w:r>
      <w:r>
        <w:t xml:space="preserve">note avec préoccupation </w:t>
      </w:r>
      <w:r w:rsidRPr="001751B1">
        <w:t>que</w:t>
      </w:r>
      <w:r>
        <w:t>,</w:t>
      </w:r>
      <w:r w:rsidRPr="001751B1">
        <w:t xml:space="preserve"> malgré sa recommandation antérieure sur cette question</w:t>
      </w:r>
      <w:r>
        <w:t>,</w:t>
      </w:r>
      <w:r w:rsidRPr="001751B1">
        <w:t xml:space="preserve"> aucune loi n</w:t>
      </w:r>
      <w:r>
        <w:t>’</w:t>
      </w:r>
      <w:r w:rsidRPr="001751B1">
        <w:t xml:space="preserve">a été adoptée en vue de garantir aux enfants nés hors mariage le droit de connaître leur père biologique, notamment </w:t>
      </w:r>
      <w:r>
        <w:t xml:space="preserve">en raison </w:t>
      </w:r>
      <w:r w:rsidRPr="001751B1">
        <w:t>du droit de la mère de ne pas révéler le nom du père.</w:t>
      </w:r>
    </w:p>
    <w:p w:rsidR="001B0390" w:rsidRPr="001751B1" w:rsidRDefault="001B0390" w:rsidP="001B0390">
      <w:pPr>
        <w:pStyle w:val="SingleTxtG"/>
        <w:rPr>
          <w:b/>
          <w:bCs/>
        </w:rPr>
      </w:pPr>
      <w:r w:rsidRPr="00293276">
        <w:t>41.</w:t>
      </w:r>
      <w:r w:rsidRPr="00293276">
        <w:tab/>
      </w:r>
      <w:r>
        <w:rPr>
          <w:b/>
          <w:bCs/>
        </w:rPr>
        <w:t>Le Comité rappelle sa recomma</w:t>
      </w:r>
      <w:r w:rsidRPr="001751B1">
        <w:rPr>
          <w:b/>
          <w:bCs/>
        </w:rPr>
        <w:t>ndation antérieure (CRC/C/15/Add.189, par.</w:t>
      </w:r>
      <w:r>
        <w:rPr>
          <w:b/>
          <w:bCs/>
        </w:rPr>
        <w:t> </w:t>
      </w:r>
      <w:r w:rsidRPr="001751B1">
        <w:rPr>
          <w:b/>
          <w:bCs/>
        </w:rPr>
        <w:t xml:space="preserve">31) </w:t>
      </w:r>
      <w:r>
        <w:rPr>
          <w:b/>
          <w:bCs/>
        </w:rPr>
        <w:t xml:space="preserve">et </w:t>
      </w:r>
      <w:r w:rsidRPr="001751B1">
        <w:rPr>
          <w:b/>
          <w:bCs/>
        </w:rPr>
        <w:t>pri</w:t>
      </w:r>
      <w:r>
        <w:rPr>
          <w:b/>
          <w:bCs/>
        </w:rPr>
        <w:t>e</w:t>
      </w:r>
      <w:r w:rsidRPr="001751B1">
        <w:rPr>
          <w:b/>
          <w:bCs/>
        </w:rPr>
        <w:t xml:space="preserve"> instamment l</w:t>
      </w:r>
      <w:r>
        <w:rPr>
          <w:b/>
          <w:bCs/>
        </w:rPr>
        <w:t>’</w:t>
      </w:r>
      <w:r w:rsidRPr="001751B1">
        <w:rPr>
          <w:b/>
          <w:bCs/>
        </w:rPr>
        <w:t>État partie d</w:t>
      </w:r>
      <w:r>
        <w:rPr>
          <w:b/>
          <w:bCs/>
        </w:rPr>
        <w:t>’</w:t>
      </w:r>
      <w:r w:rsidRPr="001751B1">
        <w:rPr>
          <w:b/>
          <w:bCs/>
        </w:rPr>
        <w:t xml:space="preserve">examiner sa législation et de la modifier </w:t>
      </w:r>
      <w:r>
        <w:rPr>
          <w:b/>
          <w:bCs/>
        </w:rPr>
        <w:t xml:space="preserve">pour </w:t>
      </w:r>
      <w:r w:rsidRPr="001751B1">
        <w:rPr>
          <w:b/>
          <w:bCs/>
        </w:rPr>
        <w:t>que tous les enfants nés hors mariage aient, dans la mesure du possible, le droit explicitement reconnu par la loi de connaître leurs deux parents biologiques</w:t>
      </w:r>
      <w:r>
        <w:rPr>
          <w:b/>
          <w:bCs/>
        </w:rPr>
        <w:t xml:space="preserve"> et de rester en contact avec eux</w:t>
      </w:r>
      <w:r w:rsidRPr="001751B1">
        <w:rPr>
          <w:b/>
          <w:bCs/>
        </w:rPr>
        <w:t>.</w:t>
      </w:r>
    </w:p>
    <w:p w:rsidR="001B0390" w:rsidRPr="001751B1" w:rsidRDefault="001B0390" w:rsidP="001B0390">
      <w:pPr>
        <w:pStyle w:val="H23G"/>
      </w:pPr>
      <w:r w:rsidRPr="001751B1">
        <w:tab/>
      </w:r>
      <w:r w:rsidRPr="001751B1">
        <w:tab/>
        <w:t xml:space="preserve">Violence </w:t>
      </w:r>
      <w:r>
        <w:t>contre l</w:t>
      </w:r>
      <w:r w:rsidRPr="001751B1">
        <w:t xml:space="preserve">es enfants, y compris </w:t>
      </w:r>
      <w:r>
        <w:t xml:space="preserve">les </w:t>
      </w:r>
      <w:r w:rsidRPr="001751B1">
        <w:t>châtiments corporels</w:t>
      </w:r>
    </w:p>
    <w:p w:rsidR="001B0390" w:rsidRPr="001751B1" w:rsidRDefault="001B0390" w:rsidP="001B0390">
      <w:pPr>
        <w:pStyle w:val="SingleTxtG"/>
        <w:rPr>
          <w:bCs/>
        </w:rPr>
      </w:pPr>
      <w:r w:rsidRPr="001751B1">
        <w:t>42.</w:t>
      </w:r>
      <w:r w:rsidRPr="001751B1">
        <w:tab/>
        <w:t>Le Comité reste préoccupé par les différente</w:t>
      </w:r>
      <w:r>
        <w:t xml:space="preserve">s formes de violence exercées contre les </w:t>
      </w:r>
      <w:r w:rsidRPr="001751B1">
        <w:t>enfants dans l</w:t>
      </w:r>
      <w:r>
        <w:t>’</w:t>
      </w:r>
      <w:r w:rsidRPr="001751B1">
        <w:t xml:space="preserve">État partie. En particulier, les châtiments corporels sont autorisés par la </w:t>
      </w:r>
      <w:r w:rsidRPr="001751B1">
        <w:rPr>
          <w:i/>
        </w:rPr>
        <w:t>common law</w:t>
      </w:r>
      <w:r w:rsidRPr="001751B1">
        <w:t xml:space="preserve"> des Seychelles, au titre du droit d</w:t>
      </w:r>
      <w:r>
        <w:t>’</w:t>
      </w:r>
      <w:r w:rsidRPr="001751B1">
        <w:t>infliger «un châtiment raisonnable» aux enfants, ce qui rend ce type d</w:t>
      </w:r>
      <w:r>
        <w:t>’</w:t>
      </w:r>
      <w:r w:rsidRPr="001751B1">
        <w:t>agissements légaux à la maison</w:t>
      </w:r>
      <w:r w:rsidRPr="001751B1">
        <w:rPr>
          <w:bCs/>
        </w:rPr>
        <w:t>, et il n</w:t>
      </w:r>
      <w:r>
        <w:rPr>
          <w:bCs/>
        </w:rPr>
        <w:t>’</w:t>
      </w:r>
      <w:r w:rsidRPr="001751B1">
        <w:rPr>
          <w:bCs/>
        </w:rPr>
        <w:t>existe aucune interdiction expresse des châtiments corporels à l</w:t>
      </w:r>
      <w:r>
        <w:rPr>
          <w:bCs/>
        </w:rPr>
        <w:t>’</w:t>
      </w:r>
      <w:r w:rsidRPr="001751B1">
        <w:rPr>
          <w:bCs/>
        </w:rPr>
        <w:t>école ou dans les institutions assurant une protection de remplacement.</w:t>
      </w:r>
    </w:p>
    <w:p w:rsidR="001B0390" w:rsidRPr="001751B1" w:rsidRDefault="001B0390" w:rsidP="001B0390">
      <w:pPr>
        <w:pStyle w:val="SingleTxtG"/>
        <w:rPr>
          <w:b/>
          <w:bCs/>
        </w:rPr>
      </w:pPr>
      <w:r w:rsidRPr="00293276">
        <w:rPr>
          <w:bCs/>
        </w:rPr>
        <w:t>43.</w:t>
      </w:r>
      <w:r w:rsidRPr="00293276">
        <w:rPr>
          <w:bCs/>
        </w:rPr>
        <w:tab/>
      </w:r>
      <w:r w:rsidRPr="001751B1">
        <w:rPr>
          <w:b/>
          <w:bCs/>
        </w:rPr>
        <w:t>Le Comité réaffirme ses préoccupations et rappelle ses observations finales antérieures (CRC/C/15/Add.189, par. 32 et 33) encourageant l</w:t>
      </w:r>
      <w:r>
        <w:rPr>
          <w:b/>
          <w:bCs/>
        </w:rPr>
        <w:t>’</w:t>
      </w:r>
      <w:r w:rsidRPr="001751B1">
        <w:rPr>
          <w:b/>
          <w:bCs/>
        </w:rPr>
        <w:t>État partie à prendre en comp</w:t>
      </w:r>
      <w:r>
        <w:rPr>
          <w:b/>
          <w:bCs/>
        </w:rPr>
        <w:t xml:space="preserve">te ses Observations générales </w:t>
      </w:r>
      <w:r w:rsidRPr="000368C8">
        <w:rPr>
          <w:b/>
          <w:bCs/>
        </w:rPr>
        <w:t>n</w:t>
      </w:r>
      <w:r w:rsidRPr="000368C8">
        <w:rPr>
          <w:b/>
          <w:bCs/>
          <w:vertAlign w:val="superscript"/>
        </w:rPr>
        <w:t>o</w:t>
      </w:r>
      <w:r>
        <w:rPr>
          <w:b/>
          <w:bCs/>
        </w:rPr>
        <w:t xml:space="preserve"> </w:t>
      </w:r>
      <w:r w:rsidRPr="001751B1">
        <w:rPr>
          <w:b/>
          <w:bCs/>
        </w:rPr>
        <w:t>13 (2011) sur le droit de l</w:t>
      </w:r>
      <w:r>
        <w:rPr>
          <w:b/>
          <w:bCs/>
        </w:rPr>
        <w:t>’</w:t>
      </w:r>
      <w:r w:rsidRPr="001751B1">
        <w:rPr>
          <w:b/>
          <w:bCs/>
        </w:rPr>
        <w:t>enfant d</w:t>
      </w:r>
      <w:r>
        <w:rPr>
          <w:b/>
          <w:bCs/>
        </w:rPr>
        <w:t>’</w:t>
      </w:r>
      <w:r w:rsidRPr="001751B1">
        <w:rPr>
          <w:b/>
          <w:bCs/>
        </w:rPr>
        <w:t>être protégé contre tou</w:t>
      </w:r>
      <w:r>
        <w:rPr>
          <w:b/>
          <w:bCs/>
        </w:rPr>
        <w:t xml:space="preserve">tes les formes de violence et </w:t>
      </w:r>
      <w:r w:rsidRPr="000368C8">
        <w:rPr>
          <w:b/>
          <w:bCs/>
        </w:rPr>
        <w:t>n</w:t>
      </w:r>
      <w:r w:rsidRPr="000368C8">
        <w:rPr>
          <w:b/>
          <w:bCs/>
          <w:vertAlign w:val="superscript"/>
        </w:rPr>
        <w:t>o</w:t>
      </w:r>
      <w:r>
        <w:rPr>
          <w:b/>
          <w:bCs/>
        </w:rPr>
        <w:t xml:space="preserve"> </w:t>
      </w:r>
      <w:r w:rsidRPr="001751B1">
        <w:rPr>
          <w:b/>
        </w:rPr>
        <w:t>8 (2006) sur le droit de l</w:t>
      </w:r>
      <w:r>
        <w:rPr>
          <w:b/>
        </w:rPr>
        <w:t>’</w:t>
      </w:r>
      <w:r w:rsidRPr="001751B1">
        <w:rPr>
          <w:b/>
        </w:rPr>
        <w:t>enfant à une protection contre les châtiments corporels et les autres formes cruelles ou dégradantes de châtiments et</w:t>
      </w:r>
      <w:r w:rsidRPr="001751B1">
        <w:rPr>
          <w:b/>
          <w:bCs/>
        </w:rPr>
        <w:t xml:space="preserve"> à adopter des mesures visant à lutter contre toutes les formes de violence contre les enfants.</w:t>
      </w:r>
    </w:p>
    <w:p w:rsidR="001B0390" w:rsidRPr="001751B1" w:rsidRDefault="001B0390" w:rsidP="001B0390">
      <w:pPr>
        <w:pStyle w:val="H23G"/>
      </w:pPr>
      <w:r w:rsidRPr="001751B1">
        <w:tab/>
      </w:r>
      <w:r w:rsidRPr="001751B1">
        <w:tab/>
        <w:t>Le Comité recommande à l</w:t>
      </w:r>
      <w:r>
        <w:t>’</w:t>
      </w:r>
      <w:r w:rsidRPr="001751B1">
        <w:t>État partie:</w:t>
      </w:r>
    </w:p>
    <w:p w:rsidR="001B0390" w:rsidRPr="001751B1" w:rsidRDefault="001B0390" w:rsidP="001B0390">
      <w:pPr>
        <w:pStyle w:val="SingleTxtG"/>
        <w:ind w:firstLine="567"/>
        <w:rPr>
          <w:b/>
        </w:rPr>
      </w:pPr>
      <w:r w:rsidRPr="001751B1">
        <w:rPr>
          <w:b/>
        </w:rPr>
        <w:t>a)</w:t>
      </w:r>
      <w:r w:rsidRPr="001751B1">
        <w:rPr>
          <w:b/>
        </w:rPr>
        <w:tab/>
        <w:t>D</w:t>
      </w:r>
      <w:r>
        <w:rPr>
          <w:b/>
        </w:rPr>
        <w:t>’</w:t>
      </w:r>
      <w:r w:rsidRPr="001751B1">
        <w:rPr>
          <w:b/>
        </w:rPr>
        <w:t xml:space="preserve">interdire expressément de par la loi </w:t>
      </w:r>
      <w:r>
        <w:rPr>
          <w:b/>
        </w:rPr>
        <w:t>les châtiments corporels et le «</w:t>
      </w:r>
      <w:r w:rsidRPr="001751B1">
        <w:rPr>
          <w:b/>
        </w:rPr>
        <w:t>châtiment raisonnable</w:t>
      </w:r>
      <w:r>
        <w:rPr>
          <w:b/>
        </w:rPr>
        <w:t>»</w:t>
      </w:r>
      <w:r w:rsidRPr="001751B1">
        <w:rPr>
          <w:b/>
        </w:rPr>
        <w:t xml:space="preserve"> des enfants dans leur famille, à l</w:t>
      </w:r>
      <w:r>
        <w:rPr>
          <w:b/>
        </w:rPr>
        <w:t>’</w:t>
      </w:r>
      <w:r w:rsidRPr="001751B1">
        <w:rPr>
          <w:b/>
        </w:rPr>
        <w:t>école, dans les institutions assurant une protection de remplacement et dans les établissements pénaux;</w:t>
      </w:r>
    </w:p>
    <w:p w:rsidR="001B0390" w:rsidRPr="001751B1" w:rsidRDefault="001B0390" w:rsidP="001B0390">
      <w:pPr>
        <w:pStyle w:val="SingleTxtG"/>
        <w:ind w:firstLine="567"/>
        <w:rPr>
          <w:b/>
        </w:rPr>
      </w:pPr>
      <w:r w:rsidRPr="001751B1">
        <w:rPr>
          <w:b/>
        </w:rPr>
        <w:t>b)</w:t>
      </w:r>
      <w:r w:rsidRPr="001751B1">
        <w:rPr>
          <w:b/>
        </w:rPr>
        <w:tab/>
        <w:t>De mettre en place des programmes d</w:t>
      </w:r>
      <w:r>
        <w:rPr>
          <w:b/>
        </w:rPr>
        <w:t>’</w:t>
      </w:r>
      <w:r w:rsidRPr="001751B1">
        <w:rPr>
          <w:b/>
        </w:rPr>
        <w:t>éducation, de sensibilisation et de mobilisation sociale à destination du grand public s</w:t>
      </w:r>
      <w:r>
        <w:rPr>
          <w:b/>
        </w:rPr>
        <w:t>’</w:t>
      </w:r>
      <w:r w:rsidRPr="001751B1">
        <w:rPr>
          <w:b/>
        </w:rPr>
        <w:t>inscrivant dans la durée, associant les enfants, les familles et les communautés, et portant sur les effets néfastes des châtiments corporels en vue de faire évoluer les mentalités et de promouvoir le recours à des méthodes substitutives d</w:t>
      </w:r>
      <w:r>
        <w:rPr>
          <w:b/>
        </w:rPr>
        <w:t>’</w:t>
      </w:r>
      <w:r w:rsidRPr="001751B1">
        <w:rPr>
          <w:b/>
        </w:rPr>
        <w:t>éducation et de discipline, positives et non violentes;</w:t>
      </w:r>
    </w:p>
    <w:p w:rsidR="001B0390" w:rsidRPr="001751B1" w:rsidRDefault="001B0390" w:rsidP="001B0390">
      <w:pPr>
        <w:pStyle w:val="SingleTxtG"/>
        <w:ind w:firstLine="567"/>
        <w:rPr>
          <w:b/>
        </w:rPr>
      </w:pPr>
      <w:r w:rsidRPr="001751B1">
        <w:rPr>
          <w:b/>
        </w:rPr>
        <w:t>c)</w:t>
      </w:r>
      <w:r w:rsidRPr="001751B1">
        <w:rPr>
          <w:b/>
        </w:rPr>
        <w:tab/>
        <w:t>D</w:t>
      </w:r>
      <w:r>
        <w:rPr>
          <w:b/>
        </w:rPr>
        <w:t>’</w:t>
      </w:r>
      <w:r w:rsidRPr="001751B1">
        <w:rPr>
          <w:b/>
        </w:rPr>
        <w:t>accorder un rang de priorité élevé à l</w:t>
      </w:r>
      <w:r>
        <w:rPr>
          <w:b/>
        </w:rPr>
        <w:t>’</w:t>
      </w:r>
      <w:r w:rsidRPr="001751B1">
        <w:rPr>
          <w:b/>
        </w:rPr>
        <w:t xml:space="preserve">élimination de toutes les formes de violence </w:t>
      </w:r>
      <w:r>
        <w:rPr>
          <w:b/>
        </w:rPr>
        <w:t xml:space="preserve">contre les </w:t>
      </w:r>
      <w:r w:rsidRPr="001751B1">
        <w:rPr>
          <w:b/>
        </w:rPr>
        <w:t xml:space="preserve">enfants </w:t>
      </w:r>
      <w:r>
        <w:rPr>
          <w:b/>
        </w:rPr>
        <w:t xml:space="preserve">et </w:t>
      </w:r>
      <w:r w:rsidRPr="001751B1">
        <w:rPr>
          <w:b/>
        </w:rPr>
        <w:t>de veiller à l</w:t>
      </w:r>
      <w:r>
        <w:rPr>
          <w:b/>
        </w:rPr>
        <w:t>’</w:t>
      </w:r>
      <w:r w:rsidRPr="001751B1">
        <w:rPr>
          <w:b/>
        </w:rPr>
        <w:t>application effective des recommandations formulées dans l</w:t>
      </w:r>
      <w:r>
        <w:rPr>
          <w:b/>
        </w:rPr>
        <w:t>’</w:t>
      </w:r>
      <w:r w:rsidRPr="001751B1">
        <w:rPr>
          <w:b/>
        </w:rPr>
        <w:t>Étude des Nations Unies sur la violence à l</w:t>
      </w:r>
      <w:r>
        <w:rPr>
          <w:b/>
        </w:rPr>
        <w:t>’</w:t>
      </w:r>
      <w:r w:rsidRPr="001751B1">
        <w:rPr>
          <w:b/>
        </w:rPr>
        <w:t xml:space="preserve">encontre des enfants (A/61/299), en tenant compte des résultats et recommandations des consultations régionales </w:t>
      </w:r>
      <w:r w:rsidRPr="001751B1">
        <w:rPr>
          <w:rFonts w:ascii="Times-Roman" w:hAnsi="Times-Roman" w:cs="Times-Roman"/>
          <w:b/>
          <w:lang w:eastAsia="fr-FR"/>
        </w:rPr>
        <w:t>pour l</w:t>
      </w:r>
      <w:r>
        <w:rPr>
          <w:rFonts w:ascii="Times-Roman" w:hAnsi="Times-Roman" w:cs="Times-Roman"/>
          <w:b/>
          <w:lang w:eastAsia="fr-FR"/>
        </w:rPr>
        <w:t>’</w:t>
      </w:r>
      <w:r w:rsidRPr="001751B1">
        <w:rPr>
          <w:rFonts w:ascii="Times-Roman" w:hAnsi="Times-Roman" w:cs="Times-Roman"/>
          <w:b/>
          <w:lang w:eastAsia="fr-FR"/>
        </w:rPr>
        <w:t>Afrique de l</w:t>
      </w:r>
      <w:r>
        <w:rPr>
          <w:rFonts w:ascii="Times-Roman" w:hAnsi="Times-Roman" w:cs="Times-Roman"/>
          <w:b/>
          <w:lang w:eastAsia="fr-FR"/>
        </w:rPr>
        <w:t>’</w:t>
      </w:r>
      <w:r w:rsidRPr="001751B1">
        <w:rPr>
          <w:rFonts w:ascii="Times-Roman" w:hAnsi="Times-Roman" w:cs="Times-Roman"/>
          <w:b/>
          <w:lang w:eastAsia="fr-FR"/>
        </w:rPr>
        <w:t>Est et l</w:t>
      </w:r>
      <w:r>
        <w:rPr>
          <w:rFonts w:ascii="Times-Roman" w:hAnsi="Times-Roman" w:cs="Times-Roman"/>
          <w:b/>
          <w:lang w:eastAsia="fr-FR"/>
        </w:rPr>
        <w:t>’</w:t>
      </w:r>
      <w:r w:rsidRPr="001751B1">
        <w:rPr>
          <w:rFonts w:ascii="Times-Roman" w:hAnsi="Times-Roman" w:cs="Times-Roman"/>
          <w:b/>
          <w:lang w:eastAsia="fr-FR"/>
        </w:rPr>
        <w:t>Afrique australe</w:t>
      </w:r>
      <w:r>
        <w:rPr>
          <w:rFonts w:ascii="Times-Roman" w:hAnsi="Times-Roman" w:cs="Times-Roman"/>
          <w:b/>
          <w:lang w:eastAsia="fr-FR"/>
        </w:rPr>
        <w:t xml:space="preserve">, </w:t>
      </w:r>
      <w:r w:rsidRPr="001751B1">
        <w:rPr>
          <w:rFonts w:ascii="Times-Roman" w:hAnsi="Times-Roman" w:cs="Times-Roman"/>
          <w:b/>
          <w:lang w:eastAsia="fr-FR"/>
        </w:rPr>
        <w:t>tenues à Johannesburg (Afrique du Sud) du 18 au 20 juillet 2005</w:t>
      </w:r>
      <w:r w:rsidRPr="001751B1">
        <w:rPr>
          <w:b/>
        </w:rPr>
        <w:t>;</w:t>
      </w:r>
    </w:p>
    <w:p w:rsidR="001B0390" w:rsidRPr="001751B1" w:rsidRDefault="001B0390" w:rsidP="001B0390">
      <w:pPr>
        <w:pStyle w:val="SingleTxtG"/>
        <w:ind w:firstLine="567"/>
        <w:rPr>
          <w:b/>
        </w:rPr>
      </w:pPr>
      <w:r w:rsidRPr="001751B1">
        <w:rPr>
          <w:b/>
        </w:rPr>
        <w:t>d)</w:t>
      </w:r>
      <w:r w:rsidRPr="001751B1">
        <w:rPr>
          <w:b/>
        </w:rPr>
        <w:tab/>
      </w:r>
      <w:r w:rsidRPr="001751B1">
        <w:rPr>
          <w:b/>
          <w:bCs/>
        </w:rPr>
        <w:t>De</w:t>
      </w:r>
      <w:r w:rsidRPr="001751B1">
        <w:rPr>
          <w:b/>
        </w:rPr>
        <w:t xml:space="preserve"> faire figurer dans son prochain rapport périodique des renseignements sur la mise en œuvre des recommandations formulées dans l</w:t>
      </w:r>
      <w:r>
        <w:rPr>
          <w:b/>
        </w:rPr>
        <w:t>’</w:t>
      </w:r>
      <w:r w:rsidRPr="001751B1">
        <w:rPr>
          <w:b/>
        </w:rPr>
        <w:t xml:space="preserve">étude susmentionnée, en particulier celles sur lesquelles a insisté </w:t>
      </w:r>
      <w:r w:rsidRPr="001751B1">
        <w:rPr>
          <w:b/>
          <w:bCs/>
        </w:rPr>
        <w:t>la Représentante spéciale du Secrétaire général chargée de la question de la violence à l</w:t>
      </w:r>
      <w:r>
        <w:rPr>
          <w:b/>
          <w:bCs/>
        </w:rPr>
        <w:t>’</w:t>
      </w:r>
      <w:r w:rsidRPr="001751B1">
        <w:rPr>
          <w:b/>
          <w:bCs/>
        </w:rPr>
        <w:t>encontre des enfants, notamment</w:t>
      </w:r>
      <w:r w:rsidRPr="001751B1">
        <w:rPr>
          <w:b/>
        </w:rPr>
        <w:t>:</w:t>
      </w:r>
    </w:p>
    <w:p w:rsidR="001B0390" w:rsidRDefault="001B0390" w:rsidP="001B0390">
      <w:pPr>
        <w:pStyle w:val="SingleTxtG"/>
        <w:ind w:left="1701"/>
        <w:rPr>
          <w:b/>
        </w:rPr>
      </w:pPr>
      <w:r w:rsidRPr="001751B1">
        <w:rPr>
          <w:b/>
        </w:rPr>
        <w:t>i)</w:t>
      </w:r>
      <w:r w:rsidRPr="001751B1">
        <w:rPr>
          <w:b/>
        </w:rPr>
        <w:tab/>
      </w:r>
      <w:r w:rsidRPr="001751B1">
        <w:rPr>
          <w:b/>
          <w:bCs/>
        </w:rPr>
        <w:t>L</w:t>
      </w:r>
      <w:r>
        <w:rPr>
          <w:b/>
          <w:bCs/>
        </w:rPr>
        <w:t>’</w:t>
      </w:r>
      <w:r w:rsidRPr="001751B1">
        <w:rPr>
          <w:b/>
          <w:bCs/>
        </w:rPr>
        <w:t>établissement par chaque pays d</w:t>
      </w:r>
      <w:r>
        <w:rPr>
          <w:b/>
          <w:bCs/>
        </w:rPr>
        <w:t>’</w:t>
      </w:r>
      <w:r w:rsidRPr="001751B1">
        <w:rPr>
          <w:b/>
          <w:bCs/>
        </w:rPr>
        <w:t>une stratégie nationale globale visant à prévenir et combattre toutes les formes de violence et de mauvais traitements à l</w:t>
      </w:r>
      <w:r>
        <w:rPr>
          <w:b/>
          <w:bCs/>
        </w:rPr>
        <w:t>’</w:t>
      </w:r>
      <w:r w:rsidRPr="001751B1">
        <w:rPr>
          <w:b/>
          <w:bCs/>
        </w:rPr>
        <w:t>encontre des enfants</w:t>
      </w:r>
      <w:r w:rsidRPr="001751B1">
        <w:rPr>
          <w:b/>
        </w:rPr>
        <w:t>;</w:t>
      </w:r>
    </w:p>
    <w:p w:rsidR="001B0390" w:rsidRDefault="001B0390" w:rsidP="001B0390">
      <w:pPr>
        <w:pStyle w:val="SingleTxtG"/>
        <w:ind w:left="1701"/>
        <w:rPr>
          <w:b/>
        </w:rPr>
      </w:pPr>
      <w:r w:rsidRPr="001751B1">
        <w:rPr>
          <w:b/>
        </w:rPr>
        <w:t>ii)</w:t>
      </w:r>
      <w:r w:rsidRPr="001751B1">
        <w:rPr>
          <w:b/>
        </w:rPr>
        <w:tab/>
      </w:r>
      <w:r w:rsidRPr="001751B1">
        <w:rPr>
          <w:b/>
          <w:bCs/>
        </w:rPr>
        <w:t>L</w:t>
      </w:r>
      <w:r>
        <w:rPr>
          <w:b/>
          <w:bCs/>
        </w:rPr>
        <w:t>’</w:t>
      </w:r>
      <w:r w:rsidRPr="001751B1">
        <w:rPr>
          <w:b/>
          <w:bCs/>
        </w:rPr>
        <w:t>adoption de dispositions législatives interdisant expressément toutes les formes de violence à l</w:t>
      </w:r>
      <w:r>
        <w:rPr>
          <w:b/>
          <w:bCs/>
        </w:rPr>
        <w:t>’</w:t>
      </w:r>
      <w:r w:rsidRPr="001751B1">
        <w:rPr>
          <w:b/>
          <w:bCs/>
        </w:rPr>
        <w:t>encontre des enfants dans tous les contextes</w:t>
      </w:r>
      <w:r w:rsidRPr="001751B1">
        <w:rPr>
          <w:b/>
        </w:rPr>
        <w:t xml:space="preserve">; et </w:t>
      </w:r>
    </w:p>
    <w:p w:rsidR="001B0390" w:rsidRPr="001751B1" w:rsidRDefault="001B0390" w:rsidP="001B0390">
      <w:pPr>
        <w:pStyle w:val="SingleTxtG"/>
        <w:ind w:left="1701"/>
        <w:rPr>
          <w:b/>
        </w:rPr>
      </w:pPr>
      <w:r w:rsidRPr="00293276">
        <w:rPr>
          <w:b/>
        </w:rPr>
        <w:t>iii)</w:t>
      </w:r>
      <w:r w:rsidRPr="00293276">
        <w:rPr>
          <w:b/>
        </w:rPr>
        <w:tab/>
      </w:r>
      <w:r w:rsidRPr="00293276">
        <w:rPr>
          <w:b/>
          <w:bCs/>
        </w:rPr>
        <w:t>L</w:t>
      </w:r>
      <w:r>
        <w:rPr>
          <w:b/>
          <w:bCs/>
        </w:rPr>
        <w:t>’</w:t>
      </w:r>
      <w:r w:rsidRPr="00293276">
        <w:rPr>
          <w:b/>
          <w:bCs/>
        </w:rPr>
        <w:t>articulation d</w:t>
      </w:r>
      <w:r>
        <w:rPr>
          <w:b/>
          <w:bCs/>
        </w:rPr>
        <w:t>’</w:t>
      </w:r>
      <w:r w:rsidRPr="00293276">
        <w:rPr>
          <w:b/>
          <w:bCs/>
        </w:rPr>
        <w:t>un système national de collecte, d</w:t>
      </w:r>
      <w:r>
        <w:rPr>
          <w:b/>
          <w:bCs/>
        </w:rPr>
        <w:t>’</w:t>
      </w:r>
      <w:r w:rsidRPr="00293276">
        <w:rPr>
          <w:b/>
          <w:bCs/>
        </w:rPr>
        <w:t xml:space="preserve">analyse et de diffusion </w:t>
      </w:r>
      <w:r w:rsidRPr="00293276">
        <w:rPr>
          <w:b/>
        </w:rPr>
        <w:t>de données et d</w:t>
      </w:r>
      <w:r>
        <w:rPr>
          <w:b/>
        </w:rPr>
        <w:t>’</w:t>
      </w:r>
      <w:r w:rsidRPr="00293276">
        <w:rPr>
          <w:b/>
        </w:rPr>
        <w:t>un programme de recherche sur la violence et les mauvais</w:t>
      </w:r>
      <w:r w:rsidRPr="00293276">
        <w:rPr>
          <w:b/>
          <w:bCs/>
        </w:rPr>
        <w:t xml:space="preserve"> </w:t>
      </w:r>
      <w:r w:rsidRPr="001751B1">
        <w:rPr>
          <w:b/>
          <w:bCs/>
        </w:rPr>
        <w:t>traitements à l</w:t>
      </w:r>
      <w:r>
        <w:rPr>
          <w:b/>
          <w:bCs/>
        </w:rPr>
        <w:t>’</w:t>
      </w:r>
      <w:r w:rsidRPr="001751B1">
        <w:rPr>
          <w:b/>
          <w:bCs/>
        </w:rPr>
        <w:t>encontre des enfants</w:t>
      </w:r>
      <w:r w:rsidRPr="001751B1">
        <w:rPr>
          <w:b/>
        </w:rPr>
        <w:t>.</w:t>
      </w:r>
    </w:p>
    <w:p w:rsidR="001B0390" w:rsidRPr="001751B1" w:rsidRDefault="001B0390" w:rsidP="001B0390">
      <w:pPr>
        <w:pStyle w:val="H1G"/>
      </w:pPr>
      <w:r w:rsidRPr="001751B1">
        <w:tab/>
        <w:t>E.</w:t>
      </w:r>
      <w:r w:rsidRPr="001751B1">
        <w:tab/>
        <w:t>Milieu familial et protection de remplaceme</w:t>
      </w:r>
      <w:r>
        <w:t>nt (art. 5, 18 (par. 1 et 2), 9 </w:t>
      </w:r>
      <w:r w:rsidRPr="001751B1">
        <w:t>à 11, 19 à 21, 25, 27 (par. 4) et 39 de la Convention)</w:t>
      </w:r>
    </w:p>
    <w:p w:rsidR="001B0390" w:rsidRPr="001751B1" w:rsidRDefault="001B0390" w:rsidP="001B0390">
      <w:pPr>
        <w:pStyle w:val="H23G"/>
      </w:pPr>
      <w:r w:rsidRPr="001751B1">
        <w:tab/>
      </w:r>
      <w:r w:rsidRPr="001751B1">
        <w:tab/>
        <w:t>Milieu familial</w:t>
      </w:r>
    </w:p>
    <w:p w:rsidR="001B0390" w:rsidRPr="001751B1" w:rsidRDefault="001B0390" w:rsidP="001B0390">
      <w:pPr>
        <w:pStyle w:val="SingleTxtG"/>
      </w:pPr>
      <w:r w:rsidRPr="001751B1">
        <w:t>44.</w:t>
      </w:r>
      <w:r w:rsidRPr="001751B1">
        <w:tab/>
        <w:t xml:space="preserve">Le Comité </w:t>
      </w:r>
      <w:r>
        <w:t xml:space="preserve">prend </w:t>
      </w:r>
      <w:r w:rsidRPr="001751B1">
        <w:t xml:space="preserve">note avec satisfaction </w:t>
      </w:r>
      <w:r>
        <w:t xml:space="preserve">de </w:t>
      </w:r>
      <w:r w:rsidRPr="001751B1">
        <w:t>l</w:t>
      </w:r>
      <w:r>
        <w:t>’</w:t>
      </w:r>
      <w:r w:rsidRPr="001751B1">
        <w:t>adoption du Règlement portant modification du Règlement sur l</w:t>
      </w:r>
      <w:r>
        <w:t>’</w:t>
      </w:r>
      <w:r w:rsidRPr="001751B1">
        <w:t>emploi (conditions d</w:t>
      </w:r>
      <w:r>
        <w:t>’</w:t>
      </w:r>
      <w:r w:rsidRPr="001751B1">
        <w:t xml:space="preserve">emploi) de 2007, qui porte la durée du congé de maternité à </w:t>
      </w:r>
      <w:r>
        <w:t>quatorze</w:t>
      </w:r>
      <w:r w:rsidRPr="001751B1">
        <w:t xml:space="preserve"> semaines</w:t>
      </w:r>
      <w:r>
        <w:t xml:space="preserve"> contre douze auparavant</w:t>
      </w:r>
      <w:r w:rsidRPr="001751B1">
        <w:t xml:space="preserve">, ainsi que </w:t>
      </w:r>
      <w:r>
        <w:t>d</w:t>
      </w:r>
      <w:r w:rsidRPr="001751B1">
        <w:t xml:space="preserve">es efforts déployés </w:t>
      </w:r>
      <w:r>
        <w:t xml:space="preserve">pour </w:t>
      </w:r>
      <w:r w:rsidRPr="001751B1">
        <w:t xml:space="preserve">créer </w:t>
      </w:r>
      <w:r>
        <w:t xml:space="preserve">davantage </w:t>
      </w:r>
      <w:r w:rsidRPr="001751B1">
        <w:t xml:space="preserve">de crèches et proposer, en association avec les ONG, une éducation </w:t>
      </w:r>
      <w:r>
        <w:t xml:space="preserve">à la parentalité </w:t>
      </w:r>
      <w:r w:rsidRPr="001751B1">
        <w:t>mettant notamment l</w:t>
      </w:r>
      <w:r>
        <w:t>’</w:t>
      </w:r>
      <w:r w:rsidRPr="001751B1">
        <w:t xml:space="preserve">accent sur le rôle positif des hommes et des pères. Le Comité </w:t>
      </w:r>
      <w:r>
        <w:t xml:space="preserve">est </w:t>
      </w:r>
      <w:r w:rsidRPr="001751B1">
        <w:t xml:space="preserve">cependant </w:t>
      </w:r>
      <w:r>
        <w:t xml:space="preserve">préoccupé par </w:t>
      </w:r>
      <w:r w:rsidRPr="001751B1">
        <w:t xml:space="preserve">la désintégration </w:t>
      </w:r>
      <w:r>
        <w:t xml:space="preserve">croissante </w:t>
      </w:r>
      <w:r w:rsidRPr="001751B1">
        <w:t xml:space="preserve">des familles et </w:t>
      </w:r>
      <w:r>
        <w:t xml:space="preserve">par l’augmentation du </w:t>
      </w:r>
      <w:r w:rsidRPr="001751B1">
        <w:t>nombre de familles monoparentales et de cas de négligence.</w:t>
      </w:r>
    </w:p>
    <w:p w:rsidR="001B0390" w:rsidRPr="001751B1" w:rsidRDefault="001B0390" w:rsidP="001B0390">
      <w:pPr>
        <w:pStyle w:val="SingleTxtG"/>
        <w:rPr>
          <w:b/>
          <w:bCs/>
        </w:rPr>
      </w:pPr>
      <w:r w:rsidRPr="00293276">
        <w:rPr>
          <w:bCs/>
        </w:rPr>
        <w:t>45.</w:t>
      </w:r>
      <w:r w:rsidRPr="001751B1">
        <w:rPr>
          <w:b/>
          <w:bCs/>
        </w:rPr>
        <w:tab/>
        <w:t>Le Comité réitère sa recommandation ant</w:t>
      </w:r>
      <w:r>
        <w:rPr>
          <w:b/>
          <w:bCs/>
        </w:rPr>
        <w:t>érieure (CRC/C/15/Add.189, par. </w:t>
      </w:r>
      <w:r w:rsidRPr="001751B1">
        <w:rPr>
          <w:b/>
          <w:bCs/>
        </w:rPr>
        <w:t>37) et prie instamment l</w:t>
      </w:r>
      <w:r>
        <w:rPr>
          <w:b/>
          <w:bCs/>
        </w:rPr>
        <w:t>’</w:t>
      </w:r>
      <w:r w:rsidRPr="001751B1">
        <w:rPr>
          <w:b/>
          <w:bCs/>
        </w:rPr>
        <w:t>État partie de poursuivre ses efforts en matière de réforme juridique en ce qui concerne les responsabilités des parents et d</w:t>
      </w:r>
      <w:r>
        <w:rPr>
          <w:b/>
          <w:bCs/>
        </w:rPr>
        <w:t>’</w:t>
      </w:r>
      <w:r w:rsidRPr="001751B1">
        <w:rPr>
          <w:b/>
          <w:bCs/>
        </w:rPr>
        <w:t xml:space="preserve">élaborer des mesures visant à </w:t>
      </w:r>
      <w:r>
        <w:rPr>
          <w:b/>
          <w:bCs/>
        </w:rPr>
        <w:t xml:space="preserve">prévenir </w:t>
      </w:r>
      <w:r w:rsidRPr="001751B1">
        <w:rPr>
          <w:b/>
          <w:bCs/>
        </w:rPr>
        <w:t>la désintégration des familles et à renforcer la famille. Le Comité recommande à l</w:t>
      </w:r>
      <w:r>
        <w:rPr>
          <w:b/>
          <w:bCs/>
        </w:rPr>
        <w:t>’</w:t>
      </w:r>
      <w:r w:rsidRPr="001751B1">
        <w:rPr>
          <w:b/>
          <w:bCs/>
        </w:rPr>
        <w:t>État partie d</w:t>
      </w:r>
      <w:r>
        <w:rPr>
          <w:b/>
          <w:bCs/>
        </w:rPr>
        <w:t>’</w:t>
      </w:r>
      <w:r w:rsidRPr="001751B1">
        <w:rPr>
          <w:b/>
          <w:bCs/>
        </w:rPr>
        <w:t xml:space="preserve">envisager de ratifier les Conventions de La Haye pertinentes, </w:t>
      </w:r>
      <w:r>
        <w:rPr>
          <w:b/>
          <w:bCs/>
        </w:rPr>
        <w:t xml:space="preserve">à savoir la Convention </w:t>
      </w:r>
      <w:r w:rsidRPr="000368C8">
        <w:rPr>
          <w:b/>
          <w:bCs/>
        </w:rPr>
        <w:t>n</w:t>
      </w:r>
      <w:r w:rsidRPr="000368C8">
        <w:rPr>
          <w:b/>
          <w:bCs/>
          <w:vertAlign w:val="superscript"/>
        </w:rPr>
        <w:t>o</w:t>
      </w:r>
      <w:r>
        <w:rPr>
          <w:b/>
          <w:bCs/>
        </w:rPr>
        <w:t> </w:t>
      </w:r>
      <w:r w:rsidRPr="001751B1">
        <w:rPr>
          <w:b/>
          <w:bCs/>
        </w:rPr>
        <w:t xml:space="preserve">23 </w:t>
      </w:r>
      <w:r w:rsidRPr="001751B1">
        <w:rPr>
          <w:b/>
          <w:bCs/>
          <w:lang w:eastAsia="fr-FR"/>
        </w:rPr>
        <w:t>concernant la reconnaissance et l</w:t>
      </w:r>
      <w:r>
        <w:rPr>
          <w:b/>
          <w:bCs/>
          <w:lang w:eastAsia="fr-FR"/>
        </w:rPr>
        <w:t>’</w:t>
      </w:r>
      <w:r w:rsidRPr="001751B1">
        <w:rPr>
          <w:b/>
          <w:bCs/>
          <w:lang w:eastAsia="fr-FR"/>
        </w:rPr>
        <w:t>exécution de décisions relatives aux obligations alimentaires</w:t>
      </w:r>
      <w:r>
        <w:rPr>
          <w:b/>
          <w:bCs/>
        </w:rPr>
        <w:t xml:space="preserve">, la Convention </w:t>
      </w:r>
      <w:r w:rsidRPr="000368C8">
        <w:rPr>
          <w:b/>
          <w:bCs/>
        </w:rPr>
        <w:t>n</w:t>
      </w:r>
      <w:r w:rsidRPr="000368C8">
        <w:rPr>
          <w:b/>
          <w:bCs/>
          <w:vertAlign w:val="superscript"/>
        </w:rPr>
        <w:t>o</w:t>
      </w:r>
      <w:r>
        <w:rPr>
          <w:b/>
          <w:bCs/>
        </w:rPr>
        <w:t xml:space="preserve"> </w:t>
      </w:r>
      <w:r w:rsidRPr="001751B1">
        <w:rPr>
          <w:b/>
          <w:bCs/>
        </w:rPr>
        <w:t xml:space="preserve">24 sur </w:t>
      </w:r>
      <w:r w:rsidRPr="001751B1">
        <w:rPr>
          <w:rFonts w:ascii="TimesNewRomanPSMT" w:hAnsi="TimesNewRomanPSMT" w:cs="TimesNewRomanPSMT"/>
          <w:b/>
          <w:lang w:eastAsia="fr-FR"/>
        </w:rPr>
        <w:t>la loi applicable aux obligations alimentaires</w:t>
      </w:r>
      <w:r>
        <w:rPr>
          <w:b/>
          <w:bCs/>
        </w:rPr>
        <w:t xml:space="preserve"> et la Convention </w:t>
      </w:r>
      <w:r w:rsidRPr="000368C8">
        <w:rPr>
          <w:b/>
          <w:bCs/>
        </w:rPr>
        <w:t>n</w:t>
      </w:r>
      <w:r w:rsidRPr="000368C8">
        <w:rPr>
          <w:b/>
          <w:bCs/>
          <w:vertAlign w:val="superscript"/>
        </w:rPr>
        <w:t>o</w:t>
      </w:r>
      <w:r>
        <w:rPr>
          <w:b/>
          <w:bCs/>
        </w:rPr>
        <w:t xml:space="preserve"> </w:t>
      </w:r>
      <w:r w:rsidRPr="001751B1">
        <w:rPr>
          <w:b/>
          <w:bCs/>
        </w:rPr>
        <w:t xml:space="preserve">34 </w:t>
      </w:r>
      <w:r w:rsidRPr="001751B1">
        <w:rPr>
          <w:rFonts w:ascii="TimesNewRomanPSMT" w:hAnsi="TimesNewRomanPSMT" w:cs="TimesNewRomanPSMT"/>
          <w:b/>
          <w:lang w:eastAsia="fr-FR"/>
        </w:rPr>
        <w:t>concernant la compétence, la loi applicable, la reconnaissance, l</w:t>
      </w:r>
      <w:r>
        <w:rPr>
          <w:rFonts w:ascii="TimesNewRomanPSMT" w:hAnsi="TimesNewRomanPSMT" w:cs="TimesNewRomanPSMT"/>
          <w:b/>
          <w:lang w:eastAsia="fr-FR"/>
        </w:rPr>
        <w:t>’</w:t>
      </w:r>
      <w:r w:rsidRPr="001751B1">
        <w:rPr>
          <w:rFonts w:ascii="TimesNewRomanPSMT" w:hAnsi="TimesNewRomanPSMT" w:cs="TimesNewRomanPSMT"/>
          <w:b/>
          <w:lang w:eastAsia="fr-FR"/>
        </w:rPr>
        <w:t>exécution et la coopération en matière de responsabilité parentale et de mesures de protection des</w:t>
      </w:r>
      <w:r w:rsidRPr="001751B1">
        <w:rPr>
          <w:b/>
          <w:bCs/>
        </w:rPr>
        <w:t xml:space="preserve"> enfants. </w:t>
      </w:r>
    </w:p>
    <w:p w:rsidR="001B0390" w:rsidRPr="001751B1" w:rsidRDefault="001B0390" w:rsidP="001B0390">
      <w:pPr>
        <w:pStyle w:val="H23G"/>
      </w:pPr>
      <w:r w:rsidRPr="001751B1">
        <w:tab/>
      </w:r>
      <w:r w:rsidRPr="001751B1">
        <w:tab/>
        <w:t>Enfants privés de milieu familial</w:t>
      </w:r>
    </w:p>
    <w:p w:rsidR="001B0390" w:rsidRPr="001751B1" w:rsidRDefault="001B0390" w:rsidP="001B0390">
      <w:pPr>
        <w:pStyle w:val="SingleTxtG"/>
      </w:pPr>
      <w:r w:rsidRPr="001751B1">
        <w:t>46.</w:t>
      </w:r>
      <w:r w:rsidRPr="001751B1">
        <w:tab/>
        <w:t xml:space="preserve">Le Comité </w:t>
      </w:r>
      <w:r>
        <w:t xml:space="preserve">prend </w:t>
      </w:r>
      <w:r w:rsidRPr="001751B1">
        <w:t xml:space="preserve">note </w:t>
      </w:r>
      <w:r>
        <w:t xml:space="preserve">de </w:t>
      </w:r>
      <w:r w:rsidRPr="001751B1">
        <w:t>la création d</w:t>
      </w:r>
      <w:r>
        <w:t>’</w:t>
      </w:r>
      <w:r w:rsidRPr="001751B1">
        <w:t xml:space="preserve">une Fondation pour les foyers pour enfants, </w:t>
      </w:r>
      <w:r>
        <w:t xml:space="preserve">qui gère </w:t>
      </w:r>
      <w:r w:rsidRPr="001751B1">
        <w:t>tous les foyers pour enfants d</w:t>
      </w:r>
      <w:r>
        <w:t>e</w:t>
      </w:r>
      <w:r w:rsidRPr="001751B1">
        <w:t xml:space="preserve"> l</w:t>
      </w:r>
      <w:r>
        <w:t>’</w:t>
      </w:r>
      <w:r w:rsidRPr="001751B1">
        <w:t xml:space="preserve">État partie. Il accueille en outre avec satisfaction </w:t>
      </w:r>
      <w:r>
        <w:t xml:space="preserve">les </w:t>
      </w:r>
      <w:r w:rsidRPr="001751B1">
        <w:t>information</w:t>
      </w:r>
      <w:r>
        <w:t>s</w:t>
      </w:r>
      <w:r w:rsidRPr="001751B1">
        <w:t xml:space="preserve"> selon l</w:t>
      </w:r>
      <w:r>
        <w:t>es</w:t>
      </w:r>
      <w:r w:rsidRPr="001751B1">
        <w:t>quelle</w:t>
      </w:r>
      <w:r>
        <w:t>s</w:t>
      </w:r>
      <w:r w:rsidRPr="001751B1">
        <w:t xml:space="preserve"> le système de placement familial a été renforcé grâce au soutien du Fonds d</w:t>
      </w:r>
      <w:r>
        <w:t>’</w:t>
      </w:r>
      <w:r w:rsidRPr="001751B1">
        <w:t>aide sociale. Le Comité reste cependant préoccupé par le fait qu</w:t>
      </w:r>
      <w:r>
        <w:t>’</w:t>
      </w:r>
      <w:r w:rsidRPr="001751B1">
        <w:t>en raison de pratiques traditionnelles, une forte proportion d</w:t>
      </w:r>
      <w:r>
        <w:t>’</w:t>
      </w:r>
      <w:r w:rsidRPr="001751B1">
        <w:t>enfants orphelins ou d</w:t>
      </w:r>
      <w:r>
        <w:t>’</w:t>
      </w:r>
      <w:r w:rsidRPr="001751B1">
        <w:t xml:space="preserve">enfants qui ne peuvent vivre avec leurs parents sont </w:t>
      </w:r>
      <w:r>
        <w:t>recueillis de manière informelle par des membres de leur famille</w:t>
      </w:r>
      <w:r w:rsidRPr="001751B1">
        <w:t>, sans contrôle ou évaluation de la part de l</w:t>
      </w:r>
      <w:r>
        <w:t>’</w:t>
      </w:r>
      <w:r w:rsidRPr="001751B1">
        <w:t>État.</w:t>
      </w:r>
    </w:p>
    <w:p w:rsidR="001B0390" w:rsidRPr="001751B1" w:rsidRDefault="001B0390" w:rsidP="001B0390">
      <w:pPr>
        <w:pStyle w:val="SingleTxtG"/>
        <w:rPr>
          <w:b/>
        </w:rPr>
      </w:pPr>
      <w:r w:rsidRPr="001751B1">
        <w:t>47.</w:t>
      </w:r>
      <w:r w:rsidRPr="001751B1">
        <w:tab/>
      </w:r>
      <w:r w:rsidRPr="001751B1">
        <w:rPr>
          <w:b/>
        </w:rPr>
        <w:t>Le Comité rappelle sa recommandation antérieure (CRC/C/15/Add.189, par.</w:t>
      </w:r>
      <w:r>
        <w:rPr>
          <w:b/>
        </w:rPr>
        <w:t> </w:t>
      </w:r>
      <w:r w:rsidRPr="001751B1">
        <w:rPr>
          <w:b/>
        </w:rPr>
        <w:t>39) par laquelle il invitait l</w:t>
      </w:r>
      <w:r>
        <w:rPr>
          <w:b/>
        </w:rPr>
        <w:t>’</w:t>
      </w:r>
      <w:r w:rsidRPr="001751B1">
        <w:rPr>
          <w:b/>
        </w:rPr>
        <w:t xml:space="preserve">État partie à réexaminer </w:t>
      </w:r>
      <w:r w:rsidRPr="001751B1">
        <w:rPr>
          <w:b/>
          <w:bCs/>
        </w:rPr>
        <w:t>ses politiques en matière de protection de remplacement des enfants privés d</w:t>
      </w:r>
      <w:r>
        <w:rPr>
          <w:b/>
          <w:bCs/>
        </w:rPr>
        <w:t>’</w:t>
      </w:r>
      <w:r w:rsidRPr="001751B1">
        <w:rPr>
          <w:b/>
          <w:bCs/>
        </w:rPr>
        <w:t>environnement familial</w:t>
      </w:r>
      <w:r w:rsidRPr="001751B1">
        <w:rPr>
          <w:b/>
        </w:rPr>
        <w:t xml:space="preserve">, </w:t>
      </w:r>
      <w:r w:rsidRPr="001751B1">
        <w:rPr>
          <w:b/>
          <w:bCs/>
        </w:rPr>
        <w:t xml:space="preserve">en vue de mettre au point un système plus intégré, </w:t>
      </w:r>
      <w:r>
        <w:rPr>
          <w:b/>
          <w:bCs/>
        </w:rPr>
        <w:t xml:space="preserve">fondé </w:t>
      </w:r>
      <w:r w:rsidRPr="001751B1">
        <w:rPr>
          <w:b/>
          <w:bCs/>
        </w:rPr>
        <w:t>sur les droits des enfants et responsable, mettant particulièrement l</w:t>
      </w:r>
      <w:r>
        <w:rPr>
          <w:b/>
          <w:bCs/>
        </w:rPr>
        <w:t>’</w:t>
      </w:r>
      <w:r w:rsidRPr="001751B1">
        <w:rPr>
          <w:b/>
          <w:bCs/>
        </w:rPr>
        <w:t>accent sur l</w:t>
      </w:r>
      <w:r>
        <w:rPr>
          <w:b/>
          <w:bCs/>
        </w:rPr>
        <w:t>’</w:t>
      </w:r>
      <w:r w:rsidRPr="001751B1">
        <w:rPr>
          <w:b/>
          <w:bCs/>
        </w:rPr>
        <w:t>intérêt supérieur de l</w:t>
      </w:r>
      <w:r>
        <w:rPr>
          <w:b/>
          <w:bCs/>
        </w:rPr>
        <w:t>’</w:t>
      </w:r>
      <w:r w:rsidRPr="001751B1">
        <w:rPr>
          <w:b/>
          <w:bCs/>
        </w:rPr>
        <w:t xml:space="preserve">enfant, et de veiller </w:t>
      </w:r>
      <w:r w:rsidRPr="001751B1">
        <w:rPr>
          <w:b/>
        </w:rPr>
        <w:t>à ce que le placement des enfants soit soumis à un contrôle et une évaluation efficaces. Le Comité recommande à l</w:t>
      </w:r>
      <w:r>
        <w:rPr>
          <w:b/>
        </w:rPr>
        <w:t>’</w:t>
      </w:r>
      <w:r w:rsidRPr="001751B1">
        <w:rPr>
          <w:b/>
        </w:rPr>
        <w:t>État partie de prendre en considération les Lignes directrices relatives à la protection de remplacement pour les enfants (résolution 64/142 de l</w:t>
      </w:r>
      <w:r>
        <w:rPr>
          <w:b/>
        </w:rPr>
        <w:t>’</w:t>
      </w:r>
      <w:r w:rsidRPr="001751B1">
        <w:rPr>
          <w:b/>
        </w:rPr>
        <w:t>Assemblée générale, annexe).</w:t>
      </w:r>
    </w:p>
    <w:p w:rsidR="001B0390" w:rsidRPr="001751B1" w:rsidRDefault="001B0390" w:rsidP="001B0390">
      <w:pPr>
        <w:pStyle w:val="H1G"/>
      </w:pPr>
      <w:r w:rsidRPr="001751B1">
        <w:tab/>
        <w:t>F.</w:t>
      </w:r>
      <w:r w:rsidRPr="001751B1">
        <w:tab/>
        <w:t>Santé et bien-être de base (art. 6, 18 (par. 3), 23, 24, 26 et 27 (par. 1 à 3)</w:t>
      </w:r>
      <w:r>
        <w:t>,</w:t>
      </w:r>
      <w:r w:rsidRPr="001751B1">
        <w:t xml:space="preserve"> de la Convention)</w:t>
      </w:r>
    </w:p>
    <w:p w:rsidR="001B0390" w:rsidRPr="001751B1" w:rsidRDefault="001B0390" w:rsidP="001B0390">
      <w:pPr>
        <w:pStyle w:val="H23G"/>
      </w:pPr>
      <w:r w:rsidRPr="001751B1">
        <w:tab/>
      </w:r>
      <w:r w:rsidRPr="001751B1">
        <w:tab/>
        <w:t>Enfants handicapés</w:t>
      </w:r>
    </w:p>
    <w:p w:rsidR="001434D4" w:rsidRDefault="001B0390" w:rsidP="001B0390">
      <w:pPr>
        <w:pStyle w:val="SingleTxtG"/>
      </w:pPr>
      <w:r w:rsidRPr="001751B1">
        <w:t>48.</w:t>
      </w:r>
      <w:r w:rsidRPr="001751B1">
        <w:tab/>
        <w:t>Le Comité se félicite de l</w:t>
      </w:r>
      <w:r>
        <w:t>’adoption de la l</w:t>
      </w:r>
      <w:r w:rsidRPr="001751B1">
        <w:t>oi de 2004 sur l</w:t>
      </w:r>
      <w:r>
        <w:t>’éducation et de la d</w:t>
      </w:r>
      <w:r w:rsidRPr="001751B1">
        <w:t>éclaration politique intitulée «L</w:t>
      </w:r>
      <w:r>
        <w:t>’</w:t>
      </w:r>
      <w:r w:rsidRPr="001751B1">
        <w:t>éducation dans une société d</w:t>
      </w:r>
      <w:r>
        <w:t>’</w:t>
      </w:r>
      <w:r w:rsidRPr="001751B1">
        <w:t>acquisition du savoir» consacrant le principe d</w:t>
      </w:r>
      <w:r>
        <w:t>’</w:t>
      </w:r>
      <w:r w:rsidRPr="001751B1">
        <w:t>éducation ouverte à tous et prévoyant la création d</w:t>
      </w:r>
      <w:r>
        <w:t>’</w:t>
      </w:r>
      <w:r w:rsidRPr="001751B1">
        <w:t xml:space="preserve">un </w:t>
      </w:r>
      <w:r>
        <w:t>c</w:t>
      </w:r>
      <w:r w:rsidRPr="001751B1">
        <w:t xml:space="preserve">onseil pour les handicapés. Il </w:t>
      </w:r>
      <w:r>
        <w:t xml:space="preserve">note </w:t>
      </w:r>
      <w:r w:rsidRPr="001751B1">
        <w:t xml:space="preserve">cependant </w:t>
      </w:r>
      <w:r>
        <w:t xml:space="preserve">avec </w:t>
      </w:r>
      <w:r w:rsidRPr="001751B1">
        <w:t>préoccupation que les enfants handicapés ne sont pas pleinement intégrés dans le système éducatif en raison du manque d</w:t>
      </w:r>
      <w:r>
        <w:t>’</w:t>
      </w:r>
      <w:r w:rsidRPr="001751B1">
        <w:t>infrastructures adaptées à leurs besoins</w:t>
      </w:r>
      <w:r>
        <w:t xml:space="preserve"> et de l’impossibilité </w:t>
      </w:r>
      <w:r w:rsidRPr="001751B1">
        <w:t xml:space="preserve">pour les enfants en </w:t>
      </w:r>
      <w:r>
        <w:t xml:space="preserve">fauteuil </w:t>
      </w:r>
      <w:r w:rsidRPr="001751B1">
        <w:t>roulant</w:t>
      </w:r>
      <w:r>
        <w:t xml:space="preserve"> d’accéder</w:t>
      </w:r>
      <w:r w:rsidRPr="001751B1">
        <w:t xml:space="preserve"> aux transports publics et aux bâtiments publics.</w:t>
      </w:r>
    </w:p>
    <w:p w:rsidR="00B80B89" w:rsidRPr="00436468" w:rsidRDefault="00B80B89" w:rsidP="00B80B89">
      <w:pPr>
        <w:pStyle w:val="SingleTxtG"/>
        <w:rPr>
          <w:b/>
          <w:bCs/>
        </w:rPr>
      </w:pPr>
      <w:r w:rsidRPr="00436468">
        <w:rPr>
          <w:bCs/>
        </w:rPr>
        <w:t>49.</w:t>
      </w:r>
      <w:r w:rsidRPr="00436468">
        <w:rPr>
          <w:b/>
          <w:bCs/>
        </w:rPr>
        <w:tab/>
        <w:t>Le Comité recommande à l</w:t>
      </w:r>
      <w:r>
        <w:rPr>
          <w:b/>
          <w:bCs/>
        </w:rPr>
        <w:t>’</w:t>
      </w:r>
      <w:r w:rsidRPr="00436468">
        <w:rPr>
          <w:b/>
          <w:bCs/>
        </w:rPr>
        <w:t xml:space="preserve">État partie de prendre les mesures nécessaires en vue de mettre à la disposition des enfants handicapés les infrastructures nécessaires et de leur rendre accessibles les transports et bâtiments publics dans le but de permettre leur pleine intégration dans les écoles publiques ordinaires ainsi que dans la vie publique, </w:t>
      </w:r>
      <w:r>
        <w:rPr>
          <w:b/>
          <w:bCs/>
        </w:rPr>
        <w:t xml:space="preserve">en </w:t>
      </w:r>
      <w:r w:rsidRPr="00436468">
        <w:rPr>
          <w:b/>
          <w:bCs/>
        </w:rPr>
        <w:t>prenant en compte l</w:t>
      </w:r>
      <w:r>
        <w:rPr>
          <w:b/>
          <w:bCs/>
        </w:rPr>
        <w:t>’</w:t>
      </w:r>
      <w:r w:rsidRPr="00436468">
        <w:rPr>
          <w:b/>
          <w:bCs/>
        </w:rPr>
        <w:t xml:space="preserve">Observation générale du Comité </w:t>
      </w:r>
      <w:r w:rsidRPr="00A01B0B">
        <w:rPr>
          <w:rFonts w:eastAsia="MS Mincho"/>
          <w:b/>
          <w:bCs/>
        </w:rPr>
        <w:t>n</w:t>
      </w:r>
      <w:r w:rsidRPr="00A01B0B">
        <w:rPr>
          <w:rFonts w:eastAsia="MS Mincho"/>
          <w:b/>
          <w:bCs/>
          <w:vertAlign w:val="superscript"/>
        </w:rPr>
        <w:t>o</w:t>
      </w:r>
      <w:r>
        <w:rPr>
          <w:b/>
          <w:bCs/>
        </w:rPr>
        <w:t> </w:t>
      </w:r>
      <w:r w:rsidRPr="00436468">
        <w:rPr>
          <w:b/>
          <w:bCs/>
        </w:rPr>
        <w:t>9 (2006) sur les droits des enfants handicapés.</w:t>
      </w:r>
    </w:p>
    <w:p w:rsidR="00B80B89" w:rsidRPr="00436468" w:rsidRDefault="00B80B89" w:rsidP="00B80B89">
      <w:pPr>
        <w:pStyle w:val="H23G"/>
      </w:pPr>
      <w:r w:rsidRPr="00436468">
        <w:tab/>
      </w:r>
      <w:r w:rsidRPr="00436468">
        <w:tab/>
        <w:t>Soins et services de santé</w:t>
      </w:r>
    </w:p>
    <w:p w:rsidR="00B80B89" w:rsidRPr="00436468" w:rsidRDefault="00B80B89" w:rsidP="00B80B89">
      <w:pPr>
        <w:pStyle w:val="SingleTxtG"/>
      </w:pPr>
      <w:r w:rsidRPr="00436468">
        <w:t>50.</w:t>
      </w:r>
      <w:r w:rsidRPr="00436468">
        <w:tab/>
        <w:t>Le Comité se félicite que l</w:t>
      </w:r>
      <w:r>
        <w:t>’</w:t>
      </w:r>
      <w:r w:rsidRPr="00436468">
        <w:t xml:space="preserve">État partie compte parmi les quatre </w:t>
      </w:r>
      <w:r>
        <w:t xml:space="preserve">pays, sur 54, où il vaut mieux naître si l’on est </w:t>
      </w:r>
      <w:r w:rsidRPr="00436468">
        <w:t xml:space="preserve">une fille, selon une étude publiée cette année par la </w:t>
      </w:r>
      <w:r w:rsidRPr="00436468">
        <w:rPr>
          <w:i/>
        </w:rPr>
        <w:t>Royal Commonwealth Society</w:t>
      </w:r>
      <w:r w:rsidRPr="00436468">
        <w:t>, et ce</w:t>
      </w:r>
      <w:r>
        <w:t>,</w:t>
      </w:r>
      <w:r w:rsidRPr="00436468">
        <w:t xml:space="preserve"> malgré la récente crise économique mondiale. Il </w:t>
      </w:r>
      <w:r>
        <w:t>félicite</w:t>
      </w:r>
      <w:r w:rsidRPr="00436468">
        <w:t xml:space="preserve"> en outre les Seychelles </w:t>
      </w:r>
      <w:r>
        <w:t xml:space="preserve">d’avoir réalisé un grand nombre </w:t>
      </w:r>
      <w:r w:rsidRPr="00436468">
        <w:t>des objectifs du Millénaire pour le développement. Il accueille également avec satisfaction l</w:t>
      </w:r>
      <w:r>
        <w:t>’</w:t>
      </w:r>
      <w:r w:rsidRPr="00436468">
        <w:t>adoption de la Politique nutritionnelle nationale pour les établissements scolaires en 2008, visant à améliorer le bien-être nutritionnel de l</w:t>
      </w:r>
      <w:r>
        <w:t>’</w:t>
      </w:r>
      <w:r w:rsidRPr="00436468">
        <w:t>ensemble des élèves aux Seychelles. Il demeure cependant préoccupé par le nombre croissant d</w:t>
      </w:r>
      <w:r>
        <w:t>’</w:t>
      </w:r>
      <w:r w:rsidRPr="00436468">
        <w:t xml:space="preserve">enfants </w:t>
      </w:r>
      <w:r>
        <w:t>obèses</w:t>
      </w:r>
      <w:r w:rsidRPr="00436468">
        <w:t xml:space="preserve">, </w:t>
      </w:r>
      <w:r>
        <w:t xml:space="preserve">qui est </w:t>
      </w:r>
      <w:r w:rsidRPr="00436468">
        <w:t>lié à la publicité faite pour les aliments transformés industriellement et à la consommation de ce type d</w:t>
      </w:r>
      <w:r>
        <w:t>’</w:t>
      </w:r>
      <w:r w:rsidRPr="00436468">
        <w:t>aliments, notamment de ceux qui sont trop riches en calories, trop salés ou trop sucrés.</w:t>
      </w:r>
    </w:p>
    <w:p w:rsidR="00B80B89" w:rsidRPr="00436468" w:rsidRDefault="00B80B89" w:rsidP="00B80B89">
      <w:pPr>
        <w:pStyle w:val="SingleTxtG"/>
        <w:rPr>
          <w:b/>
        </w:rPr>
      </w:pPr>
      <w:r w:rsidRPr="00436468">
        <w:t>51.</w:t>
      </w:r>
      <w:r w:rsidRPr="00436468">
        <w:rPr>
          <w:b/>
        </w:rPr>
        <w:tab/>
        <w:t>Le Comité recommande à l</w:t>
      </w:r>
      <w:r>
        <w:rPr>
          <w:b/>
        </w:rPr>
        <w:t>’</w:t>
      </w:r>
      <w:r w:rsidRPr="00436468">
        <w:rPr>
          <w:b/>
        </w:rPr>
        <w:t xml:space="preserve">État partie de prendre les mesures nécessaires </w:t>
      </w:r>
      <w:r>
        <w:rPr>
          <w:b/>
        </w:rPr>
        <w:t>pour</w:t>
      </w:r>
      <w:r w:rsidRPr="00436468">
        <w:rPr>
          <w:b/>
        </w:rPr>
        <w:t xml:space="preserve"> sensibiliser le grand public aux effets des aliments transformés industriellement sur la santé et </w:t>
      </w:r>
      <w:r>
        <w:rPr>
          <w:b/>
        </w:rPr>
        <w:t xml:space="preserve">de </w:t>
      </w:r>
      <w:r w:rsidRPr="00436468">
        <w:rPr>
          <w:b/>
        </w:rPr>
        <w:t>mett</w:t>
      </w:r>
      <w:r>
        <w:rPr>
          <w:b/>
        </w:rPr>
        <w:t>r</w:t>
      </w:r>
      <w:r w:rsidRPr="00436468">
        <w:rPr>
          <w:b/>
        </w:rPr>
        <w:t>e en place une r</w:t>
      </w:r>
      <w:r>
        <w:rPr>
          <w:b/>
        </w:rPr>
        <w:t>é</w:t>
      </w:r>
      <w:r w:rsidRPr="00436468">
        <w:rPr>
          <w:b/>
        </w:rPr>
        <w:t>glementation visant à limiter et à contrôler la publicité et la vente d</w:t>
      </w:r>
      <w:r>
        <w:rPr>
          <w:b/>
        </w:rPr>
        <w:t>’</w:t>
      </w:r>
      <w:r w:rsidRPr="00436468">
        <w:rPr>
          <w:b/>
        </w:rPr>
        <w:t>aliments présentant des risques pour la santé.</w:t>
      </w:r>
    </w:p>
    <w:p w:rsidR="00B80B89" w:rsidRPr="00436468" w:rsidRDefault="00B80B89" w:rsidP="00B80B89">
      <w:pPr>
        <w:pStyle w:val="H23G"/>
        <w:rPr>
          <w:lang w:val="en-US"/>
        </w:rPr>
      </w:pPr>
      <w:r w:rsidRPr="00436468">
        <w:tab/>
      </w:r>
      <w:r w:rsidRPr="00436468">
        <w:tab/>
      </w:r>
      <w:r w:rsidRPr="00436468">
        <w:rPr>
          <w:lang w:val="en-US"/>
        </w:rPr>
        <w:t>Allaitement maternel</w:t>
      </w:r>
    </w:p>
    <w:p w:rsidR="00B80B89" w:rsidRPr="00436468" w:rsidRDefault="00B80B89" w:rsidP="00B80B89">
      <w:pPr>
        <w:pStyle w:val="SingleTxtG"/>
      </w:pPr>
      <w:r w:rsidRPr="00436468">
        <w:t>52.</w:t>
      </w:r>
      <w:r w:rsidRPr="00436468">
        <w:tab/>
        <w:t xml:space="preserve">Le Comité </w:t>
      </w:r>
      <w:r>
        <w:t xml:space="preserve">prend </w:t>
      </w:r>
      <w:r w:rsidRPr="00436468">
        <w:t xml:space="preserve">note avec satisfaction </w:t>
      </w:r>
      <w:r>
        <w:t xml:space="preserve">de </w:t>
      </w:r>
      <w:r w:rsidRPr="00436468">
        <w:t>l</w:t>
      </w:r>
      <w:r>
        <w:t>’</w:t>
      </w:r>
      <w:r w:rsidRPr="00436468">
        <w:t xml:space="preserve">augmentation </w:t>
      </w:r>
      <w:r>
        <w:t>sensible du</w:t>
      </w:r>
      <w:r w:rsidRPr="00436468">
        <w:t xml:space="preserve"> pourcentage d</w:t>
      </w:r>
      <w:r>
        <w:t>’</w:t>
      </w:r>
      <w:r w:rsidRPr="00436468">
        <w:t>enfants nourris au sein à leur sortie de l</w:t>
      </w:r>
      <w:r>
        <w:t>’</w:t>
      </w:r>
      <w:r w:rsidRPr="00436468">
        <w:t>hôpital dans l</w:t>
      </w:r>
      <w:r>
        <w:t>’</w:t>
      </w:r>
      <w:r w:rsidRPr="00436468">
        <w:t xml:space="preserve">État partie, </w:t>
      </w:r>
      <w:r>
        <w:t>des</w:t>
      </w:r>
      <w:r w:rsidRPr="00436468">
        <w:t xml:space="preserve"> politiques mises en place pour former le personnel de santé à l</w:t>
      </w:r>
      <w:r>
        <w:t>’</w:t>
      </w:r>
      <w:r w:rsidRPr="00436468">
        <w:t xml:space="preserve">allaitement maternel et </w:t>
      </w:r>
      <w:r>
        <w:t>du</w:t>
      </w:r>
      <w:r w:rsidRPr="00436468">
        <w:t xml:space="preserve"> soutien </w:t>
      </w:r>
      <w:r>
        <w:t>apporté</w:t>
      </w:r>
      <w:r w:rsidRPr="00436468">
        <w:t xml:space="preserve"> aux hôpitaux </w:t>
      </w:r>
      <w:r>
        <w:t xml:space="preserve">«amis des </w:t>
      </w:r>
      <w:r w:rsidRPr="00436468">
        <w:t>bébés</w:t>
      </w:r>
      <w:r>
        <w:t>»</w:t>
      </w:r>
      <w:r w:rsidRPr="00436468">
        <w:t xml:space="preserve">. Il </w:t>
      </w:r>
      <w:r>
        <w:t>relève</w:t>
      </w:r>
      <w:r w:rsidRPr="00436468">
        <w:t xml:space="preserve"> cependant </w:t>
      </w:r>
      <w:r>
        <w:t xml:space="preserve">avec </w:t>
      </w:r>
      <w:r w:rsidRPr="00436468">
        <w:t>préoccup</w:t>
      </w:r>
      <w:r>
        <w:t>ation</w:t>
      </w:r>
      <w:r w:rsidRPr="00436468">
        <w:t xml:space="preserve"> </w:t>
      </w:r>
      <w:r>
        <w:t xml:space="preserve">que </w:t>
      </w:r>
      <w:r w:rsidRPr="00436468">
        <w:t xml:space="preserve">les taux </w:t>
      </w:r>
      <w:r>
        <w:t>d’</w:t>
      </w:r>
      <w:r w:rsidRPr="00436468">
        <w:t xml:space="preserve">allaitement maternel </w:t>
      </w:r>
      <w:r>
        <w:t xml:space="preserve">exclusif </w:t>
      </w:r>
      <w:r w:rsidRPr="00436468">
        <w:t>six semaines et six mois après l</w:t>
      </w:r>
      <w:r>
        <w:t>a</w:t>
      </w:r>
      <w:r w:rsidRPr="00436468">
        <w:t xml:space="preserve"> sortie de l</w:t>
      </w:r>
      <w:r>
        <w:t>’</w:t>
      </w:r>
      <w:r w:rsidRPr="00436468">
        <w:t>hôpital</w:t>
      </w:r>
      <w:r>
        <w:t xml:space="preserve"> restent très bas</w:t>
      </w:r>
      <w:r w:rsidRPr="00436468">
        <w:t>.</w:t>
      </w:r>
    </w:p>
    <w:p w:rsidR="00B80B89" w:rsidRPr="00436468" w:rsidRDefault="00B80B89" w:rsidP="00B80B89">
      <w:pPr>
        <w:pStyle w:val="SingleTxtG"/>
        <w:rPr>
          <w:b/>
        </w:rPr>
      </w:pPr>
      <w:r w:rsidRPr="00436468">
        <w:t>53.</w:t>
      </w:r>
      <w:r w:rsidRPr="00436468">
        <w:rPr>
          <w:b/>
        </w:rPr>
        <w:tab/>
        <w:t>Le Comité recommande à l</w:t>
      </w:r>
      <w:r>
        <w:rPr>
          <w:b/>
        </w:rPr>
        <w:t>’</w:t>
      </w:r>
      <w:r w:rsidRPr="00436468">
        <w:rPr>
          <w:b/>
        </w:rPr>
        <w:t>État partie d</w:t>
      </w:r>
      <w:r>
        <w:rPr>
          <w:b/>
        </w:rPr>
        <w:t>’</w:t>
      </w:r>
      <w:r w:rsidRPr="00436468">
        <w:rPr>
          <w:b/>
        </w:rPr>
        <w:t>intensifier ses efforts pour promouvoir l</w:t>
      </w:r>
      <w:r>
        <w:rPr>
          <w:b/>
        </w:rPr>
        <w:t>’</w:t>
      </w:r>
      <w:r w:rsidRPr="00436468">
        <w:rPr>
          <w:b/>
        </w:rPr>
        <w:t xml:space="preserve">allaitement maternel exclusif et </w:t>
      </w:r>
      <w:r>
        <w:rPr>
          <w:b/>
        </w:rPr>
        <w:t>prolongé</w:t>
      </w:r>
      <w:r w:rsidRPr="00436468">
        <w:rPr>
          <w:b/>
        </w:rPr>
        <w:t xml:space="preserve">, </w:t>
      </w:r>
      <w:r>
        <w:rPr>
          <w:b/>
        </w:rPr>
        <w:t xml:space="preserve">en donnant accès à des </w:t>
      </w:r>
      <w:r w:rsidRPr="00436468">
        <w:rPr>
          <w:b/>
        </w:rPr>
        <w:t>informations sur ce sujet</w:t>
      </w:r>
      <w:r>
        <w:rPr>
          <w:b/>
        </w:rPr>
        <w:t xml:space="preserve"> et en éduquant et en sensibilisant le </w:t>
      </w:r>
      <w:r w:rsidRPr="00436468">
        <w:rPr>
          <w:b/>
        </w:rPr>
        <w:t>grand public à l</w:t>
      </w:r>
      <w:r>
        <w:rPr>
          <w:b/>
        </w:rPr>
        <w:t>’</w:t>
      </w:r>
      <w:r w:rsidRPr="00436468">
        <w:rPr>
          <w:b/>
        </w:rPr>
        <w:t>importance de l</w:t>
      </w:r>
      <w:r>
        <w:rPr>
          <w:b/>
        </w:rPr>
        <w:t>’</w:t>
      </w:r>
      <w:r w:rsidRPr="00436468">
        <w:rPr>
          <w:b/>
        </w:rPr>
        <w:t>allaitement maternel et aux risques que présentent les substituts du lait maternel. Le Comité prie instamment l</w:t>
      </w:r>
      <w:r>
        <w:rPr>
          <w:b/>
        </w:rPr>
        <w:t>’</w:t>
      </w:r>
      <w:r w:rsidRPr="00436468">
        <w:rPr>
          <w:b/>
        </w:rPr>
        <w:t>État partie d</w:t>
      </w:r>
      <w:r>
        <w:rPr>
          <w:b/>
        </w:rPr>
        <w:t>’</w:t>
      </w:r>
      <w:r w:rsidRPr="00436468">
        <w:rPr>
          <w:b/>
        </w:rPr>
        <w:t>appliquer strictement le Code international de commercialisation des substituts du lait maternel.</w:t>
      </w:r>
    </w:p>
    <w:p w:rsidR="00B80B89" w:rsidRPr="00436468" w:rsidRDefault="00B80B89" w:rsidP="00B80B89">
      <w:pPr>
        <w:pStyle w:val="H23G"/>
        <w:rPr>
          <w:lang w:val="en-US"/>
        </w:rPr>
      </w:pPr>
      <w:r w:rsidRPr="00436468">
        <w:tab/>
      </w:r>
      <w:r w:rsidRPr="00436468">
        <w:tab/>
      </w:r>
      <w:r w:rsidRPr="00436468">
        <w:rPr>
          <w:lang w:val="en-US"/>
        </w:rPr>
        <w:t>Santé des adolescents</w:t>
      </w:r>
    </w:p>
    <w:p w:rsidR="00B80B89" w:rsidRPr="00436468" w:rsidRDefault="00B80B89" w:rsidP="00B80B89">
      <w:pPr>
        <w:pStyle w:val="SingleTxtG"/>
      </w:pPr>
      <w:r w:rsidRPr="00436468">
        <w:t>54.</w:t>
      </w:r>
      <w:r w:rsidRPr="00436468">
        <w:tab/>
        <w:t xml:space="preserve">Le Comité accueille avec satisfaction le Plan stratégique national de lutte contre le </w:t>
      </w:r>
      <w:r>
        <w:t>VIH</w:t>
      </w:r>
      <w:r w:rsidRPr="00436468">
        <w:t xml:space="preserve">/sida 2005-2009, mais </w:t>
      </w:r>
      <w:r>
        <w:t>est</w:t>
      </w:r>
      <w:r w:rsidRPr="00436468">
        <w:t xml:space="preserve"> préoccupé </w:t>
      </w:r>
      <w:r>
        <w:t>par</w:t>
      </w:r>
      <w:r w:rsidRPr="00436468">
        <w:t xml:space="preserve"> l</w:t>
      </w:r>
      <w:r>
        <w:t>’</w:t>
      </w:r>
      <w:r w:rsidRPr="00436468">
        <w:t>augmentation des taux de contamination par le V</w:t>
      </w:r>
      <w:r>
        <w:t>IH</w:t>
      </w:r>
      <w:r w:rsidRPr="00436468">
        <w:t>, y compris de la transmission mère-enfant, et des maladies sexuelle</w:t>
      </w:r>
      <w:r>
        <w:t>ment</w:t>
      </w:r>
      <w:r w:rsidRPr="00436468">
        <w:t xml:space="preserve"> transmissibles. Il </w:t>
      </w:r>
      <w:r>
        <w:t>note</w:t>
      </w:r>
      <w:r w:rsidRPr="00436468">
        <w:t xml:space="preserve"> en outre </w:t>
      </w:r>
      <w:r>
        <w:t>avec une</w:t>
      </w:r>
      <w:r w:rsidRPr="00436468">
        <w:t xml:space="preserve"> vive préoccupation </w:t>
      </w:r>
      <w:r>
        <w:t xml:space="preserve">que les taux de grossesse et </w:t>
      </w:r>
      <w:r w:rsidRPr="00436468">
        <w:t>d</w:t>
      </w:r>
      <w:r>
        <w:t>’</w:t>
      </w:r>
      <w:r w:rsidRPr="00436468">
        <w:t>avortement chez les adolescent</w:t>
      </w:r>
      <w:r>
        <w:t>e</w:t>
      </w:r>
      <w:r w:rsidRPr="00436468">
        <w:t xml:space="preserve">s </w:t>
      </w:r>
      <w:r>
        <w:t>restent</w:t>
      </w:r>
      <w:r w:rsidRPr="00436468">
        <w:t xml:space="preserve"> très élevés et que les adolescen</w:t>
      </w:r>
      <w:r>
        <w:t>ts de moins de 18 </w:t>
      </w:r>
      <w:r w:rsidRPr="00436468">
        <w:t xml:space="preserve">ans </w:t>
      </w:r>
      <w:r>
        <w:t>ont difficilement accès aux contraceptifs</w:t>
      </w:r>
      <w:r w:rsidRPr="00436468">
        <w:t>.</w:t>
      </w:r>
    </w:p>
    <w:p w:rsidR="00B80B89" w:rsidRPr="00436468" w:rsidRDefault="00B80B89" w:rsidP="00B80B89">
      <w:pPr>
        <w:pStyle w:val="SingleTxtG"/>
        <w:rPr>
          <w:b/>
        </w:rPr>
      </w:pPr>
      <w:r w:rsidRPr="00436468">
        <w:t>55.</w:t>
      </w:r>
      <w:r w:rsidRPr="00436468">
        <w:rPr>
          <w:b/>
        </w:rPr>
        <w:tab/>
        <w:t>Le Comité recommande à l</w:t>
      </w:r>
      <w:r>
        <w:rPr>
          <w:b/>
        </w:rPr>
        <w:t>’</w:t>
      </w:r>
      <w:r w:rsidRPr="00436468">
        <w:rPr>
          <w:b/>
        </w:rPr>
        <w:t xml:space="preserve">État partie de prendre toutes les mesures nécessaires </w:t>
      </w:r>
      <w:r>
        <w:rPr>
          <w:b/>
        </w:rPr>
        <w:t>pour</w:t>
      </w:r>
      <w:r w:rsidRPr="00436468">
        <w:rPr>
          <w:b/>
        </w:rPr>
        <w:t xml:space="preserve"> </w:t>
      </w:r>
      <w:r>
        <w:rPr>
          <w:b/>
        </w:rPr>
        <w:t>dispenser aux enfants et à leur famille</w:t>
      </w:r>
      <w:r w:rsidRPr="00436468">
        <w:rPr>
          <w:b/>
        </w:rPr>
        <w:t xml:space="preserve"> une éducation sur le VIH/sida et d</w:t>
      </w:r>
      <w:r>
        <w:rPr>
          <w:b/>
        </w:rPr>
        <w:t>’autres maladies sexuellement</w:t>
      </w:r>
      <w:r w:rsidRPr="00436468">
        <w:rPr>
          <w:b/>
        </w:rPr>
        <w:t xml:space="preserve"> transmissibles, ainsi que sur les conséquences des grossesses et des avortements précoces. Il prie instamment l</w:t>
      </w:r>
      <w:r>
        <w:rPr>
          <w:b/>
        </w:rPr>
        <w:t>’</w:t>
      </w:r>
      <w:r w:rsidRPr="00436468">
        <w:rPr>
          <w:b/>
        </w:rPr>
        <w:t xml:space="preserve">État partie de renforcer les programmes </w:t>
      </w:r>
      <w:r>
        <w:rPr>
          <w:b/>
        </w:rPr>
        <w:t>de santé</w:t>
      </w:r>
      <w:r w:rsidRPr="00436468">
        <w:rPr>
          <w:b/>
          <w:bCs/>
        </w:rPr>
        <w:t xml:space="preserve"> de la procréation </w:t>
      </w:r>
      <w:r w:rsidRPr="00436468">
        <w:rPr>
          <w:b/>
        </w:rPr>
        <w:t>destinés aux adolescents, notamment l</w:t>
      </w:r>
      <w:r>
        <w:rPr>
          <w:b/>
        </w:rPr>
        <w:t>’</w:t>
      </w:r>
      <w:r w:rsidRPr="00436468">
        <w:rPr>
          <w:b/>
        </w:rPr>
        <w:t>éducation aux compétences pratiques, et d</w:t>
      </w:r>
      <w:r>
        <w:rPr>
          <w:b/>
        </w:rPr>
        <w:t>’</w:t>
      </w:r>
      <w:r w:rsidRPr="00436468">
        <w:rPr>
          <w:b/>
        </w:rPr>
        <w:t>autoriser</w:t>
      </w:r>
      <w:r>
        <w:rPr>
          <w:b/>
        </w:rPr>
        <w:t xml:space="preserve"> les adolescents de moins de 18 </w:t>
      </w:r>
      <w:r w:rsidRPr="00436468">
        <w:rPr>
          <w:b/>
        </w:rPr>
        <w:t>ans à avoir accès aux contraceptifs. Le Comité recommande à l</w:t>
      </w:r>
      <w:r>
        <w:rPr>
          <w:b/>
        </w:rPr>
        <w:t>’</w:t>
      </w:r>
      <w:r w:rsidRPr="00436468">
        <w:rPr>
          <w:b/>
        </w:rPr>
        <w:t>État partie d</w:t>
      </w:r>
      <w:r>
        <w:rPr>
          <w:b/>
        </w:rPr>
        <w:t>’</w:t>
      </w:r>
      <w:r w:rsidRPr="00436468">
        <w:rPr>
          <w:b/>
        </w:rPr>
        <w:t>assurer la fourniture de services complets en matière de soins de santé, de conseils confidentiels et de soutien aux filles enceintes.</w:t>
      </w:r>
    </w:p>
    <w:p w:rsidR="00B80B89" w:rsidRPr="00436468" w:rsidRDefault="00B80B89" w:rsidP="00B80B89">
      <w:pPr>
        <w:pStyle w:val="H23G"/>
      </w:pPr>
      <w:r w:rsidRPr="00436468">
        <w:tab/>
      </w:r>
      <w:r w:rsidRPr="00436468">
        <w:tab/>
      </w:r>
      <w:r>
        <w:t>Consommation</w:t>
      </w:r>
      <w:r w:rsidRPr="00436468">
        <w:t xml:space="preserve"> de drogues et </w:t>
      </w:r>
      <w:r>
        <w:t>d’</w:t>
      </w:r>
      <w:r w:rsidRPr="00436468">
        <w:t>autres substances</w:t>
      </w:r>
    </w:p>
    <w:p w:rsidR="00B80B89" w:rsidRPr="00436468" w:rsidRDefault="00B80B89" w:rsidP="00B80B89">
      <w:pPr>
        <w:pStyle w:val="SingleTxtG"/>
      </w:pPr>
      <w:r w:rsidRPr="00436468">
        <w:t>56.</w:t>
      </w:r>
      <w:r w:rsidRPr="00436468">
        <w:tab/>
        <w:t>Le Comité accueille avec satisfaction les modifications apportées par l</w:t>
      </w:r>
      <w:r>
        <w:t>’</w:t>
      </w:r>
      <w:r w:rsidRPr="00436468">
        <w:t>État partie à sa législation, en vue de fixer un âge minimum pour la consommation d</w:t>
      </w:r>
      <w:r>
        <w:t>’</w:t>
      </w:r>
      <w:r w:rsidRPr="00436468">
        <w:t>alcool et de tabac. Il se félicite également que la publicité pour l</w:t>
      </w:r>
      <w:r>
        <w:t>’</w:t>
      </w:r>
      <w:r w:rsidRPr="00436468">
        <w:t>alcool et le tabac soit interdite dans les médias publics. Il note cependant avec une vive préoccupation qu</w:t>
      </w:r>
      <w:r>
        <w:t>’</w:t>
      </w:r>
      <w:r w:rsidRPr="00436468">
        <w:t xml:space="preserve">en dépit des mesures prises par le Gouvernement pour lutter contre </w:t>
      </w:r>
      <w:r>
        <w:t>la consommation</w:t>
      </w:r>
      <w:r w:rsidRPr="00436468">
        <w:t xml:space="preserve"> de drogue</w:t>
      </w:r>
      <w:r>
        <w:t>s</w:t>
      </w:r>
      <w:r w:rsidRPr="00436468">
        <w:t xml:space="preserve"> et d</w:t>
      </w:r>
      <w:r>
        <w:t>’</w:t>
      </w:r>
      <w:r w:rsidRPr="00436468">
        <w:t>alcool chez les enfants, le nombre d</w:t>
      </w:r>
      <w:r>
        <w:t>’</w:t>
      </w:r>
      <w:r w:rsidRPr="00436468">
        <w:t xml:space="preserve">enfants </w:t>
      </w:r>
      <w:r>
        <w:t xml:space="preserve">faisant l’objet de </w:t>
      </w:r>
      <w:r w:rsidRPr="00436468">
        <w:t>m</w:t>
      </w:r>
      <w:r>
        <w:t>esures de réadaptation ou de</w:t>
      </w:r>
      <w:r w:rsidRPr="00436468">
        <w:t xml:space="preserve"> sanctions à l</w:t>
      </w:r>
      <w:r>
        <w:t>’</w:t>
      </w:r>
      <w:r w:rsidRPr="00436468">
        <w:t xml:space="preserve">école </w:t>
      </w:r>
      <w:r>
        <w:t>en raison de leur</w:t>
      </w:r>
      <w:r w:rsidRPr="00436468">
        <w:t xml:space="preserve"> consommation d</w:t>
      </w:r>
      <w:r>
        <w:t>’</w:t>
      </w:r>
      <w:r w:rsidRPr="00436468">
        <w:t>alcool a augmenté et qu</w:t>
      </w:r>
      <w:r>
        <w:t>’un grand</w:t>
      </w:r>
      <w:r w:rsidRPr="00436468">
        <w:t xml:space="preserve"> nombre d</w:t>
      </w:r>
      <w:r>
        <w:t>’</w:t>
      </w:r>
      <w:r w:rsidRPr="00436468">
        <w:t>enfant</w:t>
      </w:r>
      <w:r>
        <w:t>s</w:t>
      </w:r>
      <w:r w:rsidRPr="00436468">
        <w:t xml:space="preserve"> consomm</w:t>
      </w:r>
      <w:r>
        <w:t>e</w:t>
      </w:r>
      <w:r w:rsidRPr="00436468">
        <w:t xml:space="preserve">nt des drogues dures, </w:t>
      </w:r>
      <w:r>
        <w:t>comme</w:t>
      </w:r>
      <w:r w:rsidRPr="00436468">
        <w:t xml:space="preserve"> l</w:t>
      </w:r>
      <w:r>
        <w:t>’</w:t>
      </w:r>
      <w:r w:rsidRPr="00436468">
        <w:t>héroïne.</w:t>
      </w:r>
    </w:p>
    <w:p w:rsidR="00B80B89" w:rsidRPr="00436468" w:rsidRDefault="00B80B89" w:rsidP="00B80B89">
      <w:pPr>
        <w:pStyle w:val="SingleTxtG"/>
        <w:rPr>
          <w:b/>
        </w:rPr>
      </w:pPr>
      <w:r w:rsidRPr="00436468">
        <w:t>57.</w:t>
      </w:r>
      <w:r w:rsidRPr="00436468">
        <w:rPr>
          <w:b/>
        </w:rPr>
        <w:tab/>
        <w:t xml:space="preserve">Le Comité rappelle sa recommandation antérieure (CRC/C/15/Add.189, par. 53) </w:t>
      </w:r>
      <w:r>
        <w:rPr>
          <w:b/>
        </w:rPr>
        <w:t xml:space="preserve">et </w:t>
      </w:r>
      <w:r w:rsidRPr="00436468">
        <w:rPr>
          <w:b/>
        </w:rPr>
        <w:t>pri</w:t>
      </w:r>
      <w:r>
        <w:rPr>
          <w:b/>
        </w:rPr>
        <w:t>e</w:t>
      </w:r>
      <w:r w:rsidRPr="00436468">
        <w:rPr>
          <w:b/>
        </w:rPr>
        <w:t xml:space="preserve"> instamment l</w:t>
      </w:r>
      <w:r>
        <w:rPr>
          <w:b/>
        </w:rPr>
        <w:t>’</w:t>
      </w:r>
      <w:r w:rsidRPr="00436468">
        <w:rPr>
          <w:b/>
        </w:rPr>
        <w:t xml:space="preserve">État partie de prendre toutes les mesures appropriées </w:t>
      </w:r>
      <w:r w:rsidRPr="00436468">
        <w:rPr>
          <w:b/>
          <w:bCs/>
        </w:rPr>
        <w:t>notamment sur les plans administratif, social et éducatif, pour protéger les enfants de la consommation de stupéfiants et d</w:t>
      </w:r>
      <w:r>
        <w:rPr>
          <w:b/>
          <w:bCs/>
        </w:rPr>
        <w:t>’</w:t>
      </w:r>
      <w:r w:rsidRPr="00436468">
        <w:rPr>
          <w:b/>
          <w:bCs/>
        </w:rPr>
        <w:t xml:space="preserve">alcool, et de mettre en place </w:t>
      </w:r>
      <w:r>
        <w:rPr>
          <w:b/>
          <w:bCs/>
        </w:rPr>
        <w:t xml:space="preserve">à l’intention des enfants victimes de la consommation de drogues et d’autres substances, </w:t>
      </w:r>
      <w:r w:rsidRPr="00436468">
        <w:rPr>
          <w:b/>
          <w:bCs/>
        </w:rPr>
        <w:t xml:space="preserve">des </w:t>
      </w:r>
      <w:r w:rsidRPr="00436468">
        <w:rPr>
          <w:b/>
        </w:rPr>
        <w:t xml:space="preserve">programmes </w:t>
      </w:r>
      <w:r>
        <w:rPr>
          <w:b/>
        </w:rPr>
        <w:t xml:space="preserve">de </w:t>
      </w:r>
      <w:r w:rsidRPr="00436468">
        <w:rPr>
          <w:b/>
        </w:rPr>
        <w:t xml:space="preserve">réadaptation, </w:t>
      </w:r>
      <w:r>
        <w:rPr>
          <w:b/>
        </w:rPr>
        <w:t>de</w:t>
      </w:r>
      <w:r w:rsidRPr="00436468">
        <w:rPr>
          <w:b/>
        </w:rPr>
        <w:t xml:space="preserve"> réinsertion et </w:t>
      </w:r>
      <w:r>
        <w:rPr>
          <w:b/>
        </w:rPr>
        <w:t>de</w:t>
      </w:r>
      <w:r w:rsidRPr="00436468">
        <w:rPr>
          <w:b/>
        </w:rPr>
        <w:t xml:space="preserve"> rétablissement </w:t>
      </w:r>
      <w:r>
        <w:rPr>
          <w:b/>
        </w:rPr>
        <w:t>spécialement adaptés, comprenant notamment des services d’</w:t>
      </w:r>
      <w:r w:rsidRPr="00436468">
        <w:rPr>
          <w:b/>
        </w:rPr>
        <w:t>assistance psychologique. Le Comité recommande en outre à l</w:t>
      </w:r>
      <w:r>
        <w:rPr>
          <w:b/>
        </w:rPr>
        <w:t>’</w:t>
      </w:r>
      <w:r w:rsidRPr="00436468">
        <w:rPr>
          <w:b/>
        </w:rPr>
        <w:t>État partie, compte tenu de la gravité de la situation, d</w:t>
      </w:r>
      <w:r>
        <w:rPr>
          <w:b/>
        </w:rPr>
        <w:t>’</w:t>
      </w:r>
      <w:r w:rsidRPr="00436468">
        <w:rPr>
          <w:b/>
        </w:rPr>
        <w:t>i</w:t>
      </w:r>
      <w:r>
        <w:rPr>
          <w:b/>
        </w:rPr>
        <w:t>nterdire</w:t>
      </w:r>
      <w:r w:rsidRPr="00436468">
        <w:rPr>
          <w:b/>
        </w:rPr>
        <w:t xml:space="preserve"> par la loi aux médias privés et aux agences de publicité </w:t>
      </w:r>
      <w:r>
        <w:rPr>
          <w:b/>
        </w:rPr>
        <w:t>de faire</w:t>
      </w:r>
      <w:r w:rsidRPr="00436468">
        <w:rPr>
          <w:b/>
        </w:rPr>
        <w:t xml:space="preserve"> de la publicité pour le tabac et l</w:t>
      </w:r>
      <w:r>
        <w:rPr>
          <w:b/>
        </w:rPr>
        <w:t>’</w:t>
      </w:r>
      <w:r w:rsidRPr="00436468">
        <w:rPr>
          <w:b/>
        </w:rPr>
        <w:t>alcool.</w:t>
      </w:r>
    </w:p>
    <w:p w:rsidR="00B80B89" w:rsidRPr="00436468" w:rsidRDefault="00B80B89" w:rsidP="00B80B89">
      <w:pPr>
        <w:pStyle w:val="H23G"/>
      </w:pPr>
      <w:r w:rsidRPr="00436468">
        <w:tab/>
      </w:r>
      <w:r w:rsidRPr="00436468">
        <w:tab/>
        <w:t>Niveau de vie</w:t>
      </w:r>
    </w:p>
    <w:p w:rsidR="00B80B89" w:rsidRPr="00436468" w:rsidRDefault="00B80B89" w:rsidP="00B80B89">
      <w:pPr>
        <w:pStyle w:val="SingleTxtG"/>
        <w:rPr>
          <w:b/>
        </w:rPr>
      </w:pPr>
      <w:r w:rsidRPr="00436468">
        <w:t>58.</w:t>
      </w:r>
      <w:r w:rsidRPr="00436468">
        <w:rPr>
          <w:b/>
        </w:rPr>
        <w:tab/>
        <w:t>Le Comité se félicite que l</w:t>
      </w:r>
      <w:r>
        <w:rPr>
          <w:b/>
        </w:rPr>
        <w:t>’</w:t>
      </w:r>
      <w:r w:rsidRPr="00436468">
        <w:rPr>
          <w:b/>
        </w:rPr>
        <w:t>État partie ait pris des mesures en temps voulu dans les secteurs de la sécurité sociale et de l</w:t>
      </w:r>
      <w:r>
        <w:rPr>
          <w:b/>
        </w:rPr>
        <w:t>’</w:t>
      </w:r>
      <w:r w:rsidRPr="00436468">
        <w:rPr>
          <w:b/>
        </w:rPr>
        <w:t>assistance sociale pour atténuer l</w:t>
      </w:r>
      <w:r>
        <w:rPr>
          <w:b/>
        </w:rPr>
        <w:t>’</w:t>
      </w:r>
      <w:r w:rsidRPr="00436468">
        <w:rPr>
          <w:b/>
        </w:rPr>
        <w:t xml:space="preserve">impact sur les enfants et les familles en situation </w:t>
      </w:r>
      <w:r>
        <w:rPr>
          <w:b/>
        </w:rPr>
        <w:t xml:space="preserve">de </w:t>
      </w:r>
      <w:r w:rsidRPr="00436468">
        <w:rPr>
          <w:b/>
        </w:rPr>
        <w:t>vulnérab</w:t>
      </w:r>
      <w:r>
        <w:rPr>
          <w:b/>
        </w:rPr>
        <w:t>ilité</w:t>
      </w:r>
      <w:r w:rsidRPr="00436468">
        <w:rPr>
          <w:b/>
        </w:rPr>
        <w:t xml:space="preserve"> des réformes macroéconomiques ambitieuses </w:t>
      </w:r>
      <w:r>
        <w:rPr>
          <w:b/>
        </w:rPr>
        <w:t xml:space="preserve">de </w:t>
      </w:r>
      <w:r w:rsidRPr="00436468">
        <w:rPr>
          <w:b/>
        </w:rPr>
        <w:t>2008, notamment l</w:t>
      </w:r>
      <w:r>
        <w:rPr>
          <w:b/>
        </w:rPr>
        <w:t>’</w:t>
      </w:r>
      <w:r w:rsidRPr="00436468">
        <w:rPr>
          <w:b/>
        </w:rPr>
        <w:t>adoption de la loi sur l</w:t>
      </w:r>
      <w:r>
        <w:rPr>
          <w:b/>
        </w:rPr>
        <w:t>’</w:t>
      </w:r>
      <w:r w:rsidRPr="00436468">
        <w:rPr>
          <w:b/>
        </w:rPr>
        <w:t>Agence de protection sociale (2008), qui a relevé le niveau des allocations sociales, l</w:t>
      </w:r>
      <w:r>
        <w:rPr>
          <w:b/>
        </w:rPr>
        <w:t>’</w:t>
      </w:r>
      <w:r w:rsidRPr="00436468">
        <w:rPr>
          <w:b/>
        </w:rPr>
        <w:t>allocation de crédits en faveur des étudiants dans le besoin et l</w:t>
      </w:r>
      <w:r>
        <w:rPr>
          <w:b/>
        </w:rPr>
        <w:t>’</w:t>
      </w:r>
      <w:r w:rsidRPr="00436468">
        <w:rPr>
          <w:b/>
        </w:rPr>
        <w:t>élaboration de programmes visant à renforcer les facultés des familles à faire face aux situations di</w:t>
      </w:r>
      <w:r>
        <w:rPr>
          <w:b/>
        </w:rPr>
        <w:t>f</w:t>
      </w:r>
      <w:r w:rsidRPr="00436468">
        <w:rPr>
          <w:b/>
        </w:rPr>
        <w:t xml:space="preserve">ficiles. </w:t>
      </w:r>
      <w:r>
        <w:rPr>
          <w:b/>
        </w:rPr>
        <w:t>Si l</w:t>
      </w:r>
      <w:r w:rsidRPr="00436468">
        <w:rPr>
          <w:b/>
        </w:rPr>
        <w:t>a pauvreté relative n</w:t>
      </w:r>
      <w:r>
        <w:rPr>
          <w:b/>
        </w:rPr>
        <w:t>’est</w:t>
      </w:r>
      <w:r w:rsidRPr="00436468">
        <w:rPr>
          <w:b/>
        </w:rPr>
        <w:t xml:space="preserve"> pas </w:t>
      </w:r>
      <w:r>
        <w:rPr>
          <w:b/>
        </w:rPr>
        <w:t>répandue</w:t>
      </w:r>
      <w:r w:rsidRPr="00436468">
        <w:rPr>
          <w:b/>
        </w:rPr>
        <w:t xml:space="preserve"> aux Seychelles, le Comité encourage </w:t>
      </w:r>
      <w:r>
        <w:rPr>
          <w:b/>
        </w:rPr>
        <w:t xml:space="preserve">tout de même </w:t>
      </w:r>
      <w:r w:rsidRPr="00436468">
        <w:rPr>
          <w:b/>
        </w:rPr>
        <w:t>l</w:t>
      </w:r>
      <w:r>
        <w:rPr>
          <w:b/>
        </w:rPr>
        <w:t>’</w:t>
      </w:r>
      <w:r w:rsidRPr="00436468">
        <w:rPr>
          <w:b/>
        </w:rPr>
        <w:t xml:space="preserve">État partie à prendre des mesures </w:t>
      </w:r>
      <w:r>
        <w:rPr>
          <w:b/>
        </w:rPr>
        <w:t>proactives pour analyser</w:t>
      </w:r>
      <w:r w:rsidRPr="00436468">
        <w:rPr>
          <w:b/>
        </w:rPr>
        <w:t xml:space="preserve"> les «poches de pauvreté» mises en évidence par le </w:t>
      </w:r>
      <w:r w:rsidRPr="00436468">
        <w:rPr>
          <w:b/>
          <w:i/>
        </w:rPr>
        <w:t>United Nations Seychelles Common Country Assessment, 2006-2008</w:t>
      </w:r>
      <w:r w:rsidRPr="00436468">
        <w:rPr>
          <w:b/>
        </w:rPr>
        <w:t>, établi par l</w:t>
      </w:r>
      <w:r>
        <w:rPr>
          <w:b/>
        </w:rPr>
        <w:t>’</w:t>
      </w:r>
      <w:r w:rsidRPr="00436468">
        <w:rPr>
          <w:b/>
        </w:rPr>
        <w:t>Équipe de pays des Nations Unies</w:t>
      </w:r>
      <w:r>
        <w:rPr>
          <w:b/>
        </w:rPr>
        <w:t>,</w:t>
      </w:r>
      <w:r w:rsidRPr="00436468">
        <w:rPr>
          <w:b/>
        </w:rPr>
        <w:t xml:space="preserve"> à mettre au point une politique globale en vue d</w:t>
      </w:r>
      <w:r>
        <w:rPr>
          <w:b/>
        </w:rPr>
        <w:t>’</w:t>
      </w:r>
      <w:r w:rsidRPr="00436468">
        <w:rPr>
          <w:b/>
        </w:rPr>
        <w:t xml:space="preserve">éliminer ces poches de pauvreté, </w:t>
      </w:r>
      <w:r>
        <w:rPr>
          <w:b/>
        </w:rPr>
        <w:t>qui concernent en particulier</w:t>
      </w:r>
      <w:r w:rsidRPr="00436468">
        <w:rPr>
          <w:b/>
        </w:rPr>
        <w:t xml:space="preserve"> les mères célibataires, et à surveill</w:t>
      </w:r>
      <w:r>
        <w:rPr>
          <w:b/>
        </w:rPr>
        <w:t>er</w:t>
      </w:r>
      <w:r w:rsidRPr="00436468">
        <w:rPr>
          <w:b/>
        </w:rPr>
        <w:t xml:space="preserve"> </w:t>
      </w:r>
      <w:r>
        <w:rPr>
          <w:b/>
        </w:rPr>
        <w:t>en permanenc</w:t>
      </w:r>
      <w:r w:rsidRPr="00436468">
        <w:rPr>
          <w:b/>
        </w:rPr>
        <w:t xml:space="preserve">e </w:t>
      </w:r>
      <w:r>
        <w:rPr>
          <w:b/>
        </w:rPr>
        <w:t>l’évolution</w:t>
      </w:r>
      <w:r w:rsidRPr="00436468">
        <w:rPr>
          <w:b/>
        </w:rPr>
        <w:t xml:space="preserve"> de </w:t>
      </w:r>
      <w:r>
        <w:rPr>
          <w:b/>
        </w:rPr>
        <w:t xml:space="preserve">la </w:t>
      </w:r>
      <w:r w:rsidRPr="00436468">
        <w:rPr>
          <w:b/>
        </w:rPr>
        <w:t>pauvreté, en vue de garantir à tous les enfants un niveau de vie suffisant, conformément à l</w:t>
      </w:r>
      <w:r>
        <w:rPr>
          <w:b/>
        </w:rPr>
        <w:t>’</w:t>
      </w:r>
      <w:r w:rsidRPr="00436468">
        <w:rPr>
          <w:b/>
        </w:rPr>
        <w:t>article 27 de la</w:t>
      </w:r>
      <w:r w:rsidR="000F50C4">
        <w:rPr>
          <w:b/>
        </w:rPr>
        <w:t> </w:t>
      </w:r>
      <w:r w:rsidRPr="00436468">
        <w:rPr>
          <w:b/>
        </w:rPr>
        <w:t>Convention.</w:t>
      </w:r>
    </w:p>
    <w:p w:rsidR="00B80B89" w:rsidRPr="00436468" w:rsidRDefault="00B80B89" w:rsidP="00B80B89">
      <w:pPr>
        <w:pStyle w:val="H1G"/>
      </w:pPr>
      <w:r w:rsidRPr="00436468">
        <w:tab/>
        <w:t>G.</w:t>
      </w:r>
      <w:r w:rsidRPr="00436468">
        <w:tab/>
        <w:t>Éducation, loisirs et activités culturelles (art. 28, 29 et 31</w:t>
      </w:r>
      <w:r w:rsidRPr="00436468">
        <w:br/>
        <w:t>de la Convention)</w:t>
      </w:r>
    </w:p>
    <w:p w:rsidR="00B80B89" w:rsidRPr="00436468" w:rsidRDefault="00B80B89" w:rsidP="00B80B89">
      <w:pPr>
        <w:pStyle w:val="H23G"/>
        <w:rPr>
          <w:bCs/>
        </w:rPr>
      </w:pPr>
      <w:r w:rsidRPr="00436468">
        <w:tab/>
      </w:r>
      <w:r w:rsidRPr="00436468">
        <w:tab/>
        <w:t>Éducation, y compris formation et orientation professionnelles</w:t>
      </w:r>
    </w:p>
    <w:p w:rsidR="00B80B89" w:rsidRPr="00436468" w:rsidRDefault="00B80B89" w:rsidP="00B80B89">
      <w:pPr>
        <w:pStyle w:val="SingleTxtG"/>
      </w:pPr>
      <w:r w:rsidRPr="00436468">
        <w:t>59.</w:t>
      </w:r>
      <w:r w:rsidRPr="00436468">
        <w:tab/>
        <w:t xml:space="preserve">Le Comité </w:t>
      </w:r>
      <w:r>
        <w:t xml:space="preserve">se félicite de la mise en place d’un </w:t>
      </w:r>
      <w:r w:rsidRPr="00436468">
        <w:t>enseignement obligatoire et gratuit</w:t>
      </w:r>
      <w:r>
        <w:t>, du lancement</w:t>
      </w:r>
      <w:r w:rsidRPr="00436468">
        <w:t xml:space="preserve"> de programmes d</w:t>
      </w:r>
      <w:r>
        <w:t>’</w:t>
      </w:r>
      <w:r w:rsidRPr="00436468">
        <w:t xml:space="preserve">éducation </w:t>
      </w:r>
      <w:r>
        <w:t>de la petite enfance dont bénéficient presque tous les enfants, et de</w:t>
      </w:r>
      <w:r w:rsidRPr="00436468">
        <w:t xml:space="preserve"> l</w:t>
      </w:r>
      <w:r>
        <w:t>’</w:t>
      </w:r>
      <w:r w:rsidRPr="00436468">
        <w:t>adoption d</w:t>
      </w:r>
      <w:r>
        <w:t>’</w:t>
      </w:r>
      <w:r w:rsidRPr="00436468">
        <w:t>une nouvelle loi sur l</w:t>
      </w:r>
      <w:r>
        <w:t>’</w:t>
      </w:r>
      <w:r w:rsidRPr="00436468">
        <w:t>éducation (2004) et d</w:t>
      </w:r>
      <w:r>
        <w:t>’</w:t>
      </w:r>
      <w:r w:rsidRPr="00436468">
        <w:t>un plan d</w:t>
      </w:r>
      <w:r>
        <w:t>’</w:t>
      </w:r>
      <w:r w:rsidRPr="00436468">
        <w:t>action pour la réforme de l</w:t>
      </w:r>
      <w:r>
        <w:t>’</w:t>
      </w:r>
      <w:r w:rsidRPr="00436468">
        <w:t>enseignement (2009-2010), en vue de renforcer encore la politique d</w:t>
      </w:r>
      <w:r>
        <w:t>’</w:t>
      </w:r>
      <w:r w:rsidRPr="00436468">
        <w:t>«éducation pour tous». Il salue la création de la première université des Seychelles. Cependant, il demeure vivement préoccupé par les taux élevés d</w:t>
      </w:r>
      <w:r>
        <w:t>’</w:t>
      </w:r>
      <w:r w:rsidRPr="00436468">
        <w:t>abandon scolaire et d</w:t>
      </w:r>
      <w:r>
        <w:t>’</w:t>
      </w:r>
      <w:r w:rsidRPr="00436468">
        <w:t xml:space="preserve">absentéisme, particulièrement chez les garçons, par le caractère inadapté de la formation professionnelle pour les filles, </w:t>
      </w:r>
      <w:r>
        <w:t>et</w:t>
      </w:r>
      <w:r w:rsidRPr="00436468">
        <w:t xml:space="preserve"> par le taux élevé d</w:t>
      </w:r>
      <w:r>
        <w:t>e consommation</w:t>
      </w:r>
      <w:r w:rsidRPr="00436468">
        <w:t xml:space="preserve"> de drogues et autres substances</w:t>
      </w:r>
      <w:r>
        <w:t xml:space="preserve"> chez les élèves, garçons comme</w:t>
      </w:r>
      <w:r w:rsidRPr="00436468">
        <w:t xml:space="preserve"> filles, </w:t>
      </w:r>
      <w:r>
        <w:t xml:space="preserve">autant de facteurs </w:t>
      </w:r>
      <w:r w:rsidRPr="00436468">
        <w:t>qui porte</w:t>
      </w:r>
      <w:r>
        <w:t>nt</w:t>
      </w:r>
      <w:r w:rsidRPr="00436468">
        <w:t xml:space="preserve"> atteinte aux ressources </w:t>
      </w:r>
      <w:r>
        <w:t>humaines et au capital humain</w:t>
      </w:r>
      <w:r w:rsidRPr="00436468">
        <w:t xml:space="preserve"> déjà limités du pays. Le Comité </w:t>
      </w:r>
      <w:r>
        <w:t xml:space="preserve">note aussi avec préoccupation qu’aucun travail de recherche n’a été mené </w:t>
      </w:r>
      <w:r w:rsidRPr="00436468">
        <w:t>dans ce secteur du système éducatif. Il exprime en outre sa vive préoccupation face à la formation inadéquate des enseignants et au manque d</w:t>
      </w:r>
      <w:r>
        <w:t>’</w:t>
      </w:r>
      <w:r w:rsidRPr="00436468">
        <w:t>enseignants formés pour s</w:t>
      </w:r>
      <w:r>
        <w:t>’</w:t>
      </w:r>
      <w:r w:rsidRPr="00436468">
        <w:t>occuper d</w:t>
      </w:r>
      <w:r>
        <w:t>’</w:t>
      </w:r>
      <w:r w:rsidRPr="00436468">
        <w:t>enfants handicapés.</w:t>
      </w:r>
    </w:p>
    <w:p w:rsidR="00B80B89" w:rsidRPr="00436468" w:rsidRDefault="00B80B89" w:rsidP="00B80B89">
      <w:pPr>
        <w:pStyle w:val="SingleTxtG"/>
        <w:rPr>
          <w:b/>
          <w:bCs/>
        </w:rPr>
      </w:pPr>
      <w:r w:rsidRPr="00436468">
        <w:rPr>
          <w:bCs/>
        </w:rPr>
        <w:t>60.</w:t>
      </w:r>
      <w:r w:rsidRPr="00436468">
        <w:rPr>
          <w:b/>
          <w:bCs/>
        </w:rPr>
        <w:tab/>
        <w:t xml:space="preserve">Eu égard à son Observation générale </w:t>
      </w:r>
      <w:r w:rsidRPr="006B468D">
        <w:rPr>
          <w:rFonts w:eastAsia="MS Mincho"/>
          <w:b/>
          <w:bCs/>
        </w:rPr>
        <w:t>n</w:t>
      </w:r>
      <w:r w:rsidRPr="006B468D">
        <w:rPr>
          <w:rFonts w:eastAsia="MS Mincho"/>
          <w:b/>
          <w:bCs/>
          <w:vertAlign w:val="superscript"/>
        </w:rPr>
        <w:t>o</w:t>
      </w:r>
      <w:r>
        <w:rPr>
          <w:b/>
          <w:bCs/>
        </w:rPr>
        <w:t> </w:t>
      </w:r>
      <w:r w:rsidRPr="00436468">
        <w:rPr>
          <w:b/>
          <w:bCs/>
        </w:rPr>
        <w:t>1 (2001) sur les buts de l</w:t>
      </w:r>
      <w:r>
        <w:rPr>
          <w:b/>
          <w:bCs/>
        </w:rPr>
        <w:t>’</w:t>
      </w:r>
      <w:r w:rsidRPr="00436468">
        <w:rPr>
          <w:b/>
          <w:bCs/>
        </w:rPr>
        <w:t>éducation, le Comité rappelle sa recommandation ant</w:t>
      </w:r>
      <w:r w:rsidR="000F50C4">
        <w:rPr>
          <w:b/>
          <w:bCs/>
        </w:rPr>
        <w:t>érieure (CRC/C/15/Add.189, par. </w:t>
      </w:r>
      <w:r w:rsidRPr="00436468">
        <w:rPr>
          <w:b/>
          <w:bCs/>
        </w:rPr>
        <w:t xml:space="preserve">49) </w:t>
      </w:r>
      <w:r>
        <w:rPr>
          <w:b/>
          <w:bCs/>
        </w:rPr>
        <w:t>et prie</w:t>
      </w:r>
      <w:r w:rsidRPr="00436468">
        <w:rPr>
          <w:b/>
          <w:bCs/>
        </w:rPr>
        <w:t xml:space="preserve"> instamment l</w:t>
      </w:r>
      <w:r>
        <w:rPr>
          <w:b/>
          <w:bCs/>
        </w:rPr>
        <w:t>’</w:t>
      </w:r>
      <w:r w:rsidRPr="00436468">
        <w:rPr>
          <w:b/>
          <w:bCs/>
        </w:rPr>
        <w:t>État partie:</w:t>
      </w:r>
    </w:p>
    <w:p w:rsidR="00B80B89" w:rsidRPr="00436468" w:rsidRDefault="00B80B89" w:rsidP="00B80B89">
      <w:pPr>
        <w:pStyle w:val="SingleTxtG"/>
        <w:ind w:firstLine="567"/>
        <w:rPr>
          <w:b/>
        </w:rPr>
      </w:pPr>
      <w:r w:rsidRPr="00436468">
        <w:rPr>
          <w:b/>
        </w:rPr>
        <w:t>a)</w:t>
      </w:r>
      <w:r w:rsidRPr="00436468">
        <w:rPr>
          <w:b/>
        </w:rPr>
        <w:tab/>
        <w:t>D</w:t>
      </w:r>
      <w:r>
        <w:rPr>
          <w:b/>
        </w:rPr>
        <w:t>’</w:t>
      </w:r>
      <w:r w:rsidRPr="00436468">
        <w:rPr>
          <w:b/>
        </w:rPr>
        <w:t xml:space="preserve">entreprendre des recherches sur les raisons pour lesquelles les élèves </w:t>
      </w:r>
      <w:r>
        <w:rPr>
          <w:b/>
        </w:rPr>
        <w:t>abandonnent</w:t>
      </w:r>
      <w:r w:rsidRPr="00436468">
        <w:rPr>
          <w:b/>
        </w:rPr>
        <w:t xml:space="preserve"> l</w:t>
      </w:r>
      <w:r>
        <w:rPr>
          <w:b/>
        </w:rPr>
        <w:t>’</w:t>
      </w:r>
      <w:r w:rsidRPr="00436468">
        <w:rPr>
          <w:b/>
        </w:rPr>
        <w:t>école, afin de mettre au point des solutions s</w:t>
      </w:r>
      <w:r>
        <w:rPr>
          <w:b/>
        </w:rPr>
        <w:t>’</w:t>
      </w:r>
      <w:r w:rsidRPr="00436468">
        <w:rPr>
          <w:b/>
        </w:rPr>
        <w:t xml:space="preserve">inscrivant dans la durée, notamment </w:t>
      </w:r>
      <w:r>
        <w:rPr>
          <w:b/>
        </w:rPr>
        <w:t>d’élaborer</w:t>
      </w:r>
      <w:r w:rsidRPr="00436468">
        <w:rPr>
          <w:b/>
        </w:rPr>
        <w:t xml:space="preserve"> de</w:t>
      </w:r>
      <w:r>
        <w:rPr>
          <w:b/>
        </w:rPr>
        <w:t>s</w:t>
      </w:r>
      <w:r w:rsidRPr="00436468">
        <w:rPr>
          <w:b/>
        </w:rPr>
        <w:t xml:space="preserve"> programmes scolaires plus motivants, qui garantissent </w:t>
      </w:r>
      <w:r>
        <w:rPr>
          <w:b/>
        </w:rPr>
        <w:t>que les enfants</w:t>
      </w:r>
      <w:r w:rsidRPr="00436468">
        <w:rPr>
          <w:b/>
        </w:rPr>
        <w:t xml:space="preserve"> poursuivent leurs études ou leur formation professionnelle et </w:t>
      </w:r>
      <w:r>
        <w:rPr>
          <w:b/>
        </w:rPr>
        <w:t xml:space="preserve">qui </w:t>
      </w:r>
      <w:r w:rsidRPr="00436468">
        <w:rPr>
          <w:b/>
        </w:rPr>
        <w:t>améliorent leurs chances de trouver un emploi et de s</w:t>
      </w:r>
      <w:r>
        <w:rPr>
          <w:b/>
        </w:rPr>
        <w:t>’</w:t>
      </w:r>
      <w:r w:rsidRPr="00436468">
        <w:rPr>
          <w:b/>
        </w:rPr>
        <w:t>insérer dans la société;</w:t>
      </w:r>
    </w:p>
    <w:p w:rsidR="00B80B89" w:rsidRPr="00436468" w:rsidRDefault="00B80B89" w:rsidP="00B80B89">
      <w:pPr>
        <w:pStyle w:val="SingleTxtG"/>
        <w:ind w:firstLine="567"/>
        <w:rPr>
          <w:b/>
        </w:rPr>
      </w:pPr>
      <w:r w:rsidRPr="00436468">
        <w:rPr>
          <w:b/>
        </w:rPr>
        <w:t>b)</w:t>
      </w:r>
      <w:r w:rsidRPr="00436468">
        <w:rPr>
          <w:b/>
        </w:rPr>
        <w:tab/>
        <w:t xml:space="preserve">De prendre les mesures nécessaires </w:t>
      </w:r>
      <w:r>
        <w:rPr>
          <w:b/>
        </w:rPr>
        <w:t>pour renforcer</w:t>
      </w:r>
      <w:r w:rsidRPr="00436468">
        <w:rPr>
          <w:b/>
        </w:rPr>
        <w:t xml:space="preserve"> la formation professionnelle destinée aux filles, de manière à ce qu</w:t>
      </w:r>
      <w:r>
        <w:rPr>
          <w:b/>
        </w:rPr>
        <w:t>’</w:t>
      </w:r>
      <w:r w:rsidRPr="00436468">
        <w:rPr>
          <w:b/>
        </w:rPr>
        <w:t>elle soit adaptée et plus efficace, sans stéréotypes sexistes;</w:t>
      </w:r>
    </w:p>
    <w:p w:rsidR="00B80B89" w:rsidRPr="00436468" w:rsidRDefault="00B80B89" w:rsidP="00B80B89">
      <w:pPr>
        <w:pStyle w:val="SingleTxtG"/>
        <w:ind w:firstLine="567"/>
        <w:rPr>
          <w:b/>
        </w:rPr>
      </w:pPr>
      <w:r w:rsidRPr="00436468">
        <w:rPr>
          <w:b/>
        </w:rPr>
        <w:t>c)</w:t>
      </w:r>
      <w:r w:rsidRPr="00436468">
        <w:rPr>
          <w:b/>
        </w:rPr>
        <w:tab/>
        <w:t xml:space="preserve">De prendre rapidement des mesures </w:t>
      </w:r>
      <w:r>
        <w:rPr>
          <w:b/>
        </w:rPr>
        <w:t>pour</w:t>
      </w:r>
      <w:r w:rsidRPr="00436468">
        <w:rPr>
          <w:b/>
        </w:rPr>
        <w:t xml:space="preserve"> améliorer la formation des enseignants du primaire et du secondaire, </w:t>
      </w:r>
      <w:r>
        <w:rPr>
          <w:b/>
        </w:rPr>
        <w:t xml:space="preserve">l’éducation inclusive des </w:t>
      </w:r>
      <w:r w:rsidRPr="00436468">
        <w:rPr>
          <w:b/>
        </w:rPr>
        <w:t xml:space="preserve">enfants handicapés </w:t>
      </w:r>
      <w:r>
        <w:rPr>
          <w:b/>
        </w:rPr>
        <w:t>et l’éducation des enfants</w:t>
      </w:r>
      <w:r w:rsidRPr="00436468">
        <w:rPr>
          <w:b/>
        </w:rPr>
        <w:t xml:space="preserve"> présentant des besoins spécifiques.</w:t>
      </w:r>
    </w:p>
    <w:p w:rsidR="00B80B89" w:rsidRPr="00436468" w:rsidRDefault="00B80B89" w:rsidP="00B80B89">
      <w:pPr>
        <w:pStyle w:val="H1G"/>
      </w:pPr>
      <w:r w:rsidRPr="00436468">
        <w:tab/>
        <w:t>H.</w:t>
      </w:r>
      <w:r w:rsidRPr="00436468">
        <w:tab/>
        <w:t>Mesures spéciales de protection (art. 22, 30, 38, 39, 40, 37 b) à d) et 32 à 36 de la Convention)</w:t>
      </w:r>
    </w:p>
    <w:p w:rsidR="00B80B89" w:rsidRPr="00436468" w:rsidRDefault="00B80B89" w:rsidP="00B80B89">
      <w:pPr>
        <w:pStyle w:val="H23G"/>
      </w:pPr>
      <w:r w:rsidRPr="00436468">
        <w:tab/>
      </w:r>
      <w:r w:rsidRPr="00436468">
        <w:tab/>
        <w:t>Exploitation économique, y compris travail des enfants</w:t>
      </w:r>
    </w:p>
    <w:p w:rsidR="00B80B89" w:rsidRPr="00436468" w:rsidRDefault="00B80B89" w:rsidP="00B80B89">
      <w:pPr>
        <w:pStyle w:val="SingleTxtG"/>
      </w:pPr>
      <w:r w:rsidRPr="00436468">
        <w:t>61.</w:t>
      </w:r>
      <w:r w:rsidRPr="00436468">
        <w:tab/>
        <w:t>Le Comité note que la réglementation de 1991 sur les conditions d</w:t>
      </w:r>
      <w:r>
        <w:t>’</w:t>
      </w:r>
      <w:r w:rsidRPr="00436468">
        <w:t>emploi interdit d</w:t>
      </w:r>
      <w:r>
        <w:t>’</w:t>
      </w:r>
      <w:r w:rsidRPr="00436468">
        <w:t xml:space="preserve">employer des enfants de moins de 15 ans, mais il regrette </w:t>
      </w:r>
      <w:r>
        <w:t>de ne pas disposer</w:t>
      </w:r>
      <w:r w:rsidRPr="00436468">
        <w:t xml:space="preserve"> d</w:t>
      </w:r>
      <w:r>
        <w:t>’</w:t>
      </w:r>
      <w:r w:rsidRPr="00436468">
        <w:t>informations sur le travail des enfants dans les secteurs de l</w:t>
      </w:r>
      <w:r>
        <w:t>’</w:t>
      </w:r>
      <w:r w:rsidRPr="00436468">
        <w:t>économie informelle et du tourisme, ainsi que sur les mécanismes de contrôle mis en œuvre, notamment par l</w:t>
      </w:r>
      <w:r>
        <w:t>’</w:t>
      </w:r>
      <w:r w:rsidRPr="00436468">
        <w:t>inspection du travail. Il est en outre préoccupé par le fait que les lois et réglementations internes ne définissent pas les types de travaux dangereux interdits aux personnes de moins de 18 ans.</w:t>
      </w:r>
    </w:p>
    <w:p w:rsidR="00B80B89" w:rsidRPr="00436468" w:rsidRDefault="00B80B89" w:rsidP="00B80B89">
      <w:pPr>
        <w:pStyle w:val="SingleTxtG"/>
        <w:rPr>
          <w:b/>
        </w:rPr>
      </w:pPr>
      <w:r w:rsidRPr="00436468">
        <w:t>62.</w:t>
      </w:r>
      <w:r w:rsidRPr="00436468">
        <w:rPr>
          <w:b/>
        </w:rPr>
        <w:tab/>
        <w:t>Le Comité recommande à l</w:t>
      </w:r>
      <w:r>
        <w:rPr>
          <w:b/>
        </w:rPr>
        <w:t>’</w:t>
      </w:r>
      <w:r w:rsidRPr="00436468">
        <w:rPr>
          <w:b/>
        </w:rPr>
        <w:t xml:space="preserve">État partie </w:t>
      </w:r>
      <w:r>
        <w:rPr>
          <w:b/>
        </w:rPr>
        <w:t xml:space="preserve">d’entreprendre </w:t>
      </w:r>
      <w:r w:rsidRPr="00436468">
        <w:rPr>
          <w:b/>
        </w:rPr>
        <w:t>sur le travail des enfants dans les secteurs de l</w:t>
      </w:r>
      <w:r>
        <w:rPr>
          <w:b/>
        </w:rPr>
        <w:t>’</w:t>
      </w:r>
      <w:r w:rsidRPr="00436468">
        <w:rPr>
          <w:b/>
        </w:rPr>
        <w:t xml:space="preserve">économie informelle et du tourisme une étude </w:t>
      </w:r>
      <w:r>
        <w:rPr>
          <w:b/>
        </w:rPr>
        <w:t xml:space="preserve">et </w:t>
      </w:r>
      <w:r w:rsidRPr="00436468">
        <w:rPr>
          <w:b/>
        </w:rPr>
        <w:t xml:space="preserve">de communiquer des renseignements </w:t>
      </w:r>
      <w:r>
        <w:rPr>
          <w:b/>
        </w:rPr>
        <w:t xml:space="preserve">à ce sujet </w:t>
      </w:r>
      <w:r w:rsidRPr="00436468">
        <w:rPr>
          <w:b/>
        </w:rPr>
        <w:t xml:space="preserve">dans </w:t>
      </w:r>
      <w:r>
        <w:rPr>
          <w:b/>
        </w:rPr>
        <w:t>son prochain rapport périodique</w:t>
      </w:r>
      <w:r w:rsidRPr="00436468">
        <w:rPr>
          <w:b/>
        </w:rPr>
        <w:t xml:space="preserve">, ainsi que de prendre des mesures </w:t>
      </w:r>
      <w:r>
        <w:rPr>
          <w:b/>
        </w:rPr>
        <w:t>pour</w:t>
      </w:r>
      <w:r w:rsidRPr="00436468">
        <w:rPr>
          <w:b/>
        </w:rPr>
        <w:t xml:space="preserve"> renforcer le mécanisme de l</w:t>
      </w:r>
      <w:r>
        <w:rPr>
          <w:b/>
        </w:rPr>
        <w:t>’</w:t>
      </w:r>
      <w:r w:rsidRPr="00436468">
        <w:rPr>
          <w:b/>
        </w:rPr>
        <w:t xml:space="preserve">inspection du travail afin </w:t>
      </w:r>
      <w:r>
        <w:rPr>
          <w:b/>
        </w:rPr>
        <w:t xml:space="preserve">de suivre et repérer les </w:t>
      </w:r>
      <w:r w:rsidRPr="00436468">
        <w:rPr>
          <w:b/>
        </w:rPr>
        <w:t xml:space="preserve">enfants </w:t>
      </w:r>
      <w:r>
        <w:rPr>
          <w:b/>
        </w:rPr>
        <w:t>qui travaillent dans ces secteurs</w:t>
      </w:r>
      <w:r w:rsidRPr="00436468">
        <w:rPr>
          <w:b/>
        </w:rPr>
        <w:t>. Il prie instamment l</w:t>
      </w:r>
      <w:r>
        <w:rPr>
          <w:b/>
        </w:rPr>
        <w:t>’</w:t>
      </w:r>
      <w:r w:rsidRPr="00436468">
        <w:rPr>
          <w:b/>
        </w:rPr>
        <w:t>État partie d</w:t>
      </w:r>
      <w:r>
        <w:rPr>
          <w:b/>
        </w:rPr>
        <w:t>’</w:t>
      </w:r>
      <w:r w:rsidRPr="00436468">
        <w:rPr>
          <w:b/>
        </w:rPr>
        <w:t>établir une liste de travaux dangereux et de fixer les conditions légales encadrant les types de travaux pour lesquels des enfants de moins de 18 ans ne peuvent pas être employés, conformément à la Convention n</w:t>
      </w:r>
      <w:r w:rsidRPr="00436468">
        <w:rPr>
          <w:b/>
          <w:vertAlign w:val="superscript"/>
        </w:rPr>
        <w:t>o</w:t>
      </w:r>
      <w:r w:rsidRPr="00436468">
        <w:rPr>
          <w:b/>
        </w:rPr>
        <w:t xml:space="preserve"> 182 de l</w:t>
      </w:r>
      <w:r>
        <w:rPr>
          <w:b/>
        </w:rPr>
        <w:t>’</w:t>
      </w:r>
      <w:r w:rsidRPr="00436468">
        <w:rPr>
          <w:b/>
        </w:rPr>
        <w:t>OIT concernant l</w:t>
      </w:r>
      <w:r>
        <w:rPr>
          <w:b/>
        </w:rPr>
        <w:t>’</w:t>
      </w:r>
      <w:r w:rsidRPr="00436468">
        <w:rPr>
          <w:b/>
        </w:rPr>
        <w:t>interdiction des pires formes de travail des enfants et l</w:t>
      </w:r>
      <w:r>
        <w:rPr>
          <w:b/>
        </w:rPr>
        <w:t>’</w:t>
      </w:r>
      <w:r w:rsidRPr="00436468">
        <w:rPr>
          <w:b/>
        </w:rPr>
        <w:t>action immédiate en vue de leur élimination.</w:t>
      </w:r>
    </w:p>
    <w:p w:rsidR="00B80B89" w:rsidRPr="00436468" w:rsidRDefault="00B80B89" w:rsidP="00B80B89">
      <w:pPr>
        <w:pStyle w:val="H23G"/>
      </w:pPr>
      <w:r w:rsidRPr="00436468">
        <w:tab/>
      </w:r>
      <w:r w:rsidRPr="00436468">
        <w:tab/>
        <w:t>Exploitation sexuelle et violence sexuelle</w:t>
      </w:r>
    </w:p>
    <w:p w:rsidR="00B80B89" w:rsidRPr="00436468" w:rsidRDefault="00B80B89" w:rsidP="00B80B89">
      <w:pPr>
        <w:pStyle w:val="SingleTxtG"/>
      </w:pPr>
      <w:r w:rsidRPr="00436468">
        <w:t>63.</w:t>
      </w:r>
      <w:r w:rsidRPr="00436468">
        <w:tab/>
        <w:t xml:space="preserve">Le Comité salue les </w:t>
      </w:r>
      <w:r>
        <w:t xml:space="preserve">mesures prises </w:t>
      </w:r>
      <w:r w:rsidRPr="00436468">
        <w:t>par l</w:t>
      </w:r>
      <w:r>
        <w:t>’</w:t>
      </w:r>
      <w:r w:rsidRPr="00436468">
        <w:t xml:space="preserve">État partie </w:t>
      </w:r>
      <w:r>
        <w:t xml:space="preserve">pour sensibiliser le public aux </w:t>
      </w:r>
      <w:r w:rsidRPr="00436468">
        <w:t xml:space="preserve">conséquences </w:t>
      </w:r>
      <w:r>
        <w:t xml:space="preserve">néfastes </w:t>
      </w:r>
      <w:r w:rsidRPr="00436468">
        <w:t xml:space="preserve">de la violence </w:t>
      </w:r>
      <w:r>
        <w:t xml:space="preserve">contre les </w:t>
      </w:r>
      <w:r w:rsidRPr="00436468">
        <w:t>enfants, l</w:t>
      </w:r>
      <w:r>
        <w:t>’</w:t>
      </w:r>
      <w:r w:rsidRPr="00436468">
        <w:t>exploitation sexuelle et la violence sexuelle, notamment l</w:t>
      </w:r>
      <w:r>
        <w:t>’</w:t>
      </w:r>
      <w:r w:rsidRPr="00436468">
        <w:t>adoption de la Stratégie nationale relative à la violence familiale (2010-2011) et l</w:t>
      </w:r>
      <w:r>
        <w:t>’élaboration</w:t>
      </w:r>
      <w:r w:rsidRPr="00436468">
        <w:t xml:space="preserve"> de clips télévisés </w:t>
      </w:r>
      <w:r>
        <w:t>et de brochures destiné</w:t>
      </w:r>
      <w:r w:rsidRPr="00436468">
        <w:t xml:space="preserve">s à </w:t>
      </w:r>
      <w:r>
        <w:t>sensibiliser la population</w:t>
      </w:r>
      <w:r w:rsidRPr="00436468">
        <w:t xml:space="preserve">. </w:t>
      </w:r>
      <w:r>
        <w:t>Il</w:t>
      </w:r>
      <w:r w:rsidRPr="00436468">
        <w:t xml:space="preserve"> est néanmoins vivement préoccupé par l</w:t>
      </w:r>
      <w:r>
        <w:t>’</w:t>
      </w:r>
      <w:r w:rsidRPr="00436468">
        <w:t xml:space="preserve">ampleur des phénomènes </w:t>
      </w:r>
      <w:r>
        <w:t>de l’</w:t>
      </w:r>
      <w:r w:rsidRPr="00436468">
        <w:t xml:space="preserve">exploitation sexuelle et de </w:t>
      </w:r>
      <w:r>
        <w:t xml:space="preserve">la </w:t>
      </w:r>
      <w:r w:rsidRPr="00436468">
        <w:t>violence sexuelle à l</w:t>
      </w:r>
      <w:r>
        <w:t>’</w:t>
      </w:r>
      <w:r w:rsidRPr="00436468">
        <w:t xml:space="preserve">encontre des enfants, tant des garçons que des filles, par les conséquences du tourisme </w:t>
      </w:r>
      <w:r>
        <w:t xml:space="preserve">pédophile </w:t>
      </w:r>
      <w:r w:rsidRPr="00436468">
        <w:t>et par l</w:t>
      </w:r>
      <w:r>
        <w:t>’</w:t>
      </w:r>
      <w:r w:rsidRPr="00436468">
        <w:t>absence de données sur les victimes de ces violations ou sur le nombre de plaintes, d</w:t>
      </w:r>
      <w:r>
        <w:t>’</w:t>
      </w:r>
      <w:r w:rsidRPr="00436468">
        <w:t xml:space="preserve">enquêtes et de poursuites auquel elles ont donné lieu. Il </w:t>
      </w:r>
      <w:r>
        <w:t>note</w:t>
      </w:r>
      <w:r w:rsidRPr="00436468">
        <w:t xml:space="preserve"> en outre </w:t>
      </w:r>
      <w:r>
        <w:t>avec</w:t>
      </w:r>
      <w:r w:rsidRPr="00436468">
        <w:t xml:space="preserve"> préoccupation qu</w:t>
      </w:r>
      <w:r>
        <w:t>’</w:t>
      </w:r>
      <w:r w:rsidRPr="00436468">
        <w:t>aucune étude exhaustive n</w:t>
      </w:r>
      <w:r>
        <w:t>’</w:t>
      </w:r>
      <w:r w:rsidRPr="00436468">
        <w:t>a été menée sur ces questions et que les mentalités</w:t>
      </w:r>
      <w:r>
        <w:t xml:space="preserve"> et l</w:t>
      </w:r>
      <w:r w:rsidRPr="00436468">
        <w:t>es préjugés</w:t>
      </w:r>
      <w:r>
        <w:t xml:space="preserve"> font que </w:t>
      </w:r>
      <w:r w:rsidRPr="00436468">
        <w:t>les victimes d</w:t>
      </w:r>
      <w:r>
        <w:t>’</w:t>
      </w:r>
      <w:r w:rsidRPr="00436468">
        <w:t xml:space="preserve">exploitation et de violence sexuelles </w:t>
      </w:r>
      <w:r>
        <w:t xml:space="preserve">continuent d’être considérées </w:t>
      </w:r>
      <w:r w:rsidRPr="00436468">
        <w:t xml:space="preserve">comme </w:t>
      </w:r>
      <w:r>
        <w:t xml:space="preserve">les </w:t>
      </w:r>
      <w:r w:rsidRPr="00436468">
        <w:t xml:space="preserve">instigateurs ou des participants actifs plutôt que comme </w:t>
      </w:r>
      <w:r>
        <w:t>d</w:t>
      </w:r>
      <w:r w:rsidRPr="00436468">
        <w:t>es victimes.</w:t>
      </w:r>
    </w:p>
    <w:p w:rsidR="00B80B89" w:rsidRPr="00436468" w:rsidRDefault="00B80B89" w:rsidP="00B80B89">
      <w:pPr>
        <w:pStyle w:val="SingleTxtG"/>
        <w:rPr>
          <w:b/>
          <w:bCs/>
        </w:rPr>
      </w:pPr>
      <w:r w:rsidRPr="00436468">
        <w:t>64.</w:t>
      </w:r>
      <w:r w:rsidRPr="00436468">
        <w:rPr>
          <w:b/>
        </w:rPr>
        <w:tab/>
        <w:t xml:space="preserve">À la lumière de son Observation générale </w:t>
      </w:r>
      <w:r w:rsidRPr="006B468D">
        <w:rPr>
          <w:rFonts w:eastAsia="MS Mincho"/>
          <w:b/>
        </w:rPr>
        <w:t>n</w:t>
      </w:r>
      <w:r w:rsidRPr="006B468D">
        <w:rPr>
          <w:rFonts w:eastAsia="MS Mincho"/>
          <w:b/>
          <w:vertAlign w:val="superscript"/>
        </w:rPr>
        <w:t>o</w:t>
      </w:r>
      <w:r>
        <w:rPr>
          <w:b/>
        </w:rPr>
        <w:t> </w:t>
      </w:r>
      <w:r w:rsidRPr="00436468">
        <w:rPr>
          <w:b/>
        </w:rPr>
        <w:t>13 (2011) sur le droit de l</w:t>
      </w:r>
      <w:r>
        <w:rPr>
          <w:b/>
        </w:rPr>
        <w:t>’</w:t>
      </w:r>
      <w:r w:rsidRPr="00436468">
        <w:rPr>
          <w:b/>
        </w:rPr>
        <w:t>enfant d</w:t>
      </w:r>
      <w:r>
        <w:rPr>
          <w:b/>
        </w:rPr>
        <w:t>’</w:t>
      </w:r>
      <w:r w:rsidRPr="00436468">
        <w:rPr>
          <w:b/>
        </w:rPr>
        <w:t>être protégé contre toutes les formes de violence, le Comité prie instamment l</w:t>
      </w:r>
      <w:r>
        <w:rPr>
          <w:b/>
        </w:rPr>
        <w:t>’</w:t>
      </w:r>
      <w:r w:rsidRPr="00436468">
        <w:rPr>
          <w:b/>
        </w:rPr>
        <w:t>État partie</w:t>
      </w:r>
      <w:r w:rsidRPr="00436468">
        <w:rPr>
          <w:b/>
          <w:bCs/>
        </w:rPr>
        <w:t>:</w:t>
      </w:r>
    </w:p>
    <w:p w:rsidR="00B80B89" w:rsidRPr="00436468" w:rsidRDefault="00B80B89" w:rsidP="00B80B89">
      <w:pPr>
        <w:pStyle w:val="SingleTxtG"/>
        <w:ind w:firstLine="567"/>
        <w:rPr>
          <w:b/>
        </w:rPr>
      </w:pPr>
      <w:r w:rsidRPr="00436468">
        <w:rPr>
          <w:b/>
        </w:rPr>
        <w:t>a)</w:t>
      </w:r>
      <w:r w:rsidRPr="00436468">
        <w:rPr>
          <w:b/>
        </w:rPr>
        <w:tab/>
        <w:t>De poursuivre ses efforts de sensibilisation du grand public et de renforcer les mécanismes de détection précoce,</w:t>
      </w:r>
      <w:r>
        <w:rPr>
          <w:b/>
        </w:rPr>
        <w:t xml:space="preserve"> de prévention et de protection</w:t>
      </w:r>
      <w:r w:rsidRPr="00436468">
        <w:rPr>
          <w:b/>
        </w:rPr>
        <w:t>;</w:t>
      </w:r>
    </w:p>
    <w:p w:rsidR="00B80B89" w:rsidRPr="00436468" w:rsidRDefault="00B80B89" w:rsidP="00B80B89">
      <w:pPr>
        <w:pStyle w:val="SingleTxtG"/>
        <w:ind w:firstLine="567"/>
        <w:rPr>
          <w:b/>
        </w:rPr>
      </w:pPr>
      <w:r w:rsidRPr="00436468">
        <w:rPr>
          <w:b/>
        </w:rPr>
        <w:t>b)</w:t>
      </w:r>
      <w:r w:rsidRPr="00436468">
        <w:rPr>
          <w:b/>
        </w:rPr>
        <w:tab/>
        <w:t>De mener des recherches sur la nature et l</w:t>
      </w:r>
      <w:r>
        <w:rPr>
          <w:b/>
        </w:rPr>
        <w:t>’</w:t>
      </w:r>
      <w:r w:rsidRPr="00436468">
        <w:rPr>
          <w:b/>
        </w:rPr>
        <w:t>ampleur de l</w:t>
      </w:r>
      <w:r>
        <w:rPr>
          <w:b/>
        </w:rPr>
        <w:t>’</w:t>
      </w:r>
      <w:r w:rsidRPr="00436468">
        <w:rPr>
          <w:b/>
        </w:rPr>
        <w:t xml:space="preserve">exploitation sexuelle des garçons et des filles et de la violence sexuelle exercée à leur encontre, y compris en ce qui concerne le tourisme </w:t>
      </w:r>
      <w:r>
        <w:rPr>
          <w:b/>
        </w:rPr>
        <w:t>pédophile</w:t>
      </w:r>
      <w:r w:rsidRPr="00436468">
        <w:rPr>
          <w:b/>
        </w:rPr>
        <w:t>, et de fournir des données sur le nombre de plaintes, d</w:t>
      </w:r>
      <w:r>
        <w:rPr>
          <w:b/>
        </w:rPr>
        <w:t>’</w:t>
      </w:r>
      <w:r w:rsidRPr="00436468">
        <w:rPr>
          <w:b/>
        </w:rPr>
        <w:t xml:space="preserve">enquêtes et de poursuites auquel </w:t>
      </w:r>
      <w:r>
        <w:rPr>
          <w:b/>
        </w:rPr>
        <w:t xml:space="preserve">de tels </w:t>
      </w:r>
      <w:r w:rsidRPr="00436468">
        <w:rPr>
          <w:b/>
        </w:rPr>
        <w:t>agissements ont donné lieu;</w:t>
      </w:r>
    </w:p>
    <w:p w:rsidR="00B80B89" w:rsidRPr="00436468" w:rsidRDefault="00B80B89" w:rsidP="00B80B89">
      <w:pPr>
        <w:pStyle w:val="SingleTxtG"/>
        <w:ind w:firstLine="567"/>
        <w:rPr>
          <w:b/>
        </w:rPr>
      </w:pPr>
      <w:r w:rsidRPr="00436468">
        <w:rPr>
          <w:b/>
        </w:rPr>
        <w:t>c)</w:t>
      </w:r>
      <w:r w:rsidRPr="00436468">
        <w:rPr>
          <w:b/>
        </w:rPr>
        <w:tab/>
        <w:t>D</w:t>
      </w:r>
      <w:r>
        <w:rPr>
          <w:b/>
        </w:rPr>
        <w:t>’</w:t>
      </w:r>
      <w:r w:rsidRPr="00436468">
        <w:rPr>
          <w:b/>
        </w:rPr>
        <w:t>effectuer une étude approfondie sur les causes profondes de l</w:t>
      </w:r>
      <w:r>
        <w:rPr>
          <w:b/>
        </w:rPr>
        <w:t>’</w:t>
      </w:r>
      <w:r w:rsidRPr="00436468">
        <w:rPr>
          <w:b/>
        </w:rPr>
        <w:t xml:space="preserve">exploitation sexuelle et de la prostitution des enfants </w:t>
      </w:r>
      <w:r>
        <w:rPr>
          <w:b/>
        </w:rPr>
        <w:t>afin</w:t>
      </w:r>
      <w:r w:rsidRPr="00436468">
        <w:rPr>
          <w:b/>
        </w:rPr>
        <w:t xml:space="preserve"> d</w:t>
      </w:r>
      <w:r>
        <w:rPr>
          <w:b/>
        </w:rPr>
        <w:t>’</w:t>
      </w:r>
      <w:r w:rsidRPr="00436468">
        <w:rPr>
          <w:b/>
        </w:rPr>
        <w:t>évaluer l</w:t>
      </w:r>
      <w:r>
        <w:rPr>
          <w:b/>
        </w:rPr>
        <w:t>’</w:t>
      </w:r>
      <w:r w:rsidRPr="00436468">
        <w:rPr>
          <w:b/>
        </w:rPr>
        <w:t xml:space="preserve">ampleur du problème, de proposer des solutions </w:t>
      </w:r>
      <w:r>
        <w:rPr>
          <w:b/>
        </w:rPr>
        <w:t xml:space="preserve">durables pour </w:t>
      </w:r>
      <w:r w:rsidRPr="00436468">
        <w:rPr>
          <w:b/>
        </w:rPr>
        <w:t xml:space="preserve">éliminer les causes fondamentales </w:t>
      </w:r>
      <w:r>
        <w:rPr>
          <w:b/>
        </w:rPr>
        <w:t xml:space="preserve">du problème </w:t>
      </w:r>
      <w:r w:rsidRPr="00436468">
        <w:rPr>
          <w:b/>
        </w:rPr>
        <w:t>et d</w:t>
      </w:r>
      <w:r>
        <w:rPr>
          <w:b/>
        </w:rPr>
        <w:t>’</w:t>
      </w:r>
      <w:r w:rsidRPr="00436468">
        <w:rPr>
          <w:b/>
        </w:rPr>
        <w:t xml:space="preserve">évaluer </w:t>
      </w:r>
      <w:r>
        <w:rPr>
          <w:b/>
        </w:rPr>
        <w:t xml:space="preserve">si les </w:t>
      </w:r>
      <w:r w:rsidRPr="00436468">
        <w:rPr>
          <w:b/>
        </w:rPr>
        <w:t xml:space="preserve">mesures de prévention </w:t>
      </w:r>
      <w:r>
        <w:rPr>
          <w:b/>
        </w:rPr>
        <w:t xml:space="preserve">et les </w:t>
      </w:r>
      <w:r w:rsidRPr="00436468">
        <w:rPr>
          <w:b/>
        </w:rPr>
        <w:t xml:space="preserve">services de </w:t>
      </w:r>
      <w:r>
        <w:rPr>
          <w:b/>
        </w:rPr>
        <w:t xml:space="preserve">prise en charge, </w:t>
      </w:r>
      <w:r w:rsidRPr="00436468">
        <w:rPr>
          <w:b/>
        </w:rPr>
        <w:t>de protection, de rétablissement et de réinsertion sociale des victimes</w:t>
      </w:r>
      <w:r>
        <w:rPr>
          <w:b/>
        </w:rPr>
        <w:t xml:space="preserve"> sont suffisants et adaptés</w:t>
      </w:r>
      <w:r w:rsidRPr="00436468">
        <w:rPr>
          <w:b/>
        </w:rPr>
        <w:t>;</w:t>
      </w:r>
    </w:p>
    <w:p w:rsidR="00B80B89" w:rsidRPr="00436468" w:rsidRDefault="00B80B89" w:rsidP="00B80B89">
      <w:pPr>
        <w:pStyle w:val="SingleTxtG"/>
        <w:ind w:firstLine="567"/>
        <w:rPr>
          <w:b/>
        </w:rPr>
      </w:pPr>
      <w:r w:rsidRPr="00436468">
        <w:rPr>
          <w:b/>
        </w:rPr>
        <w:t>d)</w:t>
      </w:r>
      <w:r w:rsidRPr="00436468">
        <w:rPr>
          <w:b/>
        </w:rPr>
        <w:tab/>
        <w:t xml:space="preserve">De veiller à ce que des formations spécifiques soient dispensées au personnel des tribunaux et aux policiers afin de </w:t>
      </w:r>
      <w:r>
        <w:rPr>
          <w:b/>
        </w:rPr>
        <w:t>combattre tout préjugé</w:t>
      </w:r>
      <w:r w:rsidRPr="00436468">
        <w:rPr>
          <w:b/>
        </w:rPr>
        <w:t xml:space="preserve"> à l</w:t>
      </w:r>
      <w:r>
        <w:rPr>
          <w:b/>
        </w:rPr>
        <w:t>’égard des enfants victimes</w:t>
      </w:r>
      <w:r w:rsidRPr="00436468">
        <w:rPr>
          <w:b/>
        </w:rPr>
        <w:t xml:space="preserve"> </w:t>
      </w:r>
      <w:r>
        <w:rPr>
          <w:b/>
        </w:rPr>
        <w:t xml:space="preserve">et </w:t>
      </w:r>
      <w:r w:rsidRPr="00436468">
        <w:rPr>
          <w:b/>
        </w:rPr>
        <w:t xml:space="preserve">de </w:t>
      </w:r>
      <w:r>
        <w:rPr>
          <w:b/>
        </w:rPr>
        <w:t xml:space="preserve">leur permettre de traiter </w:t>
      </w:r>
      <w:r w:rsidRPr="00436468">
        <w:rPr>
          <w:b/>
        </w:rPr>
        <w:t>rapidement les affaires délicates impliquant des enfants.</w:t>
      </w:r>
    </w:p>
    <w:p w:rsidR="00B80B89" w:rsidRPr="00436468" w:rsidRDefault="00B80B89" w:rsidP="00B80B89">
      <w:pPr>
        <w:pStyle w:val="SingleTxtG"/>
        <w:rPr>
          <w:b/>
          <w:bCs/>
        </w:rPr>
      </w:pPr>
      <w:r w:rsidRPr="00436468">
        <w:rPr>
          <w:b/>
        </w:rPr>
        <w:t>Le Comité recommande à l</w:t>
      </w:r>
      <w:r>
        <w:rPr>
          <w:b/>
        </w:rPr>
        <w:t>’</w:t>
      </w:r>
      <w:r w:rsidRPr="00436468">
        <w:rPr>
          <w:b/>
        </w:rPr>
        <w:t>État partie de prendre en compte les documents adoptés à l</w:t>
      </w:r>
      <w:r>
        <w:rPr>
          <w:b/>
        </w:rPr>
        <w:t>’</w:t>
      </w:r>
      <w:r w:rsidRPr="00436468">
        <w:rPr>
          <w:b/>
        </w:rPr>
        <w:t>issue des Congrès mondiaux contre l</w:t>
      </w:r>
      <w:r>
        <w:rPr>
          <w:b/>
        </w:rPr>
        <w:t>’</w:t>
      </w:r>
      <w:r w:rsidRPr="00436468">
        <w:rPr>
          <w:b/>
        </w:rPr>
        <w:t>exploitation sexuelle des enfants à des fins commerciales de 1996, 2001 et 2008, tenus respectivement à Stockholm, Yokohama et Rio de Janeiro.</w:t>
      </w:r>
    </w:p>
    <w:p w:rsidR="00B80B89" w:rsidRPr="00436468" w:rsidRDefault="00B80B89" w:rsidP="00B80B89">
      <w:pPr>
        <w:pStyle w:val="H23G"/>
      </w:pPr>
      <w:r w:rsidRPr="00436468">
        <w:tab/>
      </w:r>
      <w:r w:rsidRPr="00436468">
        <w:tab/>
        <w:t>Traite des personnes</w:t>
      </w:r>
    </w:p>
    <w:p w:rsidR="00B80B89" w:rsidRPr="00436468" w:rsidRDefault="00B80B89" w:rsidP="00B80B89">
      <w:pPr>
        <w:pStyle w:val="SingleTxtG"/>
      </w:pPr>
      <w:r w:rsidRPr="00436468">
        <w:t>65.</w:t>
      </w:r>
      <w:r w:rsidRPr="00436468">
        <w:tab/>
        <w:t xml:space="preserve">Le Comité </w:t>
      </w:r>
      <w:r>
        <w:t xml:space="preserve">note avec préoccupation qu’aucune loi ne définit et interdit expressément </w:t>
      </w:r>
      <w:r w:rsidRPr="00436468">
        <w:t xml:space="preserve">la traite des personnes, y compris la traite des enfants. Il </w:t>
      </w:r>
      <w:r>
        <w:t xml:space="preserve">s’inquiète aussi de </w:t>
      </w:r>
      <w:r w:rsidRPr="00436468">
        <w:t>l</w:t>
      </w:r>
      <w:r>
        <w:t>’</w:t>
      </w:r>
      <w:r w:rsidRPr="00436468">
        <w:t xml:space="preserve">absence de mécanismes </w:t>
      </w:r>
      <w:r>
        <w:t xml:space="preserve">permettant de repérer </w:t>
      </w:r>
      <w:r w:rsidRPr="00436468">
        <w:t xml:space="preserve">les enfants victimes </w:t>
      </w:r>
      <w:r>
        <w:t xml:space="preserve">de la traite </w:t>
      </w:r>
      <w:r w:rsidRPr="00436468">
        <w:t xml:space="preserve">et </w:t>
      </w:r>
      <w:r>
        <w:t>de</w:t>
      </w:r>
      <w:r w:rsidRPr="00436468">
        <w:t xml:space="preserve"> leur fournir des services de protection et de réadaptation, </w:t>
      </w:r>
      <w:r>
        <w:t>et</w:t>
      </w:r>
      <w:r w:rsidRPr="00436468">
        <w:t xml:space="preserve"> de</w:t>
      </w:r>
      <w:r>
        <w:t>s</w:t>
      </w:r>
      <w:r w:rsidRPr="00436468">
        <w:t xml:space="preserve"> mécanismes visant à coordonner les informations sur la traite des personnes entre les différents services gouvernementaux.</w:t>
      </w:r>
    </w:p>
    <w:p w:rsidR="00B80B89" w:rsidRPr="00436468" w:rsidRDefault="00B80B89" w:rsidP="00B80B89">
      <w:pPr>
        <w:pStyle w:val="SingleTxtG"/>
        <w:keepNext/>
        <w:rPr>
          <w:b/>
          <w:bCs/>
        </w:rPr>
      </w:pPr>
      <w:r w:rsidRPr="00436468">
        <w:rPr>
          <w:bCs/>
        </w:rPr>
        <w:t>66.</w:t>
      </w:r>
      <w:r w:rsidRPr="00436468">
        <w:rPr>
          <w:b/>
          <w:bCs/>
        </w:rPr>
        <w:tab/>
        <w:t>Le Comité recommande à l</w:t>
      </w:r>
      <w:r>
        <w:rPr>
          <w:b/>
          <w:bCs/>
        </w:rPr>
        <w:t>’</w:t>
      </w:r>
      <w:r w:rsidRPr="00436468">
        <w:rPr>
          <w:b/>
          <w:bCs/>
        </w:rPr>
        <w:t>État partie:</w:t>
      </w:r>
    </w:p>
    <w:p w:rsidR="00B80B89" w:rsidRPr="00436468" w:rsidRDefault="00B80B89" w:rsidP="00B80B89">
      <w:pPr>
        <w:pStyle w:val="SingleTxtG"/>
        <w:ind w:firstLine="567"/>
        <w:rPr>
          <w:b/>
        </w:rPr>
      </w:pPr>
      <w:r w:rsidRPr="00436468">
        <w:rPr>
          <w:b/>
        </w:rPr>
        <w:t>a)</w:t>
      </w:r>
      <w:r w:rsidRPr="00436468">
        <w:rPr>
          <w:b/>
        </w:rPr>
        <w:tab/>
        <w:t>D</w:t>
      </w:r>
      <w:r>
        <w:rPr>
          <w:b/>
        </w:rPr>
        <w:t>’</w:t>
      </w:r>
      <w:r w:rsidRPr="00436468">
        <w:rPr>
          <w:b/>
        </w:rPr>
        <w:t>adopter une loi définissant clairement la traite des personnes, y</w:t>
      </w:r>
      <w:r w:rsidR="00E46E01">
        <w:rPr>
          <w:b/>
        </w:rPr>
        <w:t> </w:t>
      </w:r>
      <w:r w:rsidRPr="00436468">
        <w:rPr>
          <w:b/>
        </w:rPr>
        <w:t>compris la traite des enfants, et prévoyant des sanctions proportionnelles à la gravité de ce crime;</w:t>
      </w:r>
    </w:p>
    <w:p w:rsidR="004C11E6" w:rsidRDefault="00B80B89" w:rsidP="00B80B89">
      <w:pPr>
        <w:pStyle w:val="SingleTxtG"/>
        <w:ind w:firstLine="567"/>
        <w:rPr>
          <w:b/>
        </w:rPr>
      </w:pPr>
      <w:r>
        <w:rPr>
          <w:b/>
        </w:rPr>
        <w:t>b)</w:t>
      </w:r>
      <w:r>
        <w:rPr>
          <w:b/>
        </w:rPr>
        <w:tab/>
      </w:r>
      <w:r w:rsidRPr="00436468">
        <w:rPr>
          <w:b/>
        </w:rPr>
        <w:t xml:space="preserve">De renforcer les mesures prises </w:t>
      </w:r>
      <w:r>
        <w:rPr>
          <w:b/>
        </w:rPr>
        <w:t>pour</w:t>
      </w:r>
      <w:r w:rsidRPr="00436468">
        <w:rPr>
          <w:b/>
        </w:rPr>
        <w:t xml:space="preserve"> protéger les enfants victimes de la traite et de la prostitution et de traduire en justice les auteurs de tels agissements;</w:t>
      </w:r>
    </w:p>
    <w:p w:rsidR="00157120" w:rsidRPr="00B0691E" w:rsidRDefault="00157120" w:rsidP="00157120">
      <w:pPr>
        <w:pStyle w:val="SingleTxtG"/>
        <w:ind w:firstLine="567"/>
        <w:rPr>
          <w:b/>
        </w:rPr>
      </w:pPr>
      <w:r w:rsidRPr="00B0691E">
        <w:rPr>
          <w:b/>
        </w:rPr>
        <w:t>c)</w:t>
      </w:r>
      <w:r w:rsidRPr="00B0691E">
        <w:rPr>
          <w:b/>
        </w:rPr>
        <w:tab/>
        <w:t xml:space="preserve">De dispenser aux </w:t>
      </w:r>
      <w:r>
        <w:rPr>
          <w:b/>
        </w:rPr>
        <w:t xml:space="preserve">agents du maintien de l’ordre, </w:t>
      </w:r>
      <w:r w:rsidRPr="00B0691E">
        <w:rPr>
          <w:b/>
        </w:rPr>
        <w:t xml:space="preserve">aux juges et aux procureurs des formations sur la marche à suivre pour recevoir, suivre et examiner les plaintes d’une manière compatible avec la sensibilité des enfants, dans le respect de la confidentialité et de leur intérêt supérieur, </w:t>
      </w:r>
      <w:r>
        <w:rPr>
          <w:b/>
        </w:rPr>
        <w:t>et</w:t>
      </w:r>
      <w:r w:rsidRPr="00B0691E">
        <w:rPr>
          <w:b/>
        </w:rPr>
        <w:t xml:space="preserve"> de mettre en place un mécanisme de coordination entre les services concernés;</w:t>
      </w:r>
    </w:p>
    <w:p w:rsidR="00157120" w:rsidRPr="00B0691E" w:rsidRDefault="00157120" w:rsidP="00157120">
      <w:pPr>
        <w:pStyle w:val="SingleTxtG"/>
        <w:ind w:firstLine="567"/>
        <w:rPr>
          <w:b/>
        </w:rPr>
      </w:pPr>
      <w:r w:rsidRPr="00B0691E">
        <w:rPr>
          <w:b/>
        </w:rPr>
        <w:t>d)</w:t>
      </w:r>
      <w:r w:rsidRPr="00B0691E">
        <w:rPr>
          <w:b/>
        </w:rPr>
        <w:tab/>
        <w:t xml:space="preserve">De mettre en œuvre des politiques et des programmes </w:t>
      </w:r>
      <w:r>
        <w:rPr>
          <w:b/>
        </w:rPr>
        <w:t>appropriés visant la prévention et</w:t>
      </w:r>
      <w:r w:rsidRPr="00B0691E">
        <w:rPr>
          <w:b/>
        </w:rPr>
        <w:t xml:space="preserve"> le rétablissement et la réinsertion s</w:t>
      </w:r>
      <w:r>
        <w:rPr>
          <w:b/>
        </w:rPr>
        <w:t>ociale des enfants victimes</w:t>
      </w:r>
      <w:r w:rsidRPr="00B0691E">
        <w:rPr>
          <w:b/>
        </w:rPr>
        <w:t>, conformément aux documents adoptés à l’issue des Congrès mondiaux contre l’exploitation sexuelle des enfants à des fins commerciales de 1996, 2001 et 2008, tenus respectivement à Stockholm, Yokohama et Rio de Janeiro;</w:t>
      </w:r>
    </w:p>
    <w:p w:rsidR="00157120" w:rsidRPr="00B0691E" w:rsidRDefault="00157120" w:rsidP="00157120">
      <w:pPr>
        <w:pStyle w:val="SingleTxtG"/>
        <w:ind w:firstLine="567"/>
        <w:rPr>
          <w:b/>
        </w:rPr>
      </w:pPr>
      <w:r w:rsidRPr="00B0691E">
        <w:rPr>
          <w:b/>
        </w:rPr>
        <w:t>e)</w:t>
      </w:r>
      <w:r w:rsidRPr="00B0691E">
        <w:rPr>
          <w:b/>
        </w:rPr>
        <w:tab/>
        <w:t xml:space="preserve">D’accorder un rang de priorité élevé à la réadaptation des enfants victimes de traite et de veiller à ce qu’ils </w:t>
      </w:r>
      <w:r>
        <w:rPr>
          <w:b/>
        </w:rPr>
        <w:t>bénéficient</w:t>
      </w:r>
      <w:r w:rsidRPr="00B0691E">
        <w:rPr>
          <w:b/>
        </w:rPr>
        <w:t xml:space="preserve"> d’un enseignement et d’une formation, ainsi que d’une assistance et d’un soutien psychologiques;</w:t>
      </w:r>
    </w:p>
    <w:p w:rsidR="00157120" w:rsidRPr="00B0691E" w:rsidRDefault="00157120" w:rsidP="00157120">
      <w:pPr>
        <w:pStyle w:val="SingleTxtG"/>
        <w:ind w:firstLine="567"/>
        <w:rPr>
          <w:b/>
        </w:rPr>
      </w:pPr>
      <w:r w:rsidRPr="00B0691E">
        <w:rPr>
          <w:b/>
        </w:rPr>
        <w:t>f)</w:t>
      </w:r>
      <w:r w:rsidRPr="00B0691E">
        <w:rPr>
          <w:b/>
        </w:rPr>
        <w:tab/>
        <w:t xml:space="preserve">De négocier des accords bilatéraux multilatéraux avec les pays concernés, notamment les pays voisins, afin </w:t>
      </w:r>
      <w:r>
        <w:rPr>
          <w:b/>
        </w:rPr>
        <w:t>de prévenir</w:t>
      </w:r>
      <w:r w:rsidRPr="00B0691E">
        <w:rPr>
          <w:b/>
        </w:rPr>
        <w:t xml:space="preserve"> la vente, la traite et l’enlèvement d’enfants</w:t>
      </w:r>
      <w:r>
        <w:rPr>
          <w:b/>
        </w:rPr>
        <w:t>,</w:t>
      </w:r>
      <w:r w:rsidRPr="00B0691E">
        <w:rPr>
          <w:b/>
        </w:rPr>
        <w:t xml:space="preserve"> et </w:t>
      </w:r>
      <w:r>
        <w:rPr>
          <w:b/>
        </w:rPr>
        <w:t>d’</w:t>
      </w:r>
      <w:r w:rsidRPr="00B0691E">
        <w:rPr>
          <w:b/>
        </w:rPr>
        <w:t>élaborer des plans d’action conjoints avec les pays concernés.</w:t>
      </w:r>
    </w:p>
    <w:p w:rsidR="00157120" w:rsidRPr="00B0691E" w:rsidRDefault="00157120" w:rsidP="00157120">
      <w:pPr>
        <w:pStyle w:val="H23G"/>
        <w:rPr>
          <w:lang w:val="en-US"/>
        </w:rPr>
      </w:pPr>
      <w:r>
        <w:rPr>
          <w:lang w:val="en-US"/>
        </w:rPr>
        <w:tab/>
      </w:r>
      <w:r>
        <w:rPr>
          <w:lang w:val="en-US"/>
        </w:rPr>
        <w:tab/>
      </w:r>
      <w:r w:rsidRPr="00B0691E">
        <w:rPr>
          <w:lang w:val="en-US"/>
        </w:rPr>
        <w:t xml:space="preserve">Assistance </w:t>
      </w:r>
      <w:r w:rsidRPr="002C7F1D">
        <w:rPr>
          <w:lang w:val="fr-FR"/>
        </w:rPr>
        <w:t>téléphonique</w:t>
      </w:r>
    </w:p>
    <w:p w:rsidR="00157120" w:rsidRPr="00B0691E" w:rsidRDefault="00157120" w:rsidP="00157120">
      <w:pPr>
        <w:pStyle w:val="SingleTxtG"/>
        <w:rPr>
          <w:b/>
        </w:rPr>
      </w:pPr>
      <w:r w:rsidRPr="002C7F1D">
        <w:t>67.</w:t>
      </w:r>
      <w:r w:rsidRPr="002C7F1D">
        <w:tab/>
      </w:r>
      <w:r w:rsidRPr="00B0691E">
        <w:rPr>
          <w:b/>
        </w:rPr>
        <w:t>Le Comité relève que la Division des services sociaux et le Conseil national pour l’enfance ont ouvert deux l</w:t>
      </w:r>
      <w:r>
        <w:rPr>
          <w:b/>
        </w:rPr>
        <w:t>ignes d’assistance téléphonique</w:t>
      </w:r>
      <w:r w:rsidRPr="00B0691E">
        <w:rPr>
          <w:b/>
        </w:rPr>
        <w:t xml:space="preserve"> destinées aux enfants. Il recommande à l’État partie d’envisager de fondre ces deux services en une seule ligne nationale afin de leur conférer une plus grande efficacité. Ce service d’assistance téléphonique devrait couvrir le pays tout entier, être accessible </w:t>
      </w:r>
      <w:r>
        <w:rPr>
          <w:b/>
        </w:rPr>
        <w:t>vingt-quatre</w:t>
      </w:r>
      <w:r w:rsidRPr="00B0691E">
        <w:rPr>
          <w:b/>
        </w:rPr>
        <w:t xml:space="preserve"> heures sur </w:t>
      </w:r>
      <w:r>
        <w:rPr>
          <w:b/>
        </w:rPr>
        <w:t>vingt-quatre</w:t>
      </w:r>
      <w:r w:rsidRPr="00B0691E">
        <w:rPr>
          <w:b/>
        </w:rPr>
        <w:t xml:space="preserve"> et disposer de ressources financières et techniques suffisantes, ainsi que de personnel formé à répondre aux enfants et à analyser les appels pour leur donner une suite appropriée. Le Comité recommande en outre à l’État partie de solliciter </w:t>
      </w:r>
      <w:r>
        <w:rPr>
          <w:b/>
        </w:rPr>
        <w:t xml:space="preserve">à </w:t>
      </w:r>
      <w:r w:rsidRPr="00B0691E">
        <w:rPr>
          <w:b/>
        </w:rPr>
        <w:t xml:space="preserve">cet égard l’assistance technique de l’UNICEF et de </w:t>
      </w:r>
      <w:r w:rsidRPr="002C7F1D">
        <w:rPr>
          <w:b/>
        </w:rPr>
        <w:t>Child Helpline International</w:t>
      </w:r>
      <w:r w:rsidRPr="00B0691E">
        <w:rPr>
          <w:b/>
        </w:rPr>
        <w:t xml:space="preserve"> notamment.</w:t>
      </w:r>
    </w:p>
    <w:p w:rsidR="00157120" w:rsidRPr="00B0691E" w:rsidRDefault="00157120" w:rsidP="00157120">
      <w:pPr>
        <w:pStyle w:val="H23G"/>
        <w:rPr>
          <w:i/>
        </w:rPr>
      </w:pPr>
      <w:r>
        <w:tab/>
      </w:r>
      <w:r>
        <w:tab/>
      </w:r>
      <w:r w:rsidRPr="00B0691E">
        <w:t>Administration de la justice pour mineurs</w:t>
      </w:r>
    </w:p>
    <w:p w:rsidR="00157120" w:rsidRPr="00B0691E" w:rsidRDefault="00157120" w:rsidP="00157120">
      <w:pPr>
        <w:pStyle w:val="SingleTxtG"/>
      </w:pPr>
      <w:r w:rsidRPr="00B0691E">
        <w:t>68.</w:t>
      </w:r>
      <w:r w:rsidRPr="00B0691E">
        <w:tab/>
        <w:t xml:space="preserve">Le Comité </w:t>
      </w:r>
      <w:r>
        <w:t>note avec préoccupation</w:t>
      </w:r>
      <w:r w:rsidRPr="00B0691E">
        <w:t xml:space="preserve"> que, bien que l’âge minimum de la responsabilité pénale soit fixé à 12 ans, les enfants entre 8 et 12 ans peuvent être poursuivis sous certaines conditions. Il est en outre préoccupé par le fait qu’aucun nouvel établissement pénitentiaire pour mineurs n’ait été construit à la suite de la fermeture </w:t>
      </w:r>
      <w:r>
        <w:t>du Centre de réadaptation et de traitement</w:t>
      </w:r>
      <w:r w:rsidRPr="00B0691E">
        <w:t xml:space="preserve"> et que des enfants soient détenus avec des adultes à la prison de Montagne Posee, dans laquelle les conditions de détention ne sont pas satisfaisantes. Il exprime en outre sa préoccupation face à la durée de la détention préventive dans l’État partie, y compris pour les enfants, </w:t>
      </w:r>
      <w:r>
        <w:t>les prévenus représentant un pourcentage important</w:t>
      </w:r>
      <w:r w:rsidRPr="00B0691E">
        <w:t xml:space="preserve"> de la population carcérale.</w:t>
      </w:r>
    </w:p>
    <w:p w:rsidR="00157120" w:rsidRPr="002C7F1D" w:rsidRDefault="00157120" w:rsidP="00157120">
      <w:pPr>
        <w:pStyle w:val="SingleTxtG"/>
        <w:rPr>
          <w:b/>
          <w:bCs/>
          <w:lang w:val="fr-FR"/>
        </w:rPr>
      </w:pPr>
      <w:r w:rsidRPr="00B0691E" w:rsidDel="008559F7">
        <w:rPr>
          <w:vertAlign w:val="superscript"/>
        </w:rPr>
        <w:t xml:space="preserve"> </w:t>
      </w:r>
      <w:r w:rsidRPr="002C7F1D">
        <w:rPr>
          <w:bCs/>
        </w:rPr>
        <w:t>69.</w:t>
      </w:r>
      <w:r w:rsidRPr="00B0691E">
        <w:rPr>
          <w:b/>
          <w:bCs/>
        </w:rPr>
        <w:tab/>
        <w:t xml:space="preserve">Le Comité recommande à l’État partie de poursuivre et d’intensifier ses efforts en vue de  la pleine application des normes relatives à la justice pour mineurs, en particulier les articles 37, 39 et 40 de la Convention, et </w:t>
      </w:r>
      <w:r w:rsidRPr="00B0691E">
        <w:rPr>
          <w:b/>
        </w:rPr>
        <w:t>les autres normes internationales pertinentes,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w:t>
      </w:r>
      <w:r w:rsidRPr="00B0691E">
        <w:rPr>
          <w:b/>
          <w:bCs/>
        </w:rPr>
        <w:t xml:space="preserve">, </w:t>
      </w:r>
      <w:r>
        <w:rPr>
          <w:b/>
          <w:bCs/>
        </w:rPr>
        <w:t xml:space="preserve">en </w:t>
      </w:r>
      <w:r w:rsidRPr="00B0691E">
        <w:rPr>
          <w:b/>
          <w:bCs/>
        </w:rPr>
        <w:t xml:space="preserve">prenant en considération son Observation générale </w:t>
      </w:r>
      <w:r w:rsidRPr="002C7F1D">
        <w:rPr>
          <w:b/>
          <w:bCs/>
        </w:rPr>
        <w:t>n</w:t>
      </w:r>
      <w:r w:rsidRPr="002C7F1D">
        <w:rPr>
          <w:b/>
          <w:bCs/>
          <w:vertAlign w:val="superscript"/>
        </w:rPr>
        <w:t>o</w:t>
      </w:r>
      <w:r w:rsidRPr="00B0691E">
        <w:rPr>
          <w:b/>
          <w:bCs/>
        </w:rPr>
        <w:t xml:space="preserve"> 10 (2007) sur les droits de l’enfant dans le système de justice pour mineurs. </w:t>
      </w:r>
      <w:r w:rsidRPr="002C7F1D">
        <w:rPr>
          <w:b/>
          <w:bCs/>
          <w:lang w:val="fr-FR"/>
        </w:rPr>
        <w:t>Il rappelle à l’État partie:</w:t>
      </w:r>
    </w:p>
    <w:p w:rsidR="00157120" w:rsidRPr="00B0691E" w:rsidRDefault="00157120" w:rsidP="00157120">
      <w:pPr>
        <w:pStyle w:val="SingleTxtG"/>
        <w:ind w:firstLine="567"/>
        <w:rPr>
          <w:b/>
        </w:rPr>
      </w:pPr>
      <w:r w:rsidRPr="00B0691E">
        <w:rPr>
          <w:b/>
        </w:rPr>
        <w:t>a)</w:t>
      </w:r>
      <w:r w:rsidRPr="00B0691E">
        <w:rPr>
          <w:b/>
        </w:rPr>
        <w:tab/>
        <w:t>De respecter strictement l’âge minimum de la responsabilité pénale et de n’exercer en aucun cas de poursuites contre des enfants de moins de 12 ans;</w:t>
      </w:r>
    </w:p>
    <w:p w:rsidR="00157120" w:rsidRPr="00B0691E" w:rsidRDefault="00157120" w:rsidP="00157120">
      <w:pPr>
        <w:pStyle w:val="SingleTxtG"/>
        <w:ind w:firstLine="567"/>
        <w:rPr>
          <w:b/>
        </w:rPr>
      </w:pPr>
      <w:r w:rsidRPr="00B0691E">
        <w:rPr>
          <w:b/>
        </w:rPr>
        <w:t>b)</w:t>
      </w:r>
      <w:r w:rsidRPr="00B0691E">
        <w:rPr>
          <w:b/>
        </w:rPr>
        <w:tab/>
        <w:t>De prendre les mesures nécessaires en vue d’accélérer les procédures judiciaires impliquant des enfants, afin de raccourcir la période de détention préventive;</w:t>
      </w:r>
    </w:p>
    <w:p w:rsidR="00157120" w:rsidRPr="00B0691E" w:rsidRDefault="00157120" w:rsidP="00157120">
      <w:pPr>
        <w:pStyle w:val="SingleTxtG"/>
        <w:ind w:firstLine="567"/>
        <w:rPr>
          <w:b/>
        </w:rPr>
      </w:pPr>
      <w:r w:rsidRPr="00B0691E">
        <w:rPr>
          <w:b/>
        </w:rPr>
        <w:t>c)</w:t>
      </w:r>
      <w:r w:rsidRPr="00B0691E">
        <w:rPr>
          <w:b/>
        </w:rPr>
        <w:tab/>
        <w:t>De faire en sorte que le placement en détention des enfants ne soit qu’une mesure de dernier ressort, d’une durée aussi brève que possible</w:t>
      </w:r>
      <w:r>
        <w:rPr>
          <w:b/>
        </w:rPr>
        <w:t>,</w:t>
      </w:r>
      <w:r w:rsidRPr="00B0691E">
        <w:rPr>
          <w:b/>
        </w:rPr>
        <w:t xml:space="preserve"> et que </w:t>
      </w:r>
      <w:r>
        <w:rPr>
          <w:b/>
        </w:rPr>
        <w:t>les</w:t>
      </w:r>
      <w:r w:rsidRPr="00B0691E">
        <w:rPr>
          <w:b/>
        </w:rPr>
        <w:t xml:space="preserve"> conditions de détention </w:t>
      </w:r>
      <w:r>
        <w:rPr>
          <w:b/>
        </w:rPr>
        <w:t xml:space="preserve">des enfants </w:t>
      </w:r>
      <w:r w:rsidRPr="00B0691E">
        <w:rPr>
          <w:b/>
        </w:rPr>
        <w:t>soient conformes à la loi;</w:t>
      </w:r>
    </w:p>
    <w:p w:rsidR="00157120" w:rsidRPr="00B0691E" w:rsidRDefault="00157120" w:rsidP="00157120">
      <w:pPr>
        <w:pStyle w:val="SingleTxtG"/>
        <w:ind w:firstLine="567"/>
        <w:rPr>
          <w:b/>
        </w:rPr>
      </w:pPr>
      <w:r w:rsidRPr="00B0691E">
        <w:rPr>
          <w:b/>
        </w:rPr>
        <w:t>d)</w:t>
      </w:r>
      <w:r w:rsidRPr="00B0691E">
        <w:rPr>
          <w:b/>
        </w:rPr>
        <w:tab/>
        <w:t xml:space="preserve">De veiller à ce que les enfants </w:t>
      </w:r>
      <w:r>
        <w:rPr>
          <w:b/>
        </w:rPr>
        <w:t xml:space="preserve">détenus </w:t>
      </w:r>
      <w:r w:rsidRPr="00B0691E">
        <w:rPr>
          <w:b/>
        </w:rPr>
        <w:t xml:space="preserve">soient séparés des adultes, qu’ils bénéficient de conditions de détention sûres et adaptées, </w:t>
      </w:r>
      <w:r w:rsidRPr="00B0691E">
        <w:rPr>
          <w:b/>
          <w:bCs/>
        </w:rPr>
        <w:t>qu’ils soient en conta</w:t>
      </w:r>
      <w:r>
        <w:rPr>
          <w:b/>
          <w:bCs/>
        </w:rPr>
        <w:t>ct régulier avec leur famille,</w:t>
      </w:r>
      <w:r w:rsidRPr="00B0691E">
        <w:rPr>
          <w:b/>
          <w:bCs/>
        </w:rPr>
        <w:t xml:space="preserve"> qu’ils reçoivent </w:t>
      </w:r>
      <w:r>
        <w:rPr>
          <w:b/>
          <w:bCs/>
        </w:rPr>
        <w:t>de l’</w:t>
      </w:r>
      <w:r w:rsidRPr="00B0691E">
        <w:rPr>
          <w:b/>
          <w:bCs/>
        </w:rPr>
        <w:t xml:space="preserve">alimentation </w:t>
      </w:r>
      <w:r>
        <w:rPr>
          <w:b/>
          <w:bCs/>
        </w:rPr>
        <w:t>et qu’ils bénéficient d’un enseignement, y </w:t>
      </w:r>
      <w:r w:rsidRPr="00B0691E">
        <w:rPr>
          <w:b/>
          <w:bCs/>
        </w:rPr>
        <w:t>compris une formation professionnelle</w:t>
      </w:r>
      <w:r w:rsidRPr="00B0691E">
        <w:rPr>
          <w:b/>
        </w:rPr>
        <w:t>;</w:t>
      </w:r>
    </w:p>
    <w:p w:rsidR="00157120" w:rsidRPr="00B0691E" w:rsidRDefault="00157120" w:rsidP="00157120">
      <w:pPr>
        <w:pStyle w:val="SingleTxtG"/>
        <w:ind w:firstLine="567"/>
        <w:rPr>
          <w:b/>
        </w:rPr>
      </w:pPr>
      <w:r w:rsidRPr="00B0691E">
        <w:rPr>
          <w:b/>
        </w:rPr>
        <w:t>e)</w:t>
      </w:r>
      <w:r w:rsidRPr="00B0691E">
        <w:rPr>
          <w:b/>
        </w:rPr>
        <w:tab/>
      </w:r>
      <w:r w:rsidRPr="00B0691E">
        <w:rPr>
          <w:b/>
          <w:bCs/>
        </w:rPr>
        <w:t>De promouvoir les mesures de substitution à la détention, telles que la déjudiciarisation, la liberté conditionnelle, des services de consultation, des travaux d’intérêt général ou des peines avec sursis, autant que possible;</w:t>
      </w:r>
    </w:p>
    <w:p w:rsidR="00157120" w:rsidRPr="00B0691E" w:rsidRDefault="00157120" w:rsidP="00157120">
      <w:pPr>
        <w:pStyle w:val="SingleTxtG"/>
        <w:ind w:firstLine="567"/>
        <w:rPr>
          <w:b/>
        </w:rPr>
      </w:pPr>
      <w:r w:rsidRPr="00B0691E">
        <w:rPr>
          <w:b/>
        </w:rPr>
        <w:t>f)</w:t>
      </w:r>
      <w:r w:rsidRPr="00B0691E">
        <w:rPr>
          <w:b/>
        </w:rPr>
        <w:tab/>
        <w:t xml:space="preserve">D’utiliser les outils d’assistance technique élaborés par le </w:t>
      </w:r>
      <w:r w:rsidRPr="00B0691E">
        <w:rPr>
          <w:b/>
          <w:bCs/>
        </w:rPr>
        <w:t>Groupe interinstitutions des Nations Unies sur la justice pour mineurs et ses membres, notamment l’UNODC, l’UNICEF, le HCDH et des ONG et de solliciter des conseils et une assistance technique dans le domaine de la justice pour mineurs auprès des membres de ce Groupe</w:t>
      </w:r>
      <w:r w:rsidRPr="00B0691E">
        <w:rPr>
          <w:b/>
        </w:rPr>
        <w:t>.</w:t>
      </w:r>
    </w:p>
    <w:p w:rsidR="00157120" w:rsidRPr="00B0691E" w:rsidRDefault="00157120" w:rsidP="00157120">
      <w:pPr>
        <w:pStyle w:val="H23G"/>
      </w:pPr>
      <w:r>
        <w:tab/>
      </w:r>
      <w:r>
        <w:tab/>
      </w:r>
      <w:r w:rsidRPr="00B0691E">
        <w:t>Enfants victimes et témoins d’actes criminels</w:t>
      </w:r>
    </w:p>
    <w:p w:rsidR="00157120" w:rsidRPr="00B0691E" w:rsidRDefault="00157120" w:rsidP="00157120">
      <w:pPr>
        <w:pStyle w:val="SingleTxtG"/>
        <w:rPr>
          <w:b/>
        </w:rPr>
      </w:pPr>
      <w:r w:rsidRPr="002C7F1D">
        <w:t>70.</w:t>
      </w:r>
      <w:r w:rsidRPr="00B0691E">
        <w:rPr>
          <w:b/>
        </w:rPr>
        <w:tab/>
        <w:t>Le Comité recommande à l’État partie d’adopter des dispositions législatives et des réglementations propres à assurer à tous les enfants victimes et témoins d’actes criminels tels que sévices, violence familiale, exploitation sexuelle et économique, enlèvement et traite, que ces agissements soient le fait d’agents publics ou d’autres acteurs, un accès effectif à la protection prévue par la Convention, en tenant pleinement compte des Lignes directrices des Nations Unies en matière de justice dans les affaires impliquant des enfants victimes et témoins d’actes criminels (résolution</w:t>
      </w:r>
      <w:r>
        <w:rPr>
          <w:b/>
        </w:rPr>
        <w:t> </w:t>
      </w:r>
      <w:r w:rsidRPr="00B0691E">
        <w:rPr>
          <w:b/>
        </w:rPr>
        <w:t>2005/20 du Conseil économique et social, annexe).</w:t>
      </w:r>
    </w:p>
    <w:p w:rsidR="00157120" w:rsidRPr="00B0691E" w:rsidRDefault="00157120" w:rsidP="00157120">
      <w:pPr>
        <w:pStyle w:val="H1G"/>
      </w:pPr>
      <w:r w:rsidRPr="00B0691E">
        <w:tab/>
        <w:t>I.</w:t>
      </w:r>
      <w:r w:rsidRPr="00B0691E">
        <w:tab/>
        <w:t>Ratification des instruments internationaux relatifs aux droits</w:t>
      </w:r>
      <w:r w:rsidRPr="00B0691E">
        <w:br/>
        <w:t>de l’homme</w:t>
      </w:r>
    </w:p>
    <w:p w:rsidR="00157120" w:rsidRPr="00B0691E" w:rsidRDefault="00157120" w:rsidP="00157120">
      <w:pPr>
        <w:pStyle w:val="SingleTxtG"/>
        <w:rPr>
          <w:b/>
        </w:rPr>
      </w:pPr>
      <w:r w:rsidRPr="002C7F1D">
        <w:t>71.</w:t>
      </w:r>
      <w:r w:rsidRPr="00B0691E">
        <w:rPr>
          <w:b/>
        </w:rPr>
        <w:tab/>
        <w:t>Le Comité prie instamment l’État partie de ratifier le Protocole facultatif à la Convention relative aux droits de l’enfant, concernant la vente d’enfants, la prostitution des enfants et la pornographie mettant en scène des enfants. Il recommande en outre à l’État partie de ratifier les principaux instruments des Nations Unies relatifs aux droits de l’homme auxquels il n’est pas encore partie, à savoir le Protocole facultatif se rapportant au Pacte international relatif aux droits économiques, sociaux et culturels, le Protocole facultatif se rapportant à la Convention contre la torture et autres peines ou traitements cruels, inhumains ou dégradants, le Protocole facultatif se rapportant à la Convention relative aux droits des personnes handicapées, la Convention internationale pour la protection de toutes les personnes contre les disparitions forcées et la Convention de 1961 sur la réduction des cas d’apatridie.</w:t>
      </w:r>
    </w:p>
    <w:p w:rsidR="00157120" w:rsidRPr="00B0691E" w:rsidRDefault="00157120" w:rsidP="00157120">
      <w:pPr>
        <w:pStyle w:val="H1G"/>
      </w:pPr>
      <w:r w:rsidRPr="00B0691E">
        <w:tab/>
        <w:t>J.</w:t>
      </w:r>
      <w:r w:rsidRPr="00B0691E">
        <w:tab/>
        <w:t>Coopération avec les organismes régionaux et internationaux</w:t>
      </w:r>
    </w:p>
    <w:p w:rsidR="00157120" w:rsidRPr="00B0691E" w:rsidRDefault="00157120" w:rsidP="00157120">
      <w:pPr>
        <w:pStyle w:val="SingleTxtG"/>
      </w:pPr>
      <w:r w:rsidRPr="00B0691E">
        <w:t>72.</w:t>
      </w:r>
      <w:r w:rsidRPr="00B0691E">
        <w:tab/>
        <w:t>Le Comité recommande à l’État partie de coopérer avec le Comité africain d’experts sur les droits et le bien-être de l’enfant de l’Union africaine, en particulier en ce qui concerne ses obligations de faire rapport sur la mise en œuvre de la Charte africaine des droits et du bien-être de l’enfant.</w:t>
      </w:r>
    </w:p>
    <w:p w:rsidR="00157120" w:rsidRPr="00B0691E" w:rsidRDefault="00157120" w:rsidP="00157120">
      <w:pPr>
        <w:pStyle w:val="H1G"/>
      </w:pPr>
      <w:r w:rsidRPr="00B0691E">
        <w:tab/>
        <w:t>K.</w:t>
      </w:r>
      <w:r w:rsidRPr="00B0691E">
        <w:tab/>
        <w:t>Suivi et diffusion</w:t>
      </w:r>
    </w:p>
    <w:p w:rsidR="00157120" w:rsidRPr="002C7F1D" w:rsidRDefault="00157120" w:rsidP="00157120">
      <w:pPr>
        <w:pStyle w:val="SingleTxtG"/>
        <w:rPr>
          <w:b/>
        </w:rPr>
      </w:pPr>
      <w:r w:rsidRPr="00B0691E">
        <w:t>73.</w:t>
      </w:r>
      <w:r w:rsidRPr="00B0691E">
        <w:tab/>
      </w:r>
      <w:r w:rsidRPr="002C7F1D">
        <w:rPr>
          <w:b/>
        </w:rPr>
        <w:t>Le Comité recommande à l’État partie de prendre toutes les mesures voulues pour assurer la pleine mise en œuvre des présentes recommandations et notamment de les communiquer au chef de l’État, à la Cour suprême, au Parlement, aux ministères concernés et aux autorités locales, pour examen et suite à donner.</w:t>
      </w:r>
    </w:p>
    <w:p w:rsidR="00157120" w:rsidRDefault="00157120" w:rsidP="00157120">
      <w:pPr>
        <w:pStyle w:val="SingleTxtG"/>
        <w:rPr>
          <w:b/>
        </w:rPr>
      </w:pPr>
      <w:r w:rsidRPr="002C7F1D">
        <w:t>74.</w:t>
      </w:r>
      <w:r w:rsidRPr="002C7F1D">
        <w:tab/>
      </w:r>
      <w:r w:rsidRPr="00B0691E">
        <w:rPr>
          <w:b/>
        </w:rPr>
        <w:t>Le Comité recommande en outre que les deuxième, troisième et quatrième rapports périodiques présentés en un seul document, les réponses écrites de l’État partie, ainsi que les recommandations y relatives du Comité (observations finales) soient largement diffusés dans les langues du pays, notamment (mais non exclusivement</w:t>
      </w:r>
      <w:r>
        <w:rPr>
          <w:b/>
        </w:rPr>
        <w:t xml:space="preserve">) sur </w:t>
      </w:r>
      <w:r w:rsidRPr="00B0691E">
        <w:rPr>
          <w:b/>
        </w:rPr>
        <w:t>Internet, auprès du grand public, des organisations de la société civile, des mouvements de jeunes, des associations professionnelles et des enfants, afin de susciter un débat et de faire connaître la Convention, sa mise en œuvre et son suivi.</w:t>
      </w:r>
    </w:p>
    <w:p w:rsidR="00157120" w:rsidRPr="002C7F1D" w:rsidRDefault="00157120" w:rsidP="00157120">
      <w:pPr>
        <w:pStyle w:val="H1G"/>
      </w:pPr>
      <w:r>
        <w:rPr>
          <w:lang w:val="en-US"/>
        </w:rPr>
        <w:tab/>
      </w:r>
      <w:r w:rsidRPr="00B0691E">
        <w:rPr>
          <w:lang w:val="en-US"/>
        </w:rPr>
        <w:t>L.</w:t>
      </w:r>
      <w:r w:rsidRPr="00B0691E">
        <w:rPr>
          <w:lang w:val="en-US"/>
        </w:rPr>
        <w:tab/>
        <w:t>Prochain rapport</w:t>
      </w:r>
    </w:p>
    <w:p w:rsidR="00157120" w:rsidRPr="00B0691E" w:rsidRDefault="00157120" w:rsidP="00157120">
      <w:pPr>
        <w:pStyle w:val="SingleTxtG"/>
        <w:rPr>
          <w:b/>
        </w:rPr>
      </w:pPr>
      <w:r w:rsidRPr="002C7F1D">
        <w:t>75.</w:t>
      </w:r>
      <w:r w:rsidRPr="00B0691E">
        <w:rPr>
          <w:b/>
        </w:rPr>
        <w:tab/>
        <w:t xml:space="preserve">Le Comité invite l’État partie à soumettre ses cinquième et sixième rapports périodiques en un </w:t>
      </w:r>
      <w:r>
        <w:rPr>
          <w:b/>
        </w:rPr>
        <w:t xml:space="preserve">seul </w:t>
      </w:r>
      <w:r w:rsidRPr="00B0691E">
        <w:rPr>
          <w:b/>
        </w:rPr>
        <w:t xml:space="preserve">document </w:t>
      </w:r>
      <w:r>
        <w:rPr>
          <w:b/>
        </w:rPr>
        <w:t>avant le 6 avril 2016</w:t>
      </w:r>
      <w:r w:rsidRPr="00B0691E">
        <w:rPr>
          <w:b/>
        </w:rPr>
        <w:t xml:space="preserve"> et d’y faire figurer des informations sur la mise en œuvre des présentes observations finales. Il attire l’attention de l’État partie sur les directives spécifiques à l’instrument pour l’établissement des rapports, qu’il a adoptées le 1</w:t>
      </w:r>
      <w:r w:rsidRPr="00B0691E">
        <w:rPr>
          <w:b/>
          <w:vertAlign w:val="superscript"/>
        </w:rPr>
        <w:t>er</w:t>
      </w:r>
      <w:r w:rsidRPr="00B0691E">
        <w:rPr>
          <w:b/>
        </w:rPr>
        <w:t xml:space="preserve"> octobre 2010 </w:t>
      </w:r>
      <w:r w:rsidRPr="00B0691E">
        <w:rPr>
          <w:b/>
          <w:bCs/>
        </w:rPr>
        <w:t>(CRC/C/58/Rev.2)</w:t>
      </w:r>
      <w:r w:rsidRPr="00B0691E">
        <w:rPr>
          <w:b/>
        </w:rPr>
        <w:t>, et lui rappelle que ses prochains rapports devront s’y conformer et ne pas dépasser 60</w:t>
      </w:r>
      <w:r>
        <w:rPr>
          <w:b/>
        </w:rPr>
        <w:t> </w:t>
      </w:r>
      <w:r w:rsidRPr="00B0691E">
        <w:rPr>
          <w:b/>
        </w:rPr>
        <w:t>pages. Le Comité prie instamment l’État partie de soumettre son rapport en tenant compte de ces directives. Si l’État partie soumet un rapport dont le nombre de pages excède la limite fixée, il sera invité à le remanier puis à le soumettre à nouveau, conformément aux directives susmentionnées. Le Comité rappelle à l’État partie que</w:t>
      </w:r>
      <w:r>
        <w:rPr>
          <w:b/>
        </w:rPr>
        <w:t>,</w:t>
      </w:r>
      <w:r w:rsidRPr="00B0691E">
        <w:rPr>
          <w:b/>
        </w:rPr>
        <w:t xml:space="preserve"> s’il n’est pas en mesure de remanier son rapport et de le soumettre à nouveau, la traduction de ce rapport aux fins d’examen par le Comité ne pourra pas être garantie.</w:t>
      </w:r>
    </w:p>
    <w:p w:rsidR="00157120" w:rsidRPr="00B0691E" w:rsidRDefault="00157120" w:rsidP="00157120">
      <w:pPr>
        <w:pStyle w:val="SingleTxtG"/>
        <w:rPr>
          <w:b/>
        </w:rPr>
      </w:pPr>
      <w:r w:rsidRPr="007C088C">
        <w:t>76.</w:t>
      </w:r>
      <w:r w:rsidRPr="00B0691E">
        <w:rPr>
          <w:b/>
        </w:rPr>
        <w:tab/>
        <w:t>Le Comité invite en outre l’État partie à soumettre un document de base actualisé conforme aux prescriptions applicables à ce type de document figurant dans les directives harmonisées pour l’établissement de rapports, approuvées en juin 2006 à la cinquième Réunion intercomités des organes créés en vertu d’instruments internationaux relatifs aux droits de l’homme (HRI/MC/2006/3). Le rapport spécifique à la Convention et le document de base commun sont les deux documents que l’État partie doit présenter conformément aux directives harmonisées en vue de s’acquitter de son obligation de faire rapport au titre de la Convention relative aux droits de l’enfant.</w:t>
      </w:r>
    </w:p>
    <w:p w:rsidR="00E46E01" w:rsidRPr="00157120" w:rsidRDefault="00157120" w:rsidP="00157120">
      <w:pPr>
        <w:pStyle w:val="SingleTxtG"/>
        <w:spacing w:before="240" w:after="0"/>
        <w:jc w:val="center"/>
        <w:rPr>
          <w:u w:val="single"/>
        </w:rPr>
      </w:pPr>
      <w:r>
        <w:rPr>
          <w:u w:val="single"/>
        </w:rPr>
        <w:tab/>
      </w:r>
      <w:r>
        <w:rPr>
          <w:u w:val="single"/>
        </w:rPr>
        <w:tab/>
      </w:r>
      <w:r>
        <w:rPr>
          <w:u w:val="single"/>
        </w:rPr>
        <w:tab/>
      </w:r>
    </w:p>
    <w:sectPr w:rsidR="00E46E01" w:rsidRPr="00157120" w:rsidSect="001434D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7F" w:rsidRDefault="004E307F"/>
  </w:endnote>
  <w:endnote w:type="continuationSeparator" w:id="0">
    <w:p w:rsidR="004E307F" w:rsidRDefault="004E307F"/>
  </w:endnote>
  <w:endnote w:type="continuationNotice" w:id="1">
    <w:p w:rsidR="004E307F" w:rsidRDefault="004E3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F" w:rsidRPr="001434D4" w:rsidRDefault="004E307F" w:rsidP="001434D4">
    <w:pPr>
      <w:pStyle w:val="Footer"/>
      <w:tabs>
        <w:tab w:val="right" w:pos="9638"/>
      </w:tabs>
    </w:pPr>
    <w:r w:rsidRPr="001434D4">
      <w:rPr>
        <w:b/>
        <w:sz w:val="18"/>
      </w:rPr>
      <w:fldChar w:fldCharType="begin"/>
    </w:r>
    <w:r w:rsidRPr="001434D4">
      <w:rPr>
        <w:b/>
        <w:sz w:val="18"/>
      </w:rPr>
      <w:instrText xml:space="preserve"> PAGE  \* MERGEFORMAT </w:instrText>
    </w:r>
    <w:r w:rsidRPr="001434D4">
      <w:rPr>
        <w:b/>
        <w:sz w:val="18"/>
      </w:rPr>
      <w:fldChar w:fldCharType="separate"/>
    </w:r>
    <w:r w:rsidR="00FF7D81">
      <w:rPr>
        <w:b/>
        <w:noProof/>
        <w:sz w:val="18"/>
      </w:rPr>
      <w:t>18</w:t>
    </w:r>
    <w:r w:rsidRPr="001434D4">
      <w:rPr>
        <w:b/>
        <w:sz w:val="18"/>
      </w:rPr>
      <w:fldChar w:fldCharType="end"/>
    </w:r>
    <w:r>
      <w:rPr>
        <w:b/>
        <w:sz w:val="18"/>
      </w:rPr>
      <w:tab/>
    </w:r>
    <w:r>
      <w:t>GE.12-40338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F" w:rsidRPr="001434D4" w:rsidRDefault="004E307F" w:rsidP="001434D4">
    <w:pPr>
      <w:pStyle w:val="Footer"/>
      <w:tabs>
        <w:tab w:val="right" w:pos="9638"/>
      </w:tabs>
      <w:rPr>
        <w:b/>
        <w:sz w:val="18"/>
      </w:rPr>
    </w:pPr>
    <w:r>
      <w:t>GE.12-40338</w:t>
    </w:r>
    <w:r>
      <w:tab/>
    </w:r>
    <w:r w:rsidRPr="001434D4">
      <w:rPr>
        <w:b/>
        <w:sz w:val="18"/>
      </w:rPr>
      <w:fldChar w:fldCharType="begin"/>
    </w:r>
    <w:r w:rsidRPr="001434D4">
      <w:rPr>
        <w:b/>
        <w:sz w:val="18"/>
      </w:rPr>
      <w:instrText xml:space="preserve"> PAGE  \* MERGEFORMAT </w:instrText>
    </w:r>
    <w:r w:rsidRPr="001434D4">
      <w:rPr>
        <w:b/>
        <w:sz w:val="18"/>
      </w:rPr>
      <w:fldChar w:fldCharType="separate"/>
    </w:r>
    <w:r w:rsidR="00FF7D81">
      <w:rPr>
        <w:b/>
        <w:noProof/>
        <w:sz w:val="18"/>
      </w:rPr>
      <w:t>17</w:t>
    </w:r>
    <w:r w:rsidRPr="001434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F" w:rsidRDefault="004E307F">
    <w:pPr>
      <w:pStyle w:val="Footer"/>
    </w:pPr>
    <w:r>
      <w:rPr>
        <w:sz w:val="20"/>
      </w:rPr>
      <w:t>GE.12-40338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010312   010312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7F" w:rsidRPr="00D27D5E" w:rsidRDefault="004E307F" w:rsidP="00D27D5E">
      <w:pPr>
        <w:tabs>
          <w:tab w:val="right" w:pos="2155"/>
        </w:tabs>
        <w:spacing w:after="80"/>
        <w:ind w:left="680"/>
        <w:rPr>
          <w:u w:val="single"/>
        </w:rPr>
      </w:pPr>
      <w:r>
        <w:rPr>
          <w:u w:val="single"/>
        </w:rPr>
        <w:tab/>
      </w:r>
    </w:p>
  </w:footnote>
  <w:footnote w:type="continuationSeparator" w:id="0">
    <w:p w:rsidR="004E307F" w:rsidRPr="00EA0E33" w:rsidRDefault="004E307F" w:rsidP="00EA0E33">
      <w:pPr>
        <w:tabs>
          <w:tab w:val="right" w:pos="2155"/>
        </w:tabs>
        <w:spacing w:after="80"/>
        <w:ind w:left="680"/>
        <w:rPr>
          <w:u w:val="single"/>
        </w:rPr>
      </w:pPr>
      <w:r w:rsidRPr="00EA0E33">
        <w:rPr>
          <w:u w:val="single"/>
        </w:rPr>
        <w:tab/>
      </w:r>
    </w:p>
  </w:footnote>
  <w:footnote w:type="continuationNotice" w:id="1">
    <w:p w:rsidR="004E307F" w:rsidRDefault="004E30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F" w:rsidRPr="001434D4" w:rsidRDefault="004E307F">
    <w:pPr>
      <w:pStyle w:val="Header"/>
    </w:pPr>
    <w:r>
      <w:t>CRC/C/SYC/CO/2-4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7F" w:rsidRPr="001434D4" w:rsidRDefault="004E307F" w:rsidP="001434D4">
    <w:pPr>
      <w:pStyle w:val="Header"/>
      <w:jc w:val="right"/>
    </w:pPr>
    <w:r>
      <w:t>CRC/C/SYC/CO/2-4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8BEE"/>
    <w:lvl w:ilvl="0">
      <w:start w:val="1"/>
      <w:numFmt w:val="decimal"/>
      <w:lvlText w:val="%1."/>
      <w:lvlJc w:val="left"/>
      <w:pPr>
        <w:tabs>
          <w:tab w:val="num" w:pos="1492"/>
        </w:tabs>
        <w:ind w:left="1492" w:hanging="360"/>
      </w:pPr>
    </w:lvl>
  </w:abstractNum>
  <w:abstractNum w:abstractNumId="1">
    <w:nsid w:val="FFFFFF7D"/>
    <w:multiLevelType w:val="singleLevel"/>
    <w:tmpl w:val="7CB6BDBC"/>
    <w:lvl w:ilvl="0">
      <w:start w:val="1"/>
      <w:numFmt w:val="decimal"/>
      <w:lvlText w:val="%1."/>
      <w:lvlJc w:val="left"/>
      <w:pPr>
        <w:tabs>
          <w:tab w:val="num" w:pos="1209"/>
        </w:tabs>
        <w:ind w:left="1209" w:hanging="360"/>
      </w:pPr>
    </w:lvl>
  </w:abstractNum>
  <w:abstractNum w:abstractNumId="2">
    <w:nsid w:val="FFFFFF7E"/>
    <w:multiLevelType w:val="singleLevel"/>
    <w:tmpl w:val="DD021BB6"/>
    <w:lvl w:ilvl="0">
      <w:start w:val="1"/>
      <w:numFmt w:val="decimal"/>
      <w:lvlText w:val="%1."/>
      <w:lvlJc w:val="left"/>
      <w:pPr>
        <w:tabs>
          <w:tab w:val="num" w:pos="926"/>
        </w:tabs>
        <w:ind w:left="926" w:hanging="360"/>
      </w:pPr>
    </w:lvl>
  </w:abstractNum>
  <w:abstractNum w:abstractNumId="3">
    <w:nsid w:val="FFFFFF7F"/>
    <w:multiLevelType w:val="singleLevel"/>
    <w:tmpl w:val="CD66556E"/>
    <w:lvl w:ilvl="0">
      <w:start w:val="1"/>
      <w:numFmt w:val="decimal"/>
      <w:lvlText w:val="%1."/>
      <w:lvlJc w:val="left"/>
      <w:pPr>
        <w:tabs>
          <w:tab w:val="num" w:pos="643"/>
        </w:tabs>
        <w:ind w:left="643" w:hanging="360"/>
      </w:pPr>
    </w:lvl>
  </w:abstractNum>
  <w:abstractNum w:abstractNumId="4">
    <w:nsid w:val="FFFFFF80"/>
    <w:multiLevelType w:val="singleLevel"/>
    <w:tmpl w:val="8D86D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48C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C4C1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3A1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A4CAC6"/>
    <w:lvl w:ilvl="0">
      <w:start w:val="1"/>
      <w:numFmt w:val="decimal"/>
      <w:lvlText w:val="%1."/>
      <w:lvlJc w:val="left"/>
      <w:pPr>
        <w:tabs>
          <w:tab w:val="num" w:pos="360"/>
        </w:tabs>
        <w:ind w:left="360" w:hanging="360"/>
      </w:pPr>
    </w:lvl>
  </w:abstractNum>
  <w:abstractNum w:abstractNumId="9">
    <w:nsid w:val="FFFFFF89"/>
    <w:multiLevelType w:val="singleLevel"/>
    <w:tmpl w:val="B75008B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9C7"/>
    <w:rsid w:val="0000767A"/>
    <w:rsid w:val="00016AC5"/>
    <w:rsid w:val="00060E82"/>
    <w:rsid w:val="000B696A"/>
    <w:rsid w:val="000C338A"/>
    <w:rsid w:val="000F41F2"/>
    <w:rsid w:val="000F50C4"/>
    <w:rsid w:val="001434D4"/>
    <w:rsid w:val="00157120"/>
    <w:rsid w:val="00160540"/>
    <w:rsid w:val="00192EEB"/>
    <w:rsid w:val="001A20FB"/>
    <w:rsid w:val="001B0390"/>
    <w:rsid w:val="001D5CBF"/>
    <w:rsid w:val="001D7F8A"/>
    <w:rsid w:val="001E3DE1"/>
    <w:rsid w:val="001E3FEB"/>
    <w:rsid w:val="001E4A02"/>
    <w:rsid w:val="001E5727"/>
    <w:rsid w:val="00225A8C"/>
    <w:rsid w:val="002529C7"/>
    <w:rsid w:val="002659F1"/>
    <w:rsid w:val="00287E79"/>
    <w:rsid w:val="002928F9"/>
    <w:rsid w:val="002A5D07"/>
    <w:rsid w:val="002C6A52"/>
    <w:rsid w:val="002F301A"/>
    <w:rsid w:val="003016B7"/>
    <w:rsid w:val="0031567F"/>
    <w:rsid w:val="00322877"/>
    <w:rsid w:val="00331C04"/>
    <w:rsid w:val="003515AA"/>
    <w:rsid w:val="00374106"/>
    <w:rsid w:val="003976D5"/>
    <w:rsid w:val="003D2F6C"/>
    <w:rsid w:val="003D6C68"/>
    <w:rsid w:val="003E7F2E"/>
    <w:rsid w:val="003F4CA4"/>
    <w:rsid w:val="004159D0"/>
    <w:rsid w:val="004377D2"/>
    <w:rsid w:val="004C11E6"/>
    <w:rsid w:val="004E307F"/>
    <w:rsid w:val="00532B68"/>
    <w:rsid w:val="00543D5E"/>
    <w:rsid w:val="00547BC0"/>
    <w:rsid w:val="00564901"/>
    <w:rsid w:val="00571F41"/>
    <w:rsid w:val="005E5D1F"/>
    <w:rsid w:val="0060753B"/>
    <w:rsid w:val="00611D43"/>
    <w:rsid w:val="00612D48"/>
    <w:rsid w:val="00616B45"/>
    <w:rsid w:val="00630D9B"/>
    <w:rsid w:val="00631953"/>
    <w:rsid w:val="0063558D"/>
    <w:rsid w:val="006439EC"/>
    <w:rsid w:val="00684F61"/>
    <w:rsid w:val="006A2FF6"/>
    <w:rsid w:val="006A62CA"/>
    <w:rsid w:val="006B4590"/>
    <w:rsid w:val="006C340C"/>
    <w:rsid w:val="006E637C"/>
    <w:rsid w:val="0070347C"/>
    <w:rsid w:val="00716BD0"/>
    <w:rsid w:val="007176C1"/>
    <w:rsid w:val="0072500F"/>
    <w:rsid w:val="00727588"/>
    <w:rsid w:val="00735AE1"/>
    <w:rsid w:val="007C3C0D"/>
    <w:rsid w:val="007F55CB"/>
    <w:rsid w:val="00816A89"/>
    <w:rsid w:val="00844750"/>
    <w:rsid w:val="00896A03"/>
    <w:rsid w:val="008B44C4"/>
    <w:rsid w:val="008E7FAE"/>
    <w:rsid w:val="00901884"/>
    <w:rsid w:val="00911BF7"/>
    <w:rsid w:val="009123B1"/>
    <w:rsid w:val="00924A80"/>
    <w:rsid w:val="0093311C"/>
    <w:rsid w:val="00977EC8"/>
    <w:rsid w:val="00993C56"/>
    <w:rsid w:val="009C2D18"/>
    <w:rsid w:val="009D3A8C"/>
    <w:rsid w:val="009E7956"/>
    <w:rsid w:val="00A133AF"/>
    <w:rsid w:val="00A2230B"/>
    <w:rsid w:val="00A2492E"/>
    <w:rsid w:val="00A63C60"/>
    <w:rsid w:val="00A94328"/>
    <w:rsid w:val="00AC67A1"/>
    <w:rsid w:val="00AC7977"/>
    <w:rsid w:val="00AD0E8D"/>
    <w:rsid w:val="00AD1127"/>
    <w:rsid w:val="00AE352C"/>
    <w:rsid w:val="00B32E2D"/>
    <w:rsid w:val="00B61990"/>
    <w:rsid w:val="00B75C12"/>
    <w:rsid w:val="00B80B89"/>
    <w:rsid w:val="00B93DB1"/>
    <w:rsid w:val="00BE6AE4"/>
    <w:rsid w:val="00BF0556"/>
    <w:rsid w:val="00C261F8"/>
    <w:rsid w:val="00C33100"/>
    <w:rsid w:val="00C36947"/>
    <w:rsid w:val="00C36B9B"/>
    <w:rsid w:val="00CD1A71"/>
    <w:rsid w:val="00CD1FBB"/>
    <w:rsid w:val="00D016B5"/>
    <w:rsid w:val="00D034F1"/>
    <w:rsid w:val="00D10597"/>
    <w:rsid w:val="00D21AD3"/>
    <w:rsid w:val="00D27D5E"/>
    <w:rsid w:val="00D77231"/>
    <w:rsid w:val="00D838EB"/>
    <w:rsid w:val="00DA3BE9"/>
    <w:rsid w:val="00DE2FDC"/>
    <w:rsid w:val="00DE6D90"/>
    <w:rsid w:val="00DF002F"/>
    <w:rsid w:val="00E0244D"/>
    <w:rsid w:val="00E36FE5"/>
    <w:rsid w:val="00E46E01"/>
    <w:rsid w:val="00E60C66"/>
    <w:rsid w:val="00E81E94"/>
    <w:rsid w:val="00E82607"/>
    <w:rsid w:val="00EA0E33"/>
    <w:rsid w:val="00EC1EE5"/>
    <w:rsid w:val="00EC7432"/>
    <w:rsid w:val="00F47851"/>
    <w:rsid w:val="00FA5A79"/>
    <w:rsid w:val="00FB0BFE"/>
    <w:rsid w:val="00FB4C51"/>
    <w:rsid w:val="00FD2845"/>
    <w:rsid w:val="00FF1DBD"/>
    <w:rsid w:val="00FF7D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HChGChar">
    <w:name w:val="_ H _Ch_G Char"/>
    <w:link w:val="HChG"/>
    <w:locked/>
    <w:rsid w:val="00322877"/>
    <w:rPr>
      <w:b/>
      <w:sz w:val="28"/>
      <w:lang w:val="fr-CH" w:eastAsia="en-US" w:bidi="ar-SA"/>
    </w:rPr>
  </w:style>
  <w:style w:type="character" w:customStyle="1" w:styleId="H1GChar">
    <w:name w:val="_ H_1_G Char"/>
    <w:link w:val="H1G"/>
    <w:rsid w:val="00322877"/>
    <w:rPr>
      <w:b/>
      <w:sz w:val="24"/>
      <w:lang w:val="fr-CH" w:eastAsia="en-US" w:bidi="ar-SA"/>
    </w:rPr>
  </w:style>
  <w:style w:type="character" w:customStyle="1" w:styleId="SingleTxtGCar">
    <w:name w:val="_ Single Txt_G Car"/>
    <w:link w:val="SingleTxtG"/>
    <w:rsid w:val="00322877"/>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8902</Words>
  <Characters>48789</Characters>
  <Application>Microsoft Office Word</Application>
  <DocSecurity>4</DocSecurity>
  <Lines>786</Lines>
  <Paragraphs>218</Paragraphs>
  <ScaleCrop>false</ScaleCrop>
  <HeadingPairs>
    <vt:vector size="2" baseType="variant">
      <vt:variant>
        <vt:lpstr>Titre</vt:lpstr>
      </vt:variant>
      <vt:variant>
        <vt:i4>1</vt:i4>
      </vt:variant>
    </vt:vector>
  </HeadingPairs>
  <TitlesOfParts>
    <vt:vector size="1" baseType="lpstr">
      <vt:lpstr>CRC/C/SYC/CO/2-4</vt:lpstr>
    </vt:vector>
  </TitlesOfParts>
  <Company/>
  <LinksUpToDate>false</LinksUpToDate>
  <CharactersWithSpaces>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CRC/C/SYC/CO/2-4</dc:title>
  <dc:subject/>
  <dc:creator/>
  <cp:keywords/>
  <dc:description/>
  <cp:lastModifiedBy>e.b.</cp:lastModifiedBy>
  <cp:revision>3</cp:revision>
  <cp:lastPrinted>2012-03-01T14:07:00Z</cp:lastPrinted>
  <dcterms:created xsi:type="dcterms:W3CDTF">2012-03-01T14:07:00Z</dcterms:created>
  <dcterms:modified xsi:type="dcterms:W3CDTF">2012-03-01T14:07:00Z</dcterms:modified>
</cp:coreProperties>
</file>