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4D2BE0">
        <w:trPr>
          <w:trHeight w:val="851"/>
        </w:trPr>
        <w:tc>
          <w:tcPr>
            <w:tcW w:w="1259" w:type="dxa"/>
            <w:tcBorders>
              <w:top w:val="nil"/>
              <w:left w:val="nil"/>
              <w:bottom w:val="single" w:sz="4" w:space="0" w:color="auto"/>
              <w:right w:val="nil"/>
            </w:tcBorders>
            <w:shd w:val="clear" w:color="auto" w:fill="auto"/>
          </w:tcPr>
          <w:p w:rsidR="006F0959" w:rsidRDefault="006F0959" w:rsidP="004D2BE0">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4D2BE0" w:rsidRDefault="006F0959" w:rsidP="004D2BE0">
            <w:pPr>
              <w:spacing w:after="80" w:line="340" w:lineRule="exact"/>
              <w:rPr>
                <w:sz w:val="28"/>
                <w:szCs w:val="28"/>
              </w:rPr>
            </w:pPr>
            <w:r w:rsidRPr="004D2BE0">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924240" w:rsidP="004D2BE0">
            <w:pPr>
              <w:suppressAutoHyphens w:val="0"/>
              <w:spacing w:after="20"/>
              <w:jc w:val="right"/>
            </w:pPr>
            <w:r w:rsidRPr="004D2BE0">
              <w:rPr>
                <w:sz w:val="40"/>
              </w:rPr>
              <w:t>CRC</w:t>
            </w:r>
            <w:r>
              <w:t>/C/SYC/Q/5-6/Add.1</w:t>
            </w:r>
          </w:p>
        </w:tc>
      </w:tr>
      <w:tr w:rsidR="004D2BE0" w:rsidTr="004D2BE0">
        <w:trPr>
          <w:trHeight w:val="2835"/>
        </w:trPr>
        <w:tc>
          <w:tcPr>
            <w:tcW w:w="1259" w:type="dxa"/>
            <w:tcBorders>
              <w:top w:val="single" w:sz="4" w:space="0" w:color="auto"/>
              <w:left w:val="nil"/>
              <w:bottom w:val="single" w:sz="12" w:space="0" w:color="auto"/>
              <w:right w:val="nil"/>
            </w:tcBorders>
            <w:shd w:val="clear" w:color="auto" w:fill="auto"/>
          </w:tcPr>
          <w:p w:rsidR="006F0959" w:rsidRDefault="00877EAD" w:rsidP="004D2BE0">
            <w:pPr>
              <w:spacing w:before="120"/>
              <w:jc w:val="center"/>
            </w:pPr>
            <w:r>
              <w:rPr>
                <w:noProof/>
                <w:lang w:eastAsia="zh-CN"/>
              </w:rPr>
              <w:drawing>
                <wp:inline distT="0" distB="0" distL="0" distR="0">
                  <wp:extent cx="71882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4D2BE0" w:rsidRDefault="006F0959" w:rsidP="004D2BE0">
            <w:pPr>
              <w:spacing w:before="120" w:line="420" w:lineRule="exact"/>
              <w:rPr>
                <w:b/>
                <w:sz w:val="40"/>
                <w:szCs w:val="40"/>
              </w:rPr>
            </w:pPr>
            <w:r w:rsidRPr="004D2BE0">
              <w:rPr>
                <w:b/>
                <w:sz w:val="40"/>
                <w:szCs w:val="40"/>
              </w:rPr>
              <w:t>Convention on the</w:t>
            </w:r>
            <w:r w:rsidRPr="004D2BE0">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924240" w:rsidP="004D2BE0">
            <w:pPr>
              <w:suppressAutoHyphens w:val="0"/>
              <w:spacing w:before="240" w:line="240" w:lineRule="exact"/>
            </w:pPr>
            <w:r>
              <w:t>Distr.: General</w:t>
            </w:r>
          </w:p>
          <w:p w:rsidR="00924240" w:rsidRDefault="000321AD" w:rsidP="004D2BE0">
            <w:pPr>
              <w:suppressAutoHyphens w:val="0"/>
            </w:pPr>
            <w:r>
              <w:t>15</w:t>
            </w:r>
            <w:r w:rsidR="00924240">
              <w:t xml:space="preserve"> January 2018</w:t>
            </w:r>
          </w:p>
          <w:p w:rsidR="00924240" w:rsidRDefault="00924240" w:rsidP="004D2BE0">
            <w:pPr>
              <w:suppressAutoHyphens w:val="0"/>
            </w:pPr>
          </w:p>
          <w:p w:rsidR="00924240" w:rsidRDefault="00924240" w:rsidP="004D2BE0">
            <w:pPr>
              <w:suppressAutoHyphens w:val="0"/>
            </w:pPr>
            <w:r>
              <w:t>English only</w:t>
            </w:r>
          </w:p>
        </w:tc>
      </w:tr>
    </w:tbl>
    <w:p w:rsidR="00924240" w:rsidRPr="00924240" w:rsidRDefault="00924240" w:rsidP="00924240">
      <w:pPr>
        <w:spacing w:before="120"/>
        <w:rPr>
          <w:b/>
          <w:bCs/>
          <w:sz w:val="24"/>
        </w:rPr>
      </w:pPr>
      <w:r w:rsidRPr="00924240">
        <w:rPr>
          <w:b/>
          <w:bCs/>
          <w:sz w:val="24"/>
        </w:rPr>
        <w:t>Committee on the Rights of the Child</w:t>
      </w:r>
    </w:p>
    <w:p w:rsidR="00924240" w:rsidRPr="00924240" w:rsidRDefault="00924240" w:rsidP="00924240">
      <w:pPr>
        <w:rPr>
          <w:b/>
          <w:bCs/>
        </w:rPr>
      </w:pPr>
      <w:r w:rsidRPr="00924240">
        <w:rPr>
          <w:b/>
          <w:bCs/>
        </w:rPr>
        <w:t>Seventy-seventh session</w:t>
      </w:r>
    </w:p>
    <w:p w:rsidR="00924240" w:rsidRPr="009F2292" w:rsidRDefault="00924240" w:rsidP="00924240">
      <w:r w:rsidRPr="009F2292">
        <w:t>15 January</w:t>
      </w:r>
      <w:r w:rsidR="004D2BE0">
        <w:t>-</w:t>
      </w:r>
      <w:r w:rsidRPr="009F2292">
        <w:t>2 February 2018</w:t>
      </w:r>
    </w:p>
    <w:p w:rsidR="00924240" w:rsidRPr="009F2292" w:rsidRDefault="00924240" w:rsidP="00924240">
      <w:r w:rsidRPr="009F2292">
        <w:t>Item 4 of the provisional agenda</w:t>
      </w:r>
    </w:p>
    <w:p w:rsidR="00924240" w:rsidRPr="00924240" w:rsidRDefault="00924240" w:rsidP="00924240">
      <w:pPr>
        <w:rPr>
          <w:b/>
          <w:bCs/>
        </w:rPr>
      </w:pPr>
      <w:bookmarkStart w:id="0" w:name="_GoBack"/>
      <w:r w:rsidRPr="00924240">
        <w:rPr>
          <w:b/>
          <w:bCs/>
        </w:rPr>
        <w:t>C</w:t>
      </w:r>
      <w:bookmarkEnd w:id="0"/>
      <w:r w:rsidRPr="00924240">
        <w:rPr>
          <w:b/>
          <w:bCs/>
        </w:rPr>
        <w:t>onsideration of reports of States parties</w:t>
      </w:r>
    </w:p>
    <w:p w:rsidR="00924240" w:rsidRPr="009F2292" w:rsidRDefault="00924240" w:rsidP="00924240">
      <w:pPr>
        <w:pStyle w:val="HChG"/>
      </w:pPr>
      <w:r w:rsidRPr="009F2292">
        <w:tab/>
      </w:r>
      <w:r w:rsidRPr="009F2292">
        <w:tab/>
        <w:t>List of issues in relation to the combined fifth and sixth periodic reports of Seychelles</w:t>
      </w:r>
    </w:p>
    <w:p w:rsidR="00924240" w:rsidRPr="009F2292" w:rsidRDefault="00924240" w:rsidP="00924240">
      <w:pPr>
        <w:pStyle w:val="H23G"/>
      </w:pPr>
      <w:r w:rsidRPr="009F2292">
        <w:tab/>
      </w:r>
      <w:r w:rsidRPr="009F2292">
        <w:tab/>
        <w:t>Addendum</w:t>
      </w:r>
    </w:p>
    <w:p w:rsidR="00924240" w:rsidRPr="009F2292" w:rsidRDefault="00924240" w:rsidP="00924240">
      <w:pPr>
        <w:pStyle w:val="HChG"/>
      </w:pPr>
      <w:r w:rsidRPr="009F2292">
        <w:tab/>
      </w:r>
      <w:r w:rsidRPr="009F2292">
        <w:tab/>
        <w:t>Replies of Seychelles to the list of issues</w:t>
      </w:r>
      <w:r w:rsidRPr="00436B2A">
        <w:rPr>
          <w:rStyle w:val="FootnoteReference"/>
          <w:b w:val="0"/>
          <w:bCs/>
          <w:sz w:val="20"/>
          <w:vertAlign w:val="baseline"/>
        </w:rPr>
        <w:footnoteReference w:customMarkFollows="1" w:id="1"/>
        <w:t>*</w:t>
      </w:r>
    </w:p>
    <w:p w:rsidR="00924240" w:rsidRDefault="00924240" w:rsidP="00924240">
      <w:pPr>
        <w:pStyle w:val="SingleTxtG"/>
        <w:jc w:val="right"/>
      </w:pPr>
      <w:r w:rsidRPr="009F2292">
        <w:t>[Date received: 10 January 2018]</w:t>
      </w:r>
    </w:p>
    <w:p w:rsidR="00924240" w:rsidRPr="009F2292" w:rsidRDefault="00924240" w:rsidP="00924240">
      <w:pPr>
        <w:pStyle w:val="HChG"/>
      </w:pPr>
      <w:r w:rsidRPr="009F2292">
        <w:br w:type="page"/>
      </w:r>
      <w:r w:rsidRPr="009F2292">
        <w:lastRenderedPageBreak/>
        <w:tab/>
      </w:r>
      <w:r w:rsidRPr="009F2292">
        <w:tab/>
        <w:t>Part I</w:t>
      </w:r>
    </w:p>
    <w:p w:rsidR="00924240" w:rsidRPr="009F2292" w:rsidRDefault="00924240" w:rsidP="006E700D">
      <w:pPr>
        <w:pStyle w:val="H23G"/>
      </w:pPr>
      <w:r w:rsidRPr="009F2292">
        <w:tab/>
        <w:t>1.</w:t>
      </w:r>
      <w:r w:rsidRPr="009F2292">
        <w:tab/>
        <w:t>Please provide information on the lack of a new comprehensive plan of action to succeed the National Plan of Action for Children (2005</w:t>
      </w:r>
      <w:r w:rsidR="006E700D">
        <w:t>–</w:t>
      </w:r>
      <w:r w:rsidRPr="009F2292">
        <w:t>2009) following its evaluation in 2012. Please inform the Committee about the implementation and evaluation of the Social Renaissance National Action Plan (2011</w:t>
      </w:r>
      <w:r w:rsidR="006E700D">
        <w:t>–</w:t>
      </w:r>
      <w:r w:rsidRPr="009F2292">
        <w:t>2016) on strengthening the family, the National Action Plan for Early Childhood Care and Education for 2013</w:t>
      </w:r>
      <w:r w:rsidR="006E700D">
        <w:t>–</w:t>
      </w:r>
      <w:r w:rsidRPr="009F2292">
        <w:t>2014 and 2015</w:t>
      </w:r>
      <w:r w:rsidR="006E700D">
        <w:t>–</w:t>
      </w:r>
      <w:r w:rsidRPr="009F2292">
        <w:t>2016 and beyond, the Education Sector Medium-Term Strategy 2013</w:t>
      </w:r>
      <w:r w:rsidR="006E700D">
        <w:t>–</w:t>
      </w:r>
      <w:r w:rsidRPr="009F2292">
        <w:t>2017 and the national Inclusive Education Policy and related action plan.</w:t>
      </w:r>
    </w:p>
    <w:p w:rsidR="00924240" w:rsidRPr="009F2292" w:rsidRDefault="00924240" w:rsidP="00436B2A">
      <w:pPr>
        <w:pStyle w:val="H4G"/>
      </w:pPr>
      <w:r w:rsidRPr="009F2292">
        <w:tab/>
      </w:r>
      <w:r w:rsidRPr="009F2292">
        <w:tab/>
        <w:t>Social Renaissance National Action Plan</w:t>
      </w:r>
    </w:p>
    <w:p w:rsidR="00924240" w:rsidRPr="009F2292" w:rsidRDefault="00924240" w:rsidP="00924240">
      <w:pPr>
        <w:pStyle w:val="SingleTxtG"/>
      </w:pPr>
      <w:r w:rsidRPr="009F2292">
        <w:t>1.</w:t>
      </w:r>
      <w:r w:rsidRPr="009F2292">
        <w:tab/>
        <w:t>The National Plan of Action for Children (2005</w:t>
      </w:r>
      <w:r w:rsidR="006E700D">
        <w:t>–</w:t>
      </w:r>
      <w:r w:rsidRPr="009F2292">
        <w:t>2009) was replaced by the Social Renaissance National Action Plan (2011</w:t>
      </w:r>
      <w:r w:rsidR="006E700D">
        <w:t>–</w:t>
      </w:r>
      <w:r w:rsidRPr="009F2292">
        <w:t>2016) a much broader road map. The plan’s focus was on establishing a strong foundation where children have every opportunity to grow up fully equipped to deal with the challenges of a rapidly changing world. The plan had the following 6 objectives:</w:t>
      </w:r>
    </w:p>
    <w:p w:rsidR="00924240" w:rsidRPr="009F2292" w:rsidRDefault="00924240" w:rsidP="00436B2A">
      <w:pPr>
        <w:pStyle w:val="Bullet1G"/>
      </w:pPr>
      <w:r w:rsidRPr="009F2292">
        <w:t xml:space="preserve">To uphold the family as the central unit of society; </w:t>
      </w:r>
    </w:p>
    <w:p w:rsidR="00924240" w:rsidRPr="009F2292" w:rsidRDefault="00924240" w:rsidP="00436B2A">
      <w:pPr>
        <w:pStyle w:val="Bullet1G"/>
      </w:pPr>
      <w:r w:rsidRPr="009F2292">
        <w:t>To empower our communities to be participants in development;</w:t>
      </w:r>
    </w:p>
    <w:p w:rsidR="00924240" w:rsidRPr="009F2292" w:rsidRDefault="00924240" w:rsidP="00436B2A">
      <w:pPr>
        <w:pStyle w:val="Bullet1G"/>
      </w:pPr>
      <w:r w:rsidRPr="009F2292">
        <w:t>To promote positive living values and the adoption of a healthy lifestyle;</w:t>
      </w:r>
    </w:p>
    <w:p w:rsidR="00924240" w:rsidRPr="009F2292" w:rsidRDefault="00924240" w:rsidP="00436B2A">
      <w:pPr>
        <w:pStyle w:val="Bullet1G"/>
      </w:pPr>
      <w:r w:rsidRPr="009F2292">
        <w:t>To encourage higher levels of personal, professional, civic and corporate responsibility;</w:t>
      </w:r>
    </w:p>
    <w:p w:rsidR="00924240" w:rsidRPr="009F2292" w:rsidRDefault="00924240" w:rsidP="00436B2A">
      <w:pPr>
        <w:pStyle w:val="Bullet1G"/>
      </w:pPr>
      <w:r w:rsidRPr="009F2292">
        <w:t>To safeguard our homes and communities;</w:t>
      </w:r>
    </w:p>
    <w:p w:rsidR="00924240" w:rsidRPr="009F2292" w:rsidRDefault="00924240" w:rsidP="00436B2A">
      <w:pPr>
        <w:pStyle w:val="Bullet1G"/>
      </w:pPr>
      <w:r w:rsidRPr="009F2292">
        <w:t>To protect the health, safety and quality of life of all Seychellois.</w:t>
      </w:r>
    </w:p>
    <w:p w:rsidR="00924240" w:rsidRPr="009F2292" w:rsidRDefault="00924240" w:rsidP="00924240">
      <w:pPr>
        <w:pStyle w:val="SingleTxtG"/>
      </w:pPr>
      <w:r w:rsidRPr="009F2292">
        <w:t>2.</w:t>
      </w:r>
      <w:r w:rsidRPr="009F2292">
        <w:tab/>
        <w:t>The plan was composed of 3 levels of interventions:</w:t>
      </w:r>
    </w:p>
    <w:p w:rsidR="00924240" w:rsidRPr="009F2292" w:rsidRDefault="00924240" w:rsidP="00436B2A">
      <w:pPr>
        <w:pStyle w:val="Bullet1G"/>
      </w:pPr>
      <w:r w:rsidRPr="009F2292">
        <w:t>Prevention measures aimed at educating and sensitizing the population;</w:t>
      </w:r>
    </w:p>
    <w:p w:rsidR="00924240" w:rsidRPr="009F2292" w:rsidRDefault="00924240" w:rsidP="00436B2A">
      <w:pPr>
        <w:pStyle w:val="Bullet1G"/>
      </w:pPr>
      <w:r w:rsidRPr="009F2292">
        <w:t>Measures targeting at-risk groups;</w:t>
      </w:r>
    </w:p>
    <w:p w:rsidR="00924240" w:rsidRPr="009F2292" w:rsidRDefault="00924240" w:rsidP="00436B2A">
      <w:pPr>
        <w:pStyle w:val="Bullet1G"/>
      </w:pPr>
      <w:r w:rsidRPr="009F2292">
        <w:t>Measures for victims.</w:t>
      </w:r>
    </w:p>
    <w:p w:rsidR="00924240" w:rsidRPr="009F2292" w:rsidRDefault="00924240" w:rsidP="00515D91">
      <w:pPr>
        <w:pStyle w:val="H4G"/>
      </w:pPr>
      <w:r w:rsidRPr="009F2292">
        <w:tab/>
      </w:r>
      <w:r w:rsidRPr="009F2292">
        <w:tab/>
        <w:t>Summary of Evaluation</w:t>
      </w:r>
    </w:p>
    <w:p w:rsidR="00924240" w:rsidRPr="009F2292" w:rsidRDefault="00924240" w:rsidP="00924240">
      <w:pPr>
        <w:pStyle w:val="SingleTxtG"/>
      </w:pPr>
      <w:r w:rsidRPr="009F2292">
        <w:t>3.</w:t>
      </w:r>
      <w:r w:rsidRPr="009F2292">
        <w:tab/>
        <w:t xml:space="preserve">The 5-year implementation of the SR National Plan of Action has been characterised by a mixture of sensitisation initiatives, formulation of new national policies and introduction of new programmes and services aimed at addressing the myriad problems identified in 2011. </w:t>
      </w:r>
    </w:p>
    <w:p w:rsidR="00924240" w:rsidRPr="009F2292" w:rsidRDefault="00924240" w:rsidP="00515D91">
      <w:pPr>
        <w:pStyle w:val="H4G"/>
      </w:pPr>
      <w:r w:rsidRPr="009F2292">
        <w:tab/>
      </w:r>
      <w:r w:rsidRPr="009F2292">
        <w:tab/>
        <w:t>The National Action Plan for Early Childhood Care and Education for 2013</w:t>
      </w:r>
      <w:r w:rsidR="00515D91">
        <w:t>–</w:t>
      </w:r>
      <w:r w:rsidRPr="009F2292">
        <w:t>2014 and 2015</w:t>
      </w:r>
      <w:r w:rsidR="006E700D">
        <w:t>–</w:t>
      </w:r>
      <w:r w:rsidRPr="009F2292">
        <w:t>2016</w:t>
      </w:r>
    </w:p>
    <w:p w:rsidR="00924240" w:rsidRPr="009F2292" w:rsidRDefault="00924240" w:rsidP="00515D91">
      <w:pPr>
        <w:pStyle w:val="SingleTxtG"/>
      </w:pPr>
      <w:r w:rsidRPr="009F2292">
        <w:t>4.</w:t>
      </w:r>
      <w:r w:rsidRPr="009F2292">
        <w:tab/>
        <w:t xml:space="preserve">A new plan has been developed to follow these plan </w:t>
      </w:r>
      <w:r w:rsidR="00515D91">
        <w:t>—</w:t>
      </w:r>
      <w:r w:rsidRPr="009F2292">
        <w:t xml:space="preserve"> The National Action Plan on ECCE 2017</w:t>
      </w:r>
      <w:r w:rsidR="006E700D">
        <w:t>–</w:t>
      </w:r>
      <w:r w:rsidRPr="009F2292">
        <w:t>2018.</w:t>
      </w:r>
    </w:p>
    <w:p w:rsidR="00924240" w:rsidRPr="009F2292" w:rsidRDefault="00924240" w:rsidP="00924240">
      <w:pPr>
        <w:pStyle w:val="SingleTxtG"/>
      </w:pPr>
      <w:r w:rsidRPr="009F2292">
        <w:t>5.</w:t>
      </w:r>
      <w:r w:rsidRPr="009F2292">
        <w:tab/>
        <w:t>The National Action plan 2017</w:t>
      </w:r>
      <w:r w:rsidR="006E700D">
        <w:t>–</w:t>
      </w:r>
      <w:r w:rsidRPr="009F2292">
        <w:t>2018 is modelled on the last plan with lessons learnt from previous plans whilst taking into consideration new international developments in ECCE. This plan focuses on three dominant issues. First of all, emphasis is placed on early stimulation which encompasses programme development and standard-setting processes. Secondly, attention is given to vulnerable children, with health, special needs and social and emotional challenges. Finally, the Diagnostic Monitoring approach adopted by IECD remains the cornerstone of the Action Plan.</w:t>
      </w:r>
    </w:p>
    <w:p w:rsidR="00924240" w:rsidRPr="009F2292" w:rsidRDefault="00924240" w:rsidP="00515D91">
      <w:pPr>
        <w:pStyle w:val="H4G"/>
      </w:pPr>
      <w:r w:rsidRPr="009F2292">
        <w:tab/>
      </w:r>
      <w:r w:rsidRPr="009F2292">
        <w:tab/>
        <w:t>The Education Sector Medium-Term Strategy 2013</w:t>
      </w:r>
      <w:r w:rsidR="00515D91">
        <w:t>–</w:t>
      </w:r>
      <w:r w:rsidRPr="009F2292">
        <w:t>2017</w:t>
      </w:r>
    </w:p>
    <w:p w:rsidR="00924240" w:rsidRPr="009F2292" w:rsidRDefault="00924240" w:rsidP="00924240">
      <w:pPr>
        <w:pStyle w:val="SingleTxtG"/>
      </w:pPr>
      <w:r w:rsidRPr="009F2292">
        <w:t>6.</w:t>
      </w:r>
      <w:r w:rsidRPr="009F2292">
        <w:tab/>
        <w:t xml:space="preserve">This strategy is currently in its final stage of implementation. The development of that strategy was financially supported by the European Union and the organisation will be </w:t>
      </w:r>
      <w:r w:rsidRPr="009F2292">
        <w:lastRenderedPageBreak/>
        <w:t>evaluating the plan at its end. Work has already begun to develop the next Medium Term Strategic Plan: 2018</w:t>
      </w:r>
      <w:r w:rsidR="006E700D">
        <w:t>–</w:t>
      </w:r>
      <w:r w:rsidR="004D46C3">
        <w:t>2022</w:t>
      </w:r>
      <w:r w:rsidRPr="009F2292">
        <w:t xml:space="preserve"> (Focus)</w:t>
      </w:r>
      <w:r w:rsidR="004D46C3">
        <w:t>.</w:t>
      </w:r>
      <w:r w:rsidRPr="009F2292">
        <w:t xml:space="preserve"> </w:t>
      </w:r>
    </w:p>
    <w:p w:rsidR="00924240" w:rsidRPr="009F2292" w:rsidRDefault="00924240" w:rsidP="00515D91">
      <w:pPr>
        <w:pStyle w:val="H4G"/>
      </w:pPr>
      <w:r w:rsidRPr="009F2292">
        <w:tab/>
      </w:r>
      <w:r w:rsidRPr="009F2292">
        <w:tab/>
        <w:t>The National Inclusive Education Policy</w:t>
      </w:r>
    </w:p>
    <w:p w:rsidR="00924240" w:rsidRPr="009F2292" w:rsidRDefault="00924240" w:rsidP="00924240">
      <w:pPr>
        <w:pStyle w:val="SingleTxtG"/>
      </w:pPr>
      <w:r w:rsidRPr="009F2292">
        <w:t>7.</w:t>
      </w:r>
      <w:r w:rsidRPr="009F2292">
        <w:tab/>
        <w:t>The focus for the time being since the coming into force of the policy has been on providing training on inclusive education and ensuring that new schools are built according to universal design.</w:t>
      </w:r>
    </w:p>
    <w:p w:rsidR="00924240" w:rsidRPr="009F2292" w:rsidRDefault="00924240" w:rsidP="00515D91">
      <w:pPr>
        <w:pStyle w:val="H23G"/>
      </w:pPr>
      <w:r w:rsidRPr="009F2292">
        <w:tab/>
        <w:t>2.</w:t>
      </w:r>
      <w:r w:rsidRPr="009F2292">
        <w:tab/>
        <w:t>Please provide updated information on progress made in developing the data collection and management system regarding children, including training offered to social workers on its use.</w:t>
      </w:r>
    </w:p>
    <w:p w:rsidR="00924240" w:rsidRPr="009F2292" w:rsidRDefault="00924240" w:rsidP="00924240">
      <w:pPr>
        <w:pStyle w:val="SingleTxtG"/>
      </w:pPr>
      <w:r w:rsidRPr="009F2292">
        <w:t>8.</w:t>
      </w:r>
      <w:r w:rsidRPr="009F2292">
        <w:tab/>
        <w:t xml:space="preserve">The data collection and management system for the Social Affairs Department has had some setbacks and is still under development.  It is expected that it should be operational during next year. </w:t>
      </w:r>
    </w:p>
    <w:p w:rsidR="00924240" w:rsidRPr="009F2292" w:rsidRDefault="00924240" w:rsidP="00924240">
      <w:pPr>
        <w:pStyle w:val="SingleTxtG"/>
      </w:pPr>
      <w:r w:rsidRPr="009F2292">
        <w:t>9.</w:t>
      </w:r>
      <w:r w:rsidRPr="009F2292">
        <w:tab/>
        <w:t>Reliable data continues to be a challenge which the country is trying to address through different strategies including the National Human Rights Action Plan.</w:t>
      </w:r>
    </w:p>
    <w:p w:rsidR="00924240" w:rsidRPr="009F2292" w:rsidRDefault="00924240" w:rsidP="00515D91">
      <w:pPr>
        <w:pStyle w:val="H23G"/>
      </w:pPr>
      <w:r w:rsidRPr="009F2292">
        <w:tab/>
        <w:t>3.</w:t>
      </w:r>
      <w:r w:rsidRPr="009F2292">
        <w:tab/>
        <w:t>Please inform the Committee about measures taken in the tourism and fisheries sectors to protect the rights of children, such as codes of conduct.</w:t>
      </w:r>
    </w:p>
    <w:p w:rsidR="00924240" w:rsidRPr="009F2292" w:rsidRDefault="00924240" w:rsidP="00924240">
      <w:pPr>
        <w:pStyle w:val="SingleTxtG"/>
      </w:pPr>
      <w:r w:rsidRPr="009F2292">
        <w:t>10.</w:t>
      </w:r>
      <w:r w:rsidRPr="009F2292">
        <w:tab/>
        <w:t>No measures have been taken by the tourism and fisheries sectors however the Ministry of Employment undertakes inspections in different work environment to monitor the implementation of employment laws.</w:t>
      </w:r>
    </w:p>
    <w:p w:rsidR="00924240" w:rsidRPr="009F2292" w:rsidRDefault="00924240" w:rsidP="00515D91">
      <w:pPr>
        <w:pStyle w:val="H23G"/>
      </w:pPr>
      <w:r w:rsidRPr="009F2292">
        <w:tab/>
        <w:t>4.</w:t>
      </w:r>
      <w:r w:rsidRPr="009F2292">
        <w:tab/>
        <w:t xml:space="preserve">Please inform the Committee about the effective implementation of the principle of the best interests of the child, particularly in administrative and family matters, and to what extent children’s views are taken into account. </w:t>
      </w:r>
    </w:p>
    <w:p w:rsidR="00924240" w:rsidRPr="009F2292" w:rsidRDefault="00924240" w:rsidP="00924240">
      <w:pPr>
        <w:pStyle w:val="SingleTxtG"/>
      </w:pPr>
      <w:r w:rsidRPr="009F2292">
        <w:t>11.</w:t>
      </w:r>
      <w:r w:rsidRPr="009F2292">
        <w:tab/>
        <w:t>Children’s best interest is the primary consideration in all decisions by Social Services which include a child including in developing care plans for clients. In compiling reports to the Family Tribunal in relation to access and custody of children the child’s views (where the child is capable of discernment) is always sought and included in the report. Social Workers support the child to be able to give their views in chamber at the Family.</w:t>
      </w:r>
    </w:p>
    <w:p w:rsidR="00924240" w:rsidRPr="009F2292" w:rsidRDefault="00924240" w:rsidP="00924240">
      <w:pPr>
        <w:pStyle w:val="SingleTxtG"/>
      </w:pPr>
      <w:r w:rsidRPr="009F2292">
        <w:t>12.</w:t>
      </w:r>
      <w:r w:rsidRPr="009F2292">
        <w:tab/>
        <w:t xml:space="preserve">The Pastoral Care System for primary and secondary schools emphasises the holistic development of children and that the child should be placed at the centre of all school development initiatives.  One of the structures that schools should have under the Pastoral </w:t>
      </w:r>
      <w:proofErr w:type="gramStart"/>
      <w:r w:rsidRPr="009F2292">
        <w:t>care</w:t>
      </w:r>
      <w:proofErr w:type="gramEnd"/>
      <w:r w:rsidRPr="009F2292">
        <w:t xml:space="preserve"> System is the Student Forum which gives students the opportunity to voice their concerns and participate in decision making.</w:t>
      </w:r>
    </w:p>
    <w:p w:rsidR="00924240" w:rsidRPr="009F2292" w:rsidRDefault="00924240" w:rsidP="00924240">
      <w:pPr>
        <w:pStyle w:val="SingleTxtG"/>
      </w:pPr>
      <w:r w:rsidRPr="009F2292">
        <w:t>13.</w:t>
      </w:r>
      <w:r w:rsidRPr="009F2292">
        <w:tab/>
        <w:t>The Education (Amendment) Act 2017 provides for the setting up of a National Student Council and its affiliated associations through regulations to ensure children’s views and interests remain paramount.</w:t>
      </w:r>
    </w:p>
    <w:p w:rsidR="00924240" w:rsidRPr="009F2292" w:rsidRDefault="00924240" w:rsidP="00515D91">
      <w:pPr>
        <w:pStyle w:val="H23G"/>
      </w:pPr>
      <w:r w:rsidRPr="009F2292">
        <w:tab/>
        <w:t>5.</w:t>
      </w:r>
      <w:r w:rsidRPr="009F2292">
        <w:tab/>
        <w:t>Please provide further detailed information on all measures taken to eradicate corporal punishment and the so-called “reasonable chastisement” of children in the family environment, in schools, in alternative care settings and in penal institutions and provide an update on related legislative amendments to the Children Act and the Education Act that were envisaged for 2016.</w:t>
      </w:r>
    </w:p>
    <w:p w:rsidR="00924240" w:rsidRPr="009F2292" w:rsidRDefault="00924240" w:rsidP="00924240">
      <w:pPr>
        <w:pStyle w:val="SingleTxtG"/>
      </w:pPr>
      <w:r w:rsidRPr="009F2292">
        <w:t>14.</w:t>
      </w:r>
      <w:r w:rsidRPr="009F2292">
        <w:tab/>
        <w:t>The Cabinet of Ministers approved proposals to prohibit corporal punishment in schools. Consequentially, the following provision of ‘Education (Amendment) Bill’ 2017 has been passed by the National Assembly on 19th December 2017 and reads as follows:</w:t>
      </w:r>
    </w:p>
    <w:p w:rsidR="00924240" w:rsidRPr="009F2292" w:rsidRDefault="00924240" w:rsidP="00515D91">
      <w:pPr>
        <w:pStyle w:val="SingleTxtG"/>
        <w:ind w:left="1701"/>
      </w:pPr>
      <w:r w:rsidRPr="009F2292">
        <w:t xml:space="preserve">68 (3) “A teacher or </w:t>
      </w:r>
      <w:proofErr w:type="spellStart"/>
      <w:r w:rsidRPr="009F2292">
        <w:t>headteacher</w:t>
      </w:r>
      <w:proofErr w:type="spellEnd"/>
      <w:r w:rsidRPr="009F2292">
        <w:t xml:space="preserve"> or a person employed, whether on a part-time or full-time basis by a school shall not administer corporal punishment as a disciplinary measure”</w:t>
      </w:r>
      <w:r w:rsidR="004D46C3">
        <w:t>.</w:t>
      </w:r>
    </w:p>
    <w:p w:rsidR="00924240" w:rsidRPr="009F2292" w:rsidRDefault="00924240" w:rsidP="00924240">
      <w:pPr>
        <w:pStyle w:val="SingleTxtG"/>
      </w:pPr>
      <w:r w:rsidRPr="009F2292">
        <w:t>15.</w:t>
      </w:r>
      <w:r w:rsidRPr="009F2292">
        <w:tab/>
        <w:t>The Social Affairs department continues to push to remove corporal punishment from the Children Act and prohibit it in all settings.</w:t>
      </w:r>
    </w:p>
    <w:p w:rsidR="00924240" w:rsidRPr="009F2292" w:rsidRDefault="00924240" w:rsidP="00924240">
      <w:pPr>
        <w:pStyle w:val="SingleTxtG"/>
      </w:pPr>
      <w:r w:rsidRPr="009F2292">
        <w:lastRenderedPageBreak/>
        <w:t>16.</w:t>
      </w:r>
      <w:r w:rsidRPr="009F2292">
        <w:tab/>
        <w:t>Considerable discussion has taken place between the Attorney General’s office and the Social Affairs department on this issue and discussions have been set for early next year with the new Attorney General. The delay is partly caused by the changes that have taken place in the office of the Attorney General with the post being vacant for a while.</w:t>
      </w:r>
    </w:p>
    <w:p w:rsidR="00924240" w:rsidRPr="009F2292" w:rsidRDefault="00924240" w:rsidP="00515D91">
      <w:pPr>
        <w:pStyle w:val="H23G"/>
      </w:pPr>
      <w:r w:rsidRPr="009F2292">
        <w:tab/>
        <w:t>6.</w:t>
      </w:r>
      <w:r w:rsidRPr="009F2292">
        <w:tab/>
        <w:t>Please update the Committee on any research carried out on the commercial sexual exploitation of children, including child sex tourism, and the results obtained. Please also clarify whether, and when, a single national helpline that was available around the clock had been established and provide statistics on the number of referrals recorded.</w:t>
      </w:r>
    </w:p>
    <w:p w:rsidR="00924240" w:rsidRPr="009F2292" w:rsidRDefault="00924240" w:rsidP="00924240">
      <w:pPr>
        <w:pStyle w:val="SingleTxtG"/>
      </w:pPr>
      <w:r w:rsidRPr="009F2292">
        <w:t>17.</w:t>
      </w:r>
      <w:r w:rsidRPr="009F2292">
        <w:tab/>
        <w:t xml:space="preserve">In 2015, the National AIDS Council (NAC) undertook a survey commissioned a survey by SADC entitled the Female Sex Workers Integrated Biological and Behavioural Survey. The study has </w:t>
      </w:r>
      <w:proofErr w:type="gramStart"/>
      <w:r w:rsidRPr="009F2292">
        <w:t>being</w:t>
      </w:r>
      <w:proofErr w:type="gramEnd"/>
      <w:r w:rsidRPr="009F2292">
        <w:t xml:space="preserve"> conducted to better understand the prevalence of HIV in Seychelles and to identify drivers of the epidemic for policy formulation and programmatic actions developments and adjustments, in line with the National Strategic Plan for the Prevention and Control of HIV and AIDS and STIs in Seychelles 2012</w:t>
      </w:r>
      <w:r w:rsidR="006E700D">
        <w:t>–</w:t>
      </w:r>
      <w:r w:rsidRPr="009F2292">
        <w:t>2016.</w:t>
      </w:r>
    </w:p>
    <w:p w:rsidR="00924240" w:rsidRPr="009F2292" w:rsidRDefault="00924240" w:rsidP="00924240">
      <w:pPr>
        <w:pStyle w:val="SingleTxtG"/>
      </w:pPr>
      <w:r w:rsidRPr="009F2292">
        <w:t>18.</w:t>
      </w:r>
      <w:r w:rsidRPr="009F2292">
        <w:tab/>
        <w:t>The survey participants were sampled with a methodology known as respondent driven sampling (RDS). This method is widely used for reaching hard to reach populations that are stigmatized or considered at high risk for HIV and sexually transmitted infections (STI’s). Seychellois women and girls aged 15 years and above who had exchanged sex for money in the past six months preceding the survey and who lived, worked or socialized in Seychelles were eligible to participate. In total 156 eligible FSWs were recruited to participate in the survey.</w:t>
      </w:r>
    </w:p>
    <w:p w:rsidR="00924240" w:rsidRPr="009F2292" w:rsidRDefault="00924240" w:rsidP="00924240">
      <w:pPr>
        <w:pStyle w:val="SingleTxtG"/>
      </w:pPr>
      <w:r w:rsidRPr="009F2292">
        <w:t>19.</w:t>
      </w:r>
      <w:r w:rsidRPr="009F2292">
        <w:tab/>
        <w:t>Findings showed that most of the FSWs were relatively young (around 24 years), with one or two children and having left school during the secondary education years (47.4%).</w:t>
      </w:r>
    </w:p>
    <w:p w:rsidR="00924240" w:rsidRPr="009F2292" w:rsidRDefault="00924240" w:rsidP="00924240">
      <w:pPr>
        <w:pStyle w:val="SingleTxtG"/>
      </w:pPr>
      <w:r w:rsidRPr="009F2292">
        <w:t>20.</w:t>
      </w:r>
      <w:r w:rsidRPr="009F2292">
        <w:tab/>
        <w:t>Recommendations included better informed service delivery, including a drop-in centre for FSWs and engagement of NGOs in helping to deliver targeted services such as goods, products, counselling and health services. Alternative skills training programmes were also suggested for those FSWs who may wish to stop working as such and seek other employment.</w:t>
      </w:r>
    </w:p>
    <w:p w:rsidR="00924240" w:rsidRPr="009F2292" w:rsidRDefault="00924240" w:rsidP="00515D91">
      <w:pPr>
        <w:pStyle w:val="H23G"/>
      </w:pPr>
      <w:r w:rsidRPr="009F2292">
        <w:tab/>
        <w:t>7.</w:t>
      </w:r>
      <w:r w:rsidRPr="009F2292">
        <w:tab/>
        <w:t>Please specify progress made in the State party’s review of its policies on alternative care for children deprived of a family environment and provide information on measures to increase the number of foster parents and the status of the ratification of the Convention on Protection of Children and Cooperation in respect of Intercountry Adoption and its incorporation into domestic legislation.</w:t>
      </w:r>
    </w:p>
    <w:p w:rsidR="00924240" w:rsidRPr="009F2292" w:rsidRDefault="00924240" w:rsidP="00515D91">
      <w:pPr>
        <w:pStyle w:val="H4G"/>
      </w:pPr>
      <w:r w:rsidRPr="009F2292">
        <w:tab/>
      </w:r>
      <w:r w:rsidRPr="009F2292">
        <w:tab/>
        <w:t>Alternative care for children deprived of a family environment</w:t>
      </w:r>
    </w:p>
    <w:p w:rsidR="00924240" w:rsidRPr="009F2292" w:rsidRDefault="00924240" w:rsidP="00924240">
      <w:pPr>
        <w:pStyle w:val="SingleTxtG"/>
      </w:pPr>
      <w:r w:rsidRPr="009F2292">
        <w:t>21.</w:t>
      </w:r>
      <w:r w:rsidRPr="009F2292">
        <w:tab/>
        <w:t xml:space="preserve">The Country continues to have one state owned Children’s home. The other homes are owned by the Catholic Church. Alternative care is used as a last result. Cases of children placed in homes on a care order are periodically reviewed by the case worker and in a lot of cases also by the Family Tribunal. </w:t>
      </w:r>
    </w:p>
    <w:p w:rsidR="00924240" w:rsidRPr="009F2292" w:rsidRDefault="00924240" w:rsidP="00924240">
      <w:pPr>
        <w:pStyle w:val="SingleTxtG"/>
      </w:pPr>
      <w:r w:rsidRPr="009F2292">
        <w:t>22.</w:t>
      </w:r>
      <w:r w:rsidRPr="009F2292">
        <w:tab/>
        <w:t>In its effort to improve the care and support of children, the state owned home the service of a Counsellor has been secured. The homes work closely with Social Services and the Director of Social Services holds periodic meetings with the management of these homes to address challenges and strengthen collaboration.</w:t>
      </w:r>
    </w:p>
    <w:p w:rsidR="00924240" w:rsidRPr="009F2292" w:rsidRDefault="00924240" w:rsidP="00924240">
      <w:pPr>
        <w:pStyle w:val="SingleTxtG"/>
      </w:pPr>
      <w:r w:rsidRPr="009F2292">
        <w:t>23.</w:t>
      </w:r>
      <w:r w:rsidRPr="009F2292">
        <w:tab/>
        <w:t>There is still a lack of alternative residential institution for children who have behavioural problems and are beyond the control of their parents. Some of these children are sometimes placed in the homes but evidence has shown that these homes are not catered to assist such children and they do not get the full support they need for rehabilitation and integration back into society. Funds have been secured in the 2018 national budget to build such a setting to cater for children who fall in this category in the meantime a temporary option is being sought to respond to current needs.</w:t>
      </w:r>
    </w:p>
    <w:p w:rsidR="00924240" w:rsidRPr="009F2292" w:rsidRDefault="00924240" w:rsidP="0088456C">
      <w:pPr>
        <w:pStyle w:val="H4G"/>
      </w:pPr>
      <w:r w:rsidRPr="009F2292">
        <w:lastRenderedPageBreak/>
        <w:tab/>
      </w:r>
      <w:r w:rsidRPr="009F2292">
        <w:tab/>
        <w:t>Foster parents</w:t>
      </w:r>
    </w:p>
    <w:p w:rsidR="00924240" w:rsidRPr="009F2292" w:rsidRDefault="00924240" w:rsidP="00924240">
      <w:pPr>
        <w:pStyle w:val="SingleTxtG"/>
      </w:pPr>
      <w:r w:rsidRPr="009F2292">
        <w:t>24.</w:t>
      </w:r>
      <w:r w:rsidRPr="009F2292">
        <w:tab/>
        <w:t xml:space="preserve">In 2015 the Social Services held a media campaign to attract interested persons to register as foster parents. </w:t>
      </w:r>
    </w:p>
    <w:p w:rsidR="00924240" w:rsidRPr="009F2292" w:rsidRDefault="00924240" w:rsidP="00924240">
      <w:pPr>
        <w:pStyle w:val="SingleTxtG"/>
      </w:pPr>
      <w:r w:rsidRPr="009F2292">
        <w:t>25.</w:t>
      </w:r>
      <w:r w:rsidRPr="009F2292">
        <w:tab/>
        <w:t>From November 2016 to May 2017 there were 9 foster parents. From May 2017 to date there are 8 foster parents.</w:t>
      </w:r>
    </w:p>
    <w:p w:rsidR="00924240" w:rsidRPr="009F2292" w:rsidRDefault="00924240" w:rsidP="0088456C">
      <w:pPr>
        <w:pStyle w:val="H4G"/>
      </w:pPr>
      <w:r w:rsidRPr="009F2292">
        <w:tab/>
      </w:r>
      <w:r w:rsidRPr="009F2292">
        <w:tab/>
        <w:t xml:space="preserve">Convention on Protection of Children and Cooperation </w:t>
      </w:r>
      <w:proofErr w:type="gramStart"/>
      <w:r w:rsidRPr="009F2292">
        <w:t>In</w:t>
      </w:r>
      <w:proofErr w:type="gramEnd"/>
      <w:r w:rsidRPr="009F2292">
        <w:t xml:space="preserve"> respect of Inter country Adoption</w:t>
      </w:r>
    </w:p>
    <w:p w:rsidR="00924240" w:rsidRPr="009F2292" w:rsidRDefault="00924240" w:rsidP="00924240">
      <w:pPr>
        <w:pStyle w:val="SingleTxtG"/>
      </w:pPr>
      <w:r w:rsidRPr="009F2292">
        <w:t>26.</w:t>
      </w:r>
      <w:r w:rsidRPr="009F2292">
        <w:tab/>
        <w:t>The Seychelles has ratified this Convention. The Social Services is recognised as the Central Authority by contracting states and applies the Convention in its work with inter country adoption. However, procedures are still underway for full domestication.</w:t>
      </w:r>
    </w:p>
    <w:p w:rsidR="00924240" w:rsidRPr="009F2292" w:rsidRDefault="00924240" w:rsidP="0088456C">
      <w:pPr>
        <w:pStyle w:val="H23G"/>
      </w:pPr>
      <w:r w:rsidRPr="009F2292">
        <w:tab/>
        <w:t>8.</w:t>
      </w:r>
      <w:r w:rsidRPr="009F2292">
        <w:tab/>
        <w:t>Please inform the Committee about the impact of the measures taken to combat alcohol abuse and drug use among children and the results of sexual and reproductive health education programmes, as well as about the prevalence of suicide among children.</w:t>
      </w:r>
    </w:p>
    <w:p w:rsidR="00924240" w:rsidRPr="009F2292" w:rsidRDefault="00924240" w:rsidP="0088456C">
      <w:pPr>
        <w:pStyle w:val="H4G"/>
      </w:pPr>
      <w:r w:rsidRPr="009F2292">
        <w:tab/>
      </w:r>
      <w:r w:rsidRPr="009F2292">
        <w:tab/>
        <w:t>Measures taken to combat alcohol abuse and drug use among children includes:</w:t>
      </w:r>
    </w:p>
    <w:p w:rsidR="00924240" w:rsidRPr="009F2292" w:rsidRDefault="00924240" w:rsidP="0088456C">
      <w:pPr>
        <w:pStyle w:val="Bullet1G"/>
      </w:pPr>
      <w:r w:rsidRPr="009F2292">
        <w:t>Seychelles National Alcohol Policy in place since 2015 which provides the framework for advertising of alcohol;</w:t>
      </w:r>
    </w:p>
    <w:p w:rsidR="00924240" w:rsidRPr="009F2292" w:rsidRDefault="00924240" w:rsidP="0088456C">
      <w:pPr>
        <w:pStyle w:val="Bullet1G"/>
      </w:pPr>
      <w:r w:rsidRPr="009F2292">
        <w:t xml:space="preserve">Setting up of prevention of Drug Abuse &amp; Rehabilitation Agency through </w:t>
      </w:r>
      <w:proofErr w:type="gramStart"/>
      <w:r w:rsidRPr="009F2292">
        <w:t>the  Drug</w:t>
      </w:r>
      <w:proofErr w:type="gramEnd"/>
      <w:r w:rsidRPr="009F2292">
        <w:t xml:space="preserve"> Abuse &amp; Rehabilitation Agency Act 2017 to ensure better coordination and intervention programmes;</w:t>
      </w:r>
    </w:p>
    <w:p w:rsidR="00924240" w:rsidRPr="009F2292" w:rsidRDefault="00924240" w:rsidP="0088456C">
      <w:pPr>
        <w:pStyle w:val="Bullet1G"/>
      </w:pPr>
      <w:r w:rsidRPr="009F2292">
        <w:t>Sensitization workshop on professional universal prevention curriculum which provides professionals with skills on prevention science when it comes to substance abuse;</w:t>
      </w:r>
    </w:p>
    <w:p w:rsidR="00924240" w:rsidRPr="009F2292" w:rsidRDefault="00924240" w:rsidP="0088456C">
      <w:pPr>
        <w:pStyle w:val="Bullet1G"/>
      </w:pPr>
      <w:r w:rsidRPr="009F2292">
        <w:t>Day to day sessions in schools to provide counselling and health education activities;</w:t>
      </w:r>
    </w:p>
    <w:p w:rsidR="00924240" w:rsidRPr="009F2292" w:rsidRDefault="00924240" w:rsidP="0088456C">
      <w:pPr>
        <w:pStyle w:val="Bullet1G"/>
      </w:pPr>
      <w:r w:rsidRPr="009F2292">
        <w:t xml:space="preserve">The NGO Campaign of Awareness Resilience Education against drug abuse continues </w:t>
      </w:r>
      <w:proofErr w:type="gramStart"/>
      <w:r w:rsidRPr="009F2292">
        <w:t>to  provide</w:t>
      </w:r>
      <w:proofErr w:type="gramEnd"/>
      <w:r w:rsidRPr="009F2292">
        <w:t xml:space="preserve"> school program on substance abuse and sensitises children of the danger of drug and alcohol abuse through the CARE clubs;</w:t>
      </w:r>
    </w:p>
    <w:p w:rsidR="00924240" w:rsidRPr="009F2292" w:rsidRDefault="00924240" w:rsidP="0088456C">
      <w:pPr>
        <w:pStyle w:val="Bullet1G"/>
      </w:pPr>
      <w:r w:rsidRPr="009F2292">
        <w:t>There is a good referral system in place to assist schools and referrals can be made to different focal point at social services and the health agency;</w:t>
      </w:r>
    </w:p>
    <w:p w:rsidR="00924240" w:rsidRPr="009F2292" w:rsidRDefault="00924240" w:rsidP="0088456C">
      <w:pPr>
        <w:pStyle w:val="Bullet1G"/>
      </w:pPr>
      <w:r w:rsidRPr="009F2292">
        <w:t xml:space="preserve">Youth health centres provides the following services; </w:t>
      </w:r>
      <w:proofErr w:type="spellStart"/>
      <w:r w:rsidRPr="009F2292">
        <w:t>Counseling</w:t>
      </w:r>
      <w:proofErr w:type="spellEnd"/>
      <w:r w:rsidRPr="009F2292">
        <w:t>, screening, family planning, reproductive health education with students, and outreached activities.</w:t>
      </w:r>
    </w:p>
    <w:p w:rsidR="00924240" w:rsidRPr="009F2292" w:rsidRDefault="00924240" w:rsidP="003E22E2">
      <w:pPr>
        <w:pStyle w:val="H4G"/>
      </w:pPr>
      <w:r w:rsidRPr="009F2292">
        <w:tab/>
      </w:r>
      <w:r w:rsidRPr="009F2292">
        <w:tab/>
        <w:t>Suicide among children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78"/>
        <w:gridCol w:w="498"/>
        <w:gridCol w:w="498"/>
        <w:gridCol w:w="498"/>
        <w:gridCol w:w="498"/>
      </w:tblGrid>
      <w:tr w:rsidR="00924240" w:rsidRPr="0088456C" w:rsidTr="001E4779">
        <w:trPr>
          <w:tblHeader/>
        </w:trPr>
        <w:tc>
          <w:tcPr>
            <w:tcW w:w="5378" w:type="dxa"/>
            <w:tcBorders>
              <w:top w:val="single" w:sz="4" w:space="0" w:color="auto"/>
              <w:bottom w:val="nil"/>
            </w:tcBorders>
            <w:shd w:val="clear" w:color="auto" w:fill="auto"/>
            <w:noWrap/>
            <w:vAlign w:val="bottom"/>
            <w:hideMark/>
          </w:tcPr>
          <w:p w:rsidR="00924240" w:rsidRPr="0088456C" w:rsidRDefault="00924240" w:rsidP="0088456C">
            <w:pPr>
              <w:pStyle w:val="SingleTxtG"/>
              <w:suppressAutoHyphens w:val="0"/>
              <w:spacing w:before="80" w:after="80" w:line="200" w:lineRule="exact"/>
              <w:ind w:left="0" w:right="113"/>
              <w:jc w:val="left"/>
              <w:rPr>
                <w:i/>
                <w:sz w:val="16"/>
              </w:rPr>
            </w:pPr>
          </w:p>
        </w:tc>
        <w:tc>
          <w:tcPr>
            <w:tcW w:w="1992" w:type="dxa"/>
            <w:gridSpan w:val="4"/>
            <w:tcBorders>
              <w:top w:val="single" w:sz="4" w:space="0" w:color="auto"/>
              <w:bottom w:val="single" w:sz="4" w:space="0" w:color="auto"/>
            </w:tcBorders>
            <w:shd w:val="clear" w:color="auto" w:fill="auto"/>
            <w:noWrap/>
            <w:vAlign w:val="bottom"/>
            <w:hideMark/>
          </w:tcPr>
          <w:p w:rsidR="00924240" w:rsidRPr="0088456C" w:rsidRDefault="00924240" w:rsidP="00AE0B1B">
            <w:pPr>
              <w:pStyle w:val="SingleTxtG"/>
              <w:suppressAutoHyphens w:val="0"/>
              <w:spacing w:before="80" w:after="80" w:line="200" w:lineRule="exact"/>
              <w:ind w:left="0" w:right="113"/>
              <w:jc w:val="center"/>
              <w:rPr>
                <w:i/>
                <w:sz w:val="16"/>
              </w:rPr>
            </w:pPr>
            <w:r w:rsidRPr="0088456C">
              <w:rPr>
                <w:i/>
                <w:sz w:val="16"/>
              </w:rPr>
              <w:t>Age &amp; Sex</w:t>
            </w:r>
          </w:p>
        </w:tc>
      </w:tr>
      <w:tr w:rsidR="00924240" w:rsidRPr="002D481B" w:rsidTr="004D2BE0">
        <w:trPr>
          <w:tblHeader/>
        </w:trPr>
        <w:tc>
          <w:tcPr>
            <w:tcW w:w="5378" w:type="dxa"/>
            <w:tcBorders>
              <w:top w:val="nil"/>
              <w:bottom w:val="nil"/>
            </w:tcBorders>
            <w:shd w:val="clear" w:color="auto" w:fill="auto"/>
            <w:noWrap/>
            <w:hideMark/>
          </w:tcPr>
          <w:p w:rsidR="00924240" w:rsidRPr="002D481B" w:rsidRDefault="00924240" w:rsidP="002D481B">
            <w:pPr>
              <w:pStyle w:val="SingleTxtG"/>
              <w:suppressAutoHyphens w:val="0"/>
              <w:spacing w:before="80" w:after="80" w:line="200" w:lineRule="exact"/>
              <w:ind w:left="0" w:right="113"/>
              <w:jc w:val="left"/>
              <w:rPr>
                <w:i/>
                <w:sz w:val="16"/>
              </w:rPr>
            </w:pPr>
          </w:p>
        </w:tc>
        <w:tc>
          <w:tcPr>
            <w:tcW w:w="996" w:type="dxa"/>
            <w:gridSpan w:val="2"/>
            <w:tcBorders>
              <w:top w:val="single" w:sz="4" w:space="0" w:color="auto"/>
              <w:bottom w:val="single" w:sz="4" w:space="0" w:color="auto"/>
              <w:right w:val="single" w:sz="24" w:space="0" w:color="FFFFFF"/>
            </w:tcBorders>
            <w:shd w:val="clear" w:color="auto" w:fill="auto"/>
            <w:noWrap/>
            <w:vAlign w:val="bottom"/>
            <w:hideMark/>
          </w:tcPr>
          <w:p w:rsidR="00924240" w:rsidRPr="002D481B" w:rsidRDefault="00924240" w:rsidP="00E851F0">
            <w:pPr>
              <w:pStyle w:val="SingleTxtG"/>
              <w:suppressAutoHyphens w:val="0"/>
              <w:spacing w:before="80" w:after="80" w:line="200" w:lineRule="exact"/>
              <w:ind w:left="0" w:right="113"/>
              <w:jc w:val="center"/>
              <w:rPr>
                <w:i/>
                <w:sz w:val="16"/>
              </w:rPr>
            </w:pPr>
            <w:r w:rsidRPr="002D481B">
              <w:rPr>
                <w:i/>
                <w:sz w:val="16"/>
              </w:rPr>
              <w:t>10</w:t>
            </w:r>
            <w:r w:rsidR="00115D8F" w:rsidRPr="002D481B">
              <w:rPr>
                <w:i/>
                <w:sz w:val="16"/>
              </w:rPr>
              <w:t>–</w:t>
            </w:r>
            <w:r w:rsidRPr="002D481B">
              <w:rPr>
                <w:i/>
                <w:sz w:val="16"/>
              </w:rPr>
              <w:t>14</w:t>
            </w:r>
          </w:p>
        </w:tc>
        <w:tc>
          <w:tcPr>
            <w:tcW w:w="996" w:type="dxa"/>
            <w:gridSpan w:val="2"/>
            <w:tcBorders>
              <w:top w:val="single" w:sz="4" w:space="0" w:color="auto"/>
              <w:left w:val="single" w:sz="24" w:space="0" w:color="FFFFFF"/>
              <w:bottom w:val="single" w:sz="4" w:space="0" w:color="auto"/>
            </w:tcBorders>
            <w:shd w:val="clear" w:color="auto" w:fill="auto"/>
            <w:noWrap/>
            <w:vAlign w:val="bottom"/>
            <w:hideMark/>
          </w:tcPr>
          <w:p w:rsidR="00924240" w:rsidRPr="002D481B" w:rsidRDefault="00924240" w:rsidP="00E851F0">
            <w:pPr>
              <w:pStyle w:val="SingleTxtG"/>
              <w:suppressAutoHyphens w:val="0"/>
              <w:spacing w:before="80" w:after="80" w:line="200" w:lineRule="exact"/>
              <w:ind w:left="0" w:right="113"/>
              <w:jc w:val="center"/>
              <w:rPr>
                <w:i/>
                <w:sz w:val="16"/>
              </w:rPr>
            </w:pPr>
            <w:r w:rsidRPr="002D481B">
              <w:rPr>
                <w:i/>
                <w:sz w:val="16"/>
              </w:rPr>
              <w:t>15</w:t>
            </w:r>
            <w:r w:rsidR="00115D8F" w:rsidRPr="002D481B">
              <w:rPr>
                <w:i/>
                <w:sz w:val="16"/>
              </w:rPr>
              <w:t>–</w:t>
            </w:r>
            <w:r w:rsidRPr="002D481B">
              <w:rPr>
                <w:i/>
                <w:sz w:val="16"/>
              </w:rPr>
              <w:t>19</w:t>
            </w:r>
          </w:p>
        </w:tc>
      </w:tr>
      <w:tr w:rsidR="00924240" w:rsidRPr="002D481B" w:rsidTr="004D2BE0">
        <w:trPr>
          <w:trHeight w:val="250"/>
          <w:tblHeader/>
        </w:trPr>
        <w:tc>
          <w:tcPr>
            <w:tcW w:w="5378" w:type="dxa"/>
            <w:tcBorders>
              <w:top w:val="nil"/>
              <w:bottom w:val="single" w:sz="12" w:space="0" w:color="auto"/>
            </w:tcBorders>
            <w:shd w:val="clear" w:color="auto" w:fill="auto"/>
            <w:noWrap/>
          </w:tcPr>
          <w:p w:rsidR="00924240" w:rsidRPr="002D481B" w:rsidRDefault="00AE0B1B" w:rsidP="00AE0B1B">
            <w:pPr>
              <w:pStyle w:val="SingleTxtG"/>
              <w:suppressAutoHyphens w:val="0"/>
              <w:spacing w:before="80" w:after="80" w:line="200" w:lineRule="exact"/>
              <w:ind w:left="0" w:right="113"/>
              <w:jc w:val="left"/>
              <w:rPr>
                <w:i/>
                <w:sz w:val="16"/>
              </w:rPr>
            </w:pPr>
            <w:r w:rsidRPr="002D481B">
              <w:rPr>
                <w:i/>
                <w:sz w:val="16"/>
              </w:rPr>
              <w:t>Description</w:t>
            </w:r>
          </w:p>
        </w:tc>
        <w:tc>
          <w:tcPr>
            <w:tcW w:w="498" w:type="dxa"/>
            <w:tcBorders>
              <w:top w:val="single" w:sz="4" w:space="0" w:color="auto"/>
              <w:bottom w:val="single" w:sz="12" w:space="0" w:color="auto"/>
            </w:tcBorders>
            <w:shd w:val="clear" w:color="auto" w:fill="auto"/>
            <w:noWrap/>
            <w:vAlign w:val="bottom"/>
            <w:hideMark/>
          </w:tcPr>
          <w:p w:rsidR="00924240" w:rsidRPr="002D481B" w:rsidRDefault="00924240" w:rsidP="002D481B">
            <w:pPr>
              <w:pStyle w:val="SingleTxtG"/>
              <w:suppressAutoHyphens w:val="0"/>
              <w:spacing w:before="80" w:after="80" w:line="200" w:lineRule="exact"/>
              <w:ind w:left="0" w:right="113"/>
              <w:jc w:val="right"/>
              <w:rPr>
                <w:i/>
                <w:sz w:val="16"/>
              </w:rPr>
            </w:pPr>
            <w:r w:rsidRPr="002D481B">
              <w:rPr>
                <w:i/>
                <w:sz w:val="16"/>
              </w:rPr>
              <w:t>M</w:t>
            </w:r>
          </w:p>
        </w:tc>
        <w:tc>
          <w:tcPr>
            <w:tcW w:w="498" w:type="dxa"/>
            <w:tcBorders>
              <w:top w:val="single" w:sz="4" w:space="0" w:color="auto"/>
              <w:bottom w:val="single" w:sz="12" w:space="0" w:color="auto"/>
              <w:right w:val="single" w:sz="24" w:space="0" w:color="FFFFFF"/>
            </w:tcBorders>
            <w:shd w:val="clear" w:color="auto" w:fill="auto"/>
            <w:noWrap/>
            <w:vAlign w:val="bottom"/>
            <w:hideMark/>
          </w:tcPr>
          <w:p w:rsidR="00924240" w:rsidRPr="002D481B" w:rsidRDefault="00924240" w:rsidP="002D481B">
            <w:pPr>
              <w:pStyle w:val="SingleTxtG"/>
              <w:suppressAutoHyphens w:val="0"/>
              <w:spacing w:before="80" w:after="80" w:line="200" w:lineRule="exact"/>
              <w:ind w:left="0" w:right="113"/>
              <w:jc w:val="right"/>
              <w:rPr>
                <w:i/>
                <w:sz w:val="16"/>
              </w:rPr>
            </w:pPr>
            <w:r w:rsidRPr="002D481B">
              <w:rPr>
                <w:i/>
                <w:sz w:val="16"/>
              </w:rPr>
              <w:t>F</w:t>
            </w:r>
          </w:p>
        </w:tc>
        <w:tc>
          <w:tcPr>
            <w:tcW w:w="498" w:type="dxa"/>
            <w:tcBorders>
              <w:top w:val="single" w:sz="4" w:space="0" w:color="auto"/>
              <w:left w:val="single" w:sz="24" w:space="0" w:color="FFFFFF"/>
              <w:bottom w:val="single" w:sz="12" w:space="0" w:color="auto"/>
            </w:tcBorders>
            <w:shd w:val="clear" w:color="auto" w:fill="auto"/>
            <w:noWrap/>
            <w:vAlign w:val="bottom"/>
            <w:hideMark/>
          </w:tcPr>
          <w:p w:rsidR="00924240" w:rsidRPr="002D481B" w:rsidRDefault="00924240" w:rsidP="002D481B">
            <w:pPr>
              <w:pStyle w:val="SingleTxtG"/>
              <w:suppressAutoHyphens w:val="0"/>
              <w:spacing w:before="80" w:after="80" w:line="200" w:lineRule="exact"/>
              <w:ind w:left="0" w:right="113"/>
              <w:jc w:val="right"/>
              <w:rPr>
                <w:i/>
                <w:sz w:val="16"/>
              </w:rPr>
            </w:pPr>
            <w:r w:rsidRPr="002D481B">
              <w:rPr>
                <w:i/>
                <w:sz w:val="16"/>
              </w:rPr>
              <w:t>M</w:t>
            </w:r>
          </w:p>
        </w:tc>
        <w:tc>
          <w:tcPr>
            <w:tcW w:w="498" w:type="dxa"/>
            <w:tcBorders>
              <w:top w:val="single" w:sz="4" w:space="0" w:color="auto"/>
              <w:bottom w:val="single" w:sz="12" w:space="0" w:color="auto"/>
            </w:tcBorders>
            <w:shd w:val="clear" w:color="auto" w:fill="auto"/>
            <w:noWrap/>
            <w:vAlign w:val="bottom"/>
            <w:hideMark/>
          </w:tcPr>
          <w:p w:rsidR="00924240" w:rsidRPr="002D481B" w:rsidRDefault="00924240" w:rsidP="002D481B">
            <w:pPr>
              <w:pStyle w:val="SingleTxtG"/>
              <w:suppressAutoHyphens w:val="0"/>
              <w:spacing w:before="80" w:after="80" w:line="200" w:lineRule="exact"/>
              <w:ind w:left="0" w:right="113"/>
              <w:jc w:val="right"/>
              <w:rPr>
                <w:i/>
                <w:sz w:val="16"/>
              </w:rPr>
            </w:pPr>
            <w:r w:rsidRPr="002D481B">
              <w:rPr>
                <w:i/>
                <w:sz w:val="16"/>
              </w:rPr>
              <w:t>F</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 xml:space="preserve">Intentional self-poisoning by and exposure to </w:t>
            </w:r>
            <w:proofErr w:type="spellStart"/>
            <w:r w:rsidRPr="0088456C">
              <w:rPr>
                <w:sz w:val="18"/>
              </w:rPr>
              <w:t>nonopioid</w:t>
            </w:r>
            <w:proofErr w:type="spellEnd"/>
            <w:r w:rsidRPr="0088456C">
              <w:rPr>
                <w:sz w:val="18"/>
              </w:rPr>
              <w:t xml:space="preserve"> analgesics, antipyretics and </w:t>
            </w:r>
            <w:proofErr w:type="spellStart"/>
            <w:r w:rsidRPr="0088456C">
              <w:rPr>
                <w:sz w:val="18"/>
              </w:rPr>
              <w:t>antirheumatics</w:t>
            </w:r>
            <w:proofErr w:type="spellEnd"/>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2</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6</w:t>
            </w:r>
          </w:p>
        </w:tc>
      </w:tr>
      <w:tr w:rsidR="00924240" w:rsidRPr="0088456C" w:rsidTr="00115D8F">
        <w:tc>
          <w:tcPr>
            <w:tcW w:w="5378" w:type="dxa"/>
            <w:shd w:val="clear" w:color="auto" w:fill="auto"/>
            <w:noWrap/>
            <w:hideMark/>
          </w:tcPr>
          <w:p w:rsidR="00924240" w:rsidRPr="0088456C" w:rsidRDefault="00924240" w:rsidP="00AA79E6">
            <w:pPr>
              <w:pStyle w:val="SingleTxtG"/>
              <w:suppressAutoHyphens w:val="0"/>
              <w:spacing w:before="40" w:after="40" w:line="220" w:lineRule="exact"/>
              <w:ind w:left="0" w:right="113"/>
              <w:jc w:val="left"/>
              <w:rPr>
                <w:sz w:val="18"/>
              </w:rPr>
            </w:pPr>
            <w:r w:rsidRPr="0088456C">
              <w:rPr>
                <w:sz w:val="18"/>
              </w:rPr>
              <w:t xml:space="preserve">Intentional self-poisoning by and exposure to antiepileptic, sedative-hypnotic, </w:t>
            </w:r>
            <w:proofErr w:type="spellStart"/>
            <w:r w:rsidRPr="0088456C">
              <w:rPr>
                <w:sz w:val="18"/>
              </w:rPr>
              <w:t>antiparkinsonism</w:t>
            </w:r>
            <w:proofErr w:type="spellEnd"/>
            <w:r w:rsidRPr="0088456C">
              <w:rPr>
                <w:sz w:val="18"/>
              </w:rPr>
              <w:t xml:space="preserve"> and psychotropic drugs, not elsewhere Classified</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1</w:t>
            </w:r>
          </w:p>
        </w:tc>
      </w:tr>
      <w:tr w:rsidR="00380D02" w:rsidRPr="0088456C" w:rsidTr="00380D02">
        <w:trPr>
          <w:trHeight w:val="302"/>
        </w:trPr>
        <w:tc>
          <w:tcPr>
            <w:tcW w:w="5378" w:type="dxa"/>
            <w:shd w:val="clear" w:color="auto" w:fill="auto"/>
            <w:noWrap/>
            <w:hideMark/>
          </w:tcPr>
          <w:p w:rsidR="00380D02" w:rsidRPr="0088456C" w:rsidRDefault="00380D02" w:rsidP="00380D02">
            <w:pPr>
              <w:pStyle w:val="SingleTxtG"/>
              <w:suppressAutoHyphens w:val="0"/>
              <w:spacing w:before="40" w:after="40" w:line="220" w:lineRule="exact"/>
              <w:ind w:left="0" w:right="113"/>
              <w:jc w:val="left"/>
              <w:rPr>
                <w:sz w:val="18"/>
              </w:rPr>
            </w:pPr>
            <w:r w:rsidRPr="0088456C">
              <w:rPr>
                <w:sz w:val="18"/>
              </w:rPr>
              <w:t xml:space="preserve">Intentional self-poisoning by and exposure to narcotics and </w:t>
            </w:r>
            <w:proofErr w:type="spellStart"/>
            <w:r w:rsidRPr="0088456C">
              <w:rPr>
                <w:sz w:val="18"/>
              </w:rPr>
              <w:t>psychodysleptics</w:t>
            </w:r>
            <w:proofErr w:type="spellEnd"/>
            <w:r w:rsidRPr="0088456C">
              <w:rPr>
                <w:sz w:val="18"/>
              </w:rPr>
              <w:t xml:space="preserve"> {hallucinogens}, not elsewhere classified</w:t>
            </w:r>
          </w:p>
        </w:tc>
        <w:tc>
          <w:tcPr>
            <w:tcW w:w="498" w:type="dxa"/>
            <w:shd w:val="clear" w:color="auto" w:fill="auto"/>
            <w:noWrap/>
            <w:vAlign w:val="bottom"/>
          </w:tcPr>
          <w:p w:rsidR="00380D02" w:rsidRPr="0088456C" w:rsidRDefault="00380D02" w:rsidP="0088456C">
            <w:pPr>
              <w:pStyle w:val="SingleTxtG"/>
              <w:spacing w:before="40" w:after="40" w:line="220" w:lineRule="exact"/>
              <w:ind w:left="0" w:right="113"/>
              <w:jc w:val="right"/>
              <w:rPr>
                <w:sz w:val="18"/>
              </w:rPr>
            </w:pPr>
            <w:r w:rsidRPr="0088456C">
              <w:rPr>
                <w:sz w:val="18"/>
              </w:rPr>
              <w:t>0</w:t>
            </w:r>
          </w:p>
        </w:tc>
        <w:tc>
          <w:tcPr>
            <w:tcW w:w="498" w:type="dxa"/>
            <w:shd w:val="clear" w:color="auto" w:fill="auto"/>
            <w:noWrap/>
            <w:vAlign w:val="bottom"/>
          </w:tcPr>
          <w:p w:rsidR="00380D02" w:rsidRPr="0088456C" w:rsidRDefault="00380D02" w:rsidP="0088456C">
            <w:pPr>
              <w:pStyle w:val="SingleTxtG"/>
              <w:spacing w:before="40" w:after="40" w:line="220" w:lineRule="exact"/>
              <w:ind w:left="0" w:right="113"/>
              <w:jc w:val="right"/>
              <w:rPr>
                <w:sz w:val="18"/>
              </w:rPr>
            </w:pPr>
            <w:r w:rsidRPr="0088456C">
              <w:rPr>
                <w:sz w:val="18"/>
              </w:rPr>
              <w:t>0</w:t>
            </w:r>
          </w:p>
        </w:tc>
        <w:tc>
          <w:tcPr>
            <w:tcW w:w="498" w:type="dxa"/>
            <w:shd w:val="clear" w:color="auto" w:fill="auto"/>
            <w:noWrap/>
            <w:vAlign w:val="bottom"/>
          </w:tcPr>
          <w:p w:rsidR="00380D02" w:rsidRPr="0088456C" w:rsidRDefault="00380D02" w:rsidP="0088456C">
            <w:pPr>
              <w:pStyle w:val="SingleTxtG"/>
              <w:spacing w:before="40" w:after="40" w:line="220" w:lineRule="exact"/>
              <w:ind w:left="0" w:right="113"/>
              <w:jc w:val="right"/>
              <w:rPr>
                <w:sz w:val="18"/>
              </w:rPr>
            </w:pPr>
            <w:r w:rsidRPr="0088456C">
              <w:rPr>
                <w:sz w:val="18"/>
              </w:rPr>
              <w:t>0</w:t>
            </w:r>
          </w:p>
        </w:tc>
        <w:tc>
          <w:tcPr>
            <w:tcW w:w="498" w:type="dxa"/>
            <w:shd w:val="clear" w:color="auto" w:fill="auto"/>
            <w:noWrap/>
            <w:vAlign w:val="bottom"/>
          </w:tcPr>
          <w:p w:rsidR="00380D02" w:rsidRPr="0088456C" w:rsidRDefault="00380D02" w:rsidP="0088456C">
            <w:pPr>
              <w:pStyle w:val="SingleTxtG"/>
              <w:spacing w:before="40" w:after="40" w:line="220" w:lineRule="exact"/>
              <w:ind w:left="0" w:right="113"/>
              <w:jc w:val="right"/>
              <w:rPr>
                <w:sz w:val="18"/>
              </w:rPr>
            </w:pPr>
            <w:r w:rsidRPr="0088456C">
              <w:rPr>
                <w:sz w:val="18"/>
              </w:rPr>
              <w:t>0</w:t>
            </w:r>
          </w:p>
        </w:tc>
      </w:tr>
      <w:tr w:rsidR="00924240" w:rsidRPr="0088456C" w:rsidTr="00AE0B1B">
        <w:tc>
          <w:tcPr>
            <w:tcW w:w="5378" w:type="dxa"/>
            <w:tcBorders>
              <w:bottom w:val="nil"/>
            </w:tcBorders>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self-harm by and exposure to other drugs acting on the autonomic nervous system</w:t>
            </w:r>
          </w:p>
        </w:tc>
        <w:tc>
          <w:tcPr>
            <w:tcW w:w="498" w:type="dxa"/>
            <w:tcBorders>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1</w:t>
            </w:r>
          </w:p>
        </w:tc>
        <w:tc>
          <w:tcPr>
            <w:tcW w:w="498" w:type="dxa"/>
            <w:tcBorders>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88456C" w:rsidTr="00AE0B1B">
        <w:tc>
          <w:tcPr>
            <w:tcW w:w="5378" w:type="dxa"/>
            <w:tcBorders>
              <w:top w:val="nil"/>
              <w:bottom w:val="nil"/>
            </w:tcBorders>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self-poisoning by and exposure to other and unspecified drugs and medicaments and biological substances</w:t>
            </w:r>
          </w:p>
        </w:tc>
        <w:tc>
          <w:tcPr>
            <w:tcW w:w="498" w:type="dxa"/>
            <w:tcBorders>
              <w:top w:val="nil"/>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top w:val="nil"/>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top w:val="nil"/>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1</w:t>
            </w:r>
          </w:p>
        </w:tc>
        <w:tc>
          <w:tcPr>
            <w:tcW w:w="498" w:type="dxa"/>
            <w:tcBorders>
              <w:top w:val="nil"/>
              <w:bottom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2</w:t>
            </w:r>
          </w:p>
        </w:tc>
      </w:tr>
      <w:tr w:rsidR="00924240" w:rsidRPr="0088456C" w:rsidTr="00AE0B1B">
        <w:tc>
          <w:tcPr>
            <w:tcW w:w="5378" w:type="dxa"/>
            <w:tcBorders>
              <w:top w:val="nil"/>
            </w:tcBorders>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lastRenderedPageBreak/>
              <w:t>Intentional self-poisoning by and exposure to alcohol</w:t>
            </w:r>
          </w:p>
        </w:tc>
        <w:tc>
          <w:tcPr>
            <w:tcW w:w="498" w:type="dxa"/>
            <w:tcBorders>
              <w:top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top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top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tcBorders>
              <w:top w:val="nil"/>
            </w:tcBorders>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1</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self-poisoning by and exposure to pesticides</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self-poisoning by and exposure to other and unspecified chemicals and noxious substances</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1</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2</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self-harm by hanging, strangulation and suffocation</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2</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self-harm by drowning and submersion</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self-harm by sharp object</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Intentional self-harm by jumping or lying before moving object</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r w:rsidRPr="0088456C">
              <w:rPr>
                <w:sz w:val="18"/>
              </w:rPr>
              <w:t>0</w:t>
            </w:r>
          </w:p>
        </w:tc>
      </w:tr>
      <w:tr w:rsidR="00924240" w:rsidRPr="00A642FE" w:rsidTr="00115D8F">
        <w:tc>
          <w:tcPr>
            <w:tcW w:w="5378" w:type="dxa"/>
            <w:shd w:val="clear" w:color="auto" w:fill="auto"/>
            <w:noWrap/>
            <w:hideMark/>
          </w:tcPr>
          <w:p w:rsidR="00924240" w:rsidRPr="00A642FE" w:rsidRDefault="00924240" w:rsidP="0088456C">
            <w:pPr>
              <w:pStyle w:val="SingleTxtG"/>
              <w:suppressAutoHyphens w:val="0"/>
              <w:spacing w:before="40" w:after="40" w:line="220" w:lineRule="exact"/>
              <w:ind w:left="0" w:right="113"/>
              <w:jc w:val="left"/>
              <w:rPr>
                <w:sz w:val="18"/>
              </w:rPr>
            </w:pPr>
            <w:r w:rsidRPr="00A642FE">
              <w:rPr>
                <w:sz w:val="18"/>
              </w:rPr>
              <w:t>All Cases</w:t>
            </w:r>
          </w:p>
        </w:tc>
        <w:tc>
          <w:tcPr>
            <w:tcW w:w="498" w:type="dxa"/>
            <w:shd w:val="clear" w:color="auto" w:fill="auto"/>
            <w:noWrap/>
            <w:vAlign w:val="bottom"/>
            <w:hideMark/>
          </w:tcPr>
          <w:p w:rsidR="00924240" w:rsidRPr="00E97C92" w:rsidRDefault="00924240" w:rsidP="0088456C">
            <w:pPr>
              <w:pStyle w:val="SingleTxtG"/>
              <w:suppressAutoHyphens w:val="0"/>
              <w:spacing w:before="40" w:after="40" w:line="220" w:lineRule="exact"/>
              <w:ind w:left="0" w:right="113"/>
              <w:jc w:val="right"/>
              <w:rPr>
                <w:b/>
                <w:bCs/>
                <w:sz w:val="18"/>
              </w:rPr>
            </w:pPr>
            <w:r w:rsidRPr="00E97C92">
              <w:rPr>
                <w:b/>
                <w:bCs/>
                <w:sz w:val="18"/>
              </w:rPr>
              <w:t>0</w:t>
            </w:r>
          </w:p>
        </w:tc>
        <w:tc>
          <w:tcPr>
            <w:tcW w:w="498" w:type="dxa"/>
            <w:shd w:val="clear" w:color="auto" w:fill="auto"/>
            <w:noWrap/>
            <w:vAlign w:val="bottom"/>
            <w:hideMark/>
          </w:tcPr>
          <w:p w:rsidR="00924240" w:rsidRPr="00E97C92" w:rsidRDefault="00924240" w:rsidP="0088456C">
            <w:pPr>
              <w:pStyle w:val="SingleTxtG"/>
              <w:suppressAutoHyphens w:val="0"/>
              <w:spacing w:before="40" w:after="40" w:line="220" w:lineRule="exact"/>
              <w:ind w:left="0" w:right="113"/>
              <w:jc w:val="right"/>
              <w:rPr>
                <w:b/>
                <w:bCs/>
                <w:sz w:val="18"/>
              </w:rPr>
            </w:pPr>
            <w:r w:rsidRPr="00E97C92">
              <w:rPr>
                <w:b/>
                <w:bCs/>
                <w:sz w:val="18"/>
              </w:rPr>
              <w:t>1</w:t>
            </w:r>
          </w:p>
        </w:tc>
        <w:tc>
          <w:tcPr>
            <w:tcW w:w="498" w:type="dxa"/>
            <w:shd w:val="clear" w:color="auto" w:fill="auto"/>
            <w:noWrap/>
            <w:vAlign w:val="bottom"/>
            <w:hideMark/>
          </w:tcPr>
          <w:p w:rsidR="00924240" w:rsidRPr="00E97C92" w:rsidRDefault="00924240" w:rsidP="0088456C">
            <w:pPr>
              <w:pStyle w:val="SingleTxtG"/>
              <w:suppressAutoHyphens w:val="0"/>
              <w:spacing w:before="40" w:after="40" w:line="220" w:lineRule="exact"/>
              <w:ind w:left="0" w:right="113"/>
              <w:jc w:val="right"/>
              <w:rPr>
                <w:b/>
                <w:bCs/>
                <w:sz w:val="18"/>
              </w:rPr>
            </w:pPr>
            <w:r w:rsidRPr="00E97C92">
              <w:rPr>
                <w:b/>
                <w:bCs/>
                <w:sz w:val="18"/>
              </w:rPr>
              <w:t>6</w:t>
            </w:r>
          </w:p>
        </w:tc>
        <w:tc>
          <w:tcPr>
            <w:tcW w:w="498" w:type="dxa"/>
            <w:shd w:val="clear" w:color="auto" w:fill="auto"/>
            <w:noWrap/>
            <w:vAlign w:val="bottom"/>
            <w:hideMark/>
          </w:tcPr>
          <w:p w:rsidR="00924240" w:rsidRPr="00E97C92" w:rsidRDefault="00924240" w:rsidP="0088456C">
            <w:pPr>
              <w:pStyle w:val="SingleTxtG"/>
              <w:suppressAutoHyphens w:val="0"/>
              <w:spacing w:before="40" w:after="40" w:line="220" w:lineRule="exact"/>
              <w:ind w:left="0" w:right="113"/>
              <w:jc w:val="right"/>
              <w:rPr>
                <w:b/>
                <w:bCs/>
                <w:sz w:val="18"/>
              </w:rPr>
            </w:pPr>
            <w:r w:rsidRPr="00E97C92">
              <w:rPr>
                <w:b/>
                <w:bCs/>
                <w:sz w:val="18"/>
              </w:rPr>
              <w:t>12</w:t>
            </w: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(a) International Classification of Diseases (10th Edition)</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r>
      <w:tr w:rsidR="00924240" w:rsidRPr="0088456C" w:rsidTr="00115D8F">
        <w:tc>
          <w:tcPr>
            <w:tcW w:w="5378" w:type="dxa"/>
            <w:shd w:val="clear" w:color="auto" w:fill="auto"/>
            <w:noWrap/>
            <w:hideMark/>
          </w:tcPr>
          <w:p w:rsidR="00924240" w:rsidRPr="0088456C" w:rsidRDefault="00924240" w:rsidP="0088456C">
            <w:pPr>
              <w:pStyle w:val="SingleTxtG"/>
              <w:suppressAutoHyphens w:val="0"/>
              <w:spacing w:before="40" w:after="40" w:line="220" w:lineRule="exact"/>
              <w:ind w:left="0" w:right="113"/>
              <w:jc w:val="left"/>
              <w:rPr>
                <w:sz w:val="18"/>
              </w:rPr>
            </w:pPr>
            <w:r w:rsidRPr="0088456C">
              <w:rPr>
                <w:sz w:val="18"/>
              </w:rPr>
              <w:t>M = Male, F = Female</w:t>
            </w: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c>
          <w:tcPr>
            <w:tcW w:w="498" w:type="dxa"/>
            <w:shd w:val="clear" w:color="auto" w:fill="auto"/>
            <w:noWrap/>
            <w:vAlign w:val="bottom"/>
            <w:hideMark/>
          </w:tcPr>
          <w:p w:rsidR="00924240" w:rsidRPr="0088456C" w:rsidRDefault="00924240" w:rsidP="0088456C">
            <w:pPr>
              <w:pStyle w:val="SingleTxtG"/>
              <w:suppressAutoHyphens w:val="0"/>
              <w:spacing w:before="40" w:after="40" w:line="220" w:lineRule="exact"/>
              <w:ind w:left="0" w:right="113"/>
              <w:jc w:val="right"/>
              <w:rPr>
                <w:sz w:val="18"/>
              </w:rPr>
            </w:pPr>
          </w:p>
        </w:tc>
      </w:tr>
    </w:tbl>
    <w:p w:rsidR="00924240" w:rsidRPr="009F2292" w:rsidRDefault="00924240" w:rsidP="00CE0848">
      <w:pPr>
        <w:pStyle w:val="H23G"/>
      </w:pPr>
      <w:r w:rsidRPr="009F2292">
        <w:tab/>
        <w:t>9.</w:t>
      </w:r>
      <w:r w:rsidRPr="009F2292">
        <w:tab/>
        <w:t>Please indicate measures taken or envisaged to address the underrepresentation of girls in the technical and vocational training and education sectors, gender imbalances in the staffing of early childhood educational institutions, related gender insensitivity and the underachievement of boys in school. Please also provide the Committee with information on the 12 strategic policy areas contained in the Inclusive Education Policy.</w:t>
      </w:r>
    </w:p>
    <w:p w:rsidR="00924240" w:rsidRPr="009F2292" w:rsidRDefault="00924240" w:rsidP="00924240">
      <w:pPr>
        <w:pStyle w:val="SingleTxtG"/>
      </w:pPr>
      <w:r w:rsidRPr="009F2292">
        <w:t>27.</w:t>
      </w:r>
      <w:r w:rsidRPr="009F2292">
        <w:tab/>
        <w:t>No specific systemic targeted measure has been taken to address this issue. However, the Ministry has open policy for recruitment of all applicants who meet the requirements.  However, the Ministry initiated an Aspiring Teacher Program in collaboration with Seychelles Institute of Teacher Education (SITE) which had a plan of action. The program was launched in 2015 and it targeted students from secondary 3 to secondary 5.  Activities included educational talks, orientation visits at SITE, media campaign, job fairs and a brochure. The outcome from this initiative is yet to be measured.</w:t>
      </w:r>
    </w:p>
    <w:p w:rsidR="00924240" w:rsidRPr="009F2292" w:rsidRDefault="00924240" w:rsidP="00CE0848">
      <w:pPr>
        <w:pStyle w:val="H23G"/>
      </w:pPr>
      <w:r w:rsidRPr="009F2292">
        <w:tab/>
        <w:t>10.</w:t>
      </w:r>
      <w:r w:rsidRPr="009F2292">
        <w:tab/>
        <w:t xml:space="preserve">Please update the Committee on further measures taken following the adoption of the Prohibition of Trafficking in Persons Act of 2014 and on their impact on efforts to prevent, combat and punish human trafficking and to ensure that child victims are identified, informed of their rights and referred to the appropriate services. Please indicate whether any bilateral and multilateral agreements have been concluded to prevent the sale, trafficking and abduction of children. </w:t>
      </w:r>
    </w:p>
    <w:p w:rsidR="00924240" w:rsidRPr="009F2292" w:rsidRDefault="00924240" w:rsidP="00924240">
      <w:pPr>
        <w:pStyle w:val="SingleTxtG"/>
      </w:pPr>
      <w:r w:rsidRPr="009F2292">
        <w:t>28.</w:t>
      </w:r>
      <w:r w:rsidRPr="009F2292">
        <w:tab/>
        <w:t>With the adoption of the Prohibition of Trafficking in Persons Act of 2014 a National Coordinating committee was set up chaired by the Social Affairs Department and consisting of representatives from Labour, Immigration and Custom Departments, the police, the Financial Investigation Unit and Civil Society.</w:t>
      </w:r>
    </w:p>
    <w:p w:rsidR="00924240" w:rsidRPr="009F2292" w:rsidRDefault="00924240" w:rsidP="00924240">
      <w:pPr>
        <w:pStyle w:val="SingleTxtG"/>
      </w:pPr>
      <w:r w:rsidRPr="009F2292">
        <w:t>29.</w:t>
      </w:r>
      <w:r w:rsidRPr="009F2292">
        <w:tab/>
        <w:t>The Committee was tasked with formulating policies, strategies, guidelines, programmes and other measures relating to:</w:t>
      </w:r>
    </w:p>
    <w:p w:rsidR="00924240" w:rsidRPr="009F2292" w:rsidRDefault="00924240" w:rsidP="00CE0848">
      <w:pPr>
        <w:pStyle w:val="Bullet1G"/>
      </w:pPr>
      <w:r w:rsidRPr="009F2292">
        <w:t xml:space="preserve">Identification and referral of victims of trafficking, and provision of services and protection of presumed/confirmed victims of </w:t>
      </w:r>
      <w:proofErr w:type="spellStart"/>
      <w:r w:rsidRPr="009F2292">
        <w:t>TiP</w:t>
      </w:r>
      <w:proofErr w:type="spellEnd"/>
      <w:r w:rsidRPr="009F2292">
        <w:t xml:space="preserve">; </w:t>
      </w:r>
    </w:p>
    <w:p w:rsidR="00924240" w:rsidRPr="009F2292" w:rsidRDefault="00924240" w:rsidP="00CE0848">
      <w:pPr>
        <w:pStyle w:val="Bullet1G"/>
      </w:pPr>
      <w:r w:rsidRPr="009F2292">
        <w:t>Standard operating procedures for the referral of victims;</w:t>
      </w:r>
    </w:p>
    <w:p w:rsidR="00924240" w:rsidRPr="009F2292" w:rsidRDefault="00924240" w:rsidP="00CE0848">
      <w:pPr>
        <w:pStyle w:val="Bullet1G"/>
      </w:pPr>
      <w:r w:rsidRPr="009F2292">
        <w:t xml:space="preserve">Capacity building; </w:t>
      </w:r>
    </w:p>
    <w:p w:rsidR="00924240" w:rsidRPr="009F2292" w:rsidRDefault="00924240" w:rsidP="00CE0848">
      <w:pPr>
        <w:pStyle w:val="Bullet1G"/>
      </w:pPr>
      <w:r w:rsidRPr="009F2292">
        <w:t>Ensuring coordination amongst government agencies and other organizations engaged in the implementation of the Trafficking in Persons Act by; forming task forces, ensuring the implementation of the National Action Plan.</w:t>
      </w:r>
    </w:p>
    <w:p w:rsidR="00924240" w:rsidRPr="009F2292" w:rsidRDefault="00924240" w:rsidP="00924240">
      <w:pPr>
        <w:pStyle w:val="SingleTxtG"/>
      </w:pPr>
      <w:r w:rsidRPr="009F2292">
        <w:t>30.</w:t>
      </w:r>
      <w:r w:rsidRPr="009F2292">
        <w:tab/>
        <w:t>The Committee has developed a number of key tools:</w:t>
      </w:r>
    </w:p>
    <w:p w:rsidR="00924240" w:rsidRPr="009F2292" w:rsidRDefault="00924240" w:rsidP="00485345">
      <w:pPr>
        <w:pStyle w:val="Bullet1G"/>
      </w:pPr>
      <w:r w:rsidRPr="009F2292">
        <w:t>A Strategic Framework and National Action Plan to Combat Trafficking in Persons;</w:t>
      </w:r>
    </w:p>
    <w:p w:rsidR="00924240" w:rsidRPr="009F2292" w:rsidRDefault="00924240" w:rsidP="00485345">
      <w:pPr>
        <w:pStyle w:val="Bullet1G"/>
      </w:pPr>
      <w:r w:rsidRPr="009F2292">
        <w:lastRenderedPageBreak/>
        <w:t>A Standard operating procedure manual and referral mechanism.</w:t>
      </w:r>
    </w:p>
    <w:p w:rsidR="00924240" w:rsidRPr="009F2292" w:rsidRDefault="00924240" w:rsidP="00924240">
      <w:pPr>
        <w:pStyle w:val="SingleTxtG"/>
      </w:pPr>
      <w:r w:rsidRPr="009F2292">
        <w:t>31.</w:t>
      </w:r>
      <w:r w:rsidRPr="009F2292">
        <w:tab/>
        <w:t>A lot of focus has been placed on sensitisation and capacity building:</w:t>
      </w:r>
    </w:p>
    <w:p w:rsidR="00924240" w:rsidRPr="009F2292" w:rsidRDefault="00924240" w:rsidP="00485345">
      <w:pPr>
        <w:pStyle w:val="Bullet1G"/>
      </w:pPr>
      <w:r w:rsidRPr="009F2292">
        <w:t xml:space="preserve">Media </w:t>
      </w:r>
      <w:r w:rsidR="00032710" w:rsidRPr="009F2292">
        <w:t>Campaign:</w:t>
      </w:r>
      <w:r w:rsidRPr="009F2292">
        <w:t xml:space="preserve"> “Open your eyes to Trafficking in Persons”.</w:t>
      </w:r>
    </w:p>
    <w:p w:rsidR="00924240" w:rsidRPr="009F2292" w:rsidRDefault="00924240" w:rsidP="00924240">
      <w:pPr>
        <w:pStyle w:val="SingleTxtG"/>
      </w:pPr>
      <w:r w:rsidRPr="009F2292">
        <w:t>32.</w:t>
      </w:r>
      <w:r w:rsidRPr="009F2292">
        <w:tab/>
        <w:t>The campaign is supported by the International Organization on Migration, (IOM). It Showcases in print, television and radio media, as well as through a website and social media and is re-activated on the 30th July each year to commemorate International day against trafficking in person</w:t>
      </w:r>
      <w:r w:rsidR="00E97C92">
        <w:t>.</w:t>
      </w:r>
    </w:p>
    <w:p w:rsidR="00924240" w:rsidRPr="009F2292" w:rsidRDefault="00924240" w:rsidP="00924240">
      <w:pPr>
        <w:pStyle w:val="SingleTxtG"/>
      </w:pPr>
      <w:r w:rsidRPr="009F2292">
        <w:t>33.</w:t>
      </w:r>
      <w:r w:rsidRPr="009F2292">
        <w:tab/>
        <w:t>Several capacity building workshops for front line officers has been organised. These are some that are ongoing currently:</w:t>
      </w:r>
    </w:p>
    <w:p w:rsidR="00924240" w:rsidRPr="009F2292" w:rsidRDefault="00924240" w:rsidP="00485345">
      <w:pPr>
        <w:pStyle w:val="Bullet1G"/>
      </w:pPr>
      <w:r w:rsidRPr="009F2292">
        <w:t xml:space="preserve">Development of regulations to allow the Prohibition of Trafficking in Persons </w:t>
      </w:r>
      <w:r w:rsidR="004D46C3">
        <w:t>Act to become fully operational;</w:t>
      </w:r>
    </w:p>
    <w:p w:rsidR="00924240" w:rsidRPr="009F2292" w:rsidRDefault="00924240" w:rsidP="00485345">
      <w:pPr>
        <w:pStyle w:val="Bullet1G"/>
      </w:pPr>
      <w:r w:rsidRPr="009F2292">
        <w:t>Activate regional databases in law enforcement Ministries.</w:t>
      </w:r>
    </w:p>
    <w:p w:rsidR="00924240" w:rsidRPr="009F2292" w:rsidRDefault="00924240" w:rsidP="00485345">
      <w:pPr>
        <w:pStyle w:val="H23G"/>
      </w:pPr>
      <w:r w:rsidRPr="009F2292">
        <w:tab/>
        <w:t>11.</w:t>
      </w:r>
      <w:r w:rsidRPr="009F2292">
        <w:tab/>
        <w:t>Please update the Committee on the progress made to include in the Employment Act a list of hazardous work prohibited for children under 18 years and indicate the measures taken to determine occupations or activities prohibited for children under 15 years of age. Please also inform the Committee on the measures taken to increase the effectiveness of child labour monitoring.</w:t>
      </w:r>
    </w:p>
    <w:p w:rsidR="00924240" w:rsidRPr="009F2292" w:rsidRDefault="00924240" w:rsidP="00924240">
      <w:pPr>
        <w:pStyle w:val="SingleTxtG"/>
      </w:pPr>
      <w:r w:rsidRPr="009F2292">
        <w:t>34.</w:t>
      </w:r>
      <w:r w:rsidRPr="009F2292">
        <w:tab/>
        <w:t>A list of hazardous work, which by their nature or the circumstances which they are carried out are likely to jeopardise the health, safety or morals of young persons, has been developed, prohibiting the employment of children under 18. The amendments to the Employment Bill are at drafting stage and expected to go to the National Assembly in the 1st Quarter of 2018 for possible enactment, if approved, by the 3rd Quarter 2018.</w:t>
      </w:r>
    </w:p>
    <w:p w:rsidR="00924240" w:rsidRPr="009F2292" w:rsidRDefault="00924240" w:rsidP="00924240">
      <w:pPr>
        <w:pStyle w:val="SingleTxtG"/>
      </w:pPr>
      <w:r w:rsidRPr="009F2292">
        <w:t>35.</w:t>
      </w:r>
      <w:r w:rsidRPr="009F2292">
        <w:tab/>
        <w:t>The Labour Monitoring and Compliance section/inspectorate section conducts inspection in workplace establishment whenever there’s request for the employment of minor. After visits are conducted recommendations are made for the consideration/approval for employment of minor.</w:t>
      </w:r>
    </w:p>
    <w:p w:rsidR="00924240" w:rsidRPr="009F2292" w:rsidRDefault="00924240" w:rsidP="00485345">
      <w:pPr>
        <w:pStyle w:val="H23G"/>
      </w:pPr>
      <w:r w:rsidRPr="009F2292">
        <w:tab/>
        <w:t>12.</w:t>
      </w:r>
      <w:r w:rsidRPr="009F2292">
        <w:tab/>
        <w:t>Please update the Committee on measures taken to bring the administration of juvenile justice into line with the Convention. Please inform the Committee about the age of criminal responsibility and provide information on the separation of children from adult detainees and their treatment in compliance with international standards.</w:t>
      </w:r>
    </w:p>
    <w:p w:rsidR="00924240" w:rsidRPr="009F2292" w:rsidRDefault="00924240" w:rsidP="00485345">
      <w:pPr>
        <w:pStyle w:val="HChG"/>
      </w:pPr>
      <w:r w:rsidRPr="009F2292">
        <w:tab/>
      </w:r>
      <w:r w:rsidRPr="009F2292">
        <w:tab/>
        <w:t>Part II</w:t>
      </w:r>
    </w:p>
    <w:p w:rsidR="00924240" w:rsidRPr="009F2292" w:rsidRDefault="00924240" w:rsidP="00485345">
      <w:pPr>
        <w:pStyle w:val="H23G"/>
      </w:pPr>
      <w:r w:rsidRPr="009F2292">
        <w:tab/>
        <w:t>13.</w:t>
      </w:r>
      <w:r w:rsidRPr="009F2292">
        <w:tab/>
        <w:t>The Committee invites the State party to provide a brief update (no more than three pages) on the information presented in its report (CRC/C/SYC/5-6) with regard to:</w:t>
      </w:r>
    </w:p>
    <w:p w:rsidR="00924240" w:rsidRPr="009F2292" w:rsidRDefault="00924240" w:rsidP="00485345">
      <w:pPr>
        <w:pStyle w:val="H23G"/>
      </w:pPr>
      <w:r w:rsidRPr="009F2292">
        <w:tab/>
        <w:t>(a)</w:t>
      </w:r>
      <w:r w:rsidRPr="009F2292">
        <w:tab/>
        <w:t xml:space="preserve">New bills or laws, and their respective regulations, including those mentioned in the State party’s report in so far as they relate to the implementation of the Convention, including the Civil Status Act in relation to the minimum age for marriage; </w:t>
      </w:r>
    </w:p>
    <w:p w:rsidR="00924240" w:rsidRPr="009F2292" w:rsidRDefault="00924240" w:rsidP="00924240">
      <w:pPr>
        <w:pStyle w:val="SingleTxtG"/>
      </w:pPr>
      <w:r w:rsidRPr="009F2292">
        <w:t>36.</w:t>
      </w:r>
      <w:r w:rsidRPr="009F2292">
        <w:tab/>
        <w:t>The review of the Civil Status Act is still ongoing. The delay is due to the Act being reviewed in its totality.</w:t>
      </w:r>
    </w:p>
    <w:p w:rsidR="00924240" w:rsidRPr="009F2292" w:rsidRDefault="00924240" w:rsidP="00032710">
      <w:pPr>
        <w:pStyle w:val="H23G"/>
      </w:pPr>
      <w:r w:rsidRPr="009F2292">
        <w:tab/>
        <w:t>(b)</w:t>
      </w:r>
      <w:r w:rsidRPr="009F2292">
        <w:tab/>
        <w:t xml:space="preserve">New institutions (and their mandates) or institutional reforms; </w:t>
      </w:r>
    </w:p>
    <w:p w:rsidR="00924240" w:rsidRPr="009F2292" w:rsidRDefault="00924240" w:rsidP="00924240">
      <w:pPr>
        <w:pStyle w:val="SingleTxtG"/>
      </w:pPr>
      <w:r w:rsidRPr="009F2292">
        <w:t>37.</w:t>
      </w:r>
      <w:r w:rsidRPr="009F2292">
        <w:tab/>
        <w:t>The Prevention of Drug and Rehabilitation Agency Act established through the Prevention of Drug and rehabilitation Agency Act.</w:t>
      </w:r>
    </w:p>
    <w:p w:rsidR="00924240" w:rsidRPr="009F2292" w:rsidRDefault="00924240" w:rsidP="00032710">
      <w:pPr>
        <w:pStyle w:val="H23G"/>
      </w:pPr>
      <w:r w:rsidRPr="009F2292">
        <w:lastRenderedPageBreak/>
        <w:tab/>
        <w:t>(c)</w:t>
      </w:r>
      <w:r w:rsidRPr="009F2292">
        <w:tab/>
        <w:t xml:space="preserve">Recently introduced policies, programmes and action plans and their scope and financing; </w:t>
      </w:r>
    </w:p>
    <w:p w:rsidR="00924240" w:rsidRPr="009F2292" w:rsidRDefault="00924240" w:rsidP="00032710">
      <w:pPr>
        <w:pStyle w:val="H4G"/>
      </w:pPr>
      <w:r w:rsidRPr="009F2292">
        <w:tab/>
      </w:r>
      <w:r w:rsidRPr="009F2292">
        <w:tab/>
        <w:t>Family Policy</w:t>
      </w:r>
    </w:p>
    <w:p w:rsidR="00924240" w:rsidRPr="009F2292" w:rsidRDefault="00924240" w:rsidP="00924240">
      <w:pPr>
        <w:pStyle w:val="SingleTxtG"/>
      </w:pPr>
      <w:r w:rsidRPr="009F2292">
        <w:t>38.</w:t>
      </w:r>
      <w:r w:rsidRPr="009F2292">
        <w:tab/>
        <w:t>The National Policy sets out the vision, goals and objectives of Government to address the changes that have occurred over the last few decades in family and household structures in Seychelles as well as the shift in attitude towards marriage, cohabitation, single parenthood and divorce. It recognizes the diversity of ‘family’ groupings and the importance of a pragmatic and modern approach to respond to the actual family experiences and needs.</w:t>
      </w:r>
    </w:p>
    <w:p w:rsidR="00924240" w:rsidRPr="009F2292" w:rsidRDefault="00924240" w:rsidP="002D5D6F">
      <w:pPr>
        <w:pStyle w:val="H23G"/>
      </w:pPr>
      <w:r w:rsidRPr="009F2292">
        <w:tab/>
        <w:t>(d)</w:t>
      </w:r>
      <w:r w:rsidRPr="009F2292">
        <w:tab/>
        <w:t>Recent ratifications of human rights instruments.</w:t>
      </w:r>
    </w:p>
    <w:p w:rsidR="00924240" w:rsidRPr="009F2292" w:rsidRDefault="00924240" w:rsidP="00B22F9B">
      <w:pPr>
        <w:pStyle w:val="HChG"/>
      </w:pPr>
      <w:r w:rsidRPr="009F2292">
        <w:tab/>
      </w:r>
      <w:r w:rsidRPr="009F2292">
        <w:tab/>
        <w:t>Part III</w:t>
      </w:r>
      <w:r w:rsidR="00B22F9B">
        <w:br/>
      </w:r>
      <w:r w:rsidRPr="009F2292">
        <w:t>Data, statistics and other information, if available</w:t>
      </w:r>
    </w:p>
    <w:p w:rsidR="00924240" w:rsidRPr="009F2292" w:rsidRDefault="00924240" w:rsidP="00B22F9B">
      <w:pPr>
        <w:pStyle w:val="H23G"/>
      </w:pPr>
      <w:r w:rsidRPr="009F2292">
        <w:tab/>
        <w:t>14.</w:t>
      </w:r>
      <w:r w:rsidRPr="009F2292">
        <w:tab/>
        <w:t xml:space="preserve">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 on concrete measures taken to strengthen the National Human Rights Commission, including the availability of financial and technical assistance in this regard, and on relevant results obtained from and the experience of programme-based budgeting since its implementation.  </w:t>
      </w:r>
    </w:p>
    <w:p w:rsidR="00924240" w:rsidRPr="009F2292" w:rsidRDefault="00924240" w:rsidP="00B22F9B">
      <w:pPr>
        <w:pStyle w:val="H4G"/>
      </w:pPr>
      <w:r w:rsidRPr="009F2292">
        <w:tab/>
      </w:r>
      <w:r w:rsidRPr="009F2292">
        <w:tab/>
        <w:t>National Human Rights Commission</w:t>
      </w:r>
    </w:p>
    <w:p w:rsidR="00924240" w:rsidRPr="009F2292" w:rsidRDefault="00924240" w:rsidP="00924240">
      <w:pPr>
        <w:pStyle w:val="SingleTxtG"/>
      </w:pPr>
      <w:r w:rsidRPr="009F2292">
        <w:t>39.</w:t>
      </w:r>
      <w:r w:rsidRPr="009F2292">
        <w:tab/>
        <w:t>At present, the ‘Protection of Human Rights Act, 2009’ makes provisions for the appointment of the Chairperson and members of the National Human Rights Commission to be appointed by the President of Seychelles in consultation with the Chief Justice and the Speaker of the National Assembly.</w:t>
      </w:r>
    </w:p>
    <w:p w:rsidR="00924240" w:rsidRPr="009F2292" w:rsidRDefault="00924240" w:rsidP="00924240">
      <w:pPr>
        <w:pStyle w:val="SingleTxtG"/>
      </w:pPr>
      <w:r w:rsidRPr="009F2292">
        <w:t>40.</w:t>
      </w:r>
      <w:r w:rsidRPr="009F2292">
        <w:tab/>
        <w:t>A review of the legislations and policies overseeing the National Human Rights Institutions in Seychelles</w:t>
      </w:r>
      <w:r w:rsidR="00B22F9B">
        <w:t xml:space="preserve"> — </w:t>
      </w:r>
      <w:r w:rsidRPr="009F2292">
        <w:t>namely the National Human Rights Commission and the Office of the Ombudsman</w:t>
      </w:r>
      <w:r w:rsidR="00B22F9B">
        <w:t xml:space="preserve"> — </w:t>
      </w:r>
      <w:r w:rsidRPr="009F2292">
        <w:t xml:space="preserve">is currently ongoing. This is in view of strengthening the institutions to be able to fully </w:t>
      </w:r>
      <w:proofErr w:type="spellStart"/>
      <w:r w:rsidRPr="009F2292">
        <w:t>fulfill</w:t>
      </w:r>
      <w:proofErr w:type="spellEnd"/>
      <w:r w:rsidRPr="009F2292">
        <w:t xml:space="preserve"> their mandates whilst being in line with the Paris Principles.</w:t>
      </w:r>
    </w:p>
    <w:p w:rsidR="00924240" w:rsidRPr="009F2292" w:rsidRDefault="00924240" w:rsidP="0081734A">
      <w:pPr>
        <w:pStyle w:val="H23G"/>
      </w:pPr>
      <w:r w:rsidRPr="009F2292">
        <w:tab/>
        <w:t>15.</w:t>
      </w:r>
      <w:r w:rsidRPr="009F2292">
        <w:tab/>
        <w:t>Please provide, if available, updated statistical data disaggregated by age, sex, ethnic origin, national origin, geographic location and socioeconomic status, for the past three years, on:</w:t>
      </w:r>
    </w:p>
    <w:p w:rsidR="00924240" w:rsidRPr="009F2292" w:rsidRDefault="00924240" w:rsidP="0081734A">
      <w:pPr>
        <w:pStyle w:val="H23G"/>
      </w:pPr>
      <w:r w:rsidRPr="009F2292">
        <w:tab/>
        <w:t>(a)</w:t>
      </w:r>
      <w:r w:rsidRPr="009F2292">
        <w:tab/>
        <w:t>Children living with and/or affected by HIV/AIDS and other sexually transmitted diseases;</w:t>
      </w:r>
    </w:p>
    <w:p w:rsidR="00924240" w:rsidRPr="009F2292" w:rsidRDefault="00924240" w:rsidP="00AA79E6">
      <w:pPr>
        <w:pStyle w:val="SingleTxtG"/>
      </w:pPr>
      <w:r w:rsidRPr="009F2292">
        <w:t>41.</w:t>
      </w:r>
      <w:r w:rsidRPr="009F2292">
        <w:tab/>
        <w:t xml:space="preserve">Up to December 2016 the Ministry of Health had recorded only 6 HIV cases (4 </w:t>
      </w:r>
      <w:r w:rsidR="00885277" w:rsidRPr="009F2292">
        <w:t xml:space="preserve">females </w:t>
      </w:r>
      <w:r w:rsidRPr="009F2292">
        <w:t xml:space="preserve">2 </w:t>
      </w:r>
      <w:r w:rsidR="00885277" w:rsidRPr="009F2292">
        <w:t>males</w:t>
      </w:r>
      <w:r w:rsidRPr="009F2292">
        <w:t>) in the age range of 0</w:t>
      </w:r>
      <w:r w:rsidR="00AA79E6">
        <w:t>–</w:t>
      </w:r>
      <w:r w:rsidRPr="009F2292">
        <w:t>18.</w:t>
      </w:r>
    </w:p>
    <w:p w:rsidR="00924240" w:rsidRPr="009F2292" w:rsidRDefault="00C263D1" w:rsidP="00374CB9">
      <w:pPr>
        <w:pStyle w:val="H23G"/>
      </w:pPr>
      <w:r>
        <w:br w:type="page"/>
      </w:r>
      <w:r w:rsidR="00924240" w:rsidRPr="009F2292">
        <w:lastRenderedPageBreak/>
        <w:tab/>
        <w:t>(b)</w:t>
      </w:r>
      <w:r w:rsidR="00924240" w:rsidRPr="009F2292">
        <w:tab/>
        <w:t>Teenage pregnancies and abortions;</w:t>
      </w:r>
    </w:p>
    <w:tbl>
      <w:tblPr>
        <w:tblW w:w="96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5"/>
        <w:gridCol w:w="854"/>
        <w:gridCol w:w="757"/>
        <w:gridCol w:w="893"/>
        <w:gridCol w:w="840"/>
        <w:gridCol w:w="899"/>
        <w:gridCol w:w="757"/>
        <w:gridCol w:w="819"/>
        <w:gridCol w:w="1128"/>
        <w:gridCol w:w="904"/>
        <w:gridCol w:w="1175"/>
      </w:tblGrid>
      <w:tr w:rsidR="00EE0F61" w:rsidRPr="00374CB9" w:rsidTr="000D4417">
        <w:trPr>
          <w:trHeight w:val="402"/>
          <w:tblHeader/>
        </w:trPr>
        <w:tc>
          <w:tcPr>
            <w:tcW w:w="616" w:type="dxa"/>
            <w:vMerge w:val="restart"/>
            <w:tcBorders>
              <w:top w:val="single" w:sz="4" w:space="0" w:color="auto"/>
              <w:bottom w:val="single" w:sz="12" w:space="0" w:color="auto"/>
            </w:tcBorders>
            <w:shd w:val="clear" w:color="auto" w:fill="auto"/>
            <w:noWrap/>
            <w:vAlign w:val="bottom"/>
            <w:hideMark/>
          </w:tcPr>
          <w:p w:rsidR="00924240" w:rsidRPr="005929E7" w:rsidRDefault="00924240" w:rsidP="00374CB9">
            <w:pPr>
              <w:pStyle w:val="SingleTxtG"/>
              <w:suppressAutoHyphens w:val="0"/>
              <w:spacing w:before="80" w:after="80" w:line="200" w:lineRule="exact"/>
              <w:ind w:left="0" w:right="113"/>
              <w:jc w:val="left"/>
              <w:rPr>
                <w:i/>
                <w:sz w:val="16"/>
              </w:rPr>
            </w:pPr>
            <w:r w:rsidRPr="005929E7">
              <w:rPr>
                <w:i/>
                <w:sz w:val="16"/>
              </w:rPr>
              <w:t>Year</w:t>
            </w:r>
          </w:p>
        </w:tc>
        <w:tc>
          <w:tcPr>
            <w:tcW w:w="854" w:type="dxa"/>
            <w:vMerge w:val="restart"/>
            <w:tcBorders>
              <w:top w:val="single" w:sz="4" w:space="0" w:color="auto"/>
              <w:bottom w:val="single" w:sz="12" w:space="0" w:color="auto"/>
            </w:tcBorders>
            <w:shd w:val="clear" w:color="auto" w:fill="auto"/>
            <w:vAlign w:val="bottom"/>
            <w:hideMark/>
          </w:tcPr>
          <w:p w:rsidR="00924240" w:rsidRPr="005929E7" w:rsidRDefault="00924240" w:rsidP="005929E7">
            <w:pPr>
              <w:pStyle w:val="SingleTxtG"/>
              <w:suppressAutoHyphens w:val="0"/>
              <w:spacing w:before="80" w:after="80" w:line="200" w:lineRule="exact"/>
              <w:ind w:left="0" w:right="113"/>
              <w:jc w:val="right"/>
              <w:rPr>
                <w:i/>
                <w:sz w:val="16"/>
              </w:rPr>
            </w:pPr>
            <w:r w:rsidRPr="005929E7">
              <w:rPr>
                <w:i/>
                <w:sz w:val="16"/>
              </w:rPr>
              <w:t>Teenage girls population (12</w:t>
            </w:r>
            <w:r w:rsidR="005929E7">
              <w:rPr>
                <w:i/>
                <w:sz w:val="16"/>
              </w:rPr>
              <w:t>–</w:t>
            </w:r>
            <w:r w:rsidRPr="005929E7">
              <w:rPr>
                <w:i/>
                <w:sz w:val="16"/>
              </w:rPr>
              <w:t>19 years)</w:t>
            </w:r>
          </w:p>
        </w:tc>
        <w:tc>
          <w:tcPr>
            <w:tcW w:w="757"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Reported Teenage Abortions</w:t>
            </w:r>
          </w:p>
        </w:tc>
        <w:tc>
          <w:tcPr>
            <w:tcW w:w="893"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Registered Teenage livebirths</w:t>
            </w:r>
          </w:p>
        </w:tc>
        <w:tc>
          <w:tcPr>
            <w:tcW w:w="838" w:type="dxa"/>
            <w:vMerge w:val="restart"/>
            <w:tcBorders>
              <w:top w:val="single" w:sz="4" w:space="0" w:color="auto"/>
              <w:bottom w:val="single" w:sz="12" w:space="0" w:color="auto"/>
            </w:tcBorders>
            <w:shd w:val="clear" w:color="auto" w:fill="auto"/>
            <w:vAlign w:val="bottom"/>
            <w:hideMark/>
          </w:tcPr>
          <w:p w:rsidR="00924240" w:rsidRPr="005929E7" w:rsidRDefault="00924240" w:rsidP="005929E7">
            <w:pPr>
              <w:pStyle w:val="SingleTxtG"/>
              <w:suppressAutoHyphens w:val="0"/>
              <w:spacing w:before="80" w:after="80" w:line="200" w:lineRule="exact"/>
              <w:ind w:left="0" w:right="113"/>
              <w:jc w:val="right"/>
              <w:rPr>
                <w:i/>
                <w:sz w:val="16"/>
              </w:rPr>
            </w:pPr>
            <w:r w:rsidRPr="005929E7">
              <w:rPr>
                <w:i/>
                <w:sz w:val="16"/>
              </w:rPr>
              <w:t>Registered Teenage livebirths</w:t>
            </w:r>
            <w:r w:rsidR="005929E7">
              <w:rPr>
                <w:i/>
                <w:sz w:val="16"/>
              </w:rPr>
              <w:t xml:space="preserve"> </w:t>
            </w:r>
            <w:r w:rsidRPr="005929E7">
              <w:rPr>
                <w:i/>
                <w:sz w:val="16"/>
              </w:rPr>
              <w:t>+</w:t>
            </w:r>
            <w:r w:rsidR="005929E7">
              <w:rPr>
                <w:i/>
                <w:sz w:val="16"/>
              </w:rPr>
              <w:t xml:space="preserve"> </w:t>
            </w:r>
            <w:r w:rsidRPr="005929E7">
              <w:rPr>
                <w:i/>
                <w:sz w:val="16"/>
              </w:rPr>
              <w:t>stillbirths</w:t>
            </w:r>
          </w:p>
        </w:tc>
        <w:tc>
          <w:tcPr>
            <w:tcW w:w="899"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Reported teenage pregnancies</w:t>
            </w:r>
          </w:p>
        </w:tc>
        <w:tc>
          <w:tcPr>
            <w:tcW w:w="757"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Reported teenage fecundity rate</w:t>
            </w:r>
          </w:p>
        </w:tc>
        <w:tc>
          <w:tcPr>
            <w:tcW w:w="819"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Reported teenage fertility rate</w:t>
            </w:r>
          </w:p>
        </w:tc>
        <w:tc>
          <w:tcPr>
            <w:tcW w:w="1128"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Percentage of reported teenage abortions among reported teenage pregnancies</w:t>
            </w:r>
          </w:p>
        </w:tc>
        <w:tc>
          <w:tcPr>
            <w:tcW w:w="904"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Reported pregnancies at all ages</w:t>
            </w:r>
          </w:p>
        </w:tc>
        <w:tc>
          <w:tcPr>
            <w:tcW w:w="1175" w:type="dxa"/>
            <w:vMerge w:val="restart"/>
            <w:tcBorders>
              <w:top w:val="single" w:sz="4" w:space="0" w:color="auto"/>
              <w:bottom w:val="single" w:sz="12" w:space="0" w:color="auto"/>
            </w:tcBorders>
            <w:shd w:val="clear" w:color="auto" w:fill="auto"/>
            <w:vAlign w:val="bottom"/>
            <w:hideMark/>
          </w:tcPr>
          <w:p w:rsidR="00924240" w:rsidRPr="005929E7" w:rsidRDefault="00924240" w:rsidP="00374CB9">
            <w:pPr>
              <w:pStyle w:val="SingleTxtG"/>
              <w:suppressAutoHyphens w:val="0"/>
              <w:spacing w:before="80" w:after="80" w:line="200" w:lineRule="exact"/>
              <w:ind w:left="0" w:right="113"/>
              <w:jc w:val="right"/>
              <w:rPr>
                <w:i/>
                <w:sz w:val="16"/>
              </w:rPr>
            </w:pPr>
            <w:r w:rsidRPr="005929E7">
              <w:rPr>
                <w:i/>
                <w:sz w:val="16"/>
              </w:rPr>
              <w:t>Teenage pregnancies as % of reported pregnancies at all ages</w:t>
            </w:r>
          </w:p>
        </w:tc>
      </w:tr>
      <w:tr w:rsidR="00EE0F61" w:rsidRPr="00374CB9" w:rsidTr="000D4417">
        <w:trPr>
          <w:trHeight w:val="360"/>
          <w:tblHeader/>
        </w:trPr>
        <w:tc>
          <w:tcPr>
            <w:tcW w:w="616"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757"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893"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838"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899"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757"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819"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1128"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904"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1175" w:type="dxa"/>
            <w:vMerge/>
            <w:tcBorders>
              <w:top w:val="nil"/>
              <w:bottom w:val="single" w:sz="12" w:space="0" w:color="auto"/>
            </w:tcBorders>
            <w:shd w:val="clear" w:color="auto" w:fill="auto"/>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EE0F61" w:rsidRPr="00C263D1" w:rsidTr="000D4417">
        <w:tc>
          <w:tcPr>
            <w:tcW w:w="616" w:type="dxa"/>
            <w:tcBorders>
              <w:top w:val="single" w:sz="12" w:space="0" w:color="auto"/>
            </w:tcBorders>
            <w:shd w:val="clear" w:color="auto" w:fill="auto"/>
            <w:noWrap/>
            <w:hideMark/>
          </w:tcPr>
          <w:p w:rsidR="00924240" w:rsidRPr="00CD1C1E" w:rsidRDefault="00924240" w:rsidP="00C263D1">
            <w:pPr>
              <w:pStyle w:val="SingleTxtG"/>
              <w:suppressAutoHyphens w:val="0"/>
              <w:spacing w:before="40" w:after="40" w:line="220" w:lineRule="exact"/>
              <w:ind w:left="0" w:right="113"/>
              <w:jc w:val="left"/>
              <w:rPr>
                <w:b/>
                <w:bCs/>
                <w:sz w:val="18"/>
              </w:rPr>
            </w:pPr>
          </w:p>
        </w:tc>
        <w:tc>
          <w:tcPr>
            <w:tcW w:w="854"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A</w:t>
            </w:r>
          </w:p>
        </w:tc>
        <w:tc>
          <w:tcPr>
            <w:tcW w:w="757"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B</w:t>
            </w:r>
          </w:p>
        </w:tc>
        <w:tc>
          <w:tcPr>
            <w:tcW w:w="893"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C</w:t>
            </w:r>
          </w:p>
        </w:tc>
        <w:tc>
          <w:tcPr>
            <w:tcW w:w="838"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D</w:t>
            </w:r>
          </w:p>
        </w:tc>
        <w:tc>
          <w:tcPr>
            <w:tcW w:w="899"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E(B+D)</w:t>
            </w:r>
          </w:p>
        </w:tc>
        <w:tc>
          <w:tcPr>
            <w:tcW w:w="757"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F((E/A)*100)</w:t>
            </w:r>
          </w:p>
        </w:tc>
        <w:tc>
          <w:tcPr>
            <w:tcW w:w="819"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G((C/A)*100)</w:t>
            </w:r>
          </w:p>
        </w:tc>
        <w:tc>
          <w:tcPr>
            <w:tcW w:w="1128"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H((B/E)*100</w:t>
            </w:r>
          </w:p>
        </w:tc>
        <w:tc>
          <w:tcPr>
            <w:tcW w:w="904"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I</w:t>
            </w:r>
          </w:p>
        </w:tc>
        <w:tc>
          <w:tcPr>
            <w:tcW w:w="1175" w:type="dxa"/>
            <w:tcBorders>
              <w:top w:val="single" w:sz="12" w:space="0" w:color="auto"/>
            </w:tcBorders>
            <w:shd w:val="clear" w:color="auto" w:fill="auto"/>
            <w:vAlign w:val="bottom"/>
            <w:hideMark/>
          </w:tcPr>
          <w:p w:rsidR="00924240" w:rsidRPr="000D4417" w:rsidRDefault="00924240" w:rsidP="00A40D8A">
            <w:pPr>
              <w:pStyle w:val="SingleTxtG"/>
              <w:suppressAutoHyphens w:val="0"/>
              <w:spacing w:before="40" w:after="40" w:line="220" w:lineRule="exact"/>
              <w:ind w:left="0" w:right="113"/>
              <w:jc w:val="right"/>
              <w:rPr>
                <w:b/>
                <w:bCs/>
                <w:sz w:val="18"/>
                <w:szCs w:val="18"/>
              </w:rPr>
            </w:pPr>
            <w:r w:rsidRPr="000D4417">
              <w:rPr>
                <w:b/>
                <w:bCs/>
                <w:sz w:val="18"/>
                <w:szCs w:val="18"/>
              </w:rPr>
              <w:t>J((E/I)*100)</w:t>
            </w:r>
          </w:p>
        </w:tc>
      </w:tr>
      <w:tr w:rsidR="00EE0F61" w:rsidRPr="00374CB9" w:rsidTr="00C66BFB">
        <w:tc>
          <w:tcPr>
            <w:tcW w:w="616" w:type="dxa"/>
            <w:shd w:val="clear" w:color="auto" w:fill="auto"/>
            <w:noWrap/>
            <w:vAlign w:val="bottom"/>
            <w:hideMark/>
          </w:tcPr>
          <w:p w:rsidR="00924240" w:rsidRPr="00374CB9" w:rsidRDefault="00924240" w:rsidP="00C66BFB">
            <w:pPr>
              <w:pStyle w:val="SingleTxtG"/>
              <w:suppressAutoHyphens w:val="0"/>
              <w:spacing w:before="40" w:after="40" w:line="220" w:lineRule="exact"/>
              <w:ind w:left="0" w:right="113"/>
              <w:jc w:val="left"/>
              <w:rPr>
                <w:sz w:val="18"/>
              </w:rPr>
            </w:pPr>
            <w:r w:rsidRPr="00374CB9">
              <w:rPr>
                <w:sz w:val="18"/>
              </w:rPr>
              <w:t>2014</w:t>
            </w:r>
          </w:p>
        </w:tc>
        <w:tc>
          <w:tcPr>
            <w:tcW w:w="85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4</w:t>
            </w:r>
            <w:r w:rsidR="00C263D1">
              <w:rPr>
                <w:sz w:val="18"/>
              </w:rPr>
              <w:t xml:space="preserve"> </w:t>
            </w:r>
            <w:r w:rsidRPr="00374CB9">
              <w:rPr>
                <w:sz w:val="18"/>
              </w:rPr>
              <w:t>555</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110</w:t>
            </w:r>
          </w:p>
        </w:tc>
        <w:tc>
          <w:tcPr>
            <w:tcW w:w="893"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188</w:t>
            </w:r>
          </w:p>
        </w:tc>
        <w:tc>
          <w:tcPr>
            <w:tcW w:w="83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188</w:t>
            </w:r>
          </w:p>
        </w:tc>
        <w:tc>
          <w:tcPr>
            <w:tcW w:w="89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298</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6.5%</w:t>
            </w:r>
          </w:p>
        </w:tc>
        <w:tc>
          <w:tcPr>
            <w:tcW w:w="81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4.1%</w:t>
            </w:r>
          </w:p>
        </w:tc>
        <w:tc>
          <w:tcPr>
            <w:tcW w:w="112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36.9%</w:t>
            </w:r>
          </w:p>
        </w:tc>
        <w:tc>
          <w:tcPr>
            <w:tcW w:w="90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2120</w:t>
            </w: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14.1%</w:t>
            </w:r>
          </w:p>
        </w:tc>
      </w:tr>
      <w:tr w:rsidR="00EE0F61" w:rsidRPr="00374CB9" w:rsidTr="00C66BFB">
        <w:tc>
          <w:tcPr>
            <w:tcW w:w="616" w:type="dxa"/>
            <w:shd w:val="clear" w:color="auto" w:fill="auto"/>
            <w:noWrap/>
            <w:vAlign w:val="bottom"/>
            <w:hideMark/>
          </w:tcPr>
          <w:p w:rsidR="00924240" w:rsidRPr="00374CB9" w:rsidRDefault="00924240" w:rsidP="00C66BFB">
            <w:pPr>
              <w:pStyle w:val="SingleTxtG"/>
              <w:suppressAutoHyphens w:val="0"/>
              <w:spacing w:before="40" w:after="40" w:line="220" w:lineRule="exact"/>
              <w:ind w:left="0" w:right="113"/>
              <w:jc w:val="left"/>
              <w:rPr>
                <w:sz w:val="18"/>
              </w:rPr>
            </w:pPr>
            <w:r w:rsidRPr="00374CB9">
              <w:rPr>
                <w:sz w:val="18"/>
              </w:rPr>
              <w:t>2015</w:t>
            </w:r>
          </w:p>
        </w:tc>
        <w:tc>
          <w:tcPr>
            <w:tcW w:w="85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4</w:t>
            </w:r>
            <w:r w:rsidR="00C263D1">
              <w:rPr>
                <w:sz w:val="18"/>
              </w:rPr>
              <w:t xml:space="preserve"> </w:t>
            </w:r>
            <w:r w:rsidRPr="00374CB9">
              <w:rPr>
                <w:sz w:val="18"/>
              </w:rPr>
              <w:t>497</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70</w:t>
            </w:r>
          </w:p>
        </w:tc>
        <w:tc>
          <w:tcPr>
            <w:tcW w:w="893"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192</w:t>
            </w:r>
          </w:p>
        </w:tc>
        <w:tc>
          <w:tcPr>
            <w:tcW w:w="83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194</w:t>
            </w:r>
          </w:p>
        </w:tc>
        <w:tc>
          <w:tcPr>
            <w:tcW w:w="89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264</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5.9%</w:t>
            </w:r>
          </w:p>
        </w:tc>
        <w:tc>
          <w:tcPr>
            <w:tcW w:w="81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4.3%</w:t>
            </w:r>
          </w:p>
        </w:tc>
        <w:tc>
          <w:tcPr>
            <w:tcW w:w="112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26.5%</w:t>
            </w:r>
          </w:p>
        </w:tc>
        <w:tc>
          <w:tcPr>
            <w:tcW w:w="90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2084</w:t>
            </w: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12.7%</w:t>
            </w:r>
          </w:p>
        </w:tc>
      </w:tr>
      <w:tr w:rsidR="00EE0F61" w:rsidRPr="00374CB9" w:rsidTr="00C66BFB">
        <w:tc>
          <w:tcPr>
            <w:tcW w:w="616" w:type="dxa"/>
            <w:shd w:val="clear" w:color="auto" w:fill="auto"/>
            <w:noWrap/>
            <w:vAlign w:val="bottom"/>
            <w:hideMark/>
          </w:tcPr>
          <w:p w:rsidR="00924240" w:rsidRPr="00374CB9" w:rsidRDefault="00924240" w:rsidP="00C66BFB">
            <w:pPr>
              <w:pStyle w:val="SingleTxtG"/>
              <w:suppressAutoHyphens w:val="0"/>
              <w:spacing w:before="40" w:after="40" w:line="220" w:lineRule="exact"/>
              <w:ind w:left="0" w:right="113"/>
              <w:jc w:val="left"/>
              <w:rPr>
                <w:sz w:val="18"/>
              </w:rPr>
            </w:pPr>
            <w:r w:rsidRPr="00374CB9">
              <w:rPr>
                <w:sz w:val="18"/>
              </w:rPr>
              <w:t>2016</w:t>
            </w:r>
          </w:p>
        </w:tc>
        <w:tc>
          <w:tcPr>
            <w:tcW w:w="85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4</w:t>
            </w:r>
            <w:r w:rsidR="00C263D1">
              <w:rPr>
                <w:sz w:val="18"/>
              </w:rPr>
              <w:t xml:space="preserve"> </w:t>
            </w:r>
            <w:r w:rsidRPr="00374CB9">
              <w:rPr>
                <w:sz w:val="18"/>
              </w:rPr>
              <w:t>150</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78</w:t>
            </w:r>
          </w:p>
        </w:tc>
        <w:tc>
          <w:tcPr>
            <w:tcW w:w="893"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209</w:t>
            </w:r>
          </w:p>
        </w:tc>
        <w:tc>
          <w:tcPr>
            <w:tcW w:w="83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211</w:t>
            </w:r>
          </w:p>
        </w:tc>
        <w:tc>
          <w:tcPr>
            <w:tcW w:w="89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289</w:t>
            </w: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7.0%</w:t>
            </w:r>
          </w:p>
        </w:tc>
        <w:tc>
          <w:tcPr>
            <w:tcW w:w="81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5.0%</w:t>
            </w:r>
          </w:p>
        </w:tc>
        <w:tc>
          <w:tcPr>
            <w:tcW w:w="112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27.0%</w:t>
            </w:r>
          </w:p>
        </w:tc>
        <w:tc>
          <w:tcPr>
            <w:tcW w:w="90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2170</w:t>
            </w: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r w:rsidRPr="00374CB9">
              <w:rPr>
                <w:sz w:val="18"/>
              </w:rPr>
              <w:t>13.3%</w:t>
            </w:r>
          </w:p>
        </w:tc>
      </w:tr>
      <w:tr w:rsidR="00CD1C1E" w:rsidRPr="00374CB9" w:rsidTr="00C66BFB">
        <w:tc>
          <w:tcPr>
            <w:tcW w:w="3960" w:type="dxa"/>
            <w:gridSpan w:val="5"/>
            <w:shd w:val="clear" w:color="auto" w:fill="auto"/>
            <w:noWrap/>
            <w:vAlign w:val="bottom"/>
            <w:hideMark/>
          </w:tcPr>
          <w:p w:rsidR="00924240" w:rsidRPr="00EE0F61" w:rsidRDefault="00924240" w:rsidP="00C66BFB">
            <w:pPr>
              <w:pStyle w:val="SingleTxtG"/>
              <w:suppressAutoHyphens w:val="0"/>
              <w:spacing w:before="40" w:after="40" w:line="220" w:lineRule="exact"/>
              <w:ind w:left="0" w:right="113"/>
              <w:jc w:val="left"/>
              <w:rPr>
                <w:b/>
                <w:bCs/>
                <w:sz w:val="18"/>
              </w:rPr>
            </w:pPr>
            <w:r w:rsidRPr="00EE0F61">
              <w:rPr>
                <w:b/>
                <w:bCs/>
                <w:sz w:val="18"/>
              </w:rPr>
              <w:t xml:space="preserve">Source: Epidemiology and Statistics Section </w:t>
            </w:r>
            <w:r w:rsidR="00EE0F61">
              <w:rPr>
                <w:b/>
                <w:bCs/>
                <w:sz w:val="18"/>
              </w:rPr>
              <w:t>—</w:t>
            </w:r>
            <w:r w:rsidRPr="00EE0F61">
              <w:rPr>
                <w:b/>
                <w:bCs/>
                <w:sz w:val="18"/>
              </w:rPr>
              <w:t xml:space="preserve"> Health Department</w:t>
            </w:r>
          </w:p>
        </w:tc>
        <w:tc>
          <w:tcPr>
            <w:tcW w:w="899"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757"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81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1128"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90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c>
          <w:tcPr>
            <w:tcW w:w="1174"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C66BFB">
        <w:tc>
          <w:tcPr>
            <w:tcW w:w="616" w:type="dxa"/>
            <w:shd w:val="clear" w:color="auto" w:fill="auto"/>
            <w:noWrap/>
            <w:vAlign w:val="bottom"/>
            <w:hideMark/>
          </w:tcPr>
          <w:p w:rsidR="00924240" w:rsidRPr="00EE0F61" w:rsidRDefault="00924240" w:rsidP="00C66BFB">
            <w:pPr>
              <w:pStyle w:val="SingleTxtG"/>
              <w:suppressAutoHyphens w:val="0"/>
              <w:spacing w:before="40" w:after="40" w:line="220" w:lineRule="exact"/>
              <w:ind w:left="0" w:right="113"/>
              <w:jc w:val="left"/>
              <w:rPr>
                <w:b/>
                <w:bCs/>
                <w:sz w:val="18"/>
              </w:rPr>
            </w:pPr>
            <w:r w:rsidRPr="00EE0F61">
              <w:rPr>
                <w:b/>
                <w:bCs/>
                <w:sz w:val="18"/>
              </w:rPr>
              <w:t>Notes:</w:t>
            </w: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A</w:t>
            </w:r>
          </w:p>
        </w:tc>
        <w:tc>
          <w:tcPr>
            <w:tcW w:w="3388" w:type="dxa"/>
            <w:gridSpan w:val="4"/>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 xml:space="preserve">Estimated </w:t>
            </w:r>
            <w:r w:rsidR="00CD1C1E" w:rsidRPr="00374CB9">
              <w:rPr>
                <w:sz w:val="18"/>
              </w:rPr>
              <w:t>midyear</w:t>
            </w:r>
            <w:r w:rsidRPr="00374CB9">
              <w:rPr>
                <w:sz w:val="18"/>
              </w:rPr>
              <w:t xml:space="preserve"> population aged 12</w:t>
            </w:r>
            <w:r w:rsidR="00885277">
              <w:rPr>
                <w:sz w:val="18"/>
              </w:rPr>
              <w:t>–</w:t>
            </w:r>
            <w:r w:rsidRPr="00374CB9">
              <w:rPr>
                <w:sz w:val="18"/>
              </w:rPr>
              <w:t>19 years</w:t>
            </w: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0D4417"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B</w:t>
            </w:r>
          </w:p>
        </w:tc>
        <w:tc>
          <w:tcPr>
            <w:tcW w:w="2488" w:type="dxa"/>
            <w:gridSpan w:val="3"/>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All teenage abortions reported in hospitals</w:t>
            </w:r>
          </w:p>
        </w:tc>
        <w:tc>
          <w:tcPr>
            <w:tcW w:w="89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C</w:t>
            </w:r>
          </w:p>
        </w:tc>
        <w:tc>
          <w:tcPr>
            <w:tcW w:w="3388" w:type="dxa"/>
            <w:gridSpan w:val="4"/>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All teenagers live births registered at the civil status offices</w:t>
            </w: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D</w:t>
            </w:r>
          </w:p>
        </w:tc>
        <w:tc>
          <w:tcPr>
            <w:tcW w:w="4963" w:type="dxa"/>
            <w:gridSpan w:val="6"/>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All teenagers live births and babies born dead registered at the civil status offices</w:t>
            </w: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E</w:t>
            </w:r>
          </w:p>
        </w:tc>
        <w:tc>
          <w:tcPr>
            <w:tcW w:w="3388" w:type="dxa"/>
            <w:gridSpan w:val="4"/>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 xml:space="preserve">Reported teen age abortions + live births + </w:t>
            </w:r>
            <w:r w:rsidR="00CD1C1E" w:rsidRPr="00374CB9">
              <w:rPr>
                <w:sz w:val="18"/>
              </w:rPr>
              <w:t>still</w:t>
            </w:r>
            <w:r w:rsidRPr="00374CB9">
              <w:rPr>
                <w:sz w:val="18"/>
              </w:rPr>
              <w:t xml:space="preserve"> births</w:t>
            </w: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0D4417"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F</w:t>
            </w:r>
          </w:p>
        </w:tc>
        <w:tc>
          <w:tcPr>
            <w:tcW w:w="2488" w:type="dxa"/>
            <w:gridSpan w:val="3"/>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Percentage of teenagers who were pregnant</w:t>
            </w:r>
          </w:p>
        </w:tc>
        <w:tc>
          <w:tcPr>
            <w:tcW w:w="89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0D4417"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G</w:t>
            </w:r>
          </w:p>
        </w:tc>
        <w:tc>
          <w:tcPr>
            <w:tcW w:w="2488" w:type="dxa"/>
            <w:gridSpan w:val="3"/>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 xml:space="preserve">Percentage of teenagers who deliver a live birth </w:t>
            </w:r>
          </w:p>
        </w:tc>
        <w:tc>
          <w:tcPr>
            <w:tcW w:w="89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H</w:t>
            </w:r>
          </w:p>
        </w:tc>
        <w:tc>
          <w:tcPr>
            <w:tcW w:w="4963" w:type="dxa"/>
            <w:gridSpan w:val="6"/>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Percentage of reported teenage abortions among reported teenage pregnancies</w:t>
            </w: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CD1C1E"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I</w:t>
            </w:r>
          </w:p>
        </w:tc>
        <w:tc>
          <w:tcPr>
            <w:tcW w:w="3388" w:type="dxa"/>
            <w:gridSpan w:val="4"/>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 xml:space="preserve">Reported abortions + live births + </w:t>
            </w:r>
            <w:r w:rsidR="00CD1C1E" w:rsidRPr="00374CB9">
              <w:rPr>
                <w:sz w:val="18"/>
              </w:rPr>
              <w:t>still</w:t>
            </w:r>
            <w:r w:rsidRPr="00374CB9">
              <w:rPr>
                <w:sz w:val="18"/>
              </w:rPr>
              <w:t xml:space="preserve"> births at all ages</w:t>
            </w:r>
          </w:p>
        </w:tc>
        <w:tc>
          <w:tcPr>
            <w:tcW w:w="757"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819"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28"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904" w:type="dxa"/>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r w:rsidR="00EE0F61" w:rsidRPr="00374CB9" w:rsidTr="000D4417">
        <w:tc>
          <w:tcPr>
            <w:tcW w:w="616" w:type="dxa"/>
            <w:shd w:val="clear" w:color="auto" w:fill="auto"/>
            <w:noWrap/>
            <w:hideMark/>
          </w:tcPr>
          <w:p w:rsidR="00924240" w:rsidRPr="00374CB9" w:rsidRDefault="00924240" w:rsidP="00374CB9">
            <w:pPr>
              <w:pStyle w:val="SingleTxtG"/>
              <w:suppressAutoHyphens w:val="0"/>
              <w:spacing w:before="40" w:after="40" w:line="220" w:lineRule="exact"/>
              <w:ind w:left="0" w:right="113"/>
              <w:jc w:val="left"/>
              <w:rPr>
                <w:sz w:val="18"/>
              </w:rPr>
            </w:pPr>
          </w:p>
        </w:tc>
        <w:tc>
          <w:tcPr>
            <w:tcW w:w="854" w:type="dxa"/>
            <w:shd w:val="clear" w:color="auto" w:fill="auto"/>
            <w:noWrap/>
            <w:vAlign w:val="bottom"/>
            <w:hideMark/>
          </w:tcPr>
          <w:p w:rsidR="00924240" w:rsidRPr="00EE0F61" w:rsidRDefault="00924240" w:rsidP="00EE0F61">
            <w:pPr>
              <w:pStyle w:val="SingleTxtG"/>
              <w:suppressAutoHyphens w:val="0"/>
              <w:spacing w:before="40" w:after="40" w:line="220" w:lineRule="exact"/>
              <w:ind w:left="0" w:right="113"/>
              <w:jc w:val="left"/>
              <w:rPr>
                <w:b/>
                <w:bCs/>
                <w:sz w:val="18"/>
              </w:rPr>
            </w:pPr>
            <w:r w:rsidRPr="00EE0F61">
              <w:rPr>
                <w:b/>
                <w:bCs/>
                <w:sz w:val="18"/>
              </w:rPr>
              <w:t>J</w:t>
            </w:r>
          </w:p>
        </w:tc>
        <w:tc>
          <w:tcPr>
            <w:tcW w:w="6995" w:type="dxa"/>
            <w:gridSpan w:val="8"/>
            <w:shd w:val="clear" w:color="auto" w:fill="auto"/>
            <w:noWrap/>
            <w:vAlign w:val="bottom"/>
            <w:hideMark/>
          </w:tcPr>
          <w:p w:rsidR="00924240" w:rsidRPr="00374CB9" w:rsidRDefault="00924240" w:rsidP="00CD1C1E">
            <w:pPr>
              <w:pStyle w:val="SingleTxtG"/>
              <w:suppressAutoHyphens w:val="0"/>
              <w:spacing w:before="40" w:after="40" w:line="220" w:lineRule="exact"/>
              <w:ind w:left="0" w:right="113"/>
              <w:jc w:val="left"/>
              <w:rPr>
                <w:sz w:val="18"/>
              </w:rPr>
            </w:pPr>
            <w:r w:rsidRPr="00374CB9">
              <w:rPr>
                <w:sz w:val="18"/>
              </w:rPr>
              <w:t xml:space="preserve">Reported teen age abortions + live births + </w:t>
            </w:r>
            <w:r w:rsidR="00CD1C1E" w:rsidRPr="00374CB9">
              <w:rPr>
                <w:sz w:val="18"/>
              </w:rPr>
              <w:t>still</w:t>
            </w:r>
            <w:r w:rsidRPr="00374CB9">
              <w:rPr>
                <w:sz w:val="18"/>
              </w:rPr>
              <w:t xml:space="preserve"> births as a percentage of Reported abortions + live births + </w:t>
            </w:r>
            <w:r w:rsidR="00CD1C1E" w:rsidRPr="00374CB9">
              <w:rPr>
                <w:sz w:val="18"/>
              </w:rPr>
              <w:t>still</w:t>
            </w:r>
            <w:r w:rsidRPr="00374CB9">
              <w:rPr>
                <w:sz w:val="18"/>
              </w:rPr>
              <w:t xml:space="preserve"> births at all ages</w:t>
            </w:r>
          </w:p>
        </w:tc>
        <w:tc>
          <w:tcPr>
            <w:tcW w:w="1175" w:type="dxa"/>
            <w:shd w:val="clear" w:color="auto" w:fill="auto"/>
            <w:noWrap/>
            <w:vAlign w:val="bottom"/>
            <w:hideMark/>
          </w:tcPr>
          <w:p w:rsidR="00924240" w:rsidRPr="00374CB9" w:rsidRDefault="00924240" w:rsidP="00374CB9">
            <w:pPr>
              <w:pStyle w:val="SingleTxtG"/>
              <w:suppressAutoHyphens w:val="0"/>
              <w:spacing w:before="40" w:after="40" w:line="220" w:lineRule="exact"/>
              <w:ind w:left="0" w:right="113"/>
              <w:jc w:val="right"/>
              <w:rPr>
                <w:sz w:val="18"/>
              </w:rPr>
            </w:pPr>
          </w:p>
        </w:tc>
      </w:tr>
    </w:tbl>
    <w:p w:rsidR="005802E6" w:rsidRDefault="00877EAD" w:rsidP="007812B3">
      <w:pPr>
        <w:pStyle w:val="H23G"/>
      </w:pPr>
      <w:r>
        <w:rPr>
          <w:noProof/>
          <w:lang w:eastAsia="zh-CN"/>
        </w:rPr>
        <w:lastRenderedPageBreak/>
        <w:drawing>
          <wp:anchor distT="6096" distB="5969" distL="120396" distR="122047" simplePos="0" relativeHeight="251656704" behindDoc="0" locked="0" layoutInCell="1" allowOverlap="1">
            <wp:simplePos x="0" y="0"/>
            <wp:positionH relativeFrom="column">
              <wp:posOffset>2921</wp:posOffset>
            </wp:positionH>
            <wp:positionV relativeFrom="paragraph">
              <wp:posOffset>-12954</wp:posOffset>
            </wp:positionV>
            <wp:extent cx="4790440" cy="4225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5802E6" w:rsidRDefault="005802E6" w:rsidP="007812B3">
      <w:pPr>
        <w:pStyle w:val="H23G"/>
      </w:pPr>
    </w:p>
    <w:p w:rsidR="007812B3" w:rsidRDefault="007812B3" w:rsidP="007812B3">
      <w:pPr>
        <w:pStyle w:val="H23G"/>
      </w:pPr>
    </w:p>
    <w:p w:rsidR="005802E6" w:rsidRPr="005802E6" w:rsidRDefault="005802E6" w:rsidP="005802E6"/>
    <w:p w:rsidR="005802E6" w:rsidRDefault="005802E6" w:rsidP="007812B3">
      <w:pPr>
        <w:pStyle w:val="H23G"/>
      </w:pPr>
    </w:p>
    <w:p w:rsidR="00924240" w:rsidRPr="009F2292" w:rsidRDefault="007812B3" w:rsidP="007812B3">
      <w:pPr>
        <w:pStyle w:val="H23G"/>
      </w:pPr>
      <w:r>
        <w:tab/>
      </w:r>
      <w:r w:rsidR="00924240" w:rsidRPr="009F2292">
        <w:t>(c)</w:t>
      </w:r>
      <w:r w:rsidR="00924240" w:rsidRPr="009F2292">
        <w:tab/>
        <w:t xml:space="preserve">Drug and </w:t>
      </w:r>
      <w:r w:rsidR="00924240" w:rsidRPr="007812B3">
        <w:t>alcohol</w:t>
      </w:r>
      <w:r w:rsidR="00924240" w:rsidRPr="009F2292">
        <w:t xml:space="preserve"> abuse by children; </w:t>
      </w:r>
    </w:p>
    <w:p w:rsidR="00924240" w:rsidRPr="009F2292" w:rsidRDefault="00924240" w:rsidP="007812B3">
      <w:pPr>
        <w:pStyle w:val="SingleTxtG"/>
      </w:pPr>
      <w:r w:rsidRPr="009F2292">
        <w:t>42.</w:t>
      </w:r>
      <w:r w:rsidRPr="009F2292">
        <w:tab/>
        <w:t xml:space="preserve">Information not </w:t>
      </w:r>
      <w:r w:rsidRPr="007812B3">
        <w:t>available</w:t>
      </w:r>
    </w:p>
    <w:p w:rsidR="00924240" w:rsidRPr="009F2292" w:rsidRDefault="00924240" w:rsidP="007812B3">
      <w:pPr>
        <w:pStyle w:val="H23G"/>
      </w:pPr>
      <w:r w:rsidRPr="009F2292">
        <w:tab/>
        <w:t>(d)</w:t>
      </w:r>
      <w:r w:rsidRPr="009F2292">
        <w:tab/>
        <w:t>Children dropping out of school and the ratio of children who have benefited from phase one of the Ministry of Education’s Technical Vocational Education and Training programme, introduced in 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4"/>
        <w:gridCol w:w="1677"/>
        <w:gridCol w:w="2364"/>
        <w:gridCol w:w="1675"/>
      </w:tblGrid>
      <w:tr w:rsidR="00924240" w:rsidRPr="007812B3" w:rsidTr="001D7FFE">
        <w:trPr>
          <w:tblHeader/>
        </w:trPr>
        <w:tc>
          <w:tcPr>
            <w:tcW w:w="7370" w:type="dxa"/>
            <w:gridSpan w:val="4"/>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924240" w:rsidRPr="007812B3" w:rsidRDefault="00924240" w:rsidP="001D7FFE">
            <w:pPr>
              <w:pStyle w:val="SingleTxtG"/>
              <w:suppressAutoHyphens w:val="0"/>
              <w:spacing w:before="80" w:after="80" w:line="200" w:lineRule="exact"/>
              <w:ind w:left="0" w:right="113"/>
              <w:jc w:val="center"/>
              <w:rPr>
                <w:i/>
                <w:sz w:val="16"/>
              </w:rPr>
            </w:pPr>
            <w:r w:rsidRPr="007812B3">
              <w:rPr>
                <w:i/>
                <w:sz w:val="16"/>
              </w:rPr>
              <w:t>TVET Proportion</w:t>
            </w:r>
            <w:r w:rsidR="001D7FFE">
              <w:rPr>
                <w:i/>
                <w:sz w:val="16"/>
              </w:rPr>
              <w:t xml:space="preserve"> </w:t>
            </w:r>
            <w:r w:rsidRPr="007812B3">
              <w:rPr>
                <w:i/>
                <w:sz w:val="16"/>
              </w:rPr>
              <w:t xml:space="preserve">Who Benefitted After The Completion of the Two Year Programme </w:t>
            </w:r>
            <w:r w:rsidR="001D7FFE">
              <w:rPr>
                <w:i/>
                <w:sz w:val="16"/>
              </w:rPr>
              <w:br/>
            </w:r>
            <w:r w:rsidRPr="007812B3">
              <w:rPr>
                <w:i/>
                <w:sz w:val="16"/>
              </w:rPr>
              <w:t>As Per S5 Population Figures</w:t>
            </w:r>
          </w:p>
        </w:tc>
      </w:tr>
      <w:tr w:rsidR="00924240" w:rsidRPr="001D7FFE" w:rsidTr="001D7FFE">
        <w:tc>
          <w:tcPr>
            <w:tcW w:w="1654"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1D7FFE" w:rsidRDefault="00924240" w:rsidP="001D7FFE">
            <w:pPr>
              <w:pStyle w:val="SingleTxtG"/>
              <w:suppressAutoHyphens w:val="0"/>
              <w:spacing w:before="80" w:after="80" w:line="200" w:lineRule="exact"/>
              <w:ind w:left="0" w:right="113"/>
              <w:jc w:val="left"/>
              <w:rPr>
                <w:i/>
                <w:sz w:val="16"/>
              </w:rPr>
            </w:pPr>
            <w:r w:rsidRPr="001D7FFE">
              <w:rPr>
                <w:i/>
                <w:sz w:val="16"/>
              </w:rPr>
              <w:t>Year</w:t>
            </w:r>
          </w:p>
        </w:tc>
        <w:tc>
          <w:tcPr>
            <w:tcW w:w="1677"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80" w:after="80" w:line="200" w:lineRule="exact"/>
              <w:ind w:left="0" w:right="113"/>
              <w:jc w:val="right"/>
              <w:rPr>
                <w:i/>
                <w:sz w:val="16"/>
              </w:rPr>
            </w:pPr>
            <w:r w:rsidRPr="001D7FFE">
              <w:rPr>
                <w:i/>
                <w:sz w:val="16"/>
              </w:rPr>
              <w:t>Male</w:t>
            </w:r>
          </w:p>
        </w:tc>
        <w:tc>
          <w:tcPr>
            <w:tcW w:w="2364"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80" w:after="80" w:line="200" w:lineRule="exact"/>
              <w:ind w:left="0" w:right="113"/>
              <w:jc w:val="right"/>
              <w:rPr>
                <w:i/>
                <w:sz w:val="16"/>
              </w:rPr>
            </w:pPr>
            <w:r w:rsidRPr="001D7FFE">
              <w:rPr>
                <w:i/>
                <w:sz w:val="16"/>
              </w:rPr>
              <w:t>Female</w:t>
            </w:r>
          </w:p>
        </w:tc>
        <w:tc>
          <w:tcPr>
            <w:tcW w:w="1675"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80" w:after="80" w:line="200" w:lineRule="exact"/>
              <w:ind w:left="0" w:right="113"/>
              <w:jc w:val="right"/>
              <w:rPr>
                <w:i/>
                <w:sz w:val="16"/>
              </w:rPr>
            </w:pPr>
            <w:r w:rsidRPr="001D7FFE">
              <w:rPr>
                <w:i/>
                <w:sz w:val="16"/>
              </w:rPr>
              <w:t>Total</w:t>
            </w:r>
          </w:p>
        </w:tc>
      </w:tr>
      <w:tr w:rsidR="00924240" w:rsidRPr="007812B3" w:rsidTr="001D7FFE">
        <w:tc>
          <w:tcPr>
            <w:tcW w:w="1654" w:type="dxa"/>
            <w:tcBorders>
              <w:top w:val="single" w:sz="12" w:space="0" w:color="auto"/>
            </w:tcBorders>
            <w:shd w:val="clear" w:color="auto" w:fill="auto"/>
            <w:noWrap/>
            <w:tcMar>
              <w:top w:w="0" w:type="dxa"/>
              <w:left w:w="108" w:type="dxa"/>
              <w:bottom w:w="0" w:type="dxa"/>
              <w:right w:w="108" w:type="dxa"/>
            </w:tcMar>
            <w:hideMark/>
          </w:tcPr>
          <w:p w:rsidR="00924240" w:rsidRPr="007812B3" w:rsidRDefault="00924240" w:rsidP="007812B3">
            <w:pPr>
              <w:pStyle w:val="SingleTxtG"/>
              <w:suppressAutoHyphens w:val="0"/>
              <w:spacing w:before="40" w:after="40" w:line="220" w:lineRule="exact"/>
              <w:ind w:left="0" w:right="113"/>
              <w:jc w:val="left"/>
              <w:rPr>
                <w:sz w:val="18"/>
              </w:rPr>
            </w:pPr>
            <w:r w:rsidRPr="007812B3">
              <w:rPr>
                <w:sz w:val="18"/>
              </w:rPr>
              <w:t>2014</w:t>
            </w:r>
          </w:p>
        </w:tc>
        <w:tc>
          <w:tcPr>
            <w:tcW w:w="1677" w:type="dxa"/>
            <w:tcBorders>
              <w:top w:val="single" w:sz="12" w:space="0" w:color="auto"/>
            </w:tcBorders>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15%</w:t>
            </w:r>
          </w:p>
        </w:tc>
        <w:tc>
          <w:tcPr>
            <w:tcW w:w="2364" w:type="dxa"/>
            <w:tcBorders>
              <w:top w:val="single" w:sz="12" w:space="0" w:color="auto"/>
            </w:tcBorders>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5%</w:t>
            </w:r>
          </w:p>
        </w:tc>
        <w:tc>
          <w:tcPr>
            <w:tcW w:w="1675" w:type="dxa"/>
            <w:tcBorders>
              <w:top w:val="single" w:sz="12" w:space="0" w:color="auto"/>
            </w:tcBorders>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20%</w:t>
            </w:r>
          </w:p>
        </w:tc>
      </w:tr>
      <w:tr w:rsidR="00924240" w:rsidRPr="007812B3" w:rsidTr="007812B3">
        <w:tc>
          <w:tcPr>
            <w:tcW w:w="1654" w:type="dxa"/>
            <w:shd w:val="clear" w:color="auto" w:fill="auto"/>
            <w:noWrap/>
            <w:tcMar>
              <w:top w:w="0" w:type="dxa"/>
              <w:left w:w="108" w:type="dxa"/>
              <w:bottom w:w="0" w:type="dxa"/>
              <w:right w:w="108" w:type="dxa"/>
            </w:tcMar>
            <w:hideMark/>
          </w:tcPr>
          <w:p w:rsidR="00924240" w:rsidRPr="007812B3" w:rsidRDefault="00924240" w:rsidP="007812B3">
            <w:pPr>
              <w:pStyle w:val="SingleTxtG"/>
              <w:suppressAutoHyphens w:val="0"/>
              <w:spacing w:before="40" w:after="40" w:line="220" w:lineRule="exact"/>
              <w:ind w:left="0" w:right="113"/>
              <w:jc w:val="left"/>
              <w:rPr>
                <w:sz w:val="18"/>
              </w:rPr>
            </w:pPr>
            <w:r w:rsidRPr="007812B3">
              <w:rPr>
                <w:sz w:val="18"/>
              </w:rPr>
              <w:t>2015</w:t>
            </w:r>
          </w:p>
        </w:tc>
        <w:tc>
          <w:tcPr>
            <w:tcW w:w="1677"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15%</w:t>
            </w:r>
          </w:p>
        </w:tc>
        <w:tc>
          <w:tcPr>
            <w:tcW w:w="2364"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4%</w:t>
            </w:r>
          </w:p>
        </w:tc>
        <w:tc>
          <w:tcPr>
            <w:tcW w:w="1675"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19%</w:t>
            </w:r>
          </w:p>
        </w:tc>
      </w:tr>
      <w:tr w:rsidR="00924240" w:rsidRPr="007812B3" w:rsidTr="007812B3">
        <w:tc>
          <w:tcPr>
            <w:tcW w:w="1654" w:type="dxa"/>
            <w:shd w:val="clear" w:color="auto" w:fill="auto"/>
            <w:noWrap/>
            <w:tcMar>
              <w:top w:w="0" w:type="dxa"/>
              <w:left w:w="108" w:type="dxa"/>
              <w:bottom w:w="0" w:type="dxa"/>
              <w:right w:w="108" w:type="dxa"/>
            </w:tcMar>
            <w:hideMark/>
          </w:tcPr>
          <w:p w:rsidR="00924240" w:rsidRPr="007812B3" w:rsidRDefault="00924240" w:rsidP="007812B3">
            <w:pPr>
              <w:pStyle w:val="SingleTxtG"/>
              <w:suppressAutoHyphens w:val="0"/>
              <w:spacing w:before="40" w:after="40" w:line="220" w:lineRule="exact"/>
              <w:ind w:left="0" w:right="113"/>
              <w:jc w:val="left"/>
              <w:rPr>
                <w:sz w:val="18"/>
              </w:rPr>
            </w:pPr>
            <w:r w:rsidRPr="007812B3">
              <w:rPr>
                <w:sz w:val="18"/>
              </w:rPr>
              <w:t>2016</w:t>
            </w:r>
          </w:p>
        </w:tc>
        <w:tc>
          <w:tcPr>
            <w:tcW w:w="1677"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16%</w:t>
            </w:r>
          </w:p>
        </w:tc>
        <w:tc>
          <w:tcPr>
            <w:tcW w:w="2364"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4%</w:t>
            </w:r>
          </w:p>
        </w:tc>
        <w:tc>
          <w:tcPr>
            <w:tcW w:w="1675" w:type="dxa"/>
            <w:shd w:val="clear" w:color="auto" w:fill="auto"/>
            <w:noWrap/>
            <w:tcMar>
              <w:top w:w="0" w:type="dxa"/>
              <w:left w:w="108" w:type="dxa"/>
              <w:bottom w:w="0" w:type="dxa"/>
              <w:right w:w="108" w:type="dxa"/>
            </w:tcMar>
            <w:hideMark/>
          </w:tcPr>
          <w:p w:rsidR="00924240" w:rsidRPr="007812B3" w:rsidRDefault="00924240" w:rsidP="00776D68">
            <w:pPr>
              <w:pStyle w:val="SingleTxtG"/>
              <w:suppressAutoHyphens w:val="0"/>
              <w:spacing w:before="40" w:after="40" w:line="220" w:lineRule="exact"/>
              <w:ind w:left="0" w:right="113"/>
              <w:jc w:val="right"/>
              <w:rPr>
                <w:sz w:val="18"/>
              </w:rPr>
            </w:pPr>
            <w:r w:rsidRPr="007812B3">
              <w:rPr>
                <w:sz w:val="18"/>
              </w:rPr>
              <w:t>20%</w:t>
            </w:r>
          </w:p>
        </w:tc>
      </w:tr>
    </w:tbl>
    <w:p w:rsidR="00924240" w:rsidRPr="001D7FFE" w:rsidRDefault="00924240" w:rsidP="00726398">
      <w:pPr>
        <w:spacing w:before="120" w:after="240"/>
        <w:ind w:left="1134" w:right="1134" w:firstLine="170"/>
        <w:rPr>
          <w:sz w:val="18"/>
        </w:rPr>
      </w:pPr>
      <w:r w:rsidRPr="001D7FFE">
        <w:rPr>
          <w:i/>
          <w:iCs/>
          <w:sz w:val="18"/>
        </w:rPr>
        <w:t>Source</w:t>
      </w:r>
      <w:r w:rsidR="001D7FFE" w:rsidRPr="001D7FFE">
        <w:rPr>
          <w:sz w:val="18"/>
        </w:rPr>
        <w:t>:</w:t>
      </w:r>
      <w:r w:rsidRPr="001D7FFE">
        <w:rPr>
          <w:sz w:val="18"/>
        </w:rPr>
        <w:t xml:space="preserve"> EMIS 2017</w:t>
      </w:r>
      <w:r w:rsidR="001D7FFE">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83"/>
        <w:gridCol w:w="1662"/>
        <w:gridCol w:w="1662"/>
        <w:gridCol w:w="1663"/>
      </w:tblGrid>
      <w:tr w:rsidR="00924240" w:rsidRPr="001D7FFE" w:rsidTr="001D7FFE">
        <w:trPr>
          <w:tblHeader/>
        </w:trPr>
        <w:tc>
          <w:tcPr>
            <w:tcW w:w="7370" w:type="dxa"/>
            <w:gridSpan w:val="4"/>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924240" w:rsidRPr="001D7FFE" w:rsidRDefault="00924240" w:rsidP="00885277">
            <w:pPr>
              <w:pStyle w:val="SingleTxtG"/>
              <w:suppressAutoHyphens w:val="0"/>
              <w:spacing w:before="80" w:after="80" w:line="200" w:lineRule="exact"/>
              <w:ind w:left="0" w:right="113"/>
              <w:jc w:val="left"/>
              <w:rPr>
                <w:i/>
                <w:sz w:val="16"/>
              </w:rPr>
            </w:pPr>
            <w:r w:rsidRPr="001D7FFE">
              <w:rPr>
                <w:i/>
                <w:sz w:val="16"/>
              </w:rPr>
              <w:t>Students (S1</w:t>
            </w:r>
            <w:r w:rsidR="00885277">
              <w:rPr>
                <w:i/>
                <w:sz w:val="16"/>
              </w:rPr>
              <w:t>–</w:t>
            </w:r>
            <w:r w:rsidRPr="001D7FFE">
              <w:rPr>
                <w:i/>
                <w:sz w:val="16"/>
              </w:rPr>
              <w:t>S5) dropping out of school</w:t>
            </w:r>
          </w:p>
        </w:tc>
      </w:tr>
      <w:tr w:rsidR="00924240" w:rsidRPr="00776D68" w:rsidTr="00776D68">
        <w:tc>
          <w:tcPr>
            <w:tcW w:w="2383" w:type="dxa"/>
            <w:tcBorders>
              <w:top w:val="single" w:sz="12" w:space="0" w:color="auto"/>
              <w:bottom w:val="nil"/>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left"/>
              <w:rPr>
                <w:i/>
                <w:sz w:val="16"/>
              </w:rPr>
            </w:pPr>
          </w:p>
        </w:tc>
        <w:tc>
          <w:tcPr>
            <w:tcW w:w="4987" w:type="dxa"/>
            <w:gridSpan w:val="3"/>
            <w:tcBorders>
              <w:top w:val="single" w:sz="12" w:space="0" w:color="auto"/>
              <w:bottom w:val="single" w:sz="4"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center"/>
              <w:rPr>
                <w:i/>
                <w:sz w:val="16"/>
              </w:rPr>
            </w:pPr>
            <w:r w:rsidRPr="00776D68">
              <w:rPr>
                <w:i/>
                <w:sz w:val="16"/>
              </w:rPr>
              <w:t>Year</w:t>
            </w:r>
          </w:p>
        </w:tc>
      </w:tr>
      <w:tr w:rsidR="00924240" w:rsidRPr="00776D68" w:rsidTr="00776D68">
        <w:tc>
          <w:tcPr>
            <w:tcW w:w="2383" w:type="dxa"/>
            <w:tcBorders>
              <w:top w:val="nil"/>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left"/>
              <w:rPr>
                <w:i/>
                <w:sz w:val="16"/>
              </w:rPr>
            </w:pPr>
          </w:p>
        </w:tc>
        <w:tc>
          <w:tcPr>
            <w:tcW w:w="1662" w:type="dxa"/>
            <w:tcBorders>
              <w:top w:val="nil"/>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right"/>
              <w:rPr>
                <w:i/>
                <w:sz w:val="16"/>
              </w:rPr>
            </w:pPr>
            <w:r w:rsidRPr="00776D68">
              <w:rPr>
                <w:i/>
                <w:sz w:val="16"/>
              </w:rPr>
              <w:t>2016</w:t>
            </w:r>
          </w:p>
        </w:tc>
        <w:tc>
          <w:tcPr>
            <w:tcW w:w="1662" w:type="dxa"/>
            <w:tcBorders>
              <w:top w:val="nil"/>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right"/>
              <w:rPr>
                <w:i/>
                <w:sz w:val="16"/>
              </w:rPr>
            </w:pPr>
            <w:r w:rsidRPr="00776D68">
              <w:rPr>
                <w:i/>
                <w:sz w:val="16"/>
              </w:rPr>
              <w:t>2015</w:t>
            </w:r>
          </w:p>
        </w:tc>
        <w:tc>
          <w:tcPr>
            <w:tcW w:w="1663" w:type="dxa"/>
            <w:tcBorders>
              <w:top w:val="nil"/>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00" w:lineRule="exact"/>
              <w:ind w:left="0" w:right="113"/>
              <w:jc w:val="right"/>
              <w:rPr>
                <w:i/>
                <w:sz w:val="16"/>
              </w:rPr>
            </w:pPr>
            <w:r w:rsidRPr="00776D68">
              <w:rPr>
                <w:i/>
                <w:sz w:val="16"/>
              </w:rPr>
              <w:t>2014</w:t>
            </w:r>
          </w:p>
        </w:tc>
      </w:tr>
      <w:tr w:rsidR="00924240" w:rsidRPr="001D7FFE" w:rsidTr="00776D68">
        <w:tc>
          <w:tcPr>
            <w:tcW w:w="2383" w:type="dxa"/>
            <w:tcBorders>
              <w:top w:val="single" w:sz="12" w:space="0" w:color="auto"/>
            </w:tcBorders>
            <w:shd w:val="clear" w:color="auto" w:fill="auto"/>
            <w:noWrap/>
            <w:tcMar>
              <w:top w:w="0" w:type="dxa"/>
              <w:left w:w="108" w:type="dxa"/>
              <w:bottom w:w="0" w:type="dxa"/>
              <w:right w:w="108" w:type="dxa"/>
            </w:tcMar>
            <w:hideMark/>
          </w:tcPr>
          <w:p w:rsidR="00924240" w:rsidRPr="001D7FFE" w:rsidRDefault="00924240" w:rsidP="001D7FFE">
            <w:pPr>
              <w:pStyle w:val="SingleTxtG"/>
              <w:suppressAutoHyphens w:val="0"/>
              <w:spacing w:before="40" w:after="40" w:line="220" w:lineRule="exact"/>
              <w:ind w:left="0" w:right="113"/>
              <w:jc w:val="left"/>
              <w:rPr>
                <w:sz w:val="18"/>
              </w:rPr>
            </w:pPr>
            <w:r w:rsidRPr="001D7FFE">
              <w:rPr>
                <w:sz w:val="18"/>
              </w:rPr>
              <w:t>Male</w:t>
            </w:r>
          </w:p>
        </w:tc>
        <w:tc>
          <w:tcPr>
            <w:tcW w:w="1662" w:type="dxa"/>
            <w:tcBorders>
              <w:top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79</w:t>
            </w:r>
          </w:p>
        </w:tc>
        <w:tc>
          <w:tcPr>
            <w:tcW w:w="1662" w:type="dxa"/>
            <w:tcBorders>
              <w:top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44</w:t>
            </w:r>
          </w:p>
        </w:tc>
        <w:tc>
          <w:tcPr>
            <w:tcW w:w="1663" w:type="dxa"/>
            <w:tcBorders>
              <w:top w:val="single" w:sz="12"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75</w:t>
            </w:r>
          </w:p>
        </w:tc>
      </w:tr>
      <w:tr w:rsidR="00924240" w:rsidRPr="001D7FFE" w:rsidTr="00ED462F">
        <w:tc>
          <w:tcPr>
            <w:tcW w:w="2383" w:type="dxa"/>
            <w:tcBorders>
              <w:bottom w:val="single" w:sz="4" w:space="0" w:color="auto"/>
            </w:tcBorders>
            <w:shd w:val="clear" w:color="auto" w:fill="auto"/>
            <w:noWrap/>
            <w:tcMar>
              <w:top w:w="0" w:type="dxa"/>
              <w:left w:w="108" w:type="dxa"/>
              <w:bottom w:w="0" w:type="dxa"/>
              <w:right w:w="108" w:type="dxa"/>
            </w:tcMar>
            <w:hideMark/>
          </w:tcPr>
          <w:p w:rsidR="00924240" w:rsidRPr="001D7FFE" w:rsidRDefault="00924240" w:rsidP="001D7FFE">
            <w:pPr>
              <w:pStyle w:val="SingleTxtG"/>
              <w:suppressAutoHyphens w:val="0"/>
              <w:spacing w:before="40" w:after="40" w:line="220" w:lineRule="exact"/>
              <w:ind w:left="0" w:right="113"/>
              <w:jc w:val="left"/>
              <w:rPr>
                <w:sz w:val="18"/>
              </w:rPr>
            </w:pPr>
            <w:r w:rsidRPr="001D7FFE">
              <w:rPr>
                <w:sz w:val="18"/>
              </w:rPr>
              <w:t>Female</w:t>
            </w:r>
          </w:p>
        </w:tc>
        <w:tc>
          <w:tcPr>
            <w:tcW w:w="1662" w:type="dxa"/>
            <w:tcBorders>
              <w:bottom w:val="single" w:sz="4"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40</w:t>
            </w:r>
          </w:p>
        </w:tc>
        <w:tc>
          <w:tcPr>
            <w:tcW w:w="1662" w:type="dxa"/>
            <w:tcBorders>
              <w:bottom w:val="single" w:sz="4"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31</w:t>
            </w:r>
          </w:p>
        </w:tc>
        <w:tc>
          <w:tcPr>
            <w:tcW w:w="1663" w:type="dxa"/>
            <w:tcBorders>
              <w:bottom w:val="single" w:sz="4" w:space="0" w:color="auto"/>
            </w:tcBorders>
            <w:shd w:val="clear" w:color="auto" w:fill="auto"/>
            <w:noWrap/>
            <w:tcMar>
              <w:top w:w="0" w:type="dxa"/>
              <w:left w:w="108" w:type="dxa"/>
              <w:bottom w:w="0" w:type="dxa"/>
              <w:right w:w="108" w:type="dxa"/>
            </w:tcMar>
            <w:hideMark/>
          </w:tcPr>
          <w:p w:rsidR="00924240" w:rsidRPr="001D7FFE" w:rsidRDefault="00924240" w:rsidP="00776D68">
            <w:pPr>
              <w:pStyle w:val="SingleTxtG"/>
              <w:suppressAutoHyphens w:val="0"/>
              <w:spacing w:before="40" w:after="40" w:line="220" w:lineRule="exact"/>
              <w:ind w:left="0" w:right="113"/>
              <w:jc w:val="right"/>
              <w:rPr>
                <w:sz w:val="18"/>
              </w:rPr>
            </w:pPr>
            <w:r w:rsidRPr="001D7FFE">
              <w:rPr>
                <w:sz w:val="18"/>
              </w:rPr>
              <w:t>38</w:t>
            </w:r>
          </w:p>
        </w:tc>
      </w:tr>
      <w:tr w:rsidR="00924240" w:rsidRPr="00776D68" w:rsidTr="00ED462F">
        <w:tc>
          <w:tcPr>
            <w:tcW w:w="2383"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20" w:lineRule="exact"/>
              <w:ind w:left="283" w:right="0"/>
              <w:jc w:val="left"/>
              <w:rPr>
                <w:b/>
                <w:sz w:val="18"/>
              </w:rPr>
            </w:pPr>
            <w:r w:rsidRPr="00776D68">
              <w:rPr>
                <w:b/>
                <w:sz w:val="18"/>
              </w:rPr>
              <w:t>Total</w:t>
            </w:r>
          </w:p>
        </w:tc>
        <w:tc>
          <w:tcPr>
            <w:tcW w:w="1662"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20" w:lineRule="exact"/>
              <w:ind w:left="0" w:right="113"/>
              <w:jc w:val="right"/>
              <w:rPr>
                <w:b/>
                <w:sz w:val="18"/>
              </w:rPr>
            </w:pPr>
            <w:r w:rsidRPr="00776D68">
              <w:rPr>
                <w:b/>
                <w:sz w:val="18"/>
              </w:rPr>
              <w:t>119</w:t>
            </w:r>
          </w:p>
        </w:tc>
        <w:tc>
          <w:tcPr>
            <w:tcW w:w="1662"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20" w:lineRule="exact"/>
              <w:ind w:left="0" w:right="113"/>
              <w:jc w:val="right"/>
              <w:rPr>
                <w:b/>
                <w:sz w:val="18"/>
              </w:rPr>
            </w:pPr>
            <w:r w:rsidRPr="00776D68">
              <w:rPr>
                <w:b/>
                <w:sz w:val="18"/>
              </w:rPr>
              <w:t>75</w:t>
            </w:r>
          </w:p>
        </w:tc>
        <w:tc>
          <w:tcPr>
            <w:tcW w:w="1663"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924240" w:rsidRPr="00776D68" w:rsidRDefault="00924240" w:rsidP="00776D68">
            <w:pPr>
              <w:pStyle w:val="SingleTxtG"/>
              <w:suppressAutoHyphens w:val="0"/>
              <w:spacing w:before="80" w:after="80" w:line="220" w:lineRule="exact"/>
              <w:ind w:left="0" w:right="113"/>
              <w:jc w:val="right"/>
              <w:rPr>
                <w:b/>
                <w:sz w:val="18"/>
              </w:rPr>
            </w:pPr>
            <w:r w:rsidRPr="00776D68">
              <w:rPr>
                <w:b/>
                <w:sz w:val="18"/>
              </w:rPr>
              <w:t>113</w:t>
            </w:r>
          </w:p>
        </w:tc>
      </w:tr>
    </w:tbl>
    <w:p w:rsidR="00ED462F" w:rsidRPr="00ED462F" w:rsidRDefault="00924240" w:rsidP="00ED462F">
      <w:pPr>
        <w:spacing w:before="120"/>
        <w:ind w:left="1134" w:right="1134" w:firstLine="170"/>
        <w:rPr>
          <w:sz w:val="18"/>
        </w:rPr>
      </w:pPr>
      <w:r w:rsidRPr="00ED462F">
        <w:rPr>
          <w:i/>
          <w:iCs/>
          <w:sz w:val="18"/>
        </w:rPr>
        <w:t>Source</w:t>
      </w:r>
      <w:r w:rsidR="00ED462F">
        <w:rPr>
          <w:sz w:val="18"/>
        </w:rPr>
        <w:t>:</w:t>
      </w:r>
      <w:r w:rsidRPr="00ED462F">
        <w:rPr>
          <w:sz w:val="18"/>
        </w:rPr>
        <w:t xml:space="preserve"> EMIS 2017</w:t>
      </w:r>
      <w:r w:rsidR="00ED462F">
        <w:rPr>
          <w:sz w:val="18"/>
        </w:rPr>
        <w:t>.</w:t>
      </w:r>
    </w:p>
    <w:p w:rsidR="00924240" w:rsidRPr="009F2292" w:rsidRDefault="00924240" w:rsidP="00ED462F">
      <w:pPr>
        <w:pStyle w:val="H23G"/>
      </w:pPr>
      <w:r w:rsidRPr="009F2292">
        <w:lastRenderedPageBreak/>
        <w:tab/>
        <w:t>16.</w:t>
      </w:r>
      <w:r w:rsidRPr="009F2292">
        <w:tab/>
        <w:t>Please provide data disaggregated by age, sex, socioeconomic background, ethnic origin and geographic location regarding the situation of children deprived of a family environment, for the past three years, on the number of children:</w:t>
      </w:r>
    </w:p>
    <w:p w:rsidR="00924240" w:rsidRPr="009F2292" w:rsidRDefault="00924240" w:rsidP="00ED462F">
      <w:pPr>
        <w:pStyle w:val="H23G"/>
      </w:pPr>
      <w:r w:rsidRPr="009F2292">
        <w:tab/>
        <w:t>(a)</w:t>
      </w:r>
      <w:r w:rsidRPr="009F2292">
        <w:tab/>
        <w:t>Living in institutions;</w:t>
      </w:r>
    </w:p>
    <w:p w:rsidR="00924240" w:rsidRPr="009F2292" w:rsidRDefault="00924240" w:rsidP="00D33860">
      <w:pPr>
        <w:pStyle w:val="Bullet1G"/>
      </w:pPr>
      <w:r w:rsidRPr="009F2292">
        <w:t>Foyer de Nazareth: 12</w:t>
      </w:r>
      <w:r w:rsidR="004D46C3">
        <w:t>;</w:t>
      </w:r>
    </w:p>
    <w:p w:rsidR="00924240" w:rsidRPr="009F2292" w:rsidRDefault="00924240" w:rsidP="00D33860">
      <w:pPr>
        <w:pStyle w:val="Bullet1G"/>
      </w:pPr>
      <w:r w:rsidRPr="009F2292">
        <w:t xml:space="preserve">President’s </w:t>
      </w:r>
      <w:r w:rsidR="00780484" w:rsidRPr="009F2292">
        <w:t>village:</w:t>
      </w:r>
      <w:r w:rsidRPr="009F2292">
        <w:t xml:space="preserve"> 29</w:t>
      </w:r>
      <w:r w:rsidR="004D46C3">
        <w:t>;</w:t>
      </w:r>
    </w:p>
    <w:p w:rsidR="00924240" w:rsidRPr="009F2292" w:rsidRDefault="00924240" w:rsidP="00D33860">
      <w:pPr>
        <w:pStyle w:val="Bullet1G"/>
      </w:pPr>
      <w:r w:rsidRPr="009F2292">
        <w:t xml:space="preserve">Ste Elizabeth </w:t>
      </w:r>
      <w:r w:rsidR="00780484" w:rsidRPr="009F2292">
        <w:t>Convent:</w:t>
      </w:r>
      <w:r w:rsidRPr="009F2292">
        <w:t xml:space="preserve"> 14</w:t>
      </w:r>
      <w:r w:rsidR="004D46C3">
        <w:t>.</w:t>
      </w:r>
    </w:p>
    <w:p w:rsidR="00924240" w:rsidRPr="009F2292" w:rsidRDefault="00924240" w:rsidP="00D33860">
      <w:pPr>
        <w:pStyle w:val="H23G"/>
      </w:pPr>
      <w:r w:rsidRPr="009F2292">
        <w:tab/>
        <w:t>(b)</w:t>
      </w:r>
      <w:r w:rsidRPr="009F2292">
        <w:tab/>
        <w:t>Placed in foster care;</w:t>
      </w:r>
    </w:p>
    <w:p w:rsidR="00924240" w:rsidRPr="009F2292" w:rsidRDefault="00924240" w:rsidP="00924240">
      <w:pPr>
        <w:pStyle w:val="SingleTxtG"/>
      </w:pPr>
      <w:r w:rsidRPr="009F2292">
        <w:t>43.</w:t>
      </w:r>
      <w:r w:rsidRPr="009F2292">
        <w:tab/>
        <w:t>There are currently 9 children in the formal foster care programme.</w:t>
      </w:r>
    </w:p>
    <w:p w:rsidR="00924240" w:rsidRPr="009F2292" w:rsidRDefault="00924240" w:rsidP="00D33860">
      <w:pPr>
        <w:pStyle w:val="H23G"/>
      </w:pPr>
      <w:r w:rsidRPr="009F2292">
        <w:tab/>
        <w:t>(c)</w:t>
      </w:r>
      <w:r w:rsidRPr="009F2292">
        <w:tab/>
        <w:t xml:space="preserve">Living in adoptive families;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05"/>
        <w:gridCol w:w="3565"/>
      </w:tblGrid>
      <w:tr w:rsidR="00924240" w:rsidRPr="00D33860" w:rsidTr="00D33860">
        <w:trPr>
          <w:tblHeader/>
        </w:trPr>
        <w:tc>
          <w:tcPr>
            <w:tcW w:w="7370" w:type="dxa"/>
            <w:gridSpan w:val="2"/>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924240" w:rsidRPr="00D33860" w:rsidRDefault="00924240" w:rsidP="00D33860">
            <w:pPr>
              <w:pStyle w:val="SingleTxtG"/>
              <w:suppressAutoHyphens w:val="0"/>
              <w:spacing w:before="80" w:after="80" w:line="200" w:lineRule="exact"/>
              <w:ind w:left="0" w:right="113"/>
              <w:jc w:val="left"/>
              <w:rPr>
                <w:i/>
                <w:sz w:val="16"/>
              </w:rPr>
            </w:pPr>
            <w:r w:rsidRPr="00D33860">
              <w:rPr>
                <w:i/>
                <w:sz w:val="16"/>
              </w:rPr>
              <w:t>Adoption completed in Court</w:t>
            </w:r>
          </w:p>
        </w:tc>
      </w:tr>
      <w:tr w:rsidR="00924240" w:rsidRPr="00D33860" w:rsidTr="00D33860">
        <w:tc>
          <w:tcPr>
            <w:tcW w:w="3805" w:type="dxa"/>
            <w:tcBorders>
              <w:top w:val="single" w:sz="12" w:space="0" w:color="auto"/>
            </w:tcBorders>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2012</w:t>
            </w:r>
          </w:p>
        </w:tc>
        <w:tc>
          <w:tcPr>
            <w:tcW w:w="3565" w:type="dxa"/>
            <w:tcBorders>
              <w:top w:val="single" w:sz="12" w:space="0" w:color="auto"/>
            </w:tcBorders>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10</w:t>
            </w:r>
          </w:p>
        </w:tc>
      </w:tr>
      <w:tr w:rsidR="00924240" w:rsidRPr="00D33860" w:rsidTr="00D33860">
        <w:tc>
          <w:tcPr>
            <w:tcW w:w="380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2013</w:t>
            </w:r>
          </w:p>
        </w:tc>
        <w:tc>
          <w:tcPr>
            <w:tcW w:w="356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2</w:t>
            </w:r>
          </w:p>
        </w:tc>
      </w:tr>
      <w:tr w:rsidR="00924240" w:rsidRPr="00D33860" w:rsidTr="00D33860">
        <w:tc>
          <w:tcPr>
            <w:tcW w:w="380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2014</w:t>
            </w:r>
          </w:p>
        </w:tc>
        <w:tc>
          <w:tcPr>
            <w:tcW w:w="356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8</w:t>
            </w:r>
          </w:p>
        </w:tc>
      </w:tr>
      <w:tr w:rsidR="00924240" w:rsidRPr="00D33860" w:rsidTr="00D33860">
        <w:tc>
          <w:tcPr>
            <w:tcW w:w="380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2015</w:t>
            </w:r>
          </w:p>
        </w:tc>
        <w:tc>
          <w:tcPr>
            <w:tcW w:w="356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8</w:t>
            </w:r>
          </w:p>
        </w:tc>
      </w:tr>
      <w:tr w:rsidR="00924240" w:rsidRPr="00D33860" w:rsidTr="00D33860">
        <w:tc>
          <w:tcPr>
            <w:tcW w:w="380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2016</w:t>
            </w:r>
          </w:p>
        </w:tc>
        <w:tc>
          <w:tcPr>
            <w:tcW w:w="3565" w:type="dxa"/>
            <w:shd w:val="clear" w:color="auto" w:fill="auto"/>
            <w:tcMar>
              <w:top w:w="0" w:type="dxa"/>
              <w:left w:w="108" w:type="dxa"/>
              <w:bottom w:w="0" w:type="dxa"/>
              <w:right w:w="108" w:type="dxa"/>
            </w:tcMar>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10</w:t>
            </w:r>
          </w:p>
        </w:tc>
      </w:tr>
    </w:tbl>
    <w:p w:rsidR="00924240" w:rsidRPr="009F2292" w:rsidRDefault="00924240" w:rsidP="00D33860">
      <w:pPr>
        <w:pStyle w:val="H23G"/>
      </w:pPr>
      <w:r w:rsidRPr="009F2292">
        <w:tab/>
        <w:t>(d)</w:t>
      </w:r>
      <w:r w:rsidRPr="009F2292">
        <w:tab/>
        <w:t>Abandoned by their families.</w:t>
      </w:r>
    </w:p>
    <w:p w:rsidR="00924240" w:rsidRPr="009F2292" w:rsidRDefault="00924240" w:rsidP="00D33860">
      <w:pPr>
        <w:pStyle w:val="H23G"/>
      </w:pPr>
      <w:r w:rsidRPr="009F2292">
        <w:tab/>
        <w:t>17.</w:t>
      </w:r>
      <w:r w:rsidRPr="009F2292">
        <w:tab/>
        <w:t>Please provide data, disaggregated by age, sex, type of disability, ethnic origin and geographic location, for the past three years, on the number of children with disabilities:</w:t>
      </w:r>
    </w:p>
    <w:p w:rsidR="00924240" w:rsidRPr="009F2292" w:rsidRDefault="00924240" w:rsidP="00D33860">
      <w:pPr>
        <w:pStyle w:val="H23G"/>
      </w:pPr>
      <w:r w:rsidRPr="009F2292">
        <w:tab/>
        <w:t>(a)</w:t>
      </w:r>
      <w:r w:rsidRPr="009F2292">
        <w:tab/>
        <w:t>Living with their families;</w:t>
      </w:r>
    </w:p>
    <w:p w:rsidR="00924240" w:rsidRPr="009F2292" w:rsidRDefault="00924240" w:rsidP="00D33860">
      <w:pPr>
        <w:pStyle w:val="H23G"/>
      </w:pPr>
      <w:r w:rsidRPr="009F2292">
        <w:tab/>
        <w:t>(b)</w:t>
      </w:r>
      <w:r w:rsidRPr="009F2292">
        <w:tab/>
        <w:t>Living in institutions;</w:t>
      </w:r>
    </w:p>
    <w:p w:rsidR="00924240" w:rsidRPr="009F2292" w:rsidRDefault="00924240" w:rsidP="00924240">
      <w:pPr>
        <w:pStyle w:val="SingleTxtG"/>
      </w:pPr>
      <w:r w:rsidRPr="009F2292">
        <w:t>44.</w:t>
      </w:r>
      <w:r w:rsidRPr="009F2292">
        <w:tab/>
        <w:t>We do not have any children with disabilities living in institutions.</w:t>
      </w:r>
    </w:p>
    <w:p w:rsidR="00924240" w:rsidRPr="009F2292" w:rsidRDefault="00924240" w:rsidP="00D33860">
      <w:pPr>
        <w:pStyle w:val="H23G"/>
      </w:pPr>
      <w:r w:rsidRPr="009F2292">
        <w:tab/>
        <w:t>(c)</w:t>
      </w:r>
      <w:r w:rsidRPr="009F2292">
        <w:tab/>
        <w:t>Attending regular primary schools;</w:t>
      </w:r>
    </w:p>
    <w:p w:rsidR="00924240" w:rsidRPr="009F2292" w:rsidRDefault="00776D8C" w:rsidP="00924240">
      <w:pPr>
        <w:pStyle w:val="SingleTxtG"/>
      </w:pPr>
      <w:r>
        <w:t>45.</w:t>
      </w:r>
      <w:r>
        <w:tab/>
      </w:r>
      <w:r w:rsidR="00924240" w:rsidRPr="009F2292">
        <w:t>Refer to Annex.</w:t>
      </w:r>
    </w:p>
    <w:p w:rsidR="00924240" w:rsidRPr="009F2292" w:rsidRDefault="00D33860" w:rsidP="00D33860">
      <w:pPr>
        <w:pStyle w:val="H23G"/>
      </w:pPr>
      <w:r>
        <w:tab/>
      </w:r>
      <w:r w:rsidR="00924240" w:rsidRPr="009F2292">
        <w:t>(d)</w:t>
      </w:r>
      <w:r w:rsidR="00924240" w:rsidRPr="009F2292">
        <w:tab/>
        <w:t>Attending regular secondary schools;</w:t>
      </w:r>
    </w:p>
    <w:p w:rsidR="00924240" w:rsidRPr="009F2292" w:rsidRDefault="00924240" w:rsidP="00924240">
      <w:pPr>
        <w:pStyle w:val="SingleTxtG"/>
      </w:pPr>
      <w:r w:rsidRPr="009F2292">
        <w:t>4</w:t>
      </w:r>
      <w:r w:rsidR="00776D8C">
        <w:t>6</w:t>
      </w:r>
      <w:r w:rsidRPr="009F2292">
        <w:t>.</w:t>
      </w:r>
      <w:r w:rsidRPr="009F2292">
        <w:tab/>
        <w:t xml:space="preserve">Refer to Annex. </w:t>
      </w:r>
    </w:p>
    <w:p w:rsidR="00924240" w:rsidRPr="009F2292" w:rsidRDefault="00924240" w:rsidP="00D33860">
      <w:pPr>
        <w:pStyle w:val="H23G"/>
      </w:pPr>
      <w:r w:rsidRPr="009F2292">
        <w:tab/>
        <w:t>(e)</w:t>
      </w:r>
      <w:r w:rsidRPr="009F2292">
        <w:tab/>
        <w:t>Attending special schools;</w:t>
      </w:r>
    </w:p>
    <w:p w:rsidR="00924240" w:rsidRPr="009F2292" w:rsidRDefault="00924240" w:rsidP="00924240">
      <w:pPr>
        <w:pStyle w:val="SingleTxtG"/>
      </w:pPr>
      <w:r w:rsidRPr="009F2292">
        <w:t>4</w:t>
      </w:r>
      <w:r w:rsidR="00776D8C">
        <w:t>7</w:t>
      </w:r>
      <w:r w:rsidRPr="009F2292">
        <w:t>.</w:t>
      </w:r>
      <w:r w:rsidRPr="009F2292">
        <w:tab/>
        <w:t>Refer to Annex.</w:t>
      </w:r>
    </w:p>
    <w:p w:rsidR="00924240" w:rsidRPr="009F2292" w:rsidRDefault="00924240" w:rsidP="00D33860">
      <w:pPr>
        <w:pStyle w:val="H23G"/>
      </w:pPr>
      <w:r w:rsidRPr="009F2292">
        <w:tab/>
        <w:t>(f)</w:t>
      </w:r>
      <w:r w:rsidRPr="009F2292">
        <w:tab/>
        <w:t xml:space="preserve">Out of school; </w:t>
      </w:r>
    </w:p>
    <w:p w:rsidR="00924240" w:rsidRPr="009F2292" w:rsidRDefault="00924240" w:rsidP="00D33860">
      <w:pPr>
        <w:pStyle w:val="H23G"/>
      </w:pPr>
      <w:r w:rsidRPr="009F2292">
        <w:tab/>
        <w:t>(g)</w:t>
      </w:r>
      <w:r w:rsidRPr="009F2292">
        <w:tab/>
        <w:t>Abandoned by their families.</w:t>
      </w:r>
    </w:p>
    <w:p w:rsidR="00924240" w:rsidRPr="009F2292" w:rsidRDefault="00924240" w:rsidP="00D33860">
      <w:pPr>
        <w:pStyle w:val="H23G"/>
      </w:pPr>
      <w:r w:rsidRPr="009F2292">
        <w:tab/>
        <w:t>18.</w:t>
      </w:r>
      <w:r w:rsidRPr="009F2292">
        <w:tab/>
        <w:t xml:space="preserve">Please provide data, disaggregated by age, sex and type of offence, for the past three years, on the number of children in the juvenile justice system: </w:t>
      </w:r>
    </w:p>
    <w:p w:rsidR="00924240" w:rsidRPr="009F2292" w:rsidRDefault="00924240" w:rsidP="00D33860">
      <w:pPr>
        <w:pStyle w:val="H23G"/>
      </w:pPr>
      <w:r w:rsidRPr="009F2292">
        <w:tab/>
        <w:t>(a)</w:t>
      </w:r>
      <w:r w:rsidRPr="009F2292">
        <w:tab/>
        <w:t>In closed institutions;</w:t>
      </w:r>
    </w:p>
    <w:p w:rsidR="00924240" w:rsidRPr="009F2292" w:rsidRDefault="00776D8C" w:rsidP="00924240">
      <w:pPr>
        <w:pStyle w:val="SingleTxtG"/>
      </w:pPr>
      <w:r>
        <w:t>48</w:t>
      </w:r>
      <w:r w:rsidR="00924240" w:rsidRPr="009F2292">
        <w:t>.</w:t>
      </w:r>
      <w:r w:rsidR="00924240" w:rsidRPr="009F2292">
        <w:tab/>
        <w:t>There is no juvenile at present serving a sentence in prison or any other closed institutions.</w:t>
      </w:r>
    </w:p>
    <w:p w:rsidR="00924240" w:rsidRPr="009F2292" w:rsidRDefault="00924240" w:rsidP="00D33860">
      <w:pPr>
        <w:pStyle w:val="H23G"/>
      </w:pPr>
      <w:r w:rsidRPr="009F2292">
        <w:lastRenderedPageBreak/>
        <w:tab/>
        <w:t>(b)</w:t>
      </w:r>
      <w:r w:rsidRPr="009F2292">
        <w:tab/>
        <w:t xml:space="preserve">In </w:t>
      </w:r>
      <w:proofErr w:type="spellStart"/>
      <w:r w:rsidRPr="009F2292">
        <w:t>pretrial</w:t>
      </w:r>
      <w:proofErr w:type="spellEnd"/>
      <w:r w:rsidRPr="009F2292">
        <w:t xml:space="preserve"> detention; </w:t>
      </w:r>
    </w:p>
    <w:p w:rsidR="00924240" w:rsidRPr="009F2292" w:rsidRDefault="00924240" w:rsidP="00D33860">
      <w:pPr>
        <w:pStyle w:val="H23G"/>
      </w:pPr>
      <w:r w:rsidRPr="009F2292">
        <w:tab/>
        <w:t>(c)</w:t>
      </w:r>
      <w:r w:rsidRPr="009F2292">
        <w:tab/>
        <w:t>Serving criminal sentences.</w:t>
      </w:r>
    </w:p>
    <w:p w:rsidR="00924240" w:rsidRPr="009F2292" w:rsidRDefault="00924240" w:rsidP="00D33860">
      <w:pPr>
        <w:pStyle w:val="H23G"/>
      </w:pPr>
      <w:r w:rsidRPr="009F2292">
        <w:tab/>
        <w:t>19.</w:t>
      </w:r>
      <w:r w:rsidRPr="009F2292">
        <w:tab/>
        <w:t xml:space="preserve">Please provide the Committee with an update of any data in the report that may have become outdated by more recent data collected or other new developments. </w:t>
      </w:r>
    </w:p>
    <w:p w:rsidR="00924240" w:rsidRPr="009F2292" w:rsidRDefault="00924240" w:rsidP="00D33860">
      <w:pPr>
        <w:pStyle w:val="H23G"/>
      </w:pPr>
      <w:r w:rsidRPr="009F2292">
        <w:tab/>
      </w:r>
      <w:r w:rsidRPr="009F2292">
        <w:tab/>
        <w:t>Offences against children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77"/>
        <w:gridCol w:w="1031"/>
        <w:gridCol w:w="1031"/>
        <w:gridCol w:w="1031"/>
      </w:tblGrid>
      <w:tr w:rsidR="00924240" w:rsidRPr="00D33860" w:rsidTr="00D33860">
        <w:trPr>
          <w:tblHeader/>
        </w:trPr>
        <w:tc>
          <w:tcPr>
            <w:tcW w:w="4277" w:type="dxa"/>
            <w:tcBorders>
              <w:top w:val="single" w:sz="4" w:space="0" w:color="auto"/>
              <w:bottom w:val="single" w:sz="12" w:space="0" w:color="auto"/>
            </w:tcBorders>
            <w:shd w:val="clear" w:color="auto" w:fill="auto"/>
            <w:noWrap/>
            <w:vAlign w:val="bottom"/>
            <w:hideMark/>
          </w:tcPr>
          <w:p w:rsidR="00924240" w:rsidRPr="00D33860" w:rsidRDefault="00924240" w:rsidP="00D33860">
            <w:pPr>
              <w:pStyle w:val="SingleTxtG"/>
              <w:suppressAutoHyphens w:val="0"/>
              <w:spacing w:before="80" w:after="80" w:line="200" w:lineRule="exact"/>
              <w:ind w:left="0" w:right="113"/>
              <w:jc w:val="left"/>
              <w:rPr>
                <w:i/>
                <w:sz w:val="16"/>
              </w:rPr>
            </w:pPr>
          </w:p>
        </w:tc>
        <w:tc>
          <w:tcPr>
            <w:tcW w:w="1031" w:type="dxa"/>
            <w:tcBorders>
              <w:top w:val="single" w:sz="4" w:space="0" w:color="auto"/>
              <w:bottom w:val="single" w:sz="12" w:space="0" w:color="auto"/>
            </w:tcBorders>
            <w:shd w:val="clear" w:color="auto" w:fill="auto"/>
            <w:noWrap/>
            <w:vAlign w:val="bottom"/>
            <w:hideMark/>
          </w:tcPr>
          <w:p w:rsidR="00924240" w:rsidRPr="00D33860" w:rsidRDefault="00924240" w:rsidP="00D33860">
            <w:pPr>
              <w:pStyle w:val="SingleTxtG"/>
              <w:suppressAutoHyphens w:val="0"/>
              <w:spacing w:before="80" w:after="80" w:line="200" w:lineRule="exact"/>
              <w:ind w:left="0" w:right="113"/>
              <w:jc w:val="right"/>
              <w:rPr>
                <w:i/>
                <w:sz w:val="16"/>
              </w:rPr>
            </w:pPr>
            <w:r w:rsidRPr="00D33860">
              <w:rPr>
                <w:i/>
                <w:sz w:val="16"/>
              </w:rPr>
              <w:t>2015</w:t>
            </w:r>
          </w:p>
        </w:tc>
        <w:tc>
          <w:tcPr>
            <w:tcW w:w="1031" w:type="dxa"/>
            <w:tcBorders>
              <w:top w:val="single" w:sz="4" w:space="0" w:color="auto"/>
              <w:bottom w:val="single" w:sz="12" w:space="0" w:color="auto"/>
            </w:tcBorders>
            <w:shd w:val="clear" w:color="auto" w:fill="auto"/>
            <w:vAlign w:val="bottom"/>
          </w:tcPr>
          <w:p w:rsidR="00924240" w:rsidRPr="00D33860" w:rsidRDefault="00924240" w:rsidP="00D33860">
            <w:pPr>
              <w:pStyle w:val="SingleTxtG"/>
              <w:suppressAutoHyphens w:val="0"/>
              <w:spacing w:before="80" w:after="80" w:line="200" w:lineRule="exact"/>
              <w:ind w:left="0" w:right="113"/>
              <w:jc w:val="right"/>
              <w:rPr>
                <w:i/>
                <w:sz w:val="16"/>
              </w:rPr>
            </w:pPr>
            <w:r w:rsidRPr="00D33860">
              <w:rPr>
                <w:i/>
                <w:sz w:val="16"/>
              </w:rPr>
              <w:t>2016</w:t>
            </w:r>
          </w:p>
        </w:tc>
        <w:tc>
          <w:tcPr>
            <w:tcW w:w="1031" w:type="dxa"/>
            <w:tcBorders>
              <w:top w:val="single" w:sz="4" w:space="0" w:color="auto"/>
              <w:bottom w:val="single" w:sz="12" w:space="0" w:color="auto"/>
            </w:tcBorders>
            <w:shd w:val="clear" w:color="auto" w:fill="auto"/>
            <w:vAlign w:val="bottom"/>
          </w:tcPr>
          <w:p w:rsidR="00924240" w:rsidRPr="00D33860" w:rsidRDefault="00924240" w:rsidP="00D33860">
            <w:pPr>
              <w:pStyle w:val="SingleTxtG"/>
              <w:suppressAutoHyphens w:val="0"/>
              <w:spacing w:before="80" w:after="80" w:line="200" w:lineRule="exact"/>
              <w:ind w:left="0" w:right="113"/>
              <w:jc w:val="right"/>
              <w:rPr>
                <w:i/>
                <w:sz w:val="16"/>
              </w:rPr>
            </w:pPr>
            <w:r w:rsidRPr="00D33860">
              <w:rPr>
                <w:i/>
                <w:sz w:val="16"/>
              </w:rPr>
              <w:t>2017</w:t>
            </w:r>
          </w:p>
        </w:tc>
      </w:tr>
      <w:tr w:rsidR="00924240" w:rsidRPr="00D33860" w:rsidTr="00D33860">
        <w:tc>
          <w:tcPr>
            <w:tcW w:w="4277" w:type="dxa"/>
            <w:tcBorders>
              <w:top w:val="single" w:sz="12" w:space="0" w:color="auto"/>
            </w:tcBorders>
            <w:shd w:val="clear" w:color="auto" w:fill="auto"/>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Assaulting a child</w:t>
            </w:r>
          </w:p>
        </w:tc>
        <w:tc>
          <w:tcPr>
            <w:tcW w:w="1031" w:type="dxa"/>
            <w:tcBorders>
              <w:top w:val="single" w:sz="12" w:space="0" w:color="auto"/>
            </w:tcBorders>
            <w:shd w:val="clear" w:color="auto" w:fill="auto"/>
            <w:noWrap/>
            <w:vAlign w:val="bottom"/>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44</w:t>
            </w:r>
          </w:p>
        </w:tc>
        <w:tc>
          <w:tcPr>
            <w:tcW w:w="1031" w:type="dxa"/>
            <w:tcBorders>
              <w:top w:val="single" w:sz="12" w:space="0" w:color="auto"/>
            </w:tcBorders>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39</w:t>
            </w:r>
          </w:p>
        </w:tc>
        <w:tc>
          <w:tcPr>
            <w:tcW w:w="1031" w:type="dxa"/>
            <w:tcBorders>
              <w:top w:val="single" w:sz="12" w:space="0" w:color="auto"/>
            </w:tcBorders>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14</w:t>
            </w:r>
          </w:p>
        </w:tc>
      </w:tr>
      <w:tr w:rsidR="00924240" w:rsidRPr="00D33860" w:rsidTr="00D33860">
        <w:tc>
          <w:tcPr>
            <w:tcW w:w="4277" w:type="dxa"/>
            <w:shd w:val="clear" w:color="auto" w:fill="auto"/>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Child abuse</w:t>
            </w:r>
            <w:r w:rsidR="00FE1920">
              <w:rPr>
                <w:sz w:val="18"/>
              </w:rPr>
              <w:t xml:space="preserve"> </w:t>
            </w:r>
            <w:r w:rsidRPr="00D33860">
              <w:rPr>
                <w:sz w:val="18"/>
              </w:rPr>
              <w:t>(not including sexual assault)</w:t>
            </w:r>
          </w:p>
        </w:tc>
        <w:tc>
          <w:tcPr>
            <w:tcW w:w="1031" w:type="dxa"/>
            <w:shd w:val="clear" w:color="auto" w:fill="auto"/>
            <w:noWrap/>
            <w:vAlign w:val="bottom"/>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w:t>
            </w: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2</w:t>
            </w: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w:t>
            </w:r>
          </w:p>
        </w:tc>
      </w:tr>
      <w:tr w:rsidR="00924240" w:rsidRPr="00D33860" w:rsidTr="00D33860">
        <w:tc>
          <w:tcPr>
            <w:tcW w:w="4277" w:type="dxa"/>
            <w:shd w:val="clear" w:color="auto" w:fill="auto"/>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Child neglect</w:t>
            </w:r>
          </w:p>
        </w:tc>
        <w:tc>
          <w:tcPr>
            <w:tcW w:w="1031" w:type="dxa"/>
            <w:shd w:val="clear" w:color="auto" w:fill="auto"/>
            <w:noWrap/>
            <w:vAlign w:val="bottom"/>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25</w:t>
            </w: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14</w:t>
            </w: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7</w:t>
            </w:r>
          </w:p>
        </w:tc>
      </w:tr>
      <w:tr w:rsidR="00924240" w:rsidRPr="00D33860" w:rsidTr="00D33860">
        <w:tc>
          <w:tcPr>
            <w:tcW w:w="4277" w:type="dxa"/>
            <w:shd w:val="clear" w:color="auto" w:fill="auto"/>
            <w:hideMark/>
          </w:tcPr>
          <w:p w:rsidR="00924240" w:rsidRPr="00D33860" w:rsidRDefault="00924240" w:rsidP="00D33860">
            <w:pPr>
              <w:pStyle w:val="SingleTxtG"/>
              <w:suppressAutoHyphens w:val="0"/>
              <w:spacing w:before="40" w:after="40" w:line="220" w:lineRule="exact"/>
              <w:ind w:left="0" w:right="113"/>
              <w:jc w:val="left"/>
              <w:rPr>
                <w:sz w:val="18"/>
              </w:rPr>
            </w:pPr>
            <w:r w:rsidRPr="00D33860">
              <w:rPr>
                <w:sz w:val="18"/>
              </w:rPr>
              <w:t>Sexual assault of a child</w:t>
            </w:r>
          </w:p>
        </w:tc>
        <w:tc>
          <w:tcPr>
            <w:tcW w:w="1031" w:type="dxa"/>
            <w:shd w:val="clear" w:color="auto" w:fill="auto"/>
            <w:noWrap/>
            <w:vAlign w:val="bottom"/>
            <w:hideMark/>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39</w:t>
            </w: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p>
        </w:tc>
        <w:tc>
          <w:tcPr>
            <w:tcW w:w="1031" w:type="dxa"/>
            <w:shd w:val="clear" w:color="auto" w:fill="auto"/>
            <w:vAlign w:val="bottom"/>
          </w:tcPr>
          <w:p w:rsidR="00924240" w:rsidRPr="00D33860" w:rsidRDefault="00924240" w:rsidP="00D33860">
            <w:pPr>
              <w:pStyle w:val="SingleTxtG"/>
              <w:suppressAutoHyphens w:val="0"/>
              <w:spacing w:before="40" w:after="40" w:line="220" w:lineRule="exact"/>
              <w:ind w:left="0" w:right="113"/>
              <w:jc w:val="right"/>
              <w:rPr>
                <w:sz w:val="18"/>
              </w:rPr>
            </w:pPr>
            <w:r w:rsidRPr="00D33860">
              <w:rPr>
                <w:sz w:val="18"/>
              </w:rPr>
              <w:t>16</w:t>
            </w:r>
          </w:p>
        </w:tc>
      </w:tr>
    </w:tbl>
    <w:p w:rsidR="00D33860" w:rsidRPr="00D33860" w:rsidRDefault="00924240" w:rsidP="00D33860">
      <w:pPr>
        <w:spacing w:before="120"/>
        <w:ind w:left="1134" w:right="1134" w:firstLine="170"/>
        <w:rPr>
          <w:sz w:val="18"/>
        </w:rPr>
      </w:pPr>
      <w:r w:rsidRPr="00D33860">
        <w:rPr>
          <w:i/>
          <w:iCs/>
          <w:sz w:val="18"/>
        </w:rPr>
        <w:t>Source</w:t>
      </w:r>
      <w:r w:rsidRPr="00D33860">
        <w:rPr>
          <w:sz w:val="18"/>
        </w:rPr>
        <w:t>: Seychelles Police</w:t>
      </w:r>
      <w:r w:rsidR="00D33860">
        <w:rPr>
          <w:sz w:val="18"/>
        </w:rPr>
        <w:t>.</w:t>
      </w:r>
    </w:p>
    <w:p w:rsidR="00924240" w:rsidRPr="009F2292" w:rsidRDefault="00924240" w:rsidP="00D33860">
      <w:pPr>
        <w:pStyle w:val="H23G"/>
      </w:pPr>
      <w:r w:rsidRPr="009F2292">
        <w:tab/>
        <w:t>20.</w:t>
      </w:r>
      <w:r w:rsidRPr="009F2292">
        <w:tab/>
        <w:t xml:space="preserve">In addition, the State party may list areas affecting children that it considers to be of priority with regard to the implementation of the Convention. </w:t>
      </w:r>
    </w:p>
    <w:p w:rsidR="00924240" w:rsidRPr="009F2292" w:rsidRDefault="00924240" w:rsidP="00924240">
      <w:pPr>
        <w:pStyle w:val="SingleTxtG"/>
      </w:pPr>
      <w:r w:rsidRPr="009F2292">
        <w:t>Improving the provision education.</w:t>
      </w:r>
    </w:p>
    <w:p w:rsidR="00924240" w:rsidRPr="009F2292" w:rsidRDefault="00924240" w:rsidP="00924240">
      <w:pPr>
        <w:pStyle w:val="SingleTxtG"/>
      </w:pPr>
      <w:r w:rsidRPr="009F2292">
        <w:t>Tackling the drug issue.</w:t>
      </w:r>
    </w:p>
    <w:p w:rsidR="00924240" w:rsidRPr="009F2292" w:rsidRDefault="00924240" w:rsidP="001C7A43">
      <w:pPr>
        <w:pStyle w:val="HChG"/>
      </w:pPr>
      <w:r w:rsidRPr="009F2292">
        <w:br w:type="page"/>
      </w:r>
      <w:r w:rsidRPr="009F2292">
        <w:lastRenderedPageBreak/>
        <w:t>Annex</w:t>
      </w:r>
    </w:p>
    <w:p w:rsidR="00924240" w:rsidRPr="009F2292" w:rsidRDefault="00924240" w:rsidP="001C7A43">
      <w:pPr>
        <w:pStyle w:val="HChG"/>
      </w:pPr>
      <w:r w:rsidRPr="009F2292">
        <w:tab/>
      </w:r>
      <w:r w:rsidRPr="009F2292">
        <w:tab/>
        <w:t>Annex 01:</w:t>
      </w:r>
      <w:r w:rsidR="001C7A43">
        <w:t xml:space="preserve"> </w:t>
      </w:r>
      <w:r w:rsidRPr="009F2292">
        <w:t>Education Data on Children with Disability (2015</w:t>
      </w:r>
      <w:r w:rsidR="001C7A43">
        <w:t>–</w:t>
      </w:r>
      <w:r w:rsidRPr="009F2292">
        <w:t>2017) Education Data on Children with Disability: 2015</w:t>
      </w:r>
    </w:p>
    <w:p w:rsidR="00924240" w:rsidRPr="001C7A43" w:rsidRDefault="00924240" w:rsidP="001671A8">
      <w:pPr>
        <w:spacing w:before="120" w:after="240"/>
        <w:ind w:left="1134" w:right="1134" w:firstLine="170"/>
        <w:rPr>
          <w:sz w:val="18"/>
        </w:rPr>
      </w:pPr>
      <w:r w:rsidRPr="001C7A43">
        <w:rPr>
          <w:i/>
          <w:iCs/>
          <w:sz w:val="18"/>
        </w:rPr>
        <w:t>Source</w:t>
      </w:r>
      <w:r w:rsidRPr="001C7A43">
        <w:rPr>
          <w:sz w:val="18"/>
        </w:rPr>
        <w:t>: School Division (2017)</w:t>
      </w:r>
      <w:r w:rsidR="001C7A43">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1"/>
        <w:gridCol w:w="958"/>
        <w:gridCol w:w="867"/>
        <w:gridCol w:w="694"/>
        <w:gridCol w:w="694"/>
        <w:gridCol w:w="2696"/>
      </w:tblGrid>
      <w:tr w:rsidR="00924240" w:rsidRPr="001C7A43" w:rsidTr="004132A5">
        <w:trPr>
          <w:tblHeader/>
        </w:trPr>
        <w:tc>
          <w:tcPr>
            <w:tcW w:w="1461" w:type="dxa"/>
            <w:vMerge w:val="restart"/>
            <w:tcBorders>
              <w:top w:val="single" w:sz="4" w:space="0" w:color="auto"/>
              <w:bottom w:val="single" w:sz="12" w:space="0" w:color="auto"/>
            </w:tcBorders>
            <w:shd w:val="clear" w:color="auto" w:fill="auto"/>
            <w:vAlign w:val="bottom"/>
          </w:tcPr>
          <w:p w:rsidR="00924240" w:rsidRPr="001C7A43" w:rsidRDefault="00924240" w:rsidP="001C7A43">
            <w:pPr>
              <w:pStyle w:val="SingleTxtG"/>
              <w:suppressAutoHyphens w:val="0"/>
              <w:spacing w:before="80" w:after="80" w:line="200" w:lineRule="exact"/>
              <w:ind w:left="0" w:right="113"/>
              <w:jc w:val="left"/>
              <w:rPr>
                <w:i/>
                <w:sz w:val="16"/>
              </w:rPr>
            </w:pPr>
            <w:r w:rsidRPr="001C7A43">
              <w:rPr>
                <w:i/>
                <w:sz w:val="16"/>
              </w:rPr>
              <w:t>Number of Children</w:t>
            </w:r>
          </w:p>
        </w:tc>
        <w:tc>
          <w:tcPr>
            <w:tcW w:w="958" w:type="dxa"/>
            <w:vMerge w:val="restart"/>
            <w:tcBorders>
              <w:top w:val="single" w:sz="4" w:space="0" w:color="auto"/>
              <w:bottom w:val="single" w:sz="12" w:space="0" w:color="auto"/>
            </w:tcBorders>
            <w:shd w:val="clear" w:color="auto" w:fill="auto"/>
            <w:vAlign w:val="bottom"/>
          </w:tcPr>
          <w:p w:rsidR="00924240" w:rsidRPr="001C7A43" w:rsidRDefault="00924240" w:rsidP="001C7A43">
            <w:pPr>
              <w:pStyle w:val="SingleTxtG"/>
              <w:suppressAutoHyphens w:val="0"/>
              <w:spacing w:before="80" w:after="80" w:line="200" w:lineRule="exact"/>
              <w:ind w:left="0" w:right="113"/>
              <w:jc w:val="right"/>
              <w:rPr>
                <w:i/>
                <w:sz w:val="16"/>
              </w:rPr>
            </w:pPr>
            <w:r w:rsidRPr="001C7A43">
              <w:rPr>
                <w:i/>
                <w:sz w:val="16"/>
              </w:rPr>
              <w:t>Age</w:t>
            </w:r>
          </w:p>
        </w:tc>
        <w:tc>
          <w:tcPr>
            <w:tcW w:w="867" w:type="dxa"/>
            <w:vMerge w:val="restart"/>
            <w:tcBorders>
              <w:top w:val="single" w:sz="4" w:space="0" w:color="auto"/>
              <w:bottom w:val="single" w:sz="12" w:space="0" w:color="auto"/>
            </w:tcBorders>
            <w:shd w:val="clear" w:color="auto" w:fill="auto"/>
            <w:vAlign w:val="bottom"/>
          </w:tcPr>
          <w:p w:rsidR="00924240" w:rsidRPr="001C7A43" w:rsidRDefault="00924240" w:rsidP="001C7A43">
            <w:pPr>
              <w:pStyle w:val="SingleTxtG"/>
              <w:suppressAutoHyphens w:val="0"/>
              <w:spacing w:before="80" w:after="80" w:line="200" w:lineRule="exact"/>
              <w:ind w:left="0" w:right="113"/>
              <w:jc w:val="right"/>
              <w:rPr>
                <w:i/>
                <w:sz w:val="16"/>
              </w:rPr>
            </w:pPr>
            <w:r w:rsidRPr="001C7A43">
              <w:rPr>
                <w:i/>
                <w:sz w:val="16"/>
              </w:rPr>
              <w:t>No.</w:t>
            </w:r>
          </w:p>
        </w:tc>
        <w:tc>
          <w:tcPr>
            <w:tcW w:w="1388" w:type="dxa"/>
            <w:gridSpan w:val="2"/>
            <w:tcBorders>
              <w:top w:val="single" w:sz="4" w:space="0" w:color="auto"/>
              <w:bottom w:val="single" w:sz="4" w:space="0" w:color="auto"/>
            </w:tcBorders>
            <w:shd w:val="clear" w:color="auto" w:fill="auto"/>
            <w:vAlign w:val="bottom"/>
          </w:tcPr>
          <w:p w:rsidR="00924240" w:rsidRPr="001C7A43" w:rsidRDefault="00EB59C3" w:rsidP="00EB59C3">
            <w:pPr>
              <w:pStyle w:val="SingleTxtG"/>
              <w:suppressAutoHyphens w:val="0"/>
              <w:spacing w:before="80" w:after="80" w:line="200" w:lineRule="exact"/>
              <w:ind w:left="0" w:right="113"/>
              <w:jc w:val="center"/>
              <w:rPr>
                <w:i/>
                <w:sz w:val="16"/>
              </w:rPr>
            </w:pPr>
            <w:r w:rsidRPr="001C7A43">
              <w:rPr>
                <w:i/>
                <w:sz w:val="16"/>
              </w:rPr>
              <w:t>Sex</w:t>
            </w:r>
          </w:p>
        </w:tc>
        <w:tc>
          <w:tcPr>
            <w:tcW w:w="2696" w:type="dxa"/>
            <w:vMerge w:val="restart"/>
            <w:tcBorders>
              <w:top w:val="single" w:sz="4" w:space="0" w:color="auto"/>
              <w:bottom w:val="single" w:sz="12" w:space="0" w:color="auto"/>
            </w:tcBorders>
            <w:shd w:val="clear" w:color="auto" w:fill="auto"/>
            <w:vAlign w:val="bottom"/>
          </w:tcPr>
          <w:p w:rsidR="00924240" w:rsidRPr="001C7A43" w:rsidRDefault="00924240" w:rsidP="00063B65">
            <w:pPr>
              <w:pStyle w:val="SingleTxtG"/>
              <w:suppressAutoHyphens w:val="0"/>
              <w:spacing w:before="80" w:after="80" w:line="200" w:lineRule="exact"/>
              <w:ind w:left="0" w:right="113"/>
              <w:jc w:val="right"/>
              <w:rPr>
                <w:i/>
                <w:sz w:val="16"/>
              </w:rPr>
            </w:pPr>
            <w:r w:rsidRPr="001C7A43">
              <w:rPr>
                <w:i/>
                <w:sz w:val="16"/>
              </w:rPr>
              <w:t xml:space="preserve">Type of </w:t>
            </w:r>
            <w:r w:rsidR="00215BD1" w:rsidRPr="001C7A43">
              <w:rPr>
                <w:i/>
                <w:sz w:val="16"/>
              </w:rPr>
              <w:t>disability</w:t>
            </w:r>
          </w:p>
        </w:tc>
      </w:tr>
      <w:tr w:rsidR="00924240" w:rsidRPr="001C7A43" w:rsidTr="004132A5">
        <w:trPr>
          <w:tblHeader/>
        </w:trPr>
        <w:tc>
          <w:tcPr>
            <w:tcW w:w="1461" w:type="dxa"/>
            <w:vMerge/>
            <w:tcBorders>
              <w:top w:val="nil"/>
              <w:bottom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left"/>
              <w:rPr>
                <w:sz w:val="18"/>
              </w:rPr>
            </w:pPr>
          </w:p>
        </w:tc>
        <w:tc>
          <w:tcPr>
            <w:tcW w:w="958" w:type="dxa"/>
            <w:vMerge/>
            <w:tcBorders>
              <w:top w:val="nil"/>
              <w:bottom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867" w:type="dxa"/>
            <w:vMerge/>
            <w:tcBorders>
              <w:top w:val="nil"/>
              <w:bottom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tcBorders>
              <w:top w:val="single" w:sz="4" w:space="0" w:color="auto"/>
              <w:bottom w:val="single" w:sz="12" w:space="0" w:color="auto"/>
            </w:tcBorders>
            <w:shd w:val="clear" w:color="auto" w:fill="auto"/>
            <w:vAlign w:val="bottom"/>
          </w:tcPr>
          <w:p w:rsidR="00924240" w:rsidRPr="00EB59C3" w:rsidRDefault="00924240" w:rsidP="00EB59C3">
            <w:pPr>
              <w:pStyle w:val="SingleTxtG"/>
              <w:suppressAutoHyphens w:val="0"/>
              <w:spacing w:before="80" w:after="80" w:line="200" w:lineRule="exact"/>
              <w:ind w:left="0" w:right="113"/>
              <w:jc w:val="right"/>
              <w:rPr>
                <w:i/>
                <w:sz w:val="16"/>
              </w:rPr>
            </w:pPr>
            <w:r w:rsidRPr="00EB59C3">
              <w:rPr>
                <w:i/>
                <w:sz w:val="16"/>
              </w:rPr>
              <w:t>F</w:t>
            </w:r>
          </w:p>
        </w:tc>
        <w:tc>
          <w:tcPr>
            <w:tcW w:w="694" w:type="dxa"/>
            <w:tcBorders>
              <w:top w:val="single" w:sz="4" w:space="0" w:color="auto"/>
              <w:bottom w:val="single" w:sz="12" w:space="0" w:color="auto"/>
            </w:tcBorders>
            <w:shd w:val="clear" w:color="auto" w:fill="auto"/>
            <w:vAlign w:val="bottom"/>
          </w:tcPr>
          <w:p w:rsidR="00924240" w:rsidRPr="00EB59C3" w:rsidRDefault="00924240" w:rsidP="00EB59C3">
            <w:pPr>
              <w:pStyle w:val="SingleTxtG"/>
              <w:suppressAutoHyphens w:val="0"/>
              <w:spacing w:before="80" w:after="80" w:line="200" w:lineRule="exact"/>
              <w:ind w:left="0" w:right="113"/>
              <w:jc w:val="right"/>
              <w:rPr>
                <w:i/>
                <w:sz w:val="16"/>
              </w:rPr>
            </w:pPr>
            <w:r w:rsidRPr="00EB59C3">
              <w:rPr>
                <w:i/>
                <w:sz w:val="16"/>
              </w:rPr>
              <w:t>M</w:t>
            </w:r>
          </w:p>
        </w:tc>
        <w:tc>
          <w:tcPr>
            <w:tcW w:w="2696" w:type="dxa"/>
            <w:vMerge/>
            <w:tcBorders>
              <w:top w:val="single" w:sz="12" w:space="0" w:color="auto"/>
              <w:bottom w:val="single" w:sz="12" w:space="0" w:color="auto"/>
            </w:tcBorders>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p>
        </w:tc>
      </w:tr>
      <w:tr w:rsidR="00924240" w:rsidRPr="001C7A43" w:rsidTr="004132A5">
        <w:tc>
          <w:tcPr>
            <w:tcW w:w="1461" w:type="dxa"/>
            <w:tcBorders>
              <w:top w:val="single" w:sz="12" w:space="0" w:color="auto"/>
            </w:tcBorders>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17</w:t>
            </w:r>
          </w:p>
        </w:tc>
        <w:tc>
          <w:tcPr>
            <w:tcW w:w="958" w:type="dxa"/>
            <w:tcBorders>
              <w:top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4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6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14 </w:t>
            </w:r>
            <w:proofErr w:type="spellStart"/>
            <w:r w:rsidRPr="001C7A43">
              <w:rPr>
                <w:sz w:val="18"/>
              </w:rPr>
              <w:t>yrs</w:t>
            </w:r>
            <w:proofErr w:type="spellEnd"/>
          </w:p>
        </w:tc>
        <w:tc>
          <w:tcPr>
            <w:tcW w:w="867" w:type="dxa"/>
            <w:tcBorders>
              <w:top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5</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tcBorders>
              <w:top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tcBorders>
              <w:top w:val="single" w:sz="12" w:space="0" w:color="auto"/>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16</w:t>
            </w:r>
          </w:p>
        </w:tc>
        <w:tc>
          <w:tcPr>
            <w:tcW w:w="2696" w:type="dxa"/>
            <w:tcBorders>
              <w:top w:val="single" w:sz="12" w:space="0" w:color="auto"/>
            </w:tcBorders>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Autism Spectrum Disorder</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23</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3½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4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5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13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7</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4</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14</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9</w:t>
            </w: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Down Syndrome</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19</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4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5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6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11yrs</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12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13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4</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10</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9</w:t>
            </w: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Physical</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9</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3½yrs</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5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7</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Visual</w:t>
            </w:r>
          </w:p>
        </w:tc>
      </w:tr>
      <w:tr w:rsidR="00924240" w:rsidRPr="001C7A43" w:rsidTr="004132A5">
        <w:tc>
          <w:tcPr>
            <w:tcW w:w="1461" w:type="dxa"/>
            <w:tcBorders>
              <w:bottom w:val="nil"/>
            </w:tcBorders>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w:t>
            </w:r>
          </w:p>
        </w:tc>
        <w:tc>
          <w:tcPr>
            <w:tcW w:w="958" w:type="dxa"/>
            <w:tcBorders>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tc>
        <w:tc>
          <w:tcPr>
            <w:tcW w:w="867" w:type="dxa"/>
            <w:tcBorders>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tcBorders>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tcBorders>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2696" w:type="dxa"/>
            <w:tcBorders>
              <w:bottom w:val="nil"/>
            </w:tcBorders>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ADHD</w:t>
            </w:r>
          </w:p>
        </w:tc>
      </w:tr>
      <w:tr w:rsidR="00924240" w:rsidRPr="001C7A43" w:rsidTr="004132A5">
        <w:tc>
          <w:tcPr>
            <w:tcW w:w="1461" w:type="dxa"/>
            <w:tcBorders>
              <w:top w:val="nil"/>
              <w:bottom w:val="nil"/>
            </w:tcBorders>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51</w:t>
            </w:r>
          </w:p>
        </w:tc>
        <w:tc>
          <w:tcPr>
            <w:tcW w:w="958" w:type="dxa"/>
            <w:tcBorders>
              <w:top w:val="nil"/>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4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6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12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lastRenderedPageBreak/>
              <w:t xml:space="preserve">13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15 </w:t>
            </w:r>
            <w:proofErr w:type="spellStart"/>
            <w:r w:rsidRPr="001C7A43">
              <w:rPr>
                <w:sz w:val="18"/>
              </w:rPr>
              <w:t>yrs</w:t>
            </w:r>
            <w:proofErr w:type="spellEnd"/>
          </w:p>
        </w:tc>
        <w:tc>
          <w:tcPr>
            <w:tcW w:w="867" w:type="dxa"/>
            <w:tcBorders>
              <w:top w:val="nil"/>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lastRenderedPageBreak/>
              <w:t>15</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13</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4</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lastRenderedPageBreak/>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tcBorders>
              <w:top w:val="nil"/>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lastRenderedPageBreak/>
              <w:t>21</w:t>
            </w:r>
          </w:p>
        </w:tc>
        <w:tc>
          <w:tcPr>
            <w:tcW w:w="694" w:type="dxa"/>
            <w:tcBorders>
              <w:top w:val="nil"/>
              <w:bottom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30</w:t>
            </w:r>
          </w:p>
        </w:tc>
        <w:tc>
          <w:tcPr>
            <w:tcW w:w="2696" w:type="dxa"/>
            <w:tcBorders>
              <w:top w:val="nil"/>
              <w:bottom w:val="nil"/>
            </w:tcBorders>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Intellectual</w:t>
            </w:r>
          </w:p>
        </w:tc>
      </w:tr>
      <w:tr w:rsidR="00924240" w:rsidRPr="001C7A43" w:rsidTr="004132A5">
        <w:tc>
          <w:tcPr>
            <w:tcW w:w="1461" w:type="dxa"/>
            <w:tcBorders>
              <w:top w:val="nil"/>
            </w:tcBorders>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5</w:t>
            </w:r>
          </w:p>
        </w:tc>
        <w:tc>
          <w:tcPr>
            <w:tcW w:w="958" w:type="dxa"/>
            <w:tcBorders>
              <w:top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12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p>
        </w:tc>
        <w:tc>
          <w:tcPr>
            <w:tcW w:w="867" w:type="dxa"/>
            <w:tcBorders>
              <w:top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tcBorders>
              <w:top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tc>
        <w:tc>
          <w:tcPr>
            <w:tcW w:w="694" w:type="dxa"/>
            <w:tcBorders>
              <w:top w:val="nil"/>
            </w:tcBorders>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tc>
        <w:tc>
          <w:tcPr>
            <w:tcW w:w="2696" w:type="dxa"/>
            <w:tcBorders>
              <w:top w:val="nil"/>
            </w:tcBorders>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Cerebral Palsy</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7</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6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10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12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4</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3</w:t>
            </w: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Global Developmental Delay</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2</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8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2</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Trisomy 18</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11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Hydrocephalus</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7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proofErr w:type="spellStart"/>
            <w:r w:rsidRPr="001C7A43">
              <w:rPr>
                <w:sz w:val="18"/>
              </w:rPr>
              <w:t>Sotos</w:t>
            </w:r>
            <w:proofErr w:type="spellEnd"/>
            <w:r w:rsidRPr="001C7A43">
              <w:rPr>
                <w:sz w:val="18"/>
              </w:rPr>
              <w:t xml:space="preserve"> Syndrome</w:t>
            </w:r>
          </w:p>
        </w:tc>
      </w:tr>
      <w:tr w:rsidR="00924240" w:rsidRPr="001C7A43" w:rsidTr="004132A5">
        <w:tc>
          <w:tcPr>
            <w:tcW w:w="1461" w:type="dxa"/>
            <w:shd w:val="clear" w:color="auto" w:fill="auto"/>
          </w:tcPr>
          <w:p w:rsidR="00924240" w:rsidRPr="001C7A43" w:rsidRDefault="00924240" w:rsidP="001C7A43">
            <w:pPr>
              <w:pStyle w:val="SingleTxtG"/>
              <w:suppressAutoHyphens w:val="0"/>
              <w:spacing w:before="40" w:after="40" w:line="220" w:lineRule="exact"/>
              <w:ind w:left="0" w:right="113"/>
              <w:jc w:val="left"/>
              <w:rPr>
                <w:sz w:val="18"/>
              </w:rPr>
            </w:pPr>
            <w:r w:rsidRPr="001C7A43">
              <w:rPr>
                <w:sz w:val="18"/>
              </w:rPr>
              <w:t>1</w:t>
            </w:r>
          </w:p>
        </w:tc>
        <w:tc>
          <w:tcPr>
            <w:tcW w:w="958"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 xml:space="preserve">9 </w:t>
            </w:r>
            <w:proofErr w:type="spellStart"/>
            <w:r w:rsidRPr="001C7A43">
              <w:rPr>
                <w:sz w:val="18"/>
              </w:rPr>
              <w:t>yrs</w:t>
            </w:r>
            <w:proofErr w:type="spellEnd"/>
          </w:p>
        </w:tc>
        <w:tc>
          <w:tcPr>
            <w:tcW w:w="867"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r w:rsidRPr="001C7A43">
              <w:rPr>
                <w:sz w:val="18"/>
              </w:rPr>
              <w:t>1</w:t>
            </w:r>
          </w:p>
        </w:tc>
        <w:tc>
          <w:tcPr>
            <w:tcW w:w="694" w:type="dxa"/>
            <w:shd w:val="clear" w:color="auto" w:fill="auto"/>
            <w:vAlign w:val="bottom"/>
          </w:tcPr>
          <w:p w:rsidR="00924240" w:rsidRPr="001C7A43" w:rsidRDefault="00924240" w:rsidP="001C7A43">
            <w:pPr>
              <w:pStyle w:val="SingleTxtG"/>
              <w:suppressAutoHyphens w:val="0"/>
              <w:spacing w:before="40" w:after="40" w:line="220" w:lineRule="exact"/>
              <w:ind w:left="0" w:right="113"/>
              <w:jc w:val="right"/>
              <w:rPr>
                <w:sz w:val="18"/>
              </w:rPr>
            </w:pPr>
          </w:p>
        </w:tc>
        <w:tc>
          <w:tcPr>
            <w:tcW w:w="2696" w:type="dxa"/>
            <w:shd w:val="clear" w:color="auto" w:fill="auto"/>
          </w:tcPr>
          <w:p w:rsidR="00924240" w:rsidRPr="001C7A43" w:rsidRDefault="00924240" w:rsidP="00063B65">
            <w:pPr>
              <w:pStyle w:val="SingleTxtG"/>
              <w:suppressAutoHyphens w:val="0"/>
              <w:spacing w:before="40" w:after="40" w:line="220" w:lineRule="exact"/>
              <w:ind w:left="0" w:right="113"/>
              <w:jc w:val="right"/>
              <w:rPr>
                <w:sz w:val="18"/>
              </w:rPr>
            </w:pPr>
            <w:r w:rsidRPr="001C7A43">
              <w:rPr>
                <w:sz w:val="18"/>
              </w:rPr>
              <w:t>Rubenstein-</w:t>
            </w:r>
            <w:proofErr w:type="spellStart"/>
            <w:r w:rsidRPr="001C7A43">
              <w:rPr>
                <w:sz w:val="18"/>
              </w:rPr>
              <w:t>Taybi</w:t>
            </w:r>
            <w:proofErr w:type="spellEnd"/>
            <w:r w:rsidRPr="001C7A43">
              <w:rPr>
                <w:sz w:val="18"/>
              </w:rPr>
              <w:t xml:space="preserve"> Syndrome</w:t>
            </w:r>
          </w:p>
        </w:tc>
      </w:tr>
    </w:tbl>
    <w:p w:rsidR="00E837F1" w:rsidRPr="00E837F1" w:rsidRDefault="00924240" w:rsidP="00E837F1">
      <w:pPr>
        <w:spacing w:before="120"/>
        <w:ind w:left="1134" w:right="1134" w:firstLine="170"/>
        <w:rPr>
          <w:sz w:val="18"/>
        </w:rPr>
      </w:pPr>
      <w:r w:rsidRPr="00E837F1">
        <w:rPr>
          <w:sz w:val="18"/>
        </w:rPr>
        <w:t>*= School for the Exceptional Child</w:t>
      </w:r>
      <w:r w:rsidR="00E837F1" w:rsidRPr="00E837F1">
        <w:rPr>
          <w:sz w:val="18"/>
        </w:rPr>
        <w:t>.</w:t>
      </w:r>
    </w:p>
    <w:p w:rsidR="00924240" w:rsidRPr="009F2292" w:rsidRDefault="00924240" w:rsidP="00E837F1">
      <w:pPr>
        <w:pStyle w:val="H23G"/>
      </w:pPr>
      <w:r w:rsidRPr="00E837F1">
        <w:tab/>
      </w:r>
      <w:r w:rsidRPr="00E837F1">
        <w:tab/>
        <w:t xml:space="preserve">Education Data on Children with </w:t>
      </w:r>
      <w:r w:rsidRPr="009F2292">
        <w:t>Disability: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6"/>
        <w:gridCol w:w="912"/>
        <w:gridCol w:w="912"/>
        <w:gridCol w:w="695"/>
        <w:gridCol w:w="695"/>
        <w:gridCol w:w="2700"/>
      </w:tblGrid>
      <w:tr w:rsidR="00924240" w:rsidRPr="00E007B8" w:rsidTr="003D62D2">
        <w:trPr>
          <w:tblHeader/>
        </w:trPr>
        <w:tc>
          <w:tcPr>
            <w:tcW w:w="1456" w:type="dxa"/>
            <w:vMerge w:val="restart"/>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left"/>
              <w:rPr>
                <w:i/>
                <w:sz w:val="16"/>
              </w:rPr>
            </w:pPr>
            <w:r w:rsidRPr="00E007B8">
              <w:rPr>
                <w:i/>
                <w:sz w:val="16"/>
              </w:rPr>
              <w:t>Number of Children</w:t>
            </w:r>
          </w:p>
        </w:tc>
        <w:tc>
          <w:tcPr>
            <w:tcW w:w="912" w:type="dxa"/>
            <w:vMerge w:val="restart"/>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right"/>
              <w:rPr>
                <w:i/>
                <w:sz w:val="16"/>
              </w:rPr>
            </w:pPr>
            <w:r w:rsidRPr="00E007B8">
              <w:rPr>
                <w:i/>
                <w:sz w:val="16"/>
              </w:rPr>
              <w:t>Age</w:t>
            </w:r>
          </w:p>
        </w:tc>
        <w:tc>
          <w:tcPr>
            <w:tcW w:w="912" w:type="dxa"/>
            <w:vMerge w:val="restart"/>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right"/>
              <w:rPr>
                <w:i/>
                <w:sz w:val="16"/>
              </w:rPr>
            </w:pPr>
            <w:r w:rsidRPr="00E007B8">
              <w:rPr>
                <w:i/>
                <w:sz w:val="16"/>
              </w:rPr>
              <w:t>No.</w:t>
            </w:r>
          </w:p>
        </w:tc>
        <w:tc>
          <w:tcPr>
            <w:tcW w:w="1390" w:type="dxa"/>
            <w:gridSpan w:val="2"/>
            <w:tcBorders>
              <w:top w:val="single" w:sz="4" w:space="0" w:color="auto"/>
              <w:bottom w:val="single" w:sz="4" w:space="0" w:color="auto"/>
            </w:tcBorders>
            <w:shd w:val="clear" w:color="auto" w:fill="auto"/>
            <w:vAlign w:val="bottom"/>
          </w:tcPr>
          <w:p w:rsidR="00924240" w:rsidRPr="00E007B8" w:rsidRDefault="00E007B8" w:rsidP="00E007B8">
            <w:pPr>
              <w:pStyle w:val="SingleTxtG"/>
              <w:suppressAutoHyphens w:val="0"/>
              <w:spacing w:before="80" w:after="80" w:line="200" w:lineRule="exact"/>
              <w:ind w:left="0" w:right="113"/>
              <w:jc w:val="center"/>
              <w:rPr>
                <w:i/>
                <w:sz w:val="16"/>
              </w:rPr>
            </w:pPr>
            <w:r w:rsidRPr="00E007B8">
              <w:rPr>
                <w:i/>
                <w:sz w:val="16"/>
              </w:rPr>
              <w:t>Sex</w:t>
            </w:r>
          </w:p>
        </w:tc>
        <w:tc>
          <w:tcPr>
            <w:tcW w:w="2700" w:type="dxa"/>
            <w:vMerge w:val="restart"/>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right"/>
              <w:rPr>
                <w:i/>
                <w:sz w:val="16"/>
              </w:rPr>
            </w:pPr>
            <w:r w:rsidRPr="00E007B8">
              <w:rPr>
                <w:i/>
                <w:sz w:val="16"/>
              </w:rPr>
              <w:t xml:space="preserve">Type of </w:t>
            </w:r>
            <w:r w:rsidR="00215BD1" w:rsidRPr="00E007B8">
              <w:rPr>
                <w:i/>
                <w:sz w:val="16"/>
              </w:rPr>
              <w:t>disability</w:t>
            </w:r>
          </w:p>
        </w:tc>
      </w:tr>
      <w:tr w:rsidR="00924240" w:rsidRPr="00E007B8" w:rsidTr="003D62D2">
        <w:trPr>
          <w:tblHeader/>
        </w:trPr>
        <w:tc>
          <w:tcPr>
            <w:tcW w:w="1456" w:type="dxa"/>
            <w:vMerge/>
            <w:tcBorders>
              <w:top w:val="nil"/>
              <w:bottom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left"/>
              <w:rPr>
                <w:sz w:val="18"/>
              </w:rPr>
            </w:pPr>
          </w:p>
        </w:tc>
        <w:tc>
          <w:tcPr>
            <w:tcW w:w="912" w:type="dxa"/>
            <w:vMerge/>
            <w:tcBorders>
              <w:top w:val="nil"/>
              <w:bottom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912" w:type="dxa"/>
            <w:vMerge/>
            <w:tcBorders>
              <w:top w:val="nil"/>
              <w:bottom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695" w:type="dxa"/>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right"/>
              <w:rPr>
                <w:i/>
                <w:sz w:val="16"/>
              </w:rPr>
            </w:pPr>
            <w:r w:rsidRPr="00E007B8">
              <w:rPr>
                <w:i/>
                <w:sz w:val="16"/>
              </w:rPr>
              <w:t>F</w:t>
            </w:r>
          </w:p>
        </w:tc>
        <w:tc>
          <w:tcPr>
            <w:tcW w:w="695" w:type="dxa"/>
            <w:tcBorders>
              <w:top w:val="single" w:sz="4" w:space="0" w:color="auto"/>
              <w:bottom w:val="single" w:sz="12" w:space="0" w:color="auto"/>
            </w:tcBorders>
            <w:shd w:val="clear" w:color="auto" w:fill="auto"/>
            <w:vAlign w:val="bottom"/>
          </w:tcPr>
          <w:p w:rsidR="00924240" w:rsidRPr="00E007B8" w:rsidRDefault="00924240" w:rsidP="00E007B8">
            <w:pPr>
              <w:pStyle w:val="SingleTxtG"/>
              <w:suppressAutoHyphens w:val="0"/>
              <w:spacing w:before="80" w:after="80" w:line="200" w:lineRule="exact"/>
              <w:ind w:left="0" w:right="113"/>
              <w:jc w:val="right"/>
              <w:rPr>
                <w:i/>
                <w:sz w:val="16"/>
              </w:rPr>
            </w:pPr>
            <w:r w:rsidRPr="00E007B8">
              <w:rPr>
                <w:i/>
                <w:sz w:val="16"/>
              </w:rPr>
              <w:t>M</w:t>
            </w:r>
          </w:p>
        </w:tc>
        <w:tc>
          <w:tcPr>
            <w:tcW w:w="2700" w:type="dxa"/>
            <w:vMerge/>
            <w:tcBorders>
              <w:top w:val="single" w:sz="12" w:space="0" w:color="auto"/>
              <w:bottom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r>
      <w:tr w:rsidR="00924240" w:rsidRPr="00E007B8" w:rsidTr="00CF57F7">
        <w:tc>
          <w:tcPr>
            <w:tcW w:w="1456" w:type="dxa"/>
            <w:tcBorders>
              <w:top w:val="single" w:sz="12" w:space="0" w:color="auto"/>
            </w:tcBorders>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9</w:t>
            </w:r>
          </w:p>
        </w:tc>
        <w:tc>
          <w:tcPr>
            <w:tcW w:w="912" w:type="dxa"/>
            <w:tcBorders>
              <w:top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3½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4yrs</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5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6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7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8 </w:t>
            </w:r>
            <w:proofErr w:type="spellStart"/>
            <w:r w:rsidRPr="00E007B8">
              <w:rPr>
                <w:sz w:val="18"/>
              </w:rPr>
              <w:t>yrs</w:t>
            </w:r>
            <w:proofErr w:type="spellEnd"/>
          </w:p>
        </w:tc>
        <w:tc>
          <w:tcPr>
            <w:tcW w:w="912" w:type="dxa"/>
            <w:tcBorders>
              <w:top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3</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2</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p>
        </w:tc>
        <w:tc>
          <w:tcPr>
            <w:tcW w:w="695" w:type="dxa"/>
            <w:tcBorders>
              <w:top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2</w:t>
            </w:r>
          </w:p>
        </w:tc>
        <w:tc>
          <w:tcPr>
            <w:tcW w:w="695" w:type="dxa"/>
            <w:tcBorders>
              <w:top w:val="single" w:sz="12" w:space="0" w:color="auto"/>
            </w:tcBorders>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7</w:t>
            </w:r>
          </w:p>
        </w:tc>
        <w:tc>
          <w:tcPr>
            <w:tcW w:w="2700" w:type="dxa"/>
            <w:tcBorders>
              <w:top w:val="single" w:sz="12" w:space="0" w:color="auto"/>
            </w:tcBorders>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Autism Spectrum Disorder</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8</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3½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4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13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14 </w:t>
            </w:r>
            <w:proofErr w:type="spellStart"/>
            <w:r w:rsidRPr="00E007B8">
              <w:rPr>
                <w:sz w:val="18"/>
              </w:rPr>
              <w:t>yrs</w:t>
            </w:r>
            <w:proofErr w:type="spellEnd"/>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2</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3</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2</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2</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6</w:t>
            </w: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Physical</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1</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3½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Visual</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1</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6 </w:t>
            </w:r>
            <w:proofErr w:type="spellStart"/>
            <w:r w:rsidRPr="00E007B8">
              <w:rPr>
                <w:sz w:val="18"/>
              </w:rPr>
              <w:t>yrs</w:t>
            </w:r>
            <w:proofErr w:type="spellEnd"/>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Cerebral Palsy</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1</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7 </w:t>
            </w:r>
            <w:proofErr w:type="spellStart"/>
            <w:r w:rsidRPr="00E007B8">
              <w:rPr>
                <w:sz w:val="18"/>
              </w:rPr>
              <w:t>yrs</w:t>
            </w:r>
            <w:proofErr w:type="spellEnd"/>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Global Developmental Delay</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1</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8 </w:t>
            </w:r>
            <w:proofErr w:type="spellStart"/>
            <w:r w:rsidRPr="00E007B8">
              <w:rPr>
                <w:sz w:val="18"/>
              </w:rPr>
              <w:t>yrs</w:t>
            </w:r>
            <w:proofErr w:type="spellEnd"/>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Congenital Adrenal Hyperplasia</w:t>
            </w:r>
          </w:p>
        </w:tc>
      </w:tr>
      <w:tr w:rsidR="00924240" w:rsidRPr="00E007B8" w:rsidTr="00CF57F7">
        <w:tc>
          <w:tcPr>
            <w:tcW w:w="1456" w:type="dxa"/>
            <w:shd w:val="clear" w:color="auto" w:fill="auto"/>
          </w:tcPr>
          <w:p w:rsidR="00924240" w:rsidRPr="00E007B8" w:rsidRDefault="00924240" w:rsidP="00E007B8">
            <w:pPr>
              <w:pStyle w:val="SingleTxtG"/>
              <w:suppressAutoHyphens w:val="0"/>
              <w:spacing w:before="40" w:after="40" w:line="220" w:lineRule="exact"/>
              <w:ind w:left="0" w:right="113"/>
              <w:jc w:val="left"/>
              <w:rPr>
                <w:sz w:val="18"/>
              </w:rPr>
            </w:pPr>
            <w:r w:rsidRPr="00E007B8">
              <w:rPr>
                <w:sz w:val="18"/>
              </w:rPr>
              <w:t>32</w:t>
            </w:r>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4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5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6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8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10 </w:t>
            </w:r>
            <w:proofErr w:type="spellStart"/>
            <w:r w:rsidRPr="00E007B8">
              <w:rPr>
                <w:sz w:val="18"/>
              </w:rPr>
              <w:t>yrs</w:t>
            </w:r>
            <w:proofErr w:type="spellEnd"/>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 xml:space="preserve">13 </w:t>
            </w:r>
            <w:proofErr w:type="spellStart"/>
            <w:r w:rsidRPr="00E007B8">
              <w:rPr>
                <w:sz w:val="18"/>
              </w:rPr>
              <w:t>yrs</w:t>
            </w:r>
            <w:proofErr w:type="spellEnd"/>
          </w:p>
        </w:tc>
        <w:tc>
          <w:tcPr>
            <w:tcW w:w="912"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10</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10</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9</w:t>
            </w:r>
          </w:p>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16</w:t>
            </w:r>
          </w:p>
        </w:tc>
        <w:tc>
          <w:tcPr>
            <w:tcW w:w="695" w:type="dxa"/>
            <w:shd w:val="clear" w:color="auto" w:fill="auto"/>
            <w:vAlign w:val="bottom"/>
          </w:tcPr>
          <w:p w:rsidR="00924240" w:rsidRPr="00E007B8" w:rsidRDefault="00924240" w:rsidP="00E007B8">
            <w:pPr>
              <w:pStyle w:val="SingleTxtG"/>
              <w:suppressAutoHyphens w:val="0"/>
              <w:spacing w:before="40" w:after="40" w:line="220" w:lineRule="exact"/>
              <w:ind w:left="0" w:right="113"/>
              <w:jc w:val="right"/>
              <w:rPr>
                <w:sz w:val="18"/>
              </w:rPr>
            </w:pPr>
            <w:r w:rsidRPr="00E007B8">
              <w:rPr>
                <w:sz w:val="18"/>
              </w:rPr>
              <w:t>16</w:t>
            </w:r>
          </w:p>
        </w:tc>
        <w:tc>
          <w:tcPr>
            <w:tcW w:w="2700" w:type="dxa"/>
            <w:shd w:val="clear" w:color="auto" w:fill="auto"/>
          </w:tcPr>
          <w:p w:rsidR="00924240" w:rsidRPr="00E007B8" w:rsidRDefault="00924240" w:rsidP="00CF57F7">
            <w:pPr>
              <w:pStyle w:val="SingleTxtG"/>
              <w:suppressAutoHyphens w:val="0"/>
              <w:spacing w:before="40" w:after="40" w:line="220" w:lineRule="exact"/>
              <w:ind w:left="0" w:right="113"/>
              <w:jc w:val="right"/>
              <w:rPr>
                <w:sz w:val="18"/>
              </w:rPr>
            </w:pPr>
            <w:r w:rsidRPr="00E007B8">
              <w:rPr>
                <w:sz w:val="18"/>
              </w:rPr>
              <w:t>Intellectual</w:t>
            </w:r>
          </w:p>
        </w:tc>
      </w:tr>
    </w:tbl>
    <w:p w:rsidR="00924240" w:rsidRPr="009F2292" w:rsidRDefault="004019F3" w:rsidP="003D62D2">
      <w:pPr>
        <w:pStyle w:val="H23G"/>
      </w:pPr>
      <w:r>
        <w:br w:type="page"/>
      </w:r>
      <w:r w:rsidR="00924240" w:rsidRPr="009F2292">
        <w:lastRenderedPageBreak/>
        <w:tab/>
      </w:r>
      <w:r w:rsidR="00924240" w:rsidRPr="009F2292">
        <w:tab/>
        <w:t>Education Data on Children with Disability: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3"/>
        <w:gridCol w:w="911"/>
        <w:gridCol w:w="44"/>
        <w:gridCol w:w="867"/>
        <w:gridCol w:w="694"/>
        <w:gridCol w:w="694"/>
        <w:gridCol w:w="2697"/>
      </w:tblGrid>
      <w:tr w:rsidR="00924240" w:rsidRPr="003D62D2" w:rsidTr="003D62D2">
        <w:trPr>
          <w:tblHeader/>
        </w:trPr>
        <w:tc>
          <w:tcPr>
            <w:tcW w:w="1463" w:type="dxa"/>
            <w:vMerge w:val="restart"/>
            <w:tcBorders>
              <w:top w:val="single" w:sz="4" w:space="0" w:color="auto"/>
              <w:bottom w:val="single" w:sz="12" w:space="0" w:color="auto"/>
            </w:tcBorders>
            <w:shd w:val="clear" w:color="auto" w:fill="auto"/>
            <w:vAlign w:val="bottom"/>
          </w:tcPr>
          <w:p w:rsidR="00924240" w:rsidRPr="003D62D2" w:rsidRDefault="00924240" w:rsidP="003D62D2">
            <w:pPr>
              <w:pStyle w:val="SingleTxtG"/>
              <w:suppressAutoHyphens w:val="0"/>
              <w:spacing w:before="80" w:after="80" w:line="200" w:lineRule="exact"/>
              <w:ind w:left="0" w:right="113"/>
              <w:jc w:val="left"/>
              <w:rPr>
                <w:i/>
                <w:sz w:val="16"/>
              </w:rPr>
            </w:pPr>
            <w:r w:rsidRPr="003D62D2">
              <w:rPr>
                <w:i/>
                <w:sz w:val="16"/>
              </w:rPr>
              <w:t>Number of Children</w:t>
            </w:r>
          </w:p>
        </w:tc>
        <w:tc>
          <w:tcPr>
            <w:tcW w:w="955" w:type="dxa"/>
            <w:gridSpan w:val="2"/>
            <w:vMerge w:val="restart"/>
            <w:tcBorders>
              <w:top w:val="single" w:sz="4" w:space="0" w:color="auto"/>
              <w:bottom w:val="single" w:sz="12" w:space="0" w:color="auto"/>
            </w:tcBorders>
            <w:shd w:val="clear" w:color="auto" w:fill="auto"/>
            <w:vAlign w:val="bottom"/>
          </w:tcPr>
          <w:p w:rsidR="00924240" w:rsidRPr="003D62D2" w:rsidRDefault="00924240" w:rsidP="003D62D2">
            <w:pPr>
              <w:pStyle w:val="SingleTxtG"/>
              <w:suppressAutoHyphens w:val="0"/>
              <w:spacing w:before="80" w:after="80" w:line="200" w:lineRule="exact"/>
              <w:ind w:left="0" w:right="113"/>
              <w:jc w:val="right"/>
              <w:rPr>
                <w:i/>
                <w:sz w:val="16"/>
              </w:rPr>
            </w:pPr>
            <w:r w:rsidRPr="003D62D2">
              <w:rPr>
                <w:i/>
                <w:sz w:val="16"/>
              </w:rPr>
              <w:t>Age</w:t>
            </w:r>
          </w:p>
        </w:tc>
        <w:tc>
          <w:tcPr>
            <w:tcW w:w="867" w:type="dxa"/>
            <w:vMerge w:val="restart"/>
            <w:tcBorders>
              <w:top w:val="single" w:sz="4" w:space="0" w:color="auto"/>
              <w:bottom w:val="single" w:sz="12" w:space="0" w:color="auto"/>
            </w:tcBorders>
            <w:shd w:val="clear" w:color="auto" w:fill="auto"/>
            <w:vAlign w:val="bottom"/>
          </w:tcPr>
          <w:p w:rsidR="00924240" w:rsidRPr="003D62D2" w:rsidRDefault="00924240" w:rsidP="003D62D2">
            <w:pPr>
              <w:pStyle w:val="SingleTxtG"/>
              <w:suppressAutoHyphens w:val="0"/>
              <w:spacing w:before="80" w:after="80" w:line="200" w:lineRule="exact"/>
              <w:ind w:left="0" w:right="113"/>
              <w:jc w:val="right"/>
              <w:rPr>
                <w:i/>
                <w:sz w:val="16"/>
              </w:rPr>
            </w:pPr>
            <w:r w:rsidRPr="003D62D2">
              <w:rPr>
                <w:i/>
                <w:sz w:val="16"/>
              </w:rPr>
              <w:t>No.</w:t>
            </w:r>
          </w:p>
        </w:tc>
        <w:tc>
          <w:tcPr>
            <w:tcW w:w="1388" w:type="dxa"/>
            <w:gridSpan w:val="2"/>
            <w:tcBorders>
              <w:top w:val="single" w:sz="4" w:space="0" w:color="auto"/>
              <w:bottom w:val="single" w:sz="4" w:space="0" w:color="auto"/>
            </w:tcBorders>
            <w:shd w:val="clear" w:color="auto" w:fill="auto"/>
            <w:vAlign w:val="bottom"/>
          </w:tcPr>
          <w:p w:rsidR="00924240" w:rsidRPr="003D62D2" w:rsidRDefault="003D62D2" w:rsidP="003D62D2">
            <w:pPr>
              <w:pStyle w:val="SingleTxtG"/>
              <w:suppressAutoHyphens w:val="0"/>
              <w:spacing w:before="80" w:after="80" w:line="200" w:lineRule="exact"/>
              <w:ind w:left="0" w:right="113"/>
              <w:jc w:val="right"/>
              <w:rPr>
                <w:i/>
                <w:sz w:val="16"/>
              </w:rPr>
            </w:pPr>
            <w:r w:rsidRPr="003D62D2">
              <w:rPr>
                <w:i/>
                <w:sz w:val="16"/>
              </w:rPr>
              <w:t>Sex</w:t>
            </w:r>
          </w:p>
        </w:tc>
        <w:tc>
          <w:tcPr>
            <w:tcW w:w="2697" w:type="dxa"/>
            <w:vMerge w:val="restart"/>
            <w:tcBorders>
              <w:top w:val="single" w:sz="4" w:space="0" w:color="auto"/>
              <w:bottom w:val="single" w:sz="12" w:space="0" w:color="auto"/>
            </w:tcBorders>
            <w:shd w:val="clear" w:color="auto" w:fill="auto"/>
            <w:vAlign w:val="bottom"/>
          </w:tcPr>
          <w:p w:rsidR="00924240" w:rsidRPr="003D62D2" w:rsidRDefault="003D62D2" w:rsidP="003D62D2">
            <w:pPr>
              <w:pStyle w:val="SingleTxtG"/>
              <w:suppressAutoHyphens w:val="0"/>
              <w:spacing w:before="80" w:after="80" w:line="200" w:lineRule="exact"/>
              <w:ind w:left="0" w:right="113"/>
              <w:jc w:val="right"/>
              <w:rPr>
                <w:i/>
                <w:sz w:val="16"/>
              </w:rPr>
            </w:pPr>
            <w:r w:rsidRPr="003D62D2">
              <w:rPr>
                <w:i/>
                <w:sz w:val="16"/>
              </w:rPr>
              <w:t>Type of disability</w:t>
            </w:r>
          </w:p>
        </w:tc>
      </w:tr>
      <w:tr w:rsidR="00924240" w:rsidRPr="003D62D2" w:rsidTr="003D62D2">
        <w:trPr>
          <w:tblHeader/>
        </w:trPr>
        <w:tc>
          <w:tcPr>
            <w:tcW w:w="1463" w:type="dxa"/>
            <w:vMerge/>
            <w:tcBorders>
              <w:top w:val="nil"/>
              <w:bottom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left"/>
              <w:rPr>
                <w:sz w:val="18"/>
              </w:rPr>
            </w:pPr>
          </w:p>
        </w:tc>
        <w:tc>
          <w:tcPr>
            <w:tcW w:w="955" w:type="dxa"/>
            <w:gridSpan w:val="2"/>
            <w:vMerge/>
            <w:tcBorders>
              <w:top w:val="nil"/>
              <w:bottom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p>
        </w:tc>
        <w:tc>
          <w:tcPr>
            <w:tcW w:w="867" w:type="dxa"/>
            <w:vMerge/>
            <w:tcBorders>
              <w:top w:val="nil"/>
              <w:bottom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p>
        </w:tc>
        <w:tc>
          <w:tcPr>
            <w:tcW w:w="694" w:type="dxa"/>
            <w:tcBorders>
              <w:top w:val="single" w:sz="4" w:space="0" w:color="auto"/>
              <w:bottom w:val="single" w:sz="12" w:space="0" w:color="auto"/>
            </w:tcBorders>
            <w:shd w:val="clear" w:color="auto" w:fill="auto"/>
            <w:vAlign w:val="bottom"/>
          </w:tcPr>
          <w:p w:rsidR="00924240" w:rsidRPr="003D62D2" w:rsidRDefault="00924240" w:rsidP="003D62D2">
            <w:pPr>
              <w:pStyle w:val="SingleTxtG"/>
              <w:suppressAutoHyphens w:val="0"/>
              <w:spacing w:before="80" w:after="80" w:line="200" w:lineRule="exact"/>
              <w:ind w:left="0" w:right="113"/>
              <w:jc w:val="right"/>
              <w:rPr>
                <w:i/>
                <w:sz w:val="16"/>
              </w:rPr>
            </w:pPr>
            <w:r w:rsidRPr="003D62D2">
              <w:rPr>
                <w:i/>
                <w:sz w:val="16"/>
              </w:rPr>
              <w:t>F</w:t>
            </w:r>
          </w:p>
        </w:tc>
        <w:tc>
          <w:tcPr>
            <w:tcW w:w="694" w:type="dxa"/>
            <w:tcBorders>
              <w:top w:val="single" w:sz="4" w:space="0" w:color="auto"/>
              <w:bottom w:val="single" w:sz="12" w:space="0" w:color="auto"/>
            </w:tcBorders>
            <w:shd w:val="clear" w:color="auto" w:fill="auto"/>
            <w:vAlign w:val="bottom"/>
          </w:tcPr>
          <w:p w:rsidR="00924240" w:rsidRPr="003D62D2" w:rsidRDefault="00924240" w:rsidP="003D62D2">
            <w:pPr>
              <w:pStyle w:val="SingleTxtG"/>
              <w:suppressAutoHyphens w:val="0"/>
              <w:spacing w:before="80" w:after="80" w:line="200" w:lineRule="exact"/>
              <w:ind w:left="0" w:right="113"/>
              <w:jc w:val="right"/>
              <w:rPr>
                <w:i/>
                <w:sz w:val="16"/>
              </w:rPr>
            </w:pPr>
            <w:r w:rsidRPr="003D62D2">
              <w:rPr>
                <w:i/>
                <w:sz w:val="16"/>
              </w:rPr>
              <w:t>M</w:t>
            </w:r>
          </w:p>
        </w:tc>
        <w:tc>
          <w:tcPr>
            <w:tcW w:w="2697" w:type="dxa"/>
            <w:vMerge/>
            <w:tcBorders>
              <w:top w:val="single" w:sz="12" w:space="0" w:color="auto"/>
              <w:bottom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p>
        </w:tc>
      </w:tr>
      <w:tr w:rsidR="00924240" w:rsidRPr="003D62D2" w:rsidTr="00673512">
        <w:tc>
          <w:tcPr>
            <w:tcW w:w="1463" w:type="dxa"/>
            <w:tcBorders>
              <w:top w:val="single" w:sz="12" w:space="0" w:color="auto"/>
            </w:tcBorders>
            <w:shd w:val="clear" w:color="auto" w:fill="auto"/>
          </w:tcPr>
          <w:p w:rsidR="00924240" w:rsidRPr="003D62D2" w:rsidRDefault="00924240" w:rsidP="003D62D2">
            <w:pPr>
              <w:pStyle w:val="SingleTxtG"/>
              <w:suppressAutoHyphens w:val="0"/>
              <w:spacing w:before="40" w:after="40" w:line="220" w:lineRule="exact"/>
              <w:ind w:left="0" w:right="113"/>
              <w:jc w:val="left"/>
              <w:rPr>
                <w:sz w:val="18"/>
              </w:rPr>
            </w:pPr>
            <w:r w:rsidRPr="003D62D2">
              <w:rPr>
                <w:sz w:val="18"/>
              </w:rPr>
              <w:t>4</w:t>
            </w:r>
          </w:p>
        </w:tc>
        <w:tc>
          <w:tcPr>
            <w:tcW w:w="955" w:type="dxa"/>
            <w:gridSpan w:val="2"/>
            <w:tcBorders>
              <w:top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3½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4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5 </w:t>
            </w:r>
            <w:proofErr w:type="spellStart"/>
            <w:r w:rsidRPr="003D62D2">
              <w:rPr>
                <w:sz w:val="18"/>
              </w:rPr>
              <w:t>yrs</w:t>
            </w:r>
            <w:proofErr w:type="spellEnd"/>
          </w:p>
        </w:tc>
        <w:tc>
          <w:tcPr>
            <w:tcW w:w="867" w:type="dxa"/>
            <w:tcBorders>
              <w:top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2</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tc>
        <w:tc>
          <w:tcPr>
            <w:tcW w:w="694" w:type="dxa"/>
            <w:tcBorders>
              <w:top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p w:rsidR="00924240" w:rsidRPr="003D62D2" w:rsidRDefault="00924240" w:rsidP="003D62D2">
            <w:pPr>
              <w:pStyle w:val="SingleTxtG"/>
              <w:suppressAutoHyphens w:val="0"/>
              <w:spacing w:before="40" w:after="40" w:line="220" w:lineRule="exact"/>
              <w:ind w:left="0" w:right="113"/>
              <w:jc w:val="right"/>
              <w:rPr>
                <w:sz w:val="18"/>
              </w:rPr>
            </w:pPr>
          </w:p>
        </w:tc>
        <w:tc>
          <w:tcPr>
            <w:tcW w:w="694" w:type="dxa"/>
            <w:tcBorders>
              <w:top w:val="single" w:sz="12" w:space="0" w:color="auto"/>
            </w:tcBorders>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3</w:t>
            </w:r>
          </w:p>
        </w:tc>
        <w:tc>
          <w:tcPr>
            <w:tcW w:w="2697" w:type="dxa"/>
            <w:tcBorders>
              <w:top w:val="single" w:sz="12" w:space="0" w:color="auto"/>
            </w:tcBorders>
            <w:shd w:val="clear" w:color="auto" w:fill="auto"/>
          </w:tcPr>
          <w:p w:rsidR="00924240" w:rsidRPr="003D62D2" w:rsidRDefault="00924240" w:rsidP="00673512">
            <w:pPr>
              <w:pStyle w:val="SingleTxtG"/>
              <w:suppressAutoHyphens w:val="0"/>
              <w:spacing w:before="40" w:after="40" w:line="220" w:lineRule="exact"/>
              <w:ind w:left="0" w:right="113"/>
              <w:jc w:val="right"/>
              <w:rPr>
                <w:sz w:val="18"/>
              </w:rPr>
            </w:pPr>
            <w:r w:rsidRPr="003D62D2">
              <w:rPr>
                <w:sz w:val="18"/>
              </w:rPr>
              <w:t>Autism Spectrum Disorder</w:t>
            </w:r>
          </w:p>
        </w:tc>
      </w:tr>
      <w:tr w:rsidR="00924240" w:rsidRPr="003D62D2" w:rsidTr="00673512">
        <w:tc>
          <w:tcPr>
            <w:tcW w:w="1463" w:type="dxa"/>
            <w:shd w:val="clear" w:color="auto" w:fill="auto"/>
          </w:tcPr>
          <w:p w:rsidR="00924240" w:rsidRPr="003D62D2" w:rsidRDefault="00924240" w:rsidP="003D62D2">
            <w:pPr>
              <w:pStyle w:val="SingleTxtG"/>
              <w:suppressAutoHyphens w:val="0"/>
              <w:spacing w:before="40" w:after="40" w:line="220" w:lineRule="exact"/>
              <w:ind w:left="0" w:right="113"/>
              <w:jc w:val="left"/>
              <w:rPr>
                <w:sz w:val="18"/>
              </w:rPr>
            </w:pPr>
            <w:r w:rsidRPr="003D62D2">
              <w:rPr>
                <w:sz w:val="18"/>
              </w:rPr>
              <w:t>6</w:t>
            </w:r>
          </w:p>
        </w:tc>
        <w:tc>
          <w:tcPr>
            <w:tcW w:w="911"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3½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4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13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14 </w:t>
            </w:r>
            <w:proofErr w:type="spellStart"/>
            <w:r w:rsidRPr="003D62D2">
              <w:rPr>
                <w:sz w:val="18"/>
              </w:rPr>
              <w:t>yrs</w:t>
            </w:r>
            <w:proofErr w:type="spellEnd"/>
          </w:p>
        </w:tc>
        <w:tc>
          <w:tcPr>
            <w:tcW w:w="911" w:type="dxa"/>
            <w:gridSpan w:val="2"/>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2</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2</w:t>
            </w: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6</w:t>
            </w:r>
          </w:p>
        </w:tc>
        <w:tc>
          <w:tcPr>
            <w:tcW w:w="2697" w:type="dxa"/>
            <w:shd w:val="clear" w:color="auto" w:fill="auto"/>
          </w:tcPr>
          <w:p w:rsidR="00924240" w:rsidRPr="003D62D2" w:rsidRDefault="00924240" w:rsidP="00673512">
            <w:pPr>
              <w:pStyle w:val="SingleTxtG"/>
              <w:suppressAutoHyphens w:val="0"/>
              <w:spacing w:before="40" w:after="40" w:line="220" w:lineRule="exact"/>
              <w:ind w:left="0" w:right="113"/>
              <w:jc w:val="right"/>
              <w:rPr>
                <w:sz w:val="18"/>
              </w:rPr>
            </w:pPr>
            <w:r w:rsidRPr="003D62D2">
              <w:rPr>
                <w:sz w:val="18"/>
              </w:rPr>
              <w:t>Physical</w:t>
            </w:r>
          </w:p>
        </w:tc>
      </w:tr>
      <w:tr w:rsidR="00924240" w:rsidRPr="003D62D2" w:rsidTr="00673512">
        <w:tc>
          <w:tcPr>
            <w:tcW w:w="1463" w:type="dxa"/>
            <w:shd w:val="clear" w:color="auto" w:fill="auto"/>
          </w:tcPr>
          <w:p w:rsidR="00924240" w:rsidRPr="003D62D2" w:rsidRDefault="00924240" w:rsidP="003D62D2">
            <w:pPr>
              <w:pStyle w:val="SingleTxtG"/>
              <w:suppressAutoHyphens w:val="0"/>
              <w:spacing w:before="40" w:after="40" w:line="220" w:lineRule="exact"/>
              <w:ind w:left="0" w:right="113"/>
              <w:jc w:val="left"/>
              <w:rPr>
                <w:sz w:val="18"/>
              </w:rPr>
            </w:pPr>
            <w:r w:rsidRPr="003D62D2">
              <w:rPr>
                <w:sz w:val="18"/>
              </w:rPr>
              <w:t>40</w:t>
            </w:r>
          </w:p>
        </w:tc>
        <w:tc>
          <w:tcPr>
            <w:tcW w:w="911"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4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7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8 </w:t>
            </w:r>
            <w:proofErr w:type="spellStart"/>
            <w:r w:rsidRPr="003D62D2">
              <w:rPr>
                <w:sz w:val="18"/>
              </w:rPr>
              <w:t>yrs</w:t>
            </w:r>
            <w:proofErr w:type="spellEnd"/>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10 </w:t>
            </w:r>
            <w:proofErr w:type="spellStart"/>
            <w:r w:rsidRPr="003D62D2">
              <w:rPr>
                <w:sz w:val="18"/>
              </w:rPr>
              <w:t>yrs</w:t>
            </w:r>
            <w:proofErr w:type="spellEnd"/>
          </w:p>
        </w:tc>
        <w:tc>
          <w:tcPr>
            <w:tcW w:w="911" w:type="dxa"/>
            <w:gridSpan w:val="2"/>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12</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18</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7</w:t>
            </w:r>
          </w:p>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3</w:t>
            </w: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14</w:t>
            </w: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26</w:t>
            </w:r>
          </w:p>
        </w:tc>
        <w:tc>
          <w:tcPr>
            <w:tcW w:w="2697" w:type="dxa"/>
            <w:shd w:val="clear" w:color="auto" w:fill="auto"/>
          </w:tcPr>
          <w:p w:rsidR="00924240" w:rsidRPr="003D62D2" w:rsidRDefault="00924240" w:rsidP="00673512">
            <w:pPr>
              <w:pStyle w:val="SingleTxtG"/>
              <w:suppressAutoHyphens w:val="0"/>
              <w:spacing w:before="40" w:after="40" w:line="220" w:lineRule="exact"/>
              <w:ind w:left="0" w:right="113"/>
              <w:jc w:val="right"/>
              <w:rPr>
                <w:sz w:val="18"/>
              </w:rPr>
            </w:pPr>
            <w:r w:rsidRPr="003D62D2">
              <w:rPr>
                <w:sz w:val="18"/>
              </w:rPr>
              <w:t>Intellectual</w:t>
            </w:r>
          </w:p>
        </w:tc>
      </w:tr>
      <w:tr w:rsidR="00924240" w:rsidRPr="003D62D2" w:rsidTr="00673512">
        <w:tc>
          <w:tcPr>
            <w:tcW w:w="1463" w:type="dxa"/>
            <w:shd w:val="clear" w:color="auto" w:fill="auto"/>
          </w:tcPr>
          <w:p w:rsidR="00924240" w:rsidRPr="003D62D2" w:rsidRDefault="00924240" w:rsidP="003D62D2">
            <w:pPr>
              <w:pStyle w:val="SingleTxtG"/>
              <w:suppressAutoHyphens w:val="0"/>
              <w:spacing w:before="40" w:after="40" w:line="220" w:lineRule="exact"/>
              <w:ind w:left="0" w:right="113"/>
              <w:jc w:val="left"/>
              <w:rPr>
                <w:sz w:val="18"/>
              </w:rPr>
            </w:pPr>
            <w:r w:rsidRPr="003D62D2">
              <w:rPr>
                <w:sz w:val="18"/>
              </w:rPr>
              <w:t>3</w:t>
            </w:r>
          </w:p>
        </w:tc>
        <w:tc>
          <w:tcPr>
            <w:tcW w:w="911"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 xml:space="preserve">4 </w:t>
            </w:r>
            <w:proofErr w:type="spellStart"/>
            <w:r w:rsidRPr="003D62D2">
              <w:rPr>
                <w:sz w:val="18"/>
              </w:rPr>
              <w:t>yrs</w:t>
            </w:r>
            <w:proofErr w:type="spellEnd"/>
          </w:p>
        </w:tc>
        <w:tc>
          <w:tcPr>
            <w:tcW w:w="911" w:type="dxa"/>
            <w:gridSpan w:val="2"/>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3</w:t>
            </w: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1</w:t>
            </w:r>
          </w:p>
        </w:tc>
        <w:tc>
          <w:tcPr>
            <w:tcW w:w="694" w:type="dxa"/>
            <w:shd w:val="clear" w:color="auto" w:fill="auto"/>
            <w:vAlign w:val="bottom"/>
          </w:tcPr>
          <w:p w:rsidR="00924240" w:rsidRPr="003D62D2" w:rsidRDefault="00924240" w:rsidP="003D62D2">
            <w:pPr>
              <w:pStyle w:val="SingleTxtG"/>
              <w:suppressAutoHyphens w:val="0"/>
              <w:spacing w:before="40" w:after="40" w:line="220" w:lineRule="exact"/>
              <w:ind w:left="0" w:right="113"/>
              <w:jc w:val="right"/>
              <w:rPr>
                <w:sz w:val="18"/>
              </w:rPr>
            </w:pPr>
            <w:r w:rsidRPr="003D62D2">
              <w:rPr>
                <w:sz w:val="18"/>
              </w:rPr>
              <w:t>2</w:t>
            </w:r>
          </w:p>
        </w:tc>
        <w:tc>
          <w:tcPr>
            <w:tcW w:w="2697" w:type="dxa"/>
            <w:shd w:val="clear" w:color="auto" w:fill="auto"/>
          </w:tcPr>
          <w:p w:rsidR="00924240" w:rsidRPr="003D62D2" w:rsidRDefault="00924240" w:rsidP="00673512">
            <w:pPr>
              <w:pStyle w:val="SingleTxtG"/>
              <w:suppressAutoHyphens w:val="0"/>
              <w:spacing w:before="40" w:after="40" w:line="220" w:lineRule="exact"/>
              <w:ind w:left="0" w:right="113"/>
              <w:jc w:val="right"/>
              <w:rPr>
                <w:sz w:val="18"/>
              </w:rPr>
            </w:pPr>
            <w:r w:rsidRPr="003D62D2">
              <w:rPr>
                <w:sz w:val="18"/>
              </w:rPr>
              <w:t>Cerebral Palsy</w:t>
            </w:r>
          </w:p>
        </w:tc>
      </w:tr>
    </w:tbl>
    <w:p w:rsidR="00924240" w:rsidRDefault="00924240" w:rsidP="003D62D2">
      <w:pPr>
        <w:spacing w:before="120"/>
        <w:ind w:left="1134" w:right="1134" w:firstLine="170"/>
        <w:rPr>
          <w:sz w:val="18"/>
        </w:rPr>
      </w:pPr>
      <w:r w:rsidRPr="003D62D2">
        <w:rPr>
          <w:i/>
          <w:iCs/>
          <w:sz w:val="18"/>
        </w:rPr>
        <w:t>Source</w:t>
      </w:r>
      <w:r w:rsidRPr="003D62D2">
        <w:rPr>
          <w:sz w:val="18"/>
        </w:rPr>
        <w:t>: Schools Division (2017)</w:t>
      </w:r>
      <w:r w:rsidR="003D62D2">
        <w:rPr>
          <w:sz w:val="18"/>
        </w:rPr>
        <w:t>.</w:t>
      </w:r>
    </w:p>
    <w:p w:rsidR="003D62D2" w:rsidRDefault="003D62D2">
      <w:pPr>
        <w:spacing w:before="240"/>
        <w:jc w:val="center"/>
        <w:rPr>
          <w:u w:val="single"/>
        </w:rPr>
      </w:pPr>
      <w:r>
        <w:rPr>
          <w:u w:val="single"/>
        </w:rPr>
        <w:tab/>
      </w:r>
      <w:r>
        <w:rPr>
          <w:u w:val="single"/>
        </w:rPr>
        <w:tab/>
      </w:r>
      <w:r>
        <w:rPr>
          <w:u w:val="single"/>
        </w:rPr>
        <w:tab/>
      </w:r>
    </w:p>
    <w:sectPr w:rsidR="003D62D2" w:rsidSect="0092424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0D" w:rsidRPr="00C60504" w:rsidRDefault="006E700D" w:rsidP="00C60504">
      <w:pPr>
        <w:pStyle w:val="Footer"/>
      </w:pPr>
    </w:p>
  </w:endnote>
  <w:endnote w:type="continuationSeparator" w:id="0">
    <w:p w:rsidR="006E700D" w:rsidRPr="00C60504" w:rsidRDefault="006E700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0D" w:rsidRPr="00924240" w:rsidRDefault="006E700D" w:rsidP="00924240">
    <w:pPr>
      <w:pStyle w:val="Footer"/>
      <w:tabs>
        <w:tab w:val="right" w:pos="9598"/>
      </w:tabs>
    </w:pPr>
    <w:r w:rsidRPr="00924240">
      <w:rPr>
        <w:b/>
        <w:sz w:val="18"/>
      </w:rPr>
      <w:fldChar w:fldCharType="begin"/>
    </w:r>
    <w:r w:rsidRPr="00924240">
      <w:rPr>
        <w:b/>
        <w:sz w:val="18"/>
      </w:rPr>
      <w:instrText xml:space="preserve"> PAGE  \* MERGEFORMAT </w:instrText>
    </w:r>
    <w:r w:rsidRPr="00924240">
      <w:rPr>
        <w:b/>
        <w:sz w:val="18"/>
      </w:rPr>
      <w:fldChar w:fldCharType="separate"/>
    </w:r>
    <w:r w:rsidR="00E43213">
      <w:rPr>
        <w:b/>
        <w:noProof/>
        <w:sz w:val="18"/>
      </w:rPr>
      <w:t>14</w:t>
    </w:r>
    <w:r w:rsidRPr="009242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0D" w:rsidRPr="00924240" w:rsidRDefault="006E700D" w:rsidP="00924240">
    <w:pPr>
      <w:pStyle w:val="Footer"/>
      <w:tabs>
        <w:tab w:val="right" w:pos="9598"/>
      </w:tabs>
      <w:rPr>
        <w:b/>
        <w:sz w:val="18"/>
      </w:rPr>
    </w:pPr>
    <w:r>
      <w:tab/>
    </w:r>
    <w:r w:rsidRPr="00924240">
      <w:rPr>
        <w:b/>
        <w:sz w:val="18"/>
      </w:rPr>
      <w:fldChar w:fldCharType="begin"/>
    </w:r>
    <w:r w:rsidRPr="00924240">
      <w:rPr>
        <w:b/>
        <w:sz w:val="18"/>
      </w:rPr>
      <w:instrText xml:space="preserve"> PAGE  \* MERGEFORMAT </w:instrText>
    </w:r>
    <w:r w:rsidRPr="00924240">
      <w:rPr>
        <w:b/>
        <w:sz w:val="18"/>
      </w:rPr>
      <w:fldChar w:fldCharType="separate"/>
    </w:r>
    <w:r w:rsidR="00E43213">
      <w:rPr>
        <w:b/>
        <w:noProof/>
        <w:sz w:val="18"/>
      </w:rPr>
      <w:t>15</w:t>
    </w:r>
    <w:r w:rsidRPr="00924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5A" w:rsidRDefault="00851E5A" w:rsidP="00851E5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1E5A" w:rsidRDefault="00851E5A" w:rsidP="00851E5A">
    <w:pPr>
      <w:pStyle w:val="Footer"/>
      <w:ind w:right="1134"/>
      <w:rPr>
        <w:sz w:val="20"/>
      </w:rPr>
    </w:pPr>
    <w:r>
      <w:rPr>
        <w:sz w:val="20"/>
      </w:rPr>
      <w:t>GE.18-00622(E)</w:t>
    </w:r>
  </w:p>
  <w:p w:rsidR="00851E5A" w:rsidRPr="00851E5A" w:rsidRDefault="00851E5A" w:rsidP="00851E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YC/Q/5-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C/Q/5-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0D" w:rsidRPr="00C60504" w:rsidRDefault="006E700D" w:rsidP="00C60504">
      <w:pPr>
        <w:tabs>
          <w:tab w:val="right" w:pos="2155"/>
        </w:tabs>
        <w:spacing w:after="80" w:line="240" w:lineRule="auto"/>
        <w:ind w:left="680"/>
      </w:pPr>
      <w:r>
        <w:rPr>
          <w:u w:val="single"/>
        </w:rPr>
        <w:tab/>
      </w:r>
    </w:p>
  </w:footnote>
  <w:footnote w:type="continuationSeparator" w:id="0">
    <w:p w:rsidR="006E700D" w:rsidRPr="00C60504" w:rsidRDefault="006E700D" w:rsidP="00C60504">
      <w:pPr>
        <w:tabs>
          <w:tab w:val="right" w:pos="2155"/>
        </w:tabs>
        <w:spacing w:after="80" w:line="240" w:lineRule="auto"/>
        <w:ind w:left="680"/>
      </w:pPr>
      <w:r>
        <w:rPr>
          <w:u w:val="single"/>
        </w:rPr>
        <w:tab/>
      </w:r>
    </w:p>
  </w:footnote>
  <w:footnote w:id="1">
    <w:p w:rsidR="006E700D" w:rsidRPr="00924240" w:rsidRDefault="006E700D" w:rsidP="00924240">
      <w:pPr>
        <w:pStyle w:val="FootnoteText"/>
      </w:pPr>
      <w:r w:rsidRPr="00436B2A">
        <w:rPr>
          <w:rStyle w:val="FootnoteReference"/>
          <w:sz w:val="20"/>
          <w:vertAlign w:val="baseline"/>
        </w:rPr>
        <w:tab/>
        <w:t>*</w:t>
      </w:r>
      <w:r w:rsidRPr="00924240">
        <w:rPr>
          <w:rStyle w:val="FootnoteReference"/>
          <w:vertAlign w:val="baseline"/>
        </w:rPr>
        <w:tab/>
      </w:r>
      <w:r w:rsidRPr="0092424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0D" w:rsidRPr="00924240" w:rsidRDefault="006E700D" w:rsidP="00924240">
    <w:pPr>
      <w:pStyle w:val="Header"/>
    </w:pPr>
    <w:r w:rsidRPr="00924240">
      <w:t>CRC/C/SYC/Q/5-6/Add.1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0D" w:rsidRPr="00924240" w:rsidRDefault="006E700D" w:rsidP="00924240">
    <w:pPr>
      <w:pStyle w:val="Header"/>
      <w:jc w:val="right"/>
    </w:pPr>
    <w:r w:rsidRPr="00924240">
      <w:t>CRC/C/SYC/Q/5-6/Add.1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8"/>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C49"/>
    <w:rsid w:val="000321AD"/>
    <w:rsid w:val="00032710"/>
    <w:rsid w:val="00046E92"/>
    <w:rsid w:val="00063B65"/>
    <w:rsid w:val="000D4417"/>
    <w:rsid w:val="00115D8F"/>
    <w:rsid w:val="001671A8"/>
    <w:rsid w:val="001A2573"/>
    <w:rsid w:val="001C7A43"/>
    <w:rsid w:val="001D7FFE"/>
    <w:rsid w:val="001E4779"/>
    <w:rsid w:val="00215BD1"/>
    <w:rsid w:val="00226ADD"/>
    <w:rsid w:val="00247E2C"/>
    <w:rsid w:val="002A09CA"/>
    <w:rsid w:val="002D481B"/>
    <w:rsid w:val="002D5D6F"/>
    <w:rsid w:val="002D6C53"/>
    <w:rsid w:val="002F5595"/>
    <w:rsid w:val="00334F6A"/>
    <w:rsid w:val="00342AC8"/>
    <w:rsid w:val="003522C2"/>
    <w:rsid w:val="00357D77"/>
    <w:rsid w:val="00374CB9"/>
    <w:rsid w:val="00380D02"/>
    <w:rsid w:val="003B4550"/>
    <w:rsid w:val="003D62D2"/>
    <w:rsid w:val="003E22E2"/>
    <w:rsid w:val="004019F3"/>
    <w:rsid w:val="004132A5"/>
    <w:rsid w:val="00436B2A"/>
    <w:rsid w:val="00461253"/>
    <w:rsid w:val="00485345"/>
    <w:rsid w:val="004D2BE0"/>
    <w:rsid w:val="004D46C3"/>
    <w:rsid w:val="005042C2"/>
    <w:rsid w:val="00515D91"/>
    <w:rsid w:val="00542DB0"/>
    <w:rsid w:val="005802E6"/>
    <w:rsid w:val="005929E7"/>
    <w:rsid w:val="005D7157"/>
    <w:rsid w:val="00671529"/>
    <w:rsid w:val="00673512"/>
    <w:rsid w:val="00676DD0"/>
    <w:rsid w:val="006C5A64"/>
    <w:rsid w:val="006E700D"/>
    <w:rsid w:val="006F0959"/>
    <w:rsid w:val="007051E0"/>
    <w:rsid w:val="00726398"/>
    <w:rsid w:val="007268F9"/>
    <w:rsid w:val="00744B43"/>
    <w:rsid w:val="00776D68"/>
    <w:rsid w:val="00776D8C"/>
    <w:rsid w:val="00780484"/>
    <w:rsid w:val="007812B3"/>
    <w:rsid w:val="007C52B0"/>
    <w:rsid w:val="0081734A"/>
    <w:rsid w:val="008235EE"/>
    <w:rsid w:val="00851E5A"/>
    <w:rsid w:val="00877EAD"/>
    <w:rsid w:val="0088456C"/>
    <w:rsid w:val="00885277"/>
    <w:rsid w:val="008C0335"/>
    <w:rsid w:val="008E1C49"/>
    <w:rsid w:val="00924240"/>
    <w:rsid w:val="0092578C"/>
    <w:rsid w:val="009411B4"/>
    <w:rsid w:val="009911E0"/>
    <w:rsid w:val="009D0139"/>
    <w:rsid w:val="009F5CDC"/>
    <w:rsid w:val="00A109F7"/>
    <w:rsid w:val="00A40D8A"/>
    <w:rsid w:val="00A642FE"/>
    <w:rsid w:val="00A775CF"/>
    <w:rsid w:val="00A9548D"/>
    <w:rsid w:val="00AA79E6"/>
    <w:rsid w:val="00AB03CD"/>
    <w:rsid w:val="00AE0B1B"/>
    <w:rsid w:val="00B06045"/>
    <w:rsid w:val="00B22F9B"/>
    <w:rsid w:val="00BC0FCE"/>
    <w:rsid w:val="00C073FD"/>
    <w:rsid w:val="00C263D1"/>
    <w:rsid w:val="00C35A27"/>
    <w:rsid w:val="00C60504"/>
    <w:rsid w:val="00C66BFB"/>
    <w:rsid w:val="00CD0365"/>
    <w:rsid w:val="00CD1C1E"/>
    <w:rsid w:val="00CE0848"/>
    <w:rsid w:val="00CF57F7"/>
    <w:rsid w:val="00D21089"/>
    <w:rsid w:val="00D33860"/>
    <w:rsid w:val="00D62220"/>
    <w:rsid w:val="00E007B8"/>
    <w:rsid w:val="00E02C2B"/>
    <w:rsid w:val="00E43213"/>
    <w:rsid w:val="00E837F1"/>
    <w:rsid w:val="00E851F0"/>
    <w:rsid w:val="00E97C92"/>
    <w:rsid w:val="00EB59C3"/>
    <w:rsid w:val="00ED462F"/>
    <w:rsid w:val="00ED625E"/>
    <w:rsid w:val="00ED6C48"/>
    <w:rsid w:val="00EE0F61"/>
    <w:rsid w:val="00F53F18"/>
    <w:rsid w:val="00F65F5D"/>
    <w:rsid w:val="00F70793"/>
    <w:rsid w:val="00F86A3A"/>
    <w:rsid w:val="00F93C73"/>
    <w:rsid w:val="00FE19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5A8968C-6F5D-4E98-998D-195E843D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92424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Reported Teenage pregnancies in hospitals 1999 to 2016</a:t>
            </a:r>
          </a:p>
        </c:rich>
      </c:tx>
      <c:layout>
        <c:manualLayout>
          <c:xMode val="edge"/>
          <c:yMode val="edge"/>
          <c:x val="0.19294497642898456"/>
          <c:y val="1.25392243666861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408140814081445E-2"/>
          <c:y val="8.9905362776025802E-2"/>
          <c:w val="0.77675186484887093"/>
          <c:h val="0.76623831451190705"/>
        </c:manualLayout>
      </c:layout>
      <c:barChart>
        <c:barDir val="col"/>
        <c:grouping val="clustered"/>
        <c:varyColors val="0"/>
        <c:ser>
          <c:idx val="0"/>
          <c:order val="0"/>
          <c:tx>
            <c:strRef>
              <c:f>'Teenage Pregnancy&amp;Abortion'!$B$1:$B$2</c:f>
              <c:strCache>
                <c:ptCount val="1"/>
                <c:pt idx="0">
                  <c:v>Reported teenage pregnancies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'Teenage Pregnancy&amp;Abortion'!$A$3:$A$20</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'Teenage Pregnancy&amp;Abortion'!$B$3:$B$20</c:f>
              <c:numCache>
                <c:formatCode>General</c:formatCode>
                <c:ptCount val="18"/>
                <c:pt idx="0">
                  <c:v>372</c:v>
                </c:pt>
                <c:pt idx="1">
                  <c:v>322</c:v>
                </c:pt>
                <c:pt idx="2">
                  <c:v>302</c:v>
                </c:pt>
                <c:pt idx="3">
                  <c:v>283</c:v>
                </c:pt>
                <c:pt idx="4">
                  <c:v>329</c:v>
                </c:pt>
                <c:pt idx="5">
                  <c:v>290</c:v>
                </c:pt>
                <c:pt idx="6">
                  <c:v>302</c:v>
                </c:pt>
                <c:pt idx="7">
                  <c:v>289</c:v>
                </c:pt>
                <c:pt idx="8">
                  <c:v>309</c:v>
                </c:pt>
                <c:pt idx="9">
                  <c:v>322</c:v>
                </c:pt>
                <c:pt idx="10">
                  <c:v>347</c:v>
                </c:pt>
                <c:pt idx="11">
                  <c:v>337</c:v>
                </c:pt>
                <c:pt idx="12">
                  <c:v>400</c:v>
                </c:pt>
                <c:pt idx="13">
                  <c:v>339</c:v>
                </c:pt>
                <c:pt idx="14">
                  <c:v>320</c:v>
                </c:pt>
                <c:pt idx="15">
                  <c:v>298</c:v>
                </c:pt>
                <c:pt idx="16">
                  <c:v>264</c:v>
                </c:pt>
                <c:pt idx="17">
                  <c:v>289</c:v>
                </c:pt>
              </c:numCache>
            </c:numRef>
          </c:val>
          <c:extLst>
            <c:ext xmlns:c16="http://schemas.microsoft.com/office/drawing/2014/chart" uri="{C3380CC4-5D6E-409C-BE32-E72D297353CC}">
              <c16:uniqueId val="{00000000-BF94-4520-8EE6-CB70AEE444C3}"/>
            </c:ext>
          </c:extLst>
        </c:ser>
        <c:dLbls>
          <c:showLegendKey val="0"/>
          <c:showVal val="0"/>
          <c:showCatName val="0"/>
          <c:showSerName val="0"/>
          <c:showPercent val="0"/>
          <c:showBubbleSize val="0"/>
        </c:dLbls>
        <c:gapWidth val="150"/>
        <c:axId val="151463856"/>
        <c:axId val="151464240"/>
      </c:barChart>
      <c:lineChart>
        <c:grouping val="standard"/>
        <c:varyColors val="0"/>
        <c:ser>
          <c:idx val="1"/>
          <c:order val="1"/>
          <c:tx>
            <c:strRef>
              <c:f>'Teenage Pregnancy&amp;Abortion'!$C$1:$C$2</c:f>
              <c:strCache>
                <c:ptCount val="1"/>
                <c:pt idx="0">
                  <c:v>Teenage pregnancies as % of reported pregnancies at all ages</c:v>
                </c:pt>
              </c:strCache>
            </c:strRef>
          </c:tx>
          <c:spPr>
            <a:ln w="28575" cap="rnd">
              <a:solidFill>
                <a:schemeClr val="accent2"/>
              </a:solidFill>
              <a:round/>
            </a:ln>
            <a:effectLst/>
          </c:spPr>
          <c:marker>
            <c:symbol val="none"/>
          </c:marker>
          <c:cat>
            <c:numRef>
              <c:f>'Teenage Pregnancy&amp;Abortion'!$A$3:$A$20</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'Teenage Pregnancy&amp;Abortion'!$C$3:$C$20</c:f>
              <c:numCache>
                <c:formatCode>0.0%</c:formatCode>
                <c:ptCount val="18"/>
                <c:pt idx="0">
                  <c:v>0.18665328650275997</c:v>
                </c:pt>
                <c:pt idx="1">
                  <c:v>0.16043846537120132</c:v>
                </c:pt>
                <c:pt idx="2">
                  <c:v>0.15936675461741456</c:v>
                </c:pt>
                <c:pt idx="3">
                  <c:v>0.14580113343637346</c:v>
                </c:pt>
                <c:pt idx="4">
                  <c:v>0.16976264189886522</c:v>
                </c:pt>
                <c:pt idx="5">
                  <c:v>0.15335801163405605</c:v>
                </c:pt>
                <c:pt idx="6">
                  <c:v>0.15361139369277754</c:v>
                </c:pt>
                <c:pt idx="7">
                  <c:v>0.15107161526398294</c:v>
                </c:pt>
                <c:pt idx="8">
                  <c:v>0.15645569620253191</c:v>
                </c:pt>
                <c:pt idx="9">
                  <c:v>0.15988083416087423</c:v>
                </c:pt>
                <c:pt idx="10">
                  <c:v>0.16820164808531293</c:v>
                </c:pt>
                <c:pt idx="11">
                  <c:v>0.16288061865635567</c:v>
                </c:pt>
                <c:pt idx="12">
                  <c:v>0.18001800180018049</c:v>
                </c:pt>
                <c:pt idx="13">
                  <c:v>0.15458276333789359</c:v>
                </c:pt>
                <c:pt idx="14">
                  <c:v>0.15252621544327941</c:v>
                </c:pt>
                <c:pt idx="15">
                  <c:v>0.14056603773584933</c:v>
                </c:pt>
                <c:pt idx="16">
                  <c:v>0.12667946257197696</c:v>
                </c:pt>
                <c:pt idx="17">
                  <c:v>0.13317972350230414</c:v>
                </c:pt>
              </c:numCache>
            </c:numRef>
          </c:val>
          <c:smooth val="0"/>
          <c:extLst>
            <c:ext xmlns:c16="http://schemas.microsoft.com/office/drawing/2014/chart" uri="{C3380CC4-5D6E-409C-BE32-E72D297353CC}">
              <c16:uniqueId val="{00000001-BF94-4520-8EE6-CB70AEE444C3}"/>
            </c:ext>
          </c:extLst>
        </c:ser>
        <c:dLbls>
          <c:showLegendKey val="0"/>
          <c:showVal val="0"/>
          <c:showCatName val="0"/>
          <c:showSerName val="0"/>
          <c:showPercent val="0"/>
          <c:showBubbleSize val="0"/>
        </c:dLbls>
        <c:marker val="1"/>
        <c:smooth val="0"/>
        <c:axId val="151466944"/>
        <c:axId val="151048144"/>
      </c:lineChart>
      <c:catAx>
        <c:axId val="15146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64240"/>
        <c:crosses val="autoZero"/>
        <c:auto val="1"/>
        <c:lblAlgn val="ctr"/>
        <c:lblOffset val="100"/>
        <c:noMultiLvlLbl val="0"/>
      </c:catAx>
      <c:valAx>
        <c:axId val="15146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teenage pregnancies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63856"/>
        <c:crosses val="autoZero"/>
        <c:crossBetween val="between"/>
      </c:valAx>
      <c:catAx>
        <c:axId val="151466944"/>
        <c:scaling>
          <c:orientation val="minMax"/>
        </c:scaling>
        <c:delete val="1"/>
        <c:axPos val="b"/>
        <c:numFmt formatCode="General" sourceLinked="1"/>
        <c:majorTickMark val="none"/>
        <c:minorTickMark val="none"/>
        <c:tickLblPos val="none"/>
        <c:crossAx val="151048144"/>
        <c:crosses val="autoZero"/>
        <c:auto val="1"/>
        <c:lblAlgn val="ctr"/>
        <c:lblOffset val="100"/>
        <c:noMultiLvlLbl val="0"/>
      </c:catAx>
      <c:valAx>
        <c:axId val="1510481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Teenage pregnancies as % of all reported pregnancies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66944"/>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marL="720000" algn="ct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95C7-15FF-40EA-90C8-1A7B87BC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4490</Words>
  <Characters>23204</Characters>
  <Application>Microsoft Office Word</Application>
  <DocSecurity>0</DocSecurity>
  <Lines>1049</Lines>
  <Paragraphs>653</Paragraphs>
  <ScaleCrop>false</ScaleCrop>
  <HeadingPairs>
    <vt:vector size="2" baseType="variant">
      <vt:variant>
        <vt:lpstr>Title</vt:lpstr>
      </vt:variant>
      <vt:variant>
        <vt:i4>1</vt:i4>
      </vt:variant>
    </vt:vector>
  </HeadingPairs>
  <TitlesOfParts>
    <vt:vector size="1" baseType="lpstr">
      <vt:lpstr>1800549</vt:lpstr>
    </vt:vector>
  </TitlesOfParts>
  <Company>DCM</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1800622</dc:title>
  <dc:subject>CRC/C/SYC/Q/5-6/Add.1</dc:subject>
  <dc:creator>ESCALANTE</dc:creator>
  <cp:keywords/>
  <dc:description>formatted text</dc:description>
  <cp:lastModifiedBy>Generic Desk Anglais</cp:lastModifiedBy>
  <cp:revision>2</cp:revision>
  <cp:lastPrinted>2018-01-15T08:05:00Z</cp:lastPrinted>
  <dcterms:created xsi:type="dcterms:W3CDTF">2018-01-15T15:59:00Z</dcterms:created>
  <dcterms:modified xsi:type="dcterms:W3CDTF">2018-01-15T15:59:00Z</dcterms:modified>
</cp:coreProperties>
</file>