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47C2673A" w14:textId="77777777" w:rsidTr="005B51C4">
        <w:trPr>
          <w:trHeight w:hRule="exact" w:val="851"/>
        </w:trPr>
        <w:tc>
          <w:tcPr>
            <w:tcW w:w="1274" w:type="dxa"/>
            <w:tcBorders>
              <w:bottom w:val="single" w:sz="4" w:space="0" w:color="auto"/>
            </w:tcBorders>
            <w:shd w:val="clear" w:color="auto" w:fill="auto"/>
          </w:tcPr>
          <w:p w14:paraId="0C3B35A0" w14:textId="77777777" w:rsidR="006B3E27" w:rsidRPr="00C175A6" w:rsidRDefault="006B3E27" w:rsidP="00442D3B">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5684F318"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56ED3DC" w14:textId="2886ADD5" w:rsidR="006B3E27" w:rsidRPr="00CD0E6E" w:rsidRDefault="00CD0E6E" w:rsidP="00CD0E6E">
            <w:pPr>
              <w:bidi w:val="0"/>
              <w:rPr>
                <w:szCs w:val="20"/>
              </w:rPr>
            </w:pPr>
            <w:r w:rsidRPr="00CD0E6E">
              <w:rPr>
                <w:sz w:val="40"/>
                <w:szCs w:val="20"/>
              </w:rPr>
              <w:t>CCPR</w:t>
            </w:r>
            <w:r>
              <w:rPr>
                <w:szCs w:val="20"/>
              </w:rPr>
              <w:t>/C/TGO/CO/</w:t>
            </w:r>
            <w:r w:rsidRPr="00BC0F26">
              <w:rPr>
                <w:szCs w:val="20"/>
              </w:rPr>
              <w:t>5</w:t>
            </w:r>
          </w:p>
        </w:tc>
      </w:tr>
      <w:tr w:rsidR="006B3E27" w:rsidRPr="00C175A6" w14:paraId="278A7E8E" w14:textId="77777777" w:rsidTr="005B51C4">
        <w:trPr>
          <w:trHeight w:hRule="exact" w:val="2835"/>
        </w:trPr>
        <w:tc>
          <w:tcPr>
            <w:tcW w:w="1274" w:type="dxa"/>
            <w:tcBorders>
              <w:top w:val="single" w:sz="4" w:space="0" w:color="auto"/>
              <w:bottom w:val="single" w:sz="12" w:space="0" w:color="auto"/>
            </w:tcBorders>
            <w:shd w:val="clear" w:color="auto" w:fill="auto"/>
          </w:tcPr>
          <w:p w14:paraId="07FF00C7"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50469F25" wp14:editId="4054326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CCD8A90" w14:textId="77777777" w:rsidR="006B3E27" w:rsidRPr="00BC0F26" w:rsidRDefault="00ED7442" w:rsidP="00730446">
            <w:pPr>
              <w:spacing w:before="120" w:after="40" w:line="640" w:lineRule="exact"/>
              <w:ind w:left="57"/>
              <w:rPr>
                <w:b/>
                <w:bCs/>
                <w:sz w:val="46"/>
                <w:szCs w:val="46"/>
              </w:rPr>
            </w:pPr>
            <w:r w:rsidRPr="00BC0F2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1D32F24" w14:textId="77777777" w:rsidR="006B3E27" w:rsidRDefault="00CD0E6E" w:rsidP="004B27E0">
            <w:pPr>
              <w:bidi w:val="0"/>
              <w:spacing w:before="240"/>
              <w:rPr>
                <w:szCs w:val="20"/>
              </w:rPr>
            </w:pPr>
            <w:r>
              <w:rPr>
                <w:szCs w:val="20"/>
              </w:rPr>
              <w:t>Distr.: General</w:t>
            </w:r>
          </w:p>
          <w:p w14:paraId="18E434BC" w14:textId="32F374EF" w:rsidR="00CD0E6E" w:rsidRDefault="000B6449" w:rsidP="00CD0E6E">
            <w:pPr>
              <w:bidi w:val="0"/>
              <w:spacing w:line="240" w:lineRule="exact"/>
              <w:jc w:val="left"/>
              <w:rPr>
                <w:szCs w:val="20"/>
              </w:rPr>
            </w:pPr>
            <w:r w:rsidRPr="00BC0F26">
              <w:rPr>
                <w:szCs w:val="20"/>
              </w:rPr>
              <w:t>24</w:t>
            </w:r>
            <w:r>
              <w:rPr>
                <w:szCs w:val="20"/>
              </w:rPr>
              <w:t xml:space="preserve"> August </w:t>
            </w:r>
            <w:r w:rsidR="00CD0E6E" w:rsidRPr="00BC0F26">
              <w:rPr>
                <w:szCs w:val="20"/>
              </w:rPr>
              <w:t>2021</w:t>
            </w:r>
          </w:p>
          <w:p w14:paraId="4F28A919" w14:textId="77777777" w:rsidR="00CD0E6E" w:rsidRDefault="00CD0E6E" w:rsidP="00CD0E6E">
            <w:pPr>
              <w:bidi w:val="0"/>
              <w:spacing w:line="240" w:lineRule="exact"/>
              <w:jc w:val="left"/>
              <w:rPr>
                <w:szCs w:val="20"/>
              </w:rPr>
            </w:pPr>
            <w:r>
              <w:rPr>
                <w:szCs w:val="20"/>
              </w:rPr>
              <w:t>Arabic</w:t>
            </w:r>
          </w:p>
          <w:p w14:paraId="54499FF6" w14:textId="6185768B" w:rsidR="00CD0E6E" w:rsidRPr="00CD0E6E" w:rsidRDefault="00CD0E6E" w:rsidP="00CD0E6E">
            <w:pPr>
              <w:bidi w:val="0"/>
              <w:spacing w:line="240" w:lineRule="exact"/>
              <w:jc w:val="left"/>
              <w:rPr>
                <w:szCs w:val="20"/>
              </w:rPr>
            </w:pPr>
            <w:r>
              <w:rPr>
                <w:szCs w:val="20"/>
              </w:rPr>
              <w:t xml:space="preserve">Original: </w:t>
            </w:r>
            <w:r w:rsidR="000B6449">
              <w:rPr>
                <w:szCs w:val="20"/>
              </w:rPr>
              <w:t>French</w:t>
            </w:r>
          </w:p>
        </w:tc>
      </w:tr>
    </w:tbl>
    <w:p w14:paraId="24396DFF" w14:textId="77777777" w:rsidR="000B6449" w:rsidRPr="00BC0F26" w:rsidRDefault="000B6449" w:rsidP="000B6449">
      <w:pPr>
        <w:spacing w:before="120" w:line="360" w:lineRule="exact"/>
        <w:textDirection w:val="tbRlV"/>
        <w:rPr>
          <w:b/>
          <w:sz w:val="26"/>
          <w:szCs w:val="26"/>
          <w:lang w:val="ar-SA" w:eastAsia="zh-TW" w:bidi="en-GB"/>
        </w:rPr>
      </w:pPr>
      <w:r w:rsidRPr="00BC0F26">
        <w:rPr>
          <w:b/>
          <w:bCs/>
          <w:sz w:val="26"/>
          <w:szCs w:val="26"/>
          <w:rtl/>
        </w:rPr>
        <w:t>اللجنة المعنية بحقوق الإنسان</w:t>
      </w:r>
    </w:p>
    <w:p w14:paraId="4A3D9C70" w14:textId="7BF9ADF8" w:rsidR="000B6449" w:rsidRPr="00BC0F26" w:rsidRDefault="000B6449" w:rsidP="000B6449">
      <w:pPr>
        <w:pStyle w:val="HChGA"/>
        <w:rPr>
          <w:sz w:val="34"/>
          <w:szCs w:val="34"/>
          <w:rtl/>
          <w:lang w:val="ar-SA" w:eastAsia="zh-TW" w:bidi="en-GB"/>
        </w:rPr>
      </w:pPr>
      <w:r w:rsidRPr="00BC0F26">
        <w:rPr>
          <w:rtl/>
        </w:rPr>
        <w:tab/>
      </w:r>
      <w:r w:rsidRPr="00BC0F26">
        <w:rPr>
          <w:rtl/>
        </w:rPr>
        <w:tab/>
        <w:t>الملاحظات الختامية بشأن التقرير الدوري الخامس لتوغو</w:t>
      </w:r>
      <w:r w:rsidRPr="00BC0F26">
        <w:rPr>
          <w:rStyle w:val="FootnoteReference"/>
          <w:sz w:val="26"/>
          <w:szCs w:val="26"/>
          <w:vertAlign w:val="baseline"/>
          <w:rtl/>
        </w:rPr>
        <w:footnoteReference w:customMarkFollows="1" w:id="1"/>
        <w:t>*</w:t>
      </w:r>
    </w:p>
    <w:p w14:paraId="38A7557F" w14:textId="11393623" w:rsidR="000B6449" w:rsidRPr="000B6449" w:rsidRDefault="000B6449" w:rsidP="000B6449">
      <w:pPr>
        <w:pStyle w:val="SingleTxtGA"/>
        <w:rPr>
          <w:rFonts w:eastAsiaTheme="minorEastAsia"/>
          <w:lang w:val="ar-SA" w:eastAsia="zh-TW" w:bidi="en-GB"/>
        </w:rPr>
      </w:pPr>
      <w:r w:rsidRPr="00BC0F26">
        <w:rPr>
          <w:rFonts w:eastAsiaTheme="minorEastAsia"/>
          <w:rtl/>
        </w:rPr>
        <w:t>1</w:t>
      </w:r>
      <w:r w:rsidRPr="000B6449">
        <w:rPr>
          <w:rFonts w:eastAsiaTheme="minorEastAsia"/>
          <w:rtl/>
        </w:rPr>
        <w:t>-</w:t>
      </w:r>
      <w:r w:rsidRPr="000B6449">
        <w:rPr>
          <w:rFonts w:eastAsiaTheme="minorEastAsia"/>
          <w:rtl/>
        </w:rPr>
        <w:tab/>
        <w:t>نظرت اللجنة المعنية بحقوق الإنسان في التقرير الدوري الخامس لتوغو</w:t>
      </w:r>
      <w:r w:rsidR="00D545D9">
        <w:rPr>
          <w:rStyle w:val="FootnoteReference"/>
          <w:rFonts w:eastAsiaTheme="minorEastAsia"/>
          <w:szCs w:val="22"/>
          <w:rtl/>
        </w:rPr>
        <w:t>(</w:t>
      </w:r>
      <w:r w:rsidR="00D545D9" w:rsidRPr="00BC0F26">
        <w:rPr>
          <w:rStyle w:val="FootnoteReference"/>
          <w:rFonts w:eastAsiaTheme="minorEastAsia"/>
          <w:szCs w:val="22"/>
          <w:lang w:val="en-US"/>
        </w:rPr>
        <w:footnoteReference w:id="2"/>
      </w:r>
      <w:r w:rsidR="00D545D9">
        <w:rPr>
          <w:rStyle w:val="FootnoteReference"/>
          <w:rFonts w:eastAsiaTheme="minorEastAsia"/>
          <w:szCs w:val="22"/>
          <w:rtl/>
        </w:rPr>
        <w:t>)</w:t>
      </w:r>
      <w:r w:rsidRPr="000B6449">
        <w:rPr>
          <w:rFonts w:eastAsiaTheme="minorEastAsia"/>
          <w:rtl/>
        </w:rPr>
        <w:t xml:space="preserve"> في جلساتها </w:t>
      </w:r>
      <w:r w:rsidRPr="00BC0F26">
        <w:rPr>
          <w:rFonts w:eastAsiaTheme="minorEastAsia"/>
          <w:rtl/>
        </w:rPr>
        <w:t>3780</w:t>
      </w:r>
      <w:r w:rsidRPr="000B6449">
        <w:rPr>
          <w:rFonts w:eastAsiaTheme="minorEastAsia"/>
          <w:rtl/>
        </w:rPr>
        <w:t xml:space="preserve"> و</w:t>
      </w:r>
      <w:r w:rsidRPr="00BC0F26">
        <w:rPr>
          <w:rFonts w:eastAsiaTheme="minorEastAsia"/>
          <w:rtl/>
        </w:rPr>
        <w:t>3781</w:t>
      </w:r>
      <w:r w:rsidRPr="000B6449">
        <w:rPr>
          <w:rFonts w:eastAsiaTheme="minorEastAsia"/>
          <w:rtl/>
        </w:rPr>
        <w:t xml:space="preserve"> و</w:t>
      </w:r>
      <w:r w:rsidRPr="00BC0F26">
        <w:rPr>
          <w:rFonts w:eastAsiaTheme="minorEastAsia"/>
          <w:rtl/>
        </w:rPr>
        <w:t>3782</w:t>
      </w:r>
      <w:r w:rsidR="00D545D9">
        <w:rPr>
          <w:rStyle w:val="FootnoteReference"/>
          <w:rFonts w:eastAsiaTheme="minorEastAsia"/>
          <w:szCs w:val="22"/>
          <w:rtl/>
        </w:rPr>
        <w:t>(</w:t>
      </w:r>
      <w:r w:rsidR="00D545D9" w:rsidRPr="00BC0F26">
        <w:rPr>
          <w:rStyle w:val="FootnoteReference"/>
          <w:rFonts w:eastAsiaTheme="minorEastAsia"/>
          <w:szCs w:val="22"/>
          <w:lang w:val="en-US"/>
        </w:rPr>
        <w:footnoteReference w:id="3"/>
      </w:r>
      <w:r w:rsidR="00D545D9">
        <w:rPr>
          <w:rStyle w:val="FootnoteReference"/>
          <w:rFonts w:eastAsiaTheme="minorEastAsia"/>
          <w:szCs w:val="22"/>
          <w:rtl/>
        </w:rPr>
        <w:t>)</w:t>
      </w:r>
      <w:r w:rsidRPr="000B6449">
        <w:rPr>
          <w:rFonts w:eastAsiaTheme="minorEastAsia"/>
          <w:rtl/>
        </w:rPr>
        <w:t xml:space="preserve">، المعقودة في </w:t>
      </w:r>
      <w:r w:rsidRPr="00BC0F26">
        <w:rPr>
          <w:rFonts w:eastAsiaTheme="minorEastAsia"/>
          <w:rtl/>
        </w:rPr>
        <w:t>29</w:t>
      </w:r>
      <w:r w:rsidRPr="000B6449">
        <w:rPr>
          <w:rFonts w:eastAsiaTheme="minorEastAsia"/>
          <w:rtl/>
        </w:rPr>
        <w:t xml:space="preserve"> حزيران/</w:t>
      </w:r>
      <w:proofErr w:type="gramStart"/>
      <w:r w:rsidRPr="000B6449">
        <w:rPr>
          <w:rFonts w:eastAsiaTheme="minorEastAsia"/>
          <w:rtl/>
        </w:rPr>
        <w:t>يونيه</w:t>
      </w:r>
      <w:proofErr w:type="gramEnd"/>
      <w:r w:rsidRPr="000B6449">
        <w:rPr>
          <w:rFonts w:eastAsiaTheme="minorEastAsia"/>
          <w:rtl/>
        </w:rPr>
        <w:t xml:space="preserve"> و</w:t>
      </w:r>
      <w:r w:rsidRPr="00BC0F26">
        <w:rPr>
          <w:rFonts w:eastAsiaTheme="minorEastAsia"/>
          <w:rtl/>
        </w:rPr>
        <w:t>30</w:t>
      </w:r>
      <w:r w:rsidRPr="000B6449">
        <w:rPr>
          <w:rFonts w:eastAsiaTheme="minorEastAsia"/>
          <w:rtl/>
        </w:rPr>
        <w:t xml:space="preserve"> حزيران/يونيه و</w:t>
      </w:r>
      <w:r w:rsidRPr="00BC0F26">
        <w:rPr>
          <w:rFonts w:eastAsiaTheme="minorEastAsia"/>
          <w:rtl/>
        </w:rPr>
        <w:t>1</w:t>
      </w:r>
      <w:r w:rsidRPr="000B6449">
        <w:rPr>
          <w:rFonts w:eastAsiaTheme="minorEastAsia"/>
          <w:rtl/>
        </w:rPr>
        <w:t xml:space="preserve"> تموز/يوليه </w:t>
      </w:r>
      <w:r w:rsidRPr="00BC0F26">
        <w:rPr>
          <w:rFonts w:eastAsiaTheme="minorEastAsia"/>
          <w:rtl/>
        </w:rPr>
        <w:t>2021</w:t>
      </w:r>
      <w:r w:rsidR="00D545D9">
        <w:rPr>
          <w:rFonts w:eastAsiaTheme="minorEastAsia" w:hint="cs"/>
          <w:rtl/>
        </w:rPr>
        <w:t>.</w:t>
      </w:r>
      <w:r w:rsidRPr="000B6449">
        <w:rPr>
          <w:rFonts w:eastAsiaTheme="minorEastAsia"/>
          <w:rtl/>
        </w:rPr>
        <w:t xml:space="preserve"> وعقدت الجلسات افتراضي</w:t>
      </w:r>
      <w:r w:rsidR="00F372D1">
        <w:rPr>
          <w:rFonts w:eastAsiaTheme="minorEastAsia"/>
          <w:rtl/>
        </w:rPr>
        <w:t xml:space="preserve">اً </w:t>
      </w:r>
      <w:r w:rsidRPr="000B6449">
        <w:rPr>
          <w:rFonts w:eastAsiaTheme="minorEastAsia"/>
          <w:rtl/>
        </w:rPr>
        <w:t>بسبب جائحة مرض فيروس كورونا (كوفيد-</w:t>
      </w:r>
      <w:r w:rsidRPr="00BC0F26">
        <w:rPr>
          <w:rFonts w:eastAsiaTheme="minorEastAsia"/>
          <w:rtl/>
        </w:rPr>
        <w:t>19</w:t>
      </w:r>
      <w:r w:rsidRPr="000B6449">
        <w:rPr>
          <w:rFonts w:eastAsiaTheme="minorEastAsia"/>
          <w:rtl/>
        </w:rPr>
        <w:t xml:space="preserve">). واعتمدت هذه الملاحظات الختامية في جلستها </w:t>
      </w:r>
      <w:r w:rsidRPr="00BC0F26">
        <w:rPr>
          <w:rFonts w:eastAsiaTheme="minorEastAsia"/>
          <w:rtl/>
        </w:rPr>
        <w:t>3797</w:t>
      </w:r>
      <w:r w:rsidRPr="000B6449">
        <w:rPr>
          <w:rFonts w:eastAsiaTheme="minorEastAsia"/>
          <w:rtl/>
        </w:rPr>
        <w:t xml:space="preserve">، المعقودة في </w:t>
      </w:r>
      <w:r w:rsidRPr="00BC0F26">
        <w:rPr>
          <w:rFonts w:eastAsiaTheme="minorEastAsia"/>
          <w:rtl/>
        </w:rPr>
        <w:t>23</w:t>
      </w:r>
      <w:r w:rsidRPr="000B6449">
        <w:rPr>
          <w:rFonts w:eastAsiaTheme="minorEastAsia"/>
          <w:rtl/>
        </w:rPr>
        <w:t xml:space="preserve"> تموز/يوليه </w:t>
      </w:r>
      <w:r w:rsidRPr="00BC0F26">
        <w:rPr>
          <w:rFonts w:eastAsiaTheme="minorEastAsia"/>
          <w:rtl/>
        </w:rPr>
        <w:t>2021</w:t>
      </w:r>
      <w:r w:rsidRPr="000B6449">
        <w:rPr>
          <w:rFonts w:eastAsiaTheme="minorEastAsia"/>
          <w:rtl/>
        </w:rPr>
        <w:t>.</w:t>
      </w:r>
    </w:p>
    <w:p w14:paraId="0687B6B1" w14:textId="58219972" w:rsidR="000B6449" w:rsidRPr="00BC0F26" w:rsidRDefault="000B6449" w:rsidP="000B6449">
      <w:pPr>
        <w:pStyle w:val="H1GA"/>
        <w:rPr>
          <w:lang w:val="ar-SA" w:eastAsia="zh-TW" w:bidi="en-GB"/>
        </w:rPr>
      </w:pPr>
      <w:r w:rsidRPr="00BC0F26">
        <w:rPr>
          <w:rtl/>
        </w:rPr>
        <w:tab/>
        <w:t>ألف-</w:t>
      </w:r>
      <w:r w:rsidRPr="00BC0F26">
        <w:rPr>
          <w:rtl/>
        </w:rPr>
        <w:tab/>
        <w:t>مقدمة</w:t>
      </w:r>
    </w:p>
    <w:p w14:paraId="1F7857B4" w14:textId="312F420F" w:rsidR="000B6449" w:rsidRPr="000B6449" w:rsidRDefault="000B6449" w:rsidP="000B6449">
      <w:pPr>
        <w:pStyle w:val="SingleTxtGA"/>
        <w:rPr>
          <w:rFonts w:eastAsiaTheme="minorEastAsia"/>
          <w:lang w:val="ar-SA" w:eastAsia="zh-TW" w:bidi="en-GB"/>
        </w:rPr>
      </w:pPr>
      <w:r w:rsidRPr="00BC0F26">
        <w:rPr>
          <w:rFonts w:eastAsiaTheme="minorEastAsia"/>
          <w:rtl/>
        </w:rPr>
        <w:t>2</w:t>
      </w:r>
      <w:r w:rsidRPr="000B6449">
        <w:rPr>
          <w:rFonts w:eastAsiaTheme="minorEastAsia"/>
          <w:rtl/>
        </w:rPr>
        <w:t>-</w:t>
      </w:r>
      <w:r w:rsidRPr="000B6449">
        <w:rPr>
          <w:rFonts w:eastAsiaTheme="minorEastAsia"/>
          <w:rtl/>
        </w:rPr>
        <w:tab/>
        <w:t>تعرب اللجنة عن امتنانها للدولة الطرف لقبولها الإجراء المبسط لتقديم التقارير وتقديمها التقرير الدوري الخامس رداً على قائمة المسائل المحالة قبل تقديم التقارير في إطار هذا الإجراء</w:t>
      </w:r>
      <w:r w:rsidR="006E4067">
        <w:rPr>
          <w:rStyle w:val="FootnoteReference"/>
          <w:rFonts w:eastAsiaTheme="minorEastAsia"/>
          <w:szCs w:val="22"/>
          <w:rtl/>
        </w:rPr>
        <w:t>(</w:t>
      </w:r>
      <w:r w:rsidR="006E4067" w:rsidRPr="00BC0F26">
        <w:rPr>
          <w:rStyle w:val="FootnoteReference"/>
          <w:rFonts w:eastAsiaTheme="minorEastAsia"/>
          <w:szCs w:val="22"/>
          <w:lang w:val="en-US"/>
        </w:rPr>
        <w:footnoteReference w:id="4"/>
      </w:r>
      <w:r w:rsidR="006E4067">
        <w:rPr>
          <w:rStyle w:val="FootnoteReference"/>
          <w:rFonts w:eastAsiaTheme="minorEastAsia"/>
          <w:szCs w:val="22"/>
          <w:rtl/>
        </w:rPr>
        <w:t>)</w:t>
      </w:r>
      <w:r w:rsidR="00CC49CC">
        <w:rPr>
          <w:rFonts w:eastAsiaTheme="minorEastAsia" w:hint="cs"/>
          <w:rtl/>
        </w:rPr>
        <w:t>.</w:t>
      </w:r>
      <w:r w:rsidRPr="000B6449">
        <w:rPr>
          <w:rFonts w:eastAsiaTheme="minorEastAsia"/>
          <w:rtl/>
        </w:rPr>
        <w:t xml:space="preserve"> وتعرب عن تقديرها لفرصة تجديد حوارها البنّاء مع وفد الدولة الطرف الرفيع المستوى بشأن التدابير المتخذة خلال الفترة المشمولة بالتقرير لتنفيذ أحكام العهد. وتشكر اللجنة الدولة الطرف أيضاً على الردود التي قدمها الوفد شفوياً وعلى المعلومات التكميلية التي قُدِّمت إليها كتابة بعد الحوار.</w:t>
      </w:r>
    </w:p>
    <w:p w14:paraId="66C95F18" w14:textId="1C089A49" w:rsidR="000B6449" w:rsidRPr="00BC0F26" w:rsidRDefault="000B6449" w:rsidP="000B6449">
      <w:pPr>
        <w:pStyle w:val="H1GA"/>
        <w:rPr>
          <w:lang w:val="en-US" w:eastAsia="zh-TW" w:bidi="en-GB"/>
        </w:rPr>
      </w:pPr>
      <w:r w:rsidRPr="00BC0F26">
        <w:rPr>
          <w:rtl/>
        </w:rPr>
        <w:tab/>
        <w:t>باء-</w:t>
      </w:r>
      <w:r w:rsidRPr="00BC0F26">
        <w:rPr>
          <w:rtl/>
        </w:rPr>
        <w:tab/>
        <w:t>الجوانب الإيجابية</w:t>
      </w:r>
    </w:p>
    <w:p w14:paraId="5651F93A" w14:textId="77777777" w:rsidR="000B6449" w:rsidRPr="000B6449" w:rsidRDefault="000B6449" w:rsidP="000B6449">
      <w:pPr>
        <w:pStyle w:val="SingleTxtGA"/>
        <w:rPr>
          <w:rFonts w:eastAsiaTheme="minorEastAsia"/>
          <w:lang w:val="ar-SA" w:eastAsia="zh-TW" w:bidi="en-GB"/>
        </w:rPr>
      </w:pPr>
      <w:r w:rsidRPr="00BC0F26">
        <w:rPr>
          <w:rFonts w:eastAsiaTheme="minorEastAsia"/>
          <w:rtl/>
        </w:rPr>
        <w:t>3</w:t>
      </w:r>
      <w:r w:rsidRPr="000B6449">
        <w:rPr>
          <w:rFonts w:eastAsiaTheme="minorEastAsia"/>
          <w:rtl/>
        </w:rPr>
        <w:t>-</w:t>
      </w:r>
      <w:r w:rsidRPr="000B6449">
        <w:rPr>
          <w:rFonts w:eastAsiaTheme="minorEastAsia"/>
          <w:rtl/>
        </w:rPr>
        <w:tab/>
        <w:t xml:space="preserve">ترحب اللجنة باعتماد الدولة الطرف التدابير التشريعية </w:t>
      </w:r>
      <w:proofErr w:type="spellStart"/>
      <w:r w:rsidRPr="000B6449">
        <w:rPr>
          <w:rFonts w:eastAsiaTheme="minorEastAsia"/>
          <w:rtl/>
        </w:rPr>
        <w:t>والسياساتية</w:t>
      </w:r>
      <w:proofErr w:type="spellEnd"/>
      <w:r w:rsidRPr="000B6449">
        <w:rPr>
          <w:rFonts w:eastAsiaTheme="minorEastAsia"/>
          <w:rtl/>
        </w:rPr>
        <w:t xml:space="preserve"> والمؤسسية التالية:</w:t>
      </w:r>
    </w:p>
    <w:p w14:paraId="21D31A49" w14:textId="72D32831" w:rsidR="000B6449" w:rsidRPr="000B6449" w:rsidRDefault="000B6449" w:rsidP="000B6449">
      <w:pPr>
        <w:pStyle w:val="SingleTxtGA"/>
        <w:rPr>
          <w:rFonts w:eastAsiaTheme="minorEastAsia"/>
          <w:lang w:val="ar-SA" w:eastAsia="zh-TW" w:bidi="en-GB"/>
        </w:rPr>
      </w:pPr>
      <w:r>
        <w:rPr>
          <w:rFonts w:eastAsiaTheme="minorEastAsia"/>
          <w:rtl/>
        </w:rPr>
        <w:tab/>
      </w:r>
      <w:r w:rsidRPr="000B6449">
        <w:rPr>
          <w:rFonts w:eastAsiaTheme="minorEastAsia"/>
          <w:rtl/>
        </w:rPr>
        <w:t>(أ)</w:t>
      </w:r>
      <w:r w:rsidRPr="000B6449">
        <w:rPr>
          <w:rFonts w:eastAsiaTheme="minorEastAsia"/>
          <w:rtl/>
        </w:rPr>
        <w:tab/>
        <w:t xml:space="preserve">القانون رقم </w:t>
      </w:r>
      <w:r w:rsidRPr="00BC0F26">
        <w:rPr>
          <w:rFonts w:eastAsiaTheme="minorEastAsia"/>
          <w:rtl/>
        </w:rPr>
        <w:t>2019</w:t>
      </w:r>
      <w:r w:rsidRPr="000B6449">
        <w:rPr>
          <w:rFonts w:eastAsiaTheme="minorEastAsia"/>
          <w:rtl/>
        </w:rPr>
        <w:t>-</w:t>
      </w:r>
      <w:r w:rsidRPr="00BC0F26">
        <w:rPr>
          <w:rFonts w:eastAsiaTheme="minorEastAsia"/>
          <w:rtl/>
        </w:rPr>
        <w:t>003</w:t>
      </w:r>
      <w:r w:rsidRPr="000B6449">
        <w:rPr>
          <w:rFonts w:eastAsiaTheme="minorEastAsia"/>
          <w:rtl/>
        </w:rPr>
        <w:t xml:space="preserve"> الصادر في </w:t>
      </w:r>
      <w:r w:rsidRPr="00BC0F26">
        <w:rPr>
          <w:rFonts w:eastAsiaTheme="minorEastAsia"/>
          <w:rtl/>
        </w:rPr>
        <w:t>15</w:t>
      </w:r>
      <w:r w:rsidRPr="000B6449">
        <w:rPr>
          <w:rFonts w:eastAsiaTheme="minorEastAsia"/>
          <w:rtl/>
        </w:rPr>
        <w:t xml:space="preserve"> أيار/مايو </w:t>
      </w:r>
      <w:r w:rsidRPr="00BC0F26">
        <w:rPr>
          <w:rFonts w:eastAsiaTheme="minorEastAsia"/>
          <w:rtl/>
        </w:rPr>
        <w:t>2019</w:t>
      </w:r>
      <w:r w:rsidRPr="000B6449">
        <w:rPr>
          <w:rFonts w:eastAsiaTheme="minorEastAsia"/>
          <w:rtl/>
        </w:rPr>
        <w:t xml:space="preserve"> والمعدِّل لدستور </w:t>
      </w:r>
      <w:r w:rsidRPr="00BC0F26">
        <w:rPr>
          <w:rFonts w:eastAsiaTheme="minorEastAsia"/>
          <w:rtl/>
        </w:rPr>
        <w:t>14</w:t>
      </w:r>
      <w:r w:rsidRPr="000B6449">
        <w:rPr>
          <w:rFonts w:eastAsiaTheme="minorEastAsia"/>
          <w:rtl/>
        </w:rPr>
        <w:t xml:space="preserve"> تشرين الأول/أكتوبر </w:t>
      </w:r>
      <w:r w:rsidRPr="00BC0F26">
        <w:rPr>
          <w:rFonts w:eastAsiaTheme="minorEastAsia"/>
          <w:rtl/>
        </w:rPr>
        <w:t>1992</w:t>
      </w:r>
      <w:r w:rsidRPr="000B6449">
        <w:rPr>
          <w:rFonts w:eastAsiaTheme="minorEastAsia"/>
          <w:rtl/>
        </w:rPr>
        <w:t>، والذي تعزز بعض أحكامه عدد</w:t>
      </w:r>
      <w:r w:rsidR="00F372D1">
        <w:rPr>
          <w:rFonts w:eastAsiaTheme="minorEastAsia"/>
          <w:rtl/>
        </w:rPr>
        <w:t xml:space="preserve">اً </w:t>
      </w:r>
      <w:r w:rsidRPr="000B6449">
        <w:rPr>
          <w:rFonts w:eastAsiaTheme="minorEastAsia"/>
          <w:rtl/>
        </w:rPr>
        <w:t xml:space="preserve">من الحقوق المعترف بها في العهد وتضفي الطابع الدستوري على إلغاء عقوبة الإعدام وعقوبة السجن المؤبد؛ </w:t>
      </w:r>
    </w:p>
    <w:p w14:paraId="3AA431CB" w14:textId="2EE779FE" w:rsidR="000B6449" w:rsidRPr="000B6449" w:rsidRDefault="000B6449" w:rsidP="000B6449">
      <w:pPr>
        <w:pStyle w:val="SingleTxtGA"/>
        <w:rPr>
          <w:rFonts w:eastAsiaTheme="minorEastAsia"/>
          <w:lang w:val="ar-SA" w:eastAsia="zh-TW" w:bidi="en-GB"/>
        </w:rPr>
      </w:pPr>
      <w:r>
        <w:rPr>
          <w:rFonts w:eastAsiaTheme="minorEastAsia"/>
          <w:rtl/>
        </w:rPr>
        <w:tab/>
      </w:r>
      <w:r w:rsidRPr="000B6449">
        <w:rPr>
          <w:rFonts w:eastAsiaTheme="minorEastAsia"/>
          <w:rtl/>
        </w:rPr>
        <w:t>(ب)</w:t>
      </w:r>
      <w:r w:rsidRPr="000B6449">
        <w:rPr>
          <w:rFonts w:eastAsiaTheme="minorEastAsia"/>
          <w:rtl/>
        </w:rPr>
        <w:tab/>
        <w:t xml:space="preserve">القانون الأساسي رقم </w:t>
      </w:r>
      <w:r w:rsidRPr="00BC0F26">
        <w:rPr>
          <w:rFonts w:eastAsiaTheme="minorEastAsia"/>
          <w:rtl/>
        </w:rPr>
        <w:t>2018</w:t>
      </w:r>
      <w:r w:rsidRPr="000B6449">
        <w:rPr>
          <w:rFonts w:eastAsiaTheme="minorEastAsia"/>
          <w:rtl/>
        </w:rPr>
        <w:t>-</w:t>
      </w:r>
      <w:r w:rsidRPr="00BC0F26">
        <w:rPr>
          <w:rFonts w:eastAsiaTheme="minorEastAsia"/>
          <w:rtl/>
        </w:rPr>
        <w:t>006</w:t>
      </w:r>
      <w:r w:rsidRPr="000B6449">
        <w:rPr>
          <w:rFonts w:eastAsiaTheme="minorEastAsia"/>
          <w:rtl/>
        </w:rPr>
        <w:t xml:space="preserve"> الصادر في </w:t>
      </w:r>
      <w:r w:rsidRPr="00BC0F26">
        <w:rPr>
          <w:rFonts w:eastAsiaTheme="minorEastAsia"/>
          <w:rtl/>
        </w:rPr>
        <w:t>20</w:t>
      </w:r>
      <w:r w:rsidRPr="000B6449">
        <w:rPr>
          <w:rFonts w:eastAsiaTheme="minorEastAsia"/>
          <w:rtl/>
        </w:rPr>
        <w:t xml:space="preserve"> حزيران/</w:t>
      </w:r>
      <w:proofErr w:type="gramStart"/>
      <w:r w:rsidRPr="000B6449">
        <w:rPr>
          <w:rFonts w:eastAsiaTheme="minorEastAsia"/>
          <w:rtl/>
        </w:rPr>
        <w:t>يونيه</w:t>
      </w:r>
      <w:proofErr w:type="gramEnd"/>
      <w:r w:rsidRPr="000B6449">
        <w:rPr>
          <w:rFonts w:eastAsiaTheme="minorEastAsia"/>
          <w:rtl/>
        </w:rPr>
        <w:t xml:space="preserve"> </w:t>
      </w:r>
      <w:r w:rsidRPr="00BC0F26">
        <w:rPr>
          <w:rFonts w:eastAsiaTheme="minorEastAsia"/>
          <w:rtl/>
        </w:rPr>
        <w:t>2018</w:t>
      </w:r>
      <w:r w:rsidRPr="000B6449">
        <w:rPr>
          <w:rFonts w:eastAsiaTheme="minorEastAsia"/>
          <w:rtl/>
        </w:rPr>
        <w:t xml:space="preserve">، بشأن تشكيل اللجنة الوطنية لحقوق الإنسان وتنظيمها وسير عملها، الذي ينص على أن هذه اللجنة تقوم مقام الآلية الوطنية لمنع التعذيب؛ </w:t>
      </w:r>
      <w:bookmarkStart w:id="0" w:name="_Hlk76472147"/>
      <w:bookmarkEnd w:id="0"/>
    </w:p>
    <w:p w14:paraId="48171954" w14:textId="1E9262E1" w:rsidR="000B6449" w:rsidRPr="006E4067" w:rsidRDefault="006E4067" w:rsidP="000B6449">
      <w:pPr>
        <w:pStyle w:val="SingleTxtGA"/>
        <w:rPr>
          <w:rFonts w:eastAsiaTheme="minorEastAsia"/>
          <w:lang w:val="en-US" w:eastAsia="zh-TW" w:bidi="en-GB"/>
        </w:rPr>
      </w:pPr>
      <w:r>
        <w:rPr>
          <w:rFonts w:eastAsiaTheme="minorEastAsia"/>
          <w:rtl/>
        </w:rPr>
        <w:lastRenderedPageBreak/>
        <w:tab/>
      </w:r>
      <w:r w:rsidR="000B6449" w:rsidRPr="000B6449">
        <w:rPr>
          <w:rFonts w:eastAsiaTheme="minorEastAsia"/>
          <w:rtl/>
        </w:rPr>
        <w:t>(ج)</w:t>
      </w:r>
      <w:r w:rsidR="000B6449" w:rsidRPr="000B6449">
        <w:rPr>
          <w:rFonts w:eastAsiaTheme="minorEastAsia"/>
          <w:rtl/>
        </w:rPr>
        <w:tab/>
        <w:t xml:space="preserve">القانون رقم </w:t>
      </w:r>
      <w:r w:rsidR="000B6449" w:rsidRPr="00BC0F26">
        <w:rPr>
          <w:rFonts w:eastAsiaTheme="minorEastAsia"/>
          <w:rtl/>
        </w:rPr>
        <w:t>2016</w:t>
      </w:r>
      <w:r w:rsidR="000B6449" w:rsidRPr="000B6449">
        <w:rPr>
          <w:rFonts w:eastAsiaTheme="minorEastAsia"/>
          <w:rtl/>
        </w:rPr>
        <w:t>-</w:t>
      </w:r>
      <w:r w:rsidR="000B6449" w:rsidRPr="00BC0F26">
        <w:rPr>
          <w:rFonts w:eastAsiaTheme="minorEastAsia"/>
          <w:rtl/>
        </w:rPr>
        <w:t>021</w:t>
      </w:r>
      <w:r w:rsidR="000B6449" w:rsidRPr="000B6449">
        <w:rPr>
          <w:rFonts w:eastAsiaTheme="minorEastAsia"/>
          <w:rtl/>
        </w:rPr>
        <w:t xml:space="preserve"> الصادر في </w:t>
      </w:r>
      <w:r w:rsidR="000B6449" w:rsidRPr="00BC0F26">
        <w:rPr>
          <w:rFonts w:eastAsiaTheme="minorEastAsia"/>
          <w:rtl/>
        </w:rPr>
        <w:t>24</w:t>
      </w:r>
      <w:r w:rsidR="000B6449" w:rsidRPr="000B6449">
        <w:rPr>
          <w:rFonts w:eastAsiaTheme="minorEastAsia"/>
          <w:rtl/>
        </w:rPr>
        <w:t xml:space="preserve"> آب/أغسطس </w:t>
      </w:r>
      <w:r w:rsidR="000B6449" w:rsidRPr="00BC0F26">
        <w:rPr>
          <w:rFonts w:eastAsiaTheme="minorEastAsia"/>
          <w:rtl/>
        </w:rPr>
        <w:t>2016</w:t>
      </w:r>
      <w:r w:rsidR="000B6449" w:rsidRPr="000B6449">
        <w:rPr>
          <w:rFonts w:eastAsiaTheme="minorEastAsia"/>
          <w:rtl/>
        </w:rPr>
        <w:t xml:space="preserve"> بشأن وضع اللاجئ في توغو؛</w:t>
      </w:r>
    </w:p>
    <w:p w14:paraId="39338A87" w14:textId="11AC7F51" w:rsidR="000B6449" w:rsidRPr="006E4067" w:rsidRDefault="006E4067" w:rsidP="000B6449">
      <w:pPr>
        <w:pStyle w:val="SingleTxtGA"/>
        <w:rPr>
          <w:rFonts w:eastAsiaTheme="minorEastAsia"/>
          <w:lang w:val="en-US" w:eastAsia="zh-TW" w:bidi="en-GB"/>
        </w:rPr>
      </w:pPr>
      <w:r>
        <w:rPr>
          <w:rFonts w:eastAsiaTheme="minorEastAsia"/>
          <w:rtl/>
        </w:rPr>
        <w:tab/>
      </w:r>
      <w:r w:rsidR="000B6449" w:rsidRPr="000B6449">
        <w:rPr>
          <w:rFonts w:eastAsiaTheme="minorEastAsia"/>
          <w:rtl/>
        </w:rPr>
        <w:t>(د)</w:t>
      </w:r>
      <w:r w:rsidR="000B6449" w:rsidRPr="000B6449">
        <w:rPr>
          <w:rFonts w:eastAsiaTheme="minorEastAsia"/>
          <w:rtl/>
        </w:rPr>
        <w:tab/>
        <w:t xml:space="preserve">القانون رقم </w:t>
      </w:r>
      <w:r w:rsidR="000B6449" w:rsidRPr="00BC0F26">
        <w:rPr>
          <w:rFonts w:eastAsiaTheme="minorEastAsia"/>
          <w:rtl/>
        </w:rPr>
        <w:t>2015</w:t>
      </w:r>
      <w:r w:rsidR="000B6449" w:rsidRPr="000B6449">
        <w:rPr>
          <w:rFonts w:eastAsiaTheme="minorEastAsia"/>
          <w:rtl/>
        </w:rPr>
        <w:t>-</w:t>
      </w:r>
      <w:r w:rsidR="000B6449" w:rsidRPr="00BC0F26">
        <w:rPr>
          <w:rFonts w:eastAsiaTheme="minorEastAsia"/>
          <w:rtl/>
        </w:rPr>
        <w:t>010</w:t>
      </w:r>
      <w:r w:rsidR="000B6449" w:rsidRPr="000B6449">
        <w:rPr>
          <w:rFonts w:eastAsiaTheme="minorEastAsia"/>
          <w:rtl/>
        </w:rPr>
        <w:t xml:space="preserve"> الصادر في </w:t>
      </w:r>
      <w:r w:rsidR="000B6449" w:rsidRPr="00BC0F26">
        <w:rPr>
          <w:rFonts w:eastAsiaTheme="minorEastAsia"/>
          <w:rtl/>
        </w:rPr>
        <w:t>24</w:t>
      </w:r>
      <w:r w:rsidR="000B6449" w:rsidRPr="000B6449">
        <w:rPr>
          <w:rFonts w:eastAsiaTheme="minorEastAsia"/>
          <w:rtl/>
        </w:rPr>
        <w:t xml:space="preserve"> تشرين الثاني/نوفمبر </w:t>
      </w:r>
      <w:r w:rsidR="000B6449" w:rsidRPr="00BC0F26">
        <w:rPr>
          <w:rFonts w:eastAsiaTheme="minorEastAsia"/>
          <w:rtl/>
        </w:rPr>
        <w:t>2015</w:t>
      </w:r>
      <w:r w:rsidR="000B6449" w:rsidRPr="000B6449">
        <w:rPr>
          <w:rFonts w:eastAsiaTheme="minorEastAsia"/>
          <w:rtl/>
        </w:rPr>
        <w:t xml:space="preserve">، المنشئ لقانون العقوبات الجديد، والمعدَّل بموجب القانون رقم </w:t>
      </w:r>
      <w:r w:rsidR="000B6449" w:rsidRPr="00BC0F26">
        <w:rPr>
          <w:rFonts w:eastAsiaTheme="minorEastAsia"/>
          <w:rtl/>
        </w:rPr>
        <w:t>2016</w:t>
      </w:r>
      <w:r w:rsidR="000B6449" w:rsidRPr="000B6449">
        <w:rPr>
          <w:rFonts w:eastAsiaTheme="minorEastAsia"/>
          <w:rtl/>
        </w:rPr>
        <w:t>-</w:t>
      </w:r>
      <w:r w:rsidR="000B6449" w:rsidRPr="00BC0F26">
        <w:rPr>
          <w:rFonts w:eastAsiaTheme="minorEastAsia"/>
          <w:rtl/>
        </w:rPr>
        <w:t>027</w:t>
      </w:r>
      <w:r>
        <w:rPr>
          <w:rFonts w:eastAsiaTheme="minorEastAsia"/>
          <w:rtl/>
        </w:rPr>
        <w:t xml:space="preserve"> </w:t>
      </w:r>
      <w:r w:rsidR="000B6449" w:rsidRPr="000B6449">
        <w:rPr>
          <w:rFonts w:eastAsiaTheme="minorEastAsia"/>
          <w:rtl/>
        </w:rPr>
        <w:t xml:space="preserve">الصادر في </w:t>
      </w:r>
      <w:r w:rsidR="000B6449" w:rsidRPr="00BC0F26">
        <w:rPr>
          <w:rFonts w:eastAsiaTheme="minorEastAsia"/>
          <w:rtl/>
        </w:rPr>
        <w:t>11</w:t>
      </w:r>
      <w:r w:rsidR="000B6449" w:rsidRPr="000B6449">
        <w:rPr>
          <w:rFonts w:eastAsiaTheme="minorEastAsia"/>
          <w:rtl/>
        </w:rPr>
        <w:t xml:space="preserve"> تشرين الأول/</w:t>
      </w:r>
      <w:r>
        <w:rPr>
          <w:rFonts w:eastAsiaTheme="minorEastAsia" w:hint="cs"/>
          <w:rtl/>
        </w:rPr>
        <w:t xml:space="preserve">     </w:t>
      </w:r>
      <w:r w:rsidR="000B6449" w:rsidRPr="000B6449">
        <w:rPr>
          <w:rFonts w:eastAsiaTheme="minorEastAsia"/>
          <w:rtl/>
        </w:rPr>
        <w:t xml:space="preserve">أكتوبر </w:t>
      </w:r>
      <w:r w:rsidR="000B6449" w:rsidRPr="00BC0F26">
        <w:rPr>
          <w:rFonts w:eastAsiaTheme="minorEastAsia"/>
          <w:rtl/>
        </w:rPr>
        <w:t>2016</w:t>
      </w:r>
      <w:r w:rsidR="000B6449" w:rsidRPr="000B6449">
        <w:rPr>
          <w:rFonts w:eastAsiaTheme="minorEastAsia"/>
          <w:rtl/>
        </w:rPr>
        <w:t>؛</w:t>
      </w:r>
    </w:p>
    <w:p w14:paraId="09561CD0" w14:textId="12926455" w:rsidR="000B6449" w:rsidRPr="000B6449" w:rsidRDefault="006E4067" w:rsidP="000B6449">
      <w:pPr>
        <w:pStyle w:val="SingleTxtGA"/>
        <w:rPr>
          <w:rFonts w:eastAsiaTheme="minorEastAsia"/>
          <w:lang w:val="ar-SA" w:eastAsia="zh-TW" w:bidi="en-GB"/>
        </w:rPr>
      </w:pPr>
      <w:r>
        <w:rPr>
          <w:rFonts w:eastAsiaTheme="minorEastAsia"/>
          <w:rtl/>
        </w:rPr>
        <w:tab/>
      </w:r>
      <w:r w:rsidR="000B6449" w:rsidRPr="000B6449">
        <w:rPr>
          <w:rFonts w:eastAsiaTheme="minorEastAsia"/>
          <w:rtl/>
        </w:rPr>
        <w:t>(هـ)</w:t>
      </w:r>
      <w:r w:rsidR="000B6449" w:rsidRPr="000B6449">
        <w:rPr>
          <w:rFonts w:eastAsiaTheme="minorEastAsia"/>
          <w:rtl/>
        </w:rPr>
        <w:tab/>
        <w:t xml:space="preserve">القانون رقم </w:t>
      </w:r>
      <w:r w:rsidR="000B6449" w:rsidRPr="00BC0F26">
        <w:rPr>
          <w:rFonts w:eastAsiaTheme="minorEastAsia"/>
          <w:rtl/>
        </w:rPr>
        <w:t>2013</w:t>
      </w:r>
      <w:r w:rsidR="000B6449" w:rsidRPr="000B6449">
        <w:rPr>
          <w:rFonts w:eastAsiaTheme="minorEastAsia"/>
          <w:rtl/>
        </w:rPr>
        <w:t>-</w:t>
      </w:r>
      <w:r w:rsidR="000B6449" w:rsidRPr="00BC0F26">
        <w:rPr>
          <w:rFonts w:eastAsiaTheme="minorEastAsia"/>
          <w:rtl/>
        </w:rPr>
        <w:t>010</w:t>
      </w:r>
      <w:r w:rsidR="000B6449" w:rsidRPr="000B6449">
        <w:rPr>
          <w:rFonts w:eastAsiaTheme="minorEastAsia"/>
          <w:rtl/>
        </w:rPr>
        <w:t xml:space="preserve"> الصادر في </w:t>
      </w:r>
      <w:r w:rsidR="000B6449" w:rsidRPr="00BC0F26">
        <w:rPr>
          <w:rFonts w:eastAsiaTheme="minorEastAsia"/>
          <w:rtl/>
        </w:rPr>
        <w:t>27</w:t>
      </w:r>
      <w:r w:rsidR="000B6449" w:rsidRPr="000B6449">
        <w:rPr>
          <w:rFonts w:eastAsiaTheme="minorEastAsia"/>
          <w:rtl/>
        </w:rPr>
        <w:t xml:space="preserve"> أيار/مايو </w:t>
      </w:r>
      <w:r w:rsidR="000B6449" w:rsidRPr="00BC0F26">
        <w:rPr>
          <w:rFonts w:eastAsiaTheme="minorEastAsia"/>
          <w:rtl/>
        </w:rPr>
        <w:t>2013</w:t>
      </w:r>
      <w:r w:rsidR="000B6449" w:rsidRPr="000B6449">
        <w:rPr>
          <w:rFonts w:eastAsiaTheme="minorEastAsia"/>
          <w:rtl/>
        </w:rPr>
        <w:t xml:space="preserve">، بشأن تقديم المعونة القضائية في توغو؛ </w:t>
      </w:r>
    </w:p>
    <w:p w14:paraId="479BFAC7" w14:textId="29A6F151" w:rsidR="000B6449" w:rsidRPr="006E4067" w:rsidRDefault="006E4067" w:rsidP="000B6449">
      <w:pPr>
        <w:pStyle w:val="SingleTxtGA"/>
        <w:rPr>
          <w:rFonts w:eastAsiaTheme="minorEastAsia"/>
          <w:spacing w:val="-4"/>
          <w:lang w:val="en-US" w:eastAsia="zh-TW" w:bidi="en-GB"/>
        </w:rPr>
      </w:pPr>
      <w:r w:rsidRPr="006E4067">
        <w:rPr>
          <w:rFonts w:eastAsiaTheme="minorEastAsia"/>
          <w:spacing w:val="-4"/>
          <w:rtl/>
        </w:rPr>
        <w:tab/>
      </w:r>
      <w:r w:rsidR="000B6449" w:rsidRPr="006E4067">
        <w:rPr>
          <w:rFonts w:eastAsiaTheme="minorEastAsia"/>
          <w:spacing w:val="-4"/>
          <w:rtl/>
        </w:rPr>
        <w:t>(و)</w:t>
      </w:r>
      <w:r w:rsidR="000B6449" w:rsidRPr="006E4067">
        <w:rPr>
          <w:rFonts w:eastAsiaTheme="minorEastAsia"/>
          <w:spacing w:val="-4"/>
          <w:rtl/>
        </w:rPr>
        <w:tab/>
        <w:t xml:space="preserve">القانون رقم </w:t>
      </w:r>
      <w:r w:rsidR="000B6449" w:rsidRPr="00BC0F26">
        <w:rPr>
          <w:rFonts w:eastAsiaTheme="minorEastAsia"/>
          <w:spacing w:val="-4"/>
          <w:rtl/>
        </w:rPr>
        <w:t>2012</w:t>
      </w:r>
      <w:r w:rsidR="000B6449" w:rsidRPr="006E4067">
        <w:rPr>
          <w:rFonts w:eastAsiaTheme="minorEastAsia"/>
          <w:spacing w:val="-4"/>
          <w:rtl/>
        </w:rPr>
        <w:t>-</w:t>
      </w:r>
      <w:r w:rsidR="000B6449" w:rsidRPr="00BC0F26">
        <w:rPr>
          <w:rFonts w:eastAsiaTheme="minorEastAsia"/>
          <w:spacing w:val="-4"/>
          <w:rtl/>
        </w:rPr>
        <w:t>014</w:t>
      </w:r>
      <w:r w:rsidR="000B6449" w:rsidRPr="006E4067">
        <w:rPr>
          <w:rFonts w:eastAsiaTheme="minorEastAsia"/>
          <w:spacing w:val="-4"/>
          <w:rtl/>
        </w:rPr>
        <w:t xml:space="preserve"> الصادر في </w:t>
      </w:r>
      <w:r w:rsidR="000B6449" w:rsidRPr="00BC0F26">
        <w:rPr>
          <w:rFonts w:eastAsiaTheme="minorEastAsia"/>
          <w:spacing w:val="-4"/>
          <w:rtl/>
        </w:rPr>
        <w:t>6</w:t>
      </w:r>
      <w:r w:rsidR="000B6449" w:rsidRPr="006E4067">
        <w:rPr>
          <w:rFonts w:eastAsiaTheme="minorEastAsia"/>
          <w:spacing w:val="-4"/>
          <w:rtl/>
        </w:rPr>
        <w:t xml:space="preserve"> تموز/يوليه </w:t>
      </w:r>
      <w:r w:rsidR="000B6449" w:rsidRPr="00BC0F26">
        <w:rPr>
          <w:rFonts w:eastAsiaTheme="minorEastAsia"/>
          <w:spacing w:val="-4"/>
          <w:rtl/>
        </w:rPr>
        <w:t>2012</w:t>
      </w:r>
      <w:r w:rsidR="000B6449" w:rsidRPr="006E4067">
        <w:rPr>
          <w:rFonts w:eastAsiaTheme="minorEastAsia"/>
          <w:spacing w:val="-4"/>
          <w:rtl/>
        </w:rPr>
        <w:t xml:space="preserve">، المنشئ لقانون الأحوال الشخصية والأسرة، والمعدَّل بموجب القانون رقم </w:t>
      </w:r>
      <w:r w:rsidR="000B6449" w:rsidRPr="00BC0F26">
        <w:rPr>
          <w:rFonts w:eastAsiaTheme="minorEastAsia"/>
          <w:spacing w:val="-4"/>
          <w:rtl/>
        </w:rPr>
        <w:t>2014</w:t>
      </w:r>
      <w:r w:rsidR="000B6449" w:rsidRPr="006E4067">
        <w:rPr>
          <w:rFonts w:eastAsiaTheme="minorEastAsia"/>
          <w:spacing w:val="-4"/>
          <w:rtl/>
        </w:rPr>
        <w:t>-</w:t>
      </w:r>
      <w:r w:rsidR="000B6449" w:rsidRPr="00BC0F26">
        <w:rPr>
          <w:rFonts w:eastAsiaTheme="minorEastAsia"/>
          <w:spacing w:val="-4"/>
          <w:rtl/>
        </w:rPr>
        <w:t>019</w:t>
      </w:r>
      <w:r w:rsidR="000B6449" w:rsidRPr="006E4067">
        <w:rPr>
          <w:rFonts w:eastAsiaTheme="minorEastAsia"/>
          <w:spacing w:val="-4"/>
          <w:rtl/>
        </w:rPr>
        <w:t xml:space="preserve"> الصادر في </w:t>
      </w:r>
      <w:r w:rsidR="000B6449" w:rsidRPr="00BC0F26">
        <w:rPr>
          <w:rFonts w:eastAsiaTheme="minorEastAsia"/>
          <w:spacing w:val="-4"/>
          <w:rtl/>
        </w:rPr>
        <w:t>17</w:t>
      </w:r>
      <w:r w:rsidR="000B6449" w:rsidRPr="006E4067">
        <w:rPr>
          <w:rFonts w:eastAsiaTheme="minorEastAsia"/>
          <w:spacing w:val="-4"/>
          <w:rtl/>
        </w:rPr>
        <w:t xml:space="preserve"> تشرين الثاني/نوفمبر </w:t>
      </w:r>
      <w:r w:rsidR="000B6449" w:rsidRPr="00BC0F26">
        <w:rPr>
          <w:rFonts w:eastAsiaTheme="minorEastAsia"/>
          <w:spacing w:val="-4"/>
          <w:rtl/>
        </w:rPr>
        <w:t>2014</w:t>
      </w:r>
      <w:r w:rsidR="00CC49CC">
        <w:rPr>
          <w:rFonts w:eastAsiaTheme="minorEastAsia" w:hint="cs"/>
          <w:spacing w:val="-4"/>
          <w:rtl/>
        </w:rPr>
        <w:t>.</w:t>
      </w:r>
    </w:p>
    <w:p w14:paraId="45F08C5E" w14:textId="25515CA1" w:rsidR="000B6449" w:rsidRPr="000B6449" w:rsidRDefault="000B6449" w:rsidP="000B6449">
      <w:pPr>
        <w:pStyle w:val="SingleTxtGA"/>
        <w:rPr>
          <w:rFonts w:eastAsiaTheme="minorEastAsia"/>
          <w:lang w:val="ar-SA" w:eastAsia="zh-TW" w:bidi="en-GB"/>
        </w:rPr>
      </w:pPr>
      <w:r w:rsidRPr="00BC0F26">
        <w:rPr>
          <w:rFonts w:eastAsiaTheme="minorEastAsia"/>
          <w:rtl/>
        </w:rPr>
        <w:t>4</w:t>
      </w:r>
      <w:r w:rsidRPr="000B6449">
        <w:rPr>
          <w:rFonts w:eastAsiaTheme="minorEastAsia"/>
          <w:rtl/>
        </w:rPr>
        <w:t>-</w:t>
      </w:r>
      <w:r w:rsidRPr="000B6449">
        <w:rPr>
          <w:rFonts w:eastAsiaTheme="minorEastAsia"/>
          <w:rtl/>
        </w:rPr>
        <w:tab/>
        <w:t xml:space="preserve">وترحب اللجنة بانضمام الدولة الطرف، </w:t>
      </w:r>
      <w:r w:rsidRPr="00003A9E">
        <w:rPr>
          <w:rFonts w:eastAsiaTheme="minorEastAsia"/>
          <w:rtl/>
        </w:rPr>
        <w:t xml:space="preserve">في </w:t>
      </w:r>
      <w:r w:rsidR="00CC49CC" w:rsidRPr="00BC0F26">
        <w:rPr>
          <w:rFonts w:eastAsiaTheme="minorEastAsia" w:hint="cs"/>
          <w:rtl/>
        </w:rPr>
        <w:t>14</w:t>
      </w:r>
      <w:r w:rsidRPr="00003A9E">
        <w:rPr>
          <w:rFonts w:eastAsiaTheme="minorEastAsia"/>
          <w:rtl/>
        </w:rPr>
        <w:t xml:space="preserve"> </w:t>
      </w:r>
      <w:r w:rsidR="00CC49CC" w:rsidRPr="00003A9E">
        <w:rPr>
          <w:rFonts w:eastAsiaTheme="minorEastAsia" w:hint="cs"/>
          <w:rtl/>
        </w:rPr>
        <w:t>أيلول/سبتمبر</w:t>
      </w:r>
      <w:r w:rsidRPr="000B6449">
        <w:rPr>
          <w:rFonts w:eastAsiaTheme="minorEastAsia"/>
          <w:rtl/>
        </w:rPr>
        <w:t xml:space="preserve"> </w:t>
      </w:r>
      <w:r w:rsidRPr="00BC0F26">
        <w:rPr>
          <w:rFonts w:eastAsiaTheme="minorEastAsia"/>
          <w:rtl/>
        </w:rPr>
        <w:t>201</w:t>
      </w:r>
      <w:r w:rsidR="00CC49CC" w:rsidRPr="00BC0F26">
        <w:rPr>
          <w:rFonts w:eastAsiaTheme="minorEastAsia" w:hint="cs"/>
          <w:rtl/>
        </w:rPr>
        <w:t>6</w:t>
      </w:r>
      <w:r w:rsidRPr="000B6449">
        <w:rPr>
          <w:rFonts w:eastAsiaTheme="minorEastAsia"/>
          <w:rtl/>
        </w:rPr>
        <w:t>، إلى البروتوكول الاختياري الثاني الملحق بالعهد، الهادف إلى إلغاء عقوبة الإعدام. وتلاحظ بارتياح أيضاً أن الدولة الطرف قد صدقت على الصكوك الدولية التالية أو انضمت إليها:</w:t>
      </w:r>
    </w:p>
    <w:p w14:paraId="3845D774" w14:textId="7194CE2F" w:rsidR="000B6449" w:rsidRPr="000B6449" w:rsidRDefault="006E4067" w:rsidP="000B6449">
      <w:pPr>
        <w:pStyle w:val="SingleTxtGA"/>
        <w:rPr>
          <w:rFonts w:eastAsiaTheme="minorEastAsia"/>
          <w:lang w:val="ar-SA" w:eastAsia="zh-TW" w:bidi="en-GB"/>
        </w:rPr>
      </w:pPr>
      <w:r>
        <w:rPr>
          <w:rFonts w:eastAsiaTheme="minorEastAsia"/>
          <w:rtl/>
        </w:rPr>
        <w:tab/>
      </w:r>
      <w:r w:rsidR="000B6449" w:rsidRPr="000B6449">
        <w:rPr>
          <w:rFonts w:eastAsiaTheme="minorEastAsia"/>
          <w:rtl/>
        </w:rPr>
        <w:t>(أ)</w:t>
      </w:r>
      <w:r w:rsidR="000B6449" w:rsidRPr="000B6449">
        <w:rPr>
          <w:rFonts w:eastAsiaTheme="minorEastAsia"/>
          <w:rtl/>
        </w:rPr>
        <w:tab/>
        <w:t xml:space="preserve">الاتفاقية الدولية لحماية حقوق جميع العمال المهاجرين وأفراد أسرهم، في </w:t>
      </w:r>
      <w:r w:rsidR="000B6449" w:rsidRPr="00BC0F26">
        <w:rPr>
          <w:rFonts w:eastAsiaTheme="minorEastAsia"/>
          <w:rtl/>
        </w:rPr>
        <w:t>16</w:t>
      </w:r>
      <w:r w:rsidR="000B6449" w:rsidRPr="000B6449">
        <w:rPr>
          <w:rFonts w:eastAsiaTheme="minorEastAsia"/>
          <w:rtl/>
        </w:rPr>
        <w:t xml:space="preserve"> كانون الأول/ديسمبر </w:t>
      </w:r>
      <w:r w:rsidR="000B6449" w:rsidRPr="00BC0F26">
        <w:rPr>
          <w:rFonts w:eastAsiaTheme="minorEastAsia"/>
          <w:rtl/>
        </w:rPr>
        <w:t>2020</w:t>
      </w:r>
      <w:r w:rsidR="000B6449" w:rsidRPr="000B6449">
        <w:rPr>
          <w:rFonts w:eastAsiaTheme="minorEastAsia"/>
          <w:rtl/>
        </w:rPr>
        <w:t>.</w:t>
      </w:r>
    </w:p>
    <w:p w14:paraId="6A6746CB" w14:textId="2EAAB6AA" w:rsidR="000B6449" w:rsidRPr="006E4067" w:rsidRDefault="006E4067" w:rsidP="000B6449">
      <w:pPr>
        <w:pStyle w:val="SingleTxtGA"/>
        <w:rPr>
          <w:rFonts w:eastAsiaTheme="minorEastAsia"/>
          <w:spacing w:val="-4"/>
          <w:lang w:val="en-US" w:eastAsia="zh-TW" w:bidi="en-GB"/>
        </w:rPr>
      </w:pPr>
      <w:r w:rsidRPr="006E4067">
        <w:rPr>
          <w:rFonts w:eastAsiaTheme="minorEastAsia"/>
          <w:spacing w:val="-4"/>
          <w:rtl/>
        </w:rPr>
        <w:tab/>
      </w:r>
      <w:r w:rsidR="000B6449" w:rsidRPr="006E4067">
        <w:rPr>
          <w:rFonts w:eastAsiaTheme="minorEastAsia"/>
          <w:spacing w:val="-4"/>
          <w:rtl/>
        </w:rPr>
        <w:t>(ب)</w:t>
      </w:r>
      <w:r w:rsidR="000B6449" w:rsidRPr="006E4067">
        <w:rPr>
          <w:rFonts w:eastAsiaTheme="minorEastAsia"/>
          <w:spacing w:val="-4"/>
          <w:rtl/>
        </w:rPr>
        <w:tab/>
        <w:t xml:space="preserve">الاتفاقية الدولية لحماية جميع الأشخاص من الاختفاء القسري، في </w:t>
      </w:r>
      <w:r w:rsidR="000B6449" w:rsidRPr="00BC0F26">
        <w:rPr>
          <w:rFonts w:eastAsiaTheme="minorEastAsia"/>
          <w:spacing w:val="-4"/>
          <w:rtl/>
        </w:rPr>
        <w:t>21</w:t>
      </w:r>
      <w:r w:rsidR="000B6449" w:rsidRPr="006E4067">
        <w:rPr>
          <w:rFonts w:eastAsiaTheme="minorEastAsia"/>
          <w:spacing w:val="-4"/>
          <w:rtl/>
        </w:rPr>
        <w:t xml:space="preserve"> تموز/يوليه </w:t>
      </w:r>
      <w:r w:rsidR="000B6449" w:rsidRPr="00BC0F26">
        <w:rPr>
          <w:rFonts w:eastAsiaTheme="minorEastAsia"/>
          <w:spacing w:val="-4"/>
          <w:rtl/>
        </w:rPr>
        <w:t>2014</w:t>
      </w:r>
      <w:r w:rsidR="000B6449" w:rsidRPr="006E4067">
        <w:rPr>
          <w:rFonts w:eastAsiaTheme="minorEastAsia"/>
          <w:spacing w:val="-4"/>
          <w:rtl/>
        </w:rPr>
        <w:t>.</w:t>
      </w:r>
    </w:p>
    <w:p w14:paraId="1713C8CB" w14:textId="445D33C9" w:rsidR="000B6449" w:rsidRPr="00BC0F26" w:rsidRDefault="00CC49CC" w:rsidP="00CC49CC">
      <w:pPr>
        <w:pStyle w:val="H1GA"/>
        <w:rPr>
          <w:lang w:val="ar-SA" w:eastAsia="zh-TW" w:bidi="en-GB"/>
        </w:rPr>
      </w:pPr>
      <w:r w:rsidRPr="00BC0F26">
        <w:rPr>
          <w:rtl/>
        </w:rPr>
        <w:tab/>
      </w:r>
      <w:r w:rsidRPr="00BC0F26">
        <w:rPr>
          <w:rFonts w:hint="cs"/>
          <w:rtl/>
        </w:rPr>
        <w:t>جيم-</w:t>
      </w:r>
      <w:r w:rsidR="000B6449" w:rsidRPr="00BC0F26">
        <w:rPr>
          <w:rtl/>
        </w:rPr>
        <w:tab/>
        <w:t xml:space="preserve">دواعي القلق الرئيسية والتوصيات </w:t>
      </w:r>
    </w:p>
    <w:p w14:paraId="6D0ACE90" w14:textId="77777777" w:rsidR="000B6449" w:rsidRPr="00BC0F26" w:rsidRDefault="000B6449" w:rsidP="006E4067">
      <w:pPr>
        <w:pStyle w:val="H23GA"/>
        <w:rPr>
          <w:lang w:val="ar-SA" w:eastAsia="zh-TW" w:bidi="en-GB"/>
        </w:rPr>
      </w:pPr>
      <w:r w:rsidRPr="00BC0F26">
        <w:rPr>
          <w:rtl/>
        </w:rPr>
        <w:tab/>
      </w:r>
      <w:r w:rsidRPr="00BC0F26">
        <w:rPr>
          <w:rtl/>
        </w:rPr>
        <w:tab/>
        <w:t xml:space="preserve">تطبيق العهد في إطار النظام القانوني المحلي </w:t>
      </w:r>
    </w:p>
    <w:p w14:paraId="52A35AB4" w14:textId="77777777" w:rsidR="000B6449" w:rsidRPr="000B6449" w:rsidRDefault="000B6449" w:rsidP="000B6449">
      <w:pPr>
        <w:pStyle w:val="SingleTxtGA"/>
        <w:rPr>
          <w:rFonts w:eastAsiaTheme="minorEastAsia"/>
          <w:lang w:val="ar-SA" w:eastAsia="zh-TW" w:bidi="en-GB"/>
        </w:rPr>
      </w:pPr>
      <w:r w:rsidRPr="00BC0F26">
        <w:rPr>
          <w:rFonts w:eastAsiaTheme="minorEastAsia"/>
          <w:rtl/>
        </w:rPr>
        <w:t>5</w:t>
      </w:r>
      <w:r w:rsidRPr="000B6449">
        <w:rPr>
          <w:rFonts w:eastAsiaTheme="minorEastAsia"/>
          <w:rtl/>
        </w:rPr>
        <w:t>-</w:t>
      </w:r>
      <w:r w:rsidRPr="000B6449">
        <w:rPr>
          <w:rFonts w:eastAsiaTheme="minorEastAsia"/>
          <w:rtl/>
        </w:rPr>
        <w:tab/>
        <w:t xml:space="preserve">تشير اللجنة إلى أن العهد وغيره من الأحكام القانونية الدولية تنطبق مباشرة في القانون المحلي بعد التصديق عليها، وتشعر بالقلق لأن بعض القوانين المعتمدة وتفسيرها لا يتوافقان تمام التوافق مع العهد حتى الآن. وتعرب اللجنة عن أسفها لأن الدولة الطرف لم تقدم لها أمثلة كافية على حالات استُشهد فيها بأحكام العهد أمام المحاكم أو طبق فيها القضاء تلك الأحكام (المادة </w:t>
      </w:r>
      <w:r w:rsidRPr="00BC0F26">
        <w:rPr>
          <w:rFonts w:eastAsiaTheme="minorEastAsia"/>
          <w:rtl/>
        </w:rPr>
        <w:t>2</w:t>
      </w:r>
      <w:r w:rsidRPr="000B6449">
        <w:rPr>
          <w:rFonts w:eastAsiaTheme="minorEastAsia"/>
          <w:rtl/>
        </w:rPr>
        <w:t xml:space="preserve">). </w:t>
      </w:r>
    </w:p>
    <w:p w14:paraId="5FDB96E9" w14:textId="2AD594A2" w:rsidR="000B6449" w:rsidRPr="00BC0F26" w:rsidRDefault="000B6449" w:rsidP="000B6449">
      <w:pPr>
        <w:pStyle w:val="SingleTxtGA"/>
        <w:rPr>
          <w:rFonts w:eastAsiaTheme="minorEastAsia"/>
          <w:bCs/>
          <w:lang w:val="ar-SA" w:eastAsia="zh-TW" w:bidi="en-GB"/>
        </w:rPr>
      </w:pPr>
      <w:r w:rsidRPr="00BC0F26">
        <w:rPr>
          <w:rFonts w:eastAsiaTheme="minorEastAsia"/>
          <w:rtl/>
        </w:rPr>
        <w:t>6</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تجري تقييم</w:t>
      </w:r>
      <w:r w:rsidR="00F372D1" w:rsidRPr="00BC0F26">
        <w:rPr>
          <w:rFonts w:eastAsiaTheme="minorEastAsia"/>
          <w:bCs/>
          <w:rtl/>
        </w:rPr>
        <w:t xml:space="preserve">اً </w:t>
      </w:r>
      <w:r w:rsidRPr="00BC0F26">
        <w:rPr>
          <w:rFonts w:eastAsiaTheme="minorEastAsia"/>
          <w:bCs/>
          <w:rtl/>
        </w:rPr>
        <w:t>للأحكام القانونية المحلية وتنقحها، عند الاقتضاء، بهدف مواءمتها أكثر مع الحقوق المكفولة في العهد وضمان تفسير القانون الوطني وتطبيقه على نحو يتوافق مع التزامات الدولة الطرف بموجب العهد. وينبغي لها أيض</w:t>
      </w:r>
      <w:r w:rsidR="00F372D1" w:rsidRPr="00BC0F26">
        <w:rPr>
          <w:rFonts w:eastAsiaTheme="minorEastAsia"/>
          <w:bCs/>
          <w:rtl/>
        </w:rPr>
        <w:t xml:space="preserve">اً </w:t>
      </w:r>
      <w:r w:rsidRPr="00BC0F26">
        <w:rPr>
          <w:rFonts w:eastAsiaTheme="minorEastAsia"/>
          <w:bCs/>
          <w:rtl/>
        </w:rPr>
        <w:t>أن تنفذ تنفيذ</w:t>
      </w:r>
      <w:r w:rsidR="00F372D1" w:rsidRPr="00BC0F26">
        <w:rPr>
          <w:rFonts w:eastAsiaTheme="minorEastAsia"/>
          <w:bCs/>
          <w:rtl/>
        </w:rPr>
        <w:t xml:space="preserve">اً </w:t>
      </w:r>
      <w:r w:rsidRPr="00BC0F26">
        <w:rPr>
          <w:rFonts w:eastAsiaTheme="minorEastAsia"/>
          <w:bCs/>
          <w:rtl/>
        </w:rPr>
        <w:t>كامل</w:t>
      </w:r>
      <w:r w:rsidR="00F372D1" w:rsidRPr="00BC0F26">
        <w:rPr>
          <w:rFonts w:eastAsiaTheme="minorEastAsia"/>
          <w:bCs/>
          <w:rtl/>
        </w:rPr>
        <w:t xml:space="preserve">اً </w:t>
      </w:r>
      <w:r w:rsidRPr="00BC0F26">
        <w:rPr>
          <w:rFonts w:eastAsiaTheme="minorEastAsia"/>
          <w:bCs/>
          <w:rtl/>
        </w:rPr>
        <w:t>أحكام العهد في قانونها المحلي وأن تضاعف جهودها لكي توفر فعلي</w:t>
      </w:r>
      <w:r w:rsidR="00F372D1" w:rsidRPr="00BC0F26">
        <w:rPr>
          <w:rFonts w:eastAsiaTheme="minorEastAsia"/>
          <w:bCs/>
          <w:rtl/>
        </w:rPr>
        <w:t xml:space="preserve">اً </w:t>
      </w:r>
      <w:r w:rsidRPr="00BC0F26">
        <w:rPr>
          <w:rFonts w:eastAsiaTheme="minorEastAsia"/>
          <w:bCs/>
          <w:rtl/>
        </w:rPr>
        <w:t>دورات تدريبية متخصصة بشأن العهد للمسؤولين والمدعين العامين والقضاة وأعضاء الجمعية الوطنية، وتنظم أنشطة توعية تس</w:t>
      </w:r>
      <w:r w:rsidR="00F372D1" w:rsidRPr="00BC0F26">
        <w:rPr>
          <w:rFonts w:eastAsiaTheme="minorEastAsia" w:hint="cs"/>
          <w:bCs/>
          <w:rtl/>
        </w:rPr>
        <w:t>ت</w:t>
      </w:r>
      <w:r w:rsidRPr="00BC0F26">
        <w:rPr>
          <w:rFonts w:eastAsiaTheme="minorEastAsia"/>
          <w:bCs/>
          <w:rtl/>
        </w:rPr>
        <w:t xml:space="preserve">هدف عامة الجمهور. </w:t>
      </w:r>
      <w:bookmarkStart w:id="1" w:name="_Hlk76461305"/>
      <w:bookmarkEnd w:id="1"/>
    </w:p>
    <w:p w14:paraId="06395B97" w14:textId="77777777" w:rsidR="000B6449" w:rsidRPr="00BC0F26" w:rsidRDefault="000B6449" w:rsidP="006E4067">
      <w:pPr>
        <w:pStyle w:val="H23GA"/>
        <w:rPr>
          <w:lang w:val="ar-SA" w:eastAsia="zh-TW" w:bidi="en-GB"/>
        </w:rPr>
      </w:pPr>
      <w:r w:rsidRPr="00BC0F26">
        <w:rPr>
          <w:rtl/>
        </w:rPr>
        <w:tab/>
      </w:r>
      <w:r w:rsidRPr="00BC0F26">
        <w:rPr>
          <w:rtl/>
        </w:rPr>
        <w:tab/>
        <w:t>القانون العرفي وتطبيق العهد على الصعيد الوطني</w:t>
      </w:r>
    </w:p>
    <w:p w14:paraId="617B5565" w14:textId="0660DCE5" w:rsidR="000B6449" w:rsidRPr="00BC0F26" w:rsidRDefault="000B6449" w:rsidP="000B6449">
      <w:pPr>
        <w:pStyle w:val="SingleTxtGA"/>
        <w:rPr>
          <w:rFonts w:eastAsiaTheme="minorEastAsia"/>
          <w:b/>
          <w:lang w:val="ar-SA" w:eastAsia="zh-TW" w:bidi="en-GB"/>
        </w:rPr>
      </w:pPr>
      <w:r w:rsidRPr="00BC0F26">
        <w:rPr>
          <w:rFonts w:eastAsiaTheme="minorEastAsia"/>
          <w:rtl/>
        </w:rPr>
        <w:t>7</w:t>
      </w:r>
      <w:r w:rsidRPr="000B6449">
        <w:rPr>
          <w:rFonts w:eastAsiaTheme="minorEastAsia"/>
          <w:rtl/>
        </w:rPr>
        <w:t>-</w:t>
      </w:r>
      <w:r w:rsidRPr="000B6449">
        <w:rPr>
          <w:rFonts w:eastAsiaTheme="minorEastAsia"/>
          <w:rtl/>
        </w:rPr>
        <w:tab/>
        <w:t>تحيط اللجنة علم</w:t>
      </w:r>
      <w:r w:rsidR="00F372D1">
        <w:rPr>
          <w:rFonts w:eastAsiaTheme="minorEastAsia"/>
          <w:rtl/>
        </w:rPr>
        <w:t xml:space="preserve">اً </w:t>
      </w:r>
      <w:r w:rsidRPr="000B6449">
        <w:rPr>
          <w:rFonts w:eastAsiaTheme="minorEastAsia"/>
          <w:rtl/>
        </w:rPr>
        <w:t xml:space="preserve">بالإيضاحات التي قدمتها الدولة الطرف ومفادها أن أحكام القانون الإيجابي تسمو على القانون العرفي، غير أنها تشعر بالقلق إزاء ورود تقارير تفيد بأن القانون العرفي لا يزال يطبق، في الممارسة العملية، بطريقة تتنافى وأحكام العهد (المادة </w:t>
      </w:r>
      <w:r w:rsidRPr="00BC0F26">
        <w:rPr>
          <w:rFonts w:eastAsiaTheme="minorEastAsia"/>
          <w:rtl/>
        </w:rPr>
        <w:t>2</w:t>
      </w:r>
      <w:r w:rsidRPr="000B6449">
        <w:rPr>
          <w:rFonts w:eastAsiaTheme="minorEastAsia"/>
          <w:rtl/>
        </w:rPr>
        <w:t>).</w:t>
      </w:r>
    </w:p>
    <w:p w14:paraId="5387DD9B" w14:textId="1B912139" w:rsidR="000B6449" w:rsidRPr="00BC0F26" w:rsidRDefault="000B6449" w:rsidP="000B6449">
      <w:pPr>
        <w:pStyle w:val="SingleTxtGA"/>
        <w:rPr>
          <w:rFonts w:eastAsiaTheme="minorEastAsia"/>
          <w:bCs/>
          <w:lang w:val="ar-SA" w:eastAsia="zh-TW" w:bidi="en-GB"/>
        </w:rPr>
      </w:pPr>
      <w:r w:rsidRPr="00BC0F26">
        <w:rPr>
          <w:rFonts w:eastAsiaTheme="minorEastAsia"/>
          <w:rtl/>
        </w:rPr>
        <w:t>8</w:t>
      </w:r>
      <w:r w:rsidRPr="000B6449">
        <w:rPr>
          <w:rFonts w:eastAsiaTheme="minorEastAsia"/>
          <w:rtl/>
        </w:rPr>
        <w:t>-</w:t>
      </w:r>
      <w:r w:rsidRPr="000B6449">
        <w:rPr>
          <w:rFonts w:eastAsiaTheme="minorEastAsia"/>
          <w:rtl/>
        </w:rPr>
        <w:tab/>
      </w:r>
      <w:r w:rsidRPr="00BC0F26">
        <w:rPr>
          <w:rFonts w:eastAsiaTheme="minorEastAsia"/>
          <w:bCs/>
          <w:rtl/>
        </w:rPr>
        <w:t>طبقاً لتعليق اللجنة العام رقم 31(2004) بشأن طبيعة الالتزام القانوني العام المفروض على الدول الأطراف في العهد، ينبغي للدولة الطرف أن تكفل</w:t>
      </w:r>
      <w:r w:rsidR="006E4067" w:rsidRPr="00BC0F26">
        <w:rPr>
          <w:rFonts w:eastAsiaTheme="minorEastAsia"/>
          <w:bCs/>
          <w:rtl/>
        </w:rPr>
        <w:t xml:space="preserve"> </w:t>
      </w:r>
      <w:r w:rsidRPr="00BC0F26">
        <w:rPr>
          <w:rFonts w:eastAsiaTheme="minorEastAsia"/>
          <w:bCs/>
          <w:rtl/>
        </w:rPr>
        <w:t>لجميع الأفراد الموجودين في إقليمها الحقوق المعترف بها في العهد، وأن تتخذ جميع التدابير اللازمة لمواءمة تقاليدها وأعرافها مع العهد وأن تضمن سمو العهد فعلي</w:t>
      </w:r>
      <w:r w:rsidR="00F372D1" w:rsidRPr="00BC0F26">
        <w:rPr>
          <w:rFonts w:eastAsiaTheme="minorEastAsia"/>
          <w:bCs/>
          <w:rtl/>
        </w:rPr>
        <w:t xml:space="preserve">اً </w:t>
      </w:r>
      <w:r w:rsidRPr="00BC0F26">
        <w:rPr>
          <w:rFonts w:eastAsiaTheme="minorEastAsia"/>
          <w:bCs/>
          <w:rtl/>
        </w:rPr>
        <w:t>على القانون العرفي، في حالة تعارضهما.</w:t>
      </w:r>
    </w:p>
    <w:p w14:paraId="1E4D5BF3" w14:textId="77777777" w:rsidR="000B6449" w:rsidRPr="00BC0F26" w:rsidRDefault="000B6449" w:rsidP="006E4067">
      <w:pPr>
        <w:pStyle w:val="H23GA"/>
        <w:rPr>
          <w:b w:val="0"/>
          <w:lang w:val="ar-SA" w:eastAsia="zh-TW" w:bidi="en-GB"/>
        </w:rPr>
      </w:pPr>
      <w:r w:rsidRPr="00BC0F26">
        <w:rPr>
          <w:b w:val="0"/>
          <w:rtl/>
        </w:rPr>
        <w:lastRenderedPageBreak/>
        <w:tab/>
      </w:r>
      <w:r w:rsidRPr="00BC0F26">
        <w:rPr>
          <w:b w:val="0"/>
          <w:rtl/>
        </w:rPr>
        <w:tab/>
        <w:t>اللجنة الوطنية لحقوق الإنسان</w:t>
      </w:r>
    </w:p>
    <w:p w14:paraId="18CD4E8C" w14:textId="3EE176E6" w:rsidR="000B6449" w:rsidRPr="000B6449" w:rsidRDefault="000B6449" w:rsidP="000B6449">
      <w:pPr>
        <w:pStyle w:val="SingleTxtGA"/>
        <w:rPr>
          <w:rFonts w:eastAsiaTheme="minorEastAsia"/>
          <w:lang w:val="ar-SA" w:eastAsia="zh-TW" w:bidi="en-GB"/>
        </w:rPr>
      </w:pPr>
      <w:r w:rsidRPr="00BC0F26">
        <w:rPr>
          <w:rFonts w:eastAsiaTheme="minorEastAsia"/>
          <w:rtl/>
        </w:rPr>
        <w:t>9</w:t>
      </w:r>
      <w:r w:rsidRPr="000B6449">
        <w:rPr>
          <w:rFonts w:eastAsiaTheme="minorEastAsia"/>
          <w:rtl/>
        </w:rPr>
        <w:t>-</w:t>
      </w:r>
      <w:r w:rsidRPr="000B6449">
        <w:rPr>
          <w:rFonts w:eastAsiaTheme="minorEastAsia"/>
          <w:rtl/>
        </w:rPr>
        <w:tab/>
        <w:t>تحيط اللجنة علم</w:t>
      </w:r>
      <w:r w:rsidR="00F372D1">
        <w:rPr>
          <w:rFonts w:eastAsiaTheme="minorEastAsia"/>
          <w:rtl/>
        </w:rPr>
        <w:t xml:space="preserve">اً </w:t>
      </w:r>
      <w:r w:rsidRPr="000B6449">
        <w:rPr>
          <w:rFonts w:eastAsiaTheme="minorEastAsia"/>
          <w:rtl/>
        </w:rPr>
        <w:t>بالإيضاحات التي قدمتها الدولة الطرف، ولكنها لا تزال تشعر بالقلق لأن التقارير التي تصدرها اللجنة الوطنية لحقوق الإنسان تعتبر تقارير سرية ما لم تقرر نشرها، مما قد يؤثر سلب</w:t>
      </w:r>
      <w:r w:rsidR="00F372D1">
        <w:rPr>
          <w:rFonts w:eastAsiaTheme="minorEastAsia"/>
          <w:rtl/>
        </w:rPr>
        <w:t xml:space="preserve">اً </w:t>
      </w:r>
      <w:r w:rsidRPr="000B6449">
        <w:rPr>
          <w:rFonts w:eastAsiaTheme="minorEastAsia"/>
          <w:rtl/>
        </w:rPr>
        <w:t xml:space="preserve">على تنفيذ توصياتها. وعلى الرغم من أن المادة </w:t>
      </w:r>
      <w:r w:rsidRPr="00BC0F26">
        <w:rPr>
          <w:rFonts w:eastAsiaTheme="minorEastAsia"/>
          <w:rtl/>
        </w:rPr>
        <w:t>40</w:t>
      </w:r>
      <w:r w:rsidRPr="000B6449">
        <w:rPr>
          <w:rFonts w:eastAsiaTheme="minorEastAsia"/>
          <w:rtl/>
        </w:rPr>
        <w:t xml:space="preserve"> من القانون رقم </w:t>
      </w:r>
      <w:r w:rsidRPr="00BC0F26">
        <w:rPr>
          <w:rFonts w:eastAsiaTheme="minorEastAsia"/>
          <w:rtl/>
        </w:rPr>
        <w:t>2018</w:t>
      </w:r>
      <w:r w:rsidRPr="000B6449">
        <w:rPr>
          <w:rFonts w:eastAsiaTheme="minorEastAsia"/>
          <w:rtl/>
        </w:rPr>
        <w:t>-</w:t>
      </w:r>
      <w:r w:rsidRPr="00BC0F26">
        <w:rPr>
          <w:rFonts w:eastAsiaTheme="minorEastAsia"/>
          <w:rtl/>
        </w:rPr>
        <w:t>006</w:t>
      </w:r>
      <w:r w:rsidRPr="000B6449">
        <w:rPr>
          <w:rFonts w:eastAsiaTheme="minorEastAsia"/>
          <w:rtl/>
        </w:rPr>
        <w:t xml:space="preserve"> تجيز إبلاغ السلطة القضائية المختصة بانتهاكات حقوق الإنسان، فإن اللجنة تشعر بالقلق بشأن تطبيق هذا الحكم وتلاحظ بقلق عدم توفر معلومات عن متابعة الشكاوى التي تقدمها هذه اللجنة إلى الهيئات القضائية. وتعرب اللجنة عن قلقها أيض</w:t>
      </w:r>
      <w:r w:rsidR="00F372D1">
        <w:rPr>
          <w:rFonts w:eastAsiaTheme="minorEastAsia"/>
          <w:rtl/>
        </w:rPr>
        <w:t xml:space="preserve">اً </w:t>
      </w:r>
      <w:r w:rsidRPr="000B6449">
        <w:rPr>
          <w:rFonts w:eastAsiaTheme="minorEastAsia"/>
          <w:rtl/>
        </w:rPr>
        <w:t xml:space="preserve">إزاء الادعاءات التي تفيد بأن أعضاء في الحكومة أعادوا صياغة التقرير الذي نشرته اللجنة في عام </w:t>
      </w:r>
      <w:r w:rsidRPr="00BC0F26">
        <w:rPr>
          <w:rFonts w:eastAsiaTheme="minorEastAsia"/>
          <w:rtl/>
        </w:rPr>
        <w:t>2012</w:t>
      </w:r>
      <w:r w:rsidRPr="000B6449">
        <w:rPr>
          <w:rFonts w:eastAsiaTheme="minorEastAsia"/>
          <w:rtl/>
        </w:rPr>
        <w:t xml:space="preserve"> عقب تحقيقها في ادعاءات التعذيب وسوء المعاملة في مقر وكالة الاستخبارات الوطنية، بما في ذلك في قضية "</w:t>
      </w:r>
      <w:proofErr w:type="spellStart"/>
      <w:r w:rsidRPr="000B6449">
        <w:rPr>
          <w:rFonts w:eastAsiaTheme="minorEastAsia"/>
          <w:rtl/>
        </w:rPr>
        <w:t>كباتشا</w:t>
      </w:r>
      <w:proofErr w:type="spellEnd"/>
      <w:r w:rsidRPr="000B6449">
        <w:rPr>
          <w:rFonts w:eastAsiaTheme="minorEastAsia"/>
          <w:rtl/>
        </w:rPr>
        <w:t xml:space="preserve"> </w:t>
      </w:r>
      <w:proofErr w:type="spellStart"/>
      <w:r w:rsidRPr="000B6449">
        <w:rPr>
          <w:rFonts w:eastAsiaTheme="minorEastAsia"/>
          <w:rtl/>
        </w:rPr>
        <w:t>غناسينغبي</w:t>
      </w:r>
      <w:proofErr w:type="spellEnd"/>
      <w:r w:rsidRPr="000B6449">
        <w:rPr>
          <w:rFonts w:eastAsiaTheme="minorEastAsia"/>
          <w:rtl/>
        </w:rPr>
        <w:t xml:space="preserve"> والمتهمين الآخرين"</w:t>
      </w:r>
      <w:r w:rsidR="006E4067">
        <w:rPr>
          <w:rFonts w:eastAsiaTheme="minorEastAsia"/>
          <w:rtl/>
        </w:rPr>
        <w:t xml:space="preserve"> </w:t>
      </w:r>
      <w:r w:rsidRPr="000B6449">
        <w:rPr>
          <w:rFonts w:eastAsiaTheme="minorEastAsia"/>
          <w:rtl/>
        </w:rPr>
        <w:t>وإزاء الادعاءات المتعلقة بتهديد رئيس اللجنة السابق الذي اضطر إلى مغادرة البلد خوف</w:t>
      </w:r>
      <w:r w:rsidR="00F372D1">
        <w:rPr>
          <w:rFonts w:eastAsiaTheme="minorEastAsia"/>
          <w:rtl/>
        </w:rPr>
        <w:t xml:space="preserve">اً </w:t>
      </w:r>
      <w:r w:rsidRPr="000B6449">
        <w:rPr>
          <w:rFonts w:eastAsiaTheme="minorEastAsia"/>
          <w:rtl/>
        </w:rPr>
        <w:t xml:space="preserve">على سلامته (المادة </w:t>
      </w:r>
      <w:r w:rsidRPr="00BC0F26">
        <w:rPr>
          <w:rFonts w:eastAsiaTheme="minorEastAsia"/>
          <w:rtl/>
        </w:rPr>
        <w:t>2</w:t>
      </w:r>
      <w:r w:rsidRPr="000B6449">
        <w:rPr>
          <w:rFonts w:eastAsiaTheme="minorEastAsia"/>
          <w:rtl/>
        </w:rPr>
        <w:t xml:space="preserve">). </w:t>
      </w:r>
    </w:p>
    <w:p w14:paraId="174B1F76" w14:textId="0D0952E1" w:rsidR="000B6449" w:rsidRPr="00BC0F26" w:rsidRDefault="000B6449" w:rsidP="000B6449">
      <w:pPr>
        <w:pStyle w:val="SingleTxtGA"/>
        <w:rPr>
          <w:rFonts w:eastAsiaTheme="minorEastAsia"/>
          <w:bCs/>
          <w:lang w:val="ar-SA" w:eastAsia="zh-TW" w:bidi="en-GB"/>
        </w:rPr>
      </w:pPr>
      <w:r w:rsidRPr="00BC0F26">
        <w:rPr>
          <w:rFonts w:eastAsiaTheme="minorEastAsia"/>
          <w:rtl/>
        </w:rPr>
        <w:t>10</w:t>
      </w:r>
      <w:r w:rsidRPr="000B6449">
        <w:rPr>
          <w:rFonts w:eastAsiaTheme="minorEastAsia"/>
          <w:rtl/>
        </w:rPr>
        <w:t>-</w:t>
      </w:r>
      <w:r w:rsidRPr="000B6449">
        <w:rPr>
          <w:rFonts w:eastAsiaTheme="minorEastAsia"/>
          <w:rtl/>
        </w:rPr>
        <w:tab/>
      </w:r>
      <w:r w:rsidRPr="00BC0F26">
        <w:rPr>
          <w:rFonts w:eastAsiaTheme="minorEastAsia"/>
          <w:bCs/>
          <w:rtl/>
        </w:rPr>
        <w:t>توصي اللجنة الدولة الطرف من جديد بتعزيز النظام الأساسي للجنة الوطنية لحقوق الإنسان لضمان امتثالها الكامل للمبادئ الأساسية المتعلقة بمركز المؤسسات الوطنية لتعزيز وحماية حقوق الإنسان (مبادئ باريس)</w:t>
      </w:r>
      <w:r w:rsidR="006E4067" w:rsidRPr="00BC0F26">
        <w:rPr>
          <w:rStyle w:val="FootnoteReference"/>
          <w:rFonts w:eastAsiaTheme="minorEastAsia"/>
          <w:b/>
          <w:szCs w:val="22"/>
          <w:rtl/>
        </w:rPr>
        <w:t>(</w:t>
      </w:r>
      <w:r w:rsidR="006E4067" w:rsidRPr="00BC0F26">
        <w:rPr>
          <w:rStyle w:val="FootnoteReference"/>
          <w:rFonts w:eastAsiaTheme="minorEastAsia"/>
          <w:b/>
          <w:szCs w:val="22"/>
          <w:lang w:val="en-US"/>
        </w:rPr>
        <w:footnoteReference w:id="5"/>
      </w:r>
      <w:r w:rsidR="006E4067" w:rsidRPr="00BC0F26">
        <w:rPr>
          <w:rStyle w:val="FootnoteReference"/>
          <w:rFonts w:eastAsiaTheme="minorEastAsia"/>
          <w:b/>
          <w:szCs w:val="22"/>
          <w:rtl/>
        </w:rPr>
        <w:t>)</w:t>
      </w:r>
      <w:r w:rsidR="006E4067" w:rsidRPr="00BC0F26">
        <w:rPr>
          <w:rFonts w:eastAsiaTheme="minorEastAsia" w:hint="cs"/>
          <w:bCs/>
          <w:rtl/>
        </w:rPr>
        <w:t>؛</w:t>
      </w:r>
      <w:r w:rsidRPr="00BC0F26">
        <w:rPr>
          <w:rFonts w:eastAsiaTheme="minorEastAsia"/>
          <w:bCs/>
          <w:rtl/>
        </w:rPr>
        <w:t xml:space="preserve"> وينبغي على وجه الخصوص، أن تقوم الدولة الطرف بما يلي:</w:t>
      </w:r>
    </w:p>
    <w:p w14:paraId="3802BA19" w14:textId="51E70BD9" w:rsidR="000B6449" w:rsidRPr="00BC0F26" w:rsidRDefault="006E4067" w:rsidP="000B6449">
      <w:pPr>
        <w:pStyle w:val="SingleTxtGA"/>
        <w:rPr>
          <w:rFonts w:eastAsiaTheme="minorEastAsia"/>
          <w:bCs/>
          <w:lang w:val="en-US" w:eastAsia="zh-TW" w:bidi="en-GB"/>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تعزيز استقلالية اللجنة، بطرق منها رفع أي رقابة تمارسها الكيانات الحكومية على</w:t>
      </w:r>
      <w:r w:rsidRPr="00BC0F26">
        <w:rPr>
          <w:rFonts w:eastAsiaTheme="minorEastAsia" w:hint="cs"/>
          <w:bCs/>
          <w:rtl/>
        </w:rPr>
        <w:t> </w:t>
      </w:r>
      <w:r w:rsidR="000B6449" w:rsidRPr="00BC0F26">
        <w:rPr>
          <w:rFonts w:eastAsiaTheme="minorEastAsia"/>
          <w:bCs/>
          <w:rtl/>
        </w:rPr>
        <w:t>نشاطها؛</w:t>
      </w:r>
    </w:p>
    <w:p w14:paraId="5BAA2ED1" w14:textId="2884899D" w:rsidR="000B6449" w:rsidRPr="00BC0F26" w:rsidRDefault="006E4067" w:rsidP="000B6449">
      <w:pPr>
        <w:pStyle w:val="SingleTxtGA"/>
        <w:rPr>
          <w:rFonts w:eastAsiaTheme="minorEastAsia"/>
          <w:bCs/>
        </w:rPr>
      </w:pPr>
      <w:r>
        <w:rPr>
          <w:rFonts w:eastAsiaTheme="minorEastAsia"/>
          <w:rtl/>
        </w:rPr>
        <w:tab/>
      </w:r>
      <w:r w:rsidR="000B6449" w:rsidRPr="000B6449">
        <w:rPr>
          <w:rFonts w:eastAsiaTheme="minorEastAsia"/>
          <w:rtl/>
        </w:rPr>
        <w:t>(ب)</w:t>
      </w:r>
      <w:r w:rsidR="000B6449" w:rsidRPr="000B6449">
        <w:rPr>
          <w:rFonts w:eastAsiaTheme="minorEastAsia"/>
          <w:rtl/>
        </w:rPr>
        <w:tab/>
      </w:r>
      <w:r w:rsidR="000B6449" w:rsidRPr="00BC0F26">
        <w:rPr>
          <w:rFonts w:eastAsiaTheme="minorEastAsia"/>
          <w:bCs/>
          <w:rtl/>
        </w:rPr>
        <w:t xml:space="preserve">تشجيع نشر تقارير اللجنة وتيسير اطلاع جميع أصحاب المصلحة عليها؛ </w:t>
      </w:r>
    </w:p>
    <w:p w14:paraId="2AD2EAAF" w14:textId="7FA01B28" w:rsidR="000B6449" w:rsidRPr="00BC0F26" w:rsidRDefault="006E4067" w:rsidP="000B6449">
      <w:pPr>
        <w:pStyle w:val="SingleTxtGA"/>
        <w:rPr>
          <w:rFonts w:eastAsiaTheme="minorEastAsia"/>
          <w:bCs/>
        </w:rPr>
      </w:pPr>
      <w:r>
        <w:rPr>
          <w:rFonts w:eastAsiaTheme="minorEastAsia"/>
          <w:rtl/>
        </w:rPr>
        <w:tab/>
      </w:r>
      <w:r w:rsidR="000B6449" w:rsidRPr="000B6449">
        <w:rPr>
          <w:rFonts w:eastAsiaTheme="minorEastAsia"/>
          <w:rtl/>
        </w:rPr>
        <w:t>(ج)</w:t>
      </w:r>
      <w:r w:rsidR="000B6449" w:rsidRPr="00BC0F26">
        <w:rPr>
          <w:rFonts w:eastAsiaTheme="minorEastAsia"/>
          <w:bCs/>
          <w:rtl/>
        </w:rPr>
        <w:tab/>
        <w:t>ضمان وصول اللجنة بالكامل إلى النظام القضائي لتقديم الشكاوى المتعلقة بانتهاكات حقوق الإنسان؛</w:t>
      </w:r>
    </w:p>
    <w:p w14:paraId="7881FE7B" w14:textId="3C3EC68A" w:rsidR="000B6449" w:rsidRPr="00BC0F26" w:rsidRDefault="006E4067" w:rsidP="000B6449">
      <w:pPr>
        <w:pStyle w:val="SingleTxtGA"/>
        <w:rPr>
          <w:rFonts w:eastAsiaTheme="minorEastAsia"/>
          <w:bCs/>
        </w:rPr>
      </w:pPr>
      <w:r>
        <w:rPr>
          <w:rFonts w:eastAsiaTheme="minorEastAsia"/>
          <w:rtl/>
        </w:rPr>
        <w:tab/>
      </w:r>
      <w:r w:rsidR="000B6449" w:rsidRPr="000B6449">
        <w:rPr>
          <w:rFonts w:eastAsiaTheme="minorEastAsia"/>
          <w:rtl/>
        </w:rPr>
        <w:t>(د)</w:t>
      </w:r>
      <w:r w:rsidR="000B6449" w:rsidRPr="000B6449">
        <w:rPr>
          <w:rFonts w:eastAsiaTheme="minorEastAsia"/>
          <w:rtl/>
        </w:rPr>
        <w:tab/>
      </w:r>
      <w:r w:rsidR="000B6449" w:rsidRPr="00BC0F26">
        <w:rPr>
          <w:rFonts w:eastAsiaTheme="minorEastAsia"/>
          <w:bCs/>
          <w:rtl/>
        </w:rPr>
        <w:t>تولي النيابة العامة فتح تحقيق جنائي في ادعاءات التعذيب التي تعرض لها الضحايا السبعة المعنيون في قضية "</w:t>
      </w:r>
      <w:proofErr w:type="spellStart"/>
      <w:r w:rsidR="000B6449" w:rsidRPr="00BC0F26">
        <w:rPr>
          <w:rFonts w:eastAsiaTheme="minorEastAsia"/>
          <w:bCs/>
          <w:rtl/>
        </w:rPr>
        <w:t>كباتشا</w:t>
      </w:r>
      <w:proofErr w:type="spellEnd"/>
      <w:r w:rsidR="000B6449" w:rsidRPr="00BC0F26">
        <w:rPr>
          <w:rFonts w:eastAsiaTheme="minorEastAsia"/>
          <w:bCs/>
          <w:rtl/>
        </w:rPr>
        <w:t xml:space="preserve"> </w:t>
      </w:r>
      <w:proofErr w:type="spellStart"/>
      <w:r w:rsidR="000B6449" w:rsidRPr="00BC0F26">
        <w:rPr>
          <w:rFonts w:eastAsiaTheme="minorEastAsia"/>
          <w:bCs/>
          <w:rtl/>
        </w:rPr>
        <w:t>غناسينغبي</w:t>
      </w:r>
      <w:proofErr w:type="spellEnd"/>
      <w:r w:rsidR="000B6449" w:rsidRPr="00BC0F26">
        <w:rPr>
          <w:rFonts w:eastAsiaTheme="minorEastAsia"/>
          <w:bCs/>
          <w:rtl/>
        </w:rPr>
        <w:t xml:space="preserve"> والمتهمين الآخرين"، وكذلك ضحايا آخرون وردت أسماؤهم في تقرير اللجنة؛ </w:t>
      </w:r>
    </w:p>
    <w:p w14:paraId="2E0CBCC1" w14:textId="27BE76B3" w:rsidR="000B6449" w:rsidRPr="00BC0F26" w:rsidRDefault="006E4067" w:rsidP="000B6449">
      <w:pPr>
        <w:pStyle w:val="SingleTxtGA"/>
        <w:rPr>
          <w:rFonts w:eastAsiaTheme="minorEastAsia"/>
          <w:b/>
          <w:lang w:val="ar-SA" w:eastAsia="zh-TW" w:bidi="en-GB"/>
        </w:rPr>
      </w:pPr>
      <w:r>
        <w:rPr>
          <w:rFonts w:eastAsiaTheme="minorEastAsia"/>
          <w:rtl/>
        </w:rPr>
        <w:tab/>
      </w:r>
      <w:r w:rsidR="000B6449" w:rsidRPr="000B6449">
        <w:rPr>
          <w:rFonts w:eastAsiaTheme="minorEastAsia"/>
          <w:rtl/>
        </w:rPr>
        <w:t>(هـ)</w:t>
      </w:r>
      <w:r w:rsidR="000B6449" w:rsidRPr="000B6449">
        <w:rPr>
          <w:rFonts w:eastAsiaTheme="minorEastAsia"/>
          <w:rtl/>
        </w:rPr>
        <w:tab/>
      </w:r>
      <w:r w:rsidR="000B6449" w:rsidRPr="00BC0F26">
        <w:rPr>
          <w:rFonts w:eastAsiaTheme="minorEastAsia"/>
          <w:bCs/>
          <w:rtl/>
        </w:rPr>
        <w:t>التحقيق في الادعاءات المتعلقة بتوجيه تهديدات إلى رئيس اللجنة السابق.</w:t>
      </w:r>
    </w:p>
    <w:p w14:paraId="39B20C8F" w14:textId="77777777" w:rsidR="000B6449" w:rsidRPr="00BC0F26" w:rsidRDefault="000B6449" w:rsidP="006E4067">
      <w:pPr>
        <w:pStyle w:val="H23GA"/>
        <w:rPr>
          <w:lang w:val="ar-SA" w:eastAsia="zh-TW" w:bidi="en-GB"/>
        </w:rPr>
      </w:pPr>
      <w:r w:rsidRPr="00BC0F26">
        <w:rPr>
          <w:rtl/>
        </w:rPr>
        <w:tab/>
      </w:r>
      <w:r w:rsidRPr="00BC0F26">
        <w:rPr>
          <w:rtl/>
        </w:rPr>
        <w:tab/>
        <w:t>مكافحة الفساد</w:t>
      </w:r>
    </w:p>
    <w:p w14:paraId="7E98989F" w14:textId="77777777" w:rsidR="000B6449" w:rsidRPr="000B6449" w:rsidRDefault="000B6449" w:rsidP="000B6449">
      <w:pPr>
        <w:pStyle w:val="SingleTxtGA"/>
        <w:rPr>
          <w:rFonts w:eastAsiaTheme="minorEastAsia"/>
          <w:lang w:val="ar-SA" w:eastAsia="zh-TW" w:bidi="en-GB"/>
        </w:rPr>
      </w:pPr>
      <w:r w:rsidRPr="00BC0F26">
        <w:rPr>
          <w:rFonts w:eastAsiaTheme="minorEastAsia"/>
          <w:rtl/>
        </w:rPr>
        <w:t>11</w:t>
      </w:r>
      <w:r w:rsidRPr="000B6449">
        <w:rPr>
          <w:rFonts w:eastAsiaTheme="minorEastAsia"/>
          <w:rtl/>
        </w:rPr>
        <w:t>-</w:t>
      </w:r>
      <w:r w:rsidRPr="000B6449">
        <w:rPr>
          <w:rFonts w:eastAsiaTheme="minorEastAsia"/>
          <w:rtl/>
        </w:rPr>
        <w:tab/>
        <w:t xml:space="preserve">يساور اللجنة القلق لأن الفساد يشكل، على ما يبدو، ممارسة شائعة في الدولة الطرف، ولا سيما في قطاع العدالة. ويساور اللجنة القلق أيضاً إزاء تدني عدد التحقيقات والملاحقات القضائية وأحكام الإدانة المتعلقة بالفساد (المواد </w:t>
      </w:r>
      <w:r w:rsidRPr="00BC0F26">
        <w:rPr>
          <w:rFonts w:eastAsiaTheme="minorEastAsia"/>
          <w:rtl/>
        </w:rPr>
        <w:t>2</w:t>
      </w:r>
      <w:r w:rsidRPr="000B6449">
        <w:rPr>
          <w:rFonts w:eastAsiaTheme="minorEastAsia"/>
          <w:rtl/>
        </w:rPr>
        <w:t xml:space="preserve"> و</w:t>
      </w:r>
      <w:r w:rsidRPr="00BC0F26">
        <w:rPr>
          <w:rFonts w:eastAsiaTheme="minorEastAsia"/>
          <w:rtl/>
        </w:rPr>
        <w:t>14</w:t>
      </w:r>
      <w:r w:rsidRPr="000B6449">
        <w:rPr>
          <w:rFonts w:eastAsiaTheme="minorEastAsia"/>
          <w:rtl/>
        </w:rPr>
        <w:t xml:space="preserve"> و</w:t>
      </w:r>
      <w:r w:rsidRPr="00BC0F26">
        <w:rPr>
          <w:rFonts w:eastAsiaTheme="minorEastAsia"/>
          <w:rtl/>
        </w:rPr>
        <w:t>25</w:t>
      </w:r>
      <w:r w:rsidRPr="000B6449">
        <w:rPr>
          <w:rFonts w:eastAsiaTheme="minorEastAsia"/>
          <w:rtl/>
        </w:rPr>
        <w:t>).</w:t>
      </w:r>
    </w:p>
    <w:p w14:paraId="3F240153" w14:textId="77777777" w:rsidR="000B6449" w:rsidRPr="00BC0F26" w:rsidRDefault="000B6449" w:rsidP="000B6449">
      <w:pPr>
        <w:pStyle w:val="SingleTxtGA"/>
        <w:rPr>
          <w:rFonts w:eastAsiaTheme="minorEastAsia"/>
          <w:bCs/>
        </w:rPr>
      </w:pPr>
      <w:r w:rsidRPr="00BC0F26">
        <w:rPr>
          <w:rFonts w:eastAsiaTheme="minorEastAsia"/>
          <w:rtl/>
        </w:rPr>
        <w:t>12</w:t>
      </w:r>
      <w:r w:rsidRPr="000B6449">
        <w:rPr>
          <w:rFonts w:eastAsiaTheme="minorEastAsia"/>
          <w:rtl/>
        </w:rPr>
        <w:t>-</w:t>
      </w:r>
      <w:r w:rsidRPr="000B6449">
        <w:rPr>
          <w:rFonts w:eastAsiaTheme="minorEastAsia"/>
          <w:rtl/>
        </w:rPr>
        <w:tab/>
      </w:r>
      <w:r w:rsidRPr="00BC0F26">
        <w:rPr>
          <w:rFonts w:eastAsiaTheme="minorEastAsia"/>
          <w:bCs/>
          <w:rtl/>
        </w:rPr>
        <w:t xml:space="preserve">ينبغي للدولة الطرف القيام بما يلي: </w:t>
      </w:r>
    </w:p>
    <w:p w14:paraId="6353A6D7" w14:textId="50DC75F6" w:rsidR="000B6449" w:rsidRPr="00BC0F26" w:rsidRDefault="006E4067" w:rsidP="000B6449">
      <w:pPr>
        <w:pStyle w:val="SingleTxtGA"/>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 xml:space="preserve">تعزيز الهيئة العليا لمنع ومكافحة الفساد والجرائم المماثلة، واعتماد استراتيجية وطنية لمكافحة الفساد؛ </w:t>
      </w:r>
    </w:p>
    <w:p w14:paraId="1B347035" w14:textId="34A63C67" w:rsidR="000B6449" w:rsidRPr="00BC0F26" w:rsidRDefault="006E4067" w:rsidP="000B6449">
      <w:pPr>
        <w:pStyle w:val="SingleTxtGA"/>
        <w:rPr>
          <w:rFonts w:eastAsiaTheme="minorEastAsia"/>
          <w:b/>
          <w:lang w:val="ar-SA" w:eastAsia="zh-TW" w:bidi="en-GB"/>
        </w:rPr>
      </w:pPr>
      <w:r>
        <w:rPr>
          <w:rFonts w:eastAsiaTheme="minorEastAsia"/>
          <w:rtl/>
        </w:rPr>
        <w:tab/>
      </w:r>
      <w:r w:rsidR="000B6449" w:rsidRPr="000B6449">
        <w:rPr>
          <w:rFonts w:eastAsiaTheme="minorEastAsia"/>
          <w:rtl/>
        </w:rPr>
        <w:t>(ب)</w:t>
      </w:r>
      <w:r w:rsidR="000B6449" w:rsidRPr="000B6449">
        <w:rPr>
          <w:rFonts w:eastAsiaTheme="minorEastAsia"/>
          <w:rtl/>
        </w:rPr>
        <w:tab/>
      </w:r>
      <w:r w:rsidR="000B6449" w:rsidRPr="00BC0F26">
        <w:rPr>
          <w:rFonts w:eastAsiaTheme="minorEastAsia"/>
          <w:bCs/>
          <w:rtl/>
        </w:rPr>
        <w:t>تعزيز قدرات موظفي النيابة العامة وأجهزة إنفاذ القانون من أجل مكافحة الفساد، بوسائل منها إتاحة برامج التدريب المستمر لهم وتزويدهم بالموارد الكافية؛</w:t>
      </w:r>
      <w:r w:rsidR="000B6449" w:rsidRPr="000B6449">
        <w:rPr>
          <w:rFonts w:eastAsiaTheme="minorEastAsia"/>
          <w:rtl/>
        </w:rPr>
        <w:t xml:space="preserve"> </w:t>
      </w:r>
    </w:p>
    <w:p w14:paraId="45C15C86" w14:textId="7BC7F95C" w:rsidR="000B6449" w:rsidRPr="00BC0F26" w:rsidRDefault="006E4067" w:rsidP="000B6449">
      <w:pPr>
        <w:pStyle w:val="SingleTxtGA"/>
        <w:rPr>
          <w:rFonts w:eastAsiaTheme="minorEastAsia"/>
          <w:bCs/>
        </w:rPr>
      </w:pPr>
      <w:r>
        <w:rPr>
          <w:rFonts w:eastAsiaTheme="minorEastAsia"/>
          <w:rtl/>
        </w:rPr>
        <w:lastRenderedPageBreak/>
        <w:tab/>
      </w:r>
      <w:r w:rsidR="000B6449" w:rsidRPr="000B6449">
        <w:rPr>
          <w:rFonts w:eastAsiaTheme="minorEastAsia"/>
          <w:rtl/>
        </w:rPr>
        <w:t>(ج)</w:t>
      </w:r>
      <w:r w:rsidR="000B6449" w:rsidRPr="000B6449">
        <w:rPr>
          <w:rFonts w:eastAsiaTheme="minorEastAsia"/>
          <w:rtl/>
        </w:rPr>
        <w:tab/>
      </w:r>
      <w:r w:rsidR="000B6449" w:rsidRPr="00BC0F26">
        <w:rPr>
          <w:rFonts w:eastAsiaTheme="minorEastAsia"/>
          <w:bCs/>
          <w:spacing w:val="-4"/>
          <w:rtl/>
        </w:rPr>
        <w:t>الحرص على التحقيق المستقل والنزيه في جميع أفعال الفساد وتقديم المسؤولين عنها،</w:t>
      </w:r>
      <w:r w:rsidR="000B6449" w:rsidRPr="00BC0F26">
        <w:rPr>
          <w:rFonts w:eastAsiaTheme="minorEastAsia"/>
          <w:bCs/>
          <w:rtl/>
        </w:rPr>
        <w:t xml:space="preserve"> بمن فيهم كبار موظفي الدولة وغيرهم من الشخصيات البارزة، إلى العدالة وإنزال العقوبات المناسبة بهم في حالة ثبوت إدانتهم؛</w:t>
      </w:r>
    </w:p>
    <w:p w14:paraId="26074E28" w14:textId="5B84E93F" w:rsidR="000B6449" w:rsidRPr="00BC0F26" w:rsidRDefault="006E4067" w:rsidP="000B6449">
      <w:pPr>
        <w:pStyle w:val="SingleTxtGA"/>
        <w:rPr>
          <w:rFonts w:eastAsiaTheme="minorEastAsia"/>
          <w:b/>
          <w:lang w:val="ar-SA" w:eastAsia="zh-TW" w:bidi="en-GB"/>
        </w:rPr>
      </w:pPr>
      <w:r>
        <w:rPr>
          <w:rFonts w:eastAsiaTheme="minorEastAsia"/>
          <w:rtl/>
        </w:rPr>
        <w:tab/>
      </w:r>
      <w:r w:rsidR="000B6449" w:rsidRPr="000B6449">
        <w:rPr>
          <w:rFonts w:eastAsiaTheme="minorEastAsia"/>
          <w:rtl/>
        </w:rPr>
        <w:t>(د)</w:t>
      </w:r>
      <w:r w:rsidR="000B6449" w:rsidRPr="000B6449">
        <w:rPr>
          <w:rFonts w:eastAsiaTheme="minorEastAsia"/>
          <w:rtl/>
        </w:rPr>
        <w:tab/>
      </w:r>
      <w:r w:rsidR="000B6449" w:rsidRPr="00BC0F26">
        <w:rPr>
          <w:rFonts w:eastAsiaTheme="minorEastAsia"/>
          <w:bCs/>
          <w:rtl/>
        </w:rPr>
        <w:t>مواصلة تنظيم أنشطة وحملات لتوعية المسؤولين السياسيين والموظفين الحكوميين والشركات والسكان عموم</w:t>
      </w:r>
      <w:r w:rsidR="00F372D1" w:rsidRPr="00BC0F26">
        <w:rPr>
          <w:rFonts w:eastAsiaTheme="minorEastAsia"/>
          <w:bCs/>
          <w:rtl/>
        </w:rPr>
        <w:t xml:space="preserve">اً </w:t>
      </w:r>
      <w:r w:rsidR="000B6449" w:rsidRPr="00BC0F26">
        <w:rPr>
          <w:rFonts w:eastAsiaTheme="minorEastAsia"/>
          <w:bCs/>
          <w:rtl/>
        </w:rPr>
        <w:t>بتكلفة الفساد الاقتصادية والاجتماعية.</w:t>
      </w:r>
      <w:r w:rsidR="000B6449" w:rsidRPr="000B6449">
        <w:rPr>
          <w:rFonts w:eastAsiaTheme="minorEastAsia"/>
          <w:rtl/>
        </w:rPr>
        <w:t xml:space="preserve"> </w:t>
      </w:r>
    </w:p>
    <w:p w14:paraId="014E2755" w14:textId="77777777" w:rsidR="000B6449" w:rsidRPr="00BC0F26" w:rsidRDefault="000B6449" w:rsidP="006E4067">
      <w:pPr>
        <w:pStyle w:val="H23GA"/>
        <w:rPr>
          <w:lang w:val="ar-SA" w:eastAsia="zh-TW" w:bidi="en-GB"/>
        </w:rPr>
      </w:pPr>
      <w:r w:rsidRPr="00BC0F26">
        <w:rPr>
          <w:rtl/>
        </w:rPr>
        <w:tab/>
      </w:r>
      <w:r w:rsidRPr="00BC0F26">
        <w:rPr>
          <w:rtl/>
        </w:rPr>
        <w:tab/>
        <w:t>مكافحة الإفلات من العقاب على انتهاكات حقوق الإنسان التي ارتكبت في الماضي</w:t>
      </w:r>
    </w:p>
    <w:p w14:paraId="2E479057" w14:textId="652BA08E" w:rsidR="000B6449" w:rsidRPr="000B6449" w:rsidRDefault="000B6449" w:rsidP="000B6449">
      <w:pPr>
        <w:pStyle w:val="SingleTxtGA"/>
        <w:rPr>
          <w:rFonts w:eastAsiaTheme="minorEastAsia"/>
          <w:lang w:val="ar-SA" w:eastAsia="zh-TW" w:bidi="en-GB"/>
        </w:rPr>
      </w:pPr>
      <w:r w:rsidRPr="00BC0F26">
        <w:rPr>
          <w:rFonts w:eastAsiaTheme="minorEastAsia"/>
          <w:rtl/>
        </w:rPr>
        <w:t>13</w:t>
      </w:r>
      <w:r w:rsidRPr="000B6449">
        <w:rPr>
          <w:rFonts w:eastAsiaTheme="minorEastAsia"/>
          <w:rtl/>
        </w:rPr>
        <w:t>-</w:t>
      </w:r>
      <w:r w:rsidRPr="000B6449">
        <w:rPr>
          <w:rFonts w:eastAsiaTheme="minorEastAsia"/>
          <w:rtl/>
        </w:rPr>
        <w:tab/>
        <w:t>ترحب اللجنة بالخطوات المتخذة لإنشاء آليات للعدالة الانتقالية، غير أنها تشعر بالقلق إزاء عدم صدور أحكام جنائية بإدانة المسؤولين المزعومين عن</w:t>
      </w:r>
      <w:r w:rsidR="006E4067">
        <w:rPr>
          <w:rFonts w:eastAsiaTheme="minorEastAsia"/>
          <w:rtl/>
        </w:rPr>
        <w:t xml:space="preserve"> </w:t>
      </w:r>
      <w:r w:rsidRPr="000B6449">
        <w:rPr>
          <w:rFonts w:eastAsiaTheme="minorEastAsia"/>
          <w:rtl/>
        </w:rPr>
        <w:t xml:space="preserve">الانتهاكات الجسيمة لحقوق الإنسان التي شابت الانتخابات الرئاسية لعام </w:t>
      </w:r>
      <w:r w:rsidRPr="00BC0F26">
        <w:rPr>
          <w:rFonts w:eastAsiaTheme="minorEastAsia"/>
          <w:rtl/>
        </w:rPr>
        <w:t>2005</w:t>
      </w:r>
      <w:r w:rsidRPr="000B6449">
        <w:rPr>
          <w:rFonts w:eastAsiaTheme="minorEastAsia"/>
          <w:rtl/>
        </w:rPr>
        <w:t xml:space="preserve">. وفي هذا الصدد، تشير اللجنة بقلق بالغ إلى التوضيح الذي قدمته الدولة الطرف ومفاده أنها أعطت الأولوية لتدابير جبر الضرر على معاقبة مرتكبي الانتهاكات الجسيمة لحقوق الإنسان. واللجنة تدرك الصعوبات التي تعترض إجراء تحقيقات وتحديد الجناة، غير أنها تُذكِّر بتعليقها العام رقم </w:t>
      </w:r>
      <w:r w:rsidRPr="00BC0F26">
        <w:rPr>
          <w:rFonts w:eastAsiaTheme="minorEastAsia"/>
          <w:rtl/>
        </w:rPr>
        <w:t>31</w:t>
      </w:r>
      <w:r w:rsidRPr="000B6449">
        <w:rPr>
          <w:rFonts w:eastAsiaTheme="minorEastAsia"/>
          <w:rtl/>
        </w:rPr>
        <w:t xml:space="preserve"> الذي ينص على وجوب أن تكفل الدول الأطراف تقديم المسؤولين عن الانتهاكات الجسيمة لحقوق الإنسان إلى العدالة. وعليه، فإن تدابير التعويض والتدابير التأديبية المتخذة والتحقيقات الداخلية</w:t>
      </w:r>
      <w:r w:rsidR="00CC49CC">
        <w:rPr>
          <w:rFonts w:eastAsiaTheme="minorEastAsia" w:hint="cs"/>
          <w:rtl/>
        </w:rPr>
        <w:t> </w:t>
      </w:r>
      <w:r w:rsidRPr="000B6449">
        <w:rPr>
          <w:rFonts w:eastAsiaTheme="minorEastAsia"/>
          <w:rtl/>
        </w:rPr>
        <w:t xml:space="preserve">التي أجرتها قوات الأمن لا تفي بغرض امتثال الدولة الطرف بالكامل لالتزاماتها بموجب العهد (الفقرات </w:t>
      </w:r>
      <w:r w:rsidRPr="00BC0F26">
        <w:rPr>
          <w:rFonts w:eastAsiaTheme="minorEastAsia"/>
          <w:rtl/>
        </w:rPr>
        <w:t>2</w:t>
      </w:r>
      <w:r w:rsidRPr="000B6449">
        <w:rPr>
          <w:rFonts w:eastAsiaTheme="minorEastAsia"/>
          <w:rtl/>
        </w:rPr>
        <w:t xml:space="preserve"> و</w:t>
      </w:r>
      <w:r w:rsidRPr="00BC0F26">
        <w:rPr>
          <w:rFonts w:eastAsiaTheme="minorEastAsia"/>
          <w:rtl/>
        </w:rPr>
        <w:t>6</w:t>
      </w:r>
      <w:r w:rsidRPr="000B6449">
        <w:rPr>
          <w:rFonts w:eastAsiaTheme="minorEastAsia"/>
          <w:rtl/>
        </w:rPr>
        <w:t xml:space="preserve"> و</w:t>
      </w:r>
      <w:r w:rsidRPr="00BC0F26">
        <w:rPr>
          <w:rFonts w:eastAsiaTheme="minorEastAsia"/>
          <w:rtl/>
        </w:rPr>
        <w:t>7</w:t>
      </w:r>
      <w:r w:rsidRPr="000B6449">
        <w:rPr>
          <w:rFonts w:eastAsiaTheme="minorEastAsia"/>
          <w:rtl/>
        </w:rPr>
        <w:t xml:space="preserve"> و</w:t>
      </w:r>
      <w:r w:rsidRPr="00BC0F26">
        <w:rPr>
          <w:rFonts w:eastAsiaTheme="minorEastAsia"/>
          <w:rtl/>
        </w:rPr>
        <w:t>14</w:t>
      </w:r>
      <w:r w:rsidRPr="000B6449">
        <w:rPr>
          <w:rFonts w:eastAsiaTheme="minorEastAsia"/>
          <w:rtl/>
        </w:rPr>
        <w:t>).</w:t>
      </w:r>
    </w:p>
    <w:p w14:paraId="0A7936BF" w14:textId="0D988F74" w:rsidR="000B6449" w:rsidRPr="00BC0F26" w:rsidRDefault="000B6449" w:rsidP="000B6449">
      <w:pPr>
        <w:pStyle w:val="SingleTxtGA"/>
        <w:rPr>
          <w:rFonts w:eastAsiaTheme="minorEastAsia"/>
          <w:bCs/>
        </w:rPr>
      </w:pPr>
      <w:r w:rsidRPr="00BC0F26">
        <w:rPr>
          <w:rFonts w:eastAsiaTheme="minorEastAsia"/>
          <w:rtl/>
        </w:rPr>
        <w:t>14</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تعطي الأولوية لإرساء عملية إقرار المساءلة الجنائية عن ارتكاب انتهاكات جسيمة لحقوق الإنسان، وتكفل توافق هذه العملية مع المعايير الدولية، بما في ذلك فيما</w:t>
      </w:r>
      <w:r w:rsidR="00CC49CC" w:rsidRPr="00BC0F26">
        <w:rPr>
          <w:rFonts w:eastAsiaTheme="minorEastAsia" w:hint="cs"/>
          <w:bCs/>
          <w:rtl/>
        </w:rPr>
        <w:t> </w:t>
      </w:r>
      <w:r w:rsidRPr="00BC0F26">
        <w:rPr>
          <w:rFonts w:eastAsiaTheme="minorEastAsia"/>
          <w:bCs/>
          <w:rtl/>
        </w:rPr>
        <w:t>يتعلق باستقلالية القضاة وتمتعهم بالخبرة، ووصول الضحايا إلى العدالة. وينبغي للدولة الطرف على وجه الخصوص، أن تقوم بما يلي:</w:t>
      </w:r>
    </w:p>
    <w:p w14:paraId="6735F3E5" w14:textId="08F4A1A3" w:rsidR="000B6449" w:rsidRPr="00BC0F26" w:rsidRDefault="006E4067" w:rsidP="000B6449">
      <w:pPr>
        <w:pStyle w:val="SingleTxtGA"/>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ضمان محاكمة جميع المسؤولين المزعومين عن ارتكاب انتهاكات جسيمة لحقوق الإنسان محاكمةً نزيهةً، ومعاقبتُهم بما يتناسب مع خطورة أفعالهم، في حال ثبوت إدانتهم، وعزل كل شخص يثبت تورطه في انتهاكات جسيمة لحقوق الإنسان من منصبه الرسمي؛</w:t>
      </w:r>
    </w:p>
    <w:p w14:paraId="1BDA8AB9" w14:textId="2BE98CD5" w:rsidR="000B6449" w:rsidRPr="00BC0F26" w:rsidRDefault="006E4067" w:rsidP="000B6449">
      <w:pPr>
        <w:pStyle w:val="SingleTxtGA"/>
        <w:rPr>
          <w:rFonts w:eastAsiaTheme="minorEastAsia"/>
          <w:bCs/>
        </w:rPr>
      </w:pPr>
      <w:r>
        <w:rPr>
          <w:rFonts w:eastAsiaTheme="minorEastAsia"/>
          <w:rtl/>
        </w:rPr>
        <w:tab/>
      </w:r>
      <w:r w:rsidR="000B6449" w:rsidRPr="000B6449">
        <w:rPr>
          <w:rFonts w:eastAsiaTheme="minorEastAsia"/>
          <w:rtl/>
        </w:rPr>
        <w:t>(ب)</w:t>
      </w:r>
      <w:r w:rsidR="000B6449" w:rsidRPr="000B6449">
        <w:rPr>
          <w:rFonts w:eastAsiaTheme="minorEastAsia"/>
          <w:rtl/>
        </w:rPr>
        <w:tab/>
      </w:r>
      <w:r w:rsidR="000B6449" w:rsidRPr="00BC0F26">
        <w:rPr>
          <w:rFonts w:eastAsiaTheme="minorEastAsia"/>
          <w:bCs/>
          <w:rtl/>
        </w:rPr>
        <w:t>تنفيذ توصيات لجنة الحقيقة والعدالة والمصالحة؛</w:t>
      </w:r>
    </w:p>
    <w:p w14:paraId="2A089401" w14:textId="39CC9E12" w:rsidR="000B6449" w:rsidRPr="00BC0F26" w:rsidRDefault="006E4067" w:rsidP="000B6449">
      <w:pPr>
        <w:pStyle w:val="SingleTxtGA"/>
        <w:rPr>
          <w:rFonts w:eastAsiaTheme="minorEastAsia"/>
          <w:bCs/>
        </w:rPr>
      </w:pPr>
      <w:r>
        <w:rPr>
          <w:rFonts w:eastAsiaTheme="minorEastAsia"/>
          <w:rtl/>
        </w:rPr>
        <w:tab/>
      </w:r>
      <w:r w:rsidR="000B6449" w:rsidRPr="000B6449">
        <w:rPr>
          <w:rFonts w:eastAsiaTheme="minorEastAsia"/>
          <w:rtl/>
        </w:rPr>
        <w:t>(ج)</w:t>
      </w:r>
      <w:r w:rsidR="000B6449" w:rsidRPr="000B6449">
        <w:rPr>
          <w:rFonts w:eastAsiaTheme="minorEastAsia"/>
          <w:rtl/>
        </w:rPr>
        <w:tab/>
      </w:r>
      <w:r w:rsidR="000B6449" w:rsidRPr="00BC0F26">
        <w:rPr>
          <w:rFonts w:eastAsiaTheme="minorEastAsia"/>
          <w:bCs/>
          <w:rtl/>
        </w:rPr>
        <w:t>مواصلة جهودها في مجال جبر الضرر، بما في ذلك عن طريق المفوضية السامية للمصالحة وتعزيز الوحدة الوطنية.</w:t>
      </w:r>
    </w:p>
    <w:p w14:paraId="2622B811" w14:textId="77777777" w:rsidR="000B6449" w:rsidRPr="00BC0F26" w:rsidRDefault="000B6449" w:rsidP="006E4067">
      <w:pPr>
        <w:pStyle w:val="H23GA"/>
        <w:rPr>
          <w:lang w:val="ar-SA" w:eastAsia="zh-TW" w:bidi="en-GB"/>
        </w:rPr>
      </w:pPr>
      <w:r w:rsidRPr="00BC0F26">
        <w:rPr>
          <w:rtl/>
        </w:rPr>
        <w:tab/>
      </w:r>
      <w:r w:rsidRPr="00BC0F26">
        <w:rPr>
          <w:rtl/>
        </w:rPr>
        <w:tab/>
        <w:t>عدم التمييز وحقوق أفراد الأقليات الإثنية أو الجنسية</w:t>
      </w:r>
    </w:p>
    <w:p w14:paraId="1CFC2584" w14:textId="1460FB73" w:rsidR="000B6449" w:rsidRPr="000B6449" w:rsidRDefault="000B6449" w:rsidP="000B6449">
      <w:pPr>
        <w:pStyle w:val="SingleTxtGA"/>
        <w:rPr>
          <w:rFonts w:eastAsiaTheme="minorEastAsia"/>
          <w:lang w:val="ar-SA" w:eastAsia="zh-TW" w:bidi="en-GB"/>
        </w:rPr>
      </w:pPr>
      <w:r w:rsidRPr="00BC0F26">
        <w:rPr>
          <w:rFonts w:eastAsiaTheme="minorEastAsia"/>
          <w:rtl/>
        </w:rPr>
        <w:t>15</w:t>
      </w:r>
      <w:r w:rsidRPr="006E4067">
        <w:rPr>
          <w:rFonts w:eastAsiaTheme="minorEastAsia"/>
          <w:spacing w:val="-4"/>
          <w:rtl/>
        </w:rPr>
        <w:t>-</w:t>
      </w:r>
      <w:r w:rsidRPr="006E4067">
        <w:rPr>
          <w:rFonts w:eastAsiaTheme="minorEastAsia"/>
          <w:spacing w:val="-4"/>
          <w:rtl/>
        </w:rPr>
        <w:tab/>
        <w:t xml:space="preserve">تحيط اللجنة علماً بأن المادة </w:t>
      </w:r>
      <w:r w:rsidRPr="00BC0F26">
        <w:rPr>
          <w:rFonts w:eastAsiaTheme="minorEastAsia"/>
          <w:spacing w:val="-4"/>
          <w:rtl/>
        </w:rPr>
        <w:t>553</w:t>
      </w:r>
      <w:r w:rsidRPr="006E4067">
        <w:rPr>
          <w:rFonts w:eastAsiaTheme="minorEastAsia"/>
          <w:spacing w:val="-4"/>
          <w:rtl/>
        </w:rPr>
        <w:t xml:space="preserve"> من قانون العقوبات والمادة </w:t>
      </w:r>
      <w:r w:rsidRPr="00BC0F26">
        <w:rPr>
          <w:rFonts w:eastAsiaTheme="minorEastAsia"/>
          <w:spacing w:val="-4"/>
          <w:rtl/>
        </w:rPr>
        <w:t>157</w:t>
      </w:r>
      <w:r w:rsidRPr="006E4067">
        <w:rPr>
          <w:rFonts w:eastAsiaTheme="minorEastAsia"/>
          <w:spacing w:val="-4"/>
          <w:rtl/>
        </w:rPr>
        <w:t xml:space="preserve"> من القانون رقم </w:t>
      </w:r>
      <w:r w:rsidRPr="00BC0F26">
        <w:rPr>
          <w:rFonts w:eastAsiaTheme="minorEastAsia"/>
          <w:spacing w:val="-4"/>
          <w:rtl/>
        </w:rPr>
        <w:t>2020</w:t>
      </w:r>
      <w:r w:rsidRPr="006E4067">
        <w:rPr>
          <w:rFonts w:eastAsiaTheme="minorEastAsia"/>
          <w:spacing w:val="-4"/>
          <w:rtl/>
        </w:rPr>
        <w:t>-</w:t>
      </w:r>
      <w:r w:rsidRPr="00BC0F26">
        <w:rPr>
          <w:rFonts w:eastAsiaTheme="minorEastAsia"/>
          <w:spacing w:val="-4"/>
          <w:rtl/>
        </w:rPr>
        <w:t>001</w:t>
      </w:r>
      <w:r w:rsidRPr="000B6449">
        <w:rPr>
          <w:rFonts w:eastAsiaTheme="minorEastAsia"/>
          <w:rtl/>
        </w:rPr>
        <w:t xml:space="preserve">، الصادر في </w:t>
      </w:r>
      <w:r w:rsidRPr="00BC0F26">
        <w:rPr>
          <w:rFonts w:eastAsiaTheme="minorEastAsia"/>
          <w:rtl/>
        </w:rPr>
        <w:t>7</w:t>
      </w:r>
      <w:r w:rsidRPr="000B6449">
        <w:rPr>
          <w:rFonts w:eastAsiaTheme="minorEastAsia"/>
          <w:rtl/>
        </w:rPr>
        <w:t xml:space="preserve"> كانون الثاني/يناير </w:t>
      </w:r>
      <w:r w:rsidRPr="00BC0F26">
        <w:rPr>
          <w:rFonts w:eastAsiaTheme="minorEastAsia"/>
          <w:rtl/>
        </w:rPr>
        <w:t>2020</w:t>
      </w:r>
      <w:r w:rsidRPr="000B6449">
        <w:rPr>
          <w:rFonts w:eastAsiaTheme="minorEastAsia"/>
          <w:rtl/>
        </w:rPr>
        <w:t xml:space="preserve"> بشأن قانون الصحافة والاتصال في جمهورية توغو، تنصان على حظر أي دعوة إلى الكراهية الإثنية تشكل تحريض</w:t>
      </w:r>
      <w:r w:rsidR="00F372D1">
        <w:rPr>
          <w:rFonts w:eastAsiaTheme="minorEastAsia"/>
          <w:rtl/>
        </w:rPr>
        <w:t xml:space="preserve">اً </w:t>
      </w:r>
      <w:r w:rsidRPr="000B6449">
        <w:rPr>
          <w:rFonts w:eastAsiaTheme="minorEastAsia"/>
          <w:rtl/>
        </w:rPr>
        <w:t>على التمييز أو العداوة أو العنف. غير أنها تشعر بالقلق إزاء ما يلي:</w:t>
      </w:r>
      <w:r w:rsidRPr="000B6449">
        <w:rPr>
          <w:rFonts w:eastAsiaTheme="minorEastAsia" w:cs="Times New Roman" w:hint="cs"/>
          <w:rtl/>
        </w:rPr>
        <w:t>‬</w:t>
      </w:r>
    </w:p>
    <w:p w14:paraId="1037FB6B" w14:textId="48D28805" w:rsidR="000B6449" w:rsidRPr="006E4067" w:rsidRDefault="006E4067" w:rsidP="000B6449">
      <w:pPr>
        <w:pStyle w:val="SingleTxtGA"/>
        <w:rPr>
          <w:rFonts w:eastAsiaTheme="minorEastAsia"/>
          <w:lang w:val="en-US" w:eastAsia="zh-TW" w:bidi="en-GB"/>
        </w:rPr>
      </w:pPr>
      <w:r>
        <w:rPr>
          <w:rFonts w:eastAsiaTheme="minorEastAsia"/>
          <w:rtl/>
        </w:rPr>
        <w:tab/>
      </w:r>
      <w:r w:rsidR="000B6449" w:rsidRPr="000B6449">
        <w:rPr>
          <w:rFonts w:eastAsiaTheme="minorEastAsia"/>
          <w:rtl/>
        </w:rPr>
        <w:t>(أ)</w:t>
      </w:r>
      <w:r w:rsidR="000B6449" w:rsidRPr="000B6449">
        <w:rPr>
          <w:rFonts w:eastAsiaTheme="minorEastAsia"/>
          <w:rtl/>
        </w:rPr>
        <w:tab/>
        <w:t xml:space="preserve">عدم فتح تحقيقات ومقاضاة القادة السياسيين والصحفيين الذين يشتبه في إثارتهم للكراهية الإثنية خلال العملية الانتخابية لعام </w:t>
      </w:r>
      <w:r w:rsidR="000B6449" w:rsidRPr="00BC0F26">
        <w:rPr>
          <w:rFonts w:eastAsiaTheme="minorEastAsia"/>
          <w:rtl/>
        </w:rPr>
        <w:t>2005</w:t>
      </w:r>
      <w:r w:rsidR="000B6449" w:rsidRPr="000B6449">
        <w:rPr>
          <w:rFonts w:eastAsiaTheme="minorEastAsia"/>
          <w:rtl/>
        </w:rPr>
        <w:t>، وفق</w:t>
      </w:r>
      <w:r w:rsidR="00F372D1">
        <w:rPr>
          <w:rFonts w:eastAsiaTheme="minorEastAsia"/>
          <w:rtl/>
        </w:rPr>
        <w:t xml:space="preserve">اً </w:t>
      </w:r>
      <w:r w:rsidR="000B6449" w:rsidRPr="000B6449">
        <w:rPr>
          <w:rFonts w:eastAsiaTheme="minorEastAsia"/>
          <w:rtl/>
        </w:rPr>
        <w:t>للأحكام الجزائية التي كانت سارية في ذلك</w:t>
      </w:r>
      <w:r>
        <w:rPr>
          <w:rFonts w:eastAsiaTheme="minorEastAsia" w:hint="cs"/>
          <w:rtl/>
        </w:rPr>
        <w:t> </w:t>
      </w:r>
      <w:r w:rsidR="000B6449" w:rsidRPr="000B6449">
        <w:rPr>
          <w:rFonts w:eastAsiaTheme="minorEastAsia"/>
          <w:rtl/>
        </w:rPr>
        <w:t>الوقت؛</w:t>
      </w:r>
    </w:p>
    <w:p w14:paraId="4EB4EFC4" w14:textId="13C01A70" w:rsidR="000B6449" w:rsidRPr="000B6449" w:rsidRDefault="006E4067" w:rsidP="000B6449">
      <w:pPr>
        <w:pStyle w:val="SingleTxtGA"/>
        <w:rPr>
          <w:rFonts w:eastAsiaTheme="minorEastAsia"/>
          <w:lang w:val="ar-SA" w:eastAsia="zh-TW" w:bidi="en-GB"/>
        </w:rPr>
      </w:pPr>
      <w:r>
        <w:rPr>
          <w:rFonts w:eastAsiaTheme="minorEastAsia"/>
          <w:rtl/>
        </w:rPr>
        <w:tab/>
      </w:r>
      <w:r w:rsidR="000B6449" w:rsidRPr="000B6449">
        <w:rPr>
          <w:rFonts w:eastAsiaTheme="minorEastAsia"/>
          <w:rtl/>
        </w:rPr>
        <w:t>(ب)</w:t>
      </w:r>
      <w:r w:rsidR="000B6449" w:rsidRPr="000B6449">
        <w:rPr>
          <w:rFonts w:eastAsiaTheme="minorEastAsia"/>
          <w:rtl/>
        </w:rPr>
        <w:tab/>
        <w:t xml:space="preserve">استمرار الإفلات من العقاب على هذه الجرائم، حتى بعد اعتماد قانون العقوبات الجديد وقانون الصحافة والاتصال، الأمر الذي يشجع على تكرار مثل هذه الانتهاكات (المادتان </w:t>
      </w:r>
      <w:r w:rsidR="000B6449" w:rsidRPr="00BC0F26">
        <w:rPr>
          <w:rFonts w:eastAsiaTheme="minorEastAsia"/>
          <w:rtl/>
        </w:rPr>
        <w:t>2</w:t>
      </w:r>
      <w:r w:rsidR="000B6449" w:rsidRPr="000B6449">
        <w:rPr>
          <w:rFonts w:eastAsiaTheme="minorEastAsia"/>
          <w:rtl/>
        </w:rPr>
        <w:t xml:space="preserve"> و</w:t>
      </w:r>
      <w:r w:rsidR="000B6449" w:rsidRPr="00BC0F26">
        <w:rPr>
          <w:rFonts w:eastAsiaTheme="minorEastAsia"/>
          <w:rtl/>
        </w:rPr>
        <w:t>20</w:t>
      </w:r>
      <w:r w:rsidR="000B6449" w:rsidRPr="000B6449">
        <w:rPr>
          <w:rFonts w:eastAsiaTheme="minorEastAsia"/>
          <w:rtl/>
        </w:rPr>
        <w:t xml:space="preserve">). </w:t>
      </w:r>
    </w:p>
    <w:p w14:paraId="0E5F1F61" w14:textId="77777777" w:rsidR="000B6449" w:rsidRPr="00BC0F26" w:rsidRDefault="000B6449" w:rsidP="009B2ED4">
      <w:pPr>
        <w:pStyle w:val="SingleTxtGA"/>
        <w:spacing w:line="354" w:lineRule="exact"/>
        <w:rPr>
          <w:rFonts w:eastAsiaTheme="minorEastAsia"/>
          <w:bCs/>
        </w:rPr>
      </w:pPr>
      <w:r w:rsidRPr="00BC0F26">
        <w:rPr>
          <w:rFonts w:eastAsiaTheme="minorEastAsia"/>
          <w:rtl/>
        </w:rPr>
        <w:lastRenderedPageBreak/>
        <w:t>16</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تقوم بما يلي:</w:t>
      </w:r>
    </w:p>
    <w:p w14:paraId="7243724D" w14:textId="09C041D7" w:rsidR="000B6449" w:rsidRPr="00BC0F26" w:rsidRDefault="006E4067" w:rsidP="009B2ED4">
      <w:pPr>
        <w:pStyle w:val="SingleTxtGA"/>
        <w:spacing w:line="354" w:lineRule="exact"/>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فتح تحقيقات سريع</w:t>
      </w:r>
      <w:r w:rsidR="00F372D1" w:rsidRPr="00BC0F26">
        <w:rPr>
          <w:rFonts w:eastAsiaTheme="minorEastAsia"/>
          <w:bCs/>
          <w:rtl/>
        </w:rPr>
        <w:t xml:space="preserve">اً </w:t>
      </w:r>
      <w:r w:rsidR="000B6449" w:rsidRPr="00BC0F26">
        <w:rPr>
          <w:rFonts w:eastAsiaTheme="minorEastAsia"/>
          <w:bCs/>
          <w:rtl/>
        </w:rPr>
        <w:t>مع القادة السياسيين والصحفيين الذين تسببت دعواتهم إلى الكراهية الإثنية خلال العملية الانتخابية لعام 2005 في ارتكاب انتهاكات جسيمة لحقوق الإنسان، وملاحقتهم أمام القضاء؛</w:t>
      </w:r>
    </w:p>
    <w:p w14:paraId="2084D84E" w14:textId="6AD0908E" w:rsidR="000B6449" w:rsidRPr="00BC0F26" w:rsidRDefault="006E4067" w:rsidP="009B2ED4">
      <w:pPr>
        <w:pStyle w:val="SingleTxtGA"/>
        <w:spacing w:line="354" w:lineRule="exact"/>
        <w:rPr>
          <w:rFonts w:eastAsiaTheme="minorEastAsia"/>
          <w:bCs/>
        </w:rPr>
      </w:pPr>
      <w:r>
        <w:rPr>
          <w:rFonts w:eastAsiaTheme="minorEastAsia"/>
          <w:rtl/>
        </w:rPr>
        <w:tab/>
      </w:r>
      <w:r w:rsidR="000B6449" w:rsidRPr="000B6449">
        <w:rPr>
          <w:rFonts w:eastAsiaTheme="minorEastAsia"/>
          <w:rtl/>
        </w:rPr>
        <w:t>(ب)</w:t>
      </w:r>
      <w:r w:rsidR="000B6449" w:rsidRPr="000B6449">
        <w:rPr>
          <w:rFonts w:eastAsiaTheme="minorEastAsia"/>
          <w:rtl/>
        </w:rPr>
        <w:tab/>
      </w:r>
      <w:r w:rsidR="000B6449" w:rsidRPr="00BC0F26">
        <w:rPr>
          <w:rFonts w:eastAsiaTheme="minorEastAsia"/>
          <w:bCs/>
          <w:rtl/>
        </w:rPr>
        <w:t>محاكمة أي شخص يستخدم خطاب</w:t>
      </w:r>
      <w:r w:rsidR="00F372D1" w:rsidRPr="00BC0F26">
        <w:rPr>
          <w:rFonts w:eastAsiaTheme="minorEastAsia"/>
          <w:bCs/>
          <w:rtl/>
        </w:rPr>
        <w:t xml:space="preserve">اً </w:t>
      </w:r>
      <w:r w:rsidR="000B6449" w:rsidRPr="00BC0F26">
        <w:rPr>
          <w:rFonts w:eastAsiaTheme="minorEastAsia"/>
          <w:bCs/>
          <w:rtl/>
        </w:rPr>
        <w:t>يحرض على مثل هذه الأفعال التي تشكل انتهاك</w:t>
      </w:r>
      <w:r w:rsidR="00F372D1" w:rsidRPr="00BC0F26">
        <w:rPr>
          <w:rFonts w:eastAsiaTheme="minorEastAsia"/>
          <w:bCs/>
          <w:rtl/>
        </w:rPr>
        <w:t>اً</w:t>
      </w:r>
      <w:r w:rsidR="00D545D9" w:rsidRPr="00BC0F26">
        <w:rPr>
          <w:rFonts w:eastAsiaTheme="minorEastAsia" w:hint="cs"/>
          <w:bCs/>
          <w:rtl/>
        </w:rPr>
        <w:t> </w:t>
      </w:r>
      <w:r w:rsidR="000B6449" w:rsidRPr="00BC0F26">
        <w:rPr>
          <w:rFonts w:eastAsiaTheme="minorEastAsia"/>
          <w:bCs/>
          <w:rtl/>
        </w:rPr>
        <w:t xml:space="preserve">للمادة 20 من العهد، محاكمة نزيهة ومعاقبته، في حالة ثبوت إدانته، بعقوبات تتناسب مع جسامة أفعاله. </w:t>
      </w:r>
    </w:p>
    <w:p w14:paraId="236AE435" w14:textId="2E920E39" w:rsidR="000B6449" w:rsidRPr="000B6449" w:rsidRDefault="000B6449" w:rsidP="009B2ED4">
      <w:pPr>
        <w:pStyle w:val="SingleTxtGA"/>
        <w:spacing w:line="354" w:lineRule="exact"/>
        <w:rPr>
          <w:rFonts w:eastAsiaTheme="minorEastAsia"/>
          <w:lang w:val="ar-SA" w:eastAsia="zh-TW" w:bidi="en-GB"/>
        </w:rPr>
      </w:pPr>
      <w:r w:rsidRPr="00BC0F26">
        <w:rPr>
          <w:rFonts w:eastAsiaTheme="minorEastAsia"/>
          <w:rtl/>
        </w:rPr>
        <w:t>17</w:t>
      </w:r>
      <w:r w:rsidRPr="000B6449">
        <w:rPr>
          <w:rFonts w:eastAsiaTheme="minorEastAsia"/>
          <w:rtl/>
        </w:rPr>
        <w:t>-</w:t>
      </w:r>
      <w:r w:rsidRPr="000B6449">
        <w:rPr>
          <w:rFonts w:eastAsiaTheme="minorEastAsia"/>
          <w:rtl/>
        </w:rPr>
        <w:tab/>
        <w:t>تحيط اللجنة علم</w:t>
      </w:r>
      <w:r w:rsidR="00F372D1">
        <w:rPr>
          <w:rFonts w:eastAsiaTheme="minorEastAsia"/>
          <w:rtl/>
        </w:rPr>
        <w:t xml:space="preserve">اً </w:t>
      </w:r>
      <w:r w:rsidRPr="000B6449">
        <w:rPr>
          <w:rFonts w:eastAsiaTheme="minorEastAsia"/>
          <w:rtl/>
        </w:rPr>
        <w:t>بأحكام قانون العقوبات الجديد المتعلقة بتجريم التمييز. بيد أنها تشعر بالقلق إزاء عدم وجود صيغة واضحة لتعريف وتجريم التمييز المباشر وغير المباشر تشمل جميع أسباب التمييز المنصوص عليها في العهد، بما في ذلك الميل الجنسي والهوية الجنسانية. وتحيط علم</w:t>
      </w:r>
      <w:r w:rsidR="00F372D1">
        <w:rPr>
          <w:rFonts w:eastAsiaTheme="minorEastAsia"/>
          <w:rtl/>
        </w:rPr>
        <w:t xml:space="preserve">اً </w:t>
      </w:r>
      <w:r w:rsidRPr="000B6449">
        <w:rPr>
          <w:rFonts w:eastAsiaTheme="minorEastAsia"/>
          <w:rtl/>
        </w:rPr>
        <w:t>أيض</w:t>
      </w:r>
      <w:r w:rsidR="00F372D1">
        <w:rPr>
          <w:rFonts w:eastAsiaTheme="minorEastAsia"/>
          <w:rtl/>
        </w:rPr>
        <w:t xml:space="preserve">اً </w:t>
      </w:r>
      <w:r w:rsidRPr="000B6449">
        <w:rPr>
          <w:rFonts w:eastAsiaTheme="minorEastAsia"/>
          <w:rtl/>
        </w:rPr>
        <w:t>بالمعلومات المقدمة من الدولة الطرف والتي تفيد بأن الأحكام الجنائية التي تجرم إقامة علاقات جنسية بالتراضي بين شخصين بالغين من نفس الجنس لا تطبق عملي</w:t>
      </w:r>
      <w:r w:rsidR="00F372D1">
        <w:rPr>
          <w:rFonts w:eastAsiaTheme="minorEastAsia"/>
          <w:rtl/>
        </w:rPr>
        <w:t xml:space="preserve">اً، </w:t>
      </w:r>
      <w:r w:rsidRPr="000B6449">
        <w:rPr>
          <w:rFonts w:eastAsiaTheme="minorEastAsia"/>
          <w:rtl/>
        </w:rPr>
        <w:t>وأنه من المهم البدء بتغيير المواقف أول</w:t>
      </w:r>
      <w:r w:rsidR="00F372D1">
        <w:rPr>
          <w:rFonts w:eastAsiaTheme="minorEastAsia"/>
          <w:rtl/>
        </w:rPr>
        <w:t xml:space="preserve">اً </w:t>
      </w:r>
      <w:r w:rsidRPr="000B6449">
        <w:rPr>
          <w:rFonts w:eastAsiaTheme="minorEastAsia"/>
          <w:rtl/>
        </w:rPr>
        <w:t xml:space="preserve">قبل إجراء تغييرات تشريعية في هذا المجال. بيد أن الدولة الطرف تشعر بالقلق إزاء الإبقاء على هذه الأحكام في قانون العقوبات الجديد وتشديد العقوبات المطبقة. وعلاوة على ذلك، تشعر اللجنة بالقلق إزاء ورود تقارير تشير إلى تعرض أشخاص لمضايقات واعتداءات وسوء معاملة وعمليات اعتقال واحتجاز تعسفيين على أيدي قوات الأمن بسبب ميلهم الجنسي أو هويتهم الجنسانية، الفعليين أو </w:t>
      </w:r>
      <w:proofErr w:type="spellStart"/>
      <w:r w:rsidRPr="000B6449">
        <w:rPr>
          <w:rFonts w:eastAsiaTheme="minorEastAsia"/>
          <w:rtl/>
        </w:rPr>
        <w:t>المتصوريين</w:t>
      </w:r>
      <w:proofErr w:type="spellEnd"/>
      <w:r w:rsidRPr="000B6449">
        <w:rPr>
          <w:rFonts w:eastAsiaTheme="minorEastAsia"/>
          <w:rtl/>
        </w:rPr>
        <w:t>. كما تشع</w:t>
      </w:r>
      <w:r w:rsidR="00E43512">
        <w:rPr>
          <w:rFonts w:eastAsiaTheme="minorEastAsia" w:hint="cs"/>
          <w:rtl/>
        </w:rPr>
        <w:t>ر</w:t>
      </w:r>
      <w:r w:rsidRPr="000B6449">
        <w:rPr>
          <w:rFonts w:eastAsiaTheme="minorEastAsia"/>
          <w:rtl/>
        </w:rPr>
        <w:t xml:space="preserve"> اللجنة بالقلق إزاء القيود المفروضة على جمعيات الدفاع عن الأشخاص بسبب ميلهم الجنسي أو هويتهم الجنسانية (الفقرات </w:t>
      </w:r>
      <w:r w:rsidRPr="00BC0F26">
        <w:rPr>
          <w:rFonts w:eastAsiaTheme="minorEastAsia"/>
          <w:rtl/>
        </w:rPr>
        <w:t>2</w:t>
      </w:r>
      <w:r w:rsidRPr="000B6449">
        <w:rPr>
          <w:rFonts w:eastAsiaTheme="minorEastAsia"/>
          <w:rtl/>
        </w:rPr>
        <w:t xml:space="preserve"> و</w:t>
      </w:r>
      <w:r w:rsidRPr="00BC0F26">
        <w:rPr>
          <w:rFonts w:eastAsiaTheme="minorEastAsia"/>
          <w:rtl/>
        </w:rPr>
        <w:t>20</w:t>
      </w:r>
      <w:r w:rsidRPr="000B6449">
        <w:rPr>
          <w:rFonts w:eastAsiaTheme="minorEastAsia"/>
          <w:rtl/>
        </w:rPr>
        <w:t xml:space="preserve"> و</w:t>
      </w:r>
      <w:r w:rsidRPr="00BC0F26">
        <w:rPr>
          <w:rFonts w:eastAsiaTheme="minorEastAsia"/>
          <w:rtl/>
        </w:rPr>
        <w:t>22</w:t>
      </w:r>
      <w:r w:rsidRPr="000B6449">
        <w:rPr>
          <w:rFonts w:eastAsiaTheme="minorEastAsia"/>
          <w:rtl/>
        </w:rPr>
        <w:t xml:space="preserve"> و</w:t>
      </w:r>
      <w:r w:rsidRPr="00BC0F26">
        <w:rPr>
          <w:rFonts w:eastAsiaTheme="minorEastAsia"/>
          <w:rtl/>
        </w:rPr>
        <w:t>26</w:t>
      </w:r>
      <w:r w:rsidRPr="000B6449">
        <w:rPr>
          <w:rFonts w:eastAsiaTheme="minorEastAsia"/>
          <w:rtl/>
        </w:rPr>
        <w:t xml:space="preserve"> و</w:t>
      </w:r>
      <w:r w:rsidRPr="00BC0F26">
        <w:rPr>
          <w:rFonts w:eastAsiaTheme="minorEastAsia"/>
          <w:rtl/>
        </w:rPr>
        <w:t>27</w:t>
      </w:r>
      <w:r w:rsidRPr="000B6449">
        <w:rPr>
          <w:rFonts w:eastAsiaTheme="minorEastAsia"/>
          <w:rtl/>
        </w:rPr>
        <w:t xml:space="preserve">). </w:t>
      </w:r>
      <w:bookmarkStart w:id="2" w:name="_Hlk77167417"/>
      <w:bookmarkEnd w:id="2"/>
    </w:p>
    <w:p w14:paraId="56C17DC0" w14:textId="77777777" w:rsidR="000B6449" w:rsidRPr="00BC0F26" w:rsidRDefault="000B6449" w:rsidP="009B2ED4">
      <w:pPr>
        <w:pStyle w:val="SingleTxtGA"/>
        <w:spacing w:line="354" w:lineRule="exact"/>
        <w:rPr>
          <w:rFonts w:eastAsiaTheme="minorEastAsia"/>
          <w:bCs/>
          <w:lang w:val="ar-SA" w:eastAsia="zh-TW" w:bidi="en-GB"/>
        </w:rPr>
      </w:pPr>
      <w:r w:rsidRPr="00BC0F26">
        <w:rPr>
          <w:rFonts w:eastAsiaTheme="minorEastAsia"/>
          <w:rtl/>
        </w:rPr>
        <w:t>18</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تقوم بما يلي:</w:t>
      </w:r>
    </w:p>
    <w:p w14:paraId="580206F1" w14:textId="7E0DF74F" w:rsidR="000B6449" w:rsidRPr="00BC0F26" w:rsidRDefault="006E4067" w:rsidP="009B2ED4">
      <w:pPr>
        <w:pStyle w:val="SingleTxtGA"/>
        <w:spacing w:line="354" w:lineRule="exact"/>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تعديل تشريعاتها الوطنية لجعلها متوافقة تمام</w:t>
      </w:r>
      <w:r w:rsidR="00F372D1" w:rsidRPr="00BC0F26">
        <w:rPr>
          <w:rFonts w:eastAsiaTheme="minorEastAsia"/>
          <w:bCs/>
          <w:rtl/>
        </w:rPr>
        <w:t xml:space="preserve">اً </w:t>
      </w:r>
      <w:r w:rsidR="000B6449" w:rsidRPr="00BC0F26">
        <w:rPr>
          <w:rFonts w:eastAsiaTheme="minorEastAsia"/>
          <w:bCs/>
          <w:rtl/>
        </w:rPr>
        <w:t>مع العهد وذلك بتضمينها تعريف</w:t>
      </w:r>
      <w:r w:rsidR="00F372D1" w:rsidRPr="00BC0F26">
        <w:rPr>
          <w:rFonts w:eastAsiaTheme="minorEastAsia"/>
          <w:bCs/>
          <w:rtl/>
        </w:rPr>
        <w:t xml:space="preserve">اً </w:t>
      </w:r>
      <w:r w:rsidR="000B6449" w:rsidRPr="00BC0F26">
        <w:rPr>
          <w:rFonts w:eastAsiaTheme="minorEastAsia"/>
          <w:bCs/>
          <w:rtl/>
        </w:rPr>
        <w:t xml:space="preserve">للتمييز المباشر وغير المباشر، بما في ذلك في المجال الخاص، يشمل جميع أسباب التمييز المنصوص عليها في العهد، بما في ذلك الميل الجنسي والهوية الجنسانية. </w:t>
      </w:r>
    </w:p>
    <w:p w14:paraId="60D11D5F" w14:textId="0D63F80B" w:rsidR="000B6449" w:rsidRPr="00BC0F26" w:rsidRDefault="006E4067" w:rsidP="009B2ED4">
      <w:pPr>
        <w:pStyle w:val="SingleTxtGA"/>
        <w:spacing w:line="354" w:lineRule="exact"/>
        <w:rPr>
          <w:rFonts w:eastAsiaTheme="minorEastAsia"/>
          <w:bCs/>
        </w:rPr>
      </w:pPr>
      <w:r>
        <w:rPr>
          <w:rFonts w:eastAsiaTheme="minorEastAsia"/>
          <w:rtl/>
        </w:rPr>
        <w:tab/>
      </w:r>
      <w:r w:rsidR="000B6449" w:rsidRPr="000B6449">
        <w:rPr>
          <w:rFonts w:eastAsiaTheme="minorEastAsia"/>
          <w:rtl/>
        </w:rPr>
        <w:t>(ب)</w:t>
      </w:r>
      <w:r w:rsidR="000B6449" w:rsidRPr="000B6449">
        <w:rPr>
          <w:rFonts w:eastAsiaTheme="minorEastAsia"/>
          <w:rtl/>
        </w:rPr>
        <w:tab/>
      </w:r>
      <w:r w:rsidR="000B6449" w:rsidRPr="00BC0F26">
        <w:rPr>
          <w:rFonts w:eastAsiaTheme="minorEastAsia"/>
          <w:bCs/>
          <w:rtl/>
        </w:rPr>
        <w:t xml:space="preserve">تعديل قانون العقوبات لإلغاء تجريم إقامة علاقات جنسية بالتراضي بين شخصين بالغين من نفس الجنس؛ </w:t>
      </w:r>
      <w:r w:rsidR="000B6449" w:rsidRPr="00BC0F26">
        <w:rPr>
          <w:rFonts w:eastAsiaTheme="minorEastAsia" w:cs="Times New Roman" w:hint="cs"/>
          <w:bCs/>
          <w:rtl/>
        </w:rPr>
        <w:t>‬</w:t>
      </w:r>
    </w:p>
    <w:p w14:paraId="5160ACD6" w14:textId="4F2F8135" w:rsidR="000B6449" w:rsidRPr="00BC0F26" w:rsidRDefault="006E4067" w:rsidP="009B2ED4">
      <w:pPr>
        <w:pStyle w:val="SingleTxtGA"/>
        <w:spacing w:line="354" w:lineRule="exact"/>
        <w:rPr>
          <w:rFonts w:eastAsiaTheme="minorEastAsia"/>
          <w:bCs/>
        </w:rPr>
      </w:pPr>
      <w:r>
        <w:rPr>
          <w:rFonts w:eastAsiaTheme="minorEastAsia"/>
          <w:rtl/>
        </w:rPr>
        <w:tab/>
      </w:r>
      <w:r w:rsidR="000B6449" w:rsidRPr="000B6449">
        <w:rPr>
          <w:rFonts w:eastAsiaTheme="minorEastAsia"/>
          <w:rtl/>
        </w:rPr>
        <w:t>(ج)</w:t>
      </w:r>
      <w:r w:rsidR="000B6449" w:rsidRPr="000B6449">
        <w:rPr>
          <w:rFonts w:eastAsiaTheme="minorEastAsia"/>
          <w:rtl/>
        </w:rPr>
        <w:tab/>
      </w:r>
      <w:r w:rsidR="000B6449" w:rsidRPr="00BC0F26">
        <w:rPr>
          <w:rFonts w:eastAsiaTheme="minorEastAsia"/>
          <w:bCs/>
          <w:rtl/>
        </w:rPr>
        <w:t>اتخاذ جميع التدابير اللازمة، بما في ذلك تدابير توعية القضاة والمدعين العامين، وكذلك موظفي أجهزة إنفاذ القانون وقوات الأمن، لضمان حماية الأشخاص المستهدفين بسبب ميلهم الجنسي أو هويتهم الجنسانية، وحماية المنظمات التي تدافع عن هؤلاء الأشخاص ضد جميع أشكال المضايقة والتمييز والعنف.</w:t>
      </w:r>
    </w:p>
    <w:p w14:paraId="04D37A18" w14:textId="77777777" w:rsidR="000B6449" w:rsidRPr="00BC0F26" w:rsidRDefault="000B6449" w:rsidP="009B2ED4">
      <w:pPr>
        <w:pStyle w:val="H23GA"/>
        <w:spacing w:line="354" w:lineRule="exact"/>
        <w:rPr>
          <w:lang w:val="ar-SA" w:eastAsia="zh-TW" w:bidi="en-GB"/>
        </w:rPr>
      </w:pPr>
      <w:r w:rsidRPr="00BC0F26">
        <w:rPr>
          <w:rtl/>
        </w:rPr>
        <w:tab/>
      </w:r>
      <w:r w:rsidRPr="00BC0F26">
        <w:rPr>
          <w:rtl/>
        </w:rPr>
        <w:tab/>
        <w:t xml:space="preserve">المساواة بين الجنسين والتمييز ضد المرأة </w:t>
      </w:r>
    </w:p>
    <w:p w14:paraId="3FFF90DC" w14:textId="15970DF0" w:rsidR="000B6449" w:rsidRPr="009B2ED4" w:rsidRDefault="000B6449" w:rsidP="009B2ED4">
      <w:pPr>
        <w:pStyle w:val="SingleTxtGA"/>
        <w:spacing w:line="354" w:lineRule="exact"/>
        <w:rPr>
          <w:rFonts w:eastAsiaTheme="minorEastAsia"/>
          <w:spacing w:val="-4"/>
          <w:lang w:val="en-US" w:eastAsia="zh-TW" w:bidi="en-GB"/>
        </w:rPr>
      </w:pPr>
      <w:r w:rsidRPr="00BC0F26">
        <w:rPr>
          <w:rFonts w:eastAsiaTheme="minorEastAsia"/>
          <w:spacing w:val="-4"/>
          <w:rtl/>
        </w:rPr>
        <w:t>19</w:t>
      </w:r>
      <w:r w:rsidRPr="009B2ED4">
        <w:rPr>
          <w:rFonts w:eastAsiaTheme="minorEastAsia"/>
          <w:spacing w:val="-4"/>
          <w:rtl/>
        </w:rPr>
        <w:t>-</w:t>
      </w:r>
      <w:r w:rsidRPr="009B2ED4">
        <w:rPr>
          <w:rFonts w:eastAsiaTheme="minorEastAsia"/>
          <w:spacing w:val="-4"/>
          <w:rtl/>
        </w:rPr>
        <w:tab/>
        <w:t xml:space="preserve">يساور اللجنة القلق لأن أحكام الدستور تنص على المساواة في المعاملة بين المرأة والرجل والأحكام الجديدة من قانون العقوبات تجرم التمييز ضد المرأة في المواد </w:t>
      </w:r>
      <w:r w:rsidRPr="00BC0F26">
        <w:rPr>
          <w:rFonts w:eastAsiaTheme="minorEastAsia"/>
          <w:spacing w:val="-4"/>
          <w:rtl/>
        </w:rPr>
        <w:t>311</w:t>
      </w:r>
      <w:r w:rsidRPr="009B2ED4">
        <w:rPr>
          <w:rFonts w:eastAsiaTheme="minorEastAsia"/>
          <w:spacing w:val="-4"/>
          <w:rtl/>
        </w:rPr>
        <w:t xml:space="preserve"> و</w:t>
      </w:r>
      <w:r w:rsidRPr="00BC0F26">
        <w:rPr>
          <w:rFonts w:eastAsiaTheme="minorEastAsia"/>
          <w:spacing w:val="-4"/>
          <w:rtl/>
        </w:rPr>
        <w:t>312</w:t>
      </w:r>
      <w:r w:rsidRPr="009B2ED4">
        <w:rPr>
          <w:rFonts w:eastAsiaTheme="minorEastAsia"/>
          <w:spacing w:val="-4"/>
          <w:rtl/>
        </w:rPr>
        <w:t xml:space="preserve"> و</w:t>
      </w:r>
      <w:r w:rsidRPr="00BC0F26">
        <w:rPr>
          <w:rFonts w:eastAsiaTheme="minorEastAsia"/>
          <w:spacing w:val="-4"/>
          <w:rtl/>
        </w:rPr>
        <w:t>313</w:t>
      </w:r>
      <w:r w:rsidRPr="009B2ED4">
        <w:rPr>
          <w:rFonts w:eastAsiaTheme="minorEastAsia"/>
          <w:spacing w:val="-4"/>
          <w:rtl/>
        </w:rPr>
        <w:t>، ومع ذلك لا</w:t>
      </w:r>
      <w:r w:rsidR="00F372D1" w:rsidRPr="009B2ED4">
        <w:rPr>
          <w:rFonts w:eastAsiaTheme="minorEastAsia" w:hint="cs"/>
          <w:spacing w:val="-4"/>
          <w:rtl/>
        </w:rPr>
        <w:t> </w:t>
      </w:r>
      <w:r w:rsidRPr="009B2ED4">
        <w:rPr>
          <w:rFonts w:eastAsiaTheme="minorEastAsia"/>
          <w:spacing w:val="-4"/>
          <w:rtl/>
        </w:rPr>
        <w:t>تزال هناك عدة قوانين وطنية تتضمن أحكام</w:t>
      </w:r>
      <w:r w:rsidR="00F372D1" w:rsidRPr="009B2ED4">
        <w:rPr>
          <w:rFonts w:eastAsiaTheme="minorEastAsia"/>
          <w:spacing w:val="-4"/>
          <w:rtl/>
        </w:rPr>
        <w:t xml:space="preserve">اً </w:t>
      </w:r>
      <w:r w:rsidRPr="009B2ED4">
        <w:rPr>
          <w:rFonts w:eastAsiaTheme="minorEastAsia"/>
          <w:spacing w:val="-4"/>
          <w:rtl/>
        </w:rPr>
        <w:t xml:space="preserve">تميز ضد المرأة. وتشعر اللجنة بالقلق على وجه الخصوص إزاء الإبقاء على أحكام تمييزية في قانون الأحوال الشخصية والأسرة المنقح في عام </w:t>
      </w:r>
      <w:r w:rsidRPr="00BC0F26">
        <w:rPr>
          <w:rFonts w:eastAsiaTheme="minorEastAsia"/>
          <w:spacing w:val="-4"/>
          <w:rtl/>
        </w:rPr>
        <w:t>2014</w:t>
      </w:r>
      <w:r w:rsidRPr="009B2ED4">
        <w:rPr>
          <w:rFonts w:eastAsiaTheme="minorEastAsia"/>
          <w:spacing w:val="-4"/>
          <w:rtl/>
        </w:rPr>
        <w:t xml:space="preserve">، بما في ذلك إلزام المرأة بعدم الدخول في زواج آخر قبل انقضاء الأجل المحدد في </w:t>
      </w:r>
      <w:r w:rsidRPr="00BC0F26">
        <w:rPr>
          <w:rFonts w:eastAsiaTheme="minorEastAsia"/>
          <w:spacing w:val="-4"/>
          <w:rtl/>
        </w:rPr>
        <w:t>300</w:t>
      </w:r>
      <w:r w:rsidRPr="009B2ED4">
        <w:rPr>
          <w:rFonts w:eastAsiaTheme="minorEastAsia"/>
          <w:spacing w:val="-4"/>
          <w:rtl/>
        </w:rPr>
        <w:t xml:space="preserve"> يوم اعتبار</w:t>
      </w:r>
      <w:r w:rsidR="00F372D1" w:rsidRPr="009B2ED4">
        <w:rPr>
          <w:rFonts w:eastAsiaTheme="minorEastAsia"/>
          <w:spacing w:val="-4"/>
          <w:rtl/>
        </w:rPr>
        <w:t xml:space="preserve">اً </w:t>
      </w:r>
      <w:r w:rsidRPr="009B2ED4">
        <w:rPr>
          <w:rFonts w:eastAsiaTheme="minorEastAsia"/>
          <w:spacing w:val="-4"/>
          <w:rtl/>
        </w:rPr>
        <w:t>من</w:t>
      </w:r>
      <w:r w:rsidR="00E27318" w:rsidRPr="009B2ED4">
        <w:rPr>
          <w:rFonts w:eastAsiaTheme="minorEastAsia" w:hint="cs"/>
          <w:spacing w:val="-4"/>
          <w:rtl/>
        </w:rPr>
        <w:t> </w:t>
      </w:r>
      <w:r w:rsidRPr="009B2ED4">
        <w:rPr>
          <w:rFonts w:eastAsiaTheme="minorEastAsia"/>
          <w:spacing w:val="-4"/>
          <w:rtl/>
        </w:rPr>
        <w:t>تاريخ فسخ الزواج السابق والحكم الذي يجيز تعدد الزوجات</w:t>
      </w:r>
      <w:r w:rsidR="006E4067" w:rsidRPr="009B2ED4">
        <w:rPr>
          <w:rStyle w:val="FootnoteReference"/>
          <w:rFonts w:eastAsiaTheme="minorEastAsia"/>
          <w:spacing w:val="-4"/>
          <w:szCs w:val="22"/>
          <w:rtl/>
        </w:rPr>
        <w:t>(</w:t>
      </w:r>
      <w:r w:rsidR="006E4067" w:rsidRPr="00BC0F26">
        <w:rPr>
          <w:rStyle w:val="FootnoteReference"/>
          <w:rFonts w:eastAsiaTheme="minorEastAsia"/>
          <w:spacing w:val="-4"/>
          <w:szCs w:val="22"/>
          <w:lang w:val="en-US"/>
        </w:rPr>
        <w:footnoteReference w:id="6"/>
      </w:r>
      <w:r w:rsidR="006E4067" w:rsidRPr="009B2ED4">
        <w:rPr>
          <w:rStyle w:val="FootnoteReference"/>
          <w:rFonts w:eastAsiaTheme="minorEastAsia"/>
          <w:spacing w:val="-4"/>
          <w:szCs w:val="22"/>
          <w:rtl/>
        </w:rPr>
        <w:t>)</w:t>
      </w:r>
      <w:r w:rsidR="006E4067" w:rsidRPr="009B2ED4">
        <w:rPr>
          <w:rFonts w:eastAsiaTheme="minorEastAsia" w:hint="cs"/>
          <w:spacing w:val="-4"/>
          <w:rtl/>
        </w:rPr>
        <w:t>.</w:t>
      </w:r>
      <w:r w:rsidRPr="009B2ED4">
        <w:rPr>
          <w:rFonts w:eastAsiaTheme="minorEastAsia"/>
          <w:spacing w:val="-4"/>
          <w:rtl/>
        </w:rPr>
        <w:t xml:space="preserve"> وتحيط اللجنة علم</w:t>
      </w:r>
      <w:r w:rsidR="00F372D1" w:rsidRPr="009B2ED4">
        <w:rPr>
          <w:rFonts w:eastAsiaTheme="minorEastAsia"/>
          <w:spacing w:val="-4"/>
          <w:rtl/>
        </w:rPr>
        <w:t xml:space="preserve">اً </w:t>
      </w:r>
      <w:r w:rsidRPr="009B2ED4">
        <w:rPr>
          <w:rFonts w:eastAsiaTheme="minorEastAsia"/>
          <w:spacing w:val="-4"/>
          <w:rtl/>
        </w:rPr>
        <w:t xml:space="preserve">مع الارتياح بالمعلومات التي قدمتها الدولة الطرف ومفادها أنها تنظر في </w:t>
      </w:r>
      <w:r w:rsidRPr="009B2ED4">
        <w:rPr>
          <w:rFonts w:eastAsiaTheme="minorEastAsia"/>
          <w:spacing w:val="-4"/>
          <w:rtl/>
        </w:rPr>
        <w:lastRenderedPageBreak/>
        <w:t>اعتماد تدابير لوضع حد لتعدد الزوجات. وتحيط اللجنة علم</w:t>
      </w:r>
      <w:r w:rsidR="00F372D1" w:rsidRPr="009B2ED4">
        <w:rPr>
          <w:rFonts w:eastAsiaTheme="minorEastAsia"/>
          <w:spacing w:val="-4"/>
          <w:rtl/>
        </w:rPr>
        <w:t xml:space="preserve">اً </w:t>
      </w:r>
      <w:r w:rsidRPr="009B2ED4">
        <w:rPr>
          <w:rFonts w:eastAsiaTheme="minorEastAsia"/>
          <w:spacing w:val="-4"/>
          <w:rtl/>
        </w:rPr>
        <w:t xml:space="preserve">بأن المادة </w:t>
      </w:r>
      <w:r w:rsidRPr="00BC0F26">
        <w:rPr>
          <w:rFonts w:eastAsiaTheme="minorEastAsia"/>
          <w:spacing w:val="-4"/>
          <w:rtl/>
        </w:rPr>
        <w:t>313</w:t>
      </w:r>
      <w:r w:rsidRPr="009B2ED4">
        <w:rPr>
          <w:rFonts w:eastAsiaTheme="minorEastAsia"/>
          <w:spacing w:val="-4"/>
          <w:rtl/>
        </w:rPr>
        <w:t xml:space="preserve"> من قانون العقوبات تجرم وضع حواجز أمام حصول المرأة على الأرض، ولكنها تشعر بالقلق لأن القانون العرفي والواقع العملي يكرسان اللامساواة بين الرجل والمرأة، ولا سيما فيما يتعلق بالحق في الميراث والحق في الملكية، ولأن بعض الممارسات الثقافية، مثل الزواج بالإكراه، لا تزال قائمة (المواد</w:t>
      </w:r>
      <w:r w:rsidR="006E4067" w:rsidRPr="009B2ED4">
        <w:rPr>
          <w:rFonts w:eastAsiaTheme="minorEastAsia" w:hint="cs"/>
          <w:spacing w:val="-4"/>
          <w:rtl/>
        </w:rPr>
        <w:t> </w:t>
      </w:r>
      <w:r w:rsidRPr="00BC0F26">
        <w:rPr>
          <w:rFonts w:eastAsiaTheme="minorEastAsia"/>
          <w:spacing w:val="-4"/>
          <w:rtl/>
        </w:rPr>
        <w:t>2</w:t>
      </w:r>
      <w:r w:rsidRPr="009B2ED4">
        <w:rPr>
          <w:rFonts w:eastAsiaTheme="minorEastAsia"/>
          <w:spacing w:val="-4"/>
          <w:rtl/>
        </w:rPr>
        <w:t xml:space="preserve"> و</w:t>
      </w:r>
      <w:r w:rsidRPr="00BC0F26">
        <w:rPr>
          <w:rFonts w:eastAsiaTheme="minorEastAsia"/>
          <w:spacing w:val="-4"/>
          <w:rtl/>
        </w:rPr>
        <w:t>3</w:t>
      </w:r>
      <w:r w:rsidRPr="009B2ED4">
        <w:rPr>
          <w:rFonts w:eastAsiaTheme="minorEastAsia"/>
          <w:spacing w:val="-4"/>
          <w:rtl/>
        </w:rPr>
        <w:t xml:space="preserve"> و</w:t>
      </w:r>
      <w:r w:rsidRPr="00BC0F26">
        <w:rPr>
          <w:rFonts w:eastAsiaTheme="minorEastAsia"/>
          <w:spacing w:val="-4"/>
          <w:rtl/>
        </w:rPr>
        <w:t>7</w:t>
      </w:r>
      <w:r w:rsidRPr="009B2ED4">
        <w:rPr>
          <w:rFonts w:eastAsiaTheme="minorEastAsia"/>
          <w:spacing w:val="-4"/>
          <w:rtl/>
        </w:rPr>
        <w:t xml:space="preserve"> و</w:t>
      </w:r>
      <w:r w:rsidRPr="00BC0F26">
        <w:rPr>
          <w:rFonts w:eastAsiaTheme="minorEastAsia"/>
          <w:spacing w:val="-4"/>
          <w:rtl/>
        </w:rPr>
        <w:t>26</w:t>
      </w:r>
      <w:r w:rsidRPr="009B2ED4">
        <w:rPr>
          <w:rFonts w:eastAsiaTheme="minorEastAsia"/>
          <w:spacing w:val="-4"/>
          <w:rtl/>
        </w:rPr>
        <w:t>).</w:t>
      </w:r>
    </w:p>
    <w:p w14:paraId="4A650CDB" w14:textId="77777777" w:rsidR="000B6449" w:rsidRPr="00BC0F26" w:rsidRDefault="000B6449" w:rsidP="009B2ED4">
      <w:pPr>
        <w:pStyle w:val="SingleTxtGA"/>
        <w:spacing w:line="346" w:lineRule="exact"/>
        <w:rPr>
          <w:rFonts w:eastAsiaTheme="minorEastAsia"/>
          <w:bCs/>
        </w:rPr>
      </w:pPr>
      <w:r w:rsidRPr="00BC0F26">
        <w:rPr>
          <w:rFonts w:eastAsiaTheme="minorEastAsia"/>
          <w:rtl/>
        </w:rPr>
        <w:t>20</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تقوم بما يلي:</w:t>
      </w:r>
    </w:p>
    <w:p w14:paraId="21AB0B99" w14:textId="62C34597" w:rsidR="000B6449" w:rsidRPr="00BC0F26" w:rsidRDefault="006E4067" w:rsidP="009B2ED4">
      <w:pPr>
        <w:pStyle w:val="SingleTxtGA"/>
        <w:spacing w:line="346" w:lineRule="exact"/>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تنقيح القوانين الوطنية، بما في ذلك القوانين العرفية، المتعلقة بوضع المرأة، وإلغاء أو</w:t>
      </w:r>
      <w:r w:rsidR="00F372D1" w:rsidRPr="00BC0F26">
        <w:rPr>
          <w:rFonts w:eastAsiaTheme="minorEastAsia" w:hint="cs"/>
          <w:bCs/>
          <w:rtl/>
        </w:rPr>
        <w:t> </w:t>
      </w:r>
      <w:r w:rsidR="000B6449" w:rsidRPr="00BC0F26">
        <w:rPr>
          <w:rFonts w:eastAsiaTheme="minorEastAsia"/>
          <w:bCs/>
          <w:rtl/>
        </w:rPr>
        <w:t>تعديل جميع الأحكام التي تميز ضد المرأة وتتعارض مع العهد، ولا سيما ما تعلق منها بالزواج، بما</w:t>
      </w:r>
      <w:r w:rsidR="00E27318" w:rsidRPr="00BC0F26">
        <w:rPr>
          <w:rFonts w:eastAsiaTheme="minorEastAsia" w:hint="cs"/>
          <w:bCs/>
          <w:rtl/>
        </w:rPr>
        <w:t> </w:t>
      </w:r>
      <w:r w:rsidR="000B6449" w:rsidRPr="00BC0F26">
        <w:rPr>
          <w:rFonts w:eastAsiaTheme="minorEastAsia"/>
          <w:bCs/>
          <w:rtl/>
        </w:rPr>
        <w:t>في ذلك تعدد الزوجات والميراث والملكية؛</w:t>
      </w:r>
    </w:p>
    <w:p w14:paraId="39E89E7C" w14:textId="31D560AE" w:rsidR="000B6449" w:rsidRPr="00BC0F26" w:rsidRDefault="006E4067" w:rsidP="009B2ED4">
      <w:pPr>
        <w:pStyle w:val="SingleTxtGA"/>
        <w:spacing w:line="346" w:lineRule="exact"/>
        <w:rPr>
          <w:rFonts w:eastAsiaTheme="minorEastAsia"/>
          <w:bCs/>
        </w:rPr>
      </w:pPr>
      <w:r>
        <w:rPr>
          <w:rFonts w:eastAsiaTheme="minorEastAsia"/>
          <w:rtl/>
        </w:rPr>
        <w:tab/>
      </w:r>
      <w:r w:rsidR="000B6449" w:rsidRPr="000B6449">
        <w:rPr>
          <w:rFonts w:eastAsiaTheme="minorEastAsia"/>
          <w:rtl/>
        </w:rPr>
        <w:t>(ب)</w:t>
      </w:r>
      <w:r w:rsidR="000B6449" w:rsidRPr="000B6449">
        <w:rPr>
          <w:rFonts w:eastAsiaTheme="minorEastAsia"/>
          <w:rtl/>
        </w:rPr>
        <w:tab/>
      </w:r>
      <w:r w:rsidR="000B6449" w:rsidRPr="00BC0F26">
        <w:rPr>
          <w:rFonts w:eastAsiaTheme="minorEastAsia"/>
          <w:bCs/>
          <w:rtl/>
        </w:rPr>
        <w:t>تكثيف إجراءاتها ضد الممارسات العرفية التمييزية، بما في ذلك الزواج بالإكراه، وذلك بالحرص على أمور منها إدارة التركات إدارة عادلة وتوعية الناس في المناطق الريفية بالآثار الضارة لهذه</w:t>
      </w:r>
      <w:r w:rsidRPr="00BC0F26">
        <w:rPr>
          <w:rFonts w:eastAsiaTheme="minorEastAsia" w:hint="cs"/>
          <w:bCs/>
          <w:rtl/>
        </w:rPr>
        <w:t> </w:t>
      </w:r>
      <w:r w:rsidR="000B6449" w:rsidRPr="00BC0F26">
        <w:rPr>
          <w:rFonts w:eastAsiaTheme="minorEastAsia"/>
          <w:bCs/>
          <w:rtl/>
        </w:rPr>
        <w:t>الممارسات؛</w:t>
      </w:r>
    </w:p>
    <w:p w14:paraId="2C14D3D7" w14:textId="214AFDF9" w:rsidR="000B6449" w:rsidRPr="00BC0F26" w:rsidRDefault="006E4067" w:rsidP="009B2ED4">
      <w:pPr>
        <w:pStyle w:val="SingleTxtGA"/>
        <w:spacing w:line="346" w:lineRule="exact"/>
        <w:rPr>
          <w:rFonts w:eastAsiaTheme="minorEastAsia"/>
          <w:bCs/>
        </w:rPr>
      </w:pPr>
      <w:r>
        <w:rPr>
          <w:rFonts w:eastAsiaTheme="minorEastAsia"/>
          <w:rtl/>
        </w:rPr>
        <w:tab/>
      </w:r>
      <w:r w:rsidR="000B6449" w:rsidRPr="000B6449">
        <w:rPr>
          <w:rFonts w:eastAsiaTheme="minorEastAsia"/>
          <w:rtl/>
        </w:rPr>
        <w:t>(ج)</w:t>
      </w:r>
      <w:r w:rsidR="000B6449" w:rsidRPr="000B6449">
        <w:rPr>
          <w:rFonts w:eastAsiaTheme="minorEastAsia"/>
          <w:rtl/>
        </w:rPr>
        <w:tab/>
      </w:r>
      <w:r w:rsidR="000B6449" w:rsidRPr="00BC0F26">
        <w:rPr>
          <w:rFonts w:eastAsiaTheme="minorEastAsia"/>
          <w:bCs/>
          <w:rtl/>
        </w:rPr>
        <w:t>تكثيف أنشطة التثقيف والتوعية التي تستدف عامة الجمهور من أجل القضاء على التنميط الجنساني، ومكافحة تبعية المرأة والتشجيع على احترام مبدأ تقاسم الأدوار والمسؤوليات بين المرأة والرجل في الأسرة وفي المجتمع؛</w:t>
      </w:r>
    </w:p>
    <w:p w14:paraId="360F9BF3" w14:textId="77777777" w:rsidR="000B6449" w:rsidRPr="00BC0F26" w:rsidRDefault="000B6449" w:rsidP="006E4067">
      <w:pPr>
        <w:pStyle w:val="H23GA"/>
        <w:rPr>
          <w:lang w:val="ar-SA" w:eastAsia="zh-TW" w:bidi="en-GB"/>
        </w:rPr>
      </w:pPr>
      <w:r w:rsidRPr="00BC0F26">
        <w:rPr>
          <w:rtl/>
        </w:rPr>
        <w:tab/>
      </w:r>
      <w:r w:rsidRPr="00BC0F26">
        <w:rPr>
          <w:rtl/>
        </w:rPr>
        <w:tab/>
        <w:t>العنف ضد المرأة</w:t>
      </w:r>
    </w:p>
    <w:p w14:paraId="0FDE7FA3" w14:textId="11DC213C" w:rsidR="000B6449" w:rsidRPr="000B6449" w:rsidRDefault="000B6449" w:rsidP="009B2ED4">
      <w:pPr>
        <w:pStyle w:val="SingleTxtGA"/>
        <w:spacing w:line="342" w:lineRule="exact"/>
        <w:rPr>
          <w:rFonts w:eastAsiaTheme="minorEastAsia"/>
          <w:lang w:val="ar-SA" w:eastAsia="zh-TW" w:bidi="en-GB"/>
        </w:rPr>
      </w:pPr>
      <w:r w:rsidRPr="00BC0F26">
        <w:rPr>
          <w:rFonts w:eastAsiaTheme="minorEastAsia"/>
          <w:rtl/>
        </w:rPr>
        <w:t>21</w:t>
      </w:r>
      <w:r w:rsidRPr="000B6449">
        <w:rPr>
          <w:rFonts w:eastAsiaTheme="minorEastAsia"/>
          <w:rtl/>
        </w:rPr>
        <w:t>-</w:t>
      </w:r>
      <w:r w:rsidRPr="000B6449">
        <w:rPr>
          <w:rFonts w:eastAsiaTheme="minorEastAsia"/>
          <w:rtl/>
        </w:rPr>
        <w:tab/>
        <w:t>تلاحظ اللجنة بقلق استمرار العنف ضد المرأة، بما في ذلك العنف العائلي والجنسي. وتحيط</w:t>
      </w:r>
      <w:r w:rsidR="006E4067">
        <w:rPr>
          <w:rFonts w:eastAsiaTheme="minorEastAsia"/>
          <w:rtl/>
        </w:rPr>
        <w:t xml:space="preserve"> </w:t>
      </w:r>
      <w:r w:rsidRPr="000B6449">
        <w:rPr>
          <w:rFonts w:eastAsiaTheme="minorEastAsia"/>
          <w:rtl/>
        </w:rPr>
        <w:t>علم</w:t>
      </w:r>
      <w:r w:rsidR="00F372D1">
        <w:rPr>
          <w:rFonts w:eastAsiaTheme="minorEastAsia"/>
          <w:rtl/>
        </w:rPr>
        <w:t xml:space="preserve">اً </w:t>
      </w:r>
      <w:r w:rsidRPr="000B6449">
        <w:rPr>
          <w:rFonts w:eastAsiaTheme="minorEastAsia"/>
          <w:rtl/>
        </w:rPr>
        <w:t>بالإيضاحات التي قدمتها الدولة الطرف بشأن الأحكام القانونية المتعلقة بالعنف العائلي، ولكنها</w:t>
      </w:r>
      <w:r w:rsidR="006E4067">
        <w:rPr>
          <w:rFonts w:eastAsiaTheme="minorEastAsia" w:hint="cs"/>
          <w:rtl/>
        </w:rPr>
        <w:t> </w:t>
      </w:r>
      <w:r w:rsidRPr="000B6449">
        <w:rPr>
          <w:rFonts w:eastAsiaTheme="minorEastAsia"/>
          <w:rtl/>
        </w:rPr>
        <w:t>تعرب عن أسفها لعدم وجود حكم جنائي منفصل يتفق مع العهد. وتعرب اللجنة عن قلقها كذلك إزاء ما يلي:</w:t>
      </w:r>
    </w:p>
    <w:p w14:paraId="65D35931" w14:textId="0BA90934" w:rsidR="000B6449" w:rsidRPr="000B6449" w:rsidRDefault="006E4067" w:rsidP="009B2ED4">
      <w:pPr>
        <w:pStyle w:val="SingleTxtGA"/>
        <w:spacing w:line="342" w:lineRule="exact"/>
        <w:rPr>
          <w:rFonts w:eastAsiaTheme="minorEastAsia"/>
          <w:lang w:val="ar-SA" w:eastAsia="zh-TW" w:bidi="en-GB"/>
        </w:rPr>
      </w:pPr>
      <w:r>
        <w:rPr>
          <w:rFonts w:eastAsiaTheme="minorEastAsia"/>
          <w:rtl/>
        </w:rPr>
        <w:tab/>
      </w:r>
      <w:r w:rsidR="000B6449" w:rsidRPr="000B6449">
        <w:rPr>
          <w:rFonts w:eastAsiaTheme="minorEastAsia"/>
          <w:rtl/>
        </w:rPr>
        <w:t>(أ)</w:t>
      </w:r>
      <w:r w:rsidR="000B6449" w:rsidRPr="000B6449">
        <w:rPr>
          <w:rFonts w:eastAsiaTheme="minorEastAsia"/>
          <w:rtl/>
        </w:rPr>
        <w:tab/>
        <w:t xml:space="preserve">معاقبة قانون العقوبات على الاغتصاب الزوجي بعقوبة أخف من عقوبة الاغتصاب بوجه عام؛ </w:t>
      </w:r>
    </w:p>
    <w:p w14:paraId="7811A9DA" w14:textId="6ED2BF8B" w:rsidR="000B6449" w:rsidRPr="000B6449" w:rsidRDefault="006E4067" w:rsidP="009B2ED4">
      <w:pPr>
        <w:pStyle w:val="SingleTxtGA"/>
        <w:spacing w:line="342" w:lineRule="exact"/>
        <w:rPr>
          <w:rFonts w:eastAsiaTheme="minorEastAsia"/>
          <w:lang w:val="ar-SA" w:eastAsia="zh-TW" w:bidi="en-GB"/>
        </w:rPr>
      </w:pPr>
      <w:r>
        <w:rPr>
          <w:rFonts w:eastAsiaTheme="minorEastAsia"/>
          <w:rtl/>
        </w:rPr>
        <w:tab/>
      </w:r>
      <w:r w:rsidR="000B6449" w:rsidRPr="000B6449">
        <w:rPr>
          <w:rFonts w:eastAsiaTheme="minorEastAsia"/>
          <w:rtl/>
        </w:rPr>
        <w:t>(ب)</w:t>
      </w:r>
      <w:r w:rsidR="000B6449" w:rsidRPr="000B6449">
        <w:rPr>
          <w:rFonts w:eastAsiaTheme="minorEastAsia"/>
          <w:rtl/>
        </w:rPr>
        <w:tab/>
        <w:t>عدم وجود تدابير، بما في ذلك في مجال الحماية، تتيح لضحايا الاغتصاب إمكانية الوصول إلى العدالة من دون خوف من التمييز أو الوصم أو الانتقام؛</w:t>
      </w:r>
    </w:p>
    <w:p w14:paraId="58AE1677" w14:textId="2E340F35" w:rsidR="000B6449" w:rsidRPr="000B6449" w:rsidRDefault="006E4067" w:rsidP="009B2ED4">
      <w:pPr>
        <w:pStyle w:val="SingleTxtGA"/>
        <w:spacing w:line="342" w:lineRule="exact"/>
        <w:rPr>
          <w:rFonts w:eastAsiaTheme="minorEastAsia"/>
          <w:lang w:val="ar-SA" w:eastAsia="zh-TW" w:bidi="en-GB"/>
        </w:rPr>
      </w:pPr>
      <w:r>
        <w:rPr>
          <w:rFonts w:eastAsiaTheme="minorEastAsia"/>
          <w:rtl/>
        </w:rPr>
        <w:tab/>
      </w:r>
      <w:r w:rsidR="000B6449" w:rsidRPr="000B6449">
        <w:rPr>
          <w:rFonts w:eastAsiaTheme="minorEastAsia"/>
          <w:rtl/>
        </w:rPr>
        <w:t>(ج)</w:t>
      </w:r>
      <w:r w:rsidR="000B6449" w:rsidRPr="000B6449">
        <w:rPr>
          <w:rFonts w:eastAsiaTheme="minorEastAsia"/>
          <w:rtl/>
        </w:rPr>
        <w:tab/>
        <w:t xml:space="preserve">استمرار ممارسة تشويه الأعضاء التناسلية الأنثوية على الرغم من تجريمها بموجب </w:t>
      </w:r>
      <w:r w:rsidR="000B6449" w:rsidRPr="009B2ED4">
        <w:rPr>
          <w:rFonts w:eastAsiaTheme="minorEastAsia"/>
          <w:spacing w:val="-2"/>
          <w:rtl/>
        </w:rPr>
        <w:t xml:space="preserve">المواد من </w:t>
      </w:r>
      <w:r w:rsidR="000B6449" w:rsidRPr="00BC0F26">
        <w:rPr>
          <w:rFonts w:eastAsiaTheme="minorEastAsia"/>
          <w:spacing w:val="-2"/>
          <w:rtl/>
        </w:rPr>
        <w:t>217</w:t>
      </w:r>
      <w:r w:rsidR="000B6449" w:rsidRPr="009B2ED4">
        <w:rPr>
          <w:rFonts w:eastAsiaTheme="minorEastAsia"/>
          <w:spacing w:val="-2"/>
          <w:rtl/>
        </w:rPr>
        <w:t xml:space="preserve"> إلى </w:t>
      </w:r>
      <w:r w:rsidR="000B6449" w:rsidRPr="00BC0F26">
        <w:rPr>
          <w:rFonts w:eastAsiaTheme="minorEastAsia"/>
          <w:spacing w:val="-2"/>
          <w:rtl/>
        </w:rPr>
        <w:t>222</w:t>
      </w:r>
      <w:r w:rsidR="000B6449" w:rsidRPr="009B2ED4">
        <w:rPr>
          <w:rFonts w:eastAsiaTheme="minorEastAsia"/>
          <w:spacing w:val="-2"/>
          <w:rtl/>
        </w:rPr>
        <w:t xml:space="preserve"> من قانون العقوبات واستئصالها تدريجي</w:t>
      </w:r>
      <w:r w:rsidR="00F372D1" w:rsidRPr="009B2ED4">
        <w:rPr>
          <w:rFonts w:eastAsiaTheme="minorEastAsia"/>
          <w:spacing w:val="-2"/>
          <w:rtl/>
        </w:rPr>
        <w:t xml:space="preserve">اً، </w:t>
      </w:r>
      <w:r w:rsidR="000B6449" w:rsidRPr="009B2ED4">
        <w:rPr>
          <w:rFonts w:eastAsiaTheme="minorEastAsia"/>
          <w:spacing w:val="-2"/>
          <w:rtl/>
        </w:rPr>
        <w:t>وعدم توفر معلومات عن التدابير المتخذة</w:t>
      </w:r>
      <w:r w:rsidR="000B6449" w:rsidRPr="000B6449">
        <w:rPr>
          <w:rFonts w:eastAsiaTheme="minorEastAsia"/>
          <w:rtl/>
        </w:rPr>
        <w:t xml:space="preserve"> لحماية النساء والفتيات من هذه الممارسة خلال جائحة كوفيد-</w:t>
      </w:r>
      <w:r w:rsidR="000B6449" w:rsidRPr="00BC0F26">
        <w:rPr>
          <w:rFonts w:eastAsiaTheme="minorEastAsia"/>
          <w:rtl/>
        </w:rPr>
        <w:t>19</w:t>
      </w:r>
      <w:r w:rsidR="000B6449" w:rsidRPr="000B6449">
        <w:rPr>
          <w:rFonts w:eastAsiaTheme="minorEastAsia"/>
          <w:rtl/>
        </w:rPr>
        <w:t xml:space="preserve"> (المادتان </w:t>
      </w:r>
      <w:r w:rsidR="000B6449" w:rsidRPr="00BC0F26">
        <w:rPr>
          <w:rFonts w:eastAsiaTheme="minorEastAsia"/>
          <w:rtl/>
        </w:rPr>
        <w:t>3</w:t>
      </w:r>
      <w:r w:rsidR="000B6449" w:rsidRPr="000B6449">
        <w:rPr>
          <w:rFonts w:eastAsiaTheme="minorEastAsia"/>
          <w:rtl/>
        </w:rPr>
        <w:t xml:space="preserve"> و</w:t>
      </w:r>
      <w:r w:rsidR="000B6449" w:rsidRPr="00BC0F26">
        <w:rPr>
          <w:rFonts w:eastAsiaTheme="minorEastAsia"/>
          <w:rtl/>
        </w:rPr>
        <w:t>7</w:t>
      </w:r>
      <w:r w:rsidR="000B6449" w:rsidRPr="000B6449">
        <w:rPr>
          <w:rFonts w:eastAsiaTheme="minorEastAsia"/>
          <w:rtl/>
        </w:rPr>
        <w:t xml:space="preserve">). </w:t>
      </w:r>
    </w:p>
    <w:p w14:paraId="29A0C041" w14:textId="77777777" w:rsidR="000B6449" w:rsidRPr="00BC0F26" w:rsidRDefault="000B6449" w:rsidP="009B2ED4">
      <w:pPr>
        <w:pStyle w:val="SingleTxtGA"/>
        <w:spacing w:line="342" w:lineRule="exact"/>
        <w:rPr>
          <w:rFonts w:eastAsiaTheme="minorEastAsia"/>
          <w:bCs/>
        </w:rPr>
      </w:pPr>
      <w:r w:rsidRPr="00BC0F26">
        <w:rPr>
          <w:rFonts w:eastAsiaTheme="minorEastAsia"/>
          <w:rtl/>
        </w:rPr>
        <w:t>22</w:t>
      </w:r>
      <w:r w:rsidRPr="000B6449">
        <w:rPr>
          <w:rFonts w:eastAsiaTheme="minorEastAsia"/>
          <w:rtl/>
        </w:rPr>
        <w:t>-</w:t>
      </w:r>
      <w:r w:rsidRPr="000B6449">
        <w:rPr>
          <w:rFonts w:eastAsiaTheme="minorEastAsia"/>
          <w:rtl/>
        </w:rPr>
        <w:tab/>
      </w:r>
      <w:r w:rsidRPr="00BC0F26">
        <w:rPr>
          <w:rFonts w:eastAsiaTheme="minorEastAsia"/>
          <w:bCs/>
          <w:spacing w:val="-4"/>
          <w:rtl/>
        </w:rPr>
        <w:t>ينبغي للدولة الطرف أن تضاعف جهودها من أجل منع جميع أشكال العنف ضد المرأة ومكافحتها،</w:t>
      </w:r>
      <w:r w:rsidRPr="00BC0F26">
        <w:rPr>
          <w:rFonts w:eastAsiaTheme="minorEastAsia"/>
          <w:bCs/>
          <w:rtl/>
        </w:rPr>
        <w:t xml:space="preserve"> بطرق منها ما يلي:</w:t>
      </w:r>
    </w:p>
    <w:p w14:paraId="16FC3C1B" w14:textId="43DC04F9" w:rsidR="000B6449" w:rsidRPr="00BC0F26" w:rsidRDefault="006E4067" w:rsidP="009B2ED4">
      <w:pPr>
        <w:pStyle w:val="SingleTxtGA"/>
        <w:spacing w:line="342" w:lineRule="exact"/>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تنقيح قانون العقوبات من أجل تعريف العنف العائلي وتجريمه بشكل محدد، من</w:t>
      </w:r>
      <w:r w:rsidR="00E27318" w:rsidRPr="00BC0F26">
        <w:rPr>
          <w:rFonts w:eastAsiaTheme="minorEastAsia" w:hint="cs"/>
          <w:bCs/>
          <w:rtl/>
        </w:rPr>
        <w:t> </w:t>
      </w:r>
      <w:r w:rsidR="000B6449" w:rsidRPr="00BC0F26">
        <w:rPr>
          <w:rFonts w:eastAsiaTheme="minorEastAsia"/>
          <w:bCs/>
          <w:rtl/>
        </w:rPr>
        <w:t>جهة، ومواءمة عقوبة الاغتصاب الزوجي مع عقوبة الاغتصاب بوجه عام، من جهة أخرى؛</w:t>
      </w:r>
    </w:p>
    <w:p w14:paraId="659A9E04" w14:textId="7CC4D713" w:rsidR="000B6449" w:rsidRPr="00BC0F26" w:rsidRDefault="006E4067" w:rsidP="009B2ED4">
      <w:pPr>
        <w:pStyle w:val="SingleTxtGA"/>
        <w:spacing w:line="342" w:lineRule="exact"/>
        <w:rPr>
          <w:rFonts w:eastAsiaTheme="minorEastAsia"/>
          <w:bCs/>
          <w:spacing w:val="-4"/>
        </w:rPr>
      </w:pPr>
      <w:r w:rsidRPr="009B2ED4">
        <w:rPr>
          <w:rFonts w:eastAsiaTheme="minorEastAsia"/>
          <w:spacing w:val="-4"/>
          <w:rtl/>
        </w:rPr>
        <w:tab/>
      </w:r>
      <w:r w:rsidR="000B6449" w:rsidRPr="009B2ED4">
        <w:rPr>
          <w:rFonts w:eastAsiaTheme="minorEastAsia"/>
          <w:spacing w:val="-4"/>
          <w:rtl/>
        </w:rPr>
        <w:t>(ب)</w:t>
      </w:r>
      <w:r w:rsidR="000B6449" w:rsidRPr="009B2ED4">
        <w:rPr>
          <w:rFonts w:eastAsiaTheme="minorEastAsia"/>
          <w:spacing w:val="-4"/>
          <w:rtl/>
        </w:rPr>
        <w:tab/>
      </w:r>
      <w:r w:rsidR="000B6449" w:rsidRPr="00BC0F26">
        <w:rPr>
          <w:rFonts w:eastAsiaTheme="minorEastAsia"/>
          <w:bCs/>
          <w:spacing w:val="-4"/>
          <w:rtl/>
        </w:rPr>
        <w:t>النظر في اعتماد قانون شامل بالتشاور مع المجتمع المدني، لمنع جميع أشكال العنف ضد النساء والفتيات ومكافحتها ومعاقبة مرتكبيها، بما في ذلك العنف العائلي، في المجالين العام</w:t>
      </w:r>
      <w:r w:rsidRPr="00BC0F26">
        <w:rPr>
          <w:rFonts w:eastAsiaTheme="minorEastAsia" w:hint="cs"/>
          <w:bCs/>
          <w:spacing w:val="-4"/>
          <w:rtl/>
        </w:rPr>
        <w:t> </w:t>
      </w:r>
      <w:r w:rsidR="000B6449" w:rsidRPr="00BC0F26">
        <w:rPr>
          <w:rFonts w:eastAsiaTheme="minorEastAsia"/>
          <w:bCs/>
          <w:spacing w:val="-4"/>
          <w:rtl/>
        </w:rPr>
        <w:t xml:space="preserve">والخاص؛ </w:t>
      </w:r>
    </w:p>
    <w:p w14:paraId="77ACE0DB" w14:textId="267BEBDD" w:rsidR="000B6449" w:rsidRPr="00BC0F26" w:rsidRDefault="006E4067" w:rsidP="009B2ED4">
      <w:pPr>
        <w:pStyle w:val="SingleTxtGA"/>
        <w:spacing w:line="342" w:lineRule="exact"/>
        <w:rPr>
          <w:rFonts w:eastAsiaTheme="minorEastAsia"/>
          <w:bCs/>
        </w:rPr>
      </w:pPr>
      <w:r>
        <w:rPr>
          <w:rFonts w:eastAsiaTheme="minorEastAsia"/>
          <w:rtl/>
        </w:rPr>
        <w:tab/>
      </w:r>
      <w:r w:rsidR="000B6449" w:rsidRPr="000B6449">
        <w:rPr>
          <w:rFonts w:eastAsiaTheme="minorEastAsia"/>
          <w:rtl/>
        </w:rPr>
        <w:t>(ج)</w:t>
      </w:r>
      <w:r w:rsidR="000B6449" w:rsidRPr="000B6449">
        <w:rPr>
          <w:rFonts w:eastAsiaTheme="minorEastAsia"/>
          <w:rtl/>
        </w:rPr>
        <w:tab/>
      </w:r>
      <w:r w:rsidR="000B6449" w:rsidRPr="00BC0F26">
        <w:rPr>
          <w:rFonts w:eastAsiaTheme="minorEastAsia"/>
          <w:bCs/>
          <w:rtl/>
        </w:rPr>
        <w:t xml:space="preserve">تكثيف جهودها لتوعية القضاة والمدعين العامين وموظفي أجهزة إنفاذ القانون والجمهور ككل بالعواقب الضارة للعنف العائلي، واتخاذ جميع التدابير اللازمة، بما في ذلك تدابير الحماية، لتمكين ضحايا الاغتصاب من الوصول إلى العدالة، بما في ذلك خلال جائحة كوفيد-19؛ </w:t>
      </w:r>
    </w:p>
    <w:p w14:paraId="3E3B36DB" w14:textId="2AD5E518" w:rsidR="000B6449" w:rsidRPr="00BC0F26" w:rsidRDefault="006E4067" w:rsidP="009B2ED4">
      <w:pPr>
        <w:pStyle w:val="SingleTxtGA"/>
        <w:spacing w:line="342" w:lineRule="exact"/>
        <w:rPr>
          <w:rFonts w:eastAsiaTheme="minorEastAsia"/>
          <w:bCs/>
        </w:rPr>
      </w:pPr>
      <w:r>
        <w:rPr>
          <w:rFonts w:eastAsiaTheme="minorEastAsia"/>
          <w:rtl/>
        </w:rPr>
        <w:tab/>
      </w:r>
      <w:r w:rsidR="000B6449" w:rsidRPr="000B6449">
        <w:rPr>
          <w:rFonts w:eastAsiaTheme="minorEastAsia"/>
          <w:rtl/>
        </w:rPr>
        <w:t>(د)</w:t>
      </w:r>
      <w:r w:rsidR="000B6449" w:rsidRPr="000B6449">
        <w:rPr>
          <w:rFonts w:eastAsiaTheme="minorEastAsia"/>
          <w:rtl/>
        </w:rPr>
        <w:tab/>
      </w:r>
      <w:r w:rsidR="000B6449" w:rsidRPr="00BC0F26">
        <w:rPr>
          <w:rFonts w:eastAsiaTheme="minorEastAsia"/>
          <w:bCs/>
          <w:rtl/>
        </w:rPr>
        <w:t>مواصلة جهودها في مجال التوعية ووضع استراتيجيات جديدة للتدخل، و</w:t>
      </w:r>
      <w:r w:rsidR="00F372D1" w:rsidRPr="00BC0F26">
        <w:rPr>
          <w:rFonts w:eastAsiaTheme="minorEastAsia"/>
          <w:bCs/>
          <w:rtl/>
        </w:rPr>
        <w:t>لا سيما</w:t>
      </w:r>
      <w:r w:rsidR="000B6449" w:rsidRPr="00BC0F26">
        <w:rPr>
          <w:rFonts w:eastAsiaTheme="minorEastAsia"/>
          <w:bCs/>
          <w:rtl/>
        </w:rPr>
        <w:t xml:space="preserve"> أثناء جائحة كوفيد-19، من أجل استئصال ممارسة تشويه الأعضاء التناسلية الأنثوي</w:t>
      </w:r>
      <w:r w:rsidR="00063D69" w:rsidRPr="00BC0F26">
        <w:rPr>
          <w:rFonts w:eastAsiaTheme="minorEastAsia" w:hint="cs"/>
          <w:bCs/>
          <w:rtl/>
        </w:rPr>
        <w:t>ة</w:t>
      </w:r>
      <w:r w:rsidR="000B6449" w:rsidRPr="00BC0F26">
        <w:rPr>
          <w:rFonts w:eastAsiaTheme="minorEastAsia"/>
          <w:bCs/>
          <w:rtl/>
        </w:rPr>
        <w:t>؛</w:t>
      </w:r>
    </w:p>
    <w:p w14:paraId="00B44ECC" w14:textId="77777777" w:rsidR="000B6449" w:rsidRPr="00BC0F26" w:rsidRDefault="000B6449" w:rsidP="006E4067">
      <w:pPr>
        <w:pStyle w:val="H23GA"/>
        <w:rPr>
          <w:lang w:val="ar-SA" w:eastAsia="zh-TW" w:bidi="en-GB"/>
        </w:rPr>
      </w:pPr>
      <w:r w:rsidRPr="00BC0F26">
        <w:rPr>
          <w:rtl/>
        </w:rPr>
        <w:lastRenderedPageBreak/>
        <w:tab/>
      </w:r>
      <w:r w:rsidRPr="00BC0F26">
        <w:rPr>
          <w:rtl/>
        </w:rPr>
        <w:tab/>
        <w:t xml:space="preserve">الإجهاض المقصود والصحة الجنسية والإنجابية </w:t>
      </w:r>
    </w:p>
    <w:p w14:paraId="203F966B" w14:textId="559C4C24" w:rsidR="000B6449" w:rsidRPr="000B6449" w:rsidRDefault="000B6449" w:rsidP="000B6449">
      <w:pPr>
        <w:pStyle w:val="SingleTxtGA"/>
        <w:rPr>
          <w:rFonts w:eastAsiaTheme="minorEastAsia"/>
          <w:lang w:val="ar-SA" w:eastAsia="zh-TW" w:bidi="en-GB"/>
        </w:rPr>
      </w:pPr>
      <w:r w:rsidRPr="00BC0F26">
        <w:rPr>
          <w:rFonts w:eastAsiaTheme="minorEastAsia"/>
          <w:rtl/>
        </w:rPr>
        <w:t>23</w:t>
      </w:r>
      <w:r w:rsidRPr="000B6449">
        <w:rPr>
          <w:rFonts w:eastAsiaTheme="minorEastAsia"/>
          <w:rtl/>
        </w:rPr>
        <w:t>-</w:t>
      </w:r>
      <w:r w:rsidRPr="000B6449">
        <w:rPr>
          <w:rFonts w:eastAsiaTheme="minorEastAsia"/>
          <w:rtl/>
        </w:rPr>
        <w:tab/>
        <w:t xml:space="preserve">يساور اللجنة القلق إزاء كثرة عدد حالات الإجهاض السري وارتفاع معدل وفيات الأمهات المرتبط بهذه الممارسة. وتحيط اللجنة علماً بالتوضيح الذي قدمته الدولة الطرف بشأن عدم تطبيق المواد من </w:t>
      </w:r>
      <w:r w:rsidRPr="00BC0F26">
        <w:rPr>
          <w:rFonts w:eastAsiaTheme="minorEastAsia"/>
          <w:rtl/>
        </w:rPr>
        <w:t>829</w:t>
      </w:r>
      <w:r w:rsidRPr="000B6449">
        <w:rPr>
          <w:rFonts w:eastAsiaTheme="minorEastAsia"/>
          <w:rtl/>
        </w:rPr>
        <w:t xml:space="preserve"> إلى </w:t>
      </w:r>
      <w:r w:rsidRPr="00BC0F26">
        <w:rPr>
          <w:rFonts w:eastAsiaTheme="minorEastAsia"/>
          <w:rtl/>
        </w:rPr>
        <w:t>832</w:t>
      </w:r>
      <w:r w:rsidRPr="000B6449">
        <w:rPr>
          <w:rFonts w:eastAsiaTheme="minorEastAsia"/>
          <w:rtl/>
        </w:rPr>
        <w:t xml:space="preserve"> من قانون العقوبات التي تجرم الإجهاض المقصود، في الممارسة العملية، ولكنها لا</w:t>
      </w:r>
      <w:r w:rsidR="00F372D1">
        <w:rPr>
          <w:rFonts w:eastAsiaTheme="minorEastAsia" w:hint="cs"/>
          <w:rtl/>
        </w:rPr>
        <w:t> </w:t>
      </w:r>
      <w:r w:rsidRPr="000B6449">
        <w:rPr>
          <w:rFonts w:eastAsiaTheme="minorEastAsia"/>
          <w:rtl/>
        </w:rPr>
        <w:t xml:space="preserve">تزال تشعر بالقلق لأن هذه الأحكام لا تزال سارية، ووجودها يشجع على اللجوء إلى الإجهاض السري. كما تشعر اللجنة بالقلق لأن المراهقين والفئات الضعيفة لا يحصلون على المعلومات والخدمات المتعلقة بالصحة الجنسية والإنجابية (المواد </w:t>
      </w:r>
      <w:r w:rsidRPr="00BC0F26">
        <w:rPr>
          <w:rFonts w:eastAsiaTheme="minorEastAsia"/>
          <w:rtl/>
        </w:rPr>
        <w:t>3</w:t>
      </w:r>
      <w:r w:rsidRPr="000B6449">
        <w:rPr>
          <w:rFonts w:eastAsiaTheme="minorEastAsia"/>
          <w:rtl/>
        </w:rPr>
        <w:t xml:space="preserve"> و</w:t>
      </w:r>
      <w:r w:rsidRPr="00BC0F26">
        <w:rPr>
          <w:rFonts w:eastAsiaTheme="minorEastAsia"/>
          <w:rtl/>
        </w:rPr>
        <w:t>6</w:t>
      </w:r>
      <w:r w:rsidRPr="000B6449">
        <w:rPr>
          <w:rFonts w:eastAsiaTheme="minorEastAsia"/>
          <w:rtl/>
        </w:rPr>
        <w:t xml:space="preserve"> و</w:t>
      </w:r>
      <w:r w:rsidRPr="00BC0F26">
        <w:rPr>
          <w:rFonts w:eastAsiaTheme="minorEastAsia"/>
          <w:rtl/>
        </w:rPr>
        <w:t>7</w:t>
      </w:r>
      <w:r w:rsidRPr="000B6449">
        <w:rPr>
          <w:rFonts w:eastAsiaTheme="minorEastAsia"/>
          <w:rtl/>
        </w:rPr>
        <w:t xml:space="preserve"> و</w:t>
      </w:r>
      <w:r w:rsidRPr="00BC0F26">
        <w:rPr>
          <w:rFonts w:eastAsiaTheme="minorEastAsia"/>
          <w:rtl/>
        </w:rPr>
        <w:t>17</w:t>
      </w:r>
      <w:r w:rsidRPr="000B6449">
        <w:rPr>
          <w:rFonts w:eastAsiaTheme="minorEastAsia"/>
          <w:rtl/>
        </w:rPr>
        <w:t>).</w:t>
      </w:r>
    </w:p>
    <w:p w14:paraId="427A4417" w14:textId="77777777" w:rsidR="000B6449" w:rsidRPr="00BC0F26" w:rsidRDefault="000B6449" w:rsidP="000B6449">
      <w:pPr>
        <w:pStyle w:val="SingleTxtGA"/>
        <w:rPr>
          <w:rFonts w:eastAsiaTheme="minorEastAsia"/>
          <w:bCs/>
        </w:rPr>
      </w:pPr>
      <w:r w:rsidRPr="00BC0F26">
        <w:rPr>
          <w:rFonts w:eastAsiaTheme="minorEastAsia"/>
          <w:rtl/>
        </w:rPr>
        <w:t>24</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تقوم بما يلي:</w:t>
      </w:r>
    </w:p>
    <w:p w14:paraId="6792F4B1" w14:textId="7750CA19" w:rsidR="000B6449" w:rsidRPr="00BC0F26" w:rsidRDefault="006E4067" w:rsidP="000B6449">
      <w:pPr>
        <w:pStyle w:val="SingleTxtGA"/>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مضاعفة الجهود الرامية إلى الحد من وفيات الأمهات الناجمة عن الإجهاض السري وذلك بتعديل ضوابطها التنظيمية المتعلقة بالحمل والإجهاض بما يتيح للمرأة فعلي</w:t>
      </w:r>
      <w:r w:rsidR="00F372D1" w:rsidRPr="00BC0F26">
        <w:rPr>
          <w:rFonts w:eastAsiaTheme="minorEastAsia"/>
          <w:bCs/>
          <w:rtl/>
        </w:rPr>
        <w:t xml:space="preserve">اً </w:t>
      </w:r>
      <w:r w:rsidR="000B6449" w:rsidRPr="00BC0F26">
        <w:rPr>
          <w:rFonts w:eastAsiaTheme="minorEastAsia"/>
          <w:bCs/>
          <w:rtl/>
        </w:rPr>
        <w:t xml:space="preserve">فرصة الإجهاض القانوني والآمن؛ </w:t>
      </w:r>
    </w:p>
    <w:p w14:paraId="0BC213A7" w14:textId="670B0BB6" w:rsidR="000B6449" w:rsidRPr="00BC0F26" w:rsidRDefault="006E4067" w:rsidP="000B6449">
      <w:pPr>
        <w:pStyle w:val="SingleTxtGA"/>
        <w:rPr>
          <w:rFonts w:eastAsiaTheme="minorEastAsia"/>
          <w:bCs/>
        </w:rPr>
      </w:pPr>
      <w:r>
        <w:rPr>
          <w:rFonts w:eastAsiaTheme="minorEastAsia"/>
          <w:rtl/>
        </w:rPr>
        <w:tab/>
      </w:r>
      <w:r w:rsidR="000B6449" w:rsidRPr="000B6449">
        <w:rPr>
          <w:rFonts w:eastAsiaTheme="minorEastAsia"/>
          <w:rtl/>
        </w:rPr>
        <w:t>(ب)</w:t>
      </w:r>
      <w:r w:rsidR="000B6449" w:rsidRPr="000B6449">
        <w:rPr>
          <w:rFonts w:eastAsiaTheme="minorEastAsia"/>
          <w:rtl/>
        </w:rPr>
        <w:tab/>
      </w:r>
      <w:r w:rsidR="000B6449" w:rsidRPr="00BC0F26">
        <w:rPr>
          <w:rFonts w:eastAsiaTheme="minorEastAsia"/>
          <w:bCs/>
          <w:rtl/>
        </w:rPr>
        <w:t>تنقيح التشريعات الجنائية لضمان عدم إنزال عقوبات جنائية بالنساء والفتيات اللاتي يلجأن إلى الإجهاض والأطباء وبغيرهم من العاملين الصحيين الذين يقدمون لهن المساعدة؛</w:t>
      </w:r>
    </w:p>
    <w:p w14:paraId="2F78AFFB" w14:textId="43360659" w:rsidR="000B6449" w:rsidRPr="00BC0F26" w:rsidRDefault="006E4067" w:rsidP="000B6449">
      <w:pPr>
        <w:pStyle w:val="SingleTxtGA"/>
        <w:rPr>
          <w:rFonts w:eastAsiaTheme="minorEastAsia"/>
          <w:b/>
          <w:lang w:val="en-US" w:eastAsia="zh-TW" w:bidi="en-GB"/>
        </w:rPr>
      </w:pPr>
      <w:r>
        <w:rPr>
          <w:rFonts w:eastAsiaTheme="minorEastAsia"/>
          <w:rtl/>
        </w:rPr>
        <w:tab/>
      </w:r>
      <w:r w:rsidR="000B6449" w:rsidRPr="000B6449">
        <w:rPr>
          <w:rFonts w:eastAsiaTheme="minorEastAsia"/>
          <w:rtl/>
        </w:rPr>
        <w:t>(ج)</w:t>
      </w:r>
      <w:r w:rsidR="000B6449" w:rsidRPr="000B6449">
        <w:rPr>
          <w:rFonts w:eastAsiaTheme="minorEastAsia"/>
          <w:rtl/>
        </w:rPr>
        <w:tab/>
      </w:r>
      <w:r w:rsidR="000B6449" w:rsidRPr="00BC0F26">
        <w:rPr>
          <w:rFonts w:eastAsiaTheme="minorEastAsia"/>
          <w:bCs/>
          <w:rtl/>
        </w:rPr>
        <w:t>ضمان الاستفادة الكاملة من خدمات الصحة الجنسية والإنجابية والتثقيف الجنسي الشامل للرجال والنساء والفتيان والفتيات في جميع أنحاء البلد، بما في ذلك في المناطق الريفية</w:t>
      </w:r>
      <w:r w:rsidR="00D545D9" w:rsidRPr="00BC0F26">
        <w:rPr>
          <w:rFonts w:eastAsiaTheme="minorEastAsia" w:hint="cs"/>
          <w:bCs/>
          <w:rtl/>
        </w:rPr>
        <w:t> </w:t>
      </w:r>
      <w:r w:rsidR="000B6449" w:rsidRPr="00BC0F26">
        <w:rPr>
          <w:rFonts w:eastAsiaTheme="minorEastAsia"/>
          <w:bCs/>
          <w:rtl/>
        </w:rPr>
        <w:t>والنائية.</w:t>
      </w:r>
      <w:r w:rsidR="000B6449" w:rsidRPr="000B6449">
        <w:rPr>
          <w:rFonts w:eastAsiaTheme="minorEastAsia"/>
          <w:rtl/>
        </w:rPr>
        <w:t xml:space="preserve"> </w:t>
      </w:r>
    </w:p>
    <w:p w14:paraId="44040082" w14:textId="77777777" w:rsidR="000B6449" w:rsidRPr="00BC0F26" w:rsidRDefault="000B6449" w:rsidP="006E4067">
      <w:pPr>
        <w:pStyle w:val="H23GA"/>
        <w:rPr>
          <w:lang w:val="ar-SA" w:eastAsia="zh-TW" w:bidi="en-GB"/>
        </w:rPr>
      </w:pPr>
      <w:r w:rsidRPr="00BC0F26">
        <w:rPr>
          <w:rtl/>
        </w:rPr>
        <w:tab/>
      </w:r>
      <w:r w:rsidRPr="00BC0F26">
        <w:rPr>
          <w:rtl/>
        </w:rPr>
        <w:tab/>
        <w:t>التعذيب وغيره من ضروب المعاملة القاسية أو اللاإنسانية أو المهينة</w:t>
      </w:r>
    </w:p>
    <w:p w14:paraId="68944A46" w14:textId="6F0F4037" w:rsidR="000B6449" w:rsidRPr="000B6449" w:rsidRDefault="000B6449" w:rsidP="000B6449">
      <w:pPr>
        <w:pStyle w:val="SingleTxtGA"/>
        <w:rPr>
          <w:rFonts w:eastAsiaTheme="minorEastAsia"/>
          <w:lang w:val="ar-SA" w:eastAsia="zh-TW" w:bidi="en-GB"/>
        </w:rPr>
      </w:pPr>
      <w:r w:rsidRPr="00BC0F26">
        <w:rPr>
          <w:rFonts w:eastAsiaTheme="minorEastAsia"/>
          <w:rtl/>
        </w:rPr>
        <w:t>25</w:t>
      </w:r>
      <w:r w:rsidRPr="000B6449">
        <w:rPr>
          <w:rFonts w:eastAsiaTheme="minorEastAsia"/>
          <w:rtl/>
        </w:rPr>
        <w:t>-</w:t>
      </w:r>
      <w:r w:rsidRPr="000B6449">
        <w:rPr>
          <w:rFonts w:eastAsiaTheme="minorEastAsia"/>
          <w:rtl/>
        </w:rPr>
        <w:tab/>
        <w:t>ترحب بإدماج الآلية الوطنية لمنع التعذيب في اللجنة الوطنية لحقوق الإنسان، وتحيط علم</w:t>
      </w:r>
      <w:r w:rsidR="00F372D1">
        <w:rPr>
          <w:rFonts w:eastAsiaTheme="minorEastAsia"/>
          <w:rtl/>
        </w:rPr>
        <w:t xml:space="preserve">اً </w:t>
      </w:r>
      <w:r w:rsidRPr="000B6449">
        <w:rPr>
          <w:rFonts w:eastAsiaTheme="minorEastAsia"/>
          <w:rtl/>
        </w:rPr>
        <w:t xml:space="preserve">مع </w:t>
      </w:r>
      <w:r w:rsidRPr="00090F7C">
        <w:rPr>
          <w:rFonts w:eastAsiaTheme="minorEastAsia"/>
          <w:spacing w:val="-4"/>
          <w:rtl/>
        </w:rPr>
        <w:t>الارتياح بالمعلومات التي قدمتها الدولة الطرف بشأن الزيارات التي تنظمها هذه الآلية لمختلف أماكن الاحتجاز</w:t>
      </w:r>
      <w:r w:rsidRPr="000B6449">
        <w:rPr>
          <w:rFonts w:eastAsiaTheme="minorEastAsia"/>
          <w:rtl/>
        </w:rPr>
        <w:t xml:space="preserve">. غير أنها تشعر بالقلق إزاء قرار تعليق زيارات منظمات المجتمع المدني لأماكن الاحتجاز، الصادر في </w:t>
      </w:r>
      <w:r w:rsidR="00E27318">
        <w:rPr>
          <w:rFonts w:eastAsiaTheme="minorEastAsia" w:hint="cs"/>
          <w:rtl/>
        </w:rPr>
        <w:t>نيسان/</w:t>
      </w:r>
      <w:r w:rsidRPr="000B6449">
        <w:rPr>
          <w:rFonts w:eastAsiaTheme="minorEastAsia"/>
          <w:rtl/>
        </w:rPr>
        <w:t xml:space="preserve">أبريل </w:t>
      </w:r>
      <w:r w:rsidRPr="00BC0F26">
        <w:rPr>
          <w:rFonts w:eastAsiaTheme="minorEastAsia"/>
          <w:rtl/>
        </w:rPr>
        <w:t>2020</w:t>
      </w:r>
      <w:r w:rsidRPr="000B6449">
        <w:rPr>
          <w:rFonts w:eastAsiaTheme="minorEastAsia"/>
          <w:rtl/>
        </w:rPr>
        <w:t>، بسبب جائحة كوفيد-</w:t>
      </w:r>
      <w:r w:rsidRPr="00BC0F26">
        <w:rPr>
          <w:rFonts w:eastAsiaTheme="minorEastAsia"/>
          <w:rtl/>
        </w:rPr>
        <w:t>19</w:t>
      </w:r>
      <w:r w:rsidRPr="000B6449">
        <w:rPr>
          <w:rFonts w:eastAsiaTheme="minorEastAsia"/>
          <w:rtl/>
        </w:rPr>
        <w:t>. وترحب اللجنة بإدراج جريمة التعذيب ومبدأ سريان التقادم عليها في قانون العقوبات الجديد، ولكنها تشعر بالقلق إزاء ما يلي:</w:t>
      </w:r>
      <w:bookmarkStart w:id="3" w:name="_Hlk76528736"/>
      <w:bookmarkEnd w:id="3"/>
    </w:p>
    <w:p w14:paraId="1BF25179" w14:textId="4A5DF5B5" w:rsidR="000B6449" w:rsidRPr="000B6449" w:rsidRDefault="006E4067" w:rsidP="000B6449">
      <w:pPr>
        <w:pStyle w:val="SingleTxtGA"/>
        <w:rPr>
          <w:rFonts w:eastAsiaTheme="minorEastAsia"/>
          <w:lang w:val="ar-SA" w:eastAsia="zh-TW" w:bidi="en-GB"/>
        </w:rPr>
      </w:pPr>
      <w:r>
        <w:rPr>
          <w:rFonts w:eastAsiaTheme="minorEastAsia"/>
          <w:rtl/>
        </w:rPr>
        <w:tab/>
      </w:r>
      <w:r w:rsidR="000B6449" w:rsidRPr="000B6449">
        <w:rPr>
          <w:rFonts w:eastAsiaTheme="minorEastAsia"/>
          <w:rtl/>
        </w:rPr>
        <w:t>(أ)</w:t>
      </w:r>
      <w:r w:rsidR="000B6449" w:rsidRPr="000B6449">
        <w:rPr>
          <w:rFonts w:eastAsiaTheme="minorEastAsia"/>
          <w:rtl/>
        </w:rPr>
        <w:tab/>
        <w:t xml:space="preserve">عدم توافق التعريف المنصوص عليه في المادة </w:t>
      </w:r>
      <w:r w:rsidR="000B6449" w:rsidRPr="00BC0F26">
        <w:rPr>
          <w:rFonts w:eastAsiaTheme="minorEastAsia"/>
          <w:rtl/>
        </w:rPr>
        <w:t>198</w:t>
      </w:r>
      <w:r w:rsidR="000B6449" w:rsidRPr="000B6449">
        <w:rPr>
          <w:rFonts w:eastAsiaTheme="minorEastAsia"/>
          <w:rtl/>
        </w:rPr>
        <w:t xml:space="preserve"> من قانون العقوبات توافق</w:t>
      </w:r>
      <w:r w:rsidR="00F372D1">
        <w:rPr>
          <w:rFonts w:eastAsiaTheme="minorEastAsia"/>
          <w:rtl/>
        </w:rPr>
        <w:t xml:space="preserve">اً </w:t>
      </w:r>
      <w:r w:rsidR="000B6449" w:rsidRPr="000B6449">
        <w:rPr>
          <w:rFonts w:eastAsiaTheme="minorEastAsia"/>
          <w:rtl/>
        </w:rPr>
        <w:t>تام</w:t>
      </w:r>
      <w:r w:rsidR="00F372D1">
        <w:rPr>
          <w:rFonts w:eastAsiaTheme="minorEastAsia"/>
          <w:rtl/>
        </w:rPr>
        <w:t xml:space="preserve">اً </w:t>
      </w:r>
      <w:r w:rsidR="000B6449" w:rsidRPr="000B6449">
        <w:rPr>
          <w:rFonts w:eastAsiaTheme="minorEastAsia"/>
          <w:rtl/>
        </w:rPr>
        <w:t xml:space="preserve">مع المادة </w:t>
      </w:r>
      <w:r w:rsidR="000B6449" w:rsidRPr="00BC0F26">
        <w:rPr>
          <w:rFonts w:eastAsiaTheme="minorEastAsia"/>
          <w:rtl/>
        </w:rPr>
        <w:t>7</w:t>
      </w:r>
      <w:r w:rsidR="000B6449" w:rsidRPr="000B6449">
        <w:rPr>
          <w:rFonts w:eastAsiaTheme="minorEastAsia"/>
          <w:rtl/>
        </w:rPr>
        <w:t xml:space="preserve"> من العهد؛</w:t>
      </w:r>
    </w:p>
    <w:p w14:paraId="3A2C53F7" w14:textId="5FC680CC" w:rsidR="000B6449" w:rsidRPr="000B6449" w:rsidRDefault="006E4067" w:rsidP="000B6449">
      <w:pPr>
        <w:pStyle w:val="SingleTxtGA"/>
        <w:rPr>
          <w:rFonts w:eastAsiaTheme="minorEastAsia"/>
          <w:lang w:val="ar-SA" w:eastAsia="zh-TW" w:bidi="en-GB"/>
        </w:rPr>
      </w:pPr>
      <w:r>
        <w:rPr>
          <w:rFonts w:eastAsiaTheme="minorEastAsia"/>
          <w:rtl/>
        </w:rPr>
        <w:tab/>
      </w:r>
      <w:r w:rsidR="000B6449" w:rsidRPr="000B6449">
        <w:rPr>
          <w:rFonts w:eastAsiaTheme="minorEastAsia"/>
          <w:rtl/>
        </w:rPr>
        <w:t>(ب)</w:t>
      </w:r>
      <w:r w:rsidR="000B6449" w:rsidRPr="000B6449">
        <w:rPr>
          <w:rFonts w:eastAsiaTheme="minorEastAsia"/>
          <w:rtl/>
        </w:rPr>
        <w:tab/>
        <w:t>أعمال التعذيب وسوء المعاملة التي يزعم أن أفراد أجهزة إنفاذ القانون وقوات الأمن يمارسونها على نحو شائع أثناء الاحتجاز لدى الشرطة والاحتجاز السابق للمحاكمة، بما في ذلك ضد الأطفال، ولا سيما لغرض انتزاع الاعترافات؛</w:t>
      </w:r>
    </w:p>
    <w:p w14:paraId="519E0FBC" w14:textId="5D47FB3B" w:rsidR="000B6449" w:rsidRPr="00E27318" w:rsidRDefault="006E4067" w:rsidP="000B6449">
      <w:pPr>
        <w:pStyle w:val="SingleTxtGA"/>
        <w:rPr>
          <w:rFonts w:eastAsiaTheme="minorEastAsia"/>
          <w:lang w:val="en-US" w:eastAsia="zh-TW" w:bidi="en-GB"/>
        </w:rPr>
      </w:pPr>
      <w:r>
        <w:rPr>
          <w:rFonts w:eastAsiaTheme="minorEastAsia"/>
          <w:rtl/>
        </w:rPr>
        <w:tab/>
      </w:r>
      <w:r w:rsidR="000B6449" w:rsidRPr="000B6449">
        <w:rPr>
          <w:rFonts w:eastAsiaTheme="minorEastAsia"/>
          <w:rtl/>
        </w:rPr>
        <w:t>(ج)</w:t>
      </w:r>
      <w:r w:rsidR="000B6449" w:rsidRPr="000B6449">
        <w:rPr>
          <w:rFonts w:eastAsiaTheme="minorEastAsia"/>
          <w:rtl/>
        </w:rPr>
        <w:tab/>
        <w:t xml:space="preserve">ندرة التحقيقات والملاحقات القضائية التي أجرتها النيابة العامة بشأن أعمال التعذيب وسوء المعاملة هذه، مما يساهم في خلق حالة إفلات من العقاب ينعم بها الجناة وتكريس هذه الحالة (الفقرتين </w:t>
      </w:r>
      <w:r w:rsidR="000B6449" w:rsidRPr="00BC0F26">
        <w:rPr>
          <w:rFonts w:eastAsiaTheme="minorEastAsia"/>
          <w:rtl/>
        </w:rPr>
        <w:t>2</w:t>
      </w:r>
      <w:r w:rsidR="000B6449" w:rsidRPr="000B6449">
        <w:rPr>
          <w:rFonts w:eastAsiaTheme="minorEastAsia"/>
          <w:rtl/>
        </w:rPr>
        <w:t xml:space="preserve"> و</w:t>
      </w:r>
      <w:r w:rsidR="000B6449" w:rsidRPr="00BC0F26">
        <w:rPr>
          <w:rFonts w:eastAsiaTheme="minorEastAsia"/>
          <w:rtl/>
        </w:rPr>
        <w:t>7</w:t>
      </w:r>
      <w:r w:rsidR="000B6449" w:rsidRPr="000B6449">
        <w:rPr>
          <w:rFonts w:eastAsiaTheme="minorEastAsia"/>
          <w:rtl/>
        </w:rPr>
        <w:t>).</w:t>
      </w:r>
    </w:p>
    <w:p w14:paraId="37CE7371" w14:textId="77777777" w:rsidR="000B6449" w:rsidRPr="00BC0F26" w:rsidRDefault="000B6449" w:rsidP="000B6449">
      <w:pPr>
        <w:pStyle w:val="SingleTxtGA"/>
        <w:rPr>
          <w:rFonts w:eastAsiaTheme="minorEastAsia"/>
          <w:bCs/>
        </w:rPr>
      </w:pPr>
      <w:r w:rsidRPr="00BC0F26">
        <w:rPr>
          <w:rFonts w:eastAsiaTheme="minorEastAsia"/>
          <w:rtl/>
        </w:rPr>
        <w:t>26</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تقوم بما يلي:</w:t>
      </w:r>
      <w:bookmarkStart w:id="4" w:name="_Hlk76537070"/>
      <w:bookmarkEnd w:id="4"/>
    </w:p>
    <w:p w14:paraId="062F8F38" w14:textId="72EC7A68" w:rsidR="000B6449" w:rsidRPr="00BC0F26" w:rsidRDefault="006E4067" w:rsidP="000B6449">
      <w:pPr>
        <w:pStyle w:val="SingleTxtGA"/>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spacing w:val="-4"/>
          <w:rtl/>
        </w:rPr>
        <w:t>تنقيح تعريف التعذيب المنصوص عليه في قانون العقوبات لمواءمته تمام</w:t>
      </w:r>
      <w:r w:rsidR="00F372D1" w:rsidRPr="00BC0F26">
        <w:rPr>
          <w:rFonts w:eastAsiaTheme="minorEastAsia"/>
          <w:bCs/>
          <w:spacing w:val="-4"/>
          <w:rtl/>
        </w:rPr>
        <w:t xml:space="preserve">اً </w:t>
      </w:r>
      <w:r w:rsidR="000B6449" w:rsidRPr="00BC0F26">
        <w:rPr>
          <w:rFonts w:eastAsiaTheme="minorEastAsia"/>
          <w:bCs/>
          <w:spacing w:val="-4"/>
          <w:rtl/>
        </w:rPr>
        <w:t>مع المادة</w:t>
      </w:r>
      <w:r w:rsidRPr="00BC0F26">
        <w:rPr>
          <w:rFonts w:eastAsiaTheme="minorEastAsia" w:hint="cs"/>
          <w:bCs/>
          <w:spacing w:val="-4"/>
          <w:rtl/>
        </w:rPr>
        <w:t> </w:t>
      </w:r>
      <w:r w:rsidR="000B6449" w:rsidRPr="00BC0F26">
        <w:rPr>
          <w:rFonts w:eastAsiaTheme="minorEastAsia"/>
          <w:bCs/>
          <w:spacing w:val="-4"/>
          <w:rtl/>
        </w:rPr>
        <w:t>7 من</w:t>
      </w:r>
      <w:r w:rsidR="000B6449" w:rsidRPr="00BC0F26">
        <w:rPr>
          <w:rFonts w:eastAsiaTheme="minorEastAsia"/>
          <w:bCs/>
          <w:rtl/>
        </w:rPr>
        <w:t xml:space="preserve"> العهد؛</w:t>
      </w:r>
    </w:p>
    <w:p w14:paraId="699610A9" w14:textId="4006545C" w:rsidR="000B6449" w:rsidRPr="00BC0F26" w:rsidRDefault="006E4067" w:rsidP="000B6449">
      <w:pPr>
        <w:pStyle w:val="SingleTxtGA"/>
        <w:rPr>
          <w:rFonts w:eastAsiaTheme="minorEastAsia"/>
          <w:bCs/>
        </w:rPr>
      </w:pPr>
      <w:r>
        <w:rPr>
          <w:rFonts w:eastAsiaTheme="minorEastAsia"/>
          <w:rtl/>
        </w:rPr>
        <w:lastRenderedPageBreak/>
        <w:tab/>
      </w:r>
      <w:r w:rsidR="000B6449" w:rsidRPr="000B6449">
        <w:rPr>
          <w:rFonts w:eastAsiaTheme="minorEastAsia"/>
          <w:rtl/>
        </w:rPr>
        <w:t>(ب)</w:t>
      </w:r>
      <w:r w:rsidR="000B6449" w:rsidRPr="000B6449">
        <w:rPr>
          <w:rFonts w:eastAsiaTheme="minorEastAsia"/>
          <w:rtl/>
        </w:rPr>
        <w:tab/>
      </w:r>
      <w:r w:rsidR="000B6449" w:rsidRPr="00BC0F26">
        <w:rPr>
          <w:rFonts w:eastAsiaTheme="minorEastAsia"/>
          <w:bCs/>
          <w:spacing w:val="-4"/>
          <w:rtl/>
        </w:rPr>
        <w:t>إعطاء تعليمات واضحة لمسؤولي قوات الأمن بشأن الحظر المطلق للتعذيب وتجريمه</w:t>
      </w:r>
      <w:r w:rsidR="000B6449" w:rsidRPr="00BC0F26">
        <w:rPr>
          <w:rFonts w:eastAsiaTheme="minorEastAsia"/>
          <w:bCs/>
          <w:rtl/>
        </w:rPr>
        <w:t xml:space="preserve"> وملاحقة مرتكبي هذه الأعمال، وإعطاء تعليمات واضحة للنيابة العامة بالتحقيق في أي عمل من أعمال التعذيب أو سوء المعاملة وإجراء الملاحقات القضائية اللازمة؛</w:t>
      </w:r>
    </w:p>
    <w:p w14:paraId="3D0A21E0" w14:textId="51FA79B7" w:rsidR="000B6449" w:rsidRPr="00BC0F26" w:rsidRDefault="00D545D9" w:rsidP="000B6449">
      <w:pPr>
        <w:pStyle w:val="SingleTxtGA"/>
        <w:rPr>
          <w:rFonts w:eastAsiaTheme="minorEastAsia"/>
          <w:bCs/>
        </w:rPr>
      </w:pPr>
      <w:r>
        <w:rPr>
          <w:rFonts w:eastAsiaTheme="minorEastAsia"/>
          <w:rtl/>
        </w:rPr>
        <w:tab/>
      </w:r>
      <w:r w:rsidR="000B6449" w:rsidRPr="000B6449">
        <w:rPr>
          <w:rFonts w:eastAsiaTheme="minorEastAsia"/>
          <w:rtl/>
        </w:rPr>
        <w:t>(ج)</w:t>
      </w:r>
      <w:r w:rsidR="000B6449" w:rsidRPr="000B6449">
        <w:rPr>
          <w:rFonts w:eastAsiaTheme="minorEastAsia"/>
          <w:rtl/>
        </w:rPr>
        <w:tab/>
      </w:r>
      <w:r w:rsidR="000B6449" w:rsidRPr="00BC0F26">
        <w:rPr>
          <w:rFonts w:eastAsiaTheme="minorEastAsia"/>
          <w:bCs/>
          <w:rtl/>
        </w:rPr>
        <w:t>اتخاذ التدابير اللازمة لكي ترفع، في أقرب وقت ممكن، القيود المفروضة على زيارة منظمات المجتمع المدني لأماكن الاحتجا</w:t>
      </w:r>
      <w:r w:rsidR="00003A9E" w:rsidRPr="00BC0F26">
        <w:rPr>
          <w:rFonts w:eastAsiaTheme="minorEastAsia" w:hint="cs"/>
          <w:bCs/>
          <w:rtl/>
        </w:rPr>
        <w:t>ز</w:t>
      </w:r>
      <w:r w:rsidR="000B6449" w:rsidRPr="00BC0F26">
        <w:rPr>
          <w:rFonts w:eastAsiaTheme="minorEastAsia"/>
          <w:bCs/>
          <w:rtl/>
        </w:rPr>
        <w:t>.</w:t>
      </w:r>
    </w:p>
    <w:p w14:paraId="48C2593A" w14:textId="77777777" w:rsidR="000B6449" w:rsidRPr="00BC0F26" w:rsidRDefault="000B6449" w:rsidP="006E4067">
      <w:pPr>
        <w:pStyle w:val="H23GA"/>
        <w:rPr>
          <w:lang w:val="ar-SA" w:eastAsia="zh-TW" w:bidi="en-GB"/>
        </w:rPr>
      </w:pPr>
      <w:r w:rsidRPr="00BC0F26">
        <w:rPr>
          <w:rtl/>
        </w:rPr>
        <w:tab/>
      </w:r>
      <w:r w:rsidRPr="00BC0F26">
        <w:rPr>
          <w:rtl/>
        </w:rPr>
        <w:tab/>
        <w:t>عدالة الغوغاء</w:t>
      </w:r>
    </w:p>
    <w:p w14:paraId="62E5F184" w14:textId="09BE4851" w:rsidR="000B6449" w:rsidRPr="000B6449" w:rsidRDefault="000B6449" w:rsidP="00090F7C">
      <w:pPr>
        <w:pStyle w:val="SingleTxtGA"/>
        <w:spacing w:line="346" w:lineRule="exact"/>
        <w:rPr>
          <w:rFonts w:eastAsiaTheme="minorEastAsia"/>
          <w:lang w:val="ar-SA" w:eastAsia="zh-TW" w:bidi="en-GB"/>
        </w:rPr>
      </w:pPr>
      <w:r w:rsidRPr="00BC0F26">
        <w:rPr>
          <w:rFonts w:eastAsiaTheme="minorEastAsia"/>
          <w:rtl/>
        </w:rPr>
        <w:t>27</w:t>
      </w:r>
      <w:r w:rsidRPr="000B6449">
        <w:rPr>
          <w:rFonts w:eastAsiaTheme="minorEastAsia"/>
          <w:rtl/>
        </w:rPr>
        <w:t>-</w:t>
      </w:r>
      <w:r w:rsidRPr="000B6449">
        <w:rPr>
          <w:rFonts w:eastAsiaTheme="minorEastAsia"/>
          <w:rtl/>
        </w:rPr>
        <w:tab/>
        <w:t>تعرب اللجنة عن قلقها إزاء موضوع عدالة الغوغاء وعمليات الإعدام من دون محاكمة، وتأسف لشدة تدني عدد التحقيقات التي أجرتها النيابة العامة وعدد الملاحقات القضائية وأحكام الإدانة الصادرة في حق الجناة. كما تشعر اللجنة بالقلق إزاء الشعور السائد بعدم الثقة في الدولة ونظامها القضائي، مما يؤدي أحيان</w:t>
      </w:r>
      <w:r w:rsidR="00F372D1">
        <w:rPr>
          <w:rFonts w:eastAsiaTheme="minorEastAsia"/>
          <w:rtl/>
        </w:rPr>
        <w:t xml:space="preserve">اً </w:t>
      </w:r>
      <w:r w:rsidRPr="000B6449">
        <w:rPr>
          <w:rFonts w:eastAsiaTheme="minorEastAsia"/>
          <w:rtl/>
        </w:rPr>
        <w:t xml:space="preserve">إلى حالات تطبق فيها عدالة الغوغاء ويعدم الأشخاص الذين يشتبه في ارتكابهم جرائم من دون محاكمة (المواد </w:t>
      </w:r>
      <w:r w:rsidRPr="00BC0F26">
        <w:rPr>
          <w:rFonts w:eastAsiaTheme="minorEastAsia"/>
          <w:rtl/>
        </w:rPr>
        <w:t>2</w:t>
      </w:r>
      <w:r w:rsidRPr="000B6449">
        <w:rPr>
          <w:rFonts w:eastAsiaTheme="minorEastAsia"/>
          <w:rtl/>
        </w:rPr>
        <w:t xml:space="preserve"> و</w:t>
      </w:r>
      <w:r w:rsidRPr="00BC0F26">
        <w:rPr>
          <w:rFonts w:eastAsiaTheme="minorEastAsia"/>
          <w:rtl/>
        </w:rPr>
        <w:t>6</w:t>
      </w:r>
      <w:r w:rsidRPr="000B6449">
        <w:rPr>
          <w:rFonts w:eastAsiaTheme="minorEastAsia"/>
          <w:rtl/>
        </w:rPr>
        <w:t xml:space="preserve"> و</w:t>
      </w:r>
      <w:r w:rsidRPr="00BC0F26">
        <w:rPr>
          <w:rFonts w:eastAsiaTheme="minorEastAsia"/>
          <w:rtl/>
        </w:rPr>
        <w:t>7</w:t>
      </w:r>
      <w:r w:rsidRPr="000B6449">
        <w:rPr>
          <w:rFonts w:eastAsiaTheme="minorEastAsia"/>
          <w:rtl/>
        </w:rPr>
        <w:t>).</w:t>
      </w:r>
    </w:p>
    <w:p w14:paraId="2A6F40ED" w14:textId="77777777" w:rsidR="000B6449" w:rsidRPr="00BC0F26" w:rsidRDefault="000B6449" w:rsidP="00090F7C">
      <w:pPr>
        <w:pStyle w:val="SingleTxtGA"/>
        <w:spacing w:line="346" w:lineRule="exact"/>
        <w:rPr>
          <w:rFonts w:eastAsiaTheme="minorEastAsia"/>
          <w:bCs/>
          <w:lang w:val="ar-SA" w:eastAsia="zh-TW" w:bidi="en-GB"/>
        </w:rPr>
      </w:pPr>
      <w:r w:rsidRPr="00BC0F26">
        <w:rPr>
          <w:rFonts w:eastAsiaTheme="minorEastAsia"/>
          <w:rtl/>
        </w:rPr>
        <w:t>28</w:t>
      </w:r>
      <w:r w:rsidRPr="000B6449">
        <w:rPr>
          <w:rFonts w:eastAsiaTheme="minorEastAsia"/>
          <w:rtl/>
        </w:rPr>
        <w:t>-</w:t>
      </w:r>
      <w:r w:rsidRPr="000B6449">
        <w:rPr>
          <w:rFonts w:eastAsiaTheme="minorEastAsia"/>
          <w:rtl/>
        </w:rPr>
        <w:tab/>
      </w:r>
      <w:r w:rsidRPr="00BC0F26">
        <w:rPr>
          <w:rFonts w:eastAsiaTheme="minorEastAsia"/>
          <w:bCs/>
          <w:rtl/>
        </w:rPr>
        <w:t xml:space="preserve">ينبغي للدولة الطرف أن تقوم بما يلي: </w:t>
      </w:r>
    </w:p>
    <w:p w14:paraId="091A9420" w14:textId="4DDF29E2" w:rsidR="000B6449" w:rsidRPr="00BC0F26" w:rsidRDefault="006E4067" w:rsidP="00090F7C">
      <w:pPr>
        <w:pStyle w:val="SingleTxtGA"/>
        <w:spacing w:line="346" w:lineRule="exact"/>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 xml:space="preserve">التحقيق مع جميع المسؤولين المزعومين عن تطبيق عدالة الغوغاء أو الإعدام من دون محاكمة، ومقاضاتهم والحكم عليهم بالعقوبات المناسبة في حالة ثبوت إدانتهم؛ </w:t>
      </w:r>
    </w:p>
    <w:p w14:paraId="5BB142CD" w14:textId="0556A27D" w:rsidR="000B6449" w:rsidRPr="00BC0F26" w:rsidRDefault="006E4067" w:rsidP="00090F7C">
      <w:pPr>
        <w:pStyle w:val="SingleTxtGA"/>
        <w:spacing w:line="346" w:lineRule="exact"/>
        <w:rPr>
          <w:rFonts w:eastAsiaTheme="minorEastAsia"/>
          <w:bCs/>
        </w:rPr>
      </w:pPr>
      <w:r>
        <w:rPr>
          <w:rFonts w:eastAsiaTheme="minorEastAsia"/>
          <w:rtl/>
        </w:rPr>
        <w:tab/>
      </w:r>
      <w:r w:rsidR="000B6449" w:rsidRPr="000B6449">
        <w:rPr>
          <w:rFonts w:eastAsiaTheme="minorEastAsia"/>
          <w:rtl/>
        </w:rPr>
        <w:t>(ب)</w:t>
      </w:r>
      <w:r w:rsidR="000B6449" w:rsidRPr="000B6449">
        <w:rPr>
          <w:rFonts w:eastAsiaTheme="minorEastAsia"/>
          <w:rtl/>
        </w:rPr>
        <w:tab/>
      </w:r>
      <w:r w:rsidR="000B6449" w:rsidRPr="00BC0F26">
        <w:rPr>
          <w:rFonts w:eastAsiaTheme="minorEastAsia"/>
          <w:bCs/>
          <w:rtl/>
        </w:rPr>
        <w:t>اتخاذ خطوات ملموسة لاستعادة ثقة مواطنيها في مؤسساتها القضائية؛</w:t>
      </w:r>
    </w:p>
    <w:p w14:paraId="3A5C8EA3" w14:textId="67A451A7" w:rsidR="000B6449" w:rsidRPr="00BC0F26" w:rsidRDefault="006E4067" w:rsidP="00090F7C">
      <w:pPr>
        <w:pStyle w:val="SingleTxtGA"/>
        <w:spacing w:line="346" w:lineRule="exact"/>
        <w:rPr>
          <w:rFonts w:eastAsiaTheme="minorEastAsia"/>
          <w:bCs/>
        </w:rPr>
      </w:pPr>
      <w:r>
        <w:rPr>
          <w:rFonts w:eastAsiaTheme="minorEastAsia"/>
          <w:rtl/>
        </w:rPr>
        <w:tab/>
      </w:r>
      <w:r w:rsidR="000B6449" w:rsidRPr="000B6449">
        <w:rPr>
          <w:rFonts w:eastAsiaTheme="minorEastAsia"/>
          <w:rtl/>
        </w:rPr>
        <w:t>(ج)</w:t>
      </w:r>
      <w:r w:rsidR="000B6449" w:rsidRPr="000B6449">
        <w:rPr>
          <w:rFonts w:eastAsiaTheme="minorEastAsia"/>
          <w:rtl/>
        </w:rPr>
        <w:tab/>
      </w:r>
      <w:r w:rsidR="000B6449" w:rsidRPr="00BC0F26">
        <w:rPr>
          <w:rFonts w:eastAsiaTheme="minorEastAsia"/>
          <w:bCs/>
          <w:rtl/>
        </w:rPr>
        <w:t>مواصلة التدابير المتخذة للقضاء على عدالة الغوغاء، وتنظيم حملات للتوعية بعدم مشروعية العدالة المتسرعة والشعبية، وبنشوء المسؤولية الجنائية عن ارتكاب هذه الأفعال.</w:t>
      </w:r>
    </w:p>
    <w:p w14:paraId="0BD8C6BB" w14:textId="77777777" w:rsidR="000B6449" w:rsidRPr="00BC0F26" w:rsidRDefault="000B6449" w:rsidP="00090F7C">
      <w:pPr>
        <w:pStyle w:val="H23GA"/>
        <w:spacing w:line="346" w:lineRule="exact"/>
        <w:rPr>
          <w:lang w:val="ar-SA" w:eastAsia="zh-TW" w:bidi="en-GB"/>
        </w:rPr>
      </w:pPr>
      <w:r w:rsidRPr="00BC0F26">
        <w:rPr>
          <w:rtl/>
        </w:rPr>
        <w:tab/>
      </w:r>
      <w:r w:rsidRPr="00BC0F26">
        <w:rPr>
          <w:rtl/>
        </w:rPr>
        <w:tab/>
        <w:t xml:space="preserve">حظر الرق والعبودية </w:t>
      </w:r>
    </w:p>
    <w:p w14:paraId="164C9A4D" w14:textId="7B9080B5" w:rsidR="000B6449" w:rsidRPr="000B6449" w:rsidRDefault="000B6449" w:rsidP="00090F7C">
      <w:pPr>
        <w:pStyle w:val="SingleTxtGA"/>
        <w:spacing w:line="346" w:lineRule="exact"/>
        <w:rPr>
          <w:rFonts w:eastAsiaTheme="minorEastAsia"/>
          <w:lang w:val="ar-SA" w:eastAsia="zh-TW" w:bidi="en-GB"/>
        </w:rPr>
      </w:pPr>
      <w:r w:rsidRPr="00BC0F26">
        <w:rPr>
          <w:rFonts w:eastAsiaTheme="minorEastAsia"/>
          <w:rtl/>
        </w:rPr>
        <w:t>29</w:t>
      </w:r>
      <w:r w:rsidRPr="000B6449">
        <w:rPr>
          <w:rFonts w:eastAsiaTheme="minorEastAsia"/>
          <w:rtl/>
        </w:rPr>
        <w:t>-</w:t>
      </w:r>
      <w:r w:rsidRPr="000B6449">
        <w:rPr>
          <w:rFonts w:eastAsiaTheme="minorEastAsia"/>
          <w:rtl/>
        </w:rPr>
        <w:tab/>
        <w:t>ترحب اللجنة بالجهود التي تبذلها الدولة الطرف في مجال مكافحة استغلال الأطفال واستعبادهم. غير أنها لا تزال تشعر بالقلق إزاء استمرار هذه الظاهرة. وهي تعرب أيض</w:t>
      </w:r>
      <w:r w:rsidR="00F372D1">
        <w:rPr>
          <w:rFonts w:eastAsiaTheme="minorEastAsia"/>
          <w:rtl/>
        </w:rPr>
        <w:t xml:space="preserve">اً </w:t>
      </w:r>
      <w:r w:rsidRPr="000B6449">
        <w:rPr>
          <w:rFonts w:eastAsiaTheme="minorEastAsia"/>
          <w:rtl/>
        </w:rPr>
        <w:t>عن أسفها إزاء ما يلي:</w:t>
      </w:r>
    </w:p>
    <w:p w14:paraId="13C82F74" w14:textId="25DD4F02" w:rsidR="000B6449" w:rsidRPr="000B6449" w:rsidRDefault="006E4067" w:rsidP="00090F7C">
      <w:pPr>
        <w:pStyle w:val="SingleTxtGA"/>
        <w:spacing w:line="346" w:lineRule="exact"/>
        <w:rPr>
          <w:rFonts w:eastAsiaTheme="minorEastAsia"/>
          <w:lang w:val="ar-SA" w:eastAsia="zh-TW" w:bidi="en-GB"/>
        </w:rPr>
      </w:pPr>
      <w:r>
        <w:rPr>
          <w:rFonts w:eastAsiaTheme="minorEastAsia"/>
          <w:rtl/>
        </w:rPr>
        <w:tab/>
      </w:r>
      <w:r w:rsidR="000B6449" w:rsidRPr="000B6449">
        <w:rPr>
          <w:rFonts w:eastAsiaTheme="minorEastAsia"/>
          <w:rtl/>
        </w:rPr>
        <w:t>(أ)</w:t>
      </w:r>
      <w:r w:rsidR="000B6449" w:rsidRPr="000B6449">
        <w:rPr>
          <w:rFonts w:eastAsiaTheme="minorEastAsia"/>
          <w:rtl/>
        </w:rPr>
        <w:tab/>
        <w:t>افتقار مفتشي العمل للموارد الكافية لمزاولة نشاطهم بطريقة فعالة ومنهجية في جميع القطاعات التي ينتشر فيها عمل الأطفال؛</w:t>
      </w:r>
      <w:bookmarkStart w:id="5" w:name="_Hlk76547211"/>
    </w:p>
    <w:p w14:paraId="01D12074" w14:textId="34299332" w:rsidR="000B6449" w:rsidRPr="000B6449" w:rsidRDefault="006E4067" w:rsidP="00090F7C">
      <w:pPr>
        <w:pStyle w:val="SingleTxtGA"/>
        <w:spacing w:line="346" w:lineRule="exact"/>
        <w:rPr>
          <w:rFonts w:eastAsiaTheme="minorEastAsia"/>
          <w:lang w:val="ar-SA" w:eastAsia="zh-TW" w:bidi="en-GB"/>
        </w:rPr>
      </w:pPr>
      <w:r>
        <w:rPr>
          <w:rFonts w:eastAsiaTheme="minorEastAsia"/>
          <w:rtl/>
        </w:rPr>
        <w:tab/>
      </w:r>
      <w:r w:rsidR="000B6449" w:rsidRPr="000B6449">
        <w:rPr>
          <w:rFonts w:eastAsiaTheme="minorEastAsia"/>
          <w:rtl/>
        </w:rPr>
        <w:t>(ب)</w:t>
      </w:r>
      <w:r w:rsidR="000B6449" w:rsidRPr="000B6449">
        <w:rPr>
          <w:rFonts w:eastAsiaTheme="minorEastAsia"/>
          <w:rtl/>
        </w:rPr>
        <w:tab/>
        <w:t xml:space="preserve">عدم تجديد خطة العمل الوطنية لمكافحة الاتجار بالأشخاص منذ عام </w:t>
      </w:r>
      <w:r w:rsidR="000B6449" w:rsidRPr="00BC0F26">
        <w:rPr>
          <w:rFonts w:eastAsiaTheme="minorEastAsia"/>
          <w:rtl/>
        </w:rPr>
        <w:t>2008</w:t>
      </w:r>
      <w:r w:rsidR="000B6449" w:rsidRPr="000B6449">
        <w:rPr>
          <w:rFonts w:eastAsiaTheme="minorEastAsia"/>
          <w:rtl/>
        </w:rPr>
        <w:t xml:space="preserve"> (المواد</w:t>
      </w:r>
      <w:r>
        <w:rPr>
          <w:rFonts w:eastAsiaTheme="minorEastAsia" w:hint="cs"/>
          <w:rtl/>
        </w:rPr>
        <w:t> </w:t>
      </w:r>
      <w:r w:rsidR="000B6449" w:rsidRPr="00BC0F26">
        <w:rPr>
          <w:rFonts w:eastAsiaTheme="minorEastAsia"/>
          <w:rtl/>
        </w:rPr>
        <w:t>8</w:t>
      </w:r>
      <w:r w:rsidR="000B6449" w:rsidRPr="000B6449">
        <w:rPr>
          <w:rFonts w:eastAsiaTheme="minorEastAsia"/>
          <w:rtl/>
        </w:rPr>
        <w:t xml:space="preserve"> و</w:t>
      </w:r>
      <w:r w:rsidR="000B6449" w:rsidRPr="00BC0F26">
        <w:rPr>
          <w:rFonts w:eastAsiaTheme="minorEastAsia"/>
          <w:rtl/>
        </w:rPr>
        <w:t>16</w:t>
      </w:r>
      <w:r w:rsidR="000B6449" w:rsidRPr="000B6449">
        <w:rPr>
          <w:rFonts w:eastAsiaTheme="minorEastAsia"/>
          <w:rtl/>
        </w:rPr>
        <w:t xml:space="preserve"> و</w:t>
      </w:r>
      <w:r w:rsidR="000B6449" w:rsidRPr="00BC0F26">
        <w:rPr>
          <w:rFonts w:eastAsiaTheme="minorEastAsia"/>
          <w:rtl/>
        </w:rPr>
        <w:t>24</w:t>
      </w:r>
      <w:r w:rsidR="000B6449" w:rsidRPr="000B6449">
        <w:rPr>
          <w:rFonts w:eastAsiaTheme="minorEastAsia"/>
          <w:rtl/>
        </w:rPr>
        <w:t>).</w:t>
      </w:r>
      <w:bookmarkEnd w:id="5"/>
    </w:p>
    <w:p w14:paraId="4ED6B52B" w14:textId="77777777" w:rsidR="000B6449" w:rsidRPr="00BC0F26" w:rsidRDefault="000B6449" w:rsidP="00090F7C">
      <w:pPr>
        <w:pStyle w:val="SingleTxtGA"/>
        <w:spacing w:line="346" w:lineRule="exact"/>
        <w:rPr>
          <w:rFonts w:eastAsiaTheme="minorEastAsia"/>
          <w:bCs/>
        </w:rPr>
      </w:pPr>
      <w:r w:rsidRPr="00BC0F26">
        <w:rPr>
          <w:rFonts w:eastAsiaTheme="minorEastAsia"/>
          <w:rtl/>
        </w:rPr>
        <w:t>30</w:t>
      </w:r>
      <w:r w:rsidRPr="000B6449">
        <w:rPr>
          <w:rFonts w:eastAsiaTheme="minorEastAsia"/>
          <w:rtl/>
        </w:rPr>
        <w:t>-</w:t>
      </w:r>
      <w:r w:rsidRPr="000B6449">
        <w:rPr>
          <w:rFonts w:eastAsiaTheme="minorEastAsia"/>
          <w:rtl/>
        </w:rPr>
        <w:tab/>
      </w:r>
      <w:r w:rsidRPr="00BC0F26">
        <w:rPr>
          <w:rFonts w:eastAsiaTheme="minorEastAsia"/>
          <w:bCs/>
          <w:rtl/>
        </w:rPr>
        <w:t xml:space="preserve">ينبغي للدولة الطرف أن تقوم بما يلي: </w:t>
      </w:r>
    </w:p>
    <w:p w14:paraId="1DF100DA" w14:textId="780BFEEB" w:rsidR="000B6449" w:rsidRPr="00BC0F26" w:rsidRDefault="006E4067" w:rsidP="00090F7C">
      <w:pPr>
        <w:pStyle w:val="SingleTxtGA"/>
        <w:spacing w:line="346" w:lineRule="exact"/>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ضمان التطبيق الصارم لأحكام قانون العقوبات التي تمنع مختلف أشكال الاتجار</w:t>
      </w:r>
      <w:r w:rsidR="00D545D9" w:rsidRPr="00BC0F26">
        <w:rPr>
          <w:rFonts w:eastAsiaTheme="minorEastAsia" w:hint="cs"/>
          <w:bCs/>
          <w:rtl/>
        </w:rPr>
        <w:t> </w:t>
      </w:r>
      <w:r w:rsidR="000B6449" w:rsidRPr="00BC0F26">
        <w:rPr>
          <w:rFonts w:eastAsiaTheme="minorEastAsia"/>
          <w:bCs/>
          <w:rtl/>
        </w:rPr>
        <w:t>بالأشخاص والعمل الجبري، وكذلك الأمر رقم 1556/</w:t>
      </w:r>
      <w:r w:rsidR="000B6449" w:rsidRPr="00BC0F26">
        <w:rPr>
          <w:rFonts w:eastAsiaTheme="minorEastAsia"/>
          <w:b/>
        </w:rPr>
        <w:t>MPFTRAPS</w:t>
      </w:r>
      <w:r w:rsidR="000B6449" w:rsidRPr="00BC0F26">
        <w:rPr>
          <w:rFonts w:eastAsiaTheme="minorEastAsia"/>
          <w:b/>
          <w:rtl/>
        </w:rPr>
        <w:t xml:space="preserve"> ا</w:t>
      </w:r>
      <w:r w:rsidR="000B6449" w:rsidRPr="00BC0F26">
        <w:rPr>
          <w:rFonts w:eastAsiaTheme="minorEastAsia"/>
          <w:bCs/>
          <w:rtl/>
        </w:rPr>
        <w:t>لصادر في 22 أيار</w:t>
      </w:r>
      <w:proofErr w:type="gramStart"/>
      <w:r w:rsidR="000B6449" w:rsidRPr="00BC0F26">
        <w:rPr>
          <w:rFonts w:eastAsiaTheme="minorEastAsia"/>
          <w:bCs/>
          <w:rtl/>
        </w:rPr>
        <w:t>/</w:t>
      </w:r>
      <w:r w:rsidR="00D545D9" w:rsidRPr="00BC0F26">
        <w:rPr>
          <w:rFonts w:eastAsiaTheme="minorEastAsia" w:hint="cs"/>
          <w:bCs/>
          <w:rtl/>
        </w:rPr>
        <w:t xml:space="preserve">  </w:t>
      </w:r>
      <w:r w:rsidR="000B6449" w:rsidRPr="00BC0F26">
        <w:rPr>
          <w:rFonts w:eastAsiaTheme="minorEastAsia"/>
          <w:bCs/>
          <w:rtl/>
        </w:rPr>
        <w:t>مايو</w:t>
      </w:r>
      <w:proofErr w:type="gramEnd"/>
      <w:r w:rsidR="000B6449" w:rsidRPr="00BC0F26">
        <w:rPr>
          <w:rFonts w:eastAsiaTheme="minorEastAsia"/>
          <w:bCs/>
          <w:rtl/>
        </w:rPr>
        <w:t xml:space="preserve"> 2020، الذي يحدد الأعمال الخطرة المحظورة على الأطفال في توغو؛</w:t>
      </w:r>
    </w:p>
    <w:p w14:paraId="41BA6796" w14:textId="4881687C" w:rsidR="000B6449" w:rsidRPr="00BC0F26" w:rsidRDefault="006E4067" w:rsidP="00090F7C">
      <w:pPr>
        <w:pStyle w:val="SingleTxtGA"/>
        <w:spacing w:line="346" w:lineRule="exact"/>
        <w:rPr>
          <w:rFonts w:eastAsiaTheme="minorEastAsia"/>
          <w:bCs/>
        </w:rPr>
      </w:pPr>
      <w:r>
        <w:rPr>
          <w:rFonts w:eastAsiaTheme="minorEastAsia"/>
          <w:rtl/>
        </w:rPr>
        <w:tab/>
      </w:r>
      <w:r w:rsidR="000B6449" w:rsidRPr="000B6449">
        <w:rPr>
          <w:rFonts w:eastAsiaTheme="minorEastAsia"/>
          <w:rtl/>
        </w:rPr>
        <w:t>(ب)</w:t>
      </w:r>
      <w:r w:rsidR="000B6449" w:rsidRPr="000B6449">
        <w:rPr>
          <w:rFonts w:eastAsiaTheme="minorEastAsia"/>
          <w:rtl/>
        </w:rPr>
        <w:tab/>
      </w:r>
      <w:r w:rsidR="000B6449" w:rsidRPr="00BC0F26">
        <w:rPr>
          <w:rFonts w:eastAsiaTheme="minorEastAsia"/>
          <w:bCs/>
          <w:rtl/>
        </w:rPr>
        <w:t xml:space="preserve">تعزيز قدرات مفتشي العمل لتمكينهم من مزاولة نشاطهم بطريقة فعالة ومنهجية في جميع القطاعات التي ينتشر فيها عمل الأطفال؛ </w:t>
      </w:r>
    </w:p>
    <w:p w14:paraId="2724CEC5" w14:textId="0F122724" w:rsidR="000B6449" w:rsidRPr="00BC0F26" w:rsidRDefault="006E4067" w:rsidP="00090F7C">
      <w:pPr>
        <w:pStyle w:val="SingleTxtGA"/>
        <w:spacing w:line="346" w:lineRule="exact"/>
        <w:rPr>
          <w:rFonts w:eastAsiaTheme="minorEastAsia"/>
          <w:bCs/>
        </w:rPr>
      </w:pPr>
      <w:r>
        <w:rPr>
          <w:rFonts w:eastAsiaTheme="minorEastAsia"/>
          <w:rtl/>
        </w:rPr>
        <w:tab/>
      </w:r>
      <w:r w:rsidR="000B6449" w:rsidRPr="000B6449">
        <w:rPr>
          <w:rFonts w:eastAsiaTheme="minorEastAsia"/>
          <w:rtl/>
        </w:rPr>
        <w:t>(ج)</w:t>
      </w:r>
      <w:r w:rsidR="000B6449" w:rsidRPr="000B6449">
        <w:rPr>
          <w:rFonts w:eastAsiaTheme="minorEastAsia"/>
          <w:rtl/>
        </w:rPr>
        <w:tab/>
      </w:r>
      <w:r w:rsidR="000B6449" w:rsidRPr="00BC0F26">
        <w:rPr>
          <w:rFonts w:eastAsiaTheme="minorEastAsia"/>
          <w:bCs/>
          <w:rtl/>
        </w:rPr>
        <w:t>التعجيل باعتماد مشروع المرسوم الذي ينص على إنشاء اللجنة الوطنية لمكافحة الاتجار بالأشخاص واختصاصها وتنظيمها وسير عملها، وتجديد خطة العمل الوطنية لمكافحة الاتجار</w:t>
      </w:r>
      <w:r w:rsidRPr="00BC0F26">
        <w:rPr>
          <w:rFonts w:eastAsiaTheme="minorEastAsia" w:hint="cs"/>
          <w:bCs/>
          <w:rtl/>
        </w:rPr>
        <w:t> </w:t>
      </w:r>
      <w:r w:rsidR="000B6449" w:rsidRPr="00BC0F26">
        <w:rPr>
          <w:rFonts w:eastAsiaTheme="minorEastAsia"/>
          <w:bCs/>
          <w:rtl/>
        </w:rPr>
        <w:t>بالأشخاص؛</w:t>
      </w:r>
    </w:p>
    <w:p w14:paraId="4A1D16E9" w14:textId="467456A9" w:rsidR="000B6449" w:rsidRPr="00BC0F26" w:rsidRDefault="006E4067" w:rsidP="00090F7C">
      <w:pPr>
        <w:pStyle w:val="SingleTxtGA"/>
        <w:spacing w:line="346" w:lineRule="exact"/>
        <w:rPr>
          <w:rFonts w:eastAsiaTheme="minorEastAsia"/>
          <w:bCs/>
          <w:spacing w:val="-4"/>
        </w:rPr>
      </w:pPr>
      <w:r w:rsidRPr="00D545D9">
        <w:rPr>
          <w:rFonts w:eastAsiaTheme="minorEastAsia"/>
          <w:spacing w:val="-4"/>
          <w:rtl/>
        </w:rPr>
        <w:tab/>
      </w:r>
      <w:r w:rsidR="000B6449" w:rsidRPr="00D545D9">
        <w:rPr>
          <w:rFonts w:eastAsiaTheme="minorEastAsia"/>
          <w:spacing w:val="-4"/>
          <w:rtl/>
        </w:rPr>
        <w:t>(د)</w:t>
      </w:r>
      <w:r w:rsidR="000B6449" w:rsidRPr="00D545D9">
        <w:rPr>
          <w:rFonts w:eastAsiaTheme="minorEastAsia"/>
          <w:spacing w:val="-4"/>
          <w:rtl/>
        </w:rPr>
        <w:tab/>
      </w:r>
      <w:r w:rsidR="000B6449" w:rsidRPr="00BC0F26">
        <w:rPr>
          <w:rFonts w:eastAsiaTheme="minorEastAsia"/>
          <w:bCs/>
          <w:spacing w:val="-4"/>
          <w:rtl/>
        </w:rPr>
        <w:t>اتخاذ التدابير اللازمة لمنح تصاريح الإقامة لجميع ضحايا الاتجار وضمان حمايتهم.</w:t>
      </w:r>
    </w:p>
    <w:p w14:paraId="5904BD16" w14:textId="77777777" w:rsidR="000B6449" w:rsidRPr="00BC0F26" w:rsidRDefault="000B6449" w:rsidP="006E4067">
      <w:pPr>
        <w:pStyle w:val="H23GA"/>
        <w:rPr>
          <w:lang w:val="ar-SA" w:eastAsia="zh-TW" w:bidi="en-GB"/>
        </w:rPr>
      </w:pPr>
      <w:r w:rsidRPr="00BC0F26">
        <w:rPr>
          <w:rtl/>
        </w:rPr>
        <w:lastRenderedPageBreak/>
        <w:tab/>
      </w:r>
      <w:r w:rsidRPr="00BC0F26">
        <w:rPr>
          <w:rtl/>
        </w:rPr>
        <w:tab/>
        <w:t>الاحتجاز ومدة الاحتجاز لدى الشرطة</w:t>
      </w:r>
    </w:p>
    <w:p w14:paraId="25D6EA08" w14:textId="21A0BCC0" w:rsidR="000B6449" w:rsidRPr="000B6449" w:rsidRDefault="000B6449" w:rsidP="000B6449">
      <w:pPr>
        <w:pStyle w:val="SingleTxtGA"/>
        <w:rPr>
          <w:rFonts w:eastAsiaTheme="minorEastAsia"/>
          <w:lang w:val="ar-SA" w:eastAsia="zh-TW" w:bidi="en-GB"/>
        </w:rPr>
      </w:pPr>
      <w:r w:rsidRPr="00BC0F26">
        <w:rPr>
          <w:rFonts w:eastAsiaTheme="minorEastAsia"/>
          <w:rtl/>
        </w:rPr>
        <w:t>31</w:t>
      </w:r>
      <w:r w:rsidRPr="000B6449">
        <w:rPr>
          <w:rFonts w:eastAsiaTheme="minorEastAsia"/>
          <w:rtl/>
        </w:rPr>
        <w:t>-</w:t>
      </w:r>
      <w:r w:rsidRPr="000B6449">
        <w:rPr>
          <w:rFonts w:eastAsiaTheme="minorEastAsia"/>
          <w:rtl/>
        </w:rPr>
        <w:tab/>
        <w:t>تحيط اللجنة علم</w:t>
      </w:r>
      <w:r w:rsidR="00F372D1">
        <w:rPr>
          <w:rFonts w:eastAsiaTheme="minorEastAsia"/>
          <w:rtl/>
        </w:rPr>
        <w:t xml:space="preserve">اً </w:t>
      </w:r>
      <w:r w:rsidRPr="000B6449">
        <w:rPr>
          <w:rFonts w:eastAsiaTheme="minorEastAsia"/>
          <w:rtl/>
        </w:rPr>
        <w:t>بالإصلاح الجنائي الذي تجريه الدولة الطرف، بما في ذلك من خلال اعتماد قانون العقوبات، غير أنها تعرب عن أسفها إزاء بطء عملية اعتماد قانون الإجراءات الجنائية، وهو قانون أساسي لتنفيذ أحكام العهد على أكمل وجه. وفي هذا الصدد، تعرب اللجنة عن قلقها إزاء ما يلي:</w:t>
      </w:r>
    </w:p>
    <w:p w14:paraId="40DD041B" w14:textId="782D6F47" w:rsidR="000B6449" w:rsidRPr="000B6449" w:rsidRDefault="006E4067" w:rsidP="000B6449">
      <w:pPr>
        <w:pStyle w:val="SingleTxtGA"/>
        <w:rPr>
          <w:rFonts w:eastAsiaTheme="minorEastAsia"/>
          <w:lang w:val="ar-SA" w:eastAsia="zh-TW" w:bidi="en-GB"/>
        </w:rPr>
      </w:pPr>
      <w:r>
        <w:rPr>
          <w:rFonts w:eastAsiaTheme="minorEastAsia"/>
          <w:rtl/>
        </w:rPr>
        <w:tab/>
      </w:r>
      <w:r w:rsidR="000B6449" w:rsidRPr="000B6449">
        <w:rPr>
          <w:rFonts w:eastAsiaTheme="minorEastAsia"/>
          <w:rtl/>
        </w:rPr>
        <w:t>(أ)</w:t>
      </w:r>
      <w:r w:rsidR="000B6449" w:rsidRPr="000B6449">
        <w:rPr>
          <w:rFonts w:eastAsiaTheme="minorEastAsia"/>
          <w:rtl/>
        </w:rPr>
        <w:tab/>
        <w:t>عدم وجود أساس قانوني واضح يستند إليه الشخص المعتقل أو المحتجز للطعن في قانونية اعتقاله أو احتجازه أمام القضاء؛</w:t>
      </w:r>
    </w:p>
    <w:p w14:paraId="79F3596B" w14:textId="0212E77D" w:rsidR="000B6449" w:rsidRPr="000B6449" w:rsidRDefault="006E4067" w:rsidP="000B6449">
      <w:pPr>
        <w:pStyle w:val="SingleTxtGA"/>
        <w:rPr>
          <w:rFonts w:eastAsiaTheme="minorEastAsia"/>
          <w:lang w:val="ar-SA" w:eastAsia="zh-TW" w:bidi="en-GB"/>
        </w:rPr>
      </w:pPr>
      <w:r>
        <w:rPr>
          <w:rFonts w:eastAsiaTheme="minorEastAsia"/>
          <w:rtl/>
        </w:rPr>
        <w:tab/>
      </w:r>
      <w:r w:rsidR="000B6449" w:rsidRPr="000B6449">
        <w:rPr>
          <w:rFonts w:eastAsiaTheme="minorEastAsia"/>
          <w:rtl/>
        </w:rPr>
        <w:t>(ب)</w:t>
      </w:r>
      <w:r w:rsidR="000B6449" w:rsidRPr="000B6449">
        <w:rPr>
          <w:rFonts w:eastAsiaTheme="minorEastAsia"/>
          <w:rtl/>
        </w:rPr>
        <w:tab/>
        <w:t>تكرار الادعاءات التي تشير إلى ممارسة الاعتقال والاحتجاز التعسفيين وعدم الامتثال الآجال الزمنية التي حددها القانون للاحتجاز لدى الشرطة؛</w:t>
      </w:r>
    </w:p>
    <w:p w14:paraId="07BA675E" w14:textId="0EFB839D" w:rsidR="000B6449" w:rsidRPr="006E4067" w:rsidRDefault="006E4067" w:rsidP="000B6449">
      <w:pPr>
        <w:pStyle w:val="SingleTxtGA"/>
        <w:rPr>
          <w:rFonts w:eastAsiaTheme="minorEastAsia"/>
          <w:lang w:val="en-US" w:eastAsia="zh-TW" w:bidi="en-GB"/>
        </w:rPr>
      </w:pPr>
      <w:r>
        <w:rPr>
          <w:rFonts w:eastAsiaTheme="minorEastAsia"/>
          <w:rtl/>
        </w:rPr>
        <w:tab/>
      </w:r>
      <w:r w:rsidR="000B6449" w:rsidRPr="000B6449">
        <w:rPr>
          <w:rFonts w:eastAsiaTheme="minorEastAsia"/>
          <w:rtl/>
        </w:rPr>
        <w:t>(ج)</w:t>
      </w:r>
      <w:r w:rsidR="000B6449" w:rsidRPr="000B6449">
        <w:rPr>
          <w:rFonts w:eastAsiaTheme="minorEastAsia"/>
          <w:rtl/>
        </w:rPr>
        <w:tab/>
        <w:t>عدم تطبيق التدابير البديلة للاحتجاز التي نص عليها قانون العقوبات الجديد (المواد</w:t>
      </w:r>
      <w:r>
        <w:rPr>
          <w:rFonts w:eastAsiaTheme="minorEastAsia" w:hint="cs"/>
          <w:rtl/>
        </w:rPr>
        <w:t> </w:t>
      </w:r>
      <w:r w:rsidR="000B6449" w:rsidRPr="00BC0F26">
        <w:rPr>
          <w:rFonts w:eastAsiaTheme="minorEastAsia"/>
          <w:rtl/>
        </w:rPr>
        <w:t>9</w:t>
      </w:r>
      <w:r w:rsidR="000B6449" w:rsidRPr="000B6449">
        <w:rPr>
          <w:rFonts w:eastAsiaTheme="minorEastAsia"/>
          <w:rtl/>
        </w:rPr>
        <w:t xml:space="preserve"> و</w:t>
      </w:r>
      <w:r w:rsidR="000B6449" w:rsidRPr="00BC0F26">
        <w:rPr>
          <w:rFonts w:eastAsiaTheme="minorEastAsia"/>
          <w:rtl/>
        </w:rPr>
        <w:t>10</w:t>
      </w:r>
      <w:r w:rsidR="000B6449" w:rsidRPr="000B6449">
        <w:rPr>
          <w:rFonts w:eastAsiaTheme="minorEastAsia"/>
          <w:rtl/>
        </w:rPr>
        <w:t xml:space="preserve"> و</w:t>
      </w:r>
      <w:r w:rsidR="000B6449" w:rsidRPr="00BC0F26">
        <w:rPr>
          <w:rFonts w:eastAsiaTheme="minorEastAsia"/>
          <w:rtl/>
        </w:rPr>
        <w:t>14</w:t>
      </w:r>
      <w:r w:rsidR="000B6449" w:rsidRPr="000B6449">
        <w:rPr>
          <w:rFonts w:eastAsiaTheme="minorEastAsia"/>
          <w:rtl/>
        </w:rPr>
        <w:t>).</w:t>
      </w:r>
    </w:p>
    <w:p w14:paraId="151C409E" w14:textId="77777777" w:rsidR="000B6449" w:rsidRPr="00BC0F26" w:rsidRDefault="000B6449" w:rsidP="000B6449">
      <w:pPr>
        <w:pStyle w:val="SingleTxtGA"/>
        <w:rPr>
          <w:rFonts w:eastAsiaTheme="minorEastAsia"/>
          <w:bCs/>
          <w:lang w:val="ar-SA" w:eastAsia="zh-TW" w:bidi="en-GB"/>
        </w:rPr>
      </w:pPr>
      <w:r w:rsidRPr="00BC0F26">
        <w:rPr>
          <w:rFonts w:eastAsiaTheme="minorEastAsia"/>
          <w:rtl/>
        </w:rPr>
        <w:t>32</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تقوم بما يلي:</w:t>
      </w:r>
      <w:bookmarkStart w:id="6" w:name="_Hlk76484310"/>
      <w:bookmarkEnd w:id="6"/>
    </w:p>
    <w:p w14:paraId="77E79B1A" w14:textId="4DA978C9" w:rsidR="000B6449" w:rsidRPr="00BC0F26" w:rsidRDefault="006E4067" w:rsidP="000B6449">
      <w:pPr>
        <w:pStyle w:val="SingleTxtGA"/>
        <w:rPr>
          <w:rFonts w:eastAsiaTheme="minorEastAsia"/>
          <w:bCs/>
          <w:lang w:val="ar-SA" w:eastAsia="zh-TW" w:bidi="en-GB"/>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تسريع عملية تنقيح قانون الإجراءات الجنائية وفق</w:t>
      </w:r>
      <w:r w:rsidR="00F372D1" w:rsidRPr="00BC0F26">
        <w:rPr>
          <w:rFonts w:eastAsiaTheme="minorEastAsia"/>
          <w:bCs/>
          <w:rtl/>
        </w:rPr>
        <w:t xml:space="preserve">اً </w:t>
      </w:r>
      <w:r w:rsidR="000B6449" w:rsidRPr="00BC0F26">
        <w:rPr>
          <w:rFonts w:eastAsiaTheme="minorEastAsia"/>
          <w:bCs/>
          <w:rtl/>
        </w:rPr>
        <w:t>لأحكام العهد والتعليق العام للجنة رقم 35(2014) بشأن حق الفرد في الحرية وفى الأمان على شخصه، وذلك حتى يتسنى لأي شخص معتقل أو محتجز تقديم طعن إلى المحكمة للبت من دون إبطاء في مشروعية احتجازه وإصدار أمر بالإفراج عنه إذا كان هذا الاحتجاز غير قانوني؛</w:t>
      </w:r>
    </w:p>
    <w:p w14:paraId="0B362D02" w14:textId="3D94256D" w:rsidR="000B6449" w:rsidRPr="00BC0F26" w:rsidRDefault="006E4067" w:rsidP="000B6449">
      <w:pPr>
        <w:pStyle w:val="SingleTxtGA"/>
        <w:rPr>
          <w:rFonts w:eastAsiaTheme="minorEastAsia"/>
          <w:bCs/>
          <w:lang w:val="ar-SA" w:eastAsia="zh-TW" w:bidi="en-GB"/>
        </w:rPr>
      </w:pPr>
      <w:r>
        <w:rPr>
          <w:rFonts w:eastAsiaTheme="minorEastAsia"/>
          <w:rtl/>
        </w:rPr>
        <w:tab/>
      </w:r>
      <w:r w:rsidR="000B6449" w:rsidRPr="000B6449">
        <w:rPr>
          <w:rFonts w:eastAsiaTheme="minorEastAsia"/>
          <w:rtl/>
        </w:rPr>
        <w:t>(ب)</w:t>
      </w:r>
      <w:r w:rsidR="000B6449" w:rsidRPr="000B6449">
        <w:rPr>
          <w:rFonts w:eastAsiaTheme="minorEastAsia"/>
          <w:rtl/>
        </w:rPr>
        <w:tab/>
      </w:r>
      <w:r w:rsidR="000B6449" w:rsidRPr="00BC0F26">
        <w:rPr>
          <w:rFonts w:eastAsiaTheme="minorEastAsia"/>
          <w:bCs/>
          <w:rtl/>
        </w:rPr>
        <w:t>ضمان التقيد، في الممارسة العملية، بالآجال الزمنية التي حددها القانون للاحتجاز لدى الشرطة، ووضع حد لأي احتجاز تعسفي أو احتجاز تطول مدته أكثر من اللازم وتعويض أي شخص احتجز بطريقة مخالفة للقانون؛</w:t>
      </w:r>
    </w:p>
    <w:p w14:paraId="3869633E" w14:textId="776C9485" w:rsidR="000B6449" w:rsidRPr="00BC0F26" w:rsidRDefault="006E4067" w:rsidP="000B6449">
      <w:pPr>
        <w:pStyle w:val="SingleTxtGA"/>
        <w:rPr>
          <w:rFonts w:eastAsiaTheme="minorEastAsia"/>
          <w:bCs/>
          <w:lang w:val="ar-SA" w:eastAsia="zh-TW" w:bidi="en-GB"/>
        </w:rPr>
      </w:pPr>
      <w:r>
        <w:rPr>
          <w:rFonts w:eastAsiaTheme="minorEastAsia"/>
          <w:rtl/>
        </w:rPr>
        <w:tab/>
      </w:r>
      <w:r w:rsidR="000B6449" w:rsidRPr="000B6449">
        <w:rPr>
          <w:rFonts w:eastAsiaTheme="minorEastAsia"/>
          <w:rtl/>
        </w:rPr>
        <w:t>(ج)</w:t>
      </w:r>
      <w:r w:rsidR="000B6449" w:rsidRPr="000B6449">
        <w:rPr>
          <w:rFonts w:eastAsiaTheme="minorEastAsia"/>
          <w:rtl/>
        </w:rPr>
        <w:tab/>
      </w:r>
      <w:r w:rsidR="000B6449" w:rsidRPr="00BC0F26">
        <w:rPr>
          <w:rFonts w:eastAsiaTheme="minorEastAsia"/>
          <w:bCs/>
          <w:rtl/>
        </w:rPr>
        <w:t>ضمان التحقيق في جميع حالات الاحتجاز التعسفي أو الاحتجاز لمدة أطول من اللازم، وتأديب المسؤولين عنها و/أو مقاضاتهم؛</w:t>
      </w:r>
    </w:p>
    <w:p w14:paraId="3E11203C" w14:textId="400F359A" w:rsidR="000B6449" w:rsidRPr="00BC0F26" w:rsidRDefault="006E4067" w:rsidP="000B6449">
      <w:pPr>
        <w:pStyle w:val="SingleTxtGA"/>
        <w:rPr>
          <w:rFonts w:eastAsiaTheme="minorEastAsia"/>
          <w:bCs/>
          <w:lang w:val="en-US" w:eastAsia="zh-TW" w:bidi="en-GB"/>
        </w:rPr>
      </w:pPr>
      <w:r>
        <w:rPr>
          <w:rFonts w:eastAsiaTheme="minorEastAsia"/>
          <w:rtl/>
        </w:rPr>
        <w:tab/>
      </w:r>
      <w:r w:rsidR="000B6449" w:rsidRPr="000B6449">
        <w:rPr>
          <w:rFonts w:eastAsiaTheme="minorEastAsia"/>
          <w:rtl/>
        </w:rPr>
        <w:t>(د)</w:t>
      </w:r>
      <w:r w:rsidR="000B6449" w:rsidRPr="000B6449">
        <w:rPr>
          <w:rFonts w:eastAsiaTheme="minorEastAsia"/>
          <w:rtl/>
        </w:rPr>
        <w:tab/>
      </w:r>
      <w:r w:rsidR="000B6449" w:rsidRPr="00BC0F26">
        <w:rPr>
          <w:rFonts w:eastAsiaTheme="minorEastAsia"/>
          <w:bCs/>
          <w:rtl/>
        </w:rPr>
        <w:t>كفالة تمتع المحتجزين بجميع الضمانات القانونية، وفقاً للمواد 9 و10 و14 من</w:t>
      </w:r>
      <w:r w:rsidR="00D545D9" w:rsidRPr="00BC0F26">
        <w:rPr>
          <w:rFonts w:eastAsiaTheme="minorEastAsia" w:hint="cs"/>
          <w:bCs/>
          <w:rtl/>
        </w:rPr>
        <w:t> </w:t>
      </w:r>
      <w:r w:rsidR="000B6449" w:rsidRPr="00BC0F26">
        <w:rPr>
          <w:rFonts w:eastAsiaTheme="minorEastAsia"/>
          <w:bCs/>
          <w:rtl/>
        </w:rPr>
        <w:t>العهد؛</w:t>
      </w:r>
    </w:p>
    <w:p w14:paraId="320E680D" w14:textId="32657046" w:rsidR="000B6449" w:rsidRPr="00BC0F26" w:rsidRDefault="006E4067" w:rsidP="000B6449">
      <w:pPr>
        <w:pStyle w:val="SingleTxtGA"/>
        <w:rPr>
          <w:rFonts w:eastAsiaTheme="minorEastAsia"/>
          <w:bCs/>
          <w:lang w:val="ar-SA" w:eastAsia="zh-TW" w:bidi="en-GB"/>
        </w:rPr>
      </w:pPr>
      <w:r>
        <w:rPr>
          <w:rFonts w:eastAsiaTheme="minorEastAsia"/>
          <w:rtl/>
        </w:rPr>
        <w:tab/>
      </w:r>
      <w:r w:rsidR="000B6449" w:rsidRPr="000B6449">
        <w:rPr>
          <w:rFonts w:eastAsiaTheme="minorEastAsia"/>
          <w:rtl/>
        </w:rPr>
        <w:t>(هـ)</w:t>
      </w:r>
      <w:r w:rsidR="000B6449" w:rsidRPr="000B6449">
        <w:rPr>
          <w:rFonts w:eastAsiaTheme="minorEastAsia"/>
          <w:rtl/>
        </w:rPr>
        <w:tab/>
      </w:r>
      <w:r w:rsidR="000B6449" w:rsidRPr="00BC0F26">
        <w:rPr>
          <w:rFonts w:eastAsiaTheme="minorEastAsia"/>
          <w:bCs/>
          <w:rtl/>
        </w:rPr>
        <w:t>ضمان قدرة المحاكم الوطنية على اللجوء إلى التدابير البديلة للاحتجاز بعد اعتماد قانون الإجراءات الجنائية الجديد.</w:t>
      </w:r>
    </w:p>
    <w:p w14:paraId="6DBA94C9" w14:textId="77777777" w:rsidR="000B6449" w:rsidRPr="00BC0F26" w:rsidRDefault="000B6449" w:rsidP="006E4067">
      <w:pPr>
        <w:pStyle w:val="H23GA"/>
        <w:rPr>
          <w:lang w:val="ar-SA" w:eastAsia="zh-TW" w:bidi="en-GB"/>
        </w:rPr>
      </w:pPr>
      <w:r w:rsidRPr="00BC0F26">
        <w:rPr>
          <w:rtl/>
        </w:rPr>
        <w:tab/>
      </w:r>
      <w:r w:rsidRPr="00BC0F26">
        <w:rPr>
          <w:rtl/>
        </w:rPr>
        <w:tab/>
        <w:t>أوضاع السجون وحالات الوفاة أثناء الاحتجاز</w:t>
      </w:r>
    </w:p>
    <w:p w14:paraId="29EAC999" w14:textId="77777777" w:rsidR="000B6449" w:rsidRPr="000B6449" w:rsidRDefault="000B6449" w:rsidP="000B6449">
      <w:pPr>
        <w:pStyle w:val="SingleTxtGA"/>
        <w:rPr>
          <w:rFonts w:eastAsiaTheme="minorEastAsia"/>
          <w:lang w:val="ar-SA" w:eastAsia="zh-TW" w:bidi="en-GB"/>
        </w:rPr>
      </w:pPr>
      <w:r w:rsidRPr="00BC0F26">
        <w:rPr>
          <w:rFonts w:eastAsiaTheme="minorEastAsia"/>
          <w:rtl/>
        </w:rPr>
        <w:t>33</w:t>
      </w:r>
      <w:r w:rsidRPr="000B6449">
        <w:rPr>
          <w:rFonts w:eastAsiaTheme="minorEastAsia"/>
          <w:rtl/>
        </w:rPr>
        <w:t>-</w:t>
      </w:r>
      <w:r w:rsidRPr="000B6449">
        <w:rPr>
          <w:rFonts w:eastAsiaTheme="minorEastAsia"/>
          <w:rtl/>
        </w:rPr>
        <w:tab/>
        <w:t>ترحب اللجنة بالتدابير التي اتخذتها الدولة الطرف لمعالجة وضع المحتجزين أثناء جائحة كوفيد-</w:t>
      </w:r>
      <w:r w:rsidRPr="00BC0F26">
        <w:rPr>
          <w:rFonts w:eastAsiaTheme="minorEastAsia"/>
          <w:rtl/>
        </w:rPr>
        <w:t>19</w:t>
      </w:r>
      <w:r w:rsidRPr="000B6449">
        <w:rPr>
          <w:rFonts w:eastAsiaTheme="minorEastAsia"/>
          <w:rtl/>
        </w:rPr>
        <w:t>. غير أنها تشعر بالقلق إزاء ما يلي:</w:t>
      </w:r>
      <w:r w:rsidRPr="000B6449">
        <w:rPr>
          <w:rFonts w:eastAsiaTheme="minorEastAsia" w:cs="Times New Roman" w:hint="cs"/>
          <w:rtl/>
        </w:rPr>
        <w:t>‬</w:t>
      </w:r>
    </w:p>
    <w:p w14:paraId="2F44BFAF" w14:textId="7890ED6A" w:rsidR="000B6449" w:rsidRPr="000B6449" w:rsidRDefault="006E4067" w:rsidP="000B6449">
      <w:pPr>
        <w:pStyle w:val="SingleTxtGA"/>
        <w:rPr>
          <w:rFonts w:eastAsiaTheme="minorEastAsia"/>
          <w:lang w:val="ar-SA" w:eastAsia="zh-TW" w:bidi="en-GB"/>
        </w:rPr>
      </w:pPr>
      <w:r>
        <w:rPr>
          <w:rFonts w:eastAsiaTheme="minorEastAsia"/>
          <w:rtl/>
        </w:rPr>
        <w:tab/>
      </w:r>
      <w:r w:rsidR="000B6449" w:rsidRPr="000B6449">
        <w:rPr>
          <w:rFonts w:eastAsiaTheme="minorEastAsia"/>
          <w:rtl/>
        </w:rPr>
        <w:t>(أ)</w:t>
      </w:r>
      <w:r w:rsidR="000B6449" w:rsidRPr="000B6449">
        <w:rPr>
          <w:rFonts w:eastAsiaTheme="minorEastAsia"/>
          <w:rtl/>
        </w:rPr>
        <w:tab/>
        <w:t>ظروف الاحتجاز غير الملائمة في مؤسسات السجون التابعة للدولة الطرف، ولا سيما ارتفاع معدل اكتظاظ السجون لجملة من الأسباب منها نسبة الأشخاص المحتجزين رهن المحاكمة؛</w:t>
      </w:r>
    </w:p>
    <w:p w14:paraId="7B7A72E3" w14:textId="6AF1005A" w:rsidR="000B6449" w:rsidRPr="000B6449" w:rsidRDefault="006E4067" w:rsidP="000B6449">
      <w:pPr>
        <w:pStyle w:val="SingleTxtGA"/>
        <w:rPr>
          <w:rFonts w:eastAsiaTheme="minorEastAsia"/>
          <w:lang w:val="ar-SA" w:eastAsia="zh-TW" w:bidi="en-GB"/>
        </w:rPr>
      </w:pPr>
      <w:r>
        <w:rPr>
          <w:rFonts w:eastAsiaTheme="minorEastAsia"/>
          <w:rtl/>
        </w:rPr>
        <w:tab/>
      </w:r>
      <w:r w:rsidR="000B6449" w:rsidRPr="000B6449">
        <w:rPr>
          <w:rFonts w:eastAsiaTheme="minorEastAsia"/>
          <w:rtl/>
        </w:rPr>
        <w:t>(ب)</w:t>
      </w:r>
      <w:r w:rsidR="000B6449" w:rsidRPr="000B6449">
        <w:rPr>
          <w:rFonts w:eastAsiaTheme="minorEastAsia"/>
          <w:rtl/>
        </w:rPr>
        <w:tab/>
        <w:t>ورود ادعاءات تشير إلى وقوع حالات وفاة أثناء الاحتجاز، يرتبط معظمها بالظروف الصحية غير الملائمة؛</w:t>
      </w:r>
    </w:p>
    <w:p w14:paraId="23967843" w14:textId="6A35241E" w:rsidR="000B6449" w:rsidRPr="000B6449" w:rsidRDefault="006E4067" w:rsidP="000B6449">
      <w:pPr>
        <w:pStyle w:val="SingleTxtGA"/>
        <w:rPr>
          <w:rFonts w:eastAsiaTheme="minorEastAsia"/>
          <w:lang w:val="ar-SA" w:eastAsia="zh-TW" w:bidi="en-GB"/>
        </w:rPr>
      </w:pPr>
      <w:r>
        <w:rPr>
          <w:rFonts w:eastAsiaTheme="minorEastAsia"/>
          <w:rtl/>
        </w:rPr>
        <w:tab/>
      </w:r>
      <w:r w:rsidR="000B6449" w:rsidRPr="000B6449">
        <w:rPr>
          <w:rFonts w:eastAsiaTheme="minorEastAsia"/>
          <w:rtl/>
        </w:rPr>
        <w:t>(ج)</w:t>
      </w:r>
      <w:r w:rsidR="000B6449" w:rsidRPr="000B6449">
        <w:rPr>
          <w:rFonts w:eastAsiaTheme="minorEastAsia"/>
          <w:rtl/>
        </w:rPr>
        <w:tab/>
        <w:t>عدم التقيد عموم</w:t>
      </w:r>
      <w:r w:rsidR="00F372D1">
        <w:rPr>
          <w:rFonts w:eastAsiaTheme="minorEastAsia"/>
          <w:rtl/>
        </w:rPr>
        <w:t xml:space="preserve">اً، </w:t>
      </w:r>
      <w:r w:rsidR="000B6449" w:rsidRPr="000B6449">
        <w:rPr>
          <w:rFonts w:eastAsiaTheme="minorEastAsia"/>
          <w:rtl/>
        </w:rPr>
        <w:t xml:space="preserve">بالفصل بين السجناء المتهمين والمحكوم عليهم بسبب اكتظاظ السجون (المواد </w:t>
      </w:r>
      <w:r w:rsidR="000B6449" w:rsidRPr="00BC0F26">
        <w:rPr>
          <w:rFonts w:eastAsiaTheme="minorEastAsia"/>
          <w:rtl/>
        </w:rPr>
        <w:t>6</w:t>
      </w:r>
      <w:r w:rsidR="000B6449" w:rsidRPr="000B6449">
        <w:rPr>
          <w:rFonts w:eastAsiaTheme="minorEastAsia"/>
          <w:rtl/>
        </w:rPr>
        <w:t xml:space="preserve"> و</w:t>
      </w:r>
      <w:r w:rsidR="000B6449" w:rsidRPr="00BC0F26">
        <w:rPr>
          <w:rFonts w:eastAsiaTheme="minorEastAsia"/>
          <w:rtl/>
        </w:rPr>
        <w:t>9</w:t>
      </w:r>
      <w:r w:rsidR="000B6449" w:rsidRPr="000B6449">
        <w:rPr>
          <w:rFonts w:eastAsiaTheme="minorEastAsia"/>
          <w:rtl/>
        </w:rPr>
        <w:t xml:space="preserve"> و</w:t>
      </w:r>
      <w:r w:rsidR="000B6449" w:rsidRPr="00BC0F26">
        <w:rPr>
          <w:rFonts w:eastAsiaTheme="minorEastAsia"/>
          <w:rtl/>
        </w:rPr>
        <w:t>10</w:t>
      </w:r>
      <w:r w:rsidR="000B6449" w:rsidRPr="000B6449">
        <w:rPr>
          <w:rFonts w:eastAsiaTheme="minorEastAsia"/>
          <w:rtl/>
        </w:rPr>
        <w:t>).</w:t>
      </w:r>
    </w:p>
    <w:p w14:paraId="5E905750" w14:textId="77777777" w:rsidR="000B6449" w:rsidRPr="00BC0F26" w:rsidRDefault="000B6449" w:rsidP="00090F7C">
      <w:pPr>
        <w:pStyle w:val="SingleTxtGA"/>
        <w:spacing w:line="350" w:lineRule="exact"/>
        <w:rPr>
          <w:rFonts w:eastAsiaTheme="minorEastAsia"/>
          <w:bCs/>
          <w:lang w:val="ar-SA" w:eastAsia="zh-TW" w:bidi="en-GB"/>
        </w:rPr>
      </w:pPr>
      <w:r w:rsidRPr="00BC0F26">
        <w:rPr>
          <w:rFonts w:eastAsiaTheme="minorEastAsia"/>
          <w:rtl/>
        </w:rPr>
        <w:lastRenderedPageBreak/>
        <w:t>34</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تقوم بما يلي:</w:t>
      </w:r>
    </w:p>
    <w:p w14:paraId="62728202" w14:textId="6F39F80B" w:rsidR="000B6449" w:rsidRPr="00BC0F26" w:rsidRDefault="006E4067" w:rsidP="00090F7C">
      <w:pPr>
        <w:pStyle w:val="SingleTxtGA"/>
        <w:spacing w:line="350" w:lineRule="exact"/>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مضاعفة الجهود لتحسين الظروف المعيشية للمحتجزين ومعاملتهم، وضمان الفصل بين المحتجزين وفق</w:t>
      </w:r>
      <w:r w:rsidR="00F372D1" w:rsidRPr="00BC0F26">
        <w:rPr>
          <w:rFonts w:eastAsiaTheme="minorEastAsia"/>
          <w:bCs/>
          <w:rtl/>
        </w:rPr>
        <w:t xml:space="preserve">اً </w:t>
      </w:r>
      <w:r w:rsidR="000B6449" w:rsidRPr="00BC0F26">
        <w:rPr>
          <w:rFonts w:eastAsiaTheme="minorEastAsia"/>
          <w:bCs/>
          <w:rtl/>
        </w:rPr>
        <w:t>لنظام الاحتجاز، عمل</w:t>
      </w:r>
      <w:r w:rsidR="00F372D1" w:rsidRPr="00BC0F26">
        <w:rPr>
          <w:rFonts w:eastAsiaTheme="minorEastAsia"/>
          <w:bCs/>
          <w:rtl/>
        </w:rPr>
        <w:t xml:space="preserve">اً </w:t>
      </w:r>
      <w:r w:rsidR="000B6449" w:rsidRPr="00BC0F26">
        <w:rPr>
          <w:rFonts w:eastAsiaTheme="minorEastAsia"/>
          <w:bCs/>
          <w:rtl/>
        </w:rPr>
        <w:t xml:space="preserve">بقواعد </w:t>
      </w:r>
      <w:r w:rsidR="000B6449" w:rsidRPr="00BC0F26">
        <w:rPr>
          <w:rFonts w:eastAsiaTheme="minorEastAsia"/>
          <w:bCs/>
          <w:cs/>
        </w:rPr>
        <w:t>‎‎‎</w:t>
      </w:r>
      <w:r w:rsidR="000B6449" w:rsidRPr="00BC0F26">
        <w:rPr>
          <w:rFonts w:eastAsiaTheme="minorEastAsia"/>
          <w:bCs/>
          <w:rtl/>
        </w:rPr>
        <w:t>الأمم المتحدة النموذجية الدنيا لمعاملة السجناء؛</w:t>
      </w:r>
    </w:p>
    <w:p w14:paraId="5DF280C9" w14:textId="35B40058" w:rsidR="000B6449" w:rsidRPr="00BC0F26" w:rsidRDefault="006E4067" w:rsidP="00090F7C">
      <w:pPr>
        <w:pStyle w:val="SingleTxtGA"/>
        <w:spacing w:line="350" w:lineRule="exact"/>
        <w:rPr>
          <w:rFonts w:eastAsiaTheme="minorEastAsia"/>
          <w:bCs/>
        </w:rPr>
      </w:pPr>
      <w:r>
        <w:rPr>
          <w:rFonts w:eastAsiaTheme="minorEastAsia"/>
          <w:rtl/>
        </w:rPr>
        <w:tab/>
      </w:r>
      <w:r w:rsidR="000B6449" w:rsidRPr="000B6449">
        <w:rPr>
          <w:rFonts w:eastAsiaTheme="minorEastAsia"/>
          <w:rtl/>
        </w:rPr>
        <w:t>(ب)</w:t>
      </w:r>
      <w:r w:rsidR="000B6449" w:rsidRPr="000B6449">
        <w:rPr>
          <w:rFonts w:eastAsiaTheme="minorEastAsia"/>
          <w:rtl/>
        </w:rPr>
        <w:tab/>
      </w:r>
      <w:r w:rsidR="000B6449" w:rsidRPr="00BC0F26">
        <w:rPr>
          <w:rFonts w:eastAsiaTheme="minorEastAsia"/>
          <w:bCs/>
          <w:rtl/>
        </w:rPr>
        <w:t>اتخاذ تدابير عاجلة لضمان إجراء تحقيق شامل ونزيه في جميع حالات الوفاة أثناء</w:t>
      </w:r>
      <w:r w:rsidRPr="00BC0F26">
        <w:rPr>
          <w:rFonts w:eastAsiaTheme="minorEastAsia" w:hint="cs"/>
          <w:bCs/>
          <w:rtl/>
        </w:rPr>
        <w:t> </w:t>
      </w:r>
      <w:r w:rsidR="000B6449" w:rsidRPr="00BC0F26">
        <w:rPr>
          <w:rFonts w:eastAsiaTheme="minorEastAsia"/>
          <w:bCs/>
          <w:rtl/>
        </w:rPr>
        <w:t>الاحتجاز؛</w:t>
      </w:r>
    </w:p>
    <w:p w14:paraId="3B4374BD" w14:textId="557E00BE" w:rsidR="000B6449" w:rsidRPr="00BC0F26" w:rsidRDefault="006E4067" w:rsidP="00090F7C">
      <w:pPr>
        <w:pStyle w:val="SingleTxtGA"/>
        <w:spacing w:line="350" w:lineRule="exact"/>
        <w:rPr>
          <w:rFonts w:eastAsiaTheme="minorEastAsia"/>
          <w:bCs/>
        </w:rPr>
      </w:pPr>
      <w:r>
        <w:rPr>
          <w:rFonts w:eastAsiaTheme="minorEastAsia"/>
          <w:rtl/>
        </w:rPr>
        <w:tab/>
      </w:r>
      <w:r w:rsidR="000B6449" w:rsidRPr="000B6449">
        <w:rPr>
          <w:rFonts w:eastAsiaTheme="minorEastAsia"/>
          <w:rtl/>
        </w:rPr>
        <w:t>(ج)</w:t>
      </w:r>
      <w:r w:rsidR="000B6449" w:rsidRPr="000B6449">
        <w:rPr>
          <w:rFonts w:eastAsiaTheme="minorEastAsia"/>
          <w:rtl/>
        </w:rPr>
        <w:tab/>
      </w:r>
      <w:r w:rsidR="000B6449" w:rsidRPr="00BC0F26">
        <w:rPr>
          <w:rFonts w:eastAsiaTheme="minorEastAsia"/>
          <w:bCs/>
          <w:rtl/>
        </w:rPr>
        <w:t xml:space="preserve">مواصلة جهودها الرامية إلى معالجة مشكلة اكتظاظ السجون، بما في ذلك من خلال وضع سياسة فعالة لاستخدام تدابير وعقوبات بديلة للحرمان من الحرية. </w:t>
      </w:r>
    </w:p>
    <w:p w14:paraId="25E248B5" w14:textId="77777777" w:rsidR="000B6449" w:rsidRPr="00BC0F26" w:rsidRDefault="000B6449" w:rsidP="006E4067">
      <w:pPr>
        <w:pStyle w:val="H23GA"/>
        <w:rPr>
          <w:lang w:val="ar-SA" w:eastAsia="zh-TW" w:bidi="en-GB"/>
        </w:rPr>
      </w:pPr>
      <w:r w:rsidRPr="00BC0F26">
        <w:rPr>
          <w:rtl/>
        </w:rPr>
        <w:tab/>
      </w:r>
      <w:r w:rsidRPr="00BC0F26">
        <w:rPr>
          <w:rtl/>
        </w:rPr>
        <w:tab/>
        <w:t>المعونة القضائية</w:t>
      </w:r>
    </w:p>
    <w:p w14:paraId="750C1D9E" w14:textId="429E33C2" w:rsidR="000B6449" w:rsidRPr="000B6449" w:rsidRDefault="000B6449" w:rsidP="00090F7C">
      <w:pPr>
        <w:pStyle w:val="SingleTxtGA"/>
        <w:spacing w:line="350" w:lineRule="exact"/>
        <w:rPr>
          <w:rFonts w:eastAsiaTheme="minorEastAsia"/>
          <w:lang w:val="ar-SA" w:eastAsia="zh-TW" w:bidi="en-GB"/>
        </w:rPr>
      </w:pPr>
      <w:r w:rsidRPr="00BC0F26">
        <w:rPr>
          <w:rFonts w:eastAsiaTheme="minorEastAsia"/>
          <w:rtl/>
        </w:rPr>
        <w:t>35</w:t>
      </w:r>
      <w:r w:rsidRPr="000B6449">
        <w:rPr>
          <w:rFonts w:eastAsiaTheme="minorEastAsia"/>
          <w:rtl/>
        </w:rPr>
        <w:t>-</w:t>
      </w:r>
      <w:r w:rsidRPr="000B6449">
        <w:rPr>
          <w:rFonts w:eastAsiaTheme="minorEastAsia"/>
          <w:rtl/>
        </w:rPr>
        <w:tab/>
        <w:t xml:space="preserve">تلاحظ اللجنة بقلق أن القانون رقم </w:t>
      </w:r>
      <w:r w:rsidRPr="00BC0F26">
        <w:rPr>
          <w:rFonts w:eastAsiaTheme="minorEastAsia"/>
          <w:rtl/>
        </w:rPr>
        <w:t>2013</w:t>
      </w:r>
      <w:r w:rsidRPr="000B6449">
        <w:rPr>
          <w:rFonts w:eastAsiaTheme="minorEastAsia"/>
          <w:rtl/>
        </w:rPr>
        <w:t>-</w:t>
      </w:r>
      <w:r w:rsidRPr="00BC0F26">
        <w:rPr>
          <w:rFonts w:eastAsiaTheme="minorEastAsia"/>
          <w:rtl/>
        </w:rPr>
        <w:t>010</w:t>
      </w:r>
      <w:r w:rsidRPr="000B6449">
        <w:rPr>
          <w:rFonts w:eastAsiaTheme="minorEastAsia"/>
          <w:rtl/>
        </w:rPr>
        <w:t xml:space="preserve"> بشأن المعونة القضائية في توغو لا يطبق، في ظل عدم وجود مرسوم تنفيذي، وهو ما من شأنه أن يؤثر على قدرة الأشخاص المعوزين أو الضعفاء على الوصول إلى العدالة. كما تشعر اللجنة بالقلق إزاء ورود تقارير تشير إلى ضعف وعي السكان بإمكانية الحصول على المساعدة القانونية تلقائي</w:t>
      </w:r>
      <w:r w:rsidR="00F372D1">
        <w:rPr>
          <w:rFonts w:eastAsiaTheme="minorEastAsia"/>
          <w:rtl/>
        </w:rPr>
        <w:t xml:space="preserve">اً </w:t>
      </w:r>
      <w:r w:rsidRPr="000B6449">
        <w:rPr>
          <w:rFonts w:eastAsiaTheme="minorEastAsia"/>
          <w:rtl/>
        </w:rPr>
        <w:t xml:space="preserve">وقلة استفادتهم منها حتى الآن (الفئات </w:t>
      </w:r>
      <w:r w:rsidRPr="00BC0F26">
        <w:rPr>
          <w:rFonts w:eastAsiaTheme="minorEastAsia"/>
          <w:rtl/>
        </w:rPr>
        <w:t>2</w:t>
      </w:r>
      <w:r w:rsidRPr="000B6449">
        <w:rPr>
          <w:rFonts w:eastAsiaTheme="minorEastAsia"/>
          <w:rtl/>
        </w:rPr>
        <w:t xml:space="preserve"> و</w:t>
      </w:r>
      <w:r w:rsidRPr="00BC0F26">
        <w:rPr>
          <w:rFonts w:eastAsiaTheme="minorEastAsia"/>
          <w:rtl/>
        </w:rPr>
        <w:t>9</w:t>
      </w:r>
      <w:r w:rsidRPr="000B6449">
        <w:rPr>
          <w:rFonts w:eastAsiaTheme="minorEastAsia"/>
          <w:rtl/>
        </w:rPr>
        <w:t xml:space="preserve"> و</w:t>
      </w:r>
      <w:r w:rsidRPr="00BC0F26">
        <w:rPr>
          <w:rFonts w:eastAsiaTheme="minorEastAsia"/>
          <w:rtl/>
        </w:rPr>
        <w:t>10</w:t>
      </w:r>
      <w:r w:rsidRPr="000B6449">
        <w:rPr>
          <w:rFonts w:eastAsiaTheme="minorEastAsia"/>
          <w:rtl/>
        </w:rPr>
        <w:t xml:space="preserve"> و</w:t>
      </w:r>
      <w:r w:rsidRPr="00BC0F26">
        <w:rPr>
          <w:rFonts w:eastAsiaTheme="minorEastAsia"/>
          <w:rtl/>
        </w:rPr>
        <w:t>24</w:t>
      </w:r>
      <w:r w:rsidRPr="000B6449">
        <w:rPr>
          <w:rFonts w:eastAsiaTheme="minorEastAsia"/>
          <w:rtl/>
        </w:rPr>
        <w:t>).</w:t>
      </w:r>
    </w:p>
    <w:p w14:paraId="6CD93CBE" w14:textId="77E5B51F" w:rsidR="000B6449" w:rsidRPr="00BC0F26" w:rsidRDefault="000B6449" w:rsidP="00090F7C">
      <w:pPr>
        <w:pStyle w:val="SingleTxtGA"/>
        <w:spacing w:line="350" w:lineRule="exact"/>
        <w:rPr>
          <w:rFonts w:eastAsiaTheme="minorEastAsia"/>
          <w:bCs/>
        </w:rPr>
      </w:pPr>
      <w:r w:rsidRPr="00BC0F26">
        <w:rPr>
          <w:rFonts w:eastAsiaTheme="minorEastAsia"/>
          <w:rtl/>
        </w:rPr>
        <w:t>36</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تبادر فور</w:t>
      </w:r>
      <w:r w:rsidR="00F372D1" w:rsidRPr="00BC0F26">
        <w:rPr>
          <w:rFonts w:eastAsiaTheme="minorEastAsia"/>
          <w:bCs/>
          <w:rtl/>
        </w:rPr>
        <w:t xml:space="preserve">اً </w:t>
      </w:r>
      <w:r w:rsidRPr="00BC0F26">
        <w:rPr>
          <w:rFonts w:eastAsiaTheme="minorEastAsia"/>
          <w:bCs/>
          <w:rtl/>
        </w:rPr>
        <w:t>إلى تعديل القانون رقم 2013-010 ونشر المراسيم والأوامر المتعلقة بتنفيذه لكي تضمن عملي</w:t>
      </w:r>
      <w:r w:rsidR="00F372D1" w:rsidRPr="00BC0F26">
        <w:rPr>
          <w:rFonts w:eastAsiaTheme="minorEastAsia"/>
          <w:bCs/>
          <w:rtl/>
        </w:rPr>
        <w:t xml:space="preserve">اً </w:t>
      </w:r>
      <w:r w:rsidRPr="00BC0F26">
        <w:rPr>
          <w:rFonts w:eastAsiaTheme="minorEastAsia"/>
          <w:bCs/>
          <w:rtl/>
        </w:rPr>
        <w:t>حصول أي متقاضي لا يملك موارد كافية على المعونة القضائية. وينبغي لها أيض</w:t>
      </w:r>
      <w:r w:rsidR="00F372D1" w:rsidRPr="00BC0F26">
        <w:rPr>
          <w:rFonts w:eastAsiaTheme="minorEastAsia"/>
          <w:bCs/>
          <w:rtl/>
        </w:rPr>
        <w:t xml:space="preserve">اً </w:t>
      </w:r>
      <w:r w:rsidRPr="00BC0F26">
        <w:rPr>
          <w:rFonts w:eastAsiaTheme="minorEastAsia"/>
          <w:bCs/>
          <w:rtl/>
        </w:rPr>
        <w:t>أن تكثف جهودها لضمان توفير المعلومات للسكان بشأن تقديم المساعدة القانونية تلقائي</w:t>
      </w:r>
      <w:r w:rsidR="00F372D1" w:rsidRPr="00BC0F26">
        <w:rPr>
          <w:rFonts w:eastAsiaTheme="minorEastAsia"/>
          <w:bCs/>
          <w:rtl/>
        </w:rPr>
        <w:t xml:space="preserve">اً </w:t>
      </w:r>
      <w:r w:rsidRPr="00BC0F26">
        <w:rPr>
          <w:rFonts w:eastAsiaTheme="minorEastAsia"/>
          <w:bCs/>
          <w:rtl/>
        </w:rPr>
        <w:t xml:space="preserve">وإمكانية الاستفادة منها. </w:t>
      </w:r>
    </w:p>
    <w:p w14:paraId="64FC3916" w14:textId="77777777" w:rsidR="000B6449" w:rsidRPr="00BC0F26" w:rsidRDefault="000B6449" w:rsidP="006E4067">
      <w:pPr>
        <w:pStyle w:val="H23GA"/>
        <w:rPr>
          <w:lang w:val="ar-SA" w:eastAsia="zh-TW" w:bidi="en-GB"/>
        </w:rPr>
      </w:pPr>
      <w:r w:rsidRPr="00BC0F26">
        <w:rPr>
          <w:rtl/>
        </w:rPr>
        <w:tab/>
      </w:r>
      <w:r w:rsidRPr="00BC0F26">
        <w:rPr>
          <w:rtl/>
        </w:rPr>
        <w:tab/>
        <w:t>إقامة العدل</w:t>
      </w:r>
    </w:p>
    <w:p w14:paraId="3B26E8C5" w14:textId="60923D11" w:rsidR="000B6449" w:rsidRPr="000B6449" w:rsidRDefault="000B6449" w:rsidP="00090F7C">
      <w:pPr>
        <w:pStyle w:val="SingleTxtGA"/>
        <w:spacing w:line="350" w:lineRule="exact"/>
        <w:rPr>
          <w:rFonts w:eastAsiaTheme="minorEastAsia"/>
          <w:lang w:val="ar-SA" w:eastAsia="zh-TW" w:bidi="en-GB"/>
        </w:rPr>
      </w:pPr>
      <w:r w:rsidRPr="00BC0F26">
        <w:rPr>
          <w:rFonts w:eastAsiaTheme="minorEastAsia"/>
          <w:rtl/>
        </w:rPr>
        <w:t>37</w:t>
      </w:r>
      <w:r w:rsidRPr="000B6449">
        <w:rPr>
          <w:rFonts w:eastAsiaTheme="minorEastAsia"/>
          <w:rtl/>
        </w:rPr>
        <w:t>-</w:t>
      </w:r>
      <w:r w:rsidRPr="000B6449">
        <w:rPr>
          <w:rFonts w:eastAsiaTheme="minorEastAsia"/>
          <w:rtl/>
        </w:rPr>
        <w:tab/>
        <w:t>على الرغم من الإيضاحات التي قدمتها الدولة الطرف، تشعر اللجنة بالقلق إزاء ورود تقارير تشير إلى المحاولات المتكررة للجهات الفاعلة العامة والخاصة التدخل في عمل القضاء والنيابة العامة. وتشعر اللجنة بالقلق أيض</w:t>
      </w:r>
      <w:r w:rsidR="00F372D1">
        <w:rPr>
          <w:rFonts w:eastAsiaTheme="minorEastAsia"/>
          <w:rtl/>
        </w:rPr>
        <w:t xml:space="preserve">اً </w:t>
      </w:r>
      <w:r w:rsidRPr="000B6449">
        <w:rPr>
          <w:rFonts w:eastAsiaTheme="minorEastAsia"/>
          <w:rtl/>
        </w:rPr>
        <w:t>إزاء عدم استقلال النيابة العامة التي تتبع لوزير العدل وفق</w:t>
      </w:r>
      <w:r w:rsidR="00F372D1">
        <w:rPr>
          <w:rFonts w:eastAsiaTheme="minorEastAsia"/>
          <w:rtl/>
        </w:rPr>
        <w:t xml:space="preserve">اً </w:t>
      </w:r>
      <w:r w:rsidRPr="000B6449">
        <w:rPr>
          <w:rFonts w:eastAsiaTheme="minorEastAsia"/>
          <w:rtl/>
        </w:rPr>
        <w:t xml:space="preserve">للقانون والتسلسل الهرمي. وتذكر اللجنة بتعليقها العام رقم </w:t>
      </w:r>
      <w:r w:rsidRPr="00BC0F26">
        <w:rPr>
          <w:rFonts w:eastAsiaTheme="minorEastAsia"/>
          <w:rtl/>
        </w:rPr>
        <w:t>32</w:t>
      </w:r>
      <w:r w:rsidRPr="000B6449">
        <w:rPr>
          <w:rFonts w:eastAsiaTheme="minorEastAsia"/>
          <w:rtl/>
        </w:rPr>
        <w:t>(</w:t>
      </w:r>
      <w:r w:rsidRPr="00BC0F26">
        <w:rPr>
          <w:rFonts w:eastAsiaTheme="minorEastAsia"/>
          <w:rtl/>
        </w:rPr>
        <w:t>2007</w:t>
      </w:r>
      <w:r w:rsidRPr="000B6449">
        <w:rPr>
          <w:rFonts w:eastAsiaTheme="minorEastAsia"/>
          <w:rtl/>
        </w:rPr>
        <w:t>) بشأن الحق في المساواة أمام المحاكم والهيئات القضائية وفي محاكمة عادلة، الذي ينص على أن كل وضع لا يُميّز فيه بوضوح بين وظائف واختصاصات السلطتين القضائية والتنفيذية أو تتمكن فيه السلطة التنفيذية من السيطرة على السلطة القضائية أو توجيهها، هو وضع لا يتسق مع مبدأ استقلال الهيئة القضائية</w:t>
      </w:r>
      <w:r w:rsidR="006E4067">
        <w:rPr>
          <w:rFonts w:eastAsiaTheme="minorEastAsia"/>
          <w:rtl/>
        </w:rPr>
        <w:t xml:space="preserve"> </w:t>
      </w:r>
      <w:r w:rsidRPr="000B6449">
        <w:rPr>
          <w:rFonts w:eastAsiaTheme="minorEastAsia"/>
          <w:rtl/>
        </w:rPr>
        <w:t xml:space="preserve">(المادتان </w:t>
      </w:r>
      <w:r w:rsidRPr="00BC0F26">
        <w:rPr>
          <w:rFonts w:eastAsiaTheme="minorEastAsia"/>
          <w:rtl/>
        </w:rPr>
        <w:t>14</w:t>
      </w:r>
      <w:r w:rsidRPr="000B6449">
        <w:rPr>
          <w:rFonts w:eastAsiaTheme="minorEastAsia"/>
          <w:rtl/>
        </w:rPr>
        <w:t xml:space="preserve"> و</w:t>
      </w:r>
      <w:r w:rsidRPr="00BC0F26">
        <w:rPr>
          <w:rFonts w:eastAsiaTheme="minorEastAsia"/>
          <w:rtl/>
        </w:rPr>
        <w:t>25</w:t>
      </w:r>
      <w:r w:rsidRPr="000B6449">
        <w:rPr>
          <w:rFonts w:eastAsiaTheme="minorEastAsia"/>
          <w:rtl/>
        </w:rPr>
        <w:t>).</w:t>
      </w:r>
    </w:p>
    <w:p w14:paraId="5EBC96FF" w14:textId="497019EA" w:rsidR="000B6449" w:rsidRPr="00BC0F26" w:rsidRDefault="000B6449" w:rsidP="00090F7C">
      <w:pPr>
        <w:pStyle w:val="SingleTxtGA"/>
        <w:spacing w:line="350" w:lineRule="exact"/>
        <w:rPr>
          <w:rFonts w:eastAsiaTheme="minorEastAsia"/>
          <w:bCs/>
        </w:rPr>
      </w:pPr>
      <w:r w:rsidRPr="00BC0F26">
        <w:rPr>
          <w:rFonts w:eastAsiaTheme="minorEastAsia"/>
          <w:rtl/>
        </w:rPr>
        <w:t>38</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تبادر فور</w:t>
      </w:r>
      <w:r w:rsidR="00F372D1" w:rsidRPr="00BC0F26">
        <w:rPr>
          <w:rFonts w:eastAsiaTheme="minorEastAsia"/>
          <w:bCs/>
          <w:rtl/>
        </w:rPr>
        <w:t xml:space="preserve">اً </w:t>
      </w:r>
      <w:r w:rsidRPr="00BC0F26">
        <w:rPr>
          <w:rFonts w:eastAsiaTheme="minorEastAsia"/>
          <w:bCs/>
          <w:rtl/>
        </w:rPr>
        <w:t>إلى اتخاذ إجراءات، بما في ذلك إجراءات تشريعية، لحماية الاستقلال الذاتي التام للقضاة وأعضاء الهيئة القضائية والمدعين العامين وكذا استقلاليتهم وحيادهم وأمنهم بشكل كامل؛ وينبغي لها أيض</w:t>
      </w:r>
      <w:r w:rsidR="00F372D1" w:rsidRPr="00BC0F26">
        <w:rPr>
          <w:rFonts w:eastAsiaTheme="minorEastAsia"/>
          <w:bCs/>
          <w:rtl/>
        </w:rPr>
        <w:t xml:space="preserve">اً </w:t>
      </w:r>
      <w:r w:rsidRPr="00BC0F26">
        <w:rPr>
          <w:rFonts w:eastAsiaTheme="minorEastAsia"/>
          <w:bCs/>
          <w:rtl/>
        </w:rPr>
        <w:t>أن تضمن عدم تعرضهم لأي نوع من أنواع الضغط والتدخل غير</w:t>
      </w:r>
      <w:r w:rsidR="00E27318" w:rsidRPr="00BC0F26">
        <w:rPr>
          <w:rFonts w:eastAsiaTheme="minorEastAsia" w:hint="cs"/>
          <w:bCs/>
          <w:rtl/>
        </w:rPr>
        <w:t> </w:t>
      </w:r>
      <w:r w:rsidRPr="00BC0F26">
        <w:rPr>
          <w:rFonts w:eastAsiaTheme="minorEastAsia"/>
          <w:bCs/>
          <w:rtl/>
        </w:rPr>
        <w:t>المبرر من هيئات أخرى، بما في ذلك السلطة التنفيذية والسلطة التشريعية؛</w:t>
      </w:r>
    </w:p>
    <w:p w14:paraId="03F98EC8" w14:textId="77777777" w:rsidR="000B6449" w:rsidRPr="00BC0F26" w:rsidRDefault="000B6449" w:rsidP="006E4067">
      <w:pPr>
        <w:pStyle w:val="H23GA"/>
        <w:rPr>
          <w:lang w:val="ar-SA" w:eastAsia="zh-TW" w:bidi="en-GB"/>
        </w:rPr>
      </w:pPr>
      <w:r w:rsidRPr="00BC0F26">
        <w:rPr>
          <w:rtl/>
        </w:rPr>
        <w:tab/>
      </w:r>
      <w:r w:rsidRPr="00BC0F26">
        <w:rPr>
          <w:rtl/>
        </w:rPr>
        <w:tab/>
        <w:t xml:space="preserve">معاملة اللاجئين وطالبي اللجوء </w:t>
      </w:r>
    </w:p>
    <w:p w14:paraId="17E72F7A" w14:textId="795393C2" w:rsidR="000B6449" w:rsidRPr="000B6449" w:rsidRDefault="000B6449" w:rsidP="00090F7C">
      <w:pPr>
        <w:pStyle w:val="SingleTxtGA"/>
        <w:spacing w:line="350" w:lineRule="exact"/>
        <w:rPr>
          <w:rFonts w:eastAsiaTheme="minorEastAsia"/>
          <w:lang w:val="ar-SA" w:eastAsia="zh-TW" w:bidi="en-GB"/>
        </w:rPr>
      </w:pPr>
      <w:r w:rsidRPr="00BC0F26">
        <w:rPr>
          <w:rFonts w:eastAsiaTheme="minorEastAsia"/>
          <w:rtl/>
        </w:rPr>
        <w:t>39</w:t>
      </w:r>
      <w:r w:rsidRPr="000B6449">
        <w:rPr>
          <w:rFonts w:eastAsiaTheme="minorEastAsia"/>
          <w:rtl/>
        </w:rPr>
        <w:t>-</w:t>
      </w:r>
      <w:r w:rsidRPr="000B6449">
        <w:rPr>
          <w:rFonts w:eastAsiaTheme="minorEastAsia"/>
          <w:rtl/>
        </w:rPr>
        <w:tab/>
        <w:t xml:space="preserve">ترحب اللجنة ببدء نفاذ القانون رقم </w:t>
      </w:r>
      <w:r w:rsidRPr="00BC0F26">
        <w:rPr>
          <w:rFonts w:eastAsiaTheme="minorEastAsia"/>
          <w:rtl/>
        </w:rPr>
        <w:t>2016</w:t>
      </w:r>
      <w:r w:rsidRPr="000B6449">
        <w:rPr>
          <w:rFonts w:eastAsiaTheme="minorEastAsia"/>
          <w:rtl/>
        </w:rPr>
        <w:t>-</w:t>
      </w:r>
      <w:r w:rsidRPr="00BC0F26">
        <w:rPr>
          <w:rFonts w:eastAsiaTheme="minorEastAsia"/>
          <w:rtl/>
        </w:rPr>
        <w:t>021</w:t>
      </w:r>
      <w:r w:rsidRPr="000B6449">
        <w:rPr>
          <w:rFonts w:eastAsiaTheme="minorEastAsia"/>
          <w:rtl/>
        </w:rPr>
        <w:t xml:space="preserve"> المتعلق بوضع اللاجئين في توغو وإنشاء اللجنة الوطنية لشؤون اللاجئين ولجنة الطعون، إلا أنها تشعر بالقلق إزاء عدم توفر معلومات عن تطبيق هذا القانون وعن عمل الهيئتين المنشأتين بموجبه. وتلاحظ اللجنة أن المعلومات التي قدمتها الدولة الطرف تؤكد أن طالبي اللجوء يجوز لهم تقديم طعن إلى المحكمة، غير أنها تعرب عن أسفها لعدم توفر معلومات وبيانات ملموسة تسمح بتقييم مدى ممارستهم لهذا الحق فعلي</w:t>
      </w:r>
      <w:r w:rsidR="00F372D1">
        <w:rPr>
          <w:rFonts w:eastAsiaTheme="minorEastAsia"/>
          <w:rtl/>
        </w:rPr>
        <w:t xml:space="preserve">اً </w:t>
      </w:r>
      <w:r w:rsidRPr="000B6449">
        <w:rPr>
          <w:rFonts w:eastAsiaTheme="minorEastAsia"/>
          <w:rtl/>
        </w:rPr>
        <w:t xml:space="preserve">وما إذا كان سبيل الانتصاف هذا له أثر إيقافي (المواد </w:t>
      </w:r>
      <w:r w:rsidRPr="00BC0F26">
        <w:rPr>
          <w:rFonts w:eastAsiaTheme="minorEastAsia"/>
          <w:rtl/>
        </w:rPr>
        <w:t>7</w:t>
      </w:r>
      <w:r w:rsidRPr="000B6449">
        <w:rPr>
          <w:rFonts w:eastAsiaTheme="minorEastAsia"/>
          <w:rtl/>
        </w:rPr>
        <w:t xml:space="preserve"> و</w:t>
      </w:r>
      <w:r w:rsidRPr="00BC0F26">
        <w:rPr>
          <w:rFonts w:eastAsiaTheme="minorEastAsia"/>
          <w:rtl/>
        </w:rPr>
        <w:t>9</w:t>
      </w:r>
      <w:r w:rsidRPr="000B6449">
        <w:rPr>
          <w:rFonts w:eastAsiaTheme="minorEastAsia"/>
          <w:rtl/>
        </w:rPr>
        <w:t xml:space="preserve"> و</w:t>
      </w:r>
      <w:r w:rsidRPr="00BC0F26">
        <w:rPr>
          <w:rFonts w:eastAsiaTheme="minorEastAsia"/>
          <w:rtl/>
        </w:rPr>
        <w:t>12</w:t>
      </w:r>
      <w:r w:rsidRPr="000B6449">
        <w:rPr>
          <w:rFonts w:eastAsiaTheme="minorEastAsia"/>
          <w:rtl/>
        </w:rPr>
        <w:t xml:space="preserve"> و</w:t>
      </w:r>
      <w:r w:rsidRPr="00BC0F26">
        <w:rPr>
          <w:rFonts w:eastAsiaTheme="minorEastAsia"/>
          <w:rtl/>
        </w:rPr>
        <w:t>13</w:t>
      </w:r>
      <w:r w:rsidRPr="000B6449">
        <w:rPr>
          <w:rFonts w:eastAsiaTheme="minorEastAsia"/>
          <w:rtl/>
        </w:rPr>
        <w:t xml:space="preserve">). </w:t>
      </w:r>
    </w:p>
    <w:p w14:paraId="1B15243A" w14:textId="59B70BC0" w:rsidR="000B6449" w:rsidRPr="00BC0F26" w:rsidRDefault="000B6449" w:rsidP="00090F7C">
      <w:pPr>
        <w:pStyle w:val="SingleTxtGA"/>
        <w:spacing w:line="350" w:lineRule="exact"/>
        <w:rPr>
          <w:rFonts w:eastAsiaTheme="minorEastAsia"/>
          <w:bCs/>
        </w:rPr>
      </w:pPr>
      <w:r w:rsidRPr="00BC0F26">
        <w:rPr>
          <w:rFonts w:eastAsiaTheme="minorEastAsia"/>
          <w:rtl/>
        </w:rPr>
        <w:lastRenderedPageBreak/>
        <w:t>40</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تقدم مزيد</w:t>
      </w:r>
      <w:r w:rsidR="00F372D1" w:rsidRPr="00BC0F26">
        <w:rPr>
          <w:rFonts w:eastAsiaTheme="minorEastAsia"/>
          <w:bCs/>
          <w:rtl/>
        </w:rPr>
        <w:t xml:space="preserve">اً </w:t>
      </w:r>
      <w:r w:rsidRPr="00BC0F26">
        <w:rPr>
          <w:rFonts w:eastAsiaTheme="minorEastAsia"/>
          <w:bCs/>
          <w:rtl/>
        </w:rPr>
        <w:t xml:space="preserve">من المعلومات عن تطبيق القانون رقم 2016-021 وأثره، وكذا عن سير عمل اللجنتين المنشأتين بموجبه، مع تحديد الإجراءات والطرائق المعمول بها لتمكين طالب اللجوء من تقديم طعن إلى المحكمة وما إذا كان سبيل الانتصاف هذا له أثر إيقافي. </w:t>
      </w:r>
    </w:p>
    <w:p w14:paraId="151B94CC" w14:textId="77777777" w:rsidR="000B6449" w:rsidRPr="00BC0F26" w:rsidRDefault="000B6449" w:rsidP="006E4067">
      <w:pPr>
        <w:pStyle w:val="H23GA"/>
        <w:rPr>
          <w:lang w:val="ar-SA" w:eastAsia="zh-TW" w:bidi="en-GB"/>
        </w:rPr>
      </w:pPr>
      <w:r w:rsidRPr="00BC0F26">
        <w:rPr>
          <w:rtl/>
        </w:rPr>
        <w:tab/>
      </w:r>
      <w:r w:rsidRPr="00BC0F26">
        <w:rPr>
          <w:rtl/>
        </w:rPr>
        <w:tab/>
        <w:t xml:space="preserve">حرية الدين وتكوين الجمعيات </w:t>
      </w:r>
    </w:p>
    <w:p w14:paraId="5E2813C6" w14:textId="77777777" w:rsidR="000B6449" w:rsidRPr="000B6449" w:rsidRDefault="000B6449" w:rsidP="00090F7C">
      <w:pPr>
        <w:pStyle w:val="SingleTxtGA"/>
        <w:spacing w:line="350" w:lineRule="exact"/>
        <w:rPr>
          <w:rFonts w:eastAsiaTheme="minorEastAsia"/>
          <w:lang w:val="ar-SA" w:eastAsia="zh-TW" w:bidi="en-GB"/>
        </w:rPr>
      </w:pPr>
      <w:r w:rsidRPr="00BC0F26">
        <w:rPr>
          <w:rFonts w:eastAsiaTheme="minorEastAsia"/>
          <w:rtl/>
        </w:rPr>
        <w:t>41</w:t>
      </w:r>
      <w:r w:rsidRPr="000B6449">
        <w:rPr>
          <w:rFonts w:eastAsiaTheme="minorEastAsia"/>
          <w:rtl/>
        </w:rPr>
        <w:t>-</w:t>
      </w:r>
      <w:r w:rsidRPr="000B6449">
        <w:rPr>
          <w:rFonts w:eastAsiaTheme="minorEastAsia"/>
          <w:rtl/>
        </w:rPr>
        <w:tab/>
        <w:t>تعرب اللجنة عن قلقها إزاء ما يلي:</w:t>
      </w:r>
    </w:p>
    <w:p w14:paraId="428B7F93" w14:textId="403106A2" w:rsidR="000B6449" w:rsidRPr="000B6449" w:rsidRDefault="006E4067" w:rsidP="00090F7C">
      <w:pPr>
        <w:pStyle w:val="SingleTxtGA"/>
        <w:spacing w:line="350" w:lineRule="exact"/>
        <w:rPr>
          <w:rFonts w:eastAsiaTheme="minorEastAsia"/>
          <w:lang w:val="ar-SA" w:eastAsia="zh-TW" w:bidi="en-GB"/>
        </w:rPr>
      </w:pPr>
      <w:r>
        <w:rPr>
          <w:rFonts w:eastAsiaTheme="minorEastAsia"/>
          <w:rtl/>
        </w:rPr>
        <w:tab/>
      </w:r>
      <w:r w:rsidR="000B6449" w:rsidRPr="000B6449">
        <w:rPr>
          <w:rFonts w:eastAsiaTheme="minorEastAsia"/>
          <w:rtl/>
        </w:rPr>
        <w:t>(أ)</w:t>
      </w:r>
      <w:r w:rsidR="000B6449" w:rsidRPr="000B6449">
        <w:rPr>
          <w:rFonts w:eastAsiaTheme="minorEastAsia"/>
          <w:rtl/>
        </w:rPr>
        <w:tab/>
        <w:t>ورود تقارير تفيد بأن الجمعيات، بما فيها الجمعيات الدينية، تواجه عقبات كبيرة في التسجيل، حتى إن بعض المنظمات الدينية منعت من التسجيل؛</w:t>
      </w:r>
    </w:p>
    <w:p w14:paraId="7CAA12C6" w14:textId="33D83C1C" w:rsidR="000B6449" w:rsidRPr="000B6449" w:rsidRDefault="006E4067" w:rsidP="00090F7C">
      <w:pPr>
        <w:pStyle w:val="SingleTxtGA"/>
        <w:spacing w:line="350" w:lineRule="exact"/>
        <w:rPr>
          <w:rFonts w:eastAsiaTheme="minorEastAsia"/>
          <w:lang w:val="ar-SA" w:eastAsia="zh-TW" w:bidi="en-GB"/>
        </w:rPr>
      </w:pPr>
      <w:r>
        <w:rPr>
          <w:rFonts w:eastAsiaTheme="minorEastAsia"/>
          <w:rtl/>
        </w:rPr>
        <w:tab/>
      </w:r>
      <w:r w:rsidR="000B6449" w:rsidRPr="000B6449">
        <w:rPr>
          <w:rFonts w:eastAsiaTheme="minorEastAsia"/>
          <w:rtl/>
        </w:rPr>
        <w:t>(ب)</w:t>
      </w:r>
      <w:r w:rsidR="000B6449" w:rsidRPr="000B6449">
        <w:rPr>
          <w:rFonts w:eastAsiaTheme="minorEastAsia"/>
          <w:rtl/>
        </w:rPr>
        <w:tab/>
        <w:t>عدم وجود قاعدة تحدد الأجل الزمني لحصول الجمعيات على إيصال التسجيل، وهو أمر يُترك لتقدير السلطات الإدارية؛</w:t>
      </w:r>
    </w:p>
    <w:p w14:paraId="239F371C" w14:textId="326F8E4B" w:rsidR="000B6449" w:rsidRPr="00CD329A" w:rsidRDefault="006E4067" w:rsidP="00090F7C">
      <w:pPr>
        <w:pStyle w:val="SingleTxtGA"/>
        <w:spacing w:line="350" w:lineRule="exact"/>
        <w:rPr>
          <w:rFonts w:eastAsiaTheme="minorEastAsia"/>
          <w:spacing w:val="6"/>
          <w:lang w:val="ar-SA" w:eastAsia="zh-TW" w:bidi="en-GB"/>
        </w:rPr>
      </w:pPr>
      <w:r w:rsidRPr="00CD329A">
        <w:rPr>
          <w:rFonts w:eastAsiaTheme="minorEastAsia"/>
          <w:spacing w:val="6"/>
          <w:rtl/>
        </w:rPr>
        <w:tab/>
      </w:r>
      <w:r w:rsidR="000B6449" w:rsidRPr="00CD329A">
        <w:rPr>
          <w:rFonts w:eastAsiaTheme="minorEastAsia"/>
          <w:spacing w:val="6"/>
          <w:rtl/>
        </w:rPr>
        <w:t>(ج)</w:t>
      </w:r>
      <w:r w:rsidR="000B6449" w:rsidRPr="00CD329A">
        <w:rPr>
          <w:rFonts w:eastAsiaTheme="minorEastAsia"/>
          <w:spacing w:val="6"/>
          <w:rtl/>
        </w:rPr>
        <w:tab/>
        <w:t>المعايير الغامضة المستخدمة في تقييم طلبات تسجيل المنظمات الدينية (المواد</w:t>
      </w:r>
      <w:r w:rsidR="00CD329A">
        <w:rPr>
          <w:rFonts w:eastAsiaTheme="minorEastAsia" w:hint="cs"/>
          <w:spacing w:val="6"/>
          <w:rtl/>
        </w:rPr>
        <w:t> </w:t>
      </w:r>
      <w:r w:rsidR="000B6449" w:rsidRPr="00BC0F26">
        <w:rPr>
          <w:rFonts w:eastAsiaTheme="minorEastAsia"/>
          <w:spacing w:val="6"/>
          <w:rtl/>
        </w:rPr>
        <w:t>18</w:t>
      </w:r>
      <w:r w:rsidR="000B6449" w:rsidRPr="00CD329A">
        <w:rPr>
          <w:rFonts w:eastAsiaTheme="minorEastAsia"/>
          <w:spacing w:val="6"/>
          <w:rtl/>
        </w:rPr>
        <w:t xml:space="preserve"> و</w:t>
      </w:r>
      <w:r w:rsidR="000B6449" w:rsidRPr="00BC0F26">
        <w:rPr>
          <w:rFonts w:eastAsiaTheme="minorEastAsia"/>
          <w:spacing w:val="6"/>
          <w:rtl/>
        </w:rPr>
        <w:t>22</w:t>
      </w:r>
      <w:r w:rsidR="000B6449" w:rsidRPr="00CD329A">
        <w:rPr>
          <w:rFonts w:eastAsiaTheme="minorEastAsia"/>
          <w:spacing w:val="6"/>
          <w:rtl/>
        </w:rPr>
        <w:t xml:space="preserve"> و</w:t>
      </w:r>
      <w:r w:rsidR="000B6449" w:rsidRPr="00BC0F26">
        <w:rPr>
          <w:rFonts w:eastAsiaTheme="minorEastAsia"/>
          <w:spacing w:val="6"/>
          <w:rtl/>
        </w:rPr>
        <w:t>26</w:t>
      </w:r>
      <w:r w:rsidR="000B6449" w:rsidRPr="00CD329A">
        <w:rPr>
          <w:rFonts w:eastAsiaTheme="minorEastAsia"/>
          <w:spacing w:val="6"/>
          <w:rtl/>
        </w:rPr>
        <w:t xml:space="preserve">). </w:t>
      </w:r>
    </w:p>
    <w:p w14:paraId="2E11E658" w14:textId="32E877CD" w:rsidR="000B6449" w:rsidRPr="00BC0F26" w:rsidRDefault="000B6449" w:rsidP="00090F7C">
      <w:pPr>
        <w:pStyle w:val="SingleTxtGA"/>
        <w:spacing w:line="350" w:lineRule="exact"/>
        <w:rPr>
          <w:rFonts w:eastAsiaTheme="minorEastAsia"/>
          <w:bCs/>
        </w:rPr>
      </w:pPr>
      <w:r w:rsidRPr="00BC0F26">
        <w:rPr>
          <w:rFonts w:eastAsiaTheme="minorEastAsia"/>
          <w:rtl/>
        </w:rPr>
        <w:t>42</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تكفل حرية الدين وحرية تكوين الجمعيات، وأن تمتنع عن اتخاذ أي إجراءات من شأنها تقييد هاتين الحريتين غير القيود التي تجيزها الماد</w:t>
      </w:r>
      <w:r w:rsidR="00CD329A" w:rsidRPr="00BC0F26">
        <w:rPr>
          <w:rFonts w:eastAsiaTheme="minorEastAsia" w:hint="cs"/>
          <w:bCs/>
          <w:rtl/>
        </w:rPr>
        <w:t>تان</w:t>
      </w:r>
      <w:r w:rsidRPr="00BC0F26">
        <w:rPr>
          <w:rFonts w:eastAsiaTheme="minorEastAsia"/>
          <w:bCs/>
          <w:rtl/>
        </w:rPr>
        <w:t xml:space="preserve"> 18 </w:t>
      </w:r>
      <w:r w:rsidR="00CD329A" w:rsidRPr="00BC0F26">
        <w:rPr>
          <w:rFonts w:eastAsiaTheme="minorEastAsia" w:hint="cs"/>
          <w:bCs/>
          <w:rtl/>
        </w:rPr>
        <w:t xml:space="preserve">و22 </w:t>
      </w:r>
      <w:r w:rsidRPr="00BC0F26">
        <w:rPr>
          <w:rFonts w:eastAsiaTheme="minorEastAsia"/>
          <w:bCs/>
          <w:rtl/>
        </w:rPr>
        <w:t>من العهد؛ وينبغي للدولة الطرف أن تعجل باعتماد مشروع القانون الجديد المتعلق بحرية الضمير والدين وكذلك مشروع قانون حرية تكوين الجمعيات، بمشاركة نشطة من المجتمع المدني، على نحو يتفق تمام</w:t>
      </w:r>
      <w:r w:rsidR="00F372D1" w:rsidRPr="00BC0F26">
        <w:rPr>
          <w:rFonts w:eastAsiaTheme="minorEastAsia"/>
          <w:bCs/>
          <w:rtl/>
        </w:rPr>
        <w:t xml:space="preserve">اً </w:t>
      </w:r>
      <w:r w:rsidRPr="00BC0F26">
        <w:rPr>
          <w:rFonts w:eastAsiaTheme="minorEastAsia"/>
          <w:bCs/>
          <w:rtl/>
        </w:rPr>
        <w:t>مع العهد.</w:t>
      </w:r>
    </w:p>
    <w:p w14:paraId="7FBE8825" w14:textId="77777777" w:rsidR="000B6449" w:rsidRPr="00BC0F26" w:rsidRDefault="000B6449" w:rsidP="006E4067">
      <w:pPr>
        <w:pStyle w:val="H23GA"/>
        <w:rPr>
          <w:lang w:val="ar-SA" w:eastAsia="zh-TW" w:bidi="en-GB"/>
        </w:rPr>
      </w:pPr>
      <w:r w:rsidRPr="00BC0F26">
        <w:rPr>
          <w:rtl/>
        </w:rPr>
        <w:tab/>
      </w:r>
      <w:r w:rsidRPr="00BC0F26">
        <w:rPr>
          <w:rtl/>
        </w:rPr>
        <w:tab/>
        <w:t xml:space="preserve">حرية التعبير </w:t>
      </w:r>
    </w:p>
    <w:p w14:paraId="4B79ECE6" w14:textId="77777777" w:rsidR="000B6449" w:rsidRPr="000B6449" w:rsidRDefault="000B6449" w:rsidP="00090F7C">
      <w:pPr>
        <w:pStyle w:val="SingleTxtGA"/>
        <w:spacing w:line="350" w:lineRule="exact"/>
        <w:rPr>
          <w:rFonts w:eastAsiaTheme="minorEastAsia"/>
          <w:lang w:val="ar-SA" w:eastAsia="zh-TW" w:bidi="en-GB"/>
        </w:rPr>
      </w:pPr>
      <w:r w:rsidRPr="00BC0F26">
        <w:rPr>
          <w:rFonts w:eastAsiaTheme="minorEastAsia"/>
          <w:rtl/>
        </w:rPr>
        <w:t>43</w:t>
      </w:r>
      <w:r w:rsidRPr="000B6449">
        <w:rPr>
          <w:rFonts w:eastAsiaTheme="minorEastAsia"/>
          <w:rtl/>
        </w:rPr>
        <w:t>-</w:t>
      </w:r>
      <w:r w:rsidRPr="000B6449">
        <w:rPr>
          <w:rFonts w:eastAsiaTheme="minorEastAsia"/>
          <w:rtl/>
        </w:rPr>
        <w:tab/>
        <w:t>تعرب اللجنة عن قلقها إزاء ما يلي</w:t>
      </w:r>
      <w:r w:rsidRPr="000B6449">
        <w:rPr>
          <w:rFonts w:eastAsiaTheme="minorEastAsia"/>
        </w:rPr>
        <w:t>:</w:t>
      </w:r>
      <w:r w:rsidRPr="000B6449">
        <w:rPr>
          <w:rFonts w:eastAsiaTheme="minorEastAsia"/>
          <w:rtl/>
        </w:rPr>
        <w:t xml:space="preserve"> </w:t>
      </w:r>
      <w:bookmarkStart w:id="7" w:name="_Hlk76557609"/>
      <w:bookmarkEnd w:id="7"/>
    </w:p>
    <w:p w14:paraId="1F821E54" w14:textId="2DBD613A" w:rsidR="000B6449" w:rsidRPr="00090F7C" w:rsidRDefault="006E4067" w:rsidP="00090F7C">
      <w:pPr>
        <w:pStyle w:val="SingleTxtGA"/>
        <w:spacing w:line="350" w:lineRule="exact"/>
        <w:rPr>
          <w:rFonts w:eastAsiaTheme="minorEastAsia"/>
          <w:spacing w:val="-4"/>
          <w:lang w:val="ar-SA" w:eastAsia="zh-TW" w:bidi="en-GB"/>
        </w:rPr>
      </w:pPr>
      <w:r w:rsidRPr="00090F7C">
        <w:rPr>
          <w:rFonts w:eastAsiaTheme="minorEastAsia"/>
          <w:spacing w:val="-4"/>
          <w:rtl/>
        </w:rPr>
        <w:tab/>
      </w:r>
      <w:r w:rsidR="000B6449" w:rsidRPr="00090F7C">
        <w:rPr>
          <w:rFonts w:eastAsiaTheme="minorEastAsia"/>
          <w:spacing w:val="-4"/>
          <w:rtl/>
        </w:rPr>
        <w:t>(أ)</w:t>
      </w:r>
      <w:r w:rsidR="000B6449" w:rsidRPr="00090F7C">
        <w:rPr>
          <w:rFonts w:eastAsiaTheme="minorEastAsia"/>
          <w:spacing w:val="-4"/>
          <w:rtl/>
        </w:rPr>
        <w:tab/>
        <w:t>وجود عدد من الأحكام التشريعية التي تضع قيوداً مفرطة على محتوى الخطاب، ولا</w:t>
      </w:r>
      <w:r w:rsidRPr="00090F7C">
        <w:rPr>
          <w:rFonts w:eastAsiaTheme="minorEastAsia" w:hint="cs"/>
          <w:spacing w:val="-4"/>
          <w:rtl/>
        </w:rPr>
        <w:t> </w:t>
      </w:r>
      <w:r w:rsidR="000B6449" w:rsidRPr="00090F7C">
        <w:rPr>
          <w:rFonts w:eastAsiaTheme="minorEastAsia"/>
          <w:spacing w:val="-4"/>
          <w:rtl/>
        </w:rPr>
        <w:t>سيما ما ورد منها في قانون الأمن الداخلي، والقانون المتعلق بالجرائم الإلكترونية، وقانون الصحافة والاتصال، وتشعر اللجنة بالقلق لأن غموض هذه المعايير يقوض على نحو غير متناسب أحكام المادة</w:t>
      </w:r>
      <w:r w:rsidRPr="00090F7C">
        <w:rPr>
          <w:rFonts w:eastAsiaTheme="minorEastAsia" w:hint="cs"/>
          <w:spacing w:val="-4"/>
          <w:rtl/>
        </w:rPr>
        <w:t> </w:t>
      </w:r>
      <w:r w:rsidR="000B6449" w:rsidRPr="00BC0F26">
        <w:rPr>
          <w:rFonts w:eastAsiaTheme="minorEastAsia"/>
          <w:spacing w:val="-4"/>
          <w:rtl/>
        </w:rPr>
        <w:t>19</w:t>
      </w:r>
      <w:r w:rsidR="000B6449" w:rsidRPr="00090F7C">
        <w:rPr>
          <w:rFonts w:eastAsiaTheme="minorEastAsia"/>
          <w:spacing w:val="-4"/>
          <w:rtl/>
        </w:rPr>
        <w:t xml:space="preserve"> من العهد.</w:t>
      </w:r>
    </w:p>
    <w:p w14:paraId="5DD25022" w14:textId="019BFF64" w:rsidR="000B6449" w:rsidRPr="00090F7C" w:rsidRDefault="006E4067" w:rsidP="00090F7C">
      <w:pPr>
        <w:pStyle w:val="SingleTxtGA"/>
        <w:spacing w:line="350" w:lineRule="exact"/>
        <w:rPr>
          <w:rFonts w:eastAsiaTheme="minorEastAsia"/>
          <w:spacing w:val="-4"/>
          <w:lang w:val="en-US" w:eastAsia="zh-TW" w:bidi="en-GB"/>
        </w:rPr>
      </w:pPr>
      <w:r w:rsidRPr="00090F7C">
        <w:rPr>
          <w:rFonts w:eastAsiaTheme="minorEastAsia"/>
          <w:spacing w:val="-4"/>
          <w:rtl/>
        </w:rPr>
        <w:tab/>
      </w:r>
      <w:r w:rsidR="000B6449" w:rsidRPr="00090F7C">
        <w:rPr>
          <w:rFonts w:eastAsiaTheme="minorEastAsia"/>
          <w:spacing w:val="-4"/>
          <w:rtl/>
        </w:rPr>
        <w:t>(ب)</w:t>
      </w:r>
      <w:r w:rsidR="000B6449" w:rsidRPr="00090F7C">
        <w:rPr>
          <w:rFonts w:eastAsiaTheme="minorEastAsia"/>
          <w:spacing w:val="-4"/>
          <w:rtl/>
        </w:rPr>
        <w:tab/>
        <w:t>ورود عدد من المواد في قانون العقوبات تجرم أنشطة ترتبط بممارسة حرية التعبير، مثل إطلاق الصيحات وأناشيد الشغب في الأماكن العامة أو الاجتماعات العامة، ونشر أخبار كاذبة أو</w:t>
      </w:r>
      <w:r w:rsidRPr="00090F7C">
        <w:rPr>
          <w:rFonts w:eastAsiaTheme="minorEastAsia" w:hint="cs"/>
          <w:spacing w:val="-4"/>
          <w:rtl/>
        </w:rPr>
        <w:t> </w:t>
      </w:r>
      <w:r w:rsidR="000B6449" w:rsidRPr="00090F7C">
        <w:rPr>
          <w:rFonts w:eastAsiaTheme="minorEastAsia"/>
          <w:spacing w:val="-4"/>
          <w:rtl/>
        </w:rPr>
        <w:t>التشهير؛</w:t>
      </w:r>
    </w:p>
    <w:p w14:paraId="68591D76" w14:textId="58A14910" w:rsidR="000B6449" w:rsidRPr="000B6449" w:rsidRDefault="006E4067" w:rsidP="00090F7C">
      <w:pPr>
        <w:pStyle w:val="SingleTxtGA"/>
        <w:spacing w:line="350" w:lineRule="exact"/>
        <w:rPr>
          <w:rFonts w:eastAsiaTheme="minorEastAsia"/>
          <w:lang w:val="ar-SA" w:eastAsia="zh-TW" w:bidi="en-GB"/>
        </w:rPr>
      </w:pPr>
      <w:r>
        <w:rPr>
          <w:rFonts w:eastAsiaTheme="minorEastAsia"/>
          <w:rtl/>
        </w:rPr>
        <w:tab/>
      </w:r>
      <w:r w:rsidR="000B6449" w:rsidRPr="000B6449">
        <w:rPr>
          <w:rFonts w:eastAsiaTheme="minorEastAsia"/>
          <w:rtl/>
        </w:rPr>
        <w:t>(ج)</w:t>
      </w:r>
      <w:r w:rsidR="000B6449" w:rsidRPr="000B6449">
        <w:rPr>
          <w:rFonts w:eastAsiaTheme="minorEastAsia"/>
          <w:rtl/>
        </w:rPr>
        <w:tab/>
        <w:t>ورود ادعاءات تشير إلى استخدام هذه الأحكام الجنائية بهدف عرقلة نشاط الصحفيين أو النقابيين أو قادة الرأي أو المدافعين عن حقوق الإنسان وتقييد حريتهم في التعبير؛</w:t>
      </w:r>
    </w:p>
    <w:p w14:paraId="3DCC3466" w14:textId="3E7CCB52" w:rsidR="000B6449" w:rsidRPr="000B6449" w:rsidRDefault="006E4067" w:rsidP="00090F7C">
      <w:pPr>
        <w:pStyle w:val="SingleTxtGA"/>
        <w:spacing w:line="350" w:lineRule="exact"/>
        <w:rPr>
          <w:rFonts w:eastAsiaTheme="minorEastAsia"/>
          <w:lang w:val="ar-SA" w:eastAsia="zh-TW" w:bidi="en-GB"/>
        </w:rPr>
      </w:pPr>
      <w:r>
        <w:rPr>
          <w:rFonts w:eastAsiaTheme="minorEastAsia"/>
          <w:rtl/>
        </w:rPr>
        <w:tab/>
      </w:r>
      <w:r w:rsidR="000B6449" w:rsidRPr="000B6449">
        <w:rPr>
          <w:rFonts w:eastAsiaTheme="minorEastAsia"/>
          <w:rtl/>
        </w:rPr>
        <w:t>(د)</w:t>
      </w:r>
      <w:r w:rsidR="000B6449" w:rsidRPr="000B6449">
        <w:rPr>
          <w:rFonts w:eastAsiaTheme="minorEastAsia"/>
          <w:rtl/>
        </w:rPr>
        <w:tab/>
        <w:t>ورود معلومات عن تعرض العديد من المدافعين عن حقوق الإنسان لأعمال التهديد والترهيب والمضايقة والاعتقال التعسفي؛</w:t>
      </w:r>
    </w:p>
    <w:p w14:paraId="5E03028C" w14:textId="376C43A6" w:rsidR="000B6449" w:rsidRPr="000B6449" w:rsidRDefault="006E4067" w:rsidP="00090F7C">
      <w:pPr>
        <w:pStyle w:val="SingleTxtGA"/>
        <w:spacing w:line="350" w:lineRule="exact"/>
        <w:rPr>
          <w:rFonts w:eastAsiaTheme="minorEastAsia"/>
          <w:lang w:val="ar-SA" w:eastAsia="zh-TW" w:bidi="en-GB"/>
        </w:rPr>
      </w:pPr>
      <w:r>
        <w:rPr>
          <w:rFonts w:eastAsiaTheme="minorEastAsia"/>
          <w:rtl/>
        </w:rPr>
        <w:tab/>
      </w:r>
      <w:r w:rsidR="000B6449" w:rsidRPr="000B6449">
        <w:rPr>
          <w:rFonts w:eastAsiaTheme="minorEastAsia"/>
          <w:rtl/>
        </w:rPr>
        <w:t>(هـ)</w:t>
      </w:r>
      <w:r w:rsidR="000B6449" w:rsidRPr="000B6449">
        <w:rPr>
          <w:rFonts w:eastAsiaTheme="minorEastAsia"/>
          <w:rtl/>
        </w:rPr>
        <w:tab/>
        <w:t>ورود تقارير تشير إلى تعليق صدور بعض صحف أو حظر البث على محطات إذاعية، فضل</w:t>
      </w:r>
      <w:r w:rsidR="00F372D1">
        <w:rPr>
          <w:rFonts w:eastAsiaTheme="minorEastAsia"/>
          <w:rtl/>
        </w:rPr>
        <w:t xml:space="preserve">اً </w:t>
      </w:r>
      <w:r w:rsidR="000B6449" w:rsidRPr="000B6449">
        <w:rPr>
          <w:rFonts w:eastAsiaTheme="minorEastAsia"/>
          <w:rtl/>
        </w:rPr>
        <w:t xml:space="preserve">عن التشكيك في استقلالية الهيئة العليا للإعلام السمعي البصري والاتصال، مما يعرضها لتدخل لا مبرر له، ولا سيما من السلطة التنفيذية، ولا يسمح بتوفير الحماية الكافية للصحفيين ووسائل الإعلام (المواد </w:t>
      </w:r>
      <w:r w:rsidR="000B6449" w:rsidRPr="00BC0F26">
        <w:rPr>
          <w:rFonts w:eastAsiaTheme="minorEastAsia"/>
          <w:rtl/>
        </w:rPr>
        <w:t>2</w:t>
      </w:r>
      <w:r w:rsidR="000B6449" w:rsidRPr="000B6449">
        <w:rPr>
          <w:rFonts w:eastAsiaTheme="minorEastAsia"/>
          <w:rtl/>
        </w:rPr>
        <w:t xml:space="preserve"> و</w:t>
      </w:r>
      <w:r w:rsidR="000B6449" w:rsidRPr="00BC0F26">
        <w:rPr>
          <w:rFonts w:eastAsiaTheme="minorEastAsia"/>
          <w:rtl/>
        </w:rPr>
        <w:t>6</w:t>
      </w:r>
      <w:r w:rsidR="000B6449" w:rsidRPr="000B6449">
        <w:rPr>
          <w:rFonts w:eastAsiaTheme="minorEastAsia"/>
          <w:rtl/>
        </w:rPr>
        <w:t xml:space="preserve"> و</w:t>
      </w:r>
      <w:r w:rsidR="000B6449" w:rsidRPr="00BC0F26">
        <w:rPr>
          <w:rFonts w:eastAsiaTheme="minorEastAsia"/>
          <w:rtl/>
        </w:rPr>
        <w:t>7</w:t>
      </w:r>
      <w:r w:rsidR="000B6449" w:rsidRPr="000B6449">
        <w:rPr>
          <w:rFonts w:eastAsiaTheme="minorEastAsia"/>
          <w:rtl/>
        </w:rPr>
        <w:t xml:space="preserve"> و</w:t>
      </w:r>
      <w:r w:rsidR="000B6449" w:rsidRPr="00BC0F26">
        <w:rPr>
          <w:rFonts w:eastAsiaTheme="minorEastAsia"/>
          <w:rtl/>
        </w:rPr>
        <w:t>14</w:t>
      </w:r>
      <w:r w:rsidR="000B6449" w:rsidRPr="000B6449">
        <w:rPr>
          <w:rFonts w:eastAsiaTheme="minorEastAsia"/>
          <w:rtl/>
        </w:rPr>
        <w:t xml:space="preserve"> و</w:t>
      </w:r>
      <w:r w:rsidR="000B6449" w:rsidRPr="00BC0F26">
        <w:rPr>
          <w:rFonts w:eastAsiaTheme="minorEastAsia"/>
          <w:rtl/>
        </w:rPr>
        <w:t>18</w:t>
      </w:r>
      <w:r w:rsidR="000B6449" w:rsidRPr="000B6449">
        <w:rPr>
          <w:rFonts w:eastAsiaTheme="minorEastAsia"/>
          <w:rtl/>
        </w:rPr>
        <w:t xml:space="preserve"> و</w:t>
      </w:r>
      <w:r w:rsidR="000B6449" w:rsidRPr="00BC0F26">
        <w:rPr>
          <w:rFonts w:eastAsiaTheme="minorEastAsia"/>
          <w:rtl/>
        </w:rPr>
        <w:t>19</w:t>
      </w:r>
      <w:r w:rsidR="000B6449" w:rsidRPr="000B6449">
        <w:rPr>
          <w:rFonts w:eastAsiaTheme="minorEastAsia"/>
          <w:rtl/>
        </w:rPr>
        <w:t xml:space="preserve"> و</w:t>
      </w:r>
      <w:r w:rsidR="000B6449" w:rsidRPr="00BC0F26">
        <w:rPr>
          <w:rFonts w:eastAsiaTheme="minorEastAsia"/>
          <w:rtl/>
        </w:rPr>
        <w:t>21</w:t>
      </w:r>
      <w:r w:rsidR="000B6449" w:rsidRPr="000B6449">
        <w:rPr>
          <w:rFonts w:eastAsiaTheme="minorEastAsia"/>
          <w:rtl/>
        </w:rPr>
        <w:t xml:space="preserve"> و</w:t>
      </w:r>
      <w:r w:rsidR="000B6449" w:rsidRPr="00BC0F26">
        <w:rPr>
          <w:rFonts w:eastAsiaTheme="minorEastAsia"/>
          <w:rtl/>
        </w:rPr>
        <w:t>22</w:t>
      </w:r>
      <w:r w:rsidR="000B6449" w:rsidRPr="000B6449">
        <w:rPr>
          <w:rFonts w:eastAsiaTheme="minorEastAsia"/>
          <w:rtl/>
        </w:rPr>
        <w:t xml:space="preserve">). </w:t>
      </w:r>
    </w:p>
    <w:p w14:paraId="3485985D" w14:textId="77777777" w:rsidR="000B6449" w:rsidRPr="00BC0F26" w:rsidRDefault="000B6449" w:rsidP="00090F7C">
      <w:pPr>
        <w:pStyle w:val="SingleTxtGA"/>
        <w:spacing w:line="350" w:lineRule="exact"/>
        <w:rPr>
          <w:rFonts w:eastAsiaTheme="minorEastAsia"/>
          <w:bCs/>
        </w:rPr>
      </w:pPr>
      <w:r w:rsidRPr="00BC0F26">
        <w:rPr>
          <w:rFonts w:eastAsiaTheme="minorEastAsia"/>
          <w:rtl/>
        </w:rPr>
        <w:t>44</w:t>
      </w:r>
      <w:r w:rsidRPr="000B6449">
        <w:rPr>
          <w:rFonts w:eastAsiaTheme="minorEastAsia"/>
          <w:rtl/>
        </w:rPr>
        <w:t>-</w:t>
      </w:r>
      <w:r w:rsidRPr="000B6449">
        <w:rPr>
          <w:rFonts w:eastAsiaTheme="minorEastAsia"/>
          <w:rtl/>
        </w:rPr>
        <w:tab/>
      </w:r>
      <w:r w:rsidRPr="00BC0F26">
        <w:rPr>
          <w:rFonts w:eastAsiaTheme="minorEastAsia"/>
          <w:bCs/>
          <w:rtl/>
        </w:rPr>
        <w:t>ينبغي للدولة الطرف أن تقوم بما يلي:</w:t>
      </w:r>
    </w:p>
    <w:p w14:paraId="04330A05" w14:textId="56C5DB7A" w:rsidR="000B6449" w:rsidRPr="00BC0F26" w:rsidRDefault="006E4067" w:rsidP="00090F7C">
      <w:pPr>
        <w:pStyle w:val="SingleTxtGA"/>
        <w:spacing w:line="350" w:lineRule="exact"/>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تنقيح القوانين المذكورة في الفقرة 43 أعلاه لمواءمتها مع المادة 19 من العهد؛</w:t>
      </w:r>
    </w:p>
    <w:p w14:paraId="35141A50" w14:textId="0978A1D1" w:rsidR="000B6449" w:rsidRPr="00BC0F26" w:rsidRDefault="006E4067" w:rsidP="00090F7C">
      <w:pPr>
        <w:pStyle w:val="SingleTxtGA"/>
        <w:spacing w:line="350" w:lineRule="exact"/>
        <w:rPr>
          <w:rFonts w:eastAsiaTheme="minorEastAsia"/>
          <w:bCs/>
          <w:spacing w:val="-4"/>
        </w:rPr>
      </w:pPr>
      <w:r w:rsidRPr="00090F7C">
        <w:rPr>
          <w:rFonts w:eastAsiaTheme="minorEastAsia"/>
          <w:spacing w:val="-4"/>
          <w:rtl/>
        </w:rPr>
        <w:tab/>
      </w:r>
      <w:r w:rsidR="000B6449" w:rsidRPr="00090F7C">
        <w:rPr>
          <w:rFonts w:eastAsiaTheme="minorEastAsia"/>
          <w:spacing w:val="-4"/>
          <w:rtl/>
        </w:rPr>
        <w:t>(ب)</w:t>
      </w:r>
      <w:r w:rsidR="000B6449" w:rsidRPr="00090F7C">
        <w:rPr>
          <w:rFonts w:eastAsiaTheme="minorEastAsia"/>
          <w:spacing w:val="-4"/>
          <w:rtl/>
        </w:rPr>
        <w:tab/>
      </w:r>
      <w:r w:rsidR="000B6449" w:rsidRPr="00BC0F26">
        <w:rPr>
          <w:rFonts w:eastAsiaTheme="minorEastAsia"/>
          <w:bCs/>
          <w:spacing w:val="-4"/>
          <w:rtl/>
        </w:rPr>
        <w:t>الكف عن تخويف الصحفيين والمدافعين والمدافعات عن حقوق الإنسان الذين يمارسون حقهم في حرية التعبير، وعن مضايقتهم واعتقالهم واحتجازهم وملاحقتهم على جرائم معرَّفة تعريفاً</w:t>
      </w:r>
      <w:r w:rsidRPr="00BC0F26">
        <w:rPr>
          <w:rFonts w:eastAsiaTheme="minorEastAsia" w:hint="cs"/>
          <w:bCs/>
          <w:spacing w:val="-4"/>
          <w:rtl/>
        </w:rPr>
        <w:t> </w:t>
      </w:r>
      <w:r w:rsidR="000B6449" w:rsidRPr="00BC0F26">
        <w:rPr>
          <w:rFonts w:eastAsiaTheme="minorEastAsia"/>
          <w:bCs/>
          <w:spacing w:val="-4"/>
          <w:rtl/>
        </w:rPr>
        <w:t>غامضاً؛</w:t>
      </w:r>
    </w:p>
    <w:p w14:paraId="5F424740" w14:textId="4FAF0DA0" w:rsidR="000B6449" w:rsidRPr="00BC0F26" w:rsidRDefault="006E4067" w:rsidP="00090F7C">
      <w:pPr>
        <w:pStyle w:val="SingleTxtGA"/>
        <w:spacing w:line="354" w:lineRule="exact"/>
        <w:rPr>
          <w:rFonts w:eastAsiaTheme="minorEastAsia"/>
          <w:b/>
          <w:spacing w:val="-4"/>
          <w:lang w:val="en-US" w:eastAsia="zh-TW" w:bidi="en-GB"/>
        </w:rPr>
      </w:pPr>
      <w:r w:rsidRPr="00090F7C">
        <w:rPr>
          <w:rFonts w:eastAsiaTheme="minorEastAsia"/>
          <w:spacing w:val="-4"/>
          <w:rtl/>
        </w:rPr>
        <w:lastRenderedPageBreak/>
        <w:tab/>
      </w:r>
      <w:r w:rsidR="000B6449" w:rsidRPr="00090F7C">
        <w:rPr>
          <w:rFonts w:eastAsiaTheme="minorEastAsia"/>
          <w:spacing w:val="-4"/>
          <w:rtl/>
        </w:rPr>
        <w:t>(ج)</w:t>
      </w:r>
      <w:r w:rsidR="000B6449" w:rsidRPr="00090F7C">
        <w:rPr>
          <w:rFonts w:eastAsiaTheme="minorEastAsia"/>
          <w:spacing w:val="-4"/>
          <w:rtl/>
        </w:rPr>
        <w:tab/>
      </w:r>
      <w:r w:rsidR="000B6449" w:rsidRPr="00BC0F26">
        <w:rPr>
          <w:rFonts w:eastAsiaTheme="minorEastAsia"/>
          <w:bCs/>
          <w:spacing w:val="-4"/>
          <w:rtl/>
        </w:rPr>
        <w:t xml:space="preserve">ضمان إجراء تحقيقات شاملة ونزيهة في جميع الانتهاكات المرتكبة في حق الصحفيين </w:t>
      </w:r>
      <w:r w:rsidR="000B6449" w:rsidRPr="00BC0F26">
        <w:rPr>
          <w:rFonts w:eastAsiaTheme="minorEastAsia"/>
          <w:bCs/>
          <w:spacing w:val="-6"/>
          <w:rtl/>
        </w:rPr>
        <w:t>والمدافعين والمدافعات عن حقوق الإنسان في أسرع وقت ممكن، ومحاكمة المسؤولين عن ارتكابها ومعاقبتهم</w:t>
      </w:r>
      <w:r w:rsidR="000B6449" w:rsidRPr="00BC0F26">
        <w:rPr>
          <w:rFonts w:eastAsiaTheme="minorEastAsia"/>
          <w:bCs/>
          <w:spacing w:val="-4"/>
          <w:rtl/>
        </w:rPr>
        <w:t xml:space="preserve"> بعقوبات تتناسب مع جسامة أفعالهم، وجبر ضرر الضحايا</w:t>
      </w:r>
      <w:r w:rsidR="00CD329A" w:rsidRPr="00BC0F26">
        <w:rPr>
          <w:rFonts w:eastAsiaTheme="minorEastAsia" w:hint="cs"/>
          <w:bCs/>
          <w:spacing w:val="-4"/>
          <w:rtl/>
        </w:rPr>
        <w:t>؛</w:t>
      </w:r>
    </w:p>
    <w:p w14:paraId="0CB45A70" w14:textId="237C37C9" w:rsidR="000B6449" w:rsidRPr="00BC0F26" w:rsidRDefault="006E4067" w:rsidP="00090F7C">
      <w:pPr>
        <w:pStyle w:val="SingleTxtGA"/>
        <w:spacing w:line="354" w:lineRule="exact"/>
        <w:rPr>
          <w:rFonts w:eastAsiaTheme="minorEastAsia"/>
          <w:bCs/>
        </w:rPr>
      </w:pPr>
      <w:r>
        <w:rPr>
          <w:rFonts w:eastAsiaTheme="minorEastAsia"/>
          <w:rtl/>
        </w:rPr>
        <w:tab/>
      </w:r>
      <w:r w:rsidR="000B6449" w:rsidRPr="000B6449">
        <w:rPr>
          <w:rFonts w:eastAsiaTheme="minorEastAsia"/>
          <w:rtl/>
        </w:rPr>
        <w:t>(د)</w:t>
      </w:r>
      <w:r w:rsidR="000B6449" w:rsidRPr="000B6449">
        <w:rPr>
          <w:rFonts w:eastAsiaTheme="minorEastAsia"/>
          <w:rtl/>
        </w:rPr>
        <w:tab/>
      </w:r>
      <w:r w:rsidR="000B6449" w:rsidRPr="00BC0F26">
        <w:rPr>
          <w:rFonts w:eastAsiaTheme="minorEastAsia"/>
          <w:bCs/>
          <w:rtl/>
        </w:rPr>
        <w:t>اتخاذ كافة التدابير اللازمة، بما في ذلك التدابير التشريعية، لضمان الاستقلال التام للهيئة العليا للإعلام السمعي البصري والاتصال.</w:t>
      </w:r>
    </w:p>
    <w:p w14:paraId="7DFE3BA6" w14:textId="77777777" w:rsidR="000B6449" w:rsidRPr="00BC0F26" w:rsidRDefault="000B6449" w:rsidP="006E4067">
      <w:pPr>
        <w:pStyle w:val="H23GA"/>
        <w:rPr>
          <w:lang w:val="ar-SA" w:eastAsia="zh-TW" w:bidi="en-GB"/>
        </w:rPr>
      </w:pPr>
      <w:r w:rsidRPr="00BC0F26">
        <w:rPr>
          <w:rtl/>
        </w:rPr>
        <w:tab/>
      </w:r>
      <w:r w:rsidRPr="00BC0F26">
        <w:rPr>
          <w:rtl/>
        </w:rPr>
        <w:tab/>
        <w:t>حرية التجمع السلمي وإفراط موظفي الدولة في استخدام القوة</w:t>
      </w:r>
    </w:p>
    <w:p w14:paraId="1D433BA7" w14:textId="77777777" w:rsidR="000B6449" w:rsidRPr="000B6449" w:rsidRDefault="000B6449" w:rsidP="00090F7C">
      <w:pPr>
        <w:pStyle w:val="SingleTxtGA"/>
        <w:spacing w:line="354" w:lineRule="exact"/>
        <w:rPr>
          <w:rFonts w:eastAsiaTheme="minorEastAsia"/>
          <w:lang w:val="ar-SA" w:eastAsia="zh-TW" w:bidi="en-GB"/>
        </w:rPr>
      </w:pPr>
      <w:r w:rsidRPr="00BC0F26">
        <w:rPr>
          <w:rFonts w:eastAsiaTheme="minorEastAsia"/>
          <w:rtl/>
        </w:rPr>
        <w:t>45</w:t>
      </w:r>
      <w:r w:rsidRPr="000B6449">
        <w:rPr>
          <w:rFonts w:eastAsiaTheme="minorEastAsia"/>
          <w:rtl/>
        </w:rPr>
        <w:t>-</w:t>
      </w:r>
      <w:r w:rsidRPr="000B6449">
        <w:rPr>
          <w:rFonts w:eastAsiaTheme="minorEastAsia"/>
          <w:rtl/>
        </w:rPr>
        <w:tab/>
        <w:t>تعرب اللجنة عن قلقها البالغ إزاء ما يلي:</w:t>
      </w:r>
    </w:p>
    <w:p w14:paraId="37544252" w14:textId="0453E0F7" w:rsidR="000B6449" w:rsidRPr="000B6449" w:rsidRDefault="006E4067" w:rsidP="00090F7C">
      <w:pPr>
        <w:pStyle w:val="SingleTxtGA"/>
        <w:spacing w:line="354" w:lineRule="exact"/>
        <w:rPr>
          <w:rFonts w:eastAsiaTheme="minorEastAsia"/>
          <w:lang w:val="ar-SA" w:eastAsia="zh-TW" w:bidi="en-GB"/>
        </w:rPr>
      </w:pPr>
      <w:r>
        <w:rPr>
          <w:rFonts w:eastAsiaTheme="minorEastAsia"/>
          <w:rtl/>
        </w:rPr>
        <w:tab/>
      </w:r>
      <w:r w:rsidR="000B6449" w:rsidRPr="000B6449">
        <w:rPr>
          <w:rFonts w:eastAsiaTheme="minorEastAsia"/>
          <w:rtl/>
        </w:rPr>
        <w:t>(أ)</w:t>
      </w:r>
      <w:r w:rsidR="000B6449" w:rsidRPr="000B6449">
        <w:rPr>
          <w:rFonts w:eastAsiaTheme="minorEastAsia"/>
          <w:rtl/>
        </w:rPr>
        <w:tab/>
        <w:t xml:space="preserve">القانون رقم </w:t>
      </w:r>
      <w:r w:rsidR="000B6449" w:rsidRPr="00BC0F26">
        <w:rPr>
          <w:rFonts w:eastAsiaTheme="minorEastAsia"/>
          <w:rtl/>
        </w:rPr>
        <w:t>2019</w:t>
      </w:r>
      <w:r w:rsidR="000B6449" w:rsidRPr="000B6449">
        <w:rPr>
          <w:rFonts w:eastAsiaTheme="minorEastAsia"/>
          <w:rtl/>
        </w:rPr>
        <w:t>-</w:t>
      </w:r>
      <w:r w:rsidR="000B6449" w:rsidRPr="00BC0F26">
        <w:rPr>
          <w:rFonts w:eastAsiaTheme="minorEastAsia"/>
          <w:rtl/>
        </w:rPr>
        <w:t>010</w:t>
      </w:r>
      <w:r w:rsidR="000B6449" w:rsidRPr="000B6449">
        <w:rPr>
          <w:rFonts w:eastAsiaTheme="minorEastAsia"/>
          <w:rtl/>
        </w:rPr>
        <w:t xml:space="preserve"> الصادر في </w:t>
      </w:r>
      <w:r w:rsidR="000B6449" w:rsidRPr="00BC0F26">
        <w:rPr>
          <w:rFonts w:eastAsiaTheme="minorEastAsia"/>
          <w:rtl/>
        </w:rPr>
        <w:t>12</w:t>
      </w:r>
      <w:r w:rsidR="000B6449" w:rsidRPr="000B6449">
        <w:rPr>
          <w:rFonts w:eastAsiaTheme="minorEastAsia"/>
          <w:rtl/>
        </w:rPr>
        <w:t xml:space="preserve"> آب/أغسطس </w:t>
      </w:r>
      <w:r w:rsidR="000B6449" w:rsidRPr="00BC0F26">
        <w:rPr>
          <w:rFonts w:eastAsiaTheme="minorEastAsia"/>
          <w:rtl/>
        </w:rPr>
        <w:t>2019</w:t>
      </w:r>
      <w:r w:rsidR="000B6449" w:rsidRPr="000B6449">
        <w:rPr>
          <w:rFonts w:eastAsiaTheme="minorEastAsia"/>
          <w:rtl/>
        </w:rPr>
        <w:t xml:space="preserve"> المعدل للقانون رقم</w:t>
      </w:r>
      <w:r>
        <w:rPr>
          <w:rFonts w:eastAsiaTheme="minorEastAsia" w:hint="cs"/>
          <w:rtl/>
        </w:rPr>
        <w:t> </w:t>
      </w:r>
      <w:r w:rsidR="000B6449" w:rsidRPr="00BC0F26">
        <w:rPr>
          <w:rFonts w:eastAsiaTheme="minorEastAsia"/>
          <w:rtl/>
        </w:rPr>
        <w:t>2011</w:t>
      </w:r>
      <w:r w:rsidR="000B6449" w:rsidRPr="000B6449">
        <w:rPr>
          <w:rFonts w:eastAsiaTheme="minorEastAsia"/>
          <w:rtl/>
        </w:rPr>
        <w:t>-</w:t>
      </w:r>
      <w:r w:rsidR="000B6449" w:rsidRPr="00BC0F26">
        <w:rPr>
          <w:rFonts w:eastAsiaTheme="minorEastAsia"/>
          <w:rtl/>
        </w:rPr>
        <w:t>010</w:t>
      </w:r>
      <w:r w:rsidR="000B6449" w:rsidRPr="000B6449">
        <w:rPr>
          <w:rFonts w:eastAsiaTheme="minorEastAsia"/>
          <w:rtl/>
        </w:rPr>
        <w:t xml:space="preserve">، الصادر في </w:t>
      </w:r>
      <w:r w:rsidR="000B6449" w:rsidRPr="00BC0F26">
        <w:rPr>
          <w:rFonts w:eastAsiaTheme="minorEastAsia"/>
          <w:rtl/>
        </w:rPr>
        <w:t>16</w:t>
      </w:r>
      <w:r w:rsidR="000B6449" w:rsidRPr="000B6449">
        <w:rPr>
          <w:rFonts w:eastAsiaTheme="minorEastAsia"/>
          <w:rtl/>
        </w:rPr>
        <w:t xml:space="preserve"> أيار/مايو </w:t>
      </w:r>
      <w:r w:rsidR="000B6449" w:rsidRPr="00BC0F26">
        <w:rPr>
          <w:rFonts w:eastAsiaTheme="minorEastAsia"/>
          <w:rtl/>
        </w:rPr>
        <w:t>2011</w:t>
      </w:r>
      <w:r w:rsidR="000B6449" w:rsidRPr="000B6449">
        <w:rPr>
          <w:rFonts w:eastAsiaTheme="minorEastAsia"/>
          <w:rtl/>
        </w:rPr>
        <w:t>، الذي يحدد شروط ممارسة حرية التجمع والتظاهر سلمي</w:t>
      </w:r>
      <w:r w:rsidR="00F372D1">
        <w:rPr>
          <w:rFonts w:eastAsiaTheme="minorEastAsia"/>
          <w:rtl/>
        </w:rPr>
        <w:t xml:space="preserve">اً، </w:t>
      </w:r>
      <w:r w:rsidR="000B6449" w:rsidRPr="000B6449">
        <w:rPr>
          <w:rFonts w:eastAsiaTheme="minorEastAsia"/>
          <w:rtl/>
        </w:rPr>
        <w:t>وتفرض أحكامه قيود</w:t>
      </w:r>
      <w:r w:rsidR="00F372D1">
        <w:rPr>
          <w:rFonts w:eastAsiaTheme="minorEastAsia"/>
          <w:rtl/>
        </w:rPr>
        <w:t xml:space="preserve">اً </w:t>
      </w:r>
      <w:r w:rsidR="000B6449" w:rsidRPr="000B6449">
        <w:rPr>
          <w:rFonts w:eastAsiaTheme="minorEastAsia"/>
          <w:rtl/>
        </w:rPr>
        <w:t>غير مبررة وغير متناسبة على ممارسة الحق في حرية التجمع السلمي؛</w:t>
      </w:r>
    </w:p>
    <w:p w14:paraId="368116A9" w14:textId="7197F2C0" w:rsidR="000B6449" w:rsidRPr="000B6449" w:rsidRDefault="006E4067" w:rsidP="00090F7C">
      <w:pPr>
        <w:pStyle w:val="SingleTxtGA"/>
        <w:spacing w:line="354" w:lineRule="exact"/>
        <w:rPr>
          <w:rFonts w:eastAsiaTheme="minorEastAsia"/>
          <w:lang w:val="ar-SA" w:eastAsia="zh-TW" w:bidi="en-GB"/>
        </w:rPr>
      </w:pPr>
      <w:r>
        <w:rPr>
          <w:rFonts w:eastAsiaTheme="minorEastAsia"/>
          <w:rtl/>
        </w:rPr>
        <w:tab/>
      </w:r>
      <w:r w:rsidR="000B6449" w:rsidRPr="000B6449">
        <w:rPr>
          <w:rFonts w:eastAsiaTheme="minorEastAsia"/>
          <w:rtl/>
        </w:rPr>
        <w:t>(ب)</w:t>
      </w:r>
      <w:r w:rsidR="000B6449" w:rsidRPr="000B6449">
        <w:rPr>
          <w:rFonts w:eastAsiaTheme="minorEastAsia"/>
          <w:rtl/>
        </w:rPr>
        <w:tab/>
        <w:t xml:space="preserve">ورود ادعاءات تفيد بأن أفراد أجهزة إنفاذ القانون أو قوات الأمن، بما في ذلك القوات </w:t>
      </w:r>
      <w:r w:rsidR="000B6449" w:rsidRPr="00090F7C">
        <w:rPr>
          <w:rFonts w:eastAsiaTheme="minorEastAsia"/>
          <w:spacing w:val="-4"/>
          <w:rtl/>
        </w:rPr>
        <w:t xml:space="preserve">المسلحة، </w:t>
      </w:r>
      <w:proofErr w:type="spellStart"/>
      <w:r w:rsidR="000B6449" w:rsidRPr="00090F7C">
        <w:rPr>
          <w:rFonts w:eastAsiaTheme="minorEastAsia"/>
          <w:spacing w:val="-4"/>
          <w:rtl/>
        </w:rPr>
        <w:t>يلجأون</w:t>
      </w:r>
      <w:proofErr w:type="spellEnd"/>
      <w:r w:rsidR="000B6449" w:rsidRPr="00090F7C">
        <w:rPr>
          <w:rFonts w:eastAsiaTheme="minorEastAsia"/>
          <w:spacing w:val="-4"/>
          <w:rtl/>
        </w:rPr>
        <w:t xml:space="preserve"> في أغلب الأحيان إلى فض المظاهرات باستخدام القوة المفرطة مما أدى إلى سقوط العديد</w:t>
      </w:r>
      <w:r w:rsidR="000B6449" w:rsidRPr="000B6449">
        <w:rPr>
          <w:rFonts w:eastAsiaTheme="minorEastAsia"/>
          <w:rtl/>
        </w:rPr>
        <w:t xml:space="preserve"> من القتلى والجرحى؛</w:t>
      </w:r>
      <w:bookmarkStart w:id="8" w:name="_Hlk76559890"/>
      <w:bookmarkEnd w:id="8"/>
    </w:p>
    <w:p w14:paraId="114F2731" w14:textId="5A982F0A" w:rsidR="000B6449" w:rsidRPr="00090F7C" w:rsidRDefault="006E4067" w:rsidP="00090F7C">
      <w:pPr>
        <w:pStyle w:val="SingleTxtGA"/>
        <w:spacing w:line="354" w:lineRule="exact"/>
        <w:rPr>
          <w:rFonts w:eastAsiaTheme="minorEastAsia"/>
          <w:spacing w:val="-4"/>
          <w:lang w:val="ar-SA" w:eastAsia="zh-TW" w:bidi="en-GB"/>
        </w:rPr>
      </w:pPr>
      <w:r w:rsidRPr="00090F7C">
        <w:rPr>
          <w:rFonts w:eastAsiaTheme="minorEastAsia"/>
          <w:spacing w:val="-4"/>
          <w:rtl/>
        </w:rPr>
        <w:tab/>
      </w:r>
      <w:r w:rsidR="000B6449" w:rsidRPr="00090F7C">
        <w:rPr>
          <w:rFonts w:eastAsiaTheme="minorEastAsia"/>
          <w:spacing w:val="-4"/>
          <w:rtl/>
        </w:rPr>
        <w:t>(ج)</w:t>
      </w:r>
      <w:r w:rsidR="000B6449" w:rsidRPr="00090F7C">
        <w:rPr>
          <w:rFonts w:eastAsiaTheme="minorEastAsia"/>
          <w:spacing w:val="-4"/>
          <w:rtl/>
        </w:rPr>
        <w:tab/>
        <w:t xml:space="preserve">عدم توفر معلومات عن التحقيقات التي أجرتها النيابة العامة بشأن هذه الادعاءات، وكذلك عن الدعاوى القضائية التي رفعت وأحكام الإدانة والعقوبات التي صدرت (المواد </w:t>
      </w:r>
      <w:r w:rsidR="000B6449" w:rsidRPr="00BC0F26">
        <w:rPr>
          <w:rFonts w:eastAsiaTheme="minorEastAsia"/>
          <w:spacing w:val="-4"/>
          <w:rtl/>
        </w:rPr>
        <w:t>7</w:t>
      </w:r>
      <w:r w:rsidR="000B6449" w:rsidRPr="00090F7C">
        <w:rPr>
          <w:rFonts w:eastAsiaTheme="minorEastAsia"/>
          <w:spacing w:val="-4"/>
          <w:rtl/>
        </w:rPr>
        <w:t xml:space="preserve"> و</w:t>
      </w:r>
      <w:r w:rsidR="000B6449" w:rsidRPr="00BC0F26">
        <w:rPr>
          <w:rFonts w:eastAsiaTheme="minorEastAsia"/>
          <w:spacing w:val="-4"/>
          <w:rtl/>
        </w:rPr>
        <w:t>9</w:t>
      </w:r>
      <w:r w:rsidR="000B6449" w:rsidRPr="00090F7C">
        <w:rPr>
          <w:rFonts w:eastAsiaTheme="minorEastAsia"/>
          <w:spacing w:val="-4"/>
          <w:rtl/>
        </w:rPr>
        <w:t xml:space="preserve"> و</w:t>
      </w:r>
      <w:r w:rsidR="000B6449" w:rsidRPr="00BC0F26">
        <w:rPr>
          <w:rFonts w:eastAsiaTheme="minorEastAsia"/>
          <w:spacing w:val="-4"/>
          <w:rtl/>
        </w:rPr>
        <w:t>10</w:t>
      </w:r>
      <w:r w:rsidR="000B6449" w:rsidRPr="00090F7C">
        <w:rPr>
          <w:rFonts w:eastAsiaTheme="minorEastAsia"/>
          <w:spacing w:val="-4"/>
          <w:rtl/>
        </w:rPr>
        <w:t xml:space="preserve"> و</w:t>
      </w:r>
      <w:r w:rsidR="000B6449" w:rsidRPr="00BC0F26">
        <w:rPr>
          <w:rFonts w:eastAsiaTheme="minorEastAsia"/>
          <w:spacing w:val="-4"/>
          <w:rtl/>
        </w:rPr>
        <w:t>14</w:t>
      </w:r>
      <w:r w:rsidR="000B6449" w:rsidRPr="00090F7C">
        <w:rPr>
          <w:rFonts w:eastAsiaTheme="minorEastAsia"/>
          <w:spacing w:val="-4"/>
          <w:rtl/>
        </w:rPr>
        <w:t xml:space="preserve"> و</w:t>
      </w:r>
      <w:r w:rsidR="000B6449" w:rsidRPr="00BC0F26">
        <w:rPr>
          <w:rFonts w:eastAsiaTheme="minorEastAsia"/>
          <w:spacing w:val="-4"/>
          <w:rtl/>
        </w:rPr>
        <w:t>19</w:t>
      </w:r>
      <w:r w:rsidR="000B6449" w:rsidRPr="00090F7C">
        <w:rPr>
          <w:rFonts w:eastAsiaTheme="minorEastAsia"/>
          <w:spacing w:val="-4"/>
          <w:rtl/>
        </w:rPr>
        <w:t xml:space="preserve"> و</w:t>
      </w:r>
      <w:r w:rsidR="000B6449" w:rsidRPr="00BC0F26">
        <w:rPr>
          <w:rFonts w:eastAsiaTheme="minorEastAsia"/>
          <w:spacing w:val="-4"/>
          <w:rtl/>
        </w:rPr>
        <w:t>21</w:t>
      </w:r>
      <w:r w:rsidR="000B6449" w:rsidRPr="00090F7C">
        <w:rPr>
          <w:rFonts w:eastAsiaTheme="minorEastAsia"/>
          <w:spacing w:val="-4"/>
          <w:rtl/>
        </w:rPr>
        <w:t>).</w:t>
      </w:r>
    </w:p>
    <w:p w14:paraId="249F3574" w14:textId="1B5178C3" w:rsidR="000B6449" w:rsidRPr="00BC0F26" w:rsidRDefault="000B6449" w:rsidP="00090F7C">
      <w:pPr>
        <w:pStyle w:val="SingleTxtGA"/>
        <w:spacing w:line="354" w:lineRule="exact"/>
        <w:rPr>
          <w:rFonts w:eastAsiaTheme="minorEastAsia"/>
          <w:bCs/>
        </w:rPr>
      </w:pPr>
      <w:r w:rsidRPr="00BC0F26">
        <w:rPr>
          <w:rFonts w:eastAsiaTheme="minorEastAsia"/>
          <w:rtl/>
        </w:rPr>
        <w:t>46</w:t>
      </w:r>
      <w:r w:rsidRPr="000B6449">
        <w:rPr>
          <w:rFonts w:eastAsiaTheme="minorEastAsia"/>
          <w:rtl/>
        </w:rPr>
        <w:t>-</w:t>
      </w:r>
      <w:r w:rsidRPr="000B6449">
        <w:rPr>
          <w:rFonts w:eastAsiaTheme="minorEastAsia"/>
          <w:rtl/>
        </w:rPr>
        <w:tab/>
      </w:r>
      <w:r w:rsidRPr="00BC0F26">
        <w:rPr>
          <w:rFonts w:eastAsiaTheme="minorEastAsia"/>
          <w:bCs/>
          <w:rtl/>
        </w:rPr>
        <w:t>عملاً بتعليق اللجنة العام رقم 37(2020) بشأن الحق في التجمع السلمي، والمبادئ الأساسية بشأن استخدام القوة والأسلحة النارية من جانب الموظفين المكلفين بإنفاذ القوانين، والتوجيهات المتعلقة بحقوق الإنسان الصادرة عن الأمم المتحدة بشأن استخدام الأسلحة الأقل فتكاً في سياق إنفاذ القانون، ينبغي للدولة الطرف القيام بما يلي:</w:t>
      </w:r>
      <w:bookmarkStart w:id="9" w:name="_Hlk76740045"/>
      <w:bookmarkEnd w:id="9"/>
    </w:p>
    <w:p w14:paraId="0AD274E4" w14:textId="1F929A6C" w:rsidR="000B6449" w:rsidRPr="00BC0F26" w:rsidRDefault="006E4067" w:rsidP="00090F7C">
      <w:pPr>
        <w:pStyle w:val="SingleTxtGA"/>
        <w:spacing w:line="354" w:lineRule="exact"/>
        <w:rPr>
          <w:rFonts w:eastAsiaTheme="minorEastAsia"/>
          <w:bCs/>
        </w:rPr>
      </w:pPr>
      <w:r>
        <w:rPr>
          <w:rFonts w:eastAsiaTheme="minorEastAsia"/>
          <w:rtl/>
        </w:rPr>
        <w:tab/>
      </w:r>
      <w:r w:rsidR="000B6449" w:rsidRPr="000B6449">
        <w:rPr>
          <w:rFonts w:eastAsiaTheme="minorEastAsia"/>
          <w:rtl/>
        </w:rPr>
        <w:t>(أ)</w:t>
      </w:r>
      <w:r w:rsidR="000B6449" w:rsidRPr="000B6449">
        <w:rPr>
          <w:rFonts w:eastAsiaTheme="minorEastAsia"/>
          <w:rtl/>
        </w:rPr>
        <w:tab/>
      </w:r>
      <w:r w:rsidR="000B6449" w:rsidRPr="00BC0F26">
        <w:rPr>
          <w:rFonts w:eastAsiaTheme="minorEastAsia"/>
          <w:bCs/>
          <w:rtl/>
        </w:rPr>
        <w:t xml:space="preserve">تنقيح القانون رقم 2019-010 لمواءمته مع المادة 21 من العهد؛ </w:t>
      </w:r>
    </w:p>
    <w:p w14:paraId="46DB08D3" w14:textId="1F110965" w:rsidR="000B6449" w:rsidRPr="00BC0F26" w:rsidRDefault="006E4067" w:rsidP="00090F7C">
      <w:pPr>
        <w:pStyle w:val="SingleTxtGA"/>
        <w:spacing w:line="354" w:lineRule="exact"/>
        <w:rPr>
          <w:rFonts w:eastAsiaTheme="minorEastAsia"/>
          <w:bCs/>
          <w:spacing w:val="-4"/>
        </w:rPr>
      </w:pPr>
      <w:r w:rsidRPr="00090F7C">
        <w:rPr>
          <w:rFonts w:eastAsiaTheme="minorEastAsia"/>
          <w:spacing w:val="-4"/>
          <w:rtl/>
        </w:rPr>
        <w:tab/>
      </w:r>
      <w:r w:rsidR="000B6449" w:rsidRPr="00090F7C">
        <w:rPr>
          <w:rFonts w:eastAsiaTheme="minorEastAsia"/>
          <w:spacing w:val="-4"/>
          <w:rtl/>
        </w:rPr>
        <w:t>(ب)</w:t>
      </w:r>
      <w:r w:rsidR="000B6449" w:rsidRPr="00090F7C">
        <w:rPr>
          <w:rFonts w:eastAsiaTheme="minorEastAsia"/>
          <w:spacing w:val="-4"/>
          <w:rtl/>
        </w:rPr>
        <w:tab/>
      </w:r>
      <w:r w:rsidR="000B6449" w:rsidRPr="00BC0F26">
        <w:rPr>
          <w:rFonts w:eastAsiaTheme="minorEastAsia"/>
          <w:bCs/>
          <w:spacing w:val="-4"/>
          <w:rtl/>
        </w:rPr>
        <w:t>ضمان تولي النيابة العامة إجراء تحقيقات نزيهة وشاملة من دون إبطاء في جميع الادعاءات التي تنسُب إلى موظفي الدولة الإفراط في استخدام القوة أو عمليات الإعدام خارج نطاق</w:t>
      </w:r>
      <w:r w:rsidRPr="00BC0F26">
        <w:rPr>
          <w:rFonts w:eastAsiaTheme="minorEastAsia" w:hint="cs"/>
          <w:bCs/>
          <w:spacing w:val="-4"/>
          <w:rtl/>
        </w:rPr>
        <w:t> </w:t>
      </w:r>
      <w:r w:rsidR="000B6449" w:rsidRPr="00BC0F26">
        <w:rPr>
          <w:rFonts w:eastAsiaTheme="minorEastAsia"/>
          <w:bCs/>
          <w:spacing w:val="-4"/>
          <w:rtl/>
        </w:rPr>
        <w:t>القضاء، أثناء المظاهرات، والحرص على ملاحقة الجناة، ومعاقبتهم إذا ثبتت إدانتهم، وجبر ضرر</w:t>
      </w:r>
      <w:r w:rsidRPr="00BC0F26">
        <w:rPr>
          <w:rFonts w:eastAsiaTheme="minorEastAsia" w:hint="cs"/>
          <w:bCs/>
          <w:spacing w:val="-4"/>
          <w:rtl/>
        </w:rPr>
        <w:t> </w:t>
      </w:r>
      <w:r w:rsidR="000B6449" w:rsidRPr="00BC0F26">
        <w:rPr>
          <w:rFonts w:eastAsiaTheme="minorEastAsia"/>
          <w:bCs/>
          <w:spacing w:val="-4"/>
          <w:rtl/>
        </w:rPr>
        <w:t>الضحايا؛</w:t>
      </w:r>
    </w:p>
    <w:p w14:paraId="5BEE50C1" w14:textId="78AA7C63" w:rsidR="000B6449" w:rsidRPr="00BC0F26" w:rsidRDefault="006E4067" w:rsidP="00090F7C">
      <w:pPr>
        <w:pStyle w:val="SingleTxtGA"/>
        <w:spacing w:line="354" w:lineRule="exact"/>
        <w:rPr>
          <w:rFonts w:eastAsiaTheme="minorEastAsia"/>
          <w:bCs/>
          <w:spacing w:val="-4"/>
        </w:rPr>
      </w:pPr>
      <w:r w:rsidRPr="00090F7C">
        <w:rPr>
          <w:rFonts w:eastAsiaTheme="minorEastAsia"/>
          <w:spacing w:val="-4"/>
          <w:rtl/>
        </w:rPr>
        <w:tab/>
      </w:r>
      <w:r w:rsidR="000B6449" w:rsidRPr="00090F7C">
        <w:rPr>
          <w:rFonts w:eastAsiaTheme="minorEastAsia"/>
          <w:spacing w:val="-4"/>
          <w:rtl/>
        </w:rPr>
        <w:t>(ج)</w:t>
      </w:r>
      <w:r w:rsidR="000B6449" w:rsidRPr="00090F7C">
        <w:rPr>
          <w:rFonts w:eastAsiaTheme="minorEastAsia"/>
          <w:spacing w:val="-4"/>
          <w:rtl/>
        </w:rPr>
        <w:tab/>
      </w:r>
      <w:r w:rsidR="000B6449" w:rsidRPr="00BC0F26">
        <w:rPr>
          <w:rFonts w:eastAsiaTheme="minorEastAsia"/>
          <w:bCs/>
          <w:spacing w:val="-4"/>
          <w:rtl/>
        </w:rPr>
        <w:t>ضمان توافق الأحكام التشريعية والتنظيمية بشأن استخدام القوة مع المعايير</w:t>
      </w:r>
      <w:r w:rsidR="00D545D9" w:rsidRPr="00BC0F26">
        <w:rPr>
          <w:rFonts w:eastAsiaTheme="minorEastAsia" w:hint="cs"/>
          <w:bCs/>
          <w:spacing w:val="-4"/>
          <w:rtl/>
        </w:rPr>
        <w:t> </w:t>
      </w:r>
      <w:r w:rsidR="000B6449" w:rsidRPr="00BC0F26">
        <w:rPr>
          <w:rFonts w:eastAsiaTheme="minorEastAsia"/>
          <w:bCs/>
          <w:spacing w:val="-4"/>
          <w:rtl/>
        </w:rPr>
        <w:t>الدولية، والحرص على أن تطبق قوات الأمن تدابير غير عنيفة قبل اللجوء إلى القوة عند مراقبة</w:t>
      </w:r>
      <w:r w:rsidR="00D545D9" w:rsidRPr="00BC0F26">
        <w:rPr>
          <w:rFonts w:eastAsiaTheme="minorEastAsia" w:hint="cs"/>
          <w:bCs/>
          <w:spacing w:val="-4"/>
          <w:rtl/>
        </w:rPr>
        <w:t> </w:t>
      </w:r>
      <w:r w:rsidR="000B6449" w:rsidRPr="00BC0F26">
        <w:rPr>
          <w:rFonts w:eastAsiaTheme="minorEastAsia"/>
          <w:bCs/>
          <w:spacing w:val="-4"/>
          <w:rtl/>
        </w:rPr>
        <w:t xml:space="preserve">المظاهرات؛ </w:t>
      </w:r>
    </w:p>
    <w:p w14:paraId="609CEE9A" w14:textId="5EBF8858" w:rsidR="000B6449" w:rsidRPr="00BC0F26" w:rsidRDefault="006E4067" w:rsidP="00090F7C">
      <w:pPr>
        <w:pStyle w:val="SingleTxtGA"/>
        <w:spacing w:line="354" w:lineRule="exact"/>
        <w:rPr>
          <w:rFonts w:eastAsiaTheme="minorEastAsia"/>
          <w:bCs/>
          <w:spacing w:val="-4"/>
        </w:rPr>
      </w:pPr>
      <w:r w:rsidRPr="00090F7C">
        <w:rPr>
          <w:rFonts w:eastAsiaTheme="minorEastAsia"/>
          <w:spacing w:val="-4"/>
          <w:rtl/>
        </w:rPr>
        <w:tab/>
      </w:r>
      <w:r w:rsidR="000B6449" w:rsidRPr="00090F7C">
        <w:rPr>
          <w:rFonts w:eastAsiaTheme="minorEastAsia"/>
          <w:spacing w:val="-4"/>
          <w:rtl/>
        </w:rPr>
        <w:t>(د)</w:t>
      </w:r>
      <w:r w:rsidR="000B6449" w:rsidRPr="00BC0F26">
        <w:rPr>
          <w:rFonts w:eastAsiaTheme="minorEastAsia"/>
          <w:bCs/>
          <w:spacing w:val="-4"/>
          <w:rtl/>
        </w:rPr>
        <w:tab/>
        <w:t>اتخاذ الخطوات اللازمة لضمان عدم مشاركة القوات المسلحة في عمليات إنفاذ</w:t>
      </w:r>
      <w:r w:rsidRPr="00BC0F26">
        <w:rPr>
          <w:rFonts w:eastAsiaTheme="minorEastAsia" w:hint="cs"/>
          <w:bCs/>
          <w:spacing w:val="-4"/>
          <w:rtl/>
        </w:rPr>
        <w:t> </w:t>
      </w:r>
      <w:r w:rsidR="000B6449" w:rsidRPr="00BC0F26">
        <w:rPr>
          <w:rFonts w:eastAsiaTheme="minorEastAsia"/>
          <w:bCs/>
          <w:spacing w:val="-4"/>
          <w:rtl/>
        </w:rPr>
        <w:t xml:space="preserve">القانون. </w:t>
      </w:r>
    </w:p>
    <w:p w14:paraId="7F7A78C3" w14:textId="74DE6DC2" w:rsidR="000B6449" w:rsidRPr="00BC0F26" w:rsidRDefault="006E4067" w:rsidP="006E4067">
      <w:pPr>
        <w:pStyle w:val="H1GA"/>
        <w:rPr>
          <w:lang w:val="ar-SA" w:eastAsia="zh-TW" w:bidi="en-GB"/>
        </w:rPr>
      </w:pPr>
      <w:r w:rsidRPr="00BC0F26">
        <w:rPr>
          <w:rtl/>
        </w:rPr>
        <w:tab/>
      </w:r>
      <w:r w:rsidR="000B6449" w:rsidRPr="00BC0F26">
        <w:rPr>
          <w:rtl/>
        </w:rPr>
        <w:t>دال-</w:t>
      </w:r>
      <w:r w:rsidR="000B6449" w:rsidRPr="00BC0F26">
        <w:rPr>
          <w:rtl/>
        </w:rPr>
        <w:tab/>
        <w:t>النشر والمتابعة</w:t>
      </w:r>
    </w:p>
    <w:p w14:paraId="1877C37C" w14:textId="77777777" w:rsidR="000B6449" w:rsidRPr="00BC0F26" w:rsidRDefault="000B6449" w:rsidP="00090F7C">
      <w:pPr>
        <w:pStyle w:val="SingleTxtGA"/>
        <w:spacing w:line="354" w:lineRule="exact"/>
        <w:rPr>
          <w:rFonts w:eastAsiaTheme="minorEastAsia"/>
          <w:bCs/>
          <w:lang w:val="ar-SA" w:eastAsia="zh-TW" w:bidi="en-GB"/>
        </w:rPr>
      </w:pPr>
      <w:r w:rsidRPr="00BC0F26">
        <w:rPr>
          <w:rFonts w:eastAsiaTheme="minorEastAsia"/>
          <w:rtl/>
        </w:rPr>
        <w:t>47</w:t>
      </w:r>
      <w:r w:rsidRPr="000B6449">
        <w:rPr>
          <w:rFonts w:eastAsiaTheme="minorEastAsia"/>
          <w:rtl/>
        </w:rPr>
        <w:t>-</w:t>
      </w:r>
      <w:r w:rsidRPr="000B6449">
        <w:rPr>
          <w:rFonts w:eastAsiaTheme="minorEastAsia"/>
          <w:rtl/>
        </w:rPr>
        <w:tab/>
      </w:r>
      <w:r w:rsidRPr="00BC0F26">
        <w:rPr>
          <w:rFonts w:eastAsiaTheme="minorEastAsia"/>
          <w:bCs/>
          <w:rtl/>
        </w:rPr>
        <w:t xml:space="preserve">ينبغي للدولة الطرف أن تنشر على نطاق واسع نص العهد، وتقريرها الدوري الخامس، وهذه </w:t>
      </w:r>
      <w:r w:rsidRPr="00BC0F26">
        <w:rPr>
          <w:rFonts w:eastAsiaTheme="minorEastAsia"/>
          <w:bCs/>
          <w:spacing w:val="-4"/>
          <w:rtl/>
        </w:rPr>
        <w:t>الملاحظات الختامية، بهدف التوعية بالحقوق المكرسة في العهد في أوساط السلطات القضائية والتشريعية</w:t>
      </w:r>
      <w:r w:rsidRPr="00BC0F26">
        <w:rPr>
          <w:rFonts w:eastAsiaTheme="minorEastAsia"/>
          <w:bCs/>
          <w:rtl/>
        </w:rPr>
        <w:t xml:space="preserve"> والإدارية والمجتمع المدني والمنظمات غير الحكومية العاملة في البلد وعامة الجمهور.</w:t>
      </w:r>
      <w:r w:rsidRPr="00BC0F26">
        <w:rPr>
          <w:rFonts w:eastAsiaTheme="minorEastAsia" w:cs="Times New Roman" w:hint="cs"/>
          <w:bCs/>
          <w:rtl/>
        </w:rPr>
        <w:t>‬</w:t>
      </w:r>
      <w:r w:rsidRPr="00BC0F26">
        <w:rPr>
          <w:rFonts w:eastAsiaTheme="minorEastAsia"/>
          <w:bCs/>
          <w:rtl/>
        </w:rPr>
        <w:t xml:space="preserve"> </w:t>
      </w:r>
    </w:p>
    <w:p w14:paraId="45931C3A" w14:textId="50A8DB3E" w:rsidR="000B6449" w:rsidRPr="00BC0F26" w:rsidRDefault="000B6449" w:rsidP="00090F7C">
      <w:pPr>
        <w:pStyle w:val="SingleTxtGA"/>
        <w:spacing w:line="354" w:lineRule="exact"/>
        <w:rPr>
          <w:rFonts w:eastAsiaTheme="minorEastAsia"/>
          <w:bCs/>
        </w:rPr>
      </w:pPr>
      <w:r w:rsidRPr="00BC0F26">
        <w:rPr>
          <w:rFonts w:eastAsiaTheme="minorEastAsia"/>
          <w:rtl/>
        </w:rPr>
        <w:t>48</w:t>
      </w:r>
      <w:r w:rsidRPr="000B6449">
        <w:rPr>
          <w:rFonts w:eastAsiaTheme="minorEastAsia"/>
          <w:rtl/>
        </w:rPr>
        <w:t>-</w:t>
      </w:r>
      <w:r w:rsidRPr="000B6449">
        <w:rPr>
          <w:rFonts w:eastAsiaTheme="minorEastAsia"/>
          <w:rtl/>
        </w:rPr>
        <w:tab/>
      </w:r>
      <w:r w:rsidRPr="00BC0F26">
        <w:rPr>
          <w:rFonts w:eastAsiaTheme="minorEastAsia"/>
          <w:bCs/>
          <w:rtl/>
        </w:rPr>
        <w:t>ووفقاً للفقرة 1 من المادة 75 من النظام الداخلي للجنة، يتعين على الدولة الطرف أن تقدّم، في موعد أقصاه 23 تموز/يوليه 2023، معلومات عن الإجراء</w:t>
      </w:r>
      <w:r w:rsidR="00CD329A" w:rsidRPr="00BC0F26">
        <w:rPr>
          <w:rFonts w:eastAsiaTheme="minorEastAsia" w:hint="cs"/>
          <w:bCs/>
          <w:rtl/>
        </w:rPr>
        <w:t>ا</w:t>
      </w:r>
      <w:r w:rsidRPr="00BC0F26">
        <w:rPr>
          <w:rFonts w:eastAsiaTheme="minorEastAsia"/>
          <w:bCs/>
          <w:rtl/>
        </w:rPr>
        <w:t>ت المتخذة بشأن التوصيات الواردة في</w:t>
      </w:r>
      <w:r w:rsidR="00CD329A" w:rsidRPr="00BC0F26">
        <w:rPr>
          <w:rFonts w:eastAsiaTheme="minorEastAsia" w:hint="cs"/>
          <w:bCs/>
          <w:rtl/>
        </w:rPr>
        <w:t> </w:t>
      </w:r>
      <w:r w:rsidRPr="00BC0F26">
        <w:rPr>
          <w:rFonts w:eastAsiaTheme="minorEastAsia"/>
          <w:bCs/>
          <w:rtl/>
        </w:rPr>
        <w:t>الفقرات</w:t>
      </w:r>
      <w:r w:rsidR="006E4067" w:rsidRPr="00BC0F26">
        <w:rPr>
          <w:rFonts w:eastAsiaTheme="minorEastAsia" w:hint="cs"/>
          <w:bCs/>
          <w:rtl/>
        </w:rPr>
        <w:t> </w:t>
      </w:r>
      <w:r w:rsidRPr="00BC0F26">
        <w:rPr>
          <w:rFonts w:eastAsiaTheme="minorEastAsia"/>
          <w:bCs/>
          <w:rtl/>
        </w:rPr>
        <w:t>12 (مكافحة الفساد)، و26 (التعذيب وغيره من ضروب المعاملة أو العقوبة القاسية أو</w:t>
      </w:r>
      <w:r w:rsidR="00CD329A" w:rsidRPr="00BC0F26">
        <w:rPr>
          <w:rFonts w:eastAsiaTheme="minorEastAsia" w:hint="cs"/>
          <w:bCs/>
          <w:rtl/>
        </w:rPr>
        <w:t> </w:t>
      </w:r>
      <w:r w:rsidRPr="00BC0F26">
        <w:rPr>
          <w:rFonts w:eastAsiaTheme="minorEastAsia"/>
          <w:bCs/>
          <w:rtl/>
        </w:rPr>
        <w:t>اللاإنسانية أو المهينة‏) و44 (حرية التعبير).</w:t>
      </w:r>
    </w:p>
    <w:p w14:paraId="37AEAF0B" w14:textId="5AA46D1A" w:rsidR="000B6449" w:rsidRPr="00BC0F26" w:rsidRDefault="000B6449" w:rsidP="000B6449">
      <w:pPr>
        <w:pStyle w:val="SingleTxtGA"/>
        <w:rPr>
          <w:rFonts w:eastAsiaTheme="minorEastAsia"/>
          <w:bCs/>
        </w:rPr>
      </w:pPr>
      <w:r w:rsidRPr="00BC0F26">
        <w:rPr>
          <w:rFonts w:eastAsiaTheme="minorEastAsia"/>
          <w:rtl/>
        </w:rPr>
        <w:lastRenderedPageBreak/>
        <w:t>49</w:t>
      </w:r>
      <w:r w:rsidRPr="000B6449">
        <w:rPr>
          <w:rFonts w:eastAsiaTheme="minorEastAsia"/>
          <w:rtl/>
        </w:rPr>
        <w:t>-</w:t>
      </w:r>
      <w:r w:rsidRPr="000B6449">
        <w:rPr>
          <w:rFonts w:eastAsiaTheme="minorEastAsia"/>
          <w:rtl/>
        </w:rPr>
        <w:tab/>
      </w:r>
      <w:r w:rsidRPr="00BC0F26">
        <w:rPr>
          <w:rFonts w:eastAsiaTheme="minorEastAsia"/>
          <w:bCs/>
          <w:rtl/>
        </w:rPr>
        <w:t>ووفقاً لدورة المراجعة المتوقعة للجنة، سوف تتلقى الدولة الطرف من اللجنة في عام 2027 قائمة المسائل التي يجب معالجتها قبل تقديم التقرير، وسوف يكون أمامها سنة واحدة لتقديم ردودها على قائمة المسائل، التي سوف تشكل تقريرها الدوري السادس. وتطلب اللجنة أيضاً إلى الدولة الطرف أن تجري، في سياق إعداد تقريرها، مشاورات واسعة النطاق مع المجتمع المدني والمنظمات غير الحكومية العاملة في البلد. وطبق</w:t>
      </w:r>
      <w:r w:rsidR="00F372D1" w:rsidRPr="00BC0F26">
        <w:rPr>
          <w:rFonts w:eastAsiaTheme="minorEastAsia"/>
          <w:bCs/>
          <w:rtl/>
        </w:rPr>
        <w:t xml:space="preserve">اً </w:t>
      </w:r>
      <w:r w:rsidRPr="00BC0F26">
        <w:rPr>
          <w:rFonts w:eastAsiaTheme="minorEastAsia"/>
          <w:bCs/>
          <w:rtl/>
        </w:rPr>
        <w:t xml:space="preserve">لقرار الجمعية العامة 68/268، يبلغ الحد الأقصى لعدد كلمات التقرير 200 21 كلمة. وسيجرى الحوار البناء المقبل مع الدولة الطرف في عام 2029 في جنيف. </w:t>
      </w:r>
    </w:p>
    <w:p w14:paraId="0725CD6E" w14:textId="702ECD1E" w:rsidR="00442D3B" w:rsidRPr="006E4067" w:rsidRDefault="006E4067" w:rsidP="006E4067">
      <w:pPr>
        <w:pStyle w:val="SingleTxtGA"/>
        <w:jc w:val="center"/>
        <w:rPr>
          <w:u w:val="single"/>
          <w:rtl/>
        </w:rPr>
      </w:pPr>
      <w:r>
        <w:rPr>
          <w:u w:val="single"/>
          <w:rtl/>
        </w:rPr>
        <w:tab/>
      </w:r>
      <w:r>
        <w:rPr>
          <w:u w:val="single"/>
          <w:rtl/>
        </w:rPr>
        <w:tab/>
      </w:r>
      <w:r>
        <w:rPr>
          <w:u w:val="single"/>
          <w:rtl/>
        </w:rPr>
        <w:tab/>
      </w:r>
    </w:p>
    <w:sectPr w:rsidR="00442D3B" w:rsidRPr="006E4067" w:rsidSect="00CD0E6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76809" w14:textId="77777777" w:rsidR="00272536" w:rsidRPr="002901D9" w:rsidRDefault="00272536" w:rsidP="00DC4D4B">
      <w:pPr>
        <w:spacing w:after="60" w:line="240" w:lineRule="auto"/>
        <w:ind w:left="57"/>
        <w:rPr>
          <w:i/>
          <w:iCs/>
        </w:rPr>
      </w:pPr>
      <w:r>
        <w:rPr>
          <w:rFonts w:hint="cs"/>
          <w:i/>
          <w:iCs/>
          <w:rtl/>
        </w:rPr>
        <w:t>الحواشي</w:t>
      </w:r>
    </w:p>
  </w:endnote>
  <w:endnote w:type="continuationSeparator" w:id="0">
    <w:p w14:paraId="5A8CC3CD" w14:textId="77777777" w:rsidR="00272536" w:rsidRDefault="0027253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59DA6" w14:textId="25DAE33C" w:rsidR="00272536" w:rsidRPr="00442D3B" w:rsidRDefault="00272536" w:rsidP="00442D3B">
    <w:pPr>
      <w:pStyle w:val="Footer"/>
      <w:tabs>
        <w:tab w:val="right" w:pos="9638"/>
      </w:tabs>
      <w:rPr>
        <w:b/>
        <w:sz w:val="18"/>
        <w:lang w:val="en-US"/>
      </w:rPr>
    </w:pPr>
    <w:r>
      <w:rPr>
        <w:lang w:val="en-US"/>
      </w:rPr>
      <w:t>GE.21-11659</w:t>
    </w:r>
    <w:r>
      <w:rPr>
        <w:lang w:val="en-US"/>
      </w:rPr>
      <w:tab/>
    </w:r>
    <w:r w:rsidRPr="00442D3B">
      <w:rPr>
        <w:b/>
        <w:sz w:val="18"/>
        <w:lang w:val="en-US"/>
      </w:rPr>
      <w:fldChar w:fldCharType="begin"/>
    </w:r>
    <w:r w:rsidRPr="00442D3B">
      <w:rPr>
        <w:b/>
        <w:sz w:val="18"/>
        <w:lang w:val="en-US"/>
      </w:rPr>
      <w:instrText xml:space="preserve"> PAGE  \* MERGEFORMAT </w:instrText>
    </w:r>
    <w:r w:rsidRPr="00442D3B">
      <w:rPr>
        <w:b/>
        <w:sz w:val="18"/>
        <w:lang w:val="en-US"/>
      </w:rPr>
      <w:fldChar w:fldCharType="separate"/>
    </w:r>
    <w:r w:rsidRPr="00442D3B">
      <w:rPr>
        <w:b/>
        <w:noProof/>
        <w:sz w:val="18"/>
        <w:lang w:val="en-US"/>
      </w:rPr>
      <w:t>2</w:t>
    </w:r>
    <w:r w:rsidRPr="00442D3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E436" w14:textId="2E1AB585" w:rsidR="00272536" w:rsidRPr="00442D3B" w:rsidRDefault="00272536" w:rsidP="00442D3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GE.21-11659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6292" w14:textId="0BFDC250" w:rsidR="00272536" w:rsidRPr="00442D3B" w:rsidRDefault="00272536" w:rsidP="00442D3B">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1044B3CD" wp14:editId="2FF68E8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21-11659 (A)</w:t>
    </w:r>
    <w:r>
      <w:rPr>
        <w:noProof/>
        <w:sz w:val="20"/>
        <w:lang w:val="en-US"/>
      </w:rPr>
      <w:drawing>
        <wp:anchor distT="0" distB="0" distL="114300" distR="114300" simplePos="0" relativeHeight="251659264" behindDoc="0" locked="0" layoutInCell="1" allowOverlap="1" wp14:anchorId="0E8AAD73" wp14:editId="2297ECC4">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E325E" w14:textId="77777777" w:rsidR="00272536" w:rsidRPr="008A49D2" w:rsidRDefault="00272536"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7E09062" w14:textId="77777777" w:rsidR="00272536" w:rsidRDefault="00272536" w:rsidP="00656392">
      <w:pPr>
        <w:spacing w:line="240" w:lineRule="auto"/>
      </w:pPr>
      <w:r>
        <w:continuationSeparator/>
      </w:r>
    </w:p>
  </w:footnote>
  <w:footnote w:id="1">
    <w:p w14:paraId="4DD5C540" w14:textId="2F31D63D" w:rsidR="00272536" w:rsidRPr="006E4067" w:rsidRDefault="00272536" w:rsidP="000B6449">
      <w:pPr>
        <w:pStyle w:val="FootnoteText1"/>
        <w:rPr>
          <w:rtl/>
        </w:rPr>
      </w:pPr>
      <w:r w:rsidRPr="00890E80">
        <w:rPr>
          <w:sz w:val="22"/>
          <w:szCs w:val="22"/>
          <w:rtl/>
        </w:rPr>
        <w:t>*</w:t>
      </w:r>
      <w:r w:rsidRPr="006E4067">
        <w:rPr>
          <w:rtl/>
        </w:rPr>
        <w:tab/>
        <w:t xml:space="preserve">اعتمدتها اللجنة في الجلسة </w:t>
      </w:r>
      <w:r w:rsidRPr="00BC0F26">
        <w:rPr>
          <w:rFonts w:ascii="Traditional Arabic"/>
          <w:rtl/>
        </w:rPr>
        <w:t>132</w:t>
      </w:r>
      <w:r w:rsidRPr="006E4067">
        <w:rPr>
          <w:rFonts w:ascii="Traditional Arabic"/>
          <w:rtl/>
        </w:rPr>
        <w:t xml:space="preserve"> (</w:t>
      </w:r>
      <w:r w:rsidRPr="00BC0F26">
        <w:rPr>
          <w:rFonts w:ascii="Traditional Arabic"/>
          <w:rtl/>
        </w:rPr>
        <w:t>28</w:t>
      </w:r>
      <w:r w:rsidRPr="006E4067">
        <w:rPr>
          <w:rtl/>
        </w:rPr>
        <w:t xml:space="preserve"> حزيران/</w:t>
      </w:r>
      <w:proofErr w:type="gramStart"/>
      <w:r w:rsidRPr="006E4067">
        <w:rPr>
          <w:rtl/>
        </w:rPr>
        <w:t>يونيه</w:t>
      </w:r>
      <w:proofErr w:type="gramEnd"/>
      <w:r w:rsidRPr="006E4067">
        <w:rPr>
          <w:rFonts w:hint="cs"/>
          <w:rtl/>
        </w:rPr>
        <w:t xml:space="preserve"> </w:t>
      </w:r>
      <w:r w:rsidRPr="006E4067">
        <w:rPr>
          <w:rtl/>
        </w:rPr>
        <w:t>-</w:t>
      </w:r>
      <w:r w:rsidR="00B42EA3" w:rsidRPr="00003A9E">
        <w:rPr>
          <w:rFonts w:ascii="Traditional Arabic" w:hint="cs"/>
          <w:rtl/>
        </w:rPr>
        <w:t xml:space="preserve"> </w:t>
      </w:r>
      <w:r w:rsidRPr="00BC0F26">
        <w:rPr>
          <w:rFonts w:ascii="Traditional Arabic"/>
          <w:rtl/>
        </w:rPr>
        <w:t>23</w:t>
      </w:r>
      <w:r w:rsidRPr="006E4067">
        <w:rPr>
          <w:rtl/>
        </w:rPr>
        <w:t xml:space="preserve"> تموز/يوليه </w:t>
      </w:r>
      <w:r w:rsidRPr="00BC0F26">
        <w:rPr>
          <w:rFonts w:ascii="Traditional Arabic"/>
          <w:rtl/>
        </w:rPr>
        <w:t>2021</w:t>
      </w:r>
      <w:r w:rsidRPr="006E4067">
        <w:rPr>
          <w:rFonts w:ascii="Traditional Arabic"/>
          <w:rtl/>
        </w:rPr>
        <w:t>).</w:t>
      </w:r>
    </w:p>
  </w:footnote>
  <w:footnote w:id="2">
    <w:p w14:paraId="344AAA03" w14:textId="77777777" w:rsidR="00272536" w:rsidRPr="006E4067" w:rsidRDefault="00272536" w:rsidP="00D545D9">
      <w:pPr>
        <w:pStyle w:val="FootnoteText1"/>
        <w:textDirection w:val="tbRlV"/>
        <w:rPr>
          <w:lang w:eastAsia="zh-TW" w:bidi="en-GB"/>
        </w:rPr>
      </w:pPr>
      <w:r w:rsidRPr="006E4067">
        <w:rPr>
          <w:rStyle w:val="FootnoteReference"/>
          <w:vertAlign w:val="baseline"/>
          <w:rtl/>
        </w:rPr>
        <w:t>(</w:t>
      </w:r>
      <w:r w:rsidRPr="00BC0F26">
        <w:rPr>
          <w:rStyle w:val="FootnoteReference"/>
          <w:vertAlign w:val="baseline"/>
        </w:rPr>
        <w:footnoteRef/>
      </w:r>
      <w:r w:rsidRPr="006E4067">
        <w:rPr>
          <w:rStyle w:val="FootnoteReference"/>
          <w:vertAlign w:val="baseline"/>
          <w:rtl/>
        </w:rPr>
        <w:t>)</w:t>
      </w:r>
      <w:r w:rsidRPr="006E4067">
        <w:rPr>
          <w:rtl/>
        </w:rPr>
        <w:tab/>
      </w:r>
      <w:r w:rsidRPr="006E4067">
        <w:rPr>
          <w:rFonts w:cs="Times New Roman"/>
        </w:rPr>
        <w:t>CCPR/C/TGO/</w:t>
      </w:r>
      <w:r w:rsidRPr="00BC0F26">
        <w:rPr>
          <w:rFonts w:cs="Times New Roman"/>
        </w:rPr>
        <w:t>5</w:t>
      </w:r>
      <w:r w:rsidRPr="006E4067">
        <w:rPr>
          <w:rtl/>
        </w:rPr>
        <w:t>.</w:t>
      </w:r>
    </w:p>
  </w:footnote>
  <w:footnote w:id="3">
    <w:p w14:paraId="5ADEA16C" w14:textId="77777777" w:rsidR="00272536" w:rsidRPr="006E4067" w:rsidRDefault="00272536" w:rsidP="00D545D9">
      <w:pPr>
        <w:pStyle w:val="FootnoteText1"/>
        <w:textDirection w:val="tbRlV"/>
        <w:rPr>
          <w:lang w:val="ar-SA" w:eastAsia="zh-TW" w:bidi="en-GB"/>
        </w:rPr>
      </w:pPr>
      <w:r w:rsidRPr="006E4067">
        <w:rPr>
          <w:rStyle w:val="FootnoteReference"/>
          <w:vertAlign w:val="baseline"/>
          <w:rtl/>
        </w:rPr>
        <w:t>(</w:t>
      </w:r>
      <w:r w:rsidRPr="00BC0F26">
        <w:rPr>
          <w:rStyle w:val="FootnoteReference"/>
          <w:vertAlign w:val="baseline"/>
        </w:rPr>
        <w:footnoteRef/>
      </w:r>
      <w:r w:rsidRPr="006E4067">
        <w:rPr>
          <w:rStyle w:val="FootnoteReference"/>
          <w:vertAlign w:val="baseline"/>
          <w:rtl/>
        </w:rPr>
        <w:t>)</w:t>
      </w:r>
      <w:r w:rsidRPr="006E4067">
        <w:rPr>
          <w:rtl/>
        </w:rPr>
        <w:tab/>
        <w:t xml:space="preserve">انظر </w:t>
      </w:r>
      <w:r w:rsidRPr="006E4067">
        <w:rPr>
          <w:rFonts w:cs="Times New Roman"/>
        </w:rPr>
        <w:t>CCPR/C/SR.</w:t>
      </w:r>
      <w:r w:rsidRPr="00BC0F26">
        <w:rPr>
          <w:rFonts w:cs="Times New Roman"/>
        </w:rPr>
        <w:t>3780</w:t>
      </w:r>
      <w:r w:rsidRPr="006E4067">
        <w:rPr>
          <w:rtl/>
        </w:rPr>
        <w:t xml:space="preserve"> و</w:t>
      </w:r>
      <w:r w:rsidRPr="006E4067">
        <w:rPr>
          <w:rFonts w:cs="Times New Roman"/>
        </w:rPr>
        <w:t>CCPR/C/SR.</w:t>
      </w:r>
      <w:r w:rsidRPr="00BC0F26">
        <w:rPr>
          <w:rFonts w:cs="Times New Roman"/>
        </w:rPr>
        <w:t>3781</w:t>
      </w:r>
      <w:r w:rsidRPr="006E4067">
        <w:rPr>
          <w:rtl/>
        </w:rPr>
        <w:t xml:space="preserve"> و</w:t>
      </w:r>
      <w:r w:rsidRPr="006E4067">
        <w:rPr>
          <w:rFonts w:cs="Times New Roman"/>
        </w:rPr>
        <w:t>CCPR/C/SR.</w:t>
      </w:r>
      <w:r w:rsidRPr="00BC0F26">
        <w:rPr>
          <w:rFonts w:cs="Times New Roman"/>
        </w:rPr>
        <w:t>3782</w:t>
      </w:r>
      <w:r w:rsidRPr="006E4067">
        <w:rPr>
          <w:rtl/>
        </w:rPr>
        <w:t>.</w:t>
      </w:r>
    </w:p>
  </w:footnote>
  <w:footnote w:id="4">
    <w:p w14:paraId="6392A463" w14:textId="732E4A5B" w:rsidR="00272536" w:rsidRPr="006E4067" w:rsidRDefault="00272536" w:rsidP="000B6449">
      <w:pPr>
        <w:pStyle w:val="FootnoteText1"/>
        <w:textDirection w:val="tbRlV"/>
        <w:rPr>
          <w:lang w:val="ar-SA" w:eastAsia="zh-TW" w:bidi="en-GB"/>
        </w:rPr>
      </w:pPr>
      <w:r w:rsidRPr="006E4067">
        <w:rPr>
          <w:rStyle w:val="FootnoteReference"/>
          <w:vertAlign w:val="baseline"/>
          <w:rtl/>
        </w:rPr>
        <w:t>(</w:t>
      </w:r>
      <w:r w:rsidRPr="00BC0F26">
        <w:rPr>
          <w:rStyle w:val="FootnoteReference"/>
          <w:vertAlign w:val="baseline"/>
        </w:rPr>
        <w:footnoteRef/>
      </w:r>
      <w:r w:rsidRPr="006E4067">
        <w:rPr>
          <w:rStyle w:val="FootnoteReference"/>
          <w:vertAlign w:val="baseline"/>
          <w:rtl/>
        </w:rPr>
        <w:t>)</w:t>
      </w:r>
      <w:r w:rsidRPr="006E4067">
        <w:rPr>
          <w:rtl/>
        </w:rPr>
        <w:tab/>
      </w:r>
      <w:r w:rsidRPr="006E4067">
        <w:rPr>
          <w:rFonts w:cs="Times New Roman"/>
        </w:rPr>
        <w:t>CCPR/C/TGO/QPR/</w:t>
      </w:r>
      <w:r w:rsidRPr="00BC0F26">
        <w:rPr>
          <w:rFonts w:cs="Times New Roman"/>
        </w:rPr>
        <w:t>5</w:t>
      </w:r>
      <w:r w:rsidRPr="006E4067">
        <w:rPr>
          <w:rtl/>
        </w:rPr>
        <w:t>.</w:t>
      </w:r>
    </w:p>
  </w:footnote>
  <w:footnote w:id="5">
    <w:p w14:paraId="5AB3316B" w14:textId="62DB5330" w:rsidR="00272536" w:rsidRPr="006E4067" w:rsidRDefault="00272536" w:rsidP="000B6449">
      <w:pPr>
        <w:pStyle w:val="FootnoteText1"/>
        <w:textDirection w:val="tbRlV"/>
        <w:rPr>
          <w:lang w:val="ar-SA" w:eastAsia="zh-TW" w:bidi="en-GB"/>
        </w:rPr>
      </w:pPr>
      <w:r w:rsidRPr="006E4067">
        <w:rPr>
          <w:rStyle w:val="FootnoteReference"/>
          <w:vertAlign w:val="baseline"/>
          <w:rtl/>
        </w:rPr>
        <w:t>(</w:t>
      </w:r>
      <w:r w:rsidRPr="00BC0F26">
        <w:rPr>
          <w:rStyle w:val="FootnoteReference"/>
          <w:vertAlign w:val="baseline"/>
        </w:rPr>
        <w:footnoteRef/>
      </w:r>
      <w:r w:rsidRPr="006E4067">
        <w:rPr>
          <w:rStyle w:val="FootnoteReference"/>
          <w:vertAlign w:val="baseline"/>
          <w:rtl/>
        </w:rPr>
        <w:t>)</w:t>
      </w:r>
      <w:r w:rsidRPr="006E4067">
        <w:rPr>
          <w:rtl/>
        </w:rPr>
        <w:tab/>
      </w:r>
      <w:r w:rsidRPr="006E4067">
        <w:rPr>
          <w:rFonts w:cs="Times New Roman"/>
        </w:rPr>
        <w:t>CCPR/C/TGO/CO/</w:t>
      </w:r>
      <w:r w:rsidRPr="00BC0F26">
        <w:rPr>
          <w:rFonts w:cs="Times New Roman"/>
        </w:rPr>
        <w:t>4</w:t>
      </w:r>
      <w:r w:rsidRPr="006E4067">
        <w:rPr>
          <w:rtl/>
        </w:rPr>
        <w:t xml:space="preserve">، الفقرة </w:t>
      </w:r>
      <w:r w:rsidRPr="00BC0F26">
        <w:rPr>
          <w:rFonts w:ascii="Traditional Arabic"/>
          <w:rtl/>
        </w:rPr>
        <w:t>8</w:t>
      </w:r>
      <w:r w:rsidRPr="006E4067">
        <w:rPr>
          <w:rFonts w:ascii="Traditional Arabic"/>
          <w:rtl/>
        </w:rPr>
        <w:t>.</w:t>
      </w:r>
      <w:r w:rsidRPr="006E4067">
        <w:rPr>
          <w:rtl/>
        </w:rPr>
        <w:t xml:space="preserve"> </w:t>
      </w:r>
    </w:p>
  </w:footnote>
  <w:footnote w:id="6">
    <w:p w14:paraId="584F190C" w14:textId="6C7CA578" w:rsidR="00272536" w:rsidRPr="001815D1" w:rsidRDefault="00272536" w:rsidP="000B6449">
      <w:pPr>
        <w:pStyle w:val="FootnoteText1"/>
        <w:textDirection w:val="tbRlV"/>
        <w:rPr>
          <w:lang w:eastAsia="zh-TW" w:bidi="en-GB"/>
        </w:rPr>
      </w:pPr>
      <w:r w:rsidRPr="006E4067">
        <w:rPr>
          <w:rStyle w:val="FootnoteReference"/>
          <w:vertAlign w:val="baseline"/>
          <w:rtl/>
        </w:rPr>
        <w:t>(</w:t>
      </w:r>
      <w:r w:rsidRPr="00BC0F26">
        <w:rPr>
          <w:rStyle w:val="FootnoteReference"/>
          <w:vertAlign w:val="baseline"/>
        </w:rPr>
        <w:footnoteRef/>
      </w:r>
      <w:r w:rsidRPr="006E4067">
        <w:rPr>
          <w:rStyle w:val="FootnoteReference"/>
          <w:vertAlign w:val="baseline"/>
          <w:rtl/>
        </w:rPr>
        <w:t>)</w:t>
      </w:r>
      <w:r w:rsidRPr="006E4067">
        <w:rPr>
          <w:rtl/>
        </w:rPr>
        <w:tab/>
        <w:t xml:space="preserve">المادتان </w:t>
      </w:r>
      <w:r w:rsidRPr="00BC0F26">
        <w:rPr>
          <w:rFonts w:ascii="Traditional Arabic"/>
          <w:rtl/>
        </w:rPr>
        <w:t>52</w:t>
      </w:r>
      <w:r w:rsidRPr="006E4067">
        <w:rPr>
          <w:rtl/>
        </w:rPr>
        <w:t xml:space="preserve"> و</w:t>
      </w:r>
      <w:r w:rsidRPr="00BC0F26">
        <w:rPr>
          <w:rFonts w:ascii="Traditional Arabic"/>
          <w:rtl/>
        </w:rPr>
        <w:t>42</w:t>
      </w:r>
      <w:r w:rsidRPr="006E4067">
        <w:rPr>
          <w:rtl/>
        </w:rPr>
        <w:t xml:space="preserve"> من قانون الأحوال الشخصية والأسرة على التوالي.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9E82" w14:textId="25CF0118" w:rsidR="00272536" w:rsidRPr="00442D3B" w:rsidRDefault="00272536" w:rsidP="00442D3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CCPR/C/TGO/CO/5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F0A0" w14:textId="7D0BAB69" w:rsidR="00272536" w:rsidRPr="00442D3B" w:rsidRDefault="00272536" w:rsidP="00442D3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CCPR/C/TGO/CO/5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EB"/>
    <w:rsid w:val="00003A9E"/>
    <w:rsid w:val="000076D5"/>
    <w:rsid w:val="00043663"/>
    <w:rsid w:val="000437B8"/>
    <w:rsid w:val="000505CF"/>
    <w:rsid w:val="00063D69"/>
    <w:rsid w:val="0008384F"/>
    <w:rsid w:val="00090F7C"/>
    <w:rsid w:val="000B6449"/>
    <w:rsid w:val="000D701C"/>
    <w:rsid w:val="000E2A71"/>
    <w:rsid w:val="00145577"/>
    <w:rsid w:val="00160263"/>
    <w:rsid w:val="0016392F"/>
    <w:rsid w:val="001815D1"/>
    <w:rsid w:val="00181F96"/>
    <w:rsid w:val="001872B1"/>
    <w:rsid w:val="001A1371"/>
    <w:rsid w:val="001B043F"/>
    <w:rsid w:val="001B346A"/>
    <w:rsid w:val="001E1CAD"/>
    <w:rsid w:val="001E290D"/>
    <w:rsid w:val="001F3351"/>
    <w:rsid w:val="002144FA"/>
    <w:rsid w:val="0023469A"/>
    <w:rsid w:val="00243C8A"/>
    <w:rsid w:val="00267A0E"/>
    <w:rsid w:val="00272536"/>
    <w:rsid w:val="002901D9"/>
    <w:rsid w:val="002976C2"/>
    <w:rsid w:val="003068BC"/>
    <w:rsid w:val="003260FF"/>
    <w:rsid w:val="00343D95"/>
    <w:rsid w:val="00363A18"/>
    <w:rsid w:val="00374341"/>
    <w:rsid w:val="003B6C32"/>
    <w:rsid w:val="003D1062"/>
    <w:rsid w:val="00402051"/>
    <w:rsid w:val="00420D7B"/>
    <w:rsid w:val="00442D3B"/>
    <w:rsid w:val="00450B21"/>
    <w:rsid w:val="00453B63"/>
    <w:rsid w:val="00455780"/>
    <w:rsid w:val="0046323F"/>
    <w:rsid w:val="004B0A1C"/>
    <w:rsid w:val="004B27E0"/>
    <w:rsid w:val="004D298E"/>
    <w:rsid w:val="005044B3"/>
    <w:rsid w:val="00517BC9"/>
    <w:rsid w:val="005227F8"/>
    <w:rsid w:val="0054472E"/>
    <w:rsid w:val="005662A9"/>
    <w:rsid w:val="005827D4"/>
    <w:rsid w:val="0058508B"/>
    <w:rsid w:val="0059622A"/>
    <w:rsid w:val="005B51C4"/>
    <w:rsid w:val="005C0061"/>
    <w:rsid w:val="005C5878"/>
    <w:rsid w:val="005C7CEA"/>
    <w:rsid w:val="005D3C0B"/>
    <w:rsid w:val="005E5217"/>
    <w:rsid w:val="005E7B08"/>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6E4067"/>
    <w:rsid w:val="00717FB3"/>
    <w:rsid w:val="00730446"/>
    <w:rsid w:val="00733704"/>
    <w:rsid w:val="0078071A"/>
    <w:rsid w:val="00787022"/>
    <w:rsid w:val="00787E1E"/>
    <w:rsid w:val="00791CE6"/>
    <w:rsid w:val="008212E4"/>
    <w:rsid w:val="00821FCA"/>
    <w:rsid w:val="00852A9A"/>
    <w:rsid w:val="00871EA9"/>
    <w:rsid w:val="00890E80"/>
    <w:rsid w:val="008A49D2"/>
    <w:rsid w:val="008D25FC"/>
    <w:rsid w:val="008F49E1"/>
    <w:rsid w:val="00900469"/>
    <w:rsid w:val="0090370F"/>
    <w:rsid w:val="009269D2"/>
    <w:rsid w:val="00942135"/>
    <w:rsid w:val="009521B0"/>
    <w:rsid w:val="00957437"/>
    <w:rsid w:val="00982139"/>
    <w:rsid w:val="009867A8"/>
    <w:rsid w:val="00991F44"/>
    <w:rsid w:val="00996849"/>
    <w:rsid w:val="009A0CFB"/>
    <w:rsid w:val="009A7E9F"/>
    <w:rsid w:val="009B2ED4"/>
    <w:rsid w:val="009C17EC"/>
    <w:rsid w:val="009E5018"/>
    <w:rsid w:val="00A03700"/>
    <w:rsid w:val="00A053F2"/>
    <w:rsid w:val="00A12B37"/>
    <w:rsid w:val="00A54828"/>
    <w:rsid w:val="00A97E1F"/>
    <w:rsid w:val="00AB512E"/>
    <w:rsid w:val="00AB6758"/>
    <w:rsid w:val="00AB727F"/>
    <w:rsid w:val="00B13763"/>
    <w:rsid w:val="00B42EA3"/>
    <w:rsid w:val="00B477A4"/>
    <w:rsid w:val="00B54045"/>
    <w:rsid w:val="00B63ADD"/>
    <w:rsid w:val="00BB09A0"/>
    <w:rsid w:val="00BC0F26"/>
    <w:rsid w:val="00C175A6"/>
    <w:rsid w:val="00C41DCF"/>
    <w:rsid w:val="00C42AF7"/>
    <w:rsid w:val="00C438D7"/>
    <w:rsid w:val="00C62C20"/>
    <w:rsid w:val="00C81B50"/>
    <w:rsid w:val="00C902EF"/>
    <w:rsid w:val="00CB0011"/>
    <w:rsid w:val="00CB6622"/>
    <w:rsid w:val="00CC49CC"/>
    <w:rsid w:val="00CD0E6E"/>
    <w:rsid w:val="00CD1801"/>
    <w:rsid w:val="00CD329A"/>
    <w:rsid w:val="00CF56F9"/>
    <w:rsid w:val="00CF65C6"/>
    <w:rsid w:val="00D00A89"/>
    <w:rsid w:val="00D01FF1"/>
    <w:rsid w:val="00D10EF1"/>
    <w:rsid w:val="00D37EEB"/>
    <w:rsid w:val="00D42810"/>
    <w:rsid w:val="00D545D9"/>
    <w:rsid w:val="00D60DD5"/>
    <w:rsid w:val="00D914A7"/>
    <w:rsid w:val="00DC4D4B"/>
    <w:rsid w:val="00DD13C3"/>
    <w:rsid w:val="00DD596E"/>
    <w:rsid w:val="00DD621E"/>
    <w:rsid w:val="00DE50B1"/>
    <w:rsid w:val="00DF0138"/>
    <w:rsid w:val="00DF0575"/>
    <w:rsid w:val="00E2228E"/>
    <w:rsid w:val="00E27318"/>
    <w:rsid w:val="00E43512"/>
    <w:rsid w:val="00E70E04"/>
    <w:rsid w:val="00E77E6C"/>
    <w:rsid w:val="00E83ED5"/>
    <w:rsid w:val="00EC05A7"/>
    <w:rsid w:val="00EC4B6B"/>
    <w:rsid w:val="00EC68A5"/>
    <w:rsid w:val="00ED7442"/>
    <w:rsid w:val="00EF1EE5"/>
    <w:rsid w:val="00EF5C43"/>
    <w:rsid w:val="00F10DAB"/>
    <w:rsid w:val="00F372D1"/>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A5D9F0"/>
  <w15:docId w15:val="{A4230F2D-021C-470A-B959-DAEEC93A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CCPR/C/TGO/CO/5</vt:lpstr>
    </vt:vector>
  </TitlesOfParts>
  <Company>DCM</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CCPR/C/TGO/CO/5</dc:title>
  <dc:subject>GE.2111659(A)</dc:subject>
  <dc:creator>Muntaha BUHNAM - BOU</dc:creator>
  <cp:keywords>GE.2123246(A)</cp:keywords>
  <dc:description>Distr.: General
24 August 2021
Arabic
Original: French</dc:description>
  <cp:lastModifiedBy>Gamal MAHMOUD</cp:lastModifiedBy>
  <cp:revision>2</cp:revision>
  <dcterms:created xsi:type="dcterms:W3CDTF">2021-09-27T08:50:00Z</dcterms:created>
  <dcterms:modified xsi:type="dcterms:W3CDTF">2021-09-27T08:50:00Z</dcterms:modified>
  <cp:category>Finale</cp:category>
</cp:coreProperties>
</file>