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F5177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702EC1" w:rsidP="00702EC1">
            <w:pPr>
              <w:jc w:val="right"/>
            </w:pPr>
            <w:r w:rsidRPr="00702EC1">
              <w:rPr>
                <w:sz w:val="40"/>
              </w:rPr>
              <w:t>CRC</w:t>
            </w:r>
            <w:r>
              <w:t>/C/OPAC/MNG/Q/1/Add.1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4D4928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02EC1" w:rsidRDefault="00702EC1" w:rsidP="006A2FF6">
            <w:pPr>
              <w:spacing w:before="240"/>
            </w:pPr>
            <w:r>
              <w:t>Distr. générale</w:t>
            </w:r>
          </w:p>
          <w:p w:rsidR="00702EC1" w:rsidRDefault="00702EC1" w:rsidP="00702EC1">
            <w:pPr>
              <w:spacing w:line="240" w:lineRule="exact"/>
            </w:pPr>
            <w:r>
              <w:t>2 décembre 2009</w:t>
            </w:r>
          </w:p>
          <w:p w:rsidR="00702EC1" w:rsidRDefault="00702EC1" w:rsidP="00702EC1">
            <w:pPr>
              <w:spacing w:line="240" w:lineRule="exact"/>
            </w:pPr>
            <w:r>
              <w:t>Français</w:t>
            </w:r>
          </w:p>
          <w:p w:rsidR="00060E82" w:rsidRPr="00DB58B5" w:rsidRDefault="00702EC1" w:rsidP="00702EC1">
            <w:pPr>
              <w:spacing w:line="240" w:lineRule="exact"/>
            </w:pPr>
            <w:r>
              <w:t>Original: anglais</w:t>
            </w:r>
          </w:p>
        </w:tc>
      </w:tr>
    </w:tbl>
    <w:p w:rsidR="00F51773" w:rsidRPr="00F51773" w:rsidRDefault="00F51773" w:rsidP="00F51773">
      <w:pPr>
        <w:spacing w:before="120"/>
        <w:rPr>
          <w:b/>
          <w:sz w:val="24"/>
          <w:szCs w:val="24"/>
        </w:rPr>
      </w:pPr>
      <w:r w:rsidRPr="00F51773">
        <w:rPr>
          <w:b/>
          <w:sz w:val="24"/>
          <w:szCs w:val="24"/>
        </w:rPr>
        <w:t>Comité des droits de l</w:t>
      </w:r>
      <w:r w:rsidR="004D4928">
        <w:rPr>
          <w:b/>
          <w:sz w:val="24"/>
          <w:szCs w:val="24"/>
        </w:rPr>
        <w:t>’</w:t>
      </w:r>
      <w:r w:rsidRPr="00F51773">
        <w:rPr>
          <w:b/>
          <w:sz w:val="24"/>
          <w:szCs w:val="24"/>
        </w:rPr>
        <w:t>enfant</w:t>
      </w:r>
    </w:p>
    <w:p w:rsidR="00F51773" w:rsidRPr="00F51773" w:rsidRDefault="00702EC1" w:rsidP="00F51773">
      <w:pPr>
        <w:rPr>
          <w:b/>
        </w:rPr>
      </w:pPr>
      <w:r>
        <w:rPr>
          <w:b/>
        </w:rPr>
        <w:t xml:space="preserve">Cinquante-troisième </w:t>
      </w:r>
      <w:r w:rsidR="00F51773" w:rsidRPr="00F51773">
        <w:rPr>
          <w:b/>
        </w:rPr>
        <w:t>session</w:t>
      </w:r>
    </w:p>
    <w:p w:rsidR="00F51773" w:rsidRDefault="00702EC1" w:rsidP="00F51773">
      <w:r>
        <w:t>11-29 janvier</w:t>
      </w:r>
      <w:r w:rsidR="0006509A">
        <w:t xml:space="preserve"> 20</w:t>
      </w:r>
      <w:r>
        <w:t>10</w:t>
      </w:r>
    </w:p>
    <w:p w:rsidR="00702EC1" w:rsidRPr="00702EC1" w:rsidRDefault="00702EC1" w:rsidP="00702EC1">
      <w:pPr>
        <w:pStyle w:val="HMG"/>
      </w:pPr>
      <w:r>
        <w:tab/>
      </w:r>
      <w:r>
        <w:tab/>
      </w:r>
      <w:r w:rsidRPr="00702EC1">
        <w:t xml:space="preserve">Réponses écrites du Gouvernement </w:t>
      </w:r>
      <w:r w:rsidR="003A1941">
        <w:t>mongol</w:t>
      </w:r>
      <w:r w:rsidR="0082548F">
        <w:br/>
      </w:r>
      <w:r w:rsidRPr="00702EC1">
        <w:t>à la liste de points à traiter (CRC/C/OPAC/MNG/Q/1) à l</w:t>
      </w:r>
      <w:r w:rsidR="004D4928">
        <w:t>’</w:t>
      </w:r>
      <w:r w:rsidRPr="00702EC1">
        <w:t>occasion</w:t>
      </w:r>
      <w:r w:rsidR="0082548F">
        <w:br/>
      </w:r>
      <w:r w:rsidRPr="00702EC1">
        <w:t>de l</w:t>
      </w:r>
      <w:r w:rsidR="004D4928">
        <w:t>’</w:t>
      </w:r>
      <w:r w:rsidRPr="00702EC1">
        <w:t>examen du rapport initial de la Mongolie prés</w:t>
      </w:r>
      <w:r w:rsidR="0082548F">
        <w:t xml:space="preserve">enté conformément au paragraphe </w:t>
      </w:r>
      <w:r w:rsidRPr="00702EC1">
        <w:t>1</w:t>
      </w:r>
      <w:r w:rsidR="0082548F">
        <w:br/>
      </w:r>
      <w:r w:rsidRPr="00702EC1">
        <w:t>de l</w:t>
      </w:r>
      <w:r w:rsidR="004D4928">
        <w:t>’</w:t>
      </w:r>
      <w:r w:rsidRPr="00702EC1">
        <w:t>article</w:t>
      </w:r>
      <w:r w:rsidR="0082548F">
        <w:t xml:space="preserve"> </w:t>
      </w:r>
      <w:r w:rsidRPr="00702EC1">
        <w:t>8 du Protocole facultatif</w:t>
      </w:r>
      <w:r w:rsidR="0082548F">
        <w:br/>
      </w:r>
      <w:r w:rsidRPr="00702EC1">
        <w:t>à la Convention relative aux droits de l</w:t>
      </w:r>
      <w:r w:rsidR="004D4928">
        <w:t>’</w:t>
      </w:r>
      <w:r w:rsidRPr="00702EC1">
        <w:t>enfant, concernant l</w:t>
      </w:r>
      <w:r w:rsidR="004D4928">
        <w:t>’</w:t>
      </w:r>
      <w:r w:rsidRPr="00702EC1">
        <w:t>implication d</w:t>
      </w:r>
      <w:r w:rsidR="004D4928">
        <w:t>’</w:t>
      </w:r>
      <w:r w:rsidRPr="00702EC1">
        <w:t>enfants</w:t>
      </w:r>
      <w:r w:rsidR="0082548F">
        <w:br/>
      </w:r>
      <w:r w:rsidRPr="00702EC1">
        <w:t>dans les conflits armés (CRC/C/OPAC/MNG/1)</w:t>
      </w:r>
      <w:r w:rsidRPr="006D7F0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02EC1" w:rsidRPr="00702EC1" w:rsidRDefault="00702EC1" w:rsidP="003A1941">
      <w:pPr>
        <w:pStyle w:val="SingleTxtG"/>
        <w:jc w:val="right"/>
      </w:pPr>
      <w:r w:rsidRPr="00702EC1">
        <w:t>[Réponses reçues le 26 novembre 2009]</w:t>
      </w:r>
    </w:p>
    <w:p w:rsidR="00702EC1" w:rsidRPr="00702EC1" w:rsidRDefault="00702EC1" w:rsidP="008D1110">
      <w:pPr>
        <w:pStyle w:val="H1G"/>
      </w:pPr>
      <w:r w:rsidRPr="00702EC1">
        <w:br w:type="page"/>
      </w:r>
      <w:r w:rsidR="008D1110">
        <w:tab/>
      </w:r>
      <w:r w:rsidR="008D1110">
        <w:tab/>
      </w:r>
      <w:r w:rsidRPr="00702EC1">
        <w:t>Réponse à la question 1 de la liste des points à traiter (CRC/C/OPAC/MNG/Q/1)</w:t>
      </w:r>
    </w:p>
    <w:p w:rsidR="00702EC1" w:rsidRPr="00702EC1" w:rsidRDefault="00702EC1" w:rsidP="004D4928">
      <w:pPr>
        <w:pStyle w:val="SingleTxtG"/>
      </w:pPr>
      <w:r w:rsidRPr="00702EC1">
        <w:t>1.</w:t>
      </w:r>
      <w:r w:rsidRPr="00702EC1">
        <w:tab/>
        <w:t>La Commission nationale des droits de l</w:t>
      </w:r>
      <w:r w:rsidR="004D4928">
        <w:t>’</w:t>
      </w:r>
      <w:r w:rsidRPr="00702EC1">
        <w:t>homme n</w:t>
      </w:r>
      <w:r w:rsidR="004D4928">
        <w:t>’</w:t>
      </w:r>
      <w:r w:rsidRPr="00702EC1">
        <w:t>a pas adopté de réglementations particulières pour donner suite aux plaintes reçues d</w:t>
      </w:r>
      <w:r w:rsidR="004D4928">
        <w:t>’</w:t>
      </w:r>
      <w:r w:rsidRPr="00702EC1">
        <w:t>enfants ou en leur nom concernant des violations du Protocole facultatif. Toutefo</w:t>
      </w:r>
      <w:r w:rsidR="008D1110">
        <w:t>is, conformément à la loi sur la Commission</w:t>
      </w:r>
      <w:r w:rsidRPr="00702EC1">
        <w:t xml:space="preserve"> national</w:t>
      </w:r>
      <w:r w:rsidR="008D1110">
        <w:t>e</w:t>
      </w:r>
      <w:r w:rsidRPr="00702EC1">
        <w:t xml:space="preserve"> des droits de l</w:t>
      </w:r>
      <w:r w:rsidR="004D4928">
        <w:t>’</w:t>
      </w:r>
      <w:r w:rsidR="007B45BD">
        <w:t>homme, un citoyen mongol</w:t>
      </w:r>
      <w:r w:rsidRPr="00702EC1">
        <w:t xml:space="preserve"> </w:t>
      </w:r>
      <w:r w:rsidR="008D1110">
        <w:t>peut saisir la Commission</w:t>
      </w:r>
      <w:r w:rsidRPr="00702EC1">
        <w:t xml:space="preserve"> s</w:t>
      </w:r>
      <w:r w:rsidR="004D4928">
        <w:t>’</w:t>
      </w:r>
      <w:r w:rsidRPr="00702EC1">
        <w:t>il estime qu</w:t>
      </w:r>
      <w:r w:rsidR="004D4928">
        <w:t>’</w:t>
      </w:r>
      <w:r w:rsidRPr="00702EC1">
        <w:t>il y a eu violation de ses droits consacrés par la Constitution</w:t>
      </w:r>
      <w:r w:rsidR="008D1110">
        <w:t>,</w:t>
      </w:r>
      <w:r w:rsidRPr="00702EC1">
        <w:t xml:space="preserve"> </w:t>
      </w:r>
      <w:r w:rsidR="008D1110">
        <w:t>la législation et les</w:t>
      </w:r>
      <w:r w:rsidRPr="00702EC1">
        <w:t xml:space="preserve"> </w:t>
      </w:r>
      <w:r w:rsidR="008D1110">
        <w:t>instrument</w:t>
      </w:r>
      <w:r w:rsidRPr="00702EC1">
        <w:t xml:space="preserve">s internationaux. En vertu de cette loi, les enfants qui ont </w:t>
      </w:r>
      <w:r w:rsidR="008D1110">
        <w:t>la</w:t>
      </w:r>
      <w:r w:rsidRPr="00702EC1">
        <w:t xml:space="preserve"> capacité juridique partielle ou n</w:t>
      </w:r>
      <w:r w:rsidR="004D4928">
        <w:t>’</w:t>
      </w:r>
      <w:r w:rsidR="008D1110">
        <w:t>ont pas la</w:t>
      </w:r>
      <w:r w:rsidRPr="00702EC1">
        <w:t xml:space="preserve"> capacité juridique peuvent déposer plainte par l</w:t>
      </w:r>
      <w:r w:rsidR="004D4928">
        <w:t>’</w:t>
      </w:r>
      <w:r w:rsidRPr="00702EC1">
        <w:t xml:space="preserve">intermédiaire de leurs parents ou de leurs </w:t>
      </w:r>
      <w:r w:rsidR="008D1110">
        <w:t>responsables</w:t>
      </w:r>
      <w:r w:rsidRPr="00702EC1">
        <w:t xml:space="preserve"> légaux. Le Commissaire aux droits de l</w:t>
      </w:r>
      <w:r w:rsidR="004D4928">
        <w:t>’</w:t>
      </w:r>
      <w:r w:rsidRPr="00702EC1">
        <w:t>homme</w:t>
      </w:r>
      <w:r w:rsidR="004D4928">
        <w:t xml:space="preserve"> </w:t>
      </w:r>
      <w:r w:rsidR="008D1110">
        <w:t xml:space="preserve">peut saisir un tribunal pour le </w:t>
      </w:r>
      <w:r w:rsidRPr="00702EC1">
        <w:t>compte d</w:t>
      </w:r>
      <w:r w:rsidR="004D4928">
        <w:t>’</w:t>
      </w:r>
      <w:r w:rsidRPr="00702EC1">
        <w:t xml:space="preserve">enfants </w:t>
      </w:r>
      <w:r w:rsidR="008D1110">
        <w:t>dont les</w:t>
      </w:r>
      <w:r w:rsidRPr="00702EC1">
        <w:t xml:space="preserve"> droits ont été violés. Cela signifie que la Commission des droits de l</w:t>
      </w:r>
      <w:r w:rsidR="004D4928">
        <w:t>’</w:t>
      </w:r>
      <w:r w:rsidRPr="00702EC1">
        <w:t xml:space="preserve">homme peut </w:t>
      </w:r>
      <w:r w:rsidR="008D1110">
        <w:t xml:space="preserve">effectivement </w:t>
      </w:r>
      <w:r w:rsidRPr="00702EC1">
        <w:t>recevoir des plaintes d</w:t>
      </w:r>
      <w:r w:rsidR="004D4928">
        <w:t>’</w:t>
      </w:r>
      <w:r w:rsidRPr="00702EC1">
        <w:t xml:space="preserve">enfants ou en leur nom concernant des violations du Protocole facultatif. </w:t>
      </w:r>
    </w:p>
    <w:p w:rsidR="00702EC1" w:rsidRPr="00702EC1" w:rsidRDefault="008D1110" w:rsidP="008D1110">
      <w:pPr>
        <w:pStyle w:val="H1G"/>
      </w:pPr>
      <w:r>
        <w:tab/>
      </w:r>
      <w:r>
        <w:tab/>
      </w:r>
      <w:r w:rsidR="00702EC1" w:rsidRPr="00702EC1">
        <w:t>Réponse à la question 2 de la liste des points à traiter</w:t>
      </w:r>
    </w:p>
    <w:p w:rsidR="00702EC1" w:rsidRPr="00702EC1" w:rsidRDefault="00702EC1" w:rsidP="00702EC1">
      <w:pPr>
        <w:pStyle w:val="SingleTxtG"/>
      </w:pPr>
      <w:r w:rsidRPr="00702EC1">
        <w:t>2.</w:t>
      </w:r>
      <w:r w:rsidRPr="00702EC1">
        <w:tab/>
        <w:t xml:space="preserve">Le Code pénal contient un chapitre </w:t>
      </w:r>
      <w:r w:rsidR="008D1110">
        <w:t>relatif aux atteintes</w:t>
      </w:r>
      <w:r w:rsidRPr="00702EC1">
        <w:t xml:space="preserve"> à la sécurité et </w:t>
      </w:r>
      <w:r w:rsidR="008D1110">
        <w:t>à la paix;</w:t>
      </w:r>
      <w:r w:rsidRPr="00702EC1">
        <w:t xml:space="preserve"> </w:t>
      </w:r>
      <w:r w:rsidR="008D1110">
        <w:t>i</w:t>
      </w:r>
      <w:r w:rsidRPr="00702EC1">
        <w:t xml:space="preserve">mpliquer des enfants dans ces actes constitue un </w:t>
      </w:r>
      <w:r w:rsidR="008D1110">
        <w:t>crime grave</w:t>
      </w:r>
      <w:r w:rsidRPr="00702EC1">
        <w:t>. Les étrangers et les apatrides qui ont commis des infrac</w:t>
      </w:r>
      <w:r w:rsidR="008D1110">
        <w:t>tions hors du territoire mongol</w:t>
      </w:r>
      <w:r w:rsidRPr="00702EC1">
        <w:t xml:space="preserve"> </w:t>
      </w:r>
      <w:r w:rsidR="008D1110">
        <w:t xml:space="preserve">ne </w:t>
      </w:r>
      <w:r w:rsidRPr="00702EC1">
        <w:t>sont pénalement responsables en vertu d</w:t>
      </w:r>
      <w:r w:rsidR="008D1110">
        <w:t>u</w:t>
      </w:r>
      <w:r w:rsidRPr="00702EC1">
        <w:t xml:space="preserve"> Code </w:t>
      </w:r>
      <w:r w:rsidR="008D1110">
        <w:t>pénal que si</w:t>
      </w:r>
      <w:r w:rsidRPr="00702EC1">
        <w:t xml:space="preserve"> un accord international auquel est partie la Mongolie</w:t>
      </w:r>
      <w:r w:rsidR="008D1110">
        <w:t xml:space="preserve"> le prévoit</w:t>
      </w:r>
      <w:r w:rsidRPr="00702EC1">
        <w:t xml:space="preserve">. </w:t>
      </w:r>
      <w:r w:rsidR="008D1110">
        <w:t>L</w:t>
      </w:r>
      <w:r w:rsidR="004D4928">
        <w:t>’</w:t>
      </w:r>
      <w:r w:rsidRPr="00702EC1">
        <w:t xml:space="preserve">étranger ou </w:t>
      </w:r>
      <w:r w:rsidR="008D1110">
        <w:t>l</w:t>
      </w:r>
      <w:r w:rsidR="004D4928">
        <w:t>’</w:t>
      </w:r>
      <w:r w:rsidRPr="00702EC1">
        <w:t>apatride n</w:t>
      </w:r>
      <w:r w:rsidR="008D1110">
        <w:t>on</w:t>
      </w:r>
      <w:r w:rsidRPr="00702EC1">
        <w:t xml:space="preserve"> réside</w:t>
      </w:r>
      <w:r w:rsidR="008D1110">
        <w:t>nt</w:t>
      </w:r>
      <w:r w:rsidRPr="00702EC1">
        <w:t xml:space="preserve"> </w:t>
      </w:r>
      <w:r w:rsidR="008D1110">
        <w:t xml:space="preserve">qui </w:t>
      </w:r>
      <w:r w:rsidRPr="00702EC1">
        <w:t xml:space="preserve">a </w:t>
      </w:r>
      <w:r w:rsidR="008D1110">
        <w:t>porté</w:t>
      </w:r>
      <w:r w:rsidRPr="00702EC1">
        <w:t xml:space="preserve"> </w:t>
      </w:r>
      <w:r w:rsidR="008D1110">
        <w:t>atteinte aux</w:t>
      </w:r>
      <w:r w:rsidRPr="00702EC1">
        <w:t xml:space="preserve"> intérêts de la Mongolie à l</w:t>
      </w:r>
      <w:r w:rsidR="004D4928">
        <w:t>’</w:t>
      </w:r>
      <w:r w:rsidRPr="00702EC1">
        <w:t xml:space="preserve">étranger </w:t>
      </w:r>
      <w:r w:rsidR="008D1110">
        <w:t>et n</w:t>
      </w:r>
      <w:r w:rsidR="004D4928">
        <w:t>’</w:t>
      </w:r>
      <w:r w:rsidR="008D1110">
        <w:t>a pas été</w:t>
      </w:r>
      <w:r w:rsidRPr="00702EC1">
        <w:t xml:space="preserve"> condamné</w:t>
      </w:r>
      <w:r w:rsidR="007B45BD">
        <w:t xml:space="preserve"> pour ces faits </w:t>
      </w:r>
      <w:r w:rsidRPr="00702EC1">
        <w:t xml:space="preserve">peut être </w:t>
      </w:r>
      <w:r w:rsidR="007B45BD">
        <w:t>tenu</w:t>
      </w:r>
      <w:r w:rsidRPr="00702EC1">
        <w:t xml:space="preserve"> </w:t>
      </w:r>
      <w:r w:rsidR="007B45BD">
        <w:t xml:space="preserve">pour </w:t>
      </w:r>
      <w:r w:rsidRPr="00702EC1">
        <w:t>pénalement responsable dans les cas précisés dans un accord international auquel la Mongolie est partie.</w:t>
      </w:r>
    </w:p>
    <w:p w:rsidR="00702EC1" w:rsidRPr="00702EC1" w:rsidRDefault="007B45BD" w:rsidP="007B45BD">
      <w:pPr>
        <w:pStyle w:val="H1G"/>
      </w:pPr>
      <w:r>
        <w:tab/>
      </w:r>
      <w:r>
        <w:tab/>
      </w:r>
      <w:r w:rsidR="00702EC1" w:rsidRPr="00702EC1">
        <w:t>Réponse à la question 3 de la liste des points à traiter</w:t>
      </w:r>
    </w:p>
    <w:p w:rsidR="00702EC1" w:rsidRPr="00702EC1" w:rsidRDefault="00702EC1" w:rsidP="00702EC1">
      <w:pPr>
        <w:pStyle w:val="SingleTxtG"/>
      </w:pPr>
      <w:r w:rsidRPr="00702EC1">
        <w:t>3.</w:t>
      </w:r>
      <w:r w:rsidRPr="00702EC1">
        <w:tab/>
        <w:t xml:space="preserve">Les membres des forces armées mongoles ne reçoivent pas de formation </w:t>
      </w:r>
      <w:r w:rsidR="007B45BD">
        <w:t>particulière sur les</w:t>
      </w:r>
      <w:r w:rsidRPr="00702EC1">
        <w:t xml:space="preserve"> dispositions du Protocole facultatif.</w:t>
      </w:r>
    </w:p>
    <w:p w:rsidR="00702EC1" w:rsidRPr="00702EC1" w:rsidRDefault="007B45BD" w:rsidP="007B45BD">
      <w:pPr>
        <w:pStyle w:val="H1G"/>
      </w:pPr>
      <w:r>
        <w:tab/>
      </w:r>
      <w:r>
        <w:tab/>
      </w:r>
      <w:r w:rsidR="00702EC1" w:rsidRPr="00702EC1">
        <w:t>Réponse à la question 4 de la liste des points à traiter</w:t>
      </w:r>
    </w:p>
    <w:p w:rsidR="00702EC1" w:rsidRPr="00702EC1" w:rsidRDefault="00702EC1" w:rsidP="00702EC1">
      <w:pPr>
        <w:pStyle w:val="SingleTxtG"/>
      </w:pPr>
      <w:r w:rsidRPr="00702EC1">
        <w:t>4.</w:t>
      </w:r>
      <w:r w:rsidRPr="00702EC1">
        <w:tab/>
        <w:t>On n</w:t>
      </w:r>
      <w:r w:rsidR="004D4928">
        <w:t>’</w:t>
      </w:r>
      <w:r w:rsidR="007B45BD">
        <w:t>a</w:t>
      </w:r>
      <w:r w:rsidR="00E71565">
        <w:t xml:space="preserve"> dénombré</w:t>
      </w:r>
      <w:r w:rsidRPr="00702EC1">
        <w:t xml:space="preserve"> aucun cas d</w:t>
      </w:r>
      <w:r w:rsidR="004D4928">
        <w:t>’</w:t>
      </w:r>
      <w:r w:rsidRPr="00702EC1">
        <w:t>enfants demandeurs d</w:t>
      </w:r>
      <w:r w:rsidR="004D4928">
        <w:t>’</w:t>
      </w:r>
      <w:r w:rsidRPr="00702EC1">
        <w:t>asile, réfugiés et migrants entr</w:t>
      </w:r>
      <w:r w:rsidR="00E71565">
        <w:t>és</w:t>
      </w:r>
      <w:r w:rsidRPr="00702EC1">
        <w:t xml:space="preserve"> en Mongolie en provenance de zones touchées par un conflit armé.</w:t>
      </w:r>
    </w:p>
    <w:p w:rsidR="00702EC1" w:rsidRPr="00702EC1" w:rsidRDefault="00E71565" w:rsidP="00E71565">
      <w:pPr>
        <w:pStyle w:val="H1G"/>
      </w:pPr>
      <w:r>
        <w:tab/>
      </w:r>
      <w:r>
        <w:tab/>
      </w:r>
      <w:r w:rsidR="00702EC1" w:rsidRPr="00702EC1">
        <w:t>Réponse à la question 5 de la liste des points à traiter</w:t>
      </w:r>
    </w:p>
    <w:p w:rsidR="00702EC1" w:rsidRPr="00702EC1" w:rsidRDefault="00702EC1" w:rsidP="00702EC1">
      <w:pPr>
        <w:pStyle w:val="SingleTxtG"/>
      </w:pPr>
      <w:r w:rsidRPr="00702EC1">
        <w:t>5.</w:t>
      </w:r>
      <w:r w:rsidRPr="00702EC1">
        <w:tab/>
        <w:t>L</w:t>
      </w:r>
      <w:r w:rsidR="004D4928">
        <w:t>’</w:t>
      </w:r>
      <w:r w:rsidRPr="00702EC1">
        <w:t>État partie n</w:t>
      </w:r>
      <w:r w:rsidR="004D4928">
        <w:t>’</w:t>
      </w:r>
      <w:r w:rsidR="00E71565">
        <w:t>a</w:t>
      </w:r>
      <w:r w:rsidRPr="00702EC1">
        <w:t xml:space="preserve"> </w:t>
      </w:r>
      <w:r w:rsidR="00E71565">
        <w:t>pas de texte de loi qui interdise</w:t>
      </w:r>
      <w:r w:rsidRPr="00702EC1">
        <w:t xml:space="preserve"> le commerce et l</w:t>
      </w:r>
      <w:r w:rsidR="004D4928">
        <w:t>’</w:t>
      </w:r>
      <w:r w:rsidRPr="00702EC1">
        <w:t xml:space="preserve">exportation des armes légères et de petit calibre </w:t>
      </w:r>
      <w:r w:rsidR="00E71565">
        <w:t>ainsi que</w:t>
      </w:r>
      <w:r w:rsidRPr="00702EC1">
        <w:t xml:space="preserve"> la fourniture d</w:t>
      </w:r>
      <w:r w:rsidR="004D4928">
        <w:t>’</w:t>
      </w:r>
      <w:r w:rsidRPr="00702EC1">
        <w:t xml:space="preserve">une assistance militaire aux pays dans lesquels les enfants participent à un conflit armé. Conformément à la loi </w:t>
      </w:r>
      <w:r w:rsidR="00E71565">
        <w:t>de 200</w:t>
      </w:r>
      <w:r w:rsidR="00016A7F">
        <w:t>1</w:t>
      </w:r>
      <w:r w:rsidR="00E71565">
        <w:t xml:space="preserve"> </w:t>
      </w:r>
      <w:r w:rsidRPr="00702EC1">
        <w:t>relative aux armes, les mineurs de 18 ans n</w:t>
      </w:r>
      <w:r w:rsidR="004D4928">
        <w:t>’</w:t>
      </w:r>
      <w:r w:rsidRPr="00702EC1">
        <w:t>ont pas le droit de posséder ni d</w:t>
      </w:r>
      <w:r w:rsidR="004D4928">
        <w:t>’</w:t>
      </w:r>
      <w:r w:rsidRPr="00702EC1">
        <w:t>utiliser des armes.</w:t>
      </w:r>
    </w:p>
    <w:p w:rsidR="004D4928" w:rsidRDefault="00702EC1" w:rsidP="00702E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4928" w:rsidSect="00702E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29" w:rsidRDefault="007C5729"/>
  </w:endnote>
  <w:endnote w:type="continuationSeparator" w:id="0">
    <w:p w:rsidR="007C5729" w:rsidRDefault="007C5729"/>
  </w:endnote>
  <w:endnote w:type="continuationNotice" w:id="1">
    <w:p w:rsidR="007C5729" w:rsidRDefault="007C5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A" w:rsidRPr="00702EC1" w:rsidRDefault="00C22BFA" w:rsidP="00702EC1">
    <w:pPr>
      <w:pStyle w:val="Footer"/>
      <w:tabs>
        <w:tab w:val="right" w:pos="9638"/>
      </w:tabs>
    </w:pPr>
    <w:r w:rsidRPr="00702EC1">
      <w:rPr>
        <w:b/>
        <w:sz w:val="18"/>
      </w:rPr>
      <w:fldChar w:fldCharType="begin"/>
    </w:r>
    <w:r w:rsidRPr="00702EC1">
      <w:rPr>
        <w:b/>
        <w:sz w:val="18"/>
      </w:rPr>
      <w:instrText xml:space="preserve"> PAGE  \* MERGEFORMAT </w:instrText>
    </w:r>
    <w:r w:rsidRPr="00702EC1">
      <w:rPr>
        <w:b/>
        <w:sz w:val="18"/>
      </w:rPr>
      <w:fldChar w:fldCharType="separate"/>
    </w:r>
    <w:r w:rsidR="00891BBC">
      <w:rPr>
        <w:b/>
        <w:noProof/>
        <w:sz w:val="18"/>
      </w:rPr>
      <w:t>2</w:t>
    </w:r>
    <w:r w:rsidRPr="00702EC1">
      <w:rPr>
        <w:b/>
        <w:sz w:val="18"/>
      </w:rPr>
      <w:fldChar w:fldCharType="end"/>
    </w:r>
    <w:r>
      <w:rPr>
        <w:b/>
        <w:sz w:val="18"/>
      </w:rPr>
      <w:tab/>
    </w:r>
    <w:r>
      <w:t>GE.09-46621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A" w:rsidRPr="00702EC1" w:rsidRDefault="00C22BFA" w:rsidP="00702EC1">
    <w:pPr>
      <w:pStyle w:val="Footer"/>
      <w:tabs>
        <w:tab w:val="right" w:pos="9638"/>
      </w:tabs>
      <w:rPr>
        <w:b/>
        <w:sz w:val="18"/>
      </w:rPr>
    </w:pPr>
    <w:r>
      <w:t>GE.09-46621</w:t>
    </w:r>
    <w:r>
      <w:tab/>
    </w:r>
    <w:r w:rsidRPr="00702EC1">
      <w:rPr>
        <w:b/>
        <w:sz w:val="18"/>
      </w:rPr>
      <w:fldChar w:fldCharType="begin"/>
    </w:r>
    <w:r w:rsidRPr="00702EC1">
      <w:rPr>
        <w:b/>
        <w:sz w:val="18"/>
      </w:rPr>
      <w:instrText xml:space="preserve"> PAGE  \* MERGEFORMAT </w:instrText>
    </w:r>
    <w:r w:rsidRPr="00702E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02E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A" w:rsidRDefault="00C22BFA">
    <w:pPr>
      <w:pStyle w:val="Footer"/>
    </w:pPr>
    <w:r>
      <w:rPr>
        <w:sz w:val="20"/>
      </w:rPr>
      <w:t>GE.09-46621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040110    040110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29" w:rsidRPr="00D27D5E" w:rsidRDefault="007C572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5729" w:rsidRPr="0064303C" w:rsidRDefault="007C5729" w:rsidP="0064303C">
      <w:pPr>
        <w:tabs>
          <w:tab w:val="right" w:pos="2155"/>
        </w:tabs>
        <w:spacing w:after="80"/>
        <w:ind w:left="680"/>
        <w:rPr>
          <w:u w:val="single"/>
        </w:rPr>
      </w:pPr>
      <w:r w:rsidRPr="0064303C">
        <w:rPr>
          <w:u w:val="single"/>
        </w:rPr>
        <w:tab/>
      </w:r>
    </w:p>
  </w:footnote>
  <w:footnote w:type="continuationNotice" w:id="1">
    <w:p w:rsidR="007C5729" w:rsidRDefault="007C5729"/>
  </w:footnote>
  <w:footnote w:id="2">
    <w:p w:rsidR="00C22BFA" w:rsidRPr="00702EC1" w:rsidRDefault="00C22BFA">
      <w:pPr>
        <w:pStyle w:val="FootnoteText"/>
      </w:pPr>
      <w:r>
        <w:tab/>
      </w:r>
      <w:r w:rsidRPr="00702EC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F85A59">
        <w:t>Conformément aux informations communiquées aux États parties concernant le traitement de leurs rapports, le</w:t>
      </w:r>
      <w:r>
        <w:t xml:space="preserve"> présent document </w:t>
      </w:r>
      <w:r w:rsidRPr="00F85A59">
        <w:t>n’</w:t>
      </w:r>
      <w:r>
        <w:t>a</w:t>
      </w:r>
      <w:r w:rsidRPr="00F85A59">
        <w:t xml:space="preserve"> pas </w:t>
      </w:r>
      <w:r>
        <w:t xml:space="preserve">été </w:t>
      </w:r>
      <w:r w:rsidRPr="00F85A59">
        <w:t xml:space="preserve">revu </w:t>
      </w:r>
      <w:r>
        <w:t xml:space="preserve">par </w:t>
      </w:r>
      <w:r w:rsidRPr="00F85A59">
        <w:t>le</w:t>
      </w:r>
      <w:r>
        <w:t>s services d’édition avant</w:t>
      </w:r>
      <w:r w:rsidRPr="00F85A59">
        <w:t xml:space="preserve"> </w:t>
      </w:r>
      <w:r>
        <w:t>d’être envoyé aux services de traduction de l’Organisation des Nations Unies.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A" w:rsidRPr="00702EC1" w:rsidRDefault="00C22BFA">
    <w:pPr>
      <w:pStyle w:val="Header"/>
    </w:pPr>
    <w:r>
      <w:t>CRC/C/OPAC/MNG/Q/1/Add.1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A" w:rsidRPr="00702EC1" w:rsidRDefault="00C22BFA" w:rsidP="00702EC1">
    <w:pPr>
      <w:pStyle w:val="Header"/>
      <w:jc w:val="right"/>
    </w:pPr>
    <w:r>
      <w:t>CRC/C/OPAC/MNG/Q/1/Add.1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66D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1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ACF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ED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7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28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A6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4D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148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E84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B8E"/>
    <w:rsid w:val="0000172C"/>
    <w:rsid w:val="000018F3"/>
    <w:rsid w:val="00016A7F"/>
    <w:rsid w:val="00016AC5"/>
    <w:rsid w:val="00060E82"/>
    <w:rsid w:val="0006509A"/>
    <w:rsid w:val="000B696A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659F1"/>
    <w:rsid w:val="00287E79"/>
    <w:rsid w:val="002928F9"/>
    <w:rsid w:val="002A5D07"/>
    <w:rsid w:val="003016B7"/>
    <w:rsid w:val="0031567F"/>
    <w:rsid w:val="00331C04"/>
    <w:rsid w:val="003515AA"/>
    <w:rsid w:val="00374106"/>
    <w:rsid w:val="003976D5"/>
    <w:rsid w:val="003A1941"/>
    <w:rsid w:val="003D2F6C"/>
    <w:rsid w:val="003D6C68"/>
    <w:rsid w:val="003E7F2E"/>
    <w:rsid w:val="003F4CA4"/>
    <w:rsid w:val="004159D0"/>
    <w:rsid w:val="00435FF8"/>
    <w:rsid w:val="004377D2"/>
    <w:rsid w:val="004D4928"/>
    <w:rsid w:val="00543D5E"/>
    <w:rsid w:val="00564901"/>
    <w:rsid w:val="00571F41"/>
    <w:rsid w:val="005E5D1F"/>
    <w:rsid w:val="0060753B"/>
    <w:rsid w:val="00611D43"/>
    <w:rsid w:val="00612D48"/>
    <w:rsid w:val="00616B45"/>
    <w:rsid w:val="00630D9B"/>
    <w:rsid w:val="00631953"/>
    <w:rsid w:val="0064303C"/>
    <w:rsid w:val="006439EC"/>
    <w:rsid w:val="00673F8C"/>
    <w:rsid w:val="006A2FF6"/>
    <w:rsid w:val="006B4590"/>
    <w:rsid w:val="006C340C"/>
    <w:rsid w:val="006D7F08"/>
    <w:rsid w:val="00702EC1"/>
    <w:rsid w:val="0070347C"/>
    <w:rsid w:val="00705859"/>
    <w:rsid w:val="00716BD0"/>
    <w:rsid w:val="007176C1"/>
    <w:rsid w:val="00750D6D"/>
    <w:rsid w:val="007B0E83"/>
    <w:rsid w:val="007B45BD"/>
    <w:rsid w:val="007C3C0D"/>
    <w:rsid w:val="007C5729"/>
    <w:rsid w:val="007F55CB"/>
    <w:rsid w:val="0082548F"/>
    <w:rsid w:val="00844750"/>
    <w:rsid w:val="0085341E"/>
    <w:rsid w:val="00864DC6"/>
    <w:rsid w:val="00891BBC"/>
    <w:rsid w:val="008B44C4"/>
    <w:rsid w:val="008D1110"/>
    <w:rsid w:val="008E7FAE"/>
    <w:rsid w:val="00901884"/>
    <w:rsid w:val="00911BF7"/>
    <w:rsid w:val="00977EC8"/>
    <w:rsid w:val="009C2D18"/>
    <w:rsid w:val="009D3A8C"/>
    <w:rsid w:val="009E7956"/>
    <w:rsid w:val="00A2492E"/>
    <w:rsid w:val="00AC67A1"/>
    <w:rsid w:val="00AC7977"/>
    <w:rsid w:val="00AD1127"/>
    <w:rsid w:val="00AE352C"/>
    <w:rsid w:val="00B32E2D"/>
    <w:rsid w:val="00B61990"/>
    <w:rsid w:val="00B73F6A"/>
    <w:rsid w:val="00B93DB1"/>
    <w:rsid w:val="00BF0556"/>
    <w:rsid w:val="00C22BFA"/>
    <w:rsid w:val="00C261F8"/>
    <w:rsid w:val="00C33100"/>
    <w:rsid w:val="00C36B9B"/>
    <w:rsid w:val="00C577BB"/>
    <w:rsid w:val="00CB1F17"/>
    <w:rsid w:val="00CD1A71"/>
    <w:rsid w:val="00CD1FBB"/>
    <w:rsid w:val="00D016B5"/>
    <w:rsid w:val="00D034F1"/>
    <w:rsid w:val="00D10597"/>
    <w:rsid w:val="00D12C7B"/>
    <w:rsid w:val="00D21AD3"/>
    <w:rsid w:val="00D27D5E"/>
    <w:rsid w:val="00D413C8"/>
    <w:rsid w:val="00D77231"/>
    <w:rsid w:val="00DE6D90"/>
    <w:rsid w:val="00DF002F"/>
    <w:rsid w:val="00E0244D"/>
    <w:rsid w:val="00E066FF"/>
    <w:rsid w:val="00E71565"/>
    <w:rsid w:val="00E81E94"/>
    <w:rsid w:val="00E82607"/>
    <w:rsid w:val="00F04B8E"/>
    <w:rsid w:val="00F47851"/>
    <w:rsid w:val="00F51773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0018F3"/>
    <w:rPr>
      <w:color w:val="auto"/>
      <w:u w:val="none"/>
    </w:rPr>
  </w:style>
  <w:style w:type="character" w:styleId="FollowedHyperlink">
    <w:name w:val="FollowedHyperlink"/>
    <w:rsid w:val="000018F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CRC1</Template>
  <TotalTime>1</TotalTime>
  <Pages>1</Pages>
  <Words>507</Words>
  <Characters>2677</Characters>
  <Application>Microsoft Office Word</Application>
  <DocSecurity>4</DocSecurity>
  <Lines>59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CRC/C/OPAC/MNG/Q/1/Add.1</vt:lpstr>
    </vt:vector>
  </TitlesOfParts>
  <Company>Corinne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CRC/C/OPAC/MNG/Q/1/Add.1</dc:title>
  <dc:subject>Final</dc:subject>
  <dc:creator>Crelier</dc:creator>
  <cp:keywords/>
  <dc:description/>
  <cp:lastModifiedBy>Adtpsfra</cp:lastModifiedBy>
  <cp:revision>3</cp:revision>
  <cp:lastPrinted>2010-01-04T12:12:00Z</cp:lastPrinted>
  <dcterms:created xsi:type="dcterms:W3CDTF">2010-01-04T12:12:00Z</dcterms:created>
  <dcterms:modified xsi:type="dcterms:W3CDTF">2010-01-04T12:13:00Z</dcterms:modified>
</cp:coreProperties>
</file>