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60E82" w:rsidRPr="00DB58B5" w:rsidTr="00DA3BE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60E82" w:rsidRPr="00DB58B5" w:rsidRDefault="00060E82" w:rsidP="006A2FF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60E82" w:rsidRPr="00DB58B5" w:rsidRDefault="00060E82" w:rsidP="006A2FF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60E82" w:rsidRPr="00DB58B5" w:rsidRDefault="00736692" w:rsidP="00736692">
            <w:pPr>
              <w:jc w:val="right"/>
            </w:pPr>
            <w:r w:rsidRPr="00736692">
              <w:rPr>
                <w:sz w:val="40"/>
              </w:rPr>
              <w:t>CRC</w:t>
            </w:r>
            <w:r>
              <w:t>/C/OPAC/UZB/Q/1</w:t>
            </w:r>
          </w:p>
        </w:tc>
      </w:tr>
      <w:tr w:rsidR="00060E82" w:rsidRPr="00DB58B5" w:rsidTr="006A2FF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60E82" w:rsidRPr="00DB58B5" w:rsidRDefault="00060E82" w:rsidP="006A2FF6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60E82" w:rsidRPr="00740562" w:rsidRDefault="00060E82" w:rsidP="006A2FF6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 relative</w:t>
            </w:r>
            <w:r w:rsidRPr="00262665">
              <w:rPr>
                <w:b/>
                <w:sz w:val="40"/>
                <w:szCs w:val="40"/>
              </w:rPr>
              <w:br/>
              <w:t>aux droits de l’enfant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36692" w:rsidRDefault="00736692" w:rsidP="006A2FF6">
            <w:pPr>
              <w:spacing w:before="240"/>
            </w:pPr>
            <w:r>
              <w:t>Distr. générale</w:t>
            </w:r>
          </w:p>
          <w:p w:rsidR="00736692" w:rsidRDefault="00736692" w:rsidP="00736692">
            <w:pPr>
              <w:spacing w:line="240" w:lineRule="exact"/>
            </w:pPr>
            <w:r>
              <w:t>13 août 2012</w:t>
            </w:r>
          </w:p>
          <w:p w:rsidR="00736692" w:rsidRDefault="00736692" w:rsidP="00736692">
            <w:pPr>
              <w:spacing w:line="240" w:lineRule="exact"/>
            </w:pPr>
            <w:r>
              <w:t>Français</w:t>
            </w:r>
          </w:p>
          <w:p w:rsidR="00060E82" w:rsidRPr="00DB58B5" w:rsidRDefault="00736692" w:rsidP="00736692">
            <w:pPr>
              <w:spacing w:line="240" w:lineRule="exact"/>
            </w:pPr>
            <w:r>
              <w:t>Original: anglais</w:t>
            </w:r>
          </w:p>
        </w:tc>
      </w:tr>
    </w:tbl>
    <w:p w:rsidR="00FF1DBD" w:rsidRPr="00DA3BE9" w:rsidRDefault="00DA3BE9" w:rsidP="00DA3BE9">
      <w:pPr>
        <w:spacing w:before="120"/>
        <w:rPr>
          <w:b/>
          <w:sz w:val="24"/>
          <w:szCs w:val="24"/>
        </w:rPr>
      </w:pPr>
      <w:r w:rsidRPr="00DA3BE9">
        <w:rPr>
          <w:b/>
          <w:sz w:val="24"/>
          <w:szCs w:val="24"/>
        </w:rPr>
        <w:t>Comité des droits de l’enfant</w:t>
      </w:r>
    </w:p>
    <w:p w:rsidR="00736692" w:rsidRPr="0028729A" w:rsidRDefault="00736692" w:rsidP="00736692">
      <w:pPr>
        <w:suppressAutoHyphens w:val="0"/>
        <w:rPr>
          <w:b/>
        </w:rPr>
      </w:pPr>
      <w:r w:rsidRPr="0028729A">
        <w:rPr>
          <w:b/>
        </w:rPr>
        <w:t>Soixante-troisième session</w:t>
      </w:r>
    </w:p>
    <w:p w:rsidR="00736692" w:rsidRDefault="00736692" w:rsidP="00736692">
      <w:pPr>
        <w:suppressAutoHyphens w:val="0"/>
      </w:pPr>
      <w:r>
        <w:t>27 mai-14 juin 2013</w:t>
      </w:r>
    </w:p>
    <w:p w:rsidR="00736692" w:rsidRPr="00736692" w:rsidRDefault="00736692" w:rsidP="00736692">
      <w:pPr>
        <w:pStyle w:val="HChG"/>
      </w:pPr>
      <w:r>
        <w:tab/>
      </w:r>
      <w:r>
        <w:tab/>
      </w:r>
      <w:r w:rsidRPr="00736692">
        <w:t xml:space="preserve">Protocole facultatif à la Convention relative aux droits </w:t>
      </w:r>
      <w:r>
        <w:br/>
      </w:r>
      <w:r w:rsidRPr="00736692">
        <w:t xml:space="preserve">de l’enfant, concernant l’implication d’enfants </w:t>
      </w:r>
      <w:r>
        <w:br/>
      </w:r>
      <w:r w:rsidRPr="00736692">
        <w:t>dans les conflits armés</w:t>
      </w:r>
    </w:p>
    <w:p w:rsidR="00736692" w:rsidRPr="00736692" w:rsidRDefault="00736692" w:rsidP="00736692">
      <w:pPr>
        <w:pStyle w:val="H1G"/>
      </w:pPr>
      <w:r>
        <w:tab/>
      </w:r>
      <w:r>
        <w:tab/>
      </w:r>
      <w:r w:rsidRPr="00736692">
        <w:t>Liste de points appelant des informations complémentaires et actualisées en vue de l’examen du rapport initial de l’Ouzbékistan (CRC/C/OPAC/UZB/1)</w:t>
      </w:r>
    </w:p>
    <w:p w:rsidR="00736692" w:rsidRPr="00736692" w:rsidRDefault="00736692" w:rsidP="00736692">
      <w:pPr>
        <w:pStyle w:val="SingleTxtG"/>
        <w:ind w:firstLine="567"/>
        <w:rPr>
          <w:b/>
        </w:rPr>
      </w:pPr>
      <w:r w:rsidRPr="00736692">
        <w:rPr>
          <w:b/>
        </w:rPr>
        <w:t>L’État partie est invité à soumettre par écrit des informations complémentaires et actualisées</w:t>
      </w:r>
      <w:r>
        <w:rPr>
          <w:b/>
        </w:rPr>
        <w:t>,</w:t>
      </w:r>
      <w:r w:rsidRPr="00736692">
        <w:rPr>
          <w:b/>
        </w:rPr>
        <w:t xml:space="preserve"> si possible avant le 1</w:t>
      </w:r>
      <w:r w:rsidRPr="00736692">
        <w:rPr>
          <w:b/>
          <w:vertAlign w:val="superscript"/>
        </w:rPr>
        <w:t>er</w:t>
      </w:r>
      <w:r w:rsidR="0088662D">
        <w:rPr>
          <w:b/>
        </w:rPr>
        <w:t> </w:t>
      </w:r>
      <w:r w:rsidRPr="00736692">
        <w:rPr>
          <w:b/>
        </w:rPr>
        <w:t>février 2013</w:t>
      </w:r>
      <w:r>
        <w:rPr>
          <w:b/>
        </w:rPr>
        <w:t xml:space="preserve">, </w:t>
      </w:r>
      <w:r w:rsidRPr="00736692">
        <w:rPr>
          <w:b/>
        </w:rPr>
        <w:t>dans un document n’excédant pas 15 pages.</w:t>
      </w:r>
    </w:p>
    <w:p w:rsidR="00736692" w:rsidRPr="00736692" w:rsidRDefault="00736692" w:rsidP="00736692">
      <w:pPr>
        <w:pStyle w:val="SingleTxtG"/>
        <w:ind w:firstLine="567"/>
        <w:rPr>
          <w:i/>
        </w:rPr>
      </w:pPr>
      <w:r w:rsidRPr="00736692">
        <w:rPr>
          <w:i/>
        </w:rPr>
        <w:t>Le Comité pourra aborder tous les aspects des droits de l’enfant énoncés dans le Protocole facultatif au cours du dialogue avec l’État partie.</w:t>
      </w:r>
    </w:p>
    <w:p w:rsidR="00736692" w:rsidRPr="00736692" w:rsidRDefault="00736692" w:rsidP="00736692">
      <w:pPr>
        <w:pStyle w:val="SingleTxtG"/>
      </w:pPr>
      <w:r w:rsidRPr="00736692">
        <w:t>1.</w:t>
      </w:r>
      <w:r w:rsidRPr="00736692">
        <w:tab/>
        <w:t>Fournir des données ventilées (par sexe, âge, région, groupe ethnique, milieu socioéconomique, zone urbaine ou rurale) sur les personnes de moins de 18</w:t>
      </w:r>
      <w:r>
        <w:t xml:space="preserve"> </w:t>
      </w:r>
      <w:r w:rsidRPr="00736692">
        <w:t xml:space="preserve">ans qui </w:t>
      </w:r>
      <w:r>
        <w:t xml:space="preserve">suivent une formation </w:t>
      </w:r>
      <w:r w:rsidRPr="00736692">
        <w:t xml:space="preserve">dans une école militaire. Donner des informations sur les programmes des écoles militaires et indiquer si les </w:t>
      </w:r>
      <w:r>
        <w:t xml:space="preserve">élèves </w:t>
      </w:r>
      <w:r w:rsidRPr="00736692">
        <w:t xml:space="preserve">sont autorisés à </w:t>
      </w:r>
      <w:r>
        <w:t xml:space="preserve">manier </w:t>
      </w:r>
      <w:r w:rsidRPr="00736692">
        <w:t>des armes.</w:t>
      </w:r>
    </w:p>
    <w:p w:rsidR="00736692" w:rsidRPr="00736692" w:rsidRDefault="00736692" w:rsidP="00736692">
      <w:pPr>
        <w:pStyle w:val="SingleTxtG"/>
      </w:pPr>
      <w:r w:rsidRPr="00736692">
        <w:t>2.</w:t>
      </w:r>
      <w:r w:rsidRPr="00736692">
        <w:tab/>
        <w:t xml:space="preserve">Indiquer si l’enrôlement </w:t>
      </w:r>
      <w:r>
        <w:t xml:space="preserve">d’enfants ou leur </w:t>
      </w:r>
      <w:r w:rsidRPr="00736692">
        <w:t xml:space="preserve">utilisation dans des hostilités par des groupes armés autres que les forces armées de l’État partie </w:t>
      </w:r>
      <w:r>
        <w:t xml:space="preserve">sont </w:t>
      </w:r>
      <w:r w:rsidRPr="00736692">
        <w:t>érigé</w:t>
      </w:r>
      <w:r>
        <w:t>s</w:t>
      </w:r>
      <w:r w:rsidRPr="00736692">
        <w:t xml:space="preserve"> en infraction pénale, conformément au paragraphe</w:t>
      </w:r>
      <w:r w:rsidR="0088662D">
        <w:t xml:space="preserve"> </w:t>
      </w:r>
      <w:r w:rsidRPr="00736692">
        <w:t>2 de l’article</w:t>
      </w:r>
      <w:r w:rsidR="0088662D">
        <w:t xml:space="preserve"> </w:t>
      </w:r>
      <w:r w:rsidRPr="00736692">
        <w:t>4 du Protocole facultatif.</w:t>
      </w:r>
    </w:p>
    <w:p w:rsidR="00736692" w:rsidRPr="00736692" w:rsidRDefault="00736692" w:rsidP="00736692">
      <w:pPr>
        <w:pStyle w:val="SingleTxtG"/>
      </w:pPr>
      <w:r w:rsidRPr="00736692">
        <w:t>3.</w:t>
      </w:r>
      <w:r w:rsidRPr="00736692">
        <w:tab/>
      </w:r>
      <w:r>
        <w:t xml:space="preserve">Indiquer en quoi les </w:t>
      </w:r>
      <w:r w:rsidRPr="00736692">
        <w:t>plans d’action nationaux en faveur des enfants mentionnés au paragraphe</w:t>
      </w:r>
      <w:r w:rsidR="0088662D">
        <w:t xml:space="preserve"> </w:t>
      </w:r>
      <w:r w:rsidRPr="00736692">
        <w:t>17 du rapport de l’État partie</w:t>
      </w:r>
      <w:r>
        <w:t xml:space="preserve"> </w:t>
      </w:r>
      <w:r w:rsidRPr="00736692">
        <w:t>ont trait aux infractions visées par le Protocole facultatif.</w:t>
      </w:r>
    </w:p>
    <w:p w:rsidR="00736692" w:rsidRPr="00736692" w:rsidRDefault="007B29CB" w:rsidP="00736692">
      <w:pPr>
        <w:pStyle w:val="SingleTxtG"/>
      </w:pPr>
      <w:r w:rsidRPr="00736692">
        <w:t>4.</w:t>
      </w:r>
      <w:r w:rsidRPr="00736692">
        <w:tab/>
        <w:t xml:space="preserve">Donner des </w:t>
      </w:r>
      <w:r>
        <w:t xml:space="preserve">renseignements </w:t>
      </w:r>
      <w:r w:rsidRPr="00736692">
        <w:t xml:space="preserve">sur la diffusion auprès du grand public, des groupes professionnels concernés et des enfants </w:t>
      </w:r>
      <w:r>
        <w:t xml:space="preserve">d’une information </w:t>
      </w:r>
      <w:r w:rsidRPr="00736692">
        <w:t>sur les question</w:t>
      </w:r>
      <w:r>
        <w:t>s</w:t>
      </w:r>
      <w:r w:rsidRPr="00736692">
        <w:t xml:space="preserve"> couvertes par le Protocole facultatif.</w:t>
      </w:r>
    </w:p>
    <w:p w:rsidR="00736692" w:rsidRPr="00736692" w:rsidRDefault="00736692" w:rsidP="00736692">
      <w:pPr>
        <w:pStyle w:val="SingleTxtG"/>
      </w:pPr>
      <w:r w:rsidRPr="00736692">
        <w:t>5.</w:t>
      </w:r>
      <w:r w:rsidRPr="00736692">
        <w:tab/>
        <w:t>Indiquer quel département ou organe de l’État est chargé de la coordination et de l’évaluation des activités visant à mettre en œuvre le Protocole facultatif.</w:t>
      </w:r>
    </w:p>
    <w:p w:rsidR="00736692" w:rsidRPr="00736692" w:rsidRDefault="00736692" w:rsidP="00736692">
      <w:pPr>
        <w:pStyle w:val="SingleTxtG"/>
      </w:pPr>
      <w:r w:rsidRPr="00736692">
        <w:t>6.</w:t>
      </w:r>
      <w:r w:rsidRPr="00736692">
        <w:tab/>
        <w:t>Donner des informations sur l’éducation militaire et patriotique</w:t>
      </w:r>
      <w:r>
        <w:t xml:space="preserve"> dispensée dans les écoles secondaires, </w:t>
      </w:r>
      <w:r w:rsidRPr="00736692">
        <w:t>ainsi que sur les compétitions de sport</w:t>
      </w:r>
      <w:r>
        <w:t>s militaires organisées dans ces écoles</w:t>
      </w:r>
      <w:r w:rsidRPr="00736692">
        <w:t>. Informer le Comité du contenu de ces programmes éducatifs et préciser si les enfants sont autorisés à mani</w:t>
      </w:r>
      <w:r>
        <w:t>er des armes pendant l</w:t>
      </w:r>
      <w:r w:rsidRPr="00736692">
        <w:t>es compétitions. En particulier, décrire les programmes mis en œuvre par la Fondation Soglom Avlod Uchun, mentionnés aux paragraphes 107 et 108 du rapport de l’État partie.</w:t>
      </w:r>
    </w:p>
    <w:p w:rsidR="00736692" w:rsidRPr="00736692" w:rsidRDefault="00736692" w:rsidP="00736692">
      <w:pPr>
        <w:pStyle w:val="SingleTxtG"/>
      </w:pPr>
      <w:r w:rsidRPr="00736692">
        <w:t>7.</w:t>
      </w:r>
      <w:r w:rsidRPr="00736692">
        <w:tab/>
        <w:t xml:space="preserve">Fournir des données ventilées, notamment par sexe, âge et pays d’origine, sur les enfants demandeurs d’asile et réfugiés </w:t>
      </w:r>
      <w:r>
        <w:t xml:space="preserve">non accompagnés </w:t>
      </w:r>
      <w:r w:rsidRPr="00736692">
        <w:t xml:space="preserve">qui sont présents dans l’État partie et qui peuvent avoir été impliqués dans des conflits armés à l’étranger. À ce sujet, donner des renseignements sur les </w:t>
      </w:r>
      <w:r>
        <w:t xml:space="preserve">mesures </w:t>
      </w:r>
      <w:r w:rsidRPr="00736692">
        <w:t xml:space="preserve">de réadaptation physique et psychologique et </w:t>
      </w:r>
      <w:r>
        <w:t xml:space="preserve">sur les programmes </w:t>
      </w:r>
      <w:r w:rsidRPr="00736692">
        <w:t>de réinsertion sociale prévus pour ces enfants.</w:t>
      </w:r>
    </w:p>
    <w:p w:rsidR="00736692" w:rsidRPr="00736692" w:rsidRDefault="00736692" w:rsidP="00736692">
      <w:pPr>
        <w:pStyle w:val="SingleTxtG"/>
      </w:pPr>
      <w:r w:rsidRPr="00736692">
        <w:t>8.</w:t>
      </w:r>
      <w:r w:rsidRPr="00736692">
        <w:tab/>
        <w:t xml:space="preserve">Indiquer si la législation nationale interdit l’exportation d’armes, notamment d’armes légères et de petit calibre, </w:t>
      </w:r>
      <w:r>
        <w:t xml:space="preserve">vers les </w:t>
      </w:r>
      <w:r w:rsidRPr="00736692">
        <w:t xml:space="preserve">pays dans lesquels il est notoire que les enfants sont ou peuvent être recrutés ou utilisés dans des conflits armés et/ou des hostilités, ainsi que l’assistance militaire </w:t>
      </w:r>
      <w:r>
        <w:t xml:space="preserve">à ces pays, </w:t>
      </w:r>
      <w:r w:rsidRPr="00736692">
        <w:t>conformément au paragraphe</w:t>
      </w:r>
      <w:r w:rsidR="0088662D">
        <w:t xml:space="preserve"> </w:t>
      </w:r>
      <w:r w:rsidRPr="00736692">
        <w:t>1 de l’article</w:t>
      </w:r>
      <w:r w:rsidR="0088662D">
        <w:t xml:space="preserve"> </w:t>
      </w:r>
      <w:r w:rsidRPr="00736692">
        <w:t>7.</w:t>
      </w:r>
    </w:p>
    <w:p w:rsidR="00DA3BE9" w:rsidRDefault="00736692" w:rsidP="00736692">
      <w:pPr>
        <w:pStyle w:val="SingleTxtG"/>
      </w:pPr>
      <w:r w:rsidRPr="00736692">
        <w:t>9.</w:t>
      </w:r>
      <w:r w:rsidRPr="00736692">
        <w:tab/>
        <w:t xml:space="preserve">Indiquer si la compétence extraterritoriale </w:t>
      </w:r>
      <w:r>
        <w:t xml:space="preserve">peut être </w:t>
      </w:r>
      <w:r w:rsidRPr="00736692">
        <w:t>établie pour les infractions visées par le Protocole facultatif et, si tel est le cas, préciser la législation pertinente. Indiquer également quelle</w:t>
      </w:r>
      <w:r w:rsidR="008A0EE8">
        <w:t>s</w:t>
      </w:r>
      <w:r w:rsidRPr="00736692">
        <w:t xml:space="preserve"> </w:t>
      </w:r>
      <w:r w:rsidR="008A0EE8">
        <w:t>sont</w:t>
      </w:r>
      <w:r w:rsidRPr="00736692">
        <w:t xml:space="preserve"> la pratique et la politique en matière de demande d’extradition pour les infractions visées par le Protocole facultatif.</w:t>
      </w:r>
    </w:p>
    <w:p w:rsidR="00736692" w:rsidRPr="00736692" w:rsidRDefault="00736692" w:rsidP="0073669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6692" w:rsidRPr="00736692" w:rsidSect="007366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1E" w:rsidRDefault="00B5051E"/>
  </w:endnote>
  <w:endnote w:type="continuationSeparator" w:id="0">
    <w:p w:rsidR="00B5051E" w:rsidRDefault="00B5051E"/>
  </w:endnote>
  <w:endnote w:type="continuationNotice" w:id="1">
    <w:p w:rsidR="00B5051E" w:rsidRPr="00F67765" w:rsidRDefault="00B5051E" w:rsidP="00F67765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1E" w:rsidRPr="00736692" w:rsidRDefault="00B5051E" w:rsidP="00736692">
    <w:pPr>
      <w:pStyle w:val="Footer"/>
      <w:tabs>
        <w:tab w:val="right" w:pos="9638"/>
      </w:tabs>
    </w:pPr>
    <w:r w:rsidRPr="00736692">
      <w:rPr>
        <w:b/>
        <w:sz w:val="18"/>
      </w:rPr>
      <w:fldChar w:fldCharType="begin"/>
    </w:r>
    <w:r w:rsidRPr="00736692">
      <w:rPr>
        <w:b/>
        <w:sz w:val="18"/>
      </w:rPr>
      <w:instrText xml:space="preserve"> PAGE  \* MERGEFORMAT </w:instrText>
    </w:r>
    <w:r w:rsidRPr="0073669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36692">
      <w:rPr>
        <w:b/>
        <w:sz w:val="18"/>
      </w:rPr>
      <w:fldChar w:fldCharType="end"/>
    </w:r>
    <w:r>
      <w:rPr>
        <w:b/>
        <w:sz w:val="18"/>
      </w:rPr>
      <w:tab/>
    </w:r>
    <w:r>
      <w:t>GE.12-44886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1E" w:rsidRPr="00736692" w:rsidRDefault="00B5051E" w:rsidP="00736692">
    <w:pPr>
      <w:pStyle w:val="Footer"/>
      <w:tabs>
        <w:tab w:val="right" w:pos="9638"/>
      </w:tabs>
      <w:rPr>
        <w:b/>
        <w:sz w:val="18"/>
      </w:rPr>
    </w:pPr>
    <w:r>
      <w:t>GE.12-44886</w:t>
    </w:r>
    <w:r>
      <w:tab/>
    </w:r>
    <w:r w:rsidRPr="00736692">
      <w:rPr>
        <w:b/>
        <w:sz w:val="18"/>
      </w:rPr>
      <w:fldChar w:fldCharType="begin"/>
    </w:r>
    <w:r w:rsidRPr="00736692">
      <w:rPr>
        <w:b/>
        <w:sz w:val="18"/>
      </w:rPr>
      <w:instrText xml:space="preserve"> PAGE  \* MERGEFORMAT </w:instrText>
    </w:r>
    <w:r w:rsidRPr="0073669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366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1E" w:rsidRDefault="00B5051E">
    <w:pPr>
      <w:pStyle w:val="Footer"/>
    </w:pPr>
    <w:r>
      <w:rPr>
        <w:sz w:val="20"/>
      </w:rPr>
      <w:t>GE.12-44886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210912    240912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1E" w:rsidRPr="00D27D5E" w:rsidRDefault="00B5051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051E" w:rsidRPr="00EA0E33" w:rsidRDefault="00B5051E" w:rsidP="00EA0E33">
      <w:pPr>
        <w:tabs>
          <w:tab w:val="right" w:pos="2155"/>
        </w:tabs>
        <w:spacing w:after="80"/>
        <w:ind w:left="680"/>
        <w:rPr>
          <w:u w:val="single"/>
        </w:rPr>
      </w:pPr>
      <w:r w:rsidRPr="00EA0E33">
        <w:rPr>
          <w:u w:val="single"/>
        </w:rPr>
        <w:tab/>
      </w:r>
    </w:p>
  </w:footnote>
  <w:footnote w:type="continuationNotice" w:id="1">
    <w:p w:rsidR="00B5051E" w:rsidRPr="00F67765" w:rsidRDefault="00B5051E" w:rsidP="00F6776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1E" w:rsidRPr="00736692" w:rsidRDefault="00B5051E">
    <w:pPr>
      <w:pStyle w:val="Header"/>
    </w:pPr>
    <w:r>
      <w:t>CRC/C/OPAC/UZB/Q/1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1E" w:rsidRPr="00736692" w:rsidRDefault="00B5051E" w:rsidP="00736692">
    <w:pPr>
      <w:pStyle w:val="Header"/>
      <w:jc w:val="right"/>
    </w:pPr>
    <w:r>
      <w:t>CRC/C/OPAC/UZB/Q/1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FC5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E83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64F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14A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BC5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646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E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189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1C5B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3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680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EF33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8"/>
  </w:num>
  <w:num w:numId="3">
    <w:abstractNumId w:val="39"/>
  </w:num>
  <w:num w:numId="4">
    <w:abstractNumId w:val="18"/>
  </w:num>
  <w:num w:numId="5">
    <w:abstractNumId w:val="11"/>
  </w:num>
  <w:num w:numId="6">
    <w:abstractNumId w:val="20"/>
  </w:num>
  <w:num w:numId="7">
    <w:abstractNumId w:val="23"/>
  </w:num>
  <w:num w:numId="8">
    <w:abstractNumId w:val="37"/>
  </w:num>
  <w:num w:numId="9">
    <w:abstractNumId w:val="29"/>
  </w:num>
  <w:num w:numId="10">
    <w:abstractNumId w:val="40"/>
  </w:num>
  <w:num w:numId="11">
    <w:abstractNumId w:val="23"/>
  </w:num>
  <w:num w:numId="12">
    <w:abstractNumId w:val="27"/>
  </w:num>
  <w:num w:numId="13">
    <w:abstractNumId w:val="27"/>
  </w:num>
  <w:num w:numId="14">
    <w:abstractNumId w:val="33"/>
  </w:num>
  <w:num w:numId="15">
    <w:abstractNumId w:val="22"/>
  </w:num>
  <w:num w:numId="16">
    <w:abstractNumId w:val="22"/>
  </w:num>
  <w:num w:numId="17">
    <w:abstractNumId w:val="39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4"/>
  </w:num>
  <w:num w:numId="26">
    <w:abstractNumId w:val="31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8"/>
  </w:num>
  <w:num w:numId="37">
    <w:abstractNumId w:val="35"/>
  </w:num>
  <w:num w:numId="38">
    <w:abstractNumId w:val="21"/>
  </w:num>
  <w:num w:numId="39">
    <w:abstractNumId w:val="26"/>
  </w:num>
  <w:num w:numId="40">
    <w:abstractNumId w:val="36"/>
  </w:num>
  <w:num w:numId="41">
    <w:abstractNumId w:val="16"/>
  </w:num>
  <w:num w:numId="42">
    <w:abstractNumId w:val="14"/>
  </w:num>
  <w:num w:numId="43">
    <w:abstractNumId w:val="30"/>
  </w:num>
  <w:num w:numId="44">
    <w:abstractNumId w:val="34"/>
  </w:num>
  <w:num w:numId="45">
    <w:abstractNumId w:val="32"/>
  </w:num>
  <w:num w:numId="46">
    <w:abstractNumId w:val="28"/>
  </w:num>
  <w:num w:numId="47">
    <w:abstractNumId w:val="25"/>
  </w:num>
  <w:num w:numId="48">
    <w:abstractNumId w:val="17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AA4"/>
    <w:rsid w:val="0000767A"/>
    <w:rsid w:val="00016AC5"/>
    <w:rsid w:val="00060E82"/>
    <w:rsid w:val="000B696A"/>
    <w:rsid w:val="000F41F2"/>
    <w:rsid w:val="00160540"/>
    <w:rsid w:val="00192EEB"/>
    <w:rsid w:val="001A20FB"/>
    <w:rsid w:val="001D5CBF"/>
    <w:rsid w:val="001D7F8A"/>
    <w:rsid w:val="001E3DE1"/>
    <w:rsid w:val="001E3FEB"/>
    <w:rsid w:val="001E4A02"/>
    <w:rsid w:val="001E5727"/>
    <w:rsid w:val="00225A8C"/>
    <w:rsid w:val="002659F1"/>
    <w:rsid w:val="00287E79"/>
    <w:rsid w:val="002928F9"/>
    <w:rsid w:val="002A5D07"/>
    <w:rsid w:val="002C6A52"/>
    <w:rsid w:val="003016B7"/>
    <w:rsid w:val="0031567F"/>
    <w:rsid w:val="00331C04"/>
    <w:rsid w:val="003515AA"/>
    <w:rsid w:val="00374106"/>
    <w:rsid w:val="003976D5"/>
    <w:rsid w:val="003D2F6C"/>
    <w:rsid w:val="003D6C68"/>
    <w:rsid w:val="003E7F2E"/>
    <w:rsid w:val="003F4CA4"/>
    <w:rsid w:val="004159D0"/>
    <w:rsid w:val="004377D2"/>
    <w:rsid w:val="00543D5E"/>
    <w:rsid w:val="00547BC0"/>
    <w:rsid w:val="00564901"/>
    <w:rsid w:val="00571F41"/>
    <w:rsid w:val="00582898"/>
    <w:rsid w:val="005E5D1F"/>
    <w:rsid w:val="0060753B"/>
    <w:rsid w:val="00611D43"/>
    <w:rsid w:val="00612D48"/>
    <w:rsid w:val="00616B45"/>
    <w:rsid w:val="00630D9B"/>
    <w:rsid w:val="00631953"/>
    <w:rsid w:val="006439EC"/>
    <w:rsid w:val="006A2FF6"/>
    <w:rsid w:val="006B4590"/>
    <w:rsid w:val="006C340C"/>
    <w:rsid w:val="006E637C"/>
    <w:rsid w:val="0070347C"/>
    <w:rsid w:val="00716BD0"/>
    <w:rsid w:val="007176C1"/>
    <w:rsid w:val="00736692"/>
    <w:rsid w:val="007B29CB"/>
    <w:rsid w:val="007C3C0D"/>
    <w:rsid w:val="007E447C"/>
    <w:rsid w:val="007F55CB"/>
    <w:rsid w:val="00844750"/>
    <w:rsid w:val="0088662D"/>
    <w:rsid w:val="008A0EE8"/>
    <w:rsid w:val="008B44C4"/>
    <w:rsid w:val="008C45E8"/>
    <w:rsid w:val="008E7FAE"/>
    <w:rsid w:val="00901884"/>
    <w:rsid w:val="00911BF7"/>
    <w:rsid w:val="00977EC8"/>
    <w:rsid w:val="00993C56"/>
    <w:rsid w:val="009C2D18"/>
    <w:rsid w:val="009D3A8C"/>
    <w:rsid w:val="009E7956"/>
    <w:rsid w:val="00A133AF"/>
    <w:rsid w:val="00A15AA4"/>
    <w:rsid w:val="00A2492E"/>
    <w:rsid w:val="00A63C60"/>
    <w:rsid w:val="00AC67A1"/>
    <w:rsid w:val="00AC7977"/>
    <w:rsid w:val="00AD1127"/>
    <w:rsid w:val="00AE352C"/>
    <w:rsid w:val="00B32E2D"/>
    <w:rsid w:val="00B5051E"/>
    <w:rsid w:val="00B61990"/>
    <w:rsid w:val="00B835CD"/>
    <w:rsid w:val="00B93DB1"/>
    <w:rsid w:val="00BE6AE4"/>
    <w:rsid w:val="00BF0556"/>
    <w:rsid w:val="00C261F8"/>
    <w:rsid w:val="00C33100"/>
    <w:rsid w:val="00C36B9B"/>
    <w:rsid w:val="00C60F3D"/>
    <w:rsid w:val="00CD1A71"/>
    <w:rsid w:val="00CD1FBB"/>
    <w:rsid w:val="00D016B5"/>
    <w:rsid w:val="00D034F1"/>
    <w:rsid w:val="00D10597"/>
    <w:rsid w:val="00D21AD3"/>
    <w:rsid w:val="00D27D5E"/>
    <w:rsid w:val="00D43A3B"/>
    <w:rsid w:val="00D77231"/>
    <w:rsid w:val="00D838EB"/>
    <w:rsid w:val="00DA3BE9"/>
    <w:rsid w:val="00DE6D90"/>
    <w:rsid w:val="00DF002F"/>
    <w:rsid w:val="00E0244D"/>
    <w:rsid w:val="00E36FE5"/>
    <w:rsid w:val="00E81E94"/>
    <w:rsid w:val="00E82607"/>
    <w:rsid w:val="00EA0E33"/>
    <w:rsid w:val="00F31AB6"/>
    <w:rsid w:val="00F47851"/>
    <w:rsid w:val="00F67765"/>
    <w:rsid w:val="00FA5A79"/>
    <w:rsid w:val="00FB0BFE"/>
    <w:rsid w:val="00FB4C51"/>
    <w:rsid w:val="00FD2845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BD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31567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16BD0"/>
    <w:pPr>
      <w:outlineLvl w:val="1"/>
    </w:pPr>
  </w:style>
  <w:style w:type="paragraph" w:styleId="Heading3">
    <w:name w:val="heading 3"/>
    <w:basedOn w:val="Normal"/>
    <w:next w:val="Normal"/>
    <w:qFormat/>
    <w:rsid w:val="00716BD0"/>
    <w:pPr>
      <w:outlineLvl w:val="2"/>
    </w:pPr>
  </w:style>
  <w:style w:type="paragraph" w:styleId="Heading4">
    <w:name w:val="heading 4"/>
    <w:basedOn w:val="Normal"/>
    <w:next w:val="Normal"/>
    <w:qFormat/>
    <w:rsid w:val="00716BD0"/>
    <w:pPr>
      <w:outlineLvl w:val="3"/>
    </w:pPr>
  </w:style>
  <w:style w:type="paragraph" w:styleId="Heading5">
    <w:name w:val="heading 5"/>
    <w:basedOn w:val="Normal"/>
    <w:next w:val="Normal"/>
    <w:qFormat/>
    <w:rsid w:val="00716BD0"/>
    <w:pPr>
      <w:outlineLvl w:val="4"/>
    </w:pPr>
  </w:style>
  <w:style w:type="paragraph" w:styleId="Heading6">
    <w:name w:val="heading 6"/>
    <w:basedOn w:val="Normal"/>
    <w:next w:val="Normal"/>
    <w:qFormat/>
    <w:rsid w:val="00716BD0"/>
    <w:pPr>
      <w:outlineLvl w:val="5"/>
    </w:pPr>
  </w:style>
  <w:style w:type="paragraph" w:styleId="Heading7">
    <w:name w:val="heading 7"/>
    <w:basedOn w:val="Normal"/>
    <w:next w:val="Normal"/>
    <w:qFormat/>
    <w:rsid w:val="00716BD0"/>
    <w:pPr>
      <w:outlineLvl w:val="6"/>
    </w:pPr>
  </w:style>
  <w:style w:type="paragraph" w:styleId="Heading8">
    <w:name w:val="heading 8"/>
    <w:basedOn w:val="Normal"/>
    <w:next w:val="Normal"/>
    <w:qFormat/>
    <w:rsid w:val="00716BD0"/>
    <w:pPr>
      <w:outlineLvl w:val="7"/>
    </w:pPr>
  </w:style>
  <w:style w:type="paragraph" w:styleId="Heading9">
    <w:name w:val="heading 9"/>
    <w:basedOn w:val="Normal"/>
    <w:next w:val="Normal"/>
    <w:qFormat/>
    <w:rsid w:val="00716BD0"/>
    <w:pPr>
      <w:outlineLvl w:val="8"/>
    </w:pPr>
  </w:style>
  <w:style w:type="character" w:default="1" w:styleId="DefaultParagraphFont">
    <w:name w:val="Default Paragraph Font"/>
    <w:semiHidden/>
    <w:rsid w:val="00716BD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16BD0"/>
  </w:style>
  <w:style w:type="paragraph" w:customStyle="1" w:styleId="HMG">
    <w:name w:val="_ H __M_G"/>
    <w:basedOn w:val="Normal"/>
    <w:next w:val="Normal"/>
    <w:rsid w:val="00716BD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16BD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16BD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16BD0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16BD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16BD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16BD0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16BD0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716BD0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16BD0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716BD0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3F4CA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3F4CA4"/>
  </w:style>
  <w:style w:type="character" w:styleId="PageNumber">
    <w:name w:val="page number"/>
    <w:aliases w:val="7_G"/>
    <w:rsid w:val="00716BD0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716BD0"/>
    <w:pPr>
      <w:spacing w:line="240" w:lineRule="auto"/>
    </w:pPr>
    <w:rPr>
      <w:sz w:val="16"/>
    </w:rPr>
  </w:style>
  <w:style w:type="character" w:styleId="Hyperlink">
    <w:name w:val="Hyperlink"/>
    <w:rsid w:val="00A63C60"/>
    <w:rPr>
      <w:color w:val="auto"/>
      <w:u w:val="none"/>
    </w:rPr>
  </w:style>
  <w:style w:type="character" w:styleId="FollowedHyperlink">
    <w:name w:val="FollowedHyperlink"/>
    <w:rsid w:val="00A63C60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2</Pages>
  <Words>533</Words>
  <Characters>3014</Characters>
  <Application>Microsoft Office Word</Application>
  <DocSecurity>4</DocSecurity>
  <Lines>60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CRC/C/OPAC/UZB/Q/1</vt:lpstr>
    </vt:vector>
  </TitlesOfParts>
  <Company>Corine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CRC/C/OPAC/UZB/Q/1</dc:title>
  <dc:subject/>
  <dc:creator>Brèque</dc:creator>
  <cp:keywords/>
  <dc:description/>
  <cp:lastModifiedBy>Brèque</cp:lastModifiedBy>
  <cp:revision>2</cp:revision>
  <cp:lastPrinted>2009-10-07T16:39:00Z</cp:lastPrinted>
  <dcterms:created xsi:type="dcterms:W3CDTF">2012-09-24T07:14:00Z</dcterms:created>
  <dcterms:modified xsi:type="dcterms:W3CDTF">2012-09-24T07:14:00Z</dcterms:modified>
</cp:coreProperties>
</file>