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41E01EE1" w14:textId="77777777" w:rsidTr="00D21089">
        <w:trPr>
          <w:trHeight w:val="851"/>
        </w:trPr>
        <w:tc>
          <w:tcPr>
            <w:tcW w:w="1259" w:type="dxa"/>
            <w:tcBorders>
              <w:top w:val="nil"/>
              <w:left w:val="nil"/>
              <w:bottom w:val="single" w:sz="4" w:space="0" w:color="auto"/>
              <w:right w:val="nil"/>
            </w:tcBorders>
          </w:tcPr>
          <w:p w14:paraId="30EF0C56"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5DB8FB42"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C8BFFC6" w14:textId="77777777" w:rsidR="006F0959" w:rsidRDefault="00252D44" w:rsidP="00252D44">
            <w:pPr>
              <w:suppressAutoHyphens w:val="0"/>
              <w:spacing w:after="20"/>
              <w:jc w:val="right"/>
            </w:pPr>
            <w:r w:rsidRPr="00252D44">
              <w:rPr>
                <w:sz w:val="40"/>
              </w:rPr>
              <w:t>CRC</w:t>
            </w:r>
            <w:r>
              <w:t>/C/OPAC/SEN/1</w:t>
            </w:r>
          </w:p>
        </w:tc>
      </w:tr>
      <w:tr w:rsidR="006F0959" w14:paraId="295326B8" w14:textId="77777777" w:rsidTr="00D21089">
        <w:trPr>
          <w:trHeight w:val="2835"/>
        </w:trPr>
        <w:tc>
          <w:tcPr>
            <w:tcW w:w="1259" w:type="dxa"/>
            <w:tcBorders>
              <w:top w:val="single" w:sz="4" w:space="0" w:color="auto"/>
              <w:left w:val="nil"/>
              <w:bottom w:val="single" w:sz="12" w:space="0" w:color="auto"/>
              <w:right w:val="nil"/>
            </w:tcBorders>
          </w:tcPr>
          <w:p w14:paraId="4E0D704F" w14:textId="77777777" w:rsidR="006F0959" w:rsidRDefault="006F0959" w:rsidP="00D21089">
            <w:pPr>
              <w:spacing w:before="120"/>
              <w:jc w:val="center"/>
            </w:pPr>
            <w:r>
              <w:rPr>
                <w:noProof/>
                <w:lang w:val="fr-CH" w:eastAsia="fr-CH"/>
              </w:rPr>
              <w:drawing>
                <wp:inline distT="0" distB="0" distL="0" distR="0" wp14:anchorId="39549BE6" wp14:editId="7DED96B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49A66FB"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00C5C509" w14:textId="77777777" w:rsidR="00252D44" w:rsidRPr="009D1852" w:rsidRDefault="00252D44" w:rsidP="00252D44">
            <w:pPr>
              <w:suppressAutoHyphens w:val="0"/>
              <w:spacing w:before="240" w:line="240" w:lineRule="exact"/>
              <w:rPr>
                <w:lang w:val="en-US"/>
              </w:rPr>
            </w:pPr>
            <w:r>
              <w:t>Distr.: General</w:t>
            </w:r>
          </w:p>
          <w:p w14:paraId="3E24ADB5" w14:textId="77777777" w:rsidR="00252D44" w:rsidRPr="009D1852" w:rsidRDefault="00252D44" w:rsidP="00252D44">
            <w:pPr>
              <w:suppressAutoHyphens w:val="0"/>
              <w:rPr>
                <w:lang w:val="en-US"/>
              </w:rPr>
            </w:pPr>
            <w:r>
              <w:t>7 December 2022</w:t>
            </w:r>
          </w:p>
          <w:p w14:paraId="56219103" w14:textId="77777777" w:rsidR="00252D44" w:rsidRDefault="00252D44" w:rsidP="00252D44">
            <w:pPr>
              <w:suppressAutoHyphens w:val="0"/>
            </w:pPr>
            <w:r>
              <w:t xml:space="preserve">English </w:t>
            </w:r>
          </w:p>
          <w:p w14:paraId="60C50FBB" w14:textId="77777777" w:rsidR="00252D44" w:rsidRPr="009D1852" w:rsidRDefault="00252D44" w:rsidP="00252D44">
            <w:pPr>
              <w:suppressAutoHyphens w:val="0"/>
              <w:rPr>
                <w:lang w:val="en-US"/>
              </w:rPr>
            </w:pPr>
            <w:r>
              <w:t>Original: French</w:t>
            </w:r>
          </w:p>
          <w:p w14:paraId="6F7CFF18" w14:textId="02F96B81" w:rsidR="00252D44" w:rsidRDefault="00252D44" w:rsidP="00252D44">
            <w:pPr>
              <w:suppressAutoHyphens w:val="0"/>
            </w:pPr>
            <w:r>
              <w:t>English, French and Spanish only</w:t>
            </w:r>
          </w:p>
        </w:tc>
      </w:tr>
    </w:tbl>
    <w:p w14:paraId="017A7E5F" w14:textId="77777777" w:rsidR="00CD6F8D" w:rsidRPr="00A14278" w:rsidRDefault="00CD6F8D" w:rsidP="00CD6F8D">
      <w:pPr>
        <w:spacing w:before="120"/>
        <w:rPr>
          <w:b/>
          <w:bCs/>
          <w:sz w:val="32"/>
          <w:szCs w:val="32"/>
          <w:lang w:val="en-US"/>
        </w:rPr>
      </w:pPr>
      <w:r w:rsidRPr="00A14278">
        <w:rPr>
          <w:b/>
          <w:bCs/>
          <w:sz w:val="24"/>
          <w:szCs w:val="24"/>
        </w:rPr>
        <w:t>Committee on the Rights of the Child</w:t>
      </w:r>
    </w:p>
    <w:p w14:paraId="534EA368" w14:textId="478B97D0" w:rsidR="00CD6F8D" w:rsidRPr="009D1852" w:rsidRDefault="00CD6F8D" w:rsidP="00CD6F8D">
      <w:pPr>
        <w:pStyle w:val="HMG"/>
        <w:rPr>
          <w:lang w:val="en-US"/>
        </w:rPr>
      </w:pPr>
      <w:r>
        <w:tab/>
      </w:r>
      <w:r>
        <w:tab/>
      </w:r>
      <w:bookmarkStart w:id="0" w:name="_Toc125107305"/>
      <w:r>
        <w:t>Report submitted by Senegal under article 8 (1) of the Optional Protocol to the Convention on the Rights of the Child on the involvement of children in armed conflict, due in 2006</w:t>
      </w:r>
      <w:r w:rsidRPr="008E503C">
        <w:rPr>
          <w:rStyle w:val="FootnoteReference"/>
          <w:b w:val="0"/>
          <w:bCs/>
          <w:sz w:val="20"/>
          <w:szCs w:val="22"/>
          <w:vertAlign w:val="baseline"/>
        </w:rPr>
        <w:footnoteReference w:customMarkFollows="1" w:id="1"/>
        <w:t>*</w:t>
      </w:r>
      <w:r w:rsidRPr="008E503C">
        <w:rPr>
          <w:rStyle w:val="FootnoteReference"/>
          <w:b w:val="0"/>
          <w:bCs/>
          <w:position w:val="8"/>
          <w:sz w:val="20"/>
          <w:szCs w:val="22"/>
          <w:vertAlign w:val="baseline"/>
        </w:rPr>
        <w:t>,</w:t>
      </w:r>
      <w:r w:rsidR="008E503C" w:rsidRPr="008E503C">
        <w:rPr>
          <w:b w:val="0"/>
          <w:bCs/>
          <w:position w:val="8"/>
          <w:sz w:val="20"/>
          <w:szCs w:val="22"/>
        </w:rPr>
        <w:t xml:space="preserve"> </w:t>
      </w:r>
      <w:r w:rsidRPr="008E503C">
        <w:rPr>
          <w:rStyle w:val="FootnoteReference"/>
          <w:b w:val="0"/>
          <w:bCs/>
          <w:sz w:val="20"/>
          <w:szCs w:val="22"/>
          <w:vertAlign w:val="baseline"/>
        </w:rPr>
        <w:footnoteReference w:customMarkFollows="1" w:id="2"/>
        <w:t>**</w:t>
      </w:r>
      <w:bookmarkEnd w:id="0"/>
      <w:r w:rsidRPr="008E503C">
        <w:rPr>
          <w:rStyle w:val="FootnoteReference"/>
          <w:b w:val="0"/>
          <w:bCs/>
          <w:sz w:val="20"/>
          <w:szCs w:val="22"/>
          <w:vertAlign w:val="baseline"/>
        </w:rPr>
        <w:t xml:space="preserve"> </w:t>
      </w:r>
    </w:p>
    <w:p w14:paraId="0ADF9CA9" w14:textId="77777777" w:rsidR="00CD6F8D" w:rsidRDefault="00CD6F8D" w:rsidP="00CD6F8D">
      <w:pPr>
        <w:pStyle w:val="SingleTxtG"/>
        <w:jc w:val="right"/>
      </w:pPr>
      <w:r>
        <w:t>[Date received: 23 September 2016]</w:t>
      </w:r>
    </w:p>
    <w:p w14:paraId="47C748C8" w14:textId="433FEE35" w:rsidR="00E73F88" w:rsidRDefault="00CD6F8D" w:rsidP="00E73F88">
      <w:pPr>
        <w:tabs>
          <w:tab w:val="right" w:pos="9638"/>
        </w:tabs>
        <w:suppressAutoHyphens w:val="0"/>
        <w:spacing w:after="200" w:line="276" w:lineRule="auto"/>
        <w:jc w:val="both"/>
      </w:pPr>
      <w:r w:rsidRPr="00CE5484">
        <w:br w:type="page"/>
      </w:r>
    </w:p>
    <w:p w14:paraId="19A52786" w14:textId="374C7543" w:rsidR="00E73F88" w:rsidRDefault="00E73F88" w:rsidP="00E73F88">
      <w:pPr>
        <w:spacing w:after="120"/>
        <w:rPr>
          <w:sz w:val="28"/>
        </w:rPr>
      </w:pPr>
      <w:r>
        <w:rPr>
          <w:sz w:val="28"/>
        </w:rPr>
        <w:lastRenderedPageBreak/>
        <w:t>Contents</w:t>
      </w:r>
    </w:p>
    <w:p w14:paraId="0B3B6D33" w14:textId="6331AB32" w:rsidR="00E73F88" w:rsidRDefault="00E73F88" w:rsidP="00E73F88">
      <w:pPr>
        <w:tabs>
          <w:tab w:val="right" w:pos="9638"/>
        </w:tabs>
        <w:spacing w:after="120"/>
        <w:ind w:left="283"/>
        <w:rPr>
          <w:sz w:val="18"/>
        </w:rPr>
      </w:pPr>
      <w:r>
        <w:rPr>
          <w:i/>
          <w:sz w:val="18"/>
        </w:rPr>
        <w:tab/>
        <w:t>Page</w:t>
      </w:r>
    </w:p>
    <w:p w14:paraId="0AFCA5EB" w14:textId="5DEEF568" w:rsidR="00CD6F8D" w:rsidRPr="00E73F88" w:rsidRDefault="00E73F88" w:rsidP="00E73F88">
      <w:pPr>
        <w:tabs>
          <w:tab w:val="right" w:pos="850"/>
          <w:tab w:val="left" w:pos="1134"/>
          <w:tab w:val="left" w:pos="1559"/>
          <w:tab w:val="left" w:pos="1984"/>
          <w:tab w:val="left" w:leader="dot" w:pos="8787"/>
          <w:tab w:val="right" w:pos="9638"/>
        </w:tabs>
        <w:spacing w:after="120"/>
      </w:pPr>
      <w:bookmarkStart w:id="1" w:name="_Toc449959944"/>
      <w:r>
        <w:tab/>
      </w:r>
      <w:r w:rsidR="00CD6F8D">
        <w:tab/>
        <w:t>Introduction</w:t>
      </w:r>
      <w:r w:rsidR="00CD6F8D">
        <w:tab/>
      </w:r>
      <w:r w:rsidR="00CD6F8D">
        <w:tab/>
      </w:r>
      <w:r w:rsidR="006D57C2">
        <w:t>3</w:t>
      </w:r>
    </w:p>
    <w:p w14:paraId="1975EA50" w14:textId="24CE25CA" w:rsidR="00CD6F8D" w:rsidRPr="00E73F88" w:rsidRDefault="00CD6F8D" w:rsidP="00E73F88">
      <w:pPr>
        <w:tabs>
          <w:tab w:val="right" w:pos="850"/>
          <w:tab w:val="left" w:pos="1134"/>
          <w:tab w:val="left" w:pos="1559"/>
          <w:tab w:val="left" w:pos="1984"/>
          <w:tab w:val="left" w:leader="dot" w:pos="8787"/>
          <w:tab w:val="right" w:pos="9638"/>
        </w:tabs>
        <w:spacing w:after="120"/>
      </w:pPr>
      <w:r>
        <w:tab/>
      </w:r>
      <w:r w:rsidR="00841BD6">
        <w:tab/>
      </w:r>
      <w:r w:rsidRPr="00734C9E">
        <w:t>General information about Senegal</w:t>
      </w:r>
      <w:r>
        <w:tab/>
      </w:r>
      <w:r w:rsidR="00841BD6">
        <w:tab/>
      </w:r>
      <w:r w:rsidR="006D57C2">
        <w:t>3</w:t>
      </w:r>
    </w:p>
    <w:p w14:paraId="5BAAAC8B" w14:textId="7F1DB01D" w:rsidR="00CD6F8D" w:rsidRPr="00E73F88" w:rsidRDefault="00CD6F8D" w:rsidP="00E73F88">
      <w:pPr>
        <w:tabs>
          <w:tab w:val="right" w:pos="850"/>
          <w:tab w:val="left" w:pos="1134"/>
          <w:tab w:val="left" w:pos="1559"/>
          <w:tab w:val="left" w:pos="1984"/>
          <w:tab w:val="left" w:leader="dot" w:pos="8787"/>
          <w:tab w:val="right" w:pos="9638"/>
        </w:tabs>
        <w:spacing w:after="120"/>
      </w:pPr>
      <w:r>
        <w:tab/>
      </w:r>
      <w:r w:rsidR="00841BD6">
        <w:tab/>
      </w:r>
      <w:r>
        <w:t>Preparation of the report (methodology)</w:t>
      </w:r>
      <w:r>
        <w:tab/>
      </w:r>
      <w:r>
        <w:tab/>
      </w:r>
      <w:r w:rsidR="00E979A2">
        <w:t>3</w:t>
      </w:r>
    </w:p>
    <w:p w14:paraId="3DAA3427" w14:textId="095E5F0F" w:rsidR="00CD6F8D" w:rsidRPr="00E73F88" w:rsidRDefault="00CD6F8D" w:rsidP="00E73F88">
      <w:pPr>
        <w:tabs>
          <w:tab w:val="right" w:pos="850"/>
          <w:tab w:val="left" w:pos="1134"/>
          <w:tab w:val="left" w:pos="1559"/>
          <w:tab w:val="left" w:pos="1984"/>
          <w:tab w:val="left" w:leader="dot" w:pos="8787"/>
          <w:tab w:val="right" w:pos="9638"/>
        </w:tabs>
        <w:spacing w:after="120"/>
      </w:pPr>
      <w:r>
        <w:tab/>
      </w:r>
      <w:r w:rsidR="00841BD6">
        <w:tab/>
      </w:r>
      <w:r>
        <w:t>International commitments and scope of the report</w:t>
      </w:r>
      <w:r>
        <w:tab/>
      </w:r>
      <w:r>
        <w:tab/>
      </w:r>
      <w:r w:rsidR="00E979A2">
        <w:t>4</w:t>
      </w:r>
    </w:p>
    <w:p w14:paraId="459F85F9" w14:textId="12B41505" w:rsidR="00CD6F8D" w:rsidRPr="00E73F88" w:rsidRDefault="00CD6F8D" w:rsidP="00E73F88">
      <w:pPr>
        <w:tabs>
          <w:tab w:val="right" w:pos="850"/>
          <w:tab w:val="left" w:pos="1134"/>
          <w:tab w:val="left" w:pos="1559"/>
          <w:tab w:val="left" w:pos="1984"/>
          <w:tab w:val="left" w:leader="dot" w:pos="8787"/>
          <w:tab w:val="right" w:pos="9638"/>
        </w:tabs>
        <w:spacing w:after="120"/>
      </w:pPr>
      <w:r>
        <w:tab/>
      </w:r>
      <w:r w:rsidR="00841BD6">
        <w:tab/>
      </w:r>
      <w:r w:rsidRPr="00E73F88">
        <w:t>Context and challenges of the conflict in Casamance</w:t>
      </w:r>
      <w:r>
        <w:tab/>
      </w:r>
      <w:r>
        <w:tab/>
      </w:r>
      <w:r w:rsidR="00E979A2">
        <w:t>4</w:t>
      </w:r>
    </w:p>
    <w:p w14:paraId="13E37814" w14:textId="3BAA7627" w:rsidR="00CD6F8D" w:rsidRPr="00E73F88" w:rsidRDefault="00841BD6" w:rsidP="00841BD6">
      <w:pPr>
        <w:tabs>
          <w:tab w:val="left" w:pos="567"/>
          <w:tab w:val="left" w:pos="1559"/>
          <w:tab w:val="left" w:pos="1984"/>
          <w:tab w:val="left" w:leader="dot" w:pos="8787"/>
          <w:tab w:val="right" w:pos="9638"/>
        </w:tabs>
        <w:spacing w:after="120"/>
      </w:pPr>
      <w:r>
        <w:tab/>
      </w:r>
      <w:r w:rsidR="00CD6F8D">
        <w:t>Section I: General measures of implementation of the Optional Protocol</w:t>
      </w:r>
      <w:r w:rsidR="00CD6F8D">
        <w:tab/>
      </w:r>
      <w:r w:rsidR="00CD6F8D">
        <w:tab/>
      </w:r>
      <w:r w:rsidR="00E979A2">
        <w:t>6</w:t>
      </w:r>
    </w:p>
    <w:p w14:paraId="188249D8" w14:textId="715863FE" w:rsidR="00CD6F8D" w:rsidRPr="00E73F88" w:rsidRDefault="00841BD6" w:rsidP="00E73F88">
      <w:pPr>
        <w:tabs>
          <w:tab w:val="right" w:pos="850"/>
          <w:tab w:val="left" w:pos="1134"/>
          <w:tab w:val="left" w:pos="1559"/>
          <w:tab w:val="left" w:pos="1984"/>
          <w:tab w:val="left" w:leader="dot" w:pos="8787"/>
          <w:tab w:val="right" w:pos="9638"/>
        </w:tabs>
        <w:spacing w:after="120"/>
      </w:pPr>
      <w:r>
        <w:tab/>
      </w:r>
      <w:r w:rsidR="00CD6F8D">
        <w:t>I.</w:t>
      </w:r>
      <w:r>
        <w:tab/>
      </w:r>
      <w:r w:rsidR="00CD6F8D">
        <w:t>Legal status of the Optional Protocol in the internal law of Senegal (art. 5)</w:t>
      </w:r>
      <w:r w:rsidR="00CD6F8D">
        <w:tab/>
      </w:r>
      <w:r w:rsidR="00CD6F8D">
        <w:tab/>
      </w:r>
      <w:r w:rsidR="00E979A2">
        <w:t>6</w:t>
      </w:r>
    </w:p>
    <w:p w14:paraId="5957AE3F" w14:textId="370DAF8C" w:rsidR="00CD6F8D" w:rsidRPr="00E73F88" w:rsidRDefault="00841BD6" w:rsidP="00E73F88">
      <w:pPr>
        <w:tabs>
          <w:tab w:val="right" w:pos="850"/>
          <w:tab w:val="left" w:pos="1134"/>
          <w:tab w:val="left" w:pos="1559"/>
          <w:tab w:val="left" w:pos="1984"/>
          <w:tab w:val="left" w:leader="dot" w:pos="8787"/>
          <w:tab w:val="right" w:pos="9638"/>
        </w:tabs>
        <w:spacing w:after="120"/>
      </w:pPr>
      <w:r>
        <w:tab/>
      </w:r>
      <w:r w:rsidR="00CD6F8D">
        <w:t>II.</w:t>
      </w:r>
      <w:r>
        <w:tab/>
      </w:r>
      <w:r w:rsidR="00CD6F8D" w:rsidRPr="00E73F88">
        <w:t xml:space="preserve">Implementation of the Optional Protocol with respect to persons subject to the internal law </w:t>
      </w:r>
      <w:r>
        <w:br/>
      </w:r>
      <w:r>
        <w:tab/>
      </w:r>
      <w:r>
        <w:tab/>
      </w:r>
      <w:r w:rsidR="00CD6F8D" w:rsidRPr="00E73F88">
        <w:t>of Senegal and challenges in that regard</w:t>
      </w:r>
      <w:r w:rsidR="00CD6F8D" w:rsidRPr="00E73F88">
        <w:tab/>
      </w:r>
      <w:r w:rsidR="00CD6F8D">
        <w:tab/>
      </w:r>
      <w:r w:rsidR="00E979A2">
        <w:t>7</w:t>
      </w:r>
    </w:p>
    <w:p w14:paraId="13C48B5E" w14:textId="5F59E107" w:rsidR="00CD6F8D" w:rsidRDefault="00841BD6" w:rsidP="00E73F88">
      <w:pPr>
        <w:tabs>
          <w:tab w:val="right" w:pos="850"/>
          <w:tab w:val="left" w:pos="1134"/>
          <w:tab w:val="left" w:pos="1559"/>
          <w:tab w:val="left" w:pos="1984"/>
          <w:tab w:val="left" w:leader="dot" w:pos="8787"/>
          <w:tab w:val="right" w:pos="9638"/>
        </w:tabs>
        <w:spacing w:after="120"/>
      </w:pPr>
      <w:r>
        <w:tab/>
      </w:r>
      <w:r>
        <w:tab/>
      </w:r>
      <w:r w:rsidR="00CD6F8D">
        <w:t>A.</w:t>
      </w:r>
      <w:r>
        <w:tab/>
      </w:r>
      <w:r w:rsidR="00CD6F8D">
        <w:t>Actors concerned by the implementation of the Optional Protocol</w:t>
      </w:r>
      <w:r w:rsidR="00CD6F8D">
        <w:tab/>
      </w:r>
      <w:r w:rsidR="00CD6F8D">
        <w:tab/>
      </w:r>
      <w:r w:rsidR="00E979A2">
        <w:t>7</w:t>
      </w:r>
    </w:p>
    <w:p w14:paraId="76235EE0" w14:textId="192E1EEE" w:rsidR="00CD6F8D" w:rsidRPr="00E73F88" w:rsidRDefault="00841BD6" w:rsidP="00E73F88">
      <w:pPr>
        <w:tabs>
          <w:tab w:val="right" w:pos="850"/>
          <w:tab w:val="left" w:pos="1134"/>
          <w:tab w:val="left" w:pos="1559"/>
          <w:tab w:val="left" w:pos="1984"/>
          <w:tab w:val="left" w:leader="dot" w:pos="8787"/>
          <w:tab w:val="right" w:pos="9638"/>
        </w:tabs>
        <w:spacing w:after="120"/>
      </w:pPr>
      <w:r>
        <w:tab/>
      </w:r>
      <w:r>
        <w:tab/>
      </w:r>
      <w:r w:rsidR="00CD6F8D">
        <w:t>B.</w:t>
      </w:r>
      <w:r>
        <w:tab/>
      </w:r>
      <w:r w:rsidR="00CD6F8D">
        <w:t xml:space="preserve">Peace and ceasefire agreements between the Government of Senegal and the </w:t>
      </w:r>
      <w:r>
        <w:br/>
      </w:r>
      <w:r>
        <w:tab/>
      </w:r>
      <w:r>
        <w:tab/>
      </w:r>
      <w:r>
        <w:tab/>
      </w:r>
      <w:r w:rsidR="00CD6F8D">
        <w:t>Movement of Democratic Forces of Casamance (art. 4)</w:t>
      </w:r>
      <w:r w:rsidR="00CD6F8D">
        <w:tab/>
      </w:r>
      <w:r w:rsidR="00CD6F8D">
        <w:tab/>
      </w:r>
      <w:r w:rsidR="00E979A2">
        <w:t>9</w:t>
      </w:r>
    </w:p>
    <w:p w14:paraId="45FBAD63" w14:textId="5C8A6441" w:rsidR="00CD6F8D" w:rsidRPr="00E73F88" w:rsidRDefault="00841BD6" w:rsidP="00E73F88">
      <w:pPr>
        <w:tabs>
          <w:tab w:val="right" w:pos="850"/>
          <w:tab w:val="left" w:pos="1134"/>
          <w:tab w:val="left" w:pos="1559"/>
          <w:tab w:val="left" w:pos="1984"/>
          <w:tab w:val="left" w:leader="dot" w:pos="8787"/>
          <w:tab w:val="right" w:pos="9638"/>
        </w:tabs>
        <w:spacing w:after="120"/>
      </w:pPr>
      <w:r>
        <w:tab/>
      </w:r>
      <w:r>
        <w:tab/>
      </w:r>
      <w:r w:rsidR="00CD6F8D">
        <w:t>C.</w:t>
      </w:r>
      <w:r>
        <w:tab/>
      </w:r>
      <w:r w:rsidR="00CD6F8D">
        <w:t>Challenges in the implementation of the Optional Protocol</w:t>
      </w:r>
      <w:r w:rsidR="00CD6F8D">
        <w:tab/>
      </w:r>
      <w:r w:rsidR="00CD6F8D">
        <w:tab/>
      </w:r>
      <w:r w:rsidR="00E979A2">
        <w:t>9</w:t>
      </w:r>
    </w:p>
    <w:p w14:paraId="63378C19" w14:textId="2EF9BB17" w:rsidR="00CD6F8D" w:rsidRPr="00E73F88" w:rsidRDefault="00CD6F8D" w:rsidP="00841BD6">
      <w:pPr>
        <w:tabs>
          <w:tab w:val="left" w:pos="567"/>
          <w:tab w:val="left" w:pos="1559"/>
          <w:tab w:val="left" w:pos="1984"/>
          <w:tab w:val="left" w:leader="dot" w:pos="8787"/>
          <w:tab w:val="right" w:pos="9638"/>
        </w:tabs>
        <w:spacing w:after="120"/>
      </w:pPr>
      <w:r>
        <w:tab/>
        <w:t>Section II: Prevention of recruitment and use of children in armed conflict</w:t>
      </w:r>
      <w:r>
        <w:tab/>
      </w:r>
      <w:r>
        <w:tab/>
        <w:t>1</w:t>
      </w:r>
      <w:r w:rsidR="00E979A2">
        <w:t>0</w:t>
      </w:r>
    </w:p>
    <w:p w14:paraId="650692D1" w14:textId="20D8256F" w:rsidR="00CD6F8D" w:rsidRPr="00E73F88" w:rsidRDefault="00841BD6" w:rsidP="00E73F88">
      <w:pPr>
        <w:tabs>
          <w:tab w:val="right" w:pos="850"/>
          <w:tab w:val="left" w:pos="1134"/>
          <w:tab w:val="left" w:pos="1559"/>
          <w:tab w:val="left" w:pos="1984"/>
          <w:tab w:val="left" w:leader="dot" w:pos="8787"/>
          <w:tab w:val="right" w:pos="9638"/>
        </w:tabs>
        <w:spacing w:after="120"/>
      </w:pPr>
      <w:r>
        <w:tab/>
      </w:r>
      <w:r w:rsidR="00CD6F8D">
        <w:t>I.</w:t>
      </w:r>
      <w:r w:rsidR="00CD6F8D">
        <w:tab/>
      </w:r>
      <w:r w:rsidR="00CD6F8D" w:rsidRPr="00E73F88">
        <w:t>Procedure for enlisting in the army</w:t>
      </w:r>
      <w:r w:rsidR="00CD6F8D">
        <w:tab/>
      </w:r>
      <w:r w:rsidR="00CD6F8D">
        <w:tab/>
        <w:t>1</w:t>
      </w:r>
      <w:r w:rsidR="00E979A2">
        <w:t>0</w:t>
      </w:r>
    </w:p>
    <w:p w14:paraId="483B3FCE" w14:textId="4A26793C" w:rsidR="00CD6F8D" w:rsidRPr="00E73F88" w:rsidRDefault="00841BD6" w:rsidP="00E73F88">
      <w:pPr>
        <w:tabs>
          <w:tab w:val="right" w:pos="850"/>
          <w:tab w:val="left" w:pos="1134"/>
          <w:tab w:val="left" w:pos="1559"/>
          <w:tab w:val="left" w:pos="1984"/>
          <w:tab w:val="left" w:leader="dot" w:pos="8787"/>
          <w:tab w:val="right" w:pos="9638"/>
        </w:tabs>
        <w:spacing w:after="120"/>
      </w:pPr>
      <w:r>
        <w:tab/>
      </w:r>
      <w:r w:rsidR="00CD6F8D">
        <w:t>II.</w:t>
      </w:r>
      <w:r w:rsidR="00CD6F8D">
        <w:tab/>
        <w:t>Recruitment of child soldiers by armed groups</w:t>
      </w:r>
      <w:r w:rsidR="00CD6F8D">
        <w:tab/>
      </w:r>
      <w:r w:rsidR="00CD6F8D">
        <w:tab/>
        <w:t>1</w:t>
      </w:r>
      <w:r w:rsidR="00E979A2">
        <w:t>0</w:t>
      </w:r>
    </w:p>
    <w:p w14:paraId="240BA08C" w14:textId="18572611" w:rsidR="00CD6F8D" w:rsidRPr="00E73F88" w:rsidRDefault="00841BD6" w:rsidP="00E73F88">
      <w:pPr>
        <w:tabs>
          <w:tab w:val="right" w:pos="850"/>
          <w:tab w:val="left" w:pos="1134"/>
          <w:tab w:val="left" w:pos="1559"/>
          <w:tab w:val="left" w:pos="1984"/>
          <w:tab w:val="left" w:leader="dot" w:pos="8787"/>
          <w:tab w:val="right" w:pos="9638"/>
        </w:tabs>
        <w:spacing w:after="120"/>
      </w:pPr>
      <w:r>
        <w:tab/>
      </w:r>
      <w:r w:rsidR="00CD6F8D">
        <w:t>III.</w:t>
      </w:r>
      <w:r w:rsidR="00CD6F8D">
        <w:tab/>
        <w:t>Role of non-State actors</w:t>
      </w:r>
      <w:r w:rsidR="00CD6F8D">
        <w:tab/>
      </w:r>
      <w:r w:rsidR="00CD6F8D">
        <w:tab/>
        <w:t>1</w:t>
      </w:r>
      <w:r w:rsidR="00E979A2">
        <w:t>1</w:t>
      </w:r>
    </w:p>
    <w:p w14:paraId="6D1AE51C" w14:textId="0481036F" w:rsidR="00CD6F8D" w:rsidRPr="00E73F88" w:rsidRDefault="00CD6F8D" w:rsidP="00841BD6">
      <w:pPr>
        <w:tabs>
          <w:tab w:val="left" w:pos="567"/>
          <w:tab w:val="left" w:pos="1559"/>
          <w:tab w:val="left" w:pos="1984"/>
          <w:tab w:val="left" w:leader="dot" w:pos="8787"/>
          <w:tab w:val="right" w:pos="9638"/>
        </w:tabs>
        <w:spacing w:after="120"/>
      </w:pPr>
      <w:r>
        <w:tab/>
        <w:t>Section III: Other measures of implementation of the Optional Protocol</w:t>
      </w:r>
      <w:r>
        <w:tab/>
      </w:r>
      <w:r>
        <w:tab/>
        <w:t>1</w:t>
      </w:r>
      <w:r w:rsidR="00E979A2">
        <w:t>1</w:t>
      </w:r>
    </w:p>
    <w:p w14:paraId="3BD46399" w14:textId="541C2FD8" w:rsidR="00CD6F8D" w:rsidRPr="00E73F88" w:rsidRDefault="00841BD6" w:rsidP="00E73F88">
      <w:pPr>
        <w:tabs>
          <w:tab w:val="right" w:pos="850"/>
          <w:tab w:val="left" w:pos="1134"/>
          <w:tab w:val="left" w:pos="1559"/>
          <w:tab w:val="left" w:pos="1984"/>
          <w:tab w:val="left" w:leader="dot" w:pos="8787"/>
          <w:tab w:val="right" w:pos="9638"/>
        </w:tabs>
        <w:spacing w:after="120"/>
      </w:pPr>
      <w:r>
        <w:tab/>
      </w:r>
      <w:r w:rsidR="00CD6F8D">
        <w:t>I.</w:t>
      </w:r>
      <w:r w:rsidR="00CD6F8D">
        <w:tab/>
        <w:t xml:space="preserve">Protection of and assistance for child victims (awareness-raising campaigns, international </w:t>
      </w:r>
      <w:r>
        <w:br/>
      </w:r>
      <w:r>
        <w:tab/>
      </w:r>
      <w:r>
        <w:tab/>
      </w:r>
      <w:r w:rsidR="00CD6F8D">
        <w:t>cooperation programmes, psychological assistance)</w:t>
      </w:r>
      <w:r w:rsidR="00CD6F8D">
        <w:tab/>
      </w:r>
      <w:r w:rsidR="00CD6F8D">
        <w:tab/>
        <w:t>1</w:t>
      </w:r>
      <w:r w:rsidR="00E979A2">
        <w:t>1</w:t>
      </w:r>
    </w:p>
    <w:p w14:paraId="5DFDCB4F" w14:textId="1AEC0466" w:rsidR="00CD6F8D" w:rsidRPr="00E73F88" w:rsidRDefault="00841BD6" w:rsidP="00E73F88">
      <w:pPr>
        <w:tabs>
          <w:tab w:val="right" w:pos="850"/>
          <w:tab w:val="left" w:pos="1134"/>
          <w:tab w:val="left" w:pos="1559"/>
          <w:tab w:val="left" w:pos="1985"/>
          <w:tab w:val="left" w:leader="dot" w:pos="8787"/>
          <w:tab w:val="right" w:pos="9638"/>
        </w:tabs>
        <w:spacing w:after="120"/>
      </w:pPr>
      <w:r>
        <w:tab/>
      </w:r>
      <w:r>
        <w:tab/>
      </w:r>
      <w:r w:rsidR="00CD6F8D">
        <w:t>A.</w:t>
      </w:r>
      <w:r w:rsidR="00CD6F8D">
        <w:tab/>
        <w:t>Reconstruction of basic social infrastructure</w:t>
      </w:r>
      <w:r w:rsidR="00CD6F8D">
        <w:tab/>
      </w:r>
      <w:r w:rsidR="00CD6F8D">
        <w:tab/>
        <w:t>1</w:t>
      </w:r>
      <w:r w:rsidR="00E979A2">
        <w:t>1</w:t>
      </w:r>
    </w:p>
    <w:p w14:paraId="6C6D70A9" w14:textId="7CF0A0CE" w:rsidR="00CD6F8D" w:rsidRPr="00E73F88" w:rsidRDefault="00841BD6" w:rsidP="00E73F88">
      <w:pPr>
        <w:tabs>
          <w:tab w:val="right" w:pos="850"/>
          <w:tab w:val="left" w:pos="1134"/>
          <w:tab w:val="left" w:pos="1559"/>
          <w:tab w:val="left" w:pos="1984"/>
          <w:tab w:val="left" w:leader="dot" w:pos="8787"/>
          <w:tab w:val="right" w:pos="9638"/>
        </w:tabs>
        <w:spacing w:after="120"/>
      </w:pPr>
      <w:r>
        <w:tab/>
      </w:r>
      <w:r>
        <w:tab/>
      </w:r>
      <w:r w:rsidR="00CD6F8D">
        <w:t>B.</w:t>
      </w:r>
      <w:r w:rsidR="00CD6F8D">
        <w:tab/>
        <w:t>Awareness</w:t>
      </w:r>
      <w:r w:rsidR="00CD6F8D" w:rsidRPr="00E73F88">
        <w:t>-</w:t>
      </w:r>
      <w:r w:rsidR="00CD6F8D">
        <w:t>raising and psychosocial support for victims</w:t>
      </w:r>
      <w:r w:rsidR="00CD6F8D">
        <w:tab/>
      </w:r>
      <w:r w:rsidR="00CD6F8D">
        <w:tab/>
        <w:t>1</w:t>
      </w:r>
      <w:r w:rsidR="00E979A2">
        <w:t>2</w:t>
      </w:r>
    </w:p>
    <w:p w14:paraId="3D87F0DE" w14:textId="196893F0" w:rsidR="00CD6F8D" w:rsidRPr="00E73F88" w:rsidRDefault="00841BD6" w:rsidP="00E73F88">
      <w:pPr>
        <w:tabs>
          <w:tab w:val="right" w:pos="850"/>
          <w:tab w:val="left" w:pos="1134"/>
          <w:tab w:val="left" w:pos="1559"/>
          <w:tab w:val="left" w:pos="1984"/>
          <w:tab w:val="left" w:leader="dot" w:pos="8787"/>
          <w:tab w:val="right" w:pos="9638"/>
        </w:tabs>
        <w:spacing w:after="120"/>
      </w:pPr>
      <w:r>
        <w:tab/>
      </w:r>
      <w:r>
        <w:tab/>
      </w:r>
      <w:r w:rsidR="00CD6F8D">
        <w:t>C.</w:t>
      </w:r>
      <w:r w:rsidR="00CD6F8D">
        <w:tab/>
        <w:t>Access to education and health care</w:t>
      </w:r>
      <w:r w:rsidR="00CD6F8D">
        <w:tab/>
      </w:r>
      <w:r>
        <w:tab/>
      </w:r>
      <w:r w:rsidR="00CD6F8D">
        <w:t>1</w:t>
      </w:r>
      <w:r w:rsidR="00E979A2">
        <w:t>3</w:t>
      </w:r>
    </w:p>
    <w:p w14:paraId="233036AA" w14:textId="0BE2FF37" w:rsidR="00CD6F8D" w:rsidRPr="00E73F88" w:rsidRDefault="00841BD6" w:rsidP="00E73F88">
      <w:pPr>
        <w:tabs>
          <w:tab w:val="right" w:pos="850"/>
          <w:tab w:val="left" w:pos="1134"/>
          <w:tab w:val="left" w:pos="1559"/>
          <w:tab w:val="left" w:pos="1984"/>
          <w:tab w:val="left" w:leader="dot" w:pos="8787"/>
          <w:tab w:val="right" w:pos="9638"/>
        </w:tabs>
        <w:spacing w:after="120"/>
      </w:pPr>
      <w:r>
        <w:tab/>
      </w:r>
      <w:r>
        <w:tab/>
      </w:r>
      <w:r w:rsidR="00CD6F8D">
        <w:t xml:space="preserve">D. </w:t>
      </w:r>
      <w:r w:rsidR="00CD6F8D">
        <w:tab/>
        <w:t>Mine clearance and assistance for survivors</w:t>
      </w:r>
      <w:r w:rsidR="00CD6F8D">
        <w:tab/>
      </w:r>
      <w:r w:rsidR="00CD6F8D">
        <w:tab/>
        <w:t>1</w:t>
      </w:r>
      <w:r w:rsidR="00E979A2">
        <w:t>6</w:t>
      </w:r>
    </w:p>
    <w:p w14:paraId="0BADCC36" w14:textId="3A397B76" w:rsidR="00CD6F8D" w:rsidRPr="00E73F88" w:rsidRDefault="00841BD6" w:rsidP="00E73F88">
      <w:pPr>
        <w:tabs>
          <w:tab w:val="right" w:pos="850"/>
          <w:tab w:val="left" w:pos="1134"/>
          <w:tab w:val="left" w:pos="1559"/>
          <w:tab w:val="left" w:pos="1984"/>
          <w:tab w:val="left" w:leader="dot" w:pos="8787"/>
          <w:tab w:val="right" w:pos="9638"/>
        </w:tabs>
        <w:spacing w:after="120"/>
      </w:pPr>
      <w:r>
        <w:tab/>
      </w:r>
      <w:r>
        <w:tab/>
      </w:r>
      <w:r w:rsidR="00CD6F8D">
        <w:t>E.</w:t>
      </w:r>
      <w:r w:rsidR="00CD6F8D">
        <w:tab/>
        <w:t>Tackling school dropout</w:t>
      </w:r>
      <w:r w:rsidR="00CD6F8D">
        <w:tab/>
      </w:r>
      <w:r w:rsidR="00CD6F8D">
        <w:tab/>
        <w:t>1</w:t>
      </w:r>
      <w:r w:rsidR="00E979A2">
        <w:t>6</w:t>
      </w:r>
    </w:p>
    <w:p w14:paraId="257FECCA" w14:textId="67D61E24" w:rsidR="00CD6F8D" w:rsidRPr="00E73F88" w:rsidRDefault="00841BD6" w:rsidP="00E73F88">
      <w:pPr>
        <w:tabs>
          <w:tab w:val="right" w:pos="850"/>
          <w:tab w:val="left" w:pos="1134"/>
          <w:tab w:val="left" w:pos="1559"/>
          <w:tab w:val="left" w:pos="1984"/>
          <w:tab w:val="left" w:leader="dot" w:pos="8787"/>
          <w:tab w:val="right" w:pos="9638"/>
        </w:tabs>
        <w:spacing w:after="120"/>
      </w:pPr>
      <w:r>
        <w:tab/>
      </w:r>
      <w:r>
        <w:tab/>
      </w:r>
      <w:r w:rsidR="00CD6F8D">
        <w:t xml:space="preserve">F. </w:t>
      </w:r>
      <w:r w:rsidR="00CD6F8D">
        <w:tab/>
        <w:t>Birth registration</w:t>
      </w:r>
      <w:r w:rsidR="00CD6F8D">
        <w:tab/>
      </w:r>
      <w:r w:rsidR="00CD6F8D">
        <w:tab/>
        <w:t>1</w:t>
      </w:r>
      <w:r w:rsidR="00E979A2">
        <w:t>7</w:t>
      </w:r>
    </w:p>
    <w:p w14:paraId="37ABCB90" w14:textId="2755CE5C" w:rsidR="00CD6F8D" w:rsidRPr="00E73F88" w:rsidRDefault="00841BD6" w:rsidP="00E73F88">
      <w:pPr>
        <w:tabs>
          <w:tab w:val="right" w:pos="850"/>
          <w:tab w:val="left" w:pos="1134"/>
          <w:tab w:val="left" w:pos="1559"/>
          <w:tab w:val="left" w:pos="1984"/>
          <w:tab w:val="left" w:leader="dot" w:pos="8787"/>
          <w:tab w:val="right" w:pos="9638"/>
        </w:tabs>
        <w:spacing w:after="120"/>
      </w:pPr>
      <w:r>
        <w:tab/>
      </w:r>
      <w:r w:rsidR="00CD6F8D">
        <w:t>II.</w:t>
      </w:r>
      <w:r w:rsidR="00CD6F8D">
        <w:tab/>
      </w:r>
      <w:r w:rsidR="00CD6F8D" w:rsidRPr="00E73F88">
        <w:t xml:space="preserve">Major </w:t>
      </w:r>
      <w:r w:rsidR="00CD6F8D">
        <w:t>challenges and prospects for the future</w:t>
      </w:r>
      <w:r w:rsidR="00CD6F8D">
        <w:tab/>
      </w:r>
      <w:r w:rsidR="00CD6F8D">
        <w:tab/>
        <w:t>1</w:t>
      </w:r>
      <w:r w:rsidR="00E979A2">
        <w:t>7</w:t>
      </w:r>
    </w:p>
    <w:p w14:paraId="54AD2668" w14:textId="50DEA563" w:rsidR="00CD6F8D" w:rsidRPr="00E73F88" w:rsidRDefault="00841BD6" w:rsidP="00841BD6">
      <w:pPr>
        <w:tabs>
          <w:tab w:val="left" w:pos="567"/>
          <w:tab w:val="left" w:leader="dot" w:pos="8787"/>
          <w:tab w:val="right" w:pos="9638"/>
        </w:tabs>
        <w:spacing w:after="120"/>
      </w:pPr>
      <w:r>
        <w:tab/>
      </w:r>
      <w:r w:rsidR="00CD6F8D">
        <w:t>Conclusion</w:t>
      </w:r>
      <w:r w:rsidR="00CD6F8D">
        <w:tab/>
      </w:r>
      <w:r w:rsidR="00CD6F8D">
        <w:tab/>
        <w:t>1</w:t>
      </w:r>
      <w:r w:rsidR="00E979A2">
        <w:t>7</w:t>
      </w:r>
    </w:p>
    <w:p w14:paraId="11A74E7B" w14:textId="77777777" w:rsidR="00CD6F8D" w:rsidRPr="009D1852" w:rsidRDefault="00CD6F8D" w:rsidP="00CD6F8D">
      <w:pPr>
        <w:suppressAutoHyphens w:val="0"/>
        <w:spacing w:after="200" w:line="276" w:lineRule="auto"/>
        <w:rPr>
          <w:b/>
          <w:sz w:val="28"/>
          <w:lang w:val="en-US"/>
        </w:rPr>
      </w:pPr>
      <w:r w:rsidRPr="009D1852">
        <w:rPr>
          <w:lang w:val="en-US"/>
        </w:rPr>
        <w:br w:type="page"/>
      </w:r>
    </w:p>
    <w:p w14:paraId="5A7A9155" w14:textId="77777777" w:rsidR="00CD6F8D" w:rsidRPr="009D1852" w:rsidRDefault="00CD6F8D" w:rsidP="00CD6F8D">
      <w:pPr>
        <w:pStyle w:val="HChG"/>
        <w:rPr>
          <w:bCs/>
          <w:lang w:val="en-US"/>
        </w:rPr>
      </w:pPr>
      <w:r>
        <w:lastRenderedPageBreak/>
        <w:tab/>
      </w:r>
      <w:r>
        <w:tab/>
      </w:r>
      <w:bookmarkStart w:id="2" w:name="_Toc125107306"/>
      <w:r>
        <w:rPr>
          <w:bCs/>
        </w:rPr>
        <w:t>Introduction</w:t>
      </w:r>
      <w:bookmarkEnd w:id="1"/>
      <w:bookmarkEnd w:id="2"/>
    </w:p>
    <w:p w14:paraId="2B26631D" w14:textId="77777777" w:rsidR="00CD6F8D" w:rsidRPr="009D1852" w:rsidRDefault="00CD6F8D" w:rsidP="00CD6F8D">
      <w:pPr>
        <w:pStyle w:val="H1G"/>
        <w:rPr>
          <w:bCs/>
          <w:lang w:val="en-US"/>
        </w:rPr>
      </w:pPr>
      <w:bookmarkStart w:id="3" w:name="_Toc449959945"/>
      <w:r>
        <w:tab/>
      </w:r>
      <w:r>
        <w:tab/>
      </w:r>
      <w:bookmarkStart w:id="4" w:name="_Toc125107307"/>
      <w:r>
        <w:t>General i</w:t>
      </w:r>
      <w:r>
        <w:rPr>
          <w:bCs/>
        </w:rPr>
        <w:t>nformation about Senegal</w:t>
      </w:r>
      <w:bookmarkEnd w:id="3"/>
      <w:bookmarkEnd w:id="4"/>
    </w:p>
    <w:p w14:paraId="7AB52553" w14:textId="77777777" w:rsidR="00CD6F8D" w:rsidRPr="009D1852" w:rsidRDefault="00CD6F8D" w:rsidP="00CD6F8D">
      <w:pPr>
        <w:pStyle w:val="SingleTxtG"/>
        <w:rPr>
          <w:lang w:val="en-US"/>
        </w:rPr>
      </w:pPr>
      <w:r>
        <w:t>1.</w:t>
      </w:r>
      <w:r>
        <w:tab/>
        <w:t>Senegal is situated in the westernmost part of the African continent, on the Atlantic Ocean, where Europe, Africa and the Americas converge and at the crossroads of major air and shipping routes. Covering an area of approximately 196,722 km</w:t>
      </w:r>
      <w:r w:rsidRPr="0052433F">
        <w:rPr>
          <w:vertAlign w:val="superscript"/>
        </w:rPr>
        <w:t>2</w:t>
      </w:r>
      <w:r>
        <w:t>, it is bordered to the north by Mauritania, to the east by Mali, to the south by Guinea and Guinea-Bissau and to the west by the Gambia and an Atlantic coastline stretching over 700 km.</w:t>
      </w:r>
    </w:p>
    <w:p w14:paraId="1265E089"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Population in 2014: 13,508,713 inhabitants (source: National Agency for Statistics and Demography)</w:t>
      </w:r>
    </w:p>
    <w:p w14:paraId="69639327"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Density (number of inhabitants/km</w:t>
      </w:r>
      <w:r w:rsidRPr="007C763C">
        <w:rPr>
          <w:vertAlign w:val="superscript"/>
        </w:rPr>
        <w:t>2</w:t>
      </w:r>
      <w:r>
        <w:t>) in 2014: 70.8</w:t>
      </w:r>
    </w:p>
    <w:p w14:paraId="2C111F87"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Total female population in 2014: 6,445,412</w:t>
      </w:r>
    </w:p>
    <w:p w14:paraId="27F34826"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Total male population in 2014: 6,428,198</w:t>
      </w:r>
    </w:p>
    <w:p w14:paraId="3B23A5EF" w14:textId="71D148DF" w:rsidR="00CD6F8D" w:rsidRPr="00E502EF" w:rsidRDefault="00CD6F8D" w:rsidP="00E502EF">
      <w:pPr>
        <w:pStyle w:val="SingleTxtG"/>
        <w:rPr>
          <w:b/>
          <w:i/>
          <w:iCs/>
          <w:lang w:val="en-US"/>
        </w:rPr>
      </w:pPr>
      <w:r w:rsidRPr="00E502EF">
        <w:rPr>
          <w:i/>
          <w:iCs/>
        </w:rPr>
        <w:t>Some key indicators:</w:t>
      </w:r>
    </w:p>
    <w:p w14:paraId="61A18A47"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Gross domestic product (GDP) (Q3 2013): + 4.1 per cent</w:t>
      </w:r>
    </w:p>
    <w:p w14:paraId="0D42B870"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GDP (2012): 7,172 billion</w:t>
      </w:r>
    </w:p>
    <w:p w14:paraId="53AA50B7"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GDP per capita (2012): 598,212 CFAF</w:t>
      </w:r>
    </w:p>
    <w:p w14:paraId="47E766E1"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Growth rate (2012): 3.4 per cent</w:t>
      </w:r>
    </w:p>
    <w:p w14:paraId="13629CE2" w14:textId="77777777" w:rsidR="00CD6F8D" w:rsidRPr="00957010" w:rsidRDefault="00CD6F8D" w:rsidP="00CD6F8D">
      <w:pPr>
        <w:pStyle w:val="Bullet1G"/>
        <w:numPr>
          <w:ilvl w:val="0"/>
          <w:numId w:val="0"/>
        </w:numPr>
        <w:tabs>
          <w:tab w:val="left" w:pos="1701"/>
        </w:tabs>
        <w:ind w:left="1701" w:hanging="170"/>
      </w:pPr>
      <w:r w:rsidRPr="00873A59">
        <w:t>•</w:t>
      </w:r>
      <w:r>
        <w:tab/>
        <w:t>Rate of inflation (2013): + 0.7 per cent</w:t>
      </w:r>
    </w:p>
    <w:p w14:paraId="49294718"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Poverty rate (Poverty Monitoring Survey 2011): 46.7 per cent</w:t>
      </w:r>
    </w:p>
    <w:p w14:paraId="4F993803"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Human Development Index (2012) (Report of the United Nations Development Programme (UNDP)): 0.47</w:t>
      </w:r>
    </w:p>
    <w:p w14:paraId="4406B231"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Literacy rate (Poverty Monitoring Survey 2011): 52.1 per cent</w:t>
      </w:r>
    </w:p>
    <w:p w14:paraId="4FEED93E" w14:textId="77777777" w:rsidR="00CD6F8D" w:rsidRPr="009D1852" w:rsidRDefault="00CD6F8D" w:rsidP="00CD6F8D">
      <w:pPr>
        <w:pStyle w:val="Bullet1G"/>
        <w:numPr>
          <w:ilvl w:val="0"/>
          <w:numId w:val="42"/>
        </w:numPr>
        <w:tabs>
          <w:tab w:val="left" w:pos="1701"/>
        </w:tabs>
        <w:kinsoku w:val="0"/>
        <w:overflowPunct w:val="0"/>
        <w:autoSpaceDE w:val="0"/>
        <w:autoSpaceDN w:val="0"/>
        <w:adjustRightInd w:val="0"/>
        <w:snapToGrid w:val="0"/>
        <w:rPr>
          <w:lang w:val="en-US"/>
        </w:rPr>
      </w:pPr>
      <w:r>
        <w:t>Literacy rate among men (Poverty Monitoring Survey 2011): 66.3 per cent</w:t>
      </w:r>
    </w:p>
    <w:p w14:paraId="1910F864"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Literacy rate among women (Poverty Monitoring Survey 2011): 40.4 per cent</w:t>
      </w:r>
    </w:p>
    <w:p w14:paraId="3B15D824" w14:textId="77777777" w:rsidR="00CD6F8D" w:rsidRPr="009D1852" w:rsidRDefault="00CD6F8D" w:rsidP="00CD6F8D">
      <w:pPr>
        <w:pStyle w:val="H1G"/>
        <w:rPr>
          <w:lang w:val="en-US"/>
        </w:rPr>
      </w:pPr>
      <w:bookmarkStart w:id="5" w:name="_Toc449959946"/>
      <w:r>
        <w:tab/>
      </w:r>
      <w:r>
        <w:tab/>
      </w:r>
      <w:bookmarkStart w:id="6" w:name="_Toc125107308"/>
      <w:r>
        <w:rPr>
          <w:bCs/>
        </w:rPr>
        <w:t>Preparation of the report (methodology)</w:t>
      </w:r>
      <w:bookmarkEnd w:id="5"/>
      <w:bookmarkEnd w:id="6"/>
    </w:p>
    <w:p w14:paraId="50119F50" w14:textId="77777777" w:rsidR="00CD6F8D" w:rsidRPr="009D1852" w:rsidRDefault="00CD6F8D" w:rsidP="00CD6F8D">
      <w:pPr>
        <w:pStyle w:val="SingleTxtG"/>
        <w:rPr>
          <w:lang w:val="en-US"/>
        </w:rPr>
      </w:pPr>
      <w:r>
        <w:t>2.</w:t>
      </w:r>
      <w:r>
        <w:tab/>
        <w:t>This initial report was drafted following a long process of qualitative and quantitative data collection and exchanges with stakeholders in the implementation of the Optional Protocol to the Convention on the Rights of the Child on the involvement of children in armed conflict. The drafting process was preceded by a documentary review. Data on comparative impact indicators related to school attendance in Dakar and the three southern regions of the country affected by the crisis were provided by the Ministry of Education.</w:t>
      </w:r>
    </w:p>
    <w:p w14:paraId="4F19AFC8" w14:textId="77777777" w:rsidR="00CD6F8D" w:rsidRPr="009D1852" w:rsidRDefault="00CD6F8D" w:rsidP="00CD6F8D">
      <w:pPr>
        <w:pStyle w:val="SingleTxtG"/>
        <w:rPr>
          <w:lang w:val="en-US"/>
        </w:rPr>
      </w:pPr>
      <w:r>
        <w:t>3.</w:t>
      </w:r>
      <w:r>
        <w:tab/>
        <w:t>The report was prepared following a participatory and inclusive approach that involved stakeholders working in the field, the national armed forces and the member bodies of a steering committee composed of representatives of several ministries and civil society organizations involved in the protection of children and vulnerable persons.</w:t>
      </w:r>
    </w:p>
    <w:p w14:paraId="27795ED4" w14:textId="77777777" w:rsidR="00CD6F8D" w:rsidRPr="009D1852" w:rsidRDefault="00CD6F8D" w:rsidP="00CD6F8D">
      <w:pPr>
        <w:pStyle w:val="SingleTxtG"/>
        <w:rPr>
          <w:lang w:val="en-US"/>
        </w:rPr>
      </w:pPr>
      <w:r>
        <w:t>4.</w:t>
      </w:r>
      <w:r>
        <w:tab/>
        <w:t>Preparation of the report began with the establishment of the steering committee by the Directorate for the Rights and Protection of Children and Vulnerable Groups of the Ministry for Women, the Family and Children, which oversaw the process.</w:t>
      </w:r>
    </w:p>
    <w:p w14:paraId="7637B651" w14:textId="3CEE978E" w:rsidR="00CD6F8D" w:rsidRPr="009D1852" w:rsidRDefault="00CD6F8D" w:rsidP="00CD6F8D">
      <w:pPr>
        <w:pStyle w:val="SingleTxtG"/>
        <w:rPr>
          <w:lang w:val="en-US"/>
        </w:rPr>
      </w:pPr>
      <w:r>
        <w:t>5.</w:t>
      </w:r>
      <w:r>
        <w:tab/>
        <w:t>The following organizations and structures based in Dakar and Ziguinchor were consulted prior to the drafting of the report: the National Agency to Revive Economic and Social Activity in Casamance, the United Nations Children</w:t>
      </w:r>
      <w:r w:rsidR="006C494B">
        <w:t>’</w:t>
      </w:r>
      <w:r>
        <w:t>s Fund (UNICEF), Africare, Afrik Enjeux, ENDA, Handicap International, the Red Cross, Rencontre africaine pour la défense des droits de l</w:t>
      </w:r>
      <w:r w:rsidR="006C494B">
        <w:t>’</w:t>
      </w:r>
      <w:r>
        <w:t>homme, Plateforme des femmes pour la paix en Casamance, Réseau Dynamique de Paix en Casamance, the Study Group on Peace in Casamance, the Governor of Ziguinchor, army and gendarmerie commanders posted to Military Zone No. 5 in Ziguinchor, the Directorate for Supervised Education and Social Protection and the Directorate for Army Information and Public Relations.</w:t>
      </w:r>
    </w:p>
    <w:p w14:paraId="525A3052" w14:textId="77777777" w:rsidR="00CD6F8D" w:rsidRPr="009D1852" w:rsidRDefault="00CD6F8D" w:rsidP="00CD6F8D">
      <w:pPr>
        <w:pStyle w:val="SingleTxtG"/>
        <w:rPr>
          <w:lang w:val="en-US"/>
        </w:rPr>
      </w:pPr>
      <w:r>
        <w:t>6.</w:t>
      </w:r>
      <w:r>
        <w:tab/>
        <w:t>Dakar and Ziguinchor were chosen as areas of study because almost all State and non-State actors involved in addressing the crisis and its consequences, in the psychosocial rehabilitation of children and in the socioeconomic reconstruction of the natural region of Casamance are active in these two areas. Another factor in this decision was that the camps where armed groups are stationed and the areas surrounding those camps are inaccessible for security reasons and, most significantly, because access thereto was denied by the armed groups.</w:t>
      </w:r>
    </w:p>
    <w:p w14:paraId="68FC8D08" w14:textId="77777777" w:rsidR="00CD6F8D" w:rsidRPr="009D1852" w:rsidRDefault="00CD6F8D" w:rsidP="00CD6F8D">
      <w:pPr>
        <w:pStyle w:val="SingleTxtG"/>
        <w:rPr>
          <w:lang w:val="en-US"/>
        </w:rPr>
      </w:pPr>
      <w:r>
        <w:t>7.</w:t>
      </w:r>
      <w:r>
        <w:tab/>
        <w:t>The initial report was thus drafted within the framework of a collective consultation process involving all of the above-mentioned actors, in particular the steering committee, which oversaw the appointment of a consultant to produce the draft and final version of the report, in collaboration with partners.</w:t>
      </w:r>
    </w:p>
    <w:p w14:paraId="3BBB648B" w14:textId="77777777" w:rsidR="00CD6F8D" w:rsidRPr="009D1852" w:rsidRDefault="00CD6F8D" w:rsidP="00CD6F8D">
      <w:pPr>
        <w:pStyle w:val="SingleTxtG"/>
        <w:rPr>
          <w:lang w:val="en-US"/>
        </w:rPr>
      </w:pPr>
      <w:r>
        <w:t>8.</w:t>
      </w:r>
      <w:r>
        <w:tab/>
        <w:t>The draft report was prepared in accordance with the guidelines issued by the Committee on the Rights of the Child and shared with the steering committee for comments and suggestions. A workshop to approve the final report was held at the end of the process, bringing together the members of the steering committee as well as other State and non-State actors, some of which had not previously been involved in the consultations.</w:t>
      </w:r>
    </w:p>
    <w:p w14:paraId="1F0CECE8" w14:textId="77777777" w:rsidR="00CD6F8D" w:rsidRPr="009D1852" w:rsidRDefault="00CD6F8D" w:rsidP="00CD6F8D">
      <w:pPr>
        <w:pStyle w:val="H1G"/>
        <w:rPr>
          <w:lang w:val="en-US"/>
        </w:rPr>
      </w:pPr>
      <w:bookmarkStart w:id="7" w:name="_Toc449959947"/>
      <w:r>
        <w:tab/>
      </w:r>
      <w:r>
        <w:tab/>
      </w:r>
      <w:bookmarkStart w:id="8" w:name="_Toc125107309"/>
      <w:r>
        <w:rPr>
          <w:bCs/>
        </w:rPr>
        <w:t>International commitments and scope of the report</w:t>
      </w:r>
      <w:bookmarkEnd w:id="7"/>
      <w:bookmarkEnd w:id="8"/>
    </w:p>
    <w:p w14:paraId="4DE953E7" w14:textId="77777777" w:rsidR="00CD6F8D" w:rsidRPr="009D1852" w:rsidRDefault="00CD6F8D" w:rsidP="00CD6F8D">
      <w:pPr>
        <w:pStyle w:val="SingleTxtG"/>
        <w:rPr>
          <w:lang w:val="en-US"/>
        </w:rPr>
      </w:pPr>
      <w:r>
        <w:t>9.</w:t>
      </w:r>
      <w:r>
        <w:tab/>
        <w:t>Having ratified the Convention on the Rights of the Child on 31 July 1990 and its Optional Protocols in August 2003, the State of Senegal submits the present report to the Committee on the Rights of the Child pursuant to article 8 (1) of the Optional Protocol on the involvement of children in armed conflict.</w:t>
      </w:r>
    </w:p>
    <w:p w14:paraId="0B4493AC" w14:textId="47E2A1DC" w:rsidR="00CD6F8D" w:rsidRPr="009D1852" w:rsidRDefault="00CD6F8D" w:rsidP="00CD6F8D">
      <w:pPr>
        <w:pStyle w:val="SingleTxtG"/>
        <w:rPr>
          <w:lang w:val="en-US"/>
        </w:rPr>
      </w:pPr>
      <w:r>
        <w:t>10.</w:t>
      </w:r>
      <w:r>
        <w:tab/>
        <w:t>Senegal has signed and ratified other international instruments, including the Worst Forms of Child Labour Convention, 1999 (No. 182), of the International Labour Organization (ILO), the Convention on the Prohibition of the Use, Stockpiling, Production and Transfer of Anti-Personnel Mines and on Their Destruction (Ottawa Treaty), the Rome Statute of the International Criminal Court and other instruments for the protection of civilian populations, in keeping with the State</w:t>
      </w:r>
      <w:r w:rsidR="006C494B">
        <w:t>’</w:t>
      </w:r>
      <w:r>
        <w:t>s ongoing efforts to contribute to the establishment of just and lasting peace throughout the world and at home.</w:t>
      </w:r>
    </w:p>
    <w:p w14:paraId="60E1DD49" w14:textId="77777777" w:rsidR="00CD6F8D" w:rsidRPr="009D1852" w:rsidRDefault="00CD6F8D" w:rsidP="00CD6F8D">
      <w:pPr>
        <w:pStyle w:val="SingleTxtG"/>
        <w:rPr>
          <w:lang w:val="en-US"/>
        </w:rPr>
      </w:pPr>
      <w:r>
        <w:t>11.</w:t>
      </w:r>
      <w:r>
        <w:tab/>
        <w:t>The main goal of this initial report is to assess the implementation of the Optional Protocol on the involvement of children in armed conflict. The scope of this assessment will be limited to the conflict in Casamance, since all other regions of Senegal are peaceful; a field survey of State and non-State actors was used as the basis of the report.</w:t>
      </w:r>
    </w:p>
    <w:p w14:paraId="53F33560" w14:textId="77777777" w:rsidR="00CD6F8D" w:rsidRPr="009D1852" w:rsidRDefault="00CD6F8D" w:rsidP="00CD6F8D">
      <w:pPr>
        <w:pStyle w:val="SingleTxtG"/>
        <w:rPr>
          <w:lang w:val="en-US"/>
        </w:rPr>
      </w:pPr>
      <w:r>
        <w:t>12.</w:t>
      </w:r>
      <w:r>
        <w:tab/>
        <w:t>First, the report will analyse the historical, socioeconomic and political context of the situation of children in areas affected by armed conflict, before focusing on their involvement in the conflict itself. It will then discuss the framework for the implementation of the Optional Protocol, the progress made and the obstacles and difficulties encountered in that regard. Lastly, the report will identify challenges to be met and some prospects for the future, all with the aim of better implementing the Optional Protocol and the primary goal of effectively and efficiently protecting the rights of children in armed conflict zones.</w:t>
      </w:r>
    </w:p>
    <w:p w14:paraId="34538761" w14:textId="2E076684" w:rsidR="00CD6F8D" w:rsidRPr="009D1852" w:rsidRDefault="00CD6F8D" w:rsidP="00CD6F8D">
      <w:pPr>
        <w:pStyle w:val="H1G"/>
        <w:rPr>
          <w:lang w:val="en-US"/>
        </w:rPr>
      </w:pPr>
      <w:bookmarkStart w:id="9" w:name="_Toc449959948"/>
      <w:r>
        <w:tab/>
      </w:r>
      <w:r>
        <w:tab/>
      </w:r>
      <w:bookmarkStart w:id="10" w:name="_Toc125107310"/>
      <w:r>
        <w:rPr>
          <w:bCs/>
        </w:rPr>
        <w:t>Context and challenges of the conflict in Casamance</w:t>
      </w:r>
      <w:bookmarkEnd w:id="9"/>
      <w:bookmarkEnd w:id="10"/>
    </w:p>
    <w:p w14:paraId="037D7679" w14:textId="77777777" w:rsidR="00CD6F8D" w:rsidRPr="009D1852" w:rsidRDefault="00CD6F8D" w:rsidP="00CD6F8D">
      <w:pPr>
        <w:pStyle w:val="H23G"/>
        <w:rPr>
          <w:lang w:val="en-US"/>
        </w:rPr>
      </w:pPr>
      <w:r>
        <w:tab/>
      </w:r>
      <w:r>
        <w:tab/>
      </w:r>
      <w:r>
        <w:rPr>
          <w:bCs/>
        </w:rPr>
        <w:t>Historical and political aspects of the conflict</w:t>
      </w:r>
    </w:p>
    <w:p w14:paraId="7F36B873" w14:textId="77777777" w:rsidR="00CD6F8D" w:rsidRPr="009D1852" w:rsidRDefault="00CD6F8D" w:rsidP="00CD6F8D">
      <w:pPr>
        <w:pStyle w:val="SingleTxtG"/>
        <w:rPr>
          <w:lang w:val="en-US"/>
        </w:rPr>
      </w:pPr>
      <w:r>
        <w:t>13.</w:t>
      </w:r>
      <w:r>
        <w:tab/>
        <w:t>For over 30 years, conflict has been waged in southern Senegal, in the natural region of Casamance, which extends over an area of 28,350 km², covering 14.4 per cent of the national territory. Casamance is composed of three administrative districts: Kolda, Sédhiou and Ziguinchor.</w:t>
      </w:r>
    </w:p>
    <w:p w14:paraId="714F1254" w14:textId="54EBA76D" w:rsidR="00CD6F8D" w:rsidRPr="009D1852" w:rsidRDefault="00CD6F8D" w:rsidP="00CD6F8D">
      <w:pPr>
        <w:pStyle w:val="SingleTxtG"/>
        <w:rPr>
          <w:lang w:val="en-US"/>
        </w:rPr>
      </w:pPr>
      <w:r>
        <w:t>14.</w:t>
      </w:r>
      <w:r>
        <w:tab/>
        <w:t>Casamance is a historical and natural region located in southwest Senegal, between the Gambia and Guinea</w:t>
      </w:r>
      <w:r>
        <w:rPr>
          <w:b/>
          <w:bCs/>
        </w:rPr>
        <w:t>-</w:t>
      </w:r>
      <w:r>
        <w:t xml:space="preserve">Bissau. It takes its name from the Casamance River. Its inhabitants are referred to as </w:t>
      </w:r>
      <w:r w:rsidR="006C494B">
        <w:t>“</w:t>
      </w:r>
      <w:r w:rsidRPr="00905BC2">
        <w:rPr>
          <w:i/>
          <w:iCs/>
        </w:rPr>
        <w:t>casamançais</w:t>
      </w:r>
      <w:r w:rsidR="006C494B">
        <w:t>”</w:t>
      </w:r>
      <w:r>
        <w:t>.</w:t>
      </w:r>
    </w:p>
    <w:p w14:paraId="017F18C8" w14:textId="77777777" w:rsidR="00CD6F8D" w:rsidRPr="009D1852" w:rsidRDefault="00CD6F8D" w:rsidP="00CD6F8D">
      <w:pPr>
        <w:pStyle w:val="SingleTxtG"/>
        <w:rPr>
          <w:lang w:val="en-US"/>
        </w:rPr>
      </w:pPr>
      <w:r>
        <w:t>15.</w:t>
      </w:r>
      <w:r>
        <w:tab/>
        <w:t>The city of Ziguinchor – the most important in the area because it was the former regional capital of Casamance before the region was split into three districts – was founded by the Portuguese in 1645; it later came under French control pursuant to an agreement between France and Portugal signed on 12 May 1886.</w:t>
      </w:r>
    </w:p>
    <w:p w14:paraId="03E6524E" w14:textId="77777777" w:rsidR="00CD6F8D" w:rsidRPr="009D1852" w:rsidRDefault="00CD6F8D" w:rsidP="00CD6F8D">
      <w:pPr>
        <w:pStyle w:val="SingleTxtG"/>
        <w:rPr>
          <w:lang w:val="en-US"/>
        </w:rPr>
      </w:pPr>
      <w:r>
        <w:t>16.</w:t>
      </w:r>
      <w:r>
        <w:tab/>
        <w:t>Several factors contributed to the outbreak of the conflict, which had been simmering for a long time before the commencement of hostilities by the Movement of Democratic Forces of Casamance on 26 December 1983 and the establishment of its armed wing, Atika, named after the procession mentioned below, which had taken place exactly one year earlier, on 26 December 1982.</w:t>
      </w:r>
    </w:p>
    <w:p w14:paraId="35F01CCE" w14:textId="2B1AC410" w:rsidR="00CD6F8D" w:rsidRPr="009D1852" w:rsidRDefault="00CD6F8D" w:rsidP="00CD6F8D">
      <w:pPr>
        <w:pStyle w:val="SingleTxtG"/>
        <w:rPr>
          <w:lang w:val="en-US"/>
        </w:rPr>
      </w:pPr>
      <w:r>
        <w:t>17.</w:t>
      </w:r>
      <w:r>
        <w:tab/>
        <w:t>The physical isolation of Casamance from the rest of Senegal and its inhabitants</w:t>
      </w:r>
      <w:r w:rsidR="006C494B">
        <w:t>’</w:t>
      </w:r>
      <w:r>
        <w:t xml:space="preserve"> feeling of social isolation from the northern parts of the country, particularly the capital city of Dakar, apparently led to frustration among parts of the Casamance population.</w:t>
      </w:r>
    </w:p>
    <w:p w14:paraId="578DDF16" w14:textId="77777777" w:rsidR="00CD6F8D" w:rsidRPr="009D1852" w:rsidRDefault="00CD6F8D" w:rsidP="00CD6F8D">
      <w:pPr>
        <w:pStyle w:val="SingleTxtG"/>
        <w:rPr>
          <w:lang w:val="en-US"/>
        </w:rPr>
      </w:pPr>
      <w:r>
        <w:t>18.</w:t>
      </w:r>
      <w:r>
        <w:tab/>
        <w:t>On 26 December 1982, the leaders of the independence movement organized a procession calling for the replacement of the Senegalese flag at the local government office with the flag of the movement, to protest the arrest, the previous day, of the historic leader of the Movement of Democratic Forces of Casamance, Father Diamacoune Senghor.</w:t>
      </w:r>
    </w:p>
    <w:p w14:paraId="78B43E2F" w14:textId="77777777" w:rsidR="00CD6F8D" w:rsidRPr="009D1852" w:rsidRDefault="00CD6F8D" w:rsidP="00CD6F8D">
      <w:pPr>
        <w:pStyle w:val="SingleTxtG"/>
        <w:rPr>
          <w:lang w:val="en-US"/>
        </w:rPr>
      </w:pPr>
      <w:r>
        <w:t>19.</w:t>
      </w:r>
      <w:r>
        <w:tab/>
        <w:t>The procession, which featured a large concentration of women in its front ranks, was dispersed by the law enforcement authorities but is nonetheless remembered by the Movement of Democratic Forces of Casamance as the event that marked the beginning of the rebellion.</w:t>
      </w:r>
    </w:p>
    <w:p w14:paraId="35C28032" w14:textId="77777777" w:rsidR="00CD6F8D" w:rsidRPr="009D1852" w:rsidRDefault="00CD6F8D" w:rsidP="00CD6F8D">
      <w:pPr>
        <w:pStyle w:val="SingleTxtG"/>
        <w:rPr>
          <w:lang w:val="en-US"/>
        </w:rPr>
      </w:pPr>
      <w:r>
        <w:t>20.</w:t>
      </w:r>
      <w:r>
        <w:tab/>
        <w:t xml:space="preserve">The conflict was marked by periods of intense fighting between 1983 and 1998, during which hundreds of persons were killed or had limbs amputated by anti-personnel mines; according to Handicap International, there were more than 800 mine victims, the majority of whom were women and children. </w:t>
      </w:r>
    </w:p>
    <w:p w14:paraId="01BCC008" w14:textId="77777777" w:rsidR="00CD6F8D" w:rsidRPr="009D1852" w:rsidRDefault="00CD6F8D" w:rsidP="00CD6F8D">
      <w:pPr>
        <w:pStyle w:val="SingleTxtG"/>
        <w:rPr>
          <w:lang w:val="en-US"/>
        </w:rPr>
      </w:pPr>
      <w:r>
        <w:t>21.</w:t>
      </w:r>
      <w:r>
        <w:tab/>
        <w:t>The conflict has caused socioeconomic disruption and the internal displacement of thousands of people in Casamance, with thousands more forced to seek refuge in the Gambia or Guinea-Bissau. It has also resulted in general insecurity, with clashes between fighters, armed robberies and the presence of mines and other unexploded ordnance, which undermines the prospect of economic and social development, especially in the agricultural sector.</w:t>
      </w:r>
    </w:p>
    <w:p w14:paraId="411F996B" w14:textId="060D0A05" w:rsidR="00CD6F8D" w:rsidRPr="009D1852" w:rsidRDefault="00CD6F8D" w:rsidP="00CD6F8D">
      <w:pPr>
        <w:pStyle w:val="SingleTxtG"/>
        <w:rPr>
          <w:lang w:val="en-US"/>
        </w:rPr>
      </w:pPr>
      <w:r>
        <w:t>22.</w:t>
      </w:r>
      <w:r>
        <w:tab/>
        <w:t>Most basic social infrastructure, i.e., schools, health clinics and roads, has been destroyed and many villages have been abandoned by their inhabitants because of the armed conflict. UNICEF estimates that, between the outbreak of the conflict in 1982 and 2000, when the organization</w:t>
      </w:r>
      <w:r w:rsidR="006C494B">
        <w:t>’</w:t>
      </w:r>
      <w:r>
        <w:t>s report on the conflict was published, 231 villages were abandoned and 60,000 people, including 5,000 students and 200 teachers, were displaced and forced to settle in Ziguinchor.</w:t>
      </w:r>
    </w:p>
    <w:p w14:paraId="744D85A5" w14:textId="77777777" w:rsidR="00CD6F8D" w:rsidRPr="009D1852" w:rsidRDefault="00CD6F8D" w:rsidP="00CD6F8D">
      <w:pPr>
        <w:pStyle w:val="SingleTxtG"/>
        <w:rPr>
          <w:lang w:val="en-US"/>
        </w:rPr>
      </w:pPr>
      <w:r>
        <w:t>23.</w:t>
      </w:r>
      <w:r>
        <w:tab/>
        <w:t>The conflict between the State and the Movement of Democratic Forces of Casamance is currently in a period of relative calm, although sporadic attacks on and robberies of traders and travellers by members of the independence movement and simple criminals continue. These attacks provide members of the independence movement with supplies that allow them to continue to survive in the maquis.</w:t>
      </w:r>
    </w:p>
    <w:p w14:paraId="5D0D11BC" w14:textId="77777777" w:rsidR="00CD6F8D" w:rsidRPr="009D1852" w:rsidRDefault="00CD6F8D" w:rsidP="00CD6F8D">
      <w:pPr>
        <w:pStyle w:val="SingleTxtG"/>
        <w:rPr>
          <w:lang w:val="en-US"/>
        </w:rPr>
      </w:pPr>
      <w:r>
        <w:t>24.</w:t>
      </w:r>
      <w:r>
        <w:tab/>
        <w:t>However, over the past 10 years, many families have returned to formerly abandoned villages that have been rebuilt with assistance from the State through the National Agency to Revive Economic and Social Activity in Casamance, which was established in July 2004.</w:t>
      </w:r>
    </w:p>
    <w:p w14:paraId="596E50CE" w14:textId="77777777" w:rsidR="00CD6F8D" w:rsidRPr="009D1852" w:rsidRDefault="00CD6F8D" w:rsidP="00CD6F8D">
      <w:pPr>
        <w:pStyle w:val="H23G"/>
        <w:rPr>
          <w:lang w:val="en-US"/>
        </w:rPr>
      </w:pPr>
      <w:r>
        <w:tab/>
      </w:r>
      <w:r>
        <w:tab/>
      </w:r>
      <w:r>
        <w:rPr>
          <w:bCs/>
        </w:rPr>
        <w:t>Sociocultural aspects of the crisis</w:t>
      </w:r>
      <w:r>
        <w:t xml:space="preserve"> </w:t>
      </w:r>
    </w:p>
    <w:p w14:paraId="781EE42C" w14:textId="77777777" w:rsidR="00CD6F8D" w:rsidRPr="009D1852" w:rsidRDefault="00CD6F8D" w:rsidP="00CD6F8D">
      <w:pPr>
        <w:pStyle w:val="SingleTxtG"/>
        <w:rPr>
          <w:lang w:val="en-US"/>
        </w:rPr>
      </w:pPr>
      <w:r>
        <w:t>25.</w:t>
      </w:r>
      <w:r>
        <w:tab/>
        <w:t>The people of Casamance, especially the Diola people, to which belong the founders and current leaders of the Movement of Democratic Forces of Casamance, are strongly committed to the principle of honour and push back against even the slightest hint of subjugation or exploitation. This is why the leaders of the independence movement sealed a blood pact in the sacred forest before the outbreak of the armed conflict. Initiation ceremonies are periodically organized in the forest, where young Diola go on retreat for days at a time during the transition from adolescence to adulthood. During these learning ceremonies, positive cultural values such as courage, dignity, honour and the importance of fulfilling commitments are instilled in the initiates. Women are the custodians of these cultural traditions and contribute</w:t>
      </w:r>
      <w:r w:rsidRPr="0053205A">
        <w:t xml:space="preserve"> </w:t>
      </w:r>
      <w:r>
        <w:t>effectively to their success by preparing meals for the initiates and their guides. It is no coincidence that Queen Aline Sitoe Diatta, at the young age of 20, led a resistance movement against the imposition of taxes by the French colonists. This led to her deportation by the French to Timbuktu, Mali, in 1943, where she died shortly after.</w:t>
      </w:r>
    </w:p>
    <w:p w14:paraId="5424570E" w14:textId="77777777" w:rsidR="00CD6F8D" w:rsidRPr="009D1852" w:rsidRDefault="00CD6F8D" w:rsidP="00CD6F8D">
      <w:pPr>
        <w:pStyle w:val="H23G"/>
        <w:rPr>
          <w:lang w:val="en-US"/>
        </w:rPr>
      </w:pPr>
      <w:r>
        <w:tab/>
      </w:r>
      <w:r>
        <w:tab/>
      </w:r>
      <w:r>
        <w:rPr>
          <w:bCs/>
        </w:rPr>
        <w:t>Socioeconomic aspects of the crisis</w:t>
      </w:r>
    </w:p>
    <w:p w14:paraId="112CA3A8" w14:textId="28BA5874" w:rsidR="00CD6F8D" w:rsidRPr="009D1852" w:rsidRDefault="00CD6F8D" w:rsidP="00CD6F8D">
      <w:pPr>
        <w:pStyle w:val="SingleTxtG"/>
        <w:rPr>
          <w:lang w:val="en-US"/>
        </w:rPr>
      </w:pPr>
      <w:r>
        <w:t>26.</w:t>
      </w:r>
      <w:r>
        <w:tab/>
        <w:t xml:space="preserve">With the introduction of Chinese rice cultivation techniques between 1950 and 1970, rice fields were planted on vast tracts of land in the valley of the lower Casamance, once known as </w:t>
      </w:r>
      <w:r w:rsidR="006C494B">
        <w:t>“</w:t>
      </w:r>
      <w:r>
        <w:t>the granary of Senegal</w:t>
      </w:r>
      <w:r w:rsidR="006C494B">
        <w:t>”</w:t>
      </w:r>
      <w:r>
        <w:t xml:space="preserve">. Alongside rice cultivation, wild forest cashew harvesting became prominent. The wood of </w:t>
      </w:r>
      <w:r w:rsidRPr="000846BD">
        <w:rPr>
          <w:i/>
          <w:iCs/>
        </w:rPr>
        <w:t>vène</w:t>
      </w:r>
      <w:r>
        <w:t xml:space="preserve"> trees and mangroves, in which various </w:t>
      </w:r>
      <w:r w:rsidRPr="00E52B31">
        <w:t xml:space="preserve">halieutic </w:t>
      </w:r>
      <w:r>
        <w:t>resources</w:t>
      </w:r>
      <w:r w:rsidRPr="000602B9">
        <w:t xml:space="preserve"> </w:t>
      </w:r>
      <w:r>
        <w:t>can be found, also form part of the abundant natural resources of Casamance.</w:t>
      </w:r>
    </w:p>
    <w:p w14:paraId="788F2943" w14:textId="77777777" w:rsidR="00CD6F8D" w:rsidRPr="009D1852" w:rsidRDefault="00CD6F8D" w:rsidP="00CD6F8D">
      <w:pPr>
        <w:pStyle w:val="SingleTxtG"/>
        <w:rPr>
          <w:lang w:val="en-US"/>
        </w:rPr>
      </w:pPr>
      <w:r>
        <w:t>27.</w:t>
      </w:r>
      <w:r>
        <w:tab/>
        <w:t>In the 1970s, during the great drought, the region became the destination of large migratory flows from the groundnut basin in the centre of the country and from the northern territories, which had been hit hard by the lack of rain.</w:t>
      </w:r>
    </w:p>
    <w:p w14:paraId="272EE940" w14:textId="77777777" w:rsidR="00CD6F8D" w:rsidRPr="009D1852" w:rsidRDefault="00CD6F8D" w:rsidP="00CD6F8D">
      <w:pPr>
        <w:pStyle w:val="SingleTxtG"/>
        <w:rPr>
          <w:lang w:val="en-US"/>
        </w:rPr>
      </w:pPr>
      <w:r>
        <w:t>28.</w:t>
      </w:r>
      <w:r>
        <w:tab/>
        <w:t>This non-native population, fleeing their drier lands to settle in the resource-rich valleys of Casamance and exploit the forests of this greener region, are considered usurpers by the local population, particularly by the Diola ethnic group, which remains the most resolutely oppositional group and from which hail the majority of rebels and their leaders.</w:t>
      </w:r>
    </w:p>
    <w:p w14:paraId="4DB7041B" w14:textId="77777777" w:rsidR="00CD6F8D" w:rsidRPr="009D1852" w:rsidRDefault="00CD6F8D" w:rsidP="00CD6F8D">
      <w:pPr>
        <w:pStyle w:val="SingleTxtG"/>
        <w:rPr>
          <w:lang w:val="en-US"/>
        </w:rPr>
      </w:pPr>
      <w:r>
        <w:t>29.</w:t>
      </w:r>
      <w:r>
        <w:tab/>
        <w:t xml:space="preserve">Because of the insecure situation in Casamance, forest resources such as cashew nuts and </w:t>
      </w:r>
      <w:r w:rsidRPr="00E67094">
        <w:t>water lemon</w:t>
      </w:r>
      <w:r>
        <w:t>s</w:t>
      </w:r>
      <w:r w:rsidRPr="00E67094">
        <w:t xml:space="preserve"> </w:t>
      </w:r>
      <w:r>
        <w:t>are no longer properly harvested and processed.</w:t>
      </w:r>
    </w:p>
    <w:p w14:paraId="01256112" w14:textId="77777777" w:rsidR="00CD6F8D" w:rsidRPr="009D1852" w:rsidRDefault="00CD6F8D" w:rsidP="00CD6F8D">
      <w:pPr>
        <w:pStyle w:val="SingleTxtG"/>
        <w:rPr>
          <w:lang w:val="en-US"/>
        </w:rPr>
      </w:pPr>
      <w:r>
        <w:t>30.</w:t>
      </w:r>
      <w:r>
        <w:tab/>
        <w:t>All sectors of social and economic life in Casamance have been affected by the conflict. This situation has exacerbated poverty because of the negative impact of the crisis on the most economically vulnerable groups, namely women and children.</w:t>
      </w:r>
    </w:p>
    <w:p w14:paraId="12099A2D" w14:textId="77777777" w:rsidR="00CD6F8D" w:rsidRPr="009D1852" w:rsidRDefault="00CD6F8D" w:rsidP="00CD6F8D">
      <w:pPr>
        <w:pStyle w:val="SingleTxtG"/>
        <w:rPr>
          <w:lang w:val="en-US"/>
        </w:rPr>
      </w:pPr>
      <w:r>
        <w:t>31.</w:t>
      </w:r>
      <w:r>
        <w:tab/>
        <w:t>One of the consequences of the conflict for children is that many of them were uprooted by their families in the flight to neighbouring countries, which meant that their schooling was disrupted by their having to adapt to new curricula. In addition, these curricula are taught in new or unfamiliar foreign languages, such as Portuguese in Guinea-Bissau and English in the Gambia. Many of these children, unable to adapt, have been forced to drop out of school or learn a trade as an alternative to idling on the streets of the host country.</w:t>
      </w:r>
    </w:p>
    <w:p w14:paraId="156C7164" w14:textId="77777777" w:rsidR="00CD6F8D" w:rsidRPr="009D1852" w:rsidRDefault="00CD6F8D" w:rsidP="00CD6F8D">
      <w:pPr>
        <w:pStyle w:val="SingleTxtG"/>
        <w:rPr>
          <w:lang w:val="en-US"/>
        </w:rPr>
      </w:pPr>
      <w:r>
        <w:t>32.</w:t>
      </w:r>
      <w:r>
        <w:tab/>
        <w:t>The unavailability of resources resulting from the inaccessibility of fields and forests in risk zones, which renders agricultural and gathering activities almost impossible, prevents many families from providing their children with a proper education.</w:t>
      </w:r>
    </w:p>
    <w:p w14:paraId="7C46BB6A" w14:textId="77777777" w:rsidR="00CD6F8D" w:rsidRPr="009D1852" w:rsidRDefault="00CD6F8D" w:rsidP="00CD6F8D">
      <w:pPr>
        <w:pStyle w:val="SingleTxtG"/>
        <w:rPr>
          <w:lang w:val="en-US"/>
        </w:rPr>
      </w:pPr>
      <w:r>
        <w:t>33.</w:t>
      </w:r>
      <w:r>
        <w:tab/>
        <w:t>Consequently, many young people have dropped out of school and fallen into debauchery or drug use and/or dealing. Some aimless adolescent girls even engage in clandestine prostitution as a survival strategy. The number of children who find themselves in street situations because of the conflict is particularly high in Ziguinchor.</w:t>
      </w:r>
    </w:p>
    <w:p w14:paraId="4090CEE7" w14:textId="77777777" w:rsidR="00CD6F8D" w:rsidRPr="009D1852" w:rsidRDefault="00CD6F8D" w:rsidP="00CD6F8D">
      <w:pPr>
        <w:pStyle w:val="SingleTxtG"/>
        <w:rPr>
          <w:lang w:val="en-US"/>
        </w:rPr>
      </w:pPr>
      <w:r>
        <w:t>34.</w:t>
      </w:r>
      <w:r>
        <w:tab/>
        <w:t>Orphans in the care of foster families in Ziguinchor and children from poor families face serious problems in terms of social integration and education. Many of them are traumatized, according to the National Red Cross, which provides psychosocial and educational support in cooperation with other non-governmental organizations (NGOs), such as ENDA, Africare and Afrik Enjeux, in collaboration with technical and financial partners.</w:t>
      </w:r>
    </w:p>
    <w:p w14:paraId="0E5E39AE" w14:textId="77777777" w:rsidR="00CD6F8D" w:rsidRPr="009D1852" w:rsidRDefault="00CD6F8D" w:rsidP="00CD6F8D">
      <w:pPr>
        <w:pStyle w:val="HChG"/>
        <w:jc w:val="both"/>
        <w:rPr>
          <w:lang w:val="en-US"/>
        </w:rPr>
      </w:pPr>
      <w:bookmarkStart w:id="11" w:name="_Toc449959949"/>
      <w:r>
        <w:tab/>
      </w:r>
      <w:r>
        <w:tab/>
      </w:r>
      <w:bookmarkStart w:id="12" w:name="_Toc125107311"/>
      <w:r>
        <w:rPr>
          <w:bCs/>
        </w:rPr>
        <w:t>Section I: General measures of implementation of the Optional Protocol</w:t>
      </w:r>
      <w:bookmarkEnd w:id="11"/>
      <w:bookmarkEnd w:id="12"/>
    </w:p>
    <w:p w14:paraId="4FD77FCF" w14:textId="77777777" w:rsidR="00CD6F8D" w:rsidRPr="009D1852" w:rsidRDefault="00CD6F8D" w:rsidP="00CD6F8D">
      <w:pPr>
        <w:pStyle w:val="HChG"/>
        <w:jc w:val="both"/>
        <w:rPr>
          <w:lang w:val="en-US"/>
        </w:rPr>
      </w:pPr>
      <w:bookmarkStart w:id="13" w:name="_Toc449959950"/>
      <w:r>
        <w:tab/>
      </w:r>
      <w:bookmarkStart w:id="14" w:name="_Toc125107312"/>
      <w:r>
        <w:t>I.</w:t>
      </w:r>
      <w:r>
        <w:tab/>
      </w:r>
      <w:r>
        <w:rPr>
          <w:bCs/>
        </w:rPr>
        <w:t>Legal status of the Optional Protocol in the internal law of Senegal (art. 5)</w:t>
      </w:r>
      <w:bookmarkEnd w:id="13"/>
      <w:bookmarkEnd w:id="14"/>
    </w:p>
    <w:p w14:paraId="194EF980" w14:textId="77777777" w:rsidR="00CD6F8D" w:rsidRPr="009D1852" w:rsidRDefault="00CD6F8D" w:rsidP="00CD6F8D">
      <w:pPr>
        <w:pStyle w:val="SingleTxtG"/>
        <w:rPr>
          <w:lang w:val="en-US"/>
        </w:rPr>
      </w:pPr>
      <w:r>
        <w:t>35.</w:t>
      </w:r>
      <w:r>
        <w:tab/>
        <w:t>The Optional Protocol to the Convention on the Rights of the Child on the involvement of children in armed conflict was ratified by the President of the Republic on 3 March 2004, upon authorization by the National Assembly, which, at its session of 2 September 2003, unanimously adopted bill No. 2003</w:t>
      </w:r>
      <w:r w:rsidRPr="00121974">
        <w:rPr>
          <w:b/>
          <w:bCs/>
        </w:rPr>
        <w:t>-</w:t>
      </w:r>
      <w:r>
        <w:t>30.</w:t>
      </w:r>
    </w:p>
    <w:p w14:paraId="05C65A0D" w14:textId="77777777" w:rsidR="00CD6F8D" w:rsidRPr="009D1852" w:rsidRDefault="00CD6F8D" w:rsidP="00CD6F8D">
      <w:pPr>
        <w:pStyle w:val="SingleTxtG"/>
        <w:rPr>
          <w:lang w:val="en-US"/>
        </w:rPr>
      </w:pPr>
      <w:r>
        <w:t>36.</w:t>
      </w:r>
      <w:r>
        <w:tab/>
        <w:t>The President enacted bill No. 2003-30 into law; the text of the law reads as follows:</w:t>
      </w:r>
    </w:p>
    <w:p w14:paraId="25796131" w14:textId="77777777" w:rsidR="00CD6F8D" w:rsidRPr="009D1852" w:rsidRDefault="00CD6F8D" w:rsidP="00CD6F8D">
      <w:pPr>
        <w:pStyle w:val="Bullet1G"/>
        <w:numPr>
          <w:ilvl w:val="0"/>
          <w:numId w:val="0"/>
        </w:numPr>
        <w:ind w:left="1701"/>
        <w:rPr>
          <w:lang w:val="en-US"/>
        </w:rPr>
      </w:pPr>
      <w:r>
        <w:t>Sole article – The President of the Republic is authorized to ratify the Optional Protocol to the Convention on the Rights of the Child on the involvement of children in armed conflict, adopted in New York on 25 May 2000.</w:t>
      </w:r>
    </w:p>
    <w:p w14:paraId="3C925EAE" w14:textId="77777777" w:rsidR="00CD6F8D" w:rsidRPr="009D1852" w:rsidRDefault="00CD6F8D" w:rsidP="00CD6F8D">
      <w:pPr>
        <w:pStyle w:val="SingleTxtG"/>
        <w:rPr>
          <w:lang w:val="en-US"/>
        </w:rPr>
      </w:pPr>
      <w:r>
        <w:t>37.</w:t>
      </w:r>
      <w:r>
        <w:tab/>
        <w:t>The following international legal instruments signed and ratified by Senegal also contribute to greater protection of children and of civilian populations in general and in particular those living in conflict zones:</w:t>
      </w:r>
    </w:p>
    <w:p w14:paraId="564716CC"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Rome Statute of the International Criminal Court</w:t>
      </w:r>
    </w:p>
    <w:p w14:paraId="004264EF"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ILO Worst Forms of Child Labour Convention, 1999 (No. 182)</w:t>
      </w:r>
    </w:p>
    <w:p w14:paraId="0E26C99E"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Convention on the Prohibition of the Use, Stockpiling, Production and Transfer of Anti-Personnel Mines and on Their Destruction (Ottawa Treaty), 1987</w:t>
      </w:r>
    </w:p>
    <w:p w14:paraId="01116CFF"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African Charter on the Rights and Welfare of the Child</w:t>
      </w:r>
    </w:p>
    <w:p w14:paraId="148F3622"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The four Geneva Conventions and Additional Protocols thereto</w:t>
      </w:r>
    </w:p>
    <w:p w14:paraId="551C6490"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Harmonization of national law with the Optional Protocol</w:t>
      </w:r>
    </w:p>
    <w:p w14:paraId="3D4AD846" w14:textId="77777777" w:rsidR="00CD6F8D" w:rsidRPr="009D1852" w:rsidRDefault="00CD6F8D" w:rsidP="00CD6F8D">
      <w:pPr>
        <w:pStyle w:val="SingleTxtG"/>
        <w:rPr>
          <w:lang w:val="en-US"/>
        </w:rPr>
      </w:pPr>
      <w:r>
        <w:t>38.</w:t>
      </w:r>
      <w:r>
        <w:tab/>
        <w:t>The harmonization of national law with the Optional Protocol and other international legal instruments ratified by Senegal is still under way. Nonetheless, the Senegalese regulatory framework is in line with the primary goal of the Optional Protocol, i.e., the non-involvement of children in armed conflict. Violations of international conventions are punished under the Criminal Code or the Family Code, depending on the nature of the crime or offence committed.</w:t>
      </w:r>
    </w:p>
    <w:p w14:paraId="7B57D5A2" w14:textId="3CC56B7C" w:rsidR="00CD6F8D" w:rsidRPr="009D1852" w:rsidRDefault="00CD6F8D" w:rsidP="00CD6F8D">
      <w:pPr>
        <w:pStyle w:val="SingleTxtG"/>
        <w:rPr>
          <w:lang w:val="en-US"/>
        </w:rPr>
      </w:pPr>
      <w:r>
        <w:t>39.</w:t>
      </w:r>
      <w:r>
        <w:tab/>
        <w:t>In order to clear up any ambiguity, however, the harmonization of the new Criminal Code and Code of Criminal Procedure with the international instruments in force for Senegal is under way, with the participation of all State actors concerned, in particular the respective supervising ministries. Work is also under way on a children</w:t>
      </w:r>
      <w:r w:rsidR="006C494B">
        <w:t>’</w:t>
      </w:r>
      <w:r>
        <w:t>s code, which will incorporate the provisions of all national and international instruments for the protection of children</w:t>
      </w:r>
      <w:r w:rsidR="006C494B">
        <w:t>’</w:t>
      </w:r>
      <w:r>
        <w:t>s rights in Senegal (see the Optional Protocol, art. 6 (1) and (2)).</w:t>
      </w:r>
    </w:p>
    <w:p w14:paraId="73ABB0BE" w14:textId="77777777" w:rsidR="00CD6F8D" w:rsidRPr="009D1852" w:rsidRDefault="00CD6F8D" w:rsidP="00CD6F8D">
      <w:pPr>
        <w:pStyle w:val="HChG"/>
        <w:jc w:val="both"/>
        <w:rPr>
          <w:lang w:val="en-US"/>
        </w:rPr>
      </w:pPr>
      <w:bookmarkStart w:id="15" w:name="_Toc449959951"/>
      <w:r>
        <w:tab/>
      </w:r>
      <w:bookmarkStart w:id="16" w:name="_Toc125107313"/>
      <w:r>
        <w:t>II.</w:t>
      </w:r>
      <w:r>
        <w:tab/>
      </w:r>
      <w:r>
        <w:rPr>
          <w:bCs/>
        </w:rPr>
        <w:t>Implementation of the Optional Protocol with respect to persons subject to the internal law of Senegal and challenges in that regard</w:t>
      </w:r>
      <w:bookmarkEnd w:id="15"/>
      <w:bookmarkEnd w:id="16"/>
    </w:p>
    <w:p w14:paraId="1CA863D5" w14:textId="77777777" w:rsidR="00CD6F8D" w:rsidRPr="009D1852" w:rsidRDefault="00CD6F8D" w:rsidP="00CD6F8D">
      <w:pPr>
        <w:pStyle w:val="H1G"/>
        <w:jc w:val="both"/>
        <w:rPr>
          <w:lang w:val="en-US"/>
        </w:rPr>
      </w:pPr>
      <w:bookmarkStart w:id="17" w:name="_Toc449959952"/>
      <w:r>
        <w:tab/>
      </w:r>
      <w:bookmarkStart w:id="18" w:name="_Toc125107314"/>
      <w:r>
        <w:t>A.</w:t>
      </w:r>
      <w:r>
        <w:tab/>
      </w:r>
      <w:r>
        <w:rPr>
          <w:bCs/>
        </w:rPr>
        <w:t>Actors concerned by the implementation of the Optional Protocol</w:t>
      </w:r>
      <w:bookmarkEnd w:id="18"/>
      <w:r>
        <w:t xml:space="preserve"> </w:t>
      </w:r>
      <w:bookmarkEnd w:id="17"/>
    </w:p>
    <w:p w14:paraId="030AB122" w14:textId="4FC11144" w:rsidR="00CD6F8D" w:rsidRPr="009D1852" w:rsidRDefault="00CD6F8D" w:rsidP="00CD6F8D">
      <w:pPr>
        <w:pStyle w:val="H23G"/>
        <w:rPr>
          <w:i/>
          <w:lang w:val="en-US"/>
        </w:rPr>
      </w:pPr>
      <w:r>
        <w:rPr>
          <w:i/>
        </w:rPr>
        <w:tab/>
      </w:r>
      <w:r w:rsidRPr="00673146">
        <w:t>1.</w:t>
      </w:r>
      <w:r>
        <w:rPr>
          <w:i/>
        </w:rPr>
        <w:tab/>
      </w:r>
      <w:r w:rsidRPr="00673146">
        <w:t>Senegalese National Army</w:t>
      </w:r>
    </w:p>
    <w:p w14:paraId="4C3A1528" w14:textId="77777777" w:rsidR="00CD6F8D" w:rsidRPr="009D1852" w:rsidRDefault="00CD6F8D" w:rsidP="00CD6F8D">
      <w:pPr>
        <w:pStyle w:val="SingleTxtG"/>
        <w:rPr>
          <w:lang w:val="en-US"/>
        </w:rPr>
      </w:pPr>
      <w:r>
        <w:t>40.</w:t>
      </w:r>
      <w:r>
        <w:tab/>
        <w:t>The minimum age for recruitment to the army is 18 years, in accordance with article 3 (1) of the Optional Protocol.</w:t>
      </w:r>
    </w:p>
    <w:p w14:paraId="6B4A7506" w14:textId="77777777" w:rsidR="00CD6F8D" w:rsidRPr="009D1852" w:rsidRDefault="00CD6F8D" w:rsidP="00CD6F8D">
      <w:pPr>
        <w:pStyle w:val="SingleTxtG"/>
        <w:rPr>
          <w:lang w:val="en-US"/>
        </w:rPr>
      </w:pPr>
      <w:r>
        <w:t>41.</w:t>
      </w:r>
      <w:r>
        <w:tab/>
        <w:t>The minimum age for admission to the only civilian-military school in Senegal, the Prytanée Military School, varies between 11 and 13 years of age, based on the results of an entrance examination. The education provided in the civilian-military school is identical to that provided in general lower secondary schools up to the fourth year, except that students are expected to follow the rules of conduct and respect for hierarchy and military discipline in place in the army. From the fifth year of studies, which corresponds to the first year of regular upper secondary schooling, students receive vocational training as soldiers and are taught combat techniques.</w:t>
      </w:r>
    </w:p>
    <w:p w14:paraId="227861B1" w14:textId="77777777" w:rsidR="00CD6F8D" w:rsidRPr="009D1852" w:rsidRDefault="00CD6F8D" w:rsidP="00CD6F8D">
      <w:pPr>
        <w:pStyle w:val="SingleTxtG"/>
        <w:rPr>
          <w:lang w:val="en-US"/>
        </w:rPr>
      </w:pPr>
      <w:r>
        <w:t>42.</w:t>
      </w:r>
      <w:r>
        <w:tab/>
        <w:t>The education provided at the Prytanée Military School is certified by the baccalaureate, which allows alumni to continue their studies in a higher education establishment. Continuation in a military career is voluntary and subject to excellent performance and discipline. The sanctions applicable to undisciplined students are imposed in accordance with the general disciplinary regulations in force in the army, with strict respect for the physical and moral integrity of the human person.</w:t>
      </w:r>
    </w:p>
    <w:p w14:paraId="7F48762C" w14:textId="77777777" w:rsidR="00CD6F8D" w:rsidRPr="009D1852" w:rsidRDefault="00CD6F8D" w:rsidP="00CD6F8D">
      <w:pPr>
        <w:pStyle w:val="SingleTxtG"/>
        <w:rPr>
          <w:lang w:val="en-US"/>
        </w:rPr>
      </w:pPr>
      <w:r>
        <w:t>43.</w:t>
      </w:r>
      <w:r>
        <w:tab/>
        <w:t>In addition to this subregional African military training school, there exist other training facilities for senior and non-commissioned army officers, including the Military Medical School, the National School for Non-Commissioned Officers on Active Duty and the National School for Commissioned Officers on Active Duty, which accept students on the basis of both general and career-specific entrance examinations. There are also other institutions that offer specialized and advanced training.</w:t>
      </w:r>
    </w:p>
    <w:p w14:paraId="19EA8301" w14:textId="77777777" w:rsidR="00CD6F8D" w:rsidRPr="009D1852" w:rsidRDefault="00CD6F8D" w:rsidP="00CD6F8D">
      <w:pPr>
        <w:pStyle w:val="SingleTxtG"/>
        <w:rPr>
          <w:lang w:val="en-US"/>
        </w:rPr>
      </w:pPr>
      <w:r>
        <w:t>44.</w:t>
      </w:r>
      <w:r>
        <w:tab/>
        <w:t>These institutions are: the Thiès Infantry Training School; the Air Force Training School; the Military Health</w:t>
      </w:r>
      <w:r>
        <w:rPr>
          <w:b/>
          <w:bCs/>
        </w:rPr>
        <w:t>-</w:t>
      </w:r>
      <w:r>
        <w:t>Care Services Training School, which offers complementary practical training for doctors graduating from the Military Medical School; and the Centre for Vocational Training in Civilian Occupations, which was established for soldiers who decide not to pursue a military career, in order to ensure that they have a professional qualification before their demobilization and thereby facilitate their reintegration into the civilian population.</w:t>
      </w:r>
    </w:p>
    <w:p w14:paraId="54B06B25" w14:textId="77777777" w:rsidR="00CD6F8D" w:rsidRPr="009D1852" w:rsidRDefault="00CD6F8D" w:rsidP="00CD6F8D">
      <w:pPr>
        <w:pStyle w:val="SingleTxtG"/>
        <w:spacing w:after="240"/>
        <w:rPr>
          <w:lang w:val="en-US"/>
        </w:rPr>
      </w:pPr>
      <w:r>
        <w:t>45.</w:t>
      </w:r>
      <w:r>
        <w:tab/>
        <w:t>Although the National Army and the various services of the security forces have been recruiting women for several years, only two of the seven training schools listed have female students, namely the Military Medical School and the National School for Non-Commissioned Officers on Active Duty.</w:t>
      </w:r>
    </w:p>
    <w:p w14:paraId="0F0B439C" w14:textId="7ABCC0FC" w:rsidR="00CD6F8D" w:rsidRPr="00B13BB4" w:rsidRDefault="00CD6F8D" w:rsidP="00CD6F8D">
      <w:pPr>
        <w:pStyle w:val="H23G"/>
        <w:rPr>
          <w:bCs/>
        </w:rPr>
      </w:pPr>
      <w:r>
        <w:tab/>
      </w:r>
      <w:r>
        <w:tab/>
      </w:r>
      <w:r w:rsidRPr="00B13BB4">
        <w:rPr>
          <w:b w:val="0"/>
        </w:rPr>
        <w:t>Table 1</w:t>
      </w:r>
      <w:r>
        <w:rPr>
          <w:bCs/>
        </w:rPr>
        <w:t xml:space="preserve"> </w:t>
      </w:r>
      <w:r>
        <w:rPr>
          <w:bCs/>
        </w:rPr>
        <w:br/>
        <w:t>Enrolment in armed forces training facilities and admission requirements (2013/14)</w:t>
      </w:r>
    </w:p>
    <w:tbl>
      <w:tblPr>
        <w:tblStyle w:val="TableGrid"/>
        <w:tblW w:w="737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2"/>
        <w:gridCol w:w="496"/>
        <w:gridCol w:w="496"/>
        <w:gridCol w:w="1417"/>
      </w:tblGrid>
      <w:tr w:rsidR="00437188" w:rsidRPr="00941FCD" w14:paraId="36499173" w14:textId="77777777" w:rsidTr="00437188">
        <w:trPr>
          <w:tblHeader/>
        </w:trPr>
        <w:tc>
          <w:tcPr>
            <w:tcW w:w="4962" w:type="dxa"/>
            <w:tcBorders>
              <w:top w:val="single" w:sz="4" w:space="0" w:color="auto"/>
              <w:bottom w:val="single" w:sz="12" w:space="0" w:color="auto"/>
            </w:tcBorders>
            <w:shd w:val="clear" w:color="auto" w:fill="auto"/>
            <w:vAlign w:val="bottom"/>
          </w:tcPr>
          <w:p w14:paraId="3E2D70FE" w14:textId="77777777" w:rsidR="00CD6F8D" w:rsidRPr="00941FCD" w:rsidRDefault="00CD6F8D" w:rsidP="00941FCD">
            <w:pPr>
              <w:suppressAutoHyphens w:val="0"/>
              <w:spacing w:before="80" w:after="80" w:line="200" w:lineRule="exact"/>
              <w:ind w:right="113"/>
              <w:rPr>
                <w:i/>
                <w:sz w:val="16"/>
                <w:szCs w:val="16"/>
              </w:rPr>
            </w:pPr>
            <w:r w:rsidRPr="00941FCD">
              <w:rPr>
                <w:i/>
                <w:iCs/>
                <w:sz w:val="16"/>
                <w:szCs w:val="16"/>
              </w:rPr>
              <w:t>Training facility</w:t>
            </w:r>
          </w:p>
        </w:tc>
        <w:tc>
          <w:tcPr>
            <w:tcW w:w="496" w:type="dxa"/>
            <w:tcBorders>
              <w:top w:val="single" w:sz="4" w:space="0" w:color="auto"/>
              <w:bottom w:val="single" w:sz="12" w:space="0" w:color="auto"/>
            </w:tcBorders>
            <w:shd w:val="clear" w:color="auto" w:fill="auto"/>
            <w:vAlign w:val="bottom"/>
          </w:tcPr>
          <w:p w14:paraId="70549863" w14:textId="77777777" w:rsidR="00CD6F8D" w:rsidRPr="00941FCD" w:rsidRDefault="00CD6F8D" w:rsidP="00941FCD">
            <w:pPr>
              <w:suppressAutoHyphens w:val="0"/>
              <w:spacing w:before="80" w:after="80" w:line="200" w:lineRule="exact"/>
              <w:ind w:right="113"/>
              <w:jc w:val="right"/>
              <w:rPr>
                <w:i/>
                <w:sz w:val="16"/>
                <w:szCs w:val="16"/>
              </w:rPr>
            </w:pPr>
            <w:r w:rsidRPr="00941FCD">
              <w:rPr>
                <w:i/>
                <w:iCs/>
                <w:sz w:val="16"/>
                <w:szCs w:val="16"/>
              </w:rPr>
              <w:t>Boys</w:t>
            </w:r>
          </w:p>
        </w:tc>
        <w:tc>
          <w:tcPr>
            <w:tcW w:w="496" w:type="dxa"/>
            <w:tcBorders>
              <w:top w:val="single" w:sz="4" w:space="0" w:color="auto"/>
              <w:bottom w:val="single" w:sz="12" w:space="0" w:color="auto"/>
            </w:tcBorders>
            <w:shd w:val="clear" w:color="auto" w:fill="auto"/>
            <w:vAlign w:val="bottom"/>
          </w:tcPr>
          <w:p w14:paraId="7866FF2E" w14:textId="77777777" w:rsidR="00CD6F8D" w:rsidRPr="00941FCD" w:rsidRDefault="00CD6F8D" w:rsidP="00941FCD">
            <w:pPr>
              <w:suppressAutoHyphens w:val="0"/>
              <w:spacing w:before="80" w:after="80" w:line="200" w:lineRule="exact"/>
              <w:ind w:right="113"/>
              <w:jc w:val="right"/>
              <w:rPr>
                <w:i/>
                <w:sz w:val="16"/>
                <w:szCs w:val="16"/>
              </w:rPr>
            </w:pPr>
            <w:r w:rsidRPr="00941FCD">
              <w:rPr>
                <w:i/>
                <w:iCs/>
                <w:sz w:val="16"/>
                <w:szCs w:val="16"/>
              </w:rPr>
              <w:t>Girls</w:t>
            </w:r>
          </w:p>
        </w:tc>
        <w:tc>
          <w:tcPr>
            <w:tcW w:w="1417" w:type="dxa"/>
            <w:tcBorders>
              <w:top w:val="single" w:sz="4" w:space="0" w:color="auto"/>
              <w:bottom w:val="single" w:sz="12" w:space="0" w:color="auto"/>
            </w:tcBorders>
            <w:shd w:val="clear" w:color="auto" w:fill="auto"/>
            <w:vAlign w:val="bottom"/>
          </w:tcPr>
          <w:p w14:paraId="2258733C" w14:textId="77777777" w:rsidR="00CD6F8D" w:rsidRPr="00B2109F" w:rsidRDefault="00CD6F8D" w:rsidP="00A52E44">
            <w:pPr>
              <w:suppressAutoHyphens w:val="0"/>
              <w:spacing w:before="80" w:after="80" w:line="200" w:lineRule="exact"/>
              <w:ind w:left="113" w:right="113"/>
              <w:rPr>
                <w:bCs/>
                <w:i/>
                <w:sz w:val="16"/>
                <w:szCs w:val="16"/>
              </w:rPr>
            </w:pPr>
            <w:r w:rsidRPr="00B2109F">
              <w:rPr>
                <w:bCs/>
                <w:i/>
                <w:iCs/>
                <w:sz w:val="16"/>
                <w:szCs w:val="16"/>
              </w:rPr>
              <w:t>Total</w:t>
            </w:r>
          </w:p>
        </w:tc>
      </w:tr>
      <w:tr w:rsidR="00437188" w:rsidRPr="00941FCD" w14:paraId="1F7F8660" w14:textId="77777777" w:rsidTr="00437188">
        <w:tc>
          <w:tcPr>
            <w:tcW w:w="4962" w:type="dxa"/>
            <w:tcBorders>
              <w:top w:val="single" w:sz="12" w:space="0" w:color="auto"/>
            </w:tcBorders>
            <w:shd w:val="clear" w:color="auto" w:fill="auto"/>
          </w:tcPr>
          <w:p w14:paraId="3F5DBBA6" w14:textId="77777777" w:rsidR="00CD6F8D" w:rsidRPr="00941FCD" w:rsidRDefault="00CD6F8D" w:rsidP="00941FCD">
            <w:pPr>
              <w:suppressAutoHyphens w:val="0"/>
              <w:spacing w:before="40" w:after="120" w:line="220" w:lineRule="exact"/>
              <w:ind w:right="113"/>
              <w:rPr>
                <w:szCs w:val="18"/>
                <w:lang w:val="en-US"/>
              </w:rPr>
            </w:pPr>
            <w:r w:rsidRPr="00941FCD">
              <w:rPr>
                <w:szCs w:val="18"/>
              </w:rPr>
              <w:t>1. Saint-Louis Prytanée Military School (competitive examination open to students in the fifth grade (CM2))</w:t>
            </w:r>
          </w:p>
        </w:tc>
        <w:tc>
          <w:tcPr>
            <w:tcW w:w="496" w:type="dxa"/>
            <w:tcBorders>
              <w:top w:val="single" w:sz="12" w:space="0" w:color="auto"/>
            </w:tcBorders>
            <w:shd w:val="clear" w:color="auto" w:fill="auto"/>
          </w:tcPr>
          <w:p w14:paraId="09F4A51A" w14:textId="77777777" w:rsidR="00CD6F8D" w:rsidRPr="00941FCD" w:rsidRDefault="00CD6F8D" w:rsidP="00941FCD">
            <w:pPr>
              <w:suppressAutoHyphens w:val="0"/>
              <w:spacing w:before="40" w:after="120" w:line="220" w:lineRule="exact"/>
              <w:ind w:right="113"/>
              <w:jc w:val="right"/>
              <w:rPr>
                <w:szCs w:val="18"/>
              </w:rPr>
            </w:pPr>
            <w:r w:rsidRPr="00941FCD">
              <w:rPr>
                <w:szCs w:val="18"/>
              </w:rPr>
              <w:t>485</w:t>
            </w:r>
          </w:p>
        </w:tc>
        <w:tc>
          <w:tcPr>
            <w:tcW w:w="496" w:type="dxa"/>
            <w:tcBorders>
              <w:top w:val="single" w:sz="12" w:space="0" w:color="auto"/>
            </w:tcBorders>
            <w:shd w:val="clear" w:color="auto" w:fill="auto"/>
          </w:tcPr>
          <w:p w14:paraId="096E891A" w14:textId="77777777" w:rsidR="00CD6F8D" w:rsidRPr="00941FCD" w:rsidRDefault="00CD6F8D" w:rsidP="00941FCD">
            <w:pPr>
              <w:suppressAutoHyphens w:val="0"/>
              <w:spacing w:before="40" w:after="120" w:line="220" w:lineRule="exact"/>
              <w:ind w:right="113"/>
              <w:jc w:val="right"/>
              <w:rPr>
                <w:szCs w:val="18"/>
              </w:rPr>
            </w:pPr>
            <w:r w:rsidRPr="00941FCD">
              <w:rPr>
                <w:szCs w:val="18"/>
              </w:rPr>
              <w:t>-</w:t>
            </w:r>
          </w:p>
        </w:tc>
        <w:tc>
          <w:tcPr>
            <w:tcW w:w="1417" w:type="dxa"/>
            <w:tcBorders>
              <w:top w:val="single" w:sz="12" w:space="0" w:color="auto"/>
            </w:tcBorders>
            <w:shd w:val="clear" w:color="auto" w:fill="auto"/>
          </w:tcPr>
          <w:p w14:paraId="708E55D3" w14:textId="77777777" w:rsidR="00CD6F8D" w:rsidRPr="00B2109F" w:rsidRDefault="00CD6F8D" w:rsidP="00A52E44">
            <w:pPr>
              <w:suppressAutoHyphens w:val="0"/>
              <w:spacing w:before="40" w:after="120" w:line="220" w:lineRule="exact"/>
              <w:ind w:left="113" w:right="113"/>
              <w:rPr>
                <w:bCs/>
                <w:szCs w:val="18"/>
              </w:rPr>
            </w:pPr>
            <w:r w:rsidRPr="00B2109F">
              <w:rPr>
                <w:bCs/>
                <w:szCs w:val="18"/>
              </w:rPr>
              <w:t>485, including 15 foreigners</w:t>
            </w:r>
          </w:p>
        </w:tc>
      </w:tr>
      <w:tr w:rsidR="00437188" w:rsidRPr="00941FCD" w14:paraId="2EB36622" w14:textId="77777777" w:rsidTr="00437188">
        <w:tc>
          <w:tcPr>
            <w:tcW w:w="4962" w:type="dxa"/>
            <w:shd w:val="clear" w:color="auto" w:fill="auto"/>
          </w:tcPr>
          <w:p w14:paraId="7A52DB20" w14:textId="77777777" w:rsidR="00CD6F8D" w:rsidRPr="00941FCD" w:rsidRDefault="00CD6F8D" w:rsidP="00941FCD">
            <w:pPr>
              <w:suppressAutoHyphens w:val="0"/>
              <w:spacing w:before="40" w:after="120" w:line="220" w:lineRule="exact"/>
              <w:ind w:right="113"/>
              <w:rPr>
                <w:szCs w:val="18"/>
                <w:lang w:val="en-US"/>
              </w:rPr>
            </w:pPr>
            <w:r w:rsidRPr="00941FCD">
              <w:rPr>
                <w:szCs w:val="18"/>
              </w:rPr>
              <w:t>2. Military Medical School (competitive examination open to baccalaureate graduates with a science major)</w:t>
            </w:r>
          </w:p>
        </w:tc>
        <w:tc>
          <w:tcPr>
            <w:tcW w:w="496" w:type="dxa"/>
            <w:shd w:val="clear" w:color="auto" w:fill="auto"/>
          </w:tcPr>
          <w:p w14:paraId="57AD5B0D" w14:textId="77777777" w:rsidR="00CD6F8D" w:rsidRPr="00941FCD" w:rsidRDefault="00CD6F8D" w:rsidP="00941FCD">
            <w:pPr>
              <w:suppressAutoHyphens w:val="0"/>
              <w:spacing w:before="40" w:after="120" w:line="220" w:lineRule="exact"/>
              <w:ind w:right="113"/>
              <w:jc w:val="right"/>
              <w:rPr>
                <w:szCs w:val="18"/>
              </w:rPr>
            </w:pPr>
            <w:r w:rsidRPr="00941FCD">
              <w:rPr>
                <w:szCs w:val="18"/>
              </w:rPr>
              <w:t>155</w:t>
            </w:r>
          </w:p>
        </w:tc>
        <w:tc>
          <w:tcPr>
            <w:tcW w:w="496" w:type="dxa"/>
            <w:shd w:val="clear" w:color="auto" w:fill="auto"/>
          </w:tcPr>
          <w:p w14:paraId="308AE873" w14:textId="77777777" w:rsidR="00CD6F8D" w:rsidRPr="00941FCD" w:rsidRDefault="00CD6F8D" w:rsidP="00941FCD">
            <w:pPr>
              <w:suppressAutoHyphens w:val="0"/>
              <w:spacing w:before="40" w:after="120" w:line="220" w:lineRule="exact"/>
              <w:ind w:right="113"/>
              <w:jc w:val="right"/>
              <w:rPr>
                <w:szCs w:val="18"/>
              </w:rPr>
            </w:pPr>
            <w:r w:rsidRPr="00941FCD">
              <w:rPr>
                <w:szCs w:val="18"/>
              </w:rPr>
              <w:t>59</w:t>
            </w:r>
          </w:p>
        </w:tc>
        <w:tc>
          <w:tcPr>
            <w:tcW w:w="1417" w:type="dxa"/>
            <w:shd w:val="clear" w:color="auto" w:fill="auto"/>
          </w:tcPr>
          <w:p w14:paraId="5C045EBD" w14:textId="77777777" w:rsidR="00CD6F8D" w:rsidRPr="00B2109F" w:rsidRDefault="00CD6F8D" w:rsidP="00A52E44">
            <w:pPr>
              <w:suppressAutoHyphens w:val="0"/>
              <w:spacing w:before="40" w:after="120" w:line="220" w:lineRule="exact"/>
              <w:ind w:left="113" w:right="113"/>
              <w:rPr>
                <w:bCs/>
                <w:szCs w:val="18"/>
              </w:rPr>
            </w:pPr>
            <w:r w:rsidRPr="00B2109F">
              <w:rPr>
                <w:bCs/>
                <w:szCs w:val="18"/>
              </w:rPr>
              <w:t>214, including 46 foreigners</w:t>
            </w:r>
          </w:p>
        </w:tc>
      </w:tr>
      <w:tr w:rsidR="00437188" w:rsidRPr="00941FCD" w14:paraId="759DCEFD" w14:textId="77777777" w:rsidTr="00437188">
        <w:tc>
          <w:tcPr>
            <w:tcW w:w="4962" w:type="dxa"/>
            <w:shd w:val="clear" w:color="auto" w:fill="auto"/>
          </w:tcPr>
          <w:p w14:paraId="3361E84A" w14:textId="77777777" w:rsidR="00CD6F8D" w:rsidRPr="00941FCD" w:rsidRDefault="00CD6F8D" w:rsidP="00941FCD">
            <w:pPr>
              <w:suppressAutoHyphens w:val="0"/>
              <w:spacing w:before="40" w:after="120" w:line="220" w:lineRule="exact"/>
              <w:ind w:right="113"/>
              <w:rPr>
                <w:szCs w:val="18"/>
                <w:lang w:val="en-US"/>
              </w:rPr>
            </w:pPr>
            <w:r w:rsidRPr="00941FCD">
              <w:rPr>
                <w:szCs w:val="18"/>
              </w:rPr>
              <w:t>3. National School for Commissioned Officers on Active Duty, open to non-commissioned officers who have graduated from the National School for Non-Commissioned Officers on Active Duty after two years of active service</w:t>
            </w:r>
          </w:p>
        </w:tc>
        <w:tc>
          <w:tcPr>
            <w:tcW w:w="496" w:type="dxa"/>
            <w:shd w:val="clear" w:color="auto" w:fill="auto"/>
          </w:tcPr>
          <w:p w14:paraId="4E1932BA" w14:textId="77777777" w:rsidR="00CD6F8D" w:rsidRPr="00941FCD" w:rsidRDefault="00CD6F8D" w:rsidP="00941FCD">
            <w:pPr>
              <w:suppressAutoHyphens w:val="0"/>
              <w:spacing w:before="40" w:after="120" w:line="220" w:lineRule="exact"/>
              <w:ind w:right="113"/>
              <w:jc w:val="right"/>
              <w:rPr>
                <w:szCs w:val="18"/>
              </w:rPr>
            </w:pPr>
            <w:r w:rsidRPr="00941FCD">
              <w:rPr>
                <w:szCs w:val="18"/>
              </w:rPr>
              <w:t>58</w:t>
            </w:r>
          </w:p>
        </w:tc>
        <w:tc>
          <w:tcPr>
            <w:tcW w:w="496" w:type="dxa"/>
            <w:shd w:val="clear" w:color="auto" w:fill="auto"/>
          </w:tcPr>
          <w:p w14:paraId="37BBED3A" w14:textId="77777777" w:rsidR="00CD6F8D" w:rsidRPr="00941FCD" w:rsidRDefault="00CD6F8D" w:rsidP="00941FCD">
            <w:pPr>
              <w:suppressAutoHyphens w:val="0"/>
              <w:spacing w:before="40" w:after="120" w:line="220" w:lineRule="exact"/>
              <w:ind w:right="113"/>
              <w:jc w:val="right"/>
              <w:rPr>
                <w:szCs w:val="18"/>
              </w:rPr>
            </w:pPr>
            <w:r w:rsidRPr="00941FCD">
              <w:rPr>
                <w:szCs w:val="18"/>
              </w:rPr>
              <w:t>-</w:t>
            </w:r>
          </w:p>
        </w:tc>
        <w:tc>
          <w:tcPr>
            <w:tcW w:w="1417" w:type="dxa"/>
            <w:shd w:val="clear" w:color="auto" w:fill="auto"/>
          </w:tcPr>
          <w:p w14:paraId="3F8893E0" w14:textId="77777777" w:rsidR="00CD6F8D" w:rsidRPr="00B2109F" w:rsidRDefault="00CD6F8D" w:rsidP="00A52E44">
            <w:pPr>
              <w:suppressAutoHyphens w:val="0"/>
              <w:spacing w:before="40" w:after="120" w:line="220" w:lineRule="exact"/>
              <w:ind w:left="113" w:right="113"/>
              <w:rPr>
                <w:bCs/>
                <w:szCs w:val="18"/>
              </w:rPr>
            </w:pPr>
            <w:r w:rsidRPr="00B2109F">
              <w:rPr>
                <w:bCs/>
                <w:szCs w:val="18"/>
              </w:rPr>
              <w:t>58, including 19 foreigners</w:t>
            </w:r>
          </w:p>
        </w:tc>
      </w:tr>
      <w:tr w:rsidR="00437188" w:rsidRPr="00941FCD" w14:paraId="59590926" w14:textId="77777777" w:rsidTr="00437188">
        <w:tc>
          <w:tcPr>
            <w:tcW w:w="4962" w:type="dxa"/>
            <w:shd w:val="clear" w:color="auto" w:fill="auto"/>
          </w:tcPr>
          <w:p w14:paraId="421ABF37" w14:textId="77777777" w:rsidR="00CD6F8D" w:rsidRPr="00941FCD" w:rsidRDefault="00CD6F8D" w:rsidP="00941FCD">
            <w:pPr>
              <w:suppressAutoHyphens w:val="0"/>
              <w:spacing w:before="40" w:after="120" w:line="220" w:lineRule="exact"/>
              <w:ind w:right="113"/>
              <w:rPr>
                <w:szCs w:val="18"/>
                <w:lang w:val="en-US"/>
              </w:rPr>
            </w:pPr>
            <w:r w:rsidRPr="00941FCD">
              <w:rPr>
                <w:szCs w:val="18"/>
              </w:rPr>
              <w:t>4. National School for Non-Commissioned Officers on Active Duty, open to candidates with a baccalaureate or lower secondary certificate</w:t>
            </w:r>
          </w:p>
        </w:tc>
        <w:tc>
          <w:tcPr>
            <w:tcW w:w="496" w:type="dxa"/>
            <w:shd w:val="clear" w:color="auto" w:fill="auto"/>
          </w:tcPr>
          <w:p w14:paraId="17266BD6" w14:textId="77777777" w:rsidR="00CD6F8D" w:rsidRPr="00941FCD" w:rsidRDefault="00CD6F8D" w:rsidP="00941FCD">
            <w:pPr>
              <w:suppressAutoHyphens w:val="0"/>
              <w:spacing w:before="40" w:after="120" w:line="220" w:lineRule="exact"/>
              <w:ind w:right="113"/>
              <w:jc w:val="right"/>
              <w:rPr>
                <w:szCs w:val="18"/>
              </w:rPr>
            </w:pPr>
            <w:r w:rsidRPr="00941FCD">
              <w:rPr>
                <w:szCs w:val="18"/>
              </w:rPr>
              <w:t>122</w:t>
            </w:r>
          </w:p>
        </w:tc>
        <w:tc>
          <w:tcPr>
            <w:tcW w:w="496" w:type="dxa"/>
            <w:shd w:val="clear" w:color="auto" w:fill="auto"/>
          </w:tcPr>
          <w:p w14:paraId="3803B5D4" w14:textId="77777777" w:rsidR="00CD6F8D" w:rsidRPr="00941FCD" w:rsidRDefault="00CD6F8D" w:rsidP="00941FCD">
            <w:pPr>
              <w:suppressAutoHyphens w:val="0"/>
              <w:spacing w:before="40" w:after="120" w:line="220" w:lineRule="exact"/>
              <w:ind w:right="113"/>
              <w:jc w:val="right"/>
              <w:rPr>
                <w:szCs w:val="18"/>
              </w:rPr>
            </w:pPr>
            <w:r w:rsidRPr="00941FCD">
              <w:rPr>
                <w:szCs w:val="18"/>
              </w:rPr>
              <w:t>10</w:t>
            </w:r>
          </w:p>
        </w:tc>
        <w:tc>
          <w:tcPr>
            <w:tcW w:w="1417" w:type="dxa"/>
            <w:shd w:val="clear" w:color="auto" w:fill="auto"/>
          </w:tcPr>
          <w:p w14:paraId="01634BA1" w14:textId="77777777" w:rsidR="00CD6F8D" w:rsidRPr="00B2109F" w:rsidRDefault="00CD6F8D" w:rsidP="00A52E44">
            <w:pPr>
              <w:suppressAutoHyphens w:val="0"/>
              <w:spacing w:before="40" w:after="120" w:line="220" w:lineRule="exact"/>
              <w:ind w:left="113" w:right="113"/>
              <w:rPr>
                <w:bCs/>
                <w:szCs w:val="18"/>
              </w:rPr>
            </w:pPr>
            <w:r w:rsidRPr="00B2109F">
              <w:rPr>
                <w:bCs/>
                <w:szCs w:val="18"/>
              </w:rPr>
              <w:t>132 including, 22 foreigners</w:t>
            </w:r>
          </w:p>
        </w:tc>
      </w:tr>
      <w:tr w:rsidR="00437188" w:rsidRPr="00941FCD" w14:paraId="05E999F5" w14:textId="77777777" w:rsidTr="00437188">
        <w:tc>
          <w:tcPr>
            <w:tcW w:w="4962" w:type="dxa"/>
            <w:shd w:val="clear" w:color="auto" w:fill="auto"/>
          </w:tcPr>
          <w:p w14:paraId="47C0D058" w14:textId="77777777" w:rsidR="00CD6F8D" w:rsidRPr="00941FCD" w:rsidRDefault="00CD6F8D" w:rsidP="00941FCD">
            <w:pPr>
              <w:suppressAutoHyphens w:val="0"/>
              <w:spacing w:before="40" w:after="120" w:line="220" w:lineRule="exact"/>
              <w:ind w:right="113"/>
              <w:rPr>
                <w:szCs w:val="18"/>
                <w:lang w:val="en-US"/>
              </w:rPr>
            </w:pPr>
            <w:r w:rsidRPr="00941FCD">
              <w:rPr>
                <w:szCs w:val="18"/>
              </w:rPr>
              <w:t>5. Thiès Infantry Training School (for officers who have graduated from the National School for Commissioned Officers on Active Duty)</w:t>
            </w:r>
          </w:p>
        </w:tc>
        <w:tc>
          <w:tcPr>
            <w:tcW w:w="496" w:type="dxa"/>
            <w:shd w:val="clear" w:color="auto" w:fill="auto"/>
          </w:tcPr>
          <w:p w14:paraId="4B05A798" w14:textId="77777777" w:rsidR="00CD6F8D" w:rsidRPr="00941FCD" w:rsidRDefault="00CD6F8D" w:rsidP="00941FCD">
            <w:pPr>
              <w:suppressAutoHyphens w:val="0"/>
              <w:spacing w:before="40" w:after="120" w:line="220" w:lineRule="exact"/>
              <w:ind w:right="113"/>
              <w:jc w:val="right"/>
              <w:rPr>
                <w:szCs w:val="18"/>
              </w:rPr>
            </w:pPr>
            <w:r w:rsidRPr="00941FCD">
              <w:rPr>
                <w:szCs w:val="18"/>
              </w:rPr>
              <w:t>27</w:t>
            </w:r>
          </w:p>
        </w:tc>
        <w:tc>
          <w:tcPr>
            <w:tcW w:w="496" w:type="dxa"/>
            <w:shd w:val="clear" w:color="auto" w:fill="auto"/>
          </w:tcPr>
          <w:p w14:paraId="32FB5414" w14:textId="77777777" w:rsidR="00CD6F8D" w:rsidRPr="00941FCD" w:rsidRDefault="00CD6F8D" w:rsidP="00941FCD">
            <w:pPr>
              <w:suppressAutoHyphens w:val="0"/>
              <w:spacing w:before="40" w:after="120" w:line="220" w:lineRule="exact"/>
              <w:ind w:right="113"/>
              <w:jc w:val="right"/>
              <w:rPr>
                <w:szCs w:val="18"/>
              </w:rPr>
            </w:pPr>
            <w:r w:rsidRPr="00941FCD">
              <w:rPr>
                <w:szCs w:val="18"/>
              </w:rPr>
              <w:t>-</w:t>
            </w:r>
          </w:p>
        </w:tc>
        <w:tc>
          <w:tcPr>
            <w:tcW w:w="1417" w:type="dxa"/>
            <w:shd w:val="clear" w:color="auto" w:fill="auto"/>
          </w:tcPr>
          <w:p w14:paraId="6ED53F48" w14:textId="77777777" w:rsidR="00CD6F8D" w:rsidRPr="00B2109F" w:rsidRDefault="00CD6F8D" w:rsidP="00A52E44">
            <w:pPr>
              <w:suppressAutoHyphens w:val="0"/>
              <w:spacing w:before="40" w:after="120" w:line="220" w:lineRule="exact"/>
              <w:ind w:left="113" w:right="113"/>
              <w:rPr>
                <w:bCs/>
                <w:szCs w:val="18"/>
              </w:rPr>
            </w:pPr>
            <w:r w:rsidRPr="00B2109F">
              <w:rPr>
                <w:bCs/>
                <w:szCs w:val="18"/>
              </w:rPr>
              <w:t>27 including, 15 foreigners</w:t>
            </w:r>
          </w:p>
        </w:tc>
      </w:tr>
      <w:tr w:rsidR="00437188" w:rsidRPr="00941FCD" w14:paraId="3FA02631" w14:textId="77777777" w:rsidTr="00437188">
        <w:tc>
          <w:tcPr>
            <w:tcW w:w="4962" w:type="dxa"/>
            <w:shd w:val="clear" w:color="auto" w:fill="auto"/>
          </w:tcPr>
          <w:p w14:paraId="6DC3F596" w14:textId="77777777" w:rsidR="00CD6F8D" w:rsidRPr="00941FCD" w:rsidRDefault="00CD6F8D" w:rsidP="00941FCD">
            <w:pPr>
              <w:suppressAutoHyphens w:val="0"/>
              <w:spacing w:before="40" w:after="120" w:line="220" w:lineRule="exact"/>
              <w:ind w:right="113"/>
              <w:rPr>
                <w:szCs w:val="18"/>
                <w:lang w:val="en-US"/>
              </w:rPr>
            </w:pPr>
            <w:r w:rsidRPr="00941FCD">
              <w:rPr>
                <w:szCs w:val="18"/>
              </w:rPr>
              <w:t>6. Military Health-Care Services Training School, based at the main hospital in Dakar, which trains doctors who have graduated from the Military Medical School</w:t>
            </w:r>
          </w:p>
        </w:tc>
        <w:tc>
          <w:tcPr>
            <w:tcW w:w="496" w:type="dxa"/>
            <w:shd w:val="clear" w:color="auto" w:fill="auto"/>
          </w:tcPr>
          <w:p w14:paraId="11B1746E" w14:textId="77777777" w:rsidR="00CD6F8D" w:rsidRPr="00941FCD" w:rsidRDefault="00CD6F8D" w:rsidP="00941FCD">
            <w:pPr>
              <w:suppressAutoHyphens w:val="0"/>
              <w:spacing w:before="40" w:after="120" w:line="220" w:lineRule="exact"/>
              <w:ind w:right="113"/>
              <w:jc w:val="right"/>
              <w:rPr>
                <w:szCs w:val="18"/>
                <w:lang w:val="en-US"/>
              </w:rPr>
            </w:pPr>
          </w:p>
        </w:tc>
        <w:tc>
          <w:tcPr>
            <w:tcW w:w="496" w:type="dxa"/>
            <w:shd w:val="clear" w:color="auto" w:fill="auto"/>
          </w:tcPr>
          <w:p w14:paraId="5FCC5A07" w14:textId="77777777" w:rsidR="00CD6F8D" w:rsidRPr="00941FCD" w:rsidRDefault="00CD6F8D" w:rsidP="00941FCD">
            <w:pPr>
              <w:suppressAutoHyphens w:val="0"/>
              <w:spacing w:before="40" w:after="120" w:line="220" w:lineRule="exact"/>
              <w:ind w:right="113"/>
              <w:jc w:val="right"/>
              <w:rPr>
                <w:szCs w:val="18"/>
                <w:lang w:val="en-US"/>
              </w:rPr>
            </w:pPr>
          </w:p>
        </w:tc>
        <w:tc>
          <w:tcPr>
            <w:tcW w:w="1417" w:type="dxa"/>
            <w:shd w:val="clear" w:color="auto" w:fill="auto"/>
          </w:tcPr>
          <w:p w14:paraId="3DA6B5FB" w14:textId="77777777" w:rsidR="00CD6F8D" w:rsidRPr="00B2109F" w:rsidRDefault="00CD6F8D" w:rsidP="00A52E44">
            <w:pPr>
              <w:suppressAutoHyphens w:val="0"/>
              <w:spacing w:before="40" w:after="120" w:line="220" w:lineRule="exact"/>
              <w:ind w:left="113" w:right="113"/>
              <w:rPr>
                <w:bCs/>
                <w:szCs w:val="18"/>
                <w:lang w:val="en-US"/>
              </w:rPr>
            </w:pPr>
          </w:p>
        </w:tc>
      </w:tr>
      <w:tr w:rsidR="00437188" w:rsidRPr="00941FCD" w14:paraId="271F5097" w14:textId="77777777" w:rsidTr="00437188">
        <w:tc>
          <w:tcPr>
            <w:tcW w:w="4962" w:type="dxa"/>
            <w:shd w:val="clear" w:color="auto" w:fill="auto"/>
          </w:tcPr>
          <w:p w14:paraId="7DE5EEA1" w14:textId="77777777" w:rsidR="00CD6F8D" w:rsidRPr="00941FCD" w:rsidRDefault="00CD6F8D" w:rsidP="00941FCD">
            <w:pPr>
              <w:suppressAutoHyphens w:val="0"/>
              <w:spacing w:before="40" w:after="120" w:line="220" w:lineRule="exact"/>
              <w:ind w:right="113"/>
              <w:rPr>
                <w:szCs w:val="18"/>
                <w:lang w:val="en-US"/>
              </w:rPr>
            </w:pPr>
            <w:r w:rsidRPr="00941FCD">
              <w:rPr>
                <w:szCs w:val="18"/>
              </w:rPr>
              <w:t>7. Air Force Training School, which trains pilots and aircraft mechanics</w:t>
            </w:r>
          </w:p>
        </w:tc>
        <w:tc>
          <w:tcPr>
            <w:tcW w:w="496" w:type="dxa"/>
            <w:shd w:val="clear" w:color="auto" w:fill="auto"/>
          </w:tcPr>
          <w:p w14:paraId="7900859B" w14:textId="77777777" w:rsidR="00CD6F8D" w:rsidRPr="00941FCD" w:rsidRDefault="00CD6F8D" w:rsidP="00941FCD">
            <w:pPr>
              <w:suppressAutoHyphens w:val="0"/>
              <w:spacing w:before="40" w:after="120" w:line="220" w:lineRule="exact"/>
              <w:ind w:right="113"/>
              <w:jc w:val="right"/>
              <w:rPr>
                <w:szCs w:val="18"/>
              </w:rPr>
            </w:pPr>
            <w:r w:rsidRPr="00941FCD">
              <w:rPr>
                <w:szCs w:val="18"/>
              </w:rPr>
              <w:t>50</w:t>
            </w:r>
          </w:p>
        </w:tc>
        <w:tc>
          <w:tcPr>
            <w:tcW w:w="496" w:type="dxa"/>
            <w:shd w:val="clear" w:color="auto" w:fill="auto"/>
          </w:tcPr>
          <w:p w14:paraId="24127389" w14:textId="77777777" w:rsidR="00CD6F8D" w:rsidRPr="00941FCD" w:rsidRDefault="00CD6F8D" w:rsidP="00941FCD">
            <w:pPr>
              <w:suppressAutoHyphens w:val="0"/>
              <w:spacing w:before="40" w:after="120" w:line="220" w:lineRule="exact"/>
              <w:ind w:right="113"/>
              <w:jc w:val="right"/>
              <w:rPr>
                <w:szCs w:val="18"/>
              </w:rPr>
            </w:pPr>
          </w:p>
        </w:tc>
        <w:tc>
          <w:tcPr>
            <w:tcW w:w="1417" w:type="dxa"/>
            <w:shd w:val="clear" w:color="auto" w:fill="auto"/>
          </w:tcPr>
          <w:p w14:paraId="72E71BB8" w14:textId="77777777" w:rsidR="00CD6F8D" w:rsidRPr="00B2109F" w:rsidRDefault="00CD6F8D" w:rsidP="00A52E44">
            <w:pPr>
              <w:suppressAutoHyphens w:val="0"/>
              <w:spacing w:before="40" w:after="120" w:line="220" w:lineRule="exact"/>
              <w:ind w:left="113" w:right="113"/>
              <w:rPr>
                <w:bCs/>
                <w:szCs w:val="18"/>
              </w:rPr>
            </w:pPr>
            <w:r w:rsidRPr="00B2109F">
              <w:rPr>
                <w:bCs/>
                <w:szCs w:val="18"/>
              </w:rPr>
              <w:t>50</w:t>
            </w:r>
          </w:p>
        </w:tc>
      </w:tr>
      <w:tr w:rsidR="00437188" w:rsidRPr="00941FCD" w14:paraId="564E276E" w14:textId="77777777" w:rsidTr="00437188">
        <w:tc>
          <w:tcPr>
            <w:tcW w:w="4962" w:type="dxa"/>
            <w:shd w:val="clear" w:color="auto" w:fill="auto"/>
          </w:tcPr>
          <w:p w14:paraId="77637650" w14:textId="77777777" w:rsidR="00CD6F8D" w:rsidRPr="00941FCD" w:rsidRDefault="00CD6F8D" w:rsidP="00941FCD">
            <w:pPr>
              <w:suppressAutoHyphens w:val="0"/>
              <w:spacing w:before="40" w:after="120" w:line="220" w:lineRule="exact"/>
              <w:ind w:right="113"/>
              <w:rPr>
                <w:szCs w:val="18"/>
                <w:lang w:val="en-US"/>
              </w:rPr>
            </w:pPr>
            <w:r w:rsidRPr="00941FCD">
              <w:rPr>
                <w:szCs w:val="18"/>
              </w:rPr>
              <w:t xml:space="preserve">8. Centre for the Advanced Training of Senior Officers, which offers professional training on a voluntary basis prior to demobilization </w:t>
            </w:r>
          </w:p>
        </w:tc>
        <w:tc>
          <w:tcPr>
            <w:tcW w:w="496" w:type="dxa"/>
            <w:shd w:val="clear" w:color="auto" w:fill="auto"/>
          </w:tcPr>
          <w:p w14:paraId="3DBEC383" w14:textId="77777777" w:rsidR="00CD6F8D" w:rsidRPr="00941FCD" w:rsidRDefault="00CD6F8D" w:rsidP="00941FCD">
            <w:pPr>
              <w:suppressAutoHyphens w:val="0"/>
              <w:spacing w:before="40" w:after="120" w:line="220" w:lineRule="exact"/>
              <w:ind w:right="113"/>
              <w:jc w:val="right"/>
              <w:rPr>
                <w:szCs w:val="18"/>
                <w:lang w:val="en-US"/>
              </w:rPr>
            </w:pPr>
          </w:p>
        </w:tc>
        <w:tc>
          <w:tcPr>
            <w:tcW w:w="496" w:type="dxa"/>
            <w:shd w:val="clear" w:color="auto" w:fill="auto"/>
          </w:tcPr>
          <w:p w14:paraId="5A5F5A85" w14:textId="77777777" w:rsidR="00CD6F8D" w:rsidRPr="00941FCD" w:rsidRDefault="00CD6F8D" w:rsidP="00941FCD">
            <w:pPr>
              <w:suppressAutoHyphens w:val="0"/>
              <w:spacing w:before="40" w:after="120" w:line="220" w:lineRule="exact"/>
              <w:ind w:right="113"/>
              <w:jc w:val="right"/>
              <w:rPr>
                <w:szCs w:val="18"/>
              </w:rPr>
            </w:pPr>
            <w:r w:rsidRPr="00941FCD">
              <w:rPr>
                <w:szCs w:val="18"/>
              </w:rPr>
              <w:t>-</w:t>
            </w:r>
          </w:p>
        </w:tc>
        <w:tc>
          <w:tcPr>
            <w:tcW w:w="1417" w:type="dxa"/>
            <w:shd w:val="clear" w:color="auto" w:fill="auto"/>
          </w:tcPr>
          <w:p w14:paraId="172089AB" w14:textId="77777777" w:rsidR="00CD6F8D" w:rsidRPr="00B2109F" w:rsidRDefault="00CD6F8D" w:rsidP="00A52E44">
            <w:pPr>
              <w:suppressAutoHyphens w:val="0"/>
              <w:spacing w:before="40" w:after="120" w:line="220" w:lineRule="exact"/>
              <w:ind w:left="113" w:right="113"/>
              <w:rPr>
                <w:bCs/>
                <w:szCs w:val="18"/>
              </w:rPr>
            </w:pPr>
          </w:p>
        </w:tc>
      </w:tr>
    </w:tbl>
    <w:p w14:paraId="62EBB85A" w14:textId="77777777" w:rsidR="00CD6F8D" w:rsidRPr="009D1852" w:rsidRDefault="00CD6F8D" w:rsidP="004A54BB">
      <w:pPr>
        <w:pStyle w:val="SingleTxtG"/>
        <w:spacing w:before="240"/>
        <w:rPr>
          <w:lang w:val="en-US"/>
        </w:rPr>
      </w:pPr>
      <w:r>
        <w:t>46.</w:t>
      </w:r>
      <w:r>
        <w:tab/>
        <w:t>The principles of humanitarian law, human rights and the rights of the child are taught at officer training schools to future senior military officials, who also take introductory courses in the social sciences and international law. Prior to the deployment of troops to peacekeeping operations, participants are trained to respect the rules of international engagement and to observe the laws, customs and practices of the host country.</w:t>
      </w:r>
    </w:p>
    <w:p w14:paraId="080C46BD" w14:textId="21A05ACB" w:rsidR="00CD6F8D" w:rsidRPr="009D1852" w:rsidRDefault="00CD6F8D" w:rsidP="00CD6F8D">
      <w:pPr>
        <w:pStyle w:val="H23G"/>
        <w:rPr>
          <w:lang w:val="en-US"/>
        </w:rPr>
      </w:pPr>
      <w:r>
        <w:tab/>
        <w:t>2.</w:t>
      </w:r>
      <w:r>
        <w:tab/>
        <w:t>Armed groups (art. 4)</w:t>
      </w:r>
    </w:p>
    <w:p w14:paraId="5A0285AB" w14:textId="77777777" w:rsidR="00CD6F8D" w:rsidRPr="009D1852" w:rsidRDefault="00CD6F8D" w:rsidP="00CD6F8D">
      <w:pPr>
        <w:pStyle w:val="SingleTxtG"/>
        <w:rPr>
          <w:lang w:val="en-US"/>
        </w:rPr>
      </w:pPr>
      <w:r>
        <w:t>47.</w:t>
      </w:r>
      <w:r>
        <w:tab/>
        <w:t>While the Senegalese National Army strictly enforces the minimum age limit of 18 years for voluntary enlistment, which means that no person under that age may participate in hostilities, in accordance with the Optional Protocol, the same has not always been true for armed groups.</w:t>
      </w:r>
    </w:p>
    <w:p w14:paraId="2DCED620" w14:textId="77777777" w:rsidR="00CD6F8D" w:rsidRPr="009D1852" w:rsidRDefault="00CD6F8D" w:rsidP="00CD6F8D">
      <w:pPr>
        <w:pStyle w:val="SingleTxtG"/>
        <w:rPr>
          <w:lang w:val="en-US"/>
        </w:rPr>
      </w:pPr>
      <w:r w:rsidRPr="00CD3623">
        <w:t>48.</w:t>
      </w:r>
      <w:r>
        <w:tab/>
        <w:t xml:space="preserve">Although the nature of guerrilla conflict makes less visible the use of child soldiers by armed groups in activities other than carrying stolen goods, credible independent stakeholders have attested to reports of their use as combatants in the past. If these reports are true, those responsible have committed a crime against humanity, as defined in the Optional Protocol, and could thus be held accountable before the International Criminal Court if their crimes were committed after the ratification of the Rome Statute by Senegal in 1998. </w:t>
      </w:r>
    </w:p>
    <w:p w14:paraId="72F95DC4" w14:textId="77777777" w:rsidR="00CD6F8D" w:rsidRPr="009D1852" w:rsidRDefault="00CD6F8D" w:rsidP="00CD6F8D">
      <w:pPr>
        <w:pStyle w:val="SingleTxtG"/>
        <w:rPr>
          <w:lang w:val="en-US"/>
        </w:rPr>
      </w:pPr>
      <w:r>
        <w:t>49.</w:t>
      </w:r>
      <w:r>
        <w:tab/>
        <w:t>The Amnesty Act promulgated on 21 July 2004, six months prior to the signing of the peace agreement of 30 December 2004, could be a barrier to the prosecution of these crimes if they were committed during the time period covered by the Act. However, it is possible that there exists a conflict of law between the Rome Statute and the Amnesty Act, since, according to the principle of subsidiarity that governs the referral of cases to the International Criminal Court, if a State does not prosecute a crime, the Prosecutor of the Court may take up the case on his or her own initiative and open prosecution proceedings in accordance with the second principle established in the Rome Statute, namely the principle of complementarity.</w:t>
      </w:r>
    </w:p>
    <w:p w14:paraId="638F27BB" w14:textId="77777777" w:rsidR="00CD6F8D" w:rsidRPr="009D1852" w:rsidRDefault="00CD6F8D" w:rsidP="00CD6F8D">
      <w:pPr>
        <w:pStyle w:val="SingleTxtG"/>
        <w:rPr>
          <w:lang w:val="en-US"/>
        </w:rPr>
      </w:pPr>
      <w:r>
        <w:t>50.</w:t>
      </w:r>
      <w:r>
        <w:tab/>
        <w:t>It is precisely in order to establish a lasting peace, which is the best way to ensure respect for the Optional Protocol, that peace and security agreements were concluded by the warring parties.</w:t>
      </w:r>
    </w:p>
    <w:p w14:paraId="05F410C5" w14:textId="77777777" w:rsidR="00CD6F8D" w:rsidRPr="009D1852" w:rsidRDefault="00CD6F8D" w:rsidP="00CD6F8D">
      <w:pPr>
        <w:pStyle w:val="H1G"/>
        <w:jc w:val="both"/>
        <w:rPr>
          <w:lang w:val="en-US"/>
        </w:rPr>
      </w:pPr>
      <w:bookmarkStart w:id="19" w:name="_Toc449959953"/>
      <w:r>
        <w:tab/>
      </w:r>
      <w:bookmarkStart w:id="20" w:name="_Toc125107315"/>
      <w:r>
        <w:t>B.</w:t>
      </w:r>
      <w:r>
        <w:tab/>
      </w:r>
      <w:r>
        <w:rPr>
          <w:bCs/>
        </w:rPr>
        <w:t>Peace and ceasefire agreements between the Government of Senegal and the Movement of Democratic Forces of Casamance (art. 4)</w:t>
      </w:r>
      <w:bookmarkEnd w:id="19"/>
      <w:bookmarkEnd w:id="20"/>
    </w:p>
    <w:p w14:paraId="7F341540" w14:textId="77777777" w:rsidR="00CD6F8D" w:rsidRPr="009D1852" w:rsidRDefault="00CD6F8D" w:rsidP="00CD6F8D">
      <w:pPr>
        <w:pStyle w:val="SingleTxtG"/>
        <w:rPr>
          <w:lang w:val="en-US"/>
        </w:rPr>
      </w:pPr>
      <w:r>
        <w:t>51.</w:t>
      </w:r>
      <w:r>
        <w:tab/>
        <w:t>While two ceasefires and one peace agreement have been concluded in the past, such agreements have rarely been respected for long by armed groups. The first ceasefire was agreed by the State and the Movement of Democratic Forces of Casamance on 31 May 1991, eight years after the armed conflict was initiated by the independence movement on 26 December 1983. This ceasefire was violated not long after, and another was concluded two years later, on 8 July 1993. However, several clashes between the National Army and insurgents belonging to the Movement of Democratic Forces of Casamance, which resulted in dozens of deaths between the date of the start of the second ceasefire and 1998, once again undermined the agreement.</w:t>
      </w:r>
    </w:p>
    <w:p w14:paraId="0C204797" w14:textId="77777777" w:rsidR="00CD6F8D" w:rsidRPr="009D1852" w:rsidRDefault="00CD6F8D" w:rsidP="00CD6F8D">
      <w:pPr>
        <w:pStyle w:val="SingleTxtG"/>
        <w:rPr>
          <w:lang w:val="en-US"/>
        </w:rPr>
      </w:pPr>
      <w:r>
        <w:t>52.</w:t>
      </w:r>
      <w:r>
        <w:tab/>
        <w:t>It was not until 30 December 2004 that a peace agreement was concluded</w:t>
      </w:r>
      <w:r w:rsidRPr="00666630">
        <w:t xml:space="preserve"> </w:t>
      </w:r>
      <w:r>
        <w:t>in Ziguinchor between the State and the Movement of Democratic Forces of Casamance; in February 2005, a meeting was held in Foundiougne to define the terms of the agreement.</w:t>
      </w:r>
    </w:p>
    <w:p w14:paraId="4D6731C3" w14:textId="6C554A7B" w:rsidR="00CD6F8D" w:rsidRPr="009D1852" w:rsidRDefault="00CD6F8D" w:rsidP="00CD6F8D">
      <w:pPr>
        <w:pStyle w:val="SingleTxtG"/>
        <w:rPr>
          <w:lang w:val="en-US"/>
        </w:rPr>
      </w:pPr>
      <w:r>
        <w:t>53.</w:t>
      </w:r>
      <w:r>
        <w:tab/>
        <w:t>While it is true that since then there has been a relative lull in the fighting, sporadic attacks on travellers and traders by elements of the Movement of Democratic Forces of Casamance and unidentified armed groups persist. These attacks are mostly motivated by the insurgents</w:t>
      </w:r>
      <w:r w:rsidR="006C494B">
        <w:t>’</w:t>
      </w:r>
      <w:r>
        <w:t xml:space="preserve"> need for supplies in order to survive in the maquis.</w:t>
      </w:r>
    </w:p>
    <w:p w14:paraId="0AECF1BD" w14:textId="577F2026" w:rsidR="00CD6F8D" w:rsidRPr="009D1852" w:rsidRDefault="00CD6F8D" w:rsidP="00CD6F8D">
      <w:pPr>
        <w:pStyle w:val="SingleTxtG"/>
        <w:rPr>
          <w:lang w:val="en-US"/>
        </w:rPr>
      </w:pPr>
      <w:r>
        <w:t>54.</w:t>
      </w:r>
      <w:r>
        <w:tab/>
        <w:t>The death of the independence movement</w:t>
      </w:r>
      <w:r w:rsidR="006C494B">
        <w:t>’</w:t>
      </w:r>
      <w:r>
        <w:t>s historic charismatic leader, Father Diamacoune Senghor, in 2007, has sown division among the leadership of the Movement of Democratic Forces of Casamance. This has complicated efforts to reach a final peace agreement. Hope remains, however, since the movement will soon be holding meetings involving its various branches in order to appoint a single leader to speak on its behalf and unite the leadership. Also within the framework of the peace process, the National Assembly adopted Amnesty Act No. 2004</w:t>
      </w:r>
      <w:r w:rsidRPr="003C6404">
        <w:rPr>
          <w:b/>
          <w:bCs/>
        </w:rPr>
        <w:t>-</w:t>
      </w:r>
      <w:r>
        <w:t>20 of 21 July 2004 on 6 July 2004 to prepare the ground for the peace agreement concluded by the State and the Movement of Democratic Forces of Casamance in Ziguinchor on 30 December 2004.</w:t>
      </w:r>
    </w:p>
    <w:p w14:paraId="3F02A8B7" w14:textId="77777777" w:rsidR="00CD6F8D" w:rsidRPr="009D1852" w:rsidRDefault="00CD6F8D" w:rsidP="00CD6F8D">
      <w:pPr>
        <w:pStyle w:val="H1G"/>
        <w:jc w:val="both"/>
        <w:rPr>
          <w:lang w:val="en-US"/>
        </w:rPr>
      </w:pPr>
      <w:bookmarkStart w:id="21" w:name="_Toc449959954"/>
      <w:r>
        <w:tab/>
      </w:r>
      <w:bookmarkStart w:id="22" w:name="_Toc125107316"/>
      <w:r>
        <w:t>C.</w:t>
      </w:r>
      <w:r>
        <w:tab/>
      </w:r>
      <w:r>
        <w:rPr>
          <w:bCs/>
        </w:rPr>
        <w:t>Challenges in the implementation of the Optional Protocol</w:t>
      </w:r>
      <w:bookmarkEnd w:id="22"/>
      <w:r>
        <w:t xml:space="preserve"> </w:t>
      </w:r>
      <w:bookmarkEnd w:id="21"/>
    </w:p>
    <w:p w14:paraId="640F5224" w14:textId="77777777" w:rsidR="00CD6F8D" w:rsidRPr="009D1852" w:rsidRDefault="00CD6F8D" w:rsidP="00CD6F8D">
      <w:pPr>
        <w:pStyle w:val="SingleTxtG"/>
        <w:rPr>
          <w:lang w:val="en-US"/>
        </w:rPr>
      </w:pPr>
      <w:r>
        <w:t>55.</w:t>
      </w:r>
      <w:r>
        <w:tab/>
        <w:t>There are challenges arising from several factors, notably:</w:t>
      </w:r>
    </w:p>
    <w:p w14:paraId="3ACF0ADE"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The impossibility of vehicle access to the bases of the various factions of the Movement of Democratic Forces of Casamance, which are located in dense forest areas bordering the Gambia and Guinea-Bissau and can be reached only by walking many kilometres from those countries. This makes it very difficult to monitor what goes on there, especially in terms of the recruitment of children</w:t>
      </w:r>
    </w:p>
    <w:p w14:paraId="33E0ADAE"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The absence of a peace agreement signed by all parties to the conflict, which prevents the roll-out of a disarmament, demobilization and social reintegration programme for combatants and any children recruited by armed groups</w:t>
      </w:r>
    </w:p>
    <w:p w14:paraId="4D73CD8B"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The limited scope of demining operations because of the ongoing conflict, which undermines efforts to ensure respect for the Optional Protocol and protect women and children, who fall victim to anti-personnel mines or unexploded ordnance more often than men. This limitation is due to the fact that, during demining negotiations, the armed groups restrict access to certain areas in order to protect themselves</w:t>
      </w:r>
    </w:p>
    <w:p w14:paraId="6EA12576"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Insufficiently widespread awareness among armed groups and their families of the seriousness of the use of children in hostilities and the possible criminal penalties for perpetrators, because of a lack of direct contact with them</w:t>
      </w:r>
    </w:p>
    <w:p w14:paraId="37270326" w14:textId="77777777" w:rsidR="00CD6F8D" w:rsidRPr="009D1852" w:rsidRDefault="00CD6F8D" w:rsidP="00CD6F8D">
      <w:pPr>
        <w:pStyle w:val="HChG"/>
        <w:jc w:val="both"/>
        <w:rPr>
          <w:lang w:val="en-US"/>
        </w:rPr>
      </w:pPr>
      <w:bookmarkStart w:id="23" w:name="_Toc449959955"/>
      <w:r>
        <w:tab/>
      </w:r>
      <w:r>
        <w:tab/>
      </w:r>
      <w:bookmarkStart w:id="24" w:name="_Toc125107317"/>
      <w:r>
        <w:rPr>
          <w:bCs/>
        </w:rPr>
        <w:t>Section II: Prevention of recruitment and use of children in armed conflict</w:t>
      </w:r>
      <w:bookmarkEnd w:id="23"/>
      <w:bookmarkEnd w:id="24"/>
    </w:p>
    <w:p w14:paraId="6EB09634" w14:textId="77777777" w:rsidR="00CD6F8D" w:rsidRPr="009D1852" w:rsidRDefault="00CD6F8D" w:rsidP="00CD6F8D">
      <w:pPr>
        <w:pStyle w:val="HChG"/>
        <w:jc w:val="both"/>
        <w:rPr>
          <w:lang w:val="en-US"/>
        </w:rPr>
      </w:pPr>
      <w:bookmarkStart w:id="25" w:name="_Toc449959956"/>
      <w:r>
        <w:tab/>
      </w:r>
      <w:bookmarkStart w:id="26" w:name="_Toc125107318"/>
      <w:r>
        <w:t>I.</w:t>
      </w:r>
      <w:r>
        <w:tab/>
      </w:r>
      <w:r>
        <w:rPr>
          <w:bCs/>
        </w:rPr>
        <w:t>Procedure for enlisting in the army</w:t>
      </w:r>
      <w:bookmarkEnd w:id="25"/>
      <w:bookmarkEnd w:id="26"/>
    </w:p>
    <w:p w14:paraId="077F3B16" w14:textId="77777777" w:rsidR="00CD6F8D" w:rsidRPr="009D1852" w:rsidRDefault="00CD6F8D" w:rsidP="00CD6F8D">
      <w:pPr>
        <w:pStyle w:val="SingleTxtG"/>
        <w:rPr>
          <w:lang w:val="en-US"/>
        </w:rPr>
      </w:pPr>
      <w:r>
        <w:t>56.</w:t>
      </w:r>
      <w:r>
        <w:tab/>
        <w:t>The State adopted Decree No. 91</w:t>
      </w:r>
      <w:r w:rsidRPr="00B54505">
        <w:rPr>
          <w:b/>
          <w:bCs/>
        </w:rPr>
        <w:t>-</w:t>
      </w:r>
      <w:r>
        <w:t>1173/PR/MFA of 7 November 1999 on the Rules for Recruitment into the Armed Forces. Only Senegalese citizens between the ages of 18 and 24 are eligible for recruitment to the armed forces.</w:t>
      </w:r>
    </w:p>
    <w:p w14:paraId="370A6793" w14:textId="77777777" w:rsidR="00CD6F8D" w:rsidRPr="009D1852" w:rsidRDefault="00CD6F8D" w:rsidP="00CD6F8D">
      <w:pPr>
        <w:pStyle w:val="SingleTxtG"/>
        <w:rPr>
          <w:lang w:val="en-US"/>
        </w:rPr>
      </w:pPr>
      <w:r>
        <w:t>57.</w:t>
      </w:r>
      <w:r>
        <w:tab/>
        <w:t>Potential recruits are required to certify their age by providing a birth certificate. Enlistment is voluntary. Military service lasts 24 months. General mobilization may be decreed only in the event of war with another State; however, under no circumstances may a person under the age of 18 years be recruited to the armed forces.</w:t>
      </w:r>
    </w:p>
    <w:p w14:paraId="25344F2A" w14:textId="77777777" w:rsidR="00CD6F8D" w:rsidRPr="009D1852" w:rsidRDefault="00CD6F8D" w:rsidP="00CD6F8D">
      <w:pPr>
        <w:pStyle w:val="SingleTxtG"/>
        <w:rPr>
          <w:lang w:val="en-US"/>
        </w:rPr>
      </w:pPr>
      <w:r>
        <w:t>58.</w:t>
      </w:r>
      <w:r>
        <w:tab/>
        <w:t>Parental authorization is required only in respect of minors who wish to sit the entrance examination for the Prytanée Military School, as enlistment in the National Army is possible only for young adults between the ages of 18 and 24 years.</w:t>
      </w:r>
    </w:p>
    <w:p w14:paraId="62CDD326" w14:textId="77777777" w:rsidR="00CD6F8D" w:rsidRPr="009D1852" w:rsidRDefault="00CD6F8D" w:rsidP="00CD6F8D">
      <w:pPr>
        <w:pStyle w:val="SingleTxtG"/>
        <w:rPr>
          <w:lang w:val="en-US"/>
        </w:rPr>
      </w:pPr>
      <w:r>
        <w:t>59.</w:t>
      </w:r>
      <w:r>
        <w:tab/>
        <w:t>Incentives for potential recruits are the range of careers possible in the various branches of the armed forces and the training courses available upon enlistment.</w:t>
      </w:r>
    </w:p>
    <w:p w14:paraId="0D2A514B" w14:textId="14766AE6" w:rsidR="00CD6F8D" w:rsidRPr="009D1852" w:rsidRDefault="00CD6F8D" w:rsidP="00CD6F8D">
      <w:pPr>
        <w:pStyle w:val="SingleTxtG"/>
        <w:rPr>
          <w:lang w:val="en-US"/>
        </w:rPr>
      </w:pPr>
      <w:r>
        <w:t>60.</w:t>
      </w:r>
      <w:r>
        <w:tab/>
        <w:t xml:space="preserve">Soldiers may be discharged in the event of serious misconduct or illness affecting their fitness. The fitness of potential recruits is tested and certified by a medical certificate issued by one of the recruitment commissions present throughout the country. The concept of the </w:t>
      </w:r>
      <w:r w:rsidR="006C494B">
        <w:t>“</w:t>
      </w:r>
      <w:r>
        <w:t>Army</w:t>
      </w:r>
      <w:r w:rsidRPr="00530EA0">
        <w:rPr>
          <w:b/>
          <w:bCs/>
        </w:rPr>
        <w:t>-</w:t>
      </w:r>
      <w:r>
        <w:t>Nation</w:t>
      </w:r>
      <w:r w:rsidR="006C494B">
        <w:t>”</w:t>
      </w:r>
      <w:r>
        <w:t>, which characterizes the Senegalese Army, figures prominently in recruitment campaigns. This concept prohibits discriminatory recruitment on the basis of ethnic, religious or regional affiliation.</w:t>
      </w:r>
    </w:p>
    <w:p w14:paraId="2B7D60B8" w14:textId="77777777" w:rsidR="00CD6F8D" w:rsidRPr="009D1852" w:rsidRDefault="00CD6F8D" w:rsidP="00CD6F8D">
      <w:pPr>
        <w:pStyle w:val="HChG"/>
        <w:rPr>
          <w:lang w:val="en-US"/>
        </w:rPr>
      </w:pPr>
      <w:bookmarkStart w:id="27" w:name="_Toc449959957"/>
      <w:r>
        <w:tab/>
      </w:r>
      <w:bookmarkStart w:id="28" w:name="_Toc125107319"/>
      <w:r>
        <w:t>II.</w:t>
      </w:r>
      <w:r>
        <w:tab/>
      </w:r>
      <w:r>
        <w:rPr>
          <w:bCs/>
        </w:rPr>
        <w:t>Recruitment of child soldiers by armed groups</w:t>
      </w:r>
      <w:bookmarkEnd w:id="27"/>
      <w:bookmarkEnd w:id="28"/>
    </w:p>
    <w:p w14:paraId="03F44EB6" w14:textId="77777777" w:rsidR="00CD6F8D" w:rsidRPr="009D1852" w:rsidRDefault="00CD6F8D" w:rsidP="00CD6F8D">
      <w:pPr>
        <w:pStyle w:val="SingleTxtG"/>
        <w:rPr>
          <w:lang w:val="en-US"/>
        </w:rPr>
      </w:pPr>
      <w:r>
        <w:t>61.</w:t>
      </w:r>
      <w:r>
        <w:tab/>
        <w:t>According to field investigations involving interviews with local civilian authorities, the Commander of Military Zone No. 5, the Commander of the Ziguinchor Gendarmerie, staff of the regional office of UNICEF, notable figures, NGOs and NGO networks in the region, the recruitment of children has been very rare in the conflict.</w:t>
      </w:r>
    </w:p>
    <w:p w14:paraId="4E7C43C1" w14:textId="06664AEB" w:rsidR="00CD6F8D" w:rsidRPr="009D1852" w:rsidRDefault="00CD6F8D" w:rsidP="00CD6F8D">
      <w:pPr>
        <w:pStyle w:val="SingleTxtG"/>
        <w:rPr>
          <w:lang w:val="en-US"/>
        </w:rPr>
      </w:pPr>
      <w:r>
        <w:t>62.</w:t>
      </w:r>
      <w:r>
        <w:tab/>
        <w:t>According not only to the State, civilian and military authorities, but also to non</w:t>
      </w:r>
      <w:r w:rsidRPr="005A7043">
        <w:rPr>
          <w:b/>
          <w:bCs/>
        </w:rPr>
        <w:t>-</w:t>
      </w:r>
      <w:r>
        <w:t xml:space="preserve">State actors, the use of children in the conflict is currently limited to the carrying of goods stolen from travellers and traders by insurgents from the site of the robbery to the rear base. Children involved in carrying stolen goods always return home as soon as the job is done. However, the </w:t>
      </w:r>
      <w:r w:rsidR="006C494B">
        <w:t>“</w:t>
      </w:r>
      <w:r>
        <w:t>kidnapping</w:t>
      </w:r>
      <w:r w:rsidR="006C494B">
        <w:t>”</w:t>
      </w:r>
      <w:r>
        <w:t xml:space="preserve"> of children to carry stolen goods nonetheless amounts to their involvement in the conflict. Such involvement is strictly prohibited by the Optional Protocol and is punishable by criminal sanctions (Optional Protocol, art. 4). The persons responsible for such reprehensible acts are not protected under the Amnesty Act adopted by the National Assembly in July 2004 if the acts were committed after the date of adoption of the Act.</w:t>
      </w:r>
    </w:p>
    <w:p w14:paraId="10402054" w14:textId="77777777" w:rsidR="00CD6F8D" w:rsidRPr="009D1852" w:rsidRDefault="00CD6F8D" w:rsidP="00CD6F8D">
      <w:pPr>
        <w:pStyle w:val="SingleTxtG"/>
        <w:rPr>
          <w:lang w:val="en-US"/>
        </w:rPr>
      </w:pPr>
      <w:r>
        <w:t>63.</w:t>
      </w:r>
      <w:r>
        <w:tab/>
        <w:t>The nature of the conflict between the Movement of Democratic Forces of Casamance and the State is different from that of conflicts in other areas, where the recruitment of child soldiers and the direct involvement of children in hostilities is highly visible. In Senegal, although there are some reports that children have been recruited by armed groups in the past, allegedly sometimes at the behest of their own mothers, it is difficult to prove that the practice continues to this day, because of the current lull in the hostilities and the desire of all parties to achieve a just and lasting peace. Moreover, the camps where armed groups are stationed are inaccessible to third parties.</w:t>
      </w:r>
    </w:p>
    <w:p w14:paraId="0724E87F" w14:textId="77777777" w:rsidR="00CD6F8D" w:rsidRPr="009D1852" w:rsidRDefault="00CD6F8D" w:rsidP="00CD6F8D">
      <w:pPr>
        <w:pStyle w:val="HChG"/>
        <w:rPr>
          <w:lang w:val="en-US"/>
        </w:rPr>
      </w:pPr>
      <w:bookmarkStart w:id="29" w:name="_Toc449959958"/>
      <w:r>
        <w:tab/>
      </w:r>
      <w:bookmarkStart w:id="30" w:name="_Toc125107320"/>
      <w:r>
        <w:t>III.</w:t>
      </w:r>
      <w:r>
        <w:tab/>
      </w:r>
      <w:r>
        <w:rPr>
          <w:bCs/>
        </w:rPr>
        <w:t>Role of non-State actors</w:t>
      </w:r>
      <w:bookmarkEnd w:id="29"/>
      <w:bookmarkEnd w:id="30"/>
    </w:p>
    <w:p w14:paraId="2DF80989" w14:textId="77777777" w:rsidR="00CD6F8D" w:rsidRPr="009D1852" w:rsidRDefault="00CD6F8D" w:rsidP="00CD6F8D">
      <w:pPr>
        <w:pStyle w:val="SingleTxtG"/>
        <w:rPr>
          <w:lang w:val="en-US"/>
        </w:rPr>
      </w:pPr>
      <w:r>
        <w:t>64.</w:t>
      </w:r>
      <w:r>
        <w:tab/>
        <w:t>Since 1999, UNICEF, as a strategic partner, has been training qualified professionals to provide psychosocial assistance to traumatized children and landmine survivors. An area office was opened in Ziguinchor to collect information on the situation of children in order to assess their needs in terms of high</w:t>
      </w:r>
      <w:r w:rsidRPr="00AD774B">
        <w:rPr>
          <w:b/>
          <w:bCs/>
        </w:rPr>
        <w:t>-</w:t>
      </w:r>
      <w:r>
        <w:t>quality education, survival and protection, and to identify children in need of special protection.</w:t>
      </w:r>
    </w:p>
    <w:p w14:paraId="1F92857E" w14:textId="77777777" w:rsidR="00CD6F8D" w:rsidRPr="009D1852" w:rsidRDefault="00CD6F8D" w:rsidP="00CD6F8D">
      <w:pPr>
        <w:pStyle w:val="SingleTxtG"/>
        <w:rPr>
          <w:lang w:val="en-US"/>
        </w:rPr>
      </w:pPr>
      <w:r>
        <w:t>65.</w:t>
      </w:r>
      <w:r>
        <w:tab/>
        <w:t>In addition to intergovernmental organizations and technical and financial partners, NGOs and grassroots associations are also doing remarkable work for vulnerable children affected by the crisis or otherwise at risk. There are also numerous organizations working on the ground to assist the State in the areas of education, health, civil status registration, social reintegration and assistance for mine and unexploded ordnance survivors and persons dealing with post</w:t>
      </w:r>
      <w:r w:rsidRPr="00395819">
        <w:t>-</w:t>
      </w:r>
      <w:r>
        <w:t>traumatic stress.</w:t>
      </w:r>
    </w:p>
    <w:p w14:paraId="5317F981" w14:textId="77777777" w:rsidR="00CD6F8D" w:rsidRPr="009D1852" w:rsidRDefault="00CD6F8D" w:rsidP="00CD6F8D">
      <w:pPr>
        <w:pStyle w:val="HChG"/>
        <w:jc w:val="both"/>
        <w:rPr>
          <w:lang w:val="en-US"/>
        </w:rPr>
      </w:pPr>
      <w:bookmarkStart w:id="31" w:name="_Toc449959959"/>
      <w:r>
        <w:tab/>
      </w:r>
      <w:r>
        <w:tab/>
      </w:r>
      <w:bookmarkStart w:id="32" w:name="_Toc125107321"/>
      <w:r>
        <w:rPr>
          <w:bCs/>
        </w:rPr>
        <w:t>Section III:</w:t>
      </w:r>
      <w:r>
        <w:t xml:space="preserve"> </w:t>
      </w:r>
      <w:r>
        <w:rPr>
          <w:bCs/>
        </w:rPr>
        <w:t>Other measures of implementation of the Optional Protocol</w:t>
      </w:r>
      <w:bookmarkEnd w:id="31"/>
      <w:bookmarkEnd w:id="32"/>
    </w:p>
    <w:p w14:paraId="59CBB5AF" w14:textId="77777777" w:rsidR="00CD6F8D" w:rsidRPr="009D1852" w:rsidRDefault="00CD6F8D" w:rsidP="00CD6F8D">
      <w:pPr>
        <w:pStyle w:val="HChG"/>
        <w:jc w:val="both"/>
        <w:rPr>
          <w:u w:val="single"/>
          <w:lang w:val="en-US"/>
        </w:rPr>
      </w:pPr>
      <w:bookmarkStart w:id="33" w:name="_Toc449959960"/>
      <w:r>
        <w:tab/>
      </w:r>
      <w:bookmarkStart w:id="34" w:name="_Toc125107322"/>
      <w:r>
        <w:t>I.</w:t>
      </w:r>
      <w:r>
        <w:tab/>
      </w:r>
      <w:r>
        <w:rPr>
          <w:bCs/>
        </w:rPr>
        <w:t>Protection of and assistance for child victims (awareness-raising campaigns, international cooperation programmes, psychological assistance)</w:t>
      </w:r>
      <w:bookmarkEnd w:id="33"/>
      <w:bookmarkEnd w:id="34"/>
    </w:p>
    <w:p w14:paraId="7705E305" w14:textId="77777777" w:rsidR="00CD6F8D" w:rsidRPr="009D1852" w:rsidRDefault="00CD6F8D" w:rsidP="00CD6F8D">
      <w:pPr>
        <w:pStyle w:val="SingleTxtG"/>
        <w:rPr>
          <w:lang w:val="en-US"/>
        </w:rPr>
      </w:pPr>
      <w:r>
        <w:t>66.</w:t>
      </w:r>
      <w:r>
        <w:tab/>
        <w:t>In accordance with article 8, the State has taken legal and judicial measures to implement the Optional Protocol; in July 2004, it established the National Agency to Revive Economic and Social Activity in Casamance, which in turn developed the Programme to Revive Economic and Social Activity in Casamance. The Programme is being implemented with the support of technical and financial partners including UNDP, UNICEF, the European Union, the World Bank and the United States Agency for International Development (USAID). USAID funds many NGOs and associations working in the field. The German and Norwegian cooperation agencies are assisting the Senegal Mine Action Committee in demining operations.</w:t>
      </w:r>
    </w:p>
    <w:p w14:paraId="37E33EF6" w14:textId="77777777" w:rsidR="00CD6F8D" w:rsidRPr="009D1852" w:rsidRDefault="00CD6F8D" w:rsidP="00CD6F8D">
      <w:pPr>
        <w:pStyle w:val="H1G"/>
        <w:rPr>
          <w:lang w:val="en-US"/>
        </w:rPr>
      </w:pPr>
      <w:bookmarkStart w:id="35" w:name="_Toc449959961"/>
      <w:r>
        <w:tab/>
      </w:r>
      <w:bookmarkStart w:id="36" w:name="_Toc125107323"/>
      <w:r>
        <w:t>A.</w:t>
      </w:r>
      <w:r>
        <w:tab/>
      </w:r>
      <w:r>
        <w:rPr>
          <w:bCs/>
        </w:rPr>
        <w:t>Reconstruction of basic social infrastructure</w:t>
      </w:r>
      <w:bookmarkEnd w:id="35"/>
      <w:bookmarkEnd w:id="36"/>
    </w:p>
    <w:p w14:paraId="23F33EDB" w14:textId="20A63716" w:rsidR="00CD6F8D" w:rsidRPr="009D1852" w:rsidRDefault="00CD6F8D" w:rsidP="00CD6F8D">
      <w:pPr>
        <w:pStyle w:val="SingleTxtG"/>
        <w:rPr>
          <w:lang w:val="en-US"/>
        </w:rPr>
      </w:pPr>
      <w:r>
        <w:t>67.</w:t>
      </w:r>
      <w:r>
        <w:tab/>
        <w:t>The State</w:t>
      </w:r>
      <w:r w:rsidR="006C494B">
        <w:t>’</w:t>
      </w:r>
      <w:r>
        <w:t>s strategy in this area has been entrusted to the National Agency to Revive Economic and Social Activity in Casamance. It is centred on the following major areas:</w:t>
      </w:r>
      <w:r>
        <w:rPr>
          <w:rStyle w:val="FootnoteReference"/>
        </w:rPr>
        <w:footnoteReference w:id="3"/>
      </w:r>
    </w:p>
    <w:p w14:paraId="45BF2915"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Coordination of reconstruction activities in Casamance</w:t>
      </w:r>
    </w:p>
    <w:p w14:paraId="5197D615"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 xml:space="preserve">Construction or renovation of major social and economic public infrastructure in three main sectors: transportation, health and education </w:t>
      </w:r>
    </w:p>
    <w:p w14:paraId="48FCBA19"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Conversion of the region of Casamance into a pilot development pole, as part of the third phase of the decentralization programme, the primary aim of which is to foster development in Senegal at the regional level, away from the capital</w:t>
      </w:r>
    </w:p>
    <w:p w14:paraId="227C1C16" w14:textId="5E5A1940" w:rsidR="00CD6F8D" w:rsidRPr="00337BD8" w:rsidRDefault="00CD6F8D" w:rsidP="00337BD8">
      <w:pPr>
        <w:pStyle w:val="SingleTxtG"/>
        <w:rPr>
          <w:i/>
          <w:iCs/>
          <w:lang w:val="en-US"/>
        </w:rPr>
      </w:pPr>
      <w:r w:rsidRPr="00337BD8">
        <w:rPr>
          <w:i/>
          <w:iCs/>
        </w:rPr>
        <w:t xml:space="preserve">Selected results: </w:t>
      </w:r>
    </w:p>
    <w:p w14:paraId="0E4E4B04"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Opening/reopening by the National Agency to Revive Economic and Social Activity in Casamance of 141 classrooms, of which 44 were rebuilt and fitted out and 97 were renovated and fitted out, leading to a considerable increase in the number of students enrolled (return of children from displaced families, former refugees and children withdrawn from school by their parents) and to an improvement in school performance and greater motivation among all persons involved in education (parents, teachers and students)</w:t>
      </w:r>
    </w:p>
    <w:p w14:paraId="6CA095D1"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With regard to health infrastructure, the reconstruction and/or renovation of:</w:t>
      </w:r>
    </w:p>
    <w:p w14:paraId="67A06A0F" w14:textId="77777777" w:rsidR="00CD6F8D" w:rsidRPr="009D1852" w:rsidRDefault="00CD6F8D" w:rsidP="00CD6F8D">
      <w:pPr>
        <w:pStyle w:val="Bullet2G"/>
        <w:numPr>
          <w:ilvl w:val="0"/>
          <w:numId w:val="0"/>
        </w:numPr>
        <w:tabs>
          <w:tab w:val="left" w:pos="2268"/>
        </w:tabs>
        <w:ind w:left="2268" w:hanging="170"/>
        <w:rPr>
          <w:lang w:val="en-US"/>
        </w:rPr>
      </w:pPr>
      <w:r w:rsidRPr="00873A59">
        <w:t>•</w:t>
      </w:r>
      <w:r>
        <w:tab/>
        <w:t>25 health clinics</w:t>
      </w:r>
    </w:p>
    <w:p w14:paraId="1011BA76" w14:textId="77777777" w:rsidR="00CD6F8D" w:rsidRPr="009D1852" w:rsidRDefault="00CD6F8D" w:rsidP="00CD6F8D">
      <w:pPr>
        <w:pStyle w:val="Bullet2G"/>
        <w:numPr>
          <w:ilvl w:val="0"/>
          <w:numId w:val="0"/>
        </w:numPr>
        <w:tabs>
          <w:tab w:val="left" w:pos="2268"/>
        </w:tabs>
        <w:ind w:left="2268" w:hanging="170"/>
        <w:rPr>
          <w:lang w:val="en-US"/>
        </w:rPr>
      </w:pPr>
      <w:r w:rsidRPr="00873A59">
        <w:t>•</w:t>
      </w:r>
      <w:r>
        <w:tab/>
        <w:t>25 maternity wards</w:t>
      </w:r>
    </w:p>
    <w:p w14:paraId="132B01C2" w14:textId="77777777" w:rsidR="00CD6F8D" w:rsidRPr="009D1852" w:rsidRDefault="00CD6F8D" w:rsidP="00CD6F8D">
      <w:pPr>
        <w:pStyle w:val="Bullet2G"/>
        <w:numPr>
          <w:ilvl w:val="0"/>
          <w:numId w:val="0"/>
        </w:numPr>
        <w:tabs>
          <w:tab w:val="left" w:pos="2268"/>
        </w:tabs>
        <w:ind w:left="2268" w:hanging="170"/>
        <w:rPr>
          <w:lang w:val="en-US"/>
        </w:rPr>
      </w:pPr>
      <w:r w:rsidRPr="00873A59">
        <w:t>•</w:t>
      </w:r>
      <w:r>
        <w:tab/>
        <w:t>1 fully</w:t>
      </w:r>
      <w:r w:rsidRPr="00281E87">
        <w:t>-</w:t>
      </w:r>
      <w:r>
        <w:t>equipped psychiatric care centre with its own ambulance</w:t>
      </w:r>
    </w:p>
    <w:p w14:paraId="73EF2E7D" w14:textId="77777777" w:rsidR="00CD6F8D" w:rsidRPr="009D1852" w:rsidRDefault="00CD6F8D" w:rsidP="00CD6F8D">
      <w:pPr>
        <w:pStyle w:val="H1G"/>
        <w:jc w:val="both"/>
        <w:rPr>
          <w:lang w:val="en-US"/>
        </w:rPr>
      </w:pPr>
      <w:bookmarkStart w:id="37" w:name="_Toc449959962"/>
      <w:r>
        <w:tab/>
      </w:r>
      <w:bookmarkStart w:id="38" w:name="_Toc125107324"/>
      <w:r>
        <w:t>B.</w:t>
      </w:r>
      <w:r>
        <w:tab/>
      </w:r>
      <w:r w:rsidRPr="00933863">
        <w:rPr>
          <w:bCs/>
        </w:rPr>
        <w:t>Awareness-raising and psychosocial support for victims</w:t>
      </w:r>
      <w:bookmarkEnd w:id="37"/>
      <w:bookmarkEnd w:id="38"/>
    </w:p>
    <w:p w14:paraId="39D76866" w14:textId="77777777" w:rsidR="00CD6F8D" w:rsidRPr="009D1852" w:rsidRDefault="00CD6F8D" w:rsidP="00CD6F8D">
      <w:pPr>
        <w:pStyle w:val="SingleTxtG"/>
        <w:rPr>
          <w:lang w:val="en-US"/>
        </w:rPr>
      </w:pPr>
      <w:r>
        <w:t>68.</w:t>
      </w:r>
      <w:r>
        <w:tab/>
        <w:t>As of January 2002, special training activities have been organized to assist 256 teachers suffering from physical and psychological trauma, specifically 203 in the Ziguinchor region and 53 in Bignona. A network of stress management activities has been established in five departments. As part of an awareness</w:t>
      </w:r>
      <w:r w:rsidRPr="00A56596">
        <w:t>-</w:t>
      </w:r>
      <w:r>
        <w:t>raising campaign on anti</w:t>
      </w:r>
      <w:r w:rsidRPr="00A6745C">
        <w:t>-</w:t>
      </w:r>
      <w:r>
        <w:t>personnel mines, 1,000 audio cassettes featuring informational songs have been distributed and informational films have been screened.</w:t>
      </w:r>
    </w:p>
    <w:p w14:paraId="17CCD59E" w14:textId="77777777" w:rsidR="00CD6F8D" w:rsidRPr="009D1852" w:rsidRDefault="00CD6F8D" w:rsidP="00CD6F8D">
      <w:pPr>
        <w:pStyle w:val="SingleTxtG"/>
        <w:rPr>
          <w:lang w:val="en-US"/>
        </w:rPr>
      </w:pPr>
      <w:r>
        <w:t>69.</w:t>
      </w:r>
      <w:r>
        <w:tab/>
        <w:t>The National Agency to Revive Economic and Social Activity in Casamance has been collaborating with United Nations agencies, NGOs and civil society organizations on priority activities in the region including:</w:t>
      </w:r>
    </w:p>
    <w:p w14:paraId="282BC998"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Demobilization and reintegration of former combatants</w:t>
      </w:r>
    </w:p>
    <w:p w14:paraId="32E192BA" w14:textId="77777777" w:rsidR="00CD6F8D" w:rsidRPr="009D1852" w:rsidRDefault="00CD6F8D" w:rsidP="00CD6F8D">
      <w:pPr>
        <w:pStyle w:val="Bullet1G"/>
        <w:numPr>
          <w:ilvl w:val="0"/>
          <w:numId w:val="0"/>
        </w:numPr>
        <w:tabs>
          <w:tab w:val="left" w:pos="1701"/>
        </w:tabs>
        <w:ind w:left="1701" w:hanging="170"/>
        <w:rPr>
          <w:lang w:val="en-US"/>
        </w:rPr>
      </w:pPr>
      <w:r w:rsidRPr="00873A59">
        <w:t>•</w:t>
      </w:r>
      <w:r>
        <w:tab/>
        <w:t>Social and economic reintegration of combatants and their families and of returnees and displaced persons</w:t>
      </w:r>
    </w:p>
    <w:p w14:paraId="12C6C07D" w14:textId="77777777" w:rsidR="00CD6F8D" w:rsidRPr="009D1852" w:rsidRDefault="00CD6F8D" w:rsidP="00CD6F8D">
      <w:pPr>
        <w:pStyle w:val="SingleTxtG"/>
        <w:rPr>
          <w:lang w:val="en-US"/>
        </w:rPr>
      </w:pPr>
      <w:r>
        <w:t>70.</w:t>
      </w:r>
      <w:r>
        <w:tab/>
        <w:t>A special programme has been developed in collaboration with the Prefect of Ziguinchor, NGOs and national associations to address the problem of the education of vulnerable children without families, most of whom are located in Kolda, Medina Yoro Foulah and Sédhiou. School kits are being distributed to students living in the areas bordering the Gambia and Guinea-Bissau that have been most deeply affected by the armed conflict and poverty.</w:t>
      </w:r>
    </w:p>
    <w:p w14:paraId="6DD349DC" w14:textId="364E4C71" w:rsidR="00CD6F8D" w:rsidRPr="009D1852" w:rsidRDefault="00CD6F8D" w:rsidP="00CD6F8D">
      <w:pPr>
        <w:pStyle w:val="SingleTxtG"/>
        <w:rPr>
          <w:lang w:val="en-US"/>
        </w:rPr>
      </w:pPr>
      <w:r>
        <w:t>71.</w:t>
      </w:r>
      <w:r>
        <w:tab/>
        <w:t>The Senegalese Red Cross plays a key role in preventing school dropout and in integration and reintegration activities. Children at risk of dropping out of school are provided with support in the form of capacity</w:t>
      </w:r>
      <w:r w:rsidRPr="00A86B39">
        <w:t>-</w:t>
      </w:r>
      <w:r>
        <w:t>building activities, in collaboration with school directors and the school-district authorities. Special training is organized for older students. The most vulnerable students are those living in poor neighbourhoods and conflict zones. The Senegalese Red Cross organizes vocational training for children from displaced families returning from Guinea-Bissau in order to train them up for careers as joiners and electricians or, if they are girls, as hairdressers. Twenty</w:t>
      </w:r>
      <w:r w:rsidRPr="0067555B">
        <w:t>-</w:t>
      </w:r>
      <w:r>
        <w:t>five volunteers received training from the Senegalese Red Cross on children</w:t>
      </w:r>
      <w:r w:rsidR="006C494B">
        <w:t>’</w:t>
      </w:r>
      <w:r>
        <w:t>s rights, psychosocial care techniques and peacebuilding in difficult neighbourhoods.</w:t>
      </w:r>
    </w:p>
    <w:p w14:paraId="5DC55D94" w14:textId="77777777" w:rsidR="00CD6F8D" w:rsidRPr="009D1852" w:rsidRDefault="00CD6F8D" w:rsidP="00CD6F8D">
      <w:pPr>
        <w:pStyle w:val="SingleTxtG"/>
        <w:rPr>
          <w:lang w:val="en-US"/>
        </w:rPr>
      </w:pPr>
      <w:r>
        <w:t>72.</w:t>
      </w:r>
      <w:r>
        <w:tab/>
        <w:t xml:space="preserve">The Red Cross has also set up a </w:t>
      </w:r>
      <w:r w:rsidRPr="00E46D35">
        <w:t xml:space="preserve">counselling room </w:t>
      </w:r>
      <w:r>
        <w:t>to identify children affected by the conflict, with a view to helping to restore family ties and reunite family members. The Red Cross is active in all villages, where it conducts awareness-raising campaigns on peace and anti-personnel mines.</w:t>
      </w:r>
    </w:p>
    <w:p w14:paraId="77A3DCE4" w14:textId="77777777" w:rsidR="00CD6F8D" w:rsidRPr="009D1852" w:rsidRDefault="00CD6F8D" w:rsidP="00CD6F8D">
      <w:pPr>
        <w:pStyle w:val="SingleTxtG"/>
        <w:rPr>
          <w:lang w:val="en-US"/>
        </w:rPr>
      </w:pPr>
      <w:r>
        <w:t>73.</w:t>
      </w:r>
      <w:r>
        <w:tab/>
        <w:t>NGOs including Africare, Afrik Enjeux, Handicap International, the International Committee of the Red Cross, Enda Tiers Monde and Réseau Dynamique de Paix are supporting the State in the implementation of its psychosocial rehabilitation and social reintegration strategy for persons affected by the conflict, particularly children.</w:t>
      </w:r>
    </w:p>
    <w:p w14:paraId="645E06C5" w14:textId="5A97C15B" w:rsidR="00CD6F8D" w:rsidRPr="009D1852" w:rsidRDefault="00CD6F8D" w:rsidP="00CD6F8D">
      <w:pPr>
        <w:pStyle w:val="SingleTxtG"/>
        <w:rPr>
          <w:lang w:val="en-US"/>
        </w:rPr>
      </w:pPr>
      <w:r>
        <w:t>74.</w:t>
      </w:r>
      <w:r>
        <w:tab/>
        <w:t>Africare, for example, runs a community health and training programme that</w:t>
      </w:r>
      <w:r w:rsidR="00FB2925">
        <w:t xml:space="preserve"> </w:t>
      </w:r>
      <w:r>
        <w:t>offers support to children between the ages of 6 and 15 years, i.e., children of school age. According to its coordinator, Africare practises positive discrimination by distributing food and money to mine victims in conflict</w:t>
      </w:r>
      <w:r w:rsidRPr="007923C8">
        <w:t>-</w:t>
      </w:r>
      <w:r>
        <w:t>afflicted areas in collaboration with the World Food Programme. Africare and Afrik Enjeux, which work with community</w:t>
      </w:r>
      <w:r w:rsidRPr="009E7430">
        <w:t>-</w:t>
      </w:r>
      <w:r>
        <w:t>based organizations, are part of a consortium of seven NGOs funded by USAID.</w:t>
      </w:r>
    </w:p>
    <w:p w14:paraId="06369BCC" w14:textId="3B428C33" w:rsidR="00CD6F8D" w:rsidRPr="009D1852" w:rsidRDefault="00CD6F8D" w:rsidP="00CD6F8D">
      <w:pPr>
        <w:pStyle w:val="SingleTxtG"/>
        <w:rPr>
          <w:lang w:val="en-US"/>
        </w:rPr>
      </w:pPr>
      <w:r>
        <w:t>75.</w:t>
      </w:r>
      <w:r>
        <w:tab/>
        <w:t>The State has established a protection centre in Ziguinchor to provide shelter for children whose moral well-being is at risk as a result of their family</w:t>
      </w:r>
      <w:r w:rsidR="006C494B">
        <w:t>’</w:t>
      </w:r>
      <w:r>
        <w:t>s displacement, the death of their parents or their precarious situation. Children whose moral well</w:t>
      </w:r>
      <w:r w:rsidRPr="007832F7">
        <w:t>-</w:t>
      </w:r>
      <w:r>
        <w:t>being is at risk may be placed in the centre pursuant to a judicial decision known as a temporary custody order, which must be issued by a judge; children receive vocational training once in the centre. Sometimes a child</w:t>
      </w:r>
      <w:r w:rsidR="006C494B">
        <w:t>’</w:t>
      </w:r>
      <w:r>
        <w:t>s parents will request the adoption of this protective measure by a judge.</w:t>
      </w:r>
    </w:p>
    <w:p w14:paraId="7803879F" w14:textId="77777777" w:rsidR="00CD6F8D" w:rsidRPr="009D1852" w:rsidRDefault="00CD6F8D" w:rsidP="00CD6F8D">
      <w:pPr>
        <w:pStyle w:val="H1G"/>
        <w:rPr>
          <w:lang w:val="en-US"/>
        </w:rPr>
      </w:pPr>
      <w:bookmarkStart w:id="39" w:name="_Toc449959963"/>
      <w:r>
        <w:tab/>
      </w:r>
      <w:bookmarkStart w:id="40" w:name="_Toc125107325"/>
      <w:r>
        <w:t>C.</w:t>
      </w:r>
      <w:r>
        <w:tab/>
      </w:r>
      <w:r>
        <w:rPr>
          <w:bCs/>
        </w:rPr>
        <w:t>Access to education and health care</w:t>
      </w:r>
      <w:bookmarkEnd w:id="39"/>
      <w:bookmarkEnd w:id="40"/>
    </w:p>
    <w:p w14:paraId="3A76C68A" w14:textId="77777777" w:rsidR="00CD6F8D" w:rsidRPr="009D1852" w:rsidRDefault="00CD6F8D" w:rsidP="00595ABF">
      <w:pPr>
        <w:pStyle w:val="H23G"/>
        <w:rPr>
          <w:i/>
          <w:lang w:val="en-US"/>
        </w:rPr>
      </w:pPr>
      <w:r>
        <w:rPr>
          <w:iCs/>
        </w:rPr>
        <w:tab/>
      </w:r>
      <w:r w:rsidRPr="004C5567">
        <w:t>1.</w:t>
      </w:r>
      <w:r w:rsidRPr="004C5567">
        <w:tab/>
        <w:t>Access to education</w:t>
      </w:r>
    </w:p>
    <w:p w14:paraId="79AB65A2" w14:textId="1A63883C" w:rsidR="00CD6F8D" w:rsidRPr="009D1852" w:rsidRDefault="00CD6F8D" w:rsidP="00CD6F8D">
      <w:pPr>
        <w:pStyle w:val="SingleTxtG"/>
        <w:rPr>
          <w:lang w:val="en-US"/>
        </w:rPr>
      </w:pPr>
      <w:r>
        <w:t>76.</w:t>
      </w:r>
      <w:r>
        <w:tab/>
        <w:t>The conflict has had a negative impact on children</w:t>
      </w:r>
      <w:r w:rsidR="006C494B">
        <w:t>’</w:t>
      </w:r>
      <w:r>
        <w:t>s education in general, since many schools have been destroyed and many families have been displaced to the city of Ziguinchor, which remains the safest place to live, and to the neighbouring countries of the Gambia and Guinea</w:t>
      </w:r>
      <w:r w:rsidRPr="00C2077A">
        <w:t>-</w:t>
      </w:r>
      <w:r>
        <w:t>Bissau. However, thanks to the proactive efforts of the State, through the National Agency to Revive Economic and Social Activity in Casamance, destroyed schools, villages, and health-care centres have been rebuilt over the past 10 years, making it possible for refugees and displaced persons to return to their places of origin.</w:t>
      </w:r>
    </w:p>
    <w:p w14:paraId="3F66FF53" w14:textId="77777777" w:rsidR="00CD6F8D" w:rsidRPr="009D1852" w:rsidRDefault="00CD6F8D" w:rsidP="00CD6F8D">
      <w:pPr>
        <w:pStyle w:val="SingleTxtG"/>
        <w:spacing w:after="240"/>
        <w:rPr>
          <w:lang w:val="en-US"/>
        </w:rPr>
      </w:pPr>
      <w:r>
        <w:t>77.</w:t>
      </w:r>
      <w:r>
        <w:tab/>
        <w:t>This is why the figures shown in the tables below, which were provided by the Ziguinchor District Education Authority, are higher than the national average in terms of both gender parity and enrolment. The leaders of the Movement of Democratic Forces of Casamance are currently supporting measures in the areas of education and health. In addition, a commander of the Northern Military Zone is calling for the wide-scale installation of school canteens, and another commander from the same zone has offered 3 million CFAF for the purchase of a scanner for Ziguinchor hospital.</w:t>
      </w:r>
    </w:p>
    <w:p w14:paraId="6D5DD636" w14:textId="77777777" w:rsidR="00CD6F8D" w:rsidRPr="009F6684" w:rsidRDefault="00CD6F8D" w:rsidP="00595ABF">
      <w:pPr>
        <w:pStyle w:val="H23G"/>
      </w:pPr>
      <w:r>
        <w:tab/>
      </w:r>
      <w:r w:rsidRPr="00DA48E9">
        <w:rPr>
          <w:b w:val="0"/>
        </w:rPr>
        <w:tab/>
        <w:t>Table 2</w:t>
      </w:r>
      <w:r>
        <w:br/>
        <w:t>School-age population in the Ziguinchor region, 2014</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2"/>
        <w:gridCol w:w="1842"/>
        <w:gridCol w:w="1843"/>
        <w:gridCol w:w="1843"/>
      </w:tblGrid>
      <w:tr w:rsidR="001E029F" w:rsidRPr="001E029F" w14:paraId="37281100" w14:textId="77777777" w:rsidTr="001E029F">
        <w:trPr>
          <w:tblHeader/>
        </w:trPr>
        <w:tc>
          <w:tcPr>
            <w:tcW w:w="1843" w:type="dxa"/>
            <w:tcBorders>
              <w:top w:val="single" w:sz="4" w:space="0" w:color="auto"/>
              <w:bottom w:val="single" w:sz="12" w:space="0" w:color="auto"/>
            </w:tcBorders>
            <w:shd w:val="clear" w:color="auto" w:fill="auto"/>
            <w:vAlign w:val="bottom"/>
          </w:tcPr>
          <w:p w14:paraId="43EFC543" w14:textId="77777777" w:rsidR="00CD6F8D" w:rsidRPr="001E029F" w:rsidRDefault="00CD6F8D" w:rsidP="001E029F">
            <w:pPr>
              <w:suppressAutoHyphens w:val="0"/>
              <w:spacing w:before="80" w:after="80" w:line="200" w:lineRule="exact"/>
              <w:ind w:right="113"/>
              <w:rPr>
                <w:i/>
                <w:sz w:val="16"/>
                <w:szCs w:val="16"/>
              </w:rPr>
            </w:pPr>
            <w:r w:rsidRPr="001E029F">
              <w:rPr>
                <w:i/>
                <w:iCs/>
                <w:sz w:val="16"/>
                <w:szCs w:val="16"/>
              </w:rPr>
              <w:t>Age group</w:t>
            </w:r>
          </w:p>
        </w:tc>
        <w:tc>
          <w:tcPr>
            <w:tcW w:w="1842" w:type="dxa"/>
            <w:tcBorders>
              <w:top w:val="single" w:sz="4" w:space="0" w:color="auto"/>
              <w:bottom w:val="single" w:sz="12" w:space="0" w:color="auto"/>
            </w:tcBorders>
            <w:shd w:val="clear" w:color="auto" w:fill="auto"/>
            <w:vAlign w:val="bottom"/>
          </w:tcPr>
          <w:p w14:paraId="606F67B1" w14:textId="77777777" w:rsidR="00CD6F8D" w:rsidRPr="001E029F" w:rsidRDefault="00CD6F8D" w:rsidP="001E029F">
            <w:pPr>
              <w:suppressAutoHyphens w:val="0"/>
              <w:spacing w:before="80" w:after="80" w:line="200" w:lineRule="exact"/>
              <w:ind w:right="113"/>
              <w:jc w:val="right"/>
              <w:rPr>
                <w:i/>
                <w:sz w:val="16"/>
                <w:szCs w:val="16"/>
              </w:rPr>
            </w:pPr>
            <w:r w:rsidRPr="001E029F">
              <w:rPr>
                <w:i/>
                <w:iCs/>
                <w:sz w:val="16"/>
                <w:szCs w:val="16"/>
              </w:rPr>
              <w:t>Boys</w:t>
            </w:r>
          </w:p>
        </w:tc>
        <w:tc>
          <w:tcPr>
            <w:tcW w:w="1843" w:type="dxa"/>
            <w:tcBorders>
              <w:top w:val="single" w:sz="4" w:space="0" w:color="auto"/>
              <w:bottom w:val="single" w:sz="12" w:space="0" w:color="auto"/>
            </w:tcBorders>
            <w:shd w:val="clear" w:color="auto" w:fill="auto"/>
            <w:vAlign w:val="bottom"/>
          </w:tcPr>
          <w:p w14:paraId="2CE9CEAA" w14:textId="77777777" w:rsidR="00CD6F8D" w:rsidRPr="001E029F" w:rsidRDefault="00CD6F8D" w:rsidP="001E029F">
            <w:pPr>
              <w:suppressAutoHyphens w:val="0"/>
              <w:spacing w:before="80" w:after="80" w:line="200" w:lineRule="exact"/>
              <w:ind w:right="113"/>
              <w:jc w:val="right"/>
              <w:rPr>
                <w:i/>
                <w:sz w:val="16"/>
                <w:szCs w:val="16"/>
              </w:rPr>
            </w:pPr>
            <w:r w:rsidRPr="001E029F">
              <w:rPr>
                <w:i/>
                <w:iCs/>
                <w:sz w:val="16"/>
                <w:szCs w:val="16"/>
              </w:rPr>
              <w:t>Girls</w:t>
            </w:r>
          </w:p>
        </w:tc>
        <w:tc>
          <w:tcPr>
            <w:tcW w:w="1843" w:type="dxa"/>
            <w:tcBorders>
              <w:top w:val="single" w:sz="4" w:space="0" w:color="auto"/>
              <w:bottom w:val="single" w:sz="12" w:space="0" w:color="auto"/>
            </w:tcBorders>
            <w:shd w:val="clear" w:color="auto" w:fill="auto"/>
            <w:vAlign w:val="bottom"/>
          </w:tcPr>
          <w:p w14:paraId="20AA0FAD" w14:textId="77777777" w:rsidR="00CD6F8D" w:rsidRPr="001E029F" w:rsidRDefault="00CD6F8D" w:rsidP="001E029F">
            <w:pPr>
              <w:suppressAutoHyphens w:val="0"/>
              <w:spacing w:before="80" w:after="80" w:line="200" w:lineRule="exact"/>
              <w:ind w:right="113"/>
              <w:jc w:val="right"/>
              <w:rPr>
                <w:i/>
                <w:sz w:val="16"/>
                <w:szCs w:val="16"/>
              </w:rPr>
            </w:pPr>
            <w:r w:rsidRPr="001E029F">
              <w:rPr>
                <w:i/>
                <w:iCs/>
                <w:sz w:val="16"/>
                <w:szCs w:val="16"/>
              </w:rPr>
              <w:t>Total</w:t>
            </w:r>
          </w:p>
        </w:tc>
      </w:tr>
      <w:tr w:rsidR="00CD6F8D" w:rsidRPr="001E029F" w14:paraId="4CAEB2BF" w14:textId="77777777" w:rsidTr="001E029F">
        <w:tc>
          <w:tcPr>
            <w:tcW w:w="1843" w:type="dxa"/>
            <w:tcBorders>
              <w:top w:val="single" w:sz="12" w:space="0" w:color="auto"/>
            </w:tcBorders>
            <w:shd w:val="clear" w:color="auto" w:fill="auto"/>
          </w:tcPr>
          <w:p w14:paraId="17210CD6" w14:textId="77777777" w:rsidR="00CD6F8D" w:rsidRPr="001E029F" w:rsidRDefault="00CD6F8D" w:rsidP="001E029F">
            <w:pPr>
              <w:suppressAutoHyphens w:val="0"/>
              <w:spacing w:before="40" w:after="40" w:line="220" w:lineRule="exact"/>
              <w:ind w:right="113"/>
              <w:rPr>
                <w:sz w:val="18"/>
                <w:szCs w:val="18"/>
              </w:rPr>
            </w:pPr>
            <w:r w:rsidRPr="001E029F">
              <w:rPr>
                <w:sz w:val="18"/>
                <w:szCs w:val="18"/>
              </w:rPr>
              <w:t xml:space="preserve">3–5 years </w:t>
            </w:r>
          </w:p>
        </w:tc>
        <w:tc>
          <w:tcPr>
            <w:tcW w:w="1842" w:type="dxa"/>
            <w:tcBorders>
              <w:top w:val="single" w:sz="12" w:space="0" w:color="auto"/>
            </w:tcBorders>
            <w:shd w:val="clear" w:color="auto" w:fill="auto"/>
            <w:vAlign w:val="bottom"/>
          </w:tcPr>
          <w:p w14:paraId="69F62D6E"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33 090</w:t>
            </w:r>
          </w:p>
        </w:tc>
        <w:tc>
          <w:tcPr>
            <w:tcW w:w="1843" w:type="dxa"/>
            <w:tcBorders>
              <w:top w:val="single" w:sz="12" w:space="0" w:color="auto"/>
            </w:tcBorders>
            <w:shd w:val="clear" w:color="auto" w:fill="auto"/>
            <w:vAlign w:val="bottom"/>
          </w:tcPr>
          <w:p w14:paraId="2439BDF0"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32 302</w:t>
            </w:r>
          </w:p>
        </w:tc>
        <w:tc>
          <w:tcPr>
            <w:tcW w:w="1843" w:type="dxa"/>
            <w:tcBorders>
              <w:top w:val="single" w:sz="12" w:space="0" w:color="auto"/>
            </w:tcBorders>
            <w:shd w:val="clear" w:color="auto" w:fill="auto"/>
            <w:vAlign w:val="bottom"/>
          </w:tcPr>
          <w:p w14:paraId="56386605"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65 391</w:t>
            </w:r>
          </w:p>
        </w:tc>
      </w:tr>
      <w:tr w:rsidR="00CD6F8D" w:rsidRPr="001E029F" w14:paraId="157B39B1" w14:textId="77777777" w:rsidTr="001E029F">
        <w:tc>
          <w:tcPr>
            <w:tcW w:w="1843" w:type="dxa"/>
            <w:shd w:val="clear" w:color="auto" w:fill="auto"/>
          </w:tcPr>
          <w:p w14:paraId="650C1690" w14:textId="77777777" w:rsidR="00CD6F8D" w:rsidRPr="001E029F" w:rsidRDefault="00CD6F8D" w:rsidP="001E029F">
            <w:pPr>
              <w:suppressAutoHyphens w:val="0"/>
              <w:spacing w:before="40" w:after="40" w:line="220" w:lineRule="exact"/>
              <w:ind w:right="113"/>
              <w:rPr>
                <w:sz w:val="18"/>
                <w:szCs w:val="18"/>
              </w:rPr>
            </w:pPr>
            <w:r w:rsidRPr="001E029F">
              <w:rPr>
                <w:sz w:val="18"/>
                <w:szCs w:val="18"/>
              </w:rPr>
              <w:t>3–6 years</w:t>
            </w:r>
          </w:p>
        </w:tc>
        <w:tc>
          <w:tcPr>
            <w:tcW w:w="1842" w:type="dxa"/>
            <w:shd w:val="clear" w:color="auto" w:fill="auto"/>
            <w:vAlign w:val="bottom"/>
          </w:tcPr>
          <w:p w14:paraId="1BCA6F9A"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44 119</w:t>
            </w:r>
          </w:p>
        </w:tc>
        <w:tc>
          <w:tcPr>
            <w:tcW w:w="1843" w:type="dxa"/>
            <w:shd w:val="clear" w:color="auto" w:fill="auto"/>
            <w:vAlign w:val="bottom"/>
          </w:tcPr>
          <w:p w14:paraId="40281FE4"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42 544</w:t>
            </w:r>
          </w:p>
        </w:tc>
        <w:tc>
          <w:tcPr>
            <w:tcW w:w="1843" w:type="dxa"/>
            <w:shd w:val="clear" w:color="auto" w:fill="auto"/>
            <w:vAlign w:val="bottom"/>
          </w:tcPr>
          <w:p w14:paraId="5E5C4977"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86 663</w:t>
            </w:r>
          </w:p>
        </w:tc>
      </w:tr>
      <w:tr w:rsidR="00CD6F8D" w:rsidRPr="001E029F" w14:paraId="66D9FBA6" w14:textId="77777777" w:rsidTr="001E029F">
        <w:tc>
          <w:tcPr>
            <w:tcW w:w="1843" w:type="dxa"/>
            <w:shd w:val="clear" w:color="auto" w:fill="auto"/>
          </w:tcPr>
          <w:p w14:paraId="3360FE83" w14:textId="77777777" w:rsidR="00CD6F8D" w:rsidRPr="001E029F" w:rsidRDefault="00CD6F8D" w:rsidP="001E029F">
            <w:pPr>
              <w:suppressAutoHyphens w:val="0"/>
              <w:spacing w:before="40" w:after="40" w:line="220" w:lineRule="exact"/>
              <w:ind w:right="113"/>
              <w:rPr>
                <w:sz w:val="18"/>
                <w:szCs w:val="18"/>
              </w:rPr>
            </w:pPr>
            <w:r w:rsidRPr="001E029F">
              <w:rPr>
                <w:sz w:val="18"/>
                <w:szCs w:val="18"/>
              </w:rPr>
              <w:t>7 years</w:t>
            </w:r>
          </w:p>
        </w:tc>
        <w:tc>
          <w:tcPr>
            <w:tcW w:w="1842" w:type="dxa"/>
            <w:shd w:val="clear" w:color="auto" w:fill="auto"/>
            <w:vAlign w:val="bottom"/>
          </w:tcPr>
          <w:p w14:paraId="2B10BECF"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10 242</w:t>
            </w:r>
          </w:p>
        </w:tc>
        <w:tc>
          <w:tcPr>
            <w:tcW w:w="1843" w:type="dxa"/>
            <w:shd w:val="clear" w:color="auto" w:fill="auto"/>
            <w:vAlign w:val="bottom"/>
          </w:tcPr>
          <w:p w14:paraId="3C74CF29"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9 454</w:t>
            </w:r>
          </w:p>
        </w:tc>
        <w:tc>
          <w:tcPr>
            <w:tcW w:w="1843" w:type="dxa"/>
            <w:shd w:val="clear" w:color="auto" w:fill="auto"/>
            <w:vAlign w:val="bottom"/>
          </w:tcPr>
          <w:p w14:paraId="683C2811"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19 696</w:t>
            </w:r>
          </w:p>
        </w:tc>
      </w:tr>
      <w:tr w:rsidR="00CD6F8D" w:rsidRPr="001E029F" w14:paraId="6353CFAE" w14:textId="77777777" w:rsidTr="001E029F">
        <w:tc>
          <w:tcPr>
            <w:tcW w:w="1843" w:type="dxa"/>
            <w:shd w:val="clear" w:color="auto" w:fill="auto"/>
          </w:tcPr>
          <w:p w14:paraId="53980996" w14:textId="77777777" w:rsidR="00CD6F8D" w:rsidRPr="001E029F" w:rsidRDefault="00CD6F8D" w:rsidP="001E029F">
            <w:pPr>
              <w:suppressAutoHyphens w:val="0"/>
              <w:spacing w:before="40" w:after="40" w:line="220" w:lineRule="exact"/>
              <w:ind w:right="113"/>
              <w:rPr>
                <w:sz w:val="18"/>
                <w:szCs w:val="18"/>
              </w:rPr>
            </w:pPr>
            <w:r w:rsidRPr="001E029F">
              <w:rPr>
                <w:sz w:val="18"/>
                <w:szCs w:val="18"/>
              </w:rPr>
              <w:t>6–11 years</w:t>
            </w:r>
          </w:p>
        </w:tc>
        <w:tc>
          <w:tcPr>
            <w:tcW w:w="1842" w:type="dxa"/>
            <w:shd w:val="clear" w:color="auto" w:fill="auto"/>
            <w:vAlign w:val="bottom"/>
          </w:tcPr>
          <w:p w14:paraId="0AB4AA1E"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59 876</w:t>
            </w:r>
          </w:p>
        </w:tc>
        <w:tc>
          <w:tcPr>
            <w:tcW w:w="1843" w:type="dxa"/>
            <w:shd w:val="clear" w:color="auto" w:fill="auto"/>
            <w:vAlign w:val="bottom"/>
          </w:tcPr>
          <w:p w14:paraId="4FEF0695"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55 937</w:t>
            </w:r>
          </w:p>
        </w:tc>
        <w:tc>
          <w:tcPr>
            <w:tcW w:w="1843" w:type="dxa"/>
            <w:shd w:val="clear" w:color="auto" w:fill="auto"/>
            <w:vAlign w:val="bottom"/>
          </w:tcPr>
          <w:p w14:paraId="1FDC591F"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115 813</w:t>
            </w:r>
          </w:p>
        </w:tc>
      </w:tr>
      <w:tr w:rsidR="00CD6F8D" w:rsidRPr="001E029F" w14:paraId="75D4FD98" w14:textId="77777777" w:rsidTr="001E029F">
        <w:tc>
          <w:tcPr>
            <w:tcW w:w="1843" w:type="dxa"/>
            <w:shd w:val="clear" w:color="auto" w:fill="auto"/>
          </w:tcPr>
          <w:p w14:paraId="215322C0" w14:textId="77777777" w:rsidR="00CD6F8D" w:rsidRPr="001E029F" w:rsidRDefault="00CD6F8D" w:rsidP="001E029F">
            <w:pPr>
              <w:suppressAutoHyphens w:val="0"/>
              <w:spacing w:before="40" w:after="40" w:line="220" w:lineRule="exact"/>
              <w:ind w:right="113"/>
              <w:rPr>
                <w:sz w:val="18"/>
                <w:szCs w:val="18"/>
              </w:rPr>
            </w:pPr>
            <w:r w:rsidRPr="001E029F">
              <w:rPr>
                <w:sz w:val="18"/>
                <w:szCs w:val="18"/>
              </w:rPr>
              <w:t>7–12 years</w:t>
            </w:r>
          </w:p>
        </w:tc>
        <w:tc>
          <w:tcPr>
            <w:tcW w:w="1842" w:type="dxa"/>
            <w:shd w:val="clear" w:color="auto" w:fill="auto"/>
            <w:vAlign w:val="bottom"/>
          </w:tcPr>
          <w:p w14:paraId="0D68DFBE"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59 088</w:t>
            </w:r>
          </w:p>
        </w:tc>
        <w:tc>
          <w:tcPr>
            <w:tcW w:w="1843" w:type="dxa"/>
            <w:shd w:val="clear" w:color="auto" w:fill="auto"/>
            <w:vAlign w:val="bottom"/>
          </w:tcPr>
          <w:p w14:paraId="0B5C3426"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51 998</w:t>
            </w:r>
          </w:p>
        </w:tc>
        <w:tc>
          <w:tcPr>
            <w:tcW w:w="1843" w:type="dxa"/>
            <w:shd w:val="clear" w:color="auto" w:fill="auto"/>
            <w:vAlign w:val="bottom"/>
          </w:tcPr>
          <w:p w14:paraId="6B494B27"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111 086</w:t>
            </w:r>
          </w:p>
        </w:tc>
      </w:tr>
      <w:tr w:rsidR="00CD6F8D" w:rsidRPr="001E029F" w14:paraId="32E19BB6" w14:textId="77777777" w:rsidTr="001E029F">
        <w:tc>
          <w:tcPr>
            <w:tcW w:w="1843" w:type="dxa"/>
            <w:shd w:val="clear" w:color="auto" w:fill="auto"/>
          </w:tcPr>
          <w:p w14:paraId="071195C0" w14:textId="77777777" w:rsidR="00CD6F8D" w:rsidRPr="001E029F" w:rsidRDefault="00CD6F8D" w:rsidP="001E029F">
            <w:pPr>
              <w:suppressAutoHyphens w:val="0"/>
              <w:spacing w:before="40" w:after="40" w:line="220" w:lineRule="exact"/>
              <w:ind w:right="113"/>
              <w:rPr>
                <w:sz w:val="18"/>
                <w:szCs w:val="18"/>
              </w:rPr>
            </w:pPr>
            <w:r w:rsidRPr="001E029F">
              <w:rPr>
                <w:sz w:val="18"/>
                <w:szCs w:val="18"/>
              </w:rPr>
              <w:t>13 years</w:t>
            </w:r>
          </w:p>
        </w:tc>
        <w:tc>
          <w:tcPr>
            <w:tcW w:w="1842" w:type="dxa"/>
            <w:shd w:val="clear" w:color="auto" w:fill="auto"/>
            <w:vAlign w:val="bottom"/>
          </w:tcPr>
          <w:p w14:paraId="48AA9F05"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9 454</w:t>
            </w:r>
          </w:p>
        </w:tc>
        <w:tc>
          <w:tcPr>
            <w:tcW w:w="1843" w:type="dxa"/>
            <w:shd w:val="clear" w:color="auto" w:fill="auto"/>
            <w:vAlign w:val="bottom"/>
          </w:tcPr>
          <w:p w14:paraId="54A36C77"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8 666</w:t>
            </w:r>
          </w:p>
        </w:tc>
        <w:tc>
          <w:tcPr>
            <w:tcW w:w="1843" w:type="dxa"/>
            <w:shd w:val="clear" w:color="auto" w:fill="auto"/>
            <w:vAlign w:val="bottom"/>
          </w:tcPr>
          <w:p w14:paraId="1C84EF6B"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18 120</w:t>
            </w:r>
          </w:p>
        </w:tc>
      </w:tr>
      <w:tr w:rsidR="00CD6F8D" w:rsidRPr="001E029F" w14:paraId="4EDA25F6" w14:textId="77777777" w:rsidTr="001E029F">
        <w:tc>
          <w:tcPr>
            <w:tcW w:w="1843" w:type="dxa"/>
            <w:shd w:val="clear" w:color="auto" w:fill="auto"/>
          </w:tcPr>
          <w:p w14:paraId="141F65AB" w14:textId="77777777" w:rsidR="00CD6F8D" w:rsidRPr="001E029F" w:rsidRDefault="00CD6F8D" w:rsidP="001E029F">
            <w:pPr>
              <w:suppressAutoHyphens w:val="0"/>
              <w:spacing w:before="40" w:after="40" w:line="220" w:lineRule="exact"/>
              <w:ind w:right="113"/>
              <w:rPr>
                <w:sz w:val="18"/>
                <w:szCs w:val="18"/>
              </w:rPr>
            </w:pPr>
            <w:r w:rsidRPr="001E029F">
              <w:rPr>
                <w:sz w:val="18"/>
                <w:szCs w:val="18"/>
              </w:rPr>
              <w:t>12–15 years</w:t>
            </w:r>
          </w:p>
        </w:tc>
        <w:tc>
          <w:tcPr>
            <w:tcW w:w="1842" w:type="dxa"/>
            <w:shd w:val="clear" w:color="auto" w:fill="auto"/>
            <w:vAlign w:val="bottom"/>
          </w:tcPr>
          <w:p w14:paraId="138C0EB7"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37 817</w:t>
            </w:r>
          </w:p>
        </w:tc>
        <w:tc>
          <w:tcPr>
            <w:tcW w:w="1843" w:type="dxa"/>
            <w:shd w:val="clear" w:color="auto" w:fill="auto"/>
            <w:vAlign w:val="bottom"/>
          </w:tcPr>
          <w:p w14:paraId="7F1D41CB"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33 877</w:t>
            </w:r>
          </w:p>
        </w:tc>
        <w:tc>
          <w:tcPr>
            <w:tcW w:w="1843" w:type="dxa"/>
            <w:shd w:val="clear" w:color="auto" w:fill="auto"/>
            <w:vAlign w:val="bottom"/>
          </w:tcPr>
          <w:p w14:paraId="2071F53F"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71 694</w:t>
            </w:r>
          </w:p>
        </w:tc>
      </w:tr>
      <w:tr w:rsidR="00CD6F8D" w:rsidRPr="001E029F" w14:paraId="5628EF5A" w14:textId="77777777" w:rsidTr="001E029F">
        <w:tc>
          <w:tcPr>
            <w:tcW w:w="1843" w:type="dxa"/>
            <w:shd w:val="clear" w:color="auto" w:fill="auto"/>
          </w:tcPr>
          <w:p w14:paraId="21EF316D" w14:textId="77777777" w:rsidR="00CD6F8D" w:rsidRPr="001E029F" w:rsidRDefault="00CD6F8D" w:rsidP="001E029F">
            <w:pPr>
              <w:suppressAutoHyphens w:val="0"/>
              <w:spacing w:before="40" w:after="40" w:line="220" w:lineRule="exact"/>
              <w:ind w:right="113"/>
              <w:rPr>
                <w:sz w:val="18"/>
                <w:szCs w:val="18"/>
              </w:rPr>
            </w:pPr>
            <w:r w:rsidRPr="001E029F">
              <w:rPr>
                <w:sz w:val="18"/>
                <w:szCs w:val="18"/>
              </w:rPr>
              <w:t>16–18 years</w:t>
            </w:r>
          </w:p>
        </w:tc>
        <w:tc>
          <w:tcPr>
            <w:tcW w:w="1842" w:type="dxa"/>
            <w:shd w:val="clear" w:color="auto" w:fill="auto"/>
            <w:vAlign w:val="bottom"/>
          </w:tcPr>
          <w:p w14:paraId="7047DB04"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27 575</w:t>
            </w:r>
          </w:p>
        </w:tc>
        <w:tc>
          <w:tcPr>
            <w:tcW w:w="1843" w:type="dxa"/>
            <w:shd w:val="clear" w:color="auto" w:fill="auto"/>
            <w:vAlign w:val="bottom"/>
          </w:tcPr>
          <w:p w14:paraId="0FAA200B"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25 211</w:t>
            </w:r>
          </w:p>
        </w:tc>
        <w:tc>
          <w:tcPr>
            <w:tcW w:w="1843" w:type="dxa"/>
            <w:shd w:val="clear" w:color="auto" w:fill="auto"/>
            <w:vAlign w:val="bottom"/>
          </w:tcPr>
          <w:p w14:paraId="0C9BF594"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52 786</w:t>
            </w:r>
          </w:p>
        </w:tc>
      </w:tr>
      <w:tr w:rsidR="00CD6F8D" w:rsidRPr="001E029F" w14:paraId="2966AD08" w14:textId="77777777" w:rsidTr="001E029F">
        <w:tc>
          <w:tcPr>
            <w:tcW w:w="1843" w:type="dxa"/>
            <w:shd w:val="clear" w:color="auto" w:fill="auto"/>
          </w:tcPr>
          <w:p w14:paraId="7B733F8F" w14:textId="77777777" w:rsidR="00CD6F8D" w:rsidRPr="001E029F" w:rsidRDefault="00CD6F8D" w:rsidP="001E029F">
            <w:pPr>
              <w:suppressAutoHyphens w:val="0"/>
              <w:spacing w:before="40" w:after="40" w:line="220" w:lineRule="exact"/>
              <w:ind w:right="113"/>
              <w:rPr>
                <w:sz w:val="18"/>
                <w:szCs w:val="18"/>
              </w:rPr>
            </w:pPr>
            <w:r w:rsidRPr="001E029F">
              <w:rPr>
                <w:sz w:val="18"/>
                <w:szCs w:val="18"/>
              </w:rPr>
              <w:t>17–19 years</w:t>
            </w:r>
          </w:p>
        </w:tc>
        <w:tc>
          <w:tcPr>
            <w:tcW w:w="1842" w:type="dxa"/>
            <w:shd w:val="clear" w:color="auto" w:fill="auto"/>
            <w:vAlign w:val="bottom"/>
          </w:tcPr>
          <w:p w14:paraId="0F5A586C"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27 575</w:t>
            </w:r>
          </w:p>
        </w:tc>
        <w:tc>
          <w:tcPr>
            <w:tcW w:w="1843" w:type="dxa"/>
            <w:shd w:val="clear" w:color="auto" w:fill="auto"/>
            <w:vAlign w:val="bottom"/>
          </w:tcPr>
          <w:p w14:paraId="17FEEA4C"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25 211</w:t>
            </w:r>
          </w:p>
        </w:tc>
        <w:tc>
          <w:tcPr>
            <w:tcW w:w="1843" w:type="dxa"/>
            <w:shd w:val="clear" w:color="auto" w:fill="auto"/>
            <w:vAlign w:val="bottom"/>
          </w:tcPr>
          <w:p w14:paraId="296F2EE4" w14:textId="77777777" w:rsidR="00CD6F8D" w:rsidRPr="001E029F" w:rsidRDefault="00CD6F8D" w:rsidP="001E029F">
            <w:pPr>
              <w:suppressAutoHyphens w:val="0"/>
              <w:spacing w:before="40" w:after="40" w:line="220" w:lineRule="exact"/>
              <w:ind w:right="113"/>
              <w:jc w:val="right"/>
              <w:rPr>
                <w:sz w:val="18"/>
                <w:szCs w:val="18"/>
              </w:rPr>
            </w:pPr>
            <w:r w:rsidRPr="001E029F">
              <w:rPr>
                <w:sz w:val="18"/>
                <w:szCs w:val="18"/>
              </w:rPr>
              <w:t>52 786</w:t>
            </w:r>
          </w:p>
        </w:tc>
      </w:tr>
    </w:tbl>
    <w:p w14:paraId="6308DB54" w14:textId="77777777" w:rsidR="00CD6F8D" w:rsidRPr="009D1852" w:rsidRDefault="00CD6F8D" w:rsidP="00CD6F8D">
      <w:pPr>
        <w:pStyle w:val="H23G"/>
        <w:rPr>
          <w:lang w:val="en-US"/>
        </w:rPr>
      </w:pPr>
      <w:r>
        <w:tab/>
      </w:r>
      <w:r>
        <w:tab/>
      </w:r>
      <w:r w:rsidRPr="004F6127">
        <w:rPr>
          <w:b w:val="0"/>
        </w:rPr>
        <w:t>Table 3</w:t>
      </w:r>
      <w:r>
        <w:rPr>
          <w:bCs/>
        </w:rPr>
        <w:br/>
        <w:t>Enrolment by age group in the Ziguinchor region, 2014</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0"/>
        <w:gridCol w:w="920"/>
        <w:gridCol w:w="921"/>
        <w:gridCol w:w="921"/>
        <w:gridCol w:w="922"/>
        <w:gridCol w:w="922"/>
        <w:gridCol w:w="922"/>
        <w:gridCol w:w="922"/>
      </w:tblGrid>
      <w:tr w:rsidR="00540B80" w:rsidRPr="00540B80" w14:paraId="45A991CD" w14:textId="77777777" w:rsidTr="00540B80">
        <w:trPr>
          <w:tblHeader/>
        </w:trPr>
        <w:tc>
          <w:tcPr>
            <w:tcW w:w="920" w:type="dxa"/>
            <w:tcBorders>
              <w:top w:val="single" w:sz="4" w:space="0" w:color="auto"/>
              <w:bottom w:val="single" w:sz="12" w:space="0" w:color="auto"/>
            </w:tcBorders>
            <w:shd w:val="clear" w:color="auto" w:fill="auto"/>
            <w:vAlign w:val="bottom"/>
          </w:tcPr>
          <w:p w14:paraId="65D31408" w14:textId="77777777" w:rsidR="00CD6F8D" w:rsidRPr="00540B80" w:rsidRDefault="00CD6F8D" w:rsidP="00540B80">
            <w:pPr>
              <w:suppressAutoHyphens w:val="0"/>
              <w:spacing w:before="80" w:after="80" w:line="200" w:lineRule="exact"/>
              <w:ind w:right="113"/>
              <w:rPr>
                <w:i/>
                <w:sz w:val="16"/>
                <w:lang w:val="en-US"/>
              </w:rPr>
            </w:pPr>
          </w:p>
        </w:tc>
        <w:tc>
          <w:tcPr>
            <w:tcW w:w="920" w:type="dxa"/>
            <w:tcBorders>
              <w:top w:val="single" w:sz="4" w:space="0" w:color="auto"/>
              <w:bottom w:val="single" w:sz="12" w:space="0" w:color="auto"/>
            </w:tcBorders>
            <w:shd w:val="clear" w:color="auto" w:fill="auto"/>
            <w:vAlign w:val="bottom"/>
          </w:tcPr>
          <w:p w14:paraId="6DB47409" w14:textId="77777777" w:rsidR="00CD6F8D" w:rsidRPr="00540B80" w:rsidRDefault="00CD6F8D" w:rsidP="00540B80">
            <w:pPr>
              <w:suppressAutoHyphens w:val="0"/>
              <w:spacing w:before="80" w:after="80" w:line="200" w:lineRule="exact"/>
              <w:ind w:right="113"/>
              <w:jc w:val="right"/>
              <w:rPr>
                <w:i/>
                <w:sz w:val="16"/>
                <w:szCs w:val="16"/>
              </w:rPr>
            </w:pPr>
            <w:r w:rsidRPr="00540B80">
              <w:rPr>
                <w:i/>
                <w:iCs/>
                <w:sz w:val="16"/>
                <w:szCs w:val="16"/>
              </w:rPr>
              <w:t>Private</w:t>
            </w:r>
          </w:p>
        </w:tc>
        <w:tc>
          <w:tcPr>
            <w:tcW w:w="921" w:type="dxa"/>
            <w:tcBorders>
              <w:top w:val="single" w:sz="4" w:space="0" w:color="auto"/>
              <w:bottom w:val="single" w:sz="12" w:space="0" w:color="auto"/>
            </w:tcBorders>
            <w:shd w:val="clear" w:color="auto" w:fill="auto"/>
            <w:vAlign w:val="bottom"/>
          </w:tcPr>
          <w:p w14:paraId="3ED46425" w14:textId="77777777" w:rsidR="00CD6F8D" w:rsidRPr="00540B80" w:rsidRDefault="00CD6F8D" w:rsidP="00540B80">
            <w:pPr>
              <w:suppressAutoHyphens w:val="0"/>
              <w:spacing w:before="80" w:after="80" w:line="200" w:lineRule="exact"/>
              <w:ind w:right="113"/>
              <w:jc w:val="right"/>
              <w:rPr>
                <w:i/>
                <w:sz w:val="16"/>
                <w:szCs w:val="16"/>
              </w:rPr>
            </w:pPr>
            <w:r w:rsidRPr="00540B80">
              <w:rPr>
                <w:i/>
                <w:iCs/>
                <w:sz w:val="16"/>
                <w:szCs w:val="16"/>
              </w:rPr>
              <w:t>Public</w:t>
            </w:r>
          </w:p>
        </w:tc>
        <w:tc>
          <w:tcPr>
            <w:tcW w:w="921" w:type="dxa"/>
            <w:tcBorders>
              <w:top w:val="single" w:sz="4" w:space="0" w:color="auto"/>
              <w:bottom w:val="single" w:sz="12" w:space="0" w:color="auto"/>
            </w:tcBorders>
            <w:shd w:val="clear" w:color="auto" w:fill="auto"/>
            <w:vAlign w:val="bottom"/>
          </w:tcPr>
          <w:p w14:paraId="7512C86A" w14:textId="77777777" w:rsidR="00CD6F8D" w:rsidRPr="00540B80" w:rsidRDefault="00CD6F8D" w:rsidP="00540B80">
            <w:pPr>
              <w:suppressAutoHyphens w:val="0"/>
              <w:spacing w:before="80" w:after="80" w:line="200" w:lineRule="exact"/>
              <w:ind w:right="113"/>
              <w:jc w:val="right"/>
              <w:rPr>
                <w:i/>
                <w:sz w:val="16"/>
                <w:szCs w:val="16"/>
              </w:rPr>
            </w:pPr>
            <w:r w:rsidRPr="00540B80">
              <w:rPr>
                <w:i/>
                <w:iCs/>
                <w:sz w:val="16"/>
                <w:szCs w:val="16"/>
              </w:rPr>
              <w:t>Private</w:t>
            </w:r>
          </w:p>
        </w:tc>
        <w:tc>
          <w:tcPr>
            <w:tcW w:w="922" w:type="dxa"/>
            <w:tcBorders>
              <w:top w:val="single" w:sz="4" w:space="0" w:color="auto"/>
              <w:bottom w:val="single" w:sz="12" w:space="0" w:color="auto"/>
            </w:tcBorders>
            <w:shd w:val="clear" w:color="auto" w:fill="auto"/>
            <w:vAlign w:val="bottom"/>
          </w:tcPr>
          <w:p w14:paraId="6C9F76B4" w14:textId="77777777" w:rsidR="00CD6F8D" w:rsidRPr="00540B80" w:rsidRDefault="00CD6F8D" w:rsidP="00540B80">
            <w:pPr>
              <w:suppressAutoHyphens w:val="0"/>
              <w:spacing w:before="80" w:after="80" w:line="200" w:lineRule="exact"/>
              <w:ind w:right="113"/>
              <w:jc w:val="right"/>
              <w:rPr>
                <w:i/>
                <w:sz w:val="16"/>
                <w:szCs w:val="16"/>
              </w:rPr>
            </w:pPr>
            <w:r w:rsidRPr="00540B80">
              <w:rPr>
                <w:i/>
                <w:iCs/>
                <w:sz w:val="16"/>
                <w:szCs w:val="16"/>
              </w:rPr>
              <w:t>Public</w:t>
            </w:r>
          </w:p>
        </w:tc>
        <w:tc>
          <w:tcPr>
            <w:tcW w:w="922" w:type="dxa"/>
            <w:tcBorders>
              <w:top w:val="single" w:sz="4" w:space="0" w:color="auto"/>
              <w:bottom w:val="single" w:sz="12" w:space="0" w:color="auto"/>
            </w:tcBorders>
            <w:shd w:val="clear" w:color="auto" w:fill="auto"/>
            <w:vAlign w:val="bottom"/>
          </w:tcPr>
          <w:p w14:paraId="3C99BC52" w14:textId="77777777" w:rsidR="00CD6F8D" w:rsidRPr="00540B80" w:rsidRDefault="00CD6F8D" w:rsidP="00540B80">
            <w:pPr>
              <w:suppressAutoHyphens w:val="0"/>
              <w:spacing w:before="80" w:after="80" w:line="200" w:lineRule="exact"/>
              <w:ind w:right="113"/>
              <w:jc w:val="right"/>
              <w:rPr>
                <w:i/>
                <w:sz w:val="16"/>
                <w:szCs w:val="16"/>
              </w:rPr>
            </w:pPr>
            <w:r w:rsidRPr="00540B80">
              <w:rPr>
                <w:i/>
                <w:iCs/>
                <w:sz w:val="16"/>
                <w:szCs w:val="16"/>
              </w:rPr>
              <w:t>Private</w:t>
            </w:r>
          </w:p>
        </w:tc>
        <w:tc>
          <w:tcPr>
            <w:tcW w:w="922" w:type="dxa"/>
            <w:tcBorders>
              <w:top w:val="single" w:sz="4" w:space="0" w:color="auto"/>
              <w:bottom w:val="single" w:sz="12" w:space="0" w:color="auto"/>
            </w:tcBorders>
            <w:shd w:val="clear" w:color="auto" w:fill="auto"/>
            <w:vAlign w:val="bottom"/>
          </w:tcPr>
          <w:p w14:paraId="70DA630A" w14:textId="77777777" w:rsidR="00CD6F8D" w:rsidRPr="00540B80" w:rsidRDefault="00CD6F8D" w:rsidP="00540B80">
            <w:pPr>
              <w:suppressAutoHyphens w:val="0"/>
              <w:spacing w:before="80" w:after="80" w:line="200" w:lineRule="exact"/>
              <w:ind w:right="113"/>
              <w:jc w:val="right"/>
              <w:rPr>
                <w:i/>
                <w:sz w:val="16"/>
                <w:szCs w:val="16"/>
              </w:rPr>
            </w:pPr>
            <w:r w:rsidRPr="00540B80">
              <w:rPr>
                <w:i/>
                <w:iCs/>
                <w:sz w:val="16"/>
                <w:szCs w:val="16"/>
              </w:rPr>
              <w:t>Public</w:t>
            </w:r>
          </w:p>
        </w:tc>
        <w:tc>
          <w:tcPr>
            <w:tcW w:w="922" w:type="dxa"/>
            <w:tcBorders>
              <w:top w:val="single" w:sz="4" w:space="0" w:color="auto"/>
              <w:bottom w:val="single" w:sz="12" w:space="0" w:color="auto"/>
            </w:tcBorders>
            <w:shd w:val="clear" w:color="auto" w:fill="auto"/>
            <w:vAlign w:val="bottom"/>
          </w:tcPr>
          <w:p w14:paraId="05165AE4" w14:textId="77777777" w:rsidR="00CD6F8D" w:rsidRPr="00540B80" w:rsidRDefault="00CD6F8D" w:rsidP="00540B80">
            <w:pPr>
              <w:suppressAutoHyphens w:val="0"/>
              <w:spacing w:before="80" w:after="80" w:line="200" w:lineRule="exact"/>
              <w:ind w:right="113"/>
              <w:jc w:val="right"/>
              <w:rPr>
                <w:i/>
                <w:sz w:val="16"/>
                <w:szCs w:val="16"/>
              </w:rPr>
            </w:pPr>
            <w:r w:rsidRPr="00540B80">
              <w:rPr>
                <w:i/>
                <w:iCs/>
                <w:sz w:val="16"/>
                <w:szCs w:val="16"/>
              </w:rPr>
              <w:t>Total</w:t>
            </w:r>
          </w:p>
        </w:tc>
      </w:tr>
      <w:tr w:rsidR="001756CF" w:rsidRPr="00540B80" w14:paraId="2214E1E1" w14:textId="77777777" w:rsidTr="00540B80">
        <w:trPr>
          <w:trHeight w:hRule="exact" w:val="113"/>
          <w:tblHeader/>
        </w:trPr>
        <w:tc>
          <w:tcPr>
            <w:tcW w:w="920" w:type="dxa"/>
            <w:tcBorders>
              <w:top w:val="single" w:sz="12" w:space="0" w:color="auto"/>
            </w:tcBorders>
            <w:shd w:val="clear" w:color="auto" w:fill="auto"/>
          </w:tcPr>
          <w:p w14:paraId="33CB1D44" w14:textId="77777777" w:rsidR="001756CF" w:rsidRPr="00540B80" w:rsidRDefault="001756CF" w:rsidP="00540B80">
            <w:pPr>
              <w:suppressAutoHyphens w:val="0"/>
              <w:spacing w:before="40" w:after="40" w:line="220" w:lineRule="exact"/>
              <w:ind w:right="113"/>
              <w:rPr>
                <w:sz w:val="18"/>
                <w:szCs w:val="18"/>
              </w:rPr>
            </w:pPr>
          </w:p>
        </w:tc>
        <w:tc>
          <w:tcPr>
            <w:tcW w:w="920" w:type="dxa"/>
            <w:tcBorders>
              <w:top w:val="single" w:sz="12" w:space="0" w:color="auto"/>
            </w:tcBorders>
            <w:shd w:val="clear" w:color="auto" w:fill="auto"/>
            <w:vAlign w:val="bottom"/>
          </w:tcPr>
          <w:p w14:paraId="122E90B3" w14:textId="77777777" w:rsidR="001756CF" w:rsidRPr="00540B80" w:rsidRDefault="001756CF" w:rsidP="00540B80">
            <w:pPr>
              <w:suppressAutoHyphens w:val="0"/>
              <w:spacing w:before="40" w:after="40" w:line="220" w:lineRule="exact"/>
              <w:ind w:right="113"/>
              <w:jc w:val="right"/>
              <w:rPr>
                <w:sz w:val="18"/>
                <w:szCs w:val="18"/>
              </w:rPr>
            </w:pPr>
          </w:p>
        </w:tc>
        <w:tc>
          <w:tcPr>
            <w:tcW w:w="921" w:type="dxa"/>
            <w:tcBorders>
              <w:top w:val="single" w:sz="12" w:space="0" w:color="auto"/>
            </w:tcBorders>
            <w:shd w:val="clear" w:color="auto" w:fill="auto"/>
            <w:vAlign w:val="bottom"/>
          </w:tcPr>
          <w:p w14:paraId="1F71D216" w14:textId="77777777" w:rsidR="001756CF" w:rsidRPr="00540B80" w:rsidRDefault="001756CF" w:rsidP="00540B80">
            <w:pPr>
              <w:suppressAutoHyphens w:val="0"/>
              <w:spacing w:before="40" w:after="40" w:line="220" w:lineRule="exact"/>
              <w:ind w:right="113"/>
              <w:jc w:val="right"/>
              <w:rPr>
                <w:sz w:val="18"/>
                <w:szCs w:val="18"/>
              </w:rPr>
            </w:pPr>
          </w:p>
        </w:tc>
        <w:tc>
          <w:tcPr>
            <w:tcW w:w="921" w:type="dxa"/>
            <w:tcBorders>
              <w:top w:val="single" w:sz="12" w:space="0" w:color="auto"/>
            </w:tcBorders>
            <w:shd w:val="clear" w:color="auto" w:fill="auto"/>
            <w:vAlign w:val="bottom"/>
          </w:tcPr>
          <w:p w14:paraId="6C954C2A" w14:textId="77777777" w:rsidR="001756CF" w:rsidRPr="00540B80" w:rsidRDefault="001756CF" w:rsidP="00540B80">
            <w:pPr>
              <w:suppressAutoHyphens w:val="0"/>
              <w:spacing w:before="40" w:after="40" w:line="220" w:lineRule="exact"/>
              <w:ind w:right="113"/>
              <w:jc w:val="right"/>
              <w:rPr>
                <w:sz w:val="18"/>
                <w:szCs w:val="18"/>
              </w:rPr>
            </w:pPr>
          </w:p>
        </w:tc>
        <w:tc>
          <w:tcPr>
            <w:tcW w:w="922" w:type="dxa"/>
            <w:tcBorders>
              <w:top w:val="single" w:sz="12" w:space="0" w:color="auto"/>
            </w:tcBorders>
            <w:shd w:val="clear" w:color="auto" w:fill="auto"/>
            <w:vAlign w:val="bottom"/>
          </w:tcPr>
          <w:p w14:paraId="3697CD9C" w14:textId="77777777" w:rsidR="001756CF" w:rsidRPr="00540B80" w:rsidRDefault="001756CF" w:rsidP="00540B80">
            <w:pPr>
              <w:suppressAutoHyphens w:val="0"/>
              <w:spacing w:before="40" w:after="40" w:line="220" w:lineRule="exact"/>
              <w:ind w:right="113"/>
              <w:jc w:val="right"/>
              <w:rPr>
                <w:sz w:val="18"/>
                <w:szCs w:val="18"/>
              </w:rPr>
            </w:pPr>
          </w:p>
        </w:tc>
        <w:tc>
          <w:tcPr>
            <w:tcW w:w="922" w:type="dxa"/>
            <w:tcBorders>
              <w:top w:val="single" w:sz="12" w:space="0" w:color="auto"/>
            </w:tcBorders>
            <w:shd w:val="clear" w:color="auto" w:fill="auto"/>
            <w:vAlign w:val="bottom"/>
          </w:tcPr>
          <w:p w14:paraId="78B7B84E" w14:textId="77777777" w:rsidR="001756CF" w:rsidRPr="00540B80" w:rsidRDefault="001756CF" w:rsidP="00540B80">
            <w:pPr>
              <w:suppressAutoHyphens w:val="0"/>
              <w:spacing w:before="40" w:after="40" w:line="220" w:lineRule="exact"/>
              <w:ind w:right="113"/>
              <w:jc w:val="right"/>
              <w:rPr>
                <w:sz w:val="18"/>
                <w:szCs w:val="18"/>
              </w:rPr>
            </w:pPr>
          </w:p>
        </w:tc>
        <w:tc>
          <w:tcPr>
            <w:tcW w:w="922" w:type="dxa"/>
            <w:tcBorders>
              <w:top w:val="single" w:sz="12" w:space="0" w:color="auto"/>
            </w:tcBorders>
            <w:shd w:val="clear" w:color="auto" w:fill="auto"/>
            <w:vAlign w:val="bottom"/>
          </w:tcPr>
          <w:p w14:paraId="3B2671FC" w14:textId="77777777" w:rsidR="001756CF" w:rsidRPr="00540B80" w:rsidRDefault="001756CF" w:rsidP="00540B80">
            <w:pPr>
              <w:suppressAutoHyphens w:val="0"/>
              <w:spacing w:before="40" w:after="40" w:line="220" w:lineRule="exact"/>
              <w:ind w:right="113"/>
              <w:jc w:val="right"/>
              <w:rPr>
                <w:sz w:val="18"/>
                <w:szCs w:val="18"/>
              </w:rPr>
            </w:pPr>
          </w:p>
        </w:tc>
        <w:tc>
          <w:tcPr>
            <w:tcW w:w="922" w:type="dxa"/>
            <w:tcBorders>
              <w:top w:val="single" w:sz="12" w:space="0" w:color="auto"/>
            </w:tcBorders>
            <w:shd w:val="clear" w:color="auto" w:fill="auto"/>
            <w:vAlign w:val="bottom"/>
          </w:tcPr>
          <w:p w14:paraId="4CEFAEE2" w14:textId="77777777" w:rsidR="001756CF" w:rsidRPr="00540B80" w:rsidRDefault="001756CF" w:rsidP="00540B80">
            <w:pPr>
              <w:suppressAutoHyphens w:val="0"/>
              <w:spacing w:before="40" w:after="40" w:line="220" w:lineRule="exact"/>
              <w:ind w:right="113"/>
              <w:jc w:val="right"/>
              <w:rPr>
                <w:sz w:val="18"/>
                <w:szCs w:val="18"/>
              </w:rPr>
            </w:pPr>
          </w:p>
        </w:tc>
      </w:tr>
      <w:tr w:rsidR="00CD6F8D" w:rsidRPr="00540B80" w14:paraId="66E75E07" w14:textId="77777777" w:rsidTr="00AE1AA3">
        <w:tc>
          <w:tcPr>
            <w:tcW w:w="920" w:type="dxa"/>
            <w:tcBorders>
              <w:bottom w:val="nil"/>
            </w:tcBorders>
            <w:shd w:val="clear" w:color="auto" w:fill="auto"/>
          </w:tcPr>
          <w:p w14:paraId="154B4F6D" w14:textId="77777777" w:rsidR="00CD6F8D" w:rsidRPr="00540B80" w:rsidRDefault="00CD6F8D" w:rsidP="00540B80">
            <w:pPr>
              <w:suppressAutoHyphens w:val="0"/>
              <w:spacing w:before="40" w:after="40" w:line="220" w:lineRule="exact"/>
              <w:ind w:right="113"/>
              <w:rPr>
                <w:sz w:val="18"/>
                <w:szCs w:val="18"/>
              </w:rPr>
            </w:pPr>
            <w:r w:rsidRPr="00540B80">
              <w:rPr>
                <w:sz w:val="18"/>
                <w:szCs w:val="18"/>
              </w:rPr>
              <w:t>6 years</w:t>
            </w:r>
          </w:p>
        </w:tc>
        <w:tc>
          <w:tcPr>
            <w:tcW w:w="920" w:type="dxa"/>
            <w:tcBorders>
              <w:bottom w:val="nil"/>
            </w:tcBorders>
            <w:shd w:val="clear" w:color="auto" w:fill="auto"/>
            <w:vAlign w:val="bottom"/>
          </w:tcPr>
          <w:p w14:paraId="0532B5EF"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551</w:t>
            </w:r>
          </w:p>
        </w:tc>
        <w:tc>
          <w:tcPr>
            <w:tcW w:w="921" w:type="dxa"/>
            <w:tcBorders>
              <w:bottom w:val="nil"/>
            </w:tcBorders>
            <w:shd w:val="clear" w:color="auto" w:fill="auto"/>
            <w:vAlign w:val="bottom"/>
          </w:tcPr>
          <w:p w14:paraId="057A412F"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555</w:t>
            </w:r>
          </w:p>
        </w:tc>
        <w:tc>
          <w:tcPr>
            <w:tcW w:w="921" w:type="dxa"/>
            <w:tcBorders>
              <w:bottom w:val="nil"/>
            </w:tcBorders>
            <w:shd w:val="clear" w:color="auto" w:fill="auto"/>
            <w:vAlign w:val="bottom"/>
          </w:tcPr>
          <w:p w14:paraId="3E2353C2"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544</w:t>
            </w:r>
          </w:p>
        </w:tc>
        <w:tc>
          <w:tcPr>
            <w:tcW w:w="922" w:type="dxa"/>
            <w:tcBorders>
              <w:bottom w:val="nil"/>
            </w:tcBorders>
            <w:shd w:val="clear" w:color="auto" w:fill="auto"/>
            <w:vAlign w:val="bottom"/>
          </w:tcPr>
          <w:p w14:paraId="6C510F58"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3 790</w:t>
            </w:r>
          </w:p>
        </w:tc>
        <w:tc>
          <w:tcPr>
            <w:tcW w:w="922" w:type="dxa"/>
            <w:tcBorders>
              <w:bottom w:val="nil"/>
            </w:tcBorders>
            <w:shd w:val="clear" w:color="auto" w:fill="auto"/>
            <w:vAlign w:val="bottom"/>
          </w:tcPr>
          <w:p w14:paraId="7CC682F3"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1 095</w:t>
            </w:r>
          </w:p>
        </w:tc>
        <w:tc>
          <w:tcPr>
            <w:tcW w:w="922" w:type="dxa"/>
            <w:tcBorders>
              <w:bottom w:val="nil"/>
            </w:tcBorders>
            <w:shd w:val="clear" w:color="auto" w:fill="auto"/>
            <w:vAlign w:val="bottom"/>
          </w:tcPr>
          <w:p w14:paraId="669A9857"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7 825</w:t>
            </w:r>
          </w:p>
        </w:tc>
        <w:tc>
          <w:tcPr>
            <w:tcW w:w="922" w:type="dxa"/>
            <w:tcBorders>
              <w:bottom w:val="nil"/>
            </w:tcBorders>
            <w:shd w:val="clear" w:color="auto" w:fill="auto"/>
            <w:vAlign w:val="bottom"/>
          </w:tcPr>
          <w:p w14:paraId="53D32961"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8 920</w:t>
            </w:r>
          </w:p>
        </w:tc>
      </w:tr>
      <w:tr w:rsidR="00CD6F8D" w:rsidRPr="00540B80" w14:paraId="66456DBC" w14:textId="77777777" w:rsidTr="00AE1AA3">
        <w:tc>
          <w:tcPr>
            <w:tcW w:w="920" w:type="dxa"/>
            <w:tcBorders>
              <w:top w:val="nil"/>
              <w:bottom w:val="nil"/>
            </w:tcBorders>
            <w:shd w:val="clear" w:color="auto" w:fill="auto"/>
          </w:tcPr>
          <w:p w14:paraId="550F330B" w14:textId="77777777" w:rsidR="00CD6F8D" w:rsidRPr="00540B80" w:rsidRDefault="00CD6F8D" w:rsidP="00540B80">
            <w:pPr>
              <w:suppressAutoHyphens w:val="0"/>
              <w:spacing w:before="40" w:after="40" w:line="220" w:lineRule="exact"/>
              <w:ind w:right="113"/>
              <w:rPr>
                <w:sz w:val="18"/>
                <w:szCs w:val="18"/>
              </w:rPr>
            </w:pPr>
            <w:r w:rsidRPr="00540B80">
              <w:rPr>
                <w:sz w:val="18"/>
                <w:szCs w:val="18"/>
              </w:rPr>
              <w:t xml:space="preserve">7 years </w:t>
            </w:r>
          </w:p>
        </w:tc>
        <w:tc>
          <w:tcPr>
            <w:tcW w:w="920" w:type="dxa"/>
            <w:tcBorders>
              <w:top w:val="nil"/>
              <w:bottom w:val="nil"/>
            </w:tcBorders>
            <w:shd w:val="clear" w:color="auto" w:fill="auto"/>
            <w:vAlign w:val="bottom"/>
          </w:tcPr>
          <w:p w14:paraId="43261A8B"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772</w:t>
            </w:r>
          </w:p>
        </w:tc>
        <w:tc>
          <w:tcPr>
            <w:tcW w:w="921" w:type="dxa"/>
            <w:tcBorders>
              <w:top w:val="nil"/>
              <w:bottom w:val="nil"/>
            </w:tcBorders>
            <w:shd w:val="clear" w:color="auto" w:fill="auto"/>
            <w:vAlign w:val="bottom"/>
          </w:tcPr>
          <w:p w14:paraId="27D50F67"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341</w:t>
            </w:r>
          </w:p>
        </w:tc>
        <w:tc>
          <w:tcPr>
            <w:tcW w:w="921" w:type="dxa"/>
            <w:tcBorders>
              <w:top w:val="nil"/>
              <w:bottom w:val="nil"/>
            </w:tcBorders>
            <w:shd w:val="clear" w:color="auto" w:fill="auto"/>
            <w:vAlign w:val="bottom"/>
          </w:tcPr>
          <w:p w14:paraId="33BCB225"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806</w:t>
            </w:r>
          </w:p>
        </w:tc>
        <w:tc>
          <w:tcPr>
            <w:tcW w:w="922" w:type="dxa"/>
            <w:tcBorders>
              <w:top w:val="nil"/>
              <w:bottom w:val="nil"/>
            </w:tcBorders>
            <w:shd w:val="clear" w:color="auto" w:fill="auto"/>
            <w:vAlign w:val="bottom"/>
          </w:tcPr>
          <w:p w14:paraId="690AF31B"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7 762</w:t>
            </w:r>
          </w:p>
        </w:tc>
        <w:tc>
          <w:tcPr>
            <w:tcW w:w="922" w:type="dxa"/>
            <w:tcBorders>
              <w:top w:val="nil"/>
              <w:bottom w:val="nil"/>
            </w:tcBorders>
            <w:shd w:val="clear" w:color="auto" w:fill="auto"/>
            <w:vAlign w:val="bottom"/>
          </w:tcPr>
          <w:p w14:paraId="641D3F74"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1 578</w:t>
            </w:r>
          </w:p>
        </w:tc>
        <w:tc>
          <w:tcPr>
            <w:tcW w:w="922" w:type="dxa"/>
            <w:tcBorders>
              <w:top w:val="nil"/>
              <w:bottom w:val="nil"/>
            </w:tcBorders>
            <w:shd w:val="clear" w:color="auto" w:fill="auto"/>
            <w:vAlign w:val="bottom"/>
          </w:tcPr>
          <w:p w14:paraId="51182D84"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16 103</w:t>
            </w:r>
          </w:p>
        </w:tc>
        <w:tc>
          <w:tcPr>
            <w:tcW w:w="922" w:type="dxa"/>
            <w:tcBorders>
              <w:top w:val="nil"/>
              <w:bottom w:val="nil"/>
            </w:tcBorders>
            <w:shd w:val="clear" w:color="auto" w:fill="auto"/>
            <w:vAlign w:val="bottom"/>
          </w:tcPr>
          <w:p w14:paraId="2796FBC5"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17 681</w:t>
            </w:r>
          </w:p>
        </w:tc>
      </w:tr>
      <w:tr w:rsidR="00CD6F8D" w:rsidRPr="00540B80" w14:paraId="6CC25E2D" w14:textId="77777777" w:rsidTr="00AE1AA3">
        <w:tc>
          <w:tcPr>
            <w:tcW w:w="920" w:type="dxa"/>
            <w:tcBorders>
              <w:top w:val="nil"/>
              <w:bottom w:val="nil"/>
            </w:tcBorders>
            <w:shd w:val="clear" w:color="auto" w:fill="auto"/>
          </w:tcPr>
          <w:p w14:paraId="108FB5D8" w14:textId="77777777" w:rsidR="00CD6F8D" w:rsidRPr="00540B80" w:rsidRDefault="00CD6F8D" w:rsidP="00540B80">
            <w:pPr>
              <w:suppressAutoHyphens w:val="0"/>
              <w:spacing w:before="40" w:after="40" w:line="220" w:lineRule="exact"/>
              <w:ind w:right="113"/>
              <w:rPr>
                <w:sz w:val="18"/>
                <w:szCs w:val="18"/>
              </w:rPr>
            </w:pPr>
            <w:r w:rsidRPr="00540B80">
              <w:rPr>
                <w:sz w:val="18"/>
                <w:szCs w:val="18"/>
              </w:rPr>
              <w:t>8 years</w:t>
            </w:r>
          </w:p>
        </w:tc>
        <w:tc>
          <w:tcPr>
            <w:tcW w:w="920" w:type="dxa"/>
            <w:tcBorders>
              <w:top w:val="nil"/>
              <w:bottom w:val="nil"/>
            </w:tcBorders>
            <w:shd w:val="clear" w:color="auto" w:fill="auto"/>
            <w:vAlign w:val="bottom"/>
          </w:tcPr>
          <w:p w14:paraId="743FCC33"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924</w:t>
            </w:r>
          </w:p>
        </w:tc>
        <w:tc>
          <w:tcPr>
            <w:tcW w:w="921" w:type="dxa"/>
            <w:tcBorders>
              <w:top w:val="nil"/>
              <w:bottom w:val="nil"/>
            </w:tcBorders>
            <w:shd w:val="clear" w:color="auto" w:fill="auto"/>
            <w:vAlign w:val="bottom"/>
          </w:tcPr>
          <w:p w14:paraId="4E89AB3A"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328</w:t>
            </w:r>
          </w:p>
        </w:tc>
        <w:tc>
          <w:tcPr>
            <w:tcW w:w="921" w:type="dxa"/>
            <w:tcBorders>
              <w:top w:val="nil"/>
              <w:bottom w:val="nil"/>
            </w:tcBorders>
            <w:shd w:val="clear" w:color="auto" w:fill="auto"/>
            <w:vAlign w:val="bottom"/>
          </w:tcPr>
          <w:p w14:paraId="127A9CBA"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832</w:t>
            </w:r>
          </w:p>
        </w:tc>
        <w:tc>
          <w:tcPr>
            <w:tcW w:w="922" w:type="dxa"/>
            <w:tcBorders>
              <w:top w:val="nil"/>
              <w:bottom w:val="nil"/>
            </w:tcBorders>
            <w:shd w:val="clear" w:color="auto" w:fill="auto"/>
            <w:vAlign w:val="bottom"/>
          </w:tcPr>
          <w:p w14:paraId="04DB3815"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7 565</w:t>
            </w:r>
          </w:p>
        </w:tc>
        <w:tc>
          <w:tcPr>
            <w:tcW w:w="922" w:type="dxa"/>
            <w:tcBorders>
              <w:top w:val="nil"/>
              <w:bottom w:val="nil"/>
            </w:tcBorders>
            <w:shd w:val="clear" w:color="auto" w:fill="auto"/>
            <w:vAlign w:val="bottom"/>
          </w:tcPr>
          <w:p w14:paraId="69032D0E"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1 756</w:t>
            </w:r>
          </w:p>
        </w:tc>
        <w:tc>
          <w:tcPr>
            <w:tcW w:w="922" w:type="dxa"/>
            <w:tcBorders>
              <w:top w:val="nil"/>
              <w:bottom w:val="nil"/>
            </w:tcBorders>
            <w:shd w:val="clear" w:color="auto" w:fill="auto"/>
            <w:vAlign w:val="bottom"/>
          </w:tcPr>
          <w:p w14:paraId="39E47177"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15 893</w:t>
            </w:r>
          </w:p>
        </w:tc>
        <w:tc>
          <w:tcPr>
            <w:tcW w:w="922" w:type="dxa"/>
            <w:tcBorders>
              <w:top w:val="nil"/>
              <w:bottom w:val="nil"/>
            </w:tcBorders>
            <w:shd w:val="clear" w:color="auto" w:fill="auto"/>
            <w:vAlign w:val="bottom"/>
          </w:tcPr>
          <w:p w14:paraId="0BE1B3FB"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17 649</w:t>
            </w:r>
          </w:p>
        </w:tc>
      </w:tr>
      <w:tr w:rsidR="00CD6F8D" w:rsidRPr="00540B80" w14:paraId="4A35B4E9" w14:textId="77777777" w:rsidTr="00540B80">
        <w:tc>
          <w:tcPr>
            <w:tcW w:w="920" w:type="dxa"/>
            <w:tcBorders>
              <w:top w:val="nil"/>
              <w:bottom w:val="nil"/>
            </w:tcBorders>
            <w:shd w:val="clear" w:color="auto" w:fill="auto"/>
          </w:tcPr>
          <w:p w14:paraId="77A3D4D0" w14:textId="77777777" w:rsidR="00CD6F8D" w:rsidRPr="00540B80" w:rsidRDefault="00CD6F8D" w:rsidP="00540B80">
            <w:pPr>
              <w:suppressAutoHyphens w:val="0"/>
              <w:spacing w:before="40" w:after="40" w:line="220" w:lineRule="exact"/>
              <w:ind w:right="113"/>
              <w:rPr>
                <w:sz w:val="18"/>
                <w:szCs w:val="18"/>
              </w:rPr>
            </w:pPr>
            <w:r w:rsidRPr="00540B80">
              <w:rPr>
                <w:sz w:val="18"/>
                <w:szCs w:val="18"/>
              </w:rPr>
              <w:t>9 years</w:t>
            </w:r>
          </w:p>
        </w:tc>
        <w:tc>
          <w:tcPr>
            <w:tcW w:w="920" w:type="dxa"/>
            <w:tcBorders>
              <w:top w:val="nil"/>
              <w:bottom w:val="nil"/>
            </w:tcBorders>
            <w:shd w:val="clear" w:color="auto" w:fill="auto"/>
            <w:vAlign w:val="bottom"/>
          </w:tcPr>
          <w:p w14:paraId="63282220"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773</w:t>
            </w:r>
          </w:p>
        </w:tc>
        <w:tc>
          <w:tcPr>
            <w:tcW w:w="921" w:type="dxa"/>
            <w:tcBorders>
              <w:top w:val="nil"/>
              <w:bottom w:val="nil"/>
            </w:tcBorders>
            <w:shd w:val="clear" w:color="auto" w:fill="auto"/>
            <w:vAlign w:val="bottom"/>
          </w:tcPr>
          <w:p w14:paraId="15B21B7D"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8 207</w:t>
            </w:r>
          </w:p>
        </w:tc>
        <w:tc>
          <w:tcPr>
            <w:tcW w:w="921" w:type="dxa"/>
            <w:tcBorders>
              <w:top w:val="nil"/>
              <w:bottom w:val="nil"/>
            </w:tcBorders>
            <w:shd w:val="clear" w:color="auto" w:fill="auto"/>
            <w:vAlign w:val="bottom"/>
          </w:tcPr>
          <w:p w14:paraId="6CD55988"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768</w:t>
            </w:r>
          </w:p>
        </w:tc>
        <w:tc>
          <w:tcPr>
            <w:tcW w:w="922" w:type="dxa"/>
            <w:tcBorders>
              <w:top w:val="nil"/>
              <w:bottom w:val="nil"/>
            </w:tcBorders>
            <w:shd w:val="clear" w:color="auto" w:fill="auto"/>
            <w:vAlign w:val="bottom"/>
          </w:tcPr>
          <w:p w14:paraId="4FD8AF6A"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7 649</w:t>
            </w:r>
          </w:p>
        </w:tc>
        <w:tc>
          <w:tcPr>
            <w:tcW w:w="922" w:type="dxa"/>
            <w:tcBorders>
              <w:top w:val="nil"/>
              <w:bottom w:val="nil"/>
            </w:tcBorders>
            <w:shd w:val="clear" w:color="auto" w:fill="auto"/>
            <w:vAlign w:val="bottom"/>
          </w:tcPr>
          <w:p w14:paraId="46CE5CD5"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1 541</w:t>
            </w:r>
          </w:p>
        </w:tc>
        <w:tc>
          <w:tcPr>
            <w:tcW w:w="922" w:type="dxa"/>
            <w:tcBorders>
              <w:top w:val="nil"/>
              <w:bottom w:val="nil"/>
            </w:tcBorders>
            <w:shd w:val="clear" w:color="auto" w:fill="auto"/>
            <w:vAlign w:val="bottom"/>
          </w:tcPr>
          <w:p w14:paraId="75CC43B9"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15 856</w:t>
            </w:r>
          </w:p>
        </w:tc>
        <w:tc>
          <w:tcPr>
            <w:tcW w:w="922" w:type="dxa"/>
            <w:tcBorders>
              <w:top w:val="nil"/>
              <w:bottom w:val="nil"/>
            </w:tcBorders>
            <w:shd w:val="clear" w:color="auto" w:fill="auto"/>
            <w:vAlign w:val="bottom"/>
          </w:tcPr>
          <w:p w14:paraId="384F0313"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17 397</w:t>
            </w:r>
          </w:p>
        </w:tc>
      </w:tr>
      <w:tr w:rsidR="00CD6F8D" w:rsidRPr="00540B80" w14:paraId="31249A49" w14:textId="77777777" w:rsidTr="00540B80">
        <w:tc>
          <w:tcPr>
            <w:tcW w:w="920" w:type="dxa"/>
            <w:tcBorders>
              <w:top w:val="nil"/>
            </w:tcBorders>
            <w:shd w:val="clear" w:color="auto" w:fill="auto"/>
          </w:tcPr>
          <w:p w14:paraId="096A33A7" w14:textId="77777777" w:rsidR="00CD6F8D" w:rsidRPr="00540B80" w:rsidRDefault="00CD6F8D" w:rsidP="00540B80">
            <w:pPr>
              <w:suppressAutoHyphens w:val="0"/>
              <w:spacing w:before="40" w:after="40" w:line="220" w:lineRule="exact"/>
              <w:ind w:right="113"/>
              <w:rPr>
                <w:sz w:val="18"/>
                <w:szCs w:val="18"/>
              </w:rPr>
            </w:pPr>
            <w:r w:rsidRPr="00540B80">
              <w:rPr>
                <w:sz w:val="18"/>
                <w:szCs w:val="18"/>
              </w:rPr>
              <w:t>10 years</w:t>
            </w:r>
          </w:p>
        </w:tc>
        <w:tc>
          <w:tcPr>
            <w:tcW w:w="920" w:type="dxa"/>
            <w:tcBorders>
              <w:top w:val="nil"/>
            </w:tcBorders>
            <w:shd w:val="clear" w:color="auto" w:fill="auto"/>
            <w:vAlign w:val="bottom"/>
          </w:tcPr>
          <w:p w14:paraId="4A4C3B73"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709</w:t>
            </w:r>
          </w:p>
        </w:tc>
        <w:tc>
          <w:tcPr>
            <w:tcW w:w="921" w:type="dxa"/>
            <w:tcBorders>
              <w:top w:val="nil"/>
            </w:tcBorders>
            <w:shd w:val="clear" w:color="auto" w:fill="auto"/>
            <w:vAlign w:val="bottom"/>
          </w:tcPr>
          <w:p w14:paraId="699183F1"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7 831</w:t>
            </w:r>
          </w:p>
        </w:tc>
        <w:tc>
          <w:tcPr>
            <w:tcW w:w="921" w:type="dxa"/>
            <w:tcBorders>
              <w:top w:val="nil"/>
            </w:tcBorders>
            <w:shd w:val="clear" w:color="auto" w:fill="auto"/>
            <w:vAlign w:val="bottom"/>
          </w:tcPr>
          <w:p w14:paraId="0E7F943D"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652</w:t>
            </w:r>
          </w:p>
        </w:tc>
        <w:tc>
          <w:tcPr>
            <w:tcW w:w="922" w:type="dxa"/>
            <w:tcBorders>
              <w:top w:val="nil"/>
            </w:tcBorders>
            <w:shd w:val="clear" w:color="auto" w:fill="auto"/>
            <w:vAlign w:val="bottom"/>
          </w:tcPr>
          <w:p w14:paraId="4F6699E9"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7 281</w:t>
            </w:r>
          </w:p>
        </w:tc>
        <w:tc>
          <w:tcPr>
            <w:tcW w:w="922" w:type="dxa"/>
            <w:tcBorders>
              <w:top w:val="nil"/>
            </w:tcBorders>
            <w:shd w:val="clear" w:color="auto" w:fill="auto"/>
            <w:vAlign w:val="bottom"/>
          </w:tcPr>
          <w:p w14:paraId="2E2B70DD"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1 361</w:t>
            </w:r>
          </w:p>
        </w:tc>
        <w:tc>
          <w:tcPr>
            <w:tcW w:w="922" w:type="dxa"/>
            <w:tcBorders>
              <w:top w:val="nil"/>
            </w:tcBorders>
            <w:shd w:val="clear" w:color="auto" w:fill="auto"/>
            <w:vAlign w:val="bottom"/>
          </w:tcPr>
          <w:p w14:paraId="5395935E"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15 112</w:t>
            </w:r>
          </w:p>
        </w:tc>
        <w:tc>
          <w:tcPr>
            <w:tcW w:w="922" w:type="dxa"/>
            <w:tcBorders>
              <w:top w:val="nil"/>
            </w:tcBorders>
            <w:shd w:val="clear" w:color="auto" w:fill="auto"/>
            <w:vAlign w:val="bottom"/>
          </w:tcPr>
          <w:p w14:paraId="2C43691F"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16 473</w:t>
            </w:r>
          </w:p>
        </w:tc>
      </w:tr>
      <w:tr w:rsidR="00CD6F8D" w:rsidRPr="00540B80" w14:paraId="47FC8600" w14:textId="77777777" w:rsidTr="00540B80">
        <w:tc>
          <w:tcPr>
            <w:tcW w:w="920" w:type="dxa"/>
            <w:shd w:val="clear" w:color="auto" w:fill="auto"/>
          </w:tcPr>
          <w:p w14:paraId="643FBC0F" w14:textId="77777777" w:rsidR="00CD6F8D" w:rsidRPr="00540B80" w:rsidRDefault="00CD6F8D" w:rsidP="00540B80">
            <w:pPr>
              <w:suppressAutoHyphens w:val="0"/>
              <w:spacing w:before="40" w:after="40" w:line="220" w:lineRule="exact"/>
              <w:ind w:right="113"/>
              <w:rPr>
                <w:sz w:val="18"/>
                <w:szCs w:val="18"/>
              </w:rPr>
            </w:pPr>
            <w:r w:rsidRPr="00540B80">
              <w:rPr>
                <w:sz w:val="18"/>
                <w:szCs w:val="18"/>
              </w:rPr>
              <w:t>11 years</w:t>
            </w:r>
          </w:p>
        </w:tc>
        <w:tc>
          <w:tcPr>
            <w:tcW w:w="920" w:type="dxa"/>
            <w:shd w:val="clear" w:color="auto" w:fill="auto"/>
            <w:vAlign w:val="bottom"/>
          </w:tcPr>
          <w:p w14:paraId="7C1E679C"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622</w:t>
            </w:r>
          </w:p>
        </w:tc>
        <w:tc>
          <w:tcPr>
            <w:tcW w:w="921" w:type="dxa"/>
            <w:shd w:val="clear" w:color="auto" w:fill="auto"/>
            <w:vAlign w:val="bottom"/>
          </w:tcPr>
          <w:p w14:paraId="3579B58C"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859</w:t>
            </w:r>
          </w:p>
        </w:tc>
        <w:tc>
          <w:tcPr>
            <w:tcW w:w="921" w:type="dxa"/>
            <w:shd w:val="clear" w:color="auto" w:fill="auto"/>
            <w:vAlign w:val="bottom"/>
          </w:tcPr>
          <w:p w14:paraId="193688AA"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586</w:t>
            </w:r>
          </w:p>
        </w:tc>
        <w:tc>
          <w:tcPr>
            <w:tcW w:w="922" w:type="dxa"/>
            <w:shd w:val="clear" w:color="auto" w:fill="auto"/>
            <w:vAlign w:val="bottom"/>
          </w:tcPr>
          <w:p w14:paraId="5C259C33"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8 282</w:t>
            </w:r>
          </w:p>
        </w:tc>
        <w:tc>
          <w:tcPr>
            <w:tcW w:w="922" w:type="dxa"/>
            <w:shd w:val="clear" w:color="auto" w:fill="auto"/>
            <w:vAlign w:val="bottom"/>
          </w:tcPr>
          <w:p w14:paraId="29E64471"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1 208</w:t>
            </w:r>
          </w:p>
        </w:tc>
        <w:tc>
          <w:tcPr>
            <w:tcW w:w="922" w:type="dxa"/>
            <w:shd w:val="clear" w:color="auto" w:fill="auto"/>
            <w:vAlign w:val="bottom"/>
          </w:tcPr>
          <w:p w14:paraId="01DC7CD2"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17 141</w:t>
            </w:r>
          </w:p>
        </w:tc>
        <w:tc>
          <w:tcPr>
            <w:tcW w:w="922" w:type="dxa"/>
            <w:shd w:val="clear" w:color="auto" w:fill="auto"/>
            <w:vAlign w:val="bottom"/>
          </w:tcPr>
          <w:p w14:paraId="02AD28A2"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18 349</w:t>
            </w:r>
          </w:p>
        </w:tc>
      </w:tr>
      <w:tr w:rsidR="00CD6F8D" w:rsidRPr="00540B80" w14:paraId="5B4E8FE0" w14:textId="77777777" w:rsidTr="00540B80">
        <w:tc>
          <w:tcPr>
            <w:tcW w:w="920" w:type="dxa"/>
            <w:shd w:val="clear" w:color="auto" w:fill="auto"/>
          </w:tcPr>
          <w:p w14:paraId="3DAD92D9" w14:textId="77777777" w:rsidR="00CD6F8D" w:rsidRPr="00540B80" w:rsidRDefault="00CD6F8D" w:rsidP="00540B80">
            <w:pPr>
              <w:suppressAutoHyphens w:val="0"/>
              <w:spacing w:before="40" w:after="40" w:line="220" w:lineRule="exact"/>
              <w:ind w:right="113"/>
              <w:rPr>
                <w:sz w:val="18"/>
                <w:szCs w:val="18"/>
              </w:rPr>
            </w:pPr>
            <w:r w:rsidRPr="00540B80">
              <w:rPr>
                <w:sz w:val="18"/>
                <w:szCs w:val="18"/>
              </w:rPr>
              <w:t>12 years</w:t>
            </w:r>
          </w:p>
        </w:tc>
        <w:tc>
          <w:tcPr>
            <w:tcW w:w="920" w:type="dxa"/>
            <w:shd w:val="clear" w:color="auto" w:fill="auto"/>
            <w:vAlign w:val="bottom"/>
          </w:tcPr>
          <w:p w14:paraId="46E773C3"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454</w:t>
            </w:r>
          </w:p>
        </w:tc>
        <w:tc>
          <w:tcPr>
            <w:tcW w:w="921" w:type="dxa"/>
            <w:shd w:val="clear" w:color="auto" w:fill="auto"/>
            <w:vAlign w:val="bottom"/>
          </w:tcPr>
          <w:p w14:paraId="3850CD04"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586</w:t>
            </w:r>
          </w:p>
        </w:tc>
        <w:tc>
          <w:tcPr>
            <w:tcW w:w="921" w:type="dxa"/>
            <w:shd w:val="clear" w:color="auto" w:fill="auto"/>
            <w:vAlign w:val="bottom"/>
          </w:tcPr>
          <w:p w14:paraId="0ED5EFBE"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389</w:t>
            </w:r>
          </w:p>
        </w:tc>
        <w:tc>
          <w:tcPr>
            <w:tcW w:w="922" w:type="dxa"/>
            <w:shd w:val="clear" w:color="auto" w:fill="auto"/>
            <w:vAlign w:val="bottom"/>
          </w:tcPr>
          <w:p w14:paraId="405B04F8"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8 006</w:t>
            </w:r>
          </w:p>
        </w:tc>
        <w:tc>
          <w:tcPr>
            <w:tcW w:w="922" w:type="dxa"/>
            <w:shd w:val="clear" w:color="auto" w:fill="auto"/>
            <w:vAlign w:val="bottom"/>
          </w:tcPr>
          <w:p w14:paraId="7EDA79BA"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843</w:t>
            </w:r>
          </w:p>
        </w:tc>
        <w:tc>
          <w:tcPr>
            <w:tcW w:w="922" w:type="dxa"/>
            <w:shd w:val="clear" w:color="auto" w:fill="auto"/>
            <w:vAlign w:val="bottom"/>
          </w:tcPr>
          <w:p w14:paraId="1E7CDA65"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16 592</w:t>
            </w:r>
          </w:p>
        </w:tc>
        <w:tc>
          <w:tcPr>
            <w:tcW w:w="922" w:type="dxa"/>
            <w:shd w:val="clear" w:color="auto" w:fill="auto"/>
            <w:vAlign w:val="bottom"/>
          </w:tcPr>
          <w:p w14:paraId="36D3180E"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17 435</w:t>
            </w:r>
          </w:p>
        </w:tc>
      </w:tr>
      <w:tr w:rsidR="00CD6F8D" w:rsidRPr="00540B80" w14:paraId="20CEAD4C" w14:textId="77777777" w:rsidTr="00540B80">
        <w:tc>
          <w:tcPr>
            <w:tcW w:w="920" w:type="dxa"/>
            <w:shd w:val="clear" w:color="auto" w:fill="auto"/>
          </w:tcPr>
          <w:p w14:paraId="6FF26674" w14:textId="77777777" w:rsidR="00CD6F8D" w:rsidRPr="00540B80" w:rsidRDefault="00CD6F8D" w:rsidP="00540B80">
            <w:pPr>
              <w:suppressAutoHyphens w:val="0"/>
              <w:spacing w:before="40" w:after="40" w:line="220" w:lineRule="exact"/>
              <w:ind w:right="113"/>
              <w:rPr>
                <w:sz w:val="18"/>
                <w:szCs w:val="18"/>
              </w:rPr>
            </w:pPr>
            <w:r w:rsidRPr="00540B80">
              <w:rPr>
                <w:sz w:val="18"/>
                <w:szCs w:val="18"/>
              </w:rPr>
              <w:t>13 years</w:t>
            </w:r>
          </w:p>
        </w:tc>
        <w:tc>
          <w:tcPr>
            <w:tcW w:w="920" w:type="dxa"/>
            <w:shd w:val="clear" w:color="auto" w:fill="auto"/>
            <w:vAlign w:val="bottom"/>
          </w:tcPr>
          <w:p w14:paraId="4151676D"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246</w:t>
            </w:r>
          </w:p>
        </w:tc>
        <w:tc>
          <w:tcPr>
            <w:tcW w:w="921" w:type="dxa"/>
            <w:shd w:val="clear" w:color="auto" w:fill="auto"/>
            <w:vAlign w:val="bottom"/>
          </w:tcPr>
          <w:p w14:paraId="6AF9A107"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388</w:t>
            </w:r>
          </w:p>
        </w:tc>
        <w:tc>
          <w:tcPr>
            <w:tcW w:w="921" w:type="dxa"/>
            <w:shd w:val="clear" w:color="auto" w:fill="auto"/>
            <w:vAlign w:val="bottom"/>
          </w:tcPr>
          <w:p w14:paraId="05A380FC"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229</w:t>
            </w:r>
          </w:p>
        </w:tc>
        <w:tc>
          <w:tcPr>
            <w:tcW w:w="922" w:type="dxa"/>
            <w:shd w:val="clear" w:color="auto" w:fill="auto"/>
            <w:vAlign w:val="bottom"/>
          </w:tcPr>
          <w:p w14:paraId="6C97E556"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4 800</w:t>
            </w:r>
          </w:p>
        </w:tc>
        <w:tc>
          <w:tcPr>
            <w:tcW w:w="922" w:type="dxa"/>
            <w:shd w:val="clear" w:color="auto" w:fill="auto"/>
            <w:vAlign w:val="bottom"/>
          </w:tcPr>
          <w:p w14:paraId="1A461160"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475</w:t>
            </w:r>
          </w:p>
        </w:tc>
        <w:tc>
          <w:tcPr>
            <w:tcW w:w="922" w:type="dxa"/>
            <w:shd w:val="clear" w:color="auto" w:fill="auto"/>
            <w:vAlign w:val="bottom"/>
          </w:tcPr>
          <w:p w14:paraId="0D15508B"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10 188</w:t>
            </w:r>
          </w:p>
        </w:tc>
        <w:tc>
          <w:tcPr>
            <w:tcW w:w="922" w:type="dxa"/>
            <w:shd w:val="clear" w:color="auto" w:fill="auto"/>
            <w:vAlign w:val="bottom"/>
          </w:tcPr>
          <w:p w14:paraId="05BF8E9C"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10 663</w:t>
            </w:r>
          </w:p>
        </w:tc>
      </w:tr>
      <w:tr w:rsidR="00CD6F8D" w:rsidRPr="00540B80" w14:paraId="43ACE261" w14:textId="77777777" w:rsidTr="00540B80">
        <w:tc>
          <w:tcPr>
            <w:tcW w:w="920" w:type="dxa"/>
            <w:shd w:val="clear" w:color="auto" w:fill="auto"/>
          </w:tcPr>
          <w:p w14:paraId="33DB000C" w14:textId="77777777" w:rsidR="00CD6F8D" w:rsidRPr="00540B80" w:rsidRDefault="00CD6F8D" w:rsidP="00540B80">
            <w:pPr>
              <w:suppressAutoHyphens w:val="0"/>
              <w:spacing w:before="40" w:after="40" w:line="220" w:lineRule="exact"/>
              <w:ind w:right="113"/>
              <w:rPr>
                <w:sz w:val="18"/>
                <w:szCs w:val="18"/>
              </w:rPr>
            </w:pPr>
            <w:r w:rsidRPr="00540B80">
              <w:rPr>
                <w:sz w:val="18"/>
                <w:szCs w:val="18"/>
              </w:rPr>
              <w:t>14 years</w:t>
            </w:r>
          </w:p>
        </w:tc>
        <w:tc>
          <w:tcPr>
            <w:tcW w:w="920" w:type="dxa"/>
            <w:shd w:val="clear" w:color="auto" w:fill="auto"/>
            <w:vAlign w:val="bottom"/>
          </w:tcPr>
          <w:p w14:paraId="739D921D"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419</w:t>
            </w:r>
          </w:p>
        </w:tc>
        <w:tc>
          <w:tcPr>
            <w:tcW w:w="921" w:type="dxa"/>
            <w:shd w:val="clear" w:color="auto" w:fill="auto"/>
            <w:vAlign w:val="bottom"/>
          </w:tcPr>
          <w:p w14:paraId="7EFB66DB"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422</w:t>
            </w:r>
          </w:p>
        </w:tc>
        <w:tc>
          <w:tcPr>
            <w:tcW w:w="921" w:type="dxa"/>
            <w:shd w:val="clear" w:color="auto" w:fill="auto"/>
            <w:vAlign w:val="bottom"/>
          </w:tcPr>
          <w:p w14:paraId="0DA5D75F"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369</w:t>
            </w:r>
          </w:p>
        </w:tc>
        <w:tc>
          <w:tcPr>
            <w:tcW w:w="922" w:type="dxa"/>
            <w:shd w:val="clear" w:color="auto" w:fill="auto"/>
            <w:vAlign w:val="bottom"/>
          </w:tcPr>
          <w:p w14:paraId="2E441C13"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4 782</w:t>
            </w:r>
          </w:p>
        </w:tc>
        <w:tc>
          <w:tcPr>
            <w:tcW w:w="922" w:type="dxa"/>
            <w:shd w:val="clear" w:color="auto" w:fill="auto"/>
            <w:vAlign w:val="bottom"/>
          </w:tcPr>
          <w:p w14:paraId="05F5C019"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788</w:t>
            </w:r>
          </w:p>
        </w:tc>
        <w:tc>
          <w:tcPr>
            <w:tcW w:w="922" w:type="dxa"/>
            <w:shd w:val="clear" w:color="auto" w:fill="auto"/>
            <w:vAlign w:val="bottom"/>
          </w:tcPr>
          <w:p w14:paraId="3FD74597"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10 204</w:t>
            </w:r>
          </w:p>
        </w:tc>
        <w:tc>
          <w:tcPr>
            <w:tcW w:w="922" w:type="dxa"/>
            <w:shd w:val="clear" w:color="auto" w:fill="auto"/>
            <w:vAlign w:val="bottom"/>
          </w:tcPr>
          <w:p w14:paraId="409588C6"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10 992</w:t>
            </w:r>
          </w:p>
        </w:tc>
      </w:tr>
      <w:tr w:rsidR="00CD6F8D" w:rsidRPr="00540B80" w14:paraId="78F52BDA" w14:textId="77777777" w:rsidTr="00540B80">
        <w:tc>
          <w:tcPr>
            <w:tcW w:w="920" w:type="dxa"/>
            <w:shd w:val="clear" w:color="auto" w:fill="auto"/>
          </w:tcPr>
          <w:p w14:paraId="5A7583E5" w14:textId="77777777" w:rsidR="00CD6F8D" w:rsidRPr="00540B80" w:rsidRDefault="00CD6F8D" w:rsidP="00540B80">
            <w:pPr>
              <w:suppressAutoHyphens w:val="0"/>
              <w:spacing w:before="40" w:after="40" w:line="220" w:lineRule="exact"/>
              <w:ind w:right="113"/>
              <w:rPr>
                <w:sz w:val="18"/>
                <w:szCs w:val="18"/>
              </w:rPr>
            </w:pPr>
            <w:r w:rsidRPr="00540B80">
              <w:rPr>
                <w:sz w:val="18"/>
                <w:szCs w:val="18"/>
              </w:rPr>
              <w:t>15 years</w:t>
            </w:r>
          </w:p>
        </w:tc>
        <w:tc>
          <w:tcPr>
            <w:tcW w:w="920" w:type="dxa"/>
            <w:shd w:val="clear" w:color="auto" w:fill="auto"/>
            <w:vAlign w:val="bottom"/>
          </w:tcPr>
          <w:p w14:paraId="6951CE2B"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621</w:t>
            </w:r>
          </w:p>
        </w:tc>
        <w:tc>
          <w:tcPr>
            <w:tcW w:w="921" w:type="dxa"/>
            <w:shd w:val="clear" w:color="auto" w:fill="auto"/>
            <w:vAlign w:val="bottom"/>
          </w:tcPr>
          <w:p w14:paraId="025F29A2"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717</w:t>
            </w:r>
          </w:p>
        </w:tc>
        <w:tc>
          <w:tcPr>
            <w:tcW w:w="921" w:type="dxa"/>
            <w:shd w:val="clear" w:color="auto" w:fill="auto"/>
            <w:vAlign w:val="bottom"/>
          </w:tcPr>
          <w:p w14:paraId="17CCCF72"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522</w:t>
            </w:r>
          </w:p>
        </w:tc>
        <w:tc>
          <w:tcPr>
            <w:tcW w:w="922" w:type="dxa"/>
            <w:shd w:val="clear" w:color="auto" w:fill="auto"/>
            <w:vAlign w:val="bottom"/>
          </w:tcPr>
          <w:p w14:paraId="273F069C"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4 248</w:t>
            </w:r>
          </w:p>
        </w:tc>
        <w:tc>
          <w:tcPr>
            <w:tcW w:w="922" w:type="dxa"/>
            <w:shd w:val="clear" w:color="auto" w:fill="auto"/>
            <w:vAlign w:val="bottom"/>
          </w:tcPr>
          <w:p w14:paraId="37ED5003"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1 143</w:t>
            </w:r>
          </w:p>
        </w:tc>
        <w:tc>
          <w:tcPr>
            <w:tcW w:w="922" w:type="dxa"/>
            <w:shd w:val="clear" w:color="auto" w:fill="auto"/>
            <w:vAlign w:val="bottom"/>
          </w:tcPr>
          <w:p w14:paraId="2623458E"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8 965</w:t>
            </w:r>
          </w:p>
        </w:tc>
        <w:tc>
          <w:tcPr>
            <w:tcW w:w="922" w:type="dxa"/>
            <w:shd w:val="clear" w:color="auto" w:fill="auto"/>
            <w:vAlign w:val="bottom"/>
          </w:tcPr>
          <w:p w14:paraId="3230107C"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10 108</w:t>
            </w:r>
          </w:p>
        </w:tc>
      </w:tr>
      <w:tr w:rsidR="00CD6F8D" w:rsidRPr="00540B80" w14:paraId="15043370" w14:textId="77777777" w:rsidTr="00540B80">
        <w:tc>
          <w:tcPr>
            <w:tcW w:w="920" w:type="dxa"/>
            <w:shd w:val="clear" w:color="auto" w:fill="auto"/>
          </w:tcPr>
          <w:p w14:paraId="70A03CFC" w14:textId="77777777" w:rsidR="00CD6F8D" w:rsidRPr="00540B80" w:rsidRDefault="00CD6F8D" w:rsidP="00540B80">
            <w:pPr>
              <w:suppressAutoHyphens w:val="0"/>
              <w:spacing w:before="40" w:after="40" w:line="220" w:lineRule="exact"/>
              <w:ind w:right="113"/>
              <w:rPr>
                <w:sz w:val="18"/>
                <w:szCs w:val="18"/>
              </w:rPr>
            </w:pPr>
            <w:r w:rsidRPr="00540B80">
              <w:rPr>
                <w:sz w:val="18"/>
                <w:szCs w:val="18"/>
              </w:rPr>
              <w:t>16 years</w:t>
            </w:r>
          </w:p>
        </w:tc>
        <w:tc>
          <w:tcPr>
            <w:tcW w:w="920" w:type="dxa"/>
            <w:shd w:val="clear" w:color="auto" w:fill="auto"/>
            <w:vAlign w:val="bottom"/>
          </w:tcPr>
          <w:p w14:paraId="4E5073E0"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589</w:t>
            </w:r>
          </w:p>
        </w:tc>
        <w:tc>
          <w:tcPr>
            <w:tcW w:w="921" w:type="dxa"/>
            <w:shd w:val="clear" w:color="auto" w:fill="auto"/>
            <w:vAlign w:val="bottom"/>
          </w:tcPr>
          <w:p w14:paraId="7F7A3A9A"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518</w:t>
            </w:r>
          </w:p>
        </w:tc>
        <w:tc>
          <w:tcPr>
            <w:tcW w:w="921" w:type="dxa"/>
            <w:shd w:val="clear" w:color="auto" w:fill="auto"/>
            <w:vAlign w:val="bottom"/>
          </w:tcPr>
          <w:p w14:paraId="0F272B2C"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498</w:t>
            </w:r>
          </w:p>
        </w:tc>
        <w:tc>
          <w:tcPr>
            <w:tcW w:w="922" w:type="dxa"/>
            <w:shd w:val="clear" w:color="auto" w:fill="auto"/>
            <w:vAlign w:val="bottom"/>
          </w:tcPr>
          <w:p w14:paraId="6CAFE8F6"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3 649</w:t>
            </w:r>
          </w:p>
        </w:tc>
        <w:tc>
          <w:tcPr>
            <w:tcW w:w="922" w:type="dxa"/>
            <w:shd w:val="clear" w:color="auto" w:fill="auto"/>
            <w:vAlign w:val="bottom"/>
          </w:tcPr>
          <w:p w14:paraId="33890520"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1 087</w:t>
            </w:r>
          </w:p>
        </w:tc>
        <w:tc>
          <w:tcPr>
            <w:tcW w:w="922" w:type="dxa"/>
            <w:shd w:val="clear" w:color="auto" w:fill="auto"/>
            <w:vAlign w:val="bottom"/>
          </w:tcPr>
          <w:p w14:paraId="2A967BDC"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8 167</w:t>
            </w:r>
          </w:p>
        </w:tc>
        <w:tc>
          <w:tcPr>
            <w:tcW w:w="922" w:type="dxa"/>
            <w:shd w:val="clear" w:color="auto" w:fill="auto"/>
            <w:vAlign w:val="bottom"/>
          </w:tcPr>
          <w:p w14:paraId="6A1A7B97"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9 254</w:t>
            </w:r>
          </w:p>
        </w:tc>
      </w:tr>
      <w:tr w:rsidR="00CD6F8D" w:rsidRPr="00540B80" w14:paraId="6278BC34" w14:textId="77777777" w:rsidTr="00540B80">
        <w:tc>
          <w:tcPr>
            <w:tcW w:w="920" w:type="dxa"/>
            <w:shd w:val="clear" w:color="auto" w:fill="auto"/>
          </w:tcPr>
          <w:p w14:paraId="5D361286" w14:textId="77777777" w:rsidR="00CD6F8D" w:rsidRPr="00540B80" w:rsidRDefault="00CD6F8D" w:rsidP="00540B80">
            <w:pPr>
              <w:suppressAutoHyphens w:val="0"/>
              <w:spacing w:before="40" w:after="40" w:line="220" w:lineRule="exact"/>
              <w:ind w:right="113"/>
              <w:rPr>
                <w:sz w:val="18"/>
                <w:szCs w:val="18"/>
              </w:rPr>
            </w:pPr>
            <w:r w:rsidRPr="00540B80">
              <w:rPr>
                <w:sz w:val="18"/>
                <w:szCs w:val="18"/>
              </w:rPr>
              <w:t>17 years</w:t>
            </w:r>
          </w:p>
        </w:tc>
        <w:tc>
          <w:tcPr>
            <w:tcW w:w="920" w:type="dxa"/>
            <w:shd w:val="clear" w:color="auto" w:fill="auto"/>
            <w:vAlign w:val="bottom"/>
          </w:tcPr>
          <w:p w14:paraId="7E71796A"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736</w:t>
            </w:r>
          </w:p>
        </w:tc>
        <w:tc>
          <w:tcPr>
            <w:tcW w:w="921" w:type="dxa"/>
            <w:shd w:val="clear" w:color="auto" w:fill="auto"/>
            <w:vAlign w:val="bottom"/>
          </w:tcPr>
          <w:p w14:paraId="624BD66F"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988</w:t>
            </w:r>
          </w:p>
        </w:tc>
        <w:tc>
          <w:tcPr>
            <w:tcW w:w="921" w:type="dxa"/>
            <w:shd w:val="clear" w:color="auto" w:fill="auto"/>
            <w:vAlign w:val="bottom"/>
          </w:tcPr>
          <w:p w14:paraId="126E5524"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515</w:t>
            </w:r>
          </w:p>
        </w:tc>
        <w:tc>
          <w:tcPr>
            <w:tcW w:w="922" w:type="dxa"/>
            <w:shd w:val="clear" w:color="auto" w:fill="auto"/>
            <w:vAlign w:val="bottom"/>
          </w:tcPr>
          <w:p w14:paraId="2DC50060"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1 266</w:t>
            </w:r>
          </w:p>
        </w:tc>
        <w:tc>
          <w:tcPr>
            <w:tcW w:w="922" w:type="dxa"/>
            <w:shd w:val="clear" w:color="auto" w:fill="auto"/>
            <w:vAlign w:val="bottom"/>
          </w:tcPr>
          <w:p w14:paraId="79AC227C"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1 251</w:t>
            </w:r>
          </w:p>
        </w:tc>
        <w:tc>
          <w:tcPr>
            <w:tcW w:w="922" w:type="dxa"/>
            <w:shd w:val="clear" w:color="auto" w:fill="auto"/>
            <w:vAlign w:val="bottom"/>
          </w:tcPr>
          <w:p w14:paraId="5BB3F76A"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3 254</w:t>
            </w:r>
          </w:p>
        </w:tc>
        <w:tc>
          <w:tcPr>
            <w:tcW w:w="922" w:type="dxa"/>
            <w:shd w:val="clear" w:color="auto" w:fill="auto"/>
            <w:vAlign w:val="bottom"/>
          </w:tcPr>
          <w:p w14:paraId="22278DD4"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4 505</w:t>
            </w:r>
          </w:p>
        </w:tc>
      </w:tr>
      <w:tr w:rsidR="00CD6F8D" w:rsidRPr="00540B80" w14:paraId="4121072F" w14:textId="77777777" w:rsidTr="00AA2456">
        <w:tc>
          <w:tcPr>
            <w:tcW w:w="920" w:type="dxa"/>
            <w:tcBorders>
              <w:bottom w:val="single" w:sz="4" w:space="0" w:color="auto"/>
            </w:tcBorders>
            <w:shd w:val="clear" w:color="auto" w:fill="auto"/>
          </w:tcPr>
          <w:p w14:paraId="4CD90DF4" w14:textId="77777777" w:rsidR="00CD6F8D" w:rsidRPr="00540B80" w:rsidRDefault="00CD6F8D" w:rsidP="00540B80">
            <w:pPr>
              <w:suppressAutoHyphens w:val="0"/>
              <w:spacing w:before="40" w:after="40" w:line="220" w:lineRule="exact"/>
              <w:ind w:right="113"/>
              <w:rPr>
                <w:sz w:val="18"/>
                <w:szCs w:val="18"/>
              </w:rPr>
            </w:pPr>
            <w:r w:rsidRPr="00540B80">
              <w:rPr>
                <w:sz w:val="18"/>
                <w:szCs w:val="18"/>
              </w:rPr>
              <w:t>18 years</w:t>
            </w:r>
          </w:p>
        </w:tc>
        <w:tc>
          <w:tcPr>
            <w:tcW w:w="920" w:type="dxa"/>
            <w:tcBorders>
              <w:bottom w:val="single" w:sz="4" w:space="0" w:color="auto"/>
            </w:tcBorders>
            <w:shd w:val="clear" w:color="auto" w:fill="auto"/>
            <w:vAlign w:val="bottom"/>
          </w:tcPr>
          <w:p w14:paraId="3DF9152B"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946</w:t>
            </w:r>
          </w:p>
        </w:tc>
        <w:tc>
          <w:tcPr>
            <w:tcW w:w="921" w:type="dxa"/>
            <w:tcBorders>
              <w:bottom w:val="single" w:sz="4" w:space="0" w:color="auto"/>
            </w:tcBorders>
            <w:shd w:val="clear" w:color="auto" w:fill="auto"/>
            <w:vAlign w:val="bottom"/>
          </w:tcPr>
          <w:p w14:paraId="17ADF00F"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522</w:t>
            </w:r>
          </w:p>
        </w:tc>
        <w:tc>
          <w:tcPr>
            <w:tcW w:w="921" w:type="dxa"/>
            <w:tcBorders>
              <w:bottom w:val="single" w:sz="4" w:space="0" w:color="auto"/>
            </w:tcBorders>
            <w:shd w:val="clear" w:color="auto" w:fill="auto"/>
            <w:vAlign w:val="bottom"/>
          </w:tcPr>
          <w:p w14:paraId="06DF3656"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643</w:t>
            </w:r>
          </w:p>
        </w:tc>
        <w:tc>
          <w:tcPr>
            <w:tcW w:w="922" w:type="dxa"/>
            <w:tcBorders>
              <w:bottom w:val="single" w:sz="4" w:space="0" w:color="auto"/>
            </w:tcBorders>
            <w:shd w:val="clear" w:color="auto" w:fill="auto"/>
            <w:vAlign w:val="bottom"/>
          </w:tcPr>
          <w:p w14:paraId="3C342E46"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1 635</w:t>
            </w:r>
          </w:p>
        </w:tc>
        <w:tc>
          <w:tcPr>
            <w:tcW w:w="922" w:type="dxa"/>
            <w:tcBorders>
              <w:bottom w:val="single" w:sz="4" w:space="0" w:color="auto"/>
            </w:tcBorders>
            <w:shd w:val="clear" w:color="auto" w:fill="auto"/>
            <w:vAlign w:val="bottom"/>
          </w:tcPr>
          <w:p w14:paraId="38E013A3"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1 589</w:t>
            </w:r>
          </w:p>
        </w:tc>
        <w:tc>
          <w:tcPr>
            <w:tcW w:w="922" w:type="dxa"/>
            <w:tcBorders>
              <w:bottom w:val="single" w:sz="4" w:space="0" w:color="auto"/>
            </w:tcBorders>
            <w:shd w:val="clear" w:color="auto" w:fill="auto"/>
            <w:vAlign w:val="bottom"/>
          </w:tcPr>
          <w:p w14:paraId="075E36C0"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4 157</w:t>
            </w:r>
          </w:p>
        </w:tc>
        <w:tc>
          <w:tcPr>
            <w:tcW w:w="922" w:type="dxa"/>
            <w:tcBorders>
              <w:bottom w:val="single" w:sz="4" w:space="0" w:color="auto"/>
            </w:tcBorders>
            <w:shd w:val="clear" w:color="auto" w:fill="auto"/>
            <w:vAlign w:val="bottom"/>
          </w:tcPr>
          <w:p w14:paraId="446711C2" w14:textId="77777777" w:rsidR="00CD6F8D" w:rsidRPr="00540B80" w:rsidRDefault="00CD6F8D" w:rsidP="00540B80">
            <w:pPr>
              <w:suppressAutoHyphens w:val="0"/>
              <w:spacing w:before="40" w:after="40" w:line="220" w:lineRule="exact"/>
              <w:ind w:right="113"/>
              <w:jc w:val="right"/>
              <w:rPr>
                <w:sz w:val="18"/>
                <w:szCs w:val="18"/>
              </w:rPr>
            </w:pPr>
            <w:r w:rsidRPr="00540B80">
              <w:rPr>
                <w:sz w:val="18"/>
                <w:szCs w:val="18"/>
              </w:rPr>
              <w:t>5 746</w:t>
            </w:r>
          </w:p>
        </w:tc>
      </w:tr>
      <w:tr w:rsidR="00CD6F8D" w:rsidRPr="00540B80" w14:paraId="4D47AC6D" w14:textId="77777777" w:rsidTr="00E9642F">
        <w:tc>
          <w:tcPr>
            <w:tcW w:w="920" w:type="dxa"/>
            <w:tcBorders>
              <w:top w:val="single" w:sz="4" w:space="0" w:color="auto"/>
              <w:bottom w:val="single" w:sz="12" w:space="0" w:color="auto"/>
            </w:tcBorders>
            <w:shd w:val="clear" w:color="auto" w:fill="auto"/>
          </w:tcPr>
          <w:p w14:paraId="2B1D6965" w14:textId="77777777" w:rsidR="00CD6F8D" w:rsidRPr="00AA2456" w:rsidRDefault="00CD6F8D" w:rsidP="00AA2456">
            <w:pPr>
              <w:suppressAutoHyphens w:val="0"/>
              <w:spacing w:before="80" w:after="80" w:line="220" w:lineRule="exact"/>
              <w:ind w:left="283"/>
              <w:rPr>
                <w:b/>
                <w:sz w:val="18"/>
                <w:szCs w:val="18"/>
              </w:rPr>
            </w:pPr>
            <w:r w:rsidRPr="00AA2456">
              <w:rPr>
                <w:b/>
                <w:sz w:val="18"/>
                <w:szCs w:val="18"/>
              </w:rPr>
              <w:t>Total</w:t>
            </w:r>
          </w:p>
        </w:tc>
        <w:tc>
          <w:tcPr>
            <w:tcW w:w="920" w:type="dxa"/>
            <w:tcBorders>
              <w:top w:val="single" w:sz="4" w:space="0" w:color="auto"/>
              <w:bottom w:val="single" w:sz="12" w:space="0" w:color="auto"/>
            </w:tcBorders>
            <w:shd w:val="clear" w:color="auto" w:fill="auto"/>
            <w:vAlign w:val="bottom"/>
          </w:tcPr>
          <w:p w14:paraId="226120EF" w14:textId="77777777" w:rsidR="00CD6F8D" w:rsidRPr="00AA2456" w:rsidRDefault="00CD6F8D" w:rsidP="00AA2456">
            <w:pPr>
              <w:suppressAutoHyphens w:val="0"/>
              <w:spacing w:before="80" w:after="80" w:line="220" w:lineRule="exact"/>
              <w:ind w:right="113"/>
              <w:jc w:val="right"/>
              <w:rPr>
                <w:b/>
                <w:sz w:val="18"/>
                <w:szCs w:val="18"/>
              </w:rPr>
            </w:pPr>
            <w:r w:rsidRPr="00AA2456">
              <w:rPr>
                <w:b/>
                <w:sz w:val="18"/>
                <w:szCs w:val="18"/>
              </w:rPr>
              <w:t>8 362</w:t>
            </w:r>
          </w:p>
        </w:tc>
        <w:tc>
          <w:tcPr>
            <w:tcW w:w="921" w:type="dxa"/>
            <w:tcBorders>
              <w:top w:val="single" w:sz="4" w:space="0" w:color="auto"/>
              <w:bottom w:val="single" w:sz="12" w:space="0" w:color="auto"/>
            </w:tcBorders>
            <w:shd w:val="clear" w:color="auto" w:fill="auto"/>
            <w:vAlign w:val="bottom"/>
          </w:tcPr>
          <w:p w14:paraId="0339311E" w14:textId="77777777" w:rsidR="00CD6F8D" w:rsidRPr="00AA2456" w:rsidRDefault="00CD6F8D" w:rsidP="00AA2456">
            <w:pPr>
              <w:suppressAutoHyphens w:val="0"/>
              <w:spacing w:before="80" w:after="80" w:line="220" w:lineRule="exact"/>
              <w:ind w:right="113"/>
              <w:jc w:val="right"/>
              <w:rPr>
                <w:b/>
                <w:sz w:val="18"/>
                <w:szCs w:val="18"/>
              </w:rPr>
            </w:pPr>
            <w:r w:rsidRPr="00AA2456">
              <w:rPr>
                <w:b/>
                <w:sz w:val="18"/>
                <w:szCs w:val="18"/>
              </w:rPr>
              <w:t>78 742</w:t>
            </w:r>
          </w:p>
        </w:tc>
        <w:tc>
          <w:tcPr>
            <w:tcW w:w="921" w:type="dxa"/>
            <w:tcBorders>
              <w:top w:val="single" w:sz="4" w:space="0" w:color="auto"/>
              <w:bottom w:val="single" w:sz="12" w:space="0" w:color="auto"/>
            </w:tcBorders>
            <w:shd w:val="clear" w:color="auto" w:fill="auto"/>
            <w:vAlign w:val="bottom"/>
          </w:tcPr>
          <w:p w14:paraId="441DF988" w14:textId="77777777" w:rsidR="00CD6F8D" w:rsidRPr="00AA2456" w:rsidRDefault="00CD6F8D" w:rsidP="00AA2456">
            <w:pPr>
              <w:suppressAutoHyphens w:val="0"/>
              <w:spacing w:before="80" w:after="80" w:line="220" w:lineRule="exact"/>
              <w:ind w:right="113"/>
              <w:jc w:val="right"/>
              <w:rPr>
                <w:b/>
                <w:sz w:val="18"/>
                <w:szCs w:val="18"/>
              </w:rPr>
            </w:pPr>
            <w:r w:rsidRPr="00AA2456">
              <w:rPr>
                <w:b/>
                <w:sz w:val="18"/>
                <w:szCs w:val="18"/>
              </w:rPr>
              <w:t>7 353</w:t>
            </w:r>
          </w:p>
        </w:tc>
        <w:tc>
          <w:tcPr>
            <w:tcW w:w="922" w:type="dxa"/>
            <w:tcBorders>
              <w:top w:val="single" w:sz="4" w:space="0" w:color="auto"/>
              <w:bottom w:val="single" w:sz="12" w:space="0" w:color="auto"/>
            </w:tcBorders>
            <w:shd w:val="clear" w:color="auto" w:fill="auto"/>
            <w:vAlign w:val="bottom"/>
          </w:tcPr>
          <w:p w14:paraId="4CFAA1A3" w14:textId="77777777" w:rsidR="00CD6F8D" w:rsidRPr="00AA2456" w:rsidRDefault="00CD6F8D" w:rsidP="00AA2456">
            <w:pPr>
              <w:suppressAutoHyphens w:val="0"/>
              <w:spacing w:before="80" w:after="80" w:line="220" w:lineRule="exact"/>
              <w:ind w:right="113"/>
              <w:jc w:val="right"/>
              <w:rPr>
                <w:b/>
                <w:sz w:val="18"/>
                <w:szCs w:val="18"/>
              </w:rPr>
            </w:pPr>
            <w:r w:rsidRPr="00AA2456">
              <w:rPr>
                <w:b/>
                <w:sz w:val="18"/>
                <w:szCs w:val="18"/>
              </w:rPr>
              <w:t>70 715</w:t>
            </w:r>
          </w:p>
        </w:tc>
        <w:tc>
          <w:tcPr>
            <w:tcW w:w="922" w:type="dxa"/>
            <w:tcBorders>
              <w:top w:val="single" w:sz="4" w:space="0" w:color="auto"/>
              <w:bottom w:val="single" w:sz="12" w:space="0" w:color="auto"/>
            </w:tcBorders>
            <w:shd w:val="clear" w:color="auto" w:fill="auto"/>
            <w:vAlign w:val="bottom"/>
          </w:tcPr>
          <w:p w14:paraId="4617C2C8" w14:textId="77777777" w:rsidR="00CD6F8D" w:rsidRPr="00AA2456" w:rsidRDefault="00CD6F8D" w:rsidP="00AA2456">
            <w:pPr>
              <w:suppressAutoHyphens w:val="0"/>
              <w:spacing w:before="80" w:after="80" w:line="220" w:lineRule="exact"/>
              <w:ind w:right="113"/>
              <w:jc w:val="right"/>
              <w:rPr>
                <w:b/>
                <w:sz w:val="18"/>
                <w:szCs w:val="18"/>
              </w:rPr>
            </w:pPr>
            <w:r w:rsidRPr="00AA2456">
              <w:rPr>
                <w:b/>
                <w:sz w:val="18"/>
                <w:szCs w:val="18"/>
              </w:rPr>
              <w:t>15 715</w:t>
            </w:r>
          </w:p>
        </w:tc>
        <w:tc>
          <w:tcPr>
            <w:tcW w:w="922" w:type="dxa"/>
            <w:tcBorders>
              <w:top w:val="single" w:sz="4" w:space="0" w:color="auto"/>
              <w:bottom w:val="single" w:sz="12" w:space="0" w:color="auto"/>
            </w:tcBorders>
            <w:shd w:val="clear" w:color="auto" w:fill="auto"/>
            <w:vAlign w:val="bottom"/>
          </w:tcPr>
          <w:p w14:paraId="189840F6" w14:textId="77777777" w:rsidR="00CD6F8D" w:rsidRPr="00AA2456" w:rsidRDefault="00CD6F8D" w:rsidP="00AA2456">
            <w:pPr>
              <w:suppressAutoHyphens w:val="0"/>
              <w:spacing w:before="80" w:after="80" w:line="220" w:lineRule="exact"/>
              <w:ind w:right="113"/>
              <w:jc w:val="right"/>
              <w:rPr>
                <w:b/>
                <w:sz w:val="18"/>
                <w:szCs w:val="18"/>
              </w:rPr>
            </w:pPr>
            <w:r w:rsidRPr="00AA2456">
              <w:rPr>
                <w:b/>
                <w:sz w:val="18"/>
                <w:szCs w:val="18"/>
              </w:rPr>
              <w:t>149 457</w:t>
            </w:r>
          </w:p>
        </w:tc>
        <w:tc>
          <w:tcPr>
            <w:tcW w:w="922" w:type="dxa"/>
            <w:tcBorders>
              <w:top w:val="single" w:sz="4" w:space="0" w:color="auto"/>
              <w:bottom w:val="single" w:sz="12" w:space="0" w:color="auto"/>
            </w:tcBorders>
            <w:shd w:val="clear" w:color="auto" w:fill="auto"/>
            <w:vAlign w:val="bottom"/>
          </w:tcPr>
          <w:p w14:paraId="2400C9BA" w14:textId="77777777" w:rsidR="00CD6F8D" w:rsidRPr="00AA2456" w:rsidRDefault="00CD6F8D" w:rsidP="00AA2456">
            <w:pPr>
              <w:suppressAutoHyphens w:val="0"/>
              <w:spacing w:before="80" w:after="80" w:line="220" w:lineRule="exact"/>
              <w:ind w:right="113"/>
              <w:jc w:val="right"/>
              <w:rPr>
                <w:b/>
                <w:sz w:val="18"/>
                <w:szCs w:val="18"/>
              </w:rPr>
            </w:pPr>
            <w:r w:rsidRPr="00AA2456">
              <w:rPr>
                <w:b/>
                <w:sz w:val="18"/>
                <w:szCs w:val="18"/>
              </w:rPr>
              <w:t>165 172</w:t>
            </w:r>
          </w:p>
        </w:tc>
      </w:tr>
    </w:tbl>
    <w:p w14:paraId="51AEB2DB" w14:textId="77777777" w:rsidR="00CD6F8D" w:rsidRPr="009D1852" w:rsidRDefault="00CD6F8D" w:rsidP="00CD6F8D">
      <w:pPr>
        <w:pStyle w:val="H23G"/>
        <w:rPr>
          <w:lang w:val="en-US"/>
        </w:rPr>
      </w:pPr>
      <w:r>
        <w:tab/>
      </w:r>
      <w:r>
        <w:tab/>
      </w:r>
      <w:r w:rsidRPr="004F6127">
        <w:rPr>
          <w:b w:val="0"/>
        </w:rPr>
        <w:t>Table 4</w:t>
      </w:r>
      <w:r>
        <w:rPr>
          <w:bCs/>
        </w:rPr>
        <w:t xml:space="preserve"> </w:t>
      </w:r>
      <w:r>
        <w:rPr>
          <w:bCs/>
        </w:rPr>
        <w:br/>
        <w:t xml:space="preserve">General enrolment and </w:t>
      </w:r>
      <w:r>
        <w:t>gross enrolment rate (GER)</w:t>
      </w:r>
      <w:r>
        <w:rPr>
          <w:bCs/>
        </w:rPr>
        <w:t xml:space="preserve"> in middle school nationwide, 2013</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C16A0F" w:rsidRPr="00C16A0F" w14:paraId="7B631579" w14:textId="77777777" w:rsidTr="00C16A0F">
        <w:trPr>
          <w:tblHeader/>
        </w:trPr>
        <w:tc>
          <w:tcPr>
            <w:tcW w:w="1474" w:type="dxa"/>
            <w:tcBorders>
              <w:top w:val="single" w:sz="4" w:space="0" w:color="auto"/>
              <w:bottom w:val="single" w:sz="12" w:space="0" w:color="auto"/>
            </w:tcBorders>
            <w:shd w:val="clear" w:color="auto" w:fill="auto"/>
            <w:vAlign w:val="bottom"/>
          </w:tcPr>
          <w:p w14:paraId="36104C8F" w14:textId="77777777" w:rsidR="00CD6F8D" w:rsidRPr="00C16A0F" w:rsidRDefault="00CD6F8D" w:rsidP="00C16A0F">
            <w:pPr>
              <w:suppressAutoHyphens w:val="0"/>
              <w:spacing w:before="80" w:after="80" w:line="200" w:lineRule="exact"/>
              <w:ind w:right="113"/>
              <w:rPr>
                <w:i/>
                <w:sz w:val="16"/>
                <w:szCs w:val="16"/>
              </w:rPr>
            </w:pPr>
            <w:r w:rsidRPr="00C16A0F">
              <w:rPr>
                <w:i/>
                <w:iCs/>
                <w:sz w:val="16"/>
                <w:szCs w:val="16"/>
              </w:rPr>
              <w:t>Gender</w:t>
            </w:r>
          </w:p>
        </w:tc>
        <w:tc>
          <w:tcPr>
            <w:tcW w:w="1474" w:type="dxa"/>
            <w:tcBorders>
              <w:top w:val="single" w:sz="4" w:space="0" w:color="auto"/>
              <w:bottom w:val="single" w:sz="12" w:space="0" w:color="auto"/>
            </w:tcBorders>
            <w:shd w:val="clear" w:color="auto" w:fill="auto"/>
            <w:vAlign w:val="bottom"/>
          </w:tcPr>
          <w:p w14:paraId="2A55CAFD" w14:textId="77777777" w:rsidR="00CD6F8D" w:rsidRPr="00C16A0F" w:rsidRDefault="00CD6F8D" w:rsidP="00C16A0F">
            <w:pPr>
              <w:suppressAutoHyphens w:val="0"/>
              <w:spacing w:before="80" w:after="80" w:line="200" w:lineRule="exact"/>
              <w:ind w:right="113"/>
              <w:jc w:val="right"/>
              <w:rPr>
                <w:i/>
                <w:sz w:val="16"/>
                <w:szCs w:val="16"/>
              </w:rPr>
            </w:pPr>
            <w:r w:rsidRPr="00C16A0F">
              <w:rPr>
                <w:i/>
                <w:iCs/>
                <w:sz w:val="16"/>
                <w:szCs w:val="16"/>
              </w:rPr>
              <w:t>School-age population in 2012</w:t>
            </w:r>
          </w:p>
        </w:tc>
        <w:tc>
          <w:tcPr>
            <w:tcW w:w="1474" w:type="dxa"/>
            <w:tcBorders>
              <w:top w:val="single" w:sz="4" w:space="0" w:color="auto"/>
              <w:bottom w:val="single" w:sz="12" w:space="0" w:color="auto"/>
            </w:tcBorders>
            <w:shd w:val="clear" w:color="auto" w:fill="auto"/>
            <w:vAlign w:val="bottom"/>
          </w:tcPr>
          <w:p w14:paraId="385918DD" w14:textId="77777777" w:rsidR="00CD6F8D" w:rsidRPr="00C16A0F" w:rsidRDefault="00CD6F8D" w:rsidP="00C16A0F">
            <w:pPr>
              <w:suppressAutoHyphens w:val="0"/>
              <w:spacing w:before="80" w:after="80" w:line="200" w:lineRule="exact"/>
              <w:ind w:right="113"/>
              <w:jc w:val="right"/>
              <w:rPr>
                <w:i/>
                <w:sz w:val="16"/>
                <w:szCs w:val="16"/>
              </w:rPr>
            </w:pPr>
            <w:r w:rsidRPr="00C16A0F">
              <w:rPr>
                <w:i/>
                <w:iCs/>
                <w:sz w:val="16"/>
                <w:szCs w:val="16"/>
              </w:rPr>
              <w:t>Enrolment in 2013</w:t>
            </w:r>
          </w:p>
        </w:tc>
        <w:tc>
          <w:tcPr>
            <w:tcW w:w="1474" w:type="dxa"/>
            <w:tcBorders>
              <w:top w:val="single" w:sz="4" w:space="0" w:color="auto"/>
              <w:bottom w:val="single" w:sz="12" w:space="0" w:color="auto"/>
            </w:tcBorders>
            <w:shd w:val="clear" w:color="auto" w:fill="auto"/>
            <w:vAlign w:val="bottom"/>
          </w:tcPr>
          <w:p w14:paraId="4D1B9EAA" w14:textId="77777777" w:rsidR="00CD6F8D" w:rsidRPr="00C16A0F" w:rsidRDefault="00CD6F8D" w:rsidP="00C16A0F">
            <w:pPr>
              <w:suppressAutoHyphens w:val="0"/>
              <w:spacing w:before="80" w:after="80" w:line="200" w:lineRule="exact"/>
              <w:ind w:right="113"/>
              <w:jc w:val="right"/>
              <w:rPr>
                <w:i/>
                <w:sz w:val="16"/>
                <w:szCs w:val="16"/>
              </w:rPr>
            </w:pPr>
            <w:r w:rsidRPr="00C16A0F">
              <w:rPr>
                <w:i/>
                <w:iCs/>
                <w:sz w:val="16"/>
                <w:szCs w:val="16"/>
              </w:rPr>
              <w:t>GER</w:t>
            </w:r>
          </w:p>
        </w:tc>
        <w:tc>
          <w:tcPr>
            <w:tcW w:w="1474" w:type="dxa"/>
            <w:tcBorders>
              <w:top w:val="single" w:sz="4" w:space="0" w:color="auto"/>
              <w:bottom w:val="single" w:sz="12" w:space="0" w:color="auto"/>
            </w:tcBorders>
            <w:shd w:val="clear" w:color="auto" w:fill="auto"/>
            <w:vAlign w:val="bottom"/>
          </w:tcPr>
          <w:p w14:paraId="37A2CB6E" w14:textId="77777777" w:rsidR="00CD6F8D" w:rsidRPr="00C16A0F" w:rsidRDefault="00CD6F8D" w:rsidP="00C16A0F">
            <w:pPr>
              <w:suppressAutoHyphens w:val="0"/>
              <w:spacing w:before="80" w:after="80" w:line="200" w:lineRule="exact"/>
              <w:ind w:right="113"/>
              <w:jc w:val="right"/>
              <w:rPr>
                <w:i/>
                <w:sz w:val="16"/>
                <w:szCs w:val="16"/>
              </w:rPr>
            </w:pPr>
            <w:r w:rsidRPr="00C16A0F">
              <w:rPr>
                <w:i/>
                <w:iCs/>
                <w:sz w:val="16"/>
                <w:szCs w:val="16"/>
              </w:rPr>
              <w:t>Gender parity index</w:t>
            </w:r>
          </w:p>
        </w:tc>
      </w:tr>
      <w:tr w:rsidR="00CD6F8D" w:rsidRPr="00C16A0F" w14:paraId="3E433906" w14:textId="77777777" w:rsidTr="0050125A">
        <w:tc>
          <w:tcPr>
            <w:tcW w:w="1474" w:type="dxa"/>
            <w:tcBorders>
              <w:top w:val="single" w:sz="12" w:space="0" w:color="auto"/>
            </w:tcBorders>
            <w:shd w:val="clear" w:color="auto" w:fill="auto"/>
          </w:tcPr>
          <w:p w14:paraId="233BACFC" w14:textId="77777777" w:rsidR="00CD6F8D" w:rsidRPr="00C16A0F" w:rsidRDefault="00CD6F8D" w:rsidP="00C16A0F">
            <w:pPr>
              <w:suppressAutoHyphens w:val="0"/>
              <w:spacing w:before="40" w:after="40" w:line="220" w:lineRule="exact"/>
              <w:ind w:right="113"/>
              <w:rPr>
                <w:sz w:val="18"/>
                <w:szCs w:val="18"/>
              </w:rPr>
            </w:pPr>
            <w:r w:rsidRPr="00C16A0F">
              <w:rPr>
                <w:sz w:val="18"/>
                <w:szCs w:val="18"/>
              </w:rPr>
              <w:t>Male</w:t>
            </w:r>
          </w:p>
        </w:tc>
        <w:tc>
          <w:tcPr>
            <w:tcW w:w="1474" w:type="dxa"/>
            <w:tcBorders>
              <w:top w:val="single" w:sz="12" w:space="0" w:color="auto"/>
            </w:tcBorders>
            <w:shd w:val="clear" w:color="auto" w:fill="auto"/>
            <w:vAlign w:val="bottom"/>
          </w:tcPr>
          <w:p w14:paraId="4367F3EC" w14:textId="77777777" w:rsidR="00CD6F8D" w:rsidRPr="00C16A0F" w:rsidRDefault="00CD6F8D" w:rsidP="00C16A0F">
            <w:pPr>
              <w:suppressAutoHyphens w:val="0"/>
              <w:spacing w:before="40" w:after="40" w:line="220" w:lineRule="exact"/>
              <w:ind w:right="113"/>
              <w:jc w:val="right"/>
              <w:rPr>
                <w:sz w:val="18"/>
                <w:szCs w:val="18"/>
              </w:rPr>
            </w:pPr>
            <w:r w:rsidRPr="00C16A0F">
              <w:rPr>
                <w:sz w:val="18"/>
                <w:szCs w:val="18"/>
              </w:rPr>
              <w:t>624 490</w:t>
            </w:r>
          </w:p>
        </w:tc>
        <w:tc>
          <w:tcPr>
            <w:tcW w:w="1474" w:type="dxa"/>
            <w:tcBorders>
              <w:top w:val="single" w:sz="12" w:space="0" w:color="auto"/>
            </w:tcBorders>
            <w:shd w:val="clear" w:color="auto" w:fill="auto"/>
            <w:vAlign w:val="bottom"/>
          </w:tcPr>
          <w:p w14:paraId="06057D4E" w14:textId="77777777" w:rsidR="00CD6F8D" w:rsidRPr="00C16A0F" w:rsidRDefault="00CD6F8D" w:rsidP="00C16A0F">
            <w:pPr>
              <w:suppressAutoHyphens w:val="0"/>
              <w:spacing w:before="40" w:after="40" w:line="220" w:lineRule="exact"/>
              <w:ind w:right="113"/>
              <w:jc w:val="right"/>
              <w:rPr>
                <w:sz w:val="18"/>
                <w:szCs w:val="18"/>
              </w:rPr>
            </w:pPr>
            <w:r w:rsidRPr="00C16A0F">
              <w:rPr>
                <w:sz w:val="18"/>
                <w:szCs w:val="18"/>
              </w:rPr>
              <w:t>355 373</w:t>
            </w:r>
          </w:p>
        </w:tc>
        <w:tc>
          <w:tcPr>
            <w:tcW w:w="1474" w:type="dxa"/>
            <w:tcBorders>
              <w:top w:val="single" w:sz="12" w:space="0" w:color="auto"/>
            </w:tcBorders>
            <w:shd w:val="clear" w:color="auto" w:fill="auto"/>
            <w:vAlign w:val="bottom"/>
          </w:tcPr>
          <w:p w14:paraId="1BA4C146" w14:textId="77777777" w:rsidR="00CD6F8D" w:rsidRPr="00C16A0F" w:rsidRDefault="00CD6F8D" w:rsidP="00C16A0F">
            <w:pPr>
              <w:suppressAutoHyphens w:val="0"/>
              <w:spacing w:before="40" w:after="40" w:line="220" w:lineRule="exact"/>
              <w:ind w:right="113"/>
              <w:jc w:val="right"/>
              <w:rPr>
                <w:sz w:val="18"/>
                <w:szCs w:val="18"/>
              </w:rPr>
            </w:pPr>
            <w:r w:rsidRPr="00C16A0F">
              <w:rPr>
                <w:sz w:val="18"/>
                <w:szCs w:val="18"/>
              </w:rPr>
              <w:t>56.9 %</w:t>
            </w:r>
          </w:p>
        </w:tc>
        <w:tc>
          <w:tcPr>
            <w:tcW w:w="1474" w:type="dxa"/>
            <w:vMerge w:val="restart"/>
            <w:tcBorders>
              <w:top w:val="single" w:sz="12" w:space="0" w:color="auto"/>
            </w:tcBorders>
            <w:shd w:val="clear" w:color="auto" w:fill="auto"/>
          </w:tcPr>
          <w:p w14:paraId="1A976D27" w14:textId="77777777" w:rsidR="00CD6F8D" w:rsidRPr="00C16A0F" w:rsidRDefault="00CD6F8D" w:rsidP="00C16A0F">
            <w:pPr>
              <w:suppressAutoHyphens w:val="0"/>
              <w:spacing w:before="40" w:after="40" w:line="220" w:lineRule="exact"/>
              <w:ind w:right="113"/>
              <w:jc w:val="right"/>
              <w:rPr>
                <w:sz w:val="18"/>
                <w:szCs w:val="18"/>
              </w:rPr>
            </w:pPr>
            <w:r w:rsidRPr="00C16A0F">
              <w:rPr>
                <w:sz w:val="18"/>
                <w:szCs w:val="18"/>
              </w:rPr>
              <w:t>1.04</w:t>
            </w:r>
          </w:p>
        </w:tc>
      </w:tr>
      <w:tr w:rsidR="00CD6F8D" w:rsidRPr="00C16A0F" w14:paraId="19EFB63F" w14:textId="77777777" w:rsidTr="00500D23">
        <w:tc>
          <w:tcPr>
            <w:tcW w:w="1474" w:type="dxa"/>
            <w:tcBorders>
              <w:bottom w:val="single" w:sz="4" w:space="0" w:color="auto"/>
            </w:tcBorders>
            <w:shd w:val="clear" w:color="auto" w:fill="auto"/>
          </w:tcPr>
          <w:p w14:paraId="33EF7C70" w14:textId="77777777" w:rsidR="00CD6F8D" w:rsidRPr="00C16A0F" w:rsidRDefault="00CD6F8D" w:rsidP="00C16A0F">
            <w:pPr>
              <w:suppressAutoHyphens w:val="0"/>
              <w:spacing w:before="40" w:after="40" w:line="220" w:lineRule="exact"/>
              <w:ind w:right="113"/>
              <w:rPr>
                <w:sz w:val="18"/>
                <w:szCs w:val="18"/>
              </w:rPr>
            </w:pPr>
            <w:r w:rsidRPr="00C16A0F">
              <w:rPr>
                <w:sz w:val="18"/>
                <w:szCs w:val="18"/>
              </w:rPr>
              <w:t>Female</w:t>
            </w:r>
          </w:p>
        </w:tc>
        <w:tc>
          <w:tcPr>
            <w:tcW w:w="1474" w:type="dxa"/>
            <w:tcBorders>
              <w:bottom w:val="single" w:sz="4" w:space="0" w:color="auto"/>
            </w:tcBorders>
            <w:shd w:val="clear" w:color="auto" w:fill="auto"/>
            <w:vAlign w:val="bottom"/>
          </w:tcPr>
          <w:p w14:paraId="0585A5B0" w14:textId="77777777" w:rsidR="00CD6F8D" w:rsidRPr="00C16A0F" w:rsidRDefault="00CD6F8D" w:rsidP="00C16A0F">
            <w:pPr>
              <w:suppressAutoHyphens w:val="0"/>
              <w:spacing w:before="40" w:after="40" w:line="220" w:lineRule="exact"/>
              <w:ind w:right="113"/>
              <w:jc w:val="right"/>
              <w:rPr>
                <w:sz w:val="18"/>
                <w:szCs w:val="18"/>
              </w:rPr>
            </w:pPr>
            <w:r w:rsidRPr="00C16A0F">
              <w:rPr>
                <w:sz w:val="18"/>
                <w:szCs w:val="18"/>
              </w:rPr>
              <w:t>603 109</w:t>
            </w:r>
          </w:p>
        </w:tc>
        <w:tc>
          <w:tcPr>
            <w:tcW w:w="1474" w:type="dxa"/>
            <w:tcBorders>
              <w:bottom w:val="single" w:sz="4" w:space="0" w:color="auto"/>
            </w:tcBorders>
            <w:shd w:val="clear" w:color="auto" w:fill="auto"/>
            <w:vAlign w:val="bottom"/>
          </w:tcPr>
          <w:p w14:paraId="733211F9" w14:textId="77777777" w:rsidR="00CD6F8D" w:rsidRPr="00C16A0F" w:rsidRDefault="00CD6F8D" w:rsidP="00C16A0F">
            <w:pPr>
              <w:suppressAutoHyphens w:val="0"/>
              <w:spacing w:before="40" w:after="40" w:line="220" w:lineRule="exact"/>
              <w:ind w:right="113"/>
              <w:jc w:val="right"/>
              <w:rPr>
                <w:sz w:val="18"/>
                <w:szCs w:val="18"/>
              </w:rPr>
            </w:pPr>
            <w:r w:rsidRPr="00C16A0F">
              <w:rPr>
                <w:sz w:val="18"/>
                <w:szCs w:val="18"/>
              </w:rPr>
              <w:t>356 337</w:t>
            </w:r>
          </w:p>
        </w:tc>
        <w:tc>
          <w:tcPr>
            <w:tcW w:w="1474" w:type="dxa"/>
            <w:tcBorders>
              <w:bottom w:val="single" w:sz="4" w:space="0" w:color="auto"/>
            </w:tcBorders>
            <w:shd w:val="clear" w:color="auto" w:fill="auto"/>
            <w:vAlign w:val="bottom"/>
          </w:tcPr>
          <w:p w14:paraId="62E870C5" w14:textId="77777777" w:rsidR="00CD6F8D" w:rsidRPr="00C16A0F" w:rsidRDefault="00CD6F8D" w:rsidP="00C16A0F">
            <w:pPr>
              <w:suppressAutoHyphens w:val="0"/>
              <w:spacing w:before="40" w:after="40" w:line="220" w:lineRule="exact"/>
              <w:ind w:right="113"/>
              <w:jc w:val="right"/>
              <w:rPr>
                <w:sz w:val="18"/>
                <w:szCs w:val="18"/>
              </w:rPr>
            </w:pPr>
            <w:r w:rsidRPr="00C16A0F">
              <w:rPr>
                <w:sz w:val="18"/>
                <w:szCs w:val="18"/>
              </w:rPr>
              <w:t>59.1 %</w:t>
            </w:r>
          </w:p>
        </w:tc>
        <w:tc>
          <w:tcPr>
            <w:tcW w:w="1474" w:type="dxa"/>
            <w:vMerge/>
            <w:tcBorders>
              <w:bottom w:val="single" w:sz="4" w:space="0" w:color="auto"/>
            </w:tcBorders>
            <w:shd w:val="clear" w:color="auto" w:fill="auto"/>
            <w:vAlign w:val="bottom"/>
          </w:tcPr>
          <w:p w14:paraId="0A3B2464" w14:textId="77777777" w:rsidR="00CD6F8D" w:rsidRPr="00C16A0F" w:rsidRDefault="00CD6F8D" w:rsidP="00C16A0F">
            <w:pPr>
              <w:suppressAutoHyphens w:val="0"/>
              <w:spacing w:before="40" w:after="40" w:line="220" w:lineRule="exact"/>
              <w:ind w:right="113"/>
              <w:jc w:val="right"/>
              <w:rPr>
                <w:sz w:val="18"/>
              </w:rPr>
            </w:pPr>
          </w:p>
        </w:tc>
      </w:tr>
      <w:tr w:rsidR="00CD6F8D" w:rsidRPr="00C16A0F" w14:paraId="5FAEAB68" w14:textId="77777777" w:rsidTr="00500D23">
        <w:tc>
          <w:tcPr>
            <w:tcW w:w="1474" w:type="dxa"/>
            <w:tcBorders>
              <w:top w:val="single" w:sz="4" w:space="0" w:color="auto"/>
            </w:tcBorders>
            <w:shd w:val="clear" w:color="auto" w:fill="auto"/>
          </w:tcPr>
          <w:p w14:paraId="1C2F3EEB" w14:textId="77777777" w:rsidR="00CD6F8D" w:rsidRPr="0050125A" w:rsidRDefault="00CD6F8D" w:rsidP="0050125A">
            <w:pPr>
              <w:suppressAutoHyphens w:val="0"/>
              <w:spacing w:before="80" w:after="80" w:line="220" w:lineRule="exact"/>
              <w:ind w:left="283"/>
              <w:rPr>
                <w:b/>
                <w:sz w:val="18"/>
                <w:szCs w:val="18"/>
              </w:rPr>
            </w:pPr>
            <w:r w:rsidRPr="0050125A">
              <w:rPr>
                <w:b/>
                <w:sz w:val="18"/>
                <w:szCs w:val="18"/>
              </w:rPr>
              <w:t>Total</w:t>
            </w:r>
          </w:p>
        </w:tc>
        <w:tc>
          <w:tcPr>
            <w:tcW w:w="1474" w:type="dxa"/>
            <w:tcBorders>
              <w:top w:val="single" w:sz="4" w:space="0" w:color="auto"/>
            </w:tcBorders>
            <w:shd w:val="clear" w:color="auto" w:fill="auto"/>
            <w:vAlign w:val="bottom"/>
          </w:tcPr>
          <w:p w14:paraId="5B8D8168" w14:textId="77777777" w:rsidR="00CD6F8D" w:rsidRPr="0050125A" w:rsidRDefault="00CD6F8D" w:rsidP="0050125A">
            <w:pPr>
              <w:suppressAutoHyphens w:val="0"/>
              <w:spacing w:before="80" w:after="80" w:line="220" w:lineRule="exact"/>
              <w:ind w:right="113"/>
              <w:jc w:val="right"/>
              <w:rPr>
                <w:b/>
                <w:sz w:val="18"/>
                <w:szCs w:val="18"/>
              </w:rPr>
            </w:pPr>
            <w:r w:rsidRPr="0050125A">
              <w:rPr>
                <w:b/>
                <w:sz w:val="18"/>
                <w:szCs w:val="18"/>
              </w:rPr>
              <w:t>1 227 598</w:t>
            </w:r>
          </w:p>
        </w:tc>
        <w:tc>
          <w:tcPr>
            <w:tcW w:w="1474" w:type="dxa"/>
            <w:tcBorders>
              <w:top w:val="single" w:sz="4" w:space="0" w:color="auto"/>
            </w:tcBorders>
            <w:shd w:val="clear" w:color="auto" w:fill="auto"/>
            <w:vAlign w:val="bottom"/>
          </w:tcPr>
          <w:p w14:paraId="5EAA49EC" w14:textId="77777777" w:rsidR="00CD6F8D" w:rsidRPr="0050125A" w:rsidRDefault="00CD6F8D" w:rsidP="0050125A">
            <w:pPr>
              <w:suppressAutoHyphens w:val="0"/>
              <w:spacing w:before="80" w:after="80" w:line="220" w:lineRule="exact"/>
              <w:ind w:right="113"/>
              <w:jc w:val="right"/>
              <w:rPr>
                <w:b/>
                <w:sz w:val="18"/>
                <w:szCs w:val="18"/>
              </w:rPr>
            </w:pPr>
            <w:r w:rsidRPr="0050125A">
              <w:rPr>
                <w:b/>
                <w:sz w:val="18"/>
                <w:szCs w:val="18"/>
              </w:rPr>
              <w:t>711 710</w:t>
            </w:r>
          </w:p>
        </w:tc>
        <w:tc>
          <w:tcPr>
            <w:tcW w:w="1474" w:type="dxa"/>
            <w:tcBorders>
              <w:top w:val="single" w:sz="4" w:space="0" w:color="auto"/>
            </w:tcBorders>
            <w:shd w:val="clear" w:color="auto" w:fill="auto"/>
            <w:vAlign w:val="bottom"/>
          </w:tcPr>
          <w:p w14:paraId="45E2C617" w14:textId="77777777" w:rsidR="00CD6F8D" w:rsidRPr="0050125A" w:rsidRDefault="00CD6F8D" w:rsidP="0050125A">
            <w:pPr>
              <w:suppressAutoHyphens w:val="0"/>
              <w:spacing w:before="80" w:after="80" w:line="220" w:lineRule="exact"/>
              <w:ind w:right="113"/>
              <w:jc w:val="right"/>
              <w:rPr>
                <w:b/>
                <w:sz w:val="18"/>
                <w:szCs w:val="18"/>
              </w:rPr>
            </w:pPr>
            <w:r w:rsidRPr="0050125A">
              <w:rPr>
                <w:b/>
                <w:sz w:val="18"/>
                <w:szCs w:val="18"/>
              </w:rPr>
              <w:t>58.0 %</w:t>
            </w:r>
          </w:p>
        </w:tc>
        <w:tc>
          <w:tcPr>
            <w:tcW w:w="1474" w:type="dxa"/>
            <w:vMerge/>
            <w:tcBorders>
              <w:top w:val="single" w:sz="4" w:space="0" w:color="auto"/>
            </w:tcBorders>
            <w:shd w:val="clear" w:color="auto" w:fill="auto"/>
            <w:vAlign w:val="bottom"/>
          </w:tcPr>
          <w:p w14:paraId="27D634A7" w14:textId="77777777" w:rsidR="00CD6F8D" w:rsidRPr="00C16A0F" w:rsidRDefault="00CD6F8D" w:rsidP="00C16A0F">
            <w:pPr>
              <w:suppressAutoHyphens w:val="0"/>
              <w:spacing w:before="40" w:after="40" w:line="220" w:lineRule="exact"/>
              <w:ind w:right="113"/>
              <w:jc w:val="right"/>
              <w:rPr>
                <w:sz w:val="18"/>
              </w:rPr>
            </w:pPr>
          </w:p>
        </w:tc>
      </w:tr>
    </w:tbl>
    <w:p w14:paraId="55FA3F92" w14:textId="202D18AD" w:rsidR="00CD6F8D" w:rsidRPr="004F6127" w:rsidRDefault="00CD6F8D" w:rsidP="00CD6F8D">
      <w:pPr>
        <w:pStyle w:val="H23G"/>
        <w:rPr>
          <w:bCs/>
        </w:rPr>
      </w:pPr>
      <w:r>
        <w:tab/>
      </w:r>
      <w:r>
        <w:tab/>
      </w:r>
      <w:r w:rsidRPr="004F6127">
        <w:rPr>
          <w:b w:val="0"/>
        </w:rPr>
        <w:t>Table 5</w:t>
      </w:r>
      <w:r>
        <w:rPr>
          <w:bCs/>
        </w:rPr>
        <w:br/>
        <w:t>Sample GER in four areas – Dakar and the three districts of Casamance – in 2013, as compared to national GER, shown in table 4</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00"/>
        <w:gridCol w:w="1790"/>
        <w:gridCol w:w="1790"/>
        <w:gridCol w:w="1790"/>
      </w:tblGrid>
      <w:tr w:rsidR="00CD6F8D" w:rsidRPr="00B3100D" w14:paraId="7B6720D4" w14:textId="77777777" w:rsidTr="00B3100D">
        <w:trPr>
          <w:tblHeader/>
        </w:trPr>
        <w:tc>
          <w:tcPr>
            <w:tcW w:w="2000" w:type="dxa"/>
            <w:tcBorders>
              <w:top w:val="single" w:sz="4" w:space="0" w:color="auto"/>
              <w:bottom w:val="single" w:sz="12" w:space="0" w:color="auto"/>
            </w:tcBorders>
            <w:shd w:val="clear" w:color="auto" w:fill="auto"/>
            <w:vAlign w:val="bottom"/>
          </w:tcPr>
          <w:p w14:paraId="7C65AE36" w14:textId="77777777" w:rsidR="00CD6F8D" w:rsidRPr="00B3100D" w:rsidRDefault="00CD6F8D" w:rsidP="00B3100D">
            <w:pPr>
              <w:pStyle w:val="SingleTxtG"/>
              <w:tabs>
                <w:tab w:val="clear" w:pos="1701"/>
                <w:tab w:val="clear" w:pos="2268"/>
              </w:tabs>
              <w:suppressAutoHyphens w:val="0"/>
              <w:spacing w:before="80" w:after="80" w:line="200" w:lineRule="exact"/>
              <w:ind w:left="0" w:right="113"/>
              <w:jc w:val="left"/>
              <w:rPr>
                <w:i/>
                <w:sz w:val="16"/>
                <w:szCs w:val="16"/>
              </w:rPr>
            </w:pPr>
            <w:r w:rsidRPr="00B3100D">
              <w:rPr>
                <w:i/>
                <w:iCs/>
                <w:sz w:val="16"/>
                <w:szCs w:val="16"/>
              </w:rPr>
              <w:t>School district</w:t>
            </w:r>
          </w:p>
        </w:tc>
        <w:tc>
          <w:tcPr>
            <w:tcW w:w="1790" w:type="dxa"/>
            <w:tcBorders>
              <w:top w:val="single" w:sz="4" w:space="0" w:color="auto"/>
              <w:bottom w:val="single" w:sz="12" w:space="0" w:color="auto"/>
            </w:tcBorders>
            <w:shd w:val="clear" w:color="auto" w:fill="auto"/>
            <w:vAlign w:val="bottom"/>
          </w:tcPr>
          <w:p w14:paraId="63D93637" w14:textId="77777777" w:rsidR="00CD6F8D" w:rsidRPr="00B3100D" w:rsidRDefault="00CD6F8D" w:rsidP="00B3100D">
            <w:pPr>
              <w:pStyle w:val="SingleTxtG"/>
              <w:tabs>
                <w:tab w:val="clear" w:pos="1701"/>
                <w:tab w:val="clear" w:pos="2268"/>
              </w:tabs>
              <w:suppressAutoHyphens w:val="0"/>
              <w:spacing w:before="80" w:after="80" w:line="200" w:lineRule="exact"/>
              <w:ind w:left="0" w:right="113"/>
              <w:jc w:val="right"/>
              <w:rPr>
                <w:i/>
                <w:sz w:val="16"/>
                <w:szCs w:val="16"/>
              </w:rPr>
            </w:pPr>
            <w:r w:rsidRPr="00B3100D">
              <w:rPr>
                <w:i/>
                <w:iCs/>
                <w:sz w:val="16"/>
                <w:szCs w:val="16"/>
              </w:rPr>
              <w:t>Boys</w:t>
            </w:r>
          </w:p>
        </w:tc>
        <w:tc>
          <w:tcPr>
            <w:tcW w:w="1790" w:type="dxa"/>
            <w:tcBorders>
              <w:top w:val="single" w:sz="4" w:space="0" w:color="auto"/>
              <w:bottom w:val="single" w:sz="12" w:space="0" w:color="auto"/>
            </w:tcBorders>
            <w:shd w:val="clear" w:color="auto" w:fill="auto"/>
            <w:vAlign w:val="bottom"/>
          </w:tcPr>
          <w:p w14:paraId="1F01CBB3" w14:textId="77777777" w:rsidR="00CD6F8D" w:rsidRPr="00B3100D" w:rsidRDefault="00CD6F8D" w:rsidP="00B3100D">
            <w:pPr>
              <w:pStyle w:val="SingleTxtG"/>
              <w:tabs>
                <w:tab w:val="clear" w:pos="1701"/>
                <w:tab w:val="clear" w:pos="2268"/>
              </w:tabs>
              <w:suppressAutoHyphens w:val="0"/>
              <w:spacing w:before="80" w:after="80" w:line="200" w:lineRule="exact"/>
              <w:ind w:left="0" w:right="113"/>
              <w:jc w:val="right"/>
              <w:rPr>
                <w:i/>
                <w:sz w:val="16"/>
                <w:szCs w:val="16"/>
              </w:rPr>
            </w:pPr>
            <w:r w:rsidRPr="00B3100D">
              <w:rPr>
                <w:i/>
                <w:iCs/>
                <w:sz w:val="16"/>
                <w:szCs w:val="16"/>
              </w:rPr>
              <w:t>Girls</w:t>
            </w:r>
          </w:p>
        </w:tc>
        <w:tc>
          <w:tcPr>
            <w:tcW w:w="1790" w:type="dxa"/>
            <w:tcBorders>
              <w:top w:val="single" w:sz="4" w:space="0" w:color="auto"/>
              <w:bottom w:val="single" w:sz="12" w:space="0" w:color="auto"/>
            </w:tcBorders>
            <w:shd w:val="clear" w:color="auto" w:fill="auto"/>
            <w:vAlign w:val="bottom"/>
          </w:tcPr>
          <w:p w14:paraId="22F06533" w14:textId="77777777" w:rsidR="00CD6F8D" w:rsidRPr="00B3100D" w:rsidRDefault="00CD6F8D" w:rsidP="00B3100D">
            <w:pPr>
              <w:pStyle w:val="SingleTxtG"/>
              <w:tabs>
                <w:tab w:val="clear" w:pos="1701"/>
                <w:tab w:val="clear" w:pos="2268"/>
              </w:tabs>
              <w:suppressAutoHyphens w:val="0"/>
              <w:spacing w:before="80" w:after="80" w:line="200" w:lineRule="exact"/>
              <w:ind w:left="0" w:right="113"/>
              <w:jc w:val="right"/>
              <w:rPr>
                <w:bCs/>
                <w:i/>
                <w:sz w:val="16"/>
                <w:szCs w:val="16"/>
              </w:rPr>
            </w:pPr>
            <w:r w:rsidRPr="00B3100D">
              <w:rPr>
                <w:bCs/>
                <w:i/>
                <w:iCs/>
                <w:sz w:val="16"/>
                <w:szCs w:val="16"/>
              </w:rPr>
              <w:t>Total</w:t>
            </w:r>
          </w:p>
        </w:tc>
      </w:tr>
      <w:tr w:rsidR="00CD6F8D" w:rsidRPr="00B3100D" w14:paraId="1511232E" w14:textId="77777777" w:rsidTr="00B3100D">
        <w:tc>
          <w:tcPr>
            <w:tcW w:w="2000" w:type="dxa"/>
            <w:tcBorders>
              <w:top w:val="single" w:sz="12" w:space="0" w:color="auto"/>
            </w:tcBorders>
            <w:shd w:val="clear" w:color="auto" w:fill="auto"/>
          </w:tcPr>
          <w:p w14:paraId="3E6353E9" w14:textId="77777777" w:rsidR="00CD6F8D" w:rsidRPr="00B3100D" w:rsidRDefault="00CD6F8D" w:rsidP="00B3100D">
            <w:pPr>
              <w:pStyle w:val="SingleTxtG"/>
              <w:tabs>
                <w:tab w:val="clear" w:pos="1701"/>
                <w:tab w:val="clear" w:pos="2268"/>
              </w:tabs>
              <w:suppressAutoHyphens w:val="0"/>
              <w:spacing w:before="40" w:after="40" w:line="220" w:lineRule="exact"/>
              <w:ind w:left="0" w:right="113"/>
              <w:jc w:val="left"/>
              <w:rPr>
                <w:bCs/>
                <w:sz w:val="18"/>
                <w:szCs w:val="18"/>
              </w:rPr>
            </w:pPr>
            <w:r w:rsidRPr="00B3100D">
              <w:rPr>
                <w:sz w:val="18"/>
                <w:szCs w:val="18"/>
              </w:rPr>
              <w:t>Dakar</w:t>
            </w:r>
          </w:p>
        </w:tc>
        <w:tc>
          <w:tcPr>
            <w:tcW w:w="1790" w:type="dxa"/>
            <w:tcBorders>
              <w:top w:val="single" w:sz="12" w:space="0" w:color="auto"/>
            </w:tcBorders>
            <w:shd w:val="clear" w:color="auto" w:fill="auto"/>
            <w:vAlign w:val="bottom"/>
          </w:tcPr>
          <w:p w14:paraId="0396E4E5" w14:textId="77777777" w:rsidR="00CD6F8D" w:rsidRPr="00B3100D" w:rsidRDefault="00CD6F8D" w:rsidP="00B3100D">
            <w:pPr>
              <w:pStyle w:val="SingleTxtG"/>
              <w:tabs>
                <w:tab w:val="clear" w:pos="1701"/>
                <w:tab w:val="clear" w:pos="2268"/>
              </w:tabs>
              <w:suppressAutoHyphens w:val="0"/>
              <w:spacing w:before="40" w:after="40" w:line="220" w:lineRule="exact"/>
              <w:ind w:left="0" w:right="113"/>
              <w:jc w:val="right"/>
              <w:rPr>
                <w:sz w:val="18"/>
                <w:szCs w:val="18"/>
              </w:rPr>
            </w:pPr>
            <w:r w:rsidRPr="00B3100D">
              <w:rPr>
                <w:sz w:val="18"/>
                <w:szCs w:val="18"/>
              </w:rPr>
              <w:t>83.5 %</w:t>
            </w:r>
          </w:p>
        </w:tc>
        <w:tc>
          <w:tcPr>
            <w:tcW w:w="1790" w:type="dxa"/>
            <w:tcBorders>
              <w:top w:val="single" w:sz="12" w:space="0" w:color="auto"/>
            </w:tcBorders>
            <w:shd w:val="clear" w:color="auto" w:fill="auto"/>
            <w:vAlign w:val="bottom"/>
          </w:tcPr>
          <w:p w14:paraId="4ED7D119" w14:textId="77777777" w:rsidR="00CD6F8D" w:rsidRPr="00B3100D" w:rsidRDefault="00CD6F8D" w:rsidP="00B3100D">
            <w:pPr>
              <w:pStyle w:val="SingleTxtG"/>
              <w:tabs>
                <w:tab w:val="clear" w:pos="1701"/>
                <w:tab w:val="clear" w:pos="2268"/>
              </w:tabs>
              <w:suppressAutoHyphens w:val="0"/>
              <w:spacing w:before="40" w:after="40" w:line="220" w:lineRule="exact"/>
              <w:ind w:left="0" w:right="113"/>
              <w:jc w:val="right"/>
              <w:rPr>
                <w:sz w:val="18"/>
                <w:szCs w:val="18"/>
              </w:rPr>
            </w:pPr>
            <w:r w:rsidRPr="00B3100D">
              <w:rPr>
                <w:sz w:val="18"/>
                <w:szCs w:val="18"/>
              </w:rPr>
              <w:t>95.7 %</w:t>
            </w:r>
          </w:p>
        </w:tc>
        <w:tc>
          <w:tcPr>
            <w:tcW w:w="1790" w:type="dxa"/>
            <w:tcBorders>
              <w:top w:val="single" w:sz="12" w:space="0" w:color="auto"/>
            </w:tcBorders>
            <w:shd w:val="clear" w:color="auto" w:fill="auto"/>
            <w:vAlign w:val="bottom"/>
          </w:tcPr>
          <w:p w14:paraId="487D96DB" w14:textId="77777777" w:rsidR="00CD6F8D" w:rsidRPr="00B3100D" w:rsidRDefault="00CD6F8D" w:rsidP="00B3100D">
            <w:pPr>
              <w:pStyle w:val="SingleTxtG"/>
              <w:tabs>
                <w:tab w:val="clear" w:pos="1701"/>
                <w:tab w:val="clear" w:pos="2268"/>
              </w:tabs>
              <w:suppressAutoHyphens w:val="0"/>
              <w:spacing w:before="40" w:after="40" w:line="220" w:lineRule="exact"/>
              <w:ind w:left="0" w:right="113"/>
              <w:jc w:val="right"/>
              <w:rPr>
                <w:sz w:val="18"/>
                <w:szCs w:val="18"/>
              </w:rPr>
            </w:pPr>
            <w:r w:rsidRPr="00B3100D">
              <w:rPr>
                <w:sz w:val="18"/>
                <w:szCs w:val="18"/>
              </w:rPr>
              <w:t>89.5 %</w:t>
            </w:r>
          </w:p>
        </w:tc>
      </w:tr>
      <w:tr w:rsidR="00CD6F8D" w:rsidRPr="00B3100D" w14:paraId="08D27F34" w14:textId="77777777" w:rsidTr="00B3100D">
        <w:tc>
          <w:tcPr>
            <w:tcW w:w="2000" w:type="dxa"/>
            <w:shd w:val="clear" w:color="auto" w:fill="auto"/>
          </w:tcPr>
          <w:p w14:paraId="4D7F6A76" w14:textId="77777777" w:rsidR="00CD6F8D" w:rsidRPr="00B3100D" w:rsidRDefault="00CD6F8D" w:rsidP="00B3100D">
            <w:pPr>
              <w:pStyle w:val="SingleTxtG"/>
              <w:tabs>
                <w:tab w:val="clear" w:pos="1701"/>
                <w:tab w:val="clear" w:pos="2268"/>
              </w:tabs>
              <w:suppressAutoHyphens w:val="0"/>
              <w:spacing w:before="40" w:after="40" w:line="220" w:lineRule="exact"/>
              <w:ind w:left="0" w:right="113"/>
              <w:jc w:val="left"/>
              <w:rPr>
                <w:bCs/>
                <w:sz w:val="18"/>
                <w:szCs w:val="18"/>
              </w:rPr>
            </w:pPr>
            <w:r w:rsidRPr="00B3100D">
              <w:rPr>
                <w:sz w:val="18"/>
                <w:szCs w:val="18"/>
              </w:rPr>
              <w:t>Kolda</w:t>
            </w:r>
          </w:p>
        </w:tc>
        <w:tc>
          <w:tcPr>
            <w:tcW w:w="1790" w:type="dxa"/>
            <w:shd w:val="clear" w:color="auto" w:fill="auto"/>
            <w:vAlign w:val="bottom"/>
          </w:tcPr>
          <w:p w14:paraId="2C240709" w14:textId="77777777" w:rsidR="00CD6F8D" w:rsidRPr="00B3100D" w:rsidRDefault="00CD6F8D" w:rsidP="00B3100D">
            <w:pPr>
              <w:pStyle w:val="SingleTxtG"/>
              <w:tabs>
                <w:tab w:val="clear" w:pos="1701"/>
                <w:tab w:val="clear" w:pos="2268"/>
              </w:tabs>
              <w:suppressAutoHyphens w:val="0"/>
              <w:spacing w:before="40" w:after="40" w:line="220" w:lineRule="exact"/>
              <w:ind w:left="0" w:right="113"/>
              <w:jc w:val="right"/>
              <w:rPr>
                <w:sz w:val="18"/>
                <w:szCs w:val="18"/>
              </w:rPr>
            </w:pPr>
            <w:r w:rsidRPr="00B3100D">
              <w:rPr>
                <w:sz w:val="18"/>
                <w:szCs w:val="18"/>
              </w:rPr>
              <w:t>47.0 %</w:t>
            </w:r>
          </w:p>
        </w:tc>
        <w:tc>
          <w:tcPr>
            <w:tcW w:w="1790" w:type="dxa"/>
            <w:shd w:val="clear" w:color="auto" w:fill="auto"/>
            <w:vAlign w:val="bottom"/>
          </w:tcPr>
          <w:p w14:paraId="7D2EB9C2" w14:textId="77777777" w:rsidR="00CD6F8D" w:rsidRPr="00B3100D" w:rsidRDefault="00CD6F8D" w:rsidP="00B3100D">
            <w:pPr>
              <w:pStyle w:val="SingleTxtG"/>
              <w:tabs>
                <w:tab w:val="clear" w:pos="1701"/>
                <w:tab w:val="clear" w:pos="2268"/>
              </w:tabs>
              <w:suppressAutoHyphens w:val="0"/>
              <w:spacing w:before="40" w:after="40" w:line="220" w:lineRule="exact"/>
              <w:ind w:left="0" w:right="113"/>
              <w:jc w:val="right"/>
              <w:rPr>
                <w:sz w:val="18"/>
                <w:szCs w:val="18"/>
              </w:rPr>
            </w:pPr>
            <w:r w:rsidRPr="00B3100D">
              <w:rPr>
                <w:sz w:val="18"/>
                <w:szCs w:val="18"/>
              </w:rPr>
              <w:t>35.3 %</w:t>
            </w:r>
          </w:p>
        </w:tc>
        <w:tc>
          <w:tcPr>
            <w:tcW w:w="1790" w:type="dxa"/>
            <w:shd w:val="clear" w:color="auto" w:fill="auto"/>
            <w:vAlign w:val="bottom"/>
          </w:tcPr>
          <w:p w14:paraId="04995159" w14:textId="77777777" w:rsidR="00CD6F8D" w:rsidRPr="00B3100D" w:rsidRDefault="00CD6F8D" w:rsidP="00B3100D">
            <w:pPr>
              <w:pStyle w:val="SingleTxtG"/>
              <w:tabs>
                <w:tab w:val="clear" w:pos="1701"/>
                <w:tab w:val="clear" w:pos="2268"/>
              </w:tabs>
              <w:suppressAutoHyphens w:val="0"/>
              <w:spacing w:before="40" w:after="40" w:line="220" w:lineRule="exact"/>
              <w:ind w:left="0" w:right="113"/>
              <w:jc w:val="right"/>
              <w:rPr>
                <w:sz w:val="18"/>
                <w:szCs w:val="18"/>
              </w:rPr>
            </w:pPr>
            <w:r w:rsidRPr="00B3100D">
              <w:rPr>
                <w:sz w:val="18"/>
                <w:szCs w:val="18"/>
              </w:rPr>
              <w:t>41.3 %</w:t>
            </w:r>
          </w:p>
        </w:tc>
      </w:tr>
      <w:tr w:rsidR="00CD6F8D" w:rsidRPr="00B3100D" w14:paraId="13E33C2B" w14:textId="77777777" w:rsidTr="00B3100D">
        <w:tc>
          <w:tcPr>
            <w:tcW w:w="2000" w:type="dxa"/>
            <w:shd w:val="clear" w:color="auto" w:fill="auto"/>
          </w:tcPr>
          <w:p w14:paraId="0E66A664" w14:textId="77777777" w:rsidR="00CD6F8D" w:rsidRPr="00B3100D" w:rsidRDefault="00CD6F8D" w:rsidP="00B3100D">
            <w:pPr>
              <w:pStyle w:val="SingleTxtG"/>
              <w:tabs>
                <w:tab w:val="clear" w:pos="1701"/>
                <w:tab w:val="clear" w:pos="2268"/>
              </w:tabs>
              <w:suppressAutoHyphens w:val="0"/>
              <w:spacing w:before="40" w:after="40" w:line="220" w:lineRule="exact"/>
              <w:ind w:left="0" w:right="113"/>
              <w:jc w:val="left"/>
              <w:rPr>
                <w:bCs/>
                <w:sz w:val="18"/>
                <w:szCs w:val="18"/>
              </w:rPr>
            </w:pPr>
            <w:r w:rsidRPr="00B3100D">
              <w:rPr>
                <w:sz w:val="18"/>
                <w:szCs w:val="18"/>
              </w:rPr>
              <w:t>Sédhiou</w:t>
            </w:r>
          </w:p>
        </w:tc>
        <w:tc>
          <w:tcPr>
            <w:tcW w:w="1790" w:type="dxa"/>
            <w:shd w:val="clear" w:color="auto" w:fill="auto"/>
            <w:vAlign w:val="bottom"/>
          </w:tcPr>
          <w:p w14:paraId="1309FC29" w14:textId="77777777" w:rsidR="00CD6F8D" w:rsidRPr="00B3100D" w:rsidRDefault="00CD6F8D" w:rsidP="00B3100D">
            <w:pPr>
              <w:pStyle w:val="SingleTxtG"/>
              <w:tabs>
                <w:tab w:val="clear" w:pos="1701"/>
                <w:tab w:val="clear" w:pos="2268"/>
              </w:tabs>
              <w:suppressAutoHyphens w:val="0"/>
              <w:spacing w:before="40" w:after="40" w:line="220" w:lineRule="exact"/>
              <w:ind w:left="0" w:right="113"/>
              <w:jc w:val="right"/>
              <w:rPr>
                <w:sz w:val="18"/>
                <w:szCs w:val="18"/>
              </w:rPr>
            </w:pPr>
            <w:r w:rsidRPr="00B3100D">
              <w:rPr>
                <w:sz w:val="18"/>
                <w:szCs w:val="18"/>
              </w:rPr>
              <w:t>76.5 %</w:t>
            </w:r>
          </w:p>
        </w:tc>
        <w:tc>
          <w:tcPr>
            <w:tcW w:w="1790" w:type="dxa"/>
            <w:shd w:val="clear" w:color="auto" w:fill="auto"/>
            <w:vAlign w:val="bottom"/>
          </w:tcPr>
          <w:p w14:paraId="011B5C5B" w14:textId="77777777" w:rsidR="00CD6F8D" w:rsidRPr="00B3100D" w:rsidRDefault="00CD6F8D" w:rsidP="00B3100D">
            <w:pPr>
              <w:pStyle w:val="SingleTxtG"/>
              <w:tabs>
                <w:tab w:val="clear" w:pos="1701"/>
                <w:tab w:val="clear" w:pos="2268"/>
              </w:tabs>
              <w:suppressAutoHyphens w:val="0"/>
              <w:spacing w:before="40" w:after="40" w:line="220" w:lineRule="exact"/>
              <w:ind w:left="0" w:right="113"/>
              <w:jc w:val="right"/>
              <w:rPr>
                <w:sz w:val="18"/>
                <w:szCs w:val="18"/>
              </w:rPr>
            </w:pPr>
            <w:r w:rsidRPr="00B3100D">
              <w:rPr>
                <w:sz w:val="18"/>
                <w:szCs w:val="18"/>
              </w:rPr>
              <w:t>50.6 %</w:t>
            </w:r>
          </w:p>
        </w:tc>
        <w:tc>
          <w:tcPr>
            <w:tcW w:w="1790" w:type="dxa"/>
            <w:shd w:val="clear" w:color="auto" w:fill="auto"/>
            <w:vAlign w:val="bottom"/>
          </w:tcPr>
          <w:p w14:paraId="11B2D006" w14:textId="77777777" w:rsidR="00CD6F8D" w:rsidRPr="00B3100D" w:rsidRDefault="00CD6F8D" w:rsidP="00B3100D">
            <w:pPr>
              <w:pStyle w:val="SingleTxtG"/>
              <w:tabs>
                <w:tab w:val="clear" w:pos="1701"/>
                <w:tab w:val="clear" w:pos="2268"/>
              </w:tabs>
              <w:suppressAutoHyphens w:val="0"/>
              <w:spacing w:before="40" w:after="40" w:line="220" w:lineRule="exact"/>
              <w:ind w:left="0" w:right="113"/>
              <w:jc w:val="right"/>
              <w:rPr>
                <w:sz w:val="18"/>
                <w:szCs w:val="18"/>
              </w:rPr>
            </w:pPr>
            <w:r w:rsidRPr="00B3100D">
              <w:rPr>
                <w:sz w:val="18"/>
                <w:szCs w:val="18"/>
              </w:rPr>
              <w:t>63.8 %</w:t>
            </w:r>
          </w:p>
        </w:tc>
      </w:tr>
      <w:tr w:rsidR="00CD6F8D" w:rsidRPr="00B3100D" w14:paraId="6590E65F" w14:textId="77777777" w:rsidTr="00B3100D">
        <w:tc>
          <w:tcPr>
            <w:tcW w:w="2000" w:type="dxa"/>
            <w:shd w:val="clear" w:color="auto" w:fill="auto"/>
          </w:tcPr>
          <w:p w14:paraId="0F87EF44" w14:textId="77777777" w:rsidR="00CD6F8D" w:rsidRPr="00B3100D" w:rsidRDefault="00CD6F8D" w:rsidP="00B3100D">
            <w:pPr>
              <w:pStyle w:val="SingleTxtG"/>
              <w:tabs>
                <w:tab w:val="clear" w:pos="1701"/>
                <w:tab w:val="clear" w:pos="2268"/>
              </w:tabs>
              <w:suppressAutoHyphens w:val="0"/>
              <w:spacing w:before="40" w:after="40" w:line="220" w:lineRule="exact"/>
              <w:ind w:left="0" w:right="113"/>
              <w:jc w:val="left"/>
              <w:rPr>
                <w:bCs/>
                <w:sz w:val="18"/>
                <w:szCs w:val="18"/>
              </w:rPr>
            </w:pPr>
            <w:r w:rsidRPr="00B3100D">
              <w:rPr>
                <w:sz w:val="18"/>
                <w:szCs w:val="18"/>
              </w:rPr>
              <w:t>Ziguinchor</w:t>
            </w:r>
          </w:p>
        </w:tc>
        <w:tc>
          <w:tcPr>
            <w:tcW w:w="1790" w:type="dxa"/>
            <w:shd w:val="clear" w:color="auto" w:fill="auto"/>
            <w:vAlign w:val="bottom"/>
          </w:tcPr>
          <w:p w14:paraId="6CF2B0EC" w14:textId="77777777" w:rsidR="00CD6F8D" w:rsidRPr="00B3100D" w:rsidRDefault="00CD6F8D" w:rsidP="00B3100D">
            <w:pPr>
              <w:pStyle w:val="SingleTxtG"/>
              <w:tabs>
                <w:tab w:val="clear" w:pos="1701"/>
                <w:tab w:val="clear" w:pos="2268"/>
              </w:tabs>
              <w:suppressAutoHyphens w:val="0"/>
              <w:spacing w:before="40" w:after="40" w:line="220" w:lineRule="exact"/>
              <w:ind w:left="0" w:right="113"/>
              <w:jc w:val="right"/>
              <w:rPr>
                <w:sz w:val="18"/>
                <w:szCs w:val="18"/>
              </w:rPr>
            </w:pPr>
            <w:r w:rsidRPr="00B3100D">
              <w:rPr>
                <w:sz w:val="18"/>
                <w:szCs w:val="18"/>
              </w:rPr>
              <w:t>82.8 %</w:t>
            </w:r>
          </w:p>
        </w:tc>
        <w:tc>
          <w:tcPr>
            <w:tcW w:w="1790" w:type="dxa"/>
            <w:shd w:val="clear" w:color="auto" w:fill="auto"/>
            <w:vAlign w:val="bottom"/>
          </w:tcPr>
          <w:p w14:paraId="357A2C2F" w14:textId="77777777" w:rsidR="00CD6F8D" w:rsidRPr="00B3100D" w:rsidRDefault="00CD6F8D" w:rsidP="00B3100D">
            <w:pPr>
              <w:pStyle w:val="SingleTxtG"/>
              <w:tabs>
                <w:tab w:val="clear" w:pos="1701"/>
                <w:tab w:val="clear" w:pos="2268"/>
              </w:tabs>
              <w:suppressAutoHyphens w:val="0"/>
              <w:spacing w:before="40" w:after="40" w:line="220" w:lineRule="exact"/>
              <w:ind w:left="0" w:right="113"/>
              <w:jc w:val="right"/>
              <w:rPr>
                <w:sz w:val="18"/>
                <w:szCs w:val="18"/>
              </w:rPr>
            </w:pPr>
            <w:r w:rsidRPr="00B3100D">
              <w:rPr>
                <w:sz w:val="18"/>
                <w:szCs w:val="18"/>
              </w:rPr>
              <w:t>82.9 %</w:t>
            </w:r>
          </w:p>
        </w:tc>
        <w:tc>
          <w:tcPr>
            <w:tcW w:w="1790" w:type="dxa"/>
            <w:shd w:val="clear" w:color="auto" w:fill="auto"/>
            <w:vAlign w:val="bottom"/>
          </w:tcPr>
          <w:p w14:paraId="2AFDCC3C" w14:textId="77777777" w:rsidR="00CD6F8D" w:rsidRPr="00B3100D" w:rsidRDefault="00CD6F8D" w:rsidP="00B3100D">
            <w:pPr>
              <w:pStyle w:val="SingleTxtG"/>
              <w:tabs>
                <w:tab w:val="clear" w:pos="1701"/>
                <w:tab w:val="clear" w:pos="2268"/>
              </w:tabs>
              <w:suppressAutoHyphens w:val="0"/>
              <w:spacing w:before="40" w:after="40" w:line="220" w:lineRule="exact"/>
              <w:ind w:left="0" w:right="113"/>
              <w:jc w:val="right"/>
              <w:rPr>
                <w:sz w:val="18"/>
                <w:szCs w:val="18"/>
              </w:rPr>
            </w:pPr>
            <w:r w:rsidRPr="00B3100D">
              <w:rPr>
                <w:sz w:val="18"/>
                <w:szCs w:val="18"/>
              </w:rPr>
              <w:t>82.9 %</w:t>
            </w:r>
          </w:p>
        </w:tc>
      </w:tr>
    </w:tbl>
    <w:p w14:paraId="02E2BCC8" w14:textId="77777777" w:rsidR="00CD6F8D" w:rsidRPr="009D1852" w:rsidRDefault="00CD6F8D" w:rsidP="00CD6F8D">
      <w:pPr>
        <w:pStyle w:val="H23G"/>
        <w:rPr>
          <w:lang w:val="en-US"/>
        </w:rPr>
      </w:pPr>
      <w:r>
        <w:tab/>
      </w:r>
      <w:r>
        <w:tab/>
      </w:r>
      <w:r w:rsidRPr="004F6127">
        <w:rPr>
          <w:b w:val="0"/>
        </w:rPr>
        <w:t>Table 6</w:t>
      </w:r>
      <w:r>
        <w:rPr>
          <w:bCs/>
        </w:rPr>
        <w:br/>
        <w:t>GER in general secondary education in three regions, 2005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00"/>
        <w:gridCol w:w="1790"/>
        <w:gridCol w:w="1790"/>
        <w:gridCol w:w="1790"/>
      </w:tblGrid>
      <w:tr w:rsidR="00CD6F8D" w:rsidRPr="00BA2C53" w14:paraId="79B66441" w14:textId="77777777" w:rsidTr="00BA2C53">
        <w:trPr>
          <w:tblHeader/>
        </w:trPr>
        <w:tc>
          <w:tcPr>
            <w:tcW w:w="2000" w:type="dxa"/>
            <w:tcBorders>
              <w:top w:val="single" w:sz="4" w:space="0" w:color="auto"/>
              <w:bottom w:val="single" w:sz="12" w:space="0" w:color="auto"/>
            </w:tcBorders>
            <w:shd w:val="clear" w:color="auto" w:fill="auto"/>
            <w:vAlign w:val="bottom"/>
          </w:tcPr>
          <w:p w14:paraId="4F70F835" w14:textId="77777777" w:rsidR="00CD6F8D" w:rsidRPr="00BA2C53" w:rsidRDefault="00CD6F8D" w:rsidP="00BA2C53">
            <w:pPr>
              <w:pStyle w:val="SingleTxtG"/>
              <w:tabs>
                <w:tab w:val="clear" w:pos="1701"/>
                <w:tab w:val="clear" w:pos="2268"/>
              </w:tabs>
              <w:suppressAutoHyphens w:val="0"/>
              <w:spacing w:before="80" w:after="80" w:line="200" w:lineRule="exact"/>
              <w:ind w:left="0" w:right="113"/>
              <w:jc w:val="left"/>
              <w:rPr>
                <w:i/>
                <w:sz w:val="16"/>
                <w:szCs w:val="16"/>
              </w:rPr>
            </w:pPr>
            <w:r w:rsidRPr="00BA2C53">
              <w:rPr>
                <w:i/>
                <w:iCs/>
                <w:sz w:val="16"/>
                <w:szCs w:val="16"/>
              </w:rPr>
              <w:t>School district</w:t>
            </w:r>
          </w:p>
        </w:tc>
        <w:tc>
          <w:tcPr>
            <w:tcW w:w="1790" w:type="dxa"/>
            <w:tcBorders>
              <w:top w:val="single" w:sz="4" w:space="0" w:color="auto"/>
              <w:bottom w:val="single" w:sz="12" w:space="0" w:color="auto"/>
            </w:tcBorders>
            <w:shd w:val="clear" w:color="auto" w:fill="auto"/>
            <w:vAlign w:val="bottom"/>
          </w:tcPr>
          <w:p w14:paraId="3BEEE1E6" w14:textId="77777777" w:rsidR="00CD6F8D" w:rsidRPr="00BA2C53" w:rsidRDefault="00CD6F8D" w:rsidP="00BA2C53">
            <w:pPr>
              <w:pStyle w:val="SingleTxtG"/>
              <w:tabs>
                <w:tab w:val="clear" w:pos="1701"/>
                <w:tab w:val="clear" w:pos="2268"/>
              </w:tabs>
              <w:suppressAutoHyphens w:val="0"/>
              <w:spacing w:before="80" w:after="80" w:line="200" w:lineRule="exact"/>
              <w:ind w:left="0" w:right="113"/>
              <w:jc w:val="right"/>
              <w:rPr>
                <w:i/>
                <w:sz w:val="16"/>
                <w:szCs w:val="16"/>
              </w:rPr>
            </w:pPr>
            <w:r w:rsidRPr="00BA2C53">
              <w:rPr>
                <w:i/>
                <w:iCs/>
                <w:sz w:val="16"/>
                <w:szCs w:val="16"/>
              </w:rPr>
              <w:t>Boys</w:t>
            </w:r>
          </w:p>
        </w:tc>
        <w:tc>
          <w:tcPr>
            <w:tcW w:w="1790" w:type="dxa"/>
            <w:tcBorders>
              <w:top w:val="single" w:sz="4" w:space="0" w:color="auto"/>
              <w:bottom w:val="single" w:sz="12" w:space="0" w:color="auto"/>
            </w:tcBorders>
            <w:shd w:val="clear" w:color="auto" w:fill="auto"/>
            <w:vAlign w:val="bottom"/>
          </w:tcPr>
          <w:p w14:paraId="565CFA76" w14:textId="77777777" w:rsidR="00CD6F8D" w:rsidRPr="00BA2C53" w:rsidRDefault="00CD6F8D" w:rsidP="00BA2C53">
            <w:pPr>
              <w:pStyle w:val="SingleTxtG"/>
              <w:tabs>
                <w:tab w:val="clear" w:pos="1701"/>
                <w:tab w:val="clear" w:pos="2268"/>
              </w:tabs>
              <w:suppressAutoHyphens w:val="0"/>
              <w:spacing w:before="80" w:after="80" w:line="200" w:lineRule="exact"/>
              <w:ind w:left="0" w:right="113"/>
              <w:jc w:val="right"/>
              <w:rPr>
                <w:i/>
                <w:sz w:val="16"/>
                <w:szCs w:val="16"/>
              </w:rPr>
            </w:pPr>
            <w:r w:rsidRPr="00BA2C53">
              <w:rPr>
                <w:i/>
                <w:iCs/>
                <w:sz w:val="16"/>
                <w:szCs w:val="16"/>
              </w:rPr>
              <w:t>Girls</w:t>
            </w:r>
          </w:p>
        </w:tc>
        <w:tc>
          <w:tcPr>
            <w:tcW w:w="1790" w:type="dxa"/>
            <w:tcBorders>
              <w:top w:val="single" w:sz="4" w:space="0" w:color="auto"/>
              <w:bottom w:val="single" w:sz="12" w:space="0" w:color="auto"/>
            </w:tcBorders>
            <w:shd w:val="clear" w:color="auto" w:fill="auto"/>
            <w:vAlign w:val="bottom"/>
          </w:tcPr>
          <w:p w14:paraId="48016CC4" w14:textId="77777777" w:rsidR="00CD6F8D" w:rsidRPr="00BA2C53" w:rsidRDefault="00CD6F8D" w:rsidP="00BA2C53">
            <w:pPr>
              <w:pStyle w:val="SingleTxtG"/>
              <w:tabs>
                <w:tab w:val="clear" w:pos="1701"/>
                <w:tab w:val="clear" w:pos="2268"/>
              </w:tabs>
              <w:suppressAutoHyphens w:val="0"/>
              <w:spacing w:before="80" w:after="80" w:line="200" w:lineRule="exact"/>
              <w:ind w:left="0" w:right="113"/>
              <w:jc w:val="right"/>
              <w:rPr>
                <w:bCs/>
                <w:i/>
                <w:sz w:val="16"/>
                <w:szCs w:val="16"/>
              </w:rPr>
            </w:pPr>
            <w:r w:rsidRPr="00BA2C53">
              <w:rPr>
                <w:bCs/>
                <w:i/>
                <w:iCs/>
                <w:sz w:val="16"/>
                <w:szCs w:val="16"/>
              </w:rPr>
              <w:t>Total</w:t>
            </w:r>
          </w:p>
        </w:tc>
      </w:tr>
      <w:tr w:rsidR="00CD6F8D" w:rsidRPr="00BA2C53" w14:paraId="0ED2798E" w14:textId="77777777" w:rsidTr="00BA2C53">
        <w:tc>
          <w:tcPr>
            <w:tcW w:w="2000" w:type="dxa"/>
            <w:tcBorders>
              <w:top w:val="single" w:sz="12" w:space="0" w:color="auto"/>
            </w:tcBorders>
            <w:shd w:val="clear" w:color="auto" w:fill="auto"/>
          </w:tcPr>
          <w:p w14:paraId="653115A3" w14:textId="77777777" w:rsidR="00CD6F8D" w:rsidRPr="00BA2C53" w:rsidRDefault="00CD6F8D" w:rsidP="00BA2C53">
            <w:pPr>
              <w:pStyle w:val="SingleTxtG"/>
              <w:tabs>
                <w:tab w:val="clear" w:pos="1701"/>
                <w:tab w:val="clear" w:pos="2268"/>
              </w:tabs>
              <w:suppressAutoHyphens w:val="0"/>
              <w:spacing w:before="40" w:after="40" w:line="220" w:lineRule="exact"/>
              <w:ind w:left="0" w:right="113"/>
              <w:jc w:val="left"/>
              <w:rPr>
                <w:bCs/>
                <w:sz w:val="18"/>
                <w:szCs w:val="18"/>
              </w:rPr>
            </w:pPr>
            <w:r w:rsidRPr="00BA2C53">
              <w:rPr>
                <w:sz w:val="18"/>
                <w:szCs w:val="18"/>
              </w:rPr>
              <w:t>Dakar</w:t>
            </w:r>
          </w:p>
        </w:tc>
        <w:tc>
          <w:tcPr>
            <w:tcW w:w="1790" w:type="dxa"/>
            <w:tcBorders>
              <w:top w:val="single" w:sz="12" w:space="0" w:color="auto"/>
            </w:tcBorders>
            <w:shd w:val="clear" w:color="auto" w:fill="auto"/>
            <w:vAlign w:val="bottom"/>
          </w:tcPr>
          <w:p w14:paraId="2717EA27" w14:textId="77777777" w:rsidR="00CD6F8D" w:rsidRPr="00BA2C53" w:rsidRDefault="00CD6F8D" w:rsidP="00BA2C53">
            <w:pPr>
              <w:pStyle w:val="SingleTxtG"/>
              <w:tabs>
                <w:tab w:val="clear" w:pos="1701"/>
                <w:tab w:val="clear" w:pos="2268"/>
              </w:tabs>
              <w:suppressAutoHyphens w:val="0"/>
              <w:spacing w:before="40" w:after="40" w:line="220" w:lineRule="exact"/>
              <w:ind w:left="0" w:right="113"/>
              <w:jc w:val="right"/>
              <w:rPr>
                <w:sz w:val="18"/>
                <w:szCs w:val="18"/>
              </w:rPr>
            </w:pPr>
            <w:r w:rsidRPr="00BA2C53">
              <w:rPr>
                <w:sz w:val="18"/>
                <w:szCs w:val="18"/>
              </w:rPr>
              <w:t>61.5 %</w:t>
            </w:r>
          </w:p>
        </w:tc>
        <w:tc>
          <w:tcPr>
            <w:tcW w:w="1790" w:type="dxa"/>
            <w:tcBorders>
              <w:top w:val="single" w:sz="12" w:space="0" w:color="auto"/>
            </w:tcBorders>
            <w:shd w:val="clear" w:color="auto" w:fill="auto"/>
            <w:vAlign w:val="bottom"/>
          </w:tcPr>
          <w:p w14:paraId="5B7EAF23" w14:textId="77777777" w:rsidR="00CD6F8D" w:rsidRPr="00BA2C53" w:rsidRDefault="00CD6F8D" w:rsidP="00BA2C53">
            <w:pPr>
              <w:pStyle w:val="SingleTxtG"/>
              <w:tabs>
                <w:tab w:val="clear" w:pos="1701"/>
                <w:tab w:val="clear" w:pos="2268"/>
              </w:tabs>
              <w:suppressAutoHyphens w:val="0"/>
              <w:spacing w:before="40" w:after="40" w:line="220" w:lineRule="exact"/>
              <w:ind w:left="0" w:right="113"/>
              <w:jc w:val="right"/>
              <w:rPr>
                <w:sz w:val="18"/>
                <w:szCs w:val="18"/>
              </w:rPr>
            </w:pPr>
            <w:r w:rsidRPr="00BA2C53">
              <w:rPr>
                <w:sz w:val="18"/>
                <w:szCs w:val="18"/>
              </w:rPr>
              <w:t>56.8 %</w:t>
            </w:r>
          </w:p>
        </w:tc>
        <w:tc>
          <w:tcPr>
            <w:tcW w:w="1790" w:type="dxa"/>
            <w:tcBorders>
              <w:top w:val="single" w:sz="12" w:space="0" w:color="auto"/>
            </w:tcBorders>
            <w:shd w:val="clear" w:color="auto" w:fill="auto"/>
            <w:vAlign w:val="bottom"/>
          </w:tcPr>
          <w:p w14:paraId="2611AACE" w14:textId="77777777" w:rsidR="00CD6F8D" w:rsidRPr="00BA2C53" w:rsidRDefault="00CD6F8D" w:rsidP="00BA2C53">
            <w:pPr>
              <w:pStyle w:val="SingleTxtG"/>
              <w:tabs>
                <w:tab w:val="clear" w:pos="1701"/>
                <w:tab w:val="clear" w:pos="2268"/>
              </w:tabs>
              <w:suppressAutoHyphens w:val="0"/>
              <w:spacing w:before="40" w:after="40" w:line="220" w:lineRule="exact"/>
              <w:ind w:left="0" w:right="113"/>
              <w:jc w:val="right"/>
              <w:rPr>
                <w:sz w:val="18"/>
                <w:szCs w:val="18"/>
              </w:rPr>
            </w:pPr>
            <w:r w:rsidRPr="00BA2C53">
              <w:rPr>
                <w:sz w:val="18"/>
                <w:szCs w:val="18"/>
              </w:rPr>
              <w:t>59.2 %</w:t>
            </w:r>
          </w:p>
        </w:tc>
      </w:tr>
      <w:tr w:rsidR="00CD6F8D" w:rsidRPr="00BA2C53" w14:paraId="38E6A792" w14:textId="77777777" w:rsidTr="00BA2C53">
        <w:tc>
          <w:tcPr>
            <w:tcW w:w="2000" w:type="dxa"/>
            <w:shd w:val="clear" w:color="auto" w:fill="auto"/>
          </w:tcPr>
          <w:p w14:paraId="3B8DF276" w14:textId="77777777" w:rsidR="00CD6F8D" w:rsidRPr="00BA2C53" w:rsidRDefault="00CD6F8D" w:rsidP="00BA2C53">
            <w:pPr>
              <w:pStyle w:val="SingleTxtG"/>
              <w:tabs>
                <w:tab w:val="clear" w:pos="1701"/>
                <w:tab w:val="clear" w:pos="2268"/>
              </w:tabs>
              <w:suppressAutoHyphens w:val="0"/>
              <w:spacing w:before="40" w:after="40" w:line="220" w:lineRule="exact"/>
              <w:ind w:left="0" w:right="113"/>
              <w:jc w:val="left"/>
              <w:rPr>
                <w:bCs/>
                <w:sz w:val="18"/>
                <w:szCs w:val="18"/>
              </w:rPr>
            </w:pPr>
            <w:r w:rsidRPr="00BA2C53">
              <w:rPr>
                <w:sz w:val="18"/>
                <w:szCs w:val="18"/>
              </w:rPr>
              <w:t>Kolda</w:t>
            </w:r>
          </w:p>
        </w:tc>
        <w:tc>
          <w:tcPr>
            <w:tcW w:w="1790" w:type="dxa"/>
            <w:shd w:val="clear" w:color="auto" w:fill="auto"/>
            <w:vAlign w:val="bottom"/>
          </w:tcPr>
          <w:p w14:paraId="4F9B6358" w14:textId="77777777" w:rsidR="00CD6F8D" w:rsidRPr="00BA2C53" w:rsidRDefault="00CD6F8D" w:rsidP="00BA2C53">
            <w:pPr>
              <w:pStyle w:val="SingleTxtG"/>
              <w:tabs>
                <w:tab w:val="clear" w:pos="1701"/>
                <w:tab w:val="clear" w:pos="2268"/>
              </w:tabs>
              <w:suppressAutoHyphens w:val="0"/>
              <w:spacing w:before="40" w:after="40" w:line="220" w:lineRule="exact"/>
              <w:ind w:left="0" w:right="113"/>
              <w:jc w:val="right"/>
              <w:rPr>
                <w:sz w:val="18"/>
                <w:szCs w:val="18"/>
              </w:rPr>
            </w:pPr>
            <w:r w:rsidRPr="00BA2C53">
              <w:rPr>
                <w:sz w:val="18"/>
                <w:szCs w:val="18"/>
              </w:rPr>
              <w:t>48.8 %</w:t>
            </w:r>
          </w:p>
        </w:tc>
        <w:tc>
          <w:tcPr>
            <w:tcW w:w="1790" w:type="dxa"/>
            <w:shd w:val="clear" w:color="auto" w:fill="auto"/>
            <w:vAlign w:val="bottom"/>
          </w:tcPr>
          <w:p w14:paraId="173F15F1" w14:textId="77777777" w:rsidR="00CD6F8D" w:rsidRPr="00BA2C53" w:rsidRDefault="00CD6F8D" w:rsidP="00BA2C53">
            <w:pPr>
              <w:pStyle w:val="SingleTxtG"/>
              <w:tabs>
                <w:tab w:val="clear" w:pos="1701"/>
                <w:tab w:val="clear" w:pos="2268"/>
              </w:tabs>
              <w:suppressAutoHyphens w:val="0"/>
              <w:spacing w:before="40" w:after="40" w:line="220" w:lineRule="exact"/>
              <w:ind w:left="0" w:right="113"/>
              <w:jc w:val="right"/>
              <w:rPr>
                <w:sz w:val="18"/>
                <w:szCs w:val="18"/>
              </w:rPr>
            </w:pPr>
            <w:r w:rsidRPr="00BA2C53">
              <w:rPr>
                <w:sz w:val="18"/>
                <w:szCs w:val="18"/>
              </w:rPr>
              <w:t>40.5 %</w:t>
            </w:r>
          </w:p>
        </w:tc>
        <w:tc>
          <w:tcPr>
            <w:tcW w:w="1790" w:type="dxa"/>
            <w:shd w:val="clear" w:color="auto" w:fill="auto"/>
            <w:vAlign w:val="bottom"/>
          </w:tcPr>
          <w:p w14:paraId="6A397266" w14:textId="77777777" w:rsidR="00CD6F8D" w:rsidRPr="00BA2C53" w:rsidRDefault="00CD6F8D" w:rsidP="00BA2C53">
            <w:pPr>
              <w:pStyle w:val="SingleTxtG"/>
              <w:tabs>
                <w:tab w:val="clear" w:pos="1701"/>
                <w:tab w:val="clear" w:pos="2268"/>
              </w:tabs>
              <w:suppressAutoHyphens w:val="0"/>
              <w:spacing w:before="40" w:after="40" w:line="220" w:lineRule="exact"/>
              <w:ind w:left="0" w:right="113"/>
              <w:jc w:val="right"/>
              <w:rPr>
                <w:sz w:val="18"/>
                <w:szCs w:val="18"/>
              </w:rPr>
            </w:pPr>
            <w:r w:rsidRPr="00BA2C53">
              <w:rPr>
                <w:sz w:val="18"/>
                <w:szCs w:val="18"/>
              </w:rPr>
              <w:t>44.6 %</w:t>
            </w:r>
          </w:p>
        </w:tc>
      </w:tr>
      <w:tr w:rsidR="00CD6F8D" w:rsidRPr="00BA2C53" w14:paraId="711F9BB3" w14:textId="77777777" w:rsidTr="00BA2C53">
        <w:tc>
          <w:tcPr>
            <w:tcW w:w="2000" w:type="dxa"/>
            <w:shd w:val="clear" w:color="auto" w:fill="auto"/>
          </w:tcPr>
          <w:p w14:paraId="03B750D4" w14:textId="77777777" w:rsidR="00CD6F8D" w:rsidRPr="00BA2C53" w:rsidRDefault="00CD6F8D" w:rsidP="00BA2C53">
            <w:pPr>
              <w:pStyle w:val="SingleTxtG"/>
              <w:tabs>
                <w:tab w:val="clear" w:pos="1701"/>
                <w:tab w:val="clear" w:pos="2268"/>
              </w:tabs>
              <w:suppressAutoHyphens w:val="0"/>
              <w:spacing w:before="40" w:after="40" w:line="220" w:lineRule="exact"/>
              <w:ind w:left="0" w:right="113"/>
              <w:jc w:val="left"/>
              <w:rPr>
                <w:bCs/>
                <w:sz w:val="18"/>
                <w:szCs w:val="18"/>
              </w:rPr>
            </w:pPr>
            <w:r w:rsidRPr="00BA2C53">
              <w:rPr>
                <w:sz w:val="18"/>
                <w:szCs w:val="18"/>
              </w:rPr>
              <w:t>Ziguinchor</w:t>
            </w:r>
          </w:p>
        </w:tc>
        <w:tc>
          <w:tcPr>
            <w:tcW w:w="1790" w:type="dxa"/>
            <w:shd w:val="clear" w:color="auto" w:fill="auto"/>
            <w:vAlign w:val="bottom"/>
          </w:tcPr>
          <w:p w14:paraId="2AA47EC1" w14:textId="77777777" w:rsidR="00CD6F8D" w:rsidRPr="00BA2C53" w:rsidRDefault="00CD6F8D" w:rsidP="00BA2C53">
            <w:pPr>
              <w:pStyle w:val="SingleTxtG"/>
              <w:tabs>
                <w:tab w:val="clear" w:pos="1701"/>
                <w:tab w:val="clear" w:pos="2268"/>
              </w:tabs>
              <w:suppressAutoHyphens w:val="0"/>
              <w:spacing w:before="40" w:after="40" w:line="220" w:lineRule="exact"/>
              <w:ind w:left="0" w:right="113"/>
              <w:jc w:val="right"/>
              <w:rPr>
                <w:sz w:val="18"/>
                <w:szCs w:val="18"/>
              </w:rPr>
            </w:pPr>
            <w:r w:rsidRPr="00BA2C53">
              <w:rPr>
                <w:sz w:val="18"/>
                <w:szCs w:val="18"/>
              </w:rPr>
              <w:t>51.2 %</w:t>
            </w:r>
          </w:p>
        </w:tc>
        <w:tc>
          <w:tcPr>
            <w:tcW w:w="1790" w:type="dxa"/>
            <w:shd w:val="clear" w:color="auto" w:fill="auto"/>
            <w:vAlign w:val="bottom"/>
          </w:tcPr>
          <w:p w14:paraId="039F6C43" w14:textId="77777777" w:rsidR="00CD6F8D" w:rsidRPr="00BA2C53" w:rsidRDefault="00CD6F8D" w:rsidP="00BA2C53">
            <w:pPr>
              <w:pStyle w:val="SingleTxtG"/>
              <w:tabs>
                <w:tab w:val="clear" w:pos="1701"/>
                <w:tab w:val="clear" w:pos="2268"/>
              </w:tabs>
              <w:suppressAutoHyphens w:val="0"/>
              <w:spacing w:before="40" w:after="40" w:line="220" w:lineRule="exact"/>
              <w:ind w:left="0" w:right="113"/>
              <w:jc w:val="right"/>
              <w:rPr>
                <w:sz w:val="18"/>
                <w:szCs w:val="18"/>
              </w:rPr>
            </w:pPr>
            <w:r w:rsidRPr="00BA2C53">
              <w:rPr>
                <w:sz w:val="18"/>
                <w:szCs w:val="18"/>
              </w:rPr>
              <w:t>44.4 %</w:t>
            </w:r>
          </w:p>
        </w:tc>
        <w:tc>
          <w:tcPr>
            <w:tcW w:w="1790" w:type="dxa"/>
            <w:shd w:val="clear" w:color="auto" w:fill="auto"/>
            <w:vAlign w:val="bottom"/>
          </w:tcPr>
          <w:p w14:paraId="1608F805" w14:textId="77777777" w:rsidR="00CD6F8D" w:rsidRPr="00BA2C53" w:rsidRDefault="00CD6F8D" w:rsidP="00BA2C53">
            <w:pPr>
              <w:pStyle w:val="SingleTxtG"/>
              <w:tabs>
                <w:tab w:val="clear" w:pos="1701"/>
                <w:tab w:val="clear" w:pos="2268"/>
              </w:tabs>
              <w:suppressAutoHyphens w:val="0"/>
              <w:spacing w:before="40" w:after="40" w:line="220" w:lineRule="exact"/>
              <w:ind w:left="0" w:right="113"/>
              <w:jc w:val="right"/>
              <w:rPr>
                <w:sz w:val="18"/>
                <w:szCs w:val="18"/>
              </w:rPr>
            </w:pPr>
            <w:r w:rsidRPr="00BA2C53">
              <w:rPr>
                <w:sz w:val="18"/>
                <w:szCs w:val="18"/>
              </w:rPr>
              <w:t>49.1 %</w:t>
            </w:r>
          </w:p>
        </w:tc>
      </w:tr>
    </w:tbl>
    <w:p w14:paraId="64A51198" w14:textId="77777777" w:rsidR="00CD6F8D" w:rsidRPr="00F057E2" w:rsidRDefault="00CD6F8D" w:rsidP="00F057E2">
      <w:pPr>
        <w:spacing w:before="120"/>
        <w:ind w:left="1134" w:right="1134" w:firstLine="170"/>
        <w:rPr>
          <w:sz w:val="18"/>
        </w:rPr>
      </w:pPr>
      <w:bookmarkStart w:id="41" w:name="_Hlk120267239"/>
      <w:r w:rsidRPr="00F057E2">
        <w:rPr>
          <w:sz w:val="18"/>
        </w:rPr>
        <w:t>N.B.: There is a clear upward trend in GER over the eight-year period.</w:t>
      </w:r>
    </w:p>
    <w:bookmarkEnd w:id="41"/>
    <w:p w14:paraId="2BA0DFE4" w14:textId="77777777" w:rsidR="00CD6F8D" w:rsidRPr="009D1852" w:rsidRDefault="00CD6F8D" w:rsidP="00CD38A4">
      <w:pPr>
        <w:pStyle w:val="H23G"/>
        <w:rPr>
          <w:lang w:val="en-US"/>
        </w:rPr>
      </w:pPr>
      <w:r>
        <w:tab/>
      </w:r>
      <w:r>
        <w:tab/>
      </w:r>
      <w:r w:rsidRPr="00275542">
        <w:rPr>
          <w:b w:val="0"/>
        </w:rPr>
        <w:t>Table 7</w:t>
      </w:r>
      <w:r>
        <w:rPr>
          <w:bCs/>
        </w:rPr>
        <w:t xml:space="preserve"> </w:t>
      </w:r>
      <w:r>
        <w:rPr>
          <w:bCs/>
        </w:rPr>
        <w:br/>
        <w:t>Enrolment in primary education in four regions, 2013</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69"/>
        <w:gridCol w:w="1800"/>
        <w:gridCol w:w="1800"/>
        <w:gridCol w:w="1801"/>
      </w:tblGrid>
      <w:tr w:rsidR="00CD6F8D" w:rsidRPr="00B64BF4" w14:paraId="04D1F0B4" w14:textId="77777777" w:rsidTr="00B64BF4">
        <w:trPr>
          <w:tblHeader/>
        </w:trPr>
        <w:tc>
          <w:tcPr>
            <w:tcW w:w="1969" w:type="dxa"/>
            <w:tcBorders>
              <w:top w:val="single" w:sz="4" w:space="0" w:color="auto"/>
              <w:bottom w:val="single" w:sz="12" w:space="0" w:color="auto"/>
            </w:tcBorders>
            <w:shd w:val="clear" w:color="auto" w:fill="auto"/>
            <w:vAlign w:val="bottom"/>
          </w:tcPr>
          <w:p w14:paraId="55BA0857" w14:textId="77777777" w:rsidR="00CD6F8D" w:rsidRPr="00B64BF4" w:rsidRDefault="00CD6F8D" w:rsidP="00CD38A4">
            <w:pPr>
              <w:pStyle w:val="SingleTxtG"/>
              <w:keepNext/>
              <w:keepLines/>
              <w:tabs>
                <w:tab w:val="clear" w:pos="1701"/>
                <w:tab w:val="clear" w:pos="2268"/>
              </w:tabs>
              <w:suppressAutoHyphens w:val="0"/>
              <w:spacing w:before="80" w:after="80" w:line="200" w:lineRule="exact"/>
              <w:ind w:left="0" w:right="113"/>
              <w:jc w:val="left"/>
              <w:rPr>
                <w:i/>
                <w:sz w:val="16"/>
                <w:szCs w:val="16"/>
              </w:rPr>
            </w:pPr>
            <w:r w:rsidRPr="00B64BF4">
              <w:rPr>
                <w:i/>
                <w:iCs/>
                <w:sz w:val="16"/>
                <w:szCs w:val="16"/>
              </w:rPr>
              <w:t>School district</w:t>
            </w:r>
          </w:p>
        </w:tc>
        <w:tc>
          <w:tcPr>
            <w:tcW w:w="1800" w:type="dxa"/>
            <w:tcBorders>
              <w:top w:val="single" w:sz="4" w:space="0" w:color="auto"/>
              <w:bottom w:val="single" w:sz="12" w:space="0" w:color="auto"/>
            </w:tcBorders>
            <w:shd w:val="clear" w:color="auto" w:fill="auto"/>
            <w:vAlign w:val="bottom"/>
          </w:tcPr>
          <w:p w14:paraId="5CDEDBA1" w14:textId="77777777" w:rsidR="00CD6F8D" w:rsidRPr="00B64BF4" w:rsidRDefault="00CD6F8D" w:rsidP="00CD38A4">
            <w:pPr>
              <w:pStyle w:val="SingleTxtG"/>
              <w:keepNext/>
              <w:keepLines/>
              <w:tabs>
                <w:tab w:val="clear" w:pos="1701"/>
                <w:tab w:val="clear" w:pos="2268"/>
              </w:tabs>
              <w:suppressAutoHyphens w:val="0"/>
              <w:spacing w:before="80" w:after="80" w:line="200" w:lineRule="exact"/>
              <w:ind w:left="0" w:right="113"/>
              <w:jc w:val="right"/>
              <w:rPr>
                <w:i/>
                <w:sz w:val="16"/>
                <w:szCs w:val="16"/>
              </w:rPr>
            </w:pPr>
            <w:r w:rsidRPr="00B64BF4">
              <w:rPr>
                <w:i/>
                <w:iCs/>
                <w:sz w:val="16"/>
                <w:szCs w:val="16"/>
              </w:rPr>
              <w:t>Boys</w:t>
            </w:r>
          </w:p>
        </w:tc>
        <w:tc>
          <w:tcPr>
            <w:tcW w:w="1800" w:type="dxa"/>
            <w:tcBorders>
              <w:top w:val="single" w:sz="4" w:space="0" w:color="auto"/>
              <w:bottom w:val="single" w:sz="12" w:space="0" w:color="auto"/>
            </w:tcBorders>
            <w:shd w:val="clear" w:color="auto" w:fill="auto"/>
            <w:vAlign w:val="bottom"/>
          </w:tcPr>
          <w:p w14:paraId="6C9C8A26" w14:textId="77777777" w:rsidR="00CD6F8D" w:rsidRPr="00B64BF4" w:rsidRDefault="00CD6F8D" w:rsidP="00CD38A4">
            <w:pPr>
              <w:pStyle w:val="SingleTxtG"/>
              <w:keepNext/>
              <w:keepLines/>
              <w:tabs>
                <w:tab w:val="clear" w:pos="1701"/>
                <w:tab w:val="clear" w:pos="2268"/>
              </w:tabs>
              <w:suppressAutoHyphens w:val="0"/>
              <w:spacing w:before="80" w:after="80" w:line="200" w:lineRule="exact"/>
              <w:ind w:left="0" w:right="113"/>
              <w:jc w:val="right"/>
              <w:rPr>
                <w:i/>
                <w:sz w:val="16"/>
                <w:szCs w:val="16"/>
              </w:rPr>
            </w:pPr>
            <w:r w:rsidRPr="00B64BF4">
              <w:rPr>
                <w:i/>
                <w:iCs/>
                <w:sz w:val="16"/>
                <w:szCs w:val="16"/>
              </w:rPr>
              <w:t>Girls</w:t>
            </w:r>
          </w:p>
        </w:tc>
        <w:tc>
          <w:tcPr>
            <w:tcW w:w="1801" w:type="dxa"/>
            <w:tcBorders>
              <w:top w:val="single" w:sz="4" w:space="0" w:color="auto"/>
              <w:bottom w:val="single" w:sz="12" w:space="0" w:color="auto"/>
            </w:tcBorders>
            <w:shd w:val="clear" w:color="auto" w:fill="auto"/>
            <w:vAlign w:val="bottom"/>
          </w:tcPr>
          <w:p w14:paraId="4C6CCBC4" w14:textId="77777777" w:rsidR="00CD6F8D" w:rsidRPr="00B64BF4" w:rsidRDefault="00CD6F8D" w:rsidP="00CD38A4">
            <w:pPr>
              <w:pStyle w:val="SingleTxtG"/>
              <w:keepNext/>
              <w:keepLines/>
              <w:tabs>
                <w:tab w:val="clear" w:pos="1701"/>
                <w:tab w:val="clear" w:pos="2268"/>
              </w:tabs>
              <w:suppressAutoHyphens w:val="0"/>
              <w:spacing w:before="80" w:after="80" w:line="200" w:lineRule="exact"/>
              <w:ind w:left="0" w:right="113"/>
              <w:jc w:val="right"/>
              <w:rPr>
                <w:bCs/>
                <w:i/>
                <w:sz w:val="16"/>
                <w:szCs w:val="16"/>
              </w:rPr>
            </w:pPr>
            <w:r w:rsidRPr="00B64BF4">
              <w:rPr>
                <w:bCs/>
                <w:i/>
                <w:iCs/>
                <w:sz w:val="16"/>
                <w:szCs w:val="16"/>
              </w:rPr>
              <w:t>Total</w:t>
            </w:r>
          </w:p>
        </w:tc>
      </w:tr>
      <w:tr w:rsidR="00CD6F8D" w:rsidRPr="00B64BF4" w14:paraId="313B0E5C" w14:textId="77777777" w:rsidTr="00B64BF4">
        <w:tc>
          <w:tcPr>
            <w:tcW w:w="1969" w:type="dxa"/>
            <w:tcBorders>
              <w:top w:val="single" w:sz="12" w:space="0" w:color="auto"/>
            </w:tcBorders>
            <w:shd w:val="clear" w:color="auto" w:fill="auto"/>
          </w:tcPr>
          <w:p w14:paraId="050BDC59" w14:textId="77777777" w:rsidR="00CD6F8D" w:rsidRPr="00B64BF4" w:rsidRDefault="00CD6F8D" w:rsidP="00CD38A4">
            <w:pPr>
              <w:pStyle w:val="SingleTxtG"/>
              <w:keepNext/>
              <w:keepLines/>
              <w:tabs>
                <w:tab w:val="clear" w:pos="1701"/>
                <w:tab w:val="clear" w:pos="2268"/>
              </w:tabs>
              <w:suppressAutoHyphens w:val="0"/>
              <w:spacing w:before="40" w:after="40" w:line="220" w:lineRule="exact"/>
              <w:ind w:left="0" w:right="113"/>
              <w:jc w:val="left"/>
              <w:rPr>
                <w:bCs/>
                <w:sz w:val="18"/>
                <w:szCs w:val="18"/>
              </w:rPr>
            </w:pPr>
            <w:r w:rsidRPr="00B64BF4">
              <w:rPr>
                <w:sz w:val="18"/>
                <w:szCs w:val="18"/>
              </w:rPr>
              <w:t>Dakar</w:t>
            </w:r>
          </w:p>
        </w:tc>
        <w:tc>
          <w:tcPr>
            <w:tcW w:w="1800" w:type="dxa"/>
            <w:tcBorders>
              <w:top w:val="single" w:sz="12" w:space="0" w:color="auto"/>
            </w:tcBorders>
            <w:shd w:val="clear" w:color="auto" w:fill="auto"/>
            <w:vAlign w:val="bottom"/>
          </w:tcPr>
          <w:p w14:paraId="3310E33A" w14:textId="77777777" w:rsidR="00CD6F8D" w:rsidRPr="00B64BF4" w:rsidRDefault="00CD6F8D" w:rsidP="00CD38A4">
            <w:pPr>
              <w:pStyle w:val="SingleTxtG"/>
              <w:keepNext/>
              <w:keepLines/>
              <w:tabs>
                <w:tab w:val="clear" w:pos="1701"/>
                <w:tab w:val="clear" w:pos="2268"/>
              </w:tabs>
              <w:suppressAutoHyphens w:val="0"/>
              <w:spacing w:before="40" w:after="40" w:line="220" w:lineRule="exact"/>
              <w:ind w:left="0" w:right="113"/>
              <w:jc w:val="right"/>
              <w:rPr>
                <w:sz w:val="18"/>
                <w:szCs w:val="18"/>
              </w:rPr>
            </w:pPr>
            <w:r w:rsidRPr="00B64BF4">
              <w:rPr>
                <w:sz w:val="18"/>
                <w:szCs w:val="18"/>
              </w:rPr>
              <w:t>115.0 %</w:t>
            </w:r>
          </w:p>
        </w:tc>
        <w:tc>
          <w:tcPr>
            <w:tcW w:w="1800" w:type="dxa"/>
            <w:tcBorders>
              <w:top w:val="single" w:sz="12" w:space="0" w:color="auto"/>
            </w:tcBorders>
            <w:shd w:val="clear" w:color="auto" w:fill="auto"/>
            <w:vAlign w:val="bottom"/>
          </w:tcPr>
          <w:p w14:paraId="29E9F7F2" w14:textId="77777777" w:rsidR="00CD6F8D" w:rsidRPr="00B64BF4" w:rsidRDefault="00CD6F8D" w:rsidP="00CD38A4">
            <w:pPr>
              <w:pStyle w:val="SingleTxtG"/>
              <w:keepNext/>
              <w:keepLines/>
              <w:tabs>
                <w:tab w:val="clear" w:pos="1701"/>
                <w:tab w:val="clear" w:pos="2268"/>
              </w:tabs>
              <w:suppressAutoHyphens w:val="0"/>
              <w:spacing w:before="40" w:after="40" w:line="220" w:lineRule="exact"/>
              <w:ind w:left="0" w:right="113"/>
              <w:jc w:val="right"/>
              <w:rPr>
                <w:sz w:val="18"/>
                <w:szCs w:val="18"/>
              </w:rPr>
            </w:pPr>
            <w:r w:rsidRPr="00B64BF4">
              <w:rPr>
                <w:sz w:val="18"/>
                <w:szCs w:val="18"/>
              </w:rPr>
              <w:t>125.0 %</w:t>
            </w:r>
          </w:p>
        </w:tc>
        <w:tc>
          <w:tcPr>
            <w:tcW w:w="1801" w:type="dxa"/>
            <w:tcBorders>
              <w:top w:val="single" w:sz="12" w:space="0" w:color="auto"/>
            </w:tcBorders>
            <w:shd w:val="clear" w:color="auto" w:fill="auto"/>
            <w:vAlign w:val="bottom"/>
          </w:tcPr>
          <w:p w14:paraId="0FD9CA85" w14:textId="77777777" w:rsidR="00CD6F8D" w:rsidRPr="00AE234E" w:rsidRDefault="00CD6F8D" w:rsidP="00CD38A4">
            <w:pPr>
              <w:pStyle w:val="SingleTxtG"/>
              <w:keepNext/>
              <w:keepLines/>
              <w:tabs>
                <w:tab w:val="clear" w:pos="1701"/>
                <w:tab w:val="clear" w:pos="2268"/>
              </w:tabs>
              <w:suppressAutoHyphens w:val="0"/>
              <w:spacing w:before="40" w:after="40" w:line="220" w:lineRule="exact"/>
              <w:ind w:left="0" w:right="113"/>
              <w:jc w:val="right"/>
              <w:rPr>
                <w:sz w:val="18"/>
                <w:szCs w:val="18"/>
              </w:rPr>
            </w:pPr>
            <w:r w:rsidRPr="00AE234E">
              <w:rPr>
                <w:sz w:val="18"/>
                <w:szCs w:val="18"/>
              </w:rPr>
              <w:t>119.0 %</w:t>
            </w:r>
          </w:p>
        </w:tc>
      </w:tr>
      <w:tr w:rsidR="00CD6F8D" w:rsidRPr="00B64BF4" w14:paraId="471465BF" w14:textId="77777777" w:rsidTr="00B64BF4">
        <w:tc>
          <w:tcPr>
            <w:tcW w:w="1969" w:type="dxa"/>
            <w:shd w:val="clear" w:color="auto" w:fill="auto"/>
          </w:tcPr>
          <w:p w14:paraId="41A2A22F" w14:textId="77777777" w:rsidR="00CD6F8D" w:rsidRPr="00B64BF4" w:rsidRDefault="00CD6F8D" w:rsidP="00CD38A4">
            <w:pPr>
              <w:pStyle w:val="SingleTxtG"/>
              <w:keepNext/>
              <w:keepLines/>
              <w:tabs>
                <w:tab w:val="clear" w:pos="1701"/>
                <w:tab w:val="clear" w:pos="2268"/>
              </w:tabs>
              <w:suppressAutoHyphens w:val="0"/>
              <w:spacing w:before="40" w:after="40" w:line="220" w:lineRule="exact"/>
              <w:ind w:left="0" w:right="113"/>
              <w:jc w:val="left"/>
              <w:rPr>
                <w:bCs/>
                <w:sz w:val="18"/>
                <w:szCs w:val="18"/>
              </w:rPr>
            </w:pPr>
            <w:r w:rsidRPr="00B64BF4">
              <w:rPr>
                <w:sz w:val="18"/>
                <w:szCs w:val="18"/>
              </w:rPr>
              <w:t>Kolda</w:t>
            </w:r>
          </w:p>
        </w:tc>
        <w:tc>
          <w:tcPr>
            <w:tcW w:w="1800" w:type="dxa"/>
            <w:shd w:val="clear" w:color="auto" w:fill="auto"/>
            <w:vAlign w:val="bottom"/>
          </w:tcPr>
          <w:p w14:paraId="1734B8D9" w14:textId="77777777" w:rsidR="00CD6F8D" w:rsidRPr="00B64BF4" w:rsidRDefault="00CD6F8D" w:rsidP="00CD38A4">
            <w:pPr>
              <w:pStyle w:val="SingleTxtG"/>
              <w:keepNext/>
              <w:keepLines/>
              <w:tabs>
                <w:tab w:val="clear" w:pos="1701"/>
                <w:tab w:val="clear" w:pos="2268"/>
              </w:tabs>
              <w:suppressAutoHyphens w:val="0"/>
              <w:spacing w:before="40" w:after="40" w:line="220" w:lineRule="exact"/>
              <w:ind w:left="0" w:right="113"/>
              <w:jc w:val="right"/>
              <w:rPr>
                <w:sz w:val="18"/>
                <w:szCs w:val="18"/>
              </w:rPr>
            </w:pPr>
            <w:r w:rsidRPr="00B64BF4">
              <w:rPr>
                <w:sz w:val="18"/>
                <w:szCs w:val="18"/>
              </w:rPr>
              <w:t>130.1 %</w:t>
            </w:r>
          </w:p>
        </w:tc>
        <w:tc>
          <w:tcPr>
            <w:tcW w:w="1800" w:type="dxa"/>
            <w:shd w:val="clear" w:color="auto" w:fill="auto"/>
            <w:vAlign w:val="bottom"/>
          </w:tcPr>
          <w:p w14:paraId="5CA41327" w14:textId="77777777" w:rsidR="00CD6F8D" w:rsidRPr="00B64BF4" w:rsidRDefault="00CD6F8D" w:rsidP="00CD38A4">
            <w:pPr>
              <w:pStyle w:val="SingleTxtG"/>
              <w:keepNext/>
              <w:keepLines/>
              <w:tabs>
                <w:tab w:val="clear" w:pos="1701"/>
                <w:tab w:val="clear" w:pos="2268"/>
              </w:tabs>
              <w:suppressAutoHyphens w:val="0"/>
              <w:spacing w:before="40" w:after="40" w:line="220" w:lineRule="exact"/>
              <w:ind w:left="0" w:right="113"/>
              <w:jc w:val="right"/>
              <w:rPr>
                <w:sz w:val="18"/>
                <w:szCs w:val="18"/>
              </w:rPr>
            </w:pPr>
            <w:r w:rsidRPr="00B64BF4">
              <w:rPr>
                <w:sz w:val="18"/>
                <w:szCs w:val="18"/>
              </w:rPr>
              <w:t>136.2 %</w:t>
            </w:r>
          </w:p>
        </w:tc>
        <w:tc>
          <w:tcPr>
            <w:tcW w:w="1801" w:type="dxa"/>
            <w:shd w:val="clear" w:color="auto" w:fill="auto"/>
            <w:vAlign w:val="bottom"/>
          </w:tcPr>
          <w:p w14:paraId="1D7FB376" w14:textId="77777777" w:rsidR="00CD6F8D" w:rsidRPr="00AE234E" w:rsidRDefault="00CD6F8D" w:rsidP="00CD38A4">
            <w:pPr>
              <w:pStyle w:val="SingleTxtG"/>
              <w:keepNext/>
              <w:keepLines/>
              <w:tabs>
                <w:tab w:val="clear" w:pos="1701"/>
                <w:tab w:val="clear" w:pos="2268"/>
              </w:tabs>
              <w:suppressAutoHyphens w:val="0"/>
              <w:spacing w:before="40" w:after="40" w:line="220" w:lineRule="exact"/>
              <w:ind w:left="0" w:right="113"/>
              <w:jc w:val="right"/>
              <w:rPr>
                <w:sz w:val="18"/>
                <w:szCs w:val="18"/>
              </w:rPr>
            </w:pPr>
            <w:r w:rsidRPr="00AE234E">
              <w:rPr>
                <w:sz w:val="18"/>
                <w:szCs w:val="18"/>
              </w:rPr>
              <w:t>133.0 %</w:t>
            </w:r>
          </w:p>
        </w:tc>
      </w:tr>
      <w:tr w:rsidR="00CD6F8D" w:rsidRPr="00B64BF4" w14:paraId="7587F9DA" w14:textId="77777777" w:rsidTr="00B64BF4">
        <w:tc>
          <w:tcPr>
            <w:tcW w:w="1969" w:type="dxa"/>
            <w:shd w:val="clear" w:color="auto" w:fill="auto"/>
          </w:tcPr>
          <w:p w14:paraId="74902CD8" w14:textId="77777777" w:rsidR="00CD6F8D" w:rsidRPr="00B64BF4" w:rsidRDefault="00CD6F8D" w:rsidP="00CD38A4">
            <w:pPr>
              <w:pStyle w:val="SingleTxtG"/>
              <w:keepNext/>
              <w:keepLines/>
              <w:tabs>
                <w:tab w:val="clear" w:pos="1701"/>
                <w:tab w:val="clear" w:pos="2268"/>
              </w:tabs>
              <w:suppressAutoHyphens w:val="0"/>
              <w:spacing w:before="40" w:after="40" w:line="220" w:lineRule="exact"/>
              <w:ind w:left="0" w:right="113"/>
              <w:jc w:val="left"/>
              <w:rPr>
                <w:bCs/>
                <w:sz w:val="18"/>
                <w:szCs w:val="18"/>
              </w:rPr>
            </w:pPr>
            <w:r w:rsidRPr="00B64BF4">
              <w:rPr>
                <w:sz w:val="18"/>
                <w:szCs w:val="18"/>
              </w:rPr>
              <w:t>Sédhiou</w:t>
            </w:r>
          </w:p>
        </w:tc>
        <w:tc>
          <w:tcPr>
            <w:tcW w:w="1800" w:type="dxa"/>
            <w:shd w:val="clear" w:color="auto" w:fill="auto"/>
            <w:vAlign w:val="bottom"/>
          </w:tcPr>
          <w:p w14:paraId="5A156037" w14:textId="77777777" w:rsidR="00CD6F8D" w:rsidRPr="00B64BF4" w:rsidRDefault="00CD6F8D" w:rsidP="00CD38A4">
            <w:pPr>
              <w:pStyle w:val="SingleTxtG"/>
              <w:keepNext/>
              <w:keepLines/>
              <w:tabs>
                <w:tab w:val="clear" w:pos="1701"/>
                <w:tab w:val="clear" w:pos="2268"/>
              </w:tabs>
              <w:suppressAutoHyphens w:val="0"/>
              <w:spacing w:before="40" w:after="40" w:line="220" w:lineRule="exact"/>
              <w:ind w:left="0" w:right="113"/>
              <w:jc w:val="right"/>
              <w:rPr>
                <w:sz w:val="18"/>
                <w:szCs w:val="18"/>
              </w:rPr>
            </w:pPr>
            <w:r w:rsidRPr="00B64BF4">
              <w:rPr>
                <w:sz w:val="18"/>
                <w:szCs w:val="18"/>
              </w:rPr>
              <w:t>146.3 %</w:t>
            </w:r>
          </w:p>
        </w:tc>
        <w:tc>
          <w:tcPr>
            <w:tcW w:w="1800" w:type="dxa"/>
            <w:shd w:val="clear" w:color="auto" w:fill="auto"/>
            <w:vAlign w:val="bottom"/>
          </w:tcPr>
          <w:p w14:paraId="011900AA" w14:textId="07B8222D" w:rsidR="00CD6F8D" w:rsidRPr="00B64BF4" w:rsidRDefault="00CD6F8D" w:rsidP="00CD38A4">
            <w:pPr>
              <w:pStyle w:val="SingleTxtG"/>
              <w:keepNext/>
              <w:keepLines/>
              <w:tabs>
                <w:tab w:val="clear" w:pos="1701"/>
                <w:tab w:val="clear" w:pos="2268"/>
              </w:tabs>
              <w:suppressAutoHyphens w:val="0"/>
              <w:spacing w:before="40" w:after="40" w:line="220" w:lineRule="exact"/>
              <w:ind w:left="0" w:right="113"/>
              <w:jc w:val="right"/>
              <w:rPr>
                <w:sz w:val="18"/>
                <w:szCs w:val="18"/>
              </w:rPr>
            </w:pPr>
            <w:r w:rsidRPr="00B64BF4">
              <w:rPr>
                <w:sz w:val="18"/>
                <w:szCs w:val="18"/>
              </w:rPr>
              <w:t>145</w:t>
            </w:r>
            <w:r w:rsidR="00145CCE">
              <w:rPr>
                <w:sz w:val="18"/>
                <w:szCs w:val="18"/>
              </w:rPr>
              <w:t>.</w:t>
            </w:r>
            <w:r w:rsidRPr="00B64BF4">
              <w:rPr>
                <w:sz w:val="18"/>
                <w:szCs w:val="18"/>
              </w:rPr>
              <w:t>3 %</w:t>
            </w:r>
          </w:p>
        </w:tc>
        <w:tc>
          <w:tcPr>
            <w:tcW w:w="1801" w:type="dxa"/>
            <w:shd w:val="clear" w:color="auto" w:fill="auto"/>
            <w:vAlign w:val="bottom"/>
          </w:tcPr>
          <w:p w14:paraId="373B35B4" w14:textId="77777777" w:rsidR="00CD6F8D" w:rsidRPr="00AE234E" w:rsidRDefault="00CD6F8D" w:rsidP="00CD38A4">
            <w:pPr>
              <w:pStyle w:val="SingleTxtG"/>
              <w:keepNext/>
              <w:keepLines/>
              <w:tabs>
                <w:tab w:val="clear" w:pos="1701"/>
                <w:tab w:val="clear" w:pos="2268"/>
              </w:tabs>
              <w:suppressAutoHyphens w:val="0"/>
              <w:spacing w:before="40" w:after="40" w:line="220" w:lineRule="exact"/>
              <w:ind w:left="0" w:right="113"/>
              <w:jc w:val="right"/>
              <w:rPr>
                <w:sz w:val="18"/>
                <w:szCs w:val="18"/>
              </w:rPr>
            </w:pPr>
            <w:r w:rsidRPr="00AE234E">
              <w:rPr>
                <w:sz w:val="18"/>
                <w:szCs w:val="18"/>
              </w:rPr>
              <w:t>145.8 %</w:t>
            </w:r>
          </w:p>
        </w:tc>
      </w:tr>
      <w:tr w:rsidR="00CD6F8D" w:rsidRPr="00B64BF4" w14:paraId="3163761C" w14:textId="77777777" w:rsidTr="00B64BF4">
        <w:tc>
          <w:tcPr>
            <w:tcW w:w="1969" w:type="dxa"/>
            <w:shd w:val="clear" w:color="auto" w:fill="auto"/>
          </w:tcPr>
          <w:p w14:paraId="7C892617" w14:textId="77777777" w:rsidR="00CD6F8D" w:rsidRPr="00B64BF4" w:rsidRDefault="00CD6F8D" w:rsidP="00B64BF4">
            <w:pPr>
              <w:pStyle w:val="SingleTxtG"/>
              <w:tabs>
                <w:tab w:val="clear" w:pos="1701"/>
                <w:tab w:val="clear" w:pos="2268"/>
              </w:tabs>
              <w:suppressAutoHyphens w:val="0"/>
              <w:spacing w:before="40" w:after="40" w:line="220" w:lineRule="exact"/>
              <w:ind w:left="0" w:right="113"/>
              <w:jc w:val="left"/>
              <w:rPr>
                <w:bCs/>
                <w:sz w:val="18"/>
                <w:szCs w:val="18"/>
              </w:rPr>
            </w:pPr>
            <w:r w:rsidRPr="00B64BF4">
              <w:rPr>
                <w:sz w:val="18"/>
                <w:szCs w:val="18"/>
              </w:rPr>
              <w:t>Ziguinchor</w:t>
            </w:r>
          </w:p>
        </w:tc>
        <w:tc>
          <w:tcPr>
            <w:tcW w:w="1800" w:type="dxa"/>
            <w:shd w:val="clear" w:color="auto" w:fill="auto"/>
            <w:vAlign w:val="bottom"/>
          </w:tcPr>
          <w:p w14:paraId="348730F9" w14:textId="77777777" w:rsidR="00CD6F8D" w:rsidRPr="00B64BF4" w:rsidRDefault="00CD6F8D" w:rsidP="00B64BF4">
            <w:pPr>
              <w:pStyle w:val="SingleTxtG"/>
              <w:tabs>
                <w:tab w:val="clear" w:pos="1701"/>
                <w:tab w:val="clear" w:pos="2268"/>
              </w:tabs>
              <w:suppressAutoHyphens w:val="0"/>
              <w:spacing w:before="40" w:after="40" w:line="220" w:lineRule="exact"/>
              <w:ind w:left="0" w:right="113"/>
              <w:jc w:val="right"/>
              <w:rPr>
                <w:sz w:val="18"/>
                <w:szCs w:val="18"/>
              </w:rPr>
            </w:pPr>
            <w:r w:rsidRPr="00B64BF4">
              <w:rPr>
                <w:sz w:val="18"/>
                <w:szCs w:val="18"/>
              </w:rPr>
              <w:t>106.0 %</w:t>
            </w:r>
          </w:p>
        </w:tc>
        <w:tc>
          <w:tcPr>
            <w:tcW w:w="1800" w:type="dxa"/>
            <w:shd w:val="clear" w:color="auto" w:fill="auto"/>
            <w:vAlign w:val="bottom"/>
          </w:tcPr>
          <w:p w14:paraId="416E9A99" w14:textId="77777777" w:rsidR="00CD6F8D" w:rsidRPr="00B64BF4" w:rsidRDefault="00CD6F8D" w:rsidP="00B64BF4">
            <w:pPr>
              <w:pStyle w:val="SingleTxtG"/>
              <w:tabs>
                <w:tab w:val="clear" w:pos="1701"/>
                <w:tab w:val="clear" w:pos="2268"/>
              </w:tabs>
              <w:suppressAutoHyphens w:val="0"/>
              <w:spacing w:before="40" w:after="40" w:line="220" w:lineRule="exact"/>
              <w:ind w:left="0" w:right="113"/>
              <w:jc w:val="right"/>
              <w:rPr>
                <w:sz w:val="18"/>
                <w:szCs w:val="18"/>
              </w:rPr>
            </w:pPr>
            <w:r w:rsidRPr="00B64BF4">
              <w:rPr>
                <w:sz w:val="18"/>
                <w:szCs w:val="18"/>
              </w:rPr>
              <w:t>107.5 %</w:t>
            </w:r>
          </w:p>
        </w:tc>
        <w:tc>
          <w:tcPr>
            <w:tcW w:w="1801" w:type="dxa"/>
            <w:shd w:val="clear" w:color="auto" w:fill="auto"/>
            <w:vAlign w:val="bottom"/>
          </w:tcPr>
          <w:p w14:paraId="4B2DA6C3" w14:textId="77777777" w:rsidR="00CD6F8D" w:rsidRPr="00AE234E" w:rsidRDefault="00CD6F8D" w:rsidP="00B64BF4">
            <w:pPr>
              <w:pStyle w:val="SingleTxtG"/>
              <w:tabs>
                <w:tab w:val="clear" w:pos="1701"/>
                <w:tab w:val="clear" w:pos="2268"/>
              </w:tabs>
              <w:suppressAutoHyphens w:val="0"/>
              <w:spacing w:before="40" w:after="40" w:line="220" w:lineRule="exact"/>
              <w:ind w:left="0" w:right="113"/>
              <w:jc w:val="right"/>
              <w:rPr>
                <w:sz w:val="18"/>
                <w:szCs w:val="18"/>
              </w:rPr>
            </w:pPr>
            <w:r w:rsidRPr="00AE234E">
              <w:rPr>
                <w:sz w:val="18"/>
                <w:szCs w:val="18"/>
              </w:rPr>
              <w:t>106.7 %</w:t>
            </w:r>
          </w:p>
        </w:tc>
      </w:tr>
    </w:tbl>
    <w:p w14:paraId="4FB6DFE5" w14:textId="77777777" w:rsidR="00CD6F8D" w:rsidRPr="009D1852" w:rsidRDefault="00CD6F8D" w:rsidP="00CD6F8D">
      <w:pPr>
        <w:pStyle w:val="H23G"/>
        <w:rPr>
          <w:lang w:val="en-US"/>
        </w:rPr>
      </w:pPr>
      <w:r>
        <w:tab/>
      </w:r>
      <w:r>
        <w:tab/>
      </w:r>
      <w:r w:rsidRPr="00275542">
        <w:rPr>
          <w:b w:val="0"/>
        </w:rPr>
        <w:t xml:space="preserve">Table 8 </w:t>
      </w:r>
      <w:r>
        <w:rPr>
          <w:bCs/>
        </w:rPr>
        <w:br/>
        <w:t>GER in primary education in the four regions mentioned above, 2013</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69"/>
        <w:gridCol w:w="1839"/>
        <w:gridCol w:w="1781"/>
        <w:gridCol w:w="1781"/>
      </w:tblGrid>
      <w:tr w:rsidR="00CD6F8D" w:rsidRPr="00E14CCE" w14:paraId="20AC6549" w14:textId="77777777" w:rsidTr="00E14CCE">
        <w:trPr>
          <w:tblHeader/>
        </w:trPr>
        <w:tc>
          <w:tcPr>
            <w:tcW w:w="2573" w:type="dxa"/>
            <w:tcBorders>
              <w:top w:val="single" w:sz="4" w:space="0" w:color="auto"/>
              <w:bottom w:val="single" w:sz="12" w:space="0" w:color="auto"/>
            </w:tcBorders>
            <w:shd w:val="clear" w:color="auto" w:fill="auto"/>
            <w:vAlign w:val="bottom"/>
          </w:tcPr>
          <w:p w14:paraId="35B83839" w14:textId="77777777" w:rsidR="00CD6F8D" w:rsidRPr="00E14CCE" w:rsidRDefault="00CD6F8D" w:rsidP="00E14CCE">
            <w:pPr>
              <w:pStyle w:val="SingleTxtG"/>
              <w:tabs>
                <w:tab w:val="clear" w:pos="1701"/>
                <w:tab w:val="clear" w:pos="2268"/>
              </w:tabs>
              <w:suppressAutoHyphens w:val="0"/>
              <w:spacing w:before="80" w:after="80" w:line="200" w:lineRule="exact"/>
              <w:ind w:left="0" w:right="113"/>
              <w:jc w:val="left"/>
              <w:rPr>
                <w:i/>
                <w:sz w:val="16"/>
                <w:szCs w:val="16"/>
              </w:rPr>
            </w:pPr>
            <w:r w:rsidRPr="00E14CCE">
              <w:rPr>
                <w:i/>
                <w:iCs/>
                <w:sz w:val="16"/>
                <w:szCs w:val="16"/>
              </w:rPr>
              <w:t>School district</w:t>
            </w:r>
          </w:p>
        </w:tc>
        <w:tc>
          <w:tcPr>
            <w:tcW w:w="2403" w:type="dxa"/>
            <w:tcBorders>
              <w:top w:val="single" w:sz="4" w:space="0" w:color="auto"/>
              <w:bottom w:val="single" w:sz="12" w:space="0" w:color="auto"/>
            </w:tcBorders>
            <w:shd w:val="clear" w:color="auto" w:fill="auto"/>
            <w:vAlign w:val="bottom"/>
          </w:tcPr>
          <w:p w14:paraId="7751A8FD" w14:textId="77777777" w:rsidR="00CD6F8D" w:rsidRPr="00E14CCE" w:rsidRDefault="00CD6F8D" w:rsidP="00E14CCE">
            <w:pPr>
              <w:pStyle w:val="SingleTxtG"/>
              <w:tabs>
                <w:tab w:val="clear" w:pos="1701"/>
                <w:tab w:val="clear" w:pos="2268"/>
              </w:tabs>
              <w:suppressAutoHyphens w:val="0"/>
              <w:spacing w:before="80" w:after="80" w:line="200" w:lineRule="exact"/>
              <w:ind w:left="0" w:right="113"/>
              <w:jc w:val="right"/>
              <w:rPr>
                <w:i/>
                <w:sz w:val="16"/>
                <w:szCs w:val="16"/>
              </w:rPr>
            </w:pPr>
            <w:r w:rsidRPr="00E14CCE">
              <w:rPr>
                <w:i/>
                <w:iCs/>
                <w:sz w:val="16"/>
                <w:szCs w:val="16"/>
              </w:rPr>
              <w:t>Boys</w:t>
            </w:r>
          </w:p>
        </w:tc>
        <w:tc>
          <w:tcPr>
            <w:tcW w:w="2326" w:type="dxa"/>
            <w:tcBorders>
              <w:top w:val="single" w:sz="4" w:space="0" w:color="auto"/>
              <w:bottom w:val="single" w:sz="12" w:space="0" w:color="auto"/>
            </w:tcBorders>
            <w:shd w:val="clear" w:color="auto" w:fill="auto"/>
            <w:vAlign w:val="bottom"/>
          </w:tcPr>
          <w:p w14:paraId="12CCDA4A" w14:textId="77777777" w:rsidR="00CD6F8D" w:rsidRPr="00E14CCE" w:rsidRDefault="00CD6F8D" w:rsidP="00E14CCE">
            <w:pPr>
              <w:pStyle w:val="SingleTxtG"/>
              <w:tabs>
                <w:tab w:val="clear" w:pos="1701"/>
                <w:tab w:val="clear" w:pos="2268"/>
              </w:tabs>
              <w:suppressAutoHyphens w:val="0"/>
              <w:spacing w:before="80" w:after="80" w:line="200" w:lineRule="exact"/>
              <w:ind w:left="0" w:right="113"/>
              <w:jc w:val="right"/>
              <w:rPr>
                <w:i/>
                <w:sz w:val="16"/>
                <w:szCs w:val="16"/>
              </w:rPr>
            </w:pPr>
            <w:r w:rsidRPr="00E14CCE">
              <w:rPr>
                <w:i/>
                <w:iCs/>
                <w:sz w:val="16"/>
                <w:szCs w:val="16"/>
              </w:rPr>
              <w:t>Girls</w:t>
            </w:r>
          </w:p>
        </w:tc>
        <w:tc>
          <w:tcPr>
            <w:tcW w:w="2326" w:type="dxa"/>
            <w:tcBorders>
              <w:top w:val="single" w:sz="4" w:space="0" w:color="auto"/>
              <w:bottom w:val="single" w:sz="12" w:space="0" w:color="auto"/>
            </w:tcBorders>
            <w:shd w:val="clear" w:color="auto" w:fill="auto"/>
            <w:vAlign w:val="bottom"/>
          </w:tcPr>
          <w:p w14:paraId="57DEFD68" w14:textId="77777777" w:rsidR="00CD6F8D" w:rsidRPr="00E14CCE" w:rsidRDefault="00CD6F8D" w:rsidP="00E14CCE">
            <w:pPr>
              <w:pStyle w:val="SingleTxtG"/>
              <w:tabs>
                <w:tab w:val="clear" w:pos="1701"/>
                <w:tab w:val="clear" w:pos="2268"/>
              </w:tabs>
              <w:suppressAutoHyphens w:val="0"/>
              <w:spacing w:before="80" w:after="80" w:line="200" w:lineRule="exact"/>
              <w:ind w:left="0" w:right="113"/>
              <w:jc w:val="right"/>
              <w:rPr>
                <w:bCs/>
                <w:i/>
                <w:sz w:val="16"/>
                <w:szCs w:val="16"/>
              </w:rPr>
            </w:pPr>
            <w:r w:rsidRPr="00E14CCE">
              <w:rPr>
                <w:bCs/>
                <w:i/>
                <w:iCs/>
                <w:sz w:val="16"/>
                <w:szCs w:val="16"/>
              </w:rPr>
              <w:t>Total</w:t>
            </w:r>
          </w:p>
        </w:tc>
      </w:tr>
      <w:tr w:rsidR="00CD6F8D" w:rsidRPr="00E14CCE" w14:paraId="1492EF65" w14:textId="77777777" w:rsidTr="00E14CCE">
        <w:tc>
          <w:tcPr>
            <w:tcW w:w="2573" w:type="dxa"/>
            <w:tcBorders>
              <w:top w:val="single" w:sz="12" w:space="0" w:color="auto"/>
            </w:tcBorders>
            <w:shd w:val="clear" w:color="auto" w:fill="auto"/>
          </w:tcPr>
          <w:p w14:paraId="10B66795" w14:textId="77777777" w:rsidR="00CD6F8D" w:rsidRPr="00E14CCE" w:rsidRDefault="00CD6F8D" w:rsidP="00E14CCE">
            <w:pPr>
              <w:pStyle w:val="SingleTxtG"/>
              <w:tabs>
                <w:tab w:val="clear" w:pos="1701"/>
                <w:tab w:val="clear" w:pos="2268"/>
              </w:tabs>
              <w:suppressAutoHyphens w:val="0"/>
              <w:spacing w:before="40" w:after="40" w:line="220" w:lineRule="exact"/>
              <w:ind w:left="0" w:right="113"/>
              <w:jc w:val="left"/>
              <w:rPr>
                <w:bCs/>
                <w:sz w:val="18"/>
                <w:szCs w:val="18"/>
              </w:rPr>
            </w:pPr>
            <w:r w:rsidRPr="00E14CCE">
              <w:rPr>
                <w:sz w:val="18"/>
                <w:szCs w:val="18"/>
              </w:rPr>
              <w:t>Dakar</w:t>
            </w:r>
          </w:p>
        </w:tc>
        <w:tc>
          <w:tcPr>
            <w:tcW w:w="2403" w:type="dxa"/>
            <w:tcBorders>
              <w:top w:val="single" w:sz="12" w:space="0" w:color="auto"/>
            </w:tcBorders>
            <w:shd w:val="clear" w:color="auto" w:fill="auto"/>
            <w:vAlign w:val="bottom"/>
          </w:tcPr>
          <w:p w14:paraId="40B06C3C" w14:textId="77777777" w:rsidR="00CD6F8D" w:rsidRPr="00E14CCE" w:rsidRDefault="00CD6F8D" w:rsidP="00E14CCE">
            <w:pPr>
              <w:pStyle w:val="SingleTxtG"/>
              <w:tabs>
                <w:tab w:val="clear" w:pos="1701"/>
                <w:tab w:val="clear" w:pos="2268"/>
              </w:tabs>
              <w:suppressAutoHyphens w:val="0"/>
              <w:spacing w:before="40" w:after="40" w:line="220" w:lineRule="exact"/>
              <w:ind w:left="0" w:right="113"/>
              <w:jc w:val="right"/>
              <w:rPr>
                <w:sz w:val="18"/>
                <w:szCs w:val="18"/>
              </w:rPr>
            </w:pPr>
            <w:r w:rsidRPr="00E14CCE">
              <w:rPr>
                <w:sz w:val="18"/>
                <w:szCs w:val="18"/>
              </w:rPr>
              <w:t>106.6 %</w:t>
            </w:r>
          </w:p>
        </w:tc>
        <w:tc>
          <w:tcPr>
            <w:tcW w:w="2326" w:type="dxa"/>
            <w:tcBorders>
              <w:top w:val="single" w:sz="12" w:space="0" w:color="auto"/>
            </w:tcBorders>
            <w:shd w:val="clear" w:color="auto" w:fill="auto"/>
            <w:vAlign w:val="bottom"/>
          </w:tcPr>
          <w:p w14:paraId="4B3520F9" w14:textId="77777777" w:rsidR="00CD6F8D" w:rsidRPr="00E14CCE" w:rsidRDefault="00CD6F8D" w:rsidP="00E14CCE">
            <w:pPr>
              <w:pStyle w:val="SingleTxtG"/>
              <w:tabs>
                <w:tab w:val="clear" w:pos="1701"/>
                <w:tab w:val="clear" w:pos="2268"/>
              </w:tabs>
              <w:suppressAutoHyphens w:val="0"/>
              <w:spacing w:before="40" w:after="40" w:line="220" w:lineRule="exact"/>
              <w:ind w:left="0" w:right="113"/>
              <w:jc w:val="right"/>
              <w:rPr>
                <w:sz w:val="18"/>
                <w:szCs w:val="18"/>
              </w:rPr>
            </w:pPr>
            <w:r w:rsidRPr="00E14CCE">
              <w:rPr>
                <w:sz w:val="18"/>
                <w:szCs w:val="18"/>
              </w:rPr>
              <w:t>126.5 %</w:t>
            </w:r>
          </w:p>
        </w:tc>
        <w:tc>
          <w:tcPr>
            <w:tcW w:w="2326" w:type="dxa"/>
            <w:tcBorders>
              <w:top w:val="single" w:sz="12" w:space="0" w:color="auto"/>
            </w:tcBorders>
            <w:shd w:val="clear" w:color="auto" w:fill="auto"/>
            <w:vAlign w:val="bottom"/>
          </w:tcPr>
          <w:p w14:paraId="503ECEDE" w14:textId="77777777" w:rsidR="00CD6F8D" w:rsidRPr="003505AA" w:rsidRDefault="00CD6F8D" w:rsidP="00E14CCE">
            <w:pPr>
              <w:pStyle w:val="SingleTxtG"/>
              <w:tabs>
                <w:tab w:val="clear" w:pos="1701"/>
                <w:tab w:val="clear" w:pos="2268"/>
              </w:tabs>
              <w:suppressAutoHyphens w:val="0"/>
              <w:spacing w:before="40" w:after="40" w:line="220" w:lineRule="exact"/>
              <w:ind w:left="0" w:right="113"/>
              <w:jc w:val="right"/>
              <w:rPr>
                <w:sz w:val="18"/>
                <w:szCs w:val="18"/>
              </w:rPr>
            </w:pPr>
            <w:r w:rsidRPr="003505AA">
              <w:rPr>
                <w:sz w:val="18"/>
                <w:szCs w:val="18"/>
              </w:rPr>
              <w:t>115.9 %</w:t>
            </w:r>
          </w:p>
        </w:tc>
      </w:tr>
      <w:tr w:rsidR="00CD6F8D" w:rsidRPr="00E14CCE" w14:paraId="03C05318" w14:textId="77777777" w:rsidTr="00E14CCE">
        <w:tc>
          <w:tcPr>
            <w:tcW w:w="2573" w:type="dxa"/>
            <w:shd w:val="clear" w:color="auto" w:fill="auto"/>
          </w:tcPr>
          <w:p w14:paraId="63F6B9E0" w14:textId="77777777" w:rsidR="00CD6F8D" w:rsidRPr="00E14CCE" w:rsidRDefault="00CD6F8D" w:rsidP="00E14CCE">
            <w:pPr>
              <w:pStyle w:val="SingleTxtG"/>
              <w:tabs>
                <w:tab w:val="clear" w:pos="1701"/>
                <w:tab w:val="clear" w:pos="2268"/>
              </w:tabs>
              <w:suppressAutoHyphens w:val="0"/>
              <w:spacing w:before="40" w:after="40" w:line="220" w:lineRule="exact"/>
              <w:ind w:left="0" w:right="113"/>
              <w:jc w:val="left"/>
              <w:rPr>
                <w:bCs/>
                <w:sz w:val="18"/>
                <w:szCs w:val="18"/>
              </w:rPr>
            </w:pPr>
            <w:r w:rsidRPr="00E14CCE">
              <w:rPr>
                <w:sz w:val="18"/>
                <w:szCs w:val="18"/>
              </w:rPr>
              <w:t>Kolda</w:t>
            </w:r>
          </w:p>
        </w:tc>
        <w:tc>
          <w:tcPr>
            <w:tcW w:w="2403" w:type="dxa"/>
            <w:shd w:val="clear" w:color="auto" w:fill="auto"/>
            <w:vAlign w:val="bottom"/>
          </w:tcPr>
          <w:p w14:paraId="0B45AB75" w14:textId="77777777" w:rsidR="00CD6F8D" w:rsidRPr="00E14CCE" w:rsidRDefault="00CD6F8D" w:rsidP="00E14CCE">
            <w:pPr>
              <w:pStyle w:val="SingleTxtG"/>
              <w:tabs>
                <w:tab w:val="clear" w:pos="1701"/>
                <w:tab w:val="clear" w:pos="2268"/>
              </w:tabs>
              <w:suppressAutoHyphens w:val="0"/>
              <w:spacing w:before="40" w:after="40" w:line="220" w:lineRule="exact"/>
              <w:ind w:left="0" w:right="113"/>
              <w:jc w:val="right"/>
              <w:rPr>
                <w:sz w:val="18"/>
                <w:szCs w:val="18"/>
              </w:rPr>
            </w:pPr>
            <w:r w:rsidRPr="00E14CCE">
              <w:rPr>
                <w:sz w:val="18"/>
                <w:szCs w:val="18"/>
              </w:rPr>
              <w:t>105.2 %</w:t>
            </w:r>
          </w:p>
        </w:tc>
        <w:tc>
          <w:tcPr>
            <w:tcW w:w="2326" w:type="dxa"/>
            <w:shd w:val="clear" w:color="auto" w:fill="auto"/>
            <w:vAlign w:val="bottom"/>
          </w:tcPr>
          <w:p w14:paraId="0ACF5C42" w14:textId="77777777" w:rsidR="00CD6F8D" w:rsidRPr="00E14CCE" w:rsidRDefault="00CD6F8D" w:rsidP="00E14CCE">
            <w:pPr>
              <w:pStyle w:val="SingleTxtG"/>
              <w:tabs>
                <w:tab w:val="clear" w:pos="1701"/>
                <w:tab w:val="clear" w:pos="2268"/>
              </w:tabs>
              <w:suppressAutoHyphens w:val="0"/>
              <w:spacing w:before="40" w:after="40" w:line="220" w:lineRule="exact"/>
              <w:ind w:left="0" w:right="113"/>
              <w:jc w:val="right"/>
              <w:rPr>
                <w:sz w:val="18"/>
                <w:szCs w:val="18"/>
              </w:rPr>
            </w:pPr>
            <w:r w:rsidRPr="00E14CCE">
              <w:rPr>
                <w:sz w:val="18"/>
                <w:szCs w:val="18"/>
              </w:rPr>
              <w:t>104.0 %</w:t>
            </w:r>
          </w:p>
        </w:tc>
        <w:tc>
          <w:tcPr>
            <w:tcW w:w="2326" w:type="dxa"/>
            <w:shd w:val="clear" w:color="auto" w:fill="auto"/>
            <w:vAlign w:val="bottom"/>
          </w:tcPr>
          <w:p w14:paraId="5012FEA8" w14:textId="77777777" w:rsidR="00CD6F8D" w:rsidRPr="003505AA" w:rsidRDefault="00CD6F8D" w:rsidP="00E14CCE">
            <w:pPr>
              <w:pStyle w:val="SingleTxtG"/>
              <w:tabs>
                <w:tab w:val="clear" w:pos="1701"/>
                <w:tab w:val="clear" w:pos="2268"/>
              </w:tabs>
              <w:suppressAutoHyphens w:val="0"/>
              <w:spacing w:before="40" w:after="40" w:line="220" w:lineRule="exact"/>
              <w:ind w:left="0" w:right="113"/>
              <w:jc w:val="right"/>
              <w:rPr>
                <w:sz w:val="18"/>
                <w:szCs w:val="18"/>
              </w:rPr>
            </w:pPr>
            <w:r w:rsidRPr="003505AA">
              <w:rPr>
                <w:sz w:val="18"/>
                <w:szCs w:val="18"/>
              </w:rPr>
              <w:t>104.6 %</w:t>
            </w:r>
          </w:p>
        </w:tc>
      </w:tr>
      <w:tr w:rsidR="00CD6F8D" w:rsidRPr="00E14CCE" w14:paraId="669094B0" w14:textId="77777777" w:rsidTr="00E14CCE">
        <w:tc>
          <w:tcPr>
            <w:tcW w:w="2573" w:type="dxa"/>
            <w:shd w:val="clear" w:color="auto" w:fill="auto"/>
          </w:tcPr>
          <w:p w14:paraId="04406DF4" w14:textId="77777777" w:rsidR="00CD6F8D" w:rsidRPr="00E14CCE" w:rsidRDefault="00CD6F8D" w:rsidP="00E14CCE">
            <w:pPr>
              <w:pStyle w:val="SingleTxtG"/>
              <w:tabs>
                <w:tab w:val="clear" w:pos="1701"/>
                <w:tab w:val="clear" w:pos="2268"/>
              </w:tabs>
              <w:suppressAutoHyphens w:val="0"/>
              <w:spacing w:before="40" w:after="40" w:line="220" w:lineRule="exact"/>
              <w:ind w:left="0" w:right="113"/>
              <w:jc w:val="left"/>
              <w:rPr>
                <w:bCs/>
                <w:sz w:val="18"/>
                <w:szCs w:val="18"/>
              </w:rPr>
            </w:pPr>
            <w:r w:rsidRPr="00E14CCE">
              <w:rPr>
                <w:sz w:val="18"/>
                <w:szCs w:val="18"/>
              </w:rPr>
              <w:t>Sédhiou</w:t>
            </w:r>
          </w:p>
        </w:tc>
        <w:tc>
          <w:tcPr>
            <w:tcW w:w="2403" w:type="dxa"/>
            <w:shd w:val="clear" w:color="auto" w:fill="auto"/>
            <w:vAlign w:val="bottom"/>
          </w:tcPr>
          <w:p w14:paraId="36C6DFE4" w14:textId="77777777" w:rsidR="00CD6F8D" w:rsidRPr="00E14CCE" w:rsidRDefault="00CD6F8D" w:rsidP="00E14CCE">
            <w:pPr>
              <w:pStyle w:val="SingleTxtG"/>
              <w:tabs>
                <w:tab w:val="clear" w:pos="1701"/>
                <w:tab w:val="clear" w:pos="2268"/>
              </w:tabs>
              <w:suppressAutoHyphens w:val="0"/>
              <w:spacing w:before="40" w:after="40" w:line="220" w:lineRule="exact"/>
              <w:ind w:left="0" w:right="113"/>
              <w:jc w:val="right"/>
              <w:rPr>
                <w:sz w:val="18"/>
                <w:szCs w:val="18"/>
              </w:rPr>
            </w:pPr>
            <w:r w:rsidRPr="00E14CCE">
              <w:rPr>
                <w:sz w:val="18"/>
                <w:szCs w:val="18"/>
              </w:rPr>
              <w:t>131.9 %</w:t>
            </w:r>
          </w:p>
        </w:tc>
        <w:tc>
          <w:tcPr>
            <w:tcW w:w="2326" w:type="dxa"/>
            <w:shd w:val="clear" w:color="auto" w:fill="auto"/>
            <w:vAlign w:val="bottom"/>
          </w:tcPr>
          <w:p w14:paraId="0687F4CA" w14:textId="77777777" w:rsidR="00CD6F8D" w:rsidRPr="00E14CCE" w:rsidRDefault="00CD6F8D" w:rsidP="00E14CCE">
            <w:pPr>
              <w:pStyle w:val="SingleTxtG"/>
              <w:tabs>
                <w:tab w:val="clear" w:pos="1701"/>
                <w:tab w:val="clear" w:pos="2268"/>
              </w:tabs>
              <w:suppressAutoHyphens w:val="0"/>
              <w:spacing w:before="40" w:after="40" w:line="220" w:lineRule="exact"/>
              <w:ind w:left="0" w:right="113"/>
              <w:jc w:val="right"/>
              <w:rPr>
                <w:sz w:val="18"/>
                <w:szCs w:val="18"/>
              </w:rPr>
            </w:pPr>
            <w:r w:rsidRPr="00E14CCE">
              <w:rPr>
                <w:sz w:val="18"/>
                <w:szCs w:val="18"/>
              </w:rPr>
              <w:t>120.8 %</w:t>
            </w:r>
          </w:p>
        </w:tc>
        <w:tc>
          <w:tcPr>
            <w:tcW w:w="2326" w:type="dxa"/>
            <w:shd w:val="clear" w:color="auto" w:fill="auto"/>
            <w:vAlign w:val="bottom"/>
          </w:tcPr>
          <w:p w14:paraId="28C69D63" w14:textId="77777777" w:rsidR="00CD6F8D" w:rsidRPr="003505AA" w:rsidRDefault="00CD6F8D" w:rsidP="00E14CCE">
            <w:pPr>
              <w:pStyle w:val="SingleTxtG"/>
              <w:tabs>
                <w:tab w:val="clear" w:pos="1701"/>
                <w:tab w:val="clear" w:pos="2268"/>
              </w:tabs>
              <w:suppressAutoHyphens w:val="0"/>
              <w:spacing w:before="40" w:after="40" w:line="220" w:lineRule="exact"/>
              <w:ind w:left="0" w:right="113"/>
              <w:jc w:val="right"/>
              <w:rPr>
                <w:sz w:val="18"/>
                <w:szCs w:val="18"/>
              </w:rPr>
            </w:pPr>
            <w:r w:rsidRPr="003505AA">
              <w:rPr>
                <w:sz w:val="18"/>
                <w:szCs w:val="18"/>
              </w:rPr>
              <w:t>126.4 %</w:t>
            </w:r>
          </w:p>
        </w:tc>
      </w:tr>
      <w:tr w:rsidR="00CD6F8D" w:rsidRPr="00E14CCE" w14:paraId="328E1A8E" w14:textId="77777777" w:rsidTr="00E14CCE">
        <w:tc>
          <w:tcPr>
            <w:tcW w:w="2573" w:type="dxa"/>
            <w:shd w:val="clear" w:color="auto" w:fill="auto"/>
          </w:tcPr>
          <w:p w14:paraId="53A506D8" w14:textId="77777777" w:rsidR="00CD6F8D" w:rsidRPr="00E14CCE" w:rsidRDefault="00CD6F8D" w:rsidP="00E14CCE">
            <w:pPr>
              <w:pStyle w:val="SingleTxtG"/>
              <w:tabs>
                <w:tab w:val="clear" w:pos="1701"/>
                <w:tab w:val="clear" w:pos="2268"/>
              </w:tabs>
              <w:suppressAutoHyphens w:val="0"/>
              <w:spacing w:before="40" w:after="40" w:line="220" w:lineRule="exact"/>
              <w:ind w:left="0" w:right="113"/>
              <w:jc w:val="left"/>
              <w:rPr>
                <w:bCs/>
                <w:sz w:val="18"/>
                <w:szCs w:val="18"/>
              </w:rPr>
            </w:pPr>
            <w:r w:rsidRPr="00E14CCE">
              <w:rPr>
                <w:sz w:val="18"/>
                <w:szCs w:val="18"/>
              </w:rPr>
              <w:t>Ziguinchor</w:t>
            </w:r>
          </w:p>
        </w:tc>
        <w:tc>
          <w:tcPr>
            <w:tcW w:w="2403" w:type="dxa"/>
            <w:shd w:val="clear" w:color="auto" w:fill="auto"/>
            <w:vAlign w:val="bottom"/>
          </w:tcPr>
          <w:p w14:paraId="7D045D50" w14:textId="77777777" w:rsidR="00CD6F8D" w:rsidRPr="00E14CCE" w:rsidRDefault="00CD6F8D" w:rsidP="00E14CCE">
            <w:pPr>
              <w:pStyle w:val="SingleTxtG"/>
              <w:tabs>
                <w:tab w:val="clear" w:pos="1701"/>
                <w:tab w:val="clear" w:pos="2268"/>
              </w:tabs>
              <w:suppressAutoHyphens w:val="0"/>
              <w:spacing w:before="40" w:after="40" w:line="220" w:lineRule="exact"/>
              <w:ind w:left="0" w:right="113"/>
              <w:jc w:val="right"/>
              <w:rPr>
                <w:sz w:val="18"/>
                <w:szCs w:val="18"/>
              </w:rPr>
            </w:pPr>
            <w:r w:rsidRPr="00E14CCE">
              <w:rPr>
                <w:sz w:val="18"/>
                <w:szCs w:val="18"/>
              </w:rPr>
              <w:t>95.4 %</w:t>
            </w:r>
          </w:p>
        </w:tc>
        <w:tc>
          <w:tcPr>
            <w:tcW w:w="2326" w:type="dxa"/>
            <w:shd w:val="clear" w:color="auto" w:fill="auto"/>
            <w:vAlign w:val="bottom"/>
          </w:tcPr>
          <w:p w14:paraId="2B7CC5E4" w14:textId="77777777" w:rsidR="00CD6F8D" w:rsidRPr="00E14CCE" w:rsidRDefault="00CD6F8D" w:rsidP="00E14CCE">
            <w:pPr>
              <w:pStyle w:val="SingleTxtG"/>
              <w:tabs>
                <w:tab w:val="clear" w:pos="1701"/>
                <w:tab w:val="clear" w:pos="2268"/>
              </w:tabs>
              <w:suppressAutoHyphens w:val="0"/>
              <w:spacing w:before="40" w:after="40" w:line="220" w:lineRule="exact"/>
              <w:ind w:left="0" w:right="113"/>
              <w:jc w:val="right"/>
              <w:rPr>
                <w:sz w:val="18"/>
                <w:szCs w:val="18"/>
              </w:rPr>
            </w:pPr>
            <w:r w:rsidRPr="00E14CCE">
              <w:rPr>
                <w:sz w:val="18"/>
                <w:szCs w:val="18"/>
              </w:rPr>
              <w:t>100.9 %</w:t>
            </w:r>
          </w:p>
        </w:tc>
        <w:tc>
          <w:tcPr>
            <w:tcW w:w="2326" w:type="dxa"/>
            <w:shd w:val="clear" w:color="auto" w:fill="auto"/>
            <w:vAlign w:val="bottom"/>
          </w:tcPr>
          <w:p w14:paraId="6CC0912B" w14:textId="77777777" w:rsidR="00CD6F8D" w:rsidRPr="003505AA" w:rsidRDefault="00CD6F8D" w:rsidP="00E14CCE">
            <w:pPr>
              <w:pStyle w:val="SingleTxtG"/>
              <w:tabs>
                <w:tab w:val="clear" w:pos="1701"/>
                <w:tab w:val="clear" w:pos="2268"/>
              </w:tabs>
              <w:suppressAutoHyphens w:val="0"/>
              <w:spacing w:before="40" w:after="40" w:line="220" w:lineRule="exact"/>
              <w:ind w:left="0" w:right="113"/>
              <w:jc w:val="right"/>
              <w:rPr>
                <w:sz w:val="18"/>
                <w:szCs w:val="18"/>
              </w:rPr>
            </w:pPr>
            <w:r w:rsidRPr="003505AA">
              <w:rPr>
                <w:sz w:val="18"/>
                <w:szCs w:val="18"/>
              </w:rPr>
              <w:t>98.0 %</w:t>
            </w:r>
          </w:p>
        </w:tc>
      </w:tr>
    </w:tbl>
    <w:p w14:paraId="109D7DD9" w14:textId="77777777" w:rsidR="00CD6F8D" w:rsidRPr="009D1852" w:rsidRDefault="00CD6F8D" w:rsidP="00CD6F8D">
      <w:pPr>
        <w:pStyle w:val="H23G"/>
        <w:rPr>
          <w:lang w:val="en-US"/>
        </w:rPr>
      </w:pPr>
      <w:r>
        <w:tab/>
      </w:r>
      <w:r>
        <w:tab/>
      </w:r>
      <w:r w:rsidRPr="00AE0E8B">
        <w:rPr>
          <w:b w:val="0"/>
        </w:rPr>
        <w:t>Table 9</w:t>
      </w:r>
      <w:r>
        <w:rPr>
          <w:bCs/>
        </w:rPr>
        <w:t xml:space="preserve"> </w:t>
      </w:r>
      <w:r>
        <w:rPr>
          <w:bCs/>
        </w:rPr>
        <w:br/>
        <w:t>Primary school completion rate, 2013</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74"/>
        <w:gridCol w:w="1844"/>
        <w:gridCol w:w="1804"/>
        <w:gridCol w:w="1748"/>
      </w:tblGrid>
      <w:tr w:rsidR="00CD6F8D" w:rsidRPr="003505AA" w14:paraId="658C37DC" w14:textId="77777777" w:rsidTr="003505AA">
        <w:trPr>
          <w:tblHeader/>
        </w:trPr>
        <w:tc>
          <w:tcPr>
            <w:tcW w:w="2580" w:type="dxa"/>
            <w:tcBorders>
              <w:top w:val="single" w:sz="4" w:space="0" w:color="auto"/>
              <w:bottom w:val="single" w:sz="12" w:space="0" w:color="auto"/>
            </w:tcBorders>
            <w:shd w:val="clear" w:color="auto" w:fill="auto"/>
            <w:vAlign w:val="bottom"/>
          </w:tcPr>
          <w:p w14:paraId="04F1B385" w14:textId="77777777" w:rsidR="00CD6F8D" w:rsidRPr="003505AA" w:rsidRDefault="00CD6F8D" w:rsidP="003505AA">
            <w:pPr>
              <w:pStyle w:val="SingleTxtG"/>
              <w:tabs>
                <w:tab w:val="clear" w:pos="1701"/>
                <w:tab w:val="clear" w:pos="2268"/>
              </w:tabs>
              <w:suppressAutoHyphens w:val="0"/>
              <w:spacing w:before="80" w:after="80" w:line="200" w:lineRule="exact"/>
              <w:ind w:left="0" w:right="113"/>
              <w:jc w:val="left"/>
              <w:rPr>
                <w:i/>
                <w:sz w:val="16"/>
                <w:szCs w:val="16"/>
              </w:rPr>
            </w:pPr>
            <w:r w:rsidRPr="003505AA">
              <w:rPr>
                <w:i/>
                <w:iCs/>
                <w:sz w:val="16"/>
                <w:szCs w:val="16"/>
              </w:rPr>
              <w:t>School district</w:t>
            </w:r>
          </w:p>
        </w:tc>
        <w:tc>
          <w:tcPr>
            <w:tcW w:w="2409" w:type="dxa"/>
            <w:tcBorders>
              <w:top w:val="single" w:sz="4" w:space="0" w:color="auto"/>
              <w:bottom w:val="single" w:sz="12" w:space="0" w:color="auto"/>
            </w:tcBorders>
            <w:shd w:val="clear" w:color="auto" w:fill="auto"/>
            <w:vAlign w:val="bottom"/>
          </w:tcPr>
          <w:p w14:paraId="4780A5F2" w14:textId="77777777" w:rsidR="00CD6F8D" w:rsidRPr="003505AA" w:rsidRDefault="00CD6F8D" w:rsidP="003505AA">
            <w:pPr>
              <w:pStyle w:val="SingleTxtG"/>
              <w:tabs>
                <w:tab w:val="clear" w:pos="1701"/>
                <w:tab w:val="clear" w:pos="2268"/>
              </w:tabs>
              <w:suppressAutoHyphens w:val="0"/>
              <w:spacing w:before="80" w:after="80" w:line="200" w:lineRule="exact"/>
              <w:ind w:left="0" w:right="113"/>
              <w:jc w:val="right"/>
              <w:rPr>
                <w:i/>
                <w:sz w:val="16"/>
                <w:szCs w:val="16"/>
              </w:rPr>
            </w:pPr>
            <w:r w:rsidRPr="003505AA">
              <w:rPr>
                <w:i/>
                <w:iCs/>
                <w:sz w:val="16"/>
                <w:szCs w:val="16"/>
              </w:rPr>
              <w:t>Boys</w:t>
            </w:r>
          </w:p>
        </w:tc>
        <w:tc>
          <w:tcPr>
            <w:tcW w:w="2356" w:type="dxa"/>
            <w:tcBorders>
              <w:top w:val="single" w:sz="4" w:space="0" w:color="auto"/>
              <w:bottom w:val="single" w:sz="12" w:space="0" w:color="auto"/>
            </w:tcBorders>
            <w:shd w:val="clear" w:color="auto" w:fill="auto"/>
            <w:vAlign w:val="bottom"/>
          </w:tcPr>
          <w:p w14:paraId="2D6B0A55" w14:textId="77777777" w:rsidR="00CD6F8D" w:rsidRPr="003505AA" w:rsidRDefault="00CD6F8D" w:rsidP="003505AA">
            <w:pPr>
              <w:pStyle w:val="SingleTxtG"/>
              <w:tabs>
                <w:tab w:val="clear" w:pos="1701"/>
                <w:tab w:val="clear" w:pos="2268"/>
              </w:tabs>
              <w:suppressAutoHyphens w:val="0"/>
              <w:spacing w:before="80" w:after="80" w:line="200" w:lineRule="exact"/>
              <w:ind w:left="0" w:right="113"/>
              <w:jc w:val="right"/>
              <w:rPr>
                <w:i/>
                <w:sz w:val="16"/>
                <w:szCs w:val="16"/>
              </w:rPr>
            </w:pPr>
            <w:r w:rsidRPr="003505AA">
              <w:rPr>
                <w:i/>
                <w:iCs/>
                <w:sz w:val="16"/>
                <w:szCs w:val="16"/>
              </w:rPr>
              <w:t>Girls</w:t>
            </w:r>
          </w:p>
        </w:tc>
        <w:tc>
          <w:tcPr>
            <w:tcW w:w="2283" w:type="dxa"/>
            <w:tcBorders>
              <w:top w:val="single" w:sz="4" w:space="0" w:color="auto"/>
              <w:bottom w:val="single" w:sz="12" w:space="0" w:color="auto"/>
            </w:tcBorders>
            <w:shd w:val="clear" w:color="auto" w:fill="auto"/>
            <w:vAlign w:val="bottom"/>
          </w:tcPr>
          <w:p w14:paraId="7E783B69" w14:textId="77777777" w:rsidR="00CD6F8D" w:rsidRPr="003505AA" w:rsidRDefault="00CD6F8D" w:rsidP="003505AA">
            <w:pPr>
              <w:pStyle w:val="SingleTxtG"/>
              <w:tabs>
                <w:tab w:val="clear" w:pos="1701"/>
                <w:tab w:val="clear" w:pos="2268"/>
              </w:tabs>
              <w:suppressAutoHyphens w:val="0"/>
              <w:spacing w:before="80" w:after="80" w:line="200" w:lineRule="exact"/>
              <w:ind w:left="0" w:right="113"/>
              <w:jc w:val="right"/>
              <w:rPr>
                <w:bCs/>
                <w:i/>
                <w:sz w:val="16"/>
                <w:szCs w:val="16"/>
              </w:rPr>
            </w:pPr>
            <w:r w:rsidRPr="003505AA">
              <w:rPr>
                <w:bCs/>
                <w:i/>
                <w:iCs/>
                <w:sz w:val="16"/>
                <w:szCs w:val="16"/>
              </w:rPr>
              <w:t>Total</w:t>
            </w:r>
          </w:p>
        </w:tc>
      </w:tr>
      <w:tr w:rsidR="00CD6F8D" w:rsidRPr="003505AA" w14:paraId="276AC684" w14:textId="77777777" w:rsidTr="003505AA">
        <w:tc>
          <w:tcPr>
            <w:tcW w:w="2580" w:type="dxa"/>
            <w:tcBorders>
              <w:top w:val="single" w:sz="12" w:space="0" w:color="auto"/>
            </w:tcBorders>
            <w:shd w:val="clear" w:color="auto" w:fill="auto"/>
          </w:tcPr>
          <w:p w14:paraId="4F47D18E" w14:textId="77777777" w:rsidR="00CD6F8D" w:rsidRPr="003505AA" w:rsidRDefault="00CD6F8D" w:rsidP="003505AA">
            <w:pPr>
              <w:pStyle w:val="SingleTxtG"/>
              <w:tabs>
                <w:tab w:val="clear" w:pos="1701"/>
                <w:tab w:val="clear" w:pos="2268"/>
              </w:tabs>
              <w:suppressAutoHyphens w:val="0"/>
              <w:spacing w:before="40" w:after="40" w:line="220" w:lineRule="exact"/>
              <w:ind w:left="0" w:right="113"/>
              <w:jc w:val="left"/>
              <w:rPr>
                <w:bCs/>
                <w:sz w:val="18"/>
                <w:szCs w:val="18"/>
              </w:rPr>
            </w:pPr>
            <w:r w:rsidRPr="003505AA">
              <w:rPr>
                <w:sz w:val="18"/>
                <w:szCs w:val="18"/>
              </w:rPr>
              <w:t>Dakar</w:t>
            </w:r>
          </w:p>
        </w:tc>
        <w:tc>
          <w:tcPr>
            <w:tcW w:w="2409" w:type="dxa"/>
            <w:tcBorders>
              <w:top w:val="single" w:sz="12" w:space="0" w:color="auto"/>
            </w:tcBorders>
            <w:shd w:val="clear" w:color="auto" w:fill="auto"/>
            <w:vAlign w:val="bottom"/>
          </w:tcPr>
          <w:p w14:paraId="113F1E3D" w14:textId="77777777" w:rsidR="00CD6F8D" w:rsidRPr="003505AA" w:rsidRDefault="00CD6F8D" w:rsidP="003505AA">
            <w:pPr>
              <w:pStyle w:val="SingleTxtG"/>
              <w:tabs>
                <w:tab w:val="clear" w:pos="1701"/>
                <w:tab w:val="clear" w:pos="2268"/>
              </w:tabs>
              <w:suppressAutoHyphens w:val="0"/>
              <w:spacing w:before="40" w:after="40" w:line="220" w:lineRule="exact"/>
              <w:ind w:left="0" w:right="113"/>
              <w:jc w:val="right"/>
              <w:rPr>
                <w:bCs/>
                <w:sz w:val="18"/>
                <w:szCs w:val="18"/>
              </w:rPr>
            </w:pPr>
            <w:r w:rsidRPr="003505AA">
              <w:rPr>
                <w:sz w:val="18"/>
                <w:szCs w:val="18"/>
              </w:rPr>
              <w:t>83.6 %</w:t>
            </w:r>
          </w:p>
        </w:tc>
        <w:tc>
          <w:tcPr>
            <w:tcW w:w="2356" w:type="dxa"/>
            <w:tcBorders>
              <w:top w:val="single" w:sz="12" w:space="0" w:color="auto"/>
            </w:tcBorders>
            <w:shd w:val="clear" w:color="auto" w:fill="auto"/>
            <w:vAlign w:val="bottom"/>
          </w:tcPr>
          <w:p w14:paraId="3D77C1FB" w14:textId="77777777" w:rsidR="00CD6F8D" w:rsidRPr="003505AA" w:rsidRDefault="00CD6F8D" w:rsidP="003505AA">
            <w:pPr>
              <w:pStyle w:val="SingleTxtG"/>
              <w:tabs>
                <w:tab w:val="clear" w:pos="1701"/>
                <w:tab w:val="clear" w:pos="2268"/>
              </w:tabs>
              <w:suppressAutoHyphens w:val="0"/>
              <w:spacing w:before="40" w:after="40" w:line="220" w:lineRule="exact"/>
              <w:ind w:left="0" w:right="113"/>
              <w:jc w:val="right"/>
              <w:rPr>
                <w:bCs/>
                <w:sz w:val="18"/>
                <w:szCs w:val="18"/>
              </w:rPr>
            </w:pPr>
            <w:r w:rsidRPr="003505AA">
              <w:rPr>
                <w:sz w:val="18"/>
                <w:szCs w:val="18"/>
              </w:rPr>
              <w:t>105.1 %</w:t>
            </w:r>
          </w:p>
        </w:tc>
        <w:tc>
          <w:tcPr>
            <w:tcW w:w="2283" w:type="dxa"/>
            <w:tcBorders>
              <w:top w:val="single" w:sz="12" w:space="0" w:color="auto"/>
            </w:tcBorders>
            <w:shd w:val="clear" w:color="auto" w:fill="auto"/>
            <w:vAlign w:val="bottom"/>
          </w:tcPr>
          <w:p w14:paraId="3659A063" w14:textId="77777777" w:rsidR="00CD6F8D" w:rsidRPr="00872E59" w:rsidRDefault="00CD6F8D" w:rsidP="003505AA">
            <w:pPr>
              <w:pStyle w:val="SingleTxtG"/>
              <w:tabs>
                <w:tab w:val="clear" w:pos="1701"/>
                <w:tab w:val="clear" w:pos="2268"/>
              </w:tabs>
              <w:suppressAutoHyphens w:val="0"/>
              <w:spacing w:before="40" w:after="40" w:line="220" w:lineRule="exact"/>
              <w:ind w:left="0" w:right="113"/>
              <w:jc w:val="right"/>
              <w:rPr>
                <w:sz w:val="18"/>
                <w:szCs w:val="18"/>
              </w:rPr>
            </w:pPr>
            <w:r w:rsidRPr="00872E59">
              <w:rPr>
                <w:sz w:val="18"/>
                <w:szCs w:val="18"/>
              </w:rPr>
              <w:t>93.8 %</w:t>
            </w:r>
          </w:p>
        </w:tc>
      </w:tr>
      <w:tr w:rsidR="00CD6F8D" w:rsidRPr="003505AA" w14:paraId="46553651" w14:textId="77777777" w:rsidTr="003505AA">
        <w:tc>
          <w:tcPr>
            <w:tcW w:w="2580" w:type="dxa"/>
            <w:shd w:val="clear" w:color="auto" w:fill="auto"/>
          </w:tcPr>
          <w:p w14:paraId="464E738B" w14:textId="77777777" w:rsidR="00CD6F8D" w:rsidRPr="003505AA" w:rsidRDefault="00CD6F8D" w:rsidP="003505AA">
            <w:pPr>
              <w:pStyle w:val="SingleTxtG"/>
              <w:tabs>
                <w:tab w:val="clear" w:pos="1701"/>
                <w:tab w:val="clear" w:pos="2268"/>
              </w:tabs>
              <w:suppressAutoHyphens w:val="0"/>
              <w:spacing w:before="40" w:after="40" w:line="220" w:lineRule="exact"/>
              <w:ind w:left="0" w:right="113"/>
              <w:jc w:val="left"/>
              <w:rPr>
                <w:bCs/>
                <w:sz w:val="18"/>
                <w:szCs w:val="18"/>
              </w:rPr>
            </w:pPr>
            <w:r w:rsidRPr="003505AA">
              <w:rPr>
                <w:sz w:val="18"/>
                <w:szCs w:val="18"/>
              </w:rPr>
              <w:t>Kolda</w:t>
            </w:r>
          </w:p>
        </w:tc>
        <w:tc>
          <w:tcPr>
            <w:tcW w:w="2409" w:type="dxa"/>
            <w:shd w:val="clear" w:color="auto" w:fill="auto"/>
            <w:vAlign w:val="bottom"/>
          </w:tcPr>
          <w:p w14:paraId="4AB3812C" w14:textId="77777777" w:rsidR="00CD6F8D" w:rsidRPr="003505AA" w:rsidRDefault="00CD6F8D" w:rsidP="003505AA">
            <w:pPr>
              <w:pStyle w:val="SingleTxtG"/>
              <w:tabs>
                <w:tab w:val="clear" w:pos="1701"/>
                <w:tab w:val="clear" w:pos="2268"/>
              </w:tabs>
              <w:suppressAutoHyphens w:val="0"/>
              <w:spacing w:before="40" w:after="40" w:line="220" w:lineRule="exact"/>
              <w:ind w:left="0" w:right="113"/>
              <w:jc w:val="right"/>
              <w:rPr>
                <w:bCs/>
                <w:sz w:val="18"/>
                <w:szCs w:val="18"/>
              </w:rPr>
            </w:pPr>
            <w:r w:rsidRPr="003505AA">
              <w:rPr>
                <w:sz w:val="18"/>
                <w:szCs w:val="18"/>
              </w:rPr>
              <w:t>71.5 %</w:t>
            </w:r>
          </w:p>
        </w:tc>
        <w:tc>
          <w:tcPr>
            <w:tcW w:w="2356" w:type="dxa"/>
            <w:shd w:val="clear" w:color="auto" w:fill="auto"/>
            <w:vAlign w:val="bottom"/>
          </w:tcPr>
          <w:p w14:paraId="636F617B" w14:textId="77777777" w:rsidR="00CD6F8D" w:rsidRPr="003505AA" w:rsidRDefault="00CD6F8D" w:rsidP="003505AA">
            <w:pPr>
              <w:pStyle w:val="SingleTxtG"/>
              <w:tabs>
                <w:tab w:val="clear" w:pos="1701"/>
                <w:tab w:val="clear" w:pos="2268"/>
              </w:tabs>
              <w:suppressAutoHyphens w:val="0"/>
              <w:spacing w:before="40" w:after="40" w:line="220" w:lineRule="exact"/>
              <w:ind w:left="0" w:right="113"/>
              <w:jc w:val="right"/>
              <w:rPr>
                <w:bCs/>
                <w:sz w:val="18"/>
                <w:szCs w:val="18"/>
              </w:rPr>
            </w:pPr>
            <w:r w:rsidRPr="003505AA">
              <w:rPr>
                <w:sz w:val="18"/>
                <w:szCs w:val="18"/>
              </w:rPr>
              <w:t>75.8 %</w:t>
            </w:r>
          </w:p>
        </w:tc>
        <w:tc>
          <w:tcPr>
            <w:tcW w:w="2283" w:type="dxa"/>
            <w:shd w:val="clear" w:color="auto" w:fill="auto"/>
            <w:vAlign w:val="bottom"/>
          </w:tcPr>
          <w:p w14:paraId="42FB861F" w14:textId="77777777" w:rsidR="00CD6F8D" w:rsidRPr="00872E59" w:rsidRDefault="00CD6F8D" w:rsidP="003505AA">
            <w:pPr>
              <w:pStyle w:val="SingleTxtG"/>
              <w:tabs>
                <w:tab w:val="clear" w:pos="1701"/>
                <w:tab w:val="clear" w:pos="2268"/>
              </w:tabs>
              <w:suppressAutoHyphens w:val="0"/>
              <w:spacing w:before="40" w:after="40" w:line="220" w:lineRule="exact"/>
              <w:ind w:left="0" w:right="113"/>
              <w:jc w:val="right"/>
              <w:rPr>
                <w:sz w:val="18"/>
                <w:szCs w:val="18"/>
              </w:rPr>
            </w:pPr>
            <w:r w:rsidRPr="00872E59">
              <w:rPr>
                <w:sz w:val="18"/>
                <w:szCs w:val="18"/>
              </w:rPr>
              <w:t>73.6 %</w:t>
            </w:r>
          </w:p>
        </w:tc>
      </w:tr>
      <w:tr w:rsidR="00CD6F8D" w:rsidRPr="003505AA" w14:paraId="1223F392" w14:textId="77777777" w:rsidTr="003505AA">
        <w:tc>
          <w:tcPr>
            <w:tcW w:w="2580" w:type="dxa"/>
            <w:shd w:val="clear" w:color="auto" w:fill="auto"/>
          </w:tcPr>
          <w:p w14:paraId="4E11A036" w14:textId="77777777" w:rsidR="00CD6F8D" w:rsidRPr="003505AA" w:rsidRDefault="00CD6F8D" w:rsidP="003505AA">
            <w:pPr>
              <w:pStyle w:val="SingleTxtG"/>
              <w:tabs>
                <w:tab w:val="clear" w:pos="1701"/>
                <w:tab w:val="clear" w:pos="2268"/>
              </w:tabs>
              <w:suppressAutoHyphens w:val="0"/>
              <w:spacing w:before="40" w:after="40" w:line="220" w:lineRule="exact"/>
              <w:ind w:left="0" w:right="113"/>
              <w:jc w:val="left"/>
              <w:rPr>
                <w:bCs/>
                <w:sz w:val="18"/>
                <w:szCs w:val="18"/>
              </w:rPr>
            </w:pPr>
            <w:r w:rsidRPr="003505AA">
              <w:rPr>
                <w:sz w:val="18"/>
                <w:szCs w:val="18"/>
              </w:rPr>
              <w:t>Sédhiou</w:t>
            </w:r>
          </w:p>
        </w:tc>
        <w:tc>
          <w:tcPr>
            <w:tcW w:w="2409" w:type="dxa"/>
            <w:shd w:val="clear" w:color="auto" w:fill="auto"/>
            <w:vAlign w:val="bottom"/>
          </w:tcPr>
          <w:p w14:paraId="153C08D8" w14:textId="77777777" w:rsidR="00CD6F8D" w:rsidRPr="003505AA" w:rsidRDefault="00CD6F8D" w:rsidP="003505AA">
            <w:pPr>
              <w:pStyle w:val="SingleTxtG"/>
              <w:tabs>
                <w:tab w:val="clear" w:pos="1701"/>
                <w:tab w:val="clear" w:pos="2268"/>
              </w:tabs>
              <w:suppressAutoHyphens w:val="0"/>
              <w:spacing w:before="40" w:after="40" w:line="220" w:lineRule="exact"/>
              <w:ind w:left="0" w:right="113"/>
              <w:jc w:val="right"/>
              <w:rPr>
                <w:bCs/>
                <w:sz w:val="18"/>
                <w:szCs w:val="18"/>
              </w:rPr>
            </w:pPr>
            <w:r w:rsidRPr="003505AA">
              <w:rPr>
                <w:sz w:val="18"/>
                <w:szCs w:val="18"/>
              </w:rPr>
              <w:t>70.0 %</w:t>
            </w:r>
          </w:p>
        </w:tc>
        <w:tc>
          <w:tcPr>
            <w:tcW w:w="2356" w:type="dxa"/>
            <w:shd w:val="clear" w:color="auto" w:fill="auto"/>
            <w:vAlign w:val="bottom"/>
          </w:tcPr>
          <w:p w14:paraId="3B2BF60D" w14:textId="77777777" w:rsidR="00CD6F8D" w:rsidRPr="003505AA" w:rsidRDefault="00CD6F8D" w:rsidP="003505AA">
            <w:pPr>
              <w:pStyle w:val="SingleTxtG"/>
              <w:tabs>
                <w:tab w:val="clear" w:pos="1701"/>
                <w:tab w:val="clear" w:pos="2268"/>
              </w:tabs>
              <w:suppressAutoHyphens w:val="0"/>
              <w:spacing w:before="40" w:after="40" w:line="220" w:lineRule="exact"/>
              <w:ind w:left="0" w:right="113"/>
              <w:jc w:val="right"/>
              <w:rPr>
                <w:bCs/>
                <w:sz w:val="18"/>
                <w:szCs w:val="18"/>
              </w:rPr>
            </w:pPr>
            <w:r w:rsidRPr="003505AA">
              <w:rPr>
                <w:sz w:val="18"/>
                <w:szCs w:val="18"/>
              </w:rPr>
              <w:t>71.2 %</w:t>
            </w:r>
          </w:p>
        </w:tc>
        <w:tc>
          <w:tcPr>
            <w:tcW w:w="2283" w:type="dxa"/>
            <w:shd w:val="clear" w:color="auto" w:fill="auto"/>
            <w:vAlign w:val="bottom"/>
          </w:tcPr>
          <w:p w14:paraId="208B1150" w14:textId="77777777" w:rsidR="00CD6F8D" w:rsidRPr="00872E59" w:rsidRDefault="00CD6F8D" w:rsidP="003505AA">
            <w:pPr>
              <w:pStyle w:val="SingleTxtG"/>
              <w:tabs>
                <w:tab w:val="clear" w:pos="1701"/>
                <w:tab w:val="clear" w:pos="2268"/>
              </w:tabs>
              <w:suppressAutoHyphens w:val="0"/>
              <w:spacing w:before="40" w:after="40" w:line="220" w:lineRule="exact"/>
              <w:ind w:left="0" w:right="113"/>
              <w:jc w:val="right"/>
              <w:rPr>
                <w:sz w:val="18"/>
                <w:szCs w:val="18"/>
              </w:rPr>
            </w:pPr>
            <w:r w:rsidRPr="00872E59">
              <w:rPr>
                <w:sz w:val="18"/>
                <w:szCs w:val="18"/>
              </w:rPr>
              <w:t>70.5 %</w:t>
            </w:r>
          </w:p>
        </w:tc>
      </w:tr>
      <w:tr w:rsidR="00CD6F8D" w:rsidRPr="003505AA" w14:paraId="427E3C42" w14:textId="77777777" w:rsidTr="003505AA">
        <w:tc>
          <w:tcPr>
            <w:tcW w:w="2580" w:type="dxa"/>
            <w:shd w:val="clear" w:color="auto" w:fill="auto"/>
          </w:tcPr>
          <w:p w14:paraId="0843E2C9" w14:textId="77777777" w:rsidR="00CD6F8D" w:rsidRPr="003505AA" w:rsidRDefault="00CD6F8D" w:rsidP="003505AA">
            <w:pPr>
              <w:pStyle w:val="SingleTxtG"/>
              <w:tabs>
                <w:tab w:val="clear" w:pos="1701"/>
                <w:tab w:val="clear" w:pos="2268"/>
              </w:tabs>
              <w:suppressAutoHyphens w:val="0"/>
              <w:spacing w:before="40" w:after="40" w:line="220" w:lineRule="exact"/>
              <w:ind w:left="0" w:right="113"/>
              <w:jc w:val="left"/>
              <w:rPr>
                <w:bCs/>
                <w:sz w:val="18"/>
                <w:szCs w:val="18"/>
              </w:rPr>
            </w:pPr>
            <w:r w:rsidRPr="003505AA">
              <w:rPr>
                <w:sz w:val="18"/>
                <w:szCs w:val="18"/>
              </w:rPr>
              <w:t>Ziguinchor</w:t>
            </w:r>
          </w:p>
        </w:tc>
        <w:tc>
          <w:tcPr>
            <w:tcW w:w="2409" w:type="dxa"/>
            <w:shd w:val="clear" w:color="auto" w:fill="auto"/>
            <w:vAlign w:val="bottom"/>
          </w:tcPr>
          <w:p w14:paraId="2F5FFC15" w14:textId="77777777" w:rsidR="00CD6F8D" w:rsidRPr="003505AA" w:rsidRDefault="00CD6F8D" w:rsidP="003505AA">
            <w:pPr>
              <w:pStyle w:val="SingleTxtG"/>
              <w:tabs>
                <w:tab w:val="clear" w:pos="1701"/>
                <w:tab w:val="clear" w:pos="2268"/>
              </w:tabs>
              <w:suppressAutoHyphens w:val="0"/>
              <w:spacing w:before="40" w:after="40" w:line="220" w:lineRule="exact"/>
              <w:ind w:left="0" w:right="113"/>
              <w:jc w:val="right"/>
              <w:rPr>
                <w:bCs/>
                <w:sz w:val="18"/>
                <w:szCs w:val="18"/>
              </w:rPr>
            </w:pPr>
            <w:r w:rsidRPr="003505AA">
              <w:rPr>
                <w:sz w:val="18"/>
                <w:szCs w:val="18"/>
              </w:rPr>
              <w:t>75.3 %</w:t>
            </w:r>
          </w:p>
        </w:tc>
        <w:tc>
          <w:tcPr>
            <w:tcW w:w="2356" w:type="dxa"/>
            <w:shd w:val="clear" w:color="auto" w:fill="auto"/>
            <w:vAlign w:val="bottom"/>
          </w:tcPr>
          <w:p w14:paraId="10567AE9" w14:textId="77777777" w:rsidR="00CD6F8D" w:rsidRPr="003505AA" w:rsidRDefault="00CD6F8D" w:rsidP="003505AA">
            <w:pPr>
              <w:pStyle w:val="SingleTxtG"/>
              <w:tabs>
                <w:tab w:val="clear" w:pos="1701"/>
                <w:tab w:val="clear" w:pos="2268"/>
              </w:tabs>
              <w:suppressAutoHyphens w:val="0"/>
              <w:spacing w:before="40" w:after="40" w:line="220" w:lineRule="exact"/>
              <w:ind w:left="0" w:right="113"/>
              <w:jc w:val="right"/>
              <w:rPr>
                <w:bCs/>
                <w:sz w:val="18"/>
                <w:szCs w:val="18"/>
              </w:rPr>
            </w:pPr>
            <w:r w:rsidRPr="003505AA">
              <w:rPr>
                <w:sz w:val="18"/>
                <w:szCs w:val="18"/>
              </w:rPr>
              <w:t>76.9 %</w:t>
            </w:r>
          </w:p>
        </w:tc>
        <w:tc>
          <w:tcPr>
            <w:tcW w:w="2283" w:type="dxa"/>
            <w:shd w:val="clear" w:color="auto" w:fill="auto"/>
            <w:vAlign w:val="bottom"/>
          </w:tcPr>
          <w:p w14:paraId="60B608D8" w14:textId="77777777" w:rsidR="00CD6F8D" w:rsidRPr="00872E59" w:rsidRDefault="00CD6F8D" w:rsidP="003505AA">
            <w:pPr>
              <w:pStyle w:val="SingleTxtG"/>
              <w:tabs>
                <w:tab w:val="clear" w:pos="1701"/>
                <w:tab w:val="clear" w:pos="2268"/>
              </w:tabs>
              <w:suppressAutoHyphens w:val="0"/>
              <w:spacing w:before="40" w:after="40" w:line="220" w:lineRule="exact"/>
              <w:ind w:left="0" w:right="113"/>
              <w:jc w:val="right"/>
              <w:rPr>
                <w:sz w:val="18"/>
                <w:szCs w:val="18"/>
              </w:rPr>
            </w:pPr>
            <w:r w:rsidRPr="00872E59">
              <w:rPr>
                <w:sz w:val="18"/>
                <w:szCs w:val="18"/>
              </w:rPr>
              <w:t>76.1 %</w:t>
            </w:r>
          </w:p>
        </w:tc>
      </w:tr>
    </w:tbl>
    <w:p w14:paraId="7FDA7821" w14:textId="77777777" w:rsidR="00CD6F8D" w:rsidRPr="009D1852" w:rsidRDefault="00CD6F8D" w:rsidP="00872E59">
      <w:pPr>
        <w:pStyle w:val="SingleTxtG"/>
        <w:spacing w:before="120" w:after="0"/>
        <w:ind w:firstLine="170"/>
        <w:jc w:val="left"/>
        <w:rPr>
          <w:i/>
          <w:iCs/>
          <w:sz w:val="16"/>
          <w:szCs w:val="18"/>
          <w:lang w:val="en-US"/>
        </w:rPr>
      </w:pPr>
      <w:r w:rsidRPr="00872E59">
        <w:rPr>
          <w:sz w:val="18"/>
          <w:lang w:eastAsia="en-US"/>
        </w:rPr>
        <w:t xml:space="preserve">N.B.: Seven of the 14 regions of Senegal have exceeded the target of 68 per cent. These include </w:t>
      </w:r>
      <w:r w:rsidRPr="003016EA">
        <w:rPr>
          <w:sz w:val="18"/>
          <w:szCs w:val="18"/>
        </w:rPr>
        <w:t>Dakar and the three districts of Casamance.</w:t>
      </w:r>
    </w:p>
    <w:p w14:paraId="7B3F871E" w14:textId="77777777" w:rsidR="00CD6F8D" w:rsidRPr="009D1852" w:rsidRDefault="00CD6F8D" w:rsidP="00CD6F8D">
      <w:pPr>
        <w:pStyle w:val="H23G"/>
        <w:rPr>
          <w:lang w:val="en-US"/>
        </w:rPr>
      </w:pPr>
      <w:r>
        <w:tab/>
      </w:r>
      <w:r>
        <w:tab/>
      </w:r>
      <w:r w:rsidRPr="00AE0E8B">
        <w:rPr>
          <w:b w:val="0"/>
        </w:rPr>
        <w:t xml:space="preserve">Table 10 </w:t>
      </w:r>
      <w:r>
        <w:rPr>
          <w:bCs/>
        </w:rPr>
        <w:br/>
        <w:t>Indicators related to conditions in primary schools in Dakar, Ziguinchor, Sédhiou and Kolda</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66"/>
        <w:gridCol w:w="1834"/>
        <w:gridCol w:w="1835"/>
        <w:gridCol w:w="1835"/>
      </w:tblGrid>
      <w:tr w:rsidR="00CD6F8D" w:rsidRPr="004A12F8" w14:paraId="77262824" w14:textId="77777777" w:rsidTr="004A12F8">
        <w:trPr>
          <w:tblHeader/>
        </w:trPr>
        <w:tc>
          <w:tcPr>
            <w:tcW w:w="1866" w:type="dxa"/>
            <w:tcBorders>
              <w:top w:val="single" w:sz="4" w:space="0" w:color="auto"/>
              <w:bottom w:val="single" w:sz="12" w:space="0" w:color="auto"/>
            </w:tcBorders>
            <w:shd w:val="clear" w:color="auto" w:fill="auto"/>
            <w:vAlign w:val="bottom"/>
          </w:tcPr>
          <w:p w14:paraId="4F2F70ED" w14:textId="77777777" w:rsidR="00CD6F8D" w:rsidRPr="004A12F8" w:rsidRDefault="00CD6F8D" w:rsidP="004A12F8">
            <w:pPr>
              <w:pStyle w:val="SingleTxtG"/>
              <w:tabs>
                <w:tab w:val="clear" w:pos="1701"/>
                <w:tab w:val="clear" w:pos="2268"/>
              </w:tabs>
              <w:suppressAutoHyphens w:val="0"/>
              <w:spacing w:before="80" w:after="80" w:line="200" w:lineRule="exact"/>
              <w:ind w:left="0" w:right="113"/>
              <w:jc w:val="left"/>
              <w:rPr>
                <w:i/>
                <w:sz w:val="16"/>
                <w:szCs w:val="16"/>
              </w:rPr>
            </w:pPr>
            <w:r w:rsidRPr="004A12F8">
              <w:rPr>
                <w:i/>
                <w:iCs/>
                <w:sz w:val="16"/>
                <w:szCs w:val="16"/>
              </w:rPr>
              <w:t>School district</w:t>
            </w:r>
          </w:p>
        </w:tc>
        <w:tc>
          <w:tcPr>
            <w:tcW w:w="1834" w:type="dxa"/>
            <w:tcBorders>
              <w:top w:val="single" w:sz="4" w:space="0" w:color="auto"/>
              <w:bottom w:val="single" w:sz="12" w:space="0" w:color="auto"/>
            </w:tcBorders>
            <w:shd w:val="clear" w:color="auto" w:fill="auto"/>
            <w:vAlign w:val="bottom"/>
          </w:tcPr>
          <w:p w14:paraId="6A0C04A5" w14:textId="77777777" w:rsidR="00CD6F8D" w:rsidRPr="004A12F8" w:rsidRDefault="00CD6F8D" w:rsidP="004A12F8">
            <w:pPr>
              <w:pStyle w:val="SingleTxtG"/>
              <w:tabs>
                <w:tab w:val="clear" w:pos="1701"/>
                <w:tab w:val="clear" w:pos="2268"/>
              </w:tabs>
              <w:suppressAutoHyphens w:val="0"/>
              <w:spacing w:before="80" w:after="80" w:line="200" w:lineRule="exact"/>
              <w:ind w:left="0" w:right="113"/>
              <w:jc w:val="right"/>
              <w:rPr>
                <w:i/>
                <w:sz w:val="16"/>
                <w:szCs w:val="16"/>
              </w:rPr>
            </w:pPr>
            <w:r w:rsidRPr="004A12F8">
              <w:rPr>
                <w:i/>
                <w:iCs/>
                <w:sz w:val="16"/>
                <w:szCs w:val="16"/>
              </w:rPr>
              <w:t>Access to drinking water</w:t>
            </w:r>
          </w:p>
        </w:tc>
        <w:tc>
          <w:tcPr>
            <w:tcW w:w="1835" w:type="dxa"/>
            <w:tcBorders>
              <w:top w:val="single" w:sz="4" w:space="0" w:color="auto"/>
              <w:bottom w:val="single" w:sz="12" w:space="0" w:color="auto"/>
            </w:tcBorders>
            <w:shd w:val="clear" w:color="auto" w:fill="auto"/>
            <w:vAlign w:val="bottom"/>
          </w:tcPr>
          <w:p w14:paraId="6A1B11E5" w14:textId="77777777" w:rsidR="00CD6F8D" w:rsidRPr="004A12F8" w:rsidRDefault="00CD6F8D" w:rsidP="004A12F8">
            <w:pPr>
              <w:pStyle w:val="SingleTxtG"/>
              <w:tabs>
                <w:tab w:val="clear" w:pos="1701"/>
                <w:tab w:val="clear" w:pos="2268"/>
              </w:tabs>
              <w:suppressAutoHyphens w:val="0"/>
              <w:spacing w:before="80" w:after="80" w:line="200" w:lineRule="exact"/>
              <w:ind w:left="0" w:right="113"/>
              <w:jc w:val="right"/>
              <w:rPr>
                <w:i/>
                <w:sz w:val="16"/>
                <w:szCs w:val="16"/>
              </w:rPr>
            </w:pPr>
            <w:r w:rsidRPr="004A12F8">
              <w:rPr>
                <w:i/>
                <w:iCs/>
                <w:sz w:val="16"/>
                <w:szCs w:val="16"/>
              </w:rPr>
              <w:t>Sanitation</w:t>
            </w:r>
          </w:p>
        </w:tc>
        <w:tc>
          <w:tcPr>
            <w:tcW w:w="1835" w:type="dxa"/>
            <w:tcBorders>
              <w:top w:val="single" w:sz="4" w:space="0" w:color="auto"/>
              <w:bottom w:val="single" w:sz="12" w:space="0" w:color="auto"/>
            </w:tcBorders>
            <w:shd w:val="clear" w:color="auto" w:fill="auto"/>
            <w:vAlign w:val="bottom"/>
          </w:tcPr>
          <w:p w14:paraId="2B8A63DF" w14:textId="77777777" w:rsidR="00CD6F8D" w:rsidRPr="004A12F8" w:rsidRDefault="00CD6F8D" w:rsidP="004A12F8">
            <w:pPr>
              <w:pStyle w:val="SingleTxtG"/>
              <w:tabs>
                <w:tab w:val="clear" w:pos="1701"/>
                <w:tab w:val="clear" w:pos="2268"/>
              </w:tabs>
              <w:suppressAutoHyphens w:val="0"/>
              <w:spacing w:before="80" w:after="80" w:line="200" w:lineRule="exact"/>
              <w:ind w:left="0" w:right="113"/>
              <w:jc w:val="right"/>
              <w:rPr>
                <w:i/>
                <w:sz w:val="16"/>
                <w:szCs w:val="16"/>
              </w:rPr>
            </w:pPr>
            <w:r w:rsidRPr="004A12F8">
              <w:rPr>
                <w:i/>
                <w:iCs/>
                <w:sz w:val="16"/>
                <w:szCs w:val="16"/>
              </w:rPr>
              <w:t>School meals</w:t>
            </w:r>
          </w:p>
        </w:tc>
      </w:tr>
      <w:tr w:rsidR="00CD6F8D" w:rsidRPr="004A12F8" w14:paraId="6A1F09A2" w14:textId="77777777" w:rsidTr="004A12F8">
        <w:tc>
          <w:tcPr>
            <w:tcW w:w="1866" w:type="dxa"/>
            <w:tcBorders>
              <w:top w:val="single" w:sz="12" w:space="0" w:color="auto"/>
            </w:tcBorders>
            <w:shd w:val="clear" w:color="auto" w:fill="auto"/>
          </w:tcPr>
          <w:p w14:paraId="0DDEEDE2" w14:textId="77777777" w:rsidR="00CD6F8D" w:rsidRPr="004A12F8" w:rsidRDefault="00CD6F8D" w:rsidP="004A12F8">
            <w:pPr>
              <w:pStyle w:val="SingleTxtG"/>
              <w:tabs>
                <w:tab w:val="clear" w:pos="1701"/>
                <w:tab w:val="clear" w:pos="2268"/>
              </w:tabs>
              <w:suppressAutoHyphens w:val="0"/>
              <w:spacing w:before="40" w:after="40" w:line="220" w:lineRule="exact"/>
              <w:ind w:left="0" w:right="113"/>
              <w:jc w:val="left"/>
              <w:rPr>
                <w:bCs/>
                <w:sz w:val="18"/>
                <w:szCs w:val="18"/>
              </w:rPr>
            </w:pPr>
            <w:r w:rsidRPr="004A12F8">
              <w:rPr>
                <w:sz w:val="18"/>
                <w:szCs w:val="18"/>
              </w:rPr>
              <w:t>Dakar</w:t>
            </w:r>
          </w:p>
        </w:tc>
        <w:tc>
          <w:tcPr>
            <w:tcW w:w="1834" w:type="dxa"/>
            <w:tcBorders>
              <w:top w:val="single" w:sz="12" w:space="0" w:color="auto"/>
            </w:tcBorders>
            <w:shd w:val="clear" w:color="auto" w:fill="auto"/>
            <w:vAlign w:val="bottom"/>
          </w:tcPr>
          <w:p w14:paraId="3C58B3DE" w14:textId="77777777" w:rsidR="00CD6F8D" w:rsidRPr="004A12F8" w:rsidRDefault="00CD6F8D" w:rsidP="004A12F8">
            <w:pPr>
              <w:pStyle w:val="SingleTxtG"/>
              <w:tabs>
                <w:tab w:val="clear" w:pos="1701"/>
                <w:tab w:val="clear" w:pos="2268"/>
              </w:tabs>
              <w:suppressAutoHyphens w:val="0"/>
              <w:spacing w:before="40" w:after="40" w:line="220" w:lineRule="exact"/>
              <w:ind w:left="0" w:right="113"/>
              <w:jc w:val="right"/>
              <w:rPr>
                <w:bCs/>
                <w:sz w:val="18"/>
                <w:szCs w:val="18"/>
              </w:rPr>
            </w:pPr>
            <w:r w:rsidRPr="004A12F8">
              <w:rPr>
                <w:sz w:val="18"/>
                <w:szCs w:val="18"/>
              </w:rPr>
              <w:t>92.8 %</w:t>
            </w:r>
          </w:p>
        </w:tc>
        <w:tc>
          <w:tcPr>
            <w:tcW w:w="1835" w:type="dxa"/>
            <w:tcBorders>
              <w:top w:val="single" w:sz="12" w:space="0" w:color="auto"/>
            </w:tcBorders>
            <w:shd w:val="clear" w:color="auto" w:fill="auto"/>
            <w:vAlign w:val="bottom"/>
          </w:tcPr>
          <w:p w14:paraId="31F93167" w14:textId="77777777" w:rsidR="00CD6F8D" w:rsidRPr="004A12F8" w:rsidRDefault="00CD6F8D" w:rsidP="004A12F8">
            <w:pPr>
              <w:pStyle w:val="SingleTxtG"/>
              <w:tabs>
                <w:tab w:val="clear" w:pos="1701"/>
                <w:tab w:val="clear" w:pos="2268"/>
              </w:tabs>
              <w:suppressAutoHyphens w:val="0"/>
              <w:spacing w:before="40" w:after="40" w:line="220" w:lineRule="exact"/>
              <w:ind w:left="0" w:right="113"/>
              <w:jc w:val="right"/>
              <w:rPr>
                <w:bCs/>
                <w:sz w:val="18"/>
                <w:szCs w:val="18"/>
              </w:rPr>
            </w:pPr>
            <w:r w:rsidRPr="004A12F8">
              <w:rPr>
                <w:sz w:val="18"/>
                <w:szCs w:val="18"/>
              </w:rPr>
              <w:t>94.7 %</w:t>
            </w:r>
          </w:p>
        </w:tc>
        <w:tc>
          <w:tcPr>
            <w:tcW w:w="1835" w:type="dxa"/>
            <w:tcBorders>
              <w:top w:val="single" w:sz="12" w:space="0" w:color="auto"/>
            </w:tcBorders>
            <w:shd w:val="clear" w:color="auto" w:fill="auto"/>
            <w:vAlign w:val="bottom"/>
          </w:tcPr>
          <w:p w14:paraId="3FE90985" w14:textId="77777777" w:rsidR="00CD6F8D" w:rsidRPr="004A12F8" w:rsidRDefault="00CD6F8D" w:rsidP="004A12F8">
            <w:pPr>
              <w:pStyle w:val="SingleTxtG"/>
              <w:tabs>
                <w:tab w:val="clear" w:pos="1701"/>
                <w:tab w:val="clear" w:pos="2268"/>
              </w:tabs>
              <w:suppressAutoHyphens w:val="0"/>
              <w:spacing w:before="40" w:after="40" w:line="220" w:lineRule="exact"/>
              <w:ind w:left="0" w:right="113"/>
              <w:jc w:val="right"/>
              <w:rPr>
                <w:bCs/>
                <w:sz w:val="18"/>
                <w:szCs w:val="18"/>
              </w:rPr>
            </w:pPr>
            <w:r w:rsidRPr="004A12F8">
              <w:rPr>
                <w:sz w:val="18"/>
                <w:szCs w:val="18"/>
              </w:rPr>
              <w:t>10.4 %</w:t>
            </w:r>
          </w:p>
        </w:tc>
      </w:tr>
      <w:tr w:rsidR="00CD6F8D" w:rsidRPr="004A12F8" w14:paraId="38311A4E" w14:textId="77777777" w:rsidTr="004A12F8">
        <w:tc>
          <w:tcPr>
            <w:tcW w:w="1866" w:type="dxa"/>
            <w:shd w:val="clear" w:color="auto" w:fill="auto"/>
          </w:tcPr>
          <w:p w14:paraId="43C16F48" w14:textId="77777777" w:rsidR="00CD6F8D" w:rsidRPr="004A12F8" w:rsidRDefault="00CD6F8D" w:rsidP="004A12F8">
            <w:pPr>
              <w:pStyle w:val="SingleTxtG"/>
              <w:tabs>
                <w:tab w:val="clear" w:pos="1701"/>
                <w:tab w:val="clear" w:pos="2268"/>
              </w:tabs>
              <w:suppressAutoHyphens w:val="0"/>
              <w:spacing w:before="40" w:after="40" w:line="220" w:lineRule="exact"/>
              <w:ind w:left="0" w:right="113"/>
              <w:jc w:val="left"/>
              <w:rPr>
                <w:bCs/>
                <w:sz w:val="18"/>
                <w:szCs w:val="18"/>
              </w:rPr>
            </w:pPr>
            <w:r w:rsidRPr="004A12F8">
              <w:rPr>
                <w:sz w:val="18"/>
                <w:szCs w:val="18"/>
              </w:rPr>
              <w:t>Ziguinchor</w:t>
            </w:r>
          </w:p>
        </w:tc>
        <w:tc>
          <w:tcPr>
            <w:tcW w:w="1834" w:type="dxa"/>
            <w:shd w:val="clear" w:color="auto" w:fill="auto"/>
            <w:vAlign w:val="bottom"/>
          </w:tcPr>
          <w:p w14:paraId="6ED6F86B" w14:textId="77777777" w:rsidR="00CD6F8D" w:rsidRPr="004A12F8" w:rsidRDefault="00CD6F8D" w:rsidP="004A12F8">
            <w:pPr>
              <w:pStyle w:val="SingleTxtG"/>
              <w:tabs>
                <w:tab w:val="clear" w:pos="1701"/>
                <w:tab w:val="clear" w:pos="2268"/>
              </w:tabs>
              <w:suppressAutoHyphens w:val="0"/>
              <w:spacing w:before="40" w:after="40" w:line="220" w:lineRule="exact"/>
              <w:ind w:left="0" w:right="113"/>
              <w:jc w:val="right"/>
              <w:rPr>
                <w:bCs/>
                <w:sz w:val="18"/>
                <w:szCs w:val="18"/>
              </w:rPr>
            </w:pPr>
            <w:r w:rsidRPr="004A12F8">
              <w:rPr>
                <w:sz w:val="18"/>
                <w:szCs w:val="18"/>
              </w:rPr>
              <w:t>77.1 %</w:t>
            </w:r>
          </w:p>
        </w:tc>
        <w:tc>
          <w:tcPr>
            <w:tcW w:w="1835" w:type="dxa"/>
            <w:shd w:val="clear" w:color="auto" w:fill="auto"/>
            <w:vAlign w:val="bottom"/>
          </w:tcPr>
          <w:p w14:paraId="480503DA" w14:textId="77777777" w:rsidR="00CD6F8D" w:rsidRPr="004A12F8" w:rsidRDefault="00CD6F8D" w:rsidP="004A12F8">
            <w:pPr>
              <w:pStyle w:val="SingleTxtG"/>
              <w:tabs>
                <w:tab w:val="clear" w:pos="1701"/>
                <w:tab w:val="clear" w:pos="2268"/>
              </w:tabs>
              <w:suppressAutoHyphens w:val="0"/>
              <w:spacing w:before="40" w:after="40" w:line="220" w:lineRule="exact"/>
              <w:ind w:left="0" w:right="113"/>
              <w:jc w:val="right"/>
              <w:rPr>
                <w:bCs/>
                <w:sz w:val="18"/>
                <w:szCs w:val="18"/>
              </w:rPr>
            </w:pPr>
            <w:r w:rsidRPr="004A12F8">
              <w:rPr>
                <w:sz w:val="18"/>
                <w:szCs w:val="18"/>
              </w:rPr>
              <w:t>85.0 %</w:t>
            </w:r>
          </w:p>
        </w:tc>
        <w:tc>
          <w:tcPr>
            <w:tcW w:w="1835" w:type="dxa"/>
            <w:shd w:val="clear" w:color="auto" w:fill="auto"/>
            <w:vAlign w:val="bottom"/>
          </w:tcPr>
          <w:p w14:paraId="03719A17" w14:textId="77777777" w:rsidR="00CD6F8D" w:rsidRPr="004A12F8" w:rsidRDefault="00CD6F8D" w:rsidP="004A12F8">
            <w:pPr>
              <w:pStyle w:val="SingleTxtG"/>
              <w:tabs>
                <w:tab w:val="clear" w:pos="1701"/>
                <w:tab w:val="clear" w:pos="2268"/>
              </w:tabs>
              <w:suppressAutoHyphens w:val="0"/>
              <w:spacing w:before="40" w:after="40" w:line="220" w:lineRule="exact"/>
              <w:ind w:left="0" w:right="113"/>
              <w:jc w:val="right"/>
              <w:rPr>
                <w:bCs/>
                <w:sz w:val="18"/>
                <w:szCs w:val="18"/>
              </w:rPr>
            </w:pPr>
            <w:r w:rsidRPr="004A12F8">
              <w:rPr>
                <w:sz w:val="18"/>
                <w:szCs w:val="18"/>
              </w:rPr>
              <w:t>86.2 %</w:t>
            </w:r>
          </w:p>
        </w:tc>
      </w:tr>
      <w:tr w:rsidR="00CD6F8D" w:rsidRPr="004A12F8" w14:paraId="0D44111D" w14:textId="77777777" w:rsidTr="004A12F8">
        <w:tc>
          <w:tcPr>
            <w:tcW w:w="1866" w:type="dxa"/>
            <w:shd w:val="clear" w:color="auto" w:fill="auto"/>
          </w:tcPr>
          <w:p w14:paraId="4ECAF3C8" w14:textId="77777777" w:rsidR="00CD6F8D" w:rsidRPr="004A12F8" w:rsidRDefault="00CD6F8D" w:rsidP="004A12F8">
            <w:pPr>
              <w:pStyle w:val="SingleTxtG"/>
              <w:tabs>
                <w:tab w:val="clear" w:pos="1701"/>
                <w:tab w:val="clear" w:pos="2268"/>
              </w:tabs>
              <w:suppressAutoHyphens w:val="0"/>
              <w:spacing w:before="40" w:after="40" w:line="220" w:lineRule="exact"/>
              <w:ind w:left="0" w:right="113"/>
              <w:jc w:val="left"/>
              <w:rPr>
                <w:bCs/>
                <w:sz w:val="18"/>
                <w:szCs w:val="18"/>
              </w:rPr>
            </w:pPr>
            <w:r w:rsidRPr="004A12F8">
              <w:rPr>
                <w:sz w:val="18"/>
                <w:szCs w:val="18"/>
              </w:rPr>
              <w:t>Sédhiou</w:t>
            </w:r>
          </w:p>
        </w:tc>
        <w:tc>
          <w:tcPr>
            <w:tcW w:w="1834" w:type="dxa"/>
            <w:shd w:val="clear" w:color="auto" w:fill="auto"/>
            <w:vAlign w:val="bottom"/>
          </w:tcPr>
          <w:p w14:paraId="5AF72A81" w14:textId="77777777" w:rsidR="00CD6F8D" w:rsidRPr="004A12F8" w:rsidRDefault="00CD6F8D" w:rsidP="004A12F8">
            <w:pPr>
              <w:pStyle w:val="SingleTxtG"/>
              <w:tabs>
                <w:tab w:val="clear" w:pos="1701"/>
                <w:tab w:val="clear" w:pos="2268"/>
              </w:tabs>
              <w:suppressAutoHyphens w:val="0"/>
              <w:spacing w:before="40" w:after="40" w:line="220" w:lineRule="exact"/>
              <w:ind w:left="0" w:right="113"/>
              <w:jc w:val="right"/>
              <w:rPr>
                <w:bCs/>
                <w:sz w:val="18"/>
                <w:szCs w:val="18"/>
              </w:rPr>
            </w:pPr>
            <w:r w:rsidRPr="004A12F8">
              <w:rPr>
                <w:sz w:val="18"/>
                <w:szCs w:val="18"/>
              </w:rPr>
              <w:t>51.3 %</w:t>
            </w:r>
          </w:p>
        </w:tc>
        <w:tc>
          <w:tcPr>
            <w:tcW w:w="1835" w:type="dxa"/>
            <w:shd w:val="clear" w:color="auto" w:fill="auto"/>
            <w:vAlign w:val="bottom"/>
          </w:tcPr>
          <w:p w14:paraId="57267173" w14:textId="77777777" w:rsidR="00CD6F8D" w:rsidRPr="004A12F8" w:rsidRDefault="00CD6F8D" w:rsidP="004A12F8">
            <w:pPr>
              <w:pStyle w:val="SingleTxtG"/>
              <w:tabs>
                <w:tab w:val="clear" w:pos="1701"/>
                <w:tab w:val="clear" w:pos="2268"/>
              </w:tabs>
              <w:suppressAutoHyphens w:val="0"/>
              <w:spacing w:before="40" w:after="40" w:line="220" w:lineRule="exact"/>
              <w:ind w:left="0" w:right="113"/>
              <w:jc w:val="right"/>
              <w:rPr>
                <w:bCs/>
                <w:sz w:val="18"/>
                <w:szCs w:val="18"/>
              </w:rPr>
            </w:pPr>
            <w:r w:rsidRPr="004A12F8">
              <w:rPr>
                <w:sz w:val="18"/>
                <w:szCs w:val="18"/>
              </w:rPr>
              <w:t>61.0 %</w:t>
            </w:r>
          </w:p>
        </w:tc>
        <w:tc>
          <w:tcPr>
            <w:tcW w:w="1835" w:type="dxa"/>
            <w:shd w:val="clear" w:color="auto" w:fill="auto"/>
            <w:vAlign w:val="bottom"/>
          </w:tcPr>
          <w:p w14:paraId="78DB39C4" w14:textId="77777777" w:rsidR="00CD6F8D" w:rsidRPr="004A12F8" w:rsidRDefault="00CD6F8D" w:rsidP="004A12F8">
            <w:pPr>
              <w:pStyle w:val="SingleTxtG"/>
              <w:tabs>
                <w:tab w:val="clear" w:pos="1701"/>
                <w:tab w:val="clear" w:pos="2268"/>
              </w:tabs>
              <w:suppressAutoHyphens w:val="0"/>
              <w:spacing w:before="40" w:after="40" w:line="220" w:lineRule="exact"/>
              <w:ind w:left="0" w:right="113"/>
              <w:jc w:val="right"/>
              <w:rPr>
                <w:bCs/>
                <w:sz w:val="18"/>
                <w:szCs w:val="18"/>
              </w:rPr>
            </w:pPr>
            <w:r w:rsidRPr="004A12F8">
              <w:rPr>
                <w:sz w:val="18"/>
                <w:szCs w:val="18"/>
              </w:rPr>
              <w:t>69.5 %</w:t>
            </w:r>
          </w:p>
        </w:tc>
      </w:tr>
      <w:tr w:rsidR="00CD6F8D" w:rsidRPr="004A12F8" w14:paraId="001C90C7" w14:textId="77777777" w:rsidTr="004A12F8">
        <w:tc>
          <w:tcPr>
            <w:tcW w:w="1866" w:type="dxa"/>
            <w:shd w:val="clear" w:color="auto" w:fill="auto"/>
          </w:tcPr>
          <w:p w14:paraId="07513139" w14:textId="77777777" w:rsidR="00CD6F8D" w:rsidRPr="004A12F8" w:rsidRDefault="00CD6F8D" w:rsidP="004A12F8">
            <w:pPr>
              <w:pStyle w:val="SingleTxtG"/>
              <w:tabs>
                <w:tab w:val="clear" w:pos="1701"/>
                <w:tab w:val="clear" w:pos="2268"/>
              </w:tabs>
              <w:suppressAutoHyphens w:val="0"/>
              <w:spacing w:before="40" w:after="40" w:line="220" w:lineRule="exact"/>
              <w:ind w:left="0" w:right="113"/>
              <w:jc w:val="left"/>
              <w:rPr>
                <w:bCs/>
                <w:sz w:val="18"/>
                <w:szCs w:val="18"/>
              </w:rPr>
            </w:pPr>
            <w:r w:rsidRPr="004A12F8">
              <w:rPr>
                <w:sz w:val="18"/>
                <w:szCs w:val="18"/>
              </w:rPr>
              <w:t>Kolda</w:t>
            </w:r>
          </w:p>
        </w:tc>
        <w:tc>
          <w:tcPr>
            <w:tcW w:w="1834" w:type="dxa"/>
            <w:shd w:val="clear" w:color="auto" w:fill="auto"/>
            <w:vAlign w:val="bottom"/>
          </w:tcPr>
          <w:p w14:paraId="50DA0736" w14:textId="77777777" w:rsidR="00CD6F8D" w:rsidRPr="004A12F8" w:rsidRDefault="00CD6F8D" w:rsidP="004A12F8">
            <w:pPr>
              <w:pStyle w:val="SingleTxtG"/>
              <w:tabs>
                <w:tab w:val="clear" w:pos="1701"/>
                <w:tab w:val="clear" w:pos="2268"/>
              </w:tabs>
              <w:suppressAutoHyphens w:val="0"/>
              <w:spacing w:before="40" w:after="40" w:line="220" w:lineRule="exact"/>
              <w:ind w:left="0" w:right="113"/>
              <w:jc w:val="right"/>
              <w:rPr>
                <w:bCs/>
                <w:sz w:val="18"/>
                <w:szCs w:val="18"/>
              </w:rPr>
            </w:pPr>
            <w:r w:rsidRPr="004A12F8">
              <w:rPr>
                <w:sz w:val="18"/>
                <w:szCs w:val="18"/>
              </w:rPr>
              <w:t>51.1 %</w:t>
            </w:r>
          </w:p>
        </w:tc>
        <w:tc>
          <w:tcPr>
            <w:tcW w:w="1835" w:type="dxa"/>
            <w:shd w:val="clear" w:color="auto" w:fill="auto"/>
            <w:vAlign w:val="bottom"/>
          </w:tcPr>
          <w:p w14:paraId="57538299" w14:textId="77777777" w:rsidR="00CD6F8D" w:rsidRPr="004A12F8" w:rsidRDefault="00CD6F8D" w:rsidP="004A12F8">
            <w:pPr>
              <w:pStyle w:val="SingleTxtG"/>
              <w:tabs>
                <w:tab w:val="clear" w:pos="1701"/>
                <w:tab w:val="clear" w:pos="2268"/>
              </w:tabs>
              <w:suppressAutoHyphens w:val="0"/>
              <w:spacing w:before="40" w:after="40" w:line="220" w:lineRule="exact"/>
              <w:ind w:left="0" w:right="113"/>
              <w:jc w:val="right"/>
              <w:rPr>
                <w:bCs/>
                <w:sz w:val="18"/>
                <w:szCs w:val="18"/>
              </w:rPr>
            </w:pPr>
            <w:r w:rsidRPr="004A12F8">
              <w:rPr>
                <w:sz w:val="18"/>
                <w:szCs w:val="18"/>
              </w:rPr>
              <w:t>59.6 %</w:t>
            </w:r>
          </w:p>
        </w:tc>
        <w:tc>
          <w:tcPr>
            <w:tcW w:w="1835" w:type="dxa"/>
            <w:shd w:val="clear" w:color="auto" w:fill="auto"/>
            <w:vAlign w:val="bottom"/>
          </w:tcPr>
          <w:p w14:paraId="39C61B92" w14:textId="77777777" w:rsidR="00CD6F8D" w:rsidRPr="004A12F8" w:rsidRDefault="00CD6F8D" w:rsidP="004A12F8">
            <w:pPr>
              <w:pStyle w:val="SingleTxtG"/>
              <w:tabs>
                <w:tab w:val="clear" w:pos="1701"/>
                <w:tab w:val="clear" w:pos="2268"/>
              </w:tabs>
              <w:suppressAutoHyphens w:val="0"/>
              <w:spacing w:before="40" w:after="40" w:line="220" w:lineRule="exact"/>
              <w:ind w:left="0" w:right="113"/>
              <w:jc w:val="right"/>
              <w:rPr>
                <w:bCs/>
                <w:sz w:val="18"/>
                <w:szCs w:val="18"/>
              </w:rPr>
            </w:pPr>
            <w:r w:rsidRPr="004A12F8">
              <w:rPr>
                <w:sz w:val="18"/>
                <w:szCs w:val="18"/>
              </w:rPr>
              <w:t>57.5 %</w:t>
            </w:r>
          </w:p>
        </w:tc>
      </w:tr>
    </w:tbl>
    <w:p w14:paraId="62EAC283" w14:textId="77777777" w:rsidR="00CD6F8D" w:rsidRPr="00172F41" w:rsidRDefault="00CD6F8D" w:rsidP="00595ABF">
      <w:pPr>
        <w:pStyle w:val="H23G"/>
        <w:rPr>
          <w:i/>
        </w:rPr>
      </w:pPr>
      <w:r>
        <w:rPr>
          <w:iCs/>
        </w:rPr>
        <w:tab/>
      </w:r>
      <w:r w:rsidRPr="00172F41">
        <w:t>2.</w:t>
      </w:r>
      <w:r w:rsidRPr="00172F41">
        <w:tab/>
        <w:t>Access to health care</w:t>
      </w:r>
    </w:p>
    <w:p w14:paraId="6334F97A" w14:textId="77777777" w:rsidR="00CD6F8D" w:rsidRPr="009D1852" w:rsidRDefault="00CD6F8D" w:rsidP="00CD6F8D">
      <w:pPr>
        <w:pStyle w:val="SingleTxtG"/>
        <w:rPr>
          <w:lang w:val="en-US"/>
        </w:rPr>
      </w:pPr>
      <w:r>
        <w:t>78.</w:t>
      </w:r>
      <w:r>
        <w:tab/>
        <w:t>The Programme to Revive Economic and Social Activity in Casamance has led to a decrease in mortality among villagers, facilitated health evacuations and provided health coverage to large numbers of villages located around health clinics.</w:t>
      </w:r>
    </w:p>
    <w:p w14:paraId="0253960A" w14:textId="77777777" w:rsidR="00CD6F8D" w:rsidRPr="009D1852" w:rsidRDefault="00CD6F8D" w:rsidP="00CD6F8D">
      <w:pPr>
        <w:pStyle w:val="SingleTxtG"/>
        <w:rPr>
          <w:lang w:val="en-US"/>
        </w:rPr>
      </w:pPr>
      <w:r>
        <w:t>79.</w:t>
      </w:r>
      <w:r>
        <w:tab/>
        <w:t>The National Agency to Revive Economic and Social Activity in Casamance has organized training workshops on the treatment of medical and psychosocial sequelae for health-care personnel, including the head nurses and the 114 managers of the warning, conflict prevention and social mobilization units set up in all local communities in Casamance.</w:t>
      </w:r>
    </w:p>
    <w:p w14:paraId="5BAFB381" w14:textId="77777777" w:rsidR="00CD6F8D" w:rsidRPr="009D1852" w:rsidRDefault="00CD6F8D" w:rsidP="00CD6F8D">
      <w:pPr>
        <w:pStyle w:val="SingleTxtG"/>
        <w:rPr>
          <w:lang w:val="en-US"/>
        </w:rPr>
      </w:pPr>
      <w:r>
        <w:t>80.</w:t>
      </w:r>
      <w:r>
        <w:tab/>
        <w:t>Health workers have been trained to assist persons living with stress or trauma because of the conflict. They have acquired the necessary skills to identify, prevent and treat post-traumatic stress disorder. Tools are made available for screening, treatment and referral when needed at the Kenia Psychiatric Centre.</w:t>
      </w:r>
    </w:p>
    <w:p w14:paraId="7E864CB4" w14:textId="77777777" w:rsidR="00CD6F8D" w:rsidRPr="009D1852" w:rsidRDefault="00CD6F8D" w:rsidP="00CD6F8D">
      <w:pPr>
        <w:pStyle w:val="SingleTxtG"/>
        <w:ind w:left="1701"/>
        <w:rPr>
          <w:lang w:val="en-US"/>
        </w:rPr>
      </w:pPr>
      <w:r>
        <w:t>N.B.: Data provided by the Ziguinchor medical district show that the ratio of health clinics to inhabitants has risen from one post for 5,713 inhabitants in 2005 to one post for 4,998 inhabitants in 2009. The ratio of health personnel has increased from one nurse per 4,761 inhabitants in 2005 to one nurse per 2,594 inhabitants in 2009. With regard to midwives, the ratio rose from one midwife per 6,183 inhabitants in 2005 to one midwife per 2,567 inhabitants in 2009. The proportion of births attended by health personnel rose from 75 per cent in 2005 to 95 per cent in 2009.</w:t>
      </w:r>
    </w:p>
    <w:p w14:paraId="01399B5E" w14:textId="77777777" w:rsidR="00CD6F8D" w:rsidRPr="009D1852" w:rsidRDefault="00CD6F8D" w:rsidP="00CD6F8D">
      <w:pPr>
        <w:pStyle w:val="H1G"/>
        <w:rPr>
          <w:lang w:val="en-US"/>
        </w:rPr>
      </w:pPr>
      <w:bookmarkStart w:id="42" w:name="_Toc449959964"/>
      <w:r>
        <w:tab/>
      </w:r>
      <w:bookmarkStart w:id="43" w:name="_Toc125107326"/>
      <w:r>
        <w:t>D.</w:t>
      </w:r>
      <w:r>
        <w:tab/>
      </w:r>
      <w:r>
        <w:rPr>
          <w:bCs/>
        </w:rPr>
        <w:t>Mine clearance and assistance for survivors</w:t>
      </w:r>
      <w:bookmarkEnd w:id="42"/>
      <w:bookmarkEnd w:id="43"/>
    </w:p>
    <w:p w14:paraId="1A0A0FEF" w14:textId="57FA2204" w:rsidR="00CD6F8D" w:rsidRPr="009D1852" w:rsidRDefault="00CD6F8D" w:rsidP="00CD6F8D">
      <w:pPr>
        <w:pStyle w:val="SingleTxtG"/>
        <w:rPr>
          <w:lang w:val="en-US"/>
        </w:rPr>
      </w:pPr>
      <w:r>
        <w:t>81.</w:t>
      </w:r>
      <w:r>
        <w:tab/>
        <w:t>The Government established the Senegal Mine Action Committee to coordinate the implementation of mine and unexploded ordnance clearance programmes. A partnership with Handicap International has been operating in Casamance since 1999 with the support of the Spanish Agency for International Development Cooperation. In addition to demining, the programmes in place also provide support for projects that assist persons disabled by landmines through vocational training, inclusive education and integration services involving income-generating activities and the training of specialized teachers. The programmes cover the regions of Ziguinchor, Kolda and Sédhiou. Handicap International is also running a mine-accident prevention programme with funding from USAID, and similar activities are being carried out by a survivors</w:t>
      </w:r>
      <w:r w:rsidR="006C494B">
        <w:t>’</w:t>
      </w:r>
      <w:r>
        <w:t xml:space="preserve"> association.</w:t>
      </w:r>
    </w:p>
    <w:p w14:paraId="0F1212CE" w14:textId="77777777" w:rsidR="00CD6F8D" w:rsidRPr="009D1852" w:rsidRDefault="00CD6F8D" w:rsidP="00CD6F8D">
      <w:pPr>
        <w:pStyle w:val="SingleTxtG"/>
        <w:rPr>
          <w:lang w:val="en-US"/>
        </w:rPr>
      </w:pPr>
      <w:r>
        <w:t>82.</w:t>
      </w:r>
      <w:r>
        <w:tab/>
        <w:t>Handicap International has registered 808 victims of anti-personnel mines, most of whom are women and children, who are at greater risk because they are often engaged in field work or play in open spaces, respectively. An impact study conducted by Handicap International in 2006 shows that while in 2002 the areas most affected by mines were Nyassa and Niaguis, located in the southern part of Casamance in the Ziguinchor region, currently the worst hit area is the department of Bignona, located in the northern part of the region, towards the Gambia, because fewer demining operations have taken place there.</w:t>
      </w:r>
    </w:p>
    <w:p w14:paraId="436812AF" w14:textId="77777777" w:rsidR="00CD6F8D" w:rsidRPr="009D1852" w:rsidRDefault="00CD6F8D" w:rsidP="00CD6F8D">
      <w:pPr>
        <w:pStyle w:val="SingleTxtG"/>
        <w:rPr>
          <w:lang w:val="en-US"/>
        </w:rPr>
      </w:pPr>
      <w:r>
        <w:t>83.</w:t>
      </w:r>
      <w:r>
        <w:tab/>
        <w:t>Through the intermediary of the Senegal Mine Action Committee, the State and armed groups have reached an agreement on the conduct of humanitarian demining operations in the fields adjacent to the RN6, the national road that connects Ziguinchor to Vélingara, covering an area of 150 km in length.</w:t>
      </w:r>
    </w:p>
    <w:p w14:paraId="0AA19B5B" w14:textId="77777777" w:rsidR="00CD6F8D" w:rsidRPr="009D1852" w:rsidRDefault="00CD6F8D" w:rsidP="00CD6F8D">
      <w:pPr>
        <w:pStyle w:val="SingleTxtG"/>
        <w:rPr>
          <w:lang w:val="en-US"/>
        </w:rPr>
      </w:pPr>
      <w:r>
        <w:t>84.</w:t>
      </w:r>
      <w:r>
        <w:tab/>
        <w:t>The demining programme being implemented by the Senegal Mine Action Committee in collaboration with Handicap International was due to be completed by April 2016, in the framework of efforts to give effect to the Ottawa Convention. However, demining operations were halted in late 2015, when 12 South African deminers and their Senegalese assistants were taken hostage (and released a few months later) by forces led by César Atoute Badiate, the leader of an armed faction of the Movement of Democratic Forces of Casamance, which jeopardized the goal of completing the operations in 2016.</w:t>
      </w:r>
    </w:p>
    <w:p w14:paraId="74D1B0B2" w14:textId="77777777" w:rsidR="00CD6F8D" w:rsidRPr="009D1852" w:rsidRDefault="00CD6F8D" w:rsidP="00CD6F8D">
      <w:pPr>
        <w:pStyle w:val="H1G"/>
        <w:rPr>
          <w:lang w:val="en-US"/>
        </w:rPr>
      </w:pPr>
      <w:bookmarkStart w:id="44" w:name="_Toc449959965"/>
      <w:r>
        <w:tab/>
      </w:r>
      <w:bookmarkStart w:id="45" w:name="_Toc125107327"/>
      <w:r>
        <w:t>E.</w:t>
      </w:r>
      <w:r>
        <w:tab/>
      </w:r>
      <w:r>
        <w:rPr>
          <w:bCs/>
        </w:rPr>
        <w:t>Tackling school dropout</w:t>
      </w:r>
      <w:bookmarkEnd w:id="44"/>
      <w:bookmarkEnd w:id="45"/>
    </w:p>
    <w:p w14:paraId="2B74972C" w14:textId="77777777" w:rsidR="00CD6F8D" w:rsidRPr="009D1852" w:rsidRDefault="00CD6F8D" w:rsidP="00CD6F8D">
      <w:pPr>
        <w:pStyle w:val="SingleTxtG"/>
        <w:rPr>
          <w:lang w:val="en-US"/>
        </w:rPr>
      </w:pPr>
      <w:r>
        <w:t>85.</w:t>
      </w:r>
      <w:r>
        <w:tab/>
        <w:t>To tackle school dropout, the State, in partnership with the NGO ENDA Jeunesse Action, encourages leisure activities such as drama and handicrafts and promotes the establishment of school councils for monitoring the monthly attendance records of students.</w:t>
      </w:r>
    </w:p>
    <w:p w14:paraId="32D84C3A" w14:textId="77777777" w:rsidR="00CD6F8D" w:rsidRPr="009D1852" w:rsidRDefault="00CD6F8D" w:rsidP="00CD6F8D">
      <w:pPr>
        <w:pStyle w:val="SingleTxtG"/>
        <w:rPr>
          <w:lang w:val="en-US"/>
        </w:rPr>
      </w:pPr>
      <w:r>
        <w:t>86.</w:t>
      </w:r>
      <w:r>
        <w:tab/>
        <w:t>Protection and monitoring committees on child labour in the agricultural sector have also been set up, because some children are more interested in economic activities such as farm work, fishing and cashew picking than they are in studying.</w:t>
      </w:r>
    </w:p>
    <w:p w14:paraId="2EF10D5C" w14:textId="77777777" w:rsidR="00CD6F8D" w:rsidRPr="009D1852" w:rsidRDefault="00CD6F8D" w:rsidP="00CD6F8D">
      <w:pPr>
        <w:pStyle w:val="SingleTxtG"/>
        <w:rPr>
          <w:lang w:val="en-US"/>
        </w:rPr>
      </w:pPr>
      <w:r>
        <w:t>87.</w:t>
      </w:r>
      <w:r>
        <w:tab/>
        <w:t>A community network, Le Réseau Dynamique de Paix en Casamance (Dynamic Peace Network in Casamance), comprising 192 associations, assists the State in its efforts to reintegrate children from displaced or host families who are suffering from poverty-induced vulnerability and a lack of resources because of the conflict.</w:t>
      </w:r>
    </w:p>
    <w:p w14:paraId="709A566A" w14:textId="77777777" w:rsidR="00CD6F8D" w:rsidRPr="009D1852" w:rsidRDefault="00CD6F8D" w:rsidP="00CD6F8D">
      <w:pPr>
        <w:pStyle w:val="SingleTxtG"/>
        <w:rPr>
          <w:lang w:val="en-US"/>
        </w:rPr>
      </w:pPr>
      <w:r>
        <w:t>88.</w:t>
      </w:r>
      <w:r>
        <w:tab/>
        <w:t>The network runs a withdrawal-reintegration programme for children living in and around military camps, provides educational support, especially for students in examination classes, and assists in obtaining birth certificates to facilitate the re-enrolment of displaced children. School kits are also distributed with the support of the NGO Afrik Enjeux. Over a period two years, 500 children in Balantacounda have benefited from this programme, which has received support from the Austrian development agency.</w:t>
      </w:r>
    </w:p>
    <w:p w14:paraId="6BF21219" w14:textId="77777777" w:rsidR="00CD6F8D" w:rsidRPr="009D1852" w:rsidRDefault="00CD6F8D" w:rsidP="00595ABF">
      <w:pPr>
        <w:pStyle w:val="H1G"/>
        <w:rPr>
          <w:lang w:val="en-US"/>
        </w:rPr>
      </w:pPr>
      <w:bookmarkStart w:id="46" w:name="_Toc449959966"/>
      <w:r>
        <w:tab/>
      </w:r>
      <w:bookmarkStart w:id="47" w:name="_Toc125107328"/>
      <w:r>
        <w:t>F.</w:t>
      </w:r>
      <w:r>
        <w:tab/>
        <w:t xml:space="preserve">Birth </w:t>
      </w:r>
      <w:r w:rsidRPr="00595ABF">
        <w:t>registration</w:t>
      </w:r>
      <w:bookmarkEnd w:id="46"/>
      <w:bookmarkEnd w:id="47"/>
    </w:p>
    <w:p w14:paraId="40AD3102" w14:textId="77777777" w:rsidR="00CD6F8D" w:rsidRPr="009D1852" w:rsidRDefault="00CD6F8D" w:rsidP="00CD6F8D">
      <w:pPr>
        <w:pStyle w:val="SingleTxtG"/>
        <w:rPr>
          <w:lang w:val="en-US"/>
        </w:rPr>
      </w:pPr>
      <w:r>
        <w:t>89.</w:t>
      </w:r>
      <w:r>
        <w:tab/>
        <w:t>Circuit courts are often convened by local authorities to tackle the problem of the non-registration of many children in civil registers and the loss of identity papers that often results from hasty displacement from dangerous to safer areas. The NGO ENDA Jeunesse Action supports the State by organizing regular meetings with village chiefs who keep birth records, which can be used for registration purposes. The NGO Afrik Enjeux also supports the State in providing assistance to the children of displaced or newly returned families and in obtaining birth certificates to facilitate their enrolment in school.</w:t>
      </w:r>
    </w:p>
    <w:p w14:paraId="4F3DF12B" w14:textId="77777777" w:rsidR="00CD6F8D" w:rsidRPr="009D1852" w:rsidRDefault="00CD6F8D" w:rsidP="00CD6F8D">
      <w:pPr>
        <w:pStyle w:val="HChG"/>
        <w:rPr>
          <w:lang w:val="en-US"/>
        </w:rPr>
      </w:pPr>
      <w:bookmarkStart w:id="48" w:name="_Toc449959967"/>
      <w:r>
        <w:tab/>
      </w:r>
      <w:bookmarkStart w:id="49" w:name="_Toc125107329"/>
      <w:r>
        <w:t>II.</w:t>
      </w:r>
      <w:r>
        <w:tab/>
      </w:r>
      <w:r>
        <w:rPr>
          <w:bCs/>
        </w:rPr>
        <w:t xml:space="preserve">Major </w:t>
      </w:r>
      <w:bookmarkEnd w:id="48"/>
      <w:r>
        <w:t>challenges and prospects for the future</w:t>
      </w:r>
      <w:bookmarkEnd w:id="49"/>
    </w:p>
    <w:p w14:paraId="1659D77D" w14:textId="236C734F" w:rsidR="00CD6F8D" w:rsidRPr="009D1852" w:rsidRDefault="00CD6F8D" w:rsidP="00CD6F8D">
      <w:pPr>
        <w:pStyle w:val="Bullet1G"/>
        <w:numPr>
          <w:ilvl w:val="0"/>
          <w:numId w:val="0"/>
        </w:numPr>
        <w:ind w:left="1134"/>
        <w:rPr>
          <w:lang w:val="en-US"/>
        </w:rPr>
      </w:pPr>
      <w:r>
        <w:t>90.</w:t>
      </w:r>
      <w:r>
        <w:tab/>
        <w:t xml:space="preserve">The current </w:t>
      </w:r>
      <w:r w:rsidR="006C494B">
        <w:t>“</w:t>
      </w:r>
      <w:r>
        <w:t>no war, no peace</w:t>
      </w:r>
      <w:r w:rsidR="006C494B">
        <w:t>”</w:t>
      </w:r>
      <w:r>
        <w:t xml:space="preserve"> situation is not conducive to a return to normal life for the general population, or to the economic recovery and massive investment necessary for reconstruction in Casamance. While efforts are being made by the State and its agencies, such as the National Agency to Revive Economic and Social Activity in Casamance, with the support of development partners, the projects and programmes that have been or are being implemented are insufficient given the scale of social and infrastructural demand. That is why is it so important that a fair and final peace agreement be signed as soon as possible.</w:t>
      </w:r>
    </w:p>
    <w:p w14:paraId="0FAC9A39" w14:textId="77777777" w:rsidR="00CD6F8D" w:rsidRPr="009D1852" w:rsidRDefault="00CD6F8D" w:rsidP="00CD6F8D">
      <w:pPr>
        <w:pStyle w:val="Bullet1G"/>
        <w:numPr>
          <w:ilvl w:val="0"/>
          <w:numId w:val="0"/>
        </w:numPr>
        <w:ind w:left="1134"/>
        <w:rPr>
          <w:lang w:val="en-US"/>
        </w:rPr>
      </w:pPr>
      <w:r>
        <w:t>91.</w:t>
      </w:r>
      <w:r>
        <w:tab/>
        <w:t>However, this peace agreement must have the support of all factions of the Movement of Democratic Forces of Casamance. Moreover, the different factions must speak with one voice to allow the State to communicate with a single interlocutor. In this regard, lessons have been learned from the failures of previous ceasefire and peace agreements, in particular with regard to the non-unification of the Movement of Democratic Forces of Casamance prior to negotiations.</w:t>
      </w:r>
    </w:p>
    <w:p w14:paraId="6BA53EF1" w14:textId="77777777" w:rsidR="00CD6F8D" w:rsidRPr="009D1852" w:rsidRDefault="00CD6F8D" w:rsidP="00CD6F8D">
      <w:pPr>
        <w:pStyle w:val="Bullet1G"/>
        <w:numPr>
          <w:ilvl w:val="0"/>
          <w:numId w:val="0"/>
        </w:numPr>
        <w:ind w:left="1134"/>
        <w:rPr>
          <w:lang w:val="en-US"/>
        </w:rPr>
      </w:pPr>
      <w:r>
        <w:t>92.</w:t>
      </w:r>
      <w:r>
        <w:tab/>
        <w:t>The next peace agreement should include a clause on the implementation of a consensual disarmament, demobilization and social reintegration programme for combatants of the Movement to prevent ex-combatants from becoming involved in petty or organized crime, a phenomenon that has been observed in other countries in post-conflict situations</w:t>
      </w:r>
      <w:r w:rsidRPr="006332EC">
        <w:t xml:space="preserve"> </w:t>
      </w:r>
      <w:r>
        <w:t>in the subregion.</w:t>
      </w:r>
    </w:p>
    <w:p w14:paraId="3D6C9345" w14:textId="77777777" w:rsidR="00CD6F8D" w:rsidRPr="009D1852" w:rsidRDefault="00CD6F8D" w:rsidP="00CD6F8D">
      <w:pPr>
        <w:pStyle w:val="Bullet1G"/>
        <w:numPr>
          <w:ilvl w:val="0"/>
          <w:numId w:val="0"/>
        </w:numPr>
        <w:ind w:left="1134"/>
        <w:rPr>
          <w:lang w:val="en-US"/>
        </w:rPr>
      </w:pPr>
      <w:r>
        <w:t>93.</w:t>
      </w:r>
      <w:r>
        <w:tab/>
        <w:t>Demining must be completed within a reasonable time frame in all affected areas to promote the return of economic and social activity throughout Casamance.</w:t>
      </w:r>
    </w:p>
    <w:p w14:paraId="095A9151" w14:textId="77777777" w:rsidR="00CD6F8D" w:rsidRPr="009D1852" w:rsidRDefault="00CD6F8D" w:rsidP="00CD6F8D">
      <w:pPr>
        <w:pStyle w:val="Bullet1G"/>
        <w:numPr>
          <w:ilvl w:val="0"/>
          <w:numId w:val="0"/>
        </w:numPr>
        <w:ind w:left="1134"/>
        <w:rPr>
          <w:lang w:val="en-US"/>
        </w:rPr>
      </w:pPr>
      <w:r>
        <w:t>94.</w:t>
      </w:r>
      <w:r>
        <w:tab/>
        <w:t xml:space="preserve">Combating drug and </w:t>
      </w:r>
      <w:r w:rsidRPr="002F1DBA">
        <w:rPr>
          <w:i/>
          <w:iCs/>
        </w:rPr>
        <w:t>vène</w:t>
      </w:r>
      <w:r>
        <w:t xml:space="preserve"> timber trafficking and the cultivation of Indian hemp in insecure areas will be a top priority in order to prevent the establishment of a wartime economy, which would be harmful to the real economy and could contribute to the resurgence of the conflict.</w:t>
      </w:r>
    </w:p>
    <w:p w14:paraId="72857C55" w14:textId="77777777" w:rsidR="00CD6F8D" w:rsidRPr="009D1852" w:rsidRDefault="00CD6F8D" w:rsidP="00CD6F8D">
      <w:pPr>
        <w:pStyle w:val="Bullet1G"/>
        <w:numPr>
          <w:ilvl w:val="0"/>
          <w:numId w:val="0"/>
        </w:numPr>
        <w:ind w:left="1134"/>
        <w:rPr>
          <w:lang w:val="en-US"/>
        </w:rPr>
      </w:pPr>
      <w:r>
        <w:t>95.</w:t>
      </w:r>
      <w:r>
        <w:tab/>
        <w:t>New large</w:t>
      </w:r>
      <w:r>
        <w:rPr>
          <w:b/>
          <w:bCs/>
        </w:rPr>
        <w:t>-</w:t>
      </w:r>
      <w:r>
        <w:t>scale awareness</w:t>
      </w:r>
      <w:r>
        <w:rPr>
          <w:b/>
          <w:bCs/>
        </w:rPr>
        <w:t>-</w:t>
      </w:r>
      <w:r>
        <w:t>raising campaigns on the protection of vulnerable children will be conducted in Jola and other languages spoken in the region.</w:t>
      </w:r>
    </w:p>
    <w:p w14:paraId="05FFB3A8" w14:textId="77777777" w:rsidR="00CD6F8D" w:rsidRPr="009D1852" w:rsidRDefault="00CD6F8D" w:rsidP="00CD6F8D">
      <w:pPr>
        <w:pStyle w:val="Bullet1G"/>
        <w:numPr>
          <w:ilvl w:val="0"/>
          <w:numId w:val="0"/>
        </w:numPr>
        <w:ind w:left="1134"/>
        <w:rPr>
          <w:lang w:val="en-US"/>
        </w:rPr>
      </w:pPr>
      <w:r>
        <w:t>96.</w:t>
      </w:r>
      <w:r>
        <w:tab/>
        <w:t xml:space="preserve">Universal education for children and efforts to meet their special needs will be a major focus of programmes and projects. </w:t>
      </w:r>
    </w:p>
    <w:p w14:paraId="3D9BE15D" w14:textId="0A0D0D9D" w:rsidR="00CD6F8D" w:rsidRPr="009D1852" w:rsidRDefault="00CD6F8D" w:rsidP="00CD6F8D">
      <w:pPr>
        <w:pStyle w:val="Bullet1G"/>
        <w:numPr>
          <w:ilvl w:val="0"/>
          <w:numId w:val="0"/>
        </w:numPr>
        <w:ind w:left="1134"/>
        <w:rPr>
          <w:lang w:val="en-US"/>
        </w:rPr>
      </w:pPr>
      <w:r>
        <w:t>97.</w:t>
      </w:r>
      <w:r>
        <w:tab/>
        <w:t>The effective social reintegration of children affected by the conflict, with the support of the country</w:t>
      </w:r>
      <w:r w:rsidR="006C494B">
        <w:t>’</w:t>
      </w:r>
      <w:r>
        <w:t>s technical and financial partners, is also one of the primary objectives of current and future programmes and projects.</w:t>
      </w:r>
    </w:p>
    <w:p w14:paraId="20218281" w14:textId="77777777" w:rsidR="00CD6F8D" w:rsidRPr="009D1852" w:rsidRDefault="00CD6F8D" w:rsidP="00CD6F8D">
      <w:pPr>
        <w:pStyle w:val="HChG"/>
        <w:rPr>
          <w:lang w:val="en-US"/>
        </w:rPr>
      </w:pPr>
      <w:bookmarkStart w:id="50" w:name="_Toc449959968"/>
      <w:r>
        <w:tab/>
      </w:r>
      <w:r>
        <w:tab/>
      </w:r>
      <w:bookmarkStart w:id="51" w:name="_Toc125107330"/>
      <w:r>
        <w:rPr>
          <w:bCs/>
        </w:rPr>
        <w:t>Conclusion</w:t>
      </w:r>
      <w:bookmarkEnd w:id="50"/>
      <w:bookmarkEnd w:id="51"/>
    </w:p>
    <w:p w14:paraId="409860E9" w14:textId="77777777" w:rsidR="00CD6F8D" w:rsidRPr="009D1852" w:rsidRDefault="00CD6F8D" w:rsidP="00CD6F8D">
      <w:pPr>
        <w:pStyle w:val="SingleTxtG"/>
        <w:rPr>
          <w:lang w:val="en-US"/>
        </w:rPr>
      </w:pPr>
      <w:r>
        <w:t>98.</w:t>
      </w:r>
      <w:r>
        <w:tab/>
        <w:t xml:space="preserve">The State of Senegal is committed to the ideals of peace, justice and the peaceful coexistence of the States and peoples of the world, and has consistently been one of the first in line to sign conventions and protocols. The Optional Protocol to the Convention on the Rights of the Child on the involvement of children in armed conflict is no exception. </w:t>
      </w:r>
    </w:p>
    <w:p w14:paraId="30CAA083" w14:textId="77777777" w:rsidR="00CD6F8D" w:rsidRPr="009D1852" w:rsidRDefault="00CD6F8D" w:rsidP="00CD6F8D">
      <w:pPr>
        <w:pStyle w:val="SingleTxtG"/>
        <w:rPr>
          <w:lang w:val="en-US"/>
        </w:rPr>
      </w:pPr>
      <w:r>
        <w:t>99.</w:t>
      </w:r>
      <w:r>
        <w:tab/>
        <w:t>The State is aware that, despite the measures taken and the progress made in the implementation of the Optional Protocol with the support of NGOs and technical and financial partners, various obstacles must be overcome in order to better protect children living in areas affected by the conflict in Casamance.</w:t>
      </w:r>
    </w:p>
    <w:p w14:paraId="687CA192" w14:textId="77777777" w:rsidR="00CD6F8D" w:rsidRPr="009D1852" w:rsidRDefault="00CD6F8D" w:rsidP="00CD6F8D">
      <w:pPr>
        <w:pStyle w:val="SingleTxtG"/>
        <w:rPr>
          <w:lang w:val="en-US"/>
        </w:rPr>
      </w:pPr>
      <w:r>
        <w:t>100.</w:t>
      </w:r>
      <w:r>
        <w:tab/>
        <w:t>First among these challenges is the establishment of a just and definitive peace with the armed groups, which is necessary to ensure the proper application of the Optional Protocol. All ways and means will be deployed to achieve this end.</w:t>
      </w:r>
    </w:p>
    <w:p w14:paraId="104F5208" w14:textId="77777777" w:rsidR="00CD6F8D" w:rsidRPr="009D1852" w:rsidRDefault="00CD6F8D" w:rsidP="00CD6F8D">
      <w:pPr>
        <w:pStyle w:val="SingleTxtG"/>
        <w:rPr>
          <w:lang w:val="en-US"/>
        </w:rPr>
      </w:pPr>
      <w:r>
        <w:t>101.</w:t>
      </w:r>
      <w:r>
        <w:tab/>
        <w:t>The situation of relative calm that has prevailed for some time in this southern part of Senegal and the upcoming negotiations between all parties to the conflict presage the imminent possibility of a long</w:t>
      </w:r>
      <w:r w:rsidRPr="00A7623B">
        <w:t>-</w:t>
      </w:r>
      <w:r>
        <w:t>awaited and -desired peace, which is the only possible guarantee of resilience and development for children living with their biological or host families in the beautiful natural region of Casamance.</w:t>
      </w:r>
    </w:p>
    <w:p w14:paraId="58D5B813" w14:textId="1A49C324" w:rsidR="006D57C2" w:rsidRDefault="00CD6F8D" w:rsidP="006D57C2">
      <w:pPr>
        <w:jc w:val="center"/>
        <w:rPr>
          <w:u w:val="single"/>
          <w:lang w:val="en-US"/>
        </w:rPr>
      </w:pPr>
      <w:r w:rsidRPr="009D1852">
        <w:rPr>
          <w:u w:val="single"/>
          <w:lang w:val="en-US"/>
        </w:rPr>
        <w:tab/>
      </w:r>
      <w:r w:rsidRPr="009D1852">
        <w:rPr>
          <w:u w:val="single"/>
          <w:lang w:val="en-US"/>
        </w:rPr>
        <w:tab/>
      </w:r>
      <w:r w:rsidRPr="009D1852">
        <w:rPr>
          <w:u w:val="single"/>
          <w:lang w:val="en-US"/>
        </w:rPr>
        <w:tab/>
      </w:r>
    </w:p>
    <w:sectPr w:rsidR="006D57C2"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55D3" w14:textId="77777777" w:rsidR="009D0285" w:rsidRPr="00C60504" w:rsidRDefault="009D0285" w:rsidP="00C60504">
      <w:pPr>
        <w:pStyle w:val="Footer"/>
      </w:pPr>
    </w:p>
  </w:endnote>
  <w:endnote w:type="continuationSeparator" w:id="0">
    <w:p w14:paraId="67F13F47" w14:textId="77777777" w:rsidR="009D0285" w:rsidRPr="00C60504" w:rsidRDefault="009D0285"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FF59" w14:textId="77777777" w:rsidR="00252D44" w:rsidRDefault="00252D44" w:rsidP="00252D44">
    <w:pPr>
      <w:pStyle w:val="Footer"/>
      <w:tabs>
        <w:tab w:val="right" w:pos="9638"/>
      </w:tabs>
    </w:pPr>
    <w:r w:rsidRPr="00252D44">
      <w:rPr>
        <w:b/>
        <w:bCs/>
        <w:sz w:val="18"/>
      </w:rPr>
      <w:fldChar w:fldCharType="begin"/>
    </w:r>
    <w:r w:rsidRPr="00252D44">
      <w:rPr>
        <w:b/>
        <w:bCs/>
        <w:sz w:val="18"/>
      </w:rPr>
      <w:instrText xml:space="preserve"> PAGE  \* MERGEFORMAT </w:instrText>
    </w:r>
    <w:r w:rsidRPr="00252D44">
      <w:rPr>
        <w:b/>
        <w:bCs/>
        <w:sz w:val="18"/>
      </w:rPr>
      <w:fldChar w:fldCharType="separate"/>
    </w:r>
    <w:r w:rsidRPr="00252D44">
      <w:rPr>
        <w:b/>
        <w:bCs/>
        <w:noProof/>
        <w:sz w:val="18"/>
      </w:rPr>
      <w:t>2</w:t>
    </w:r>
    <w:r w:rsidRPr="00252D44">
      <w:rPr>
        <w:b/>
        <w:bCs/>
        <w:sz w:val="18"/>
      </w:rPr>
      <w:fldChar w:fldCharType="end"/>
    </w:r>
    <w:r>
      <w:tab/>
      <w:t>GE.22-27539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2DA0" w14:textId="77777777" w:rsidR="00252D44" w:rsidRDefault="00252D44" w:rsidP="00252D44">
    <w:pPr>
      <w:pStyle w:val="Footer"/>
      <w:tabs>
        <w:tab w:val="right" w:pos="9638"/>
      </w:tabs>
    </w:pPr>
    <w:r>
      <w:t>GE.22-27539</w:t>
    </w:r>
    <w:r>
      <w:tab/>
    </w:r>
    <w:r w:rsidRPr="00252D44">
      <w:rPr>
        <w:b/>
        <w:bCs/>
        <w:sz w:val="18"/>
      </w:rPr>
      <w:fldChar w:fldCharType="begin"/>
    </w:r>
    <w:r w:rsidRPr="00252D44">
      <w:rPr>
        <w:b/>
        <w:bCs/>
        <w:sz w:val="18"/>
      </w:rPr>
      <w:instrText xml:space="preserve"> PAGE  \* MERGEFORMAT </w:instrText>
    </w:r>
    <w:r w:rsidRPr="00252D44">
      <w:rPr>
        <w:b/>
        <w:bCs/>
        <w:sz w:val="18"/>
      </w:rPr>
      <w:fldChar w:fldCharType="separate"/>
    </w:r>
    <w:r w:rsidRPr="00252D44">
      <w:rPr>
        <w:b/>
        <w:bCs/>
        <w:noProof/>
        <w:sz w:val="18"/>
      </w:rPr>
      <w:t>3</w:t>
    </w:r>
    <w:r w:rsidRPr="00252D4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4DC7" w14:textId="77777777" w:rsidR="00252D44" w:rsidRDefault="00252D44">
    <w:pPr>
      <w:pStyle w:val="Footer"/>
      <w:rPr>
        <w:sz w:val="20"/>
      </w:rPr>
    </w:pPr>
    <w:r w:rsidRPr="0027112F">
      <w:rPr>
        <w:noProof/>
        <w:lang w:val="en-US"/>
      </w:rPr>
      <w:drawing>
        <wp:anchor distT="0" distB="0" distL="114300" distR="114300" simplePos="0" relativeHeight="251659264" behindDoc="0" locked="1" layoutInCell="1" allowOverlap="1" wp14:anchorId="0043B4F3" wp14:editId="408170E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4D3CABF" w14:textId="347130DC" w:rsidR="00252D44" w:rsidRPr="00252D44" w:rsidRDefault="00252D44" w:rsidP="00252D44">
    <w:pPr>
      <w:pStyle w:val="Footer"/>
      <w:tabs>
        <w:tab w:val="right" w:pos="7370"/>
      </w:tabs>
      <w:rPr>
        <w:sz w:val="20"/>
      </w:rPr>
    </w:pPr>
    <w:r>
      <w:rPr>
        <w:sz w:val="20"/>
      </w:rPr>
      <w:t>GE.22-27539  (E)</w:t>
    </w:r>
    <w:r>
      <w:rPr>
        <w:noProof/>
        <w:sz w:val="20"/>
      </w:rPr>
      <w:drawing>
        <wp:anchor distT="0" distB="0" distL="114300" distR="114300" simplePos="0" relativeHeight="251660288" behindDoc="0" locked="0" layoutInCell="1" allowOverlap="1" wp14:anchorId="40D4D7E3" wp14:editId="406AE76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5A2">
      <w:rPr>
        <w:sz w:val="20"/>
      </w:rPr>
      <w:t xml:space="preserve">    200123    </w:t>
    </w:r>
    <w:r w:rsidR="00270101">
      <w:rPr>
        <w:sz w:val="20"/>
      </w:rPr>
      <w:t>23</w:t>
    </w:r>
    <w:r w:rsidR="004F35A2">
      <w:rPr>
        <w:sz w:val="20"/>
      </w:rPr>
      <w:t>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70B9" w14:textId="77777777" w:rsidR="009D0285" w:rsidRPr="00C60504" w:rsidRDefault="009D0285" w:rsidP="00C60504">
      <w:pPr>
        <w:tabs>
          <w:tab w:val="right" w:pos="2155"/>
        </w:tabs>
        <w:spacing w:after="80" w:line="240" w:lineRule="auto"/>
        <w:ind w:left="680"/>
      </w:pPr>
      <w:r>
        <w:rPr>
          <w:u w:val="single"/>
        </w:rPr>
        <w:tab/>
      </w:r>
    </w:p>
  </w:footnote>
  <w:footnote w:type="continuationSeparator" w:id="0">
    <w:p w14:paraId="4D4D599D" w14:textId="77777777" w:rsidR="009D0285" w:rsidRPr="00C60504" w:rsidRDefault="009D0285" w:rsidP="00C60504">
      <w:pPr>
        <w:tabs>
          <w:tab w:val="right" w:pos="2155"/>
        </w:tabs>
        <w:spacing w:after="80" w:line="240" w:lineRule="auto"/>
        <w:ind w:left="680"/>
      </w:pPr>
      <w:r>
        <w:rPr>
          <w:u w:val="single"/>
        </w:rPr>
        <w:tab/>
      </w:r>
    </w:p>
  </w:footnote>
  <w:footnote w:id="1">
    <w:p w14:paraId="0C25E561" w14:textId="77777777" w:rsidR="00CD6F8D" w:rsidRPr="009D1852" w:rsidRDefault="00CD6F8D" w:rsidP="00CD6F8D">
      <w:pPr>
        <w:pStyle w:val="FootnoteText"/>
        <w:jc w:val="both"/>
        <w:rPr>
          <w:lang w:val="en-US"/>
        </w:rPr>
      </w:pPr>
      <w:r w:rsidRPr="001A7AD1">
        <w:rPr>
          <w:rStyle w:val="FootnoteReference"/>
          <w:sz w:val="20"/>
          <w:szCs w:val="22"/>
          <w:vertAlign w:val="baseline"/>
        </w:rPr>
        <w:tab/>
        <w:t>*</w:t>
      </w:r>
      <w:r w:rsidRPr="001A7AD1">
        <w:rPr>
          <w:rStyle w:val="FootnoteReference"/>
          <w:sz w:val="20"/>
          <w:szCs w:val="22"/>
          <w:vertAlign w:val="baseline"/>
        </w:rPr>
        <w:tab/>
      </w:r>
      <w:r>
        <w:t>The present document is being issued without formal editing.</w:t>
      </w:r>
    </w:p>
  </w:footnote>
  <w:footnote w:id="2">
    <w:p w14:paraId="24DD71C3" w14:textId="2D6C70F1" w:rsidR="00CD6F8D" w:rsidRPr="009D1852" w:rsidRDefault="00CD6F8D" w:rsidP="00CD6F8D">
      <w:pPr>
        <w:pStyle w:val="FootnoteText"/>
        <w:jc w:val="both"/>
        <w:rPr>
          <w:lang w:val="en-US"/>
        </w:rPr>
      </w:pPr>
      <w:r w:rsidRPr="001A7AD1">
        <w:rPr>
          <w:rStyle w:val="FootnoteReference"/>
          <w:sz w:val="20"/>
          <w:szCs w:val="22"/>
          <w:vertAlign w:val="baseline"/>
        </w:rPr>
        <w:tab/>
        <w:t>**</w:t>
      </w:r>
      <w:r w:rsidRPr="001A7AD1">
        <w:rPr>
          <w:rStyle w:val="FootnoteReference"/>
          <w:sz w:val="20"/>
          <w:szCs w:val="22"/>
          <w:vertAlign w:val="baseline"/>
        </w:rPr>
        <w:tab/>
      </w:r>
      <w:r>
        <w:t>The annexes to the present document are available on the Committee</w:t>
      </w:r>
      <w:r w:rsidR="006C494B">
        <w:t>’</w:t>
      </w:r>
      <w:r>
        <w:t>s web page.</w:t>
      </w:r>
    </w:p>
  </w:footnote>
  <w:footnote w:id="3">
    <w:p w14:paraId="5E62102B" w14:textId="77777777" w:rsidR="00CD6F8D" w:rsidRPr="009D1852" w:rsidRDefault="00CD6F8D" w:rsidP="00CD6F8D">
      <w:pPr>
        <w:pStyle w:val="FootnoteText"/>
        <w:widowControl w:val="0"/>
        <w:tabs>
          <w:tab w:val="clear" w:pos="1021"/>
          <w:tab w:val="right" w:pos="1020"/>
        </w:tabs>
        <w:jc w:val="both"/>
        <w:rPr>
          <w:lang w:val="en-US"/>
        </w:rPr>
      </w:pPr>
      <w:r>
        <w:tab/>
      </w:r>
      <w:r>
        <w:rPr>
          <w:rStyle w:val="FootnoteReference"/>
        </w:rPr>
        <w:footnoteRef/>
      </w:r>
      <w:r>
        <w:tab/>
        <w:t>Background information on the National Agency to Revive Economic and Social Activity in Casamance (extracts from a document produced by the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9517" w14:textId="77777777" w:rsidR="00252D44" w:rsidRDefault="00252D44" w:rsidP="00252D44">
    <w:pPr>
      <w:pStyle w:val="Header"/>
    </w:pPr>
    <w:r>
      <w:t>CRC/C/OPAC/SEN/1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8653" w14:textId="77777777" w:rsidR="00252D44" w:rsidRDefault="00252D44" w:rsidP="00252D44">
    <w:pPr>
      <w:pStyle w:val="Header"/>
      <w:jc w:val="right"/>
    </w:pPr>
    <w:r>
      <w:t>CRC/C/OPAC/SEN/1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54F29"/>
    <w:multiLevelType w:val="hybridMultilevel"/>
    <w:tmpl w:val="4936F8CE"/>
    <w:lvl w:ilvl="0" w:tplc="3A5C6E9E">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C1208E"/>
    <w:multiLevelType w:val="hybridMultilevel"/>
    <w:tmpl w:val="AFF4C17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7155D75"/>
    <w:multiLevelType w:val="hybridMultilevel"/>
    <w:tmpl w:val="25848CEC"/>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32AC5C50"/>
    <w:lvl w:ilvl="0" w:tplc="E85A77FA">
      <w:start w:val="1"/>
      <w:numFmt w:val="decimal"/>
      <w:lvlText w:val="%1."/>
      <w:lvlJc w:val="left"/>
      <w:pPr>
        <w:tabs>
          <w:tab w:val="num" w:pos="1701"/>
        </w:tabs>
        <w:ind w:left="1134" w:firstLine="0"/>
      </w:pPr>
      <w:rPr>
        <w:rFonts w:ascii="Times New Roman" w:hAnsi="Times New Roman" w:hint="default"/>
        <w:b w:val="0"/>
        <w:i w:val="0"/>
        <w:sz w:val="20"/>
      </w:rPr>
    </w:lvl>
    <w:lvl w:ilvl="1" w:tplc="418C18AE" w:tentative="1">
      <w:start w:val="1"/>
      <w:numFmt w:val="lowerLetter"/>
      <w:lvlText w:val="%2."/>
      <w:lvlJc w:val="left"/>
      <w:pPr>
        <w:tabs>
          <w:tab w:val="num" w:pos="1440"/>
        </w:tabs>
        <w:ind w:left="1440" w:hanging="360"/>
      </w:pPr>
    </w:lvl>
    <w:lvl w:ilvl="2" w:tplc="3FBC8B8C" w:tentative="1">
      <w:start w:val="1"/>
      <w:numFmt w:val="lowerRoman"/>
      <w:lvlText w:val="%3."/>
      <w:lvlJc w:val="right"/>
      <w:pPr>
        <w:tabs>
          <w:tab w:val="num" w:pos="2160"/>
        </w:tabs>
        <w:ind w:left="2160" w:hanging="180"/>
      </w:pPr>
    </w:lvl>
    <w:lvl w:ilvl="3" w:tplc="DC9E5762" w:tentative="1">
      <w:start w:val="1"/>
      <w:numFmt w:val="decimal"/>
      <w:lvlText w:val="%4."/>
      <w:lvlJc w:val="left"/>
      <w:pPr>
        <w:tabs>
          <w:tab w:val="num" w:pos="2880"/>
        </w:tabs>
        <w:ind w:left="2880" w:hanging="360"/>
      </w:pPr>
    </w:lvl>
    <w:lvl w:ilvl="4" w:tplc="BB86BA8E" w:tentative="1">
      <w:start w:val="1"/>
      <w:numFmt w:val="lowerLetter"/>
      <w:lvlText w:val="%5."/>
      <w:lvlJc w:val="left"/>
      <w:pPr>
        <w:tabs>
          <w:tab w:val="num" w:pos="3600"/>
        </w:tabs>
        <w:ind w:left="3600" w:hanging="360"/>
      </w:pPr>
    </w:lvl>
    <w:lvl w:ilvl="5" w:tplc="6B88CA32" w:tentative="1">
      <w:start w:val="1"/>
      <w:numFmt w:val="lowerRoman"/>
      <w:lvlText w:val="%6."/>
      <w:lvlJc w:val="right"/>
      <w:pPr>
        <w:tabs>
          <w:tab w:val="num" w:pos="4320"/>
        </w:tabs>
        <w:ind w:left="4320" w:hanging="180"/>
      </w:pPr>
    </w:lvl>
    <w:lvl w:ilvl="6" w:tplc="70BC3FBA" w:tentative="1">
      <w:start w:val="1"/>
      <w:numFmt w:val="decimal"/>
      <w:lvlText w:val="%7."/>
      <w:lvlJc w:val="left"/>
      <w:pPr>
        <w:tabs>
          <w:tab w:val="num" w:pos="5040"/>
        </w:tabs>
        <w:ind w:left="5040" w:hanging="360"/>
      </w:pPr>
    </w:lvl>
    <w:lvl w:ilvl="7" w:tplc="24321794" w:tentative="1">
      <w:start w:val="1"/>
      <w:numFmt w:val="lowerLetter"/>
      <w:lvlText w:val="%8."/>
      <w:lvlJc w:val="left"/>
      <w:pPr>
        <w:tabs>
          <w:tab w:val="num" w:pos="5760"/>
        </w:tabs>
        <w:ind w:left="5760" w:hanging="360"/>
      </w:pPr>
    </w:lvl>
    <w:lvl w:ilvl="8" w:tplc="101693C8" w:tentative="1">
      <w:start w:val="1"/>
      <w:numFmt w:val="lowerRoman"/>
      <w:lvlText w:val="%9."/>
      <w:lvlJc w:val="right"/>
      <w:pPr>
        <w:tabs>
          <w:tab w:val="num" w:pos="6480"/>
        </w:tabs>
        <w:ind w:left="6480" w:hanging="180"/>
      </w:pPr>
    </w:lvl>
  </w:abstractNum>
  <w:abstractNum w:abstractNumId="5" w15:restartNumberingAfterBreak="0">
    <w:nsid w:val="12E9185F"/>
    <w:multiLevelType w:val="hybridMultilevel"/>
    <w:tmpl w:val="3264B242"/>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58154F"/>
    <w:multiLevelType w:val="hybridMultilevel"/>
    <w:tmpl w:val="3CA4B3F0"/>
    <w:lvl w:ilvl="0" w:tplc="0809000F">
      <w:start w:val="1"/>
      <w:numFmt w:val="decimal"/>
      <w:lvlText w:val="%1."/>
      <w:lvlJc w:val="left"/>
      <w:pPr>
        <w:ind w:left="1854" w:hanging="360"/>
      </w:pPr>
    </w:lvl>
    <w:lvl w:ilvl="1" w:tplc="0809000F">
      <w:start w:val="1"/>
      <w:numFmt w:val="decimal"/>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579D2"/>
    <w:multiLevelType w:val="hybridMultilevel"/>
    <w:tmpl w:val="D08AEDD6"/>
    <w:lvl w:ilvl="0" w:tplc="040C0015">
      <w:start w:val="1"/>
      <w:numFmt w:val="upperLetter"/>
      <w:lvlText w:val="%1."/>
      <w:lvlJc w:val="left"/>
      <w:pPr>
        <w:ind w:left="720" w:hanging="360"/>
      </w:pPr>
    </w:lvl>
    <w:lvl w:ilvl="1" w:tplc="49E42408">
      <w:start w:val="1"/>
      <w:numFmt w:val="decimal"/>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7D4DF9"/>
    <w:multiLevelType w:val="hybridMultilevel"/>
    <w:tmpl w:val="E69C78C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9313E13"/>
    <w:multiLevelType w:val="hybridMultilevel"/>
    <w:tmpl w:val="55144F1A"/>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437915"/>
    <w:multiLevelType w:val="hybridMultilevel"/>
    <w:tmpl w:val="F386EA58"/>
    <w:lvl w:ilvl="0" w:tplc="0809000F">
      <w:start w:val="1"/>
      <w:numFmt w:val="decimal"/>
      <w:lvlText w:val="%1."/>
      <w:lvlJc w:val="left"/>
      <w:pPr>
        <w:ind w:left="1854" w:hanging="360"/>
      </w:pPr>
    </w:lvl>
    <w:lvl w:ilvl="1" w:tplc="0809000F">
      <w:start w:val="1"/>
      <w:numFmt w:val="decimal"/>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ACF4EB2"/>
    <w:multiLevelType w:val="hybridMultilevel"/>
    <w:tmpl w:val="8030249E"/>
    <w:lvl w:ilvl="0" w:tplc="3B2C88B4">
      <w:start w:val="1"/>
      <w:numFmt w:val="bullet"/>
      <w:lvlText w:val="•"/>
      <w:lvlJc w:val="left"/>
      <w:pPr>
        <w:tabs>
          <w:tab w:val="num" w:pos="2268"/>
        </w:tabs>
        <w:ind w:left="2268" w:hanging="170"/>
      </w:pPr>
      <w:rPr>
        <w:rFonts w:ascii="Times New Roman" w:hAnsi="Times New Roman" w:cs="Times New Roman" w:hint="default"/>
      </w:rPr>
    </w:lvl>
    <w:lvl w:ilvl="1" w:tplc="C220E4D4" w:tentative="1">
      <w:start w:val="1"/>
      <w:numFmt w:val="bullet"/>
      <w:lvlText w:val="o"/>
      <w:lvlJc w:val="left"/>
      <w:pPr>
        <w:tabs>
          <w:tab w:val="num" w:pos="3708"/>
        </w:tabs>
        <w:ind w:left="3708" w:hanging="360"/>
      </w:pPr>
      <w:rPr>
        <w:rFonts w:ascii="Courier New" w:hAnsi="Courier New" w:hint="default"/>
      </w:rPr>
    </w:lvl>
    <w:lvl w:ilvl="2" w:tplc="2E668420" w:tentative="1">
      <w:start w:val="1"/>
      <w:numFmt w:val="bullet"/>
      <w:lvlText w:val=""/>
      <w:lvlJc w:val="left"/>
      <w:pPr>
        <w:tabs>
          <w:tab w:val="num" w:pos="4428"/>
        </w:tabs>
        <w:ind w:left="4428" w:hanging="360"/>
      </w:pPr>
      <w:rPr>
        <w:rFonts w:ascii="Wingdings" w:hAnsi="Wingdings" w:hint="default"/>
      </w:rPr>
    </w:lvl>
    <w:lvl w:ilvl="3" w:tplc="49F21A74" w:tentative="1">
      <w:start w:val="1"/>
      <w:numFmt w:val="bullet"/>
      <w:lvlText w:val=""/>
      <w:lvlJc w:val="left"/>
      <w:pPr>
        <w:tabs>
          <w:tab w:val="num" w:pos="5148"/>
        </w:tabs>
        <w:ind w:left="5148" w:hanging="360"/>
      </w:pPr>
      <w:rPr>
        <w:rFonts w:ascii="Symbol" w:hAnsi="Symbol" w:hint="default"/>
      </w:rPr>
    </w:lvl>
    <w:lvl w:ilvl="4" w:tplc="283E54C2" w:tentative="1">
      <w:start w:val="1"/>
      <w:numFmt w:val="bullet"/>
      <w:lvlText w:val="o"/>
      <w:lvlJc w:val="left"/>
      <w:pPr>
        <w:tabs>
          <w:tab w:val="num" w:pos="5868"/>
        </w:tabs>
        <w:ind w:left="5868" w:hanging="360"/>
      </w:pPr>
      <w:rPr>
        <w:rFonts w:ascii="Courier New" w:hAnsi="Courier New" w:hint="default"/>
      </w:rPr>
    </w:lvl>
    <w:lvl w:ilvl="5" w:tplc="EF565FEA" w:tentative="1">
      <w:start w:val="1"/>
      <w:numFmt w:val="bullet"/>
      <w:lvlText w:val=""/>
      <w:lvlJc w:val="left"/>
      <w:pPr>
        <w:tabs>
          <w:tab w:val="num" w:pos="6588"/>
        </w:tabs>
        <w:ind w:left="6588" w:hanging="360"/>
      </w:pPr>
      <w:rPr>
        <w:rFonts w:ascii="Wingdings" w:hAnsi="Wingdings" w:hint="default"/>
      </w:rPr>
    </w:lvl>
    <w:lvl w:ilvl="6" w:tplc="250200D8" w:tentative="1">
      <w:start w:val="1"/>
      <w:numFmt w:val="bullet"/>
      <w:lvlText w:val=""/>
      <w:lvlJc w:val="left"/>
      <w:pPr>
        <w:tabs>
          <w:tab w:val="num" w:pos="7308"/>
        </w:tabs>
        <w:ind w:left="7308" w:hanging="360"/>
      </w:pPr>
      <w:rPr>
        <w:rFonts w:ascii="Symbol" w:hAnsi="Symbol" w:hint="default"/>
      </w:rPr>
    </w:lvl>
    <w:lvl w:ilvl="7" w:tplc="9D5A1E26" w:tentative="1">
      <w:start w:val="1"/>
      <w:numFmt w:val="bullet"/>
      <w:lvlText w:val="o"/>
      <w:lvlJc w:val="left"/>
      <w:pPr>
        <w:tabs>
          <w:tab w:val="num" w:pos="8028"/>
        </w:tabs>
        <w:ind w:left="8028" w:hanging="360"/>
      </w:pPr>
      <w:rPr>
        <w:rFonts w:ascii="Courier New" w:hAnsi="Courier New" w:hint="default"/>
      </w:rPr>
    </w:lvl>
    <w:lvl w:ilvl="8" w:tplc="118A4768"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C8D21EA"/>
    <w:multiLevelType w:val="hybridMultilevel"/>
    <w:tmpl w:val="6C00CFD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E132010"/>
    <w:multiLevelType w:val="hybridMultilevel"/>
    <w:tmpl w:val="E9FE3AB2"/>
    <w:lvl w:ilvl="0" w:tplc="040C0011">
      <w:start w:val="1"/>
      <w:numFmt w:val="decimal"/>
      <w:lvlText w:val="%1)"/>
      <w:lvlJc w:val="left"/>
      <w:pPr>
        <w:ind w:left="720" w:hanging="360"/>
      </w:pPr>
    </w:lvl>
    <w:lvl w:ilvl="1" w:tplc="146E4272">
      <w:start w:val="1"/>
      <w:numFmt w:val="upp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12F66CE"/>
    <w:multiLevelType w:val="hybridMultilevel"/>
    <w:tmpl w:val="320673E0"/>
    <w:lvl w:ilvl="0" w:tplc="040C0013">
      <w:start w:val="1"/>
      <w:numFmt w:val="upperRoman"/>
      <w:lvlText w:val="%1."/>
      <w:lvlJc w:val="right"/>
      <w:pPr>
        <w:ind w:left="720" w:hanging="360"/>
      </w:pPr>
    </w:lvl>
    <w:lvl w:ilvl="1" w:tplc="F49C849E">
      <w:start w:val="1"/>
      <w:numFmt w:val="upperRoman"/>
      <w:lvlText w:val="%2."/>
      <w:lvlJc w:val="righ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2B670B0"/>
    <w:multiLevelType w:val="hybridMultilevel"/>
    <w:tmpl w:val="C848011E"/>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F30DB4"/>
    <w:multiLevelType w:val="hybridMultilevel"/>
    <w:tmpl w:val="AC26CFC6"/>
    <w:lvl w:ilvl="0" w:tplc="0809000F">
      <w:start w:val="1"/>
      <w:numFmt w:val="decimal"/>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37D180F"/>
    <w:multiLevelType w:val="multilevel"/>
    <w:tmpl w:val="74B01B52"/>
    <w:lvl w:ilvl="0">
      <w:start w:val="4"/>
      <w:numFmt w:val="decimal"/>
      <w:lvlText w:val="%1."/>
      <w:lvlJc w:val="left"/>
      <w:pPr>
        <w:ind w:left="405" w:hanging="40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1" w15:restartNumberingAfterBreak="0">
    <w:nsid w:val="54145D91"/>
    <w:multiLevelType w:val="hybridMultilevel"/>
    <w:tmpl w:val="B83C6E72"/>
    <w:lvl w:ilvl="0" w:tplc="0809000F">
      <w:start w:val="1"/>
      <w:numFmt w:val="decimal"/>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75D4FDD"/>
    <w:multiLevelType w:val="hybridMultilevel"/>
    <w:tmpl w:val="1D44000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9060C86"/>
    <w:multiLevelType w:val="hybridMultilevel"/>
    <w:tmpl w:val="3738D2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171857"/>
    <w:multiLevelType w:val="hybridMultilevel"/>
    <w:tmpl w:val="10C0E50C"/>
    <w:lvl w:ilvl="0" w:tplc="0809000F">
      <w:start w:val="1"/>
      <w:numFmt w:val="decimal"/>
      <w:lvlText w:val="%1."/>
      <w:lvlJc w:val="left"/>
      <w:pPr>
        <w:ind w:left="1854" w:hanging="360"/>
      </w:pPr>
    </w:lvl>
    <w:lvl w:ilvl="1" w:tplc="0809000F">
      <w:start w:val="1"/>
      <w:numFmt w:val="decimal"/>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59A023C9"/>
    <w:multiLevelType w:val="hybridMultilevel"/>
    <w:tmpl w:val="338E3556"/>
    <w:lvl w:ilvl="0" w:tplc="040C0013">
      <w:start w:val="1"/>
      <w:numFmt w:val="upperRoman"/>
      <w:lvlText w:val="%1."/>
      <w:lvlJc w:val="righ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6" w15:restartNumberingAfterBreak="0">
    <w:nsid w:val="5A5416C3"/>
    <w:multiLevelType w:val="hybridMultilevel"/>
    <w:tmpl w:val="E6085534"/>
    <w:lvl w:ilvl="0" w:tplc="3A5C6E9E">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FF5C1E"/>
    <w:multiLevelType w:val="hybridMultilevel"/>
    <w:tmpl w:val="51FA5C44"/>
    <w:lvl w:ilvl="0" w:tplc="0809000F">
      <w:start w:val="1"/>
      <w:numFmt w:val="decimal"/>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4D03B4D"/>
    <w:multiLevelType w:val="hybridMultilevel"/>
    <w:tmpl w:val="581E056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68AD07B2"/>
    <w:multiLevelType w:val="hybridMultilevel"/>
    <w:tmpl w:val="64BC20A4"/>
    <w:lvl w:ilvl="0" w:tplc="0A2EF060">
      <w:start w:val="1"/>
      <w:numFmt w:val="bullet"/>
      <w:lvlText w:val="•"/>
      <w:lvlJc w:val="left"/>
      <w:pPr>
        <w:tabs>
          <w:tab w:val="num" w:pos="1701"/>
        </w:tabs>
        <w:ind w:left="1701" w:hanging="170"/>
      </w:pPr>
      <w:rPr>
        <w:rFonts w:ascii="Times New Roman" w:hAnsi="Times New Roman" w:cs="Times New Roman" w:hint="default"/>
      </w:rPr>
    </w:lvl>
    <w:lvl w:ilvl="1" w:tplc="2D4635C4" w:tentative="1">
      <w:start w:val="1"/>
      <w:numFmt w:val="bullet"/>
      <w:lvlText w:val="o"/>
      <w:lvlJc w:val="left"/>
      <w:pPr>
        <w:tabs>
          <w:tab w:val="num" w:pos="3141"/>
        </w:tabs>
        <w:ind w:left="3141" w:hanging="360"/>
      </w:pPr>
      <w:rPr>
        <w:rFonts w:ascii="Courier New" w:hAnsi="Courier New" w:hint="default"/>
      </w:rPr>
    </w:lvl>
    <w:lvl w:ilvl="2" w:tplc="0E7C3160" w:tentative="1">
      <w:start w:val="1"/>
      <w:numFmt w:val="bullet"/>
      <w:lvlText w:val=""/>
      <w:lvlJc w:val="left"/>
      <w:pPr>
        <w:tabs>
          <w:tab w:val="num" w:pos="3861"/>
        </w:tabs>
        <w:ind w:left="3861" w:hanging="360"/>
      </w:pPr>
      <w:rPr>
        <w:rFonts w:ascii="Wingdings" w:hAnsi="Wingdings" w:hint="default"/>
      </w:rPr>
    </w:lvl>
    <w:lvl w:ilvl="3" w:tplc="7D0CBFAE" w:tentative="1">
      <w:start w:val="1"/>
      <w:numFmt w:val="bullet"/>
      <w:lvlText w:val=""/>
      <w:lvlJc w:val="left"/>
      <w:pPr>
        <w:tabs>
          <w:tab w:val="num" w:pos="4581"/>
        </w:tabs>
        <w:ind w:left="4581" w:hanging="360"/>
      </w:pPr>
      <w:rPr>
        <w:rFonts w:ascii="Symbol" w:hAnsi="Symbol" w:hint="default"/>
      </w:rPr>
    </w:lvl>
    <w:lvl w:ilvl="4" w:tplc="30F6A21A" w:tentative="1">
      <w:start w:val="1"/>
      <w:numFmt w:val="bullet"/>
      <w:lvlText w:val="o"/>
      <w:lvlJc w:val="left"/>
      <w:pPr>
        <w:tabs>
          <w:tab w:val="num" w:pos="5301"/>
        </w:tabs>
        <w:ind w:left="5301" w:hanging="360"/>
      </w:pPr>
      <w:rPr>
        <w:rFonts w:ascii="Courier New" w:hAnsi="Courier New" w:hint="default"/>
      </w:rPr>
    </w:lvl>
    <w:lvl w:ilvl="5" w:tplc="389E4CDE" w:tentative="1">
      <w:start w:val="1"/>
      <w:numFmt w:val="bullet"/>
      <w:lvlText w:val=""/>
      <w:lvlJc w:val="left"/>
      <w:pPr>
        <w:tabs>
          <w:tab w:val="num" w:pos="6021"/>
        </w:tabs>
        <w:ind w:left="6021" w:hanging="360"/>
      </w:pPr>
      <w:rPr>
        <w:rFonts w:ascii="Wingdings" w:hAnsi="Wingdings" w:hint="default"/>
      </w:rPr>
    </w:lvl>
    <w:lvl w:ilvl="6" w:tplc="5DE459DE" w:tentative="1">
      <w:start w:val="1"/>
      <w:numFmt w:val="bullet"/>
      <w:lvlText w:val=""/>
      <w:lvlJc w:val="left"/>
      <w:pPr>
        <w:tabs>
          <w:tab w:val="num" w:pos="6741"/>
        </w:tabs>
        <w:ind w:left="6741" w:hanging="360"/>
      </w:pPr>
      <w:rPr>
        <w:rFonts w:ascii="Symbol" w:hAnsi="Symbol" w:hint="default"/>
      </w:rPr>
    </w:lvl>
    <w:lvl w:ilvl="7" w:tplc="08FC243E" w:tentative="1">
      <w:start w:val="1"/>
      <w:numFmt w:val="bullet"/>
      <w:lvlText w:val="o"/>
      <w:lvlJc w:val="left"/>
      <w:pPr>
        <w:tabs>
          <w:tab w:val="num" w:pos="7461"/>
        </w:tabs>
        <w:ind w:left="7461" w:hanging="360"/>
      </w:pPr>
      <w:rPr>
        <w:rFonts w:ascii="Courier New" w:hAnsi="Courier New" w:hint="default"/>
      </w:rPr>
    </w:lvl>
    <w:lvl w:ilvl="8" w:tplc="AF528FCC"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D4D6F58"/>
    <w:multiLevelType w:val="hybridMultilevel"/>
    <w:tmpl w:val="8BD03904"/>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6E6F5A03"/>
    <w:multiLevelType w:val="hybridMultilevel"/>
    <w:tmpl w:val="E3C496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1113D8"/>
    <w:multiLevelType w:val="hybridMultilevel"/>
    <w:tmpl w:val="F48E919A"/>
    <w:lvl w:ilvl="0" w:tplc="CF3E04CA">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71047E86"/>
    <w:multiLevelType w:val="hybridMultilevel"/>
    <w:tmpl w:val="5F303FD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48449DC"/>
    <w:multiLevelType w:val="hybridMultilevel"/>
    <w:tmpl w:val="DE7E2AA6"/>
    <w:lvl w:ilvl="0" w:tplc="4BEE574E">
      <w:start w:val="1"/>
      <w:numFmt w:val="bullet"/>
      <w:lvlText w:val="•"/>
      <w:lvlJc w:val="left"/>
      <w:pPr>
        <w:ind w:left="1891" w:hanging="360"/>
      </w:pPr>
      <w:rPr>
        <w:rFonts w:ascii="Times New Roman" w:eastAsiaTheme="minorHAnsi" w:hAnsi="Times New Roman" w:cs="Times New Roman"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37" w15:restartNumberingAfterBreak="0">
    <w:nsid w:val="763E7CE1"/>
    <w:multiLevelType w:val="hybridMultilevel"/>
    <w:tmpl w:val="2BCEC984"/>
    <w:lvl w:ilvl="0" w:tplc="040C0013">
      <w:start w:val="1"/>
      <w:numFmt w:val="upperRoman"/>
      <w:lvlText w:val="%1."/>
      <w:lvlJc w:val="right"/>
      <w:pPr>
        <w:ind w:left="720" w:hanging="360"/>
      </w:pPr>
    </w:lvl>
    <w:lvl w:ilvl="1" w:tplc="4104C462">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EF2A9D"/>
    <w:multiLevelType w:val="hybridMultilevel"/>
    <w:tmpl w:val="03623986"/>
    <w:lvl w:ilvl="0" w:tplc="0809000F">
      <w:start w:val="1"/>
      <w:numFmt w:val="decimal"/>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A0C7345"/>
    <w:multiLevelType w:val="hybridMultilevel"/>
    <w:tmpl w:val="C6880D9E"/>
    <w:lvl w:ilvl="0" w:tplc="CF3E04CA">
      <w:start w:val="1"/>
      <w:numFmt w:val="lowerRoman"/>
      <w:lvlText w:val="%1)"/>
      <w:lvlJc w:val="left"/>
      <w:pPr>
        <w:ind w:left="720" w:hanging="360"/>
      </w:pPr>
      <w:rPr>
        <w:rFonts w:hint="default"/>
      </w:rPr>
    </w:lvl>
    <w:lvl w:ilvl="1" w:tplc="CF3E04CA">
      <w:start w:val="1"/>
      <w:numFmt w:val="lowerRoman"/>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FAA6E30"/>
    <w:multiLevelType w:val="hybridMultilevel"/>
    <w:tmpl w:val="D45C4FF8"/>
    <w:lvl w:ilvl="0" w:tplc="0809000F">
      <w:start w:val="1"/>
      <w:numFmt w:val="decimal"/>
      <w:lvlText w:val="%1."/>
      <w:lvlJc w:val="left"/>
      <w:pPr>
        <w:ind w:left="1854" w:hanging="360"/>
      </w:pPr>
    </w:lvl>
    <w:lvl w:ilvl="1" w:tplc="0809000F">
      <w:start w:val="1"/>
      <w:numFmt w:val="decimal"/>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0"/>
  </w:num>
  <w:num w:numId="2">
    <w:abstractNumId w:val="8"/>
  </w:num>
  <w:num w:numId="3">
    <w:abstractNumId w:val="0"/>
  </w:num>
  <w:num w:numId="4">
    <w:abstractNumId w:val="28"/>
  </w:num>
  <w:num w:numId="5">
    <w:abstractNumId w:val="29"/>
  </w:num>
  <w:num w:numId="6">
    <w:abstractNumId w:val="38"/>
  </w:num>
  <w:num w:numId="7">
    <w:abstractNumId w:val="6"/>
  </w:num>
  <w:num w:numId="8">
    <w:abstractNumId w:val="31"/>
  </w:num>
  <w:num w:numId="9">
    <w:abstractNumId w:val="14"/>
  </w:num>
  <w:num w:numId="10">
    <w:abstractNumId w:val="4"/>
  </w:num>
  <w:num w:numId="11">
    <w:abstractNumId w:val="16"/>
  </w:num>
  <w:num w:numId="12">
    <w:abstractNumId w:val="20"/>
  </w:num>
  <w:num w:numId="13">
    <w:abstractNumId w:val="17"/>
  </w:num>
  <w:num w:numId="14">
    <w:abstractNumId w:val="9"/>
  </w:num>
  <w:num w:numId="15">
    <w:abstractNumId w:val="40"/>
  </w:num>
  <w:num w:numId="16">
    <w:abstractNumId w:val="11"/>
  </w:num>
  <w:num w:numId="17">
    <w:abstractNumId w:val="25"/>
  </w:num>
  <w:num w:numId="18">
    <w:abstractNumId w:val="32"/>
  </w:num>
  <w:num w:numId="19">
    <w:abstractNumId w:val="18"/>
  </w:num>
  <w:num w:numId="20">
    <w:abstractNumId w:val="12"/>
  </w:num>
  <w:num w:numId="21">
    <w:abstractNumId w:val="1"/>
  </w:num>
  <w:num w:numId="22">
    <w:abstractNumId w:val="26"/>
  </w:num>
  <w:num w:numId="23">
    <w:abstractNumId w:val="37"/>
  </w:num>
  <w:num w:numId="24">
    <w:abstractNumId w:val="35"/>
  </w:num>
  <w:num w:numId="25">
    <w:abstractNumId w:val="34"/>
  </w:num>
  <w:num w:numId="26">
    <w:abstractNumId w:val="3"/>
  </w:num>
  <w:num w:numId="27">
    <w:abstractNumId w:val="23"/>
  </w:num>
  <w:num w:numId="28">
    <w:abstractNumId w:val="33"/>
  </w:num>
  <w:num w:numId="29">
    <w:abstractNumId w:val="30"/>
  </w:num>
  <w:num w:numId="30">
    <w:abstractNumId w:val="15"/>
  </w:num>
  <w:num w:numId="31">
    <w:abstractNumId w:val="41"/>
  </w:num>
  <w:num w:numId="32">
    <w:abstractNumId w:val="7"/>
  </w:num>
  <w:num w:numId="33">
    <w:abstractNumId w:val="13"/>
  </w:num>
  <w:num w:numId="34">
    <w:abstractNumId w:val="24"/>
  </w:num>
  <w:num w:numId="35">
    <w:abstractNumId w:val="2"/>
  </w:num>
  <w:num w:numId="36">
    <w:abstractNumId w:val="21"/>
  </w:num>
  <w:num w:numId="37">
    <w:abstractNumId w:val="27"/>
  </w:num>
  <w:num w:numId="38">
    <w:abstractNumId w:val="39"/>
  </w:num>
  <w:num w:numId="39">
    <w:abstractNumId w:val="19"/>
  </w:num>
  <w:num w:numId="40">
    <w:abstractNumId w:val="22"/>
  </w:num>
  <w:num w:numId="41">
    <w:abstractNumId w:val="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285"/>
    <w:rsid w:val="00046E92"/>
    <w:rsid w:val="001418E8"/>
    <w:rsid w:val="00145CCE"/>
    <w:rsid w:val="00153BDA"/>
    <w:rsid w:val="00156673"/>
    <w:rsid w:val="001756CF"/>
    <w:rsid w:val="001A7AD1"/>
    <w:rsid w:val="001E029F"/>
    <w:rsid w:val="001E689A"/>
    <w:rsid w:val="00205468"/>
    <w:rsid w:val="00226ADD"/>
    <w:rsid w:val="00246C93"/>
    <w:rsid w:val="00247E2C"/>
    <w:rsid w:val="00252D44"/>
    <w:rsid w:val="00270101"/>
    <w:rsid w:val="002A09CA"/>
    <w:rsid w:val="002B341B"/>
    <w:rsid w:val="002D6C53"/>
    <w:rsid w:val="002F5595"/>
    <w:rsid w:val="00334F6A"/>
    <w:rsid w:val="00337BD8"/>
    <w:rsid w:val="00342AC8"/>
    <w:rsid w:val="003505AA"/>
    <w:rsid w:val="003522C2"/>
    <w:rsid w:val="00362384"/>
    <w:rsid w:val="003B4550"/>
    <w:rsid w:val="003C30F0"/>
    <w:rsid w:val="00431BAE"/>
    <w:rsid w:val="00437188"/>
    <w:rsid w:val="00461253"/>
    <w:rsid w:val="004629FE"/>
    <w:rsid w:val="004A12F8"/>
    <w:rsid w:val="004A54BB"/>
    <w:rsid w:val="004F35A2"/>
    <w:rsid w:val="00500D23"/>
    <w:rsid w:val="0050125A"/>
    <w:rsid w:val="005042C2"/>
    <w:rsid w:val="00540B80"/>
    <w:rsid w:val="00586BEE"/>
    <w:rsid w:val="0059268D"/>
    <w:rsid w:val="00595ABF"/>
    <w:rsid w:val="00671529"/>
    <w:rsid w:val="00677A37"/>
    <w:rsid w:val="006C494B"/>
    <w:rsid w:val="006D1DD7"/>
    <w:rsid w:val="006D57C2"/>
    <w:rsid w:val="006F0959"/>
    <w:rsid w:val="007268F9"/>
    <w:rsid w:val="007515D9"/>
    <w:rsid w:val="007C52B0"/>
    <w:rsid w:val="00841BD6"/>
    <w:rsid w:val="00872E59"/>
    <w:rsid w:val="008E503C"/>
    <w:rsid w:val="00902679"/>
    <w:rsid w:val="00902B4E"/>
    <w:rsid w:val="009224CC"/>
    <w:rsid w:val="009411B4"/>
    <w:rsid w:val="00941FCD"/>
    <w:rsid w:val="009D0139"/>
    <w:rsid w:val="009D0285"/>
    <w:rsid w:val="009D6955"/>
    <w:rsid w:val="009F5CDC"/>
    <w:rsid w:val="00A14278"/>
    <w:rsid w:val="00A52E44"/>
    <w:rsid w:val="00A775CF"/>
    <w:rsid w:val="00A9548D"/>
    <w:rsid w:val="00AA2456"/>
    <w:rsid w:val="00AA68A7"/>
    <w:rsid w:val="00AE1AA3"/>
    <w:rsid w:val="00AE234E"/>
    <w:rsid w:val="00B06045"/>
    <w:rsid w:val="00B13F28"/>
    <w:rsid w:val="00B2109F"/>
    <w:rsid w:val="00B3100D"/>
    <w:rsid w:val="00B64BF4"/>
    <w:rsid w:val="00BA2C53"/>
    <w:rsid w:val="00C073FD"/>
    <w:rsid w:val="00C16A0F"/>
    <w:rsid w:val="00C35A27"/>
    <w:rsid w:val="00C60504"/>
    <w:rsid w:val="00CD0365"/>
    <w:rsid w:val="00CD3623"/>
    <w:rsid w:val="00CD38A4"/>
    <w:rsid w:val="00CD6F8D"/>
    <w:rsid w:val="00D21089"/>
    <w:rsid w:val="00DA48E9"/>
    <w:rsid w:val="00E02C2B"/>
    <w:rsid w:val="00E132FC"/>
    <w:rsid w:val="00E14CCE"/>
    <w:rsid w:val="00E502EF"/>
    <w:rsid w:val="00E73F88"/>
    <w:rsid w:val="00E9642F"/>
    <w:rsid w:val="00E96D00"/>
    <w:rsid w:val="00E979A2"/>
    <w:rsid w:val="00EB2317"/>
    <w:rsid w:val="00ED625E"/>
    <w:rsid w:val="00ED6C48"/>
    <w:rsid w:val="00F057E2"/>
    <w:rsid w:val="00F12958"/>
    <w:rsid w:val="00F65F5D"/>
    <w:rsid w:val="00F86A3A"/>
    <w:rsid w:val="00F911BB"/>
    <w:rsid w:val="00F93C73"/>
    <w:rsid w:val="00FB29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6053F"/>
  <w15:docId w15:val="{0594D049-DD3B-4F52-84E8-5D711172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8A7"/>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semiHidden/>
    <w:qFormat/>
    <w:rsid w:val="007268F9"/>
    <w:pPr>
      <w:spacing w:after="0" w:line="240" w:lineRule="auto"/>
      <w:ind w:right="0"/>
      <w:jc w:val="left"/>
      <w:outlineLvl w:val="0"/>
    </w:pPr>
  </w:style>
  <w:style w:type="paragraph" w:styleId="Heading2">
    <w:name w:val="heading 2"/>
    <w:basedOn w:val="Normal"/>
    <w:next w:val="Normal"/>
    <w:link w:val="Heading2Char"/>
    <w:uiPriority w:val="9"/>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semiHidden/>
    <w:rsid w:val="00AA68A7"/>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AA68A7"/>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AA68A7"/>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Hyperlink">
    <w:name w:val="Hyperlink"/>
    <w:basedOn w:val="DefaultParagraphFont"/>
    <w:uiPriority w:val="99"/>
    <w:unhideWhenUsed/>
    <w:rsid w:val="00CD6F8D"/>
    <w:rPr>
      <w:color w:val="0000FF"/>
      <w:u w:val="none"/>
    </w:rPr>
  </w:style>
  <w:style w:type="character" w:styleId="FollowedHyperlink">
    <w:name w:val="FollowedHyperlink"/>
    <w:basedOn w:val="DefaultParagraphFont"/>
    <w:unhideWhenUsed/>
    <w:rsid w:val="00CD6F8D"/>
    <w:rPr>
      <w:color w:val="0000FF"/>
      <w:u w:val="none"/>
    </w:rPr>
  </w:style>
  <w:style w:type="character" w:customStyle="1" w:styleId="SingleTxtGChar">
    <w:name w:val="_ Single Txt_G Char"/>
    <w:link w:val="SingleTxtG"/>
    <w:rsid w:val="00CD6F8D"/>
    <w:rPr>
      <w:rFonts w:ascii="Times New Roman" w:hAnsi="Times New Roman" w:cs="Times New Roman"/>
      <w:sz w:val="20"/>
      <w:szCs w:val="20"/>
    </w:rPr>
  </w:style>
  <w:style w:type="character" w:customStyle="1" w:styleId="HChGChar">
    <w:name w:val="_ H _Ch_G Char"/>
    <w:link w:val="HChG"/>
    <w:rsid w:val="00CD6F8D"/>
    <w:rPr>
      <w:rFonts w:ascii="Times New Roman" w:eastAsia="Times New Roman" w:hAnsi="Times New Roman" w:cs="Times New Roman"/>
      <w:b/>
      <w:sz w:val="28"/>
      <w:szCs w:val="20"/>
      <w:lang w:eastAsia="en-US"/>
    </w:rPr>
  </w:style>
  <w:style w:type="character" w:customStyle="1" w:styleId="H1GChar">
    <w:name w:val="_ H_1_G Char"/>
    <w:link w:val="H1G"/>
    <w:locked/>
    <w:rsid w:val="00CD6F8D"/>
    <w:rPr>
      <w:rFonts w:ascii="Times New Roman" w:eastAsia="Times New Roman" w:hAnsi="Times New Roman" w:cs="Times New Roman"/>
      <w:b/>
      <w:sz w:val="24"/>
      <w:szCs w:val="20"/>
      <w:lang w:eastAsia="en-US"/>
    </w:rPr>
  </w:style>
  <w:style w:type="character" w:customStyle="1" w:styleId="H23GChar">
    <w:name w:val="_ H_2/3_G Char"/>
    <w:link w:val="H23G"/>
    <w:locked/>
    <w:rsid w:val="00CD6F8D"/>
    <w:rPr>
      <w:rFonts w:ascii="Times New Roman" w:eastAsia="Times New Roman" w:hAnsi="Times New Roman" w:cs="Times New Roman"/>
      <w:b/>
      <w:sz w:val="20"/>
      <w:szCs w:val="20"/>
      <w:lang w:eastAsia="en-US"/>
    </w:rPr>
  </w:style>
  <w:style w:type="paragraph" w:styleId="ListParagraph">
    <w:name w:val="List Paragraph"/>
    <w:basedOn w:val="Normal"/>
    <w:uiPriority w:val="34"/>
    <w:semiHidden/>
    <w:qFormat/>
    <w:rsid w:val="00CD6F8D"/>
    <w:pPr>
      <w:suppressAutoHyphens w:val="0"/>
      <w:spacing w:after="200" w:line="276" w:lineRule="auto"/>
      <w:ind w:left="720"/>
      <w:contextualSpacing/>
    </w:pPr>
    <w:rPr>
      <w:rFonts w:ascii="Calibri" w:eastAsia="Calibri" w:hAnsi="Calibri"/>
      <w:sz w:val="22"/>
      <w:szCs w:val="22"/>
      <w:lang w:val="fr-FR"/>
    </w:rPr>
  </w:style>
  <w:style w:type="paragraph" w:styleId="Revision">
    <w:name w:val="Revision"/>
    <w:hidden/>
    <w:uiPriority w:val="99"/>
    <w:semiHidden/>
    <w:rsid w:val="00CD6F8D"/>
    <w:pPr>
      <w:spacing w:after="0" w:line="240" w:lineRule="auto"/>
    </w:pPr>
    <w:rPr>
      <w:rFonts w:ascii="Times New Roman" w:eastAsiaTheme="minorHAnsi" w:hAnsi="Times New Roman" w:cs="Times New Roman"/>
      <w:sz w:val="20"/>
      <w:szCs w:val="20"/>
      <w:lang w:val="fr-CH" w:eastAsia="en-US"/>
    </w:rPr>
  </w:style>
  <w:style w:type="paragraph" w:styleId="TOC2">
    <w:name w:val="toc 2"/>
    <w:basedOn w:val="Normal"/>
    <w:next w:val="Normal"/>
    <w:autoRedefine/>
    <w:uiPriority w:val="39"/>
    <w:unhideWhenUsed/>
    <w:rsid w:val="006D57C2"/>
    <w:pPr>
      <w:spacing w:after="100"/>
      <w:ind w:left="200"/>
    </w:pPr>
  </w:style>
  <w:style w:type="paragraph" w:styleId="TOC1">
    <w:name w:val="toc 1"/>
    <w:basedOn w:val="Normal"/>
    <w:next w:val="Normal"/>
    <w:autoRedefine/>
    <w:uiPriority w:val="39"/>
    <w:unhideWhenUsed/>
    <w:rsid w:val="006D57C2"/>
    <w:pPr>
      <w:spacing w:after="100"/>
    </w:pPr>
  </w:style>
  <w:style w:type="paragraph" w:styleId="TOC3">
    <w:name w:val="toc 3"/>
    <w:basedOn w:val="Normal"/>
    <w:next w:val="Normal"/>
    <w:autoRedefine/>
    <w:uiPriority w:val="39"/>
    <w:unhideWhenUsed/>
    <w:rsid w:val="006D57C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8547</Words>
  <Characters>45219</Characters>
  <Application>Microsoft Office Word</Application>
  <DocSecurity>0</DocSecurity>
  <Lines>1048</Lines>
  <Paragraphs>544</Paragraphs>
  <ScaleCrop>false</ScaleCrop>
  <HeadingPairs>
    <vt:vector size="2" baseType="variant">
      <vt:variant>
        <vt:lpstr>Title</vt:lpstr>
      </vt:variant>
      <vt:variant>
        <vt:i4>1</vt:i4>
      </vt:variant>
    </vt:vector>
  </HeadingPairs>
  <TitlesOfParts>
    <vt:vector size="1" baseType="lpstr">
      <vt:lpstr>CRC/C/OPAC/SEN/1</vt:lpstr>
    </vt:vector>
  </TitlesOfParts>
  <Company>DCM</Company>
  <LinksUpToDate>false</LinksUpToDate>
  <CharactersWithSpaces>53420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CRC/C/OPAC/SEN/1</dc:title>
  <dc:subject>2227539</dc:subject>
  <dc:creator>cg</dc:creator>
  <cp:keywords/>
  <dc:description/>
  <cp:lastModifiedBy>Anni Vi Tirol</cp:lastModifiedBy>
  <cp:revision>2</cp:revision>
  <cp:lastPrinted>2023-01-20T16:59:00Z</cp:lastPrinted>
  <dcterms:created xsi:type="dcterms:W3CDTF">2023-01-20T17:00:00Z</dcterms:created>
  <dcterms:modified xsi:type="dcterms:W3CDTF">2023-01-20T17:00:00Z</dcterms:modified>
</cp:coreProperties>
</file>