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873BA5" w:rsidTr="000C0E6C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873BA5" w:rsidRDefault="003B4AA7" w:rsidP="000C0E6C">
            <w:pPr>
              <w:spacing w:after="80" w:line="300" w:lineRule="exact"/>
              <w:rPr>
                <w:sz w:val="28"/>
              </w:rPr>
            </w:pPr>
            <w:r w:rsidRPr="00873BA5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873BA5" w:rsidRDefault="003B4AA7" w:rsidP="000C0E6C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873BA5" w:rsidRDefault="003B4AA7" w:rsidP="000C0E6C">
            <w:pPr>
              <w:jc w:val="right"/>
            </w:pPr>
            <w:r w:rsidRPr="00873BA5">
              <w:rPr>
                <w:sz w:val="40"/>
                <w:szCs w:val="40"/>
              </w:rPr>
              <w:t>CRC</w:t>
            </w:r>
            <w:r w:rsidRPr="00873BA5">
              <w:t>/</w:t>
            </w:r>
            <w:fldSimple w:instr=" FILLIN  &quot;Введите часть символа после CRC/&quot;  \* MERGEFORMAT ">
              <w:r w:rsidR="00CF6462" w:rsidRPr="00873BA5">
                <w:t>C/OPAC/PER/CO/1</w:t>
              </w:r>
            </w:fldSimple>
          </w:p>
        </w:tc>
      </w:tr>
      <w:tr w:rsidR="003B4AA7" w:rsidRPr="00873BA5" w:rsidTr="000C0E6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873BA5" w:rsidRDefault="003B4AA7" w:rsidP="000C0E6C">
            <w:pPr>
              <w:spacing w:before="120"/>
              <w:jc w:val="center"/>
            </w:pPr>
            <w:r w:rsidRPr="00873BA5">
              <w:rPr>
                <w:lang w:eastAsia="ru-RU"/>
              </w:rPr>
              <w:drawing>
                <wp:inline distT="0" distB="0" distL="0" distR="0" wp14:anchorId="68CD3FFE" wp14:editId="251CDE33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873BA5" w:rsidRDefault="003B4AA7" w:rsidP="000C0E6C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873BA5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873BA5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873BA5" w:rsidRDefault="003B4AA7" w:rsidP="000C0E6C">
            <w:pPr>
              <w:spacing w:before="240"/>
            </w:pPr>
            <w:r w:rsidRPr="00873BA5">
              <w:t xml:space="preserve">Distr.: </w:t>
            </w:r>
            <w:r w:rsidRPr="00873BA5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3BA5">
              <w:instrText xml:space="preserve"> FORMDROPDOWN </w:instrText>
            </w:r>
            <w:r w:rsidR="000C0E6C" w:rsidRPr="00873BA5">
              <w:fldChar w:fldCharType="separate"/>
            </w:r>
            <w:r w:rsidRPr="00873BA5">
              <w:fldChar w:fldCharType="end"/>
            </w:r>
          </w:p>
          <w:p w:rsidR="003B4AA7" w:rsidRPr="00873BA5" w:rsidRDefault="003B4AA7" w:rsidP="000C0E6C">
            <w:fldSimple w:instr=" FILLIN  &quot;Введите дату документа&quot; \* MERGEFORMAT ">
              <w:r w:rsidR="00CF6462" w:rsidRPr="00873BA5">
                <w:t>7 March 2016</w:t>
              </w:r>
            </w:fldSimple>
          </w:p>
          <w:p w:rsidR="003B4AA7" w:rsidRPr="00873BA5" w:rsidRDefault="003B4AA7" w:rsidP="000C0E6C">
            <w:r w:rsidRPr="00873BA5">
              <w:t>Russian</w:t>
            </w:r>
          </w:p>
          <w:p w:rsidR="003B4AA7" w:rsidRPr="00873BA5" w:rsidRDefault="003B4AA7" w:rsidP="000C0E6C">
            <w:r w:rsidRPr="00873BA5">
              <w:t xml:space="preserve">Original: </w:t>
            </w:r>
            <w:r w:rsidRPr="00873BA5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3BA5">
              <w:instrText xml:space="preserve"> FORMDROPDOWN </w:instrText>
            </w:r>
            <w:r w:rsidR="000C0E6C" w:rsidRPr="00873BA5">
              <w:fldChar w:fldCharType="separate"/>
            </w:r>
            <w:r w:rsidRPr="00873BA5">
              <w:fldChar w:fldCharType="end"/>
            </w:r>
          </w:p>
          <w:p w:rsidR="003B4AA7" w:rsidRPr="00873BA5" w:rsidRDefault="003B4AA7" w:rsidP="000C0E6C"/>
        </w:tc>
      </w:tr>
    </w:tbl>
    <w:p w:rsidR="00DC532D" w:rsidRPr="00736D83" w:rsidRDefault="00DC532D" w:rsidP="009A2A84">
      <w:pPr>
        <w:spacing w:before="120"/>
        <w:rPr>
          <w:b/>
          <w:sz w:val="24"/>
          <w:szCs w:val="24"/>
        </w:rPr>
      </w:pPr>
      <w:r w:rsidRPr="00736D83">
        <w:rPr>
          <w:b/>
          <w:sz w:val="24"/>
          <w:szCs w:val="24"/>
        </w:rPr>
        <w:t>Ко</w:t>
      </w:r>
      <w:bookmarkStart w:id="0" w:name="_GoBack"/>
      <w:bookmarkEnd w:id="0"/>
      <w:r w:rsidRPr="00736D83">
        <w:rPr>
          <w:b/>
          <w:sz w:val="24"/>
          <w:szCs w:val="24"/>
        </w:rPr>
        <w:t>митет по правам ребенка</w:t>
      </w:r>
    </w:p>
    <w:p w:rsidR="00DC532D" w:rsidRPr="00873BA5" w:rsidRDefault="00DC532D" w:rsidP="00736D83">
      <w:pPr>
        <w:pStyle w:val="HChGR"/>
        <w:rPr>
          <w:vertAlign w:val="superscript"/>
        </w:rPr>
      </w:pPr>
      <w:r w:rsidRPr="00873BA5">
        <w:tab/>
      </w:r>
      <w:r w:rsidRPr="00873BA5">
        <w:tab/>
        <w:t>Заключительные замечания по докладу, представленному Перу в соответствии c пунктом 1 статьи 8 Факультативного протокола к Кон</w:t>
      </w:r>
      <w:r w:rsidR="00736D83">
        <w:t>венции о </w:t>
      </w:r>
      <w:r w:rsidRPr="00873BA5">
        <w:t>правах ребен</w:t>
      </w:r>
      <w:r w:rsidR="009A2A84">
        <w:t>ка, касающегося участия детей в </w:t>
      </w:r>
      <w:r w:rsidRPr="00873BA5">
        <w:t>вооруженных ко</w:t>
      </w:r>
      <w:r w:rsidRPr="00873BA5">
        <w:t>н</w:t>
      </w:r>
      <w:r w:rsidRPr="00873BA5">
        <w:t>фликтах</w:t>
      </w:r>
      <w:r w:rsidRPr="00D65EC4">
        <w:rPr>
          <w:rStyle w:val="a6"/>
          <w:b w:val="0"/>
          <w:spacing w:val="5"/>
          <w:w w:val="104"/>
          <w:vertAlign w:val="baseline"/>
        </w:rPr>
        <w:footnoteReference w:customMarkFollows="1" w:id="1"/>
        <w:t>*</w:t>
      </w:r>
    </w:p>
    <w:p w:rsidR="00DC532D" w:rsidRPr="00873BA5" w:rsidRDefault="00DC532D" w:rsidP="00DC532D">
      <w:pPr>
        <w:pStyle w:val="SingleTxtGR"/>
      </w:pPr>
      <w:r w:rsidRPr="00873BA5">
        <w:t>1.</w:t>
      </w:r>
      <w:r w:rsidRPr="00873BA5">
        <w:tab/>
        <w:t>Комитет рассмотрел первоначальный доклад Перу (CRC/C/OPAC/PER/1) на своем 2071-м заседании (см. CRC/C/SR.207</w:t>
      </w:r>
      <w:r w:rsidR="006D2FEC">
        <w:t>1), состоявшемся 15 января 2016 </w:t>
      </w:r>
      <w:r w:rsidRPr="00873BA5">
        <w:t xml:space="preserve">года, и на своем 2104-м заседании (см. </w:t>
      </w:r>
      <w:r w:rsidR="000E63A4">
        <w:t>CRC/C/SR.</w:t>
      </w:r>
      <w:r w:rsidR="00060DD0">
        <w:t>2104</w:t>
      </w:r>
      <w:r w:rsidR="000E63A4">
        <w:t>), состоявшемся 29 </w:t>
      </w:r>
      <w:r w:rsidRPr="00873BA5">
        <w:t>января 2016 года, принял следующие заключительные замечания.</w:t>
      </w:r>
    </w:p>
    <w:p w:rsidR="00DC532D" w:rsidRPr="00873BA5" w:rsidRDefault="00DC532D" w:rsidP="006D2FEC">
      <w:pPr>
        <w:pStyle w:val="HChGR"/>
      </w:pPr>
      <w:r w:rsidRPr="00873BA5">
        <w:tab/>
        <w:t>I.</w:t>
      </w:r>
      <w:r w:rsidRPr="00873BA5">
        <w:tab/>
      </w:r>
      <w:r w:rsidRPr="006D2FEC">
        <w:t>Введение</w:t>
      </w:r>
    </w:p>
    <w:p w:rsidR="00DC532D" w:rsidRPr="00873BA5" w:rsidRDefault="00DC532D" w:rsidP="00DC532D">
      <w:pPr>
        <w:pStyle w:val="SingleTxtGR"/>
      </w:pPr>
      <w:r w:rsidRPr="00873BA5">
        <w:t>2.</w:t>
      </w:r>
      <w:r w:rsidRPr="00873BA5">
        <w:tab/>
        <w:t>Комитет приветствует представление государством-участником первон</w:t>
      </w:r>
      <w:r w:rsidRPr="00873BA5">
        <w:t>а</w:t>
      </w:r>
      <w:r w:rsidRPr="00873BA5">
        <w:t>чального доклада и письменных ответов на перечень вопросов (CRC/C/OPAC/PER/Q/1/Add.1). Комитет выражает признательность за ко</w:t>
      </w:r>
      <w:r w:rsidRPr="00873BA5">
        <w:t>н</w:t>
      </w:r>
      <w:r w:rsidRPr="00873BA5">
        <w:t>структивный диалог, состоявшийся с высокопоставленной делегацией госуда</w:t>
      </w:r>
      <w:r w:rsidRPr="00873BA5">
        <w:t>р</w:t>
      </w:r>
      <w:r w:rsidRPr="00873BA5">
        <w:t>ства-участника, но выражает сожаление по поводу значительной задержки с представлением доклада.</w:t>
      </w:r>
    </w:p>
    <w:p w:rsidR="00DC532D" w:rsidRPr="00873BA5" w:rsidRDefault="00DC532D" w:rsidP="00DC532D">
      <w:pPr>
        <w:pStyle w:val="SingleTxtGR"/>
      </w:pPr>
      <w:r w:rsidRPr="00873BA5">
        <w:t>3.</w:t>
      </w:r>
      <w:r w:rsidRPr="00873BA5">
        <w:tab/>
      </w:r>
      <w:proofErr w:type="gramStart"/>
      <w:r w:rsidRPr="00873BA5">
        <w:t>Комитет напоминает государству-участнику, что настоящие заключител</w:t>
      </w:r>
      <w:r w:rsidRPr="00873BA5">
        <w:t>ь</w:t>
      </w:r>
      <w:r w:rsidRPr="00873BA5">
        <w:t>ные замечания следует рассматривать вместе с заключительными замечаниями по объединенным четвертому и пятому периодическим докладам, представле</w:t>
      </w:r>
      <w:r w:rsidRPr="00873BA5">
        <w:t>н</w:t>
      </w:r>
      <w:r w:rsidRPr="00873BA5">
        <w:t>ным государством-участником в соответствии с Конвенцией (CRC/C/PER/</w:t>
      </w:r>
      <w:r w:rsidR="006D2FEC">
        <w:br/>
      </w:r>
      <w:r w:rsidRPr="00873BA5">
        <w:t>CO/4-5), и по первоначальному докладу государства-участника, представле</w:t>
      </w:r>
      <w:r w:rsidRPr="00873BA5">
        <w:t>н</w:t>
      </w:r>
      <w:r w:rsidRPr="00873BA5">
        <w:t>ному в соответствии с Факультативным протоколом, касающимся торговли детьми, детской проституции и детской порнографии (CRC/C/OPSC/PER/CO/1), кот</w:t>
      </w:r>
      <w:r w:rsidRPr="00873BA5">
        <w:t>о</w:t>
      </w:r>
      <w:r w:rsidRPr="00873BA5">
        <w:t>рые были приняты 29</w:t>
      </w:r>
      <w:proofErr w:type="gramEnd"/>
      <w:r w:rsidRPr="00873BA5">
        <w:t xml:space="preserve"> января 2016 года.</w:t>
      </w:r>
    </w:p>
    <w:p w:rsidR="00DC532D" w:rsidRPr="00873BA5" w:rsidRDefault="00DC532D" w:rsidP="006D2FEC">
      <w:pPr>
        <w:pStyle w:val="HChGR"/>
      </w:pPr>
      <w:r w:rsidRPr="00873BA5">
        <w:lastRenderedPageBreak/>
        <w:tab/>
        <w:t>II.</w:t>
      </w:r>
      <w:r w:rsidRPr="00873BA5">
        <w:tab/>
        <w:t>Общие замечания</w:t>
      </w:r>
    </w:p>
    <w:p w:rsidR="00DC532D" w:rsidRPr="00873BA5" w:rsidRDefault="00DC532D" w:rsidP="006D2FEC">
      <w:pPr>
        <w:pStyle w:val="H1GR"/>
      </w:pPr>
      <w:r w:rsidRPr="00873BA5">
        <w:tab/>
      </w:r>
      <w:r w:rsidRPr="00873BA5">
        <w:tab/>
        <w:t>Позитивные аспекты</w:t>
      </w:r>
    </w:p>
    <w:p w:rsidR="00DC532D" w:rsidRPr="00873BA5" w:rsidRDefault="00DC532D" w:rsidP="00DC532D">
      <w:pPr>
        <w:pStyle w:val="SingleTxtGR"/>
      </w:pPr>
      <w:r w:rsidRPr="00873BA5">
        <w:t>4.</w:t>
      </w:r>
      <w:r w:rsidRPr="00873BA5">
        <w:tab/>
        <w:t>Комитет приветствует присоединение государства-участника к следу</w:t>
      </w:r>
      <w:r w:rsidRPr="00873BA5">
        <w:t>ю</w:t>
      </w:r>
      <w:r w:rsidRPr="00873BA5">
        <w:t xml:space="preserve">щим договорам или ратификацию им следующих договоров: 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DC532D" w:rsidRPr="00873BA5">
        <w:t>a)</w:t>
      </w:r>
      <w:r w:rsidR="00DC532D" w:rsidRPr="00873BA5">
        <w:tab/>
        <w:t>Факультативный протокол к Конвенции о правах ребенка, каса</w:t>
      </w:r>
      <w:r w:rsidR="00DC532D" w:rsidRPr="00873BA5">
        <w:t>ю</w:t>
      </w:r>
      <w:r w:rsidR="00DC532D" w:rsidRPr="00873BA5">
        <w:t>щийся процедуры сообщений, в январе 2016 года;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DC532D" w:rsidRPr="00873BA5">
        <w:t>b)</w:t>
      </w:r>
      <w:r w:rsidR="00DC532D" w:rsidRPr="00873BA5">
        <w:tab/>
        <w:t>Протокол против незаконного изготовления и оборота огнестрел</w:t>
      </w:r>
      <w:r w:rsidR="00DC532D" w:rsidRPr="00873BA5">
        <w:t>ь</w:t>
      </w:r>
      <w:r w:rsidR="00DC532D" w:rsidRPr="00873BA5">
        <w:t>ного оружия, его составных частей и компонентов, а также боеприпасов к нему, дополняющий Конвенцию Организации Объединенных Наций против трансн</w:t>
      </w:r>
      <w:r w:rsidR="00DC532D" w:rsidRPr="00873BA5">
        <w:t>а</w:t>
      </w:r>
      <w:r w:rsidR="00DC532D" w:rsidRPr="00873BA5">
        <w:t>циональной организованной преступности, в сентябре 2003 года;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DC532D" w:rsidRPr="00873BA5">
        <w:t>c)</w:t>
      </w:r>
      <w:r w:rsidR="00DC532D" w:rsidRPr="00873BA5">
        <w:tab/>
        <w:t>Конвенция о наихудших формах детского труда 1999 года (№ 182), в я</w:t>
      </w:r>
      <w:r w:rsidR="00DC532D" w:rsidRPr="00873BA5">
        <w:t>н</w:t>
      </w:r>
      <w:r w:rsidR="000E63A4">
        <w:t>варе 2002 года;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DC532D" w:rsidRPr="00873BA5">
        <w:t>d)</w:t>
      </w:r>
      <w:r w:rsidR="00DC532D" w:rsidRPr="00873BA5">
        <w:tab/>
        <w:t>Римский статут Международного</w:t>
      </w:r>
      <w:r w:rsidR="006D2FEC">
        <w:t xml:space="preserve"> уголовного суда, в ноябре 2001 </w:t>
      </w:r>
      <w:r w:rsidR="00DC532D" w:rsidRPr="00873BA5">
        <w:t xml:space="preserve">года. </w:t>
      </w:r>
    </w:p>
    <w:p w:rsidR="00DC532D" w:rsidRPr="00873BA5" w:rsidRDefault="00DC532D" w:rsidP="00DC532D">
      <w:pPr>
        <w:pStyle w:val="SingleTxtGR"/>
      </w:pPr>
      <w:r w:rsidRPr="00873BA5">
        <w:t>4.</w:t>
      </w:r>
      <w:r w:rsidRPr="00873BA5">
        <w:tab/>
        <w:t>Комитет приветствует различные позитивные меры, которые были прин</w:t>
      </w:r>
      <w:r w:rsidRPr="00873BA5">
        <w:t>я</w:t>
      </w:r>
      <w:r w:rsidRPr="00873BA5">
        <w:t xml:space="preserve">ты в областях, относящихся к осуществлению Факультативного протокола, в частности: 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DC532D" w:rsidRPr="00873BA5">
        <w:t>а)</w:t>
      </w:r>
      <w:r w:rsidR="00DC532D" w:rsidRPr="00873BA5">
        <w:tab/>
        <w:t>сделанное государством-участником при ратификации Факульт</w:t>
      </w:r>
      <w:r w:rsidR="00DC532D" w:rsidRPr="00873BA5">
        <w:t>а</w:t>
      </w:r>
      <w:r w:rsidR="00DC532D" w:rsidRPr="00873BA5">
        <w:t>тивного протокола заявление о том, что минимальный возраст для добровол</w:t>
      </w:r>
      <w:r w:rsidR="00DC532D" w:rsidRPr="00873BA5">
        <w:t>ь</w:t>
      </w:r>
      <w:r w:rsidR="00DC532D" w:rsidRPr="00873BA5">
        <w:t>ного пр</w:t>
      </w:r>
      <w:r w:rsidR="00DC532D" w:rsidRPr="00873BA5">
        <w:t>и</w:t>
      </w:r>
      <w:r w:rsidR="00DC532D" w:rsidRPr="00873BA5">
        <w:t xml:space="preserve">зыва в вооруженные силы составляет 18 лет; 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B64B98" w:rsidRPr="00873BA5">
        <w:t>b)</w:t>
      </w:r>
      <w:r w:rsidR="00B64B98" w:rsidRPr="00873BA5">
        <w:tab/>
        <w:t>Программу</w:t>
      </w:r>
      <w:r w:rsidR="00DC532D" w:rsidRPr="00873BA5">
        <w:t xml:space="preserve"> многосекторальных действий в районе долины рек Апуримак, Эне и Мантаро н</w:t>
      </w:r>
      <w:r w:rsidR="00D84454">
        <w:t>а 2013</w:t>
      </w:r>
      <w:r w:rsidR="006D2FEC">
        <w:t>–</w:t>
      </w:r>
      <w:r w:rsidR="00B64B98" w:rsidRPr="00873BA5">
        <w:t>2016 годы, направленную</w:t>
      </w:r>
      <w:r w:rsidR="00DC532D" w:rsidRPr="00873BA5">
        <w:t xml:space="preserve"> на борьбу с бе</w:t>
      </w:r>
      <w:r w:rsidR="00DC532D" w:rsidRPr="00873BA5">
        <w:t>д</w:t>
      </w:r>
      <w:r w:rsidR="00DC532D" w:rsidRPr="00873BA5">
        <w:t>ностью, неравенством, наркоторговлей, преступными группировками и терр</w:t>
      </w:r>
      <w:r w:rsidR="00DC532D" w:rsidRPr="00873BA5">
        <w:t>о</w:t>
      </w:r>
      <w:r w:rsidR="00DC532D" w:rsidRPr="00873BA5">
        <w:t>ризмом в р</w:t>
      </w:r>
      <w:r w:rsidR="00DC532D" w:rsidRPr="00873BA5">
        <w:t>е</w:t>
      </w:r>
      <w:r w:rsidR="00DC532D" w:rsidRPr="00873BA5">
        <w:t xml:space="preserve">гионе; 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DC532D" w:rsidRPr="00873BA5">
        <w:t>c)</w:t>
      </w:r>
      <w:r w:rsidR="00DC532D" w:rsidRPr="00873BA5">
        <w:tab/>
        <w:t>Национальный план действий в интерес</w:t>
      </w:r>
      <w:r w:rsidR="000E63A4">
        <w:t>ах детей и подростков на </w:t>
      </w:r>
      <w:r w:rsidR="006D2FEC">
        <w:t>2012–</w:t>
      </w:r>
      <w:r w:rsidR="00DC532D" w:rsidRPr="00873BA5">
        <w:t>2021 годы, одной из стратегических целей которого является прекр</w:t>
      </w:r>
      <w:r w:rsidR="00DC532D" w:rsidRPr="00873BA5">
        <w:t>а</w:t>
      </w:r>
      <w:r w:rsidR="00DC532D" w:rsidRPr="00873BA5">
        <w:t>щение уч</w:t>
      </w:r>
      <w:r w:rsidR="00DC532D" w:rsidRPr="00873BA5">
        <w:t>а</w:t>
      </w:r>
      <w:r w:rsidR="00DC532D" w:rsidRPr="00873BA5">
        <w:t xml:space="preserve">стия детей и подростков во внутреннем конфликте; 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DC532D" w:rsidRPr="00873BA5">
        <w:t>d)</w:t>
      </w:r>
      <w:r w:rsidR="00DC532D" w:rsidRPr="00873BA5">
        <w:tab/>
        <w:t>Национальный план действий по бо</w:t>
      </w:r>
      <w:r w:rsidR="007323A4" w:rsidRPr="00873BA5">
        <w:t xml:space="preserve">рьбе с </w:t>
      </w:r>
      <w:r w:rsidR="000E63A4">
        <w:t>торговлей людьми на </w:t>
      </w:r>
      <w:r w:rsidR="007323A4" w:rsidRPr="00873BA5">
        <w:t>2011–</w:t>
      </w:r>
      <w:r w:rsidR="00DC532D" w:rsidRPr="00873BA5">
        <w:t>2016 годы, классифицирующий вербовку детей для целей эксплуатации в качестве одной из форм торговли</w:t>
      </w:r>
      <w:r w:rsidR="00B64B98" w:rsidRPr="00873BA5">
        <w:t xml:space="preserve"> людьми</w:t>
      </w:r>
      <w:r w:rsidR="00DC532D" w:rsidRPr="00873BA5">
        <w:t xml:space="preserve">. </w:t>
      </w:r>
    </w:p>
    <w:p w:rsidR="00DC532D" w:rsidRPr="00873BA5" w:rsidRDefault="00DC532D" w:rsidP="006D2FEC">
      <w:pPr>
        <w:pStyle w:val="HChGR"/>
      </w:pPr>
      <w:r w:rsidRPr="00873BA5">
        <w:tab/>
        <w:t>III.</w:t>
      </w:r>
      <w:r w:rsidRPr="00873BA5">
        <w:tab/>
        <w:t>Общие меры по осуществлению</w:t>
      </w:r>
    </w:p>
    <w:p w:rsidR="00DC532D" w:rsidRPr="00873BA5" w:rsidRDefault="00DC532D" w:rsidP="006D2FEC">
      <w:pPr>
        <w:pStyle w:val="H1GR"/>
      </w:pPr>
      <w:r w:rsidRPr="00873BA5">
        <w:tab/>
      </w:r>
      <w:r w:rsidRPr="00873BA5">
        <w:tab/>
      </w:r>
      <w:r w:rsidRPr="006D2FEC">
        <w:t>Координация</w:t>
      </w:r>
    </w:p>
    <w:p w:rsidR="00DC532D" w:rsidRPr="00873BA5" w:rsidRDefault="00DC532D" w:rsidP="00DC532D">
      <w:pPr>
        <w:pStyle w:val="SingleTxtGR"/>
      </w:pPr>
      <w:r w:rsidRPr="00873BA5">
        <w:t>5.</w:t>
      </w:r>
      <w:r w:rsidRPr="00873BA5">
        <w:tab/>
        <w:t>Комитет принимает к сведению информацию, предоставленную госуда</w:t>
      </w:r>
      <w:r w:rsidRPr="00873BA5">
        <w:t>р</w:t>
      </w:r>
      <w:r w:rsidRPr="00873BA5">
        <w:t>ством-участником в ходе диалога, согласно которой за координацию деятельн</w:t>
      </w:r>
      <w:r w:rsidRPr="00873BA5">
        <w:t>о</w:t>
      </w:r>
      <w:r w:rsidRPr="00873BA5">
        <w:t>сти в областях, регулируемых Факультативным протоколом, отвечает Мин</w:t>
      </w:r>
      <w:r w:rsidRPr="00873BA5">
        <w:t>и</w:t>
      </w:r>
      <w:r w:rsidRPr="00873BA5">
        <w:t>стерство обороны. Вместе с тем Комитет выражает сожаление по поводу того, что государство-участник отрицает необходимость эффективной координации деятельности между соответствующими учреждениями, такими как Министе</w:t>
      </w:r>
      <w:r w:rsidRPr="00873BA5">
        <w:t>р</w:t>
      </w:r>
      <w:r w:rsidRPr="00873BA5">
        <w:t xml:space="preserve">ство по делам женщин и уязвимых групп населения, Министерство образования и Министерство юстиции и прав человека. </w:t>
      </w:r>
    </w:p>
    <w:p w:rsidR="00DC532D" w:rsidRPr="00873BA5" w:rsidRDefault="00DC532D" w:rsidP="00DC532D">
      <w:pPr>
        <w:pStyle w:val="SingleTxtGR"/>
        <w:rPr>
          <w:b/>
        </w:rPr>
      </w:pPr>
      <w:r w:rsidRPr="006D2FEC">
        <w:lastRenderedPageBreak/>
        <w:t>6.</w:t>
      </w:r>
      <w:r w:rsidRPr="006D2FEC">
        <w:rPr>
          <w:b/>
        </w:rPr>
        <w:tab/>
      </w:r>
      <w:r w:rsidRPr="00873BA5">
        <w:rPr>
          <w:b/>
        </w:rPr>
        <w:t>Комитет обращает внимание государства-участника на его обяз</w:t>
      </w:r>
      <w:r w:rsidRPr="00873BA5">
        <w:rPr>
          <w:b/>
        </w:rPr>
        <w:t>а</w:t>
      </w:r>
      <w:r w:rsidRPr="00873BA5">
        <w:rPr>
          <w:b/>
        </w:rPr>
        <w:t>тельства в соответствии с Факультативным протоколом в отношении ра</w:t>
      </w:r>
      <w:r w:rsidRPr="00873BA5">
        <w:rPr>
          <w:b/>
        </w:rPr>
        <w:t>с</w:t>
      </w:r>
      <w:r w:rsidRPr="00873BA5">
        <w:rPr>
          <w:b/>
        </w:rPr>
        <w:t xml:space="preserve">пространения информации, подготовки кадров, </w:t>
      </w:r>
      <w:r w:rsidR="006C26E5" w:rsidRPr="00873BA5">
        <w:rPr>
          <w:b/>
        </w:rPr>
        <w:t>предотвращен</w:t>
      </w:r>
      <w:r w:rsidR="00D84454">
        <w:rPr>
          <w:b/>
        </w:rPr>
        <w:t>и</w:t>
      </w:r>
      <w:r w:rsidR="006C26E5" w:rsidRPr="00873BA5">
        <w:rPr>
          <w:b/>
        </w:rPr>
        <w:t>я</w:t>
      </w:r>
      <w:r w:rsidRPr="00873BA5">
        <w:rPr>
          <w:b/>
        </w:rPr>
        <w:t>, реабил</w:t>
      </w:r>
      <w:r w:rsidRPr="00873BA5">
        <w:rPr>
          <w:b/>
        </w:rPr>
        <w:t>и</w:t>
      </w:r>
      <w:r w:rsidRPr="00873BA5">
        <w:rPr>
          <w:b/>
        </w:rPr>
        <w:t xml:space="preserve">тации и </w:t>
      </w:r>
      <w:r w:rsidR="006C26E5" w:rsidRPr="00873BA5">
        <w:rPr>
          <w:b/>
        </w:rPr>
        <w:t>установления</w:t>
      </w:r>
      <w:r w:rsidRPr="00873BA5">
        <w:rPr>
          <w:b/>
        </w:rPr>
        <w:t xml:space="preserve"> уголовной ответственности за соответствующие пр</w:t>
      </w:r>
      <w:r w:rsidRPr="00873BA5">
        <w:rPr>
          <w:b/>
        </w:rPr>
        <w:t>е</w:t>
      </w:r>
      <w:r w:rsidRPr="00873BA5">
        <w:rPr>
          <w:b/>
        </w:rPr>
        <w:t xml:space="preserve">ступления, а также в отношении </w:t>
      </w:r>
      <w:proofErr w:type="gramStart"/>
      <w:r w:rsidRPr="00873BA5">
        <w:rPr>
          <w:b/>
        </w:rPr>
        <w:t>создания механизма координации де</w:t>
      </w:r>
      <w:r w:rsidRPr="00873BA5">
        <w:rPr>
          <w:b/>
        </w:rPr>
        <w:t>я</w:t>
      </w:r>
      <w:r w:rsidRPr="00873BA5">
        <w:rPr>
          <w:b/>
        </w:rPr>
        <w:t>тельности</w:t>
      </w:r>
      <w:proofErr w:type="gramEnd"/>
      <w:r w:rsidRPr="00873BA5">
        <w:rPr>
          <w:b/>
        </w:rPr>
        <w:t xml:space="preserve"> между всеми соответствующими структурами на всех уровнях. Кроме того, Комитет рекомендует государству-участнику обеспечить такой мех</w:t>
      </w:r>
      <w:r w:rsidRPr="00873BA5">
        <w:rPr>
          <w:b/>
        </w:rPr>
        <w:t>а</w:t>
      </w:r>
      <w:r w:rsidRPr="00873BA5">
        <w:rPr>
          <w:b/>
        </w:rPr>
        <w:t>низм достаточными возможностями и полномочиями для координации хода осуществления и оценки деятельности в соответствии с Факультати</w:t>
      </w:r>
      <w:r w:rsidRPr="00873BA5">
        <w:rPr>
          <w:b/>
        </w:rPr>
        <w:t>в</w:t>
      </w:r>
      <w:r w:rsidRPr="00873BA5">
        <w:rPr>
          <w:b/>
        </w:rPr>
        <w:t>ным протоколом и предоставление ему государством-участником всех н</w:t>
      </w:r>
      <w:r w:rsidRPr="00873BA5">
        <w:rPr>
          <w:b/>
        </w:rPr>
        <w:t>е</w:t>
      </w:r>
      <w:r w:rsidRPr="00873BA5">
        <w:rPr>
          <w:b/>
        </w:rPr>
        <w:t>обходимых людских, технических и финансовых ресурсов для осуществл</w:t>
      </w:r>
      <w:r w:rsidRPr="00873BA5">
        <w:rPr>
          <w:b/>
        </w:rPr>
        <w:t>е</w:t>
      </w:r>
      <w:r w:rsidRPr="00873BA5">
        <w:rPr>
          <w:b/>
        </w:rPr>
        <w:t>ния его мандата на всех уровнях.</w:t>
      </w:r>
    </w:p>
    <w:p w:rsidR="00DC532D" w:rsidRPr="00873BA5" w:rsidRDefault="00DC532D" w:rsidP="006D2FEC">
      <w:pPr>
        <w:pStyle w:val="H1GR"/>
      </w:pPr>
      <w:r w:rsidRPr="00873BA5">
        <w:tab/>
      </w:r>
      <w:r w:rsidRPr="00873BA5">
        <w:tab/>
        <w:t>Выделение ресурсов</w:t>
      </w:r>
    </w:p>
    <w:p w:rsidR="00DC532D" w:rsidRPr="00873BA5" w:rsidRDefault="00DC532D" w:rsidP="00DC532D">
      <w:pPr>
        <w:pStyle w:val="SingleTxtGR"/>
      </w:pPr>
      <w:r w:rsidRPr="00873BA5">
        <w:t>7.</w:t>
      </w:r>
      <w:r w:rsidRPr="00873BA5">
        <w:tab/>
        <w:t>Комитет выражает сожаление в связи с недостаточным объемом спец</w:t>
      </w:r>
      <w:r w:rsidRPr="00873BA5">
        <w:t>и</w:t>
      </w:r>
      <w:r w:rsidRPr="00873BA5">
        <w:t>альных бюджетных ассигнований на деятельность по осуществлению Факул</w:t>
      </w:r>
      <w:r w:rsidRPr="00873BA5">
        <w:t>ь</w:t>
      </w:r>
      <w:r w:rsidRPr="00873BA5">
        <w:t>тативного протокола.</w:t>
      </w:r>
    </w:p>
    <w:p w:rsidR="00DC532D" w:rsidRPr="00873BA5" w:rsidRDefault="00DC532D" w:rsidP="006C26E5">
      <w:pPr>
        <w:pStyle w:val="SingleTxtGR"/>
        <w:rPr>
          <w:b/>
        </w:rPr>
      </w:pPr>
      <w:r w:rsidRPr="006D2FEC">
        <w:t>8.</w:t>
      </w:r>
      <w:r w:rsidRPr="006D2FEC">
        <w:tab/>
      </w:r>
      <w:r w:rsidRPr="00873BA5">
        <w:rPr>
          <w:b/>
        </w:rPr>
        <w:t xml:space="preserve">Комитет рекомендует государству-участнику обеспечить выделение достаточных целевых средств для эффективного осуществления </w:t>
      </w:r>
      <w:r w:rsidR="006C26E5" w:rsidRPr="00873BA5">
        <w:rPr>
          <w:b/>
        </w:rPr>
        <w:t>деятел</w:t>
      </w:r>
      <w:r w:rsidR="006C26E5" w:rsidRPr="00873BA5">
        <w:rPr>
          <w:b/>
        </w:rPr>
        <w:t>ь</w:t>
      </w:r>
      <w:r w:rsidR="006C26E5" w:rsidRPr="00873BA5">
        <w:rPr>
          <w:b/>
        </w:rPr>
        <w:t>ности во всех областях, охватываемых Факультативным протоколом</w:t>
      </w:r>
      <w:r w:rsidRPr="00873BA5">
        <w:rPr>
          <w:b/>
        </w:rPr>
        <w:t>.</w:t>
      </w:r>
    </w:p>
    <w:p w:rsidR="00DC532D" w:rsidRPr="00873BA5" w:rsidRDefault="00DC532D" w:rsidP="006D2FEC">
      <w:pPr>
        <w:pStyle w:val="H1GR"/>
      </w:pPr>
      <w:r w:rsidRPr="00873BA5">
        <w:tab/>
      </w:r>
      <w:r w:rsidRPr="00873BA5">
        <w:tab/>
        <w:t>Распространение информации, повышение осведомле</w:t>
      </w:r>
      <w:r w:rsidR="006D2FEC">
        <w:t>нности и </w:t>
      </w:r>
      <w:r w:rsidRPr="00873BA5">
        <w:t>подготовка</w:t>
      </w:r>
    </w:p>
    <w:p w:rsidR="00DC532D" w:rsidRPr="00873BA5" w:rsidRDefault="00DC532D" w:rsidP="00DC532D">
      <w:pPr>
        <w:pStyle w:val="SingleTxtGR"/>
      </w:pPr>
      <w:r w:rsidRPr="00873BA5">
        <w:t>9.</w:t>
      </w:r>
      <w:r w:rsidRPr="00873BA5">
        <w:tab/>
        <w:t>Комитет приветствует информацию о том, что государство-участник о</w:t>
      </w:r>
      <w:r w:rsidRPr="00873BA5">
        <w:t>р</w:t>
      </w:r>
      <w:r w:rsidRPr="00873BA5">
        <w:t>ганизует для военнослужащих информационно-просветительские мероприятия по проблеме террористического насилия, а также учебные сессии по вопросам прав человека и гуманитарного права, в том числе по вопросам, касающимся Факультативного протокола. В то же время Комитет обеспокоен тем, что другие специалисты, работающие в этой области, не получают необходимой подгото</w:t>
      </w:r>
      <w:r w:rsidRPr="00873BA5">
        <w:t>в</w:t>
      </w:r>
      <w:r w:rsidRPr="00873BA5">
        <w:t>ки по вопросам Факультативного протокола. Он также выражает сожаление в связи с недостаточными усилиями по просвещению и повышению информир</w:t>
      </w:r>
      <w:r w:rsidRPr="00873BA5">
        <w:t>о</w:t>
      </w:r>
      <w:r w:rsidRPr="00873BA5">
        <w:t>ванности детей и общественности</w:t>
      </w:r>
      <w:r w:rsidR="00FC3DEF" w:rsidRPr="00873BA5">
        <w:t xml:space="preserve"> в целом</w:t>
      </w:r>
      <w:r w:rsidRPr="00873BA5">
        <w:t xml:space="preserve"> по вопросам, касающимся полож</w:t>
      </w:r>
      <w:r w:rsidRPr="00873BA5">
        <w:t>е</w:t>
      </w:r>
      <w:r w:rsidRPr="00873BA5">
        <w:t>ний и принципов Факультативного протокола.</w:t>
      </w:r>
    </w:p>
    <w:p w:rsidR="00DC532D" w:rsidRPr="006D2FEC" w:rsidRDefault="00DC532D" w:rsidP="00DC532D">
      <w:pPr>
        <w:pStyle w:val="SingleTxtGR"/>
        <w:rPr>
          <w:b/>
        </w:rPr>
      </w:pPr>
      <w:r w:rsidRPr="00873BA5">
        <w:t>10.</w:t>
      </w:r>
      <w:r w:rsidRPr="00873BA5">
        <w:tab/>
      </w:r>
      <w:r w:rsidRPr="006D2FEC">
        <w:rPr>
          <w:b/>
        </w:rPr>
        <w:t>Комитет рекомендует государству-участнику обеспечить широкое распространение сведений о принципах и положениях Факультативного протокола среди</w:t>
      </w:r>
      <w:r w:rsidR="00FC3DEF" w:rsidRPr="006D2FEC">
        <w:rPr>
          <w:b/>
        </w:rPr>
        <w:t xml:space="preserve"> широкой</w:t>
      </w:r>
      <w:r w:rsidRPr="006D2FEC">
        <w:rPr>
          <w:b/>
        </w:rPr>
        <w:t xml:space="preserve"> общественности</w:t>
      </w:r>
      <w:r w:rsidR="0044328A" w:rsidRPr="006D2FEC">
        <w:rPr>
          <w:b/>
        </w:rPr>
        <w:t xml:space="preserve">, и в частности </w:t>
      </w:r>
      <w:r w:rsidRPr="006D2FEC">
        <w:rPr>
          <w:b/>
        </w:rPr>
        <w:t>детей</w:t>
      </w:r>
      <w:r w:rsidR="0044328A" w:rsidRPr="006D2FEC">
        <w:rPr>
          <w:b/>
        </w:rPr>
        <w:t>,</w:t>
      </w:r>
      <w:r w:rsidRPr="006D2FEC">
        <w:rPr>
          <w:b/>
        </w:rPr>
        <w:t xml:space="preserve"> в том чи</w:t>
      </w:r>
      <w:r w:rsidRPr="006D2FEC">
        <w:rPr>
          <w:b/>
        </w:rPr>
        <w:t>с</w:t>
      </w:r>
      <w:r w:rsidRPr="006D2FEC">
        <w:rPr>
          <w:b/>
        </w:rPr>
        <w:t>ле через сре</w:t>
      </w:r>
      <w:r w:rsidRPr="006D2FEC">
        <w:rPr>
          <w:b/>
        </w:rPr>
        <w:t>д</w:t>
      </w:r>
      <w:r w:rsidRPr="006D2FEC">
        <w:rPr>
          <w:b/>
        </w:rPr>
        <w:t>ства массовой информации. Кроме того, государству-участнику следует разработать комплекс систематических и всеобъемл</w:t>
      </w:r>
      <w:r w:rsidRPr="006D2FEC">
        <w:rPr>
          <w:b/>
        </w:rPr>
        <w:t>ю</w:t>
      </w:r>
      <w:r w:rsidRPr="006D2FEC">
        <w:rPr>
          <w:b/>
        </w:rPr>
        <w:t xml:space="preserve">щих </w:t>
      </w:r>
      <w:r w:rsidR="00C45A5B" w:rsidRPr="006D2FEC">
        <w:rPr>
          <w:b/>
        </w:rPr>
        <w:t>учебных</w:t>
      </w:r>
      <w:r w:rsidRPr="006D2FEC">
        <w:rPr>
          <w:b/>
        </w:rPr>
        <w:t xml:space="preserve"> мероприятий по </w:t>
      </w:r>
      <w:r w:rsidR="00C45A5B" w:rsidRPr="006D2FEC">
        <w:rPr>
          <w:b/>
        </w:rPr>
        <w:t>положениям</w:t>
      </w:r>
      <w:r w:rsidRPr="006D2FEC">
        <w:rPr>
          <w:b/>
        </w:rPr>
        <w:t xml:space="preserve"> Факультативного протокола для всех соответствующих профессиональных групп, в том числе</w:t>
      </w:r>
      <w:r w:rsidR="00C45A5B" w:rsidRPr="006D2FEC">
        <w:rPr>
          <w:b/>
        </w:rPr>
        <w:t xml:space="preserve"> лиц,</w:t>
      </w:r>
      <w:r w:rsidRPr="006D2FEC">
        <w:rPr>
          <w:b/>
        </w:rPr>
        <w:t xml:space="preserve"> о</w:t>
      </w:r>
      <w:r w:rsidRPr="006D2FEC">
        <w:rPr>
          <w:b/>
        </w:rPr>
        <w:t>т</w:t>
      </w:r>
      <w:r w:rsidRPr="006D2FEC">
        <w:rPr>
          <w:b/>
        </w:rPr>
        <w:t>ветственных за поддержание правопорядка, судей, сотрудников иммигр</w:t>
      </w:r>
      <w:r w:rsidRPr="006D2FEC">
        <w:rPr>
          <w:b/>
        </w:rPr>
        <w:t>а</w:t>
      </w:r>
      <w:r w:rsidRPr="006D2FEC">
        <w:rPr>
          <w:b/>
        </w:rPr>
        <w:t>ционной службы, соци</w:t>
      </w:r>
      <w:r w:rsidR="00C45A5B" w:rsidRPr="006D2FEC">
        <w:rPr>
          <w:b/>
        </w:rPr>
        <w:t xml:space="preserve">альных </w:t>
      </w:r>
      <w:r w:rsidRPr="006D2FEC">
        <w:rPr>
          <w:b/>
        </w:rPr>
        <w:t>работ</w:t>
      </w:r>
      <w:r w:rsidR="00C45A5B" w:rsidRPr="006D2FEC">
        <w:rPr>
          <w:b/>
        </w:rPr>
        <w:t>ников и мед</w:t>
      </w:r>
      <w:r w:rsidR="00C45A5B" w:rsidRPr="006D2FEC">
        <w:rPr>
          <w:b/>
        </w:rPr>
        <w:t>и</w:t>
      </w:r>
      <w:r w:rsidR="00C45A5B" w:rsidRPr="006D2FEC">
        <w:rPr>
          <w:b/>
        </w:rPr>
        <w:t>цинского персонала.</w:t>
      </w:r>
    </w:p>
    <w:p w:rsidR="00DC532D" w:rsidRPr="00873BA5" w:rsidRDefault="00DC532D" w:rsidP="00843D37">
      <w:pPr>
        <w:pStyle w:val="H1GR"/>
      </w:pPr>
      <w:r w:rsidRPr="00873BA5">
        <w:tab/>
      </w:r>
      <w:r w:rsidRPr="00873BA5">
        <w:tab/>
        <w:t>Данные</w:t>
      </w:r>
    </w:p>
    <w:p w:rsidR="00DC532D" w:rsidRPr="00873BA5" w:rsidRDefault="00DC532D" w:rsidP="00DC532D">
      <w:pPr>
        <w:pStyle w:val="SingleTxtGR"/>
      </w:pPr>
      <w:r w:rsidRPr="00873BA5">
        <w:t>11.</w:t>
      </w:r>
      <w:r w:rsidRPr="00873BA5">
        <w:tab/>
        <w:t>Комитет выражает сожаление по поводу отсутствия системного механи</w:t>
      </w:r>
      <w:r w:rsidRPr="00873BA5">
        <w:t>з</w:t>
      </w:r>
      <w:r w:rsidRPr="00873BA5">
        <w:t>ма сбора, анализа и мониторинга данных по всем областям, регулируемым Ф</w:t>
      </w:r>
      <w:r w:rsidRPr="00873BA5">
        <w:t>а</w:t>
      </w:r>
      <w:r w:rsidRPr="00873BA5">
        <w:t>культативным протоколом.</w:t>
      </w:r>
    </w:p>
    <w:p w:rsidR="00DC532D" w:rsidRPr="00873BA5" w:rsidRDefault="00DC532D" w:rsidP="00DC532D">
      <w:pPr>
        <w:pStyle w:val="SingleTxtGR"/>
        <w:rPr>
          <w:b/>
        </w:rPr>
      </w:pPr>
      <w:r w:rsidRPr="00843D37">
        <w:lastRenderedPageBreak/>
        <w:t>12.</w:t>
      </w:r>
      <w:r w:rsidRPr="00843D37">
        <w:tab/>
      </w:r>
      <w:r w:rsidRPr="00873BA5">
        <w:rPr>
          <w:b/>
        </w:rPr>
        <w:t>Комитет рекомендует государству-участнику создать всеобъемлющую систему сбора данных по всем областям, имеющим отношение к осущест</w:t>
      </w:r>
      <w:r w:rsidRPr="00873BA5">
        <w:rPr>
          <w:b/>
        </w:rPr>
        <w:t>в</w:t>
      </w:r>
      <w:r w:rsidRPr="00873BA5">
        <w:rPr>
          <w:b/>
        </w:rPr>
        <w:t>лению Факультативного протокола, и использовать собранную информ</w:t>
      </w:r>
      <w:r w:rsidRPr="00873BA5">
        <w:rPr>
          <w:b/>
        </w:rPr>
        <w:t>а</w:t>
      </w:r>
      <w:r w:rsidRPr="00873BA5">
        <w:rPr>
          <w:b/>
        </w:rPr>
        <w:t>цию и статистические данные в качестве основы для разработки ко</w:t>
      </w:r>
      <w:r w:rsidRPr="00873BA5">
        <w:rPr>
          <w:b/>
        </w:rPr>
        <w:t>м</w:t>
      </w:r>
      <w:r w:rsidRPr="00873BA5">
        <w:rPr>
          <w:b/>
        </w:rPr>
        <w:t>плексной политики и программ по защите детей, затронутых вооруженн</w:t>
      </w:r>
      <w:r w:rsidRPr="00873BA5">
        <w:rPr>
          <w:b/>
        </w:rPr>
        <w:t>ы</w:t>
      </w:r>
      <w:r w:rsidRPr="00873BA5">
        <w:rPr>
          <w:b/>
        </w:rPr>
        <w:t xml:space="preserve">ми конфликтами и/или участвующих в них. </w:t>
      </w:r>
    </w:p>
    <w:p w:rsidR="00DC532D" w:rsidRPr="00873BA5" w:rsidRDefault="00DC532D" w:rsidP="00843D37">
      <w:pPr>
        <w:pStyle w:val="HChGR"/>
      </w:pPr>
      <w:r w:rsidRPr="00873BA5">
        <w:tab/>
        <w:t>IV.</w:t>
      </w:r>
      <w:r w:rsidRPr="00873BA5">
        <w:tab/>
        <w:t>Предотвращение</w:t>
      </w:r>
    </w:p>
    <w:p w:rsidR="00DC532D" w:rsidRPr="00873BA5" w:rsidRDefault="00DC532D" w:rsidP="00843D37">
      <w:pPr>
        <w:pStyle w:val="H1GR"/>
      </w:pPr>
      <w:r w:rsidRPr="00873BA5">
        <w:tab/>
      </w:r>
      <w:r w:rsidRPr="00873BA5">
        <w:tab/>
        <w:t>Процедуры проверки возраста</w:t>
      </w:r>
    </w:p>
    <w:p w:rsidR="00DC532D" w:rsidRPr="00873BA5" w:rsidRDefault="00DC532D" w:rsidP="00DC532D">
      <w:pPr>
        <w:pStyle w:val="SingleTxtGR"/>
      </w:pPr>
      <w:r w:rsidRPr="00873BA5">
        <w:t>13.</w:t>
      </w:r>
      <w:r w:rsidRPr="00873BA5">
        <w:tab/>
        <w:t>Комитет обеспокоен тем, что процедуры проверки возраста с целью пр</w:t>
      </w:r>
      <w:r w:rsidRPr="00873BA5">
        <w:t>и</w:t>
      </w:r>
      <w:r w:rsidRPr="00873BA5">
        <w:t>зыва в вооруженные силы не всегда проводятс</w:t>
      </w:r>
      <w:r w:rsidR="00843D37">
        <w:t>я на систематической основе. Он </w:t>
      </w:r>
      <w:r w:rsidRPr="00873BA5">
        <w:t>также обеспокоен тем, что некоторое число детей по-прежнему сталкивае</w:t>
      </w:r>
      <w:r w:rsidRPr="00873BA5">
        <w:t>т</w:t>
      </w:r>
      <w:r w:rsidRPr="00873BA5">
        <w:t>ся с трудностями в процессе регистрации рождений и получения удостоверений личности, что может отразиться на эффективности процедур проверки возра</w:t>
      </w:r>
      <w:r w:rsidRPr="00873BA5">
        <w:t>с</w:t>
      </w:r>
      <w:r w:rsidRPr="00873BA5">
        <w:t>та.</w:t>
      </w:r>
    </w:p>
    <w:p w:rsidR="00DC532D" w:rsidRPr="00873BA5" w:rsidRDefault="00DC532D" w:rsidP="00DC532D">
      <w:pPr>
        <w:pStyle w:val="SingleTxtGR"/>
        <w:rPr>
          <w:b/>
        </w:rPr>
      </w:pPr>
      <w:r w:rsidRPr="00873BA5">
        <w:t>14.</w:t>
      </w:r>
      <w:r w:rsidRPr="00873BA5">
        <w:tab/>
      </w:r>
      <w:r w:rsidRPr="00843D37">
        <w:rPr>
          <w:b/>
        </w:rPr>
        <w:t>Комитет настоятельно призывает государство-участник осущест</w:t>
      </w:r>
      <w:r w:rsidRPr="00843D37">
        <w:rPr>
          <w:b/>
        </w:rPr>
        <w:t>в</w:t>
      </w:r>
      <w:r w:rsidRPr="00843D37">
        <w:rPr>
          <w:b/>
        </w:rPr>
        <w:t>лять последовательную и систематическую проверку возраста для всех н</w:t>
      </w:r>
      <w:r w:rsidRPr="00843D37">
        <w:rPr>
          <w:b/>
        </w:rPr>
        <w:t>о</w:t>
      </w:r>
      <w:r w:rsidRPr="00843D37">
        <w:rPr>
          <w:b/>
        </w:rPr>
        <w:t>вобранцев с целью эффективного предотвращения призыва в вооруженные силы детей. Кроме того, Комитет</w:t>
      </w:r>
      <w:r w:rsidR="00161E38" w:rsidRPr="00843D37">
        <w:rPr>
          <w:b/>
        </w:rPr>
        <w:t xml:space="preserve"> вновь</w:t>
      </w:r>
      <w:r w:rsidRPr="00843D37">
        <w:rPr>
          <w:b/>
        </w:rPr>
        <w:t xml:space="preserve"> подтверждает свои заключител</w:t>
      </w:r>
      <w:r w:rsidRPr="00843D37">
        <w:rPr>
          <w:b/>
        </w:rPr>
        <w:t>ь</w:t>
      </w:r>
      <w:r w:rsidRPr="00843D37">
        <w:rPr>
          <w:b/>
        </w:rPr>
        <w:t>ные замечания в соответствии с Конвенцией (см. CRC/C/PER/CO/4-5, пункт 34) и рекомендует государству-участнику и далее наращивать ус</w:t>
      </w:r>
      <w:r w:rsidRPr="00843D37">
        <w:rPr>
          <w:b/>
        </w:rPr>
        <w:t>и</w:t>
      </w:r>
      <w:r w:rsidRPr="00843D37">
        <w:rPr>
          <w:b/>
        </w:rPr>
        <w:t>лия по обеспечению всеобщей регистрации рождений и возможности пол</w:t>
      </w:r>
      <w:r w:rsidRPr="00843D37">
        <w:rPr>
          <w:b/>
        </w:rPr>
        <w:t>у</w:t>
      </w:r>
      <w:r w:rsidRPr="00843D37">
        <w:rPr>
          <w:b/>
        </w:rPr>
        <w:t>чения удостоверений личности для всех детей в государстве-участнике.</w:t>
      </w:r>
    </w:p>
    <w:p w:rsidR="00DC532D" w:rsidRPr="00873BA5" w:rsidRDefault="00DC532D" w:rsidP="00843D37">
      <w:pPr>
        <w:pStyle w:val="H1GR"/>
      </w:pPr>
      <w:r w:rsidRPr="00873BA5">
        <w:tab/>
      </w:r>
      <w:r w:rsidRPr="00873BA5">
        <w:tab/>
        <w:t>Военные училища</w:t>
      </w:r>
    </w:p>
    <w:p w:rsidR="00DC532D" w:rsidRPr="00873BA5" w:rsidRDefault="00DC532D" w:rsidP="00DC532D">
      <w:pPr>
        <w:pStyle w:val="SingleTxtGR"/>
      </w:pPr>
      <w:r w:rsidRPr="00873BA5">
        <w:t>15.</w:t>
      </w:r>
      <w:r w:rsidRPr="00873BA5">
        <w:tab/>
        <w:t>Комитет обеспокоен тем, что в ведении перуанской армии находится большое количество регулярных программ обра</w:t>
      </w:r>
      <w:r w:rsidR="000E63A4">
        <w:t>зования для детей в возрасте от </w:t>
      </w:r>
      <w:r w:rsidRPr="00873BA5">
        <w:t xml:space="preserve">3 до 17, а также деятельность общеобразовательных школ для учащихся в возрасте от 13 до 17 лет. Он также обеспокоен </w:t>
      </w:r>
      <w:r w:rsidR="00161E38" w:rsidRPr="00873BA5">
        <w:t>значительным</w:t>
      </w:r>
      <w:r w:rsidRPr="00873BA5">
        <w:t xml:space="preserve"> числом военных училищ для детей, которые находятся в ведении вооруженных сил, и тем, что дети могут поступать в некоторые военные училища начиная с 15 лет с зачи</w:t>
      </w:r>
      <w:r w:rsidRPr="00873BA5">
        <w:t>с</w:t>
      </w:r>
      <w:r w:rsidRPr="00873BA5">
        <w:t>лением их в военный резерв на случай мобилизации войск или вооруженного конфли</w:t>
      </w:r>
      <w:r w:rsidRPr="00873BA5">
        <w:t>к</w:t>
      </w:r>
      <w:r w:rsidRPr="00873BA5">
        <w:t>та в соответствии с верховным декретом № 001-2010-DE-SG, принятым 10 я</w:t>
      </w:r>
      <w:r w:rsidRPr="00873BA5">
        <w:t>н</w:t>
      </w:r>
      <w:r w:rsidRPr="00873BA5">
        <w:t>варя 2010 года, а также могут получать военную подготовку.</w:t>
      </w:r>
    </w:p>
    <w:p w:rsidR="00DC532D" w:rsidRPr="00873BA5" w:rsidRDefault="00DC532D" w:rsidP="00DC532D">
      <w:pPr>
        <w:pStyle w:val="SingleTxtGR"/>
        <w:rPr>
          <w:b/>
        </w:rPr>
      </w:pPr>
      <w:r w:rsidRPr="00843D37">
        <w:t>16.</w:t>
      </w:r>
      <w:r w:rsidRPr="00843D37">
        <w:tab/>
      </w:r>
      <w:r w:rsidRPr="00873BA5">
        <w:rPr>
          <w:b/>
        </w:rPr>
        <w:t>Комитет рекомендует государству-участнику постепенно сократить количество училищ, находящихся в ведении вооруженных сил, в частности армии, и перевести все училища из подчинения Министерства обороны в подчинение Министерства образования. Государству-участнику следует также принять меры к тому, чтобы дети, поступающие в военные учил</w:t>
      </w:r>
      <w:r w:rsidRPr="00873BA5">
        <w:rPr>
          <w:b/>
        </w:rPr>
        <w:t>и</w:t>
      </w:r>
      <w:r w:rsidRPr="00873BA5">
        <w:rPr>
          <w:b/>
        </w:rPr>
        <w:t xml:space="preserve">ща, не причислялись к личному составу вооруженных сил и не включались в списки военного резерва. Кроме того, государству-участнику следует принять меры для запрещения в военных училищах боевой подготовки, в том числе </w:t>
      </w:r>
      <w:r w:rsidR="0043722C" w:rsidRPr="00873BA5">
        <w:rPr>
          <w:b/>
        </w:rPr>
        <w:t>в отношении использования</w:t>
      </w:r>
      <w:r w:rsidRPr="00873BA5">
        <w:rPr>
          <w:b/>
        </w:rPr>
        <w:t xml:space="preserve"> огнестрельного оружия, для детей в возрасте до 18 лет.</w:t>
      </w:r>
    </w:p>
    <w:p w:rsidR="00DC532D" w:rsidRPr="00873BA5" w:rsidRDefault="00DC532D" w:rsidP="00843D37">
      <w:pPr>
        <w:pStyle w:val="HChGR"/>
      </w:pPr>
      <w:r w:rsidRPr="00873BA5">
        <w:lastRenderedPageBreak/>
        <w:tab/>
        <w:t>V.</w:t>
      </w:r>
      <w:r w:rsidRPr="00873BA5">
        <w:tab/>
      </w:r>
      <w:r w:rsidRPr="00843D37">
        <w:t>Запрещение</w:t>
      </w:r>
      <w:r w:rsidRPr="00873BA5">
        <w:t xml:space="preserve"> и смежные вопросы </w:t>
      </w:r>
    </w:p>
    <w:p w:rsidR="00DC532D" w:rsidRPr="00873BA5" w:rsidRDefault="00DC532D" w:rsidP="00843D37">
      <w:pPr>
        <w:pStyle w:val="H1GR"/>
      </w:pPr>
      <w:r w:rsidRPr="00873BA5">
        <w:tab/>
      </w:r>
      <w:r w:rsidRPr="00873BA5">
        <w:tab/>
        <w:t xml:space="preserve">Действующее </w:t>
      </w:r>
      <w:r w:rsidRPr="00843D37">
        <w:t>уголовное</w:t>
      </w:r>
      <w:r w:rsidRPr="00873BA5">
        <w:t xml:space="preserve"> законодательство и действующие нормативные акты</w:t>
      </w:r>
    </w:p>
    <w:p w:rsidR="00DC532D" w:rsidRPr="00873BA5" w:rsidRDefault="00DC532D" w:rsidP="00DC532D">
      <w:pPr>
        <w:pStyle w:val="SingleTxtGR"/>
      </w:pPr>
      <w:r w:rsidRPr="00873BA5">
        <w:t>17.</w:t>
      </w:r>
      <w:r w:rsidRPr="00873BA5">
        <w:tab/>
        <w:t>Комитет приветствует тот факт, что Закон о военной службе запрещает принудительную вербовку и устанавливает в качестве минимального возраста для призыва на военную службу 18 лет. В то же время Комитет обеспокоен тем, что: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DC532D" w:rsidRPr="00873BA5">
        <w:t>a)</w:t>
      </w:r>
      <w:r w:rsidR="00DC532D" w:rsidRPr="00873BA5">
        <w:tab/>
        <w:t>вербовка и использование детей в боевых действиях вооруженн</w:t>
      </w:r>
      <w:r w:rsidR="00DC532D" w:rsidRPr="00873BA5">
        <w:t>ы</w:t>
      </w:r>
      <w:r w:rsidR="00DC532D" w:rsidRPr="00873BA5">
        <w:t>ми силами, негосударственными вооруженными группами, частными охранн</w:t>
      </w:r>
      <w:r w:rsidR="00DC532D" w:rsidRPr="00873BA5">
        <w:t>ы</w:t>
      </w:r>
      <w:r w:rsidR="00DC532D" w:rsidRPr="00873BA5">
        <w:t>ми компаниями и военными подрядчиками до сих пор</w:t>
      </w:r>
      <w:r w:rsidR="001232CE" w:rsidRPr="00873BA5">
        <w:t xml:space="preserve"> всеобъемлюще и четко</w:t>
      </w:r>
      <w:r w:rsidR="007323A4" w:rsidRPr="00873BA5">
        <w:t xml:space="preserve"> </w:t>
      </w:r>
      <w:r w:rsidR="00DC532D" w:rsidRPr="00873BA5">
        <w:t xml:space="preserve">не </w:t>
      </w:r>
      <w:r w:rsidR="001232CE" w:rsidRPr="00873BA5">
        <w:t xml:space="preserve">криминализируется; </w:t>
      </w:r>
    </w:p>
    <w:p w:rsidR="00DC532D" w:rsidRPr="00873BA5" w:rsidRDefault="0043722C" w:rsidP="00DC532D">
      <w:pPr>
        <w:pStyle w:val="SingleTxtGR"/>
      </w:pPr>
      <w:r w:rsidRPr="00873BA5">
        <w:tab/>
      </w:r>
      <w:r w:rsidR="00DC532D" w:rsidRPr="00873BA5">
        <w:t>b)</w:t>
      </w:r>
      <w:r w:rsidR="00DC532D" w:rsidRPr="00873BA5">
        <w:tab/>
        <w:t>вербовка детей в возрасте младше 15 лет не квалифицируется в з</w:t>
      </w:r>
      <w:r w:rsidR="00DC532D" w:rsidRPr="00873BA5">
        <w:t>а</w:t>
      </w:r>
      <w:r w:rsidR="00DC532D" w:rsidRPr="00873BA5">
        <w:t>конодательстве государства-участника как военное преступление.</w:t>
      </w:r>
    </w:p>
    <w:p w:rsidR="00DC532D" w:rsidRPr="00873BA5" w:rsidRDefault="00DC532D" w:rsidP="00DC532D">
      <w:pPr>
        <w:pStyle w:val="SingleTxtGR"/>
        <w:rPr>
          <w:b/>
        </w:rPr>
      </w:pPr>
      <w:r w:rsidRPr="00843D37">
        <w:t>18.</w:t>
      </w:r>
      <w:r w:rsidRPr="00843D37">
        <w:rPr>
          <w:b/>
        </w:rPr>
        <w:tab/>
      </w:r>
      <w:r w:rsidRPr="00873BA5">
        <w:rPr>
          <w:b/>
        </w:rPr>
        <w:t>Комитет рекомендует государству-участнику ускорить процесс пер</w:t>
      </w:r>
      <w:r w:rsidRPr="00873BA5">
        <w:rPr>
          <w:b/>
        </w:rPr>
        <w:t>е</w:t>
      </w:r>
      <w:r w:rsidRPr="00873BA5">
        <w:rPr>
          <w:b/>
        </w:rPr>
        <w:t>смотра своего Уголовного кодекса с целью прямого запрещения вербовки и использования детей в возрасте до 18 лет в военных действиях вооруже</w:t>
      </w:r>
      <w:r w:rsidRPr="00873BA5">
        <w:rPr>
          <w:b/>
        </w:rPr>
        <w:t>н</w:t>
      </w:r>
      <w:r w:rsidRPr="00873BA5">
        <w:rPr>
          <w:b/>
        </w:rPr>
        <w:t>ными силами, негосударственными вооруженных группами, частными охранными компаниями и военными подрядчиками, без каких-либо и</w:t>
      </w:r>
      <w:r w:rsidRPr="00873BA5">
        <w:rPr>
          <w:b/>
        </w:rPr>
        <w:t>с</w:t>
      </w:r>
      <w:r w:rsidRPr="00873BA5">
        <w:rPr>
          <w:b/>
        </w:rPr>
        <w:t>ключений, и признания этих действий в качестве уголовных преступлений. Государству-участнику следует также квалифицировать вербовку детей в возрасте до 15 лет как военное преступление и установить соответству</w:t>
      </w:r>
      <w:r w:rsidRPr="00873BA5">
        <w:rPr>
          <w:b/>
        </w:rPr>
        <w:t>ю</w:t>
      </w:r>
      <w:r w:rsidRPr="00873BA5">
        <w:rPr>
          <w:b/>
        </w:rPr>
        <w:t>щее наказание;</w:t>
      </w:r>
    </w:p>
    <w:p w:rsidR="00DC532D" w:rsidRPr="00873BA5" w:rsidRDefault="00DC532D" w:rsidP="00843D37">
      <w:pPr>
        <w:pStyle w:val="H1GR"/>
      </w:pPr>
      <w:r w:rsidRPr="00873BA5">
        <w:tab/>
      </w:r>
      <w:r w:rsidRPr="00873BA5">
        <w:tab/>
        <w:t>Вербовка и использование детей государственными вооруженными силами</w:t>
      </w:r>
    </w:p>
    <w:p w:rsidR="00DC532D" w:rsidRPr="00873BA5" w:rsidRDefault="00DC532D" w:rsidP="00DC532D">
      <w:pPr>
        <w:pStyle w:val="SingleTxtGR"/>
      </w:pPr>
      <w:r w:rsidRPr="00873BA5">
        <w:t>19.</w:t>
      </w:r>
      <w:r w:rsidRPr="00873BA5">
        <w:tab/>
        <w:t>Принимая к сведению информацию, представленную государством-участником в ходе диалога, согласно которой в 2014 и 2015 годах не поступало жалоб на случаи вербовки и использования детей государственными вооруже</w:t>
      </w:r>
      <w:r w:rsidRPr="00873BA5">
        <w:t>н</w:t>
      </w:r>
      <w:r w:rsidRPr="00873BA5">
        <w:t>ными силами, Комитет испытывает глубокую обеспокоенность в связи с соо</w:t>
      </w:r>
      <w:r w:rsidRPr="00873BA5">
        <w:t>б</w:t>
      </w:r>
      <w:r w:rsidRPr="00873BA5">
        <w:t>щениями о том, что вооруженные силы государства-участника, включая пол</w:t>
      </w:r>
      <w:r w:rsidRPr="00873BA5">
        <w:t>и</w:t>
      </w:r>
      <w:r w:rsidRPr="00873BA5">
        <w:t>цию и комитеты самообороны, осуществляли незаконную вербовку и использ</w:t>
      </w:r>
      <w:r w:rsidRPr="00873BA5">
        <w:t>о</w:t>
      </w:r>
      <w:r w:rsidRPr="00873BA5">
        <w:t>вание детей, которые также направлялись для несения службы в районы с в</w:t>
      </w:r>
      <w:r w:rsidRPr="00873BA5">
        <w:t>ы</w:t>
      </w:r>
      <w:r w:rsidRPr="00873BA5">
        <w:t xml:space="preserve">соким риском возникновения конфликтов и насилия, а также в связи с тем, что это явление </w:t>
      </w:r>
      <w:r w:rsidR="001232CE" w:rsidRPr="00873BA5">
        <w:t xml:space="preserve">несоразмерно значительнее затронуло </w:t>
      </w:r>
      <w:r w:rsidRPr="00873BA5">
        <w:t>детей, находящихся в марг</w:t>
      </w:r>
      <w:r w:rsidRPr="00873BA5">
        <w:t>и</w:t>
      </w:r>
      <w:r w:rsidRPr="00873BA5">
        <w:t xml:space="preserve">нализированном и уязвимом положении. </w:t>
      </w:r>
    </w:p>
    <w:p w:rsidR="00DC532D" w:rsidRPr="00873BA5" w:rsidRDefault="00DC532D" w:rsidP="00DC532D">
      <w:pPr>
        <w:pStyle w:val="SingleTxtGR"/>
        <w:rPr>
          <w:b/>
        </w:rPr>
      </w:pPr>
      <w:r w:rsidRPr="00843D37">
        <w:t>20.</w:t>
      </w:r>
      <w:r w:rsidRPr="00843D37">
        <w:tab/>
      </w:r>
      <w:r w:rsidRPr="00873BA5">
        <w:rPr>
          <w:b/>
        </w:rPr>
        <w:t>Комитет настоятельно призывает государство-участник принять все необходимые меры для предупреждения и эффективного пресечения ве</w:t>
      </w:r>
      <w:r w:rsidRPr="00873BA5">
        <w:rPr>
          <w:b/>
        </w:rPr>
        <w:t>р</w:t>
      </w:r>
      <w:r w:rsidRPr="00873BA5">
        <w:rPr>
          <w:b/>
        </w:rPr>
        <w:t>бовки или использования детей вооруженными силами, включая полицию и комитеты самообороны. В этой связи государству-участнику следует обеспечить эффекти</w:t>
      </w:r>
      <w:r w:rsidRPr="00873BA5">
        <w:rPr>
          <w:b/>
        </w:rPr>
        <w:t>в</w:t>
      </w:r>
      <w:r w:rsidRPr="00873BA5">
        <w:rPr>
          <w:b/>
        </w:rPr>
        <w:t>ное осуществление действующих законов, в том числе путем подготовки</w:t>
      </w:r>
      <w:r w:rsidR="001232CE" w:rsidRPr="00873BA5">
        <w:rPr>
          <w:b/>
        </w:rPr>
        <w:t xml:space="preserve"> соответствующих</w:t>
      </w:r>
      <w:r w:rsidRPr="00873BA5">
        <w:rPr>
          <w:b/>
        </w:rPr>
        <w:t xml:space="preserve"> специалистов в этой области и пов</w:t>
      </w:r>
      <w:r w:rsidRPr="00873BA5">
        <w:rPr>
          <w:b/>
        </w:rPr>
        <w:t>ы</w:t>
      </w:r>
      <w:r w:rsidRPr="00873BA5">
        <w:rPr>
          <w:b/>
        </w:rPr>
        <w:t>шения осведомленности о возрастных требов</w:t>
      </w:r>
      <w:r w:rsidRPr="00873BA5">
        <w:rPr>
          <w:b/>
        </w:rPr>
        <w:t>а</w:t>
      </w:r>
      <w:r w:rsidRPr="00873BA5">
        <w:rPr>
          <w:b/>
        </w:rPr>
        <w:t xml:space="preserve">ниях. </w:t>
      </w:r>
    </w:p>
    <w:p w:rsidR="00DC532D" w:rsidRPr="00873BA5" w:rsidRDefault="00DC532D" w:rsidP="00843D37">
      <w:pPr>
        <w:pStyle w:val="H1GR"/>
      </w:pPr>
      <w:r w:rsidRPr="00873BA5">
        <w:lastRenderedPageBreak/>
        <w:tab/>
      </w:r>
      <w:r w:rsidRPr="00873BA5">
        <w:tab/>
        <w:t>Вербовка и использование детей негосударственными вооруженными группами</w:t>
      </w:r>
    </w:p>
    <w:p w:rsidR="00DC532D" w:rsidRPr="00873BA5" w:rsidRDefault="00DC532D" w:rsidP="00DC532D">
      <w:pPr>
        <w:pStyle w:val="SingleTxtGR"/>
      </w:pPr>
      <w:r w:rsidRPr="00873BA5">
        <w:t>21.</w:t>
      </w:r>
      <w:r w:rsidRPr="00873BA5">
        <w:tab/>
        <w:t>Комитет выражает глубокую озабоченность по поводу по-прежнему им</w:t>
      </w:r>
      <w:r w:rsidRPr="00873BA5">
        <w:t>е</w:t>
      </w:r>
      <w:r w:rsidRPr="00873BA5">
        <w:t>ющих место случаев вербовки, похищений и использования детей, включая д</w:t>
      </w:r>
      <w:r w:rsidRPr="00873BA5">
        <w:t>е</w:t>
      </w:r>
      <w:r w:rsidRPr="00873BA5">
        <w:t xml:space="preserve">вочек, негосударственными вооруженными группами, в частности такими как </w:t>
      </w:r>
      <w:r w:rsidR="007323A4" w:rsidRPr="00873BA5">
        <w:t>«</w:t>
      </w:r>
      <w:r w:rsidRPr="00873BA5">
        <w:t>Светлый путь</w:t>
      </w:r>
      <w:r w:rsidR="007323A4" w:rsidRPr="00873BA5">
        <w:t>»</w:t>
      </w:r>
      <w:r w:rsidRPr="00873BA5">
        <w:t xml:space="preserve"> в районе долины рек Апуримак, Эне и Мантаро и в районе Х</w:t>
      </w:r>
      <w:r w:rsidRPr="00873BA5">
        <w:t>у</w:t>
      </w:r>
      <w:r w:rsidRPr="00873BA5">
        <w:t>аллага. Комитет также обеспокоен поступающими сообщениями о том, что дети используются для незаконной деятельности, такой как торговля наркотиками, и подвергаются сексуальным надругательствам и эксплуатации со стороны этих негосударственных вооруженных групп. Комитет</w:t>
      </w:r>
      <w:r w:rsidR="00AA722A" w:rsidRPr="00873BA5">
        <w:t xml:space="preserve"> далее</w:t>
      </w:r>
      <w:r w:rsidRPr="00873BA5">
        <w:t xml:space="preserve"> обеспокоен тем, что м</w:t>
      </w:r>
      <w:r w:rsidRPr="00873BA5">
        <w:t>е</w:t>
      </w:r>
      <w:r w:rsidRPr="00873BA5">
        <w:t>ры, которые принимаются для выявления детей, подвергающихся риску вербо</w:t>
      </w:r>
      <w:r w:rsidRPr="00873BA5">
        <w:t>в</w:t>
      </w:r>
      <w:r w:rsidRPr="00873BA5">
        <w:t>ки, особенно с учетом их социально-экономического статуса или удаленности мест их проживания, являются недостаточными.</w:t>
      </w:r>
    </w:p>
    <w:p w:rsidR="00DC532D" w:rsidRPr="00873BA5" w:rsidRDefault="00DC532D" w:rsidP="00DC532D">
      <w:pPr>
        <w:pStyle w:val="SingleTxtGR"/>
        <w:rPr>
          <w:b/>
        </w:rPr>
      </w:pPr>
      <w:r w:rsidRPr="00843D37">
        <w:t>22.</w:t>
      </w:r>
      <w:r w:rsidRPr="00843D37">
        <w:tab/>
      </w:r>
      <w:r w:rsidRPr="00873BA5">
        <w:rPr>
          <w:b/>
        </w:rPr>
        <w:t>Комитет напоминает государству-участнику о его обязательствах по Факультативному протоколу принимать все необходимые меры для нед</w:t>
      </w:r>
      <w:r w:rsidRPr="00873BA5">
        <w:rPr>
          <w:b/>
        </w:rPr>
        <w:t>о</w:t>
      </w:r>
      <w:r w:rsidRPr="00873BA5">
        <w:rPr>
          <w:b/>
        </w:rPr>
        <w:t>пущения и эффективного пресечения вербовки или использования детей негосударственными вооруженными группами. В этой связи Комитет настоятельно призывает государство-участник:</w:t>
      </w:r>
    </w:p>
    <w:p w:rsidR="00DC532D" w:rsidRPr="00873BA5" w:rsidRDefault="0043722C" w:rsidP="00DC532D">
      <w:pPr>
        <w:pStyle w:val="SingleTxtGR"/>
        <w:rPr>
          <w:b/>
        </w:rPr>
      </w:pPr>
      <w:r w:rsidRPr="00873BA5">
        <w:rPr>
          <w:b/>
        </w:rPr>
        <w:tab/>
      </w:r>
      <w:r w:rsidR="00DC532D" w:rsidRPr="00873BA5">
        <w:rPr>
          <w:b/>
        </w:rPr>
        <w:t>а)</w:t>
      </w:r>
      <w:r w:rsidR="00DC532D" w:rsidRPr="00873BA5">
        <w:rPr>
          <w:b/>
        </w:rPr>
        <w:tab/>
        <w:t xml:space="preserve">укреплять </w:t>
      </w:r>
      <w:r w:rsidR="00AA722A" w:rsidRPr="00873BA5">
        <w:rPr>
          <w:b/>
        </w:rPr>
        <w:t>свои правовые, административные</w:t>
      </w:r>
      <w:r w:rsidR="00DC532D" w:rsidRPr="00873BA5">
        <w:rPr>
          <w:b/>
        </w:rPr>
        <w:t xml:space="preserve"> и институци</w:t>
      </w:r>
      <w:r w:rsidR="00DC532D" w:rsidRPr="00873BA5">
        <w:rPr>
          <w:b/>
        </w:rPr>
        <w:t>о</w:t>
      </w:r>
      <w:r w:rsidR="00DC532D" w:rsidRPr="00873BA5">
        <w:rPr>
          <w:b/>
        </w:rPr>
        <w:t>наль</w:t>
      </w:r>
      <w:r w:rsidR="00AA722A" w:rsidRPr="00873BA5">
        <w:rPr>
          <w:b/>
        </w:rPr>
        <w:t>ные</w:t>
      </w:r>
      <w:r w:rsidR="00DC532D" w:rsidRPr="00873BA5">
        <w:rPr>
          <w:b/>
        </w:rPr>
        <w:t xml:space="preserve"> мер</w:t>
      </w:r>
      <w:r w:rsidR="00AA722A" w:rsidRPr="00873BA5">
        <w:rPr>
          <w:b/>
        </w:rPr>
        <w:t>ы, необходимые</w:t>
      </w:r>
      <w:r w:rsidR="00DC532D" w:rsidRPr="00873BA5">
        <w:rPr>
          <w:b/>
        </w:rPr>
        <w:t xml:space="preserve"> для защиты детей от насилия, в том числе сексуального</w:t>
      </w:r>
      <w:r w:rsidR="00AA722A" w:rsidRPr="00873BA5">
        <w:rPr>
          <w:b/>
        </w:rPr>
        <w:t xml:space="preserve"> насилия</w:t>
      </w:r>
      <w:r w:rsidR="00DC532D" w:rsidRPr="00873BA5">
        <w:rPr>
          <w:b/>
        </w:rPr>
        <w:t>, и экономической эксплуатации со стороны негос</w:t>
      </w:r>
      <w:r w:rsidR="00DC532D" w:rsidRPr="00873BA5">
        <w:rPr>
          <w:b/>
        </w:rPr>
        <w:t>у</w:t>
      </w:r>
      <w:r w:rsidR="00DC532D" w:rsidRPr="00873BA5">
        <w:rPr>
          <w:b/>
        </w:rPr>
        <w:t>дарственных воор</w:t>
      </w:r>
      <w:r w:rsidR="00DC532D" w:rsidRPr="00873BA5">
        <w:rPr>
          <w:b/>
        </w:rPr>
        <w:t>у</w:t>
      </w:r>
      <w:r w:rsidR="00DC532D" w:rsidRPr="00873BA5">
        <w:rPr>
          <w:b/>
        </w:rPr>
        <w:t>женных групп, с учетом особых потребностей девочек-жертв при разработке этих мер;</w:t>
      </w:r>
    </w:p>
    <w:p w:rsidR="00DC532D" w:rsidRPr="00873BA5" w:rsidRDefault="0043722C" w:rsidP="00DC532D">
      <w:pPr>
        <w:pStyle w:val="SingleTxtGR"/>
        <w:rPr>
          <w:b/>
        </w:rPr>
      </w:pPr>
      <w:r w:rsidRPr="00873BA5">
        <w:rPr>
          <w:b/>
        </w:rPr>
        <w:tab/>
      </w:r>
      <w:r w:rsidR="00DC532D" w:rsidRPr="00873BA5">
        <w:rPr>
          <w:b/>
        </w:rPr>
        <w:t>b)</w:t>
      </w:r>
      <w:r w:rsidR="00DC532D" w:rsidRPr="00873BA5">
        <w:rPr>
          <w:b/>
        </w:rPr>
        <w:tab/>
        <w:t xml:space="preserve">создать </w:t>
      </w:r>
      <w:r w:rsidR="00AA722A" w:rsidRPr="00873BA5">
        <w:rPr>
          <w:b/>
        </w:rPr>
        <w:t>надлежащие</w:t>
      </w:r>
      <w:r w:rsidR="00DC532D" w:rsidRPr="00873BA5">
        <w:rPr>
          <w:b/>
        </w:rPr>
        <w:t xml:space="preserve"> механизмы для выявления детей, подве</w:t>
      </w:r>
      <w:r w:rsidR="00DC532D" w:rsidRPr="00873BA5">
        <w:rPr>
          <w:b/>
        </w:rPr>
        <w:t>р</w:t>
      </w:r>
      <w:r w:rsidR="00DC532D" w:rsidRPr="00873BA5">
        <w:rPr>
          <w:b/>
        </w:rPr>
        <w:t>гающихся риску вербовки или использования негосударственными воор</w:t>
      </w:r>
      <w:r w:rsidR="00DC532D" w:rsidRPr="00873BA5">
        <w:rPr>
          <w:b/>
        </w:rPr>
        <w:t>у</w:t>
      </w:r>
      <w:r w:rsidR="00DC532D" w:rsidRPr="00873BA5">
        <w:rPr>
          <w:b/>
        </w:rPr>
        <w:t>женными группами;</w:t>
      </w:r>
    </w:p>
    <w:p w:rsidR="00DC532D" w:rsidRPr="00873BA5" w:rsidRDefault="0043722C" w:rsidP="00DC532D">
      <w:pPr>
        <w:pStyle w:val="SingleTxtGR"/>
        <w:rPr>
          <w:b/>
        </w:rPr>
      </w:pPr>
      <w:r w:rsidRPr="00873BA5">
        <w:rPr>
          <w:b/>
        </w:rPr>
        <w:tab/>
      </w:r>
      <w:r w:rsidR="00DC532D" w:rsidRPr="00873BA5">
        <w:rPr>
          <w:b/>
        </w:rPr>
        <w:t>c)</w:t>
      </w:r>
      <w:r w:rsidR="00DC532D" w:rsidRPr="00873BA5">
        <w:rPr>
          <w:b/>
        </w:rPr>
        <w:tab/>
        <w:t xml:space="preserve">продолжать и дополнительно укреплять осуществление направленных на предотвращение и искоренение первопричин вербовки программ, таких как Программа многосекторальных действий в районе долины рек </w:t>
      </w:r>
      <w:r w:rsidR="00AA722A" w:rsidRPr="00873BA5">
        <w:rPr>
          <w:b/>
        </w:rPr>
        <w:t>Апуримак, Эне и Мантаро на 2013–</w:t>
      </w:r>
      <w:r w:rsidR="00DC532D" w:rsidRPr="00873BA5">
        <w:rPr>
          <w:b/>
        </w:rPr>
        <w:t xml:space="preserve">2016 годы; </w:t>
      </w:r>
    </w:p>
    <w:p w:rsidR="00AA722A" w:rsidRPr="00873BA5" w:rsidRDefault="0043722C" w:rsidP="00DC532D">
      <w:pPr>
        <w:pStyle w:val="SingleTxtGR"/>
        <w:rPr>
          <w:b/>
        </w:rPr>
      </w:pPr>
      <w:r w:rsidRPr="00873BA5">
        <w:rPr>
          <w:b/>
        </w:rPr>
        <w:tab/>
      </w:r>
      <w:r w:rsidR="00DC532D" w:rsidRPr="00873BA5">
        <w:rPr>
          <w:b/>
        </w:rPr>
        <w:t>d)</w:t>
      </w:r>
      <w:r w:rsidR="00DC532D" w:rsidRPr="00873BA5">
        <w:rPr>
          <w:b/>
        </w:rPr>
        <w:tab/>
        <w:t xml:space="preserve">расширять сферу охвата информационно-просветительских и образовательных программ по проблеме негативных последствий участия в вооруженных конфликтах, с целью повышения осведомленности детей, родителей, учителей и любых других </w:t>
      </w:r>
      <w:r w:rsidR="00AA722A" w:rsidRPr="00873BA5">
        <w:rPr>
          <w:b/>
        </w:rPr>
        <w:t xml:space="preserve">соответствующих сопричастных субъектов. </w:t>
      </w:r>
    </w:p>
    <w:p w:rsidR="00DC532D" w:rsidRPr="00873BA5" w:rsidRDefault="00DC532D" w:rsidP="00843D37">
      <w:pPr>
        <w:pStyle w:val="H1GR"/>
      </w:pPr>
      <w:r w:rsidRPr="00873BA5">
        <w:tab/>
      </w:r>
      <w:r w:rsidRPr="00873BA5">
        <w:tab/>
        <w:t>Безнаказанность</w:t>
      </w:r>
    </w:p>
    <w:p w:rsidR="00DC532D" w:rsidRPr="00873BA5" w:rsidRDefault="00DC532D" w:rsidP="00DC532D">
      <w:pPr>
        <w:pStyle w:val="SingleTxtGR"/>
      </w:pPr>
      <w:r w:rsidRPr="00873BA5">
        <w:t>23.</w:t>
      </w:r>
      <w:r w:rsidRPr="00873BA5">
        <w:tab/>
        <w:t>Комитет выражает сожаление в связи с нехваткой информации о колич</w:t>
      </w:r>
      <w:r w:rsidRPr="00873BA5">
        <w:t>е</w:t>
      </w:r>
      <w:r w:rsidRPr="00873BA5">
        <w:t>стве и итогах расследований, судебных разбирательств и обвинительных приг</w:t>
      </w:r>
      <w:r w:rsidRPr="00873BA5">
        <w:t>о</w:t>
      </w:r>
      <w:r w:rsidRPr="00873BA5">
        <w:t>воров по делам, касающимся использования и вербовки детей вооруженными силами и негосударственными вооруженными группами.</w:t>
      </w:r>
    </w:p>
    <w:p w:rsidR="00DC532D" w:rsidRPr="00873BA5" w:rsidRDefault="00DC532D" w:rsidP="00DC532D">
      <w:pPr>
        <w:pStyle w:val="SingleTxtGR"/>
        <w:rPr>
          <w:b/>
        </w:rPr>
      </w:pPr>
      <w:r w:rsidRPr="00843D37">
        <w:t>24.</w:t>
      </w:r>
      <w:r w:rsidRPr="00843D37">
        <w:tab/>
      </w:r>
      <w:r w:rsidRPr="00873BA5">
        <w:rPr>
          <w:b/>
        </w:rPr>
        <w:t>Комитет рекомендует государству-участнику обеспечи</w:t>
      </w:r>
      <w:r w:rsidR="00B4236A" w:rsidRPr="00873BA5">
        <w:rPr>
          <w:b/>
        </w:rPr>
        <w:t>ть операти</w:t>
      </w:r>
      <w:r w:rsidR="00B4236A" w:rsidRPr="00873BA5">
        <w:rPr>
          <w:b/>
        </w:rPr>
        <w:t>в</w:t>
      </w:r>
      <w:r w:rsidR="00B4236A" w:rsidRPr="00873BA5">
        <w:rPr>
          <w:b/>
        </w:rPr>
        <w:t>ные и беспристрастные расследования</w:t>
      </w:r>
      <w:r w:rsidRPr="00873BA5">
        <w:rPr>
          <w:b/>
        </w:rPr>
        <w:t xml:space="preserve"> поступающих сообщений о вербовке и использовании детей вооруженными силами и группами, а также суде</w:t>
      </w:r>
      <w:r w:rsidRPr="00873BA5">
        <w:rPr>
          <w:b/>
        </w:rPr>
        <w:t>б</w:t>
      </w:r>
      <w:r w:rsidRPr="00873BA5">
        <w:rPr>
          <w:b/>
        </w:rPr>
        <w:t>ное преследование предполагаемых преступников и применение адеква</w:t>
      </w:r>
      <w:r w:rsidRPr="00873BA5">
        <w:rPr>
          <w:b/>
        </w:rPr>
        <w:t>т</w:t>
      </w:r>
      <w:r w:rsidRPr="00873BA5">
        <w:rPr>
          <w:b/>
        </w:rPr>
        <w:t xml:space="preserve">ных мер наказания к лицам, признанным виновными. Государству-участнику следует также активизировать усилия по расследованию, </w:t>
      </w:r>
      <w:r w:rsidR="00B4236A" w:rsidRPr="00873BA5">
        <w:rPr>
          <w:b/>
        </w:rPr>
        <w:t>уг</w:t>
      </w:r>
      <w:r w:rsidR="00B4236A" w:rsidRPr="00873BA5">
        <w:rPr>
          <w:b/>
        </w:rPr>
        <w:t>о</w:t>
      </w:r>
      <w:r w:rsidR="00B4236A" w:rsidRPr="00873BA5">
        <w:rPr>
          <w:b/>
        </w:rPr>
        <w:lastRenderedPageBreak/>
        <w:t>ловному</w:t>
      </w:r>
      <w:r w:rsidRPr="00873BA5">
        <w:rPr>
          <w:b/>
        </w:rPr>
        <w:t xml:space="preserve"> преследованию и привлечению к суду лиц, совершивших престу</w:t>
      </w:r>
      <w:r w:rsidRPr="00873BA5">
        <w:rPr>
          <w:b/>
        </w:rPr>
        <w:t>п</w:t>
      </w:r>
      <w:r w:rsidRPr="00873BA5">
        <w:rPr>
          <w:b/>
        </w:rPr>
        <w:t>ления, которые охватываются Факультативным протоколом, в ходе пр</w:t>
      </w:r>
      <w:r w:rsidRPr="00873BA5">
        <w:rPr>
          <w:b/>
        </w:rPr>
        <w:t>о</w:t>
      </w:r>
      <w:r w:rsidRPr="00873BA5">
        <w:rPr>
          <w:b/>
        </w:rPr>
        <w:t>шлых внутренних вооруженных конфликтов в гос</w:t>
      </w:r>
      <w:r w:rsidRPr="00873BA5">
        <w:rPr>
          <w:b/>
        </w:rPr>
        <w:t>у</w:t>
      </w:r>
      <w:r w:rsidRPr="00873BA5">
        <w:rPr>
          <w:b/>
        </w:rPr>
        <w:t>дарстве-участнике.</w:t>
      </w:r>
    </w:p>
    <w:p w:rsidR="00DC532D" w:rsidRPr="00873BA5" w:rsidRDefault="00DC532D" w:rsidP="00843D37">
      <w:pPr>
        <w:pStyle w:val="H1GR"/>
      </w:pPr>
      <w:r w:rsidRPr="00873BA5">
        <w:tab/>
      </w:r>
      <w:r w:rsidRPr="00873BA5">
        <w:tab/>
        <w:t>Экстерриториальная юрисдикция и выдача</w:t>
      </w:r>
    </w:p>
    <w:p w:rsidR="00DC532D" w:rsidRPr="00873BA5" w:rsidRDefault="00DC532D" w:rsidP="00DC532D">
      <w:pPr>
        <w:pStyle w:val="SingleTxtGR"/>
      </w:pPr>
      <w:r w:rsidRPr="00873BA5">
        <w:t>25.</w:t>
      </w:r>
      <w:r w:rsidRPr="00873BA5">
        <w:tab/>
        <w:t>Комитет приним</w:t>
      </w:r>
      <w:r w:rsidR="00B4236A" w:rsidRPr="00873BA5">
        <w:t>ает к сведению информацию, пред</w:t>
      </w:r>
      <w:r w:rsidRPr="00873BA5">
        <w:t>ставленную госуда</w:t>
      </w:r>
      <w:r w:rsidRPr="00873BA5">
        <w:t>р</w:t>
      </w:r>
      <w:r w:rsidRPr="00873BA5">
        <w:t>ством-участник</w:t>
      </w:r>
      <w:r w:rsidR="00B4236A" w:rsidRPr="00873BA5">
        <w:t>ом в ходе диалога, о возможностях</w:t>
      </w:r>
      <w:r w:rsidRPr="00873BA5">
        <w:t xml:space="preserve"> осуществления экстеррит</w:t>
      </w:r>
      <w:r w:rsidRPr="00873BA5">
        <w:t>о</w:t>
      </w:r>
      <w:r w:rsidRPr="00873BA5">
        <w:t>риальной юрисдикции и включения правонарушений, охватываемых Факульт</w:t>
      </w:r>
      <w:r w:rsidRPr="00873BA5">
        <w:t>а</w:t>
      </w:r>
      <w:r w:rsidRPr="00873BA5">
        <w:t>тивным протоколом, в большинство договоров о выдаче. В то же время Комитет обеспокоен тем, что для осуществления экстерриториальной юрисдикции в о</w:t>
      </w:r>
      <w:r w:rsidRPr="00873BA5">
        <w:t>т</w:t>
      </w:r>
      <w:r w:rsidRPr="00873BA5">
        <w:t>ношении лиц, которые совершили преступления, запрещенные в соответствии с Протоколом, и их выдачи должен быть соблюден принцип двойной наказуем</w:t>
      </w:r>
      <w:r w:rsidRPr="00873BA5">
        <w:t>о</w:t>
      </w:r>
      <w:r w:rsidRPr="00873BA5">
        <w:t>сти.</w:t>
      </w:r>
    </w:p>
    <w:p w:rsidR="00DC532D" w:rsidRPr="00873BA5" w:rsidRDefault="00DC532D" w:rsidP="00DC532D">
      <w:pPr>
        <w:pStyle w:val="SingleTxtGR"/>
        <w:rPr>
          <w:b/>
        </w:rPr>
      </w:pPr>
      <w:r w:rsidRPr="00CF1260">
        <w:t>26.</w:t>
      </w:r>
      <w:r w:rsidRPr="00CF1260">
        <w:tab/>
      </w:r>
      <w:r w:rsidRPr="00873BA5">
        <w:rPr>
          <w:b/>
        </w:rPr>
        <w:t>Комитет рекомендует государству-участнику обеспечить возможность применения внутреннего законодательства, касающегося осуществления</w:t>
      </w:r>
      <w:r w:rsidR="007323A4" w:rsidRPr="00873BA5">
        <w:rPr>
          <w:b/>
        </w:rPr>
        <w:t xml:space="preserve"> </w:t>
      </w:r>
      <w:r w:rsidRPr="00873BA5">
        <w:rPr>
          <w:b/>
        </w:rPr>
        <w:t>экстерриториальной юрисдикции</w:t>
      </w:r>
      <w:r w:rsidR="00B4236A" w:rsidRPr="00873BA5">
        <w:rPr>
          <w:b/>
        </w:rPr>
        <w:t xml:space="preserve"> и выдачи по факту </w:t>
      </w:r>
      <w:r w:rsidRPr="00873BA5">
        <w:rPr>
          <w:b/>
        </w:rPr>
        <w:t xml:space="preserve">всех преступлений, </w:t>
      </w:r>
      <w:r w:rsidR="00B4236A" w:rsidRPr="00873BA5">
        <w:rPr>
          <w:b/>
        </w:rPr>
        <w:t>охватываемых</w:t>
      </w:r>
      <w:r w:rsidRPr="00873BA5">
        <w:rPr>
          <w:b/>
        </w:rPr>
        <w:t xml:space="preserve"> Факультативным протоколом, без соблюдения принципа двойной наказуемости. </w:t>
      </w:r>
    </w:p>
    <w:p w:rsidR="00DC532D" w:rsidRPr="00873BA5" w:rsidRDefault="00CF1260" w:rsidP="00CF1260">
      <w:pPr>
        <w:pStyle w:val="HChGR"/>
      </w:pPr>
      <w:r>
        <w:tab/>
        <w:t>VI.</w:t>
      </w:r>
      <w:r>
        <w:tab/>
      </w:r>
      <w:r w:rsidR="00DC532D" w:rsidRPr="00873BA5">
        <w:t>Защита, восстановление и реинтеграция</w:t>
      </w:r>
    </w:p>
    <w:p w:rsidR="00DC532D" w:rsidRPr="00873BA5" w:rsidRDefault="00DC532D" w:rsidP="00CF1260">
      <w:pPr>
        <w:pStyle w:val="H1GR"/>
      </w:pPr>
      <w:r w:rsidRPr="00873BA5">
        <w:tab/>
      </w:r>
      <w:r w:rsidRPr="00873BA5">
        <w:tab/>
      </w:r>
      <w:r w:rsidRPr="00CF1260">
        <w:t>Меры</w:t>
      </w:r>
      <w:r w:rsidRPr="00873BA5">
        <w:t>, принимаемые для защиты детей-жертв</w:t>
      </w:r>
    </w:p>
    <w:p w:rsidR="00DC532D" w:rsidRPr="00873BA5" w:rsidRDefault="00DC532D" w:rsidP="00DC532D">
      <w:pPr>
        <w:pStyle w:val="SingleTxtGR"/>
      </w:pPr>
      <w:r w:rsidRPr="00873BA5">
        <w:t>27.</w:t>
      </w:r>
      <w:r w:rsidRPr="00873BA5">
        <w:tab/>
        <w:t>Комитет приветствует меры, принятые государством-участником в ра</w:t>
      </w:r>
      <w:r w:rsidRPr="00873BA5">
        <w:t>м</w:t>
      </w:r>
      <w:r w:rsidRPr="00873BA5">
        <w:t>ках Комплексного плана возмещения ущерба, который направлен на возмещ</w:t>
      </w:r>
      <w:r w:rsidRPr="00873BA5">
        <w:t>е</w:t>
      </w:r>
      <w:r w:rsidRPr="00873BA5">
        <w:t>ние ущерба детям, затронутым вооруженным конфликтом в пе</w:t>
      </w:r>
      <w:r w:rsidR="00C4173A" w:rsidRPr="00873BA5">
        <w:t xml:space="preserve">риод </w:t>
      </w:r>
      <w:r w:rsidR="000E63A4">
        <w:br/>
      </w:r>
      <w:r w:rsidR="00C4173A" w:rsidRPr="00873BA5">
        <w:t>1980–</w:t>
      </w:r>
      <w:r w:rsidR="000E63A4">
        <w:t>2000 </w:t>
      </w:r>
      <w:r w:rsidRPr="00873BA5">
        <w:t>годов. В то же время Комитет обеспокоен задержками в осуществл</w:t>
      </w:r>
      <w:r w:rsidRPr="00873BA5">
        <w:t>е</w:t>
      </w:r>
      <w:r w:rsidRPr="00873BA5">
        <w:t>нии этого плана.</w:t>
      </w:r>
    </w:p>
    <w:p w:rsidR="00DC532D" w:rsidRPr="00873BA5" w:rsidRDefault="00DC532D" w:rsidP="00C40345">
      <w:pPr>
        <w:pStyle w:val="SingleTxtGR"/>
        <w:rPr>
          <w:b/>
        </w:rPr>
      </w:pPr>
      <w:r w:rsidRPr="00CF1260">
        <w:t>28.</w:t>
      </w:r>
      <w:r w:rsidRPr="00CF1260">
        <w:tab/>
      </w:r>
      <w:r w:rsidRPr="00873BA5">
        <w:rPr>
          <w:b/>
        </w:rPr>
        <w:t xml:space="preserve">Комитет рекомендует государству-участнику продолжать усилия по обеспечению </w:t>
      </w:r>
      <w:r w:rsidR="00C4173A" w:rsidRPr="00873BA5">
        <w:rPr>
          <w:b/>
        </w:rPr>
        <w:t xml:space="preserve">предоставления </w:t>
      </w:r>
      <w:r w:rsidR="000E63A4">
        <w:rPr>
          <w:b/>
        </w:rPr>
        <w:t>возмещения</w:t>
      </w:r>
      <w:r w:rsidR="00C40345" w:rsidRPr="00873BA5">
        <w:rPr>
          <w:b/>
        </w:rPr>
        <w:t xml:space="preserve"> </w:t>
      </w:r>
      <w:r w:rsidRPr="00873BA5">
        <w:rPr>
          <w:b/>
        </w:rPr>
        <w:t>детям, ставшим жертвами в</w:t>
      </w:r>
      <w:r w:rsidRPr="00873BA5">
        <w:rPr>
          <w:b/>
        </w:rPr>
        <w:t>о</w:t>
      </w:r>
      <w:r w:rsidRPr="00873BA5">
        <w:rPr>
          <w:b/>
        </w:rPr>
        <w:t>оруженного ко</w:t>
      </w:r>
      <w:r w:rsidRPr="00873BA5">
        <w:rPr>
          <w:b/>
        </w:rPr>
        <w:t>н</w:t>
      </w:r>
      <w:r w:rsidR="00C4173A" w:rsidRPr="00873BA5">
        <w:rPr>
          <w:b/>
        </w:rPr>
        <w:t>фликта в период 1980–</w:t>
      </w:r>
      <w:r w:rsidRPr="00873BA5">
        <w:rPr>
          <w:b/>
        </w:rPr>
        <w:t>2000 годов.</w:t>
      </w:r>
    </w:p>
    <w:p w:rsidR="00DC532D" w:rsidRPr="00873BA5" w:rsidRDefault="00DC532D" w:rsidP="00CF1260">
      <w:pPr>
        <w:pStyle w:val="H1GR"/>
      </w:pPr>
      <w:r w:rsidRPr="00873BA5">
        <w:tab/>
      </w:r>
      <w:r w:rsidRPr="00873BA5">
        <w:tab/>
      </w:r>
      <w:r w:rsidRPr="00CF1260">
        <w:t>Помощь</w:t>
      </w:r>
      <w:r w:rsidRPr="00873BA5">
        <w:t xml:space="preserve"> в целях</w:t>
      </w:r>
      <w:r w:rsidR="00C40345" w:rsidRPr="00873BA5">
        <w:t xml:space="preserve"> восстановления физического</w:t>
      </w:r>
      <w:r w:rsidR="00CF1260">
        <w:t xml:space="preserve"> и </w:t>
      </w:r>
      <w:r w:rsidRPr="00873BA5">
        <w:t>психологиче</w:t>
      </w:r>
      <w:r w:rsidR="00C40345" w:rsidRPr="00873BA5">
        <w:t xml:space="preserve">ского состояния </w:t>
      </w:r>
      <w:r w:rsidRPr="00873BA5">
        <w:t>и социальной реинтеграции</w:t>
      </w:r>
    </w:p>
    <w:p w:rsidR="00DC532D" w:rsidRPr="00873BA5" w:rsidRDefault="00DC532D" w:rsidP="00DC532D">
      <w:pPr>
        <w:pStyle w:val="SingleTxtGR"/>
      </w:pPr>
      <w:r w:rsidRPr="00873BA5">
        <w:t>29.</w:t>
      </w:r>
      <w:r w:rsidRPr="00873BA5">
        <w:tab/>
        <w:t>Комитет принимает к сведению предоставленную государством-участником информацию о недавно принятых мерах, таких как создание ме</w:t>
      </w:r>
      <w:r w:rsidRPr="00873BA5">
        <w:t>ж</w:t>
      </w:r>
      <w:r w:rsidRPr="00873BA5">
        <w:t>ведомственного комитета, для обеспечения реабилитации и социальной реинт</w:t>
      </w:r>
      <w:r w:rsidRPr="00873BA5">
        <w:t>е</w:t>
      </w:r>
      <w:r w:rsidRPr="00873BA5">
        <w:t xml:space="preserve">грации детей, завербованных организацией </w:t>
      </w:r>
      <w:r w:rsidR="007323A4" w:rsidRPr="00873BA5">
        <w:t>«</w:t>
      </w:r>
      <w:r w:rsidRPr="00873BA5">
        <w:t>Сияющий путь</w:t>
      </w:r>
      <w:r w:rsidR="007323A4" w:rsidRPr="00873BA5">
        <w:t>»</w:t>
      </w:r>
      <w:r w:rsidRPr="00873BA5">
        <w:t>. Вместе с тем он обеспокоен ограниченным количеством помощи в целях восстановления</w:t>
      </w:r>
      <w:r w:rsidR="009B31A2" w:rsidRPr="00873BA5">
        <w:t xml:space="preserve"> физ</w:t>
      </w:r>
      <w:r w:rsidR="009B31A2" w:rsidRPr="00873BA5">
        <w:t>и</w:t>
      </w:r>
      <w:r w:rsidR="009B31A2" w:rsidRPr="00873BA5">
        <w:t xml:space="preserve">ческого и психологического состояния </w:t>
      </w:r>
      <w:r w:rsidRPr="00873BA5">
        <w:t>и реинтеграции детей, которые были з</w:t>
      </w:r>
      <w:r w:rsidRPr="00873BA5">
        <w:t>а</w:t>
      </w:r>
      <w:r w:rsidRPr="00873BA5">
        <w:t>вербованы вооруженными силами или вооруженными группами или использ</w:t>
      </w:r>
      <w:r w:rsidRPr="00873BA5">
        <w:t>о</w:t>
      </w:r>
      <w:r w:rsidRPr="00873BA5">
        <w:t>вались в боевых действиях. Комитет также выражает сожаление по поводу н</w:t>
      </w:r>
      <w:r w:rsidRPr="00873BA5">
        <w:t>е</w:t>
      </w:r>
      <w:r w:rsidRPr="00873BA5">
        <w:t>хватки информации об услугах, которые представляются завербованным дево</w:t>
      </w:r>
      <w:r w:rsidRPr="00873BA5">
        <w:t>ч</w:t>
      </w:r>
      <w:r w:rsidRPr="00873BA5">
        <w:t xml:space="preserve">кам, ставшим жертвами сексуального насилия. </w:t>
      </w:r>
    </w:p>
    <w:p w:rsidR="00DC532D" w:rsidRPr="00873BA5" w:rsidRDefault="00DC532D" w:rsidP="00EC7EDC">
      <w:pPr>
        <w:pStyle w:val="SingleTxtGR"/>
        <w:spacing w:line="230" w:lineRule="exact"/>
        <w:rPr>
          <w:b/>
        </w:rPr>
      </w:pPr>
      <w:r w:rsidRPr="00CF1260">
        <w:t>30.</w:t>
      </w:r>
      <w:r w:rsidRPr="00CF1260">
        <w:rPr>
          <w:b/>
        </w:rPr>
        <w:tab/>
      </w:r>
      <w:r w:rsidRPr="00873BA5">
        <w:rPr>
          <w:b/>
        </w:rPr>
        <w:t>Комитет рекомендует государству-участнику принять все необход</w:t>
      </w:r>
      <w:r w:rsidRPr="00873BA5">
        <w:rPr>
          <w:b/>
        </w:rPr>
        <w:t>и</w:t>
      </w:r>
      <w:r w:rsidRPr="00873BA5">
        <w:rPr>
          <w:b/>
        </w:rPr>
        <w:t>мые меры для обеспечения детей, которые были завербованы вооруже</w:t>
      </w:r>
      <w:r w:rsidRPr="00873BA5">
        <w:rPr>
          <w:b/>
        </w:rPr>
        <w:t>н</w:t>
      </w:r>
      <w:r w:rsidRPr="00873BA5">
        <w:rPr>
          <w:b/>
        </w:rPr>
        <w:t>ными силами или группами либо использовались в боевых действиях, с</w:t>
      </w:r>
      <w:r w:rsidRPr="00873BA5">
        <w:rPr>
          <w:b/>
        </w:rPr>
        <w:t>о</w:t>
      </w:r>
      <w:r w:rsidRPr="00873BA5">
        <w:rPr>
          <w:b/>
        </w:rPr>
        <w:lastRenderedPageBreak/>
        <w:t xml:space="preserve">ответствующими возможностями для </w:t>
      </w:r>
      <w:r w:rsidR="000C0E6C" w:rsidRPr="00873BA5">
        <w:rPr>
          <w:b/>
        </w:rPr>
        <w:t xml:space="preserve">восстановления </w:t>
      </w:r>
      <w:r w:rsidRPr="00873BA5">
        <w:rPr>
          <w:b/>
        </w:rPr>
        <w:t>физического и пс</w:t>
      </w:r>
      <w:r w:rsidRPr="00873BA5">
        <w:rPr>
          <w:b/>
        </w:rPr>
        <w:t>и</w:t>
      </w:r>
      <w:r w:rsidRPr="00873BA5">
        <w:rPr>
          <w:b/>
        </w:rPr>
        <w:t>хологического</w:t>
      </w:r>
      <w:r w:rsidR="000C0E6C" w:rsidRPr="00873BA5">
        <w:rPr>
          <w:b/>
        </w:rPr>
        <w:t xml:space="preserve"> состояния</w:t>
      </w:r>
      <w:r w:rsidRPr="00873BA5">
        <w:rPr>
          <w:b/>
        </w:rPr>
        <w:t xml:space="preserve"> и доступом к программам по реабилитации и р</w:t>
      </w:r>
      <w:r w:rsidRPr="00873BA5">
        <w:rPr>
          <w:b/>
        </w:rPr>
        <w:t>е</w:t>
      </w:r>
      <w:r w:rsidRPr="00873BA5">
        <w:rPr>
          <w:b/>
        </w:rPr>
        <w:t>интеграции. Такие меры должны включать в себя тщательную оценку п</w:t>
      </w:r>
      <w:r w:rsidRPr="00873BA5">
        <w:rPr>
          <w:b/>
        </w:rPr>
        <w:t>о</w:t>
      </w:r>
      <w:r w:rsidRPr="00873BA5">
        <w:rPr>
          <w:b/>
        </w:rPr>
        <w:t>ложения этих детей, расширение доступных услуг по оказанию консульт</w:t>
      </w:r>
      <w:r w:rsidRPr="00873BA5">
        <w:rPr>
          <w:b/>
        </w:rPr>
        <w:t>а</w:t>
      </w:r>
      <w:r w:rsidRPr="00873BA5">
        <w:rPr>
          <w:b/>
        </w:rPr>
        <w:t>тивной юридической помощи и пред</w:t>
      </w:r>
      <w:r w:rsidRPr="00873BA5">
        <w:rPr>
          <w:b/>
        </w:rPr>
        <w:t>о</w:t>
      </w:r>
      <w:r w:rsidRPr="00873BA5">
        <w:rPr>
          <w:b/>
        </w:rPr>
        <w:t>ставление детям незамедлительного многопрофильного содействия с учетом их культурных особенностей, и</w:t>
      </w:r>
      <w:r w:rsidRPr="00873BA5">
        <w:rPr>
          <w:b/>
        </w:rPr>
        <w:t>н</w:t>
      </w:r>
      <w:r w:rsidRPr="00873BA5">
        <w:rPr>
          <w:b/>
        </w:rPr>
        <w:t xml:space="preserve">тересов и гендерной </w:t>
      </w:r>
      <w:r w:rsidR="00D84454" w:rsidRPr="00873BA5">
        <w:rPr>
          <w:b/>
        </w:rPr>
        <w:t>принадлежности</w:t>
      </w:r>
      <w:r w:rsidRPr="00873BA5">
        <w:rPr>
          <w:b/>
        </w:rPr>
        <w:t xml:space="preserve"> в целях их </w:t>
      </w:r>
      <w:r w:rsidR="000C0E6C" w:rsidRPr="00873BA5">
        <w:rPr>
          <w:b/>
        </w:rPr>
        <w:t xml:space="preserve">восстановления </w:t>
      </w:r>
      <w:r w:rsidRPr="00873BA5">
        <w:rPr>
          <w:b/>
        </w:rPr>
        <w:t>физич</w:t>
      </w:r>
      <w:r w:rsidRPr="00873BA5">
        <w:rPr>
          <w:b/>
        </w:rPr>
        <w:t>е</w:t>
      </w:r>
      <w:r w:rsidRPr="00873BA5">
        <w:rPr>
          <w:b/>
        </w:rPr>
        <w:t>ского и психологического</w:t>
      </w:r>
      <w:r w:rsidR="000C0E6C" w:rsidRPr="00873BA5">
        <w:rPr>
          <w:b/>
        </w:rPr>
        <w:t xml:space="preserve"> состояния</w:t>
      </w:r>
      <w:r w:rsidRPr="00873BA5">
        <w:rPr>
          <w:b/>
        </w:rPr>
        <w:t xml:space="preserve"> и социальной реинтеграции. Госуда</w:t>
      </w:r>
      <w:r w:rsidRPr="00873BA5">
        <w:rPr>
          <w:b/>
        </w:rPr>
        <w:t>р</w:t>
      </w:r>
      <w:r w:rsidRPr="00873BA5">
        <w:rPr>
          <w:b/>
        </w:rPr>
        <w:t xml:space="preserve">ству-участнику следует </w:t>
      </w:r>
      <w:r w:rsidR="000C0E6C" w:rsidRPr="00873BA5">
        <w:rPr>
          <w:b/>
        </w:rPr>
        <w:t>сообщить</w:t>
      </w:r>
      <w:r w:rsidRPr="00873BA5">
        <w:rPr>
          <w:b/>
        </w:rPr>
        <w:t xml:space="preserve"> дополнительную информацию о мерах, принятых в этом отношении, а также о числе детей, получивших </w:t>
      </w:r>
      <w:r w:rsidR="000C0E6C" w:rsidRPr="00873BA5">
        <w:rPr>
          <w:b/>
        </w:rPr>
        <w:t>пользу</w:t>
      </w:r>
      <w:r w:rsidRPr="00873BA5">
        <w:rPr>
          <w:b/>
        </w:rPr>
        <w:t xml:space="preserve"> от применения таких мер, в его следующем докладе по Конвенции о правах ребенка.</w:t>
      </w:r>
    </w:p>
    <w:p w:rsidR="00DC532D" w:rsidRPr="00873BA5" w:rsidRDefault="00DC532D" w:rsidP="00EC7EDC">
      <w:pPr>
        <w:pStyle w:val="HChGR"/>
        <w:spacing w:line="230" w:lineRule="exact"/>
      </w:pPr>
      <w:r w:rsidRPr="00873BA5">
        <w:tab/>
        <w:t>VII.</w:t>
      </w:r>
      <w:r w:rsidRPr="00873BA5">
        <w:tab/>
        <w:t>Международная помощь и сотрудничество</w:t>
      </w:r>
    </w:p>
    <w:p w:rsidR="00DC532D" w:rsidRPr="00873BA5" w:rsidRDefault="00DC532D" w:rsidP="00EC7EDC">
      <w:pPr>
        <w:pStyle w:val="H1GR"/>
        <w:spacing w:line="230" w:lineRule="exact"/>
      </w:pPr>
      <w:r w:rsidRPr="00873BA5">
        <w:tab/>
      </w:r>
      <w:r w:rsidRPr="00873BA5">
        <w:tab/>
      </w:r>
      <w:r w:rsidRPr="00E15788">
        <w:t>Международное</w:t>
      </w:r>
      <w:r w:rsidRPr="00873BA5">
        <w:t xml:space="preserve"> сотрудничество</w:t>
      </w:r>
    </w:p>
    <w:p w:rsidR="00DC532D" w:rsidRPr="00E15788" w:rsidRDefault="00DC532D" w:rsidP="00EC7EDC">
      <w:pPr>
        <w:pStyle w:val="SingleTxtGR"/>
        <w:spacing w:line="230" w:lineRule="exact"/>
        <w:rPr>
          <w:b/>
        </w:rPr>
      </w:pPr>
      <w:r w:rsidRPr="00873BA5">
        <w:t>31.</w:t>
      </w:r>
      <w:r w:rsidRPr="00873BA5">
        <w:tab/>
      </w:r>
      <w:r w:rsidRPr="00E15788">
        <w:rPr>
          <w:b/>
        </w:rPr>
        <w:t xml:space="preserve">Комитет рекомендует государству-участнику продолжать и </w:t>
      </w:r>
      <w:r w:rsidR="000C0E6C" w:rsidRPr="00E15788">
        <w:rPr>
          <w:b/>
        </w:rPr>
        <w:t>укре</w:t>
      </w:r>
      <w:r w:rsidR="000C0E6C" w:rsidRPr="00E15788">
        <w:rPr>
          <w:b/>
        </w:rPr>
        <w:t>п</w:t>
      </w:r>
      <w:r w:rsidR="000C0E6C" w:rsidRPr="00E15788">
        <w:rPr>
          <w:b/>
        </w:rPr>
        <w:t>лять</w:t>
      </w:r>
      <w:r w:rsidRPr="00E15788">
        <w:rPr>
          <w:b/>
        </w:rPr>
        <w:t xml:space="preserve"> сотрудничество с Международным комитетом Красного Креста и со Специальным представителем Генерального секретаря по вопросу о детях и вооруженных конфликтах и изучить возможность расширения сотрудн</w:t>
      </w:r>
      <w:r w:rsidRPr="00E15788">
        <w:rPr>
          <w:b/>
        </w:rPr>
        <w:t>и</w:t>
      </w:r>
      <w:r w:rsidRPr="00E15788">
        <w:rPr>
          <w:b/>
        </w:rPr>
        <w:t>чества с Детским фондом Организации Объединенных Наций (ЮНИСЕФ) и другими органами Организации Объединенных Наций в целях ос</w:t>
      </w:r>
      <w:r w:rsidRPr="00E15788">
        <w:rPr>
          <w:b/>
        </w:rPr>
        <w:t>у</w:t>
      </w:r>
      <w:r w:rsidRPr="00E15788">
        <w:rPr>
          <w:b/>
        </w:rPr>
        <w:t xml:space="preserve">ществления Факультативного протокола. </w:t>
      </w:r>
    </w:p>
    <w:p w:rsidR="00DC532D" w:rsidRPr="00CF1260" w:rsidRDefault="00DC532D" w:rsidP="00EC7EDC">
      <w:pPr>
        <w:pStyle w:val="HChGR"/>
        <w:spacing w:line="230" w:lineRule="exact"/>
      </w:pPr>
      <w:r w:rsidRPr="00873BA5">
        <w:rPr>
          <w:b w:val="0"/>
        </w:rPr>
        <w:tab/>
      </w:r>
      <w:r w:rsidRPr="00CF1260">
        <w:t>VIII.</w:t>
      </w:r>
      <w:r w:rsidRPr="00CF1260">
        <w:tab/>
      </w:r>
      <w:r w:rsidRPr="00E15788">
        <w:t>Последующие</w:t>
      </w:r>
      <w:r w:rsidRPr="00CF1260">
        <w:t xml:space="preserve"> меры и распространение информации</w:t>
      </w:r>
    </w:p>
    <w:p w:rsidR="00DC532D" w:rsidRPr="00E15788" w:rsidRDefault="00DC532D" w:rsidP="00EC7EDC">
      <w:pPr>
        <w:pStyle w:val="SingleTxtGR"/>
        <w:spacing w:line="230" w:lineRule="exact"/>
        <w:rPr>
          <w:b/>
        </w:rPr>
      </w:pPr>
      <w:r w:rsidRPr="00873BA5">
        <w:t>32.</w:t>
      </w:r>
      <w:r w:rsidRPr="00873BA5">
        <w:tab/>
      </w:r>
      <w:r w:rsidRPr="00E15788">
        <w:rPr>
          <w:b/>
        </w:rPr>
        <w:t xml:space="preserve">Комитет рекомендует государству-участнику принять все </w:t>
      </w:r>
      <w:r w:rsidR="000C0E6C" w:rsidRPr="00E15788">
        <w:rPr>
          <w:b/>
        </w:rPr>
        <w:t>надлеж</w:t>
      </w:r>
      <w:r w:rsidR="000C0E6C" w:rsidRPr="00E15788">
        <w:rPr>
          <w:b/>
        </w:rPr>
        <w:t>а</w:t>
      </w:r>
      <w:r w:rsidR="000C0E6C" w:rsidRPr="00E15788">
        <w:rPr>
          <w:b/>
        </w:rPr>
        <w:t>щие</w:t>
      </w:r>
      <w:r w:rsidRPr="00E15788">
        <w:rPr>
          <w:b/>
        </w:rPr>
        <w:t xml:space="preserve"> меры для обеспечения всестороннего выполнения настоящих рек</w:t>
      </w:r>
      <w:r w:rsidRPr="00E15788">
        <w:rPr>
          <w:b/>
        </w:rPr>
        <w:t>о</w:t>
      </w:r>
      <w:r w:rsidRPr="00E15788">
        <w:rPr>
          <w:b/>
        </w:rPr>
        <w:t>мендаций посредством, среди прочего, препровождения их парламенту, с</w:t>
      </w:r>
      <w:r w:rsidRPr="00E15788">
        <w:rPr>
          <w:b/>
        </w:rPr>
        <w:t>о</w:t>
      </w:r>
      <w:r w:rsidRPr="00E15788">
        <w:rPr>
          <w:b/>
        </w:rPr>
        <w:t>ответствующим министерствам, включая Министерство обороны, Верхо</w:t>
      </w:r>
      <w:r w:rsidRPr="00E15788">
        <w:rPr>
          <w:b/>
        </w:rPr>
        <w:t>в</w:t>
      </w:r>
      <w:r w:rsidRPr="00E15788">
        <w:rPr>
          <w:b/>
        </w:rPr>
        <w:t xml:space="preserve">ному суду и местным органам управления для надлежащего рассмотрения и </w:t>
      </w:r>
      <w:proofErr w:type="gramStart"/>
      <w:r w:rsidRPr="00E15788">
        <w:rPr>
          <w:b/>
        </w:rPr>
        <w:t>принятия</w:t>
      </w:r>
      <w:proofErr w:type="gramEnd"/>
      <w:r w:rsidRPr="00E15788">
        <w:rPr>
          <w:b/>
        </w:rPr>
        <w:t xml:space="preserve"> </w:t>
      </w:r>
      <w:r w:rsidR="00BD1025" w:rsidRPr="00E15788">
        <w:rPr>
          <w:b/>
        </w:rPr>
        <w:t>дальнейших</w:t>
      </w:r>
      <w:r w:rsidRPr="00E15788">
        <w:rPr>
          <w:b/>
        </w:rPr>
        <w:t xml:space="preserve"> мер.</w:t>
      </w:r>
    </w:p>
    <w:p w:rsidR="00DC532D" w:rsidRPr="00E71481" w:rsidRDefault="00DC532D" w:rsidP="00EC7EDC">
      <w:pPr>
        <w:pStyle w:val="SingleTxtGR"/>
        <w:spacing w:line="230" w:lineRule="exact"/>
        <w:rPr>
          <w:b/>
        </w:rPr>
      </w:pPr>
      <w:r w:rsidRPr="00873BA5">
        <w:t>33.</w:t>
      </w:r>
      <w:r w:rsidRPr="00873BA5">
        <w:tab/>
      </w:r>
      <w:r w:rsidRPr="00E71481">
        <w:rPr>
          <w:b/>
        </w:rPr>
        <w:t>Комитет рекомендует обеспечить широкое распространение первон</w:t>
      </w:r>
      <w:r w:rsidRPr="00E71481">
        <w:rPr>
          <w:b/>
        </w:rPr>
        <w:t>а</w:t>
      </w:r>
      <w:r w:rsidRPr="00E71481">
        <w:rPr>
          <w:b/>
        </w:rPr>
        <w:t>чального доклада и письменных ответов, представленных государством-участником, а также настоящих заключительных замечаний, принятых Комитетом, в том числе (но не исключительно) через Интернет, среди нас</w:t>
      </w:r>
      <w:r w:rsidRPr="00E71481">
        <w:rPr>
          <w:b/>
        </w:rPr>
        <w:t>е</w:t>
      </w:r>
      <w:r w:rsidRPr="00E71481">
        <w:rPr>
          <w:b/>
        </w:rPr>
        <w:t>ления</w:t>
      </w:r>
      <w:r w:rsidR="00BD1025" w:rsidRPr="00E71481">
        <w:rPr>
          <w:b/>
        </w:rPr>
        <w:t xml:space="preserve"> в целом</w:t>
      </w:r>
      <w:r w:rsidRPr="00E71481">
        <w:rPr>
          <w:b/>
        </w:rPr>
        <w:t>, организаций гражданского общества, молодежных и пр</w:t>
      </w:r>
      <w:r w:rsidRPr="00E71481">
        <w:rPr>
          <w:b/>
        </w:rPr>
        <w:t>о</w:t>
      </w:r>
      <w:r w:rsidRPr="00E71481">
        <w:rPr>
          <w:b/>
        </w:rPr>
        <w:t xml:space="preserve">фессиональных групп и детей, с </w:t>
      </w:r>
      <w:proofErr w:type="gramStart"/>
      <w:r w:rsidRPr="00E71481">
        <w:rPr>
          <w:b/>
        </w:rPr>
        <w:t>тем</w:t>
      </w:r>
      <w:proofErr w:type="gramEnd"/>
      <w:r w:rsidRPr="00E71481">
        <w:rPr>
          <w:b/>
        </w:rPr>
        <w:t xml:space="preserve"> чтобы инициировать обсуждение Ф</w:t>
      </w:r>
      <w:r w:rsidRPr="00E71481">
        <w:rPr>
          <w:b/>
        </w:rPr>
        <w:t>а</w:t>
      </w:r>
      <w:r w:rsidRPr="00E71481">
        <w:rPr>
          <w:b/>
        </w:rPr>
        <w:t>культативного протокола и содействовать повышению осведомленности о его положениях, ос</w:t>
      </w:r>
      <w:r w:rsidRPr="00E71481">
        <w:rPr>
          <w:b/>
        </w:rPr>
        <w:t>у</w:t>
      </w:r>
      <w:r w:rsidRPr="00E71481">
        <w:rPr>
          <w:b/>
        </w:rPr>
        <w:t>ществлении и мониторинге его осуществления.</w:t>
      </w:r>
    </w:p>
    <w:p w:rsidR="00DC532D" w:rsidRPr="00CF1260" w:rsidRDefault="00DC532D" w:rsidP="00EC7EDC">
      <w:pPr>
        <w:pStyle w:val="HChGR"/>
        <w:spacing w:line="230" w:lineRule="exact"/>
      </w:pPr>
      <w:r w:rsidRPr="00CF1260">
        <w:tab/>
        <w:t>IX.</w:t>
      </w:r>
      <w:r w:rsidRPr="00CF1260">
        <w:tab/>
      </w:r>
      <w:r w:rsidRPr="00E71481">
        <w:t>Следующий</w:t>
      </w:r>
      <w:r w:rsidRPr="00CF1260">
        <w:t xml:space="preserve"> доклад</w:t>
      </w:r>
    </w:p>
    <w:p w:rsidR="00DC532D" w:rsidRPr="00E71481" w:rsidRDefault="00DC532D" w:rsidP="00EC7EDC">
      <w:pPr>
        <w:pStyle w:val="SingleTxtGR"/>
        <w:spacing w:line="230" w:lineRule="exact"/>
        <w:rPr>
          <w:b/>
        </w:rPr>
      </w:pPr>
      <w:r w:rsidRPr="00873BA5">
        <w:t>34.</w:t>
      </w:r>
      <w:r w:rsidRPr="00873BA5">
        <w:tab/>
      </w:r>
      <w:r w:rsidRPr="00E71481">
        <w:rPr>
          <w:b/>
        </w:rPr>
        <w:t>В соответствии с пунктом 2 статьи 8 Факультативного протокола Комитет просит государство-участник включить дополнительную инфо</w:t>
      </w:r>
      <w:r w:rsidRPr="00E71481">
        <w:rPr>
          <w:b/>
        </w:rPr>
        <w:t>р</w:t>
      </w:r>
      <w:r w:rsidRPr="00E71481">
        <w:rPr>
          <w:b/>
        </w:rPr>
        <w:t>мацию об осуществлении Факультативного протокола и настоящих закл</w:t>
      </w:r>
      <w:r w:rsidRPr="00E71481">
        <w:rPr>
          <w:b/>
        </w:rPr>
        <w:t>ю</w:t>
      </w:r>
      <w:r w:rsidRPr="00E71481">
        <w:rPr>
          <w:b/>
        </w:rPr>
        <w:t>чительных замечаний в его следующий периодический доклад по Конве</w:t>
      </w:r>
      <w:r w:rsidRPr="00E71481">
        <w:rPr>
          <w:b/>
        </w:rPr>
        <w:t>н</w:t>
      </w:r>
      <w:r w:rsidRPr="00E71481">
        <w:rPr>
          <w:b/>
        </w:rPr>
        <w:t>ции о правах ребенка, подлежащий представлению в соответствии со ст</w:t>
      </w:r>
      <w:r w:rsidRPr="00E71481">
        <w:rPr>
          <w:b/>
        </w:rPr>
        <w:t>а</w:t>
      </w:r>
      <w:r w:rsidRPr="00E71481">
        <w:rPr>
          <w:b/>
        </w:rPr>
        <w:t>тьей 44 Конвенции.</w:t>
      </w:r>
    </w:p>
    <w:p w:rsidR="003B4AA7" w:rsidRPr="00873BA5" w:rsidRDefault="00095E1B" w:rsidP="00EC7EDC">
      <w:pPr>
        <w:spacing w:before="240" w:line="230" w:lineRule="exact"/>
        <w:jc w:val="center"/>
        <w:rPr>
          <w:u w:val="single"/>
        </w:rPr>
      </w:pPr>
      <w:r w:rsidRPr="00873BA5">
        <w:rPr>
          <w:u w:val="single"/>
        </w:rPr>
        <w:tab/>
      </w:r>
      <w:r w:rsidRPr="00873BA5">
        <w:rPr>
          <w:u w:val="single"/>
        </w:rPr>
        <w:tab/>
      </w:r>
      <w:r w:rsidRPr="00873BA5">
        <w:rPr>
          <w:u w:val="single"/>
        </w:rPr>
        <w:tab/>
      </w:r>
    </w:p>
    <w:sectPr w:rsidR="003B4AA7" w:rsidRPr="00873BA5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6C" w:rsidRDefault="000C0E6C" w:rsidP="00B471C5">
      <w:r>
        <w:separator/>
      </w:r>
    </w:p>
  </w:endnote>
  <w:endnote w:type="continuationSeparator" w:id="0">
    <w:p w:rsidR="000C0E6C" w:rsidRDefault="000C0E6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6C" w:rsidRPr="009A6F4A" w:rsidRDefault="000C0E6C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B4752">
      <w:rPr>
        <w:rStyle w:val="a9"/>
        <w:noProof/>
      </w:rPr>
      <w:t>2</w:t>
    </w:r>
    <w:r>
      <w:rPr>
        <w:rStyle w:val="a9"/>
      </w:rPr>
      <w:fldChar w:fldCharType="end"/>
    </w:r>
    <w:r>
      <w:rPr>
        <w:lang w:val="en-US"/>
      </w:rPr>
      <w:tab/>
      <w:t>GE.16-</w:t>
    </w:r>
    <w:r w:rsidR="00D9008C" w:rsidRPr="00D9008C">
      <w:rPr>
        <w:lang w:val="en-US"/>
      </w:rPr>
      <w:t>03615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6C" w:rsidRPr="009A6F4A" w:rsidRDefault="000C0E6C">
    <w:pPr>
      <w:pStyle w:val="a7"/>
      <w:rPr>
        <w:lang w:val="en-US"/>
      </w:rPr>
    </w:pPr>
    <w:r>
      <w:rPr>
        <w:lang w:val="en-US"/>
      </w:rPr>
      <w:t>GE.16-</w:t>
    </w:r>
    <w:r w:rsidR="00D9008C">
      <w:rPr>
        <w:lang w:val="en-US"/>
      </w:rPr>
      <w:t>03615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B4752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0C0E6C" w:rsidRPr="00797A78" w:rsidTr="000C0E6C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C0E6C" w:rsidRPr="001C3ABC" w:rsidRDefault="000C0E6C" w:rsidP="00B3692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03615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250416  250416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0C0E6C" w:rsidRDefault="000C0E6C" w:rsidP="000C0E6C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0C0E6C" w:rsidRDefault="00980FAC" w:rsidP="000C0E6C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RC/C/OPAC/PER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CRC/C/OPAC/PER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0E6C" w:rsidRPr="00797A78" w:rsidTr="000C0E6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C0E6C" w:rsidRPr="00B36924" w:rsidRDefault="000C0E6C" w:rsidP="000C0E6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369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369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369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369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369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369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369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369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3692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0C0E6C" w:rsidRDefault="000C0E6C" w:rsidP="000C0E6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0C0E6C" w:rsidRDefault="000C0E6C" w:rsidP="000C0E6C"/>
      </w:tc>
    </w:tr>
  </w:tbl>
  <w:p w:rsidR="000C0E6C" w:rsidRDefault="000C0E6C" w:rsidP="000C0E6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6C" w:rsidRPr="009141DC" w:rsidRDefault="000C0E6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C0E6C" w:rsidRPr="00D1261C" w:rsidRDefault="000C0E6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C0E6C" w:rsidRPr="00F86EA5" w:rsidRDefault="000C0E6C" w:rsidP="00DC532D">
      <w:pPr>
        <w:pStyle w:val="aa"/>
        <w:rPr>
          <w:lang w:val="ru-RU"/>
        </w:rPr>
      </w:pPr>
      <w:r>
        <w:rPr>
          <w:lang w:val="ru-RU"/>
        </w:rPr>
        <w:tab/>
      </w:r>
      <w:r w:rsidRPr="00BC03D5">
        <w:rPr>
          <w:rStyle w:val="a6"/>
          <w:vertAlign w:val="baseline"/>
        </w:rPr>
        <w:t>*</w:t>
      </w:r>
      <w:r>
        <w:rPr>
          <w:lang w:val="ru-RU"/>
        </w:rPr>
        <w:tab/>
        <w:t>Приняты Комитетом на его семьдесят первой сессии (11–29 января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6C" w:rsidRPr="0067446D" w:rsidRDefault="0067446D" w:rsidP="0067446D">
    <w:pPr>
      <w:pStyle w:val="a3"/>
    </w:pPr>
    <w:r w:rsidRPr="0067446D">
      <w:rPr>
        <w:lang w:val="en-US"/>
      </w:rPr>
      <w:t>CRC/C/OPAC/PER/CO/1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6C" w:rsidRPr="0067446D" w:rsidRDefault="000C0E6C">
    <w:pPr>
      <w:pStyle w:val="a3"/>
      <w:rPr>
        <w:lang w:val="en-US"/>
      </w:rPr>
    </w:pPr>
    <w:r>
      <w:rPr>
        <w:lang w:val="en-US"/>
      </w:rPr>
      <w:tab/>
    </w:r>
    <w:r w:rsidR="0067446D" w:rsidRPr="0067446D">
      <w:rPr>
        <w:lang w:val="en-US"/>
      </w:rPr>
      <w:t>CRC/C/OPAC/PER/CO/1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ru-RU" w:vendorID="1" w:dllVersion="512" w:checkStyle="0"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62"/>
    <w:rsid w:val="000450D1"/>
    <w:rsid w:val="00060DD0"/>
    <w:rsid w:val="00072D8B"/>
    <w:rsid w:val="00095E1B"/>
    <w:rsid w:val="000C0E6C"/>
    <w:rsid w:val="000E63A4"/>
    <w:rsid w:val="000F2A4F"/>
    <w:rsid w:val="001232CE"/>
    <w:rsid w:val="00150957"/>
    <w:rsid w:val="00161E38"/>
    <w:rsid w:val="001E6A65"/>
    <w:rsid w:val="00203F84"/>
    <w:rsid w:val="002722D7"/>
    <w:rsid w:val="00275188"/>
    <w:rsid w:val="0028687D"/>
    <w:rsid w:val="002B091C"/>
    <w:rsid w:val="002D0CCB"/>
    <w:rsid w:val="00345C79"/>
    <w:rsid w:val="00366A39"/>
    <w:rsid w:val="003B4752"/>
    <w:rsid w:val="003B4AA7"/>
    <w:rsid w:val="0043722C"/>
    <w:rsid w:val="0044328A"/>
    <w:rsid w:val="004668E9"/>
    <w:rsid w:val="0048005C"/>
    <w:rsid w:val="004E242B"/>
    <w:rsid w:val="00544379"/>
    <w:rsid w:val="00566944"/>
    <w:rsid w:val="005D56BF"/>
    <w:rsid w:val="005E05BE"/>
    <w:rsid w:val="00665D8D"/>
    <w:rsid w:val="0067446D"/>
    <w:rsid w:val="006A7A3B"/>
    <w:rsid w:val="006B6B57"/>
    <w:rsid w:val="006C26E5"/>
    <w:rsid w:val="006D2FEC"/>
    <w:rsid w:val="00705394"/>
    <w:rsid w:val="007323A4"/>
    <w:rsid w:val="00736D83"/>
    <w:rsid w:val="00743F62"/>
    <w:rsid w:val="00760D3A"/>
    <w:rsid w:val="007A1F42"/>
    <w:rsid w:val="007D76DD"/>
    <w:rsid w:val="00843D37"/>
    <w:rsid w:val="008717E8"/>
    <w:rsid w:val="00873BA5"/>
    <w:rsid w:val="008A50BA"/>
    <w:rsid w:val="008D01AE"/>
    <w:rsid w:val="008E0423"/>
    <w:rsid w:val="009141DC"/>
    <w:rsid w:val="00915048"/>
    <w:rsid w:val="009174A1"/>
    <w:rsid w:val="00980FAC"/>
    <w:rsid w:val="0098674D"/>
    <w:rsid w:val="00997ACA"/>
    <w:rsid w:val="009A2A84"/>
    <w:rsid w:val="009B31A2"/>
    <w:rsid w:val="00A03FB7"/>
    <w:rsid w:val="00A75A11"/>
    <w:rsid w:val="00AA722A"/>
    <w:rsid w:val="00AD7EAD"/>
    <w:rsid w:val="00B02D95"/>
    <w:rsid w:val="00B35A32"/>
    <w:rsid w:val="00B36924"/>
    <w:rsid w:val="00B4236A"/>
    <w:rsid w:val="00B432C6"/>
    <w:rsid w:val="00B471C5"/>
    <w:rsid w:val="00B6474A"/>
    <w:rsid w:val="00B64B98"/>
    <w:rsid w:val="00BC03D5"/>
    <w:rsid w:val="00BD1025"/>
    <w:rsid w:val="00BE1742"/>
    <w:rsid w:val="00C40345"/>
    <w:rsid w:val="00C4173A"/>
    <w:rsid w:val="00C45A5B"/>
    <w:rsid w:val="00C672CE"/>
    <w:rsid w:val="00CD1631"/>
    <w:rsid w:val="00CF1260"/>
    <w:rsid w:val="00CF6462"/>
    <w:rsid w:val="00D1261C"/>
    <w:rsid w:val="00D65EC4"/>
    <w:rsid w:val="00D75DCE"/>
    <w:rsid w:val="00D84454"/>
    <w:rsid w:val="00D9008C"/>
    <w:rsid w:val="00DC532D"/>
    <w:rsid w:val="00DD35AC"/>
    <w:rsid w:val="00DD479F"/>
    <w:rsid w:val="00E15788"/>
    <w:rsid w:val="00E15E48"/>
    <w:rsid w:val="00E71481"/>
    <w:rsid w:val="00EB0723"/>
    <w:rsid w:val="00EC7EDC"/>
    <w:rsid w:val="00EE6F37"/>
    <w:rsid w:val="00F1599F"/>
    <w:rsid w:val="00F31EF2"/>
    <w:rsid w:val="00F421D0"/>
    <w:rsid w:val="00F86869"/>
    <w:rsid w:val="00F901E7"/>
    <w:rsid w:val="00FC3DEF"/>
    <w:rsid w:val="00F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C6DA-DF03-4FBF-95D1-C22E781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8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Nina Stepanova</cp:lastModifiedBy>
  <cp:revision>2</cp:revision>
  <cp:lastPrinted>2016-04-25T14:10:00Z</cp:lastPrinted>
  <dcterms:created xsi:type="dcterms:W3CDTF">2016-04-25T14:14:00Z</dcterms:created>
  <dcterms:modified xsi:type="dcterms:W3CDTF">2016-04-25T14:14:00Z</dcterms:modified>
</cp:coreProperties>
</file>