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E3C52" w:rsidTr="00C33A94">
        <w:trPr>
          <w:trHeight w:hRule="exact" w:val="851"/>
        </w:trPr>
        <w:tc>
          <w:tcPr>
            <w:tcW w:w="1280" w:type="dxa"/>
            <w:tcBorders>
              <w:bottom w:val="single" w:sz="4" w:space="0" w:color="auto"/>
            </w:tcBorders>
            <w:shd w:val="clear" w:color="auto" w:fill="auto"/>
          </w:tcPr>
          <w:p w:rsidR="002D5AAC" w:rsidRPr="004E3C52" w:rsidRDefault="002D5AAC" w:rsidP="00D64D1C"/>
        </w:tc>
        <w:tc>
          <w:tcPr>
            <w:tcW w:w="2273" w:type="dxa"/>
            <w:tcBorders>
              <w:bottom w:val="single" w:sz="4" w:space="0" w:color="auto"/>
            </w:tcBorders>
            <w:shd w:val="clear" w:color="auto" w:fill="auto"/>
            <w:vAlign w:val="bottom"/>
          </w:tcPr>
          <w:p w:rsidR="002D5AAC" w:rsidRPr="004E3C52" w:rsidRDefault="00BD33EE" w:rsidP="00D64D1C">
            <w:pPr>
              <w:spacing w:after="80" w:line="300" w:lineRule="exact"/>
              <w:rPr>
                <w:sz w:val="28"/>
              </w:rPr>
            </w:pPr>
            <w:r w:rsidRPr="004E3C52">
              <w:rPr>
                <w:sz w:val="28"/>
              </w:rPr>
              <w:t>Nations Unies</w:t>
            </w:r>
          </w:p>
        </w:tc>
        <w:tc>
          <w:tcPr>
            <w:tcW w:w="6086" w:type="dxa"/>
            <w:gridSpan w:val="2"/>
            <w:tcBorders>
              <w:bottom w:val="single" w:sz="4" w:space="0" w:color="auto"/>
            </w:tcBorders>
            <w:shd w:val="clear" w:color="auto" w:fill="auto"/>
            <w:vAlign w:val="bottom"/>
          </w:tcPr>
          <w:p w:rsidR="002D5AAC" w:rsidRPr="004E3C52" w:rsidRDefault="00C33A94" w:rsidP="00C33A94">
            <w:pPr>
              <w:jc w:val="right"/>
            </w:pPr>
            <w:r w:rsidRPr="004E3C52">
              <w:rPr>
                <w:sz w:val="40"/>
                <w:szCs w:val="40"/>
              </w:rPr>
              <w:t>CMW</w:t>
            </w:r>
            <w:r w:rsidRPr="004E3C52">
              <w:t>/C/MEX/3</w:t>
            </w:r>
          </w:p>
        </w:tc>
      </w:tr>
      <w:tr w:rsidR="002D5AAC" w:rsidRPr="004E3C52" w:rsidTr="00C33A94">
        <w:trPr>
          <w:trHeight w:hRule="exact" w:val="2835"/>
        </w:trPr>
        <w:tc>
          <w:tcPr>
            <w:tcW w:w="1280" w:type="dxa"/>
            <w:tcBorders>
              <w:top w:val="single" w:sz="4" w:space="0" w:color="auto"/>
              <w:bottom w:val="single" w:sz="12" w:space="0" w:color="auto"/>
            </w:tcBorders>
            <w:shd w:val="clear" w:color="auto" w:fill="auto"/>
          </w:tcPr>
          <w:p w:rsidR="002D5AAC" w:rsidRPr="004E3C52" w:rsidRDefault="00C33A94" w:rsidP="00D64D1C">
            <w:pPr>
              <w:spacing w:before="120"/>
              <w:jc w:val="center"/>
            </w:pPr>
            <w:r w:rsidRPr="004E3C52">
              <w:rPr>
                <w:noProof/>
                <w:lang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4E3C52" w:rsidRDefault="00662AD0" w:rsidP="0028516D">
            <w:pPr>
              <w:spacing w:before="120" w:line="380" w:lineRule="exact"/>
              <w:rPr>
                <w:b/>
                <w:sz w:val="34"/>
                <w:szCs w:val="34"/>
              </w:rPr>
            </w:pPr>
            <w:r w:rsidRPr="004E3C52">
              <w:rPr>
                <w:b/>
                <w:sz w:val="34"/>
                <w:szCs w:val="34"/>
              </w:rPr>
              <w:t>Convention internationale</w:t>
            </w:r>
            <w:r w:rsidR="0028516D" w:rsidRPr="004E3C52">
              <w:rPr>
                <w:b/>
                <w:sz w:val="34"/>
                <w:szCs w:val="34"/>
              </w:rPr>
              <w:br/>
            </w:r>
            <w:r w:rsidRPr="004E3C52">
              <w:rPr>
                <w:b/>
                <w:sz w:val="34"/>
                <w:szCs w:val="34"/>
              </w:rPr>
              <w:t>sur la protection des droits</w:t>
            </w:r>
            <w:r w:rsidR="0028516D" w:rsidRPr="004E3C52">
              <w:rPr>
                <w:b/>
                <w:sz w:val="34"/>
                <w:szCs w:val="34"/>
              </w:rPr>
              <w:br/>
            </w:r>
            <w:r w:rsidRPr="004E3C52">
              <w:rPr>
                <w:b/>
                <w:sz w:val="34"/>
                <w:szCs w:val="34"/>
              </w:rPr>
              <w:t>de tous les travailleurs</w:t>
            </w:r>
            <w:r w:rsidR="0028516D" w:rsidRPr="004E3C52">
              <w:rPr>
                <w:b/>
                <w:sz w:val="34"/>
                <w:szCs w:val="34"/>
              </w:rPr>
              <w:br/>
            </w:r>
            <w:r w:rsidRPr="004E3C52">
              <w:rPr>
                <w:b/>
                <w:sz w:val="34"/>
                <w:szCs w:val="34"/>
              </w:rPr>
              <w:t>migrants et des membres</w:t>
            </w:r>
            <w:r w:rsidR="0028516D" w:rsidRPr="004E3C52">
              <w:rPr>
                <w:b/>
                <w:sz w:val="34"/>
                <w:szCs w:val="34"/>
              </w:rPr>
              <w:br/>
            </w:r>
            <w:r w:rsidRPr="004E3C52">
              <w:rPr>
                <w:b/>
                <w:sz w:val="34"/>
                <w:szCs w:val="34"/>
              </w:rPr>
              <w:t>de leur famille</w:t>
            </w:r>
          </w:p>
        </w:tc>
        <w:tc>
          <w:tcPr>
            <w:tcW w:w="2819" w:type="dxa"/>
            <w:tcBorders>
              <w:top w:val="single" w:sz="4" w:space="0" w:color="auto"/>
              <w:bottom w:val="single" w:sz="12" w:space="0" w:color="auto"/>
            </w:tcBorders>
            <w:shd w:val="clear" w:color="auto" w:fill="auto"/>
          </w:tcPr>
          <w:p w:rsidR="002D5AAC" w:rsidRPr="004E3C52" w:rsidRDefault="00C33A94" w:rsidP="00C33A94">
            <w:pPr>
              <w:spacing w:before="240" w:line="240" w:lineRule="exact"/>
            </w:pPr>
            <w:r w:rsidRPr="004E3C52">
              <w:t>Distr. générale</w:t>
            </w:r>
          </w:p>
          <w:p w:rsidR="00391EB4" w:rsidRPr="004E3C52" w:rsidRDefault="0028516D" w:rsidP="00C33A94">
            <w:pPr>
              <w:spacing w:line="240" w:lineRule="exact"/>
            </w:pPr>
            <w:r w:rsidRPr="004E3C52">
              <w:t>14 </w:t>
            </w:r>
            <w:r w:rsidR="00E14C22" w:rsidRPr="004E3C52">
              <w:t>juin 2017</w:t>
            </w:r>
          </w:p>
          <w:p w:rsidR="00391EB4" w:rsidRPr="004E3C52" w:rsidRDefault="00391EB4" w:rsidP="00C33A94">
            <w:pPr>
              <w:spacing w:line="240" w:lineRule="exact"/>
            </w:pPr>
            <w:r w:rsidRPr="004E3C52">
              <w:t>Français</w:t>
            </w:r>
          </w:p>
          <w:p w:rsidR="00C33A94" w:rsidRPr="004E3C52" w:rsidRDefault="00C33A94" w:rsidP="00C33A94">
            <w:pPr>
              <w:spacing w:line="240" w:lineRule="exact"/>
            </w:pPr>
            <w:r w:rsidRPr="004E3C52">
              <w:t>Original</w:t>
            </w:r>
            <w:r w:rsidR="00294CCF" w:rsidRPr="004E3C52">
              <w:t> :</w:t>
            </w:r>
            <w:r w:rsidRPr="004E3C52">
              <w:t xml:space="preserve"> espagnol</w:t>
            </w:r>
          </w:p>
          <w:p w:rsidR="00C33A94" w:rsidRPr="004E3C52" w:rsidRDefault="00C33A94" w:rsidP="00C33A94">
            <w:pPr>
              <w:spacing w:line="240" w:lineRule="exact"/>
            </w:pPr>
            <w:r w:rsidRPr="004E3C52">
              <w:t>Anglais, espagnol et français seulement</w:t>
            </w:r>
          </w:p>
        </w:tc>
      </w:tr>
    </w:tbl>
    <w:p w:rsidR="00C33A94" w:rsidRPr="004E3C52" w:rsidRDefault="00C33A94" w:rsidP="0028516D">
      <w:pPr>
        <w:spacing w:before="120"/>
        <w:rPr>
          <w:b/>
          <w:sz w:val="24"/>
          <w:szCs w:val="24"/>
        </w:rPr>
      </w:pPr>
      <w:r w:rsidRPr="004E3C52">
        <w:rPr>
          <w:b/>
          <w:sz w:val="24"/>
          <w:szCs w:val="24"/>
        </w:rPr>
        <w:t xml:space="preserve">Comité pour la protection des droits de tous les travailleurs </w:t>
      </w:r>
      <w:r w:rsidR="0028516D" w:rsidRPr="004E3C52">
        <w:rPr>
          <w:b/>
          <w:sz w:val="24"/>
          <w:szCs w:val="24"/>
        </w:rPr>
        <w:br/>
      </w:r>
      <w:r w:rsidRPr="004E3C52">
        <w:rPr>
          <w:b/>
          <w:sz w:val="24"/>
          <w:szCs w:val="24"/>
        </w:rPr>
        <w:t>migrants et des membres de leur famille</w:t>
      </w:r>
    </w:p>
    <w:p w:rsidR="00C33A94" w:rsidRPr="004E3C52" w:rsidRDefault="00C33A94" w:rsidP="00964D8B">
      <w:pPr>
        <w:pStyle w:val="HMG"/>
        <w:rPr>
          <w:rStyle w:val="HMGChar"/>
        </w:rPr>
      </w:pPr>
      <w:r w:rsidRPr="004E3C52">
        <w:tab/>
      </w:r>
      <w:r w:rsidRPr="004E3C52">
        <w:tab/>
        <w:t>Examen des rapports soumis par les États parties en application de l’article</w:t>
      </w:r>
      <w:r w:rsidR="006556D5" w:rsidRPr="004E3C52">
        <w:t> </w:t>
      </w:r>
      <w:r w:rsidRPr="004E3C52">
        <w:t>73 de la Convention</w:t>
      </w:r>
    </w:p>
    <w:p w:rsidR="0028516D" w:rsidRPr="004E3C52" w:rsidRDefault="0028516D" w:rsidP="0028516D">
      <w:pPr>
        <w:pStyle w:val="HChG"/>
      </w:pPr>
      <w:r w:rsidRPr="004E3C52">
        <w:tab/>
      </w:r>
      <w:r w:rsidRPr="004E3C52">
        <w:tab/>
      </w:r>
      <w:r w:rsidR="00133088" w:rsidRPr="004E3C52">
        <w:t>Troisièmes</w:t>
      </w:r>
      <w:r w:rsidRPr="004E3C52">
        <w:t xml:space="preserve"> rapports périodiques des États parties attendus en </w:t>
      </w:r>
      <w:r w:rsidR="00133088" w:rsidRPr="004E3C52">
        <w:t>2016</w:t>
      </w:r>
    </w:p>
    <w:p w:rsidR="00C33A94" w:rsidRPr="004E3C52" w:rsidRDefault="00C33A94" w:rsidP="00C33A94">
      <w:pPr>
        <w:pStyle w:val="HMG"/>
        <w:rPr>
          <w:b w:val="0"/>
          <w:sz w:val="20"/>
        </w:rPr>
      </w:pPr>
      <w:r w:rsidRPr="004E3C52">
        <w:tab/>
      </w:r>
      <w:r w:rsidRPr="004E3C52">
        <w:tab/>
        <w:t>Mexique</w:t>
      </w:r>
      <w:r w:rsidRPr="004E3C52">
        <w:rPr>
          <w:rStyle w:val="FootnoteReference"/>
          <w:b w:val="0"/>
          <w:sz w:val="20"/>
          <w:vertAlign w:val="baseline"/>
        </w:rPr>
        <w:footnoteReference w:customMarkFollows="1" w:id="1"/>
        <w:t>*</w:t>
      </w:r>
      <w:r w:rsidR="00E37BCE" w:rsidRPr="004E3C52">
        <w:rPr>
          <w:b w:val="0"/>
          <w:position w:val="4"/>
          <w:sz w:val="20"/>
        </w:rPr>
        <w:t>,</w:t>
      </w:r>
      <w:r w:rsidR="00E37BCE" w:rsidRPr="004E3C52">
        <w:rPr>
          <w:b w:val="0"/>
          <w:sz w:val="20"/>
        </w:rPr>
        <w:t xml:space="preserve"> </w:t>
      </w:r>
      <w:r w:rsidR="003D583F" w:rsidRPr="004E3C52">
        <w:rPr>
          <w:rStyle w:val="FootnoteReference"/>
          <w:b w:val="0"/>
          <w:sz w:val="20"/>
          <w:vertAlign w:val="baseline"/>
        </w:rPr>
        <w:footnoteReference w:customMarkFollows="1" w:id="2"/>
        <w:t>**</w:t>
      </w:r>
    </w:p>
    <w:p w:rsidR="00C33A94" w:rsidRPr="004E3C52" w:rsidRDefault="00C33A94" w:rsidP="00321765">
      <w:pPr>
        <w:pStyle w:val="SingleTxtG"/>
        <w:jc w:val="right"/>
      </w:pPr>
      <w:bookmarkStart w:id="0" w:name="_GoBack"/>
      <w:bookmarkEnd w:id="0"/>
      <w:r w:rsidRPr="004E3C52">
        <w:t>[Date de réception</w:t>
      </w:r>
      <w:r w:rsidR="00294CCF" w:rsidRPr="004E3C52">
        <w:t> :</w:t>
      </w:r>
      <w:r w:rsidRPr="004E3C52">
        <w:t xml:space="preserve"> 19</w:t>
      </w:r>
      <w:r w:rsidR="006556D5" w:rsidRPr="004E3C52">
        <w:t> </w:t>
      </w:r>
      <w:r w:rsidRPr="004E3C52">
        <w:t>mai 2017]</w:t>
      </w:r>
    </w:p>
    <w:p w:rsidR="005466F5" w:rsidRPr="004E3C52" w:rsidRDefault="005466F5">
      <w:pPr>
        <w:spacing w:line="240" w:lineRule="auto"/>
      </w:pPr>
      <w:r w:rsidRPr="004E3C52">
        <w:br w:type="page"/>
      </w:r>
    </w:p>
    <w:p w:rsidR="00C54016" w:rsidRPr="004E3C52" w:rsidRDefault="00C54016" w:rsidP="00C54016">
      <w:pPr>
        <w:pStyle w:val="SingleTxtG"/>
        <w:ind w:left="0" w:right="0"/>
        <w:jc w:val="left"/>
        <w:rPr>
          <w:sz w:val="28"/>
          <w:szCs w:val="28"/>
        </w:rPr>
      </w:pPr>
      <w:r w:rsidRPr="004E3C52">
        <w:rPr>
          <w:sz w:val="28"/>
          <w:szCs w:val="28"/>
        </w:rPr>
        <w:lastRenderedPageBreak/>
        <w:t>Table des matières</w:t>
      </w:r>
    </w:p>
    <w:p w:rsidR="00C54016" w:rsidRPr="004E3C52" w:rsidRDefault="00C54016" w:rsidP="00C54016">
      <w:pPr>
        <w:pStyle w:val="SingleTxtG"/>
        <w:tabs>
          <w:tab w:val="right" w:pos="9638"/>
        </w:tabs>
        <w:ind w:left="283" w:right="0"/>
        <w:jc w:val="left"/>
        <w:rPr>
          <w:sz w:val="18"/>
        </w:rPr>
      </w:pPr>
      <w:r w:rsidRPr="004E3C52">
        <w:tab/>
        <w:t>Page</w:t>
      </w:r>
    </w:p>
    <w:p w:rsidR="00C54016" w:rsidRPr="004E3C52" w:rsidRDefault="00C54016" w:rsidP="00321765">
      <w:pPr>
        <w:pStyle w:val="SingleTxtG"/>
        <w:tabs>
          <w:tab w:val="right" w:pos="850"/>
          <w:tab w:val="left" w:pos="1134"/>
          <w:tab w:val="left" w:pos="1559"/>
          <w:tab w:val="left" w:leader="dot" w:pos="8787"/>
          <w:tab w:val="right" w:pos="9638"/>
        </w:tabs>
        <w:ind w:left="0" w:right="0"/>
        <w:jc w:val="left"/>
      </w:pPr>
      <w:r w:rsidRPr="004E3C52">
        <w:tab/>
      </w:r>
      <w:r w:rsidRPr="004E3C52">
        <w:tab/>
      </w:r>
      <w:r w:rsidRPr="004E3C52">
        <w:tab/>
      </w:r>
      <w:r w:rsidR="00D16564" w:rsidRPr="004E3C52">
        <w:t>Section I</w:t>
      </w:r>
      <w:r w:rsidRPr="004E3C52">
        <w:tab/>
      </w:r>
      <w:r w:rsidRPr="004E3C52">
        <w:tab/>
        <w:t>4</w:t>
      </w:r>
    </w:p>
    <w:p w:rsidR="00C54016" w:rsidRPr="004E3C52" w:rsidRDefault="008701B0"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00C54016" w:rsidRPr="004E3C52">
        <w:t>A.</w:t>
      </w:r>
      <w:r w:rsidR="00C54016" w:rsidRPr="004E3C52">
        <w:tab/>
        <w:t>Informations générales</w:t>
      </w:r>
      <w:r w:rsidR="00C54016" w:rsidRPr="004E3C52">
        <w:tab/>
      </w:r>
      <w:r w:rsidR="00C54016" w:rsidRPr="004E3C52">
        <w:tab/>
        <w:t>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w:t>
      </w:r>
      <w:r w:rsidRPr="004E3C52">
        <w:tab/>
      </w:r>
      <w:r w:rsidRPr="004E3C52">
        <w:tab/>
        <w:t>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w:t>
      </w:r>
      <w:r w:rsidRPr="004E3C52">
        <w:tab/>
      </w:r>
      <w:r w:rsidRPr="004E3C52">
        <w:tab/>
      </w:r>
      <w:r w:rsidR="00A854F2" w:rsidRPr="004E3C52">
        <w:t>8</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w:t>
      </w:r>
      <w:r w:rsidRPr="004E3C52">
        <w:tab/>
      </w:r>
      <w:r w:rsidRPr="004E3C52">
        <w:tab/>
      </w:r>
      <w:r w:rsidR="000A39A4" w:rsidRPr="004E3C52">
        <w:t>8</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4</w:t>
      </w:r>
      <w:r w:rsidRPr="004E3C52">
        <w:tab/>
      </w:r>
      <w:r w:rsidRPr="004E3C52">
        <w:tab/>
      </w:r>
      <w:r w:rsidR="000A39A4" w:rsidRPr="004E3C52">
        <w:t>8</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5</w:t>
      </w:r>
      <w:r w:rsidRPr="004E3C52">
        <w:tab/>
      </w:r>
      <w:r w:rsidRPr="004E3C52">
        <w:tab/>
      </w:r>
      <w:r w:rsidR="000A39A4" w:rsidRPr="004E3C52">
        <w:t>9</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6</w:t>
      </w:r>
      <w:r w:rsidRPr="004E3C52">
        <w:tab/>
      </w:r>
      <w:r w:rsidRPr="004E3C52">
        <w:tab/>
      </w:r>
      <w:r w:rsidR="000A39A4" w:rsidRPr="004E3C52">
        <w:t>10</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7</w:t>
      </w:r>
      <w:r w:rsidRPr="004E3C52">
        <w:tab/>
      </w:r>
      <w:r w:rsidRPr="004E3C52">
        <w:tab/>
      </w:r>
      <w:r w:rsidR="000A39A4" w:rsidRPr="004E3C52">
        <w:t>11</w:t>
      </w:r>
    </w:p>
    <w:p w:rsidR="00C54016" w:rsidRPr="004E3C52" w:rsidRDefault="008701B0"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00C54016" w:rsidRPr="004E3C52">
        <w:t>B.</w:t>
      </w:r>
      <w:r w:rsidR="00C54016" w:rsidRPr="004E3C52">
        <w:tab/>
        <w:t>Renseignements relatifs aux articles de la Convention</w:t>
      </w:r>
      <w:r w:rsidR="00C54016" w:rsidRPr="004E3C52">
        <w:tab/>
      </w:r>
      <w:r w:rsidR="00C54016" w:rsidRPr="004E3C52">
        <w:tab/>
      </w:r>
      <w:r w:rsidR="000A39A4" w:rsidRPr="004E3C52">
        <w:t>12</w:t>
      </w:r>
    </w:p>
    <w:p w:rsidR="00C54016" w:rsidRPr="004E3C52" w:rsidRDefault="008701B0"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00C54016" w:rsidRPr="004E3C52">
        <w:t>1.</w:t>
      </w:r>
      <w:r w:rsidR="00C54016" w:rsidRPr="004E3C52">
        <w:tab/>
        <w:t>Deuxième partie de la Convention</w:t>
      </w:r>
      <w:r w:rsidR="00C54016" w:rsidRPr="004E3C52">
        <w:tab/>
      </w:r>
      <w:r w:rsidR="00C54016" w:rsidRPr="004E3C52">
        <w:tab/>
      </w:r>
      <w:r w:rsidR="000A39A4" w:rsidRPr="004E3C52">
        <w:t>12</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8</w:t>
      </w:r>
      <w:r w:rsidRPr="004E3C52">
        <w:tab/>
      </w:r>
      <w:r w:rsidRPr="004E3C52">
        <w:tab/>
      </w:r>
      <w:r w:rsidR="000A39A4" w:rsidRPr="004E3C52">
        <w:t>12</w:t>
      </w:r>
    </w:p>
    <w:p w:rsidR="00C54016" w:rsidRPr="004E3C52" w:rsidRDefault="008701B0"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00C54016" w:rsidRPr="004E3C52">
        <w:t>2.</w:t>
      </w:r>
      <w:r w:rsidR="00C54016" w:rsidRPr="004E3C52">
        <w:tab/>
        <w:t>Troisième partie de la Convention</w:t>
      </w:r>
      <w:r w:rsidR="00C54016" w:rsidRPr="004E3C52">
        <w:tab/>
      </w:r>
      <w:r w:rsidR="00C54016" w:rsidRPr="004E3C52">
        <w:tab/>
      </w:r>
      <w:r w:rsidR="000A39A4" w:rsidRPr="004E3C52">
        <w:t>14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9</w:t>
      </w:r>
      <w:r w:rsidRPr="004E3C52">
        <w:tab/>
      </w:r>
      <w:r w:rsidRPr="004E3C52">
        <w:tab/>
      </w:r>
      <w:r w:rsidR="000A39A4" w:rsidRPr="004E3C52">
        <w:t>14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10</w:t>
      </w:r>
      <w:r w:rsidRPr="004E3C52">
        <w:tab/>
      </w:r>
      <w:r w:rsidRPr="004E3C52">
        <w:tab/>
      </w:r>
      <w:r w:rsidR="000A39A4" w:rsidRPr="004E3C52">
        <w:t>14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11</w:t>
      </w:r>
      <w:r w:rsidRPr="004E3C52">
        <w:tab/>
      </w:r>
      <w:r w:rsidRPr="004E3C52">
        <w:tab/>
      </w:r>
      <w:r w:rsidR="000A39A4" w:rsidRPr="004E3C52">
        <w:t>14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12</w:t>
      </w:r>
      <w:r w:rsidRPr="004E3C52">
        <w:tab/>
      </w:r>
      <w:r w:rsidRPr="004E3C52">
        <w:tab/>
      </w:r>
      <w:r w:rsidR="000A39A4" w:rsidRPr="004E3C52">
        <w:t>17</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13</w:t>
      </w:r>
      <w:r w:rsidRPr="004E3C52">
        <w:tab/>
      </w:r>
      <w:r w:rsidRPr="004E3C52">
        <w:tab/>
      </w:r>
      <w:r w:rsidR="000A39A4" w:rsidRPr="004E3C52">
        <w:t>17</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14</w:t>
      </w:r>
      <w:r w:rsidRPr="004E3C52">
        <w:tab/>
      </w:r>
      <w:r w:rsidRPr="004E3C52">
        <w:tab/>
      </w:r>
      <w:r w:rsidR="000A39A4" w:rsidRPr="004E3C52">
        <w:t>18</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15</w:t>
      </w:r>
      <w:r w:rsidRPr="004E3C52">
        <w:tab/>
      </w:r>
      <w:r w:rsidRPr="004E3C52">
        <w:tab/>
      </w:r>
      <w:r w:rsidR="000A39A4" w:rsidRPr="004E3C52">
        <w:t>20</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16</w:t>
      </w:r>
      <w:r w:rsidRPr="004E3C52">
        <w:tab/>
      </w:r>
      <w:r w:rsidRPr="004E3C52">
        <w:tab/>
      </w:r>
      <w:r w:rsidR="000A39A4" w:rsidRPr="004E3C52">
        <w:t>21</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17</w:t>
      </w:r>
      <w:r w:rsidRPr="004E3C52">
        <w:tab/>
      </w:r>
      <w:r w:rsidRPr="004E3C52">
        <w:tab/>
      </w:r>
      <w:r w:rsidR="000A39A4" w:rsidRPr="004E3C52">
        <w:t>21</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18</w:t>
      </w:r>
      <w:r w:rsidRPr="004E3C52">
        <w:tab/>
      </w:r>
      <w:r w:rsidRPr="004E3C52">
        <w:tab/>
      </w:r>
      <w:r w:rsidR="000A39A4" w:rsidRPr="004E3C52">
        <w:t>22</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19</w:t>
      </w:r>
      <w:r w:rsidRPr="004E3C52">
        <w:tab/>
      </w:r>
      <w:r w:rsidRPr="004E3C52">
        <w:tab/>
      </w:r>
      <w:r w:rsidR="000A39A4" w:rsidRPr="004E3C52">
        <w:t>23</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20</w:t>
      </w:r>
      <w:r w:rsidRPr="004E3C52">
        <w:tab/>
      </w:r>
      <w:r w:rsidRPr="004E3C52">
        <w:tab/>
      </w:r>
      <w:r w:rsidR="000A39A4" w:rsidRPr="004E3C52">
        <w:t>23</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21</w:t>
      </w:r>
      <w:r w:rsidRPr="004E3C52">
        <w:tab/>
      </w:r>
      <w:r w:rsidRPr="004E3C52">
        <w:tab/>
      </w:r>
      <w:r w:rsidR="000A39A4" w:rsidRPr="004E3C52">
        <w:t>24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22</w:t>
      </w:r>
      <w:r w:rsidRPr="004E3C52">
        <w:tab/>
      </w:r>
      <w:r w:rsidRPr="004E3C52">
        <w:tab/>
      </w:r>
      <w:r w:rsidR="000A39A4" w:rsidRPr="004E3C52">
        <w:t>24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23</w:t>
      </w:r>
      <w:r w:rsidRPr="004E3C52">
        <w:tab/>
      </w:r>
      <w:r w:rsidRPr="004E3C52">
        <w:tab/>
      </w:r>
      <w:r w:rsidR="000A39A4" w:rsidRPr="004E3C52">
        <w:t>26</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24</w:t>
      </w:r>
      <w:r w:rsidRPr="004E3C52">
        <w:tab/>
      </w:r>
      <w:r w:rsidRPr="004E3C52">
        <w:tab/>
      </w:r>
      <w:r w:rsidR="000A39A4" w:rsidRPr="004E3C52">
        <w:t>27</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25</w:t>
      </w:r>
      <w:r w:rsidRPr="004E3C52">
        <w:tab/>
      </w:r>
      <w:r w:rsidRPr="004E3C52">
        <w:tab/>
      </w:r>
      <w:r w:rsidR="000A39A4" w:rsidRPr="004E3C52">
        <w:t>27</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26</w:t>
      </w:r>
      <w:r w:rsidRPr="004E3C52">
        <w:tab/>
      </w:r>
      <w:r w:rsidRPr="004E3C52">
        <w:tab/>
      </w:r>
      <w:r w:rsidR="000A39A4" w:rsidRPr="004E3C52">
        <w:t>28</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27</w:t>
      </w:r>
      <w:r w:rsidRPr="004E3C52">
        <w:tab/>
      </w:r>
      <w:r w:rsidRPr="004E3C52">
        <w:tab/>
      </w:r>
      <w:r w:rsidR="000A39A4" w:rsidRPr="004E3C52">
        <w:t>31</w:t>
      </w:r>
    </w:p>
    <w:p w:rsidR="00C54016" w:rsidRPr="004E3C52" w:rsidRDefault="008701B0" w:rsidP="00113B46">
      <w:pPr>
        <w:pStyle w:val="SingleTxtG"/>
        <w:keepNext/>
        <w:tabs>
          <w:tab w:val="right" w:pos="850"/>
          <w:tab w:val="left" w:pos="1134"/>
          <w:tab w:val="left" w:pos="1559"/>
          <w:tab w:val="left" w:pos="1984"/>
          <w:tab w:val="left" w:leader="dot" w:pos="8787"/>
          <w:tab w:val="right" w:pos="9638"/>
        </w:tabs>
        <w:ind w:left="0" w:right="0"/>
        <w:jc w:val="left"/>
      </w:pPr>
      <w:r w:rsidRPr="004E3C52">
        <w:lastRenderedPageBreak/>
        <w:tab/>
      </w:r>
      <w:r w:rsidRPr="004E3C52">
        <w:tab/>
      </w:r>
      <w:r w:rsidR="00C54016" w:rsidRPr="004E3C52">
        <w:t>3.</w:t>
      </w:r>
      <w:r w:rsidR="00C54016" w:rsidRPr="004E3C52">
        <w:tab/>
        <w:t>Quatrième partie de la Convention</w:t>
      </w:r>
      <w:r w:rsidR="00C54016" w:rsidRPr="004E3C52">
        <w:tab/>
      </w:r>
      <w:r w:rsidR="00C54016" w:rsidRPr="004E3C52">
        <w:tab/>
      </w:r>
      <w:r w:rsidR="000A39A4" w:rsidRPr="004E3C52">
        <w:t>28</w:t>
      </w:r>
    </w:p>
    <w:p w:rsidR="00C54016" w:rsidRPr="004E3C52" w:rsidRDefault="00C54016" w:rsidP="00113B46">
      <w:pPr>
        <w:pStyle w:val="SingleTxtG"/>
        <w:keepNext/>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28</w:t>
      </w:r>
      <w:r w:rsidRPr="004E3C52">
        <w:tab/>
      </w:r>
      <w:r w:rsidRPr="004E3C52">
        <w:tab/>
      </w:r>
      <w:r w:rsidR="000A39A4" w:rsidRPr="004E3C52">
        <w:t>28</w:t>
      </w:r>
    </w:p>
    <w:p w:rsidR="00C54016" w:rsidRPr="004E3C52" w:rsidRDefault="008701B0"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00C54016" w:rsidRPr="004E3C52">
        <w:t>4.</w:t>
      </w:r>
      <w:r w:rsidR="00C54016" w:rsidRPr="004E3C52">
        <w:tab/>
        <w:t>Cinquième partie de la Convention</w:t>
      </w:r>
      <w:r w:rsidR="00C54016" w:rsidRPr="004E3C52">
        <w:tab/>
      </w:r>
      <w:r w:rsidR="00C54016" w:rsidRPr="004E3C52">
        <w:tab/>
      </w:r>
      <w:r w:rsidR="000A39A4" w:rsidRPr="004E3C52">
        <w:t>29</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r>
      <w:r w:rsidR="003130C4" w:rsidRPr="004E3C52">
        <w:t>Réponses au paragraphe</w:t>
      </w:r>
      <w:r w:rsidR="006556D5" w:rsidRPr="004E3C52">
        <w:t> </w:t>
      </w:r>
      <w:r w:rsidRPr="004E3C52">
        <w:t>29</w:t>
      </w:r>
      <w:r w:rsidRPr="004E3C52">
        <w:tab/>
      </w:r>
      <w:r w:rsidRPr="004E3C52">
        <w:tab/>
      </w:r>
      <w:r w:rsidR="000A39A4" w:rsidRPr="004E3C52">
        <w:t>29</w:t>
      </w:r>
    </w:p>
    <w:p w:rsidR="00C54016" w:rsidRPr="004E3C52" w:rsidRDefault="008701B0"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00C54016" w:rsidRPr="004E3C52">
        <w:t>5.</w:t>
      </w:r>
      <w:r w:rsidR="00C54016" w:rsidRPr="004E3C52">
        <w:tab/>
        <w:t>Sixième partie de la Convention</w:t>
      </w:r>
      <w:r w:rsidR="00C54016" w:rsidRPr="004E3C52">
        <w:tab/>
      </w:r>
      <w:r w:rsidR="00C54016" w:rsidRPr="004E3C52">
        <w:tab/>
      </w:r>
      <w:r w:rsidR="000A39A4" w:rsidRPr="004E3C52">
        <w:t>30</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r>
      <w:r w:rsidR="003130C4" w:rsidRPr="004E3C52">
        <w:t>Réponses au paragraphe</w:t>
      </w:r>
      <w:r w:rsidR="006556D5" w:rsidRPr="004E3C52">
        <w:t> </w:t>
      </w:r>
      <w:r w:rsidRPr="004E3C52">
        <w:t>30</w:t>
      </w:r>
      <w:r w:rsidRPr="004E3C52">
        <w:tab/>
      </w:r>
      <w:r w:rsidRPr="004E3C52">
        <w:tab/>
      </w:r>
      <w:r w:rsidR="000A39A4" w:rsidRPr="004E3C52">
        <w:t>30</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r>
      <w:r w:rsidR="003130C4" w:rsidRPr="004E3C52">
        <w:t>Réponses au paragraphe</w:t>
      </w:r>
      <w:r w:rsidR="006556D5" w:rsidRPr="004E3C52">
        <w:t> </w:t>
      </w:r>
      <w:r w:rsidRPr="004E3C52">
        <w:t>31</w:t>
      </w:r>
      <w:r w:rsidRPr="004E3C52">
        <w:tab/>
      </w:r>
      <w:r w:rsidRPr="004E3C52">
        <w:tab/>
      </w:r>
      <w:r w:rsidR="000A39A4" w:rsidRPr="004E3C52">
        <w:t>30</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32</w:t>
      </w:r>
      <w:r w:rsidRPr="004E3C52">
        <w:tab/>
      </w:r>
      <w:r w:rsidRPr="004E3C52">
        <w:tab/>
      </w:r>
      <w:r w:rsidR="000A39A4" w:rsidRPr="004E3C52">
        <w:t>30</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33</w:t>
      </w:r>
      <w:r w:rsidRPr="004E3C52">
        <w:tab/>
      </w:r>
      <w:r w:rsidRPr="004E3C52">
        <w:tab/>
      </w:r>
      <w:r w:rsidR="000A39A4" w:rsidRPr="004E3C52">
        <w:t>33</w:t>
      </w:r>
    </w:p>
    <w:p w:rsidR="00C54016" w:rsidRPr="004E3C52" w:rsidRDefault="00C54016" w:rsidP="00321765">
      <w:pPr>
        <w:pStyle w:val="SingleTxtG"/>
        <w:tabs>
          <w:tab w:val="right" w:pos="850"/>
          <w:tab w:val="left" w:pos="1134"/>
          <w:tab w:val="left" w:pos="1559"/>
          <w:tab w:val="left" w:leader="dot" w:pos="8787"/>
          <w:tab w:val="right" w:pos="9638"/>
        </w:tabs>
        <w:ind w:left="0" w:right="0"/>
        <w:jc w:val="left"/>
      </w:pPr>
      <w:r w:rsidRPr="004E3C52">
        <w:tab/>
      </w:r>
      <w:r w:rsidRPr="004E3C52">
        <w:tab/>
      </w:r>
      <w:r w:rsidRPr="004E3C52">
        <w:tab/>
        <w:t>Section</w:t>
      </w:r>
      <w:r w:rsidR="006556D5" w:rsidRPr="004E3C52">
        <w:t> </w:t>
      </w:r>
      <w:r w:rsidRPr="004E3C52">
        <w:t>II</w:t>
      </w:r>
      <w:r w:rsidRPr="004E3C52">
        <w:tab/>
      </w:r>
      <w:r w:rsidRPr="004E3C52">
        <w:tab/>
      </w:r>
      <w:r w:rsidR="000A39A4" w:rsidRPr="004E3C52">
        <w:t>34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34</w:t>
      </w:r>
      <w:r w:rsidRPr="004E3C52">
        <w:tab/>
      </w:r>
      <w:r w:rsidRPr="004E3C52">
        <w:tab/>
      </w:r>
      <w:r w:rsidR="000A39A4" w:rsidRPr="004E3C52">
        <w:t>34</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Section</w:t>
      </w:r>
      <w:r w:rsidR="006556D5" w:rsidRPr="004E3C52">
        <w:t> </w:t>
      </w:r>
      <w:r w:rsidRPr="004E3C52">
        <w:t>III</w:t>
      </w:r>
      <w:r w:rsidRPr="004E3C52">
        <w:tab/>
      </w:r>
      <w:r w:rsidRPr="004E3C52">
        <w:tab/>
      </w:r>
      <w:r w:rsidR="000A39A4" w:rsidRPr="004E3C52">
        <w:t>35</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35</w:t>
      </w:r>
      <w:r w:rsidRPr="004E3C52">
        <w:tab/>
      </w:r>
      <w:r w:rsidRPr="004E3C52">
        <w:tab/>
      </w:r>
      <w:r w:rsidR="000A39A4" w:rsidRPr="004E3C52">
        <w:t>35</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36</w:t>
      </w:r>
      <w:r w:rsidRPr="004E3C52">
        <w:tab/>
      </w:r>
      <w:r w:rsidRPr="004E3C52">
        <w:tab/>
      </w:r>
      <w:r w:rsidR="000A39A4" w:rsidRPr="004E3C52">
        <w:t>36</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Réponses au paragraphe</w:t>
      </w:r>
      <w:r w:rsidR="006556D5" w:rsidRPr="004E3C52">
        <w:t> </w:t>
      </w:r>
      <w:r w:rsidRPr="004E3C52">
        <w:t>37</w:t>
      </w:r>
      <w:r w:rsidRPr="004E3C52">
        <w:tab/>
      </w:r>
      <w:r w:rsidRPr="004E3C52">
        <w:tab/>
      </w:r>
      <w:r w:rsidR="000A39A4" w:rsidRPr="004E3C52">
        <w:t>37</w:t>
      </w:r>
    </w:p>
    <w:p w:rsidR="00C54016" w:rsidRPr="004E3C52" w:rsidRDefault="00C54016" w:rsidP="00321765">
      <w:pPr>
        <w:pStyle w:val="SingleTxtG"/>
        <w:tabs>
          <w:tab w:val="right" w:pos="850"/>
          <w:tab w:val="left" w:pos="1134"/>
          <w:tab w:val="left" w:pos="1559"/>
          <w:tab w:val="left" w:pos="1984"/>
          <w:tab w:val="left" w:leader="dot" w:pos="8787"/>
          <w:tab w:val="right" w:pos="9638"/>
        </w:tabs>
        <w:ind w:left="0" w:right="0"/>
        <w:jc w:val="left"/>
      </w:pPr>
      <w:r w:rsidRPr="004E3C52">
        <w:tab/>
      </w:r>
      <w:r w:rsidRPr="004E3C52">
        <w:tab/>
      </w:r>
      <w:r w:rsidRPr="004E3C52">
        <w:tab/>
        <w:t>Abréviations</w:t>
      </w:r>
      <w:r w:rsidRPr="004E3C52">
        <w:tab/>
      </w:r>
      <w:r w:rsidRPr="004E3C52">
        <w:tab/>
      </w:r>
      <w:r w:rsidR="000A39A4" w:rsidRPr="004E3C52">
        <w:t>39</w:t>
      </w:r>
    </w:p>
    <w:p w:rsidR="00393FCF" w:rsidRPr="004E3C52" w:rsidRDefault="00393FCF">
      <w:pPr>
        <w:spacing w:line="240" w:lineRule="auto"/>
        <w:rPr>
          <w:b/>
          <w:sz w:val="24"/>
          <w:szCs w:val="24"/>
        </w:rPr>
      </w:pPr>
      <w:r w:rsidRPr="004E3C52">
        <w:rPr>
          <w:b/>
          <w:sz w:val="24"/>
          <w:szCs w:val="24"/>
        </w:rPr>
        <w:br w:type="page"/>
      </w:r>
    </w:p>
    <w:p w:rsidR="00EC7EC0" w:rsidRPr="004E3C52" w:rsidRDefault="00EC7EC0" w:rsidP="00170FC4">
      <w:pPr>
        <w:pStyle w:val="HChG"/>
      </w:pPr>
      <w:r w:rsidRPr="004E3C52">
        <w:lastRenderedPageBreak/>
        <w:tab/>
      </w:r>
      <w:r w:rsidRPr="004E3C52">
        <w:tab/>
      </w:r>
      <w:bookmarkStart w:id="1" w:name="_Toc485018341"/>
      <w:bookmarkEnd w:id="1"/>
      <w:r w:rsidR="00D16564" w:rsidRPr="004E3C52">
        <w:t>Section I</w:t>
      </w:r>
    </w:p>
    <w:p w:rsidR="00EC7EC0" w:rsidRPr="004E3C52" w:rsidRDefault="005E76DB" w:rsidP="00EC7EC0">
      <w:pPr>
        <w:pStyle w:val="H1G"/>
      </w:pPr>
      <w:r w:rsidRPr="004E3C52">
        <w:tab/>
      </w:r>
      <w:r w:rsidR="00EC7EC0" w:rsidRPr="004E3C52">
        <w:t>A.</w:t>
      </w:r>
      <w:r w:rsidR="00EC7EC0" w:rsidRPr="004E3C52">
        <w:tab/>
        <w:t>Renseignements généraux</w:t>
      </w:r>
      <w:bookmarkStart w:id="2" w:name="_Toc485018342"/>
      <w:bookmarkEnd w:id="2"/>
    </w:p>
    <w:p w:rsidR="00F840F4" w:rsidRPr="004E3C52" w:rsidRDefault="00EC7EC0" w:rsidP="00F840F4">
      <w:pPr>
        <w:pStyle w:val="H23G"/>
      </w:pPr>
      <w:r w:rsidRPr="004E3C52">
        <w:tab/>
      </w:r>
      <w:r w:rsidRPr="004E3C52">
        <w:tab/>
        <w:t>Réponses au paragraphe</w:t>
      </w:r>
      <w:r w:rsidR="006556D5" w:rsidRPr="004E3C52">
        <w:t> </w:t>
      </w:r>
      <w:r w:rsidRPr="004E3C52">
        <w:t>1</w:t>
      </w:r>
      <w:bookmarkStart w:id="3" w:name="_Toc485018343"/>
      <w:bookmarkEnd w:id="3"/>
    </w:p>
    <w:p w:rsidR="00EC7EC0" w:rsidRPr="004E3C52" w:rsidRDefault="00E14C22" w:rsidP="00321765">
      <w:pPr>
        <w:pStyle w:val="SingleTxtG"/>
      </w:pPr>
      <w:r w:rsidRPr="004E3C52">
        <w:t>1.</w:t>
      </w:r>
      <w:r w:rsidRPr="004E3C52">
        <w:tab/>
        <w:t xml:space="preserve">La loi relative aux migrations est compatible avec </w:t>
      </w:r>
      <w:r w:rsidR="005E76DB" w:rsidRPr="004E3C52">
        <w:t xml:space="preserve">les dispositions de </w:t>
      </w:r>
      <w:r w:rsidRPr="004E3C52">
        <w:t>la Convention</w:t>
      </w:r>
      <w:r w:rsidR="004A764A" w:rsidRPr="004E3C52">
        <w:t xml:space="preserve"> </w:t>
      </w:r>
      <w:r w:rsidR="005751BF" w:rsidRPr="004E3C52">
        <w:t>puis</w:t>
      </w:r>
      <w:r w:rsidR="004A764A" w:rsidRPr="004E3C52">
        <w:t>que</w:t>
      </w:r>
      <w:r w:rsidRPr="004E3C52">
        <w:t xml:space="preserve">, dans </w:t>
      </w:r>
      <w:r w:rsidR="00076C5B" w:rsidRPr="004E3C52">
        <w:t>un</w:t>
      </w:r>
      <w:r w:rsidR="004A764A" w:rsidRPr="004E3C52">
        <w:t xml:space="preserve"> </w:t>
      </w:r>
      <w:r w:rsidRPr="004E3C52">
        <w:t xml:space="preserve">cadre </w:t>
      </w:r>
      <w:r w:rsidR="00076C5B" w:rsidRPr="004E3C52">
        <w:t>assurant le</w:t>
      </w:r>
      <w:r w:rsidR="004A764A" w:rsidRPr="004E3C52">
        <w:t xml:space="preserve"> </w:t>
      </w:r>
      <w:r w:rsidRPr="004E3C52">
        <w:t xml:space="preserve">respect, </w:t>
      </w:r>
      <w:r w:rsidR="004A764A" w:rsidRPr="004E3C52">
        <w:t xml:space="preserve">la </w:t>
      </w:r>
      <w:r w:rsidRPr="004E3C52">
        <w:t xml:space="preserve">protection et </w:t>
      </w:r>
      <w:r w:rsidR="004A764A" w:rsidRPr="004E3C52">
        <w:t xml:space="preserve">de la </w:t>
      </w:r>
      <w:r w:rsidR="00677924" w:rsidRPr="004E3C52">
        <w:t>garantie</w:t>
      </w:r>
      <w:r w:rsidRPr="004E3C52">
        <w:t xml:space="preserve"> des droits </w:t>
      </w:r>
      <w:r w:rsidR="00677924" w:rsidRPr="004E3C52">
        <w:t>humains</w:t>
      </w:r>
      <w:r w:rsidRPr="004E3C52">
        <w:t xml:space="preserve"> des personnes migrantes, elle reconnaît le</w:t>
      </w:r>
      <w:r w:rsidR="004A764A" w:rsidRPr="004E3C52">
        <w:t>ur</w:t>
      </w:r>
      <w:r w:rsidRPr="004E3C52">
        <w:t xml:space="preserve"> droit à la justice et à une procédure régulière </w:t>
      </w:r>
      <w:r w:rsidR="00677924" w:rsidRPr="004E3C52">
        <w:t>et intègre</w:t>
      </w:r>
      <w:r w:rsidR="005E5F59" w:rsidRPr="004E3C52">
        <w:t xml:space="preserve"> dans</w:t>
      </w:r>
      <w:r w:rsidR="00765DA0" w:rsidRPr="004E3C52">
        <w:t xml:space="preserve"> </w:t>
      </w:r>
      <w:r w:rsidR="005E5F59" w:rsidRPr="004E3C52">
        <w:t>l</w:t>
      </w:r>
      <w:r w:rsidR="004A764A" w:rsidRPr="004E3C52">
        <w:t xml:space="preserve">es </w:t>
      </w:r>
      <w:r w:rsidRPr="004E3C52">
        <w:t>procédures migratoires de présentation (</w:t>
      </w:r>
      <w:r w:rsidR="00B3081B" w:rsidRPr="004E3C52">
        <w:t>rétention</w:t>
      </w:r>
      <w:r w:rsidRPr="004E3C52">
        <w:t xml:space="preserve">) et </w:t>
      </w:r>
      <w:r w:rsidR="004A764A" w:rsidRPr="004E3C52">
        <w:t>d</w:t>
      </w:r>
      <w:r w:rsidR="00716B87" w:rsidRPr="004E3C52">
        <w:t>e retour au pays d’origine</w:t>
      </w:r>
      <w:r w:rsidR="004A764A" w:rsidRPr="004E3C52">
        <w:t xml:space="preserve"> </w:t>
      </w:r>
      <w:r w:rsidRPr="004E3C52">
        <w:t>(retour, expulsion), le droit d’accès à l’information, la prise en compte des questions de genre et la protection de</w:t>
      </w:r>
      <w:r w:rsidR="00BB6AD8" w:rsidRPr="004E3C52">
        <w:t>s enfants migrants</w:t>
      </w:r>
      <w:r w:rsidRPr="004E3C52">
        <w:t xml:space="preserve">. </w:t>
      </w:r>
    </w:p>
    <w:p w:rsidR="00EC7EC0" w:rsidRPr="004E3C52" w:rsidRDefault="00E14C22" w:rsidP="00321765">
      <w:pPr>
        <w:pStyle w:val="SingleTxtG"/>
      </w:pPr>
      <w:r w:rsidRPr="004E3C52">
        <w:t>2.</w:t>
      </w:r>
      <w:r w:rsidRPr="004E3C52">
        <w:tab/>
        <w:t xml:space="preserve">La loi relative aux migrations </w:t>
      </w:r>
      <w:r w:rsidR="004A764A" w:rsidRPr="004E3C52">
        <w:t>est conforme</w:t>
      </w:r>
      <w:r w:rsidRPr="004E3C52">
        <w:t xml:space="preserve"> aux dispositions de la Convention s</w:t>
      </w:r>
      <w:r w:rsidR="006556D5" w:rsidRPr="004E3C52">
        <w:t>’</w:t>
      </w:r>
      <w:r w:rsidRPr="004E3C52">
        <w:t xml:space="preserve">agissant du droit à une procédure régulière. Les droits énumérés ci-après font partie des </w:t>
      </w:r>
      <w:r w:rsidR="004A764A" w:rsidRPr="004E3C52">
        <w:t>procédures</w:t>
      </w:r>
      <w:r w:rsidRPr="004E3C52">
        <w:t xml:space="preserve"> de présentation, d</w:t>
      </w:r>
      <w:r w:rsidR="006556D5" w:rsidRPr="004E3C52">
        <w:t>’</w:t>
      </w:r>
      <w:r w:rsidRPr="004E3C52">
        <w:t>expulsion et de retour a</w:t>
      </w:r>
      <w:r w:rsidR="00AE1DA9" w:rsidRPr="004E3C52">
        <w:t>ssisté</w:t>
      </w:r>
      <w:r w:rsidR="00294CCF" w:rsidRPr="004E3C52">
        <w:t> :</w:t>
      </w:r>
    </w:p>
    <w:p w:rsidR="00EC7EC0" w:rsidRPr="004E3C52" w:rsidRDefault="00EC7EC0" w:rsidP="00EC7EC0">
      <w:pPr>
        <w:pStyle w:val="Bullet1G"/>
      </w:pPr>
      <w:r w:rsidRPr="004E3C52">
        <w:t>Être informé(e) de</w:t>
      </w:r>
      <w:r w:rsidR="00765DA0" w:rsidRPr="004E3C52">
        <w:t xml:space="preserve"> </w:t>
      </w:r>
      <w:r w:rsidR="00D04A14" w:rsidRPr="004E3C52">
        <w:t xml:space="preserve">l’engagement de la procédure </w:t>
      </w:r>
      <w:r w:rsidRPr="004E3C52">
        <w:t xml:space="preserve">administrative </w:t>
      </w:r>
      <w:r w:rsidR="00D04A14" w:rsidRPr="004E3C52">
        <w:t>relative</w:t>
      </w:r>
      <w:r w:rsidRPr="004E3C52">
        <w:t xml:space="preserve"> à la migration</w:t>
      </w:r>
      <w:r w:rsidR="00765DA0" w:rsidRPr="004E3C52">
        <w:t> ;</w:t>
      </w:r>
    </w:p>
    <w:p w:rsidR="00EC7EC0" w:rsidRPr="004E3C52" w:rsidRDefault="00EC7EC0" w:rsidP="00EC7EC0">
      <w:pPr>
        <w:pStyle w:val="Bullet1G"/>
      </w:pPr>
      <w:r w:rsidRPr="004E3C52">
        <w:t>Bénéficier de la protection consulaire, sauf en cas de demande d</w:t>
      </w:r>
      <w:r w:rsidR="006556D5" w:rsidRPr="004E3C52">
        <w:t>’</w:t>
      </w:r>
      <w:r w:rsidRPr="004E3C52">
        <w:t>asile politique ou d</w:t>
      </w:r>
      <w:r w:rsidR="00D04A14" w:rsidRPr="004E3C52">
        <w:t>e</w:t>
      </w:r>
      <w:r w:rsidRPr="004E3C52">
        <w:t xml:space="preserve"> statut de réfugié</w:t>
      </w:r>
      <w:r w:rsidR="00765DA0" w:rsidRPr="004E3C52">
        <w:t> ;</w:t>
      </w:r>
    </w:p>
    <w:p w:rsidR="00EC7EC0" w:rsidRPr="004E3C52" w:rsidRDefault="00EC7EC0" w:rsidP="00EC7EC0">
      <w:pPr>
        <w:pStyle w:val="Bullet1G"/>
      </w:pPr>
      <w:r w:rsidRPr="004E3C52">
        <w:t xml:space="preserve">Informer ses proches, son représentant </w:t>
      </w:r>
      <w:r w:rsidR="00B93453" w:rsidRPr="004E3C52">
        <w:t>légal</w:t>
      </w:r>
      <w:r w:rsidRPr="004E3C52">
        <w:t xml:space="preserve"> ou une personne de confiance</w:t>
      </w:r>
      <w:r w:rsidR="00765DA0" w:rsidRPr="004E3C52">
        <w:t> ;</w:t>
      </w:r>
    </w:p>
    <w:p w:rsidR="00EC7EC0" w:rsidRPr="004E3C52" w:rsidRDefault="00EC7EC0" w:rsidP="00EC7EC0">
      <w:pPr>
        <w:pStyle w:val="Bullet1G"/>
      </w:pPr>
      <w:r w:rsidRPr="004E3C52">
        <w:t xml:space="preserve">Bénéficier </w:t>
      </w:r>
      <w:r w:rsidR="00F70A52" w:rsidRPr="004E3C52">
        <w:t xml:space="preserve">des services </w:t>
      </w:r>
      <w:r w:rsidRPr="004E3C52">
        <w:t>d</w:t>
      </w:r>
      <w:r w:rsidR="006556D5" w:rsidRPr="004E3C52">
        <w:t>’</w:t>
      </w:r>
      <w:r w:rsidRPr="004E3C52">
        <w:t>un interprète</w:t>
      </w:r>
      <w:r w:rsidR="00765DA0" w:rsidRPr="004E3C52">
        <w:t> ;</w:t>
      </w:r>
    </w:p>
    <w:p w:rsidR="00EC7EC0" w:rsidRPr="004E3C52" w:rsidRDefault="00EC7EC0" w:rsidP="00EC7EC0">
      <w:pPr>
        <w:pStyle w:val="Bullet1G"/>
      </w:pPr>
      <w:r w:rsidRPr="004E3C52">
        <w:t>Pouvoir communiquer par téléphone</w:t>
      </w:r>
      <w:r w:rsidR="00765DA0" w:rsidRPr="004E3C52">
        <w:t> ;</w:t>
      </w:r>
    </w:p>
    <w:p w:rsidR="00EC7EC0" w:rsidRPr="004E3C52" w:rsidRDefault="004A764A" w:rsidP="00EC7EC0">
      <w:pPr>
        <w:pStyle w:val="Bullet1G"/>
      </w:pPr>
      <w:r w:rsidRPr="004E3C52">
        <w:t>Bénéficier d</w:t>
      </w:r>
      <w:r w:rsidR="00D22019" w:rsidRPr="004E3C52">
        <w:t>e services de conseil</w:t>
      </w:r>
      <w:r w:rsidRPr="004E3C52">
        <w:t xml:space="preserve"> juridique</w:t>
      </w:r>
      <w:r w:rsidR="00EC7EC0" w:rsidRPr="004E3C52">
        <w:t xml:space="preserve">, </w:t>
      </w:r>
      <w:r w:rsidRPr="004E3C52">
        <w:t xml:space="preserve">pouvoir </w:t>
      </w:r>
      <w:r w:rsidR="00EC7EC0" w:rsidRPr="004E3C52">
        <w:t>présenter des éléments de preuve et faire valoir ses droits</w:t>
      </w:r>
      <w:r w:rsidR="00765DA0" w:rsidRPr="004E3C52">
        <w:t> ;</w:t>
      </w:r>
    </w:p>
    <w:p w:rsidR="00EC7EC0" w:rsidRPr="004E3C52" w:rsidRDefault="00EC7EC0" w:rsidP="00EC7EC0">
      <w:pPr>
        <w:pStyle w:val="Bullet1G"/>
      </w:pPr>
      <w:r w:rsidRPr="004E3C52">
        <w:t xml:space="preserve">Avoir accès aux </w:t>
      </w:r>
      <w:r w:rsidR="00F70A52" w:rsidRPr="004E3C52">
        <w:t>éléments</w:t>
      </w:r>
      <w:r w:rsidRPr="004E3C52">
        <w:t xml:space="preserve"> </w:t>
      </w:r>
      <w:r w:rsidR="004A764A" w:rsidRPr="004E3C52">
        <w:t>de son</w:t>
      </w:r>
      <w:r w:rsidRPr="004E3C52">
        <w:t xml:space="preserve"> dossier administratif </w:t>
      </w:r>
      <w:r w:rsidR="004A764A" w:rsidRPr="004E3C52">
        <w:t>migratoire</w:t>
      </w:r>
      <w:r w:rsidR="00765DA0" w:rsidRPr="004E3C52">
        <w:t> ;</w:t>
      </w:r>
      <w:r w:rsidRPr="004E3C52">
        <w:t xml:space="preserve"> </w:t>
      </w:r>
    </w:p>
    <w:p w:rsidR="00EC7EC0" w:rsidRPr="004E3C52" w:rsidRDefault="00EC7EC0" w:rsidP="00EC7EC0">
      <w:pPr>
        <w:pStyle w:val="Bullet1G"/>
      </w:pPr>
      <w:r w:rsidRPr="004E3C52">
        <w:t>Exiger que les décisions de l</w:t>
      </w:r>
      <w:r w:rsidR="006556D5" w:rsidRPr="004E3C52">
        <w:t>’</w:t>
      </w:r>
      <w:r w:rsidRPr="004E3C52">
        <w:t>autorité compétente soient dûment fondées et motivées et qu</w:t>
      </w:r>
      <w:r w:rsidR="006556D5" w:rsidRPr="004E3C52">
        <w:t>’</w:t>
      </w:r>
      <w:r w:rsidRPr="004E3C52">
        <w:t>elles soient communiquées par écrit dans une langue comprise par l</w:t>
      </w:r>
      <w:r w:rsidR="006556D5" w:rsidRPr="004E3C52">
        <w:t>’</w:t>
      </w:r>
      <w:r w:rsidRPr="004E3C52">
        <w:t>intéressé(e)</w:t>
      </w:r>
      <w:r w:rsidR="00765DA0" w:rsidRPr="004E3C52">
        <w:t> ;</w:t>
      </w:r>
    </w:p>
    <w:p w:rsidR="00EC7EC0" w:rsidRPr="004E3C52" w:rsidRDefault="00EC7EC0" w:rsidP="00EC7EC0">
      <w:pPr>
        <w:pStyle w:val="Bullet1G"/>
      </w:pPr>
      <w:r w:rsidRPr="004E3C52">
        <w:t xml:space="preserve">Déposer des plaintes </w:t>
      </w:r>
      <w:r w:rsidR="004A764A" w:rsidRPr="004E3C52">
        <w:t>touchant les</w:t>
      </w:r>
      <w:r w:rsidRPr="004E3C52">
        <w:t xml:space="preserve"> droits de l</w:t>
      </w:r>
      <w:r w:rsidR="006556D5" w:rsidRPr="004E3C52">
        <w:t>’</w:t>
      </w:r>
      <w:r w:rsidRPr="004E3C52">
        <w:t xml:space="preserve">homme et bénéficier de recours (recours en révision, recours en annulation et recours </w:t>
      </w:r>
      <w:r w:rsidR="00F70A52" w:rsidRPr="004E3C52">
        <w:t xml:space="preserve">en </w:t>
      </w:r>
      <w:r w:rsidRPr="004E3C52">
        <w:t>amparo) contre la décision prise par l</w:t>
      </w:r>
      <w:r w:rsidR="006556D5" w:rsidRPr="004E3C52">
        <w:t>’</w:t>
      </w:r>
      <w:r w:rsidRPr="004E3C52">
        <w:t>autorité.</w:t>
      </w:r>
    </w:p>
    <w:p w:rsidR="00EC7EC0" w:rsidRPr="004E3C52" w:rsidRDefault="00E14C22" w:rsidP="00321765">
      <w:pPr>
        <w:pStyle w:val="SingleTxtG"/>
      </w:pPr>
      <w:r w:rsidRPr="004E3C52">
        <w:t>3.</w:t>
      </w:r>
      <w:r w:rsidRPr="004E3C52">
        <w:tab/>
        <w:t>S</w:t>
      </w:r>
      <w:r w:rsidR="006556D5" w:rsidRPr="004E3C52">
        <w:t>’</w:t>
      </w:r>
      <w:r w:rsidRPr="004E3C52">
        <w:t>agissant du droit d</w:t>
      </w:r>
      <w:r w:rsidR="006556D5" w:rsidRPr="004E3C52">
        <w:t>’</w:t>
      </w:r>
      <w:r w:rsidRPr="004E3C52">
        <w:t>accès à l</w:t>
      </w:r>
      <w:r w:rsidR="006556D5" w:rsidRPr="004E3C52">
        <w:t>’</w:t>
      </w:r>
      <w:r w:rsidRPr="004E3C52">
        <w:t>information, la loi relative aux migrations établit l</w:t>
      </w:r>
      <w:r w:rsidR="006556D5" w:rsidRPr="004E3C52">
        <w:t>’</w:t>
      </w:r>
      <w:r w:rsidRPr="004E3C52">
        <w:t>obligation pour l</w:t>
      </w:r>
      <w:r w:rsidR="006556D5" w:rsidRPr="004E3C52">
        <w:t>’</w:t>
      </w:r>
      <w:r w:rsidRPr="004E3C52">
        <w:t>autorité migratoire d</w:t>
      </w:r>
      <w:r w:rsidR="006556D5" w:rsidRPr="004E3C52">
        <w:t>’</w:t>
      </w:r>
      <w:r w:rsidRPr="004E3C52">
        <w:t>informer les demandeurs de leurs droits et obligations concernant leur entrée</w:t>
      </w:r>
      <w:r w:rsidR="007E53F3" w:rsidRPr="004E3C52">
        <w:t xml:space="preserve"> et</w:t>
      </w:r>
      <w:r w:rsidRPr="004E3C52">
        <w:t xml:space="preserve"> leur séjour dans le pays et leur sortie d</w:t>
      </w:r>
      <w:r w:rsidR="007E53F3" w:rsidRPr="004E3C52">
        <w:t>e celui-ci</w:t>
      </w:r>
      <w:r w:rsidRPr="004E3C52">
        <w:t>, ainsi que la possibilité de demander le statut de réfugié, l</w:t>
      </w:r>
      <w:r w:rsidR="006556D5" w:rsidRPr="004E3C52">
        <w:t>’</w:t>
      </w:r>
      <w:r w:rsidRPr="004E3C52">
        <w:t xml:space="preserve">asile politique et </w:t>
      </w:r>
      <w:r w:rsidR="004A764A" w:rsidRPr="004E3C52">
        <w:t>la reconnaissance</w:t>
      </w:r>
      <w:r w:rsidRPr="004E3C52">
        <w:t xml:space="preserve"> de leur </w:t>
      </w:r>
      <w:r w:rsidR="004A764A" w:rsidRPr="004E3C52">
        <w:t xml:space="preserve">statut </w:t>
      </w:r>
      <w:r w:rsidRPr="004E3C52">
        <w:t>d</w:t>
      </w:r>
      <w:r w:rsidR="006556D5" w:rsidRPr="004E3C52">
        <w:t>’</w:t>
      </w:r>
      <w:r w:rsidRPr="004E3C52">
        <w:t xml:space="preserve">apatride, en tant que de besoin. Les personnes se trouvant en situation </w:t>
      </w:r>
      <w:r w:rsidR="004A764A" w:rsidRPr="004E3C52">
        <w:t xml:space="preserve">migratoire </w:t>
      </w:r>
      <w:r w:rsidRPr="004E3C52">
        <w:t xml:space="preserve">irrégulière </w:t>
      </w:r>
      <w:r w:rsidR="00DA71FB" w:rsidRPr="004E3C52">
        <w:t xml:space="preserve">et qui </w:t>
      </w:r>
      <w:r w:rsidRPr="004E3C52">
        <w:t>comparaissent devant l</w:t>
      </w:r>
      <w:r w:rsidR="006556D5" w:rsidRPr="004E3C52">
        <w:t>’</w:t>
      </w:r>
      <w:r w:rsidRPr="004E3C52">
        <w:t>autorité migratoire</w:t>
      </w:r>
      <w:r w:rsidR="00DA71FB" w:rsidRPr="004E3C52">
        <w:t xml:space="preserve"> doivent être</w:t>
      </w:r>
      <w:r w:rsidRPr="004E3C52">
        <w:t xml:space="preserve"> inform</w:t>
      </w:r>
      <w:r w:rsidR="00DA71FB" w:rsidRPr="004E3C52">
        <w:t>ées</w:t>
      </w:r>
      <w:r w:rsidRPr="004E3C52">
        <w:t xml:space="preserve"> de leurs droits, de leurs obligations et des garanties dont elles bénéficient</w:t>
      </w:r>
      <w:r w:rsidR="00F70A52" w:rsidRPr="004E3C52">
        <w:t>,</w:t>
      </w:r>
      <w:r w:rsidRPr="004E3C52">
        <w:t xml:space="preserve"> du motif de leur comparution, de la notification immédiate faite au consulat du pays dont elles se </w:t>
      </w:r>
      <w:r w:rsidR="006D44CC" w:rsidRPr="004E3C52">
        <w:t>disent être</w:t>
      </w:r>
      <w:r w:rsidRPr="004E3C52">
        <w:t xml:space="preserve"> ressortissantes, et de la possibilité de régulariser leur situation au regard </w:t>
      </w:r>
      <w:r w:rsidR="007D3C54" w:rsidRPr="004E3C52">
        <w:t xml:space="preserve">des services </w:t>
      </w:r>
      <w:r w:rsidRPr="004E3C52">
        <w:t>de l</w:t>
      </w:r>
      <w:r w:rsidR="006556D5" w:rsidRPr="004E3C52">
        <w:t>’</w:t>
      </w:r>
      <w:r w:rsidRPr="004E3C52">
        <w:t>immigration.</w:t>
      </w:r>
    </w:p>
    <w:p w:rsidR="00EC7EC0" w:rsidRPr="004E3C52" w:rsidRDefault="00E14C22" w:rsidP="00321765">
      <w:pPr>
        <w:pStyle w:val="SingleTxtG"/>
      </w:pPr>
      <w:r w:rsidRPr="004E3C52">
        <w:t>4.</w:t>
      </w:r>
      <w:r w:rsidRPr="004E3C52">
        <w:tab/>
        <w:t xml:space="preserve">La loi relative aux migrations propose des mesures </w:t>
      </w:r>
      <w:r w:rsidR="007D3C54" w:rsidRPr="004E3C52">
        <w:t>de</w:t>
      </w:r>
      <w:r w:rsidRPr="004E3C52">
        <w:t xml:space="preserve"> prise en compte des questions de genre, qui garantissent le respect des droits fondamentaux des femmes migrantes</w:t>
      </w:r>
      <w:r w:rsidR="007D3C54" w:rsidRPr="004E3C52">
        <w:t xml:space="preserve"> et fixent</w:t>
      </w:r>
      <w:r w:rsidRPr="004E3C52">
        <w:t xml:space="preserve"> des critères </w:t>
      </w:r>
      <w:r w:rsidR="007D3C54" w:rsidRPr="004E3C52">
        <w:t>généraux de prise en charge différenciée</w:t>
      </w:r>
      <w:r w:rsidRPr="004E3C52">
        <w:t xml:space="preserve"> des femmes dans le cadre des démarches administratives liées à la migration. Elle désigne en outre l’Institut national de la femme (INMUJERES) comme autorité auxiliaire en matière migratoire, mandatée pour mener </w:t>
      </w:r>
      <w:r w:rsidR="009D0D94" w:rsidRPr="004E3C52">
        <w:t>une</w:t>
      </w:r>
      <w:r w:rsidR="00765DA0" w:rsidRPr="004E3C52">
        <w:t xml:space="preserve"> </w:t>
      </w:r>
      <w:r w:rsidRPr="004E3C52">
        <w:lastRenderedPageBreak/>
        <w:t>action</w:t>
      </w:r>
      <w:r w:rsidR="009D0D94" w:rsidRPr="004E3C52">
        <w:t xml:space="preserve"> visant à </w:t>
      </w:r>
      <w:r w:rsidRPr="004E3C52">
        <w:t>amélior</w:t>
      </w:r>
      <w:r w:rsidR="009D0D94" w:rsidRPr="004E3C52">
        <w:t>er</w:t>
      </w:r>
      <w:r w:rsidRPr="004E3C52">
        <w:t xml:space="preserve"> </w:t>
      </w:r>
      <w:r w:rsidR="009D0D94" w:rsidRPr="004E3C52">
        <w:t>la</w:t>
      </w:r>
      <w:r w:rsidRPr="004E3C52">
        <w:t xml:space="preserve"> condition sociale des femmes et élimin</w:t>
      </w:r>
      <w:r w:rsidR="00DC17FC" w:rsidRPr="004E3C52">
        <w:t>er</w:t>
      </w:r>
      <w:r w:rsidRPr="004E3C52">
        <w:t xml:space="preserve"> toutes les formes de discrimination à leur encontre.</w:t>
      </w:r>
    </w:p>
    <w:p w:rsidR="00EC7EC0" w:rsidRPr="004E3C52" w:rsidRDefault="00E14C22" w:rsidP="00321765">
      <w:pPr>
        <w:pStyle w:val="SingleTxtG"/>
      </w:pPr>
      <w:r w:rsidRPr="004E3C52">
        <w:t>5.</w:t>
      </w:r>
      <w:r w:rsidRPr="004E3C52">
        <w:tab/>
        <w:t xml:space="preserve">En vertu de </w:t>
      </w:r>
      <w:r w:rsidR="00CE6EA4" w:rsidRPr="004E3C52">
        <w:t>cette</w:t>
      </w:r>
      <w:r w:rsidRPr="004E3C52">
        <w:t xml:space="preserve"> loi, la cellule familiale et l</w:t>
      </w:r>
      <w:r w:rsidR="006556D5" w:rsidRPr="004E3C52">
        <w:t>’</w:t>
      </w:r>
      <w:r w:rsidRPr="004E3C52">
        <w:t>intérêt supérieur de l</w:t>
      </w:r>
      <w:r w:rsidR="006556D5" w:rsidRPr="004E3C52">
        <w:t>’</w:t>
      </w:r>
      <w:r w:rsidRPr="004E3C52">
        <w:t>enfant et de l</w:t>
      </w:r>
      <w:r w:rsidR="006556D5" w:rsidRPr="004E3C52">
        <w:t>’</w:t>
      </w:r>
      <w:r w:rsidRPr="004E3C52">
        <w:t xml:space="preserve">adolescent sont </w:t>
      </w:r>
      <w:r w:rsidR="007D3C54" w:rsidRPr="004E3C52">
        <w:t xml:space="preserve">des critères </w:t>
      </w:r>
      <w:r w:rsidRPr="004E3C52">
        <w:t xml:space="preserve">prioritaires dans </w:t>
      </w:r>
      <w:r w:rsidR="007D3C54" w:rsidRPr="004E3C52">
        <w:t>les</w:t>
      </w:r>
      <w:r w:rsidRPr="004E3C52">
        <w:t xml:space="preserve"> </w:t>
      </w:r>
      <w:r w:rsidR="0007612C" w:rsidRPr="004E3C52">
        <w:t>procédur</w:t>
      </w:r>
      <w:r w:rsidRPr="004E3C52">
        <w:t>es administratives liées aux migrations lorsqu</w:t>
      </w:r>
      <w:r w:rsidR="006556D5" w:rsidRPr="004E3C52">
        <w:t>’</w:t>
      </w:r>
      <w:r w:rsidRPr="004E3C52">
        <w:t>il s</w:t>
      </w:r>
      <w:r w:rsidR="006556D5" w:rsidRPr="004E3C52">
        <w:t>’</w:t>
      </w:r>
      <w:r w:rsidRPr="004E3C52">
        <w:t>agit de trouver des lieux d</w:t>
      </w:r>
      <w:r w:rsidR="006556D5" w:rsidRPr="004E3C52">
        <w:t>’</w:t>
      </w:r>
      <w:r w:rsidRPr="004E3C52">
        <w:t>hébergement leur assurant une prise en charge adaptée, dans l</w:t>
      </w:r>
      <w:r w:rsidR="006556D5" w:rsidRPr="004E3C52">
        <w:t>’</w:t>
      </w:r>
      <w:r w:rsidRPr="004E3C52">
        <w:t>attente d</w:t>
      </w:r>
      <w:r w:rsidR="006556D5" w:rsidRPr="004E3C52">
        <w:t>’</w:t>
      </w:r>
      <w:r w:rsidRPr="004E3C52">
        <w:t xml:space="preserve">une décision relative à </w:t>
      </w:r>
      <w:r w:rsidR="007D3C54" w:rsidRPr="004E3C52">
        <w:t>leur</w:t>
      </w:r>
      <w:r w:rsidRPr="004E3C52">
        <w:t xml:space="preserve"> situation migratoire</w:t>
      </w:r>
      <w:r w:rsidR="007D3C54" w:rsidRPr="004E3C52">
        <w:t>. La</w:t>
      </w:r>
      <w:r w:rsidRPr="004E3C52">
        <w:t xml:space="preserve"> loi prévoit également la participation de diverses institutions</w:t>
      </w:r>
      <w:r w:rsidR="00765DA0" w:rsidRPr="004E3C52">
        <w:t xml:space="preserve"> </w:t>
      </w:r>
      <w:r w:rsidRPr="004E3C52">
        <w:t>à la protection des enfants et des adolescents, parmi lesquels l’Institut national des migrations (INM), le Système national intégré de développement de la famille et ses équivalents dans les États, ainsi que la Commission nationale des droits de l’homme</w:t>
      </w:r>
      <w:r w:rsidR="00F70A52" w:rsidRPr="004E3C52">
        <w:t xml:space="preserve"> (CNDH)</w:t>
      </w:r>
      <w:r w:rsidRPr="004E3C52">
        <w:t xml:space="preserve"> et ses équivalents dans les États.</w:t>
      </w:r>
    </w:p>
    <w:p w:rsidR="00EC7EC0" w:rsidRPr="004E3C52" w:rsidRDefault="00E14C22" w:rsidP="00321765">
      <w:pPr>
        <w:pStyle w:val="SingleTxtG"/>
      </w:pPr>
      <w:r w:rsidRPr="004E3C52">
        <w:t>6.</w:t>
      </w:r>
      <w:r w:rsidRPr="004E3C52">
        <w:tab/>
        <w:t>La loi relative aux migrations est d</w:t>
      </w:r>
      <w:r w:rsidR="006556D5" w:rsidRPr="004E3C52">
        <w:t>’</w:t>
      </w:r>
      <w:r w:rsidRPr="004E3C52">
        <w:t>ordre public et s</w:t>
      </w:r>
      <w:r w:rsidR="006556D5" w:rsidRPr="004E3C52">
        <w:t>’</w:t>
      </w:r>
      <w:r w:rsidRPr="004E3C52">
        <w:t xml:space="preserve">applique </w:t>
      </w:r>
      <w:r w:rsidR="006F52B5" w:rsidRPr="004E3C52">
        <w:t>dans</w:t>
      </w:r>
      <w:r w:rsidRPr="004E3C52">
        <w:t xml:space="preserve"> l</w:t>
      </w:r>
      <w:r w:rsidR="006556D5" w:rsidRPr="004E3C52">
        <w:t>’</w:t>
      </w:r>
      <w:r w:rsidRPr="004E3C52">
        <w:t>ensemble du pays. Son application en matière d</w:t>
      </w:r>
      <w:r w:rsidR="006556D5" w:rsidRPr="004E3C52">
        <w:t>’</w:t>
      </w:r>
      <w:r w:rsidRPr="004E3C52">
        <w:t xml:space="preserve">entrée et de sortie des personnes (ressortissants nationaux ou étrangers) et de séjour de ressortissants étrangers sur le territoire national (gestion des migrations) </w:t>
      </w:r>
      <w:r w:rsidR="006F52B5" w:rsidRPr="004E3C52">
        <w:t>relève</w:t>
      </w:r>
      <w:r w:rsidRPr="004E3C52">
        <w:t xml:space="preserve"> de la compétence exclusive de l</w:t>
      </w:r>
      <w:r w:rsidR="006556D5" w:rsidRPr="004E3C52">
        <w:t>’</w:t>
      </w:r>
      <w:r w:rsidRPr="004E3C52">
        <w:t>autorité migratoire, ce qui laisse à la charge des autorités fédéré</w:t>
      </w:r>
      <w:r w:rsidR="006F52B5" w:rsidRPr="004E3C52">
        <w:t>e</w:t>
      </w:r>
      <w:r w:rsidRPr="004E3C52">
        <w:t xml:space="preserve">s et </w:t>
      </w:r>
      <w:r w:rsidR="006F52B5" w:rsidRPr="004E3C52">
        <w:t xml:space="preserve">municipales les </w:t>
      </w:r>
      <w:r w:rsidRPr="004E3C52">
        <w:t>services de santé, l</w:t>
      </w:r>
      <w:r w:rsidR="006556D5" w:rsidRPr="004E3C52">
        <w:t>’</w:t>
      </w:r>
      <w:r w:rsidRPr="004E3C52">
        <w:t xml:space="preserve">éducation, </w:t>
      </w:r>
      <w:r w:rsidR="006F52B5" w:rsidRPr="004E3C52">
        <w:t>l’administration de la justice</w:t>
      </w:r>
      <w:r w:rsidRPr="004E3C52">
        <w:t xml:space="preserve"> et, en l</w:t>
      </w:r>
      <w:r w:rsidR="006556D5" w:rsidRPr="004E3C52">
        <w:t>’</w:t>
      </w:r>
      <w:r w:rsidRPr="004E3C52">
        <w:t>occurrence, la collaboration avec l</w:t>
      </w:r>
      <w:r w:rsidR="006556D5" w:rsidRPr="004E3C52">
        <w:t>’</w:t>
      </w:r>
      <w:r w:rsidRPr="004E3C52">
        <w:t>autorité migratoire en tant que de besoin.</w:t>
      </w:r>
    </w:p>
    <w:p w:rsidR="00EC7EC0" w:rsidRPr="004E3C52" w:rsidRDefault="00E14C22" w:rsidP="00321765">
      <w:pPr>
        <w:pStyle w:val="SingleTxtG"/>
      </w:pPr>
      <w:r w:rsidRPr="004E3C52">
        <w:t>7.</w:t>
      </w:r>
      <w:r w:rsidRPr="004E3C52">
        <w:tab/>
        <w:t>Sur le plan budgétaire, aux fins d</w:t>
      </w:r>
      <w:r w:rsidR="006F52B5" w:rsidRPr="004E3C52">
        <w:t>e l</w:t>
      </w:r>
      <w:r w:rsidR="006556D5" w:rsidRPr="004E3C52">
        <w:t>’</w:t>
      </w:r>
      <w:r w:rsidRPr="004E3C52">
        <w:t xml:space="preserve">exécution, de </w:t>
      </w:r>
      <w:r w:rsidR="006F52B5" w:rsidRPr="004E3C52">
        <w:t xml:space="preserve">la </w:t>
      </w:r>
      <w:r w:rsidRPr="004E3C52">
        <w:t xml:space="preserve">surveillance réglementaire et </w:t>
      </w:r>
      <w:r w:rsidR="006F52B5" w:rsidRPr="004E3C52">
        <w:t xml:space="preserve">du </w:t>
      </w:r>
      <w:r w:rsidRPr="004E3C52">
        <w:t>contrôle des mesures prises par les autorités migratoires sur le territoire national, l</w:t>
      </w:r>
      <w:r w:rsidR="006556D5" w:rsidRPr="004E3C52">
        <w:t>’</w:t>
      </w:r>
      <w:r w:rsidRPr="004E3C52">
        <w:t>INM se voit attribuer les ressources annuelles ci-après (en pesos mexicains).</w:t>
      </w:r>
    </w:p>
    <w:p w:rsidR="00B506C4" w:rsidRPr="004E3C52" w:rsidRDefault="00765DA0" w:rsidP="00765DA0">
      <w:pPr>
        <w:pStyle w:val="H23G"/>
        <w:rPr>
          <w:b w:val="0"/>
          <w:i/>
          <w:sz w:val="16"/>
          <w:szCs w:val="16"/>
        </w:rPr>
      </w:pPr>
      <w:r w:rsidRPr="004E3C52">
        <w:tab/>
      </w:r>
      <w:r w:rsidRPr="004E3C52">
        <w:tab/>
      </w:r>
      <w:r w:rsidR="00B506C4" w:rsidRPr="004E3C52">
        <w:t>Budget annuel de l</w:t>
      </w:r>
      <w:r w:rsidR="006556D5" w:rsidRPr="004E3C52">
        <w:t>’</w:t>
      </w:r>
      <w:r w:rsidR="00B506C4" w:rsidRPr="004E3C52">
        <w:t xml:space="preserve">Institut national des migrations </w:t>
      </w:r>
      <w:r w:rsidR="006F52B5" w:rsidRPr="004E3C52">
        <w:br/>
      </w:r>
      <w:r w:rsidR="00B506C4" w:rsidRPr="004E3C52">
        <w:rPr>
          <w:b w:val="0"/>
          <w:i/>
          <w:sz w:val="16"/>
          <w:szCs w:val="16"/>
        </w:rPr>
        <w:t>(</w:t>
      </w:r>
      <w:r w:rsidR="00113B46" w:rsidRPr="004E3C52">
        <w:rPr>
          <w:b w:val="0"/>
          <w:i/>
          <w:sz w:val="16"/>
          <w:szCs w:val="16"/>
        </w:rPr>
        <w:t xml:space="preserve">En </w:t>
      </w:r>
      <w:r w:rsidR="00B506C4" w:rsidRPr="004E3C52">
        <w:rPr>
          <w:b w:val="0"/>
          <w:i/>
          <w:sz w:val="16"/>
          <w:szCs w:val="16"/>
        </w:rPr>
        <w:t>pesos mexicains) Comptes publics</w:t>
      </w:r>
    </w:p>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
        <w:gridCol w:w="1224"/>
        <w:gridCol w:w="1224"/>
        <w:gridCol w:w="1224"/>
        <w:gridCol w:w="1224"/>
        <w:gridCol w:w="1224"/>
        <w:gridCol w:w="1224"/>
        <w:gridCol w:w="1224"/>
      </w:tblGrid>
      <w:tr w:rsidR="00060280" w:rsidRPr="004E3C52" w:rsidTr="00321765">
        <w:trPr>
          <w:trHeight w:val="240"/>
          <w:tblHeader/>
        </w:trPr>
        <w:tc>
          <w:tcPr>
            <w:tcW w:w="876"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right="-57"/>
              <w:rPr>
                <w:i/>
                <w:sz w:val="16"/>
                <w:szCs w:val="16"/>
              </w:rPr>
            </w:pPr>
            <w:r w:rsidRPr="004E3C52">
              <w:rPr>
                <w:i/>
                <w:sz w:val="16"/>
                <w:szCs w:val="16"/>
              </w:rPr>
              <w:t xml:space="preserve">Montant </w:t>
            </w:r>
            <w:r w:rsidR="00D06F97" w:rsidRPr="004E3C52">
              <w:rPr>
                <w:i/>
                <w:sz w:val="16"/>
                <w:szCs w:val="16"/>
              </w:rPr>
              <w:t>annuel</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2010</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2011</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2012</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2013</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2014</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2015</w:t>
            </w:r>
          </w:p>
        </w:tc>
        <w:tc>
          <w:tcPr>
            <w:tcW w:w="1000" w:type="dxa"/>
            <w:tcBorders>
              <w:top w:val="single" w:sz="4" w:space="0" w:color="auto"/>
              <w:bottom w:val="single" w:sz="12" w:space="0" w:color="auto"/>
            </w:tcBorders>
            <w:shd w:val="clear" w:color="auto" w:fill="auto"/>
            <w:vAlign w:val="bottom"/>
          </w:tcPr>
          <w:p w:rsidR="00B506C4" w:rsidRPr="004E3C52" w:rsidRDefault="00B506C4" w:rsidP="00321765">
            <w:pPr>
              <w:suppressAutoHyphens w:val="0"/>
              <w:spacing w:before="80" w:after="80" w:line="200" w:lineRule="exact"/>
              <w:ind w:left="57"/>
              <w:jc w:val="right"/>
              <w:rPr>
                <w:i/>
                <w:sz w:val="16"/>
                <w:szCs w:val="16"/>
              </w:rPr>
            </w:pPr>
            <w:r w:rsidRPr="004E3C52">
              <w:rPr>
                <w:i/>
                <w:sz w:val="16"/>
                <w:szCs w:val="16"/>
              </w:rPr>
              <w:t>2016</w:t>
            </w:r>
          </w:p>
        </w:tc>
      </w:tr>
      <w:tr w:rsidR="00060280" w:rsidRPr="004E3C52" w:rsidTr="00321765">
        <w:trPr>
          <w:trHeight w:val="240"/>
        </w:trPr>
        <w:tc>
          <w:tcPr>
            <w:tcW w:w="876" w:type="dxa"/>
            <w:tcBorders>
              <w:top w:val="single" w:sz="12" w:space="0" w:color="auto"/>
            </w:tcBorders>
            <w:shd w:val="clear" w:color="auto" w:fill="auto"/>
          </w:tcPr>
          <w:p w:rsidR="00B506C4" w:rsidRPr="004E3C52" w:rsidRDefault="00B506C4" w:rsidP="00321765">
            <w:pPr>
              <w:suppressAutoHyphens w:val="0"/>
              <w:spacing w:before="40" w:after="40" w:line="220" w:lineRule="exact"/>
              <w:ind w:right="-57"/>
              <w:rPr>
                <w:sz w:val="18"/>
                <w:szCs w:val="18"/>
              </w:rPr>
            </w:pPr>
            <w:r w:rsidRPr="004E3C52">
              <w:rPr>
                <w:sz w:val="18"/>
                <w:szCs w:val="18"/>
              </w:rPr>
              <w:t>Approuvé</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1</w:t>
            </w:r>
            <w:r w:rsidR="00294CCF" w:rsidRPr="004E3C52">
              <w:rPr>
                <w:sz w:val="18"/>
                <w:szCs w:val="18"/>
              </w:rPr>
              <w:t> </w:t>
            </w:r>
            <w:r w:rsidRPr="004E3C52">
              <w:rPr>
                <w:sz w:val="18"/>
                <w:szCs w:val="18"/>
              </w:rPr>
              <w:t>767</w:t>
            </w:r>
            <w:r w:rsidR="00294CCF" w:rsidRPr="004E3C52">
              <w:rPr>
                <w:sz w:val="18"/>
                <w:szCs w:val="18"/>
              </w:rPr>
              <w:t> </w:t>
            </w:r>
            <w:r w:rsidRPr="004E3C52">
              <w:rPr>
                <w:sz w:val="18"/>
                <w:szCs w:val="18"/>
              </w:rPr>
              <w:t>588</w:t>
            </w:r>
            <w:r w:rsidR="00294CCF" w:rsidRPr="004E3C52">
              <w:rPr>
                <w:sz w:val="18"/>
                <w:szCs w:val="18"/>
              </w:rPr>
              <w:t> </w:t>
            </w:r>
            <w:r w:rsidRPr="004E3C52">
              <w:rPr>
                <w:sz w:val="18"/>
                <w:szCs w:val="18"/>
              </w:rPr>
              <w:t>958</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1</w:t>
            </w:r>
            <w:r w:rsidR="006556D5" w:rsidRPr="004E3C52">
              <w:rPr>
                <w:sz w:val="18"/>
                <w:szCs w:val="18"/>
              </w:rPr>
              <w:t> 760 773 </w:t>
            </w:r>
            <w:r w:rsidRPr="004E3C52">
              <w:rPr>
                <w:sz w:val="18"/>
                <w:szCs w:val="18"/>
              </w:rPr>
              <w:t>764</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1</w:t>
            </w:r>
            <w:r w:rsidR="006556D5" w:rsidRPr="004E3C52">
              <w:rPr>
                <w:sz w:val="18"/>
                <w:szCs w:val="18"/>
              </w:rPr>
              <w:t> 830 886 </w:t>
            </w:r>
            <w:r w:rsidRPr="004E3C52">
              <w:rPr>
                <w:sz w:val="18"/>
                <w:szCs w:val="18"/>
              </w:rPr>
              <w:t>213</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1</w:t>
            </w:r>
            <w:r w:rsidR="006556D5" w:rsidRPr="004E3C52">
              <w:rPr>
                <w:sz w:val="18"/>
                <w:szCs w:val="18"/>
              </w:rPr>
              <w:t> 895 409 </w:t>
            </w:r>
            <w:r w:rsidRPr="004E3C52">
              <w:rPr>
                <w:sz w:val="18"/>
                <w:szCs w:val="18"/>
              </w:rPr>
              <w:t>751</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2</w:t>
            </w:r>
            <w:r w:rsidR="006556D5" w:rsidRPr="004E3C52">
              <w:rPr>
                <w:sz w:val="18"/>
                <w:szCs w:val="18"/>
              </w:rPr>
              <w:t> 102 142 </w:t>
            </w:r>
            <w:r w:rsidRPr="004E3C52">
              <w:rPr>
                <w:sz w:val="18"/>
                <w:szCs w:val="18"/>
              </w:rPr>
              <w:t>765</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1</w:t>
            </w:r>
            <w:r w:rsidR="006556D5" w:rsidRPr="004E3C52">
              <w:rPr>
                <w:sz w:val="18"/>
                <w:szCs w:val="18"/>
              </w:rPr>
              <w:t> 979 084 </w:t>
            </w:r>
            <w:r w:rsidRPr="004E3C52">
              <w:rPr>
                <w:sz w:val="18"/>
                <w:szCs w:val="18"/>
              </w:rPr>
              <w:t>661</w:t>
            </w:r>
          </w:p>
        </w:tc>
        <w:tc>
          <w:tcPr>
            <w:tcW w:w="1000" w:type="dxa"/>
            <w:tcBorders>
              <w:top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1</w:t>
            </w:r>
            <w:r w:rsidR="006556D5" w:rsidRPr="004E3C52">
              <w:rPr>
                <w:sz w:val="18"/>
                <w:szCs w:val="18"/>
              </w:rPr>
              <w:t> 809 969 </w:t>
            </w:r>
            <w:r w:rsidRPr="004E3C52">
              <w:rPr>
                <w:sz w:val="18"/>
                <w:szCs w:val="18"/>
              </w:rPr>
              <w:t>461</w:t>
            </w:r>
          </w:p>
        </w:tc>
      </w:tr>
      <w:tr w:rsidR="00060280" w:rsidRPr="004E3C52" w:rsidTr="00321765">
        <w:trPr>
          <w:trHeight w:val="240"/>
        </w:trPr>
        <w:tc>
          <w:tcPr>
            <w:tcW w:w="876" w:type="dxa"/>
            <w:shd w:val="clear" w:color="auto" w:fill="auto"/>
          </w:tcPr>
          <w:p w:rsidR="00B506C4" w:rsidRPr="004E3C52" w:rsidRDefault="00B506C4" w:rsidP="00321765">
            <w:pPr>
              <w:suppressAutoHyphens w:val="0"/>
              <w:spacing w:before="40" w:after="40" w:line="220" w:lineRule="exact"/>
              <w:ind w:right="-57"/>
              <w:rPr>
                <w:sz w:val="18"/>
                <w:szCs w:val="18"/>
              </w:rPr>
            </w:pPr>
            <w:r w:rsidRPr="004E3C52">
              <w:rPr>
                <w:sz w:val="18"/>
                <w:szCs w:val="18"/>
              </w:rPr>
              <w:t>Modifié</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2</w:t>
            </w:r>
            <w:r w:rsidR="00294CCF" w:rsidRPr="004E3C52">
              <w:rPr>
                <w:sz w:val="18"/>
                <w:szCs w:val="18"/>
              </w:rPr>
              <w:t> </w:t>
            </w:r>
            <w:r w:rsidRPr="004E3C52">
              <w:rPr>
                <w:sz w:val="18"/>
                <w:szCs w:val="18"/>
              </w:rPr>
              <w:t>792</w:t>
            </w:r>
            <w:r w:rsidR="00294CCF" w:rsidRPr="004E3C52">
              <w:rPr>
                <w:sz w:val="18"/>
                <w:szCs w:val="18"/>
              </w:rPr>
              <w:t> </w:t>
            </w:r>
            <w:r w:rsidRPr="004E3C52">
              <w:rPr>
                <w:sz w:val="18"/>
                <w:szCs w:val="18"/>
              </w:rPr>
              <w:t>469</w:t>
            </w:r>
            <w:r w:rsidR="00294CCF" w:rsidRPr="004E3C52">
              <w:rPr>
                <w:sz w:val="18"/>
                <w:szCs w:val="18"/>
              </w:rPr>
              <w:t> </w:t>
            </w:r>
            <w:r w:rsidRPr="004E3C52">
              <w:rPr>
                <w:sz w:val="18"/>
                <w:szCs w:val="18"/>
              </w:rPr>
              <w:t>207</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2</w:t>
            </w:r>
            <w:r w:rsidR="006556D5" w:rsidRPr="004E3C52">
              <w:rPr>
                <w:sz w:val="18"/>
                <w:szCs w:val="18"/>
              </w:rPr>
              <w:t> 793 341 </w:t>
            </w:r>
            <w:r w:rsidRPr="004E3C52">
              <w:rPr>
                <w:sz w:val="18"/>
                <w:szCs w:val="18"/>
              </w:rPr>
              <w:t>017</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080 879 </w:t>
            </w:r>
            <w:r w:rsidRPr="004E3C52">
              <w:rPr>
                <w:sz w:val="18"/>
                <w:szCs w:val="18"/>
              </w:rPr>
              <w:t>493</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144 759 </w:t>
            </w:r>
            <w:r w:rsidRPr="004E3C52">
              <w:rPr>
                <w:sz w:val="18"/>
                <w:szCs w:val="18"/>
              </w:rPr>
              <w:t>052</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579 597 </w:t>
            </w:r>
            <w:r w:rsidRPr="004E3C52">
              <w:rPr>
                <w:sz w:val="18"/>
                <w:szCs w:val="18"/>
              </w:rPr>
              <w:t>246</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4</w:t>
            </w:r>
            <w:r w:rsidR="006556D5" w:rsidRPr="004E3C52">
              <w:rPr>
                <w:sz w:val="18"/>
                <w:szCs w:val="18"/>
              </w:rPr>
              <w:t> 176 066 </w:t>
            </w:r>
            <w:r w:rsidRPr="004E3C52">
              <w:rPr>
                <w:sz w:val="18"/>
                <w:szCs w:val="18"/>
              </w:rPr>
              <w:t>619</w:t>
            </w:r>
          </w:p>
        </w:tc>
        <w:tc>
          <w:tcPr>
            <w:tcW w:w="1000" w:type="dxa"/>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927 542 </w:t>
            </w:r>
            <w:r w:rsidRPr="004E3C52">
              <w:rPr>
                <w:sz w:val="18"/>
                <w:szCs w:val="18"/>
              </w:rPr>
              <w:t>907</w:t>
            </w:r>
          </w:p>
        </w:tc>
      </w:tr>
      <w:tr w:rsidR="00060280" w:rsidRPr="004E3C52" w:rsidTr="00321765">
        <w:trPr>
          <w:trHeight w:val="240"/>
        </w:trPr>
        <w:tc>
          <w:tcPr>
            <w:tcW w:w="876" w:type="dxa"/>
            <w:tcBorders>
              <w:bottom w:val="single" w:sz="12" w:space="0" w:color="auto"/>
            </w:tcBorders>
            <w:shd w:val="clear" w:color="auto" w:fill="auto"/>
          </w:tcPr>
          <w:p w:rsidR="00B506C4" w:rsidRPr="004E3C52" w:rsidRDefault="00B506C4" w:rsidP="00321765">
            <w:pPr>
              <w:suppressAutoHyphens w:val="0"/>
              <w:spacing w:before="40" w:after="40" w:line="220" w:lineRule="exact"/>
              <w:ind w:right="-57"/>
              <w:rPr>
                <w:sz w:val="18"/>
                <w:szCs w:val="18"/>
              </w:rPr>
            </w:pPr>
            <w:r w:rsidRPr="004E3C52">
              <w:rPr>
                <w:sz w:val="18"/>
                <w:szCs w:val="18"/>
              </w:rPr>
              <w:t>Décaissé</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2</w:t>
            </w:r>
            <w:r w:rsidR="006556D5" w:rsidRPr="004E3C52">
              <w:rPr>
                <w:sz w:val="18"/>
                <w:szCs w:val="18"/>
              </w:rPr>
              <w:t> 792 236 </w:t>
            </w:r>
            <w:r w:rsidRPr="004E3C52">
              <w:rPr>
                <w:sz w:val="18"/>
                <w:szCs w:val="18"/>
              </w:rPr>
              <w:t>800</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2</w:t>
            </w:r>
            <w:r w:rsidR="006556D5" w:rsidRPr="004E3C52">
              <w:rPr>
                <w:sz w:val="18"/>
                <w:szCs w:val="18"/>
              </w:rPr>
              <w:t> 793 341 </w:t>
            </w:r>
            <w:r w:rsidRPr="004E3C52">
              <w:rPr>
                <w:sz w:val="18"/>
                <w:szCs w:val="18"/>
              </w:rPr>
              <w:t>017</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079 735 </w:t>
            </w:r>
            <w:r w:rsidRPr="004E3C52">
              <w:rPr>
                <w:sz w:val="18"/>
                <w:szCs w:val="18"/>
              </w:rPr>
              <w:t>790</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144 755 </w:t>
            </w:r>
            <w:r w:rsidRPr="004E3C52">
              <w:rPr>
                <w:sz w:val="18"/>
                <w:szCs w:val="18"/>
              </w:rPr>
              <w:t>269</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579 588 </w:t>
            </w:r>
            <w:r w:rsidRPr="004E3C52">
              <w:rPr>
                <w:sz w:val="18"/>
                <w:szCs w:val="18"/>
              </w:rPr>
              <w:t>781</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4</w:t>
            </w:r>
            <w:r w:rsidR="006556D5" w:rsidRPr="004E3C52">
              <w:rPr>
                <w:sz w:val="18"/>
                <w:szCs w:val="18"/>
              </w:rPr>
              <w:t> 176 065 </w:t>
            </w:r>
            <w:r w:rsidRPr="004E3C52">
              <w:rPr>
                <w:sz w:val="18"/>
                <w:szCs w:val="18"/>
              </w:rPr>
              <w:t>395</w:t>
            </w:r>
          </w:p>
        </w:tc>
        <w:tc>
          <w:tcPr>
            <w:tcW w:w="1000" w:type="dxa"/>
            <w:tcBorders>
              <w:bottom w:val="single" w:sz="12" w:space="0" w:color="auto"/>
            </w:tcBorders>
            <w:shd w:val="clear" w:color="auto" w:fill="auto"/>
            <w:vAlign w:val="bottom"/>
          </w:tcPr>
          <w:p w:rsidR="00B506C4" w:rsidRPr="004E3C52" w:rsidRDefault="00B506C4" w:rsidP="00321765">
            <w:pPr>
              <w:suppressAutoHyphens w:val="0"/>
              <w:spacing w:before="40" w:after="40" w:line="220" w:lineRule="exact"/>
              <w:ind w:left="57"/>
              <w:jc w:val="right"/>
              <w:rPr>
                <w:rFonts w:eastAsia="Calibri"/>
                <w:sz w:val="18"/>
                <w:szCs w:val="18"/>
              </w:rPr>
            </w:pPr>
            <w:r w:rsidRPr="004E3C52">
              <w:rPr>
                <w:sz w:val="18"/>
                <w:szCs w:val="18"/>
              </w:rPr>
              <w:t>3</w:t>
            </w:r>
            <w:r w:rsidR="006556D5" w:rsidRPr="004E3C52">
              <w:rPr>
                <w:sz w:val="18"/>
                <w:szCs w:val="18"/>
              </w:rPr>
              <w:t> 927 541 </w:t>
            </w:r>
            <w:r w:rsidRPr="004E3C52">
              <w:rPr>
                <w:sz w:val="18"/>
                <w:szCs w:val="18"/>
              </w:rPr>
              <w:t>802</w:t>
            </w:r>
          </w:p>
        </w:tc>
      </w:tr>
    </w:tbl>
    <w:p w:rsidR="00EC7EC0" w:rsidRPr="004E3C52" w:rsidRDefault="00EC7EC0" w:rsidP="00765DA0">
      <w:pPr>
        <w:pStyle w:val="Source"/>
        <w:ind w:left="0"/>
      </w:pPr>
      <w:r w:rsidRPr="004E3C52">
        <w:rPr>
          <w:i/>
        </w:rPr>
        <w:t>Source</w:t>
      </w:r>
      <w:r w:rsidR="00294CCF" w:rsidRPr="004E3C52">
        <w:t> :</w:t>
      </w:r>
      <w:r w:rsidRPr="004E3C52">
        <w:t xml:space="preserve"> http://cuentapublica.hacienda.gob.mx/.</w:t>
      </w:r>
    </w:p>
    <w:p w:rsidR="00EC7EC0" w:rsidRPr="004E3C52" w:rsidRDefault="00060280" w:rsidP="00321765">
      <w:pPr>
        <w:pStyle w:val="SingleTxtG"/>
      </w:pPr>
      <w:r w:rsidRPr="004E3C52">
        <w:t>8.</w:t>
      </w:r>
      <w:r w:rsidRPr="004E3C52">
        <w:tab/>
        <w:t>La loi relative aux migrations autorise le Ministère de l</w:t>
      </w:r>
      <w:r w:rsidR="006556D5" w:rsidRPr="004E3C52">
        <w:t>’</w:t>
      </w:r>
      <w:r w:rsidRPr="004E3C52">
        <w:t>intérieur à assurer l</w:t>
      </w:r>
      <w:r w:rsidR="006556D5" w:rsidRPr="004E3C52">
        <w:t>’</w:t>
      </w:r>
      <w:r w:rsidRPr="004E3C52">
        <w:t>exécution, la surveillance réglementaire et le contrôle des mesures prises par les autorités migratoires et la mise en œuvre des politiques migratoires. Sur le plan de la coo</w:t>
      </w:r>
      <w:r w:rsidR="00D06F97" w:rsidRPr="004E3C52">
        <w:t>rdination, deux accords</w:t>
      </w:r>
      <w:r w:rsidRPr="004E3C52">
        <w:t xml:space="preserve"> ont été publiés en 2012 portant création des institutions suivantes</w:t>
      </w:r>
      <w:r w:rsidR="00294CCF" w:rsidRPr="004E3C52">
        <w:t> :</w:t>
      </w:r>
    </w:p>
    <w:p w:rsidR="00EC7EC0" w:rsidRPr="004E3C52" w:rsidRDefault="00EC7EC0" w:rsidP="00EC7EC0">
      <w:pPr>
        <w:pStyle w:val="Bullet1G"/>
      </w:pPr>
      <w:r w:rsidRPr="004E3C52">
        <w:t>Le Conseil citoyen de l</w:t>
      </w:r>
      <w:r w:rsidR="006556D5" w:rsidRPr="004E3C52">
        <w:t>’</w:t>
      </w:r>
      <w:r w:rsidRPr="004E3C52">
        <w:t>INM, organe consultatif et d</w:t>
      </w:r>
      <w:r w:rsidR="006556D5" w:rsidRPr="004E3C52">
        <w:t>’</w:t>
      </w:r>
      <w:r w:rsidRPr="004E3C52">
        <w:t>appui de la société civile, chargé de formuler des propositions, de débattre et de proposer des actions de coopération, de concertation et de suivi des activités de l</w:t>
      </w:r>
      <w:r w:rsidR="006556D5" w:rsidRPr="004E3C52">
        <w:t>’</w:t>
      </w:r>
      <w:r w:rsidRPr="004E3C52">
        <w:t>INM</w:t>
      </w:r>
      <w:r w:rsidR="00765DA0" w:rsidRPr="004E3C52">
        <w:t> ;</w:t>
      </w:r>
      <w:r w:rsidRPr="004E3C52">
        <w:t xml:space="preserve"> </w:t>
      </w:r>
    </w:p>
    <w:p w:rsidR="00EC7EC0" w:rsidRPr="004E3C52" w:rsidRDefault="00EC7EC0" w:rsidP="00EC7EC0">
      <w:pPr>
        <w:pStyle w:val="Bullet1G"/>
      </w:pPr>
      <w:r w:rsidRPr="004E3C52">
        <w:t>Le Conseil consultatif sur la politique migratoire (CCPM), organe collégial consultatif, dont l</w:t>
      </w:r>
      <w:r w:rsidR="006556D5" w:rsidRPr="004E3C52">
        <w:t>’</w:t>
      </w:r>
      <w:r w:rsidRPr="004E3C52">
        <w:t xml:space="preserve">objectif est de recueillir les demandes et les positions des pouvoirs de l’Union, des gouvernements des États fédérés et de la société civile, </w:t>
      </w:r>
      <w:r w:rsidR="00D06F97" w:rsidRPr="004E3C52">
        <w:t>afin qu’il en soit tenu compte dans l’élaboration</w:t>
      </w:r>
      <w:r w:rsidRPr="004E3C52">
        <w:t xml:space="preserve"> de la politique migratoire.</w:t>
      </w:r>
    </w:p>
    <w:p w:rsidR="00EC7EC0" w:rsidRPr="004E3C52" w:rsidRDefault="00060280" w:rsidP="00321765">
      <w:pPr>
        <w:pStyle w:val="SingleTxtG"/>
      </w:pPr>
      <w:r w:rsidRPr="004E3C52">
        <w:t>9.</w:t>
      </w:r>
      <w:r w:rsidRPr="004E3C52">
        <w:tab/>
        <w:t>L</w:t>
      </w:r>
      <w:r w:rsidR="006556D5" w:rsidRPr="004E3C52">
        <w:t>’</w:t>
      </w:r>
      <w:r w:rsidRPr="004E3C52">
        <w:t>Unité de politique migratoire (UPM), créée en 2012, est l</w:t>
      </w:r>
      <w:r w:rsidR="006556D5" w:rsidRPr="004E3C52">
        <w:t>’</w:t>
      </w:r>
      <w:r w:rsidRPr="004E3C52">
        <w:t>autorité chargée de la coordination, de l</w:t>
      </w:r>
      <w:r w:rsidR="006556D5" w:rsidRPr="004E3C52">
        <w:t>’</w:t>
      </w:r>
      <w:r w:rsidRPr="004E3C52">
        <w:t>élaboration, du suivi et de l</w:t>
      </w:r>
      <w:r w:rsidR="006556D5" w:rsidRPr="004E3C52">
        <w:t>’</w:t>
      </w:r>
      <w:r w:rsidRPr="004E3C52">
        <w:t xml:space="preserve">évaluation des programmes relatifs aux migrations découlant du </w:t>
      </w:r>
      <w:r w:rsidR="00D06F97" w:rsidRPr="004E3C52">
        <w:t>P</w:t>
      </w:r>
      <w:r w:rsidRPr="004E3C52">
        <w:t xml:space="preserve">lan national de développement (PND) 2013-2018 et des programmes </w:t>
      </w:r>
      <w:r w:rsidR="00D06F97" w:rsidRPr="004E3C52">
        <w:t>relatifs aux migrations et aux frontières</w:t>
      </w:r>
      <w:r w:rsidRPr="004E3C52">
        <w:t>, tels que le Programme spécial pour la migration</w:t>
      </w:r>
      <w:r w:rsidR="00356EEB" w:rsidRPr="004E3C52">
        <w:t> </w:t>
      </w:r>
      <w:r w:rsidRPr="004E3C52">
        <w:t xml:space="preserve">2014-2018, qui </w:t>
      </w:r>
      <w:r w:rsidR="00D06F97" w:rsidRPr="004E3C52">
        <w:t>garantit</w:t>
      </w:r>
      <w:r w:rsidRPr="004E3C52">
        <w:t xml:space="preserve"> les droits consacrés par la</w:t>
      </w:r>
      <w:r w:rsidR="00DA47CC" w:rsidRPr="004E3C52">
        <w:t xml:space="preserve"> loi relative aux migrations. À </w:t>
      </w:r>
      <w:r w:rsidRPr="004E3C52">
        <w:t xml:space="preserve">cet égard, le plan de mise en œuvre du Programme spécial pour la migration a été établi en 2014 à titre de mécanisme de suivi des actions menées par les </w:t>
      </w:r>
      <w:r w:rsidR="00D06F97" w:rsidRPr="004E3C52">
        <w:t>services</w:t>
      </w:r>
      <w:r w:rsidRPr="004E3C52">
        <w:t xml:space="preserve"> pour promouvoir et garantir </w:t>
      </w:r>
      <w:r w:rsidRPr="004E3C52">
        <w:lastRenderedPageBreak/>
        <w:t>l</w:t>
      </w:r>
      <w:r w:rsidR="006556D5" w:rsidRPr="004E3C52">
        <w:t>’</w:t>
      </w:r>
      <w:r w:rsidRPr="004E3C52">
        <w:t xml:space="preserve">exercice des droits des personnes migrantes, qui sont communiquées au grand public par la voie du Rapport annuel </w:t>
      </w:r>
      <w:r w:rsidR="00D06F97" w:rsidRPr="004E3C52">
        <w:t>d’activité.</w:t>
      </w:r>
    </w:p>
    <w:p w:rsidR="00EC7EC0" w:rsidRPr="004E3C52" w:rsidRDefault="00060280" w:rsidP="00321765">
      <w:pPr>
        <w:pStyle w:val="SingleTxtG"/>
      </w:pPr>
      <w:r w:rsidRPr="004E3C52">
        <w:t>10.</w:t>
      </w:r>
      <w:r w:rsidRPr="004E3C52">
        <w:tab/>
        <w:t xml:space="preserve">La loi générale relative </w:t>
      </w:r>
      <w:r w:rsidR="00D06F97" w:rsidRPr="004E3C52">
        <w:t>à la protection des</w:t>
      </w:r>
      <w:r w:rsidRPr="004E3C52">
        <w:t xml:space="preserve"> droits des enfants et </w:t>
      </w:r>
      <w:r w:rsidR="00D06F97" w:rsidRPr="004E3C52">
        <w:t xml:space="preserve">des </w:t>
      </w:r>
      <w:r w:rsidR="00DA47CC" w:rsidRPr="004E3C52">
        <w:t>adolescents de </w:t>
      </w:r>
      <w:r w:rsidRPr="004E3C52">
        <w:t>2014 prévoit des</w:t>
      </w:r>
      <w:r w:rsidR="00D06F97" w:rsidRPr="004E3C52">
        <w:t xml:space="preserve"> mesures spéciales de protection</w:t>
      </w:r>
      <w:r w:rsidRPr="004E3C52">
        <w:t xml:space="preserve"> que les autorités mexicaines devront adopter pour garantir </w:t>
      </w:r>
      <w:r w:rsidR="00D06F97" w:rsidRPr="004E3C52">
        <w:t>les</w:t>
      </w:r>
      <w:r w:rsidRPr="004E3C52">
        <w:t xml:space="preserve"> droits</w:t>
      </w:r>
      <w:r w:rsidR="00D06F97" w:rsidRPr="004E3C52">
        <w:t xml:space="preserve"> de ces jeunes</w:t>
      </w:r>
      <w:r w:rsidRPr="004E3C52">
        <w:t>, qu</w:t>
      </w:r>
      <w:r w:rsidR="006556D5" w:rsidRPr="004E3C52">
        <w:t>’</w:t>
      </w:r>
      <w:r w:rsidRPr="004E3C52">
        <w:t>ils soient migrants, accompagnés</w:t>
      </w:r>
      <w:r w:rsidR="00D06F97" w:rsidRPr="004E3C52">
        <w:t xml:space="preserve"> ou</w:t>
      </w:r>
      <w:r w:rsidRPr="004E3C52">
        <w:t xml:space="preserve"> non, séparés </w:t>
      </w:r>
      <w:r w:rsidR="00D06F97" w:rsidRPr="004E3C52">
        <w:t>de</w:t>
      </w:r>
      <w:r w:rsidRPr="004E3C52">
        <w:t xml:space="preserve"> leur famille, ressortissants nationaux</w:t>
      </w:r>
      <w:r w:rsidR="00D06F97" w:rsidRPr="004E3C52">
        <w:t xml:space="preserve"> ou</w:t>
      </w:r>
      <w:r w:rsidRPr="004E3C52">
        <w:t xml:space="preserve"> étrangers ou de retour dans le cadre de la mobilité des personnes. En vertu de cette législation, l</w:t>
      </w:r>
      <w:r w:rsidR="006556D5" w:rsidRPr="004E3C52">
        <w:t>’</w:t>
      </w:r>
      <w:r w:rsidRPr="004E3C52">
        <w:t xml:space="preserve">INM </w:t>
      </w:r>
      <w:r w:rsidR="00E26CD8" w:rsidRPr="004E3C52">
        <w:t xml:space="preserve">a publié le </w:t>
      </w:r>
      <w:r w:rsidRPr="004E3C52">
        <w:t>Protocole d</w:t>
      </w:r>
      <w:r w:rsidR="006556D5" w:rsidRPr="004E3C52">
        <w:t>’</w:t>
      </w:r>
      <w:r w:rsidRPr="004E3C52">
        <w:t>intervention visant à garantir le respect des principes et de la protection des droits des enfants et des adolescents dans le cadre des démarches administratives liées aux migrations, dont l</w:t>
      </w:r>
      <w:r w:rsidR="006556D5" w:rsidRPr="004E3C52">
        <w:t>’</w:t>
      </w:r>
      <w:r w:rsidRPr="004E3C52">
        <w:t xml:space="preserve">objectif est de veiller à leur protection, en coordination avec les systèmes intégrés de développement de la famille </w:t>
      </w:r>
      <w:r w:rsidR="00D06F97" w:rsidRPr="004E3C52">
        <w:t>aux niveaux</w:t>
      </w:r>
      <w:r w:rsidRPr="004E3C52">
        <w:t xml:space="preserve"> fédéral</w:t>
      </w:r>
      <w:r w:rsidR="00D06F97" w:rsidRPr="004E3C52">
        <w:t>, fédéré et municipal et avec le P</w:t>
      </w:r>
      <w:r w:rsidRPr="004E3C52">
        <w:t>arquet fédéral de protection des enfants et des adolescents.</w:t>
      </w:r>
    </w:p>
    <w:p w:rsidR="00EC7EC0" w:rsidRPr="004E3C52" w:rsidRDefault="00060280" w:rsidP="00321765">
      <w:pPr>
        <w:pStyle w:val="SingleTxtG"/>
      </w:pPr>
      <w:r w:rsidRPr="004E3C52">
        <w:t>11.</w:t>
      </w:r>
      <w:r w:rsidRPr="004E3C52">
        <w:tab/>
        <w:t>La loi générale relative aux victimes (2013) prévoit que les mécanismes, les mesures et les procédures de prise en c</w:t>
      </w:r>
      <w:r w:rsidR="00D06F97" w:rsidRPr="004E3C52">
        <w:t>harge des victimes soient conçus, mis en œuvre et évalué</w:t>
      </w:r>
      <w:r w:rsidRPr="004E3C52">
        <w:t>s selon une approche différen</w:t>
      </w:r>
      <w:r w:rsidR="00D06F97" w:rsidRPr="004E3C52">
        <w:t>ciée</w:t>
      </w:r>
      <w:r w:rsidRPr="004E3C52">
        <w:t xml:space="preserve"> et spécialisée, qui tienne compte des besoins de groupes de population présentant des caractéristiques particulières ou en situation de plus grande vulnérabilité, parmi lesquels les personnes migrantes. </w:t>
      </w:r>
    </w:p>
    <w:p w:rsidR="00EC7EC0" w:rsidRPr="004E3C52" w:rsidRDefault="00E16AC0" w:rsidP="00321765">
      <w:pPr>
        <w:pStyle w:val="SingleTxtG"/>
      </w:pPr>
      <w:r w:rsidRPr="004E3C52">
        <w:t>12.</w:t>
      </w:r>
      <w:r w:rsidRPr="004E3C52">
        <w:tab/>
        <w:t xml:space="preserve">En vertu de la loi générale visant à prévenir, réprimer et éliminer les infractions en matière de traite des personnes et à assurer protection et assistance aux victimes de ces infractions </w:t>
      </w:r>
      <w:r w:rsidR="00060280" w:rsidRPr="004E3C52">
        <w:t>(2012), les ressortissants étrangers victimes de la traite des perso</w:t>
      </w:r>
      <w:r w:rsidR="00D06F97" w:rsidRPr="004E3C52">
        <w:t>nnes ne peuvent être sanctionné</w:t>
      </w:r>
      <w:r w:rsidR="00060280" w:rsidRPr="004E3C52">
        <w:t xml:space="preserve">s aux motifs </w:t>
      </w:r>
      <w:r w:rsidR="00C7784F" w:rsidRPr="004E3C52">
        <w:t xml:space="preserve">de l’irrégularité de leur </w:t>
      </w:r>
      <w:r w:rsidR="00060280" w:rsidRPr="004E3C52">
        <w:t>situation migratoire ou de l</w:t>
      </w:r>
      <w:r w:rsidR="006556D5" w:rsidRPr="004E3C52">
        <w:t>’</w:t>
      </w:r>
      <w:r w:rsidR="00060280" w:rsidRPr="004E3C52">
        <w:t>acquisition ou la détention de fausses pièces d</w:t>
      </w:r>
      <w:r w:rsidR="006556D5" w:rsidRPr="004E3C52">
        <w:t>’</w:t>
      </w:r>
      <w:r w:rsidR="00060280" w:rsidRPr="004E3C52">
        <w:t>identité, tant que les démarches administratives ou les procédures judiciaires sont en cours ou à l</w:t>
      </w:r>
      <w:r w:rsidR="006556D5" w:rsidRPr="004E3C52">
        <w:t>’</w:t>
      </w:r>
      <w:r w:rsidR="00060280" w:rsidRPr="004E3C52">
        <w:t>issue de celles-ci. La loi prévoit une obligation d</w:t>
      </w:r>
      <w:r w:rsidR="006556D5" w:rsidRPr="004E3C52">
        <w:t>’</w:t>
      </w:r>
      <w:r w:rsidR="00060280" w:rsidRPr="004E3C52">
        <w:t>aide aux victimes et d</w:t>
      </w:r>
      <w:r w:rsidR="006556D5" w:rsidRPr="004E3C52">
        <w:t>’</w:t>
      </w:r>
      <w:r w:rsidR="00060280" w:rsidRPr="004E3C52">
        <w:t xml:space="preserve">assistance migratoire </w:t>
      </w:r>
      <w:r w:rsidR="00D06F97" w:rsidRPr="004E3C52">
        <w:t xml:space="preserve">à la régularisation de </w:t>
      </w:r>
      <w:r w:rsidR="00060280" w:rsidRPr="004E3C52">
        <w:t>leur séjour (pour motifs humanitaires) sur le territoire national jusqu</w:t>
      </w:r>
      <w:r w:rsidR="006556D5" w:rsidRPr="004E3C52">
        <w:t>’</w:t>
      </w:r>
      <w:r w:rsidR="00060280" w:rsidRPr="004E3C52">
        <w:t xml:space="preserve">à ce </w:t>
      </w:r>
      <w:r w:rsidR="00C7784F" w:rsidRPr="004E3C52">
        <w:t>que les intéressés</w:t>
      </w:r>
      <w:r w:rsidR="00060280" w:rsidRPr="004E3C52">
        <w:t xml:space="preserve"> récupèrent ou obtiennent une autorisation de résidence permanente assortie du droit de travailler, bénéficient du statut de réfugié ou, le cas échéant, acceptent un retour aidé volontaire, conformément à la loi relative aux migrations, à </w:t>
      </w:r>
      <w:r w:rsidR="00D06F97" w:rsidRPr="004E3C52">
        <w:t>son règlement</w:t>
      </w:r>
      <w:r w:rsidR="00060280" w:rsidRPr="004E3C52">
        <w:t xml:space="preserve"> d</w:t>
      </w:r>
      <w:r w:rsidR="006556D5" w:rsidRPr="004E3C52">
        <w:t>’</w:t>
      </w:r>
      <w:r w:rsidR="00060280" w:rsidRPr="004E3C52">
        <w:t xml:space="preserve">application et aux instruments </w:t>
      </w:r>
      <w:r w:rsidR="00D06F97" w:rsidRPr="004E3C52">
        <w:t xml:space="preserve">en vigueur en matière de </w:t>
      </w:r>
      <w:r w:rsidR="00060280" w:rsidRPr="004E3C52">
        <w:t xml:space="preserve">retour. </w:t>
      </w:r>
    </w:p>
    <w:p w:rsidR="00EC7EC0" w:rsidRPr="004E3C52" w:rsidRDefault="00060280" w:rsidP="00321765">
      <w:pPr>
        <w:pStyle w:val="SingleTxtG"/>
      </w:pPr>
      <w:r w:rsidRPr="004E3C52">
        <w:t>13.</w:t>
      </w:r>
      <w:r w:rsidRPr="004E3C52">
        <w:tab/>
        <w:t>La loi relative aux migrations privilégie une prise en compte globale de la migration axée sur les droits de l</w:t>
      </w:r>
      <w:r w:rsidR="006556D5" w:rsidRPr="004E3C52">
        <w:t>’</w:t>
      </w:r>
      <w:r w:rsidRPr="004E3C52">
        <w:t xml:space="preserve">homme, conformément à la Constitution. À cet égard, en aucune circonstance ces principes </w:t>
      </w:r>
      <w:r w:rsidR="00D06F97" w:rsidRPr="004E3C52">
        <w:t>n’ont été bafoués</w:t>
      </w:r>
      <w:r w:rsidRPr="004E3C52">
        <w:t xml:space="preserve">, </w:t>
      </w:r>
      <w:r w:rsidR="00C7784F" w:rsidRPr="004E3C52">
        <w:t>bien que</w:t>
      </w:r>
      <w:r w:rsidRPr="004E3C52">
        <w:t xml:space="preserve"> des problèmes</w:t>
      </w:r>
      <w:r w:rsidR="00C7784F" w:rsidRPr="004E3C52">
        <w:t xml:space="preserve"> subsistent</w:t>
      </w:r>
      <w:r w:rsidRPr="004E3C52">
        <w:t>.</w:t>
      </w:r>
    </w:p>
    <w:p w:rsidR="00EC7EC0" w:rsidRPr="004E3C52" w:rsidRDefault="00060280" w:rsidP="00321765">
      <w:pPr>
        <w:pStyle w:val="SingleTxtG"/>
      </w:pPr>
      <w:r w:rsidRPr="004E3C52">
        <w:t>14.</w:t>
      </w:r>
      <w:r w:rsidRPr="004E3C52">
        <w:tab/>
        <w:t xml:space="preserve">Les </w:t>
      </w:r>
      <w:r w:rsidR="00ED5DD5" w:rsidRPr="004E3C52">
        <w:t>restrictions imposées au</w:t>
      </w:r>
      <w:r w:rsidRPr="004E3C52">
        <w:t xml:space="preserve"> budget fédéral en 2015, 2016 et 2017 ont </w:t>
      </w:r>
      <w:r w:rsidR="00ED5DD5" w:rsidRPr="004E3C52">
        <w:t>freiné</w:t>
      </w:r>
      <w:r w:rsidRPr="004E3C52">
        <w:t xml:space="preserve"> la mise en œuvre de mesures qui favorisent l</w:t>
      </w:r>
      <w:r w:rsidR="006556D5" w:rsidRPr="004E3C52">
        <w:t>’</w:t>
      </w:r>
      <w:r w:rsidRPr="004E3C52">
        <w:t xml:space="preserve">exercice des droits prévus par le </w:t>
      </w:r>
      <w:r w:rsidR="00ED5DD5" w:rsidRPr="004E3C52">
        <w:t>régime juridique et les programmes</w:t>
      </w:r>
      <w:r w:rsidRPr="004E3C52">
        <w:t xml:space="preserve"> migratoire</w:t>
      </w:r>
      <w:r w:rsidR="00ED5DD5" w:rsidRPr="004E3C52">
        <w:t>s</w:t>
      </w:r>
      <w:r w:rsidRPr="004E3C52">
        <w:t>. Sur le plan local, le Ministère de l</w:t>
      </w:r>
      <w:r w:rsidR="006556D5" w:rsidRPr="004E3C52">
        <w:t>’</w:t>
      </w:r>
      <w:r w:rsidRPr="004E3C52">
        <w:t>intérieur mène des actions de suivi des rapports gouvernementaux des entités fédérées.</w:t>
      </w:r>
    </w:p>
    <w:p w:rsidR="00EC7EC0" w:rsidRPr="004E3C52" w:rsidRDefault="00060280" w:rsidP="00321765">
      <w:pPr>
        <w:pStyle w:val="SingleTxtG"/>
      </w:pPr>
      <w:r w:rsidRPr="004E3C52">
        <w:t>15.</w:t>
      </w:r>
      <w:r w:rsidRPr="004E3C52">
        <w:tab/>
        <w:t>S</w:t>
      </w:r>
      <w:r w:rsidR="006556D5" w:rsidRPr="004E3C52">
        <w:t>’</w:t>
      </w:r>
      <w:r w:rsidRPr="004E3C52">
        <w:t>agissant de l</w:t>
      </w:r>
      <w:r w:rsidR="006556D5" w:rsidRPr="004E3C52">
        <w:t>’</w:t>
      </w:r>
      <w:r w:rsidRPr="004E3C52">
        <w:t>harmonisation du Programme spécial pour la migration avec la Convention, on peut notamment citer le droit à la protection consulaire et le droit de jouir d</w:t>
      </w:r>
      <w:r w:rsidR="006556D5" w:rsidRPr="004E3C52">
        <w:t>’</w:t>
      </w:r>
      <w:r w:rsidRPr="004E3C52">
        <w:t>un traitement au moins aussi favorable que celui réservé aux ressortissants nationaux en matière d</w:t>
      </w:r>
      <w:r w:rsidR="006556D5" w:rsidRPr="004E3C52">
        <w:t>’</w:t>
      </w:r>
      <w:r w:rsidRPr="004E3C52">
        <w:t>emploi, d</w:t>
      </w:r>
      <w:r w:rsidR="006556D5" w:rsidRPr="004E3C52">
        <w:t>’</w:t>
      </w:r>
      <w:r w:rsidRPr="004E3C52">
        <w:t>éducation, de santé et d</w:t>
      </w:r>
      <w:r w:rsidR="006556D5" w:rsidRPr="004E3C52">
        <w:t>’</w:t>
      </w:r>
      <w:r w:rsidRPr="004E3C52">
        <w:t xml:space="preserve">identité, entre autres. De même, </w:t>
      </w:r>
      <w:r w:rsidR="00ED5DD5" w:rsidRPr="004E3C52">
        <w:t xml:space="preserve">la garantie du </w:t>
      </w:r>
      <w:r w:rsidRPr="004E3C52">
        <w:t>droit à l</w:t>
      </w:r>
      <w:r w:rsidR="006556D5" w:rsidRPr="004E3C52">
        <w:t>’</w:t>
      </w:r>
      <w:r w:rsidRPr="004E3C52">
        <w:t xml:space="preserve">information </w:t>
      </w:r>
      <w:r w:rsidR="00ED5DD5" w:rsidRPr="004E3C52">
        <w:t xml:space="preserve">a été assurée </w:t>
      </w:r>
      <w:r w:rsidRPr="004E3C52">
        <w:t>par la publication de documents d</w:t>
      </w:r>
      <w:r w:rsidR="006556D5" w:rsidRPr="004E3C52">
        <w:t>’</w:t>
      </w:r>
      <w:r w:rsidRPr="004E3C52">
        <w:t xml:space="preserve">information sur les risques liés à la migration irrégulière et les possibilités de migration par les voies officielles, les droits des femmes, les droits des </w:t>
      </w:r>
      <w:r w:rsidR="00E92810" w:rsidRPr="004E3C52">
        <w:t>enfants et des adolescents</w:t>
      </w:r>
      <w:r w:rsidRPr="004E3C52">
        <w:t xml:space="preserve"> migrants et les programmes de retour volontaire, ainsi que </w:t>
      </w:r>
      <w:r w:rsidR="00ED5DD5" w:rsidRPr="004E3C52">
        <w:t xml:space="preserve">par </w:t>
      </w:r>
      <w:r w:rsidRPr="004E3C52">
        <w:t>des actions de lutte contre les comportements xénophobes et discriminatoires au sein des communautés d</w:t>
      </w:r>
      <w:r w:rsidR="006556D5" w:rsidRPr="004E3C52">
        <w:t>’</w:t>
      </w:r>
      <w:r w:rsidRPr="004E3C52">
        <w:t>origine et d</w:t>
      </w:r>
      <w:r w:rsidR="006556D5" w:rsidRPr="004E3C52">
        <w:t>’</w:t>
      </w:r>
      <w:r w:rsidRPr="004E3C52">
        <w:t xml:space="preserve">accueil. </w:t>
      </w:r>
    </w:p>
    <w:p w:rsidR="00EC7EC0" w:rsidRPr="004E3C52" w:rsidRDefault="00060280" w:rsidP="00321765">
      <w:pPr>
        <w:pStyle w:val="SingleTxtG"/>
      </w:pPr>
      <w:r w:rsidRPr="004E3C52">
        <w:t>16.</w:t>
      </w:r>
      <w:r w:rsidRPr="004E3C52">
        <w:tab/>
        <w:t xml:space="preserve">Depuis la publication du Programme spécial pour la migration, diverses </w:t>
      </w:r>
      <w:r w:rsidR="00ED5DD5" w:rsidRPr="004E3C52">
        <w:t>mesures ont été prises</w:t>
      </w:r>
      <w:r w:rsidRPr="004E3C52">
        <w:t xml:space="preserve"> pour le mettre en œuvre. Elles sont décrites dans des rapports publiés chaque année </w:t>
      </w:r>
      <w:r w:rsidRPr="004E3C52">
        <w:lastRenderedPageBreak/>
        <w:t>et qui sont pour l</w:t>
      </w:r>
      <w:r w:rsidR="006556D5" w:rsidRPr="004E3C52">
        <w:t>’</w:t>
      </w:r>
      <w:r w:rsidRPr="004E3C52">
        <w:t>instant au nombre de trois</w:t>
      </w:r>
      <w:r w:rsidR="00C235F5" w:rsidRPr="004E3C52">
        <w:rPr>
          <w:rStyle w:val="FootnoteReference"/>
        </w:rPr>
        <w:footnoteReference w:id="3"/>
      </w:r>
      <w:r w:rsidRPr="004E3C52">
        <w:t>. On notera plus particulièrement la mise en place du Programme temporaire de régularisation migratoire (PTRM) au cours de l</w:t>
      </w:r>
      <w:r w:rsidR="006556D5" w:rsidRPr="004E3C52">
        <w:t>’</w:t>
      </w:r>
      <w:r w:rsidRPr="004E3C52">
        <w:t>année</w:t>
      </w:r>
      <w:r w:rsidR="006556D5" w:rsidRPr="004E3C52">
        <w:t> </w:t>
      </w:r>
      <w:r w:rsidRPr="004E3C52">
        <w:t>2015, ainsi que la publication des Lignes directrices générales relatives à la délivrance de visas (2014).</w:t>
      </w:r>
    </w:p>
    <w:p w:rsidR="00EC7EC0" w:rsidRPr="004E3C52" w:rsidRDefault="00060280" w:rsidP="00321765">
      <w:pPr>
        <w:pStyle w:val="SingleTxtG"/>
      </w:pPr>
      <w:r w:rsidRPr="004E3C52">
        <w:t>17.</w:t>
      </w:r>
      <w:r w:rsidRPr="004E3C52">
        <w:tab/>
        <w:t xml:space="preserve">Le Programme temporaire de régularisation migratoire </w:t>
      </w:r>
      <w:r w:rsidR="00C7784F" w:rsidRPr="004E3C52">
        <w:t>a pour but de</w:t>
      </w:r>
      <w:r w:rsidRPr="004E3C52">
        <w:t xml:space="preserve"> réduire les situations de vulnérabilité, </w:t>
      </w:r>
      <w:r w:rsidR="00C7784F" w:rsidRPr="004E3C52">
        <w:t xml:space="preserve">de </w:t>
      </w:r>
      <w:r w:rsidRPr="004E3C52">
        <w:t xml:space="preserve">promouvoir le développement intégré et </w:t>
      </w:r>
      <w:r w:rsidR="00C7784F" w:rsidRPr="004E3C52">
        <w:t xml:space="preserve">de </w:t>
      </w:r>
      <w:r w:rsidRPr="004E3C52">
        <w:t>faciliter l</w:t>
      </w:r>
      <w:r w:rsidR="006556D5" w:rsidRPr="004E3C52">
        <w:t>’</w:t>
      </w:r>
      <w:r w:rsidRPr="004E3C52">
        <w:t>accès à la justice et à d</w:t>
      </w:r>
      <w:r w:rsidR="006556D5" w:rsidRPr="004E3C52">
        <w:t>’</w:t>
      </w:r>
      <w:r w:rsidRPr="004E3C52">
        <w:t>autres services publics et privés pour les personnes migrantes, en tenant compte de leur</w:t>
      </w:r>
      <w:r w:rsidR="00FC08C5" w:rsidRPr="004E3C52">
        <w:t>s</w:t>
      </w:r>
      <w:r w:rsidRPr="004E3C52">
        <w:t xml:space="preserve"> </w:t>
      </w:r>
      <w:r w:rsidR="00FC08C5" w:rsidRPr="004E3C52">
        <w:t>attaches</w:t>
      </w:r>
      <w:r w:rsidRPr="004E3C52">
        <w:t xml:space="preserve"> au Mexique. Les travailleurs migrants et les membres de leur famille pris en charge dans le cadre de ce programme obtiennent une autorisation temporaire de résidence </w:t>
      </w:r>
      <w:r w:rsidR="00C7784F" w:rsidRPr="004E3C52">
        <w:t xml:space="preserve">valable </w:t>
      </w:r>
      <w:r w:rsidRPr="004E3C52">
        <w:t>quatre</w:t>
      </w:r>
      <w:r w:rsidR="004A7277" w:rsidRPr="004E3C52">
        <w:t> ans</w:t>
      </w:r>
      <w:r w:rsidRPr="004E3C52">
        <w:t xml:space="preserve"> et la possibilité de travailler. Les lignes directrices relatives à la délivrance de visas facilitent l</w:t>
      </w:r>
      <w:r w:rsidR="006556D5" w:rsidRPr="004E3C52">
        <w:t>’</w:t>
      </w:r>
      <w:r w:rsidRPr="004E3C52">
        <w:t>obtention de visas pour les membres de la famille du migrant principal en privilégiant le maintien de la cellule familiale, notamment par la suppression des restrictions d</w:t>
      </w:r>
      <w:r w:rsidR="006556D5" w:rsidRPr="004E3C52">
        <w:t>’</w:t>
      </w:r>
      <w:r w:rsidRPr="004E3C52">
        <w:t>âge du demandeur dans le cas des enfants et, dans tous les cas, de l</w:t>
      </w:r>
      <w:r w:rsidR="006556D5" w:rsidRPr="004E3C52">
        <w:t>’</w:t>
      </w:r>
      <w:r w:rsidRPr="004E3C52">
        <w:t xml:space="preserve">obligation de </w:t>
      </w:r>
      <w:r w:rsidR="00FC08C5" w:rsidRPr="004E3C52">
        <w:t>faire la preuve de sa</w:t>
      </w:r>
      <w:r w:rsidRPr="004E3C52">
        <w:t xml:space="preserve"> solvabilité économique.</w:t>
      </w:r>
    </w:p>
    <w:p w:rsidR="00EC7EC0" w:rsidRPr="004E3C52" w:rsidRDefault="00060280" w:rsidP="00321765">
      <w:pPr>
        <w:pStyle w:val="SingleTxtG"/>
      </w:pPr>
      <w:r w:rsidRPr="004E3C52">
        <w:t>18.</w:t>
      </w:r>
      <w:r w:rsidRPr="004E3C52">
        <w:tab/>
      </w:r>
      <w:r w:rsidR="00FC08C5" w:rsidRPr="004E3C52">
        <w:t>S’agissant</w:t>
      </w:r>
      <w:r w:rsidRPr="004E3C52">
        <w:t xml:space="preserve"> des travailleurs mexicains à l</w:t>
      </w:r>
      <w:r w:rsidR="006556D5" w:rsidRPr="004E3C52">
        <w:t>’</w:t>
      </w:r>
      <w:r w:rsidRPr="004E3C52">
        <w:t xml:space="preserve">étranger, les consulats du Mexique aux États-Unis et les délégations étrangères du Ministère des relations extérieures </w:t>
      </w:r>
      <w:r w:rsidR="00FC08C5" w:rsidRPr="004E3C52">
        <w:t>agissent de façon coordonnée</w:t>
      </w:r>
      <w:r w:rsidRPr="004E3C52">
        <w:t xml:space="preserve"> pour répondre aux demandes d</w:t>
      </w:r>
      <w:r w:rsidR="006556D5" w:rsidRPr="004E3C52">
        <w:t>’</w:t>
      </w:r>
      <w:r w:rsidRPr="004E3C52">
        <w:t xml:space="preserve">entrée sur le territoire pour motifs humanitaires </w:t>
      </w:r>
      <w:r w:rsidR="00FC08C5" w:rsidRPr="004E3C52">
        <w:t>afin de rendre visite à un proche, consanguin</w:t>
      </w:r>
      <w:r w:rsidRPr="004E3C52">
        <w:t xml:space="preserve"> en ligne directe ou collatérale, hospitalisé dans un état critique, expulsé ou en maison de retraite</w:t>
      </w:r>
      <w:r w:rsidR="00FC08C5" w:rsidRPr="004E3C52">
        <w:t>,</w:t>
      </w:r>
      <w:r w:rsidRPr="004E3C52">
        <w:t xml:space="preserve"> d</w:t>
      </w:r>
      <w:r w:rsidR="006556D5" w:rsidRPr="004E3C52">
        <w:t>’</w:t>
      </w:r>
      <w:r w:rsidRPr="004E3C52">
        <w:t>assister aux obsèques d</w:t>
      </w:r>
      <w:r w:rsidR="006556D5" w:rsidRPr="004E3C52">
        <w:t>’</w:t>
      </w:r>
      <w:r w:rsidRPr="004E3C52">
        <w:t>un proche, d</w:t>
      </w:r>
      <w:r w:rsidR="006556D5" w:rsidRPr="004E3C52">
        <w:t>’</w:t>
      </w:r>
      <w:r w:rsidRPr="004E3C52">
        <w:t>être entendu comme témoin devant un tribunal ou de comparaître en justice sur ordonnance d</w:t>
      </w:r>
      <w:r w:rsidR="006556D5" w:rsidRPr="004E3C52">
        <w:t>’</w:t>
      </w:r>
      <w:r w:rsidRPr="004E3C52">
        <w:t>un juge. Entre le 1</w:t>
      </w:r>
      <w:r w:rsidRPr="004E3C52">
        <w:rPr>
          <w:vertAlign w:val="superscript"/>
        </w:rPr>
        <w:t>er</w:t>
      </w:r>
      <w:r w:rsidR="00FC08C5" w:rsidRPr="004E3C52">
        <w:t> </w:t>
      </w:r>
      <w:r w:rsidRPr="004E3C52">
        <w:t>janvier et le 30</w:t>
      </w:r>
      <w:r w:rsidR="006556D5" w:rsidRPr="004E3C52">
        <w:t> </w:t>
      </w:r>
      <w:r w:rsidRPr="004E3C52">
        <w:t>novembre 2016, 2</w:t>
      </w:r>
      <w:r w:rsidR="00FC08C5" w:rsidRPr="004E3C52">
        <w:t> </w:t>
      </w:r>
      <w:r w:rsidRPr="004E3C52">
        <w:t>371</w:t>
      </w:r>
      <w:r w:rsidR="006556D5" w:rsidRPr="004E3C52">
        <w:t> </w:t>
      </w:r>
      <w:r w:rsidRPr="004E3C52">
        <w:t>autorisations d</w:t>
      </w:r>
      <w:r w:rsidR="006556D5" w:rsidRPr="004E3C52">
        <w:t>’</w:t>
      </w:r>
      <w:r w:rsidRPr="004E3C52">
        <w:t>entrée aux États-Unis ont</w:t>
      </w:r>
      <w:r w:rsidR="00FC08C5" w:rsidRPr="004E3C52">
        <w:t xml:space="preserve"> ainsi</w:t>
      </w:r>
      <w:r w:rsidRPr="004E3C52">
        <w:t xml:space="preserve"> été accordées. </w:t>
      </w:r>
    </w:p>
    <w:p w:rsidR="00EC7EC0" w:rsidRPr="004E3C52" w:rsidRDefault="00060280" w:rsidP="00321765">
      <w:pPr>
        <w:pStyle w:val="SingleTxtG"/>
      </w:pPr>
      <w:r w:rsidRPr="004E3C52">
        <w:t>19.</w:t>
      </w:r>
      <w:r w:rsidRPr="004E3C52">
        <w:tab/>
        <w:t>La loi relative aux migrations prévoit la délivrance de titres de séjour aux étrangers en situation de vulnérabilité, aux visiteurs pour raisons humanitaires (avec autorisation de travailler), et aux victimes ou témoins d</w:t>
      </w:r>
      <w:r w:rsidR="006556D5" w:rsidRPr="004E3C52">
        <w:t>’</w:t>
      </w:r>
      <w:r w:rsidRPr="004E3C52">
        <w:t>un</w:t>
      </w:r>
      <w:r w:rsidR="00FC08C5" w:rsidRPr="004E3C52">
        <w:t>e</w:t>
      </w:r>
      <w:r w:rsidRPr="004E3C52">
        <w:t xml:space="preserve"> </w:t>
      </w:r>
      <w:r w:rsidR="00FC08C5" w:rsidRPr="004E3C52">
        <w:t>infraction</w:t>
      </w:r>
      <w:r w:rsidRPr="004E3C52">
        <w:t xml:space="preserve"> commis</w:t>
      </w:r>
      <w:r w:rsidR="00FC08C5" w:rsidRPr="004E3C52">
        <w:t>e</w:t>
      </w:r>
      <w:r w:rsidRPr="004E3C52">
        <w:t xml:space="preserve"> sur le territoire national</w:t>
      </w:r>
      <w:r w:rsidR="00294CCF" w:rsidRPr="004E3C52">
        <w:t> :</w:t>
      </w:r>
      <w:r w:rsidRPr="004E3C52">
        <w:t xml:space="preserve"> en pareil cas, le séjour est autorisé dans le pays jusqu</w:t>
      </w:r>
      <w:r w:rsidR="006556D5" w:rsidRPr="004E3C52">
        <w:t>’</w:t>
      </w:r>
      <w:r w:rsidRPr="004E3C52">
        <w:t xml:space="preserve">à </w:t>
      </w:r>
      <w:r w:rsidR="00FC08C5" w:rsidRPr="004E3C52">
        <w:t>l’issue</w:t>
      </w:r>
      <w:r w:rsidRPr="004E3C52">
        <w:t xml:space="preserve"> des procédures engagées. Se voient également délivrer des titres de séjour les </w:t>
      </w:r>
      <w:r w:rsidR="00E92810" w:rsidRPr="004E3C52">
        <w:t>enfants et les adolescents</w:t>
      </w:r>
      <w:r w:rsidRPr="004E3C52">
        <w:t xml:space="preserve"> m</w:t>
      </w:r>
      <w:r w:rsidR="00FC08C5" w:rsidRPr="004E3C52">
        <w:t>igrants non accompagnés, lorsqu’il en va de</w:t>
      </w:r>
      <w:r w:rsidRPr="004E3C52">
        <w:t xml:space="preserve"> leur intérêt supérieur, ainsi que les personnes demandant le statut de réfugié.</w:t>
      </w:r>
    </w:p>
    <w:p w:rsidR="00EC7EC0" w:rsidRPr="004E3C52" w:rsidRDefault="00060280" w:rsidP="00321765">
      <w:pPr>
        <w:pStyle w:val="SingleTxtG"/>
      </w:pPr>
      <w:r w:rsidRPr="004E3C52">
        <w:t>20.</w:t>
      </w:r>
      <w:r w:rsidRPr="004E3C52">
        <w:tab/>
        <w:t>De même, la loi prévoit l</w:t>
      </w:r>
      <w:r w:rsidR="006556D5" w:rsidRPr="004E3C52">
        <w:t>’</w:t>
      </w:r>
      <w:r w:rsidRPr="004E3C52">
        <w:t>octroi d</w:t>
      </w:r>
      <w:r w:rsidR="006556D5" w:rsidRPr="004E3C52">
        <w:t>’</w:t>
      </w:r>
      <w:r w:rsidRPr="004E3C52">
        <w:t>une au</w:t>
      </w:r>
      <w:r w:rsidR="00FC08C5" w:rsidRPr="004E3C52">
        <w:t>torisation de séjour spécifique</w:t>
      </w:r>
      <w:r w:rsidRPr="004E3C52">
        <w:t xml:space="preserve"> aux migrantes, indépendamment de leur conjoint (il n</w:t>
      </w:r>
      <w:r w:rsidR="006556D5" w:rsidRPr="004E3C52">
        <w:t>’</w:t>
      </w:r>
      <w:r w:rsidRPr="004E3C52">
        <w:t xml:space="preserve">existe pas encore de statut migratoire </w:t>
      </w:r>
      <w:r w:rsidR="00FC08C5" w:rsidRPr="004E3C52">
        <w:t>pour</w:t>
      </w:r>
      <w:r w:rsidRPr="004E3C52">
        <w:t xml:space="preserve"> «</w:t>
      </w:r>
      <w:r w:rsidR="006556D5" w:rsidRPr="004E3C52">
        <w:t> </w:t>
      </w:r>
      <w:r w:rsidRPr="004E3C52">
        <w:t>personnes à charge</w:t>
      </w:r>
      <w:r w:rsidR="006556D5" w:rsidRPr="004E3C52">
        <w:t> </w:t>
      </w:r>
      <w:r w:rsidRPr="004E3C52">
        <w:t>»), afin qu</w:t>
      </w:r>
      <w:r w:rsidR="006556D5" w:rsidRPr="004E3C52">
        <w:t>’</w:t>
      </w:r>
      <w:r w:rsidRPr="004E3C52">
        <w:t>elles puissent obtenir une autorisation de travailler ou bénéficier directement d</w:t>
      </w:r>
      <w:r w:rsidR="006556D5" w:rsidRPr="004E3C52">
        <w:t>’</w:t>
      </w:r>
      <w:r w:rsidRPr="004E3C52">
        <w:t>une autorisation de séjour, par exemple</w:t>
      </w:r>
      <w:r w:rsidR="00FC08C5" w:rsidRPr="004E3C52">
        <w:t xml:space="preserve">, suite à </w:t>
      </w:r>
      <w:r w:rsidRPr="004E3C52">
        <w:t>une offre d</w:t>
      </w:r>
      <w:r w:rsidR="006556D5" w:rsidRPr="004E3C52">
        <w:t>’</w:t>
      </w:r>
      <w:r w:rsidRPr="004E3C52">
        <w:t xml:space="preserve">emploi </w:t>
      </w:r>
      <w:r w:rsidR="00FC08C5" w:rsidRPr="004E3C52">
        <w:t>adressée</w:t>
      </w:r>
      <w:r w:rsidRPr="004E3C52">
        <w:t xml:space="preserve"> au tra</w:t>
      </w:r>
      <w:r w:rsidR="00FC08C5" w:rsidRPr="004E3C52">
        <w:t>vailleur frontalier temporaire</w:t>
      </w:r>
      <w:r w:rsidRPr="004E3C52">
        <w:t>. La carte de travailleur fron</w:t>
      </w:r>
      <w:r w:rsidR="00FC08C5" w:rsidRPr="004E3C52">
        <w:t>talier temporaire</w:t>
      </w:r>
      <w:r w:rsidRPr="004E3C52">
        <w:t xml:space="preserve"> facilite </w:t>
      </w:r>
      <w:r w:rsidR="00FC08C5" w:rsidRPr="004E3C52">
        <w:t>l’obtention de documents</w:t>
      </w:r>
      <w:r w:rsidRPr="004E3C52">
        <w:t xml:space="preserve"> de séjour </w:t>
      </w:r>
      <w:r w:rsidR="00FC08C5" w:rsidRPr="004E3C52">
        <w:t xml:space="preserve">pour les </w:t>
      </w:r>
      <w:r w:rsidRPr="004E3C52">
        <w:t>travailleurs temporaire</w:t>
      </w:r>
      <w:r w:rsidR="00FC08C5" w:rsidRPr="004E3C52">
        <w:t>s</w:t>
      </w:r>
      <w:r w:rsidRPr="004E3C52">
        <w:t xml:space="preserve"> béliziens et guatémaltèques dans les </w:t>
      </w:r>
      <w:r w:rsidR="00FC08C5" w:rsidRPr="004E3C52">
        <w:t>États</w:t>
      </w:r>
      <w:r w:rsidRPr="004E3C52">
        <w:t xml:space="preserve"> du Chiapas, </w:t>
      </w:r>
      <w:r w:rsidR="00FC08C5" w:rsidRPr="004E3C52">
        <w:t>de</w:t>
      </w:r>
      <w:r w:rsidRPr="004E3C52">
        <w:t xml:space="preserve"> Tabasco, </w:t>
      </w:r>
      <w:r w:rsidR="00FC08C5" w:rsidRPr="004E3C52">
        <w:t xml:space="preserve">de </w:t>
      </w:r>
      <w:r w:rsidRPr="004E3C52">
        <w:t xml:space="preserve">Campeche et de Quintana Roo au sud du </w:t>
      </w:r>
      <w:r w:rsidR="00FC08C5" w:rsidRPr="004E3C52">
        <w:t xml:space="preserve">Mexique et </w:t>
      </w:r>
      <w:r w:rsidRPr="004E3C52">
        <w:t>leur permet d</w:t>
      </w:r>
      <w:r w:rsidR="006556D5" w:rsidRPr="004E3C52">
        <w:t>’</w:t>
      </w:r>
      <w:r w:rsidRPr="004E3C52">
        <w:t>entrer dans le pays sans passeport ni visa et d</w:t>
      </w:r>
      <w:r w:rsidR="006556D5" w:rsidRPr="004E3C52">
        <w:t>’</w:t>
      </w:r>
      <w:r w:rsidRPr="004E3C52">
        <w:t xml:space="preserve">être exemptés du paiement de droits. Cette carte favorise la migration régulière et rend les migrants moins vulnérables aux abus commis par les employeurs, les autorités et les particuliers. </w:t>
      </w:r>
    </w:p>
    <w:p w:rsidR="00EC7EC0" w:rsidRPr="004E3C52" w:rsidRDefault="00060280" w:rsidP="00321765">
      <w:pPr>
        <w:pStyle w:val="SingleTxtG"/>
      </w:pPr>
      <w:r w:rsidRPr="004E3C52">
        <w:t>21.</w:t>
      </w:r>
      <w:r w:rsidRPr="004E3C52">
        <w:tab/>
        <w:t xml:space="preserve">Le Mexique </w:t>
      </w:r>
      <w:r w:rsidR="00FC08C5" w:rsidRPr="004E3C52">
        <w:t>s’est doté d’un document intitulé « </w:t>
      </w:r>
      <w:r w:rsidRPr="004E3C52">
        <w:t>Modèle de prévention de la migration des enfants non accompagnés</w:t>
      </w:r>
      <w:r w:rsidR="00294CCF" w:rsidRPr="004E3C52">
        <w:t> :</w:t>
      </w:r>
      <w:r w:rsidRPr="004E3C52">
        <w:t xml:space="preserve"> promotion du maintien au sein des communautés d</w:t>
      </w:r>
      <w:r w:rsidR="006556D5" w:rsidRPr="004E3C52">
        <w:t>’</w:t>
      </w:r>
      <w:r w:rsidRPr="004E3C52">
        <w:t>origine</w:t>
      </w:r>
      <w:r w:rsidR="006556D5" w:rsidRPr="004E3C52">
        <w:t> </w:t>
      </w:r>
      <w:r w:rsidRPr="004E3C52">
        <w:t>», dont l</w:t>
      </w:r>
      <w:r w:rsidR="006556D5" w:rsidRPr="004E3C52">
        <w:t>’</w:t>
      </w:r>
      <w:r w:rsidRPr="004E3C52">
        <w:t>objectif est de renforcer l</w:t>
      </w:r>
      <w:r w:rsidR="006556D5" w:rsidRPr="004E3C52">
        <w:t>’</w:t>
      </w:r>
      <w:r w:rsidRPr="004E3C52">
        <w:t xml:space="preserve">enracinement familial et communautaire des </w:t>
      </w:r>
      <w:r w:rsidR="00E92810" w:rsidRPr="004E3C52">
        <w:t>enfants et des adolescents</w:t>
      </w:r>
      <w:r w:rsidRPr="004E3C52">
        <w:t xml:space="preserve"> qui subissent les risques </w:t>
      </w:r>
      <w:r w:rsidR="00DC201E" w:rsidRPr="004E3C52">
        <w:t>d’</w:t>
      </w:r>
      <w:r w:rsidRPr="004E3C52">
        <w:t xml:space="preserve">une migration non accompagnée. </w:t>
      </w:r>
      <w:r w:rsidR="00DC201E" w:rsidRPr="004E3C52">
        <w:t>La prévention est également assurée par les c</w:t>
      </w:r>
      <w:r w:rsidRPr="004E3C52">
        <w:t>entres communautaires de protection de l</w:t>
      </w:r>
      <w:r w:rsidR="006556D5" w:rsidRPr="004E3C52">
        <w:t>’</w:t>
      </w:r>
      <w:r w:rsidRPr="004E3C52">
        <w:t xml:space="preserve">enfance (CCPI) qui mettent en place des activités de renforcement des compétences psychosociales et des </w:t>
      </w:r>
      <w:r w:rsidR="00DC201E" w:rsidRPr="004E3C52">
        <w:t>moyens</w:t>
      </w:r>
      <w:r w:rsidRPr="004E3C52">
        <w:t xml:space="preserve"> de protection de cette population. Il existe actuellement 70</w:t>
      </w:r>
      <w:r w:rsidR="006556D5" w:rsidRPr="004E3C52">
        <w:t> </w:t>
      </w:r>
      <w:r w:rsidRPr="004E3C52">
        <w:t>CCPI dans 20</w:t>
      </w:r>
      <w:r w:rsidR="006556D5" w:rsidRPr="004E3C52">
        <w:t> </w:t>
      </w:r>
      <w:r w:rsidRPr="004E3C52">
        <w:t>États qui, en 2014, ont pris en charge 22</w:t>
      </w:r>
      <w:r w:rsidR="006556D5" w:rsidRPr="004E3C52">
        <w:t> </w:t>
      </w:r>
      <w:r w:rsidRPr="004E3C52">
        <w:t>406</w:t>
      </w:r>
      <w:r w:rsidR="006556D5" w:rsidRPr="004E3C52">
        <w:t> </w:t>
      </w:r>
      <w:r w:rsidRPr="004E3C52">
        <w:t>enfants et adolescents.</w:t>
      </w:r>
    </w:p>
    <w:p w:rsidR="00EC7EC0" w:rsidRPr="004E3C52" w:rsidRDefault="00060280" w:rsidP="00321765">
      <w:pPr>
        <w:pStyle w:val="SingleTxtG"/>
      </w:pPr>
      <w:r w:rsidRPr="004E3C52">
        <w:lastRenderedPageBreak/>
        <w:t>22.</w:t>
      </w:r>
      <w:r w:rsidRPr="004E3C52">
        <w:tab/>
        <w:t xml:space="preserve">Le </w:t>
      </w:r>
      <w:r w:rsidR="00DC201E" w:rsidRPr="004E3C52">
        <w:t>Ministère</w:t>
      </w:r>
      <w:r w:rsidRPr="004E3C52">
        <w:t xml:space="preserve"> du développement agraire, territorial et urbain a attribué en 2015 des ressources financières à de jeunes entrepreneurs agricoles, afin de soutenir des projets de production durable dans plusieurs États du Mexique. Quelques États ont mis en place des programmes de développement communautaire afin de </w:t>
      </w:r>
      <w:r w:rsidR="00DC201E" w:rsidRPr="004E3C52">
        <w:t>freiner</w:t>
      </w:r>
      <w:r w:rsidRPr="004E3C52">
        <w:t xml:space="preserve"> l</w:t>
      </w:r>
      <w:r w:rsidR="006556D5" w:rsidRPr="004E3C52">
        <w:t>’</w:t>
      </w:r>
      <w:r w:rsidRPr="004E3C52">
        <w:t>émigration. En outre, les jeunes ont bénéficié d</w:t>
      </w:r>
      <w:r w:rsidR="006556D5" w:rsidRPr="004E3C52">
        <w:t>’</w:t>
      </w:r>
      <w:r w:rsidRPr="004E3C52">
        <w:t xml:space="preserve">ateliers </w:t>
      </w:r>
      <w:r w:rsidR="00DC201E" w:rsidRPr="004E3C52">
        <w:t>sur</w:t>
      </w:r>
      <w:r w:rsidRPr="004E3C52">
        <w:t xml:space="preserve"> les risques liés à la migration irrégulière.</w:t>
      </w:r>
    </w:p>
    <w:p w:rsidR="00EC7EC0" w:rsidRPr="004E3C52" w:rsidRDefault="00060280" w:rsidP="00321765">
      <w:pPr>
        <w:pStyle w:val="SingleTxtG"/>
      </w:pPr>
      <w:r w:rsidRPr="004E3C52">
        <w:t>23.</w:t>
      </w:r>
      <w:r w:rsidRPr="004E3C52">
        <w:tab/>
      </w:r>
      <w:r w:rsidR="00DC201E" w:rsidRPr="004E3C52">
        <w:t xml:space="preserve">L’initiative </w:t>
      </w:r>
      <w:r w:rsidRPr="004E3C52">
        <w:t>Mesoamérica Sin Hambre</w:t>
      </w:r>
      <w:r w:rsidR="00DC201E" w:rsidRPr="004E3C52">
        <w:t>,</w:t>
      </w:r>
      <w:r w:rsidRPr="004E3C52">
        <w:t xml:space="preserve"> </w:t>
      </w:r>
      <w:r w:rsidR="00DC201E" w:rsidRPr="004E3C52">
        <w:t>lancée par le Mexique</w:t>
      </w:r>
      <w:r w:rsidRPr="004E3C52">
        <w:t xml:space="preserve"> par l</w:t>
      </w:r>
      <w:r w:rsidR="006556D5" w:rsidRPr="004E3C52">
        <w:t>’</w:t>
      </w:r>
      <w:r w:rsidRPr="004E3C52">
        <w:t>intermédiaire de l</w:t>
      </w:r>
      <w:r w:rsidR="006556D5" w:rsidRPr="004E3C52">
        <w:t>’</w:t>
      </w:r>
      <w:r w:rsidRPr="004E3C52">
        <w:t>Agence mexicaine de la coopération internationale pour le développement (AMEXCID)</w:t>
      </w:r>
      <w:r w:rsidR="00DC201E" w:rsidRPr="004E3C52">
        <w:t>,</w:t>
      </w:r>
      <w:r w:rsidRPr="004E3C52">
        <w:t xml:space="preserve"> avec </w:t>
      </w:r>
      <w:r w:rsidR="00DC201E" w:rsidRPr="004E3C52">
        <w:t xml:space="preserve">l’appui </w:t>
      </w:r>
      <w:r w:rsidRPr="004E3C52">
        <w:t xml:space="preserve">technique de </w:t>
      </w:r>
      <w:r w:rsidR="00DC201E" w:rsidRPr="004E3C52">
        <w:t>l’</w:t>
      </w:r>
      <w:r w:rsidRPr="004E3C52">
        <w:t>Organisation des Nations Unies pour l</w:t>
      </w:r>
      <w:r w:rsidR="006556D5" w:rsidRPr="004E3C52">
        <w:t>’</w:t>
      </w:r>
      <w:r w:rsidRPr="004E3C52">
        <w:t>alimentation et l</w:t>
      </w:r>
      <w:r w:rsidR="006556D5" w:rsidRPr="004E3C52">
        <w:t>’</w:t>
      </w:r>
      <w:r w:rsidRPr="004E3C52">
        <w:t xml:space="preserve">agriculture (FAO), </w:t>
      </w:r>
      <w:r w:rsidR="00DC201E" w:rsidRPr="004E3C52">
        <w:t xml:space="preserve">a pour objectif </w:t>
      </w:r>
      <w:r w:rsidRPr="004E3C52">
        <w:t xml:space="preserve">de renforcer la sécurité alimentaire et nutritionnelle au Belize, au Guatemala, </w:t>
      </w:r>
      <w:r w:rsidR="00C7784F" w:rsidRPr="004E3C52">
        <w:t xml:space="preserve">en </w:t>
      </w:r>
      <w:r w:rsidRPr="004E3C52">
        <w:t xml:space="preserve">El Salvador, au Honduras, au Nicaragua, au Costa Rica, au Panama, en Colombie et en République dominicaine et vise à consolider les structures institutionnelles locales, nationales et régionales pour </w:t>
      </w:r>
      <w:r w:rsidR="00DC201E" w:rsidRPr="004E3C52">
        <w:t>parvenir à</w:t>
      </w:r>
      <w:r w:rsidRPr="004E3C52">
        <w:t xml:space="preserve"> la sécurité alimentaire et nutritionnelle</w:t>
      </w:r>
      <w:r w:rsidR="00DC201E" w:rsidRPr="004E3C52">
        <w:t>,</w:t>
      </w:r>
      <w:r w:rsidRPr="004E3C52">
        <w:t xml:space="preserve"> assurer une prise en compte différenciée de l</w:t>
      </w:r>
      <w:r w:rsidR="006556D5" w:rsidRPr="004E3C52">
        <w:t>’</w:t>
      </w:r>
      <w:r w:rsidRPr="004E3C52">
        <w:t>agriculture familiale</w:t>
      </w:r>
      <w:r w:rsidR="00DC201E" w:rsidRPr="004E3C52">
        <w:t xml:space="preserve"> et favoriser la</w:t>
      </w:r>
      <w:r w:rsidRPr="004E3C52">
        <w:t xml:space="preserve"> complémentarité et </w:t>
      </w:r>
      <w:r w:rsidR="00DC201E" w:rsidRPr="004E3C52">
        <w:t xml:space="preserve">la </w:t>
      </w:r>
      <w:r w:rsidRPr="004E3C52">
        <w:t>coopération entre les pays de la région méso-américaine.</w:t>
      </w:r>
    </w:p>
    <w:p w:rsidR="00EC7EC0" w:rsidRPr="004E3C52" w:rsidRDefault="00060280" w:rsidP="00321765">
      <w:pPr>
        <w:pStyle w:val="SingleTxtG"/>
      </w:pPr>
      <w:r w:rsidRPr="004E3C52">
        <w:t>24.</w:t>
      </w:r>
      <w:r w:rsidRPr="004E3C52">
        <w:tab/>
        <w:t xml:space="preserve">Le programme de coopération méso-américaine </w:t>
      </w:r>
      <w:r w:rsidR="00DC201E" w:rsidRPr="004E3C52">
        <w:t>entend</w:t>
      </w:r>
      <w:r w:rsidRPr="004E3C52">
        <w:t xml:space="preserve"> contribuer au développement des pays d</w:t>
      </w:r>
      <w:r w:rsidR="006556D5" w:rsidRPr="004E3C52">
        <w:t>’</w:t>
      </w:r>
      <w:r w:rsidRPr="004E3C52">
        <w:t>Amérique centrale, de la République dominicaine et de la Colombie par la promotion d</w:t>
      </w:r>
      <w:r w:rsidR="00DC201E" w:rsidRPr="004E3C52">
        <w:t>’</w:t>
      </w:r>
      <w:r w:rsidRPr="004E3C52">
        <w:t>échange</w:t>
      </w:r>
      <w:r w:rsidR="00DC201E" w:rsidRPr="004E3C52">
        <w:t>s</w:t>
      </w:r>
      <w:r w:rsidRPr="004E3C52">
        <w:t xml:space="preserve"> de connaissances et d</w:t>
      </w:r>
      <w:r w:rsidR="006556D5" w:rsidRPr="004E3C52">
        <w:t>’</w:t>
      </w:r>
      <w:r w:rsidRPr="004E3C52">
        <w:t>expériences en vue du renforcement des capacités et des institutions des pays concernés dans six domaines d</w:t>
      </w:r>
      <w:r w:rsidR="006556D5" w:rsidRPr="004E3C52">
        <w:t>’</w:t>
      </w:r>
      <w:r w:rsidRPr="004E3C52">
        <w:t>intérêt prioritaire</w:t>
      </w:r>
      <w:r w:rsidR="00294CCF" w:rsidRPr="004E3C52">
        <w:t> :</w:t>
      </w:r>
      <w:r w:rsidRPr="004E3C52">
        <w:t xml:space="preserve"> l</w:t>
      </w:r>
      <w:r w:rsidR="006556D5" w:rsidRPr="004E3C52">
        <w:t>’</w:t>
      </w:r>
      <w:r w:rsidRPr="004E3C52">
        <w:t>éducation, l</w:t>
      </w:r>
      <w:r w:rsidR="006556D5" w:rsidRPr="004E3C52">
        <w:t>’</w:t>
      </w:r>
      <w:r w:rsidRPr="004E3C52">
        <w:t>environnement, la santé, la prévention des catastrophes, l</w:t>
      </w:r>
      <w:r w:rsidR="006556D5" w:rsidRPr="004E3C52">
        <w:t>’</w:t>
      </w:r>
      <w:r w:rsidRPr="004E3C52">
        <w:t>agriculture et la pêche, ainsi que le tourisme.</w:t>
      </w:r>
    </w:p>
    <w:p w:rsidR="00EC7EC0" w:rsidRPr="004E3C52" w:rsidRDefault="00060280" w:rsidP="00321765">
      <w:pPr>
        <w:pStyle w:val="SingleTxtG"/>
      </w:pPr>
      <w:r w:rsidRPr="004E3C52">
        <w:t>25.</w:t>
      </w:r>
      <w:r w:rsidRPr="004E3C52">
        <w:tab/>
        <w:t>Le programme «</w:t>
      </w:r>
      <w:r w:rsidR="006556D5" w:rsidRPr="004E3C52">
        <w:t> </w:t>
      </w:r>
      <w:r w:rsidRPr="004E3C52">
        <w:t>Escuelas México</w:t>
      </w:r>
      <w:r w:rsidR="006556D5" w:rsidRPr="004E3C52">
        <w:t> </w:t>
      </w:r>
      <w:r w:rsidRPr="004E3C52">
        <w:t xml:space="preserve">» </w:t>
      </w:r>
      <w:r w:rsidR="00DC201E" w:rsidRPr="004E3C52">
        <w:t>vise les</w:t>
      </w:r>
      <w:r w:rsidRPr="004E3C52">
        <w:t xml:space="preserve"> écoles d</w:t>
      </w:r>
      <w:r w:rsidR="006556D5" w:rsidRPr="004E3C52">
        <w:t>’</w:t>
      </w:r>
      <w:r w:rsidRPr="004E3C52">
        <w:t>Amérique latine, par l</w:t>
      </w:r>
      <w:r w:rsidR="006556D5" w:rsidRPr="004E3C52">
        <w:t>’</w:t>
      </w:r>
      <w:r w:rsidRPr="004E3C52">
        <w:t xml:space="preserve">octroi de mesures incitatives à des étudiants et à des enseignants, sur la base de cinq </w:t>
      </w:r>
      <w:r w:rsidR="00DC201E" w:rsidRPr="004E3C52">
        <w:t>critères</w:t>
      </w:r>
      <w:r w:rsidR="00294CCF" w:rsidRPr="004E3C52">
        <w:t> :</w:t>
      </w:r>
      <w:r w:rsidRPr="004E3C52">
        <w:t xml:space="preserve"> l</w:t>
      </w:r>
      <w:r w:rsidR="006556D5" w:rsidRPr="004E3C52">
        <w:t>’</w:t>
      </w:r>
      <w:r w:rsidRPr="004E3C52">
        <w:t>amélioration des infrastructures et l</w:t>
      </w:r>
      <w:r w:rsidR="006556D5" w:rsidRPr="004E3C52">
        <w:t>’</w:t>
      </w:r>
      <w:r w:rsidRPr="004E3C52">
        <w:t xml:space="preserve">achat de matériels </w:t>
      </w:r>
      <w:r w:rsidR="00DC201E" w:rsidRPr="004E3C52">
        <w:t>pédagogiques</w:t>
      </w:r>
      <w:r w:rsidRPr="004E3C52">
        <w:t>, le don de manuels scolaires, des cours de mise à niveau pour les enseignants, un concours des meilleures notes pour les élèves de «</w:t>
      </w:r>
      <w:r w:rsidR="006556D5" w:rsidRPr="004E3C52">
        <w:t> </w:t>
      </w:r>
      <w:r w:rsidRPr="004E3C52">
        <w:t>sexto grado</w:t>
      </w:r>
      <w:r w:rsidR="006556D5" w:rsidRPr="004E3C52">
        <w:t> </w:t>
      </w:r>
      <w:r w:rsidRPr="004E3C52">
        <w:t>» (11-12</w:t>
      </w:r>
      <w:r w:rsidR="004A7277" w:rsidRPr="004E3C52">
        <w:t> ans</w:t>
      </w:r>
      <w:r w:rsidRPr="004E3C52">
        <w:t>), et un concours de peinture pour enfants.</w:t>
      </w:r>
    </w:p>
    <w:p w:rsidR="00EC7EC0" w:rsidRPr="004E3C52" w:rsidRDefault="00060280" w:rsidP="00321765">
      <w:pPr>
        <w:pStyle w:val="SingleTxtG"/>
      </w:pPr>
      <w:r w:rsidRPr="004E3C52">
        <w:t>26.</w:t>
      </w:r>
      <w:r w:rsidRPr="004E3C52">
        <w:tab/>
        <w:t xml:space="preserve">Le projet de coopération relatif à la prévention de la migration non accompagnée des </w:t>
      </w:r>
      <w:r w:rsidR="00E92810" w:rsidRPr="004E3C52">
        <w:t>enfants et des adolescents</w:t>
      </w:r>
      <w:r w:rsidRPr="004E3C52">
        <w:t xml:space="preserve"> dans les communautés d</w:t>
      </w:r>
      <w:r w:rsidR="006556D5" w:rsidRPr="004E3C52">
        <w:t>’</w:t>
      </w:r>
      <w:r w:rsidRPr="004E3C52">
        <w:t>origine du triangle nord de l</w:t>
      </w:r>
      <w:r w:rsidR="006556D5" w:rsidRPr="004E3C52">
        <w:t>’</w:t>
      </w:r>
      <w:r w:rsidRPr="004E3C52">
        <w:t>Amérique centrale (avril 2016), mené sous les auspices conjointes de l</w:t>
      </w:r>
      <w:r w:rsidR="006556D5" w:rsidRPr="004E3C52">
        <w:t>’</w:t>
      </w:r>
      <w:r w:rsidRPr="004E3C52">
        <w:t>AMEXCID, du Ministère du développement social et de l</w:t>
      </w:r>
      <w:r w:rsidR="006556D5" w:rsidRPr="004E3C52">
        <w:t>’</w:t>
      </w:r>
      <w:r w:rsidRPr="004E3C52">
        <w:t>Agence allemande de coopération pour le développement, vise la consolidation de l</w:t>
      </w:r>
      <w:r w:rsidR="006556D5" w:rsidRPr="004E3C52">
        <w:t>’</w:t>
      </w:r>
      <w:r w:rsidRPr="004E3C52">
        <w:t>identité et le renforcement de l</w:t>
      </w:r>
      <w:r w:rsidR="006556D5" w:rsidRPr="004E3C52">
        <w:t>’</w:t>
      </w:r>
      <w:r w:rsidRPr="004E3C52">
        <w:t xml:space="preserve">enracinement et de la cohésion sociale des </w:t>
      </w:r>
      <w:r w:rsidR="00E92810" w:rsidRPr="004E3C52">
        <w:t>enfants et des adolescents</w:t>
      </w:r>
      <w:r w:rsidRPr="004E3C52">
        <w:t xml:space="preserve">, notamment dans les écoles et au sein des communautés des pays concernés. </w:t>
      </w:r>
    </w:p>
    <w:p w:rsidR="00EC7EC0" w:rsidRPr="004E3C52" w:rsidRDefault="00060280" w:rsidP="00321765">
      <w:pPr>
        <w:pStyle w:val="SingleTxtG"/>
      </w:pPr>
      <w:r w:rsidRPr="004E3C52">
        <w:t>27.</w:t>
      </w:r>
      <w:r w:rsidRPr="004E3C52">
        <w:tab/>
        <w:t>La Conférence régionale sur les migrations (CRM)</w:t>
      </w:r>
      <w:r w:rsidR="00C235F5" w:rsidRPr="004E3C52">
        <w:rPr>
          <w:rStyle w:val="FootnoteReference"/>
        </w:rPr>
        <w:footnoteReference w:id="4"/>
      </w:r>
      <w:r w:rsidRPr="004E3C52">
        <w:t xml:space="preserve"> est un forum régional multilatéral sur les migrations internationales dont l</w:t>
      </w:r>
      <w:r w:rsidR="006556D5" w:rsidRPr="004E3C52">
        <w:t>’</w:t>
      </w:r>
      <w:r w:rsidRPr="004E3C52">
        <w:t xml:space="preserve">ordre du jour privilégie, entre autres, </w:t>
      </w:r>
      <w:r w:rsidR="00DC201E" w:rsidRPr="004E3C52">
        <w:t>la gestion</w:t>
      </w:r>
      <w:r w:rsidRPr="004E3C52">
        <w:t xml:space="preserve"> des flux extrarégionaux, la prise en charge </w:t>
      </w:r>
      <w:r w:rsidR="00C7784F" w:rsidRPr="004E3C52">
        <w:t>intégrée</w:t>
      </w:r>
      <w:r w:rsidRPr="004E3C52">
        <w:t xml:space="preserve"> des </w:t>
      </w:r>
      <w:r w:rsidR="00E92810" w:rsidRPr="004E3C52">
        <w:t>enfants et des adolescents</w:t>
      </w:r>
      <w:r w:rsidRPr="004E3C52">
        <w:t xml:space="preserve"> migrants, la question des femmes migrantes et la migration de retour. </w:t>
      </w:r>
    </w:p>
    <w:p w:rsidR="00EC7EC0" w:rsidRPr="004E3C52" w:rsidRDefault="00EC7EC0">
      <w:pPr>
        <w:pStyle w:val="H23G"/>
      </w:pPr>
      <w:r w:rsidRPr="004E3C52">
        <w:tab/>
      </w:r>
      <w:r w:rsidRPr="004E3C52">
        <w:tab/>
        <w:t>Réponses au paragraphe</w:t>
      </w:r>
      <w:r w:rsidR="006556D5" w:rsidRPr="004E3C52">
        <w:t> </w:t>
      </w:r>
      <w:r w:rsidRPr="004E3C52">
        <w:t>2</w:t>
      </w:r>
      <w:bookmarkStart w:id="4" w:name="_Toc485018344"/>
      <w:bookmarkEnd w:id="4"/>
    </w:p>
    <w:p w:rsidR="00EC7EC0" w:rsidRPr="004E3C52" w:rsidRDefault="00060280" w:rsidP="00321765">
      <w:pPr>
        <w:pStyle w:val="SingleTxtG"/>
      </w:pPr>
      <w:r w:rsidRPr="004E3C52">
        <w:t>28.</w:t>
      </w:r>
      <w:r w:rsidRPr="004E3C52">
        <w:tab/>
        <w:t>Le 6</w:t>
      </w:r>
      <w:r w:rsidR="006556D5" w:rsidRPr="004E3C52">
        <w:t> </w:t>
      </w:r>
      <w:r w:rsidRPr="004E3C52">
        <w:t xml:space="preserve">février 2014, le Sénat de la République a approuvé </w:t>
      </w:r>
      <w:r w:rsidR="00DC201E" w:rsidRPr="004E3C52">
        <w:t>le retrait</w:t>
      </w:r>
      <w:r w:rsidRPr="004E3C52">
        <w:t xml:space="preserve"> de la réserve au paragraphe</w:t>
      </w:r>
      <w:r w:rsidR="006556D5" w:rsidRPr="004E3C52">
        <w:t> </w:t>
      </w:r>
      <w:r w:rsidRPr="004E3C52">
        <w:t>4 de l</w:t>
      </w:r>
      <w:r w:rsidR="006556D5" w:rsidRPr="004E3C52">
        <w:t>’</w:t>
      </w:r>
      <w:r w:rsidRPr="004E3C52">
        <w:t>article</w:t>
      </w:r>
      <w:r w:rsidR="006556D5" w:rsidRPr="004E3C52">
        <w:t> </w:t>
      </w:r>
      <w:r w:rsidRPr="004E3C52">
        <w:t>22 de la Convention. Le décret d</w:t>
      </w:r>
      <w:r w:rsidR="006556D5" w:rsidRPr="004E3C52">
        <w:t>’</w:t>
      </w:r>
      <w:r w:rsidRPr="004E3C52">
        <w:t>approbation a été publié le 24</w:t>
      </w:r>
      <w:r w:rsidR="006556D5" w:rsidRPr="004E3C52">
        <w:t> </w:t>
      </w:r>
      <w:r w:rsidRPr="004E3C52">
        <w:t xml:space="preserve">mars suivant au </w:t>
      </w:r>
      <w:r w:rsidRPr="004E3C52">
        <w:rPr>
          <w:i/>
        </w:rPr>
        <w:t>Journal officiel</w:t>
      </w:r>
      <w:r w:rsidRPr="004E3C52">
        <w:t xml:space="preserve"> de la Fédération. L</w:t>
      </w:r>
      <w:r w:rsidR="006556D5" w:rsidRPr="004E3C52">
        <w:t>’</w:t>
      </w:r>
      <w:r w:rsidRPr="004E3C52">
        <w:t>Organisation des Nations Unies a été notifiée le 11</w:t>
      </w:r>
      <w:r w:rsidR="006556D5" w:rsidRPr="004E3C52">
        <w:t> </w:t>
      </w:r>
      <w:r w:rsidRPr="004E3C52">
        <w:t xml:space="preserve">juillet </w:t>
      </w:r>
      <w:r w:rsidR="00DC201E" w:rsidRPr="004E3C52">
        <w:t>du retrait</w:t>
      </w:r>
      <w:r w:rsidRPr="004E3C52">
        <w:t xml:space="preserve"> de la réserve. Le projet de loi réglementaire portant sur l</w:t>
      </w:r>
      <w:r w:rsidR="006556D5" w:rsidRPr="004E3C52">
        <w:t>’</w:t>
      </w:r>
      <w:r w:rsidRPr="004E3C52">
        <w:t>article</w:t>
      </w:r>
      <w:r w:rsidR="006556D5" w:rsidRPr="004E3C52">
        <w:t> </w:t>
      </w:r>
      <w:r w:rsidRPr="004E3C52">
        <w:t>33 de la Constitution est en cours d</w:t>
      </w:r>
      <w:r w:rsidR="006556D5" w:rsidRPr="004E3C52">
        <w:t>’</w:t>
      </w:r>
      <w:r w:rsidRPr="004E3C52">
        <w:t xml:space="preserve">examen par la </w:t>
      </w:r>
      <w:r w:rsidR="00DC201E" w:rsidRPr="004E3C52">
        <w:t>c</w:t>
      </w:r>
      <w:r w:rsidRPr="004E3C52">
        <w:t>hambre du Congrès de l</w:t>
      </w:r>
      <w:r w:rsidR="006556D5" w:rsidRPr="004E3C52">
        <w:t>’</w:t>
      </w:r>
      <w:r w:rsidRPr="004E3C52">
        <w:t>Union</w:t>
      </w:r>
      <w:r w:rsidR="00DC201E" w:rsidRPr="004E3C52">
        <w:t xml:space="preserve"> chargée de sa révision</w:t>
      </w:r>
      <w:r w:rsidRPr="004E3C52">
        <w:t xml:space="preserve">. </w:t>
      </w:r>
    </w:p>
    <w:p w:rsidR="00EC7EC0" w:rsidRPr="004E3C52" w:rsidRDefault="00EC7EC0">
      <w:pPr>
        <w:pStyle w:val="H23G"/>
      </w:pPr>
      <w:r w:rsidRPr="004E3C52">
        <w:lastRenderedPageBreak/>
        <w:tab/>
      </w:r>
      <w:r w:rsidRPr="004E3C52">
        <w:tab/>
        <w:t>Réponses au paragraphe</w:t>
      </w:r>
      <w:r w:rsidR="006556D5" w:rsidRPr="004E3C52">
        <w:t> </w:t>
      </w:r>
      <w:r w:rsidRPr="004E3C52">
        <w:t>3</w:t>
      </w:r>
      <w:bookmarkStart w:id="5" w:name="_Toc485018345"/>
      <w:bookmarkEnd w:id="5"/>
    </w:p>
    <w:p w:rsidR="00EC7EC0" w:rsidRPr="004E3C52" w:rsidRDefault="00060280" w:rsidP="00321765">
      <w:pPr>
        <w:pStyle w:val="SingleTxtG"/>
      </w:pPr>
      <w:r w:rsidRPr="004E3C52">
        <w:t>29.</w:t>
      </w:r>
      <w:r w:rsidRPr="004E3C52">
        <w:tab/>
        <w:t>Bien que le Mexique n</w:t>
      </w:r>
      <w:r w:rsidR="006556D5" w:rsidRPr="004E3C52">
        <w:t>’</w:t>
      </w:r>
      <w:r w:rsidRPr="004E3C52">
        <w:t xml:space="preserve">ait pas ratifié </w:t>
      </w:r>
      <w:r w:rsidR="00DC201E" w:rsidRPr="004E3C52">
        <w:t>les conventions en question</w:t>
      </w:r>
      <w:r w:rsidRPr="004E3C52">
        <w:t>, il a été procédé à des ajustements du droit interne du travail afin de le rapprocher de la teneur des instruments internationaux concernés. En 2015, en qualité de membre de l</w:t>
      </w:r>
      <w:r w:rsidR="006556D5" w:rsidRPr="004E3C52">
        <w:t>’</w:t>
      </w:r>
      <w:r w:rsidRPr="004E3C52">
        <w:t xml:space="preserve">OIT, le Mexique a soumis un rapport relatif à sa conformité avec les conventions. </w:t>
      </w:r>
    </w:p>
    <w:p w:rsidR="00EC7EC0" w:rsidRPr="004E3C52" w:rsidRDefault="00EC7EC0">
      <w:pPr>
        <w:pStyle w:val="H23G"/>
      </w:pPr>
      <w:r w:rsidRPr="004E3C52">
        <w:tab/>
      </w:r>
      <w:r w:rsidRPr="004E3C52">
        <w:tab/>
        <w:t>Réponses au paragraphe</w:t>
      </w:r>
      <w:r w:rsidR="006556D5" w:rsidRPr="004E3C52">
        <w:t> </w:t>
      </w:r>
      <w:r w:rsidRPr="004E3C52">
        <w:t>4</w:t>
      </w:r>
      <w:bookmarkStart w:id="6" w:name="_Toc485018346"/>
      <w:bookmarkEnd w:id="6"/>
    </w:p>
    <w:p w:rsidR="00EC7EC0" w:rsidRPr="004E3C52" w:rsidRDefault="00060280" w:rsidP="00321765">
      <w:pPr>
        <w:pStyle w:val="SingleTxtG"/>
      </w:pPr>
      <w:r w:rsidRPr="004E3C52">
        <w:t>30.</w:t>
      </w:r>
      <w:r w:rsidRPr="004E3C52">
        <w:tab/>
        <w:t xml:space="preserve">La Commission nationale des droits de l’homme </w:t>
      </w:r>
      <w:r w:rsidR="00DC201E" w:rsidRPr="004E3C52">
        <w:t xml:space="preserve">(CNDH) </w:t>
      </w:r>
      <w:r w:rsidRPr="004E3C52">
        <w:t xml:space="preserve">propose une prise en charge personnalisée des travailleurs migrants et des membres de leur famille grâce à dix bureaux situés sur </w:t>
      </w:r>
      <w:r w:rsidR="00C7784F" w:rsidRPr="004E3C52">
        <w:t>les itinéraires</w:t>
      </w:r>
      <w:r w:rsidRPr="004E3C52">
        <w:t xml:space="preserve"> migratoire</w:t>
      </w:r>
      <w:r w:rsidR="00C7784F" w:rsidRPr="004E3C52">
        <w:t>s</w:t>
      </w:r>
      <w:r w:rsidRPr="004E3C52">
        <w:t xml:space="preserve">. Elle dispose de plusieurs </w:t>
      </w:r>
      <w:r w:rsidR="00DC201E" w:rsidRPr="004E3C52">
        <w:t>permanences</w:t>
      </w:r>
      <w:r w:rsidRPr="004E3C52">
        <w:t xml:space="preserve"> téléphonique</w:t>
      </w:r>
      <w:r w:rsidR="00DC201E" w:rsidRPr="004E3C52">
        <w:t>s</w:t>
      </w:r>
      <w:r w:rsidRPr="004E3C52">
        <w:t xml:space="preserve"> </w:t>
      </w:r>
      <w:r w:rsidR="00DC201E" w:rsidRPr="004E3C52">
        <w:t>au Mexique</w:t>
      </w:r>
      <w:r w:rsidRPr="004E3C52">
        <w:t xml:space="preserve"> et depuis les États-Unis</w:t>
      </w:r>
      <w:r w:rsidR="00DC201E" w:rsidRPr="004E3C52">
        <w:t xml:space="preserve"> dont le but est </w:t>
      </w:r>
      <w:r w:rsidRPr="004E3C52">
        <w:t xml:space="preserve">de fournir </w:t>
      </w:r>
      <w:r w:rsidR="00DC201E" w:rsidRPr="004E3C52">
        <w:t xml:space="preserve">aux personnes migrantes </w:t>
      </w:r>
      <w:r w:rsidRPr="004E3C52">
        <w:t>des conseils juridiques et de recueillir les plaintes pour violations présumées des droits de l</w:t>
      </w:r>
      <w:r w:rsidR="006556D5" w:rsidRPr="004E3C52">
        <w:t>’</w:t>
      </w:r>
      <w:r w:rsidR="00DC201E" w:rsidRPr="004E3C52">
        <w:t>homme</w:t>
      </w:r>
      <w:r w:rsidRPr="004E3C52">
        <w:t>. De même, l</w:t>
      </w:r>
      <w:r w:rsidR="006556D5" w:rsidRPr="004E3C52">
        <w:t>’</w:t>
      </w:r>
      <w:r w:rsidRPr="004E3C52">
        <w:t>institution communique sur les réseaux sociaux et dispose d</w:t>
      </w:r>
      <w:r w:rsidR="006556D5" w:rsidRPr="004E3C52">
        <w:t>’</w:t>
      </w:r>
      <w:r w:rsidRPr="004E3C52">
        <w:t xml:space="preserve">un site Internet spécialisé pour la prise en charge des migrants mexicains </w:t>
      </w:r>
      <w:r w:rsidR="00DC201E" w:rsidRPr="004E3C52">
        <w:t>rapatriés</w:t>
      </w:r>
      <w:r w:rsidRPr="004E3C52">
        <w:t>.</w:t>
      </w:r>
    </w:p>
    <w:p w:rsidR="00EC7EC0" w:rsidRPr="004E3C52" w:rsidRDefault="00060280" w:rsidP="00321765">
      <w:pPr>
        <w:pStyle w:val="SingleTxtG"/>
      </w:pPr>
      <w:r w:rsidRPr="004E3C52">
        <w:t>31.</w:t>
      </w:r>
      <w:r w:rsidRPr="004E3C52">
        <w:tab/>
        <w:t xml:space="preserve">Les agents de la </w:t>
      </w:r>
      <w:r w:rsidR="00DC201E" w:rsidRPr="004E3C52">
        <w:t>CNDH</w:t>
      </w:r>
      <w:r w:rsidRPr="004E3C52">
        <w:t xml:space="preserve"> dans les quatre bureaux situés à la frontière nord (Tijuana </w:t>
      </w:r>
      <w:r w:rsidR="009F791F" w:rsidRPr="004E3C52">
        <w:t>[Baja California]</w:t>
      </w:r>
      <w:r w:rsidRPr="004E3C52">
        <w:t>, Nogales</w:t>
      </w:r>
      <w:r w:rsidR="00DC201E" w:rsidRPr="004E3C52">
        <w:t xml:space="preserve"> [</w:t>
      </w:r>
      <w:r w:rsidRPr="004E3C52">
        <w:t>Sonora</w:t>
      </w:r>
      <w:r w:rsidR="00DC201E" w:rsidRPr="004E3C52">
        <w:t>]</w:t>
      </w:r>
      <w:r w:rsidRPr="004E3C52">
        <w:t>, Ciudad Juárez</w:t>
      </w:r>
      <w:r w:rsidR="00DC201E" w:rsidRPr="004E3C52">
        <w:t xml:space="preserve"> [</w:t>
      </w:r>
      <w:r w:rsidRPr="004E3C52">
        <w:t>Chihuahua</w:t>
      </w:r>
      <w:r w:rsidR="00DC201E" w:rsidRPr="004E3C52">
        <w:t>]</w:t>
      </w:r>
      <w:r w:rsidRPr="004E3C52">
        <w:t xml:space="preserve"> et Reynosa </w:t>
      </w:r>
      <w:r w:rsidR="00DC201E" w:rsidRPr="004E3C52">
        <w:t>[</w:t>
      </w:r>
      <w:r w:rsidRPr="004E3C52">
        <w:t>Tamaulipas</w:t>
      </w:r>
      <w:r w:rsidR="00DC201E" w:rsidRPr="004E3C52">
        <w:t>]</w:t>
      </w:r>
      <w:r w:rsidRPr="004E3C52">
        <w:t>) assure</w:t>
      </w:r>
      <w:r w:rsidR="00DC201E" w:rsidRPr="004E3C52">
        <w:t>nt</w:t>
      </w:r>
      <w:r w:rsidRPr="004E3C52">
        <w:t xml:space="preserve"> le fonctionnement en continu des foyers et réfectoires frontaliers destinés aux Mexicains rapatriés depuis les États-Unis. De même, au niveau national, les agents de la Commission effectuent des visites périodiques de tous les centres pour migrants de l</w:t>
      </w:r>
      <w:r w:rsidR="006556D5" w:rsidRPr="004E3C52">
        <w:t>’</w:t>
      </w:r>
      <w:r w:rsidRPr="004E3C52">
        <w:t>INM afin de veiller au respect des droits des personnes concernées. Lors des visites, il est procédé à une vérification et au recueil des plaintes des migrants quant à d</w:t>
      </w:r>
      <w:r w:rsidR="006556D5" w:rsidRPr="004E3C52">
        <w:t>’</w:t>
      </w:r>
      <w:r w:rsidRPr="004E3C52">
        <w:t>éventuel</w:t>
      </w:r>
      <w:r w:rsidR="005D5D23" w:rsidRPr="004E3C52">
        <w:t>le</w:t>
      </w:r>
      <w:r w:rsidRPr="004E3C52">
        <w:t>s violation</w:t>
      </w:r>
      <w:r w:rsidR="005D5D23" w:rsidRPr="004E3C52">
        <w:t>s</w:t>
      </w:r>
      <w:r w:rsidRPr="004E3C52">
        <w:t xml:space="preserve"> de leurs droits par les autorités spécifiques avec lesquelles ils sont en contact. Les représentants de la </w:t>
      </w:r>
      <w:r w:rsidR="005D5D23" w:rsidRPr="004E3C52">
        <w:t>CNDH</w:t>
      </w:r>
      <w:r w:rsidRPr="004E3C52">
        <w:t xml:space="preserve"> peuvent être présents lors des entretiens mené</w:t>
      </w:r>
      <w:r w:rsidR="00356EEB" w:rsidRPr="004E3C52">
        <w:t>s</w:t>
      </w:r>
      <w:r w:rsidRPr="004E3C52">
        <w:t xml:space="preserve"> par les fonctionnaires de la protection de l</w:t>
      </w:r>
      <w:r w:rsidR="006556D5" w:rsidRPr="004E3C52">
        <w:t>’</w:t>
      </w:r>
      <w:r w:rsidRPr="004E3C52">
        <w:t xml:space="preserve">enfance auprès des </w:t>
      </w:r>
      <w:r w:rsidR="00E92810" w:rsidRPr="004E3C52">
        <w:t>enfants et des adolescents</w:t>
      </w:r>
      <w:r w:rsidRPr="004E3C52">
        <w:t xml:space="preserve"> migrants non accompagnés.</w:t>
      </w:r>
    </w:p>
    <w:p w:rsidR="00EC7EC0" w:rsidRPr="004E3C52" w:rsidRDefault="004E7A8B" w:rsidP="00321765">
      <w:pPr>
        <w:pStyle w:val="SingleTxtG"/>
      </w:pPr>
      <w:r w:rsidRPr="004E3C52">
        <w:t>32.</w:t>
      </w:r>
      <w:r w:rsidRPr="004E3C52">
        <w:tab/>
        <w:t>La Commission se rend dans les centres de rétention</w:t>
      </w:r>
      <w:r w:rsidR="00060280" w:rsidRPr="004E3C52">
        <w:t xml:space="preserve"> pour migrants (Acayucan</w:t>
      </w:r>
      <w:r w:rsidRPr="004E3C52">
        <w:t xml:space="preserve"> [Veracruz]</w:t>
      </w:r>
      <w:r w:rsidR="00060280" w:rsidRPr="004E3C52">
        <w:t>, Las Agujas</w:t>
      </w:r>
      <w:r w:rsidRPr="004E3C52">
        <w:t xml:space="preserve"> [ville de M</w:t>
      </w:r>
      <w:r w:rsidR="00356EEB" w:rsidRPr="004E3C52">
        <w:t>e</w:t>
      </w:r>
      <w:r w:rsidRPr="004E3C52">
        <w:t>xico]</w:t>
      </w:r>
      <w:r w:rsidR="00060280" w:rsidRPr="004E3C52">
        <w:t xml:space="preserve"> et Tapachula</w:t>
      </w:r>
      <w:r w:rsidRPr="004E3C52">
        <w:t xml:space="preserve"> [Chiapas]</w:t>
      </w:r>
      <w:r w:rsidR="00060280" w:rsidRPr="004E3C52">
        <w:t>) au minimum trois fois par semaine. S</w:t>
      </w:r>
      <w:r w:rsidR="006556D5" w:rsidRPr="004E3C52">
        <w:t>’</w:t>
      </w:r>
      <w:r w:rsidR="00060280" w:rsidRPr="004E3C52">
        <w:t xml:space="preserve">agissant des </w:t>
      </w:r>
      <w:r w:rsidR="00E92810" w:rsidRPr="004E3C52">
        <w:t>enfants et des adolescents</w:t>
      </w:r>
      <w:r w:rsidR="00060280" w:rsidRPr="004E3C52">
        <w:t xml:space="preserve"> non accompagnés, la Commission prend des mesures provisoires </w:t>
      </w:r>
      <w:r w:rsidRPr="004E3C52">
        <w:t>demandant</w:t>
      </w:r>
      <w:r w:rsidR="00060280" w:rsidRPr="004E3C52">
        <w:t xml:space="preserve"> à l</w:t>
      </w:r>
      <w:r w:rsidR="006556D5" w:rsidRPr="004E3C52">
        <w:t>’</w:t>
      </w:r>
      <w:r w:rsidR="00060280" w:rsidRPr="004E3C52">
        <w:t>autorité migratoire d</w:t>
      </w:r>
      <w:r w:rsidR="006556D5" w:rsidRPr="004E3C52">
        <w:t>’</w:t>
      </w:r>
      <w:r w:rsidR="00060280" w:rsidRPr="004E3C52">
        <w:t>aiguiller immédiatement les enfants non accompagnés vers des centres publics et privés d</w:t>
      </w:r>
      <w:r w:rsidR="006556D5" w:rsidRPr="004E3C52">
        <w:t>’</w:t>
      </w:r>
      <w:r w:rsidR="00060280" w:rsidRPr="004E3C52">
        <w:t xml:space="preserve">aide sociale </w:t>
      </w:r>
      <w:r w:rsidRPr="004E3C52">
        <w:t xml:space="preserve">relevant </w:t>
      </w:r>
      <w:r w:rsidR="00060280" w:rsidRPr="004E3C52">
        <w:t>des municipalités et des États dans le cadre du développement intégré de la famille.</w:t>
      </w:r>
    </w:p>
    <w:p w:rsidR="00EC7EC0" w:rsidRPr="004E3C52" w:rsidRDefault="00060280" w:rsidP="00321765">
      <w:pPr>
        <w:pStyle w:val="SingleTxtG"/>
      </w:pPr>
      <w:r w:rsidRPr="004E3C52">
        <w:t>33.</w:t>
      </w:r>
      <w:r w:rsidRPr="004E3C52">
        <w:tab/>
        <w:t>Au cours de l</w:t>
      </w:r>
      <w:r w:rsidR="006556D5" w:rsidRPr="004E3C52">
        <w:t>’</w:t>
      </w:r>
      <w:r w:rsidRPr="004E3C52">
        <w:t>année</w:t>
      </w:r>
      <w:r w:rsidR="006556D5" w:rsidRPr="004E3C52">
        <w:t> </w:t>
      </w:r>
      <w:r w:rsidRPr="004E3C52">
        <w:t>2016, l</w:t>
      </w:r>
      <w:r w:rsidR="006556D5" w:rsidRPr="004E3C52">
        <w:t>’</w:t>
      </w:r>
      <w:r w:rsidRPr="004E3C52">
        <w:t>INM a mis en œuvre un programme pilote d</w:t>
      </w:r>
      <w:r w:rsidR="006556D5" w:rsidRPr="004E3C52">
        <w:t>’</w:t>
      </w:r>
      <w:r w:rsidRPr="004E3C52">
        <w:t xml:space="preserve">aiguillage des </w:t>
      </w:r>
      <w:r w:rsidR="00E92810" w:rsidRPr="004E3C52">
        <w:t>enfants et des adolescents</w:t>
      </w:r>
      <w:r w:rsidRPr="004E3C52">
        <w:t xml:space="preserve"> vers des centres d</w:t>
      </w:r>
      <w:r w:rsidR="006556D5" w:rsidRPr="004E3C52">
        <w:t>’</w:t>
      </w:r>
      <w:r w:rsidRPr="004E3C52">
        <w:t xml:space="preserve">accueil gérés par la société civile, </w:t>
      </w:r>
      <w:r w:rsidR="00BC0A3C" w:rsidRPr="004E3C52">
        <w:t>se conformant</w:t>
      </w:r>
      <w:r w:rsidRPr="004E3C52">
        <w:t xml:space="preserve"> ainsi </w:t>
      </w:r>
      <w:r w:rsidR="00BC0A3C" w:rsidRPr="004E3C52">
        <w:t xml:space="preserve">aux </w:t>
      </w:r>
      <w:r w:rsidRPr="004E3C52">
        <w:t xml:space="preserve">recommandations des organismes internationaux et </w:t>
      </w:r>
      <w:r w:rsidR="00BC0A3C" w:rsidRPr="004E3C52">
        <w:t xml:space="preserve">aux </w:t>
      </w:r>
      <w:r w:rsidRPr="004E3C52">
        <w:t xml:space="preserve">demandes des organisations de la société civile </w:t>
      </w:r>
      <w:r w:rsidR="004E7A8B" w:rsidRPr="004E3C52">
        <w:t>visant à éviter leur placement en centre de</w:t>
      </w:r>
      <w:r w:rsidRPr="004E3C52">
        <w:t xml:space="preserve"> rétention. Le Conseil citoyen de l</w:t>
      </w:r>
      <w:r w:rsidR="006556D5" w:rsidRPr="004E3C52">
        <w:t>’</w:t>
      </w:r>
      <w:r w:rsidRPr="004E3C52">
        <w:t>INM, l</w:t>
      </w:r>
      <w:r w:rsidR="006556D5" w:rsidRPr="004E3C52">
        <w:t>’</w:t>
      </w:r>
      <w:r w:rsidRPr="004E3C52">
        <w:t>International Detention Coalition (IDC), SOS Villages d</w:t>
      </w:r>
      <w:r w:rsidR="006556D5" w:rsidRPr="004E3C52">
        <w:t>’</w:t>
      </w:r>
      <w:r w:rsidRPr="004E3C52">
        <w:t xml:space="preserve">enfants et la fondation Casa Alianza ont pris part à ce projet. </w:t>
      </w:r>
    </w:p>
    <w:p w:rsidR="00EC7EC0" w:rsidRPr="004E3C52" w:rsidRDefault="00060280" w:rsidP="00321765">
      <w:pPr>
        <w:pStyle w:val="SingleTxtG"/>
      </w:pPr>
      <w:r w:rsidRPr="004E3C52">
        <w:t>34.</w:t>
      </w:r>
      <w:r w:rsidRPr="004E3C52">
        <w:tab/>
        <w:t xml:space="preserve">Le </w:t>
      </w:r>
      <w:r w:rsidR="007B63B7" w:rsidRPr="004E3C52">
        <w:t>Système national intégré de développement de la famille</w:t>
      </w:r>
      <w:r w:rsidRPr="004E3C52">
        <w:t>, par l</w:t>
      </w:r>
      <w:r w:rsidR="006556D5" w:rsidRPr="004E3C52">
        <w:t>’</w:t>
      </w:r>
      <w:r w:rsidRPr="004E3C52">
        <w:t xml:space="preserve">intermédiaire du </w:t>
      </w:r>
      <w:r w:rsidR="004E7A8B" w:rsidRPr="004E3C52">
        <w:t>Parquet fédéral</w:t>
      </w:r>
      <w:r w:rsidRPr="004E3C52">
        <w:t xml:space="preserve"> chargé de la protection des enfants et des adolescents, a publié la Procédure interne </w:t>
      </w:r>
      <w:r w:rsidR="004E7A8B" w:rsidRPr="004E3C52">
        <w:t>concernant le</w:t>
      </w:r>
      <w:r w:rsidRPr="004E3C52">
        <w:t xml:space="preserve"> </w:t>
      </w:r>
      <w:r w:rsidR="004E7A8B" w:rsidRPr="004E3C52">
        <w:t>rétablissement</w:t>
      </w:r>
      <w:r w:rsidRPr="004E3C52">
        <w:t xml:space="preserve"> des droits et </w:t>
      </w:r>
      <w:r w:rsidR="004E7A8B" w:rsidRPr="004E3C52">
        <w:t xml:space="preserve">les </w:t>
      </w:r>
      <w:r w:rsidRPr="004E3C52">
        <w:t xml:space="preserve">mesures de protection des </w:t>
      </w:r>
      <w:r w:rsidR="00E92810" w:rsidRPr="004E3C52">
        <w:t>enfants et des adolescents</w:t>
      </w:r>
      <w:r w:rsidRPr="004E3C52">
        <w:t xml:space="preserve">, les Lignes directrices </w:t>
      </w:r>
      <w:r w:rsidR="004E7A8B" w:rsidRPr="004E3C52">
        <w:t>concernant</w:t>
      </w:r>
      <w:r w:rsidRPr="004E3C52">
        <w:t xml:space="preserve"> </w:t>
      </w:r>
      <w:r w:rsidR="004E7A8B" w:rsidRPr="004E3C52">
        <w:t>le rétablissement</w:t>
      </w:r>
      <w:r w:rsidRPr="004E3C52">
        <w:t xml:space="preserve"> des droits et </w:t>
      </w:r>
      <w:r w:rsidR="004E7A8B" w:rsidRPr="004E3C52">
        <w:t xml:space="preserve">les </w:t>
      </w:r>
      <w:r w:rsidRPr="004E3C52">
        <w:t xml:space="preserve">mesures de protection des </w:t>
      </w:r>
      <w:r w:rsidR="00E92810" w:rsidRPr="004E3C52">
        <w:t>enfants et des adolescents</w:t>
      </w:r>
      <w:r w:rsidRPr="004E3C52">
        <w:t xml:space="preserve"> et le Protocole d</w:t>
      </w:r>
      <w:r w:rsidR="006556D5" w:rsidRPr="004E3C52">
        <w:t>’</w:t>
      </w:r>
      <w:r w:rsidRPr="004E3C52">
        <w:t xml:space="preserve">action visant à garantir le respect des principes et la protection des droits des </w:t>
      </w:r>
      <w:r w:rsidR="00E92810" w:rsidRPr="004E3C52">
        <w:t>enfants et des adolescents</w:t>
      </w:r>
      <w:r w:rsidRPr="004E3C52">
        <w:t xml:space="preserve"> dans le cadre des démarches administratives liées aux migrations, afin d</w:t>
      </w:r>
      <w:r w:rsidR="006556D5" w:rsidRPr="004E3C52">
        <w:t>’</w:t>
      </w:r>
      <w:r w:rsidRPr="004E3C52">
        <w:t xml:space="preserve">éviter </w:t>
      </w:r>
      <w:r w:rsidR="004E7A8B" w:rsidRPr="004E3C52">
        <w:t>leur maintien</w:t>
      </w:r>
      <w:r w:rsidRPr="004E3C52">
        <w:t xml:space="preserve"> dans des centres pour migrants. </w:t>
      </w:r>
    </w:p>
    <w:p w:rsidR="00EC7EC0" w:rsidRPr="004E3C52" w:rsidRDefault="00F840F4">
      <w:pPr>
        <w:pStyle w:val="H23G"/>
      </w:pPr>
      <w:r w:rsidRPr="004E3C52">
        <w:tab/>
      </w:r>
      <w:r w:rsidRPr="004E3C52">
        <w:tab/>
        <w:t>Réponses au paragraphe</w:t>
      </w:r>
      <w:r w:rsidR="006556D5" w:rsidRPr="004E3C52">
        <w:t> </w:t>
      </w:r>
      <w:r w:rsidRPr="004E3C52">
        <w:t>5</w:t>
      </w:r>
      <w:bookmarkStart w:id="7" w:name="_Toc485018347"/>
      <w:bookmarkEnd w:id="7"/>
    </w:p>
    <w:p w:rsidR="00EC7EC0" w:rsidRPr="004E3C52" w:rsidRDefault="00060280" w:rsidP="00321765">
      <w:pPr>
        <w:pStyle w:val="SingleTxtG"/>
      </w:pPr>
      <w:r w:rsidRPr="004E3C52">
        <w:t>35.</w:t>
      </w:r>
      <w:r w:rsidRPr="004E3C52">
        <w:tab/>
        <w:t>Il est de la compétence exclusive du Congrès général des États-Unis du Mexique d</w:t>
      </w:r>
      <w:r w:rsidR="006556D5" w:rsidRPr="004E3C52">
        <w:t>’</w:t>
      </w:r>
      <w:r w:rsidRPr="004E3C52">
        <w:t>édicter les lois relatives à la nationalité, au statut juridique des étrangers, à la citoyenneté, à la naturalisation, à la colonisation, à l</w:t>
      </w:r>
      <w:r w:rsidR="006556D5" w:rsidRPr="004E3C52">
        <w:t>’</w:t>
      </w:r>
      <w:r w:rsidRPr="004E3C52">
        <w:t>émigration et à l</w:t>
      </w:r>
      <w:r w:rsidR="006556D5" w:rsidRPr="004E3C52">
        <w:t>’</w:t>
      </w:r>
      <w:r w:rsidRPr="004E3C52">
        <w:t xml:space="preserve">immigration. À cet égard, les textes </w:t>
      </w:r>
      <w:r w:rsidR="004E7A8B" w:rsidRPr="004E3C52">
        <w:t>de loi</w:t>
      </w:r>
      <w:r w:rsidRPr="004E3C52">
        <w:t xml:space="preserve"> adoptés par ledit Congrès et qui régissent les domaines susmentionnés sont les </w:t>
      </w:r>
      <w:r w:rsidRPr="004E3C52">
        <w:lastRenderedPageBreak/>
        <w:t>suivants</w:t>
      </w:r>
      <w:r w:rsidR="00294CCF" w:rsidRPr="004E3C52">
        <w:t> :</w:t>
      </w:r>
      <w:r w:rsidRPr="004E3C52">
        <w:t xml:space="preserve"> la loi relative aux migrations, la loi générale sur la population, la loi relative aux réfugiés, à la protection complémentaire et à l</w:t>
      </w:r>
      <w:r w:rsidR="006556D5" w:rsidRPr="004E3C52">
        <w:t>’</w:t>
      </w:r>
      <w:r w:rsidRPr="004E3C52">
        <w:t>asile politique, ainsi que la loi sur la nationalité, applicables partout sur le territoire de la République</w:t>
      </w:r>
      <w:r w:rsidR="00BC0A3C" w:rsidRPr="004E3C52">
        <w:t>. D</w:t>
      </w:r>
      <w:r w:rsidRPr="004E3C52">
        <w:t xml:space="preserve">ans ces </w:t>
      </w:r>
      <w:r w:rsidR="00BC0A3C" w:rsidRPr="004E3C52">
        <w:t>matières</w:t>
      </w:r>
      <w:r w:rsidRPr="004E3C52">
        <w:t xml:space="preserve">, les entités fédérées ne sont pas habilitées à légiférer. Nonobstant ce qui précède, </w:t>
      </w:r>
      <w:r w:rsidR="004E7A8B" w:rsidRPr="004E3C52">
        <w:t>certains</w:t>
      </w:r>
      <w:r w:rsidRPr="004E3C52">
        <w:t xml:space="preserve"> droits et thèmes </w:t>
      </w:r>
      <w:r w:rsidR="00BC0A3C" w:rsidRPr="004E3C52">
        <w:t>figurant</w:t>
      </w:r>
      <w:r w:rsidRPr="004E3C52">
        <w:t xml:space="preserve"> aussi bien dans la loi relative aux migrations que dans le Programme spécial pour la migration, exigent une coordination spécifique avec les autorités </w:t>
      </w:r>
      <w:r w:rsidR="004E7A8B" w:rsidRPr="004E3C52">
        <w:t>fédérées</w:t>
      </w:r>
      <w:r w:rsidRPr="004E3C52">
        <w:t>, en particulier en matière de santé, d</w:t>
      </w:r>
      <w:r w:rsidR="006556D5" w:rsidRPr="004E3C52">
        <w:t>’</w:t>
      </w:r>
      <w:r w:rsidRPr="004E3C52">
        <w:t>éducation et d</w:t>
      </w:r>
      <w:r w:rsidR="006556D5" w:rsidRPr="004E3C52">
        <w:t>’</w:t>
      </w:r>
      <w:r w:rsidRPr="004E3C52">
        <w:t>enregistrement des actes d</w:t>
      </w:r>
      <w:r w:rsidR="006556D5" w:rsidRPr="004E3C52">
        <w:t>’</w:t>
      </w:r>
      <w:r w:rsidRPr="004E3C52">
        <w:t xml:space="preserve">état civil. Dans le cadre du Conseil consultatif sur la politique migratoire (CCPM), auquel participent activement la Conférence nationale des gouverneurs et la Coordination nationale des bureaux de prise en charge des migrants dans les États, des informations </w:t>
      </w:r>
      <w:r w:rsidR="004E7A8B" w:rsidRPr="004E3C52">
        <w:t>à jour</w:t>
      </w:r>
      <w:r w:rsidRPr="004E3C52">
        <w:t xml:space="preserve"> sont disponibles concernant le respect </w:t>
      </w:r>
      <w:r w:rsidR="004E7A8B" w:rsidRPr="004E3C52">
        <w:t xml:space="preserve">par les autorités locales des mesures à prendre pour se conformer </w:t>
      </w:r>
      <w:r w:rsidRPr="004E3C52">
        <w:t>au Programme spécial sur la migration et</w:t>
      </w:r>
      <w:r w:rsidR="00BC0A3C" w:rsidRPr="004E3C52">
        <w:t>,</w:t>
      </w:r>
      <w:r w:rsidRPr="004E3C52">
        <w:t xml:space="preserve"> à leur tour, recenser les domaines </w:t>
      </w:r>
      <w:r w:rsidR="004E7A8B" w:rsidRPr="004E3C52">
        <w:t>dans lesquels</w:t>
      </w:r>
      <w:r w:rsidRPr="004E3C52">
        <w:t xml:space="preserve"> il est possible de renforcer leurs capacités institutionnelles de protection et d</w:t>
      </w:r>
      <w:r w:rsidR="006556D5" w:rsidRPr="004E3C52">
        <w:t>’</w:t>
      </w:r>
      <w:r w:rsidRPr="004E3C52">
        <w:t>intégration des personnes migrantes et des membres de leur famille.</w:t>
      </w:r>
    </w:p>
    <w:p w:rsidR="00EC7EC0" w:rsidRPr="004E3C52" w:rsidRDefault="00060280" w:rsidP="00321765">
      <w:pPr>
        <w:pStyle w:val="SingleTxtG"/>
      </w:pPr>
      <w:r w:rsidRPr="004E3C52">
        <w:t>36.</w:t>
      </w:r>
      <w:r w:rsidRPr="004E3C52">
        <w:tab/>
        <w:t xml:space="preserve">Le Conseil consultatif sur la politique migratoire </w:t>
      </w:r>
      <w:r w:rsidR="004E7A8B" w:rsidRPr="004E3C52">
        <w:t xml:space="preserve">(CCPM) </w:t>
      </w:r>
      <w:r w:rsidRPr="004E3C52">
        <w:t xml:space="preserve">anime plusieurs groupes interinstitutionnels </w:t>
      </w:r>
      <w:r w:rsidR="004E7A8B" w:rsidRPr="004E3C52">
        <w:t>de travail</w:t>
      </w:r>
      <w:r w:rsidRPr="004E3C52">
        <w:t xml:space="preserve"> sur des problématiques spécifiques à la population migrante, telles que le droit à l</w:t>
      </w:r>
      <w:r w:rsidR="006556D5" w:rsidRPr="004E3C52">
        <w:t>’</w:t>
      </w:r>
      <w:r w:rsidRPr="004E3C52">
        <w:t>identité et à l</w:t>
      </w:r>
      <w:r w:rsidR="006556D5" w:rsidRPr="004E3C52">
        <w:t>’</w:t>
      </w:r>
      <w:r w:rsidRPr="004E3C52">
        <w:t>accès à l</w:t>
      </w:r>
      <w:r w:rsidR="006556D5" w:rsidRPr="004E3C52">
        <w:t>’</w:t>
      </w:r>
      <w:r w:rsidRPr="004E3C52">
        <w:t xml:space="preserve">éducation, la prévention sociale de la violence et la protection des personnes migrantes, la prise en compte de la problématique hommes-femmes dans les politiques de prise en charge et </w:t>
      </w:r>
      <w:r w:rsidR="004E7A8B" w:rsidRPr="004E3C52">
        <w:t xml:space="preserve">de </w:t>
      </w:r>
      <w:r w:rsidRPr="004E3C52">
        <w:t xml:space="preserve">protection des femmes migrantes, la protection </w:t>
      </w:r>
      <w:r w:rsidR="004E7A8B" w:rsidRPr="004E3C52">
        <w:t>intégrée</w:t>
      </w:r>
      <w:r w:rsidRPr="004E3C52">
        <w:t xml:space="preserve"> des enfants et </w:t>
      </w:r>
      <w:r w:rsidR="004E7A8B" w:rsidRPr="004E3C52">
        <w:t xml:space="preserve">des </w:t>
      </w:r>
      <w:r w:rsidRPr="004E3C52">
        <w:t xml:space="preserve">adolescents migrants et la prise en charge des Mexicains de retour sur le territoire national. </w:t>
      </w:r>
    </w:p>
    <w:p w:rsidR="00EC7EC0" w:rsidRPr="004E3C52" w:rsidRDefault="00060280" w:rsidP="00321765">
      <w:pPr>
        <w:pStyle w:val="SingleTxtG"/>
      </w:pPr>
      <w:r w:rsidRPr="004E3C52">
        <w:t>37.</w:t>
      </w:r>
      <w:r w:rsidRPr="004E3C52">
        <w:tab/>
      </w:r>
      <w:r w:rsidR="00BC0A3C" w:rsidRPr="004E3C52">
        <w:t>En matière de</w:t>
      </w:r>
      <w:r w:rsidRPr="004E3C52">
        <w:t xml:space="preserve"> travail, la Constitution fixe </w:t>
      </w:r>
      <w:r w:rsidR="004E7A8B" w:rsidRPr="004E3C52">
        <w:t>le cadre général des</w:t>
      </w:r>
      <w:r w:rsidRPr="004E3C52">
        <w:t xml:space="preserve"> conditions </w:t>
      </w:r>
      <w:r w:rsidR="004E7A8B" w:rsidRPr="004E3C52">
        <w:t>de</w:t>
      </w:r>
      <w:r w:rsidRPr="004E3C52">
        <w:t xml:space="preserve"> travail, </w:t>
      </w:r>
      <w:r w:rsidR="004E7A8B" w:rsidRPr="004E3C52">
        <w:t>identique à celui</w:t>
      </w:r>
      <w:r w:rsidRPr="004E3C52">
        <w:t xml:space="preserve"> </w:t>
      </w:r>
      <w:r w:rsidR="004E7A8B" w:rsidRPr="004E3C52">
        <w:t xml:space="preserve">prévu </w:t>
      </w:r>
      <w:r w:rsidRPr="004E3C52">
        <w:t>par la loi fédérale relative au travail. Dans ce domaine, les entités fédérées n</w:t>
      </w:r>
      <w:r w:rsidR="006556D5" w:rsidRPr="004E3C52">
        <w:t>’</w:t>
      </w:r>
      <w:r w:rsidRPr="004E3C52">
        <w:t xml:space="preserve">ont pas </w:t>
      </w:r>
      <w:r w:rsidR="004E7A8B" w:rsidRPr="004E3C52">
        <w:t xml:space="preserve">non </w:t>
      </w:r>
      <w:r w:rsidRPr="004E3C52">
        <w:t>plus compétence pour légiférer. La loi favorise l</w:t>
      </w:r>
      <w:r w:rsidR="006556D5" w:rsidRPr="004E3C52">
        <w:t>’</w:t>
      </w:r>
      <w:r w:rsidRPr="004E3C52">
        <w:t>égalité au travail</w:t>
      </w:r>
      <w:r w:rsidR="00BC0A3C" w:rsidRPr="004E3C52">
        <w:t>,</w:t>
      </w:r>
      <w:r w:rsidRPr="004E3C52">
        <w:t xml:space="preserve"> le principe de non-discrimination en fonction de l</w:t>
      </w:r>
      <w:r w:rsidR="006556D5" w:rsidRPr="004E3C52">
        <w:t>’</w:t>
      </w:r>
      <w:r w:rsidRPr="004E3C52">
        <w:t>origine ethnique, de la nationalité, de l</w:t>
      </w:r>
      <w:r w:rsidR="006556D5" w:rsidRPr="004E3C52">
        <w:t>’</w:t>
      </w:r>
      <w:r w:rsidRPr="004E3C52">
        <w:t>âge, du handicap, de la condition sociale, de l</w:t>
      </w:r>
      <w:r w:rsidR="006556D5" w:rsidRPr="004E3C52">
        <w:t>’</w:t>
      </w:r>
      <w:r w:rsidRPr="004E3C52">
        <w:t>état de santé, de la religion, du statut migratoire, des convictions, des préférences sexuelles ou de l</w:t>
      </w:r>
      <w:r w:rsidR="006556D5" w:rsidRPr="004E3C52">
        <w:t>’</w:t>
      </w:r>
      <w:r w:rsidRPr="004E3C52">
        <w:t>état civil et reconnaît l</w:t>
      </w:r>
      <w:r w:rsidR="006556D5" w:rsidRPr="004E3C52">
        <w:t>’</w:t>
      </w:r>
      <w:r w:rsidRPr="004E3C52">
        <w:t>accès à la sécurité sociale, le droit à un salaire rémunérateur, le droit à la formation continue, le partage des bénéfices, des conditions optimales de sécurité et d</w:t>
      </w:r>
      <w:r w:rsidR="006556D5" w:rsidRPr="004E3C52">
        <w:t>’</w:t>
      </w:r>
      <w:r w:rsidRPr="004E3C52">
        <w:t>hygiène pour prévenir les risques au travail, le respect illimité des droits collectifs des travailleurs, la liberté d</w:t>
      </w:r>
      <w:r w:rsidR="006556D5" w:rsidRPr="004E3C52">
        <w:t>’</w:t>
      </w:r>
      <w:r w:rsidRPr="004E3C52">
        <w:t>association, l</w:t>
      </w:r>
      <w:r w:rsidR="006556D5" w:rsidRPr="004E3C52">
        <w:t>’</w:t>
      </w:r>
      <w:r w:rsidRPr="004E3C52">
        <w:t>autonomie, le droit de grève et la négociation collective.</w:t>
      </w:r>
    </w:p>
    <w:p w:rsidR="00EC7EC0" w:rsidRPr="004E3C52" w:rsidRDefault="00060280" w:rsidP="00321765">
      <w:pPr>
        <w:pStyle w:val="SingleTxtG"/>
      </w:pPr>
      <w:r w:rsidRPr="004E3C52">
        <w:t>38.</w:t>
      </w:r>
      <w:r w:rsidRPr="004E3C52">
        <w:tab/>
        <w:t>La Commission intergouvernementale pour la prévention et l</w:t>
      </w:r>
      <w:r w:rsidR="006556D5" w:rsidRPr="004E3C52">
        <w:t>’</w:t>
      </w:r>
      <w:r w:rsidRPr="004E3C52">
        <w:t>éradication du travail des enfants et la protection des adolescents mineurs en âge légal de travailler au Mexique (CITI) a pour mission de coordonner les différentes entités de l</w:t>
      </w:r>
      <w:r w:rsidR="006556D5" w:rsidRPr="004E3C52">
        <w:t>’</w:t>
      </w:r>
      <w:r w:rsidRPr="004E3C52">
        <w:t>administration publique fédérale afin de concevoir, de mettre en œuvre et d</w:t>
      </w:r>
      <w:r w:rsidR="006556D5" w:rsidRPr="004E3C52">
        <w:t>’</w:t>
      </w:r>
      <w:r w:rsidRPr="004E3C52">
        <w:t>évaluer les politiques, programmes et actions de prévention et d</w:t>
      </w:r>
      <w:r w:rsidR="006556D5" w:rsidRPr="004E3C52">
        <w:t>’</w:t>
      </w:r>
      <w:r w:rsidRPr="004E3C52">
        <w:t>éradication du travail des enfants, ainsi que de protéger les adolescents mineurs en âge légal de travailler, sur le fondement de la législation en vigueur. En 2015, la loi fédérale relative au travail a fait l</w:t>
      </w:r>
      <w:r w:rsidR="006556D5" w:rsidRPr="004E3C52">
        <w:t>’</w:t>
      </w:r>
      <w:r w:rsidRPr="004E3C52">
        <w:t>objet d</w:t>
      </w:r>
      <w:r w:rsidR="006556D5" w:rsidRPr="004E3C52">
        <w:t>’</w:t>
      </w:r>
      <w:r w:rsidRPr="004E3C52">
        <w:t>une réforme concernant le travail des mineurs, afin de relever l</w:t>
      </w:r>
      <w:r w:rsidR="006556D5" w:rsidRPr="004E3C52">
        <w:t>’</w:t>
      </w:r>
      <w:r w:rsidRPr="004E3C52">
        <w:t>âge minimum légal d</w:t>
      </w:r>
      <w:r w:rsidR="006556D5" w:rsidRPr="004E3C52">
        <w:t>’</w:t>
      </w:r>
      <w:r w:rsidRPr="004E3C52">
        <w:t>embauche de 14 à 15</w:t>
      </w:r>
      <w:r w:rsidR="004A7277" w:rsidRPr="004E3C52">
        <w:t> ans</w:t>
      </w:r>
      <w:r w:rsidRPr="004E3C52">
        <w:t xml:space="preserve"> et </w:t>
      </w:r>
      <w:r w:rsidR="00BC0A3C" w:rsidRPr="004E3C52">
        <w:t xml:space="preserve">de </w:t>
      </w:r>
      <w:r w:rsidRPr="004E3C52">
        <w:t>faire appliquer les garanties et la protection des droits des enfants et des adolescents dans le domaine du travail jusqu</w:t>
      </w:r>
      <w:r w:rsidR="006556D5" w:rsidRPr="004E3C52">
        <w:t>’</w:t>
      </w:r>
      <w:r w:rsidRPr="004E3C52">
        <w:t>à leurs 18</w:t>
      </w:r>
      <w:r w:rsidR="004A7277" w:rsidRPr="004E3C52">
        <w:t> ans</w:t>
      </w:r>
      <w:r w:rsidRPr="004E3C52">
        <w:t xml:space="preserve">. </w:t>
      </w:r>
    </w:p>
    <w:p w:rsidR="00EC7EC0" w:rsidRPr="004E3C52" w:rsidRDefault="00060280" w:rsidP="00321765">
      <w:pPr>
        <w:pStyle w:val="SingleTxtG"/>
      </w:pPr>
      <w:r w:rsidRPr="004E3C52">
        <w:t>39.</w:t>
      </w:r>
      <w:r w:rsidRPr="004E3C52">
        <w:tab/>
        <w:t>Le Mexique dispose d</w:t>
      </w:r>
      <w:r w:rsidR="006556D5" w:rsidRPr="004E3C52">
        <w:t>’</w:t>
      </w:r>
      <w:r w:rsidRPr="004E3C52">
        <w:t xml:space="preserve">un </w:t>
      </w:r>
      <w:r w:rsidR="00BC0A3C" w:rsidRPr="004E3C52">
        <w:t>M</w:t>
      </w:r>
      <w:r w:rsidRPr="004E3C52">
        <w:t>odèle de protection et d</w:t>
      </w:r>
      <w:r w:rsidR="006556D5" w:rsidRPr="004E3C52">
        <w:t>’</w:t>
      </w:r>
      <w:r w:rsidRPr="004E3C52">
        <w:t xml:space="preserve">aide aux victimes de </w:t>
      </w:r>
      <w:r w:rsidR="00764EDF" w:rsidRPr="004E3C52">
        <w:t>infraction</w:t>
      </w:r>
      <w:r w:rsidR="004E7A8B" w:rsidRPr="004E3C52">
        <w:t>s</w:t>
      </w:r>
      <w:r w:rsidRPr="004E3C52">
        <w:t xml:space="preserve"> relevant de la traite des personnes</w:t>
      </w:r>
      <w:r w:rsidR="004E7A8B" w:rsidRPr="004E3C52">
        <w:t xml:space="preserve">, d’un </w:t>
      </w:r>
      <w:r w:rsidRPr="004E3C52">
        <w:t>Protocole d</w:t>
      </w:r>
      <w:r w:rsidR="006556D5" w:rsidRPr="004E3C52">
        <w:t>’</w:t>
      </w:r>
      <w:r w:rsidRPr="004E3C52">
        <w:t>usage des procédures et ressources en vue du sauvetage, de l</w:t>
      </w:r>
      <w:r w:rsidR="006556D5" w:rsidRPr="004E3C52">
        <w:t>’</w:t>
      </w:r>
      <w:r w:rsidRPr="004E3C52">
        <w:t xml:space="preserve">assistance, de la prise en charge et de la protection des victimes de traite des personnes et </w:t>
      </w:r>
      <w:r w:rsidR="004E7A8B" w:rsidRPr="004E3C52">
        <w:t>de</w:t>
      </w:r>
      <w:r w:rsidRPr="004E3C52">
        <w:t xml:space="preserve"> Lignes directrices générale</w:t>
      </w:r>
      <w:r w:rsidR="004E7A8B" w:rsidRPr="004E3C52">
        <w:t>s</w:t>
      </w:r>
      <w:r w:rsidRPr="004E3C52">
        <w:t xml:space="preserve"> pour la construction, la gestion et le fonctionnement des centres d</w:t>
      </w:r>
      <w:r w:rsidR="006556D5" w:rsidRPr="004E3C52">
        <w:t>’</w:t>
      </w:r>
      <w:r w:rsidRPr="004E3C52">
        <w:t>accueil, des refuges et des centres de réadaptation pour l</w:t>
      </w:r>
      <w:r w:rsidR="006556D5" w:rsidRPr="004E3C52">
        <w:t>’</w:t>
      </w:r>
      <w:r w:rsidRPr="004E3C52">
        <w:t xml:space="preserve">aide et la protection des victimes, des parties lésées et des témoins de la traite des personnes. Le pays </w:t>
      </w:r>
      <w:r w:rsidR="005E0330" w:rsidRPr="004E3C52">
        <w:t>a également procédé à un d</w:t>
      </w:r>
      <w:r w:rsidRPr="004E3C52">
        <w:t xml:space="preserve">iagnostic </w:t>
      </w:r>
      <w:r w:rsidR="005E0330" w:rsidRPr="004E3C52">
        <w:t xml:space="preserve">des </w:t>
      </w:r>
      <w:r w:rsidRPr="004E3C52">
        <w:t>capacités institutionnelles des organismes chargés des droits des femmes au sein des entités fédérées en matière de traite des personnes, qui suit les progrès enregistrés et les difficultés rencontré</w:t>
      </w:r>
      <w:r w:rsidR="00356EEB" w:rsidRPr="004E3C52">
        <w:t>e</w:t>
      </w:r>
      <w:r w:rsidRPr="004E3C52">
        <w:t>s dans la lutte contre ce</w:t>
      </w:r>
      <w:r w:rsidR="00764EDF" w:rsidRPr="004E3C52">
        <w:t xml:space="preserve">tte </w:t>
      </w:r>
      <w:r w:rsidR="00764EDF" w:rsidRPr="004E3C52">
        <w:lastRenderedPageBreak/>
        <w:t>infraction</w:t>
      </w:r>
      <w:r w:rsidRPr="004E3C52">
        <w:t>, à partir des actions mises en œuvre par chaque organisme à l</w:t>
      </w:r>
      <w:r w:rsidR="006556D5" w:rsidRPr="004E3C52">
        <w:t>’</w:t>
      </w:r>
      <w:r w:rsidRPr="004E3C52">
        <w:t>échelle des États et des municipalités.</w:t>
      </w:r>
    </w:p>
    <w:p w:rsidR="00EC7EC0" w:rsidRPr="004E3C52" w:rsidRDefault="00F840F4">
      <w:pPr>
        <w:pStyle w:val="H23G"/>
      </w:pPr>
      <w:r w:rsidRPr="004E3C52">
        <w:tab/>
      </w:r>
      <w:r w:rsidRPr="004E3C52">
        <w:tab/>
        <w:t>Réponses au paragraphe</w:t>
      </w:r>
      <w:r w:rsidR="006556D5" w:rsidRPr="004E3C52">
        <w:t> </w:t>
      </w:r>
      <w:r w:rsidRPr="004E3C52">
        <w:t>6</w:t>
      </w:r>
      <w:bookmarkStart w:id="8" w:name="_Toc485018348"/>
      <w:bookmarkEnd w:id="8"/>
    </w:p>
    <w:p w:rsidR="00EC7EC0" w:rsidRPr="004E3C52" w:rsidRDefault="00060280" w:rsidP="00321765">
      <w:pPr>
        <w:pStyle w:val="SingleTxtG"/>
      </w:pPr>
      <w:r w:rsidRPr="004E3C52">
        <w:t>40.</w:t>
      </w:r>
      <w:r w:rsidRPr="004E3C52">
        <w:tab/>
        <w:t>L</w:t>
      </w:r>
      <w:r w:rsidR="006556D5" w:rsidRPr="004E3C52">
        <w:t>’</w:t>
      </w:r>
      <w:r w:rsidR="005E0330" w:rsidRPr="004E3C52">
        <w:t xml:space="preserve">État mexicain a </w:t>
      </w:r>
      <w:r w:rsidR="00CB2770" w:rsidRPr="004E3C52">
        <w:t>fait part de</w:t>
      </w:r>
      <w:r w:rsidR="005E0330" w:rsidRPr="004E3C52">
        <w:t xml:space="preserve"> </w:t>
      </w:r>
      <w:r w:rsidRPr="004E3C52">
        <w:t>la Convention concernée le 13</w:t>
      </w:r>
      <w:r w:rsidR="006556D5" w:rsidRPr="004E3C52">
        <w:t> </w:t>
      </w:r>
      <w:r w:rsidRPr="004E3C52">
        <w:t>août 1999 par voie de publication au Journal officiel de la Fédération.</w:t>
      </w:r>
    </w:p>
    <w:p w:rsidR="00EC7EC0" w:rsidRPr="004E3C52" w:rsidRDefault="00060280" w:rsidP="00321765">
      <w:pPr>
        <w:pStyle w:val="SingleTxtG"/>
      </w:pPr>
      <w:r w:rsidRPr="004E3C52">
        <w:t>41.</w:t>
      </w:r>
      <w:r w:rsidRPr="004E3C52">
        <w:tab/>
        <w:t>Dans plusieurs États fédérés sont systématiquement organisés des ateliers de formation des fonctionnaires des domaines de la santé, de l</w:t>
      </w:r>
      <w:r w:rsidR="006556D5" w:rsidRPr="004E3C52">
        <w:t>’</w:t>
      </w:r>
      <w:r w:rsidRPr="004E3C52">
        <w:t xml:space="preserve">éducation, des services municipaux, de la prise en charge des </w:t>
      </w:r>
      <w:r w:rsidR="00E92810" w:rsidRPr="004E3C52">
        <w:t>enfants et des adolescents</w:t>
      </w:r>
      <w:r w:rsidRPr="004E3C52">
        <w:t xml:space="preserve"> et de la population migrante, au cours desquels sont abordés des thématiques telles que les règles en matière de migration, les droits des migrants au Mexique et aux États-Unis</w:t>
      </w:r>
      <w:r w:rsidR="005E0330" w:rsidRPr="004E3C52">
        <w:t>,</w:t>
      </w:r>
      <w:r w:rsidRPr="004E3C52">
        <w:t xml:space="preserve"> les risques liés à la migration irrégulière, la traite des personnes et les démarches tenant compte de la problématique hommes-femmes.</w:t>
      </w:r>
    </w:p>
    <w:p w:rsidR="00EC7EC0" w:rsidRPr="004E3C52" w:rsidRDefault="00060280" w:rsidP="00321765">
      <w:pPr>
        <w:pStyle w:val="SingleTxtG"/>
      </w:pPr>
      <w:r w:rsidRPr="004E3C52">
        <w:t>42.</w:t>
      </w:r>
      <w:r w:rsidRPr="004E3C52">
        <w:tab/>
        <w:t xml:space="preserve">Entre septembre 2015 et juillet 2016, les actions </w:t>
      </w:r>
      <w:r w:rsidR="005E0330" w:rsidRPr="004E3C52">
        <w:t>suivantes</w:t>
      </w:r>
      <w:r w:rsidRPr="004E3C52">
        <w:t xml:space="preserve"> de formation et de sensibilisation du personnel assurant la prise en charge des migrants et des membres de leur famille ont été organisées</w:t>
      </w:r>
      <w:r w:rsidR="00294CCF" w:rsidRPr="004E3C52">
        <w:t> :</w:t>
      </w:r>
      <w:r w:rsidRPr="004E3C52">
        <w:t xml:space="preserve"> 650 session</w:t>
      </w:r>
      <w:r w:rsidR="005E0330" w:rsidRPr="004E3C52">
        <w:t>s</w:t>
      </w:r>
      <w:r w:rsidRPr="004E3C52">
        <w:t xml:space="preserve"> de formation de fonctionnaires de l</w:t>
      </w:r>
      <w:r w:rsidR="006556D5" w:rsidRPr="004E3C52">
        <w:t>’</w:t>
      </w:r>
      <w:r w:rsidRPr="004E3C52">
        <w:t>INM sur le thème de la légalité et des droits de l</w:t>
      </w:r>
      <w:r w:rsidR="006556D5" w:rsidRPr="004E3C52">
        <w:t>’</w:t>
      </w:r>
      <w:r w:rsidRPr="004E3C52">
        <w:t xml:space="preserve">homme, </w:t>
      </w:r>
      <w:r w:rsidR="005E0330" w:rsidRPr="004E3C52">
        <w:t>l</w:t>
      </w:r>
      <w:r w:rsidRPr="004E3C52">
        <w:t>e</w:t>
      </w:r>
      <w:r w:rsidR="005E0330" w:rsidRPr="004E3C52">
        <w:t xml:space="preserve">s </w:t>
      </w:r>
      <w:r w:rsidRPr="004E3C52">
        <w:t>démarche</w:t>
      </w:r>
      <w:r w:rsidR="005E0330" w:rsidRPr="004E3C52">
        <w:t>s</w:t>
      </w:r>
      <w:r w:rsidRPr="004E3C52">
        <w:t xml:space="preserve"> tenant compte de la problématique hommes-femmes, de la déontologie et de la lutte contre la corruption</w:t>
      </w:r>
      <w:r w:rsidR="005E0330" w:rsidRPr="004E3C52">
        <w:t>,</w:t>
      </w:r>
      <w:r w:rsidRPr="004E3C52">
        <w:t xml:space="preserve"> les principes de l</w:t>
      </w:r>
      <w:r w:rsidR="006556D5" w:rsidRPr="004E3C52">
        <w:t>’</w:t>
      </w:r>
      <w:r w:rsidRPr="004E3C52">
        <w:t>éducation inclusive, les procédures de contrôle et de vérification, les mesures en faveur de l</w:t>
      </w:r>
      <w:r w:rsidR="006556D5" w:rsidRPr="004E3C52">
        <w:t>’</w:t>
      </w:r>
      <w:r w:rsidRPr="004E3C52">
        <w:t>égalité dans le cadre de la loi fédérale de prévention et d</w:t>
      </w:r>
      <w:r w:rsidR="006556D5" w:rsidRPr="004E3C52">
        <w:t>’</w:t>
      </w:r>
      <w:r w:rsidRPr="004E3C52">
        <w:t>élimination de la discrimination</w:t>
      </w:r>
      <w:r w:rsidR="005E0330" w:rsidRPr="004E3C52">
        <w:t>,</w:t>
      </w:r>
      <w:r w:rsidRPr="004E3C52">
        <w:t xml:space="preserve"> </w:t>
      </w:r>
      <w:r w:rsidR="005E0330" w:rsidRPr="004E3C52">
        <w:t>la fouille corporelle</w:t>
      </w:r>
      <w:r w:rsidRPr="004E3C52">
        <w:t xml:space="preserve"> et </w:t>
      </w:r>
      <w:r w:rsidR="005E0330" w:rsidRPr="004E3C52">
        <w:t xml:space="preserve">le </w:t>
      </w:r>
      <w:r w:rsidRPr="004E3C52">
        <w:t xml:space="preserve">registre préventif, </w:t>
      </w:r>
      <w:r w:rsidR="005E0330" w:rsidRPr="004E3C52">
        <w:t xml:space="preserve">la </w:t>
      </w:r>
      <w:r w:rsidRPr="004E3C52">
        <w:t xml:space="preserve">prise en charge des enfants et </w:t>
      </w:r>
      <w:r w:rsidR="005E0330" w:rsidRPr="004E3C52">
        <w:t xml:space="preserve">des </w:t>
      </w:r>
      <w:r w:rsidRPr="004E3C52">
        <w:t xml:space="preserve">adolescents migrants non accompagnés, </w:t>
      </w:r>
      <w:r w:rsidR="005E0330" w:rsidRPr="004E3C52">
        <w:t xml:space="preserve">la </w:t>
      </w:r>
      <w:r w:rsidRPr="004E3C52">
        <w:t xml:space="preserve">diversité sexuelle, </w:t>
      </w:r>
      <w:r w:rsidR="005E0330" w:rsidRPr="004E3C52">
        <w:t>l’</w:t>
      </w:r>
      <w:r w:rsidRPr="004E3C52">
        <w:t xml:space="preserve">inclusion et </w:t>
      </w:r>
      <w:r w:rsidR="005E0330" w:rsidRPr="004E3C52">
        <w:t xml:space="preserve">le </w:t>
      </w:r>
      <w:r w:rsidRPr="004E3C52">
        <w:t xml:space="preserve">principe de non-discrimination, </w:t>
      </w:r>
      <w:r w:rsidR="005E0330" w:rsidRPr="004E3C52">
        <w:t>le repérage</w:t>
      </w:r>
      <w:r w:rsidRPr="004E3C52">
        <w:t xml:space="preserve"> d</w:t>
      </w:r>
      <w:r w:rsidR="006556D5" w:rsidRPr="004E3C52">
        <w:t>’</w:t>
      </w:r>
      <w:r w:rsidRPr="004E3C52">
        <w:t>indices de la nécessit</w:t>
      </w:r>
      <w:r w:rsidR="005E0330" w:rsidRPr="004E3C52">
        <w:t>é</w:t>
      </w:r>
      <w:r w:rsidRPr="004E3C52">
        <w:t xml:space="preserve"> d</w:t>
      </w:r>
      <w:r w:rsidR="006556D5" w:rsidRPr="004E3C52">
        <w:t>’</w:t>
      </w:r>
      <w:r w:rsidRPr="004E3C52">
        <w:t xml:space="preserve">une protection internationale des enfants et </w:t>
      </w:r>
      <w:r w:rsidR="005E0330" w:rsidRPr="004E3C52">
        <w:t xml:space="preserve">des </w:t>
      </w:r>
      <w:r w:rsidRPr="004E3C52">
        <w:t xml:space="preserve">adolescents non accompagnés ou séparés </w:t>
      </w:r>
      <w:r w:rsidR="005E0330" w:rsidRPr="004E3C52">
        <w:t>de</w:t>
      </w:r>
      <w:r w:rsidRPr="004E3C52">
        <w:t xml:space="preserve"> leur famille, et </w:t>
      </w:r>
      <w:r w:rsidR="005E0330" w:rsidRPr="004E3C52">
        <w:t xml:space="preserve">la </w:t>
      </w:r>
      <w:r w:rsidRPr="004E3C52">
        <w:t xml:space="preserve">prise en charge des enfants et </w:t>
      </w:r>
      <w:r w:rsidR="005E0330" w:rsidRPr="004E3C52">
        <w:t xml:space="preserve">des </w:t>
      </w:r>
      <w:r w:rsidRPr="004E3C52">
        <w:t>adolescents dans les centres pour migrants et les centres d</w:t>
      </w:r>
      <w:r w:rsidR="006556D5" w:rsidRPr="004E3C52">
        <w:t>’</w:t>
      </w:r>
      <w:r w:rsidRPr="004E3C52">
        <w:t>accueil provisoire.</w:t>
      </w:r>
    </w:p>
    <w:p w:rsidR="00EC7EC0" w:rsidRPr="004E3C52" w:rsidRDefault="005E0330" w:rsidP="00321765">
      <w:pPr>
        <w:pStyle w:val="SingleTxtG"/>
      </w:pPr>
      <w:r w:rsidRPr="004E3C52">
        <w:t>43.</w:t>
      </w:r>
      <w:r w:rsidRPr="004E3C52">
        <w:tab/>
        <w:t xml:space="preserve">Dans le cadre du </w:t>
      </w:r>
      <w:r w:rsidR="00060280" w:rsidRPr="004E3C52">
        <w:t>Programme de formation et de sensibilisation aux droits de l</w:t>
      </w:r>
      <w:r w:rsidR="006556D5" w:rsidRPr="004E3C52">
        <w:t>’</w:t>
      </w:r>
      <w:r w:rsidR="00060280" w:rsidRPr="004E3C52">
        <w:t xml:space="preserve">homme du </w:t>
      </w:r>
      <w:r w:rsidRPr="004E3C52">
        <w:t>Parquet</w:t>
      </w:r>
      <w:r w:rsidR="00060280" w:rsidRPr="004E3C52">
        <w:t xml:space="preserve"> général, en collaboration avec le Ministère de l</w:t>
      </w:r>
      <w:r w:rsidR="006556D5" w:rsidRPr="004E3C52">
        <w:t>’</w:t>
      </w:r>
      <w:r w:rsidR="00060280" w:rsidRPr="004E3C52">
        <w:t xml:space="preserve">intérieur et la </w:t>
      </w:r>
      <w:r w:rsidRPr="004E3C52">
        <w:t>CNDH</w:t>
      </w:r>
      <w:r w:rsidR="00060280" w:rsidRPr="004E3C52">
        <w:t>, six cursus de formation (cinq à Mexico et un dans le Chiapas) ont eu lieu en 2015 sur les droits fondamentaux des personnes migrantes, avec un accent particulier mis sur les groupes vulnérables (femmes, enfants, adol</w:t>
      </w:r>
      <w:r w:rsidRPr="004E3C52">
        <w:t>escents et personnes LGB</w:t>
      </w:r>
      <w:r w:rsidR="00060280" w:rsidRPr="004E3C52">
        <w:t>TI) et la lutte contre la traite des personnes. La formation était destinée à des fonctionnaires chargés de l</w:t>
      </w:r>
      <w:r w:rsidR="006556D5" w:rsidRPr="004E3C52">
        <w:t>’</w:t>
      </w:r>
      <w:r w:rsidR="00060280" w:rsidRPr="004E3C52">
        <w:t>administration de la justice, de la préservation du territoire national et de la protection et l</w:t>
      </w:r>
      <w:r w:rsidR="006556D5" w:rsidRPr="004E3C52">
        <w:t>’</w:t>
      </w:r>
      <w:r w:rsidR="00060280" w:rsidRPr="004E3C52">
        <w:t>aide à la population de manière générale. Le programme prévoyait 136</w:t>
      </w:r>
      <w:r w:rsidR="006556D5" w:rsidRPr="004E3C52">
        <w:t> </w:t>
      </w:r>
      <w:r w:rsidR="00060280" w:rsidRPr="004E3C52">
        <w:t>activités de formation et a accueilli 7</w:t>
      </w:r>
      <w:r w:rsidR="006556D5" w:rsidRPr="004E3C52">
        <w:t> </w:t>
      </w:r>
      <w:r w:rsidR="00060280" w:rsidRPr="004E3C52">
        <w:t>909</w:t>
      </w:r>
      <w:r w:rsidR="006556D5" w:rsidRPr="004E3C52">
        <w:t> </w:t>
      </w:r>
      <w:r w:rsidR="00060280" w:rsidRPr="004E3C52">
        <w:t>participants, répartis comme suit</w:t>
      </w:r>
      <w:r w:rsidR="00294CCF" w:rsidRPr="004E3C52">
        <w:t> :</w:t>
      </w:r>
      <w:r w:rsidR="00060280" w:rsidRPr="004E3C52">
        <w:t xml:space="preserve"> 772 agents du </w:t>
      </w:r>
      <w:r w:rsidRPr="004E3C52">
        <w:t>Parquet</w:t>
      </w:r>
      <w:r w:rsidR="00060280" w:rsidRPr="004E3C52">
        <w:t xml:space="preserve"> fédéral, 483</w:t>
      </w:r>
      <w:r w:rsidR="006556D5" w:rsidRPr="004E3C52">
        <w:t> </w:t>
      </w:r>
      <w:r w:rsidR="00060280" w:rsidRPr="004E3C52">
        <w:t>agents de la police fédérale ministérielle, 529 experts, 781</w:t>
      </w:r>
      <w:r w:rsidR="006556D5" w:rsidRPr="004E3C52">
        <w:t> </w:t>
      </w:r>
      <w:r w:rsidR="00060280" w:rsidRPr="004E3C52">
        <w:t>agents administratifs, 364</w:t>
      </w:r>
      <w:r w:rsidR="006556D5" w:rsidRPr="004E3C52">
        <w:t> </w:t>
      </w:r>
      <w:r w:rsidR="00060280" w:rsidRPr="004E3C52">
        <w:t>candidats à des postes d</w:t>
      </w:r>
      <w:r w:rsidR="006556D5" w:rsidRPr="004E3C52">
        <w:t>’</w:t>
      </w:r>
      <w:r w:rsidR="00060280" w:rsidRPr="004E3C52">
        <w:t>agents de la police fédérale ministérielle et 4</w:t>
      </w:r>
      <w:r w:rsidR="006556D5" w:rsidRPr="004E3C52">
        <w:t> </w:t>
      </w:r>
      <w:r w:rsidR="00060280" w:rsidRPr="004E3C52">
        <w:t>980</w:t>
      </w:r>
      <w:r w:rsidR="006556D5" w:rsidRPr="004E3C52">
        <w:t> </w:t>
      </w:r>
      <w:r w:rsidR="00060280" w:rsidRPr="004E3C52">
        <w:t>agents externes de services locaux.</w:t>
      </w:r>
    </w:p>
    <w:p w:rsidR="00EC7EC0" w:rsidRPr="004E3C52" w:rsidRDefault="005E0330" w:rsidP="005E0330">
      <w:pPr>
        <w:pStyle w:val="SingleTxtG"/>
      </w:pPr>
      <w:r w:rsidRPr="004E3C52">
        <w:t>44.</w:t>
      </w:r>
      <w:r w:rsidRPr="004E3C52">
        <w:tab/>
        <w:t xml:space="preserve">Depuis 2016, </w:t>
      </w:r>
      <w:r w:rsidR="00060280" w:rsidRPr="004E3C52">
        <w:t>le programme intég</w:t>
      </w:r>
      <w:r w:rsidR="00001872" w:rsidRPr="004E3C52">
        <w:t>ré</w:t>
      </w:r>
      <w:r w:rsidR="00060280" w:rsidRPr="004E3C52">
        <w:t xml:space="preserve"> et permanent de formation des agents fédéraux de l</w:t>
      </w:r>
      <w:r w:rsidR="006556D5" w:rsidRPr="004E3C52">
        <w:t>’</w:t>
      </w:r>
      <w:r w:rsidR="00060280" w:rsidRPr="004E3C52">
        <w:t>INM sur les droits de l</w:t>
      </w:r>
      <w:r w:rsidR="006556D5" w:rsidRPr="004E3C52">
        <w:t>’</w:t>
      </w:r>
      <w:r w:rsidR="00060280" w:rsidRPr="004E3C52">
        <w:t>homme et le multiculturalisme</w:t>
      </w:r>
      <w:r w:rsidRPr="004E3C52">
        <w:t xml:space="preserve"> est en place. Y </w:t>
      </w:r>
      <w:r w:rsidR="00060280" w:rsidRPr="004E3C52">
        <w:t xml:space="preserve">sont abordés des thèmes comme la sécurité juridique, la liberté individuelle et de transit, ainsi que le principe de non-discrimination des </w:t>
      </w:r>
      <w:r w:rsidRPr="004E3C52">
        <w:t>migrant</w:t>
      </w:r>
      <w:r w:rsidR="00060280" w:rsidRPr="004E3C52">
        <w:t xml:space="preserve">s </w:t>
      </w:r>
      <w:r w:rsidRPr="004E3C52">
        <w:t>mexicains</w:t>
      </w:r>
      <w:r w:rsidR="00060280" w:rsidRPr="004E3C52">
        <w:t xml:space="preserve"> d</w:t>
      </w:r>
      <w:r w:rsidR="006556D5" w:rsidRPr="004E3C52">
        <w:t>’</w:t>
      </w:r>
      <w:r w:rsidR="00060280" w:rsidRPr="004E3C52">
        <w:t>ascendance africaine. Dans le cadre du programme «</w:t>
      </w:r>
      <w:r w:rsidR="006556D5" w:rsidRPr="004E3C52">
        <w:t> </w:t>
      </w:r>
      <w:r w:rsidR="00060280" w:rsidRPr="004E3C52">
        <w:t>Conéctate</w:t>
      </w:r>
      <w:r w:rsidR="006556D5" w:rsidRPr="004E3C52">
        <w:t> </w:t>
      </w:r>
      <w:r w:rsidR="00060280" w:rsidRPr="004E3C52">
        <w:t>» (plateforme numérique) dont l</w:t>
      </w:r>
      <w:r w:rsidR="006556D5" w:rsidRPr="004E3C52">
        <w:t>’</w:t>
      </w:r>
      <w:r w:rsidR="00060280" w:rsidRPr="004E3C52">
        <w:t>objectif est de proposer des services de sensibilisation et de formation au droit à l</w:t>
      </w:r>
      <w:r w:rsidR="006556D5" w:rsidRPr="004E3C52">
        <w:t>’</w:t>
      </w:r>
      <w:r w:rsidR="00060280" w:rsidRPr="004E3C52">
        <w:t>égalité et au principe de non-discrimination, il est possible de suivre le cursus «</w:t>
      </w:r>
      <w:r w:rsidR="006556D5" w:rsidRPr="004E3C52">
        <w:t> </w:t>
      </w:r>
      <w:r w:rsidR="00060280" w:rsidRPr="004E3C52">
        <w:t>Migration et xénophobie</w:t>
      </w:r>
      <w:r w:rsidR="006556D5" w:rsidRPr="004E3C52">
        <w:t> </w:t>
      </w:r>
      <w:r w:rsidR="00060280" w:rsidRPr="004E3C52">
        <w:t>». À ce titre, 1</w:t>
      </w:r>
      <w:r w:rsidR="006556D5" w:rsidRPr="004E3C52">
        <w:t> </w:t>
      </w:r>
      <w:r w:rsidR="00060280" w:rsidRPr="004E3C52">
        <w:t>892</w:t>
      </w:r>
      <w:r w:rsidR="006556D5" w:rsidRPr="004E3C52">
        <w:t> </w:t>
      </w:r>
      <w:r w:rsidR="00060280" w:rsidRPr="004E3C52">
        <w:t>personnes ont été formées en 2016 et 285 à ce jour pour l</w:t>
      </w:r>
      <w:r w:rsidR="006556D5" w:rsidRPr="004E3C52">
        <w:t>’</w:t>
      </w:r>
      <w:r w:rsidR="00060280" w:rsidRPr="004E3C52">
        <w:t>année</w:t>
      </w:r>
      <w:r w:rsidR="006556D5" w:rsidRPr="004E3C52">
        <w:t> </w:t>
      </w:r>
      <w:r w:rsidR="00060280" w:rsidRPr="004E3C52">
        <w:t>2017</w:t>
      </w:r>
      <w:r w:rsidRPr="004E3C52">
        <w:t xml:space="preserve"> (voir </w:t>
      </w:r>
      <w:r w:rsidR="00D86EC9" w:rsidRPr="004E3C52">
        <w:t>annexe</w:t>
      </w:r>
      <w:r w:rsidR="006556D5" w:rsidRPr="004E3C52">
        <w:t> </w:t>
      </w:r>
      <w:r w:rsidR="00060280" w:rsidRPr="004E3C52">
        <w:t>1</w:t>
      </w:r>
      <w:r w:rsidRPr="004E3C52">
        <w:t>)</w:t>
      </w:r>
      <w:r w:rsidR="00060280" w:rsidRPr="004E3C52">
        <w:t>.</w:t>
      </w:r>
    </w:p>
    <w:p w:rsidR="00EC7EC0" w:rsidRPr="004E3C52" w:rsidRDefault="00060280" w:rsidP="00321765">
      <w:pPr>
        <w:pStyle w:val="SingleTxtG"/>
      </w:pPr>
      <w:r w:rsidRPr="004E3C52">
        <w:t>45.</w:t>
      </w:r>
      <w:r w:rsidRPr="004E3C52">
        <w:tab/>
        <w:t>En collaboration avec l</w:t>
      </w:r>
      <w:r w:rsidR="006556D5" w:rsidRPr="004E3C52">
        <w:t>’</w:t>
      </w:r>
      <w:r w:rsidRPr="004E3C52">
        <w:t xml:space="preserve">Organisation internationale pour les migrations (OIM) et le </w:t>
      </w:r>
      <w:r w:rsidRPr="004E3C52">
        <w:rPr>
          <w:i/>
        </w:rPr>
        <w:t>Colegio de la Frontera Norte</w:t>
      </w:r>
      <w:r w:rsidRPr="004E3C52">
        <w:t>, la campagne intitulée «</w:t>
      </w:r>
      <w:r w:rsidR="006556D5" w:rsidRPr="004E3C52">
        <w:t> </w:t>
      </w:r>
      <w:r w:rsidRPr="004E3C52">
        <w:t>Xénophobie</w:t>
      </w:r>
      <w:r w:rsidR="00294CCF" w:rsidRPr="004E3C52">
        <w:t> :</w:t>
      </w:r>
      <w:r w:rsidRPr="004E3C52">
        <w:t xml:space="preserve"> </w:t>
      </w:r>
      <w:r w:rsidR="005E0330" w:rsidRPr="004E3C52">
        <w:t>à vous de lutter contre les préjugés</w:t>
      </w:r>
      <w:r w:rsidR="006556D5" w:rsidRPr="004E3C52">
        <w:t> </w:t>
      </w:r>
      <w:r w:rsidRPr="004E3C52">
        <w:t>» a été lancée en 2015. Afin de sensibiliser les plus jeunes, le Conseil national de prévention et d</w:t>
      </w:r>
      <w:r w:rsidR="006556D5" w:rsidRPr="004E3C52">
        <w:t>’</w:t>
      </w:r>
      <w:r w:rsidRPr="004E3C52">
        <w:t xml:space="preserve">élimination de la discrimination (CONAPRED) a édité le recueil de contes </w:t>
      </w:r>
      <w:r w:rsidRPr="004E3C52">
        <w:rPr>
          <w:i/>
          <w:iCs/>
        </w:rPr>
        <w:t>Kipatla, para tratarnos igual</w:t>
      </w:r>
      <w:r w:rsidRPr="004E3C52">
        <w:t xml:space="preserve"> [Kipatla, pour se considérer d</w:t>
      </w:r>
      <w:r w:rsidR="006556D5" w:rsidRPr="004E3C52">
        <w:t>’</w:t>
      </w:r>
      <w:r w:rsidRPr="004E3C52">
        <w:t xml:space="preserve">égal à égal] et produit une série </w:t>
      </w:r>
      <w:r w:rsidRPr="004E3C52">
        <w:lastRenderedPageBreak/>
        <w:t>télévisée pour enfants qui traite des principales formes de discrimination à l</w:t>
      </w:r>
      <w:r w:rsidR="006556D5" w:rsidRPr="004E3C52">
        <w:t>’</w:t>
      </w:r>
      <w:r w:rsidRPr="004E3C52">
        <w:t>œuvre dans notre société, parmi lesquelles la discrimination à l</w:t>
      </w:r>
      <w:r w:rsidR="006556D5" w:rsidRPr="004E3C52">
        <w:t>’</w:t>
      </w:r>
      <w:r w:rsidRPr="004E3C52">
        <w:t>égard des personnes réfugiées.</w:t>
      </w:r>
    </w:p>
    <w:p w:rsidR="00EC7EC0" w:rsidRPr="004E3C52" w:rsidRDefault="00060280" w:rsidP="00321765">
      <w:pPr>
        <w:pStyle w:val="SingleTxtG"/>
      </w:pPr>
      <w:r w:rsidRPr="004E3C52">
        <w:t>46.</w:t>
      </w:r>
      <w:r w:rsidRPr="004E3C52">
        <w:tab/>
        <w:t>En 2015, la campagne «</w:t>
      </w:r>
      <w:r w:rsidR="006556D5" w:rsidRPr="004E3C52">
        <w:t> </w:t>
      </w:r>
      <w:r w:rsidRPr="004E3C52">
        <w:t>Sin Tags</w:t>
      </w:r>
      <w:r w:rsidR="005E0330" w:rsidRPr="004E3C52">
        <w:t xml:space="preserve"> [Sans étiquettes]</w:t>
      </w:r>
      <w:r w:rsidRPr="004E3C52">
        <w:t>, la discrimination ne nous définit pas</w:t>
      </w:r>
      <w:r w:rsidR="006556D5" w:rsidRPr="004E3C52">
        <w:t> </w:t>
      </w:r>
      <w:r w:rsidRPr="004E3C52">
        <w:t>» à l</w:t>
      </w:r>
      <w:r w:rsidR="006556D5" w:rsidRPr="004E3C52">
        <w:t>’</w:t>
      </w:r>
      <w:r w:rsidRPr="004E3C52">
        <w:t xml:space="preserve">attention des jeunes, avait pour but de </w:t>
      </w:r>
      <w:r w:rsidR="005E0330" w:rsidRPr="004E3C52">
        <w:t>susciter</w:t>
      </w:r>
      <w:r w:rsidRPr="004E3C52">
        <w:t xml:space="preserve"> des synergies </w:t>
      </w:r>
      <w:r w:rsidR="005E0330" w:rsidRPr="004E3C52">
        <w:t>afin de</w:t>
      </w:r>
      <w:r w:rsidRPr="004E3C52">
        <w:t xml:space="preserve"> mettre en place des initiatives de transformation du discours haineux dans les espaces physiques et numériques. L</w:t>
      </w:r>
      <w:r w:rsidR="006556D5" w:rsidRPr="004E3C52">
        <w:t>’</w:t>
      </w:r>
      <w:r w:rsidRPr="004E3C52">
        <w:t>un de ses axes thématiques était la lutte contre le racisme et la discrimination. La seconde phase de la campagne se déroule en 2017 avec le slogan «</w:t>
      </w:r>
      <w:r w:rsidR="006556D5" w:rsidRPr="004E3C52">
        <w:t> </w:t>
      </w:r>
      <w:r w:rsidRPr="004E3C52">
        <w:t>Sans haine</w:t>
      </w:r>
      <w:r w:rsidR="006556D5" w:rsidRPr="004E3C52">
        <w:t> </w:t>
      </w:r>
      <w:r w:rsidRPr="004E3C52">
        <w:t>».</w:t>
      </w:r>
    </w:p>
    <w:p w:rsidR="00EC7EC0" w:rsidRPr="004E3C52" w:rsidRDefault="00060280" w:rsidP="00321765">
      <w:pPr>
        <w:pStyle w:val="SingleTxtG"/>
      </w:pPr>
      <w:r w:rsidRPr="004E3C52">
        <w:t>47.</w:t>
      </w:r>
      <w:r w:rsidRPr="004E3C52">
        <w:tab/>
        <w:t>INMUJERES a organisé des ateliers de sensibilisation et de renforcement des compétences en matière de traite des personnes et de prise en charge de la population migrante tenant compte de la problématique hommes-femmes. Entre 2012 et 2016, 23</w:t>
      </w:r>
      <w:r w:rsidR="006556D5" w:rsidRPr="004E3C52">
        <w:t> </w:t>
      </w:r>
      <w:r w:rsidRPr="004E3C52">
        <w:t>ateliers ont été organisés sur des aspects fondamentaux de la traite des personnes tenant compte de la problématique hommes-femmes, ainsi que huit conférences sur la même thématique, à destination de fonctionnaires de la sécurité publique fédérale et des services migratoires et d</w:t>
      </w:r>
      <w:r w:rsidR="006556D5" w:rsidRPr="004E3C52">
        <w:t>’</w:t>
      </w:r>
      <w:r w:rsidRPr="004E3C52">
        <w:t>agents d</w:t>
      </w:r>
      <w:r w:rsidR="006556D5" w:rsidRPr="004E3C52">
        <w:t>’</w:t>
      </w:r>
      <w:r w:rsidRPr="004E3C52">
        <w:t xml:space="preserve">INMUJERES, du </w:t>
      </w:r>
      <w:r w:rsidR="007B63B7" w:rsidRPr="004E3C52">
        <w:t>Système national intégré de développement de la famille</w:t>
      </w:r>
      <w:r w:rsidRPr="004E3C52">
        <w:t xml:space="preserve"> et de la </w:t>
      </w:r>
      <w:r w:rsidR="005E0330" w:rsidRPr="004E3C52">
        <w:t>CNDH. P</w:t>
      </w:r>
      <w:r w:rsidRPr="004E3C52">
        <w:t>ar ailleurs, des étudiants ont également été formés et une journée de sensibilisation et de renforcement des capacités a été organisée sur cette thématique, auprès de 1</w:t>
      </w:r>
      <w:r w:rsidR="006556D5" w:rsidRPr="004E3C52">
        <w:t> </w:t>
      </w:r>
      <w:r w:rsidRPr="004E3C52">
        <w:t>631</w:t>
      </w:r>
      <w:r w:rsidR="006556D5" w:rsidRPr="004E3C52">
        <w:t> </w:t>
      </w:r>
      <w:r w:rsidRPr="004E3C52">
        <w:t>personnes (690 femmes et 941</w:t>
      </w:r>
      <w:r w:rsidR="006556D5" w:rsidRPr="004E3C52">
        <w:t> </w:t>
      </w:r>
      <w:r w:rsidRPr="004E3C52">
        <w:t>hommes). À partir de l</w:t>
      </w:r>
      <w:r w:rsidR="006556D5" w:rsidRPr="004E3C52">
        <w:t>’</w:t>
      </w:r>
      <w:r w:rsidRPr="004E3C52">
        <w:t>année</w:t>
      </w:r>
      <w:r w:rsidR="006556D5" w:rsidRPr="004E3C52">
        <w:t> </w:t>
      </w:r>
      <w:r w:rsidRPr="004E3C52">
        <w:t xml:space="preserve">2012, afin de réduire la vulnérabilité des migrants du centre </w:t>
      </w:r>
      <w:r w:rsidR="005E0330" w:rsidRPr="004E3C52">
        <w:t>de rétention</w:t>
      </w:r>
      <w:r w:rsidRPr="004E3C52">
        <w:t xml:space="preserve"> de la ville de M</w:t>
      </w:r>
      <w:r w:rsidR="00356EEB" w:rsidRPr="004E3C52">
        <w:t>e</w:t>
      </w:r>
      <w:r w:rsidRPr="004E3C52">
        <w:t>xico, des ateliers tenant compte de la problématique hommes-femmes sur des thèmes présentant un intérêt pour les migrants ont été organisés pour 350</w:t>
      </w:r>
      <w:r w:rsidR="006556D5" w:rsidRPr="004E3C52">
        <w:t> </w:t>
      </w:r>
      <w:r w:rsidRPr="004E3C52">
        <w:t>personnes (230 femmes et 120</w:t>
      </w:r>
      <w:r w:rsidR="006556D5" w:rsidRPr="004E3C52">
        <w:t> </w:t>
      </w:r>
      <w:r w:rsidRPr="004E3C52">
        <w:t xml:space="preserve">hommes). </w:t>
      </w:r>
    </w:p>
    <w:p w:rsidR="00EC7EC0" w:rsidRPr="004E3C52" w:rsidRDefault="00060280" w:rsidP="00321765">
      <w:pPr>
        <w:pStyle w:val="SingleTxtG"/>
      </w:pPr>
      <w:r w:rsidRPr="004E3C52">
        <w:t>48.</w:t>
      </w:r>
      <w:r w:rsidRPr="004E3C52">
        <w:tab/>
        <w:t>Depuis 2014, l</w:t>
      </w:r>
      <w:r w:rsidR="006556D5" w:rsidRPr="004E3C52">
        <w:t>’</w:t>
      </w:r>
      <w:r w:rsidRPr="004E3C52">
        <w:t>atelier «</w:t>
      </w:r>
      <w:r w:rsidR="006556D5" w:rsidRPr="004E3C52">
        <w:t> </w:t>
      </w:r>
      <w:r w:rsidRPr="004E3C52">
        <w:t>Mise en place d</w:t>
      </w:r>
      <w:r w:rsidR="006556D5" w:rsidRPr="004E3C52">
        <w:t>’</w:t>
      </w:r>
      <w:r w:rsidRPr="004E3C52">
        <w:t xml:space="preserve">une prise en charge </w:t>
      </w:r>
      <w:r w:rsidR="005E0330" w:rsidRPr="004E3C52">
        <w:t>tenant</w:t>
      </w:r>
      <w:r w:rsidRPr="004E3C52">
        <w:t xml:space="preserve"> compte de la problématique hommes-femmes, des femmes et des </w:t>
      </w:r>
      <w:r w:rsidR="00E92810" w:rsidRPr="004E3C52">
        <w:t>enfants et des adolescents</w:t>
      </w:r>
      <w:r w:rsidRPr="004E3C52">
        <w:t xml:space="preserve"> migrants</w:t>
      </w:r>
      <w:r w:rsidR="006556D5" w:rsidRPr="004E3C52">
        <w:t> </w:t>
      </w:r>
      <w:r w:rsidRPr="004E3C52">
        <w:t xml:space="preserve">» a été organisé à six reprises. Son objectif est de proposer des outils aux agents des services </w:t>
      </w:r>
      <w:r w:rsidR="009F791F" w:rsidRPr="004E3C52">
        <w:t xml:space="preserve">migratoires </w:t>
      </w:r>
      <w:r w:rsidRPr="004E3C52">
        <w:t>afin qu</w:t>
      </w:r>
      <w:r w:rsidR="006556D5" w:rsidRPr="004E3C52">
        <w:t>’</w:t>
      </w:r>
      <w:r w:rsidRPr="004E3C52">
        <w:t>ils puissent intégrer dans leur travail la problématique hommes-femmes et des mesures d’action positive en faveur des femmes et des filles migrantes.</w:t>
      </w:r>
    </w:p>
    <w:p w:rsidR="00EC7EC0" w:rsidRPr="004E3C52" w:rsidRDefault="00EC7EC0">
      <w:pPr>
        <w:pStyle w:val="H23G"/>
      </w:pPr>
      <w:r w:rsidRPr="004E3C52">
        <w:tab/>
      </w:r>
      <w:r w:rsidRPr="004E3C52">
        <w:tab/>
        <w:t>Réponses au paragraphe</w:t>
      </w:r>
      <w:r w:rsidR="006556D5" w:rsidRPr="004E3C52">
        <w:t> </w:t>
      </w:r>
      <w:r w:rsidRPr="004E3C52">
        <w:t>7</w:t>
      </w:r>
      <w:bookmarkStart w:id="9" w:name="_Toc485018349"/>
      <w:bookmarkEnd w:id="9"/>
    </w:p>
    <w:p w:rsidR="00EC7EC0" w:rsidRPr="004E3C52" w:rsidRDefault="00060280" w:rsidP="00321765">
      <w:pPr>
        <w:pStyle w:val="SingleTxtG"/>
      </w:pPr>
      <w:r w:rsidRPr="004E3C52">
        <w:t>49.</w:t>
      </w:r>
      <w:r w:rsidRPr="004E3C52">
        <w:tab/>
        <w:t>En vue de la préparation du présent rapport, trois foru</w:t>
      </w:r>
      <w:r w:rsidR="009F791F" w:rsidRPr="004E3C52">
        <w:t>ms de dialogue ont été organisé</w:t>
      </w:r>
      <w:r w:rsidRPr="004E3C52">
        <w:t xml:space="preserve">s avec des organisations de la société civile, des autorités locales et des universitaires. </w:t>
      </w:r>
      <w:r w:rsidR="009F791F" w:rsidRPr="004E3C52">
        <w:t>Ils</w:t>
      </w:r>
      <w:r w:rsidRPr="004E3C52">
        <w:t xml:space="preserve"> ont eu lieu dans des villes de la frontière nord, du centre du pays et de la frontière sud afin de recueillir l</w:t>
      </w:r>
      <w:r w:rsidR="006556D5" w:rsidRPr="004E3C52">
        <w:t>’</w:t>
      </w:r>
      <w:r w:rsidRPr="004E3C52">
        <w:t>avis des participants en vue de l</w:t>
      </w:r>
      <w:r w:rsidR="006556D5" w:rsidRPr="004E3C52">
        <w:t>’</w:t>
      </w:r>
      <w:r w:rsidRPr="004E3C52">
        <w:t>élaboration du présent rapport. Au cours de ces forums, les thèmes suivants ont été abordés</w:t>
      </w:r>
      <w:r w:rsidR="00294CCF" w:rsidRPr="004E3C52">
        <w:t> :</w:t>
      </w:r>
      <w:r w:rsidRPr="004E3C52">
        <w:t xml:space="preserve"> </w:t>
      </w:r>
    </w:p>
    <w:p w:rsidR="00EC7EC0" w:rsidRPr="004E3C52" w:rsidRDefault="00B33CC0" w:rsidP="00EC7EC0">
      <w:pPr>
        <w:pStyle w:val="SingleTxtG"/>
      </w:pPr>
      <w:r w:rsidRPr="004E3C52">
        <w:tab/>
      </w:r>
      <w:r w:rsidR="00F840F4" w:rsidRPr="004E3C52">
        <w:tab/>
        <w:t>a)</w:t>
      </w:r>
      <w:r w:rsidR="00F840F4" w:rsidRPr="004E3C52">
        <w:tab/>
        <w:t>La protection et la défense des droits de l</w:t>
      </w:r>
      <w:r w:rsidR="006556D5" w:rsidRPr="004E3C52">
        <w:t>’</w:t>
      </w:r>
      <w:r w:rsidR="00F840F4" w:rsidRPr="004E3C52">
        <w:t>homme des personnes migrantes au Mexique et la prévention et l</w:t>
      </w:r>
      <w:r w:rsidR="006556D5" w:rsidRPr="004E3C52">
        <w:t>’</w:t>
      </w:r>
      <w:r w:rsidR="00F840F4" w:rsidRPr="004E3C52">
        <w:t>élimination de la discrimination</w:t>
      </w:r>
      <w:r w:rsidR="009F791F" w:rsidRPr="004E3C52">
        <w:t>,</w:t>
      </w:r>
      <w:r w:rsidR="00F840F4" w:rsidRPr="004E3C52">
        <w:t xml:space="preserve"> la </w:t>
      </w:r>
      <w:r w:rsidR="009F791F" w:rsidRPr="004E3C52">
        <w:t xml:space="preserve">sensibilisation aux </w:t>
      </w:r>
      <w:r w:rsidR="00F840F4" w:rsidRPr="004E3C52">
        <w:t xml:space="preserve">droits et </w:t>
      </w:r>
      <w:r w:rsidR="009F791F" w:rsidRPr="004E3C52">
        <w:t xml:space="preserve">aux </w:t>
      </w:r>
      <w:r w:rsidR="00F840F4" w:rsidRPr="004E3C52">
        <w:t>obligations des migrants</w:t>
      </w:r>
      <w:r w:rsidR="009F791F" w:rsidRPr="004E3C52">
        <w:t>,</w:t>
      </w:r>
      <w:r w:rsidR="00F840F4" w:rsidRPr="004E3C52">
        <w:t xml:space="preserve"> l</w:t>
      </w:r>
      <w:r w:rsidR="006556D5" w:rsidRPr="004E3C52">
        <w:t>’</w:t>
      </w:r>
      <w:r w:rsidR="00F840F4" w:rsidRPr="004E3C52">
        <w:t>évaluation des personnes migrantes et le rôle de la société civile, des organismes internationaux et des collectivités locales dans la protection des droits fondamentaux des migrants (Tijuana</w:t>
      </w:r>
      <w:r w:rsidR="009F791F" w:rsidRPr="004E3C52">
        <w:t xml:space="preserve"> [Baja California],</w:t>
      </w:r>
      <w:r w:rsidR="00F840F4" w:rsidRPr="004E3C52">
        <w:t xml:space="preserve"> le 15</w:t>
      </w:r>
      <w:r w:rsidR="006556D5" w:rsidRPr="004E3C52">
        <w:t> </w:t>
      </w:r>
      <w:r w:rsidRPr="004E3C52">
        <w:t>mars 2017) ;</w:t>
      </w:r>
    </w:p>
    <w:p w:rsidR="00EC7EC0" w:rsidRPr="004E3C52" w:rsidRDefault="00B33CC0" w:rsidP="00EC7EC0">
      <w:pPr>
        <w:pStyle w:val="SingleTxtG"/>
      </w:pPr>
      <w:r w:rsidRPr="004E3C52">
        <w:tab/>
      </w:r>
      <w:r w:rsidR="00060280" w:rsidRPr="004E3C52">
        <w:tab/>
        <w:t>b)</w:t>
      </w:r>
      <w:r w:rsidR="00060280" w:rsidRPr="004E3C52">
        <w:tab/>
        <w:t xml:space="preserve">La protection et la prise en charge des groupes </w:t>
      </w:r>
      <w:r w:rsidR="009F791F" w:rsidRPr="004E3C52">
        <w:t xml:space="preserve">de migrants </w:t>
      </w:r>
      <w:r w:rsidR="00060280" w:rsidRPr="004E3C52">
        <w:t>vulnérables</w:t>
      </w:r>
      <w:r w:rsidR="009F791F" w:rsidRPr="004E3C52">
        <w:t>,</w:t>
      </w:r>
      <w:r w:rsidR="00060280" w:rsidRPr="004E3C52">
        <w:t xml:space="preserve"> les enfants et</w:t>
      </w:r>
      <w:r w:rsidR="009F791F" w:rsidRPr="004E3C52">
        <w:t xml:space="preserve"> les</w:t>
      </w:r>
      <w:r w:rsidR="00060280" w:rsidRPr="004E3C52">
        <w:t xml:space="preserve"> adolescents migrants, la cellule familiale et le regroupement familial, les femmes migrantes, les conditions de travail et la prise en charge des situations de violence (Morelia</w:t>
      </w:r>
      <w:r w:rsidR="009F791F" w:rsidRPr="004E3C52">
        <w:t xml:space="preserve"> [</w:t>
      </w:r>
      <w:r w:rsidR="00060280" w:rsidRPr="004E3C52">
        <w:t>Michoacán</w:t>
      </w:r>
      <w:r w:rsidR="009F791F" w:rsidRPr="004E3C52">
        <w:t>], le</w:t>
      </w:r>
      <w:r w:rsidR="00060280" w:rsidRPr="004E3C52">
        <w:t xml:space="preserve"> 21</w:t>
      </w:r>
      <w:r w:rsidR="006556D5" w:rsidRPr="004E3C52">
        <w:t> </w:t>
      </w:r>
      <w:r w:rsidRPr="004E3C52">
        <w:t>mars 2017) ;</w:t>
      </w:r>
    </w:p>
    <w:p w:rsidR="00EC7EC0" w:rsidRPr="004E3C52" w:rsidRDefault="00B33CC0" w:rsidP="00EC7EC0">
      <w:pPr>
        <w:pStyle w:val="SingleTxtG"/>
      </w:pPr>
      <w:r w:rsidRPr="004E3C52">
        <w:tab/>
      </w:r>
      <w:r w:rsidR="00060280" w:rsidRPr="004E3C52">
        <w:tab/>
        <w:t>c)</w:t>
      </w:r>
      <w:r w:rsidR="00060280" w:rsidRPr="004E3C52">
        <w:tab/>
        <w:t>L</w:t>
      </w:r>
      <w:r w:rsidR="006556D5" w:rsidRPr="004E3C52">
        <w:t>’</w:t>
      </w:r>
      <w:r w:rsidR="00060280" w:rsidRPr="004E3C52">
        <w:t>accès à la justice et à la sécurité</w:t>
      </w:r>
      <w:r w:rsidR="009F791F" w:rsidRPr="004E3C52">
        <w:t>,</w:t>
      </w:r>
      <w:r w:rsidR="00060280" w:rsidRPr="004E3C52">
        <w:t xml:space="preserve"> </w:t>
      </w:r>
      <w:r w:rsidR="009F791F" w:rsidRPr="004E3C52">
        <w:t>l</w:t>
      </w:r>
      <w:r w:rsidR="00060280" w:rsidRPr="004E3C52">
        <w:t>a lutte contre le trafic de migrants, la traite des personnes, l</w:t>
      </w:r>
      <w:r w:rsidR="006556D5" w:rsidRPr="004E3C52">
        <w:t>’</w:t>
      </w:r>
      <w:r w:rsidR="00060280" w:rsidRPr="004E3C52">
        <w:t xml:space="preserve">enlèvement et autres </w:t>
      </w:r>
      <w:r w:rsidR="00764EDF" w:rsidRPr="004E3C52">
        <w:t>infraction</w:t>
      </w:r>
      <w:r w:rsidR="00060280" w:rsidRPr="004E3C52">
        <w:t>s</w:t>
      </w:r>
      <w:r w:rsidR="009F791F" w:rsidRPr="004E3C52">
        <w:t>,</w:t>
      </w:r>
      <w:r w:rsidR="00060280" w:rsidRPr="004E3C52">
        <w:t xml:space="preserve"> l</w:t>
      </w:r>
      <w:r w:rsidR="006556D5" w:rsidRPr="004E3C52">
        <w:t>’</w:t>
      </w:r>
      <w:r w:rsidR="00060280" w:rsidRPr="004E3C52">
        <w:t>accès à la justice, les enjeux et perspectives (Tapachula</w:t>
      </w:r>
      <w:r w:rsidR="009F791F" w:rsidRPr="004E3C52">
        <w:t xml:space="preserve"> [</w:t>
      </w:r>
      <w:r w:rsidR="00060280" w:rsidRPr="004E3C52">
        <w:t>Chiapas</w:t>
      </w:r>
      <w:r w:rsidR="009F791F" w:rsidRPr="004E3C52">
        <w:t>]</w:t>
      </w:r>
      <w:r w:rsidR="00060280" w:rsidRPr="004E3C52">
        <w:t xml:space="preserve">, </w:t>
      </w:r>
      <w:r w:rsidR="009F791F" w:rsidRPr="004E3C52">
        <w:t xml:space="preserve">le </w:t>
      </w:r>
      <w:r w:rsidR="00060280" w:rsidRPr="004E3C52">
        <w:t>27</w:t>
      </w:r>
      <w:r w:rsidR="00356EEB" w:rsidRPr="004E3C52">
        <w:t> </w:t>
      </w:r>
      <w:r w:rsidR="00060280" w:rsidRPr="004E3C52">
        <w:t xml:space="preserve">mars 2017) </w:t>
      </w:r>
      <w:r w:rsidR="009F791F" w:rsidRPr="004E3C52">
        <w:t>(</w:t>
      </w:r>
      <w:r w:rsidR="00356EEB" w:rsidRPr="004E3C52">
        <w:t>v</w:t>
      </w:r>
      <w:r w:rsidR="009F791F" w:rsidRPr="004E3C52">
        <w:t xml:space="preserve">oir </w:t>
      </w:r>
      <w:r w:rsidR="00D86EC9" w:rsidRPr="004E3C52">
        <w:t>annexe</w:t>
      </w:r>
      <w:r w:rsidR="006556D5" w:rsidRPr="004E3C52">
        <w:t> </w:t>
      </w:r>
      <w:r w:rsidR="00060280" w:rsidRPr="004E3C52">
        <w:t>2</w:t>
      </w:r>
      <w:r w:rsidR="009F791F" w:rsidRPr="004E3C52">
        <w:t>)</w:t>
      </w:r>
      <w:r w:rsidR="00060280" w:rsidRPr="004E3C52">
        <w:t>.</w:t>
      </w:r>
    </w:p>
    <w:p w:rsidR="00EC7EC0" w:rsidRPr="004E3C52" w:rsidRDefault="00060280" w:rsidP="00321765">
      <w:pPr>
        <w:pStyle w:val="SingleTxtG"/>
      </w:pPr>
      <w:r w:rsidRPr="004E3C52">
        <w:t>50.</w:t>
      </w:r>
      <w:r w:rsidRPr="004E3C52">
        <w:tab/>
        <w:t>Par ailleurs, le Conseil citoyen de l</w:t>
      </w:r>
      <w:r w:rsidR="006556D5" w:rsidRPr="004E3C52">
        <w:t>’</w:t>
      </w:r>
      <w:r w:rsidRPr="004E3C52">
        <w:t xml:space="preserve">INM constitue un mécanisme permanent de dialogue formel avec la société civile. </w:t>
      </w:r>
    </w:p>
    <w:p w:rsidR="00EC7EC0" w:rsidRPr="004E3C52" w:rsidRDefault="00060280" w:rsidP="00321765">
      <w:pPr>
        <w:pStyle w:val="SingleTxtG"/>
      </w:pPr>
      <w:r w:rsidRPr="004E3C52">
        <w:t>51.</w:t>
      </w:r>
      <w:r w:rsidRPr="004E3C52">
        <w:tab/>
        <w:t>Le programme Proequidad a pour objectif de favoriser la participation des organisations de la société civile à la promotion et à la mise en œuvre de l</w:t>
      </w:r>
      <w:r w:rsidR="006556D5" w:rsidRPr="004E3C52">
        <w:t>’</w:t>
      </w:r>
      <w:r w:rsidRPr="004E3C52">
        <w:t xml:space="preserve">égalité entre les </w:t>
      </w:r>
      <w:r w:rsidRPr="004E3C52">
        <w:lastRenderedPageBreak/>
        <w:t>femmes et les hommes, par l</w:t>
      </w:r>
      <w:r w:rsidR="006556D5" w:rsidRPr="004E3C52">
        <w:t>’</w:t>
      </w:r>
      <w:r w:rsidRPr="004E3C52">
        <w:t>octroi de subventions pour la réalisation d</w:t>
      </w:r>
      <w:r w:rsidR="006556D5" w:rsidRPr="004E3C52">
        <w:t>’</w:t>
      </w:r>
      <w:r w:rsidRPr="004E3C52">
        <w:t xml:space="preserve">actions de nature à combler les inégalités entre les sexes </w:t>
      </w:r>
      <w:r w:rsidR="009F791F" w:rsidRPr="004E3C52">
        <w:t>sur le plan social</w:t>
      </w:r>
      <w:r w:rsidRPr="004E3C52">
        <w:t>, pol</w:t>
      </w:r>
      <w:r w:rsidR="009F791F" w:rsidRPr="004E3C52">
        <w:t>itique, économique et culturel</w:t>
      </w:r>
      <w:r w:rsidRPr="004E3C52">
        <w:t>.</w:t>
      </w:r>
    </w:p>
    <w:p w:rsidR="00B86AB6" w:rsidRPr="004E3C52" w:rsidRDefault="00060280" w:rsidP="00321765">
      <w:pPr>
        <w:pStyle w:val="SingleTxtG"/>
      </w:pPr>
      <w:r w:rsidRPr="004E3C52">
        <w:t>52.</w:t>
      </w:r>
      <w:r w:rsidRPr="004E3C52">
        <w:tab/>
        <w:t>Dans le cadre de l</w:t>
      </w:r>
      <w:r w:rsidR="006556D5" w:rsidRPr="004E3C52">
        <w:t>’</w:t>
      </w:r>
      <w:r w:rsidRPr="004E3C52">
        <w:t>élaboration des propositions de politiques publiques migratoire</w:t>
      </w:r>
      <w:r w:rsidR="00356EEB" w:rsidRPr="004E3C52">
        <w:t>s</w:t>
      </w:r>
      <w:r w:rsidRPr="004E3C52">
        <w:t>, les entités fédérées ont accueilli plusieurs forums auxquels participent activement la société civile, dont le Forum binational des migrants michoacanos, tenu dans l</w:t>
      </w:r>
      <w:r w:rsidR="006556D5" w:rsidRPr="004E3C52">
        <w:t>’</w:t>
      </w:r>
      <w:r w:rsidRPr="004E3C52">
        <w:t>État du Michoacán en 2015 devant plus de mille personnes</w:t>
      </w:r>
      <w:r w:rsidR="009F791F" w:rsidRPr="004E3C52">
        <w:t xml:space="preserve"> (</w:t>
      </w:r>
      <w:r w:rsidRPr="004E3C52">
        <w:t xml:space="preserve">dirigeants de communautés de migrants, universitaires, étudiants et fonctionnaires des trois branches des pouvoirs publics, </w:t>
      </w:r>
      <w:r w:rsidRPr="004E3C52">
        <w:rPr>
          <w:i/>
        </w:rPr>
        <w:t>etc</w:t>
      </w:r>
      <w:r w:rsidRPr="004E3C52">
        <w:t>.</w:t>
      </w:r>
      <w:r w:rsidR="009F791F" w:rsidRPr="004E3C52">
        <w:t>), l</w:t>
      </w:r>
      <w:r w:rsidRPr="004E3C52">
        <w:t>e Forum «</w:t>
      </w:r>
      <w:r w:rsidR="006556D5" w:rsidRPr="004E3C52">
        <w:t> </w:t>
      </w:r>
      <w:r w:rsidRPr="004E3C52">
        <w:t>Élaboration du programme d</w:t>
      </w:r>
      <w:r w:rsidR="006556D5" w:rsidRPr="004E3C52">
        <w:t>’</w:t>
      </w:r>
      <w:r w:rsidRPr="004E3C52">
        <w:t>appui intégré à la réinsertion des migrants et des membres de leur famille</w:t>
      </w:r>
      <w:r w:rsidR="006556D5" w:rsidRPr="004E3C52">
        <w:t> </w:t>
      </w:r>
      <w:r w:rsidRPr="004E3C52">
        <w:t>», organisé dans l</w:t>
      </w:r>
      <w:r w:rsidR="006556D5" w:rsidRPr="004E3C52">
        <w:t>’</w:t>
      </w:r>
      <w:r w:rsidRPr="004E3C52">
        <w:t>État de Zacatecas, qui a contribué à la création d</w:t>
      </w:r>
      <w:r w:rsidR="006556D5" w:rsidRPr="004E3C52">
        <w:t>’</w:t>
      </w:r>
      <w:r w:rsidRPr="004E3C52">
        <w:t>un programme de soutien à la réintégration des migrants de retour au pays</w:t>
      </w:r>
      <w:r w:rsidR="00765DA0" w:rsidRPr="004E3C52">
        <w:t> ;</w:t>
      </w:r>
      <w:r w:rsidRPr="004E3C52">
        <w:t xml:space="preserve"> ainsi qu</w:t>
      </w:r>
      <w:r w:rsidR="006556D5" w:rsidRPr="004E3C52">
        <w:t>’</w:t>
      </w:r>
      <w:r w:rsidRPr="004E3C52">
        <w:t>un forum citoyen destiné à présenter des propositions en vue de l</w:t>
      </w:r>
      <w:r w:rsidR="006556D5" w:rsidRPr="004E3C52">
        <w:t>’</w:t>
      </w:r>
      <w:r w:rsidRPr="004E3C52">
        <w:t>élaboration du Plan de développement de l</w:t>
      </w:r>
      <w:r w:rsidR="006556D5" w:rsidRPr="004E3C52">
        <w:t>’</w:t>
      </w:r>
      <w:r w:rsidRPr="004E3C52">
        <w:t>État du Durango en janvier 2017, auquel ont participé des clubs de migrants, des entrepreneurs et des associations œuvrant dans le domaine de la migration.</w:t>
      </w:r>
    </w:p>
    <w:p w:rsidR="00B86AB6" w:rsidRPr="004E3C52" w:rsidRDefault="009F791F">
      <w:pPr>
        <w:pStyle w:val="H1G"/>
      </w:pPr>
      <w:r w:rsidRPr="004E3C52">
        <w:tab/>
      </w:r>
      <w:r w:rsidR="00641FF5" w:rsidRPr="004E3C52">
        <w:t>B.</w:t>
      </w:r>
      <w:r w:rsidR="00641FF5" w:rsidRPr="004E3C52">
        <w:tab/>
        <w:t>Renseignements relatifs aux articles de la Convention</w:t>
      </w:r>
      <w:bookmarkStart w:id="10" w:name="_Toc485018350"/>
      <w:bookmarkEnd w:id="10"/>
    </w:p>
    <w:p w:rsidR="00EC7EC0" w:rsidRPr="004E3C52" w:rsidRDefault="009F791F">
      <w:pPr>
        <w:pStyle w:val="H23G"/>
      </w:pPr>
      <w:r w:rsidRPr="004E3C52">
        <w:tab/>
      </w:r>
      <w:r w:rsidR="00B86AB6" w:rsidRPr="004E3C52">
        <w:t>1.</w:t>
      </w:r>
      <w:r w:rsidR="00B86AB6" w:rsidRPr="004E3C52">
        <w:tab/>
        <w:t>Deuxième partie de la Convention</w:t>
      </w:r>
      <w:bookmarkStart w:id="11" w:name="_Toc485018351"/>
      <w:bookmarkEnd w:id="11"/>
    </w:p>
    <w:p w:rsidR="00EC7EC0" w:rsidRPr="004E3C52" w:rsidRDefault="00EC7EC0">
      <w:pPr>
        <w:pStyle w:val="H23G"/>
      </w:pPr>
      <w:r w:rsidRPr="004E3C52">
        <w:tab/>
      </w:r>
      <w:r w:rsidRPr="004E3C52">
        <w:tab/>
        <w:t>Réponses au paragraphe</w:t>
      </w:r>
      <w:r w:rsidR="006556D5" w:rsidRPr="004E3C52">
        <w:t> </w:t>
      </w:r>
      <w:r w:rsidRPr="004E3C52">
        <w:t xml:space="preserve">8 </w:t>
      </w:r>
      <w:bookmarkStart w:id="12" w:name="_Toc485018352"/>
      <w:bookmarkEnd w:id="12"/>
    </w:p>
    <w:p w:rsidR="00EC7EC0" w:rsidRPr="004E3C52" w:rsidRDefault="00060280" w:rsidP="00321765">
      <w:pPr>
        <w:pStyle w:val="SingleTxtG"/>
      </w:pPr>
      <w:r w:rsidRPr="004E3C52">
        <w:t>53.</w:t>
      </w:r>
      <w:r w:rsidRPr="004E3C52">
        <w:tab/>
        <w:t>La Constitution, la loi relative aux migrations et la loi fédérale relative au travail garantissent l</w:t>
      </w:r>
      <w:r w:rsidR="006556D5" w:rsidRPr="004E3C52">
        <w:t>’</w:t>
      </w:r>
      <w:r w:rsidRPr="004E3C52">
        <w:t>exercice des droits prévus par la Convention, sans aucune distinction, et intègrent expressément dans leurs dispositions le droit à la non-discrimination des personnes et l</w:t>
      </w:r>
      <w:r w:rsidR="006556D5" w:rsidRPr="004E3C52">
        <w:t>’</w:t>
      </w:r>
      <w:r w:rsidRPr="004E3C52">
        <w:t>obligation pour les autorités d</w:t>
      </w:r>
      <w:r w:rsidR="006556D5" w:rsidRPr="004E3C52">
        <w:t>’</w:t>
      </w:r>
      <w:r w:rsidRPr="004E3C52">
        <w:t>en garantir l</w:t>
      </w:r>
      <w:r w:rsidR="006556D5" w:rsidRPr="004E3C52">
        <w:t>’</w:t>
      </w:r>
      <w:r w:rsidRPr="004E3C52">
        <w:t>exercice</w:t>
      </w:r>
      <w:r w:rsidR="009F791F" w:rsidRPr="004E3C52">
        <w:t>. D</w:t>
      </w:r>
      <w:r w:rsidRPr="004E3C52">
        <w:t>e même, elles envisagent tous les motifs de discrimination interdits par la Convention et par d</w:t>
      </w:r>
      <w:r w:rsidR="006556D5" w:rsidRPr="004E3C52">
        <w:t>’</w:t>
      </w:r>
      <w:r w:rsidRPr="004E3C52">
        <w:t>autres traités internationaux.</w:t>
      </w:r>
    </w:p>
    <w:p w:rsidR="00EC7EC0" w:rsidRPr="004E3C52" w:rsidRDefault="00060280" w:rsidP="00321765">
      <w:pPr>
        <w:pStyle w:val="SingleTxtG"/>
      </w:pPr>
      <w:r w:rsidRPr="004E3C52">
        <w:t>54.</w:t>
      </w:r>
      <w:r w:rsidRPr="004E3C52">
        <w:tab/>
        <w:t>La loi fédérale relative au travail reprend le principe de non-discrimination</w:t>
      </w:r>
      <w:r w:rsidR="009F791F" w:rsidRPr="004E3C52">
        <w:t>,</w:t>
      </w:r>
      <w:r w:rsidRPr="004E3C52">
        <w:t xml:space="preserve"> encadre l</w:t>
      </w:r>
      <w:r w:rsidR="006556D5" w:rsidRPr="004E3C52">
        <w:t>’</w:t>
      </w:r>
      <w:r w:rsidRPr="004E3C52">
        <w:t>égalité matérielle des travailleurs à l</w:t>
      </w:r>
      <w:r w:rsidR="006556D5" w:rsidRPr="004E3C52">
        <w:t>’</w:t>
      </w:r>
      <w:r w:rsidRPr="004E3C52">
        <w:t>égard de l</w:t>
      </w:r>
      <w:r w:rsidR="006556D5" w:rsidRPr="004E3C52">
        <w:t>’</w:t>
      </w:r>
      <w:r w:rsidRPr="004E3C52">
        <w:t>employeur et garantit l</w:t>
      </w:r>
      <w:r w:rsidR="006556D5" w:rsidRPr="004E3C52">
        <w:t>’</w:t>
      </w:r>
      <w:r w:rsidRPr="004E3C52">
        <w:t>accès aux mêmes possibilités compte tenu des différences biologique</w:t>
      </w:r>
      <w:r w:rsidR="009F791F" w:rsidRPr="004E3C52">
        <w:t>s</w:t>
      </w:r>
      <w:r w:rsidRPr="004E3C52">
        <w:t xml:space="preserve">, sociales et culturelles </w:t>
      </w:r>
      <w:r w:rsidR="009F791F" w:rsidRPr="004E3C52">
        <w:t>entre les</w:t>
      </w:r>
      <w:r w:rsidRPr="004E3C52">
        <w:t xml:space="preserve"> femmes et des hommes.</w:t>
      </w:r>
    </w:p>
    <w:p w:rsidR="00EC7EC0" w:rsidRPr="004E3C52" w:rsidRDefault="00060280" w:rsidP="00321765">
      <w:pPr>
        <w:pStyle w:val="SingleTxtG"/>
      </w:pPr>
      <w:r w:rsidRPr="004E3C52">
        <w:t>55.</w:t>
      </w:r>
      <w:r w:rsidRPr="004E3C52">
        <w:tab/>
        <w:t>Le principe de non-discrimination et l</w:t>
      </w:r>
      <w:r w:rsidR="006556D5" w:rsidRPr="004E3C52">
        <w:t>’</w:t>
      </w:r>
      <w:r w:rsidRPr="004E3C52">
        <w:t>égalité des sexes sont réglementés par les instruments juridiques suivants</w:t>
      </w:r>
      <w:r w:rsidR="00294CCF" w:rsidRPr="004E3C52">
        <w:t> :</w:t>
      </w:r>
      <w:r w:rsidRPr="004E3C52">
        <w:t xml:space="preserve"> la loi fédérale de prévention et d</w:t>
      </w:r>
      <w:r w:rsidR="006556D5" w:rsidRPr="004E3C52">
        <w:t>’</w:t>
      </w:r>
      <w:r w:rsidRPr="004E3C52">
        <w:t>élimination de la discrimination, la loi générale pour l</w:t>
      </w:r>
      <w:r w:rsidR="006556D5" w:rsidRPr="004E3C52">
        <w:t>’</w:t>
      </w:r>
      <w:r w:rsidRPr="004E3C52">
        <w:t>égalité entre les femmes et les hommes, la loi générale relative à l</w:t>
      </w:r>
      <w:r w:rsidR="006556D5" w:rsidRPr="004E3C52">
        <w:t>’</w:t>
      </w:r>
      <w:r w:rsidRPr="004E3C52">
        <w:t>accès des femmes à une vie sans violence et la loi générale pour l</w:t>
      </w:r>
      <w:r w:rsidR="006556D5" w:rsidRPr="004E3C52">
        <w:t>’</w:t>
      </w:r>
      <w:r w:rsidRPr="004E3C52">
        <w:t>inclusion des personnes handicapées. Par ailleurs, la norme nationale NMX</w:t>
      </w:r>
      <w:r w:rsidRPr="004E3C52">
        <w:noBreakHyphen/>
        <w:t>R</w:t>
      </w:r>
      <w:r w:rsidRPr="004E3C52">
        <w:noBreakHyphen/>
        <w:t>025</w:t>
      </w:r>
      <w:r w:rsidRPr="004E3C52">
        <w:noBreakHyphen/>
        <w:t>SCFI</w:t>
      </w:r>
      <w:r w:rsidRPr="004E3C52">
        <w:noBreakHyphen/>
        <w:t>2015 en matière d</w:t>
      </w:r>
      <w:r w:rsidR="006556D5" w:rsidRPr="004E3C52">
        <w:t>’</w:t>
      </w:r>
      <w:r w:rsidRPr="004E3C52">
        <w:t xml:space="preserve">égalité au travail et de non-discrimination établit les critères </w:t>
      </w:r>
      <w:r w:rsidR="009F791F" w:rsidRPr="004E3C52">
        <w:t xml:space="preserve">imposés à tous les lieux de travail pour l’intégration, la mise en œuvre et l’application </w:t>
      </w:r>
      <w:r w:rsidRPr="004E3C52">
        <w:t xml:space="preserve">dans </w:t>
      </w:r>
      <w:r w:rsidR="00001872" w:rsidRPr="004E3C52">
        <w:t>leurs</w:t>
      </w:r>
      <w:r w:rsidRPr="004E3C52">
        <w:t xml:space="preserve"> </w:t>
      </w:r>
      <w:r w:rsidR="009F791F" w:rsidRPr="004E3C52">
        <w:t xml:space="preserve">procédures </w:t>
      </w:r>
      <w:r w:rsidRPr="004E3C52">
        <w:t>de gestion et de ressources humaines des pratiques d</w:t>
      </w:r>
      <w:r w:rsidR="006556D5" w:rsidRPr="004E3C52">
        <w:t>’</w:t>
      </w:r>
      <w:r w:rsidRPr="004E3C52">
        <w:t>égalité au travail et de non-discrimination, qui favorisent le développement intégré.</w:t>
      </w:r>
    </w:p>
    <w:p w:rsidR="00EC7EC0" w:rsidRPr="004E3C52" w:rsidRDefault="00060280" w:rsidP="00321765">
      <w:pPr>
        <w:pStyle w:val="SingleTxtG"/>
      </w:pPr>
      <w:r w:rsidRPr="004E3C52">
        <w:t>56.</w:t>
      </w:r>
      <w:r w:rsidRPr="004E3C52">
        <w:tab/>
        <w:t>Le Programme spécial pour la migration fixe des mesures visant à garantir le principe de non-discrimination, ainsi que la protection effective des droits des travailleurs et l</w:t>
      </w:r>
      <w:r w:rsidR="006556D5" w:rsidRPr="004E3C52">
        <w:t>’</w:t>
      </w:r>
      <w:r w:rsidRPr="004E3C52">
        <w:t>égalité des sexes parmi les travailleurs migrants, dans le cadre d</w:t>
      </w:r>
      <w:r w:rsidR="006556D5" w:rsidRPr="004E3C52">
        <w:t>’</w:t>
      </w:r>
      <w:r w:rsidRPr="004E3C52">
        <w:t>axes transversaux sur la prise en compte de la problématique hommes-femmes, l</w:t>
      </w:r>
      <w:r w:rsidR="006556D5" w:rsidRPr="004E3C52">
        <w:t>’</w:t>
      </w:r>
      <w:r w:rsidRPr="004E3C52">
        <w:t>égalité et la non-discrimination pour tous</w:t>
      </w:r>
      <w:r w:rsidR="009F791F" w:rsidRPr="004E3C52">
        <w:t xml:space="preserve"> et</w:t>
      </w:r>
      <w:r w:rsidRPr="004E3C52">
        <w:t xml:space="preserve"> permet en outre d</w:t>
      </w:r>
      <w:r w:rsidR="006556D5" w:rsidRPr="004E3C52">
        <w:t>’</w:t>
      </w:r>
      <w:r w:rsidRPr="004E3C52">
        <w:t xml:space="preserve">assurer le suivi des actions mises en œuvre par les autorités compétentes. De même, le Ministère du travail et de la protection sociale </w:t>
      </w:r>
      <w:r w:rsidR="009F791F" w:rsidRPr="004E3C52">
        <w:t>propose des</w:t>
      </w:r>
      <w:r w:rsidRPr="004E3C52">
        <w:t xml:space="preserve"> services </w:t>
      </w:r>
      <w:r w:rsidR="009F791F" w:rsidRPr="004E3C52">
        <w:t xml:space="preserve">gratuits </w:t>
      </w:r>
      <w:r w:rsidRPr="004E3C52">
        <w:t>d</w:t>
      </w:r>
      <w:r w:rsidR="006556D5" w:rsidRPr="004E3C52">
        <w:t>’</w:t>
      </w:r>
      <w:r w:rsidRPr="004E3C52">
        <w:t>orientation et de conseils en droit du travail pour l</w:t>
      </w:r>
      <w:r w:rsidR="006556D5" w:rsidRPr="004E3C52">
        <w:t>’</w:t>
      </w:r>
      <w:r w:rsidRPr="004E3C52">
        <w:t xml:space="preserve">ensemble des travailleuses et travailleurs, y compris les personnes migrantes qui ont besoin des services du </w:t>
      </w:r>
      <w:r w:rsidR="004E7A8B" w:rsidRPr="004E3C52">
        <w:t>Parquet fédéral</w:t>
      </w:r>
      <w:r w:rsidRPr="004E3C52">
        <w:t xml:space="preserve"> po</w:t>
      </w:r>
      <w:r w:rsidR="009F791F" w:rsidRPr="004E3C52">
        <w:t>ur la défense des travailleurs. I</w:t>
      </w:r>
      <w:r w:rsidRPr="004E3C52">
        <w:t>l supervise également l</w:t>
      </w:r>
      <w:r w:rsidR="006556D5" w:rsidRPr="004E3C52">
        <w:t>’</w:t>
      </w:r>
      <w:r w:rsidRPr="004E3C52">
        <w:t xml:space="preserve">application des règles et des lignes directrices relatives au fonctionnement des processus de prise en charge des citoyens mexicains </w:t>
      </w:r>
      <w:r w:rsidR="009F791F" w:rsidRPr="004E3C52">
        <w:t>embauchés</w:t>
      </w:r>
      <w:r w:rsidRPr="004E3C52">
        <w:t xml:space="preserve"> à l</w:t>
      </w:r>
      <w:r w:rsidR="006556D5" w:rsidRPr="004E3C52">
        <w:t>’</w:t>
      </w:r>
      <w:r w:rsidRPr="004E3C52">
        <w:t xml:space="preserve">étranger. </w:t>
      </w:r>
    </w:p>
    <w:p w:rsidR="00EC7EC0" w:rsidRPr="004E3C52" w:rsidRDefault="00060280" w:rsidP="00321765">
      <w:pPr>
        <w:pStyle w:val="SingleTxtG"/>
      </w:pPr>
      <w:r w:rsidRPr="004E3C52">
        <w:lastRenderedPageBreak/>
        <w:t>57.</w:t>
      </w:r>
      <w:r w:rsidRPr="004E3C52">
        <w:tab/>
        <w:t>Le Programme Mexique-Canada des travailleurs agricoles saisonniers protège les droits des travailleurs mexicains en ce qu</w:t>
      </w:r>
      <w:r w:rsidR="006556D5" w:rsidRPr="004E3C52">
        <w:t>’</w:t>
      </w:r>
      <w:r w:rsidRPr="004E3C52">
        <w:t>il précise que ces travailleurs jouiront des mêmes avantages que n</w:t>
      </w:r>
      <w:r w:rsidR="006556D5" w:rsidRPr="004E3C52">
        <w:t>’</w:t>
      </w:r>
      <w:r w:rsidRPr="004E3C52">
        <w:t>importe quel travailleur canadien. Le programme ne restreint pas la participation en fonc</w:t>
      </w:r>
      <w:r w:rsidR="009F791F" w:rsidRPr="004E3C52">
        <w:t xml:space="preserve">tion du sexe de la personne et </w:t>
      </w:r>
      <w:r w:rsidRPr="004E3C52">
        <w:t>on constate que les critères d</w:t>
      </w:r>
      <w:r w:rsidR="006556D5" w:rsidRPr="004E3C52">
        <w:t>’</w:t>
      </w:r>
      <w:r w:rsidRPr="004E3C52">
        <w:t>équité sont pris en compte dans chacun de</w:t>
      </w:r>
      <w:r w:rsidR="009F791F" w:rsidRPr="004E3C52">
        <w:t>s processus de sélection. I</w:t>
      </w:r>
      <w:r w:rsidRPr="004E3C52">
        <w:t>l empêche toute pratique portant atteinte à la dignité des personnes ainsi que l</w:t>
      </w:r>
      <w:r w:rsidR="006556D5" w:rsidRPr="004E3C52">
        <w:t>’</w:t>
      </w:r>
      <w:r w:rsidRPr="004E3C52">
        <w:t xml:space="preserve">inclusion productive de groupes vulnérables (femmes, rapatriés, personnes handicapées, etc.). Le Gouvernement mexicain, par la voie de son ambassade et de son réseau consulaire au Canada, veille à la conformité des conditions de travail et au respect des droits des travailleurs mexicains, leur prête assistance et effectue des visites périodiques sur les lieux de travail afin </w:t>
      </w:r>
      <w:r w:rsidR="009F791F" w:rsidRPr="004E3C52">
        <w:t>de s’enquérir des</w:t>
      </w:r>
      <w:r w:rsidRPr="004E3C52">
        <w:t xml:space="preserve"> conditions d</w:t>
      </w:r>
      <w:r w:rsidR="006556D5" w:rsidRPr="004E3C52">
        <w:t>’</w:t>
      </w:r>
      <w:r w:rsidRPr="004E3C52">
        <w:t>hébergement et d</w:t>
      </w:r>
      <w:r w:rsidR="006556D5" w:rsidRPr="004E3C52">
        <w:t>’</w:t>
      </w:r>
      <w:r w:rsidRPr="004E3C52">
        <w:t xml:space="preserve">échanger avec les travailleurs mexicains </w:t>
      </w:r>
      <w:r w:rsidR="009F791F" w:rsidRPr="004E3C52">
        <w:t xml:space="preserve">quant au respect par </w:t>
      </w:r>
      <w:r w:rsidRPr="004E3C52">
        <w:t xml:space="preserve">les employeurs </w:t>
      </w:r>
      <w:r w:rsidR="009F791F" w:rsidRPr="004E3C52">
        <w:t>des</w:t>
      </w:r>
      <w:r w:rsidRPr="004E3C52">
        <w:t xml:space="preserve"> accords professionnels conclus. </w:t>
      </w:r>
    </w:p>
    <w:p w:rsidR="00EC7EC0" w:rsidRPr="004E3C52" w:rsidRDefault="00060280" w:rsidP="00321765">
      <w:pPr>
        <w:pStyle w:val="SingleTxtG"/>
      </w:pPr>
      <w:r w:rsidRPr="004E3C52">
        <w:t>58.</w:t>
      </w:r>
      <w:r w:rsidRPr="004E3C52">
        <w:tab/>
        <w:t>Dans le cadre de ses programmes de mobilité des travailleurs, le Ministère du travail et de la protection sociale entend améliorer les conditions de vie, la réimplantation et le travail des migrants et de</w:t>
      </w:r>
      <w:r w:rsidR="009F791F" w:rsidRPr="004E3C52">
        <w:t>s membres de leur</w:t>
      </w:r>
      <w:r w:rsidRPr="004E3C52">
        <w:t xml:space="preserve"> famille, grâce au mécanisme de mobilité professionnelle et aux sous-programmes de mobilité professionnelle dans le secteur agricole et </w:t>
      </w:r>
      <w:r w:rsidR="009F791F" w:rsidRPr="004E3C52">
        <w:t>au sous-programme concernant l</w:t>
      </w:r>
      <w:r w:rsidRPr="004E3C52">
        <w:t xml:space="preserve">es rapatriés qui travaillent. Les programmes de mobilité professionnelle interne et externe prévoient des mesures spécifiques et des critères transparents de recrutement et de sélection des travailleurs </w:t>
      </w:r>
      <w:r w:rsidR="009F791F" w:rsidRPr="004E3C52">
        <w:t>relevant du secteur public.</w:t>
      </w:r>
    </w:p>
    <w:p w:rsidR="00EC7EC0" w:rsidRPr="004E3C52" w:rsidRDefault="00060280" w:rsidP="00321765">
      <w:pPr>
        <w:pStyle w:val="SingleTxtG"/>
      </w:pPr>
      <w:r w:rsidRPr="004E3C52">
        <w:t>59.</w:t>
      </w:r>
      <w:r w:rsidRPr="004E3C52">
        <w:tab/>
        <w:t xml:space="preserve">Le Mexique et les États-Unis </w:t>
      </w:r>
      <w:r w:rsidR="00001872" w:rsidRPr="004E3C52">
        <w:t xml:space="preserve">d’Amérique </w:t>
      </w:r>
      <w:r w:rsidRPr="004E3C52">
        <w:t>ont entrepris des actions conjointes afin de lutter contre les infractions au droit du travail et les abus en matière de recrutement et de consolider les dispositifs d</w:t>
      </w:r>
      <w:r w:rsidR="006556D5" w:rsidRPr="004E3C52">
        <w:t>’</w:t>
      </w:r>
      <w:r w:rsidRPr="004E3C52">
        <w:t>information sur le programme de visas</w:t>
      </w:r>
      <w:r w:rsidR="009F791F" w:rsidRPr="004E3C52">
        <w:t xml:space="preserve"> </w:t>
      </w:r>
      <w:r w:rsidRPr="004E3C52">
        <w:t>H2, notamment s</w:t>
      </w:r>
      <w:r w:rsidR="006556D5" w:rsidRPr="004E3C52">
        <w:t>’</w:t>
      </w:r>
      <w:r w:rsidRPr="004E3C52">
        <w:t>agissant des droits d</w:t>
      </w:r>
      <w:r w:rsidR="009F791F" w:rsidRPr="004E3C52">
        <w:t>es</w:t>
      </w:r>
      <w:r w:rsidRPr="004E3C52">
        <w:t xml:space="preserve"> travailleur</w:t>
      </w:r>
      <w:r w:rsidR="009F791F" w:rsidRPr="004E3C52">
        <w:t>s</w:t>
      </w:r>
      <w:r w:rsidRPr="004E3C52">
        <w:t xml:space="preserve"> lors du recrutement, de la démarche d</w:t>
      </w:r>
      <w:r w:rsidR="006556D5" w:rsidRPr="004E3C52">
        <w:t>’</w:t>
      </w:r>
      <w:r w:rsidRPr="004E3C52">
        <w:t>obtention du visa et des autres droits dont jouissent les travailleurs une fois arrivés aux États-Unis. Les objectifs de cette collaboration sont les suivants</w:t>
      </w:r>
      <w:r w:rsidR="00294CCF" w:rsidRPr="004E3C52">
        <w:t> :</w:t>
      </w:r>
      <w:r w:rsidRPr="004E3C52">
        <w:t xml:space="preserve"> </w:t>
      </w:r>
    </w:p>
    <w:p w:rsidR="00EC7EC0" w:rsidRPr="004E3C52" w:rsidRDefault="00B33CC0" w:rsidP="00EC7EC0">
      <w:pPr>
        <w:pStyle w:val="SingleTxtG"/>
      </w:pPr>
      <w:r w:rsidRPr="004E3C52">
        <w:tab/>
      </w:r>
      <w:r w:rsidR="00060280" w:rsidRPr="004E3C52">
        <w:tab/>
        <w:t>a)</w:t>
      </w:r>
      <w:r w:rsidR="00060280" w:rsidRPr="004E3C52">
        <w:tab/>
        <w:t>Renforcer la communication auprès des travailleurs mexicains, dans le cadre des missions de protection préventive</w:t>
      </w:r>
      <w:r w:rsidR="00765DA0" w:rsidRPr="004E3C52">
        <w:t> ;</w:t>
      </w:r>
    </w:p>
    <w:p w:rsidR="00EC7EC0" w:rsidRPr="004E3C52" w:rsidRDefault="00B33CC0" w:rsidP="00EC7EC0">
      <w:pPr>
        <w:pStyle w:val="SingleTxtG"/>
      </w:pPr>
      <w:r w:rsidRPr="004E3C52">
        <w:tab/>
      </w:r>
      <w:r w:rsidR="00060280" w:rsidRPr="004E3C52">
        <w:tab/>
        <w:t>b)</w:t>
      </w:r>
      <w:r w:rsidR="00060280" w:rsidRPr="004E3C52">
        <w:tab/>
        <w:t>Officialiser les alliances avec les organisations de la société civil</w:t>
      </w:r>
      <w:r w:rsidR="009F791F" w:rsidRPr="004E3C52">
        <w:t>e</w:t>
      </w:r>
      <w:r w:rsidR="00060280" w:rsidRPr="004E3C52">
        <w:t xml:space="preserve">, le Service national de l’emploi et les </w:t>
      </w:r>
      <w:r w:rsidR="009F791F" w:rsidRPr="004E3C52">
        <w:t>b</w:t>
      </w:r>
      <w:r w:rsidR="00060280" w:rsidRPr="004E3C52">
        <w:t>ureaux de prise en charge des migrants dans les États, afin de diffuser des informations relatives aux droits des travailleurs, au trafic et à la traite des personnes et aux infraction</w:t>
      </w:r>
      <w:r w:rsidR="00356EEB" w:rsidRPr="004E3C52">
        <w:t>s</w:t>
      </w:r>
      <w:r w:rsidR="00060280" w:rsidRPr="004E3C52">
        <w:t xml:space="preserve"> aux lois de l’immigration dont peuvent être victimes les travailleurs saisonnie</w:t>
      </w:r>
      <w:r w:rsidR="00113B46" w:rsidRPr="004E3C52">
        <w:t>rs au Mexique et aux États-Unis ;</w:t>
      </w:r>
    </w:p>
    <w:p w:rsidR="00EC7EC0" w:rsidRPr="004E3C52" w:rsidRDefault="00B33CC0" w:rsidP="00EC7EC0">
      <w:pPr>
        <w:pStyle w:val="SingleTxtG"/>
      </w:pPr>
      <w:r w:rsidRPr="004E3C52">
        <w:tab/>
      </w:r>
      <w:r w:rsidR="00060280" w:rsidRPr="004E3C52">
        <w:tab/>
        <w:t>c)</w:t>
      </w:r>
      <w:r w:rsidR="00060280" w:rsidRPr="004E3C52">
        <w:tab/>
        <w:t>Faire en sorte que les travailleurs dotés de visas</w:t>
      </w:r>
      <w:r w:rsidR="009F791F" w:rsidRPr="004E3C52">
        <w:t xml:space="preserve"> </w:t>
      </w:r>
      <w:r w:rsidR="001200E0" w:rsidRPr="004E3C52">
        <w:t>H2</w:t>
      </w:r>
      <w:r w:rsidR="00060280" w:rsidRPr="004E3C52">
        <w:t xml:space="preserve"> et </w:t>
      </w:r>
      <w:r w:rsidR="001200E0" w:rsidRPr="004E3C52">
        <w:t>les</w:t>
      </w:r>
      <w:r w:rsidR="00060280" w:rsidRPr="004E3C52">
        <w:t xml:space="preserve"> membres de leur famille disposent d</w:t>
      </w:r>
      <w:r w:rsidR="006556D5" w:rsidRPr="004E3C52">
        <w:t>’</w:t>
      </w:r>
      <w:r w:rsidR="00060280" w:rsidRPr="004E3C52">
        <w:t>instances auxquelles ils peuvent recourir en cas de violation de ces droits et de bénéficier d</w:t>
      </w:r>
      <w:r w:rsidR="006556D5" w:rsidRPr="004E3C52">
        <w:t>’</w:t>
      </w:r>
      <w:r w:rsidR="00060280" w:rsidRPr="004E3C52">
        <w:t>une assistance consulaire le cas échéant</w:t>
      </w:r>
      <w:r w:rsidR="001200E0" w:rsidRPr="004E3C52">
        <w:t>, grâce à une meilleure sensibilisation aux droits des travailleurs aux États-Unis, quel que soit leur statut migratoire</w:t>
      </w:r>
      <w:r w:rsidR="00060280" w:rsidRPr="004E3C52">
        <w:t>.</w:t>
      </w:r>
    </w:p>
    <w:p w:rsidR="00EC7EC0" w:rsidRPr="004E3C52" w:rsidRDefault="00060280" w:rsidP="00321765">
      <w:pPr>
        <w:pStyle w:val="SingleTxtG"/>
      </w:pPr>
      <w:r w:rsidRPr="004E3C52">
        <w:t>60.</w:t>
      </w:r>
      <w:r w:rsidRPr="004E3C52">
        <w:tab/>
        <w:t>Le mémorandum d</w:t>
      </w:r>
      <w:r w:rsidR="006556D5" w:rsidRPr="004E3C52">
        <w:t>’</w:t>
      </w:r>
      <w:r w:rsidRPr="004E3C52">
        <w:t xml:space="preserve">accord signé entre les représentations consulaires du Mexique aux États-Unis et les organismes </w:t>
      </w:r>
      <w:r w:rsidR="001200E0" w:rsidRPr="004E3C52">
        <w:t>américains</w:t>
      </w:r>
      <w:r w:rsidRPr="004E3C52">
        <w:t xml:space="preserve"> chargés des droits des travailleurs a pour objectif de garantir aux ressortissants mexicains l</w:t>
      </w:r>
      <w:r w:rsidR="006556D5" w:rsidRPr="004E3C52">
        <w:t>’</w:t>
      </w:r>
      <w:r w:rsidRPr="004E3C52">
        <w:t>accès à la justice et d</w:t>
      </w:r>
      <w:r w:rsidR="006556D5" w:rsidRPr="004E3C52">
        <w:t>’</w:t>
      </w:r>
      <w:r w:rsidRPr="004E3C52">
        <w:t xml:space="preserve">assurer une </w:t>
      </w:r>
      <w:r w:rsidR="001200E0" w:rsidRPr="004E3C52">
        <w:t>sensibilisation</w:t>
      </w:r>
      <w:r w:rsidRPr="004E3C52">
        <w:t xml:space="preserve"> efficace </w:t>
      </w:r>
      <w:r w:rsidR="001200E0" w:rsidRPr="004E3C52">
        <w:t xml:space="preserve">aux </w:t>
      </w:r>
      <w:r w:rsidRPr="004E3C52">
        <w:t>droits qui sont les leurs dans le domaine du travail</w:t>
      </w:r>
      <w:r w:rsidR="00C235F5" w:rsidRPr="004E3C52">
        <w:rPr>
          <w:rStyle w:val="FootnoteReference"/>
        </w:rPr>
        <w:footnoteReference w:id="5"/>
      </w:r>
      <w:r w:rsidRPr="004E3C52">
        <w:t>.</w:t>
      </w:r>
    </w:p>
    <w:p w:rsidR="00EC7EC0" w:rsidRPr="004E3C52" w:rsidRDefault="00CF44FF" w:rsidP="00321765">
      <w:pPr>
        <w:pStyle w:val="SingleTxtG"/>
      </w:pPr>
      <w:r w:rsidRPr="004E3C52">
        <w:t>61.</w:t>
      </w:r>
      <w:r w:rsidRPr="004E3C52">
        <w:tab/>
        <w:t xml:space="preserve">Aux États-Unis a lieu depuis 2009 la Semaine des droits des travailleurs, qui vise à mieux faire connaître ces droits auprès de la communauté mexicaine et hispanique, ainsi que les instances (syndicats, bureaux de protection des droits des travailleurs dans les États et </w:t>
      </w:r>
      <w:r w:rsidRPr="004E3C52">
        <w:lastRenderedPageBreak/>
        <w:t xml:space="preserve">organisations communautaires) auxquelles ils peuvent recourir en cas de violation de leurs droits. </w:t>
      </w:r>
    </w:p>
    <w:p w:rsidR="00EC7EC0" w:rsidRPr="004E3C52" w:rsidRDefault="00CF44FF" w:rsidP="00321765">
      <w:pPr>
        <w:pStyle w:val="SingleTxtG"/>
      </w:pPr>
      <w:r w:rsidRPr="004E3C52">
        <w:t>62.</w:t>
      </w:r>
      <w:r w:rsidRPr="004E3C52">
        <w:tab/>
        <w:t>Des campagnes de prévention des accidents de travail ont été menées avec le soutien de l</w:t>
      </w:r>
      <w:r w:rsidR="006556D5" w:rsidRPr="004E3C52">
        <w:t>’</w:t>
      </w:r>
      <w:r w:rsidRPr="004E3C52">
        <w:rPr>
          <w:i/>
        </w:rPr>
        <w:t xml:space="preserve">Occupational Safety and Health Administration </w:t>
      </w:r>
      <w:r w:rsidRPr="004E3C52">
        <w:t xml:space="preserve">(OSHA) du Ministère </w:t>
      </w:r>
      <w:r w:rsidR="001200E0" w:rsidRPr="004E3C52">
        <w:t>américain</w:t>
      </w:r>
      <w:r w:rsidRPr="004E3C52">
        <w:t xml:space="preserve"> du travail. </w:t>
      </w:r>
    </w:p>
    <w:p w:rsidR="00EC7EC0" w:rsidRPr="004E3C52" w:rsidRDefault="00CF44FF" w:rsidP="00321765">
      <w:pPr>
        <w:pStyle w:val="SingleTxtG"/>
      </w:pPr>
      <w:r w:rsidRPr="004E3C52">
        <w:t>63.</w:t>
      </w:r>
      <w:r w:rsidRPr="004E3C52">
        <w:tab/>
      </w:r>
      <w:r w:rsidR="001200E0" w:rsidRPr="004E3C52">
        <w:t>Pour garantir la</w:t>
      </w:r>
      <w:r w:rsidRPr="004E3C52">
        <w:t xml:space="preserve"> légalité, </w:t>
      </w:r>
      <w:r w:rsidR="001200E0" w:rsidRPr="004E3C52">
        <w:t xml:space="preserve">la </w:t>
      </w:r>
      <w:r w:rsidRPr="004E3C52">
        <w:t xml:space="preserve">sécurité, </w:t>
      </w:r>
      <w:r w:rsidR="001200E0" w:rsidRPr="004E3C52">
        <w:t>l’</w:t>
      </w:r>
      <w:r w:rsidRPr="004E3C52">
        <w:t xml:space="preserve">ordre, </w:t>
      </w:r>
      <w:r w:rsidR="001200E0" w:rsidRPr="004E3C52">
        <w:t xml:space="preserve">la </w:t>
      </w:r>
      <w:r w:rsidRPr="004E3C52">
        <w:t xml:space="preserve">transparence et </w:t>
      </w:r>
      <w:r w:rsidR="001200E0" w:rsidRPr="004E3C52">
        <w:t>l’</w:t>
      </w:r>
      <w:r w:rsidRPr="004E3C52">
        <w:t>obligation de rendre des comptes en matière de mobilité des travailleurs, les Ministères du travail du Mexique, d</w:t>
      </w:r>
      <w:r w:rsidR="006556D5" w:rsidRPr="004E3C52">
        <w:t>’</w:t>
      </w:r>
      <w:r w:rsidRPr="004E3C52">
        <w:t xml:space="preserve">El Salvador, du Guatemala et du Honduras ont conclu </w:t>
      </w:r>
      <w:r w:rsidR="001200E0" w:rsidRPr="004E3C52">
        <w:t xml:space="preserve">en octobre 2016 </w:t>
      </w:r>
      <w:r w:rsidRPr="004E3C52">
        <w:t>le Mémorandum d</w:t>
      </w:r>
      <w:r w:rsidR="006556D5" w:rsidRPr="004E3C52">
        <w:t>’</w:t>
      </w:r>
      <w:r w:rsidRPr="004E3C52">
        <w:t>accord en matière de coopération dans le domaine du travail, qui vise à poser les bases d</w:t>
      </w:r>
      <w:r w:rsidR="006556D5" w:rsidRPr="004E3C52">
        <w:t>’</w:t>
      </w:r>
      <w:r w:rsidRPr="004E3C52">
        <w:t xml:space="preserve">un </w:t>
      </w:r>
      <w:r w:rsidR="001200E0" w:rsidRPr="004E3C52">
        <w:t xml:space="preserve">futur </w:t>
      </w:r>
      <w:r w:rsidRPr="004E3C52">
        <w:t>programme de travail migratoire saisonnier, dans le cadre duquel les travailleurs des pays concernés travailleraient au Mexique pendant 180</w:t>
      </w:r>
      <w:r w:rsidR="006556D5" w:rsidRPr="004E3C52">
        <w:t> </w:t>
      </w:r>
      <w:r w:rsidRPr="004E3C52">
        <w:t>jours maximum dans les secteurs de l</w:t>
      </w:r>
      <w:r w:rsidR="006556D5" w:rsidRPr="004E3C52">
        <w:t>’</w:t>
      </w:r>
      <w:r w:rsidRPr="004E3C52">
        <w:t>agriculture et des services, pendant des périodes où la demande est jugée la plus forte. De la même façon, les Mexicains hautement qualifiés pourraient être employés de façon saisonnière dans les autres pays signataires.</w:t>
      </w:r>
    </w:p>
    <w:p w:rsidR="00EC7EC0" w:rsidRPr="004E3C52" w:rsidRDefault="00CF44FF" w:rsidP="00321765">
      <w:pPr>
        <w:pStyle w:val="SingleTxtG"/>
      </w:pPr>
      <w:r w:rsidRPr="004E3C52">
        <w:t>64.</w:t>
      </w:r>
      <w:r w:rsidRPr="004E3C52">
        <w:tab/>
        <w:t>La loi fédérale de prévention et d</w:t>
      </w:r>
      <w:r w:rsidR="006556D5" w:rsidRPr="004E3C52">
        <w:t>’</w:t>
      </w:r>
      <w:r w:rsidRPr="004E3C52">
        <w:t xml:space="preserve">élimination de la discrimination établit des critères </w:t>
      </w:r>
      <w:r w:rsidR="001200E0" w:rsidRPr="004E3C52">
        <w:t>visant à</w:t>
      </w:r>
      <w:r w:rsidRPr="004E3C52">
        <w:t xml:space="preserve"> faire respecter, protéger, garantir et promouvoir le droit à l</w:t>
      </w:r>
      <w:r w:rsidR="006556D5" w:rsidRPr="004E3C52">
        <w:t>’</w:t>
      </w:r>
      <w:r w:rsidRPr="004E3C52">
        <w:t>égalité et le principe de non-discrimination. Dès l</w:t>
      </w:r>
      <w:r w:rsidR="006556D5" w:rsidRPr="004E3C52">
        <w:t>’</w:t>
      </w:r>
      <w:r w:rsidRPr="004E3C52">
        <w:t>intégration de la clause de non-discrimination à l</w:t>
      </w:r>
      <w:r w:rsidR="006556D5" w:rsidRPr="004E3C52">
        <w:t>’</w:t>
      </w:r>
      <w:r w:rsidRPr="004E3C52">
        <w:t>article premier de la Constitution et afin de renforcer le cadre juridique en matière d</w:t>
      </w:r>
      <w:r w:rsidR="006556D5" w:rsidRPr="004E3C52">
        <w:t>’</w:t>
      </w:r>
      <w:r w:rsidRPr="004E3C52">
        <w:t>égalité et de non-discrimination, les États fédérés ont engagé le processus d</w:t>
      </w:r>
      <w:r w:rsidR="006556D5" w:rsidRPr="004E3C52">
        <w:t>’</w:t>
      </w:r>
      <w:r w:rsidRPr="004E3C52">
        <w:t>harmonisation législative visant à interdire la discrimination entre les personnes en fonction de leur appartenance ethnique ou de leur nationalité ou en faisant référence au droit à l</w:t>
      </w:r>
      <w:r w:rsidR="006556D5" w:rsidRPr="004E3C52">
        <w:t>’</w:t>
      </w:r>
      <w:r w:rsidRPr="004E3C52">
        <w:t>égalité</w:t>
      </w:r>
      <w:r w:rsidR="00C235F5" w:rsidRPr="004E3C52">
        <w:rPr>
          <w:rStyle w:val="FootnoteReference"/>
        </w:rPr>
        <w:footnoteReference w:id="6"/>
      </w:r>
      <w:r w:rsidRPr="004E3C52">
        <w:t xml:space="preserve">. </w:t>
      </w:r>
    </w:p>
    <w:p w:rsidR="00EC7EC0" w:rsidRPr="004E3C52" w:rsidRDefault="001200E0">
      <w:pPr>
        <w:pStyle w:val="H23G"/>
      </w:pPr>
      <w:r w:rsidRPr="004E3C52">
        <w:tab/>
      </w:r>
      <w:r w:rsidR="00EC7EC0" w:rsidRPr="004E3C52">
        <w:t>2.</w:t>
      </w:r>
      <w:r w:rsidR="00EC7EC0" w:rsidRPr="004E3C52">
        <w:tab/>
        <w:t>Troisième partie de la Convention</w:t>
      </w:r>
      <w:bookmarkStart w:id="13" w:name="_Toc485018353"/>
      <w:bookmarkEnd w:id="13"/>
    </w:p>
    <w:p w:rsidR="00EC7EC0" w:rsidRPr="004E3C52" w:rsidRDefault="00EC7EC0">
      <w:pPr>
        <w:pStyle w:val="H23G"/>
      </w:pPr>
      <w:r w:rsidRPr="004E3C52">
        <w:tab/>
      </w:r>
      <w:r w:rsidRPr="004E3C52">
        <w:tab/>
        <w:t>Réponses au paragraphe</w:t>
      </w:r>
      <w:r w:rsidR="006556D5" w:rsidRPr="004E3C52">
        <w:t> </w:t>
      </w:r>
      <w:r w:rsidRPr="004E3C52">
        <w:t>9</w:t>
      </w:r>
      <w:bookmarkStart w:id="14" w:name="_Toc485018354"/>
      <w:bookmarkEnd w:id="14"/>
    </w:p>
    <w:p w:rsidR="00EC7EC0" w:rsidRPr="004E3C52" w:rsidRDefault="001200E0" w:rsidP="00321765">
      <w:pPr>
        <w:pStyle w:val="SingleTxtG"/>
      </w:pPr>
      <w:r w:rsidRPr="004E3C52">
        <w:t>65.</w:t>
      </w:r>
      <w:r w:rsidRPr="004E3C52">
        <w:tab/>
        <w:t>Selon l</w:t>
      </w:r>
      <w:r w:rsidR="00CF44FF" w:rsidRPr="004E3C52">
        <w:t>es lignes directrices en matière de protection des migrants établies par l</w:t>
      </w:r>
      <w:r w:rsidR="006556D5" w:rsidRPr="004E3C52">
        <w:t>’</w:t>
      </w:r>
      <w:r w:rsidRPr="004E3C52">
        <w:t xml:space="preserve">INM, </w:t>
      </w:r>
      <w:r w:rsidR="00CF44FF" w:rsidRPr="004E3C52">
        <w:t xml:space="preserve">il incombe aux groupes </w:t>
      </w:r>
      <w:r w:rsidRPr="004E3C52">
        <w:t>Bêta de protection des migrant</w:t>
      </w:r>
      <w:r w:rsidR="00CF44FF" w:rsidRPr="004E3C52">
        <w:t xml:space="preserve">s de mettre en place des actions de sauvetage (soins aux migrants </w:t>
      </w:r>
      <w:r w:rsidRPr="004E3C52">
        <w:t>récupérés après un enlèvement</w:t>
      </w:r>
      <w:r w:rsidR="00CF44FF" w:rsidRPr="004E3C52">
        <w:t xml:space="preserve"> ou en situation de risque), </w:t>
      </w:r>
      <w:r w:rsidRPr="004E3C52">
        <w:t xml:space="preserve">d’offrir </w:t>
      </w:r>
      <w:r w:rsidR="00CF44FF" w:rsidRPr="004E3C52">
        <w:t xml:space="preserve">une aide humanitaire (premiers soins, transferts vers </w:t>
      </w:r>
      <w:r w:rsidRPr="004E3C52">
        <w:t>des hôpitaux, nourriture, etc.)</w:t>
      </w:r>
      <w:r w:rsidR="00CF44FF" w:rsidRPr="004E3C52">
        <w:t xml:space="preserve"> </w:t>
      </w:r>
      <w:r w:rsidRPr="004E3C52">
        <w:t xml:space="preserve">et de proposer des </w:t>
      </w:r>
      <w:r w:rsidR="00CF44FF" w:rsidRPr="004E3C52">
        <w:t xml:space="preserve">conseils juridiques (recueil des plaintes) et </w:t>
      </w:r>
      <w:r w:rsidRPr="004E3C52">
        <w:t>des services d’</w:t>
      </w:r>
      <w:r w:rsidR="00CF44FF" w:rsidRPr="004E3C52">
        <w:t>orientation (information des migrants concernant leurs droits et les risques qu</w:t>
      </w:r>
      <w:r w:rsidR="006556D5" w:rsidRPr="004E3C52">
        <w:t>’</w:t>
      </w:r>
      <w:r w:rsidR="00CF44FF" w:rsidRPr="004E3C52">
        <w:t xml:space="preserve">ils encourent pendant leur </w:t>
      </w:r>
      <w:r w:rsidRPr="004E3C52">
        <w:t>trajet</w:t>
      </w:r>
      <w:r w:rsidR="00CF44FF" w:rsidRPr="004E3C52">
        <w:t xml:space="preserve">) des migrants en transit. À chaque fois que des institutions chargées de la sécurité manquent à leurs obligations de prévention des enlèvements, ces groupes </w:t>
      </w:r>
      <w:r w:rsidRPr="004E3C52">
        <w:t>se chargent</w:t>
      </w:r>
      <w:r w:rsidR="00CF44FF" w:rsidRPr="004E3C52">
        <w:t xml:space="preserve"> de rassembler et d</w:t>
      </w:r>
      <w:r w:rsidR="006556D5" w:rsidRPr="004E3C52">
        <w:t>’</w:t>
      </w:r>
      <w:r w:rsidR="00CF44FF" w:rsidRPr="004E3C52">
        <w:t>orienter les personnes concernées vers l</w:t>
      </w:r>
      <w:r w:rsidR="006556D5" w:rsidRPr="004E3C52">
        <w:t>’</w:t>
      </w:r>
      <w:r w:rsidR="00CF44FF" w:rsidRPr="004E3C52">
        <w:t xml:space="preserve">autorité compétente afin </w:t>
      </w:r>
      <w:r w:rsidRPr="004E3C52">
        <w:t>qu’elles portent</w:t>
      </w:r>
      <w:r w:rsidR="00CF44FF" w:rsidRPr="004E3C52">
        <w:t xml:space="preserve"> plainte. Entre le 1</w:t>
      </w:r>
      <w:r w:rsidR="00CF44FF" w:rsidRPr="004E3C52">
        <w:rPr>
          <w:vertAlign w:val="superscript"/>
        </w:rPr>
        <w:t>er</w:t>
      </w:r>
      <w:r w:rsidRPr="004E3C52">
        <w:t> </w:t>
      </w:r>
      <w:r w:rsidR="00CF44FF" w:rsidRPr="004E3C52">
        <w:t xml:space="preserve">janvier 2010 et novembre 2016, les groupes </w:t>
      </w:r>
      <w:r w:rsidRPr="004E3C52">
        <w:t xml:space="preserve">Bêta </w:t>
      </w:r>
      <w:r w:rsidR="00CF44FF" w:rsidRPr="004E3C52">
        <w:t xml:space="preserve">ont </w:t>
      </w:r>
      <w:r w:rsidRPr="004E3C52">
        <w:t xml:space="preserve">ainsi </w:t>
      </w:r>
      <w:r w:rsidR="00CF44FF" w:rsidRPr="004E3C52">
        <w:t>orient</w:t>
      </w:r>
      <w:r w:rsidRPr="004E3C52">
        <w:t>é</w:t>
      </w:r>
      <w:r w:rsidR="006556D5" w:rsidRPr="004E3C52">
        <w:t xml:space="preserve"> </w:t>
      </w:r>
      <w:r w:rsidR="00CF44FF" w:rsidRPr="004E3C52">
        <w:t>1</w:t>
      </w:r>
      <w:r w:rsidR="006556D5" w:rsidRPr="004E3C52">
        <w:t> </w:t>
      </w:r>
      <w:r w:rsidR="00CF44FF" w:rsidRPr="004E3C52">
        <w:t>879</w:t>
      </w:r>
      <w:r w:rsidR="00356EEB" w:rsidRPr="004E3C52">
        <w:t> </w:t>
      </w:r>
      <w:r w:rsidR="00CF44FF" w:rsidRPr="004E3C52">
        <w:t xml:space="preserve">migrants vers cette autorité. </w:t>
      </w:r>
    </w:p>
    <w:p w:rsidR="00EC7EC0" w:rsidRPr="004E3C52" w:rsidRDefault="00CF44FF" w:rsidP="00321765">
      <w:pPr>
        <w:pStyle w:val="SingleTxtG"/>
      </w:pPr>
      <w:r w:rsidRPr="004E3C52">
        <w:t>66.</w:t>
      </w:r>
      <w:r w:rsidRPr="004E3C52">
        <w:tab/>
        <w:t>La Direction générale du conseil juridique fédéral de la Commission exécutive d</w:t>
      </w:r>
      <w:r w:rsidR="006556D5" w:rsidRPr="004E3C52">
        <w:t>’</w:t>
      </w:r>
      <w:r w:rsidRPr="004E3C52">
        <w:t xml:space="preserve">assistance aux victimes </w:t>
      </w:r>
      <w:r w:rsidR="001200E0" w:rsidRPr="004E3C52">
        <w:t xml:space="preserve">(CEAV) </w:t>
      </w:r>
      <w:r w:rsidRPr="004E3C52">
        <w:t xml:space="preserve">fournit accompagnement, conseils et représentation juridiques aux migrants sans-papiers et aux proches de migrants disparus sur le territoire </w:t>
      </w:r>
      <w:r w:rsidRPr="004E3C52">
        <w:lastRenderedPageBreak/>
        <w:t>national dans le cadre du dépôt et du suivi de leurs plaintes, mais également lorsqu</w:t>
      </w:r>
      <w:r w:rsidR="006556D5" w:rsidRPr="004E3C52">
        <w:t>’</w:t>
      </w:r>
      <w:r w:rsidRPr="004E3C52">
        <w:t>ils sont informés, le cas échéant, de la localisation et de l</w:t>
      </w:r>
      <w:r w:rsidR="006556D5" w:rsidRPr="004E3C52">
        <w:t>’</w:t>
      </w:r>
      <w:r w:rsidRPr="004E3C52">
        <w:t xml:space="preserve">identification de la dépouille de la victime. </w:t>
      </w:r>
    </w:p>
    <w:p w:rsidR="00EC7EC0" w:rsidRPr="004E3C52" w:rsidRDefault="00EC7EC0" w:rsidP="00EC7EC0">
      <w:pPr>
        <w:pStyle w:val="H23G"/>
      </w:pPr>
      <w:r w:rsidRPr="004E3C52">
        <w:tab/>
      </w:r>
      <w:r w:rsidRPr="004E3C52">
        <w:tab/>
        <w:t>Réponses au paragraphe</w:t>
      </w:r>
      <w:r w:rsidR="006556D5" w:rsidRPr="004E3C52">
        <w:t> </w:t>
      </w:r>
      <w:r w:rsidRPr="004E3C52">
        <w:t xml:space="preserve">10 </w:t>
      </w:r>
      <w:bookmarkStart w:id="15" w:name="_Toc485018355"/>
      <w:bookmarkEnd w:id="15"/>
    </w:p>
    <w:p w:rsidR="00EC7EC0" w:rsidRPr="004E3C52" w:rsidRDefault="00CF44FF" w:rsidP="00321765">
      <w:pPr>
        <w:pStyle w:val="SingleTxtG"/>
      </w:pPr>
      <w:r w:rsidRPr="004E3C52">
        <w:t>67.</w:t>
      </w:r>
      <w:r w:rsidRPr="004E3C52">
        <w:tab/>
        <w:t>La réponse sera transmise au Comité lors de l</w:t>
      </w:r>
      <w:r w:rsidR="006556D5" w:rsidRPr="004E3C52">
        <w:t>’</w:t>
      </w:r>
      <w:r w:rsidRPr="004E3C52">
        <w:t>examen du rapport.</w:t>
      </w:r>
    </w:p>
    <w:p w:rsidR="00EC7EC0" w:rsidRPr="004E3C52" w:rsidRDefault="00EC7EC0" w:rsidP="00EC7EC0">
      <w:pPr>
        <w:pStyle w:val="H23G"/>
      </w:pPr>
      <w:r w:rsidRPr="004E3C52">
        <w:tab/>
      </w:r>
      <w:r w:rsidRPr="004E3C52">
        <w:tab/>
        <w:t>Réponses au paragraphe</w:t>
      </w:r>
      <w:r w:rsidR="006556D5" w:rsidRPr="004E3C52">
        <w:t> </w:t>
      </w:r>
      <w:r w:rsidRPr="004E3C52">
        <w:t>11</w:t>
      </w:r>
      <w:bookmarkStart w:id="16" w:name="_Toc485018356"/>
      <w:bookmarkEnd w:id="16"/>
    </w:p>
    <w:p w:rsidR="00EC7EC0" w:rsidRPr="004E3C52" w:rsidRDefault="00CF44FF" w:rsidP="00321765">
      <w:pPr>
        <w:pStyle w:val="SingleTxtG"/>
      </w:pPr>
      <w:r w:rsidRPr="004E3C52">
        <w:t>68.</w:t>
      </w:r>
      <w:r w:rsidRPr="004E3C52">
        <w:tab/>
        <w:t xml:space="preserve">Les agents du </w:t>
      </w:r>
      <w:r w:rsidR="001C54BA" w:rsidRPr="004E3C52">
        <w:t>p</w:t>
      </w:r>
      <w:r w:rsidR="002D2375" w:rsidRPr="004E3C52">
        <w:t>arquet</w:t>
      </w:r>
      <w:r w:rsidRPr="004E3C52">
        <w:t xml:space="preserve"> spécialisé dans la recherche des personnes disparues agissent conformément au protocole </w:t>
      </w:r>
      <w:r w:rsidR="001454A1" w:rsidRPr="004E3C52">
        <w:t>normalisé</w:t>
      </w:r>
      <w:r w:rsidRPr="004E3C52">
        <w:t xml:space="preserve"> </w:t>
      </w:r>
      <w:r w:rsidR="002D2375" w:rsidRPr="004E3C52">
        <w:t>afin de mener efficacement les recherches et les enquêtes</w:t>
      </w:r>
      <w:r w:rsidRPr="004E3C52">
        <w:t>, de localiser les victimes, de punir les auteurs de</w:t>
      </w:r>
      <w:r w:rsidR="003C5B64" w:rsidRPr="004E3C52">
        <w:t>s faits</w:t>
      </w:r>
      <w:r w:rsidRPr="004E3C52">
        <w:t xml:space="preserve"> et de garantir que des faits similaires ne se reproduisent pas.</w:t>
      </w:r>
    </w:p>
    <w:p w:rsidR="00EC7EC0" w:rsidRPr="004E3C52" w:rsidRDefault="00CF44FF" w:rsidP="00321765">
      <w:pPr>
        <w:pStyle w:val="SingleTxtG"/>
      </w:pPr>
      <w:r w:rsidRPr="004E3C52">
        <w:t>69.</w:t>
      </w:r>
      <w:r w:rsidRPr="004E3C52">
        <w:tab/>
        <w:t>Le Protocole d</w:t>
      </w:r>
      <w:r w:rsidR="006556D5" w:rsidRPr="004E3C52">
        <w:t>’</w:t>
      </w:r>
      <w:r w:rsidRPr="004E3C52">
        <w:t>action ministérielle en matière d</w:t>
      </w:r>
      <w:r w:rsidR="006556D5" w:rsidRPr="004E3C52">
        <w:t>’</w:t>
      </w:r>
      <w:r w:rsidRPr="004E3C52">
        <w:t xml:space="preserve">enquêtes sur les </w:t>
      </w:r>
      <w:r w:rsidR="00BD4D48" w:rsidRPr="004E3C52">
        <w:t>infractions</w:t>
      </w:r>
      <w:r w:rsidRPr="004E3C52">
        <w:t xml:space="preserve"> commis</w:t>
      </w:r>
      <w:r w:rsidR="00BD4D48" w:rsidRPr="004E3C52">
        <w:t>es</w:t>
      </w:r>
      <w:r w:rsidRPr="004E3C52">
        <w:t xml:space="preserve"> à l</w:t>
      </w:r>
      <w:r w:rsidR="006556D5" w:rsidRPr="004E3C52">
        <w:t>’</w:t>
      </w:r>
      <w:r w:rsidRPr="004E3C52">
        <w:t xml:space="preserve">encontre de personnes migrantes </w:t>
      </w:r>
      <w:r w:rsidR="005B0171" w:rsidRPr="004E3C52">
        <w:t xml:space="preserve">en situation de </w:t>
      </w:r>
      <w:r w:rsidRPr="004E3C52">
        <w:t>vulnérab</w:t>
      </w:r>
      <w:r w:rsidR="005B0171" w:rsidRPr="004E3C52">
        <w:t>ilité</w:t>
      </w:r>
      <w:r w:rsidRPr="004E3C52">
        <w:t xml:space="preserve"> et de personnes faisant l</w:t>
      </w:r>
      <w:r w:rsidR="006556D5" w:rsidRPr="004E3C52">
        <w:t>’</w:t>
      </w:r>
      <w:r w:rsidRPr="004E3C52">
        <w:t>objet d</w:t>
      </w:r>
      <w:r w:rsidR="006556D5" w:rsidRPr="004E3C52">
        <w:t>’</w:t>
      </w:r>
      <w:r w:rsidRPr="004E3C52">
        <w:t xml:space="preserve">une protection internationale sur le territoire national vise à garantir la protection des droits </w:t>
      </w:r>
      <w:r w:rsidR="005B0171" w:rsidRPr="004E3C52">
        <w:t>de l’homme</w:t>
      </w:r>
      <w:r w:rsidRPr="004E3C52">
        <w:t xml:space="preserve"> des personnes migrantes en situation de vulnérabilité et des membres de leur famille</w:t>
      </w:r>
      <w:r w:rsidR="002D2375" w:rsidRPr="004E3C52">
        <w:t xml:space="preserve">. Il permet d’éviter </w:t>
      </w:r>
      <w:r w:rsidRPr="004E3C52">
        <w:t>les décisions discrétion</w:t>
      </w:r>
      <w:r w:rsidR="002D2375" w:rsidRPr="004E3C52">
        <w:t>naires et d’améliorer</w:t>
      </w:r>
      <w:r w:rsidRPr="004E3C52">
        <w:t xml:space="preserve"> la prise en charge technico-judiciaire, afin de disposer d</w:t>
      </w:r>
      <w:r w:rsidR="006556D5" w:rsidRPr="004E3C52">
        <w:t>’</w:t>
      </w:r>
      <w:r w:rsidRPr="004E3C52">
        <w:t xml:space="preserve">éléments </w:t>
      </w:r>
      <w:r w:rsidR="002D2375" w:rsidRPr="004E3C52">
        <w:t>utiles à</w:t>
      </w:r>
      <w:r w:rsidRPr="004E3C52">
        <w:t xml:space="preserve"> l</w:t>
      </w:r>
      <w:r w:rsidR="006556D5" w:rsidRPr="004E3C52">
        <w:t>’</w:t>
      </w:r>
      <w:r w:rsidRPr="004E3C52">
        <w:t xml:space="preserve">enquête et </w:t>
      </w:r>
      <w:r w:rsidR="002D2375" w:rsidRPr="004E3C52">
        <w:t xml:space="preserve">à </w:t>
      </w:r>
      <w:r w:rsidRPr="004E3C52">
        <w:t xml:space="preserve">la poursuite des </w:t>
      </w:r>
      <w:r w:rsidR="00BD4D48" w:rsidRPr="004E3C52">
        <w:t>infractions</w:t>
      </w:r>
      <w:r w:rsidRPr="004E3C52">
        <w:t xml:space="preserve"> en question, </w:t>
      </w:r>
      <w:r w:rsidR="00F9716A" w:rsidRPr="004E3C52">
        <w:t>aux</w:t>
      </w:r>
      <w:r w:rsidRPr="004E3C52">
        <w:t xml:space="preserve"> recherches dans les cas de disparitions et</w:t>
      </w:r>
      <w:r w:rsidR="00F9716A" w:rsidRPr="004E3C52">
        <w:t xml:space="preserve"> à</w:t>
      </w:r>
      <w:r w:rsidRPr="004E3C52">
        <w:t xml:space="preserve"> la mise en place d</w:t>
      </w:r>
      <w:r w:rsidR="006556D5" w:rsidRPr="004E3C52">
        <w:t>’</w:t>
      </w:r>
      <w:r w:rsidRPr="004E3C52">
        <w:t>actions tendant à la réparation</w:t>
      </w:r>
      <w:r w:rsidR="00F63853" w:rsidRPr="004E3C52">
        <w:t xml:space="preserve"> des préjudices causés</w:t>
      </w:r>
      <w:r w:rsidRPr="004E3C52">
        <w:t xml:space="preserve"> et, partant, </w:t>
      </w:r>
      <w:r w:rsidR="00F9716A" w:rsidRPr="004E3C52">
        <w:t xml:space="preserve">à permettre </w:t>
      </w:r>
      <w:r w:rsidRPr="004E3C52">
        <w:t>l</w:t>
      </w:r>
      <w:r w:rsidR="006556D5" w:rsidRPr="004E3C52">
        <w:t>’</w:t>
      </w:r>
      <w:r w:rsidRPr="004E3C52">
        <w:t xml:space="preserve">accès à la justice fédérale. Cet instrument a été conçu et </w:t>
      </w:r>
      <w:r w:rsidR="00F63853" w:rsidRPr="004E3C52">
        <w:t>mis en place</w:t>
      </w:r>
      <w:r w:rsidRPr="004E3C52">
        <w:t xml:space="preserve"> avec les conseils d</w:t>
      </w:r>
      <w:r w:rsidR="006556D5" w:rsidRPr="004E3C52">
        <w:t>’</w:t>
      </w:r>
      <w:r w:rsidRPr="004E3C52">
        <w:t>organisations internationales, d</w:t>
      </w:r>
      <w:r w:rsidR="006556D5" w:rsidRPr="004E3C52">
        <w:t>’</w:t>
      </w:r>
      <w:r w:rsidRPr="004E3C52">
        <w:t>organisations de la société civile et d</w:t>
      </w:r>
      <w:r w:rsidR="006556D5" w:rsidRPr="004E3C52">
        <w:t>’</w:t>
      </w:r>
      <w:r w:rsidRPr="004E3C52">
        <w:t>universitaires</w:t>
      </w:r>
      <w:r w:rsidR="00C235F5" w:rsidRPr="004E3C52">
        <w:rPr>
          <w:rStyle w:val="FootnoteReference"/>
        </w:rPr>
        <w:footnoteReference w:id="7"/>
      </w:r>
      <w:r w:rsidRPr="004E3C52">
        <w:t xml:space="preserve">. </w:t>
      </w:r>
    </w:p>
    <w:p w:rsidR="00EC7EC0" w:rsidRPr="004E3C52" w:rsidRDefault="00CF44FF" w:rsidP="00321765">
      <w:pPr>
        <w:pStyle w:val="SingleTxtG"/>
      </w:pPr>
      <w:r w:rsidRPr="004E3C52">
        <w:t>70.</w:t>
      </w:r>
      <w:r w:rsidRPr="004E3C52">
        <w:tab/>
        <w:t>L</w:t>
      </w:r>
      <w:r w:rsidR="006556D5" w:rsidRPr="004E3C52">
        <w:t>’</w:t>
      </w:r>
      <w:r w:rsidRPr="004E3C52">
        <w:t xml:space="preserve">Unité </w:t>
      </w:r>
      <w:r w:rsidR="00F9716A" w:rsidRPr="004E3C52">
        <w:t>d’enquête sur les infractions liées aux migrants est l’</w:t>
      </w:r>
      <w:r w:rsidRPr="004E3C52">
        <w:t xml:space="preserve">organe ministériel fédéral compétent </w:t>
      </w:r>
      <w:r w:rsidR="00F9716A" w:rsidRPr="004E3C52">
        <w:t>pour</w:t>
      </w:r>
      <w:r w:rsidRPr="004E3C52">
        <w:t xml:space="preserve"> fa</w:t>
      </w:r>
      <w:r w:rsidR="00397541" w:rsidRPr="004E3C52">
        <w:t>cilit</w:t>
      </w:r>
      <w:r w:rsidRPr="004E3C52">
        <w:t>er l</w:t>
      </w:r>
      <w:r w:rsidR="006556D5" w:rsidRPr="004E3C52">
        <w:t>’</w:t>
      </w:r>
      <w:r w:rsidRPr="004E3C52">
        <w:t>accès des migrants et de leurs proches à la justice, procéder aux re</w:t>
      </w:r>
      <w:r w:rsidR="00F9716A" w:rsidRPr="004E3C52">
        <w:t xml:space="preserve">cherches de migrants disparus, </w:t>
      </w:r>
      <w:r w:rsidRPr="004E3C52">
        <w:t xml:space="preserve">enquêter sur les </w:t>
      </w:r>
      <w:r w:rsidR="00BD4D48" w:rsidRPr="004E3C52">
        <w:t>infractions</w:t>
      </w:r>
      <w:r w:rsidRPr="004E3C52">
        <w:t xml:space="preserve"> commis</w:t>
      </w:r>
      <w:r w:rsidR="00BD4D48" w:rsidRPr="004E3C52">
        <w:t>es</w:t>
      </w:r>
      <w:r w:rsidRPr="004E3C52">
        <w:t xml:space="preserve"> par ou cont</w:t>
      </w:r>
      <w:r w:rsidR="00F9716A" w:rsidRPr="004E3C52">
        <w:t xml:space="preserve">re des migrants vulnérables et </w:t>
      </w:r>
      <w:r w:rsidRPr="004E3C52">
        <w:t>engager des poursuites</w:t>
      </w:r>
      <w:r w:rsidR="00F9716A" w:rsidRPr="004E3C52">
        <w:t>. E</w:t>
      </w:r>
      <w:r w:rsidRPr="004E3C52">
        <w:t>n outre, l</w:t>
      </w:r>
      <w:r w:rsidR="006556D5" w:rsidRPr="004E3C52">
        <w:t>’</w:t>
      </w:r>
      <w:r w:rsidRPr="004E3C52">
        <w:t>Unité dirige, coordonne et supervise l</w:t>
      </w:r>
      <w:r w:rsidR="006556D5" w:rsidRPr="004E3C52">
        <w:t>’</w:t>
      </w:r>
      <w:r w:rsidRPr="004E3C52">
        <w:t xml:space="preserve">application de mesures idoines et effectives de réparation du préjudice </w:t>
      </w:r>
      <w:r w:rsidR="00001872" w:rsidRPr="004E3C52">
        <w:t>subi par les</w:t>
      </w:r>
      <w:r w:rsidRPr="004E3C52">
        <w:t xml:space="preserve"> victimes. </w:t>
      </w:r>
    </w:p>
    <w:p w:rsidR="00EC7EC0" w:rsidRPr="004E3C52" w:rsidRDefault="00CF44FF" w:rsidP="00321765">
      <w:pPr>
        <w:pStyle w:val="SingleTxtG"/>
      </w:pPr>
      <w:r w:rsidRPr="004E3C52">
        <w:t>71.</w:t>
      </w:r>
      <w:r w:rsidRPr="004E3C52">
        <w:tab/>
        <w:t xml:space="preserve">Selon </w:t>
      </w:r>
      <w:r w:rsidR="00F9716A" w:rsidRPr="004E3C52">
        <w:t>s</w:t>
      </w:r>
      <w:r w:rsidRPr="004E3C52">
        <w:t>es lignes directrices de fonctionnement</w:t>
      </w:r>
      <w:r w:rsidR="00F9716A" w:rsidRPr="004E3C52">
        <w:t>, le M</w:t>
      </w:r>
      <w:r w:rsidRPr="004E3C52">
        <w:t>écanisme mexicain d</w:t>
      </w:r>
      <w:r w:rsidR="006556D5" w:rsidRPr="004E3C52">
        <w:t>’</w:t>
      </w:r>
      <w:r w:rsidRPr="004E3C52">
        <w:t xml:space="preserve">appui </w:t>
      </w:r>
      <w:r w:rsidR="00F9716A" w:rsidRPr="004E3C52">
        <w:t>à l’</w:t>
      </w:r>
      <w:r w:rsidRPr="004E3C52">
        <w:t xml:space="preserve">extérieur </w:t>
      </w:r>
      <w:r w:rsidR="00604F0E" w:rsidRPr="004E3C52">
        <w:t xml:space="preserve">dans la recherche et l’enquête </w:t>
      </w:r>
      <w:r w:rsidR="00F9716A" w:rsidRPr="004E3C52">
        <w:t>opère</w:t>
      </w:r>
      <w:r w:rsidRPr="004E3C52">
        <w:t xml:space="preserve"> grâce à la collaboration des services diplomatiques du Ministère public, auprès desquels les familles et les victimes migrantes pourront accéder, depuis le pays où elles se trouvent, aux autorités mexicaines chargées des enquêtes relatives aux </w:t>
      </w:r>
      <w:r w:rsidR="00BD4D48" w:rsidRPr="004E3C52">
        <w:t>infractions</w:t>
      </w:r>
      <w:r w:rsidRPr="004E3C52">
        <w:t xml:space="preserve"> fédéra</w:t>
      </w:r>
      <w:r w:rsidR="00BD4D48" w:rsidRPr="004E3C52">
        <w:t>les</w:t>
      </w:r>
      <w:r w:rsidRPr="004E3C52">
        <w:t xml:space="preserve"> commis</w:t>
      </w:r>
      <w:r w:rsidR="00BD4D48" w:rsidRPr="004E3C52">
        <w:t>es</w:t>
      </w:r>
      <w:r w:rsidRPr="004E3C52">
        <w:t xml:space="preserve"> sur le territoire national à l</w:t>
      </w:r>
      <w:r w:rsidR="006556D5" w:rsidRPr="004E3C52">
        <w:t>’</w:t>
      </w:r>
      <w:r w:rsidRPr="004E3C52">
        <w:t>encontre de la population migrante</w:t>
      </w:r>
      <w:r w:rsidR="00F9716A" w:rsidRPr="004E3C52">
        <w:t>, mais également</w:t>
      </w:r>
      <w:r w:rsidRPr="004E3C52">
        <w:t xml:space="preserve"> </w:t>
      </w:r>
      <w:r w:rsidR="00F9716A" w:rsidRPr="004E3C52">
        <w:t>porter plainte</w:t>
      </w:r>
      <w:r w:rsidRPr="004E3C52">
        <w:t>, communiquer des éléments de preuve, faire valoir les droits et les facultés que leur confère la loi, y compris le droit de réparation des préjudices</w:t>
      </w:r>
      <w:r w:rsidR="00356EEB" w:rsidRPr="004E3C52">
        <w:t>.</w:t>
      </w:r>
      <w:r w:rsidRPr="004E3C52">
        <w:t xml:space="preserve"> Seul </w:t>
      </w:r>
      <w:r w:rsidR="00F9716A" w:rsidRPr="004E3C52">
        <w:t>le Procureur</w:t>
      </w:r>
      <w:r w:rsidRPr="004E3C52">
        <w:t xml:space="preserve"> fédéral a autorité pour </w:t>
      </w:r>
      <w:r w:rsidR="00F9716A" w:rsidRPr="004E3C52">
        <w:t>se prononcer sur</w:t>
      </w:r>
      <w:r w:rsidRPr="004E3C52">
        <w:t xml:space="preserve"> la recevabilité des dossiers. </w:t>
      </w:r>
    </w:p>
    <w:p w:rsidR="00EC7EC0" w:rsidRPr="004E3C52" w:rsidRDefault="00CF44FF" w:rsidP="00321765">
      <w:pPr>
        <w:pStyle w:val="SingleTxtG"/>
      </w:pPr>
      <w:r w:rsidRPr="004E3C52">
        <w:t>72.</w:t>
      </w:r>
      <w:r w:rsidRPr="004E3C52">
        <w:tab/>
        <w:t>Les lignes directrices ont pris en compte les normes en matière de droits de l</w:t>
      </w:r>
      <w:r w:rsidR="006556D5" w:rsidRPr="004E3C52">
        <w:t>’</w:t>
      </w:r>
      <w:r w:rsidRPr="004E3C52">
        <w:t>homme reconnues par la Constitution et par les traités internationaux auxquels le Mexique est partie, les recommandations de la Commission interaméricaine des droits de l</w:t>
      </w:r>
      <w:r w:rsidR="006556D5" w:rsidRPr="004E3C52">
        <w:t>’</w:t>
      </w:r>
      <w:r w:rsidRPr="004E3C52">
        <w:t>homme, du Comité des disparitions forcées et des procédures spéciales du Conseil des droits de l</w:t>
      </w:r>
      <w:r w:rsidR="006556D5" w:rsidRPr="004E3C52">
        <w:t>’</w:t>
      </w:r>
      <w:r w:rsidRPr="004E3C52">
        <w:t>homme des Nations Unies, le Protocole d</w:t>
      </w:r>
      <w:r w:rsidR="006556D5" w:rsidRPr="004E3C52">
        <w:t>’</w:t>
      </w:r>
      <w:r w:rsidRPr="004E3C52">
        <w:t>action ministérielle en matière d</w:t>
      </w:r>
      <w:r w:rsidR="006556D5" w:rsidRPr="004E3C52">
        <w:t>’</w:t>
      </w:r>
      <w:r w:rsidRPr="004E3C52">
        <w:t xml:space="preserve">enquêtes concernant les </w:t>
      </w:r>
      <w:r w:rsidR="00BD4D48" w:rsidRPr="004E3C52">
        <w:t>infractions</w:t>
      </w:r>
      <w:r w:rsidRPr="004E3C52">
        <w:t xml:space="preserve"> commis</w:t>
      </w:r>
      <w:r w:rsidR="00BD4D48" w:rsidRPr="004E3C52">
        <w:t>es</w:t>
      </w:r>
      <w:r w:rsidRPr="004E3C52">
        <w:t xml:space="preserve"> par et contre des personnes migrantes en situation de vulnérabilité et des personnes qui font l</w:t>
      </w:r>
      <w:r w:rsidR="006556D5" w:rsidRPr="004E3C52">
        <w:t>’</w:t>
      </w:r>
      <w:r w:rsidRPr="004E3C52">
        <w:t>objet d</w:t>
      </w:r>
      <w:r w:rsidR="006556D5" w:rsidRPr="004E3C52">
        <w:t>’</w:t>
      </w:r>
      <w:r w:rsidRPr="004E3C52">
        <w:t>une protection internationale sur le territoire national, le Protocole d</w:t>
      </w:r>
      <w:r w:rsidR="006556D5" w:rsidRPr="004E3C52">
        <w:t>’</w:t>
      </w:r>
      <w:r w:rsidRPr="004E3C52">
        <w:t xml:space="preserve">action ministérielle pour la prise en charge des </w:t>
      </w:r>
      <w:r w:rsidR="00E92810" w:rsidRPr="004E3C52">
        <w:t>enfants et des adolescents</w:t>
      </w:r>
      <w:r w:rsidRPr="004E3C52">
        <w:t xml:space="preserve"> non accompagnés, le Protocole </w:t>
      </w:r>
      <w:r w:rsidR="001454A1" w:rsidRPr="004E3C52">
        <w:t>normalisé</w:t>
      </w:r>
      <w:r w:rsidRPr="004E3C52">
        <w:t xml:space="preserve"> du </w:t>
      </w:r>
      <w:r w:rsidR="001454A1" w:rsidRPr="004E3C52">
        <w:t>p</w:t>
      </w:r>
      <w:r w:rsidR="00E92810" w:rsidRPr="004E3C52">
        <w:t>arquet</w:t>
      </w:r>
      <w:r w:rsidRPr="004E3C52">
        <w:t xml:space="preserve"> général pour la recherche des personnes disparues et la conduite d</w:t>
      </w:r>
      <w:r w:rsidR="006556D5" w:rsidRPr="004E3C52">
        <w:t>’</w:t>
      </w:r>
      <w:r w:rsidRPr="004E3C52">
        <w:t>enquêtes sur l</w:t>
      </w:r>
      <w:r w:rsidR="00027852" w:rsidRPr="004E3C52">
        <w:t>’infraction</w:t>
      </w:r>
      <w:r w:rsidRPr="004E3C52">
        <w:t xml:space="preserve"> de disparition forcée. </w:t>
      </w:r>
    </w:p>
    <w:p w:rsidR="00EC7EC0" w:rsidRPr="004E3C52" w:rsidRDefault="00CF44FF" w:rsidP="00321765">
      <w:pPr>
        <w:pStyle w:val="SingleTxtG"/>
      </w:pPr>
      <w:r w:rsidRPr="004E3C52">
        <w:lastRenderedPageBreak/>
        <w:t>73.</w:t>
      </w:r>
      <w:r w:rsidRPr="004E3C52">
        <w:tab/>
        <w:t>S</w:t>
      </w:r>
      <w:r w:rsidR="006556D5" w:rsidRPr="004E3C52">
        <w:t>’</w:t>
      </w:r>
      <w:r w:rsidRPr="004E3C52">
        <w:t>agissant de l</w:t>
      </w:r>
      <w:r w:rsidR="006556D5" w:rsidRPr="004E3C52">
        <w:t>’</w:t>
      </w:r>
      <w:r w:rsidRPr="004E3C52">
        <w:t xml:space="preserve">affaire des </w:t>
      </w:r>
      <w:r w:rsidR="006556D5" w:rsidRPr="004E3C52">
        <w:t>« </w:t>
      </w:r>
      <w:r w:rsidR="00F9716A" w:rsidRPr="004E3C52">
        <w:t>fosses clandestines d</w:t>
      </w:r>
      <w:r w:rsidRPr="004E3C52">
        <w:t>e San Fernando (Tamaulipas</w:t>
      </w:r>
      <w:r w:rsidR="00F9716A" w:rsidRPr="004E3C52">
        <w:t>)</w:t>
      </w:r>
      <w:r w:rsidR="006556D5" w:rsidRPr="004E3C52">
        <w:t> »</w:t>
      </w:r>
      <w:r w:rsidRPr="004E3C52">
        <w:t>, la Commission exécutive d</w:t>
      </w:r>
      <w:r w:rsidR="006556D5" w:rsidRPr="004E3C52">
        <w:t>’</w:t>
      </w:r>
      <w:r w:rsidRPr="004E3C52">
        <w:t>assistance aux victimes (CEAV), a adopté 26</w:t>
      </w:r>
      <w:r w:rsidR="006556D5" w:rsidRPr="004E3C52">
        <w:t> </w:t>
      </w:r>
      <w:r w:rsidRPr="004E3C52">
        <w:t>résolutions concernant l</w:t>
      </w:r>
      <w:r w:rsidR="006556D5" w:rsidRPr="004E3C52">
        <w:t>’</w:t>
      </w:r>
      <w:r w:rsidRPr="004E3C52">
        <w:t>octroi de mesures d</w:t>
      </w:r>
      <w:r w:rsidR="006556D5" w:rsidRPr="004E3C52">
        <w:t>’</w:t>
      </w:r>
      <w:r w:rsidRPr="004E3C52">
        <w:t>aide immédiate, au titre des frais funéraires, dont ont bénéficié 57</w:t>
      </w:r>
      <w:r w:rsidR="006556D5" w:rsidRPr="004E3C52">
        <w:t> </w:t>
      </w:r>
      <w:r w:rsidRPr="004E3C52">
        <w:t>victimes (27 directes et 30 indirectes), pour un montant total de 1</w:t>
      </w:r>
      <w:r w:rsidR="006556D5" w:rsidRPr="004E3C52">
        <w:t> 606 </w:t>
      </w:r>
      <w:r w:rsidRPr="004E3C52">
        <w:t>581,68</w:t>
      </w:r>
      <w:r w:rsidR="006556D5" w:rsidRPr="004E3C52">
        <w:t> </w:t>
      </w:r>
      <w:r w:rsidRPr="004E3C52">
        <w:t>dollars.</w:t>
      </w:r>
    </w:p>
    <w:p w:rsidR="00EC7EC0" w:rsidRPr="004E3C52" w:rsidRDefault="00CF44FF" w:rsidP="00321765">
      <w:pPr>
        <w:pStyle w:val="SingleTxtG"/>
      </w:pPr>
      <w:r w:rsidRPr="004E3C52">
        <w:t>74.</w:t>
      </w:r>
      <w:r w:rsidRPr="004E3C52">
        <w:tab/>
        <w:t>De même</w:t>
      </w:r>
      <w:r w:rsidR="00F9716A" w:rsidRPr="004E3C52">
        <w:t>,</w:t>
      </w:r>
      <w:r w:rsidRPr="004E3C52">
        <w:t xml:space="preserve"> la CEAV a adopté une résolution concernant la réparation intégrale, qui a bénéficié à cinq victimes (une directe et quatre indirectes), leur octroyant un montant de 4</w:t>
      </w:r>
      <w:r w:rsidR="006556D5" w:rsidRPr="004E3C52">
        <w:t> 730 </w:t>
      </w:r>
      <w:r w:rsidRPr="004E3C52">
        <w:t>203,20</w:t>
      </w:r>
      <w:r w:rsidR="006556D5" w:rsidRPr="004E3C52">
        <w:t> </w:t>
      </w:r>
      <w:r w:rsidRPr="004E3C52">
        <w:t>pesos mexicains, à titre d</w:t>
      </w:r>
      <w:r w:rsidR="006556D5" w:rsidRPr="004E3C52">
        <w:t>’</w:t>
      </w:r>
      <w:r w:rsidRPr="004E3C52">
        <w:t>indemnisation.</w:t>
      </w:r>
    </w:p>
    <w:p w:rsidR="00EC7EC0" w:rsidRPr="004E3C52" w:rsidRDefault="00CF44FF" w:rsidP="00321765">
      <w:pPr>
        <w:pStyle w:val="SingleTxtG"/>
      </w:pPr>
      <w:r w:rsidRPr="004E3C52">
        <w:t>75.</w:t>
      </w:r>
      <w:r w:rsidRPr="004E3C52">
        <w:tab/>
        <w:t>Le registre national des victimes</w:t>
      </w:r>
      <w:r w:rsidR="004B06FE" w:rsidRPr="004E3C52">
        <w:t>,</w:t>
      </w:r>
      <w:r w:rsidRPr="004E3C52">
        <w:t xml:space="preserve"> tenu par la CEAV, </w:t>
      </w:r>
      <w:r w:rsidR="00A82DC2" w:rsidRPr="004E3C52">
        <w:t xml:space="preserve">est le </w:t>
      </w:r>
      <w:r w:rsidRPr="004E3C52">
        <w:t>mécanisme administratif et technique de saisie et d</w:t>
      </w:r>
      <w:r w:rsidR="006556D5" w:rsidRPr="004E3C52">
        <w:t>’</w:t>
      </w:r>
      <w:r w:rsidRPr="004E3C52">
        <w:t xml:space="preserve">enregistrement des victimes de </w:t>
      </w:r>
      <w:r w:rsidR="00F9716A" w:rsidRPr="004E3C52">
        <w:t>disparition forcée et de</w:t>
      </w:r>
      <w:r w:rsidRPr="004E3C52">
        <w:t xml:space="preserve"> violations des droits de l</w:t>
      </w:r>
      <w:r w:rsidR="006556D5" w:rsidRPr="004E3C52">
        <w:t>’</w:t>
      </w:r>
      <w:r w:rsidRPr="004E3C52">
        <w:t>homme dans le Système national de prise en charge des victimes qui garantit aux personnes victimes l</w:t>
      </w:r>
      <w:r w:rsidR="006556D5" w:rsidRPr="004E3C52">
        <w:t>’</w:t>
      </w:r>
      <w:r w:rsidRPr="004E3C52">
        <w:t xml:space="preserve">accès </w:t>
      </w:r>
      <w:r w:rsidR="00A82DC2" w:rsidRPr="004E3C52">
        <w:t>rapide</w:t>
      </w:r>
      <w:r w:rsidRPr="004E3C52">
        <w:t xml:space="preserve"> et effectif à une assistance et à une prise en charge, </w:t>
      </w:r>
      <w:r w:rsidR="00A82DC2" w:rsidRPr="004E3C52">
        <w:t xml:space="preserve">ainsi qu’à </w:t>
      </w:r>
      <w:r w:rsidRPr="004E3C52">
        <w:t>des mesures d</w:t>
      </w:r>
      <w:r w:rsidR="006556D5" w:rsidRPr="004E3C52">
        <w:t>’</w:t>
      </w:r>
      <w:r w:rsidRPr="004E3C52">
        <w:t>aide, l</w:t>
      </w:r>
      <w:r w:rsidR="006556D5" w:rsidRPr="004E3C52">
        <w:t>’</w:t>
      </w:r>
      <w:r w:rsidRPr="004E3C52">
        <w:t>accès à la justice et à une réparation intégral</w:t>
      </w:r>
      <w:r w:rsidR="00A82DC2" w:rsidRPr="004E3C52">
        <w:t xml:space="preserve">e. Il </w:t>
      </w:r>
      <w:r w:rsidRPr="004E3C52">
        <w:t>s</w:t>
      </w:r>
      <w:r w:rsidR="006556D5" w:rsidRPr="004E3C52">
        <w:t>’</w:t>
      </w:r>
      <w:r w:rsidRPr="004E3C52">
        <w:t xml:space="preserve">appuie sur </w:t>
      </w:r>
      <w:r w:rsidR="00A82DC2" w:rsidRPr="004E3C52">
        <w:t>les renseignements fournis</w:t>
      </w:r>
      <w:r w:rsidRPr="004E3C52">
        <w:t xml:space="preserve"> par </w:t>
      </w:r>
      <w:r w:rsidR="00A82DC2" w:rsidRPr="004E3C52">
        <w:t>l</w:t>
      </w:r>
      <w:r w:rsidRPr="004E3C52">
        <w:t>es personnes qui, lorsqu</w:t>
      </w:r>
      <w:r w:rsidR="006556D5" w:rsidRPr="004E3C52">
        <w:t>’</w:t>
      </w:r>
      <w:r w:rsidRPr="004E3C52">
        <w:t xml:space="preserve">elles sollicitent leur intégration au registre, ont expressément fait part de leur qualité de migrants ou qui sont considérées comme telles par les autorités, et qui ont été des victimes directes ou indirectes de disparition et de disparition forcée, notamment </w:t>
      </w:r>
      <w:r w:rsidR="00A82DC2" w:rsidRPr="004E3C52">
        <w:t>dans le cadre des</w:t>
      </w:r>
      <w:r w:rsidRPr="004E3C52">
        <w:t xml:space="preserve"> affaires des </w:t>
      </w:r>
      <w:r w:rsidR="006556D5" w:rsidRPr="004E3C52">
        <w:t>« </w:t>
      </w:r>
      <w:r w:rsidRPr="004E3C52">
        <w:t>fosses clandestines de San Fernando (Tamaulipas)</w:t>
      </w:r>
      <w:r w:rsidR="006556D5" w:rsidRPr="004E3C52">
        <w:t> »</w:t>
      </w:r>
      <w:r w:rsidRPr="004E3C52">
        <w:t xml:space="preserve"> en août 2010 et des </w:t>
      </w:r>
      <w:r w:rsidR="006556D5" w:rsidRPr="004E3C52">
        <w:t>« </w:t>
      </w:r>
      <w:r w:rsidRPr="004E3C52">
        <w:t>49</w:t>
      </w:r>
      <w:r w:rsidR="006556D5" w:rsidRPr="004E3C52">
        <w:t> </w:t>
      </w:r>
      <w:r w:rsidR="00A82DC2" w:rsidRPr="004E3C52">
        <w:t>troncs humains</w:t>
      </w:r>
      <w:r w:rsidRPr="004E3C52">
        <w:t xml:space="preserve"> de Cadereyta (Nuevo León)</w:t>
      </w:r>
      <w:r w:rsidR="006556D5" w:rsidRPr="004E3C52">
        <w:t> »</w:t>
      </w:r>
      <w:r w:rsidRPr="004E3C52">
        <w:t>.</w:t>
      </w:r>
    </w:p>
    <w:p w:rsidR="00EC7EC0" w:rsidRPr="004E3C52" w:rsidRDefault="00CF44FF" w:rsidP="00321765">
      <w:pPr>
        <w:pStyle w:val="SingleTxtG"/>
      </w:pPr>
      <w:r w:rsidRPr="004E3C52">
        <w:t>76.</w:t>
      </w:r>
      <w:r w:rsidRPr="004E3C52">
        <w:tab/>
        <w:t>Le Conseil juridique fédéral de la CEAV assure la prise en charge des proches des victimes de l</w:t>
      </w:r>
      <w:r w:rsidR="006556D5" w:rsidRPr="004E3C52">
        <w:t>’</w:t>
      </w:r>
      <w:r w:rsidRPr="004E3C52">
        <w:t xml:space="preserve">affaire </w:t>
      </w:r>
      <w:r w:rsidR="006556D5" w:rsidRPr="004E3C52">
        <w:t>« </w:t>
      </w:r>
      <w:r w:rsidRPr="004E3C52">
        <w:t>San Fernando (Tamaulipas) II</w:t>
      </w:r>
      <w:r w:rsidR="006556D5" w:rsidRPr="004E3C52">
        <w:t> »</w:t>
      </w:r>
      <w:r w:rsidRPr="004E3C52">
        <w:t xml:space="preserve">. </w:t>
      </w:r>
    </w:p>
    <w:p w:rsidR="00EC7EC0" w:rsidRPr="004E3C52" w:rsidRDefault="00CF44FF" w:rsidP="00321765">
      <w:pPr>
        <w:pStyle w:val="SingleTxtG"/>
      </w:pPr>
      <w:r w:rsidRPr="004E3C52">
        <w:t>77.</w:t>
      </w:r>
      <w:r w:rsidRPr="004E3C52">
        <w:tab/>
        <w:t>Suite aux enquêtes, des actions pénales ont été engagées à l</w:t>
      </w:r>
      <w:r w:rsidR="006556D5" w:rsidRPr="004E3C52">
        <w:t>’</w:t>
      </w:r>
      <w:r w:rsidRPr="004E3C52">
        <w:t>encontre de 23</w:t>
      </w:r>
      <w:r w:rsidR="006556D5" w:rsidRPr="004E3C52">
        <w:t> </w:t>
      </w:r>
      <w:r w:rsidRPr="004E3C52">
        <w:t>suspects pour disparition</w:t>
      </w:r>
      <w:r w:rsidR="00A82DC2" w:rsidRPr="004E3C52">
        <w:t>s</w:t>
      </w:r>
      <w:r w:rsidRPr="004E3C52">
        <w:t xml:space="preserve"> forcée</w:t>
      </w:r>
      <w:r w:rsidR="00A82DC2" w:rsidRPr="004E3C52">
        <w:t>s</w:t>
      </w:r>
      <w:r w:rsidRPr="004E3C52">
        <w:t xml:space="preserve"> </w:t>
      </w:r>
      <w:r w:rsidR="00A82DC2" w:rsidRPr="004E3C52">
        <w:t>assorties circonstances aggravantes</w:t>
      </w:r>
      <w:r w:rsidRPr="004E3C52">
        <w:t xml:space="preserve"> au préjudice de 122</w:t>
      </w:r>
      <w:r w:rsidR="006556D5" w:rsidRPr="004E3C52">
        <w:t> </w:t>
      </w:r>
      <w:r w:rsidRPr="004E3C52">
        <w:t>personnes et pour violations des lois relati</w:t>
      </w:r>
      <w:r w:rsidR="00A82DC2" w:rsidRPr="004E3C52">
        <w:t>ves</w:t>
      </w:r>
      <w:r w:rsidRPr="004E3C52">
        <w:t xml:space="preserve"> aux inhumations et exhumations. </w:t>
      </w:r>
    </w:p>
    <w:p w:rsidR="00EC7EC0" w:rsidRPr="004E3C52" w:rsidRDefault="00CF44FF" w:rsidP="00321765">
      <w:pPr>
        <w:pStyle w:val="SingleTxtG"/>
      </w:pPr>
      <w:r w:rsidRPr="004E3C52">
        <w:t>78.</w:t>
      </w:r>
      <w:r w:rsidRPr="004E3C52">
        <w:tab/>
        <w:t>S</w:t>
      </w:r>
      <w:r w:rsidR="006556D5" w:rsidRPr="004E3C52">
        <w:t>’</w:t>
      </w:r>
      <w:r w:rsidRPr="004E3C52">
        <w:t>agissant de l</w:t>
      </w:r>
      <w:r w:rsidR="006556D5" w:rsidRPr="004E3C52">
        <w:t>’</w:t>
      </w:r>
      <w:r w:rsidRPr="004E3C52">
        <w:t>affaire des «</w:t>
      </w:r>
      <w:r w:rsidR="006556D5" w:rsidRPr="004E3C52">
        <w:t> </w:t>
      </w:r>
      <w:r w:rsidRPr="004E3C52">
        <w:t>49</w:t>
      </w:r>
      <w:r w:rsidR="006556D5" w:rsidRPr="004E3C52">
        <w:t> </w:t>
      </w:r>
      <w:r w:rsidR="00A82DC2" w:rsidRPr="004E3C52">
        <w:t xml:space="preserve">troncs humains </w:t>
      </w:r>
      <w:r w:rsidRPr="004E3C52">
        <w:t>de Cadereyta (Nuevo León)</w:t>
      </w:r>
      <w:r w:rsidR="006556D5" w:rsidRPr="004E3C52">
        <w:t> </w:t>
      </w:r>
      <w:r w:rsidRPr="004E3C52">
        <w:t>», les proches des victimes directes font l</w:t>
      </w:r>
      <w:r w:rsidR="006556D5" w:rsidRPr="004E3C52">
        <w:t>’</w:t>
      </w:r>
      <w:r w:rsidRPr="004E3C52">
        <w:t>objet d</w:t>
      </w:r>
      <w:r w:rsidR="006556D5" w:rsidRPr="004E3C52">
        <w:t>’</w:t>
      </w:r>
      <w:r w:rsidRPr="004E3C52">
        <w:t>une prise en charge.</w:t>
      </w:r>
    </w:p>
    <w:p w:rsidR="00EC7EC0" w:rsidRPr="004E3C52" w:rsidRDefault="00CF44FF" w:rsidP="00321765">
      <w:pPr>
        <w:pStyle w:val="SingleTxtG"/>
      </w:pPr>
      <w:r w:rsidRPr="004E3C52">
        <w:t>79.</w:t>
      </w:r>
      <w:r w:rsidRPr="004E3C52">
        <w:tab/>
        <w:t>Le 4</w:t>
      </w:r>
      <w:r w:rsidR="006556D5" w:rsidRPr="004E3C52">
        <w:t> </w:t>
      </w:r>
      <w:r w:rsidR="00A82DC2" w:rsidRPr="004E3C52">
        <w:t>septembre 2013 a été publié</w:t>
      </w:r>
      <w:r w:rsidRPr="004E3C52">
        <w:t xml:space="preserve"> l</w:t>
      </w:r>
      <w:r w:rsidR="006556D5" w:rsidRPr="004E3C52">
        <w:t>’</w:t>
      </w:r>
      <w:r w:rsidRPr="004E3C52">
        <w:t xml:space="preserve">Accord de collaboration aux fins de l’identification des restes localisés à San Fernando (Tamaulipas) et Cadereyta (Nuevo León), </w:t>
      </w:r>
      <w:r w:rsidR="00A82DC2" w:rsidRPr="004E3C52">
        <w:t>auquel</w:t>
      </w:r>
      <w:r w:rsidRPr="004E3C52">
        <w:t xml:space="preserve"> participent l</w:t>
      </w:r>
      <w:r w:rsidR="006556D5" w:rsidRPr="004E3C52">
        <w:t>’</w:t>
      </w:r>
      <w:r w:rsidRPr="004E3C52">
        <w:t>équipe argentine d’anthropologie médico-légale et la Fondation pour la justice et l’état de droit démocratique.</w:t>
      </w:r>
    </w:p>
    <w:p w:rsidR="00EC7EC0" w:rsidRPr="004E3C52" w:rsidRDefault="00CF44FF" w:rsidP="00321765">
      <w:pPr>
        <w:pStyle w:val="SingleTxtG"/>
      </w:pPr>
      <w:r w:rsidRPr="004E3C52">
        <w:t>80.</w:t>
      </w:r>
      <w:r w:rsidRPr="004E3C52">
        <w:tab/>
        <w:t xml:space="preserve">Le Conseil juridique fédéral de la CEAV </w:t>
      </w:r>
      <w:r w:rsidR="00A82DC2" w:rsidRPr="004E3C52">
        <w:t>est membre à part entière de</w:t>
      </w:r>
      <w:r w:rsidRPr="004E3C52">
        <w:t xml:space="preserve"> cet accord, dans le cadre de l</w:t>
      </w:r>
      <w:r w:rsidR="006556D5" w:rsidRPr="004E3C52">
        <w:t>’</w:t>
      </w:r>
      <w:r w:rsidRPr="004E3C52">
        <w:t>opération menée par la Commission d’experts légistes. Les notifications so</w:t>
      </w:r>
      <w:r w:rsidR="00A82DC2" w:rsidRPr="004E3C52">
        <w:t>nt effectuées avec l</w:t>
      </w:r>
      <w:r w:rsidR="00356EEB" w:rsidRPr="004E3C52">
        <w:t>’</w:t>
      </w:r>
      <w:r w:rsidR="00A82DC2" w:rsidRPr="004E3C52">
        <w:t xml:space="preserve">appui du </w:t>
      </w:r>
      <w:r w:rsidRPr="004E3C52">
        <w:t>Protocole relatif à la notification d’identification de restes localisés à San Fernando (Tamaulipas) et à Cadereyta (Nuevo León)</w:t>
      </w:r>
      <w:r w:rsidR="00C235F5" w:rsidRPr="004E3C52">
        <w:rPr>
          <w:rStyle w:val="FootnoteReference"/>
        </w:rPr>
        <w:footnoteReference w:id="8"/>
      </w:r>
      <w:r w:rsidRPr="004E3C52">
        <w:t xml:space="preserve">. </w:t>
      </w:r>
    </w:p>
    <w:p w:rsidR="00EC7EC0" w:rsidRPr="004E3C52" w:rsidRDefault="00CF44FF" w:rsidP="00321765">
      <w:pPr>
        <w:pStyle w:val="SingleTxtG"/>
      </w:pPr>
      <w:r w:rsidRPr="004E3C52">
        <w:t>81.</w:t>
      </w:r>
      <w:r w:rsidRPr="004E3C52">
        <w:tab/>
        <w:t xml:space="preserve">Le Conseil juridique fédéral </w:t>
      </w:r>
      <w:r w:rsidR="00A82DC2" w:rsidRPr="004E3C52">
        <w:t>fournit un appui</w:t>
      </w:r>
      <w:r w:rsidRPr="004E3C52">
        <w:t xml:space="preserve"> psychologique, </w:t>
      </w:r>
      <w:r w:rsidR="00A82DC2" w:rsidRPr="004E3C52">
        <w:t>médical</w:t>
      </w:r>
      <w:r w:rsidRPr="004E3C52">
        <w:t xml:space="preserve">, </w:t>
      </w:r>
      <w:r w:rsidR="00A82DC2" w:rsidRPr="004E3C52">
        <w:t>social</w:t>
      </w:r>
      <w:r w:rsidRPr="004E3C52">
        <w:t>, juridique</w:t>
      </w:r>
      <w:r w:rsidR="00A82DC2" w:rsidRPr="004E3C52">
        <w:t>, et en matière de déplacements</w:t>
      </w:r>
      <w:r w:rsidRPr="004E3C52">
        <w:t xml:space="preserve">. Il participe également à </w:t>
      </w:r>
      <w:r w:rsidR="00A82DC2" w:rsidRPr="004E3C52">
        <w:t>l’information des</w:t>
      </w:r>
      <w:r w:rsidRPr="004E3C52">
        <w:t xml:space="preserve"> proches des personnes disparues et à la remise des restes des victimes directes. Au cours de l</w:t>
      </w:r>
      <w:r w:rsidR="00356EEB" w:rsidRPr="004E3C52">
        <w:t>’</w:t>
      </w:r>
      <w:r w:rsidRPr="004E3C52">
        <w:t>année</w:t>
      </w:r>
      <w:r w:rsidR="00356EEB" w:rsidRPr="004E3C52">
        <w:t> </w:t>
      </w:r>
      <w:r w:rsidRPr="004E3C52">
        <w:t>2016, le Conseil a fourni un accompagnement, des conseils et une représentation juridique</w:t>
      </w:r>
      <w:r w:rsidR="00356EEB" w:rsidRPr="004E3C52">
        <w:t>s</w:t>
      </w:r>
      <w:r w:rsidRPr="004E3C52">
        <w:t xml:space="preserve"> aux proches de migrants disparus auprès des instances du Ministère public. </w:t>
      </w:r>
    </w:p>
    <w:p w:rsidR="00EC7EC0" w:rsidRPr="004E3C52" w:rsidRDefault="00CF44FF" w:rsidP="00321765">
      <w:pPr>
        <w:pStyle w:val="SingleTxtG"/>
      </w:pPr>
      <w:r w:rsidRPr="004E3C52">
        <w:t>82.</w:t>
      </w:r>
      <w:r w:rsidRPr="004E3C52">
        <w:tab/>
        <w:t>La CEAV a aidé les victimes indirectes de San Fernando et les familles des disparus de Cadereyta. Elle a participé aux notifications de localisation et d</w:t>
      </w:r>
      <w:r w:rsidR="00356EEB" w:rsidRPr="004E3C52">
        <w:t>’</w:t>
      </w:r>
      <w:r w:rsidRPr="004E3C52">
        <w:t>identification des restes par la Commission d’experts légistes et fourni une représentation juridique.</w:t>
      </w:r>
    </w:p>
    <w:p w:rsidR="00EC7EC0" w:rsidRPr="004E3C52" w:rsidRDefault="00CF44FF" w:rsidP="00321765">
      <w:pPr>
        <w:pStyle w:val="SingleTxtG"/>
      </w:pPr>
      <w:r w:rsidRPr="004E3C52">
        <w:t>83.</w:t>
      </w:r>
      <w:r w:rsidRPr="004E3C52">
        <w:tab/>
        <w:t>Les recherches se poursuivent dans le but de parvenir à localiser d</w:t>
      </w:r>
      <w:r w:rsidR="00356EEB" w:rsidRPr="004E3C52">
        <w:t>’</w:t>
      </w:r>
      <w:r w:rsidRPr="004E3C52">
        <w:t xml:space="preserve">autres </w:t>
      </w:r>
      <w:r w:rsidR="00001872" w:rsidRPr="004E3C52">
        <w:t>auteurs</w:t>
      </w:r>
      <w:r w:rsidRPr="004E3C52">
        <w:t xml:space="preserve"> présumés et à identifier les victimes. Avant la création de la Commission d’experts légistes, </w:t>
      </w:r>
      <w:r w:rsidRPr="004E3C52">
        <w:lastRenderedPageBreak/>
        <w:t>54</w:t>
      </w:r>
      <w:r w:rsidR="00356EEB" w:rsidRPr="004E3C52">
        <w:t> </w:t>
      </w:r>
      <w:r w:rsidRPr="004E3C52">
        <w:t>corps avaient été identifiés</w:t>
      </w:r>
      <w:r w:rsidR="00765DA0" w:rsidRPr="004E3C52">
        <w:t> ;</w:t>
      </w:r>
      <w:r w:rsidRPr="004E3C52">
        <w:t xml:space="preserve"> 49 autres l</w:t>
      </w:r>
      <w:r w:rsidR="00356EEB" w:rsidRPr="004E3C52">
        <w:t>’</w:t>
      </w:r>
      <w:r w:rsidRPr="004E3C52">
        <w:t>ont été depuis et sont en instance de remise à leurs proches.</w:t>
      </w:r>
    </w:p>
    <w:p w:rsidR="00EC7EC0" w:rsidRPr="004E3C52" w:rsidRDefault="00CF44FF" w:rsidP="00321765">
      <w:pPr>
        <w:pStyle w:val="SingleTxtG"/>
      </w:pPr>
      <w:r w:rsidRPr="004E3C52">
        <w:t>84.</w:t>
      </w:r>
      <w:r w:rsidRPr="004E3C52">
        <w:tab/>
        <w:t>L</w:t>
      </w:r>
      <w:r w:rsidR="00356EEB" w:rsidRPr="004E3C52">
        <w:t>’</w:t>
      </w:r>
      <w:r w:rsidRPr="004E3C52">
        <w:t>État mexicain, par l</w:t>
      </w:r>
      <w:r w:rsidR="00356EEB" w:rsidRPr="004E3C52">
        <w:t>’</w:t>
      </w:r>
      <w:r w:rsidRPr="004E3C52">
        <w:t>entremise de l</w:t>
      </w:r>
      <w:r w:rsidR="00356EEB" w:rsidRPr="004E3C52">
        <w:t>’</w:t>
      </w:r>
      <w:r w:rsidRPr="004E3C52">
        <w:t>INM, agit conformément aux procédures établies par la loi relative aux migrations, la loi fédérale de procédure administrative et d</w:t>
      </w:r>
      <w:r w:rsidR="00356EEB" w:rsidRPr="004E3C52">
        <w:t>’</w:t>
      </w:r>
      <w:r w:rsidRPr="004E3C52">
        <w:t xml:space="preserve">autres normes ayant valeur supplétive, </w:t>
      </w:r>
      <w:r w:rsidR="00A82DC2" w:rsidRPr="004E3C52">
        <w:t>afin de favoriser ces mesures</w:t>
      </w:r>
      <w:r w:rsidRPr="004E3C52">
        <w:t xml:space="preserve">, sans profilage racial ou ethnique, mais uniquement via des procédures de contrôle des personnes en situation irrégulière sur le plan migratoire, </w:t>
      </w:r>
      <w:r w:rsidR="00A82DC2" w:rsidRPr="004E3C52">
        <w:t>sur la base d’</w:t>
      </w:r>
      <w:r w:rsidRPr="004E3C52">
        <w:t xml:space="preserve">un entretien et </w:t>
      </w:r>
      <w:r w:rsidR="00A82DC2" w:rsidRPr="004E3C52">
        <w:t xml:space="preserve">d’une </w:t>
      </w:r>
      <w:r w:rsidRPr="004E3C52">
        <w:t>vérification des papiers d</w:t>
      </w:r>
      <w:r w:rsidR="00356EEB" w:rsidRPr="004E3C52">
        <w:t>’</w:t>
      </w:r>
      <w:r w:rsidRPr="004E3C52">
        <w:t>identité et des documents de voyage. De manière général</w:t>
      </w:r>
      <w:r w:rsidR="00A82DC2" w:rsidRPr="004E3C52">
        <w:t>e</w:t>
      </w:r>
      <w:r w:rsidRPr="004E3C52">
        <w:t>, l</w:t>
      </w:r>
      <w:r w:rsidR="00356EEB" w:rsidRPr="004E3C52">
        <w:t>’</w:t>
      </w:r>
      <w:r w:rsidRPr="004E3C52">
        <w:t>INM procède à des visites de contrôle afin de s</w:t>
      </w:r>
      <w:r w:rsidR="00356EEB" w:rsidRPr="004E3C52">
        <w:t>’</w:t>
      </w:r>
      <w:r w:rsidRPr="004E3C52">
        <w:t>assurer que les ressortissants étrangers qui se trouvent sur le territoire national satisfont bien aux obligations visée</w:t>
      </w:r>
      <w:r w:rsidR="00A82DC2" w:rsidRPr="004E3C52">
        <w:t>s</w:t>
      </w:r>
      <w:r w:rsidRPr="004E3C52">
        <w:t xml:space="preserve"> par la loi susmentionnée. L</w:t>
      </w:r>
      <w:r w:rsidR="00356EEB" w:rsidRPr="004E3C52">
        <w:t>’</w:t>
      </w:r>
      <w:r w:rsidRPr="004E3C52">
        <w:t>Institut exerce cette compétence de plein droit</w:t>
      </w:r>
      <w:r w:rsidR="00A82DC2" w:rsidRPr="004E3C52">
        <w:t xml:space="preserve"> et</w:t>
      </w:r>
      <w:r w:rsidRPr="004E3C52">
        <w:t xml:space="preserve"> par voie d</w:t>
      </w:r>
      <w:r w:rsidR="00356EEB" w:rsidRPr="004E3C52">
        <w:t>’</w:t>
      </w:r>
      <w:r w:rsidRPr="004E3C52">
        <w:t>ordonnance judiciaire, qui doit être fondée et motivée. Si, à la suite d</w:t>
      </w:r>
      <w:r w:rsidR="00356EEB" w:rsidRPr="004E3C52">
        <w:t>’</w:t>
      </w:r>
      <w:r w:rsidRPr="004E3C52">
        <w:t>une telle visite, l</w:t>
      </w:r>
      <w:r w:rsidR="00356EEB" w:rsidRPr="004E3C52">
        <w:t>’</w:t>
      </w:r>
      <w:r w:rsidRPr="004E3C52">
        <w:t>autorité estime qu</w:t>
      </w:r>
      <w:r w:rsidR="00356EEB" w:rsidRPr="004E3C52">
        <w:t>’</w:t>
      </w:r>
      <w:r w:rsidRPr="004E3C52">
        <w:t>une comparution est nécessaire, elle émet une citation à comparaître précisant l</w:t>
      </w:r>
      <w:r w:rsidR="00356EEB" w:rsidRPr="004E3C52">
        <w:t>’</w:t>
      </w:r>
      <w:r w:rsidRPr="004E3C52">
        <w:t>objectif de sa présence, la date, l</w:t>
      </w:r>
      <w:r w:rsidR="00356EEB" w:rsidRPr="004E3C52">
        <w:t>’</w:t>
      </w:r>
      <w:r w:rsidRPr="004E3C52">
        <w:t>heure et le motif de la comparution, ainsi que les conséquences d</w:t>
      </w:r>
      <w:r w:rsidR="00356EEB" w:rsidRPr="004E3C52">
        <w:t>’</w:t>
      </w:r>
      <w:r w:rsidRPr="004E3C52">
        <w:t>une éventuelle absence. Si l</w:t>
      </w:r>
      <w:r w:rsidR="00356EEB" w:rsidRPr="004E3C52">
        <w:t>’</w:t>
      </w:r>
      <w:r w:rsidRPr="004E3C52">
        <w:t>autorité migratoire estime que le ressortissant étranger se trouve en situation de risque pour sa vie ou sa santé, elle le dirigera immédiatement vers des établissements spécialisés afin qu</w:t>
      </w:r>
      <w:r w:rsidR="00356EEB" w:rsidRPr="004E3C52">
        <w:t>’</w:t>
      </w:r>
      <w:r w:rsidRPr="004E3C52">
        <w:t>il ou elle bénéficie de la prise en charge qui s</w:t>
      </w:r>
      <w:r w:rsidR="00356EEB" w:rsidRPr="004E3C52">
        <w:t>’</w:t>
      </w:r>
      <w:r w:rsidRPr="004E3C52">
        <w:t>impose.</w:t>
      </w:r>
    </w:p>
    <w:p w:rsidR="00EC7EC0" w:rsidRPr="004E3C52" w:rsidRDefault="00CF44FF" w:rsidP="00321765">
      <w:pPr>
        <w:pStyle w:val="SingleTxtG"/>
      </w:pPr>
      <w:r w:rsidRPr="004E3C52">
        <w:t>85.</w:t>
      </w:r>
      <w:r w:rsidRPr="004E3C52">
        <w:tab/>
        <w:t>La loi relative aux migrations donne compétence exclusive à l</w:t>
      </w:r>
      <w:r w:rsidR="00356EEB" w:rsidRPr="004E3C52">
        <w:t>’</w:t>
      </w:r>
      <w:r w:rsidRPr="004E3C52">
        <w:t>INM pour mener des missions de contrôle et de vérification migratoires</w:t>
      </w:r>
      <w:r w:rsidR="00A82DC2" w:rsidRPr="004E3C52">
        <w:t>, dans une logique</w:t>
      </w:r>
      <w:r w:rsidRPr="004E3C52">
        <w:t xml:space="preserve"> de protection des personnes migrantes et de respect absolu de leurs droits fondamentaux. L</w:t>
      </w:r>
      <w:r w:rsidR="00356EEB" w:rsidRPr="004E3C52">
        <w:t>’</w:t>
      </w:r>
      <w:r w:rsidRPr="004E3C52">
        <w:t>INM peut solliciter l</w:t>
      </w:r>
      <w:r w:rsidR="00356EEB" w:rsidRPr="004E3C52">
        <w:t>’</w:t>
      </w:r>
      <w:r w:rsidRPr="004E3C52">
        <w:t>appui de la police fédérale, qui interviendra uniquement à titre d</w:t>
      </w:r>
      <w:r w:rsidR="00356EEB" w:rsidRPr="004E3C52">
        <w:t>’</w:t>
      </w:r>
      <w:r w:rsidRPr="004E3C52">
        <w:t>autorité auxiliaire à l</w:t>
      </w:r>
      <w:r w:rsidR="00356EEB" w:rsidRPr="004E3C52">
        <w:t>’</w:t>
      </w:r>
      <w:r w:rsidRPr="004E3C52">
        <w:t>Institut et à la demande de celui-ci.</w:t>
      </w:r>
    </w:p>
    <w:p w:rsidR="00EC7EC0" w:rsidRPr="004E3C52" w:rsidRDefault="00CF44FF" w:rsidP="00321765">
      <w:pPr>
        <w:pStyle w:val="SingleTxtG"/>
      </w:pPr>
      <w:r w:rsidRPr="004E3C52">
        <w:t>86.</w:t>
      </w:r>
      <w:r w:rsidRPr="004E3C52">
        <w:tab/>
        <w:t>Des mesures ont été mises en place pour informer la population des risques liés à la migration irrégulière, élargir et renforcer les capacités de prise en charge des groupes en situation de vulnérabilité, ainsi que les capacités en matière de protection internationale, d</w:t>
      </w:r>
      <w:r w:rsidR="00356EEB" w:rsidRPr="004E3C52">
        <w:t>’</w:t>
      </w:r>
      <w:r w:rsidRPr="004E3C52">
        <w:t>accès à la justice et d</w:t>
      </w:r>
      <w:r w:rsidR="00356EEB" w:rsidRPr="004E3C52">
        <w:t>’</w:t>
      </w:r>
      <w:r w:rsidRPr="004E3C52">
        <w:t>autres actions de protection des migrants, principaux éléments d</w:t>
      </w:r>
      <w:r w:rsidR="00356EEB" w:rsidRPr="004E3C52">
        <w:t>’</w:t>
      </w:r>
      <w:r w:rsidRPr="004E3C52">
        <w:t xml:space="preserve">une migration ordonnée et sûre, avec la participation des groupes Bêta, des </w:t>
      </w:r>
      <w:r w:rsidR="00A82DC2" w:rsidRPr="004E3C52">
        <w:t>forces</w:t>
      </w:r>
      <w:r w:rsidRPr="004E3C52">
        <w:t xml:space="preserve"> de sécurité, des organismes de protection de la population dans les États et la collaboration d</w:t>
      </w:r>
      <w:r w:rsidR="00356EEB" w:rsidRPr="004E3C52">
        <w:t>’</w:t>
      </w:r>
      <w:r w:rsidRPr="004E3C52">
        <w:t>organismes internationaux, d</w:t>
      </w:r>
      <w:r w:rsidR="00356EEB" w:rsidRPr="004E3C52">
        <w:t>’</w:t>
      </w:r>
      <w:r w:rsidRPr="004E3C52">
        <w:t>organisations de la société civile et d</w:t>
      </w:r>
      <w:r w:rsidR="00356EEB" w:rsidRPr="004E3C52">
        <w:t>’</w:t>
      </w:r>
      <w:r w:rsidRPr="004E3C52">
        <w:t>autres acteurs.</w:t>
      </w:r>
    </w:p>
    <w:p w:rsidR="00EC7EC0" w:rsidRPr="004E3C52" w:rsidRDefault="00CF44FF" w:rsidP="00321765">
      <w:pPr>
        <w:pStyle w:val="SingleTxtG"/>
      </w:pPr>
      <w:r w:rsidRPr="004E3C52">
        <w:t>87.</w:t>
      </w:r>
      <w:r w:rsidRPr="004E3C52">
        <w:tab/>
        <w:t>Afin de neutraliser l</w:t>
      </w:r>
      <w:r w:rsidR="00356EEB" w:rsidRPr="004E3C52">
        <w:t>’</w:t>
      </w:r>
      <w:r w:rsidRPr="004E3C52">
        <w:t>un des phénomènes sociaux les plus fréquents à la frontière sud du Mexique, à savoir l</w:t>
      </w:r>
      <w:r w:rsidR="00356EEB" w:rsidRPr="004E3C52">
        <w:t>’</w:t>
      </w:r>
      <w:r w:rsidRPr="004E3C52">
        <w:t>entrée</w:t>
      </w:r>
      <w:r w:rsidR="00A82DC2" w:rsidRPr="004E3C52">
        <w:t xml:space="preserve"> sur le territoire</w:t>
      </w:r>
      <w:r w:rsidRPr="004E3C52">
        <w:t xml:space="preserve"> de personnes et de biens</w:t>
      </w:r>
      <w:r w:rsidR="00A82DC2" w:rsidRPr="004E3C52">
        <w:t>, généralement dans des conditions contraires à la législation en vigueur</w:t>
      </w:r>
      <w:r w:rsidR="000F442B" w:rsidRPr="004E3C52">
        <w:t>, d</w:t>
      </w:r>
      <w:r w:rsidRPr="004E3C52">
        <w:t>es Centres de prise en charge intégr</w:t>
      </w:r>
      <w:r w:rsidR="000F442B" w:rsidRPr="004E3C52">
        <w:t>é</w:t>
      </w:r>
      <w:r w:rsidR="00A82DC2" w:rsidRPr="004E3C52">
        <w:t>e</w:t>
      </w:r>
      <w:r w:rsidRPr="004E3C52">
        <w:t xml:space="preserve"> du transit frontalier </w:t>
      </w:r>
      <w:r w:rsidR="00A82DC2" w:rsidRPr="004E3C52">
        <w:t xml:space="preserve">ont été créés en 2014. Ils facilitent </w:t>
      </w:r>
      <w:r w:rsidRPr="004E3C52">
        <w:t>la coordination d</w:t>
      </w:r>
      <w:r w:rsidR="00356EEB" w:rsidRPr="004E3C52">
        <w:t>’</w:t>
      </w:r>
      <w:r w:rsidRPr="004E3C52">
        <w:t>autorités distinctes, d</w:t>
      </w:r>
      <w:r w:rsidR="00356EEB" w:rsidRPr="004E3C52">
        <w:t>’</w:t>
      </w:r>
      <w:r w:rsidRPr="004E3C52">
        <w:t>un point de vue préventif et multidisciplinaire, afin d</w:t>
      </w:r>
      <w:r w:rsidR="00356EEB" w:rsidRPr="004E3C52">
        <w:t>’</w:t>
      </w:r>
      <w:r w:rsidRPr="004E3C52">
        <w:t>empêcher tout comportement qui s</w:t>
      </w:r>
      <w:r w:rsidR="00356EEB" w:rsidRPr="004E3C52">
        <w:t>’</w:t>
      </w:r>
      <w:r w:rsidRPr="004E3C52">
        <w:t xml:space="preserve">avère contraire à la loi, </w:t>
      </w:r>
      <w:r w:rsidR="00A82DC2" w:rsidRPr="004E3C52">
        <w:t xml:space="preserve">de </w:t>
      </w:r>
      <w:r w:rsidRPr="004E3C52">
        <w:t xml:space="preserve">renforcer la présence des autorités dans des zones spécifiques de la frontière méridionale du </w:t>
      </w:r>
      <w:r w:rsidR="00A82DC2" w:rsidRPr="004E3C52">
        <w:t xml:space="preserve">Mexique, </w:t>
      </w:r>
      <w:r w:rsidR="000F442B" w:rsidRPr="004E3C52">
        <w:t>pour répondre aux problématiques</w:t>
      </w:r>
      <w:r w:rsidR="00A82DC2" w:rsidRPr="004E3C52">
        <w:t xml:space="preserve"> </w:t>
      </w:r>
      <w:r w:rsidRPr="004E3C52">
        <w:t>commun</w:t>
      </w:r>
      <w:r w:rsidR="000F442B" w:rsidRPr="004E3C52">
        <w:t>e</w:t>
      </w:r>
      <w:r w:rsidRPr="004E3C52">
        <w:t>s de sécurité et de développement</w:t>
      </w:r>
      <w:r w:rsidR="000F442B" w:rsidRPr="004E3C52">
        <w:t xml:space="preserve"> et </w:t>
      </w:r>
      <w:r w:rsidR="00A82DC2" w:rsidRPr="004E3C52">
        <w:t xml:space="preserve">assurer la sécurité de la </w:t>
      </w:r>
      <w:r w:rsidRPr="004E3C52">
        <w:t>frontière. Trois centres sont actuellement opérationnels à La Trinitaria, Huixtla et Catazajá</w:t>
      </w:r>
      <w:r w:rsidR="00AD6A02" w:rsidRPr="004E3C52">
        <w:t>,</w:t>
      </w:r>
      <w:r w:rsidRPr="004E3C52">
        <w:t xml:space="preserve"> dans l</w:t>
      </w:r>
      <w:r w:rsidR="00356EEB" w:rsidRPr="004E3C52">
        <w:t>’</w:t>
      </w:r>
      <w:r w:rsidRPr="004E3C52">
        <w:t>État du Chiapas.</w:t>
      </w:r>
    </w:p>
    <w:p w:rsidR="00EC7EC0" w:rsidRPr="004E3C52" w:rsidRDefault="00EC7EC0">
      <w:pPr>
        <w:pStyle w:val="H23G"/>
      </w:pPr>
      <w:r w:rsidRPr="004E3C52">
        <w:tab/>
      </w:r>
      <w:r w:rsidRPr="004E3C52">
        <w:tab/>
        <w:t>Réponses au paragraphe</w:t>
      </w:r>
      <w:r w:rsidR="00356EEB" w:rsidRPr="004E3C52">
        <w:t> </w:t>
      </w:r>
      <w:r w:rsidRPr="004E3C52">
        <w:t>12</w:t>
      </w:r>
      <w:bookmarkStart w:id="17" w:name="_Toc485018357"/>
      <w:bookmarkEnd w:id="17"/>
    </w:p>
    <w:p w:rsidR="00EC7EC0" w:rsidRPr="004E3C52" w:rsidRDefault="00CF44FF" w:rsidP="00321765">
      <w:pPr>
        <w:pStyle w:val="SingleTxtG"/>
      </w:pPr>
      <w:r w:rsidRPr="004E3C52">
        <w:t>88.</w:t>
      </w:r>
      <w:r w:rsidRPr="004E3C52">
        <w:tab/>
        <w:t>Il importe de préciser que la loi relative aux migrations ne prévoit pas l</w:t>
      </w:r>
      <w:r w:rsidR="00356EEB" w:rsidRPr="004E3C52">
        <w:t>’</w:t>
      </w:r>
      <w:r w:rsidRPr="004E3C52">
        <w:t>octroi d</w:t>
      </w:r>
      <w:r w:rsidR="00356EEB" w:rsidRPr="004E3C52">
        <w:t>’</w:t>
      </w:r>
      <w:r w:rsidRPr="004E3C52">
        <w:t>un visa humanitaire, mais qu</w:t>
      </w:r>
      <w:r w:rsidR="00356EEB" w:rsidRPr="004E3C52">
        <w:t>’</w:t>
      </w:r>
      <w:r w:rsidRPr="004E3C52">
        <w:t xml:space="preserve">il est possible </w:t>
      </w:r>
      <w:r w:rsidR="00A82DC2" w:rsidRPr="004E3C52">
        <w:t>d</w:t>
      </w:r>
      <w:r w:rsidR="00356EEB" w:rsidRPr="004E3C52">
        <w:t>’</w:t>
      </w:r>
      <w:r w:rsidR="00A82DC2" w:rsidRPr="004E3C52">
        <w:t>octroyer un visa de visiteur</w:t>
      </w:r>
      <w:r w:rsidRPr="004E3C52">
        <w:t xml:space="preserve"> sans autorisation de</w:t>
      </w:r>
      <w:r w:rsidR="000F442B" w:rsidRPr="004E3C52">
        <w:t xml:space="preserve"> mener des activités rémunérées</w:t>
      </w:r>
      <w:r w:rsidRPr="004E3C52">
        <w:t xml:space="preserve"> pour des motifs humanitaires</w:t>
      </w:r>
      <w:r w:rsidR="000F442B" w:rsidRPr="004E3C52">
        <w:t>,</w:t>
      </w:r>
      <w:r w:rsidRPr="004E3C52">
        <w:t xml:space="preserve"> dans </w:t>
      </w:r>
      <w:r w:rsidR="00A82DC2" w:rsidRPr="004E3C52">
        <w:t>certains</w:t>
      </w:r>
      <w:r w:rsidRPr="004E3C52">
        <w:t xml:space="preserve"> cas </w:t>
      </w:r>
      <w:r w:rsidR="00A82DC2" w:rsidRPr="004E3C52">
        <w:t>précis</w:t>
      </w:r>
      <w:r w:rsidRPr="004E3C52">
        <w:t xml:space="preserve">, </w:t>
      </w:r>
      <w:r w:rsidR="000F442B" w:rsidRPr="004E3C52">
        <w:t xml:space="preserve">à </w:t>
      </w:r>
      <w:r w:rsidRPr="004E3C52">
        <w:t>des ressortissants étrangers qui se trouvent hors du territoire national. La loi établit également un statut de «</w:t>
      </w:r>
      <w:r w:rsidR="00356EEB" w:rsidRPr="004E3C52">
        <w:t> </w:t>
      </w:r>
      <w:r w:rsidRPr="004E3C52">
        <w:t>visiteur pour motifs humanitaires</w:t>
      </w:r>
      <w:r w:rsidR="00356EEB" w:rsidRPr="004E3C52">
        <w:t> </w:t>
      </w:r>
      <w:r w:rsidRPr="004E3C52">
        <w:t>» pour les victimes ou les témoins d</w:t>
      </w:r>
      <w:r w:rsidR="00356EEB" w:rsidRPr="004E3C52">
        <w:t>’</w:t>
      </w:r>
      <w:r w:rsidRPr="004E3C52">
        <w:t>u</w:t>
      </w:r>
      <w:r w:rsidR="00025F72" w:rsidRPr="004E3C52">
        <w:t>ne infraction</w:t>
      </w:r>
      <w:r w:rsidRPr="004E3C52">
        <w:t xml:space="preserve"> commis</w:t>
      </w:r>
      <w:r w:rsidR="00025F72" w:rsidRPr="004E3C52">
        <w:t>e</w:t>
      </w:r>
      <w:r w:rsidRPr="004E3C52">
        <w:t xml:space="preserve"> sur le territoire national pour les </w:t>
      </w:r>
      <w:r w:rsidR="00E92810" w:rsidRPr="004E3C52">
        <w:t>enfants et les adolescents</w:t>
      </w:r>
      <w:r w:rsidRPr="004E3C52">
        <w:t xml:space="preserve"> migrants non accompagnés lorsqu</w:t>
      </w:r>
      <w:r w:rsidR="00A82DC2" w:rsidRPr="004E3C52">
        <w:t xml:space="preserve">’il en va de </w:t>
      </w:r>
      <w:r w:rsidRPr="004E3C52">
        <w:t>leur intérêt supérieur, pour les demandeurs d</w:t>
      </w:r>
      <w:r w:rsidR="00356EEB" w:rsidRPr="004E3C52">
        <w:t>’</w:t>
      </w:r>
      <w:r w:rsidRPr="004E3C52">
        <w:t>asile politique et pour les personnes dotées du statut de réfugié ou dont il est reconnu qu</w:t>
      </w:r>
      <w:r w:rsidR="00356EEB" w:rsidRPr="004E3C52">
        <w:t>’</w:t>
      </w:r>
      <w:r w:rsidRPr="004E3C52">
        <w:t>elles doivent bénéficier d</w:t>
      </w:r>
      <w:r w:rsidR="00356EEB" w:rsidRPr="004E3C52">
        <w:t>’</w:t>
      </w:r>
      <w:r w:rsidRPr="004E3C52">
        <w:t>une protection complémentaire, entre autres.</w:t>
      </w:r>
    </w:p>
    <w:p w:rsidR="00EC7EC0" w:rsidRPr="004E3C52" w:rsidRDefault="00CF44FF" w:rsidP="00321765">
      <w:pPr>
        <w:pStyle w:val="SingleTxtG"/>
      </w:pPr>
      <w:r w:rsidRPr="004E3C52">
        <w:lastRenderedPageBreak/>
        <w:t>89.</w:t>
      </w:r>
      <w:r w:rsidRPr="004E3C52">
        <w:tab/>
        <w:t>Entre 2012 et décembre 2016</w:t>
      </w:r>
      <w:r w:rsidR="00C235F5" w:rsidRPr="004E3C52">
        <w:rPr>
          <w:rStyle w:val="FootnoteReference"/>
        </w:rPr>
        <w:footnoteReference w:id="9"/>
      </w:r>
      <w:r w:rsidRPr="004E3C52">
        <w:t>, le Gouvernement mexicain, par l</w:t>
      </w:r>
      <w:r w:rsidR="00356EEB" w:rsidRPr="004E3C52">
        <w:t>’</w:t>
      </w:r>
      <w:r w:rsidRPr="004E3C52">
        <w:t>entremise de l</w:t>
      </w:r>
      <w:r w:rsidR="00356EEB" w:rsidRPr="004E3C52">
        <w:t>’</w:t>
      </w:r>
      <w:r w:rsidRPr="004E3C52">
        <w:t>INM, a délivré et remis 9</w:t>
      </w:r>
      <w:r w:rsidR="00AD6A02" w:rsidRPr="004E3C52">
        <w:t> </w:t>
      </w:r>
      <w:r w:rsidRPr="004E3C52">
        <w:t>355 documents migratoires pour motifs humanitaires à des ressortissants étrangers, dont 6</w:t>
      </w:r>
      <w:r w:rsidR="00356EEB" w:rsidRPr="004E3C52">
        <w:t> </w:t>
      </w:r>
      <w:r w:rsidRPr="004E3C52">
        <w:t>011</w:t>
      </w:r>
      <w:r w:rsidR="00356EEB" w:rsidRPr="004E3C52">
        <w:t> </w:t>
      </w:r>
      <w:r w:rsidRPr="004E3C52">
        <w:t>cartes de visiteur pour motifs humanitaires, 2</w:t>
      </w:r>
      <w:r w:rsidR="00356EEB" w:rsidRPr="004E3C52">
        <w:t> </w:t>
      </w:r>
      <w:r w:rsidRPr="004E3C52">
        <w:t>943</w:t>
      </w:r>
      <w:r w:rsidR="00356EEB" w:rsidRPr="004E3C52">
        <w:t> </w:t>
      </w:r>
      <w:r w:rsidRPr="004E3C52">
        <w:t>autorisations de résidence permanente au titre de la reconnaissance du statut de réfugié et 401</w:t>
      </w:r>
      <w:r w:rsidR="00356EEB" w:rsidRPr="004E3C52">
        <w:t> </w:t>
      </w:r>
      <w:r w:rsidRPr="004E3C52">
        <w:t>autorisations de résidence permanente au titre de l</w:t>
      </w:r>
      <w:r w:rsidR="00356EEB" w:rsidRPr="004E3C52">
        <w:t>’</w:t>
      </w:r>
      <w:r w:rsidRPr="004E3C52">
        <w:t>octroi d</w:t>
      </w:r>
      <w:r w:rsidR="00356EEB" w:rsidRPr="004E3C52">
        <w:t>’</w:t>
      </w:r>
      <w:r w:rsidRPr="004E3C52">
        <w:t>une protection complémentaire</w:t>
      </w:r>
      <w:r w:rsidR="00AD6A02" w:rsidRPr="004E3C52">
        <w:t xml:space="preserve"> (voir</w:t>
      </w:r>
      <w:r w:rsidRPr="004E3C52">
        <w:t xml:space="preserve"> </w:t>
      </w:r>
      <w:r w:rsidR="000F442B" w:rsidRPr="004E3C52">
        <w:t>a</w:t>
      </w:r>
      <w:r w:rsidRPr="004E3C52">
        <w:t>nnexes 3 et 4</w:t>
      </w:r>
      <w:r w:rsidR="00AD6A02" w:rsidRPr="004E3C52">
        <w:t>)</w:t>
      </w:r>
      <w:r w:rsidRPr="004E3C52">
        <w:t>.</w:t>
      </w:r>
    </w:p>
    <w:p w:rsidR="00EC7EC0" w:rsidRPr="004E3C52" w:rsidRDefault="00CF44FF" w:rsidP="00321765">
      <w:pPr>
        <w:pStyle w:val="SingleTxtG"/>
      </w:pPr>
      <w:r w:rsidRPr="004E3C52">
        <w:t>90.</w:t>
      </w:r>
      <w:r w:rsidRPr="004E3C52">
        <w:tab/>
        <w:t>Dans le cadre de la procédure d</w:t>
      </w:r>
      <w:r w:rsidR="00356EEB" w:rsidRPr="004E3C52">
        <w:t>’</w:t>
      </w:r>
      <w:r w:rsidRPr="004E3C52">
        <w:t>arrivée dans un centre pour migrants, les personnes migrantes se voient délivrer des informations concernant leur droit de demander la reconnaissance de leur statut de réfugié ou d</w:t>
      </w:r>
      <w:r w:rsidR="00356EEB" w:rsidRPr="004E3C52">
        <w:t>’</w:t>
      </w:r>
      <w:r w:rsidRPr="004E3C52">
        <w:t>apatride, ainsi que le droit de régulariser leur séjour. En outre, dans le cadre des actions menées pour favoriser l</w:t>
      </w:r>
      <w:r w:rsidR="00356EEB" w:rsidRPr="004E3C52">
        <w:t>’</w:t>
      </w:r>
      <w:r w:rsidRPr="004E3C52">
        <w:t>accès à l</w:t>
      </w:r>
      <w:r w:rsidR="00356EEB" w:rsidRPr="004E3C52">
        <w:t>’</w:t>
      </w:r>
      <w:r w:rsidRPr="004E3C52">
        <w:t>information, la Commission mexicaine d</w:t>
      </w:r>
      <w:r w:rsidR="00356EEB" w:rsidRPr="004E3C52">
        <w:t>’</w:t>
      </w:r>
      <w:r w:rsidRPr="004E3C52">
        <w:t xml:space="preserve">aide aux réfugiés (COMAR) a mis au point le Protocole de recensement des </w:t>
      </w:r>
      <w:r w:rsidR="00E92810" w:rsidRPr="004E3C52">
        <w:t>enfants et des adolescents</w:t>
      </w:r>
      <w:r w:rsidRPr="004E3C52">
        <w:t xml:space="preserve"> non accompa</w:t>
      </w:r>
      <w:r w:rsidR="000F442B" w:rsidRPr="004E3C52">
        <w:t>gnés ou séparés de leur famille</w:t>
      </w:r>
      <w:r w:rsidRPr="004E3C52">
        <w:t xml:space="preserve"> qui doivent bénéficier d</w:t>
      </w:r>
      <w:r w:rsidR="00356EEB" w:rsidRPr="004E3C52">
        <w:t>’</w:t>
      </w:r>
      <w:r w:rsidRPr="004E3C52">
        <w:t>une protection internationale, dans le but de disposer d</w:t>
      </w:r>
      <w:r w:rsidR="00356EEB" w:rsidRPr="004E3C52">
        <w:t>’</w:t>
      </w:r>
      <w:r w:rsidRPr="004E3C52">
        <w:t>outils de renforcement de l</w:t>
      </w:r>
      <w:r w:rsidR="00356EEB" w:rsidRPr="004E3C52">
        <w:t>’</w:t>
      </w:r>
      <w:r w:rsidRPr="004E3C52">
        <w:t>action institutionnelle (COMAR et INM [agents de la protection de l</w:t>
      </w:r>
      <w:r w:rsidR="00356EEB" w:rsidRPr="004E3C52">
        <w:t>’</w:t>
      </w:r>
      <w:r w:rsidRPr="004E3C52">
        <w:t xml:space="preserve">enfance], principalement) et de </w:t>
      </w:r>
      <w:r w:rsidR="00AD6A02" w:rsidRPr="004E3C52">
        <w:t>sensibiliser</w:t>
      </w:r>
      <w:r w:rsidRPr="004E3C52">
        <w:t xml:space="preserve"> de façon claire et précise </w:t>
      </w:r>
      <w:r w:rsidR="00AD6A02" w:rsidRPr="004E3C52">
        <w:t xml:space="preserve">aux mesures </w:t>
      </w:r>
      <w:r w:rsidRPr="004E3C52">
        <w:t>spécifiques de protection à mettre en œuvre lorsqu</w:t>
      </w:r>
      <w:r w:rsidR="00356EEB" w:rsidRPr="004E3C52">
        <w:t>’</w:t>
      </w:r>
      <w:r w:rsidRPr="004E3C52">
        <w:t>une personne se voit accorder le statut de réfugié ou une protection complémentaire.</w:t>
      </w:r>
    </w:p>
    <w:p w:rsidR="00EC7EC0" w:rsidRPr="004E3C52" w:rsidRDefault="00CF44FF" w:rsidP="00321765">
      <w:pPr>
        <w:pStyle w:val="SingleTxtG"/>
      </w:pPr>
      <w:r w:rsidRPr="004E3C52">
        <w:t>91.</w:t>
      </w:r>
      <w:r w:rsidRPr="004E3C52">
        <w:tab/>
        <w:t xml:space="preserve">Par ailleurs, dans le cadre de la mise en œuvre du Protocole de prise en charge des </w:t>
      </w:r>
      <w:r w:rsidR="00E92810" w:rsidRPr="004E3C52">
        <w:t>enfants et des adolescents</w:t>
      </w:r>
      <w:r w:rsidRPr="004E3C52">
        <w:t xml:space="preserve"> non accompagnés ou séparés de leur famille hébergés en foyers (</w:t>
      </w:r>
      <w:r w:rsidR="007B63B7" w:rsidRPr="004E3C52">
        <w:t>Système national intégré de développement de la famille</w:t>
      </w:r>
      <w:r w:rsidRPr="004E3C52">
        <w:t>, 2015), il existe un mécanisme d</w:t>
      </w:r>
      <w:r w:rsidR="00356EEB" w:rsidRPr="004E3C52">
        <w:t>’</w:t>
      </w:r>
      <w:r w:rsidRPr="004E3C52">
        <w:t xml:space="preserve">identification grâce auquel les agents de ce système dans les États et dans les municipalités, ainsi que les organisations de la société civile, peuvent repérer et prendre en charge des besoins spécifiques, notamment </w:t>
      </w:r>
      <w:r w:rsidR="00E92810" w:rsidRPr="004E3C52">
        <w:t>s’agissant d’</w:t>
      </w:r>
      <w:r w:rsidRPr="004E3C52">
        <w:t xml:space="preserve">enfants et </w:t>
      </w:r>
      <w:r w:rsidR="00E92810" w:rsidRPr="004E3C52">
        <w:t>d’</w:t>
      </w:r>
      <w:r w:rsidRPr="004E3C52">
        <w:t>adolescents nécessitant une protection internationale, puis solliciter une collaboration interinstitutionnelle en vue d</w:t>
      </w:r>
      <w:r w:rsidR="00356EEB" w:rsidRPr="004E3C52">
        <w:t>’</w:t>
      </w:r>
      <w:r w:rsidRPr="004E3C52">
        <w:t xml:space="preserve">une prise en charge spécialisée (Offices de protection, INM, COMAR et, le cas échéant, la </w:t>
      </w:r>
      <w:r w:rsidR="00E92810" w:rsidRPr="004E3C52">
        <w:t>c</w:t>
      </w:r>
      <w:r w:rsidRPr="004E3C52">
        <w:t>ommission des droits de l</w:t>
      </w:r>
      <w:r w:rsidR="00356EEB" w:rsidRPr="004E3C52">
        <w:t>’</w:t>
      </w:r>
      <w:r w:rsidRPr="004E3C52">
        <w:t>homme de l</w:t>
      </w:r>
      <w:r w:rsidR="00356EEB" w:rsidRPr="004E3C52">
        <w:t>’</w:t>
      </w:r>
      <w:r w:rsidRPr="004E3C52">
        <w:t>État concerné).</w:t>
      </w:r>
    </w:p>
    <w:p w:rsidR="00EC7EC0" w:rsidRPr="004E3C52" w:rsidRDefault="00EC7EC0">
      <w:pPr>
        <w:pStyle w:val="H23G"/>
      </w:pPr>
      <w:r w:rsidRPr="004E3C52">
        <w:tab/>
      </w:r>
      <w:r w:rsidRPr="004E3C52">
        <w:tab/>
        <w:t>Réponses au paragraphe</w:t>
      </w:r>
      <w:r w:rsidR="00356EEB" w:rsidRPr="004E3C52">
        <w:t> </w:t>
      </w:r>
      <w:r w:rsidRPr="004E3C52">
        <w:t>13</w:t>
      </w:r>
      <w:bookmarkStart w:id="18" w:name="_Toc485018358"/>
      <w:bookmarkEnd w:id="18"/>
    </w:p>
    <w:p w:rsidR="00EC7EC0" w:rsidRPr="004E3C52" w:rsidRDefault="00CF44FF" w:rsidP="00321765">
      <w:pPr>
        <w:pStyle w:val="SingleTxtG"/>
      </w:pPr>
      <w:r w:rsidRPr="004E3C52">
        <w:t>92.</w:t>
      </w:r>
      <w:r w:rsidRPr="004E3C52">
        <w:tab/>
        <w:t>L</w:t>
      </w:r>
      <w:r w:rsidR="00356EEB" w:rsidRPr="004E3C52">
        <w:t>’</w:t>
      </w:r>
      <w:r w:rsidR="000F442B" w:rsidRPr="004E3C52">
        <w:t>O</w:t>
      </w:r>
      <w:r w:rsidRPr="004E3C52">
        <w:t>rgane interne de contrôle de l’INM est l</w:t>
      </w:r>
      <w:r w:rsidR="00356EEB" w:rsidRPr="004E3C52">
        <w:t>’</w:t>
      </w:r>
      <w:r w:rsidRPr="004E3C52">
        <w:t>autorité compétente pour enquêter sur des irrégularités administratives présumées qui conduisent à des violations de la loi fédérale sur les responsabilités administratives des agents de la fonction publique, par des agents de l</w:t>
      </w:r>
      <w:r w:rsidR="00356EEB" w:rsidRPr="004E3C52">
        <w:t>’</w:t>
      </w:r>
      <w:r w:rsidRPr="004E3C52">
        <w:t>INM</w:t>
      </w:r>
      <w:r w:rsidR="00E92810" w:rsidRPr="004E3C52">
        <w:t>.</w:t>
      </w:r>
      <w:r w:rsidRPr="004E3C52">
        <w:t xml:space="preserve"> Les informations demandées figurent aux annexes</w:t>
      </w:r>
      <w:r w:rsidR="00356EEB" w:rsidRPr="004E3C52">
        <w:t> </w:t>
      </w:r>
      <w:r w:rsidRPr="004E3C52">
        <w:t>5 et 6.</w:t>
      </w:r>
    </w:p>
    <w:p w:rsidR="00EC7EC0" w:rsidRPr="004E3C52" w:rsidRDefault="00CF44FF" w:rsidP="00321765">
      <w:pPr>
        <w:pStyle w:val="SingleTxtG"/>
      </w:pPr>
      <w:r w:rsidRPr="004E3C52">
        <w:t>93.</w:t>
      </w:r>
      <w:r w:rsidRPr="004E3C52">
        <w:tab/>
        <w:t>Dans le cadre du programme de prise en charge des migrants, la Commission nationale des droits de l</w:t>
      </w:r>
      <w:r w:rsidR="00356EEB" w:rsidRPr="004E3C52">
        <w:t>’</w:t>
      </w:r>
      <w:r w:rsidRPr="004E3C52">
        <w:t xml:space="preserve">homme </w:t>
      </w:r>
      <w:r w:rsidR="00E92810" w:rsidRPr="004E3C52">
        <w:t xml:space="preserve">(CNDH) </w:t>
      </w:r>
      <w:r w:rsidRPr="004E3C52">
        <w:t xml:space="preserve">donne suite aux plaintes déposées par des enfants ou </w:t>
      </w:r>
      <w:r w:rsidR="000F442B" w:rsidRPr="004E3C52">
        <w:t xml:space="preserve">des </w:t>
      </w:r>
      <w:r w:rsidRPr="004E3C52">
        <w:t xml:space="preserve">adolescents </w:t>
      </w:r>
      <w:r w:rsidR="000F442B" w:rsidRPr="004E3C52">
        <w:t>concernant</w:t>
      </w:r>
      <w:r w:rsidRPr="004E3C52">
        <w:t xml:space="preserve"> des violations </w:t>
      </w:r>
      <w:r w:rsidR="000F442B" w:rsidRPr="004E3C52">
        <w:t xml:space="preserve">présumées </w:t>
      </w:r>
      <w:r w:rsidRPr="004E3C52">
        <w:t>de leurs droits fondamentaux</w:t>
      </w:r>
      <w:r w:rsidR="00E92810" w:rsidRPr="004E3C52">
        <w:t>. E</w:t>
      </w:r>
      <w:r w:rsidRPr="004E3C52">
        <w:t xml:space="preserve">n outre, la Commission </w:t>
      </w:r>
      <w:r w:rsidR="00E92810" w:rsidRPr="004E3C52">
        <w:t xml:space="preserve">prévoit </w:t>
      </w:r>
      <w:r w:rsidRPr="004E3C52">
        <w:t xml:space="preserve">un programme de visites dans les centres </w:t>
      </w:r>
      <w:r w:rsidR="00E92810" w:rsidRPr="004E3C52">
        <w:t>de rétention pour migrants</w:t>
      </w:r>
      <w:r w:rsidRPr="004E3C52">
        <w:t xml:space="preserve">, les foyers et le long des </w:t>
      </w:r>
      <w:r w:rsidR="00E92810" w:rsidRPr="004E3C52">
        <w:t>itinéraires</w:t>
      </w:r>
      <w:r w:rsidRPr="004E3C52">
        <w:t xml:space="preserve"> migratoires, grâce auquel elle peut rendre compte de leurs conditions de vie et leur proposer une prise en charge.</w:t>
      </w:r>
    </w:p>
    <w:p w:rsidR="00EC7EC0" w:rsidRPr="004E3C52" w:rsidRDefault="00CF44FF" w:rsidP="00E92810">
      <w:pPr>
        <w:pStyle w:val="SingleTxtG"/>
      </w:pPr>
      <w:r w:rsidRPr="004E3C52">
        <w:t>94.</w:t>
      </w:r>
      <w:r w:rsidRPr="004E3C52">
        <w:tab/>
        <w:t>Entre 2010 et mai 2016, la CNDH a enquêté sur des plaintes pour des faits dont ont été victimes 881</w:t>
      </w:r>
      <w:r w:rsidR="00356EEB" w:rsidRPr="004E3C52">
        <w:t> </w:t>
      </w:r>
      <w:r w:rsidRPr="004E3C52">
        <w:t xml:space="preserve">enfants et adolescents non accompagnés, dont 840 plaintes contre </w:t>
      </w:r>
      <w:r w:rsidR="00E92810" w:rsidRPr="004E3C52">
        <w:t xml:space="preserve">des agents de </w:t>
      </w:r>
      <w:r w:rsidRPr="004E3C52">
        <w:t>l</w:t>
      </w:r>
      <w:r w:rsidR="00356EEB" w:rsidRPr="004E3C52">
        <w:t>’</w:t>
      </w:r>
      <w:r w:rsidRPr="004E3C52">
        <w:t>INM (émanant de 536</w:t>
      </w:r>
      <w:r w:rsidR="00356EEB" w:rsidRPr="004E3C52">
        <w:t> </w:t>
      </w:r>
      <w:r w:rsidRPr="004E3C52">
        <w:t>garçons et 304</w:t>
      </w:r>
      <w:r w:rsidR="00356EEB" w:rsidRPr="004E3C52">
        <w:t> </w:t>
      </w:r>
      <w:r w:rsidRPr="004E3C52">
        <w:t xml:space="preserve">filles), 34 plaintes contre </w:t>
      </w:r>
      <w:r w:rsidR="00E92810" w:rsidRPr="004E3C52">
        <w:t xml:space="preserve">des agents de </w:t>
      </w:r>
      <w:r w:rsidRPr="004E3C52">
        <w:t>la COMAR (émanant de 23</w:t>
      </w:r>
      <w:r w:rsidR="00356EEB" w:rsidRPr="004E3C52">
        <w:t> </w:t>
      </w:r>
      <w:r w:rsidRPr="004E3C52">
        <w:t>garçons et 11</w:t>
      </w:r>
      <w:r w:rsidR="00356EEB" w:rsidRPr="004E3C52">
        <w:t> </w:t>
      </w:r>
      <w:r w:rsidRPr="004E3C52">
        <w:t xml:space="preserve">filles), et </w:t>
      </w:r>
      <w:r w:rsidR="000F442B" w:rsidRPr="004E3C52">
        <w:t xml:space="preserve">sept </w:t>
      </w:r>
      <w:r w:rsidRPr="004E3C52">
        <w:t xml:space="preserve">plaintes contre </w:t>
      </w:r>
      <w:r w:rsidR="00E92810" w:rsidRPr="004E3C52">
        <w:t xml:space="preserve">des agents de du Système national intégré de développement de la famille </w:t>
      </w:r>
      <w:r w:rsidRPr="004E3C52">
        <w:t xml:space="preserve">(émanant de </w:t>
      </w:r>
      <w:r w:rsidR="000F442B" w:rsidRPr="004E3C52">
        <w:t xml:space="preserve">trois </w:t>
      </w:r>
      <w:r w:rsidRPr="004E3C52">
        <w:t xml:space="preserve">garçons et </w:t>
      </w:r>
      <w:r w:rsidR="000F442B" w:rsidRPr="004E3C52">
        <w:t xml:space="preserve">quatre </w:t>
      </w:r>
      <w:r w:rsidRPr="004E3C52">
        <w:t>filles).</w:t>
      </w:r>
    </w:p>
    <w:p w:rsidR="00EC7EC0" w:rsidRPr="004E3C52" w:rsidRDefault="00CF44FF" w:rsidP="00321765">
      <w:pPr>
        <w:pStyle w:val="SingleTxtG"/>
      </w:pPr>
      <w:r w:rsidRPr="004E3C52">
        <w:t>95.</w:t>
      </w:r>
      <w:r w:rsidRPr="004E3C52">
        <w:tab/>
        <w:t>Entre 2010 et mai 2016, la Commission a émis 48</w:t>
      </w:r>
      <w:r w:rsidR="00356EEB" w:rsidRPr="004E3C52">
        <w:t> </w:t>
      </w:r>
      <w:r w:rsidRPr="004E3C52">
        <w:t>conciliations concernant des dossiers dont les victimes sont des enfants ou adolescents non accompagnés, dont 47 destinées à l</w:t>
      </w:r>
      <w:r w:rsidR="00356EEB" w:rsidRPr="004E3C52">
        <w:t>’</w:t>
      </w:r>
      <w:r w:rsidRPr="004E3C52">
        <w:t xml:space="preserve">INM et une à la COMAR. Au cours de la même période, la CNDH a adressé </w:t>
      </w:r>
      <w:r w:rsidRPr="004E3C52">
        <w:lastRenderedPageBreak/>
        <w:t>11</w:t>
      </w:r>
      <w:r w:rsidR="00356EEB" w:rsidRPr="004E3C52">
        <w:t> </w:t>
      </w:r>
      <w:r w:rsidRPr="004E3C52">
        <w:t>recommandations</w:t>
      </w:r>
      <w:r w:rsidR="00294CCF" w:rsidRPr="004E3C52">
        <w:t> :</w:t>
      </w:r>
      <w:r w:rsidRPr="004E3C52">
        <w:t xml:space="preserve"> deux à la COMAR, huit à l</w:t>
      </w:r>
      <w:r w:rsidR="00356EEB" w:rsidRPr="004E3C52">
        <w:t>’</w:t>
      </w:r>
      <w:r w:rsidRPr="004E3C52">
        <w:t xml:space="preserve">INM (dont une conjointe avec le Ministère public), et une au </w:t>
      </w:r>
      <w:r w:rsidR="00E92810" w:rsidRPr="004E3C52">
        <w:t>g</w:t>
      </w:r>
      <w:r w:rsidRPr="004E3C52">
        <w:t>ouvernement du Chihuahua conjointement avec le Ministère public.</w:t>
      </w:r>
    </w:p>
    <w:p w:rsidR="00EC7EC0" w:rsidRPr="004E3C52" w:rsidRDefault="00EC7EC0">
      <w:pPr>
        <w:pStyle w:val="H23G"/>
      </w:pPr>
      <w:r w:rsidRPr="004E3C52">
        <w:tab/>
      </w:r>
      <w:r w:rsidRPr="004E3C52">
        <w:tab/>
        <w:t>Réponses au paragraphe</w:t>
      </w:r>
      <w:r w:rsidR="00356EEB" w:rsidRPr="004E3C52">
        <w:t> </w:t>
      </w:r>
      <w:r w:rsidRPr="004E3C52">
        <w:t>14</w:t>
      </w:r>
      <w:bookmarkStart w:id="19" w:name="_Toc485018359"/>
      <w:bookmarkEnd w:id="19"/>
    </w:p>
    <w:p w:rsidR="00EC7EC0" w:rsidRPr="004E3C52" w:rsidRDefault="00CF44FF" w:rsidP="00321765">
      <w:pPr>
        <w:pStyle w:val="SingleTxtG"/>
      </w:pPr>
      <w:r w:rsidRPr="004E3C52">
        <w:t>96.</w:t>
      </w:r>
      <w:r w:rsidRPr="004E3C52">
        <w:tab/>
        <w:t xml:space="preserve">Le </w:t>
      </w:r>
      <w:r w:rsidR="004E7A8B" w:rsidRPr="004E3C52">
        <w:t>Parquet fédéral</w:t>
      </w:r>
      <w:r w:rsidRPr="004E3C52">
        <w:t xml:space="preserve"> chargé de la protection des enfants et des adolescents, qui relève du </w:t>
      </w:r>
      <w:r w:rsidR="007B63B7" w:rsidRPr="004E3C52">
        <w:t>Système national intégré de développement de la famille</w:t>
      </w:r>
      <w:r w:rsidR="00E92810" w:rsidRPr="004E3C52">
        <w:t>, est l</w:t>
      </w:r>
      <w:r w:rsidR="00356EEB" w:rsidRPr="004E3C52">
        <w:t>’</w:t>
      </w:r>
      <w:r w:rsidRPr="004E3C52">
        <w:t>autorité compétente pour déterminer l</w:t>
      </w:r>
      <w:r w:rsidR="00356EEB" w:rsidRPr="004E3C52">
        <w:t>’</w:t>
      </w:r>
      <w:r w:rsidRPr="004E3C52">
        <w:t>intérêt supérieur de l</w:t>
      </w:r>
      <w:r w:rsidR="00356EEB" w:rsidRPr="004E3C52">
        <w:t>’</w:t>
      </w:r>
      <w:r w:rsidRPr="004E3C52">
        <w:t xml:space="preserve">enfant et prononcer les mesures nécessaires pour </w:t>
      </w:r>
      <w:r w:rsidR="00E92810" w:rsidRPr="004E3C52">
        <w:t>en</w:t>
      </w:r>
      <w:r w:rsidRPr="004E3C52">
        <w:t xml:space="preserve"> garantir</w:t>
      </w:r>
      <w:r w:rsidR="00E92810" w:rsidRPr="004E3C52">
        <w:t xml:space="preserve"> le respect</w:t>
      </w:r>
      <w:r w:rsidRPr="004E3C52">
        <w:t xml:space="preserve">. Depuis sa création (en octobre 2015), le </w:t>
      </w:r>
      <w:r w:rsidR="00E92810" w:rsidRPr="004E3C52">
        <w:t xml:space="preserve">Parquet </w:t>
      </w:r>
      <w:r w:rsidRPr="004E3C52">
        <w:t>a mené les actions suivantes</w:t>
      </w:r>
      <w:r w:rsidR="00294CCF" w:rsidRPr="004E3C52">
        <w:t> :</w:t>
      </w:r>
      <w:r w:rsidRPr="004E3C52">
        <w:t xml:space="preserve"> orientation de jeunes vers des centres d</w:t>
      </w:r>
      <w:r w:rsidR="00356EEB" w:rsidRPr="004E3C52">
        <w:t>’</w:t>
      </w:r>
      <w:r w:rsidRPr="004E3C52">
        <w:t>aide pour qu</w:t>
      </w:r>
      <w:r w:rsidR="00356EEB" w:rsidRPr="004E3C52">
        <w:t>’</w:t>
      </w:r>
      <w:r w:rsidRPr="004E3C52">
        <w:t>ils bénéficient de la prise en charge nécessaire, rétablissement de droits, regroupements familiaux, obtention de titres de séjour pour motifs humanitaires, obtention de statuts de réfugié, admission dans des établissements de santé, prise en charge d</w:t>
      </w:r>
      <w:r w:rsidR="00356EEB" w:rsidRPr="004E3C52">
        <w:t>’</w:t>
      </w:r>
      <w:r w:rsidRPr="004E3C52">
        <w:t xml:space="preserve">addictions et de problèmes psychiatriques, orientation vers des centres de culte et des centres éducatifs. </w:t>
      </w:r>
    </w:p>
    <w:p w:rsidR="00EC7EC0" w:rsidRPr="004E3C52" w:rsidRDefault="00CF44FF" w:rsidP="00321765">
      <w:pPr>
        <w:pStyle w:val="SingleTxtG"/>
      </w:pPr>
      <w:r w:rsidRPr="004E3C52">
        <w:t>97.</w:t>
      </w:r>
      <w:r w:rsidRPr="004E3C52">
        <w:tab/>
        <w:t xml:space="preserve">Entre janvier et septembre 2016, le </w:t>
      </w:r>
      <w:r w:rsidR="004E7A8B" w:rsidRPr="004E3C52">
        <w:t>Parquet fédéral</w:t>
      </w:r>
      <w:r w:rsidRPr="004E3C52">
        <w:t xml:space="preserve"> chargé de la protection des enfants et des adolescents a prononcé 128</w:t>
      </w:r>
      <w:r w:rsidR="00356EEB" w:rsidRPr="004E3C52">
        <w:t> </w:t>
      </w:r>
      <w:r w:rsidR="00E92810" w:rsidRPr="004E3C52">
        <w:t>décisions</w:t>
      </w:r>
      <w:r w:rsidRPr="004E3C52">
        <w:t xml:space="preserve"> de rétablissement de droits, 86</w:t>
      </w:r>
      <w:r w:rsidR="00356EEB" w:rsidRPr="004E3C52">
        <w:t> </w:t>
      </w:r>
      <w:r w:rsidRPr="004E3C52">
        <w:t>mesures de protection et 130</w:t>
      </w:r>
      <w:r w:rsidR="00356EEB" w:rsidRPr="004E3C52">
        <w:t> </w:t>
      </w:r>
      <w:r w:rsidRPr="004E3C52">
        <w:t>diagnostics initiaux, sur le fondement de l</w:t>
      </w:r>
      <w:r w:rsidR="00356EEB" w:rsidRPr="004E3C52">
        <w:t>’</w:t>
      </w:r>
      <w:r w:rsidRPr="004E3C52">
        <w:t>intérêt supérieur de l</w:t>
      </w:r>
      <w:r w:rsidR="00356EEB" w:rsidRPr="004E3C52">
        <w:t>’</w:t>
      </w:r>
      <w:r w:rsidRPr="004E3C52">
        <w:t>enfant.</w:t>
      </w:r>
    </w:p>
    <w:p w:rsidR="00EC7EC0" w:rsidRPr="004E3C52" w:rsidRDefault="00CF44FF" w:rsidP="00F17401">
      <w:pPr>
        <w:pStyle w:val="SingleTxtG"/>
        <w:keepNext/>
      </w:pPr>
      <w:r w:rsidRPr="004E3C52">
        <w:t>98.</w:t>
      </w:r>
      <w:r w:rsidRPr="004E3C52">
        <w:tab/>
        <w:t>De son côté, l</w:t>
      </w:r>
      <w:r w:rsidR="00356EEB" w:rsidRPr="004E3C52">
        <w:t>’</w:t>
      </w:r>
      <w:r w:rsidRPr="004E3C52">
        <w:t>autorité migratoire, au cours de l</w:t>
      </w:r>
      <w:r w:rsidR="00356EEB" w:rsidRPr="004E3C52">
        <w:t>’</w:t>
      </w:r>
      <w:r w:rsidRPr="004E3C52">
        <w:t>évaluation de l</w:t>
      </w:r>
      <w:r w:rsidR="00356EEB" w:rsidRPr="004E3C52">
        <w:t>’</w:t>
      </w:r>
      <w:r w:rsidRPr="004E3C52">
        <w:t xml:space="preserve">intérêt supérieur des </w:t>
      </w:r>
      <w:r w:rsidR="00E92810" w:rsidRPr="004E3C52">
        <w:t>enfants et des adolescents non accompagnés, mène</w:t>
      </w:r>
      <w:r w:rsidRPr="004E3C52">
        <w:t xml:space="preserve"> les actions suivantes</w:t>
      </w:r>
      <w:r w:rsidR="00294CCF" w:rsidRPr="004E3C52">
        <w:t> :</w:t>
      </w:r>
    </w:p>
    <w:p w:rsidR="00EC7EC0" w:rsidRPr="004E3C52" w:rsidRDefault="00EC7EC0" w:rsidP="00EC7EC0">
      <w:pPr>
        <w:pStyle w:val="Bullet1G"/>
      </w:pPr>
      <w:r w:rsidRPr="004E3C52">
        <w:t xml:space="preserve">Obtenir des informations quant à la localisation de leurs parents ou </w:t>
      </w:r>
      <w:r w:rsidR="00E92810" w:rsidRPr="004E3C52">
        <w:t xml:space="preserve">leur </w:t>
      </w:r>
      <w:r w:rsidRPr="004E3C52">
        <w:t xml:space="preserve">tuteur légal et aux raisons pour lesquels ils </w:t>
      </w:r>
      <w:r w:rsidR="00E92810" w:rsidRPr="004E3C52">
        <w:t xml:space="preserve">en </w:t>
      </w:r>
      <w:r w:rsidRPr="004E3C52">
        <w:t>sont séparés</w:t>
      </w:r>
      <w:r w:rsidR="00765DA0" w:rsidRPr="004E3C52">
        <w:t> ;</w:t>
      </w:r>
    </w:p>
    <w:p w:rsidR="00EC7EC0" w:rsidRPr="004E3C52" w:rsidRDefault="00EC7EC0" w:rsidP="00EC7EC0">
      <w:pPr>
        <w:pStyle w:val="Bullet1G"/>
      </w:pPr>
      <w:r w:rsidRPr="004E3C52">
        <w:t>Identifier d</w:t>
      </w:r>
      <w:r w:rsidR="00356EEB" w:rsidRPr="004E3C52">
        <w:t>’</w:t>
      </w:r>
      <w:r w:rsidRPr="004E3C52">
        <w:t>éventuelles situations de risque ou de violation de leurs droits fondamentaux, qui auraient pu avoir lieu ou ont eu lieu dans leur pays d</w:t>
      </w:r>
      <w:r w:rsidR="00356EEB" w:rsidRPr="004E3C52">
        <w:t>’</w:t>
      </w:r>
      <w:r w:rsidRPr="004E3C52">
        <w:t>origine ou sur le territoire national</w:t>
      </w:r>
      <w:r w:rsidR="00765DA0" w:rsidRPr="004E3C52">
        <w:t> ;</w:t>
      </w:r>
    </w:p>
    <w:p w:rsidR="00EC7EC0" w:rsidRPr="004E3C52" w:rsidRDefault="00EC7EC0" w:rsidP="00EC7EC0">
      <w:pPr>
        <w:pStyle w:val="Bullet1G"/>
      </w:pPr>
      <w:r w:rsidRPr="004E3C52">
        <w:t>Repérer un enfant ou adolescent victime ou témoin d</w:t>
      </w:r>
      <w:r w:rsidR="00356EEB" w:rsidRPr="004E3C52">
        <w:t>’</w:t>
      </w:r>
      <w:r w:rsidRPr="004E3C52">
        <w:t>un</w:t>
      </w:r>
      <w:r w:rsidR="00025F72" w:rsidRPr="004E3C52">
        <w:t>e</w:t>
      </w:r>
      <w:r w:rsidRPr="004E3C52">
        <w:t xml:space="preserve"> quelconque </w:t>
      </w:r>
      <w:r w:rsidR="002D1A58" w:rsidRPr="004E3C52">
        <w:t>infraction</w:t>
      </w:r>
      <w:r w:rsidRPr="004E3C52">
        <w:t xml:space="preserve"> dans son pays d</w:t>
      </w:r>
      <w:r w:rsidR="00356EEB" w:rsidRPr="004E3C52">
        <w:t>’</w:t>
      </w:r>
      <w:r w:rsidRPr="004E3C52">
        <w:t>origine ou sur le territoire national</w:t>
      </w:r>
      <w:r w:rsidR="00765DA0" w:rsidRPr="004E3C52">
        <w:t> ;</w:t>
      </w:r>
    </w:p>
    <w:p w:rsidR="00EC7EC0" w:rsidRPr="004E3C52" w:rsidRDefault="00EC7EC0" w:rsidP="00EC7EC0">
      <w:pPr>
        <w:pStyle w:val="Bullet1G"/>
      </w:pPr>
      <w:r w:rsidRPr="004E3C52">
        <w:t>Déterminer d</w:t>
      </w:r>
      <w:r w:rsidR="00356EEB" w:rsidRPr="004E3C52">
        <w:t>’</w:t>
      </w:r>
      <w:r w:rsidRPr="004E3C52">
        <w:t>éventuels besoins de protection internationale</w:t>
      </w:r>
      <w:r w:rsidR="00765DA0" w:rsidRPr="004E3C52">
        <w:t> ;</w:t>
      </w:r>
    </w:p>
    <w:p w:rsidR="00EC7EC0" w:rsidRPr="004E3C52" w:rsidRDefault="00EC7EC0" w:rsidP="00EC7EC0">
      <w:pPr>
        <w:pStyle w:val="Bullet1G"/>
      </w:pPr>
      <w:r w:rsidRPr="004E3C52">
        <w:t>Proposer des solutions de substitution d</w:t>
      </w:r>
      <w:r w:rsidR="00356EEB" w:rsidRPr="004E3C52">
        <w:t>’</w:t>
      </w:r>
      <w:r w:rsidRPr="004E3C52">
        <w:t>hébergement temporaire dans des établissements publics ou privés où les jeunes peuvent bénéficier d</w:t>
      </w:r>
      <w:r w:rsidR="00356EEB" w:rsidRPr="004E3C52">
        <w:t>’</w:t>
      </w:r>
      <w:r w:rsidRPr="004E3C52">
        <w:t>une prise en charge adaptée</w:t>
      </w:r>
      <w:r w:rsidR="00765DA0" w:rsidRPr="004E3C52">
        <w:t> ;</w:t>
      </w:r>
    </w:p>
    <w:p w:rsidR="00EC7EC0" w:rsidRPr="004E3C52" w:rsidRDefault="00EC7EC0" w:rsidP="00EC7EC0">
      <w:pPr>
        <w:pStyle w:val="Bullet1G"/>
      </w:pPr>
      <w:r w:rsidRPr="004E3C52">
        <w:t>Tenir compte de l</w:t>
      </w:r>
      <w:r w:rsidR="00356EEB" w:rsidRPr="004E3C52">
        <w:t>’</w:t>
      </w:r>
      <w:r w:rsidRPr="004E3C52">
        <w:t>opinion et de la participation éclairée de l</w:t>
      </w:r>
      <w:r w:rsidR="00356EEB" w:rsidRPr="004E3C52">
        <w:t>’</w:t>
      </w:r>
      <w:r w:rsidRPr="004E3C52">
        <w:t xml:space="preserve">enfant ou </w:t>
      </w:r>
      <w:r w:rsidR="000F442B" w:rsidRPr="004E3C52">
        <w:t>de l’</w:t>
      </w:r>
      <w:r w:rsidRPr="004E3C52">
        <w:t>adolescent migrant non accompagné dans les décisions qui le concernent, tout au long de la procédure</w:t>
      </w:r>
      <w:r w:rsidR="00765DA0" w:rsidRPr="004E3C52">
        <w:t> ;</w:t>
      </w:r>
    </w:p>
    <w:p w:rsidR="00EC7EC0" w:rsidRPr="004E3C52" w:rsidRDefault="00EC7EC0" w:rsidP="006A76C1">
      <w:pPr>
        <w:pStyle w:val="Bullet1G"/>
      </w:pPr>
      <w:r w:rsidRPr="004E3C52">
        <w:t>En tant que de besoin, recueillir l</w:t>
      </w:r>
      <w:r w:rsidR="00356EEB" w:rsidRPr="004E3C52">
        <w:t>’</w:t>
      </w:r>
      <w:r w:rsidRPr="004E3C52">
        <w:t>opinion d</w:t>
      </w:r>
      <w:r w:rsidR="00356EEB" w:rsidRPr="004E3C52">
        <w:t>’</w:t>
      </w:r>
      <w:r w:rsidRPr="004E3C52">
        <w:t>autres membres de la famille, de personnes proches ou d</w:t>
      </w:r>
      <w:r w:rsidR="00356EEB" w:rsidRPr="004E3C52">
        <w:t>’</w:t>
      </w:r>
      <w:r w:rsidRPr="004E3C52">
        <w:t>institutions qui participent à leur prise en charge. L</w:t>
      </w:r>
      <w:r w:rsidR="00356EEB" w:rsidRPr="004E3C52">
        <w:t>’</w:t>
      </w:r>
      <w:r w:rsidRPr="004E3C52">
        <w:t>intérêt supérieur de l</w:t>
      </w:r>
      <w:r w:rsidR="00356EEB" w:rsidRPr="004E3C52">
        <w:t>’</w:t>
      </w:r>
      <w:r w:rsidRPr="004E3C52">
        <w:t xml:space="preserve">enfant ou </w:t>
      </w:r>
      <w:r w:rsidR="000F442B" w:rsidRPr="004E3C52">
        <w:t>de l’</w:t>
      </w:r>
      <w:r w:rsidRPr="004E3C52">
        <w:t xml:space="preserve">adolescent concerné est évalué par </w:t>
      </w:r>
      <w:r w:rsidR="00E92810" w:rsidRPr="004E3C52">
        <w:t>des agents</w:t>
      </w:r>
      <w:r w:rsidRPr="004E3C52">
        <w:t xml:space="preserve"> spécialisé</w:t>
      </w:r>
      <w:r w:rsidR="00E92810" w:rsidRPr="004E3C52">
        <w:t>s</w:t>
      </w:r>
      <w:r w:rsidRPr="004E3C52">
        <w:t xml:space="preserve"> et qualifié</w:t>
      </w:r>
      <w:r w:rsidR="00E92810" w:rsidRPr="004E3C52">
        <w:t>s</w:t>
      </w:r>
      <w:r w:rsidRPr="004E3C52">
        <w:t xml:space="preserve"> dans le domaine de la protection et des droits de l</w:t>
      </w:r>
      <w:r w:rsidR="00356EEB" w:rsidRPr="004E3C52">
        <w:t>’</w:t>
      </w:r>
      <w:r w:rsidRPr="004E3C52">
        <w:t xml:space="preserve">enfant. Au sein des centres pour migrants, certains modules sont du ressort des systèmes </w:t>
      </w:r>
      <w:r w:rsidR="006F52B5" w:rsidRPr="004E3C52">
        <w:t xml:space="preserve">intégrés </w:t>
      </w:r>
      <w:r w:rsidRPr="004E3C52">
        <w:t xml:space="preserve">développement de la famille au sein des États et des municipalités, à savoir les installations réservées aux </w:t>
      </w:r>
      <w:r w:rsidR="00E92810" w:rsidRPr="004E3C52">
        <w:t>enfants et aux adolescents</w:t>
      </w:r>
      <w:r w:rsidRPr="004E3C52">
        <w:t xml:space="preserve"> migrants d</w:t>
      </w:r>
      <w:r w:rsidR="00356EEB" w:rsidRPr="004E3C52">
        <w:t>’</w:t>
      </w:r>
      <w:r w:rsidRPr="004E3C52">
        <w:t xml:space="preserve">origine étrangère (en particulier à Tapachula </w:t>
      </w:r>
      <w:r w:rsidR="00E92810" w:rsidRPr="004E3C52">
        <w:t>[</w:t>
      </w:r>
      <w:r w:rsidRPr="004E3C52">
        <w:t>Chiapas</w:t>
      </w:r>
      <w:r w:rsidR="00E92810" w:rsidRPr="004E3C52">
        <w:t>]</w:t>
      </w:r>
      <w:r w:rsidRPr="004E3C52">
        <w:t xml:space="preserve">, Tenosique </w:t>
      </w:r>
      <w:r w:rsidR="00E92810" w:rsidRPr="004E3C52">
        <w:t>[</w:t>
      </w:r>
      <w:r w:rsidRPr="004E3C52">
        <w:t>Tabasco</w:t>
      </w:r>
      <w:r w:rsidR="00E92810" w:rsidRPr="004E3C52">
        <w:t>]</w:t>
      </w:r>
      <w:r w:rsidRPr="004E3C52">
        <w:t xml:space="preserve">, Acayucan </w:t>
      </w:r>
      <w:r w:rsidR="00E92810" w:rsidRPr="004E3C52">
        <w:t>[</w:t>
      </w:r>
      <w:r w:rsidRPr="004E3C52">
        <w:t>Veracruz</w:t>
      </w:r>
      <w:r w:rsidR="00E92810" w:rsidRPr="004E3C52">
        <w:t>]</w:t>
      </w:r>
      <w:r w:rsidRPr="004E3C52">
        <w:t xml:space="preserve">, et Juchitán </w:t>
      </w:r>
      <w:r w:rsidR="00E92810" w:rsidRPr="004E3C52">
        <w:t>[</w:t>
      </w:r>
      <w:r w:rsidRPr="004E3C52">
        <w:t>Oaxaca</w:t>
      </w:r>
      <w:r w:rsidR="00E92810" w:rsidRPr="004E3C52">
        <w:t>]</w:t>
      </w:r>
      <w:r w:rsidRPr="004E3C52">
        <w:t xml:space="preserve">), qui leur offrent un encadrement affectif et contribue au repérage des besoins de protection </w:t>
      </w:r>
      <w:r w:rsidR="008B3F14" w:rsidRPr="004E3C52">
        <w:t>internationale ;</w:t>
      </w:r>
    </w:p>
    <w:p w:rsidR="00EC7EC0" w:rsidRPr="004E3C52" w:rsidRDefault="00EC7EC0" w:rsidP="006A76C1">
      <w:pPr>
        <w:pStyle w:val="Bullet1G"/>
      </w:pPr>
      <w:r w:rsidRPr="004E3C52">
        <w:t>Au cours de l</w:t>
      </w:r>
      <w:r w:rsidR="00356EEB" w:rsidRPr="004E3C52">
        <w:t>’</w:t>
      </w:r>
      <w:r w:rsidRPr="004E3C52">
        <w:t xml:space="preserve">entretien </w:t>
      </w:r>
      <w:r w:rsidR="00E92810" w:rsidRPr="004E3C52">
        <w:t>de détermination</w:t>
      </w:r>
      <w:r w:rsidRPr="004E3C52">
        <w:t xml:space="preserve"> de l</w:t>
      </w:r>
      <w:r w:rsidR="00356EEB" w:rsidRPr="004E3C52">
        <w:t>’</w:t>
      </w:r>
      <w:r w:rsidRPr="004E3C52">
        <w:t>intérêt supérieur de l</w:t>
      </w:r>
      <w:r w:rsidR="00356EEB" w:rsidRPr="004E3C52">
        <w:t>’</w:t>
      </w:r>
      <w:r w:rsidRPr="004E3C52">
        <w:t xml:space="preserve">enfant ou </w:t>
      </w:r>
      <w:r w:rsidR="00E92810" w:rsidRPr="004E3C52">
        <w:t>de l’</w:t>
      </w:r>
      <w:r w:rsidRPr="004E3C52">
        <w:t xml:space="preserve">adolescent, celui-ci pourra être assisté par un représentant de la CNDH, ainsi que par son représentant juridique ou une personne de confiance. Par ailleurs, le </w:t>
      </w:r>
      <w:r w:rsidR="004E7A8B" w:rsidRPr="004E3C52">
        <w:t>Parquet fédéral</w:t>
      </w:r>
      <w:r w:rsidRPr="004E3C52">
        <w:t xml:space="preserve"> chargé de la protection des enfants et des adolescents assure leur représentation sur le plan juridique, prononce des mesures de protection et de rétablissement des droits et en assure le suivi. </w:t>
      </w:r>
    </w:p>
    <w:p w:rsidR="00EC7EC0" w:rsidRPr="004E3C52" w:rsidRDefault="00CF44FF" w:rsidP="00321765">
      <w:pPr>
        <w:pStyle w:val="SingleTxtG"/>
      </w:pPr>
      <w:r w:rsidRPr="004E3C52">
        <w:lastRenderedPageBreak/>
        <w:t>99.</w:t>
      </w:r>
      <w:r w:rsidRPr="004E3C52">
        <w:tab/>
        <w:t>Compte tenu des mesures de protection imposé</w:t>
      </w:r>
      <w:r w:rsidR="00E92810" w:rsidRPr="004E3C52">
        <w:t>es</w:t>
      </w:r>
      <w:r w:rsidRPr="004E3C52">
        <w:t xml:space="preserve"> par le </w:t>
      </w:r>
      <w:r w:rsidR="004E7A8B" w:rsidRPr="004E3C52">
        <w:t>Parquet fédéral</w:t>
      </w:r>
      <w:r w:rsidRPr="004E3C52">
        <w:t xml:space="preserve"> chargé de la protection des enfants et des adolescents, l</w:t>
      </w:r>
      <w:r w:rsidR="00356EEB" w:rsidRPr="004E3C52">
        <w:t>’</w:t>
      </w:r>
      <w:r w:rsidRPr="004E3C52">
        <w:t>INM pourra décider d</w:t>
      </w:r>
      <w:r w:rsidR="00356EEB" w:rsidRPr="004E3C52">
        <w:t>’</w:t>
      </w:r>
      <w:r w:rsidRPr="004E3C52">
        <w:t>un retour aidé du jeune vers son pays d</w:t>
      </w:r>
      <w:r w:rsidR="00356EEB" w:rsidRPr="004E3C52">
        <w:t>’</w:t>
      </w:r>
      <w:r w:rsidRPr="004E3C52">
        <w:t>origine ou de la régularisation de sa situation migratoire.</w:t>
      </w:r>
    </w:p>
    <w:p w:rsidR="00EC7EC0" w:rsidRPr="004E3C52" w:rsidRDefault="00CF44FF" w:rsidP="00321765">
      <w:pPr>
        <w:pStyle w:val="SingleTxtG"/>
      </w:pPr>
      <w:r w:rsidRPr="004E3C52">
        <w:t>100.</w:t>
      </w:r>
      <w:r w:rsidRPr="004E3C52">
        <w:tab/>
        <w:t xml:space="preserve">Afin de garantir le respect des principes et des droits des </w:t>
      </w:r>
      <w:r w:rsidR="00E92810" w:rsidRPr="004E3C52">
        <w:t>enfants et des adolescents</w:t>
      </w:r>
      <w:r w:rsidRPr="004E3C52">
        <w:t xml:space="preserve"> et en fonction des mesures prononcées, différentes autorités coordonnent leurs actions</w:t>
      </w:r>
      <w:r w:rsidR="00294CCF" w:rsidRPr="004E3C52">
        <w:t> :</w:t>
      </w:r>
    </w:p>
    <w:p w:rsidR="00EC7EC0" w:rsidRPr="004E3C52" w:rsidRDefault="00CF44FF" w:rsidP="00F17401">
      <w:pPr>
        <w:pStyle w:val="SingleTxtG"/>
        <w:ind w:left="1701" w:hanging="567"/>
      </w:pPr>
      <w:r w:rsidRPr="004E3C52">
        <w:tab/>
        <w:t>1.</w:t>
      </w:r>
      <w:r w:rsidRPr="004E3C52">
        <w:tab/>
      </w:r>
      <w:r w:rsidR="00E92810" w:rsidRPr="004E3C52">
        <w:t>Le</w:t>
      </w:r>
      <w:r w:rsidRPr="004E3C52">
        <w:t xml:space="preserve"> </w:t>
      </w:r>
      <w:r w:rsidR="007B63B7" w:rsidRPr="004E3C52">
        <w:t>Système national intégré de développement de la famille</w:t>
      </w:r>
      <w:r w:rsidRPr="004E3C52">
        <w:t>, par l</w:t>
      </w:r>
      <w:r w:rsidR="00356EEB" w:rsidRPr="004E3C52">
        <w:t>’</w:t>
      </w:r>
      <w:r w:rsidRPr="004E3C52">
        <w:t xml:space="preserve">intermédiaire du </w:t>
      </w:r>
      <w:r w:rsidR="004E7A8B" w:rsidRPr="004E3C52">
        <w:t>Parquet fédéral</w:t>
      </w:r>
      <w:r w:rsidRPr="004E3C52">
        <w:t xml:space="preserve"> chargé de la protection des enfants</w:t>
      </w:r>
      <w:r w:rsidR="00E92810" w:rsidRPr="004E3C52">
        <w:t xml:space="preserve"> et des adolescents, est chargé d</w:t>
      </w:r>
      <w:r w:rsidRPr="004E3C52">
        <w:t>es missions suivantes</w:t>
      </w:r>
      <w:r w:rsidR="00294CCF" w:rsidRPr="004E3C52">
        <w:t> :</w:t>
      </w:r>
      <w:r w:rsidRPr="004E3C52">
        <w:t xml:space="preserve"> </w:t>
      </w:r>
    </w:p>
    <w:p w:rsidR="00EC7EC0" w:rsidRPr="004E3C52" w:rsidRDefault="00EC7EC0" w:rsidP="00F17401">
      <w:pPr>
        <w:pStyle w:val="Bullet2G"/>
      </w:pPr>
      <w:r w:rsidRPr="004E3C52">
        <w:t>Identifier les risques imminents d</w:t>
      </w:r>
      <w:r w:rsidR="00356EEB" w:rsidRPr="004E3C52">
        <w:t>’</w:t>
      </w:r>
      <w:r w:rsidRPr="004E3C52">
        <w:t>atteinte à la vie, à l</w:t>
      </w:r>
      <w:r w:rsidR="00356EEB" w:rsidRPr="004E3C52">
        <w:t>’</w:t>
      </w:r>
      <w:r w:rsidRPr="004E3C52">
        <w:t xml:space="preserve">intégrité et à la liberté des enfants et </w:t>
      </w:r>
      <w:r w:rsidR="00E92810" w:rsidRPr="004E3C52">
        <w:t xml:space="preserve">des </w:t>
      </w:r>
      <w:r w:rsidRPr="004E3C52">
        <w:t>adolescents migrants</w:t>
      </w:r>
      <w:r w:rsidR="00765DA0" w:rsidRPr="004E3C52">
        <w:t> ;</w:t>
      </w:r>
    </w:p>
    <w:p w:rsidR="00EC7EC0" w:rsidRPr="004E3C52" w:rsidRDefault="00EC7EC0" w:rsidP="00F17401">
      <w:pPr>
        <w:pStyle w:val="Bullet2G"/>
      </w:pPr>
      <w:r w:rsidRPr="004E3C52">
        <w:t xml:space="preserve">Assurer la représentation juridique des </w:t>
      </w:r>
      <w:r w:rsidR="00E92810" w:rsidRPr="004E3C52">
        <w:t>enfants et des adolescents</w:t>
      </w:r>
      <w:r w:rsidR="00765DA0" w:rsidRPr="004E3C52">
        <w:t> ;</w:t>
      </w:r>
    </w:p>
    <w:p w:rsidR="00EC7EC0" w:rsidRPr="004E3C52" w:rsidRDefault="00EC7EC0" w:rsidP="00F17401">
      <w:pPr>
        <w:pStyle w:val="Bullet2G"/>
      </w:pPr>
      <w:r w:rsidRPr="004E3C52">
        <w:t>Ordonner des mesures urgentes ou spéciales de protection et en assurer le suivi</w:t>
      </w:r>
      <w:r w:rsidR="00765DA0" w:rsidRPr="004E3C52">
        <w:t> ;</w:t>
      </w:r>
      <w:r w:rsidRPr="004E3C52">
        <w:t xml:space="preserve"> et</w:t>
      </w:r>
    </w:p>
    <w:p w:rsidR="00EC7EC0" w:rsidRPr="004E3C52" w:rsidRDefault="00EC7EC0" w:rsidP="00F17401">
      <w:pPr>
        <w:pStyle w:val="Bullet2G"/>
      </w:pPr>
      <w:r w:rsidRPr="004E3C52">
        <w:t>Élaborer les plans de rétablissement des droits, en fonction du recensement des droits dont l</w:t>
      </w:r>
      <w:r w:rsidR="00356EEB" w:rsidRPr="004E3C52">
        <w:t>’</w:t>
      </w:r>
      <w:r w:rsidRPr="004E3C52">
        <w:t>intéressé a été privé, conformément à l</w:t>
      </w:r>
      <w:r w:rsidR="00356EEB" w:rsidRPr="004E3C52">
        <w:t>’</w:t>
      </w:r>
      <w:r w:rsidRPr="004E3C52">
        <w:t>article</w:t>
      </w:r>
      <w:r w:rsidR="00356EEB" w:rsidRPr="004E3C52">
        <w:t> </w:t>
      </w:r>
      <w:r w:rsidRPr="004E3C52">
        <w:t>123 de la loi générale.</w:t>
      </w:r>
    </w:p>
    <w:p w:rsidR="00EC7EC0" w:rsidRPr="004E3C52" w:rsidRDefault="00F17401" w:rsidP="00F17401">
      <w:pPr>
        <w:pStyle w:val="SingleTxtG"/>
        <w:ind w:left="1701" w:hanging="567"/>
      </w:pPr>
      <w:r w:rsidRPr="004E3C52">
        <w:tab/>
      </w:r>
      <w:r w:rsidR="00CF44FF" w:rsidRPr="004E3C52">
        <w:t>2.</w:t>
      </w:r>
      <w:r w:rsidR="00CF44FF" w:rsidRPr="004E3C52">
        <w:tab/>
        <w:t xml:space="preserve">Il incombe au </w:t>
      </w:r>
      <w:r w:rsidR="007B63B7" w:rsidRPr="004E3C52">
        <w:t>Système national intégré de développement de la famille</w:t>
      </w:r>
      <w:r w:rsidR="00CF44FF" w:rsidRPr="004E3C52">
        <w:t xml:space="preserve"> les missions suivantes</w:t>
      </w:r>
      <w:r w:rsidR="00294CCF" w:rsidRPr="004E3C52">
        <w:t> :</w:t>
      </w:r>
    </w:p>
    <w:p w:rsidR="00EC7EC0" w:rsidRPr="004E3C52" w:rsidRDefault="00EC7EC0" w:rsidP="00F17401">
      <w:pPr>
        <w:pStyle w:val="Bullet2G"/>
      </w:pPr>
      <w:r w:rsidRPr="004E3C52">
        <w:t xml:space="preserve">Fournir un hébergement temporaire aux enfants et </w:t>
      </w:r>
      <w:r w:rsidR="00E92810" w:rsidRPr="004E3C52">
        <w:t xml:space="preserve">aux </w:t>
      </w:r>
      <w:r w:rsidRPr="004E3C52">
        <w:t>adolescents migrants et des services intégrés à ceux hébergés en foyers</w:t>
      </w:r>
      <w:r w:rsidR="00765DA0" w:rsidRPr="004E3C52">
        <w:t> ;</w:t>
      </w:r>
    </w:p>
    <w:p w:rsidR="00EC7EC0" w:rsidRPr="004E3C52" w:rsidRDefault="00EC7EC0" w:rsidP="00F17401">
      <w:pPr>
        <w:pStyle w:val="Bullet2G"/>
      </w:pPr>
      <w:r w:rsidRPr="004E3C52">
        <w:t>Effectuer l</w:t>
      </w:r>
      <w:r w:rsidR="00356EEB" w:rsidRPr="004E3C52">
        <w:t>’</w:t>
      </w:r>
      <w:r w:rsidRPr="004E3C52">
        <w:t xml:space="preserve">évaluation initiale des enfants et </w:t>
      </w:r>
      <w:r w:rsidR="00E92810" w:rsidRPr="004E3C52">
        <w:t xml:space="preserve">des </w:t>
      </w:r>
      <w:r w:rsidRPr="004E3C52">
        <w:t>adolescents en vue d</w:t>
      </w:r>
      <w:r w:rsidR="00356EEB" w:rsidRPr="004E3C52">
        <w:t>’</w:t>
      </w:r>
      <w:r w:rsidRPr="004E3C52">
        <w:t>identifier d</w:t>
      </w:r>
      <w:r w:rsidR="00356EEB" w:rsidRPr="004E3C52">
        <w:t>’</w:t>
      </w:r>
      <w:r w:rsidRPr="004E3C52">
        <w:t>éventuels besoins de protection internationale</w:t>
      </w:r>
      <w:r w:rsidR="00765DA0" w:rsidRPr="004E3C52">
        <w:t> ;</w:t>
      </w:r>
      <w:r w:rsidR="000F442B" w:rsidRPr="004E3C52">
        <w:t xml:space="preserve"> et</w:t>
      </w:r>
    </w:p>
    <w:p w:rsidR="00EC7EC0" w:rsidRPr="004E3C52" w:rsidRDefault="00EC7EC0" w:rsidP="00F17401">
      <w:pPr>
        <w:pStyle w:val="Bullet2G"/>
      </w:pPr>
      <w:r w:rsidRPr="004E3C52">
        <w:t>Fournir à l</w:t>
      </w:r>
      <w:r w:rsidR="00356EEB" w:rsidRPr="004E3C52">
        <w:t>’</w:t>
      </w:r>
      <w:r w:rsidRPr="004E3C52">
        <w:t xml:space="preserve">INM les informations nécessaires concernant les établissements publics ou privés susceptibles de prendre en charge les enfants et </w:t>
      </w:r>
      <w:r w:rsidR="00E92810" w:rsidRPr="004E3C52">
        <w:t xml:space="preserve">les </w:t>
      </w:r>
      <w:r w:rsidRPr="004E3C52">
        <w:t>adolescents, afin d</w:t>
      </w:r>
      <w:r w:rsidR="00356EEB" w:rsidRPr="004E3C52">
        <w:t>’</w:t>
      </w:r>
      <w:r w:rsidRPr="004E3C52">
        <w:t>assurer leur aiguillage et, partant, conclure la procédure administrative migratoire.</w:t>
      </w:r>
    </w:p>
    <w:p w:rsidR="00EC7EC0" w:rsidRPr="004E3C52" w:rsidRDefault="00CF44FF" w:rsidP="00321765">
      <w:pPr>
        <w:pStyle w:val="SingleTxtG"/>
      </w:pPr>
      <w:r w:rsidRPr="004E3C52">
        <w:t>101.</w:t>
      </w:r>
      <w:r w:rsidRPr="004E3C52">
        <w:tab/>
        <w:t>S</w:t>
      </w:r>
      <w:r w:rsidR="00356EEB" w:rsidRPr="004E3C52">
        <w:t>’</w:t>
      </w:r>
      <w:r w:rsidRPr="004E3C52">
        <w:t>agissant des demandeurs du statut de réfugié ou des demandeurs d</w:t>
      </w:r>
      <w:r w:rsidR="00356EEB" w:rsidRPr="004E3C52">
        <w:t>’</w:t>
      </w:r>
      <w:r w:rsidRPr="004E3C52">
        <w:t xml:space="preserve">asile politique, la notification </w:t>
      </w:r>
      <w:r w:rsidR="00E92810" w:rsidRPr="004E3C52">
        <w:t>idoine</w:t>
      </w:r>
      <w:r w:rsidRPr="004E3C52">
        <w:t xml:space="preserve"> est é</w:t>
      </w:r>
      <w:r w:rsidR="00E92810" w:rsidRPr="004E3C52">
        <w:t>galement transmise à la COMAR.</w:t>
      </w:r>
    </w:p>
    <w:p w:rsidR="00EC7EC0" w:rsidRPr="004E3C52" w:rsidRDefault="00CF44FF" w:rsidP="00321765">
      <w:pPr>
        <w:pStyle w:val="SingleTxtG"/>
      </w:pPr>
      <w:r w:rsidRPr="004E3C52">
        <w:t>102.</w:t>
      </w:r>
      <w:r w:rsidRPr="004E3C52">
        <w:tab/>
        <w:t xml:space="preserve">Il convient de </w:t>
      </w:r>
      <w:r w:rsidR="000F442B" w:rsidRPr="004E3C52">
        <w:t>signaler</w:t>
      </w:r>
      <w:r w:rsidRPr="004E3C52">
        <w:t xml:space="preserve"> la publication au Journal officiel de la Fédération des instruments normatifs ci-après, qui réglementent la conduite du personnel des services </w:t>
      </w:r>
      <w:r w:rsidR="00E92810" w:rsidRPr="004E3C52">
        <w:t>internes</w:t>
      </w:r>
      <w:r w:rsidRPr="004E3C52">
        <w:t xml:space="preserve"> et </w:t>
      </w:r>
      <w:r w:rsidR="00E92810" w:rsidRPr="004E3C52">
        <w:t>renforcent l’efficacité des procédures</w:t>
      </w:r>
      <w:r w:rsidRPr="004E3C52">
        <w:t xml:space="preserve"> en faveur des enfants et </w:t>
      </w:r>
      <w:r w:rsidR="00E92810" w:rsidRPr="004E3C52">
        <w:t xml:space="preserve">des </w:t>
      </w:r>
      <w:r w:rsidRPr="004E3C52">
        <w:t>adolescents</w:t>
      </w:r>
      <w:r w:rsidR="00294CCF" w:rsidRPr="004E3C52">
        <w:t> :</w:t>
      </w:r>
    </w:p>
    <w:p w:rsidR="00EC7EC0" w:rsidRPr="004E3C52" w:rsidRDefault="00F17401" w:rsidP="00EC7EC0">
      <w:pPr>
        <w:pStyle w:val="Bullet1G"/>
      </w:pPr>
      <w:r w:rsidRPr="004E3C52">
        <w:t xml:space="preserve">La </w:t>
      </w:r>
      <w:r w:rsidR="00EC7EC0" w:rsidRPr="004E3C52">
        <w:t xml:space="preserve">Procédure interne relative au rétablissement des droits et aux mesures de protection des </w:t>
      </w:r>
      <w:r w:rsidR="00E92810" w:rsidRPr="004E3C52">
        <w:t>enfants et des adolescents</w:t>
      </w:r>
      <w:r w:rsidR="00765DA0" w:rsidRPr="004E3C52">
        <w:t> ;</w:t>
      </w:r>
    </w:p>
    <w:p w:rsidR="00EC7EC0" w:rsidRPr="004E3C52" w:rsidRDefault="00F17401" w:rsidP="00EC7EC0">
      <w:pPr>
        <w:pStyle w:val="Bullet1G"/>
      </w:pPr>
      <w:r w:rsidRPr="004E3C52">
        <w:t xml:space="preserve">Les </w:t>
      </w:r>
      <w:r w:rsidR="00EC7EC0" w:rsidRPr="004E3C52">
        <w:t xml:space="preserve">Lignes directrices relatives au rétablissement des droits et aux mesures de protection des </w:t>
      </w:r>
      <w:r w:rsidR="00E92810" w:rsidRPr="004E3C52">
        <w:t>enfants et des adolescents</w:t>
      </w:r>
      <w:r w:rsidR="00765DA0" w:rsidRPr="004E3C52">
        <w:t> ;</w:t>
      </w:r>
    </w:p>
    <w:p w:rsidR="00EC7EC0" w:rsidRPr="004E3C52" w:rsidRDefault="00F17401" w:rsidP="00EC7EC0">
      <w:pPr>
        <w:pStyle w:val="Bullet1G"/>
      </w:pPr>
      <w:r w:rsidRPr="004E3C52">
        <w:t xml:space="preserve">Le </w:t>
      </w:r>
      <w:r w:rsidR="00EC7EC0" w:rsidRPr="004E3C52">
        <w:t>Protocole d</w:t>
      </w:r>
      <w:r w:rsidR="00356EEB" w:rsidRPr="004E3C52">
        <w:t>’</w:t>
      </w:r>
      <w:r w:rsidR="00EC7EC0" w:rsidRPr="004E3C52">
        <w:t xml:space="preserve">action visant à garantir le respect des principes et la protection des droits des </w:t>
      </w:r>
      <w:r w:rsidR="00E92810" w:rsidRPr="004E3C52">
        <w:t>enfants et des adolescents</w:t>
      </w:r>
      <w:r w:rsidR="00EC7EC0" w:rsidRPr="004E3C52">
        <w:t xml:space="preserve"> dans le cadre des démarches administratives liées aux migrations.</w:t>
      </w:r>
    </w:p>
    <w:p w:rsidR="00EC7EC0" w:rsidRPr="004E3C52" w:rsidRDefault="00CF44FF" w:rsidP="00321765">
      <w:pPr>
        <w:pStyle w:val="SingleTxtG"/>
      </w:pPr>
      <w:r w:rsidRPr="004E3C52">
        <w:t>103.</w:t>
      </w:r>
      <w:r w:rsidRPr="004E3C52">
        <w:tab/>
        <w:t xml:space="preserve">Le </w:t>
      </w:r>
      <w:r w:rsidR="000F442B" w:rsidRPr="004E3C52">
        <w:t>règlement d’application de</w:t>
      </w:r>
      <w:r w:rsidRPr="004E3C52">
        <w:t xml:space="preserve"> la </w:t>
      </w:r>
      <w:r w:rsidR="00E92810" w:rsidRPr="004E3C52">
        <w:t>loi générale relative aux droits des enfants et des adolescents</w:t>
      </w:r>
      <w:r w:rsidRPr="004E3C52">
        <w:t>, dans son article</w:t>
      </w:r>
      <w:r w:rsidR="00356EEB" w:rsidRPr="004E3C52">
        <w:t> </w:t>
      </w:r>
      <w:r w:rsidRPr="004E3C52">
        <w:t>111, interdit qu</w:t>
      </w:r>
      <w:r w:rsidR="00356EEB" w:rsidRPr="004E3C52">
        <w:t>’</w:t>
      </w:r>
      <w:r w:rsidRPr="004E3C52">
        <w:t xml:space="preserve">à un quelconque moment les </w:t>
      </w:r>
      <w:r w:rsidR="00E92810" w:rsidRPr="004E3C52">
        <w:t>enfants et les adolescents</w:t>
      </w:r>
      <w:r w:rsidRPr="004E3C52">
        <w:t>, indépendamment du fait qu</w:t>
      </w:r>
      <w:r w:rsidR="00356EEB" w:rsidRPr="004E3C52">
        <w:t>’</w:t>
      </w:r>
      <w:r w:rsidRPr="004E3C52">
        <w:t>ils se déplacent ou qu</w:t>
      </w:r>
      <w:r w:rsidR="00356EEB" w:rsidRPr="004E3C52">
        <w:t>’</w:t>
      </w:r>
      <w:r w:rsidRPr="004E3C52">
        <w:t xml:space="preserve">ils ne soient pas accompagnés, soient privés de liberté dans </w:t>
      </w:r>
      <w:r w:rsidR="000F442B" w:rsidRPr="004E3C52">
        <w:t>de</w:t>
      </w:r>
      <w:r w:rsidRPr="004E3C52">
        <w:t>s centres pour migrants ou dans tout autre centre de rétention. À cet égard, dès le début des démarches administratives liées aux migrations, l</w:t>
      </w:r>
      <w:r w:rsidR="00356EEB" w:rsidRPr="004E3C52">
        <w:t>’</w:t>
      </w:r>
      <w:r w:rsidRPr="004E3C52">
        <w:t xml:space="preserve">autorité migratoire informe le Système </w:t>
      </w:r>
      <w:r w:rsidR="006F52B5" w:rsidRPr="004E3C52">
        <w:t xml:space="preserve">intégré </w:t>
      </w:r>
      <w:r w:rsidRPr="004E3C52">
        <w:t>de développement de la famille afin de procéder à leur aiguillage vers des centres d</w:t>
      </w:r>
      <w:r w:rsidR="00356EEB" w:rsidRPr="004E3C52">
        <w:t>’</w:t>
      </w:r>
      <w:r w:rsidRPr="004E3C52">
        <w:t xml:space="preserve">aide où ils bénéficieront de la prise en charge </w:t>
      </w:r>
      <w:r w:rsidRPr="004E3C52">
        <w:lastRenderedPageBreak/>
        <w:t xml:space="preserve">nécessaire tout au long de la procédure. À défaut de places suffisantes, les </w:t>
      </w:r>
      <w:r w:rsidR="00E92810" w:rsidRPr="004E3C52">
        <w:t>enfants et les adolescents</w:t>
      </w:r>
      <w:r w:rsidRPr="004E3C52">
        <w:t xml:space="preserve"> concernés peuvent être hébergés dans des centres d</w:t>
      </w:r>
      <w:r w:rsidR="00356EEB" w:rsidRPr="004E3C52">
        <w:t>’</w:t>
      </w:r>
      <w:r w:rsidRPr="004E3C52">
        <w:t xml:space="preserve">aide privés ou par une organisation de la société civile en mesure </w:t>
      </w:r>
      <w:r w:rsidR="00E92810" w:rsidRPr="004E3C52">
        <w:t>de les accueillir</w:t>
      </w:r>
      <w:r w:rsidRPr="004E3C52">
        <w:t xml:space="preserve">. </w:t>
      </w:r>
    </w:p>
    <w:p w:rsidR="00EC7EC0" w:rsidRPr="004E3C52" w:rsidRDefault="00CF44FF" w:rsidP="00321765">
      <w:pPr>
        <w:pStyle w:val="SingleTxtG"/>
      </w:pPr>
      <w:r w:rsidRPr="004E3C52">
        <w:t>104.</w:t>
      </w:r>
      <w:r w:rsidRPr="004E3C52">
        <w:tab/>
        <w:t xml:space="preserve">Une fois les enfants et </w:t>
      </w:r>
      <w:r w:rsidR="00E92810" w:rsidRPr="004E3C52">
        <w:t xml:space="preserve">les </w:t>
      </w:r>
      <w:r w:rsidRPr="004E3C52">
        <w:t>adolescents accueillis dans des centres d</w:t>
      </w:r>
      <w:r w:rsidR="00356EEB" w:rsidRPr="004E3C52">
        <w:t>’</w:t>
      </w:r>
      <w:r w:rsidRPr="004E3C52">
        <w:t>aide sociale, leurs droits sont garantis sur le fondement de l</w:t>
      </w:r>
      <w:r w:rsidR="00356EEB" w:rsidRPr="004E3C52">
        <w:t>’</w:t>
      </w:r>
      <w:r w:rsidRPr="004E3C52">
        <w:t>intérêt supérieur de l</w:t>
      </w:r>
      <w:r w:rsidR="00356EEB" w:rsidRPr="004E3C52">
        <w:t>’</w:t>
      </w:r>
      <w:r w:rsidRPr="004E3C52">
        <w:t>enfant.</w:t>
      </w:r>
    </w:p>
    <w:p w:rsidR="00EC7EC0" w:rsidRPr="004E3C52" w:rsidRDefault="00CF44FF" w:rsidP="00321765">
      <w:pPr>
        <w:pStyle w:val="SingleTxtG"/>
      </w:pPr>
      <w:r w:rsidRPr="004E3C52">
        <w:t>105.</w:t>
      </w:r>
      <w:r w:rsidRPr="004E3C52">
        <w:tab/>
        <w:t xml:space="preserve">En 2015, le </w:t>
      </w:r>
      <w:r w:rsidR="007B63B7" w:rsidRPr="004E3C52">
        <w:t>Système national intégré de développement de la famille</w:t>
      </w:r>
      <w:r w:rsidRPr="004E3C52">
        <w:t>, en coordination avec l</w:t>
      </w:r>
      <w:r w:rsidR="00356EEB" w:rsidRPr="004E3C52">
        <w:t>’</w:t>
      </w:r>
      <w:r w:rsidRPr="004E3C52">
        <w:t>OIM, l</w:t>
      </w:r>
      <w:r w:rsidR="00356EEB" w:rsidRPr="004E3C52">
        <w:t>’</w:t>
      </w:r>
      <w:r w:rsidRPr="004E3C52">
        <w:t>UNICEF, le HCR et des organisations de l</w:t>
      </w:r>
      <w:r w:rsidR="00E92810" w:rsidRPr="004E3C52">
        <w:t xml:space="preserve">a société civile, a élaboré le </w:t>
      </w:r>
      <w:r w:rsidRPr="004E3C52">
        <w:t xml:space="preserve">Protocole de prise en charge des enfants et </w:t>
      </w:r>
      <w:r w:rsidR="00E92810" w:rsidRPr="004E3C52">
        <w:t xml:space="preserve">des </w:t>
      </w:r>
      <w:r w:rsidRPr="004E3C52">
        <w:t>adolescents non accompagnés</w:t>
      </w:r>
      <w:r w:rsidR="00E92810" w:rsidRPr="004E3C52">
        <w:t xml:space="preserve"> ou séparés, hébergés en foyers</w:t>
      </w:r>
      <w:r w:rsidRPr="004E3C52">
        <w:t xml:space="preserve">, qui regroupe les procédures </w:t>
      </w:r>
      <w:r w:rsidR="00E92810" w:rsidRPr="004E3C52">
        <w:t>destinées aux</w:t>
      </w:r>
      <w:r w:rsidRPr="004E3C52">
        <w:t xml:space="preserve"> différents échelons du </w:t>
      </w:r>
      <w:r w:rsidR="006F52B5" w:rsidRPr="004E3C52">
        <w:t>système intégré de développement de la famille</w:t>
      </w:r>
      <w:r w:rsidRPr="004E3C52">
        <w:t xml:space="preserve"> et </w:t>
      </w:r>
      <w:r w:rsidR="00E92810" w:rsidRPr="004E3C52">
        <w:t>aux</w:t>
      </w:r>
      <w:r w:rsidRPr="004E3C52">
        <w:t xml:space="preserve"> organisations de la société civile qui prennent en charge ces jeunes, </w:t>
      </w:r>
      <w:r w:rsidR="00E92810" w:rsidRPr="004E3C52">
        <w:t xml:space="preserve">lorsqu’il en va </w:t>
      </w:r>
      <w:r w:rsidRPr="004E3C52">
        <w:t xml:space="preserve">de </w:t>
      </w:r>
      <w:r w:rsidR="00E92810" w:rsidRPr="004E3C52">
        <w:t>leur intérêt supérieur</w:t>
      </w:r>
      <w:r w:rsidRPr="004E3C52">
        <w:t>.</w:t>
      </w:r>
    </w:p>
    <w:p w:rsidR="00EC7EC0" w:rsidRPr="004E3C52" w:rsidRDefault="00CF44FF" w:rsidP="00321765">
      <w:pPr>
        <w:pStyle w:val="SingleTxtG"/>
      </w:pPr>
      <w:r w:rsidRPr="004E3C52">
        <w:t>106.</w:t>
      </w:r>
      <w:r w:rsidRPr="004E3C52">
        <w:tab/>
        <w:t>Afin de se conformer aux articles</w:t>
      </w:r>
      <w:r w:rsidR="00356EEB" w:rsidRPr="004E3C52">
        <w:t> </w:t>
      </w:r>
      <w:r w:rsidRPr="004E3C52">
        <w:t xml:space="preserve">92, 96 et 97 de la loi générale relative aux droits des enfants et </w:t>
      </w:r>
      <w:r w:rsidR="00E92810" w:rsidRPr="004E3C52">
        <w:t xml:space="preserve">des </w:t>
      </w:r>
      <w:r w:rsidRPr="004E3C52">
        <w:t>adolescents, les protocoles suivants ont été mis au point</w:t>
      </w:r>
      <w:r w:rsidR="00294CCF" w:rsidRPr="004E3C52">
        <w:t> :</w:t>
      </w:r>
    </w:p>
    <w:p w:rsidR="00EC7EC0" w:rsidRPr="004E3C52" w:rsidRDefault="00EC7EC0" w:rsidP="00EC7EC0">
      <w:pPr>
        <w:pStyle w:val="Bullet1G"/>
      </w:pPr>
      <w:r w:rsidRPr="004E3C52">
        <w:t>Le Protocole d</w:t>
      </w:r>
      <w:r w:rsidR="00356EEB" w:rsidRPr="004E3C52">
        <w:t>’</w:t>
      </w:r>
      <w:r w:rsidRPr="004E3C52">
        <w:t xml:space="preserve">action visant à garantir le respect des principes et la protection des droits des </w:t>
      </w:r>
      <w:r w:rsidR="00E92810" w:rsidRPr="004E3C52">
        <w:t>enfants et des adolescents</w:t>
      </w:r>
      <w:r w:rsidRPr="004E3C52">
        <w:t xml:space="preserve"> dans le cadre des démarches administratives liées aux migrations a pour objectif principal de veiller à ce que les démarches migratoires </w:t>
      </w:r>
      <w:r w:rsidR="001818EA" w:rsidRPr="004E3C52">
        <w:t xml:space="preserve">les </w:t>
      </w:r>
      <w:r w:rsidRPr="004E3C52">
        <w:t>concernant privilégient leur intérêt supérieur et s</w:t>
      </w:r>
      <w:r w:rsidR="00356EEB" w:rsidRPr="004E3C52">
        <w:t>’</w:t>
      </w:r>
      <w:r w:rsidRPr="004E3C52">
        <w:t xml:space="preserve">appuient sur les dispositions de la loi générale. Il décrit </w:t>
      </w:r>
      <w:r w:rsidR="001818EA" w:rsidRPr="004E3C52">
        <w:t>étape par étape</w:t>
      </w:r>
      <w:r w:rsidRPr="004E3C52">
        <w:t xml:space="preserve"> les </w:t>
      </w:r>
      <w:r w:rsidR="001818EA" w:rsidRPr="004E3C52">
        <w:t>mesures à prendre par</w:t>
      </w:r>
      <w:r w:rsidRPr="004E3C52">
        <w:t xml:space="preserve"> les fonctionnaires de l</w:t>
      </w:r>
      <w:r w:rsidR="00356EEB" w:rsidRPr="004E3C52">
        <w:t>’</w:t>
      </w:r>
      <w:r w:rsidRPr="004E3C52">
        <w:t>INM s</w:t>
      </w:r>
      <w:r w:rsidR="00356EEB" w:rsidRPr="004E3C52">
        <w:t>’</w:t>
      </w:r>
      <w:r w:rsidRPr="004E3C52">
        <w:t>agissant d</w:t>
      </w:r>
      <w:r w:rsidR="00356EEB" w:rsidRPr="004E3C52">
        <w:t>’</w:t>
      </w:r>
      <w:r w:rsidR="00E92810" w:rsidRPr="004E3C52">
        <w:t>enfants et d’adolescents</w:t>
      </w:r>
      <w:r w:rsidRPr="004E3C52">
        <w:t xml:space="preserve"> migrants. Cet instrument établit de façon claire la coordination interinstitutionnelle entre l</w:t>
      </w:r>
      <w:r w:rsidR="00356EEB" w:rsidRPr="004E3C52">
        <w:t>’</w:t>
      </w:r>
      <w:r w:rsidRPr="004E3C52">
        <w:t xml:space="preserve">INM et le </w:t>
      </w:r>
      <w:r w:rsidR="004E7A8B" w:rsidRPr="004E3C52">
        <w:t>Parquet fédéral</w:t>
      </w:r>
      <w:r w:rsidRPr="004E3C52">
        <w:t xml:space="preserve"> chargé de la protection des enfants et des adolescents, qui relève du </w:t>
      </w:r>
      <w:r w:rsidR="007B63B7" w:rsidRPr="004E3C52">
        <w:t>Système national intégré de développement de la famille</w:t>
      </w:r>
      <w:r w:rsidR="008B3F14" w:rsidRPr="004E3C52">
        <w:t> ;</w:t>
      </w:r>
    </w:p>
    <w:p w:rsidR="00EC7EC0" w:rsidRPr="004E3C52" w:rsidRDefault="001818EA" w:rsidP="00EC7EC0">
      <w:pPr>
        <w:pStyle w:val="Bullet1G"/>
      </w:pPr>
      <w:r w:rsidRPr="004E3C52">
        <w:t xml:space="preserve">Le </w:t>
      </w:r>
      <w:r w:rsidR="00EC7EC0" w:rsidRPr="004E3C52">
        <w:t>Protocole d</w:t>
      </w:r>
      <w:r w:rsidR="00356EEB" w:rsidRPr="004E3C52">
        <w:t>’</w:t>
      </w:r>
      <w:r w:rsidR="00EC7EC0" w:rsidRPr="004E3C52">
        <w:t xml:space="preserve">évaluation initiale pour </w:t>
      </w:r>
      <w:r w:rsidRPr="004E3C52">
        <w:t>le repérage</w:t>
      </w:r>
      <w:r w:rsidR="00EC7EC0" w:rsidRPr="004E3C52">
        <w:t xml:space="preserve"> d</w:t>
      </w:r>
      <w:r w:rsidR="00356EEB" w:rsidRPr="004E3C52">
        <w:t>’</w:t>
      </w:r>
      <w:r w:rsidR="00EC7EC0" w:rsidRPr="004E3C52">
        <w:t>indices de la nécessité d</w:t>
      </w:r>
      <w:r w:rsidR="00356EEB" w:rsidRPr="004E3C52">
        <w:t>’</w:t>
      </w:r>
      <w:r w:rsidR="00EC7EC0" w:rsidRPr="004E3C52">
        <w:t xml:space="preserve">une protection internationale des </w:t>
      </w:r>
      <w:r w:rsidR="00E92810" w:rsidRPr="004E3C52">
        <w:t>enfants et des adolescents</w:t>
      </w:r>
      <w:r w:rsidR="00EC7EC0" w:rsidRPr="004E3C52">
        <w:t xml:space="preserve"> non accompagnés ou séparés de leur famille a pour objectif de </w:t>
      </w:r>
      <w:r w:rsidRPr="004E3C52">
        <w:t>renforcer l’efficacité des</w:t>
      </w:r>
      <w:r w:rsidR="00EC7EC0" w:rsidRPr="004E3C52">
        <w:t xml:space="preserve"> procédures de repérage des besoins de protection internationale chez les </w:t>
      </w:r>
      <w:r w:rsidR="00E92810" w:rsidRPr="004E3C52">
        <w:t>enfants et les adolescents</w:t>
      </w:r>
      <w:r w:rsidR="008B3F14" w:rsidRPr="004E3C52">
        <w:t> ;</w:t>
      </w:r>
    </w:p>
    <w:p w:rsidR="00EC7EC0" w:rsidRPr="004E3C52" w:rsidRDefault="001818EA" w:rsidP="00EC7EC0">
      <w:pPr>
        <w:pStyle w:val="Bullet1G"/>
      </w:pPr>
      <w:r w:rsidRPr="004E3C52">
        <w:t xml:space="preserve">Le </w:t>
      </w:r>
      <w:r w:rsidR="007E598B" w:rsidRPr="004E3C52">
        <w:t xml:space="preserve">Guide pratique pour la protection et le rétablissement des droits des </w:t>
      </w:r>
      <w:r w:rsidR="00E92810" w:rsidRPr="004E3C52">
        <w:t>enfants et des adolescents</w:t>
      </w:r>
      <w:r w:rsidR="007E598B" w:rsidRPr="004E3C52">
        <w:t xml:space="preserve"> (août 2016), destiné aux agents des </w:t>
      </w:r>
      <w:r w:rsidRPr="004E3C52">
        <w:t>b</w:t>
      </w:r>
      <w:r w:rsidR="007E598B" w:rsidRPr="004E3C52">
        <w:t xml:space="preserve">ureaux de protection, qui a pour objectif de leur </w:t>
      </w:r>
      <w:r w:rsidRPr="004E3C52">
        <w:t xml:space="preserve">fournir </w:t>
      </w:r>
      <w:r w:rsidR="007E598B" w:rsidRPr="004E3C52">
        <w:t xml:space="preserve">les </w:t>
      </w:r>
      <w:r w:rsidRPr="004E3C52">
        <w:t xml:space="preserve">éléments </w:t>
      </w:r>
      <w:r w:rsidR="007E598B" w:rsidRPr="004E3C52">
        <w:t>fondamentaux de l</w:t>
      </w:r>
      <w:r w:rsidR="00356EEB" w:rsidRPr="004E3C52">
        <w:t>’</w:t>
      </w:r>
      <w:r w:rsidR="007E598B" w:rsidRPr="004E3C52">
        <w:t>élaboration du plan de rétablissement des droits.</w:t>
      </w:r>
    </w:p>
    <w:p w:rsidR="00EC7EC0" w:rsidRPr="004E3C52" w:rsidRDefault="00CF44FF" w:rsidP="00321765">
      <w:pPr>
        <w:pStyle w:val="SingleTxtG"/>
      </w:pPr>
      <w:r w:rsidRPr="004E3C52">
        <w:t>107.</w:t>
      </w:r>
      <w:r w:rsidRPr="004E3C52">
        <w:tab/>
      </w:r>
      <w:r w:rsidR="001F0383" w:rsidRPr="004E3C52">
        <w:t>Compte tenu de l</w:t>
      </w:r>
      <w:r w:rsidRPr="004E3C52">
        <w:t>a loi relative aux migrations</w:t>
      </w:r>
      <w:r w:rsidR="001F0383" w:rsidRPr="004E3C52">
        <w:t>, il est plus que jamais nécessaire</w:t>
      </w:r>
      <w:r w:rsidRPr="004E3C52">
        <w:t xml:space="preserve"> de disposer </w:t>
      </w:r>
      <w:r w:rsidR="001818EA" w:rsidRPr="004E3C52">
        <w:t>d’agents</w:t>
      </w:r>
      <w:r w:rsidRPr="004E3C52">
        <w:t xml:space="preserve"> spécialisé</w:t>
      </w:r>
      <w:r w:rsidR="001818EA" w:rsidRPr="004E3C52">
        <w:t>s</w:t>
      </w:r>
      <w:r w:rsidRPr="004E3C52">
        <w:t xml:space="preserve"> dans la prise en charge de l</w:t>
      </w:r>
      <w:r w:rsidR="00356EEB" w:rsidRPr="004E3C52">
        <w:t>’</w:t>
      </w:r>
      <w:r w:rsidRPr="004E3C52">
        <w:t>enfance migrante. Les fonctionnaires de la protection de l</w:t>
      </w:r>
      <w:r w:rsidR="00356EEB" w:rsidRPr="004E3C52">
        <w:t>’</w:t>
      </w:r>
      <w:r w:rsidRPr="004E3C52">
        <w:t>enfance de l</w:t>
      </w:r>
      <w:r w:rsidR="00356EEB" w:rsidRPr="004E3C52">
        <w:t>’</w:t>
      </w:r>
      <w:r w:rsidRPr="004E3C52">
        <w:t xml:space="preserve">INM sont chargés de veiller au respect des droits des </w:t>
      </w:r>
      <w:r w:rsidR="00E92810" w:rsidRPr="004E3C52">
        <w:t>enfants et des adolescents</w:t>
      </w:r>
      <w:r w:rsidRPr="004E3C52">
        <w:t xml:space="preserve"> migrants, dans leur intérêt supérieur, et d</w:t>
      </w:r>
      <w:r w:rsidR="00356EEB" w:rsidRPr="004E3C52">
        <w:t>’</w:t>
      </w:r>
      <w:r w:rsidRPr="004E3C52">
        <w:t>identifier les mesures de protection et de traitement différencié en fonction de leurs besoins. Ils sont actuellement au nombre de 368. Ces fonctionnaires sont notamment chargés des mission</w:t>
      </w:r>
      <w:r w:rsidR="00356EEB" w:rsidRPr="004E3C52">
        <w:t>s</w:t>
      </w:r>
      <w:r w:rsidRPr="004E3C52">
        <w:t xml:space="preserve"> suivantes</w:t>
      </w:r>
      <w:r w:rsidR="00294CCF" w:rsidRPr="004E3C52">
        <w:t> :</w:t>
      </w:r>
      <w:r w:rsidRPr="004E3C52">
        <w:t xml:space="preserve"> préserver l</w:t>
      </w:r>
      <w:r w:rsidR="00356EEB" w:rsidRPr="004E3C52">
        <w:t>’</w:t>
      </w:r>
      <w:r w:rsidRPr="004E3C52">
        <w:t xml:space="preserve">intégrité physique et mentale des </w:t>
      </w:r>
      <w:r w:rsidR="00E92810" w:rsidRPr="004E3C52">
        <w:t>enfants et des adolescents</w:t>
      </w:r>
      <w:r w:rsidRPr="004E3C52">
        <w:t>, leur fournir des services de santé de base, les nourrir, les habiller et leur permettre de se reposer</w:t>
      </w:r>
      <w:r w:rsidR="001818EA" w:rsidRPr="004E3C52">
        <w:t>,</w:t>
      </w:r>
      <w:r w:rsidRPr="004E3C52">
        <w:t xml:space="preserve"> les informer de leur situation migratoire et de leurs droits</w:t>
      </w:r>
      <w:r w:rsidR="001818EA" w:rsidRPr="004E3C52">
        <w:t>,</w:t>
      </w:r>
      <w:r w:rsidRPr="004E3C52">
        <w:t xml:space="preserve"> les accompagner </w:t>
      </w:r>
      <w:r w:rsidR="001818EA" w:rsidRPr="004E3C52">
        <w:t xml:space="preserve">le cas échéant dans la procédure </w:t>
      </w:r>
      <w:r w:rsidRPr="004E3C52">
        <w:t>de rapatriement, faire en sorte qu</w:t>
      </w:r>
      <w:r w:rsidR="00356EEB" w:rsidRPr="004E3C52">
        <w:t>’</w:t>
      </w:r>
      <w:r w:rsidRPr="004E3C52">
        <w:t xml:space="preserve">ils puissent contacter des proches en leur proposant </w:t>
      </w:r>
      <w:r w:rsidR="001818EA" w:rsidRPr="004E3C52">
        <w:t>de les appeler gratuitement</w:t>
      </w:r>
      <w:r w:rsidRPr="004E3C52">
        <w:t xml:space="preserve"> et identifier leurs besoins spécifiques de protection.</w:t>
      </w:r>
    </w:p>
    <w:p w:rsidR="00EC7EC0" w:rsidRPr="004E3C52" w:rsidRDefault="00EC7EC0" w:rsidP="00EC7EC0">
      <w:pPr>
        <w:pStyle w:val="H23G"/>
      </w:pPr>
      <w:r w:rsidRPr="004E3C52">
        <w:tab/>
      </w:r>
      <w:r w:rsidRPr="004E3C52">
        <w:tab/>
        <w:t>Réponses au paragraphe</w:t>
      </w:r>
      <w:r w:rsidR="00356EEB" w:rsidRPr="004E3C52">
        <w:t> </w:t>
      </w:r>
      <w:r w:rsidRPr="004E3C52">
        <w:t>15</w:t>
      </w:r>
      <w:bookmarkStart w:id="20" w:name="_Toc485018360"/>
      <w:bookmarkEnd w:id="20"/>
    </w:p>
    <w:p w:rsidR="00EC7EC0" w:rsidRPr="004E3C52" w:rsidRDefault="00CF44FF" w:rsidP="00321765">
      <w:pPr>
        <w:pStyle w:val="SingleTxtG"/>
      </w:pPr>
      <w:r w:rsidRPr="004E3C52">
        <w:t>108.</w:t>
      </w:r>
      <w:r w:rsidRPr="004E3C52">
        <w:tab/>
        <w:t xml:space="preserve">En vertu de la loi relative aux migrations, de son </w:t>
      </w:r>
      <w:r w:rsidR="001818EA" w:rsidRPr="004E3C52">
        <w:t>r</w:t>
      </w:r>
      <w:r w:rsidRPr="004E3C52">
        <w:t xml:space="preserve">èglement </w:t>
      </w:r>
      <w:r w:rsidR="001818EA" w:rsidRPr="004E3C52">
        <w:t xml:space="preserve">d’application </w:t>
      </w:r>
      <w:r w:rsidRPr="004E3C52">
        <w:t>et d</w:t>
      </w:r>
      <w:r w:rsidR="00356EEB" w:rsidRPr="004E3C52">
        <w:t>’</w:t>
      </w:r>
      <w:r w:rsidRPr="004E3C52">
        <w:t>autres dispositions applicables, dans le cadre de la démarche administrative migratoire de retour aidé (retour volontaire), l</w:t>
      </w:r>
      <w:r w:rsidR="00356EEB" w:rsidRPr="004E3C52">
        <w:t>’</w:t>
      </w:r>
      <w:r w:rsidRPr="004E3C52">
        <w:t>autorité migratoire est tenue d</w:t>
      </w:r>
      <w:r w:rsidR="00356EEB" w:rsidRPr="004E3C52">
        <w:t>’</w:t>
      </w:r>
      <w:r w:rsidRPr="004E3C52">
        <w:t xml:space="preserve">informer les personnes migrantes, directement ou par </w:t>
      </w:r>
      <w:r w:rsidR="001818EA" w:rsidRPr="004E3C52">
        <w:t>l’intermédiaire d’un traducteur,</w:t>
      </w:r>
      <w:r w:rsidRPr="004E3C52">
        <w:t xml:space="preserve"> de leurs droits dans une langue qu</w:t>
      </w:r>
      <w:r w:rsidR="00356EEB" w:rsidRPr="004E3C52">
        <w:t>’</w:t>
      </w:r>
      <w:r w:rsidRPr="004E3C52">
        <w:t>elles comprennent</w:t>
      </w:r>
      <w:r w:rsidR="00765DA0" w:rsidRPr="004E3C52">
        <w:t> ;</w:t>
      </w:r>
      <w:r w:rsidRPr="004E3C52">
        <w:t xml:space="preserve"> si le migrant est sourd et qu</w:t>
      </w:r>
      <w:r w:rsidR="00356EEB" w:rsidRPr="004E3C52">
        <w:t>’</w:t>
      </w:r>
      <w:r w:rsidRPr="004E3C52">
        <w:t>il sait lire et écrire, il doit être interrogé par écrit ou au moyen d</w:t>
      </w:r>
      <w:r w:rsidR="00356EEB" w:rsidRPr="004E3C52">
        <w:t>’</w:t>
      </w:r>
      <w:r w:rsidRPr="004E3C52">
        <w:t xml:space="preserve">un interprète. </w:t>
      </w:r>
      <w:r w:rsidR="001818EA" w:rsidRPr="004E3C52">
        <w:t>Ainsi informés de leur</w:t>
      </w:r>
      <w:r w:rsidR="00356EEB" w:rsidRPr="004E3C52">
        <w:t>s</w:t>
      </w:r>
      <w:r w:rsidR="001818EA" w:rsidRPr="004E3C52">
        <w:t xml:space="preserve"> droits, les migrants peuvent solliciter</w:t>
      </w:r>
      <w:r w:rsidRPr="004E3C52">
        <w:t xml:space="preserve"> </w:t>
      </w:r>
      <w:r w:rsidRPr="004E3C52">
        <w:lastRenderedPageBreak/>
        <w:t>la reconnaissance de leur statut de réfugié, l</w:t>
      </w:r>
      <w:r w:rsidR="00356EEB" w:rsidRPr="004E3C52">
        <w:t>’</w:t>
      </w:r>
      <w:r w:rsidRPr="004E3C52">
        <w:t>octroi d</w:t>
      </w:r>
      <w:r w:rsidR="00356EEB" w:rsidRPr="004E3C52">
        <w:t>’</w:t>
      </w:r>
      <w:r w:rsidRPr="004E3C52">
        <w:t>une protection complémentaire, l</w:t>
      </w:r>
      <w:r w:rsidR="00356EEB" w:rsidRPr="004E3C52">
        <w:t>’</w:t>
      </w:r>
      <w:r w:rsidRPr="004E3C52">
        <w:t>octroi de l</w:t>
      </w:r>
      <w:r w:rsidR="00356EEB" w:rsidRPr="004E3C52">
        <w:t>’</w:t>
      </w:r>
      <w:r w:rsidRPr="004E3C52">
        <w:t xml:space="preserve">asile politique ou la </w:t>
      </w:r>
      <w:r w:rsidR="001818EA" w:rsidRPr="004E3C52">
        <w:t xml:space="preserve">reconnaissance </w:t>
      </w:r>
      <w:r w:rsidRPr="004E3C52">
        <w:t>de leur statut d</w:t>
      </w:r>
      <w:r w:rsidR="00356EEB" w:rsidRPr="004E3C52">
        <w:t>’</w:t>
      </w:r>
      <w:r w:rsidRPr="004E3C52">
        <w:t xml:space="preserve">apatride, </w:t>
      </w:r>
      <w:r w:rsidR="001818EA" w:rsidRPr="004E3C52">
        <w:t>et recevoir des renseignements concernant l</w:t>
      </w:r>
      <w:r w:rsidRPr="004E3C52">
        <w:t>es procédures respectives s</w:t>
      </w:r>
      <w:r w:rsidR="00356EEB" w:rsidRPr="004E3C52">
        <w:t>’</w:t>
      </w:r>
      <w:r w:rsidRPr="004E3C52">
        <w:t xml:space="preserve">y rapportant. </w:t>
      </w:r>
    </w:p>
    <w:p w:rsidR="00EC7EC0" w:rsidRPr="004E3C52" w:rsidRDefault="00CF44FF" w:rsidP="00321765">
      <w:pPr>
        <w:pStyle w:val="SingleTxtG"/>
      </w:pPr>
      <w:r w:rsidRPr="004E3C52">
        <w:t>109.</w:t>
      </w:r>
      <w:r w:rsidRPr="004E3C52">
        <w:tab/>
        <w:t>Depuis 2015, les fonctionnaires de l</w:t>
      </w:r>
      <w:r w:rsidR="00356EEB" w:rsidRPr="004E3C52">
        <w:t>’</w:t>
      </w:r>
      <w:r w:rsidRPr="004E3C52">
        <w:t xml:space="preserve">INM ont été formés </w:t>
      </w:r>
      <w:r w:rsidR="001818EA" w:rsidRPr="004E3C52">
        <w:t>sur la</w:t>
      </w:r>
      <w:r w:rsidRPr="004E3C52">
        <w:t xml:space="preserve"> </w:t>
      </w:r>
      <w:r w:rsidR="001818EA" w:rsidRPr="004E3C52">
        <w:t>« </w:t>
      </w:r>
      <w:r w:rsidRPr="004E3C52">
        <w:t>protection internationale</w:t>
      </w:r>
      <w:r w:rsidR="001818EA" w:rsidRPr="004E3C52">
        <w:t> »</w:t>
      </w:r>
      <w:r w:rsidRPr="004E3C52">
        <w:t>. En outre, en 2016, 2</w:t>
      </w:r>
      <w:r w:rsidR="00356EEB" w:rsidRPr="004E3C52">
        <w:t> </w:t>
      </w:r>
      <w:r w:rsidRPr="004E3C52">
        <w:t>584</w:t>
      </w:r>
      <w:r w:rsidR="00356EEB" w:rsidRPr="004E3C52">
        <w:t> </w:t>
      </w:r>
      <w:r w:rsidRPr="004E3C52">
        <w:t>fonctionnaires ont été formés à la mise en œuvre du Protocole d</w:t>
      </w:r>
      <w:r w:rsidR="00356EEB" w:rsidRPr="004E3C52">
        <w:t>’</w:t>
      </w:r>
      <w:r w:rsidRPr="004E3C52">
        <w:t xml:space="preserve">évaluation initiale pour </w:t>
      </w:r>
      <w:r w:rsidR="001818EA" w:rsidRPr="004E3C52">
        <w:t>le repérage</w:t>
      </w:r>
      <w:r w:rsidRPr="004E3C52">
        <w:t xml:space="preserve"> d</w:t>
      </w:r>
      <w:r w:rsidR="00356EEB" w:rsidRPr="004E3C52">
        <w:t>’</w:t>
      </w:r>
      <w:r w:rsidRPr="004E3C52">
        <w:t>indices de la nécessité d</w:t>
      </w:r>
      <w:r w:rsidR="00356EEB" w:rsidRPr="004E3C52">
        <w:t>’</w:t>
      </w:r>
      <w:r w:rsidRPr="004E3C52">
        <w:t xml:space="preserve">une protection internationale des </w:t>
      </w:r>
      <w:r w:rsidR="00E92810" w:rsidRPr="004E3C52">
        <w:t>enfants et des adolescents</w:t>
      </w:r>
      <w:r w:rsidRPr="004E3C52">
        <w:t xml:space="preserve"> non accompagnés ou séparés de leur famille. Par ailleurs, le </w:t>
      </w:r>
      <w:r w:rsidR="001818EA" w:rsidRPr="004E3C52">
        <w:t>« </w:t>
      </w:r>
      <w:r w:rsidRPr="004E3C52">
        <w:t>Cursus virtuel interactif de formation sur les réfugiés et autres formes de protection internationale au Mexique destiné au personnel des services migratoires</w:t>
      </w:r>
      <w:r w:rsidR="001818EA" w:rsidRPr="004E3C52">
        <w:t> »</w:t>
      </w:r>
      <w:r w:rsidRPr="004E3C52">
        <w:t xml:space="preserve"> est en cours de mise en œuvre.</w:t>
      </w:r>
    </w:p>
    <w:p w:rsidR="00EC7EC0" w:rsidRPr="004E3C52" w:rsidRDefault="00EC7EC0" w:rsidP="00EC7EC0">
      <w:pPr>
        <w:pStyle w:val="H23G"/>
      </w:pPr>
      <w:r w:rsidRPr="004E3C52">
        <w:tab/>
      </w:r>
      <w:r w:rsidRPr="004E3C52">
        <w:tab/>
        <w:t>Réponses au paragraphe</w:t>
      </w:r>
      <w:r w:rsidR="00356EEB" w:rsidRPr="004E3C52">
        <w:t> </w:t>
      </w:r>
      <w:r w:rsidRPr="004E3C52">
        <w:t>16</w:t>
      </w:r>
      <w:bookmarkStart w:id="21" w:name="_Toc485018361"/>
      <w:bookmarkEnd w:id="21"/>
    </w:p>
    <w:p w:rsidR="00EC7EC0" w:rsidRPr="004E3C52" w:rsidRDefault="00CF44FF" w:rsidP="00321765">
      <w:pPr>
        <w:pStyle w:val="SingleTxtG"/>
      </w:pPr>
      <w:r w:rsidRPr="004E3C52">
        <w:t>110.</w:t>
      </w:r>
      <w:r w:rsidRPr="004E3C52">
        <w:tab/>
        <w:t xml:space="preserve">Au Mexique, </w:t>
      </w:r>
      <w:r w:rsidR="001818EA" w:rsidRPr="004E3C52">
        <w:t>la réglementation migratoire prévoit</w:t>
      </w:r>
      <w:r w:rsidRPr="004E3C52">
        <w:t xml:space="preserve"> des solutions de substitution à l</w:t>
      </w:r>
      <w:r w:rsidR="00356EEB" w:rsidRPr="004E3C52">
        <w:t>’</w:t>
      </w:r>
      <w:r w:rsidRPr="004E3C52">
        <w:t xml:space="preserve">hébergement en centre </w:t>
      </w:r>
      <w:r w:rsidR="001818EA" w:rsidRPr="004E3C52">
        <w:t>de rétention</w:t>
      </w:r>
      <w:r w:rsidRPr="004E3C52">
        <w:t xml:space="preserve">, parmi lesquelles le placement </w:t>
      </w:r>
      <w:r w:rsidR="001818EA" w:rsidRPr="004E3C52">
        <w:t>du ressortissant étranger</w:t>
      </w:r>
      <w:r w:rsidRPr="004E3C52">
        <w:t>, sous réserve du respect de certains critères, sous la tutelle de sa représentation diplomatique, d</w:t>
      </w:r>
      <w:r w:rsidR="00356EEB" w:rsidRPr="004E3C52">
        <w:t>’</w:t>
      </w:r>
      <w:r w:rsidRPr="004E3C52">
        <w:t>une personne morale ou d</w:t>
      </w:r>
      <w:r w:rsidR="00356EEB" w:rsidRPr="004E3C52">
        <w:t>’</w:t>
      </w:r>
      <w:r w:rsidRPr="004E3C52">
        <w:t>une institution de solvabilité reconnue dont la mission est liée à la protection des droits de l</w:t>
      </w:r>
      <w:r w:rsidR="00356EEB" w:rsidRPr="004E3C52">
        <w:t>’</w:t>
      </w:r>
      <w:r w:rsidRPr="004E3C52">
        <w:t>homme. L</w:t>
      </w:r>
      <w:r w:rsidR="001818EA" w:rsidRPr="004E3C52">
        <w:t xml:space="preserve">e ressortissant étranger </w:t>
      </w:r>
      <w:r w:rsidRPr="004E3C52">
        <w:t>est dans l</w:t>
      </w:r>
      <w:r w:rsidR="00356EEB" w:rsidRPr="004E3C52">
        <w:t>’</w:t>
      </w:r>
      <w:r w:rsidRPr="004E3C52">
        <w:t xml:space="preserve">obligatoire de demeurer à un domicile situé dans la circonscription territoriale où se trouve le centre </w:t>
      </w:r>
      <w:r w:rsidR="001818EA" w:rsidRPr="004E3C52">
        <w:t>de rétention</w:t>
      </w:r>
      <w:r w:rsidRPr="004E3C52">
        <w:t>, afin d</w:t>
      </w:r>
      <w:r w:rsidR="00356EEB" w:rsidRPr="004E3C52">
        <w:t>’</w:t>
      </w:r>
      <w:r w:rsidRPr="004E3C52">
        <w:t xml:space="preserve">être informé du suivi de ses démarches. Il convient de noter que la réglementation interdit </w:t>
      </w:r>
      <w:r w:rsidR="001818EA" w:rsidRPr="004E3C52">
        <w:t>d’héberger</w:t>
      </w:r>
      <w:r w:rsidRPr="004E3C52">
        <w:t xml:space="preserve"> dans un centre </w:t>
      </w:r>
      <w:r w:rsidR="001818EA" w:rsidRPr="004E3C52">
        <w:t xml:space="preserve">de rétention </w:t>
      </w:r>
      <w:r w:rsidRPr="004E3C52">
        <w:t xml:space="preserve">des </w:t>
      </w:r>
      <w:r w:rsidR="001818EA" w:rsidRPr="004E3C52">
        <w:t xml:space="preserve">ressortissants </w:t>
      </w:r>
      <w:r w:rsidRPr="004E3C52">
        <w:t xml:space="preserve">étrangers qui se présentent de leur propre chef pour </w:t>
      </w:r>
      <w:r w:rsidR="001818EA" w:rsidRPr="004E3C52">
        <w:t xml:space="preserve">engager des démarches </w:t>
      </w:r>
      <w:r w:rsidRPr="004E3C52">
        <w:t>de régularisation</w:t>
      </w:r>
      <w:r w:rsidR="001818EA" w:rsidRPr="004E3C52">
        <w:t xml:space="preserve"> de leur situation</w:t>
      </w:r>
      <w:r w:rsidRPr="004E3C52">
        <w:t>.</w:t>
      </w:r>
    </w:p>
    <w:p w:rsidR="00EC7EC0" w:rsidRPr="004E3C52" w:rsidRDefault="00CF44FF" w:rsidP="00321765">
      <w:pPr>
        <w:pStyle w:val="SingleTxtG"/>
      </w:pPr>
      <w:r w:rsidRPr="004E3C52">
        <w:t>111.</w:t>
      </w:r>
      <w:r w:rsidRPr="004E3C52">
        <w:tab/>
        <w:t>Au cours de l</w:t>
      </w:r>
      <w:r w:rsidR="00356EEB" w:rsidRPr="004E3C52">
        <w:t>’</w:t>
      </w:r>
      <w:r w:rsidRPr="004E3C52">
        <w:t>année</w:t>
      </w:r>
      <w:r w:rsidR="00356EEB" w:rsidRPr="004E3C52">
        <w:t> </w:t>
      </w:r>
      <w:r w:rsidRPr="004E3C52">
        <w:t>2016, un pro</w:t>
      </w:r>
      <w:r w:rsidR="001818EA" w:rsidRPr="004E3C52">
        <w:t>jet pilote a été mené auprès de</w:t>
      </w:r>
      <w:r w:rsidRPr="004E3C52">
        <w:t xml:space="preserve"> demandeurs du statut de réfugié qui se trouvaient dans des centres </w:t>
      </w:r>
      <w:r w:rsidR="001818EA" w:rsidRPr="004E3C52">
        <w:t>de rétention</w:t>
      </w:r>
      <w:r w:rsidRPr="004E3C52">
        <w:t>. Son objectif était d</w:t>
      </w:r>
      <w:r w:rsidR="00356EEB" w:rsidRPr="004E3C52">
        <w:t>’</w:t>
      </w:r>
      <w:r w:rsidRPr="004E3C52">
        <w:t xml:space="preserve">autoriser les personnes concernées à poursuivre leurs démarches migratoires et de reconnaissance du statut, </w:t>
      </w:r>
      <w:r w:rsidR="00097BF3" w:rsidRPr="004E3C52">
        <w:t>par la délivrance</w:t>
      </w:r>
      <w:r w:rsidRPr="004E3C52">
        <w:t xml:space="preserve"> </w:t>
      </w:r>
      <w:r w:rsidR="00097BF3" w:rsidRPr="004E3C52">
        <w:t>d’</w:t>
      </w:r>
      <w:r w:rsidRPr="004E3C52">
        <w:t xml:space="preserve">un titre de séjour temporaire les autorisant à exercer des activités rémunérées et </w:t>
      </w:r>
      <w:r w:rsidR="00097BF3" w:rsidRPr="004E3C52">
        <w:t>la mise en place d’</w:t>
      </w:r>
      <w:r w:rsidRPr="004E3C52">
        <w:t>une solution de logement à l</w:t>
      </w:r>
      <w:r w:rsidR="00356EEB" w:rsidRPr="004E3C52">
        <w:t>’</w:t>
      </w:r>
      <w:r w:rsidRPr="004E3C52">
        <w:t xml:space="preserve">extérieur du centre. </w:t>
      </w:r>
    </w:p>
    <w:p w:rsidR="00EC7EC0" w:rsidRPr="004E3C52" w:rsidRDefault="00CF44FF" w:rsidP="00321765">
      <w:pPr>
        <w:pStyle w:val="SingleTxtG"/>
      </w:pPr>
      <w:r w:rsidRPr="004E3C52">
        <w:t>112.</w:t>
      </w:r>
      <w:r w:rsidRPr="004E3C52">
        <w:tab/>
        <w:t>Le projet s</w:t>
      </w:r>
      <w:r w:rsidR="00356EEB" w:rsidRPr="004E3C52">
        <w:t>’</w:t>
      </w:r>
      <w:r w:rsidRPr="004E3C52">
        <w:t>est déroulé en quatre phase</w:t>
      </w:r>
      <w:r w:rsidR="00097BF3" w:rsidRPr="004E3C52">
        <w:t>s</w:t>
      </w:r>
      <w:r w:rsidR="00294CCF" w:rsidRPr="004E3C52">
        <w:t> :</w:t>
      </w:r>
      <w:r w:rsidRPr="004E3C52">
        <w:t xml:space="preserve"> la première a bénéficié à des familles monoparentales qui avaient besoin d</w:t>
      </w:r>
      <w:r w:rsidR="00356EEB" w:rsidRPr="004E3C52">
        <w:t>’</w:t>
      </w:r>
      <w:r w:rsidRPr="004E3C52">
        <w:t>une aide inst</w:t>
      </w:r>
      <w:r w:rsidR="00113B46" w:rsidRPr="004E3C52">
        <w:t>itutionnelle et à une femme (27 </w:t>
      </w:r>
      <w:r w:rsidRPr="004E3C52">
        <w:t>personnes). La deuxième phase a concerné des adultes n</w:t>
      </w:r>
      <w:r w:rsidR="00356EEB" w:rsidRPr="004E3C52">
        <w:t>’</w:t>
      </w:r>
      <w:r w:rsidRPr="004E3C52">
        <w:t>ayant pas besoin d</w:t>
      </w:r>
      <w:r w:rsidR="00356EEB" w:rsidRPr="004E3C52">
        <w:t>’</w:t>
      </w:r>
      <w:r w:rsidRPr="004E3C52">
        <w:t>une aide institutionnelle (13 personnes). La troisième phase a bénéficié à des adolescents non accompagnés (12 personnes), et la quatrième phase à des groupes familiaux (10 personnes). En tout, le projet a concerné 62</w:t>
      </w:r>
      <w:r w:rsidR="00356EEB" w:rsidRPr="004E3C52">
        <w:t> </w:t>
      </w:r>
      <w:r w:rsidRPr="004E3C52">
        <w:t>personnes, dont 33</w:t>
      </w:r>
      <w:r w:rsidR="00356EEB" w:rsidRPr="004E3C52">
        <w:t> </w:t>
      </w:r>
      <w:r w:rsidRPr="004E3C52">
        <w:t xml:space="preserve">mineurs. </w:t>
      </w:r>
      <w:r w:rsidR="00097BF3" w:rsidRPr="004E3C52">
        <w:t>Certains</w:t>
      </w:r>
      <w:r w:rsidRPr="004E3C52">
        <w:t xml:space="preserve"> bénéficiaires du projet ont été hébergés dans le centre d</w:t>
      </w:r>
      <w:r w:rsidR="00356EEB" w:rsidRPr="004E3C52">
        <w:t>’</w:t>
      </w:r>
      <w:r w:rsidRPr="004E3C52">
        <w:t>accueil et de formation pour femmes et familles migrantes, à Casa Alianza (adolescents) et la fondation Renacimiento. L</w:t>
      </w:r>
      <w:r w:rsidR="00356EEB" w:rsidRPr="004E3C52">
        <w:t>’</w:t>
      </w:r>
      <w:r w:rsidRPr="004E3C52">
        <w:t>INM et la COMAR, avec l</w:t>
      </w:r>
      <w:r w:rsidR="00356EEB" w:rsidRPr="004E3C52">
        <w:t>’</w:t>
      </w:r>
      <w:r w:rsidRPr="004E3C52">
        <w:t xml:space="preserve">appui du HCR et de la société civile, ont </w:t>
      </w:r>
      <w:r w:rsidR="00097BF3" w:rsidRPr="004E3C52">
        <w:t>coordonné</w:t>
      </w:r>
      <w:r w:rsidRPr="004E3C52">
        <w:t xml:space="preserve"> ce projet pilote.</w:t>
      </w:r>
    </w:p>
    <w:p w:rsidR="00EC7EC0" w:rsidRPr="004E3C52" w:rsidRDefault="00CF44FF" w:rsidP="00321765">
      <w:pPr>
        <w:pStyle w:val="SingleTxtG"/>
      </w:pPr>
      <w:r w:rsidRPr="004E3C52">
        <w:t>113.</w:t>
      </w:r>
      <w:r w:rsidRPr="004E3C52">
        <w:tab/>
        <w:t>Depuis juillet 2016, la recherche d</w:t>
      </w:r>
      <w:r w:rsidR="00356EEB" w:rsidRPr="004E3C52">
        <w:t>’</w:t>
      </w:r>
      <w:r w:rsidRPr="004E3C52">
        <w:t>autres solutions de logement s</w:t>
      </w:r>
      <w:r w:rsidR="00356EEB" w:rsidRPr="004E3C52">
        <w:t>’</w:t>
      </w:r>
      <w:r w:rsidRPr="004E3C52">
        <w:t>est effectuée en collaboration avec la société civile et le HCR, ce qui a permis d</w:t>
      </w:r>
      <w:r w:rsidR="00356EEB" w:rsidRPr="004E3C52">
        <w:t>’</w:t>
      </w:r>
      <w:r w:rsidRPr="004E3C52">
        <w:t xml:space="preserve">héberger dans des foyers des demandeurs du statut de réfugié, en particulier des </w:t>
      </w:r>
      <w:r w:rsidR="00E92810" w:rsidRPr="004E3C52">
        <w:t>enfants et des adolescents</w:t>
      </w:r>
      <w:r w:rsidRPr="004E3C52">
        <w:t xml:space="preserve"> non accompagnés, jusqu</w:t>
      </w:r>
      <w:r w:rsidR="00356EEB" w:rsidRPr="004E3C52">
        <w:t>’</w:t>
      </w:r>
      <w:r w:rsidRPr="004E3C52">
        <w:t xml:space="preserve">à </w:t>
      </w:r>
      <w:r w:rsidR="00097BF3" w:rsidRPr="004E3C52">
        <w:t xml:space="preserve">l’issue de </w:t>
      </w:r>
      <w:r w:rsidRPr="004E3C52">
        <w:t>leurs démarches</w:t>
      </w:r>
      <w:r w:rsidR="00C52184" w:rsidRPr="004E3C52">
        <w:t>, ainsi que des f</w:t>
      </w:r>
      <w:r w:rsidRPr="004E3C52">
        <w:t xml:space="preserve">amilles monoparentales, </w:t>
      </w:r>
      <w:r w:rsidR="00C52184" w:rsidRPr="004E3C52">
        <w:t xml:space="preserve">des </w:t>
      </w:r>
      <w:r w:rsidRPr="004E3C52">
        <w:t xml:space="preserve">femmes seules et </w:t>
      </w:r>
      <w:r w:rsidR="00C52184" w:rsidRPr="004E3C52">
        <w:t xml:space="preserve">des </w:t>
      </w:r>
      <w:r w:rsidRPr="004E3C52">
        <w:t>groupes familiaux. Entre juillet 2016 et avril 2017, 1</w:t>
      </w:r>
      <w:r w:rsidR="00356EEB" w:rsidRPr="004E3C52">
        <w:t> </w:t>
      </w:r>
      <w:r w:rsidRPr="004E3C52">
        <w:t>021</w:t>
      </w:r>
      <w:r w:rsidR="00356EEB" w:rsidRPr="004E3C52">
        <w:t> </w:t>
      </w:r>
      <w:r w:rsidRPr="004E3C52">
        <w:t xml:space="preserve">personnes ont </w:t>
      </w:r>
      <w:r w:rsidR="00C52184" w:rsidRPr="004E3C52">
        <w:t xml:space="preserve">ainsi </w:t>
      </w:r>
      <w:r w:rsidRPr="004E3C52">
        <w:t>bénéficié d</w:t>
      </w:r>
      <w:r w:rsidR="00356EEB" w:rsidRPr="004E3C52">
        <w:t>’</w:t>
      </w:r>
      <w:r w:rsidRPr="004E3C52">
        <w:t>une solution de logement de substitution.</w:t>
      </w:r>
    </w:p>
    <w:p w:rsidR="00EC7EC0" w:rsidRPr="004E3C52" w:rsidRDefault="00EC7EC0" w:rsidP="00EC7EC0">
      <w:pPr>
        <w:pStyle w:val="H23G"/>
      </w:pPr>
      <w:r w:rsidRPr="004E3C52">
        <w:tab/>
      </w:r>
      <w:r w:rsidRPr="004E3C52">
        <w:tab/>
        <w:t>Réponses au paragraphe</w:t>
      </w:r>
      <w:r w:rsidR="00356EEB" w:rsidRPr="004E3C52">
        <w:t> </w:t>
      </w:r>
      <w:r w:rsidRPr="004E3C52">
        <w:t>17</w:t>
      </w:r>
      <w:bookmarkStart w:id="22" w:name="_Toc485018362"/>
      <w:bookmarkEnd w:id="22"/>
    </w:p>
    <w:p w:rsidR="00EC7EC0" w:rsidRPr="004E3C52" w:rsidRDefault="00CF44FF" w:rsidP="00321765">
      <w:pPr>
        <w:pStyle w:val="SingleTxtG"/>
      </w:pPr>
      <w:r w:rsidRPr="004E3C52">
        <w:t>114.</w:t>
      </w:r>
      <w:r w:rsidRPr="004E3C52">
        <w:tab/>
        <w:t xml:space="preserve">Les mesures </w:t>
      </w:r>
      <w:r w:rsidR="00C52184" w:rsidRPr="004E3C52">
        <w:t>prises figurent dans</w:t>
      </w:r>
      <w:r w:rsidRPr="004E3C52">
        <w:t xml:space="preserve"> les documents suivants</w:t>
      </w:r>
      <w:r w:rsidR="00294CCF" w:rsidRPr="004E3C52">
        <w:t> :</w:t>
      </w:r>
    </w:p>
    <w:p w:rsidR="00EC7EC0" w:rsidRPr="004E3C52" w:rsidRDefault="00EC7EC0" w:rsidP="00EC7EC0">
      <w:pPr>
        <w:pStyle w:val="Bullet1G"/>
      </w:pPr>
      <w:r w:rsidRPr="004E3C52">
        <w:lastRenderedPageBreak/>
        <w:t>Les normes de fonctionnement des centres de rétention et des centres provisoires d</w:t>
      </w:r>
      <w:r w:rsidR="00356EEB" w:rsidRPr="004E3C52">
        <w:t>’</w:t>
      </w:r>
      <w:r w:rsidRPr="004E3C52">
        <w:t>accueil pour migrants de l’INM, publiées au Journal officiel de la Fédération le 8</w:t>
      </w:r>
      <w:r w:rsidR="00356EEB" w:rsidRPr="004E3C52">
        <w:t> </w:t>
      </w:r>
      <w:r w:rsidRPr="004E3C52">
        <w:t>novembre 2012</w:t>
      </w:r>
      <w:r w:rsidR="00C235F5" w:rsidRPr="004E3C52">
        <w:rPr>
          <w:rStyle w:val="FootnoteReference"/>
        </w:rPr>
        <w:footnoteReference w:id="10"/>
      </w:r>
      <w:r w:rsidR="003A5132" w:rsidRPr="004E3C52">
        <w:t> ;</w:t>
      </w:r>
    </w:p>
    <w:p w:rsidR="00EC7EC0" w:rsidRPr="004E3C52" w:rsidRDefault="00EC7EC0" w:rsidP="00EC7EC0">
      <w:pPr>
        <w:pStyle w:val="Bullet1G"/>
      </w:pPr>
      <w:r w:rsidRPr="004E3C52">
        <w:t>Les Lignes directrices de l</w:t>
      </w:r>
      <w:r w:rsidR="00356EEB" w:rsidRPr="004E3C52">
        <w:t>’</w:t>
      </w:r>
      <w:r w:rsidRPr="004E3C52">
        <w:t>INM en matière de protection des migrants en date du 29</w:t>
      </w:r>
      <w:r w:rsidR="00356EEB" w:rsidRPr="004E3C52">
        <w:t> </w:t>
      </w:r>
      <w:r w:rsidRPr="004E3C52">
        <w:t>novembre 2012</w:t>
      </w:r>
      <w:r w:rsidR="00C235F5" w:rsidRPr="004E3C52">
        <w:rPr>
          <w:rStyle w:val="FootnoteReference"/>
        </w:rPr>
        <w:footnoteReference w:id="11"/>
      </w:r>
      <w:r w:rsidRPr="004E3C52">
        <w:t xml:space="preserve">. </w:t>
      </w:r>
    </w:p>
    <w:p w:rsidR="00EC7EC0" w:rsidRPr="004E3C52" w:rsidRDefault="00EC7EC0" w:rsidP="00EC7EC0">
      <w:pPr>
        <w:pStyle w:val="H23G"/>
      </w:pPr>
      <w:r w:rsidRPr="004E3C52">
        <w:tab/>
      </w:r>
      <w:r w:rsidRPr="004E3C52">
        <w:tab/>
        <w:t>Réponses au paragraphe</w:t>
      </w:r>
      <w:r w:rsidR="00356EEB" w:rsidRPr="004E3C52">
        <w:t> </w:t>
      </w:r>
      <w:r w:rsidRPr="004E3C52">
        <w:t>18</w:t>
      </w:r>
      <w:bookmarkStart w:id="23" w:name="_Toc485018363"/>
      <w:bookmarkEnd w:id="23"/>
    </w:p>
    <w:p w:rsidR="00EC7EC0" w:rsidRPr="004E3C52" w:rsidRDefault="00CF44FF" w:rsidP="00321765">
      <w:pPr>
        <w:pStyle w:val="SingleTxtG"/>
      </w:pPr>
      <w:r w:rsidRPr="004E3C52">
        <w:t>115.</w:t>
      </w:r>
      <w:r w:rsidRPr="004E3C52">
        <w:tab/>
        <w:t>L</w:t>
      </w:r>
      <w:r w:rsidR="00356EEB" w:rsidRPr="004E3C52">
        <w:t>’</w:t>
      </w:r>
      <w:r w:rsidRPr="004E3C52">
        <w:t xml:space="preserve">État garantit le déroulement des démarches administratives </w:t>
      </w:r>
      <w:r w:rsidR="00C52184" w:rsidRPr="004E3C52">
        <w:t>liées aux migrations</w:t>
      </w:r>
      <w:r w:rsidRPr="004E3C52">
        <w:t xml:space="preserve"> en vertu du principe de légalité, tel qu</w:t>
      </w:r>
      <w:r w:rsidR="00356EEB" w:rsidRPr="004E3C52">
        <w:t>’</w:t>
      </w:r>
      <w:r w:rsidRPr="004E3C52">
        <w:t>il est indiqué dans la première section du présent rapport. La loi établit que l</w:t>
      </w:r>
      <w:r w:rsidR="00356EEB" w:rsidRPr="004E3C52">
        <w:t>’</w:t>
      </w:r>
      <w:r w:rsidRPr="004E3C52">
        <w:t xml:space="preserve">autorité migratoire est la seule compétente pour </w:t>
      </w:r>
      <w:r w:rsidR="00C52184" w:rsidRPr="004E3C52">
        <w:t>faire comparaître</w:t>
      </w:r>
      <w:r w:rsidRPr="004E3C52">
        <w:t xml:space="preserve"> un ressortissant étranger qui se trouve sur le territoire national en situation migratoire irrégulière. </w:t>
      </w:r>
    </w:p>
    <w:p w:rsidR="00EC7EC0" w:rsidRPr="004E3C52" w:rsidRDefault="00CF44FF" w:rsidP="00321765">
      <w:pPr>
        <w:pStyle w:val="SingleTxtG"/>
      </w:pPr>
      <w:r w:rsidRPr="004E3C52">
        <w:t>116.</w:t>
      </w:r>
      <w:r w:rsidRPr="004E3C52">
        <w:tab/>
        <w:t>Comme il a déjà été indiqué, la législation mexicaine relative aux migrations prévoit des solutions de substitution à l</w:t>
      </w:r>
      <w:r w:rsidR="00356EEB" w:rsidRPr="004E3C52">
        <w:t>’</w:t>
      </w:r>
      <w:r w:rsidRPr="004E3C52">
        <w:t>hébergement en centre de rétention</w:t>
      </w:r>
      <w:r w:rsidR="00C52184" w:rsidRPr="004E3C52">
        <w:t xml:space="preserve">, </w:t>
      </w:r>
      <w:r w:rsidRPr="004E3C52">
        <w:t>pour les personnes qui souhaitent s</w:t>
      </w:r>
      <w:r w:rsidR="00356EEB" w:rsidRPr="004E3C52">
        <w:t>’</w:t>
      </w:r>
      <w:r w:rsidRPr="004E3C52">
        <w:t xml:space="preserve">installer sur le territoire national en raison de liens familiaux ou pour des </w:t>
      </w:r>
      <w:r w:rsidR="00C52184" w:rsidRPr="004E3C52">
        <w:t>motifs</w:t>
      </w:r>
      <w:r w:rsidRPr="004E3C52">
        <w:t xml:space="preserve"> humanitaires. </w:t>
      </w:r>
    </w:p>
    <w:p w:rsidR="00EC7EC0" w:rsidRPr="004E3C52" w:rsidRDefault="00CF44FF" w:rsidP="00321765">
      <w:pPr>
        <w:pStyle w:val="SingleTxtG"/>
      </w:pPr>
      <w:r w:rsidRPr="004E3C52">
        <w:t>117.</w:t>
      </w:r>
      <w:r w:rsidRPr="004E3C52">
        <w:tab/>
        <w:t xml:space="preserve">Les démarches prévues </w:t>
      </w:r>
      <w:r w:rsidR="00C52184" w:rsidRPr="004E3C52">
        <w:t>par</w:t>
      </w:r>
      <w:r w:rsidRPr="004E3C52">
        <w:t xml:space="preserve"> la réglementation migratoire pour identifier et prendre en charge les personnes migrantes en situation de vulnérabilité figurent aux articles</w:t>
      </w:r>
      <w:r w:rsidR="00356EEB" w:rsidRPr="004E3C52">
        <w:t> </w:t>
      </w:r>
      <w:r w:rsidRPr="004E3C52">
        <w:t>112 à 125 de la loi relative aux migrations,</w:t>
      </w:r>
      <w:r w:rsidR="00C52184" w:rsidRPr="004E3C52">
        <w:t xml:space="preserve"> aux articles</w:t>
      </w:r>
      <w:r w:rsidR="00356EEB" w:rsidRPr="004E3C52">
        <w:t> </w:t>
      </w:r>
      <w:r w:rsidR="00C52184" w:rsidRPr="004E3C52">
        <w:t>169 à 193 de son r</w:t>
      </w:r>
      <w:r w:rsidRPr="004E3C52">
        <w:t>èglement</w:t>
      </w:r>
      <w:r w:rsidR="00C52184" w:rsidRPr="004E3C52">
        <w:t xml:space="preserve"> d’application</w:t>
      </w:r>
      <w:r w:rsidRPr="004E3C52">
        <w:t>, ainsi qu</w:t>
      </w:r>
      <w:r w:rsidR="00356EEB" w:rsidRPr="004E3C52">
        <w:t>’</w:t>
      </w:r>
      <w:r w:rsidRPr="004E3C52">
        <w:t>aux articles</w:t>
      </w:r>
      <w:r w:rsidR="00356EEB" w:rsidRPr="004E3C52">
        <w:t> </w:t>
      </w:r>
      <w:r w:rsidRPr="004E3C52">
        <w:t>1 à 42 des Lignes directrices de l</w:t>
      </w:r>
      <w:r w:rsidR="00356EEB" w:rsidRPr="004E3C52">
        <w:t>’</w:t>
      </w:r>
      <w:r w:rsidRPr="004E3C52">
        <w:t xml:space="preserve">INM pour la protection des migrants. </w:t>
      </w:r>
    </w:p>
    <w:p w:rsidR="00EC7EC0" w:rsidRPr="004E3C52" w:rsidRDefault="00CF44FF" w:rsidP="00321765">
      <w:pPr>
        <w:pStyle w:val="SingleTxtG"/>
      </w:pPr>
      <w:r w:rsidRPr="004E3C52">
        <w:t>118.</w:t>
      </w:r>
      <w:r w:rsidRPr="004E3C52">
        <w:tab/>
        <w:t xml:space="preserve">Il existe en outre des procédures </w:t>
      </w:r>
      <w:r w:rsidR="00C52184" w:rsidRPr="004E3C52">
        <w:t>de détermination</w:t>
      </w:r>
      <w:r w:rsidRPr="004E3C52">
        <w:t xml:space="preserve"> de l</w:t>
      </w:r>
      <w:r w:rsidR="00356EEB" w:rsidRPr="004E3C52">
        <w:t>’</w:t>
      </w:r>
      <w:r w:rsidRPr="004E3C52">
        <w:t xml:space="preserve">intérêt supérieur des </w:t>
      </w:r>
      <w:r w:rsidR="00E92810" w:rsidRPr="004E3C52">
        <w:t>enfants et des adolescents</w:t>
      </w:r>
      <w:r w:rsidRPr="004E3C52">
        <w:t xml:space="preserve"> migrants non accompagnés</w:t>
      </w:r>
      <w:r w:rsidR="00C52184" w:rsidRPr="004E3C52">
        <w:t xml:space="preserve">, </w:t>
      </w:r>
      <w:r w:rsidRPr="004E3C52">
        <w:t>de repérage, d</w:t>
      </w:r>
      <w:r w:rsidR="00356EEB" w:rsidRPr="004E3C52">
        <w:t>’</w:t>
      </w:r>
      <w:r w:rsidRPr="004E3C52">
        <w:t>identification et de prise en charge des étrangers victimes d</w:t>
      </w:r>
      <w:r w:rsidR="002D1A58" w:rsidRPr="004E3C52">
        <w:t>’infractions</w:t>
      </w:r>
      <w:r w:rsidR="00C52184" w:rsidRPr="004E3C52">
        <w:t>,</w:t>
      </w:r>
      <w:r w:rsidRPr="004E3C52">
        <w:t xml:space="preserve"> de protection des groupes vulnérables</w:t>
      </w:r>
      <w:r w:rsidR="00C52184" w:rsidRPr="004E3C52">
        <w:t>,</w:t>
      </w:r>
      <w:r w:rsidRPr="004E3C52">
        <w:t xml:space="preserve"> de protection des migrants</w:t>
      </w:r>
      <w:r w:rsidR="00C52184" w:rsidRPr="004E3C52">
        <w:t>,</w:t>
      </w:r>
      <w:r w:rsidRPr="004E3C52">
        <w:t xml:space="preserve"> et de retour aidé ainsi que d</w:t>
      </w:r>
      <w:r w:rsidR="00356EEB" w:rsidRPr="004E3C52">
        <w:t>’</w:t>
      </w:r>
      <w:r w:rsidRPr="004E3C52">
        <w:t>expulsion des étrangers en situation irrégulière.</w:t>
      </w:r>
    </w:p>
    <w:p w:rsidR="00EC7EC0" w:rsidRPr="004E3C52" w:rsidRDefault="00CF44FF" w:rsidP="00321765">
      <w:pPr>
        <w:pStyle w:val="SingleTxtG"/>
      </w:pPr>
      <w:r w:rsidRPr="004E3C52">
        <w:t>119.</w:t>
      </w:r>
      <w:r w:rsidRPr="004E3C52">
        <w:tab/>
        <w:t>Dans le cas exceptionnel d</w:t>
      </w:r>
      <w:r w:rsidR="00356EEB" w:rsidRPr="004E3C52">
        <w:t>’</w:t>
      </w:r>
      <w:r w:rsidR="00E92810" w:rsidRPr="004E3C52">
        <w:t>enfants et d’adolescents</w:t>
      </w:r>
      <w:r w:rsidRPr="004E3C52">
        <w:t xml:space="preserve"> se trouvant en centre de rétention, la procédure migratoire envisage leur transfert vers des établissements adaptés, favorise le regroupement familial et prévoit un accompagnement par un fonctionnaire de la protection de l</w:t>
      </w:r>
      <w:r w:rsidR="00356EEB" w:rsidRPr="004E3C52">
        <w:t>’</w:t>
      </w:r>
      <w:r w:rsidRPr="004E3C52">
        <w:t>enfance.</w:t>
      </w:r>
    </w:p>
    <w:p w:rsidR="00EC7EC0" w:rsidRPr="004E3C52" w:rsidRDefault="00CF44FF" w:rsidP="00321765">
      <w:pPr>
        <w:pStyle w:val="SingleTxtG"/>
      </w:pPr>
      <w:r w:rsidRPr="004E3C52">
        <w:t>120.</w:t>
      </w:r>
      <w:r w:rsidRPr="004E3C52">
        <w:tab/>
        <w:t>L</w:t>
      </w:r>
      <w:r w:rsidR="00356EEB" w:rsidRPr="004E3C52">
        <w:t>’</w:t>
      </w:r>
      <w:r w:rsidRPr="004E3C52">
        <w:t>autorité migratoire privilégie le séjour dans des établissements spécialisés pour les femmes enceintes, les personnes âgées, les personnes handicapées, les personnes autochtones, les victimes de la traite des personnes, ainsi que les victimes ou témoins d</w:t>
      </w:r>
      <w:r w:rsidR="003B5E48" w:rsidRPr="004E3C52">
        <w:t>’infractions</w:t>
      </w:r>
      <w:r w:rsidRPr="004E3C52">
        <w:t xml:space="preserve"> graves commis</w:t>
      </w:r>
      <w:r w:rsidR="003B5E48" w:rsidRPr="004E3C52">
        <w:t>es</w:t>
      </w:r>
      <w:r w:rsidRPr="004E3C52">
        <w:t xml:space="preserve"> sur le territoire national. Les victimes de la traite des personnes ne peuvent pas être accueillies dans des centres de rétention, car l</w:t>
      </w:r>
      <w:r w:rsidR="00356EEB" w:rsidRPr="004E3C52">
        <w:t>’</w:t>
      </w:r>
      <w:r w:rsidRPr="004E3C52">
        <w:t xml:space="preserve">autorité est tenue </w:t>
      </w:r>
      <w:r w:rsidR="00C52184" w:rsidRPr="004E3C52">
        <w:t>de prendre</w:t>
      </w:r>
      <w:r w:rsidRPr="004E3C52">
        <w:t xml:space="preserve"> les mesures nécessaires à leur séjour en foyer ou en établissement spécialisé.</w:t>
      </w:r>
    </w:p>
    <w:p w:rsidR="00EC7EC0" w:rsidRPr="004E3C52" w:rsidRDefault="00CF44FF" w:rsidP="00321765">
      <w:pPr>
        <w:pStyle w:val="SingleTxtG"/>
      </w:pPr>
      <w:r w:rsidRPr="004E3C52">
        <w:t>121.</w:t>
      </w:r>
      <w:r w:rsidRPr="004E3C52">
        <w:tab/>
        <w:t xml:space="preserve">Depuis 2015, quatre protocoles ont été élaborés pour </w:t>
      </w:r>
      <w:r w:rsidR="00C52184" w:rsidRPr="004E3C52">
        <w:t>repérer</w:t>
      </w:r>
      <w:r w:rsidRPr="004E3C52">
        <w:t xml:space="preserve"> des profils spécifiques chez les enfants migrants et leur fournir une prise en charge </w:t>
      </w:r>
      <w:r w:rsidR="00C52184" w:rsidRPr="004E3C52">
        <w:t>adaptée</w:t>
      </w:r>
      <w:r w:rsidRPr="004E3C52">
        <w:t xml:space="preserve">, en privilégiant toujours leur intérêt supérieur. Ces instruments sont conformes à la </w:t>
      </w:r>
      <w:r w:rsidR="00E92810" w:rsidRPr="004E3C52">
        <w:t xml:space="preserve">loi relative </w:t>
      </w:r>
      <w:r w:rsidR="00C52184" w:rsidRPr="004E3C52">
        <w:t>à la protection des</w:t>
      </w:r>
      <w:r w:rsidR="00E92810" w:rsidRPr="004E3C52">
        <w:t xml:space="preserve"> droits des enfants et des adolescents</w:t>
      </w:r>
      <w:r w:rsidRPr="004E3C52">
        <w:t xml:space="preserve"> ainsi qu</w:t>
      </w:r>
      <w:r w:rsidR="00356EEB" w:rsidRPr="004E3C52">
        <w:t>’</w:t>
      </w:r>
      <w:r w:rsidRPr="004E3C52">
        <w:t xml:space="preserve">au Programme spécial </w:t>
      </w:r>
      <w:r w:rsidR="00C52184" w:rsidRPr="004E3C52">
        <w:t>pour la migration</w:t>
      </w:r>
      <w:r w:rsidR="00294CCF" w:rsidRPr="004E3C52">
        <w:t> :</w:t>
      </w:r>
    </w:p>
    <w:p w:rsidR="00EC7EC0" w:rsidRPr="004E3C52" w:rsidRDefault="00EC7EC0" w:rsidP="00EC7EC0">
      <w:pPr>
        <w:pStyle w:val="Bullet1G"/>
      </w:pPr>
      <w:r w:rsidRPr="004E3C52">
        <w:t xml:space="preserve">Le Protocole de prise en charge des </w:t>
      </w:r>
      <w:r w:rsidR="00E92810" w:rsidRPr="004E3C52">
        <w:t>enfants et des adolescents</w:t>
      </w:r>
      <w:r w:rsidRPr="004E3C52">
        <w:t xml:space="preserve"> non accompagnés ou séparés de leur famille hébergés en foyers</w:t>
      </w:r>
      <w:r w:rsidR="00765DA0" w:rsidRPr="004E3C52">
        <w:t> ;</w:t>
      </w:r>
    </w:p>
    <w:p w:rsidR="00EC7EC0" w:rsidRPr="004E3C52" w:rsidRDefault="00EC7EC0" w:rsidP="00EC7EC0">
      <w:pPr>
        <w:pStyle w:val="Bullet1G"/>
      </w:pPr>
      <w:r w:rsidRPr="004E3C52">
        <w:t xml:space="preserve">Le Protocole de prise en charge consulaire des </w:t>
      </w:r>
      <w:r w:rsidR="00E92810" w:rsidRPr="004E3C52">
        <w:t>enfants et des adolescents</w:t>
      </w:r>
      <w:r w:rsidRPr="004E3C52">
        <w:t xml:space="preserve"> non accompagnés (2015), qui garantit la protection et la prise en charge consulaire</w:t>
      </w:r>
      <w:r w:rsidR="00356EEB" w:rsidRPr="004E3C52">
        <w:t>s</w:t>
      </w:r>
      <w:r w:rsidRPr="004E3C52">
        <w:t xml:space="preserve"> à l</w:t>
      </w:r>
      <w:r w:rsidR="00356EEB" w:rsidRPr="004E3C52">
        <w:t>’</w:t>
      </w:r>
      <w:r w:rsidRPr="004E3C52">
        <w:t>étranger, ainsi que le déclenchement d</w:t>
      </w:r>
      <w:r w:rsidR="00356EEB" w:rsidRPr="004E3C52">
        <w:t>’</w:t>
      </w:r>
      <w:r w:rsidRPr="004E3C52">
        <w:t>un dispositif de protection dans le lieu où se trouve le mineur</w:t>
      </w:r>
      <w:r w:rsidR="00765DA0" w:rsidRPr="004E3C52">
        <w:t> ;</w:t>
      </w:r>
    </w:p>
    <w:p w:rsidR="00EC7EC0" w:rsidRPr="004E3C52" w:rsidRDefault="00EC7EC0" w:rsidP="00EC7EC0">
      <w:pPr>
        <w:pStyle w:val="Bullet1G"/>
      </w:pPr>
      <w:r w:rsidRPr="004E3C52">
        <w:lastRenderedPageBreak/>
        <w:t>Le Protocole d</w:t>
      </w:r>
      <w:r w:rsidR="00356EEB" w:rsidRPr="004E3C52">
        <w:t>’</w:t>
      </w:r>
      <w:r w:rsidRPr="004E3C52">
        <w:t xml:space="preserve">évaluation initiale pour </w:t>
      </w:r>
      <w:r w:rsidR="00C52184" w:rsidRPr="004E3C52">
        <w:t>le repérage</w:t>
      </w:r>
      <w:r w:rsidRPr="004E3C52">
        <w:t xml:space="preserve"> d</w:t>
      </w:r>
      <w:r w:rsidR="00356EEB" w:rsidRPr="004E3C52">
        <w:t>’</w:t>
      </w:r>
      <w:r w:rsidRPr="004E3C52">
        <w:t>indices de la nécessité d</w:t>
      </w:r>
      <w:r w:rsidR="00356EEB" w:rsidRPr="004E3C52">
        <w:t>’</w:t>
      </w:r>
      <w:r w:rsidRPr="004E3C52">
        <w:t xml:space="preserve">une protection internationale des </w:t>
      </w:r>
      <w:r w:rsidR="00E92810" w:rsidRPr="004E3C52">
        <w:t>enfants et des adolescents</w:t>
      </w:r>
      <w:r w:rsidRPr="004E3C52">
        <w:t xml:space="preserve"> non accompagnés ou séparés de leur famille</w:t>
      </w:r>
      <w:r w:rsidR="00765DA0" w:rsidRPr="004E3C52">
        <w:t> ;</w:t>
      </w:r>
    </w:p>
    <w:p w:rsidR="00EC7EC0" w:rsidRPr="004E3C52" w:rsidRDefault="00EC7EC0" w:rsidP="00EC7EC0">
      <w:pPr>
        <w:pStyle w:val="Bullet1G"/>
      </w:pPr>
      <w:r w:rsidRPr="004E3C52">
        <w:t>Le Protocole d</w:t>
      </w:r>
      <w:r w:rsidR="00356EEB" w:rsidRPr="004E3C52">
        <w:t>’</w:t>
      </w:r>
      <w:r w:rsidRPr="004E3C52">
        <w:t xml:space="preserve">action visant à garantir le respect des principes et la protection des droits des </w:t>
      </w:r>
      <w:r w:rsidR="00E92810" w:rsidRPr="004E3C52">
        <w:t>enfants et des adolescents</w:t>
      </w:r>
      <w:r w:rsidRPr="004E3C52">
        <w:t xml:space="preserve"> dans le cadre des démarches administratives liées aux migrations</w:t>
      </w:r>
      <w:r w:rsidR="00765DA0" w:rsidRPr="004E3C52">
        <w:t> ;</w:t>
      </w:r>
    </w:p>
    <w:p w:rsidR="00EC7EC0" w:rsidRPr="004E3C52" w:rsidRDefault="00EC7EC0" w:rsidP="00EC7EC0">
      <w:pPr>
        <w:pStyle w:val="Bullet1G"/>
      </w:pPr>
      <w:r w:rsidRPr="004E3C52">
        <w:t xml:space="preserve">Le Guide pratique pour la protection et le rétablissement des droits des </w:t>
      </w:r>
      <w:r w:rsidR="00E92810" w:rsidRPr="004E3C52">
        <w:t>enfants et des adolescents</w:t>
      </w:r>
      <w:r w:rsidRPr="004E3C52">
        <w:t xml:space="preserve">, destiné au personnel des </w:t>
      </w:r>
      <w:r w:rsidR="00C52184" w:rsidRPr="004E3C52">
        <w:t>b</w:t>
      </w:r>
      <w:r w:rsidRPr="004E3C52">
        <w:t>ureaux de protection.</w:t>
      </w:r>
    </w:p>
    <w:p w:rsidR="00EC7EC0" w:rsidRPr="004E3C52" w:rsidRDefault="00CF44FF" w:rsidP="00321765">
      <w:pPr>
        <w:pStyle w:val="SingleTxtG"/>
      </w:pPr>
      <w:r w:rsidRPr="004E3C52">
        <w:t>122.</w:t>
      </w:r>
      <w:r w:rsidRPr="004E3C52">
        <w:tab/>
        <w:t>Depuis juillet 2016, l</w:t>
      </w:r>
      <w:r w:rsidR="00356EEB" w:rsidRPr="004E3C52">
        <w:t>’</w:t>
      </w:r>
      <w:r w:rsidRPr="004E3C52">
        <w:t>INM et la COMAR, en coordination avec le HCR et des organisations de la société civil</w:t>
      </w:r>
      <w:r w:rsidR="00C52184" w:rsidRPr="004E3C52">
        <w:t>e</w:t>
      </w:r>
      <w:r w:rsidRPr="004E3C52">
        <w:t xml:space="preserve"> appliquent </w:t>
      </w:r>
      <w:r w:rsidR="00C52184" w:rsidRPr="004E3C52">
        <w:t xml:space="preserve">aux candidats au statut de réfugié </w:t>
      </w:r>
      <w:r w:rsidRPr="004E3C52">
        <w:t>le Programme de solutions d</w:t>
      </w:r>
      <w:r w:rsidR="00356EEB" w:rsidRPr="004E3C52">
        <w:t>’</w:t>
      </w:r>
      <w:r w:rsidRPr="004E3C52">
        <w:t xml:space="preserve">hébergement </w:t>
      </w:r>
      <w:r w:rsidR="00C52184" w:rsidRPr="004E3C52">
        <w:t>de substitution aux</w:t>
      </w:r>
      <w:r w:rsidRPr="004E3C52">
        <w:t xml:space="preserve"> centres de rétention pour les candidats au statut de réfugié, qui garantit aux personnes assujetties à la procédure de recevabilité prévue par la loi relative aux réfugiés, à la protection complémentaire et à l</w:t>
      </w:r>
      <w:r w:rsidR="00356EEB" w:rsidRPr="004E3C52">
        <w:t>’</w:t>
      </w:r>
      <w:r w:rsidRPr="004E3C52">
        <w:t xml:space="preserve">asile politique, </w:t>
      </w:r>
      <w:r w:rsidR="00C52184" w:rsidRPr="004E3C52">
        <w:t>la poursuite de</w:t>
      </w:r>
      <w:r w:rsidRPr="004E3C52">
        <w:t xml:space="preserve"> leurs démarches hors d</w:t>
      </w:r>
      <w:r w:rsidR="00356EEB" w:rsidRPr="004E3C52">
        <w:t>’</w:t>
      </w:r>
      <w:r w:rsidRPr="004E3C52">
        <w:t>un centre de rétention</w:t>
      </w:r>
      <w:r w:rsidR="00765DA0" w:rsidRPr="004E3C52">
        <w:t> ;</w:t>
      </w:r>
      <w:r w:rsidRPr="004E3C52">
        <w:t xml:space="preserve"> avec la possibilité d</w:t>
      </w:r>
      <w:r w:rsidR="00356EEB" w:rsidRPr="004E3C52">
        <w:t>’</w:t>
      </w:r>
      <w:r w:rsidRPr="004E3C52">
        <w:t>obtenir un emploi rémunéré jusqu</w:t>
      </w:r>
      <w:r w:rsidR="00356EEB" w:rsidRPr="004E3C52">
        <w:t>’</w:t>
      </w:r>
      <w:r w:rsidRPr="004E3C52">
        <w:t>à ce que l</w:t>
      </w:r>
      <w:r w:rsidR="00356EEB" w:rsidRPr="004E3C52">
        <w:t>’</w:t>
      </w:r>
      <w:r w:rsidRPr="004E3C52">
        <w:t>autorité compétente ait achevé l</w:t>
      </w:r>
      <w:r w:rsidR="00356EEB" w:rsidRPr="004E3C52">
        <w:t>’</w:t>
      </w:r>
      <w:r w:rsidRPr="004E3C52">
        <w:t>examen de leur dossier. Entre juillet 2016 et avril 2017, 1</w:t>
      </w:r>
      <w:r w:rsidR="00356EEB" w:rsidRPr="004E3C52">
        <w:t> </w:t>
      </w:r>
      <w:r w:rsidRPr="004E3C52">
        <w:t>021</w:t>
      </w:r>
      <w:r w:rsidR="00356EEB" w:rsidRPr="004E3C52">
        <w:t> </w:t>
      </w:r>
      <w:r w:rsidRPr="004E3C52">
        <w:t>personnes ont bénéficié de cette mesure</w:t>
      </w:r>
      <w:r w:rsidR="00C52184" w:rsidRPr="004E3C52">
        <w:t xml:space="preserve"> (voir</w:t>
      </w:r>
      <w:r w:rsidRPr="004E3C52">
        <w:t xml:space="preserve"> </w:t>
      </w:r>
      <w:r w:rsidR="001F0383" w:rsidRPr="004E3C52">
        <w:t>a</w:t>
      </w:r>
      <w:r w:rsidRPr="004E3C52">
        <w:t>nnexe</w:t>
      </w:r>
      <w:r w:rsidR="00356EEB" w:rsidRPr="004E3C52">
        <w:t> </w:t>
      </w:r>
      <w:r w:rsidRPr="004E3C52">
        <w:t>7</w:t>
      </w:r>
      <w:r w:rsidR="00C52184" w:rsidRPr="004E3C52">
        <w:t>)</w:t>
      </w:r>
      <w:r w:rsidRPr="004E3C52">
        <w:t>.</w:t>
      </w:r>
    </w:p>
    <w:p w:rsidR="00EC7EC0" w:rsidRPr="004E3C52" w:rsidRDefault="00CF44FF" w:rsidP="00321765">
      <w:pPr>
        <w:pStyle w:val="SingleTxtG"/>
      </w:pPr>
      <w:r w:rsidRPr="004E3C52">
        <w:t>123.</w:t>
      </w:r>
      <w:r w:rsidRPr="004E3C52">
        <w:tab/>
        <w:t>Les Normes de fonctionnement des centres de rétention et des centres d</w:t>
      </w:r>
      <w:r w:rsidR="00356EEB" w:rsidRPr="004E3C52">
        <w:t>’</w:t>
      </w:r>
      <w:r w:rsidRPr="004E3C52">
        <w:t xml:space="preserve">accueil provisoire </w:t>
      </w:r>
      <w:r w:rsidR="00C52184" w:rsidRPr="004E3C52">
        <w:t xml:space="preserve">pour migrants </w:t>
      </w:r>
      <w:r w:rsidRPr="004E3C52">
        <w:t>de l</w:t>
      </w:r>
      <w:r w:rsidR="00356EEB" w:rsidRPr="004E3C52">
        <w:t>’</w:t>
      </w:r>
      <w:r w:rsidRPr="004E3C52">
        <w:t xml:space="preserve">INM fixent les procédures et les critères permettant aux proches et aux personnes de confiance des </w:t>
      </w:r>
      <w:r w:rsidR="00C52184" w:rsidRPr="004E3C52">
        <w:t xml:space="preserve">ressortissants </w:t>
      </w:r>
      <w:r w:rsidRPr="004E3C52">
        <w:t>étrangers, à leurs représentants juridiques et à leurs autorités consulaires, ainsi qu</w:t>
      </w:r>
      <w:r w:rsidR="00356EEB" w:rsidRPr="004E3C52">
        <w:t>’</w:t>
      </w:r>
      <w:r w:rsidRPr="004E3C52">
        <w:t>aux membres d</w:t>
      </w:r>
      <w:r w:rsidR="00356EEB" w:rsidRPr="004E3C52">
        <w:t>’</w:t>
      </w:r>
      <w:r w:rsidRPr="004E3C52">
        <w:t>associations religieuses, d</w:t>
      </w:r>
      <w:r w:rsidR="00356EEB" w:rsidRPr="004E3C52">
        <w:t>’</w:t>
      </w:r>
      <w:r w:rsidRPr="004E3C52">
        <w:t>organisations de la société civile, d</w:t>
      </w:r>
      <w:r w:rsidR="00356EEB" w:rsidRPr="004E3C52">
        <w:t>’</w:t>
      </w:r>
      <w:r w:rsidRPr="004E3C52">
        <w:t>organismes internationaux, de la COMAR, de la CNDH, de personnes physiques et de membres d</w:t>
      </w:r>
      <w:r w:rsidR="00356EEB" w:rsidRPr="004E3C52">
        <w:t>’</w:t>
      </w:r>
      <w:r w:rsidRPr="004E3C52">
        <w:t>établissements universitaires</w:t>
      </w:r>
      <w:r w:rsidR="00C52184" w:rsidRPr="004E3C52">
        <w:t>, d</w:t>
      </w:r>
      <w:r w:rsidR="00356EEB" w:rsidRPr="004E3C52">
        <w:t>’</w:t>
      </w:r>
      <w:r w:rsidR="00C52184" w:rsidRPr="004E3C52">
        <w:t>accéder aux centres de rétention</w:t>
      </w:r>
      <w:r w:rsidRPr="004E3C52">
        <w:t>. Les représentants consulaires, les représentants des autorités compétentes en matière de droits de l</w:t>
      </w:r>
      <w:r w:rsidR="00356EEB" w:rsidRPr="004E3C52">
        <w:t>’</w:t>
      </w:r>
      <w:r w:rsidRPr="004E3C52">
        <w:t>homme et les représentants de la COMAR disposent de facilités d</w:t>
      </w:r>
      <w:r w:rsidR="00356EEB" w:rsidRPr="004E3C52">
        <w:t>’</w:t>
      </w:r>
      <w:r w:rsidRPr="004E3C52">
        <w:t>accès et peuvent effectuer des visites hors des jours et horaires habituels, tant qu</w:t>
      </w:r>
      <w:r w:rsidR="00356EEB" w:rsidRPr="004E3C52">
        <w:t>’</w:t>
      </w:r>
      <w:r w:rsidRPr="004E3C52">
        <w:t xml:space="preserve">ils se conforment aux </w:t>
      </w:r>
      <w:r w:rsidR="00C52184" w:rsidRPr="004E3C52">
        <w:t>règles</w:t>
      </w:r>
      <w:r w:rsidRPr="004E3C52">
        <w:t xml:space="preserve"> de sécurité. Le représentant juridique habilité du ressortissant étranger peut lui rendre visite tous les jours de la semaine, aux horaires fixés, sous réserve d</w:t>
      </w:r>
      <w:r w:rsidR="00C52184" w:rsidRPr="004E3C52">
        <w:t>u</w:t>
      </w:r>
      <w:r w:rsidRPr="004E3C52">
        <w:t xml:space="preserve"> respect des critères correspondants.</w:t>
      </w:r>
    </w:p>
    <w:p w:rsidR="00EC7EC0" w:rsidRPr="004E3C52" w:rsidRDefault="00EC7EC0" w:rsidP="00EC7EC0">
      <w:pPr>
        <w:pStyle w:val="H23G"/>
      </w:pPr>
      <w:r w:rsidRPr="004E3C52">
        <w:tab/>
      </w:r>
      <w:r w:rsidRPr="004E3C52">
        <w:tab/>
        <w:t>Réponses au paragraphe</w:t>
      </w:r>
      <w:r w:rsidR="00356EEB" w:rsidRPr="004E3C52">
        <w:t> </w:t>
      </w:r>
      <w:r w:rsidRPr="004E3C52">
        <w:t xml:space="preserve">19 </w:t>
      </w:r>
      <w:bookmarkStart w:id="24" w:name="_Toc485018364"/>
      <w:bookmarkEnd w:id="24"/>
    </w:p>
    <w:p w:rsidR="00EC7EC0" w:rsidRPr="004E3C52" w:rsidRDefault="00CF44FF" w:rsidP="00C52184">
      <w:pPr>
        <w:pStyle w:val="SingleTxtG"/>
      </w:pPr>
      <w:r w:rsidRPr="004E3C52">
        <w:t>124.</w:t>
      </w:r>
      <w:r w:rsidRPr="004E3C52">
        <w:tab/>
        <w:t xml:space="preserve">Les </w:t>
      </w:r>
      <w:r w:rsidR="00C52184" w:rsidRPr="004E3C52">
        <w:t>renseignements</w:t>
      </w:r>
      <w:r w:rsidRPr="004E3C52">
        <w:t xml:space="preserve"> concernant les actions du Programme </w:t>
      </w:r>
      <w:r w:rsidR="00C52184" w:rsidRPr="004E3C52">
        <w:t>« </w:t>
      </w:r>
      <w:r w:rsidRPr="004E3C52">
        <w:t>Frontera Sur</w:t>
      </w:r>
      <w:r w:rsidR="00C52184" w:rsidRPr="004E3C52">
        <w:t> »</w:t>
      </w:r>
      <w:r w:rsidRPr="004E3C52">
        <w:t xml:space="preserve"> seront </w:t>
      </w:r>
      <w:r w:rsidR="00C52184" w:rsidRPr="004E3C52">
        <w:t>transmis</w:t>
      </w:r>
      <w:r w:rsidRPr="004E3C52">
        <w:t xml:space="preserve"> au Comité lors de l</w:t>
      </w:r>
      <w:r w:rsidR="00356EEB" w:rsidRPr="004E3C52">
        <w:t>’</w:t>
      </w:r>
      <w:r w:rsidRPr="004E3C52">
        <w:t>examen du rapport.</w:t>
      </w:r>
    </w:p>
    <w:p w:rsidR="00EC7EC0" w:rsidRPr="004E3C52" w:rsidRDefault="00EC7EC0" w:rsidP="00EC7EC0">
      <w:pPr>
        <w:pStyle w:val="H23G"/>
      </w:pPr>
      <w:r w:rsidRPr="004E3C52">
        <w:tab/>
      </w:r>
      <w:r w:rsidRPr="004E3C52">
        <w:tab/>
        <w:t>Réponses au paragraphe</w:t>
      </w:r>
      <w:r w:rsidR="00356EEB" w:rsidRPr="004E3C52">
        <w:t> </w:t>
      </w:r>
      <w:r w:rsidRPr="004E3C52">
        <w:t>20</w:t>
      </w:r>
      <w:bookmarkStart w:id="25" w:name="_Toc485018365"/>
      <w:bookmarkEnd w:id="25"/>
    </w:p>
    <w:p w:rsidR="00EC7EC0" w:rsidRPr="004E3C52" w:rsidRDefault="00CF44FF" w:rsidP="00321765">
      <w:pPr>
        <w:pStyle w:val="SingleTxtG"/>
      </w:pPr>
      <w:r w:rsidRPr="004E3C52">
        <w:t>125.</w:t>
      </w:r>
      <w:r w:rsidRPr="004E3C52">
        <w:tab/>
        <w:t>Le réseau consulaire du Mexique aux États-Unis dispose d</w:t>
      </w:r>
      <w:r w:rsidR="00356EEB" w:rsidRPr="004E3C52">
        <w:t>’</w:t>
      </w:r>
      <w:r w:rsidRPr="004E3C52">
        <w:t>un programme d</w:t>
      </w:r>
      <w:r w:rsidR="00356EEB" w:rsidRPr="004E3C52">
        <w:t>’</w:t>
      </w:r>
      <w:r w:rsidRPr="004E3C52">
        <w:t xml:space="preserve">assistance juridique aux ressortissants mexicains, par la voie de conseillers juridiques extérieurs aux États-Unis (PALE), qui facilite </w:t>
      </w:r>
      <w:r w:rsidR="00C23F2F" w:rsidRPr="004E3C52">
        <w:t xml:space="preserve">l’aiguillage des dossiers par </w:t>
      </w:r>
      <w:r w:rsidRPr="004E3C52">
        <w:t>le recours à des avocats indépendants, à des cabinets d</w:t>
      </w:r>
      <w:r w:rsidR="00356EEB" w:rsidRPr="004E3C52">
        <w:t>’</w:t>
      </w:r>
      <w:r w:rsidRPr="004E3C52">
        <w:t xml:space="preserve">avocats ou à des organisations </w:t>
      </w:r>
      <w:r w:rsidR="00C23F2F" w:rsidRPr="004E3C52">
        <w:t>habilité</w:t>
      </w:r>
      <w:r w:rsidR="00356EEB" w:rsidRPr="004E3C52">
        <w:t>e</w:t>
      </w:r>
      <w:r w:rsidR="00C23F2F" w:rsidRPr="004E3C52">
        <w:t>s à plaider</w:t>
      </w:r>
      <w:r w:rsidRPr="004E3C52">
        <w:t xml:space="preserve"> en justice, </w:t>
      </w:r>
      <w:r w:rsidR="00C23F2F" w:rsidRPr="004E3C52">
        <w:t>afin que les intéressés puissent bénéficier</w:t>
      </w:r>
      <w:r w:rsidRPr="004E3C52">
        <w:t xml:space="preserve"> de conseils ou d</w:t>
      </w:r>
      <w:r w:rsidR="00356EEB" w:rsidRPr="004E3C52">
        <w:t>’</w:t>
      </w:r>
      <w:r w:rsidRPr="004E3C52">
        <w:t>une représentation juridiques. À ce jour, on dénombre 348</w:t>
      </w:r>
      <w:r w:rsidR="00356EEB" w:rsidRPr="004E3C52">
        <w:t> </w:t>
      </w:r>
      <w:r w:rsidRPr="004E3C52">
        <w:t>contrats en cours pour la période</w:t>
      </w:r>
      <w:r w:rsidR="00356EEB" w:rsidRPr="004E3C52">
        <w:t> </w:t>
      </w:r>
      <w:r w:rsidRPr="004E3C52">
        <w:t>2015-2018. Grâce à ce programme, des personnes expulsées des États-Unis peuvent accéder à une consultation juridique gratuite lorsqu</w:t>
      </w:r>
      <w:r w:rsidR="00356EEB" w:rsidRPr="004E3C52">
        <w:t>’</w:t>
      </w:r>
      <w:r w:rsidRPr="004E3C52">
        <w:t>il existe un accord dans le pays concerné.</w:t>
      </w:r>
    </w:p>
    <w:p w:rsidR="00EC7EC0" w:rsidRPr="004E3C52" w:rsidRDefault="00CF44FF" w:rsidP="00321765">
      <w:pPr>
        <w:pStyle w:val="SingleTxtG"/>
      </w:pPr>
      <w:r w:rsidRPr="004E3C52">
        <w:t>126.</w:t>
      </w:r>
      <w:r w:rsidRPr="004E3C52">
        <w:tab/>
        <w:t>Le 23</w:t>
      </w:r>
      <w:r w:rsidR="00356EEB" w:rsidRPr="004E3C52">
        <w:t> </w:t>
      </w:r>
      <w:r w:rsidR="00C23F2F" w:rsidRPr="004E3C52">
        <w:t>août 2013, le Bureau américain</w:t>
      </w:r>
      <w:r w:rsidRPr="004E3C52">
        <w:t xml:space="preserve"> de l’immigration et de l’administration </w:t>
      </w:r>
      <w:r w:rsidR="00C23F2F" w:rsidRPr="004E3C52">
        <w:t xml:space="preserve">des douanes (ICE) a publié la </w:t>
      </w:r>
      <w:r w:rsidRPr="004E3C52">
        <w:t xml:space="preserve">Directive </w:t>
      </w:r>
      <w:r w:rsidR="00C23F2F" w:rsidRPr="004E3C52">
        <w:t>relative aux intérêts parentaux</w:t>
      </w:r>
      <w:r w:rsidRPr="004E3C52">
        <w:t xml:space="preserve">, qui prévoit des </w:t>
      </w:r>
      <w:r w:rsidR="00C23F2F" w:rsidRPr="004E3C52">
        <w:t>mesures</w:t>
      </w:r>
      <w:r w:rsidRPr="004E3C52">
        <w:t xml:space="preserve"> spécifiques pour </w:t>
      </w:r>
      <w:r w:rsidR="00C23F2F" w:rsidRPr="004E3C52">
        <w:t xml:space="preserve">autoriser les </w:t>
      </w:r>
      <w:r w:rsidRPr="004E3C52">
        <w:t xml:space="preserve">parents </w:t>
      </w:r>
      <w:r w:rsidR="00C23F2F" w:rsidRPr="004E3C52">
        <w:t xml:space="preserve">à assurer la </w:t>
      </w:r>
      <w:r w:rsidRPr="004E3C52">
        <w:t>garde de leurs enfants lorsqu</w:t>
      </w:r>
      <w:r w:rsidR="00356EEB" w:rsidRPr="004E3C52">
        <w:t>’</w:t>
      </w:r>
      <w:r w:rsidRPr="004E3C52">
        <w:t>ils font l</w:t>
      </w:r>
      <w:r w:rsidR="00356EEB" w:rsidRPr="004E3C52">
        <w:t>’</w:t>
      </w:r>
      <w:r w:rsidRPr="004E3C52">
        <w:t>objet d</w:t>
      </w:r>
      <w:r w:rsidR="00356EEB" w:rsidRPr="004E3C52">
        <w:t>’</w:t>
      </w:r>
      <w:r w:rsidRPr="004E3C52">
        <w:t>une procédure migratoire, afin d</w:t>
      </w:r>
      <w:r w:rsidR="00356EEB" w:rsidRPr="004E3C52">
        <w:t>’</w:t>
      </w:r>
      <w:r w:rsidRPr="004E3C52">
        <w:t xml:space="preserve">éviter la séparation ou, le cas échéant, de faciliter leur retour aux États-Unis lorsque leur présence est exigée concernant la garde de leurs enfants. Le réseau consulaire doit se coordonner et effectuer les démarches requises pour faciliter le regroupement familial ou le retour des parents aux États-Unis lorsque cela </w:t>
      </w:r>
      <w:r w:rsidR="00C23F2F" w:rsidRPr="004E3C52">
        <w:t>est</w:t>
      </w:r>
      <w:r w:rsidRPr="004E3C52">
        <w:t xml:space="preserve"> possible.</w:t>
      </w:r>
    </w:p>
    <w:p w:rsidR="00EC7EC0" w:rsidRPr="004E3C52" w:rsidRDefault="00CF44FF" w:rsidP="00321765">
      <w:pPr>
        <w:pStyle w:val="SingleTxtG"/>
      </w:pPr>
      <w:r w:rsidRPr="004E3C52">
        <w:lastRenderedPageBreak/>
        <w:t>127.</w:t>
      </w:r>
      <w:r w:rsidRPr="004E3C52">
        <w:tab/>
        <w:t xml:space="preserve">Depuis 2014, le réseau consulaire a pour consigne de disposer, </w:t>
      </w:r>
      <w:r w:rsidR="00C23F2F" w:rsidRPr="004E3C52">
        <w:t>au sein de</w:t>
      </w:r>
      <w:r w:rsidRPr="004E3C52">
        <w:t xml:space="preserve"> ses effectifs</w:t>
      </w:r>
      <w:r w:rsidR="00C23F2F" w:rsidRPr="004E3C52">
        <w:t>,</w:t>
      </w:r>
      <w:r w:rsidRPr="004E3C52">
        <w:t xml:space="preserve"> d</w:t>
      </w:r>
      <w:r w:rsidR="00356EEB" w:rsidRPr="004E3C52">
        <w:t>’</w:t>
      </w:r>
      <w:r w:rsidRPr="004E3C52">
        <w:t>avocats-conseils</w:t>
      </w:r>
      <w:r w:rsidR="00C23F2F" w:rsidRPr="004E3C52">
        <w:t xml:space="preserve"> et</w:t>
      </w:r>
      <w:r w:rsidRPr="004E3C52">
        <w:t xml:space="preserve"> de spécialistes des affaires familiales, </w:t>
      </w:r>
      <w:r w:rsidR="00C23F2F" w:rsidRPr="004E3C52">
        <w:t>chargés d</w:t>
      </w:r>
      <w:r w:rsidRPr="004E3C52">
        <w:t xml:space="preserve">es dossiers </w:t>
      </w:r>
      <w:r w:rsidR="00C23F2F" w:rsidRPr="004E3C52">
        <w:t>de</w:t>
      </w:r>
      <w:r w:rsidRPr="004E3C52">
        <w:t xml:space="preserve"> familles transnationales.</w:t>
      </w:r>
    </w:p>
    <w:p w:rsidR="00EC7EC0" w:rsidRPr="004E3C52" w:rsidRDefault="00CF44FF" w:rsidP="00321765">
      <w:pPr>
        <w:pStyle w:val="SingleTxtG"/>
      </w:pPr>
      <w:r w:rsidRPr="004E3C52">
        <w:t>128.</w:t>
      </w:r>
      <w:r w:rsidRPr="004E3C52">
        <w:tab/>
        <w:t>Le réseau consulaire mexicain aux États-Unis a conclu 34</w:t>
      </w:r>
      <w:r w:rsidR="00356EEB" w:rsidRPr="004E3C52">
        <w:t> </w:t>
      </w:r>
      <w:r w:rsidRPr="004E3C52">
        <w:t>mémorandums d</w:t>
      </w:r>
      <w:r w:rsidR="00356EEB" w:rsidRPr="004E3C52">
        <w:t>’</w:t>
      </w:r>
      <w:r w:rsidRPr="004E3C52">
        <w:t>accord avec des autorité</w:t>
      </w:r>
      <w:r w:rsidR="00C23F2F" w:rsidRPr="004E3C52">
        <w:t>s</w:t>
      </w:r>
      <w:r w:rsidRPr="004E3C52">
        <w:t xml:space="preserve"> de protection de l</w:t>
      </w:r>
      <w:r w:rsidR="00356EEB" w:rsidRPr="004E3C52">
        <w:t>’</w:t>
      </w:r>
      <w:r w:rsidRPr="004E3C52">
        <w:t>enfance, afin de se voir notifier les procédures concernant les enfants de migrants mexicains et, partant, de pouvoir apporter l</w:t>
      </w:r>
      <w:r w:rsidR="00356EEB" w:rsidRPr="004E3C52">
        <w:t>’</w:t>
      </w:r>
      <w:r w:rsidRPr="004E3C52">
        <w:t xml:space="preserve">aide dont </w:t>
      </w:r>
      <w:r w:rsidR="00C23F2F" w:rsidRPr="004E3C52">
        <w:t>les intéressés</w:t>
      </w:r>
      <w:r w:rsidRPr="004E3C52">
        <w:t xml:space="preserve"> ont besoin </w:t>
      </w:r>
      <w:r w:rsidR="00C23F2F" w:rsidRPr="004E3C52">
        <w:t>dès</w:t>
      </w:r>
      <w:r w:rsidRPr="004E3C52">
        <w:t xml:space="preserve"> les premières étapes </w:t>
      </w:r>
      <w:r w:rsidR="00C23F2F" w:rsidRPr="004E3C52">
        <w:t xml:space="preserve">de la procédure, </w:t>
      </w:r>
      <w:r w:rsidRPr="004E3C52">
        <w:t xml:space="preserve">et notamment de garantir que les parents </w:t>
      </w:r>
      <w:r w:rsidR="00C23F2F" w:rsidRPr="004E3C52">
        <w:t>bénéficient de l’assistance d’un avocat</w:t>
      </w:r>
      <w:r w:rsidRPr="004E3C52">
        <w:t>, conformément à la législation de l</w:t>
      </w:r>
      <w:r w:rsidR="00356EEB" w:rsidRPr="004E3C52">
        <w:t>’</w:t>
      </w:r>
      <w:r w:rsidRPr="004E3C52">
        <w:t>État concerné et de la législation fédérale applicable. Au 15</w:t>
      </w:r>
      <w:r w:rsidR="00356EEB" w:rsidRPr="004E3C52">
        <w:t> </w:t>
      </w:r>
      <w:r w:rsidRPr="004E3C52">
        <w:t>décembre 2016, 11</w:t>
      </w:r>
      <w:r w:rsidR="00356EEB" w:rsidRPr="004E3C52">
        <w:t> </w:t>
      </w:r>
      <w:r w:rsidRPr="004E3C52">
        <w:t>autres mémorandums d</w:t>
      </w:r>
      <w:r w:rsidR="00356EEB" w:rsidRPr="004E3C52">
        <w:t>’</w:t>
      </w:r>
      <w:r w:rsidRPr="004E3C52">
        <w:t xml:space="preserve">accord étaient en cours de négociation. </w:t>
      </w:r>
    </w:p>
    <w:p w:rsidR="00EC7EC0" w:rsidRPr="004E3C52" w:rsidRDefault="00CF44FF" w:rsidP="00321765">
      <w:pPr>
        <w:pStyle w:val="SingleTxtG"/>
      </w:pPr>
      <w:r w:rsidRPr="004E3C52">
        <w:t>129.</w:t>
      </w:r>
      <w:r w:rsidRPr="004E3C52">
        <w:tab/>
        <w:t>De même, des mémorandums d</w:t>
      </w:r>
      <w:r w:rsidR="00356EEB" w:rsidRPr="004E3C52">
        <w:t>’</w:t>
      </w:r>
      <w:r w:rsidRPr="004E3C52">
        <w:t xml:space="preserve">accord ont été conclus avec des organisations de la société civile </w:t>
      </w:r>
      <w:r w:rsidR="00C23F2F" w:rsidRPr="004E3C52">
        <w:t>pour</w:t>
      </w:r>
      <w:r w:rsidRPr="004E3C52">
        <w:t xml:space="preserve"> une aide juridictionnelle, dont le </w:t>
      </w:r>
      <w:r w:rsidR="00C23F2F" w:rsidRPr="004E3C52">
        <w:t>plus important a été signé</w:t>
      </w:r>
      <w:r w:rsidRPr="004E3C52">
        <w:t xml:space="preserve"> au mois de novembre 2016 avec l</w:t>
      </w:r>
      <w:r w:rsidR="00356EEB" w:rsidRPr="004E3C52">
        <w:t>’</w:t>
      </w:r>
      <w:r w:rsidRPr="004E3C52">
        <w:t>organisation des défenseurs spéciaux pour mineurs nommés par la justice au Texas (CASA, son acronyme en anglais).</w:t>
      </w:r>
    </w:p>
    <w:p w:rsidR="00EC7EC0" w:rsidRPr="004E3C52" w:rsidRDefault="00CF44FF" w:rsidP="00321765">
      <w:pPr>
        <w:pStyle w:val="SingleTxtG"/>
      </w:pPr>
      <w:r w:rsidRPr="004E3C52">
        <w:t>130.</w:t>
      </w:r>
      <w:r w:rsidRPr="004E3C52">
        <w:tab/>
        <w:t>Le Mexique dispose d</w:t>
      </w:r>
      <w:r w:rsidR="00C23F2F" w:rsidRPr="004E3C52">
        <w:t>’</w:t>
      </w:r>
      <w:r w:rsidRPr="004E3C52">
        <w:t>u</w:t>
      </w:r>
      <w:r w:rsidR="00C23F2F" w:rsidRPr="004E3C52">
        <w:t>n</w:t>
      </w:r>
      <w:r w:rsidRPr="004E3C52">
        <w:t xml:space="preserve"> Protocole de prise en charge consulaire des </w:t>
      </w:r>
      <w:r w:rsidR="00E92810" w:rsidRPr="004E3C52">
        <w:t>enfants et des adolescents</w:t>
      </w:r>
      <w:r w:rsidRPr="004E3C52">
        <w:t xml:space="preserve"> non accompagnés, qui permet d</w:t>
      </w:r>
      <w:r w:rsidR="00356EEB" w:rsidRPr="004E3C52">
        <w:t>’</w:t>
      </w:r>
      <w:r w:rsidRPr="004E3C52">
        <w:t xml:space="preserve">effectuer une première évaluation du risque, </w:t>
      </w:r>
      <w:r w:rsidR="00C23F2F" w:rsidRPr="004E3C52">
        <w:t>et</w:t>
      </w:r>
      <w:r w:rsidRPr="004E3C52">
        <w:t xml:space="preserve"> déterminer </w:t>
      </w:r>
      <w:r w:rsidR="00C23F2F" w:rsidRPr="004E3C52">
        <w:t>ensuite</w:t>
      </w:r>
      <w:r w:rsidRPr="004E3C52">
        <w:t xml:space="preserve"> l</w:t>
      </w:r>
      <w:r w:rsidR="00356EEB" w:rsidRPr="004E3C52">
        <w:t>’</w:t>
      </w:r>
      <w:r w:rsidRPr="004E3C52">
        <w:t>intérêt supérieur de l</w:t>
      </w:r>
      <w:r w:rsidR="00356EEB" w:rsidRPr="004E3C52">
        <w:t>’</w:t>
      </w:r>
      <w:r w:rsidRPr="004E3C52">
        <w:t xml:space="preserve">enfant. Grâce à </w:t>
      </w:r>
      <w:r w:rsidR="00C23F2F" w:rsidRPr="004E3C52">
        <w:t>s</w:t>
      </w:r>
      <w:r w:rsidRPr="004E3C52">
        <w:t xml:space="preserve">a mise en œuvre, chaque </w:t>
      </w:r>
      <w:r w:rsidR="00C23F2F" w:rsidRPr="004E3C52">
        <w:t>dossier fait l’objet</w:t>
      </w:r>
      <w:r w:rsidRPr="004E3C52">
        <w:t xml:space="preserve"> d</w:t>
      </w:r>
      <w:r w:rsidR="00356EEB" w:rsidRPr="004E3C52">
        <w:t>’</w:t>
      </w:r>
      <w:r w:rsidRPr="004E3C52">
        <w:t xml:space="preserve">une </w:t>
      </w:r>
      <w:r w:rsidR="00C23F2F" w:rsidRPr="004E3C52">
        <w:t>assistance</w:t>
      </w:r>
      <w:r w:rsidRPr="004E3C52">
        <w:t xml:space="preserve"> et d</w:t>
      </w:r>
      <w:r w:rsidR="00356EEB" w:rsidRPr="004E3C52">
        <w:t>’</w:t>
      </w:r>
      <w:r w:rsidRPr="004E3C52">
        <w:t>une protection consulaire adaptée. Au 24</w:t>
      </w:r>
      <w:r w:rsidR="00356EEB" w:rsidRPr="004E3C52">
        <w:t> </w:t>
      </w:r>
      <w:r w:rsidRPr="004E3C52">
        <w:t>avril 2017, on dénombrait 4</w:t>
      </w:r>
      <w:r w:rsidR="00356EEB" w:rsidRPr="004E3C52">
        <w:t> </w:t>
      </w:r>
      <w:r w:rsidRPr="004E3C52">
        <w:t>548</w:t>
      </w:r>
      <w:r w:rsidR="00356EEB" w:rsidRPr="004E3C52">
        <w:t> </w:t>
      </w:r>
      <w:r w:rsidRPr="004E3C52">
        <w:t>entrées dans l</w:t>
      </w:r>
      <w:r w:rsidR="00356EEB" w:rsidRPr="004E3C52">
        <w:t>’</w:t>
      </w:r>
      <w:r w:rsidRPr="004E3C52">
        <w:t xml:space="preserve">application Rapid FTR [1], </w:t>
      </w:r>
      <w:r w:rsidR="00C23F2F" w:rsidRPr="004E3C52">
        <w:t>outil d’analyse d</w:t>
      </w:r>
      <w:r w:rsidRPr="004E3C52">
        <w:t xml:space="preserve">es profils des </w:t>
      </w:r>
      <w:r w:rsidR="00E92810" w:rsidRPr="004E3C52">
        <w:t>enfants et des adolescents</w:t>
      </w:r>
      <w:r w:rsidRPr="004E3C52">
        <w:t xml:space="preserve"> migrants, </w:t>
      </w:r>
      <w:r w:rsidR="00C23F2F" w:rsidRPr="004E3C52">
        <w:t>d</w:t>
      </w:r>
      <w:r w:rsidRPr="004E3C52">
        <w:t xml:space="preserve">es risques potentiels détectés, </w:t>
      </w:r>
      <w:r w:rsidR="00C23F2F" w:rsidRPr="004E3C52">
        <w:t>d</w:t>
      </w:r>
      <w:r w:rsidRPr="004E3C52">
        <w:t xml:space="preserve">es besoins spécifiques et </w:t>
      </w:r>
      <w:r w:rsidR="00C23F2F" w:rsidRPr="004E3C52">
        <w:t>d</w:t>
      </w:r>
      <w:r w:rsidRPr="004E3C52">
        <w:t>es motifs de migration.</w:t>
      </w:r>
    </w:p>
    <w:p w:rsidR="00EC7EC0" w:rsidRPr="004E3C52" w:rsidRDefault="00C424DD" w:rsidP="00C424DD">
      <w:pPr>
        <w:pStyle w:val="H23G"/>
      </w:pPr>
      <w:r w:rsidRPr="004E3C52">
        <w:tab/>
      </w:r>
      <w:r w:rsidRPr="004E3C52">
        <w:tab/>
        <w:t>Réponses au paragraphe</w:t>
      </w:r>
      <w:r w:rsidR="00356EEB" w:rsidRPr="004E3C52">
        <w:t> </w:t>
      </w:r>
      <w:r w:rsidRPr="004E3C52">
        <w:t>21</w:t>
      </w:r>
      <w:bookmarkStart w:id="26" w:name="_Toc485018366"/>
      <w:bookmarkEnd w:id="26"/>
    </w:p>
    <w:p w:rsidR="00EC7EC0" w:rsidRPr="004E3C52" w:rsidRDefault="00CF44FF" w:rsidP="00321765">
      <w:pPr>
        <w:pStyle w:val="SingleTxtG"/>
      </w:pPr>
      <w:r w:rsidRPr="004E3C52">
        <w:t>131.</w:t>
      </w:r>
      <w:r w:rsidRPr="004E3C52">
        <w:tab/>
        <w:t>Sur le fondement de l</w:t>
      </w:r>
      <w:r w:rsidR="00356EEB" w:rsidRPr="004E3C52">
        <w:t>’</w:t>
      </w:r>
      <w:r w:rsidRPr="004E3C52">
        <w:t>accord de coopération en matière d</w:t>
      </w:r>
      <w:r w:rsidR="00356EEB" w:rsidRPr="004E3C52">
        <w:t>’</w:t>
      </w:r>
      <w:r w:rsidRPr="004E3C52">
        <w:t>aide juridictionnelle aux migrants mexicains (daté du 8</w:t>
      </w:r>
      <w:r w:rsidR="00356EEB" w:rsidRPr="004E3C52">
        <w:t> </w:t>
      </w:r>
      <w:r w:rsidRPr="004E3C52">
        <w:t>août 2010) conclu entre l’Institut fédéral des avocats commis d’office (IFDP) et le Ministère de l</w:t>
      </w:r>
      <w:r w:rsidR="00356EEB" w:rsidRPr="004E3C52">
        <w:t>’</w:t>
      </w:r>
      <w:r w:rsidRPr="004E3C52">
        <w:t>intérieur, par la voie de l</w:t>
      </w:r>
      <w:r w:rsidR="00356EEB" w:rsidRPr="004E3C52">
        <w:t>’</w:t>
      </w:r>
      <w:r w:rsidRPr="004E3C52">
        <w:t>INM, le Programme d</w:t>
      </w:r>
      <w:r w:rsidR="00356EEB" w:rsidRPr="004E3C52">
        <w:t>’</w:t>
      </w:r>
      <w:r w:rsidRPr="004E3C52">
        <w:t xml:space="preserve">aide juridictionnelle aux Mexicains migrants </w:t>
      </w:r>
      <w:r w:rsidR="00C23F2F" w:rsidRPr="004E3C52">
        <w:t>rapatriés</w:t>
      </w:r>
      <w:r w:rsidRPr="004E3C52">
        <w:t xml:space="preserve"> est mis en œuvre avec pour objectif la protection intégrale </w:t>
      </w:r>
      <w:r w:rsidR="00C23F2F" w:rsidRPr="004E3C52">
        <w:t>de leur</w:t>
      </w:r>
      <w:r w:rsidR="00356EEB" w:rsidRPr="004E3C52">
        <w:t>s</w:t>
      </w:r>
      <w:r w:rsidRPr="004E3C52">
        <w:t xml:space="preserve"> droits fondamentaux et </w:t>
      </w:r>
      <w:r w:rsidR="00C23F2F" w:rsidRPr="004E3C52">
        <w:t>constitutionnels</w:t>
      </w:r>
      <w:r w:rsidRPr="004E3C52">
        <w:t xml:space="preserve"> à leur retour des États-Unis. </w:t>
      </w:r>
    </w:p>
    <w:p w:rsidR="00EC7EC0" w:rsidRPr="004E3C52" w:rsidRDefault="00CF44FF" w:rsidP="00321765">
      <w:pPr>
        <w:pStyle w:val="SingleTxtG"/>
      </w:pPr>
      <w:r w:rsidRPr="004E3C52">
        <w:t>132.</w:t>
      </w:r>
      <w:r w:rsidRPr="004E3C52">
        <w:tab/>
        <w:t>Ce programme fonctionne grâce à l</w:t>
      </w:r>
      <w:r w:rsidR="00356EEB" w:rsidRPr="004E3C52">
        <w:t>’</w:t>
      </w:r>
      <w:r w:rsidRPr="004E3C52">
        <w:t>aide juridique fournie à titre gratuit par 30</w:t>
      </w:r>
      <w:r w:rsidR="00356EEB" w:rsidRPr="004E3C52">
        <w:t> </w:t>
      </w:r>
      <w:r w:rsidRPr="004E3C52">
        <w:t>conseillers juridiques fédéraux dans les États situés à la frontière nord du pays</w:t>
      </w:r>
      <w:r w:rsidR="00C235F5" w:rsidRPr="004E3C52">
        <w:rPr>
          <w:rStyle w:val="FootnoteReference"/>
        </w:rPr>
        <w:footnoteReference w:id="12"/>
      </w:r>
      <w:r w:rsidRPr="004E3C52">
        <w:t>. Il est coordonné par les délégations de l</w:t>
      </w:r>
      <w:r w:rsidR="00356EEB" w:rsidRPr="004E3C52">
        <w:t>’</w:t>
      </w:r>
      <w:r w:rsidRPr="004E3C52">
        <w:t>IFDP, les autorités consulaires et l</w:t>
      </w:r>
      <w:r w:rsidR="00356EEB" w:rsidRPr="004E3C52">
        <w:t>’</w:t>
      </w:r>
      <w:r w:rsidRPr="004E3C52">
        <w:t>INM.</w:t>
      </w:r>
    </w:p>
    <w:p w:rsidR="00EC7EC0" w:rsidRPr="004E3C52" w:rsidRDefault="00CF44FF" w:rsidP="00321765">
      <w:pPr>
        <w:pStyle w:val="SingleTxtG"/>
      </w:pPr>
      <w:r w:rsidRPr="004E3C52">
        <w:t>133.</w:t>
      </w:r>
      <w:r w:rsidRPr="004E3C52">
        <w:tab/>
        <w:t>Entre le 24</w:t>
      </w:r>
      <w:r w:rsidR="00356EEB" w:rsidRPr="004E3C52">
        <w:t> </w:t>
      </w:r>
      <w:r w:rsidRPr="004E3C52">
        <w:t>février et le 3</w:t>
      </w:r>
      <w:r w:rsidR="00356EEB" w:rsidRPr="004E3C52">
        <w:t> </w:t>
      </w:r>
      <w:r w:rsidRPr="004E3C52">
        <w:t>mars, 619</w:t>
      </w:r>
      <w:r w:rsidR="00356EEB" w:rsidRPr="004E3C52">
        <w:t> </w:t>
      </w:r>
      <w:r w:rsidRPr="004E3C52">
        <w:t>personnes</w:t>
      </w:r>
      <w:r w:rsidR="00C23F2F" w:rsidRPr="004E3C52">
        <w:t xml:space="preserve"> ont été prises en charge</w:t>
      </w:r>
      <w:r w:rsidRPr="004E3C52">
        <w:t>. De ce nombre, 11</w:t>
      </w:r>
      <w:r w:rsidR="00356EEB" w:rsidRPr="004E3C52">
        <w:t> </w:t>
      </w:r>
      <w:r w:rsidRPr="004E3C52">
        <w:t>personnes ont bénéficié d</w:t>
      </w:r>
      <w:r w:rsidR="00356EEB" w:rsidRPr="004E3C52">
        <w:t>’</w:t>
      </w:r>
      <w:r w:rsidRPr="004E3C52">
        <w:t>une aide juridique et de la mise à disposition d</w:t>
      </w:r>
      <w:r w:rsidR="00356EEB" w:rsidRPr="004E3C52">
        <w:t>’</w:t>
      </w:r>
      <w:r w:rsidRPr="004E3C52">
        <w:t>interprètes dans des langues autochtones pour les non-hispanophones. C</w:t>
      </w:r>
      <w:r w:rsidR="00356EEB" w:rsidRPr="004E3C52">
        <w:t>’</w:t>
      </w:r>
      <w:r w:rsidRPr="004E3C52">
        <w:t>est la délégation de Tamaulipas qui concentre la majeure partie de l</w:t>
      </w:r>
      <w:r w:rsidR="00356EEB" w:rsidRPr="004E3C52">
        <w:t>’</w:t>
      </w:r>
      <w:r w:rsidRPr="004E3C52">
        <w:t>activité (446 personnes).</w:t>
      </w:r>
    </w:p>
    <w:p w:rsidR="00EC7EC0" w:rsidRPr="004E3C52" w:rsidRDefault="00CF44FF" w:rsidP="00321765">
      <w:pPr>
        <w:pStyle w:val="SingleTxtG"/>
      </w:pPr>
      <w:r w:rsidRPr="004E3C52">
        <w:t>134.</w:t>
      </w:r>
      <w:r w:rsidRPr="004E3C52">
        <w:tab/>
        <w:t xml:space="preserve">La représentation juridique fédérale a pour but </w:t>
      </w:r>
      <w:r w:rsidR="00C23F2F" w:rsidRPr="004E3C52">
        <w:t>d’atténuer les conséquences</w:t>
      </w:r>
      <w:r w:rsidRPr="004E3C52">
        <w:t xml:space="preserve"> de l</w:t>
      </w:r>
      <w:r w:rsidR="00356EEB" w:rsidRPr="004E3C52">
        <w:t>’</w:t>
      </w:r>
      <w:r w:rsidRPr="004E3C52">
        <w:t>expulsion et du rapatriement, puisque les personnes sont orientées en fonction des situations juridiques dans lesquelles elles se trouvent sur le territoire national et bénéficient de conseils afin que, par l</w:t>
      </w:r>
      <w:r w:rsidR="00356EEB" w:rsidRPr="004E3C52">
        <w:t>’</w:t>
      </w:r>
      <w:r w:rsidRPr="004E3C52">
        <w:t xml:space="preserve">intermédiaire du Ministère </w:t>
      </w:r>
      <w:r w:rsidR="0089175C" w:rsidRPr="004E3C52">
        <w:t>des relations extérieures</w:t>
      </w:r>
      <w:r w:rsidRPr="004E3C52">
        <w:t>, leurs intérêts juridiques soient représentés à l</w:t>
      </w:r>
      <w:r w:rsidR="00356EEB" w:rsidRPr="004E3C52">
        <w:t>’</w:t>
      </w:r>
      <w:r w:rsidRPr="004E3C52">
        <w:t>étranger s</w:t>
      </w:r>
      <w:r w:rsidR="00356EEB" w:rsidRPr="004E3C52">
        <w:t>’</w:t>
      </w:r>
      <w:r w:rsidRPr="004E3C52">
        <w:t>agissant de mineurs ou d</w:t>
      </w:r>
      <w:r w:rsidR="00356EEB" w:rsidRPr="004E3C52">
        <w:t>’</w:t>
      </w:r>
      <w:r w:rsidRPr="004E3C52">
        <w:t>autres proches de la personne rapatriée, de rétention, de garde ou d</w:t>
      </w:r>
      <w:r w:rsidR="00356EEB" w:rsidRPr="004E3C52">
        <w:t>’</w:t>
      </w:r>
      <w:r w:rsidRPr="004E3C52">
        <w:t>autorité parentale, entre autres, devant toute autorité administrative ou juridictionnelle de niveau fédéral.</w:t>
      </w:r>
    </w:p>
    <w:p w:rsidR="00EC7EC0" w:rsidRPr="004E3C52" w:rsidRDefault="00CF44FF" w:rsidP="00321765">
      <w:pPr>
        <w:pStyle w:val="SingleTxtG"/>
      </w:pPr>
      <w:r w:rsidRPr="004E3C52">
        <w:lastRenderedPageBreak/>
        <w:t>135.</w:t>
      </w:r>
      <w:r w:rsidRPr="004E3C52">
        <w:tab/>
        <w:t>L</w:t>
      </w:r>
      <w:r w:rsidR="00356EEB" w:rsidRPr="004E3C52">
        <w:t>’</w:t>
      </w:r>
      <w:r w:rsidRPr="004E3C52">
        <w:t>organisation Red Global MX favorise la participation des Mexicains hautement qualifiés installés à l</w:t>
      </w:r>
      <w:r w:rsidR="00356EEB" w:rsidRPr="004E3C52">
        <w:t>’</w:t>
      </w:r>
      <w:r w:rsidRPr="004E3C52">
        <w:t xml:space="preserve">étranger et la mise en place de projets en faveur du Mexique, qui contribuent </w:t>
      </w:r>
      <w:r w:rsidRPr="004E3C52">
        <w:rPr>
          <w:i/>
          <w:iCs/>
        </w:rPr>
        <w:t>in fine</w:t>
      </w:r>
      <w:r w:rsidRPr="004E3C52">
        <w:t xml:space="preserve"> au développement du pays. Ce réseau s</w:t>
      </w:r>
      <w:r w:rsidR="00356EEB" w:rsidRPr="004E3C52">
        <w:t>’</w:t>
      </w:r>
      <w:r w:rsidRPr="004E3C52">
        <w:t>organise au moyen d</w:t>
      </w:r>
      <w:r w:rsidR="00356EEB" w:rsidRPr="004E3C52">
        <w:t>’</w:t>
      </w:r>
      <w:r w:rsidRPr="004E3C52">
        <w:t xml:space="preserve">une coordination globale, de </w:t>
      </w:r>
      <w:r w:rsidR="00C23F2F" w:rsidRPr="004E3C52">
        <w:t>délégations</w:t>
      </w:r>
      <w:r w:rsidRPr="004E3C52">
        <w:t xml:space="preserve"> régionales et de </w:t>
      </w:r>
      <w:r w:rsidR="00C23F2F" w:rsidRPr="004E3C52">
        <w:t>sections locales</w:t>
      </w:r>
      <w:r w:rsidRPr="004E3C52">
        <w:t xml:space="preserve"> qui établissent leurs propres buts et objectifs. Les </w:t>
      </w:r>
      <w:r w:rsidR="00C23F2F" w:rsidRPr="004E3C52">
        <w:t xml:space="preserve">sections </w:t>
      </w:r>
      <w:r w:rsidRPr="004E3C52">
        <w:t>sont des groupes locaux qui adhèrent à la mission du Red Global MX. Bien que les autorités mexicaines aient accompagné les efforts d</w:t>
      </w:r>
      <w:r w:rsidR="00356EEB" w:rsidRPr="004E3C52">
        <w:t>’</w:t>
      </w:r>
      <w:r w:rsidRPr="004E3C52">
        <w:t>organisation des migrants qualifiés, qui ont animé la création de</w:t>
      </w:r>
      <w:r w:rsidR="0089175C" w:rsidRPr="004E3C52">
        <w:t>s</w:t>
      </w:r>
      <w:r w:rsidRPr="004E3C52">
        <w:t xml:space="preserve"> </w:t>
      </w:r>
      <w:r w:rsidR="0089175C" w:rsidRPr="004E3C52">
        <w:t xml:space="preserve">sections </w:t>
      </w:r>
      <w:r w:rsidRPr="004E3C52">
        <w:t>et ont fait office d</w:t>
      </w:r>
      <w:r w:rsidR="00356EEB" w:rsidRPr="004E3C52">
        <w:t>’</w:t>
      </w:r>
      <w:r w:rsidRPr="004E3C52">
        <w:t>interlocuteurs avec les institutions mexicaines et des acteurs stratégiques au Mexique, l</w:t>
      </w:r>
      <w:r w:rsidR="00356EEB" w:rsidRPr="004E3C52">
        <w:t>’</w:t>
      </w:r>
      <w:r w:rsidRPr="004E3C52">
        <w:t>organisation du réseau dépend toutefois de ses membres. L</w:t>
      </w:r>
      <w:r w:rsidR="00356EEB" w:rsidRPr="004E3C52">
        <w:t>’</w:t>
      </w:r>
      <w:r w:rsidRPr="004E3C52">
        <w:t>action du Red Global MX s</w:t>
      </w:r>
      <w:r w:rsidR="00356EEB" w:rsidRPr="004E3C52">
        <w:t>’</w:t>
      </w:r>
      <w:r w:rsidRPr="004E3C52">
        <w:t>articule autour de quatre axes</w:t>
      </w:r>
      <w:r w:rsidR="00294CCF" w:rsidRPr="004E3C52">
        <w:t> :</w:t>
      </w:r>
      <w:r w:rsidRPr="004E3C52">
        <w:t xml:space="preserve"> les sciences, les technologies, la recherche et le milieu universitaire</w:t>
      </w:r>
      <w:r w:rsidR="00765DA0" w:rsidRPr="004E3C52">
        <w:t> ;</w:t>
      </w:r>
      <w:r w:rsidRPr="004E3C52">
        <w:t xml:space="preserve"> l</w:t>
      </w:r>
      <w:r w:rsidR="00356EEB" w:rsidRPr="004E3C52">
        <w:t>’</w:t>
      </w:r>
      <w:r w:rsidRPr="004E3C52">
        <w:t>entrepreneuriat et l</w:t>
      </w:r>
      <w:r w:rsidR="00356EEB" w:rsidRPr="004E3C52">
        <w:t>’</w:t>
      </w:r>
      <w:r w:rsidRPr="004E3C52">
        <w:t>innovation</w:t>
      </w:r>
      <w:r w:rsidR="00765DA0" w:rsidRPr="004E3C52">
        <w:t> ;</w:t>
      </w:r>
      <w:r w:rsidRPr="004E3C52">
        <w:t xml:space="preserve"> la responsabilité sociale</w:t>
      </w:r>
      <w:r w:rsidR="00765DA0" w:rsidRPr="004E3C52">
        <w:t> ;</w:t>
      </w:r>
      <w:r w:rsidRPr="004E3C52">
        <w:t xml:space="preserve"> les </w:t>
      </w:r>
      <w:r w:rsidR="0089175C" w:rsidRPr="004E3C52">
        <w:t>secteurs</w:t>
      </w:r>
      <w:r w:rsidRPr="004E3C52">
        <w:t xml:space="preserve"> de la création.</w:t>
      </w:r>
    </w:p>
    <w:p w:rsidR="00EC7EC0" w:rsidRPr="004E3C52" w:rsidRDefault="00CF44FF" w:rsidP="00321765">
      <w:pPr>
        <w:pStyle w:val="SingleTxtG"/>
      </w:pPr>
      <w:r w:rsidRPr="004E3C52">
        <w:t>136.</w:t>
      </w:r>
      <w:r w:rsidRPr="004E3C52">
        <w:tab/>
        <w:t>En outre, l</w:t>
      </w:r>
      <w:r w:rsidR="00356EEB" w:rsidRPr="004E3C52">
        <w:t>’</w:t>
      </w:r>
      <w:r w:rsidRPr="004E3C52">
        <w:t>Institut des Mexicains à l’étranger (IME) assure la promotion de stratégies, l</w:t>
      </w:r>
      <w:r w:rsidR="00356EEB" w:rsidRPr="004E3C52">
        <w:t>’</w:t>
      </w:r>
      <w:r w:rsidRPr="004E3C52">
        <w:t xml:space="preserve">intégration de programmes, le recueil de propositions et </w:t>
      </w:r>
      <w:r w:rsidR="0089175C" w:rsidRPr="004E3C52">
        <w:t>de</w:t>
      </w:r>
      <w:r w:rsidRPr="004E3C52">
        <w:t xml:space="preserve"> recommandations </w:t>
      </w:r>
      <w:r w:rsidR="0089175C" w:rsidRPr="004E3C52">
        <w:t xml:space="preserve">de la part </w:t>
      </w:r>
      <w:r w:rsidRPr="004E3C52">
        <w:t>des Mexicains de l</w:t>
      </w:r>
      <w:r w:rsidR="00356EEB" w:rsidRPr="004E3C52">
        <w:t>’</w:t>
      </w:r>
      <w:r w:rsidRPr="004E3C52">
        <w:t>étranger dans le but de renforcer leurs liens avec le Mexique et de les aider à s</w:t>
      </w:r>
      <w:r w:rsidR="00356EEB" w:rsidRPr="004E3C52">
        <w:t>’</w:t>
      </w:r>
      <w:r w:rsidRPr="004E3C52">
        <w:t>intégrer dans les sociétés au sein desquelles ils vivent et évoluent.</w:t>
      </w:r>
    </w:p>
    <w:p w:rsidR="00EC7EC0" w:rsidRPr="004E3C52" w:rsidRDefault="00C424DD" w:rsidP="00C424DD">
      <w:pPr>
        <w:pStyle w:val="H23G"/>
      </w:pPr>
      <w:r w:rsidRPr="004E3C52">
        <w:tab/>
      </w:r>
      <w:r w:rsidRPr="004E3C52">
        <w:tab/>
        <w:t>Réponses au paragraphe</w:t>
      </w:r>
      <w:r w:rsidR="00356EEB" w:rsidRPr="004E3C52">
        <w:t> </w:t>
      </w:r>
      <w:r w:rsidRPr="004E3C52">
        <w:t>22</w:t>
      </w:r>
      <w:bookmarkStart w:id="27" w:name="_Toc485018367"/>
      <w:bookmarkEnd w:id="27"/>
    </w:p>
    <w:p w:rsidR="00EC7EC0" w:rsidRPr="004E3C52" w:rsidRDefault="00CF44FF" w:rsidP="00321765">
      <w:pPr>
        <w:pStyle w:val="SingleTxtG"/>
      </w:pPr>
      <w:r w:rsidRPr="004E3C52">
        <w:t>137.</w:t>
      </w:r>
      <w:r w:rsidRPr="004E3C52">
        <w:tab/>
        <w:t>Avant la mise en place de la nouvelle politique migratoire du Gouvernement des États-Unis et suite à l</w:t>
      </w:r>
      <w:r w:rsidR="00356EEB" w:rsidRPr="004E3C52">
        <w:t>’</w:t>
      </w:r>
      <w:r w:rsidRPr="004E3C52">
        <w:t xml:space="preserve">analyse des actions menées, le Ministère </w:t>
      </w:r>
      <w:r w:rsidR="0089175C" w:rsidRPr="004E3C52">
        <w:t>des relations extérieures</w:t>
      </w:r>
      <w:r w:rsidRPr="004E3C52">
        <w:t xml:space="preserve"> a maintenu ses liens étroits avec la Commission interaméricaine des droits de l</w:t>
      </w:r>
      <w:r w:rsidR="00356EEB" w:rsidRPr="004E3C52">
        <w:t>’</w:t>
      </w:r>
      <w:r w:rsidRPr="004E3C52">
        <w:t>homme (CIDH) et avec les mécanismes internationaux compétents, tels que le Haut-Commissariat des Nations Unies aux droits de l</w:t>
      </w:r>
      <w:r w:rsidR="00356EEB" w:rsidRPr="004E3C52">
        <w:t>’</w:t>
      </w:r>
      <w:r w:rsidRPr="004E3C52">
        <w:t xml:space="preserve">homme, dans le but de renforcer les actions de défense des droits fondamentaux des migrants aux États-Unis et de compléter les mesures de protection consulaire et de défense juridique mises en place par la Chancellerie pour éviter ou, le cas échéant, prendre en charge les </w:t>
      </w:r>
      <w:r w:rsidR="00DD69C7" w:rsidRPr="004E3C52">
        <w:t xml:space="preserve">dossiers de </w:t>
      </w:r>
      <w:r w:rsidRPr="004E3C52">
        <w:t>violations des droits de l</w:t>
      </w:r>
      <w:r w:rsidR="00356EEB" w:rsidRPr="004E3C52">
        <w:t>’</w:t>
      </w:r>
      <w:r w:rsidRPr="004E3C52">
        <w:t>homme subies par nos ressortissants</w:t>
      </w:r>
      <w:r w:rsidR="00294CCF" w:rsidRPr="004E3C52">
        <w:t> :</w:t>
      </w:r>
    </w:p>
    <w:p w:rsidR="00EC7EC0" w:rsidRPr="004E3C52" w:rsidRDefault="00F56E7B">
      <w:pPr>
        <w:pStyle w:val="SingleTxtG"/>
      </w:pPr>
      <w:r w:rsidRPr="004E3C52">
        <w:tab/>
      </w:r>
      <w:r w:rsidR="00C424DD" w:rsidRPr="004E3C52">
        <w:tab/>
        <w:t>a)</w:t>
      </w:r>
      <w:r w:rsidR="00C424DD" w:rsidRPr="004E3C52">
        <w:tab/>
        <w:t>Suite aux démarches engagées par la Chancellerie, la CIDH a fait publiquement part, le 1</w:t>
      </w:r>
      <w:r w:rsidR="00C424DD" w:rsidRPr="004E3C52">
        <w:rPr>
          <w:vertAlign w:val="superscript"/>
        </w:rPr>
        <w:t>er</w:t>
      </w:r>
      <w:r w:rsidR="00DD69C7" w:rsidRPr="004E3C52">
        <w:t> </w:t>
      </w:r>
      <w:r w:rsidR="00C424DD" w:rsidRPr="004E3C52">
        <w:t>février dernier, de sa préoccupation quant aux répercussions que l</w:t>
      </w:r>
      <w:r w:rsidR="00356EEB" w:rsidRPr="004E3C52">
        <w:t>’</w:t>
      </w:r>
      <w:r w:rsidR="00C424DD" w:rsidRPr="004E3C52">
        <w:t xml:space="preserve">application des décrets pris par le président des États-Unis pourrait avoir sur les droits fondamentaux des migrants sur le territoire américain. La </w:t>
      </w:r>
      <w:r w:rsidR="00DD69C7" w:rsidRPr="004E3C52">
        <w:t>CIDH</w:t>
      </w:r>
      <w:r w:rsidR="00C424DD" w:rsidRPr="004E3C52">
        <w:t xml:space="preserve"> a affirmé que «</w:t>
      </w:r>
      <w:r w:rsidR="00356EEB" w:rsidRPr="004E3C52">
        <w:t> </w:t>
      </w:r>
      <w:r w:rsidR="00C424DD" w:rsidRPr="004E3C52">
        <w:t>la mise en œuvre de ces décrets présidentiels soumet les migrants et les réfugiés à un risque grave de violation de leurs droits à la non-discrimination, à la liberté individuelle, aux garanties d</w:t>
      </w:r>
      <w:r w:rsidR="00356EEB" w:rsidRPr="004E3C52">
        <w:t>’</w:t>
      </w:r>
      <w:r w:rsidR="00C424DD" w:rsidRPr="004E3C52">
        <w:t>une procédure régulière, à la protection judiciaire, à la protection particulière des familles et des enfants, à l</w:t>
      </w:r>
      <w:r w:rsidR="00356EEB" w:rsidRPr="004E3C52">
        <w:t>’</w:t>
      </w:r>
      <w:r w:rsidR="00C424DD" w:rsidRPr="004E3C52">
        <w:t>interdiction des traitements cruels, inhumains et dégradants et à la liberté de circulation, entre autres</w:t>
      </w:r>
      <w:r w:rsidR="00356EEB" w:rsidRPr="004E3C52">
        <w:t> </w:t>
      </w:r>
      <w:r w:rsidR="00C424DD" w:rsidRPr="004E3C52">
        <w:t>». De même, elle a prié instamment «</w:t>
      </w:r>
      <w:r w:rsidR="00356EEB" w:rsidRPr="004E3C52">
        <w:t> </w:t>
      </w:r>
      <w:r w:rsidR="00C424DD" w:rsidRPr="004E3C52">
        <w:t>les États-Unis de ne pas faire appliquer les décrets présidentiels et de garantir que toute mesure officielle concernant les migrants et les réfugiés soit conforme à leurs obligations internationales en matière de droits de l</w:t>
      </w:r>
      <w:r w:rsidR="00356EEB" w:rsidRPr="004E3C52">
        <w:t>’</w:t>
      </w:r>
      <w:r w:rsidR="00C424DD" w:rsidRPr="004E3C52">
        <w:t>homme</w:t>
      </w:r>
      <w:r w:rsidR="00356EEB" w:rsidRPr="004E3C52">
        <w:t> </w:t>
      </w:r>
      <w:r w:rsidR="003A5132" w:rsidRPr="004E3C52">
        <w:t>» ;</w:t>
      </w:r>
    </w:p>
    <w:p w:rsidR="00EC7EC0" w:rsidRPr="004E3C52" w:rsidRDefault="00F56E7B" w:rsidP="00C424DD">
      <w:pPr>
        <w:pStyle w:val="SingleTxtG"/>
      </w:pPr>
      <w:r w:rsidRPr="004E3C52">
        <w:tab/>
      </w:r>
      <w:r w:rsidR="00CF44FF" w:rsidRPr="004E3C52">
        <w:tab/>
        <w:t>b)</w:t>
      </w:r>
      <w:r w:rsidR="00CF44FF" w:rsidRPr="004E3C52">
        <w:tab/>
        <w:t xml:space="preserve">Le Ministre </w:t>
      </w:r>
      <w:r w:rsidR="0089175C" w:rsidRPr="004E3C52">
        <w:t>des relations extérieures</w:t>
      </w:r>
      <w:r w:rsidR="00CF44FF" w:rsidRPr="004E3C52">
        <w:t>, M.</w:t>
      </w:r>
      <w:r w:rsidR="00DD69C7" w:rsidRPr="004E3C52">
        <w:t> </w:t>
      </w:r>
      <w:r w:rsidR="00CF44FF" w:rsidRPr="004E3C52">
        <w:t>Luis Videgaray Caso, a rencontré le 2</w:t>
      </w:r>
      <w:r w:rsidR="00356EEB" w:rsidRPr="004E3C52">
        <w:t> </w:t>
      </w:r>
      <w:r w:rsidR="00CF44FF" w:rsidRPr="004E3C52">
        <w:t>février le Secrétaire général de l</w:t>
      </w:r>
      <w:r w:rsidR="00356EEB" w:rsidRPr="004E3C52">
        <w:t>’</w:t>
      </w:r>
      <w:r w:rsidR="00CF44FF" w:rsidRPr="004E3C52">
        <w:t>Organisation des Nations Unies, M.</w:t>
      </w:r>
      <w:r w:rsidR="00356EEB" w:rsidRPr="004E3C52">
        <w:t> </w:t>
      </w:r>
      <w:r w:rsidR="00CF44FF" w:rsidRPr="004E3C52">
        <w:t>António Guterres, afin de lui faire part de la grave préoccupation du Gouvernement mexicain quant aux mesures anti-immigration annoncées par le Gouvernement des États-Unis, et en particulier à la possibilité que leur mise en œuvre s</w:t>
      </w:r>
      <w:r w:rsidR="00356EEB" w:rsidRPr="004E3C52">
        <w:t>’</w:t>
      </w:r>
      <w:r w:rsidR="00CF44FF" w:rsidRPr="004E3C52">
        <w:t>accompagne de violations des droits fondamentaux des migrants mexicains. Le Secrétaire général a assuré que l</w:t>
      </w:r>
      <w:r w:rsidR="00356EEB" w:rsidRPr="004E3C52">
        <w:t>’</w:t>
      </w:r>
      <w:r w:rsidR="00CF44FF" w:rsidRPr="004E3C52">
        <w:t>Organisation resterait très attentive à l</w:t>
      </w:r>
      <w:r w:rsidR="00356EEB" w:rsidRPr="004E3C52">
        <w:t>’</w:t>
      </w:r>
      <w:r w:rsidR="003A5132" w:rsidRPr="004E3C52">
        <w:t>évolution de cette situation ;</w:t>
      </w:r>
    </w:p>
    <w:p w:rsidR="00EC7EC0" w:rsidRPr="004E3C52" w:rsidRDefault="00F56E7B" w:rsidP="00C424DD">
      <w:pPr>
        <w:pStyle w:val="SingleTxtG"/>
      </w:pPr>
      <w:r w:rsidRPr="004E3C52">
        <w:tab/>
      </w:r>
      <w:r w:rsidR="00CF44FF" w:rsidRPr="004E3C52">
        <w:tab/>
        <w:t>c)</w:t>
      </w:r>
      <w:r w:rsidR="00CF44FF" w:rsidRPr="004E3C52">
        <w:tab/>
        <w:t>Le 8</w:t>
      </w:r>
      <w:r w:rsidR="00356EEB" w:rsidRPr="004E3C52">
        <w:t> </w:t>
      </w:r>
      <w:r w:rsidR="00CF44FF" w:rsidRPr="004E3C52">
        <w:t>mars 2017, dans le cadre de la réunion de haut niveau du Conseil des dr</w:t>
      </w:r>
      <w:r w:rsidR="00DD69C7" w:rsidRPr="004E3C52">
        <w:t>oits de l’homme de l’ONU</w:t>
      </w:r>
      <w:r w:rsidR="00CF44FF" w:rsidRPr="004E3C52">
        <w:t>, le Mexique a fait remarquer aux membres du Conseil que les mesures de sécurité dirigées contre un groupe de population spécifique ou son incrimination sont contraires à l</w:t>
      </w:r>
      <w:r w:rsidR="00356EEB" w:rsidRPr="004E3C52">
        <w:t>’</w:t>
      </w:r>
      <w:r w:rsidR="00CF44FF" w:rsidRPr="004E3C52">
        <w:t>état de droit et aux garanties d</w:t>
      </w:r>
      <w:r w:rsidR="00356EEB" w:rsidRPr="004E3C52">
        <w:t>’</w:t>
      </w:r>
      <w:r w:rsidR="00CF44FF" w:rsidRPr="004E3C52">
        <w:t>une procédure régulière et qu</w:t>
      </w:r>
      <w:r w:rsidR="00356EEB" w:rsidRPr="004E3C52">
        <w:t>’</w:t>
      </w:r>
      <w:r w:rsidR="00CF44FF" w:rsidRPr="004E3C52">
        <w:t>il s</w:t>
      </w:r>
      <w:r w:rsidR="00356EEB" w:rsidRPr="004E3C52">
        <w:t>’</w:t>
      </w:r>
      <w:r w:rsidR="00CF44FF" w:rsidRPr="004E3C52">
        <w:t>agit d</w:t>
      </w:r>
      <w:r w:rsidR="00356EEB" w:rsidRPr="004E3C52">
        <w:t>’</w:t>
      </w:r>
      <w:r w:rsidR="00CF44FF" w:rsidRPr="004E3C52">
        <w:t xml:space="preserve">actes gravement discriminatoires. Le représentant mexicain a souligné que la stigmatisation ou </w:t>
      </w:r>
      <w:r w:rsidR="00CF44FF" w:rsidRPr="004E3C52">
        <w:lastRenderedPageBreak/>
        <w:t>l</w:t>
      </w:r>
      <w:r w:rsidR="00356EEB" w:rsidRPr="004E3C52">
        <w:t>’</w:t>
      </w:r>
      <w:r w:rsidR="00CF44FF" w:rsidRPr="004E3C52">
        <w:t>incrimination généralisée des groupes concernés était contraire à la dignité intrinsèque de l</w:t>
      </w:r>
      <w:r w:rsidR="00356EEB" w:rsidRPr="004E3C52">
        <w:t>’</w:t>
      </w:r>
      <w:r w:rsidR="003A5132" w:rsidRPr="004E3C52">
        <w:t>être humain ;</w:t>
      </w:r>
    </w:p>
    <w:p w:rsidR="00EC7EC0" w:rsidRPr="004E3C52" w:rsidRDefault="00F56E7B" w:rsidP="00C424DD">
      <w:pPr>
        <w:pStyle w:val="SingleTxtG"/>
      </w:pPr>
      <w:r w:rsidRPr="004E3C52">
        <w:tab/>
      </w:r>
      <w:r w:rsidR="00CF44FF" w:rsidRPr="004E3C52">
        <w:tab/>
        <w:t>d)</w:t>
      </w:r>
      <w:r w:rsidR="00CF44FF" w:rsidRPr="004E3C52">
        <w:tab/>
        <w:t>De son côté, dans le cadre du Conseil des droits de l</w:t>
      </w:r>
      <w:r w:rsidR="00356EEB" w:rsidRPr="004E3C52">
        <w:t>’</w:t>
      </w:r>
      <w:r w:rsidR="00CF44FF" w:rsidRPr="004E3C52">
        <w:t>homme et suite aux démarches entreprises par le Gouvernement mexicain, le Haut-Commissaire des Nations Unies aux droits de l</w:t>
      </w:r>
      <w:r w:rsidR="00356EEB" w:rsidRPr="004E3C52">
        <w:t>’</w:t>
      </w:r>
      <w:r w:rsidR="00CF44FF" w:rsidRPr="004E3C52">
        <w:t>homme s</w:t>
      </w:r>
      <w:r w:rsidR="00356EEB" w:rsidRPr="004E3C52">
        <w:t>’</w:t>
      </w:r>
      <w:r w:rsidR="00CF44FF" w:rsidRPr="004E3C52">
        <w:t xml:space="preserve">est dit préoccupé par la position de la nouvelle administration </w:t>
      </w:r>
      <w:r w:rsidR="00DD69C7" w:rsidRPr="004E3C52">
        <w:t>en place</w:t>
      </w:r>
      <w:r w:rsidR="00CF44FF" w:rsidRPr="004E3C52">
        <w:t xml:space="preserve"> aux États-Unis au regard des droits de l</w:t>
      </w:r>
      <w:r w:rsidR="00356EEB" w:rsidRPr="004E3C52">
        <w:t>’</w:t>
      </w:r>
      <w:r w:rsidR="00CF44FF" w:rsidRPr="004E3C52">
        <w:t xml:space="preserve">homme et a fait observer que la stigmatisation de groupes entiers de personnes, comme les Mexicains ou les musulmans, est dangereuse et </w:t>
      </w:r>
      <w:r w:rsidR="003A5132" w:rsidRPr="004E3C52">
        <w:t>attise les violences xénophobes ;</w:t>
      </w:r>
    </w:p>
    <w:p w:rsidR="00EC7EC0" w:rsidRPr="004E3C52" w:rsidRDefault="00F56E7B" w:rsidP="00C424DD">
      <w:pPr>
        <w:pStyle w:val="SingleTxtG"/>
      </w:pPr>
      <w:r w:rsidRPr="004E3C52">
        <w:tab/>
      </w:r>
      <w:r w:rsidR="00CF44FF" w:rsidRPr="004E3C52">
        <w:tab/>
        <w:t>e)</w:t>
      </w:r>
      <w:r w:rsidR="00CF44FF" w:rsidRPr="004E3C52">
        <w:tab/>
        <w:t>Lors de la 161</w:t>
      </w:r>
      <w:r w:rsidR="00CF44FF" w:rsidRPr="004E3C52">
        <w:rPr>
          <w:vertAlign w:val="superscript"/>
        </w:rPr>
        <w:t>e</w:t>
      </w:r>
      <w:r w:rsidR="00DD69C7" w:rsidRPr="004E3C52">
        <w:t> </w:t>
      </w:r>
      <w:r w:rsidR="00CF44FF" w:rsidRPr="004E3C52">
        <w:t xml:space="preserve">session de la </w:t>
      </w:r>
      <w:r w:rsidR="00DD69C7" w:rsidRPr="004E3C52">
        <w:t>CIDH</w:t>
      </w:r>
      <w:r w:rsidR="00CF44FF" w:rsidRPr="004E3C52">
        <w:t>, tenue le 13</w:t>
      </w:r>
      <w:r w:rsidR="00356EEB" w:rsidRPr="004E3C52">
        <w:t> </w:t>
      </w:r>
      <w:r w:rsidR="00CF44FF" w:rsidRPr="004E3C52">
        <w:t>mars, le Gouvernement mexicain a de nouveau fait part de ses préoccupations quant à l</w:t>
      </w:r>
      <w:r w:rsidR="00356EEB" w:rsidRPr="004E3C52">
        <w:t>’</w:t>
      </w:r>
      <w:r w:rsidR="00CF44FF" w:rsidRPr="004E3C52">
        <w:t>éventuelle application des décrets présidentiels</w:t>
      </w:r>
      <w:r w:rsidR="00DD69C7" w:rsidRPr="004E3C52">
        <w:t xml:space="preserve"> américains</w:t>
      </w:r>
      <w:r w:rsidR="00CF44FF" w:rsidRPr="004E3C52">
        <w:t xml:space="preserve"> et du rapport du Gouvernement des États-Unis concernant les migrants et les réfugiés, en particulier les mesures de sécurité frontalière avec notre pays, dont l</w:t>
      </w:r>
      <w:r w:rsidR="00356EEB" w:rsidRPr="004E3C52">
        <w:t>’</w:t>
      </w:r>
      <w:r w:rsidR="00CF44FF" w:rsidRPr="004E3C52">
        <w:t xml:space="preserve">application pourrait constituer des traitements discriminatoires et </w:t>
      </w:r>
      <w:r w:rsidR="00DD69C7" w:rsidRPr="004E3C52">
        <w:t xml:space="preserve">non seulement </w:t>
      </w:r>
      <w:r w:rsidR="00CF44FF" w:rsidRPr="004E3C52">
        <w:t>porter atteinte aux droits</w:t>
      </w:r>
      <w:r w:rsidR="00DD69C7" w:rsidRPr="004E3C52">
        <w:t xml:space="preserve"> de l’homme</w:t>
      </w:r>
      <w:r w:rsidR="00CF44FF" w:rsidRPr="004E3C52">
        <w:t xml:space="preserve"> et aux libertés fondamentales de nos compatriotes, mais également </w:t>
      </w:r>
      <w:r w:rsidR="00DD69C7" w:rsidRPr="004E3C52">
        <w:t xml:space="preserve">contrevenir </w:t>
      </w:r>
      <w:r w:rsidR="00CF44FF" w:rsidRPr="004E3C52">
        <w:t xml:space="preserve">aux instruments internationaux </w:t>
      </w:r>
      <w:r w:rsidR="00DD69C7" w:rsidRPr="004E3C52">
        <w:t>en vigueur</w:t>
      </w:r>
      <w:r w:rsidRPr="004E3C52">
        <w:t> ;</w:t>
      </w:r>
    </w:p>
    <w:p w:rsidR="00EC7EC0" w:rsidRPr="004E3C52" w:rsidRDefault="00F56E7B" w:rsidP="00C424DD">
      <w:pPr>
        <w:pStyle w:val="SingleTxtG"/>
      </w:pPr>
      <w:r w:rsidRPr="004E3C52">
        <w:tab/>
      </w:r>
      <w:r w:rsidR="00CF44FF" w:rsidRPr="004E3C52">
        <w:tab/>
        <w:t>f)</w:t>
      </w:r>
      <w:r w:rsidR="00CF44FF" w:rsidRPr="004E3C52">
        <w:tab/>
        <w:t>Le 21</w:t>
      </w:r>
      <w:r w:rsidR="00356EEB" w:rsidRPr="004E3C52">
        <w:t> </w:t>
      </w:r>
      <w:r w:rsidR="00CF44FF" w:rsidRPr="004E3C52">
        <w:t>mars dernier, la CIDH a tenu une audience publique afin d</w:t>
      </w:r>
      <w:r w:rsidR="00356EEB" w:rsidRPr="004E3C52">
        <w:t>’</w:t>
      </w:r>
      <w:r w:rsidR="00CF44FF" w:rsidRPr="004E3C52">
        <w:t xml:space="preserve">assurer un suivi de la mise en œuvre des décrets présidentiels américains concernant la sécurité frontalière et la migration et de </w:t>
      </w:r>
      <w:r w:rsidR="00DD69C7" w:rsidRPr="004E3C52">
        <w:t>leurs</w:t>
      </w:r>
      <w:r w:rsidR="00CF44FF" w:rsidRPr="004E3C52">
        <w:t xml:space="preserve"> effets sur les droits fondamentaux des personnes migrantes aux États-Unis. Des représentants du Mexique, du Guatemala, du Honduras et d</w:t>
      </w:r>
      <w:r w:rsidR="00356EEB" w:rsidRPr="004E3C52">
        <w:t>’</w:t>
      </w:r>
      <w:r w:rsidR="00CF44FF" w:rsidRPr="004E3C52">
        <w:t>El Salvador y ont participé, aux côtés d</w:t>
      </w:r>
      <w:r w:rsidR="00356EEB" w:rsidRPr="004E3C52">
        <w:t>’</w:t>
      </w:r>
      <w:r w:rsidR="00CF44FF" w:rsidRPr="004E3C52">
        <w:t>organisations d</w:t>
      </w:r>
      <w:r w:rsidR="003A5132" w:rsidRPr="004E3C52">
        <w:t>e la société civile américaine ;</w:t>
      </w:r>
    </w:p>
    <w:p w:rsidR="00EC7EC0" w:rsidRPr="004E3C52" w:rsidRDefault="00F56E7B" w:rsidP="00C424DD">
      <w:pPr>
        <w:pStyle w:val="SingleTxtG"/>
      </w:pPr>
      <w:r w:rsidRPr="004E3C52">
        <w:tab/>
      </w:r>
      <w:r w:rsidR="00CF44FF" w:rsidRPr="004E3C52">
        <w:tab/>
        <w:t>g)</w:t>
      </w:r>
      <w:r w:rsidR="00CF44FF" w:rsidRPr="004E3C52">
        <w:tab/>
        <w:t>Avant l</w:t>
      </w:r>
      <w:r w:rsidR="00356EEB" w:rsidRPr="004E3C52">
        <w:t>’</w:t>
      </w:r>
      <w:r w:rsidR="00CF44FF" w:rsidRPr="004E3C52">
        <w:t xml:space="preserve">éventuelle séparation de familles en vertu des politiques appliquées par les États-Unis, le Gouvernement mexicain a réaffirmé que le respect des droits fondamentaux des ressortissants </w:t>
      </w:r>
      <w:r w:rsidR="00DD69C7" w:rsidRPr="004E3C52">
        <w:t>était</w:t>
      </w:r>
      <w:r w:rsidR="00CF44FF" w:rsidRPr="004E3C52">
        <w:t xml:space="preserve"> est une priorité et rappelé l</w:t>
      </w:r>
      <w:r w:rsidR="00356EEB" w:rsidRPr="004E3C52">
        <w:t>’</w:t>
      </w:r>
      <w:r w:rsidR="00CF44FF" w:rsidRPr="004E3C52">
        <w:t xml:space="preserve">importance du maintien de la cellule familiale </w:t>
      </w:r>
      <w:r w:rsidR="00DD69C7" w:rsidRPr="004E3C52">
        <w:t>dans le cadre de toute procédure</w:t>
      </w:r>
      <w:r w:rsidR="00CF44FF" w:rsidRPr="004E3C52">
        <w:t xml:space="preserve"> migratoire</w:t>
      </w:r>
      <w:r w:rsidR="00C235F5" w:rsidRPr="004E3C52">
        <w:rPr>
          <w:rStyle w:val="FootnoteReference"/>
        </w:rPr>
        <w:footnoteReference w:id="13"/>
      </w:r>
      <w:r w:rsidR="00DD69C7" w:rsidRPr="004E3C52">
        <w:t xml:space="preserve"> (voir note de bas de page, </w:t>
      </w:r>
      <w:r w:rsidR="00CF44FF" w:rsidRPr="004E3C52">
        <w:t xml:space="preserve">communiqués du Ministère </w:t>
      </w:r>
      <w:r w:rsidR="0089175C" w:rsidRPr="004E3C52">
        <w:t>des relations extérieures</w:t>
      </w:r>
      <w:r w:rsidR="00CF44FF" w:rsidRPr="004E3C52">
        <w:t xml:space="preserve"> des 9 et 16</w:t>
      </w:r>
      <w:r w:rsidR="00356EEB" w:rsidRPr="004E3C52">
        <w:t> </w:t>
      </w:r>
      <w:r w:rsidR="003A5132" w:rsidRPr="004E3C52">
        <w:t>mars 2017) ;</w:t>
      </w:r>
    </w:p>
    <w:p w:rsidR="00EC7EC0" w:rsidRPr="004E3C52" w:rsidRDefault="00F56E7B" w:rsidP="00C424DD">
      <w:pPr>
        <w:pStyle w:val="SingleTxtG"/>
      </w:pPr>
      <w:r w:rsidRPr="004E3C52">
        <w:tab/>
      </w:r>
      <w:r w:rsidR="00CF44FF" w:rsidRPr="004E3C52">
        <w:tab/>
        <w:t>h)</w:t>
      </w:r>
      <w:r w:rsidR="00CF44FF" w:rsidRPr="004E3C52">
        <w:tab/>
        <w:t>Le Gouvernement mexicain continuera à agir sur la scène internationale afin de garantir le respect des droits fondamentaux des migrants mexicains et la reconnaissance de leurs importantes contributions économiques, sociales et culturelles au développement des pays dans lesquels ils résident.</w:t>
      </w:r>
    </w:p>
    <w:p w:rsidR="00EC7EC0" w:rsidRPr="004E3C52" w:rsidRDefault="00DD69C7" w:rsidP="00321765">
      <w:pPr>
        <w:pStyle w:val="SingleTxtG"/>
      </w:pPr>
      <w:r w:rsidRPr="004E3C52">
        <w:t>138.</w:t>
      </w:r>
      <w:r w:rsidRPr="004E3C52">
        <w:tab/>
        <w:t>Le C</w:t>
      </w:r>
      <w:r w:rsidR="00CF44FF" w:rsidRPr="004E3C52">
        <w:t>entre d</w:t>
      </w:r>
      <w:r w:rsidR="00356EEB" w:rsidRPr="004E3C52">
        <w:t>’</w:t>
      </w:r>
      <w:r w:rsidR="00CF44FF" w:rsidRPr="004E3C52">
        <w:t>information et d</w:t>
      </w:r>
      <w:r w:rsidR="00356EEB" w:rsidRPr="004E3C52">
        <w:t>’</w:t>
      </w:r>
      <w:r w:rsidR="00CF44FF" w:rsidRPr="004E3C52">
        <w:t xml:space="preserve">assistance aux Mexicains (CIAM) est </w:t>
      </w:r>
      <w:r w:rsidRPr="004E3C52">
        <w:t>une permanence téléphonique</w:t>
      </w:r>
      <w:r w:rsidR="00CF44FF" w:rsidRPr="004E3C52">
        <w:t xml:space="preserve"> qui, outre son rôle de premier point de contact pour les Mexicains </w:t>
      </w:r>
      <w:r w:rsidRPr="004E3C52">
        <w:t>sollicitant</w:t>
      </w:r>
      <w:r w:rsidR="00CF44FF" w:rsidRPr="004E3C52">
        <w:t xml:space="preserve"> une assistance consulaire </w:t>
      </w:r>
      <w:r w:rsidRPr="004E3C52">
        <w:t>auprès</w:t>
      </w:r>
      <w:r w:rsidR="00CF44FF" w:rsidRPr="004E3C52">
        <w:t xml:space="preserve"> des représentations du Mexique aux États-Unis, est également chargé</w:t>
      </w:r>
      <w:r w:rsidRPr="004E3C52">
        <w:t>e</w:t>
      </w:r>
      <w:r w:rsidR="00CF44FF" w:rsidRPr="004E3C52">
        <w:t xml:space="preserve"> d</w:t>
      </w:r>
      <w:r w:rsidR="00356EEB" w:rsidRPr="004E3C52">
        <w:t>’</w:t>
      </w:r>
      <w:r w:rsidR="00CF44FF" w:rsidRPr="004E3C52">
        <w:t>orienter les appelants en matière de services consulaires, d</w:t>
      </w:r>
      <w:r w:rsidR="00356EEB" w:rsidRPr="004E3C52">
        <w:t>’</w:t>
      </w:r>
      <w:r w:rsidR="00CF44FF" w:rsidRPr="004E3C52">
        <w:t>actualités migratoires, ainsi que de prévention et de protection consulaires. Le CIAM propose, entre autres services</w:t>
      </w:r>
      <w:r w:rsidRPr="004E3C52">
        <w:t>,</w:t>
      </w:r>
      <w:r w:rsidR="00CF44FF" w:rsidRPr="004E3C52">
        <w:t xml:space="preserve"> la recherche de compatriotes, la recherche de personnes détenues, et des informations concernant les actualités migratoires et les services consulaires.</w:t>
      </w:r>
    </w:p>
    <w:p w:rsidR="00EC7EC0" w:rsidRPr="004E3C52" w:rsidRDefault="00CF44FF" w:rsidP="00321765">
      <w:pPr>
        <w:pStyle w:val="SingleTxtG"/>
      </w:pPr>
      <w:r w:rsidRPr="004E3C52">
        <w:t>139.</w:t>
      </w:r>
      <w:r w:rsidRPr="004E3C52">
        <w:tab/>
        <w:t>L</w:t>
      </w:r>
      <w:r w:rsidR="00356EEB" w:rsidRPr="004E3C52">
        <w:t>’</w:t>
      </w:r>
      <w:r w:rsidRPr="004E3C52">
        <w:t>objectif du CIAM est d</w:t>
      </w:r>
      <w:r w:rsidR="00356EEB" w:rsidRPr="004E3C52">
        <w:t>’</w:t>
      </w:r>
      <w:r w:rsidRPr="004E3C52">
        <w:t>apporter, 24</w:t>
      </w:r>
      <w:r w:rsidR="00356EEB" w:rsidRPr="004E3C52">
        <w:t> </w:t>
      </w:r>
      <w:r w:rsidRPr="004E3C52">
        <w:t>heures sur 24, une réponse humaine, professionnelle et adéquate aux besoins de nos compatriotes par l</w:t>
      </w:r>
      <w:r w:rsidR="00356EEB" w:rsidRPr="004E3C52">
        <w:t>’</w:t>
      </w:r>
      <w:r w:rsidRPr="004E3C52">
        <w:t xml:space="preserve">intermédiaire du réseau consulaire </w:t>
      </w:r>
      <w:r w:rsidR="00DD69C7" w:rsidRPr="004E3C52">
        <w:t>mexicain</w:t>
      </w:r>
      <w:r w:rsidRPr="004E3C52">
        <w:t xml:space="preserve"> aux États-Unis, en aiguillant parfaitement leurs demandes en pleine conformité avec les accords conclus par le Gouvernement mexicain pour protéger les intérêts de ses ressortissants à l</w:t>
      </w:r>
      <w:r w:rsidR="00356EEB" w:rsidRPr="004E3C52">
        <w:t>’</w:t>
      </w:r>
      <w:r w:rsidRPr="004E3C52">
        <w:t>étranger.</w:t>
      </w:r>
    </w:p>
    <w:p w:rsidR="00EC7EC0" w:rsidRPr="004E3C52" w:rsidRDefault="00C424DD" w:rsidP="00C424DD">
      <w:pPr>
        <w:pStyle w:val="H23G"/>
      </w:pPr>
      <w:r w:rsidRPr="004E3C52">
        <w:tab/>
      </w:r>
      <w:r w:rsidRPr="004E3C52">
        <w:tab/>
        <w:t>Réponses au paragraphe</w:t>
      </w:r>
      <w:r w:rsidR="00356EEB" w:rsidRPr="004E3C52">
        <w:t> </w:t>
      </w:r>
      <w:r w:rsidRPr="004E3C52">
        <w:t>23</w:t>
      </w:r>
      <w:bookmarkStart w:id="28" w:name="_Toc485018368"/>
      <w:bookmarkEnd w:id="28"/>
    </w:p>
    <w:p w:rsidR="00EC7EC0" w:rsidRPr="004E3C52" w:rsidRDefault="00CF44FF" w:rsidP="00321765">
      <w:pPr>
        <w:pStyle w:val="SingleTxtG"/>
      </w:pPr>
      <w:r w:rsidRPr="004E3C52">
        <w:t>140.</w:t>
      </w:r>
      <w:r w:rsidRPr="004E3C52">
        <w:tab/>
        <w:t xml:space="preserve">La Constitution et le droit du travail garantissent le principe de non-discrimination des personnes, protégeant ainsi les travailleuses. </w:t>
      </w:r>
    </w:p>
    <w:p w:rsidR="00EC7EC0" w:rsidRPr="004E3C52" w:rsidRDefault="00CF44FF" w:rsidP="00321765">
      <w:pPr>
        <w:pStyle w:val="SingleTxtG"/>
      </w:pPr>
      <w:r w:rsidRPr="004E3C52">
        <w:lastRenderedPageBreak/>
        <w:t>141.</w:t>
      </w:r>
      <w:r w:rsidRPr="004E3C52">
        <w:tab/>
        <w:t xml:space="preserve">Afin de promouvoir les droits des migrantes, les </w:t>
      </w:r>
      <w:r w:rsidR="00DD69C7" w:rsidRPr="004E3C52">
        <w:t>mesures</w:t>
      </w:r>
      <w:r w:rsidRPr="004E3C52">
        <w:t xml:space="preserve"> suivantes sont en place</w:t>
      </w:r>
      <w:r w:rsidR="00294CCF" w:rsidRPr="004E3C52">
        <w:t> :</w:t>
      </w:r>
    </w:p>
    <w:p w:rsidR="00EC7EC0" w:rsidRPr="004E3C52" w:rsidRDefault="00390AF5" w:rsidP="00E7004B">
      <w:pPr>
        <w:pStyle w:val="SingleTxtG"/>
      </w:pPr>
      <w:r w:rsidRPr="004E3C52">
        <w:tab/>
      </w:r>
      <w:r w:rsidR="00CF44FF" w:rsidRPr="004E3C52">
        <w:tab/>
        <w:t>a)</w:t>
      </w:r>
      <w:r w:rsidR="00CF44FF" w:rsidRPr="004E3C52">
        <w:tab/>
        <w:t>L</w:t>
      </w:r>
      <w:r w:rsidR="00356EEB" w:rsidRPr="004E3C52">
        <w:t>’</w:t>
      </w:r>
      <w:r w:rsidR="00CF44FF" w:rsidRPr="004E3C52">
        <w:t xml:space="preserve">organisme INMUJERES met en œuvre le programme </w:t>
      </w:r>
      <w:r w:rsidR="00DD69C7" w:rsidRPr="004E3C52">
        <w:t xml:space="preserve">de </w:t>
      </w:r>
      <w:r w:rsidR="00CF44FF" w:rsidRPr="004E3C52">
        <w:t>Promotion des droits des femmes migrantes et des membres de leur famille, qui comporte trois grands axes</w:t>
      </w:r>
      <w:r w:rsidR="00294CCF" w:rsidRPr="004E3C52">
        <w:t> :</w:t>
      </w:r>
      <w:r w:rsidR="00CF44FF" w:rsidRPr="004E3C52">
        <w:t xml:space="preserve"> la sensibilisation et le renforcement des capacités, la coordination et la liaison interinstitutionnelle, ainsi que la promotion et la diffusion. </w:t>
      </w:r>
      <w:r w:rsidR="00DD69C7" w:rsidRPr="004E3C52">
        <w:t>Des actions</w:t>
      </w:r>
      <w:r w:rsidR="00CF44FF" w:rsidRPr="004E3C52">
        <w:t xml:space="preserve"> spécifiques </w:t>
      </w:r>
      <w:r w:rsidR="00DD69C7" w:rsidRPr="004E3C52">
        <w:t xml:space="preserve">sont </w:t>
      </w:r>
      <w:r w:rsidR="00CF44FF" w:rsidRPr="004E3C52">
        <w:t>menées dans le cadre de ce programme</w:t>
      </w:r>
      <w:r w:rsidR="00DD69C7" w:rsidRPr="004E3C52">
        <w:t>, parmi lesquelles</w:t>
      </w:r>
      <w:r w:rsidR="00294CCF" w:rsidRPr="004E3C52">
        <w:t> :</w:t>
      </w:r>
    </w:p>
    <w:p w:rsidR="00EC7EC0" w:rsidRPr="004E3C52" w:rsidRDefault="00390AF5" w:rsidP="00C424DD">
      <w:pPr>
        <w:pStyle w:val="Bullet1G"/>
      </w:pPr>
      <w:r w:rsidRPr="004E3C52">
        <w:tab/>
      </w:r>
      <w:r w:rsidR="00EC7EC0" w:rsidRPr="004E3C52">
        <w:t>La conception et la diffusion d</w:t>
      </w:r>
      <w:r w:rsidR="00356EEB" w:rsidRPr="004E3C52">
        <w:t>’</w:t>
      </w:r>
      <w:r w:rsidR="00EC7EC0" w:rsidRPr="004E3C52">
        <w:t>une formation en ligne «</w:t>
      </w:r>
      <w:r w:rsidR="00356EEB" w:rsidRPr="004E3C52">
        <w:t> </w:t>
      </w:r>
      <w:r w:rsidR="00EC7EC0" w:rsidRPr="004E3C52">
        <w:t>Les femmes qui migrent</w:t>
      </w:r>
      <w:r w:rsidR="00356EEB" w:rsidRPr="004E3C52">
        <w:t> </w:t>
      </w:r>
      <w:r w:rsidR="00EC7EC0" w:rsidRPr="004E3C52">
        <w:t>», dans le cadre du projet de Portail des femmes migran</w:t>
      </w:r>
      <w:r w:rsidR="003A5132" w:rsidRPr="004E3C52">
        <w:t>tes ;</w:t>
      </w:r>
    </w:p>
    <w:p w:rsidR="00EC7EC0" w:rsidRPr="004E3C52" w:rsidRDefault="00390AF5" w:rsidP="00C424DD">
      <w:pPr>
        <w:pStyle w:val="Bullet1G"/>
      </w:pPr>
      <w:r w:rsidRPr="004E3C52">
        <w:tab/>
      </w:r>
      <w:r w:rsidR="00EC7EC0" w:rsidRPr="004E3C52">
        <w:t>Le concours «</w:t>
      </w:r>
      <w:r w:rsidR="00356EEB" w:rsidRPr="004E3C52">
        <w:t> </w:t>
      </w:r>
      <w:r w:rsidR="00EC7EC0" w:rsidRPr="004E3C52">
        <w:t>Femme migrante, raconte-moi ton histoire</w:t>
      </w:r>
      <w:r w:rsidR="00356EEB" w:rsidRPr="004E3C52">
        <w:t> </w:t>
      </w:r>
      <w:r w:rsidR="00EC7EC0" w:rsidRPr="004E3C52">
        <w:t xml:space="preserve">», qui vise à mieux faire connaître </w:t>
      </w:r>
      <w:r w:rsidR="00DD69C7" w:rsidRPr="004E3C52">
        <w:t>les</w:t>
      </w:r>
      <w:r w:rsidR="00EC7EC0" w:rsidRPr="004E3C52">
        <w:t xml:space="preserve"> conditions</w:t>
      </w:r>
      <w:r w:rsidR="00DD69C7" w:rsidRPr="004E3C52">
        <w:t xml:space="preserve"> de</w:t>
      </w:r>
      <w:r w:rsidR="00356EEB" w:rsidRPr="004E3C52">
        <w:t xml:space="preserve"> </w:t>
      </w:r>
      <w:r w:rsidR="00DD69C7" w:rsidRPr="004E3C52">
        <w:t>vie</w:t>
      </w:r>
      <w:r w:rsidR="00EC7EC0" w:rsidRPr="004E3C52">
        <w:t>, les problématiques et les expériences réussies de migrantes, ainsi qu</w:t>
      </w:r>
      <w:r w:rsidR="00356EEB" w:rsidRPr="004E3C52">
        <w:t>’</w:t>
      </w:r>
      <w:r w:rsidR="00EC7EC0" w:rsidRPr="004E3C52">
        <w:t>à les faire participer en leur demandant de soumettre des propositions pour résoudre des problèmes spécifiques. Le concours est ouvert aux migrantes étrangères vivant au Mexique et aux Mexicain</w:t>
      </w:r>
      <w:r w:rsidR="00DD69C7" w:rsidRPr="004E3C52">
        <w:t>e</w:t>
      </w:r>
      <w:r w:rsidR="00EC7EC0" w:rsidRPr="004E3C52">
        <w:t>s qui ont migré à l</w:t>
      </w:r>
      <w:r w:rsidR="00356EEB" w:rsidRPr="004E3C52">
        <w:t>’</w:t>
      </w:r>
      <w:r w:rsidR="00EC7EC0" w:rsidRPr="004E3C52">
        <w:t>intérieur du pays ou émigré à l</w:t>
      </w:r>
      <w:r w:rsidR="00356EEB" w:rsidRPr="004E3C52">
        <w:t>’</w:t>
      </w:r>
      <w:r w:rsidR="003A5132" w:rsidRPr="004E3C52">
        <w:t>étranger ;</w:t>
      </w:r>
    </w:p>
    <w:p w:rsidR="00EC7EC0" w:rsidRPr="004E3C52" w:rsidRDefault="00EC7EC0" w:rsidP="00C424DD">
      <w:pPr>
        <w:pStyle w:val="Bullet1G"/>
      </w:pPr>
      <w:r w:rsidRPr="004E3C52">
        <w:t>Un groupe technique pour la prise en compte de la problématique hommes-femmes dans les politiques de prise en charge des migrantes, dans le cadre du Conseil consultatif sur la politique migratoire (CCPM), dont l</w:t>
      </w:r>
      <w:r w:rsidR="00356EEB" w:rsidRPr="004E3C52">
        <w:t>’</w:t>
      </w:r>
      <w:r w:rsidRPr="004E3C52">
        <w:t>objectif est d</w:t>
      </w:r>
      <w:r w:rsidR="00356EEB" w:rsidRPr="004E3C52">
        <w:t>’</w:t>
      </w:r>
      <w:r w:rsidRPr="004E3C52">
        <w:t>établir des stratégies d</w:t>
      </w:r>
      <w:r w:rsidR="00356EEB" w:rsidRPr="004E3C52">
        <w:t>’</w:t>
      </w:r>
      <w:r w:rsidRPr="004E3C52">
        <w:t xml:space="preserve">intégration de cette problématique et </w:t>
      </w:r>
      <w:r w:rsidR="00DD69C7" w:rsidRPr="004E3C52">
        <w:t>de</w:t>
      </w:r>
      <w:r w:rsidRPr="004E3C52">
        <w:t xml:space="preserve"> mise en œuvre de mesures de discrimination positive dans </w:t>
      </w:r>
      <w:r w:rsidR="00DD69C7" w:rsidRPr="004E3C52">
        <w:t>la réglementation</w:t>
      </w:r>
      <w:r w:rsidRPr="004E3C52">
        <w:t xml:space="preserve"> et </w:t>
      </w:r>
      <w:r w:rsidR="00DD69C7" w:rsidRPr="004E3C52">
        <w:t xml:space="preserve">les </w:t>
      </w:r>
      <w:r w:rsidRPr="004E3C52">
        <w:t>démarches administratives et dans les politiques publiques migratoires, afin que les migrantes puissent effectivement faire valoir leurs droits.</w:t>
      </w:r>
    </w:p>
    <w:p w:rsidR="00EC7EC0" w:rsidRPr="004E3C52" w:rsidRDefault="00390AF5" w:rsidP="009F5D69">
      <w:pPr>
        <w:pStyle w:val="SingleTxtG"/>
      </w:pPr>
      <w:r w:rsidRPr="004E3C52">
        <w:tab/>
      </w:r>
      <w:r w:rsidR="00E7004B" w:rsidRPr="004E3C52">
        <w:tab/>
        <w:t>b)</w:t>
      </w:r>
      <w:r w:rsidR="00E7004B" w:rsidRPr="004E3C52">
        <w:tab/>
        <w:t>D</w:t>
      </w:r>
      <w:r w:rsidR="00356EEB" w:rsidRPr="004E3C52">
        <w:t>’</w:t>
      </w:r>
      <w:r w:rsidR="00E7004B" w:rsidRPr="004E3C52">
        <w:t>autre part, dans le cadre du Programme de formation de responsables de proximité en matière de droits de l</w:t>
      </w:r>
      <w:r w:rsidR="00356EEB" w:rsidRPr="004E3C52">
        <w:t>’</w:t>
      </w:r>
      <w:r w:rsidR="00E7004B" w:rsidRPr="004E3C52">
        <w:t>homme, de droit du travail et de droits agraires tenant compte de la problématique hommes-femmes, des travailleurs ruraux, autochtones et migrants ont bénéficié de conseils dans leur communauté d</w:t>
      </w:r>
      <w:r w:rsidR="00356EEB" w:rsidRPr="004E3C52">
        <w:t>’</w:t>
      </w:r>
      <w:r w:rsidR="00E7004B" w:rsidRPr="004E3C52">
        <w:t>origine, ainsi que lors du transfert vers les établissements d</w:t>
      </w:r>
      <w:r w:rsidR="00356EEB" w:rsidRPr="004E3C52">
        <w:t>’</w:t>
      </w:r>
      <w:r w:rsidR="00E7004B" w:rsidRPr="004E3C52">
        <w:t xml:space="preserve">accueil, les centres de travail et les localités </w:t>
      </w:r>
      <w:r w:rsidR="00DD69C7" w:rsidRPr="004E3C52">
        <w:t>de destination</w:t>
      </w:r>
      <w:r w:rsidR="00E7004B" w:rsidRPr="004E3C52">
        <w:t>. En outre, dans le but d</w:t>
      </w:r>
      <w:r w:rsidR="00356EEB" w:rsidRPr="004E3C52">
        <w:t>’</w:t>
      </w:r>
      <w:r w:rsidR="00E7004B" w:rsidRPr="004E3C52">
        <w:t>améliorer l</w:t>
      </w:r>
      <w:r w:rsidR="00356EEB" w:rsidRPr="004E3C52">
        <w:t>’</w:t>
      </w:r>
      <w:r w:rsidR="00E7004B" w:rsidRPr="004E3C52">
        <w:t>employabilité des ouvriers agricoles par la reconnaissance officielle de leurs capacités et de leurs compétences professionnelles, le Programme d</w:t>
      </w:r>
      <w:r w:rsidR="00356EEB" w:rsidRPr="004E3C52">
        <w:t>’</w:t>
      </w:r>
      <w:r w:rsidR="00E7004B" w:rsidRPr="004E3C52">
        <w:t>attestation des capacités et de certification des compétences professionnelles des travailleuses et travailleurs journaliers agricoles a été mis en place.</w:t>
      </w:r>
    </w:p>
    <w:p w:rsidR="00EC7EC0" w:rsidRPr="004E3C52" w:rsidRDefault="00CF44FF" w:rsidP="00321765">
      <w:pPr>
        <w:pStyle w:val="SingleTxtG"/>
      </w:pPr>
      <w:r w:rsidRPr="004E3C52">
        <w:t>142.</w:t>
      </w:r>
      <w:r w:rsidRPr="004E3C52">
        <w:tab/>
      </w:r>
      <w:r w:rsidR="00DD69C7" w:rsidRPr="004E3C52">
        <w:t>Dans le but</w:t>
      </w:r>
      <w:r w:rsidRPr="004E3C52">
        <w:t xml:space="preserve"> de renforcer les mécanismes de plainte et de prise en charge des griefs liés au travail, le Ministère du travail et de la protection sociale dispose d</w:t>
      </w:r>
      <w:r w:rsidR="00356EEB" w:rsidRPr="004E3C52">
        <w:t>’</w:t>
      </w:r>
      <w:r w:rsidRPr="004E3C52">
        <w:t>un service de prise en charge des personnes migrantes, par l</w:t>
      </w:r>
      <w:r w:rsidR="00356EEB" w:rsidRPr="004E3C52">
        <w:t>’</w:t>
      </w:r>
      <w:r w:rsidRPr="004E3C52">
        <w:t>intermédiaire de son site Internet et d</w:t>
      </w:r>
      <w:r w:rsidR="00356EEB" w:rsidRPr="004E3C52">
        <w:t>’</w:t>
      </w:r>
      <w:r w:rsidRPr="004E3C52">
        <w:t>un centre de contact.</w:t>
      </w:r>
    </w:p>
    <w:p w:rsidR="00EC7EC0" w:rsidRPr="004E3C52" w:rsidRDefault="00CF44FF" w:rsidP="00321765">
      <w:pPr>
        <w:pStyle w:val="SingleTxtG"/>
      </w:pPr>
      <w:r w:rsidRPr="004E3C52">
        <w:t>143.</w:t>
      </w:r>
      <w:r w:rsidRPr="004E3C52">
        <w:tab/>
        <w:t>Le Ministère veille au respect du droit du travail par l</w:t>
      </w:r>
      <w:r w:rsidR="00356EEB" w:rsidRPr="004E3C52">
        <w:t>’</w:t>
      </w:r>
      <w:r w:rsidRPr="004E3C52">
        <w:t>application d</w:t>
      </w:r>
      <w:r w:rsidR="00356EEB" w:rsidRPr="004E3C52">
        <w:t>’</w:t>
      </w:r>
      <w:r w:rsidRPr="004E3C52">
        <w:t>un protocole et la présence permanente d</w:t>
      </w:r>
      <w:r w:rsidR="00356EEB" w:rsidRPr="004E3C52">
        <w:t>’</w:t>
      </w:r>
      <w:r w:rsidRPr="004E3C52">
        <w:t>agents dans les zones agricoles, alors que cette compétence relève normalement des autorités locales. La Direction générale de l</w:t>
      </w:r>
      <w:r w:rsidR="00356EEB" w:rsidRPr="004E3C52">
        <w:t>’</w:t>
      </w:r>
      <w:r w:rsidRPr="004E3C52">
        <w:t>inspection fédérale du travail, relevant du Ministère, a indiqué qu</w:t>
      </w:r>
      <w:r w:rsidR="00356EEB" w:rsidRPr="004E3C52">
        <w:t>’</w:t>
      </w:r>
      <w:r w:rsidRPr="004E3C52">
        <w:t>à compter de 2012, 814</w:t>
      </w:r>
      <w:r w:rsidR="00356EEB" w:rsidRPr="004E3C52">
        <w:t> </w:t>
      </w:r>
      <w:r w:rsidRPr="004E3C52">
        <w:t>visites d</w:t>
      </w:r>
      <w:r w:rsidR="00356EEB" w:rsidRPr="004E3C52">
        <w:t>’</w:t>
      </w:r>
      <w:r w:rsidRPr="004E3C52">
        <w:t>inspection avaient été effectuées sur des sites où travaillaient 95</w:t>
      </w:r>
      <w:r w:rsidR="00356EEB" w:rsidRPr="004E3C52">
        <w:t> </w:t>
      </w:r>
      <w:r w:rsidRPr="004E3C52">
        <w:t>203</w:t>
      </w:r>
      <w:r w:rsidR="00356EEB" w:rsidRPr="004E3C52">
        <w:t> </w:t>
      </w:r>
      <w:r w:rsidRPr="004E3C52">
        <w:t>hommes et 43</w:t>
      </w:r>
      <w:r w:rsidR="00356EEB" w:rsidRPr="004E3C52">
        <w:t> </w:t>
      </w:r>
      <w:r w:rsidRPr="004E3C52">
        <w:t>965</w:t>
      </w:r>
      <w:r w:rsidR="00356EEB" w:rsidRPr="004E3C52">
        <w:t> </w:t>
      </w:r>
      <w:r w:rsidRPr="004E3C52">
        <w:t>femmes et que 20</w:t>
      </w:r>
      <w:r w:rsidR="00356EEB" w:rsidRPr="004E3C52">
        <w:t> </w:t>
      </w:r>
      <w:r w:rsidRPr="004E3C52">
        <w:t>189</w:t>
      </w:r>
      <w:r w:rsidR="00356EEB" w:rsidRPr="004E3C52">
        <w:t> </w:t>
      </w:r>
      <w:r w:rsidRPr="004E3C52">
        <w:t>mesures techniques de sécurité et d</w:t>
      </w:r>
      <w:r w:rsidR="00356EEB" w:rsidRPr="004E3C52">
        <w:t>’</w:t>
      </w:r>
      <w:r w:rsidRPr="004E3C52">
        <w:t>hygiène avaient été imposées. Au total, 500</w:t>
      </w:r>
      <w:r w:rsidR="00356EEB" w:rsidRPr="004E3C52">
        <w:t> </w:t>
      </w:r>
      <w:r w:rsidRPr="004E3C52">
        <w:t>000</w:t>
      </w:r>
      <w:r w:rsidR="00356EEB" w:rsidRPr="004E3C52">
        <w:t> </w:t>
      </w:r>
      <w:r w:rsidRPr="004E3C52">
        <w:t>visites d</w:t>
      </w:r>
      <w:r w:rsidR="00356EEB" w:rsidRPr="004E3C52">
        <w:t>’</w:t>
      </w:r>
      <w:r w:rsidRPr="004E3C52">
        <w:t>inspection ont été effectuées au service de 24,1</w:t>
      </w:r>
      <w:r w:rsidR="00356EEB" w:rsidRPr="004E3C52">
        <w:t> </w:t>
      </w:r>
      <w:r w:rsidRPr="004E3C52">
        <w:t xml:space="preserve">millions de travailleurs, indépendamment de leur nationalité. </w:t>
      </w:r>
    </w:p>
    <w:p w:rsidR="00EC7EC0" w:rsidRPr="004E3C52" w:rsidRDefault="00CF44FF" w:rsidP="00321765">
      <w:pPr>
        <w:pStyle w:val="SingleTxtG"/>
      </w:pPr>
      <w:r w:rsidRPr="004E3C52">
        <w:t>144.</w:t>
      </w:r>
      <w:r w:rsidRPr="004E3C52">
        <w:tab/>
        <w:t>Afin de promouvoir la protection des droits des travailleuses et travailleurs migrants et des membres de leur famille, la Norme mexicaine en matière d</w:t>
      </w:r>
      <w:r w:rsidR="00356EEB" w:rsidRPr="004E3C52">
        <w:t>’</w:t>
      </w:r>
      <w:r w:rsidRPr="004E3C52">
        <w:t xml:space="preserve">égalité au travail et de non-discrimination tient également compte de la situation migratoire. Le </w:t>
      </w:r>
      <w:r w:rsidR="004E7A8B" w:rsidRPr="004E3C52">
        <w:t>Parquet fédéral</w:t>
      </w:r>
      <w:r w:rsidRPr="004E3C52">
        <w:t xml:space="preserve"> de la défense du travail est l</w:t>
      </w:r>
      <w:r w:rsidR="00356EEB" w:rsidRPr="004E3C52">
        <w:t>’</w:t>
      </w:r>
      <w:r w:rsidRPr="004E3C52">
        <w:t xml:space="preserve">organe chargé de protéger les droits de tous les travailleurs, y compris des étrangers, par des services de conseils, de conciliation et de représentation juridique gratuite. </w:t>
      </w:r>
    </w:p>
    <w:p w:rsidR="00EC7EC0" w:rsidRPr="004E3C52" w:rsidRDefault="00CF44FF" w:rsidP="00321765">
      <w:pPr>
        <w:pStyle w:val="SingleTxtG"/>
      </w:pPr>
      <w:r w:rsidRPr="004E3C52">
        <w:lastRenderedPageBreak/>
        <w:t>145.</w:t>
      </w:r>
      <w:r w:rsidRPr="004E3C52">
        <w:tab/>
        <w:t>S</w:t>
      </w:r>
      <w:r w:rsidR="00356EEB" w:rsidRPr="004E3C52">
        <w:t>’</w:t>
      </w:r>
      <w:r w:rsidRPr="004E3C52">
        <w:t>agissant des mesures de promotion des droits des travailleurs mexicains à l</w:t>
      </w:r>
      <w:r w:rsidR="00356EEB" w:rsidRPr="004E3C52">
        <w:t>’</w:t>
      </w:r>
      <w:r w:rsidRPr="004E3C52">
        <w:t>étranger, il convient de citer les actions menées dans le cadre du Programme Mexique-Canada des travailleurs agricoles saisonniers, ainsi que les procédures de recrutement avec les États-Unis, déjà mentionnés plus haut.</w:t>
      </w:r>
    </w:p>
    <w:p w:rsidR="00EC7EC0" w:rsidRPr="004E3C52" w:rsidRDefault="00C424DD" w:rsidP="00C424DD">
      <w:pPr>
        <w:pStyle w:val="H23G"/>
      </w:pPr>
      <w:r w:rsidRPr="004E3C52">
        <w:tab/>
      </w:r>
      <w:r w:rsidRPr="004E3C52">
        <w:tab/>
        <w:t>Réponses au paragraphe</w:t>
      </w:r>
      <w:r w:rsidR="00356EEB" w:rsidRPr="004E3C52">
        <w:t> </w:t>
      </w:r>
      <w:r w:rsidRPr="004E3C52">
        <w:t>24</w:t>
      </w:r>
      <w:bookmarkStart w:id="29" w:name="_Toc485018369"/>
      <w:bookmarkEnd w:id="29"/>
    </w:p>
    <w:p w:rsidR="00EC7EC0" w:rsidRPr="004E3C52" w:rsidRDefault="0061653D" w:rsidP="00321765">
      <w:pPr>
        <w:pStyle w:val="SingleTxtG"/>
      </w:pPr>
      <w:r w:rsidRPr="004E3C52">
        <w:t>146.</w:t>
      </w:r>
      <w:r w:rsidRPr="004E3C52">
        <w:tab/>
        <w:t>L</w:t>
      </w:r>
      <w:r w:rsidR="00356EEB" w:rsidRPr="004E3C52">
        <w:t>’</w:t>
      </w:r>
      <w:r w:rsidRPr="004E3C52">
        <w:t>article</w:t>
      </w:r>
      <w:r w:rsidR="00356EEB" w:rsidRPr="004E3C52">
        <w:t> </w:t>
      </w:r>
      <w:r w:rsidRPr="004E3C52">
        <w:t>4 de la Constitution consacre le droit de toute personne à la protection de sa santé, sans aucune distinction liée à la race, à l</w:t>
      </w:r>
      <w:r w:rsidR="00356EEB" w:rsidRPr="004E3C52">
        <w:t>’</w:t>
      </w:r>
      <w:r w:rsidRPr="004E3C52">
        <w:t xml:space="preserve">appartenance ethnique, au sexe, à la religion ou à la situation migratoire. </w:t>
      </w:r>
    </w:p>
    <w:p w:rsidR="00EC7EC0" w:rsidRPr="004E3C52" w:rsidRDefault="0061653D" w:rsidP="00321765">
      <w:pPr>
        <w:pStyle w:val="SingleTxtG"/>
      </w:pPr>
      <w:r w:rsidRPr="004E3C52">
        <w:t>147.</w:t>
      </w:r>
      <w:r w:rsidRPr="004E3C52">
        <w:tab/>
        <w:t>L</w:t>
      </w:r>
      <w:r w:rsidR="00356EEB" w:rsidRPr="004E3C52">
        <w:t>’</w:t>
      </w:r>
      <w:r w:rsidRPr="004E3C52">
        <w:t>article</w:t>
      </w:r>
      <w:r w:rsidR="00356EEB" w:rsidRPr="004E3C52">
        <w:t> </w:t>
      </w:r>
      <w:r w:rsidRPr="004E3C52">
        <w:t xml:space="preserve">42 du </w:t>
      </w:r>
      <w:r w:rsidR="00DD69C7" w:rsidRPr="004E3C52">
        <w:t>r</w:t>
      </w:r>
      <w:r w:rsidRPr="004E3C52">
        <w:t>èglement d</w:t>
      </w:r>
      <w:r w:rsidR="00356EEB" w:rsidRPr="004E3C52">
        <w:t>’</w:t>
      </w:r>
      <w:r w:rsidRPr="004E3C52">
        <w:t xml:space="preserve">application de la loi générale </w:t>
      </w:r>
      <w:r w:rsidR="00DD69C7" w:rsidRPr="004E3C52">
        <w:t>de santé</w:t>
      </w:r>
      <w:r w:rsidRPr="004E3C52">
        <w:t xml:space="preserve"> en matière de protection sociale </w:t>
      </w:r>
      <w:r w:rsidR="00DD69C7" w:rsidRPr="004E3C52">
        <w:t>et sanitaire</w:t>
      </w:r>
      <w:r w:rsidRPr="004E3C52">
        <w:t xml:space="preserve"> autorise l</w:t>
      </w:r>
      <w:r w:rsidR="00356EEB" w:rsidRPr="004E3C52">
        <w:t>’</w:t>
      </w:r>
      <w:r w:rsidRPr="004E3C52">
        <w:t>affiliation au système d</w:t>
      </w:r>
      <w:r w:rsidR="00356EEB" w:rsidRPr="004E3C52">
        <w:t>’</w:t>
      </w:r>
      <w:r w:rsidRPr="004E3C52">
        <w:t>assurance maladie Seguro Popular de toute personne, mexicaine ou étrangère, sans qu</w:t>
      </w:r>
      <w:r w:rsidR="00356EEB" w:rsidRPr="004E3C52">
        <w:t>’</w:t>
      </w:r>
      <w:r w:rsidRPr="004E3C52">
        <w:t>il lui soit nécessaire de présenter la moindre pièce d</w:t>
      </w:r>
      <w:r w:rsidR="00356EEB" w:rsidRPr="004E3C52">
        <w:t>’</w:t>
      </w:r>
      <w:r w:rsidRPr="004E3C52">
        <w:t>identité pendant une période de quatre-vingt-dix jours calendaires, afin que toutes les personnes se trouvant sur le territoire mexicain puissent bénéficier des avantages du Seguro Popular</w:t>
      </w:r>
      <w:r w:rsidR="00DD69C7" w:rsidRPr="004E3C52">
        <w:t>, quelle que soit leur nationalité</w:t>
      </w:r>
      <w:r w:rsidRPr="004E3C52">
        <w:t xml:space="preserve">. </w:t>
      </w:r>
    </w:p>
    <w:p w:rsidR="00EC7EC0" w:rsidRPr="004E3C52" w:rsidRDefault="0061653D" w:rsidP="00321765">
      <w:pPr>
        <w:pStyle w:val="SingleTxtG"/>
      </w:pPr>
      <w:r w:rsidRPr="004E3C52">
        <w:t>148.</w:t>
      </w:r>
      <w:r w:rsidRPr="004E3C52">
        <w:tab/>
        <w:t>Le Programme sectoriel de santé</w:t>
      </w:r>
      <w:r w:rsidR="00356EEB" w:rsidRPr="004E3C52">
        <w:t> </w:t>
      </w:r>
      <w:r w:rsidRPr="004E3C52">
        <w:t xml:space="preserve">2013-2018 prévoit des </w:t>
      </w:r>
      <w:r w:rsidR="00DD69C7" w:rsidRPr="004E3C52">
        <w:t>mesures</w:t>
      </w:r>
      <w:r w:rsidRPr="004E3C52">
        <w:t xml:space="preserve"> à destination de la population migrante, dans sa stratégie</w:t>
      </w:r>
      <w:r w:rsidR="00356EEB" w:rsidRPr="004E3C52">
        <w:t> </w:t>
      </w:r>
      <w:r w:rsidRPr="004E3C52">
        <w:t>4.6 intitulée «</w:t>
      </w:r>
      <w:r w:rsidR="00356EEB" w:rsidRPr="004E3C52">
        <w:t> </w:t>
      </w:r>
      <w:r w:rsidRPr="004E3C52">
        <w:t>Renforcer les actions de prévention, de promotion et de prise en charge de la santé de la population migrante</w:t>
      </w:r>
      <w:r w:rsidR="00356EEB" w:rsidRPr="004E3C52">
        <w:t> </w:t>
      </w:r>
      <w:r w:rsidRPr="004E3C52">
        <w:t>».</w:t>
      </w:r>
    </w:p>
    <w:p w:rsidR="00EC7EC0" w:rsidRPr="004E3C52" w:rsidRDefault="0061653D" w:rsidP="00321765">
      <w:pPr>
        <w:pStyle w:val="SingleTxtG"/>
      </w:pPr>
      <w:r w:rsidRPr="004E3C52">
        <w:t>149.</w:t>
      </w:r>
      <w:r w:rsidRPr="004E3C52">
        <w:tab/>
        <w:t>Dans son article</w:t>
      </w:r>
      <w:r w:rsidR="00356EEB" w:rsidRPr="004E3C52">
        <w:t> </w:t>
      </w:r>
      <w:r w:rsidRPr="004E3C52">
        <w:t xml:space="preserve">8, la loi relative aux migrations reconnaît le droit des migrants de bénéficier de soins médicaux </w:t>
      </w:r>
      <w:r w:rsidR="00DD69C7" w:rsidRPr="004E3C52">
        <w:t>dans les</w:t>
      </w:r>
      <w:r w:rsidRPr="004E3C52">
        <w:t xml:space="preserve"> secteurs public et privé et établi</w:t>
      </w:r>
      <w:r w:rsidR="00DD69C7" w:rsidRPr="004E3C52">
        <w:t>t</w:t>
      </w:r>
      <w:r w:rsidRPr="004E3C52">
        <w:t xml:space="preserve"> qu</w:t>
      </w:r>
      <w:r w:rsidR="00356EEB" w:rsidRPr="004E3C52">
        <w:t>’</w:t>
      </w:r>
      <w:r w:rsidRPr="004E3C52">
        <w:t>indépendamment de leur situation migratoire, ils ont le droit de recevoir, gratuitement et sans restriction aucune, tout type de soins médicaux urgents qui s</w:t>
      </w:r>
      <w:r w:rsidR="00356EEB" w:rsidRPr="004E3C52">
        <w:t>’</w:t>
      </w:r>
      <w:r w:rsidRPr="004E3C52">
        <w:t xml:space="preserve">avèrent nécessaires pour leur sauver la vie. Parallèlement, la loi reconnaît </w:t>
      </w:r>
      <w:r w:rsidR="00DD69C7" w:rsidRPr="004E3C52">
        <w:t>le droit aux</w:t>
      </w:r>
      <w:r w:rsidRPr="004E3C52">
        <w:t xml:space="preserve"> ressortissants étrangers vivant dans des </w:t>
      </w:r>
      <w:r w:rsidR="00DD69C7" w:rsidRPr="004E3C52">
        <w:t>centres de rétention</w:t>
      </w:r>
      <w:r w:rsidRPr="004E3C52">
        <w:t xml:space="preserve"> </w:t>
      </w:r>
      <w:r w:rsidR="00DD69C7" w:rsidRPr="004E3C52">
        <w:t xml:space="preserve">de bénéficier de </w:t>
      </w:r>
      <w:r w:rsidRPr="004E3C52">
        <w:t xml:space="preserve">services médicaux et psychologiques </w:t>
      </w:r>
      <w:r w:rsidR="00DD69C7" w:rsidRPr="004E3C52">
        <w:t xml:space="preserve">en tant que de </w:t>
      </w:r>
      <w:r w:rsidRPr="004E3C52">
        <w:t xml:space="preserve">besoin et </w:t>
      </w:r>
      <w:r w:rsidR="00DD69C7" w:rsidRPr="004E3C52">
        <w:t xml:space="preserve">la possibilité pour </w:t>
      </w:r>
      <w:r w:rsidRPr="004E3C52">
        <w:t xml:space="preserve">les autorités de ces </w:t>
      </w:r>
      <w:r w:rsidR="00DD69C7" w:rsidRPr="004E3C52">
        <w:t xml:space="preserve">centres de </w:t>
      </w:r>
      <w:r w:rsidRPr="004E3C52">
        <w:t>s</w:t>
      </w:r>
      <w:r w:rsidR="00356EEB" w:rsidRPr="004E3C52">
        <w:t>’</w:t>
      </w:r>
      <w:r w:rsidRPr="004E3C52">
        <w:t>adjoindre les services d</w:t>
      </w:r>
      <w:r w:rsidR="00356EEB" w:rsidRPr="004E3C52">
        <w:t>’</w:t>
      </w:r>
      <w:r w:rsidRPr="004E3C52">
        <w:t>établissements sanitaires par l</w:t>
      </w:r>
      <w:r w:rsidR="00356EEB" w:rsidRPr="004E3C52">
        <w:t>’</w:t>
      </w:r>
      <w:r w:rsidRPr="004E3C52">
        <w:t xml:space="preserve">intermédiaire de conventions de collaboration, à défaut de pouvoir fournir </w:t>
      </w:r>
      <w:r w:rsidR="001D3A42" w:rsidRPr="004E3C52">
        <w:t>une</w:t>
      </w:r>
      <w:r w:rsidRPr="004E3C52">
        <w:t xml:space="preserve"> prise en charge adaptée </w:t>
      </w:r>
      <w:r w:rsidR="001D3A42" w:rsidRPr="004E3C52">
        <w:t>sur place</w:t>
      </w:r>
      <w:r w:rsidRPr="004E3C52">
        <w:t>.</w:t>
      </w:r>
    </w:p>
    <w:p w:rsidR="00EC7EC0" w:rsidRPr="004E3C52" w:rsidRDefault="00C424DD" w:rsidP="00C424DD">
      <w:pPr>
        <w:pStyle w:val="H23G"/>
      </w:pPr>
      <w:r w:rsidRPr="004E3C52">
        <w:tab/>
      </w:r>
      <w:r w:rsidRPr="004E3C52">
        <w:tab/>
        <w:t>Réponses au paragraphe</w:t>
      </w:r>
      <w:r w:rsidR="00356EEB" w:rsidRPr="004E3C52">
        <w:t> </w:t>
      </w:r>
      <w:r w:rsidRPr="004E3C52">
        <w:t>25</w:t>
      </w:r>
      <w:bookmarkStart w:id="30" w:name="_Toc485018370"/>
      <w:bookmarkEnd w:id="30"/>
    </w:p>
    <w:p w:rsidR="00EC7EC0" w:rsidRPr="004E3C52" w:rsidRDefault="0061653D" w:rsidP="00321765">
      <w:pPr>
        <w:pStyle w:val="SingleTxtG"/>
      </w:pPr>
      <w:r w:rsidRPr="004E3C52">
        <w:t>150.</w:t>
      </w:r>
      <w:r w:rsidRPr="004E3C52">
        <w:tab/>
        <w:t>La situation migratoire irrégulière des travailleuses migrantes, à l</w:t>
      </w:r>
      <w:r w:rsidR="00356EEB" w:rsidRPr="004E3C52">
        <w:t>’</w:t>
      </w:r>
      <w:r w:rsidRPr="004E3C52">
        <w:t>instar de celle de tout autre migrant, constitue un risque pour leur sécurité et un obstacle à leur plein épanouissement et à celui de leurs proches, ce qui les expose davantage à des violences, tout en compliquant leur accès à des services publics et privés et au marché officiel du travail. Afin de garantir le respect des droits fondamentaux des migrants et de les rendre moins vulnérables, plusieurs vagues de régularisation migratoire ont eu lieu.</w:t>
      </w:r>
    </w:p>
    <w:p w:rsidR="00EC7EC0" w:rsidRPr="004E3C52" w:rsidRDefault="0061653D" w:rsidP="00321765">
      <w:pPr>
        <w:pStyle w:val="SingleTxtG"/>
      </w:pPr>
      <w:r w:rsidRPr="004E3C52">
        <w:t>151.</w:t>
      </w:r>
      <w:r w:rsidRPr="004E3C52">
        <w:tab/>
        <w:t>Les domestiques étrangères ont bénéficié de la carte de travailleur frontalier temporaire, qui les autorise à travailler dans n</w:t>
      </w:r>
      <w:r w:rsidR="00356EEB" w:rsidRPr="004E3C52">
        <w:t>’</w:t>
      </w:r>
      <w:r w:rsidRPr="004E3C52">
        <w:t>importe quel secteur économique dans quatre États frontaliers du sud du pays (Chiapas, Tabasco, Campeche et Quintana Roo), sous réserve de justifier d</w:t>
      </w:r>
      <w:r w:rsidR="00356EEB" w:rsidRPr="004E3C52">
        <w:t>’</w:t>
      </w:r>
      <w:r w:rsidRPr="004E3C52">
        <w:t>une offre d</w:t>
      </w:r>
      <w:r w:rsidR="00356EEB" w:rsidRPr="004E3C52">
        <w:t>’</w:t>
      </w:r>
      <w:r w:rsidRPr="004E3C52">
        <w:t>emploi et du numéro d</w:t>
      </w:r>
      <w:r w:rsidR="00356EEB" w:rsidRPr="004E3C52">
        <w:t>’</w:t>
      </w:r>
      <w:r w:rsidRPr="004E3C52">
        <w:t>enregistrement de l</w:t>
      </w:r>
      <w:r w:rsidR="00356EEB" w:rsidRPr="004E3C52">
        <w:t>’</w:t>
      </w:r>
      <w:r w:rsidRPr="004E3C52">
        <w:t>employeur. Cette procédure contribue à éviter le recours à de fausses sociétés et permet d</w:t>
      </w:r>
      <w:r w:rsidR="00356EEB" w:rsidRPr="004E3C52">
        <w:t>’</w:t>
      </w:r>
      <w:r w:rsidRPr="004E3C52">
        <w:t>obtenir davantage d</w:t>
      </w:r>
      <w:r w:rsidR="00356EEB" w:rsidRPr="004E3C52">
        <w:t>’</w:t>
      </w:r>
      <w:r w:rsidRPr="004E3C52">
        <w:t>informations sur les entreprises ou les personnes qui recrutent des ressortissants étrangers, facilitant ainsi les visites de contrôle, lorsque l</w:t>
      </w:r>
      <w:r w:rsidR="00356EEB" w:rsidRPr="004E3C52">
        <w:t>’</w:t>
      </w:r>
      <w:r w:rsidRPr="004E3C52">
        <w:t>autorité migratoire le</w:t>
      </w:r>
      <w:r w:rsidR="001D3A42" w:rsidRPr="004E3C52">
        <w:t>s</w:t>
      </w:r>
      <w:r w:rsidRPr="004E3C52">
        <w:t xml:space="preserve"> juge opportun</w:t>
      </w:r>
      <w:r w:rsidR="001D3A42" w:rsidRPr="004E3C52">
        <w:t>es</w:t>
      </w:r>
      <w:r w:rsidRPr="004E3C52">
        <w:t>.</w:t>
      </w:r>
    </w:p>
    <w:p w:rsidR="00EC7EC0" w:rsidRPr="004E3C52" w:rsidRDefault="0061653D" w:rsidP="00321765">
      <w:pPr>
        <w:pStyle w:val="SingleTxtG"/>
      </w:pPr>
      <w:r w:rsidRPr="004E3C52">
        <w:t>152.</w:t>
      </w:r>
      <w:r w:rsidRPr="004E3C52">
        <w:tab/>
        <w:t>L</w:t>
      </w:r>
      <w:r w:rsidR="00356EEB" w:rsidRPr="004E3C52">
        <w:t>’</w:t>
      </w:r>
      <w:r w:rsidR="001D3A42" w:rsidRPr="004E3C52">
        <w:t xml:space="preserve">alinéa </w:t>
      </w:r>
      <w:r w:rsidR="003A5132" w:rsidRPr="004E3C52">
        <w:t>a</w:t>
      </w:r>
      <w:r w:rsidR="001D3A42" w:rsidRPr="004E3C52">
        <w:t xml:space="preserve"> </w:t>
      </w:r>
      <w:r w:rsidR="00356EEB" w:rsidRPr="004E3C52">
        <w:t>d</w:t>
      </w:r>
      <w:r w:rsidR="001D3A42" w:rsidRPr="004E3C52">
        <w:t>e l’</w:t>
      </w:r>
      <w:r w:rsidRPr="004E3C52">
        <w:t>article</w:t>
      </w:r>
      <w:r w:rsidR="00356EEB" w:rsidRPr="004E3C52">
        <w:t> </w:t>
      </w:r>
      <w:r w:rsidRPr="004E3C52">
        <w:t>123 de la Constitution établit le droit pour toute personne d</w:t>
      </w:r>
      <w:r w:rsidR="00356EEB" w:rsidRPr="004E3C52">
        <w:t>’</w:t>
      </w:r>
      <w:r w:rsidRPr="004E3C52">
        <w:t xml:space="preserve">avoir un emploi digne et socialement utile et veille également aux droits de tous dans des conditions d’égalité, y compris des travailleurs migrants, conformément </w:t>
      </w:r>
      <w:r w:rsidR="001D3A42" w:rsidRPr="004E3C52">
        <w:t>aux</w:t>
      </w:r>
      <w:r w:rsidRPr="004E3C52">
        <w:t xml:space="preserve"> instruments internationaux. </w:t>
      </w:r>
    </w:p>
    <w:p w:rsidR="00EC7EC0" w:rsidRPr="004E3C52" w:rsidRDefault="0061653D" w:rsidP="00321765">
      <w:pPr>
        <w:pStyle w:val="SingleTxtG"/>
      </w:pPr>
      <w:r w:rsidRPr="004E3C52">
        <w:t>153.</w:t>
      </w:r>
      <w:r w:rsidRPr="004E3C52">
        <w:tab/>
        <w:t xml:space="preserve">Les travailleurs migrants peuvent faire appel au </w:t>
      </w:r>
      <w:r w:rsidR="004E7A8B" w:rsidRPr="004E3C52">
        <w:t>Parquet fédéral</w:t>
      </w:r>
      <w:r w:rsidRPr="004E3C52">
        <w:t xml:space="preserve"> de la défense du travail afin de bénéficier de conseils et d</w:t>
      </w:r>
      <w:r w:rsidR="00356EEB" w:rsidRPr="004E3C52">
        <w:t>’</w:t>
      </w:r>
      <w:r w:rsidRPr="004E3C52">
        <w:t>une représentation juridique dès lors qu</w:t>
      </w:r>
      <w:r w:rsidR="00356EEB" w:rsidRPr="004E3C52">
        <w:t>’</w:t>
      </w:r>
      <w:r w:rsidRPr="004E3C52">
        <w:t>il est porté atteinte à leurs droits du travail.</w:t>
      </w:r>
    </w:p>
    <w:p w:rsidR="00EC7EC0" w:rsidRPr="004E3C52" w:rsidRDefault="00C424DD" w:rsidP="00C424DD">
      <w:pPr>
        <w:pStyle w:val="H23G"/>
      </w:pPr>
      <w:r w:rsidRPr="004E3C52">
        <w:lastRenderedPageBreak/>
        <w:tab/>
      </w:r>
      <w:r w:rsidRPr="004E3C52">
        <w:tab/>
        <w:t>Réponses au paragraphe</w:t>
      </w:r>
      <w:r w:rsidR="00356EEB" w:rsidRPr="004E3C52">
        <w:t> </w:t>
      </w:r>
      <w:r w:rsidRPr="004E3C52">
        <w:t>26</w:t>
      </w:r>
      <w:bookmarkStart w:id="31" w:name="_Toc485018371"/>
      <w:bookmarkEnd w:id="31"/>
    </w:p>
    <w:p w:rsidR="00EC7EC0" w:rsidRPr="004E3C52" w:rsidRDefault="0061653D" w:rsidP="00321765">
      <w:pPr>
        <w:pStyle w:val="SingleTxtG"/>
      </w:pPr>
      <w:r w:rsidRPr="004E3C52">
        <w:t>154.</w:t>
      </w:r>
      <w:r w:rsidRPr="004E3C52">
        <w:tab/>
        <w:t>Dans son article</w:t>
      </w:r>
      <w:r w:rsidR="00356EEB" w:rsidRPr="004E3C52">
        <w:t> </w:t>
      </w:r>
      <w:r w:rsidRPr="004E3C52">
        <w:t>9, la loi relative aux migrations établit que les juges ou officiers des services de l</w:t>
      </w:r>
      <w:r w:rsidR="00356EEB" w:rsidRPr="004E3C52">
        <w:t>’</w:t>
      </w:r>
      <w:r w:rsidRPr="004E3C52">
        <w:t>état civil ne peuvent refuser aux migrants, quelle que soit leur situation migratoire, l</w:t>
      </w:r>
      <w:r w:rsidR="00356EEB" w:rsidRPr="004E3C52">
        <w:t>’</w:t>
      </w:r>
      <w:r w:rsidRPr="004E3C52">
        <w:t>établissement d</w:t>
      </w:r>
      <w:r w:rsidR="00356EEB" w:rsidRPr="004E3C52">
        <w:t>’</w:t>
      </w:r>
      <w:r w:rsidRPr="004E3C52">
        <w:t>actes d</w:t>
      </w:r>
      <w:r w:rsidR="00356EEB" w:rsidRPr="004E3C52">
        <w:t>’</w:t>
      </w:r>
      <w:r w:rsidRPr="004E3C52">
        <w:t>état</w:t>
      </w:r>
      <w:r w:rsidR="001D3A42" w:rsidRPr="004E3C52">
        <w:t xml:space="preserve"> </w:t>
      </w:r>
      <w:r w:rsidRPr="004E3C52">
        <w:t>civil ou l</w:t>
      </w:r>
      <w:r w:rsidR="00356EEB" w:rsidRPr="004E3C52">
        <w:t>’</w:t>
      </w:r>
      <w:r w:rsidRPr="004E3C52">
        <w:t>expédition d</w:t>
      </w:r>
      <w:r w:rsidR="00356EEB" w:rsidRPr="004E3C52">
        <w:t>’</w:t>
      </w:r>
      <w:r w:rsidRPr="004E3C52">
        <w:t>actes relatifs à une naissance, la reconnaissance d</w:t>
      </w:r>
      <w:r w:rsidR="00356EEB" w:rsidRPr="004E3C52">
        <w:t>’</w:t>
      </w:r>
      <w:r w:rsidRPr="004E3C52">
        <w:t>un enfant, un mariage, un divorce ou un décès</w:t>
      </w:r>
      <w:r w:rsidR="001D3A42" w:rsidRPr="004E3C52">
        <w:t>. E</w:t>
      </w:r>
      <w:r w:rsidRPr="004E3C52">
        <w:t xml:space="preserve">n outre, il convient de </w:t>
      </w:r>
      <w:r w:rsidR="001D3A42" w:rsidRPr="004E3C52">
        <w:t>faire état</w:t>
      </w:r>
      <w:r w:rsidRPr="004E3C52">
        <w:t>, comme c</w:t>
      </w:r>
      <w:r w:rsidR="00356EEB" w:rsidRPr="004E3C52">
        <w:t>’</w:t>
      </w:r>
      <w:r w:rsidRPr="004E3C52">
        <w:t xml:space="preserve">est le cas dans le présent rapport, les actions </w:t>
      </w:r>
      <w:r w:rsidR="001D3A42" w:rsidRPr="004E3C52">
        <w:t>menées par le</w:t>
      </w:r>
      <w:r w:rsidRPr="004E3C52">
        <w:t xml:space="preserve"> Registre national de la population.</w:t>
      </w:r>
    </w:p>
    <w:p w:rsidR="00EC7EC0" w:rsidRPr="004E3C52" w:rsidRDefault="00C424DD" w:rsidP="00C424DD">
      <w:pPr>
        <w:pStyle w:val="H23G"/>
      </w:pPr>
      <w:r w:rsidRPr="004E3C52">
        <w:tab/>
      </w:r>
      <w:r w:rsidRPr="004E3C52">
        <w:tab/>
        <w:t>Réponses au paragraphe</w:t>
      </w:r>
      <w:r w:rsidR="00356EEB" w:rsidRPr="004E3C52">
        <w:t> </w:t>
      </w:r>
      <w:r w:rsidRPr="004E3C52">
        <w:t>27</w:t>
      </w:r>
      <w:bookmarkStart w:id="32" w:name="_Toc485018372"/>
      <w:bookmarkEnd w:id="32"/>
    </w:p>
    <w:p w:rsidR="00EC7EC0" w:rsidRPr="004E3C52" w:rsidRDefault="0061653D" w:rsidP="00321765">
      <w:pPr>
        <w:pStyle w:val="SingleTxtG"/>
      </w:pPr>
      <w:r w:rsidRPr="004E3C52">
        <w:t>155.</w:t>
      </w:r>
      <w:r w:rsidRPr="004E3C52">
        <w:tab/>
        <w:t>Le Programme spécial pour la migration prévoit la possibilité pour les travailleurs migrants d</w:t>
      </w:r>
      <w:r w:rsidR="00356EEB" w:rsidRPr="004E3C52">
        <w:t>’</w:t>
      </w:r>
      <w:r w:rsidRPr="004E3C52">
        <w:t xml:space="preserve">accéder aux services de sécurité sociale et de transférer </w:t>
      </w:r>
      <w:r w:rsidR="001D3A42" w:rsidRPr="004E3C52">
        <w:t>ces avantages sociaux dans leur</w:t>
      </w:r>
      <w:r w:rsidRPr="004E3C52">
        <w:t xml:space="preserve"> pays d</w:t>
      </w:r>
      <w:r w:rsidR="00356EEB" w:rsidRPr="004E3C52">
        <w:t>’</w:t>
      </w:r>
      <w:r w:rsidRPr="004E3C52">
        <w:t>origine. Ses grandes orientations poursuivent les objectifs suivants</w:t>
      </w:r>
      <w:r w:rsidR="00294CCF" w:rsidRPr="004E3C52">
        <w:t> :</w:t>
      </w:r>
      <w:r w:rsidRPr="004E3C52">
        <w:t xml:space="preserve"> </w:t>
      </w:r>
    </w:p>
    <w:p w:rsidR="00EC7EC0" w:rsidRPr="004E3C52" w:rsidRDefault="00EC7EC0" w:rsidP="00C424DD">
      <w:pPr>
        <w:pStyle w:val="Bullet1G"/>
      </w:pPr>
      <w:r w:rsidRPr="004E3C52">
        <w:t>Encourager la conclusion d</w:t>
      </w:r>
      <w:r w:rsidR="00356EEB" w:rsidRPr="004E3C52">
        <w:t>’</w:t>
      </w:r>
      <w:r w:rsidRPr="004E3C52">
        <w:t>accords de reconnaissance et de transférabilité des avantages sociaux des personnes migrantes</w:t>
      </w:r>
      <w:r w:rsidR="00765DA0" w:rsidRPr="004E3C52">
        <w:t> ;</w:t>
      </w:r>
    </w:p>
    <w:p w:rsidR="00EC7EC0" w:rsidRPr="004E3C52" w:rsidRDefault="00EC7EC0" w:rsidP="00C424DD">
      <w:pPr>
        <w:pStyle w:val="Bullet1G"/>
      </w:pPr>
      <w:r w:rsidRPr="004E3C52">
        <w:t>Promouvoir l</w:t>
      </w:r>
      <w:r w:rsidR="00356EEB" w:rsidRPr="004E3C52">
        <w:t>’</w:t>
      </w:r>
      <w:r w:rsidRPr="004E3C52">
        <w:t xml:space="preserve">accès à la sécurité sociale pour les personnes immigrées et les migrants de retour au Mexique. </w:t>
      </w:r>
    </w:p>
    <w:p w:rsidR="00EC7EC0" w:rsidRPr="004E3C52" w:rsidRDefault="0061653D" w:rsidP="00321765">
      <w:pPr>
        <w:pStyle w:val="SingleTxtG"/>
      </w:pPr>
      <w:r w:rsidRPr="004E3C52">
        <w:t>156.</w:t>
      </w:r>
      <w:r w:rsidRPr="004E3C52">
        <w:tab/>
        <w:t>En 1996, le Mexique et le Canada ont signé une convention concernant la sécurité sociale, qui autorise les travailleurs à additionner les périodes de cotisations dans ces deux pays afin d</w:t>
      </w:r>
      <w:r w:rsidR="00356EEB" w:rsidRPr="004E3C52">
        <w:t>’</w:t>
      </w:r>
      <w:r w:rsidRPr="004E3C52">
        <w:t>obtenir le versement d</w:t>
      </w:r>
      <w:r w:rsidR="00356EEB" w:rsidRPr="004E3C52">
        <w:t>’</w:t>
      </w:r>
      <w:r w:rsidRPr="004E3C52">
        <w:t>une pension de retraite. Ainsi, tout cotisant à la sécurité sociale des deux pays qui, à la fin de sa carrière, ne satisfait pas aux critères requis dans l</w:t>
      </w:r>
      <w:r w:rsidR="00356EEB" w:rsidRPr="004E3C52">
        <w:t>’</w:t>
      </w:r>
      <w:r w:rsidRPr="004E3C52">
        <w:t>un d</w:t>
      </w:r>
      <w:r w:rsidR="00356EEB" w:rsidRPr="004E3C52">
        <w:t>’</w:t>
      </w:r>
      <w:r w:rsidRPr="004E3C52">
        <w:t>entre eux pour obtenir une pension d</w:t>
      </w:r>
      <w:r w:rsidR="00356EEB" w:rsidRPr="004E3C52">
        <w:t>’</w:t>
      </w:r>
      <w:r w:rsidRPr="004E3C52">
        <w:t xml:space="preserve">invalidité, de vieillesse, de retraite anticipée ou de décès, peut additionner les périodes cotisées dans les deux systèmes </w:t>
      </w:r>
      <w:r w:rsidR="001D3A42" w:rsidRPr="004E3C52">
        <w:t>pour</w:t>
      </w:r>
      <w:r w:rsidRPr="004E3C52">
        <w:t xml:space="preserve"> le calcul total des périodes validées.</w:t>
      </w:r>
    </w:p>
    <w:p w:rsidR="00EC7EC0" w:rsidRPr="004E3C52" w:rsidRDefault="0061653D" w:rsidP="00321765">
      <w:pPr>
        <w:pStyle w:val="SingleTxtG"/>
      </w:pPr>
      <w:r w:rsidRPr="004E3C52">
        <w:t>157.</w:t>
      </w:r>
      <w:r w:rsidRPr="004E3C52">
        <w:tab/>
        <w:t>En 1994, la Convention de sécurité sociale entre le Mexique et l</w:t>
      </w:r>
      <w:r w:rsidR="00356EEB" w:rsidRPr="004E3C52">
        <w:t>’</w:t>
      </w:r>
      <w:r w:rsidRPr="004E3C52">
        <w:t>Espagne (toujours en vigueur) a été adoptée. Elle s</w:t>
      </w:r>
      <w:r w:rsidR="00356EEB" w:rsidRPr="004E3C52">
        <w:t>’</w:t>
      </w:r>
      <w:r w:rsidRPr="004E3C52">
        <w:t>applique aux travailleurs de l</w:t>
      </w:r>
      <w:r w:rsidR="00356EEB" w:rsidRPr="004E3C52">
        <w:t>’</w:t>
      </w:r>
      <w:r w:rsidRPr="004E3C52">
        <w:t>un ou l</w:t>
      </w:r>
      <w:r w:rsidR="00356EEB" w:rsidRPr="004E3C52">
        <w:t>’</w:t>
      </w:r>
      <w:r w:rsidRPr="004E3C52">
        <w:t>autre des pays en mesure de justifier qu</w:t>
      </w:r>
      <w:r w:rsidR="00356EEB" w:rsidRPr="004E3C52">
        <w:t>’</w:t>
      </w:r>
      <w:r w:rsidRPr="004E3C52">
        <w:t>ils sont ou ont été affiliés au système de sécurité sociale concerné, ainsi qu</w:t>
      </w:r>
      <w:r w:rsidR="00356EEB" w:rsidRPr="004E3C52">
        <w:t>’</w:t>
      </w:r>
      <w:r w:rsidRPr="004E3C52">
        <w:t>aux membres de leur famille reconnus comme ayants droit en vertu de la législation applicable, dans les mêmes conditions que ses propres ressortissants.</w:t>
      </w:r>
    </w:p>
    <w:p w:rsidR="00EC7EC0" w:rsidRPr="004E3C52" w:rsidRDefault="00F17401" w:rsidP="00934191">
      <w:pPr>
        <w:pStyle w:val="H23G"/>
      </w:pPr>
      <w:r w:rsidRPr="004E3C52">
        <w:tab/>
      </w:r>
      <w:r w:rsidR="00C424DD" w:rsidRPr="004E3C52">
        <w:t>3.</w:t>
      </w:r>
      <w:r w:rsidR="00C424DD" w:rsidRPr="004E3C52">
        <w:tab/>
        <w:t xml:space="preserve">Quatrième partie de la Convention </w:t>
      </w:r>
      <w:bookmarkStart w:id="33" w:name="_Toc485018373"/>
      <w:bookmarkEnd w:id="33"/>
    </w:p>
    <w:p w:rsidR="00EC7EC0" w:rsidRPr="004E3C52" w:rsidRDefault="00C424DD" w:rsidP="00C424DD">
      <w:pPr>
        <w:pStyle w:val="H23G"/>
      </w:pPr>
      <w:r w:rsidRPr="004E3C52">
        <w:tab/>
      </w:r>
      <w:r w:rsidRPr="004E3C52">
        <w:tab/>
        <w:t>Réponses au paragraphe</w:t>
      </w:r>
      <w:r w:rsidR="00356EEB" w:rsidRPr="004E3C52">
        <w:t> </w:t>
      </w:r>
      <w:r w:rsidRPr="004E3C52">
        <w:t xml:space="preserve">28 </w:t>
      </w:r>
      <w:bookmarkStart w:id="34" w:name="_Toc485018374"/>
      <w:bookmarkEnd w:id="34"/>
    </w:p>
    <w:p w:rsidR="00EC7EC0" w:rsidRPr="004E3C52" w:rsidRDefault="0061653D" w:rsidP="00321765">
      <w:pPr>
        <w:pStyle w:val="SingleTxtG"/>
      </w:pPr>
      <w:r w:rsidRPr="004E3C52">
        <w:t>158.</w:t>
      </w:r>
      <w:r w:rsidRPr="004E3C52">
        <w:tab/>
        <w:t>La loi relative aux migrations prévoit le droit à l’unité familiale, dans l</w:t>
      </w:r>
      <w:r w:rsidR="00356EEB" w:rsidRPr="004E3C52">
        <w:t>’</w:t>
      </w:r>
      <w:r w:rsidRPr="004E3C52">
        <w:t xml:space="preserve">ensemble des procédures migratoires, privilégiant </w:t>
      </w:r>
      <w:r w:rsidR="001D3A42" w:rsidRPr="004E3C52">
        <w:t>l’hébergement</w:t>
      </w:r>
      <w:r w:rsidRPr="004E3C52">
        <w:t xml:space="preserve"> et le séjour en famille</w:t>
      </w:r>
      <w:r w:rsidR="001D3A42" w:rsidRPr="004E3C52">
        <w:t xml:space="preserve"> sur le territoire</w:t>
      </w:r>
      <w:r w:rsidRPr="004E3C52">
        <w:t xml:space="preserve">. </w:t>
      </w:r>
    </w:p>
    <w:p w:rsidR="00EC7EC0" w:rsidRPr="004E3C52" w:rsidRDefault="0061653D" w:rsidP="00321765">
      <w:pPr>
        <w:pStyle w:val="SingleTxtG"/>
      </w:pPr>
      <w:r w:rsidRPr="004E3C52">
        <w:t>159.</w:t>
      </w:r>
      <w:r w:rsidRPr="004E3C52">
        <w:tab/>
        <w:t xml:space="preserve">La loi dispose que les ressortissants étrangers qui obtiennent une autorisation de résidence temporaire, ainsi que les résidents permanents, ont </w:t>
      </w:r>
      <w:r w:rsidR="001D3A42" w:rsidRPr="004E3C52">
        <w:t xml:space="preserve">le droit à la préservation de leur vie </w:t>
      </w:r>
      <w:r w:rsidRPr="004E3C52">
        <w:t>de famille</w:t>
      </w:r>
      <w:r w:rsidR="001D3A42" w:rsidRPr="004E3C52">
        <w:t xml:space="preserve"> et que les membres de leur famille </w:t>
      </w:r>
      <w:r w:rsidRPr="004E3C52">
        <w:t xml:space="preserve">peuvent résider sur le territoire national dans les mêmes conditions de séjour. </w:t>
      </w:r>
    </w:p>
    <w:p w:rsidR="00EC7EC0" w:rsidRPr="004E3C52" w:rsidRDefault="0061653D" w:rsidP="00321765">
      <w:pPr>
        <w:pStyle w:val="SingleTxtG"/>
      </w:pPr>
      <w:r w:rsidRPr="004E3C52">
        <w:t>160.</w:t>
      </w:r>
      <w:r w:rsidRPr="004E3C52">
        <w:tab/>
        <w:t>De même, la loi prévoit la possibilité d</w:t>
      </w:r>
      <w:r w:rsidR="00356EEB" w:rsidRPr="004E3C52">
        <w:t>’</w:t>
      </w:r>
      <w:r w:rsidRPr="004E3C52">
        <w:t>obtenir un titre de séjour de visiteur sans autorisation d</w:t>
      </w:r>
      <w:r w:rsidR="00356EEB" w:rsidRPr="004E3C52">
        <w:t>’</w:t>
      </w:r>
      <w:r w:rsidRPr="004E3C52">
        <w:t>effectuer des activités rémunérées pour une période maximale de 180</w:t>
      </w:r>
      <w:r w:rsidR="00356EEB" w:rsidRPr="004E3C52">
        <w:t> </w:t>
      </w:r>
      <w:r w:rsidRPr="004E3C52">
        <w:t xml:space="preserve">jours pour les mères, les pères et les enfants, </w:t>
      </w:r>
      <w:r w:rsidR="001D3A42" w:rsidRPr="004E3C52">
        <w:t>les</w:t>
      </w:r>
      <w:r w:rsidRPr="004E3C52">
        <w:t xml:space="preserve"> conjoint(e)s ou concubin(e)s ou personne</w:t>
      </w:r>
      <w:r w:rsidR="001D3A42" w:rsidRPr="004E3C52">
        <w:t>s</w:t>
      </w:r>
      <w:r w:rsidRPr="004E3C52">
        <w:t xml:space="preserve"> équivalente</w:t>
      </w:r>
      <w:r w:rsidR="001D3A42" w:rsidRPr="004E3C52">
        <w:t>s</w:t>
      </w:r>
      <w:r w:rsidRPr="004E3C52">
        <w:t>, lorsqu</w:t>
      </w:r>
      <w:r w:rsidR="00356EEB" w:rsidRPr="004E3C52">
        <w:t>’</w:t>
      </w:r>
      <w:r w:rsidRPr="004E3C52">
        <w:t>un ressortissant étranger présent sur le territoire national se trouve dans un état de santé grave ou que l</w:t>
      </w:r>
      <w:r w:rsidR="00356EEB" w:rsidRPr="004E3C52">
        <w:t>’</w:t>
      </w:r>
      <w:r w:rsidRPr="004E3C52">
        <w:t>intervention du proche est nécessaire pour reconnaître ou faire rapatrier la dépouille.</w:t>
      </w:r>
    </w:p>
    <w:p w:rsidR="00EC7EC0" w:rsidRPr="004E3C52" w:rsidRDefault="00F17401" w:rsidP="00934191">
      <w:pPr>
        <w:pStyle w:val="H23G"/>
      </w:pPr>
      <w:r w:rsidRPr="004E3C52">
        <w:lastRenderedPageBreak/>
        <w:tab/>
      </w:r>
      <w:r w:rsidR="00C424DD" w:rsidRPr="004E3C52">
        <w:t>4.</w:t>
      </w:r>
      <w:r w:rsidR="00C424DD" w:rsidRPr="004E3C52">
        <w:tab/>
        <w:t xml:space="preserve">Cinquième partie de la Convention </w:t>
      </w:r>
      <w:bookmarkStart w:id="35" w:name="_Toc485018375"/>
      <w:bookmarkEnd w:id="35"/>
    </w:p>
    <w:p w:rsidR="00EC7EC0" w:rsidRPr="004E3C52" w:rsidRDefault="00C424DD" w:rsidP="00C424DD">
      <w:pPr>
        <w:pStyle w:val="H23G"/>
      </w:pPr>
      <w:r w:rsidRPr="004E3C52">
        <w:tab/>
      </w:r>
      <w:r w:rsidRPr="004E3C52">
        <w:tab/>
      </w:r>
      <w:r w:rsidR="003130C4" w:rsidRPr="004E3C52">
        <w:t>Réponses au paragraphe</w:t>
      </w:r>
      <w:r w:rsidR="00356EEB" w:rsidRPr="004E3C52">
        <w:t> </w:t>
      </w:r>
      <w:r w:rsidRPr="004E3C52">
        <w:t>29</w:t>
      </w:r>
      <w:bookmarkStart w:id="36" w:name="_Toc485018376"/>
      <w:bookmarkEnd w:id="36"/>
    </w:p>
    <w:p w:rsidR="00EC7EC0" w:rsidRPr="004E3C52" w:rsidRDefault="0061653D" w:rsidP="00321765">
      <w:pPr>
        <w:pStyle w:val="SingleTxtG"/>
      </w:pPr>
      <w:r w:rsidRPr="004E3C52">
        <w:t>161.</w:t>
      </w:r>
      <w:r w:rsidRPr="004E3C52">
        <w:tab/>
        <w:t>Au cours de la période concernée par le rapport, l</w:t>
      </w:r>
      <w:r w:rsidR="00356EEB" w:rsidRPr="004E3C52">
        <w:t>’</w:t>
      </w:r>
      <w:r w:rsidRPr="004E3C52">
        <w:t>État mexicain a mis en place trois programmes temporaires de régularisation migratoire (PTRM). Le premier d</w:t>
      </w:r>
      <w:r w:rsidR="00356EEB" w:rsidRPr="004E3C52">
        <w:t>’</w:t>
      </w:r>
      <w:r w:rsidRPr="004E3C52">
        <w:t>entre eux a été rendu public en novembre 2008 et a pris fin en mai 2011 (PTRM 2008)</w:t>
      </w:r>
      <w:r w:rsidR="006F0D00" w:rsidRPr="004E3C52">
        <w:t>,</w:t>
      </w:r>
      <w:r w:rsidRPr="004E3C52">
        <w:t xml:space="preserve"> le deuxième s</w:t>
      </w:r>
      <w:r w:rsidR="00356EEB" w:rsidRPr="004E3C52">
        <w:t>’</w:t>
      </w:r>
      <w:r w:rsidRPr="004E3C52">
        <w:t>est déroulé du 13</w:t>
      </w:r>
      <w:r w:rsidR="00356EEB" w:rsidRPr="004E3C52">
        <w:t> </w:t>
      </w:r>
      <w:r w:rsidRPr="004E3C52">
        <w:t>janvier au 18</w:t>
      </w:r>
      <w:r w:rsidR="00356EEB" w:rsidRPr="004E3C52">
        <w:t> </w:t>
      </w:r>
      <w:r w:rsidRPr="004E3C52">
        <w:t>décembre (PTRM 2015) et le troisième a commencé le 9</w:t>
      </w:r>
      <w:r w:rsidR="00356EEB" w:rsidRPr="004E3C52">
        <w:t> </w:t>
      </w:r>
      <w:r w:rsidRPr="004E3C52">
        <w:t>janvier 2017 et doit prendre fin le 19</w:t>
      </w:r>
      <w:r w:rsidR="00356EEB" w:rsidRPr="004E3C52">
        <w:t> </w:t>
      </w:r>
      <w:r w:rsidRPr="004E3C52">
        <w:t>décembre 2017 (PTRM 2017). Il convient de mentionner que la première vague du programme s</w:t>
      </w:r>
      <w:r w:rsidR="00356EEB" w:rsidRPr="004E3C52">
        <w:t>’</w:t>
      </w:r>
      <w:r w:rsidRPr="004E3C52">
        <w:t>est déroulée dans le cadre de la loi générale sur la population, et les deux suivantes dans le cadre de la loi relative aux migrations. Il importe d</w:t>
      </w:r>
      <w:r w:rsidR="00356EEB" w:rsidRPr="004E3C52">
        <w:t>’</w:t>
      </w:r>
      <w:r w:rsidRPr="004E3C52">
        <w:t>indiquer que la loi relative aux migrations, à la différence de la loi générale sur la population (qui jusqu</w:t>
      </w:r>
      <w:r w:rsidR="00356EEB" w:rsidRPr="004E3C52">
        <w:t>’</w:t>
      </w:r>
      <w:r w:rsidRPr="004E3C52">
        <w:t>à 2012 régissait tout ce qui avait trait à l</w:t>
      </w:r>
      <w:r w:rsidR="00356EEB" w:rsidRPr="004E3C52">
        <w:t>’</w:t>
      </w:r>
      <w:r w:rsidRPr="004E3C52">
        <w:t>entrée, au séjour et à la sortie du territoire des ressortissants étrangers), établit des scénarios en vue d</w:t>
      </w:r>
      <w:r w:rsidR="00356EEB" w:rsidRPr="004E3C52">
        <w:t>’</w:t>
      </w:r>
      <w:r w:rsidRPr="004E3C52">
        <w:t xml:space="preserve">une régularisation permanente, ainsi que la possibilité de mettre en place des programmes visant </w:t>
      </w:r>
      <w:r w:rsidR="006F0D00" w:rsidRPr="004E3C52">
        <w:t>à toucher davantage de personnes</w:t>
      </w:r>
      <w:r w:rsidRPr="004E3C52">
        <w:t xml:space="preserve"> et à faciliter le</w:t>
      </w:r>
      <w:r w:rsidR="006F0D00" w:rsidRPr="004E3C52">
        <w:t>ur</w:t>
      </w:r>
      <w:r w:rsidRPr="004E3C52">
        <w:t xml:space="preserve">s démarches. </w:t>
      </w:r>
    </w:p>
    <w:p w:rsidR="00EC7EC0" w:rsidRPr="004E3C52" w:rsidRDefault="0061653D" w:rsidP="00321765">
      <w:pPr>
        <w:pStyle w:val="SingleTxtG"/>
      </w:pPr>
      <w:r w:rsidRPr="004E3C52">
        <w:t>162.</w:t>
      </w:r>
      <w:r w:rsidRPr="004E3C52">
        <w:tab/>
        <w:t>De manière générale, les programmes temporaires de régularisation migratoire ont notamment pour objectifs d</w:t>
      </w:r>
      <w:r w:rsidR="00356EEB" w:rsidRPr="004E3C52">
        <w:t>’</w:t>
      </w:r>
      <w:r w:rsidRPr="004E3C52">
        <w:t>apporter une sécurité juridique et personnelle aux ressortissants étrangers, par la remise d</w:t>
      </w:r>
      <w:r w:rsidR="00356EEB" w:rsidRPr="004E3C52">
        <w:t>’</w:t>
      </w:r>
      <w:r w:rsidRPr="004E3C52">
        <w:t>un titre migratoire qui leur permet d</w:t>
      </w:r>
      <w:r w:rsidR="00356EEB" w:rsidRPr="004E3C52">
        <w:t>’</w:t>
      </w:r>
      <w:r w:rsidRPr="004E3C52">
        <w:t>éviter les écueils potentiels à leur épanouissement personnel, professionnel et familial découlant de leur situation migratoire irrégulière, de lutter contre d</w:t>
      </w:r>
      <w:r w:rsidR="00356EEB" w:rsidRPr="004E3C52">
        <w:t>’</w:t>
      </w:r>
      <w:r w:rsidRPr="004E3C52">
        <w:t>éventuels abus de la part d</w:t>
      </w:r>
      <w:r w:rsidR="00356EEB" w:rsidRPr="004E3C52">
        <w:t>’</w:t>
      </w:r>
      <w:r w:rsidRPr="004E3C52">
        <w:t>autorités et de particuliers et de limiter les difficultés qu</w:t>
      </w:r>
      <w:r w:rsidR="00356EEB" w:rsidRPr="004E3C52">
        <w:t>’</w:t>
      </w:r>
      <w:r w:rsidRPr="004E3C52">
        <w:t xml:space="preserve">ils peuvent rencontrer pour accéder à différents services publics et privés et pour faire valoir leurs droits. </w:t>
      </w:r>
    </w:p>
    <w:p w:rsidR="00EC7EC0" w:rsidRPr="004E3C52" w:rsidRDefault="0061653D" w:rsidP="00321765">
      <w:pPr>
        <w:pStyle w:val="SingleTxtG"/>
      </w:pPr>
      <w:r w:rsidRPr="004E3C52">
        <w:t>163.</w:t>
      </w:r>
      <w:r w:rsidRPr="004E3C52">
        <w:tab/>
        <w:t>Plus particulièrement, le programme mené en 2008 concernait les ressortissants étrangers de toutes nationalités qui vivaient au Mexique en situation irrégulière, dès lors qu</w:t>
      </w:r>
      <w:r w:rsidR="00356EEB" w:rsidRPr="004E3C52">
        <w:t>’</w:t>
      </w:r>
      <w:r w:rsidRPr="004E3C52">
        <w:t>ils justifiaient de leur entrée</w:t>
      </w:r>
      <w:r w:rsidR="006F0D00" w:rsidRPr="004E3C52">
        <w:t xml:space="preserve"> sur le territoire avant le 1</w:t>
      </w:r>
      <w:r w:rsidR="006F0D00" w:rsidRPr="004E3C52">
        <w:rPr>
          <w:vertAlign w:val="superscript"/>
        </w:rPr>
        <w:t>er</w:t>
      </w:r>
      <w:r w:rsidR="006F0D00" w:rsidRPr="004E3C52">
        <w:t> </w:t>
      </w:r>
      <w:r w:rsidRPr="004E3C52">
        <w:t>janvier 2007. Les bénéficiaires ont ainsi obtenu le statut officiel d</w:t>
      </w:r>
      <w:r w:rsidR="00356EEB" w:rsidRPr="004E3C52">
        <w:t>’</w:t>
      </w:r>
      <w:r w:rsidRPr="004E3C52">
        <w:t>immigré au titre de professionnel</w:t>
      </w:r>
      <w:r w:rsidR="006F0D00" w:rsidRPr="004E3C52">
        <w:t>s</w:t>
      </w:r>
      <w:r w:rsidRPr="004E3C52">
        <w:t>, chargé</w:t>
      </w:r>
      <w:r w:rsidR="006F0D00" w:rsidRPr="004E3C52">
        <w:t>s</w:t>
      </w:r>
      <w:r w:rsidRPr="004E3C52">
        <w:t xml:space="preserve"> de confiance, scientifique</w:t>
      </w:r>
      <w:r w:rsidR="006F0D00" w:rsidRPr="004E3C52">
        <w:t>s</w:t>
      </w:r>
      <w:r w:rsidRPr="004E3C52">
        <w:t>, technicien</w:t>
      </w:r>
      <w:r w:rsidR="006F0D00" w:rsidRPr="004E3C52">
        <w:t>s</w:t>
      </w:r>
      <w:r w:rsidRPr="004E3C52">
        <w:t xml:space="preserve">, membres d’une famille, artistes, sportifs ou assimilés, en vertu des critères retenus. Au total, le </w:t>
      </w:r>
      <w:r w:rsidR="006F0D00" w:rsidRPr="004E3C52">
        <w:t>PTRM</w:t>
      </w:r>
      <w:r w:rsidR="00356EEB" w:rsidRPr="004E3C52">
        <w:t> </w:t>
      </w:r>
      <w:r w:rsidRPr="004E3C52">
        <w:t>2008 a bénéficié à 10</w:t>
      </w:r>
      <w:r w:rsidR="00356EEB" w:rsidRPr="004E3C52">
        <w:t> </w:t>
      </w:r>
      <w:r w:rsidRPr="004E3C52">
        <w:t>122</w:t>
      </w:r>
      <w:r w:rsidR="00356EEB" w:rsidRPr="004E3C52">
        <w:t> </w:t>
      </w:r>
      <w:r w:rsidRPr="004E3C52">
        <w:t>ressortissants étrangers.</w:t>
      </w:r>
    </w:p>
    <w:p w:rsidR="00EC7EC0" w:rsidRPr="004E3C52" w:rsidRDefault="0061653D" w:rsidP="00321765">
      <w:pPr>
        <w:pStyle w:val="SingleTxtG"/>
      </w:pPr>
      <w:r w:rsidRPr="004E3C52">
        <w:t>164.</w:t>
      </w:r>
      <w:r w:rsidRPr="004E3C52">
        <w:tab/>
        <w:t>Le programme</w:t>
      </w:r>
      <w:r w:rsidR="00356EEB" w:rsidRPr="004E3C52">
        <w:t> </w:t>
      </w:r>
      <w:r w:rsidRPr="004E3C52">
        <w:t>2015 concern</w:t>
      </w:r>
      <w:r w:rsidR="006F0D00" w:rsidRPr="004E3C52">
        <w:t>e</w:t>
      </w:r>
      <w:r w:rsidRPr="004E3C52">
        <w:t xml:space="preserve"> les ressortissants étrangers qui entrés sur le territoire national avant le 9</w:t>
      </w:r>
      <w:r w:rsidR="00356EEB" w:rsidRPr="004E3C52">
        <w:t> </w:t>
      </w:r>
      <w:r w:rsidRPr="004E3C52">
        <w:t>novembre 2012 et qui vivaient dans le pays en situation irrégulière à la date du 31</w:t>
      </w:r>
      <w:r w:rsidR="00356EEB" w:rsidRPr="004E3C52">
        <w:t> </w:t>
      </w:r>
      <w:r w:rsidRPr="004E3C52">
        <w:t>janvier 2015. Ce programme a permis l</w:t>
      </w:r>
      <w:r w:rsidR="00356EEB" w:rsidRPr="004E3C52">
        <w:t>’</w:t>
      </w:r>
      <w:r w:rsidRPr="004E3C52">
        <w:t xml:space="preserve">octroi de </w:t>
      </w:r>
      <w:r w:rsidR="006F0D00" w:rsidRPr="004E3C52">
        <w:t>titres</w:t>
      </w:r>
      <w:r w:rsidRPr="004E3C52">
        <w:t xml:space="preserve"> de séjour temporaire de la durée maximale autorisée par la loi (quatre</w:t>
      </w:r>
      <w:r w:rsidR="004A7277" w:rsidRPr="004E3C52">
        <w:t> ans</w:t>
      </w:r>
      <w:r w:rsidRPr="004E3C52">
        <w:t>), qui évite aux bénéficiaires des démarches ultérieures de renouvellement et facilite ainsi l</w:t>
      </w:r>
      <w:r w:rsidR="00356EEB" w:rsidRPr="004E3C52">
        <w:t>’</w:t>
      </w:r>
      <w:r w:rsidRPr="004E3C52">
        <w:t>obtention d</w:t>
      </w:r>
      <w:r w:rsidR="00356EEB" w:rsidRPr="004E3C52">
        <w:t>’</w:t>
      </w:r>
      <w:r w:rsidRPr="004E3C52">
        <w:t>un titre de séjour permanent à l</w:t>
      </w:r>
      <w:r w:rsidR="00356EEB" w:rsidRPr="004E3C52">
        <w:t>’</w:t>
      </w:r>
      <w:r w:rsidRPr="004E3C52">
        <w:t>issue des quatre années. En outre, les bénéficiaires n</w:t>
      </w:r>
      <w:r w:rsidR="00356EEB" w:rsidRPr="004E3C52">
        <w:t>’</w:t>
      </w:r>
      <w:r w:rsidRPr="004E3C52">
        <w:t>ont pas eu à régler d</w:t>
      </w:r>
      <w:r w:rsidR="00356EEB" w:rsidRPr="004E3C52">
        <w:t>’</w:t>
      </w:r>
      <w:r w:rsidRPr="004E3C52">
        <w:t>amendes et ont réalisé des économies (de temps et d</w:t>
      </w:r>
      <w:r w:rsidR="00356EEB" w:rsidRPr="004E3C52">
        <w:t>’</w:t>
      </w:r>
      <w:r w:rsidRPr="004E3C52">
        <w:t>argent) liées à l</w:t>
      </w:r>
      <w:r w:rsidR="00356EEB" w:rsidRPr="004E3C52">
        <w:t>’</w:t>
      </w:r>
      <w:r w:rsidRPr="004E3C52">
        <w:t xml:space="preserve">absence de renouvellement annuel. Le </w:t>
      </w:r>
      <w:r w:rsidR="006F0D00" w:rsidRPr="004E3C52">
        <w:t>PTRM</w:t>
      </w:r>
      <w:r w:rsidR="00356EEB" w:rsidRPr="004E3C52">
        <w:t> </w:t>
      </w:r>
      <w:r w:rsidRPr="004E3C52">
        <w:t>2015 a bénéficié à 2</w:t>
      </w:r>
      <w:r w:rsidR="00356EEB" w:rsidRPr="004E3C52">
        <w:t> </w:t>
      </w:r>
      <w:r w:rsidRPr="004E3C52">
        <w:t>994</w:t>
      </w:r>
      <w:r w:rsidR="00356EEB" w:rsidRPr="004E3C52">
        <w:t> </w:t>
      </w:r>
      <w:r w:rsidRPr="004E3C52">
        <w:t xml:space="preserve">ressortissants étrangers, dont la majorité </w:t>
      </w:r>
      <w:r w:rsidR="006F0D00" w:rsidRPr="004E3C52">
        <w:t>était originaire</w:t>
      </w:r>
      <w:r w:rsidRPr="004E3C52">
        <w:t xml:space="preserve"> d</w:t>
      </w:r>
      <w:r w:rsidR="00356EEB" w:rsidRPr="004E3C52">
        <w:t>’</w:t>
      </w:r>
      <w:r w:rsidRPr="004E3C52">
        <w:t>Amérique centrale.</w:t>
      </w:r>
    </w:p>
    <w:p w:rsidR="00EC7EC0" w:rsidRPr="004E3C52" w:rsidRDefault="0061653D" w:rsidP="00321765">
      <w:pPr>
        <w:pStyle w:val="SingleTxtG"/>
      </w:pPr>
      <w:r w:rsidRPr="004E3C52">
        <w:t>165.</w:t>
      </w:r>
      <w:r w:rsidRPr="004E3C52">
        <w:tab/>
        <w:t>Enfin, le programme</w:t>
      </w:r>
      <w:r w:rsidR="00356EEB" w:rsidRPr="004E3C52">
        <w:t> </w:t>
      </w:r>
      <w:r w:rsidRPr="004E3C52">
        <w:t>2017 concern</w:t>
      </w:r>
      <w:r w:rsidR="006F0D00" w:rsidRPr="004E3C52">
        <w:t>e</w:t>
      </w:r>
      <w:r w:rsidRPr="004E3C52">
        <w:t xml:space="preserve"> les ressortissants étrangers qui entrés sur le territoire national avant le 9</w:t>
      </w:r>
      <w:r w:rsidR="00356EEB" w:rsidRPr="004E3C52">
        <w:t> </w:t>
      </w:r>
      <w:r w:rsidRPr="004E3C52">
        <w:t>janvier 2015 et qui vivaient dans le pays en situation irrégulière à la date du 9</w:t>
      </w:r>
      <w:r w:rsidR="00356EEB" w:rsidRPr="004E3C52">
        <w:t> </w:t>
      </w:r>
      <w:r w:rsidRPr="004E3C52">
        <w:t>janvier 2017. Il présente les mêmes caractéristiques que son prédécesseur et fait en outre l</w:t>
      </w:r>
      <w:r w:rsidR="00356EEB" w:rsidRPr="004E3C52">
        <w:t>’</w:t>
      </w:r>
      <w:r w:rsidRPr="004E3C52">
        <w:t>objet d</w:t>
      </w:r>
      <w:r w:rsidR="00356EEB" w:rsidRPr="004E3C52">
        <w:t>’</w:t>
      </w:r>
      <w:r w:rsidRPr="004E3C52">
        <w:t>un suivi dans le cadre d</w:t>
      </w:r>
      <w:r w:rsidR="00356EEB" w:rsidRPr="004E3C52">
        <w:t>’</w:t>
      </w:r>
      <w:r w:rsidRPr="004E3C52">
        <w:t>un groupe de travail du Conseil citoyen de l</w:t>
      </w:r>
      <w:r w:rsidR="00356EEB" w:rsidRPr="004E3C52">
        <w:t>’</w:t>
      </w:r>
      <w:r w:rsidRPr="004E3C52">
        <w:t xml:space="preserve">INM. </w:t>
      </w:r>
    </w:p>
    <w:p w:rsidR="00EC7EC0" w:rsidRPr="004E3C52" w:rsidRDefault="0061653D" w:rsidP="00321765">
      <w:pPr>
        <w:pStyle w:val="SingleTxtG"/>
      </w:pPr>
      <w:r w:rsidRPr="004E3C52">
        <w:t>166.</w:t>
      </w:r>
      <w:r w:rsidRPr="004E3C52">
        <w:tab/>
        <w:t>La loi relative aux migrations a donné un véritable statut juridique au travailleur frontalier</w:t>
      </w:r>
      <w:r w:rsidR="006F0D00" w:rsidRPr="004E3C52">
        <w:t>, alors qu’a</w:t>
      </w:r>
      <w:r w:rsidRPr="004E3C52">
        <w:t>uparavant, il s</w:t>
      </w:r>
      <w:r w:rsidR="00356EEB" w:rsidRPr="004E3C52">
        <w:t>’</w:t>
      </w:r>
      <w:r w:rsidRPr="004E3C52">
        <w:t>agissait uniquement d</w:t>
      </w:r>
      <w:r w:rsidR="00356EEB" w:rsidRPr="004E3C52">
        <w:t>’</w:t>
      </w:r>
      <w:r w:rsidRPr="004E3C52">
        <w:t>une disposition administrative. La loi offre une plus grande certitude juridique et une meilleure protection aux migrants et aux membres de leur famille qui travaillent de façon saisonnière dans les États du sud du pays. Les démarches d</w:t>
      </w:r>
      <w:r w:rsidR="00356EEB" w:rsidRPr="004E3C52">
        <w:t>’</w:t>
      </w:r>
      <w:r w:rsidRPr="004E3C52">
        <w:t>obtention de ce statut sont immédiates et individuelles</w:t>
      </w:r>
      <w:r w:rsidR="006F0D00" w:rsidRPr="004E3C52">
        <w:t xml:space="preserve"> et</w:t>
      </w:r>
      <w:r w:rsidRPr="004E3C52">
        <w:t xml:space="preserve"> les employeurs doivent être enregistrés comme tels auprès de l</w:t>
      </w:r>
      <w:r w:rsidR="00356EEB" w:rsidRPr="004E3C52">
        <w:t>’</w:t>
      </w:r>
      <w:r w:rsidRPr="004E3C52">
        <w:t>INM pour pouvoir formuler une offre d</w:t>
      </w:r>
      <w:r w:rsidR="00356EEB" w:rsidRPr="004E3C52">
        <w:t>’</w:t>
      </w:r>
      <w:r w:rsidRPr="004E3C52">
        <w:t>embauche. On évite ainsi les abus de la part d</w:t>
      </w:r>
      <w:r w:rsidR="00356EEB" w:rsidRPr="004E3C52">
        <w:t>’</w:t>
      </w:r>
      <w:r w:rsidRPr="004E3C52">
        <w:t>employeurs ou d</w:t>
      </w:r>
      <w:r w:rsidR="00356EEB" w:rsidRPr="004E3C52">
        <w:t>’</w:t>
      </w:r>
      <w:r w:rsidRPr="004E3C52">
        <w:t xml:space="preserve">intermédiaires qui </w:t>
      </w:r>
      <w:r w:rsidRPr="004E3C52">
        <w:lastRenderedPageBreak/>
        <w:t>conditionnaient l</w:t>
      </w:r>
      <w:r w:rsidR="00356EEB" w:rsidRPr="004E3C52">
        <w:t>’</w:t>
      </w:r>
      <w:r w:rsidRPr="004E3C52">
        <w:t>obtention du titre migratoire ou le confisquaient aux travailleurs, à titre de contrainte. Entre 2013 et décembre 2016, 60</w:t>
      </w:r>
      <w:r w:rsidR="00356EEB" w:rsidRPr="004E3C52">
        <w:t> </w:t>
      </w:r>
      <w:r w:rsidRPr="004E3C52">
        <w:t>569</w:t>
      </w:r>
      <w:r w:rsidR="00356EEB" w:rsidRPr="004E3C52">
        <w:t> </w:t>
      </w:r>
      <w:r w:rsidR="006F0D00" w:rsidRPr="004E3C52">
        <w:t>titres</w:t>
      </w:r>
      <w:r w:rsidRPr="004E3C52">
        <w:t xml:space="preserve"> ont </w:t>
      </w:r>
      <w:r w:rsidR="006F0D00" w:rsidRPr="004E3C52">
        <w:t>ainsi été délivré</w:t>
      </w:r>
      <w:r w:rsidRPr="004E3C52">
        <w:t>s.</w:t>
      </w:r>
    </w:p>
    <w:p w:rsidR="00EC7EC0" w:rsidRPr="004E3C52" w:rsidRDefault="006F0D00" w:rsidP="00934191">
      <w:pPr>
        <w:pStyle w:val="H23G"/>
      </w:pPr>
      <w:r w:rsidRPr="004E3C52">
        <w:tab/>
      </w:r>
      <w:r w:rsidR="00C424DD" w:rsidRPr="004E3C52">
        <w:t>5.</w:t>
      </w:r>
      <w:r w:rsidR="00C424DD" w:rsidRPr="004E3C52">
        <w:tab/>
        <w:t>Sixième partie de la Convention</w:t>
      </w:r>
      <w:bookmarkStart w:id="37" w:name="_Toc485018377"/>
      <w:bookmarkEnd w:id="37"/>
    </w:p>
    <w:p w:rsidR="00EC7EC0" w:rsidRPr="004E3C52" w:rsidRDefault="00C424DD" w:rsidP="00C424DD">
      <w:pPr>
        <w:pStyle w:val="H23G"/>
      </w:pPr>
      <w:r w:rsidRPr="004E3C52">
        <w:tab/>
      </w:r>
      <w:r w:rsidRPr="004E3C52">
        <w:tab/>
      </w:r>
      <w:r w:rsidR="003130C4" w:rsidRPr="004E3C52">
        <w:t>Réponses au paragraphe</w:t>
      </w:r>
      <w:r w:rsidR="00356EEB" w:rsidRPr="004E3C52">
        <w:t> </w:t>
      </w:r>
      <w:r w:rsidRPr="004E3C52">
        <w:t>30</w:t>
      </w:r>
      <w:bookmarkStart w:id="38" w:name="_Toc485018378"/>
      <w:bookmarkEnd w:id="38"/>
    </w:p>
    <w:p w:rsidR="00EC7EC0" w:rsidRPr="004E3C52" w:rsidRDefault="0061653D" w:rsidP="00321765">
      <w:pPr>
        <w:pStyle w:val="SingleTxtG"/>
      </w:pPr>
      <w:r w:rsidRPr="004E3C52">
        <w:t>167.</w:t>
      </w:r>
      <w:r w:rsidRPr="004E3C52">
        <w:tab/>
        <w:t>Afin de favoriser la mobilité des jeunes et, partant, leur épanouissement personnel et professionnel, deux accords ont été conclus, l</w:t>
      </w:r>
      <w:r w:rsidR="00356EEB" w:rsidRPr="004E3C52">
        <w:t>’</w:t>
      </w:r>
      <w:r w:rsidRPr="004E3C52">
        <w:t>un dans le cadre de l</w:t>
      </w:r>
      <w:r w:rsidR="00356EEB" w:rsidRPr="004E3C52">
        <w:t>’</w:t>
      </w:r>
      <w:r w:rsidRPr="004E3C52">
        <w:t>Alliance du Pacifique (2014) et l</w:t>
      </w:r>
      <w:r w:rsidR="00356EEB" w:rsidRPr="004E3C52">
        <w:t>’</w:t>
      </w:r>
      <w:r w:rsidRPr="004E3C52">
        <w:t>autre avec la France (2016). L</w:t>
      </w:r>
      <w:r w:rsidR="00356EEB" w:rsidRPr="004E3C52">
        <w:t>’</w:t>
      </w:r>
      <w:r w:rsidRPr="004E3C52">
        <w:t>Accord relatif au Programme Vacances-Travail, conclu entre les Gouvernements mexicain et français, permettra aux jeunes des deux pays d</w:t>
      </w:r>
      <w:r w:rsidR="00356EEB" w:rsidRPr="004E3C52">
        <w:t>’</w:t>
      </w:r>
      <w:r w:rsidRPr="004E3C52">
        <w:t>entrer et de séjourner temporairement dans l</w:t>
      </w:r>
      <w:r w:rsidR="00356EEB" w:rsidRPr="004E3C52">
        <w:t>’</w:t>
      </w:r>
      <w:r w:rsidRPr="004E3C52">
        <w:t xml:space="preserve">autre pays. </w:t>
      </w:r>
    </w:p>
    <w:p w:rsidR="00EC7EC0" w:rsidRPr="004E3C52" w:rsidRDefault="0061653D" w:rsidP="00321765">
      <w:pPr>
        <w:pStyle w:val="SingleTxtG"/>
      </w:pPr>
      <w:r w:rsidRPr="004E3C52">
        <w:t>168.</w:t>
      </w:r>
      <w:r w:rsidRPr="004E3C52">
        <w:tab/>
        <w:t>Le Mexique maintient un dialogue permanent et constructif avec les pays d</w:t>
      </w:r>
      <w:r w:rsidR="00356EEB" w:rsidRPr="004E3C52">
        <w:t>’</w:t>
      </w:r>
      <w:r w:rsidRPr="004E3C52">
        <w:t>Amérique centrale afin de traiter de dossiers spécifiques en matière de migrations et d</w:t>
      </w:r>
      <w:r w:rsidR="00356EEB" w:rsidRPr="004E3C52">
        <w:t>’</w:t>
      </w:r>
      <w:r w:rsidRPr="004E3C52">
        <w:t>échanger leurs expériences consulaires. Suite à la mise en place de ce dialogue, un Groupe de travail de niveau vice-ministériel a été créé afin de traiter des principaux enjeux liés aux migrations dans la région.</w:t>
      </w:r>
    </w:p>
    <w:p w:rsidR="00EC7EC0" w:rsidRPr="004E3C52" w:rsidRDefault="0061653D" w:rsidP="00321765">
      <w:pPr>
        <w:pStyle w:val="SingleTxtG"/>
      </w:pPr>
      <w:r w:rsidRPr="004E3C52">
        <w:t>169.</w:t>
      </w:r>
      <w:r w:rsidRPr="004E3C52">
        <w:tab/>
        <w:t>Le Mexique dispose d</w:t>
      </w:r>
      <w:r w:rsidR="00356EEB" w:rsidRPr="004E3C52">
        <w:t>’</w:t>
      </w:r>
      <w:r w:rsidRPr="004E3C52">
        <w:t>un mémorandum d</w:t>
      </w:r>
      <w:r w:rsidR="00356EEB" w:rsidRPr="004E3C52">
        <w:t>’</w:t>
      </w:r>
      <w:r w:rsidRPr="004E3C52">
        <w:t>entente pour le retour aidé, digne, ordonné, rapide et sûr des ressortissants d</w:t>
      </w:r>
      <w:r w:rsidR="00356EEB" w:rsidRPr="004E3C52">
        <w:t>’</w:t>
      </w:r>
      <w:r w:rsidRPr="004E3C52">
        <w:t>El Salvador, du Guatemala et du Honduras.</w:t>
      </w:r>
    </w:p>
    <w:p w:rsidR="00EC7EC0" w:rsidRPr="004E3C52" w:rsidRDefault="0061653D" w:rsidP="00321765">
      <w:pPr>
        <w:pStyle w:val="SingleTxtG"/>
      </w:pPr>
      <w:r w:rsidRPr="004E3C52">
        <w:t>170.</w:t>
      </w:r>
      <w:r w:rsidRPr="004E3C52">
        <w:tab/>
        <w:t>En décembre 2016, une déclaration politique en vue de la mise en place d</w:t>
      </w:r>
      <w:r w:rsidR="00356EEB" w:rsidRPr="004E3C52">
        <w:t>’</w:t>
      </w:r>
      <w:r w:rsidRPr="004E3C52">
        <w:t xml:space="preserve">un programme de travail migratoire a été signée entre le Mexique, El Salvador, le Honduras et le Guatemala, établissant un dispositif de mise en relation et de coordination professionnelles pour le travail saisonnier des ressortissants de ces pays. </w:t>
      </w:r>
    </w:p>
    <w:p w:rsidR="00EC7EC0" w:rsidRPr="004E3C52" w:rsidRDefault="0061653D" w:rsidP="00321765">
      <w:pPr>
        <w:pStyle w:val="SingleTxtG"/>
      </w:pPr>
      <w:r w:rsidRPr="004E3C52">
        <w:t>171.</w:t>
      </w:r>
      <w:r w:rsidRPr="004E3C52">
        <w:tab/>
        <w:t>En 2016, le Mexique et les États-Unis ont mis en place des mesures afin d</w:t>
      </w:r>
      <w:r w:rsidR="00356EEB" w:rsidRPr="004E3C52">
        <w:t>’</w:t>
      </w:r>
      <w:r w:rsidRPr="004E3C52">
        <w:t>éviter les frais liés au recrutement de Mexicains souhaitant travailler aux États-Unis dans le cadre d</w:t>
      </w:r>
      <w:r w:rsidR="00356EEB" w:rsidRPr="004E3C52">
        <w:t>’</w:t>
      </w:r>
      <w:r w:rsidRPr="004E3C52">
        <w:t>un visa H2.</w:t>
      </w:r>
    </w:p>
    <w:p w:rsidR="00EC7EC0" w:rsidRPr="004E3C52" w:rsidRDefault="0061653D" w:rsidP="00321765">
      <w:pPr>
        <w:pStyle w:val="SingleTxtG"/>
      </w:pPr>
      <w:r w:rsidRPr="004E3C52">
        <w:t>172.</w:t>
      </w:r>
      <w:r w:rsidRPr="004E3C52">
        <w:tab/>
        <w:t>Le Mexique dispose en outre du Programme Mexique-Canada des travailleurs agricoles saisonniers, décrit plus haut.</w:t>
      </w:r>
    </w:p>
    <w:p w:rsidR="00EC7EC0" w:rsidRPr="004E3C52" w:rsidRDefault="00C424DD" w:rsidP="00C424DD">
      <w:pPr>
        <w:pStyle w:val="H23G"/>
      </w:pPr>
      <w:r w:rsidRPr="004E3C52">
        <w:tab/>
      </w:r>
      <w:r w:rsidRPr="004E3C52">
        <w:tab/>
      </w:r>
      <w:r w:rsidR="003130C4" w:rsidRPr="004E3C52">
        <w:t>Réponses au paragraphe</w:t>
      </w:r>
      <w:r w:rsidR="00356EEB" w:rsidRPr="004E3C52">
        <w:t> </w:t>
      </w:r>
      <w:r w:rsidRPr="004E3C52">
        <w:t>31</w:t>
      </w:r>
      <w:bookmarkStart w:id="39" w:name="_Toc485018379"/>
      <w:bookmarkEnd w:id="39"/>
    </w:p>
    <w:p w:rsidR="00EC7EC0" w:rsidRPr="004E3C52" w:rsidRDefault="0061653D" w:rsidP="00321765">
      <w:pPr>
        <w:pStyle w:val="SingleTxtG"/>
      </w:pPr>
      <w:r w:rsidRPr="004E3C52">
        <w:t>173.</w:t>
      </w:r>
      <w:r w:rsidRPr="004E3C52">
        <w:tab/>
        <w:t xml:space="preserve">La réponse à ce paragraphe sera </w:t>
      </w:r>
      <w:r w:rsidR="006F0D00" w:rsidRPr="004E3C52">
        <w:t>transmise</w:t>
      </w:r>
      <w:r w:rsidRPr="004E3C52">
        <w:t xml:space="preserve"> au Comité lors de l</w:t>
      </w:r>
      <w:r w:rsidR="00356EEB" w:rsidRPr="004E3C52">
        <w:t>’</w:t>
      </w:r>
      <w:r w:rsidRPr="004E3C52">
        <w:t>examen du présent rapport.</w:t>
      </w:r>
    </w:p>
    <w:p w:rsidR="00EC7EC0" w:rsidRPr="004E3C52" w:rsidRDefault="006F0D00" w:rsidP="00C424DD">
      <w:pPr>
        <w:pStyle w:val="H23G"/>
      </w:pPr>
      <w:r w:rsidRPr="004E3C52">
        <w:tab/>
      </w:r>
      <w:r w:rsidRPr="004E3C52">
        <w:tab/>
      </w:r>
      <w:r w:rsidR="003130C4" w:rsidRPr="004E3C52">
        <w:t>Réponses au paragraphe</w:t>
      </w:r>
      <w:r w:rsidR="00356EEB" w:rsidRPr="004E3C52">
        <w:t> </w:t>
      </w:r>
      <w:r w:rsidR="00C424DD" w:rsidRPr="004E3C52">
        <w:t xml:space="preserve">32 </w:t>
      </w:r>
      <w:bookmarkStart w:id="40" w:name="_Toc485018380"/>
      <w:bookmarkEnd w:id="40"/>
    </w:p>
    <w:p w:rsidR="00EC7EC0" w:rsidRPr="004E3C52" w:rsidRDefault="0061653D" w:rsidP="00321765">
      <w:pPr>
        <w:pStyle w:val="SingleTxtG"/>
      </w:pPr>
      <w:r w:rsidRPr="004E3C52">
        <w:t>174.</w:t>
      </w:r>
      <w:r w:rsidRPr="004E3C52">
        <w:tab/>
        <w:t>L</w:t>
      </w:r>
      <w:r w:rsidR="00356EEB" w:rsidRPr="004E3C52">
        <w:t>’</w:t>
      </w:r>
      <w:r w:rsidRPr="004E3C52">
        <w:t>article</w:t>
      </w:r>
      <w:r w:rsidR="00356EEB" w:rsidRPr="004E3C52">
        <w:t> </w:t>
      </w:r>
      <w:r w:rsidRPr="004E3C52">
        <w:t>2 de la loi relative aux migrations consacre comme principe fondamental de la politique migratoire le fait de faciliter le retour sur le territoire national et la réinsertion sociale des migrants mexicains et des membres de leur famille, par la voie de programmes interinstitutionnels, ainsi que le renforcement des liens entre les communautés d</w:t>
      </w:r>
      <w:r w:rsidR="00356EEB" w:rsidRPr="004E3C52">
        <w:t>’</w:t>
      </w:r>
      <w:r w:rsidRPr="004E3C52">
        <w:t xml:space="preserve">origine et </w:t>
      </w:r>
      <w:r w:rsidR="006F0D00" w:rsidRPr="004E3C52">
        <w:t>de destination</w:t>
      </w:r>
      <w:r w:rsidRPr="004E3C52">
        <w:t xml:space="preserve">, au titre de la protection de la famille et du développement régional et national. </w:t>
      </w:r>
    </w:p>
    <w:p w:rsidR="00EC7EC0" w:rsidRPr="004E3C52" w:rsidRDefault="0061653D" w:rsidP="00321765">
      <w:pPr>
        <w:pStyle w:val="SingleTxtG"/>
      </w:pPr>
      <w:r w:rsidRPr="004E3C52">
        <w:t>175.</w:t>
      </w:r>
      <w:r w:rsidRPr="004E3C52">
        <w:tab/>
        <w:t>Pa</w:t>
      </w:r>
      <w:r w:rsidR="006F0D00" w:rsidRPr="004E3C52">
        <w:t>rmi les objectifs du P</w:t>
      </w:r>
      <w:r w:rsidRPr="004E3C52">
        <w:t>lan national de développement (PND) 2013-2018 figurent la création de mécanismes de réinsertion des migrants de retour et le renforcement des programmes de rapatriement. Cette mission figure dans l</w:t>
      </w:r>
      <w:r w:rsidR="00356EEB" w:rsidRPr="004E3C52">
        <w:t>’</w:t>
      </w:r>
      <w:r w:rsidRPr="004E3C52">
        <w:t>objectif n</w:t>
      </w:r>
      <w:r w:rsidRPr="004E3C52">
        <w:rPr>
          <w:vertAlign w:val="superscript"/>
        </w:rPr>
        <w:t>o</w:t>
      </w:r>
      <w:r w:rsidR="00356EEB" w:rsidRPr="004E3C52">
        <w:t> </w:t>
      </w:r>
      <w:r w:rsidRPr="004E3C52">
        <w:t>4 du Programme spécial pour la migration.</w:t>
      </w:r>
    </w:p>
    <w:p w:rsidR="00EC7EC0" w:rsidRPr="004E3C52" w:rsidRDefault="0061653D" w:rsidP="00321765">
      <w:pPr>
        <w:pStyle w:val="SingleTxtG"/>
      </w:pPr>
      <w:r w:rsidRPr="004E3C52">
        <w:t>176.</w:t>
      </w:r>
      <w:r w:rsidRPr="004E3C52">
        <w:tab/>
        <w:t>Le Programme de rapatriement des personnes mis en place par l</w:t>
      </w:r>
      <w:r w:rsidR="00356EEB" w:rsidRPr="004E3C52">
        <w:t>’</w:t>
      </w:r>
      <w:r w:rsidRPr="004E3C52">
        <w:t>INM à la frontière nord du pays fonctionne grâce à 11 unités frontalières</w:t>
      </w:r>
      <w:r w:rsidR="00261685" w:rsidRPr="004E3C52">
        <w:rPr>
          <w:rStyle w:val="FootnoteReference"/>
        </w:rPr>
        <w:footnoteReference w:id="14"/>
      </w:r>
      <w:r w:rsidRPr="004E3C52">
        <w:t xml:space="preserve"> où sont accueillis les rapatriés </w:t>
      </w:r>
      <w:r w:rsidRPr="004E3C52">
        <w:lastRenderedPageBreak/>
        <w:t>mexicains et où se coordonnent les efforts d</w:t>
      </w:r>
      <w:r w:rsidR="00356EEB" w:rsidRPr="004E3C52">
        <w:t>’</w:t>
      </w:r>
      <w:r w:rsidRPr="004E3C52">
        <w:t>autorités distinctes, de la société civile, d</w:t>
      </w:r>
      <w:r w:rsidR="00356EEB" w:rsidRPr="004E3C52">
        <w:t>’</w:t>
      </w:r>
      <w:r w:rsidRPr="004E3C52">
        <w:t>organismes internationaux et d</w:t>
      </w:r>
      <w:r w:rsidR="00356EEB" w:rsidRPr="004E3C52">
        <w:t>’</w:t>
      </w:r>
      <w:r w:rsidRPr="004E3C52">
        <w:t xml:space="preserve">initiatives privées, afin de faciliter la réinsertion des personnes concernées. Les familles rapatriées, une fois leurs besoins spécifiques </w:t>
      </w:r>
      <w:r w:rsidR="006F0D00" w:rsidRPr="004E3C52">
        <w:t xml:space="preserve">identifiés </w:t>
      </w:r>
      <w:r w:rsidRPr="004E3C52">
        <w:t xml:space="preserve">et en cas de besoin, sont orientées vers le </w:t>
      </w:r>
      <w:r w:rsidR="007B63B7" w:rsidRPr="004E3C52">
        <w:t>Système national intégré de développement de la famille</w:t>
      </w:r>
      <w:r w:rsidRPr="004E3C52">
        <w:t xml:space="preserve">. Tous les rapatriés reçoivent </w:t>
      </w:r>
      <w:r w:rsidR="006F0D00" w:rsidRPr="004E3C52">
        <w:t>un document attestant de leur accueil en qualité de</w:t>
      </w:r>
      <w:r w:rsidRPr="004E3C52">
        <w:t xml:space="preserve"> Mexicains rapatriés grâce </w:t>
      </w:r>
      <w:r w:rsidR="006F0D00" w:rsidRPr="004E3C52">
        <w:t>auquel</w:t>
      </w:r>
      <w:r w:rsidRPr="004E3C52">
        <w:t xml:space="preserve"> ils peuvent bénéficier des prestations du Programme de rapatriement. </w:t>
      </w:r>
    </w:p>
    <w:p w:rsidR="00EC7EC0" w:rsidRPr="004E3C52" w:rsidRDefault="0061653D" w:rsidP="00321765">
      <w:pPr>
        <w:pStyle w:val="SingleTxtG"/>
      </w:pPr>
      <w:r w:rsidRPr="004E3C52">
        <w:t>177.</w:t>
      </w:r>
      <w:r w:rsidRPr="004E3C52">
        <w:tab/>
        <w:t>La stratégie intitulée «</w:t>
      </w:r>
      <w:r w:rsidR="00356EEB" w:rsidRPr="004E3C52">
        <w:t> </w:t>
      </w:r>
      <w:r w:rsidRPr="004E3C52">
        <w:t>Somos Mexicanos</w:t>
      </w:r>
      <w:r w:rsidR="00356EEB" w:rsidRPr="004E3C52">
        <w:t> </w:t>
      </w:r>
      <w:r w:rsidRPr="004E3C52">
        <w:t>» initiée par le Ministère de l</w:t>
      </w:r>
      <w:r w:rsidR="00356EEB" w:rsidRPr="004E3C52">
        <w:t>’</w:t>
      </w:r>
      <w:r w:rsidRPr="004E3C52">
        <w:t xml:space="preserve">intérieur et le Ministère </w:t>
      </w:r>
      <w:r w:rsidR="0089175C" w:rsidRPr="004E3C52">
        <w:t>des relations extérieures</w:t>
      </w:r>
      <w:r w:rsidRPr="004E3C52">
        <w:t xml:space="preserve"> (en juillet 2016) vise la réinsertion sociale des Mexicains rapatriés ou la promotion et la garantie du maintien de leurs liens sociaux et culturels avec les États-Unis, afin que leur retour soit digne, productif et bénéfique.</w:t>
      </w:r>
    </w:p>
    <w:p w:rsidR="00EC7EC0" w:rsidRPr="004E3C52" w:rsidRDefault="0061653D" w:rsidP="00321765">
      <w:pPr>
        <w:pStyle w:val="SingleTxtG"/>
      </w:pPr>
      <w:r w:rsidRPr="004E3C52">
        <w:t>178.</w:t>
      </w:r>
      <w:r w:rsidRPr="004E3C52">
        <w:tab/>
        <w:t>Sont énumérées ci-après quelques-unes des actions menées par différentes autorités, dans le cadre du Programme spécial pour la migration, en faveur de la réinsertion sociale et professionnelle des Mexicains rapatriés</w:t>
      </w:r>
      <w:r w:rsidR="00294CCF" w:rsidRPr="004E3C52">
        <w:t> :</w:t>
      </w:r>
    </w:p>
    <w:p w:rsidR="00EC7EC0" w:rsidRPr="004E3C52" w:rsidRDefault="00EC7EC0" w:rsidP="00C424DD">
      <w:pPr>
        <w:pStyle w:val="Bullet1G"/>
      </w:pPr>
      <w:r w:rsidRPr="004E3C52">
        <w:t xml:space="preserve">Le Ministère </w:t>
      </w:r>
      <w:r w:rsidR="0089175C" w:rsidRPr="004E3C52">
        <w:t>des relations extérieures</w:t>
      </w:r>
      <w:r w:rsidRPr="004E3C52">
        <w:t xml:space="preserve"> apporte son concours en cas de plaintes pour violations des droits de l</w:t>
      </w:r>
      <w:r w:rsidR="00356EEB" w:rsidRPr="004E3C52">
        <w:t>’</w:t>
      </w:r>
      <w:r w:rsidRPr="004E3C52">
        <w:t>homme, de séparation de familles, de récupération de biens et de conseils en matière pénale, civile et migratoire</w:t>
      </w:r>
      <w:r w:rsidR="00765DA0" w:rsidRPr="004E3C52">
        <w:t> ;</w:t>
      </w:r>
    </w:p>
    <w:p w:rsidR="00EC7EC0" w:rsidRPr="004E3C52" w:rsidRDefault="00EC7EC0" w:rsidP="00C424DD">
      <w:pPr>
        <w:pStyle w:val="Bullet1G"/>
      </w:pPr>
      <w:r w:rsidRPr="004E3C52">
        <w:t>Le Ministère de la santé facilite l</w:t>
      </w:r>
      <w:r w:rsidR="00356EEB" w:rsidRPr="004E3C52">
        <w:t>’</w:t>
      </w:r>
      <w:r w:rsidRPr="004E3C52">
        <w:t>immatriculation au Seguro Popular, qui garantit aux personnes l</w:t>
      </w:r>
      <w:r w:rsidR="00356EEB" w:rsidRPr="004E3C52">
        <w:t>’</w:t>
      </w:r>
      <w:r w:rsidRPr="004E3C52">
        <w:t xml:space="preserve">accès </w:t>
      </w:r>
      <w:r w:rsidR="006F0D00" w:rsidRPr="004E3C52">
        <w:t>rapide</w:t>
      </w:r>
      <w:r w:rsidRPr="004E3C52">
        <w:t xml:space="preserve"> à des services médico-chirurgicaux, pharmaceutiques et hospitaliers de qualité</w:t>
      </w:r>
      <w:r w:rsidR="00765DA0" w:rsidRPr="004E3C52">
        <w:t> ;</w:t>
      </w:r>
    </w:p>
    <w:p w:rsidR="00EC7EC0" w:rsidRPr="004E3C52" w:rsidRDefault="00EC7EC0" w:rsidP="00C424DD">
      <w:pPr>
        <w:pStyle w:val="Bullet1G"/>
      </w:pPr>
      <w:r w:rsidRPr="004E3C52">
        <w:t>Le Ministère de l</w:t>
      </w:r>
      <w:r w:rsidR="00356EEB" w:rsidRPr="004E3C52">
        <w:t>’</w:t>
      </w:r>
      <w:r w:rsidRPr="004E3C52">
        <w:t>éducation publique, par l</w:t>
      </w:r>
      <w:r w:rsidR="00356EEB" w:rsidRPr="004E3C52">
        <w:t>’</w:t>
      </w:r>
      <w:r w:rsidRPr="004E3C52">
        <w:t>intermédiaire du Système national de compétences (CONOCER), facilite l</w:t>
      </w:r>
      <w:r w:rsidR="00356EEB" w:rsidRPr="004E3C52">
        <w:t>’</w:t>
      </w:r>
      <w:r w:rsidRPr="004E3C52">
        <w:t>obtention d</w:t>
      </w:r>
      <w:r w:rsidR="00356EEB" w:rsidRPr="004E3C52">
        <w:t>’</w:t>
      </w:r>
      <w:r w:rsidRPr="004E3C52">
        <w:t>un certificat qui atteste de la profession ou des compétences techniques ou professionnelles de la personne, ou la possibilité de se former et d</w:t>
      </w:r>
      <w:r w:rsidR="00356EEB" w:rsidRPr="004E3C52">
        <w:t>’</w:t>
      </w:r>
      <w:r w:rsidRPr="004E3C52">
        <w:t xml:space="preserve">obtenir une certification. Il </w:t>
      </w:r>
      <w:r w:rsidR="006F0D00" w:rsidRPr="004E3C52">
        <w:t>propose également l’obtention de</w:t>
      </w:r>
      <w:r w:rsidRPr="004E3C52">
        <w:t xml:space="preserve"> la </w:t>
      </w:r>
      <w:r w:rsidR="006F0D00" w:rsidRPr="004E3C52">
        <w:t>c</w:t>
      </w:r>
      <w:r w:rsidRPr="004E3C52">
        <w:t>ertification nationale de niveau en langue (CENNI)</w:t>
      </w:r>
      <w:r w:rsidR="00765DA0" w:rsidRPr="004E3C52">
        <w:t> ;</w:t>
      </w:r>
    </w:p>
    <w:p w:rsidR="00EC7EC0" w:rsidRPr="004E3C52" w:rsidRDefault="00EC7EC0" w:rsidP="00C424DD">
      <w:pPr>
        <w:pStyle w:val="Bullet1G"/>
      </w:pPr>
      <w:r w:rsidRPr="004E3C52">
        <w:t>Le Service national pour l</w:t>
      </w:r>
      <w:r w:rsidR="00356EEB" w:rsidRPr="004E3C52">
        <w:t>’</w:t>
      </w:r>
      <w:r w:rsidRPr="004E3C52">
        <w:t>emploi (Ministère du travail et de la protection sociale) facilite l</w:t>
      </w:r>
      <w:r w:rsidR="00356EEB" w:rsidRPr="004E3C52">
        <w:t>’</w:t>
      </w:r>
      <w:r w:rsidRPr="004E3C52">
        <w:t>insertion professionnelle et encourage l</w:t>
      </w:r>
      <w:r w:rsidR="00356EEB" w:rsidRPr="004E3C52">
        <w:t>’</w:t>
      </w:r>
      <w:r w:rsidRPr="004E3C52">
        <w:t>emploi indépendant</w:t>
      </w:r>
      <w:r w:rsidR="00765DA0" w:rsidRPr="004E3C52">
        <w:t> ;</w:t>
      </w:r>
    </w:p>
    <w:p w:rsidR="00EC7EC0" w:rsidRPr="004E3C52" w:rsidRDefault="00EC7EC0" w:rsidP="00C424DD">
      <w:pPr>
        <w:pStyle w:val="Bullet1G"/>
      </w:pPr>
      <w:r w:rsidRPr="004E3C52">
        <w:t>L</w:t>
      </w:r>
      <w:r w:rsidR="00356EEB" w:rsidRPr="004E3C52">
        <w:t>’</w:t>
      </w:r>
      <w:r w:rsidRPr="004E3C52">
        <w:t xml:space="preserve">agence nationale de financement du développement agricole, rural, forestier et de la pêche (Ministère des finances et </w:t>
      </w:r>
      <w:r w:rsidR="006F0D00" w:rsidRPr="004E3C52">
        <w:t>de la dette publique</w:t>
      </w:r>
      <w:r w:rsidRPr="004E3C52">
        <w:t>) octroie des crédits et des subventions et fournit des services techniques à des projets productifs, des entreprises rurales et des activités d</w:t>
      </w:r>
      <w:r w:rsidR="00356EEB" w:rsidRPr="004E3C52">
        <w:t>’</w:t>
      </w:r>
      <w:r w:rsidRPr="004E3C52">
        <w:t>intermédiation financière</w:t>
      </w:r>
      <w:r w:rsidR="00765DA0" w:rsidRPr="004E3C52">
        <w:t> ;</w:t>
      </w:r>
    </w:p>
    <w:p w:rsidR="00EC7EC0" w:rsidRPr="004E3C52" w:rsidRDefault="00EC7EC0" w:rsidP="00C424DD">
      <w:pPr>
        <w:pStyle w:val="Bullet1G"/>
      </w:pPr>
      <w:r w:rsidRPr="004E3C52">
        <w:t>L</w:t>
      </w:r>
      <w:r w:rsidR="00356EEB" w:rsidRPr="004E3C52">
        <w:t>’</w:t>
      </w:r>
      <w:r w:rsidRPr="004E3C52">
        <w:t>Institut national de l</w:t>
      </w:r>
      <w:r w:rsidR="00356EEB" w:rsidRPr="004E3C52">
        <w:t>’</w:t>
      </w:r>
      <w:r w:rsidRPr="004E3C52">
        <w:t>entrepreneuriat (Ministère de l</w:t>
      </w:r>
      <w:r w:rsidR="00356EEB" w:rsidRPr="004E3C52">
        <w:t>’</w:t>
      </w:r>
      <w:r w:rsidRPr="004E3C52">
        <w:t>économie) propose un accompagnement à la création d</w:t>
      </w:r>
      <w:r w:rsidR="00356EEB" w:rsidRPr="004E3C52">
        <w:t>’</w:t>
      </w:r>
      <w:r w:rsidRPr="004E3C52">
        <w:t>entreprise</w:t>
      </w:r>
      <w:r w:rsidR="00765DA0" w:rsidRPr="004E3C52">
        <w:t> ;</w:t>
      </w:r>
    </w:p>
    <w:p w:rsidR="00EC7EC0" w:rsidRPr="004E3C52" w:rsidRDefault="00EC7EC0" w:rsidP="00C424DD">
      <w:pPr>
        <w:pStyle w:val="Bullet1G"/>
      </w:pPr>
      <w:r w:rsidRPr="004E3C52">
        <w:t xml:space="preserve">Le </w:t>
      </w:r>
      <w:r w:rsidR="007B63B7" w:rsidRPr="004E3C52">
        <w:t>Système national intégré de développement de la famille</w:t>
      </w:r>
      <w:r w:rsidRPr="004E3C52">
        <w:t xml:space="preserve">, par la voie du </w:t>
      </w:r>
      <w:r w:rsidR="004E7A8B" w:rsidRPr="004E3C52">
        <w:t>Parquet fédéral</w:t>
      </w:r>
      <w:r w:rsidRPr="004E3C52">
        <w:t xml:space="preserve"> chargé de la protection des enfants et des adolescents, assure une prise en charge intégrale des </w:t>
      </w:r>
      <w:r w:rsidR="00E92810" w:rsidRPr="004E3C52">
        <w:t>enfants et des adolescents</w:t>
      </w:r>
      <w:r w:rsidRPr="004E3C52">
        <w:t xml:space="preserve"> sur le plan médical et psychologique, </w:t>
      </w:r>
      <w:r w:rsidR="003130C4" w:rsidRPr="004E3C52">
        <w:t>ainsi que</w:t>
      </w:r>
      <w:r w:rsidRPr="004E3C52">
        <w:t xml:space="preserve"> le suivi des activités économiques et de l</w:t>
      </w:r>
      <w:r w:rsidR="00356EEB" w:rsidRPr="004E3C52">
        <w:t>’</w:t>
      </w:r>
      <w:r w:rsidRPr="004E3C52">
        <w:t xml:space="preserve">action sociale et culturelle dans les unités et foyers de transit gérés par les systèmes </w:t>
      </w:r>
      <w:r w:rsidR="006F52B5" w:rsidRPr="004E3C52">
        <w:t xml:space="preserve">intégrés </w:t>
      </w:r>
      <w:r w:rsidRPr="004E3C52">
        <w:t>de développement de la famille dans les États et les municipalités</w:t>
      </w:r>
      <w:r w:rsidR="00765DA0" w:rsidRPr="004E3C52">
        <w:t> ;</w:t>
      </w:r>
    </w:p>
    <w:p w:rsidR="00EC7EC0" w:rsidRPr="004E3C52" w:rsidRDefault="00EC7EC0" w:rsidP="00C424DD">
      <w:pPr>
        <w:pStyle w:val="Bullet1G"/>
      </w:pPr>
      <w:r w:rsidRPr="004E3C52">
        <w:t>TELECOM (Ministère des communications et des transports) met à disposition des services de transferts gratuits d</w:t>
      </w:r>
      <w:r w:rsidR="00356EEB" w:rsidRPr="004E3C52">
        <w:t>’</w:t>
      </w:r>
      <w:r w:rsidRPr="004E3C52">
        <w:t>argent, sur présentation de l</w:t>
      </w:r>
      <w:r w:rsidR="00356EEB" w:rsidRPr="004E3C52">
        <w:t>’</w:t>
      </w:r>
      <w:r w:rsidRPr="004E3C52">
        <w:t>attestation d</w:t>
      </w:r>
      <w:r w:rsidR="00356EEB" w:rsidRPr="004E3C52">
        <w:t>’</w:t>
      </w:r>
      <w:r w:rsidRPr="004E3C52">
        <w:t>accueil en tant que rapatrié.</w:t>
      </w:r>
    </w:p>
    <w:p w:rsidR="00EC7EC0" w:rsidRPr="004E3C52" w:rsidRDefault="0061653D" w:rsidP="00321765">
      <w:pPr>
        <w:pStyle w:val="SingleTxtG"/>
      </w:pPr>
      <w:r w:rsidRPr="004E3C52">
        <w:t>179.</w:t>
      </w:r>
      <w:r w:rsidRPr="004E3C52">
        <w:tab/>
        <w:t>En 2015, le Conseil consultatif sur la politique migratoire (CCPM) du Ministère de l</w:t>
      </w:r>
      <w:r w:rsidR="00356EEB" w:rsidRPr="004E3C52">
        <w:t>’</w:t>
      </w:r>
      <w:r w:rsidRPr="004E3C52">
        <w:t>intérieur a rejoint le Groupe interinstitutionnel sur le droit à l</w:t>
      </w:r>
      <w:r w:rsidR="00356EEB" w:rsidRPr="004E3C52">
        <w:t>’</w:t>
      </w:r>
      <w:r w:rsidRPr="004E3C52">
        <w:t>identité et l</w:t>
      </w:r>
      <w:r w:rsidR="00356EEB" w:rsidRPr="004E3C52">
        <w:t>’</w:t>
      </w:r>
      <w:r w:rsidRPr="004E3C52">
        <w:t>accès à l</w:t>
      </w:r>
      <w:r w:rsidR="00356EEB" w:rsidRPr="004E3C52">
        <w:t>’</w:t>
      </w:r>
      <w:r w:rsidRPr="004E3C52">
        <w:t>éducation pour les personnes migrantes, avec deux objectifs</w:t>
      </w:r>
      <w:r w:rsidR="00294CCF" w:rsidRPr="004E3C52">
        <w:t> :</w:t>
      </w:r>
      <w:r w:rsidRPr="004E3C52">
        <w:t xml:space="preserve"> a) garantir </w:t>
      </w:r>
      <w:r w:rsidR="003130C4" w:rsidRPr="004E3C52">
        <w:t>l’accueil, le maintien et le transit</w:t>
      </w:r>
      <w:r w:rsidRPr="004E3C52">
        <w:t xml:space="preserve"> dans le système scolaire national, aux </w:t>
      </w:r>
      <w:r w:rsidR="003130C4" w:rsidRPr="004E3C52">
        <w:t>niveaux primaire et secondaire</w:t>
      </w:r>
      <w:r w:rsidRPr="004E3C52">
        <w:t xml:space="preserve">, des </w:t>
      </w:r>
      <w:r w:rsidR="00E92810" w:rsidRPr="004E3C52">
        <w:t>enfants et des adolescents</w:t>
      </w:r>
      <w:r w:rsidRPr="004E3C52">
        <w:t xml:space="preserve"> se trouvant au Mexique, quelle que soit leur nationalité</w:t>
      </w:r>
      <w:r w:rsidR="00765DA0" w:rsidRPr="004E3C52">
        <w:t> ;</w:t>
      </w:r>
      <w:r w:rsidR="00D47CD7" w:rsidRPr="004E3C52">
        <w:t xml:space="preserve"> et b) </w:t>
      </w:r>
      <w:r w:rsidRPr="004E3C52">
        <w:t xml:space="preserve">garantir le droit </w:t>
      </w:r>
      <w:r w:rsidRPr="004E3C52">
        <w:lastRenderedPageBreak/>
        <w:t>à l</w:t>
      </w:r>
      <w:r w:rsidR="00356EEB" w:rsidRPr="004E3C52">
        <w:t>’</w:t>
      </w:r>
      <w:r w:rsidRPr="004E3C52">
        <w:t>identité des personnes d</w:t>
      </w:r>
      <w:r w:rsidR="00356EEB" w:rsidRPr="004E3C52">
        <w:t>’</w:t>
      </w:r>
      <w:r w:rsidRPr="004E3C52">
        <w:t xml:space="preserve">origine mexicaine, nées aux États-Unis et revenues au Mexique afin de faire reconnaître leur nationalité mexicaine. </w:t>
      </w:r>
    </w:p>
    <w:p w:rsidR="00EC7EC0" w:rsidRPr="004E3C52" w:rsidRDefault="0061653D" w:rsidP="00321765">
      <w:pPr>
        <w:pStyle w:val="SingleTxtG"/>
      </w:pPr>
      <w:r w:rsidRPr="004E3C52">
        <w:t>180.</w:t>
      </w:r>
      <w:r w:rsidRPr="004E3C52">
        <w:tab/>
        <w:t>Le Groupe sur le droit à l</w:t>
      </w:r>
      <w:r w:rsidR="00356EEB" w:rsidRPr="004E3C52">
        <w:t>’</w:t>
      </w:r>
      <w:r w:rsidRPr="004E3C52">
        <w:t>identité a notamment obtenu les résultats suivants</w:t>
      </w:r>
      <w:r w:rsidR="00294CCF" w:rsidRPr="004E3C52">
        <w:t> :</w:t>
      </w:r>
    </w:p>
    <w:p w:rsidR="00EC7EC0" w:rsidRPr="004E3C52" w:rsidRDefault="00EC7EC0" w:rsidP="009F5D69">
      <w:pPr>
        <w:pStyle w:val="Bullet1G"/>
      </w:pPr>
      <w:r w:rsidRPr="004E3C52">
        <w:t>Grâce à la campagne «</w:t>
      </w:r>
      <w:r w:rsidR="00356EEB" w:rsidRPr="004E3C52">
        <w:t> </w:t>
      </w:r>
      <w:r w:rsidRPr="004E3C52">
        <w:t>Tu Acta en donde te encuentres</w:t>
      </w:r>
      <w:r w:rsidR="00356EEB" w:rsidRPr="004E3C52">
        <w:t> </w:t>
      </w:r>
      <w:r w:rsidRPr="004E3C52">
        <w:t>» [</w:t>
      </w:r>
      <w:r w:rsidR="003130C4" w:rsidRPr="004E3C52">
        <w:t xml:space="preserve">Ton acte de naissance délivré là </w:t>
      </w:r>
      <w:r w:rsidRPr="004E3C52">
        <w:t>où tu te trouves], le Registre national de population et d</w:t>
      </w:r>
      <w:r w:rsidR="00356EEB" w:rsidRPr="004E3C52">
        <w:t>’</w:t>
      </w:r>
      <w:r w:rsidRPr="004E3C52">
        <w:t>identification des personnes (RENAPO) facilite l</w:t>
      </w:r>
      <w:r w:rsidR="00356EEB" w:rsidRPr="004E3C52">
        <w:t>’</w:t>
      </w:r>
      <w:r w:rsidRPr="004E3C52">
        <w:t>obtention de copies certifiées d</w:t>
      </w:r>
      <w:r w:rsidR="00356EEB" w:rsidRPr="004E3C52">
        <w:t>’</w:t>
      </w:r>
      <w:r w:rsidRPr="004E3C52">
        <w:t>actes d</w:t>
      </w:r>
      <w:r w:rsidR="00356EEB" w:rsidRPr="004E3C52">
        <w:t>’</w:t>
      </w:r>
      <w:r w:rsidRPr="004E3C52">
        <w:t>état civil et d</w:t>
      </w:r>
      <w:r w:rsidR="00356EEB" w:rsidRPr="004E3C52">
        <w:t>’</w:t>
      </w:r>
      <w:r w:rsidRPr="004E3C52">
        <w:t>actes de naissance dans n</w:t>
      </w:r>
      <w:r w:rsidR="00356EEB" w:rsidRPr="004E3C52">
        <w:t>’</w:t>
      </w:r>
      <w:r w:rsidRPr="004E3C52">
        <w:t>importe quel État</w:t>
      </w:r>
      <w:r w:rsidR="003130C4" w:rsidRPr="004E3C52">
        <w:t xml:space="preserve"> du Mexique</w:t>
      </w:r>
      <w:r w:rsidRPr="004E3C52">
        <w:t>, ainsi que par l</w:t>
      </w:r>
      <w:r w:rsidR="00356EEB" w:rsidRPr="004E3C52">
        <w:t>’</w:t>
      </w:r>
      <w:r w:rsidRPr="004E3C52">
        <w:t>intermédiaire du réseau consulaire mexicain à l</w:t>
      </w:r>
      <w:r w:rsidR="00356EEB" w:rsidRPr="004E3C52">
        <w:t>’</w:t>
      </w:r>
      <w:r w:rsidRPr="004E3C52">
        <w:t>étranger. En novembre 2016, dans le cadre de ce programme, 4,6</w:t>
      </w:r>
      <w:r w:rsidR="00356EEB" w:rsidRPr="004E3C52">
        <w:t> </w:t>
      </w:r>
      <w:r w:rsidRPr="004E3C52">
        <w:t>millions de copies d</w:t>
      </w:r>
      <w:r w:rsidR="00356EEB" w:rsidRPr="004E3C52">
        <w:t>’</w:t>
      </w:r>
      <w:r w:rsidRPr="004E3C52">
        <w:t>ac</w:t>
      </w:r>
      <w:r w:rsidR="003A5132" w:rsidRPr="004E3C52">
        <w:t>tes avaient ainsi été imprimées ;</w:t>
      </w:r>
    </w:p>
    <w:p w:rsidR="00EC7EC0" w:rsidRPr="004E3C52" w:rsidRDefault="00EC7EC0" w:rsidP="009F5D69">
      <w:pPr>
        <w:pStyle w:val="Bullet1G"/>
      </w:pPr>
      <w:r w:rsidRPr="004E3C52">
        <w:t>Le programme «</w:t>
      </w:r>
      <w:r w:rsidR="00356EEB" w:rsidRPr="004E3C52">
        <w:t> </w:t>
      </w:r>
      <w:r w:rsidRPr="004E3C52">
        <w:t>Soy México</w:t>
      </w:r>
      <w:r w:rsidR="00356EEB" w:rsidRPr="004E3C52">
        <w:t> </w:t>
      </w:r>
      <w:r w:rsidRPr="004E3C52">
        <w:t>» d</w:t>
      </w:r>
      <w:r w:rsidR="00356EEB" w:rsidRPr="004E3C52">
        <w:t>’</w:t>
      </w:r>
      <w:r w:rsidRPr="004E3C52">
        <w:t>enregistrement des naissances de personnes ayant la double natio</w:t>
      </w:r>
      <w:r w:rsidR="00356EEB" w:rsidRPr="004E3C52">
        <w:t>nalité mexicaine et américaine</w:t>
      </w:r>
      <w:r w:rsidRPr="004E3C52">
        <w:t xml:space="preserve"> (septembre 2016), géré par le Ministère de l</w:t>
      </w:r>
      <w:r w:rsidR="00356EEB" w:rsidRPr="004E3C52">
        <w:t>’</w:t>
      </w:r>
      <w:r w:rsidRPr="004E3C52">
        <w:t xml:space="preserve">intérieur et la </w:t>
      </w:r>
      <w:r w:rsidRPr="004E3C52">
        <w:rPr>
          <w:i/>
        </w:rPr>
        <w:t>National Association for Public Health Statistics and Information Systems</w:t>
      </w:r>
      <w:r w:rsidRPr="004E3C52">
        <w:t xml:space="preserve"> (NAPHSIS) aux États-Unis, garantit le droit à l</w:t>
      </w:r>
      <w:r w:rsidR="00356EEB" w:rsidRPr="004E3C52">
        <w:t>’</w:t>
      </w:r>
      <w:r w:rsidRPr="004E3C52">
        <w:t>identité et à la double nationalité aux personnes d</w:t>
      </w:r>
      <w:r w:rsidR="00356EEB" w:rsidRPr="004E3C52">
        <w:t>’</w:t>
      </w:r>
      <w:r w:rsidRPr="004E3C52">
        <w:t xml:space="preserve">origine mexicaine nées aux États-Unis, en particulier les </w:t>
      </w:r>
      <w:r w:rsidR="00E92810" w:rsidRPr="004E3C52">
        <w:t>enfants et les adolescents</w:t>
      </w:r>
      <w:r w:rsidRPr="004E3C52">
        <w:t xml:space="preserve"> qui reviennent au Mexique dans le cadre du retour volontaire de leurs proches ou suite à une expul</w:t>
      </w:r>
      <w:r w:rsidR="003A5132" w:rsidRPr="004E3C52">
        <w:t>sion ;</w:t>
      </w:r>
    </w:p>
    <w:p w:rsidR="00EC7EC0" w:rsidRPr="004E3C52" w:rsidRDefault="00EC7EC0" w:rsidP="009F5D69">
      <w:pPr>
        <w:pStyle w:val="Bullet1G"/>
      </w:pPr>
      <w:r w:rsidRPr="004E3C52">
        <w:t>L</w:t>
      </w:r>
      <w:r w:rsidR="00356EEB" w:rsidRPr="004E3C52">
        <w:t>’</w:t>
      </w:r>
      <w:r w:rsidRPr="004E3C52">
        <w:t>authentification électronique d</w:t>
      </w:r>
      <w:r w:rsidR="00356EEB" w:rsidRPr="004E3C52">
        <w:t>’</w:t>
      </w:r>
      <w:r w:rsidRPr="004E3C52">
        <w:t>extraits d</w:t>
      </w:r>
      <w:r w:rsidR="00356EEB" w:rsidRPr="004E3C52">
        <w:t>’</w:t>
      </w:r>
      <w:r w:rsidRPr="004E3C52">
        <w:t>acte de naissance américains par le RENAPO simplifie les démarches d</w:t>
      </w:r>
      <w:r w:rsidR="00356EEB" w:rsidRPr="004E3C52">
        <w:t>’</w:t>
      </w:r>
      <w:r w:rsidRPr="004E3C52">
        <w:t>obtention de l</w:t>
      </w:r>
      <w:r w:rsidR="00356EEB" w:rsidRPr="004E3C52">
        <w:t>’</w:t>
      </w:r>
      <w:r w:rsidRPr="004E3C52">
        <w:t xml:space="preserve">apostille et facilite </w:t>
      </w:r>
      <w:r w:rsidR="003130C4" w:rsidRPr="004E3C52">
        <w:t>l</w:t>
      </w:r>
      <w:r w:rsidR="00356EEB" w:rsidRPr="004E3C52">
        <w:t>’</w:t>
      </w:r>
      <w:r w:rsidR="003130C4" w:rsidRPr="004E3C52">
        <w:t xml:space="preserve">intégration </w:t>
      </w:r>
      <w:r w:rsidRPr="004E3C52">
        <w:t>d</w:t>
      </w:r>
      <w:r w:rsidR="00356EEB" w:rsidRPr="004E3C52">
        <w:t>’</w:t>
      </w:r>
      <w:r w:rsidRPr="004E3C52">
        <w:t>un acte de naissance américain dans un extrait d</w:t>
      </w:r>
      <w:r w:rsidR="00356EEB" w:rsidRPr="004E3C52">
        <w:t>’</w:t>
      </w:r>
      <w:r w:rsidRPr="004E3C52">
        <w:t>acte de naissance mexicain. Depuis novembre 2016, 3</w:t>
      </w:r>
      <w:r w:rsidR="00356EEB" w:rsidRPr="004E3C52">
        <w:t> </w:t>
      </w:r>
      <w:r w:rsidRPr="004E3C52">
        <w:t>688</w:t>
      </w:r>
      <w:r w:rsidR="00356EEB" w:rsidRPr="004E3C52">
        <w:t> </w:t>
      </w:r>
      <w:r w:rsidRPr="004E3C52">
        <w:t>authentifications ont ainsi été effectuées et ont permis l</w:t>
      </w:r>
      <w:r w:rsidR="00356EEB" w:rsidRPr="004E3C52">
        <w:t>’</w:t>
      </w:r>
      <w:r w:rsidRPr="004E3C52">
        <w:t>intégration de ces naissances dans le registre national d</w:t>
      </w:r>
      <w:r w:rsidR="00356EEB" w:rsidRPr="004E3C52">
        <w:t>’</w:t>
      </w:r>
      <w:r w:rsidRPr="004E3C52">
        <w:t xml:space="preserve">état civil du Mexique. </w:t>
      </w:r>
    </w:p>
    <w:p w:rsidR="00EC7EC0" w:rsidRPr="004E3C52" w:rsidRDefault="0061653D" w:rsidP="00321765">
      <w:pPr>
        <w:pStyle w:val="SingleTxtG"/>
      </w:pPr>
      <w:r w:rsidRPr="004E3C52">
        <w:t>181.</w:t>
      </w:r>
      <w:r w:rsidRPr="004E3C52">
        <w:tab/>
        <w:t xml:space="preserve">La loi générale </w:t>
      </w:r>
      <w:r w:rsidR="003130C4" w:rsidRPr="004E3C52">
        <w:t>relative à la protection des</w:t>
      </w:r>
      <w:r w:rsidRPr="004E3C52">
        <w:t xml:space="preserve"> droits des </w:t>
      </w:r>
      <w:r w:rsidR="00E92810" w:rsidRPr="004E3C52">
        <w:t>enfants et des adolescents</w:t>
      </w:r>
      <w:r w:rsidRPr="004E3C52">
        <w:t xml:space="preserve"> </w:t>
      </w:r>
      <w:r w:rsidR="003130C4" w:rsidRPr="004E3C52">
        <w:t xml:space="preserve">leur </w:t>
      </w:r>
      <w:r w:rsidRPr="004E3C52">
        <w:t>reconnaît, dans son article</w:t>
      </w:r>
      <w:r w:rsidR="00356EEB" w:rsidRPr="004E3C52">
        <w:t> </w:t>
      </w:r>
      <w:r w:rsidRPr="004E3C52">
        <w:t>57, le droit à un enseignement de qualité, axé sur les droits de l</w:t>
      </w:r>
      <w:r w:rsidR="00356EEB" w:rsidRPr="004E3C52">
        <w:t>’</w:t>
      </w:r>
      <w:r w:rsidRPr="004E3C52">
        <w:t>homme et l</w:t>
      </w:r>
      <w:r w:rsidR="00356EEB" w:rsidRPr="004E3C52">
        <w:t>’</w:t>
      </w:r>
      <w:r w:rsidRPr="004E3C52">
        <w:t>égalité réelle, qui garantisse le respect de leur dignité humaine, le développement harmonieux de leur potentiel et de leur personnalité et qui renforce le respect des droits de l</w:t>
      </w:r>
      <w:r w:rsidR="00356EEB" w:rsidRPr="004E3C52">
        <w:t>’</w:t>
      </w:r>
      <w:r w:rsidRPr="004E3C52">
        <w:t>homme et des libertés fondamentales, dans les termes prévus par l</w:t>
      </w:r>
      <w:r w:rsidR="00356EEB" w:rsidRPr="004E3C52">
        <w:t>’</w:t>
      </w:r>
      <w:r w:rsidRPr="004E3C52">
        <w:t>article</w:t>
      </w:r>
      <w:r w:rsidR="00356EEB" w:rsidRPr="004E3C52">
        <w:t> </w:t>
      </w:r>
      <w:r w:rsidRPr="004E3C52">
        <w:t>3 de la Constitution.</w:t>
      </w:r>
    </w:p>
    <w:p w:rsidR="00EC7EC0" w:rsidRPr="004E3C52" w:rsidRDefault="0061653D" w:rsidP="00321765">
      <w:pPr>
        <w:pStyle w:val="SingleTxtG"/>
      </w:pPr>
      <w:r w:rsidRPr="004E3C52">
        <w:t>182.</w:t>
      </w:r>
      <w:r w:rsidRPr="004E3C52">
        <w:tab/>
        <w:t>Depuis 2015, les Normes de contrôle scolaire en matière d</w:t>
      </w:r>
      <w:r w:rsidR="00356EEB" w:rsidRPr="004E3C52">
        <w:t>’</w:t>
      </w:r>
      <w:r w:rsidRPr="004E3C52">
        <w:t>inscription, de réinscription, d</w:t>
      </w:r>
      <w:r w:rsidR="00356EEB" w:rsidRPr="004E3C52">
        <w:t>’</w:t>
      </w:r>
      <w:r w:rsidRPr="004E3C52">
        <w:t>attestation, de promotion, de régularisation et de certification de l</w:t>
      </w:r>
      <w:r w:rsidR="00356EEB" w:rsidRPr="004E3C52">
        <w:t>’</w:t>
      </w:r>
      <w:r w:rsidRPr="004E3C52">
        <w:t>éducation de base (Ministère de l</w:t>
      </w:r>
      <w:r w:rsidR="00356EEB" w:rsidRPr="004E3C52">
        <w:t>’</w:t>
      </w:r>
      <w:r w:rsidRPr="004E3C52">
        <w:t>éducation publique) ont supprimé l</w:t>
      </w:r>
      <w:r w:rsidR="00356EEB" w:rsidRPr="004E3C52">
        <w:t>’</w:t>
      </w:r>
      <w:r w:rsidRPr="004E3C52">
        <w:t>obligation de présenter une apostille sur sa pièce d</w:t>
      </w:r>
      <w:r w:rsidR="00356EEB" w:rsidRPr="004E3C52">
        <w:t>’</w:t>
      </w:r>
      <w:r w:rsidRPr="004E3C52">
        <w:t>identité et son livret scolaire pour intégrer l</w:t>
      </w:r>
      <w:r w:rsidR="00356EEB" w:rsidRPr="004E3C52">
        <w:t>’</w:t>
      </w:r>
      <w:r w:rsidRPr="004E3C52">
        <w:t xml:space="preserve">éducation de base. </w:t>
      </w:r>
    </w:p>
    <w:p w:rsidR="00EC7EC0" w:rsidRPr="004E3C52" w:rsidRDefault="0061653D" w:rsidP="00321765">
      <w:pPr>
        <w:pStyle w:val="SingleTxtG"/>
      </w:pPr>
      <w:r w:rsidRPr="004E3C52">
        <w:t>183.</w:t>
      </w:r>
      <w:r w:rsidRPr="004E3C52">
        <w:tab/>
        <w:t>Une campagne nationale a permis de sensibiliser les autorités scolaires à l</w:t>
      </w:r>
      <w:r w:rsidR="00356EEB" w:rsidRPr="004E3C52">
        <w:t>’</w:t>
      </w:r>
      <w:r w:rsidRPr="004E3C52">
        <w:t>importance de garantir le droit à l</w:t>
      </w:r>
      <w:r w:rsidR="00356EEB" w:rsidRPr="004E3C52">
        <w:t>’</w:t>
      </w:r>
      <w:r w:rsidRPr="004E3C52">
        <w:t>éducation de base, sans discrimination liée à l</w:t>
      </w:r>
      <w:r w:rsidR="00356EEB" w:rsidRPr="004E3C52">
        <w:t>’</w:t>
      </w:r>
      <w:r w:rsidRPr="004E3C52">
        <w:t>origine ethnique, à la nationalité, à la condition sociale, etc.</w:t>
      </w:r>
    </w:p>
    <w:p w:rsidR="00EC7EC0" w:rsidRPr="004E3C52" w:rsidRDefault="0061653D" w:rsidP="00321765">
      <w:pPr>
        <w:pStyle w:val="SingleTxtG"/>
      </w:pPr>
      <w:r w:rsidRPr="004E3C52">
        <w:t>184.</w:t>
      </w:r>
      <w:r w:rsidRPr="004E3C52">
        <w:tab/>
        <w:t>Entre janvier et mars 2017, un ensemble de mesures a été adopté pour faciliter l</w:t>
      </w:r>
      <w:r w:rsidR="00356EEB" w:rsidRPr="004E3C52">
        <w:t>’</w:t>
      </w:r>
      <w:r w:rsidRPr="004E3C52">
        <w:t>accès aux études, la reprise d</w:t>
      </w:r>
      <w:r w:rsidR="00356EEB" w:rsidRPr="004E3C52">
        <w:t>’</w:t>
      </w:r>
      <w:r w:rsidRPr="004E3C52">
        <w:t>études et l</w:t>
      </w:r>
      <w:r w:rsidR="00356EEB" w:rsidRPr="004E3C52">
        <w:t>’</w:t>
      </w:r>
      <w:r w:rsidRPr="004E3C52">
        <w:t>obtention de diplômes pour les travailleurs migrants et les membres de leur famille qui reviennent des États-Unis, parmi lesquelles un assouplissement des conditions, une simplification des démarches de revalidation, une promotion de l</w:t>
      </w:r>
      <w:r w:rsidR="00356EEB" w:rsidRPr="004E3C52">
        <w:t>’</w:t>
      </w:r>
      <w:r w:rsidRPr="004E3C52">
        <w:t>entrée dans le secteur productif, la certification des compétences professionnelles, ainsi que l</w:t>
      </w:r>
      <w:r w:rsidR="00356EEB" w:rsidRPr="004E3C52">
        <w:t>’</w:t>
      </w:r>
      <w:r w:rsidRPr="004E3C52">
        <w:t>aide à l</w:t>
      </w:r>
      <w:r w:rsidR="00356EEB" w:rsidRPr="004E3C52">
        <w:t>’</w:t>
      </w:r>
      <w:r w:rsidRPr="004E3C52">
        <w:t>obtention de certificats d</w:t>
      </w:r>
      <w:r w:rsidR="00356EEB" w:rsidRPr="004E3C52">
        <w:t>’</w:t>
      </w:r>
      <w:r w:rsidRPr="004E3C52">
        <w:t xml:space="preserve">éducation de base pour adultes. Le site Internet www.mexterior.sep.gob.mx ainsi que deux </w:t>
      </w:r>
      <w:r w:rsidR="003130C4" w:rsidRPr="004E3C52">
        <w:t>permanences</w:t>
      </w:r>
      <w:r w:rsidRPr="004E3C52">
        <w:t xml:space="preserve"> téléphoniques, en anglais et en espagnol, mettent à disposition des informations concernant l</w:t>
      </w:r>
      <w:r w:rsidR="00356EEB" w:rsidRPr="004E3C52">
        <w:t>’</w:t>
      </w:r>
      <w:r w:rsidRPr="004E3C52">
        <w:t>offre pédagogique et les principaux services éducatifs.</w:t>
      </w:r>
    </w:p>
    <w:p w:rsidR="00EC7EC0" w:rsidRPr="004E3C52" w:rsidRDefault="0061653D" w:rsidP="00321765">
      <w:pPr>
        <w:pStyle w:val="SingleTxtG"/>
      </w:pPr>
      <w:r w:rsidRPr="004E3C52">
        <w:t>185.</w:t>
      </w:r>
      <w:r w:rsidRPr="004E3C52">
        <w:tab/>
        <w:t>Les programmes suivants visent à garantir l</w:t>
      </w:r>
      <w:r w:rsidR="00356EEB" w:rsidRPr="004E3C52">
        <w:t>’</w:t>
      </w:r>
      <w:r w:rsidRPr="004E3C52">
        <w:t>accès à l</w:t>
      </w:r>
      <w:r w:rsidR="00356EEB" w:rsidRPr="004E3C52">
        <w:t>’</w:t>
      </w:r>
      <w:r w:rsidRPr="004E3C52">
        <w:t>éducation</w:t>
      </w:r>
      <w:r w:rsidR="00294CCF" w:rsidRPr="004E3C52">
        <w:t> :</w:t>
      </w:r>
    </w:p>
    <w:p w:rsidR="00EC7EC0" w:rsidRPr="004E3C52" w:rsidRDefault="00EC7EC0" w:rsidP="009F5D69">
      <w:pPr>
        <w:pStyle w:val="Bullet1G"/>
      </w:pPr>
      <w:r w:rsidRPr="004E3C52">
        <w:t>Le programme «</w:t>
      </w:r>
      <w:r w:rsidR="00356EEB" w:rsidRPr="004E3C52">
        <w:t> </w:t>
      </w:r>
      <w:r w:rsidRPr="004E3C52">
        <w:t>Plazas comunitarias en el Exterior</w:t>
      </w:r>
      <w:r w:rsidR="00356EEB" w:rsidRPr="004E3C52">
        <w:t> </w:t>
      </w:r>
      <w:r w:rsidRPr="004E3C52">
        <w:t>» [Lieux communautaires à l</w:t>
      </w:r>
      <w:r w:rsidR="00356EEB" w:rsidRPr="004E3C52">
        <w:t>’</w:t>
      </w:r>
      <w:r w:rsidRPr="004E3C52">
        <w:t>étranger], géré avec l</w:t>
      </w:r>
      <w:r w:rsidR="00356EEB" w:rsidRPr="004E3C52">
        <w:t>’</w:t>
      </w:r>
      <w:r w:rsidRPr="004E3C52">
        <w:t>Institut national pour l</w:t>
      </w:r>
      <w:r w:rsidR="00356EEB" w:rsidRPr="004E3C52">
        <w:t>’</w:t>
      </w:r>
      <w:r w:rsidRPr="004E3C52">
        <w:t xml:space="preserve">éducation des adultes (INEA) concerne les personnes qui souhaitent commencer, poursuivre ou terminer leur éducation primaire ou secondaire ou obtenir leur baccalauréat. Il propose des formations de </w:t>
      </w:r>
      <w:r w:rsidRPr="004E3C52">
        <w:lastRenderedPageBreak/>
        <w:t>langue anglaise, d</w:t>
      </w:r>
      <w:r w:rsidR="00356EEB" w:rsidRPr="004E3C52">
        <w:t>’</w:t>
      </w:r>
      <w:r w:rsidRPr="004E3C52">
        <w:t>informatique, de préparation à l</w:t>
      </w:r>
      <w:r w:rsidR="00356EEB" w:rsidRPr="004E3C52">
        <w:t>’</w:t>
      </w:r>
      <w:r w:rsidRPr="004E3C52">
        <w:t>emplo</w:t>
      </w:r>
      <w:r w:rsidR="003130C4" w:rsidRPr="004E3C52">
        <w:t>i et de préparation à l</w:t>
      </w:r>
      <w:r w:rsidR="00356EEB" w:rsidRPr="004E3C52">
        <w:t>’</w:t>
      </w:r>
      <w:r w:rsidR="003130C4" w:rsidRPr="004E3C52">
        <w:t xml:space="preserve">examen du </w:t>
      </w:r>
      <w:r w:rsidRPr="004E3C52">
        <w:rPr>
          <w:i/>
        </w:rPr>
        <w:t>G</w:t>
      </w:r>
      <w:r w:rsidR="003130C4" w:rsidRPr="004E3C52">
        <w:rPr>
          <w:i/>
        </w:rPr>
        <w:t>eneral Educational Development</w:t>
      </w:r>
      <w:r w:rsidR="003A5132" w:rsidRPr="004E3C52">
        <w:t xml:space="preserve"> (GED) ;</w:t>
      </w:r>
    </w:p>
    <w:p w:rsidR="00EC7EC0" w:rsidRPr="004E3C52" w:rsidRDefault="00EC7EC0" w:rsidP="009F5D69">
      <w:pPr>
        <w:pStyle w:val="Bullet1G"/>
      </w:pPr>
      <w:r w:rsidRPr="004E3C52">
        <w:t>Le programme pilote d</w:t>
      </w:r>
      <w:r w:rsidR="00356EEB" w:rsidRPr="004E3C52">
        <w:t>’</w:t>
      </w:r>
      <w:r w:rsidRPr="004E3C52">
        <w:t xml:space="preserve">alphabétisation en langue autochtone aux </w:t>
      </w:r>
      <w:r w:rsidR="00E35FBD" w:rsidRPr="004E3C52">
        <w:t>États-Unis (à </w:t>
      </w:r>
      <w:r w:rsidRPr="004E3C52">
        <w:t>Oxnard en Californie) se déroule dans le lieu communautaire du Projet d</w:t>
      </w:r>
      <w:r w:rsidR="00356EEB" w:rsidRPr="004E3C52">
        <w:t>’</w:t>
      </w:r>
      <w:r w:rsidRPr="004E3C52">
        <w:t>action collective des mixtèques autochtones (MICOP) et bénéficiera à plus de 170</w:t>
      </w:r>
      <w:r w:rsidR="00356EEB" w:rsidRPr="004E3C52">
        <w:t> </w:t>
      </w:r>
      <w:r w:rsidRPr="004E3C52">
        <w:t>000</w:t>
      </w:r>
      <w:r w:rsidR="00356EEB" w:rsidRPr="004E3C52">
        <w:t> </w:t>
      </w:r>
      <w:r w:rsidRPr="004E3C52">
        <w:t>Mexicains d</w:t>
      </w:r>
      <w:r w:rsidR="00356EEB" w:rsidRPr="004E3C52">
        <w:t>’</w:t>
      </w:r>
      <w:r w:rsidR="003A5132" w:rsidRPr="004E3C52">
        <w:t>origine mixtèque (Oaxaca) ;</w:t>
      </w:r>
    </w:p>
    <w:p w:rsidR="00EC7EC0" w:rsidRPr="004E3C52" w:rsidRDefault="00EC7EC0" w:rsidP="009F5D69">
      <w:pPr>
        <w:pStyle w:val="Bullet1G"/>
      </w:pPr>
      <w:r w:rsidRPr="004E3C52">
        <w:t>Le programme à distance B@UNAM permet d</w:t>
      </w:r>
      <w:r w:rsidR="00356EEB" w:rsidRPr="004E3C52">
        <w:t>’</w:t>
      </w:r>
      <w:r w:rsidRPr="004E3C52">
        <w:t>obtenir son baccalauréat et de s</w:t>
      </w:r>
      <w:r w:rsidR="00356EEB" w:rsidRPr="004E3C52">
        <w:t>’</w:t>
      </w:r>
      <w:r w:rsidRPr="004E3C52">
        <w:t>inscrire aux licences en ligne de l</w:t>
      </w:r>
      <w:r w:rsidR="00356EEB" w:rsidRPr="004E3C52">
        <w:t>’</w:t>
      </w:r>
      <w:r w:rsidRPr="004E3C52">
        <w:t>Universi</w:t>
      </w:r>
      <w:r w:rsidR="003130C4" w:rsidRPr="004E3C52">
        <w:t xml:space="preserve">té nationale autonome du Mexique </w:t>
      </w:r>
      <w:r w:rsidRPr="004E3C52">
        <w:t>(UNAM). Entre 2011 et 2016, 1</w:t>
      </w:r>
      <w:r w:rsidR="00356EEB" w:rsidRPr="004E3C52">
        <w:t> </w:t>
      </w:r>
      <w:r w:rsidRPr="004E3C52">
        <w:t>296</w:t>
      </w:r>
      <w:r w:rsidR="00356EEB" w:rsidRPr="004E3C52">
        <w:t> </w:t>
      </w:r>
      <w:r w:rsidRPr="004E3C52">
        <w:t>étudiants de huit pro</w:t>
      </w:r>
      <w:r w:rsidR="003A5132" w:rsidRPr="004E3C52">
        <w:t>motions ont obtenu leur diplôme ;</w:t>
      </w:r>
    </w:p>
    <w:p w:rsidR="00EC7EC0" w:rsidRPr="004E3C52" w:rsidRDefault="00EC7EC0" w:rsidP="009F5D69">
      <w:pPr>
        <w:pStyle w:val="Bullet1G"/>
      </w:pPr>
      <w:r w:rsidRPr="004E3C52">
        <w:t>Le «</w:t>
      </w:r>
      <w:r w:rsidR="00356EEB" w:rsidRPr="004E3C52">
        <w:t> </w:t>
      </w:r>
      <w:r w:rsidRPr="004E3C52">
        <w:t>Bachillerato en Línea</w:t>
      </w:r>
      <w:r w:rsidR="00356EEB" w:rsidRPr="004E3C52">
        <w:t> </w:t>
      </w:r>
      <w:r w:rsidRPr="004E3C52">
        <w:t xml:space="preserve">» (baccalauréat en ligne), géré par le </w:t>
      </w:r>
      <w:r w:rsidRPr="004E3C52">
        <w:rPr>
          <w:i/>
        </w:rPr>
        <w:t>Colegio de Bachilleres</w:t>
      </w:r>
      <w:r w:rsidRPr="004E3C52">
        <w:t>, aide les personnes qui souhaitent étudier de façon plus autonome à décrocher leur diplôme. Le certificat ainsi délivré a valeur officielle et il est reconnu par tous les établissements d</w:t>
      </w:r>
      <w:r w:rsidR="00356EEB" w:rsidRPr="004E3C52">
        <w:t>’</w:t>
      </w:r>
      <w:r w:rsidRPr="004E3C52">
        <w:t>enseignement supérieur du Mexique.</w:t>
      </w:r>
    </w:p>
    <w:p w:rsidR="00EC7EC0" w:rsidRPr="004E3C52" w:rsidRDefault="0061653D" w:rsidP="003A5132">
      <w:pPr>
        <w:pStyle w:val="SingleTxtG"/>
        <w:keepNext/>
      </w:pPr>
      <w:r w:rsidRPr="004E3C52">
        <w:t>186.</w:t>
      </w:r>
      <w:r w:rsidRPr="004E3C52">
        <w:tab/>
        <w:t>Plusieurs actions bilatérales avec les États-Unis sont à signaler</w:t>
      </w:r>
      <w:r w:rsidR="00294CCF" w:rsidRPr="004E3C52">
        <w:t> :</w:t>
      </w:r>
    </w:p>
    <w:p w:rsidR="00EC7EC0" w:rsidRPr="004E3C52" w:rsidRDefault="00EC7EC0" w:rsidP="009F5D69">
      <w:pPr>
        <w:pStyle w:val="Bullet1G"/>
      </w:pPr>
      <w:r w:rsidRPr="004E3C52">
        <w:t>Le programme de bourses IME-Becas, destiné aux étudiants ayant de faibles ressources et qui suivent un parcours d</w:t>
      </w:r>
      <w:r w:rsidR="00356EEB" w:rsidRPr="004E3C52">
        <w:t>’</w:t>
      </w:r>
      <w:r w:rsidRPr="004E3C52">
        <w:t>enseignement de base, universitaire ou technologique à l</w:t>
      </w:r>
      <w:r w:rsidR="00356EEB" w:rsidRPr="004E3C52">
        <w:t>’</w:t>
      </w:r>
      <w:r w:rsidRPr="004E3C52">
        <w:t>étranger. Entre 2015 et 2016, il a bénéficié à 12</w:t>
      </w:r>
      <w:r w:rsidR="00356EEB" w:rsidRPr="004E3C52">
        <w:t> </w:t>
      </w:r>
      <w:r w:rsidRPr="004E3C52">
        <w:t>000</w:t>
      </w:r>
      <w:r w:rsidR="00356EEB" w:rsidRPr="004E3C52">
        <w:t> </w:t>
      </w:r>
      <w:r w:rsidRPr="004E3C52">
        <w:t>adultes en reprise d</w:t>
      </w:r>
      <w:r w:rsidR="00356EEB" w:rsidRPr="004E3C52">
        <w:t>’</w:t>
      </w:r>
      <w:r w:rsidR="007E4EFE" w:rsidRPr="004E3C52">
        <w:t>études et jeunes étudiants ;</w:t>
      </w:r>
    </w:p>
    <w:p w:rsidR="00EC7EC0" w:rsidRPr="004E3C52" w:rsidRDefault="00EC7EC0" w:rsidP="009F5D69">
      <w:pPr>
        <w:pStyle w:val="Bullet1G"/>
      </w:pPr>
      <w:r w:rsidRPr="004E3C52">
        <w:t>Le programme bilat</w:t>
      </w:r>
      <w:r w:rsidR="003130C4" w:rsidRPr="004E3C52">
        <w:t>éral de formation des migrants</w:t>
      </w:r>
      <w:r w:rsidRPr="004E3C52">
        <w:t xml:space="preserve"> prévoit quatre axes</w:t>
      </w:r>
      <w:r w:rsidR="00294CCF" w:rsidRPr="004E3C52">
        <w:t> :</w:t>
      </w:r>
      <w:r w:rsidRPr="004E3C52">
        <w:t xml:space="preserve"> l</w:t>
      </w:r>
      <w:r w:rsidR="00356EEB" w:rsidRPr="004E3C52">
        <w:t>’</w:t>
      </w:r>
      <w:r w:rsidRPr="004E3C52">
        <w:t>accès aux écoles, l</w:t>
      </w:r>
      <w:r w:rsidR="00356EEB" w:rsidRPr="004E3C52">
        <w:t>’</w:t>
      </w:r>
      <w:r w:rsidRPr="004E3C52">
        <w:t xml:space="preserve">échange de professeurs, </w:t>
      </w:r>
      <w:r w:rsidR="003130C4" w:rsidRPr="004E3C52">
        <w:t>l’</w:t>
      </w:r>
      <w:r w:rsidRPr="004E3C52">
        <w:t xml:space="preserve">accompagnement pédagogique et culturel, </w:t>
      </w:r>
      <w:r w:rsidR="003130C4" w:rsidRPr="004E3C52">
        <w:t>ainsi que</w:t>
      </w:r>
      <w:r w:rsidRPr="004E3C52">
        <w:t xml:space="preserve"> </w:t>
      </w:r>
      <w:r w:rsidR="003130C4" w:rsidRPr="004E3C52">
        <w:t>l’</w:t>
      </w:r>
      <w:r w:rsidRPr="004E3C52">
        <w:t xml:space="preserve">information et </w:t>
      </w:r>
      <w:r w:rsidR="003130C4" w:rsidRPr="004E3C52">
        <w:t>la sensibilisation</w:t>
      </w:r>
      <w:r w:rsidR="007E4EFE" w:rsidRPr="004E3C52">
        <w:t> ;</w:t>
      </w:r>
    </w:p>
    <w:p w:rsidR="00EC7EC0" w:rsidRPr="004E3C52" w:rsidRDefault="00EC7EC0" w:rsidP="009F5D69">
      <w:pPr>
        <w:pStyle w:val="Bullet1G"/>
      </w:pPr>
      <w:r w:rsidRPr="004E3C52">
        <w:t>Le programme «</w:t>
      </w:r>
      <w:r w:rsidR="00356EEB" w:rsidRPr="004E3C52">
        <w:t> </w:t>
      </w:r>
      <w:r w:rsidRPr="004E3C52">
        <w:t>Acreditación de la Preparatoria</w:t>
      </w:r>
      <w:r w:rsidR="00356EEB" w:rsidRPr="004E3C52">
        <w:t> </w:t>
      </w:r>
      <w:r w:rsidRPr="004E3C52">
        <w:t>» évalue et, le cas échéant, délivre une certification aux adultes de plus de 21</w:t>
      </w:r>
      <w:r w:rsidR="004A7277" w:rsidRPr="004E3C52">
        <w:t> ans</w:t>
      </w:r>
      <w:r w:rsidRPr="004E3C52">
        <w:t xml:space="preserve"> afin qu</w:t>
      </w:r>
      <w:r w:rsidR="00356EEB" w:rsidRPr="004E3C52">
        <w:t>’</w:t>
      </w:r>
      <w:r w:rsidRPr="004E3C52">
        <w:t>ils puissent reprendre leurs études en vue de l</w:t>
      </w:r>
      <w:r w:rsidR="00356EEB" w:rsidRPr="004E3C52">
        <w:t>’</w:t>
      </w:r>
      <w:r w:rsidRPr="004E3C52">
        <w:t>obtention du baccalauréat, suivant le programme officiel en vigueur au Mexique.</w:t>
      </w:r>
    </w:p>
    <w:p w:rsidR="00EC7EC0" w:rsidRPr="004E3C52" w:rsidRDefault="0061653D" w:rsidP="00321765">
      <w:pPr>
        <w:pStyle w:val="SingleTxtG"/>
      </w:pPr>
      <w:r w:rsidRPr="004E3C52">
        <w:t>187.</w:t>
      </w:r>
      <w:r w:rsidRPr="004E3C52">
        <w:tab/>
        <w:t xml:space="preserve">Depuis 2013, le Ministère </w:t>
      </w:r>
      <w:r w:rsidR="0089175C" w:rsidRPr="004E3C52">
        <w:t>des relations extérieures</w:t>
      </w:r>
      <w:r w:rsidRPr="004E3C52">
        <w:t xml:space="preserve">, en coordination avec </w:t>
      </w:r>
      <w:r w:rsidR="003130C4" w:rsidRPr="004E3C52">
        <w:t>les Parquets</w:t>
      </w:r>
      <w:r w:rsidRPr="004E3C52">
        <w:t xml:space="preserve"> chargés du développement </w:t>
      </w:r>
      <w:r w:rsidR="006F52B5" w:rsidRPr="004E3C52">
        <w:t>intégré</w:t>
      </w:r>
      <w:r w:rsidRPr="004E3C52">
        <w:t xml:space="preserve"> de la famille dans les États, d</w:t>
      </w:r>
      <w:r w:rsidR="00356EEB" w:rsidRPr="004E3C52">
        <w:t>’</w:t>
      </w:r>
      <w:r w:rsidRPr="004E3C52">
        <w:t>autres organismes publics, l</w:t>
      </w:r>
      <w:r w:rsidR="00356EEB" w:rsidRPr="004E3C52">
        <w:t>’</w:t>
      </w:r>
      <w:r w:rsidRPr="004E3C52">
        <w:t>Institut</w:t>
      </w:r>
      <w:r w:rsidR="003130C4" w:rsidRPr="004E3C52">
        <w:t xml:space="preserve"> pour les femmes migrantes </w:t>
      </w:r>
      <w:r w:rsidRPr="004E3C52">
        <w:t>(IMUMI) et la société civile, a mis en place des réseaux de prise en charge spécifique des familles transnationales en vue d</w:t>
      </w:r>
      <w:r w:rsidR="00356EEB" w:rsidRPr="004E3C52">
        <w:t>’</w:t>
      </w:r>
      <w:r w:rsidRPr="004E3C52">
        <w:t>un regroupement familial. Entre 2013 et 2016, quatre réunions de coordination sur la protection et la prise en charge des migrants ont eu lieu. Plus de 700</w:t>
      </w:r>
      <w:r w:rsidR="00356EEB" w:rsidRPr="004E3C52">
        <w:t> </w:t>
      </w:r>
      <w:r w:rsidRPr="004E3C52">
        <w:t>fonctionnaires et représentants d</w:t>
      </w:r>
      <w:r w:rsidR="00356EEB" w:rsidRPr="004E3C52">
        <w:t>’</w:t>
      </w:r>
      <w:r w:rsidRPr="004E3C52">
        <w:t>organisations de la société civile ont été formés dans le cadre de cette initiative.</w:t>
      </w:r>
    </w:p>
    <w:p w:rsidR="00EC7EC0" w:rsidRPr="004E3C52" w:rsidRDefault="0061653D" w:rsidP="00321765">
      <w:pPr>
        <w:pStyle w:val="SingleTxtG"/>
      </w:pPr>
      <w:r w:rsidRPr="004E3C52">
        <w:t>1</w:t>
      </w:r>
      <w:r w:rsidR="003130C4" w:rsidRPr="004E3C52">
        <w:t>88.</w:t>
      </w:r>
      <w:r w:rsidR="003130C4" w:rsidRPr="004E3C52">
        <w:tab/>
        <w:t>Entre 2014 et 2015, deux sém</w:t>
      </w:r>
      <w:r w:rsidRPr="004E3C52">
        <w:t xml:space="preserve">inaires </w:t>
      </w:r>
      <w:r w:rsidR="003130C4" w:rsidRPr="004E3C52">
        <w:t xml:space="preserve">en ligne </w:t>
      </w:r>
      <w:r w:rsidRPr="004E3C52">
        <w:t xml:space="preserve">ont été organisés sur </w:t>
      </w:r>
      <w:r w:rsidR="003130C4" w:rsidRPr="004E3C52">
        <w:t>le regroupement des mineurs avec les membres de leur famille</w:t>
      </w:r>
      <w:r w:rsidRPr="004E3C52">
        <w:t xml:space="preserve"> au Mexique. Destinés aux travailleuses et travailleurs sociaux mexicains, ils leur ont donné des outils pour fournir une aide psychosociale dans les </w:t>
      </w:r>
      <w:r w:rsidR="003130C4" w:rsidRPr="004E3C52">
        <w:t xml:space="preserve">dossiers </w:t>
      </w:r>
      <w:r w:rsidRPr="004E3C52">
        <w:t xml:space="preserve">de travailleurs migrants et </w:t>
      </w:r>
      <w:r w:rsidR="003130C4" w:rsidRPr="004E3C52">
        <w:t>d</w:t>
      </w:r>
      <w:r w:rsidRPr="004E3C52">
        <w:t>es membres de leur famille.</w:t>
      </w:r>
    </w:p>
    <w:p w:rsidR="00EC7EC0" w:rsidRPr="004E3C52" w:rsidRDefault="00C424DD" w:rsidP="00C424DD">
      <w:pPr>
        <w:pStyle w:val="H23G"/>
      </w:pPr>
      <w:r w:rsidRPr="004E3C52">
        <w:tab/>
      </w:r>
      <w:r w:rsidRPr="004E3C52">
        <w:tab/>
        <w:t>Réponses au paragraphe</w:t>
      </w:r>
      <w:r w:rsidR="00356EEB" w:rsidRPr="004E3C52">
        <w:t> </w:t>
      </w:r>
      <w:r w:rsidRPr="004E3C52">
        <w:t>33</w:t>
      </w:r>
      <w:bookmarkStart w:id="41" w:name="_Toc485018381"/>
      <w:bookmarkEnd w:id="41"/>
    </w:p>
    <w:p w:rsidR="00EC7EC0" w:rsidRPr="004E3C52" w:rsidRDefault="0061653D" w:rsidP="00321765">
      <w:pPr>
        <w:pStyle w:val="SingleTxtG"/>
      </w:pPr>
      <w:r w:rsidRPr="004E3C52">
        <w:t>189.</w:t>
      </w:r>
      <w:r w:rsidRPr="004E3C52">
        <w:tab/>
        <w:t>Le Registre national des victimes de la CEAV tient également un registre des personnes qui, lors de leur demande d</w:t>
      </w:r>
      <w:r w:rsidR="00356EEB" w:rsidRPr="004E3C52">
        <w:t>’</w:t>
      </w:r>
      <w:r w:rsidRPr="004E3C52">
        <w:t>inscription, ont expressément fait part de leur statut de migrant ou que les autorités considèrent comme tels, et qui ont été victimes de</w:t>
      </w:r>
      <w:r w:rsidR="003130C4" w:rsidRPr="004E3C52">
        <w:t xml:space="preserve"> la</w:t>
      </w:r>
      <w:r w:rsidRPr="004E3C52">
        <w:t xml:space="preserve"> traite des personnes.</w:t>
      </w:r>
    </w:p>
    <w:p w:rsidR="00EC7EC0" w:rsidRPr="004E3C52" w:rsidRDefault="0061653D" w:rsidP="00321765">
      <w:pPr>
        <w:pStyle w:val="SingleTxtG"/>
      </w:pPr>
      <w:r w:rsidRPr="004E3C52">
        <w:t>190.</w:t>
      </w:r>
      <w:r w:rsidRPr="004E3C52">
        <w:tab/>
        <w:t xml:space="preserve">La Commission intersecrétariats pour la prévention, la sanction et l’élimination des </w:t>
      </w:r>
      <w:r w:rsidR="003B5E48" w:rsidRPr="004E3C52">
        <w:t>infractions</w:t>
      </w:r>
      <w:r w:rsidRPr="004E3C52">
        <w:t xml:space="preserve"> en matière de traite des personnes et pour la protection et l’aide aux victimes de ces </w:t>
      </w:r>
      <w:r w:rsidR="003B5E48" w:rsidRPr="004E3C52">
        <w:t>infractions</w:t>
      </w:r>
      <w:r w:rsidRPr="004E3C52">
        <w:t xml:space="preserve"> (Commission intersecrétariats) est l</w:t>
      </w:r>
      <w:r w:rsidR="00356EEB" w:rsidRPr="004E3C52">
        <w:t>’</w:t>
      </w:r>
      <w:r w:rsidRPr="004E3C52">
        <w:t xml:space="preserve">autorité habilitée à définir et coordonner la mise en œuvre de la politique en matière de traite des personnes. La Commission regroupe </w:t>
      </w:r>
      <w:r w:rsidRPr="004E3C52">
        <w:lastRenderedPageBreak/>
        <w:t>différentes unités fédérales, des représentants des trois pouvoirs des États, des organismes de protection des droits de l</w:t>
      </w:r>
      <w:r w:rsidR="00356EEB" w:rsidRPr="004E3C52">
        <w:t>’</w:t>
      </w:r>
      <w:r w:rsidRPr="004E3C52">
        <w:t>homme, des organisations de la société civile</w:t>
      </w:r>
      <w:r w:rsidR="00AB059A" w:rsidRPr="004E3C52">
        <w:t xml:space="preserve"> et</w:t>
      </w:r>
      <w:r w:rsidRPr="004E3C52">
        <w:t xml:space="preserve"> d</w:t>
      </w:r>
      <w:r w:rsidR="00356EEB" w:rsidRPr="004E3C52">
        <w:t>’</w:t>
      </w:r>
      <w:r w:rsidRPr="004E3C52">
        <w:t xml:space="preserve">autres instances. </w:t>
      </w:r>
    </w:p>
    <w:p w:rsidR="00EC7EC0" w:rsidRPr="004E3C52" w:rsidRDefault="0061653D" w:rsidP="00321765">
      <w:pPr>
        <w:pStyle w:val="SingleTxtG"/>
      </w:pPr>
      <w:r w:rsidRPr="004E3C52">
        <w:t>191.</w:t>
      </w:r>
      <w:r w:rsidRPr="004E3C52">
        <w:tab/>
        <w:t>Pour s</w:t>
      </w:r>
      <w:r w:rsidR="00356EEB" w:rsidRPr="004E3C52">
        <w:t>’</w:t>
      </w:r>
      <w:r w:rsidRPr="004E3C52">
        <w:t>acquitter de son mandat, la Commission dispose de procureurs et d</w:t>
      </w:r>
      <w:r w:rsidR="00356EEB" w:rsidRPr="004E3C52">
        <w:t>’</w:t>
      </w:r>
      <w:r w:rsidRPr="004E3C52">
        <w:t>unités spécialisés. À l</w:t>
      </w:r>
      <w:r w:rsidR="00356EEB" w:rsidRPr="004E3C52">
        <w:t>’</w:t>
      </w:r>
      <w:r w:rsidRPr="004E3C52">
        <w:t xml:space="preserve">échelle </w:t>
      </w:r>
      <w:r w:rsidR="003130C4" w:rsidRPr="004E3C52">
        <w:t>nationale</w:t>
      </w:r>
      <w:r w:rsidRPr="004E3C52">
        <w:t xml:space="preserve">, il existe un </w:t>
      </w:r>
      <w:r w:rsidR="00AB059A" w:rsidRPr="004E3C52">
        <w:t>p</w:t>
      </w:r>
      <w:r w:rsidR="003130C4" w:rsidRPr="004E3C52">
        <w:t>arquet fédéral</w:t>
      </w:r>
      <w:r w:rsidRPr="004E3C52">
        <w:t xml:space="preserve"> spécialisé</w:t>
      </w:r>
      <w:r w:rsidR="00AB059A" w:rsidRPr="004E3C52">
        <w:t>,</w:t>
      </w:r>
      <w:r w:rsidRPr="004E3C52">
        <w:t xml:space="preserve"> et dix États disposent d</w:t>
      </w:r>
      <w:r w:rsidR="00356EEB" w:rsidRPr="004E3C52">
        <w:t>’</w:t>
      </w:r>
      <w:r w:rsidRPr="004E3C52">
        <w:t xml:space="preserve">un </w:t>
      </w:r>
      <w:r w:rsidR="004248CC" w:rsidRPr="004E3C52">
        <w:t>tel parquet</w:t>
      </w:r>
      <w:r w:rsidR="003130C4" w:rsidRPr="004E3C52">
        <w:t>. N</w:t>
      </w:r>
      <w:r w:rsidRPr="004E3C52">
        <w:t xml:space="preserve">euf États ont une unité spécialisée, quatre une agence spécialisée et huit sont en train de </w:t>
      </w:r>
      <w:r w:rsidR="003130C4" w:rsidRPr="004E3C52">
        <w:t>mettre en place</w:t>
      </w:r>
      <w:r w:rsidRPr="004E3C52">
        <w:t xml:space="preserve"> un </w:t>
      </w:r>
      <w:r w:rsidR="004248CC" w:rsidRPr="004E3C52">
        <w:t>p</w:t>
      </w:r>
      <w:r w:rsidR="003130C4" w:rsidRPr="004E3C52">
        <w:t>arquet</w:t>
      </w:r>
      <w:r w:rsidRPr="004E3C52">
        <w:t xml:space="preserve"> ou une unité spécialisés.</w:t>
      </w:r>
    </w:p>
    <w:p w:rsidR="00EC7EC0" w:rsidRPr="004E3C52" w:rsidRDefault="0061653D" w:rsidP="00321765">
      <w:pPr>
        <w:pStyle w:val="SingleTxtG"/>
      </w:pPr>
      <w:r w:rsidRPr="004E3C52">
        <w:t>192.</w:t>
      </w:r>
      <w:r w:rsidRPr="004E3C52">
        <w:tab/>
        <w:t>La Commission dispose aussi des outils suivants</w:t>
      </w:r>
      <w:r w:rsidR="00294CCF" w:rsidRPr="004E3C52">
        <w:t> :</w:t>
      </w:r>
      <w:r w:rsidRPr="004E3C52">
        <w:t xml:space="preserve"> </w:t>
      </w:r>
    </w:p>
    <w:p w:rsidR="00EC7EC0" w:rsidRPr="004E3C52" w:rsidRDefault="003130C4" w:rsidP="00C424DD">
      <w:pPr>
        <w:pStyle w:val="Bullet1G"/>
      </w:pPr>
      <w:r w:rsidRPr="004E3C52">
        <w:t>Des modèles</w:t>
      </w:r>
      <w:r w:rsidR="00EC7EC0" w:rsidRPr="004E3C52">
        <w:t xml:space="preserve"> d’aide et de protection des victimes de la </w:t>
      </w:r>
      <w:r w:rsidRPr="004E3C52">
        <w:t>traite des personnes</w:t>
      </w:r>
      <w:r w:rsidR="00765DA0" w:rsidRPr="004E3C52">
        <w:t> ;</w:t>
      </w:r>
    </w:p>
    <w:p w:rsidR="00EC7EC0" w:rsidRPr="004E3C52" w:rsidRDefault="003130C4" w:rsidP="00C424DD">
      <w:pPr>
        <w:pStyle w:val="Bullet1G"/>
      </w:pPr>
      <w:r w:rsidRPr="004E3C52">
        <w:t xml:space="preserve">Un </w:t>
      </w:r>
      <w:r w:rsidR="00EC7EC0" w:rsidRPr="004E3C52">
        <w:t>Protocole d</w:t>
      </w:r>
      <w:r w:rsidR="00356EEB" w:rsidRPr="004E3C52">
        <w:t>’</w:t>
      </w:r>
      <w:r w:rsidR="00EC7EC0" w:rsidRPr="004E3C52">
        <w:t xml:space="preserve">extraction et de prise en charge des victimes de la </w:t>
      </w:r>
      <w:r w:rsidRPr="004E3C52">
        <w:t>traite des personnes</w:t>
      </w:r>
      <w:r w:rsidR="00765DA0" w:rsidRPr="004E3C52">
        <w:t> ;</w:t>
      </w:r>
    </w:p>
    <w:p w:rsidR="00EC7EC0" w:rsidRPr="004E3C52" w:rsidRDefault="003130C4" w:rsidP="00C424DD">
      <w:pPr>
        <w:pStyle w:val="Bullet1G"/>
      </w:pPr>
      <w:r w:rsidRPr="004E3C52">
        <w:t xml:space="preserve">Les </w:t>
      </w:r>
      <w:r w:rsidR="00EC7EC0" w:rsidRPr="004E3C52">
        <w:t>Lignes directrices générales pour la construction, la gestion et le fonctionnement des centres d</w:t>
      </w:r>
      <w:r w:rsidR="00356EEB" w:rsidRPr="004E3C52">
        <w:t>’</w:t>
      </w:r>
      <w:r w:rsidR="00EC7EC0" w:rsidRPr="004E3C52">
        <w:t>accueil, des refuges et des centres de réadaptation.</w:t>
      </w:r>
    </w:p>
    <w:p w:rsidR="00EC7EC0" w:rsidRPr="004E3C52" w:rsidRDefault="0061653D" w:rsidP="00321765">
      <w:pPr>
        <w:pStyle w:val="SingleTxtG"/>
      </w:pPr>
      <w:r w:rsidRPr="004E3C52">
        <w:t>193.</w:t>
      </w:r>
      <w:r w:rsidRPr="004E3C52">
        <w:tab/>
        <w:t>Le rapport</w:t>
      </w:r>
      <w:r w:rsidR="00356EEB" w:rsidRPr="004E3C52">
        <w:t> </w:t>
      </w:r>
      <w:r w:rsidRPr="004E3C52">
        <w:t>2015</w:t>
      </w:r>
      <w:r w:rsidR="00261685" w:rsidRPr="004E3C52">
        <w:rPr>
          <w:rStyle w:val="FootnoteReference"/>
        </w:rPr>
        <w:footnoteReference w:id="15"/>
      </w:r>
      <w:r w:rsidRPr="004E3C52">
        <w:t xml:space="preserve"> de la Commission intègre les renseignements et les actions des organes interinstitutionnels des États en matière de </w:t>
      </w:r>
      <w:r w:rsidR="003130C4" w:rsidRPr="004E3C52">
        <w:t>traite des personnes</w:t>
      </w:r>
      <w:r w:rsidR="00294CCF" w:rsidRPr="004E3C52">
        <w:t> :</w:t>
      </w:r>
    </w:p>
    <w:p w:rsidR="00EC7EC0" w:rsidRPr="004E3C52" w:rsidRDefault="003130C4" w:rsidP="00C424DD">
      <w:pPr>
        <w:pStyle w:val="Bullet1G"/>
      </w:pPr>
      <w:r w:rsidRPr="004E3C52">
        <w:t>La l</w:t>
      </w:r>
      <w:r w:rsidR="00EC7EC0" w:rsidRPr="004E3C52">
        <w:t xml:space="preserve">égislation </w:t>
      </w:r>
      <w:r w:rsidRPr="004E3C52">
        <w:t xml:space="preserve">adoptée </w:t>
      </w:r>
      <w:r w:rsidR="00EC7EC0" w:rsidRPr="004E3C52">
        <w:t xml:space="preserve">et </w:t>
      </w:r>
      <w:r w:rsidRPr="004E3C52">
        <w:t xml:space="preserve">les </w:t>
      </w:r>
      <w:r w:rsidR="00EC7EC0" w:rsidRPr="004E3C52">
        <w:t>progrès accomplis par les organes interinstitutionnels</w:t>
      </w:r>
      <w:r w:rsidR="00765DA0" w:rsidRPr="004E3C52">
        <w:t> ;</w:t>
      </w:r>
    </w:p>
    <w:p w:rsidR="00EC7EC0" w:rsidRPr="004E3C52" w:rsidRDefault="003130C4" w:rsidP="00C424DD">
      <w:pPr>
        <w:pStyle w:val="Bullet1G"/>
      </w:pPr>
      <w:r w:rsidRPr="004E3C52">
        <w:t>Les actions de p</w:t>
      </w:r>
      <w:r w:rsidR="00EC7EC0" w:rsidRPr="004E3C52">
        <w:t xml:space="preserve">révention de la </w:t>
      </w:r>
      <w:r w:rsidRPr="004E3C52">
        <w:t>traite des personnes</w:t>
      </w:r>
      <w:r w:rsidR="00EC7EC0" w:rsidRPr="004E3C52">
        <w:t xml:space="preserve">, </w:t>
      </w:r>
      <w:r w:rsidRPr="004E3C52">
        <w:t xml:space="preserve">de </w:t>
      </w:r>
      <w:r w:rsidR="00EC7EC0" w:rsidRPr="004E3C52">
        <w:t xml:space="preserve">formation et </w:t>
      </w:r>
      <w:r w:rsidRPr="004E3C52">
        <w:t>de sensibilisation</w:t>
      </w:r>
      <w:r w:rsidR="00765DA0" w:rsidRPr="004E3C52">
        <w:t> ;</w:t>
      </w:r>
    </w:p>
    <w:p w:rsidR="00EC7EC0" w:rsidRPr="004E3C52" w:rsidRDefault="003130C4" w:rsidP="00C424DD">
      <w:pPr>
        <w:pStyle w:val="Bullet1G"/>
      </w:pPr>
      <w:r w:rsidRPr="004E3C52">
        <w:t>La p</w:t>
      </w:r>
      <w:r w:rsidR="00EC7EC0" w:rsidRPr="004E3C52">
        <w:t xml:space="preserve">rotection, </w:t>
      </w:r>
      <w:r w:rsidRPr="004E3C52">
        <w:t>l’</w:t>
      </w:r>
      <w:r w:rsidR="00EC7EC0" w:rsidRPr="004E3C52">
        <w:t xml:space="preserve">assistance et </w:t>
      </w:r>
      <w:r w:rsidRPr="004E3C52">
        <w:t xml:space="preserve">la </w:t>
      </w:r>
      <w:r w:rsidR="00EC7EC0" w:rsidRPr="004E3C52">
        <w:t>prise en charge des victimes</w:t>
      </w:r>
      <w:r w:rsidR="00765DA0" w:rsidRPr="004E3C52">
        <w:t> ;</w:t>
      </w:r>
    </w:p>
    <w:p w:rsidR="00EC7EC0" w:rsidRPr="004E3C52" w:rsidRDefault="003130C4" w:rsidP="00C424DD">
      <w:pPr>
        <w:pStyle w:val="Bullet1G"/>
      </w:pPr>
      <w:r w:rsidRPr="004E3C52">
        <w:t>Les p</w:t>
      </w:r>
      <w:r w:rsidR="00EC7EC0" w:rsidRPr="004E3C52">
        <w:t xml:space="preserve">oursuites </w:t>
      </w:r>
      <w:r w:rsidR="007E4DC5" w:rsidRPr="004E3C52">
        <w:t>engagées contre leurs</w:t>
      </w:r>
      <w:r w:rsidRPr="004E3C52">
        <w:t xml:space="preserve"> auteurs </w:t>
      </w:r>
      <w:r w:rsidR="00EC7EC0" w:rsidRPr="004E3C52">
        <w:t xml:space="preserve">et </w:t>
      </w:r>
      <w:r w:rsidR="007E4DC5" w:rsidRPr="004E3C52">
        <w:t xml:space="preserve">les </w:t>
      </w:r>
      <w:r w:rsidR="00EC7EC0" w:rsidRPr="004E3C52">
        <w:t xml:space="preserve">sanctions </w:t>
      </w:r>
      <w:r w:rsidR="007E4DC5" w:rsidRPr="004E3C52">
        <w:t>prononcées à leur encontre</w:t>
      </w:r>
      <w:r w:rsidR="00765DA0" w:rsidRPr="004E3C52">
        <w:t> ;</w:t>
      </w:r>
      <w:r w:rsidR="00EC7EC0" w:rsidRPr="004E3C52">
        <w:t xml:space="preserve"> et</w:t>
      </w:r>
    </w:p>
    <w:p w:rsidR="00EC7EC0" w:rsidRPr="004E3C52" w:rsidRDefault="007E4DC5" w:rsidP="00C424DD">
      <w:pPr>
        <w:pStyle w:val="Bullet1G"/>
      </w:pPr>
      <w:r w:rsidRPr="004E3C52">
        <w:t xml:space="preserve">La </w:t>
      </w:r>
      <w:r w:rsidR="00EC7EC0" w:rsidRPr="004E3C52">
        <w:t>coordination internationale</w:t>
      </w:r>
      <w:r w:rsidR="00356EEB" w:rsidRPr="004E3C52">
        <w:t>.</w:t>
      </w:r>
    </w:p>
    <w:p w:rsidR="00EC7EC0" w:rsidRPr="004E3C52" w:rsidRDefault="0061653D" w:rsidP="00321765">
      <w:pPr>
        <w:pStyle w:val="SingleTxtG"/>
      </w:pPr>
      <w:r w:rsidRPr="004E3C52">
        <w:t>194.</w:t>
      </w:r>
      <w:r w:rsidRPr="004E3C52">
        <w:tab/>
        <w:t xml:space="preserve">Le programme national de prévention et de sanction de la </w:t>
      </w:r>
      <w:r w:rsidR="003130C4" w:rsidRPr="004E3C52">
        <w:t>traite des personnes</w:t>
      </w:r>
      <w:r w:rsidRPr="004E3C52">
        <w:t xml:space="preserve"> (2010-2012) comprend 12</w:t>
      </w:r>
      <w:r w:rsidR="00356EEB" w:rsidRPr="004E3C52">
        <w:t> </w:t>
      </w:r>
      <w:r w:rsidRPr="004E3C52">
        <w:t>stratégies, 79</w:t>
      </w:r>
      <w:r w:rsidR="00356EEB" w:rsidRPr="004E3C52">
        <w:t> </w:t>
      </w:r>
      <w:r w:rsidRPr="004E3C52">
        <w:t>orientations spécifiques et quatre grands objectifs</w:t>
      </w:r>
      <w:r w:rsidR="00294CCF" w:rsidRPr="004E3C52">
        <w:t> :</w:t>
      </w:r>
      <w:r w:rsidRPr="004E3C52">
        <w:t xml:space="preserve"> prévenir la </w:t>
      </w:r>
      <w:r w:rsidR="003130C4" w:rsidRPr="004E3C52">
        <w:t>traite des personnes</w:t>
      </w:r>
      <w:r w:rsidR="00765DA0" w:rsidRPr="004E3C52">
        <w:t> ;</w:t>
      </w:r>
      <w:r w:rsidRPr="004E3C52">
        <w:t xml:space="preserve"> prendre charge, protéger les victimes et leur venir en aide dans le cadre d</w:t>
      </w:r>
      <w:r w:rsidR="00356EEB" w:rsidRPr="004E3C52">
        <w:t>’</w:t>
      </w:r>
      <w:r w:rsidRPr="004E3C52">
        <w:t>une démarche intégrée</w:t>
      </w:r>
      <w:r w:rsidR="00765DA0" w:rsidRPr="004E3C52">
        <w:t> ;</w:t>
      </w:r>
      <w:r w:rsidRPr="004E3C52">
        <w:t xml:space="preserve"> encourager des mesures, des enquêtes et des poursuites effectives de la </w:t>
      </w:r>
      <w:r w:rsidR="003130C4" w:rsidRPr="004E3C52">
        <w:t>traite des personnes</w:t>
      </w:r>
      <w:r w:rsidR="00765DA0" w:rsidRPr="004E3C52">
        <w:t> ;</w:t>
      </w:r>
      <w:r w:rsidRPr="004E3C52">
        <w:t xml:space="preserve"> et promouvoir les dispositifs </w:t>
      </w:r>
      <w:r w:rsidR="007E4DC5" w:rsidRPr="004E3C52">
        <w:t xml:space="preserve">de </w:t>
      </w:r>
      <w:r w:rsidRPr="004E3C52">
        <w:t>reddition de comptes et l</w:t>
      </w:r>
      <w:r w:rsidR="00356EEB" w:rsidRPr="004E3C52">
        <w:t>’</w:t>
      </w:r>
      <w:r w:rsidRPr="004E3C52">
        <w:t>accès à l</w:t>
      </w:r>
      <w:r w:rsidR="00356EEB" w:rsidRPr="004E3C52">
        <w:t>’</w:t>
      </w:r>
      <w:r w:rsidRPr="004E3C52">
        <w:t>information dans ce domaine. Ce programme est également doté d</w:t>
      </w:r>
      <w:r w:rsidR="00356EEB" w:rsidRPr="004E3C52">
        <w:t>’</w:t>
      </w:r>
      <w:r w:rsidRPr="004E3C52">
        <w:t xml:space="preserve">un foyer spécialisé dans la prise en charge intégrée et la protection des victimes de la traite et de violence sexiste extrême, sous la responsabilité du </w:t>
      </w:r>
      <w:r w:rsidR="001C54BA" w:rsidRPr="004E3C52">
        <w:t>p</w:t>
      </w:r>
      <w:r w:rsidRPr="004E3C52">
        <w:t xml:space="preserve">arquet spécialisé dans les </w:t>
      </w:r>
      <w:r w:rsidR="003B5E48" w:rsidRPr="004E3C52">
        <w:t>infraction</w:t>
      </w:r>
      <w:r w:rsidRPr="004E3C52">
        <w:t>s de violence à l</w:t>
      </w:r>
      <w:r w:rsidR="00356EEB" w:rsidRPr="004E3C52">
        <w:t>’</w:t>
      </w:r>
      <w:r w:rsidRPr="004E3C52">
        <w:t xml:space="preserve">encontre des femmes et de </w:t>
      </w:r>
      <w:r w:rsidR="003130C4" w:rsidRPr="004E3C52">
        <w:t>traite des personnes</w:t>
      </w:r>
      <w:r w:rsidRPr="004E3C52">
        <w:t>, qui accueille des femmes mexicaines et étrangères.</w:t>
      </w:r>
    </w:p>
    <w:p w:rsidR="00EC7EC0" w:rsidRPr="004E3C52" w:rsidRDefault="00C424DD" w:rsidP="00C424DD">
      <w:pPr>
        <w:pStyle w:val="HChG"/>
      </w:pPr>
      <w:r w:rsidRPr="004E3C52">
        <w:tab/>
      </w:r>
      <w:r w:rsidRPr="004E3C52">
        <w:tab/>
        <w:t>Section</w:t>
      </w:r>
      <w:r w:rsidR="00356EEB" w:rsidRPr="004E3C52">
        <w:t> </w:t>
      </w:r>
      <w:r w:rsidRPr="004E3C52">
        <w:t>II</w:t>
      </w:r>
      <w:bookmarkStart w:id="42" w:name="_Toc485018382"/>
      <w:bookmarkEnd w:id="42"/>
    </w:p>
    <w:p w:rsidR="00EC7EC0" w:rsidRPr="004E3C52" w:rsidRDefault="00C424DD" w:rsidP="00C424DD">
      <w:pPr>
        <w:pStyle w:val="H23G"/>
      </w:pPr>
      <w:r w:rsidRPr="004E3C52">
        <w:tab/>
      </w:r>
      <w:r w:rsidRPr="004E3C52">
        <w:tab/>
        <w:t>Réponses au paragraphe</w:t>
      </w:r>
      <w:r w:rsidR="00356EEB" w:rsidRPr="004E3C52">
        <w:t> </w:t>
      </w:r>
      <w:r w:rsidRPr="004E3C52">
        <w:t>34</w:t>
      </w:r>
      <w:bookmarkStart w:id="43" w:name="_Toc485018383"/>
      <w:bookmarkEnd w:id="43"/>
    </w:p>
    <w:p w:rsidR="00EC7EC0" w:rsidRPr="004E3C52" w:rsidRDefault="0061653D" w:rsidP="007E4DC5">
      <w:pPr>
        <w:pStyle w:val="SingleTxtG"/>
      </w:pPr>
      <w:r w:rsidRPr="004E3C52">
        <w:t>195.</w:t>
      </w:r>
      <w:r w:rsidRPr="004E3C52">
        <w:tab/>
      </w:r>
      <w:r w:rsidR="007E4DC5" w:rsidRPr="004E3C52">
        <w:t>S’agissant des textes législatifs et réglementaire</w:t>
      </w:r>
      <w:r w:rsidR="00D86EC9" w:rsidRPr="004E3C52">
        <w:t>s</w:t>
      </w:r>
      <w:r w:rsidR="007E4DC5" w:rsidRPr="004E3C52">
        <w:t>, il convient de citer la l</w:t>
      </w:r>
      <w:r w:rsidRPr="004E3C52">
        <w:t xml:space="preserve">oi relative aux migrations (2011) et son </w:t>
      </w:r>
      <w:r w:rsidR="007E4DC5" w:rsidRPr="004E3C52">
        <w:t>r</w:t>
      </w:r>
      <w:r w:rsidRPr="004E3C52">
        <w:t xml:space="preserve">èglement </w:t>
      </w:r>
      <w:r w:rsidR="007E4DC5" w:rsidRPr="004E3C52">
        <w:t>d’application (2012), la l</w:t>
      </w:r>
      <w:r w:rsidRPr="004E3C52">
        <w:t>oi relative aux réfugiés, à la protection complémentaire et à l</w:t>
      </w:r>
      <w:r w:rsidR="00356EEB" w:rsidRPr="004E3C52">
        <w:t>’</w:t>
      </w:r>
      <w:r w:rsidRPr="004E3C52">
        <w:t xml:space="preserve">asile politique (2011) et son </w:t>
      </w:r>
      <w:r w:rsidR="007E4DC5" w:rsidRPr="004E3C52">
        <w:t xml:space="preserve">règlement d’application </w:t>
      </w:r>
      <w:r w:rsidRPr="004E3C52">
        <w:t>(2012)</w:t>
      </w:r>
      <w:r w:rsidR="007E4DC5" w:rsidRPr="004E3C52">
        <w:t>, la l</w:t>
      </w:r>
      <w:r w:rsidR="00E92810" w:rsidRPr="004E3C52">
        <w:t xml:space="preserve">oi générale relative </w:t>
      </w:r>
      <w:r w:rsidR="007E4DC5" w:rsidRPr="004E3C52">
        <w:t xml:space="preserve">à la protection des </w:t>
      </w:r>
      <w:r w:rsidR="00E92810" w:rsidRPr="004E3C52">
        <w:t>droits des enfants et des adolescents</w:t>
      </w:r>
      <w:r w:rsidRPr="004E3C52">
        <w:t xml:space="preserve"> (2014) et son </w:t>
      </w:r>
      <w:r w:rsidR="007E4DC5" w:rsidRPr="004E3C52">
        <w:lastRenderedPageBreak/>
        <w:t xml:space="preserve">règlement d’application </w:t>
      </w:r>
      <w:r w:rsidRPr="004E3C52">
        <w:t>(2015)</w:t>
      </w:r>
      <w:r w:rsidR="007E4DC5" w:rsidRPr="004E3C52">
        <w:t>, ainsi que la l</w:t>
      </w:r>
      <w:r w:rsidRPr="004E3C52">
        <w:t xml:space="preserve">oi générale relative aux victimes (2013) et son </w:t>
      </w:r>
      <w:r w:rsidR="007E4DC5" w:rsidRPr="004E3C52">
        <w:t xml:space="preserve">règlement d’application </w:t>
      </w:r>
      <w:r w:rsidRPr="004E3C52">
        <w:t>(2014).</w:t>
      </w:r>
    </w:p>
    <w:p w:rsidR="00EC7EC0" w:rsidRPr="004E3C52" w:rsidRDefault="0061653D" w:rsidP="00321765">
      <w:pPr>
        <w:pStyle w:val="SingleTxtG"/>
      </w:pPr>
      <w:r w:rsidRPr="004E3C52">
        <w:t>196.</w:t>
      </w:r>
      <w:r w:rsidRPr="004E3C52">
        <w:tab/>
        <w:t>L</w:t>
      </w:r>
      <w:r w:rsidR="00356EEB" w:rsidRPr="004E3C52">
        <w:t>’</w:t>
      </w:r>
      <w:r w:rsidRPr="004E3C52">
        <w:t>Unité de politique migratoire (UPM) élabore des directives, des stratégies, des programmes, des actions publiques et des dispositions administratives dans ce domaine. Elle coordonne l</w:t>
      </w:r>
      <w:r w:rsidR="00356EEB" w:rsidRPr="004E3C52">
        <w:t>’</w:t>
      </w:r>
      <w:r w:rsidRPr="004E3C52">
        <w:t>élaboration, le suivi et l</w:t>
      </w:r>
      <w:r w:rsidR="00356EEB" w:rsidRPr="004E3C52">
        <w:t>’</w:t>
      </w:r>
      <w:r w:rsidRPr="004E3C52">
        <w:t>évaluation de programmes de migration découlant du Plan national de développement et des programmes relatifs à la migration et aux frontières. Elle assure la promotion et l</w:t>
      </w:r>
      <w:r w:rsidR="00356EEB" w:rsidRPr="004E3C52">
        <w:t>’</w:t>
      </w:r>
      <w:r w:rsidRPr="004E3C52">
        <w:t>élaboration de directives, de stratégies, de programmes, d</w:t>
      </w:r>
      <w:r w:rsidR="00356EEB" w:rsidRPr="004E3C52">
        <w:t>’</w:t>
      </w:r>
      <w:r w:rsidRPr="004E3C52">
        <w:t>actions publiques axés sur la protection, l</w:t>
      </w:r>
      <w:r w:rsidR="00356EEB" w:rsidRPr="004E3C52">
        <w:t>’</w:t>
      </w:r>
      <w:r w:rsidRPr="004E3C52">
        <w:t>assistance et l</w:t>
      </w:r>
      <w:r w:rsidR="00356EEB" w:rsidRPr="004E3C52">
        <w:t>’</w:t>
      </w:r>
      <w:r w:rsidRPr="004E3C52">
        <w:t>intégration des migrants qui rentrent dans leur pays et la réinsertion sociale des migrants mexicains, mais également sur la réglementation, le contrôle et la vérification migratoires</w:t>
      </w:r>
      <w:r w:rsidR="002940B7" w:rsidRPr="004E3C52">
        <w:t xml:space="preserve">. Enfin, </w:t>
      </w:r>
      <w:r w:rsidRPr="004E3C52">
        <w:t>elle effectue, directement ou via des organismes tiers, des études et des enquêtes et élabore des statistiques, des indicateurs et des publications sur la mobilité et la migration internationales, entre autres.</w:t>
      </w:r>
    </w:p>
    <w:p w:rsidR="00EC7EC0" w:rsidRPr="004E3C52" w:rsidRDefault="0061653D" w:rsidP="00321765">
      <w:pPr>
        <w:pStyle w:val="SingleTxtG"/>
      </w:pPr>
      <w:r w:rsidRPr="004E3C52">
        <w:t>197.</w:t>
      </w:r>
      <w:r w:rsidRPr="004E3C52">
        <w:tab/>
        <w:t>L</w:t>
      </w:r>
      <w:r w:rsidR="00356EEB" w:rsidRPr="004E3C52">
        <w:t>’</w:t>
      </w:r>
      <w:r w:rsidRPr="004E3C52">
        <w:t>Unité d</w:t>
      </w:r>
      <w:r w:rsidR="00356EEB" w:rsidRPr="004E3C52">
        <w:t>’</w:t>
      </w:r>
      <w:r w:rsidRPr="004E3C52">
        <w:t xml:space="preserve">enquête sur les </w:t>
      </w:r>
      <w:r w:rsidR="002940B7" w:rsidRPr="004E3C52">
        <w:t>infractions liées aux migrants</w:t>
      </w:r>
      <w:r w:rsidRPr="004E3C52">
        <w:t xml:space="preserve"> et le Mécanisme mexicain d</w:t>
      </w:r>
      <w:r w:rsidR="00356EEB" w:rsidRPr="004E3C52">
        <w:t>’</w:t>
      </w:r>
      <w:r w:rsidRPr="004E3C52">
        <w:t>appui</w:t>
      </w:r>
      <w:r w:rsidR="002940B7" w:rsidRPr="004E3C52">
        <w:t xml:space="preserve"> à l’extérieur</w:t>
      </w:r>
      <w:r w:rsidRPr="004E3C52">
        <w:t xml:space="preserve"> </w:t>
      </w:r>
      <w:r w:rsidR="008A0649" w:rsidRPr="004E3C52">
        <w:t xml:space="preserve">dans la recherche et l’enquête </w:t>
      </w:r>
      <w:r w:rsidRPr="004E3C52">
        <w:t>(2015) sont habilités à enquêter sur l</w:t>
      </w:r>
      <w:r w:rsidR="00356EEB" w:rsidRPr="004E3C52">
        <w:t>’</w:t>
      </w:r>
      <w:r w:rsidRPr="004E3C52">
        <w:t xml:space="preserve">ensemble des </w:t>
      </w:r>
      <w:r w:rsidR="00764EDF" w:rsidRPr="004E3C52">
        <w:t>infractions</w:t>
      </w:r>
      <w:r w:rsidRPr="004E3C52">
        <w:t xml:space="preserve"> commis</w:t>
      </w:r>
      <w:r w:rsidR="00764EDF" w:rsidRPr="004E3C52">
        <w:t>es</w:t>
      </w:r>
      <w:r w:rsidRPr="004E3C52">
        <w:t xml:space="preserve"> contre la population migrante, les personnes réfugié</w:t>
      </w:r>
      <w:r w:rsidR="002940B7" w:rsidRPr="004E3C52">
        <w:t>e</w:t>
      </w:r>
      <w:r w:rsidRPr="004E3C52">
        <w:t>s, les personnes ayant obtenu l</w:t>
      </w:r>
      <w:r w:rsidR="00356EEB" w:rsidRPr="004E3C52">
        <w:t>’</w:t>
      </w:r>
      <w:r w:rsidRPr="004E3C52">
        <w:t xml:space="preserve">asile, les apatrides et les Mexicains expulsés. </w:t>
      </w:r>
    </w:p>
    <w:p w:rsidR="00EC7EC0" w:rsidRPr="004E3C52" w:rsidRDefault="0061653D" w:rsidP="00321765">
      <w:pPr>
        <w:pStyle w:val="SingleTxtG"/>
      </w:pPr>
      <w:r w:rsidRPr="004E3C52">
        <w:t>198.</w:t>
      </w:r>
      <w:r w:rsidRPr="004E3C52">
        <w:tab/>
        <w:t>Le Mécanisme mexicain d</w:t>
      </w:r>
      <w:r w:rsidR="00356EEB" w:rsidRPr="004E3C52">
        <w:t>’</w:t>
      </w:r>
      <w:r w:rsidRPr="004E3C52">
        <w:t xml:space="preserve">appui </w:t>
      </w:r>
      <w:r w:rsidR="002940B7" w:rsidRPr="004E3C52">
        <w:t>à l’extérieur</w:t>
      </w:r>
      <w:r w:rsidRPr="004E3C52">
        <w:t xml:space="preserve"> </w:t>
      </w:r>
      <w:r w:rsidR="008A0649" w:rsidRPr="004E3C52">
        <w:t xml:space="preserve">dans la recherche et l’enquête </w:t>
      </w:r>
      <w:r w:rsidRPr="004E3C52">
        <w:t>permet aux familles et aux victimes migrantes d</w:t>
      </w:r>
      <w:r w:rsidR="00356EEB" w:rsidRPr="004E3C52">
        <w:t>’</w:t>
      </w:r>
      <w:r w:rsidRPr="004E3C52">
        <w:t>accéder à la justice depuis le lieu où elles se trouvent, ainsi qu</w:t>
      </w:r>
      <w:r w:rsidR="00356EEB" w:rsidRPr="004E3C52">
        <w:t>’</w:t>
      </w:r>
      <w:r w:rsidRPr="004E3C52">
        <w:t>aux institutions nationales chargées d</w:t>
      </w:r>
      <w:r w:rsidR="00356EEB" w:rsidRPr="004E3C52">
        <w:t>’</w:t>
      </w:r>
      <w:r w:rsidRPr="004E3C52">
        <w:t xml:space="preserve">enquêter sur les </w:t>
      </w:r>
      <w:r w:rsidR="00764EDF" w:rsidRPr="004E3C52">
        <w:t>infractions</w:t>
      </w:r>
      <w:r w:rsidRPr="004E3C52">
        <w:t xml:space="preserve"> relevant de la justice fédérale commis sur le territoire national contre les migrants, de porter plainte, de présenter des éléments de preuve et d</w:t>
      </w:r>
      <w:r w:rsidR="00356EEB" w:rsidRPr="004E3C52">
        <w:t>’</w:t>
      </w:r>
      <w:r w:rsidRPr="004E3C52">
        <w:t>exercer les droits et facultés que leur reconnaissent la loi, y compris le</w:t>
      </w:r>
      <w:r w:rsidR="002940B7" w:rsidRPr="004E3C52">
        <w:t>ur</w:t>
      </w:r>
      <w:r w:rsidRPr="004E3C52">
        <w:t xml:space="preserve"> droit à l</w:t>
      </w:r>
      <w:r w:rsidR="00356EEB" w:rsidRPr="004E3C52">
        <w:t>’</w:t>
      </w:r>
      <w:r w:rsidRPr="004E3C52">
        <w:t xml:space="preserve">indemnisation pour les préjudices </w:t>
      </w:r>
      <w:r w:rsidR="002940B7" w:rsidRPr="004E3C52">
        <w:t>subis</w:t>
      </w:r>
      <w:r w:rsidRPr="004E3C52">
        <w:t>. Ce mécanisme fonctionne par la voie des attachés et des bureaux de liaison du Ministère public à l</w:t>
      </w:r>
      <w:r w:rsidR="00356EEB" w:rsidRPr="004E3C52">
        <w:t>’</w:t>
      </w:r>
      <w:r w:rsidRPr="004E3C52">
        <w:t xml:space="preserve">étranger et des consulats du Mexique. </w:t>
      </w:r>
    </w:p>
    <w:p w:rsidR="00EC7EC0" w:rsidRPr="004E3C52" w:rsidRDefault="0061653D" w:rsidP="00321765">
      <w:pPr>
        <w:pStyle w:val="SingleTxtG"/>
      </w:pPr>
      <w:r w:rsidRPr="004E3C52">
        <w:t>199.</w:t>
      </w:r>
      <w:r w:rsidRPr="004E3C52">
        <w:tab/>
        <w:t xml:space="preserve">Le </w:t>
      </w:r>
      <w:r w:rsidR="004E7A8B" w:rsidRPr="004E3C52">
        <w:t>Parquet fédéral</w:t>
      </w:r>
      <w:r w:rsidRPr="004E3C52">
        <w:t xml:space="preserve"> chargé de la protection des enfants et des adolescents, </w:t>
      </w:r>
      <w:r w:rsidR="002940B7" w:rsidRPr="004E3C52">
        <w:t>au titre de la l</w:t>
      </w:r>
      <w:r w:rsidR="00E92810" w:rsidRPr="004E3C52">
        <w:t>oi générale relative aux droits des enfants et des adolescents</w:t>
      </w:r>
      <w:r w:rsidRPr="004E3C52">
        <w:t xml:space="preserve"> et rattaché au Système national </w:t>
      </w:r>
      <w:r w:rsidR="006F52B5" w:rsidRPr="004E3C52">
        <w:t xml:space="preserve">intégré </w:t>
      </w:r>
      <w:r w:rsidRPr="004E3C52">
        <w:t xml:space="preserve">de développement de la famille, offre une protection et un rétablissement des droits adéquats aux </w:t>
      </w:r>
      <w:r w:rsidR="00E92810" w:rsidRPr="004E3C52">
        <w:t>enfants et aux adolescents</w:t>
      </w:r>
      <w:r w:rsidRPr="004E3C52">
        <w:t>. Relèvent notamment de ses compétences la détermination de l</w:t>
      </w:r>
      <w:r w:rsidR="00356EEB" w:rsidRPr="004E3C52">
        <w:t>’</w:t>
      </w:r>
      <w:r w:rsidRPr="004E3C52">
        <w:t>intérêt supérieur de l</w:t>
      </w:r>
      <w:r w:rsidR="00356EEB" w:rsidRPr="004E3C52">
        <w:t>’</w:t>
      </w:r>
      <w:r w:rsidRPr="004E3C52">
        <w:t>enfant</w:t>
      </w:r>
      <w:r w:rsidR="002940B7" w:rsidRPr="004E3C52">
        <w:t xml:space="preserve"> et</w:t>
      </w:r>
      <w:r w:rsidRPr="004E3C52">
        <w:t xml:space="preserve"> la coordination de la mise en </w:t>
      </w:r>
      <w:r w:rsidR="002940B7" w:rsidRPr="004E3C52">
        <w:t>œuvre</w:t>
      </w:r>
      <w:r w:rsidRPr="004E3C52">
        <w:t xml:space="preserve"> et du suivi des mesures de protection intégrée et de rétablissement des droits. Il est habilité à accéder au système national d</w:t>
      </w:r>
      <w:r w:rsidR="00356EEB" w:rsidRPr="004E3C52">
        <w:t>’</w:t>
      </w:r>
      <w:r w:rsidRPr="004E3C52">
        <w:t>information et au Registre national des centres d</w:t>
      </w:r>
      <w:r w:rsidR="00356EEB" w:rsidRPr="004E3C52">
        <w:t>’</w:t>
      </w:r>
      <w:r w:rsidRPr="004E3C52">
        <w:t>aide sociale. Il travaille en coordination avec les autorités administratives de l</w:t>
      </w:r>
      <w:r w:rsidR="00356EEB" w:rsidRPr="004E3C52">
        <w:t>’</w:t>
      </w:r>
      <w:r w:rsidRPr="004E3C52">
        <w:t>aide sociale, des services de santé, de l</w:t>
      </w:r>
      <w:r w:rsidR="00356EEB" w:rsidRPr="004E3C52">
        <w:t>’</w:t>
      </w:r>
      <w:r w:rsidRPr="004E3C52">
        <w:t xml:space="preserve">éducation, de la protection sociale, de la culture, du sport, etc. </w:t>
      </w:r>
    </w:p>
    <w:p w:rsidR="00EC7EC0" w:rsidRPr="004E3C52" w:rsidRDefault="0061653D" w:rsidP="00321765">
      <w:pPr>
        <w:pStyle w:val="SingleTxtG"/>
      </w:pPr>
      <w:r w:rsidRPr="004E3C52">
        <w:t>200.</w:t>
      </w:r>
      <w:r w:rsidRPr="004E3C52">
        <w:tab/>
        <w:t xml:space="preserve">Le Système national de protection intégrée des </w:t>
      </w:r>
      <w:r w:rsidR="00E92810" w:rsidRPr="004E3C52">
        <w:t>enfants et des adolescents</w:t>
      </w:r>
      <w:r w:rsidRPr="004E3C52">
        <w:t xml:space="preserve"> est chargé de l</w:t>
      </w:r>
      <w:r w:rsidR="00356EEB" w:rsidRPr="004E3C52">
        <w:t>’</w:t>
      </w:r>
      <w:r w:rsidRPr="004E3C52">
        <w:t xml:space="preserve">élaboration des instruments, des politiques, des procédures, des services et des actions visant à garantir la protection des droits des </w:t>
      </w:r>
      <w:r w:rsidR="00E92810" w:rsidRPr="004E3C52">
        <w:t>enfants et des adolescents</w:t>
      </w:r>
      <w:r w:rsidRPr="004E3C52">
        <w:t xml:space="preserve">. </w:t>
      </w:r>
    </w:p>
    <w:p w:rsidR="00EC7EC0" w:rsidRPr="004E3C52" w:rsidRDefault="0061653D" w:rsidP="00321765">
      <w:pPr>
        <w:pStyle w:val="SingleTxtG"/>
      </w:pPr>
      <w:r w:rsidRPr="004E3C52">
        <w:t>201.</w:t>
      </w:r>
      <w:r w:rsidRPr="004E3C52">
        <w:tab/>
        <w:t>En 2014, le Conseil national de prévention et d</w:t>
      </w:r>
      <w:r w:rsidR="00356EEB" w:rsidRPr="004E3C52">
        <w:t>’</w:t>
      </w:r>
      <w:r w:rsidRPr="004E3C52">
        <w:t>élimination de la discrimination (CONAPRED) a organisé une concertation spécialisée avec pour objectifs de conduire à la ratification de la Convention n</w:t>
      </w:r>
      <w:r w:rsidRPr="004E3C52">
        <w:rPr>
          <w:vertAlign w:val="superscript"/>
        </w:rPr>
        <w:t>o</w:t>
      </w:r>
      <w:r w:rsidR="00356EEB" w:rsidRPr="004E3C52">
        <w:t> </w:t>
      </w:r>
      <w:r w:rsidRPr="004E3C52">
        <w:t>189 de l</w:t>
      </w:r>
      <w:r w:rsidR="00356EEB" w:rsidRPr="004E3C52">
        <w:t>’</w:t>
      </w:r>
      <w:r w:rsidRPr="004E3C52">
        <w:t>OIT et de définir la stratégie à mettre en place pour la faire appliquer, ainsi que les éléments à prendre en compte sur le plan de l</w:t>
      </w:r>
      <w:r w:rsidR="00356EEB" w:rsidRPr="004E3C52">
        <w:t>’</w:t>
      </w:r>
      <w:r w:rsidRPr="004E3C52">
        <w:t>harmonisation juridique et pour l</w:t>
      </w:r>
      <w:r w:rsidR="00356EEB" w:rsidRPr="004E3C52">
        <w:t>’</w:t>
      </w:r>
      <w:r w:rsidRPr="004E3C52">
        <w:t>application des politiques publiques. Il est ressorti de cette concertation la nécessité de travailler sur trois volets</w:t>
      </w:r>
      <w:r w:rsidR="00294CCF" w:rsidRPr="004E3C52">
        <w:t> :</w:t>
      </w:r>
      <w:r w:rsidRPr="004E3C52">
        <w:t xml:space="preserve"> 1) la modification du cadre juridique</w:t>
      </w:r>
      <w:r w:rsidR="00765DA0" w:rsidRPr="004E3C52">
        <w:t> ;</w:t>
      </w:r>
      <w:r w:rsidRPr="004E3C52">
        <w:t xml:space="preserve"> 2) les éléments d</w:t>
      </w:r>
      <w:r w:rsidR="00356EEB" w:rsidRPr="004E3C52">
        <w:t>’</w:t>
      </w:r>
      <w:r w:rsidRPr="004E3C52">
        <w:t>ordre culturel inhérents à la prise en charge du problème</w:t>
      </w:r>
      <w:r w:rsidR="00765DA0" w:rsidRPr="004E3C52">
        <w:t> ;</w:t>
      </w:r>
      <w:r w:rsidR="006F0033" w:rsidRPr="004E3C52">
        <w:t xml:space="preserve"> et 3) </w:t>
      </w:r>
      <w:r w:rsidRPr="004E3C52">
        <w:t>la nécessité d</w:t>
      </w:r>
      <w:r w:rsidR="00356EEB" w:rsidRPr="004E3C52">
        <w:t>’</w:t>
      </w:r>
      <w:r w:rsidRPr="004E3C52">
        <w:t>une protectio</w:t>
      </w:r>
      <w:r w:rsidR="002940B7" w:rsidRPr="004E3C52">
        <w:t>n sociale adaptée face à</w:t>
      </w:r>
      <w:r w:rsidRPr="004E3C52">
        <w:t xml:space="preserve"> une éventuelle demande.</w:t>
      </w:r>
    </w:p>
    <w:p w:rsidR="00EC7EC0" w:rsidRPr="004E3C52" w:rsidRDefault="0061653D" w:rsidP="00321765">
      <w:pPr>
        <w:pStyle w:val="SingleTxtG"/>
      </w:pPr>
      <w:r w:rsidRPr="004E3C52">
        <w:t>202.</w:t>
      </w:r>
      <w:r w:rsidRPr="004E3C52">
        <w:tab/>
        <w:t>Il convient également de cite</w:t>
      </w:r>
      <w:r w:rsidR="002940B7" w:rsidRPr="004E3C52">
        <w:t>r</w:t>
      </w:r>
      <w:r w:rsidRPr="004E3C52">
        <w:t xml:space="preserve"> la réforme de l</w:t>
      </w:r>
      <w:r w:rsidR="00356EEB" w:rsidRPr="004E3C52">
        <w:t>’</w:t>
      </w:r>
      <w:r w:rsidRPr="004E3C52">
        <w:t>article</w:t>
      </w:r>
      <w:r w:rsidR="00356EEB" w:rsidRPr="004E3C52">
        <w:t> </w:t>
      </w:r>
      <w:r w:rsidRPr="004E3C52">
        <w:t>11 de la Constitution, en vertu duquel toute personne est désormais en droit de demander l</w:t>
      </w:r>
      <w:r w:rsidR="00356EEB" w:rsidRPr="004E3C52">
        <w:t>’</w:t>
      </w:r>
      <w:r w:rsidRPr="004E3C52">
        <w:t>asile et de l</w:t>
      </w:r>
      <w:r w:rsidR="00356EEB" w:rsidRPr="004E3C52">
        <w:t>’</w:t>
      </w:r>
      <w:r w:rsidRPr="004E3C52">
        <w:t>obtenir. La reconnaissance du statut de réfugié et l</w:t>
      </w:r>
      <w:r w:rsidR="00356EEB" w:rsidRPr="004E3C52">
        <w:t>’</w:t>
      </w:r>
      <w:r w:rsidRPr="004E3C52">
        <w:t>octroi de l</w:t>
      </w:r>
      <w:r w:rsidR="00356EEB" w:rsidRPr="004E3C52">
        <w:t>’</w:t>
      </w:r>
      <w:r w:rsidRPr="004E3C52">
        <w:t>asile politique ont lieu conformément aux traités internationaux.</w:t>
      </w:r>
      <w:r w:rsidR="002940B7" w:rsidRPr="004E3C52">
        <w:t xml:space="preserve"> La loi en définit les tenants</w:t>
      </w:r>
      <w:r w:rsidRPr="004E3C52">
        <w:t xml:space="preserve"> et les exceptions.</w:t>
      </w:r>
    </w:p>
    <w:p w:rsidR="00EC7EC0" w:rsidRPr="004E3C52" w:rsidRDefault="0061653D" w:rsidP="00321765">
      <w:pPr>
        <w:pStyle w:val="SingleTxtG"/>
      </w:pPr>
      <w:r w:rsidRPr="004E3C52">
        <w:t>203.</w:t>
      </w:r>
      <w:r w:rsidRPr="004E3C52">
        <w:tab/>
        <w:t>Publications</w:t>
      </w:r>
      <w:r w:rsidR="00294CCF" w:rsidRPr="004E3C52">
        <w:t> :</w:t>
      </w:r>
    </w:p>
    <w:p w:rsidR="00EC7EC0" w:rsidRPr="004E3C52" w:rsidRDefault="00EC7EC0" w:rsidP="000A2803">
      <w:pPr>
        <w:pStyle w:val="Bullet1G"/>
        <w:rPr>
          <w:rFonts w:eastAsiaTheme="minorEastAsia"/>
        </w:rPr>
      </w:pPr>
      <w:r w:rsidRPr="004E3C52">
        <w:lastRenderedPageBreak/>
        <w:t xml:space="preserve">Le recueil </w:t>
      </w:r>
      <w:r w:rsidR="002940B7" w:rsidRPr="004E3C52">
        <w:t>« </w:t>
      </w:r>
      <w:r w:rsidRPr="004E3C52">
        <w:t>Mobilité et migration internationales</w:t>
      </w:r>
      <w:r w:rsidR="00294CCF" w:rsidRPr="004E3C52">
        <w:t> :</w:t>
      </w:r>
      <w:r w:rsidRPr="004E3C52">
        <w:t xml:space="preserve"> dimensions du phénomène migratoire</w:t>
      </w:r>
      <w:r w:rsidR="002940B7" w:rsidRPr="004E3C52">
        <w:t> »</w:t>
      </w:r>
      <w:r w:rsidRPr="004E3C52">
        <w:t xml:space="preserve"> a été publié en février 2017</w:t>
      </w:r>
      <w:r w:rsidR="008E1E1A" w:rsidRPr="004E3C52">
        <w:rPr>
          <w:rStyle w:val="FootnoteReference"/>
        </w:rPr>
        <w:footnoteReference w:id="16"/>
      </w:r>
      <w:r w:rsidR="00C8483C" w:rsidRPr="004E3C52">
        <w:t> ;</w:t>
      </w:r>
      <w:r w:rsidRPr="004E3C52">
        <w:t xml:space="preserve"> </w:t>
      </w:r>
    </w:p>
    <w:p w:rsidR="00EC7EC0" w:rsidRPr="004E3C52" w:rsidRDefault="002940B7" w:rsidP="00321765">
      <w:pPr>
        <w:pStyle w:val="Bullet1G"/>
        <w:rPr>
          <w:rFonts w:eastAsiaTheme="minorEastAsia"/>
        </w:rPr>
      </w:pPr>
      <w:r w:rsidRPr="004E3C52">
        <w:t>Le « </w:t>
      </w:r>
      <w:r w:rsidR="00EC7EC0" w:rsidRPr="004E3C52">
        <w:t>Rapport annuel sur la migration et les envois de fonds, Mexique</w:t>
      </w:r>
      <w:r w:rsidR="00356EEB" w:rsidRPr="004E3C52">
        <w:t> </w:t>
      </w:r>
      <w:r w:rsidR="00EC7EC0" w:rsidRPr="004E3C52">
        <w:t>2016</w:t>
      </w:r>
      <w:r w:rsidRPr="004E3C52">
        <w:t> »</w:t>
      </w:r>
      <w:r w:rsidR="00EC7EC0" w:rsidRPr="004E3C52">
        <w:t>, publié par le Conseil national de la population (CONAPO), la Fondation BA</w:t>
      </w:r>
      <w:r w:rsidR="00C8483C" w:rsidRPr="004E3C52">
        <w:t>NCOMER et BBVA Research Mexique ;</w:t>
      </w:r>
      <w:r w:rsidR="00EC7EC0" w:rsidRPr="004E3C52">
        <w:t xml:space="preserve"> </w:t>
      </w:r>
    </w:p>
    <w:p w:rsidR="00EC7EC0" w:rsidRPr="004E3C52" w:rsidRDefault="002940B7" w:rsidP="00C424DD">
      <w:pPr>
        <w:pStyle w:val="Bullet1G"/>
        <w:rPr>
          <w:rFonts w:eastAsiaTheme="minorEastAsia"/>
        </w:rPr>
      </w:pPr>
      <w:r w:rsidRPr="004E3C52">
        <w:t>« </w:t>
      </w:r>
      <w:r w:rsidR="00EC7EC0" w:rsidRPr="004E3C52">
        <w:t xml:space="preserve">Migration des </w:t>
      </w:r>
      <w:r w:rsidR="00E92810" w:rsidRPr="004E3C52">
        <w:t>enfants et des adolescents</w:t>
      </w:r>
      <w:r w:rsidR="00294CCF" w:rsidRPr="004E3C52">
        <w:t> :</w:t>
      </w:r>
      <w:r w:rsidR="00EC7EC0" w:rsidRPr="004E3C52">
        <w:t xml:space="preserve"> antécédents et analyses des informations recueillies par le réseau d</w:t>
      </w:r>
      <w:r w:rsidR="00356EEB" w:rsidRPr="004E3C52">
        <w:t>’</w:t>
      </w:r>
      <w:r w:rsidR="00EC7EC0" w:rsidRPr="004E3C52">
        <w:t xml:space="preserve">unités et de foyers du </w:t>
      </w:r>
      <w:r w:rsidR="006F52B5" w:rsidRPr="004E3C52">
        <w:t>Système intégré de développement de la famille</w:t>
      </w:r>
      <w:r w:rsidRPr="004E3C52">
        <w:t> »</w:t>
      </w:r>
      <w:r w:rsidR="00EC7EC0" w:rsidRPr="004E3C52">
        <w:t xml:space="preserve"> (26</w:t>
      </w:r>
      <w:r w:rsidR="00356EEB" w:rsidRPr="004E3C52">
        <w:t> </w:t>
      </w:r>
      <w:r w:rsidR="00EC7EC0" w:rsidRPr="004E3C52">
        <w:t xml:space="preserve">janvier 2017), publié par le </w:t>
      </w:r>
      <w:r w:rsidR="007B63B7" w:rsidRPr="004E3C52">
        <w:t>Système national intégré de développement de la famille</w:t>
      </w:r>
      <w:r w:rsidR="00C8483C" w:rsidRPr="004E3C52">
        <w:t xml:space="preserve"> et le CONAPO ;</w:t>
      </w:r>
    </w:p>
    <w:p w:rsidR="00EC7EC0" w:rsidRPr="004E3C52" w:rsidRDefault="002940B7" w:rsidP="00C424DD">
      <w:pPr>
        <w:pStyle w:val="Bullet1G"/>
        <w:rPr>
          <w:rFonts w:eastAsiaTheme="minorEastAsia"/>
          <w:i/>
        </w:rPr>
      </w:pPr>
      <w:r w:rsidRPr="004E3C52">
        <w:t>« </w:t>
      </w:r>
      <w:r w:rsidR="00EC7EC0" w:rsidRPr="004E3C52">
        <w:t>Migration et famille. Un regard plus humain en matière d</w:t>
      </w:r>
      <w:r w:rsidR="00356EEB" w:rsidRPr="004E3C52">
        <w:t>’</w:t>
      </w:r>
      <w:r w:rsidR="00EC7EC0" w:rsidRPr="004E3C52">
        <w:t>étude des migrations internationales</w:t>
      </w:r>
      <w:r w:rsidRPr="004E3C52">
        <w:t> »</w:t>
      </w:r>
      <w:r w:rsidR="00C8483C" w:rsidRPr="004E3C52">
        <w:t> ;</w:t>
      </w:r>
    </w:p>
    <w:p w:rsidR="00EC7EC0" w:rsidRPr="004E3C52" w:rsidRDefault="002940B7" w:rsidP="00C424DD">
      <w:pPr>
        <w:pStyle w:val="Bullet1G"/>
        <w:rPr>
          <w:rFonts w:eastAsiaTheme="minorEastAsia"/>
        </w:rPr>
      </w:pPr>
      <w:r w:rsidRPr="004E3C52">
        <w:t>« </w:t>
      </w:r>
      <w:r w:rsidR="00EC7EC0" w:rsidRPr="004E3C52">
        <w:t>Migration et santé</w:t>
      </w:r>
      <w:r w:rsidR="00294CCF" w:rsidRPr="004E3C52">
        <w:t> :</w:t>
      </w:r>
      <w:r w:rsidR="00EC7EC0" w:rsidRPr="004E3C52">
        <w:t xml:space="preserve"> immigrés mexicains aux États</w:t>
      </w:r>
      <w:r w:rsidR="00356EEB" w:rsidRPr="004E3C52">
        <w:t>-</w:t>
      </w:r>
      <w:r w:rsidR="00EC7EC0" w:rsidRPr="004E3C52">
        <w:t>Unis d’Amérique. Retour sur 10</w:t>
      </w:r>
      <w:r w:rsidR="004A7277" w:rsidRPr="004E3C52">
        <w:t> ans</w:t>
      </w:r>
      <w:r w:rsidR="00EC7EC0" w:rsidRPr="004E3C52">
        <w:t xml:space="preserve"> d</w:t>
      </w:r>
      <w:r w:rsidR="00356EEB" w:rsidRPr="004E3C52">
        <w:t>’</w:t>
      </w:r>
      <w:r w:rsidR="00EC7EC0" w:rsidRPr="004E3C52">
        <w:t>expérience</w:t>
      </w:r>
      <w:r w:rsidRPr="004E3C52">
        <w:t> ».</w:t>
      </w:r>
      <w:r w:rsidR="00EC7EC0" w:rsidRPr="004E3C52">
        <w:t xml:space="preserve"> (UPM/CONAPO/Université de Berkeley).</w:t>
      </w:r>
    </w:p>
    <w:p w:rsidR="00EC7EC0" w:rsidRPr="004E3C52" w:rsidRDefault="0061653D" w:rsidP="00321765">
      <w:pPr>
        <w:pStyle w:val="SingleTxtG"/>
      </w:pPr>
      <w:r w:rsidRPr="004E3C52">
        <w:t>204.</w:t>
      </w:r>
      <w:r w:rsidRPr="004E3C52">
        <w:tab/>
        <w:t>Depuis 2010, INMUJERES compile et édite le Répertoire des programmes institutionnels destinés à la population migrante afin de mettre à disposition des informations concernant les programmes et services destinées aux femmes migrantes, ainsi que les organismes publics et privés en mesure de les orienter et de les prendre en charge</w:t>
      </w:r>
      <w:r w:rsidR="008E1E1A" w:rsidRPr="004E3C52">
        <w:rPr>
          <w:rStyle w:val="FootnoteReference"/>
        </w:rPr>
        <w:footnoteReference w:id="17"/>
      </w:r>
      <w:r w:rsidRPr="004E3C52">
        <w:t>.</w:t>
      </w:r>
    </w:p>
    <w:p w:rsidR="00EC7EC0" w:rsidRPr="004E3C52" w:rsidRDefault="00C424DD" w:rsidP="00C424DD">
      <w:pPr>
        <w:pStyle w:val="HChG"/>
      </w:pPr>
      <w:r w:rsidRPr="004E3C52">
        <w:tab/>
      </w:r>
      <w:r w:rsidRPr="004E3C52">
        <w:tab/>
        <w:t>Section</w:t>
      </w:r>
      <w:r w:rsidR="00356EEB" w:rsidRPr="004E3C52">
        <w:t> </w:t>
      </w:r>
      <w:r w:rsidRPr="004E3C52">
        <w:t>III</w:t>
      </w:r>
      <w:bookmarkStart w:id="44" w:name="_Toc485018384"/>
      <w:bookmarkEnd w:id="44"/>
    </w:p>
    <w:p w:rsidR="00EC7EC0" w:rsidRPr="004E3C52" w:rsidRDefault="00C424DD" w:rsidP="00C424DD">
      <w:pPr>
        <w:pStyle w:val="H23G"/>
      </w:pPr>
      <w:r w:rsidRPr="004E3C52">
        <w:tab/>
      </w:r>
      <w:r w:rsidRPr="004E3C52">
        <w:tab/>
        <w:t>Réponses au paragraphe</w:t>
      </w:r>
      <w:r w:rsidR="00356EEB" w:rsidRPr="004E3C52">
        <w:t> </w:t>
      </w:r>
      <w:r w:rsidRPr="004E3C52">
        <w:t>35</w:t>
      </w:r>
      <w:bookmarkStart w:id="45" w:name="_Toc485018385"/>
      <w:bookmarkEnd w:id="45"/>
    </w:p>
    <w:p w:rsidR="00EC7EC0" w:rsidRPr="004E3C52" w:rsidRDefault="0061653D" w:rsidP="00321765">
      <w:pPr>
        <w:pStyle w:val="SingleTxtG"/>
      </w:pPr>
      <w:r w:rsidRPr="004E3C52">
        <w:t>205.</w:t>
      </w:r>
      <w:r w:rsidRPr="004E3C52">
        <w:tab/>
        <w:t>L</w:t>
      </w:r>
      <w:r w:rsidR="00356EEB" w:rsidRPr="004E3C52">
        <w:t>’</w:t>
      </w:r>
      <w:r w:rsidRPr="004E3C52">
        <w:t xml:space="preserve">Unité de politique migratoire </w:t>
      </w:r>
      <w:r w:rsidR="002940B7" w:rsidRPr="004E3C52">
        <w:t>œuvre</w:t>
      </w:r>
      <w:r w:rsidRPr="004E3C52">
        <w:t xml:space="preserve"> à la mise en place du Réseau d</w:t>
      </w:r>
      <w:r w:rsidR="00356EEB" w:rsidRPr="004E3C52">
        <w:t>’</w:t>
      </w:r>
      <w:r w:rsidRPr="004E3C52">
        <w:t>information et de statistiques migratoires (RIEM), dispositif qui permettra la collecte et la diffusion d</w:t>
      </w:r>
      <w:r w:rsidR="00356EEB" w:rsidRPr="004E3C52">
        <w:t>’</w:t>
      </w:r>
      <w:r w:rsidRPr="004E3C52">
        <w:t>informations utiles aux migrants, à la prise de décisions en matière de politique migratoire, aux actions des organisations de la société civile et à la sensibilisation à la problématique migratoire, entre autres.</w:t>
      </w:r>
    </w:p>
    <w:p w:rsidR="00EC7EC0" w:rsidRPr="004E3C52" w:rsidRDefault="0061653D" w:rsidP="00321765">
      <w:pPr>
        <w:pStyle w:val="SingleTxtG"/>
      </w:pPr>
      <w:r w:rsidRPr="004E3C52">
        <w:t>206.</w:t>
      </w:r>
      <w:r w:rsidRPr="004E3C52">
        <w:tab/>
        <w:t>Conformément aux articles</w:t>
      </w:r>
      <w:r w:rsidR="00356EEB" w:rsidRPr="004E3C52">
        <w:t> </w:t>
      </w:r>
      <w:r w:rsidRPr="004E3C52">
        <w:t xml:space="preserve">99 et 100 de la </w:t>
      </w:r>
      <w:r w:rsidR="00E92810" w:rsidRPr="004E3C52">
        <w:t>l</w:t>
      </w:r>
      <w:r w:rsidRPr="004E3C52">
        <w:t xml:space="preserve">oi générale relative </w:t>
      </w:r>
      <w:r w:rsidR="00E92810" w:rsidRPr="004E3C52">
        <w:t>à la protection des droits des</w:t>
      </w:r>
      <w:r w:rsidRPr="004E3C52">
        <w:t xml:space="preserve"> enfants et </w:t>
      </w:r>
      <w:r w:rsidR="00E92810" w:rsidRPr="004E3C52">
        <w:t xml:space="preserve">des </w:t>
      </w:r>
      <w:r w:rsidRPr="004E3C52">
        <w:t>adolescents et à son règlement d</w:t>
      </w:r>
      <w:r w:rsidR="00356EEB" w:rsidRPr="004E3C52">
        <w:t>’</w:t>
      </w:r>
      <w:r w:rsidRPr="004E3C52">
        <w:t>application, l</w:t>
      </w:r>
      <w:r w:rsidR="00356EEB" w:rsidRPr="004E3C52">
        <w:t>’</w:t>
      </w:r>
      <w:r w:rsidRPr="004E3C52">
        <w:t xml:space="preserve">INM, en coopération avec le </w:t>
      </w:r>
      <w:r w:rsidR="007B63B7" w:rsidRPr="004E3C52">
        <w:t>Système national intégré de développement de la famille</w:t>
      </w:r>
      <w:r w:rsidRPr="004E3C52">
        <w:t xml:space="preserve">, est en train de créer un Réseau des registres et base de données en matière de protection des </w:t>
      </w:r>
      <w:r w:rsidR="00E92810" w:rsidRPr="004E3C52">
        <w:t>enfants et des adolescents</w:t>
      </w:r>
      <w:r w:rsidRPr="004E3C52">
        <w:t xml:space="preserve">. Pour ce qui est des migrants qui transitent par le territoire mexicain, </w:t>
      </w:r>
      <w:r w:rsidR="002940B7" w:rsidRPr="004E3C52">
        <w:t xml:space="preserve">il convient de </w:t>
      </w:r>
      <w:r w:rsidRPr="004E3C52">
        <w:t>consulter le Bulletin statistique</w:t>
      </w:r>
      <w:r w:rsidR="00356EEB" w:rsidRPr="004E3C52">
        <w:t> </w:t>
      </w:r>
      <w:r w:rsidRPr="004E3C52">
        <w:t>2016</w:t>
      </w:r>
      <w:r w:rsidR="008E1E1A" w:rsidRPr="004E3C52">
        <w:rPr>
          <w:rStyle w:val="FootnoteReference"/>
        </w:rPr>
        <w:footnoteReference w:id="18"/>
      </w:r>
      <w:r w:rsidRPr="004E3C52">
        <w:t>.</w:t>
      </w:r>
    </w:p>
    <w:p w:rsidR="00EC7EC0" w:rsidRPr="004E3C52" w:rsidRDefault="0061653D" w:rsidP="00321765">
      <w:pPr>
        <w:pStyle w:val="SingleTxtG"/>
      </w:pPr>
      <w:r w:rsidRPr="004E3C52">
        <w:t>207.</w:t>
      </w:r>
      <w:r w:rsidRPr="004E3C52">
        <w:tab/>
        <w:t xml:space="preserve">Les </w:t>
      </w:r>
      <w:r w:rsidR="002940B7" w:rsidRPr="004E3C52">
        <w:t>renseignement</w:t>
      </w:r>
      <w:r w:rsidR="00356EEB" w:rsidRPr="004E3C52">
        <w:t>s</w:t>
      </w:r>
      <w:r w:rsidRPr="004E3C52">
        <w:t xml:space="preserve"> statistiques demandés pour </w:t>
      </w:r>
      <w:r w:rsidR="002940B7" w:rsidRPr="004E3C52">
        <w:t>cette section</w:t>
      </w:r>
      <w:r w:rsidRPr="004E3C52">
        <w:t xml:space="preserve"> figurent en annexe au présent rapport (Bulletins statistiques</w:t>
      </w:r>
      <w:r w:rsidR="00356EEB" w:rsidRPr="004E3C52">
        <w:t> </w:t>
      </w:r>
      <w:r w:rsidRPr="004E3C52">
        <w:t>2010-2016).</w:t>
      </w:r>
    </w:p>
    <w:p w:rsidR="00EC7EC0" w:rsidRPr="004E3C52" w:rsidRDefault="00C424DD" w:rsidP="00C424DD">
      <w:pPr>
        <w:pStyle w:val="H23G"/>
      </w:pPr>
      <w:r w:rsidRPr="004E3C52">
        <w:tab/>
      </w:r>
      <w:r w:rsidRPr="004E3C52">
        <w:tab/>
        <w:t>Réponses au paragraphe</w:t>
      </w:r>
      <w:r w:rsidR="00356EEB" w:rsidRPr="004E3C52">
        <w:t> </w:t>
      </w:r>
      <w:r w:rsidRPr="004E3C52">
        <w:t>36</w:t>
      </w:r>
      <w:bookmarkStart w:id="46" w:name="_Toc485018386"/>
      <w:bookmarkEnd w:id="46"/>
    </w:p>
    <w:p w:rsidR="00EC7EC0" w:rsidRPr="004E3C52" w:rsidRDefault="0061653D" w:rsidP="00321765">
      <w:pPr>
        <w:pStyle w:val="SingleTxtG"/>
      </w:pPr>
      <w:r w:rsidRPr="004E3C52">
        <w:t>208.</w:t>
      </w:r>
      <w:r w:rsidRPr="004E3C52">
        <w:tab/>
        <w:t xml:space="preserve">Les </w:t>
      </w:r>
      <w:r w:rsidR="002940B7" w:rsidRPr="004E3C52">
        <w:t>renseignement</w:t>
      </w:r>
      <w:r w:rsidR="00356EEB" w:rsidRPr="004E3C52">
        <w:t>s</w:t>
      </w:r>
      <w:r w:rsidR="002940B7" w:rsidRPr="004E3C52">
        <w:t xml:space="preserve"> </w:t>
      </w:r>
      <w:r w:rsidRPr="004E3C52">
        <w:t>figurent dans les annexes suivantes</w:t>
      </w:r>
      <w:r w:rsidR="00294CCF" w:rsidRPr="004E3C52">
        <w:t> :</w:t>
      </w:r>
      <w:r w:rsidRPr="004E3C52">
        <w:t xml:space="preserve"> </w:t>
      </w:r>
    </w:p>
    <w:p w:rsidR="00EC7EC0" w:rsidRPr="004E3C52" w:rsidRDefault="00C8483C" w:rsidP="009F5D69">
      <w:pPr>
        <w:pStyle w:val="SingleTxtG"/>
      </w:pPr>
      <w:r w:rsidRPr="004E3C52">
        <w:tab/>
      </w:r>
      <w:r w:rsidR="00AC7705" w:rsidRPr="004E3C52">
        <w:tab/>
        <w:t>a)</w:t>
      </w:r>
      <w:r w:rsidR="00AC7705" w:rsidRPr="004E3C52">
        <w:tab/>
        <w:t xml:space="preserve">Les </w:t>
      </w:r>
      <w:r w:rsidR="00BE5AC3" w:rsidRPr="004E3C52">
        <w:t>renseignement</w:t>
      </w:r>
      <w:r w:rsidR="00356EEB" w:rsidRPr="004E3C52">
        <w:t>s</w:t>
      </w:r>
      <w:r w:rsidR="00BE5AC3" w:rsidRPr="004E3C52">
        <w:t xml:space="preserve"> présenté</w:t>
      </w:r>
      <w:r w:rsidR="00AC7705" w:rsidRPr="004E3C52">
        <w:t>s à l</w:t>
      </w:r>
      <w:r w:rsidR="00356EEB" w:rsidRPr="004E3C52">
        <w:t>’</w:t>
      </w:r>
      <w:r w:rsidR="00AC7705" w:rsidRPr="004E3C52">
        <w:t>annexe</w:t>
      </w:r>
      <w:r w:rsidR="00356EEB" w:rsidRPr="004E3C52">
        <w:t> </w:t>
      </w:r>
      <w:r w:rsidR="00AC7705" w:rsidRPr="004E3C52">
        <w:t>8 concernent les ressortissants étrangers dans leur ensemble, qui ne sont pas tous nécessairement des travailleurs migr</w:t>
      </w:r>
      <w:r w:rsidR="009E1FBE" w:rsidRPr="004E3C52">
        <w:t>ants ou membres de leur famille ;</w:t>
      </w:r>
    </w:p>
    <w:p w:rsidR="00EC7EC0" w:rsidRPr="004E3C52" w:rsidRDefault="00C8483C" w:rsidP="009F5D69">
      <w:pPr>
        <w:pStyle w:val="SingleTxtG"/>
      </w:pPr>
      <w:r w:rsidRPr="004E3C52">
        <w:lastRenderedPageBreak/>
        <w:tab/>
      </w:r>
      <w:r w:rsidR="0061653D" w:rsidRPr="004E3C52">
        <w:tab/>
        <w:t>b)</w:t>
      </w:r>
      <w:r w:rsidR="0061653D" w:rsidRPr="004E3C52">
        <w:tab/>
        <w:t xml:space="preserve">Sont uniquement disponibles des renseignements </w:t>
      </w:r>
      <w:r w:rsidR="00BE5AC3" w:rsidRPr="004E3C52">
        <w:t>sur</w:t>
      </w:r>
      <w:r w:rsidR="0061653D" w:rsidRPr="004E3C52">
        <w:t xml:space="preserve"> les étrangers rapatriés dans leur pays qui n</w:t>
      </w:r>
      <w:r w:rsidR="00356EEB" w:rsidRPr="004E3C52">
        <w:t>’</w:t>
      </w:r>
      <w:r w:rsidR="0061653D" w:rsidRPr="004E3C52">
        <w:t>ont pas demandé de titre de séjour, et non sur les travailleurs migrants et les membres de leur famil</w:t>
      </w:r>
      <w:r w:rsidR="009E1FBE" w:rsidRPr="004E3C52">
        <w:t>le, comme il leur est demandé ;</w:t>
      </w:r>
    </w:p>
    <w:p w:rsidR="00EC7EC0" w:rsidRPr="004E3C52" w:rsidRDefault="00C8483C" w:rsidP="009F5D69">
      <w:pPr>
        <w:pStyle w:val="SingleTxtG"/>
      </w:pPr>
      <w:r w:rsidRPr="004E3C52">
        <w:tab/>
      </w:r>
      <w:r w:rsidR="00AC7705" w:rsidRPr="004E3C52">
        <w:tab/>
        <w:t>c)</w:t>
      </w:r>
      <w:r w:rsidR="00AC7705" w:rsidRPr="004E3C52">
        <w:tab/>
        <w:t>Enfants migrants non accompagnés</w:t>
      </w:r>
      <w:r w:rsidR="00BE5AC3" w:rsidRPr="004E3C52">
        <w:t xml:space="preserve"> (</w:t>
      </w:r>
      <w:r w:rsidR="00D86EC9" w:rsidRPr="004E3C52">
        <w:t>annexe</w:t>
      </w:r>
      <w:r w:rsidR="00AC7705" w:rsidRPr="004E3C52">
        <w:t>s 4, 9a et 9b</w:t>
      </w:r>
      <w:r w:rsidR="00BE5AC3" w:rsidRPr="004E3C52">
        <w:t>)</w:t>
      </w:r>
      <w:r w:rsidR="009E1FBE" w:rsidRPr="004E3C52">
        <w:t> ;</w:t>
      </w:r>
      <w:r w:rsidR="00AC7705" w:rsidRPr="004E3C52">
        <w:t xml:space="preserve"> </w:t>
      </w:r>
    </w:p>
    <w:p w:rsidR="00EC7EC0" w:rsidRPr="004E3C52" w:rsidRDefault="00C8483C" w:rsidP="009F5D69">
      <w:pPr>
        <w:pStyle w:val="SingleTxtG"/>
      </w:pPr>
      <w:r w:rsidRPr="004E3C52">
        <w:tab/>
      </w:r>
      <w:r w:rsidR="008D0EF8" w:rsidRPr="004E3C52">
        <w:tab/>
        <w:t>d)</w:t>
      </w:r>
      <w:r w:rsidR="008D0EF8" w:rsidRPr="004E3C52">
        <w:tab/>
        <w:t>Envoi de fonds</w:t>
      </w:r>
      <w:r w:rsidR="00BE5AC3" w:rsidRPr="004E3C52">
        <w:t xml:space="preserve"> (</w:t>
      </w:r>
      <w:r w:rsidR="00D86EC9" w:rsidRPr="004E3C52">
        <w:t>annexe</w:t>
      </w:r>
      <w:r w:rsidR="00356EEB" w:rsidRPr="004E3C52">
        <w:t> </w:t>
      </w:r>
      <w:r w:rsidR="008D0EF8" w:rsidRPr="004E3C52">
        <w:t>10</w:t>
      </w:r>
      <w:r w:rsidR="00BE5AC3" w:rsidRPr="004E3C52">
        <w:t>)</w:t>
      </w:r>
      <w:r w:rsidR="009E1FBE" w:rsidRPr="004E3C52">
        <w:t> ;</w:t>
      </w:r>
    </w:p>
    <w:p w:rsidR="00EC7EC0" w:rsidRPr="004E3C52" w:rsidRDefault="00C8483C" w:rsidP="009F5D69">
      <w:pPr>
        <w:pStyle w:val="SingleTxtG"/>
      </w:pPr>
      <w:r w:rsidRPr="004E3C52">
        <w:tab/>
      </w:r>
      <w:r w:rsidR="008D0EF8" w:rsidRPr="004E3C52">
        <w:tab/>
        <w:t>e)</w:t>
      </w:r>
      <w:r w:rsidR="008D0EF8" w:rsidRPr="004E3C52">
        <w:tab/>
        <w:t>Affaires de traite de personnes migrantes signalées</w:t>
      </w:r>
      <w:r w:rsidR="00BE5AC3" w:rsidRPr="004E3C52">
        <w:t xml:space="preserve"> (</w:t>
      </w:r>
      <w:r w:rsidR="00D86EC9" w:rsidRPr="004E3C52">
        <w:t>annexe</w:t>
      </w:r>
      <w:r w:rsidR="00356EEB" w:rsidRPr="004E3C52">
        <w:t> </w:t>
      </w:r>
      <w:r w:rsidR="008D0EF8" w:rsidRPr="004E3C52">
        <w:t>11</w:t>
      </w:r>
      <w:r w:rsidR="00BE5AC3" w:rsidRPr="004E3C52">
        <w:t>)</w:t>
      </w:r>
      <w:r w:rsidR="008D0EF8" w:rsidRPr="004E3C52">
        <w:t>.</w:t>
      </w:r>
    </w:p>
    <w:p w:rsidR="00EC7EC0" w:rsidRPr="004E3C52" w:rsidRDefault="0061653D" w:rsidP="00321765">
      <w:pPr>
        <w:pStyle w:val="SingleTxtG"/>
      </w:pPr>
      <w:r w:rsidRPr="004E3C52">
        <w:t>209.</w:t>
      </w:r>
      <w:r w:rsidRPr="004E3C52">
        <w:tab/>
        <w:t>S</w:t>
      </w:r>
      <w:r w:rsidR="00356EEB" w:rsidRPr="004E3C52">
        <w:t>’</w:t>
      </w:r>
      <w:r w:rsidRPr="004E3C52">
        <w:t>agissant de l</w:t>
      </w:r>
      <w:r w:rsidR="00356EEB" w:rsidRPr="004E3C52">
        <w:t>’</w:t>
      </w:r>
      <w:r w:rsidRPr="004E3C52">
        <w:t>administration de la justice, les efforts déployés tant au niveau fédéral que local, y compris de la part du Conseil fédéral de la magistrature et des entités fédérées</w:t>
      </w:r>
      <w:r w:rsidR="003803C0" w:rsidRPr="004E3C52">
        <w:t>, sont présentés</w:t>
      </w:r>
      <w:r w:rsidRPr="004E3C52">
        <w:t>. Au total, 637</w:t>
      </w:r>
      <w:r w:rsidR="00356EEB" w:rsidRPr="004E3C52">
        <w:t> </w:t>
      </w:r>
      <w:r w:rsidRPr="004E3C52">
        <w:t>condamnations ont été prononcées entre 2009 et 2015, dont 618 par les entités fédérées et 16 par les autorités fédérales. Au cours de la même période, on a dénombré 1</w:t>
      </w:r>
      <w:r w:rsidR="00356EEB" w:rsidRPr="004E3C52">
        <w:t> </w:t>
      </w:r>
      <w:r w:rsidRPr="004E3C52">
        <w:t>267</w:t>
      </w:r>
      <w:r w:rsidR="00356EEB" w:rsidRPr="004E3C52">
        <w:t> </w:t>
      </w:r>
      <w:r w:rsidRPr="004E3C52">
        <w:t>victimes, dont 74</w:t>
      </w:r>
      <w:r w:rsidR="00356EEB" w:rsidRPr="004E3C52">
        <w:t> </w:t>
      </w:r>
      <w:r w:rsidRPr="004E3C52">
        <w:t>% de femmes, 7</w:t>
      </w:r>
      <w:r w:rsidR="00356EEB" w:rsidRPr="004E3C52">
        <w:t> </w:t>
      </w:r>
      <w:r w:rsidRPr="004E3C52">
        <w:t>% d</w:t>
      </w:r>
      <w:r w:rsidR="00356EEB" w:rsidRPr="004E3C52">
        <w:t>’</w:t>
      </w:r>
      <w:r w:rsidRPr="004E3C52">
        <w:t>hommes et 19</w:t>
      </w:r>
      <w:r w:rsidR="00356EEB" w:rsidRPr="004E3C52">
        <w:t> </w:t>
      </w:r>
      <w:r w:rsidRPr="004E3C52">
        <w:t>% de personnes dont le sexe n</w:t>
      </w:r>
      <w:r w:rsidR="00356EEB" w:rsidRPr="004E3C52">
        <w:t>’</w:t>
      </w:r>
      <w:r w:rsidRPr="004E3C52">
        <w:t>est pas précisé.</w:t>
      </w:r>
    </w:p>
    <w:p w:rsidR="00EC7EC0" w:rsidRPr="004E3C52" w:rsidRDefault="0061653D" w:rsidP="00321765">
      <w:pPr>
        <w:pStyle w:val="SingleTxtG"/>
      </w:pPr>
      <w:r w:rsidRPr="004E3C52">
        <w:t>210.</w:t>
      </w:r>
      <w:r w:rsidRPr="004E3C52">
        <w:tab/>
        <w:t>Il ressort de l</w:t>
      </w:r>
      <w:r w:rsidR="00356EEB" w:rsidRPr="004E3C52">
        <w:t>’</w:t>
      </w:r>
      <w:r w:rsidRPr="004E3C52">
        <w:t>analyse des statistiques que l</w:t>
      </w:r>
      <w:r w:rsidR="00356EEB" w:rsidRPr="004E3C52">
        <w:t>’</w:t>
      </w:r>
      <w:r w:rsidRPr="004E3C52">
        <w:t xml:space="preserve">incidence est la plus forte </w:t>
      </w:r>
      <w:r w:rsidR="003803C0" w:rsidRPr="004E3C52">
        <w:t>parmi les</w:t>
      </w:r>
      <w:r w:rsidRPr="004E3C52">
        <w:t xml:space="preserve"> mineurs, c</w:t>
      </w:r>
      <w:r w:rsidR="00356EEB" w:rsidRPr="004E3C52">
        <w:t>’</w:t>
      </w:r>
      <w:r w:rsidRPr="004E3C52">
        <w:t>est-à-dire les enfants et les adolescents qui représentent 34,64</w:t>
      </w:r>
      <w:r w:rsidR="00356EEB" w:rsidRPr="004E3C52">
        <w:t> </w:t>
      </w:r>
      <w:r w:rsidRPr="004E3C52">
        <w:t>% sur un total de 439</w:t>
      </w:r>
      <w:r w:rsidR="00356EEB" w:rsidRPr="004E3C52">
        <w:t> </w:t>
      </w:r>
      <w:r w:rsidRPr="004E3C52">
        <w:t>personnes âgées de 0 à 17</w:t>
      </w:r>
      <w:r w:rsidR="004A7277" w:rsidRPr="004E3C52">
        <w:t> ans</w:t>
      </w:r>
      <w:r w:rsidRPr="004E3C52">
        <w:t>, qui se répartissent comme suit</w:t>
      </w:r>
      <w:r w:rsidR="00294CCF" w:rsidRPr="004E3C52">
        <w:t> :</w:t>
      </w:r>
      <w:r w:rsidRPr="004E3C52">
        <w:t xml:space="preserve"> 403 de sexe féminin soit 91,79</w:t>
      </w:r>
      <w:r w:rsidR="00356EEB" w:rsidRPr="004E3C52">
        <w:t> </w:t>
      </w:r>
      <w:r w:rsidRPr="004E3C52">
        <w:t>%</w:t>
      </w:r>
      <w:r w:rsidR="00765DA0" w:rsidRPr="004E3C52">
        <w:t> ;</w:t>
      </w:r>
      <w:r w:rsidRPr="004E3C52">
        <w:t xml:space="preserve"> 25 de sexe masculin soit 5,6</w:t>
      </w:r>
      <w:r w:rsidR="00356EEB" w:rsidRPr="004E3C52">
        <w:t> </w:t>
      </w:r>
      <w:r w:rsidRPr="004E3C52">
        <w:t>% et 11</w:t>
      </w:r>
      <w:r w:rsidR="00356EEB" w:rsidRPr="004E3C52">
        <w:t> </w:t>
      </w:r>
      <w:r w:rsidRPr="004E3C52">
        <w:t>mineurs dont le sexe n</w:t>
      </w:r>
      <w:r w:rsidR="00356EEB" w:rsidRPr="004E3C52">
        <w:t>’</w:t>
      </w:r>
      <w:r w:rsidRPr="004E3C52">
        <w:t>est pas précisé, soit 2,5</w:t>
      </w:r>
      <w:r w:rsidR="00356EEB" w:rsidRPr="004E3C52">
        <w:t> </w:t>
      </w:r>
      <w:r w:rsidRPr="004E3C52">
        <w:t>%.</w:t>
      </w:r>
    </w:p>
    <w:p w:rsidR="00EC7EC0" w:rsidRPr="004E3C52" w:rsidRDefault="0061653D" w:rsidP="00321765">
      <w:pPr>
        <w:pStyle w:val="SingleTxtG"/>
      </w:pPr>
      <w:r w:rsidRPr="004E3C52">
        <w:t>211.</w:t>
      </w:r>
      <w:r w:rsidRPr="004E3C52">
        <w:tab/>
        <w:t xml:space="preserve">La rubrique </w:t>
      </w:r>
      <w:r w:rsidR="00356EEB" w:rsidRPr="004E3C52">
        <w:t>« </w:t>
      </w:r>
      <w:r w:rsidRPr="004E3C52">
        <w:t>Non précisé</w:t>
      </w:r>
      <w:r w:rsidR="00356EEB" w:rsidRPr="004E3C52">
        <w:t> »</w:t>
      </w:r>
      <w:r w:rsidRPr="004E3C52">
        <w:t xml:space="preserve"> compte 412</w:t>
      </w:r>
      <w:r w:rsidR="00356EEB" w:rsidRPr="004E3C52">
        <w:t> </w:t>
      </w:r>
      <w:r w:rsidRPr="004E3C52">
        <w:t>personnes, soit 32,51</w:t>
      </w:r>
      <w:r w:rsidR="00356EEB" w:rsidRPr="004E3C52">
        <w:t> </w:t>
      </w:r>
      <w:r w:rsidRPr="004E3C52">
        <w:t>% du total général. Additionnés, ces deux groupes représentent 67,15</w:t>
      </w:r>
      <w:r w:rsidR="00356EEB" w:rsidRPr="004E3C52">
        <w:t> </w:t>
      </w:r>
      <w:r w:rsidRPr="004E3C52">
        <w:t xml:space="preserve">% du total général des personnes qui ont été victimes de la </w:t>
      </w:r>
      <w:r w:rsidR="003130C4" w:rsidRPr="004E3C52">
        <w:t>traite des personnes</w:t>
      </w:r>
      <w:r w:rsidRPr="004E3C52">
        <w:t>. La catégorie des 18-24</w:t>
      </w:r>
      <w:r w:rsidR="004A7277" w:rsidRPr="004E3C52">
        <w:t> ans</w:t>
      </w:r>
      <w:r w:rsidRPr="004E3C52">
        <w:t xml:space="preserve"> regroupe 223</w:t>
      </w:r>
      <w:r w:rsidR="00356EEB" w:rsidRPr="004E3C52">
        <w:t> </w:t>
      </w:r>
      <w:r w:rsidRPr="004E3C52">
        <w:t>personnes, soit 17,60</w:t>
      </w:r>
      <w:r w:rsidR="00356EEB" w:rsidRPr="004E3C52">
        <w:t> </w:t>
      </w:r>
      <w:r w:rsidRPr="004E3C52">
        <w:t>% du total général, 40</w:t>
      </w:r>
      <w:r w:rsidR="00356EEB" w:rsidRPr="004E3C52">
        <w:t> </w:t>
      </w:r>
      <w:r w:rsidRPr="004E3C52">
        <w:t>hommes et 183</w:t>
      </w:r>
      <w:r w:rsidR="00356EEB" w:rsidRPr="004E3C52">
        <w:t> </w:t>
      </w:r>
      <w:r w:rsidRPr="004E3C52">
        <w:t>femmes</w:t>
      </w:r>
      <w:r w:rsidR="002B6874" w:rsidRPr="004E3C52">
        <w:rPr>
          <w:rStyle w:val="FootnoteReference"/>
        </w:rPr>
        <w:footnoteReference w:id="19"/>
      </w:r>
      <w:r w:rsidRPr="004E3C52">
        <w:t>.</w:t>
      </w:r>
    </w:p>
    <w:p w:rsidR="00EC7EC0" w:rsidRPr="004E3C52" w:rsidRDefault="0061653D" w:rsidP="00321765">
      <w:pPr>
        <w:pStyle w:val="SingleTxtG"/>
      </w:pPr>
      <w:r w:rsidRPr="004E3C52">
        <w:t>212.</w:t>
      </w:r>
      <w:r w:rsidRPr="004E3C52">
        <w:tab/>
        <w:t>Section F. La défense juridique des Mexicains aux États-Unis d</w:t>
      </w:r>
      <w:r w:rsidR="00356EEB" w:rsidRPr="004E3C52">
        <w:t>’</w:t>
      </w:r>
      <w:r w:rsidRPr="004E3C52">
        <w:t xml:space="preserve">Amérique est un dossier prioritaire du réseau consulaire. Le </w:t>
      </w:r>
      <w:r w:rsidR="00356EEB" w:rsidRPr="004E3C52">
        <w:t>« </w:t>
      </w:r>
      <w:r w:rsidRPr="004E3C52">
        <w:t>programme d</w:t>
      </w:r>
      <w:r w:rsidR="00356EEB" w:rsidRPr="004E3C52">
        <w:t>’</w:t>
      </w:r>
      <w:r w:rsidRPr="004E3C52">
        <w:t>assistance juridique aux ressortissants mexicains, par la voie de conseillers juridiques extérieurs aux États-Unis d</w:t>
      </w:r>
      <w:r w:rsidR="00356EEB" w:rsidRPr="004E3C52">
        <w:t>’</w:t>
      </w:r>
      <w:r w:rsidRPr="004E3C52">
        <w:t>Amérique</w:t>
      </w:r>
      <w:r w:rsidR="00356EEB" w:rsidRPr="004E3C52">
        <w:t> »</w:t>
      </w:r>
      <w:r w:rsidRPr="004E3C52">
        <w:t xml:space="preserve"> (PALE) a officiellement été mis en place en 2000. </w:t>
      </w:r>
    </w:p>
    <w:p w:rsidR="00EC7EC0" w:rsidRPr="004E3C52" w:rsidRDefault="0061653D" w:rsidP="00321765">
      <w:pPr>
        <w:pStyle w:val="SingleTxtG"/>
      </w:pPr>
      <w:r w:rsidRPr="004E3C52">
        <w:t>213.</w:t>
      </w:r>
      <w:r w:rsidRPr="004E3C52">
        <w:tab/>
        <w:t>Dans le cadre du PALE, les consulats du Mexique aux États-Unis d</w:t>
      </w:r>
      <w:r w:rsidR="00356EEB" w:rsidRPr="004E3C52">
        <w:t>’</w:t>
      </w:r>
      <w:r w:rsidRPr="004E3C52">
        <w:t>Amérique proposent des conseils et une représentation juridique dans différents domaines du droit américain sur les questions de protection, de démarches administratives, de droits de l</w:t>
      </w:r>
      <w:r w:rsidR="00356EEB" w:rsidRPr="004E3C52">
        <w:t>’</w:t>
      </w:r>
      <w:r w:rsidRPr="004E3C52">
        <w:t>homme et en matière d</w:t>
      </w:r>
      <w:r w:rsidR="00356EEB" w:rsidRPr="004E3C52">
        <w:t>’</w:t>
      </w:r>
      <w:r w:rsidRPr="004E3C52">
        <w:t>affaires familiales, civiles, pénales, de droit du travail et migratoires. Le PALE offre notamment les avantages suivants</w:t>
      </w:r>
      <w:r w:rsidR="00294CCF" w:rsidRPr="004E3C52">
        <w:t> :</w:t>
      </w:r>
      <w:r w:rsidRPr="004E3C52">
        <w:t xml:space="preserve"> des tarifs préférentiels pour la prise en charge juridique des dossiers</w:t>
      </w:r>
      <w:r w:rsidR="003803C0" w:rsidRPr="004E3C52">
        <w:t>,</w:t>
      </w:r>
      <w:r w:rsidRPr="004E3C52">
        <w:t xml:space="preserve"> une aide et des conseils juridiques gratuits ou à des tarifs compétitifs</w:t>
      </w:r>
      <w:r w:rsidR="003803C0" w:rsidRPr="004E3C52">
        <w:t>,</w:t>
      </w:r>
      <w:r w:rsidRPr="004E3C52">
        <w:t xml:space="preserve"> une souplesse d</w:t>
      </w:r>
      <w:r w:rsidR="00356EEB" w:rsidRPr="004E3C52">
        <w:t>’</w:t>
      </w:r>
      <w:r w:rsidRPr="004E3C52">
        <w:t>adaptation aux besoins particuliers de chaque représentation</w:t>
      </w:r>
      <w:r w:rsidR="003803C0" w:rsidRPr="004E3C52">
        <w:t xml:space="preserve"> et</w:t>
      </w:r>
      <w:r w:rsidRPr="004E3C52">
        <w:t xml:space="preserve"> la mise en place de partenariats avec différentes institutions</w:t>
      </w:r>
      <w:r w:rsidR="003803C0" w:rsidRPr="004E3C52">
        <w:t>,</w:t>
      </w:r>
      <w:r w:rsidRPr="004E3C52">
        <w:t xml:space="preserve"> entre autres</w:t>
      </w:r>
      <w:r w:rsidR="003803C0" w:rsidRPr="004E3C52">
        <w:t xml:space="preserve"> (voir </w:t>
      </w:r>
      <w:r w:rsidR="00D86EC9" w:rsidRPr="004E3C52">
        <w:t>annexe</w:t>
      </w:r>
      <w:r w:rsidR="00356EEB" w:rsidRPr="004E3C52">
        <w:t> </w:t>
      </w:r>
      <w:r w:rsidRPr="004E3C52">
        <w:t>12</w:t>
      </w:r>
      <w:r w:rsidR="003803C0" w:rsidRPr="004E3C52">
        <w:t>)</w:t>
      </w:r>
      <w:r w:rsidRPr="004E3C52">
        <w:t>.</w:t>
      </w:r>
    </w:p>
    <w:p w:rsidR="00EC7EC0" w:rsidRPr="004E3C52" w:rsidRDefault="0061653D" w:rsidP="00321765">
      <w:pPr>
        <w:pStyle w:val="SingleTxtG"/>
      </w:pPr>
      <w:r w:rsidRPr="004E3C52">
        <w:t>214.</w:t>
      </w:r>
      <w:r w:rsidRPr="004E3C52">
        <w:tab/>
        <w:t>Section G. Demandes d</w:t>
      </w:r>
      <w:r w:rsidR="00356EEB" w:rsidRPr="004E3C52">
        <w:t>’</w:t>
      </w:r>
      <w:r w:rsidRPr="004E3C52">
        <w:t>asile en raison d</w:t>
      </w:r>
      <w:r w:rsidR="00356EEB" w:rsidRPr="004E3C52">
        <w:t>’</w:t>
      </w:r>
      <w:r w:rsidRPr="004E3C52">
        <w:t xml:space="preserve">actes de violence sexiste. </w:t>
      </w:r>
    </w:p>
    <w:p w:rsidR="00EC7EC0" w:rsidRPr="004E3C52" w:rsidRDefault="006F0033" w:rsidP="006F0033">
      <w:pPr>
        <w:pStyle w:val="H23G"/>
      </w:pPr>
      <w:r w:rsidRPr="004E3C52">
        <w:tab/>
      </w:r>
      <w:r w:rsidRPr="004E3C52">
        <w:tab/>
      </w:r>
      <w:r w:rsidR="00EC7EC0" w:rsidRPr="004E3C52">
        <w:t>Demandes d</w:t>
      </w:r>
      <w:r w:rsidR="00356EEB" w:rsidRPr="004E3C52">
        <w:t>’</w:t>
      </w:r>
      <w:r w:rsidR="00EC7EC0" w:rsidRPr="004E3C52">
        <w:t>asile en raison d</w:t>
      </w:r>
      <w:r w:rsidR="00356EEB" w:rsidRPr="004E3C52">
        <w:t>’</w:t>
      </w:r>
      <w:r w:rsidR="00EC7EC0" w:rsidRPr="004E3C52">
        <w:t>actes de violence sexiste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0"/>
        <w:gridCol w:w="1205"/>
        <w:gridCol w:w="1205"/>
        <w:gridCol w:w="1205"/>
        <w:gridCol w:w="1205"/>
      </w:tblGrid>
      <w:tr w:rsidR="007E598B" w:rsidRPr="004E3C52" w:rsidTr="003A5132">
        <w:trPr>
          <w:tblHeader/>
        </w:trPr>
        <w:tc>
          <w:tcPr>
            <w:tcW w:w="254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3803C0" w:rsidP="006F0033">
            <w:pPr>
              <w:spacing w:before="80" w:after="80" w:line="200" w:lineRule="exact"/>
              <w:rPr>
                <w:rFonts w:eastAsiaTheme="minorHAnsi"/>
                <w:i/>
                <w:sz w:val="16"/>
                <w:szCs w:val="16"/>
              </w:rPr>
            </w:pPr>
            <w:r w:rsidRPr="004E3C52">
              <w:rPr>
                <w:i/>
                <w:sz w:val="16"/>
                <w:szCs w:val="16"/>
              </w:rPr>
              <w:t>Issue de la demande</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80" w:after="80" w:line="200" w:lineRule="exact"/>
              <w:ind w:left="113"/>
              <w:jc w:val="right"/>
              <w:rPr>
                <w:rFonts w:eastAsiaTheme="minorHAnsi"/>
                <w:i/>
                <w:sz w:val="16"/>
                <w:szCs w:val="16"/>
              </w:rPr>
            </w:pPr>
            <w:r w:rsidRPr="004E3C52">
              <w:rPr>
                <w:i/>
                <w:sz w:val="16"/>
                <w:szCs w:val="16"/>
              </w:rPr>
              <w:t>2015</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80" w:after="80" w:line="200" w:lineRule="exact"/>
              <w:ind w:left="113"/>
              <w:jc w:val="right"/>
              <w:rPr>
                <w:rFonts w:eastAsiaTheme="minorHAnsi"/>
                <w:i/>
                <w:sz w:val="16"/>
                <w:szCs w:val="16"/>
              </w:rPr>
            </w:pPr>
            <w:r w:rsidRPr="004E3C52">
              <w:rPr>
                <w:i/>
                <w:sz w:val="16"/>
                <w:szCs w:val="16"/>
              </w:rPr>
              <w:t>2016</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80" w:after="80" w:line="200" w:lineRule="exact"/>
              <w:ind w:left="113"/>
              <w:jc w:val="right"/>
              <w:rPr>
                <w:rFonts w:eastAsiaTheme="minorHAnsi"/>
                <w:i/>
                <w:sz w:val="16"/>
                <w:szCs w:val="16"/>
              </w:rPr>
            </w:pPr>
            <w:r w:rsidRPr="004E3C52">
              <w:rPr>
                <w:i/>
                <w:sz w:val="16"/>
                <w:szCs w:val="16"/>
              </w:rPr>
              <w:t>2017</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AC7705" w:rsidP="007E598B">
            <w:pPr>
              <w:spacing w:before="80" w:after="80" w:line="200" w:lineRule="exact"/>
              <w:ind w:left="113"/>
              <w:jc w:val="right"/>
              <w:rPr>
                <w:rFonts w:eastAsiaTheme="minorHAnsi"/>
                <w:b/>
                <w:i/>
                <w:sz w:val="16"/>
                <w:szCs w:val="16"/>
              </w:rPr>
            </w:pPr>
            <w:r w:rsidRPr="004E3C52">
              <w:rPr>
                <w:b/>
                <w:i/>
                <w:sz w:val="16"/>
                <w:szCs w:val="16"/>
              </w:rPr>
              <w:t>Total</w:t>
            </w:r>
          </w:p>
        </w:tc>
      </w:tr>
      <w:tr w:rsidR="007E598B" w:rsidRPr="004E3C52" w:rsidTr="003A5132">
        <w:tc>
          <w:tcPr>
            <w:tcW w:w="2540" w:type="dxa"/>
            <w:tcBorders>
              <w:top w:val="single" w:sz="12" w:space="0" w:color="auto"/>
            </w:tcBorders>
            <w:shd w:val="clear" w:color="auto" w:fill="auto"/>
            <w:noWrap/>
            <w:tcMar>
              <w:top w:w="0" w:type="dxa"/>
              <w:left w:w="0" w:type="dxa"/>
              <w:bottom w:w="0" w:type="dxa"/>
              <w:right w:w="0" w:type="dxa"/>
            </w:tcMar>
            <w:hideMark/>
          </w:tcPr>
          <w:p w:rsidR="00EC7EC0" w:rsidRPr="004E3C52" w:rsidRDefault="00AC7705" w:rsidP="006F0033">
            <w:pPr>
              <w:spacing w:before="40" w:after="40" w:line="220" w:lineRule="exact"/>
              <w:rPr>
                <w:rFonts w:eastAsiaTheme="minorHAnsi"/>
                <w:sz w:val="18"/>
                <w:szCs w:val="18"/>
              </w:rPr>
            </w:pPr>
            <w:r w:rsidRPr="004E3C52">
              <w:rPr>
                <w:sz w:val="18"/>
                <w:szCs w:val="18"/>
              </w:rPr>
              <w:t>Abandon</w:t>
            </w:r>
          </w:p>
        </w:tc>
        <w:tc>
          <w:tcPr>
            <w:tcW w:w="1200" w:type="dxa"/>
            <w:tcBorders>
              <w:top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1</w:t>
            </w:r>
          </w:p>
        </w:tc>
        <w:tc>
          <w:tcPr>
            <w:tcW w:w="1200" w:type="dxa"/>
            <w:tcBorders>
              <w:top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8</w:t>
            </w:r>
          </w:p>
        </w:tc>
        <w:tc>
          <w:tcPr>
            <w:tcW w:w="1200" w:type="dxa"/>
            <w:tcBorders>
              <w:top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0</w:t>
            </w:r>
          </w:p>
        </w:tc>
        <w:tc>
          <w:tcPr>
            <w:tcW w:w="1200" w:type="dxa"/>
            <w:tcBorders>
              <w:top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b/>
                <w:sz w:val="18"/>
                <w:szCs w:val="18"/>
              </w:rPr>
            </w:pPr>
            <w:r w:rsidRPr="004E3C52">
              <w:rPr>
                <w:b/>
                <w:sz w:val="18"/>
                <w:szCs w:val="18"/>
              </w:rPr>
              <w:t>9</w:t>
            </w:r>
          </w:p>
        </w:tc>
      </w:tr>
      <w:tr w:rsidR="007E598B" w:rsidRPr="004E3C52" w:rsidTr="003A5132">
        <w:tc>
          <w:tcPr>
            <w:tcW w:w="2540" w:type="dxa"/>
            <w:shd w:val="clear" w:color="auto" w:fill="auto"/>
            <w:noWrap/>
            <w:tcMar>
              <w:top w:w="0" w:type="dxa"/>
              <w:left w:w="0" w:type="dxa"/>
              <w:bottom w:w="0" w:type="dxa"/>
              <w:right w:w="0" w:type="dxa"/>
            </w:tcMar>
            <w:hideMark/>
          </w:tcPr>
          <w:p w:rsidR="00EC7EC0" w:rsidRPr="004E3C52" w:rsidRDefault="00AC7705" w:rsidP="006F0033">
            <w:pPr>
              <w:spacing w:before="40" w:after="40" w:line="220" w:lineRule="exact"/>
              <w:rPr>
                <w:rFonts w:eastAsiaTheme="minorHAnsi"/>
                <w:sz w:val="18"/>
                <w:szCs w:val="18"/>
              </w:rPr>
            </w:pPr>
            <w:r w:rsidRPr="004E3C52">
              <w:rPr>
                <w:sz w:val="18"/>
                <w:szCs w:val="18"/>
              </w:rPr>
              <w:t>Retrait</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2</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0</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0</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b/>
                <w:sz w:val="18"/>
                <w:szCs w:val="18"/>
              </w:rPr>
            </w:pPr>
            <w:r w:rsidRPr="004E3C52">
              <w:rPr>
                <w:b/>
                <w:sz w:val="18"/>
                <w:szCs w:val="18"/>
              </w:rPr>
              <w:t>2</w:t>
            </w:r>
          </w:p>
        </w:tc>
      </w:tr>
      <w:tr w:rsidR="007E598B" w:rsidRPr="004E3C52" w:rsidTr="003A5132">
        <w:tc>
          <w:tcPr>
            <w:tcW w:w="2540" w:type="dxa"/>
            <w:shd w:val="clear" w:color="auto" w:fill="auto"/>
            <w:noWrap/>
            <w:tcMar>
              <w:top w:w="0" w:type="dxa"/>
              <w:left w:w="0" w:type="dxa"/>
              <w:bottom w:w="0" w:type="dxa"/>
              <w:right w:w="0" w:type="dxa"/>
            </w:tcMar>
            <w:hideMark/>
          </w:tcPr>
          <w:p w:rsidR="00EC7EC0" w:rsidRPr="004E3C52" w:rsidRDefault="003803C0" w:rsidP="006F0033">
            <w:pPr>
              <w:spacing w:before="40" w:after="40" w:line="220" w:lineRule="exact"/>
              <w:rPr>
                <w:rFonts w:eastAsiaTheme="minorHAnsi"/>
                <w:sz w:val="18"/>
                <w:szCs w:val="18"/>
              </w:rPr>
            </w:pPr>
            <w:r w:rsidRPr="004E3C52">
              <w:rPr>
                <w:sz w:val="18"/>
                <w:szCs w:val="18"/>
              </w:rPr>
              <w:t>Rejet</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6</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10</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1</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b/>
                <w:sz w:val="18"/>
                <w:szCs w:val="18"/>
              </w:rPr>
            </w:pPr>
            <w:r w:rsidRPr="004E3C52">
              <w:rPr>
                <w:b/>
                <w:sz w:val="18"/>
                <w:szCs w:val="18"/>
              </w:rPr>
              <w:t>17</w:t>
            </w:r>
          </w:p>
        </w:tc>
      </w:tr>
      <w:tr w:rsidR="007E598B" w:rsidRPr="004E3C52" w:rsidTr="003A5132">
        <w:tc>
          <w:tcPr>
            <w:tcW w:w="2540" w:type="dxa"/>
            <w:shd w:val="clear" w:color="auto" w:fill="auto"/>
            <w:noWrap/>
            <w:tcMar>
              <w:top w:w="0" w:type="dxa"/>
              <w:left w:w="0" w:type="dxa"/>
              <w:bottom w:w="0" w:type="dxa"/>
              <w:right w:w="0" w:type="dxa"/>
            </w:tcMar>
            <w:hideMark/>
          </w:tcPr>
          <w:p w:rsidR="00EC7EC0" w:rsidRPr="004E3C52" w:rsidRDefault="003803C0" w:rsidP="006F0033">
            <w:pPr>
              <w:spacing w:before="40" w:after="40" w:line="220" w:lineRule="exact"/>
              <w:rPr>
                <w:rFonts w:eastAsiaTheme="minorHAnsi"/>
                <w:sz w:val="18"/>
                <w:szCs w:val="18"/>
              </w:rPr>
            </w:pPr>
            <w:r w:rsidRPr="004E3C52">
              <w:rPr>
                <w:sz w:val="18"/>
                <w:szCs w:val="18"/>
              </w:rPr>
              <w:t>En cours</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0</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9</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2</w:t>
            </w:r>
          </w:p>
        </w:tc>
        <w:tc>
          <w:tcPr>
            <w:tcW w:w="1200" w:type="dxa"/>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b/>
                <w:sz w:val="18"/>
                <w:szCs w:val="18"/>
              </w:rPr>
            </w:pPr>
            <w:r w:rsidRPr="004E3C52">
              <w:rPr>
                <w:b/>
                <w:sz w:val="18"/>
                <w:szCs w:val="18"/>
              </w:rPr>
              <w:t>11</w:t>
            </w:r>
          </w:p>
        </w:tc>
      </w:tr>
      <w:tr w:rsidR="007E598B" w:rsidRPr="004E3C52" w:rsidTr="003A5132">
        <w:tc>
          <w:tcPr>
            <w:tcW w:w="2540" w:type="dxa"/>
            <w:tcBorders>
              <w:bottom w:val="single" w:sz="4" w:space="0" w:color="auto"/>
            </w:tcBorders>
            <w:shd w:val="clear" w:color="auto" w:fill="auto"/>
            <w:noWrap/>
            <w:tcMar>
              <w:top w:w="0" w:type="dxa"/>
              <w:left w:w="0" w:type="dxa"/>
              <w:bottom w:w="0" w:type="dxa"/>
              <w:right w:w="0" w:type="dxa"/>
            </w:tcMar>
            <w:hideMark/>
          </w:tcPr>
          <w:p w:rsidR="003803C0" w:rsidRPr="004E3C52" w:rsidRDefault="003803C0" w:rsidP="006F0033">
            <w:pPr>
              <w:spacing w:before="40" w:after="40" w:line="220" w:lineRule="exact"/>
              <w:rPr>
                <w:sz w:val="18"/>
                <w:szCs w:val="18"/>
              </w:rPr>
            </w:pPr>
            <w:r w:rsidRPr="004E3C52">
              <w:rPr>
                <w:sz w:val="18"/>
                <w:szCs w:val="18"/>
              </w:rPr>
              <w:lastRenderedPageBreak/>
              <w:t>Accord</w:t>
            </w:r>
          </w:p>
        </w:tc>
        <w:tc>
          <w:tcPr>
            <w:tcW w:w="1200" w:type="dxa"/>
            <w:tcBorders>
              <w:bottom w:val="single" w:sz="4"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2</w:t>
            </w:r>
          </w:p>
        </w:tc>
        <w:tc>
          <w:tcPr>
            <w:tcW w:w="1200" w:type="dxa"/>
            <w:tcBorders>
              <w:bottom w:val="single" w:sz="4"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13</w:t>
            </w:r>
          </w:p>
        </w:tc>
        <w:tc>
          <w:tcPr>
            <w:tcW w:w="1200" w:type="dxa"/>
            <w:tcBorders>
              <w:bottom w:val="single" w:sz="4"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sz w:val="18"/>
                <w:szCs w:val="18"/>
              </w:rPr>
            </w:pPr>
            <w:r w:rsidRPr="004E3C52">
              <w:rPr>
                <w:sz w:val="18"/>
                <w:szCs w:val="18"/>
              </w:rPr>
              <w:t>4</w:t>
            </w:r>
          </w:p>
        </w:tc>
        <w:tc>
          <w:tcPr>
            <w:tcW w:w="1200" w:type="dxa"/>
            <w:tcBorders>
              <w:bottom w:val="single" w:sz="4" w:space="0" w:color="auto"/>
            </w:tcBorders>
            <w:shd w:val="clear" w:color="auto" w:fill="auto"/>
            <w:noWrap/>
            <w:tcMar>
              <w:top w:w="0" w:type="dxa"/>
              <w:left w:w="0" w:type="dxa"/>
              <w:bottom w:w="0" w:type="dxa"/>
              <w:right w:w="0" w:type="dxa"/>
            </w:tcMar>
            <w:vAlign w:val="bottom"/>
            <w:hideMark/>
          </w:tcPr>
          <w:p w:rsidR="00EC7EC0" w:rsidRPr="004E3C52" w:rsidRDefault="00EC7EC0" w:rsidP="007E598B">
            <w:pPr>
              <w:spacing w:before="40" w:after="40" w:line="220" w:lineRule="exact"/>
              <w:ind w:left="113"/>
              <w:jc w:val="right"/>
              <w:rPr>
                <w:rFonts w:eastAsiaTheme="minorHAnsi"/>
                <w:b/>
                <w:sz w:val="18"/>
                <w:szCs w:val="18"/>
              </w:rPr>
            </w:pPr>
            <w:r w:rsidRPr="004E3C52">
              <w:rPr>
                <w:b/>
                <w:sz w:val="18"/>
                <w:szCs w:val="18"/>
              </w:rPr>
              <w:t>19</w:t>
            </w:r>
          </w:p>
        </w:tc>
      </w:tr>
      <w:tr w:rsidR="007E598B" w:rsidRPr="004E3C52" w:rsidTr="003A5132">
        <w:tc>
          <w:tcPr>
            <w:tcW w:w="2540" w:type="dxa"/>
            <w:tcBorders>
              <w:top w:val="single" w:sz="4" w:space="0" w:color="auto"/>
              <w:bottom w:val="single" w:sz="12" w:space="0" w:color="auto"/>
            </w:tcBorders>
            <w:shd w:val="clear" w:color="auto" w:fill="auto"/>
            <w:noWrap/>
            <w:tcMar>
              <w:top w:w="0" w:type="dxa"/>
              <w:left w:w="0" w:type="dxa"/>
              <w:bottom w:w="0" w:type="dxa"/>
              <w:right w:w="0" w:type="dxa"/>
            </w:tcMar>
            <w:hideMark/>
          </w:tcPr>
          <w:p w:rsidR="00EC7EC0" w:rsidRPr="004E3C52" w:rsidRDefault="00AC7705" w:rsidP="006F0033">
            <w:pPr>
              <w:spacing w:before="80" w:after="80" w:line="220" w:lineRule="exact"/>
              <w:ind w:left="284"/>
              <w:rPr>
                <w:rFonts w:eastAsiaTheme="minorHAnsi"/>
                <w:b/>
                <w:sz w:val="18"/>
                <w:szCs w:val="18"/>
              </w:rPr>
            </w:pPr>
            <w:r w:rsidRPr="004E3C52">
              <w:rPr>
                <w:b/>
                <w:sz w:val="18"/>
                <w:szCs w:val="18"/>
              </w:rPr>
              <w:t>Total</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321765">
            <w:pPr>
              <w:spacing w:before="80" w:after="80" w:line="220" w:lineRule="exact"/>
              <w:jc w:val="right"/>
              <w:rPr>
                <w:rFonts w:eastAsiaTheme="minorHAnsi"/>
                <w:b/>
                <w:sz w:val="18"/>
                <w:szCs w:val="18"/>
              </w:rPr>
            </w:pPr>
            <w:r w:rsidRPr="004E3C52">
              <w:rPr>
                <w:b/>
                <w:sz w:val="18"/>
                <w:szCs w:val="18"/>
              </w:rPr>
              <w:t>11</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321765">
            <w:pPr>
              <w:spacing w:before="80" w:after="80" w:line="220" w:lineRule="exact"/>
              <w:jc w:val="right"/>
              <w:rPr>
                <w:rFonts w:eastAsiaTheme="minorHAnsi"/>
                <w:b/>
                <w:sz w:val="18"/>
                <w:szCs w:val="18"/>
              </w:rPr>
            </w:pPr>
            <w:r w:rsidRPr="004E3C52">
              <w:rPr>
                <w:b/>
                <w:sz w:val="18"/>
                <w:szCs w:val="18"/>
              </w:rPr>
              <w:t>40</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321765">
            <w:pPr>
              <w:spacing w:before="80" w:after="80" w:line="220" w:lineRule="exact"/>
              <w:jc w:val="right"/>
              <w:rPr>
                <w:rFonts w:eastAsiaTheme="minorHAnsi"/>
                <w:b/>
                <w:sz w:val="18"/>
                <w:szCs w:val="18"/>
              </w:rPr>
            </w:pPr>
            <w:r w:rsidRPr="004E3C52">
              <w:rPr>
                <w:b/>
                <w:sz w:val="18"/>
                <w:szCs w:val="18"/>
              </w:rPr>
              <w:t>7</w:t>
            </w:r>
          </w:p>
        </w:tc>
        <w:tc>
          <w:tcPr>
            <w:tcW w:w="120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C7EC0" w:rsidRPr="004E3C52" w:rsidRDefault="00EC7EC0" w:rsidP="00321765">
            <w:pPr>
              <w:spacing w:before="80" w:after="80" w:line="220" w:lineRule="exact"/>
              <w:jc w:val="right"/>
              <w:rPr>
                <w:rFonts w:eastAsiaTheme="minorHAnsi"/>
                <w:b/>
                <w:sz w:val="18"/>
                <w:szCs w:val="18"/>
              </w:rPr>
            </w:pPr>
            <w:r w:rsidRPr="004E3C52">
              <w:rPr>
                <w:b/>
                <w:sz w:val="18"/>
                <w:szCs w:val="18"/>
              </w:rPr>
              <w:t>58</w:t>
            </w:r>
          </w:p>
        </w:tc>
      </w:tr>
    </w:tbl>
    <w:p w:rsidR="00EC7EC0" w:rsidRPr="004E3C52" w:rsidRDefault="007E598B" w:rsidP="00321765">
      <w:pPr>
        <w:pStyle w:val="SingleTxtG"/>
        <w:spacing w:before="240"/>
      </w:pPr>
      <w:r w:rsidRPr="004E3C52">
        <w:t>215.</w:t>
      </w:r>
      <w:r w:rsidRPr="004E3C52">
        <w:tab/>
        <w:t>Sur un total de 58</w:t>
      </w:r>
      <w:r w:rsidR="00356EEB" w:rsidRPr="004E3C52">
        <w:t> </w:t>
      </w:r>
      <w:r w:rsidRPr="004E3C52">
        <w:t>demandes, seul un dossier en 2015 concernait une mineure non accompagnée, à laquelle l</w:t>
      </w:r>
      <w:r w:rsidR="00356EEB" w:rsidRPr="004E3C52">
        <w:t>’</w:t>
      </w:r>
      <w:r w:rsidRPr="004E3C52">
        <w:t xml:space="preserve">asile a été accordé. </w:t>
      </w:r>
    </w:p>
    <w:p w:rsidR="00EC7EC0" w:rsidRPr="004E3C52" w:rsidRDefault="007E598B" w:rsidP="00321765">
      <w:pPr>
        <w:pStyle w:val="SingleTxtG"/>
      </w:pPr>
      <w:r w:rsidRPr="004E3C52">
        <w:t>216.</w:t>
      </w:r>
      <w:r w:rsidRPr="004E3C52">
        <w:tab/>
        <w:t xml:space="preserve">Le Ministère public, par la voie du </w:t>
      </w:r>
      <w:r w:rsidR="001C54BA" w:rsidRPr="004E3C52">
        <w:t>p</w:t>
      </w:r>
      <w:r w:rsidRPr="004E3C52">
        <w:t xml:space="preserve">arquet spécialisé dans les </w:t>
      </w:r>
      <w:r w:rsidR="00764EDF" w:rsidRPr="004E3C52">
        <w:t>infractions</w:t>
      </w:r>
      <w:r w:rsidRPr="004E3C52">
        <w:t xml:space="preserve"> de violence à l</w:t>
      </w:r>
      <w:r w:rsidR="00356EEB" w:rsidRPr="004E3C52">
        <w:t>’</w:t>
      </w:r>
      <w:r w:rsidRPr="004E3C52">
        <w:t xml:space="preserve">encontre des femmes et de </w:t>
      </w:r>
      <w:r w:rsidR="003130C4" w:rsidRPr="004E3C52">
        <w:t>traite des personnes</w:t>
      </w:r>
      <w:r w:rsidRPr="004E3C52">
        <w:t>, dispose d</w:t>
      </w:r>
      <w:r w:rsidR="00356EEB" w:rsidRPr="004E3C52">
        <w:t>’</w:t>
      </w:r>
      <w:r w:rsidRPr="004E3C52">
        <w:t>un établissement d</w:t>
      </w:r>
      <w:r w:rsidR="00356EEB" w:rsidRPr="004E3C52">
        <w:t>’</w:t>
      </w:r>
      <w:r w:rsidRPr="004E3C52">
        <w:t>accueil spécialisé de sécurité maximale qui offre une protection et une prise en charge intégrées et multidisciplinaires aux femmes, adolescentes, enfants (filles et garçons), de nationalité mexicaine ou étrangère, victimes de violence sexiste extrême et de traite des personnes, dans le cadre d</w:t>
      </w:r>
      <w:r w:rsidR="00356EEB" w:rsidRPr="004E3C52">
        <w:t>’</w:t>
      </w:r>
      <w:r w:rsidRPr="004E3C52">
        <w:t>une démarche axée sur les droits de l</w:t>
      </w:r>
      <w:r w:rsidR="00356EEB" w:rsidRPr="004E3C52">
        <w:t>’</w:t>
      </w:r>
      <w:r w:rsidRPr="004E3C52">
        <w:t>homme et soucieuse de la problématique hommes-femmes, par la voie des services suivants</w:t>
      </w:r>
      <w:r w:rsidR="00294CCF" w:rsidRPr="004E3C52">
        <w:t> :</w:t>
      </w:r>
    </w:p>
    <w:p w:rsidR="00EC7EC0" w:rsidRPr="004E3C52" w:rsidRDefault="00EC7EC0" w:rsidP="00C424DD">
      <w:pPr>
        <w:pStyle w:val="Bullet1G"/>
      </w:pPr>
      <w:r w:rsidRPr="004E3C52">
        <w:t>Conseils juridiques</w:t>
      </w:r>
      <w:r w:rsidR="00765DA0" w:rsidRPr="004E3C52">
        <w:t> ;</w:t>
      </w:r>
    </w:p>
    <w:p w:rsidR="00EC7EC0" w:rsidRPr="004E3C52" w:rsidRDefault="00EC7EC0" w:rsidP="00C424DD">
      <w:pPr>
        <w:pStyle w:val="Bullet1G"/>
      </w:pPr>
      <w:r w:rsidRPr="004E3C52">
        <w:t>Soutien émotionnel</w:t>
      </w:r>
      <w:r w:rsidR="00765DA0" w:rsidRPr="004E3C52">
        <w:t> ;</w:t>
      </w:r>
    </w:p>
    <w:p w:rsidR="00EC7EC0" w:rsidRPr="004E3C52" w:rsidRDefault="00EC7EC0" w:rsidP="00C424DD">
      <w:pPr>
        <w:pStyle w:val="Bullet1G"/>
      </w:pPr>
      <w:r w:rsidRPr="004E3C52">
        <w:t>Travail social</w:t>
      </w:r>
      <w:r w:rsidR="00765DA0" w:rsidRPr="004E3C52">
        <w:t> ;</w:t>
      </w:r>
    </w:p>
    <w:p w:rsidR="00EC7EC0" w:rsidRPr="004E3C52" w:rsidRDefault="00EC7EC0" w:rsidP="00C424DD">
      <w:pPr>
        <w:pStyle w:val="Bullet1G"/>
      </w:pPr>
      <w:r w:rsidRPr="004E3C52">
        <w:t>Services de santé</w:t>
      </w:r>
      <w:r w:rsidR="00765DA0" w:rsidRPr="004E3C52">
        <w:t> ;</w:t>
      </w:r>
    </w:p>
    <w:p w:rsidR="00EC7EC0" w:rsidRPr="004E3C52" w:rsidRDefault="00EC7EC0" w:rsidP="00C424DD">
      <w:pPr>
        <w:pStyle w:val="Bullet1G"/>
      </w:pPr>
      <w:r w:rsidRPr="004E3C52">
        <w:t>Pédagogie</w:t>
      </w:r>
      <w:r w:rsidR="00765DA0" w:rsidRPr="004E3C52">
        <w:t> ;</w:t>
      </w:r>
    </w:p>
    <w:p w:rsidR="00EC7EC0" w:rsidRPr="004E3C52" w:rsidRDefault="00EC7EC0" w:rsidP="00C424DD">
      <w:pPr>
        <w:pStyle w:val="Bullet1G"/>
      </w:pPr>
      <w:r w:rsidRPr="004E3C52">
        <w:t>Aiguillage vers divers établissements de santé spécialisés</w:t>
      </w:r>
      <w:r w:rsidR="00765DA0" w:rsidRPr="004E3C52">
        <w:t> ;</w:t>
      </w:r>
    </w:p>
    <w:p w:rsidR="00EC7EC0" w:rsidRPr="004E3C52" w:rsidRDefault="00EC7EC0" w:rsidP="00C424DD">
      <w:pPr>
        <w:pStyle w:val="Bullet1G"/>
      </w:pPr>
      <w:r w:rsidRPr="004E3C52">
        <w:t>Accompagnements</w:t>
      </w:r>
      <w:r w:rsidR="00765DA0" w:rsidRPr="004E3C52">
        <w:t> ;</w:t>
      </w:r>
    </w:p>
    <w:p w:rsidR="00EC7EC0" w:rsidRPr="004E3C52" w:rsidRDefault="00EC7EC0" w:rsidP="00C424DD">
      <w:pPr>
        <w:pStyle w:val="Bullet1G"/>
      </w:pPr>
      <w:r w:rsidRPr="004E3C52">
        <w:t>Divers ateliers et activités.</w:t>
      </w:r>
    </w:p>
    <w:p w:rsidR="00EC7EC0" w:rsidRPr="004E3C52" w:rsidRDefault="007E598B" w:rsidP="00321765">
      <w:pPr>
        <w:pStyle w:val="SingleTxtG"/>
      </w:pPr>
      <w:r w:rsidRPr="004E3C52">
        <w:t>217.</w:t>
      </w:r>
      <w:r w:rsidRPr="004E3C52">
        <w:tab/>
        <w:t>Il convient de mentionner que la Direction des relations institutionnelles et l</w:t>
      </w:r>
      <w:r w:rsidR="00356EEB" w:rsidRPr="004E3C52">
        <w:t>’</w:t>
      </w:r>
      <w:r w:rsidRPr="004E3C52">
        <w:t>établissement d</w:t>
      </w:r>
      <w:r w:rsidR="00356EEB" w:rsidRPr="004E3C52">
        <w:t>’</w:t>
      </w:r>
      <w:r w:rsidRPr="004E3C52">
        <w:t>accueil spécialisé ne disposent pas dans leurs bases de données de registres d</w:t>
      </w:r>
      <w:r w:rsidR="00356EEB" w:rsidRPr="004E3C52">
        <w:t>’</w:t>
      </w:r>
      <w:r w:rsidRPr="004E3C52">
        <w:t>informations ventilées concernant les femmes migrantes mexicaines ou étrangères en transit vers les États-Unis d</w:t>
      </w:r>
      <w:r w:rsidR="00356EEB" w:rsidRPr="004E3C52">
        <w:t>’</w:t>
      </w:r>
      <w:r w:rsidRPr="004E3C52">
        <w:t xml:space="preserve">Amérique. </w:t>
      </w:r>
    </w:p>
    <w:p w:rsidR="00EC7EC0" w:rsidRPr="004E3C52" w:rsidRDefault="007E598B" w:rsidP="00321765">
      <w:pPr>
        <w:pStyle w:val="SingleTxtG"/>
      </w:pPr>
      <w:r w:rsidRPr="004E3C52">
        <w:t>218.</w:t>
      </w:r>
      <w:r w:rsidRPr="004E3C52">
        <w:tab/>
        <w:t>Il est tenu registre de la prise en charge accordée à 109</w:t>
      </w:r>
      <w:r w:rsidR="00356EEB" w:rsidRPr="004E3C52">
        <w:t> </w:t>
      </w:r>
      <w:r w:rsidRPr="004E3C52">
        <w:t>femmes étrangères victimes d</w:t>
      </w:r>
      <w:r w:rsidR="00764EDF" w:rsidRPr="004E3C52">
        <w:t>’infractions</w:t>
      </w:r>
      <w:r w:rsidRPr="004E3C52">
        <w:t xml:space="preserve"> de violence sexiste extrême et de traite des personnes entre 2009 et 2016. Cependant, aucun élément n</w:t>
      </w:r>
      <w:r w:rsidR="00356EEB" w:rsidRPr="004E3C52">
        <w:t>’</w:t>
      </w:r>
      <w:r w:rsidRPr="004E3C52">
        <w:t>indique si ces femmes étaient en transit vers les États-Unis d</w:t>
      </w:r>
      <w:r w:rsidR="00356EEB" w:rsidRPr="004E3C52">
        <w:t>’</w:t>
      </w:r>
      <w:r w:rsidRPr="004E3C52">
        <w:t xml:space="preserve">Amérique. </w:t>
      </w:r>
    </w:p>
    <w:p w:rsidR="00EC7EC0" w:rsidRPr="004E3C52" w:rsidRDefault="00C424DD" w:rsidP="00C424DD">
      <w:pPr>
        <w:pStyle w:val="H23G"/>
      </w:pPr>
      <w:r w:rsidRPr="004E3C52">
        <w:tab/>
      </w:r>
      <w:r w:rsidRPr="004E3C52">
        <w:tab/>
        <w:t>Réponses au paragraphe</w:t>
      </w:r>
      <w:r w:rsidR="00356EEB" w:rsidRPr="004E3C52">
        <w:t> </w:t>
      </w:r>
      <w:r w:rsidRPr="004E3C52">
        <w:t>37</w:t>
      </w:r>
      <w:bookmarkStart w:id="47" w:name="_Toc485018387"/>
      <w:bookmarkEnd w:id="47"/>
    </w:p>
    <w:p w:rsidR="00EC7EC0" w:rsidRPr="004E3C52" w:rsidRDefault="007E598B" w:rsidP="00321765">
      <w:pPr>
        <w:pStyle w:val="SingleTxtG"/>
      </w:pPr>
      <w:r w:rsidRPr="004E3C52">
        <w:t>219.</w:t>
      </w:r>
      <w:r w:rsidRPr="004E3C52">
        <w:tab/>
        <w:t xml:space="preserve">La loi relative aux migrations constitue une avancée importante en matière de protection des droits des migrants. </w:t>
      </w:r>
    </w:p>
    <w:p w:rsidR="00EC7EC0" w:rsidRPr="004E3C52" w:rsidRDefault="007E598B" w:rsidP="00321765">
      <w:pPr>
        <w:pStyle w:val="SingleTxtG"/>
      </w:pPr>
      <w:r w:rsidRPr="004E3C52">
        <w:t>220.</w:t>
      </w:r>
      <w:r w:rsidRPr="004E3C52">
        <w:tab/>
        <w:t xml:space="preserve">Le Ministère des finances et </w:t>
      </w:r>
      <w:r w:rsidR="006F0D00" w:rsidRPr="004E3C52">
        <w:t>de la dette publique</w:t>
      </w:r>
      <w:r w:rsidRPr="004E3C52">
        <w:t xml:space="preserve">, par la voie du </w:t>
      </w:r>
      <w:r w:rsidR="003803C0" w:rsidRPr="004E3C52">
        <w:t>d</w:t>
      </w:r>
      <w:r w:rsidRPr="004E3C52">
        <w:t xml:space="preserve">écret de présentation du </w:t>
      </w:r>
      <w:r w:rsidR="003803C0" w:rsidRPr="004E3C52">
        <w:t>b</w:t>
      </w:r>
      <w:r w:rsidRPr="004E3C52">
        <w:t>udget de dépenses de la Fédération pour l</w:t>
      </w:r>
      <w:r w:rsidR="00356EEB" w:rsidRPr="004E3C52">
        <w:t>’</w:t>
      </w:r>
      <w:r w:rsidRPr="004E3C52">
        <w:t>exercice budgétaire 2009, a mis en place un Fonds d</w:t>
      </w:r>
      <w:r w:rsidR="00356EEB" w:rsidRPr="004E3C52">
        <w:t>’</w:t>
      </w:r>
      <w:r w:rsidRPr="004E3C52">
        <w:t>appui aux migrants dont le but est de soutenir les travailleurs migrants de retour au pays et les familles qui reçoivent des fonds</w:t>
      </w:r>
      <w:r w:rsidR="003803C0" w:rsidRPr="004E3C52">
        <w:t xml:space="preserve"> de l’étranger</w:t>
      </w:r>
      <w:r w:rsidRPr="004E3C52">
        <w:t xml:space="preserve">, afin que ces personnes puissent décrocher un emploi sur le marché </w:t>
      </w:r>
      <w:r w:rsidR="003803C0" w:rsidRPr="004E3C52">
        <w:t xml:space="preserve">officiel </w:t>
      </w:r>
      <w:r w:rsidRPr="004E3C52">
        <w:t xml:space="preserve">du travail, devenir travailleurs indépendants, générer des recettes, renforcer leur capital humain et améliorer leur logement. Le </w:t>
      </w:r>
      <w:r w:rsidR="003803C0" w:rsidRPr="004E3C52">
        <w:t>b</w:t>
      </w:r>
      <w:r w:rsidRPr="004E3C52">
        <w:t>udget de dépenses de la Fédération maintient cette subvention.</w:t>
      </w:r>
    </w:p>
    <w:p w:rsidR="00EC7EC0" w:rsidRPr="004E3C52" w:rsidRDefault="007E598B" w:rsidP="00321765">
      <w:pPr>
        <w:pStyle w:val="SingleTxtG"/>
      </w:pPr>
      <w:r w:rsidRPr="004E3C52">
        <w:t>221.</w:t>
      </w:r>
      <w:r w:rsidRPr="004E3C52">
        <w:tab/>
        <w:t>L</w:t>
      </w:r>
      <w:r w:rsidR="00356EEB" w:rsidRPr="004E3C52">
        <w:t>’</w:t>
      </w:r>
      <w:r w:rsidRPr="004E3C52">
        <w:t>article</w:t>
      </w:r>
      <w:r w:rsidR="00356EEB" w:rsidRPr="004E3C52">
        <w:t> </w:t>
      </w:r>
      <w:r w:rsidRPr="004E3C52">
        <w:t>16 de la loi fédérale relative aux droits, modifiée le 7</w:t>
      </w:r>
      <w:r w:rsidR="00356EEB" w:rsidRPr="004E3C52">
        <w:t> </w:t>
      </w:r>
      <w:r w:rsidRPr="004E3C52">
        <w:t>décembre 2016, établit que les ressortissants étrangers sont exemptés du paiement de droits au titre des services figurant dans la présente section lorsque le type de travail ou de service à effectuer est assorti d</w:t>
      </w:r>
      <w:r w:rsidR="00356EEB" w:rsidRPr="004E3C52">
        <w:t>’</w:t>
      </w:r>
      <w:r w:rsidRPr="004E3C52">
        <w:t>une rémunération équivalente au montant de référence qu</w:t>
      </w:r>
      <w:r w:rsidR="00356EEB" w:rsidRPr="004E3C52">
        <w:t>’</w:t>
      </w:r>
      <w:r w:rsidRPr="004E3C52">
        <w:t>est l</w:t>
      </w:r>
      <w:r w:rsidR="00356EEB" w:rsidRPr="004E3C52">
        <w:t>’</w:t>
      </w:r>
      <w:r w:rsidRPr="004E3C52">
        <w:t xml:space="preserve">Unidad de Medida y </w:t>
      </w:r>
      <w:r w:rsidRPr="004E3C52">
        <w:lastRenderedPageBreak/>
        <w:t>Actualización, ou lorsqu</w:t>
      </w:r>
      <w:r w:rsidR="00356EEB" w:rsidRPr="004E3C52">
        <w:t>’</w:t>
      </w:r>
      <w:r w:rsidRPr="004E3C52">
        <w:t>il s</w:t>
      </w:r>
      <w:r w:rsidR="00356EEB" w:rsidRPr="004E3C52">
        <w:t>’</w:t>
      </w:r>
      <w:r w:rsidRPr="004E3C52">
        <w:t>agit de personnes bénéficiant d</w:t>
      </w:r>
      <w:r w:rsidR="00356EEB" w:rsidRPr="004E3C52">
        <w:t>’</w:t>
      </w:r>
      <w:r w:rsidRPr="004E3C52">
        <w:t xml:space="preserve">un titre de séjour provisoire pour motifs humanitaires. </w:t>
      </w:r>
    </w:p>
    <w:p w:rsidR="00EC7EC0" w:rsidRPr="004E3C52" w:rsidRDefault="007E598B" w:rsidP="00321765">
      <w:pPr>
        <w:pStyle w:val="SingleTxtG"/>
      </w:pPr>
      <w:r w:rsidRPr="004E3C52">
        <w:t>222.</w:t>
      </w:r>
      <w:r w:rsidRPr="004E3C52">
        <w:tab/>
      </w:r>
      <w:r w:rsidR="003803C0" w:rsidRPr="004E3C52">
        <w:t xml:space="preserve">Voir le </w:t>
      </w:r>
      <w:r w:rsidRPr="004E3C52">
        <w:t>Programme temporaire de régularisation migratoire, publié le 11</w:t>
      </w:r>
      <w:r w:rsidR="00356EEB" w:rsidRPr="004E3C52">
        <w:t> </w:t>
      </w:r>
      <w:r w:rsidRPr="004E3C52">
        <w:t>octobre 2016, décrit plus haut.</w:t>
      </w:r>
    </w:p>
    <w:p w:rsidR="00C424DD" w:rsidRPr="004E3C52" w:rsidRDefault="00C424DD">
      <w:pPr>
        <w:spacing w:line="240" w:lineRule="auto"/>
      </w:pPr>
      <w:r w:rsidRPr="004E3C52">
        <w:br w:type="page"/>
      </w:r>
    </w:p>
    <w:p w:rsidR="00EC7EC0" w:rsidRPr="004E3C52" w:rsidRDefault="00C424DD" w:rsidP="00C424DD">
      <w:pPr>
        <w:pStyle w:val="HChG"/>
      </w:pPr>
      <w:r w:rsidRPr="004E3C52">
        <w:lastRenderedPageBreak/>
        <w:tab/>
      </w:r>
      <w:r w:rsidRPr="004E3C52">
        <w:tab/>
        <w:t>Abréviations</w:t>
      </w:r>
      <w:bookmarkStart w:id="48" w:name="_Toc485018388"/>
      <w:bookmarkEnd w:id="48"/>
    </w:p>
    <w:p w:rsidR="00EC7EC0" w:rsidRPr="004E3C52" w:rsidRDefault="00EC7EC0" w:rsidP="000A2803">
      <w:pPr>
        <w:pStyle w:val="SingleTxtG"/>
        <w:tabs>
          <w:tab w:val="left" w:pos="2552"/>
        </w:tabs>
      </w:pPr>
      <w:r w:rsidRPr="004E3C52">
        <w:t>AMEXCID</w:t>
      </w:r>
      <w:r w:rsidRPr="004E3C52">
        <w:tab/>
        <w:t>Agence mexicaine de la coopération internationale pour le développement</w:t>
      </w:r>
    </w:p>
    <w:p w:rsidR="00EC7EC0" w:rsidRPr="004E3C52" w:rsidRDefault="00EC7EC0" w:rsidP="00321765">
      <w:pPr>
        <w:pStyle w:val="SingleTxtG"/>
        <w:tabs>
          <w:tab w:val="left" w:pos="2552"/>
        </w:tabs>
      </w:pPr>
      <w:r w:rsidRPr="004E3C52">
        <w:t>CIAM</w:t>
      </w:r>
      <w:r w:rsidR="00170FC4" w:rsidRPr="004E3C52">
        <w:tab/>
      </w:r>
      <w:r w:rsidR="003803C0" w:rsidRPr="004E3C52">
        <w:t>Centre d</w:t>
      </w:r>
      <w:r w:rsidR="00356EEB" w:rsidRPr="004E3C52">
        <w:t>’</w:t>
      </w:r>
      <w:r w:rsidR="003803C0" w:rsidRPr="004E3C52">
        <w:t>information et d</w:t>
      </w:r>
      <w:r w:rsidR="00356EEB" w:rsidRPr="004E3C52">
        <w:t>’</w:t>
      </w:r>
      <w:r w:rsidR="003803C0" w:rsidRPr="004E3C52">
        <w:t>assistance aux Mexicains</w:t>
      </w:r>
    </w:p>
    <w:p w:rsidR="00EC7EC0" w:rsidRPr="004E3C52" w:rsidRDefault="00EC7EC0" w:rsidP="00321765">
      <w:pPr>
        <w:pStyle w:val="SingleTxtG"/>
        <w:tabs>
          <w:tab w:val="left" w:pos="2552"/>
        </w:tabs>
      </w:pPr>
      <w:r w:rsidRPr="004E3C52">
        <w:t>CEAV</w:t>
      </w:r>
      <w:r w:rsidR="00170FC4" w:rsidRPr="004E3C52">
        <w:tab/>
      </w:r>
      <w:r w:rsidR="003803C0" w:rsidRPr="004E3C52">
        <w:t>Commission exécutive d’assistance aux victimes</w:t>
      </w:r>
    </w:p>
    <w:p w:rsidR="00EC7EC0" w:rsidRPr="004E3C52" w:rsidRDefault="00EC7EC0" w:rsidP="00321765">
      <w:pPr>
        <w:pStyle w:val="SingleTxtG"/>
        <w:tabs>
          <w:tab w:val="left" w:pos="2552"/>
        </w:tabs>
      </w:pPr>
      <w:r w:rsidRPr="004E3C52">
        <w:t>CIDH</w:t>
      </w:r>
      <w:r w:rsidRPr="004E3C52">
        <w:tab/>
        <w:t>Commission interaméricaine des droits de l</w:t>
      </w:r>
      <w:r w:rsidR="00356EEB" w:rsidRPr="004E3C52">
        <w:t>’</w:t>
      </w:r>
      <w:r w:rsidRPr="004E3C52">
        <w:t xml:space="preserve">homme </w:t>
      </w:r>
    </w:p>
    <w:p w:rsidR="00EC7EC0" w:rsidRPr="004E3C52" w:rsidRDefault="003803C0" w:rsidP="00321765">
      <w:pPr>
        <w:pStyle w:val="SingleTxtG"/>
        <w:tabs>
          <w:tab w:val="left" w:pos="2552"/>
        </w:tabs>
      </w:pPr>
      <w:r w:rsidRPr="004E3C52">
        <w:t>CONAPRED</w:t>
      </w:r>
      <w:r w:rsidR="00EC7EC0" w:rsidRPr="004E3C52">
        <w:tab/>
      </w:r>
      <w:r w:rsidRPr="004E3C52">
        <w:t>Conseil national de prévention et d’élimination de la discrimination</w:t>
      </w:r>
    </w:p>
    <w:p w:rsidR="00EC7EC0" w:rsidRPr="004E3C52" w:rsidRDefault="00EC7EC0" w:rsidP="00321765">
      <w:pPr>
        <w:pStyle w:val="SingleTxtG"/>
        <w:tabs>
          <w:tab w:val="left" w:pos="2552"/>
        </w:tabs>
      </w:pPr>
      <w:r w:rsidRPr="004E3C52">
        <w:t>COMAR</w:t>
      </w:r>
      <w:r w:rsidRPr="004E3C52">
        <w:tab/>
        <w:t>Commission mexicaine d</w:t>
      </w:r>
      <w:r w:rsidR="00356EEB" w:rsidRPr="004E3C52">
        <w:t>’</w:t>
      </w:r>
      <w:r w:rsidRPr="004E3C52">
        <w:t>aide aux réfugiés</w:t>
      </w:r>
    </w:p>
    <w:p w:rsidR="00EC7EC0" w:rsidRPr="004E3C52" w:rsidRDefault="00EC7EC0" w:rsidP="00321765">
      <w:pPr>
        <w:pStyle w:val="SingleTxtG"/>
        <w:tabs>
          <w:tab w:val="left" w:pos="2552"/>
        </w:tabs>
      </w:pPr>
      <w:r w:rsidRPr="004E3C52">
        <w:t>C</w:t>
      </w:r>
      <w:r w:rsidR="00D86EC9" w:rsidRPr="004E3C52">
        <w:t>CP</w:t>
      </w:r>
      <w:r w:rsidRPr="004E3C52">
        <w:t>M</w:t>
      </w:r>
      <w:r w:rsidRPr="004E3C52">
        <w:tab/>
      </w:r>
      <w:r w:rsidR="00D86EC9" w:rsidRPr="004E3C52">
        <w:t>Conseil consultatif sur la politique migratoire</w:t>
      </w:r>
    </w:p>
    <w:p w:rsidR="00EC7EC0" w:rsidRPr="004E3C52" w:rsidRDefault="003803C0" w:rsidP="00321765">
      <w:pPr>
        <w:pStyle w:val="SingleTxtG"/>
        <w:tabs>
          <w:tab w:val="left" w:pos="2552"/>
        </w:tabs>
      </w:pPr>
      <w:r w:rsidRPr="004E3C52">
        <w:t>CCPI</w:t>
      </w:r>
      <w:r w:rsidR="00EC7EC0" w:rsidRPr="004E3C52">
        <w:tab/>
      </w:r>
      <w:r w:rsidRPr="004E3C52">
        <w:t>Centres communautaires de protection de l’enfance</w:t>
      </w:r>
    </w:p>
    <w:p w:rsidR="00EC7EC0" w:rsidRPr="004E3C52" w:rsidRDefault="003803C0" w:rsidP="00321765">
      <w:pPr>
        <w:pStyle w:val="SingleTxtG"/>
        <w:tabs>
          <w:tab w:val="left" w:pos="2552"/>
        </w:tabs>
      </w:pPr>
      <w:r w:rsidRPr="004E3C52">
        <w:t>CNDH</w:t>
      </w:r>
      <w:r w:rsidR="00EC7EC0" w:rsidRPr="004E3C52">
        <w:tab/>
        <w:t>Commission nationale des droits de l</w:t>
      </w:r>
      <w:r w:rsidR="00356EEB" w:rsidRPr="004E3C52">
        <w:t>’</w:t>
      </w:r>
      <w:r w:rsidR="00EC7EC0" w:rsidRPr="004E3C52">
        <w:t>homme</w:t>
      </w:r>
    </w:p>
    <w:p w:rsidR="001328D1" w:rsidRPr="004E3C52" w:rsidRDefault="001328D1" w:rsidP="001328D1">
      <w:pPr>
        <w:pStyle w:val="SingleTxtG"/>
        <w:tabs>
          <w:tab w:val="left" w:pos="2552"/>
        </w:tabs>
      </w:pPr>
      <w:r w:rsidRPr="004E3C52">
        <w:t>HCR</w:t>
      </w:r>
      <w:r w:rsidRPr="004E3C52">
        <w:tab/>
        <w:t xml:space="preserve">Haut-Commissariat des Nations Unies pour les réfugiés </w:t>
      </w:r>
    </w:p>
    <w:p w:rsidR="00EC7EC0" w:rsidRPr="004E3C52" w:rsidRDefault="00EC7EC0" w:rsidP="005741F5">
      <w:pPr>
        <w:pStyle w:val="SingleTxtG"/>
        <w:tabs>
          <w:tab w:val="left" w:pos="2552"/>
        </w:tabs>
      </w:pPr>
      <w:r w:rsidRPr="004E3C52">
        <w:t>IDC</w:t>
      </w:r>
      <w:r w:rsidRPr="004E3C52">
        <w:tab/>
      </w:r>
      <w:r w:rsidRPr="004E3C52">
        <w:rPr>
          <w:i/>
        </w:rPr>
        <w:t>Interna</w:t>
      </w:r>
      <w:r w:rsidR="003803C0" w:rsidRPr="004E3C52">
        <w:rPr>
          <w:i/>
        </w:rPr>
        <w:t>t</w:t>
      </w:r>
      <w:r w:rsidRPr="004E3C52">
        <w:rPr>
          <w:i/>
        </w:rPr>
        <w:t>ional Detention Coalition</w:t>
      </w:r>
      <w:r w:rsidRPr="004E3C52">
        <w:t xml:space="preserve"> </w:t>
      </w:r>
    </w:p>
    <w:p w:rsidR="00EC7EC0" w:rsidRPr="004E3C52" w:rsidRDefault="003803C0" w:rsidP="005741F5">
      <w:pPr>
        <w:pStyle w:val="SingleTxtG"/>
        <w:tabs>
          <w:tab w:val="left" w:pos="2552"/>
        </w:tabs>
      </w:pPr>
      <w:r w:rsidRPr="004E3C52">
        <w:t>INM</w:t>
      </w:r>
      <w:r w:rsidR="00EC7EC0" w:rsidRPr="004E3C52">
        <w:tab/>
        <w:t xml:space="preserve">Institut national des migrations </w:t>
      </w:r>
    </w:p>
    <w:p w:rsidR="00EC7EC0" w:rsidRPr="004E3C52" w:rsidRDefault="00EC7EC0" w:rsidP="00321765">
      <w:pPr>
        <w:pStyle w:val="SingleTxtG"/>
        <w:tabs>
          <w:tab w:val="left" w:pos="2552"/>
        </w:tabs>
      </w:pPr>
      <w:r w:rsidRPr="004E3C52">
        <w:t>IME</w:t>
      </w:r>
      <w:r w:rsidRPr="004E3C52">
        <w:tab/>
        <w:t>Institut</w:t>
      </w:r>
      <w:r w:rsidR="003803C0" w:rsidRPr="004E3C52">
        <w:t xml:space="preserve"> des Mexicains de l’étranger</w:t>
      </w:r>
    </w:p>
    <w:p w:rsidR="00EC7EC0" w:rsidRPr="004E3C52" w:rsidRDefault="00EC7EC0" w:rsidP="00321765">
      <w:pPr>
        <w:pStyle w:val="SingleTxtG"/>
        <w:tabs>
          <w:tab w:val="left" w:pos="2552"/>
        </w:tabs>
      </w:pPr>
      <w:r w:rsidRPr="004E3C52">
        <w:t>INMUJERES</w:t>
      </w:r>
      <w:r w:rsidR="00170FC4" w:rsidRPr="004E3C52">
        <w:tab/>
      </w:r>
      <w:r w:rsidR="003803C0" w:rsidRPr="004E3C52">
        <w:t>Institut national de la femme</w:t>
      </w:r>
    </w:p>
    <w:p w:rsidR="00EC7EC0" w:rsidRPr="004E3C52" w:rsidRDefault="00EC7EC0" w:rsidP="00321765">
      <w:pPr>
        <w:pStyle w:val="SingleTxtG"/>
        <w:tabs>
          <w:tab w:val="left" w:pos="2552"/>
        </w:tabs>
      </w:pPr>
      <w:r w:rsidRPr="004E3C52">
        <w:t>OIT</w:t>
      </w:r>
      <w:r w:rsidRPr="004E3C52">
        <w:tab/>
        <w:t>Organisation internationale du Travail</w:t>
      </w:r>
    </w:p>
    <w:p w:rsidR="00EC7EC0" w:rsidRPr="004E3C52" w:rsidRDefault="00EC7EC0" w:rsidP="00321765">
      <w:pPr>
        <w:pStyle w:val="SingleTxtG"/>
        <w:tabs>
          <w:tab w:val="left" w:pos="2552"/>
        </w:tabs>
      </w:pPr>
      <w:r w:rsidRPr="004E3C52">
        <w:t>OIM</w:t>
      </w:r>
      <w:r w:rsidRPr="004E3C52">
        <w:tab/>
        <w:t xml:space="preserve">Organisation internationale pour les migrations </w:t>
      </w:r>
    </w:p>
    <w:p w:rsidR="00EC7EC0" w:rsidRPr="004E3C52" w:rsidRDefault="00EC7EC0" w:rsidP="00321765">
      <w:pPr>
        <w:pStyle w:val="SingleTxtG"/>
        <w:tabs>
          <w:tab w:val="left" w:pos="2552"/>
        </w:tabs>
        <w:ind w:left="2552" w:hanging="1418"/>
      </w:pPr>
      <w:r w:rsidRPr="004E3C52">
        <w:t>PALE</w:t>
      </w:r>
      <w:r w:rsidR="00170FC4" w:rsidRPr="004E3C52">
        <w:tab/>
      </w:r>
      <w:r w:rsidR="003803C0" w:rsidRPr="004E3C52">
        <w:t>Programme d</w:t>
      </w:r>
      <w:r w:rsidR="00356EEB" w:rsidRPr="004E3C52">
        <w:t>’</w:t>
      </w:r>
      <w:r w:rsidR="003803C0" w:rsidRPr="004E3C52">
        <w:t>assistance juridique aux ressortissants mexicains, par la voie de conseillers juridiques extérieurs aux États-Unis d</w:t>
      </w:r>
      <w:r w:rsidR="00356EEB" w:rsidRPr="004E3C52">
        <w:t>’</w:t>
      </w:r>
      <w:r w:rsidR="003803C0" w:rsidRPr="004E3C52">
        <w:t>Amérique</w:t>
      </w:r>
    </w:p>
    <w:p w:rsidR="00EC7EC0" w:rsidRPr="004E3C52" w:rsidRDefault="003803C0" w:rsidP="00321765">
      <w:pPr>
        <w:pStyle w:val="SingleTxtG"/>
        <w:tabs>
          <w:tab w:val="left" w:pos="2552"/>
        </w:tabs>
      </w:pPr>
      <w:r w:rsidRPr="004E3C52">
        <w:t>PND</w:t>
      </w:r>
      <w:r w:rsidR="00EC7EC0" w:rsidRPr="004E3C52">
        <w:tab/>
        <w:t>Plan national de développement</w:t>
      </w:r>
    </w:p>
    <w:p w:rsidR="00EC7EC0" w:rsidRPr="004E3C52" w:rsidRDefault="00EC7EC0" w:rsidP="00321765">
      <w:pPr>
        <w:pStyle w:val="SingleTxtG"/>
        <w:tabs>
          <w:tab w:val="left" w:pos="2552"/>
        </w:tabs>
      </w:pPr>
      <w:r w:rsidRPr="004E3C52">
        <w:t>PTRM</w:t>
      </w:r>
      <w:r w:rsidR="00170FC4" w:rsidRPr="004E3C52">
        <w:tab/>
      </w:r>
      <w:r w:rsidR="003803C0" w:rsidRPr="004E3C52">
        <w:t>Programme temporaire de régularisation migratoire</w:t>
      </w:r>
    </w:p>
    <w:p w:rsidR="00EC7EC0" w:rsidRPr="004E3C52" w:rsidRDefault="00EC7EC0" w:rsidP="00321765">
      <w:pPr>
        <w:pStyle w:val="SingleTxtG"/>
        <w:tabs>
          <w:tab w:val="left" w:pos="2552"/>
        </w:tabs>
      </w:pPr>
      <w:r w:rsidRPr="004E3C52">
        <w:t>UNICEF</w:t>
      </w:r>
      <w:r w:rsidRPr="004E3C52">
        <w:tab/>
        <w:t>Fonds des Nations Unies pour l</w:t>
      </w:r>
      <w:r w:rsidR="00356EEB" w:rsidRPr="004E3C52">
        <w:t>’</w:t>
      </w:r>
      <w:r w:rsidRPr="004E3C52">
        <w:t xml:space="preserve">enfance </w:t>
      </w:r>
    </w:p>
    <w:p w:rsidR="00EC7EC0" w:rsidRPr="004E3C52" w:rsidRDefault="00EC7EC0" w:rsidP="00321765">
      <w:pPr>
        <w:pStyle w:val="SingleTxtG"/>
        <w:tabs>
          <w:tab w:val="left" w:pos="2552"/>
        </w:tabs>
      </w:pPr>
      <w:r w:rsidRPr="004E3C52">
        <w:t>UPM</w:t>
      </w:r>
      <w:r w:rsidRPr="004E3C52">
        <w:tab/>
        <w:t>Uni</w:t>
      </w:r>
      <w:r w:rsidR="00DD7747" w:rsidRPr="004E3C52">
        <w:t>té de politique migratoire (Ministère de l’intérieur)</w:t>
      </w:r>
    </w:p>
    <w:p w:rsidR="00381C24" w:rsidRPr="004E3C52" w:rsidRDefault="007E598B" w:rsidP="00321765">
      <w:pPr>
        <w:pStyle w:val="SingleTxtG"/>
        <w:spacing w:before="240" w:after="0"/>
        <w:jc w:val="center"/>
        <w:rPr>
          <w:u w:val="single"/>
        </w:rPr>
      </w:pPr>
      <w:r w:rsidRPr="004E3C52">
        <w:rPr>
          <w:u w:val="single"/>
        </w:rPr>
        <w:tab/>
      </w:r>
      <w:r w:rsidRPr="004E3C52">
        <w:rPr>
          <w:u w:val="single"/>
        </w:rPr>
        <w:tab/>
      </w:r>
      <w:r w:rsidRPr="004E3C52">
        <w:rPr>
          <w:u w:val="single"/>
        </w:rPr>
        <w:tab/>
      </w:r>
    </w:p>
    <w:sectPr w:rsidR="00381C24" w:rsidRPr="004E3C52" w:rsidSect="004905DB">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DB" w:rsidRDefault="004905DB">
      <w:r>
        <w:separator/>
      </w:r>
    </w:p>
  </w:endnote>
  <w:endnote w:type="continuationSeparator" w:id="0">
    <w:p w:rsidR="004905DB" w:rsidRDefault="0049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DB" w:rsidRPr="00C33A94" w:rsidRDefault="004905DB" w:rsidP="00C33A94">
    <w:pPr>
      <w:pStyle w:val="Footer"/>
      <w:tabs>
        <w:tab w:val="right" w:pos="9638"/>
      </w:tabs>
    </w:pPr>
    <w:r w:rsidRPr="00C33A94">
      <w:rPr>
        <w:b/>
        <w:sz w:val="18"/>
      </w:rPr>
      <w:fldChar w:fldCharType="begin"/>
    </w:r>
    <w:r w:rsidRPr="00C33A94">
      <w:rPr>
        <w:b/>
        <w:sz w:val="18"/>
      </w:rPr>
      <w:instrText xml:space="preserve"> PAGE  \* MERGEFORMAT </w:instrText>
    </w:r>
    <w:r w:rsidRPr="00C33A94">
      <w:rPr>
        <w:b/>
        <w:sz w:val="18"/>
      </w:rPr>
      <w:fldChar w:fldCharType="separate"/>
    </w:r>
    <w:r w:rsidR="00FB513F">
      <w:rPr>
        <w:b/>
        <w:noProof/>
        <w:sz w:val="18"/>
      </w:rPr>
      <w:t>38</w:t>
    </w:r>
    <w:r w:rsidRPr="00C33A94">
      <w:rPr>
        <w:b/>
        <w:sz w:val="18"/>
      </w:rPr>
      <w:fldChar w:fldCharType="end"/>
    </w:r>
    <w:r>
      <w:rPr>
        <w:sz w:val="18"/>
      </w:rPr>
      <w:tab/>
    </w:r>
    <w:r w:rsidRPr="00E37BCE">
      <w:rPr>
        <w:szCs w:val="16"/>
      </w:rPr>
      <w:t>GE.17-09756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DB" w:rsidRPr="00C33A94" w:rsidRDefault="004905DB" w:rsidP="00C33A94">
    <w:pPr>
      <w:pStyle w:val="Footer"/>
      <w:tabs>
        <w:tab w:val="right" w:pos="9638"/>
      </w:tabs>
      <w:rPr>
        <w:b/>
        <w:sz w:val="18"/>
      </w:rPr>
    </w:pPr>
    <w:r w:rsidRPr="00E37BCE">
      <w:rPr>
        <w:szCs w:val="16"/>
      </w:rPr>
      <w:t>GE.17-09756  (EXT)</w:t>
    </w:r>
    <w:r>
      <w:tab/>
    </w:r>
    <w:r w:rsidRPr="00C33A94">
      <w:rPr>
        <w:b/>
        <w:sz w:val="18"/>
      </w:rPr>
      <w:fldChar w:fldCharType="begin"/>
    </w:r>
    <w:r w:rsidRPr="00C33A94">
      <w:rPr>
        <w:b/>
        <w:sz w:val="18"/>
      </w:rPr>
      <w:instrText xml:space="preserve"> PAGE  \* MERGEFORMAT </w:instrText>
    </w:r>
    <w:r w:rsidRPr="00C33A94">
      <w:rPr>
        <w:b/>
        <w:sz w:val="18"/>
      </w:rPr>
      <w:fldChar w:fldCharType="separate"/>
    </w:r>
    <w:r w:rsidR="00FB513F">
      <w:rPr>
        <w:b/>
        <w:noProof/>
        <w:sz w:val="18"/>
      </w:rPr>
      <w:t>35</w:t>
    </w:r>
    <w:r w:rsidRPr="00C33A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DB" w:rsidRDefault="00FB513F" w:rsidP="00FB513F">
    <w:pPr>
      <w:spacing w:before="240" w:line="240" w:lineRule="auto"/>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5498202</wp:posOffset>
          </wp:positionH>
          <wp:positionV relativeFrom="margin">
            <wp:posOffset>8786795</wp:posOffset>
          </wp:positionV>
          <wp:extent cx="638175" cy="638175"/>
          <wp:effectExtent l="0" t="0" r="9525" b="9525"/>
          <wp:wrapNone/>
          <wp:docPr id="1" name="Picture 1" descr="https://undocs.org/m2/QRCode.ashx?DS=CMW/C/MEX/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EX/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5DB" w:rsidRPr="00E60ED5">
      <w:t>GE.1</w:t>
    </w:r>
    <w:r w:rsidR="004905DB">
      <w:t>7</w:t>
    </w:r>
    <w:r w:rsidR="004905DB" w:rsidRPr="00E60ED5">
      <w:t>-</w:t>
    </w:r>
    <w:proofErr w:type="gramStart"/>
    <w:r w:rsidR="004905DB">
      <w:t>09756</w:t>
    </w:r>
    <w:r w:rsidR="004905DB" w:rsidRPr="00E60ED5">
      <w:t xml:space="preserve">  (</w:t>
    </w:r>
    <w:proofErr w:type="gramEnd"/>
    <w:r w:rsidR="004905DB" w:rsidRPr="00E60ED5">
      <w:t>EXT)</w:t>
    </w:r>
  </w:p>
  <w:p w:rsidR="00FB513F" w:rsidRPr="00FB513F" w:rsidRDefault="00FB513F" w:rsidP="00FB513F">
    <w:pPr>
      <w:spacing w:before="120" w:line="240" w:lineRule="auto"/>
      <w:rPr>
        <w:rFonts w:ascii="C39T30Lfz" w:hAnsi="C39T30Lfz"/>
        <w:sz w:val="56"/>
      </w:rPr>
    </w:pPr>
    <w:r>
      <w:rPr>
        <w:noProof/>
        <w:lang w:val="en-US" w:eastAsia="zh-CN"/>
      </w:rPr>
      <w:drawing>
        <wp:anchor distT="0" distB="0" distL="114300" distR="114300" simplePos="0" relativeHeight="251659264" behindDoc="0" locked="0" layoutInCell="1" allowOverlap="1">
          <wp:simplePos x="0" y="0"/>
          <wp:positionH relativeFrom="margin">
            <wp:posOffset>4275922</wp:posOffset>
          </wp:positionH>
          <wp:positionV relativeFrom="bottomMargin">
            <wp:posOffset>336059</wp:posOffset>
          </wp:positionV>
          <wp:extent cx="1104265" cy="233045"/>
          <wp:effectExtent l="0" t="0" r="635" b="0"/>
          <wp:wrapNone/>
          <wp:docPr id="8"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04265" cy="233045"/>
                  </a:xfrm>
                  <a:prstGeom prst="rect">
                    <a:avLst/>
                  </a:prstGeom>
                  <a:noFill/>
                  <a:ln w="9525">
                    <a:noFill/>
                    <a:miter lim="800000"/>
                    <a:headEnd/>
                    <a:tailEnd/>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DB" w:rsidRPr="001075E9" w:rsidRDefault="004905DB" w:rsidP="001075E9">
      <w:pPr>
        <w:tabs>
          <w:tab w:val="right" w:pos="2155"/>
        </w:tabs>
        <w:spacing w:after="80" w:line="240" w:lineRule="auto"/>
        <w:ind w:left="680"/>
        <w:rPr>
          <w:u w:val="single"/>
        </w:rPr>
      </w:pPr>
      <w:r>
        <w:rPr>
          <w:u w:val="single"/>
        </w:rPr>
        <w:tab/>
      </w:r>
    </w:p>
  </w:footnote>
  <w:footnote w:type="continuationSeparator" w:id="0">
    <w:p w:rsidR="004905DB" w:rsidRDefault="004905DB">
      <w:r>
        <w:continuationSeparator/>
      </w:r>
    </w:p>
  </w:footnote>
  <w:footnote w:id="1">
    <w:p w:rsidR="004905DB" w:rsidRPr="00A07E76" w:rsidRDefault="004905DB" w:rsidP="00C33A94">
      <w:pPr>
        <w:pStyle w:val="FootnoteText"/>
      </w:pPr>
      <w:r>
        <w:rPr>
          <w:lang w:val="fr-FR"/>
        </w:rPr>
        <w:tab/>
      </w:r>
      <w:r w:rsidRPr="00391EB4">
        <w:rPr>
          <w:sz w:val="20"/>
          <w:lang w:val="fr-FR"/>
        </w:rPr>
        <w:t>*</w:t>
      </w:r>
      <w:r>
        <w:rPr>
          <w:lang w:val="fr-FR"/>
        </w:rPr>
        <w:tab/>
        <w:t>La version originale du présent document n’a pas été revue par les services d’édition.</w:t>
      </w:r>
    </w:p>
  </w:footnote>
  <w:footnote w:id="2">
    <w:p w:rsidR="004905DB" w:rsidRPr="005C2F54" w:rsidRDefault="004905DB">
      <w:pPr>
        <w:pStyle w:val="FootnoteText"/>
      </w:pPr>
      <w:r>
        <w:rPr>
          <w:lang w:val="fr-FR"/>
        </w:rPr>
        <w:tab/>
      </w:r>
      <w:r w:rsidRPr="00391EB4">
        <w:rPr>
          <w:sz w:val="20"/>
          <w:lang w:val="fr-FR"/>
        </w:rPr>
        <w:t>**</w:t>
      </w:r>
      <w:r>
        <w:rPr>
          <w:lang w:val="fr-FR"/>
        </w:rPr>
        <w:tab/>
        <w:t>Les annexes au présent document peuvent être consultées au secrétariat.</w:t>
      </w:r>
    </w:p>
  </w:footnote>
  <w:footnote w:id="3">
    <w:p w:rsidR="004905DB" w:rsidRPr="005C2F54"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Programme spécial pour la migration. Rapport d’activité : http://www.gob.mx/segob/documentos/</w:t>
      </w:r>
      <w:r>
        <w:rPr>
          <w:lang w:val="fr-FR"/>
        </w:rPr>
        <w:br/>
        <w:t>programas-derivados-del-plan-nacional-de-desarrollo-2013-2018-21310.</w:t>
      </w:r>
    </w:p>
  </w:footnote>
  <w:footnote w:id="4">
    <w:p w:rsidR="004905DB" w:rsidRPr="00321765" w:rsidRDefault="004905DB" w:rsidP="00C235F5">
      <w:pPr>
        <w:pStyle w:val="FootnoteText"/>
        <w:widowControl w:val="0"/>
        <w:tabs>
          <w:tab w:val="clear" w:pos="1021"/>
          <w:tab w:val="right" w:pos="1020"/>
        </w:tabs>
        <w:rPr>
          <w:b/>
        </w:rPr>
      </w:pPr>
      <w:r>
        <w:rPr>
          <w:lang w:val="fr-FR"/>
        </w:rPr>
        <w:tab/>
      </w:r>
      <w:r w:rsidRPr="000A2803">
        <w:rPr>
          <w:rStyle w:val="FootnoteReference"/>
          <w:lang w:val="fr-FR"/>
        </w:rPr>
        <w:footnoteRef/>
      </w:r>
      <w:r>
        <w:rPr>
          <w:lang w:val="fr-FR"/>
        </w:rPr>
        <w:tab/>
        <w:t>Y participent le Belize, le Canada, le Costa Rica, El Salvador, les États-Unis d’Amérique, le Guatemala, le Honduras, le Mexique, le Nicaragua, le Panama, la République dominicaine, ainsi que des organisations internationales, dont l’OIM, le Haut-Commissariat des Nations Unies pour les réfugiés (HCR) et l’UNICEF, et des représentants d’organisations de la société civile.</w:t>
      </w:r>
    </w:p>
  </w:footnote>
  <w:footnote w:id="5">
    <w:p w:rsidR="004905DB" w:rsidRPr="00321765"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Mémorandum d’accord signé par les représentations du Mexique aux États-Unis et les organismes du Ministère américain du travail : http://www.gob.mx/sre/acciones-y-programas/memorandas-de-entendimiento-firmadas-por-las-representaciones-de-mexico-en-los-estados-unidos-con-agencias-del-departamento-del-trabajo?state=published.</w:t>
      </w:r>
    </w:p>
  </w:footnote>
  <w:footnote w:id="6">
    <w:p w:rsidR="004905DB" w:rsidRPr="00C235F5" w:rsidRDefault="004905DB" w:rsidP="00C235F5">
      <w:pPr>
        <w:pStyle w:val="FootnoteText"/>
        <w:widowControl w:val="0"/>
        <w:tabs>
          <w:tab w:val="clear" w:pos="1021"/>
          <w:tab w:val="right" w:pos="1020"/>
        </w:tabs>
      </w:pPr>
      <w:r w:rsidRPr="00C235F5">
        <w:rPr>
          <w:rStyle w:val="FootnoteReference"/>
          <w:lang w:val="fr-FR"/>
        </w:rPr>
        <w:tab/>
      </w:r>
      <w:r w:rsidRPr="000A2803">
        <w:rPr>
          <w:rStyle w:val="FootnoteReference"/>
          <w:lang w:val="fr-FR"/>
        </w:rPr>
        <w:footnoteRef/>
      </w:r>
      <w:r>
        <w:rPr>
          <w:lang w:val="fr-FR"/>
        </w:rPr>
        <w:tab/>
        <w:t>À ce jour, 31 États se sont dotés d’une loi de lutte contre la discrimination</w:t>
      </w:r>
      <w:r w:rsidRPr="00113B46">
        <w:rPr>
          <w:sz w:val="20"/>
          <w:lang w:val="fr-FR"/>
        </w:rPr>
        <w:t>*</w:t>
      </w:r>
      <w:r>
        <w:rPr>
          <w:lang w:val="fr-FR"/>
        </w:rPr>
        <w:t xml:space="preserve"> et 26 d’une clause spécifique dans leurs constitutions respectives. 31 entités fédérées disposent d’une loi de lutte contre la discrimination (Aguascalientes, Baja California, Baja California Sur, Campeche, Chiapas, Chihuahua, Coahuila, Colima, Ciudad de México, Durango, Guanajuato, Guerrero, Hidalgo, Jalisco, Estado de México, Michoacán, Morelos, Nayarit, Oaxaca, Puebla, Querétaro, Quintana Roo, San Luis Potosí, Sinaloa, Sonora, Tamaulipas, Tabasco, Tlaxcala, Veracruz, Yucatán, Zacatecas). Se sont dotées d’une clause constitutionnelle spécifique les entités suivantes : Baja California Sur, Campeche, Chiapas, Chihuahua, Coahuila, Colima. Durango, Guanajuato. Guerrero, Hidalgo, Jalisco, Estado de México, Michoacán, Morelos, Nuevo León, Oaxaca, Puebla, Querétaro, Quintana Roo, San Luis Potosí, Sinaloa, Sonora, Tabasco, Tlaxcala, Yucatán et Zacatecas.</w:t>
      </w:r>
    </w:p>
  </w:footnote>
  <w:footnote w:id="7">
    <w:p w:rsidR="004905DB" w:rsidRPr="00321765"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(HCR, CICR, Sin Fronteras IAP, FUNDAR, Asylum Access, la Fondation pour la justice et l’état démocratique de droit, et le Service de consultation juridique de l’Université ibéroaméricaine).</w:t>
      </w:r>
    </w:p>
  </w:footnote>
  <w:footnote w:id="8">
    <w:p w:rsidR="004905DB" w:rsidRPr="005C2F54"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Ces actions sont menées par une équipe multidisciplinaire, ainsi que par la Coordination générale des services d’expertise du Ministère public, l’équipe argentine d’anthropologie médico-légale, la Fondation pour la justice et l’état de droit démocratique, et une équipe multidisciplinaire de la CEAV.</w:t>
      </w:r>
    </w:p>
  </w:footnote>
  <w:footnote w:id="9">
    <w:p w:rsidR="004905DB" w:rsidRPr="005C2F54"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La temporalité de l’information doit faire l’objet d’une demande (art. 52 de la loi), ce qui explique qu’aucune affaire n’ait été enregistrée en 2011 et en 2012, la loi n’ayant pas été appliquée immédiatement.</w:t>
      </w:r>
    </w:p>
  </w:footnote>
  <w:footnote w:id="10">
    <w:p w:rsidR="004905DB" w:rsidRPr="005C2F54"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Normes de fonctionnement des centres de rétention et des centres provisoires d’accueil pour migrants de l’INM : http://dof.gob.mx/nota_detalle.php?codigo=5276965&amp;fecha=08/11/2012.</w:t>
      </w:r>
    </w:p>
  </w:footnote>
  <w:footnote w:id="11">
    <w:p w:rsidR="004905DB" w:rsidRPr="005C2F54"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Lignes directrices de l'INM en matière de protection des migrants : http://www.dof.gob.mx/nota_</w:t>
      </w:r>
      <w:r>
        <w:rPr>
          <w:lang w:val="fr-FR"/>
        </w:rPr>
        <w:br/>
        <w:t>detalle.php?codigo=5280488&amp;fecha=29/11/2012.</w:t>
      </w:r>
    </w:p>
  </w:footnote>
  <w:footnote w:id="12">
    <w:p w:rsidR="004905DB" w:rsidRPr="00C235F5"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Baja California (2 à Tijuana, 1 à Ensenada et 4 à Mexicali), 7 dans le Sonora (3 à Nogales et 4 à Hermosillo) ; 8 dans le Chihuahua (3 à Ciudad Juárez et 5 dans la capitale, Chihuahua) ; 2 dans le Coahuila (physiquement à Piedras Negras) ; et 6 dans le Tamaulipas (1 à Matamoros, 2 à Nuevo Laredo et 3 à Reynosa).</w:t>
      </w:r>
    </w:p>
  </w:footnote>
  <w:footnote w:id="13">
    <w:p w:rsidR="004905DB" w:rsidRPr="005C2F54" w:rsidRDefault="004905DB" w:rsidP="00C235F5">
      <w:pPr>
        <w:pStyle w:val="FootnoteText"/>
        <w:widowControl w:val="0"/>
        <w:tabs>
          <w:tab w:val="clear" w:pos="1021"/>
          <w:tab w:val="right" w:pos="1020"/>
        </w:tabs>
      </w:pPr>
      <w:r>
        <w:rPr>
          <w:lang w:val="fr-FR"/>
        </w:rPr>
        <w:tab/>
      </w:r>
      <w:r w:rsidRPr="000A2803">
        <w:rPr>
          <w:rStyle w:val="FootnoteReference"/>
          <w:lang w:val="fr-FR"/>
        </w:rPr>
        <w:footnoteRef/>
      </w:r>
      <w:r>
        <w:rPr>
          <w:lang w:val="fr-FR"/>
        </w:rPr>
        <w:tab/>
        <w:t>Communiqué n</w:t>
      </w:r>
      <w:r w:rsidRPr="00D47CD7">
        <w:rPr>
          <w:vertAlign w:val="superscript"/>
          <w:lang w:val="fr-FR"/>
        </w:rPr>
        <w:t>o</w:t>
      </w:r>
      <w:r>
        <w:rPr>
          <w:lang w:val="fr-FR"/>
        </w:rPr>
        <w:t> 092 : le Ministre des relations extérieures M. Luis Videgaray a réaffirmé que le respect des droits fondamentaux des ressortissants mexicains aux États-Unis est une priorité pour le Gouvernement de la République.</w:t>
      </w:r>
    </w:p>
  </w:footnote>
  <w:footnote w:id="14">
    <w:p w:rsidR="004905DB" w:rsidRPr="00321765" w:rsidRDefault="004905DB" w:rsidP="00261685">
      <w:pPr>
        <w:pStyle w:val="FootnoteText"/>
        <w:widowControl w:val="0"/>
        <w:tabs>
          <w:tab w:val="clear" w:pos="1021"/>
          <w:tab w:val="right" w:pos="1020"/>
        </w:tabs>
      </w:pPr>
      <w:r>
        <w:rPr>
          <w:lang w:val="fr-FR"/>
        </w:rPr>
        <w:tab/>
      </w:r>
      <w:r w:rsidRPr="000A2803">
        <w:rPr>
          <w:rStyle w:val="FootnoteReference"/>
          <w:lang w:val="fr-FR"/>
        </w:rPr>
        <w:footnoteRef/>
      </w:r>
      <w:r>
        <w:rPr>
          <w:lang w:val="fr-FR"/>
        </w:rPr>
        <w:tab/>
        <w:t>Tijuana et Mexicali (Baja California) ; Nogales et San Luis Río Colorado (Sonora) ; Ciudad Juárez et Ojinaga (Chihuahua) ; Piedras Negras et Ciudad Acuña (Coahuila) ; Nuevo Laredo, Reynosa et Matamoros (Tamaulipas).</w:t>
      </w:r>
    </w:p>
  </w:footnote>
  <w:footnote w:id="15">
    <w:p w:rsidR="004905DB" w:rsidRPr="005C2F54" w:rsidRDefault="004905DB" w:rsidP="00261685">
      <w:pPr>
        <w:pStyle w:val="FootnoteText"/>
        <w:widowControl w:val="0"/>
        <w:tabs>
          <w:tab w:val="clear" w:pos="1021"/>
          <w:tab w:val="right" w:pos="1020"/>
        </w:tabs>
      </w:pPr>
      <w:r>
        <w:rPr>
          <w:lang w:val="fr-FR"/>
        </w:rPr>
        <w:tab/>
      </w:r>
      <w:r w:rsidRPr="000A2803">
        <w:rPr>
          <w:rStyle w:val="FootnoteReference"/>
          <w:lang w:val="fr-FR"/>
        </w:rPr>
        <w:footnoteRef/>
      </w:r>
      <w:r>
        <w:rPr>
          <w:lang w:val="fr-FR"/>
        </w:rPr>
        <w:tab/>
        <w:t>Rapport annuel 2015 de la Commission intersecrétariats pour la prévention, la sanction et l’élimination des infractions en matière de traite des personnes et pour la protection et l’aide aux victimes de ces infractions : http://www.gob.mx/cms/uploads/attachment/file/177655/</w:t>
      </w:r>
      <w:r>
        <w:rPr>
          <w:lang w:val="fr-FR"/>
        </w:rPr>
        <w:br/>
        <w:t>1606_16_SEGOB_INFORME_ANUAL_INTERIOR.PDF.</w:t>
      </w:r>
    </w:p>
  </w:footnote>
  <w:footnote w:id="16">
    <w:p w:rsidR="004905DB" w:rsidRPr="00321765" w:rsidRDefault="004905DB" w:rsidP="00321765">
      <w:pPr>
        <w:pStyle w:val="FootnoteText"/>
        <w:tabs>
          <w:tab w:val="clear" w:pos="1021"/>
          <w:tab w:val="right" w:pos="1020"/>
        </w:tabs>
      </w:pPr>
      <w:r>
        <w:rPr>
          <w:lang w:val="fr-FR"/>
        </w:rPr>
        <w:tab/>
      </w:r>
      <w:r w:rsidRPr="000A2803">
        <w:rPr>
          <w:rStyle w:val="FootnoteReference"/>
          <w:lang w:val="fr-FR"/>
        </w:rPr>
        <w:footnoteRef/>
      </w:r>
      <w:r>
        <w:rPr>
          <w:lang w:val="fr-FR"/>
        </w:rPr>
        <w:tab/>
        <w:t>http://www.gob.mx/conapo/documentos/prontuario-sobre-movilidad-y-migracion-internacional-dimensiones-del-fenomeno-migratorio#documentos.</w:t>
      </w:r>
    </w:p>
  </w:footnote>
  <w:footnote w:id="17">
    <w:p w:rsidR="004905DB" w:rsidRPr="00321765" w:rsidRDefault="004905DB" w:rsidP="008E1E1A">
      <w:pPr>
        <w:pStyle w:val="FootnoteText"/>
        <w:widowControl w:val="0"/>
        <w:tabs>
          <w:tab w:val="clear" w:pos="1021"/>
          <w:tab w:val="right" w:pos="1020"/>
        </w:tabs>
      </w:pPr>
      <w:r>
        <w:rPr>
          <w:lang w:val="fr-FR"/>
        </w:rPr>
        <w:tab/>
      </w:r>
      <w:r w:rsidRPr="000A2803">
        <w:rPr>
          <w:rStyle w:val="FootnoteReference"/>
          <w:lang w:val="fr-FR"/>
        </w:rPr>
        <w:footnoteRef/>
      </w:r>
      <w:r>
        <w:rPr>
          <w:lang w:val="fr-FR"/>
        </w:rPr>
        <w:tab/>
        <w:t xml:space="preserve">Directorio de Programas y Servicios Institucionales Dirigidos a la Población Migrante 2016 : </w:t>
      </w:r>
      <w:hyperlink r:id="rId1" w:history="1">
        <w:r w:rsidRPr="000E51EF">
          <w:rPr>
            <w:rStyle w:val="Hyperlink"/>
            <w:lang w:val="fr-FR"/>
          </w:rPr>
          <w:t>http://cedoc.inmujeres.gob.mx/documentos_download/101268.pdf</w:t>
        </w:r>
      </w:hyperlink>
      <w:r>
        <w:rPr>
          <w:lang w:val="fr-FR"/>
        </w:rPr>
        <w:t>.</w:t>
      </w:r>
      <w:r w:rsidRPr="00321765">
        <w:t xml:space="preserve"> </w:t>
      </w:r>
    </w:p>
  </w:footnote>
  <w:footnote w:id="18">
    <w:p w:rsidR="004905DB" w:rsidRPr="00900756" w:rsidRDefault="004905DB" w:rsidP="00900756">
      <w:pPr>
        <w:pStyle w:val="FootnoteText"/>
        <w:suppressAutoHyphens w:val="0"/>
      </w:pPr>
      <w:r>
        <w:rPr>
          <w:lang w:val="fr-FR"/>
        </w:rPr>
        <w:tab/>
      </w:r>
      <w:r w:rsidRPr="000A2803">
        <w:rPr>
          <w:rStyle w:val="FootnoteReference"/>
          <w:lang w:val="fr-FR"/>
        </w:rPr>
        <w:footnoteRef/>
      </w:r>
      <w:r w:rsidRPr="00900756">
        <w:tab/>
        <w:t>http://www.politicamigratoria.gob.mx/work/models/SEGOB/CEM/PDF/Estadisticas/</w:t>
      </w:r>
      <w:r>
        <w:br/>
      </w:r>
      <w:r w:rsidRPr="00900756">
        <w:t>Boletines_Estadisticos/2016/Boletin_2016</w:t>
      </w:r>
      <w:r>
        <w:t>.pdf.</w:t>
      </w:r>
    </w:p>
  </w:footnote>
  <w:footnote w:id="19">
    <w:p w:rsidR="004905DB" w:rsidRPr="005C2F54" w:rsidRDefault="004905DB" w:rsidP="002B6874">
      <w:pPr>
        <w:pStyle w:val="FootnoteText"/>
        <w:widowControl w:val="0"/>
        <w:tabs>
          <w:tab w:val="clear" w:pos="1021"/>
          <w:tab w:val="right" w:pos="1020"/>
        </w:tabs>
      </w:pPr>
      <w:r w:rsidRPr="00900756">
        <w:tab/>
      </w:r>
      <w:r w:rsidRPr="000A2803">
        <w:rPr>
          <w:rStyle w:val="FootnoteReference"/>
          <w:lang w:val="fr-FR"/>
        </w:rPr>
        <w:footnoteRef/>
      </w:r>
      <w:r>
        <w:rPr>
          <w:lang w:val="fr-FR"/>
        </w:rPr>
        <w:tab/>
        <w:t>Rapport annuel 2015 de la Commission intersecrétariats pour la prévention, la sanction et l’élimination des infractions en matière de traite des personnes et pour la protection et l’aide aux victimes de ces infractions : http://www.gob.mx/cms/uploads/attachment/file/177655/1606_</w:t>
      </w:r>
      <w:r>
        <w:rPr>
          <w:lang w:val="fr-FR"/>
        </w:rPr>
        <w:br/>
        <w:t>16_SEGOB_INFORME_ANUAL_INTERIOR.PDF.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DB" w:rsidRPr="00C33A94" w:rsidRDefault="004905DB">
    <w:pPr>
      <w:pStyle w:val="Header"/>
    </w:pPr>
    <w:r>
      <w:t>CMW/C/MEX/3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DB" w:rsidRPr="00C33A94" w:rsidRDefault="004905DB" w:rsidP="00C33A94">
    <w:pPr>
      <w:pStyle w:val="Header"/>
      <w:jc w:val="right"/>
    </w:pPr>
    <w:r>
      <w:t>CMW/C/MEX/3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35F79"/>
    <w:multiLevelType w:val="hybridMultilevel"/>
    <w:tmpl w:val="A0F697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A867B2"/>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lvlOverride w:ilvl="0">
      <w:lvl w:ilvl="0" w:tplc="E77E5F5E">
        <w:start w:val="1"/>
        <w:numFmt w:val="bullet"/>
        <w:lvlText w:val="•"/>
        <w:lvlJc w:val="left"/>
        <w:pPr>
          <w:tabs>
            <w:tab w:val="num" w:pos="1701"/>
          </w:tabs>
          <w:ind w:left="1701" w:hanging="170"/>
        </w:pPr>
        <w:rPr>
          <w:rFonts w:ascii="Times New Roman" w:hAnsi="Times New Roman" w:cs="Times New Roman" w:hint="default"/>
        </w:rPr>
      </w:lvl>
    </w:lvlOverride>
  </w:num>
  <w:num w:numId="2">
    <w:abstractNumId w:val="11"/>
    <w:lvlOverride w:ilvl="0">
      <w:lvl w:ilvl="0" w:tplc="14C64E84">
        <w:start w:val="1"/>
        <w:numFmt w:val="bullet"/>
        <w:lvlText w:val="•"/>
        <w:lvlJc w:val="left"/>
        <w:pPr>
          <w:tabs>
            <w:tab w:val="num" w:pos="2268"/>
          </w:tabs>
          <w:ind w:left="2268" w:hanging="170"/>
        </w:pPr>
        <w:rPr>
          <w:rFonts w:ascii="Times New Roman" w:hAnsi="Times New Roman" w:cs="Times New Roman" w:hint="default"/>
        </w:rPr>
      </w:lvl>
    </w:lvlOverride>
  </w:num>
  <w:num w:numId="3">
    <w:abstractNumId w:val="19"/>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3"/>
  </w:num>
  <w:num w:numId="19">
    <w:abstractNumId w:val="17"/>
  </w:num>
  <w:num w:numId="20">
    <w:abstractNumId w:val="16"/>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94"/>
    <w:rsid w:val="00001872"/>
    <w:rsid w:val="00003109"/>
    <w:rsid w:val="00025F72"/>
    <w:rsid w:val="00027852"/>
    <w:rsid w:val="00033EE1"/>
    <w:rsid w:val="00043D9C"/>
    <w:rsid w:val="00060280"/>
    <w:rsid w:val="000666CA"/>
    <w:rsid w:val="0007612C"/>
    <w:rsid w:val="00076C5B"/>
    <w:rsid w:val="00097BF3"/>
    <w:rsid w:val="000A2803"/>
    <w:rsid w:val="000A39A4"/>
    <w:rsid w:val="000B57E7"/>
    <w:rsid w:val="000C1909"/>
    <w:rsid w:val="000F000A"/>
    <w:rsid w:val="000F09DF"/>
    <w:rsid w:val="000F2245"/>
    <w:rsid w:val="000F442B"/>
    <w:rsid w:val="000F61B2"/>
    <w:rsid w:val="001075E9"/>
    <w:rsid w:val="00113B46"/>
    <w:rsid w:val="001157EA"/>
    <w:rsid w:val="001200E0"/>
    <w:rsid w:val="001256EA"/>
    <w:rsid w:val="001328D1"/>
    <w:rsid w:val="00133088"/>
    <w:rsid w:val="00136209"/>
    <w:rsid w:val="001454A1"/>
    <w:rsid w:val="00170FC4"/>
    <w:rsid w:val="00180183"/>
    <w:rsid w:val="00181084"/>
    <w:rsid w:val="001818EA"/>
    <w:rsid w:val="0018649F"/>
    <w:rsid w:val="00196389"/>
    <w:rsid w:val="001C54BA"/>
    <w:rsid w:val="001C7A89"/>
    <w:rsid w:val="001D3A42"/>
    <w:rsid w:val="001E79AD"/>
    <w:rsid w:val="001E79E0"/>
    <w:rsid w:val="001E7C2A"/>
    <w:rsid w:val="001F0383"/>
    <w:rsid w:val="0024448E"/>
    <w:rsid w:val="00261685"/>
    <w:rsid w:val="00272CF7"/>
    <w:rsid w:val="0028516D"/>
    <w:rsid w:val="002940B7"/>
    <w:rsid w:val="00294CCF"/>
    <w:rsid w:val="002A2EFC"/>
    <w:rsid w:val="002B6874"/>
    <w:rsid w:val="002C0E18"/>
    <w:rsid w:val="002C6FFF"/>
    <w:rsid w:val="002D1A58"/>
    <w:rsid w:val="002D2375"/>
    <w:rsid w:val="002D5AAC"/>
    <w:rsid w:val="00301299"/>
    <w:rsid w:val="00312727"/>
    <w:rsid w:val="003130C4"/>
    <w:rsid w:val="00321765"/>
    <w:rsid w:val="00322004"/>
    <w:rsid w:val="0032324A"/>
    <w:rsid w:val="00331BC8"/>
    <w:rsid w:val="00335D1A"/>
    <w:rsid w:val="003402C2"/>
    <w:rsid w:val="00356EEB"/>
    <w:rsid w:val="00367651"/>
    <w:rsid w:val="003703B7"/>
    <w:rsid w:val="003735BB"/>
    <w:rsid w:val="00376B8E"/>
    <w:rsid w:val="003803C0"/>
    <w:rsid w:val="00381C24"/>
    <w:rsid w:val="00390AF5"/>
    <w:rsid w:val="00391EB4"/>
    <w:rsid w:val="00393FCF"/>
    <w:rsid w:val="003958D0"/>
    <w:rsid w:val="00397541"/>
    <w:rsid w:val="003A3FC2"/>
    <w:rsid w:val="003A5132"/>
    <w:rsid w:val="003B00E5"/>
    <w:rsid w:val="003B5E48"/>
    <w:rsid w:val="003C5B64"/>
    <w:rsid w:val="003D583F"/>
    <w:rsid w:val="00414A16"/>
    <w:rsid w:val="00421D4B"/>
    <w:rsid w:val="00422917"/>
    <w:rsid w:val="004248CC"/>
    <w:rsid w:val="00427F10"/>
    <w:rsid w:val="00454E07"/>
    <w:rsid w:val="0047211F"/>
    <w:rsid w:val="004905DB"/>
    <w:rsid w:val="00496F53"/>
    <w:rsid w:val="004A7277"/>
    <w:rsid w:val="004A764A"/>
    <w:rsid w:val="004B06FE"/>
    <w:rsid w:val="004C6C3F"/>
    <w:rsid w:val="004D374B"/>
    <w:rsid w:val="004D45DB"/>
    <w:rsid w:val="004E3C52"/>
    <w:rsid w:val="004E7A8B"/>
    <w:rsid w:val="0050108D"/>
    <w:rsid w:val="0051484F"/>
    <w:rsid w:val="005466F5"/>
    <w:rsid w:val="005518D8"/>
    <w:rsid w:val="0055389D"/>
    <w:rsid w:val="00564DB7"/>
    <w:rsid w:val="00572E19"/>
    <w:rsid w:val="005741F5"/>
    <w:rsid w:val="005751BF"/>
    <w:rsid w:val="00581CC1"/>
    <w:rsid w:val="00593235"/>
    <w:rsid w:val="005B0171"/>
    <w:rsid w:val="005C2F54"/>
    <w:rsid w:val="005C43E4"/>
    <w:rsid w:val="005D5D23"/>
    <w:rsid w:val="005E0330"/>
    <w:rsid w:val="005E5F59"/>
    <w:rsid w:val="005E76DB"/>
    <w:rsid w:val="005F0B42"/>
    <w:rsid w:val="00604F0E"/>
    <w:rsid w:val="006069BB"/>
    <w:rsid w:val="00611EF1"/>
    <w:rsid w:val="0061653D"/>
    <w:rsid w:val="00626314"/>
    <w:rsid w:val="00641FF5"/>
    <w:rsid w:val="00652704"/>
    <w:rsid w:val="006556D5"/>
    <w:rsid w:val="006571DC"/>
    <w:rsid w:val="00662AD0"/>
    <w:rsid w:val="00677924"/>
    <w:rsid w:val="006A46CD"/>
    <w:rsid w:val="006A76C1"/>
    <w:rsid w:val="006C3C92"/>
    <w:rsid w:val="006D30A2"/>
    <w:rsid w:val="006D44CC"/>
    <w:rsid w:val="006F0033"/>
    <w:rsid w:val="006F0D00"/>
    <w:rsid w:val="006F35EE"/>
    <w:rsid w:val="006F52B5"/>
    <w:rsid w:val="007021FF"/>
    <w:rsid w:val="00711606"/>
    <w:rsid w:val="00716B87"/>
    <w:rsid w:val="00757357"/>
    <w:rsid w:val="00764EDF"/>
    <w:rsid w:val="00765DA0"/>
    <w:rsid w:val="007952F7"/>
    <w:rsid w:val="007972A8"/>
    <w:rsid w:val="007B63B7"/>
    <w:rsid w:val="007D3C54"/>
    <w:rsid w:val="007E4DC5"/>
    <w:rsid w:val="007E4EFE"/>
    <w:rsid w:val="007E53F3"/>
    <w:rsid w:val="007E598B"/>
    <w:rsid w:val="007F443A"/>
    <w:rsid w:val="008061D7"/>
    <w:rsid w:val="0081727C"/>
    <w:rsid w:val="00834B71"/>
    <w:rsid w:val="00837EEC"/>
    <w:rsid w:val="00844C70"/>
    <w:rsid w:val="008461FE"/>
    <w:rsid w:val="0085223E"/>
    <w:rsid w:val="008525EB"/>
    <w:rsid w:val="0086445C"/>
    <w:rsid w:val="008701B0"/>
    <w:rsid w:val="00884AAC"/>
    <w:rsid w:val="0089175C"/>
    <w:rsid w:val="008A0649"/>
    <w:rsid w:val="008A08D7"/>
    <w:rsid w:val="008B3F14"/>
    <w:rsid w:val="008D0EF8"/>
    <w:rsid w:val="008E1E1A"/>
    <w:rsid w:val="008F7C77"/>
    <w:rsid w:val="00900756"/>
    <w:rsid w:val="00906890"/>
    <w:rsid w:val="00934191"/>
    <w:rsid w:val="00951972"/>
    <w:rsid w:val="00964D8B"/>
    <w:rsid w:val="00972A64"/>
    <w:rsid w:val="00986BE2"/>
    <w:rsid w:val="00986C75"/>
    <w:rsid w:val="009B74CF"/>
    <w:rsid w:val="009D0218"/>
    <w:rsid w:val="009D0D94"/>
    <w:rsid w:val="009E1FBE"/>
    <w:rsid w:val="009F120A"/>
    <w:rsid w:val="009F1ECF"/>
    <w:rsid w:val="009F5D69"/>
    <w:rsid w:val="009F791F"/>
    <w:rsid w:val="00A04CE9"/>
    <w:rsid w:val="00A26FDB"/>
    <w:rsid w:val="00A65EAD"/>
    <w:rsid w:val="00A82DC2"/>
    <w:rsid w:val="00A854F2"/>
    <w:rsid w:val="00A917B3"/>
    <w:rsid w:val="00AB059A"/>
    <w:rsid w:val="00AB4B51"/>
    <w:rsid w:val="00AB5886"/>
    <w:rsid w:val="00AC7705"/>
    <w:rsid w:val="00AD6A02"/>
    <w:rsid w:val="00AE1DA9"/>
    <w:rsid w:val="00AE4573"/>
    <w:rsid w:val="00B03A86"/>
    <w:rsid w:val="00B10CC7"/>
    <w:rsid w:val="00B3081B"/>
    <w:rsid w:val="00B33CC0"/>
    <w:rsid w:val="00B44504"/>
    <w:rsid w:val="00B506C4"/>
    <w:rsid w:val="00B51433"/>
    <w:rsid w:val="00B62458"/>
    <w:rsid w:val="00B86AB6"/>
    <w:rsid w:val="00B93453"/>
    <w:rsid w:val="00BB6AD8"/>
    <w:rsid w:val="00BC0A3C"/>
    <w:rsid w:val="00BC2CB8"/>
    <w:rsid w:val="00BC6277"/>
    <w:rsid w:val="00BD33EE"/>
    <w:rsid w:val="00BD4D48"/>
    <w:rsid w:val="00BE5AC3"/>
    <w:rsid w:val="00C235F5"/>
    <w:rsid w:val="00C23F2F"/>
    <w:rsid w:val="00C33A94"/>
    <w:rsid w:val="00C35774"/>
    <w:rsid w:val="00C424DD"/>
    <w:rsid w:val="00C52184"/>
    <w:rsid w:val="00C52D09"/>
    <w:rsid w:val="00C5378A"/>
    <w:rsid w:val="00C54016"/>
    <w:rsid w:val="00C60F0C"/>
    <w:rsid w:val="00C7784F"/>
    <w:rsid w:val="00C805C9"/>
    <w:rsid w:val="00C8309E"/>
    <w:rsid w:val="00C8483C"/>
    <w:rsid w:val="00CA1679"/>
    <w:rsid w:val="00CA21EF"/>
    <w:rsid w:val="00CA355E"/>
    <w:rsid w:val="00CA7207"/>
    <w:rsid w:val="00CB0A64"/>
    <w:rsid w:val="00CB2770"/>
    <w:rsid w:val="00CC1F4D"/>
    <w:rsid w:val="00CE6EA4"/>
    <w:rsid w:val="00CF44FF"/>
    <w:rsid w:val="00D04A14"/>
    <w:rsid w:val="00D06F97"/>
    <w:rsid w:val="00D16564"/>
    <w:rsid w:val="00D20B84"/>
    <w:rsid w:val="00D22019"/>
    <w:rsid w:val="00D23CBB"/>
    <w:rsid w:val="00D33D63"/>
    <w:rsid w:val="00D35257"/>
    <w:rsid w:val="00D40788"/>
    <w:rsid w:val="00D47CD7"/>
    <w:rsid w:val="00D64D1C"/>
    <w:rsid w:val="00D667CE"/>
    <w:rsid w:val="00D86EC9"/>
    <w:rsid w:val="00D90138"/>
    <w:rsid w:val="00D97273"/>
    <w:rsid w:val="00DA47CC"/>
    <w:rsid w:val="00DA71FB"/>
    <w:rsid w:val="00DB6076"/>
    <w:rsid w:val="00DC17FC"/>
    <w:rsid w:val="00DC201E"/>
    <w:rsid w:val="00DD56E3"/>
    <w:rsid w:val="00DD69C7"/>
    <w:rsid w:val="00DD7747"/>
    <w:rsid w:val="00DE58C4"/>
    <w:rsid w:val="00E026BA"/>
    <w:rsid w:val="00E14C22"/>
    <w:rsid w:val="00E16AC0"/>
    <w:rsid w:val="00E17A35"/>
    <w:rsid w:val="00E20056"/>
    <w:rsid w:val="00E2448D"/>
    <w:rsid w:val="00E26CD8"/>
    <w:rsid w:val="00E271D4"/>
    <w:rsid w:val="00E35FBD"/>
    <w:rsid w:val="00E37BCE"/>
    <w:rsid w:val="00E7004B"/>
    <w:rsid w:val="00E73F76"/>
    <w:rsid w:val="00E92810"/>
    <w:rsid w:val="00E97317"/>
    <w:rsid w:val="00EB6FEF"/>
    <w:rsid w:val="00EC4D23"/>
    <w:rsid w:val="00EC7EC0"/>
    <w:rsid w:val="00ED5DD5"/>
    <w:rsid w:val="00EF1360"/>
    <w:rsid w:val="00EF3220"/>
    <w:rsid w:val="00F12FF8"/>
    <w:rsid w:val="00F13828"/>
    <w:rsid w:val="00F17401"/>
    <w:rsid w:val="00F2004B"/>
    <w:rsid w:val="00F33EF3"/>
    <w:rsid w:val="00F418FD"/>
    <w:rsid w:val="00F46290"/>
    <w:rsid w:val="00F56E7B"/>
    <w:rsid w:val="00F63853"/>
    <w:rsid w:val="00F64E4F"/>
    <w:rsid w:val="00F70A52"/>
    <w:rsid w:val="00F721F6"/>
    <w:rsid w:val="00F80811"/>
    <w:rsid w:val="00F82B65"/>
    <w:rsid w:val="00F840F4"/>
    <w:rsid w:val="00F94155"/>
    <w:rsid w:val="00F9716A"/>
    <w:rsid w:val="00FB513F"/>
    <w:rsid w:val="00FC08C5"/>
    <w:rsid w:val="00FD2EF7"/>
    <w:rsid w:val="00FD5E2F"/>
    <w:rsid w:val="00FF51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5A5609A0"/>
  <w15:docId w15:val="{6CE9A84F-2341-4D16-9A6E-830D797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65DA0"/>
    <w:pPr>
      <w:keepNext/>
      <w:keepLines/>
      <w:spacing w:after="0" w:line="240" w:lineRule="auto"/>
      <w:ind w:right="0"/>
      <w:jc w:val="left"/>
      <w:outlineLvl w:val="0"/>
    </w:pPr>
  </w:style>
  <w:style w:type="paragraph" w:styleId="Heading2">
    <w:name w:val="heading 2"/>
    <w:basedOn w:val="Normal"/>
    <w:next w:val="Normal"/>
    <w:link w:val="Heading2Char"/>
    <w:qFormat/>
    <w:rsid w:val="00765DA0"/>
    <w:pPr>
      <w:outlineLvl w:val="1"/>
    </w:pPr>
  </w:style>
  <w:style w:type="paragraph" w:styleId="Heading3">
    <w:name w:val="heading 3"/>
    <w:basedOn w:val="Normal"/>
    <w:next w:val="Normal"/>
    <w:link w:val="Heading3Char"/>
    <w:qFormat/>
    <w:rsid w:val="00765DA0"/>
    <w:pPr>
      <w:outlineLvl w:val="2"/>
    </w:pPr>
  </w:style>
  <w:style w:type="paragraph" w:styleId="Heading4">
    <w:name w:val="heading 4"/>
    <w:basedOn w:val="Normal"/>
    <w:next w:val="Normal"/>
    <w:link w:val="Heading4Char"/>
    <w:qFormat/>
    <w:rsid w:val="00765DA0"/>
    <w:pPr>
      <w:outlineLvl w:val="3"/>
    </w:pPr>
  </w:style>
  <w:style w:type="paragraph" w:styleId="Heading5">
    <w:name w:val="heading 5"/>
    <w:basedOn w:val="Normal"/>
    <w:next w:val="Normal"/>
    <w:link w:val="Heading5Char"/>
    <w:qFormat/>
    <w:rsid w:val="00765DA0"/>
    <w:pPr>
      <w:outlineLvl w:val="4"/>
    </w:pPr>
  </w:style>
  <w:style w:type="paragraph" w:styleId="Heading6">
    <w:name w:val="heading 6"/>
    <w:basedOn w:val="Normal"/>
    <w:next w:val="Normal"/>
    <w:link w:val="Heading6Char"/>
    <w:qFormat/>
    <w:rsid w:val="00765DA0"/>
    <w:pPr>
      <w:outlineLvl w:val="5"/>
    </w:pPr>
  </w:style>
  <w:style w:type="paragraph" w:styleId="Heading7">
    <w:name w:val="heading 7"/>
    <w:basedOn w:val="Normal"/>
    <w:next w:val="Normal"/>
    <w:link w:val="Heading7Char"/>
    <w:qFormat/>
    <w:rsid w:val="00765DA0"/>
    <w:pPr>
      <w:outlineLvl w:val="6"/>
    </w:pPr>
  </w:style>
  <w:style w:type="paragraph" w:styleId="Heading8">
    <w:name w:val="heading 8"/>
    <w:basedOn w:val="Normal"/>
    <w:next w:val="Normal"/>
    <w:link w:val="Heading8Char"/>
    <w:qFormat/>
    <w:rsid w:val="00765DA0"/>
    <w:pPr>
      <w:outlineLvl w:val="7"/>
    </w:pPr>
  </w:style>
  <w:style w:type="paragraph" w:styleId="Heading9">
    <w:name w:val="heading 9"/>
    <w:basedOn w:val="Normal"/>
    <w:next w:val="Normal"/>
    <w:link w:val="Heading9Char"/>
    <w:qFormat/>
    <w:rsid w:val="00765D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765DA0"/>
    <w:rPr>
      <w:rFonts w:ascii="Times New Roman" w:hAnsi="Times New Roman"/>
      <w:sz w:val="18"/>
      <w:vertAlign w:val="superscript"/>
      <w:lang w:val="fr-CH"/>
    </w:rPr>
  </w:style>
  <w:style w:type="paragraph" w:customStyle="1" w:styleId="HMG">
    <w:name w:val="_ H __M_G"/>
    <w:basedOn w:val="Normal"/>
    <w:next w:val="Normal"/>
    <w:link w:val="HMGChar"/>
    <w:rsid w:val="00765DA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65DA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65DA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65DA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65DA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65DA0"/>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rsid w:val="00765DA0"/>
    <w:pPr>
      <w:pBdr>
        <w:bottom w:val="single" w:sz="4" w:space="4" w:color="auto"/>
      </w:pBdr>
      <w:spacing w:line="240" w:lineRule="auto"/>
    </w:pPr>
    <w:rPr>
      <w:b/>
      <w:sz w:val="18"/>
    </w:rPr>
  </w:style>
  <w:style w:type="paragraph" w:customStyle="1" w:styleId="SingleTxtG">
    <w:name w:val="_ Single Txt_G"/>
    <w:basedOn w:val="Normal"/>
    <w:link w:val="SingleTxtGChar"/>
    <w:rsid w:val="00765DA0"/>
    <w:pPr>
      <w:spacing w:after="120"/>
      <w:ind w:left="1134" w:right="1134"/>
      <w:jc w:val="both"/>
    </w:pPr>
  </w:style>
  <w:style w:type="paragraph" w:customStyle="1" w:styleId="SMG">
    <w:name w:val="__S_M_G"/>
    <w:basedOn w:val="Normal"/>
    <w:next w:val="Normal"/>
    <w:rsid w:val="006C3C92"/>
    <w:pPr>
      <w:keepNext/>
      <w:keepLine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765DA0"/>
    <w:pPr>
      <w:spacing w:line="240" w:lineRule="auto"/>
    </w:pPr>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765DA0"/>
    <w:pPr>
      <w:tabs>
        <w:tab w:val="right" w:pos="1021"/>
      </w:tabs>
      <w:spacing w:line="220" w:lineRule="exact"/>
      <w:ind w:left="1134" w:right="1134" w:hanging="1134"/>
    </w:pPr>
    <w:rPr>
      <w:sz w:val="18"/>
    </w:rPr>
  </w:style>
  <w:style w:type="table" w:styleId="TableGrid">
    <w:name w:val="Table Grid"/>
    <w:basedOn w:val="TableNormal"/>
    <w:rsid w:val="00765DA0"/>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uiPriority w:val="20"/>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765DA0"/>
    <w:rPr>
      <w:color w:val="auto"/>
      <w:u w:val="none"/>
    </w:rPr>
  </w:style>
  <w:style w:type="character" w:styleId="FollowedHyperlink">
    <w:name w:val="FollowedHyperlink"/>
    <w:basedOn w:val="DefaultParagraphFont"/>
    <w:rsid w:val="00765DA0"/>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uiPriority w:val="99"/>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765DA0"/>
    <w:rPr>
      <w:rFonts w:ascii="Times New Roman" w:hAnsi="Times New Roman"/>
      <w:b/>
      <w:sz w:val="18"/>
      <w:lang w:val="fr-CH"/>
    </w:rPr>
  </w:style>
  <w:style w:type="character" w:styleId="EndnoteReference">
    <w:name w:val="endnote reference"/>
    <w:aliases w:val="1_G"/>
    <w:basedOn w:val="FootnoteReference"/>
    <w:rsid w:val="00765DA0"/>
    <w:rPr>
      <w:rFonts w:ascii="Times New Roman" w:hAnsi="Times New Roman"/>
      <w:sz w:val="18"/>
      <w:vertAlign w:val="superscript"/>
      <w:lang w:val="fr-CH"/>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link w:val="SubtitleChar"/>
    <w:uiPriority w:val="11"/>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65DA0"/>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uiPriority w:val="22"/>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765DA0"/>
  </w:style>
  <w:style w:type="paragraph" w:styleId="PlainText">
    <w:name w:val="Plain Text"/>
    <w:basedOn w:val="Normal"/>
    <w:semiHidden/>
    <w:rsid w:val="006C3C92"/>
    <w:rPr>
      <w:rFonts w:ascii="Courier New" w:hAnsi="Courier New" w:cs="Courier New"/>
    </w:rPr>
  </w:style>
  <w:style w:type="paragraph" w:styleId="Title">
    <w:name w:val="Title"/>
    <w:basedOn w:val="Normal"/>
    <w:link w:val="TitleChar"/>
    <w:uiPriority w:val="10"/>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765DA0"/>
    <w:pPr>
      <w:numPr>
        <w:numId w:val="20"/>
      </w:numPr>
      <w:spacing w:after="120"/>
      <w:ind w:right="1134"/>
      <w:jc w:val="both"/>
    </w:pPr>
  </w:style>
  <w:style w:type="paragraph" w:customStyle="1" w:styleId="Bullet2G">
    <w:name w:val="_Bullet 2_G"/>
    <w:basedOn w:val="Normal"/>
    <w:rsid w:val="00765DA0"/>
    <w:pPr>
      <w:numPr>
        <w:numId w:val="21"/>
      </w:numPr>
      <w:spacing w:after="120"/>
      <w:ind w:right="1134"/>
      <w:jc w:val="both"/>
    </w:pPr>
  </w:style>
  <w:style w:type="character" w:customStyle="1" w:styleId="HMGChar">
    <w:name w:val="_ H __M_G Char"/>
    <w:link w:val="HMG"/>
    <w:rsid w:val="00C33A94"/>
    <w:rPr>
      <w:b/>
      <w:sz w:val="34"/>
      <w:lang w:val="fr-CH" w:eastAsia="en-US"/>
    </w:rPr>
  </w:style>
  <w:style w:type="character" w:customStyle="1" w:styleId="HChGChar">
    <w:name w:val="_ H _Ch_G Char"/>
    <w:link w:val="HChG"/>
    <w:rsid w:val="00C33A94"/>
    <w:rPr>
      <w:b/>
      <w:sz w:val="28"/>
      <w:lang w:val="fr-CH" w:eastAsia="en-US"/>
    </w:rPr>
  </w:style>
  <w:style w:type="paragraph" w:styleId="BalloonText">
    <w:name w:val="Balloon Text"/>
    <w:basedOn w:val="Normal"/>
    <w:link w:val="BalloonTextChar"/>
    <w:uiPriority w:val="99"/>
    <w:rsid w:val="00C33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3A94"/>
    <w:rPr>
      <w:rFonts w:ascii="Tahoma" w:hAnsi="Tahoma" w:cs="Tahoma"/>
      <w:sz w:val="16"/>
      <w:szCs w:val="16"/>
      <w:lang w:val="es-ES" w:eastAsia="es-ES"/>
    </w:rPr>
  </w:style>
  <w:style w:type="paragraph" w:styleId="ListParagraph">
    <w:name w:val="List Paragraph"/>
    <w:basedOn w:val="Normal"/>
    <w:link w:val="ListParagraphChar"/>
    <w:uiPriority w:val="34"/>
    <w:qFormat/>
    <w:rsid w:val="00EC7EC0"/>
    <w:pPr>
      <w:spacing w:after="160" w:line="252" w:lineRule="auto"/>
      <w:ind w:left="720"/>
      <w:contextualSpacing/>
      <w:jc w:val="both"/>
    </w:pPr>
    <w:rPr>
      <w:rFonts w:asciiTheme="minorHAnsi" w:eastAsiaTheme="minorEastAsia" w:hAnsiTheme="minorHAnsi" w:cstheme="minorBidi"/>
      <w:sz w:val="22"/>
      <w:szCs w:val="22"/>
      <w:lang w:val="es-MX"/>
    </w:rPr>
  </w:style>
  <w:style w:type="paragraph" w:customStyle="1" w:styleId="Default">
    <w:name w:val="Default"/>
    <w:rsid w:val="00765DA0"/>
    <w:pPr>
      <w:autoSpaceDE w:val="0"/>
      <w:autoSpaceDN w:val="0"/>
      <w:adjustRightInd w:val="0"/>
    </w:pPr>
    <w:rPr>
      <w:rFonts w:ascii="Calibri" w:eastAsia="Calibri" w:hAnsi="Calibri" w:cs="Calibri"/>
      <w:color w:val="000000"/>
      <w:sz w:val="24"/>
      <w:szCs w:val="24"/>
      <w:lang w:val="en-AU" w:eastAsia="en-AU"/>
    </w:rPr>
  </w:style>
  <w:style w:type="paragraph" w:styleId="NoSpacing">
    <w:name w:val="No Spacing"/>
    <w:uiPriority w:val="1"/>
    <w:qFormat/>
    <w:rsid w:val="00EC7EC0"/>
    <w:pPr>
      <w:jc w:val="both"/>
    </w:pPr>
    <w:rPr>
      <w:rFonts w:asciiTheme="minorHAnsi" w:eastAsiaTheme="minorEastAsia" w:hAnsiTheme="minorHAnsi" w:cstheme="minorBidi"/>
      <w:sz w:val="22"/>
      <w:szCs w:val="22"/>
      <w:lang w:val="es-MX" w:eastAsia="en-US"/>
    </w:rPr>
  </w:style>
  <w:style w:type="character" w:styleId="CommentReference">
    <w:name w:val="annotation reference"/>
    <w:uiPriority w:val="99"/>
    <w:unhideWhenUsed/>
    <w:rsid w:val="00765DA0"/>
    <w:rPr>
      <w:rFonts w:cs="Times New Roman"/>
      <w:sz w:val="16"/>
      <w:szCs w:val="16"/>
    </w:rPr>
  </w:style>
  <w:style w:type="paragraph" w:styleId="CommentText">
    <w:name w:val="annotation text"/>
    <w:basedOn w:val="Normal"/>
    <w:link w:val="CommentTextChar"/>
    <w:uiPriority w:val="99"/>
    <w:unhideWhenUsed/>
    <w:rsid w:val="00765DA0"/>
    <w:pPr>
      <w:suppressAutoHyphens w:val="0"/>
      <w:spacing w:after="200" w:line="276" w:lineRule="auto"/>
    </w:pPr>
    <w:rPr>
      <w:rFonts w:ascii="Calibri" w:hAnsi="Calibri"/>
      <w:lang w:val="en-AU" w:eastAsia="en-AU"/>
    </w:rPr>
  </w:style>
  <w:style w:type="character" w:customStyle="1" w:styleId="CommentTextChar">
    <w:name w:val="Comment Text Char"/>
    <w:basedOn w:val="DefaultParagraphFont"/>
    <w:link w:val="CommentText"/>
    <w:uiPriority w:val="99"/>
    <w:rsid w:val="00EC7EC0"/>
    <w:rPr>
      <w:rFonts w:ascii="Calibri" w:hAnsi="Calibri"/>
      <w:lang w:val="en-AU" w:eastAsia="en-AU"/>
    </w:rPr>
  </w:style>
  <w:style w:type="paragraph" w:styleId="CommentSubject">
    <w:name w:val="annotation subject"/>
    <w:basedOn w:val="CommentText"/>
    <w:next w:val="CommentText"/>
    <w:link w:val="CommentSubjectChar"/>
    <w:uiPriority w:val="99"/>
    <w:unhideWhenUsed/>
    <w:rsid w:val="00EC7EC0"/>
    <w:rPr>
      <w:b/>
      <w:bCs/>
    </w:rPr>
  </w:style>
  <w:style w:type="character" w:customStyle="1" w:styleId="CommentSubjectChar">
    <w:name w:val="Comment Subject Char"/>
    <w:basedOn w:val="CommentTextChar"/>
    <w:link w:val="CommentSubject"/>
    <w:uiPriority w:val="99"/>
    <w:rsid w:val="00EC7EC0"/>
    <w:rPr>
      <w:rFonts w:asciiTheme="minorHAnsi" w:eastAsiaTheme="minorEastAsia" w:hAnsiTheme="minorHAnsi" w:cstheme="minorBidi"/>
      <w:b/>
      <w:bCs/>
      <w:lang w:val="es-MX" w:eastAsia="en-US"/>
    </w:rPr>
  </w:style>
  <w:style w:type="character" w:customStyle="1" w:styleId="apple-converted-space">
    <w:name w:val="apple-converted-space"/>
    <w:basedOn w:val="DefaultParagraphFont"/>
    <w:rsid w:val="00EC7EC0"/>
  </w:style>
  <w:style w:type="character" w:customStyle="1" w:styleId="Heading3Char">
    <w:name w:val="Heading 3 Char"/>
    <w:basedOn w:val="DefaultParagraphFont"/>
    <w:link w:val="Heading3"/>
    <w:rsid w:val="00EC7EC0"/>
    <w:rPr>
      <w:lang w:val="fr-CH" w:eastAsia="en-US"/>
    </w:rPr>
  </w:style>
  <w:style w:type="character" w:customStyle="1" w:styleId="FootnoteTextChar">
    <w:name w:val="Footnote Text Char"/>
    <w:aliases w:val="5_G Char"/>
    <w:basedOn w:val="DefaultParagraphFont"/>
    <w:link w:val="FootnoteText"/>
    <w:rsid w:val="00EC7EC0"/>
    <w:rPr>
      <w:sz w:val="18"/>
      <w:lang w:val="fr-CH" w:eastAsia="en-US"/>
    </w:rPr>
  </w:style>
  <w:style w:type="character" w:customStyle="1" w:styleId="ListParagraphChar">
    <w:name w:val="List Paragraph Char"/>
    <w:link w:val="ListParagraph"/>
    <w:uiPriority w:val="34"/>
    <w:locked/>
    <w:rsid w:val="00EC7EC0"/>
    <w:rPr>
      <w:rFonts w:asciiTheme="minorHAnsi" w:eastAsiaTheme="minorEastAsia" w:hAnsiTheme="minorHAnsi" w:cstheme="minorBidi"/>
      <w:sz w:val="22"/>
      <w:szCs w:val="22"/>
      <w:lang w:val="es-MX" w:eastAsia="en-US"/>
    </w:rPr>
  </w:style>
  <w:style w:type="paragraph" w:customStyle="1" w:styleId="Texto">
    <w:name w:val="Texto"/>
    <w:basedOn w:val="Normal"/>
    <w:rsid w:val="00EC7EC0"/>
    <w:pPr>
      <w:spacing w:after="101" w:line="216" w:lineRule="exact"/>
      <w:ind w:firstLine="288"/>
      <w:jc w:val="both"/>
    </w:pPr>
    <w:rPr>
      <w:rFonts w:ascii="Arial" w:hAnsi="Arial" w:cs="Arial"/>
      <w:sz w:val="18"/>
      <w:szCs w:val="18"/>
      <w:lang w:val="es-MX"/>
    </w:rPr>
  </w:style>
  <w:style w:type="character" w:customStyle="1" w:styleId="Heading1Char">
    <w:name w:val="Heading 1 Char"/>
    <w:aliases w:val="Table_G Char"/>
    <w:basedOn w:val="DefaultParagraphFont"/>
    <w:link w:val="Heading1"/>
    <w:rsid w:val="00EC7EC0"/>
    <w:rPr>
      <w:lang w:val="fr-CH" w:eastAsia="en-US"/>
    </w:rPr>
  </w:style>
  <w:style w:type="character" w:customStyle="1" w:styleId="Heading2Char">
    <w:name w:val="Heading 2 Char"/>
    <w:basedOn w:val="DefaultParagraphFont"/>
    <w:link w:val="Heading2"/>
    <w:rsid w:val="00EC7EC0"/>
    <w:rPr>
      <w:lang w:val="fr-CH" w:eastAsia="en-US"/>
    </w:rPr>
  </w:style>
  <w:style w:type="character" w:customStyle="1" w:styleId="Heading4Char">
    <w:name w:val="Heading 4 Char"/>
    <w:basedOn w:val="DefaultParagraphFont"/>
    <w:link w:val="Heading4"/>
    <w:rsid w:val="00EC7EC0"/>
    <w:rPr>
      <w:lang w:val="fr-CH" w:eastAsia="en-US"/>
    </w:rPr>
  </w:style>
  <w:style w:type="character" w:customStyle="1" w:styleId="Heading5Char">
    <w:name w:val="Heading 5 Char"/>
    <w:basedOn w:val="DefaultParagraphFont"/>
    <w:link w:val="Heading5"/>
    <w:rsid w:val="00EC7EC0"/>
    <w:rPr>
      <w:lang w:val="fr-CH" w:eastAsia="en-US"/>
    </w:rPr>
  </w:style>
  <w:style w:type="character" w:customStyle="1" w:styleId="Heading6Char">
    <w:name w:val="Heading 6 Char"/>
    <w:basedOn w:val="DefaultParagraphFont"/>
    <w:link w:val="Heading6"/>
    <w:rsid w:val="00EC7EC0"/>
    <w:rPr>
      <w:lang w:val="fr-CH" w:eastAsia="en-US"/>
    </w:rPr>
  </w:style>
  <w:style w:type="character" w:customStyle="1" w:styleId="Heading7Char">
    <w:name w:val="Heading 7 Char"/>
    <w:basedOn w:val="DefaultParagraphFont"/>
    <w:link w:val="Heading7"/>
    <w:rsid w:val="00EC7EC0"/>
    <w:rPr>
      <w:lang w:val="fr-CH" w:eastAsia="en-US"/>
    </w:rPr>
  </w:style>
  <w:style w:type="character" w:customStyle="1" w:styleId="Heading8Char">
    <w:name w:val="Heading 8 Char"/>
    <w:basedOn w:val="DefaultParagraphFont"/>
    <w:link w:val="Heading8"/>
    <w:rsid w:val="00EC7EC0"/>
    <w:rPr>
      <w:lang w:val="fr-CH" w:eastAsia="en-US"/>
    </w:rPr>
  </w:style>
  <w:style w:type="character" w:customStyle="1" w:styleId="Heading9Char">
    <w:name w:val="Heading 9 Char"/>
    <w:basedOn w:val="DefaultParagraphFont"/>
    <w:link w:val="Heading9"/>
    <w:rsid w:val="00EC7EC0"/>
    <w:rPr>
      <w:lang w:val="fr-CH" w:eastAsia="en-US"/>
    </w:rPr>
  </w:style>
  <w:style w:type="paragraph" w:styleId="Caption">
    <w:name w:val="caption"/>
    <w:basedOn w:val="Normal"/>
    <w:next w:val="Normal"/>
    <w:uiPriority w:val="35"/>
    <w:semiHidden/>
    <w:unhideWhenUsed/>
    <w:qFormat/>
    <w:rsid w:val="00EC7EC0"/>
    <w:pPr>
      <w:spacing w:after="160" w:line="252" w:lineRule="auto"/>
      <w:jc w:val="both"/>
    </w:pPr>
    <w:rPr>
      <w:rFonts w:asciiTheme="minorHAnsi" w:eastAsiaTheme="minorEastAsia" w:hAnsiTheme="minorHAnsi" w:cstheme="minorBidi"/>
      <w:b/>
      <w:bCs/>
      <w:sz w:val="18"/>
      <w:szCs w:val="18"/>
      <w:lang w:val="es-MX"/>
    </w:rPr>
  </w:style>
  <w:style w:type="character" w:customStyle="1" w:styleId="TitleChar">
    <w:name w:val="Title Char"/>
    <w:basedOn w:val="DefaultParagraphFont"/>
    <w:link w:val="Title"/>
    <w:uiPriority w:val="10"/>
    <w:rsid w:val="00EC7EC0"/>
    <w:rPr>
      <w:rFonts w:ascii="Arial" w:hAnsi="Arial" w:cs="Arial"/>
      <w:b/>
      <w:bCs/>
      <w:kern w:val="28"/>
      <w:sz w:val="32"/>
      <w:szCs w:val="32"/>
      <w:lang w:val="es-ES" w:eastAsia="es-ES"/>
    </w:rPr>
  </w:style>
  <w:style w:type="character" w:customStyle="1" w:styleId="SubtitleChar">
    <w:name w:val="Subtitle Char"/>
    <w:basedOn w:val="DefaultParagraphFont"/>
    <w:link w:val="Subtitle"/>
    <w:uiPriority w:val="11"/>
    <w:rsid w:val="00EC7EC0"/>
    <w:rPr>
      <w:rFonts w:ascii="Arial" w:hAnsi="Arial" w:cs="Arial"/>
      <w:sz w:val="24"/>
      <w:szCs w:val="24"/>
      <w:lang w:val="es-ES" w:eastAsia="es-ES"/>
    </w:rPr>
  </w:style>
  <w:style w:type="paragraph" w:styleId="Quote">
    <w:name w:val="Quote"/>
    <w:basedOn w:val="Normal"/>
    <w:next w:val="Normal"/>
    <w:link w:val="QuoteChar"/>
    <w:uiPriority w:val="29"/>
    <w:qFormat/>
    <w:rsid w:val="00EC7EC0"/>
    <w:pPr>
      <w:spacing w:before="200" w:after="160" w:line="264" w:lineRule="auto"/>
      <w:ind w:left="864" w:right="864"/>
      <w:jc w:val="center"/>
    </w:pPr>
    <w:rPr>
      <w:rFonts w:asciiTheme="majorHAnsi" w:eastAsiaTheme="majorEastAsia" w:hAnsiTheme="majorHAnsi" w:cstheme="majorBidi"/>
      <w:i/>
      <w:iCs/>
      <w:sz w:val="24"/>
      <w:szCs w:val="24"/>
      <w:lang w:val="es-MX"/>
    </w:rPr>
  </w:style>
  <w:style w:type="character" w:customStyle="1" w:styleId="QuoteChar">
    <w:name w:val="Quote Char"/>
    <w:basedOn w:val="DefaultParagraphFont"/>
    <w:link w:val="Quote"/>
    <w:uiPriority w:val="29"/>
    <w:rsid w:val="00EC7EC0"/>
    <w:rPr>
      <w:rFonts w:asciiTheme="majorHAnsi" w:eastAsiaTheme="majorEastAsia" w:hAnsiTheme="majorHAnsi" w:cstheme="majorBidi"/>
      <w:i/>
      <w:iCs/>
      <w:sz w:val="24"/>
      <w:szCs w:val="24"/>
      <w:lang w:val="es-MX" w:eastAsia="en-US"/>
    </w:rPr>
  </w:style>
  <w:style w:type="paragraph" w:styleId="IntenseQuote">
    <w:name w:val="Intense Quote"/>
    <w:basedOn w:val="Normal"/>
    <w:next w:val="Normal"/>
    <w:link w:val="IntenseQuoteChar"/>
    <w:uiPriority w:val="30"/>
    <w:qFormat/>
    <w:rsid w:val="00EC7EC0"/>
    <w:pPr>
      <w:spacing w:before="100" w:beforeAutospacing="1" w:after="240" w:line="252" w:lineRule="auto"/>
      <w:ind w:left="936" w:right="936"/>
      <w:jc w:val="center"/>
    </w:pPr>
    <w:rPr>
      <w:rFonts w:asciiTheme="majorHAnsi" w:eastAsiaTheme="majorEastAsia" w:hAnsiTheme="majorHAnsi" w:cstheme="majorBidi"/>
      <w:sz w:val="26"/>
      <w:szCs w:val="26"/>
      <w:lang w:val="es-MX"/>
    </w:rPr>
  </w:style>
  <w:style w:type="character" w:customStyle="1" w:styleId="IntenseQuoteChar">
    <w:name w:val="Intense Quote Char"/>
    <w:basedOn w:val="DefaultParagraphFont"/>
    <w:link w:val="IntenseQuote"/>
    <w:uiPriority w:val="30"/>
    <w:rsid w:val="00EC7EC0"/>
    <w:rPr>
      <w:rFonts w:asciiTheme="majorHAnsi" w:eastAsiaTheme="majorEastAsia" w:hAnsiTheme="majorHAnsi" w:cstheme="majorBidi"/>
      <w:sz w:val="26"/>
      <w:szCs w:val="26"/>
      <w:lang w:val="es-MX" w:eastAsia="en-US"/>
    </w:rPr>
  </w:style>
  <w:style w:type="character" w:styleId="SubtleEmphasis">
    <w:name w:val="Subtle Emphasis"/>
    <w:basedOn w:val="DefaultParagraphFont"/>
    <w:uiPriority w:val="19"/>
    <w:qFormat/>
    <w:rsid w:val="00EC7EC0"/>
    <w:rPr>
      <w:i/>
      <w:iCs/>
      <w:color w:val="auto"/>
    </w:rPr>
  </w:style>
  <w:style w:type="character" w:styleId="IntenseEmphasis">
    <w:name w:val="Intense Emphasis"/>
    <w:basedOn w:val="DefaultParagraphFont"/>
    <w:uiPriority w:val="21"/>
    <w:qFormat/>
    <w:rsid w:val="00EC7EC0"/>
    <w:rPr>
      <w:b/>
      <w:bCs/>
      <w:i/>
      <w:iCs/>
      <w:color w:val="auto"/>
    </w:rPr>
  </w:style>
  <w:style w:type="character" w:styleId="SubtleReference">
    <w:name w:val="Subtle Reference"/>
    <w:basedOn w:val="DefaultParagraphFont"/>
    <w:uiPriority w:val="31"/>
    <w:qFormat/>
    <w:rsid w:val="00EC7EC0"/>
    <w:rPr>
      <w:smallCaps/>
      <w:color w:val="auto"/>
      <w:u w:val="single" w:color="7F7F7F" w:themeColor="text1" w:themeTint="80"/>
    </w:rPr>
  </w:style>
  <w:style w:type="character" w:styleId="IntenseReference">
    <w:name w:val="Intense Reference"/>
    <w:basedOn w:val="DefaultParagraphFont"/>
    <w:uiPriority w:val="32"/>
    <w:qFormat/>
    <w:rsid w:val="00EC7EC0"/>
    <w:rPr>
      <w:b/>
      <w:bCs/>
      <w:smallCaps/>
      <w:color w:val="auto"/>
      <w:u w:val="single"/>
    </w:rPr>
  </w:style>
  <w:style w:type="character" w:styleId="BookTitle">
    <w:name w:val="Book Title"/>
    <w:basedOn w:val="DefaultParagraphFont"/>
    <w:uiPriority w:val="33"/>
    <w:qFormat/>
    <w:rsid w:val="00EC7EC0"/>
    <w:rPr>
      <w:b/>
      <w:bCs/>
      <w:smallCaps/>
      <w:color w:val="auto"/>
    </w:rPr>
  </w:style>
  <w:style w:type="paragraph" w:styleId="TOCHeading">
    <w:name w:val="TOC Heading"/>
    <w:basedOn w:val="Heading1"/>
    <w:next w:val="Normal"/>
    <w:uiPriority w:val="39"/>
    <w:unhideWhenUsed/>
    <w:qFormat/>
    <w:rsid w:val="00765DA0"/>
    <w:pPr>
      <w:suppressAutoHyphens w:val="0"/>
      <w:spacing w:before="480" w:line="276" w:lineRule="auto"/>
      <w:ind w:left="0"/>
      <w:outlineLvl w:val="9"/>
    </w:pPr>
    <w:rPr>
      <w:rFonts w:ascii="Cambria" w:hAnsi="Cambria"/>
      <w:b/>
      <w:bCs/>
      <w:color w:val="365F91"/>
      <w:sz w:val="28"/>
      <w:szCs w:val="28"/>
      <w:lang w:val="en-AU" w:eastAsia="ja-JP"/>
    </w:rPr>
  </w:style>
  <w:style w:type="character" w:customStyle="1" w:styleId="HeaderChar">
    <w:name w:val="Header Char"/>
    <w:aliases w:val="6_G Char"/>
    <w:basedOn w:val="DefaultParagraphFont"/>
    <w:link w:val="Header"/>
    <w:rsid w:val="00EC7EC0"/>
    <w:rPr>
      <w:b/>
      <w:sz w:val="18"/>
      <w:lang w:val="fr-CH" w:eastAsia="en-US"/>
    </w:rPr>
  </w:style>
  <w:style w:type="character" w:customStyle="1" w:styleId="FooterChar">
    <w:name w:val="Footer Char"/>
    <w:aliases w:val="3_G Char"/>
    <w:basedOn w:val="DefaultParagraphFont"/>
    <w:link w:val="Footer"/>
    <w:rsid w:val="00EC7EC0"/>
    <w:rPr>
      <w:sz w:val="16"/>
      <w:lang w:val="fr-CH" w:eastAsia="en-US"/>
    </w:rPr>
  </w:style>
  <w:style w:type="paragraph" w:styleId="Revision">
    <w:name w:val="Revision"/>
    <w:hidden/>
    <w:uiPriority w:val="99"/>
    <w:semiHidden/>
    <w:rsid w:val="00EC7EC0"/>
    <w:rPr>
      <w:rFonts w:asciiTheme="minorHAnsi" w:eastAsiaTheme="minorEastAsia" w:hAnsiTheme="minorHAnsi" w:cstheme="minorBidi"/>
      <w:sz w:val="22"/>
      <w:szCs w:val="22"/>
      <w:lang w:val="es-MX" w:eastAsia="en-US"/>
    </w:rPr>
  </w:style>
  <w:style w:type="character" w:customStyle="1" w:styleId="SingleTxtGChar">
    <w:name w:val="_ Single Txt_G Char"/>
    <w:link w:val="SingleTxtG"/>
    <w:locked/>
    <w:rsid w:val="00F840F4"/>
    <w:rPr>
      <w:lang w:val="fr-CH" w:eastAsia="en-US"/>
    </w:rPr>
  </w:style>
  <w:style w:type="paragraph" w:styleId="TOC1">
    <w:name w:val="toc 1"/>
    <w:basedOn w:val="Normal"/>
    <w:next w:val="Normal"/>
    <w:autoRedefine/>
    <w:uiPriority w:val="39"/>
    <w:unhideWhenUsed/>
    <w:rsid w:val="00C54016"/>
    <w:pPr>
      <w:spacing w:after="100"/>
    </w:pPr>
  </w:style>
  <w:style w:type="paragraph" w:styleId="TOC2">
    <w:name w:val="toc 2"/>
    <w:basedOn w:val="Normal"/>
    <w:next w:val="Normal"/>
    <w:autoRedefine/>
    <w:uiPriority w:val="39"/>
    <w:unhideWhenUsed/>
    <w:rsid w:val="00C54016"/>
    <w:pPr>
      <w:spacing w:after="100"/>
      <w:ind w:left="200"/>
    </w:pPr>
  </w:style>
  <w:style w:type="paragraph" w:styleId="TOC3">
    <w:name w:val="toc 3"/>
    <w:basedOn w:val="Normal"/>
    <w:next w:val="Normal"/>
    <w:autoRedefine/>
    <w:uiPriority w:val="39"/>
    <w:unhideWhenUsed/>
    <w:rsid w:val="00C54016"/>
    <w:pPr>
      <w:spacing w:after="100"/>
      <w:ind w:left="400"/>
    </w:pPr>
  </w:style>
  <w:style w:type="paragraph" w:customStyle="1" w:styleId="Source">
    <w:name w:val="Source"/>
    <w:basedOn w:val="SingleTxtG"/>
    <w:qFormat/>
    <w:rsid w:val="00765DA0"/>
    <w:pPr>
      <w:suppressAutoHyphens w:val="0"/>
      <w:spacing w:before="120" w:after="240" w:line="240" w:lineRule="auto"/>
      <w:ind w:firstLine="170"/>
      <w:jc w:val="left"/>
    </w:pPr>
    <w:rPr>
      <w:iCs/>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2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cedoc.inmujeres.gob.mx/documentos_download/1012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F543-9AAD-4A42-AA56-F999CC35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66</TotalTime>
  <Pages>39</Pages>
  <Words>20892</Words>
  <Characters>119091</Characters>
  <Application>Microsoft Office Word</Application>
  <DocSecurity>0</DocSecurity>
  <Lines>992</Lines>
  <Paragraphs>279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CMW/C/MEX/3</vt:lpstr>
      <vt:lpstr>CMW/C/MEX/3</vt:lpstr>
      <vt:lpstr>Naciones Unidas</vt:lpstr>
    </vt:vector>
  </TitlesOfParts>
  <Company>EXT</Company>
  <LinksUpToDate>false</LinksUpToDate>
  <CharactersWithSpaces>139704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CMW/C/MEX/3</dc:title>
  <dc:creator>Christine Fanelli</dc:creator>
  <cp:lastModifiedBy>Gaëlle PAILLOT</cp:lastModifiedBy>
  <cp:revision>7</cp:revision>
  <cp:lastPrinted>2017-08-29T11:28:00Z</cp:lastPrinted>
  <dcterms:created xsi:type="dcterms:W3CDTF">2017-08-29T11:27:00Z</dcterms:created>
  <dcterms:modified xsi:type="dcterms:W3CDTF">2017-08-29T12:54:00Z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nelia.fahloun</vt:lpwstr>
  </property>
  <property fmtid="{D5CDD505-2E9C-101B-9397-08002B2CF9AE}" pid="4" name="GeneratedDate">
    <vt:lpwstr>7/28/2017 4:49:55 PM</vt:lpwstr>
  </property>
  <property fmtid="{D5CDD505-2E9C-101B-9397-08002B2CF9AE}" pid="5" name="OriginalDocID">
    <vt:lpwstr>732295b3-f663-479e-8ba9-8370c2078690</vt:lpwstr>
  </property>
</Properties>
</file>