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0A7D22" w:rsidRDefault="006B3E27" w:rsidP="00E70E04">
            <w:pPr>
              <w:jc w:val="center"/>
              <w:rPr>
                <w:sz w:val="56"/>
                <w:szCs w:val="56"/>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0A7D22" w:rsidP="001D70A6">
            <w:pPr>
              <w:bidi w:val="0"/>
              <w:spacing w:after="20"/>
              <w:jc w:val="left"/>
              <w:rPr>
                <w:szCs w:val="20"/>
              </w:rPr>
            </w:pPr>
            <w:r w:rsidRPr="000A7D22">
              <w:rPr>
                <w:sz w:val="40"/>
                <w:szCs w:val="20"/>
              </w:rPr>
              <w:t>CCPR</w:t>
            </w:r>
            <w:r>
              <w:rPr>
                <w:szCs w:val="20"/>
              </w:rPr>
              <w:t>/C/KWT/CO/3</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38DA1A6F" wp14:editId="2234E4B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1D70A6" w:rsidP="001D70A6">
            <w:pPr>
              <w:bidi w:val="0"/>
              <w:spacing w:before="240"/>
              <w:jc w:val="left"/>
              <w:rPr>
                <w:szCs w:val="20"/>
              </w:rPr>
            </w:pPr>
            <w:r>
              <w:rPr>
                <w:szCs w:val="20"/>
              </w:rPr>
              <w:t>Distr.: General</w:t>
            </w:r>
          </w:p>
          <w:p w:rsidR="001D70A6" w:rsidRDefault="001D70A6" w:rsidP="001D70A6">
            <w:pPr>
              <w:bidi w:val="0"/>
              <w:jc w:val="left"/>
              <w:rPr>
                <w:szCs w:val="20"/>
              </w:rPr>
            </w:pPr>
            <w:r>
              <w:rPr>
                <w:szCs w:val="20"/>
              </w:rPr>
              <w:t>11 August 2016</w:t>
            </w:r>
          </w:p>
          <w:p w:rsidR="001D70A6" w:rsidRDefault="001D70A6" w:rsidP="001D70A6">
            <w:pPr>
              <w:bidi w:val="0"/>
              <w:jc w:val="left"/>
              <w:rPr>
                <w:szCs w:val="20"/>
              </w:rPr>
            </w:pPr>
            <w:r>
              <w:rPr>
                <w:szCs w:val="20"/>
              </w:rPr>
              <w:t>Arabic</w:t>
            </w:r>
          </w:p>
          <w:p w:rsidR="001D70A6" w:rsidRPr="00CB6622" w:rsidRDefault="001D70A6" w:rsidP="001D70A6">
            <w:pPr>
              <w:bidi w:val="0"/>
              <w:jc w:val="left"/>
              <w:rPr>
                <w:szCs w:val="20"/>
              </w:rPr>
            </w:pPr>
            <w:r>
              <w:rPr>
                <w:szCs w:val="20"/>
              </w:rPr>
              <w:t>Original: English</w:t>
            </w:r>
          </w:p>
        </w:tc>
      </w:tr>
    </w:tbl>
    <w:p w:rsidR="001D70A6" w:rsidRPr="001D70A6" w:rsidRDefault="001D70A6" w:rsidP="001D70A6">
      <w:pPr>
        <w:spacing w:before="120" w:line="380" w:lineRule="exact"/>
        <w:rPr>
          <w:b/>
          <w:bCs/>
          <w:sz w:val="26"/>
          <w:szCs w:val="36"/>
          <w:rtl/>
          <w:lang w:eastAsia="zh-TW"/>
        </w:rPr>
      </w:pPr>
      <w:r w:rsidRPr="001D70A6">
        <w:rPr>
          <w:b/>
          <w:bCs/>
          <w:sz w:val="26"/>
          <w:szCs w:val="36"/>
          <w:rtl/>
          <w:lang w:eastAsia="zh-TW"/>
        </w:rPr>
        <w:t>اللجنة المعنية بحقوق الإنسان</w:t>
      </w:r>
    </w:p>
    <w:p w:rsidR="001D70A6" w:rsidRPr="00D93612" w:rsidRDefault="001D70A6" w:rsidP="001D70A6">
      <w:pPr>
        <w:pStyle w:val="HChGA"/>
        <w:rPr>
          <w:lang w:eastAsia="zh-TW"/>
        </w:rPr>
      </w:pPr>
      <w:r w:rsidRPr="00D93612">
        <w:rPr>
          <w:rFonts w:hint="cs"/>
          <w:rtl/>
          <w:lang w:eastAsia="zh-TW"/>
        </w:rPr>
        <w:tab/>
      </w:r>
      <w:r w:rsidRPr="00D93612">
        <w:rPr>
          <w:rFonts w:hint="cs"/>
          <w:rtl/>
          <w:lang w:eastAsia="zh-TW"/>
        </w:rPr>
        <w:tab/>
      </w:r>
      <w:r w:rsidRPr="00D93612">
        <w:rPr>
          <w:rtl/>
          <w:lang w:eastAsia="zh-TW"/>
        </w:rPr>
        <w:t>الملاحظات الختامية بشأن التقرير الدوري الثالث للكويت</w:t>
      </w:r>
      <w:r w:rsidRPr="001D70A6">
        <w:rPr>
          <w:rStyle w:val="FootnoteReference"/>
          <w:sz w:val="20"/>
          <w:vertAlign w:val="baseline"/>
          <w:rtl/>
          <w:lang w:eastAsia="zh-TW"/>
        </w:rPr>
        <w:footnoteReference w:customMarkFollows="1" w:id="1"/>
        <w:t>*</w:t>
      </w:r>
      <w:r w:rsidRPr="00D93612">
        <w:rPr>
          <w:rtl/>
          <w:lang w:eastAsia="zh-TW"/>
        </w:rPr>
        <w:t xml:space="preserve"> </w:t>
      </w:r>
      <w:bookmarkStart w:id="0" w:name="_GoBack"/>
      <w:bookmarkEnd w:id="0"/>
    </w:p>
    <w:p w:rsidR="001D70A6" w:rsidRPr="001D70A6" w:rsidRDefault="001D70A6" w:rsidP="004A5302">
      <w:pPr>
        <w:pStyle w:val="SingleTxtGA"/>
        <w:rPr>
          <w:rtl/>
          <w:lang w:eastAsia="zh-TW"/>
        </w:rPr>
      </w:pPr>
      <w:r w:rsidRPr="001D70A6">
        <w:rPr>
          <w:rtl/>
          <w:lang w:eastAsia="zh-TW"/>
        </w:rPr>
        <w:t>١-</w:t>
      </w:r>
      <w:r w:rsidRPr="001D70A6">
        <w:rPr>
          <w:rFonts w:hint="cs"/>
          <w:rtl/>
          <w:lang w:eastAsia="zh-TW"/>
        </w:rPr>
        <w:tab/>
      </w:r>
      <w:r w:rsidRPr="001D70A6">
        <w:rPr>
          <w:rtl/>
          <w:lang w:eastAsia="zh-TW"/>
        </w:rPr>
        <w:t>نظرت اللجنة في التقرير الدوري الثالث للكويت (</w:t>
      </w:r>
      <w:r w:rsidRPr="001D70A6">
        <w:rPr>
          <w:szCs w:val="22"/>
          <w:lang w:eastAsia="zh-TW"/>
        </w:rPr>
        <w:t>CCPR/C/KWT/3</w:t>
      </w:r>
      <w:r w:rsidRPr="001D70A6">
        <w:rPr>
          <w:rFonts w:hint="cs"/>
          <w:rtl/>
          <w:lang w:eastAsia="zh-TW"/>
        </w:rPr>
        <w:t>)</w:t>
      </w:r>
      <w:r w:rsidRPr="001D70A6">
        <w:rPr>
          <w:rtl/>
          <w:lang w:eastAsia="zh-TW"/>
        </w:rPr>
        <w:t xml:space="preserve"> في جلستيها</w:t>
      </w:r>
      <w:r w:rsidRPr="001D70A6">
        <w:rPr>
          <w:rFonts w:hint="cs"/>
          <w:rtl/>
          <w:lang w:eastAsia="zh-TW"/>
        </w:rPr>
        <w:t> </w:t>
      </w:r>
      <w:r w:rsidRPr="001D70A6">
        <w:rPr>
          <w:rtl/>
          <w:lang w:eastAsia="zh-TW"/>
        </w:rPr>
        <w:t xml:space="preserve">3269 و3270 (انظر </w:t>
      </w:r>
      <w:r w:rsidRPr="001D70A6">
        <w:rPr>
          <w:szCs w:val="22"/>
          <w:lang w:eastAsia="zh-TW"/>
        </w:rPr>
        <w:t>CCPR/C/SR.3269</w:t>
      </w:r>
      <w:r w:rsidRPr="001D70A6">
        <w:rPr>
          <w:rtl/>
          <w:lang w:eastAsia="zh-TW"/>
        </w:rPr>
        <w:t xml:space="preserve"> و</w:t>
      </w:r>
      <w:r w:rsidR="004A5302">
        <w:rPr>
          <w:lang w:eastAsia="zh-TW"/>
        </w:rPr>
        <w:t>3270</w:t>
      </w:r>
      <w:r w:rsidRPr="001D70A6">
        <w:rPr>
          <w:rtl/>
          <w:lang w:eastAsia="zh-TW"/>
        </w:rPr>
        <w:t xml:space="preserve">) المعقودتين في 21 و22 حزيران/يونيه 2016. </w:t>
      </w:r>
      <w:dir w:val="rtl">
        <w:r w:rsidRPr="001D70A6">
          <w:rPr>
            <w:rtl/>
            <w:lang w:eastAsia="zh-TW"/>
          </w:rPr>
          <w:t>واعتمدت الملاحظات الختامية التالية في جلستها 3293</w:t>
        </w:r>
        <w:r w:rsidRPr="001D70A6">
          <w:rPr>
            <w:rFonts w:hint="cs"/>
            <w:rtl/>
            <w:lang w:eastAsia="zh-TW"/>
          </w:rPr>
          <w:t>،</w:t>
        </w:r>
        <w:r w:rsidRPr="001D70A6">
          <w:rPr>
            <w:rtl/>
            <w:lang w:eastAsia="zh-TW"/>
          </w:rPr>
          <w:t xml:space="preserve"> المعقودة في</w:t>
        </w:r>
        <w:r w:rsidRPr="001D70A6">
          <w:rPr>
            <w:rFonts w:hint="cs"/>
            <w:rtl/>
            <w:lang w:eastAsia="zh-TW"/>
          </w:rPr>
          <w:t> </w:t>
        </w:r>
        <w:r w:rsidRPr="001D70A6">
          <w:rPr>
            <w:rtl/>
            <w:lang w:eastAsia="zh-TW"/>
          </w:rPr>
          <w:t>8 تموز/يوليه 2016.</w:t>
        </w:r>
        <w:r w:rsidRPr="001D70A6">
          <w:t>‬</w:t>
        </w:r>
        <w:r w:rsidRPr="001D70A6">
          <w:t>‬</w:t>
        </w:r>
        <w:r w:rsidRPr="001D70A6">
          <w:t>‬</w:t>
        </w:r>
        <w:r w:rsidR="004A5302">
          <w:t>‬</w:t>
        </w:r>
        <w:r w:rsidR="00A338CB">
          <w:t>‬</w:t>
        </w:r>
      </w:dir>
    </w:p>
    <w:p w:rsidR="001D70A6" w:rsidRPr="00D93612" w:rsidRDefault="001D70A6" w:rsidP="001D70A6">
      <w:pPr>
        <w:pStyle w:val="H1GA"/>
        <w:rPr>
          <w:rtl/>
          <w:lang w:eastAsia="zh-TW"/>
        </w:rPr>
      </w:pPr>
      <w:r w:rsidRPr="00D93612">
        <w:rPr>
          <w:rFonts w:hint="cs"/>
          <w:rtl/>
          <w:lang w:eastAsia="zh-TW"/>
        </w:rPr>
        <w:tab/>
      </w:r>
      <w:r w:rsidRPr="00D93612">
        <w:rPr>
          <w:rtl/>
          <w:lang w:eastAsia="zh-TW"/>
        </w:rPr>
        <w:t>ألف-</w:t>
      </w:r>
      <w:r>
        <w:rPr>
          <w:rFonts w:hint="cs"/>
          <w:rtl/>
          <w:lang w:eastAsia="zh-TW"/>
        </w:rPr>
        <w:tab/>
      </w:r>
      <w:r w:rsidRPr="00D93612">
        <w:rPr>
          <w:rtl/>
          <w:lang w:eastAsia="zh-TW"/>
        </w:rPr>
        <w:t>مقدمة</w:t>
      </w:r>
    </w:p>
    <w:p w:rsidR="001D70A6" w:rsidRPr="001D70A6" w:rsidRDefault="001D70A6" w:rsidP="001D70A6">
      <w:pPr>
        <w:pStyle w:val="SingleTxtGA"/>
        <w:rPr>
          <w:rtl/>
          <w:lang w:eastAsia="zh-TW"/>
        </w:rPr>
      </w:pPr>
      <w:r w:rsidRPr="001D70A6">
        <w:rPr>
          <w:rtl/>
          <w:lang w:eastAsia="zh-TW"/>
        </w:rPr>
        <w:t>٢-</w:t>
      </w:r>
      <w:r w:rsidRPr="001D70A6">
        <w:rPr>
          <w:rFonts w:hint="cs"/>
          <w:rtl/>
          <w:lang w:eastAsia="zh-TW"/>
        </w:rPr>
        <w:tab/>
      </w:r>
      <w:r w:rsidRPr="001D70A6">
        <w:rPr>
          <w:rtl/>
          <w:lang w:eastAsia="zh-TW"/>
        </w:rPr>
        <w:t xml:space="preserve">ترحب اللجنة بالتقرير الدوري الثالث الذي قدمته الكويت في الوقت المحدد وبالمعلومات الواردة فيه. </w:t>
      </w:r>
      <w:dir w:val="rtl">
        <w:r w:rsidRPr="001D70A6">
          <w:rPr>
            <w:rtl/>
            <w:lang w:eastAsia="zh-TW"/>
          </w:rPr>
          <w:t xml:space="preserve">وتعرب عن تقديرها </w:t>
        </w:r>
        <w:r w:rsidRPr="001D70A6">
          <w:rPr>
            <w:rFonts w:hint="cs"/>
            <w:rtl/>
            <w:lang w:eastAsia="zh-TW"/>
          </w:rPr>
          <w:t>ل</w:t>
        </w:r>
        <w:r w:rsidRPr="001D70A6">
          <w:rPr>
            <w:rtl/>
            <w:lang w:eastAsia="zh-TW"/>
          </w:rPr>
          <w:t>فرصة تجديد حوارها البناء مع وفد الدولة الطرف الرفيع بشأن التدابير المتخذة خلال الفترة المشمولة بالتقرير من أجل تنفيذ أحكام العهد.</w:t>
        </w:r>
        <w:r w:rsidRPr="001D70A6">
          <w:rPr>
            <w:lang w:eastAsia="zh-TW"/>
          </w:rPr>
          <w:t>‬</w:t>
        </w:r>
        <w:r w:rsidRPr="001D70A6">
          <w:rPr>
            <w:rtl/>
            <w:lang w:eastAsia="zh-TW"/>
          </w:rPr>
          <w:t xml:space="preserve"> </w:t>
        </w:r>
        <w:dir w:val="rtl">
          <w:r w:rsidRPr="001D70A6">
            <w:rPr>
              <w:rtl/>
              <w:lang w:eastAsia="zh-TW"/>
            </w:rPr>
            <w:t xml:space="preserve">وتعرب عن </w:t>
          </w:r>
          <w:proofErr w:type="spellStart"/>
          <w:r w:rsidRPr="001D70A6">
            <w:rPr>
              <w:rtl/>
              <w:lang w:eastAsia="zh-TW"/>
            </w:rPr>
            <w:t>عرفانها</w:t>
          </w:r>
          <w:proofErr w:type="spellEnd"/>
          <w:r w:rsidRPr="001D70A6">
            <w:rPr>
              <w:rtl/>
              <w:lang w:eastAsia="zh-TW"/>
            </w:rPr>
            <w:t xml:space="preserve"> للدولة الطرف على ما قدمته من ردود كتابية (</w:t>
          </w:r>
          <w:r w:rsidRPr="001D70A6">
            <w:rPr>
              <w:szCs w:val="22"/>
              <w:lang w:eastAsia="zh-TW"/>
            </w:rPr>
            <w:t>CCPR/C/KWT/Q/3/Add.1</w:t>
          </w:r>
          <w:r w:rsidRPr="001D70A6">
            <w:rPr>
              <w:rFonts w:hint="cs"/>
              <w:rtl/>
              <w:lang w:eastAsia="zh-TW"/>
            </w:rPr>
            <w:t>)</w:t>
          </w:r>
          <w:r w:rsidRPr="001D70A6">
            <w:rPr>
              <w:rtl/>
              <w:lang w:eastAsia="zh-TW"/>
            </w:rPr>
            <w:t xml:space="preserve"> على قائمة المسائل (</w:t>
          </w:r>
          <w:r w:rsidRPr="001D70A6">
            <w:rPr>
              <w:szCs w:val="22"/>
              <w:lang w:eastAsia="zh-TW"/>
            </w:rPr>
            <w:t>CCPR/C/KWT/Q/3</w:t>
          </w:r>
          <w:r w:rsidRPr="001D70A6">
            <w:rPr>
              <w:rtl/>
              <w:lang w:eastAsia="zh-TW"/>
            </w:rPr>
            <w:t xml:space="preserve">)، التي </w:t>
          </w:r>
          <w:proofErr w:type="spellStart"/>
          <w:r w:rsidRPr="001D70A6">
            <w:rPr>
              <w:rtl/>
              <w:lang w:eastAsia="zh-TW"/>
            </w:rPr>
            <w:t>استكملها</w:t>
          </w:r>
          <w:proofErr w:type="spellEnd"/>
          <w:r w:rsidRPr="001D70A6">
            <w:rPr>
              <w:rtl/>
              <w:lang w:eastAsia="zh-TW"/>
            </w:rPr>
            <w:t xml:space="preserve"> الوفد بردوده الشفوية. </w:t>
          </w:r>
          <w:r w:rsidRPr="001D70A6">
            <w:rPr>
              <w:rFonts w:cs="Times New Roman" w:hint="cs"/>
              <w:rtl/>
              <w:lang w:eastAsia="zh-TW"/>
            </w:rPr>
            <w:t>‬</w:t>
          </w:r>
          <w:r w:rsidRPr="001D70A6">
            <w:rPr>
              <w:rFonts w:cs="Times New Roman" w:hint="cs"/>
              <w:rtl/>
              <w:lang w:eastAsia="zh-TW"/>
            </w:rPr>
            <w:t>‬</w:t>
          </w:r>
          <w:r w:rsidRPr="001D70A6">
            <w:rPr>
              <w:rFonts w:cs="Times New Roman" w:hint="cs"/>
              <w:rtl/>
              <w:lang w:eastAsia="zh-TW"/>
            </w:rPr>
            <w:t>‬</w:t>
          </w:r>
          <w:r w:rsidRPr="001D70A6">
            <w:rPr>
              <w:rFonts w:cs="Times New Roman" w:hint="cs"/>
              <w:rtl/>
              <w:lang w:eastAsia="zh-TW"/>
            </w:rPr>
            <w:t>‬</w:t>
          </w:r>
          <w:r w:rsidRPr="001D70A6">
            <w:rPr>
              <w:rFonts w:cs="Times New Roman" w:hint="cs"/>
              <w:rtl/>
              <w:lang w:eastAsia="zh-TW"/>
            </w:rPr>
            <w:t>‬</w:t>
          </w:r>
          <w:r w:rsidRPr="001D70A6">
            <w:rPr>
              <w:rFonts w:cs="Times New Roman" w:hint="cs"/>
              <w:rtl/>
              <w:lang w:eastAsia="zh-TW"/>
            </w:rPr>
            <w:t>‬</w:t>
          </w:r>
          <w:r w:rsidRPr="001D70A6">
            <w:rPr>
              <w:rFonts w:cs="Times New Roman" w:hint="cs"/>
              <w:rtl/>
              <w:lang w:eastAsia="zh-TW"/>
            </w:rPr>
            <w:t>‬</w:t>
          </w:r>
          <w:r w:rsidRPr="001D70A6">
            <w:rPr>
              <w:rFonts w:cs="Times New Roman" w:hint="cs"/>
              <w:rtl/>
              <w:lang w:eastAsia="zh-TW"/>
            </w:rPr>
            <w:t>‬</w:t>
          </w:r>
          <w:r w:rsidRPr="001D70A6">
            <w:rPr>
              <w:rFonts w:cs="Times New Roman" w:hint="cs"/>
              <w:rtl/>
              <w:lang w:eastAsia="zh-TW"/>
            </w:rPr>
            <w:t>‬</w:t>
          </w:r>
          <w:r w:rsidRPr="001D70A6">
            <w:t>‬</w:t>
          </w:r>
          <w:r w:rsidRPr="001D70A6">
            <w:t>‬</w:t>
          </w:r>
          <w:r w:rsidRPr="001D70A6">
            <w:t>‬</w:t>
          </w:r>
          <w:r w:rsidRPr="001D70A6">
            <w:t>‬</w:t>
          </w:r>
          <w:r w:rsidRPr="001D70A6">
            <w:t>‬</w:t>
          </w:r>
          <w:r w:rsidRPr="001D70A6">
            <w:t>‬</w:t>
          </w:r>
          <w:r w:rsidR="004A5302">
            <w:t>‬</w:t>
          </w:r>
          <w:r w:rsidR="004A5302">
            <w:t>‬</w:t>
          </w:r>
          <w:r w:rsidR="00A338CB">
            <w:t>‬</w:t>
          </w:r>
          <w:r w:rsidR="00A338CB">
            <w:t>‬</w:t>
          </w:r>
        </w:dir>
      </w:dir>
    </w:p>
    <w:p w:rsidR="001D70A6" w:rsidRPr="001D70A6" w:rsidRDefault="001D70A6" w:rsidP="001D70A6">
      <w:pPr>
        <w:pStyle w:val="H1GA"/>
        <w:rPr>
          <w:sz w:val="20"/>
          <w:rtl/>
          <w:lang w:eastAsia="zh-TW"/>
        </w:rPr>
      </w:pPr>
      <w:r w:rsidRPr="001D70A6">
        <w:rPr>
          <w:rFonts w:hint="cs"/>
          <w:sz w:val="20"/>
          <w:rtl/>
          <w:lang w:eastAsia="zh-TW"/>
        </w:rPr>
        <w:tab/>
      </w:r>
      <w:r w:rsidRPr="001D70A6">
        <w:rPr>
          <w:sz w:val="20"/>
          <w:rtl/>
          <w:lang w:eastAsia="zh-TW"/>
        </w:rPr>
        <w:t>باء-</w:t>
      </w:r>
      <w:r w:rsidRPr="001D70A6">
        <w:rPr>
          <w:rFonts w:hint="cs"/>
          <w:sz w:val="20"/>
          <w:rtl/>
          <w:lang w:eastAsia="zh-TW"/>
        </w:rPr>
        <w:tab/>
      </w:r>
      <w:r w:rsidRPr="001D70A6">
        <w:rPr>
          <w:sz w:val="20"/>
          <w:rtl/>
          <w:lang w:eastAsia="zh-TW"/>
        </w:rPr>
        <w:t>الجوانب الإيجابية</w:t>
      </w:r>
    </w:p>
    <w:p w:rsidR="001D70A6" w:rsidRPr="001D70A6" w:rsidRDefault="001D70A6" w:rsidP="001D70A6">
      <w:pPr>
        <w:pStyle w:val="SingleTxtGA"/>
        <w:rPr>
          <w:rtl/>
          <w:lang w:eastAsia="zh-TW"/>
        </w:rPr>
      </w:pPr>
      <w:r w:rsidRPr="001D70A6">
        <w:rPr>
          <w:rtl/>
          <w:lang w:eastAsia="zh-TW"/>
        </w:rPr>
        <w:t>٣-</w:t>
      </w:r>
      <w:r w:rsidRPr="001D70A6">
        <w:rPr>
          <w:rFonts w:hint="cs"/>
          <w:rtl/>
          <w:lang w:eastAsia="zh-TW"/>
        </w:rPr>
        <w:tab/>
      </w:r>
      <w:r w:rsidRPr="001D70A6">
        <w:rPr>
          <w:rtl/>
          <w:lang w:eastAsia="zh-TW"/>
        </w:rPr>
        <w:t>ترحب اللجنة بالتدابير التشريعية والمؤسسية والسياساتية التالية التي اتخذتها الدولة الطرف:</w:t>
      </w:r>
    </w:p>
    <w:p w:rsidR="001D70A6" w:rsidRPr="001D70A6" w:rsidRDefault="001D70A6" w:rsidP="001D70A6">
      <w:pPr>
        <w:pStyle w:val="SingleTxtGA"/>
        <w:rPr>
          <w:rtl/>
          <w:lang w:eastAsia="zh-TW"/>
        </w:rPr>
      </w:pPr>
      <w:r w:rsidRPr="001D70A6">
        <w:rPr>
          <w:rtl/>
          <w:lang w:eastAsia="zh-TW"/>
        </w:rPr>
        <w:tab/>
        <w:t>(أ)</w:t>
      </w:r>
      <w:r w:rsidRPr="001D70A6">
        <w:rPr>
          <w:rtl/>
          <w:lang w:eastAsia="zh-TW"/>
        </w:rPr>
        <w:tab/>
        <w:t>اعتماد قانون محكمة الأسرة الذي ينص على إنشاء محاكم للأسرة في كل محافظة، وإنشاء مراكز تسوية منازعات الأحوال الشخصية وحماية الضحايا؛</w:t>
      </w:r>
    </w:p>
    <w:p w:rsidR="001D70A6" w:rsidRPr="001D70A6" w:rsidRDefault="001D70A6" w:rsidP="001D70A6">
      <w:pPr>
        <w:pStyle w:val="SingleTxtGA"/>
        <w:rPr>
          <w:rtl/>
          <w:lang w:eastAsia="zh-TW"/>
        </w:rPr>
      </w:pPr>
      <w:r w:rsidRPr="001D70A6">
        <w:rPr>
          <w:rFonts w:hint="cs"/>
          <w:rtl/>
          <w:lang w:eastAsia="zh-TW"/>
        </w:rPr>
        <w:tab/>
      </w:r>
      <w:r w:rsidRPr="001D70A6">
        <w:rPr>
          <w:rtl/>
          <w:lang w:eastAsia="zh-TW"/>
        </w:rPr>
        <w:t>(ب)</w:t>
      </w:r>
      <w:r w:rsidRPr="001D70A6">
        <w:rPr>
          <w:rFonts w:hint="cs"/>
          <w:rtl/>
          <w:lang w:eastAsia="zh-TW"/>
        </w:rPr>
        <w:tab/>
      </w:r>
      <w:r w:rsidRPr="001D70A6">
        <w:rPr>
          <w:rtl/>
          <w:lang w:eastAsia="zh-TW"/>
        </w:rPr>
        <w:t>اعتماد القانون رقم 21(2015) بشأن حقوق الطفل الذي ينص على جملة من الأمور منها حماية الأطفال من العنف والإساءة والإهمال والاستغلال، وإنشاء مراكز لحماية الطفل في كل محافظة، ورفع سن المسؤولية الجنائية من 7 سنوات إلى 15 سنة؛</w:t>
      </w:r>
    </w:p>
    <w:p w:rsidR="001D70A6" w:rsidRPr="001D70A6" w:rsidRDefault="001D70A6" w:rsidP="004A5302">
      <w:pPr>
        <w:pStyle w:val="SingleTxtGA"/>
        <w:rPr>
          <w:rtl/>
          <w:lang w:eastAsia="zh-TW"/>
        </w:rPr>
      </w:pPr>
      <w:r w:rsidRPr="001D70A6">
        <w:rPr>
          <w:rFonts w:hint="cs"/>
          <w:rtl/>
          <w:lang w:eastAsia="zh-TW"/>
        </w:rPr>
        <w:lastRenderedPageBreak/>
        <w:tab/>
      </w:r>
      <w:r w:rsidRPr="001D70A6">
        <w:rPr>
          <w:rtl/>
          <w:lang w:eastAsia="zh-TW"/>
        </w:rPr>
        <w:t>(ج)</w:t>
      </w:r>
      <w:r w:rsidRPr="001D70A6">
        <w:rPr>
          <w:rFonts w:hint="cs"/>
          <w:rtl/>
          <w:lang w:eastAsia="zh-TW"/>
        </w:rPr>
        <w:tab/>
      </w:r>
      <w:r w:rsidRPr="001D70A6">
        <w:rPr>
          <w:rtl/>
          <w:lang w:eastAsia="zh-TW"/>
        </w:rPr>
        <w:t xml:space="preserve">اعتماد القانون رقم 68(2015) في شأن العمالة المنزلية الذي يمنح </w:t>
      </w:r>
      <w:r w:rsidRPr="001D70A6">
        <w:rPr>
          <w:rFonts w:hint="cs"/>
          <w:rtl/>
          <w:lang w:eastAsia="zh-TW"/>
        </w:rPr>
        <w:t>العمال المنزليين</w:t>
      </w:r>
      <w:r w:rsidRPr="001D70A6">
        <w:rPr>
          <w:rtl/>
          <w:lang w:eastAsia="zh-TW"/>
        </w:rPr>
        <w:t xml:space="preserve"> حقوق عمل واجبة الإنفاذ، وإنشاء مأوى ل</w:t>
      </w:r>
      <w:r w:rsidRPr="001D70A6">
        <w:rPr>
          <w:rFonts w:hint="cs"/>
          <w:rtl/>
          <w:lang w:eastAsia="zh-TW"/>
        </w:rPr>
        <w:t xml:space="preserve">لعمال المنزليين الذين </w:t>
      </w:r>
      <w:r w:rsidRPr="001D70A6">
        <w:rPr>
          <w:rtl/>
          <w:lang w:eastAsia="zh-TW"/>
        </w:rPr>
        <w:t>يفرّ</w:t>
      </w:r>
      <w:r w:rsidRPr="001D70A6">
        <w:rPr>
          <w:rFonts w:hint="cs"/>
          <w:rtl/>
          <w:lang w:eastAsia="zh-TW"/>
        </w:rPr>
        <w:t>ون</w:t>
      </w:r>
      <w:r w:rsidRPr="001D70A6">
        <w:rPr>
          <w:rtl/>
          <w:lang w:eastAsia="zh-TW"/>
        </w:rPr>
        <w:t xml:space="preserve"> من أرباب العمل الذين يسيئون معاملتهم</w:t>
      </w:r>
      <w:r w:rsidRPr="001D70A6">
        <w:rPr>
          <w:rFonts w:hint="cs"/>
          <w:rtl/>
          <w:lang w:eastAsia="zh-TW"/>
        </w:rPr>
        <w:t xml:space="preserve"> </w:t>
      </w:r>
      <w:r w:rsidRPr="001D70A6">
        <w:rPr>
          <w:rtl/>
          <w:lang w:eastAsia="zh-TW"/>
        </w:rPr>
        <w:t xml:space="preserve">في عام 2013، واعتماد القانون رقم </w:t>
      </w:r>
      <w:r w:rsidR="004A5302">
        <w:rPr>
          <w:rFonts w:hint="cs"/>
          <w:rtl/>
          <w:lang w:eastAsia="zh-TW"/>
        </w:rPr>
        <w:t>19</w:t>
      </w:r>
      <w:r w:rsidRPr="001D70A6">
        <w:rPr>
          <w:rtl/>
          <w:lang w:eastAsia="zh-TW"/>
        </w:rPr>
        <w:t>(2013) الذي ينص على إنشاء الهيئة العامة للقوى العاملة؛</w:t>
      </w:r>
    </w:p>
    <w:p w:rsidR="001D70A6" w:rsidRPr="001D70A6" w:rsidRDefault="001D70A6" w:rsidP="001D70A6">
      <w:pPr>
        <w:pStyle w:val="SingleTxtGA"/>
        <w:rPr>
          <w:rtl/>
          <w:lang w:eastAsia="zh-TW"/>
        </w:rPr>
      </w:pPr>
      <w:r w:rsidRPr="001D70A6">
        <w:rPr>
          <w:rFonts w:hint="cs"/>
          <w:rtl/>
          <w:lang w:eastAsia="zh-TW"/>
        </w:rPr>
        <w:tab/>
      </w:r>
      <w:r w:rsidRPr="001D70A6">
        <w:rPr>
          <w:rtl/>
          <w:lang w:eastAsia="zh-TW"/>
        </w:rPr>
        <w:t>(د)</w:t>
      </w:r>
      <w:r w:rsidRPr="001D70A6">
        <w:rPr>
          <w:rFonts w:hint="cs"/>
          <w:rtl/>
          <w:lang w:eastAsia="zh-TW"/>
        </w:rPr>
        <w:tab/>
      </w:r>
      <w:r w:rsidRPr="001D70A6">
        <w:rPr>
          <w:rtl/>
          <w:lang w:eastAsia="zh-TW"/>
        </w:rPr>
        <w:t xml:space="preserve">اعتماد القانون رقم 91(2013) </w:t>
      </w:r>
      <w:r w:rsidRPr="001D70A6">
        <w:rPr>
          <w:rFonts w:hint="cs"/>
          <w:rtl/>
          <w:lang w:eastAsia="zh-TW"/>
        </w:rPr>
        <w:t>ب</w:t>
      </w:r>
      <w:r w:rsidRPr="001D70A6">
        <w:rPr>
          <w:rtl/>
          <w:lang w:eastAsia="zh-TW"/>
        </w:rPr>
        <w:t xml:space="preserve">شأن مكافحة الاتجار بالأشخاص وتهريب المهاجرين، وافتتاح مأوى </w:t>
      </w:r>
      <w:r w:rsidRPr="001D70A6">
        <w:rPr>
          <w:rFonts w:hint="cs"/>
          <w:rtl/>
          <w:lang w:eastAsia="zh-TW"/>
        </w:rPr>
        <w:t xml:space="preserve">ذي سعة </w:t>
      </w:r>
      <w:r w:rsidRPr="001D70A6">
        <w:rPr>
          <w:rtl/>
          <w:lang w:eastAsia="zh-TW"/>
        </w:rPr>
        <w:t>كبير</w:t>
      </w:r>
      <w:r w:rsidRPr="001D70A6">
        <w:rPr>
          <w:rFonts w:hint="cs"/>
          <w:rtl/>
          <w:lang w:eastAsia="zh-TW"/>
        </w:rPr>
        <w:t>ة</w:t>
      </w:r>
      <w:r w:rsidRPr="001D70A6">
        <w:rPr>
          <w:rtl/>
          <w:lang w:eastAsia="zh-TW"/>
        </w:rPr>
        <w:t xml:space="preserve"> ل</w:t>
      </w:r>
      <w:r w:rsidRPr="001D70A6">
        <w:rPr>
          <w:rFonts w:hint="cs"/>
          <w:rtl/>
          <w:lang w:eastAsia="zh-TW"/>
        </w:rPr>
        <w:t xml:space="preserve">لعمال </w:t>
      </w:r>
      <w:r w:rsidRPr="001D70A6">
        <w:rPr>
          <w:rtl/>
          <w:lang w:eastAsia="zh-TW"/>
        </w:rPr>
        <w:t>المنزل</w:t>
      </w:r>
      <w:r w:rsidRPr="001D70A6">
        <w:rPr>
          <w:rFonts w:hint="cs"/>
          <w:rtl/>
          <w:lang w:eastAsia="zh-TW"/>
        </w:rPr>
        <w:t>يين</w:t>
      </w:r>
      <w:r w:rsidRPr="001D70A6">
        <w:rPr>
          <w:rtl/>
          <w:lang w:eastAsia="zh-TW"/>
        </w:rPr>
        <w:t xml:space="preserve"> الفارّين من أرباب العمل الذين يسيئون معاملتهم في عام 2014؛</w:t>
      </w:r>
    </w:p>
    <w:p w:rsidR="001D70A6" w:rsidRPr="001D70A6" w:rsidRDefault="001D70A6" w:rsidP="001D70A6">
      <w:pPr>
        <w:pStyle w:val="SingleTxtGA"/>
        <w:rPr>
          <w:rtl/>
          <w:lang w:eastAsia="zh-TW"/>
        </w:rPr>
      </w:pPr>
      <w:r w:rsidRPr="001D70A6">
        <w:rPr>
          <w:rFonts w:hint="cs"/>
          <w:rtl/>
          <w:lang w:eastAsia="zh-TW"/>
        </w:rPr>
        <w:tab/>
      </w:r>
      <w:r w:rsidRPr="001D70A6">
        <w:rPr>
          <w:rtl/>
          <w:lang w:eastAsia="zh-TW"/>
        </w:rPr>
        <w:t>(هـ)</w:t>
      </w:r>
      <w:r w:rsidRPr="001D70A6">
        <w:rPr>
          <w:rFonts w:hint="cs"/>
          <w:rtl/>
          <w:lang w:eastAsia="zh-TW"/>
        </w:rPr>
        <w:tab/>
      </w:r>
      <w:r w:rsidRPr="001D70A6">
        <w:rPr>
          <w:rtl/>
          <w:lang w:eastAsia="zh-TW"/>
        </w:rPr>
        <w:t xml:space="preserve">اعتماد القانون رقم 67(2015) بشأن إنشاء </w:t>
      </w:r>
      <w:r w:rsidRPr="001D70A6">
        <w:rPr>
          <w:rFonts w:hint="cs"/>
          <w:rtl/>
          <w:lang w:eastAsia="zh-TW"/>
        </w:rPr>
        <w:t>مؤسسة</w:t>
      </w:r>
      <w:r w:rsidRPr="001D70A6">
        <w:rPr>
          <w:rtl/>
          <w:lang w:eastAsia="zh-TW"/>
        </w:rPr>
        <w:t xml:space="preserve"> وطنية لحقوق الإنسان</w:t>
      </w:r>
      <w:r w:rsidRPr="001D70A6">
        <w:rPr>
          <w:rFonts w:hint="cs"/>
          <w:rtl/>
          <w:lang w:eastAsia="zh-TW"/>
        </w:rPr>
        <w:t>.</w:t>
      </w:r>
      <w:r w:rsidRPr="001D70A6">
        <w:rPr>
          <w:rtl/>
          <w:lang w:eastAsia="zh-TW"/>
        </w:rPr>
        <w:t xml:space="preserve"> </w:t>
      </w:r>
    </w:p>
    <w:p w:rsidR="001D70A6" w:rsidRPr="001D70A6" w:rsidRDefault="001D70A6" w:rsidP="001D70A6">
      <w:pPr>
        <w:pStyle w:val="SingleTxtGA"/>
        <w:rPr>
          <w:rtl/>
          <w:lang w:eastAsia="zh-TW"/>
        </w:rPr>
      </w:pPr>
      <w:r w:rsidRPr="001D70A6">
        <w:rPr>
          <w:rtl/>
          <w:lang w:eastAsia="zh-TW"/>
        </w:rPr>
        <w:t>٤-</w:t>
      </w:r>
      <w:r w:rsidRPr="001D70A6">
        <w:rPr>
          <w:rFonts w:hint="cs"/>
          <w:rtl/>
          <w:lang w:eastAsia="zh-TW"/>
        </w:rPr>
        <w:tab/>
      </w:r>
      <w:r w:rsidRPr="001D70A6">
        <w:rPr>
          <w:rtl/>
          <w:lang w:eastAsia="zh-TW"/>
        </w:rPr>
        <w:t>وترحب اللجنة أيضا</w:t>
      </w:r>
      <w:r w:rsidRPr="001D70A6">
        <w:rPr>
          <w:rFonts w:hint="cs"/>
          <w:rtl/>
          <w:lang w:eastAsia="zh-TW"/>
        </w:rPr>
        <w:t>ً</w:t>
      </w:r>
      <w:r w:rsidRPr="001D70A6">
        <w:rPr>
          <w:rtl/>
          <w:lang w:eastAsia="zh-TW"/>
        </w:rPr>
        <w:t xml:space="preserve"> بانضمام الدولة الطرف إلى اتفاقية حقوق الأشخاص ذوي الإعاقة في 22 آب/أغسطس 2013.</w:t>
      </w:r>
      <w:r w:rsidRPr="001D70A6">
        <w:rPr>
          <w:lang w:eastAsia="zh-TW"/>
        </w:rPr>
        <w:t>‬</w:t>
      </w:r>
    </w:p>
    <w:p w:rsidR="001D70A6" w:rsidRPr="001D70A6" w:rsidRDefault="001D70A6" w:rsidP="001D70A6">
      <w:pPr>
        <w:pStyle w:val="SingleTxtGA"/>
        <w:rPr>
          <w:rtl/>
          <w:lang w:eastAsia="zh-TW"/>
        </w:rPr>
      </w:pPr>
      <w:r w:rsidRPr="001D70A6">
        <w:rPr>
          <w:rtl/>
          <w:lang w:eastAsia="zh-TW"/>
        </w:rPr>
        <w:t>٥-</w:t>
      </w:r>
      <w:r w:rsidRPr="001D70A6">
        <w:rPr>
          <w:rFonts w:hint="cs"/>
          <w:rtl/>
          <w:lang w:eastAsia="zh-TW"/>
        </w:rPr>
        <w:tab/>
      </w:r>
      <w:r w:rsidRPr="001D70A6">
        <w:rPr>
          <w:rtl/>
          <w:lang w:eastAsia="zh-TW"/>
        </w:rPr>
        <w:t>وترحب، إضافة إلى ذلك، بسحب الدولة الطرف، في 20 أيار/مايو 2016، الجزء الأول من تحفظها على المادة 25(ب) من العهد ال</w:t>
      </w:r>
      <w:r w:rsidRPr="001D70A6">
        <w:rPr>
          <w:rFonts w:hint="cs"/>
          <w:rtl/>
          <w:lang w:eastAsia="zh-TW"/>
        </w:rPr>
        <w:t xml:space="preserve">ذي يقصر </w:t>
      </w:r>
      <w:r w:rsidRPr="001D70A6">
        <w:rPr>
          <w:rtl/>
          <w:lang w:eastAsia="zh-TW"/>
        </w:rPr>
        <w:t>حق</w:t>
      </w:r>
      <w:r w:rsidRPr="001D70A6">
        <w:rPr>
          <w:rFonts w:hint="cs"/>
          <w:rtl/>
          <w:lang w:eastAsia="zh-TW"/>
        </w:rPr>
        <w:t xml:space="preserve"> التصويت والانتخاب على</w:t>
      </w:r>
      <w:r>
        <w:rPr>
          <w:rFonts w:hint="cs"/>
          <w:rtl/>
          <w:lang w:eastAsia="zh-TW"/>
        </w:rPr>
        <w:t> </w:t>
      </w:r>
      <w:r w:rsidRPr="001D70A6">
        <w:rPr>
          <w:rtl/>
          <w:lang w:eastAsia="zh-TW"/>
        </w:rPr>
        <w:t>الرجال</w:t>
      </w:r>
      <w:r w:rsidRPr="001D70A6">
        <w:rPr>
          <w:rFonts w:hint="cs"/>
          <w:rtl/>
          <w:lang w:eastAsia="zh-TW"/>
        </w:rPr>
        <w:t>.</w:t>
      </w:r>
    </w:p>
    <w:p w:rsidR="001D70A6" w:rsidRPr="001D70A6" w:rsidRDefault="001D70A6" w:rsidP="001D70A6">
      <w:pPr>
        <w:pStyle w:val="H1GA"/>
        <w:rPr>
          <w:sz w:val="20"/>
          <w:rtl/>
          <w:lang w:eastAsia="zh-TW"/>
        </w:rPr>
      </w:pPr>
      <w:r w:rsidRPr="001D70A6">
        <w:rPr>
          <w:rFonts w:hint="cs"/>
          <w:sz w:val="20"/>
          <w:rtl/>
          <w:lang w:eastAsia="zh-TW"/>
        </w:rPr>
        <w:tab/>
      </w:r>
      <w:r w:rsidRPr="001D70A6">
        <w:rPr>
          <w:sz w:val="20"/>
          <w:rtl/>
          <w:lang w:eastAsia="zh-TW"/>
        </w:rPr>
        <w:t>جيم-</w:t>
      </w:r>
      <w:r w:rsidRPr="001D70A6">
        <w:rPr>
          <w:rFonts w:hint="cs"/>
          <w:sz w:val="20"/>
          <w:rtl/>
          <w:lang w:eastAsia="zh-TW"/>
        </w:rPr>
        <w:tab/>
      </w:r>
      <w:dir w:val="rtl">
        <w:r w:rsidRPr="001D70A6">
          <w:rPr>
            <w:sz w:val="20"/>
            <w:rtl/>
            <w:lang w:eastAsia="zh-TW"/>
          </w:rPr>
          <w:t>دواعي القلق الرئيسية والتوصيات</w:t>
        </w:r>
        <w:r w:rsidRPr="001D70A6">
          <w:rPr>
            <w:rFonts w:cs="Times New Roman" w:hint="cs"/>
            <w:sz w:val="20"/>
            <w:rtl/>
            <w:lang w:eastAsia="zh-TW"/>
          </w:rPr>
          <w:t>‬</w:t>
        </w:r>
        <w:r w:rsidRPr="001D70A6">
          <w:rPr>
            <w:sz w:val="20"/>
          </w:rPr>
          <w:t>‬</w:t>
        </w:r>
        <w:r w:rsidRPr="001D70A6">
          <w:rPr>
            <w:sz w:val="20"/>
          </w:rPr>
          <w:t>‬</w:t>
        </w:r>
        <w:r w:rsidRPr="001D70A6">
          <w:rPr>
            <w:sz w:val="20"/>
          </w:rPr>
          <w:t>‬</w:t>
        </w:r>
        <w:r w:rsidR="004A5302">
          <w:t>‬</w:t>
        </w:r>
        <w:r w:rsidR="00A338CB">
          <w:t>‬</w:t>
        </w:r>
      </w:dir>
    </w:p>
    <w:p w:rsidR="001D70A6" w:rsidRPr="001D70A6" w:rsidRDefault="001D70A6" w:rsidP="001D70A6">
      <w:pPr>
        <w:pStyle w:val="H23GA"/>
        <w:rPr>
          <w:rtl/>
        </w:rPr>
      </w:pPr>
      <w:r w:rsidRPr="001D70A6">
        <w:rPr>
          <w:rtl/>
        </w:rPr>
        <w:tab/>
      </w:r>
      <w:r w:rsidRPr="001D70A6">
        <w:rPr>
          <w:rtl/>
        </w:rPr>
        <w:tab/>
        <w:t xml:space="preserve">انطباق أحكام العهد في التشريعات المحلية </w:t>
      </w:r>
    </w:p>
    <w:p w:rsidR="001D70A6" w:rsidRPr="004A5302" w:rsidRDefault="001D70A6" w:rsidP="00905D75">
      <w:pPr>
        <w:pStyle w:val="SingleTxtGA"/>
        <w:rPr>
          <w:rtl/>
          <w:lang w:eastAsia="zh-TW"/>
        </w:rPr>
      </w:pPr>
      <w:r w:rsidRPr="001D70A6">
        <w:rPr>
          <w:rtl/>
          <w:lang w:eastAsia="zh-TW"/>
        </w:rPr>
        <w:t>٦-</w:t>
      </w:r>
      <w:r w:rsidRPr="001D70A6">
        <w:rPr>
          <w:rFonts w:hint="cs"/>
          <w:rtl/>
          <w:lang w:eastAsia="zh-TW"/>
        </w:rPr>
        <w:tab/>
      </w:r>
      <w:r w:rsidRPr="004A5302">
        <w:rPr>
          <w:rtl/>
          <w:lang w:eastAsia="zh-TW"/>
        </w:rPr>
        <w:t>تلاحظ اللجنة أن أحكام العهد ت</w:t>
      </w:r>
      <w:r w:rsidRPr="004A5302">
        <w:rPr>
          <w:rFonts w:eastAsiaTheme="minorEastAsia" w:hint="cs"/>
          <w:rtl/>
          <w:lang w:val="fr-FR" w:eastAsia="zh-CN"/>
        </w:rPr>
        <w:t>ن</w:t>
      </w:r>
      <w:r w:rsidRPr="004A5302">
        <w:rPr>
          <w:rtl/>
          <w:lang w:eastAsia="zh-TW"/>
        </w:rPr>
        <w:t>طبق مباشرة في المنظومة القانونية والقضائية المحلية للكويت، لكنها تشعر بالقلق إزاء أسبقية الشريعة على الأحكام المتعارضة أو</w:t>
      </w:r>
      <w:r w:rsidR="00905D75" w:rsidRPr="004A5302">
        <w:rPr>
          <w:rFonts w:hint="cs"/>
          <w:rtl/>
          <w:lang w:eastAsia="zh-TW"/>
        </w:rPr>
        <w:t> </w:t>
      </w:r>
      <w:r w:rsidRPr="004A5302">
        <w:rPr>
          <w:rtl/>
          <w:lang w:eastAsia="zh-TW"/>
        </w:rPr>
        <w:t>المتناقضة</w:t>
      </w:r>
      <w:r w:rsidRPr="004A5302">
        <w:rPr>
          <w:rFonts w:hint="cs"/>
          <w:rtl/>
          <w:lang w:eastAsia="zh-TW"/>
        </w:rPr>
        <w:t xml:space="preserve"> معها</w:t>
      </w:r>
      <w:r w:rsidRPr="004A5302">
        <w:rPr>
          <w:rtl/>
          <w:lang w:eastAsia="zh-TW"/>
        </w:rPr>
        <w:t xml:space="preserve"> من العهد (المادة 2). </w:t>
      </w:r>
    </w:p>
    <w:p w:rsidR="001D70A6" w:rsidRPr="004A5302" w:rsidRDefault="001D70A6" w:rsidP="001D70A6">
      <w:pPr>
        <w:pStyle w:val="SingleTxtGA"/>
        <w:rPr>
          <w:rFonts w:ascii="Times New Roman Bold" w:hAnsi="Times New Roman Bold"/>
          <w:b/>
          <w:bCs/>
          <w:rtl/>
          <w:lang w:eastAsia="zh-TW"/>
        </w:rPr>
      </w:pPr>
      <w:r w:rsidRPr="00905D75">
        <w:rPr>
          <w:spacing w:val="-2"/>
          <w:rtl/>
          <w:lang w:eastAsia="zh-TW"/>
        </w:rPr>
        <w:t>٧-</w:t>
      </w:r>
      <w:r w:rsidRPr="00905D75">
        <w:rPr>
          <w:rFonts w:hint="cs"/>
          <w:spacing w:val="-2"/>
          <w:rtl/>
          <w:lang w:eastAsia="zh-TW"/>
        </w:rPr>
        <w:tab/>
      </w:r>
      <w:r w:rsidRPr="004A5302">
        <w:rPr>
          <w:rFonts w:ascii="Times New Roman Bold" w:hAnsi="Times New Roman Bold"/>
          <w:b/>
          <w:bCs/>
          <w:rtl/>
          <w:lang w:eastAsia="zh-TW"/>
        </w:rPr>
        <w:t>ينبغي للدولة الطرف أن تُعْمِل الآثار القانونية للعهد إعمال</w:t>
      </w:r>
      <w:r w:rsidR="00BD798B" w:rsidRPr="004A5302">
        <w:rPr>
          <w:rFonts w:ascii="Times New Roman Bold" w:hAnsi="Times New Roman Bold"/>
          <w:b/>
          <w:bCs/>
          <w:rtl/>
          <w:lang w:eastAsia="zh-TW"/>
        </w:rPr>
        <w:t xml:space="preserve">اً </w:t>
      </w:r>
      <w:r w:rsidRPr="004A5302">
        <w:rPr>
          <w:rFonts w:ascii="Times New Roman Bold" w:hAnsi="Times New Roman Bold"/>
          <w:b/>
          <w:bCs/>
          <w:rtl/>
          <w:lang w:eastAsia="zh-TW"/>
        </w:rPr>
        <w:t>تام</w:t>
      </w:r>
      <w:r w:rsidR="00BD798B" w:rsidRPr="004A5302">
        <w:rPr>
          <w:rFonts w:ascii="Times New Roman Bold" w:hAnsi="Times New Roman Bold"/>
          <w:b/>
          <w:bCs/>
          <w:rtl/>
          <w:lang w:eastAsia="zh-TW"/>
        </w:rPr>
        <w:t xml:space="preserve">اً </w:t>
      </w:r>
      <w:r w:rsidRPr="004A5302">
        <w:rPr>
          <w:rFonts w:ascii="Times New Roman Bold" w:hAnsi="Times New Roman Bold"/>
          <w:b/>
          <w:bCs/>
          <w:rtl/>
          <w:lang w:eastAsia="zh-TW"/>
        </w:rPr>
        <w:t xml:space="preserve">في النظام القانوني المحلي وتحرص على تفسير القوانين المحلية، بما فيها تلك التي تستند إلى الشريعة، وتطبيقها بطرق تتوافق مع التزاماتها في إطار العهد. وينبغي أيضاً أن تذكيَ وعي القضاة وموظفي القضاء بالعهد. </w:t>
      </w:r>
    </w:p>
    <w:p w:rsidR="001D70A6" w:rsidRPr="001D70A6" w:rsidRDefault="001D70A6" w:rsidP="001D70A6">
      <w:pPr>
        <w:pStyle w:val="H23GA"/>
        <w:rPr>
          <w:rtl/>
        </w:rPr>
      </w:pPr>
      <w:r w:rsidRPr="001D70A6">
        <w:rPr>
          <w:rtl/>
        </w:rPr>
        <w:tab/>
      </w:r>
      <w:r w:rsidRPr="001D70A6">
        <w:rPr>
          <w:rtl/>
        </w:rPr>
        <w:tab/>
      </w:r>
      <w:dir w:val="rtl">
        <w:r w:rsidRPr="001D70A6">
          <w:rPr>
            <w:rtl/>
          </w:rPr>
          <w:t>الإعلان التفسيري بشأن العهد والتحفظات عليه</w:t>
        </w:r>
        <w:r w:rsidRPr="001D70A6">
          <w:t>‬</w:t>
        </w:r>
        <w:r w:rsidRPr="001D70A6">
          <w:t>‬</w:t>
        </w:r>
        <w:r w:rsidRPr="001D70A6">
          <w:t>‬</w:t>
        </w:r>
        <w:r w:rsidR="004A5302">
          <w:t>‬</w:t>
        </w:r>
        <w:r w:rsidR="00A338CB">
          <w:t>‬</w:t>
        </w:r>
      </w:dir>
    </w:p>
    <w:p w:rsidR="001D70A6" w:rsidRPr="001D70A6" w:rsidRDefault="001D70A6" w:rsidP="00905D75">
      <w:pPr>
        <w:pStyle w:val="SingleTxtGA"/>
        <w:rPr>
          <w:rtl/>
          <w:lang w:eastAsia="zh-TW"/>
        </w:rPr>
      </w:pPr>
      <w:r w:rsidRPr="001D70A6">
        <w:rPr>
          <w:rtl/>
          <w:lang w:eastAsia="zh-TW"/>
        </w:rPr>
        <w:t>٨-</w:t>
      </w:r>
      <w:r w:rsidRPr="001D70A6">
        <w:rPr>
          <w:rFonts w:hint="cs"/>
          <w:rtl/>
          <w:lang w:eastAsia="zh-TW"/>
        </w:rPr>
        <w:tab/>
      </w:r>
      <w:r w:rsidRPr="001D70A6">
        <w:rPr>
          <w:rtl/>
          <w:lang w:eastAsia="zh-TW"/>
        </w:rPr>
        <w:t>لا تزال اللجنة تشعر بالقلق لأن الدولة الطرف تصر على إعلان</w:t>
      </w:r>
      <w:r w:rsidRPr="001D70A6">
        <w:rPr>
          <w:rFonts w:eastAsiaTheme="minorEastAsia" w:hint="cs"/>
          <w:rtl/>
          <w:lang w:val="fr-FR" w:eastAsia="zh-CN"/>
        </w:rPr>
        <w:t>ها</w:t>
      </w:r>
      <w:r w:rsidRPr="001D70A6">
        <w:rPr>
          <w:rtl/>
          <w:lang w:eastAsia="zh-TW"/>
        </w:rPr>
        <w:t xml:space="preserve"> التفسيري بشأن المادتين 2(1) و3 من العهد اللتين </w:t>
      </w:r>
      <w:r w:rsidRPr="001D70A6">
        <w:rPr>
          <w:rFonts w:hint="cs"/>
          <w:rtl/>
          <w:lang w:eastAsia="zh-TW"/>
        </w:rPr>
        <w:t xml:space="preserve">خلصت </w:t>
      </w:r>
      <w:r w:rsidRPr="001D70A6">
        <w:rPr>
          <w:rtl/>
          <w:lang w:eastAsia="zh-TW"/>
        </w:rPr>
        <w:t xml:space="preserve">اللجنة </w:t>
      </w:r>
      <w:r w:rsidRPr="001D70A6">
        <w:rPr>
          <w:rFonts w:hint="cs"/>
          <w:rtl/>
          <w:lang w:eastAsia="zh-TW"/>
        </w:rPr>
        <w:t>مرار</w:t>
      </w:r>
      <w:r w:rsidR="00BD798B">
        <w:rPr>
          <w:rFonts w:hint="cs"/>
          <w:rtl/>
          <w:lang w:eastAsia="zh-TW"/>
        </w:rPr>
        <w:t xml:space="preserve">اً </w:t>
      </w:r>
      <w:r w:rsidRPr="001D70A6">
        <w:rPr>
          <w:rFonts w:hint="cs"/>
          <w:rtl/>
          <w:lang w:eastAsia="zh-TW"/>
        </w:rPr>
        <w:t xml:space="preserve">إلى </w:t>
      </w:r>
      <w:r w:rsidRPr="001D70A6">
        <w:rPr>
          <w:rtl/>
          <w:lang w:eastAsia="zh-TW"/>
        </w:rPr>
        <w:t>أنهما تتناف</w:t>
      </w:r>
      <w:r w:rsidR="00905D75">
        <w:rPr>
          <w:rtl/>
          <w:lang w:eastAsia="zh-TW"/>
        </w:rPr>
        <w:t xml:space="preserve">يان مع موضوع العهد وغرضه (انظر </w:t>
      </w:r>
      <w:r w:rsidRPr="001D70A6">
        <w:rPr>
          <w:szCs w:val="22"/>
          <w:lang w:eastAsia="zh-TW"/>
        </w:rPr>
        <w:t>CCPR/CO/69/KWT</w:t>
      </w:r>
      <w:r w:rsidRPr="001D70A6">
        <w:rPr>
          <w:rtl/>
          <w:lang w:eastAsia="zh-TW"/>
        </w:rPr>
        <w:t>، الفقرة 4، و</w:t>
      </w:r>
      <w:r w:rsidRPr="001D70A6">
        <w:rPr>
          <w:szCs w:val="22"/>
          <w:lang w:eastAsia="zh-TW"/>
        </w:rPr>
        <w:t>CCPR/C/KWT/CO/2</w:t>
      </w:r>
      <w:r w:rsidRPr="001D70A6">
        <w:rPr>
          <w:rtl/>
          <w:lang w:eastAsia="zh-TW"/>
        </w:rPr>
        <w:t>، الفقرة 7)، وتأسف لعدم سحب الدولة الطرف بعد إعلانها التفسيري بشأن المادة 23 أو مجمل تحفظها على المادة</w:t>
      </w:r>
      <w:r w:rsidR="00905D75">
        <w:rPr>
          <w:rFonts w:hint="cs"/>
          <w:rtl/>
          <w:lang w:eastAsia="zh-TW"/>
        </w:rPr>
        <w:t> </w:t>
      </w:r>
      <w:r w:rsidRPr="001D70A6">
        <w:rPr>
          <w:rtl/>
          <w:lang w:eastAsia="zh-TW"/>
        </w:rPr>
        <w:t>25(ب) من العهد (المادة 2).</w:t>
      </w:r>
    </w:p>
    <w:p w:rsidR="001D70A6" w:rsidRPr="00905D75" w:rsidRDefault="001D70A6" w:rsidP="001D70A6">
      <w:pPr>
        <w:pStyle w:val="SingleTxtGA"/>
        <w:rPr>
          <w:b/>
          <w:bCs/>
          <w:rtl/>
          <w:lang w:eastAsia="zh-TW"/>
        </w:rPr>
      </w:pPr>
      <w:r w:rsidRPr="001D70A6">
        <w:rPr>
          <w:rtl/>
          <w:lang w:eastAsia="zh-TW"/>
        </w:rPr>
        <w:lastRenderedPageBreak/>
        <w:t>٩-</w:t>
      </w:r>
      <w:r w:rsidRPr="001D70A6">
        <w:rPr>
          <w:rFonts w:hint="cs"/>
          <w:rtl/>
          <w:lang w:eastAsia="zh-TW"/>
        </w:rPr>
        <w:tab/>
      </w:r>
      <w:r w:rsidRPr="00905D75">
        <w:rPr>
          <w:b/>
          <w:bCs/>
          <w:rtl/>
          <w:lang w:eastAsia="zh-TW"/>
        </w:rPr>
        <w:t xml:space="preserve">ينبغي أن تسحب الدولة الطرف إعلاناتها التفسيرية بشأن المادتين 2(1) و3 وتنظر في سحب إعلاناتها التفسيرية بشأن المادة 23 وتحفظها على المادة 25(ب) </w:t>
      </w:r>
      <w:r w:rsidRPr="00905D75">
        <w:rPr>
          <w:rFonts w:hint="cs"/>
          <w:b/>
          <w:bCs/>
          <w:rtl/>
          <w:lang w:eastAsia="zh-TW"/>
        </w:rPr>
        <w:t>لضمان ت</w:t>
      </w:r>
      <w:r w:rsidRPr="00905D75">
        <w:rPr>
          <w:b/>
          <w:bCs/>
          <w:rtl/>
          <w:lang w:eastAsia="zh-TW"/>
        </w:rPr>
        <w:t>طب</w:t>
      </w:r>
      <w:r w:rsidRPr="00905D75">
        <w:rPr>
          <w:rFonts w:hint="cs"/>
          <w:b/>
          <w:bCs/>
          <w:rtl/>
          <w:lang w:eastAsia="zh-TW"/>
        </w:rPr>
        <w:t>ي</w:t>
      </w:r>
      <w:r w:rsidRPr="00905D75">
        <w:rPr>
          <w:b/>
          <w:bCs/>
          <w:rtl/>
          <w:lang w:eastAsia="zh-TW"/>
        </w:rPr>
        <w:t>ق العهد تطبيقا</w:t>
      </w:r>
      <w:r w:rsidR="00905D75" w:rsidRPr="00905D75">
        <w:rPr>
          <w:rFonts w:hint="cs"/>
          <w:b/>
          <w:bCs/>
          <w:rtl/>
          <w:lang w:eastAsia="zh-TW"/>
        </w:rPr>
        <w:t>ً</w:t>
      </w:r>
      <w:r w:rsidRPr="00905D75">
        <w:rPr>
          <w:b/>
          <w:bCs/>
          <w:rtl/>
          <w:lang w:eastAsia="zh-TW"/>
        </w:rPr>
        <w:t xml:space="preserve"> فاعلا</w:t>
      </w:r>
      <w:r w:rsidR="00905D75" w:rsidRPr="00905D75">
        <w:rPr>
          <w:rFonts w:hint="cs"/>
          <w:b/>
          <w:bCs/>
          <w:rtl/>
          <w:lang w:eastAsia="zh-TW"/>
        </w:rPr>
        <w:t>ً</w:t>
      </w:r>
      <w:r w:rsidRPr="00905D75">
        <w:rPr>
          <w:b/>
          <w:bCs/>
          <w:rtl/>
          <w:lang w:eastAsia="zh-TW"/>
        </w:rPr>
        <w:t>.</w:t>
      </w:r>
    </w:p>
    <w:p w:rsidR="001D70A6" w:rsidRPr="001D70A6" w:rsidRDefault="001D70A6" w:rsidP="001D70A6">
      <w:pPr>
        <w:pStyle w:val="H23GA"/>
        <w:rPr>
          <w:rtl/>
        </w:rPr>
      </w:pPr>
      <w:r w:rsidRPr="001D70A6">
        <w:rPr>
          <w:rtl/>
        </w:rPr>
        <w:tab/>
      </w:r>
      <w:r w:rsidRPr="001D70A6">
        <w:rPr>
          <w:rtl/>
        </w:rPr>
        <w:tab/>
        <w:t>التمييز في حق البدون</w:t>
      </w:r>
    </w:p>
    <w:p w:rsidR="001D70A6" w:rsidRPr="001D70A6" w:rsidRDefault="001D70A6" w:rsidP="001D70A6">
      <w:pPr>
        <w:pStyle w:val="SingleTxtGA"/>
        <w:rPr>
          <w:rtl/>
          <w:lang w:eastAsia="zh-TW"/>
        </w:rPr>
      </w:pPr>
      <w:r w:rsidRPr="001D70A6">
        <w:rPr>
          <w:rtl/>
          <w:lang w:eastAsia="zh-TW"/>
        </w:rPr>
        <w:t>١٠-</w:t>
      </w:r>
      <w:r w:rsidRPr="001D70A6">
        <w:rPr>
          <w:rFonts w:hint="cs"/>
          <w:rtl/>
          <w:lang w:eastAsia="zh-TW"/>
        </w:rPr>
        <w:tab/>
      </w:r>
      <w:r w:rsidRPr="001D70A6">
        <w:rPr>
          <w:rtl/>
          <w:lang w:eastAsia="zh-TW"/>
        </w:rPr>
        <w:t>تحيط اللجنة علم</w:t>
      </w:r>
      <w:r w:rsidR="00BD798B">
        <w:rPr>
          <w:rtl/>
          <w:lang w:eastAsia="zh-TW"/>
        </w:rPr>
        <w:t xml:space="preserve">اً </w:t>
      </w:r>
      <w:r w:rsidRPr="001D70A6">
        <w:rPr>
          <w:rtl/>
          <w:lang w:eastAsia="zh-TW"/>
        </w:rPr>
        <w:t xml:space="preserve">بالإجراءات المتخذة لتسوية </w:t>
      </w:r>
      <w:r w:rsidRPr="001D70A6">
        <w:rPr>
          <w:rFonts w:hint="cs"/>
          <w:rtl/>
          <w:lang w:eastAsia="zh-TW"/>
        </w:rPr>
        <w:t>ال</w:t>
      </w:r>
      <w:r w:rsidRPr="001D70A6">
        <w:rPr>
          <w:rtl/>
          <w:lang w:eastAsia="zh-TW"/>
        </w:rPr>
        <w:t>وضع</w:t>
      </w:r>
      <w:r w:rsidRPr="001D70A6">
        <w:rPr>
          <w:rFonts w:hint="cs"/>
          <w:rtl/>
          <w:lang w:eastAsia="zh-TW"/>
        </w:rPr>
        <w:t xml:space="preserve"> القانوني</w:t>
      </w:r>
      <w:r w:rsidRPr="001D70A6">
        <w:rPr>
          <w:rtl/>
          <w:lang w:eastAsia="zh-TW"/>
        </w:rPr>
        <w:t xml:space="preserve"> </w:t>
      </w:r>
      <w:proofErr w:type="spellStart"/>
      <w:r w:rsidRPr="001D70A6">
        <w:rPr>
          <w:rFonts w:hint="cs"/>
          <w:rtl/>
          <w:lang w:eastAsia="zh-TW"/>
        </w:rPr>
        <w:t>ل</w:t>
      </w:r>
      <w:r w:rsidRPr="001D70A6">
        <w:rPr>
          <w:rtl/>
          <w:lang w:eastAsia="zh-TW"/>
        </w:rPr>
        <w:t>لبدون</w:t>
      </w:r>
      <w:proofErr w:type="spellEnd"/>
      <w:r w:rsidRPr="001D70A6">
        <w:rPr>
          <w:rFonts w:hint="cs"/>
          <w:rtl/>
          <w:lang w:eastAsia="zh-TW"/>
        </w:rPr>
        <w:t xml:space="preserve"> عديمي الجنسية</w:t>
      </w:r>
      <w:r w:rsidRPr="001D70A6">
        <w:rPr>
          <w:rtl/>
          <w:lang w:eastAsia="zh-TW"/>
        </w:rPr>
        <w:t>، الذين تعتبرهم الدولة الطرف حالي</w:t>
      </w:r>
      <w:r w:rsidR="00BD798B">
        <w:rPr>
          <w:rtl/>
          <w:lang w:eastAsia="zh-TW"/>
        </w:rPr>
        <w:t xml:space="preserve">اً </w:t>
      </w:r>
      <w:r w:rsidRPr="001D70A6">
        <w:rPr>
          <w:rtl/>
          <w:lang w:eastAsia="zh-TW"/>
        </w:rPr>
        <w:t xml:space="preserve">فئة من "المقيمين غير الشرعيين"، بما في ذلك منح بعضهم الجنسية الكويتية، وتسجيل آخرين، وتوفير الخدمات الاجتماعية لكثيرين. لكن القلق يساورها </w:t>
      </w:r>
      <w:r w:rsidRPr="001D70A6">
        <w:rPr>
          <w:rFonts w:hint="cs"/>
          <w:rtl/>
          <w:lang w:eastAsia="zh-TW"/>
        </w:rPr>
        <w:t>بشأن ما يلي</w:t>
      </w:r>
      <w:r w:rsidRPr="001D70A6">
        <w:rPr>
          <w:rtl/>
          <w:lang w:eastAsia="zh-TW"/>
        </w:rPr>
        <w:t xml:space="preserve">: (أ) </w:t>
      </w:r>
      <w:r w:rsidRPr="001D70A6">
        <w:rPr>
          <w:rFonts w:hint="cs"/>
          <w:rtl/>
          <w:lang w:eastAsia="zh-TW"/>
        </w:rPr>
        <w:t>بطء</w:t>
      </w:r>
      <w:r w:rsidRPr="001D70A6">
        <w:rPr>
          <w:rtl/>
          <w:lang w:eastAsia="zh-TW"/>
        </w:rPr>
        <w:t xml:space="preserve"> عملية منح الجنسية الكويتية إلى البدون؛ (ب) ووضع البدون عديمي الجنسية غير المسجلين وغير القادرين على الحصول على الوثائق المدنية وعلى الخدمات الاجتماعية الملائمة؛ (ج) وتقييد حقوق البدون في حرية التنقل والتجمع السلمي والرأي والتعبير؛ (د) وانكباب الدولة الطرف على النظر في منحهم "المواطنة الاقتصادية" لبلد آخر مقابل تصريح إقامة دائمة في الكويت (المواد 2 و12 و23 و24 و26 و27).</w:t>
      </w:r>
    </w:p>
    <w:p w:rsidR="001D70A6" w:rsidRPr="00905D75" w:rsidRDefault="001D70A6" w:rsidP="001D70A6">
      <w:pPr>
        <w:pStyle w:val="SingleTxtGA"/>
        <w:rPr>
          <w:b/>
          <w:bCs/>
          <w:rtl/>
          <w:lang w:eastAsia="zh-TW"/>
        </w:rPr>
      </w:pPr>
      <w:r w:rsidRPr="001D70A6">
        <w:rPr>
          <w:rtl/>
          <w:lang w:eastAsia="zh-TW"/>
        </w:rPr>
        <w:t>١١-</w:t>
      </w:r>
      <w:r w:rsidRPr="001D70A6">
        <w:rPr>
          <w:rFonts w:hint="cs"/>
          <w:rtl/>
          <w:lang w:eastAsia="zh-TW"/>
        </w:rPr>
        <w:tab/>
      </w:r>
      <w:r w:rsidRPr="00905D75">
        <w:rPr>
          <w:b/>
          <w:bCs/>
          <w:rtl/>
          <w:lang w:eastAsia="zh-TW"/>
        </w:rPr>
        <w:t xml:space="preserve">ينبغي للدولة الطرف أن تفعل ما يلي: (أ) تسرع عملية منح الجنسية الكويتية </w:t>
      </w:r>
      <w:proofErr w:type="spellStart"/>
      <w:r w:rsidRPr="00905D75">
        <w:rPr>
          <w:b/>
          <w:bCs/>
          <w:rtl/>
          <w:lang w:eastAsia="zh-TW"/>
        </w:rPr>
        <w:t>للبدون</w:t>
      </w:r>
      <w:proofErr w:type="spellEnd"/>
      <w:r w:rsidRPr="00905D75">
        <w:rPr>
          <w:b/>
          <w:bCs/>
          <w:rtl/>
          <w:lang w:eastAsia="zh-TW"/>
        </w:rPr>
        <w:t>، عند الاقتضاء؛ (ب) وتضمن لكل طفل الحق في اكتساب جنسية؛ (ج) وتسجل جميع البدون المقيمين في الكويت وتمكّنهم من الحصول، دون تمييز، على الخدمات الاجتماعية؛ (د) وت</w:t>
      </w:r>
      <w:r w:rsidRPr="00905D75">
        <w:rPr>
          <w:rFonts w:hint="cs"/>
          <w:b/>
          <w:bCs/>
          <w:rtl/>
          <w:lang w:eastAsia="zh-TW"/>
        </w:rPr>
        <w:t xml:space="preserve">كفل </w:t>
      </w:r>
      <w:r w:rsidRPr="00905D75">
        <w:rPr>
          <w:b/>
          <w:bCs/>
          <w:rtl/>
          <w:lang w:eastAsia="zh-TW"/>
        </w:rPr>
        <w:t xml:space="preserve">تمتع البدون بحقوقهم في حرية التنقل والتجمع السلمي والرأي والتعبير؛ (ه) وتستبعد الخطط الرامية إلى منح البدون "مواطنة اقتصادية" </w:t>
      </w:r>
      <w:r w:rsidRPr="00905D75">
        <w:rPr>
          <w:rFonts w:hint="cs"/>
          <w:b/>
          <w:bCs/>
          <w:rtl/>
          <w:lang w:eastAsia="zh-TW"/>
        </w:rPr>
        <w:t>ل</w:t>
      </w:r>
      <w:r w:rsidRPr="00905D75">
        <w:rPr>
          <w:b/>
          <w:bCs/>
          <w:rtl/>
          <w:lang w:eastAsia="zh-TW"/>
        </w:rPr>
        <w:t xml:space="preserve">بلد آخر مقابل تصريح إقامة دائمة في الكويت؛ (و) وتنظر في الانضمام إلى اتفاقية عام 1954 بشأن وضع الأشخاص عديمي الجنسية واتفاقية عام 1961 المتعلقة بخفض حالات انعدام الجنسية، وتنفيذ ما يتعلق بذلك من التزامات من خلال قانون الدولة الطرف المحلي. </w:t>
      </w:r>
    </w:p>
    <w:p w:rsidR="001D70A6" w:rsidRPr="001D70A6" w:rsidRDefault="001D70A6" w:rsidP="001D70A6">
      <w:pPr>
        <w:pStyle w:val="H23GA"/>
        <w:rPr>
          <w:rtl/>
        </w:rPr>
      </w:pPr>
      <w:r w:rsidRPr="001D70A6">
        <w:rPr>
          <w:rtl/>
        </w:rPr>
        <w:tab/>
      </w:r>
      <w:r w:rsidRPr="001D70A6">
        <w:rPr>
          <w:rtl/>
        </w:rPr>
        <w:tab/>
      </w:r>
      <w:dir w:val="rtl">
        <w:r w:rsidRPr="001D70A6">
          <w:rPr>
            <w:rtl/>
          </w:rPr>
          <w:t>التمييز والعنف بسبب الميل الجنسي والهوية الجنسانية</w:t>
        </w:r>
        <w:r w:rsidRPr="001D70A6">
          <w:rPr>
            <w:rFonts w:cs="Times New Roman" w:hint="cs"/>
            <w:rtl/>
          </w:rPr>
          <w:t>‬</w:t>
        </w:r>
        <w:r w:rsidRPr="001D70A6">
          <w:t>‬</w:t>
        </w:r>
        <w:r w:rsidRPr="001D70A6">
          <w:t>‬</w:t>
        </w:r>
        <w:r w:rsidRPr="001D70A6">
          <w:t>‬</w:t>
        </w:r>
        <w:r w:rsidR="004A5302">
          <w:t>‬</w:t>
        </w:r>
        <w:r w:rsidR="00A338CB">
          <w:t>‬</w:t>
        </w:r>
      </w:dir>
    </w:p>
    <w:p w:rsidR="001D70A6" w:rsidRPr="001D70A6" w:rsidRDefault="001D70A6" w:rsidP="001D70A6">
      <w:pPr>
        <w:pStyle w:val="SingleTxtGA"/>
        <w:rPr>
          <w:rtl/>
          <w:lang w:eastAsia="zh-TW"/>
        </w:rPr>
      </w:pPr>
      <w:r w:rsidRPr="001D70A6">
        <w:rPr>
          <w:rtl/>
          <w:lang w:eastAsia="zh-TW"/>
        </w:rPr>
        <w:t>١٢-</w:t>
      </w:r>
      <w:r w:rsidRPr="001D70A6">
        <w:rPr>
          <w:rFonts w:hint="cs"/>
          <w:rtl/>
          <w:lang w:eastAsia="zh-TW"/>
        </w:rPr>
        <w:tab/>
      </w:r>
      <w:r w:rsidRPr="001D70A6">
        <w:rPr>
          <w:rtl/>
          <w:lang w:eastAsia="zh-TW"/>
        </w:rPr>
        <w:t xml:space="preserve">إذا كانت اللجنة تحترم تنوع الآراء في مسألة الأخلاق في مختلف الثقافات، فإنها تذكّر بأن قوانين الدولة وممارساتها يجب أن تتقيد دوماً بمبدأي عالمية حقوق الإنسان وعدم التمييز. وإذ تضع </w:t>
      </w:r>
      <w:r w:rsidRPr="001D70A6">
        <w:rPr>
          <w:rFonts w:hint="cs"/>
          <w:rtl/>
          <w:lang w:eastAsia="zh-TW"/>
        </w:rPr>
        <w:t xml:space="preserve">اللجنة </w:t>
      </w:r>
      <w:r w:rsidRPr="001D70A6">
        <w:rPr>
          <w:rtl/>
          <w:lang w:eastAsia="zh-TW"/>
        </w:rPr>
        <w:t>ذلك في اعتبارها، تعرب عن قلقها من تجريم الممارسة الجنسية بين مثليي الجنس البالغين المتراضين ومن غموض جريمة "التشبّه بالجنس الآخر". ويساورها القلق أيض</w:t>
      </w:r>
      <w:r w:rsidR="00BD798B">
        <w:rPr>
          <w:rtl/>
          <w:lang w:eastAsia="zh-TW"/>
        </w:rPr>
        <w:t xml:space="preserve">اً </w:t>
      </w:r>
      <w:r w:rsidRPr="001D70A6">
        <w:rPr>
          <w:rtl/>
          <w:lang w:eastAsia="zh-TW"/>
        </w:rPr>
        <w:t>إزاء التقارير التي تتحدث عن مضايقة أشخاص بناء على ميلهم الجنسي أو هويتهم الجنسانية، حقيقيَّيْن كانا أو متصوّرين، واعتقالهم واحتجازهم تعسفا</w:t>
      </w:r>
      <w:r w:rsidR="00917B35">
        <w:rPr>
          <w:rFonts w:hint="cs"/>
          <w:rtl/>
          <w:lang w:eastAsia="zh-TW"/>
        </w:rPr>
        <w:t>ً</w:t>
      </w:r>
      <w:r w:rsidRPr="001D70A6">
        <w:rPr>
          <w:rtl/>
          <w:lang w:eastAsia="zh-TW"/>
        </w:rPr>
        <w:t xml:space="preserve">، وعن العنف، والإساءة، والتعذيب، والاعتداء الجنسي الذي يتعرضون له (المواد 2 و6 و7 و9 و17 و26). </w:t>
      </w:r>
    </w:p>
    <w:p w:rsidR="001D70A6" w:rsidRPr="00905D75" w:rsidRDefault="001D70A6" w:rsidP="001D70A6">
      <w:pPr>
        <w:pStyle w:val="SingleTxtGA"/>
        <w:rPr>
          <w:b/>
          <w:bCs/>
          <w:rtl/>
          <w:lang w:eastAsia="zh-TW"/>
        </w:rPr>
      </w:pPr>
      <w:r w:rsidRPr="001D70A6">
        <w:rPr>
          <w:rtl/>
          <w:lang w:eastAsia="zh-TW"/>
        </w:rPr>
        <w:t>١٣-</w:t>
      </w:r>
      <w:r w:rsidRPr="001D70A6">
        <w:rPr>
          <w:rFonts w:hint="cs"/>
          <w:rtl/>
          <w:lang w:eastAsia="zh-TW"/>
        </w:rPr>
        <w:tab/>
      </w:r>
      <w:r w:rsidRPr="00905D75">
        <w:rPr>
          <w:b/>
          <w:bCs/>
          <w:rtl/>
          <w:lang w:eastAsia="zh-TW"/>
        </w:rPr>
        <w:t>ينبغي للدولة الطرف أن تتخذ التدابير اللازمة لشطب العلاقات الجنسية بين البالغين المتراضين من نفس الجنس من قائمة الجرائم، وإلغاء جريمة التشبه بالجنس الآخر، وذلك قصد مواءمة تشريعاتها مع العهد. وينبغي أيض</w:t>
      </w:r>
      <w:r w:rsidR="00BD798B">
        <w:rPr>
          <w:b/>
          <w:bCs/>
          <w:rtl/>
          <w:lang w:eastAsia="zh-TW"/>
        </w:rPr>
        <w:t xml:space="preserve">اً </w:t>
      </w:r>
      <w:r w:rsidRPr="00905D75">
        <w:rPr>
          <w:b/>
          <w:bCs/>
          <w:rtl/>
          <w:lang w:eastAsia="zh-TW"/>
        </w:rPr>
        <w:t xml:space="preserve">أن تتخذ تدابير لوضع حد </w:t>
      </w:r>
      <w:r w:rsidRPr="00905D75">
        <w:rPr>
          <w:b/>
          <w:bCs/>
          <w:rtl/>
          <w:lang w:eastAsia="zh-TW"/>
        </w:rPr>
        <w:lastRenderedPageBreak/>
        <w:t>للوصم الاجتماعي للمثلية الجنسية والتحرش والتمييز والعنف المرتكب في حق أشخاص بسبب ميلهم الجنسي أو هويتهم الجنسانية الحقيقيَّين أو المتصورين.</w:t>
      </w:r>
    </w:p>
    <w:p w:rsidR="001D70A6" w:rsidRPr="001D70A6" w:rsidRDefault="001D70A6" w:rsidP="001D70A6">
      <w:pPr>
        <w:pStyle w:val="H23GA"/>
        <w:rPr>
          <w:rtl/>
        </w:rPr>
      </w:pPr>
      <w:r w:rsidRPr="001D70A6">
        <w:rPr>
          <w:rtl/>
        </w:rPr>
        <w:tab/>
      </w:r>
      <w:r w:rsidRPr="001D70A6">
        <w:rPr>
          <w:rtl/>
        </w:rPr>
        <w:tab/>
      </w:r>
      <w:dir w:val="rtl">
        <w:r w:rsidRPr="001D70A6">
          <w:rPr>
            <w:rtl/>
          </w:rPr>
          <w:t>عدم التمييز والمساواة بين الرجل والمرأة</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tl/>
          </w:rPr>
          <w:t xml:space="preserve"> </w:t>
        </w:r>
        <w:r w:rsidRPr="001D70A6">
          <w:t>‬</w:t>
        </w:r>
        <w:r w:rsidRPr="001D70A6">
          <w:t>‬</w:t>
        </w:r>
        <w:r w:rsidRPr="001D70A6">
          <w:t>‬</w:t>
        </w:r>
        <w:r w:rsidR="004A5302">
          <w:t>‬</w:t>
        </w:r>
        <w:r w:rsidR="00A338CB">
          <w:t>‬</w:t>
        </w:r>
      </w:dir>
    </w:p>
    <w:p w:rsidR="001D70A6" w:rsidRPr="001D70A6" w:rsidRDefault="001D70A6" w:rsidP="00905D75">
      <w:pPr>
        <w:pStyle w:val="SingleTxtGA"/>
        <w:rPr>
          <w:rtl/>
          <w:lang w:eastAsia="zh-TW"/>
        </w:rPr>
      </w:pPr>
      <w:r w:rsidRPr="001D70A6">
        <w:rPr>
          <w:rtl/>
          <w:lang w:eastAsia="zh-TW"/>
        </w:rPr>
        <w:t>١٤-</w:t>
      </w:r>
      <w:r w:rsidRPr="001D70A6">
        <w:rPr>
          <w:rFonts w:hint="cs"/>
          <w:rtl/>
          <w:lang w:eastAsia="zh-TW"/>
        </w:rPr>
        <w:tab/>
      </w:r>
      <w:r w:rsidRPr="001D70A6">
        <w:rPr>
          <w:rtl/>
          <w:lang w:eastAsia="zh-TW"/>
        </w:rPr>
        <w:t>تعرب اللجنة عن أسفها لعدم إحراز تقدم في إلغاء الأحكام التي تنطوي على تمييز في حق المرأة، مثل تلك الواردة في قانون الأحوال الشخصية وقانون الجنسية، بما في ذلك بشأن مسائل من قبيل تعدد الزوجات، والحد الأدنى لسن الزواج، وأهلية المرأة لإبرام عقد الزواج، والطلاق، والسلطة الأبوية، والميراث، وقيمة شهادة المرأة أمام المحاكم مقارنة بالرجل، وأهلية المرأة الكويتية لنقل جنسيتها إلى أطفالها وزوجها الأجنبي على قدم المساواة مع الرجل الكويتي (المواد</w:t>
      </w:r>
      <w:r w:rsidR="00905D75">
        <w:rPr>
          <w:rFonts w:hint="cs"/>
          <w:rtl/>
          <w:lang w:eastAsia="zh-TW"/>
        </w:rPr>
        <w:t> </w:t>
      </w:r>
      <w:r w:rsidRPr="001D70A6">
        <w:rPr>
          <w:rtl/>
          <w:lang w:eastAsia="zh-TW"/>
        </w:rPr>
        <w:t>2 و3 و14 و23 و24 و26).</w:t>
      </w:r>
    </w:p>
    <w:p w:rsidR="001D70A6" w:rsidRPr="00905D75" w:rsidRDefault="001D70A6" w:rsidP="001D70A6">
      <w:pPr>
        <w:pStyle w:val="SingleTxtGA"/>
        <w:rPr>
          <w:b/>
          <w:bCs/>
          <w:rtl/>
          <w:lang w:eastAsia="zh-TW"/>
        </w:rPr>
      </w:pPr>
      <w:r w:rsidRPr="001D70A6">
        <w:rPr>
          <w:rtl/>
          <w:lang w:eastAsia="zh-TW"/>
        </w:rPr>
        <w:t>١٥-</w:t>
      </w:r>
      <w:r w:rsidRPr="001D70A6">
        <w:rPr>
          <w:rFonts w:hint="cs"/>
          <w:rtl/>
          <w:lang w:eastAsia="zh-TW"/>
        </w:rPr>
        <w:tab/>
      </w:r>
      <w:r w:rsidRPr="00905D75">
        <w:rPr>
          <w:b/>
          <w:bCs/>
          <w:rtl/>
          <w:lang w:eastAsia="zh-TW"/>
        </w:rPr>
        <w:t>ينبغي للدولة الطرف أن تفعل الآتي: (أ) مراجعة شاملة للقوانين القائمة من أجل إلغاء جميع الأحكام التمييزية التي تؤثر على المساواة بين الجنسين أو تعديلها، وفق</w:t>
      </w:r>
      <w:r w:rsidR="00BD798B">
        <w:rPr>
          <w:b/>
          <w:bCs/>
          <w:rtl/>
          <w:lang w:eastAsia="zh-TW"/>
        </w:rPr>
        <w:t xml:space="preserve">اً </w:t>
      </w:r>
      <w:r w:rsidRPr="00905D75">
        <w:rPr>
          <w:b/>
          <w:bCs/>
          <w:rtl/>
          <w:lang w:eastAsia="zh-TW"/>
        </w:rPr>
        <w:t>للعهد؛ (ب) واتخاذ التدابير الملائمة لتعزيز المساواة وتشجيعها؛ (ج) واعتماد التدابير اللازمة لمنع الزواج المبكر و</w:t>
      </w:r>
      <w:r w:rsidRPr="00905D75">
        <w:rPr>
          <w:rFonts w:hint="cs"/>
          <w:b/>
          <w:bCs/>
          <w:rtl/>
          <w:lang w:eastAsia="zh-TW"/>
        </w:rPr>
        <w:t xml:space="preserve">الزواج </w:t>
      </w:r>
      <w:r w:rsidRPr="00905D75">
        <w:rPr>
          <w:b/>
          <w:bCs/>
          <w:rtl/>
          <w:lang w:eastAsia="zh-TW"/>
        </w:rPr>
        <w:t>القسري، بما في ذلك عن طريق وضع حد أدنى لسن الزواج يتقيد بالمعايير الدولية</w:t>
      </w:r>
      <w:r w:rsidRPr="00905D75">
        <w:rPr>
          <w:rFonts w:eastAsiaTheme="minorEastAsia" w:hint="cs"/>
          <w:b/>
          <w:bCs/>
          <w:rtl/>
          <w:lang w:val="fr-FR" w:eastAsia="zh-CN"/>
        </w:rPr>
        <w:t>،</w:t>
      </w:r>
      <w:r w:rsidRPr="00905D75">
        <w:rPr>
          <w:b/>
          <w:bCs/>
          <w:rtl/>
          <w:lang w:eastAsia="zh-TW"/>
        </w:rPr>
        <w:t xml:space="preserve"> وجعل توقيع كلا الزوجين على عقد الزواج إلزاميا</w:t>
      </w:r>
      <w:r w:rsidR="00905D75">
        <w:rPr>
          <w:rFonts w:hint="cs"/>
          <w:b/>
          <w:bCs/>
          <w:rtl/>
          <w:lang w:eastAsia="zh-TW"/>
        </w:rPr>
        <w:t>ً</w:t>
      </w:r>
      <w:r w:rsidRPr="00905D75">
        <w:rPr>
          <w:b/>
          <w:bCs/>
          <w:rtl/>
          <w:lang w:eastAsia="zh-TW"/>
        </w:rPr>
        <w:t xml:space="preserve">. </w:t>
      </w:r>
    </w:p>
    <w:p w:rsidR="001D70A6" w:rsidRPr="001D70A6" w:rsidRDefault="001D70A6" w:rsidP="001D70A6">
      <w:pPr>
        <w:pStyle w:val="H23GA"/>
        <w:rPr>
          <w:rtl/>
        </w:rPr>
      </w:pPr>
      <w:r w:rsidRPr="001D70A6">
        <w:rPr>
          <w:rtl/>
        </w:rPr>
        <w:tab/>
      </w:r>
      <w:r w:rsidRPr="001D70A6">
        <w:rPr>
          <w:rtl/>
        </w:rPr>
        <w:tab/>
        <w:t>تمثيل المرأة في الحياة السياسية والعامة</w:t>
      </w:r>
      <w:r w:rsidRPr="001D70A6">
        <w:rPr>
          <w:rFonts w:cs="Times New Roman" w:hint="cs"/>
          <w:rtl/>
        </w:rPr>
        <w:t>‬</w:t>
      </w:r>
    </w:p>
    <w:p w:rsidR="001D70A6" w:rsidRPr="001D70A6" w:rsidRDefault="001D70A6" w:rsidP="001D70A6">
      <w:pPr>
        <w:pStyle w:val="SingleTxtGA"/>
        <w:rPr>
          <w:rtl/>
          <w:lang w:eastAsia="zh-TW"/>
        </w:rPr>
      </w:pPr>
      <w:r w:rsidRPr="001D70A6">
        <w:rPr>
          <w:rtl/>
          <w:lang w:eastAsia="zh-TW"/>
        </w:rPr>
        <w:t>١٦-</w:t>
      </w:r>
      <w:r w:rsidRPr="001D70A6">
        <w:rPr>
          <w:rFonts w:hint="cs"/>
          <w:rtl/>
          <w:lang w:eastAsia="zh-TW"/>
        </w:rPr>
        <w:tab/>
      </w:r>
      <w:r w:rsidRPr="001D70A6">
        <w:rPr>
          <w:rtl/>
          <w:lang w:eastAsia="zh-TW"/>
        </w:rPr>
        <w:t>تشعر اللجنة بالقلق إزاء المستوى المنخفض جد</w:t>
      </w:r>
      <w:r w:rsidR="00BD798B">
        <w:rPr>
          <w:rtl/>
          <w:lang w:eastAsia="zh-TW"/>
        </w:rPr>
        <w:t xml:space="preserve">اً </w:t>
      </w:r>
      <w:r w:rsidRPr="001D70A6">
        <w:rPr>
          <w:rtl/>
          <w:lang w:eastAsia="zh-TW"/>
        </w:rPr>
        <w:t>لتمثيل المرأة في الهيئات التشريعية والتنفيذية. وترحب بتعيين 22 امرأة مدّعيات عامات، لكنها تشعر بالقلق إزاء تعليق الطلبات التي قدمتها نساء لشغل منصب المدّعي العام و</w:t>
      </w:r>
      <w:r w:rsidRPr="001D70A6">
        <w:rPr>
          <w:rFonts w:hint="cs"/>
          <w:rtl/>
          <w:lang w:eastAsia="zh-TW"/>
        </w:rPr>
        <w:t xml:space="preserve">إزاء قلة </w:t>
      </w:r>
      <w:r w:rsidRPr="001D70A6">
        <w:rPr>
          <w:rtl/>
          <w:lang w:eastAsia="zh-TW"/>
        </w:rPr>
        <w:t>عدد النساء في سلك القضاء (المواد 2 و3 و25 و26).</w:t>
      </w:r>
    </w:p>
    <w:p w:rsidR="001D70A6" w:rsidRPr="00905D75" w:rsidRDefault="001D70A6" w:rsidP="001D70A6">
      <w:pPr>
        <w:pStyle w:val="SingleTxtGA"/>
        <w:rPr>
          <w:b/>
          <w:bCs/>
          <w:rtl/>
          <w:lang w:eastAsia="zh-TW"/>
        </w:rPr>
      </w:pPr>
      <w:r w:rsidRPr="001D70A6">
        <w:rPr>
          <w:rtl/>
          <w:lang w:eastAsia="zh-TW"/>
        </w:rPr>
        <w:t>١٧-</w:t>
      </w:r>
      <w:r w:rsidRPr="001D70A6">
        <w:rPr>
          <w:rFonts w:hint="cs"/>
          <w:rtl/>
          <w:lang w:eastAsia="zh-TW"/>
        </w:rPr>
        <w:tab/>
      </w:r>
      <w:r w:rsidRPr="00905D75">
        <w:rPr>
          <w:b/>
          <w:bCs/>
          <w:rtl/>
          <w:lang w:eastAsia="zh-TW"/>
        </w:rPr>
        <w:t>ينبغي للدولة الطرف أن تتخذ التدابير اللازمة، بما في ذلك من خلال اعتماد تدابير خاصة مؤقتة، لزيادة نسبة مشاركة المرأة في الحياة العامة، ولا سيما على أعلى مستويات الحكومة، وفي البرلمان، وفي السلطة القضائية، وفي مناصب صنع القرار في جميع المجالات الأخرى.</w:t>
      </w:r>
    </w:p>
    <w:p w:rsidR="001D70A6" w:rsidRPr="001D70A6" w:rsidRDefault="001D70A6" w:rsidP="001D70A6">
      <w:pPr>
        <w:pStyle w:val="H23GA"/>
        <w:rPr>
          <w:rtl/>
        </w:rPr>
      </w:pPr>
      <w:r w:rsidRPr="001D70A6">
        <w:rPr>
          <w:rtl/>
        </w:rPr>
        <w:tab/>
      </w:r>
      <w:r w:rsidRPr="001D70A6">
        <w:rPr>
          <w:rtl/>
        </w:rPr>
        <w:tab/>
        <w:t>العنف المنزلي والجنسي</w:t>
      </w:r>
    </w:p>
    <w:p w:rsidR="001D70A6" w:rsidRPr="001D70A6" w:rsidRDefault="001D70A6" w:rsidP="001D70A6">
      <w:pPr>
        <w:pStyle w:val="SingleTxtGA"/>
        <w:rPr>
          <w:rtl/>
          <w:lang w:eastAsia="zh-TW"/>
        </w:rPr>
      </w:pPr>
      <w:r w:rsidRPr="001D70A6">
        <w:rPr>
          <w:rtl/>
          <w:lang w:eastAsia="zh-TW"/>
        </w:rPr>
        <w:t>١٨-</w:t>
      </w:r>
      <w:r w:rsidRPr="001D70A6">
        <w:rPr>
          <w:rFonts w:hint="cs"/>
          <w:rtl/>
          <w:lang w:eastAsia="zh-TW"/>
        </w:rPr>
        <w:tab/>
      </w:r>
      <w:r w:rsidRPr="001D70A6">
        <w:rPr>
          <w:rtl/>
          <w:lang w:eastAsia="zh-TW"/>
        </w:rPr>
        <w:t xml:space="preserve">يساور اللجنة القلق إزاء التقارير التي تشير إلى أن العنف المنزلي منتشر </w:t>
      </w:r>
      <w:r w:rsidRPr="001D70A6">
        <w:rPr>
          <w:rFonts w:hint="cs"/>
          <w:rtl/>
          <w:lang w:eastAsia="zh-TW"/>
        </w:rPr>
        <w:t xml:space="preserve">على نطاق واسع </w:t>
      </w:r>
      <w:r w:rsidRPr="001D70A6">
        <w:rPr>
          <w:rtl/>
          <w:lang w:eastAsia="zh-TW"/>
        </w:rPr>
        <w:t>و</w:t>
      </w:r>
      <w:r w:rsidRPr="001D70A6">
        <w:rPr>
          <w:rFonts w:hint="cs"/>
          <w:rtl/>
          <w:lang w:eastAsia="zh-TW"/>
        </w:rPr>
        <w:t xml:space="preserve">أن </w:t>
      </w:r>
      <w:r w:rsidRPr="001D70A6">
        <w:rPr>
          <w:rtl/>
          <w:lang w:eastAsia="zh-TW"/>
        </w:rPr>
        <w:t xml:space="preserve">ثمة </w:t>
      </w:r>
      <w:r w:rsidRPr="001D70A6">
        <w:rPr>
          <w:rFonts w:hint="cs"/>
          <w:rtl/>
          <w:lang w:eastAsia="zh-TW"/>
        </w:rPr>
        <w:t xml:space="preserve">نقص </w:t>
      </w:r>
      <w:r w:rsidRPr="001D70A6">
        <w:rPr>
          <w:rtl/>
          <w:lang w:eastAsia="zh-TW"/>
        </w:rPr>
        <w:t xml:space="preserve">في التبليغ عنه، وإزاء عدم وجود تشريعات تجرّم العنف المنزلي والجنسي بالتحديد، بما في ذلك الاغتصاب الزوجي (المواد 2 و3 و7 و24 و26). </w:t>
      </w:r>
    </w:p>
    <w:p w:rsidR="001D70A6" w:rsidRPr="00905D75" w:rsidRDefault="001D70A6" w:rsidP="001D70A6">
      <w:pPr>
        <w:pStyle w:val="SingleTxtGA"/>
        <w:rPr>
          <w:b/>
          <w:bCs/>
          <w:rtl/>
          <w:lang w:eastAsia="zh-TW"/>
        </w:rPr>
      </w:pPr>
      <w:r w:rsidRPr="001D70A6">
        <w:rPr>
          <w:rtl/>
          <w:lang w:eastAsia="zh-TW"/>
        </w:rPr>
        <w:t>١٩-</w:t>
      </w:r>
      <w:r w:rsidRPr="001D70A6">
        <w:rPr>
          <w:rFonts w:hint="cs"/>
          <w:rtl/>
          <w:lang w:eastAsia="zh-TW"/>
        </w:rPr>
        <w:tab/>
      </w:r>
      <w:r w:rsidRPr="00905D75">
        <w:rPr>
          <w:b/>
          <w:bCs/>
          <w:rtl/>
          <w:lang w:eastAsia="zh-TW"/>
        </w:rPr>
        <w:t>ينبغي للدولة الطرف أن تقوم بما يلي: (أ) تجريم العنف المنزلي والعنف الجنسي، بما في ذلك الاغتصاب الزوجي؛ (ب) وضمان حصول ضحايا العنف المنزلي والجنسي على المساعدة القانونية والطبية والنفسية، وتعويضه</w:t>
      </w:r>
      <w:r w:rsidRPr="00905D75">
        <w:rPr>
          <w:rFonts w:hint="cs"/>
          <w:b/>
          <w:bCs/>
          <w:rtl/>
          <w:lang w:eastAsia="zh-TW"/>
        </w:rPr>
        <w:t>ن</w:t>
      </w:r>
      <w:r w:rsidRPr="00905D75">
        <w:rPr>
          <w:b/>
          <w:bCs/>
          <w:rtl/>
          <w:lang w:eastAsia="zh-TW"/>
        </w:rPr>
        <w:t xml:space="preserve"> ورد الاعتبار له</w:t>
      </w:r>
      <w:r w:rsidRPr="00905D75">
        <w:rPr>
          <w:rFonts w:hint="cs"/>
          <w:b/>
          <w:bCs/>
          <w:rtl/>
          <w:lang w:eastAsia="zh-TW"/>
        </w:rPr>
        <w:t>ن</w:t>
      </w:r>
      <w:r w:rsidRPr="00905D75">
        <w:rPr>
          <w:b/>
          <w:bCs/>
          <w:rtl/>
          <w:lang w:eastAsia="zh-TW"/>
        </w:rPr>
        <w:t xml:space="preserve"> </w:t>
      </w:r>
      <w:r w:rsidRPr="00905D75">
        <w:rPr>
          <w:b/>
          <w:bCs/>
          <w:rtl/>
          <w:lang w:eastAsia="zh-TW"/>
        </w:rPr>
        <w:lastRenderedPageBreak/>
        <w:t>ومساعدته</w:t>
      </w:r>
      <w:r w:rsidRPr="00905D75">
        <w:rPr>
          <w:rFonts w:hint="cs"/>
          <w:b/>
          <w:bCs/>
          <w:rtl/>
          <w:lang w:eastAsia="zh-TW"/>
        </w:rPr>
        <w:t>ن</w:t>
      </w:r>
      <w:r w:rsidRPr="00905D75">
        <w:rPr>
          <w:b/>
          <w:bCs/>
          <w:rtl/>
          <w:lang w:eastAsia="zh-TW"/>
        </w:rPr>
        <w:t xml:space="preserve"> على الإبلاغ عن الحوادث؛ (ج) </w:t>
      </w:r>
      <w:dir w:val="rtl">
        <w:r w:rsidRPr="00905D75">
          <w:rPr>
            <w:b/>
            <w:bCs/>
            <w:rtl/>
            <w:lang w:eastAsia="zh-TW"/>
          </w:rPr>
          <w:t>و</w:t>
        </w:r>
        <w:r w:rsidRPr="00905D75">
          <w:rPr>
            <w:rFonts w:hint="cs"/>
            <w:b/>
            <w:bCs/>
            <w:rtl/>
            <w:lang w:eastAsia="zh-TW"/>
          </w:rPr>
          <w:t xml:space="preserve">ضمان </w:t>
        </w:r>
        <w:r w:rsidRPr="00905D75">
          <w:rPr>
            <w:b/>
            <w:bCs/>
            <w:rtl/>
            <w:lang w:eastAsia="zh-TW"/>
          </w:rPr>
          <w:t>التحقيق الشامل في قضايا العنف المنزلي، وم</w:t>
        </w:r>
        <w:r w:rsidRPr="00905D75">
          <w:rPr>
            <w:rFonts w:hint="cs"/>
            <w:b/>
            <w:bCs/>
            <w:rtl/>
            <w:lang w:eastAsia="zh-TW"/>
          </w:rPr>
          <w:t>قاضاة</w:t>
        </w:r>
        <w:r w:rsidRPr="00905D75">
          <w:rPr>
            <w:b/>
            <w:bCs/>
            <w:rtl/>
            <w:lang w:eastAsia="zh-TW"/>
          </w:rPr>
          <w:t xml:space="preserve"> الجناة، وإنزال العقوبات المناسبة بهم إن أُدينوا.</w:t>
        </w:r>
        <w:r w:rsidRPr="00905D75">
          <w:rPr>
            <w:b/>
            <w:bCs/>
            <w:lang w:eastAsia="zh-TW"/>
          </w:rPr>
          <w:t>‬</w:t>
        </w:r>
        <w:r w:rsidRPr="00905D75">
          <w:rPr>
            <w:b/>
            <w:bCs/>
            <w:rtl/>
            <w:lang w:eastAsia="zh-TW"/>
          </w:rPr>
          <w:t xml:space="preserve"> </w:t>
        </w:r>
        <w:r w:rsidRPr="00905D75">
          <w:rPr>
            <w:b/>
            <w:bCs/>
          </w:rPr>
          <w:t>‬</w:t>
        </w:r>
        <w:r w:rsidRPr="00905D75">
          <w:rPr>
            <w:b/>
            <w:bCs/>
          </w:rPr>
          <w:t>‬</w:t>
        </w:r>
        <w:r w:rsidRPr="00905D75">
          <w:rPr>
            <w:b/>
            <w:bCs/>
          </w:rPr>
          <w:t>‬</w:t>
        </w:r>
        <w:r w:rsidR="004A5302">
          <w:t>‬</w:t>
        </w:r>
        <w:r w:rsidR="00A338CB">
          <w:t>‬</w:t>
        </w:r>
      </w:dir>
    </w:p>
    <w:p w:rsidR="001D70A6" w:rsidRPr="001D70A6" w:rsidRDefault="001D70A6" w:rsidP="001D70A6">
      <w:pPr>
        <w:pStyle w:val="H23GA"/>
        <w:rPr>
          <w:rtl/>
        </w:rPr>
      </w:pPr>
      <w:r w:rsidRPr="001D70A6">
        <w:rPr>
          <w:rtl/>
        </w:rPr>
        <w:tab/>
      </w:r>
      <w:r w:rsidRPr="001D70A6">
        <w:rPr>
          <w:rtl/>
        </w:rPr>
        <w:tab/>
      </w:r>
      <w:dir w:val="rtl">
        <w:r w:rsidRPr="001D70A6">
          <w:rPr>
            <w:rtl/>
          </w:rPr>
          <w:t>مكافحة الإرهاب والحق في الخصوصية</w:t>
        </w:r>
        <w:r w:rsidRPr="001D70A6">
          <w:rPr>
            <w:rFonts w:cs="Times New Roman" w:hint="cs"/>
            <w:rtl/>
          </w:rPr>
          <w:t>‬</w:t>
        </w:r>
        <w:r w:rsidRPr="001D70A6">
          <w:t>‬</w:t>
        </w:r>
        <w:r w:rsidRPr="001D70A6">
          <w:t>‬</w:t>
        </w:r>
        <w:r w:rsidRPr="001D70A6">
          <w:t>‬</w:t>
        </w:r>
        <w:r w:rsidR="004A5302">
          <w:t>‬</w:t>
        </w:r>
        <w:r w:rsidR="00A338CB">
          <w:t>‬</w:t>
        </w:r>
      </w:dir>
    </w:p>
    <w:p w:rsidR="001D70A6" w:rsidRPr="001D70A6" w:rsidRDefault="001D70A6" w:rsidP="00905D75">
      <w:pPr>
        <w:pStyle w:val="SingleTxtGA"/>
        <w:rPr>
          <w:rtl/>
          <w:lang w:eastAsia="zh-TW"/>
        </w:rPr>
      </w:pPr>
      <w:r w:rsidRPr="001D70A6">
        <w:rPr>
          <w:rtl/>
          <w:lang w:eastAsia="zh-TW"/>
        </w:rPr>
        <w:t>٢٠-</w:t>
      </w:r>
      <w:r w:rsidRPr="001D70A6">
        <w:rPr>
          <w:rFonts w:hint="cs"/>
          <w:rtl/>
          <w:lang w:eastAsia="zh-TW"/>
        </w:rPr>
        <w:tab/>
      </w:r>
      <w:r w:rsidRPr="001D70A6">
        <w:rPr>
          <w:rtl/>
          <w:lang w:eastAsia="zh-TW"/>
        </w:rPr>
        <w:t>تشعر اللجنة بالقلق ل</w:t>
      </w:r>
      <w:r w:rsidRPr="001D70A6">
        <w:rPr>
          <w:rFonts w:hint="cs"/>
          <w:rtl/>
          <w:lang w:eastAsia="zh-TW"/>
        </w:rPr>
        <w:t>كو</w:t>
      </w:r>
      <w:r w:rsidRPr="001D70A6">
        <w:rPr>
          <w:rtl/>
          <w:lang w:eastAsia="zh-TW"/>
        </w:rPr>
        <w:t xml:space="preserve">ن القانون رقم </w:t>
      </w:r>
      <w:r w:rsidR="00905D75">
        <w:rPr>
          <w:rFonts w:hint="cs"/>
          <w:rtl/>
          <w:lang w:eastAsia="zh-TW"/>
        </w:rPr>
        <w:t>78</w:t>
      </w:r>
      <w:r w:rsidRPr="001D70A6">
        <w:rPr>
          <w:rtl/>
          <w:lang w:eastAsia="zh-TW"/>
        </w:rPr>
        <w:t>(2015) بشأن مكافحة الإرهاب، الذي يطلب</w:t>
      </w:r>
      <w:r w:rsidRPr="001D70A6">
        <w:rPr>
          <w:rFonts w:hint="cs"/>
          <w:rtl/>
          <w:lang w:eastAsia="zh-TW"/>
        </w:rPr>
        <w:t xml:space="preserve"> إجراء</w:t>
      </w:r>
      <w:r w:rsidRPr="001D70A6">
        <w:rPr>
          <w:rtl/>
          <w:lang w:eastAsia="zh-TW"/>
        </w:rPr>
        <w:t xml:space="preserve"> اختبار الحمض الخلوي الصبغي الإلزامي على المستوى الوطني وإنشاء قاعدة بيانات يشرف عليها وزير الداخلية، يفرض قيود</w:t>
      </w:r>
      <w:r w:rsidR="00BD798B">
        <w:rPr>
          <w:rtl/>
          <w:lang w:eastAsia="zh-TW"/>
        </w:rPr>
        <w:t xml:space="preserve">اً </w:t>
      </w:r>
      <w:r w:rsidRPr="001D70A6">
        <w:rPr>
          <w:rtl/>
          <w:lang w:eastAsia="zh-TW"/>
        </w:rPr>
        <w:t xml:space="preserve">غير ضرورية وغير متناسبة على الحق في الخصوصية. وتشعر </w:t>
      </w:r>
      <w:r w:rsidRPr="001D70A6">
        <w:rPr>
          <w:rFonts w:hint="cs"/>
          <w:rtl/>
          <w:lang w:eastAsia="zh-TW"/>
        </w:rPr>
        <w:t xml:space="preserve">اللجنة </w:t>
      </w:r>
      <w:r w:rsidRPr="001D70A6">
        <w:rPr>
          <w:rtl/>
          <w:lang w:eastAsia="zh-TW"/>
        </w:rPr>
        <w:t>بقلق بالغ مما يلي:</w:t>
      </w:r>
    </w:p>
    <w:p w:rsidR="001D70A6" w:rsidRPr="001D70A6" w:rsidRDefault="001D70A6" w:rsidP="001D70A6">
      <w:pPr>
        <w:pStyle w:val="SingleTxtGA"/>
        <w:rPr>
          <w:rtl/>
          <w:lang w:eastAsia="zh-TW"/>
        </w:rPr>
      </w:pPr>
      <w:r w:rsidRPr="001D70A6">
        <w:rPr>
          <w:rtl/>
          <w:lang w:eastAsia="zh-TW"/>
        </w:rPr>
        <w:tab/>
        <w:t>(أ)</w:t>
      </w:r>
      <w:r w:rsidRPr="001D70A6">
        <w:rPr>
          <w:rtl/>
          <w:lang w:eastAsia="zh-TW"/>
        </w:rPr>
        <w:tab/>
        <w:t>الطابع الإلزامي و</w:t>
      </w:r>
      <w:r w:rsidRPr="001D70A6">
        <w:rPr>
          <w:rFonts w:hint="cs"/>
          <w:rtl/>
          <w:lang w:eastAsia="zh-TW"/>
        </w:rPr>
        <w:t xml:space="preserve">النطاق </w:t>
      </w:r>
      <w:r w:rsidRPr="001D70A6">
        <w:rPr>
          <w:rtl/>
          <w:lang w:eastAsia="zh-TW"/>
        </w:rPr>
        <w:t>الشمولي لاختبار الحمض الخلوي الصبغي، الذي يخضع له الجميع ويفرض عقوبة بالسجن لمدة عام وغرامة عند رفض تقديم عينات؛</w:t>
      </w:r>
    </w:p>
    <w:p w:rsidR="001D70A6" w:rsidRPr="001D70A6" w:rsidRDefault="001D70A6" w:rsidP="00905D75">
      <w:pPr>
        <w:pStyle w:val="SingleTxtGA"/>
        <w:rPr>
          <w:rtl/>
          <w:lang w:eastAsia="zh-TW"/>
        </w:rPr>
      </w:pPr>
      <w:r w:rsidRPr="001D70A6">
        <w:rPr>
          <w:rFonts w:hint="cs"/>
          <w:rtl/>
          <w:lang w:eastAsia="zh-TW"/>
        </w:rPr>
        <w:tab/>
      </w:r>
      <w:r w:rsidRPr="001D70A6">
        <w:rPr>
          <w:rtl/>
          <w:lang w:eastAsia="zh-TW"/>
        </w:rPr>
        <w:t>(ب)</w:t>
      </w:r>
      <w:r w:rsidRPr="001D70A6">
        <w:rPr>
          <w:rFonts w:hint="cs"/>
          <w:rtl/>
          <w:lang w:eastAsia="zh-TW"/>
        </w:rPr>
        <w:tab/>
      </w:r>
      <w:r w:rsidRPr="001D70A6">
        <w:rPr>
          <w:rtl/>
          <w:lang w:eastAsia="zh-TW"/>
        </w:rPr>
        <w:t xml:space="preserve">الصلاحيات الواسعة التي تملكها السلطات ووزارة الداخلية لجمع عينات الحمض الخلوي الصبغي واستخدامها، بما في ذلك "أية حالات أخرى </w:t>
      </w:r>
      <w:proofErr w:type="spellStart"/>
      <w:r w:rsidRPr="001D70A6">
        <w:rPr>
          <w:rtl/>
          <w:lang w:eastAsia="zh-TW"/>
        </w:rPr>
        <w:t>تقتضيها</w:t>
      </w:r>
      <w:proofErr w:type="spellEnd"/>
      <w:r w:rsidRPr="001D70A6">
        <w:rPr>
          <w:rtl/>
          <w:lang w:eastAsia="zh-TW"/>
        </w:rPr>
        <w:t xml:space="preserve"> المصلحة العليا</w:t>
      </w:r>
      <w:r w:rsidR="00905D75">
        <w:rPr>
          <w:rFonts w:hint="cs"/>
          <w:rtl/>
          <w:lang w:eastAsia="zh-TW"/>
        </w:rPr>
        <w:t> </w:t>
      </w:r>
      <w:r w:rsidRPr="001D70A6">
        <w:rPr>
          <w:rtl/>
          <w:lang w:eastAsia="zh-TW"/>
        </w:rPr>
        <w:t>للبلاد"؛</w:t>
      </w:r>
    </w:p>
    <w:p w:rsidR="001D70A6" w:rsidRPr="001D70A6" w:rsidRDefault="001D70A6" w:rsidP="001D70A6">
      <w:pPr>
        <w:pStyle w:val="SingleTxtGA"/>
        <w:rPr>
          <w:rtl/>
          <w:lang w:eastAsia="zh-TW"/>
        </w:rPr>
      </w:pPr>
      <w:r w:rsidRPr="001D70A6">
        <w:rPr>
          <w:rtl/>
          <w:lang w:eastAsia="zh-TW"/>
        </w:rPr>
        <w:tab/>
        <w:t>(ج)</w:t>
      </w:r>
      <w:r w:rsidRPr="001D70A6">
        <w:rPr>
          <w:rtl/>
          <w:lang w:eastAsia="zh-TW"/>
        </w:rPr>
        <w:tab/>
        <w:t xml:space="preserve">عدم الوضوح بشأن ما إذا كانت هناك ضمانات ضرورية تكفل السرية وتمنع الاستخدام التعسفي </w:t>
      </w:r>
      <w:r w:rsidRPr="001D70A6">
        <w:rPr>
          <w:rFonts w:hint="cs"/>
          <w:rtl/>
          <w:lang w:eastAsia="zh-TW"/>
        </w:rPr>
        <w:t>ل</w:t>
      </w:r>
      <w:r w:rsidRPr="001D70A6">
        <w:rPr>
          <w:rtl/>
          <w:lang w:eastAsia="zh-TW"/>
        </w:rPr>
        <w:t>عينات الحمض الخلوي الصبغي</w:t>
      </w:r>
      <w:r w:rsidRPr="001D70A6">
        <w:rPr>
          <w:rFonts w:hint="cs"/>
          <w:rtl/>
          <w:lang w:eastAsia="zh-TW"/>
        </w:rPr>
        <w:t xml:space="preserve"> التي يجري جمعها</w:t>
      </w:r>
      <w:r w:rsidRPr="001D70A6">
        <w:rPr>
          <w:rtl/>
          <w:lang w:eastAsia="zh-TW"/>
        </w:rPr>
        <w:t>؛</w:t>
      </w:r>
    </w:p>
    <w:p w:rsidR="001D70A6" w:rsidRPr="001D70A6" w:rsidRDefault="001D70A6" w:rsidP="001D70A6">
      <w:pPr>
        <w:pStyle w:val="SingleTxtGA"/>
        <w:rPr>
          <w:rtl/>
          <w:lang w:eastAsia="zh-TW"/>
        </w:rPr>
      </w:pPr>
      <w:r w:rsidRPr="001D70A6">
        <w:rPr>
          <w:rFonts w:hint="cs"/>
          <w:rtl/>
          <w:lang w:eastAsia="zh-TW"/>
        </w:rPr>
        <w:tab/>
      </w:r>
      <w:r w:rsidRPr="001D70A6">
        <w:rPr>
          <w:rtl/>
          <w:lang w:eastAsia="zh-TW"/>
        </w:rPr>
        <w:t>(د)</w:t>
      </w:r>
      <w:r w:rsidRPr="001D70A6">
        <w:rPr>
          <w:rFonts w:hint="cs"/>
          <w:rtl/>
          <w:lang w:eastAsia="zh-TW"/>
        </w:rPr>
        <w:tab/>
      </w:r>
      <w:r w:rsidRPr="001D70A6">
        <w:rPr>
          <w:rtl/>
          <w:lang w:eastAsia="zh-TW"/>
        </w:rPr>
        <w:t xml:space="preserve">عدم وجود رقابة مستقلة وعدم إمكانية الطعن في القانون أمام محكمة مستقلة. </w:t>
      </w:r>
    </w:p>
    <w:p w:rsidR="001D70A6" w:rsidRPr="004A5302" w:rsidRDefault="001D70A6" w:rsidP="00905D75">
      <w:pPr>
        <w:pStyle w:val="SingleTxtGA"/>
        <w:rPr>
          <w:rFonts w:ascii="Times New Roman Bold" w:hAnsi="Times New Roman Bold"/>
          <w:b/>
          <w:bCs/>
          <w:spacing w:val="-2"/>
          <w:rtl/>
          <w:lang w:eastAsia="zh-TW"/>
        </w:rPr>
      </w:pPr>
      <w:r w:rsidRPr="001D70A6">
        <w:rPr>
          <w:rtl/>
          <w:lang w:eastAsia="zh-TW"/>
        </w:rPr>
        <w:t>٢١-</w:t>
      </w:r>
      <w:r w:rsidRPr="001D70A6">
        <w:rPr>
          <w:rFonts w:hint="cs"/>
          <w:rtl/>
          <w:lang w:eastAsia="zh-TW"/>
        </w:rPr>
        <w:tab/>
      </w:r>
      <w:r w:rsidRPr="00905D75">
        <w:rPr>
          <w:b/>
          <w:bCs/>
          <w:rtl/>
          <w:lang w:eastAsia="zh-TW"/>
        </w:rPr>
        <w:t>ينبغي أن تتخذ الدولة الطرف جميع التدابير اللازمة التي تكفل اتساق جمع عينات الحمض الخلوي الصبغي واستخدامها والاحتفاظ بها مع التزاماتها بمقتضى العهد، بما في ذلك المادة 17، وأن يتقيد كل تدخل في الحق في الخصوصية بمبادئ الشرعية والضرورة والتناسب. وينبغي للدولة الطرف أن تقوم، تحديدا</w:t>
      </w:r>
      <w:r w:rsidR="00917B35">
        <w:rPr>
          <w:rFonts w:hint="cs"/>
          <w:b/>
          <w:bCs/>
          <w:rtl/>
          <w:lang w:eastAsia="zh-TW"/>
        </w:rPr>
        <w:t>ً</w:t>
      </w:r>
      <w:r w:rsidRPr="00905D75">
        <w:rPr>
          <w:b/>
          <w:bCs/>
          <w:rtl/>
          <w:lang w:eastAsia="zh-TW"/>
        </w:rPr>
        <w:t xml:space="preserve">، بالآتي: (أ) تعديل القانون </w:t>
      </w:r>
      <w:r w:rsidRPr="004A5302">
        <w:rPr>
          <w:rFonts w:ascii="Times New Roman Bold" w:hAnsi="Times New Roman Bold"/>
          <w:b/>
          <w:bCs/>
          <w:spacing w:val="-2"/>
          <w:rtl/>
          <w:lang w:eastAsia="zh-TW"/>
        </w:rPr>
        <w:t xml:space="preserve">رقم </w:t>
      </w:r>
      <w:r w:rsidR="00905D75" w:rsidRPr="004A5302">
        <w:rPr>
          <w:rFonts w:ascii="Times New Roman Bold" w:hAnsi="Times New Roman Bold" w:hint="cs"/>
          <w:b/>
          <w:bCs/>
          <w:spacing w:val="-2"/>
          <w:rtl/>
          <w:lang w:eastAsia="zh-TW"/>
        </w:rPr>
        <w:t>78</w:t>
      </w:r>
      <w:r w:rsidRPr="004A5302">
        <w:rPr>
          <w:rFonts w:ascii="Times New Roman Bold" w:hAnsi="Times New Roman Bold"/>
          <w:b/>
          <w:bCs/>
          <w:spacing w:val="-2"/>
          <w:rtl/>
          <w:lang w:eastAsia="zh-TW"/>
        </w:rPr>
        <w:t>(2015) بهدف الاقتصار في جمع عينات الحمض الخلوي الصبغي على المشتبه في ارتكابهم جرائم خطيرة واستناد</w:t>
      </w:r>
      <w:r w:rsidR="00BD798B" w:rsidRPr="004A5302">
        <w:rPr>
          <w:rFonts w:ascii="Times New Roman Bold" w:hAnsi="Times New Roman Bold"/>
          <w:b/>
          <w:bCs/>
          <w:spacing w:val="-2"/>
          <w:rtl/>
          <w:lang w:eastAsia="zh-TW"/>
        </w:rPr>
        <w:t xml:space="preserve">اً </w:t>
      </w:r>
      <w:r w:rsidRPr="004A5302">
        <w:rPr>
          <w:rFonts w:ascii="Times New Roman Bold" w:hAnsi="Times New Roman Bold"/>
          <w:b/>
          <w:bCs/>
          <w:spacing w:val="-2"/>
          <w:rtl/>
          <w:lang w:eastAsia="zh-TW"/>
        </w:rPr>
        <w:t xml:space="preserve">إلى قرار قضائي؛ (ب) وإقدار الأفراد على الطعن لدى المحاكم في قانونية طلب جمع عينات الحمض الخلوي الصبغي؛ (ج) وتحديد مهلة تُحذف بعدها عينات الحمض الخلوي الصبغي من قاعدة البيانات؛ (د) وإنشاء آلية رقابة </w:t>
      </w:r>
      <w:r w:rsidRPr="004A5302">
        <w:rPr>
          <w:rFonts w:ascii="Times New Roman Bold" w:hAnsi="Times New Roman Bold" w:hint="cs"/>
          <w:b/>
          <w:bCs/>
          <w:spacing w:val="-2"/>
          <w:rtl/>
          <w:lang w:eastAsia="zh-TW"/>
        </w:rPr>
        <w:t>ل</w:t>
      </w:r>
      <w:r w:rsidRPr="004A5302">
        <w:rPr>
          <w:rFonts w:ascii="Times New Roman Bold" w:hAnsi="Times New Roman Bold"/>
          <w:b/>
          <w:bCs/>
          <w:spacing w:val="-2"/>
          <w:rtl/>
          <w:lang w:eastAsia="zh-TW"/>
        </w:rPr>
        <w:t>رصد جمع عينات الحمض الخلوي الصبغي واستخدامها، ومنع التجاوزات، و</w:t>
      </w:r>
      <w:r w:rsidRPr="004A5302">
        <w:rPr>
          <w:rFonts w:ascii="Times New Roman Bold" w:hAnsi="Times New Roman Bold" w:hint="cs"/>
          <w:b/>
          <w:bCs/>
          <w:spacing w:val="-2"/>
          <w:rtl/>
          <w:lang w:eastAsia="zh-TW"/>
        </w:rPr>
        <w:t xml:space="preserve">كفالة </w:t>
      </w:r>
      <w:r w:rsidRPr="004A5302">
        <w:rPr>
          <w:rFonts w:ascii="Times New Roman Bold" w:hAnsi="Times New Roman Bold"/>
          <w:b/>
          <w:bCs/>
          <w:spacing w:val="-2"/>
          <w:rtl/>
          <w:lang w:eastAsia="zh-TW"/>
        </w:rPr>
        <w:t xml:space="preserve">تمكين الأفراد من سبل انتصاف فعالة. </w:t>
      </w:r>
    </w:p>
    <w:p w:rsidR="001D70A6" w:rsidRPr="001D70A6" w:rsidRDefault="001D70A6" w:rsidP="001D70A6">
      <w:pPr>
        <w:pStyle w:val="H23GA"/>
        <w:rPr>
          <w:rtl/>
        </w:rPr>
      </w:pPr>
      <w:r w:rsidRPr="001D70A6">
        <w:rPr>
          <w:rtl/>
        </w:rPr>
        <w:tab/>
      </w:r>
      <w:r w:rsidRPr="001D70A6">
        <w:rPr>
          <w:rtl/>
        </w:rPr>
        <w:tab/>
        <w:t>عقوبة الإعدام</w:t>
      </w:r>
    </w:p>
    <w:p w:rsidR="001D70A6" w:rsidRPr="001D70A6" w:rsidRDefault="001D70A6" w:rsidP="001D70A6">
      <w:pPr>
        <w:pStyle w:val="SingleTxtGA"/>
        <w:rPr>
          <w:rtl/>
          <w:lang w:eastAsia="zh-TW"/>
        </w:rPr>
      </w:pPr>
      <w:r w:rsidRPr="001D70A6">
        <w:rPr>
          <w:rtl/>
          <w:lang w:eastAsia="zh-TW"/>
        </w:rPr>
        <w:t>٢٢-</w:t>
      </w:r>
      <w:r w:rsidRPr="001D70A6">
        <w:rPr>
          <w:rFonts w:hint="cs"/>
          <w:rtl/>
          <w:lang w:eastAsia="zh-TW"/>
        </w:rPr>
        <w:tab/>
      </w:r>
      <w:r w:rsidRPr="001D70A6">
        <w:rPr>
          <w:rtl/>
          <w:lang w:eastAsia="zh-TW"/>
        </w:rPr>
        <w:t>تشعر اللجنة بالقلق مما يلي:</w:t>
      </w:r>
      <w:r w:rsidRPr="001D70A6">
        <w:rPr>
          <w:lang w:eastAsia="zh-TW"/>
        </w:rPr>
        <w:t>‬</w:t>
      </w:r>
    </w:p>
    <w:p w:rsidR="001D70A6" w:rsidRPr="001D70A6" w:rsidRDefault="001D70A6" w:rsidP="001D70A6">
      <w:pPr>
        <w:pStyle w:val="SingleTxtGA"/>
        <w:rPr>
          <w:rtl/>
          <w:lang w:eastAsia="zh-TW"/>
        </w:rPr>
      </w:pPr>
      <w:r w:rsidRPr="001D70A6">
        <w:rPr>
          <w:rFonts w:hint="cs"/>
          <w:rtl/>
          <w:lang w:eastAsia="zh-TW"/>
        </w:rPr>
        <w:tab/>
      </w:r>
      <w:r w:rsidRPr="001D70A6">
        <w:rPr>
          <w:rtl/>
          <w:lang w:eastAsia="zh-TW"/>
        </w:rPr>
        <w:t>(أ)</w:t>
      </w:r>
      <w:r w:rsidRPr="001D70A6">
        <w:rPr>
          <w:rFonts w:hint="cs"/>
          <w:rtl/>
          <w:lang w:eastAsia="zh-TW"/>
        </w:rPr>
        <w:tab/>
      </w:r>
      <w:r w:rsidRPr="001D70A6">
        <w:rPr>
          <w:rtl/>
          <w:lang w:eastAsia="zh-TW"/>
        </w:rPr>
        <w:t>أن الكويت نفذت عمليات إعدام عدة في عام 2013، الأمر الذي أنهى فعلي</w:t>
      </w:r>
      <w:r w:rsidR="00BD798B">
        <w:rPr>
          <w:rtl/>
          <w:lang w:eastAsia="zh-TW"/>
        </w:rPr>
        <w:t xml:space="preserve">اً </w:t>
      </w:r>
      <w:r w:rsidRPr="001D70A6">
        <w:rPr>
          <w:rtl/>
          <w:lang w:eastAsia="zh-TW"/>
        </w:rPr>
        <w:t>الوقف الاختياري لعقوبة الإعدام الذي كان ساري</w:t>
      </w:r>
      <w:r w:rsidR="00BD798B">
        <w:rPr>
          <w:rtl/>
          <w:lang w:eastAsia="zh-TW"/>
        </w:rPr>
        <w:t xml:space="preserve">اً </w:t>
      </w:r>
      <w:r w:rsidRPr="001D70A6">
        <w:rPr>
          <w:rtl/>
          <w:lang w:eastAsia="zh-TW"/>
        </w:rPr>
        <w:t xml:space="preserve">منذ عام 2007؛ </w:t>
      </w:r>
    </w:p>
    <w:p w:rsidR="001D70A6" w:rsidRPr="001D70A6" w:rsidRDefault="001D70A6" w:rsidP="00562D07">
      <w:pPr>
        <w:pStyle w:val="SingleTxtGA"/>
        <w:rPr>
          <w:rtl/>
          <w:lang w:eastAsia="zh-TW"/>
        </w:rPr>
      </w:pPr>
      <w:r w:rsidRPr="001D70A6">
        <w:rPr>
          <w:rFonts w:hint="cs"/>
          <w:rtl/>
          <w:lang w:eastAsia="zh-TW"/>
        </w:rPr>
        <w:lastRenderedPageBreak/>
        <w:tab/>
      </w:r>
      <w:r w:rsidRPr="001D70A6">
        <w:rPr>
          <w:rtl/>
          <w:lang w:eastAsia="zh-TW"/>
        </w:rPr>
        <w:t>(ب)</w:t>
      </w:r>
      <w:r w:rsidRPr="001D70A6">
        <w:rPr>
          <w:rFonts w:hint="cs"/>
          <w:rtl/>
          <w:lang w:eastAsia="zh-TW"/>
        </w:rPr>
        <w:tab/>
      </w:r>
      <w:r w:rsidRPr="001D70A6">
        <w:rPr>
          <w:rtl/>
          <w:lang w:eastAsia="zh-TW"/>
        </w:rPr>
        <w:t xml:space="preserve">العدد الكبير والمتزايد من الجرائم التي يمكن أن </w:t>
      </w:r>
      <w:r w:rsidRPr="001D70A6">
        <w:rPr>
          <w:rFonts w:hint="cs"/>
          <w:rtl/>
          <w:lang w:eastAsia="zh-TW"/>
        </w:rPr>
        <w:t>يحكم فيها ب</w:t>
      </w:r>
      <w:r w:rsidRPr="001D70A6">
        <w:rPr>
          <w:rtl/>
          <w:lang w:eastAsia="zh-TW"/>
        </w:rPr>
        <w:t>عقوبة الإعدام، بما</w:t>
      </w:r>
      <w:r w:rsidR="00562D07">
        <w:rPr>
          <w:rFonts w:hint="cs"/>
          <w:rtl/>
          <w:lang w:eastAsia="zh-TW"/>
        </w:rPr>
        <w:t> </w:t>
      </w:r>
      <w:r w:rsidRPr="001D70A6">
        <w:rPr>
          <w:rtl/>
          <w:lang w:eastAsia="zh-TW"/>
        </w:rPr>
        <w:t>في ذلك الجرائم الغامضة المتعلقة بالأمن الداخلي والخارجي، و</w:t>
      </w:r>
      <w:r w:rsidRPr="001D70A6">
        <w:rPr>
          <w:rFonts w:hint="cs"/>
          <w:rtl/>
          <w:lang w:eastAsia="zh-TW"/>
        </w:rPr>
        <w:t>كو</w:t>
      </w:r>
      <w:r w:rsidRPr="001D70A6">
        <w:rPr>
          <w:rtl/>
          <w:lang w:eastAsia="zh-TW"/>
        </w:rPr>
        <w:t>ن التشريعات لا تزال تنص على عقوبة الإعدام على جرائم لا تبلغ حد "أخطر الجرائم" بالمعنى المقصود في العهد، مثل الجرائم المتصلة بالمخدرات؛</w:t>
      </w:r>
    </w:p>
    <w:p w:rsidR="001D70A6" w:rsidRPr="00562D07" w:rsidRDefault="001D70A6" w:rsidP="001D70A6">
      <w:pPr>
        <w:pStyle w:val="SingleTxtGA"/>
        <w:rPr>
          <w:spacing w:val="-4"/>
          <w:rtl/>
          <w:lang w:eastAsia="zh-TW"/>
        </w:rPr>
      </w:pPr>
      <w:r w:rsidRPr="00562D07">
        <w:rPr>
          <w:rFonts w:hint="cs"/>
          <w:spacing w:val="-4"/>
          <w:rtl/>
          <w:lang w:eastAsia="zh-TW"/>
        </w:rPr>
        <w:tab/>
      </w:r>
      <w:r w:rsidRPr="00562D07">
        <w:rPr>
          <w:spacing w:val="-4"/>
          <w:rtl/>
          <w:lang w:eastAsia="zh-TW"/>
        </w:rPr>
        <w:t>(ج)</w:t>
      </w:r>
      <w:r w:rsidRPr="00562D07">
        <w:rPr>
          <w:rFonts w:hint="cs"/>
          <w:spacing w:val="-4"/>
          <w:rtl/>
          <w:lang w:eastAsia="zh-TW"/>
        </w:rPr>
        <w:tab/>
      </w:r>
      <w:r w:rsidRPr="00562D07">
        <w:rPr>
          <w:spacing w:val="-4"/>
          <w:rtl/>
          <w:lang w:eastAsia="zh-TW"/>
        </w:rPr>
        <w:t xml:space="preserve">المعلومات التي تفيد بأن الحكم بالإعدام إلزامي </w:t>
      </w:r>
      <w:r w:rsidRPr="00562D07">
        <w:rPr>
          <w:rFonts w:hint="cs"/>
          <w:spacing w:val="-4"/>
          <w:rtl/>
          <w:lang w:eastAsia="zh-TW"/>
        </w:rPr>
        <w:t>في</w:t>
      </w:r>
      <w:r w:rsidRPr="00562D07">
        <w:rPr>
          <w:spacing w:val="-4"/>
          <w:rtl/>
          <w:lang w:eastAsia="zh-TW"/>
        </w:rPr>
        <w:t xml:space="preserve"> جرائم معينة (المادتان 6 و7).</w:t>
      </w:r>
    </w:p>
    <w:p w:rsidR="001D70A6" w:rsidRPr="00905D75" w:rsidRDefault="001D70A6" w:rsidP="001D70A6">
      <w:pPr>
        <w:pStyle w:val="SingleTxtGA"/>
        <w:rPr>
          <w:b/>
          <w:bCs/>
          <w:rtl/>
          <w:lang w:eastAsia="zh-TW"/>
        </w:rPr>
      </w:pPr>
      <w:r w:rsidRPr="001D70A6">
        <w:rPr>
          <w:rtl/>
          <w:lang w:eastAsia="zh-TW"/>
        </w:rPr>
        <w:t>٢٣-</w:t>
      </w:r>
      <w:r w:rsidRPr="001D70A6">
        <w:rPr>
          <w:rFonts w:hint="cs"/>
          <w:rtl/>
          <w:lang w:eastAsia="zh-TW"/>
        </w:rPr>
        <w:tab/>
      </w:r>
      <w:r w:rsidRPr="00905D75">
        <w:rPr>
          <w:b/>
          <w:bCs/>
          <w:rtl/>
          <w:lang w:eastAsia="zh-TW"/>
        </w:rPr>
        <w:t xml:space="preserve">ينبغي أن تولي الدولة الطرف الاعتبار الواجب لإلغاء عقوبة الإعدام والانضمام إلى البروتوكول الاختياري الثاني الملحق بالعهد، الهادف إلى إلغاء عقوبة الإعدام. فإن أُبقي على عقوبة الإعدام، ينبغي للدولة الطرف أن تتخذ جميع التدابير اللازمة، بما فيها التشريعية، </w:t>
      </w:r>
      <w:r w:rsidRPr="00905D75">
        <w:rPr>
          <w:rFonts w:hint="cs"/>
          <w:b/>
          <w:bCs/>
          <w:rtl/>
          <w:lang w:eastAsia="zh-TW"/>
        </w:rPr>
        <w:t>ل</w:t>
      </w:r>
      <w:r w:rsidRPr="00905D75">
        <w:rPr>
          <w:b/>
          <w:bCs/>
          <w:rtl/>
          <w:lang w:eastAsia="zh-TW"/>
        </w:rPr>
        <w:t xml:space="preserve">تكفل عدم </w:t>
      </w:r>
      <w:r w:rsidRPr="00905D75">
        <w:rPr>
          <w:rFonts w:hint="cs"/>
          <w:b/>
          <w:bCs/>
          <w:rtl/>
          <w:lang w:eastAsia="zh-TW"/>
        </w:rPr>
        <w:t>الحكم ب</w:t>
      </w:r>
      <w:r w:rsidRPr="00905D75">
        <w:rPr>
          <w:b/>
          <w:bCs/>
          <w:rtl/>
          <w:lang w:eastAsia="zh-TW"/>
        </w:rPr>
        <w:t xml:space="preserve">عقوبة الإعدام إلا </w:t>
      </w:r>
      <w:r w:rsidRPr="00905D75">
        <w:rPr>
          <w:rFonts w:hint="cs"/>
          <w:b/>
          <w:bCs/>
          <w:rtl/>
          <w:lang w:eastAsia="zh-TW"/>
        </w:rPr>
        <w:t xml:space="preserve">في </w:t>
      </w:r>
      <w:r w:rsidRPr="00905D75">
        <w:rPr>
          <w:b/>
          <w:bCs/>
          <w:rtl/>
          <w:lang w:eastAsia="zh-TW"/>
        </w:rPr>
        <w:t>أخطر الجرائم، وليس الجرائم الفضفاضة أو الغامضة، وعدم جعله إلزامي</w:t>
      </w:r>
      <w:r w:rsidRPr="00905D75">
        <w:rPr>
          <w:rFonts w:hint="cs"/>
          <w:b/>
          <w:bCs/>
          <w:rtl/>
          <w:lang w:eastAsia="zh-TW"/>
        </w:rPr>
        <w:t>ا</w:t>
      </w:r>
      <w:r w:rsidR="00905D75">
        <w:rPr>
          <w:rFonts w:hint="cs"/>
          <w:b/>
          <w:bCs/>
          <w:rtl/>
          <w:lang w:eastAsia="zh-TW"/>
        </w:rPr>
        <w:t>ً</w:t>
      </w:r>
      <w:r w:rsidRPr="00905D75">
        <w:rPr>
          <w:b/>
          <w:bCs/>
          <w:rtl/>
          <w:lang w:eastAsia="zh-TW"/>
        </w:rPr>
        <w:t xml:space="preserve"> أبدا</w:t>
      </w:r>
      <w:r w:rsidR="00905D75">
        <w:rPr>
          <w:rFonts w:hint="cs"/>
          <w:b/>
          <w:bCs/>
          <w:rtl/>
          <w:lang w:eastAsia="zh-TW"/>
        </w:rPr>
        <w:t>ً</w:t>
      </w:r>
      <w:r w:rsidRPr="00905D75">
        <w:rPr>
          <w:b/>
          <w:bCs/>
          <w:rtl/>
          <w:lang w:eastAsia="zh-TW"/>
        </w:rPr>
        <w:t xml:space="preserve">. </w:t>
      </w:r>
    </w:p>
    <w:p w:rsidR="001D70A6" w:rsidRPr="001D70A6" w:rsidRDefault="001D70A6" w:rsidP="001D70A6">
      <w:pPr>
        <w:pStyle w:val="H23GA"/>
        <w:rPr>
          <w:rtl/>
        </w:rPr>
      </w:pPr>
      <w:r w:rsidRPr="001D70A6">
        <w:rPr>
          <w:rtl/>
        </w:rPr>
        <w:tab/>
      </w:r>
      <w:r w:rsidRPr="001D70A6">
        <w:rPr>
          <w:rtl/>
        </w:rPr>
        <w:tab/>
      </w:r>
      <w:dir w:val="rtl">
        <w:r w:rsidRPr="001D70A6">
          <w:rPr>
            <w:rtl/>
          </w:rPr>
          <w:t>التعذيب وإساءة المعاملة</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rPr>
            <w:rFonts w:cs="Times New Roman" w:hint="cs"/>
            <w:rtl/>
          </w:rPr>
          <w:t>‬</w:t>
        </w:r>
        <w:r w:rsidRPr="001D70A6">
          <w:t>‬</w:t>
        </w:r>
        <w:r w:rsidRPr="001D70A6">
          <w:t>‬</w:t>
        </w:r>
        <w:r w:rsidRPr="001D70A6">
          <w:t>‬</w:t>
        </w:r>
        <w:r w:rsidR="004A5302">
          <w:t>‬</w:t>
        </w:r>
        <w:r w:rsidR="00A338CB">
          <w:t>‬</w:t>
        </w:r>
      </w:dir>
    </w:p>
    <w:p w:rsidR="001D70A6" w:rsidRPr="001D70A6" w:rsidRDefault="001D70A6" w:rsidP="001D70A6">
      <w:pPr>
        <w:pStyle w:val="SingleTxtGA"/>
        <w:rPr>
          <w:rtl/>
          <w:lang w:eastAsia="zh-TW"/>
        </w:rPr>
      </w:pPr>
      <w:r w:rsidRPr="001D70A6">
        <w:rPr>
          <w:rtl/>
          <w:lang w:eastAsia="zh-TW"/>
        </w:rPr>
        <w:t>٢٤-</w:t>
      </w:r>
      <w:r w:rsidRPr="001D70A6">
        <w:rPr>
          <w:rFonts w:hint="cs"/>
          <w:rtl/>
          <w:lang w:eastAsia="zh-TW"/>
        </w:rPr>
        <w:tab/>
      </w:r>
      <w:r w:rsidRPr="001D70A6">
        <w:rPr>
          <w:rtl/>
          <w:lang w:eastAsia="zh-TW"/>
        </w:rPr>
        <w:t>يساور اللجنة القلق إزاء ادعاءات تتحدث عن حالات عرضية من التعذيب والمعاملة اللاإنسانية أو المهينة أثناء الاحتجاز على يد الشرطة و</w:t>
      </w:r>
      <w:r w:rsidRPr="001D70A6">
        <w:rPr>
          <w:rFonts w:hint="cs"/>
          <w:rtl/>
          <w:lang w:eastAsia="zh-TW"/>
        </w:rPr>
        <w:t xml:space="preserve">قوات </w:t>
      </w:r>
      <w:r w:rsidRPr="001D70A6">
        <w:rPr>
          <w:rtl/>
          <w:lang w:eastAsia="zh-TW"/>
        </w:rPr>
        <w:t>الأمن، التي يبدو أنها زادت في الأشهر القليلة الماضية ردّاً على أنشطة إرهابية. ويساورها القلق أيض</w:t>
      </w:r>
      <w:r w:rsidR="00BD798B">
        <w:rPr>
          <w:rtl/>
          <w:lang w:eastAsia="zh-TW"/>
        </w:rPr>
        <w:t xml:space="preserve">اً </w:t>
      </w:r>
      <w:r w:rsidRPr="001D70A6">
        <w:rPr>
          <w:rtl/>
          <w:lang w:eastAsia="zh-TW"/>
        </w:rPr>
        <w:t>لأن التشريع الجنائي في الدولة الطرف لا ينص كما يجب على التجريم الكامل للأفعال التي يشملها تعريف التعذيب المقبول دولياً</w:t>
      </w:r>
      <w:r w:rsidRPr="001D70A6">
        <w:rPr>
          <w:rFonts w:hint="cs"/>
          <w:rtl/>
          <w:lang w:eastAsia="zh-TW"/>
        </w:rPr>
        <w:t xml:space="preserve"> (المادة 7)</w:t>
      </w:r>
      <w:r w:rsidRPr="001D70A6">
        <w:rPr>
          <w:rtl/>
          <w:lang w:eastAsia="zh-TW"/>
        </w:rPr>
        <w:t>.</w:t>
      </w:r>
      <w:r w:rsidRPr="001D70A6">
        <w:rPr>
          <w:lang w:eastAsia="zh-TW"/>
        </w:rPr>
        <w:t>‬</w:t>
      </w:r>
    </w:p>
    <w:p w:rsidR="001D70A6" w:rsidRPr="00905D75" w:rsidRDefault="001D70A6" w:rsidP="001D70A6">
      <w:pPr>
        <w:pStyle w:val="SingleTxtGA"/>
        <w:rPr>
          <w:b/>
          <w:bCs/>
          <w:spacing w:val="-2"/>
          <w:rtl/>
          <w:lang w:eastAsia="zh-TW"/>
        </w:rPr>
      </w:pPr>
      <w:r w:rsidRPr="00905D75">
        <w:rPr>
          <w:spacing w:val="-2"/>
          <w:rtl/>
          <w:lang w:eastAsia="zh-TW"/>
        </w:rPr>
        <w:t>٢٥-</w:t>
      </w:r>
      <w:r w:rsidRPr="00905D75">
        <w:rPr>
          <w:rFonts w:hint="cs"/>
          <w:spacing w:val="-2"/>
          <w:rtl/>
          <w:lang w:eastAsia="zh-TW"/>
        </w:rPr>
        <w:tab/>
      </w:r>
      <w:r w:rsidRPr="00905D75">
        <w:rPr>
          <w:b/>
          <w:bCs/>
          <w:spacing w:val="-2"/>
          <w:rtl/>
          <w:lang w:eastAsia="zh-TW"/>
        </w:rPr>
        <w:t>ينبغي للدولة الطرف أن تفعل ما يلي: (أ) تعديل قانون العقوبات بحيث تكون جميع أعمال التعذيب، على النحو الوارد في التعريف المقبول دولي</w:t>
      </w:r>
      <w:r w:rsidR="00BD798B">
        <w:rPr>
          <w:b/>
          <w:bCs/>
          <w:spacing w:val="-2"/>
          <w:rtl/>
          <w:lang w:eastAsia="zh-TW"/>
        </w:rPr>
        <w:t xml:space="preserve">اً </w:t>
      </w:r>
      <w:r w:rsidRPr="00905D75">
        <w:rPr>
          <w:b/>
          <w:bCs/>
          <w:spacing w:val="-2"/>
          <w:rtl/>
          <w:lang w:eastAsia="zh-TW"/>
        </w:rPr>
        <w:t xml:space="preserve">للتعذيب، محظورة، وأن </w:t>
      </w:r>
      <w:r w:rsidRPr="00905D75">
        <w:rPr>
          <w:rFonts w:hint="cs"/>
          <w:b/>
          <w:bCs/>
          <w:spacing w:val="-2"/>
          <w:rtl/>
          <w:lang w:eastAsia="zh-TW"/>
        </w:rPr>
        <w:t>ي</w:t>
      </w:r>
      <w:r w:rsidRPr="00905D75">
        <w:rPr>
          <w:b/>
          <w:bCs/>
          <w:spacing w:val="-2"/>
          <w:rtl/>
          <w:lang w:eastAsia="zh-TW"/>
        </w:rPr>
        <w:t>نص على جزاءات على أعمال التعذيب تتناسب مع خطورة هذه الجرائم؛ (ب) وإنشاء آلية لتقديم الشكاوى تكون مستقلة استقلال</w:t>
      </w:r>
      <w:r w:rsidR="00BD798B">
        <w:rPr>
          <w:b/>
          <w:bCs/>
          <w:spacing w:val="-2"/>
          <w:rtl/>
          <w:lang w:eastAsia="zh-TW"/>
        </w:rPr>
        <w:t xml:space="preserve">اً </w:t>
      </w:r>
      <w:r w:rsidRPr="00905D75">
        <w:rPr>
          <w:b/>
          <w:bCs/>
          <w:spacing w:val="-2"/>
          <w:rtl/>
          <w:lang w:eastAsia="zh-TW"/>
        </w:rPr>
        <w:t>تاما</w:t>
      </w:r>
      <w:r w:rsidR="00917B35">
        <w:rPr>
          <w:rFonts w:hint="cs"/>
          <w:b/>
          <w:bCs/>
          <w:spacing w:val="-2"/>
          <w:rtl/>
          <w:lang w:eastAsia="zh-TW"/>
        </w:rPr>
        <w:t>ً</w:t>
      </w:r>
      <w:r w:rsidRPr="00905D75">
        <w:rPr>
          <w:b/>
          <w:bCs/>
          <w:spacing w:val="-2"/>
          <w:rtl/>
          <w:lang w:eastAsia="zh-TW"/>
        </w:rPr>
        <w:t>، و</w:t>
      </w:r>
      <w:r w:rsidRPr="00905D75">
        <w:rPr>
          <w:rFonts w:hint="cs"/>
          <w:b/>
          <w:bCs/>
          <w:spacing w:val="-2"/>
          <w:rtl/>
          <w:lang w:eastAsia="zh-TW"/>
        </w:rPr>
        <w:t xml:space="preserve">كفالة </w:t>
      </w:r>
      <w:r w:rsidRPr="00905D75">
        <w:rPr>
          <w:b/>
          <w:bCs/>
          <w:spacing w:val="-2"/>
          <w:rtl/>
          <w:lang w:eastAsia="zh-TW"/>
        </w:rPr>
        <w:t>إجراء تحقيقات مستقلة وفورية، ومقاضاة موظفي الدولة المسؤولين عن أفعال التعذيب أو المعاملة اللاإنسانية أو المهينة المزعومة، وضمان استقلالية إدارتَي الطب الشرعي والأدلة الجنائية عن وزارة الداخلية.</w:t>
      </w:r>
    </w:p>
    <w:p w:rsidR="001D70A6" w:rsidRPr="001D70A6" w:rsidRDefault="001D70A6" w:rsidP="001D70A6">
      <w:pPr>
        <w:pStyle w:val="H23GA"/>
        <w:rPr>
          <w:rtl/>
        </w:rPr>
      </w:pPr>
      <w:r w:rsidRPr="001D70A6">
        <w:rPr>
          <w:rtl/>
        </w:rPr>
        <w:tab/>
      </w:r>
      <w:r w:rsidRPr="001D70A6">
        <w:rPr>
          <w:rtl/>
        </w:rPr>
        <w:tab/>
      </w:r>
      <w:dir w:val="rtl">
        <w:r w:rsidRPr="001D70A6">
          <w:rPr>
            <w:rtl/>
          </w:rPr>
          <w:t>الاحتجاز لدى الشرطة والضمانات القانونية الأساسية</w:t>
        </w:r>
        <w:r w:rsidRPr="001D70A6">
          <w:rPr>
            <w:rFonts w:cs="Times New Roman" w:hint="cs"/>
            <w:rtl/>
          </w:rPr>
          <w:t>‬</w:t>
        </w:r>
        <w:r w:rsidRPr="001D70A6">
          <w:t>‬</w:t>
        </w:r>
        <w:r w:rsidRPr="001D70A6">
          <w:t>‬</w:t>
        </w:r>
        <w:r w:rsidRPr="001D70A6">
          <w:t>‬</w:t>
        </w:r>
        <w:r w:rsidR="004A5302">
          <w:t>‬</w:t>
        </w:r>
        <w:r w:rsidR="00A338CB">
          <w:t>‬</w:t>
        </w:r>
      </w:dir>
    </w:p>
    <w:p w:rsidR="001D70A6" w:rsidRPr="001D70A6" w:rsidRDefault="001D70A6" w:rsidP="001D70A6">
      <w:pPr>
        <w:pStyle w:val="SingleTxtGA"/>
        <w:rPr>
          <w:rtl/>
          <w:lang w:eastAsia="zh-TW"/>
        </w:rPr>
      </w:pPr>
      <w:r w:rsidRPr="001D70A6">
        <w:rPr>
          <w:rtl/>
          <w:lang w:eastAsia="zh-TW"/>
        </w:rPr>
        <w:t>٢٦-</w:t>
      </w:r>
      <w:r w:rsidRPr="001D70A6">
        <w:rPr>
          <w:rFonts w:hint="cs"/>
          <w:rtl/>
          <w:lang w:eastAsia="zh-TW"/>
        </w:rPr>
        <w:tab/>
      </w:r>
      <w:r w:rsidRPr="001D70A6">
        <w:rPr>
          <w:rtl/>
          <w:lang w:eastAsia="zh-TW"/>
        </w:rPr>
        <w:t>تحيط اللجنة علم</w:t>
      </w:r>
      <w:r w:rsidR="00BD798B">
        <w:rPr>
          <w:rtl/>
          <w:lang w:eastAsia="zh-TW"/>
        </w:rPr>
        <w:t xml:space="preserve">اً </w:t>
      </w:r>
      <w:r w:rsidRPr="001D70A6">
        <w:rPr>
          <w:rtl/>
          <w:lang w:eastAsia="zh-TW"/>
        </w:rPr>
        <w:t xml:space="preserve">بالتعديلات التي أدخلت في عام 2012 على قانون الإجراءات الجزائية، لكن القلق يساورها </w:t>
      </w:r>
      <w:r w:rsidRPr="001D70A6">
        <w:rPr>
          <w:rFonts w:hint="cs"/>
          <w:rtl/>
          <w:lang w:eastAsia="zh-TW"/>
        </w:rPr>
        <w:t>من إمكانية</w:t>
      </w:r>
      <w:r w:rsidRPr="001D70A6">
        <w:rPr>
          <w:rtl/>
          <w:lang w:eastAsia="zh-TW"/>
        </w:rPr>
        <w:t xml:space="preserve"> احتجاز الموقوفين لدى الشرطة حتى 10 أيام بناء على أمر كتابي من المحقق، ول</w:t>
      </w:r>
      <w:r w:rsidRPr="001D70A6">
        <w:rPr>
          <w:rFonts w:hint="cs"/>
          <w:rtl/>
          <w:lang w:eastAsia="zh-TW"/>
        </w:rPr>
        <w:t xml:space="preserve">إمكانية عدم مثولهم </w:t>
      </w:r>
      <w:r w:rsidRPr="001D70A6">
        <w:rPr>
          <w:rtl/>
          <w:lang w:eastAsia="zh-TW"/>
        </w:rPr>
        <w:t>أمام قاضٍ إلا بعد تلك الفترة (المادة 9).</w:t>
      </w:r>
    </w:p>
    <w:p w:rsidR="001D70A6" w:rsidRPr="00905D75" w:rsidRDefault="001D70A6" w:rsidP="001D70A6">
      <w:pPr>
        <w:pStyle w:val="SingleTxtGA"/>
        <w:rPr>
          <w:b/>
          <w:bCs/>
          <w:rtl/>
          <w:lang w:eastAsia="zh-TW"/>
        </w:rPr>
      </w:pPr>
      <w:r w:rsidRPr="001D70A6">
        <w:rPr>
          <w:rtl/>
          <w:lang w:eastAsia="zh-TW"/>
        </w:rPr>
        <w:t>٢٧-</w:t>
      </w:r>
      <w:r w:rsidRPr="001D70A6">
        <w:rPr>
          <w:rFonts w:hint="cs"/>
          <w:rtl/>
          <w:lang w:eastAsia="zh-TW"/>
        </w:rPr>
        <w:tab/>
      </w:r>
      <w:r w:rsidRPr="00905D75">
        <w:rPr>
          <w:b/>
          <w:bCs/>
          <w:rtl/>
          <w:lang w:eastAsia="zh-TW"/>
        </w:rPr>
        <w:t>ينبغي للدولة الطرف أن تعدل تشريعاتها بحيث تكفل لكل موقوف أو محتجز بتهمة أن يمثل أمام قاضٍ في غضون 48 ساعة.</w:t>
      </w:r>
      <w:r w:rsidRPr="00905D75">
        <w:rPr>
          <w:b/>
          <w:bCs/>
          <w:lang w:eastAsia="zh-TW"/>
        </w:rPr>
        <w:t>‬</w:t>
      </w:r>
      <w:r w:rsidRPr="00905D75">
        <w:rPr>
          <w:b/>
          <w:bCs/>
          <w:rtl/>
          <w:lang w:eastAsia="zh-TW"/>
        </w:rPr>
        <w:t xml:space="preserve"> </w:t>
      </w:r>
    </w:p>
    <w:p w:rsidR="001D70A6" w:rsidRPr="001D70A6" w:rsidRDefault="001D70A6" w:rsidP="00562D07">
      <w:pPr>
        <w:pStyle w:val="H23GA"/>
        <w:keepNext/>
        <w:keepLines/>
        <w:pageBreakBefore/>
        <w:rPr>
          <w:rtl/>
        </w:rPr>
      </w:pPr>
      <w:r w:rsidRPr="001D70A6">
        <w:rPr>
          <w:rtl/>
        </w:rPr>
        <w:lastRenderedPageBreak/>
        <w:tab/>
      </w:r>
      <w:r w:rsidRPr="001D70A6">
        <w:rPr>
          <w:rtl/>
        </w:rPr>
        <w:tab/>
        <w:t xml:space="preserve">الإبعاد الإداري والطعون وسبل الانتصاف </w:t>
      </w:r>
    </w:p>
    <w:p w:rsidR="001D70A6" w:rsidRPr="00562D07" w:rsidRDefault="001D70A6" w:rsidP="001D70A6">
      <w:pPr>
        <w:pStyle w:val="SingleTxtGA"/>
        <w:rPr>
          <w:spacing w:val="-2"/>
          <w:rtl/>
          <w:lang w:eastAsia="zh-TW"/>
        </w:rPr>
      </w:pPr>
      <w:r w:rsidRPr="00562D07">
        <w:rPr>
          <w:spacing w:val="-2"/>
          <w:rtl/>
          <w:lang w:eastAsia="zh-TW"/>
        </w:rPr>
        <w:t>٢٨-</w:t>
      </w:r>
      <w:r w:rsidRPr="00562D07">
        <w:rPr>
          <w:rFonts w:hint="cs"/>
          <w:spacing w:val="-2"/>
          <w:rtl/>
          <w:lang w:eastAsia="zh-TW"/>
        </w:rPr>
        <w:tab/>
      </w:r>
      <w:r w:rsidRPr="00562D07">
        <w:rPr>
          <w:spacing w:val="-2"/>
          <w:rtl/>
          <w:lang w:eastAsia="zh-TW"/>
        </w:rPr>
        <w:t xml:space="preserve">تكرر اللجنة الإعراب عن قلقها (انظر </w:t>
      </w:r>
      <w:r w:rsidRPr="00562D07">
        <w:rPr>
          <w:spacing w:val="-2"/>
          <w:szCs w:val="22"/>
          <w:lang w:eastAsia="zh-TW"/>
        </w:rPr>
        <w:t>CCPR/C/KWT/CO/2</w:t>
      </w:r>
      <w:r w:rsidRPr="00562D07">
        <w:rPr>
          <w:spacing w:val="-2"/>
          <w:rtl/>
          <w:lang w:eastAsia="zh-TW"/>
        </w:rPr>
        <w:t>، الفقرة 20) من عدم التنصيص على مدة قصوى لاحتجاز الأشخاص الذين ينتظرون الإبعاد الإداري، وعدم توفر سبل الانتصاف القضائية التي تمكّنهم من التماس إعادة النظر في شرعية احتجازهم (المادتان 9 و13).</w:t>
      </w:r>
    </w:p>
    <w:p w:rsidR="001D70A6" w:rsidRPr="00905D75" w:rsidRDefault="001D70A6" w:rsidP="001D70A6">
      <w:pPr>
        <w:pStyle w:val="SingleTxtGA"/>
        <w:rPr>
          <w:b/>
          <w:bCs/>
          <w:rtl/>
          <w:lang w:eastAsia="zh-TW"/>
        </w:rPr>
      </w:pPr>
      <w:r w:rsidRPr="001D70A6">
        <w:rPr>
          <w:rtl/>
          <w:lang w:eastAsia="zh-TW"/>
        </w:rPr>
        <w:t>٢٩-</w:t>
      </w:r>
      <w:r w:rsidRPr="001D70A6">
        <w:rPr>
          <w:rFonts w:hint="cs"/>
          <w:rtl/>
          <w:lang w:eastAsia="zh-TW"/>
        </w:rPr>
        <w:tab/>
      </w:r>
      <w:r w:rsidRPr="00905D75">
        <w:rPr>
          <w:b/>
          <w:bCs/>
          <w:rtl/>
          <w:lang w:eastAsia="zh-TW"/>
        </w:rPr>
        <w:t xml:space="preserve">ينبغي للدولة الطرف أن تقوم بالآتي: (أ) </w:t>
      </w:r>
      <w:r w:rsidRPr="00905D75">
        <w:rPr>
          <w:rFonts w:hint="cs"/>
          <w:b/>
          <w:bCs/>
          <w:rtl/>
          <w:lang w:eastAsia="zh-TW"/>
        </w:rPr>
        <w:t xml:space="preserve">كفالة </w:t>
      </w:r>
      <w:r w:rsidRPr="00905D75">
        <w:rPr>
          <w:b/>
          <w:bCs/>
          <w:rtl/>
          <w:lang w:eastAsia="zh-TW"/>
        </w:rPr>
        <w:t xml:space="preserve">أن تتولى سلطة مختصة إعادة النظر في قضايا الأشخاص الذين </w:t>
      </w:r>
      <w:r w:rsidRPr="00905D75">
        <w:rPr>
          <w:rFonts w:hint="cs"/>
          <w:b/>
          <w:bCs/>
          <w:rtl/>
          <w:lang w:eastAsia="zh-TW"/>
        </w:rPr>
        <w:t>صدر في حقهم أمر ب</w:t>
      </w:r>
      <w:r w:rsidRPr="00905D75">
        <w:rPr>
          <w:b/>
          <w:bCs/>
          <w:rtl/>
          <w:lang w:eastAsia="zh-TW"/>
        </w:rPr>
        <w:t>الإبعاد، بما في ذلك عندما يتعلق الأمر بالهجرة والمواطنة والجنسية؛ (ب) و</w:t>
      </w:r>
      <w:r w:rsidRPr="00905D75">
        <w:rPr>
          <w:rFonts w:eastAsiaTheme="minorEastAsia" w:hint="cs"/>
          <w:b/>
          <w:bCs/>
          <w:rtl/>
          <w:lang w:val="fr-FR" w:eastAsia="zh-CN"/>
        </w:rPr>
        <w:t xml:space="preserve">ضمان </w:t>
      </w:r>
      <w:r w:rsidRPr="00905D75">
        <w:rPr>
          <w:b/>
          <w:bCs/>
          <w:rtl/>
          <w:lang w:eastAsia="zh-TW"/>
        </w:rPr>
        <w:t>أن يكون الاحتجاز هو الملاذ الأخير، وأن يُستخدم لأقصر مدة ممكنة، وأن يكون ضروري</w:t>
      </w:r>
      <w:r w:rsidR="00BD798B">
        <w:rPr>
          <w:b/>
          <w:bCs/>
          <w:rtl/>
          <w:lang w:eastAsia="zh-TW"/>
        </w:rPr>
        <w:t xml:space="preserve">اً </w:t>
      </w:r>
      <w:r w:rsidRPr="00905D75">
        <w:rPr>
          <w:b/>
          <w:bCs/>
          <w:rtl/>
          <w:lang w:eastAsia="zh-TW"/>
        </w:rPr>
        <w:t>ومتناسب</w:t>
      </w:r>
      <w:r w:rsidR="00BD798B">
        <w:rPr>
          <w:b/>
          <w:bCs/>
          <w:rtl/>
          <w:lang w:eastAsia="zh-TW"/>
        </w:rPr>
        <w:t xml:space="preserve">اً </w:t>
      </w:r>
      <w:r w:rsidRPr="00905D75">
        <w:rPr>
          <w:b/>
          <w:bCs/>
          <w:rtl/>
          <w:lang w:eastAsia="zh-TW"/>
        </w:rPr>
        <w:t>في ظل الظروف السائدة، وأن يُلجأ إلى بدائل ال</w:t>
      </w:r>
      <w:r w:rsidRPr="00905D75">
        <w:rPr>
          <w:rFonts w:hint="cs"/>
          <w:b/>
          <w:bCs/>
          <w:rtl/>
          <w:lang w:eastAsia="zh-TW"/>
        </w:rPr>
        <w:t>احتجاز</w:t>
      </w:r>
      <w:r w:rsidRPr="00905D75">
        <w:rPr>
          <w:b/>
          <w:bCs/>
          <w:rtl/>
          <w:lang w:eastAsia="zh-TW"/>
        </w:rPr>
        <w:t xml:space="preserve"> عمليا</w:t>
      </w:r>
      <w:r w:rsidR="00917B35">
        <w:rPr>
          <w:rFonts w:hint="cs"/>
          <w:b/>
          <w:bCs/>
          <w:rtl/>
          <w:lang w:eastAsia="zh-TW"/>
        </w:rPr>
        <w:t>ً</w:t>
      </w:r>
      <w:r w:rsidRPr="00905D75">
        <w:rPr>
          <w:b/>
          <w:bCs/>
          <w:rtl/>
          <w:lang w:eastAsia="zh-TW"/>
        </w:rPr>
        <w:t>، وأن تتاح سبل الانتصاف القضائية لإعادة النظر في مشروعية الاحتجاز.</w:t>
      </w:r>
    </w:p>
    <w:p w:rsidR="001D70A6" w:rsidRPr="001D70A6" w:rsidRDefault="001D70A6" w:rsidP="001D70A6">
      <w:pPr>
        <w:pStyle w:val="H23GA"/>
        <w:rPr>
          <w:rtl/>
        </w:rPr>
      </w:pPr>
      <w:r w:rsidRPr="001D70A6">
        <w:rPr>
          <w:rtl/>
        </w:rPr>
        <w:tab/>
      </w:r>
      <w:r w:rsidRPr="001D70A6">
        <w:rPr>
          <w:rtl/>
        </w:rPr>
        <w:tab/>
        <w:t>استقلال</w:t>
      </w:r>
      <w:r w:rsidRPr="001D70A6">
        <w:rPr>
          <w:rFonts w:hint="cs"/>
          <w:rtl/>
        </w:rPr>
        <w:t>ية</w:t>
      </w:r>
      <w:r w:rsidRPr="001D70A6">
        <w:rPr>
          <w:rtl/>
        </w:rPr>
        <w:t xml:space="preserve"> القضاء</w:t>
      </w:r>
    </w:p>
    <w:p w:rsidR="001D70A6" w:rsidRPr="001D70A6" w:rsidRDefault="001D70A6" w:rsidP="001D70A6">
      <w:pPr>
        <w:pStyle w:val="SingleTxtGA"/>
        <w:rPr>
          <w:rtl/>
          <w:lang w:eastAsia="zh-TW"/>
        </w:rPr>
      </w:pPr>
      <w:r w:rsidRPr="001D70A6">
        <w:rPr>
          <w:rtl/>
          <w:lang w:eastAsia="zh-TW"/>
        </w:rPr>
        <w:t>٣٠-</w:t>
      </w:r>
      <w:r w:rsidRPr="001D70A6">
        <w:rPr>
          <w:rFonts w:hint="cs"/>
          <w:rtl/>
          <w:lang w:eastAsia="zh-TW"/>
        </w:rPr>
        <w:tab/>
      </w:r>
      <w:r w:rsidRPr="001D70A6">
        <w:rPr>
          <w:rtl/>
          <w:lang w:eastAsia="zh-TW"/>
        </w:rPr>
        <w:t>يساور اللجنة القلق من أن السلطة القضائية غير مستقلة بما يكفي عن السلطة التنفيذية في قضايا مثل تعيين القضاة وترقيتهم واتخاذ إجراءات تأديبية في حقهم. ويساورها القلق أيض</w:t>
      </w:r>
      <w:r w:rsidR="00BD798B">
        <w:rPr>
          <w:rtl/>
          <w:lang w:eastAsia="zh-TW"/>
        </w:rPr>
        <w:t xml:space="preserve">اً </w:t>
      </w:r>
      <w:r w:rsidRPr="001D70A6">
        <w:rPr>
          <w:rtl/>
          <w:lang w:eastAsia="zh-TW"/>
        </w:rPr>
        <w:t>لأن القضاة غير المواطنين لا يحظون ب</w:t>
      </w:r>
      <w:r w:rsidRPr="001D70A6">
        <w:rPr>
          <w:rFonts w:hint="cs"/>
          <w:rtl/>
          <w:lang w:eastAsia="zh-TW"/>
        </w:rPr>
        <w:t xml:space="preserve">الأمان الوظيفي </w:t>
      </w:r>
      <w:r w:rsidRPr="001D70A6">
        <w:rPr>
          <w:rtl/>
          <w:lang w:eastAsia="zh-TW"/>
        </w:rPr>
        <w:t>لأن تعيينهم</w:t>
      </w:r>
      <w:r w:rsidRPr="001D70A6">
        <w:rPr>
          <w:rFonts w:hint="cs"/>
          <w:rtl/>
          <w:lang w:eastAsia="zh-TW"/>
        </w:rPr>
        <w:t xml:space="preserve"> القضائي</w:t>
      </w:r>
      <w:r w:rsidRPr="001D70A6">
        <w:rPr>
          <w:rtl/>
          <w:lang w:eastAsia="zh-TW"/>
        </w:rPr>
        <w:t xml:space="preserve"> يجدد كل سنتين (المادة 14). </w:t>
      </w:r>
    </w:p>
    <w:p w:rsidR="001D70A6" w:rsidRPr="00905D75" w:rsidRDefault="001D70A6" w:rsidP="001D70A6">
      <w:pPr>
        <w:pStyle w:val="SingleTxtGA"/>
        <w:rPr>
          <w:b/>
          <w:bCs/>
          <w:rtl/>
          <w:lang w:eastAsia="zh-TW"/>
        </w:rPr>
      </w:pPr>
      <w:r w:rsidRPr="001D70A6">
        <w:rPr>
          <w:rtl/>
          <w:lang w:eastAsia="zh-TW"/>
        </w:rPr>
        <w:t>٣١-</w:t>
      </w:r>
      <w:r w:rsidRPr="001D70A6">
        <w:rPr>
          <w:rFonts w:hint="cs"/>
          <w:rtl/>
          <w:lang w:eastAsia="zh-TW"/>
        </w:rPr>
        <w:tab/>
      </w:r>
      <w:r w:rsidRPr="00905D75">
        <w:rPr>
          <w:b/>
          <w:bCs/>
          <w:rtl/>
          <w:lang w:eastAsia="zh-TW"/>
        </w:rPr>
        <w:t xml:space="preserve">ينبغي للدولة الطرف أن تضمن استقلالية القضاء وتحرّره وحياده بإصلاح </w:t>
      </w:r>
      <w:r w:rsidRPr="00905D75">
        <w:rPr>
          <w:rFonts w:hint="cs"/>
          <w:b/>
          <w:bCs/>
          <w:rtl/>
          <w:lang w:eastAsia="zh-TW"/>
        </w:rPr>
        <w:t xml:space="preserve">نظام </w:t>
      </w:r>
      <w:r w:rsidRPr="00905D75">
        <w:rPr>
          <w:b/>
          <w:bCs/>
          <w:rtl/>
          <w:lang w:eastAsia="zh-TW"/>
        </w:rPr>
        <w:t xml:space="preserve">تعيين القضاة وترقيتهم واتخاذ إجراءات تأديبية في حقهم وضمان </w:t>
      </w:r>
      <w:r w:rsidRPr="00905D75">
        <w:rPr>
          <w:rFonts w:hint="cs"/>
          <w:b/>
          <w:bCs/>
          <w:rtl/>
          <w:lang w:eastAsia="zh-TW"/>
        </w:rPr>
        <w:t>الأمان الوظيفي</w:t>
      </w:r>
      <w:r w:rsidRPr="00905D75">
        <w:rPr>
          <w:b/>
          <w:bCs/>
          <w:rtl/>
          <w:lang w:eastAsia="zh-TW"/>
        </w:rPr>
        <w:t xml:space="preserve"> للقضاة الأجانب. </w:t>
      </w:r>
    </w:p>
    <w:p w:rsidR="001D70A6" w:rsidRPr="001D70A6" w:rsidRDefault="001D70A6" w:rsidP="001D70A6">
      <w:pPr>
        <w:pStyle w:val="H23GA"/>
        <w:rPr>
          <w:rtl/>
        </w:rPr>
      </w:pPr>
      <w:r w:rsidRPr="001D70A6">
        <w:rPr>
          <w:rtl/>
        </w:rPr>
        <w:tab/>
      </w:r>
      <w:r w:rsidRPr="001D70A6">
        <w:rPr>
          <w:rtl/>
        </w:rPr>
        <w:tab/>
        <w:t xml:space="preserve">التمييز في حق </w:t>
      </w:r>
      <w:r w:rsidRPr="001D70A6">
        <w:rPr>
          <w:rFonts w:hint="cs"/>
          <w:rtl/>
        </w:rPr>
        <w:t>العمال المنزليين</w:t>
      </w:r>
      <w:r w:rsidRPr="001D70A6">
        <w:rPr>
          <w:rtl/>
        </w:rPr>
        <w:t xml:space="preserve"> واستغلالهم والإساءة إليهم</w:t>
      </w:r>
    </w:p>
    <w:p w:rsidR="001D70A6" w:rsidRPr="001D70A6" w:rsidRDefault="001D70A6" w:rsidP="001D70A6">
      <w:pPr>
        <w:pStyle w:val="SingleTxtGA"/>
        <w:rPr>
          <w:rtl/>
          <w:lang w:eastAsia="zh-TW"/>
        </w:rPr>
      </w:pPr>
      <w:r w:rsidRPr="001D70A6">
        <w:rPr>
          <w:rtl/>
          <w:lang w:eastAsia="zh-TW"/>
        </w:rPr>
        <w:t>٣٢-</w:t>
      </w:r>
      <w:r w:rsidRPr="001D70A6">
        <w:rPr>
          <w:rFonts w:hint="cs"/>
          <w:rtl/>
          <w:lang w:eastAsia="zh-TW"/>
        </w:rPr>
        <w:tab/>
      </w:r>
      <w:r w:rsidRPr="001D70A6">
        <w:rPr>
          <w:rtl/>
          <w:lang w:eastAsia="zh-TW"/>
        </w:rPr>
        <w:t xml:space="preserve">يساور اللجنة القلق إزاء ما يلي: (أ) التمييز في حق </w:t>
      </w:r>
      <w:r w:rsidRPr="001D70A6">
        <w:rPr>
          <w:rFonts w:hint="cs"/>
          <w:rtl/>
          <w:lang w:eastAsia="zh-TW"/>
        </w:rPr>
        <w:t xml:space="preserve">العمال المنزليين </w:t>
      </w:r>
      <w:r w:rsidRPr="001D70A6">
        <w:rPr>
          <w:rtl/>
          <w:lang w:eastAsia="zh-TW"/>
        </w:rPr>
        <w:t xml:space="preserve">الأجانب واستغلالهم والإساءة إليهم، وهي أمور تتفاقم بفعل نظام الكفالة؛ (ب) والتباين بين الحقوق الممنوحة </w:t>
      </w:r>
      <w:r w:rsidRPr="001D70A6">
        <w:rPr>
          <w:rFonts w:hint="cs"/>
          <w:rtl/>
          <w:lang w:eastAsia="zh-TW"/>
        </w:rPr>
        <w:t>للعمال المنزليين</w:t>
      </w:r>
      <w:r w:rsidRPr="001D70A6">
        <w:rPr>
          <w:rtl/>
          <w:lang w:eastAsia="zh-TW"/>
        </w:rPr>
        <w:t xml:space="preserve">، ومعظمهم أجانب، بمقتضى القانون رقم 68(2015)، والحقوق الممنوحة لسواهم من العمال؛ (ج) والمعلومات التي تشير إلى وجود </w:t>
      </w:r>
      <w:r w:rsidRPr="001D70A6">
        <w:rPr>
          <w:rFonts w:hint="cs"/>
          <w:rtl/>
          <w:lang w:eastAsia="zh-TW"/>
        </w:rPr>
        <w:t xml:space="preserve">نقص </w:t>
      </w:r>
      <w:r w:rsidRPr="001D70A6">
        <w:rPr>
          <w:rtl/>
          <w:lang w:eastAsia="zh-TW"/>
        </w:rPr>
        <w:t xml:space="preserve">في التبليغ عن حالات العنف الممارس على </w:t>
      </w:r>
      <w:r w:rsidRPr="001D70A6">
        <w:rPr>
          <w:rFonts w:hint="cs"/>
          <w:rtl/>
          <w:lang w:eastAsia="zh-TW"/>
        </w:rPr>
        <w:t xml:space="preserve">العمال المنزليين </w:t>
      </w:r>
      <w:r w:rsidRPr="001D70A6">
        <w:rPr>
          <w:rtl/>
          <w:lang w:eastAsia="zh-TW"/>
        </w:rPr>
        <w:t xml:space="preserve">خشية انتقام الكفيل، وفقدان </w:t>
      </w:r>
      <w:r w:rsidR="00905D75">
        <w:rPr>
          <w:rtl/>
          <w:lang w:eastAsia="zh-TW"/>
        </w:rPr>
        <w:t>سبل العيش، وخطر الإبعاد (المواد</w:t>
      </w:r>
      <w:r w:rsidRPr="001D70A6">
        <w:rPr>
          <w:rtl/>
          <w:lang w:eastAsia="zh-TW"/>
        </w:rPr>
        <w:t xml:space="preserve"> 2 و7 و8 و12 و26). </w:t>
      </w:r>
    </w:p>
    <w:p w:rsidR="001D70A6" w:rsidRPr="00905D75" w:rsidRDefault="001D70A6" w:rsidP="004A5302">
      <w:pPr>
        <w:pStyle w:val="SingleTxtGA"/>
        <w:rPr>
          <w:b/>
          <w:bCs/>
          <w:rtl/>
          <w:lang w:eastAsia="zh-TW"/>
        </w:rPr>
      </w:pPr>
      <w:r w:rsidRPr="001D70A6">
        <w:rPr>
          <w:rtl/>
          <w:lang w:eastAsia="zh-TW"/>
        </w:rPr>
        <w:t>٣٣-</w:t>
      </w:r>
      <w:r w:rsidRPr="001D70A6">
        <w:rPr>
          <w:rFonts w:hint="cs"/>
          <w:rtl/>
          <w:lang w:eastAsia="zh-TW"/>
        </w:rPr>
        <w:tab/>
      </w:r>
      <w:r w:rsidRPr="00905D75">
        <w:rPr>
          <w:b/>
          <w:bCs/>
          <w:rtl/>
          <w:lang w:eastAsia="zh-TW"/>
        </w:rPr>
        <w:t xml:space="preserve">ينبغي للدولة الطرف أن تفعل الآتي: (أ) التنظيم الفعال لتوظيف العمال المنزليين واستخدامهم في القطاع الخاص منعاً للإساءة والسّخرة؛ (ب) وإلغاء نظام الكفالة والاستعاضة عنه بتصاريح إقامة </w:t>
      </w:r>
      <w:r w:rsidR="004A5302">
        <w:rPr>
          <w:rFonts w:hint="cs"/>
          <w:b/>
          <w:bCs/>
          <w:rtl/>
          <w:lang w:eastAsia="zh-TW"/>
        </w:rPr>
        <w:t>ل</w:t>
      </w:r>
      <w:r w:rsidRPr="00905D75">
        <w:rPr>
          <w:b/>
          <w:bCs/>
          <w:rtl/>
          <w:lang w:eastAsia="zh-TW"/>
        </w:rPr>
        <w:t>لعمال المنزليين؛ (ج) وضمان تمتع العمال كافة بحقوقهم الأساسية، بصرف النظر عن جنسيتهم، بما في ذلك عن طريق تعديل القانون رقم 68(2015)؛ (د) وضمان الإنفاذ الصارم للتشريعات واللوائح التي تحمي</w:t>
      </w:r>
      <w:r w:rsidRPr="00905D75">
        <w:rPr>
          <w:rFonts w:eastAsiaTheme="minorEastAsia" w:hint="cs"/>
          <w:b/>
          <w:bCs/>
          <w:rtl/>
          <w:lang w:val="fr-FR" w:eastAsia="zh-CN"/>
        </w:rPr>
        <w:t>هم</w:t>
      </w:r>
      <w:r w:rsidRPr="00905D75">
        <w:rPr>
          <w:b/>
          <w:bCs/>
          <w:rtl/>
          <w:lang w:eastAsia="zh-TW"/>
        </w:rPr>
        <w:t xml:space="preserve"> من </w:t>
      </w:r>
      <w:r w:rsidRPr="00905D75">
        <w:rPr>
          <w:b/>
          <w:bCs/>
          <w:rtl/>
          <w:lang w:eastAsia="zh-TW"/>
        </w:rPr>
        <w:lastRenderedPageBreak/>
        <w:t>الإساءة، وإجراء عمليات تفتيش بانتظام، والتحقيق في ادعاءات الإساءة، ومقاضاة المسيئين من أرباب العمل والكفلاء وشركات التوظيف</w:t>
      </w:r>
      <w:r w:rsidRPr="00905D75">
        <w:rPr>
          <w:rFonts w:hint="cs"/>
          <w:b/>
          <w:bCs/>
          <w:rtl/>
          <w:lang w:eastAsia="zh-TW"/>
        </w:rPr>
        <w:t xml:space="preserve"> ومعاقبتهم</w:t>
      </w:r>
      <w:r w:rsidRPr="00905D75">
        <w:rPr>
          <w:b/>
          <w:bCs/>
          <w:rtl/>
          <w:lang w:eastAsia="zh-TW"/>
        </w:rPr>
        <w:t xml:space="preserve">، وجبر الأضرار التي تلحق بالضحايا. </w:t>
      </w:r>
    </w:p>
    <w:p w:rsidR="001D70A6" w:rsidRPr="001D70A6" w:rsidRDefault="001D70A6" w:rsidP="001D70A6">
      <w:pPr>
        <w:pStyle w:val="H23GA"/>
        <w:rPr>
          <w:rtl/>
        </w:rPr>
      </w:pPr>
      <w:r w:rsidRPr="001D70A6">
        <w:rPr>
          <w:rtl/>
        </w:rPr>
        <w:tab/>
      </w:r>
      <w:r w:rsidRPr="001D70A6">
        <w:rPr>
          <w:rtl/>
        </w:rPr>
        <w:tab/>
        <w:t>الاتجار بالبشر والسخرة والإكراه على الدعارة</w:t>
      </w:r>
    </w:p>
    <w:p w:rsidR="001D70A6" w:rsidRPr="00BD798B" w:rsidRDefault="001D70A6" w:rsidP="001D70A6">
      <w:pPr>
        <w:pStyle w:val="SingleTxtGA"/>
        <w:rPr>
          <w:spacing w:val="-2"/>
          <w:rtl/>
          <w:lang w:eastAsia="zh-TW"/>
        </w:rPr>
      </w:pPr>
      <w:r w:rsidRPr="00BD798B">
        <w:rPr>
          <w:spacing w:val="-2"/>
          <w:rtl/>
          <w:lang w:eastAsia="zh-TW"/>
        </w:rPr>
        <w:t>٣٤-</w:t>
      </w:r>
      <w:r w:rsidRPr="00BD798B">
        <w:rPr>
          <w:rFonts w:hint="cs"/>
          <w:spacing w:val="-2"/>
          <w:rtl/>
          <w:lang w:eastAsia="zh-TW"/>
        </w:rPr>
        <w:tab/>
      </w:r>
      <w:r w:rsidRPr="00BD798B">
        <w:rPr>
          <w:spacing w:val="-2"/>
          <w:rtl/>
          <w:lang w:eastAsia="zh-TW"/>
        </w:rPr>
        <w:t>ترحب اللجنة بالتدابير الم</w:t>
      </w:r>
      <w:r w:rsidRPr="00BD798B">
        <w:rPr>
          <w:rFonts w:hint="cs"/>
          <w:spacing w:val="-2"/>
          <w:rtl/>
          <w:lang w:eastAsia="zh-TW"/>
        </w:rPr>
        <w:t>تخذة</w:t>
      </w:r>
      <w:r w:rsidRPr="00BD798B">
        <w:rPr>
          <w:spacing w:val="-2"/>
          <w:rtl/>
          <w:lang w:eastAsia="zh-TW"/>
        </w:rPr>
        <w:t xml:space="preserve"> لمكافحة الاتجار بالبشر، لكنها لا تزال قلقة إزاء ما يلي:</w:t>
      </w:r>
    </w:p>
    <w:p w:rsidR="001D70A6" w:rsidRPr="001D70A6" w:rsidRDefault="001D70A6" w:rsidP="001D70A6">
      <w:pPr>
        <w:pStyle w:val="SingleTxtGA"/>
        <w:rPr>
          <w:rtl/>
          <w:lang w:eastAsia="zh-TW"/>
        </w:rPr>
      </w:pPr>
      <w:r w:rsidRPr="001D70A6">
        <w:rPr>
          <w:rFonts w:hint="cs"/>
          <w:rtl/>
          <w:lang w:eastAsia="zh-TW"/>
        </w:rPr>
        <w:tab/>
      </w:r>
      <w:r w:rsidRPr="001D70A6">
        <w:rPr>
          <w:rtl/>
          <w:lang w:eastAsia="zh-TW"/>
        </w:rPr>
        <w:t>(أ)</w:t>
      </w:r>
      <w:r w:rsidRPr="001D70A6">
        <w:rPr>
          <w:rFonts w:hint="cs"/>
          <w:rtl/>
          <w:lang w:eastAsia="zh-TW"/>
        </w:rPr>
        <w:tab/>
      </w:r>
      <w:r w:rsidRPr="001D70A6">
        <w:rPr>
          <w:rtl/>
          <w:lang w:eastAsia="zh-TW"/>
        </w:rPr>
        <w:t>قلة عدد الملاحقات القضائية أو الإدانات أو ال</w:t>
      </w:r>
      <w:r w:rsidRPr="001D70A6">
        <w:rPr>
          <w:rFonts w:hint="cs"/>
          <w:rtl/>
          <w:lang w:eastAsia="zh-TW"/>
        </w:rPr>
        <w:t>أحكام الصادرة</w:t>
      </w:r>
      <w:r w:rsidRPr="001D70A6">
        <w:rPr>
          <w:rtl/>
          <w:lang w:eastAsia="zh-TW"/>
        </w:rPr>
        <w:t xml:space="preserve"> في إطار القانون رقم 91(2013) بشأن الاتجار بالبشر لأغراض السخرة أو الاستغلال الجنسي؛</w:t>
      </w:r>
    </w:p>
    <w:p w:rsidR="001D70A6" w:rsidRPr="001D70A6" w:rsidRDefault="001D70A6" w:rsidP="001D70A6">
      <w:pPr>
        <w:pStyle w:val="SingleTxtGA"/>
        <w:rPr>
          <w:rtl/>
          <w:lang w:eastAsia="zh-TW"/>
        </w:rPr>
      </w:pPr>
      <w:r w:rsidRPr="001D70A6">
        <w:rPr>
          <w:rFonts w:hint="cs"/>
          <w:rtl/>
          <w:lang w:eastAsia="zh-TW"/>
        </w:rPr>
        <w:tab/>
      </w:r>
      <w:r w:rsidRPr="001D70A6">
        <w:rPr>
          <w:rtl/>
          <w:lang w:eastAsia="zh-TW"/>
        </w:rPr>
        <w:t>(ب)</w:t>
      </w:r>
      <w:r w:rsidRPr="001D70A6">
        <w:rPr>
          <w:rFonts w:hint="cs"/>
          <w:rtl/>
          <w:lang w:eastAsia="zh-TW"/>
        </w:rPr>
        <w:tab/>
      </w:r>
      <w:r w:rsidRPr="001D70A6">
        <w:rPr>
          <w:rtl/>
          <w:lang w:eastAsia="zh-TW"/>
        </w:rPr>
        <w:t>لا ت</w:t>
      </w:r>
      <w:r w:rsidRPr="001D70A6">
        <w:rPr>
          <w:rFonts w:hint="cs"/>
          <w:rtl/>
          <w:lang w:eastAsia="zh-TW"/>
        </w:rPr>
        <w:t xml:space="preserve">وفر </w:t>
      </w:r>
      <w:r w:rsidRPr="001D70A6">
        <w:rPr>
          <w:rtl/>
          <w:lang w:eastAsia="zh-TW"/>
        </w:rPr>
        <w:t>تشريعات مكافحة الاتجار لعام 2013 الحماية من الملاحقة القضائية للضحايا الفارّين من مكان إقامة رب العمل المسيء دون إذن والمعرّضين لخطر التوقيف والاحتجاز والإبعاد؛</w:t>
      </w:r>
    </w:p>
    <w:p w:rsidR="001D70A6" w:rsidRPr="001D70A6" w:rsidRDefault="001D70A6" w:rsidP="001D70A6">
      <w:pPr>
        <w:pStyle w:val="SingleTxtGA"/>
        <w:rPr>
          <w:rtl/>
          <w:lang w:eastAsia="zh-TW"/>
        </w:rPr>
      </w:pPr>
      <w:r w:rsidRPr="001D70A6">
        <w:rPr>
          <w:rtl/>
          <w:lang w:eastAsia="zh-TW"/>
        </w:rPr>
        <w:tab/>
        <w:t>(ج)</w:t>
      </w:r>
      <w:r w:rsidRPr="001D70A6">
        <w:rPr>
          <w:rtl/>
          <w:lang w:eastAsia="zh-TW"/>
        </w:rPr>
        <w:tab/>
        <w:t xml:space="preserve">رغم أن القانون ينص على حظر حجز جوازات سفر العمال، فإن هذه الممارسة لا تزال شائعة بين أرباب عمل العمال الأجانب وكفلائهم؛ </w:t>
      </w:r>
    </w:p>
    <w:p w:rsidR="001D70A6" w:rsidRPr="001D70A6" w:rsidRDefault="001D70A6" w:rsidP="001D70A6">
      <w:pPr>
        <w:pStyle w:val="SingleTxtGA"/>
        <w:rPr>
          <w:rtl/>
          <w:lang w:eastAsia="zh-TW"/>
        </w:rPr>
      </w:pPr>
      <w:r w:rsidRPr="001D70A6">
        <w:rPr>
          <w:rFonts w:hint="cs"/>
          <w:rtl/>
          <w:lang w:eastAsia="zh-TW"/>
        </w:rPr>
        <w:tab/>
      </w:r>
      <w:r w:rsidRPr="001D70A6">
        <w:rPr>
          <w:rtl/>
          <w:lang w:eastAsia="zh-TW"/>
        </w:rPr>
        <w:t>(د)</w:t>
      </w:r>
      <w:r w:rsidRPr="001D70A6">
        <w:rPr>
          <w:rFonts w:hint="cs"/>
          <w:rtl/>
          <w:lang w:eastAsia="zh-TW"/>
        </w:rPr>
        <w:tab/>
      </w:r>
      <w:r w:rsidRPr="001D70A6">
        <w:rPr>
          <w:rtl/>
          <w:lang w:eastAsia="zh-TW"/>
        </w:rPr>
        <w:t>تطبيق المحاكم والإدارة العامة للمباحث الجنائية معايير إثبات صارمة، خاصة أدلة الإكراه، للبتّ فيما إذا كانت النساء يُكْرهن على البغاء (المواد 3 و7-9 و24).</w:t>
      </w:r>
    </w:p>
    <w:p w:rsidR="001D70A6" w:rsidRPr="00905D75" w:rsidRDefault="001D70A6" w:rsidP="001D70A6">
      <w:pPr>
        <w:pStyle w:val="SingleTxtGA"/>
        <w:rPr>
          <w:b/>
          <w:bCs/>
          <w:rtl/>
          <w:lang w:eastAsia="zh-TW"/>
        </w:rPr>
      </w:pPr>
      <w:r w:rsidRPr="001D70A6">
        <w:rPr>
          <w:rtl/>
          <w:lang w:eastAsia="zh-TW"/>
        </w:rPr>
        <w:t>٣٥-</w:t>
      </w:r>
      <w:r w:rsidRPr="001D70A6">
        <w:rPr>
          <w:rFonts w:hint="cs"/>
          <w:rtl/>
          <w:lang w:eastAsia="zh-TW"/>
        </w:rPr>
        <w:tab/>
      </w:r>
      <w:r w:rsidRPr="00905D75">
        <w:rPr>
          <w:b/>
          <w:bCs/>
          <w:rtl/>
          <w:lang w:eastAsia="zh-TW"/>
        </w:rPr>
        <w:t xml:space="preserve">ينبغي للدولة الطرف أن تقوم بما يلي: (أ) التعجيل باعتماد استراتيجية وطنية لمكافحة الاتجار، وتدعيم جهودها لتنفيذ القانون رقم 91(2013)، والتحقيق مع الجناة ومقاضاتهم وإدانتهم، </w:t>
      </w:r>
      <w:r w:rsidRPr="00905D75">
        <w:rPr>
          <w:rFonts w:hint="cs"/>
          <w:b/>
          <w:bCs/>
          <w:rtl/>
          <w:lang w:eastAsia="zh-TW"/>
        </w:rPr>
        <w:t>و</w:t>
      </w:r>
      <w:r w:rsidRPr="00905D75">
        <w:rPr>
          <w:b/>
          <w:bCs/>
          <w:rtl/>
          <w:lang w:eastAsia="zh-TW"/>
        </w:rPr>
        <w:t>خاصة شركات التوظيف وأرباب العمل والكفلاء الذين ثبتت إدانتهم بتهمة السخرة والاستغلال الجنسي؛ (ب) ووضع إجراءات لتحديد هوية ضحايا الاتجار وإحالتهم لمنع توقيفهم واحتجازهم وإبعادهم تعسفا</w:t>
      </w:r>
      <w:r w:rsidR="00917B35">
        <w:rPr>
          <w:rFonts w:hint="cs"/>
          <w:b/>
          <w:bCs/>
          <w:rtl/>
          <w:lang w:eastAsia="zh-TW"/>
        </w:rPr>
        <w:t>ً</w:t>
      </w:r>
      <w:r w:rsidRPr="00905D75">
        <w:rPr>
          <w:b/>
          <w:bCs/>
          <w:rtl/>
          <w:lang w:eastAsia="zh-TW"/>
        </w:rPr>
        <w:t>؛ (ج) وتكثيف جهودها لإنفاذ الحظر المفروض على حجز جوازات سفر العمال؛ (د) والتخفيف من صرامة معايير إثبات إرغام ضحايا ال</w:t>
      </w:r>
      <w:r w:rsidRPr="00905D75">
        <w:rPr>
          <w:rFonts w:hint="cs"/>
          <w:b/>
          <w:bCs/>
          <w:rtl/>
          <w:lang w:eastAsia="zh-TW"/>
        </w:rPr>
        <w:t>دعارة بالإكراه</w:t>
      </w:r>
      <w:r w:rsidRPr="00905D75">
        <w:rPr>
          <w:b/>
          <w:bCs/>
          <w:rtl/>
          <w:lang w:eastAsia="zh-TW"/>
        </w:rPr>
        <w:t>، وتوفير تصاريح الإقامة لأسباب إنسانية للأجانب ضحايا الاتجار والإكراه على ال</w:t>
      </w:r>
      <w:r w:rsidRPr="00905D75">
        <w:rPr>
          <w:rFonts w:hint="cs"/>
          <w:b/>
          <w:bCs/>
          <w:rtl/>
          <w:lang w:eastAsia="zh-TW"/>
        </w:rPr>
        <w:t>دعارة</w:t>
      </w:r>
      <w:r w:rsidRPr="00905D75">
        <w:rPr>
          <w:b/>
          <w:bCs/>
          <w:rtl/>
          <w:lang w:eastAsia="zh-TW"/>
        </w:rPr>
        <w:t>.</w:t>
      </w:r>
    </w:p>
    <w:p w:rsidR="001D70A6" w:rsidRPr="001D70A6" w:rsidRDefault="001D70A6" w:rsidP="001D70A6">
      <w:pPr>
        <w:pStyle w:val="H23GA"/>
        <w:rPr>
          <w:rtl/>
        </w:rPr>
      </w:pPr>
      <w:r w:rsidRPr="001D70A6">
        <w:rPr>
          <w:rtl/>
        </w:rPr>
        <w:tab/>
      </w:r>
      <w:r w:rsidRPr="001D70A6">
        <w:rPr>
          <w:rtl/>
        </w:rPr>
        <w:tab/>
      </w:r>
      <w:dir w:val="rtl">
        <w:r w:rsidRPr="001D70A6">
          <w:rPr>
            <w:rtl/>
          </w:rPr>
          <w:t>اللاجئون وملتمسو اللجوء</w:t>
        </w:r>
        <w:r w:rsidRPr="001D70A6">
          <w:rPr>
            <w:rFonts w:cs="Times New Roman" w:hint="cs"/>
            <w:rtl/>
          </w:rPr>
          <w:t>‬</w:t>
        </w:r>
        <w:r w:rsidRPr="001D70A6">
          <w:t>‬</w:t>
        </w:r>
        <w:r w:rsidRPr="001D70A6">
          <w:t>‬</w:t>
        </w:r>
        <w:r w:rsidRPr="001D70A6">
          <w:t>‬</w:t>
        </w:r>
        <w:r w:rsidR="004A5302">
          <w:t>‬</w:t>
        </w:r>
        <w:r w:rsidR="00A338CB">
          <w:t>‬</w:t>
        </w:r>
      </w:dir>
    </w:p>
    <w:p w:rsidR="001D70A6" w:rsidRPr="001D70A6" w:rsidRDefault="001D70A6" w:rsidP="00905D75">
      <w:pPr>
        <w:pStyle w:val="SingleTxtGA"/>
        <w:rPr>
          <w:rtl/>
          <w:lang w:eastAsia="zh-TW"/>
        </w:rPr>
      </w:pPr>
      <w:r w:rsidRPr="001D70A6">
        <w:rPr>
          <w:rtl/>
          <w:lang w:eastAsia="zh-TW"/>
        </w:rPr>
        <w:t>٣٦-</w:t>
      </w:r>
      <w:r w:rsidRPr="001D70A6">
        <w:rPr>
          <w:rFonts w:hint="cs"/>
          <w:rtl/>
          <w:lang w:eastAsia="zh-TW"/>
        </w:rPr>
        <w:tab/>
      </w:r>
      <w:r w:rsidRPr="001D70A6">
        <w:rPr>
          <w:rtl/>
          <w:lang w:eastAsia="zh-TW"/>
        </w:rPr>
        <w:t>تشعر اللجنة بالقلق إزاء عدم وجود إطار قانوني في الدولة الطرف ينظم إجراءات اللجوء ويعرّف اللاجئ، الأمر الذي يؤدي إلى التعسف في تنفيذ حظر الإعادة القسرية (المواد</w:t>
      </w:r>
      <w:r w:rsidR="00905D75">
        <w:rPr>
          <w:rFonts w:hint="cs"/>
          <w:rtl/>
          <w:lang w:eastAsia="zh-TW"/>
        </w:rPr>
        <w:t> </w:t>
      </w:r>
      <w:r w:rsidRPr="001D70A6">
        <w:rPr>
          <w:rtl/>
          <w:lang w:eastAsia="zh-TW"/>
        </w:rPr>
        <w:t>6 و7 و9 و13).</w:t>
      </w:r>
    </w:p>
    <w:p w:rsidR="001D70A6" w:rsidRPr="001D70A6" w:rsidRDefault="001D70A6" w:rsidP="001D70A6">
      <w:pPr>
        <w:pStyle w:val="SingleTxtGA"/>
        <w:rPr>
          <w:rtl/>
          <w:lang w:eastAsia="zh-TW"/>
        </w:rPr>
      </w:pPr>
      <w:r w:rsidRPr="001D70A6">
        <w:rPr>
          <w:rtl/>
          <w:lang w:eastAsia="zh-TW"/>
        </w:rPr>
        <w:t>٣٧-</w:t>
      </w:r>
      <w:r w:rsidRPr="001D70A6">
        <w:rPr>
          <w:rFonts w:hint="cs"/>
          <w:rtl/>
          <w:lang w:eastAsia="zh-TW"/>
        </w:rPr>
        <w:tab/>
      </w:r>
      <w:r w:rsidRPr="00905D75">
        <w:rPr>
          <w:b/>
          <w:bCs/>
          <w:rtl/>
          <w:lang w:eastAsia="zh-TW"/>
        </w:rPr>
        <w:t>ينبغي للدولة الطرف أن تنشئ إطار</w:t>
      </w:r>
      <w:r w:rsidR="00BD798B">
        <w:rPr>
          <w:b/>
          <w:bCs/>
          <w:rtl/>
          <w:lang w:eastAsia="zh-TW"/>
        </w:rPr>
        <w:t xml:space="preserve">اً </w:t>
      </w:r>
      <w:r w:rsidRPr="00905D75">
        <w:rPr>
          <w:b/>
          <w:bCs/>
          <w:rtl/>
          <w:lang w:eastAsia="zh-TW"/>
        </w:rPr>
        <w:t>قانوني</w:t>
      </w:r>
      <w:r w:rsidR="00BD798B">
        <w:rPr>
          <w:b/>
          <w:bCs/>
          <w:rtl/>
          <w:lang w:eastAsia="zh-TW"/>
        </w:rPr>
        <w:t xml:space="preserve">اً </w:t>
      </w:r>
      <w:r w:rsidRPr="00905D75">
        <w:rPr>
          <w:b/>
          <w:bCs/>
          <w:rtl/>
          <w:lang w:eastAsia="zh-TW"/>
        </w:rPr>
        <w:t>ومؤسسي</w:t>
      </w:r>
      <w:r w:rsidR="00BD798B">
        <w:rPr>
          <w:b/>
          <w:bCs/>
          <w:rtl/>
          <w:lang w:eastAsia="zh-TW"/>
        </w:rPr>
        <w:t xml:space="preserve">اً </w:t>
      </w:r>
      <w:r w:rsidRPr="00905D75">
        <w:rPr>
          <w:b/>
          <w:bCs/>
          <w:rtl/>
          <w:lang w:eastAsia="zh-TW"/>
        </w:rPr>
        <w:t>ينظم اللجوء وفق</w:t>
      </w:r>
      <w:r w:rsidR="00BD798B">
        <w:rPr>
          <w:b/>
          <w:bCs/>
          <w:rtl/>
          <w:lang w:eastAsia="zh-TW"/>
        </w:rPr>
        <w:t xml:space="preserve">اً </w:t>
      </w:r>
      <w:r w:rsidRPr="00905D75">
        <w:rPr>
          <w:b/>
          <w:bCs/>
          <w:rtl/>
          <w:lang w:eastAsia="zh-TW"/>
        </w:rPr>
        <w:t xml:space="preserve">للمعايير الدولية لضمان </w:t>
      </w:r>
      <w:r w:rsidRPr="00905D75">
        <w:rPr>
          <w:rFonts w:hint="cs"/>
          <w:b/>
          <w:bCs/>
          <w:rtl/>
          <w:lang w:eastAsia="zh-TW"/>
        </w:rPr>
        <w:t>امتثاله ل</w:t>
      </w:r>
      <w:r w:rsidRPr="00905D75">
        <w:rPr>
          <w:b/>
          <w:bCs/>
          <w:rtl/>
          <w:lang w:eastAsia="zh-TW"/>
        </w:rPr>
        <w:t>مبدأ عدم الإعادة القسرية، وتنظر في إمكانية الانضمام إلى اتفاقية عام 1951 الخاصة بوضع اللاجئين وبروتوكول عام 1967 الملحق بها.</w:t>
      </w:r>
      <w:r w:rsidRPr="001D70A6">
        <w:rPr>
          <w:rtl/>
          <w:lang w:eastAsia="zh-TW"/>
        </w:rPr>
        <w:t xml:space="preserve"> </w:t>
      </w:r>
    </w:p>
    <w:p w:rsidR="001D70A6" w:rsidRPr="001D70A6" w:rsidRDefault="001D70A6" w:rsidP="001D70A6">
      <w:pPr>
        <w:pStyle w:val="H23GA"/>
        <w:rPr>
          <w:rtl/>
        </w:rPr>
      </w:pPr>
      <w:r w:rsidRPr="001D70A6">
        <w:rPr>
          <w:rtl/>
        </w:rPr>
        <w:lastRenderedPageBreak/>
        <w:tab/>
      </w:r>
      <w:r w:rsidRPr="001D70A6">
        <w:rPr>
          <w:rtl/>
        </w:rPr>
        <w:tab/>
        <w:t>حرية الفكر والوجدان والدين</w:t>
      </w:r>
    </w:p>
    <w:p w:rsidR="001D70A6" w:rsidRPr="001D70A6" w:rsidRDefault="001D70A6" w:rsidP="001D70A6">
      <w:pPr>
        <w:pStyle w:val="SingleTxtGA"/>
        <w:rPr>
          <w:rtl/>
          <w:lang w:eastAsia="zh-TW"/>
        </w:rPr>
      </w:pPr>
      <w:r w:rsidRPr="001D70A6">
        <w:rPr>
          <w:rtl/>
          <w:lang w:eastAsia="zh-TW"/>
        </w:rPr>
        <w:t>٣٨-</w:t>
      </w:r>
      <w:r w:rsidRPr="001D70A6">
        <w:rPr>
          <w:rFonts w:hint="cs"/>
          <w:rtl/>
          <w:lang w:eastAsia="zh-TW"/>
        </w:rPr>
        <w:tab/>
      </w:r>
      <w:r w:rsidRPr="001D70A6">
        <w:rPr>
          <w:rtl/>
          <w:lang w:eastAsia="zh-TW"/>
        </w:rPr>
        <w:t>لا تزال اللجنة تشعر بالقلق إزاء وجود أحكام ولوائح وممارسات قانونية تؤثر سلب</w:t>
      </w:r>
      <w:r w:rsidR="00BD798B">
        <w:rPr>
          <w:rtl/>
          <w:lang w:eastAsia="zh-TW"/>
        </w:rPr>
        <w:t xml:space="preserve">اً </w:t>
      </w:r>
      <w:r w:rsidRPr="001D70A6">
        <w:rPr>
          <w:rtl/>
          <w:lang w:eastAsia="zh-TW"/>
        </w:rPr>
        <w:t xml:space="preserve">على ممارسة الحق في حرية الفكر والوجدان والدين، مثل </w:t>
      </w:r>
      <w:r w:rsidRPr="001D70A6">
        <w:rPr>
          <w:rFonts w:hint="cs"/>
          <w:rtl/>
          <w:lang w:eastAsia="zh-TW"/>
        </w:rPr>
        <w:t xml:space="preserve">قوانين </w:t>
      </w:r>
      <w:r w:rsidRPr="001D70A6">
        <w:rPr>
          <w:rtl/>
          <w:lang w:eastAsia="zh-TW"/>
        </w:rPr>
        <w:t>وأحكام التجديف وما يت</w:t>
      </w:r>
      <w:r w:rsidRPr="001D70A6">
        <w:rPr>
          <w:rFonts w:hint="cs"/>
          <w:rtl/>
          <w:lang w:eastAsia="zh-TW"/>
        </w:rPr>
        <w:t>صل به</w:t>
      </w:r>
      <w:r w:rsidRPr="001D70A6">
        <w:rPr>
          <w:rtl/>
          <w:lang w:eastAsia="zh-TW"/>
        </w:rPr>
        <w:t xml:space="preserve"> التي تحظر تجنيس غير المسلمين. وتشعر بالقلق أيض</w:t>
      </w:r>
      <w:r w:rsidR="00BD798B">
        <w:rPr>
          <w:rtl/>
          <w:lang w:eastAsia="zh-TW"/>
        </w:rPr>
        <w:t xml:space="preserve">اً </w:t>
      </w:r>
      <w:r w:rsidRPr="001D70A6">
        <w:rPr>
          <w:rtl/>
          <w:lang w:eastAsia="zh-TW"/>
        </w:rPr>
        <w:t xml:space="preserve">إزاء القيود التمييزية المفروضة على منح التراخيص لبناء أماكن العبادة (المادتان 18 و26). </w:t>
      </w:r>
    </w:p>
    <w:p w:rsidR="001D70A6" w:rsidRPr="001D70A6" w:rsidRDefault="001D70A6" w:rsidP="00BD798B">
      <w:pPr>
        <w:pStyle w:val="SingleTxtGA"/>
        <w:rPr>
          <w:rtl/>
          <w:lang w:eastAsia="zh-TW"/>
        </w:rPr>
      </w:pPr>
      <w:r w:rsidRPr="001D70A6">
        <w:rPr>
          <w:rtl/>
          <w:lang w:eastAsia="zh-TW"/>
        </w:rPr>
        <w:t>٣٩-</w:t>
      </w:r>
      <w:r w:rsidRPr="001D70A6">
        <w:rPr>
          <w:rFonts w:hint="cs"/>
          <w:rtl/>
          <w:lang w:eastAsia="zh-TW"/>
        </w:rPr>
        <w:tab/>
      </w:r>
      <w:r w:rsidRPr="00905D75">
        <w:rPr>
          <w:b/>
          <w:bCs/>
          <w:rtl/>
          <w:lang w:eastAsia="zh-TW"/>
        </w:rPr>
        <w:t>ينبغي للدولة الطرف أن تلغي جميع التشريعات والممارسات التمييزية التي تنتهك الحق في حرية الفكر والوجدان والدين، بما في ذلك قوانين التجديف التي تتنافى مع</w:t>
      </w:r>
      <w:r w:rsidR="00BD798B">
        <w:rPr>
          <w:rFonts w:hint="cs"/>
          <w:b/>
          <w:bCs/>
          <w:rtl/>
          <w:lang w:eastAsia="zh-TW"/>
        </w:rPr>
        <w:t> </w:t>
      </w:r>
      <w:r w:rsidRPr="00905D75">
        <w:rPr>
          <w:b/>
          <w:bCs/>
          <w:rtl/>
          <w:lang w:eastAsia="zh-TW"/>
        </w:rPr>
        <w:t>العهد.</w:t>
      </w:r>
    </w:p>
    <w:p w:rsidR="001D70A6" w:rsidRPr="001D70A6" w:rsidRDefault="001D70A6" w:rsidP="001D70A6">
      <w:pPr>
        <w:pStyle w:val="H23GA"/>
        <w:rPr>
          <w:rtl/>
        </w:rPr>
      </w:pPr>
      <w:r w:rsidRPr="001D70A6">
        <w:rPr>
          <w:rtl/>
        </w:rPr>
        <w:tab/>
      </w:r>
      <w:r w:rsidRPr="001D70A6">
        <w:rPr>
          <w:rtl/>
        </w:rPr>
        <w:tab/>
        <w:t>حرية التعبير</w:t>
      </w:r>
    </w:p>
    <w:p w:rsidR="001D70A6" w:rsidRPr="001D70A6" w:rsidRDefault="001D70A6" w:rsidP="00BD798B">
      <w:pPr>
        <w:pStyle w:val="SingleTxtGA"/>
        <w:rPr>
          <w:rtl/>
          <w:lang w:eastAsia="zh-TW"/>
        </w:rPr>
      </w:pPr>
      <w:r w:rsidRPr="001D70A6">
        <w:rPr>
          <w:rtl/>
          <w:lang w:eastAsia="zh-TW"/>
        </w:rPr>
        <w:t>٤٠-</w:t>
      </w:r>
      <w:r w:rsidRPr="001D70A6">
        <w:rPr>
          <w:rFonts w:hint="cs"/>
          <w:rtl/>
          <w:lang w:eastAsia="zh-TW"/>
        </w:rPr>
        <w:tab/>
      </w:r>
      <w:r w:rsidRPr="001D70A6">
        <w:rPr>
          <w:rtl/>
          <w:lang w:eastAsia="zh-TW"/>
        </w:rPr>
        <w:t>يساور اللجنة القلق إزاء التقارير التي تتحدث عن</w:t>
      </w:r>
      <w:r w:rsidRPr="001D70A6">
        <w:rPr>
          <w:rFonts w:hint="cs"/>
          <w:rtl/>
          <w:lang w:eastAsia="zh-TW"/>
        </w:rPr>
        <w:t xml:space="preserve"> التعسف في</w:t>
      </w:r>
      <w:r w:rsidRPr="001D70A6">
        <w:rPr>
          <w:rtl/>
          <w:lang w:eastAsia="zh-TW"/>
        </w:rPr>
        <w:t xml:space="preserve"> اعتقال</w:t>
      </w:r>
      <w:r w:rsidR="00BD798B">
        <w:rPr>
          <w:rFonts w:hint="cs"/>
          <w:rtl/>
          <w:lang w:eastAsia="zh-TW"/>
        </w:rPr>
        <w:t xml:space="preserve"> </w:t>
      </w:r>
      <w:r w:rsidRPr="001D70A6">
        <w:rPr>
          <w:rtl/>
          <w:lang w:eastAsia="zh-TW"/>
        </w:rPr>
        <w:t>الأشخاص الذين يمارسون حرية الرأي والتعبير واحتجاز</w:t>
      </w:r>
      <w:r w:rsidRPr="001D70A6">
        <w:rPr>
          <w:rFonts w:hint="cs"/>
          <w:rtl/>
          <w:lang w:eastAsia="zh-TW"/>
        </w:rPr>
        <w:t>هم</w:t>
      </w:r>
      <w:r w:rsidRPr="001D70A6">
        <w:rPr>
          <w:rtl/>
          <w:lang w:eastAsia="zh-TW"/>
        </w:rPr>
        <w:t xml:space="preserve"> ومحاكم</w:t>
      </w:r>
      <w:r w:rsidRPr="001D70A6">
        <w:rPr>
          <w:rFonts w:hint="cs"/>
          <w:rtl/>
          <w:lang w:eastAsia="zh-TW"/>
        </w:rPr>
        <w:t xml:space="preserve">تهم </w:t>
      </w:r>
      <w:r w:rsidRPr="001D70A6">
        <w:rPr>
          <w:rtl/>
          <w:lang w:eastAsia="zh-TW"/>
        </w:rPr>
        <w:t>وإسقاط الجنسية عن</w:t>
      </w:r>
      <w:r w:rsidRPr="001D70A6">
        <w:rPr>
          <w:rFonts w:hint="cs"/>
          <w:rtl/>
          <w:lang w:eastAsia="zh-TW"/>
        </w:rPr>
        <w:t>هم</w:t>
      </w:r>
      <w:r w:rsidRPr="001D70A6">
        <w:rPr>
          <w:szCs w:val="20"/>
          <w:rtl/>
          <w:lang w:eastAsia="zh-TW"/>
        </w:rPr>
        <w:t xml:space="preserve"> </w:t>
      </w:r>
      <w:r w:rsidRPr="001D70A6">
        <w:rPr>
          <w:rtl/>
          <w:lang w:eastAsia="zh-TW"/>
        </w:rPr>
        <w:t xml:space="preserve">وإبعادهم. ويساورها القلق بوجه خاص إزاء ما يلي: (أ) اعتماد تشريعات جديدة لمواصلة كبح الحق في حرية التعبير والرأي وتوسيع الرقابة والقيود الحكومية المفروضة على </w:t>
      </w:r>
      <w:r w:rsidRPr="001D70A6">
        <w:rPr>
          <w:rFonts w:hint="cs"/>
          <w:rtl/>
          <w:lang w:eastAsia="zh-TW"/>
        </w:rPr>
        <w:t xml:space="preserve">أشكال </w:t>
      </w:r>
      <w:r w:rsidRPr="001D70A6">
        <w:rPr>
          <w:rtl/>
          <w:lang w:eastAsia="zh-TW"/>
        </w:rPr>
        <w:t>التعبير بواسطة الإنترنت بموجب القانون رقم 37(2014) بشأن إنشاء هيئة تنظيم الاتصالات وتقنية المعلومات، والقانون رقم</w:t>
      </w:r>
      <w:r w:rsidR="00BD798B">
        <w:rPr>
          <w:rFonts w:hint="cs"/>
          <w:rtl/>
          <w:lang w:eastAsia="zh-TW"/>
        </w:rPr>
        <w:t> </w:t>
      </w:r>
      <w:r w:rsidRPr="001D70A6">
        <w:rPr>
          <w:rtl/>
          <w:lang w:eastAsia="zh-TW"/>
        </w:rPr>
        <w:t>63(2015) بشأن مكافحة جرائم تقنية المعلومات؛ (ب) وتجريم التشهير والتجديف وتطبيق أحكام تقييدية وغامضة وفضفاضة</w:t>
      </w:r>
      <w:r w:rsidRPr="001D70A6">
        <w:rPr>
          <w:rFonts w:hint="cs"/>
          <w:rtl/>
          <w:lang w:eastAsia="zh-TW"/>
        </w:rPr>
        <w:t xml:space="preserve"> الصياغة</w:t>
      </w:r>
      <w:r w:rsidRPr="001D70A6">
        <w:rPr>
          <w:rtl/>
          <w:lang w:eastAsia="zh-TW"/>
        </w:rPr>
        <w:t xml:space="preserve"> لمقاضاة المناضلين والصح</w:t>
      </w:r>
      <w:r w:rsidRPr="001D70A6">
        <w:rPr>
          <w:rFonts w:hint="cs"/>
          <w:rtl/>
          <w:lang w:eastAsia="zh-TW"/>
        </w:rPr>
        <w:t>ا</w:t>
      </w:r>
      <w:r w:rsidRPr="001D70A6">
        <w:rPr>
          <w:rtl/>
          <w:lang w:eastAsia="zh-TW"/>
        </w:rPr>
        <w:t>فيين والمدونين وآخرين بسبب إعرابهم عن آراء ناقدة أو تُعتبر "مهينة" للأمير أو تقوض سلطته أو تشهّر بالدين أو تهدد الأمن القومي للكويت أو علاقات البلد بدول أخرى؛ (ج)</w:t>
      </w:r>
      <w:r w:rsidR="00BD798B">
        <w:rPr>
          <w:rFonts w:hint="cs"/>
          <w:rtl/>
          <w:lang w:eastAsia="zh-TW"/>
        </w:rPr>
        <w:t> </w:t>
      </w:r>
      <w:r w:rsidRPr="001D70A6">
        <w:rPr>
          <w:rtl/>
          <w:lang w:eastAsia="zh-TW"/>
        </w:rPr>
        <w:t>والتعديلات التي أدخلت في حزيران/يونيه 2016 على القانون الانتخابي والتي تمنع الأشخاص المدانين بتهمة التشهير أو</w:t>
      </w:r>
      <w:r w:rsidR="00BD798B">
        <w:rPr>
          <w:rFonts w:hint="cs"/>
          <w:rtl/>
          <w:lang w:eastAsia="zh-TW"/>
        </w:rPr>
        <w:t> </w:t>
      </w:r>
      <w:r w:rsidRPr="001D70A6">
        <w:rPr>
          <w:rtl/>
          <w:lang w:eastAsia="zh-TW"/>
        </w:rPr>
        <w:t xml:space="preserve">التجديف من الترشّح للانتخابات؛ (د) والإنهاء المزعوم لتراخيص </w:t>
      </w:r>
      <w:r w:rsidRPr="001D70A6">
        <w:rPr>
          <w:rFonts w:hint="cs"/>
          <w:rtl/>
          <w:lang w:eastAsia="zh-TW"/>
        </w:rPr>
        <w:t xml:space="preserve">وسائط </w:t>
      </w:r>
      <w:r w:rsidRPr="001D70A6">
        <w:rPr>
          <w:rtl/>
          <w:lang w:eastAsia="zh-TW"/>
        </w:rPr>
        <w:t>الإعلام السمعي</w:t>
      </w:r>
      <w:r w:rsidR="00BD798B">
        <w:rPr>
          <w:rFonts w:hint="cs"/>
          <w:rtl/>
          <w:lang w:eastAsia="zh-TW"/>
        </w:rPr>
        <w:t xml:space="preserve"> </w:t>
      </w:r>
      <w:r w:rsidRPr="001D70A6">
        <w:rPr>
          <w:rtl/>
          <w:lang w:eastAsia="zh-TW"/>
        </w:rPr>
        <w:t>-</w:t>
      </w:r>
      <w:r w:rsidR="00BD798B">
        <w:rPr>
          <w:rFonts w:hint="cs"/>
          <w:rtl/>
          <w:lang w:eastAsia="zh-TW"/>
        </w:rPr>
        <w:t xml:space="preserve"> </w:t>
      </w:r>
      <w:r w:rsidRPr="001D70A6">
        <w:rPr>
          <w:rtl/>
          <w:lang w:eastAsia="zh-TW"/>
        </w:rPr>
        <w:t>البصري والمطبوع</w:t>
      </w:r>
      <w:r w:rsidRPr="001D70A6">
        <w:rPr>
          <w:rFonts w:hint="cs"/>
          <w:rtl/>
          <w:lang w:eastAsia="zh-TW"/>
        </w:rPr>
        <w:t>ة</w:t>
      </w:r>
      <w:r w:rsidRPr="001D70A6">
        <w:rPr>
          <w:rtl/>
          <w:lang w:eastAsia="zh-TW"/>
        </w:rPr>
        <w:t xml:space="preserve"> ال</w:t>
      </w:r>
      <w:r w:rsidRPr="001D70A6">
        <w:rPr>
          <w:rFonts w:hint="cs"/>
          <w:rtl/>
          <w:lang w:eastAsia="zh-TW"/>
        </w:rPr>
        <w:t>ت</w:t>
      </w:r>
      <w:r w:rsidRPr="001D70A6">
        <w:rPr>
          <w:rtl/>
          <w:lang w:eastAsia="zh-TW"/>
        </w:rPr>
        <w:t xml:space="preserve">ي </w:t>
      </w:r>
      <w:r w:rsidRPr="001D70A6">
        <w:rPr>
          <w:rFonts w:hint="cs"/>
          <w:rtl/>
          <w:lang w:eastAsia="zh-TW"/>
        </w:rPr>
        <w:t>ت</w:t>
      </w:r>
      <w:r w:rsidRPr="001D70A6">
        <w:rPr>
          <w:rtl/>
          <w:lang w:eastAsia="zh-TW"/>
        </w:rPr>
        <w:t>نتقد الحكومة؛ (ه) ومراقبة المحتوى والحرمان من النفاذ إلى الإنترنت، وإلغاء تراخيص مقدمي الخدمات دون الكشف عن أسباب ذلك ودون مراعاة الأصول القانونية (المواد 9 و17-19 و25).</w:t>
      </w:r>
    </w:p>
    <w:p w:rsidR="001D70A6" w:rsidRPr="00BD798B" w:rsidRDefault="001D70A6" w:rsidP="00BD798B">
      <w:pPr>
        <w:pStyle w:val="SingleTxtGA"/>
        <w:rPr>
          <w:b/>
          <w:bCs/>
          <w:spacing w:val="-2"/>
          <w:rtl/>
          <w:lang w:eastAsia="zh-TW"/>
        </w:rPr>
      </w:pPr>
      <w:r w:rsidRPr="00BD798B">
        <w:rPr>
          <w:spacing w:val="-2"/>
          <w:rtl/>
          <w:lang w:eastAsia="zh-TW"/>
        </w:rPr>
        <w:t>٤١-</w:t>
      </w:r>
      <w:r w:rsidRPr="00BD798B">
        <w:rPr>
          <w:rFonts w:hint="cs"/>
          <w:spacing w:val="-2"/>
          <w:rtl/>
          <w:lang w:eastAsia="zh-TW"/>
        </w:rPr>
        <w:tab/>
      </w:r>
      <w:r w:rsidRPr="00BD798B">
        <w:rPr>
          <w:b/>
          <w:bCs/>
          <w:spacing w:val="-2"/>
          <w:rtl/>
          <w:lang w:eastAsia="zh-TW"/>
        </w:rPr>
        <w:t>ينبغي للدولة الطرف أن تفعل ما يلي: (أ) إلغاء أو مراجعة القوانين التي تتضمن أحكام</w:t>
      </w:r>
      <w:r w:rsidR="00BD798B">
        <w:rPr>
          <w:b/>
          <w:bCs/>
          <w:spacing w:val="-2"/>
          <w:rtl/>
          <w:lang w:eastAsia="zh-TW"/>
        </w:rPr>
        <w:t xml:space="preserve">اً </w:t>
      </w:r>
      <w:r w:rsidRPr="00BD798B">
        <w:rPr>
          <w:b/>
          <w:bCs/>
          <w:spacing w:val="-2"/>
          <w:rtl/>
          <w:lang w:eastAsia="zh-TW"/>
        </w:rPr>
        <w:t>تقيد الحق في حرية التعبير والرأي، وإلغاء القوانين التي تجرم التجديف وإهانة الأمير، من بين أفعال أخرى، بهدف جعلها تتوافق مع التزاماتها بموجب العهد؛ (ب)</w:t>
      </w:r>
      <w:r w:rsidR="00BD798B">
        <w:rPr>
          <w:rFonts w:hint="cs"/>
          <w:b/>
          <w:bCs/>
          <w:spacing w:val="-2"/>
          <w:rtl/>
          <w:lang w:eastAsia="zh-TW"/>
        </w:rPr>
        <w:t> </w:t>
      </w:r>
      <w:r w:rsidRPr="00BD798B">
        <w:rPr>
          <w:b/>
          <w:bCs/>
          <w:spacing w:val="-2"/>
          <w:rtl/>
          <w:lang w:eastAsia="zh-TW"/>
        </w:rPr>
        <w:t xml:space="preserve">وتوضيح التعريف الغامض والفضفاض وغير المحدد للمصطلحات الرئيسة في تلك القوانين، والحرص على ألا تُستعمل </w:t>
      </w:r>
      <w:r w:rsidRPr="00BD798B">
        <w:rPr>
          <w:rFonts w:hint="cs"/>
          <w:b/>
          <w:bCs/>
          <w:spacing w:val="-2"/>
          <w:rtl/>
          <w:lang w:eastAsia="zh-TW"/>
        </w:rPr>
        <w:t>أدوات</w:t>
      </w:r>
      <w:r w:rsidRPr="00BD798B">
        <w:rPr>
          <w:rFonts w:eastAsiaTheme="minorEastAsia" w:hint="cs"/>
          <w:b/>
          <w:bCs/>
          <w:spacing w:val="-2"/>
          <w:rtl/>
          <w:lang w:val="fr-FR" w:eastAsia="zh-CN"/>
        </w:rPr>
        <w:t>ٍ</w:t>
      </w:r>
      <w:r w:rsidRPr="00BD798B">
        <w:rPr>
          <w:rFonts w:hint="cs"/>
          <w:b/>
          <w:bCs/>
          <w:spacing w:val="-2"/>
          <w:rtl/>
          <w:lang w:eastAsia="zh-TW"/>
        </w:rPr>
        <w:t xml:space="preserve"> </w:t>
      </w:r>
      <w:r w:rsidRPr="00BD798B">
        <w:rPr>
          <w:b/>
          <w:bCs/>
          <w:spacing w:val="-2"/>
          <w:rtl/>
          <w:lang w:eastAsia="zh-TW"/>
        </w:rPr>
        <w:t xml:space="preserve">لكبح حرية التعبير </w:t>
      </w:r>
      <w:r w:rsidRPr="00BD798B">
        <w:rPr>
          <w:rFonts w:hint="cs"/>
          <w:b/>
          <w:bCs/>
          <w:spacing w:val="-2"/>
          <w:rtl/>
          <w:lang w:eastAsia="zh-TW"/>
        </w:rPr>
        <w:t>بما يتجاوز</w:t>
      </w:r>
      <w:r w:rsidRPr="00BD798B">
        <w:rPr>
          <w:b/>
          <w:bCs/>
          <w:spacing w:val="-2"/>
          <w:rtl/>
          <w:lang w:eastAsia="zh-TW"/>
        </w:rPr>
        <w:t xml:space="preserve"> القيود الصارمة التي تجيزها المادة 19(3) من العهد؛ (ج) وضمان حرية الإعلام، بما في ذلك عن طريق </w:t>
      </w:r>
      <w:r w:rsidRPr="00BD798B">
        <w:rPr>
          <w:rFonts w:hint="cs"/>
          <w:b/>
          <w:bCs/>
          <w:spacing w:val="-2"/>
          <w:rtl/>
          <w:lang w:eastAsia="zh-TW"/>
        </w:rPr>
        <w:t xml:space="preserve">كفالة </w:t>
      </w:r>
      <w:r w:rsidRPr="00BD798B">
        <w:rPr>
          <w:b/>
          <w:bCs/>
          <w:spacing w:val="-2"/>
          <w:rtl/>
          <w:lang w:eastAsia="zh-TW"/>
        </w:rPr>
        <w:t xml:space="preserve">تمكين وسائط الإعلام من العمل باستقلالية وتَحرُّر من التدخل الحكومي، وأن تصدُر قرارات </w:t>
      </w:r>
      <w:r w:rsidRPr="00BD798B">
        <w:rPr>
          <w:rFonts w:hint="cs"/>
          <w:b/>
          <w:bCs/>
          <w:spacing w:val="-2"/>
          <w:rtl/>
          <w:lang w:eastAsia="zh-TW"/>
        </w:rPr>
        <w:t>تعليق</w:t>
      </w:r>
      <w:r w:rsidRPr="00BD798B">
        <w:rPr>
          <w:b/>
          <w:bCs/>
          <w:spacing w:val="-2"/>
          <w:rtl/>
          <w:lang w:eastAsia="zh-TW"/>
        </w:rPr>
        <w:t xml:space="preserve"> عمل وسائط الإعلام أو إغلاقها عن هيئة مستقلة وأن تخضع للمراجعة </w:t>
      </w:r>
      <w:r w:rsidRPr="00BD798B">
        <w:rPr>
          <w:b/>
          <w:bCs/>
          <w:spacing w:val="-2"/>
          <w:rtl/>
          <w:lang w:eastAsia="zh-TW"/>
        </w:rPr>
        <w:lastRenderedPageBreak/>
        <w:t xml:space="preserve">القضائية؛ </w:t>
      </w:r>
      <w:dir w:val="rtl">
        <w:r w:rsidRPr="00BD798B">
          <w:rPr>
            <w:b/>
            <w:bCs/>
            <w:spacing w:val="-2"/>
            <w:rtl/>
            <w:lang w:eastAsia="zh-TW"/>
          </w:rPr>
          <w:t>(د) وإطلاق سراح من سُجنوا خلاف</w:t>
        </w:r>
        <w:r w:rsidR="00BD798B">
          <w:rPr>
            <w:b/>
            <w:bCs/>
            <w:spacing w:val="-2"/>
            <w:rtl/>
            <w:lang w:eastAsia="zh-TW"/>
          </w:rPr>
          <w:t xml:space="preserve">اً </w:t>
        </w:r>
        <w:r w:rsidRPr="00BD798B">
          <w:rPr>
            <w:b/>
            <w:bCs/>
            <w:spacing w:val="-2"/>
            <w:rtl/>
            <w:lang w:eastAsia="zh-TW"/>
          </w:rPr>
          <w:t xml:space="preserve">لما تنص عليه المادتان 9 و19 من العهد، ورد الاعتبار لهم، وتوفير سبل انتصاف قضائية </w:t>
        </w:r>
        <w:r w:rsidRPr="00BD798B">
          <w:rPr>
            <w:rFonts w:hint="cs"/>
            <w:b/>
            <w:bCs/>
            <w:spacing w:val="-2"/>
            <w:rtl/>
            <w:lang w:eastAsia="zh-TW"/>
          </w:rPr>
          <w:t xml:space="preserve">فعالة </w:t>
        </w:r>
        <w:r w:rsidRPr="00BD798B">
          <w:rPr>
            <w:b/>
            <w:bCs/>
            <w:spacing w:val="-2"/>
            <w:rtl/>
            <w:lang w:eastAsia="zh-TW"/>
          </w:rPr>
          <w:t>لهم، وتعويضهم؛ (ﻫ) وضمان ألا</w:t>
        </w:r>
        <w:r w:rsidR="00BD798B">
          <w:rPr>
            <w:rFonts w:hint="cs"/>
            <w:b/>
            <w:bCs/>
            <w:spacing w:val="-2"/>
            <w:rtl/>
            <w:lang w:eastAsia="zh-TW"/>
          </w:rPr>
          <w:t> </w:t>
        </w:r>
        <w:r w:rsidRPr="00BD798B">
          <w:rPr>
            <w:b/>
            <w:bCs/>
            <w:spacing w:val="-2"/>
            <w:rtl/>
            <w:lang w:eastAsia="zh-TW"/>
          </w:rPr>
          <w:t xml:space="preserve">تنتهك مراقبة استخدام الإنترنت الحق في حرية التعبير والحق في الخصوصية المنصوص عليهما في العهد. </w:t>
        </w:r>
        <w:r w:rsidRPr="00BD798B">
          <w:rPr>
            <w:b/>
            <w:bCs/>
            <w:spacing w:val="-2"/>
          </w:rPr>
          <w:t>‬</w:t>
        </w:r>
        <w:r w:rsidRPr="00BD798B">
          <w:rPr>
            <w:b/>
            <w:bCs/>
            <w:spacing w:val="-2"/>
          </w:rPr>
          <w:t>‬</w:t>
        </w:r>
        <w:r w:rsidRPr="00BD798B">
          <w:rPr>
            <w:b/>
            <w:bCs/>
            <w:spacing w:val="-2"/>
          </w:rPr>
          <w:t>‬</w:t>
        </w:r>
        <w:r w:rsidR="004A5302">
          <w:t>‬</w:t>
        </w:r>
        <w:r w:rsidR="00A338CB">
          <w:t>‬</w:t>
        </w:r>
      </w:dir>
    </w:p>
    <w:p w:rsidR="001D70A6" w:rsidRPr="001D70A6" w:rsidRDefault="001D70A6" w:rsidP="001D70A6">
      <w:pPr>
        <w:pStyle w:val="H23GA"/>
        <w:rPr>
          <w:rtl/>
        </w:rPr>
      </w:pPr>
      <w:r w:rsidRPr="001D70A6">
        <w:rPr>
          <w:rtl/>
        </w:rPr>
        <w:tab/>
      </w:r>
      <w:r w:rsidRPr="001D70A6">
        <w:rPr>
          <w:rtl/>
        </w:rPr>
        <w:tab/>
      </w:r>
      <w:dir w:val="rtl">
        <w:r w:rsidRPr="001D70A6">
          <w:rPr>
            <w:rtl/>
          </w:rPr>
          <w:t>حرية التجمع السلمي والإفراط في استخدام القوة</w:t>
        </w:r>
        <w:r w:rsidRPr="001D70A6">
          <w:t>‬</w:t>
        </w:r>
        <w:r w:rsidRPr="001D70A6">
          <w:t>‬</w:t>
        </w:r>
        <w:r w:rsidRPr="001D70A6">
          <w:t>‬</w:t>
        </w:r>
        <w:r w:rsidR="004A5302">
          <w:t>‬</w:t>
        </w:r>
        <w:r w:rsidR="00A338CB">
          <w:t>‬</w:t>
        </w:r>
      </w:dir>
    </w:p>
    <w:p w:rsidR="001D70A6" w:rsidRPr="001D70A6" w:rsidRDefault="001D70A6" w:rsidP="00BD798B">
      <w:pPr>
        <w:pStyle w:val="SingleTxtGA"/>
        <w:spacing w:line="370" w:lineRule="exact"/>
        <w:rPr>
          <w:rtl/>
          <w:lang w:eastAsia="zh-TW"/>
        </w:rPr>
      </w:pPr>
      <w:r w:rsidRPr="001D70A6">
        <w:rPr>
          <w:rtl/>
          <w:lang w:eastAsia="zh-TW"/>
        </w:rPr>
        <w:t>٤٢-</w:t>
      </w:r>
      <w:r w:rsidRPr="001D70A6">
        <w:rPr>
          <w:rFonts w:hint="cs"/>
          <w:rtl/>
          <w:lang w:eastAsia="zh-TW"/>
        </w:rPr>
        <w:tab/>
      </w:r>
      <w:r w:rsidRPr="001D70A6">
        <w:rPr>
          <w:rtl/>
          <w:lang w:eastAsia="zh-TW"/>
        </w:rPr>
        <w:t xml:space="preserve">يساور اللجنة القلق إزاء المادة 12 من القانون رقم </w:t>
      </w:r>
      <w:r w:rsidR="00BD798B">
        <w:rPr>
          <w:rFonts w:hint="cs"/>
          <w:rtl/>
          <w:lang w:eastAsia="zh-TW"/>
        </w:rPr>
        <w:t>65</w:t>
      </w:r>
      <w:r w:rsidRPr="001D70A6">
        <w:rPr>
          <w:rtl/>
          <w:lang w:eastAsia="zh-TW"/>
        </w:rPr>
        <w:t>(1979) بشأن الاجتماعات العامة</w:t>
      </w:r>
      <w:r w:rsidRPr="001D70A6">
        <w:rPr>
          <w:rFonts w:hint="cs"/>
          <w:rtl/>
          <w:lang w:eastAsia="zh-TW"/>
        </w:rPr>
        <w:t xml:space="preserve"> والتجمعات</w:t>
      </w:r>
      <w:r w:rsidRPr="001D70A6">
        <w:rPr>
          <w:rtl/>
          <w:lang w:eastAsia="zh-TW"/>
        </w:rPr>
        <w:t xml:space="preserve"> لأنها تمنع غير الكويتيين من المشاركة في التجمعات العامة، وإزاء الحظر الفضفاض للتجمعات العامة </w:t>
      </w:r>
      <w:r w:rsidRPr="001D70A6">
        <w:rPr>
          <w:rFonts w:hint="cs"/>
          <w:rtl/>
          <w:lang w:eastAsia="zh-TW"/>
        </w:rPr>
        <w:t xml:space="preserve">غير الحاصلة على </w:t>
      </w:r>
      <w:r w:rsidRPr="001D70A6">
        <w:rPr>
          <w:rtl/>
          <w:lang w:eastAsia="zh-TW"/>
        </w:rPr>
        <w:t>إذن مسبق من وزارة الداخلية. و</w:t>
      </w:r>
      <w:r w:rsidRPr="001D70A6">
        <w:rPr>
          <w:rFonts w:hint="cs"/>
          <w:rtl/>
          <w:lang w:eastAsia="zh-TW"/>
        </w:rPr>
        <w:t xml:space="preserve">إضافة إلى ذلك، </w:t>
      </w:r>
      <w:r w:rsidRPr="001D70A6">
        <w:rPr>
          <w:rtl/>
          <w:lang w:eastAsia="zh-TW"/>
        </w:rPr>
        <w:t xml:space="preserve">تشعر بالقلق إزاء التقارير التي جاء فيها أن الدولة الطرف تقيد بغير موجب حرية التجمع السلمي، وأن قوات الأمن فرقت مظاهرات سلمية باستخدامها المفرط وغير المتناسب للقوة (المادتان 7 و21). </w:t>
      </w:r>
    </w:p>
    <w:p w:rsidR="001D70A6" w:rsidRPr="00905D75" w:rsidRDefault="001D70A6" w:rsidP="00BD798B">
      <w:pPr>
        <w:pStyle w:val="SingleTxtGA"/>
        <w:spacing w:line="370" w:lineRule="exact"/>
        <w:rPr>
          <w:b/>
          <w:bCs/>
          <w:rtl/>
          <w:lang w:eastAsia="zh-TW"/>
        </w:rPr>
      </w:pPr>
      <w:r w:rsidRPr="001D70A6">
        <w:rPr>
          <w:rtl/>
          <w:lang w:eastAsia="zh-TW"/>
        </w:rPr>
        <w:t>٤٣-</w:t>
      </w:r>
      <w:r w:rsidRPr="001D70A6">
        <w:rPr>
          <w:rFonts w:hint="cs"/>
          <w:rtl/>
        </w:rPr>
        <w:tab/>
      </w:r>
      <w:r w:rsidRPr="00905D75">
        <w:rPr>
          <w:b/>
          <w:bCs/>
          <w:rtl/>
          <w:lang w:eastAsia="zh-TW"/>
        </w:rPr>
        <w:t xml:space="preserve">ينبغي للدولة الطرف أن تقوم بالآتي: </w:t>
      </w:r>
      <w:r w:rsidRPr="00905D75">
        <w:rPr>
          <w:rFonts w:hint="cs"/>
          <w:b/>
          <w:bCs/>
          <w:rtl/>
          <w:lang w:eastAsia="zh-TW"/>
        </w:rPr>
        <w:t xml:space="preserve">(أ) </w:t>
      </w:r>
      <w:r w:rsidRPr="00905D75">
        <w:rPr>
          <w:b/>
          <w:bCs/>
          <w:rtl/>
          <w:lang w:eastAsia="zh-TW"/>
        </w:rPr>
        <w:t>تكفل عدم إخضاع ممارسة الحق في التجمّع السلمي لأي قيود غير تلك التي يبيحها العهد؛ (ب) وتحقّق في جميع الادعاءات المتعلقة بإفراط قوات الأمن في استخدام القوة، وتكفل مقاضاة الجناة وتعويض الضحايا تعويض</w:t>
      </w:r>
      <w:r w:rsidR="00BD798B">
        <w:rPr>
          <w:b/>
          <w:bCs/>
          <w:rtl/>
          <w:lang w:eastAsia="zh-TW"/>
        </w:rPr>
        <w:t xml:space="preserve">اً </w:t>
      </w:r>
      <w:r w:rsidRPr="00905D75">
        <w:rPr>
          <w:b/>
          <w:bCs/>
          <w:rtl/>
          <w:lang w:eastAsia="zh-TW"/>
        </w:rPr>
        <w:t>كافيا</w:t>
      </w:r>
      <w:r w:rsidR="00917B35">
        <w:rPr>
          <w:rFonts w:hint="cs"/>
          <w:b/>
          <w:bCs/>
          <w:rtl/>
          <w:lang w:eastAsia="zh-TW"/>
        </w:rPr>
        <w:t>ً</w:t>
      </w:r>
      <w:r w:rsidRPr="00905D75">
        <w:rPr>
          <w:b/>
          <w:bCs/>
          <w:rtl/>
          <w:lang w:eastAsia="zh-TW"/>
        </w:rPr>
        <w:t>؛ (ج) وتبذل المزيد من الجهود لتدريب جميع قوات الأمن تدريب</w:t>
      </w:r>
      <w:r w:rsidR="00BD798B">
        <w:rPr>
          <w:b/>
          <w:bCs/>
          <w:rtl/>
          <w:lang w:eastAsia="zh-TW"/>
        </w:rPr>
        <w:t xml:space="preserve">اً </w:t>
      </w:r>
      <w:proofErr w:type="spellStart"/>
      <w:r w:rsidRPr="00905D75">
        <w:rPr>
          <w:b/>
          <w:bCs/>
          <w:rtl/>
          <w:lang w:eastAsia="zh-TW"/>
        </w:rPr>
        <w:t>ممنهجا</w:t>
      </w:r>
      <w:r w:rsidR="00BD798B">
        <w:rPr>
          <w:rFonts w:hint="cs"/>
          <w:b/>
          <w:bCs/>
          <w:rtl/>
          <w:lang w:eastAsia="zh-TW"/>
        </w:rPr>
        <w:t>ً</w:t>
      </w:r>
      <w:proofErr w:type="spellEnd"/>
      <w:r w:rsidRPr="00905D75">
        <w:rPr>
          <w:b/>
          <w:bCs/>
          <w:rtl/>
          <w:lang w:eastAsia="zh-TW"/>
        </w:rPr>
        <w:t xml:space="preserve"> على استخدام القوة، لا</w:t>
      </w:r>
      <w:r w:rsidR="00917B35">
        <w:rPr>
          <w:rFonts w:hint="cs"/>
          <w:b/>
          <w:bCs/>
          <w:rtl/>
          <w:lang w:eastAsia="zh-TW"/>
        </w:rPr>
        <w:t xml:space="preserve"> </w:t>
      </w:r>
      <w:r w:rsidRPr="00905D75">
        <w:rPr>
          <w:b/>
          <w:bCs/>
          <w:rtl/>
          <w:lang w:eastAsia="zh-TW"/>
        </w:rPr>
        <w:t xml:space="preserve">سيما في سياق المظاهرات، مُراعيةً </w:t>
      </w:r>
      <w:r w:rsidRPr="00905D75">
        <w:rPr>
          <w:rFonts w:hint="cs"/>
          <w:b/>
          <w:bCs/>
          <w:rtl/>
          <w:lang w:eastAsia="zh-TW"/>
        </w:rPr>
        <w:t xml:space="preserve">حق المراعاة </w:t>
      </w:r>
      <w:r w:rsidRPr="00905D75">
        <w:rPr>
          <w:b/>
          <w:bCs/>
          <w:rtl/>
          <w:lang w:eastAsia="zh-TW"/>
        </w:rPr>
        <w:t>المبادئ الأساسية بشأن استخدام القوة والأسلحة النارية من جانب الموظفين المكلفين بإنفاذ القوانين.</w:t>
      </w:r>
      <w:r w:rsidRPr="00905D75">
        <w:rPr>
          <w:b/>
          <w:bCs/>
        </w:rPr>
        <w:t>‬</w:t>
      </w:r>
      <w:r w:rsidRPr="00905D75">
        <w:rPr>
          <w:b/>
          <w:bCs/>
        </w:rPr>
        <w:t>‬</w:t>
      </w:r>
      <w:r w:rsidRPr="00905D75">
        <w:rPr>
          <w:b/>
          <w:bCs/>
        </w:rPr>
        <w:t>‬</w:t>
      </w:r>
    </w:p>
    <w:p w:rsidR="001D70A6" w:rsidRPr="001D70A6" w:rsidRDefault="001D70A6" w:rsidP="00BD798B">
      <w:pPr>
        <w:pStyle w:val="H23GA"/>
        <w:spacing w:line="370" w:lineRule="exact"/>
        <w:rPr>
          <w:rtl/>
        </w:rPr>
      </w:pPr>
      <w:r w:rsidRPr="001D70A6">
        <w:rPr>
          <w:rtl/>
        </w:rPr>
        <w:tab/>
      </w:r>
      <w:r w:rsidRPr="001D70A6">
        <w:rPr>
          <w:rtl/>
        </w:rPr>
        <w:tab/>
        <w:t>حرية تكوين الجمعيات</w:t>
      </w:r>
    </w:p>
    <w:p w:rsidR="001D70A6" w:rsidRPr="00BD798B" w:rsidRDefault="001D70A6" w:rsidP="00BD798B">
      <w:pPr>
        <w:pStyle w:val="SingleTxtGA"/>
        <w:spacing w:line="370" w:lineRule="exact"/>
        <w:rPr>
          <w:spacing w:val="-2"/>
          <w:rtl/>
          <w:lang w:eastAsia="zh-TW"/>
        </w:rPr>
      </w:pPr>
      <w:r w:rsidRPr="00BD798B">
        <w:rPr>
          <w:spacing w:val="-2"/>
          <w:rtl/>
          <w:lang w:eastAsia="zh-TW"/>
        </w:rPr>
        <w:t>٤٤-</w:t>
      </w:r>
      <w:r w:rsidRPr="00BD798B">
        <w:rPr>
          <w:rFonts w:hint="cs"/>
          <w:spacing w:val="-2"/>
          <w:rtl/>
          <w:lang w:eastAsia="zh-TW"/>
        </w:rPr>
        <w:tab/>
      </w:r>
      <w:r w:rsidRPr="00BD798B">
        <w:rPr>
          <w:spacing w:val="-2"/>
          <w:rtl/>
          <w:lang w:eastAsia="zh-TW"/>
        </w:rPr>
        <w:t>تشعر اللجنة بالقلق لأن المواد 2 و3 و6 و22 من القانون رقم 24(1962) بشأن الأندية وجمعيات النفع العام ت</w:t>
      </w:r>
      <w:r w:rsidRPr="00BD798B">
        <w:rPr>
          <w:rFonts w:hint="cs"/>
          <w:spacing w:val="-2"/>
          <w:rtl/>
          <w:lang w:eastAsia="zh-TW"/>
        </w:rPr>
        <w:t xml:space="preserve">ضع </w:t>
      </w:r>
      <w:r w:rsidRPr="00BD798B">
        <w:rPr>
          <w:spacing w:val="-2"/>
          <w:rtl/>
          <w:lang w:eastAsia="zh-TW"/>
        </w:rPr>
        <w:t>قي</w:t>
      </w:r>
      <w:r w:rsidRPr="00BD798B">
        <w:rPr>
          <w:rFonts w:hint="cs"/>
          <w:spacing w:val="-2"/>
          <w:rtl/>
          <w:lang w:eastAsia="zh-TW"/>
        </w:rPr>
        <w:t>و</w:t>
      </w:r>
      <w:r w:rsidRPr="00BD798B">
        <w:rPr>
          <w:spacing w:val="-2"/>
          <w:rtl/>
          <w:lang w:eastAsia="zh-TW"/>
        </w:rPr>
        <w:t>د</w:t>
      </w:r>
      <w:r w:rsidR="00BD798B">
        <w:rPr>
          <w:rFonts w:hint="cs"/>
          <w:spacing w:val="-2"/>
          <w:rtl/>
          <w:lang w:eastAsia="zh-TW"/>
        </w:rPr>
        <w:t xml:space="preserve">اً </w:t>
      </w:r>
      <w:r w:rsidRPr="00BD798B">
        <w:rPr>
          <w:rFonts w:hint="cs"/>
          <w:spacing w:val="-2"/>
          <w:rtl/>
          <w:lang w:eastAsia="zh-TW"/>
        </w:rPr>
        <w:t>على</w:t>
      </w:r>
      <w:r w:rsidRPr="00BD798B">
        <w:rPr>
          <w:spacing w:val="-2"/>
          <w:rtl/>
          <w:lang w:eastAsia="zh-TW"/>
        </w:rPr>
        <w:t xml:space="preserve"> إنشاء منظمات المجتمع المدني وتسييرها، بما في ذلك منعها من </w:t>
      </w:r>
      <w:r w:rsidRPr="00BD798B">
        <w:rPr>
          <w:rFonts w:hint="cs"/>
          <w:spacing w:val="-2"/>
          <w:rtl/>
          <w:lang w:eastAsia="zh-TW"/>
        </w:rPr>
        <w:t xml:space="preserve">تعاطي </w:t>
      </w:r>
      <w:r w:rsidRPr="00BD798B">
        <w:rPr>
          <w:spacing w:val="-2"/>
          <w:rtl/>
          <w:lang w:eastAsia="zh-TW"/>
        </w:rPr>
        <w:t>التعبئة السياسية أو الدعوة الدينية والحد من أنشطتها في مجال جمع الأموال. و</w:t>
      </w:r>
      <w:r w:rsidRPr="00BD798B">
        <w:rPr>
          <w:rFonts w:hint="cs"/>
          <w:spacing w:val="-2"/>
          <w:rtl/>
          <w:lang w:eastAsia="zh-TW"/>
        </w:rPr>
        <w:t xml:space="preserve">إضافة إلى ذلك، </w:t>
      </w:r>
      <w:r w:rsidRPr="00BD798B">
        <w:rPr>
          <w:spacing w:val="-2"/>
          <w:rtl/>
          <w:lang w:eastAsia="zh-TW"/>
        </w:rPr>
        <w:t>تشعر بالقلق إزاء التقارير التي تتحدث عن أن الدولة الطرف تفرض قيودا</w:t>
      </w:r>
      <w:r w:rsidR="00BD798B">
        <w:rPr>
          <w:rFonts w:hint="cs"/>
          <w:spacing w:val="-2"/>
          <w:rtl/>
          <w:lang w:eastAsia="zh-TW"/>
        </w:rPr>
        <w:t>ً</w:t>
      </w:r>
      <w:r w:rsidRPr="00BD798B">
        <w:rPr>
          <w:spacing w:val="-2"/>
          <w:rtl/>
          <w:lang w:eastAsia="zh-TW"/>
        </w:rPr>
        <w:t xml:space="preserve"> لا</w:t>
      </w:r>
      <w:r w:rsidR="00BD798B">
        <w:rPr>
          <w:rFonts w:hint="cs"/>
          <w:spacing w:val="-2"/>
          <w:rtl/>
          <w:lang w:eastAsia="zh-TW"/>
        </w:rPr>
        <w:t> </w:t>
      </w:r>
      <w:r w:rsidRPr="00BD798B">
        <w:rPr>
          <w:spacing w:val="-2"/>
          <w:rtl/>
          <w:lang w:eastAsia="zh-TW"/>
        </w:rPr>
        <w:t>موجب لها على ممارسة حرية تكوين الجمعيات، بما في ذلك التعسف في تطبيق القانون و</w:t>
      </w:r>
      <w:r w:rsidRPr="00BD798B">
        <w:rPr>
          <w:rFonts w:hint="cs"/>
          <w:spacing w:val="-2"/>
          <w:rtl/>
          <w:lang w:eastAsia="zh-TW"/>
        </w:rPr>
        <w:t xml:space="preserve">بنوده </w:t>
      </w:r>
      <w:r w:rsidRPr="00BD798B">
        <w:rPr>
          <w:spacing w:val="-2"/>
          <w:rtl/>
          <w:lang w:eastAsia="zh-TW"/>
        </w:rPr>
        <w:t xml:space="preserve">التي </w:t>
      </w:r>
      <w:r w:rsidRPr="00BD798B">
        <w:rPr>
          <w:rFonts w:hint="cs"/>
          <w:spacing w:val="-2"/>
          <w:rtl/>
          <w:lang w:eastAsia="zh-TW"/>
        </w:rPr>
        <w:t>تقيد</w:t>
      </w:r>
      <w:r w:rsidRPr="00BD798B">
        <w:rPr>
          <w:spacing w:val="-2"/>
          <w:rtl/>
          <w:lang w:eastAsia="zh-TW"/>
        </w:rPr>
        <w:t xml:space="preserve"> المعارضة والمشاركة التامة للمنظمات غير الحكومية في المجتمع المدني (المادة 22).</w:t>
      </w:r>
    </w:p>
    <w:p w:rsidR="001D70A6" w:rsidRPr="00BD798B" w:rsidRDefault="001D70A6" w:rsidP="00BD798B">
      <w:pPr>
        <w:pStyle w:val="SingleTxtGA"/>
        <w:spacing w:line="370" w:lineRule="exact"/>
        <w:rPr>
          <w:b/>
          <w:bCs/>
          <w:rtl/>
          <w:lang w:eastAsia="zh-TW"/>
        </w:rPr>
      </w:pPr>
      <w:r w:rsidRPr="00BD798B">
        <w:rPr>
          <w:rtl/>
          <w:lang w:eastAsia="zh-TW"/>
        </w:rPr>
        <w:t>٤٥-</w:t>
      </w:r>
      <w:r w:rsidRPr="00BD798B">
        <w:rPr>
          <w:rFonts w:hint="cs"/>
          <w:rtl/>
          <w:lang w:eastAsia="zh-TW"/>
        </w:rPr>
        <w:tab/>
      </w:r>
      <w:r w:rsidRPr="00BD798B">
        <w:rPr>
          <w:b/>
          <w:bCs/>
          <w:rtl/>
          <w:lang w:eastAsia="zh-TW"/>
        </w:rPr>
        <w:t>ينبغي للدولة الطرف أن تفعل ما يلي: (أ) إلغاء أو مراجعة القوانين التي تقيد الحق في حرية تكوين الجمعيات لجعلها تتفق مع العهد؛ (ب) وتوضيح التعريف الغامض والفضفاض وغير المحدد للمصطلحات الرئيسة في تلك القوانين، والحرص على ألا</w:t>
      </w:r>
      <w:r w:rsidR="00BD798B">
        <w:rPr>
          <w:rFonts w:hint="cs"/>
          <w:b/>
          <w:bCs/>
          <w:rtl/>
          <w:lang w:eastAsia="zh-TW"/>
        </w:rPr>
        <w:t> </w:t>
      </w:r>
      <w:r w:rsidRPr="00BD798B">
        <w:rPr>
          <w:b/>
          <w:bCs/>
          <w:rtl/>
          <w:lang w:eastAsia="zh-TW"/>
        </w:rPr>
        <w:t xml:space="preserve">تُستعمل </w:t>
      </w:r>
      <w:r w:rsidRPr="00BD798B">
        <w:rPr>
          <w:rFonts w:hint="cs"/>
          <w:b/>
          <w:bCs/>
          <w:rtl/>
          <w:lang w:eastAsia="zh-TW"/>
        </w:rPr>
        <w:t xml:space="preserve">أدواتٍ </w:t>
      </w:r>
      <w:r w:rsidRPr="00BD798B">
        <w:rPr>
          <w:b/>
          <w:bCs/>
          <w:rtl/>
          <w:lang w:eastAsia="zh-TW"/>
        </w:rPr>
        <w:t xml:space="preserve">لكبح حرية </w:t>
      </w:r>
      <w:r w:rsidRPr="00BD798B">
        <w:rPr>
          <w:rFonts w:hint="cs"/>
          <w:b/>
          <w:bCs/>
          <w:rtl/>
          <w:lang w:eastAsia="zh-TW"/>
        </w:rPr>
        <w:t xml:space="preserve">تكوين الجمعيات بما يتجاوز </w:t>
      </w:r>
      <w:r w:rsidRPr="00BD798B">
        <w:rPr>
          <w:b/>
          <w:bCs/>
          <w:rtl/>
          <w:lang w:eastAsia="zh-TW"/>
        </w:rPr>
        <w:t>القيود الصارمة التي تجيزها المادة</w:t>
      </w:r>
      <w:r w:rsidR="00BD798B" w:rsidRPr="00BD798B">
        <w:rPr>
          <w:rFonts w:hint="cs"/>
          <w:b/>
          <w:bCs/>
          <w:rtl/>
          <w:lang w:eastAsia="zh-TW"/>
        </w:rPr>
        <w:t> </w:t>
      </w:r>
      <w:r w:rsidRPr="00BD798B">
        <w:rPr>
          <w:b/>
          <w:bCs/>
          <w:rtl/>
          <w:lang w:eastAsia="zh-TW"/>
        </w:rPr>
        <w:t>22(2) من العهد؛ (ج) و</w:t>
      </w:r>
      <w:r w:rsidRPr="00BD798B">
        <w:rPr>
          <w:rFonts w:hint="cs"/>
          <w:b/>
          <w:bCs/>
          <w:rtl/>
          <w:lang w:eastAsia="zh-TW"/>
        </w:rPr>
        <w:t xml:space="preserve">ضمان </w:t>
      </w:r>
      <w:r w:rsidRPr="00BD798B">
        <w:rPr>
          <w:b/>
          <w:bCs/>
          <w:rtl/>
          <w:lang w:eastAsia="zh-TW"/>
        </w:rPr>
        <w:t>تمكين منظمات المجتمع المدني من العمل دون</w:t>
      </w:r>
      <w:r w:rsidR="00BD798B">
        <w:rPr>
          <w:rFonts w:hint="cs"/>
          <w:b/>
          <w:bCs/>
          <w:rtl/>
          <w:lang w:eastAsia="zh-TW"/>
        </w:rPr>
        <w:t> </w:t>
      </w:r>
      <w:r w:rsidRPr="00BD798B">
        <w:rPr>
          <w:b/>
          <w:bCs/>
          <w:rtl/>
          <w:lang w:eastAsia="zh-TW"/>
        </w:rPr>
        <w:t>تأثير لا موجب له من الحكومة ودون خوف من الانتقام أو القيود غير الشرع</w:t>
      </w:r>
      <w:r w:rsidRPr="00BD798B">
        <w:rPr>
          <w:rFonts w:hint="cs"/>
          <w:b/>
          <w:bCs/>
          <w:rtl/>
          <w:lang w:eastAsia="zh-TW"/>
        </w:rPr>
        <w:t>ي</w:t>
      </w:r>
      <w:r w:rsidRPr="00BD798B">
        <w:rPr>
          <w:b/>
          <w:bCs/>
          <w:rtl/>
          <w:lang w:eastAsia="zh-TW"/>
        </w:rPr>
        <w:t>ة على</w:t>
      </w:r>
      <w:r w:rsidR="00BD798B">
        <w:rPr>
          <w:rFonts w:hint="cs"/>
          <w:b/>
          <w:bCs/>
          <w:rtl/>
          <w:lang w:eastAsia="zh-TW"/>
        </w:rPr>
        <w:t> </w:t>
      </w:r>
      <w:r w:rsidRPr="00BD798B">
        <w:rPr>
          <w:b/>
          <w:bCs/>
          <w:rtl/>
          <w:lang w:eastAsia="zh-TW"/>
        </w:rPr>
        <w:t xml:space="preserve">عملياتها. </w:t>
      </w:r>
    </w:p>
    <w:p w:rsidR="001D70A6" w:rsidRPr="001D70A6" w:rsidRDefault="001D70A6" w:rsidP="001D70A6">
      <w:pPr>
        <w:pStyle w:val="H23GA"/>
        <w:rPr>
          <w:rtl/>
        </w:rPr>
      </w:pPr>
      <w:r w:rsidRPr="001D70A6">
        <w:rPr>
          <w:rtl/>
        </w:rPr>
        <w:lastRenderedPageBreak/>
        <w:tab/>
      </w:r>
      <w:r w:rsidRPr="001D70A6">
        <w:rPr>
          <w:rtl/>
        </w:rPr>
        <w:tab/>
      </w:r>
      <w:dir w:val="rtl">
        <w:r w:rsidRPr="001D70A6">
          <w:rPr>
            <w:rtl/>
          </w:rPr>
          <w:t>المشاركة في الحياة العامة</w:t>
        </w:r>
        <w:r w:rsidRPr="001D70A6">
          <w:rPr>
            <w:rFonts w:cs="Times New Roman" w:hint="cs"/>
            <w:rtl/>
          </w:rPr>
          <w:t>‬</w:t>
        </w:r>
        <w:r w:rsidRPr="001D70A6">
          <w:t>‬</w:t>
        </w:r>
        <w:r w:rsidRPr="001D70A6">
          <w:t>‬</w:t>
        </w:r>
        <w:r w:rsidRPr="001D70A6">
          <w:t>‬</w:t>
        </w:r>
        <w:r w:rsidR="004A5302">
          <w:t>‬</w:t>
        </w:r>
        <w:r w:rsidR="00A338CB">
          <w:t>‬</w:t>
        </w:r>
      </w:dir>
    </w:p>
    <w:p w:rsidR="001D70A6" w:rsidRPr="00905D75" w:rsidRDefault="001D70A6" w:rsidP="001D70A6">
      <w:pPr>
        <w:pStyle w:val="SingleTxtGA"/>
        <w:rPr>
          <w:spacing w:val="-2"/>
          <w:rtl/>
          <w:lang w:eastAsia="zh-TW"/>
        </w:rPr>
      </w:pPr>
      <w:r w:rsidRPr="00905D75">
        <w:rPr>
          <w:spacing w:val="-2"/>
          <w:rtl/>
          <w:lang w:eastAsia="zh-TW"/>
        </w:rPr>
        <w:t>٤٦-</w:t>
      </w:r>
      <w:r w:rsidRPr="00905D75">
        <w:rPr>
          <w:rFonts w:hint="cs"/>
          <w:spacing w:val="-2"/>
          <w:rtl/>
          <w:lang w:eastAsia="zh-TW"/>
        </w:rPr>
        <w:tab/>
      </w:r>
      <w:r w:rsidRPr="00905D75">
        <w:rPr>
          <w:spacing w:val="-2"/>
          <w:rtl/>
          <w:lang w:eastAsia="zh-TW"/>
        </w:rPr>
        <w:t>لا تزال اللجنة تشعر بالقلق إزاء عدم وجود إطار قانوني ينظم وجود الأحزاب السياسية. وتشعر بالقلق أيض</w:t>
      </w:r>
      <w:r w:rsidR="00BD798B">
        <w:rPr>
          <w:spacing w:val="-2"/>
          <w:rtl/>
          <w:lang w:eastAsia="zh-TW"/>
        </w:rPr>
        <w:t xml:space="preserve">اً </w:t>
      </w:r>
      <w:r w:rsidRPr="00905D75">
        <w:rPr>
          <w:spacing w:val="-2"/>
          <w:rtl/>
          <w:lang w:eastAsia="zh-TW"/>
        </w:rPr>
        <w:t>من حرمان المواطنين الكويتيين المجنّسين من حق التصويت مدة 20 سنة ومن الحق في أن يُنتخبوا لعضوية البرلمان أو البلدي</w:t>
      </w:r>
      <w:r w:rsidRPr="00905D75">
        <w:rPr>
          <w:rFonts w:hint="cs"/>
          <w:spacing w:val="-2"/>
          <w:rtl/>
          <w:lang w:eastAsia="zh-TW"/>
        </w:rPr>
        <w:t>ات</w:t>
      </w:r>
      <w:r w:rsidRPr="00905D75">
        <w:rPr>
          <w:spacing w:val="-2"/>
          <w:rtl/>
          <w:lang w:eastAsia="zh-TW"/>
        </w:rPr>
        <w:t xml:space="preserve"> وشغل مناصب وزارية (المادتان 22 و25).</w:t>
      </w:r>
    </w:p>
    <w:p w:rsidR="001D70A6" w:rsidRPr="00905D75" w:rsidRDefault="001D70A6" w:rsidP="001D70A6">
      <w:pPr>
        <w:pStyle w:val="SingleTxtGA"/>
        <w:rPr>
          <w:b/>
          <w:bCs/>
          <w:rtl/>
          <w:lang w:eastAsia="zh-TW"/>
        </w:rPr>
      </w:pPr>
      <w:r w:rsidRPr="001D70A6">
        <w:rPr>
          <w:rtl/>
          <w:lang w:eastAsia="zh-TW"/>
        </w:rPr>
        <w:t>٤٧-</w:t>
      </w:r>
      <w:r w:rsidRPr="001D70A6">
        <w:rPr>
          <w:rFonts w:hint="cs"/>
          <w:rtl/>
          <w:lang w:eastAsia="zh-TW"/>
        </w:rPr>
        <w:tab/>
      </w:r>
      <w:r w:rsidRPr="00905D75">
        <w:rPr>
          <w:b/>
          <w:bCs/>
          <w:rtl/>
          <w:lang w:eastAsia="zh-TW"/>
        </w:rPr>
        <w:t xml:space="preserve">ينبغي للدولة الطرف أن تقوم بالآتي: (أ) اعتماد إطار قانوني ينظم وجود الأحزاب السياسية </w:t>
      </w:r>
      <w:proofErr w:type="spellStart"/>
      <w:r w:rsidRPr="00905D75">
        <w:rPr>
          <w:b/>
          <w:bCs/>
          <w:rtl/>
          <w:lang w:eastAsia="zh-TW"/>
        </w:rPr>
        <w:t>لإقدارها</w:t>
      </w:r>
      <w:proofErr w:type="spellEnd"/>
      <w:r w:rsidRPr="00905D75">
        <w:rPr>
          <w:b/>
          <w:bCs/>
          <w:rtl/>
          <w:lang w:eastAsia="zh-TW"/>
        </w:rPr>
        <w:t xml:space="preserve"> على المشاركة في الحياة السياسية فعلي</w:t>
      </w:r>
      <w:r w:rsidR="00BD798B">
        <w:rPr>
          <w:b/>
          <w:bCs/>
          <w:rtl/>
          <w:lang w:eastAsia="zh-TW"/>
        </w:rPr>
        <w:t xml:space="preserve">اً </w:t>
      </w:r>
      <w:r w:rsidRPr="00905D75">
        <w:rPr>
          <w:b/>
          <w:bCs/>
          <w:rtl/>
          <w:lang w:eastAsia="zh-TW"/>
        </w:rPr>
        <w:t>ورسميا</w:t>
      </w:r>
      <w:r w:rsidR="00917B35">
        <w:rPr>
          <w:rFonts w:hint="cs"/>
          <w:b/>
          <w:bCs/>
          <w:rtl/>
          <w:lang w:eastAsia="zh-TW"/>
        </w:rPr>
        <w:t>ً</w:t>
      </w:r>
      <w:r w:rsidRPr="00905D75">
        <w:rPr>
          <w:b/>
          <w:bCs/>
          <w:rtl/>
          <w:lang w:eastAsia="zh-TW"/>
        </w:rPr>
        <w:t xml:space="preserve">؛ (ب) ورفع القيود </w:t>
      </w:r>
      <w:r w:rsidRPr="00905D75">
        <w:rPr>
          <w:rFonts w:hint="cs"/>
          <w:b/>
          <w:bCs/>
          <w:rtl/>
          <w:lang w:eastAsia="zh-TW"/>
        </w:rPr>
        <w:t>غير المتناسبة</w:t>
      </w:r>
      <w:r w:rsidRPr="00905D75">
        <w:rPr>
          <w:b/>
          <w:bCs/>
          <w:rtl/>
          <w:lang w:eastAsia="zh-TW"/>
        </w:rPr>
        <w:t xml:space="preserve"> المفروضة على حق </w:t>
      </w:r>
      <w:r w:rsidRPr="00905D75">
        <w:rPr>
          <w:rFonts w:hint="cs"/>
          <w:b/>
          <w:bCs/>
          <w:rtl/>
          <w:lang w:eastAsia="zh-TW"/>
        </w:rPr>
        <w:t>ا</w:t>
      </w:r>
      <w:r w:rsidRPr="00905D75">
        <w:rPr>
          <w:b/>
          <w:bCs/>
          <w:rtl/>
          <w:lang w:eastAsia="zh-TW"/>
        </w:rPr>
        <w:t>لمواطنين الكويتيين المجنّسين في التصويت والانتخاب والمشاركة في تسيير الشؤون العامة.</w:t>
      </w:r>
    </w:p>
    <w:p w:rsidR="001D70A6" w:rsidRPr="001D70A6" w:rsidRDefault="001D70A6" w:rsidP="001D70A6">
      <w:pPr>
        <w:pStyle w:val="H23GA"/>
        <w:rPr>
          <w:rtl/>
        </w:rPr>
      </w:pPr>
      <w:r w:rsidRPr="001D70A6">
        <w:rPr>
          <w:rtl/>
        </w:rPr>
        <w:tab/>
      </w:r>
      <w:r w:rsidRPr="001D70A6">
        <w:rPr>
          <w:rtl/>
        </w:rPr>
        <w:tab/>
        <w:t>التجريد من الجنسية</w:t>
      </w:r>
    </w:p>
    <w:p w:rsidR="001D70A6" w:rsidRPr="001D70A6" w:rsidRDefault="001D70A6" w:rsidP="00BD798B">
      <w:pPr>
        <w:pStyle w:val="SingleTxtGA"/>
        <w:rPr>
          <w:rtl/>
          <w:lang w:eastAsia="zh-TW"/>
        </w:rPr>
      </w:pPr>
      <w:r w:rsidRPr="001D70A6">
        <w:rPr>
          <w:rtl/>
          <w:lang w:eastAsia="zh-TW"/>
        </w:rPr>
        <w:t>٤٨-</w:t>
      </w:r>
      <w:r w:rsidRPr="001D70A6">
        <w:rPr>
          <w:rFonts w:hint="cs"/>
          <w:rtl/>
          <w:lang w:eastAsia="zh-TW"/>
        </w:rPr>
        <w:tab/>
      </w:r>
      <w:r w:rsidRPr="001D70A6">
        <w:rPr>
          <w:rtl/>
          <w:lang w:eastAsia="zh-TW"/>
        </w:rPr>
        <w:t xml:space="preserve">يساور اللجنة القلق إزاء إجازة المادة 13 من القانون رقم </w:t>
      </w:r>
      <w:r w:rsidR="00BD798B">
        <w:rPr>
          <w:rFonts w:hint="cs"/>
          <w:rtl/>
          <w:lang w:eastAsia="zh-TW"/>
        </w:rPr>
        <w:t>15</w:t>
      </w:r>
      <w:r w:rsidRPr="001D70A6">
        <w:rPr>
          <w:rtl/>
          <w:lang w:eastAsia="zh-TW"/>
        </w:rPr>
        <w:t xml:space="preserve">(1959) بشأن الجنسية إسقاط الجنسية الكويتية في حالة "تقويض النظام الاقتصادي أو الاجتماعي" أو "إذا استدعت مصلحة الدولة العليا أو أمنها </w:t>
      </w:r>
      <w:r w:rsidRPr="001D70A6">
        <w:rPr>
          <w:rFonts w:hint="cs"/>
          <w:rtl/>
          <w:lang w:eastAsia="zh-TW"/>
        </w:rPr>
        <w:t xml:space="preserve">الخارجي </w:t>
      </w:r>
      <w:r w:rsidRPr="001D70A6">
        <w:rPr>
          <w:rtl/>
          <w:lang w:eastAsia="zh-TW"/>
        </w:rPr>
        <w:t>ذلك". وقد تزايد اللجوء إلى هذه الممارسة تعسف</w:t>
      </w:r>
      <w:r w:rsidR="00BD798B">
        <w:rPr>
          <w:rtl/>
          <w:lang w:eastAsia="zh-TW"/>
        </w:rPr>
        <w:t xml:space="preserve">اً </w:t>
      </w:r>
      <w:r w:rsidRPr="001D70A6">
        <w:rPr>
          <w:rtl/>
          <w:lang w:eastAsia="zh-TW"/>
        </w:rPr>
        <w:t xml:space="preserve">لدواع سياسية ضد منتقدي الحكومة (المواد 2 و19 و21 و24). </w:t>
      </w:r>
    </w:p>
    <w:p w:rsidR="001D70A6" w:rsidRPr="00905D75" w:rsidRDefault="001D70A6" w:rsidP="00BD798B">
      <w:pPr>
        <w:pStyle w:val="SingleTxtGA"/>
        <w:rPr>
          <w:b/>
          <w:bCs/>
          <w:rtl/>
          <w:lang w:eastAsia="zh-TW"/>
        </w:rPr>
      </w:pPr>
      <w:r w:rsidRPr="001D70A6">
        <w:rPr>
          <w:rtl/>
          <w:lang w:eastAsia="zh-TW"/>
        </w:rPr>
        <w:t>٤٩-</w:t>
      </w:r>
      <w:r w:rsidRPr="001D70A6">
        <w:rPr>
          <w:rFonts w:hint="cs"/>
          <w:rtl/>
          <w:lang w:eastAsia="zh-TW"/>
        </w:rPr>
        <w:tab/>
      </w:r>
      <w:r w:rsidRPr="00905D75">
        <w:rPr>
          <w:b/>
          <w:bCs/>
          <w:rtl/>
          <w:lang w:eastAsia="zh-TW"/>
        </w:rPr>
        <w:t xml:space="preserve">ينبغي للدولة الطرف أن تعدل القانون رقم </w:t>
      </w:r>
      <w:r w:rsidR="00BD798B">
        <w:rPr>
          <w:rFonts w:hint="cs"/>
          <w:b/>
          <w:bCs/>
          <w:rtl/>
          <w:lang w:eastAsia="zh-TW"/>
        </w:rPr>
        <w:t>15</w:t>
      </w:r>
      <w:r w:rsidRPr="00905D75">
        <w:rPr>
          <w:b/>
          <w:bCs/>
          <w:rtl/>
          <w:lang w:eastAsia="zh-TW"/>
        </w:rPr>
        <w:t xml:space="preserve">(1959) بشأن الجنسية بحيث </w:t>
      </w:r>
      <w:r w:rsidRPr="00905D75">
        <w:rPr>
          <w:rFonts w:hint="cs"/>
          <w:b/>
          <w:bCs/>
          <w:rtl/>
          <w:lang w:eastAsia="zh-TW"/>
        </w:rPr>
        <w:t>يُضمَن أ</w:t>
      </w:r>
      <w:r w:rsidRPr="00905D75">
        <w:rPr>
          <w:b/>
          <w:bCs/>
          <w:rtl/>
          <w:lang w:eastAsia="zh-TW"/>
        </w:rPr>
        <w:t xml:space="preserve">لا تُوظَّف أبداً الممارسة السلمية للحق في حرية الرأي والتعبير والحق في حرية التجمع وتكوين الجمعيات في إسقاط الجنسية، ومراجعة قضايا سحب الجنسية بحيث </w:t>
      </w:r>
      <w:r w:rsidRPr="00905D75">
        <w:rPr>
          <w:rFonts w:hint="cs"/>
          <w:b/>
          <w:bCs/>
          <w:rtl/>
          <w:lang w:eastAsia="zh-TW"/>
        </w:rPr>
        <w:t>يُضمَن أ</w:t>
      </w:r>
      <w:r w:rsidRPr="00905D75">
        <w:rPr>
          <w:b/>
          <w:bCs/>
          <w:rtl/>
          <w:lang w:eastAsia="zh-TW"/>
        </w:rPr>
        <w:t>لا تتعارض مع الحقوق التي ينص عليها العهد، وأن القرارات تخضع للمراجعة القضائية وتحترم تمام</w:t>
      </w:r>
      <w:r w:rsidR="00917B35">
        <w:rPr>
          <w:b/>
          <w:bCs/>
          <w:rtl/>
          <w:lang w:eastAsia="zh-TW"/>
        </w:rPr>
        <w:t xml:space="preserve">اً </w:t>
      </w:r>
      <w:r w:rsidRPr="00905D75">
        <w:rPr>
          <w:b/>
          <w:bCs/>
          <w:rtl/>
          <w:lang w:eastAsia="zh-TW"/>
        </w:rPr>
        <w:t xml:space="preserve">الحق في إجراءات قانونية عادلة. </w:t>
      </w:r>
    </w:p>
    <w:p w:rsidR="001D70A6" w:rsidRPr="001D70A6" w:rsidRDefault="001D70A6" w:rsidP="001D70A6">
      <w:pPr>
        <w:pStyle w:val="H1GA"/>
        <w:rPr>
          <w:sz w:val="20"/>
          <w:rtl/>
          <w:lang w:eastAsia="zh-TW"/>
        </w:rPr>
      </w:pPr>
      <w:r w:rsidRPr="001D70A6">
        <w:rPr>
          <w:rFonts w:hint="cs"/>
          <w:sz w:val="20"/>
          <w:rtl/>
          <w:lang w:eastAsia="zh-TW"/>
        </w:rPr>
        <w:tab/>
      </w:r>
      <w:r w:rsidRPr="001D70A6">
        <w:rPr>
          <w:sz w:val="20"/>
          <w:rtl/>
          <w:lang w:eastAsia="zh-TW"/>
        </w:rPr>
        <w:t>دال-</w:t>
      </w:r>
      <w:r w:rsidRPr="001D70A6">
        <w:rPr>
          <w:rFonts w:hint="cs"/>
          <w:sz w:val="20"/>
          <w:rtl/>
          <w:lang w:eastAsia="zh-TW"/>
        </w:rPr>
        <w:tab/>
      </w:r>
      <w:dir w:val="rtl">
        <w:r w:rsidRPr="001D70A6">
          <w:rPr>
            <w:sz w:val="20"/>
            <w:rtl/>
            <w:lang w:eastAsia="zh-TW"/>
          </w:rPr>
          <w:t>نشر المعلومات المتعلقة بالعهد</w:t>
        </w:r>
        <w:r w:rsidRPr="001D70A6">
          <w:rPr>
            <w:rFonts w:cs="Times New Roman" w:hint="cs"/>
            <w:sz w:val="20"/>
            <w:rtl/>
            <w:lang w:eastAsia="zh-TW"/>
          </w:rPr>
          <w:t>‬</w:t>
        </w:r>
        <w:r w:rsidRPr="001D70A6">
          <w:rPr>
            <w:sz w:val="20"/>
          </w:rPr>
          <w:t>‬</w:t>
        </w:r>
        <w:r w:rsidRPr="001D70A6">
          <w:rPr>
            <w:sz w:val="20"/>
          </w:rPr>
          <w:t>‬</w:t>
        </w:r>
        <w:r w:rsidRPr="001D70A6">
          <w:rPr>
            <w:sz w:val="20"/>
          </w:rPr>
          <w:t>‬</w:t>
        </w:r>
        <w:r w:rsidR="004A5302">
          <w:t>‬</w:t>
        </w:r>
        <w:r w:rsidR="00A338CB">
          <w:t>‬</w:t>
        </w:r>
      </w:dir>
    </w:p>
    <w:p w:rsidR="001D70A6" w:rsidRPr="00905D75" w:rsidRDefault="001D70A6" w:rsidP="001D70A6">
      <w:pPr>
        <w:pStyle w:val="SingleTxtGA"/>
        <w:rPr>
          <w:b/>
          <w:bCs/>
          <w:rtl/>
          <w:lang w:eastAsia="zh-TW"/>
        </w:rPr>
      </w:pPr>
      <w:r w:rsidRPr="001D70A6">
        <w:rPr>
          <w:rtl/>
          <w:lang w:eastAsia="zh-TW"/>
        </w:rPr>
        <w:t>٥٠-</w:t>
      </w:r>
      <w:r w:rsidRPr="001D70A6">
        <w:rPr>
          <w:rFonts w:hint="cs"/>
          <w:rtl/>
          <w:lang w:eastAsia="zh-TW"/>
        </w:rPr>
        <w:tab/>
      </w:r>
      <w:r w:rsidRPr="00905D75">
        <w:rPr>
          <w:b/>
          <w:bCs/>
          <w:rtl/>
          <w:lang w:eastAsia="zh-TW"/>
        </w:rPr>
        <w:t>ينبغي أن تنشر الدولة الطرف على نطاق واسع نص العهد، وتقريرها ال</w:t>
      </w:r>
      <w:r w:rsidRPr="00905D75">
        <w:rPr>
          <w:rFonts w:hint="cs"/>
          <w:b/>
          <w:bCs/>
          <w:rtl/>
          <w:lang w:eastAsia="zh-TW"/>
        </w:rPr>
        <w:t>دوري الثالث</w:t>
      </w:r>
      <w:r w:rsidRPr="00905D75">
        <w:rPr>
          <w:b/>
          <w:bCs/>
          <w:rtl/>
          <w:lang w:eastAsia="zh-TW"/>
        </w:rPr>
        <w:t>، وردودها ال</w:t>
      </w:r>
      <w:r w:rsidRPr="00905D75">
        <w:rPr>
          <w:rFonts w:hint="cs"/>
          <w:b/>
          <w:bCs/>
          <w:rtl/>
          <w:lang w:eastAsia="zh-TW"/>
        </w:rPr>
        <w:t>كتابية</w:t>
      </w:r>
      <w:r w:rsidRPr="00905D75">
        <w:rPr>
          <w:b/>
          <w:bCs/>
          <w:rtl/>
          <w:lang w:eastAsia="zh-TW"/>
        </w:rPr>
        <w:t xml:space="preserve"> على قائمة المسائل المقدمة من اللجنة وعلى هذه الملاحظات الختامية، من أجل رفع مستوى الوعي بالحقوق التي يكرسها العهد في أوساط السلطات القضائية والتشريعية والإدارية، والمجتمع المدني، والمنظمات غير الحكومية العاملة في البلد، وعامة الناس.</w:t>
      </w:r>
      <w:r w:rsidRPr="00905D75">
        <w:rPr>
          <w:b/>
          <w:bCs/>
          <w:lang w:eastAsia="zh-TW"/>
        </w:rPr>
        <w:t>‬</w:t>
      </w:r>
      <w:r w:rsidRPr="00905D75">
        <w:rPr>
          <w:b/>
          <w:bCs/>
          <w:rtl/>
          <w:lang w:eastAsia="zh-TW"/>
        </w:rPr>
        <w:t xml:space="preserve"> </w:t>
      </w:r>
    </w:p>
    <w:p w:rsidR="001D70A6" w:rsidRPr="00905D75" w:rsidRDefault="001D70A6" w:rsidP="00BD798B">
      <w:pPr>
        <w:pStyle w:val="SingleTxtGA"/>
        <w:rPr>
          <w:b/>
          <w:bCs/>
          <w:rtl/>
          <w:lang w:eastAsia="zh-TW"/>
        </w:rPr>
      </w:pPr>
      <w:r w:rsidRPr="001D70A6">
        <w:rPr>
          <w:rtl/>
          <w:lang w:eastAsia="zh-TW"/>
        </w:rPr>
        <w:t>٥١-</w:t>
      </w:r>
      <w:r w:rsidRPr="001D70A6">
        <w:rPr>
          <w:rFonts w:hint="cs"/>
          <w:rtl/>
          <w:lang w:eastAsia="zh-TW"/>
        </w:rPr>
        <w:tab/>
      </w:r>
      <w:r w:rsidRPr="00905D75">
        <w:rPr>
          <w:b/>
          <w:bCs/>
          <w:rtl/>
          <w:lang w:eastAsia="zh-TW"/>
        </w:rPr>
        <w:t xml:space="preserve">وعملاً بالفقرة 5 من المادة 71 من النظام الداخلي للجنة، يتعين على الدولة الطرف أن تقدم، في غضون سنة واحدة من اعتماد هذه الملاحظات الختامية، معلومات عن تنفيذ توصيات اللجنة الواردة في الفقرات 11 (التمييز في حق </w:t>
      </w:r>
      <w:proofErr w:type="spellStart"/>
      <w:r w:rsidRPr="00905D75">
        <w:rPr>
          <w:b/>
          <w:bCs/>
          <w:rtl/>
          <w:lang w:eastAsia="zh-TW"/>
        </w:rPr>
        <w:t>البدون</w:t>
      </w:r>
      <w:proofErr w:type="spellEnd"/>
      <w:r w:rsidRPr="00905D75">
        <w:rPr>
          <w:b/>
          <w:bCs/>
          <w:rtl/>
          <w:lang w:eastAsia="zh-TW"/>
        </w:rPr>
        <w:t>)، و43 (حرية</w:t>
      </w:r>
      <w:r w:rsidR="00BD798B">
        <w:rPr>
          <w:rFonts w:hint="cs"/>
          <w:b/>
          <w:bCs/>
          <w:rtl/>
          <w:lang w:eastAsia="zh-TW"/>
        </w:rPr>
        <w:t> </w:t>
      </w:r>
      <w:r w:rsidRPr="00905D75">
        <w:rPr>
          <w:b/>
          <w:bCs/>
          <w:rtl/>
          <w:lang w:eastAsia="zh-TW"/>
        </w:rPr>
        <w:t>التعبير) و45 (حرية التجمع السلمي والإفراط في استخدام القوة) أعلاه.</w:t>
      </w:r>
      <w:r w:rsidRPr="00905D75">
        <w:rPr>
          <w:b/>
          <w:bCs/>
          <w:lang w:eastAsia="zh-TW"/>
        </w:rPr>
        <w:t>‬</w:t>
      </w:r>
      <w:r w:rsidRPr="00905D75">
        <w:rPr>
          <w:b/>
          <w:bCs/>
          <w:rtl/>
          <w:lang w:eastAsia="zh-TW"/>
        </w:rPr>
        <w:t xml:space="preserve"> </w:t>
      </w:r>
    </w:p>
    <w:p w:rsidR="00B54045" w:rsidRPr="00BD798B" w:rsidRDefault="001D70A6" w:rsidP="001D70A6">
      <w:pPr>
        <w:pStyle w:val="SingleTxtGA"/>
        <w:rPr>
          <w:rFonts w:ascii="Times New Roman Bold" w:hAnsi="Times New Roman Bold"/>
          <w:b/>
          <w:bCs/>
          <w:spacing w:val="-2"/>
          <w:rtl/>
        </w:rPr>
      </w:pPr>
      <w:r w:rsidRPr="00BD798B">
        <w:rPr>
          <w:rtl/>
          <w:lang w:eastAsia="zh-TW"/>
        </w:rPr>
        <w:t>٥٢-</w:t>
      </w:r>
      <w:r w:rsidRPr="00BD798B">
        <w:rPr>
          <w:rFonts w:hint="cs"/>
          <w:rtl/>
          <w:lang w:eastAsia="zh-TW"/>
        </w:rPr>
        <w:tab/>
      </w:r>
      <w:r w:rsidRPr="00BD798B">
        <w:rPr>
          <w:b/>
          <w:bCs/>
          <w:rtl/>
          <w:lang w:eastAsia="zh-TW"/>
        </w:rPr>
        <w:t xml:space="preserve">وتطلب اللجنة إلى الدولة الطرف أن تقدم تقريرها الدوري المقبل بحلول </w:t>
      </w:r>
      <w:r w:rsidRPr="00BD798B">
        <w:rPr>
          <w:rFonts w:hint="cs"/>
          <w:b/>
          <w:bCs/>
          <w:rtl/>
          <w:lang w:eastAsia="zh-TW"/>
        </w:rPr>
        <w:t>15</w:t>
      </w:r>
      <w:r w:rsidRPr="00BD798B">
        <w:rPr>
          <w:b/>
          <w:bCs/>
          <w:rtl/>
          <w:lang w:eastAsia="zh-TW"/>
        </w:rPr>
        <w:t xml:space="preserve"> تموز/يوليه 2020 وأن تدرج فيه معلومات محدثة محددة عن تنفيذ التوصيات الواردة </w:t>
      </w:r>
      <w:r w:rsidRPr="00BD798B">
        <w:rPr>
          <w:rFonts w:ascii="Times New Roman Bold" w:hAnsi="Times New Roman Bold"/>
          <w:b/>
          <w:bCs/>
          <w:spacing w:val="-2"/>
          <w:rtl/>
          <w:lang w:eastAsia="zh-TW"/>
        </w:rPr>
        <w:lastRenderedPageBreak/>
        <w:t>في هذه الملاحظات الختامية وتنفيذ العهد ككل.</w:t>
      </w:r>
      <w:r w:rsidRPr="00BD798B">
        <w:rPr>
          <w:rFonts w:ascii="Times New Roman Bold" w:hAnsi="Times New Roman Bold"/>
          <w:b/>
          <w:bCs/>
          <w:spacing w:val="-2"/>
          <w:lang w:eastAsia="zh-TW"/>
        </w:rPr>
        <w:t>‬</w:t>
      </w:r>
      <w:r w:rsidRPr="00BD798B">
        <w:rPr>
          <w:rFonts w:ascii="Times New Roman Bold" w:hAnsi="Times New Roman Bold"/>
          <w:b/>
          <w:bCs/>
          <w:spacing w:val="-2"/>
          <w:rtl/>
          <w:lang w:eastAsia="zh-TW"/>
        </w:rPr>
        <w:t xml:space="preserve"> </w:t>
      </w:r>
      <w:dir w:val="rtl">
        <w:r w:rsidRPr="00BD798B">
          <w:rPr>
            <w:rFonts w:ascii="Times New Roman Bold" w:hAnsi="Times New Roman Bold"/>
            <w:b/>
            <w:bCs/>
            <w:spacing w:val="-2"/>
            <w:rtl/>
            <w:lang w:eastAsia="zh-TW"/>
          </w:rPr>
          <w:t>كما تطلب إليها أن تُجري، لدى إعدادها التقرير، مشاورات واسعة مع المجتمع المدني والمنظمات غير الحكومية العاملة في البلد.</w:t>
        </w:r>
        <w:r w:rsidRPr="00BD798B">
          <w:rPr>
            <w:rFonts w:ascii="Times New Roman Bold" w:hAnsi="Times New Roman Bold"/>
            <w:b/>
            <w:bCs/>
            <w:spacing w:val="-2"/>
            <w:lang w:eastAsia="zh-TW"/>
          </w:rPr>
          <w:t>‬</w:t>
        </w:r>
        <w:r w:rsidRPr="00BD798B">
          <w:rPr>
            <w:rFonts w:ascii="Times New Roman Bold" w:hAnsi="Times New Roman Bold"/>
            <w:b/>
            <w:bCs/>
            <w:spacing w:val="-2"/>
            <w:rtl/>
            <w:lang w:eastAsia="zh-TW"/>
          </w:rPr>
          <w:t xml:space="preserve"> </w:t>
        </w:r>
        <w:dir w:val="rtl">
          <w:r w:rsidRPr="00BD798B">
            <w:rPr>
              <w:rFonts w:ascii="Times New Roman Bold" w:hAnsi="Times New Roman Bold"/>
              <w:b/>
              <w:bCs/>
              <w:spacing w:val="-2"/>
              <w:rtl/>
              <w:lang w:eastAsia="zh-TW"/>
            </w:rPr>
            <w:t xml:space="preserve">ووفقاً لقرار الجمعية العامة 68/268، لا </w:t>
          </w:r>
          <w:r w:rsidRPr="00BD798B">
            <w:rPr>
              <w:rFonts w:ascii="Times New Roman Bold" w:hAnsi="Times New Roman Bold" w:hint="cs"/>
              <w:b/>
              <w:bCs/>
              <w:spacing w:val="-2"/>
              <w:rtl/>
              <w:lang w:eastAsia="zh-TW"/>
            </w:rPr>
            <w:t xml:space="preserve">يجوز أن </w:t>
          </w:r>
          <w:r w:rsidRPr="00BD798B">
            <w:rPr>
              <w:rFonts w:ascii="Times New Roman Bold" w:hAnsi="Times New Roman Bold"/>
              <w:b/>
              <w:bCs/>
              <w:spacing w:val="-2"/>
              <w:rtl/>
              <w:lang w:eastAsia="zh-TW"/>
            </w:rPr>
            <w:t>يتجاوز عدد كلمات التقرير 200 21 كلمة.</w:t>
          </w:r>
          <w:r w:rsidRPr="00BD798B">
            <w:rPr>
              <w:rFonts w:ascii="Times New Roman Bold" w:hAnsi="Times New Roman Bold"/>
              <w:b/>
              <w:bCs/>
              <w:spacing w:val="-2"/>
              <w:lang w:eastAsia="zh-TW"/>
            </w:rPr>
            <w:t>‬</w:t>
          </w:r>
          <w:r w:rsidRPr="00BD798B">
            <w:rPr>
              <w:rFonts w:ascii="Times New Roman Bold" w:hAnsi="Times New Roman Bold"/>
              <w:b/>
              <w:bCs/>
              <w:spacing w:val="-2"/>
              <w:rtl/>
              <w:lang w:eastAsia="zh-TW"/>
            </w:rPr>
            <w:t xml:space="preserve"> </w:t>
          </w:r>
          <w:dir w:val="rtl">
            <w:r w:rsidRPr="00BD798B">
              <w:rPr>
                <w:rFonts w:ascii="Times New Roman Bold" w:hAnsi="Times New Roman Bold"/>
                <w:b/>
                <w:bCs/>
                <w:spacing w:val="-2"/>
                <w:rtl/>
                <w:lang w:eastAsia="zh-TW"/>
              </w:rPr>
              <w:t>وفي المقابل، تدعو اللجنة الدولة الطرف إلى أن توافق، في أجل أقصاه 15 تموز/يوليه 2017، على إعداد تقريرها وفقاً للإجراء المبسط لتقديم التقارير الذي توجه اللجنة بمقتضاه إلى الدولة الطرف قائمة مسائل قبل تقديم تقريرها الدوري.</w:t>
            </w:r>
            <w:r w:rsidRPr="00BD798B">
              <w:rPr>
                <w:rFonts w:ascii="Times New Roman Bold" w:hAnsi="Times New Roman Bold"/>
                <w:b/>
                <w:bCs/>
                <w:spacing w:val="-2"/>
                <w:lang w:eastAsia="zh-TW"/>
              </w:rPr>
              <w:t>‬</w:t>
            </w:r>
            <w:r w:rsidRPr="00BD798B">
              <w:rPr>
                <w:rFonts w:ascii="Times New Roman Bold" w:hAnsi="Times New Roman Bold"/>
                <w:b/>
                <w:bCs/>
                <w:spacing w:val="-2"/>
                <w:rtl/>
                <w:lang w:eastAsia="zh-TW"/>
              </w:rPr>
              <w:t xml:space="preserve"> </w:t>
            </w:r>
            <w:dir w:val="rtl">
              <w:r w:rsidRPr="00BD798B">
                <w:rPr>
                  <w:rFonts w:ascii="Times New Roman Bold" w:hAnsi="Times New Roman Bold"/>
                  <w:b/>
                  <w:bCs/>
                  <w:spacing w:val="-2"/>
                  <w:rtl/>
                  <w:lang w:eastAsia="zh-TW"/>
                </w:rPr>
                <w:t>وتشكل ردود الدولة الطرف على قائمة المسائل من ثم تقريرها الدوري المقبل الذي يتعين تقديمه بموجب المادة 40 من الاتفاقية.</w:t>
              </w:r>
              <w:r w:rsidRPr="00BD798B">
                <w:rPr>
                  <w:rFonts w:ascii="Times New Roman Bold" w:hAnsi="Times New Roman Bold"/>
                  <w:b/>
                  <w:bCs/>
                  <w:spacing w:val="-2"/>
                </w:rPr>
                <w:t>‬</w:t>
              </w:r>
              <w:r w:rsidRPr="00BD798B">
                <w:rPr>
                  <w:rFonts w:ascii="Times New Roman Bold" w:hAnsi="Times New Roman Bold"/>
                  <w:b/>
                  <w:bCs/>
                  <w:spacing w:val="-2"/>
                </w:rPr>
                <w:t>‬</w:t>
              </w:r>
              <w:r w:rsidRPr="00BD798B">
                <w:rPr>
                  <w:rFonts w:ascii="Times New Roman Bold" w:hAnsi="Times New Roman Bold"/>
                  <w:b/>
                  <w:bCs/>
                  <w:spacing w:val="-2"/>
                </w:rPr>
                <w:t>‬</w:t>
              </w:r>
              <w:r w:rsidRPr="00BD798B">
                <w:rPr>
                  <w:rFonts w:ascii="Times New Roman Bold" w:hAnsi="Times New Roman Bold"/>
                  <w:b/>
                  <w:bCs/>
                  <w:spacing w:val="-2"/>
                </w:rPr>
                <w:t>‬</w:t>
              </w:r>
              <w:r w:rsidRPr="00BD798B">
                <w:rPr>
                  <w:rFonts w:ascii="Times New Roman Bold" w:hAnsi="Times New Roman Bold"/>
                  <w:b/>
                  <w:bCs/>
                  <w:spacing w:val="-2"/>
                </w:rPr>
                <w:t>‬</w:t>
              </w:r>
              <w:r w:rsidRPr="00BD798B">
                <w:rPr>
                  <w:rFonts w:ascii="Times New Roman Bold" w:hAnsi="Times New Roman Bold"/>
                  <w:b/>
                  <w:bCs/>
                  <w:spacing w:val="-2"/>
                </w:rPr>
                <w:t>‬</w:t>
              </w:r>
              <w:r w:rsidRPr="00BD798B">
                <w:rPr>
                  <w:rFonts w:ascii="Times New Roman Bold" w:hAnsi="Times New Roman Bold"/>
                  <w:b/>
                  <w:bCs/>
                  <w:spacing w:val="-2"/>
                </w:rPr>
                <w:t>‬</w:t>
              </w:r>
              <w:r w:rsidRPr="00BD798B">
                <w:rPr>
                  <w:rFonts w:ascii="Times New Roman Bold" w:hAnsi="Times New Roman Bold"/>
                  <w:b/>
                  <w:bCs/>
                  <w:spacing w:val="-2"/>
                </w:rPr>
                <w:t>‬</w:t>
              </w:r>
              <w:r w:rsidRPr="00BD798B">
                <w:rPr>
                  <w:rFonts w:ascii="Times New Roman Bold" w:hAnsi="Times New Roman Bold"/>
                  <w:b/>
                  <w:bCs/>
                  <w:spacing w:val="-2"/>
                </w:rPr>
                <w:t>‬</w:t>
              </w:r>
              <w:r w:rsidRPr="00BD798B">
                <w:rPr>
                  <w:rFonts w:ascii="Times New Roman Bold" w:hAnsi="Times New Roman Bold"/>
                  <w:b/>
                  <w:bCs/>
                  <w:spacing w:val="-2"/>
                </w:rPr>
                <w:t>‬</w:t>
              </w:r>
              <w:r w:rsidRPr="00BD798B">
                <w:rPr>
                  <w:rFonts w:ascii="Times New Roman Bold" w:hAnsi="Times New Roman Bold"/>
                  <w:b/>
                  <w:bCs/>
                  <w:spacing w:val="-2"/>
                </w:rPr>
                <w:t>‬</w:t>
              </w:r>
              <w:r w:rsidRPr="00BD798B">
                <w:rPr>
                  <w:rFonts w:ascii="Times New Roman Bold" w:hAnsi="Times New Roman Bold"/>
                  <w:b/>
                  <w:bCs/>
                  <w:spacing w:val="-2"/>
                </w:rPr>
                <w:t>‬</w:t>
              </w:r>
              <w:r w:rsidR="004A5302">
                <w:t>‬</w:t>
              </w:r>
              <w:r w:rsidR="004A5302">
                <w:t>‬</w:t>
              </w:r>
              <w:r w:rsidR="004A5302">
                <w:t>‬</w:t>
              </w:r>
              <w:r w:rsidR="004A5302">
                <w:t>‬</w:t>
              </w:r>
              <w:r w:rsidR="00A338CB">
                <w:t>‬</w:t>
              </w:r>
              <w:r w:rsidR="00A338CB">
                <w:t>‬</w:t>
              </w:r>
              <w:r w:rsidR="00A338CB">
                <w:t>‬</w:t>
              </w:r>
              <w:r w:rsidR="00A338CB">
                <w:t>‬</w:t>
              </w:r>
            </w:dir>
          </w:dir>
        </w:dir>
      </w:dir>
    </w:p>
    <w:p w:rsidR="001D70A6" w:rsidRPr="001D70A6" w:rsidRDefault="001D70A6" w:rsidP="001D70A6">
      <w:pPr>
        <w:spacing w:before="120"/>
        <w:jc w:val="center"/>
        <w:rPr>
          <w:u w:val="single"/>
          <w:rtl/>
        </w:rPr>
      </w:pPr>
      <w:r w:rsidRPr="001D70A6">
        <w:rPr>
          <w:u w:val="single"/>
          <w:rtl/>
        </w:rPr>
        <w:tab/>
      </w:r>
      <w:r w:rsidRPr="001D70A6">
        <w:rPr>
          <w:u w:val="single"/>
          <w:rtl/>
        </w:rPr>
        <w:tab/>
      </w:r>
      <w:r w:rsidRPr="001D70A6">
        <w:rPr>
          <w:u w:val="single"/>
          <w:rtl/>
        </w:rPr>
        <w:tab/>
      </w:r>
    </w:p>
    <w:sectPr w:rsidR="001D70A6" w:rsidRPr="001D70A6" w:rsidSect="000A7D2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07" w:rsidRPr="002901D9" w:rsidRDefault="00E45A07" w:rsidP="002901D9">
      <w:pPr>
        <w:spacing w:after="60" w:line="240" w:lineRule="auto"/>
        <w:rPr>
          <w:i/>
          <w:iCs/>
        </w:rPr>
      </w:pPr>
      <w:r>
        <w:rPr>
          <w:rFonts w:hint="cs"/>
          <w:i/>
          <w:iCs/>
          <w:rtl/>
        </w:rPr>
        <w:t>الحواشي</w:t>
      </w:r>
    </w:p>
  </w:endnote>
  <w:endnote w:type="continuationSeparator" w:id="0">
    <w:p w:rsidR="00E45A07" w:rsidRDefault="00E45A0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6" w:rsidRPr="001D70A6" w:rsidRDefault="001D70A6" w:rsidP="001D70A6">
    <w:pPr>
      <w:pStyle w:val="Footer"/>
      <w:tabs>
        <w:tab w:val="right" w:pos="9598"/>
      </w:tabs>
      <w:rPr>
        <w:sz w:val="17"/>
      </w:rPr>
    </w:pPr>
    <w:r>
      <w:rPr>
        <w:sz w:val="17"/>
      </w:rPr>
      <w:t>GE.16-13892</w:t>
    </w:r>
    <w:r>
      <w:rPr>
        <w:sz w:val="17"/>
      </w:rPr>
      <w:tab/>
    </w:r>
    <w:r w:rsidRPr="001D70A6">
      <w:rPr>
        <w:b/>
        <w:sz w:val="18"/>
      </w:rPr>
      <w:fldChar w:fldCharType="begin"/>
    </w:r>
    <w:r w:rsidRPr="001D70A6">
      <w:rPr>
        <w:b/>
        <w:sz w:val="18"/>
      </w:rPr>
      <w:instrText xml:space="preserve"> PAGE  \* MERGEFORMAT </w:instrText>
    </w:r>
    <w:r w:rsidRPr="001D70A6">
      <w:rPr>
        <w:b/>
        <w:sz w:val="18"/>
      </w:rPr>
      <w:fldChar w:fldCharType="separate"/>
    </w:r>
    <w:r w:rsidR="009D01E0">
      <w:rPr>
        <w:b/>
        <w:noProof/>
        <w:sz w:val="18"/>
      </w:rPr>
      <w:t>12</w:t>
    </w:r>
    <w:r w:rsidRPr="001D70A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1D70A6" w:rsidRDefault="001D70A6" w:rsidP="006959B0">
    <w:pPr>
      <w:pStyle w:val="Footer"/>
      <w:tabs>
        <w:tab w:val="right" w:pos="9599"/>
      </w:tabs>
      <w:jc w:val="left"/>
      <w:rPr>
        <w:b/>
        <w:sz w:val="18"/>
        <w:lang w:val="en-US"/>
      </w:rPr>
    </w:pPr>
    <w:r w:rsidRPr="001D70A6">
      <w:rPr>
        <w:b/>
        <w:sz w:val="18"/>
        <w:lang w:val="en-US"/>
      </w:rPr>
      <w:fldChar w:fldCharType="begin"/>
    </w:r>
    <w:r w:rsidRPr="001D70A6">
      <w:rPr>
        <w:b/>
        <w:sz w:val="18"/>
        <w:lang w:val="en-US"/>
      </w:rPr>
      <w:instrText xml:space="preserve"> PAGE  \* MERGEFORMAT </w:instrText>
    </w:r>
    <w:r w:rsidRPr="001D70A6">
      <w:rPr>
        <w:b/>
        <w:sz w:val="18"/>
        <w:lang w:val="en-US"/>
      </w:rPr>
      <w:fldChar w:fldCharType="separate"/>
    </w:r>
    <w:r w:rsidR="009D01E0">
      <w:rPr>
        <w:b/>
        <w:noProof/>
        <w:sz w:val="18"/>
        <w:lang w:val="en-US"/>
      </w:rPr>
      <w:t>11</w:t>
    </w:r>
    <w:r w:rsidRPr="001D70A6">
      <w:rPr>
        <w:b/>
        <w:sz w:val="18"/>
        <w:lang w:val="en-US"/>
      </w:rPr>
      <w:fldChar w:fldCharType="end"/>
    </w:r>
    <w:r>
      <w:rPr>
        <w:b/>
        <w:sz w:val="18"/>
        <w:lang w:val="en-US"/>
      </w:rPr>
      <w:tab/>
    </w:r>
    <w:r>
      <w:rPr>
        <w:sz w:val="17"/>
        <w:lang w:val="en-US"/>
      </w:rPr>
      <w:t>GE.16-13892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0A7D22" w:rsidP="00DE50B1">
    <w:pPr>
      <w:pStyle w:val="Footer"/>
      <w:jc w:val="right"/>
      <w:rPr>
        <w:sz w:val="20"/>
        <w:szCs w:val="20"/>
      </w:rPr>
    </w:pPr>
    <w:r>
      <w:rPr>
        <w:sz w:val="20"/>
        <w:szCs w:val="20"/>
      </w:rPr>
      <w:t>GE.16-13892</w:t>
    </w:r>
    <w:r w:rsidR="00DE50B1">
      <w:rPr>
        <w:noProof/>
        <w:lang w:val="en-US"/>
      </w:rPr>
      <w:drawing>
        <wp:anchor distT="0" distB="0" distL="114300" distR="114300" simplePos="0" relativeHeight="251659264" behindDoc="1" locked="1" layoutInCell="0" allowOverlap="1" wp14:anchorId="39D76FF9" wp14:editId="18EF809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0A7D22" w:rsidRPr="000A7D22" w:rsidRDefault="000A7D22" w:rsidP="000A7D2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KWT/CO/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KWT/CO/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07" w:rsidRDefault="00E45A07" w:rsidP="000437B8">
      <w:pPr>
        <w:pStyle w:val="Footer"/>
        <w:bidi/>
        <w:spacing w:after="80" w:line="200" w:lineRule="exact"/>
        <w:ind w:left="680"/>
      </w:pPr>
      <w:r>
        <w:rPr>
          <w:rtl/>
        </w:rPr>
        <w:t>__________</w:t>
      </w:r>
    </w:p>
  </w:footnote>
  <w:footnote w:type="continuationSeparator" w:id="0">
    <w:p w:rsidR="00E45A07" w:rsidRDefault="00E45A07" w:rsidP="00656392">
      <w:pPr>
        <w:spacing w:line="240" w:lineRule="auto"/>
      </w:pPr>
      <w:r>
        <w:continuationSeparator/>
      </w:r>
    </w:p>
  </w:footnote>
  <w:footnote w:id="1">
    <w:p w:rsidR="001D70A6" w:rsidRPr="001D70A6" w:rsidRDefault="001D70A6" w:rsidP="001D70A6">
      <w:pPr>
        <w:pStyle w:val="FootnoteText1"/>
        <w:rPr>
          <w:rtl/>
        </w:rPr>
      </w:pPr>
      <w:r>
        <w:rPr>
          <w:rtl/>
        </w:rPr>
        <w:t>*</w:t>
      </w:r>
      <w:r>
        <w:rPr>
          <w:rtl/>
        </w:rPr>
        <w:tab/>
      </w:r>
      <w:r w:rsidRPr="001D70A6">
        <w:rPr>
          <w:rtl/>
        </w:rPr>
        <w:t>اعتمدتها اللجنة في دورتها 117 (20 حزيران/يونيه - 15 تموز/يوليه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6" w:rsidRPr="001D70A6" w:rsidRDefault="001D70A6" w:rsidP="001D70A6">
    <w:pPr>
      <w:pStyle w:val="Header"/>
      <w:jc w:val="right"/>
    </w:pPr>
    <w:r w:rsidRPr="001D70A6">
      <w:t>CCPR/C/KWT/CO/3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6" w:rsidRPr="001D70A6" w:rsidRDefault="001D70A6" w:rsidP="001D70A6">
    <w:pPr>
      <w:pStyle w:val="Header"/>
      <w:jc w:val="left"/>
    </w:pPr>
    <w:r w:rsidRPr="001D70A6">
      <w:t>CCPR/C/KWT/CO/3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45A07"/>
    <w:rsid w:val="000076D5"/>
    <w:rsid w:val="00043663"/>
    <w:rsid w:val="000437B8"/>
    <w:rsid w:val="000505CF"/>
    <w:rsid w:val="000A7D22"/>
    <w:rsid w:val="000D701C"/>
    <w:rsid w:val="000E2A71"/>
    <w:rsid w:val="00160263"/>
    <w:rsid w:val="00181F96"/>
    <w:rsid w:val="001A1371"/>
    <w:rsid w:val="001B346A"/>
    <w:rsid w:val="001D70A6"/>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A5302"/>
    <w:rsid w:val="004B0A1C"/>
    <w:rsid w:val="004D298E"/>
    <w:rsid w:val="00517BC9"/>
    <w:rsid w:val="0054472E"/>
    <w:rsid w:val="00562D07"/>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F49E1"/>
    <w:rsid w:val="0090370F"/>
    <w:rsid w:val="00905D75"/>
    <w:rsid w:val="00917B35"/>
    <w:rsid w:val="009269D2"/>
    <w:rsid w:val="00942135"/>
    <w:rsid w:val="009521B0"/>
    <w:rsid w:val="009A7E9F"/>
    <w:rsid w:val="009D01E0"/>
    <w:rsid w:val="009E5018"/>
    <w:rsid w:val="00A12B37"/>
    <w:rsid w:val="00AB6758"/>
    <w:rsid w:val="00B13763"/>
    <w:rsid w:val="00B477A4"/>
    <w:rsid w:val="00B54045"/>
    <w:rsid w:val="00BD798B"/>
    <w:rsid w:val="00C438D7"/>
    <w:rsid w:val="00C81B50"/>
    <w:rsid w:val="00CB6622"/>
    <w:rsid w:val="00CD1801"/>
    <w:rsid w:val="00CF65C6"/>
    <w:rsid w:val="00D10EF1"/>
    <w:rsid w:val="00D42810"/>
    <w:rsid w:val="00D914A7"/>
    <w:rsid w:val="00DD13C3"/>
    <w:rsid w:val="00DD596E"/>
    <w:rsid w:val="00DD621E"/>
    <w:rsid w:val="00DE50B1"/>
    <w:rsid w:val="00DF0575"/>
    <w:rsid w:val="00E45A07"/>
    <w:rsid w:val="00E70E04"/>
    <w:rsid w:val="00EC05A7"/>
    <w:rsid w:val="00EC4B6B"/>
    <w:rsid w:val="00ED7442"/>
    <w:rsid w:val="00EF1EE5"/>
    <w:rsid w:val="00F025D1"/>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1D70A6"/>
    <w:pPr>
      <w:suppressAutoHyphens/>
      <w:bidi w:val="0"/>
      <w:spacing w:after="120"/>
      <w:ind w:left="1134" w:right="1134"/>
      <w:jc w:val="both"/>
    </w:pPr>
    <w:rPr>
      <w:rFonts w:cs="Times New Roman"/>
      <w:lang w:val="en-GB"/>
    </w:rPr>
  </w:style>
  <w:style w:type="paragraph" w:customStyle="1" w:styleId="HChG">
    <w:name w:val="_ H _Ch_G"/>
    <w:basedOn w:val="Normal"/>
    <w:next w:val="Normal"/>
    <w:rsid w:val="001D70A6"/>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rsid w:val="001D70A6"/>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link w:val="H23GChar"/>
    <w:rsid w:val="001D70A6"/>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character" w:customStyle="1" w:styleId="H23GChar">
    <w:name w:val="_ H_2/3_G Char"/>
    <w:link w:val="H23G"/>
    <w:rsid w:val="001D70A6"/>
    <w:rPr>
      <w:rFonts w:ascii="Times New Roman" w:hAnsi="Times New Roman" w:cs="Times New Roman"/>
      <w:b/>
      <w:sz w:val="20"/>
      <w:szCs w:val="30"/>
      <w:lang w:val="en-GB"/>
    </w:rPr>
  </w:style>
  <w:style w:type="character" w:customStyle="1" w:styleId="SingleTxtGChar">
    <w:name w:val="_ Single Txt_G Char"/>
    <w:link w:val="SingleTxtG"/>
    <w:rsid w:val="001D70A6"/>
    <w:rPr>
      <w:rFonts w:ascii="Times New Roman" w:hAnsi="Times New Roman" w:cs="Times New Roman"/>
      <w:sz w:val="2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1D70A6"/>
    <w:pPr>
      <w:suppressAutoHyphens/>
      <w:bidi w:val="0"/>
      <w:spacing w:after="120"/>
      <w:ind w:left="1134" w:right="1134"/>
      <w:jc w:val="both"/>
    </w:pPr>
    <w:rPr>
      <w:rFonts w:cs="Times New Roman"/>
      <w:lang w:val="en-GB"/>
    </w:rPr>
  </w:style>
  <w:style w:type="paragraph" w:customStyle="1" w:styleId="HChG">
    <w:name w:val="_ H _Ch_G"/>
    <w:basedOn w:val="Normal"/>
    <w:next w:val="Normal"/>
    <w:rsid w:val="001D70A6"/>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rsid w:val="001D70A6"/>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link w:val="H23GChar"/>
    <w:rsid w:val="001D70A6"/>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character" w:customStyle="1" w:styleId="H23GChar">
    <w:name w:val="_ H_2/3_G Char"/>
    <w:link w:val="H23G"/>
    <w:rsid w:val="001D70A6"/>
    <w:rPr>
      <w:rFonts w:ascii="Times New Roman" w:hAnsi="Times New Roman" w:cs="Times New Roman"/>
      <w:b/>
      <w:sz w:val="20"/>
      <w:szCs w:val="30"/>
      <w:lang w:val="en-GB"/>
    </w:rPr>
  </w:style>
  <w:style w:type="character" w:customStyle="1" w:styleId="SingleTxtGChar">
    <w:name w:val="_ Single Txt_G Char"/>
    <w:link w:val="SingleTxtG"/>
    <w:rsid w:val="001D70A6"/>
    <w:rPr>
      <w:rFonts w:ascii="Times New Roman" w:hAnsi="Times New Roman" w:cs="Times New Roman"/>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89FE-6066-4850-89F2-8C6B35FF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CCPR/C/KWT/CO/3</vt:lpstr>
    </vt:vector>
  </TitlesOfParts>
  <Company>DCM</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CCPR/C/KWT/CO/3</dc:title>
  <dc:subject>GE. 1613892A</dc:subject>
  <dc:creator>IBAL34 - AGH</dc:creator>
  <cp:keywords>ODS No.</cp:keywords>
  <dc:description>Distribution: General_x000d_
Original: English_x000d_
Date: 11 August 2016</dc:description>
  <cp:lastModifiedBy>RKHO13</cp:lastModifiedBy>
  <cp:revision>2</cp:revision>
  <cp:lastPrinted>2016-11-09T09:31:00Z</cp:lastPrinted>
  <dcterms:created xsi:type="dcterms:W3CDTF">2016-11-09T11:23:00Z</dcterms:created>
  <dcterms:modified xsi:type="dcterms:W3CDTF">2016-11-09T11:23:00Z</dcterms:modified>
  <cp:category>Finale</cp:category>
</cp:coreProperties>
</file>