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C09E0E8" w14:textId="77777777" w:rsidTr="003349E4">
        <w:trPr>
          <w:trHeight w:hRule="exact" w:val="851"/>
        </w:trPr>
        <w:tc>
          <w:tcPr>
            <w:tcW w:w="142" w:type="dxa"/>
            <w:tcBorders>
              <w:bottom w:val="single" w:sz="4" w:space="0" w:color="auto"/>
            </w:tcBorders>
          </w:tcPr>
          <w:p w14:paraId="1E5CE2F1" w14:textId="77777777" w:rsidR="002D5AAC" w:rsidRDefault="002D5AAC" w:rsidP="00015D0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7AF85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496E632" w14:textId="77777777" w:rsidR="002D5AAC" w:rsidRDefault="00015D0B" w:rsidP="00015D0B">
            <w:pPr>
              <w:jc w:val="right"/>
            </w:pPr>
            <w:r w:rsidRPr="00015D0B">
              <w:rPr>
                <w:sz w:val="40"/>
              </w:rPr>
              <w:t>CRPD</w:t>
            </w:r>
            <w:r>
              <w:t>/C/ALB/CO/1</w:t>
            </w:r>
          </w:p>
        </w:tc>
      </w:tr>
      <w:tr w:rsidR="002D5AAC" w:rsidRPr="001B0EFA" w14:paraId="7D235B6B" w14:textId="77777777" w:rsidTr="005C4DEC">
        <w:trPr>
          <w:trHeight w:hRule="exact" w:val="2417"/>
        </w:trPr>
        <w:tc>
          <w:tcPr>
            <w:tcW w:w="1280" w:type="dxa"/>
            <w:gridSpan w:val="2"/>
            <w:tcBorders>
              <w:top w:val="single" w:sz="4" w:space="0" w:color="auto"/>
              <w:bottom w:val="single" w:sz="12" w:space="0" w:color="auto"/>
            </w:tcBorders>
          </w:tcPr>
          <w:p w14:paraId="52060ED4" w14:textId="77777777" w:rsidR="002D5AAC" w:rsidRDefault="002E5067" w:rsidP="003349E4">
            <w:pPr>
              <w:spacing w:before="120"/>
              <w:jc w:val="center"/>
            </w:pPr>
            <w:r>
              <w:rPr>
                <w:noProof/>
                <w:lang w:val="fr-CH" w:eastAsia="fr-CH"/>
              </w:rPr>
              <w:drawing>
                <wp:inline distT="0" distB="0" distL="0" distR="0" wp14:anchorId="36398EE4" wp14:editId="592B86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73C03E"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CA2F392" w14:textId="77777777" w:rsidR="002D5AAC" w:rsidRDefault="00015D0B" w:rsidP="003349E4">
            <w:pPr>
              <w:spacing w:before="240"/>
              <w:rPr>
                <w:lang w:val="en-US"/>
              </w:rPr>
            </w:pPr>
            <w:r>
              <w:rPr>
                <w:lang w:val="en-US"/>
              </w:rPr>
              <w:t>Distr.: General</w:t>
            </w:r>
          </w:p>
          <w:p w14:paraId="42671B34" w14:textId="77777777" w:rsidR="00015D0B" w:rsidRDefault="00015D0B" w:rsidP="00015D0B">
            <w:pPr>
              <w:spacing w:line="240" w:lineRule="exact"/>
              <w:rPr>
                <w:lang w:val="en-US"/>
              </w:rPr>
            </w:pPr>
            <w:r>
              <w:rPr>
                <w:lang w:val="en-US"/>
              </w:rPr>
              <w:t>14 October 2019</w:t>
            </w:r>
          </w:p>
          <w:p w14:paraId="088B7AC7" w14:textId="77777777" w:rsidR="00015D0B" w:rsidRDefault="00015D0B" w:rsidP="00015D0B">
            <w:pPr>
              <w:spacing w:line="240" w:lineRule="exact"/>
              <w:rPr>
                <w:lang w:val="en-US"/>
              </w:rPr>
            </w:pPr>
            <w:r>
              <w:rPr>
                <w:lang w:val="en-US"/>
              </w:rPr>
              <w:t>Russian</w:t>
            </w:r>
          </w:p>
          <w:p w14:paraId="69F1D272" w14:textId="77777777" w:rsidR="00015D0B" w:rsidRPr="008934D2" w:rsidRDefault="00015D0B" w:rsidP="00015D0B">
            <w:pPr>
              <w:spacing w:line="240" w:lineRule="exact"/>
              <w:rPr>
                <w:lang w:val="en-US"/>
              </w:rPr>
            </w:pPr>
            <w:r>
              <w:rPr>
                <w:lang w:val="en-US"/>
              </w:rPr>
              <w:t>Original: English</w:t>
            </w:r>
          </w:p>
        </w:tc>
      </w:tr>
    </w:tbl>
    <w:p w14:paraId="50770950" w14:textId="77777777" w:rsidR="000E5B74" w:rsidRPr="000E5B74" w:rsidRDefault="000E5B74" w:rsidP="000E5B74">
      <w:pPr>
        <w:spacing w:before="120"/>
        <w:rPr>
          <w:b/>
          <w:sz w:val="24"/>
          <w:szCs w:val="24"/>
        </w:rPr>
      </w:pPr>
      <w:r w:rsidRPr="000E5B74">
        <w:rPr>
          <w:b/>
          <w:sz w:val="24"/>
          <w:szCs w:val="24"/>
        </w:rPr>
        <w:t>Комитет по правам инвалидов</w:t>
      </w:r>
    </w:p>
    <w:p w14:paraId="01AD1C35" w14:textId="77777777" w:rsidR="000E5B74" w:rsidRPr="005C4710" w:rsidRDefault="000E5B74" w:rsidP="000E5B74">
      <w:pPr>
        <w:pStyle w:val="HChG"/>
      </w:pPr>
      <w:r w:rsidRPr="005C4710">
        <w:tab/>
      </w:r>
      <w:r w:rsidRPr="005C4710">
        <w:tab/>
      </w:r>
      <w:r w:rsidRPr="006B1761">
        <w:t>Заключительные замечания</w:t>
      </w:r>
      <w:r>
        <w:t xml:space="preserve"> по первоначальному докладу Албании</w:t>
      </w:r>
      <w:r w:rsidRPr="008C4FF4">
        <w:rPr>
          <w:b w:val="0"/>
          <w:bCs/>
          <w:sz w:val="20"/>
        </w:rPr>
        <w:footnoteReference w:customMarkFollows="1" w:id="1"/>
        <w:t>*</w:t>
      </w:r>
    </w:p>
    <w:p w14:paraId="691FBE12" w14:textId="77777777" w:rsidR="000E5B74" w:rsidRPr="00E83ADF" w:rsidRDefault="000E5B74" w:rsidP="000E5B74">
      <w:pPr>
        <w:pStyle w:val="HChG"/>
      </w:pPr>
      <w:r>
        <w:tab/>
        <w:t>I.</w:t>
      </w:r>
      <w:r>
        <w:tab/>
      </w:r>
      <w:r>
        <w:rPr>
          <w:bCs/>
        </w:rPr>
        <w:t>Введение</w:t>
      </w:r>
    </w:p>
    <w:p w14:paraId="01CBA7D0" w14:textId="77777777" w:rsidR="000E5B74" w:rsidRPr="00E83ADF" w:rsidRDefault="000E5B74" w:rsidP="000E5B74">
      <w:pPr>
        <w:pStyle w:val="SingleTxtG"/>
      </w:pPr>
      <w:r>
        <w:t>1.</w:t>
      </w:r>
      <w:r>
        <w:tab/>
        <w:t xml:space="preserve">Комитет рассмотрел первоначальный доклад Албании (CRPD/C/ALB/1) на своих 477-м и 478-м заседаниях (см. CRPD/C/SR.477 и 478), состоявшихся 27 и 28 августа 2019 года. На своем 503-м заседании, состоявшемся 16 сентября 2019 года, он принял настоящие заключительные замечания. </w:t>
      </w:r>
    </w:p>
    <w:p w14:paraId="7CF196EC" w14:textId="77777777" w:rsidR="000E5B74" w:rsidRPr="00E83ADF" w:rsidRDefault="000E5B74" w:rsidP="000E5B74">
      <w:pPr>
        <w:pStyle w:val="SingleTxtG"/>
      </w:pPr>
      <w:r>
        <w:t>2.</w:t>
      </w:r>
      <w:r>
        <w:tab/>
        <w:t>Комитет приветствует первоначальный доклад Албании, который был подготовлен в соответствии с руководящими принципами Комитета в отношении представления докладов, и выражает государству-участнику признательность за письменные ответы (CRPD/C/ALB/Q/1/Add.1) на перечень вопросов, подготовленный Комитетом (CRPD/C/ALB/Q/1).</w:t>
      </w:r>
    </w:p>
    <w:p w14:paraId="5B37DD10" w14:textId="77777777" w:rsidR="000E5B74" w:rsidRPr="00E83ADF" w:rsidRDefault="000E5B74" w:rsidP="000E5B74">
      <w:pPr>
        <w:pStyle w:val="SingleTxtG"/>
      </w:pPr>
      <w:r>
        <w:t>3.</w:t>
      </w:r>
      <w:r>
        <w:tab/>
        <w:t>Комитет положительно оценивает конструктивный диалог, состоявшийся в ходе рассмотрения доклада, и выражает признательность государству-участнику за направление делегации высокого уровня, в состав которой входили представители профильных министерств и Постоянный представитель Албании при Отделении Организации Объединенных Наций в Женеве.</w:t>
      </w:r>
    </w:p>
    <w:p w14:paraId="09288D00" w14:textId="77777777" w:rsidR="000E5B74" w:rsidRPr="00E83ADF" w:rsidRDefault="000E5B74" w:rsidP="000E5B74">
      <w:pPr>
        <w:pStyle w:val="HChG"/>
      </w:pPr>
      <w:r>
        <w:tab/>
        <w:t>II.</w:t>
      </w:r>
      <w:r>
        <w:tab/>
      </w:r>
      <w:r>
        <w:rPr>
          <w:bCs/>
        </w:rPr>
        <w:t>Позитивные аспекты</w:t>
      </w:r>
    </w:p>
    <w:p w14:paraId="73B5F8D6" w14:textId="77777777" w:rsidR="000E5B74" w:rsidRPr="00E83ADF" w:rsidRDefault="000E5B74" w:rsidP="000E5B74">
      <w:pPr>
        <w:pStyle w:val="SingleTxtG"/>
      </w:pPr>
      <w:r>
        <w:t>4.</w:t>
      </w:r>
      <w:r>
        <w:tab/>
        <w:t xml:space="preserve">Комитет </w:t>
      </w:r>
      <w:r>
        <w:rPr>
          <w:lang w:val="fr-CH"/>
        </w:rPr>
        <w:t>c</w:t>
      </w:r>
      <w:r w:rsidRPr="00A43150">
        <w:t xml:space="preserve"> </w:t>
      </w:r>
      <w:r>
        <w:t>высоко оценивает принятие государством-участником:</w:t>
      </w:r>
    </w:p>
    <w:p w14:paraId="271820A8" w14:textId="77777777" w:rsidR="000E5B74" w:rsidRPr="00E83ADF" w:rsidRDefault="005C4DEC" w:rsidP="000E5B74">
      <w:pPr>
        <w:pStyle w:val="SingleTxtG"/>
      </w:pPr>
      <w:r>
        <w:tab/>
      </w:r>
      <w:r w:rsidR="000E5B74">
        <w:tab/>
        <w:t>а)</w:t>
      </w:r>
      <w:r w:rsidR="000E5B74">
        <w:tab/>
        <w:t xml:space="preserve">Закона № 93/2014 об интеграции инвалидов и обеспечении доступности, в 2014 году; </w:t>
      </w:r>
    </w:p>
    <w:p w14:paraId="63A98AB2" w14:textId="77777777" w:rsidR="000E5B74" w:rsidRPr="00E83ADF" w:rsidRDefault="005C4DEC" w:rsidP="000E5B74">
      <w:pPr>
        <w:pStyle w:val="SingleTxtG"/>
      </w:pPr>
      <w:r>
        <w:tab/>
      </w:r>
      <w:r w:rsidR="000E5B74">
        <w:tab/>
        <w:t>b)</w:t>
      </w:r>
      <w:r w:rsidR="000E5B74">
        <w:tab/>
        <w:t xml:space="preserve">Указа № 195, в котором закреплен </w:t>
      </w:r>
      <w:r>
        <w:t>«</w:t>
      </w:r>
      <w:r w:rsidR="000E5B74">
        <w:t>инклюзивный портрет учителя</w:t>
      </w:r>
      <w:r>
        <w:t>»</w:t>
      </w:r>
      <w:r w:rsidR="000E5B74">
        <w:t>, в 2016 году;</w:t>
      </w:r>
    </w:p>
    <w:p w14:paraId="7A3ABB4F" w14:textId="77777777" w:rsidR="000E5B74" w:rsidRPr="00E83ADF" w:rsidRDefault="005C4DEC" w:rsidP="000E5B74">
      <w:pPr>
        <w:pStyle w:val="SingleTxtG"/>
      </w:pPr>
      <w:r>
        <w:tab/>
      </w:r>
      <w:r w:rsidR="000E5B74">
        <w:tab/>
        <w:t>c)</w:t>
      </w:r>
      <w:r w:rsidR="000E5B74">
        <w:tab/>
        <w:t>Национального плана действий по инвалидности на 2016–2020 годы.</w:t>
      </w:r>
    </w:p>
    <w:p w14:paraId="3A30AE13" w14:textId="77777777" w:rsidR="000E5B74" w:rsidRPr="005C4710" w:rsidRDefault="000E5B74" w:rsidP="005C4DEC">
      <w:pPr>
        <w:pStyle w:val="HChG"/>
      </w:pPr>
      <w:r>
        <w:tab/>
      </w:r>
      <w:r w:rsidRPr="005C4710">
        <w:t>III.</w:t>
      </w:r>
      <w:r w:rsidRPr="005C4710">
        <w:tab/>
        <w:t xml:space="preserve">Основные вопросы, вызывающие </w:t>
      </w:r>
      <w:r>
        <w:rPr>
          <w:bCs/>
        </w:rPr>
        <w:t>озабоченность</w:t>
      </w:r>
      <w:r w:rsidRPr="005C4710">
        <w:t xml:space="preserve">, </w:t>
      </w:r>
      <w:r w:rsidR="005C4DEC">
        <w:br/>
      </w:r>
      <w:r w:rsidRPr="005C4710">
        <w:t>и</w:t>
      </w:r>
      <w:r>
        <w:rPr>
          <w:bCs/>
        </w:rPr>
        <w:t xml:space="preserve"> </w:t>
      </w:r>
      <w:r w:rsidRPr="005C4710">
        <w:t>рекомендации</w:t>
      </w:r>
    </w:p>
    <w:p w14:paraId="7892E9CA" w14:textId="77777777" w:rsidR="000E5B74" w:rsidRPr="005C4710" w:rsidRDefault="000E5B74" w:rsidP="000E5B74">
      <w:pPr>
        <w:pStyle w:val="H1G"/>
      </w:pPr>
      <w:r>
        <w:tab/>
      </w:r>
      <w:r w:rsidRPr="005C4710">
        <w:t>A.</w:t>
      </w:r>
      <w:r w:rsidRPr="005C4710">
        <w:tab/>
        <w:t>Общие принципы и обязательства (статьи 1–4)</w:t>
      </w:r>
    </w:p>
    <w:p w14:paraId="371FD0E3" w14:textId="77777777" w:rsidR="000E5B74" w:rsidRPr="005C4710" w:rsidRDefault="000E5B74" w:rsidP="000E5B74">
      <w:pPr>
        <w:pStyle w:val="SingleTxtG"/>
      </w:pPr>
      <w:r w:rsidRPr="005C4710">
        <w:t>5.</w:t>
      </w:r>
      <w:r w:rsidRPr="005C4710">
        <w:tab/>
        <w:t xml:space="preserve">Комитет обеспокоен: </w:t>
      </w:r>
    </w:p>
    <w:p w14:paraId="5A9D5A86" w14:textId="77777777" w:rsidR="000E5B74" w:rsidRPr="005C4710" w:rsidRDefault="005C4DEC" w:rsidP="000E5B74">
      <w:pPr>
        <w:pStyle w:val="SingleTxtG"/>
      </w:pPr>
      <w:r>
        <w:tab/>
      </w:r>
      <w:r>
        <w:tab/>
      </w:r>
      <w:r w:rsidR="000E5B74">
        <w:t>а)</w:t>
      </w:r>
      <w:r w:rsidR="000E5B74">
        <w:tab/>
        <w:t>недостаточностью приложенных усилий</w:t>
      </w:r>
      <w:r w:rsidR="000E5B74" w:rsidRPr="005C4710">
        <w:t xml:space="preserve"> по пересмотру действующего законодательства и </w:t>
      </w:r>
      <w:r w:rsidR="000E5B74" w:rsidRPr="00901D1A">
        <w:t xml:space="preserve">его </w:t>
      </w:r>
      <w:r w:rsidR="000E5B74" w:rsidRPr="005C4710">
        <w:t xml:space="preserve">приведению в полное соответствие с Конвенцией, в частности </w:t>
      </w:r>
      <w:r w:rsidR="000E5B74" w:rsidRPr="005C4710">
        <w:lastRenderedPageBreak/>
        <w:t xml:space="preserve">в том, что касается использования и толкования государством-участником </w:t>
      </w:r>
      <w:r>
        <w:t>«</w:t>
      </w:r>
      <w:proofErr w:type="spellStart"/>
      <w:r w:rsidR="000E5B74" w:rsidRPr="005C4710">
        <w:t>биопсихосоциальной</w:t>
      </w:r>
      <w:proofErr w:type="spellEnd"/>
      <w:r w:rsidR="000E5B74" w:rsidRPr="005C4710">
        <w:t xml:space="preserve"> модели</w:t>
      </w:r>
      <w:r>
        <w:t>»</w:t>
      </w:r>
      <w:r w:rsidR="000E5B74" w:rsidRPr="005C4710">
        <w:t xml:space="preserve"> при реформировании систем оценки инвалидности;</w:t>
      </w:r>
      <w:r w:rsidR="000E5B74">
        <w:t xml:space="preserve"> </w:t>
      </w:r>
    </w:p>
    <w:p w14:paraId="61A69A26" w14:textId="77777777" w:rsidR="000E5B74" w:rsidRPr="005C4710" w:rsidRDefault="000E5B74" w:rsidP="000E5B74">
      <w:pPr>
        <w:pStyle w:val="SingleTxtG"/>
      </w:pPr>
      <w:r w:rsidRPr="005C4710">
        <w:tab/>
      </w:r>
      <w:r w:rsidR="005C4DEC">
        <w:tab/>
      </w:r>
      <w:r w:rsidRPr="005C4710">
        <w:t>b)</w:t>
      </w:r>
      <w:r w:rsidRPr="005C4710">
        <w:tab/>
        <w:t xml:space="preserve">отсутствием согласованной концепции инвалидности и </w:t>
      </w:r>
      <w:r>
        <w:t>отказом</w:t>
      </w:r>
      <w:r w:rsidRPr="005C4710">
        <w:t xml:space="preserve"> в </w:t>
      </w:r>
      <w:r>
        <w:t xml:space="preserve">разумном приспособлении в антидискриминационном </w:t>
      </w:r>
      <w:r w:rsidRPr="005C4710">
        <w:t xml:space="preserve">законодательстве; </w:t>
      </w:r>
    </w:p>
    <w:p w14:paraId="4F748AFB" w14:textId="77777777" w:rsidR="000E5B74" w:rsidRPr="005C4710" w:rsidRDefault="005C4DEC" w:rsidP="000E5B74">
      <w:pPr>
        <w:pStyle w:val="SingleTxtG"/>
      </w:pPr>
      <w:r>
        <w:tab/>
      </w:r>
      <w:r w:rsidR="000E5B74" w:rsidRPr="005C4710">
        <w:tab/>
        <w:t>c)</w:t>
      </w:r>
      <w:r w:rsidR="000E5B74" w:rsidRPr="005C4710">
        <w:tab/>
      </w:r>
      <w:r w:rsidR="000E5B74">
        <w:t>неоказанием</w:t>
      </w:r>
      <w:r w:rsidR="000E5B74" w:rsidRPr="005C4710">
        <w:t xml:space="preserve"> инвалидам на местном уровне</w:t>
      </w:r>
      <w:r w:rsidR="000E5B74">
        <w:t xml:space="preserve"> общих и специализированных услуг</w:t>
      </w:r>
      <w:r w:rsidR="000E5B74" w:rsidRPr="005C4710">
        <w:t>;</w:t>
      </w:r>
    </w:p>
    <w:p w14:paraId="45049D98" w14:textId="77777777" w:rsidR="000E5B74" w:rsidRPr="005C4710" w:rsidRDefault="005C4DEC" w:rsidP="000E5B74">
      <w:pPr>
        <w:pStyle w:val="SingleTxtG"/>
      </w:pPr>
      <w:r>
        <w:tab/>
      </w:r>
      <w:r w:rsidR="000E5B74" w:rsidRPr="005C4710">
        <w:tab/>
        <w:t>d)</w:t>
      </w:r>
      <w:r w:rsidR="000E5B74" w:rsidRPr="005C4710">
        <w:tab/>
        <w:t xml:space="preserve">использованием унизительных формулировок в отношении инвалидов в законах, стратегиях и </w:t>
      </w:r>
      <w:r w:rsidR="000E5B74">
        <w:t xml:space="preserve">публичных </w:t>
      </w:r>
      <w:r w:rsidR="000E5B74" w:rsidRPr="005C4710">
        <w:t>обсуждениях.</w:t>
      </w:r>
    </w:p>
    <w:p w14:paraId="5D1EA4F6" w14:textId="77777777" w:rsidR="000E5B74" w:rsidRPr="005C4710" w:rsidRDefault="000E5B74" w:rsidP="000E5B74">
      <w:pPr>
        <w:pStyle w:val="SingleTxtG"/>
        <w:rPr>
          <w:b/>
        </w:rPr>
      </w:pPr>
      <w:r w:rsidRPr="008D76AA">
        <w:t>6.</w:t>
      </w:r>
      <w:r w:rsidRPr="008D76AA">
        <w:tab/>
      </w:r>
      <w:r w:rsidRPr="006B1761">
        <w:rPr>
          <w:b/>
        </w:rPr>
        <w:t xml:space="preserve">Комитет рекомендует государству-участнику принять правозащитную модель инвалидности, закрепленную в Конвенции, согласовать свое законодательство и включить в </w:t>
      </w:r>
      <w:r>
        <w:rPr>
          <w:b/>
          <w:bCs/>
        </w:rPr>
        <w:t xml:space="preserve">него правозащитную модель инвалидности, </w:t>
      </w:r>
      <w:r w:rsidR="005C4DEC">
        <w:rPr>
          <w:b/>
          <w:bCs/>
        </w:rPr>
        <w:br/>
      </w:r>
      <w:r>
        <w:rPr>
          <w:b/>
          <w:bCs/>
        </w:rPr>
        <w:t xml:space="preserve">а в </w:t>
      </w:r>
      <w:r w:rsidRPr="005C4710">
        <w:rPr>
          <w:b/>
        </w:rPr>
        <w:t xml:space="preserve">антидискриминационные законы </w:t>
      </w:r>
      <w:r w:rsidR="005C4DEC">
        <w:rPr>
          <w:b/>
        </w:rPr>
        <w:t>–</w:t>
      </w:r>
      <w:r>
        <w:rPr>
          <w:b/>
          <w:bCs/>
        </w:rPr>
        <w:t xml:space="preserve"> положения об отказе в разумном приспособлении</w:t>
      </w:r>
      <w:r w:rsidRPr="005C4710">
        <w:rPr>
          <w:b/>
        </w:rPr>
        <w:t xml:space="preserve"> в соответствии с Конвенцией.</w:t>
      </w:r>
      <w:r w:rsidRPr="005C4710">
        <w:t xml:space="preserve"> </w:t>
      </w:r>
      <w:r w:rsidRPr="005C4710">
        <w:rPr>
          <w:b/>
        </w:rPr>
        <w:t xml:space="preserve">Он рекомендует государству-участнику </w:t>
      </w:r>
      <w:r>
        <w:rPr>
          <w:b/>
          <w:bCs/>
        </w:rPr>
        <w:t xml:space="preserve">также </w:t>
      </w:r>
      <w:r w:rsidRPr="005C4710">
        <w:rPr>
          <w:b/>
        </w:rPr>
        <w:t xml:space="preserve">в ходе </w:t>
      </w:r>
      <w:r>
        <w:rPr>
          <w:b/>
          <w:bCs/>
        </w:rPr>
        <w:t>тесных</w:t>
      </w:r>
      <w:r w:rsidRPr="005C4710">
        <w:rPr>
          <w:b/>
        </w:rPr>
        <w:t xml:space="preserve"> консультаций с организациями инвалидов провести обзор существующих законов и законопроектов, </w:t>
      </w:r>
      <w:r>
        <w:rPr>
          <w:b/>
          <w:bCs/>
        </w:rPr>
        <w:t xml:space="preserve">включая </w:t>
      </w:r>
      <w:r w:rsidR="005C4DEC">
        <w:rPr>
          <w:b/>
          <w:bCs/>
        </w:rPr>
        <w:br/>
      </w:r>
      <w:r>
        <w:rPr>
          <w:b/>
          <w:bCs/>
        </w:rPr>
        <w:t>оценку</w:t>
      </w:r>
      <w:r w:rsidRPr="005C4710">
        <w:rPr>
          <w:b/>
        </w:rPr>
        <w:t xml:space="preserve"> потребностей инвалидов в социальной защите, </w:t>
      </w:r>
      <w:r>
        <w:rPr>
          <w:b/>
          <w:bCs/>
        </w:rPr>
        <w:t>предусмотренную</w:t>
      </w:r>
      <w:r w:rsidRPr="005C4710">
        <w:rPr>
          <w:b/>
        </w:rPr>
        <w:t xml:space="preserve"> Законом</w:t>
      </w:r>
      <w:r w:rsidR="005C4DEC">
        <w:rPr>
          <w:b/>
        </w:rPr>
        <w:t> </w:t>
      </w:r>
      <w:r w:rsidRPr="005C4710">
        <w:rPr>
          <w:b/>
        </w:rPr>
        <w:t>№</w:t>
      </w:r>
      <w:r>
        <w:rPr>
          <w:b/>
          <w:bCs/>
        </w:rPr>
        <w:t> </w:t>
      </w:r>
      <w:r w:rsidRPr="005C4710">
        <w:rPr>
          <w:b/>
        </w:rPr>
        <w:t>121/2016 о социальных услугах и Законом №</w:t>
      </w:r>
      <w:r>
        <w:rPr>
          <w:b/>
          <w:bCs/>
        </w:rPr>
        <w:t> </w:t>
      </w:r>
      <w:r w:rsidRPr="005C4710">
        <w:rPr>
          <w:b/>
        </w:rPr>
        <w:t>15/2019 о содействии занятости, а также решением №</w:t>
      </w:r>
      <w:r>
        <w:rPr>
          <w:b/>
          <w:bCs/>
        </w:rPr>
        <w:t> </w:t>
      </w:r>
      <w:r w:rsidRPr="005C4710">
        <w:rPr>
          <w:b/>
        </w:rPr>
        <w:t>380 Совета министров (2019</w:t>
      </w:r>
      <w:r>
        <w:rPr>
          <w:b/>
          <w:bCs/>
        </w:rPr>
        <w:t> год), в целях обеспечения инвалидам доступа к общим и специализированным услугам на местном уровне.</w:t>
      </w:r>
      <w:r w:rsidRPr="005C4710">
        <w:t xml:space="preserve"> </w:t>
      </w:r>
      <w:r w:rsidRPr="005C4710">
        <w:rPr>
          <w:b/>
        </w:rPr>
        <w:t xml:space="preserve">Комитет рекомендует </w:t>
      </w:r>
      <w:r>
        <w:rPr>
          <w:b/>
          <w:bCs/>
        </w:rPr>
        <w:t xml:space="preserve">далее </w:t>
      </w:r>
      <w:r w:rsidRPr="005C4710">
        <w:rPr>
          <w:b/>
        </w:rPr>
        <w:t xml:space="preserve">государству-участнику </w:t>
      </w:r>
      <w:r>
        <w:rPr>
          <w:b/>
          <w:bCs/>
        </w:rPr>
        <w:t>обеспечить прекращение</w:t>
      </w:r>
      <w:r w:rsidRPr="005C4710">
        <w:rPr>
          <w:b/>
        </w:rPr>
        <w:t xml:space="preserve"> использования любых унизительных формулировок в отношении инвалидов в законодательстве</w:t>
      </w:r>
      <w:r>
        <w:rPr>
          <w:b/>
          <w:bCs/>
        </w:rPr>
        <w:t>,</w:t>
      </w:r>
      <w:r w:rsidRPr="005C4710">
        <w:rPr>
          <w:b/>
        </w:rPr>
        <w:t xml:space="preserve"> публичных документах</w:t>
      </w:r>
      <w:r>
        <w:rPr>
          <w:b/>
          <w:bCs/>
        </w:rPr>
        <w:t xml:space="preserve"> и публичных обсуждениях.</w:t>
      </w:r>
    </w:p>
    <w:p w14:paraId="7BAB5BE9" w14:textId="77777777" w:rsidR="000E5B74" w:rsidRPr="00E83ADF" w:rsidRDefault="000E5B74" w:rsidP="000E5B74">
      <w:pPr>
        <w:pStyle w:val="SingleTxtG"/>
      </w:pPr>
      <w:r w:rsidRPr="008D76AA">
        <w:t>7.</w:t>
      </w:r>
      <w:r w:rsidRPr="008D76AA">
        <w:tab/>
        <w:t>Комитет обеспокоен</w:t>
      </w:r>
      <w:r>
        <w:t>:</w:t>
      </w:r>
    </w:p>
    <w:p w14:paraId="77F20515" w14:textId="77777777" w:rsidR="000E5B74" w:rsidRPr="00E83ADF" w:rsidRDefault="005C4DEC" w:rsidP="000E5B74">
      <w:pPr>
        <w:pStyle w:val="SingleTxtG"/>
      </w:pPr>
      <w:r>
        <w:tab/>
      </w:r>
      <w:r w:rsidR="000E5B74">
        <w:tab/>
        <w:t>а)</w:t>
      </w:r>
      <w:r w:rsidR="000E5B74">
        <w:tab/>
      </w:r>
      <w:r w:rsidR="000E5B74" w:rsidRPr="005C4710">
        <w:t>отсутствием законодательства, транспарентных процедур и информации о проведении консультаций с организациями инвалидов</w:t>
      </w:r>
      <w:r w:rsidR="000E5B74">
        <w:t>;</w:t>
      </w:r>
    </w:p>
    <w:p w14:paraId="1AB9F82F" w14:textId="77777777" w:rsidR="000E5B74" w:rsidRPr="00E83ADF" w:rsidRDefault="005C4DEC" w:rsidP="000E5B74">
      <w:pPr>
        <w:pStyle w:val="SingleTxtG"/>
      </w:pPr>
      <w:r>
        <w:tab/>
      </w:r>
      <w:r w:rsidR="000E5B74">
        <w:tab/>
        <w:t>b)</w:t>
      </w:r>
      <w:r w:rsidR="000E5B74">
        <w:tab/>
      </w:r>
      <w:r w:rsidR="000E5B74" w:rsidRPr="005C4710">
        <w:t>тем, что в соответствии с Законом №</w:t>
      </w:r>
      <w:r w:rsidR="000E5B74">
        <w:t> </w:t>
      </w:r>
      <w:r w:rsidR="000E5B74" w:rsidRPr="005C4710">
        <w:t xml:space="preserve">93/2014 лишь премьер-министр может выбирать и назначать членов Национального совета по делам инвалидов </w:t>
      </w:r>
      <w:r w:rsidR="001B0EFA">
        <w:br/>
      </w:r>
      <w:r w:rsidR="000E5B74" w:rsidRPr="005C4710">
        <w:t>и что уровень представленности членов гражданского общества в Совете составляет менее 50%</w:t>
      </w:r>
      <w:r w:rsidR="008C28E2">
        <w:t>;</w:t>
      </w:r>
    </w:p>
    <w:p w14:paraId="6B72D8CC" w14:textId="77777777" w:rsidR="000E5B74" w:rsidRPr="005C4710" w:rsidRDefault="000E5B74" w:rsidP="000E5B74">
      <w:pPr>
        <w:pStyle w:val="SingleTxtG"/>
      </w:pPr>
      <w:r>
        <w:tab/>
      </w:r>
      <w:r w:rsidR="005C4DEC">
        <w:tab/>
      </w:r>
      <w:r>
        <w:t>c)</w:t>
      </w:r>
      <w:r>
        <w:tab/>
      </w:r>
      <w:r w:rsidRPr="005C4710">
        <w:t>отсутствием регулярной и устойчивой финанс</w:t>
      </w:r>
      <w:r w:rsidRPr="008D76AA">
        <w:t>овой поддержки организаций инвалидов, особенно на местном уровне</w:t>
      </w:r>
      <w:r>
        <w:t>;</w:t>
      </w:r>
    </w:p>
    <w:p w14:paraId="2FF3ED04" w14:textId="77777777" w:rsidR="000E5B74" w:rsidRPr="00E83ADF" w:rsidRDefault="005C4DEC" w:rsidP="000E5B74">
      <w:pPr>
        <w:pStyle w:val="SingleTxtG"/>
      </w:pPr>
      <w:r>
        <w:tab/>
      </w:r>
      <w:r w:rsidR="000E5B74">
        <w:tab/>
        <w:t>d)</w:t>
      </w:r>
      <w:r w:rsidR="000E5B74">
        <w:tab/>
        <w:t xml:space="preserve">тем фактом, что в официальном переводе Конвенции на албанский язык содержится ошибочная формулировка — </w:t>
      </w:r>
      <w:r>
        <w:t>«</w:t>
      </w:r>
      <w:r w:rsidR="000E5B74">
        <w:t xml:space="preserve">организации </w:t>
      </w:r>
      <w:r w:rsidR="008C28E2">
        <w:t>"</w:t>
      </w:r>
      <w:r w:rsidR="000E5B74">
        <w:t>в интересах</w:t>
      </w:r>
      <w:r w:rsidR="008C28E2">
        <w:t>"</w:t>
      </w:r>
      <w:r w:rsidR="000E5B74">
        <w:t xml:space="preserve"> инвалидов</w:t>
      </w:r>
      <w:r>
        <w:t>»</w:t>
      </w:r>
      <w:r w:rsidR="000E5B74">
        <w:t xml:space="preserve">, </w:t>
      </w:r>
      <w:r>
        <w:t>–</w:t>
      </w:r>
      <w:r w:rsidR="000E5B74">
        <w:t xml:space="preserve"> которая не является точным переводом формулировки, использованной в Конвенции.</w:t>
      </w:r>
    </w:p>
    <w:p w14:paraId="3BD8834D" w14:textId="77777777" w:rsidR="000E5B74" w:rsidRPr="006B1761" w:rsidRDefault="000E5B74" w:rsidP="000E5B74">
      <w:pPr>
        <w:pStyle w:val="SingleTxtG"/>
        <w:rPr>
          <w:b/>
        </w:rPr>
      </w:pPr>
      <w:r w:rsidRPr="005C4710">
        <w:t>8.</w:t>
      </w:r>
      <w:r w:rsidRPr="005C4710">
        <w:tab/>
      </w:r>
      <w:r w:rsidRPr="006B1761">
        <w:rPr>
          <w:b/>
        </w:rPr>
        <w:t>Комитет рекомендует государству-участнику принять во внимание замечание общего порядка № 7 (2018) об участии инвалидов, включая детей-инвалидов, через представляющие их организации в осуществлении и мониторинге Конвенции</w:t>
      </w:r>
      <w:r>
        <w:rPr>
          <w:b/>
          <w:bCs/>
        </w:rPr>
        <w:t>.</w:t>
      </w:r>
      <w:r>
        <w:t xml:space="preserve"> </w:t>
      </w:r>
      <w:r>
        <w:rPr>
          <w:b/>
          <w:bCs/>
        </w:rPr>
        <w:t>Он рекомендует государству-участнику также</w:t>
      </w:r>
      <w:r w:rsidRPr="006B1761">
        <w:rPr>
          <w:b/>
        </w:rPr>
        <w:t>:</w:t>
      </w:r>
    </w:p>
    <w:p w14:paraId="7C31FA6F" w14:textId="77777777" w:rsidR="000E5B74" w:rsidRPr="00E83ADF" w:rsidRDefault="005C4DEC" w:rsidP="000E5B74">
      <w:pPr>
        <w:pStyle w:val="SingleTxtG"/>
        <w:rPr>
          <w:b/>
        </w:rPr>
      </w:pPr>
      <w:r>
        <w:tab/>
      </w:r>
      <w:r w:rsidR="000E5B74">
        <w:tab/>
      </w:r>
      <w:r w:rsidR="000E5B74" w:rsidRPr="005C4DEC">
        <w:rPr>
          <w:b/>
        </w:rPr>
        <w:t>а)</w:t>
      </w:r>
      <w:r w:rsidR="000E5B74" w:rsidRPr="005C4DEC">
        <w:rPr>
          <w:b/>
        </w:rPr>
        <w:tab/>
      </w:r>
      <w:r w:rsidR="000E5B74" w:rsidRPr="006B1761">
        <w:rPr>
          <w:b/>
        </w:rPr>
        <w:t xml:space="preserve">принять </w:t>
      </w:r>
      <w:r w:rsidR="000E5B74">
        <w:rPr>
          <w:b/>
          <w:bCs/>
        </w:rPr>
        <w:t xml:space="preserve">все </w:t>
      </w:r>
      <w:r w:rsidR="000E5B74" w:rsidRPr="006B1761">
        <w:rPr>
          <w:b/>
        </w:rPr>
        <w:t xml:space="preserve">правовые и другие необходимые меры для выбора и назначения представителей организаций инвалидов в Национальный совет по делам инвалидов, включая </w:t>
      </w:r>
      <w:r w:rsidR="000E5B74">
        <w:rPr>
          <w:b/>
          <w:bCs/>
        </w:rPr>
        <w:t>представителей</w:t>
      </w:r>
      <w:r w:rsidR="000E5B74" w:rsidRPr="006B1761">
        <w:rPr>
          <w:b/>
        </w:rPr>
        <w:t xml:space="preserve"> женщин-</w:t>
      </w:r>
      <w:r w:rsidR="000E5B74">
        <w:rPr>
          <w:b/>
          <w:bCs/>
        </w:rPr>
        <w:t>инвалидов</w:t>
      </w:r>
      <w:r w:rsidR="000E5B74" w:rsidRPr="006B1761">
        <w:rPr>
          <w:b/>
        </w:rPr>
        <w:t xml:space="preserve"> и детей-инвалидов, глухих или слабослышащих лиц и лиц с </w:t>
      </w:r>
      <w:r w:rsidR="000E5B74">
        <w:rPr>
          <w:b/>
          <w:bCs/>
        </w:rPr>
        <w:t>психосоциальной</w:t>
      </w:r>
      <w:r w:rsidR="000E5B74" w:rsidRPr="006B1761">
        <w:rPr>
          <w:b/>
        </w:rPr>
        <w:t xml:space="preserve"> или </w:t>
      </w:r>
      <w:r w:rsidR="000E5B74">
        <w:rPr>
          <w:b/>
          <w:bCs/>
        </w:rPr>
        <w:t>интеллектуальной инвалидностью</w:t>
      </w:r>
      <w:r w:rsidR="000E5B74" w:rsidRPr="006B1761">
        <w:rPr>
          <w:b/>
        </w:rPr>
        <w:t>;</w:t>
      </w:r>
    </w:p>
    <w:p w14:paraId="24616FE2" w14:textId="77777777" w:rsidR="000E5B74" w:rsidRPr="00E83ADF" w:rsidRDefault="000E5B74" w:rsidP="000E5B74">
      <w:pPr>
        <w:pStyle w:val="SingleTxtG"/>
        <w:rPr>
          <w:b/>
        </w:rPr>
      </w:pPr>
      <w:r w:rsidRPr="005C4710">
        <w:tab/>
      </w:r>
      <w:r w:rsidR="005C4DEC">
        <w:tab/>
      </w:r>
      <w:r w:rsidRPr="005C4DEC">
        <w:rPr>
          <w:b/>
        </w:rPr>
        <w:t>b)</w:t>
      </w:r>
      <w:r w:rsidRPr="005C4DEC">
        <w:rPr>
          <w:b/>
        </w:rPr>
        <w:tab/>
      </w:r>
      <w:r w:rsidRPr="006B1761">
        <w:rPr>
          <w:b/>
        </w:rPr>
        <w:t xml:space="preserve">предоставлять достаточное и регулярное финансирование и административную поддержку Совету и обеспечить </w:t>
      </w:r>
      <w:r>
        <w:rPr>
          <w:b/>
          <w:bCs/>
        </w:rPr>
        <w:t xml:space="preserve">участие </w:t>
      </w:r>
      <w:r w:rsidRPr="006B1761">
        <w:rPr>
          <w:b/>
        </w:rPr>
        <w:t xml:space="preserve">более </w:t>
      </w:r>
      <w:r>
        <w:rPr>
          <w:b/>
          <w:bCs/>
        </w:rPr>
        <w:t>широкого спектра</w:t>
      </w:r>
      <w:r w:rsidRPr="006B1761">
        <w:rPr>
          <w:b/>
        </w:rPr>
        <w:t xml:space="preserve"> организаций, </w:t>
      </w:r>
      <w:r>
        <w:rPr>
          <w:b/>
          <w:bCs/>
        </w:rPr>
        <w:t>представляющих</w:t>
      </w:r>
      <w:r w:rsidRPr="006B1761">
        <w:rPr>
          <w:b/>
        </w:rPr>
        <w:t xml:space="preserve"> инвалидов</w:t>
      </w:r>
      <w:r>
        <w:rPr>
          <w:b/>
          <w:bCs/>
        </w:rPr>
        <w:t xml:space="preserve">, со всей страны </w:t>
      </w:r>
      <w:r w:rsidR="005C4DEC">
        <w:rPr>
          <w:b/>
          <w:bCs/>
        </w:rPr>
        <w:br/>
      </w:r>
      <w:r>
        <w:rPr>
          <w:b/>
          <w:bCs/>
        </w:rPr>
        <w:t>в целях обеспечения высокой</w:t>
      </w:r>
      <w:r w:rsidRPr="006B1761">
        <w:rPr>
          <w:b/>
        </w:rPr>
        <w:t xml:space="preserve"> квалификации экспертов и надлежаще</w:t>
      </w:r>
      <w:r>
        <w:rPr>
          <w:b/>
        </w:rPr>
        <w:t>го</w:t>
      </w:r>
      <w:r w:rsidRPr="006B1761">
        <w:rPr>
          <w:b/>
        </w:rPr>
        <w:t xml:space="preserve"> представительств</w:t>
      </w:r>
      <w:r>
        <w:rPr>
          <w:b/>
        </w:rPr>
        <w:t>а</w:t>
      </w:r>
      <w:r w:rsidRPr="006B1761">
        <w:rPr>
          <w:b/>
        </w:rPr>
        <w:t xml:space="preserve"> интересов инвалидов, особенно женщин-</w:t>
      </w:r>
      <w:r>
        <w:rPr>
          <w:b/>
          <w:bCs/>
        </w:rPr>
        <w:t>инвалидов</w:t>
      </w:r>
      <w:r w:rsidRPr="006B1761">
        <w:rPr>
          <w:b/>
        </w:rPr>
        <w:t xml:space="preserve"> и девочек-инвалидов;</w:t>
      </w:r>
    </w:p>
    <w:p w14:paraId="490DF8CF" w14:textId="77777777" w:rsidR="000E5B74" w:rsidRPr="00E83ADF" w:rsidRDefault="005C4DEC" w:rsidP="000E5B74">
      <w:pPr>
        <w:pStyle w:val="SingleTxtG"/>
        <w:rPr>
          <w:b/>
        </w:rPr>
      </w:pPr>
      <w:r>
        <w:tab/>
      </w:r>
      <w:r w:rsidR="000E5B74">
        <w:tab/>
      </w:r>
      <w:r w:rsidR="000E5B74" w:rsidRPr="005C4DEC">
        <w:rPr>
          <w:b/>
        </w:rPr>
        <w:t>c)</w:t>
      </w:r>
      <w:r w:rsidR="000E5B74" w:rsidRPr="005C4DEC">
        <w:rPr>
          <w:b/>
        </w:rPr>
        <w:tab/>
      </w:r>
      <w:r w:rsidR="000E5B74">
        <w:rPr>
          <w:b/>
          <w:bCs/>
        </w:rPr>
        <w:t>исправить официальный перевод</w:t>
      </w:r>
      <w:r w:rsidR="000E5B74" w:rsidRPr="006B1761">
        <w:rPr>
          <w:b/>
        </w:rPr>
        <w:t xml:space="preserve"> Конвенции, для того чтобы гарантировать равенство возможностей для организаций инвалидов.</w:t>
      </w:r>
    </w:p>
    <w:p w14:paraId="380EF085" w14:textId="77777777" w:rsidR="000E5B74" w:rsidRPr="006B1761" w:rsidRDefault="000E5B74" w:rsidP="000E5B74">
      <w:pPr>
        <w:pStyle w:val="SingleTxtG"/>
      </w:pPr>
      <w:r>
        <w:t>9.</w:t>
      </w:r>
      <w:r>
        <w:tab/>
        <w:t>Комитет обеспокоен тем, что государство-участник до сих пор не ратифицировало Факультативный протокол к Конвенции.</w:t>
      </w:r>
    </w:p>
    <w:p w14:paraId="302DF78F" w14:textId="77777777" w:rsidR="000E5B74" w:rsidRPr="00E83ADF" w:rsidRDefault="000E5B74" w:rsidP="000E5B74">
      <w:pPr>
        <w:pStyle w:val="SingleTxtG"/>
        <w:rPr>
          <w:b/>
        </w:rPr>
      </w:pPr>
      <w:r w:rsidRPr="005C4710">
        <w:t>10.</w:t>
      </w:r>
      <w:r w:rsidRPr="005C4710">
        <w:tab/>
      </w:r>
      <w:r w:rsidRPr="006B1761">
        <w:rPr>
          <w:b/>
        </w:rPr>
        <w:t>Комитет рекомендует государству-участнику без дальнейшего промедления ратифицировать Факультативный протокол к Конвенции.</w:t>
      </w:r>
    </w:p>
    <w:p w14:paraId="6E7EE93C" w14:textId="77777777" w:rsidR="000E5B74" w:rsidRPr="00E83ADF" w:rsidRDefault="000E5B74" w:rsidP="000E5B74">
      <w:pPr>
        <w:pStyle w:val="H1G"/>
      </w:pPr>
      <w:r>
        <w:tab/>
      </w:r>
      <w:r w:rsidRPr="005C4710">
        <w:t>B.</w:t>
      </w:r>
      <w:r w:rsidRPr="005C4710">
        <w:tab/>
      </w:r>
      <w:r w:rsidRPr="006B1761">
        <w:t>Конкретные права (статьи 5–30)</w:t>
      </w:r>
    </w:p>
    <w:p w14:paraId="15C69D28" w14:textId="77777777" w:rsidR="000E5B74" w:rsidRPr="00E83ADF" w:rsidRDefault="000E5B74" w:rsidP="000E5B74">
      <w:pPr>
        <w:pStyle w:val="H23G"/>
      </w:pPr>
      <w:r>
        <w:tab/>
      </w:r>
      <w:r>
        <w:tab/>
      </w:r>
      <w:r w:rsidRPr="006B1761">
        <w:t xml:space="preserve">Равенство и </w:t>
      </w:r>
      <w:proofErr w:type="spellStart"/>
      <w:r w:rsidRPr="006B1761">
        <w:t>недискриминация</w:t>
      </w:r>
      <w:proofErr w:type="spellEnd"/>
      <w:r w:rsidRPr="006B1761">
        <w:t xml:space="preserve"> (статья 5)</w:t>
      </w:r>
    </w:p>
    <w:p w14:paraId="7F87D2D5" w14:textId="77777777" w:rsidR="000E5B74" w:rsidRPr="00E83ADF" w:rsidRDefault="000E5B74" w:rsidP="000E5B74">
      <w:pPr>
        <w:pStyle w:val="SingleTxtG"/>
      </w:pPr>
      <w:r>
        <w:t>11.</w:t>
      </w:r>
      <w:r>
        <w:tab/>
        <w:t>Комитет обеспокоен:</w:t>
      </w:r>
    </w:p>
    <w:p w14:paraId="18B02447" w14:textId="77777777" w:rsidR="000E5B74" w:rsidRPr="005C4710" w:rsidRDefault="005C4DEC" w:rsidP="000E5B74">
      <w:pPr>
        <w:pStyle w:val="SingleTxtG"/>
      </w:pPr>
      <w:r>
        <w:tab/>
      </w:r>
      <w:r w:rsidR="000E5B74">
        <w:tab/>
        <w:t>а</w:t>
      </w:r>
      <w:r w:rsidR="000E5B74" w:rsidRPr="005C4710">
        <w:t>)</w:t>
      </w:r>
      <w:r w:rsidR="000E5B74" w:rsidRPr="005C4710">
        <w:tab/>
        <w:t>отсутствием четкого запрета дискриминации по признаку инвалидности</w:t>
      </w:r>
      <w:r w:rsidR="000E5B74">
        <w:t xml:space="preserve"> и отсутствием</w:t>
      </w:r>
      <w:r w:rsidR="000E5B74" w:rsidRPr="005C4710">
        <w:t xml:space="preserve"> санкций и средств правовой защиты в случаях дискриминации, включая отказ в разумном приспособлении, особенно в Законе о защите от дискриминации и Законе </w:t>
      </w:r>
      <w:r w:rsidR="000E5B74">
        <w:t>№ 93/2014</w:t>
      </w:r>
      <w:r w:rsidR="000E5B74" w:rsidRPr="005C4710">
        <w:t xml:space="preserve">; </w:t>
      </w:r>
    </w:p>
    <w:p w14:paraId="386C64AD" w14:textId="77777777" w:rsidR="000E5B74" w:rsidRPr="005C4710" w:rsidRDefault="005C4DEC" w:rsidP="000E5B74">
      <w:pPr>
        <w:pStyle w:val="SingleTxtG"/>
      </w:pPr>
      <w:r>
        <w:tab/>
      </w:r>
      <w:r w:rsidR="000E5B74" w:rsidRPr="005C4710">
        <w:tab/>
        <w:t>b)</w:t>
      </w:r>
      <w:r w:rsidR="000E5B74" w:rsidRPr="005C4710">
        <w:tab/>
        <w:t>поправкой к Закону №</w:t>
      </w:r>
      <w:r w:rsidR="000E5B74">
        <w:t> </w:t>
      </w:r>
      <w:r w:rsidR="000E5B74" w:rsidRPr="005C4710">
        <w:t>93/2014, устанавливающей различия в юридических правах для инвалидов;</w:t>
      </w:r>
    </w:p>
    <w:p w14:paraId="315F131F" w14:textId="77777777" w:rsidR="000E5B74" w:rsidRPr="005C4710" w:rsidRDefault="000E5B74" w:rsidP="000E5B74">
      <w:pPr>
        <w:pStyle w:val="SingleTxtG"/>
      </w:pPr>
      <w:r w:rsidRPr="005C4710">
        <w:tab/>
      </w:r>
      <w:r w:rsidR="005C4DEC">
        <w:tab/>
      </w:r>
      <w:r w:rsidRPr="005C4710">
        <w:t>c)</w:t>
      </w:r>
      <w:r w:rsidRPr="005C4710">
        <w:tab/>
        <w:t xml:space="preserve">отсутствием стратегии поощрения прав инвалидов из числа рома и отсутствием информации </w:t>
      </w:r>
      <w:r>
        <w:t xml:space="preserve">об их положении, в частности </w:t>
      </w:r>
      <w:r w:rsidRPr="005C4710">
        <w:t xml:space="preserve">о положении </w:t>
      </w:r>
      <w:r>
        <w:t>женщин-</w:t>
      </w:r>
      <w:r w:rsidRPr="005C4710">
        <w:t>инвалидов и девочек</w:t>
      </w:r>
      <w:r>
        <w:t>-инвалидов из числа рома и, что самое важное, об</w:t>
      </w:r>
      <w:r w:rsidRPr="005C4710">
        <w:t xml:space="preserve"> их </w:t>
      </w:r>
      <w:r>
        <w:t>правах на образование, здравоохранение и занятость</w:t>
      </w:r>
      <w:r w:rsidRPr="005C4710">
        <w:t>.</w:t>
      </w:r>
    </w:p>
    <w:p w14:paraId="276D50AC" w14:textId="77777777" w:rsidR="000E5B74" w:rsidRPr="006B1761" w:rsidRDefault="000E5B74" w:rsidP="000E5B74">
      <w:pPr>
        <w:pStyle w:val="SingleTxtG"/>
        <w:rPr>
          <w:b/>
        </w:rPr>
      </w:pPr>
      <w:r w:rsidRPr="005C4710">
        <w:t>12.</w:t>
      </w:r>
      <w:r w:rsidRPr="005C4710">
        <w:tab/>
      </w:r>
      <w:r w:rsidRPr="006B1761">
        <w:rPr>
          <w:b/>
        </w:rPr>
        <w:t>Комитет рекомендует государству-участнику:</w:t>
      </w:r>
    </w:p>
    <w:p w14:paraId="27BCAA1B" w14:textId="77777777" w:rsidR="000E5B74" w:rsidRPr="00E83ADF" w:rsidRDefault="000E5B74" w:rsidP="000E5B74">
      <w:pPr>
        <w:pStyle w:val="SingleTxtG"/>
        <w:rPr>
          <w:b/>
        </w:rPr>
      </w:pPr>
      <w:r w:rsidRPr="005C4710">
        <w:tab/>
      </w:r>
      <w:r w:rsidR="005C4DEC">
        <w:tab/>
      </w:r>
      <w:r w:rsidRPr="005C4DEC">
        <w:rPr>
          <w:b/>
        </w:rPr>
        <w:t>а)</w:t>
      </w:r>
      <w:r w:rsidRPr="005C4DEC">
        <w:rPr>
          <w:b/>
        </w:rPr>
        <w:tab/>
      </w:r>
      <w:r w:rsidRPr="006B1761">
        <w:rPr>
          <w:b/>
        </w:rPr>
        <w:t xml:space="preserve">пересмотреть свое законодательство в целях включения в него </w:t>
      </w:r>
      <w:r>
        <w:rPr>
          <w:b/>
          <w:bCs/>
        </w:rPr>
        <w:t>четкого</w:t>
      </w:r>
      <w:r w:rsidRPr="006B1761">
        <w:rPr>
          <w:b/>
        </w:rPr>
        <w:t xml:space="preserve"> запрета на дискриминацию по признаку инвалидности</w:t>
      </w:r>
      <w:r>
        <w:rPr>
          <w:b/>
          <w:bCs/>
        </w:rPr>
        <w:t xml:space="preserve"> с прямым упоминанием всех форм</w:t>
      </w:r>
      <w:r w:rsidRPr="006B1761">
        <w:rPr>
          <w:b/>
        </w:rPr>
        <w:t xml:space="preserve"> дискриминации</w:t>
      </w:r>
      <w:r>
        <w:rPr>
          <w:b/>
          <w:bCs/>
        </w:rPr>
        <w:t xml:space="preserve"> по признаку инвалидности</w:t>
      </w:r>
      <w:r w:rsidRPr="006B1761">
        <w:rPr>
          <w:b/>
        </w:rPr>
        <w:t xml:space="preserve">, включая множественные и </w:t>
      </w:r>
      <w:proofErr w:type="spellStart"/>
      <w:r>
        <w:rPr>
          <w:b/>
          <w:bCs/>
        </w:rPr>
        <w:t>интерсекционные</w:t>
      </w:r>
      <w:proofErr w:type="spellEnd"/>
      <w:r>
        <w:rPr>
          <w:b/>
          <w:bCs/>
        </w:rPr>
        <w:t xml:space="preserve"> формы дискриминации и отказ в разумном приспособлении</w:t>
      </w:r>
      <w:r w:rsidRPr="006B1761">
        <w:rPr>
          <w:b/>
        </w:rPr>
        <w:t>;</w:t>
      </w:r>
    </w:p>
    <w:p w14:paraId="0BD69C90" w14:textId="77777777" w:rsidR="000E5B74" w:rsidRPr="00E83ADF" w:rsidRDefault="000E5B74" w:rsidP="000E5B74">
      <w:pPr>
        <w:pStyle w:val="SingleTxtG"/>
        <w:rPr>
          <w:b/>
        </w:rPr>
      </w:pPr>
      <w:r w:rsidRPr="005C4710">
        <w:tab/>
      </w:r>
      <w:r w:rsidR="005C4DEC">
        <w:tab/>
      </w:r>
      <w:r w:rsidRPr="005C4DEC">
        <w:rPr>
          <w:b/>
        </w:rPr>
        <w:t>b)</w:t>
      </w:r>
      <w:r w:rsidRPr="005C4DEC">
        <w:rPr>
          <w:b/>
        </w:rPr>
        <w:tab/>
      </w:r>
      <w:r w:rsidRPr="006B1761">
        <w:rPr>
          <w:b/>
        </w:rPr>
        <w:t>разработать и применять согласованные и транспарентные критерии и справедливые процедуры оценки и обеспечить равные права для инвалидов независимо от того, где на территории государства-участника они проживают;</w:t>
      </w:r>
    </w:p>
    <w:p w14:paraId="4340F01E" w14:textId="77777777" w:rsidR="000E5B74" w:rsidRPr="00E83ADF" w:rsidRDefault="000E5B74" w:rsidP="000E5B74">
      <w:pPr>
        <w:pStyle w:val="SingleTxtG"/>
        <w:rPr>
          <w:b/>
        </w:rPr>
      </w:pPr>
      <w:r w:rsidRPr="005C4710">
        <w:tab/>
      </w:r>
      <w:r w:rsidR="005C4DEC">
        <w:tab/>
      </w:r>
      <w:r w:rsidRPr="005C4DEC">
        <w:rPr>
          <w:b/>
        </w:rPr>
        <w:t>c)</w:t>
      </w:r>
      <w:r w:rsidRPr="005C4DEC">
        <w:rPr>
          <w:b/>
        </w:rPr>
        <w:tab/>
      </w:r>
      <w:r w:rsidRPr="006B1761">
        <w:rPr>
          <w:b/>
        </w:rPr>
        <w:t>принять национальную программу</w:t>
      </w:r>
      <w:r>
        <w:rPr>
          <w:b/>
          <w:bCs/>
        </w:rPr>
        <w:t>, содержащую эффективные стимулы</w:t>
      </w:r>
      <w:r w:rsidRPr="006B1761">
        <w:rPr>
          <w:b/>
        </w:rPr>
        <w:t xml:space="preserve"> для улучшения положения инвалидов из числа рома, особенно женщин</w:t>
      </w:r>
      <w:r>
        <w:rPr>
          <w:b/>
          <w:bCs/>
        </w:rPr>
        <w:t>-инвалидов</w:t>
      </w:r>
      <w:r w:rsidRPr="006B1761">
        <w:rPr>
          <w:b/>
        </w:rPr>
        <w:t xml:space="preserve"> и девочек</w:t>
      </w:r>
      <w:r>
        <w:rPr>
          <w:b/>
          <w:bCs/>
        </w:rPr>
        <w:t>-инвалидов</w:t>
      </w:r>
      <w:r w:rsidRPr="006B1761">
        <w:rPr>
          <w:b/>
        </w:rPr>
        <w:t xml:space="preserve">, с </w:t>
      </w:r>
      <w:proofErr w:type="spellStart"/>
      <w:r w:rsidRPr="006B1761">
        <w:rPr>
          <w:b/>
        </w:rPr>
        <w:t>уделением</w:t>
      </w:r>
      <w:proofErr w:type="spellEnd"/>
      <w:r w:rsidRPr="006B1761">
        <w:rPr>
          <w:b/>
        </w:rPr>
        <w:t xml:space="preserve"> особого внимания, в частности, их правам на образование, здравоохранение и занятость наравне с другими.</w:t>
      </w:r>
    </w:p>
    <w:p w14:paraId="2D488465" w14:textId="77777777" w:rsidR="000E5B74" w:rsidRPr="00E83ADF" w:rsidRDefault="000E5B74" w:rsidP="000E5B74">
      <w:pPr>
        <w:pStyle w:val="H23G"/>
      </w:pPr>
      <w:r>
        <w:tab/>
      </w:r>
      <w:r>
        <w:tab/>
      </w:r>
      <w:r w:rsidRPr="006B1761">
        <w:t>Женщины-инвалиды (статья 6)</w:t>
      </w:r>
    </w:p>
    <w:p w14:paraId="520BD3D5" w14:textId="77777777" w:rsidR="000E5B74" w:rsidRPr="00E83ADF" w:rsidRDefault="000E5B74" w:rsidP="000E5B74">
      <w:pPr>
        <w:pStyle w:val="SingleTxtG"/>
      </w:pPr>
      <w:r>
        <w:t>13.</w:t>
      </w:r>
      <w:r>
        <w:tab/>
        <w:t>Комитет обеспокоен:</w:t>
      </w:r>
    </w:p>
    <w:p w14:paraId="2ACA749D" w14:textId="77777777" w:rsidR="000E5B74" w:rsidRPr="005C4710" w:rsidRDefault="005C4DEC" w:rsidP="000E5B74">
      <w:pPr>
        <w:pStyle w:val="SingleTxtG"/>
      </w:pPr>
      <w:r>
        <w:tab/>
      </w:r>
      <w:r w:rsidR="000E5B74">
        <w:tab/>
        <w:t>а</w:t>
      </w:r>
      <w:r w:rsidR="000E5B74" w:rsidRPr="005C4710">
        <w:t>)</w:t>
      </w:r>
      <w:r w:rsidR="000E5B74" w:rsidRPr="005C4710">
        <w:tab/>
        <w:t>отсутствием всеобъемлющей политики и стратегии обеспечения гендерного раве</w:t>
      </w:r>
      <w:r w:rsidR="000E5B74" w:rsidRPr="008D76AA">
        <w:t xml:space="preserve">нства, направленных на устранение множественных и </w:t>
      </w:r>
      <w:proofErr w:type="spellStart"/>
      <w:r w:rsidR="000E5B74">
        <w:t>интерсекционных</w:t>
      </w:r>
      <w:proofErr w:type="spellEnd"/>
      <w:r w:rsidR="000E5B74" w:rsidRPr="005C4710">
        <w:t xml:space="preserve"> форм дискриминации, с которыми сталкиваются женщины-</w:t>
      </w:r>
      <w:r w:rsidR="000E5B74">
        <w:t>инвалиды</w:t>
      </w:r>
      <w:r w:rsidR="000E5B74" w:rsidRPr="005C4710">
        <w:t xml:space="preserve"> и девочки-инвалиды;</w:t>
      </w:r>
    </w:p>
    <w:p w14:paraId="33E86388" w14:textId="77777777" w:rsidR="000E5B74" w:rsidRPr="005C4710" w:rsidRDefault="005C4DEC" w:rsidP="000E5B74">
      <w:pPr>
        <w:pStyle w:val="SingleTxtG"/>
      </w:pPr>
      <w:r>
        <w:tab/>
      </w:r>
      <w:r w:rsidR="000E5B74" w:rsidRPr="005C4710">
        <w:tab/>
        <w:t>b)</w:t>
      </w:r>
      <w:r w:rsidR="000E5B74" w:rsidRPr="005C4710">
        <w:tab/>
        <w:t xml:space="preserve">отсутствием </w:t>
      </w:r>
      <w:r w:rsidR="000E5B74">
        <w:t>надежной</w:t>
      </w:r>
      <w:r w:rsidR="000E5B74" w:rsidRPr="005C4710">
        <w:t xml:space="preserve"> информации о степени осуществления Национального плана действий </w:t>
      </w:r>
      <w:r w:rsidR="000E5B74">
        <w:t xml:space="preserve">по инвалидности </w:t>
      </w:r>
      <w:r w:rsidR="000E5B74" w:rsidRPr="005C4710">
        <w:t>на 2016–2020</w:t>
      </w:r>
      <w:r w:rsidR="000E5B74">
        <w:t> </w:t>
      </w:r>
      <w:r w:rsidR="000E5B74" w:rsidRPr="005C4710">
        <w:t>годы и достигнутых результатах, особенно в отношении женщин-</w:t>
      </w:r>
      <w:r w:rsidR="000E5B74">
        <w:t>инвалидов</w:t>
      </w:r>
      <w:r w:rsidR="000E5B74" w:rsidRPr="005C4710">
        <w:t xml:space="preserve"> и девочек-инвалидов;</w:t>
      </w:r>
    </w:p>
    <w:p w14:paraId="753F3098" w14:textId="77777777" w:rsidR="000E5B74" w:rsidRPr="005C4710" w:rsidRDefault="005C4DEC" w:rsidP="000E5B74">
      <w:pPr>
        <w:pStyle w:val="SingleTxtG"/>
      </w:pPr>
      <w:r>
        <w:tab/>
      </w:r>
      <w:r w:rsidR="000E5B74" w:rsidRPr="005C4710">
        <w:tab/>
        <w:t>c)</w:t>
      </w:r>
      <w:r w:rsidR="000E5B74" w:rsidRPr="005C4710">
        <w:tab/>
        <w:t xml:space="preserve">отсутствием надлежащих конкретных мер </w:t>
      </w:r>
      <w:r w:rsidR="000E5B74">
        <w:t>по выполнению рекомендации, вынесенной в 2016 году Комитетом</w:t>
      </w:r>
      <w:r w:rsidR="000E5B74" w:rsidRPr="005C4710">
        <w:t xml:space="preserve"> по ликвидации дискриминации в отношении женщин (CEDAW/C/ALB/CO/4, пункт 39</w:t>
      </w:r>
      <w:r w:rsidR="000E5B74">
        <w:t xml:space="preserve"> с)).</w:t>
      </w:r>
    </w:p>
    <w:p w14:paraId="14382F68" w14:textId="77777777" w:rsidR="000E5B74" w:rsidRPr="00E83ADF" w:rsidRDefault="000E5B74" w:rsidP="000E5B74">
      <w:pPr>
        <w:pStyle w:val="SingleTxtG"/>
        <w:rPr>
          <w:b/>
        </w:rPr>
      </w:pPr>
      <w:r w:rsidRPr="008D76AA">
        <w:t>14.</w:t>
      </w:r>
      <w:r w:rsidRPr="008D76AA">
        <w:tab/>
      </w:r>
      <w:r w:rsidRPr="006B1761">
        <w:rPr>
          <w:b/>
        </w:rPr>
        <w:t xml:space="preserve">Ссылаясь на свое замечание общего порядка № 3 (2016) о женщинах-инвалидах и девочках-инвалидах и принимая во внимание задачи 5.1, 5.2 и 5.5 </w:t>
      </w:r>
      <w:r>
        <w:rPr>
          <w:b/>
          <w:bCs/>
        </w:rPr>
        <w:t>Целей</w:t>
      </w:r>
      <w:r w:rsidRPr="006B1761">
        <w:rPr>
          <w:b/>
        </w:rPr>
        <w:t xml:space="preserve"> в области устойчивого развития, Комитет рекомендует государству-участнику:</w:t>
      </w:r>
    </w:p>
    <w:p w14:paraId="4A7F69BE" w14:textId="77777777" w:rsidR="000E5B74" w:rsidRPr="00E83ADF" w:rsidRDefault="005C4DEC" w:rsidP="000E5B74">
      <w:pPr>
        <w:pStyle w:val="SingleTxtG"/>
        <w:rPr>
          <w:b/>
        </w:rPr>
      </w:pPr>
      <w:r>
        <w:tab/>
      </w:r>
      <w:r w:rsidR="000E5B74">
        <w:tab/>
      </w:r>
      <w:r w:rsidR="000E5B74" w:rsidRPr="005C4DEC">
        <w:rPr>
          <w:b/>
        </w:rPr>
        <w:t>а)</w:t>
      </w:r>
      <w:r w:rsidR="000E5B74" w:rsidRPr="005C4DEC">
        <w:rPr>
          <w:b/>
        </w:rPr>
        <w:tab/>
      </w:r>
      <w:r w:rsidR="000E5B74" w:rsidRPr="006B1761">
        <w:rPr>
          <w:b/>
        </w:rPr>
        <w:t>обеспечить</w:t>
      </w:r>
      <w:r w:rsidR="000E5B74">
        <w:rPr>
          <w:b/>
          <w:bCs/>
        </w:rPr>
        <w:t xml:space="preserve"> соответствие своих законов и политики Конвенции,</w:t>
      </w:r>
      <w:r w:rsidR="000E5B74" w:rsidRPr="006B1761">
        <w:rPr>
          <w:b/>
        </w:rPr>
        <w:t xml:space="preserve"> полную защиту прав женщин-</w:t>
      </w:r>
      <w:r w:rsidR="000E5B74">
        <w:rPr>
          <w:b/>
          <w:bCs/>
        </w:rPr>
        <w:t>инвалидов</w:t>
      </w:r>
      <w:r w:rsidR="000E5B74" w:rsidRPr="006B1761">
        <w:rPr>
          <w:b/>
        </w:rPr>
        <w:t xml:space="preserve"> и девочек-инвалидов</w:t>
      </w:r>
      <w:r w:rsidR="000E5B74">
        <w:rPr>
          <w:b/>
          <w:bCs/>
        </w:rPr>
        <w:t>, учет интересов инвалидов во всех стратегиях и программах обеспечения гендерного равенства, включая политику и меры в области занятости, и</w:t>
      </w:r>
      <w:r w:rsidR="000E5B74" w:rsidRPr="006B1761">
        <w:rPr>
          <w:b/>
        </w:rPr>
        <w:t xml:space="preserve"> принять эффективную стратегию их осуществления;</w:t>
      </w:r>
    </w:p>
    <w:p w14:paraId="15088A5F" w14:textId="77777777" w:rsidR="000E5B74" w:rsidRPr="005C4710" w:rsidRDefault="000E5B74" w:rsidP="000E5B74">
      <w:pPr>
        <w:pStyle w:val="SingleTxtG"/>
        <w:rPr>
          <w:b/>
        </w:rPr>
      </w:pPr>
      <w:r w:rsidRPr="005C4710">
        <w:tab/>
      </w:r>
      <w:r w:rsidR="005C4DEC">
        <w:tab/>
      </w:r>
      <w:r w:rsidRPr="005C4DEC">
        <w:rPr>
          <w:b/>
        </w:rPr>
        <w:t>b)</w:t>
      </w:r>
      <w:r w:rsidRPr="005C4DEC">
        <w:rPr>
          <w:b/>
        </w:rPr>
        <w:tab/>
      </w:r>
      <w:r w:rsidRPr="006B1761">
        <w:rPr>
          <w:b/>
        </w:rPr>
        <w:t xml:space="preserve">обеспечить полноценное осуществление Национального плана действий </w:t>
      </w:r>
      <w:r>
        <w:rPr>
          <w:b/>
          <w:bCs/>
        </w:rPr>
        <w:t xml:space="preserve">по инвалидности </w:t>
      </w:r>
      <w:r w:rsidRPr="006B1761">
        <w:rPr>
          <w:b/>
        </w:rPr>
        <w:t>на 2016–2020</w:t>
      </w:r>
      <w:r>
        <w:rPr>
          <w:b/>
          <w:bCs/>
        </w:rPr>
        <w:t> </w:t>
      </w:r>
      <w:r w:rsidRPr="006B1761">
        <w:rPr>
          <w:b/>
        </w:rPr>
        <w:t xml:space="preserve">годы и принять все необходимые </w:t>
      </w:r>
      <w:r>
        <w:rPr>
          <w:b/>
          <w:bCs/>
        </w:rPr>
        <w:t>надлежащие</w:t>
      </w:r>
      <w:r w:rsidRPr="006B1761">
        <w:rPr>
          <w:b/>
        </w:rPr>
        <w:t xml:space="preserve"> и транспарентные меры, установив для этого конкретные сроки, в целях предупреждения и пресечения множественных и </w:t>
      </w:r>
      <w:proofErr w:type="spellStart"/>
      <w:r>
        <w:rPr>
          <w:b/>
          <w:bCs/>
        </w:rPr>
        <w:t>интерсекционных</w:t>
      </w:r>
      <w:proofErr w:type="spellEnd"/>
      <w:r w:rsidRPr="006B1761">
        <w:rPr>
          <w:b/>
        </w:rPr>
        <w:t xml:space="preserve"> форм дискриминации, с которыми сталкиваются женщины-</w:t>
      </w:r>
      <w:r>
        <w:rPr>
          <w:b/>
          <w:bCs/>
        </w:rPr>
        <w:t>инвалиды</w:t>
      </w:r>
      <w:r w:rsidRPr="006B1761">
        <w:rPr>
          <w:b/>
        </w:rPr>
        <w:t xml:space="preserve"> и девочки-инвалиды, особенно в </w:t>
      </w:r>
      <w:r>
        <w:rPr>
          <w:b/>
          <w:bCs/>
        </w:rPr>
        <w:t>том, что касается</w:t>
      </w:r>
      <w:r w:rsidRPr="006B1761">
        <w:rPr>
          <w:b/>
        </w:rPr>
        <w:t xml:space="preserve"> доступа к правосудию, образованию, здравоохранению и занятости;</w:t>
      </w:r>
    </w:p>
    <w:p w14:paraId="03B12B04" w14:textId="77777777" w:rsidR="000E5B74" w:rsidRPr="005C4710" w:rsidRDefault="005C4DEC" w:rsidP="000E5B74">
      <w:pPr>
        <w:pStyle w:val="SingleTxtG"/>
        <w:rPr>
          <w:b/>
        </w:rPr>
      </w:pPr>
      <w:r>
        <w:tab/>
      </w:r>
      <w:r w:rsidR="000E5B74" w:rsidRPr="005C4710">
        <w:tab/>
      </w:r>
      <w:r w:rsidR="000E5B74" w:rsidRPr="005C4DEC">
        <w:rPr>
          <w:b/>
        </w:rPr>
        <w:t>c)</w:t>
      </w:r>
      <w:r w:rsidR="000E5B74" w:rsidRPr="005C4DEC">
        <w:rPr>
          <w:b/>
        </w:rPr>
        <w:tab/>
      </w:r>
      <w:r w:rsidR="000E5B74" w:rsidRPr="006B1761">
        <w:rPr>
          <w:b/>
        </w:rPr>
        <w:t>выполнить рекомендации</w:t>
      </w:r>
      <w:r w:rsidR="000E5B74">
        <w:rPr>
          <w:b/>
          <w:bCs/>
        </w:rPr>
        <w:t>, вынесенные в 2016 году Комитетом</w:t>
      </w:r>
      <w:r w:rsidR="000E5B74" w:rsidRPr="006B1761">
        <w:rPr>
          <w:b/>
        </w:rPr>
        <w:t xml:space="preserve"> по ликвидации дискриминации в отношении женщин (CEDAW/C/ALB/CO/4, пункт</w:t>
      </w:r>
      <w:r>
        <w:rPr>
          <w:b/>
        </w:rPr>
        <w:t> </w:t>
      </w:r>
      <w:r w:rsidR="000E5B74" w:rsidRPr="006B1761">
        <w:rPr>
          <w:b/>
        </w:rPr>
        <w:t>39</w:t>
      </w:r>
      <w:r w:rsidR="000E5B74">
        <w:rPr>
          <w:b/>
          <w:bCs/>
        </w:rPr>
        <w:t xml:space="preserve"> с)).</w:t>
      </w:r>
    </w:p>
    <w:p w14:paraId="3ECBFD63" w14:textId="77777777" w:rsidR="000E5B74" w:rsidRPr="00E83ADF" w:rsidRDefault="000E5B74" w:rsidP="000E5B74">
      <w:pPr>
        <w:pStyle w:val="H23G"/>
      </w:pPr>
      <w:r>
        <w:tab/>
      </w:r>
      <w:r>
        <w:tab/>
      </w:r>
      <w:r w:rsidRPr="006B1761">
        <w:t>Дети-инвалиды (статья 7)</w:t>
      </w:r>
    </w:p>
    <w:p w14:paraId="32C49D00" w14:textId="77777777" w:rsidR="000E5B74" w:rsidRPr="005C4710" w:rsidRDefault="000E5B74" w:rsidP="000E5B74">
      <w:pPr>
        <w:pStyle w:val="SingleTxtG"/>
      </w:pPr>
      <w:r>
        <w:t>15.</w:t>
      </w:r>
      <w:r>
        <w:tab/>
        <w:t xml:space="preserve">Комитет обеспокоен тем, что в Национальной повестке дня в области прав ребенка на 2017–2020 годы, находящейся в настоящее время на этапе осуществления, дети-инвалиды упоминаются только в контексте услуг в сфере здравоохранения и образования, а все остальные аспекты их жизни не принимаются во внимание. </w:t>
      </w:r>
      <w:r w:rsidRPr="005C4710">
        <w:t xml:space="preserve">Комитет обеспокоен отсутствием мер по улучшению имеющихся социальных и медицинских услуг, включая услуги, связанные с вмешательством в раннем возрасте, для детей-инвалидов. Он обеспокоен </w:t>
      </w:r>
      <w:r>
        <w:t xml:space="preserve">также </w:t>
      </w:r>
      <w:r w:rsidRPr="005C4710">
        <w:t xml:space="preserve">отсутствием информации о действующих процедурах оценки </w:t>
      </w:r>
      <w:r>
        <w:t xml:space="preserve">состояния </w:t>
      </w:r>
      <w:r w:rsidRPr="005C4710">
        <w:t xml:space="preserve">здоровья и образовательных способностей, а также тем, что </w:t>
      </w:r>
      <w:r>
        <w:t xml:space="preserve">в общеобразовательных школах </w:t>
      </w:r>
      <w:r w:rsidRPr="005C4710">
        <w:t xml:space="preserve">детям-инвалидам не </w:t>
      </w:r>
      <w:r>
        <w:t>обеспечиваются</w:t>
      </w:r>
      <w:r w:rsidRPr="005C4710">
        <w:t xml:space="preserve"> </w:t>
      </w:r>
      <w:r>
        <w:t xml:space="preserve">на регулярной основе требующиеся им индивидуальная поддержка и </w:t>
      </w:r>
      <w:r w:rsidRPr="005C4710">
        <w:t xml:space="preserve">разумное приспособление. </w:t>
      </w:r>
    </w:p>
    <w:p w14:paraId="3BC7E144" w14:textId="77777777" w:rsidR="000E5B74" w:rsidRPr="006B1761" w:rsidRDefault="000E5B74" w:rsidP="000E5B74">
      <w:pPr>
        <w:pStyle w:val="SingleTxtG"/>
        <w:rPr>
          <w:b/>
        </w:rPr>
      </w:pPr>
      <w:r w:rsidRPr="005C4710">
        <w:t>16.</w:t>
      </w:r>
      <w:r w:rsidRPr="005C4710">
        <w:tab/>
      </w:r>
      <w:r w:rsidRPr="006B1761">
        <w:rPr>
          <w:b/>
        </w:rPr>
        <w:t>Комитет рекомендует государству-участнику:</w:t>
      </w:r>
      <w:r>
        <w:t xml:space="preserve"> </w:t>
      </w:r>
    </w:p>
    <w:p w14:paraId="7E19C67D" w14:textId="77777777" w:rsidR="000E5B74" w:rsidRPr="00E83ADF" w:rsidRDefault="00FE7026" w:rsidP="000E5B74">
      <w:pPr>
        <w:pStyle w:val="SingleTxtG"/>
        <w:rPr>
          <w:b/>
          <w:bCs/>
        </w:rPr>
      </w:pPr>
      <w:r>
        <w:tab/>
      </w:r>
      <w:r w:rsidR="000E5B74" w:rsidRPr="00FE7026">
        <w:rPr>
          <w:b/>
        </w:rPr>
        <w:tab/>
        <w:t>а)</w:t>
      </w:r>
      <w:r w:rsidR="000E5B74" w:rsidRPr="00FE7026">
        <w:rPr>
          <w:b/>
        </w:rPr>
        <w:tab/>
      </w:r>
      <w:r w:rsidR="000E5B74">
        <w:rPr>
          <w:b/>
          <w:bCs/>
        </w:rPr>
        <w:t>включить в Национальную повестку дня в области прав ребенка на 2017–2020 годы меры, которые учитывали бы особые потребности детей-инвалидов и гарантировали бы соблюдение их прав во всех сферах жизни;</w:t>
      </w:r>
    </w:p>
    <w:p w14:paraId="3DE0B2FB" w14:textId="77777777" w:rsidR="000E5B74" w:rsidRPr="00901D1A" w:rsidRDefault="000E5B74" w:rsidP="000E5B74">
      <w:pPr>
        <w:pStyle w:val="SingleTxtG"/>
        <w:rPr>
          <w:b/>
        </w:rPr>
      </w:pPr>
      <w:r w:rsidRPr="00FE7026">
        <w:rPr>
          <w:b/>
        </w:rPr>
        <w:tab/>
      </w:r>
      <w:r w:rsidR="00FE7026" w:rsidRPr="00FE7026">
        <w:rPr>
          <w:b/>
        </w:rPr>
        <w:tab/>
      </w:r>
      <w:r w:rsidRPr="00FE7026">
        <w:rPr>
          <w:b/>
        </w:rPr>
        <w:t>b)</w:t>
      </w:r>
      <w:r w:rsidRPr="00FE7026">
        <w:rPr>
          <w:b/>
        </w:rPr>
        <w:tab/>
      </w:r>
      <w:r w:rsidRPr="006B1761">
        <w:rPr>
          <w:b/>
        </w:rPr>
        <w:t xml:space="preserve">предоставлять всем детям-инвалидам независимо от типа нарушения здоровья </w:t>
      </w:r>
      <w:r>
        <w:rPr>
          <w:b/>
          <w:bCs/>
        </w:rPr>
        <w:t>достаточные</w:t>
      </w:r>
      <w:r w:rsidRPr="006B1761">
        <w:rPr>
          <w:b/>
        </w:rPr>
        <w:t xml:space="preserve"> социальные и медицинские услуги, в частности по вмешательству и развитию в раннем возрасте, в сотрудничестве с организациями, представляющими детей-инвалидов, в том числе на местном уровне, </w:t>
      </w:r>
      <w:r>
        <w:rPr>
          <w:b/>
          <w:bCs/>
        </w:rPr>
        <w:t>и разработать</w:t>
      </w:r>
      <w:r w:rsidRPr="006B1761">
        <w:rPr>
          <w:b/>
        </w:rPr>
        <w:t xml:space="preserve"> транспарентную </w:t>
      </w:r>
      <w:r w:rsidR="005C4DEC">
        <w:rPr>
          <w:b/>
          <w:bCs/>
        </w:rPr>
        <w:t>«</w:t>
      </w:r>
      <w:r w:rsidRPr="006B1761">
        <w:rPr>
          <w:b/>
        </w:rPr>
        <w:t>дорожную карту</w:t>
      </w:r>
      <w:r w:rsidR="005C4DEC">
        <w:rPr>
          <w:b/>
          <w:bCs/>
        </w:rPr>
        <w:t>»</w:t>
      </w:r>
      <w:r w:rsidRPr="006B1761">
        <w:rPr>
          <w:b/>
        </w:rPr>
        <w:t xml:space="preserve"> для достижения прогресса;</w:t>
      </w:r>
    </w:p>
    <w:p w14:paraId="703F0D8A" w14:textId="77777777" w:rsidR="000E5B74" w:rsidRPr="00E83ADF" w:rsidRDefault="000E5B74" w:rsidP="000E5B74">
      <w:pPr>
        <w:pStyle w:val="SingleTxtG"/>
        <w:rPr>
          <w:b/>
        </w:rPr>
      </w:pPr>
      <w:r w:rsidRPr="00FE7026">
        <w:rPr>
          <w:b/>
        </w:rPr>
        <w:tab/>
      </w:r>
      <w:r w:rsidR="00FE7026" w:rsidRPr="00FE7026">
        <w:rPr>
          <w:b/>
        </w:rPr>
        <w:tab/>
      </w:r>
      <w:r w:rsidRPr="00FE7026">
        <w:rPr>
          <w:b/>
        </w:rPr>
        <w:t>c)</w:t>
      </w:r>
      <w:r w:rsidRPr="00FE7026">
        <w:rPr>
          <w:b/>
        </w:rPr>
        <w:tab/>
      </w:r>
      <w:r w:rsidRPr="006B1761">
        <w:rPr>
          <w:b/>
        </w:rPr>
        <w:t>обеспечить</w:t>
      </w:r>
      <w:r>
        <w:rPr>
          <w:b/>
          <w:bCs/>
        </w:rPr>
        <w:t xml:space="preserve"> соответствие процедур</w:t>
      </w:r>
      <w:r w:rsidRPr="006B1761">
        <w:rPr>
          <w:b/>
        </w:rPr>
        <w:t xml:space="preserve"> оценки </w:t>
      </w:r>
      <w:r>
        <w:rPr>
          <w:b/>
          <w:bCs/>
        </w:rPr>
        <w:t xml:space="preserve">состояния </w:t>
      </w:r>
      <w:r w:rsidRPr="006B1761">
        <w:rPr>
          <w:b/>
        </w:rPr>
        <w:t xml:space="preserve">здоровья и образовательных способностей Конвенции и </w:t>
      </w:r>
      <w:r>
        <w:rPr>
          <w:b/>
          <w:bCs/>
        </w:rPr>
        <w:t>правозащитному подходу к инвалидности и</w:t>
      </w:r>
      <w:r w:rsidRPr="006B1761">
        <w:rPr>
          <w:b/>
        </w:rPr>
        <w:t xml:space="preserve"> участие в </w:t>
      </w:r>
      <w:r>
        <w:rPr>
          <w:b/>
          <w:bCs/>
        </w:rPr>
        <w:t>таких процедурах экспертов от различных дисциплин</w:t>
      </w:r>
      <w:r w:rsidRPr="006B1761">
        <w:rPr>
          <w:b/>
        </w:rPr>
        <w:t>;</w:t>
      </w:r>
      <w:r>
        <w:t xml:space="preserve"> </w:t>
      </w:r>
    </w:p>
    <w:p w14:paraId="3DF7567A" w14:textId="77777777" w:rsidR="000E5B74" w:rsidRPr="00E83ADF" w:rsidRDefault="000E5B74" w:rsidP="000E5B74">
      <w:pPr>
        <w:pStyle w:val="SingleTxtG"/>
        <w:rPr>
          <w:b/>
        </w:rPr>
      </w:pPr>
      <w:r w:rsidRPr="00FE7026">
        <w:rPr>
          <w:b/>
        </w:rPr>
        <w:tab/>
      </w:r>
      <w:r w:rsidR="00FE7026" w:rsidRPr="00FE7026">
        <w:rPr>
          <w:b/>
        </w:rPr>
        <w:tab/>
      </w:r>
      <w:r w:rsidRPr="00FE7026">
        <w:rPr>
          <w:b/>
        </w:rPr>
        <w:t>d)</w:t>
      </w:r>
      <w:r w:rsidRPr="00FE7026">
        <w:rPr>
          <w:b/>
        </w:rPr>
        <w:tab/>
      </w:r>
      <w:r w:rsidRPr="006B1761">
        <w:rPr>
          <w:b/>
        </w:rPr>
        <w:t>законодательно оформить процедуру обеспечения разумного приспособления на всех уровнях образования и выделять ресурсы, необходимые для гарантированного предоставления разумного приспособления в зависимости от индивидуальных потребностей в консультации с соответствующим</w:t>
      </w:r>
      <w:r>
        <w:rPr>
          <w:b/>
          <w:bCs/>
        </w:rPr>
        <w:t xml:space="preserve"> ребенком</w:t>
      </w:r>
      <w:r w:rsidRPr="006B1761">
        <w:rPr>
          <w:b/>
        </w:rPr>
        <w:t>.</w:t>
      </w:r>
    </w:p>
    <w:p w14:paraId="54BD5D29" w14:textId="77777777" w:rsidR="000E5B74" w:rsidRPr="00E83ADF" w:rsidRDefault="000E5B74" w:rsidP="000E5B74">
      <w:pPr>
        <w:pStyle w:val="H23G"/>
      </w:pPr>
      <w:r>
        <w:tab/>
      </w:r>
      <w:r>
        <w:tab/>
      </w:r>
      <w:r w:rsidRPr="006B1761">
        <w:t>Просветительно-воспитательная работа (статья 8)</w:t>
      </w:r>
    </w:p>
    <w:p w14:paraId="7FABDBBC" w14:textId="77777777" w:rsidR="000E5B74" w:rsidRPr="005C4710" w:rsidRDefault="000E5B74" w:rsidP="000E5B74">
      <w:pPr>
        <w:pStyle w:val="SingleTxtG"/>
      </w:pPr>
      <w:r>
        <w:t>17.</w:t>
      </w:r>
      <w:r>
        <w:tab/>
        <w:t>Комитет обеспокоен недостаточным участием организаций инвалидов в местных и общенациональных кампаниях и отсутствием</w:t>
      </w:r>
      <w:r w:rsidRPr="005C4710">
        <w:t xml:space="preserve"> регулярных информационно-</w:t>
      </w:r>
      <w:r>
        <w:t xml:space="preserve">воспитательных программ, в том числе по обучению </w:t>
      </w:r>
      <w:r w:rsidRPr="005C4710">
        <w:t>сотрудников средств массовой информации</w:t>
      </w:r>
      <w:r>
        <w:t xml:space="preserve"> применению закрепленного</w:t>
      </w:r>
      <w:r w:rsidRPr="005C4710">
        <w:t xml:space="preserve"> в Конвенции правозащитного подхода к инвалидности. </w:t>
      </w:r>
      <w:r>
        <w:t>Комитет</w:t>
      </w:r>
      <w:r w:rsidRPr="005C4710">
        <w:t xml:space="preserve"> обеспокоен </w:t>
      </w:r>
      <w:r>
        <w:t xml:space="preserve">также </w:t>
      </w:r>
      <w:r w:rsidRPr="005C4710">
        <w:t xml:space="preserve">тем, что текст Конвенции не </w:t>
      </w:r>
      <w:r>
        <w:t>был распространен в доступных форматах, включая жестовый язык, шрифт Брайля и простой для чтения и понимания формат</w:t>
      </w:r>
      <w:r w:rsidRPr="005C4710">
        <w:t>.</w:t>
      </w:r>
    </w:p>
    <w:p w14:paraId="7F19C66F" w14:textId="77777777" w:rsidR="000E5B74" w:rsidRPr="00E83ADF" w:rsidRDefault="000E5B74" w:rsidP="000E5B74">
      <w:pPr>
        <w:pStyle w:val="SingleTxtG"/>
        <w:rPr>
          <w:b/>
        </w:rPr>
      </w:pPr>
      <w:r w:rsidRPr="005C4710">
        <w:t>18.</w:t>
      </w:r>
      <w:r w:rsidRPr="005C4710">
        <w:tab/>
      </w:r>
      <w:r w:rsidRPr="006B1761">
        <w:rPr>
          <w:b/>
        </w:rPr>
        <w:t>Комитет рекомендует государству-участнику</w:t>
      </w:r>
      <w:r>
        <w:rPr>
          <w:b/>
          <w:bCs/>
        </w:rPr>
        <w:t xml:space="preserve"> в тесной консультации с организациями инвалидов</w:t>
      </w:r>
      <w:r w:rsidRPr="006B1761">
        <w:rPr>
          <w:b/>
        </w:rPr>
        <w:t>:</w:t>
      </w:r>
    </w:p>
    <w:p w14:paraId="1ADE9C5E" w14:textId="77777777" w:rsidR="000E5B74" w:rsidRPr="00E83ADF" w:rsidRDefault="00FE7026" w:rsidP="000E5B74">
      <w:pPr>
        <w:pStyle w:val="SingleTxtG"/>
        <w:rPr>
          <w:b/>
        </w:rPr>
      </w:pPr>
      <w:r w:rsidRPr="00FE7026">
        <w:rPr>
          <w:b/>
        </w:rPr>
        <w:tab/>
      </w:r>
      <w:r w:rsidR="000E5B74" w:rsidRPr="00FE7026">
        <w:rPr>
          <w:b/>
        </w:rPr>
        <w:tab/>
        <w:t>а)</w:t>
      </w:r>
      <w:r w:rsidR="000E5B74" w:rsidRPr="00FE7026">
        <w:rPr>
          <w:b/>
        </w:rPr>
        <w:tab/>
      </w:r>
      <w:r w:rsidR="000E5B74" w:rsidRPr="006B1761">
        <w:rPr>
          <w:b/>
        </w:rPr>
        <w:t xml:space="preserve">принять меры по разработке </w:t>
      </w:r>
      <w:r w:rsidR="000E5B74">
        <w:rPr>
          <w:b/>
          <w:bCs/>
        </w:rPr>
        <w:t>просветительно-воспитательных</w:t>
      </w:r>
      <w:r w:rsidR="000E5B74" w:rsidRPr="006B1761">
        <w:rPr>
          <w:b/>
        </w:rPr>
        <w:t xml:space="preserve"> кампаний на местном и национальном уровнях, направленных, помимо прочих, на государственных должностных лиц, частных поставщиков услуг и общественность в целом</w:t>
      </w:r>
      <w:r w:rsidR="000E5B74">
        <w:rPr>
          <w:b/>
          <w:bCs/>
        </w:rPr>
        <w:t xml:space="preserve"> и призванных способствовать</w:t>
      </w:r>
      <w:r w:rsidR="000E5B74" w:rsidRPr="006B1761">
        <w:rPr>
          <w:b/>
        </w:rPr>
        <w:t xml:space="preserve"> систематическому повышению осведомленности населения о правах инвалидов и о Конвенции;</w:t>
      </w:r>
      <w:r w:rsidR="000E5B74">
        <w:t xml:space="preserve"> </w:t>
      </w:r>
    </w:p>
    <w:p w14:paraId="6921885B" w14:textId="77777777" w:rsidR="000E5B74" w:rsidRPr="00E83ADF" w:rsidRDefault="00FE7026" w:rsidP="000E5B74">
      <w:pPr>
        <w:pStyle w:val="SingleTxtG"/>
        <w:rPr>
          <w:b/>
        </w:rPr>
      </w:pPr>
      <w:r>
        <w:tab/>
      </w:r>
      <w:r w:rsidR="000E5B74" w:rsidRPr="00FE7026">
        <w:rPr>
          <w:b/>
        </w:rPr>
        <w:tab/>
        <w:t>b)</w:t>
      </w:r>
      <w:r w:rsidR="000E5B74" w:rsidRPr="00FE7026">
        <w:rPr>
          <w:b/>
        </w:rPr>
        <w:tab/>
      </w:r>
      <w:r w:rsidR="000E5B74" w:rsidRPr="006B1761">
        <w:rPr>
          <w:b/>
        </w:rPr>
        <w:t xml:space="preserve">повысить уровень осведомленности сотрудников государственных и частных средств массовой информации о важности </w:t>
      </w:r>
      <w:r w:rsidR="000E5B74">
        <w:rPr>
          <w:b/>
          <w:bCs/>
        </w:rPr>
        <w:t>освещения</w:t>
      </w:r>
      <w:r w:rsidR="000E5B74" w:rsidRPr="006B1761">
        <w:rPr>
          <w:b/>
        </w:rPr>
        <w:t xml:space="preserve"> позитивного вклада инвалидов в жизнь общества;</w:t>
      </w:r>
    </w:p>
    <w:p w14:paraId="4678EC77" w14:textId="77777777" w:rsidR="000E5B74" w:rsidRPr="006B1761" w:rsidRDefault="000E5B74" w:rsidP="000E5B74">
      <w:pPr>
        <w:pStyle w:val="SingleTxtG"/>
        <w:rPr>
          <w:b/>
        </w:rPr>
      </w:pPr>
      <w:r w:rsidRPr="005C4710">
        <w:tab/>
      </w:r>
      <w:r w:rsidR="00FE7026" w:rsidRPr="00FE7026">
        <w:rPr>
          <w:b/>
        </w:rPr>
        <w:tab/>
      </w:r>
      <w:r w:rsidRPr="00FE7026">
        <w:rPr>
          <w:b/>
        </w:rPr>
        <w:t>c)</w:t>
      </w:r>
      <w:r w:rsidRPr="00FE7026">
        <w:rPr>
          <w:b/>
        </w:rPr>
        <w:tab/>
      </w:r>
      <w:r w:rsidRPr="006B1761">
        <w:rPr>
          <w:b/>
        </w:rPr>
        <w:t xml:space="preserve">перевести Конвенцию </w:t>
      </w:r>
      <w:r>
        <w:rPr>
          <w:b/>
          <w:bCs/>
        </w:rPr>
        <w:t>в доступные форматы, включая</w:t>
      </w:r>
      <w:r w:rsidRPr="006B1761">
        <w:rPr>
          <w:b/>
        </w:rPr>
        <w:t xml:space="preserve"> жестовый язык</w:t>
      </w:r>
      <w:r>
        <w:rPr>
          <w:b/>
          <w:bCs/>
        </w:rPr>
        <w:t>, шрифт Брайля и простой для чтения и понимания формат, и осуществлять ее распространение в этих форматах</w:t>
      </w:r>
      <w:r w:rsidRPr="006B1761">
        <w:rPr>
          <w:b/>
        </w:rPr>
        <w:t>.</w:t>
      </w:r>
      <w:r>
        <w:t xml:space="preserve"> </w:t>
      </w:r>
    </w:p>
    <w:p w14:paraId="2814702B" w14:textId="77777777" w:rsidR="000E5B74" w:rsidRPr="00E83ADF" w:rsidRDefault="000E5B74" w:rsidP="000E5B74">
      <w:pPr>
        <w:pStyle w:val="H23G"/>
      </w:pPr>
      <w:r>
        <w:tab/>
      </w:r>
      <w:r>
        <w:tab/>
      </w:r>
      <w:r w:rsidRPr="006B1761">
        <w:t>Доступность (статья 9)</w:t>
      </w:r>
    </w:p>
    <w:p w14:paraId="331FDA6B" w14:textId="77777777" w:rsidR="000E5B74" w:rsidRPr="00E83ADF" w:rsidRDefault="000E5B74" w:rsidP="000E5B74">
      <w:pPr>
        <w:pStyle w:val="SingleTxtG"/>
      </w:pPr>
      <w:r>
        <w:t>19.</w:t>
      </w:r>
      <w:r>
        <w:tab/>
        <w:t>Комитет обеспокоен:</w:t>
      </w:r>
    </w:p>
    <w:p w14:paraId="680B0892" w14:textId="77777777" w:rsidR="000E5B74" w:rsidRPr="005C4710" w:rsidRDefault="00FE7026" w:rsidP="000E5B74">
      <w:pPr>
        <w:pStyle w:val="SingleTxtG"/>
      </w:pPr>
      <w:r>
        <w:tab/>
      </w:r>
      <w:r w:rsidR="000E5B74">
        <w:tab/>
        <w:t>а</w:t>
      </w:r>
      <w:r w:rsidR="000E5B74" w:rsidRPr="005C4710">
        <w:t>)</w:t>
      </w:r>
      <w:r w:rsidR="000E5B74" w:rsidRPr="005C4710">
        <w:tab/>
        <w:t xml:space="preserve">отсутствием </w:t>
      </w:r>
      <w:r w:rsidR="000E5B74" w:rsidRPr="00901D1A">
        <w:t>всеобъемлющего</w:t>
      </w:r>
      <w:r w:rsidR="000E5B74" w:rsidRPr="005C4710">
        <w:t xml:space="preserve"> национального плана действий по </w:t>
      </w:r>
      <w:r w:rsidR="000E5B74" w:rsidRPr="00901D1A">
        <w:t>осуществлению</w:t>
      </w:r>
      <w:r w:rsidR="000E5B74" w:rsidRPr="005C4710">
        <w:t xml:space="preserve"> Закона </w:t>
      </w:r>
      <w:r w:rsidR="000E5B74">
        <w:t>№ 93/2014</w:t>
      </w:r>
      <w:r w:rsidR="000E5B74" w:rsidRPr="005C4710">
        <w:t xml:space="preserve"> и постановления Совета </w:t>
      </w:r>
      <w:r w:rsidR="000E5B74" w:rsidRPr="00901D1A">
        <w:t>министров</w:t>
      </w:r>
      <w:r w:rsidR="000E5B74" w:rsidRPr="005C4710">
        <w:t xml:space="preserve"> № 1074 (2015) об устранении средовых и инфраструктурных барьеров при предоставлении государственных услуг; </w:t>
      </w:r>
    </w:p>
    <w:p w14:paraId="0A54B0BE" w14:textId="77777777" w:rsidR="000E5B74" w:rsidRPr="005C4710" w:rsidRDefault="00FE7026" w:rsidP="000E5B74">
      <w:pPr>
        <w:pStyle w:val="SingleTxtG"/>
      </w:pPr>
      <w:r>
        <w:tab/>
      </w:r>
      <w:r w:rsidR="000E5B74" w:rsidRPr="005C4710">
        <w:tab/>
        <w:t>b)</w:t>
      </w:r>
      <w:r w:rsidR="000E5B74" w:rsidRPr="005C4710">
        <w:tab/>
        <w:t xml:space="preserve">отсутствием данных о применении административных и финансовых санкций за несоблюдение стандартов доступности, в том числе в отношении старых зданий, открытых для </w:t>
      </w:r>
      <w:r w:rsidR="000E5B74" w:rsidRPr="008D76AA">
        <w:t>населения, и информационно-коммуникационных служб в сельских районах;</w:t>
      </w:r>
    </w:p>
    <w:p w14:paraId="6E0D2B7B" w14:textId="77777777" w:rsidR="000E5B74" w:rsidRPr="005C4710" w:rsidRDefault="00FE7026" w:rsidP="000E5B74">
      <w:pPr>
        <w:pStyle w:val="SingleTxtG"/>
      </w:pPr>
      <w:r>
        <w:tab/>
      </w:r>
      <w:r w:rsidR="000E5B74" w:rsidRPr="005C4710">
        <w:tab/>
        <w:t>c)</w:t>
      </w:r>
      <w:r w:rsidR="000E5B74" w:rsidRPr="005C4710">
        <w:tab/>
        <w:t>отсутствием информации о доступности электронных средств массовой информации, включая социальные сети.</w:t>
      </w:r>
    </w:p>
    <w:p w14:paraId="0A4A124F" w14:textId="77777777" w:rsidR="000E5B74" w:rsidRPr="006B1761" w:rsidRDefault="000E5B74" w:rsidP="000E5B74">
      <w:pPr>
        <w:pStyle w:val="SingleTxtG"/>
        <w:rPr>
          <w:b/>
        </w:rPr>
      </w:pPr>
      <w:r w:rsidRPr="005C4710">
        <w:t>20.</w:t>
      </w:r>
      <w:r w:rsidRPr="005C4710">
        <w:tab/>
      </w:r>
      <w:r w:rsidRPr="006B1761">
        <w:rPr>
          <w:b/>
        </w:rPr>
        <w:t>Комитет рекомендует государству-участнику обратить внимание на связь между статьей 9 Конвенции и задачами 9</w:t>
      </w:r>
      <w:r w:rsidR="00CD606F">
        <w:rPr>
          <w:b/>
        </w:rPr>
        <w:t xml:space="preserve"> </w:t>
      </w:r>
      <w:r w:rsidRPr="006B1761">
        <w:rPr>
          <w:b/>
        </w:rPr>
        <w:t>с</w:t>
      </w:r>
      <w:r w:rsidR="00CD606F">
        <w:rPr>
          <w:b/>
        </w:rPr>
        <w:t>)</w:t>
      </w:r>
      <w:r w:rsidRPr="006B1761">
        <w:rPr>
          <w:b/>
        </w:rPr>
        <w:t xml:space="preserve">, 11.2 и 11.7 </w:t>
      </w:r>
      <w:r>
        <w:rPr>
          <w:b/>
          <w:bCs/>
        </w:rPr>
        <w:t>Целей</w:t>
      </w:r>
      <w:r w:rsidRPr="006B1761">
        <w:rPr>
          <w:b/>
        </w:rPr>
        <w:t xml:space="preserve"> в области устойчивого развития и в свете его замечания общего порядка № 2 (2014) о доступности:</w:t>
      </w:r>
    </w:p>
    <w:p w14:paraId="56AD27A8" w14:textId="77777777" w:rsidR="000E5B74" w:rsidRPr="005C4710" w:rsidRDefault="000E5B74" w:rsidP="000E5B74">
      <w:pPr>
        <w:pStyle w:val="SingleTxtG"/>
        <w:rPr>
          <w:b/>
        </w:rPr>
      </w:pPr>
      <w:r w:rsidRPr="005C4710">
        <w:tab/>
      </w:r>
      <w:r w:rsidR="00FE7026">
        <w:tab/>
      </w:r>
      <w:r w:rsidRPr="00FE7026">
        <w:rPr>
          <w:b/>
        </w:rPr>
        <w:t>а)</w:t>
      </w:r>
      <w:r w:rsidRPr="00FE7026">
        <w:rPr>
          <w:b/>
        </w:rPr>
        <w:tab/>
      </w:r>
      <w:r w:rsidRPr="006B1761">
        <w:rPr>
          <w:b/>
        </w:rPr>
        <w:t xml:space="preserve">принять всеобъемлющий план действий по осуществлению </w:t>
      </w:r>
      <w:r w:rsidR="00FE7026">
        <w:rPr>
          <w:b/>
        </w:rPr>
        <w:br/>
      </w:r>
      <w:r w:rsidRPr="006B1761">
        <w:rPr>
          <w:b/>
        </w:rPr>
        <w:t xml:space="preserve">Закона </w:t>
      </w:r>
      <w:r>
        <w:rPr>
          <w:b/>
          <w:bCs/>
        </w:rPr>
        <w:t>№ 93/2014</w:t>
      </w:r>
      <w:r w:rsidRPr="006B1761">
        <w:rPr>
          <w:b/>
        </w:rPr>
        <w:t>, предусматривающий достаточный бюджет, эффективный механизм мониторинга и контрольные показатели для устранения барьеров, установив имеющие исковую силу действенные санкции за его несоблюдение;</w:t>
      </w:r>
      <w:r w:rsidRPr="005C4710">
        <w:t xml:space="preserve"> </w:t>
      </w:r>
    </w:p>
    <w:p w14:paraId="4BD73265" w14:textId="77777777" w:rsidR="000E5B74" w:rsidRPr="005C4710" w:rsidRDefault="000E5B74" w:rsidP="000E5B74">
      <w:pPr>
        <w:pStyle w:val="SingleTxtG"/>
        <w:rPr>
          <w:b/>
        </w:rPr>
      </w:pPr>
      <w:r w:rsidRPr="005C4710">
        <w:tab/>
      </w:r>
      <w:r w:rsidR="00FE7026">
        <w:tab/>
      </w:r>
      <w:r w:rsidRPr="00FE7026">
        <w:rPr>
          <w:b/>
        </w:rPr>
        <w:t>b)</w:t>
      </w:r>
      <w:r w:rsidRPr="00FE7026">
        <w:rPr>
          <w:b/>
        </w:rPr>
        <w:tab/>
      </w:r>
      <w:r w:rsidRPr="006B1761">
        <w:rPr>
          <w:b/>
        </w:rPr>
        <w:t>создать механизм мониторинга степени соблюдения норм в области доступности во всех сферах, охватываемых Конвенцией, и применять меры наказания в случае их несоблюдения;</w:t>
      </w:r>
    </w:p>
    <w:p w14:paraId="19B528C8" w14:textId="77777777" w:rsidR="000E5B74" w:rsidRPr="005C4710" w:rsidRDefault="00FE7026" w:rsidP="000E5B74">
      <w:pPr>
        <w:pStyle w:val="SingleTxtG"/>
        <w:rPr>
          <w:b/>
        </w:rPr>
      </w:pPr>
      <w:r>
        <w:tab/>
      </w:r>
      <w:r w:rsidR="000E5B74" w:rsidRPr="00FE7026">
        <w:rPr>
          <w:b/>
        </w:rPr>
        <w:tab/>
        <w:t>c)</w:t>
      </w:r>
      <w:r w:rsidR="000E5B74" w:rsidRPr="00FE7026">
        <w:rPr>
          <w:b/>
        </w:rPr>
        <w:tab/>
      </w:r>
      <w:r w:rsidR="000E5B74" w:rsidRPr="006B1761">
        <w:rPr>
          <w:b/>
        </w:rPr>
        <w:t>предостав</w:t>
      </w:r>
      <w:r w:rsidR="000E5B74">
        <w:rPr>
          <w:b/>
        </w:rPr>
        <w:t>ля</w:t>
      </w:r>
      <w:r w:rsidR="000E5B74" w:rsidRPr="006B1761">
        <w:rPr>
          <w:b/>
        </w:rPr>
        <w:t>ть всеобъемлющую информацию о доступности электронных средств массовой информации, удел</w:t>
      </w:r>
      <w:r w:rsidR="000E5B74">
        <w:rPr>
          <w:b/>
        </w:rPr>
        <w:t>яя</w:t>
      </w:r>
      <w:r w:rsidR="000E5B74" w:rsidRPr="006B1761">
        <w:rPr>
          <w:b/>
        </w:rPr>
        <w:t xml:space="preserve"> особое внимание социальным сетям</w:t>
      </w:r>
      <w:r w:rsidR="000E5B74">
        <w:rPr>
          <w:b/>
          <w:bCs/>
        </w:rPr>
        <w:t>.</w:t>
      </w:r>
    </w:p>
    <w:p w14:paraId="55EA3D33" w14:textId="77777777" w:rsidR="000E5B74" w:rsidRPr="0039021A" w:rsidRDefault="000E5B74" w:rsidP="000E5B74">
      <w:pPr>
        <w:pStyle w:val="H23G"/>
      </w:pPr>
      <w:r w:rsidRPr="0039021A">
        <w:tab/>
      </w:r>
      <w:r w:rsidRPr="0039021A">
        <w:tab/>
        <w:t>Ситуации риска и чрезвычайные гуманитарные ситуации (статья 11)</w:t>
      </w:r>
    </w:p>
    <w:p w14:paraId="163A9E61" w14:textId="77777777" w:rsidR="000E5B74" w:rsidRPr="0039021A" w:rsidRDefault="000E5B74" w:rsidP="000E5B74">
      <w:pPr>
        <w:pStyle w:val="SingleTxtG"/>
      </w:pPr>
      <w:r w:rsidRPr="0039021A">
        <w:t>21.</w:t>
      </w:r>
      <w:r w:rsidRPr="0039021A">
        <w:tab/>
        <w:t xml:space="preserve">Комитет обеспокоен отсутствием информации об участии организаций инвалидов в разработке и осуществлении стратегий уменьшения опасности бедствий и ликвидации их последствий, а также </w:t>
      </w:r>
      <w:r>
        <w:t>отсутствием в распоряжении</w:t>
      </w:r>
      <w:r w:rsidRPr="0039021A">
        <w:t xml:space="preserve"> инвалид</w:t>
      </w:r>
      <w:r>
        <w:t>ов</w:t>
      </w:r>
      <w:r w:rsidRPr="0039021A">
        <w:t xml:space="preserve"> доступной информации о </w:t>
      </w:r>
      <w:r>
        <w:t xml:space="preserve">том, как вести себя в </w:t>
      </w:r>
      <w:r w:rsidRPr="0039021A">
        <w:t xml:space="preserve">ситуациях риска, чрезвычайных гуманитарных ситуациях и </w:t>
      </w:r>
      <w:r>
        <w:t xml:space="preserve">в условиях </w:t>
      </w:r>
      <w:r w:rsidRPr="0039021A">
        <w:t>стихийных бедстви</w:t>
      </w:r>
      <w:r>
        <w:t>й,</w:t>
      </w:r>
      <w:r w:rsidRPr="0039021A">
        <w:t xml:space="preserve"> </w:t>
      </w:r>
      <w:r>
        <w:t xml:space="preserve">предоставление которой предусмотрено </w:t>
      </w:r>
      <w:proofErr w:type="spellStart"/>
      <w:r w:rsidRPr="0039021A">
        <w:t>Сендайской</w:t>
      </w:r>
      <w:proofErr w:type="spellEnd"/>
      <w:r w:rsidRPr="0039021A">
        <w:t xml:space="preserve"> рамочной программой по снижению риска бедствий на 2015</w:t>
      </w:r>
      <w:r>
        <w:t>–</w:t>
      </w:r>
      <w:r w:rsidRPr="0039021A">
        <w:t>2030 годы.</w:t>
      </w:r>
    </w:p>
    <w:p w14:paraId="61DAA256" w14:textId="77777777" w:rsidR="000E5B74" w:rsidRDefault="000E5B74" w:rsidP="000E5B74">
      <w:pPr>
        <w:pStyle w:val="SingleTxtG"/>
        <w:rPr>
          <w:b/>
          <w:bCs/>
        </w:rPr>
      </w:pPr>
      <w:r w:rsidRPr="0039021A">
        <w:t>22.</w:t>
      </w:r>
      <w:r w:rsidRPr="0039021A">
        <w:tab/>
      </w:r>
      <w:r w:rsidRPr="0039021A">
        <w:rPr>
          <w:b/>
          <w:bCs/>
        </w:rPr>
        <w:t>Комитет рекомендует государству-участнику</w:t>
      </w:r>
      <w:r>
        <w:rPr>
          <w:b/>
          <w:bCs/>
        </w:rPr>
        <w:t>:</w:t>
      </w:r>
    </w:p>
    <w:p w14:paraId="1B92B8CD" w14:textId="77777777" w:rsidR="000E5B74" w:rsidRDefault="00CD606F" w:rsidP="000E5B74">
      <w:pPr>
        <w:pStyle w:val="SingleTxtG"/>
        <w:rPr>
          <w:b/>
          <w:bCs/>
        </w:rPr>
      </w:pPr>
      <w:r>
        <w:rPr>
          <w:b/>
        </w:rPr>
        <w:tab/>
      </w:r>
      <w:r w:rsidR="00FE7026" w:rsidRPr="001B0EFA">
        <w:rPr>
          <w:b/>
        </w:rPr>
        <w:tab/>
      </w:r>
      <w:r w:rsidR="000E5B74" w:rsidRPr="00FE7026">
        <w:rPr>
          <w:b/>
          <w:lang w:val="fr-CA"/>
        </w:rPr>
        <w:t>a</w:t>
      </w:r>
      <w:r w:rsidR="000E5B74" w:rsidRPr="00FE7026">
        <w:rPr>
          <w:b/>
        </w:rPr>
        <w:t xml:space="preserve">) </w:t>
      </w:r>
      <w:r w:rsidR="00FE7026" w:rsidRPr="00FE7026">
        <w:rPr>
          <w:b/>
        </w:rPr>
        <w:tab/>
      </w:r>
      <w:r w:rsidR="000E5B74" w:rsidRPr="0039021A">
        <w:rPr>
          <w:b/>
          <w:bCs/>
        </w:rPr>
        <w:t xml:space="preserve">разработать и внедрить в соответствии с </w:t>
      </w:r>
      <w:proofErr w:type="spellStart"/>
      <w:r w:rsidR="000E5B74" w:rsidRPr="0039021A">
        <w:rPr>
          <w:b/>
          <w:bCs/>
        </w:rPr>
        <w:t>Сендайской</w:t>
      </w:r>
      <w:proofErr w:type="spellEnd"/>
      <w:r w:rsidR="000E5B74" w:rsidRPr="0039021A">
        <w:rPr>
          <w:b/>
          <w:bCs/>
        </w:rPr>
        <w:t xml:space="preserve"> рамочной программой по снижению риска бедствий на 2015</w:t>
      </w:r>
      <w:r w:rsidR="000E5B74">
        <w:rPr>
          <w:b/>
          <w:bCs/>
        </w:rPr>
        <w:t>–</w:t>
      </w:r>
      <w:r w:rsidR="000E5B74" w:rsidRPr="0039021A">
        <w:rPr>
          <w:b/>
          <w:bCs/>
        </w:rPr>
        <w:t>2030 годы</w:t>
      </w:r>
      <w:r w:rsidR="000E5B74" w:rsidRPr="00566905">
        <w:rPr>
          <w:b/>
          <w:bCs/>
        </w:rPr>
        <w:t xml:space="preserve"> </w:t>
      </w:r>
      <w:r w:rsidR="000E5B74">
        <w:rPr>
          <w:b/>
          <w:bCs/>
        </w:rPr>
        <w:t>доступные и всеобъемлющие стратегии реагирования на чрезвычайные ситуации и</w:t>
      </w:r>
      <w:r w:rsidR="000E5B74" w:rsidRPr="0058346C">
        <w:rPr>
          <w:b/>
          <w:bCs/>
        </w:rPr>
        <w:t xml:space="preserve"> </w:t>
      </w:r>
      <w:r w:rsidR="000E5B74">
        <w:rPr>
          <w:b/>
          <w:bCs/>
        </w:rPr>
        <w:t>процедуры поведения в ситуациях риска;</w:t>
      </w:r>
    </w:p>
    <w:p w14:paraId="66C8581A" w14:textId="77777777" w:rsidR="000E5B74" w:rsidRDefault="00FE7026" w:rsidP="000E5B74">
      <w:pPr>
        <w:pStyle w:val="SingleTxtG"/>
        <w:rPr>
          <w:b/>
          <w:bCs/>
        </w:rPr>
      </w:pPr>
      <w:r w:rsidRPr="001B0EFA">
        <w:tab/>
      </w:r>
      <w:r w:rsidRPr="001B0EFA">
        <w:tab/>
      </w:r>
      <w:r w:rsidR="000E5B74" w:rsidRPr="00FE7026">
        <w:rPr>
          <w:b/>
          <w:lang w:val="en-US"/>
        </w:rPr>
        <w:t>b</w:t>
      </w:r>
      <w:r w:rsidR="000E5B74" w:rsidRPr="00FE7026">
        <w:rPr>
          <w:b/>
        </w:rPr>
        <w:t xml:space="preserve">) </w:t>
      </w:r>
      <w:r w:rsidRPr="00FE7026">
        <w:rPr>
          <w:b/>
        </w:rPr>
        <w:tab/>
      </w:r>
      <w:r w:rsidR="000E5B74" w:rsidRPr="0058346C">
        <w:rPr>
          <w:b/>
          <w:bCs/>
        </w:rPr>
        <w:t>включить в такие стратегии и процедуры</w:t>
      </w:r>
      <w:r w:rsidR="000E5B74">
        <w:rPr>
          <w:b/>
          <w:bCs/>
        </w:rPr>
        <w:t xml:space="preserve"> </w:t>
      </w:r>
      <w:r w:rsidR="005C4DEC">
        <w:rPr>
          <w:b/>
          <w:bCs/>
        </w:rPr>
        <w:t>«</w:t>
      </w:r>
      <w:r w:rsidR="000E5B74" w:rsidRPr="0039021A">
        <w:rPr>
          <w:b/>
          <w:bCs/>
        </w:rPr>
        <w:t>горячи</w:t>
      </w:r>
      <w:r w:rsidR="000E5B74">
        <w:rPr>
          <w:b/>
          <w:bCs/>
        </w:rPr>
        <w:t>е</w:t>
      </w:r>
      <w:r w:rsidR="005C4DEC">
        <w:rPr>
          <w:b/>
          <w:bCs/>
        </w:rPr>
        <w:t>»</w:t>
      </w:r>
      <w:r w:rsidR="000E5B74" w:rsidRPr="0039021A">
        <w:rPr>
          <w:b/>
          <w:bCs/>
        </w:rPr>
        <w:t xml:space="preserve"> телефонны</w:t>
      </w:r>
      <w:r w:rsidR="000E5B74">
        <w:rPr>
          <w:b/>
          <w:bCs/>
        </w:rPr>
        <w:t>е</w:t>
      </w:r>
      <w:r w:rsidR="000E5B74" w:rsidRPr="0039021A">
        <w:rPr>
          <w:b/>
          <w:bCs/>
        </w:rPr>
        <w:t xml:space="preserve"> лини</w:t>
      </w:r>
      <w:r w:rsidR="000E5B74">
        <w:rPr>
          <w:b/>
          <w:bCs/>
        </w:rPr>
        <w:t>и</w:t>
      </w:r>
      <w:r w:rsidR="000E5B74" w:rsidRPr="0039021A">
        <w:rPr>
          <w:b/>
          <w:bCs/>
        </w:rPr>
        <w:t xml:space="preserve"> </w:t>
      </w:r>
      <w:r w:rsidR="000E5B74">
        <w:rPr>
          <w:b/>
          <w:bCs/>
        </w:rPr>
        <w:t xml:space="preserve">и </w:t>
      </w:r>
      <w:r w:rsidR="000E5B74" w:rsidRPr="0039021A">
        <w:rPr>
          <w:b/>
          <w:bCs/>
        </w:rPr>
        <w:t>приложени</w:t>
      </w:r>
      <w:r w:rsidR="000E5B74">
        <w:rPr>
          <w:b/>
          <w:bCs/>
        </w:rPr>
        <w:t>е</w:t>
      </w:r>
      <w:r w:rsidR="000E5B74" w:rsidRPr="0039021A">
        <w:rPr>
          <w:b/>
          <w:bCs/>
        </w:rPr>
        <w:t xml:space="preserve"> для смартфонов по раннему предупреждению в текстовом формате</w:t>
      </w:r>
      <w:r w:rsidR="000E5B74">
        <w:rPr>
          <w:b/>
          <w:bCs/>
        </w:rPr>
        <w:t>;</w:t>
      </w:r>
    </w:p>
    <w:p w14:paraId="2EE8D029" w14:textId="77777777" w:rsidR="000E5B74" w:rsidRDefault="00FE7026" w:rsidP="000E5B74">
      <w:pPr>
        <w:pStyle w:val="SingleTxtG"/>
        <w:rPr>
          <w:b/>
          <w:bCs/>
        </w:rPr>
      </w:pPr>
      <w:r w:rsidRPr="001B0EFA">
        <w:tab/>
      </w:r>
      <w:r w:rsidRPr="001B0EFA">
        <w:rPr>
          <w:b/>
        </w:rPr>
        <w:tab/>
      </w:r>
      <w:r w:rsidR="000E5B74" w:rsidRPr="00FE7026">
        <w:rPr>
          <w:b/>
          <w:lang w:val="fr-CA"/>
        </w:rPr>
        <w:t>c</w:t>
      </w:r>
      <w:r w:rsidR="000E5B74" w:rsidRPr="00FE7026">
        <w:rPr>
          <w:b/>
        </w:rPr>
        <w:t xml:space="preserve">) </w:t>
      </w:r>
      <w:r w:rsidRPr="00FE7026">
        <w:rPr>
          <w:b/>
        </w:rPr>
        <w:tab/>
      </w:r>
      <w:r w:rsidR="000E5B74" w:rsidRPr="006B1761">
        <w:rPr>
          <w:b/>
          <w:bCs/>
        </w:rPr>
        <w:t>разработать</w:t>
      </w:r>
      <w:r w:rsidR="000E5B74">
        <w:t xml:space="preserve"> </w:t>
      </w:r>
      <w:r w:rsidR="000E5B74">
        <w:rPr>
          <w:b/>
          <w:bCs/>
        </w:rPr>
        <w:t>соответствующие</w:t>
      </w:r>
      <w:r w:rsidR="000E5B74" w:rsidRPr="0039021A">
        <w:rPr>
          <w:b/>
          <w:bCs/>
        </w:rPr>
        <w:t xml:space="preserve"> учебник</w:t>
      </w:r>
      <w:r w:rsidR="000E5B74">
        <w:rPr>
          <w:b/>
          <w:bCs/>
        </w:rPr>
        <w:t>и в доступных форматах, в том числе</w:t>
      </w:r>
      <w:r w:rsidR="000E5B74" w:rsidRPr="0039021A">
        <w:rPr>
          <w:b/>
          <w:bCs/>
        </w:rPr>
        <w:t xml:space="preserve"> на </w:t>
      </w:r>
      <w:r w:rsidR="000E5B74">
        <w:rPr>
          <w:b/>
          <w:bCs/>
        </w:rPr>
        <w:t xml:space="preserve">жестовом </w:t>
      </w:r>
      <w:r w:rsidR="000E5B74" w:rsidRPr="0039021A">
        <w:rPr>
          <w:b/>
          <w:bCs/>
        </w:rPr>
        <w:t>языке</w:t>
      </w:r>
      <w:r w:rsidR="000E5B74">
        <w:rPr>
          <w:b/>
          <w:bCs/>
        </w:rPr>
        <w:t xml:space="preserve">, </w:t>
      </w:r>
      <w:r w:rsidR="000E5B74" w:rsidRPr="0039021A">
        <w:rPr>
          <w:b/>
          <w:bCs/>
        </w:rPr>
        <w:t>с</w:t>
      </w:r>
      <w:r w:rsidR="000E5B74">
        <w:rPr>
          <w:b/>
          <w:bCs/>
        </w:rPr>
        <w:t xml:space="preserve"> использованием</w:t>
      </w:r>
      <w:r w:rsidR="000E5B74" w:rsidRPr="0039021A">
        <w:rPr>
          <w:b/>
          <w:bCs/>
        </w:rPr>
        <w:t xml:space="preserve"> шрифт</w:t>
      </w:r>
      <w:r w:rsidR="000E5B74">
        <w:rPr>
          <w:b/>
          <w:bCs/>
        </w:rPr>
        <w:t>а</w:t>
      </w:r>
      <w:r w:rsidR="000E5B74" w:rsidRPr="0039021A">
        <w:rPr>
          <w:b/>
          <w:bCs/>
        </w:rPr>
        <w:t xml:space="preserve"> Брайля</w:t>
      </w:r>
      <w:r w:rsidR="000E5B74">
        <w:rPr>
          <w:b/>
          <w:bCs/>
        </w:rPr>
        <w:t xml:space="preserve"> и в простом </w:t>
      </w:r>
      <w:r w:rsidR="00B554E1">
        <w:rPr>
          <w:b/>
          <w:bCs/>
        </w:rPr>
        <w:br/>
      </w:r>
      <w:r w:rsidR="000E5B74">
        <w:rPr>
          <w:b/>
          <w:bCs/>
        </w:rPr>
        <w:t>для понимания и чтения формате</w:t>
      </w:r>
      <w:r w:rsidR="00CD606F">
        <w:rPr>
          <w:b/>
          <w:bCs/>
        </w:rPr>
        <w:t>,</w:t>
      </w:r>
      <w:r w:rsidR="000E5B74" w:rsidRPr="0039021A">
        <w:rPr>
          <w:b/>
          <w:bCs/>
        </w:rPr>
        <w:t xml:space="preserve"> </w:t>
      </w:r>
      <w:r w:rsidR="000E5B74">
        <w:rPr>
          <w:b/>
          <w:bCs/>
        </w:rPr>
        <w:t xml:space="preserve">в соответствии с его замечанием общего </w:t>
      </w:r>
      <w:r>
        <w:rPr>
          <w:b/>
          <w:bCs/>
        </w:rPr>
        <w:br/>
      </w:r>
      <w:r w:rsidR="000E5B74">
        <w:rPr>
          <w:b/>
          <w:bCs/>
        </w:rPr>
        <w:t>порядка №</w:t>
      </w:r>
      <w:r w:rsidR="00CD606F">
        <w:rPr>
          <w:b/>
          <w:bCs/>
        </w:rPr>
        <w:t xml:space="preserve"> </w:t>
      </w:r>
      <w:r w:rsidR="000E5B74">
        <w:rPr>
          <w:b/>
          <w:bCs/>
        </w:rPr>
        <w:t>2;</w:t>
      </w:r>
    </w:p>
    <w:p w14:paraId="34869242" w14:textId="77777777" w:rsidR="000E5B74" w:rsidRPr="0039021A" w:rsidRDefault="00FE7026" w:rsidP="000E5B74">
      <w:pPr>
        <w:pStyle w:val="SingleTxtG"/>
        <w:rPr>
          <w:b/>
          <w:bCs/>
        </w:rPr>
      </w:pPr>
      <w:r w:rsidRPr="001B0EFA">
        <w:tab/>
      </w:r>
      <w:r w:rsidRPr="001B0EFA">
        <w:tab/>
      </w:r>
      <w:r w:rsidR="000E5B74" w:rsidRPr="00FE7026">
        <w:rPr>
          <w:b/>
          <w:lang w:val="fr-CA"/>
        </w:rPr>
        <w:t>d</w:t>
      </w:r>
      <w:r w:rsidR="000E5B74" w:rsidRPr="00FE7026">
        <w:rPr>
          <w:b/>
        </w:rPr>
        <w:t xml:space="preserve">) </w:t>
      </w:r>
      <w:r w:rsidRPr="00FE7026">
        <w:rPr>
          <w:b/>
        </w:rPr>
        <w:tab/>
      </w:r>
      <w:r w:rsidR="000E5B74" w:rsidRPr="0039021A">
        <w:rPr>
          <w:b/>
          <w:bCs/>
        </w:rPr>
        <w:t>предложить всем государственным службам разработать планы эвакуации инвалидов, проводя регулярные</w:t>
      </w:r>
      <w:r w:rsidR="000E5B74">
        <w:rPr>
          <w:b/>
          <w:bCs/>
        </w:rPr>
        <w:t xml:space="preserve">, тесные </w:t>
      </w:r>
      <w:r w:rsidR="000E5B74" w:rsidRPr="0039021A">
        <w:rPr>
          <w:b/>
          <w:bCs/>
        </w:rPr>
        <w:t>консультации с организациями, представляющими инвалидов, в том числе на местном уровне.</w:t>
      </w:r>
    </w:p>
    <w:p w14:paraId="29A5ADE4" w14:textId="77777777" w:rsidR="000E5B74" w:rsidRPr="0039021A" w:rsidRDefault="000E5B74" w:rsidP="000E5B74">
      <w:pPr>
        <w:pStyle w:val="H23G"/>
      </w:pPr>
      <w:r w:rsidRPr="0039021A">
        <w:tab/>
      </w:r>
      <w:r w:rsidRPr="0039021A">
        <w:tab/>
        <w:t>Равенство перед законом (статья 12)</w:t>
      </w:r>
    </w:p>
    <w:p w14:paraId="540CDB58" w14:textId="77777777" w:rsidR="000E5B74" w:rsidRPr="0039021A" w:rsidRDefault="000E5B74" w:rsidP="000E5B74">
      <w:pPr>
        <w:pStyle w:val="SingleTxtG"/>
      </w:pPr>
      <w:r w:rsidRPr="0039021A">
        <w:t>23.</w:t>
      </w:r>
      <w:r w:rsidRPr="0039021A">
        <w:tab/>
        <w:t>Комитет обеспокоен незначительн</w:t>
      </w:r>
      <w:r>
        <w:t>ым</w:t>
      </w:r>
      <w:r w:rsidRPr="0039021A">
        <w:t xml:space="preserve"> прогресс</w:t>
      </w:r>
      <w:r>
        <w:t>ом в деле</w:t>
      </w:r>
      <w:r w:rsidRPr="0039021A">
        <w:t xml:space="preserve"> изменени</w:t>
      </w:r>
      <w:r>
        <w:t>я</w:t>
      </w:r>
      <w:r w:rsidRPr="0039021A">
        <w:t xml:space="preserve"> положени</w:t>
      </w:r>
      <w:r>
        <w:t>й</w:t>
      </w:r>
      <w:r w:rsidRPr="0039021A">
        <w:t xml:space="preserve"> национального законодательства, которые отрицают или ограничивают дееспособность инвалидов, включая Гражданский кодекс, Гражданский процессуальный кодекс, Семейный кодекс и законодательство о психическом здоровье, а также </w:t>
      </w:r>
      <w:r>
        <w:t>отсутствием</w:t>
      </w:r>
      <w:r w:rsidRPr="0039021A">
        <w:t xml:space="preserve"> механизмов </w:t>
      </w:r>
      <w:proofErr w:type="spellStart"/>
      <w:r>
        <w:t>суппортивного</w:t>
      </w:r>
      <w:proofErr w:type="spellEnd"/>
      <w:r w:rsidRPr="0039021A">
        <w:t xml:space="preserve"> принятия решений</w:t>
      </w:r>
      <w:r>
        <w:t xml:space="preserve"> и планов по их внедрению</w:t>
      </w:r>
      <w:r w:rsidRPr="0039021A">
        <w:t>.</w:t>
      </w:r>
      <w:r>
        <w:t xml:space="preserve"> Кроме того, он обеспокоен </w:t>
      </w:r>
      <w:r w:rsidRPr="0039021A">
        <w:t>недостаточностью правовых мер государства-участника по обеспечению прав инвалидов, в частности лиц с интеллектуальн</w:t>
      </w:r>
      <w:r>
        <w:t>ой</w:t>
      </w:r>
      <w:r w:rsidRPr="0039021A">
        <w:t xml:space="preserve"> или психосоциальн</w:t>
      </w:r>
      <w:r>
        <w:t>ой</w:t>
      </w:r>
      <w:r w:rsidRPr="0039021A">
        <w:t xml:space="preserve"> </w:t>
      </w:r>
      <w:r>
        <w:t>инвалидностью</w:t>
      </w:r>
      <w:r w:rsidRPr="0039021A">
        <w:t xml:space="preserve">, на самостоятельное принятие решений в отношении их жизни и правоспособность наравне с другими. </w:t>
      </w:r>
    </w:p>
    <w:p w14:paraId="0C479ECE" w14:textId="77777777" w:rsidR="000E5B74" w:rsidRPr="0039021A" w:rsidRDefault="000E5B74" w:rsidP="000E5B74">
      <w:pPr>
        <w:pStyle w:val="SingleTxtG"/>
      </w:pPr>
      <w:r w:rsidRPr="0039021A">
        <w:t>24.</w:t>
      </w:r>
      <w:r w:rsidRPr="0039021A">
        <w:tab/>
      </w:r>
      <w:r w:rsidRPr="0039021A">
        <w:rPr>
          <w:b/>
          <w:bCs/>
        </w:rPr>
        <w:t>Ссылаясь на свое замечание общего порядка № 1 (2014) о равенстве перед законом</w:t>
      </w:r>
      <w:r>
        <w:rPr>
          <w:b/>
          <w:bCs/>
        </w:rPr>
        <w:t xml:space="preserve"> и на доклад Комиссара Совета Европы по правам человека, опубликованный по итогам ее визита в Албанию 21–25 мая 2018 года</w:t>
      </w:r>
      <w:r w:rsidRPr="0039021A">
        <w:rPr>
          <w:b/>
          <w:bCs/>
        </w:rPr>
        <w:t>, Комитет рекомендует государству-участнику привести свое законодательство в соответствие с Конвенцией</w:t>
      </w:r>
      <w:r>
        <w:rPr>
          <w:b/>
          <w:bCs/>
        </w:rPr>
        <w:t xml:space="preserve"> и</w:t>
      </w:r>
      <w:r w:rsidRPr="0039021A">
        <w:rPr>
          <w:b/>
          <w:bCs/>
        </w:rPr>
        <w:t xml:space="preserve"> отменить все законы, которые ограничивают дееспособность инвалидов, в частности лиц с интеллектуальн</w:t>
      </w:r>
      <w:r>
        <w:rPr>
          <w:b/>
          <w:bCs/>
        </w:rPr>
        <w:t>ой</w:t>
      </w:r>
      <w:r w:rsidRPr="0039021A">
        <w:rPr>
          <w:b/>
          <w:bCs/>
        </w:rPr>
        <w:t xml:space="preserve"> или психосоциальн</w:t>
      </w:r>
      <w:r>
        <w:rPr>
          <w:b/>
          <w:bCs/>
        </w:rPr>
        <w:t>ой</w:t>
      </w:r>
      <w:r w:rsidRPr="0039021A">
        <w:rPr>
          <w:b/>
          <w:bCs/>
        </w:rPr>
        <w:t xml:space="preserve"> </w:t>
      </w:r>
      <w:r>
        <w:rPr>
          <w:b/>
          <w:bCs/>
        </w:rPr>
        <w:t>инвалидностью</w:t>
      </w:r>
      <w:r w:rsidRPr="0039021A">
        <w:rPr>
          <w:b/>
          <w:bCs/>
        </w:rPr>
        <w:t>, замени</w:t>
      </w:r>
      <w:r>
        <w:rPr>
          <w:b/>
          <w:bCs/>
        </w:rPr>
        <w:t>в</w:t>
      </w:r>
      <w:r w:rsidRPr="0039021A">
        <w:rPr>
          <w:b/>
          <w:bCs/>
        </w:rPr>
        <w:t xml:space="preserve"> порядок </w:t>
      </w:r>
      <w:proofErr w:type="spellStart"/>
      <w:r w:rsidRPr="0039021A">
        <w:rPr>
          <w:b/>
          <w:bCs/>
        </w:rPr>
        <w:t>субститутивного</w:t>
      </w:r>
      <w:proofErr w:type="spellEnd"/>
      <w:r w:rsidRPr="0039021A">
        <w:rPr>
          <w:b/>
          <w:bCs/>
        </w:rPr>
        <w:t xml:space="preserve"> принятия решений </w:t>
      </w:r>
      <w:proofErr w:type="spellStart"/>
      <w:r w:rsidRPr="0039021A">
        <w:rPr>
          <w:b/>
          <w:bCs/>
        </w:rPr>
        <w:t>суппортивным</w:t>
      </w:r>
      <w:proofErr w:type="spellEnd"/>
      <w:r w:rsidRPr="0039021A">
        <w:rPr>
          <w:b/>
          <w:bCs/>
        </w:rPr>
        <w:t xml:space="preserve"> порядком принятия решений, который уважает самостоятельность, волю и предпочтения лица и предусматривает транспарентные средства правовой защиты лишенных дееспособности инвалидов.</w:t>
      </w:r>
    </w:p>
    <w:p w14:paraId="32A40487" w14:textId="77777777" w:rsidR="000E5B74" w:rsidRPr="0039021A" w:rsidRDefault="000E5B74" w:rsidP="000E5B74">
      <w:pPr>
        <w:pStyle w:val="H23G"/>
      </w:pPr>
      <w:r w:rsidRPr="0039021A">
        <w:tab/>
      </w:r>
      <w:r w:rsidRPr="0039021A">
        <w:tab/>
        <w:t xml:space="preserve">Доступ к правосудию (статья 13) </w:t>
      </w:r>
    </w:p>
    <w:p w14:paraId="594E71A7" w14:textId="77777777" w:rsidR="000E5B74" w:rsidRPr="0039021A" w:rsidRDefault="000E5B74" w:rsidP="000E5B74">
      <w:pPr>
        <w:pStyle w:val="SingleTxtG"/>
      </w:pPr>
      <w:r w:rsidRPr="0039021A">
        <w:t>25.</w:t>
      </w:r>
      <w:r w:rsidRPr="0039021A">
        <w:tab/>
        <w:t xml:space="preserve">Комитет обеспокоен отсутствием конкретных мер по обеспечению всеобъемлющего доступа инвалидов к системе правосудия, </w:t>
      </w:r>
      <w:r>
        <w:t>включая</w:t>
      </w:r>
      <w:r w:rsidRPr="0039021A">
        <w:t xml:space="preserve"> бесплатн</w:t>
      </w:r>
      <w:r>
        <w:t>ую</w:t>
      </w:r>
      <w:r w:rsidRPr="0039021A">
        <w:t xml:space="preserve"> юридическ</w:t>
      </w:r>
      <w:r>
        <w:t>ую</w:t>
      </w:r>
      <w:r w:rsidRPr="0039021A">
        <w:t xml:space="preserve"> помощь, </w:t>
      </w:r>
      <w:r>
        <w:t xml:space="preserve">доступные юридические услуги и </w:t>
      </w:r>
      <w:r w:rsidRPr="0039021A">
        <w:t xml:space="preserve">услуги переводчиков </w:t>
      </w:r>
      <w:r>
        <w:t xml:space="preserve">жестового языка </w:t>
      </w:r>
      <w:r w:rsidRPr="0039021A">
        <w:t>в зале суда</w:t>
      </w:r>
      <w:r>
        <w:t xml:space="preserve"> и</w:t>
      </w:r>
      <w:r w:rsidRPr="0039021A">
        <w:t xml:space="preserve"> полицейских участках</w:t>
      </w:r>
      <w:r>
        <w:t xml:space="preserve">, при взаимодействии с </w:t>
      </w:r>
      <w:r w:rsidRPr="0039021A">
        <w:t>органа</w:t>
      </w:r>
      <w:r>
        <w:t>ми</w:t>
      </w:r>
      <w:r w:rsidRPr="0039021A">
        <w:t xml:space="preserve"> прокуратуры и</w:t>
      </w:r>
      <w:r>
        <w:t xml:space="preserve"> при обеспечении</w:t>
      </w:r>
      <w:r w:rsidRPr="0039021A">
        <w:t xml:space="preserve"> процессуальны</w:t>
      </w:r>
      <w:r>
        <w:t>х</w:t>
      </w:r>
      <w:r w:rsidRPr="0039021A">
        <w:t xml:space="preserve"> корректи</w:t>
      </w:r>
      <w:r>
        <w:t>во</w:t>
      </w:r>
      <w:r w:rsidRPr="0039021A">
        <w:t>в. Он</w:t>
      </w:r>
      <w:r>
        <w:t> </w:t>
      </w:r>
      <w:r w:rsidRPr="0039021A">
        <w:t xml:space="preserve"> обеспокоен также отсутствием информации о конкретных мерах и процедурах, направленных на устранение барьеров на пути доступа инвалидов к правосудию и предоставление процессуальных и соответствующих полу и возрасту коррективов в контексте судебного производства, </w:t>
      </w:r>
      <w:r>
        <w:t>в том числе в том, что касается</w:t>
      </w:r>
      <w:r w:rsidRPr="0039021A">
        <w:t xml:space="preserve"> письменн</w:t>
      </w:r>
      <w:r>
        <w:t>ой</w:t>
      </w:r>
      <w:r w:rsidRPr="0039021A">
        <w:t xml:space="preserve"> информаци</w:t>
      </w:r>
      <w:r>
        <w:t>и</w:t>
      </w:r>
      <w:r w:rsidRPr="0039021A">
        <w:t xml:space="preserve"> и средств коммуникации в нотариальной сфере.</w:t>
      </w:r>
    </w:p>
    <w:p w14:paraId="316AFFDE" w14:textId="77777777" w:rsidR="000E5B74" w:rsidRPr="0039021A" w:rsidRDefault="000E5B74" w:rsidP="000E5B74">
      <w:pPr>
        <w:pStyle w:val="SingleTxtG"/>
        <w:rPr>
          <w:b/>
        </w:rPr>
      </w:pPr>
      <w:r w:rsidRPr="0039021A">
        <w:t>26.</w:t>
      </w:r>
      <w:r w:rsidRPr="0039021A">
        <w:tab/>
      </w:r>
      <w:r w:rsidRPr="0039021A">
        <w:rPr>
          <w:b/>
          <w:bCs/>
        </w:rPr>
        <w:t>Комитет рекомендует государству-участнику:</w:t>
      </w:r>
    </w:p>
    <w:p w14:paraId="70E6A636" w14:textId="77777777" w:rsidR="000E5B74" w:rsidRPr="0039021A" w:rsidRDefault="000E5B74" w:rsidP="000E5B74">
      <w:pPr>
        <w:pStyle w:val="SingleTxtG"/>
        <w:rPr>
          <w:b/>
        </w:rPr>
      </w:pPr>
      <w:r w:rsidRPr="0039021A">
        <w:rPr>
          <w:spacing w:val="-4"/>
        </w:rPr>
        <w:tab/>
      </w:r>
      <w:r w:rsidRPr="0039021A">
        <w:rPr>
          <w:spacing w:val="-4"/>
        </w:rPr>
        <w:tab/>
      </w:r>
      <w:r w:rsidRPr="0039021A">
        <w:rPr>
          <w:b/>
          <w:bCs/>
          <w:spacing w:val="-4"/>
        </w:rPr>
        <w:t>a)</w:t>
      </w:r>
      <w:r w:rsidRPr="0039021A">
        <w:rPr>
          <w:spacing w:val="-4"/>
        </w:rPr>
        <w:tab/>
      </w:r>
      <w:r w:rsidRPr="0039021A">
        <w:rPr>
          <w:b/>
          <w:bCs/>
          <w:spacing w:val="-4"/>
        </w:rPr>
        <w:t>обеспечить прозрачный</w:t>
      </w:r>
      <w:r>
        <w:rPr>
          <w:b/>
          <w:bCs/>
          <w:spacing w:val="-4"/>
        </w:rPr>
        <w:t xml:space="preserve"> и</w:t>
      </w:r>
      <w:r w:rsidRPr="0039021A">
        <w:rPr>
          <w:b/>
          <w:bCs/>
          <w:spacing w:val="-4"/>
        </w:rPr>
        <w:t xml:space="preserve"> беспрепятственный </w:t>
      </w:r>
      <w:r w:rsidRPr="0039021A">
        <w:rPr>
          <w:b/>
          <w:bCs/>
        </w:rPr>
        <w:t xml:space="preserve">доступ </w:t>
      </w:r>
      <w:r>
        <w:rPr>
          <w:b/>
          <w:bCs/>
        </w:rPr>
        <w:t xml:space="preserve">инвалидов </w:t>
      </w:r>
      <w:r w:rsidRPr="0039021A">
        <w:rPr>
          <w:b/>
          <w:bCs/>
        </w:rPr>
        <w:t>к системе правосудия</w:t>
      </w:r>
      <w:r>
        <w:rPr>
          <w:b/>
          <w:bCs/>
        </w:rPr>
        <w:t xml:space="preserve"> без дискриминации</w:t>
      </w:r>
      <w:r w:rsidRPr="0039021A">
        <w:rPr>
          <w:b/>
          <w:bCs/>
        </w:rPr>
        <w:t>;</w:t>
      </w:r>
    </w:p>
    <w:p w14:paraId="5B835928" w14:textId="77777777" w:rsidR="000E5B74" w:rsidRDefault="000E5B74" w:rsidP="000E5B74">
      <w:pPr>
        <w:pStyle w:val="SingleTxtG"/>
        <w:rPr>
          <w:b/>
          <w:bCs/>
        </w:rPr>
      </w:pPr>
      <w:r w:rsidRPr="0039021A">
        <w:tab/>
      </w:r>
      <w:r w:rsidRPr="0039021A">
        <w:tab/>
      </w:r>
      <w:r>
        <w:rPr>
          <w:b/>
          <w:bCs/>
          <w:lang w:val="fr-CA"/>
        </w:rPr>
        <w:t>b</w:t>
      </w:r>
      <w:r w:rsidRPr="0039021A">
        <w:rPr>
          <w:b/>
          <w:bCs/>
        </w:rPr>
        <w:t>)</w:t>
      </w:r>
      <w:r w:rsidRPr="0039021A">
        <w:tab/>
      </w:r>
      <w:r w:rsidRPr="0039021A">
        <w:rPr>
          <w:b/>
          <w:bCs/>
        </w:rPr>
        <w:t>обеспечить инвалидам, особенно тем, кто все еще находится в специализированных учреждениях, доступ к бесплатной юридической помощи;</w:t>
      </w:r>
    </w:p>
    <w:p w14:paraId="590030F7" w14:textId="77777777" w:rsidR="000E5B74" w:rsidRPr="001F5ADA" w:rsidRDefault="000E5B74" w:rsidP="000E5B74">
      <w:pPr>
        <w:pStyle w:val="SingleTxtG"/>
        <w:rPr>
          <w:b/>
        </w:rPr>
      </w:pPr>
      <w:r w:rsidRPr="00E51BEE">
        <w:rPr>
          <w:b/>
          <w:bCs/>
        </w:rPr>
        <w:tab/>
      </w:r>
      <w:r w:rsidRPr="00E51BEE">
        <w:rPr>
          <w:b/>
          <w:bCs/>
        </w:rPr>
        <w:tab/>
      </w:r>
      <w:r>
        <w:rPr>
          <w:b/>
          <w:bCs/>
          <w:lang w:val="en-US"/>
        </w:rPr>
        <w:t>c</w:t>
      </w:r>
      <w:r w:rsidRPr="006B1761">
        <w:rPr>
          <w:b/>
          <w:bCs/>
        </w:rPr>
        <w:t>)</w:t>
      </w:r>
      <w:r w:rsidRPr="006B1761">
        <w:rPr>
          <w:b/>
          <w:bCs/>
        </w:rPr>
        <w:tab/>
      </w:r>
      <w:r w:rsidRPr="0039021A">
        <w:rPr>
          <w:b/>
          <w:bCs/>
        </w:rPr>
        <w:t>обеспечить</w:t>
      </w:r>
      <w:r>
        <w:rPr>
          <w:b/>
          <w:bCs/>
        </w:rPr>
        <w:t xml:space="preserve"> </w:t>
      </w:r>
      <w:r w:rsidRPr="0039021A">
        <w:rPr>
          <w:b/>
          <w:bCs/>
        </w:rPr>
        <w:t>доступ</w:t>
      </w:r>
      <w:r>
        <w:rPr>
          <w:b/>
          <w:bCs/>
        </w:rPr>
        <w:t xml:space="preserve"> без какой-либо дискриминации</w:t>
      </w:r>
      <w:r w:rsidRPr="0039021A">
        <w:rPr>
          <w:b/>
          <w:bCs/>
        </w:rPr>
        <w:t xml:space="preserve"> к </w:t>
      </w:r>
      <w:proofErr w:type="spellStart"/>
      <w:r w:rsidRPr="0039021A">
        <w:rPr>
          <w:b/>
          <w:bCs/>
        </w:rPr>
        <w:t>ассистивным</w:t>
      </w:r>
      <w:proofErr w:type="spellEnd"/>
      <w:r w:rsidRPr="0039021A">
        <w:rPr>
          <w:b/>
          <w:bCs/>
        </w:rPr>
        <w:t xml:space="preserve"> технологиям и предоставление услуг зарегистрированными и квалифицированными переводчиками</w:t>
      </w:r>
      <w:r>
        <w:rPr>
          <w:b/>
          <w:bCs/>
        </w:rPr>
        <w:t xml:space="preserve"> жестового языка</w:t>
      </w:r>
      <w:r w:rsidRPr="0039021A">
        <w:rPr>
          <w:b/>
          <w:bCs/>
        </w:rPr>
        <w:t xml:space="preserve">, а также </w:t>
      </w:r>
      <w:r>
        <w:rPr>
          <w:b/>
          <w:bCs/>
        </w:rPr>
        <w:t>предоставление информации с использованием</w:t>
      </w:r>
      <w:r w:rsidRPr="0039021A">
        <w:rPr>
          <w:b/>
          <w:bCs/>
        </w:rPr>
        <w:t xml:space="preserve"> </w:t>
      </w:r>
      <w:r>
        <w:rPr>
          <w:b/>
          <w:bCs/>
        </w:rPr>
        <w:t>шрифта</w:t>
      </w:r>
      <w:r w:rsidRPr="0039021A">
        <w:rPr>
          <w:b/>
          <w:bCs/>
        </w:rPr>
        <w:t xml:space="preserve"> Брайля</w:t>
      </w:r>
      <w:r>
        <w:rPr>
          <w:b/>
          <w:bCs/>
        </w:rPr>
        <w:t>, простого для чтения и понимания формата</w:t>
      </w:r>
      <w:r w:rsidRPr="0039021A">
        <w:rPr>
          <w:b/>
          <w:bCs/>
        </w:rPr>
        <w:t xml:space="preserve"> и других альтернативных форматов в судебных процессах и при оказании нотариальных услуг;</w:t>
      </w:r>
    </w:p>
    <w:p w14:paraId="776360F9" w14:textId="77777777" w:rsidR="000E5B74" w:rsidRPr="00E51BEE" w:rsidRDefault="000E5B74" w:rsidP="000E5B74">
      <w:pPr>
        <w:pStyle w:val="SingleTxtG"/>
        <w:rPr>
          <w:b/>
        </w:rPr>
      </w:pPr>
      <w:r w:rsidRPr="0039021A">
        <w:tab/>
      </w:r>
      <w:r w:rsidRPr="0039021A">
        <w:tab/>
      </w:r>
      <w:r w:rsidRPr="0039021A">
        <w:rPr>
          <w:b/>
          <w:bCs/>
        </w:rPr>
        <w:t>d)</w:t>
      </w:r>
      <w:r w:rsidRPr="0039021A">
        <w:tab/>
      </w:r>
      <w:r w:rsidRPr="0039021A">
        <w:rPr>
          <w:b/>
          <w:bCs/>
        </w:rPr>
        <w:t>активизировать усилия по осуществлению программ подготовки и наращивания потенциала по Конвенции для сотрудников судебных и правоохранительных органов и нотариусов по вопросам применения правозащитного подхода к инвалидности;</w:t>
      </w:r>
    </w:p>
    <w:p w14:paraId="3A8C2A37" w14:textId="77777777" w:rsidR="000E5B74" w:rsidRPr="0039021A" w:rsidRDefault="000E5B74" w:rsidP="000E5B74">
      <w:pPr>
        <w:pStyle w:val="SingleTxtG"/>
        <w:rPr>
          <w:b/>
        </w:rPr>
      </w:pPr>
      <w:r w:rsidRPr="0039021A">
        <w:tab/>
      </w:r>
      <w:r w:rsidRPr="0039021A">
        <w:tab/>
      </w:r>
      <w:r w:rsidRPr="0039021A">
        <w:rPr>
          <w:b/>
          <w:bCs/>
        </w:rPr>
        <w:t>e)</w:t>
      </w:r>
      <w:r w:rsidRPr="0039021A">
        <w:tab/>
      </w:r>
      <w:r w:rsidRPr="0039021A">
        <w:rPr>
          <w:b/>
          <w:bCs/>
        </w:rPr>
        <w:t>осуществлять программы в области подготовки и укрепления потенциала по Конвенции для инвалидов в целях повышения их правовой грамотности.</w:t>
      </w:r>
    </w:p>
    <w:p w14:paraId="2E3C6044" w14:textId="77777777" w:rsidR="000E5B74" w:rsidRPr="0039021A" w:rsidRDefault="000E5B74" w:rsidP="000E5B74">
      <w:pPr>
        <w:pStyle w:val="H23G"/>
      </w:pPr>
      <w:r w:rsidRPr="0039021A">
        <w:tab/>
      </w:r>
      <w:r w:rsidRPr="0039021A">
        <w:tab/>
        <w:t>Свобода и личная неприкосновенность (статья 14)</w:t>
      </w:r>
    </w:p>
    <w:p w14:paraId="5D45D3D6" w14:textId="77777777" w:rsidR="000E5B74" w:rsidRPr="0039021A" w:rsidRDefault="000E5B74" w:rsidP="000E5B74">
      <w:pPr>
        <w:pStyle w:val="SingleTxtG"/>
      </w:pPr>
      <w:r w:rsidRPr="0039021A">
        <w:t>27.</w:t>
      </w:r>
      <w:r w:rsidRPr="0039021A">
        <w:tab/>
        <w:t>Комитет обеспокоен тем, что действующее законодательство допускает лишение свободы, принудительные госпитализацию и лечение лиц с интеллектуальн</w:t>
      </w:r>
      <w:r>
        <w:t>ой</w:t>
      </w:r>
      <w:r w:rsidRPr="0039021A">
        <w:t xml:space="preserve"> или психосоциальн</w:t>
      </w:r>
      <w:r>
        <w:t>ой</w:t>
      </w:r>
      <w:r w:rsidRPr="0039021A">
        <w:t xml:space="preserve"> </w:t>
      </w:r>
      <w:r>
        <w:t>инвалидностью</w:t>
      </w:r>
      <w:r w:rsidRPr="0039021A">
        <w:t>. Он также обеспокоен использованием средств усмирения, особенно в отношении лиц с интеллектуальн</w:t>
      </w:r>
      <w:r>
        <w:t>ой</w:t>
      </w:r>
      <w:r w:rsidRPr="0039021A">
        <w:t xml:space="preserve"> или психосоциальн</w:t>
      </w:r>
      <w:r>
        <w:t>ой</w:t>
      </w:r>
      <w:r w:rsidRPr="0039021A">
        <w:t xml:space="preserve"> </w:t>
      </w:r>
      <w:r>
        <w:t>инвалидностью</w:t>
      </w:r>
      <w:r w:rsidRPr="0039021A">
        <w:t xml:space="preserve">, в том числе дома, и тем, что органы полиции не проводят консультации с соответствующими организациями инвалидов при принятии протоколов для обеспечения прекращения применения </w:t>
      </w:r>
      <w:r>
        <w:t xml:space="preserve">таких </w:t>
      </w:r>
      <w:r w:rsidRPr="0039021A">
        <w:t xml:space="preserve">средств усмирения. </w:t>
      </w:r>
    </w:p>
    <w:p w14:paraId="5ADCAF5A" w14:textId="77777777" w:rsidR="000E5B74" w:rsidRPr="0039021A" w:rsidRDefault="000E5B74" w:rsidP="000E5B74">
      <w:pPr>
        <w:pStyle w:val="SingleTxtG"/>
      </w:pPr>
      <w:r w:rsidRPr="0039021A">
        <w:t>28.</w:t>
      </w:r>
      <w:r w:rsidRPr="0039021A">
        <w:tab/>
      </w:r>
      <w:r w:rsidRPr="0039021A">
        <w:rPr>
          <w:b/>
          <w:bCs/>
        </w:rPr>
        <w:t xml:space="preserve">Комитет </w:t>
      </w:r>
      <w:r>
        <w:rPr>
          <w:b/>
          <w:bCs/>
        </w:rPr>
        <w:t>рекомендует</w:t>
      </w:r>
      <w:r w:rsidRPr="0039021A">
        <w:rPr>
          <w:b/>
          <w:bCs/>
        </w:rPr>
        <w:t xml:space="preserve"> государств</w:t>
      </w:r>
      <w:r>
        <w:rPr>
          <w:b/>
          <w:bCs/>
        </w:rPr>
        <w:t>у</w:t>
      </w:r>
      <w:r w:rsidRPr="0039021A">
        <w:rPr>
          <w:b/>
          <w:bCs/>
        </w:rPr>
        <w:t>-участник</w:t>
      </w:r>
      <w:r>
        <w:rPr>
          <w:b/>
          <w:bCs/>
        </w:rPr>
        <w:t>у</w:t>
      </w:r>
      <w:r w:rsidRPr="0039021A">
        <w:rPr>
          <w:b/>
          <w:bCs/>
        </w:rPr>
        <w:t xml:space="preserve"> отменить законы, допускающие лишение свободы на основании инвалидности, принудительное лечение</w:t>
      </w:r>
      <w:r>
        <w:rPr>
          <w:b/>
          <w:bCs/>
        </w:rPr>
        <w:t>,</w:t>
      </w:r>
      <w:r w:rsidRPr="0039021A">
        <w:rPr>
          <w:b/>
          <w:bCs/>
        </w:rPr>
        <w:t xml:space="preserve"> использование средств усмирения и применение принудительных мер, основанных на </w:t>
      </w:r>
      <w:proofErr w:type="spellStart"/>
      <w:r>
        <w:rPr>
          <w:b/>
          <w:bCs/>
        </w:rPr>
        <w:t>медикализированной</w:t>
      </w:r>
      <w:proofErr w:type="spellEnd"/>
      <w:r w:rsidRPr="0039021A">
        <w:rPr>
          <w:b/>
          <w:bCs/>
        </w:rPr>
        <w:t xml:space="preserve"> модели инвалидности.</w:t>
      </w:r>
      <w:r w:rsidRPr="0039021A">
        <w:t xml:space="preserve"> </w:t>
      </w:r>
      <w:r w:rsidRPr="0039021A">
        <w:rPr>
          <w:b/>
          <w:bCs/>
        </w:rPr>
        <w:t xml:space="preserve">Он </w:t>
      </w:r>
      <w:r>
        <w:rPr>
          <w:b/>
          <w:bCs/>
        </w:rPr>
        <w:t>рекомендует</w:t>
      </w:r>
      <w:r w:rsidRPr="0039021A">
        <w:rPr>
          <w:b/>
          <w:bCs/>
        </w:rPr>
        <w:t xml:space="preserve"> государств</w:t>
      </w:r>
      <w:r>
        <w:rPr>
          <w:b/>
          <w:bCs/>
        </w:rPr>
        <w:t>у</w:t>
      </w:r>
      <w:r w:rsidRPr="0039021A">
        <w:rPr>
          <w:b/>
          <w:bCs/>
        </w:rPr>
        <w:t>-участник</w:t>
      </w:r>
      <w:r>
        <w:rPr>
          <w:b/>
          <w:bCs/>
        </w:rPr>
        <w:t>у</w:t>
      </w:r>
      <w:r w:rsidRPr="0039021A">
        <w:rPr>
          <w:b/>
          <w:bCs/>
        </w:rPr>
        <w:t xml:space="preserve"> также предоставить эффективные средства правовой защиты инвалидам, лишенным свободы по причине инвалидности, и </w:t>
      </w:r>
      <w:r>
        <w:rPr>
          <w:b/>
          <w:bCs/>
        </w:rPr>
        <w:t>в рамках тесных</w:t>
      </w:r>
      <w:r w:rsidRPr="0039021A">
        <w:rPr>
          <w:b/>
          <w:bCs/>
        </w:rPr>
        <w:t xml:space="preserve"> консультаци</w:t>
      </w:r>
      <w:r>
        <w:rPr>
          <w:b/>
          <w:bCs/>
        </w:rPr>
        <w:t>й</w:t>
      </w:r>
      <w:r w:rsidRPr="0039021A">
        <w:rPr>
          <w:b/>
          <w:bCs/>
        </w:rPr>
        <w:t xml:space="preserve"> с организациями инвалидов</w:t>
      </w:r>
      <w:r w:rsidRPr="0039021A" w:rsidDel="001F5ADA">
        <w:rPr>
          <w:b/>
          <w:bCs/>
        </w:rPr>
        <w:t xml:space="preserve"> </w:t>
      </w:r>
      <w:r>
        <w:rPr>
          <w:b/>
          <w:bCs/>
        </w:rPr>
        <w:t>принять</w:t>
      </w:r>
      <w:r w:rsidRPr="0039021A">
        <w:rPr>
          <w:b/>
          <w:bCs/>
        </w:rPr>
        <w:t xml:space="preserve"> соответствующи</w:t>
      </w:r>
      <w:r>
        <w:rPr>
          <w:b/>
          <w:bCs/>
        </w:rPr>
        <w:t>е</w:t>
      </w:r>
      <w:r w:rsidRPr="0039021A">
        <w:rPr>
          <w:b/>
          <w:bCs/>
        </w:rPr>
        <w:t xml:space="preserve"> протокол</w:t>
      </w:r>
      <w:r>
        <w:rPr>
          <w:b/>
          <w:bCs/>
        </w:rPr>
        <w:t>ы</w:t>
      </w:r>
      <w:r w:rsidRPr="0039021A">
        <w:rPr>
          <w:b/>
          <w:bCs/>
        </w:rPr>
        <w:t>.</w:t>
      </w:r>
      <w:r w:rsidRPr="0039021A">
        <w:t xml:space="preserve"> </w:t>
      </w:r>
      <w:r w:rsidRPr="0039021A">
        <w:rPr>
          <w:b/>
          <w:bCs/>
        </w:rPr>
        <w:t>Комитет призывает государство-участник учитывать свои обязательства по статье 14 Конвенции и руководящие принципы Комитета относительно</w:t>
      </w:r>
      <w:r w:rsidRPr="006B1761">
        <w:rPr>
          <w:b/>
          <w:bCs/>
        </w:rPr>
        <w:t xml:space="preserve"> </w:t>
      </w:r>
      <w:r w:rsidRPr="005435CB">
        <w:rPr>
          <w:b/>
          <w:bCs/>
        </w:rPr>
        <w:t>права инвалидов на свободу и личную неприкосновенность</w:t>
      </w:r>
      <w:r w:rsidRPr="0039021A">
        <w:rPr>
          <w:b/>
          <w:bCs/>
        </w:rPr>
        <w:t xml:space="preserve"> (A/72/55, приложение I) </w:t>
      </w:r>
      <w:r>
        <w:rPr>
          <w:b/>
          <w:bCs/>
        </w:rPr>
        <w:t>во время участия в</w:t>
      </w:r>
      <w:r w:rsidRPr="0039021A">
        <w:rPr>
          <w:b/>
          <w:bCs/>
        </w:rPr>
        <w:t xml:space="preserve"> региональных дискусси</w:t>
      </w:r>
      <w:r>
        <w:rPr>
          <w:b/>
          <w:bCs/>
        </w:rPr>
        <w:t>ях</w:t>
      </w:r>
      <w:r w:rsidRPr="0039021A">
        <w:rPr>
          <w:b/>
          <w:bCs/>
        </w:rPr>
        <w:t xml:space="preserve"> по дополнительному протоколу к Конвенции о защите прав и достоинства человека в связи с применением достижений биологии и медицины.</w:t>
      </w:r>
    </w:p>
    <w:p w14:paraId="5F3FFE23" w14:textId="77777777" w:rsidR="000E5B74" w:rsidRPr="0039021A" w:rsidRDefault="000E5B74" w:rsidP="000E5B74">
      <w:pPr>
        <w:pStyle w:val="H23G"/>
      </w:pPr>
      <w:r w:rsidRPr="0039021A">
        <w:tab/>
      </w:r>
      <w:r w:rsidRPr="0039021A">
        <w:tab/>
        <w:t>Свобода от пыток и жестоких, бесчеловечных или унижающих достоинство видов обращения и наказания (статья 15)</w:t>
      </w:r>
    </w:p>
    <w:p w14:paraId="35057AE1" w14:textId="77777777" w:rsidR="000E5B74" w:rsidRPr="0039021A" w:rsidRDefault="000E5B74" w:rsidP="000E5B74">
      <w:pPr>
        <w:pStyle w:val="SingleTxtG"/>
      </w:pPr>
      <w:r w:rsidRPr="0039021A">
        <w:t>29.</w:t>
      </w:r>
      <w:r w:rsidRPr="0039021A">
        <w:tab/>
        <w:t>Комитет обеспокоен практикой принудительного помещения инвалидов в специализированные учреждения и</w:t>
      </w:r>
      <w:r>
        <w:t xml:space="preserve"> лечения инвалидов против их воли</w:t>
      </w:r>
      <w:r w:rsidRPr="0039021A">
        <w:t>.</w:t>
      </w:r>
      <w:r>
        <w:t xml:space="preserve"> </w:t>
      </w:r>
      <w:r w:rsidRPr="0039021A">
        <w:t xml:space="preserve">Комитет обеспокоен отсутствием информации об осуществленных посещениях и </w:t>
      </w:r>
      <w:r>
        <w:t xml:space="preserve">существующих </w:t>
      </w:r>
      <w:r w:rsidRPr="0039021A">
        <w:t>процедурах проведения независимых расследований нарушений прав инвалидов в специализированных учреждениях (CRPD/C/ALB/1, пункт 101), а также отсутствием в их распоряжении эффективных гарантий и санкций. К</w:t>
      </w:r>
      <w:r>
        <w:t>роме того, К</w:t>
      </w:r>
      <w:r w:rsidRPr="0039021A">
        <w:t>омитет обеспокоен отсутствием механизма, уполномоченного осуществлять мониторинг деятельности психиатрических учреждений и других учреждений интернатного типа, в которых ограничивается свобода инвалидов.</w:t>
      </w:r>
    </w:p>
    <w:p w14:paraId="2E47CE60" w14:textId="77777777" w:rsidR="000E5B74" w:rsidRPr="0039021A" w:rsidRDefault="000E5B74" w:rsidP="000E5B74">
      <w:pPr>
        <w:pStyle w:val="SingleTxtG"/>
      </w:pPr>
      <w:r w:rsidRPr="0039021A">
        <w:t>30.</w:t>
      </w:r>
      <w:r w:rsidRPr="0039021A">
        <w:tab/>
      </w:r>
      <w:r w:rsidRPr="0039021A">
        <w:rPr>
          <w:b/>
          <w:bCs/>
        </w:rPr>
        <w:t>Комитет рекомендует государству-участнику принять эффективные правовые и административные меры для запрещения и предотвращения недобровольно</w:t>
      </w:r>
      <w:r>
        <w:rPr>
          <w:b/>
          <w:bCs/>
        </w:rPr>
        <w:t>го помещения в специализированные учреждения или недобровольной</w:t>
      </w:r>
      <w:r w:rsidRPr="0039021A">
        <w:rPr>
          <w:b/>
          <w:bCs/>
        </w:rPr>
        <w:t xml:space="preserve"> госпитализации</w:t>
      </w:r>
      <w:r w:rsidRPr="00041E77">
        <w:rPr>
          <w:b/>
          <w:bCs/>
        </w:rPr>
        <w:t>, а также</w:t>
      </w:r>
      <w:r>
        <w:rPr>
          <w:b/>
          <w:bCs/>
        </w:rPr>
        <w:t xml:space="preserve"> </w:t>
      </w:r>
      <w:r w:rsidRPr="0039021A">
        <w:rPr>
          <w:b/>
          <w:bCs/>
        </w:rPr>
        <w:t>принудительного лечения, в частности принудительного психиатрического лечения</w:t>
      </w:r>
      <w:r>
        <w:rPr>
          <w:b/>
          <w:bCs/>
        </w:rPr>
        <w:t>,</w:t>
      </w:r>
      <w:r w:rsidRPr="0039021A">
        <w:rPr>
          <w:b/>
          <w:bCs/>
        </w:rPr>
        <w:t xml:space="preserve"> на основании инвалидности.</w:t>
      </w:r>
      <w:r w:rsidRPr="0039021A">
        <w:t xml:space="preserve"> </w:t>
      </w:r>
      <w:r w:rsidRPr="0039021A">
        <w:rPr>
          <w:b/>
          <w:bCs/>
        </w:rPr>
        <w:t xml:space="preserve">Кроме того, он рекомендует </w:t>
      </w:r>
      <w:r>
        <w:rPr>
          <w:b/>
          <w:bCs/>
        </w:rPr>
        <w:t xml:space="preserve">государству-участнику </w:t>
      </w:r>
      <w:r w:rsidRPr="0039021A">
        <w:rPr>
          <w:b/>
          <w:bCs/>
        </w:rPr>
        <w:t xml:space="preserve">создать независимый механизм мониторинга интернатов для инвалидов, в том числе </w:t>
      </w:r>
      <w:r>
        <w:rPr>
          <w:b/>
          <w:bCs/>
        </w:rPr>
        <w:t xml:space="preserve">интернатов, в которых могут по-прежнему содержаться </w:t>
      </w:r>
      <w:r w:rsidRPr="0039021A">
        <w:rPr>
          <w:b/>
          <w:bCs/>
        </w:rPr>
        <w:t>дет</w:t>
      </w:r>
      <w:r>
        <w:rPr>
          <w:b/>
          <w:bCs/>
        </w:rPr>
        <w:t>и</w:t>
      </w:r>
      <w:r w:rsidRPr="0039021A">
        <w:rPr>
          <w:b/>
          <w:bCs/>
        </w:rPr>
        <w:t>, в целях предупреждения действий, которые могут быть квалифицированы как пытки и другие жестокие, бесчеловечные или унижающие достоинство виды обращения и наказания, и защиты от них.</w:t>
      </w:r>
    </w:p>
    <w:p w14:paraId="13C4FB0A" w14:textId="77777777" w:rsidR="000E5B74" w:rsidRPr="0039021A" w:rsidRDefault="000E5B74" w:rsidP="000E5B74">
      <w:pPr>
        <w:pStyle w:val="H23G"/>
      </w:pPr>
      <w:r w:rsidRPr="0039021A">
        <w:tab/>
      </w:r>
      <w:r w:rsidRPr="0039021A">
        <w:tab/>
        <w:t>Свобода от эксплуатации, насилия и надругательства (статья 16)</w:t>
      </w:r>
    </w:p>
    <w:p w14:paraId="06DF7106" w14:textId="77777777" w:rsidR="000E5B74" w:rsidRPr="00E51BEE" w:rsidRDefault="000E5B74" w:rsidP="000E5B74">
      <w:pPr>
        <w:pStyle w:val="SingleTxtG"/>
      </w:pPr>
      <w:r w:rsidRPr="0039021A">
        <w:t>31.</w:t>
      </w:r>
      <w:r w:rsidRPr="0039021A">
        <w:tab/>
        <w:t>Комитет с обеспокоенностью отмечает сообщения о насилии в отношении инвалидов и жестоком обращении с ними</w:t>
      </w:r>
      <w:r>
        <w:t>, особенно</w:t>
      </w:r>
      <w:r w:rsidRPr="0039021A">
        <w:t xml:space="preserve"> в специализированных учреждениях, </w:t>
      </w:r>
      <w:r>
        <w:t xml:space="preserve">и выражает обеспокоенность в связи с </w:t>
      </w:r>
      <w:r w:rsidRPr="0039021A">
        <w:t>отсутстви</w:t>
      </w:r>
      <w:r>
        <w:t>ем</w:t>
      </w:r>
      <w:r w:rsidRPr="0039021A">
        <w:t xml:space="preserve"> эффективных мер правовой защиты, таких как выплата компенсации, реабилитация и социальная реинтеграция жертв насилия, особенно </w:t>
      </w:r>
      <w:r>
        <w:t xml:space="preserve">детей-инвалидов и </w:t>
      </w:r>
      <w:r w:rsidRPr="0039021A">
        <w:t xml:space="preserve">женщин-инвалидов. Комитет обеспокоен также отсутствием информации о конкретных результатах осуществления </w:t>
      </w:r>
      <w:r>
        <w:t>з</w:t>
      </w:r>
      <w:r w:rsidRPr="0039021A">
        <w:t>акона о мерах по борьбе с насилием в семейных отношениях, принятого в 2018 году, а та</w:t>
      </w:r>
      <w:bookmarkStart w:id="0" w:name="_GoBack"/>
      <w:bookmarkEnd w:id="0"/>
      <w:r w:rsidRPr="0039021A">
        <w:t xml:space="preserve">кже отсутствием всеобъемлющих данных и статистики об инвалидах, ставших жертвами насилия, </w:t>
      </w:r>
      <w:r>
        <w:t xml:space="preserve">в том числе </w:t>
      </w:r>
      <w:r w:rsidRPr="0039021A">
        <w:t>сексуальных надругательств или множественн</w:t>
      </w:r>
      <w:r>
        <w:t>ых</w:t>
      </w:r>
      <w:r w:rsidRPr="0039021A">
        <w:t xml:space="preserve"> </w:t>
      </w:r>
      <w:r>
        <w:t xml:space="preserve">форм </w:t>
      </w:r>
      <w:r w:rsidRPr="0039021A">
        <w:t>дискриминации.</w:t>
      </w:r>
    </w:p>
    <w:p w14:paraId="44FFA41C" w14:textId="77777777" w:rsidR="000E5B74" w:rsidRPr="006B1761" w:rsidRDefault="000E5B74" w:rsidP="000E5B74">
      <w:pPr>
        <w:pStyle w:val="SingleTxtG"/>
        <w:rPr>
          <w:b/>
        </w:rPr>
      </w:pPr>
      <w:r w:rsidRPr="0039021A">
        <w:t>32.</w:t>
      </w:r>
      <w:r w:rsidRPr="0039021A">
        <w:tab/>
      </w:r>
      <w:r w:rsidRPr="0039021A">
        <w:rPr>
          <w:b/>
          <w:bCs/>
        </w:rPr>
        <w:t xml:space="preserve">Комитет </w:t>
      </w:r>
      <w:r>
        <w:rPr>
          <w:b/>
          <w:bCs/>
        </w:rPr>
        <w:t xml:space="preserve">рекомендует </w:t>
      </w:r>
      <w:r w:rsidRPr="0039021A">
        <w:rPr>
          <w:b/>
          <w:bCs/>
        </w:rPr>
        <w:t>государств</w:t>
      </w:r>
      <w:r>
        <w:rPr>
          <w:b/>
          <w:bCs/>
        </w:rPr>
        <w:t>у</w:t>
      </w:r>
      <w:r w:rsidRPr="0039021A">
        <w:rPr>
          <w:b/>
          <w:bCs/>
        </w:rPr>
        <w:t>-участник</w:t>
      </w:r>
      <w:r>
        <w:rPr>
          <w:b/>
          <w:bCs/>
        </w:rPr>
        <w:t>у</w:t>
      </w:r>
      <w:r w:rsidRPr="0039021A">
        <w:rPr>
          <w:b/>
          <w:bCs/>
        </w:rPr>
        <w:t xml:space="preserve"> принять все необходимые меры для предупреждения эксплуатации, насилия и надругательства в отношении инвалидов как в специализированных учреждениях, так и за их пределами.</w:t>
      </w:r>
      <w:r w:rsidRPr="0039021A">
        <w:t xml:space="preserve"> </w:t>
      </w:r>
      <w:r w:rsidRPr="0039021A">
        <w:rPr>
          <w:b/>
          <w:bCs/>
        </w:rPr>
        <w:t>Комитет рекомендует государству-участнику</w:t>
      </w:r>
      <w:r>
        <w:rPr>
          <w:b/>
          <w:bCs/>
        </w:rPr>
        <w:t xml:space="preserve"> также</w:t>
      </w:r>
      <w:r w:rsidRPr="0039021A">
        <w:rPr>
          <w:b/>
          <w:bCs/>
        </w:rPr>
        <w:t>:</w:t>
      </w:r>
    </w:p>
    <w:p w14:paraId="1E47911A" w14:textId="77777777" w:rsidR="000E5B74" w:rsidRPr="0039021A" w:rsidRDefault="000E5B74" w:rsidP="000E5B74">
      <w:pPr>
        <w:pStyle w:val="SingleTxtG"/>
        <w:rPr>
          <w:b/>
        </w:rPr>
      </w:pPr>
      <w:r w:rsidRPr="0039021A">
        <w:tab/>
      </w:r>
      <w:r w:rsidRPr="0039021A">
        <w:tab/>
      </w:r>
      <w:r w:rsidRPr="0039021A">
        <w:rPr>
          <w:b/>
          <w:bCs/>
        </w:rPr>
        <w:t>a)</w:t>
      </w:r>
      <w:r w:rsidRPr="0039021A">
        <w:tab/>
      </w:r>
      <w:r w:rsidRPr="0039021A">
        <w:rPr>
          <w:b/>
          <w:bCs/>
        </w:rPr>
        <w:t>пересмотреть существующие процедуры мониторинга и инспектирования домов социального обеспечения и психиатрических учреждений в целях предотвращения насилия и злоупотреблений в отношении инвалидов, особенно детей-</w:t>
      </w:r>
      <w:r>
        <w:rPr>
          <w:b/>
          <w:bCs/>
        </w:rPr>
        <w:t>инвалидов</w:t>
      </w:r>
      <w:r w:rsidRPr="0039021A">
        <w:rPr>
          <w:b/>
          <w:bCs/>
        </w:rPr>
        <w:t xml:space="preserve"> и женщин-инвалидов;</w:t>
      </w:r>
    </w:p>
    <w:p w14:paraId="3A965E80" w14:textId="77777777" w:rsidR="000E5B74" w:rsidRPr="0039021A" w:rsidRDefault="000E5B74" w:rsidP="000E5B74">
      <w:pPr>
        <w:pStyle w:val="SingleTxtG"/>
        <w:rPr>
          <w:b/>
        </w:rPr>
      </w:pPr>
      <w:r w:rsidRPr="0039021A">
        <w:tab/>
      </w:r>
      <w:r w:rsidRPr="0039021A">
        <w:tab/>
      </w:r>
      <w:r w:rsidRPr="0039021A">
        <w:rPr>
          <w:b/>
          <w:bCs/>
        </w:rPr>
        <w:t>b)</w:t>
      </w:r>
      <w:r w:rsidRPr="0039021A">
        <w:tab/>
      </w:r>
      <w:r w:rsidRPr="0039021A">
        <w:rPr>
          <w:b/>
          <w:bCs/>
        </w:rPr>
        <w:t>обеспечить лицам, лишенным свободы, доступ к независимым механизмам обжалования и предоставление надлежащих средств правовой защиты жертвам злоупотреблений, в частности восстановление нарушенных прав, выплату им надлежащей компенсации и реабилитацию;</w:t>
      </w:r>
    </w:p>
    <w:p w14:paraId="35B415FD" w14:textId="77777777" w:rsidR="000E5B74" w:rsidRPr="008D76AA" w:rsidRDefault="000E5B74" w:rsidP="000E5B74">
      <w:pPr>
        <w:pStyle w:val="SingleTxtG"/>
      </w:pPr>
      <w:r w:rsidRPr="0039021A">
        <w:tab/>
      </w:r>
      <w:r w:rsidRPr="0039021A">
        <w:tab/>
      </w:r>
      <w:r w:rsidRPr="0039021A">
        <w:rPr>
          <w:b/>
          <w:bCs/>
        </w:rPr>
        <w:t>c)</w:t>
      </w:r>
      <w:r w:rsidRPr="0039021A">
        <w:tab/>
      </w:r>
      <w:r w:rsidRPr="0039021A">
        <w:rPr>
          <w:b/>
          <w:bCs/>
        </w:rPr>
        <w:t xml:space="preserve">обеспечить осуществление </w:t>
      </w:r>
      <w:r>
        <w:rPr>
          <w:b/>
          <w:bCs/>
        </w:rPr>
        <w:t>з</w:t>
      </w:r>
      <w:r w:rsidRPr="0039021A">
        <w:rPr>
          <w:b/>
          <w:bCs/>
        </w:rPr>
        <w:t>акона о мерах по борьбе с насилием в семейных отношениях</w:t>
      </w:r>
      <w:r w:rsidRPr="006B1761">
        <w:rPr>
          <w:b/>
          <w:bCs/>
        </w:rPr>
        <w:t xml:space="preserve"> </w:t>
      </w:r>
      <w:r>
        <w:rPr>
          <w:b/>
          <w:bCs/>
        </w:rPr>
        <w:t xml:space="preserve">в целях </w:t>
      </w:r>
      <w:r w:rsidRPr="0039021A">
        <w:rPr>
          <w:b/>
          <w:bCs/>
        </w:rPr>
        <w:t>учет</w:t>
      </w:r>
      <w:r>
        <w:rPr>
          <w:b/>
          <w:bCs/>
        </w:rPr>
        <w:t>а</w:t>
      </w:r>
      <w:r w:rsidRPr="0039021A">
        <w:rPr>
          <w:b/>
          <w:bCs/>
        </w:rPr>
        <w:t xml:space="preserve"> интересов инвалидов и устран</w:t>
      </w:r>
      <w:r>
        <w:rPr>
          <w:b/>
          <w:bCs/>
        </w:rPr>
        <w:t>ения</w:t>
      </w:r>
      <w:r w:rsidRPr="0039021A">
        <w:rPr>
          <w:b/>
          <w:bCs/>
        </w:rPr>
        <w:t xml:space="preserve"> конкретны</w:t>
      </w:r>
      <w:r>
        <w:rPr>
          <w:b/>
          <w:bCs/>
        </w:rPr>
        <w:t>х</w:t>
      </w:r>
      <w:r w:rsidRPr="0039021A">
        <w:rPr>
          <w:b/>
          <w:bCs/>
        </w:rPr>
        <w:t xml:space="preserve"> риск</w:t>
      </w:r>
      <w:r>
        <w:rPr>
          <w:b/>
          <w:bCs/>
        </w:rPr>
        <w:t>ов</w:t>
      </w:r>
      <w:r w:rsidRPr="0039021A">
        <w:rPr>
          <w:b/>
          <w:bCs/>
        </w:rPr>
        <w:t xml:space="preserve"> гендерного насилия и барьер</w:t>
      </w:r>
      <w:r>
        <w:rPr>
          <w:b/>
          <w:bCs/>
        </w:rPr>
        <w:t>ов</w:t>
      </w:r>
      <w:r w:rsidRPr="0039021A">
        <w:rPr>
          <w:b/>
          <w:bCs/>
        </w:rPr>
        <w:t xml:space="preserve"> на пути защиты, с которыми сталкиваются женщины</w:t>
      </w:r>
      <w:r>
        <w:rPr>
          <w:b/>
          <w:bCs/>
        </w:rPr>
        <w:t>-инвалиды</w:t>
      </w:r>
      <w:r w:rsidRPr="0039021A">
        <w:rPr>
          <w:b/>
          <w:bCs/>
        </w:rPr>
        <w:t xml:space="preserve"> и девочки-инвалиды.</w:t>
      </w:r>
    </w:p>
    <w:p w14:paraId="58BC5B4F" w14:textId="77777777" w:rsidR="000E5B74" w:rsidRPr="0039021A" w:rsidRDefault="000E5B74" w:rsidP="000E5B74">
      <w:pPr>
        <w:pStyle w:val="H23G"/>
      </w:pPr>
      <w:r w:rsidRPr="0039021A">
        <w:tab/>
      </w:r>
      <w:r w:rsidRPr="0039021A">
        <w:tab/>
      </w:r>
      <w:r w:rsidRPr="0039021A">
        <w:tab/>
        <w:t>Самостоятельный образ жизни и вовлеченность в местное сообщество (статья</w:t>
      </w:r>
      <w:r>
        <w:t> </w:t>
      </w:r>
      <w:r w:rsidRPr="0039021A">
        <w:t>19)</w:t>
      </w:r>
    </w:p>
    <w:p w14:paraId="4D07BBB7" w14:textId="77777777" w:rsidR="000E5B74" w:rsidRPr="0039021A" w:rsidRDefault="000E5B74" w:rsidP="000E5B74">
      <w:pPr>
        <w:pStyle w:val="SingleTxtG"/>
      </w:pPr>
      <w:r w:rsidRPr="0039021A">
        <w:t>33.</w:t>
      </w:r>
      <w:r w:rsidRPr="0039021A">
        <w:tab/>
        <w:t>Комитет обеспокоен недостаточностью:</w:t>
      </w:r>
    </w:p>
    <w:p w14:paraId="3CB94967" w14:textId="77777777" w:rsidR="000E5B74" w:rsidRPr="0039021A" w:rsidRDefault="000E5B74" w:rsidP="000E5B74">
      <w:pPr>
        <w:pStyle w:val="SingleTxtG"/>
      </w:pPr>
      <w:r w:rsidRPr="0039021A">
        <w:tab/>
      </w:r>
      <w:r w:rsidRPr="0039021A">
        <w:tab/>
        <w:t>a)</w:t>
      </w:r>
      <w:r w:rsidRPr="0039021A">
        <w:tab/>
        <w:t xml:space="preserve">эффективных мер в целях </w:t>
      </w:r>
      <w:r>
        <w:t xml:space="preserve">скорейшего достижения прогресса в </w:t>
      </w:r>
      <w:proofErr w:type="spellStart"/>
      <w:r w:rsidRPr="0039021A">
        <w:t>деинституционализации</w:t>
      </w:r>
      <w:proofErr w:type="spellEnd"/>
      <w:r w:rsidRPr="0039021A">
        <w:t xml:space="preserve"> инвалидов;</w:t>
      </w:r>
    </w:p>
    <w:p w14:paraId="2B41B9CE" w14:textId="77777777" w:rsidR="000E5B74" w:rsidRPr="0039021A" w:rsidRDefault="000E5B74" w:rsidP="000E5B74">
      <w:pPr>
        <w:pStyle w:val="SingleTxtG"/>
      </w:pPr>
      <w:r w:rsidRPr="0039021A">
        <w:tab/>
      </w:r>
      <w:r w:rsidRPr="0039021A">
        <w:tab/>
        <w:t>b)</w:t>
      </w:r>
      <w:r w:rsidRPr="0039021A">
        <w:tab/>
        <w:t xml:space="preserve">прогресса, достигнутого в плане внедрения </w:t>
      </w:r>
      <w:r>
        <w:t xml:space="preserve">форматов </w:t>
      </w:r>
      <w:r w:rsidRPr="0039021A">
        <w:t xml:space="preserve">самостоятельной жизни, а также отсутствием программ и </w:t>
      </w:r>
      <w:r>
        <w:t xml:space="preserve">индивидуализированной помощи </w:t>
      </w:r>
      <w:r w:rsidRPr="0039021A">
        <w:t xml:space="preserve">на дому, в местах проживания и в рамках общин, включая оказание </w:t>
      </w:r>
      <w:r>
        <w:t>персональной</w:t>
      </w:r>
      <w:r w:rsidRPr="0039021A">
        <w:t xml:space="preserve"> помощи нуждающимся в ней инвалидам и </w:t>
      </w:r>
      <w:r>
        <w:t xml:space="preserve">предоставление </w:t>
      </w:r>
      <w:r w:rsidRPr="0039021A">
        <w:t>пособи</w:t>
      </w:r>
      <w:r>
        <w:t>й</w:t>
      </w:r>
      <w:r w:rsidRPr="0039021A">
        <w:t xml:space="preserve"> на оплату жилья, </w:t>
      </w:r>
      <w:r>
        <w:t>которые позволили бы им</w:t>
      </w:r>
      <w:r w:rsidRPr="0039021A">
        <w:t xml:space="preserve"> осуществлять свое право </w:t>
      </w:r>
      <w:r>
        <w:t>вести</w:t>
      </w:r>
      <w:r w:rsidRPr="0039021A">
        <w:t xml:space="preserve"> самостоятельный образ жизни и </w:t>
      </w:r>
      <w:r>
        <w:t xml:space="preserve">быть </w:t>
      </w:r>
      <w:r w:rsidRPr="0039021A">
        <w:t>вовлеченн</w:t>
      </w:r>
      <w:r>
        <w:t>ыми</w:t>
      </w:r>
      <w:r w:rsidRPr="0039021A">
        <w:t xml:space="preserve"> в местное сообщество;</w:t>
      </w:r>
    </w:p>
    <w:p w14:paraId="1381CEF5" w14:textId="77777777" w:rsidR="000E5B74" w:rsidRPr="0039021A" w:rsidRDefault="000E5B74" w:rsidP="000E5B74">
      <w:pPr>
        <w:pStyle w:val="SingleTxtG"/>
      </w:pPr>
      <w:r w:rsidRPr="0039021A">
        <w:tab/>
      </w:r>
      <w:r w:rsidRPr="0039021A">
        <w:tab/>
        <w:t>c)</w:t>
      </w:r>
      <w:r w:rsidRPr="0039021A">
        <w:tab/>
        <w:t>дезагрегированных данных о числе инвалидов, все еще находящихся в специализированных учреждениях</w:t>
      </w:r>
      <w:r>
        <w:t>;</w:t>
      </w:r>
    </w:p>
    <w:p w14:paraId="75ED4C8A" w14:textId="77777777" w:rsidR="000E5B74" w:rsidRPr="004C41A8" w:rsidRDefault="000E5B74" w:rsidP="000E5B74">
      <w:pPr>
        <w:pStyle w:val="SingleTxtG"/>
      </w:pPr>
      <w:r w:rsidRPr="0039021A">
        <w:tab/>
      </w:r>
      <w:r w:rsidRPr="0039021A">
        <w:tab/>
        <w:t>d)</w:t>
      </w:r>
      <w:r w:rsidRPr="0039021A">
        <w:tab/>
        <w:t xml:space="preserve">информации о правовых, административных и финансовых мерах по обеспечению прав инвалидов выбирать свое место жительства и то, где и с кем проживать. </w:t>
      </w:r>
    </w:p>
    <w:p w14:paraId="2B9E4B89" w14:textId="77777777" w:rsidR="000E5B74" w:rsidRPr="0039021A" w:rsidRDefault="000E5B74" w:rsidP="000E5B74">
      <w:pPr>
        <w:pStyle w:val="SingleTxtG"/>
      </w:pPr>
      <w:r w:rsidRPr="0039021A">
        <w:t>34.</w:t>
      </w:r>
      <w:r w:rsidRPr="0039021A">
        <w:tab/>
      </w:r>
      <w:r>
        <w:rPr>
          <w:b/>
          <w:bCs/>
        </w:rPr>
        <w:t>Ссылаясь на свое</w:t>
      </w:r>
      <w:r w:rsidRPr="0039021A">
        <w:rPr>
          <w:b/>
          <w:bCs/>
        </w:rPr>
        <w:t xml:space="preserve"> замечание общего порядка № 5 (2017) о самостоятельном образе жизни и вовлеченности в местное сообщество </w:t>
      </w:r>
      <w:r>
        <w:rPr>
          <w:b/>
          <w:bCs/>
        </w:rPr>
        <w:t>и доклад Комиссара Совета Европы по правам человека, опубликованный по итогам ее визита в Албанию 21</w:t>
      </w:r>
      <w:r w:rsidR="005C4DEC">
        <w:rPr>
          <w:b/>
          <w:bCs/>
        </w:rPr>
        <w:t>–</w:t>
      </w:r>
      <w:r>
        <w:rPr>
          <w:b/>
          <w:bCs/>
        </w:rPr>
        <w:t xml:space="preserve">25 мая 2018 года, </w:t>
      </w:r>
      <w:r w:rsidRPr="0039021A">
        <w:rPr>
          <w:b/>
          <w:bCs/>
        </w:rPr>
        <w:t>Комитет рекомендует государству-участнику:</w:t>
      </w:r>
    </w:p>
    <w:p w14:paraId="72C494EB" w14:textId="77777777" w:rsidR="000E5B74" w:rsidRPr="0039021A" w:rsidRDefault="000E5B74" w:rsidP="000E5B74">
      <w:pPr>
        <w:pStyle w:val="SingleTxtG"/>
        <w:rPr>
          <w:b/>
        </w:rPr>
      </w:pPr>
      <w:r w:rsidRPr="0039021A">
        <w:tab/>
      </w:r>
      <w:r w:rsidRPr="0039021A">
        <w:tab/>
      </w:r>
      <w:r w:rsidRPr="0039021A">
        <w:rPr>
          <w:b/>
          <w:bCs/>
        </w:rPr>
        <w:t>a)</w:t>
      </w:r>
      <w:r w:rsidRPr="0039021A">
        <w:tab/>
      </w:r>
      <w:r w:rsidRPr="0039021A">
        <w:rPr>
          <w:b/>
          <w:bCs/>
        </w:rPr>
        <w:t xml:space="preserve">разработать и внедрить эффективный план </w:t>
      </w:r>
      <w:proofErr w:type="spellStart"/>
      <w:r w:rsidRPr="0039021A">
        <w:rPr>
          <w:b/>
          <w:bCs/>
        </w:rPr>
        <w:t>деинституционализации</w:t>
      </w:r>
      <w:proofErr w:type="spellEnd"/>
      <w:r w:rsidRPr="0039021A">
        <w:rPr>
          <w:b/>
          <w:bCs/>
        </w:rPr>
        <w:t xml:space="preserve"> с четкими </w:t>
      </w:r>
      <w:proofErr w:type="spellStart"/>
      <w:r w:rsidRPr="0039021A">
        <w:rPr>
          <w:b/>
          <w:bCs/>
        </w:rPr>
        <w:t>временны</w:t>
      </w:r>
      <w:r w:rsidR="00CD606F">
        <w:rPr>
          <w:b/>
          <w:bCs/>
        </w:rPr>
        <w:t>́</w:t>
      </w:r>
      <w:r w:rsidRPr="0039021A">
        <w:rPr>
          <w:b/>
          <w:bCs/>
        </w:rPr>
        <w:t>ми</w:t>
      </w:r>
      <w:proofErr w:type="spellEnd"/>
      <w:r w:rsidRPr="0039021A">
        <w:rPr>
          <w:b/>
          <w:bCs/>
        </w:rPr>
        <w:t xml:space="preserve"> рамками и контрольными показателями и выделить достаточные средства для его осуществления, особенно на местном уровне;</w:t>
      </w:r>
    </w:p>
    <w:p w14:paraId="7A91E684" w14:textId="77777777" w:rsidR="000E5B74" w:rsidRPr="0039021A" w:rsidRDefault="000E5B74" w:rsidP="00A51266">
      <w:pPr>
        <w:pStyle w:val="SingleTxtG"/>
        <w:pageBreakBefore/>
        <w:rPr>
          <w:b/>
        </w:rPr>
      </w:pPr>
      <w:r w:rsidRPr="0039021A">
        <w:tab/>
      </w:r>
      <w:r w:rsidRPr="0039021A">
        <w:tab/>
      </w:r>
      <w:r w:rsidRPr="0039021A">
        <w:rPr>
          <w:b/>
          <w:bCs/>
        </w:rPr>
        <w:t>b)</w:t>
      </w:r>
      <w:r w:rsidRPr="0039021A">
        <w:tab/>
      </w:r>
      <w:r w:rsidRPr="0039021A">
        <w:rPr>
          <w:b/>
          <w:bCs/>
        </w:rPr>
        <w:t xml:space="preserve">поощрять модели самостоятельной жизни и развернуть программы и услуги, включая оказание индивидуальной помощи нуждающимся в ней инвалидам, с тем чтобы </w:t>
      </w:r>
      <w:r>
        <w:rPr>
          <w:b/>
          <w:bCs/>
        </w:rPr>
        <w:t>обеспечить возможность осуществления инвалидами</w:t>
      </w:r>
      <w:r w:rsidRPr="0039021A">
        <w:rPr>
          <w:b/>
          <w:bCs/>
        </w:rPr>
        <w:t xml:space="preserve"> свое</w:t>
      </w:r>
      <w:r>
        <w:rPr>
          <w:b/>
          <w:bCs/>
        </w:rPr>
        <w:t>го</w:t>
      </w:r>
      <w:r w:rsidRPr="0039021A">
        <w:rPr>
          <w:b/>
          <w:bCs/>
        </w:rPr>
        <w:t xml:space="preserve"> прав</w:t>
      </w:r>
      <w:r>
        <w:rPr>
          <w:b/>
          <w:bCs/>
        </w:rPr>
        <w:t>а</w:t>
      </w:r>
      <w:r w:rsidRPr="0039021A">
        <w:rPr>
          <w:b/>
          <w:bCs/>
        </w:rPr>
        <w:t xml:space="preserve"> на самостоятельный образ жизни и вовлеченность в местное сообщество;</w:t>
      </w:r>
    </w:p>
    <w:p w14:paraId="4A454C90" w14:textId="77777777" w:rsidR="000E5B74" w:rsidRPr="0039021A" w:rsidRDefault="000E5B74" w:rsidP="000E5B74">
      <w:pPr>
        <w:pStyle w:val="SingleTxtG"/>
        <w:rPr>
          <w:b/>
        </w:rPr>
      </w:pPr>
      <w:r w:rsidRPr="0039021A">
        <w:tab/>
      </w:r>
      <w:r w:rsidRPr="0039021A">
        <w:tab/>
      </w:r>
      <w:r w:rsidRPr="0039021A">
        <w:rPr>
          <w:b/>
          <w:bCs/>
        </w:rPr>
        <w:t>c)</w:t>
      </w:r>
      <w:r w:rsidRPr="0039021A">
        <w:tab/>
      </w:r>
      <w:r w:rsidRPr="0039021A">
        <w:rPr>
          <w:b/>
          <w:bCs/>
        </w:rPr>
        <w:t>вести сбор дезагрегированных данных о числе инвалидов, все еще находящихся в специализированных учреждениях;</w:t>
      </w:r>
    </w:p>
    <w:p w14:paraId="5F971ED5" w14:textId="77777777" w:rsidR="000E5B74" w:rsidRPr="0039021A" w:rsidRDefault="000E5B74" w:rsidP="000E5B74">
      <w:pPr>
        <w:pStyle w:val="SingleTxtG"/>
        <w:rPr>
          <w:b/>
        </w:rPr>
      </w:pPr>
      <w:r w:rsidRPr="0039021A">
        <w:tab/>
      </w:r>
      <w:r w:rsidRPr="0039021A">
        <w:tab/>
      </w:r>
      <w:r w:rsidRPr="0039021A">
        <w:rPr>
          <w:b/>
          <w:bCs/>
        </w:rPr>
        <w:t>d)</w:t>
      </w:r>
      <w:r w:rsidRPr="0039021A">
        <w:tab/>
      </w:r>
      <w:r w:rsidRPr="0039021A">
        <w:rPr>
          <w:b/>
          <w:bCs/>
        </w:rPr>
        <w:t xml:space="preserve">принять все необходимые меры для развития общинных услуг </w:t>
      </w:r>
      <w:r>
        <w:rPr>
          <w:b/>
          <w:bCs/>
        </w:rPr>
        <w:t>по поддержке</w:t>
      </w:r>
      <w:r w:rsidRPr="0039021A">
        <w:rPr>
          <w:b/>
          <w:bCs/>
        </w:rPr>
        <w:t xml:space="preserve"> инвалидов, с тем чтобы </w:t>
      </w:r>
      <w:r>
        <w:rPr>
          <w:b/>
          <w:bCs/>
        </w:rPr>
        <w:t>обеспечить их право</w:t>
      </w:r>
      <w:r w:rsidRPr="0039021A">
        <w:rPr>
          <w:b/>
          <w:bCs/>
        </w:rPr>
        <w:t xml:space="preserve"> выбирать место жительства, в том числе в сельских районах</w:t>
      </w:r>
      <w:r>
        <w:rPr>
          <w:b/>
          <w:bCs/>
        </w:rPr>
        <w:t>,</w:t>
      </w:r>
      <w:r w:rsidRPr="0039021A">
        <w:rPr>
          <w:b/>
          <w:bCs/>
        </w:rPr>
        <w:t xml:space="preserve"> и то, где и с кем </w:t>
      </w:r>
      <w:r>
        <w:rPr>
          <w:b/>
          <w:bCs/>
        </w:rPr>
        <w:t>проживать, наравне с другими</w:t>
      </w:r>
      <w:r w:rsidRPr="0039021A">
        <w:rPr>
          <w:b/>
          <w:bCs/>
        </w:rPr>
        <w:t>;</w:t>
      </w:r>
    </w:p>
    <w:p w14:paraId="4386A825" w14:textId="77777777" w:rsidR="000E5B74" w:rsidRPr="004C41A8" w:rsidRDefault="000E5B74" w:rsidP="000E5B74">
      <w:pPr>
        <w:pStyle w:val="SingleTxtG"/>
        <w:rPr>
          <w:b/>
        </w:rPr>
      </w:pPr>
      <w:r w:rsidRPr="0039021A">
        <w:tab/>
      </w:r>
      <w:r w:rsidRPr="0039021A">
        <w:tab/>
      </w:r>
      <w:r w:rsidRPr="0039021A">
        <w:rPr>
          <w:b/>
          <w:bCs/>
        </w:rPr>
        <w:t>e)</w:t>
      </w:r>
      <w:r w:rsidRPr="0039021A">
        <w:tab/>
      </w:r>
      <w:r w:rsidRPr="0039021A">
        <w:rPr>
          <w:b/>
          <w:bCs/>
        </w:rPr>
        <w:t>обеспечивать участие организаций инвалидов в разработке стратегий и схем в поддержку независимого образа жизни, предусматривающих предоставление доступных услуг</w:t>
      </w:r>
      <w:r>
        <w:rPr>
          <w:b/>
          <w:bCs/>
        </w:rPr>
        <w:t>, поддержки и инфраструктуры</w:t>
      </w:r>
      <w:r w:rsidRPr="0039021A">
        <w:rPr>
          <w:b/>
          <w:bCs/>
        </w:rPr>
        <w:t xml:space="preserve"> на </w:t>
      </w:r>
      <w:r>
        <w:rPr>
          <w:b/>
          <w:bCs/>
        </w:rPr>
        <w:t>уровне</w:t>
      </w:r>
      <w:r w:rsidRPr="0039021A">
        <w:rPr>
          <w:b/>
          <w:bCs/>
        </w:rPr>
        <w:t xml:space="preserve"> общин, особенно на местном уровне</w:t>
      </w:r>
      <w:r>
        <w:rPr>
          <w:b/>
          <w:bCs/>
        </w:rPr>
        <w:t>, включая доступное и приемлемое по цене жилье</w:t>
      </w:r>
      <w:r w:rsidRPr="0039021A">
        <w:rPr>
          <w:b/>
          <w:bCs/>
        </w:rPr>
        <w:t>.</w:t>
      </w:r>
    </w:p>
    <w:p w14:paraId="1FED7A52" w14:textId="77777777" w:rsidR="000E5B74" w:rsidRDefault="000E5B74" w:rsidP="000E5B74">
      <w:pPr>
        <w:pStyle w:val="H23G"/>
        <w:rPr>
          <w:b w:val="0"/>
          <w:bCs/>
        </w:rPr>
      </w:pPr>
      <w:r w:rsidRPr="0039021A">
        <w:rPr>
          <w:b w:val="0"/>
        </w:rPr>
        <w:tab/>
      </w:r>
      <w:r w:rsidRPr="0039021A">
        <w:rPr>
          <w:b w:val="0"/>
        </w:rPr>
        <w:tab/>
      </w:r>
      <w:r>
        <w:tab/>
      </w:r>
      <w:r w:rsidRPr="00E51BEE">
        <w:rPr>
          <w:bCs/>
        </w:rPr>
        <w:t>Индивидуальная мобильность (статья 20)</w:t>
      </w:r>
    </w:p>
    <w:p w14:paraId="747A5E53" w14:textId="77777777" w:rsidR="000E5B74" w:rsidRPr="00026D6C" w:rsidRDefault="000E5B74" w:rsidP="000E5B74">
      <w:pPr>
        <w:pStyle w:val="SingleTxtG"/>
      </w:pPr>
      <w:r>
        <w:t>35.</w:t>
      </w:r>
      <w:r>
        <w:tab/>
        <w:t xml:space="preserve">Комитет обеспокоен отсутствием транспарентной системы предоставления </w:t>
      </w:r>
      <w:proofErr w:type="spellStart"/>
      <w:r>
        <w:t>ассистивных</w:t>
      </w:r>
      <w:proofErr w:type="spellEnd"/>
      <w:r>
        <w:t xml:space="preserve"> средств и устройств, а также обучения их использованию без какой-либо дискриминации. Комитет отмечает отсутствие достаточного финансирования мер по оказанию поддержки индивидуальной мобильности и гарантированию всеобщего доступа к соответствующим </w:t>
      </w:r>
      <w:proofErr w:type="spellStart"/>
      <w:r>
        <w:t>ассистивным</w:t>
      </w:r>
      <w:proofErr w:type="spellEnd"/>
      <w:r>
        <w:t xml:space="preserve"> средствам и устройствам. Он обеспокоен также отсутствием всеобъемлющей стратегии, плана действий или целевой стратегии по повышению индивидуальной безопасности инвалидов в сфере общественного транспорта. </w:t>
      </w:r>
    </w:p>
    <w:p w14:paraId="15817B62" w14:textId="77777777" w:rsidR="000E5B74" w:rsidRPr="00026D6C" w:rsidRDefault="000E5B74" w:rsidP="000E5B74">
      <w:pPr>
        <w:pStyle w:val="SingleTxtG"/>
        <w:rPr>
          <w:b/>
          <w:bCs/>
        </w:rPr>
      </w:pPr>
      <w:r>
        <w:t>36.</w:t>
      </w:r>
      <w:r>
        <w:tab/>
      </w:r>
      <w:r>
        <w:rPr>
          <w:b/>
          <w:bCs/>
        </w:rPr>
        <w:t>Комитет рекомендует государству-участнику:</w:t>
      </w:r>
    </w:p>
    <w:p w14:paraId="2367215D" w14:textId="77777777" w:rsidR="000E5B74" w:rsidRPr="00026D6C" w:rsidRDefault="00B554E1" w:rsidP="000E5B74">
      <w:pPr>
        <w:pStyle w:val="SingleTxtG"/>
        <w:rPr>
          <w:b/>
          <w:bCs/>
        </w:rPr>
      </w:pPr>
      <w:r>
        <w:tab/>
      </w:r>
      <w:r w:rsidR="000E5B74">
        <w:tab/>
      </w:r>
      <w:r w:rsidR="000E5B74" w:rsidRPr="00B554E1">
        <w:rPr>
          <w:b/>
        </w:rPr>
        <w:t>а)</w:t>
      </w:r>
      <w:r w:rsidR="000E5B74" w:rsidRPr="00B554E1">
        <w:rPr>
          <w:b/>
        </w:rPr>
        <w:tab/>
      </w:r>
      <w:r w:rsidR="000E5B74">
        <w:rPr>
          <w:b/>
          <w:bCs/>
        </w:rPr>
        <w:t xml:space="preserve">принять законодательные и любые другие необходимые меры для обеспечения создания фонда поддержки индивидуальной мобильности и гарантирования всеобщего доступа к надлежащим </w:t>
      </w:r>
      <w:proofErr w:type="spellStart"/>
      <w:r w:rsidR="000E5B74">
        <w:rPr>
          <w:b/>
          <w:bCs/>
        </w:rPr>
        <w:t>ассистивным</w:t>
      </w:r>
      <w:proofErr w:type="spellEnd"/>
      <w:r w:rsidR="000E5B74">
        <w:rPr>
          <w:b/>
          <w:bCs/>
        </w:rPr>
        <w:t xml:space="preserve"> устройствам, а также к надлежащему обучению тому, как ими пользоваться;</w:t>
      </w:r>
      <w:r w:rsidR="000E5B74">
        <w:t xml:space="preserve"> </w:t>
      </w:r>
    </w:p>
    <w:p w14:paraId="4677C08E" w14:textId="77777777" w:rsidR="000E5B74" w:rsidRPr="00026D6C" w:rsidRDefault="00B554E1" w:rsidP="000E5B74">
      <w:pPr>
        <w:pStyle w:val="SingleTxtG"/>
        <w:rPr>
          <w:b/>
          <w:bCs/>
        </w:rPr>
      </w:pPr>
      <w:r>
        <w:tab/>
      </w:r>
      <w:r w:rsidR="000E5B74" w:rsidRPr="00B554E1">
        <w:rPr>
          <w:b/>
        </w:rPr>
        <w:tab/>
        <w:t>b)</w:t>
      </w:r>
      <w:r w:rsidR="000E5B74" w:rsidRPr="00B554E1">
        <w:rPr>
          <w:b/>
        </w:rPr>
        <w:tab/>
      </w:r>
      <w:r w:rsidR="000E5B74">
        <w:rPr>
          <w:b/>
          <w:bCs/>
        </w:rPr>
        <w:t xml:space="preserve">расширить доступ к средствам и устройствам, обеспечивающим мобильность, а также к другим </w:t>
      </w:r>
      <w:proofErr w:type="spellStart"/>
      <w:r w:rsidR="000E5B74">
        <w:rPr>
          <w:b/>
          <w:bCs/>
        </w:rPr>
        <w:t>ассистивным</w:t>
      </w:r>
      <w:proofErr w:type="spellEnd"/>
      <w:r w:rsidR="000E5B74">
        <w:rPr>
          <w:b/>
          <w:bCs/>
        </w:rPr>
        <w:t xml:space="preserve"> технологиям;</w:t>
      </w:r>
    </w:p>
    <w:p w14:paraId="7B22E445"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принять стратегию о стандартах и услугах в области общественного транспорта, в которой учитывались бы потребности инвалидов в сельских и городских районах.</w:t>
      </w:r>
      <w:r w:rsidR="000E5B74">
        <w:t xml:space="preserve"> </w:t>
      </w:r>
    </w:p>
    <w:p w14:paraId="049C1F5C" w14:textId="77777777" w:rsidR="000E5B74" w:rsidRPr="00026D6C" w:rsidRDefault="000E5B74" w:rsidP="000E5B74">
      <w:pPr>
        <w:pStyle w:val="H23G"/>
      </w:pPr>
      <w:r>
        <w:tab/>
      </w:r>
      <w:r>
        <w:tab/>
      </w:r>
      <w:r>
        <w:rPr>
          <w:bCs/>
        </w:rPr>
        <w:t>Свобода выражения мнения и убеждений и доступ к информации (статья 21)</w:t>
      </w:r>
    </w:p>
    <w:p w14:paraId="746BBC4C" w14:textId="77777777" w:rsidR="000E5B74" w:rsidRPr="00026D6C" w:rsidRDefault="000E5B74" w:rsidP="000E5B74">
      <w:pPr>
        <w:pStyle w:val="SingleTxtG"/>
      </w:pPr>
      <w:r>
        <w:t>37.</w:t>
      </w:r>
      <w:r>
        <w:tab/>
        <w:t xml:space="preserve">Комитет обеспокоен: </w:t>
      </w:r>
    </w:p>
    <w:p w14:paraId="6423B26F" w14:textId="77777777" w:rsidR="000E5B74" w:rsidRPr="00026D6C" w:rsidRDefault="00B554E1" w:rsidP="000E5B74">
      <w:pPr>
        <w:pStyle w:val="SingleTxtG"/>
      </w:pPr>
      <w:r>
        <w:tab/>
      </w:r>
      <w:r w:rsidR="000E5B74">
        <w:tab/>
        <w:t>а)</w:t>
      </w:r>
      <w:r w:rsidR="000E5B74">
        <w:tab/>
        <w:t xml:space="preserve">отсутствием данных о национальных планах действий или долгосрочных стратегиях обеспечения наличия в большем масштабе доступных услуг и информации, включая службы вещания и интернет-страницы, предоставляемые населению на жестовом языке, с субтитрами, с использованием шрифта Брайля, в простом для чтения и понимания формате и на простом языке; </w:t>
      </w:r>
    </w:p>
    <w:p w14:paraId="48812BDC" w14:textId="77777777" w:rsidR="000E5B74" w:rsidRPr="00026D6C" w:rsidRDefault="00B554E1" w:rsidP="000E5B74">
      <w:pPr>
        <w:pStyle w:val="SingleTxtG"/>
      </w:pPr>
      <w:r>
        <w:tab/>
      </w:r>
      <w:r w:rsidR="000E5B74">
        <w:tab/>
        <w:t>b)</w:t>
      </w:r>
      <w:r w:rsidR="000E5B74">
        <w:tab/>
        <w:t>тем, что жестовый язык не признан надлежащим образом в качестве официального языка государства-участника;</w:t>
      </w:r>
    </w:p>
    <w:p w14:paraId="1E7C611A" w14:textId="77777777" w:rsidR="000E5B74" w:rsidRPr="00026D6C" w:rsidRDefault="00B554E1" w:rsidP="000E5B74">
      <w:pPr>
        <w:pStyle w:val="SingleTxtG"/>
      </w:pPr>
      <w:r>
        <w:tab/>
      </w:r>
      <w:r w:rsidR="000E5B74">
        <w:tab/>
        <w:t>c)</w:t>
      </w:r>
      <w:r w:rsidR="000E5B74">
        <w:tab/>
        <w:t>отсутствием достаточных мер по расширению доступа инвалидов к услугам перевода на жестовый язык и другим предназначенным для инвалидов средствам и способам коммуникации.</w:t>
      </w:r>
    </w:p>
    <w:p w14:paraId="24A5F58B" w14:textId="77777777" w:rsidR="000E5B74" w:rsidRPr="00026D6C" w:rsidRDefault="000E5B74" w:rsidP="000E5B74">
      <w:pPr>
        <w:pStyle w:val="SingleTxtG"/>
        <w:rPr>
          <w:b/>
          <w:bCs/>
        </w:rPr>
      </w:pPr>
      <w:r>
        <w:t>38.</w:t>
      </w:r>
      <w:r>
        <w:tab/>
      </w:r>
      <w:r>
        <w:rPr>
          <w:b/>
          <w:bCs/>
        </w:rPr>
        <w:t>Комитет рекомендует государству-участнику:</w:t>
      </w:r>
    </w:p>
    <w:p w14:paraId="0DC999D6" w14:textId="77777777" w:rsidR="000E5B74" w:rsidRPr="00026D6C" w:rsidRDefault="00B554E1" w:rsidP="000E5B74">
      <w:pPr>
        <w:pStyle w:val="SingleTxtG"/>
        <w:rPr>
          <w:b/>
          <w:bCs/>
        </w:rPr>
      </w:pPr>
      <w:r>
        <w:tab/>
      </w:r>
      <w:r w:rsidR="000E5B74" w:rsidRPr="00B554E1">
        <w:rPr>
          <w:b/>
        </w:rPr>
        <w:tab/>
        <w:t>а)</w:t>
      </w:r>
      <w:r w:rsidR="000E5B74" w:rsidRPr="00B554E1">
        <w:rPr>
          <w:b/>
        </w:rPr>
        <w:tab/>
      </w:r>
      <w:r w:rsidR="000E5B74">
        <w:rPr>
          <w:b/>
          <w:bCs/>
        </w:rPr>
        <w:t xml:space="preserve">осуществить национальные планы действий или долгосрочные стратегии, предполагающие четкую </w:t>
      </w:r>
      <w:r w:rsidR="005C4DEC">
        <w:rPr>
          <w:b/>
          <w:bCs/>
        </w:rPr>
        <w:t>«</w:t>
      </w:r>
      <w:r w:rsidR="000E5B74">
        <w:rPr>
          <w:b/>
          <w:bCs/>
        </w:rPr>
        <w:t>дорожную карту</w:t>
      </w:r>
      <w:r w:rsidR="005C4DEC">
        <w:rPr>
          <w:b/>
          <w:bCs/>
        </w:rPr>
        <w:t>»</w:t>
      </w:r>
      <w:r w:rsidR="000E5B74">
        <w:rPr>
          <w:b/>
          <w:bCs/>
        </w:rPr>
        <w:t>, в целях обеспечения наличия в большем масштабе доступных публичных информационно-коммуникационных услуг и служб, включая службы вещания, услуги телекоммуникационных операторов и интернет-страницы на жестовом языке, с субтитрами, с использованием шрифта Брайля, в простом для чтения и понимания формате и на простом языке;</w:t>
      </w:r>
    </w:p>
    <w:p w14:paraId="0A1F4D09" w14:textId="77777777" w:rsidR="000E5B74" w:rsidRPr="00026D6C" w:rsidRDefault="000E5B74" w:rsidP="000E5B74">
      <w:pPr>
        <w:pStyle w:val="SingleTxtG"/>
        <w:rPr>
          <w:b/>
          <w:bCs/>
        </w:rPr>
      </w:pPr>
      <w:r>
        <w:tab/>
      </w:r>
      <w:r w:rsidR="00B554E1" w:rsidRPr="00B554E1">
        <w:rPr>
          <w:b/>
        </w:rPr>
        <w:tab/>
      </w:r>
      <w:r w:rsidRPr="00B554E1">
        <w:rPr>
          <w:b/>
        </w:rPr>
        <w:t>b)</w:t>
      </w:r>
      <w:r w:rsidRPr="00B554E1">
        <w:rPr>
          <w:b/>
        </w:rPr>
        <w:tab/>
      </w:r>
      <w:r>
        <w:rPr>
          <w:b/>
          <w:bCs/>
        </w:rPr>
        <w:t>принять эффективное законодательство и стратегии для обеспечения полного признания жестового языка и использования шрифта Брайля, разработав их с участием соответствующих организаций инвалидов;</w:t>
      </w:r>
    </w:p>
    <w:p w14:paraId="6DDAFEC6"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принять программы по наращиванию потенциала, включая обучение, в отношении доступных способов, методов и форматов коммуникации, включая простой для чтения и понимания формат и жестовый язык, и обеспечивать перевод на жестовый язык в контексте услуг, оказываемых населению.</w:t>
      </w:r>
    </w:p>
    <w:p w14:paraId="056CEE17" w14:textId="77777777" w:rsidR="000E5B74" w:rsidRPr="00026D6C" w:rsidRDefault="000E5B74" w:rsidP="000E5B74">
      <w:pPr>
        <w:pStyle w:val="H23G"/>
      </w:pPr>
      <w:r>
        <w:tab/>
      </w:r>
      <w:r>
        <w:tab/>
      </w:r>
      <w:r>
        <w:rPr>
          <w:bCs/>
        </w:rPr>
        <w:t>Образование (статья 24)</w:t>
      </w:r>
    </w:p>
    <w:p w14:paraId="3EF69B15" w14:textId="77777777" w:rsidR="000E5B74" w:rsidRPr="00026D6C" w:rsidRDefault="000E5B74" w:rsidP="000E5B74">
      <w:pPr>
        <w:pStyle w:val="SingleTxtG"/>
      </w:pPr>
      <w:r>
        <w:t>39.</w:t>
      </w:r>
      <w:r>
        <w:tab/>
        <w:t>Комитет обеспокоен:</w:t>
      </w:r>
    </w:p>
    <w:p w14:paraId="15A84D59" w14:textId="77777777" w:rsidR="000E5B74" w:rsidRPr="00026D6C" w:rsidRDefault="000E5B74" w:rsidP="000E5B74">
      <w:pPr>
        <w:pStyle w:val="SingleTxtG"/>
      </w:pPr>
      <w:r>
        <w:tab/>
      </w:r>
      <w:r w:rsidR="00B554E1">
        <w:tab/>
      </w:r>
      <w:r>
        <w:t>а)</w:t>
      </w:r>
      <w:r>
        <w:tab/>
        <w:t>отсутствием всеобъемлющего законодательства и стратегии обеспечения качественного инклюзивного образования и сохранением сегрегации в образовательной сфере, особенно в отношении учащихся с интеллектуальной инвалидностью;</w:t>
      </w:r>
    </w:p>
    <w:p w14:paraId="74AC0534" w14:textId="77777777" w:rsidR="000E5B74" w:rsidRPr="00026D6C" w:rsidRDefault="00B554E1" w:rsidP="000E5B74">
      <w:pPr>
        <w:pStyle w:val="SingleTxtG"/>
      </w:pPr>
      <w:r>
        <w:tab/>
      </w:r>
      <w:r w:rsidR="000E5B74">
        <w:tab/>
        <w:t>b)</w:t>
      </w:r>
      <w:r w:rsidR="000E5B74">
        <w:tab/>
        <w:t>отсутствием данных о государственных ассигнованиях на инклюзивное образование в учреждениях начального, среднего и высшего образования;</w:t>
      </w:r>
    </w:p>
    <w:p w14:paraId="06508CBD" w14:textId="77777777" w:rsidR="000E5B74" w:rsidRPr="00026D6C" w:rsidRDefault="00B554E1" w:rsidP="000E5B74">
      <w:pPr>
        <w:pStyle w:val="SingleTxtG"/>
      </w:pPr>
      <w:r>
        <w:tab/>
      </w:r>
      <w:r w:rsidR="000E5B74">
        <w:tab/>
        <w:t>c)</w:t>
      </w:r>
      <w:r w:rsidR="000E5B74">
        <w:tab/>
        <w:t>отсутствием данных и показателей для мониторинга качества образования и интеграции учащихся-инвалидов на всех уровнях образования, а также отсутствием информации о стандартах доступности, действующих в отношении школьной инфраструктуры, информации и связи, включая информационно-коммуникационные технологии;</w:t>
      </w:r>
    </w:p>
    <w:p w14:paraId="5B33D10D" w14:textId="77777777" w:rsidR="000E5B74" w:rsidRPr="00026D6C" w:rsidRDefault="00B554E1" w:rsidP="000E5B74">
      <w:pPr>
        <w:pStyle w:val="SingleTxtG"/>
      </w:pPr>
      <w:r>
        <w:tab/>
      </w:r>
      <w:r w:rsidR="000E5B74">
        <w:tab/>
        <w:t>d)</w:t>
      </w:r>
      <w:r w:rsidR="000E5B74">
        <w:tab/>
        <w:t>ограниченной доступностью высшего образования для студентов-инвалидов и сокращением числа инвалидов, зачисляемых в высшие учебные заведения.</w:t>
      </w:r>
    </w:p>
    <w:p w14:paraId="6DE7C7DF" w14:textId="77777777" w:rsidR="000E5B74" w:rsidRPr="00026D6C" w:rsidRDefault="000E5B74" w:rsidP="000E5B74">
      <w:pPr>
        <w:pStyle w:val="SingleTxtG"/>
        <w:rPr>
          <w:b/>
          <w:bCs/>
        </w:rPr>
      </w:pPr>
      <w:r>
        <w:t>40.</w:t>
      </w:r>
      <w:r>
        <w:tab/>
      </w:r>
      <w:r>
        <w:rPr>
          <w:b/>
          <w:bCs/>
        </w:rPr>
        <w:t>Ссылаясь на свое замечание общего порядка № 4 (2016) о праве на инклюзивное образование и цель устойчивого развития 4, особенно на задачи 4.5 и 4.8, Комитет рекомендует государству-участнику активизировать свои усилия по поддержке осуществления инклюзивного образования и, в частности, рекомендует ему:</w:t>
      </w:r>
    </w:p>
    <w:p w14:paraId="6FEBA248" w14:textId="77777777" w:rsidR="000E5B74" w:rsidRPr="00026D6C" w:rsidRDefault="00B554E1" w:rsidP="000E5B74">
      <w:pPr>
        <w:pStyle w:val="SingleTxtG"/>
        <w:rPr>
          <w:b/>
          <w:bCs/>
        </w:rPr>
      </w:pPr>
      <w:r>
        <w:tab/>
      </w:r>
      <w:r w:rsidR="000E5B74" w:rsidRPr="00B554E1">
        <w:rPr>
          <w:b/>
        </w:rPr>
        <w:tab/>
        <w:t>а)</w:t>
      </w:r>
      <w:r w:rsidR="000E5B74" w:rsidRPr="00B554E1">
        <w:rPr>
          <w:b/>
        </w:rPr>
        <w:tab/>
      </w:r>
      <w:r w:rsidR="000E5B74">
        <w:rPr>
          <w:b/>
          <w:bCs/>
        </w:rPr>
        <w:t>отменить и изменить законы в целях признания инклюзивного образования в качестве права и предоставить всем учащимся-инвалидам вне зависимости от их личных характеристик право на доступ к получению инклюзивного образования в общеобразовательных учебных заведениях с индивидуальной поддержкой по мере необходимости;</w:t>
      </w:r>
    </w:p>
    <w:p w14:paraId="3DBD9021" w14:textId="77777777" w:rsidR="000E5B74" w:rsidRPr="00026D6C" w:rsidRDefault="00B554E1" w:rsidP="000E5B74">
      <w:pPr>
        <w:pStyle w:val="SingleTxtG"/>
        <w:rPr>
          <w:b/>
          <w:bCs/>
        </w:rPr>
      </w:pPr>
      <w:r>
        <w:tab/>
      </w:r>
      <w:r w:rsidR="000E5B74" w:rsidRPr="00B554E1">
        <w:rPr>
          <w:b/>
        </w:rPr>
        <w:tab/>
        <w:t>b)</w:t>
      </w:r>
      <w:r w:rsidR="000E5B74" w:rsidRPr="00B554E1">
        <w:rPr>
          <w:b/>
        </w:rPr>
        <w:tab/>
      </w:r>
      <w:r w:rsidR="000E5B74">
        <w:rPr>
          <w:b/>
          <w:bCs/>
        </w:rPr>
        <w:t xml:space="preserve">разработать, принять и осуществлять всеобъемлющую и инклюзивную политику в области образования, а также стратегии поощрения культуры </w:t>
      </w:r>
      <w:proofErr w:type="spellStart"/>
      <w:r w:rsidR="000E5B74">
        <w:rPr>
          <w:b/>
          <w:bCs/>
        </w:rPr>
        <w:t>инклюзивности</w:t>
      </w:r>
      <w:proofErr w:type="spellEnd"/>
      <w:r w:rsidR="000E5B74">
        <w:rPr>
          <w:b/>
          <w:bCs/>
        </w:rPr>
        <w:t xml:space="preserve"> в общеобразовательных учебных заведениях, предусматривающие проведение индивидуальных и основанных на правозащитном подходе оценок образовательных потребностей и необходимых приспособлений, предоставление руководящих указаний и оказание учителям поддержки;</w:t>
      </w:r>
      <w:r w:rsidR="000E5B74">
        <w:t xml:space="preserve"> </w:t>
      </w:r>
      <w:r w:rsidR="000E5B74">
        <w:rPr>
          <w:b/>
          <w:bCs/>
        </w:rPr>
        <w:t xml:space="preserve">стратегии поощрения уважения разнообразия путем обеспечения прав на равенство и </w:t>
      </w:r>
      <w:proofErr w:type="spellStart"/>
      <w:r w:rsidR="000E5B74">
        <w:rPr>
          <w:b/>
          <w:bCs/>
        </w:rPr>
        <w:t>недискриминацию</w:t>
      </w:r>
      <w:proofErr w:type="spellEnd"/>
      <w:r w:rsidR="000E5B74">
        <w:rPr>
          <w:b/>
          <w:bCs/>
        </w:rPr>
        <w:t>;</w:t>
      </w:r>
      <w:r w:rsidR="000E5B74">
        <w:t xml:space="preserve"> </w:t>
      </w:r>
      <w:r w:rsidR="000E5B74">
        <w:rPr>
          <w:b/>
          <w:bCs/>
        </w:rPr>
        <w:t>и стратегии поощрения всестороннего и эффективного участия инвалидов в жизни общества;</w:t>
      </w:r>
    </w:p>
    <w:p w14:paraId="2C4F1217"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 xml:space="preserve">обеспечить доступность школ в соответствии с Конвенцией, в том числе путем предоставления доступных и адаптированных материалов, инклюзивных учебных программ и </w:t>
      </w:r>
      <w:proofErr w:type="gramStart"/>
      <w:r w:rsidR="000E5B74">
        <w:rPr>
          <w:b/>
          <w:bCs/>
        </w:rPr>
        <w:t>индивидуальной поддержки</w:t>
      </w:r>
      <w:proofErr w:type="gramEnd"/>
      <w:r w:rsidR="000E5B74">
        <w:rPr>
          <w:b/>
          <w:bCs/>
        </w:rPr>
        <w:t xml:space="preserve"> и приспособлений;</w:t>
      </w:r>
    </w:p>
    <w:p w14:paraId="7075B67F" w14:textId="77777777" w:rsidR="000E5B74" w:rsidRPr="00026D6C" w:rsidRDefault="00B554E1" w:rsidP="000E5B74">
      <w:pPr>
        <w:pStyle w:val="SingleTxtG"/>
        <w:rPr>
          <w:b/>
          <w:bCs/>
        </w:rPr>
      </w:pPr>
      <w:r>
        <w:tab/>
      </w:r>
      <w:r w:rsidR="000E5B74" w:rsidRPr="00B554E1">
        <w:rPr>
          <w:b/>
        </w:rPr>
        <w:tab/>
        <w:t>d)</w:t>
      </w:r>
      <w:r w:rsidR="000E5B74" w:rsidRPr="00B554E1">
        <w:rPr>
          <w:b/>
        </w:rPr>
        <w:tab/>
      </w:r>
      <w:r w:rsidR="000E5B74">
        <w:rPr>
          <w:b/>
          <w:bCs/>
        </w:rPr>
        <w:t>выделять действительные и достаточные финансовые и материальные ресурсы, а также персонал, обучаемый надлежащим образом и на регулярной основе, в частности инвалидов;</w:t>
      </w:r>
      <w:r w:rsidR="000E5B74">
        <w:t xml:space="preserve"> </w:t>
      </w:r>
    </w:p>
    <w:p w14:paraId="6EE7248A" w14:textId="77777777" w:rsidR="000E5B74" w:rsidRPr="00026D6C" w:rsidRDefault="00B554E1" w:rsidP="000E5B74">
      <w:pPr>
        <w:pStyle w:val="SingleTxtG"/>
        <w:rPr>
          <w:b/>
          <w:bCs/>
        </w:rPr>
      </w:pPr>
      <w:r w:rsidRPr="00B554E1">
        <w:rPr>
          <w:b/>
        </w:rPr>
        <w:tab/>
      </w:r>
      <w:r w:rsidR="000E5B74" w:rsidRPr="00B554E1">
        <w:rPr>
          <w:b/>
        </w:rPr>
        <w:tab/>
        <w:t>e)</w:t>
      </w:r>
      <w:r w:rsidR="000E5B74" w:rsidRPr="00B554E1">
        <w:rPr>
          <w:b/>
        </w:rPr>
        <w:tab/>
      </w:r>
      <w:r w:rsidR="000E5B74">
        <w:rPr>
          <w:b/>
          <w:bCs/>
        </w:rPr>
        <w:t>включить тематику инклюзивного образования в учебные программы педагогических университетов и обязательные программы повышения квалификации для действующих преподавателей, выделяя достаточные бюджетные ассигнования на эти цели;</w:t>
      </w:r>
    </w:p>
    <w:p w14:paraId="3471AC75" w14:textId="77777777" w:rsidR="000E5B74" w:rsidRPr="00026D6C" w:rsidRDefault="00B554E1" w:rsidP="000E5B74">
      <w:pPr>
        <w:pStyle w:val="SingleTxtG"/>
        <w:rPr>
          <w:b/>
          <w:bCs/>
        </w:rPr>
      </w:pPr>
      <w:r>
        <w:tab/>
      </w:r>
      <w:r w:rsidR="000E5B74" w:rsidRPr="00B554E1">
        <w:rPr>
          <w:b/>
        </w:rPr>
        <w:tab/>
        <w:t>f)</w:t>
      </w:r>
      <w:r w:rsidR="000E5B74" w:rsidRPr="00B554E1">
        <w:rPr>
          <w:b/>
        </w:rPr>
        <w:tab/>
      </w:r>
      <w:r w:rsidR="000E5B74">
        <w:rPr>
          <w:b/>
          <w:bCs/>
        </w:rPr>
        <w:t>расширить сбор данных, в частности об осуществлении законов и политики в области инклюзивного образования, о доступности школьной инфраструктуры, информации и связи, включая информационно-коммуникационные технологии, в целях разработки политики в области инклюзивного образования с опорой на фактические данные.</w:t>
      </w:r>
      <w:r w:rsidR="000E5B74">
        <w:t xml:space="preserve"> </w:t>
      </w:r>
    </w:p>
    <w:p w14:paraId="07F1D4C1" w14:textId="77777777" w:rsidR="000E5B74" w:rsidRPr="00026D6C" w:rsidRDefault="000E5B74" w:rsidP="000E5B74">
      <w:pPr>
        <w:pStyle w:val="H23G"/>
      </w:pPr>
      <w:r>
        <w:tab/>
      </w:r>
      <w:r>
        <w:tab/>
      </w:r>
      <w:r>
        <w:rPr>
          <w:bCs/>
        </w:rPr>
        <w:t>Здоровье (статья 25)</w:t>
      </w:r>
    </w:p>
    <w:p w14:paraId="637BB831" w14:textId="77777777" w:rsidR="000E5B74" w:rsidRPr="00026D6C" w:rsidRDefault="000E5B74" w:rsidP="000E5B74">
      <w:pPr>
        <w:pStyle w:val="SingleTxtG"/>
      </w:pPr>
      <w:r>
        <w:t>41.</w:t>
      </w:r>
      <w:r>
        <w:tab/>
        <w:t>Комитет обеспокоен недостаточностью доступных на уровне общин медицинских услуг и учреждений для инвалидов, особенно лиц с интеллектуальной инвалидностью и лиц, нуждающихся в широкой поддержке. Он особенно встревожен отсутствием:</w:t>
      </w:r>
    </w:p>
    <w:p w14:paraId="1C5625F7" w14:textId="77777777" w:rsidR="000E5B74" w:rsidRPr="00026D6C" w:rsidRDefault="00B554E1" w:rsidP="000E5B74">
      <w:pPr>
        <w:pStyle w:val="SingleTxtG"/>
      </w:pPr>
      <w:r>
        <w:tab/>
      </w:r>
      <w:r w:rsidR="000E5B74">
        <w:tab/>
        <w:t>а)</w:t>
      </w:r>
      <w:r w:rsidR="000E5B74">
        <w:tab/>
        <w:t>информации о достижениях, которых удалось добиться в рамках Национальной стратегии развития здравоохранения на 2017–2021 годы, Национального плана действий по инвалидности на 2016–2020 годы и Плана действий по развитию служб психического здоровья в Албании на 2013–2022 годы, особенно в том, что касается достаточности программ раннего выявления, в отношении лиц с аутизмом и инвалидов, проживающих в сельских районах;</w:t>
      </w:r>
    </w:p>
    <w:p w14:paraId="2FFB395E" w14:textId="77777777" w:rsidR="000E5B74" w:rsidRPr="00026D6C" w:rsidRDefault="00B554E1" w:rsidP="000E5B74">
      <w:pPr>
        <w:pStyle w:val="SingleTxtG"/>
      </w:pPr>
      <w:r>
        <w:tab/>
      </w:r>
      <w:r w:rsidR="000E5B74">
        <w:tab/>
        <w:t>b)</w:t>
      </w:r>
      <w:r w:rsidR="000E5B74">
        <w:tab/>
        <w:t>мер по обеспечению доступа инвалидов, особенно из числа пожилых лиц, рома, женщин и девочек, к комплексным медицинским услугам, включая услуги в области сексуального и репродуктивного здоровья, наравне с другими.</w:t>
      </w:r>
    </w:p>
    <w:p w14:paraId="53D48D4F" w14:textId="77777777" w:rsidR="000E5B74" w:rsidRPr="00026D6C" w:rsidRDefault="000E5B74" w:rsidP="000E5B74">
      <w:pPr>
        <w:pStyle w:val="SingleTxtG"/>
        <w:rPr>
          <w:b/>
          <w:bCs/>
        </w:rPr>
      </w:pPr>
      <w:r>
        <w:t>42.</w:t>
      </w:r>
      <w:r>
        <w:tab/>
      </w:r>
      <w:r>
        <w:rPr>
          <w:b/>
          <w:bCs/>
        </w:rPr>
        <w:t>Комитет рекомендует государству-участнику:</w:t>
      </w:r>
    </w:p>
    <w:p w14:paraId="1C3DF874" w14:textId="77777777" w:rsidR="000E5B74" w:rsidRPr="00026D6C" w:rsidRDefault="00B554E1" w:rsidP="000E5B74">
      <w:pPr>
        <w:pStyle w:val="SingleTxtG"/>
        <w:rPr>
          <w:b/>
          <w:bCs/>
        </w:rPr>
      </w:pPr>
      <w:r w:rsidRPr="00B554E1">
        <w:rPr>
          <w:b/>
        </w:rPr>
        <w:tab/>
      </w:r>
      <w:r w:rsidR="000E5B74" w:rsidRPr="00B554E1">
        <w:rPr>
          <w:b/>
        </w:rPr>
        <w:tab/>
        <w:t>а)</w:t>
      </w:r>
      <w:r w:rsidR="000E5B74" w:rsidRPr="00B554E1">
        <w:rPr>
          <w:b/>
        </w:rPr>
        <w:tab/>
      </w:r>
      <w:r w:rsidR="000E5B74">
        <w:rPr>
          <w:b/>
          <w:bCs/>
        </w:rPr>
        <w:t>пересмотреть планы и стратегии и принять эффективные и скоординированные меры для обеспечения соответствия Конвенции оказываемых медицинских услуг;</w:t>
      </w:r>
    </w:p>
    <w:p w14:paraId="10712B12" w14:textId="77777777" w:rsidR="000E5B74" w:rsidRPr="00026D6C" w:rsidRDefault="00B554E1" w:rsidP="000E5B74">
      <w:pPr>
        <w:pStyle w:val="SingleTxtG"/>
        <w:rPr>
          <w:b/>
          <w:bCs/>
        </w:rPr>
      </w:pPr>
      <w:r w:rsidRPr="00B554E1">
        <w:rPr>
          <w:b/>
        </w:rPr>
        <w:tab/>
      </w:r>
      <w:r w:rsidR="000E5B74" w:rsidRPr="00B554E1">
        <w:rPr>
          <w:b/>
        </w:rPr>
        <w:tab/>
        <w:t>b)</w:t>
      </w:r>
      <w:r w:rsidR="000E5B74" w:rsidRPr="00B554E1">
        <w:rPr>
          <w:b/>
        </w:rPr>
        <w:tab/>
      </w:r>
      <w:r w:rsidR="000E5B74">
        <w:rPr>
          <w:b/>
          <w:bCs/>
        </w:rPr>
        <w:t>обеспечить на практике всем инвалидам, включая инвалидов из числа пожилых лиц и рома, возможность пользоваться доступными услугами, а также обеспечить наличие программ и мероприятий по выявлению детей-инвалидов и вмешательству в раннем возрасте;</w:t>
      </w:r>
    </w:p>
    <w:p w14:paraId="608E1C77" w14:textId="77777777" w:rsidR="000E5B74" w:rsidRPr="00026D6C" w:rsidRDefault="00B554E1" w:rsidP="000E5B74">
      <w:pPr>
        <w:pStyle w:val="SingleTxtG"/>
        <w:rPr>
          <w:b/>
          <w:bCs/>
        </w:rPr>
      </w:pPr>
      <w:r w:rsidRPr="00B554E1">
        <w:rPr>
          <w:b/>
        </w:rPr>
        <w:tab/>
      </w:r>
      <w:r w:rsidR="000E5B74" w:rsidRPr="00B554E1">
        <w:rPr>
          <w:b/>
        </w:rPr>
        <w:tab/>
        <w:t>c)</w:t>
      </w:r>
      <w:r w:rsidR="000E5B74" w:rsidRPr="00B554E1">
        <w:rPr>
          <w:b/>
        </w:rPr>
        <w:tab/>
      </w:r>
      <w:r w:rsidR="000E5B74">
        <w:rPr>
          <w:b/>
          <w:bCs/>
        </w:rPr>
        <w:t xml:space="preserve">эффективно обеспечивать и отслеживать, действуя в тесной координации с организациями, представляющими инвалидов, оказание инвалидам медицинских услуг без дискриминации и наравне с другими и обеспечивать наличие и доступность необходимого оборудования и инструментов, включая </w:t>
      </w:r>
      <w:proofErr w:type="spellStart"/>
      <w:r w:rsidR="000E5B74">
        <w:rPr>
          <w:b/>
          <w:bCs/>
        </w:rPr>
        <w:t>ассистивные</w:t>
      </w:r>
      <w:proofErr w:type="spellEnd"/>
      <w:r w:rsidR="000E5B74">
        <w:rPr>
          <w:b/>
          <w:bCs/>
        </w:rPr>
        <w:t xml:space="preserve"> технологии, с тем чтобы инвалиды, особенно женщины-инвалиды, могли получать услуги, в частности по охране репродуктивного здоровья, как можно ближе к дому.</w:t>
      </w:r>
    </w:p>
    <w:p w14:paraId="46E6F3A5" w14:textId="77777777" w:rsidR="000E5B74" w:rsidRPr="00026D6C" w:rsidRDefault="000E5B74" w:rsidP="000E5B74">
      <w:pPr>
        <w:pStyle w:val="H23G"/>
      </w:pPr>
      <w:r>
        <w:tab/>
      </w:r>
      <w:r>
        <w:tab/>
      </w:r>
      <w:r>
        <w:rPr>
          <w:bCs/>
        </w:rPr>
        <w:t>Труд и занятость (статья 27)</w:t>
      </w:r>
    </w:p>
    <w:p w14:paraId="251DE8CB" w14:textId="77777777" w:rsidR="000E5B74" w:rsidRPr="00026D6C" w:rsidRDefault="000E5B74" w:rsidP="000E5B74">
      <w:pPr>
        <w:pStyle w:val="SingleTxtG"/>
      </w:pPr>
      <w:r>
        <w:t>43.</w:t>
      </w:r>
      <w:r>
        <w:tab/>
        <w:t xml:space="preserve">Комитет с обеспокоенностью отмечает, что законодательство государства-участника по-прежнему допускает признание инвалидов нетрудоспособными. Комитет обеспокоен тем фактом, что инвалиды, особенно женщины-инвалиды, существенно сильнее затронуты безработицей. Кроме того, Комитет встревожен отсутствием всеобъемлющих и сопоставимых данных о положении инвалидов, занятых в государственном секторе, и о результатах действия Закона № 15/2019. </w:t>
      </w:r>
    </w:p>
    <w:p w14:paraId="07788426" w14:textId="77777777" w:rsidR="000E5B74" w:rsidRPr="00026D6C" w:rsidRDefault="000E5B74" w:rsidP="000E5B74">
      <w:pPr>
        <w:pStyle w:val="SingleTxtG"/>
        <w:rPr>
          <w:b/>
          <w:bCs/>
        </w:rPr>
      </w:pPr>
      <w:r>
        <w:t>44.</w:t>
      </w:r>
      <w:r>
        <w:tab/>
      </w:r>
      <w:r>
        <w:rPr>
          <w:b/>
          <w:bCs/>
        </w:rPr>
        <w:t>Комитет рекомендует государству-участнику:</w:t>
      </w:r>
    </w:p>
    <w:p w14:paraId="35725576" w14:textId="77777777" w:rsidR="000E5B74" w:rsidRPr="00026D6C" w:rsidRDefault="00B554E1" w:rsidP="000E5B74">
      <w:pPr>
        <w:pStyle w:val="SingleTxtG"/>
        <w:rPr>
          <w:b/>
          <w:bCs/>
        </w:rPr>
      </w:pPr>
      <w:r>
        <w:tab/>
      </w:r>
      <w:r w:rsidR="000E5B74" w:rsidRPr="00B554E1">
        <w:rPr>
          <w:b/>
        </w:rPr>
        <w:tab/>
        <w:t>а)</w:t>
      </w:r>
      <w:r w:rsidR="000E5B74" w:rsidRPr="00B554E1">
        <w:rPr>
          <w:b/>
        </w:rPr>
        <w:tab/>
      </w:r>
      <w:r w:rsidR="000E5B74">
        <w:rPr>
          <w:b/>
          <w:bCs/>
        </w:rPr>
        <w:t>внести поправки в законодательство, приняв эффективные гарантии недопущения использования нарушений здоровья как основания не нанимать инвалидов в соответствии с закрепленной в Конвенции</w:t>
      </w:r>
      <w:r w:rsidR="000E5B74">
        <w:t xml:space="preserve"> </w:t>
      </w:r>
      <w:r w:rsidR="000E5B74">
        <w:rPr>
          <w:b/>
          <w:bCs/>
        </w:rPr>
        <w:t>правозащитной моделью инвалидности;</w:t>
      </w:r>
    </w:p>
    <w:p w14:paraId="7E45576C" w14:textId="77777777" w:rsidR="000E5B74" w:rsidRPr="00026D6C" w:rsidRDefault="00B554E1" w:rsidP="000E5B74">
      <w:pPr>
        <w:pStyle w:val="SingleTxtG"/>
        <w:rPr>
          <w:b/>
          <w:bCs/>
        </w:rPr>
      </w:pPr>
      <w:r w:rsidRPr="00B554E1">
        <w:rPr>
          <w:b/>
        </w:rPr>
        <w:tab/>
      </w:r>
      <w:r w:rsidR="000E5B74" w:rsidRPr="00B554E1">
        <w:rPr>
          <w:b/>
        </w:rPr>
        <w:tab/>
        <w:t>b)</w:t>
      </w:r>
      <w:r w:rsidR="000E5B74" w:rsidRPr="00B554E1">
        <w:rPr>
          <w:b/>
        </w:rPr>
        <w:tab/>
      </w:r>
      <w:r w:rsidR="000E5B74">
        <w:rPr>
          <w:b/>
          <w:bCs/>
        </w:rPr>
        <w:t>продолжать поощрять наем на открытом рынке труда как в государственном, так и в частном секторах, уделяя особое внимание женщинам и действуя в тесной координации с инвалидами и представляющими их организациями, включая женские организации;</w:t>
      </w:r>
    </w:p>
    <w:p w14:paraId="4537B5FB"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собирать статистические данные об уровне занятости и положении инвалидов в разбивке по полу, возрасту, типу занятости и заработной плате, а также о результатах действия Закона № 15/2019.</w:t>
      </w:r>
      <w:r w:rsidR="000E5B74">
        <w:t xml:space="preserve"> </w:t>
      </w:r>
    </w:p>
    <w:p w14:paraId="054D3FD2" w14:textId="77777777" w:rsidR="000E5B74" w:rsidRPr="00026D6C" w:rsidRDefault="000E5B74" w:rsidP="000E5B74">
      <w:pPr>
        <w:pStyle w:val="H23G"/>
      </w:pPr>
      <w:r>
        <w:tab/>
      </w:r>
      <w:r>
        <w:tab/>
      </w:r>
      <w:r>
        <w:rPr>
          <w:bCs/>
        </w:rPr>
        <w:t>Достаточный жизненный уровень и социальная защита (статья 28)</w:t>
      </w:r>
    </w:p>
    <w:p w14:paraId="7F960266" w14:textId="77777777" w:rsidR="000E5B74" w:rsidRPr="00026D6C" w:rsidRDefault="000E5B74" w:rsidP="000E5B74">
      <w:pPr>
        <w:pStyle w:val="SingleTxtG"/>
      </w:pPr>
      <w:r>
        <w:t>45.</w:t>
      </w:r>
      <w:r>
        <w:tab/>
        <w:t>Комитет обеспокоен негативным воздействием на инвалидов, особенно на мигрантов и инвалидов из числа рома, введенной в 2015 году системы финансовой поддержки инвалидов (</w:t>
      </w:r>
      <w:r w:rsidR="005C4DEC">
        <w:t>«</w:t>
      </w:r>
      <w:r>
        <w:t>пособий</w:t>
      </w:r>
      <w:r w:rsidR="005C4DEC">
        <w:t>»</w:t>
      </w:r>
      <w:r>
        <w:t>)</w:t>
      </w:r>
      <w:r w:rsidR="00B554E1">
        <w:t>,</w:t>
      </w:r>
      <w:r>
        <w:t xml:space="preserve"> </w:t>
      </w:r>
      <w:proofErr w:type="gramStart"/>
      <w:r>
        <w:t>и в частности</w:t>
      </w:r>
      <w:proofErr w:type="gramEnd"/>
      <w:r>
        <w:t xml:space="preserve"> метода ее индексации.</w:t>
      </w:r>
    </w:p>
    <w:p w14:paraId="38E6FC37" w14:textId="77777777" w:rsidR="000E5B74" w:rsidRPr="00026D6C" w:rsidRDefault="000E5B74" w:rsidP="000E5B74">
      <w:pPr>
        <w:pStyle w:val="SingleTxtG"/>
        <w:rPr>
          <w:b/>
          <w:bCs/>
        </w:rPr>
      </w:pPr>
      <w:r>
        <w:t>46.</w:t>
      </w:r>
      <w:r>
        <w:tab/>
      </w:r>
      <w:r>
        <w:rPr>
          <w:b/>
          <w:bCs/>
        </w:rPr>
        <w:t>Комитет рекомендует государству-участнику пересмотреть систему финансовой поддержки (</w:t>
      </w:r>
      <w:r w:rsidR="005C4DEC">
        <w:rPr>
          <w:b/>
          <w:bCs/>
        </w:rPr>
        <w:t>«</w:t>
      </w:r>
      <w:r>
        <w:rPr>
          <w:b/>
          <w:bCs/>
        </w:rPr>
        <w:t>пособий</w:t>
      </w:r>
      <w:r w:rsidR="005C4DEC">
        <w:rPr>
          <w:b/>
          <w:bCs/>
        </w:rPr>
        <w:t>»</w:t>
      </w:r>
      <w:r>
        <w:rPr>
          <w:b/>
          <w:bCs/>
        </w:rPr>
        <w:t>), отменив любые виды дискриминационной практики.</w:t>
      </w:r>
      <w:r>
        <w:t xml:space="preserve"> </w:t>
      </w:r>
    </w:p>
    <w:p w14:paraId="106698E2" w14:textId="77777777" w:rsidR="000E5B74" w:rsidRPr="00026D6C" w:rsidRDefault="000E5B74" w:rsidP="000E5B74">
      <w:pPr>
        <w:pStyle w:val="H23G"/>
      </w:pPr>
      <w:r>
        <w:tab/>
      </w:r>
      <w:r>
        <w:tab/>
      </w:r>
      <w:r>
        <w:rPr>
          <w:bCs/>
        </w:rPr>
        <w:t>Участие в политической и общественной жизни (статья 29)</w:t>
      </w:r>
    </w:p>
    <w:p w14:paraId="4B03D3D8" w14:textId="77777777" w:rsidR="000E5B74" w:rsidRPr="00026D6C" w:rsidRDefault="000E5B74" w:rsidP="000E5B74">
      <w:pPr>
        <w:pStyle w:val="SingleTxtG"/>
      </w:pPr>
      <w:r>
        <w:t>47.</w:t>
      </w:r>
      <w:r>
        <w:tab/>
        <w:t xml:space="preserve">Комитет обеспокоен существованием в законодательстве государства-участника положений, ограничивающих право голоса инвалидов. Комитет обеспокоен также тем, что на практике инвалиды, особенно женщины-инвалиды, оказываются исключенными из общественной жизни. Кроме того, Комитет обеспокоен необеспечением доступности для инвалидов всех этапов избирательного процесса, в особенности избирательных участков и материалов, связанных с выборами. </w:t>
      </w:r>
    </w:p>
    <w:p w14:paraId="6CE2D2B8" w14:textId="77777777" w:rsidR="000E5B74" w:rsidRPr="00026D6C" w:rsidRDefault="000E5B74" w:rsidP="000E5B74">
      <w:pPr>
        <w:pStyle w:val="SingleTxtG"/>
        <w:rPr>
          <w:b/>
          <w:bCs/>
        </w:rPr>
      </w:pPr>
      <w:r>
        <w:t>48.</w:t>
      </w:r>
      <w:r>
        <w:tab/>
      </w:r>
      <w:r>
        <w:rPr>
          <w:b/>
          <w:bCs/>
        </w:rPr>
        <w:t>Комитет рекомендует государству-участнику:</w:t>
      </w:r>
    </w:p>
    <w:p w14:paraId="54BAC119" w14:textId="77777777" w:rsidR="000E5B74" w:rsidRPr="00026D6C" w:rsidRDefault="00B554E1" w:rsidP="000E5B74">
      <w:pPr>
        <w:pStyle w:val="SingleTxtG"/>
        <w:rPr>
          <w:b/>
          <w:bCs/>
        </w:rPr>
      </w:pPr>
      <w:r>
        <w:tab/>
      </w:r>
      <w:r w:rsidR="000E5B74" w:rsidRPr="00B554E1">
        <w:rPr>
          <w:b/>
        </w:rPr>
        <w:tab/>
        <w:t>а)</w:t>
      </w:r>
      <w:r w:rsidR="000E5B74" w:rsidRPr="00B554E1">
        <w:rPr>
          <w:b/>
        </w:rPr>
        <w:tab/>
      </w:r>
      <w:r w:rsidR="000E5B74">
        <w:rPr>
          <w:b/>
          <w:bCs/>
        </w:rPr>
        <w:t>внести поправки в соответствующие законы, включая законы о выборах, и правила процедуры, касающиеся Центральной избирательной комиссии, с тем чтобы гарантировать всем инвалидам право на участие в политической и общественной жизни, включая право голоса, и отменить любые положения, которые предусматривают отказ в таких правах лицам, считающимся недееспособными;</w:t>
      </w:r>
      <w:r w:rsidR="000E5B74">
        <w:t xml:space="preserve"> </w:t>
      </w:r>
    </w:p>
    <w:p w14:paraId="1B8EB76C" w14:textId="77777777" w:rsidR="000E5B74" w:rsidRPr="00026D6C" w:rsidRDefault="00B554E1" w:rsidP="000E5B74">
      <w:pPr>
        <w:pStyle w:val="SingleTxtG"/>
        <w:rPr>
          <w:b/>
          <w:bCs/>
        </w:rPr>
      </w:pPr>
      <w:r w:rsidRPr="00B554E1">
        <w:rPr>
          <w:b/>
        </w:rPr>
        <w:tab/>
      </w:r>
      <w:r w:rsidR="000E5B74" w:rsidRPr="00B554E1">
        <w:rPr>
          <w:b/>
        </w:rPr>
        <w:tab/>
        <w:t>b)</w:t>
      </w:r>
      <w:r w:rsidR="000E5B74" w:rsidRPr="00B554E1">
        <w:rPr>
          <w:b/>
        </w:rPr>
        <w:tab/>
      </w:r>
      <w:r w:rsidR="000E5B74">
        <w:rPr>
          <w:b/>
          <w:bCs/>
        </w:rPr>
        <w:t>поощрять участие инвалидов, в том числе женщин-инвалидов, в политической жизни и в принятии государственных решений;</w:t>
      </w:r>
    </w:p>
    <w:p w14:paraId="4D1F6DD2"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принять меры для обеспечения беспрепятственного физического доступа к голосованию, создать надежные механизмы обеспечения тайны голосования и обеспечить наличие других материалов и информации, связанных с выборами, в доступных форматах, в том числе на жестовом языке, с использованием шрифта Брайля и простого для чтения и понимания формата, в соответствии с замечанием общего порядка № 2 Комитета.</w:t>
      </w:r>
    </w:p>
    <w:p w14:paraId="49C4E4FC" w14:textId="77777777" w:rsidR="000E5B74" w:rsidRPr="00026D6C" w:rsidRDefault="000E5B74" w:rsidP="000E5B74">
      <w:pPr>
        <w:pStyle w:val="H23G"/>
      </w:pPr>
      <w:r>
        <w:tab/>
      </w:r>
      <w:r>
        <w:tab/>
      </w:r>
      <w:r>
        <w:rPr>
          <w:bCs/>
        </w:rPr>
        <w:t>Участие в культурной жизни, проведении досуга и отдыха и занятии спортом (статья 30)</w:t>
      </w:r>
    </w:p>
    <w:p w14:paraId="21916D44" w14:textId="77777777" w:rsidR="000E5B74" w:rsidRPr="00026D6C" w:rsidRDefault="000E5B74" w:rsidP="000E5B74">
      <w:pPr>
        <w:pStyle w:val="SingleTxtG"/>
      </w:pPr>
      <w:r>
        <w:t>49.</w:t>
      </w:r>
      <w:r>
        <w:tab/>
        <w:t xml:space="preserve">Комитет обеспокоен тем, что инвалиды, особенно дети-инвалиды, сталкиваются с факторами, препятствующими их участию в культурной жизни, проведении досуга и отдыха и занятии спортом наравне с другими. Кроме того, он обеспокоен тем, что государство-участник еще не ратифицировало </w:t>
      </w:r>
      <w:proofErr w:type="spellStart"/>
      <w:r>
        <w:t>Марракешский</w:t>
      </w:r>
      <w:proofErr w:type="spellEnd"/>
      <w: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63199BBF" w14:textId="77777777" w:rsidR="000E5B74" w:rsidRPr="00026D6C" w:rsidRDefault="000E5B74" w:rsidP="000E5B74">
      <w:pPr>
        <w:pStyle w:val="SingleTxtG"/>
        <w:rPr>
          <w:b/>
          <w:bCs/>
        </w:rPr>
      </w:pPr>
      <w:r>
        <w:t>50.</w:t>
      </w:r>
      <w:r>
        <w:tab/>
      </w:r>
      <w:r>
        <w:rPr>
          <w:b/>
          <w:bCs/>
        </w:rPr>
        <w:t>Комитет рекомендует государству-участнику составить детализированный бюджет в интересах поощрения и защиты права инвалидов, особенно детей-инвалидов, на участие в культурной жизни, проведении досуга и отдыха и занятии спортом наравне с другими.</w:t>
      </w:r>
      <w:r>
        <w:t xml:space="preserve"> </w:t>
      </w:r>
      <w:r>
        <w:rPr>
          <w:b/>
          <w:bCs/>
        </w:rPr>
        <w:t xml:space="preserve">Комитет призывает государство-участник принять все необходимые меры для скорейшей ратификации и осуществления </w:t>
      </w:r>
      <w:proofErr w:type="spellStart"/>
      <w:r>
        <w:rPr>
          <w:b/>
          <w:bCs/>
        </w:rPr>
        <w:t>Марракешского</w:t>
      </w:r>
      <w:proofErr w:type="spellEnd"/>
      <w:r>
        <w:rPr>
          <w:b/>
          <w:bCs/>
        </w:rPr>
        <w:t xml:space="preserve"> договора.</w:t>
      </w:r>
    </w:p>
    <w:p w14:paraId="6878EA9E" w14:textId="77777777" w:rsidR="000E5B74" w:rsidRPr="00026D6C" w:rsidRDefault="000E5B74" w:rsidP="000E5B74">
      <w:pPr>
        <w:pStyle w:val="H1G"/>
      </w:pPr>
      <w:r>
        <w:tab/>
        <w:t>C.</w:t>
      </w:r>
      <w:r>
        <w:tab/>
      </w:r>
      <w:r>
        <w:rPr>
          <w:bCs/>
        </w:rPr>
        <w:t>Конкретные обязательства (статьи 31–33)</w:t>
      </w:r>
    </w:p>
    <w:p w14:paraId="01CD8F63" w14:textId="77777777" w:rsidR="000E5B74" w:rsidRPr="00026D6C" w:rsidRDefault="000E5B74" w:rsidP="000E5B74">
      <w:pPr>
        <w:pStyle w:val="H23G"/>
      </w:pPr>
      <w:r>
        <w:tab/>
      </w:r>
      <w:r>
        <w:tab/>
      </w:r>
      <w:r>
        <w:rPr>
          <w:bCs/>
        </w:rPr>
        <w:t>Статистика и сбор данных (статья 31)</w:t>
      </w:r>
    </w:p>
    <w:p w14:paraId="4602703A" w14:textId="77777777" w:rsidR="000E5B74" w:rsidRPr="00026D6C" w:rsidRDefault="000E5B74" w:rsidP="000E5B74">
      <w:pPr>
        <w:pStyle w:val="SingleTxtG"/>
      </w:pPr>
      <w:r>
        <w:t>51.</w:t>
      </w:r>
      <w:r>
        <w:tab/>
        <w:t>Комитет обеспокоен тем, что усилия по сбору данных об инвалидах в государстве-участнике основаны на медицинском подходе к инвалидности и носят фрагментарный характер. Кроме того, он обеспокоен тем, что собираемые данные не распространяются эффективным образом среди инвалидов. Помимо этого, Комитет обеспокоен тем, что государство-участник не осуществляет систематического сбора и анализа дезагрегированных данных о положении инвалидов в тесной координации с представляющими их организациями в целях разработки надлежащих мер государственной политики.</w:t>
      </w:r>
    </w:p>
    <w:p w14:paraId="669841CE" w14:textId="77777777" w:rsidR="000E5B74" w:rsidRPr="00026D6C" w:rsidRDefault="000E5B74" w:rsidP="000E5B74">
      <w:pPr>
        <w:pStyle w:val="SingleTxtG"/>
        <w:rPr>
          <w:b/>
          <w:bCs/>
        </w:rPr>
      </w:pPr>
      <w:r>
        <w:t>52.</w:t>
      </w:r>
      <w:r>
        <w:tab/>
      </w:r>
      <w:r>
        <w:rPr>
          <w:b/>
          <w:bCs/>
        </w:rPr>
        <w:t>Принимая во внимание задачу 17.18 Целей в области устойчивого развития, Комитет рекомендует государству-участнику:</w:t>
      </w:r>
      <w:r>
        <w:t xml:space="preserve"> </w:t>
      </w:r>
    </w:p>
    <w:p w14:paraId="7A21596B" w14:textId="77777777" w:rsidR="000E5B74" w:rsidRPr="00026D6C" w:rsidRDefault="00B554E1" w:rsidP="000E5B74">
      <w:pPr>
        <w:pStyle w:val="SingleTxtG"/>
        <w:rPr>
          <w:b/>
          <w:bCs/>
        </w:rPr>
      </w:pPr>
      <w:r w:rsidRPr="00B554E1">
        <w:rPr>
          <w:b/>
        </w:rPr>
        <w:tab/>
      </w:r>
      <w:r w:rsidR="000E5B74" w:rsidRPr="00B554E1">
        <w:rPr>
          <w:b/>
        </w:rPr>
        <w:tab/>
        <w:t>а)</w:t>
      </w:r>
      <w:r w:rsidR="000E5B74" w:rsidRPr="00B554E1">
        <w:rPr>
          <w:b/>
        </w:rPr>
        <w:tab/>
      </w:r>
      <w:r w:rsidR="000E5B74">
        <w:rPr>
          <w:b/>
          <w:bCs/>
        </w:rPr>
        <w:t>внедрить соответствующие Конвенции процедуры систематического сбора и представления данных, которым должен следовать Институт статистики;</w:t>
      </w:r>
      <w:r w:rsidR="000E5B74">
        <w:t xml:space="preserve"> </w:t>
      </w:r>
    </w:p>
    <w:p w14:paraId="6C70590D" w14:textId="77777777" w:rsidR="000E5B74" w:rsidRPr="008C4FF4" w:rsidRDefault="00B554E1" w:rsidP="000E5B74">
      <w:pPr>
        <w:pStyle w:val="SingleTxtG"/>
        <w:rPr>
          <w:b/>
          <w:bCs/>
        </w:rPr>
      </w:pPr>
      <w:r w:rsidRPr="00B554E1">
        <w:rPr>
          <w:b/>
        </w:rPr>
        <w:tab/>
      </w:r>
      <w:r w:rsidR="000E5B74" w:rsidRPr="00B554E1">
        <w:rPr>
          <w:b/>
        </w:rPr>
        <w:tab/>
        <w:t>b)</w:t>
      </w:r>
      <w:r w:rsidR="000E5B74" w:rsidRPr="00B554E1">
        <w:rPr>
          <w:b/>
        </w:rPr>
        <w:tab/>
      </w:r>
      <w:r w:rsidR="000E5B74">
        <w:rPr>
          <w:b/>
          <w:bCs/>
        </w:rPr>
        <w:t>более широко использовать методологию Вашингтонской группы по статистике инвалидности, в частности в рамках национальной переписи населения в 2020 году, для сбора, анализа и распространения данных о населении страны в разбивке по полу, возрасту, этнической принадлежности, инвалидности, социально-экономическому положению, занятости, встречающимся барьерам и месту жительства, а также данных о случаях дискриминации или насилия в отношении инвалидов;</w:t>
      </w:r>
      <w:r w:rsidR="000E5B74">
        <w:t xml:space="preserve"> </w:t>
      </w:r>
    </w:p>
    <w:p w14:paraId="2D15393E" w14:textId="77777777" w:rsidR="000E5B74" w:rsidRPr="00026D6C" w:rsidRDefault="00B554E1" w:rsidP="000E5B74">
      <w:pPr>
        <w:pStyle w:val="SingleTxtG"/>
        <w:rPr>
          <w:b/>
          <w:bCs/>
        </w:rPr>
      </w:pPr>
      <w:r w:rsidRPr="00B554E1">
        <w:rPr>
          <w:b/>
        </w:rPr>
        <w:tab/>
      </w:r>
      <w:r w:rsidR="000E5B74" w:rsidRPr="00B554E1">
        <w:rPr>
          <w:b/>
        </w:rPr>
        <w:tab/>
        <w:t>c)</w:t>
      </w:r>
      <w:r w:rsidR="000E5B74" w:rsidRPr="00B554E1">
        <w:rPr>
          <w:b/>
        </w:rPr>
        <w:tab/>
      </w:r>
      <w:r w:rsidR="000E5B74">
        <w:rPr>
          <w:b/>
          <w:bCs/>
        </w:rPr>
        <w:t>разработать в сотрудничестве с организациями, представляющими инвалидов, государственную политику реагирования на положение инвалидов, основанную на фактических данных.</w:t>
      </w:r>
    </w:p>
    <w:p w14:paraId="2241BA32" w14:textId="77777777" w:rsidR="000E5B74" w:rsidRPr="00026D6C" w:rsidRDefault="000E5B74" w:rsidP="000E5B74">
      <w:pPr>
        <w:pStyle w:val="H23G"/>
      </w:pPr>
      <w:r>
        <w:tab/>
      </w:r>
      <w:r>
        <w:tab/>
      </w:r>
      <w:r>
        <w:rPr>
          <w:bCs/>
        </w:rPr>
        <w:t>Национальное осуществление и мониторинг (статья 33)</w:t>
      </w:r>
    </w:p>
    <w:p w14:paraId="4E90CC42" w14:textId="77777777" w:rsidR="000E5B74" w:rsidRPr="00026D6C" w:rsidRDefault="000E5B74" w:rsidP="000E5B74">
      <w:pPr>
        <w:pStyle w:val="SingleTxtG"/>
      </w:pPr>
      <w:r>
        <w:t>53.</w:t>
      </w:r>
      <w:r>
        <w:tab/>
        <w:t>Комитет обеспокоен отсутствием информации об усилиях по рассмотрению вопроса о создании координационного механизма, о котором говорится в пункте 1 статьи 33 Конвенции. Комитет обеспокоен также тем, что механизм, назначенный государством-участником в соответствии с пунктом 2 статьи 33, не соответствует Конвенции. Кроме того, он обеспокоен тем, что организации инвалидов не представлены в процессе мониторинга на равных с другими его участниками.</w:t>
      </w:r>
    </w:p>
    <w:p w14:paraId="23F8CD61" w14:textId="77777777" w:rsidR="000E5B74" w:rsidRPr="00026D6C" w:rsidRDefault="000E5B74" w:rsidP="000E5B74">
      <w:pPr>
        <w:pStyle w:val="SingleTxtG"/>
        <w:rPr>
          <w:b/>
          <w:bCs/>
        </w:rPr>
      </w:pPr>
      <w:r>
        <w:t>54.</w:t>
      </w:r>
      <w:r>
        <w:tab/>
      </w:r>
      <w:r>
        <w:rPr>
          <w:b/>
          <w:bCs/>
        </w:rPr>
        <w:t>С учетом принятых им руководящих принципов в отношении независимых структур мониторинга и их участия в работе Комитета (CRPD/C/1/Rev.1, приложение) и своего замечания общего порядка № 7 Комитет рекомендует государству-участнику выстроить национальную структуру осуществления и мониторинга на стабильной институциональной основе, позволяющей ей функционировать надлежащим образом с течением времени, и обеспечить ее надлежащим финансированием и ресурсами.</w:t>
      </w:r>
      <w:r>
        <w:t xml:space="preserve"> </w:t>
      </w:r>
      <w:r>
        <w:rPr>
          <w:b/>
          <w:bCs/>
        </w:rPr>
        <w:t>Он рекомендует государству-участнику также:</w:t>
      </w:r>
    </w:p>
    <w:p w14:paraId="1AEBCE11" w14:textId="77777777" w:rsidR="000E5B74" w:rsidRPr="00026D6C" w:rsidRDefault="00B554E1" w:rsidP="000E5B74">
      <w:pPr>
        <w:pStyle w:val="SingleTxtG"/>
        <w:rPr>
          <w:b/>
          <w:bCs/>
        </w:rPr>
      </w:pPr>
      <w:r w:rsidRPr="00B554E1">
        <w:rPr>
          <w:b/>
        </w:rPr>
        <w:tab/>
      </w:r>
      <w:r w:rsidR="000E5B74" w:rsidRPr="00B554E1">
        <w:rPr>
          <w:b/>
        </w:rPr>
        <w:tab/>
        <w:t>а)</w:t>
      </w:r>
      <w:r w:rsidR="000E5B74" w:rsidRPr="00B554E1">
        <w:rPr>
          <w:b/>
        </w:rPr>
        <w:tab/>
      </w:r>
      <w:r w:rsidR="000E5B74">
        <w:rPr>
          <w:b/>
          <w:bCs/>
        </w:rPr>
        <w:t>рассмотреть вопрос о назначении координационного механизма в соответствии с пунктом 1 статьи 33 Конвенции;</w:t>
      </w:r>
    </w:p>
    <w:p w14:paraId="634D351F" w14:textId="77777777" w:rsidR="000E5B74" w:rsidRPr="00026D6C" w:rsidRDefault="00B554E1" w:rsidP="000E5B74">
      <w:pPr>
        <w:pStyle w:val="SingleTxtG"/>
        <w:rPr>
          <w:b/>
          <w:bCs/>
        </w:rPr>
      </w:pPr>
      <w:r>
        <w:tab/>
      </w:r>
      <w:r w:rsidR="000E5B74" w:rsidRPr="00B554E1">
        <w:rPr>
          <w:b/>
        </w:rPr>
        <w:tab/>
        <w:t>b)</w:t>
      </w:r>
      <w:r w:rsidR="000E5B74" w:rsidRPr="00B554E1">
        <w:rPr>
          <w:b/>
        </w:rPr>
        <w:tab/>
      </w:r>
      <w:r w:rsidR="000E5B74">
        <w:rPr>
          <w:b/>
          <w:bCs/>
        </w:rPr>
        <w:t>обеспечить учет при разработке и создании структуры и механизмов независимого мониторинга принципов, касающихся статуса национальных учреждений, занимающихся поощрением и защитой прав человека (Парижские принципы);</w:t>
      </w:r>
    </w:p>
    <w:p w14:paraId="23FBC306" w14:textId="77777777" w:rsidR="000E5B74" w:rsidRPr="00026D6C" w:rsidRDefault="00B554E1" w:rsidP="000E5B74">
      <w:pPr>
        <w:pStyle w:val="SingleTxtG"/>
        <w:rPr>
          <w:b/>
          <w:bCs/>
        </w:rPr>
      </w:pPr>
      <w:r>
        <w:tab/>
      </w:r>
      <w:r w:rsidR="000E5B74" w:rsidRPr="00B554E1">
        <w:rPr>
          <w:b/>
        </w:rPr>
        <w:tab/>
        <w:t>c)</w:t>
      </w:r>
      <w:r w:rsidR="000E5B74" w:rsidRPr="00B554E1">
        <w:rPr>
          <w:b/>
        </w:rPr>
        <w:tab/>
      </w:r>
      <w:r w:rsidR="000E5B74">
        <w:rPr>
          <w:b/>
          <w:bCs/>
        </w:rPr>
        <w:t>обеспечить полноценное участие инвалидов и организаций, представляющих их интересы, в процессе мониторинга.</w:t>
      </w:r>
    </w:p>
    <w:p w14:paraId="0C759214" w14:textId="77777777" w:rsidR="000E5B74" w:rsidRPr="00E83ADF" w:rsidRDefault="000E5B74" w:rsidP="000E5B74">
      <w:pPr>
        <w:pStyle w:val="HChG"/>
      </w:pPr>
      <w:r>
        <w:tab/>
        <w:t>IV.</w:t>
      </w:r>
      <w:r>
        <w:tab/>
      </w:r>
      <w:r>
        <w:rPr>
          <w:bCs/>
        </w:rPr>
        <w:t>Последующая деятельность</w:t>
      </w:r>
      <w:r>
        <w:t xml:space="preserve"> </w:t>
      </w:r>
    </w:p>
    <w:p w14:paraId="1571B507" w14:textId="77777777" w:rsidR="000E5B74" w:rsidRPr="00E83ADF" w:rsidRDefault="000E5B74" w:rsidP="000E5B74">
      <w:pPr>
        <w:pStyle w:val="H23G"/>
      </w:pPr>
      <w:r>
        <w:tab/>
      </w:r>
      <w:r>
        <w:tab/>
      </w:r>
      <w:r>
        <w:rPr>
          <w:bCs/>
        </w:rPr>
        <w:t>Распространение информации</w:t>
      </w:r>
    </w:p>
    <w:p w14:paraId="463A8404" w14:textId="77777777" w:rsidR="000E5B74" w:rsidRPr="00E83ADF" w:rsidRDefault="000E5B74" w:rsidP="000E5B74">
      <w:pPr>
        <w:pStyle w:val="SingleTxtG"/>
        <w:rPr>
          <w:b/>
          <w:bCs/>
        </w:rPr>
      </w:pPr>
      <w:r>
        <w:t>55.</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срочных мер, подлежащих принятию, то Комитет хотел бы обратить внимание государства-участника на рекомендацию</w:t>
      </w:r>
      <w:r w:rsidRPr="006B1761">
        <w:rPr>
          <w:b/>
        </w:rPr>
        <w:t xml:space="preserve"> о </w:t>
      </w:r>
      <w:r>
        <w:rPr>
          <w:b/>
          <w:bCs/>
        </w:rPr>
        <w:t>согласовании национального законодательства, содержащуюся в пункте 6.</w:t>
      </w:r>
    </w:p>
    <w:p w14:paraId="4DE76951" w14:textId="77777777" w:rsidR="000E5B74" w:rsidRPr="00E83ADF" w:rsidRDefault="000E5B74" w:rsidP="000E5B74">
      <w:pPr>
        <w:pStyle w:val="SingleTxtG"/>
        <w:rPr>
          <w:b/>
          <w:bCs/>
        </w:rPr>
      </w:pPr>
      <w:r>
        <w:t>56.</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и членам соответствующих профессиональных групп, таких как работники образования, медики и юристы, а также местным органам власти, представителям частного сектора и средствам массовой информации с использованием современных стратегий социальной коммуникации.</w:t>
      </w:r>
      <w:r>
        <w:t xml:space="preserve"> </w:t>
      </w:r>
    </w:p>
    <w:p w14:paraId="41C0166D" w14:textId="77777777" w:rsidR="000E5B74" w:rsidRPr="00E83ADF" w:rsidRDefault="000E5B74" w:rsidP="000E5B74">
      <w:pPr>
        <w:pStyle w:val="SingleTxtG"/>
        <w:rPr>
          <w:b/>
          <w:bCs/>
        </w:rPr>
      </w:pPr>
      <w:r>
        <w:t>57.</w:t>
      </w:r>
      <w:r>
        <w:tab/>
      </w:r>
      <w:r>
        <w:rPr>
          <w:b/>
          <w:bCs/>
        </w:rPr>
        <w:t xml:space="preserve">Комитет настоятельно рекомендует государству-участнику привлекать организации гражданского общества, в частности организации </w:t>
      </w:r>
      <w:r w:rsidRPr="006B1761">
        <w:rPr>
          <w:b/>
        </w:rPr>
        <w:t xml:space="preserve">инвалидов, </w:t>
      </w:r>
      <w:r>
        <w:rPr>
          <w:b/>
          <w:bCs/>
        </w:rPr>
        <w:t>к подготовке его периодического доклада.</w:t>
      </w:r>
    </w:p>
    <w:p w14:paraId="012930D0" w14:textId="77777777" w:rsidR="000E5B74" w:rsidRPr="008D76AA" w:rsidRDefault="000E5B74" w:rsidP="000E5B74">
      <w:pPr>
        <w:pStyle w:val="SingleTxtG"/>
        <w:rPr>
          <w:b/>
        </w:rPr>
      </w:pPr>
      <w:r>
        <w:t>58.</w:t>
      </w:r>
      <w:r>
        <w:tab/>
      </w:r>
      <w:r>
        <w:rPr>
          <w:b/>
          <w:bCs/>
        </w:rPr>
        <w:t>Комитет просит государство-участник широко распространить настоящие заключительные замечания</w:t>
      </w:r>
      <w:r w:rsidRPr="006B1761">
        <w:rPr>
          <w:b/>
        </w:rPr>
        <w:t xml:space="preserve">, в том числе </w:t>
      </w:r>
      <w:r>
        <w:rPr>
          <w:b/>
          <w:bCs/>
        </w:rPr>
        <w:t>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доступных форматах, включая простой для чтения и понимания формат, а также разместить их на сайте правительства по правам человека.</w:t>
      </w:r>
    </w:p>
    <w:p w14:paraId="24424D8B" w14:textId="77777777" w:rsidR="000E5B74" w:rsidRPr="00E83ADF" w:rsidRDefault="000E5B74" w:rsidP="000E5B74">
      <w:pPr>
        <w:pStyle w:val="H23G"/>
      </w:pPr>
      <w:r>
        <w:tab/>
      </w:r>
      <w:r>
        <w:tab/>
      </w:r>
      <w:r>
        <w:rPr>
          <w:bCs/>
        </w:rPr>
        <w:t>Следующий периодический доклад</w:t>
      </w:r>
    </w:p>
    <w:p w14:paraId="1EA586E5" w14:textId="77777777" w:rsidR="000E5B74" w:rsidRPr="00E83ADF" w:rsidRDefault="000E5B74" w:rsidP="000E5B74">
      <w:pPr>
        <w:pStyle w:val="SingleTxtG"/>
        <w:rPr>
          <w:b/>
          <w:bCs/>
        </w:rPr>
      </w:pPr>
      <w:r>
        <w:t>59.</w:t>
      </w:r>
      <w:r>
        <w:tab/>
      </w:r>
      <w:r>
        <w:rPr>
          <w:b/>
          <w:bCs/>
        </w:rPr>
        <w:t>Комитет просит государство-участник представить свои объединенные второй и третий периодические доклады не позднее 11 марта 2023 года и включить в них информацию о выполнении рекомендаций, содержащихся в настоящих заключительных замечаниях.</w:t>
      </w:r>
      <w:r>
        <w:t xml:space="preserve"> </w:t>
      </w:r>
      <w:r>
        <w:rPr>
          <w:b/>
          <w:bCs/>
        </w:rPr>
        <w:t>Комитет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p>
    <w:p w14:paraId="4F34C36A" w14:textId="77777777" w:rsidR="000E5B74" w:rsidRPr="0039021A" w:rsidRDefault="000E5B74" w:rsidP="000E5B74">
      <w:pPr>
        <w:pStyle w:val="SingleTxtG"/>
        <w:spacing w:before="240" w:after="0"/>
        <w:jc w:val="center"/>
        <w:rPr>
          <w:u w:val="single"/>
        </w:rPr>
      </w:pPr>
      <w:r>
        <w:rPr>
          <w:u w:val="single"/>
        </w:rPr>
        <w:tab/>
      </w:r>
      <w:r>
        <w:rPr>
          <w:u w:val="single"/>
        </w:rPr>
        <w:tab/>
      </w:r>
      <w:r>
        <w:rPr>
          <w:u w:val="single"/>
        </w:rPr>
        <w:tab/>
      </w:r>
      <w:r>
        <w:rPr>
          <w:u w:val="single"/>
        </w:rPr>
        <w:tab/>
      </w:r>
    </w:p>
    <w:sectPr w:rsidR="000E5B74" w:rsidRPr="0039021A" w:rsidSect="00015D0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9F8B" w14:textId="77777777" w:rsidR="00577CA1" w:rsidRPr="00A312BC" w:rsidRDefault="00577CA1" w:rsidP="00A312BC"/>
  </w:endnote>
  <w:endnote w:type="continuationSeparator" w:id="0">
    <w:p w14:paraId="68244AD2" w14:textId="77777777" w:rsidR="00577CA1" w:rsidRPr="00A312BC" w:rsidRDefault="00577C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C4B4" w14:textId="77777777" w:rsidR="00015D0B" w:rsidRPr="00015D0B" w:rsidRDefault="00015D0B">
    <w:pPr>
      <w:pStyle w:val="a8"/>
    </w:pPr>
    <w:r w:rsidRPr="00015D0B">
      <w:rPr>
        <w:b/>
        <w:sz w:val="18"/>
      </w:rPr>
      <w:fldChar w:fldCharType="begin"/>
    </w:r>
    <w:r w:rsidRPr="00015D0B">
      <w:rPr>
        <w:b/>
        <w:sz w:val="18"/>
      </w:rPr>
      <w:instrText xml:space="preserve"> PAGE  \* MERGEFORMAT </w:instrText>
    </w:r>
    <w:r w:rsidRPr="00015D0B">
      <w:rPr>
        <w:b/>
        <w:sz w:val="18"/>
      </w:rPr>
      <w:fldChar w:fldCharType="separate"/>
    </w:r>
    <w:r w:rsidRPr="00015D0B">
      <w:rPr>
        <w:b/>
        <w:noProof/>
        <w:sz w:val="18"/>
      </w:rPr>
      <w:t>2</w:t>
    </w:r>
    <w:r w:rsidRPr="00015D0B">
      <w:rPr>
        <w:b/>
        <w:sz w:val="18"/>
      </w:rPr>
      <w:fldChar w:fldCharType="end"/>
    </w:r>
    <w:r>
      <w:rPr>
        <w:b/>
        <w:sz w:val="18"/>
      </w:rPr>
      <w:tab/>
    </w:r>
    <w:r>
      <w:t>GE.19-17655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BDEE" w14:textId="77777777" w:rsidR="00015D0B" w:rsidRPr="00015D0B" w:rsidRDefault="00015D0B" w:rsidP="00015D0B">
    <w:pPr>
      <w:pStyle w:val="a8"/>
      <w:tabs>
        <w:tab w:val="clear" w:pos="9639"/>
        <w:tab w:val="right" w:pos="9638"/>
      </w:tabs>
      <w:rPr>
        <w:b/>
        <w:sz w:val="18"/>
      </w:rPr>
    </w:pPr>
    <w:r>
      <w:t>GE.19-17655</w:t>
    </w:r>
    <w:r>
      <w:tab/>
    </w:r>
    <w:r w:rsidRPr="00015D0B">
      <w:rPr>
        <w:b/>
        <w:sz w:val="18"/>
      </w:rPr>
      <w:fldChar w:fldCharType="begin"/>
    </w:r>
    <w:r w:rsidRPr="00015D0B">
      <w:rPr>
        <w:b/>
        <w:sz w:val="18"/>
      </w:rPr>
      <w:instrText xml:space="preserve"> PAGE  \* MERGEFORMAT </w:instrText>
    </w:r>
    <w:r w:rsidRPr="00015D0B">
      <w:rPr>
        <w:b/>
        <w:sz w:val="18"/>
      </w:rPr>
      <w:fldChar w:fldCharType="separate"/>
    </w:r>
    <w:r w:rsidRPr="00015D0B">
      <w:rPr>
        <w:b/>
        <w:noProof/>
        <w:sz w:val="18"/>
      </w:rPr>
      <w:t>3</w:t>
    </w:r>
    <w:r w:rsidRPr="00015D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A86B" w14:textId="77777777" w:rsidR="00042B72" w:rsidRPr="00015D0B" w:rsidRDefault="00015D0B" w:rsidP="00015D0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4D25B5D" wp14:editId="6507CBA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17655  (</w:t>
    </w:r>
    <w:proofErr w:type="gramEnd"/>
    <w:r>
      <w:t>R)</w:t>
    </w:r>
    <w:r w:rsidR="005C4DEC">
      <w:t xml:space="preserve">  061219  101219</w:t>
    </w:r>
    <w:r>
      <w:br/>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sidRPr="00015D0B">
      <w:rPr>
        <w:rFonts w:ascii="C39T30Lfz" w:hAnsi="C39T30Lfz"/>
        <w:kern w:val="14"/>
        <w:sz w:val="56"/>
      </w:rPr>
      <w:t></w:t>
    </w:r>
    <w:r>
      <w:rPr>
        <w:noProof/>
      </w:rPr>
      <w:drawing>
        <wp:anchor distT="0" distB="0" distL="114300" distR="114300" simplePos="0" relativeHeight="251659264" behindDoc="0" locked="0" layoutInCell="1" allowOverlap="1" wp14:anchorId="771CFA2B" wp14:editId="2DB6336A">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ALB/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LB/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C513" w14:textId="77777777" w:rsidR="00577CA1" w:rsidRPr="001075E9" w:rsidRDefault="00577CA1" w:rsidP="001075E9">
      <w:pPr>
        <w:tabs>
          <w:tab w:val="right" w:pos="2155"/>
        </w:tabs>
        <w:spacing w:after="80" w:line="240" w:lineRule="auto"/>
        <w:ind w:left="680"/>
        <w:rPr>
          <w:u w:val="single"/>
        </w:rPr>
      </w:pPr>
      <w:r>
        <w:rPr>
          <w:u w:val="single"/>
        </w:rPr>
        <w:tab/>
      </w:r>
    </w:p>
  </w:footnote>
  <w:footnote w:type="continuationSeparator" w:id="0">
    <w:p w14:paraId="1BA6F6B5" w14:textId="77777777" w:rsidR="00577CA1" w:rsidRDefault="00577CA1" w:rsidP="00407B78">
      <w:pPr>
        <w:tabs>
          <w:tab w:val="right" w:pos="2155"/>
        </w:tabs>
        <w:spacing w:after="80"/>
        <w:ind w:left="680"/>
        <w:rPr>
          <w:u w:val="single"/>
        </w:rPr>
      </w:pPr>
      <w:r>
        <w:rPr>
          <w:u w:val="single"/>
        </w:rPr>
        <w:tab/>
      </w:r>
    </w:p>
  </w:footnote>
  <w:footnote w:id="1">
    <w:p w14:paraId="41DF43A6" w14:textId="77777777" w:rsidR="000E5B74" w:rsidRPr="00E83ADF" w:rsidRDefault="000E5B74" w:rsidP="000E5B74">
      <w:pPr>
        <w:pStyle w:val="ad"/>
        <w:spacing w:line="240" w:lineRule="auto"/>
      </w:pPr>
      <w:r>
        <w:tab/>
      </w:r>
      <w:r w:rsidRPr="005C4DEC">
        <w:rPr>
          <w:sz w:val="20"/>
        </w:rPr>
        <w:t>*</w:t>
      </w:r>
      <w:r>
        <w:tab/>
        <w:t>Приняты Комитетом на его двадцать второй сессии (26 августа – 20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18A8" w14:textId="40C7DE66" w:rsidR="00015D0B" w:rsidRPr="00015D0B" w:rsidRDefault="0099382C">
    <w:pPr>
      <w:pStyle w:val="a5"/>
    </w:pPr>
    <w:r>
      <w:fldChar w:fldCharType="begin"/>
    </w:r>
    <w:r>
      <w:instrText xml:space="preserve"> TITLE  \* MERGEFORMAT </w:instrText>
    </w:r>
    <w:r>
      <w:fldChar w:fldCharType="separate"/>
    </w:r>
    <w:r w:rsidR="00D54F99">
      <w:t>CRPD/C/ALB/CO/1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5FC5" w14:textId="30214109" w:rsidR="00015D0B" w:rsidRPr="00015D0B" w:rsidRDefault="0099382C" w:rsidP="00015D0B">
    <w:pPr>
      <w:pStyle w:val="a5"/>
      <w:jc w:val="right"/>
    </w:pPr>
    <w:r>
      <w:fldChar w:fldCharType="begin"/>
    </w:r>
    <w:r>
      <w:instrText xml:space="preserve"> TITLE  \* MERGEFORMAT </w:instrText>
    </w:r>
    <w:r>
      <w:fldChar w:fldCharType="separate"/>
    </w:r>
    <w:r w:rsidR="00D54F99">
      <w:t>CRPD/C/ALB/CO/1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A1"/>
    <w:rsid w:val="00011089"/>
    <w:rsid w:val="00015D0B"/>
    <w:rsid w:val="00017412"/>
    <w:rsid w:val="00026643"/>
    <w:rsid w:val="00033EE1"/>
    <w:rsid w:val="00042B72"/>
    <w:rsid w:val="000558BD"/>
    <w:rsid w:val="000B57E7"/>
    <w:rsid w:val="000B6373"/>
    <w:rsid w:val="000B732B"/>
    <w:rsid w:val="000E5B74"/>
    <w:rsid w:val="000F09DF"/>
    <w:rsid w:val="000F61B2"/>
    <w:rsid w:val="001075E9"/>
    <w:rsid w:val="00180183"/>
    <w:rsid w:val="0018024D"/>
    <w:rsid w:val="0018649F"/>
    <w:rsid w:val="00196389"/>
    <w:rsid w:val="001B0EFA"/>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77CA1"/>
    <w:rsid w:val="005961C8"/>
    <w:rsid w:val="005966F1"/>
    <w:rsid w:val="005C4DEC"/>
    <w:rsid w:val="005D7914"/>
    <w:rsid w:val="005E2B41"/>
    <w:rsid w:val="005F0B42"/>
    <w:rsid w:val="00681A10"/>
    <w:rsid w:val="006A1ED8"/>
    <w:rsid w:val="006B5625"/>
    <w:rsid w:val="006C2031"/>
    <w:rsid w:val="006D461A"/>
    <w:rsid w:val="006F35EE"/>
    <w:rsid w:val="007021FF"/>
    <w:rsid w:val="00712895"/>
    <w:rsid w:val="0073435B"/>
    <w:rsid w:val="00757357"/>
    <w:rsid w:val="007C3F50"/>
    <w:rsid w:val="00806737"/>
    <w:rsid w:val="00825F8D"/>
    <w:rsid w:val="00833758"/>
    <w:rsid w:val="00834B71"/>
    <w:rsid w:val="0086445C"/>
    <w:rsid w:val="008934D2"/>
    <w:rsid w:val="00894693"/>
    <w:rsid w:val="008A08D7"/>
    <w:rsid w:val="008B6909"/>
    <w:rsid w:val="008C28E2"/>
    <w:rsid w:val="00903712"/>
    <w:rsid w:val="00906890"/>
    <w:rsid w:val="00906901"/>
    <w:rsid w:val="00911BE4"/>
    <w:rsid w:val="00951972"/>
    <w:rsid w:val="009608F3"/>
    <w:rsid w:val="00983128"/>
    <w:rsid w:val="0099382C"/>
    <w:rsid w:val="009A24AC"/>
    <w:rsid w:val="009D592E"/>
    <w:rsid w:val="00A14DA8"/>
    <w:rsid w:val="00A312BC"/>
    <w:rsid w:val="00A51266"/>
    <w:rsid w:val="00A84021"/>
    <w:rsid w:val="00A84D35"/>
    <w:rsid w:val="00A917B3"/>
    <w:rsid w:val="00AB4B51"/>
    <w:rsid w:val="00AC12E8"/>
    <w:rsid w:val="00B10CC7"/>
    <w:rsid w:val="00B36DF7"/>
    <w:rsid w:val="00B539E7"/>
    <w:rsid w:val="00B554E1"/>
    <w:rsid w:val="00B62458"/>
    <w:rsid w:val="00B739FE"/>
    <w:rsid w:val="00BC18B2"/>
    <w:rsid w:val="00BD33EE"/>
    <w:rsid w:val="00C106D6"/>
    <w:rsid w:val="00C60F0C"/>
    <w:rsid w:val="00C805C9"/>
    <w:rsid w:val="00C92939"/>
    <w:rsid w:val="00CA1679"/>
    <w:rsid w:val="00CB151C"/>
    <w:rsid w:val="00CD606F"/>
    <w:rsid w:val="00CD68BA"/>
    <w:rsid w:val="00CE5A1A"/>
    <w:rsid w:val="00CF55F6"/>
    <w:rsid w:val="00D33D63"/>
    <w:rsid w:val="00D54F99"/>
    <w:rsid w:val="00D90028"/>
    <w:rsid w:val="00D90138"/>
    <w:rsid w:val="00DD78D1"/>
    <w:rsid w:val="00DE32CD"/>
    <w:rsid w:val="00DF71B9"/>
    <w:rsid w:val="00E154E5"/>
    <w:rsid w:val="00E30B7B"/>
    <w:rsid w:val="00E54970"/>
    <w:rsid w:val="00E73F76"/>
    <w:rsid w:val="00E77684"/>
    <w:rsid w:val="00E92F15"/>
    <w:rsid w:val="00EA2C9F"/>
    <w:rsid w:val="00EA420E"/>
    <w:rsid w:val="00ED0BDA"/>
    <w:rsid w:val="00EF1360"/>
    <w:rsid w:val="00EF3220"/>
    <w:rsid w:val="00F43903"/>
    <w:rsid w:val="00F45F85"/>
    <w:rsid w:val="00F94155"/>
    <w:rsid w:val="00F9783F"/>
    <w:rsid w:val="00FD2EF7"/>
    <w:rsid w:val="00FE447E"/>
    <w:rsid w:val="00FE702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5526"/>
  <w15:docId w15:val="{4832ADA6-7F7F-4D4F-AE98-97A83B47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link w:val="SingleTxtG"/>
    <w:locked/>
    <w:rsid w:val="000E5B74"/>
    <w:rPr>
      <w:lang w:val="ru-RU"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link w:val="aa"/>
    <w:rsid w:val="000E5B74"/>
    <w:pPr>
      <w:suppressAutoHyphens w:val="0"/>
      <w:spacing w:after="160" w:line="240" w:lineRule="exact"/>
    </w:pPr>
    <w:rPr>
      <w:rFonts w:eastAsia="Times New Roman" w:cs="Times New Roman"/>
      <w:sz w:val="18"/>
      <w:szCs w:val="20"/>
      <w:vertAlign w:val="superscript"/>
      <w:lang w:val="es-ES" w:eastAsia="es-ES"/>
    </w:rPr>
  </w:style>
  <w:style w:type="paragraph" w:styleId="af3">
    <w:name w:val="annotation text"/>
    <w:basedOn w:val="a"/>
    <w:link w:val="af4"/>
    <w:uiPriority w:val="99"/>
    <w:semiHidden/>
    <w:unhideWhenUsed/>
    <w:rsid w:val="000E5B74"/>
    <w:pPr>
      <w:spacing w:line="240" w:lineRule="auto"/>
    </w:pPr>
    <w:rPr>
      <w:rFonts w:eastAsia="Times New Roman" w:cs="Times New Roman"/>
      <w:szCs w:val="20"/>
      <w:lang w:val="en-GB"/>
    </w:rPr>
  </w:style>
  <w:style w:type="character" w:customStyle="1" w:styleId="af4">
    <w:name w:val="Текст примечания Знак"/>
    <w:basedOn w:val="a0"/>
    <w:link w:val="af3"/>
    <w:uiPriority w:val="99"/>
    <w:semiHidden/>
    <w:rsid w:val="000E5B74"/>
    <w:rPr>
      <w:lang w:val="en-GB" w:eastAsia="en-US"/>
    </w:rPr>
  </w:style>
  <w:style w:type="character" w:styleId="af5">
    <w:name w:val="annotation reference"/>
    <w:basedOn w:val="a0"/>
    <w:uiPriority w:val="99"/>
    <w:semiHidden/>
    <w:unhideWhenUsed/>
    <w:rsid w:val="000E5B74"/>
    <w:rPr>
      <w:sz w:val="16"/>
      <w:szCs w:val="16"/>
    </w:rPr>
  </w:style>
  <w:style w:type="paragraph" w:styleId="af6">
    <w:name w:val="annotation subject"/>
    <w:basedOn w:val="af3"/>
    <w:next w:val="af3"/>
    <w:link w:val="af7"/>
    <w:semiHidden/>
    <w:unhideWhenUsed/>
    <w:rsid w:val="000E5B74"/>
    <w:rPr>
      <w:rFonts w:eastAsiaTheme="minorHAnsi" w:cstheme="minorBidi"/>
      <w:b/>
      <w:bCs/>
      <w:lang w:val="ru-RU"/>
    </w:rPr>
  </w:style>
  <w:style w:type="character" w:customStyle="1" w:styleId="af7">
    <w:name w:val="Тема примечания Знак"/>
    <w:basedOn w:val="af4"/>
    <w:link w:val="af6"/>
    <w:semiHidden/>
    <w:rsid w:val="000E5B74"/>
    <w:rPr>
      <w:rFonts w:eastAsiaTheme="minorHAnsi" w:cstheme="minorBidi"/>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DC28-8E36-404B-B4B4-1E8C569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5113</Words>
  <Characters>36615</Characters>
  <Application>Microsoft Office Word</Application>
  <DocSecurity>0</DocSecurity>
  <Lines>704</Lines>
  <Paragraphs>223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CRPD/C/ALB/CO/1</vt:lpstr>
      <vt:lpstr>A/</vt:lpstr>
      <vt:lpstr>A/</vt:lpstr>
    </vt:vector>
  </TitlesOfParts>
  <Company>DCM</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CRPD/C/ALB/CO/1</dc:title>
  <dc:subject/>
  <dc:creator>Svetlana PROKOUDINA</dc:creator>
  <cp:keywords/>
  <cp:lastModifiedBy>Svetlana PROKOUDINA</cp:lastModifiedBy>
  <cp:revision>3</cp:revision>
  <cp:lastPrinted>2019-12-10T10:11:00Z</cp:lastPrinted>
  <dcterms:created xsi:type="dcterms:W3CDTF">2019-12-10T10:11:00Z</dcterms:created>
  <dcterms:modified xsi:type="dcterms:W3CDTF">2019-12-10T10:11:00Z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