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5EA4B9C6" w14:textId="77777777" w:rsidTr="00DC18BF">
        <w:trPr>
          <w:trHeight w:hRule="exact" w:val="851"/>
        </w:trPr>
        <w:tc>
          <w:tcPr>
            <w:tcW w:w="1280" w:type="dxa"/>
            <w:tcBorders>
              <w:bottom w:val="single" w:sz="4" w:space="0" w:color="auto"/>
            </w:tcBorders>
          </w:tcPr>
          <w:p w14:paraId="798833A7" w14:textId="77777777" w:rsidR="00494EB8" w:rsidRPr="00F124C6" w:rsidRDefault="00494EB8" w:rsidP="005B4286">
            <w:pPr>
              <w:pStyle w:val="H1GC"/>
            </w:pPr>
          </w:p>
        </w:tc>
        <w:tc>
          <w:tcPr>
            <w:tcW w:w="2273" w:type="dxa"/>
            <w:tcBorders>
              <w:bottom w:val="single" w:sz="4" w:space="0" w:color="auto"/>
            </w:tcBorders>
            <w:vAlign w:val="bottom"/>
          </w:tcPr>
          <w:p w14:paraId="79327EE2"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13A8FA0" w14:textId="77777777" w:rsidR="00494EB8" w:rsidRPr="00280407" w:rsidRDefault="00280407" w:rsidP="00DC18BF">
            <w:pPr>
              <w:spacing w:line="240" w:lineRule="atLeast"/>
              <w:jc w:val="right"/>
              <w:rPr>
                <w:sz w:val="20"/>
                <w:szCs w:val="21"/>
              </w:rPr>
            </w:pPr>
            <w:r w:rsidRPr="00280407">
              <w:rPr>
                <w:sz w:val="40"/>
                <w:szCs w:val="21"/>
              </w:rPr>
              <w:t>CAT</w:t>
            </w:r>
            <w:r>
              <w:rPr>
                <w:sz w:val="20"/>
                <w:szCs w:val="21"/>
              </w:rPr>
              <w:t>/C/73/D/914/2019</w:t>
            </w:r>
          </w:p>
        </w:tc>
      </w:tr>
      <w:tr w:rsidR="00494EB8" w:rsidRPr="00F124C6" w14:paraId="538B4FC3" w14:textId="77777777" w:rsidTr="00DC18BF">
        <w:trPr>
          <w:trHeight w:hRule="exact" w:val="2835"/>
        </w:trPr>
        <w:tc>
          <w:tcPr>
            <w:tcW w:w="1280" w:type="dxa"/>
            <w:tcBorders>
              <w:top w:val="single" w:sz="4" w:space="0" w:color="auto"/>
              <w:bottom w:val="single" w:sz="12" w:space="0" w:color="auto"/>
            </w:tcBorders>
          </w:tcPr>
          <w:p w14:paraId="7077DA29" w14:textId="77777777" w:rsidR="00494EB8" w:rsidRPr="00F124C6" w:rsidRDefault="00494EB8" w:rsidP="00DC18BF">
            <w:pPr>
              <w:spacing w:line="120" w:lineRule="atLeast"/>
              <w:rPr>
                <w:sz w:val="10"/>
                <w:szCs w:val="10"/>
              </w:rPr>
            </w:pPr>
          </w:p>
          <w:p w14:paraId="40F9530D"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1D677803" wp14:editId="2573C53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F3F2D0"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24B6EE48"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18DFF608" w14:textId="5FA99E02" w:rsidR="00494EB8" w:rsidRPr="0004600B" w:rsidRDefault="00494EB8" w:rsidP="00DC18BF">
            <w:pPr>
              <w:spacing w:before="240" w:line="240" w:lineRule="atLeast"/>
              <w:rPr>
                <w:sz w:val="20"/>
              </w:rPr>
            </w:pPr>
            <w:r w:rsidRPr="00F124C6">
              <w:rPr>
                <w:sz w:val="20"/>
              </w:rPr>
              <w:t xml:space="preserve">Distr.: </w:t>
            </w:r>
            <w:r w:rsidR="00B861F0" w:rsidRPr="00B861F0">
              <w:rPr>
                <w:sz w:val="20"/>
              </w:rPr>
              <w:t>General</w:t>
            </w:r>
          </w:p>
          <w:p w14:paraId="62EE5B62" w14:textId="772DDB74" w:rsidR="00494EB8" w:rsidRPr="00F124C6" w:rsidRDefault="00B51504" w:rsidP="00DC18BF">
            <w:pPr>
              <w:spacing w:line="240" w:lineRule="atLeast"/>
              <w:rPr>
                <w:sz w:val="20"/>
              </w:rPr>
            </w:pPr>
            <w:r w:rsidRPr="00B51504">
              <w:rPr>
                <w:sz w:val="20"/>
              </w:rPr>
              <w:t>3 June 2022</w:t>
            </w:r>
          </w:p>
          <w:p w14:paraId="6D34AD91" w14:textId="77777777" w:rsidR="00494EB8" w:rsidRPr="00F124C6" w:rsidRDefault="00494EB8" w:rsidP="00DC18BF">
            <w:pPr>
              <w:spacing w:line="240" w:lineRule="atLeast"/>
              <w:rPr>
                <w:sz w:val="20"/>
              </w:rPr>
            </w:pPr>
            <w:r w:rsidRPr="00F124C6">
              <w:rPr>
                <w:sz w:val="20"/>
              </w:rPr>
              <w:t xml:space="preserve">Chinese </w:t>
            </w:r>
          </w:p>
          <w:p w14:paraId="18F39441" w14:textId="77777777" w:rsidR="00494EB8" w:rsidRPr="00F124C6" w:rsidRDefault="00494EB8" w:rsidP="00DC18BF">
            <w:pPr>
              <w:spacing w:line="240" w:lineRule="atLeast"/>
            </w:pPr>
            <w:r w:rsidRPr="00F124C6">
              <w:rPr>
                <w:sz w:val="20"/>
              </w:rPr>
              <w:t>Original: English</w:t>
            </w:r>
          </w:p>
        </w:tc>
      </w:tr>
    </w:tbl>
    <w:p w14:paraId="570FE3B2" w14:textId="77777777" w:rsidR="00280407" w:rsidRDefault="00280407"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58B962B5" w14:textId="5E033474" w:rsidR="00B861F0" w:rsidRPr="00A371FE" w:rsidRDefault="00280407" w:rsidP="00B861F0">
      <w:pPr>
        <w:pStyle w:val="HChGC"/>
      </w:pPr>
      <w:r>
        <w:tab/>
      </w:r>
      <w:r>
        <w:tab/>
      </w:r>
      <w:r w:rsidR="00B861F0" w:rsidRPr="00A371FE">
        <w:t>委员会根据《公约》第</w:t>
      </w:r>
      <w:r w:rsidR="00B861F0">
        <w:t>22</w:t>
      </w:r>
      <w:r w:rsidR="00B861F0" w:rsidRPr="00A371FE">
        <w:t>条通过的关于第</w:t>
      </w:r>
      <w:r w:rsidR="00B861F0" w:rsidRPr="009B1A39">
        <w:t>914/2019</w:t>
      </w:r>
      <w:r w:rsidR="00B861F0" w:rsidRPr="00A371FE">
        <w:t>号来文的决定</w:t>
      </w:r>
      <w:r w:rsidR="003B5C48" w:rsidRPr="003B5C48">
        <w:rPr>
          <w:rStyle w:val="a8"/>
          <w:rFonts w:eastAsia="黑体"/>
          <w:sz w:val="28"/>
          <w:vertAlign w:val="baseline"/>
        </w:rPr>
        <w:footnoteReference w:customMarkFollows="1" w:id="2"/>
        <w:t>*</w:t>
      </w:r>
      <w:r w:rsidR="003B5C48">
        <w:rPr>
          <w:rFonts w:hint="eastAsia"/>
        </w:rPr>
        <w:t xml:space="preserve"> </w:t>
      </w:r>
      <w:r w:rsidR="00B861F0" w:rsidRPr="00A371FE">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280407" w:rsidRPr="00CB3815" w14:paraId="0A818EBA" w14:textId="77777777" w:rsidTr="0069394F">
        <w:trPr>
          <w:cantSplit/>
        </w:trPr>
        <w:tc>
          <w:tcPr>
            <w:tcW w:w="1501" w:type="dxa"/>
          </w:tcPr>
          <w:p w14:paraId="0C839973" w14:textId="23BFC3AF" w:rsidR="00280407" w:rsidRPr="006B07B3" w:rsidRDefault="003B5C48" w:rsidP="0069394F">
            <w:pPr>
              <w:pStyle w:val="SingleTxtGC"/>
              <w:ind w:left="0" w:right="0"/>
              <w:rPr>
                <w:rFonts w:eastAsia="楷体"/>
              </w:rPr>
            </w:pPr>
            <w:r w:rsidRPr="003B5C48">
              <w:rPr>
                <w:rFonts w:ascii="Time New Roman" w:eastAsia="楷体" w:hAnsi="Time New Roman" w:hint="eastAsia"/>
              </w:rPr>
              <w:t>来文</w:t>
            </w:r>
            <w:r w:rsidR="00280407" w:rsidRPr="006B07B3">
              <w:rPr>
                <w:rFonts w:ascii="Time New Roman" w:eastAsia="楷体" w:hAnsi="Time New Roman" w:hint="eastAsia"/>
              </w:rPr>
              <w:t>提交人</w:t>
            </w:r>
            <w:r w:rsidR="00280407" w:rsidRPr="006B07B3">
              <w:rPr>
                <w:rFonts w:eastAsia="楷体" w:hint="eastAsia"/>
              </w:rPr>
              <w:t>：</w:t>
            </w:r>
          </w:p>
        </w:tc>
        <w:tc>
          <w:tcPr>
            <w:tcW w:w="5431" w:type="dxa"/>
          </w:tcPr>
          <w:p w14:paraId="2FA2902B" w14:textId="4E282B71" w:rsidR="00280407" w:rsidRPr="00CB3815" w:rsidRDefault="00CB2DD3" w:rsidP="0069394F">
            <w:pPr>
              <w:pStyle w:val="SingleTxtGC"/>
              <w:ind w:left="0" w:right="0"/>
              <w:rPr>
                <w:lang w:val="fr-FR"/>
              </w:rPr>
            </w:pPr>
            <w:r w:rsidRPr="00CB2DD3">
              <w:rPr>
                <w:rFonts w:hint="eastAsia"/>
                <w:snapToGrid/>
                <w:lang w:val="fr-FR"/>
              </w:rPr>
              <w:t>T.A. (</w:t>
            </w:r>
            <w:r w:rsidRPr="00CB2DD3">
              <w:rPr>
                <w:rFonts w:hint="eastAsia"/>
                <w:snapToGrid/>
                <w:lang w:val="fr-FR"/>
              </w:rPr>
              <w:t>由律师</w:t>
            </w:r>
            <w:r w:rsidRPr="00CB2DD3">
              <w:rPr>
                <w:rFonts w:hint="eastAsia"/>
                <w:snapToGrid/>
                <w:lang w:val="fr-FR"/>
              </w:rPr>
              <w:t>Tarig Hassan</w:t>
            </w:r>
            <w:r w:rsidRPr="00CB2DD3">
              <w:rPr>
                <w:rFonts w:hint="eastAsia"/>
                <w:snapToGrid/>
                <w:lang w:val="fr-FR"/>
              </w:rPr>
              <w:t>代理</w:t>
            </w:r>
            <w:r w:rsidRPr="00CB2DD3">
              <w:rPr>
                <w:rFonts w:hint="eastAsia"/>
                <w:snapToGrid/>
                <w:lang w:val="fr-FR"/>
              </w:rPr>
              <w:t>)</w:t>
            </w:r>
          </w:p>
        </w:tc>
      </w:tr>
      <w:tr w:rsidR="00280407" w:rsidRPr="00C74FB6" w14:paraId="45BE326F" w14:textId="77777777" w:rsidTr="0069394F">
        <w:trPr>
          <w:cantSplit/>
        </w:trPr>
        <w:tc>
          <w:tcPr>
            <w:tcW w:w="1501" w:type="dxa"/>
          </w:tcPr>
          <w:p w14:paraId="274D2587" w14:textId="77777777" w:rsidR="00280407" w:rsidRPr="006B07B3" w:rsidRDefault="00280407"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14:paraId="55A5691C" w14:textId="72643AEF" w:rsidR="00280407" w:rsidRPr="00C74FB6" w:rsidRDefault="00CB2DD3" w:rsidP="0069394F">
            <w:pPr>
              <w:pStyle w:val="SingleTxtGC"/>
              <w:ind w:left="0" w:right="0"/>
            </w:pPr>
            <w:r w:rsidRPr="00CB2DD3">
              <w:rPr>
                <w:rFonts w:hint="eastAsia"/>
              </w:rPr>
              <w:t>申诉人</w:t>
            </w:r>
          </w:p>
        </w:tc>
      </w:tr>
      <w:tr w:rsidR="00280407" w:rsidRPr="00C74FB6" w14:paraId="11517C84" w14:textId="77777777" w:rsidTr="0069394F">
        <w:trPr>
          <w:cantSplit/>
        </w:trPr>
        <w:tc>
          <w:tcPr>
            <w:tcW w:w="1501" w:type="dxa"/>
          </w:tcPr>
          <w:p w14:paraId="2CA1AF4E" w14:textId="77777777" w:rsidR="00280407" w:rsidRPr="006B07B3" w:rsidRDefault="00280407"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14:paraId="51CF1B27" w14:textId="0A006CBF" w:rsidR="00280407" w:rsidRPr="00C74FB6" w:rsidRDefault="00CB2DD3" w:rsidP="0069394F">
            <w:pPr>
              <w:pStyle w:val="SingleTxtGC"/>
              <w:ind w:left="0" w:right="0"/>
            </w:pPr>
            <w:r w:rsidRPr="00CB2DD3">
              <w:rPr>
                <w:rFonts w:hint="eastAsia"/>
              </w:rPr>
              <w:t>瑞士</w:t>
            </w:r>
          </w:p>
        </w:tc>
      </w:tr>
      <w:tr w:rsidR="00280407" w:rsidRPr="00C74FB6" w14:paraId="0051848D" w14:textId="77777777" w:rsidTr="0069394F">
        <w:trPr>
          <w:cantSplit/>
        </w:trPr>
        <w:tc>
          <w:tcPr>
            <w:tcW w:w="1501" w:type="dxa"/>
          </w:tcPr>
          <w:p w14:paraId="7E228328" w14:textId="77777777" w:rsidR="00280407" w:rsidRPr="006B07B3" w:rsidRDefault="00280407"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14:paraId="0D0E8002" w14:textId="5906CFA9" w:rsidR="00280407" w:rsidRPr="00C74FB6" w:rsidRDefault="00CB2DD3" w:rsidP="0069394F">
            <w:pPr>
              <w:pStyle w:val="SingleTxtGC"/>
              <w:ind w:left="0" w:right="0"/>
            </w:pPr>
            <w:r w:rsidRPr="00CB2DD3">
              <w:rPr>
                <w:rFonts w:hint="eastAsia"/>
              </w:rPr>
              <w:t>2019</w:t>
            </w:r>
            <w:r w:rsidRPr="00CB2DD3">
              <w:rPr>
                <w:rFonts w:hint="eastAsia"/>
              </w:rPr>
              <w:t>年</w:t>
            </w:r>
            <w:r w:rsidRPr="00CB2DD3">
              <w:rPr>
                <w:rFonts w:hint="eastAsia"/>
              </w:rPr>
              <w:t>2</w:t>
            </w:r>
            <w:r w:rsidRPr="00CB2DD3">
              <w:rPr>
                <w:rFonts w:hint="eastAsia"/>
              </w:rPr>
              <w:t>月</w:t>
            </w:r>
            <w:r w:rsidRPr="00CB2DD3">
              <w:rPr>
                <w:rFonts w:hint="eastAsia"/>
              </w:rPr>
              <w:t>13</w:t>
            </w:r>
            <w:r w:rsidRPr="00CB2DD3">
              <w:rPr>
                <w:rFonts w:hint="eastAsia"/>
              </w:rPr>
              <w:t>日</w:t>
            </w:r>
            <w:r w:rsidRPr="00CB2DD3">
              <w:rPr>
                <w:rFonts w:hint="eastAsia"/>
              </w:rPr>
              <w:t>(</w:t>
            </w:r>
            <w:r w:rsidRPr="00CB2DD3">
              <w:rPr>
                <w:rFonts w:hint="eastAsia"/>
              </w:rPr>
              <w:t>首次提交</w:t>
            </w:r>
            <w:r w:rsidRPr="00CB2DD3">
              <w:rPr>
                <w:rFonts w:hint="eastAsia"/>
              </w:rPr>
              <w:t>)</w:t>
            </w:r>
          </w:p>
        </w:tc>
      </w:tr>
      <w:tr w:rsidR="00CB2DD3" w:rsidRPr="00C74FB6" w14:paraId="7B371792" w14:textId="77777777" w:rsidTr="0069394F">
        <w:trPr>
          <w:cantSplit/>
        </w:trPr>
        <w:tc>
          <w:tcPr>
            <w:tcW w:w="1501" w:type="dxa"/>
          </w:tcPr>
          <w:p w14:paraId="63F19C6B" w14:textId="01C253E0" w:rsidR="00CB2DD3" w:rsidRPr="006B07B3" w:rsidRDefault="00CB2DD3" w:rsidP="0069394F">
            <w:pPr>
              <w:pStyle w:val="SingleTxtGC"/>
              <w:ind w:left="0" w:right="0"/>
              <w:rPr>
                <w:rFonts w:eastAsia="楷体"/>
              </w:rPr>
            </w:pPr>
            <w:r w:rsidRPr="00CB2DD3">
              <w:rPr>
                <w:rFonts w:eastAsia="楷体" w:hint="eastAsia"/>
              </w:rPr>
              <w:t>参考文件：</w:t>
            </w:r>
          </w:p>
        </w:tc>
        <w:tc>
          <w:tcPr>
            <w:tcW w:w="5431" w:type="dxa"/>
          </w:tcPr>
          <w:p w14:paraId="470A8FAF" w14:textId="07D18CC2" w:rsidR="00CB2DD3" w:rsidRPr="00CB2DD3" w:rsidRDefault="00CB2DD3" w:rsidP="0069394F">
            <w:pPr>
              <w:pStyle w:val="SingleTxtGC"/>
              <w:ind w:left="0" w:right="0"/>
            </w:pPr>
            <w:r w:rsidRPr="00CB2DD3">
              <w:rPr>
                <w:rFonts w:hint="eastAsia"/>
              </w:rPr>
              <w:t>根据委员会议事规则第</w:t>
            </w:r>
            <w:r w:rsidRPr="00CB2DD3">
              <w:rPr>
                <w:rFonts w:hint="eastAsia"/>
              </w:rPr>
              <w:t>114</w:t>
            </w:r>
            <w:r w:rsidRPr="00CB2DD3">
              <w:rPr>
                <w:rFonts w:hint="eastAsia"/>
              </w:rPr>
              <w:t>条和第</w:t>
            </w:r>
            <w:r w:rsidRPr="00CB2DD3">
              <w:rPr>
                <w:rFonts w:hint="eastAsia"/>
              </w:rPr>
              <w:t>115</w:t>
            </w:r>
            <w:r w:rsidRPr="00CB2DD3">
              <w:rPr>
                <w:rFonts w:hint="eastAsia"/>
              </w:rPr>
              <w:t>条作出的决定，已于</w:t>
            </w:r>
            <w:r w:rsidRPr="00CB2DD3">
              <w:rPr>
                <w:rFonts w:hint="eastAsia"/>
              </w:rPr>
              <w:t>2019</w:t>
            </w:r>
            <w:r w:rsidRPr="00CB2DD3">
              <w:rPr>
                <w:rFonts w:hint="eastAsia"/>
              </w:rPr>
              <w:t>年</w:t>
            </w:r>
            <w:r w:rsidRPr="00CB2DD3">
              <w:rPr>
                <w:rFonts w:hint="eastAsia"/>
              </w:rPr>
              <w:t>2</w:t>
            </w:r>
            <w:r w:rsidRPr="00CB2DD3">
              <w:rPr>
                <w:rFonts w:hint="eastAsia"/>
              </w:rPr>
              <w:t>月</w:t>
            </w:r>
            <w:r w:rsidRPr="00CB2DD3">
              <w:rPr>
                <w:rFonts w:hint="eastAsia"/>
              </w:rPr>
              <w:t>15</w:t>
            </w:r>
            <w:r w:rsidRPr="00CB2DD3">
              <w:rPr>
                <w:rFonts w:hint="eastAsia"/>
              </w:rPr>
              <w:t>日转交缔约国</w:t>
            </w:r>
            <w:r w:rsidRPr="00CB2DD3">
              <w:rPr>
                <w:rFonts w:hint="eastAsia"/>
              </w:rPr>
              <w:t>(</w:t>
            </w:r>
            <w:r w:rsidRPr="00CB2DD3">
              <w:rPr>
                <w:rFonts w:hint="eastAsia"/>
              </w:rPr>
              <w:t>未以文件形式印发</w:t>
            </w:r>
            <w:r w:rsidRPr="00CB2DD3">
              <w:rPr>
                <w:rFonts w:hint="eastAsia"/>
              </w:rPr>
              <w:t>)</w:t>
            </w:r>
          </w:p>
        </w:tc>
      </w:tr>
      <w:tr w:rsidR="00280407" w:rsidRPr="00C74FB6" w14:paraId="5E1396C3" w14:textId="77777777" w:rsidTr="0069394F">
        <w:trPr>
          <w:cantSplit/>
        </w:trPr>
        <w:tc>
          <w:tcPr>
            <w:tcW w:w="1501" w:type="dxa"/>
          </w:tcPr>
          <w:p w14:paraId="5256D510" w14:textId="7FDAC038" w:rsidR="00280407" w:rsidRPr="006B07B3" w:rsidRDefault="00F92C9A" w:rsidP="0069394F">
            <w:pPr>
              <w:pStyle w:val="SingleTxtGC"/>
              <w:ind w:left="0" w:right="0"/>
              <w:rPr>
                <w:rFonts w:ascii="Time New Roman" w:eastAsia="楷体" w:hAnsi="Time New Roman" w:hint="eastAsia"/>
              </w:rPr>
            </w:pPr>
            <w:r w:rsidRPr="00F92C9A">
              <w:rPr>
                <w:rFonts w:eastAsia="楷体" w:hint="eastAsia"/>
              </w:rPr>
              <w:t>决定通过日期：</w:t>
            </w:r>
          </w:p>
        </w:tc>
        <w:tc>
          <w:tcPr>
            <w:tcW w:w="5431" w:type="dxa"/>
          </w:tcPr>
          <w:p w14:paraId="6838975C" w14:textId="1C97DB77" w:rsidR="00280407" w:rsidRDefault="00F92C9A" w:rsidP="0069394F">
            <w:pPr>
              <w:pStyle w:val="SingleTxtGC"/>
              <w:ind w:left="0" w:right="0"/>
            </w:pPr>
            <w:r w:rsidRPr="00F92C9A">
              <w:rPr>
                <w:rFonts w:hint="eastAsia"/>
              </w:rPr>
              <w:t>2022</w:t>
            </w:r>
            <w:r w:rsidRPr="00F92C9A">
              <w:rPr>
                <w:rFonts w:hint="eastAsia"/>
              </w:rPr>
              <w:t>年</w:t>
            </w:r>
            <w:r w:rsidRPr="00F92C9A">
              <w:rPr>
                <w:rFonts w:hint="eastAsia"/>
              </w:rPr>
              <w:t>4</w:t>
            </w:r>
            <w:r w:rsidRPr="00F92C9A">
              <w:rPr>
                <w:rFonts w:hint="eastAsia"/>
              </w:rPr>
              <w:t>月</w:t>
            </w:r>
            <w:r w:rsidRPr="00F92C9A">
              <w:rPr>
                <w:rFonts w:hint="eastAsia"/>
              </w:rPr>
              <w:t>28</w:t>
            </w:r>
            <w:r w:rsidRPr="00F92C9A">
              <w:rPr>
                <w:rFonts w:hint="eastAsia"/>
              </w:rPr>
              <w:t>日</w:t>
            </w:r>
          </w:p>
        </w:tc>
      </w:tr>
      <w:tr w:rsidR="00F92C9A" w:rsidRPr="00C74FB6" w14:paraId="6F178633" w14:textId="77777777" w:rsidTr="0069394F">
        <w:trPr>
          <w:cantSplit/>
        </w:trPr>
        <w:tc>
          <w:tcPr>
            <w:tcW w:w="1501" w:type="dxa"/>
          </w:tcPr>
          <w:p w14:paraId="2933ACA8" w14:textId="4B41DE6E" w:rsidR="00F92C9A" w:rsidRPr="00F92C9A" w:rsidRDefault="00F92C9A" w:rsidP="0069394F">
            <w:pPr>
              <w:pStyle w:val="SingleTxtGC"/>
              <w:ind w:left="0" w:right="0"/>
              <w:rPr>
                <w:rFonts w:eastAsia="楷体"/>
              </w:rPr>
            </w:pPr>
            <w:r w:rsidRPr="00F92C9A">
              <w:rPr>
                <w:rFonts w:eastAsia="楷体" w:hint="eastAsia"/>
              </w:rPr>
              <w:t>事由：</w:t>
            </w:r>
          </w:p>
        </w:tc>
        <w:tc>
          <w:tcPr>
            <w:tcW w:w="5431" w:type="dxa"/>
          </w:tcPr>
          <w:p w14:paraId="3E7379E1" w14:textId="458E512F" w:rsidR="00F92C9A" w:rsidRPr="00F92C9A" w:rsidRDefault="00F92C9A" w:rsidP="0069394F">
            <w:pPr>
              <w:pStyle w:val="SingleTxtGC"/>
              <w:ind w:left="0" w:right="0"/>
            </w:pPr>
            <w:r w:rsidRPr="00F92C9A">
              <w:rPr>
                <w:rFonts w:hint="eastAsia"/>
              </w:rPr>
              <w:t>将一名逃兵驱逐到厄立特里亚</w:t>
            </w:r>
          </w:p>
        </w:tc>
      </w:tr>
      <w:tr w:rsidR="00F92C9A" w:rsidRPr="00C74FB6" w14:paraId="538DDDCF" w14:textId="77777777" w:rsidTr="0069394F">
        <w:trPr>
          <w:cantSplit/>
        </w:trPr>
        <w:tc>
          <w:tcPr>
            <w:tcW w:w="1501" w:type="dxa"/>
          </w:tcPr>
          <w:p w14:paraId="45E5C500" w14:textId="02BBD782" w:rsidR="00F92C9A" w:rsidRPr="00F92C9A" w:rsidRDefault="00F92C9A" w:rsidP="0069394F">
            <w:pPr>
              <w:pStyle w:val="SingleTxtGC"/>
              <w:ind w:left="0" w:right="0"/>
              <w:rPr>
                <w:rFonts w:eastAsia="楷体"/>
              </w:rPr>
            </w:pPr>
            <w:r w:rsidRPr="00F92C9A">
              <w:rPr>
                <w:rFonts w:eastAsia="楷体" w:hint="eastAsia"/>
              </w:rPr>
              <w:t>程序性问题：</w:t>
            </w:r>
          </w:p>
        </w:tc>
        <w:tc>
          <w:tcPr>
            <w:tcW w:w="5431" w:type="dxa"/>
          </w:tcPr>
          <w:p w14:paraId="1AC35B2F" w14:textId="2591CC1C" w:rsidR="00F92C9A" w:rsidRPr="00F92C9A" w:rsidRDefault="00F92C9A" w:rsidP="0069394F">
            <w:pPr>
              <w:pStyle w:val="SingleTxtGC"/>
              <w:ind w:left="0" w:right="0"/>
            </w:pPr>
            <w:r w:rsidRPr="00F92C9A">
              <w:rPr>
                <w:rFonts w:hint="eastAsia"/>
              </w:rPr>
              <w:t>无</w:t>
            </w:r>
          </w:p>
        </w:tc>
      </w:tr>
      <w:tr w:rsidR="00F92C9A" w:rsidRPr="00C74FB6" w14:paraId="42B47575" w14:textId="77777777" w:rsidTr="0069394F">
        <w:trPr>
          <w:cantSplit/>
        </w:trPr>
        <w:tc>
          <w:tcPr>
            <w:tcW w:w="1501" w:type="dxa"/>
          </w:tcPr>
          <w:p w14:paraId="5FD19966" w14:textId="30C6DCB1" w:rsidR="00F92C9A" w:rsidRPr="00F92C9A" w:rsidRDefault="00F92C9A" w:rsidP="0069394F">
            <w:pPr>
              <w:pStyle w:val="SingleTxtGC"/>
              <w:ind w:left="0" w:right="0"/>
              <w:rPr>
                <w:rFonts w:eastAsia="楷体"/>
              </w:rPr>
            </w:pPr>
            <w:r w:rsidRPr="00F92C9A">
              <w:rPr>
                <w:rFonts w:eastAsia="楷体" w:hint="eastAsia"/>
              </w:rPr>
              <w:t>实质性问题：</w:t>
            </w:r>
          </w:p>
        </w:tc>
        <w:tc>
          <w:tcPr>
            <w:tcW w:w="5431" w:type="dxa"/>
          </w:tcPr>
          <w:p w14:paraId="06F6BCC5" w14:textId="4909CE82" w:rsidR="00F92C9A" w:rsidRPr="00F92C9A" w:rsidRDefault="00F92C9A" w:rsidP="0069394F">
            <w:pPr>
              <w:pStyle w:val="SingleTxtGC"/>
              <w:ind w:left="0" w:right="0"/>
            </w:pPr>
            <w:r w:rsidRPr="00F92C9A">
              <w:rPr>
                <w:rFonts w:hint="eastAsia"/>
              </w:rPr>
              <w:t>不驱回；难民；酷刑</w:t>
            </w:r>
          </w:p>
        </w:tc>
      </w:tr>
      <w:tr w:rsidR="00F92C9A" w:rsidRPr="00C74FB6" w14:paraId="2E4AF9D2" w14:textId="77777777" w:rsidTr="0069394F">
        <w:trPr>
          <w:cantSplit/>
        </w:trPr>
        <w:tc>
          <w:tcPr>
            <w:tcW w:w="1501" w:type="dxa"/>
          </w:tcPr>
          <w:p w14:paraId="0043B827" w14:textId="2EFA2C22" w:rsidR="00F92C9A" w:rsidRPr="00F92C9A" w:rsidRDefault="00F92C9A" w:rsidP="0069394F">
            <w:pPr>
              <w:pStyle w:val="SingleTxtGC"/>
              <w:ind w:left="0" w:right="0"/>
              <w:rPr>
                <w:rFonts w:eastAsia="楷体"/>
              </w:rPr>
            </w:pPr>
            <w:r w:rsidRPr="00F92C9A">
              <w:rPr>
                <w:rFonts w:eastAsia="楷体" w:hint="eastAsia"/>
              </w:rPr>
              <w:t>所涉《公约》</w:t>
            </w:r>
            <w:r w:rsidR="00A05822">
              <w:rPr>
                <w:rFonts w:eastAsia="楷体"/>
              </w:rPr>
              <w:br/>
            </w:r>
            <w:r w:rsidRPr="00F92C9A">
              <w:rPr>
                <w:rFonts w:eastAsia="楷体" w:hint="eastAsia"/>
              </w:rPr>
              <w:t>条款：</w:t>
            </w:r>
          </w:p>
        </w:tc>
        <w:tc>
          <w:tcPr>
            <w:tcW w:w="5431" w:type="dxa"/>
          </w:tcPr>
          <w:p w14:paraId="40FC68BD" w14:textId="787B1044" w:rsidR="00F92C9A" w:rsidRPr="00A05822" w:rsidRDefault="00FF4123" w:rsidP="0069394F">
            <w:pPr>
              <w:pStyle w:val="SingleTxtGC"/>
              <w:ind w:left="0" w:right="0"/>
              <w:rPr>
                <w:lang w:val="fr-CH"/>
              </w:rPr>
            </w:pPr>
            <w:r>
              <w:rPr>
                <w:rFonts w:hint="eastAsia"/>
                <w:lang w:val="fr-CH"/>
              </w:rPr>
              <w:t>第</w:t>
            </w:r>
            <w:r>
              <w:rPr>
                <w:rFonts w:hint="eastAsia"/>
                <w:lang w:val="fr-CH"/>
              </w:rPr>
              <w:t>3</w:t>
            </w:r>
            <w:r>
              <w:rPr>
                <w:rFonts w:hint="eastAsia"/>
                <w:lang w:val="fr-CH"/>
              </w:rPr>
              <w:t>条</w:t>
            </w:r>
          </w:p>
        </w:tc>
      </w:tr>
    </w:tbl>
    <w:p w14:paraId="308B97B9" w14:textId="77777777" w:rsidR="00280407" w:rsidRDefault="00280407" w:rsidP="006C70CF">
      <w:pPr>
        <w:spacing w:line="160" w:lineRule="exact"/>
      </w:pPr>
    </w:p>
    <w:p w14:paraId="047746F5" w14:textId="77777777" w:rsidR="00B861F0" w:rsidRPr="00A371FE" w:rsidRDefault="00B861F0" w:rsidP="00B861F0">
      <w:pPr>
        <w:pStyle w:val="SingleTxtGC"/>
      </w:pPr>
      <w:r>
        <w:t>1</w:t>
      </w:r>
      <w:r w:rsidRPr="00A371FE">
        <w:t>.</w:t>
      </w:r>
      <w:r>
        <w:t>1</w:t>
      </w:r>
      <w:r w:rsidRPr="00A371FE">
        <w:tab/>
      </w:r>
      <w:r w:rsidRPr="00A371FE">
        <w:t>申诉人</w:t>
      </w:r>
      <w:r>
        <w:t>T</w:t>
      </w:r>
      <w:r w:rsidRPr="00A371FE">
        <w:t>.</w:t>
      </w:r>
      <w:r>
        <w:t>A</w:t>
      </w:r>
      <w:r w:rsidRPr="00A371FE">
        <w:t>.</w:t>
      </w:r>
      <w:r w:rsidRPr="00A371FE">
        <w:t>是厄立特里亚国民，生于</w:t>
      </w:r>
      <w:r>
        <w:t>1984</w:t>
      </w:r>
      <w:r w:rsidRPr="00A371FE">
        <w:t>年</w:t>
      </w:r>
      <w:r>
        <w:t>1</w:t>
      </w:r>
      <w:r w:rsidRPr="00A371FE">
        <w:t>月</w:t>
      </w:r>
      <w:r>
        <w:t>1</w:t>
      </w:r>
      <w:r w:rsidRPr="00A371FE">
        <w:t>日。她声称，缔约国将她遣送回厄立特里亚，将侵犯她根据《公约》第</w:t>
      </w:r>
      <w:r>
        <w:t>3</w:t>
      </w:r>
      <w:r w:rsidRPr="00A371FE">
        <w:t>条享有的权利。该缔约国于</w:t>
      </w:r>
      <w:r>
        <w:t>1986</w:t>
      </w:r>
      <w:r w:rsidRPr="00A371FE">
        <w:t>年</w:t>
      </w:r>
      <w:r>
        <w:t>12</w:t>
      </w:r>
      <w:r w:rsidRPr="00A371FE">
        <w:t>月</w:t>
      </w:r>
      <w:r>
        <w:t>2</w:t>
      </w:r>
      <w:r w:rsidRPr="00A371FE">
        <w:t>日根据《公约》第</w:t>
      </w:r>
      <w:r>
        <w:t>22</w:t>
      </w:r>
      <w:r w:rsidRPr="00A371FE">
        <w:t>条第</w:t>
      </w:r>
      <w:r>
        <w:t>1</w:t>
      </w:r>
      <w:r w:rsidRPr="00A371FE">
        <w:t>款做出了声明。提交人由律师代理。</w:t>
      </w:r>
    </w:p>
    <w:p w14:paraId="6EE9D1A9" w14:textId="77777777" w:rsidR="00B861F0" w:rsidRPr="00A371FE" w:rsidRDefault="00B861F0" w:rsidP="00B861F0">
      <w:pPr>
        <w:pStyle w:val="SingleTxtGC"/>
      </w:pPr>
      <w:r>
        <w:t>1</w:t>
      </w:r>
      <w:r w:rsidRPr="00A371FE">
        <w:t>.</w:t>
      </w:r>
      <w:r>
        <w:t>2</w:t>
      </w:r>
      <w:r w:rsidRPr="00A371FE">
        <w:tab/>
      </w:r>
      <w:r>
        <w:t>2</w:t>
      </w:r>
      <w:r w:rsidRPr="00A371FE">
        <w:t>0</w:t>
      </w:r>
      <w:r>
        <w:t>19</w:t>
      </w:r>
      <w:r w:rsidRPr="00A371FE">
        <w:t>年</w:t>
      </w:r>
      <w:r>
        <w:t>2</w:t>
      </w:r>
      <w:r w:rsidRPr="00A371FE">
        <w:t>月</w:t>
      </w:r>
      <w:r>
        <w:t>15</w:t>
      </w:r>
      <w:r w:rsidRPr="00A371FE">
        <w:t>日，委员会通过新申诉和临时措施特别报告员行事，根据委员会议事规则第</w:t>
      </w:r>
      <w:r>
        <w:t>114</w:t>
      </w:r>
      <w:r w:rsidRPr="00A371FE">
        <w:t>条，发出临时措施请求，请缔约国在有待委员会审议来文期间暂停将申诉人遣返厄立特里亚。</w:t>
      </w:r>
      <w:r>
        <w:t>2</w:t>
      </w:r>
      <w:r w:rsidRPr="00A371FE">
        <w:t>0</w:t>
      </w:r>
      <w:r>
        <w:t>19</w:t>
      </w:r>
      <w:r w:rsidRPr="00A371FE">
        <w:t>年</w:t>
      </w:r>
      <w:r>
        <w:t>2</w:t>
      </w:r>
      <w:r w:rsidRPr="00A371FE">
        <w:t>月</w:t>
      </w:r>
      <w:r>
        <w:t>19</w:t>
      </w:r>
      <w:r w:rsidRPr="00A371FE">
        <w:t>日，缔约国通知委员会，它已遵守了请求。</w:t>
      </w:r>
    </w:p>
    <w:p w14:paraId="1B1D2420" w14:textId="77777777" w:rsidR="00B861F0" w:rsidRPr="00A371FE" w:rsidRDefault="00B861F0" w:rsidP="00083BF7">
      <w:pPr>
        <w:pStyle w:val="H23GC"/>
      </w:pPr>
      <w:r w:rsidRPr="00A371FE">
        <w:lastRenderedPageBreak/>
        <w:tab/>
      </w:r>
      <w:r w:rsidRPr="00A371FE">
        <w:tab/>
      </w:r>
      <w:r w:rsidRPr="00A371FE">
        <w:t>申诉人陈述的事实</w:t>
      </w:r>
    </w:p>
    <w:p w14:paraId="47FFB079" w14:textId="77777777" w:rsidR="00B861F0" w:rsidRPr="00A371FE" w:rsidRDefault="00B861F0" w:rsidP="00B861F0">
      <w:pPr>
        <w:pStyle w:val="SingleTxtGC"/>
      </w:pPr>
      <w:r>
        <w:t>2</w:t>
      </w:r>
      <w:r w:rsidRPr="00A371FE">
        <w:t>.</w:t>
      </w:r>
      <w:r>
        <w:t>1</w:t>
      </w:r>
      <w:r w:rsidRPr="00A371FE">
        <w:tab/>
      </w:r>
      <w:r w:rsidRPr="00A371FE">
        <w:t>申诉人是提格雷尼亚族，在厄立特里亚的南部区省长大。她父亲去世后，她</w:t>
      </w:r>
      <w:r>
        <w:t>16</w:t>
      </w:r>
      <w:r w:rsidRPr="00A371FE">
        <w:t>岁就辍学了。她帮助母亲做家务，然后在阿斯马拉当家庭佣工。</w:t>
      </w:r>
    </w:p>
    <w:p w14:paraId="3721EB6C" w14:textId="6FDFA36D" w:rsidR="00B861F0" w:rsidRPr="00A371FE" w:rsidRDefault="00B861F0" w:rsidP="00B861F0">
      <w:pPr>
        <w:pStyle w:val="SingleTxtGC"/>
      </w:pPr>
      <w:r>
        <w:t>2</w:t>
      </w:r>
      <w:r w:rsidRPr="00A371FE">
        <w:t>.</w:t>
      </w:r>
      <w:r>
        <w:t>2</w:t>
      </w:r>
      <w:r w:rsidRPr="00A371FE">
        <w:tab/>
      </w:r>
      <w:r w:rsidRPr="00A371FE">
        <w:t>申诉人没有被免除履行国民兵役的要求。根据第</w:t>
      </w:r>
      <w:r w:rsidRPr="009B1A39">
        <w:t>82/1995</w:t>
      </w:r>
      <w:r w:rsidRPr="00A371FE">
        <w:t>号《兵役公告》，所有</w:t>
      </w:r>
      <w:r>
        <w:t>18</w:t>
      </w:r>
      <w:r w:rsidRPr="00A371FE">
        <w:t>至</w:t>
      </w:r>
      <w:r>
        <w:t>4</w:t>
      </w:r>
      <w:r w:rsidRPr="00A371FE">
        <w:t>0</w:t>
      </w:r>
      <w:r w:rsidRPr="00A371FE">
        <w:t>岁的厄立特里亚国民都必须参加</w:t>
      </w:r>
      <w:r>
        <w:t>18</w:t>
      </w:r>
      <w:r w:rsidRPr="00A371FE">
        <w:t>个月的兵役。</w:t>
      </w:r>
      <w:r>
        <w:t>6</w:t>
      </w:r>
      <w:r w:rsidRPr="00A371FE">
        <w:t>个月的军事训练之后是</w:t>
      </w:r>
      <w:r>
        <w:t>12</w:t>
      </w:r>
      <w:r w:rsidRPr="00A371FE">
        <w:t>个月的现役兵役。然而，厄立特里亚政府后来将法定国民服役期从</w:t>
      </w:r>
      <w:r>
        <w:t>18</w:t>
      </w:r>
      <w:r w:rsidRPr="00A371FE">
        <w:t>个月延长到无限期。只有患有严重永久残疾的人才可永久免除国民兵役。根据《公告》第</w:t>
      </w:r>
      <w:r>
        <w:t>37</w:t>
      </w:r>
      <w:r w:rsidRPr="00A371FE">
        <w:t>条，逃避兵役和当逃兵可处以罚款或最多五年监禁。被当局抓到的</w:t>
      </w:r>
      <w:r w:rsidRPr="00A371FE">
        <w:rPr>
          <w:rFonts w:hint="eastAsia"/>
        </w:rPr>
        <w:t>逃避</w:t>
      </w:r>
      <w:r w:rsidRPr="00A371FE">
        <w:t>兵役者和逃兵受到严惩。</w:t>
      </w:r>
      <w:r w:rsidRPr="00A371FE">
        <w:rPr>
          <w:vertAlign w:val="superscript"/>
        </w:rPr>
        <w:footnoteReference w:id="4"/>
      </w:r>
    </w:p>
    <w:p w14:paraId="2B51636E" w14:textId="77777777" w:rsidR="00B861F0" w:rsidRPr="00A371FE" w:rsidRDefault="00B861F0" w:rsidP="00B861F0">
      <w:pPr>
        <w:pStyle w:val="SingleTxtGC"/>
      </w:pPr>
      <w:r>
        <w:t>2</w:t>
      </w:r>
      <w:r w:rsidRPr="00A371FE">
        <w:t>.</w:t>
      </w:r>
      <w:r>
        <w:t>3</w:t>
      </w:r>
      <w:r w:rsidRPr="00A371FE">
        <w:tab/>
      </w:r>
      <w:r>
        <w:t>2</w:t>
      </w:r>
      <w:r w:rsidRPr="00A371FE">
        <w:t>00</w:t>
      </w:r>
      <w:r>
        <w:t>9</w:t>
      </w:r>
      <w:r w:rsidRPr="00A371FE">
        <w:t>年</w:t>
      </w:r>
      <w:r>
        <w:t>7</w:t>
      </w:r>
      <w:r w:rsidRPr="00A371FE">
        <w:t>月，在一次突袭行动中，两名士兵将她和其他年轻妇女和女孩带到维亚的一个围有栅栏、覆盖着防水布的营地。在那里，申诉人遭到拘留和虐待。营地条件难以忍受。天气炎热，水和食物都很匮乏。大约两周后，申诉人被带到萨瓦，在那里她完成了</w:t>
      </w:r>
      <w:r>
        <w:t>8</w:t>
      </w:r>
      <w:r w:rsidRPr="00A371FE">
        <w:t>个月的军事训练。然后她被调到驻克伦的第</w:t>
      </w:r>
      <w:r>
        <w:t>47</w:t>
      </w:r>
      <w:r w:rsidRPr="00A371FE">
        <w:t>部队，在那里她为军事指挥官做女佣。由于条件恶劣和不断遭受虐待，申诉人决定逃离本国。</w:t>
      </w:r>
    </w:p>
    <w:p w14:paraId="6C603A97" w14:textId="77777777" w:rsidR="00B861F0" w:rsidRPr="00A371FE" w:rsidRDefault="00B861F0" w:rsidP="00B861F0">
      <w:pPr>
        <w:pStyle w:val="SingleTxtGC"/>
      </w:pPr>
      <w:r>
        <w:t>2</w:t>
      </w:r>
      <w:r w:rsidRPr="00A371FE">
        <w:t>.</w:t>
      </w:r>
      <w:r>
        <w:t>4</w:t>
      </w:r>
      <w:r w:rsidRPr="00A371FE">
        <w:tab/>
      </w:r>
      <w:r w:rsidRPr="00A371FE">
        <w:t>申诉人穿着便服逃离营地后，与另一名妇女一起前往巴伦图，然后前往特瑟内，最后前往苏丹喀土穆。申诉人在那里当了三年的家庭佣工。之后她前往欧洲。</w:t>
      </w:r>
    </w:p>
    <w:p w14:paraId="42B4A592" w14:textId="77777777" w:rsidR="00B861F0" w:rsidRPr="00A371FE" w:rsidRDefault="00B861F0" w:rsidP="00B861F0">
      <w:pPr>
        <w:pStyle w:val="SingleTxtGC"/>
      </w:pPr>
      <w:r>
        <w:t>2</w:t>
      </w:r>
      <w:r w:rsidRPr="00A371FE">
        <w:t>.</w:t>
      </w:r>
      <w:r>
        <w:t>5</w:t>
      </w:r>
      <w:r w:rsidRPr="00A371FE">
        <w:tab/>
      </w:r>
      <w:r w:rsidRPr="00A371FE">
        <w:t>在一个未指明的日期，申诉人抵达瑞士。</w:t>
      </w:r>
      <w:r>
        <w:t>2</w:t>
      </w:r>
      <w:r w:rsidRPr="00A371FE">
        <w:t>0</w:t>
      </w:r>
      <w:r>
        <w:t>14</w:t>
      </w:r>
      <w:r w:rsidRPr="00A371FE">
        <w:t>年</w:t>
      </w:r>
      <w:r>
        <w:t>8</w:t>
      </w:r>
      <w:r w:rsidRPr="00A371FE">
        <w:t>月</w:t>
      </w:r>
      <w:r>
        <w:t>1</w:t>
      </w:r>
      <w:r w:rsidRPr="00A371FE">
        <w:t>日，她提出庇护申请。为了证实她的身份，她提供了</w:t>
      </w:r>
      <w:r>
        <w:t>2</w:t>
      </w:r>
      <w:r w:rsidRPr="00A371FE">
        <w:t>0</w:t>
      </w:r>
      <w:r>
        <w:t>12</w:t>
      </w:r>
      <w:r w:rsidRPr="00A371FE">
        <w:t>年</w:t>
      </w:r>
      <w:r>
        <w:t>4</w:t>
      </w:r>
      <w:r w:rsidRPr="00A371FE">
        <w:t>月</w:t>
      </w:r>
      <w:r>
        <w:t>16</w:t>
      </w:r>
      <w:r w:rsidRPr="00A371FE">
        <w:t>日在门德费拉签发的厄立特里亚身份证。</w:t>
      </w:r>
      <w:r>
        <w:t>2</w:t>
      </w:r>
      <w:r w:rsidRPr="00A371FE">
        <w:t>0</w:t>
      </w:r>
      <w:r>
        <w:t>14</w:t>
      </w:r>
      <w:r w:rsidRPr="00A371FE">
        <w:t>年</w:t>
      </w:r>
      <w:r>
        <w:t>8</w:t>
      </w:r>
      <w:r w:rsidRPr="00A371FE">
        <w:t>月</w:t>
      </w:r>
      <w:r>
        <w:t>13</w:t>
      </w:r>
      <w:r w:rsidRPr="00A371FE">
        <w:t>日和</w:t>
      </w:r>
      <w:r>
        <w:t>2</w:t>
      </w:r>
      <w:r w:rsidRPr="00A371FE">
        <w:t>0</w:t>
      </w:r>
      <w:r>
        <w:t>15</w:t>
      </w:r>
      <w:r w:rsidRPr="00A371FE">
        <w:t>年</w:t>
      </w:r>
      <w:r>
        <w:t>7</w:t>
      </w:r>
      <w:r w:rsidRPr="00A371FE">
        <w:t>月</w:t>
      </w:r>
      <w:r>
        <w:t>3</w:t>
      </w:r>
      <w:r w:rsidRPr="00A371FE">
        <w:t>日，国家移民事务秘书处与申诉人进行了面谈。</w:t>
      </w:r>
    </w:p>
    <w:p w14:paraId="2740AF7A" w14:textId="77777777" w:rsidR="00B861F0" w:rsidRPr="00A371FE" w:rsidRDefault="00B861F0" w:rsidP="00B861F0">
      <w:pPr>
        <w:pStyle w:val="SingleTxtGC"/>
      </w:pPr>
      <w:r>
        <w:t>2</w:t>
      </w:r>
      <w:r w:rsidRPr="00A371FE">
        <w:t>.</w:t>
      </w:r>
      <w:r>
        <w:t>6</w:t>
      </w:r>
      <w:r w:rsidRPr="00A371FE">
        <w:tab/>
      </w:r>
      <w:r>
        <w:t>2</w:t>
      </w:r>
      <w:r w:rsidRPr="00A371FE">
        <w:t>0</w:t>
      </w:r>
      <w:r>
        <w:t>15</w:t>
      </w:r>
      <w:r w:rsidRPr="00A371FE">
        <w:t>年</w:t>
      </w:r>
      <w:r>
        <w:t>8</w:t>
      </w:r>
      <w:r w:rsidRPr="00A371FE">
        <w:t>月</w:t>
      </w:r>
      <w:r>
        <w:t>12</w:t>
      </w:r>
      <w:r w:rsidRPr="00A371FE">
        <w:t>日，国家移民事务秘书处驳回了申诉人的庇护申请。国家秘书处认为，申诉人关于她逃离军队并非法离开厄立特里亚的指称不可信，没有理由得出结论认为，她在厄立特里亚会遭受酷刑或残忍、不人道或有辱人格的待遇或处罚。然而，与此同时，国家秘书处下令暂时接纳申诉人进入瑞士，因为当时认为将个人强行遣返厄立特里亚是不可能的。申诉人没有对否定的庇护决定提出上诉，因为她不再面临被逐出瑞士。</w:t>
      </w:r>
    </w:p>
    <w:p w14:paraId="7798A233" w14:textId="77777777" w:rsidR="00B861F0" w:rsidRPr="00A371FE" w:rsidRDefault="00B861F0" w:rsidP="00B861F0">
      <w:pPr>
        <w:pStyle w:val="SingleTxtGC"/>
      </w:pPr>
      <w:r>
        <w:t>2</w:t>
      </w:r>
      <w:r w:rsidRPr="00A371FE">
        <w:t>.</w:t>
      </w:r>
      <w:r>
        <w:t>7</w:t>
      </w:r>
      <w:r w:rsidRPr="00A371FE">
        <w:tab/>
      </w:r>
      <w:r>
        <w:t>2</w:t>
      </w:r>
      <w:r w:rsidRPr="00A371FE">
        <w:t>0</w:t>
      </w:r>
      <w:r>
        <w:t>18</w:t>
      </w:r>
      <w:r w:rsidRPr="00A371FE">
        <w:t>年</w:t>
      </w:r>
      <w:r>
        <w:t>4</w:t>
      </w:r>
      <w:r w:rsidRPr="00A371FE">
        <w:t>月</w:t>
      </w:r>
      <w:r>
        <w:t>24</w:t>
      </w:r>
      <w:r w:rsidRPr="00A371FE">
        <w:t>日，国家移民事务秘书处通知申诉人，由于厄立特里亚的局势发生了变化，它打算取消申诉人的临时入境身份。国家秘书处和联邦行政法院已确定，可以恢复向厄立特里亚的遣返。在</w:t>
      </w:r>
      <w:r>
        <w:t>2</w:t>
      </w:r>
      <w:r w:rsidRPr="00A371FE">
        <w:t>0</w:t>
      </w:r>
      <w:r>
        <w:t>18</w:t>
      </w:r>
      <w:r w:rsidRPr="00A371FE">
        <w:t>年</w:t>
      </w:r>
      <w:r>
        <w:t>4</w:t>
      </w:r>
      <w:r w:rsidRPr="00A371FE">
        <w:t>月</w:t>
      </w:r>
      <w:r>
        <w:t>24</w:t>
      </w:r>
      <w:r w:rsidRPr="00A371FE">
        <w:t>日的通知中，国家秘书处向申诉人提供了就意向通知书发表意见的权利。</w:t>
      </w:r>
    </w:p>
    <w:p w14:paraId="35937849" w14:textId="77777777" w:rsidR="00B861F0" w:rsidRPr="00A371FE" w:rsidRDefault="00B861F0" w:rsidP="00B861F0">
      <w:pPr>
        <w:pStyle w:val="SingleTxtGC"/>
      </w:pPr>
      <w:r>
        <w:t>2</w:t>
      </w:r>
      <w:r w:rsidRPr="00A371FE">
        <w:t>.</w:t>
      </w:r>
      <w:r>
        <w:t>8</w:t>
      </w:r>
      <w:r w:rsidRPr="00A371FE">
        <w:tab/>
      </w:r>
      <w:r>
        <w:t>2</w:t>
      </w:r>
      <w:r w:rsidRPr="00A371FE">
        <w:t>0</w:t>
      </w:r>
      <w:r>
        <w:t>18</w:t>
      </w:r>
      <w:r w:rsidRPr="00A371FE">
        <w:t>年</w:t>
      </w:r>
      <w:r>
        <w:t>5</w:t>
      </w:r>
      <w:r w:rsidRPr="00A371FE">
        <w:t>月</w:t>
      </w:r>
      <w:r>
        <w:t>25</w:t>
      </w:r>
      <w:r w:rsidRPr="00A371FE">
        <w:t>日，申诉人对意向通知书提出反对。</w:t>
      </w:r>
      <w:r>
        <w:t>2</w:t>
      </w:r>
      <w:r w:rsidRPr="00A371FE">
        <w:t>0</w:t>
      </w:r>
      <w:r>
        <w:t>18</w:t>
      </w:r>
      <w:r w:rsidRPr="00A371FE">
        <w:t>年</w:t>
      </w:r>
      <w:r>
        <w:t>9</w:t>
      </w:r>
      <w:r w:rsidRPr="00A371FE">
        <w:t>月</w:t>
      </w:r>
      <w:r>
        <w:t>24</w:t>
      </w:r>
      <w:r w:rsidRPr="00A371FE">
        <w:t>日，国家移民事务秘书处着手取消申诉人的临时入境身份，并命令她在</w:t>
      </w:r>
      <w:r>
        <w:t>2</w:t>
      </w:r>
      <w:r w:rsidRPr="00A371FE">
        <w:t>0</w:t>
      </w:r>
      <w:r>
        <w:t>18</w:t>
      </w:r>
      <w:r w:rsidRPr="00A371FE">
        <w:t>年</w:t>
      </w:r>
      <w:r>
        <w:t>11</w:t>
      </w:r>
      <w:r w:rsidRPr="00A371FE">
        <w:t>月</w:t>
      </w:r>
      <w:r>
        <w:t>2</w:t>
      </w:r>
      <w:r w:rsidRPr="00A371FE">
        <w:t>0</w:t>
      </w:r>
      <w:r w:rsidRPr="00A371FE">
        <w:t>日之前离开瑞士。它认为，厄立特里亚的总体人权状况有所改善，而且鉴于申诉人档案中的材料，没有迹象表明，如果她被遣返到厄立特里亚，她将面临真正的待遇或惩罚风险。此外，没有理由认为她面临着以侵犯其权利的方式被强行招募服兵役的真实或当前风险。</w:t>
      </w:r>
    </w:p>
    <w:p w14:paraId="757A68CD" w14:textId="77777777" w:rsidR="00B861F0" w:rsidRPr="00A371FE" w:rsidRDefault="00B861F0" w:rsidP="00B861F0">
      <w:pPr>
        <w:pStyle w:val="SingleTxtGC"/>
      </w:pPr>
      <w:r>
        <w:t>2</w:t>
      </w:r>
      <w:r w:rsidRPr="00A371FE">
        <w:t>.</w:t>
      </w:r>
      <w:r>
        <w:t>9</w:t>
      </w:r>
      <w:r w:rsidRPr="00A371FE">
        <w:tab/>
      </w:r>
      <w:r>
        <w:t>2</w:t>
      </w:r>
      <w:r w:rsidRPr="00A371FE">
        <w:t>0</w:t>
      </w:r>
      <w:r>
        <w:t>18</w:t>
      </w:r>
      <w:r w:rsidRPr="00A371FE">
        <w:t>年</w:t>
      </w:r>
      <w:r>
        <w:t>1</w:t>
      </w:r>
      <w:r w:rsidRPr="00A371FE">
        <w:t>0</w:t>
      </w:r>
      <w:r w:rsidRPr="00A371FE">
        <w:t>月</w:t>
      </w:r>
      <w:r>
        <w:t>25</w:t>
      </w:r>
      <w:r w:rsidRPr="00A371FE">
        <w:t>日，申诉人对后一决定提出上诉。</w:t>
      </w:r>
      <w:r>
        <w:t>2</w:t>
      </w:r>
      <w:r w:rsidRPr="00A371FE">
        <w:t>0</w:t>
      </w:r>
      <w:r>
        <w:t>18</w:t>
      </w:r>
      <w:r w:rsidRPr="00A371FE">
        <w:t>年</w:t>
      </w:r>
      <w:r>
        <w:t>12</w:t>
      </w:r>
      <w:r w:rsidRPr="00A371FE">
        <w:t>月</w:t>
      </w:r>
      <w:r>
        <w:t>13</w:t>
      </w:r>
      <w:r w:rsidRPr="00A371FE">
        <w:t>日，联邦行政法院驳回了她的上诉。</w:t>
      </w:r>
      <w:r w:rsidRPr="00A371FE">
        <w:rPr>
          <w:rFonts w:hint="eastAsia"/>
        </w:rPr>
        <w:t>在</w:t>
      </w:r>
      <w:r w:rsidRPr="00A371FE">
        <w:t>对将她遣返厄立特里亚提出异议</w:t>
      </w:r>
      <w:r w:rsidRPr="00A371FE">
        <w:rPr>
          <w:rFonts w:hint="eastAsia"/>
        </w:rPr>
        <w:t>方面，</w:t>
      </w:r>
      <w:r w:rsidRPr="00A371FE">
        <w:t>申诉人已用尽可用的国内补救办法。</w:t>
      </w:r>
    </w:p>
    <w:p w14:paraId="741369F8" w14:textId="77777777" w:rsidR="00B861F0" w:rsidRPr="00A371FE" w:rsidRDefault="00B861F0" w:rsidP="00565738">
      <w:pPr>
        <w:pStyle w:val="SingleTxtGC"/>
        <w:tabs>
          <w:tab w:val="clear" w:pos="1565"/>
          <w:tab w:val="left" w:pos="1701"/>
        </w:tabs>
      </w:pPr>
      <w:r>
        <w:t>2</w:t>
      </w:r>
      <w:r w:rsidRPr="00A371FE">
        <w:t>.</w:t>
      </w:r>
      <w:r>
        <w:t>1</w:t>
      </w:r>
      <w:r w:rsidRPr="00A371FE">
        <w:t>0</w:t>
      </w:r>
      <w:r w:rsidRPr="00A371FE">
        <w:tab/>
      </w:r>
      <w:r w:rsidRPr="00A371FE">
        <w:t>自抵达瑞士以来，申诉人为实现职业和社会融合作出了重大努力。她参加了读写能力和德语课程，并参加了各种就业方案。她一直在找工作。大约在提交申诉前一年，申诉人的兄弟失踪了，当时</w:t>
      </w:r>
      <w:r>
        <w:t>32</w:t>
      </w:r>
      <w:r w:rsidRPr="00A371FE">
        <w:t>岁。申诉人的家人推测，她的兄弟被当局绑架并被应征入伍服兵役。</w:t>
      </w:r>
    </w:p>
    <w:p w14:paraId="27D545B5" w14:textId="77777777" w:rsidR="00B861F0" w:rsidRPr="00A371FE" w:rsidRDefault="00B861F0" w:rsidP="00565738">
      <w:pPr>
        <w:pStyle w:val="SingleTxtGC"/>
        <w:tabs>
          <w:tab w:val="clear" w:pos="1565"/>
          <w:tab w:val="left" w:pos="1701"/>
        </w:tabs>
      </w:pPr>
      <w:r>
        <w:t>2</w:t>
      </w:r>
      <w:r w:rsidRPr="00A371FE">
        <w:t>.</w:t>
      </w:r>
      <w:r>
        <w:t>11</w:t>
      </w:r>
      <w:r w:rsidRPr="00A371FE">
        <w:tab/>
      </w:r>
      <w:r w:rsidRPr="00A371FE">
        <w:t>申诉人说，她没有将同一事项提交另一个国际解决或调查机制审议。</w:t>
      </w:r>
    </w:p>
    <w:p w14:paraId="3BDFF8E9" w14:textId="77777777" w:rsidR="00B861F0" w:rsidRPr="00A371FE" w:rsidRDefault="00B861F0" w:rsidP="00083BF7">
      <w:pPr>
        <w:pStyle w:val="H23GC"/>
      </w:pPr>
      <w:r w:rsidRPr="00A371FE">
        <w:tab/>
      </w:r>
      <w:r w:rsidRPr="00A371FE">
        <w:tab/>
      </w:r>
      <w:r w:rsidRPr="00A371FE">
        <w:rPr>
          <w:bCs/>
        </w:rPr>
        <w:t>申诉</w:t>
      </w:r>
    </w:p>
    <w:p w14:paraId="1A5CD96A" w14:textId="77777777" w:rsidR="00B861F0" w:rsidRPr="00A371FE" w:rsidRDefault="00B861F0" w:rsidP="00B861F0">
      <w:pPr>
        <w:pStyle w:val="SingleTxtGC"/>
      </w:pPr>
      <w:r>
        <w:t>3</w:t>
      </w:r>
      <w:r w:rsidRPr="00A371FE">
        <w:t>.</w:t>
      </w:r>
      <w:r>
        <w:t>1</w:t>
      </w:r>
      <w:r w:rsidRPr="00A371FE">
        <w:tab/>
      </w:r>
      <w:r w:rsidRPr="00A371FE">
        <w:t>申诉人指出，缔约国将她遣返厄立特里亚，将侵犯她根据《公约》第</w:t>
      </w:r>
      <w:r>
        <w:t>3</w:t>
      </w:r>
      <w:r w:rsidRPr="00A371FE">
        <w:t>条享有的权利，在厄立特里亚她将面临遭受酷刑或其他残忍和有辱人格待遇的急迫和真实风险，因为她在服完兵役之前就从军队逃离，而且非法离开本国。一旦她返回，机场当局会立即注意到她离开厄立特里亚是非法的，因此会认为她是持不同政见者，并会对她进行审讯、拘留和严厉惩罚。厄立特里亚对逃兵的惩罚是出于政治动机的，而且过于严厉。有充分理由相信，申诉人一旦返回，将面临遭受任意处罚，包括酷刑的风险。此外，她将遭受奴役或强迫劳动，这也违反了《公约》第</w:t>
      </w:r>
      <w:r>
        <w:t>3</w:t>
      </w:r>
      <w:r w:rsidRPr="00A371FE">
        <w:t>条。</w:t>
      </w:r>
    </w:p>
    <w:p w14:paraId="770D7805" w14:textId="0538FBF4" w:rsidR="00B861F0" w:rsidRPr="00A371FE" w:rsidRDefault="00B861F0" w:rsidP="00B861F0">
      <w:pPr>
        <w:pStyle w:val="SingleTxtGC"/>
      </w:pPr>
      <w:r>
        <w:t>3</w:t>
      </w:r>
      <w:r w:rsidRPr="00A371FE">
        <w:t>.</w:t>
      </w:r>
      <w:r>
        <w:t>2</w:t>
      </w:r>
      <w:r w:rsidRPr="00A371FE">
        <w:tab/>
      </w:r>
      <w:r w:rsidRPr="00A371FE">
        <w:t>国家移民事务秘书处对申诉人可信度的评估有误。</w:t>
      </w:r>
      <w:r w:rsidR="00AC73E9" w:rsidRPr="00A371FE">
        <w:rPr>
          <w:vertAlign w:val="superscript"/>
        </w:rPr>
        <w:footnoteReference w:id="5"/>
      </w:r>
      <w:r w:rsidR="00AC73E9">
        <w:rPr>
          <w:vertAlign w:val="superscript"/>
        </w:rPr>
        <w:t xml:space="preserve"> </w:t>
      </w:r>
      <w:r w:rsidRPr="00A371FE">
        <w:t>在庇护面谈期间，申诉人就她的兵役和</w:t>
      </w:r>
      <w:r w:rsidRPr="00A371FE">
        <w:rPr>
          <w:rFonts w:hint="eastAsia"/>
        </w:rPr>
        <w:t>逃离</w:t>
      </w:r>
      <w:r w:rsidRPr="00A371FE">
        <w:t>作了连贯一致的陈述。虽然这些陈述很简短，但其简短是由于申诉人当时有心理困难和她的教育水平低。面谈文字记录显示，申诉人难以理解诉讼程序。她反复问后续问题，试图理解向她提出的问题的背景和确切含义。文字记录还表明，申诉人真诚地努力提供尽可能准确的答复。</w:t>
      </w:r>
    </w:p>
    <w:p w14:paraId="5AC240B7" w14:textId="77777777" w:rsidR="00B861F0" w:rsidRPr="00A371FE" w:rsidRDefault="00B861F0" w:rsidP="00B861F0">
      <w:pPr>
        <w:pStyle w:val="SingleTxtGC"/>
      </w:pPr>
      <w:r>
        <w:t>3</w:t>
      </w:r>
      <w:r w:rsidRPr="00A371FE">
        <w:t>.</w:t>
      </w:r>
      <w:r>
        <w:t>3</w:t>
      </w:r>
      <w:r w:rsidRPr="00A371FE">
        <w:tab/>
      </w:r>
      <w:r w:rsidRPr="00A371FE">
        <w:t>此外，在</w:t>
      </w:r>
      <w:r>
        <w:t>2</w:t>
      </w:r>
      <w:r w:rsidRPr="00A371FE">
        <w:t>0</w:t>
      </w:r>
      <w:r>
        <w:t>15</w:t>
      </w:r>
      <w:r w:rsidRPr="00A371FE">
        <w:t>年</w:t>
      </w:r>
      <w:r>
        <w:t>8</w:t>
      </w:r>
      <w:r w:rsidRPr="00A371FE">
        <w:t>月</w:t>
      </w:r>
      <w:r>
        <w:t>12</w:t>
      </w:r>
      <w:r w:rsidRPr="00A371FE">
        <w:t>日的决定中，国家移民事务秘书处不公平地从申诉人对她在萨瓦接受军事训练的重复描述中得出了不利的结论。这种训练包括重复性和单调的活动，即行军、敬礼和表演操练。申诉人所描述的在萨瓦的军事和日常生活在性质上没有多少多样性，很难因此指责申诉人。</w:t>
      </w:r>
    </w:p>
    <w:p w14:paraId="693991B5" w14:textId="77777777" w:rsidR="00B861F0" w:rsidRPr="00A371FE" w:rsidRDefault="00B861F0" w:rsidP="00B861F0">
      <w:pPr>
        <w:pStyle w:val="SingleTxtGC"/>
      </w:pPr>
      <w:r>
        <w:t>3</w:t>
      </w:r>
      <w:r w:rsidRPr="00A371FE">
        <w:t>.</w:t>
      </w:r>
      <w:r>
        <w:t>4</w:t>
      </w:r>
      <w:r w:rsidRPr="00A371FE">
        <w:tab/>
      </w:r>
      <w:r w:rsidRPr="00A371FE">
        <w:t>总的来说，申诉人关于她服兵役期间的陈述完全一致、合乎逻辑而且很详细。她讨论了她的个人经历和恐惧，并描述了她在维亚居住的住所。她还对自己的个人情况做了具体的陈述，比如她在军训期间是如何吃饭的，或者在睡觉后，她有时不得不再次起床清点人数。她在面谈中表现出了情绪反应和主观感受。</w:t>
      </w:r>
    </w:p>
    <w:p w14:paraId="6097B5CD" w14:textId="77777777" w:rsidR="00B861F0" w:rsidRPr="00A371FE" w:rsidRDefault="00B861F0" w:rsidP="00B861F0">
      <w:pPr>
        <w:pStyle w:val="SingleTxtGC"/>
      </w:pPr>
      <w:r>
        <w:t>3</w:t>
      </w:r>
      <w:r w:rsidRPr="00A371FE">
        <w:t>.</w:t>
      </w:r>
      <w:r>
        <w:t>5</w:t>
      </w:r>
      <w:r w:rsidRPr="00A371FE">
        <w:tab/>
      </w:r>
      <w:r w:rsidRPr="00A371FE">
        <w:t>在</w:t>
      </w:r>
      <w:r>
        <w:t>2</w:t>
      </w:r>
      <w:r w:rsidRPr="00A371FE">
        <w:t>0</w:t>
      </w:r>
      <w:r>
        <w:t>15</w:t>
      </w:r>
      <w:r w:rsidRPr="00A371FE">
        <w:t>年</w:t>
      </w:r>
      <w:r>
        <w:t>8</w:t>
      </w:r>
      <w:r w:rsidRPr="00A371FE">
        <w:t>月</w:t>
      </w:r>
      <w:r>
        <w:t>12</w:t>
      </w:r>
      <w:r w:rsidRPr="00A371FE">
        <w:t>日的决定中，国家移民事务秘书处仅发现申诉人关于其兵役的陈述中有一处矛盾。这一据称矛盾涉及申诉人被分配到的单位的名称，这可以很容易地解决。事实上，在第一次庇护面谈期间，申诉人谈到她在萨瓦的单位，并提到她曾位于克伦的厨房里当过女佣。在第二次庇护面谈中，她说她被分配到驻克伦的第</w:t>
      </w:r>
      <w:r>
        <w:t>47</w:t>
      </w:r>
      <w:r w:rsidRPr="00A371FE">
        <w:t>部队。因此，很明显，申诉人对于她在维亚、萨瓦和克伦服兵役作出了前后一致的陈述。</w:t>
      </w:r>
    </w:p>
    <w:p w14:paraId="37266CA3" w14:textId="77777777" w:rsidR="00B861F0" w:rsidRPr="00A371FE" w:rsidRDefault="00B861F0" w:rsidP="00B861F0">
      <w:pPr>
        <w:pStyle w:val="SingleTxtGC"/>
      </w:pPr>
      <w:r>
        <w:t>3</w:t>
      </w:r>
      <w:r w:rsidRPr="00A371FE">
        <w:t>.</w:t>
      </w:r>
      <w:r>
        <w:t>6</w:t>
      </w:r>
      <w:r w:rsidRPr="00A371FE">
        <w:tab/>
      </w:r>
      <w:r w:rsidRPr="00A371FE">
        <w:t>国家移民事务秘书处在</w:t>
      </w:r>
      <w:r>
        <w:t>2</w:t>
      </w:r>
      <w:r w:rsidRPr="00A371FE">
        <w:t>0</w:t>
      </w:r>
      <w:r>
        <w:t>15</w:t>
      </w:r>
      <w:r w:rsidRPr="00A371FE">
        <w:t>年</w:t>
      </w:r>
      <w:r>
        <w:t>8</w:t>
      </w:r>
      <w:r w:rsidRPr="00A371FE">
        <w:t>月</w:t>
      </w:r>
      <w:r>
        <w:t>12</w:t>
      </w:r>
      <w:r w:rsidRPr="00A371FE">
        <w:t>日的决定中指出，原则上只有持有有效护照和出境签证的个人才有可能合法离开厄立特里亚。获得出境签证的程序具有任意性，因为法律没有规定发放签证的标准和条件，而是由政府自行决定。此外，出境签证只有在支付大笔款项后才发放，而且只提供给被认为忠诚的有限群体。此外，在当时，</w:t>
      </w:r>
      <w:r>
        <w:t>47</w:t>
      </w:r>
      <w:r w:rsidRPr="00A371FE">
        <w:t>岁以下的妇女没有资格获得出境签证。因此，不能假定申诉人离开厄立特里亚是合法的。</w:t>
      </w:r>
    </w:p>
    <w:p w14:paraId="58228A05" w14:textId="77777777" w:rsidR="00B861F0" w:rsidRPr="00A371FE" w:rsidRDefault="00B861F0" w:rsidP="00B861F0">
      <w:pPr>
        <w:pStyle w:val="SingleTxtGC"/>
      </w:pPr>
      <w:r>
        <w:t>3</w:t>
      </w:r>
      <w:r w:rsidRPr="00A371FE">
        <w:t>.</w:t>
      </w:r>
      <w:r>
        <w:t>7</w:t>
      </w:r>
      <w:r w:rsidRPr="00A371FE">
        <w:tab/>
      </w:r>
      <w:r w:rsidRPr="00A371FE">
        <w:t>申诉人已经服了九个月的兵役，然后才逃离军队并未经许可离开厄立特里亚。她在萨瓦接受军事训练期间被强迫劳动</w:t>
      </w:r>
      <w:r>
        <w:t>8</w:t>
      </w:r>
      <w:r w:rsidRPr="00A371FE">
        <w:t>个多月，在克伦当女佣一个月，这侵犯了她根据《保护人权与基本自由公约》</w:t>
      </w:r>
      <w:r w:rsidRPr="00A371FE">
        <w:t>(</w:t>
      </w:r>
      <w:r w:rsidRPr="00A371FE">
        <w:t>《欧洲人权公约》</w:t>
      </w:r>
      <w:r w:rsidRPr="00A371FE">
        <w:t>)</w:t>
      </w:r>
      <w:r w:rsidRPr="00A371FE">
        <w:t>第</w:t>
      </w:r>
      <w:r>
        <w:t>4</w:t>
      </w:r>
      <w:r w:rsidRPr="00A371FE">
        <w:t>条享有的权利。在</w:t>
      </w:r>
      <w:r>
        <w:t>2</w:t>
      </w:r>
      <w:r w:rsidRPr="00A371FE">
        <w:t>0</w:t>
      </w:r>
      <w:r>
        <w:t>18</w:t>
      </w:r>
      <w:r w:rsidRPr="00A371FE">
        <w:t>年</w:t>
      </w:r>
      <w:r>
        <w:t>9</w:t>
      </w:r>
      <w:r w:rsidRPr="00A371FE">
        <w:t>月</w:t>
      </w:r>
      <w:r>
        <w:t>24</w:t>
      </w:r>
      <w:r w:rsidRPr="00A371FE">
        <w:t>日的决定中，国家移民事务秘书处没有考虑到这一侵权行为，而是将重点放在未来发生侵权行为的风险上。</w:t>
      </w:r>
    </w:p>
    <w:p w14:paraId="4015D5BB" w14:textId="77777777" w:rsidR="00B861F0" w:rsidRPr="00A371FE" w:rsidRDefault="00B861F0" w:rsidP="00B861F0">
      <w:pPr>
        <w:pStyle w:val="SingleTxtGC"/>
      </w:pPr>
      <w:r>
        <w:t>3</w:t>
      </w:r>
      <w:r w:rsidRPr="00A371FE">
        <w:t>.</w:t>
      </w:r>
      <w:r>
        <w:t>8</w:t>
      </w:r>
      <w:r w:rsidRPr="00A371FE">
        <w:tab/>
      </w:r>
      <w:r w:rsidRPr="00A371FE">
        <w:t>众所周知，年龄在</w:t>
      </w:r>
      <w:r>
        <w:t>18</w:t>
      </w:r>
      <w:r w:rsidRPr="00A371FE">
        <w:t>岁至</w:t>
      </w:r>
      <w:r>
        <w:t>5</w:t>
      </w:r>
      <w:r w:rsidRPr="00A371FE">
        <w:t>0</w:t>
      </w:r>
      <w:r w:rsidRPr="00A371FE">
        <w:t>岁之间的厄立特里亚人很难合法离开厄立特里亚，因为他们符合服兵役的条件。因此，申诉人关于她在</w:t>
      </w:r>
      <w:r>
        <w:t>27</w:t>
      </w:r>
      <w:r w:rsidRPr="00A371FE">
        <w:t>岁时非法离开厄立特里亚的说法必须被视为可信。厄立特里亚当局认为那些非法离开本国的人是严重的罪犯和叛徒。这些人在厄立特里亚面临受到伤害的严重风险。对违反离境规则施加的惩罚是法外的和任意的。此外，缔约国当局关于申诉人可能已经被免除国民兵役的决定纯属臆测，没有任何证据加以证实。</w:t>
      </w:r>
    </w:p>
    <w:p w14:paraId="20B540B3" w14:textId="77777777" w:rsidR="00B861F0" w:rsidRPr="00A371FE" w:rsidRDefault="00B861F0" w:rsidP="00B861F0">
      <w:pPr>
        <w:pStyle w:val="SingleTxtGC"/>
      </w:pPr>
      <w:r>
        <w:t>3</w:t>
      </w:r>
      <w:r w:rsidRPr="00A371FE">
        <w:t>.</w:t>
      </w:r>
      <w:r>
        <w:t>9</w:t>
      </w:r>
      <w:r w:rsidRPr="00A371FE">
        <w:tab/>
      </w:r>
      <w:r w:rsidRPr="00A371FE">
        <w:t>在厄立特里亚，被免除兵役或已退出兵役的妇女，可在</w:t>
      </w:r>
      <w:r>
        <w:t>27</w:t>
      </w:r>
      <w:r w:rsidRPr="00A371FE">
        <w:t>岁时使其身份</w:t>
      </w:r>
      <w:r>
        <w:rPr>
          <w:rFonts w:hint="eastAsia"/>
        </w:rPr>
        <w:t>“</w:t>
      </w:r>
      <w:r w:rsidRPr="00A371FE">
        <w:t>正规化</w:t>
      </w:r>
      <w:r>
        <w:rPr>
          <w:rFonts w:hint="eastAsia"/>
        </w:rPr>
        <w:t>”</w:t>
      </w:r>
      <w:r w:rsidRPr="00A371FE">
        <w:t>，或可能正式复员。然而，这些豁免是任意适用的，被豁免的妇女仍可能在任何时候被要求履行国民民事服务。在现实中，只有那些一生都在为自由而战的人才能免除兵役。</w:t>
      </w:r>
      <w:r w:rsidRPr="00A371FE">
        <w:rPr>
          <w:vertAlign w:val="superscript"/>
        </w:rPr>
        <w:footnoteReference w:id="6"/>
      </w:r>
    </w:p>
    <w:p w14:paraId="647FDDBB" w14:textId="180E02FF" w:rsidR="00B861F0" w:rsidRPr="00A371FE" w:rsidRDefault="00B861F0" w:rsidP="00C67FBE">
      <w:pPr>
        <w:pStyle w:val="SingleTxtGC"/>
        <w:tabs>
          <w:tab w:val="clear" w:pos="1565"/>
          <w:tab w:val="left" w:pos="1701"/>
        </w:tabs>
      </w:pPr>
      <w:r>
        <w:t>3</w:t>
      </w:r>
      <w:r w:rsidRPr="00A371FE">
        <w:t>.</w:t>
      </w:r>
      <w:r>
        <w:t>1</w:t>
      </w:r>
      <w:r w:rsidRPr="00A371FE">
        <w:t>0</w:t>
      </w:r>
      <w:r w:rsidRPr="00A371FE">
        <w:tab/>
      </w:r>
      <w:r w:rsidRPr="00A371FE">
        <w:t>不能假定申诉人在逃离厄立特里亚时已经服完兵役。她仅服了</w:t>
      </w:r>
      <w:r>
        <w:t>9</w:t>
      </w:r>
      <w:r w:rsidRPr="00A371FE">
        <w:t>个月的兵役。没有关于开除军籍的可靠资料。</w:t>
      </w:r>
    </w:p>
    <w:p w14:paraId="186A2C72" w14:textId="39FF0755" w:rsidR="00B861F0" w:rsidRPr="00A371FE" w:rsidRDefault="00B861F0" w:rsidP="00C67FBE">
      <w:pPr>
        <w:pStyle w:val="SingleTxtGC"/>
        <w:tabs>
          <w:tab w:val="clear" w:pos="1565"/>
          <w:tab w:val="left" w:pos="1701"/>
        </w:tabs>
      </w:pPr>
      <w:r>
        <w:t>3</w:t>
      </w:r>
      <w:r w:rsidRPr="00A371FE">
        <w:t>.</w:t>
      </w:r>
      <w:r>
        <w:t>11</w:t>
      </w:r>
      <w:r w:rsidRPr="00A371FE">
        <w:tab/>
      </w:r>
      <w:r w:rsidRPr="00A371FE">
        <w:t>欧洲人权法院在其对</w:t>
      </w:r>
      <w:r>
        <w:rPr>
          <w:rFonts w:hint="eastAsia"/>
        </w:rPr>
        <w:t>“</w:t>
      </w:r>
      <w:r w:rsidRPr="00C67FBE">
        <w:rPr>
          <w:rFonts w:ascii="Time New Roman" w:eastAsia="楷体" w:hAnsi="Time New Roman"/>
        </w:rPr>
        <w:t>Said</w:t>
      </w:r>
      <w:r w:rsidRPr="00C67FBE">
        <w:rPr>
          <w:rFonts w:ascii="Time New Roman" w:eastAsia="楷体" w:hAnsi="Time New Roman"/>
        </w:rPr>
        <w:t>诉荷兰案</w:t>
      </w:r>
      <w:r>
        <w:rPr>
          <w:rFonts w:hint="eastAsia"/>
        </w:rPr>
        <w:t>”</w:t>
      </w:r>
      <w:r w:rsidRPr="00A371FE">
        <w:t>的判决中认定，</w:t>
      </w:r>
      <w:r>
        <w:rPr>
          <w:rFonts w:hint="eastAsia"/>
        </w:rPr>
        <w:t>“</w:t>
      </w:r>
      <w:r w:rsidRPr="00A371FE">
        <w:t>厄立特里亚对逃兵的待遇，从单独监禁到长时间暴露在高温下的阳光下，以及将手脚绑成痛苦的姿势</w:t>
      </w:r>
      <w:r w:rsidR="008A2143" w:rsidRPr="00C67FBE">
        <w:rPr>
          <w:rFonts w:hint="eastAsia"/>
        </w:rPr>
        <w:t>……</w:t>
      </w:r>
      <w:r>
        <w:rPr>
          <w:rFonts w:hint="eastAsia"/>
        </w:rPr>
        <w:t>”</w:t>
      </w:r>
      <w:r w:rsidRPr="00A371FE">
        <w:t>，构成不人道待遇。</w:t>
      </w:r>
      <w:r w:rsidR="00AC73E9" w:rsidRPr="00A371FE">
        <w:rPr>
          <w:vertAlign w:val="superscript"/>
        </w:rPr>
        <w:footnoteReference w:id="7"/>
      </w:r>
      <w:r w:rsidR="00AC73E9">
        <w:rPr>
          <w:vertAlign w:val="superscript"/>
        </w:rPr>
        <w:t xml:space="preserve"> </w:t>
      </w:r>
      <w:r w:rsidRPr="00A371FE">
        <w:t>自该裁决发布以来，逃兵和逃避兵役者的情况没有改善。据一些可靠消息来源称，逃兵在厄立特里亚各地的许多非正式拘留和监狱中心受到残忍、不人道和有辱人格的待遇和酷刑。</w:t>
      </w:r>
      <w:r w:rsidRPr="00A371FE">
        <w:rPr>
          <w:vertAlign w:val="superscript"/>
        </w:rPr>
        <w:footnoteReference w:id="8"/>
      </w:r>
    </w:p>
    <w:p w14:paraId="3C37DF44" w14:textId="77777777" w:rsidR="00B861F0" w:rsidRPr="00A371FE" w:rsidRDefault="00B861F0" w:rsidP="00C67FBE">
      <w:pPr>
        <w:pStyle w:val="H23GC"/>
      </w:pPr>
      <w:r w:rsidRPr="00A371FE">
        <w:tab/>
      </w:r>
      <w:r w:rsidRPr="00A371FE">
        <w:tab/>
      </w:r>
      <w:r w:rsidRPr="00A371FE">
        <w:t>缔约国关于实质问题的意见</w:t>
      </w:r>
    </w:p>
    <w:p w14:paraId="467D02FA" w14:textId="77777777" w:rsidR="00B861F0" w:rsidRPr="00A371FE" w:rsidRDefault="00B861F0" w:rsidP="00B861F0">
      <w:pPr>
        <w:pStyle w:val="SingleTxtGC"/>
      </w:pPr>
      <w:r>
        <w:t>4</w:t>
      </w:r>
      <w:r w:rsidRPr="00A371FE">
        <w:t>.</w:t>
      </w:r>
      <w:r>
        <w:t>1</w:t>
      </w:r>
      <w:r w:rsidRPr="00A371FE">
        <w:tab/>
      </w:r>
      <w:r w:rsidRPr="00A371FE">
        <w:t>缔约国在</w:t>
      </w:r>
      <w:r>
        <w:t>2</w:t>
      </w:r>
      <w:r w:rsidRPr="00A371FE">
        <w:t>0</w:t>
      </w:r>
      <w:r>
        <w:t>19</w:t>
      </w:r>
      <w:r w:rsidRPr="00A371FE">
        <w:t>年</w:t>
      </w:r>
      <w:r>
        <w:t>8</w:t>
      </w:r>
      <w:r w:rsidRPr="00A371FE">
        <w:t>月</w:t>
      </w:r>
      <w:r>
        <w:t>2</w:t>
      </w:r>
      <w:r w:rsidRPr="00A371FE">
        <w:t>日提交的意见中没有对申诉的可受理性提出异议，但认为申诉没有理据。在来文中，申诉人没有提出任何可能对国内移民当局的结论产生怀疑的因素。</w:t>
      </w:r>
    </w:p>
    <w:p w14:paraId="44E81167" w14:textId="03448F0C" w:rsidR="00B861F0" w:rsidRPr="00A371FE" w:rsidRDefault="00B861F0" w:rsidP="00B861F0">
      <w:pPr>
        <w:pStyle w:val="SingleTxtGC"/>
      </w:pPr>
      <w:r>
        <w:t>4</w:t>
      </w:r>
      <w:r w:rsidRPr="00A371FE">
        <w:t>.</w:t>
      </w:r>
      <w:r>
        <w:t>2</w:t>
      </w:r>
      <w:r w:rsidRPr="00A371FE">
        <w:tab/>
      </w:r>
      <w:r w:rsidRPr="00A371FE">
        <w:t>在瑞士的庇护程序中，国别信息在案件评估中发挥着至关重要的作用。</w:t>
      </w:r>
      <w:r>
        <w:t>2</w:t>
      </w:r>
      <w:r w:rsidRPr="00A371FE">
        <w:t>0</w:t>
      </w:r>
      <w:r>
        <w:t>15</w:t>
      </w:r>
      <w:r w:rsidRPr="00A371FE">
        <w:t>年</w:t>
      </w:r>
      <w:r>
        <w:t>5</w:t>
      </w:r>
      <w:r w:rsidRPr="00A371FE">
        <w:t>月，国家移民事务秘书处编写了一份报告，其中汇集了来自各种来源的国家信息。这份报告经过了四个合作机构、一名科学专家和欧洲庇护支助办事处的核准。</w:t>
      </w:r>
      <w:r>
        <w:t>2</w:t>
      </w:r>
      <w:r w:rsidRPr="00A371FE">
        <w:t>0</w:t>
      </w:r>
      <w:r>
        <w:t>16</w:t>
      </w:r>
      <w:r w:rsidRPr="00A371FE">
        <w:t>年</w:t>
      </w:r>
      <w:r>
        <w:t>2</w:t>
      </w:r>
      <w:r w:rsidRPr="00A371FE">
        <w:t>月至</w:t>
      </w:r>
      <w:r>
        <w:t>3</w:t>
      </w:r>
      <w:r w:rsidRPr="00A371FE">
        <w:t>月，国家移民事务秘书处访问了厄立特里亚，以便根据同时获得的其他来源审查、发展和补充这一信息。</w:t>
      </w:r>
      <w:r>
        <w:t>2</w:t>
      </w:r>
      <w:r w:rsidRPr="00A371FE">
        <w:t>0</w:t>
      </w:r>
      <w:r>
        <w:t>16</w:t>
      </w:r>
      <w:r w:rsidRPr="00A371FE">
        <w:t>年</w:t>
      </w:r>
      <w:r>
        <w:t>8</w:t>
      </w:r>
      <w:r w:rsidRPr="00A371FE">
        <w:t>月</w:t>
      </w:r>
      <w:r>
        <w:t>1</w:t>
      </w:r>
      <w:r w:rsidRPr="00A371FE">
        <w:t>0</w:t>
      </w:r>
      <w:r w:rsidRPr="00A371FE">
        <w:t>日，国家秘书处根据收集到的所有信息发布了最新情况。</w:t>
      </w:r>
      <w:r w:rsidR="00AC73E9" w:rsidRPr="00A371FE">
        <w:rPr>
          <w:vertAlign w:val="superscript"/>
        </w:rPr>
        <w:footnoteReference w:id="9"/>
      </w:r>
      <w:r w:rsidR="00AC73E9">
        <w:rPr>
          <w:vertAlign w:val="superscript"/>
        </w:rPr>
        <w:t xml:space="preserve"> </w:t>
      </w:r>
      <w:r w:rsidRPr="00A371FE">
        <w:t>在</w:t>
      </w:r>
      <w:r>
        <w:t>2</w:t>
      </w:r>
      <w:r w:rsidRPr="00A371FE">
        <w:t>0</w:t>
      </w:r>
      <w:r>
        <w:t>15</w:t>
      </w:r>
      <w:r w:rsidRPr="00A371FE">
        <w:t>年</w:t>
      </w:r>
      <w:r>
        <w:t>12</w:t>
      </w:r>
      <w:r w:rsidRPr="00A371FE">
        <w:t>月至</w:t>
      </w:r>
      <w:r>
        <w:t>2</w:t>
      </w:r>
      <w:r w:rsidRPr="00A371FE">
        <w:t>0</w:t>
      </w:r>
      <w:r>
        <w:t>16</w:t>
      </w:r>
      <w:r w:rsidRPr="00A371FE">
        <w:t>年</w:t>
      </w:r>
      <w:r>
        <w:t>8</w:t>
      </w:r>
      <w:r w:rsidRPr="00A371FE">
        <w:t>月发表的报告中，若干国家当局，例如瑞典和挪威的国家当局以及大不列颠及北爱尔兰联合王国内政部得出了类似结论。</w:t>
      </w:r>
    </w:p>
    <w:p w14:paraId="15F07B6E" w14:textId="675D5968" w:rsidR="00B861F0" w:rsidRPr="00A371FE" w:rsidRDefault="00B861F0" w:rsidP="00B861F0">
      <w:pPr>
        <w:pStyle w:val="SingleTxtGC"/>
      </w:pPr>
      <w:r>
        <w:t>4</w:t>
      </w:r>
      <w:r w:rsidRPr="00A371FE">
        <w:t>.</w:t>
      </w:r>
      <w:r>
        <w:t>3</w:t>
      </w:r>
      <w:r w:rsidRPr="00A371FE">
        <w:tab/>
      </w:r>
      <w:r w:rsidRPr="00A371FE">
        <w:t>自</w:t>
      </w:r>
      <w:r>
        <w:t>2</w:t>
      </w:r>
      <w:r w:rsidRPr="00A371FE">
        <w:t>0</w:t>
      </w:r>
      <w:r>
        <w:t>17</w:t>
      </w:r>
      <w:r w:rsidRPr="00A371FE">
        <w:t>年</w:t>
      </w:r>
      <w:r>
        <w:t>1</w:t>
      </w:r>
      <w:r w:rsidRPr="00A371FE">
        <w:t>月以来，联邦行政法院已经作出三项关于厄立特里亚的参考判决</w:t>
      </w:r>
      <w:r w:rsidRPr="00A371FE">
        <w:t>(</w:t>
      </w:r>
      <w:r>
        <w:t>2</w:t>
      </w:r>
      <w:r w:rsidRPr="00A371FE">
        <w:t>0</w:t>
      </w:r>
      <w:r>
        <w:t>17</w:t>
      </w:r>
      <w:r w:rsidRPr="00A371FE">
        <w:t>年</w:t>
      </w:r>
      <w:r>
        <w:t>1</w:t>
      </w:r>
      <w:r w:rsidRPr="00A371FE">
        <w:t>月</w:t>
      </w:r>
      <w:r>
        <w:t>3</w:t>
      </w:r>
      <w:r w:rsidRPr="00A371FE">
        <w:t>0</w:t>
      </w:r>
      <w:r w:rsidRPr="00A371FE">
        <w:t>日的</w:t>
      </w:r>
      <w:r>
        <w:t>D</w:t>
      </w:r>
      <w:r w:rsidRPr="00A371FE">
        <w:t>-</w:t>
      </w:r>
      <w:r>
        <w:t>7898</w:t>
      </w:r>
      <w:r w:rsidRPr="00A371FE">
        <w:t>/</w:t>
      </w:r>
      <w:r>
        <w:t>2</w:t>
      </w:r>
      <w:r w:rsidRPr="00A371FE">
        <w:t>0</w:t>
      </w:r>
      <w:r>
        <w:t>15,</w:t>
      </w:r>
      <w:r w:rsidRPr="00A371FE">
        <w:t xml:space="preserve"> </w:t>
      </w:r>
      <w:r>
        <w:t>2</w:t>
      </w:r>
      <w:r w:rsidRPr="00A371FE">
        <w:t>0</w:t>
      </w:r>
      <w:r>
        <w:t>17</w:t>
      </w:r>
      <w:r w:rsidRPr="00A371FE">
        <w:t>年</w:t>
      </w:r>
      <w:r>
        <w:t>8</w:t>
      </w:r>
      <w:r w:rsidRPr="00A371FE">
        <w:t>月</w:t>
      </w:r>
      <w:r>
        <w:t>17</w:t>
      </w:r>
      <w:r w:rsidRPr="00A371FE">
        <w:t>日的</w:t>
      </w:r>
      <w:r>
        <w:t>D</w:t>
      </w:r>
      <w:r w:rsidRPr="00A371FE">
        <w:t>-</w:t>
      </w:r>
      <w:r>
        <w:t>2311</w:t>
      </w:r>
      <w:r w:rsidRPr="00A371FE">
        <w:t>/</w:t>
      </w:r>
      <w:r>
        <w:t>2</w:t>
      </w:r>
      <w:r w:rsidRPr="00A371FE">
        <w:t>0</w:t>
      </w:r>
      <w:r>
        <w:t>16</w:t>
      </w:r>
      <w:r w:rsidRPr="00A371FE">
        <w:t>和</w:t>
      </w:r>
      <w:r>
        <w:t>2</w:t>
      </w:r>
      <w:r w:rsidRPr="00A371FE">
        <w:t>0</w:t>
      </w:r>
      <w:r>
        <w:t>18</w:t>
      </w:r>
      <w:r w:rsidRPr="00A371FE">
        <w:t>年</w:t>
      </w:r>
      <w:r>
        <w:t>7</w:t>
      </w:r>
      <w:r w:rsidRPr="00A371FE">
        <w:t>月</w:t>
      </w:r>
      <w:r>
        <w:t>1</w:t>
      </w:r>
      <w:r w:rsidRPr="00A371FE">
        <w:t>0</w:t>
      </w:r>
      <w:r w:rsidRPr="00A371FE">
        <w:t>日的</w:t>
      </w:r>
      <w:r>
        <w:t>E</w:t>
      </w:r>
      <w:r w:rsidRPr="00A371FE">
        <w:t>-</w:t>
      </w:r>
      <w:r>
        <w:t>5</w:t>
      </w:r>
      <w:r w:rsidRPr="00A371FE">
        <w:t>0</w:t>
      </w:r>
      <w:r>
        <w:t>22</w:t>
      </w:r>
      <w:r w:rsidRPr="00A371FE">
        <w:t>/</w:t>
      </w:r>
      <w:r>
        <w:t>2</w:t>
      </w:r>
      <w:r w:rsidRPr="00A371FE">
        <w:t>0</w:t>
      </w:r>
      <w:r>
        <w:t>17</w:t>
      </w:r>
      <w:r w:rsidRPr="00A371FE">
        <w:t>)</w:t>
      </w:r>
      <w:r w:rsidRPr="00A371FE">
        <w:t>，其中讨论了获取关于厄立特里亚状况的信息时面临的具体限制。在第</w:t>
      </w:r>
      <w:r>
        <w:t>D</w:t>
      </w:r>
      <w:r w:rsidRPr="00A371FE">
        <w:t>-</w:t>
      </w:r>
      <w:r>
        <w:t>7898</w:t>
      </w:r>
      <w:r w:rsidRPr="00A371FE">
        <w:t>/</w:t>
      </w:r>
      <w:r>
        <w:t>2</w:t>
      </w:r>
      <w:r w:rsidRPr="00A371FE">
        <w:t>0</w:t>
      </w:r>
      <w:r>
        <w:t>15</w:t>
      </w:r>
      <w:r w:rsidRPr="00A371FE">
        <w:t>号判决中，法院审查了非法离开本国的厄立特里亚人如果返回本国，在多大程度上会担心因此受到迫害。法院在</w:t>
      </w:r>
      <w:r>
        <w:t>2</w:t>
      </w:r>
      <w:r w:rsidRPr="00A371FE">
        <w:t>0</w:t>
      </w:r>
      <w:r>
        <w:t>19</w:t>
      </w:r>
      <w:r w:rsidRPr="00A371FE">
        <w:t>年</w:t>
      </w:r>
      <w:r>
        <w:t>4</w:t>
      </w:r>
      <w:r w:rsidRPr="00A371FE">
        <w:t>月</w:t>
      </w:r>
      <w:r>
        <w:t>16</w:t>
      </w:r>
      <w:r w:rsidRPr="00A371FE">
        <w:t>日的</w:t>
      </w:r>
      <w:r>
        <w:t>E</w:t>
      </w:r>
      <w:r w:rsidRPr="00A371FE">
        <w:t>-</w:t>
      </w:r>
      <w:r>
        <w:t>1218</w:t>
      </w:r>
      <w:r w:rsidRPr="00A371FE">
        <w:t>/</w:t>
      </w:r>
      <w:r>
        <w:t>2</w:t>
      </w:r>
      <w:r w:rsidRPr="00A371FE">
        <w:t>0</w:t>
      </w:r>
      <w:r>
        <w:t>19</w:t>
      </w:r>
      <w:r w:rsidRPr="00A371FE">
        <w:t>号判决中总结了它的结论。法院对现有资料进行全面分析后，得出结论认为，不能再遵循以往的做法，即单纯因为当事人非法离开厄立特里亚，就给予难民地位。这一结论的主要依据是，观察到一些非法离境的厄立特里亚侨民已回到厄立特里亚短暂逗留，而没有受到伤害。</w:t>
      </w:r>
    </w:p>
    <w:p w14:paraId="45BBEABA" w14:textId="77777777" w:rsidR="00B861F0" w:rsidRPr="00A371FE" w:rsidRDefault="00B861F0" w:rsidP="00B861F0">
      <w:pPr>
        <w:pStyle w:val="SingleTxtGC"/>
      </w:pPr>
      <w:r>
        <w:t>4</w:t>
      </w:r>
      <w:r w:rsidRPr="00A371FE">
        <w:t>.</w:t>
      </w:r>
      <w:r>
        <w:t>4</w:t>
      </w:r>
      <w:r w:rsidRPr="00A371FE">
        <w:tab/>
      </w:r>
      <w:r w:rsidRPr="00A371FE">
        <w:t>因此，作为一般性规则，不再认为未经许可离开厄立特里亚的人面临受到严重惩罚的风险，并因此符合庇护条件。《庇护法》第</w:t>
      </w:r>
      <w:r>
        <w:t>3</w:t>
      </w:r>
      <w:r w:rsidRPr="00A371FE">
        <w:t>条所指的遭受惩罚或严重伤害的重大风险，只有在存在其他不利因素，使申请人看来不受厄立特里亚当局欢迎的情况下，才能被接受。这些因素包括曾属于一个反对现政权的团体，在逃离前曾担任重要职位，或曾经当逃兵或逃避兵役。</w:t>
      </w:r>
    </w:p>
    <w:p w14:paraId="5528AB26" w14:textId="77777777" w:rsidR="00B861F0" w:rsidRPr="00A371FE" w:rsidRDefault="00B861F0" w:rsidP="00B861F0">
      <w:pPr>
        <w:pStyle w:val="SingleTxtGC"/>
      </w:pPr>
      <w:r>
        <w:t>4</w:t>
      </w:r>
      <w:r w:rsidRPr="00A371FE">
        <w:t>.</w:t>
      </w:r>
      <w:r>
        <w:t>5</w:t>
      </w:r>
      <w:r w:rsidRPr="00A371FE">
        <w:tab/>
      </w:r>
      <w:r w:rsidRPr="00A371FE">
        <w:t>瑞士移民主管官员说，如果对个案进行审查后发现，当事人不仅会受到旨在确保兵役义务得到遵守的处罚，而且还会被视为政治反对派，会受到不相称的处罚和不人道待遇，则可以认为此人面临国际法下的迫害风险。</w:t>
      </w:r>
    </w:p>
    <w:p w14:paraId="143AB8E2" w14:textId="77777777" w:rsidR="00B861F0" w:rsidRPr="00A371FE" w:rsidRDefault="00B861F0" w:rsidP="00B861F0">
      <w:pPr>
        <w:pStyle w:val="SingleTxtGC"/>
      </w:pPr>
      <w:r>
        <w:t>4</w:t>
      </w:r>
      <w:r w:rsidRPr="00A371FE">
        <w:t>.</w:t>
      </w:r>
      <w:r>
        <w:t>6</w:t>
      </w:r>
      <w:r w:rsidRPr="00A371FE">
        <w:tab/>
      </w:r>
      <w:r w:rsidRPr="00A371FE">
        <w:t>联邦行政法院注意到，拒服兵役和逃避兵役在厄立特里亚会受到严重处罚。由于逃避兵役和拒服兵役被认为是反抗政权的行为，施加的处罚通常包括关押在不人道的条件下，往往还伴随着酷刑；因此，这种处罚构成一种迫害，如果有充分理由担心会发生这种处罚，就会导致给予难民地位。然而，这种担心只有在有关人员实际上已经与军事或其他当局为了在不远的将来招募入伍的目的有所接触的情况下</w:t>
      </w:r>
      <w:r w:rsidRPr="00A371FE">
        <w:t>(</w:t>
      </w:r>
      <w:r w:rsidRPr="00A371FE">
        <w:t>例如，如果他们收到了军队的传票</w:t>
      </w:r>
      <w:r w:rsidRPr="00A371FE">
        <w:t>)</w:t>
      </w:r>
      <w:r w:rsidRPr="00A371FE">
        <w:t>才有根据。可能在未来某个时候收到传票，仅有这种可能性并不足以证明恐惧有充分的理由。此外，此人可能被强征服兵役，</w:t>
      </w:r>
      <w:r w:rsidRPr="00A371FE">
        <w:rPr>
          <w:rFonts w:hint="eastAsia"/>
        </w:rPr>
        <w:t>这</w:t>
      </w:r>
      <w:r w:rsidRPr="00A371FE">
        <w:t>本身并不是决定性证据。</w:t>
      </w:r>
    </w:p>
    <w:p w14:paraId="2BD3750B" w14:textId="77777777" w:rsidR="00B861F0" w:rsidRPr="00A371FE" w:rsidRDefault="00B861F0" w:rsidP="00B861F0">
      <w:pPr>
        <w:pStyle w:val="SingleTxtGC"/>
      </w:pPr>
      <w:r>
        <w:t>4</w:t>
      </w:r>
      <w:r w:rsidRPr="00A371FE">
        <w:t>.</w:t>
      </w:r>
      <w:r>
        <w:t>7</w:t>
      </w:r>
      <w:r w:rsidRPr="00A371FE">
        <w:tab/>
      </w:r>
      <w:r w:rsidRPr="00A371FE">
        <w:t>申诉人返回厄立特里亚后可能被征召入伍是否构成国际法禁止的待遇，这一问题涉及驱逐是否合法和是否可执行的问题。根据不驱回原则，如果瑞士根据国际公法，不能强迫一个外国国民前往某个特定国家，也没有其他国家宣布愿意接受此人，在这种情况下，执行驱逐令不合法。根据国内法，如果将外国国民驱逐或遣返回原籍国实际上会使其面临危险，如原籍国有战争、内战或普遍的暴力，或此人需要治疗，则驱逐令不可强制执行。</w:t>
      </w:r>
    </w:p>
    <w:p w14:paraId="6A3DF0A6" w14:textId="77777777" w:rsidR="00B861F0" w:rsidRPr="00A371FE" w:rsidRDefault="00B861F0" w:rsidP="00B861F0">
      <w:pPr>
        <w:pStyle w:val="SingleTxtGC"/>
      </w:pPr>
      <w:r>
        <w:t>4</w:t>
      </w:r>
      <w:r w:rsidRPr="00A371FE">
        <w:t>.</w:t>
      </w:r>
      <w:r>
        <w:t>8</w:t>
      </w:r>
      <w:r w:rsidRPr="00A371FE">
        <w:tab/>
      </w:r>
      <w:r w:rsidRPr="00A371FE">
        <w:t>自</w:t>
      </w:r>
      <w:r>
        <w:t>2</w:t>
      </w:r>
      <w:r w:rsidRPr="00A371FE">
        <w:t>0</w:t>
      </w:r>
      <w:r>
        <w:t>16</w:t>
      </w:r>
      <w:r w:rsidRPr="00A371FE">
        <w:t>年</w:t>
      </w:r>
      <w:r>
        <w:t>6</w:t>
      </w:r>
      <w:r w:rsidRPr="00A371FE">
        <w:t>月以来，国家移民事务秘书处采取的立场是，某人非法离开厄立特里亚本身不意味着此人在回国后会面临某种迫害。因此，不能再仅凭这一点就认定尚未被征募服国民兵役、免服兵役或已经退伍的厄立特里亚国民为难民。尽管如此，国家移民事务秘书处仍然仔细审查每一份庇护申请。联邦行政法院在上述参考判决中确认并解释了这一做法。</w:t>
      </w:r>
    </w:p>
    <w:p w14:paraId="6545FF59" w14:textId="77777777" w:rsidR="00B861F0" w:rsidRPr="00A371FE" w:rsidRDefault="00B861F0" w:rsidP="00B861F0">
      <w:pPr>
        <w:pStyle w:val="SingleTxtGC"/>
      </w:pPr>
      <w:r>
        <w:t>4</w:t>
      </w:r>
      <w:r w:rsidRPr="00A371FE">
        <w:t>.</w:t>
      </w:r>
      <w:r>
        <w:t>9</w:t>
      </w:r>
      <w:r w:rsidRPr="00A371FE">
        <w:tab/>
      </w:r>
      <w:r w:rsidRPr="00A371FE">
        <w:t>在本案中，驱逐申诉人是可以强制执行的。厄立特里亚没有战争、内战或普遍的暴力，不能无论案件情况如何，就自动假定来自该国的任何人都面临实际危险。此外，尽管厄立特里亚依然存在经济问题，但生活条件已经改善；医疗资源、水和食品供应以及培训条件等情况已经稳定下来。此外，很大一部分人口能收到海外侨民寄回的大量汇款。</w:t>
      </w:r>
      <w:r>
        <w:t>2</w:t>
      </w:r>
      <w:r w:rsidRPr="00A371FE">
        <w:t>0</w:t>
      </w:r>
      <w:r>
        <w:t>18</w:t>
      </w:r>
      <w:r w:rsidRPr="00A371FE">
        <w:t>年</w:t>
      </w:r>
      <w:r>
        <w:t>7</w:t>
      </w:r>
      <w:r w:rsidRPr="00A371FE">
        <w:t>月</w:t>
      </w:r>
      <w:r>
        <w:t>9</w:t>
      </w:r>
      <w:r w:rsidRPr="00A371FE">
        <w:t>日，厄立特里亚与埃塞俄比亚签署了和平协定，结束了两国之间的冲突。在此背景下，驱逐令可强制执行，除非由于具体的个人情况，申诉人被遣返会面临生命危险。按照以往判例的规定，不再需要存在特别有利的个人情况，才能执行驱逐令。</w:t>
      </w:r>
    </w:p>
    <w:p w14:paraId="4961DA84" w14:textId="35FC7CB6" w:rsidR="00B861F0" w:rsidRPr="00A371FE" w:rsidRDefault="00B861F0" w:rsidP="008A2143">
      <w:pPr>
        <w:pStyle w:val="SingleTxtGC"/>
        <w:tabs>
          <w:tab w:val="clear" w:pos="1565"/>
          <w:tab w:val="left" w:pos="1701"/>
        </w:tabs>
      </w:pPr>
      <w:r>
        <w:t>4</w:t>
      </w:r>
      <w:r w:rsidRPr="00A371FE">
        <w:t>.</w:t>
      </w:r>
      <w:r>
        <w:t>1</w:t>
      </w:r>
      <w:r w:rsidRPr="00A371FE">
        <w:t>0</w:t>
      </w:r>
      <w:r w:rsidRPr="00A371FE">
        <w:tab/>
      </w:r>
      <w:r w:rsidRPr="00A371FE">
        <w:t>此外，驱逐申诉人并非非法。根据联邦行政法院的判例法，声称因害怕被征召服兵役而离开自己国家的申诉人还必须证明，他们本人极有</w:t>
      </w:r>
      <w:r w:rsidRPr="008A2143">
        <w:t>可能</w:t>
      </w:r>
      <w:r w:rsidR="008A2143">
        <w:rPr>
          <w:rFonts w:hint="eastAsia"/>
          <w:spacing w:val="-50"/>
        </w:rPr>
        <w:t>―</w:t>
      </w:r>
      <w:r w:rsidR="008A2143">
        <w:rPr>
          <w:rFonts w:hint="eastAsia"/>
        </w:rPr>
        <w:t>―</w:t>
      </w:r>
      <w:r w:rsidRPr="008A2143">
        <w:t>而不仅仅是不幸的巧合</w:t>
      </w:r>
      <w:r w:rsidR="008A2143">
        <w:rPr>
          <w:rFonts w:hint="eastAsia"/>
          <w:spacing w:val="-50"/>
        </w:rPr>
        <w:t>―</w:t>
      </w:r>
      <w:r w:rsidR="008A2143">
        <w:rPr>
          <w:rFonts w:hint="eastAsia"/>
        </w:rPr>
        <w:t>―</w:t>
      </w:r>
      <w:r w:rsidRPr="008A2143">
        <w:t>遭受不符合国际法的措施。在</w:t>
      </w:r>
      <w:r w:rsidRPr="008A2143">
        <w:t>E-5022/2017</w:t>
      </w:r>
      <w:r w:rsidRPr="008A2143">
        <w:t>号参考判决</w:t>
      </w:r>
      <w:r w:rsidRPr="00A371FE">
        <w:t>中，法院审查了在自愿返回的情况下，强制遣返到厄立特里亚的合法性，因为那里有被征入国家军队或文职部门的风险。在这一过程中，它考虑了服役的目标、招募制度、服役义务的期限、有关人群和服役条件。法院承认，所查阅的许多信息来源表明，所有厄立特里亚国民，无论男女，都必须服兵役。根据法院的现有资料，国民兵役的招募通常是通过学校系统进行的。在十二年级，所有学生都被分配到萨瓦的国家军事训练中心，在那里接受军事训练，完成学业并参加期末考试。地方行政当局可直接指示那些年满</w:t>
      </w:r>
      <w:r>
        <w:t>18</w:t>
      </w:r>
      <w:r w:rsidRPr="00A371FE">
        <w:t>岁不再上学的人报到。根据这一计划，在有关人员应征入伍或从事民事役务</w:t>
      </w:r>
      <w:r>
        <w:t>5</w:t>
      </w:r>
      <w:r w:rsidRPr="00A371FE">
        <w:t>至</w:t>
      </w:r>
      <w:r>
        <w:t>1</w:t>
      </w:r>
      <w:r w:rsidRPr="00A371FE">
        <w:t>0</w:t>
      </w:r>
      <w:r w:rsidRPr="00A371FE">
        <w:t>年之前，要完成的基本训练可能持续</w:t>
      </w:r>
      <w:r>
        <w:t>6</w:t>
      </w:r>
      <w:r w:rsidRPr="00A371FE">
        <w:t>个月。法院还承认，在基本训练和服兵役期间，生活条件都很艰苦，被咨询的消息来源提到了虐待和性虐待。法院指出，在军事训练期间，士兵服从上级的任意决定，上级严厉惩罚不守纪律的行为、不同意见和逃跑企图。兵役期间也普遍存在任意性；可以观察到同样的侵权行为，尽管不一定被认为是普遍的。至于民事服务，报酬非常低；从事民事役务的人用所得到的报酬几乎不能满足他们的需要。</w:t>
      </w:r>
    </w:p>
    <w:p w14:paraId="4A08C3FB" w14:textId="77777777" w:rsidR="00B861F0" w:rsidRPr="00A371FE" w:rsidRDefault="00B861F0" w:rsidP="008A2143">
      <w:pPr>
        <w:pStyle w:val="SingleTxtGC"/>
        <w:tabs>
          <w:tab w:val="clear" w:pos="1565"/>
          <w:tab w:val="left" w:pos="1701"/>
        </w:tabs>
      </w:pPr>
      <w:r>
        <w:t>4</w:t>
      </w:r>
      <w:r w:rsidRPr="00A371FE">
        <w:t>.</w:t>
      </w:r>
      <w:r>
        <w:t>11</w:t>
      </w:r>
      <w:r w:rsidRPr="00A371FE">
        <w:tab/>
      </w:r>
      <w:r w:rsidRPr="00A371FE">
        <w:t>尽管如此，联邦行政法院并不认为对应征士兵的虐待和凌辱如此普遍，以至于所有成员都面临遭受这种虐待的真实和严重的风险。因此，不能说申诉人如果服兵役，会面临被强迫或强制劳动的严重风险；这同样适用于遭受不人道或有辱人格待遇的风险。</w:t>
      </w:r>
    </w:p>
    <w:p w14:paraId="4D535FB5" w14:textId="77777777" w:rsidR="00B861F0" w:rsidRPr="00A371FE" w:rsidRDefault="00B861F0" w:rsidP="008A2143">
      <w:pPr>
        <w:pStyle w:val="SingleTxtGC"/>
        <w:tabs>
          <w:tab w:val="clear" w:pos="1565"/>
          <w:tab w:val="left" w:pos="1701"/>
        </w:tabs>
      </w:pPr>
      <w:r>
        <w:t>4</w:t>
      </w:r>
      <w:r w:rsidRPr="00A371FE">
        <w:t>.</w:t>
      </w:r>
      <w:r>
        <w:t>12</w:t>
      </w:r>
      <w:r w:rsidRPr="00A371FE">
        <w:tab/>
      </w:r>
      <w:r w:rsidRPr="00A371FE">
        <w:t>根据联邦行政法院，厄立特里亚的国民兵役应被视为强迫劳动而非奴役。在</w:t>
      </w:r>
      <w:r>
        <w:t>E</w:t>
      </w:r>
      <w:r w:rsidRPr="00A371FE">
        <w:t>-</w:t>
      </w:r>
      <w:r>
        <w:t>5</w:t>
      </w:r>
      <w:r w:rsidRPr="00A371FE">
        <w:t>0</w:t>
      </w:r>
      <w:r>
        <w:t>22</w:t>
      </w:r>
      <w:r w:rsidRPr="00A371FE">
        <w:t>/</w:t>
      </w:r>
      <w:r>
        <w:t>2</w:t>
      </w:r>
      <w:r w:rsidRPr="00A371FE">
        <w:t>0</w:t>
      </w:r>
      <w:r>
        <w:t>17</w:t>
      </w:r>
      <w:r w:rsidRPr="00A371FE">
        <w:t>号判决中，法院认为，根据现有资料，没有理由假定国民兵役是一种永久条件，以支持国际法意义上的奴役主张。另一方面，由于厄立特里亚的国民兵役报酬很低，没有预先确定的期限，而且，可持续</w:t>
      </w:r>
      <w:r>
        <w:t>5</w:t>
      </w:r>
      <w:r w:rsidRPr="00A371FE">
        <w:t>至</w:t>
      </w:r>
      <w:r>
        <w:t>1</w:t>
      </w:r>
      <w:r w:rsidRPr="00A371FE">
        <w:t>0</w:t>
      </w:r>
      <w:r w:rsidRPr="00A371FE">
        <w:t>年，因此不能将其视为正常的公民义务；这是一种不成比例的负担，可构成强迫劳动。</w:t>
      </w:r>
    </w:p>
    <w:p w14:paraId="128B6F55" w14:textId="6761C2DE" w:rsidR="00B861F0" w:rsidRPr="00A371FE" w:rsidRDefault="00B861F0" w:rsidP="008A2143">
      <w:pPr>
        <w:pStyle w:val="SingleTxtGC"/>
        <w:tabs>
          <w:tab w:val="clear" w:pos="1565"/>
          <w:tab w:val="left" w:pos="1701"/>
        </w:tabs>
      </w:pPr>
      <w:r>
        <w:t>4</w:t>
      </w:r>
      <w:r w:rsidRPr="00A371FE">
        <w:t>.</w:t>
      </w:r>
      <w:r>
        <w:t>13</w:t>
      </w:r>
      <w:r w:rsidRPr="00A371FE">
        <w:tab/>
      </w:r>
      <w:r w:rsidRPr="00A371FE">
        <w:t>在</w:t>
      </w:r>
      <w:r>
        <w:t>D</w:t>
      </w:r>
      <w:r w:rsidRPr="00A371FE">
        <w:t>-</w:t>
      </w:r>
      <w:r>
        <w:t>2311</w:t>
      </w:r>
      <w:r w:rsidRPr="00A371FE">
        <w:t>/</w:t>
      </w:r>
      <w:r>
        <w:t>2</w:t>
      </w:r>
      <w:r w:rsidRPr="00A371FE">
        <w:t>0</w:t>
      </w:r>
      <w:r>
        <w:t>16</w:t>
      </w:r>
      <w:r w:rsidRPr="00A371FE">
        <w:t>号判决中，联邦行政法院确定，来自厄立特里亚的寻求庇护失败者在返回该国时不会面临被强制征召服兵役的普遍风险。法院注意到，在履行了军事义务后离开厄立特里亚的寻求庇护失败者通常被解除兵役，没有理由担心返回后被再次征召入伍。他们也没有理由担心因拒绝服役而被定罪。对于已婚或怀孕、有子女或在</w:t>
      </w:r>
      <w:r>
        <w:t>3</w:t>
      </w:r>
      <w:r w:rsidRPr="00A371FE">
        <w:t>0</w:t>
      </w:r>
      <w:r w:rsidRPr="00A371FE">
        <w:t>岁或以上离开厄立特里亚的妇女而言，情况尤其</w:t>
      </w:r>
      <w:r w:rsidRPr="004D7C38">
        <w:rPr>
          <w:spacing w:val="2"/>
        </w:rPr>
        <w:t>如此。据有关资料来源，妇女一般在</w:t>
      </w:r>
      <w:r w:rsidRPr="004D7C38">
        <w:rPr>
          <w:spacing w:val="2"/>
        </w:rPr>
        <w:t>30</w:t>
      </w:r>
      <w:r w:rsidRPr="004D7C38">
        <w:rPr>
          <w:spacing w:val="2"/>
        </w:rPr>
        <w:t>岁之前复员，通常是在</w:t>
      </w:r>
      <w:r w:rsidRPr="004D7C38">
        <w:rPr>
          <w:spacing w:val="2"/>
        </w:rPr>
        <w:t>25</w:t>
      </w:r>
      <w:r w:rsidRPr="004D7C38">
        <w:rPr>
          <w:spacing w:val="2"/>
        </w:rPr>
        <w:t>岁至</w:t>
      </w:r>
      <w:r w:rsidRPr="004D7C38">
        <w:rPr>
          <w:spacing w:val="2"/>
        </w:rPr>
        <w:t>30</w:t>
      </w:r>
      <w:r w:rsidRPr="004D7C38">
        <w:rPr>
          <w:spacing w:val="2"/>
        </w:rPr>
        <w:t>岁之间。</w:t>
      </w:r>
      <w:r w:rsidR="00565738" w:rsidRPr="004D7C38">
        <w:rPr>
          <w:spacing w:val="2"/>
          <w:vertAlign w:val="superscript"/>
        </w:rPr>
        <w:footnoteReference w:id="10"/>
      </w:r>
      <w:r w:rsidR="00565738" w:rsidRPr="004D7C38">
        <w:rPr>
          <w:spacing w:val="2"/>
          <w:vertAlign w:val="superscript"/>
        </w:rPr>
        <w:t xml:space="preserve"> </w:t>
      </w:r>
      <w:r w:rsidRPr="004D7C38">
        <w:rPr>
          <w:spacing w:val="2"/>
        </w:rPr>
        <w:t>此外</w:t>
      </w:r>
      <w:r w:rsidRPr="00A371FE">
        <w:t>，已获得侨民身份的厄立特里亚人，如果缴纳</w:t>
      </w:r>
      <w:r>
        <w:t>2</w:t>
      </w:r>
      <w:r w:rsidRPr="00A371FE">
        <w:t>%</w:t>
      </w:r>
      <w:r w:rsidRPr="00A371FE">
        <w:t>的税并签署悔过书，也可免服兵役。有理由相信，在国外生活了三年以上的厄立特里亚国民已在厄立特里亚当局那里将其身份正规化，并因而成为侨民。</w:t>
      </w:r>
    </w:p>
    <w:p w14:paraId="0A3ADBC9" w14:textId="77777777" w:rsidR="00B861F0" w:rsidRPr="00A371FE" w:rsidRDefault="00B861F0" w:rsidP="008A2143">
      <w:pPr>
        <w:pStyle w:val="SingleTxtGC"/>
        <w:tabs>
          <w:tab w:val="clear" w:pos="1565"/>
          <w:tab w:val="left" w:pos="1701"/>
        </w:tabs>
      </w:pPr>
      <w:r>
        <w:t>4</w:t>
      </w:r>
      <w:r w:rsidRPr="00A371FE">
        <w:t>.</w:t>
      </w:r>
      <w:r>
        <w:t>14</w:t>
      </w:r>
      <w:r w:rsidRPr="00A371FE">
        <w:tab/>
      </w:r>
      <w:r w:rsidRPr="00A371FE">
        <w:t>总之，服兵役的风险本身不再被视为执行驱逐令的障碍。因害怕被征服兵役而离开厄立特里亚的个人必须证明，他们很有可能在返回时亲身面临成为不符合适用国际标准的措施的蓄意目标。</w:t>
      </w:r>
    </w:p>
    <w:p w14:paraId="0F0E6193" w14:textId="77777777" w:rsidR="00B861F0" w:rsidRPr="00A371FE" w:rsidRDefault="00B861F0" w:rsidP="008A2143">
      <w:pPr>
        <w:pStyle w:val="SingleTxtGC"/>
        <w:tabs>
          <w:tab w:val="clear" w:pos="1565"/>
          <w:tab w:val="left" w:pos="1701"/>
        </w:tabs>
      </w:pPr>
      <w:r>
        <w:t>4</w:t>
      </w:r>
      <w:r w:rsidRPr="00A371FE">
        <w:t>.</w:t>
      </w:r>
      <w:r>
        <w:t>15</w:t>
      </w:r>
      <w:r w:rsidRPr="00A371FE">
        <w:tab/>
      </w:r>
      <w:r w:rsidRPr="00A371FE">
        <w:t>在本案中，国家移民事务秘书处认为申诉人不可信。缔约国作为参照列入了该决定所载的论点。申诉人在提交委员会的来文中所引用的国别报告并没有改变关于她在庇护程序中证词不一致所得出的结论。国家移民事务秘书处认为，申诉人从军队叛逃的说法是不可信的。此外，申诉人没有声称厄立特里亚军事当局与她联系过，使她有理由相信她在返回该国后会被强行招募。此外，她在离开厄立特里亚之前没有声称自己属于持不同政见者群体或担任过受人瞩目的职位。</w:t>
      </w:r>
    </w:p>
    <w:p w14:paraId="35C1F6AE" w14:textId="77777777" w:rsidR="00B861F0" w:rsidRPr="00A371FE" w:rsidRDefault="00B861F0" w:rsidP="008A2143">
      <w:pPr>
        <w:pStyle w:val="SingleTxtGC"/>
        <w:tabs>
          <w:tab w:val="clear" w:pos="1565"/>
          <w:tab w:val="left" w:pos="1701"/>
        </w:tabs>
      </w:pPr>
      <w:r>
        <w:t>4</w:t>
      </w:r>
      <w:r w:rsidRPr="00A371FE">
        <w:t>.</w:t>
      </w:r>
      <w:r>
        <w:t>16</w:t>
      </w:r>
      <w:r w:rsidRPr="00A371FE">
        <w:tab/>
      </w:r>
      <w:r w:rsidRPr="00A371FE">
        <w:t>联邦行政法院指出，申诉人离开厄立特里亚时</w:t>
      </w:r>
      <w:r>
        <w:t>27</w:t>
      </w:r>
      <w:r w:rsidRPr="00A371FE">
        <w:t>岁。根据对厄立特里亚局势的分析，法院认为，国家移民事务秘书处正确地裁定，申诉人可能被暂停国民兵役，可能被免除兵役，或已经完成兵役。法院补充说，鉴于申诉人被捕时</w:t>
      </w:r>
      <w:r>
        <w:t>34</w:t>
      </w:r>
      <w:r w:rsidRPr="00A371FE">
        <w:t>岁，她返回厄立特里亚后被强征入伍的风险很低。援引第</w:t>
      </w:r>
      <w:r>
        <w:t>D</w:t>
      </w:r>
      <w:r w:rsidRPr="00A371FE">
        <w:t>-</w:t>
      </w:r>
      <w:r>
        <w:t>2311</w:t>
      </w:r>
      <w:r w:rsidRPr="00A371FE">
        <w:t>/</w:t>
      </w:r>
      <w:r>
        <w:t>2</w:t>
      </w:r>
      <w:r w:rsidRPr="00A371FE">
        <w:t>0</w:t>
      </w:r>
      <w:r>
        <w:t>16</w:t>
      </w:r>
      <w:r w:rsidRPr="00A371FE">
        <w:t>号判决</w:t>
      </w:r>
      <w:r>
        <w:t>(</w:t>
      </w:r>
      <w:r w:rsidRPr="00A371FE">
        <w:t>该判决也是涉及一名</w:t>
      </w:r>
      <w:r>
        <w:t>3</w:t>
      </w:r>
      <w:r w:rsidRPr="00A371FE">
        <w:t>0</w:t>
      </w:r>
      <w:r w:rsidRPr="00A371FE">
        <w:t>岁以上的厄立特里亚女性国民的案件</w:t>
      </w:r>
      <w:r>
        <w:t>)</w:t>
      </w:r>
      <w:r w:rsidRPr="00A371FE">
        <w:t>，法院回顾了上述原则，即申诉人必须证明她在返回后很有可能面临违反国际法的待遇。法院认为，申诉人没有证明，如果她被遣返厄立特里亚，她将面临被强行征召入伍的风险，或她将很有可能遭受违反《公约》的待遇。法院还认为，没有理由相信申诉人会面临这种风险，包括因为她关于据称服兵役和逃离兵役的说法不可信。</w:t>
      </w:r>
    </w:p>
    <w:p w14:paraId="6D21467A" w14:textId="77777777" w:rsidR="00B861F0" w:rsidRPr="00A371FE" w:rsidRDefault="00B861F0" w:rsidP="008A2143">
      <w:pPr>
        <w:pStyle w:val="SingleTxtGC"/>
        <w:tabs>
          <w:tab w:val="clear" w:pos="1565"/>
          <w:tab w:val="left" w:pos="1701"/>
        </w:tabs>
      </w:pPr>
      <w:r>
        <w:t>4</w:t>
      </w:r>
      <w:r w:rsidRPr="00A371FE">
        <w:t>.</w:t>
      </w:r>
      <w:r>
        <w:t>17</w:t>
      </w:r>
      <w:r w:rsidRPr="00A371FE">
        <w:tab/>
      </w:r>
      <w:r w:rsidRPr="00A371FE">
        <w:t>申诉人在来文中批评了联邦行政法院处理厄立特里亚局势的各种判决。然而，申诉人没有提供任何资料，可使人质疑这些判决中的结论，或国内移民当局关于她的庇护案件的结论。申诉人没有证明她为何会亲身面临她所引用的报告中所述的风险。移民当局仔细审查了申诉人将面临的风险，并得出结论认为，没有具体迹象表明她将在厄立特里亚面临违反《公约》的待遇。</w:t>
      </w:r>
    </w:p>
    <w:p w14:paraId="3099AB49" w14:textId="77777777" w:rsidR="00B861F0" w:rsidRPr="00A371FE" w:rsidRDefault="00B861F0" w:rsidP="008A2143">
      <w:pPr>
        <w:pStyle w:val="SingleTxtGC"/>
        <w:tabs>
          <w:tab w:val="clear" w:pos="1565"/>
          <w:tab w:val="left" w:pos="1701"/>
        </w:tabs>
      </w:pPr>
      <w:r>
        <w:t>4</w:t>
      </w:r>
      <w:r w:rsidRPr="00A371FE">
        <w:t>.</w:t>
      </w:r>
      <w:r>
        <w:t>18</w:t>
      </w:r>
      <w:r w:rsidRPr="00A371FE">
        <w:tab/>
      </w:r>
      <w:r w:rsidRPr="00A371FE">
        <w:t>申诉人提到委员会在</w:t>
      </w:r>
      <w:r>
        <w:t>M</w:t>
      </w:r>
      <w:r w:rsidRPr="00A371FE">
        <w:t>.</w:t>
      </w:r>
      <w:r>
        <w:t>G</w:t>
      </w:r>
      <w:r w:rsidRPr="00A371FE">
        <w:t>.</w:t>
      </w:r>
      <w:r w:rsidRPr="000B553D">
        <w:rPr>
          <w:rFonts w:ascii="Time New Roman" w:eastAsia="楷体" w:hAnsi="Time New Roman"/>
        </w:rPr>
        <w:t>诉瑞士案</w:t>
      </w:r>
      <w:r w:rsidRPr="00A371FE">
        <w:t>中的决定，这是不适当的，因为委员会裁定在该案中《公约》第</w:t>
      </w:r>
      <w:r>
        <w:t>3</w:t>
      </w:r>
      <w:r w:rsidRPr="00A371FE">
        <w:t>条遭到违反，该裁定是基于程序性理由。委员会并未裁定，在该案中，申诉人在返回厄立特里亚后会面临违反《公约》的待遇。</w:t>
      </w:r>
    </w:p>
    <w:p w14:paraId="124CD7D4" w14:textId="77777777" w:rsidR="00B861F0" w:rsidRPr="00A371FE" w:rsidRDefault="00B861F0" w:rsidP="008A2143">
      <w:pPr>
        <w:pStyle w:val="H23GC"/>
      </w:pPr>
      <w:r w:rsidRPr="00A371FE">
        <w:tab/>
      </w:r>
      <w:r w:rsidRPr="00A371FE">
        <w:tab/>
      </w:r>
      <w:r w:rsidRPr="00A371FE">
        <w:t>申诉人对缔约国关于实质问题的意见的评论</w:t>
      </w:r>
    </w:p>
    <w:p w14:paraId="29009E5C" w14:textId="399888D9" w:rsidR="00B861F0" w:rsidRPr="00A371FE" w:rsidRDefault="00B861F0" w:rsidP="00B861F0">
      <w:pPr>
        <w:pStyle w:val="SingleTxtGC"/>
      </w:pPr>
      <w:r>
        <w:t>5</w:t>
      </w:r>
      <w:r w:rsidRPr="00A371FE">
        <w:t>.</w:t>
      </w:r>
      <w:r>
        <w:t>1</w:t>
      </w:r>
      <w:r w:rsidRPr="00A371FE">
        <w:tab/>
      </w:r>
      <w:r w:rsidRPr="00A371FE">
        <w:t>在</w:t>
      </w:r>
      <w:r>
        <w:t>2</w:t>
      </w:r>
      <w:r w:rsidRPr="00A371FE">
        <w:t>0</w:t>
      </w:r>
      <w:r>
        <w:t>2</w:t>
      </w:r>
      <w:r w:rsidRPr="00A371FE">
        <w:t>0</w:t>
      </w:r>
      <w:r w:rsidRPr="00A371FE">
        <w:t>年</w:t>
      </w:r>
      <w:r>
        <w:t>1</w:t>
      </w:r>
      <w:r w:rsidRPr="00A371FE">
        <w:t>月</w:t>
      </w:r>
      <w:r>
        <w:t>24</w:t>
      </w:r>
      <w:r w:rsidRPr="00A371FE">
        <w:t>日的评论中，申诉人重申了她的论点，并坚称她在国家移民事务秘书处的庇护听证会期间没有法律代表。因此，关于她在此次听证会期间所作证词的不可信裁定应该受到质疑。此外，申诉人在征兵年龄之内；因此，必须假定她是非法离开本国的，因为她没有其他机会获得出境签证。</w:t>
      </w:r>
    </w:p>
    <w:p w14:paraId="17C7E7B2" w14:textId="77777777" w:rsidR="00B861F0" w:rsidRPr="00A371FE" w:rsidRDefault="00B861F0" w:rsidP="00B861F0">
      <w:pPr>
        <w:pStyle w:val="SingleTxtGC"/>
      </w:pPr>
      <w:r>
        <w:t>5</w:t>
      </w:r>
      <w:r w:rsidRPr="00A371FE">
        <w:t>.</w:t>
      </w:r>
      <w:r>
        <w:t>2</w:t>
      </w:r>
      <w:r w:rsidRPr="00A371FE">
        <w:tab/>
      </w:r>
      <w:r w:rsidRPr="00A371FE">
        <w:t>申诉人重申，酷刑行为在厄立特里亚普遍存在，而且是系统性的。她提到了厄立特里亚人权状况特别报告员的一份报告，其中特别报告员对于关于厄立特里亚境内任意逮捕、无限期拘留、拘留中死亡和强迫失踪的报告表示了关切。特别报告员指出，厄立特里亚继续关押政治犯和良心犯，特别报告员表示关切的是，一些人继续被单独监禁和无限期拘留，侵犯了他们的基本正当程序权利，包括被告知对他们的指控的权利。据特别报告员说，厄立特里亚当局没有开展国内改革进程，将失败的寻求庇护者从瑞士遣返厄立特里亚会使他们中的许多人遭到逮捕、骚扰和暴力。</w:t>
      </w:r>
      <w:r w:rsidRPr="00A371FE">
        <w:rPr>
          <w:vertAlign w:val="superscript"/>
        </w:rPr>
        <w:footnoteReference w:id="11"/>
      </w:r>
    </w:p>
    <w:p w14:paraId="6B105AF3" w14:textId="558A3128" w:rsidR="00B861F0" w:rsidRPr="00A371FE" w:rsidRDefault="00B861F0" w:rsidP="00B861F0">
      <w:pPr>
        <w:pStyle w:val="SingleTxtGC"/>
      </w:pPr>
      <w:r>
        <w:t>5</w:t>
      </w:r>
      <w:r w:rsidRPr="00A371FE">
        <w:t>.</w:t>
      </w:r>
      <w:r>
        <w:t>3</w:t>
      </w:r>
      <w:r w:rsidRPr="00A371FE">
        <w:tab/>
      </w:r>
      <w:r w:rsidRPr="00A371FE">
        <w:t>缔约国派往厄立特里亚的实况调查团是否有用值得怀疑。移民局往往只与政府代表、驻阿斯马拉的外交官和其他依赖厄立特里亚政府的个人面谈。例如，</w:t>
      </w:r>
      <w:r>
        <w:t>2</w:t>
      </w:r>
      <w:r w:rsidRPr="00A371FE">
        <w:t>0</w:t>
      </w:r>
      <w:r>
        <w:t>14</w:t>
      </w:r>
      <w:r w:rsidRPr="00A371FE">
        <w:t>年，联合国难民事务高级专员办事处批评丹麦政府的一份实况调查团报告存在方法上的缺陷。</w:t>
      </w:r>
      <w:r w:rsidR="00565738" w:rsidRPr="00A371FE">
        <w:rPr>
          <w:vertAlign w:val="superscript"/>
        </w:rPr>
        <w:footnoteReference w:id="12"/>
      </w:r>
      <w:r w:rsidR="00565738">
        <w:rPr>
          <w:vertAlign w:val="superscript"/>
        </w:rPr>
        <w:t xml:space="preserve"> </w:t>
      </w:r>
      <w:r w:rsidRPr="00A371FE">
        <w:t>外国倾向于向绝大多数厄立特里亚国籍的申请人提供庇护。例如，</w:t>
      </w:r>
      <w:r>
        <w:t>2</w:t>
      </w:r>
      <w:r w:rsidRPr="00A371FE">
        <w:t>0</w:t>
      </w:r>
      <w:r>
        <w:t>18</w:t>
      </w:r>
      <w:r w:rsidRPr="00A371FE">
        <w:t>年，</w:t>
      </w:r>
      <w:r>
        <w:t>98</w:t>
      </w:r>
      <w:r w:rsidRPr="00A371FE">
        <w:t>%</w:t>
      </w:r>
      <w:r w:rsidRPr="00A371FE">
        <w:t>的此类庇护申请在丹麦获得批准。在挪威，</w:t>
      </w:r>
      <w:r>
        <w:t>2</w:t>
      </w:r>
      <w:r w:rsidRPr="00A371FE">
        <w:t>0</w:t>
      </w:r>
      <w:r>
        <w:t>19</w:t>
      </w:r>
      <w:r w:rsidRPr="00A371FE">
        <w:t>年，</w:t>
      </w:r>
      <w:r>
        <w:t>2</w:t>
      </w:r>
      <w:r w:rsidRPr="00A371FE">
        <w:t>0</w:t>
      </w:r>
      <w:r>
        <w:t>5</w:t>
      </w:r>
      <w:r w:rsidRPr="00A371FE">
        <w:t>份此类申请中有</w:t>
      </w:r>
      <w:r>
        <w:t>2</w:t>
      </w:r>
      <w:r w:rsidRPr="00A371FE">
        <w:t>0</w:t>
      </w:r>
      <w:r>
        <w:t>2</w:t>
      </w:r>
      <w:r w:rsidRPr="00A371FE">
        <w:t>份获得批准。</w:t>
      </w:r>
      <w:r>
        <w:t>2</w:t>
      </w:r>
      <w:r w:rsidRPr="00A371FE">
        <w:t>0</w:t>
      </w:r>
      <w:r>
        <w:t>18</w:t>
      </w:r>
      <w:r w:rsidRPr="00A371FE">
        <w:t>年，在瑞典，</w:t>
      </w:r>
      <w:r>
        <w:t>1,</w:t>
      </w:r>
      <w:r w:rsidRPr="00A371FE">
        <w:t>0</w:t>
      </w:r>
      <w:r>
        <w:t>51</w:t>
      </w:r>
      <w:r w:rsidRPr="00A371FE">
        <w:t>份此类申请中只有</w:t>
      </w:r>
      <w:r>
        <w:t>77</w:t>
      </w:r>
      <w:r w:rsidRPr="00A371FE">
        <w:t>份被驳回。</w:t>
      </w:r>
    </w:p>
    <w:p w14:paraId="6D7DFA76" w14:textId="77777777" w:rsidR="00B861F0" w:rsidRPr="00A371FE" w:rsidRDefault="00B861F0" w:rsidP="00B861F0">
      <w:pPr>
        <w:pStyle w:val="SingleTxtGC"/>
      </w:pPr>
      <w:r>
        <w:t>5</w:t>
      </w:r>
      <w:r w:rsidRPr="00A371FE">
        <w:t>.</w:t>
      </w:r>
      <w:r>
        <w:t>4</w:t>
      </w:r>
      <w:r w:rsidRPr="00A371FE">
        <w:tab/>
      </w:r>
      <w:r w:rsidRPr="00A371FE">
        <w:t>申诉人逃离国民兵役并非法离开本国的事实足以证明，如果她返回厄立特里亚，将受到违反《公约》的待遇。在</w:t>
      </w:r>
      <w:r>
        <w:t>2</w:t>
      </w:r>
      <w:r w:rsidRPr="00A371FE">
        <w:t>0</w:t>
      </w:r>
      <w:r>
        <w:t>16</w:t>
      </w:r>
      <w:r w:rsidRPr="00A371FE">
        <w:t>年发布的一份报告中，厄立特里亚人权调查委员会援引证人的报告指出，某些被苏丹集体驱逐的厄立特里亚国民在返回厄立特里亚时被逮捕和拘留。</w:t>
      </w:r>
      <w:r w:rsidRPr="00A371FE">
        <w:rPr>
          <w:vertAlign w:val="superscript"/>
        </w:rPr>
        <w:footnoteReference w:id="13"/>
      </w:r>
    </w:p>
    <w:p w14:paraId="14FE6726" w14:textId="77777777" w:rsidR="00B861F0" w:rsidRPr="00A371FE" w:rsidRDefault="00B861F0" w:rsidP="00B861F0">
      <w:pPr>
        <w:pStyle w:val="SingleTxtGC"/>
      </w:pPr>
      <w:r>
        <w:t>5</w:t>
      </w:r>
      <w:r w:rsidRPr="00A371FE">
        <w:t>.</w:t>
      </w:r>
      <w:r>
        <w:t>5</w:t>
      </w:r>
      <w:r w:rsidRPr="00A371FE">
        <w:tab/>
      </w:r>
      <w:r w:rsidRPr="00A371FE">
        <w:t>同样，厄立特里亚人权状况特别报告员在</w:t>
      </w:r>
      <w:r>
        <w:t>2</w:t>
      </w:r>
      <w:r w:rsidRPr="00A371FE">
        <w:t>0</w:t>
      </w:r>
      <w:r>
        <w:t>17</w:t>
      </w:r>
      <w:r w:rsidRPr="00A371FE">
        <w:t>年指出，厄立特里亚当局认为，没有出境签证就离开厄立特里亚的个人是类似于叛徒的政治对手。据特别报告员说，居住在国外的厄立特里亚人必须签署移民和公民服务申请表，使其情况正规化，然后才能申请领事服务。通过在表格上签字，个人承认他们</w:t>
      </w:r>
      <w:r>
        <w:rPr>
          <w:rFonts w:hint="eastAsia"/>
        </w:rPr>
        <w:t>“</w:t>
      </w:r>
      <w:r w:rsidRPr="00A371FE">
        <w:t>对没有完成国民兵役而犯下的罪行感到遗憾</w:t>
      </w:r>
      <w:r>
        <w:rPr>
          <w:rFonts w:hint="eastAsia"/>
        </w:rPr>
        <w:t>”</w:t>
      </w:r>
      <w:r w:rsidRPr="00A371FE">
        <w:t>，并</w:t>
      </w:r>
      <w:r>
        <w:rPr>
          <w:rFonts w:hint="eastAsia"/>
        </w:rPr>
        <w:t>“</w:t>
      </w:r>
      <w:r w:rsidRPr="00A371FE">
        <w:t>准备在适当的时候接受适当的惩罚</w:t>
      </w:r>
      <w:r>
        <w:rPr>
          <w:rFonts w:hint="eastAsia"/>
        </w:rPr>
        <w:t>”</w:t>
      </w:r>
      <w:r w:rsidRPr="00A371FE">
        <w:t>。这种程序使当局有了任意处罚的全权。</w:t>
      </w:r>
      <w:r w:rsidRPr="00A371FE">
        <w:rPr>
          <w:vertAlign w:val="superscript"/>
        </w:rPr>
        <w:footnoteReference w:id="14"/>
      </w:r>
    </w:p>
    <w:p w14:paraId="7EC7CE07" w14:textId="4DB547BF" w:rsidR="00B861F0" w:rsidRPr="00A371FE" w:rsidRDefault="00B861F0" w:rsidP="00B861F0">
      <w:pPr>
        <w:pStyle w:val="SingleTxtGC"/>
      </w:pPr>
      <w:r>
        <w:t>5</w:t>
      </w:r>
      <w:r w:rsidRPr="00A371FE">
        <w:t>.</w:t>
      </w:r>
      <w:r>
        <w:t>6</w:t>
      </w:r>
      <w:r w:rsidRPr="00A371FE">
        <w:tab/>
      </w:r>
      <w:r w:rsidRPr="00A371FE">
        <w:t>缔约国没有解释其结论</w:t>
      </w:r>
      <w:r w:rsidR="00C26AFB">
        <w:rPr>
          <w:rFonts w:hint="eastAsia"/>
          <w:spacing w:val="-50"/>
        </w:rPr>
        <w:t>―</w:t>
      </w:r>
      <w:r w:rsidR="00C26AFB">
        <w:rPr>
          <w:rFonts w:hint="eastAsia"/>
        </w:rPr>
        <w:t>―</w:t>
      </w:r>
      <w:r w:rsidRPr="00A371FE">
        <w:t>厄立特里亚</w:t>
      </w:r>
      <w:r>
        <w:t>3</w:t>
      </w:r>
      <w:r w:rsidRPr="00A371FE">
        <w:t>0</w:t>
      </w:r>
      <w:r w:rsidRPr="00A371FE">
        <w:t>岁以上妇女不太可能被征召入伍的依据。厄立特里亚人权状况特别报告员提到，有报告称，国民役</w:t>
      </w:r>
      <w:r w:rsidRPr="00A371FE">
        <w:t>/</w:t>
      </w:r>
      <w:r w:rsidRPr="00A371FE">
        <w:t>兵役应征者受到凌辱和虐待，妇女和女童受到特别不利的影响，因为对女性应征者的性虐待和骚扰十分普遍，特别是在萨瓦军事训练营中。</w:t>
      </w:r>
      <w:r w:rsidR="00565738" w:rsidRPr="00A371FE">
        <w:rPr>
          <w:vertAlign w:val="superscript"/>
        </w:rPr>
        <w:footnoteReference w:id="15"/>
      </w:r>
      <w:r w:rsidR="00565738">
        <w:rPr>
          <w:vertAlign w:val="superscript"/>
        </w:rPr>
        <w:t xml:space="preserve"> </w:t>
      </w:r>
      <w:r w:rsidRPr="00A371FE">
        <w:t>申诉人只服完了</w:t>
      </w:r>
      <w:r>
        <w:t>9</w:t>
      </w:r>
      <w:r w:rsidRPr="00A371FE">
        <w:t>个月的兵役，没有迹象表明他从兵役中被开除。没有关于厄立特里亚兵役期限的可靠资料。</w:t>
      </w:r>
    </w:p>
    <w:p w14:paraId="5237EFB5" w14:textId="77777777" w:rsidR="00B861F0" w:rsidRPr="00A371FE" w:rsidRDefault="00B861F0" w:rsidP="00B861F0">
      <w:pPr>
        <w:pStyle w:val="SingleTxtGC"/>
      </w:pPr>
      <w:r>
        <w:t>5</w:t>
      </w:r>
      <w:r w:rsidRPr="00A371FE">
        <w:t>.</w:t>
      </w:r>
      <w:r>
        <w:t>7</w:t>
      </w:r>
      <w:r w:rsidRPr="00A371FE">
        <w:tab/>
      </w:r>
      <w:r w:rsidRPr="00A371FE">
        <w:t>如果申诉人被遣返厄立特里亚，她将面临相当于酷刑或残忍、不人道或有辱人格的待遇或处罚的任意和过度使用武力。</w:t>
      </w:r>
    </w:p>
    <w:p w14:paraId="46F3D4AF" w14:textId="77777777" w:rsidR="00B861F0" w:rsidRPr="00A371FE" w:rsidRDefault="00B861F0" w:rsidP="00C26AFB">
      <w:pPr>
        <w:pStyle w:val="H23GC"/>
      </w:pPr>
      <w:r w:rsidRPr="00A371FE">
        <w:tab/>
      </w:r>
      <w:r w:rsidRPr="00A371FE">
        <w:tab/>
      </w:r>
      <w:r w:rsidRPr="00A371FE">
        <w:t>缔约国关于实质问题的补充意见</w:t>
      </w:r>
    </w:p>
    <w:p w14:paraId="133326ED" w14:textId="0D1C3E1F" w:rsidR="00B861F0" w:rsidRPr="00A371FE" w:rsidRDefault="00B861F0" w:rsidP="00B861F0">
      <w:pPr>
        <w:pStyle w:val="SingleTxtGC"/>
      </w:pPr>
      <w:r>
        <w:t>6</w:t>
      </w:r>
      <w:r w:rsidRPr="00A371FE">
        <w:t>.</w:t>
      </w:r>
      <w:r>
        <w:t>1</w:t>
      </w:r>
      <w:r w:rsidRPr="00A371FE">
        <w:tab/>
      </w:r>
      <w:r w:rsidRPr="00A371FE">
        <w:t>在</w:t>
      </w:r>
      <w:r>
        <w:t>2</w:t>
      </w:r>
      <w:r w:rsidRPr="00A371FE">
        <w:t>0</w:t>
      </w:r>
      <w:r>
        <w:t>2</w:t>
      </w:r>
      <w:r w:rsidRPr="00A371FE">
        <w:t>0</w:t>
      </w:r>
      <w:r w:rsidRPr="00A371FE">
        <w:t>年</w:t>
      </w:r>
      <w:r>
        <w:t>3</w:t>
      </w:r>
      <w:r w:rsidRPr="00A371FE">
        <w:t>月</w:t>
      </w:r>
      <w:r>
        <w:t>9</w:t>
      </w:r>
      <w:r w:rsidRPr="00A371FE">
        <w:t>日的补充意见中，缔约国重申其立场和论点，即申诉人的基本指称</w:t>
      </w:r>
      <w:r w:rsidR="00C26AFB">
        <w:rPr>
          <w:rFonts w:hint="eastAsia"/>
          <w:spacing w:val="-50"/>
        </w:rPr>
        <w:t>―</w:t>
      </w:r>
      <w:r w:rsidR="00C26AFB">
        <w:rPr>
          <w:rFonts w:hint="eastAsia"/>
        </w:rPr>
        <w:t>―</w:t>
      </w:r>
      <w:r w:rsidRPr="00A371FE">
        <w:t>关于她在</w:t>
      </w:r>
      <w:r>
        <w:t>2</w:t>
      </w:r>
      <w:r w:rsidRPr="00A371FE">
        <w:t>00</w:t>
      </w:r>
      <w:r>
        <w:t>9</w:t>
      </w:r>
      <w:r w:rsidRPr="00A371FE">
        <w:t>年</w:t>
      </w:r>
      <w:r>
        <w:t>7</w:t>
      </w:r>
      <w:r w:rsidRPr="00A371FE">
        <w:t>月的一次突袭中被捕、她在维亚和萨瓦被拘留、她在萨瓦接受军事训练、她逃离克伦军营以及她非法离开厄立特里亚</w:t>
      </w:r>
      <w:r w:rsidR="00C26AFB">
        <w:rPr>
          <w:rFonts w:hint="eastAsia"/>
          <w:spacing w:val="-50"/>
        </w:rPr>
        <w:t>―</w:t>
      </w:r>
      <w:r w:rsidR="00C26AFB">
        <w:rPr>
          <w:rFonts w:hint="eastAsia"/>
        </w:rPr>
        <w:t>―</w:t>
      </w:r>
      <w:r w:rsidRPr="00A371FE">
        <w:t>是不可信的。</w:t>
      </w:r>
    </w:p>
    <w:p w14:paraId="2C691469" w14:textId="77777777" w:rsidR="00B861F0" w:rsidRPr="00A371FE" w:rsidRDefault="00B861F0" w:rsidP="00B861F0">
      <w:pPr>
        <w:pStyle w:val="SingleTxtGC"/>
      </w:pPr>
      <w:r>
        <w:t>6</w:t>
      </w:r>
      <w:r w:rsidRPr="00A371FE">
        <w:t>.</w:t>
      </w:r>
      <w:r>
        <w:t>2</w:t>
      </w:r>
      <w:r w:rsidRPr="00A371FE">
        <w:tab/>
      </w:r>
      <w:r w:rsidRPr="00A371FE">
        <w:t>针对申诉人在评论中引用的报告，缔约国告知委员会，原则上，当来自厄立特里亚的个人提出可信的指称，声称他们逃离军队或为征兵目的已经与厄立特里亚当局接触过时，缔约国移民当局会给予这些人庇护。另一方面，未曾与当局进行具体接触而非法离开该国的厄立特里亚国民一般得不到庇护。担心被征召入伍是不够的。然而，在达到成年年龄</w:t>
      </w:r>
      <w:r w:rsidRPr="00A371FE">
        <w:t>(</w:t>
      </w:r>
      <w:r w:rsidRPr="00A371FE">
        <w:t>即最低征兵年龄</w:t>
      </w:r>
      <w:r w:rsidRPr="00A371FE">
        <w:t>)</w:t>
      </w:r>
      <w:r w:rsidRPr="00A371FE">
        <w:t>后，可信地声称对其征兵即将来临并非法离开本国的人，被视为逃兵并给予庇护。</w:t>
      </w:r>
    </w:p>
    <w:p w14:paraId="5640D077" w14:textId="77777777" w:rsidR="00B861F0" w:rsidRPr="00A371FE" w:rsidRDefault="00B861F0" w:rsidP="00B861F0">
      <w:pPr>
        <w:pStyle w:val="SingleTxtGC"/>
      </w:pPr>
      <w:r>
        <w:t>6</w:t>
      </w:r>
      <w:r w:rsidRPr="00A371FE">
        <w:t>.</w:t>
      </w:r>
      <w:r>
        <w:t>3</w:t>
      </w:r>
      <w:r w:rsidRPr="00A371FE">
        <w:tab/>
      </w:r>
      <w:r w:rsidRPr="00A371FE">
        <w:t>在这种逐案分析基础上，当厄立特里亚寻求庇护者在厄立特里亚面临违反《公约》待遇的个人和实际风险时，他们在瑞士会得到保护。申诉人援引的报告是一般性的，与她的个人情况无关，也没有对缔约国移民当局得出的可信度结论提出质疑。</w:t>
      </w:r>
    </w:p>
    <w:p w14:paraId="0F8A5AA5" w14:textId="77777777" w:rsidR="00B861F0" w:rsidRPr="00A371FE" w:rsidRDefault="00B861F0" w:rsidP="00C26AFB">
      <w:pPr>
        <w:pStyle w:val="H23GC"/>
      </w:pPr>
      <w:r w:rsidRPr="00A371FE">
        <w:tab/>
      </w:r>
      <w:r w:rsidRPr="00A371FE">
        <w:tab/>
      </w:r>
      <w:r w:rsidRPr="00A371FE">
        <w:t>委员会需处理的问题和议事情况</w:t>
      </w:r>
    </w:p>
    <w:p w14:paraId="49C4379E" w14:textId="77777777" w:rsidR="00B861F0" w:rsidRPr="00A371FE" w:rsidRDefault="00B861F0" w:rsidP="00C26AFB">
      <w:pPr>
        <w:pStyle w:val="H4GC"/>
      </w:pPr>
      <w:r w:rsidRPr="00A371FE">
        <w:tab/>
      </w:r>
      <w:r w:rsidRPr="00A371FE">
        <w:tab/>
      </w:r>
      <w:r w:rsidRPr="00A371FE">
        <w:t>审议可否受理</w:t>
      </w:r>
    </w:p>
    <w:p w14:paraId="079693C6" w14:textId="77777777" w:rsidR="00B861F0" w:rsidRPr="00A371FE" w:rsidRDefault="00B861F0" w:rsidP="00B861F0">
      <w:pPr>
        <w:pStyle w:val="SingleTxtGC"/>
      </w:pPr>
      <w:r>
        <w:t>7</w:t>
      </w:r>
      <w:r w:rsidRPr="00A371FE">
        <w:t>.</w:t>
      </w:r>
      <w:r>
        <w:t>1</w:t>
      </w:r>
      <w:r w:rsidRPr="00A371FE">
        <w:tab/>
      </w:r>
      <w:r w:rsidRPr="00A371FE">
        <w:t>在审议来文所载的任何申诉之前，委员会必须决定来文是否符合《公约》第</w:t>
      </w:r>
      <w:r>
        <w:t>22</w:t>
      </w:r>
      <w:r w:rsidRPr="00A371FE">
        <w:t>条规定的受理条件。按照《公约》第</w:t>
      </w:r>
      <w:r>
        <w:t>22</w:t>
      </w:r>
      <w:r w:rsidRPr="00A371FE">
        <w:t>条第</w:t>
      </w:r>
      <w:r>
        <w:t>5</w:t>
      </w:r>
      <w:r w:rsidRPr="00A371FE">
        <w:t>款</w:t>
      </w:r>
      <w:r w:rsidRPr="00A371FE">
        <w:t>(</w:t>
      </w:r>
      <w:r>
        <w:t>a</w:t>
      </w:r>
      <w:r w:rsidRPr="00A371FE">
        <w:t>)</w:t>
      </w:r>
      <w:r w:rsidRPr="00A371FE">
        <w:t>项的要求，委员会已确定同一事项过去和现在均未受到另一国际调查程序或解决办法的审查。</w:t>
      </w:r>
    </w:p>
    <w:p w14:paraId="36AFD192" w14:textId="77777777" w:rsidR="00B861F0" w:rsidRPr="00A371FE" w:rsidRDefault="00B861F0" w:rsidP="00B861F0">
      <w:pPr>
        <w:pStyle w:val="SingleTxtGC"/>
      </w:pPr>
      <w:r>
        <w:t>7</w:t>
      </w:r>
      <w:r w:rsidRPr="00A371FE">
        <w:t>.</w:t>
      </w:r>
      <w:r>
        <w:t>2</w:t>
      </w:r>
      <w:r w:rsidRPr="00A371FE">
        <w:tab/>
      </w:r>
      <w:r w:rsidRPr="00A371FE">
        <w:t>根据《公约》第</w:t>
      </w:r>
      <w:r>
        <w:t>22</w:t>
      </w:r>
      <w:r w:rsidRPr="00A371FE">
        <w:t>条第</w:t>
      </w:r>
      <w:r>
        <w:t>5</w:t>
      </w:r>
      <w:r w:rsidRPr="00A371FE">
        <w:t>款</w:t>
      </w:r>
      <w:r w:rsidRPr="00A371FE">
        <w:t>(</w:t>
      </w:r>
      <w:r>
        <w:t>b</w:t>
      </w:r>
      <w:r w:rsidRPr="00A371FE">
        <w:t>)</w:t>
      </w:r>
      <w:r w:rsidRPr="00A371FE">
        <w:t>项，除非委员会查明个人已用尽一切国内补救办法，否则不应审议其提交的任何来文。委员会注意到，申诉人在上诉被驳回后，收到了关于其庇护申请的否定的最终决定，而且缔约国没有对申诉的可受理性提出异议。因此，委员会认为，《公约》第</w:t>
      </w:r>
      <w:r>
        <w:t>22</w:t>
      </w:r>
      <w:r w:rsidRPr="00A371FE">
        <w:t>条第</w:t>
      </w:r>
      <w:r>
        <w:t>5</w:t>
      </w:r>
      <w:r w:rsidRPr="00A371FE">
        <w:t>款</w:t>
      </w:r>
      <w:r w:rsidRPr="00A371FE">
        <w:t>(</w:t>
      </w:r>
      <w:r>
        <w:t>b</w:t>
      </w:r>
      <w:r w:rsidRPr="00A371FE">
        <w:t>)</w:t>
      </w:r>
      <w:r w:rsidRPr="00A371FE">
        <w:t>项不妨碍它审议本申诉。</w:t>
      </w:r>
    </w:p>
    <w:p w14:paraId="1207A230" w14:textId="77777777" w:rsidR="00B861F0" w:rsidRPr="00A371FE" w:rsidRDefault="00B861F0" w:rsidP="00B861F0">
      <w:pPr>
        <w:pStyle w:val="SingleTxtGC"/>
      </w:pPr>
      <w:r>
        <w:t>7</w:t>
      </w:r>
      <w:r w:rsidRPr="00A371FE">
        <w:t>.</w:t>
      </w:r>
      <w:r>
        <w:t>3</w:t>
      </w:r>
      <w:r w:rsidRPr="00A371FE">
        <w:tab/>
      </w:r>
      <w:r w:rsidRPr="00A371FE">
        <w:t>鉴于委员会没有发现阻碍受理的其它因素，它宣布申诉可以受理，并着手审议实质问题。</w:t>
      </w:r>
    </w:p>
    <w:p w14:paraId="49E5BE3D" w14:textId="77777777" w:rsidR="00B861F0" w:rsidRPr="00A371FE" w:rsidRDefault="00B861F0" w:rsidP="00C26AFB">
      <w:pPr>
        <w:pStyle w:val="H4GC"/>
      </w:pPr>
      <w:r w:rsidRPr="00A371FE">
        <w:tab/>
      </w:r>
      <w:r w:rsidRPr="00A371FE">
        <w:tab/>
      </w:r>
      <w:r w:rsidRPr="00A371FE">
        <w:t>审议实质问题</w:t>
      </w:r>
    </w:p>
    <w:p w14:paraId="0DC009D9" w14:textId="77777777" w:rsidR="00B861F0" w:rsidRPr="00A371FE" w:rsidRDefault="00B861F0" w:rsidP="00B861F0">
      <w:pPr>
        <w:pStyle w:val="SingleTxtGC"/>
      </w:pPr>
      <w:r>
        <w:t>8</w:t>
      </w:r>
      <w:r w:rsidRPr="00A371FE">
        <w:t>.</w:t>
      </w:r>
      <w:r>
        <w:t>1</w:t>
      </w:r>
      <w:r w:rsidRPr="00A371FE">
        <w:tab/>
      </w:r>
      <w:r w:rsidRPr="00A371FE">
        <w:t>委员会根据《公约》第</w:t>
      </w:r>
      <w:r>
        <w:t>22</w:t>
      </w:r>
      <w:r w:rsidRPr="00A371FE">
        <w:t>条第</w:t>
      </w:r>
      <w:r w:rsidRPr="00A371FE">
        <w:t>(</w:t>
      </w:r>
      <w:r>
        <w:t>4</w:t>
      </w:r>
      <w:r w:rsidRPr="00A371FE">
        <w:t>)</w:t>
      </w:r>
      <w:r w:rsidRPr="00A371FE">
        <w:t>款，参照当事各方向委员会提供的所有资料，审议了本来文。</w:t>
      </w:r>
    </w:p>
    <w:p w14:paraId="1B467B96" w14:textId="5F5B23BB" w:rsidR="00B861F0" w:rsidRPr="00A371FE" w:rsidRDefault="00B861F0" w:rsidP="00B861F0">
      <w:pPr>
        <w:pStyle w:val="SingleTxtGC"/>
      </w:pPr>
      <w:r>
        <w:t>8</w:t>
      </w:r>
      <w:r w:rsidRPr="00A371FE">
        <w:t>.</w:t>
      </w:r>
      <w:r>
        <w:t>2</w:t>
      </w:r>
      <w:r w:rsidRPr="00A371FE">
        <w:tab/>
      </w:r>
      <w:r w:rsidRPr="00A371FE">
        <w:t>委员会要处理的问题是，将申诉人强制驱逐回厄立特里亚是否会违反缔约国根据《公约》第</w:t>
      </w:r>
      <w:r>
        <w:t>3</w:t>
      </w:r>
      <w:r w:rsidRPr="00A371FE">
        <w:t>条承担的义务，即如有充分理由相信此人在另一国家将有遭受酷刑的危险，不得将其驱逐或遣返</w:t>
      </w:r>
      <w:r>
        <w:t>(</w:t>
      </w:r>
      <w:r w:rsidRPr="00A371FE">
        <w:t>驱回</w:t>
      </w:r>
      <w:r>
        <w:t>)</w:t>
      </w:r>
      <w:r w:rsidRPr="00A371FE">
        <w:t>至该国。</w:t>
      </w:r>
    </w:p>
    <w:p w14:paraId="79FFF458" w14:textId="24860B68" w:rsidR="00B861F0" w:rsidRPr="00A371FE" w:rsidRDefault="00B861F0" w:rsidP="00B861F0">
      <w:pPr>
        <w:pStyle w:val="SingleTxtGC"/>
      </w:pPr>
      <w:r>
        <w:t>8</w:t>
      </w:r>
      <w:r w:rsidRPr="00A371FE">
        <w:t>.</w:t>
      </w:r>
      <w:r>
        <w:t>3</w:t>
      </w:r>
      <w:r w:rsidRPr="00A371FE">
        <w:tab/>
      </w:r>
      <w:r w:rsidRPr="00A371FE">
        <w:t>在本案中，委员会必须评估是否存在充分理由认为申诉人在返回厄立特里亚后将亲身面临遭受酷刑的风险。委员会评估这一风险时必须根据《公约》第</w:t>
      </w:r>
      <w:r>
        <w:t>3</w:t>
      </w:r>
      <w:r w:rsidRPr="00A371FE">
        <w:t>条第</w:t>
      </w:r>
      <w:r>
        <w:t>2</w:t>
      </w:r>
      <w:r w:rsidRPr="00A371FE">
        <w:t>款考虑所有相关因素，包括是否存在一贯严重、公然或大规模侵犯人权的情况。</w:t>
      </w:r>
      <w:r w:rsidR="00565738" w:rsidRPr="00A371FE">
        <w:rPr>
          <w:vertAlign w:val="superscript"/>
        </w:rPr>
        <w:footnoteReference w:id="16"/>
      </w:r>
      <w:r w:rsidR="00565738">
        <w:rPr>
          <w:vertAlign w:val="superscript"/>
        </w:rPr>
        <w:t xml:space="preserve"> </w:t>
      </w:r>
      <w:r w:rsidRPr="00A371FE">
        <w:t>然而，委员会忆及，这种确定的目的是，确定所涉个人在将被遣返至的国家是否会亲身面临遭受酷刑的可预见的和真实的风险。</w:t>
      </w:r>
      <w:r w:rsidR="00565738" w:rsidRPr="00A371FE">
        <w:rPr>
          <w:vertAlign w:val="superscript"/>
        </w:rPr>
        <w:footnoteReference w:id="17"/>
      </w:r>
      <w:r w:rsidR="00565738">
        <w:rPr>
          <w:vertAlign w:val="superscript"/>
        </w:rPr>
        <w:t xml:space="preserve"> </w:t>
      </w:r>
      <w:r w:rsidRPr="00A371FE">
        <w:t>因此，一国境内存在一贯严重、公然或大规模侵犯人权的情况本身，并不构成确定某人在返回该国后将有遭受酷刑的危险的充分理由；还必须提出其他理由证明当事人亲身面临风险。反之，不存在一贯公然侵犯人权情况也不意味着一个人在其所处的特定情况下不会遭受酷刑。</w:t>
      </w:r>
      <w:r w:rsidR="00565738" w:rsidRPr="00A371FE">
        <w:rPr>
          <w:vertAlign w:val="superscript"/>
        </w:rPr>
        <w:footnoteReference w:id="18"/>
      </w:r>
      <w:r w:rsidR="00565738">
        <w:rPr>
          <w:vertAlign w:val="superscript"/>
        </w:rPr>
        <w:t xml:space="preserve"> </w:t>
      </w:r>
    </w:p>
    <w:p w14:paraId="6B4DBF6A" w14:textId="3649AC3C" w:rsidR="00B861F0" w:rsidRPr="00A371FE" w:rsidRDefault="00B861F0" w:rsidP="00B861F0">
      <w:pPr>
        <w:pStyle w:val="SingleTxtGC"/>
      </w:pPr>
      <w:r>
        <w:t>8</w:t>
      </w:r>
      <w:r w:rsidRPr="00A371FE">
        <w:t>.</w:t>
      </w:r>
      <w:r>
        <w:t>4</w:t>
      </w:r>
      <w:r w:rsidRPr="00A371FE">
        <w:tab/>
      </w:r>
      <w:r w:rsidRPr="00A371FE">
        <w:t>委员会回顾其关于参照《公约》第</w:t>
      </w:r>
      <w:r>
        <w:t>22</w:t>
      </w:r>
      <w:r w:rsidRPr="00A371FE">
        <w:t>条执行第</w:t>
      </w:r>
      <w:r>
        <w:t>3</w:t>
      </w:r>
      <w:r w:rsidRPr="00A371FE">
        <w:t>条的第</w:t>
      </w:r>
      <w:r>
        <w:t>4</w:t>
      </w:r>
      <w:r w:rsidRPr="00A371FE">
        <w:t>号一般性意见</w:t>
      </w:r>
      <w:r w:rsidRPr="00A371FE">
        <w:t>(</w:t>
      </w:r>
      <w:r>
        <w:t>2</w:t>
      </w:r>
      <w:r w:rsidRPr="00A371FE">
        <w:t>0</w:t>
      </w:r>
      <w:r>
        <w:t>17</w:t>
      </w:r>
      <w:r w:rsidRPr="00A371FE">
        <w:t>年</w:t>
      </w:r>
      <w:r w:rsidRPr="00A371FE">
        <w:t>)</w:t>
      </w:r>
      <w:r w:rsidRPr="00A371FE">
        <w:t>，其中指出，只要有</w:t>
      </w:r>
      <w:r>
        <w:rPr>
          <w:rFonts w:hint="eastAsia"/>
        </w:rPr>
        <w:t>“</w:t>
      </w:r>
      <w:r w:rsidRPr="00A371FE">
        <w:t>充分理由</w:t>
      </w:r>
      <w:r>
        <w:rPr>
          <w:rFonts w:hint="eastAsia"/>
        </w:rPr>
        <w:t>”</w:t>
      </w:r>
      <w:r w:rsidRPr="00A371FE">
        <w:t>相信，当事人无论是作为个人还是作为有可能在目的地国遭受酷刑的一个群体的成员，在将被递解至的国家内有遭受酷刑的危险，便存在不驱回义务。委员会还回顾，只要酷刑风险是</w:t>
      </w:r>
      <w:r>
        <w:rPr>
          <w:rFonts w:hint="eastAsia"/>
        </w:rPr>
        <w:t>“</w:t>
      </w:r>
      <w:r w:rsidRPr="00A371FE">
        <w:t>可预见、针对个人、现实存在而且真实的</w:t>
      </w:r>
      <w:r>
        <w:rPr>
          <w:rFonts w:hint="eastAsia"/>
        </w:rPr>
        <w:t>”</w:t>
      </w:r>
      <w:r w:rsidRPr="00A371FE">
        <w:t>，便存在</w:t>
      </w:r>
      <w:r>
        <w:rPr>
          <w:rFonts w:hint="eastAsia"/>
        </w:rPr>
        <w:t>“</w:t>
      </w:r>
      <w:r w:rsidRPr="00A371FE">
        <w:t>充分理由</w:t>
      </w:r>
      <w:r>
        <w:rPr>
          <w:rFonts w:hint="eastAsia"/>
        </w:rPr>
        <w:t>”</w:t>
      </w:r>
      <w:r w:rsidRPr="00A371FE">
        <w:t>。</w:t>
      </w:r>
      <w:r w:rsidR="00565738" w:rsidRPr="00A371FE">
        <w:rPr>
          <w:vertAlign w:val="superscript"/>
        </w:rPr>
        <w:footnoteReference w:id="19"/>
      </w:r>
      <w:r w:rsidR="00565738">
        <w:rPr>
          <w:vertAlign w:val="superscript"/>
        </w:rPr>
        <w:t xml:space="preserve"> </w:t>
      </w:r>
      <w:r w:rsidRPr="00A371FE">
        <w:t>个人风险的迹象可能包括但不限于：</w:t>
      </w:r>
      <w:r w:rsidRPr="00A371FE">
        <w:t>(</w:t>
      </w:r>
      <w:r>
        <w:t>a</w:t>
      </w:r>
      <w:r w:rsidRPr="00A371FE">
        <w:t>)</w:t>
      </w:r>
      <w:r w:rsidR="007F2FB7">
        <w:t xml:space="preserve"> </w:t>
      </w:r>
      <w:r w:rsidRPr="00A371FE">
        <w:t>族裔背景和宗教信仰；</w:t>
      </w:r>
      <w:r w:rsidRPr="00A371FE">
        <w:t>(</w:t>
      </w:r>
      <w:r>
        <w:t>b</w:t>
      </w:r>
      <w:r w:rsidRPr="00A371FE">
        <w:t>)</w:t>
      </w:r>
      <w:r w:rsidR="007F2FB7">
        <w:t xml:space="preserve"> </w:t>
      </w:r>
      <w:r w:rsidRPr="00A371FE">
        <w:t>曾遭受酷刑；</w:t>
      </w:r>
      <w:r w:rsidR="00417EEF" w:rsidRPr="0096492B">
        <w:t>(c)</w:t>
      </w:r>
      <w:r w:rsidR="00417EEF">
        <w:t xml:space="preserve"> </w:t>
      </w:r>
      <w:r w:rsidRPr="00A371FE">
        <w:t>在原籍国受到单独拘禁或其他形式的任意和非法拘留；及</w:t>
      </w:r>
      <w:r w:rsidRPr="00A371FE">
        <w:t>(</w:t>
      </w:r>
      <w:r>
        <w:t>d</w:t>
      </w:r>
      <w:r w:rsidRPr="00A371FE">
        <w:t xml:space="preserve">) </w:t>
      </w:r>
      <w:r w:rsidRPr="00A371FE">
        <w:t>申诉人的政治派别或政治活动。</w:t>
      </w:r>
      <w:r w:rsidRPr="00A371FE">
        <w:rPr>
          <w:vertAlign w:val="superscript"/>
        </w:rPr>
        <w:footnoteReference w:id="20"/>
      </w:r>
    </w:p>
    <w:p w14:paraId="20B531A2" w14:textId="64BD6330" w:rsidR="00B861F0" w:rsidRPr="00A371FE" w:rsidRDefault="00B861F0" w:rsidP="00B861F0">
      <w:pPr>
        <w:pStyle w:val="SingleTxtGC"/>
      </w:pPr>
      <w:r>
        <w:t>8</w:t>
      </w:r>
      <w:r w:rsidRPr="00A371FE">
        <w:t>.</w:t>
      </w:r>
      <w:r>
        <w:t>5</w:t>
      </w:r>
      <w:r w:rsidRPr="00A371FE">
        <w:tab/>
      </w:r>
      <w:r w:rsidRPr="00A371FE">
        <w:t>委员会还回顾，举证责任由来文申诉人承担，申诉人必须提出可以论证的理由，即提出确凿证据表明遭受酷刑的危险是可预见、现实存在、针对个人而且真实的。</w:t>
      </w:r>
      <w:r w:rsidR="00565738" w:rsidRPr="00A371FE">
        <w:rPr>
          <w:vertAlign w:val="superscript"/>
        </w:rPr>
        <w:footnoteReference w:id="21"/>
      </w:r>
      <w:r w:rsidR="00565738">
        <w:rPr>
          <w:vertAlign w:val="superscript"/>
        </w:rPr>
        <w:t xml:space="preserve"> </w:t>
      </w:r>
      <w:r w:rsidRPr="00A371FE">
        <w:t>然而，当申诉人无法详细说明其案件时，例如当申诉人已证明自己无法获得与其酷刑指称有关的文件或申诉人已被剥夺自由时，则应倒置举证责任，有关缔约国须调查指称并核实申诉所依据的信息。</w:t>
      </w:r>
      <w:r w:rsidR="00565738" w:rsidRPr="00A371FE">
        <w:rPr>
          <w:vertAlign w:val="superscript"/>
        </w:rPr>
        <w:footnoteReference w:id="22"/>
      </w:r>
      <w:r w:rsidR="00565738">
        <w:rPr>
          <w:vertAlign w:val="superscript"/>
        </w:rPr>
        <w:t xml:space="preserve"> </w:t>
      </w:r>
      <w:r w:rsidRPr="00A371FE">
        <w:t>委员会还回顾称，委员会相当重视所涉缔约国机关的事实调查结论；但委员会不受这种认定的约束。因此，委员会将根据《公约》第</w:t>
      </w:r>
      <w:r>
        <w:t>22</w:t>
      </w:r>
      <w:r w:rsidRPr="00A371FE">
        <w:t>条第</w:t>
      </w:r>
      <w:r>
        <w:t>4</w:t>
      </w:r>
      <w:r w:rsidRPr="00A371FE">
        <w:t>款，依据每一案件的所有相关情况，自行评估所掌握的信息。</w:t>
      </w:r>
      <w:r w:rsidRPr="00A371FE">
        <w:rPr>
          <w:vertAlign w:val="superscript"/>
        </w:rPr>
        <w:footnoteReference w:id="23"/>
      </w:r>
    </w:p>
    <w:p w14:paraId="623DCB86" w14:textId="38C64D62" w:rsidR="00B861F0" w:rsidRPr="00A371FE" w:rsidRDefault="00B861F0" w:rsidP="00B861F0">
      <w:pPr>
        <w:pStyle w:val="SingleTxtGC"/>
      </w:pPr>
      <w:r>
        <w:t>8</w:t>
      </w:r>
      <w:r w:rsidRPr="00A371FE">
        <w:t>.</w:t>
      </w:r>
      <w:r>
        <w:t>6</w:t>
      </w:r>
      <w:r w:rsidRPr="00A371FE">
        <w:tab/>
      </w:r>
      <w:r w:rsidRPr="00A371FE">
        <w:t>在本案中，为了确定申诉人返回厄立特里亚后是否会面临遭受酷刑的风险，委员会参考厄立特里亚人权状况特别报告员</w:t>
      </w:r>
      <w:r>
        <w:t>2</w:t>
      </w:r>
      <w:r w:rsidRPr="00A371FE">
        <w:t>0</w:t>
      </w:r>
      <w:r>
        <w:t>21</w:t>
      </w:r>
      <w:r w:rsidRPr="00A371FE">
        <w:t>年发布的一份报告。根据该报告，遣返厄立特里亚的寻求庇护者据称在返回后受到严惩，包括长期隔离拘留、酷刑和虐待。</w:t>
      </w:r>
      <w:r w:rsidR="00565738" w:rsidRPr="00A371FE">
        <w:rPr>
          <w:vertAlign w:val="superscript"/>
        </w:rPr>
        <w:footnoteReference w:id="24"/>
      </w:r>
      <w:r w:rsidR="00565738">
        <w:rPr>
          <w:vertAlign w:val="superscript"/>
        </w:rPr>
        <w:t xml:space="preserve"> </w:t>
      </w:r>
      <w:r w:rsidRPr="00A371FE">
        <w:t>委员会还注意到，特别报告员曾表示关切，</w:t>
      </w:r>
      <w:r>
        <w:t>2</w:t>
      </w:r>
      <w:r w:rsidRPr="00A371FE">
        <w:t>0</w:t>
      </w:r>
      <w:r>
        <w:t>19</w:t>
      </w:r>
      <w:r w:rsidRPr="00A371FE">
        <w:t>年有</w:t>
      </w:r>
      <w:r>
        <w:t>56</w:t>
      </w:r>
      <w:r w:rsidRPr="00A371FE">
        <w:t>人从瑞士自愿返回厄立特里亚，由于无法充分监测他们的返回条件，可能会使他们面临风险。</w:t>
      </w:r>
      <w:r w:rsidR="00565738" w:rsidRPr="00A371FE">
        <w:rPr>
          <w:vertAlign w:val="superscript"/>
        </w:rPr>
        <w:footnoteReference w:id="25"/>
      </w:r>
      <w:r w:rsidR="00565738">
        <w:rPr>
          <w:vertAlign w:val="superscript"/>
        </w:rPr>
        <w:t xml:space="preserve"> </w:t>
      </w:r>
      <w:r w:rsidRPr="00A371FE">
        <w:t>委员会注意到，特别报告员在</w:t>
      </w:r>
      <w:r>
        <w:t>2</w:t>
      </w:r>
      <w:r w:rsidRPr="00A371FE">
        <w:t>0</w:t>
      </w:r>
      <w:r>
        <w:t>22</w:t>
      </w:r>
      <w:r w:rsidRPr="00A371FE">
        <w:t>年</w:t>
      </w:r>
      <w:r>
        <w:t>3</w:t>
      </w:r>
      <w:r w:rsidRPr="00A371FE">
        <w:t>月</w:t>
      </w:r>
      <w:r>
        <w:t>4</w:t>
      </w:r>
      <w:r w:rsidRPr="00A371FE">
        <w:t>日提交人权理事会的一份声明中指出，厄立特里亚最近的事态发展继续表明该国人权状况缺乏进展。</w:t>
      </w:r>
      <w:r w:rsidRPr="00A371FE">
        <w:rPr>
          <w:vertAlign w:val="superscript"/>
        </w:rPr>
        <w:footnoteReference w:id="26"/>
      </w:r>
    </w:p>
    <w:p w14:paraId="77B5ABF1" w14:textId="77777777" w:rsidR="00B861F0" w:rsidRPr="00A371FE" w:rsidRDefault="00B861F0" w:rsidP="00B861F0">
      <w:pPr>
        <w:pStyle w:val="SingleTxtGC"/>
      </w:pPr>
      <w:r>
        <w:t>8</w:t>
      </w:r>
      <w:r w:rsidRPr="00A371FE">
        <w:t>.</w:t>
      </w:r>
      <w:r>
        <w:t>7</w:t>
      </w:r>
      <w:r w:rsidRPr="00A371FE">
        <w:tab/>
      </w:r>
      <w:r w:rsidRPr="00A371FE">
        <w:t>因此，委员会不能得出结论认为，在本案中，申诉人如被遣返厄立特里亚，不会面临可预见的、真实的、当前的和个人的遭受酷刑的风险。因此，委员会认为，将申诉人强行遣返厄立特里亚将构成违反《公约》第</w:t>
      </w:r>
      <w:r>
        <w:t>3</w:t>
      </w:r>
      <w:r w:rsidRPr="00A371FE">
        <w:t>条的行为。</w:t>
      </w:r>
    </w:p>
    <w:p w14:paraId="0F923BB5" w14:textId="77777777" w:rsidR="00B861F0" w:rsidRPr="00A371FE" w:rsidRDefault="00B861F0" w:rsidP="00B861F0">
      <w:pPr>
        <w:pStyle w:val="SingleTxtGC"/>
      </w:pPr>
      <w:r>
        <w:t>9</w:t>
      </w:r>
      <w:r w:rsidRPr="00A371FE">
        <w:t>.</w:t>
      </w:r>
      <w:r w:rsidRPr="00A371FE">
        <w:tab/>
      </w:r>
      <w:r w:rsidRPr="00A371FE">
        <w:t>鉴于上述情况，委员会根据《公约》第</w:t>
      </w:r>
      <w:r>
        <w:t>22</w:t>
      </w:r>
      <w:r w:rsidRPr="00A371FE">
        <w:t>条第</w:t>
      </w:r>
      <w:r>
        <w:t>7</w:t>
      </w:r>
      <w:r w:rsidRPr="00A371FE">
        <w:t>款行事，得出结论认为，将申诉人遣返厄立特里亚，构成违反《公约》第</w:t>
      </w:r>
      <w:r>
        <w:t>3</w:t>
      </w:r>
      <w:r w:rsidRPr="00A371FE">
        <w:t>条。</w:t>
      </w:r>
    </w:p>
    <w:p w14:paraId="78094BAB" w14:textId="77777777" w:rsidR="00B861F0" w:rsidRPr="00A371FE" w:rsidRDefault="00B861F0" w:rsidP="00B861F0">
      <w:pPr>
        <w:pStyle w:val="SingleTxtGC"/>
      </w:pPr>
      <w:r>
        <w:t>1</w:t>
      </w:r>
      <w:r w:rsidRPr="00A371FE">
        <w:t>0.</w:t>
      </w:r>
      <w:r w:rsidRPr="00A371FE">
        <w:tab/>
      </w:r>
      <w:r w:rsidRPr="00A371FE">
        <w:t>委员会认为，根据《公约》第</w:t>
      </w:r>
      <w:r>
        <w:t>3</w:t>
      </w:r>
      <w:r w:rsidRPr="00A371FE">
        <w:t>条，缔约国有义务不将申诉人强行遣返回厄立特里亚。</w:t>
      </w:r>
    </w:p>
    <w:p w14:paraId="17A8D2D0" w14:textId="77777777" w:rsidR="00B861F0" w:rsidRPr="00A371FE" w:rsidRDefault="00B861F0" w:rsidP="00B861F0">
      <w:pPr>
        <w:pStyle w:val="SingleTxtGC"/>
      </w:pPr>
      <w:r>
        <w:t>11</w:t>
      </w:r>
      <w:r w:rsidRPr="00A371FE">
        <w:t>.</w:t>
      </w:r>
      <w:r w:rsidRPr="00A371FE">
        <w:tab/>
      </w:r>
      <w:r w:rsidRPr="00A371FE">
        <w:t>委员会根据其议事规则第</w:t>
      </w:r>
      <w:r>
        <w:t>118</w:t>
      </w:r>
      <w:r w:rsidRPr="00A371FE">
        <w:t>条第</w:t>
      </w:r>
      <w:r>
        <w:t>5</w:t>
      </w:r>
      <w:r w:rsidRPr="00A371FE">
        <w:t>款，请缔约国自本决定送交之日起</w:t>
      </w:r>
      <w:r>
        <w:t>9</w:t>
      </w:r>
      <w:r w:rsidRPr="00A371FE">
        <w:t>0</w:t>
      </w:r>
      <w:r w:rsidRPr="00A371FE">
        <w:t>天内通报根据上述意见所采取的措施。</w:t>
      </w:r>
    </w:p>
    <w:p w14:paraId="52E67D36" w14:textId="00FCE94C" w:rsidR="00280407" w:rsidRDefault="00280407" w:rsidP="00B861F0">
      <w:pPr>
        <w:pStyle w:val="SingleTxtGC"/>
        <w:rPr>
          <w:u w:val="single"/>
        </w:rPr>
      </w:pPr>
    </w:p>
    <w:p w14:paraId="1C4387C2" w14:textId="77777777" w:rsidR="00B861F0" w:rsidRPr="002D6A9C" w:rsidRDefault="00B861F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18EBFFC" w14:textId="187A05F7" w:rsidR="00B861F0" w:rsidRPr="00B861F0" w:rsidRDefault="00B861F0" w:rsidP="00B861F0">
      <w:pPr>
        <w:pStyle w:val="SingleTxtGC"/>
      </w:pPr>
    </w:p>
    <w:sectPr w:rsidR="00B861F0" w:rsidRPr="00B861F0"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441E" w14:textId="77777777" w:rsidR="00EA02BA" w:rsidRPr="000D319F" w:rsidRDefault="00EA02BA" w:rsidP="000D319F">
      <w:pPr>
        <w:pStyle w:val="af0"/>
        <w:spacing w:after="240"/>
        <w:ind w:left="907"/>
        <w:rPr>
          <w:rFonts w:asciiTheme="majorBidi" w:eastAsia="宋体" w:hAnsiTheme="majorBidi" w:cstheme="majorBidi"/>
          <w:sz w:val="21"/>
          <w:szCs w:val="21"/>
          <w:lang w:val="en-US"/>
        </w:rPr>
      </w:pPr>
    </w:p>
    <w:p w14:paraId="4DF40013" w14:textId="77777777" w:rsidR="00EA02BA" w:rsidRPr="000D319F" w:rsidRDefault="00EA02B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D612EC0" w14:textId="77777777" w:rsidR="00EA02BA" w:rsidRPr="000D319F" w:rsidRDefault="00EA02BA" w:rsidP="000D319F">
      <w:pPr>
        <w:pStyle w:val="af0"/>
      </w:pPr>
    </w:p>
  </w:endnote>
  <w:endnote w:type="continuationNotice" w:id="1">
    <w:p w14:paraId="43A492A3" w14:textId="77777777" w:rsidR="00EA02BA" w:rsidRDefault="00EA0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Arial Unicode MS">
    <w:altName w:val="HGMaruGothicMPRO"/>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2951" w14:textId="77777777" w:rsidR="00056632" w:rsidRPr="00280407" w:rsidRDefault="00280407" w:rsidP="0028040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80407">
      <w:rPr>
        <w:rStyle w:val="af2"/>
        <w:b w:val="0"/>
        <w:snapToGrid w:val="0"/>
        <w:sz w:val="16"/>
      </w:rPr>
      <w:t>GE.22-08522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FF69" w14:textId="77777777" w:rsidR="00056632" w:rsidRPr="00280407" w:rsidRDefault="00280407" w:rsidP="00280407">
    <w:pPr>
      <w:pStyle w:val="af0"/>
      <w:tabs>
        <w:tab w:val="clear" w:pos="431"/>
        <w:tab w:val="right" w:pos="9638"/>
      </w:tabs>
      <w:rPr>
        <w:rStyle w:val="af2"/>
      </w:rPr>
    </w:pPr>
    <w:r>
      <w:t>GE.22-08522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418" w14:textId="07230B0E" w:rsidR="00056632" w:rsidRPr="00487939" w:rsidRDefault="00280407"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4913239" wp14:editId="61408DA5">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GE.22-08522</w:t>
    </w:r>
    <w:r w:rsidR="00731A42" w:rsidRPr="00EE277A">
      <w:rPr>
        <w:sz w:val="20"/>
        <w:lang w:eastAsia="zh-CN"/>
      </w:rPr>
      <w:t xml:space="preserve"> (C)</w:t>
    </w:r>
    <w:r w:rsidR="005505A1">
      <w:rPr>
        <w:sz w:val="20"/>
        <w:lang w:eastAsia="zh-CN"/>
      </w:rPr>
      <w:tab/>
    </w:r>
    <w:r w:rsidR="00F244A3">
      <w:rPr>
        <w:sz w:val="20"/>
        <w:lang w:eastAsia="zh-CN"/>
      </w:rPr>
      <w:t>210622</w:t>
    </w:r>
    <w:r w:rsidR="00731A42">
      <w:rPr>
        <w:sz w:val="20"/>
        <w:lang w:eastAsia="zh-CN"/>
      </w:rPr>
      <w:tab/>
    </w:r>
    <w:r w:rsidR="00F244A3">
      <w:rPr>
        <w:sz w:val="20"/>
        <w:lang w:eastAsia="zh-CN"/>
      </w:rPr>
      <w:t>171022</w:t>
    </w:r>
    <w:r w:rsidR="00731A42">
      <w:rPr>
        <w:b/>
        <w:sz w:val="21"/>
      </w:rPr>
      <w:tab/>
    </w:r>
    <w:r w:rsidR="00A1364C">
      <w:rPr>
        <w:rFonts w:hint="eastAsia"/>
        <w:b/>
        <w:noProof/>
        <w:snapToGrid/>
        <w:sz w:val="21"/>
        <w:lang w:val="en-US" w:eastAsia="zh-CN"/>
      </w:rPr>
      <w:drawing>
        <wp:inline distT="0" distB="0" distL="0" distR="0" wp14:anchorId="0486E416" wp14:editId="45E8DE1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2163" w14:textId="77777777" w:rsidR="00EA02BA" w:rsidRPr="000157B1" w:rsidRDefault="00EA02B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525CE22" w14:textId="77777777" w:rsidR="00EA02BA" w:rsidRPr="000157B1" w:rsidRDefault="00EA02B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FD116E7" w14:textId="77777777" w:rsidR="00EA02BA" w:rsidRDefault="00EA02BA"/>
  </w:footnote>
  <w:footnote w:id="2">
    <w:p w14:paraId="58013DAC" w14:textId="32F0B328" w:rsidR="003B5C48" w:rsidRPr="003B5C48" w:rsidRDefault="003B5C48" w:rsidP="00AF2B6B">
      <w:pPr>
        <w:pStyle w:val="a6"/>
      </w:pPr>
      <w:r w:rsidRPr="003B5C48">
        <w:rPr>
          <w:rStyle w:val="a8"/>
          <w:rFonts w:eastAsia="宋体"/>
          <w:vertAlign w:val="baseline"/>
        </w:rPr>
        <w:tab/>
        <w:t>*</w:t>
      </w:r>
      <w:r w:rsidRPr="003B5C48">
        <w:tab/>
      </w:r>
      <w:r w:rsidR="00AF2B6B" w:rsidRPr="00AF2B6B">
        <w:rPr>
          <w:rFonts w:hint="eastAsia"/>
        </w:rPr>
        <w:t>委员会第</w:t>
      </w:r>
      <w:r w:rsidR="00AF2B6B">
        <w:rPr>
          <w:rFonts w:hint="eastAsia"/>
          <w:lang w:val="fr-CH"/>
        </w:rPr>
        <w:t>七十</w:t>
      </w:r>
      <w:r w:rsidR="00AF2B6B" w:rsidRPr="00AF2B6B">
        <w:rPr>
          <w:rFonts w:hint="eastAsia"/>
        </w:rPr>
        <w:t>三届会议</w:t>
      </w:r>
      <w:r w:rsidR="00AF2B6B" w:rsidRPr="00AF2B6B">
        <w:rPr>
          <w:rFonts w:hint="eastAsia"/>
        </w:rPr>
        <w:t>(2022</w:t>
      </w:r>
      <w:r w:rsidR="00AF2B6B" w:rsidRPr="00AF2B6B">
        <w:rPr>
          <w:rFonts w:hint="eastAsia"/>
        </w:rPr>
        <w:t>年</w:t>
      </w:r>
      <w:r w:rsidR="00DC0C0C">
        <w:t>4</w:t>
      </w:r>
      <w:r w:rsidR="00AF2B6B" w:rsidRPr="00AF2B6B">
        <w:rPr>
          <w:rFonts w:hint="eastAsia"/>
        </w:rPr>
        <w:t>月</w:t>
      </w:r>
      <w:r w:rsidR="00DC0C0C">
        <w:t>19</w:t>
      </w:r>
      <w:r w:rsidR="00AF2B6B" w:rsidRPr="00AF2B6B">
        <w:rPr>
          <w:rFonts w:hint="eastAsia"/>
        </w:rPr>
        <w:t>日至</w:t>
      </w:r>
      <w:r w:rsidR="00DC0C0C">
        <w:t>5</w:t>
      </w:r>
      <w:r w:rsidR="00AF2B6B" w:rsidRPr="00AF2B6B">
        <w:rPr>
          <w:rFonts w:hint="eastAsia"/>
        </w:rPr>
        <w:t>月</w:t>
      </w:r>
      <w:r w:rsidR="00DC0C0C">
        <w:t>13</w:t>
      </w:r>
      <w:r w:rsidR="00AF2B6B" w:rsidRPr="00AF2B6B">
        <w:rPr>
          <w:rFonts w:hint="eastAsia"/>
        </w:rPr>
        <w:t>日</w:t>
      </w:r>
      <w:r w:rsidR="00AF2B6B" w:rsidRPr="00AF2B6B">
        <w:rPr>
          <w:rFonts w:hint="eastAsia"/>
        </w:rPr>
        <w:t>)</w:t>
      </w:r>
      <w:r w:rsidR="00AF2B6B" w:rsidRPr="00AF2B6B">
        <w:rPr>
          <w:rFonts w:hint="eastAsia"/>
        </w:rPr>
        <w:t>通过。</w:t>
      </w:r>
    </w:p>
  </w:footnote>
  <w:footnote w:id="3">
    <w:p w14:paraId="0E476BB8" w14:textId="4FA98BFE" w:rsidR="00B861F0" w:rsidRPr="00F244A3" w:rsidRDefault="00B861F0" w:rsidP="00B861F0">
      <w:pPr>
        <w:pStyle w:val="a6"/>
      </w:pPr>
      <w:r>
        <w:rPr>
          <w:lang w:val="zh-CN"/>
        </w:rPr>
        <w:tab/>
        <w:t>**</w:t>
      </w:r>
      <w:r w:rsidR="00F244A3">
        <w:rPr>
          <w:lang w:val="zh-CN"/>
        </w:rPr>
        <w:tab/>
      </w:r>
      <w:bookmarkStart w:id="0" w:name="_Hlk81477251"/>
      <w:bookmarkEnd w:id="0"/>
      <w:r w:rsidR="00F244A3" w:rsidRPr="00F244A3">
        <w:rPr>
          <w:rFonts w:hint="eastAsia"/>
          <w:lang w:val="zh-CN"/>
        </w:rPr>
        <w:t>委员会下列委员参加了本来文的审查</w:t>
      </w:r>
      <w:r w:rsidR="005D57E7">
        <w:rPr>
          <w:rFonts w:hint="eastAsia"/>
          <w:lang w:val="zh-CN"/>
        </w:rPr>
        <w:t>：</w:t>
      </w:r>
      <w:r w:rsidR="00F244A3" w:rsidRPr="00F244A3">
        <w:rPr>
          <w:rFonts w:hint="eastAsia"/>
          <w:lang w:val="zh-CN"/>
        </w:rPr>
        <w:t>托德·布赫瓦尔德、克劳德·海勒、埃尔多安·伊什詹、柳华文、前田直子、伊尔维亚·普策、阿娜·拉库、阿布德拉扎克·卢瓦内、塞巴斯蒂安·图泽、巴赫季亚尔·图兹穆哈梅多夫。</w:t>
      </w:r>
    </w:p>
  </w:footnote>
  <w:footnote w:id="4">
    <w:p w14:paraId="6C0087D6" w14:textId="5D7749DA" w:rsidR="00B861F0" w:rsidRPr="00083BF7" w:rsidRDefault="00B861F0" w:rsidP="00B861F0">
      <w:pPr>
        <w:pStyle w:val="a6"/>
      </w:pPr>
      <w:r>
        <w:rPr>
          <w:lang w:val="zh-CN"/>
        </w:rPr>
        <w:tab/>
      </w:r>
      <w:r>
        <w:rPr>
          <w:rStyle w:val="a8"/>
          <w:rFonts w:eastAsia="宋体"/>
          <w:lang w:val="zh-CN"/>
        </w:rPr>
        <w:footnoteRef/>
      </w:r>
      <w:r>
        <w:rPr>
          <w:lang w:val="zh-CN"/>
        </w:rPr>
        <w:tab/>
      </w:r>
      <w:r>
        <w:rPr>
          <w:lang w:val="zh-CN"/>
        </w:rPr>
        <w:t>申诉人援引了</w:t>
      </w:r>
      <w:r w:rsidR="005D57E7">
        <w:rPr>
          <w:lang w:val="zh-CN"/>
        </w:rPr>
        <w:t>2</w:t>
      </w:r>
      <w:r>
        <w:rPr>
          <w:lang w:val="zh-CN"/>
        </w:rPr>
        <w:t>0</w:t>
      </w:r>
      <w:r w:rsidR="005D57E7">
        <w:rPr>
          <w:lang w:val="zh-CN"/>
        </w:rPr>
        <w:t>15</w:t>
      </w:r>
      <w:r>
        <w:rPr>
          <w:lang w:val="zh-CN"/>
        </w:rPr>
        <w:t>年的报告</w:t>
      </w:r>
      <w:r w:rsidR="005D57E7">
        <w:rPr>
          <w:lang w:val="zh-CN"/>
        </w:rPr>
        <w:t>，</w:t>
      </w:r>
      <w:r>
        <w:rPr>
          <w:lang w:val="zh-CN"/>
        </w:rPr>
        <w:t>其中载有厄立特里亚人权调查委员会的详细调查结果</w:t>
      </w:r>
      <w:r w:rsidR="005D57E7">
        <w:rPr>
          <w:lang w:val="zh-CN"/>
        </w:rPr>
        <w:t>，</w:t>
      </w:r>
      <w:r>
        <w:rPr>
          <w:lang w:val="zh-CN"/>
        </w:rPr>
        <w:t>第</w:t>
      </w:r>
      <w:r w:rsidR="005D57E7">
        <w:rPr>
          <w:lang w:val="zh-CN"/>
        </w:rPr>
        <w:t>1241</w:t>
      </w:r>
      <w:r>
        <w:rPr>
          <w:lang w:val="zh-CN"/>
        </w:rPr>
        <w:t>段。可查阅</w:t>
      </w:r>
      <w:r w:rsidR="005D57E7">
        <w:rPr>
          <w:lang w:val="zh-CN"/>
        </w:rPr>
        <w:t>：</w:t>
      </w:r>
      <w:hyperlink r:id="rId1" w:history="1">
        <w:r w:rsidR="00FF4123" w:rsidRPr="00C503CD">
          <w:rPr>
            <w:rStyle w:val="af6"/>
            <w:lang w:val="zh-CN"/>
          </w:rPr>
          <w:t>https://www.ohchr.org/en/hr-bodies/hrc/co-i-eritrea/report-co-i-eritrea-0</w:t>
        </w:r>
      </w:hyperlink>
      <w:r w:rsidR="005D57E7">
        <w:rPr>
          <w:lang w:val="zh-CN"/>
        </w:rPr>
        <w:t>.</w:t>
      </w:r>
      <w:r w:rsidR="00FF4123">
        <w:rPr>
          <w:lang w:val="zh-CN"/>
        </w:rPr>
        <w:t xml:space="preserve"> </w:t>
      </w:r>
    </w:p>
  </w:footnote>
  <w:footnote w:id="5">
    <w:p w14:paraId="762662EE" w14:textId="7BF188A5" w:rsidR="00AC73E9" w:rsidRDefault="00AC73E9" w:rsidP="00B861F0">
      <w:pPr>
        <w:pStyle w:val="a6"/>
      </w:pPr>
      <w:r>
        <w:rPr>
          <w:lang w:val="zh-CN"/>
        </w:rPr>
        <w:tab/>
      </w:r>
      <w:r>
        <w:rPr>
          <w:rStyle w:val="a8"/>
          <w:rFonts w:eastAsia="宋体"/>
          <w:lang w:val="zh-CN"/>
        </w:rPr>
        <w:footnoteRef/>
      </w:r>
      <w:r>
        <w:rPr>
          <w:lang w:val="zh-CN"/>
        </w:rPr>
        <w:tab/>
      </w:r>
      <w:r>
        <w:rPr>
          <w:lang w:val="zh-CN"/>
        </w:rPr>
        <w:t>申诉人援引</w:t>
      </w:r>
      <w:r>
        <w:rPr>
          <w:lang w:val="zh-CN"/>
        </w:rPr>
        <w:t>M.G</w:t>
      </w:r>
      <w:r w:rsidRPr="00C67FBE">
        <w:rPr>
          <w:rFonts w:ascii="Time New Roman" w:eastAsia="楷体" w:hAnsi="Time New Roman"/>
          <w:lang w:val="zh-CN"/>
        </w:rPr>
        <w:t>.</w:t>
      </w:r>
      <w:r w:rsidRPr="00C67FBE">
        <w:rPr>
          <w:rFonts w:ascii="Time New Roman" w:eastAsia="楷体" w:hAnsi="Time New Roman"/>
          <w:lang w:val="zh-CN"/>
        </w:rPr>
        <w:t>诉瑞士</w:t>
      </w:r>
      <w:r>
        <w:rPr>
          <w:lang w:val="zh-CN"/>
        </w:rPr>
        <w:t>(</w:t>
      </w:r>
      <w:hyperlink r:id="rId2" w:history="1">
        <w:r w:rsidRPr="009B1A39">
          <w:rPr>
            <w:rStyle w:val="af6"/>
            <w:lang w:val="zh-CN"/>
          </w:rPr>
          <w:t>CAT/C/65/D/811/2017</w:t>
        </w:r>
      </w:hyperlink>
      <w:r>
        <w:rPr>
          <w:lang w:val="zh-CN"/>
        </w:rPr>
        <w:t>)</w:t>
      </w:r>
      <w:r>
        <w:rPr>
          <w:lang w:val="zh-CN"/>
        </w:rPr>
        <w:t>。</w:t>
      </w:r>
    </w:p>
  </w:footnote>
  <w:footnote w:id="6">
    <w:p w14:paraId="1059EDA3" w14:textId="127C837F" w:rsidR="00B861F0" w:rsidRDefault="00B861F0" w:rsidP="00B861F0">
      <w:pPr>
        <w:pStyle w:val="a6"/>
      </w:pPr>
      <w:r>
        <w:rPr>
          <w:lang w:val="zh-CN"/>
        </w:rPr>
        <w:tab/>
      </w:r>
      <w:r>
        <w:rPr>
          <w:rStyle w:val="a8"/>
          <w:rFonts w:eastAsia="宋体"/>
          <w:lang w:val="zh-CN"/>
        </w:rPr>
        <w:footnoteRef/>
      </w:r>
      <w:r>
        <w:rPr>
          <w:lang w:val="zh-CN"/>
        </w:rPr>
        <w:tab/>
      </w:r>
      <w:r>
        <w:rPr>
          <w:lang w:val="zh-CN"/>
        </w:rPr>
        <w:t>申诉人援引了</w:t>
      </w:r>
      <w:r w:rsidR="005D57E7">
        <w:rPr>
          <w:lang w:val="zh-CN"/>
        </w:rPr>
        <w:t>Schweizerische</w:t>
      </w:r>
      <w:r>
        <w:rPr>
          <w:lang w:val="zh-CN"/>
        </w:rPr>
        <w:t xml:space="preserve"> </w:t>
      </w:r>
      <w:r w:rsidR="005D57E7">
        <w:rPr>
          <w:lang w:val="zh-CN"/>
        </w:rPr>
        <w:t>Fl</w:t>
      </w:r>
      <w:r>
        <w:rPr>
          <w:lang w:val="zh-CN"/>
        </w:rPr>
        <w:t>ü</w:t>
      </w:r>
      <w:r w:rsidR="005D57E7">
        <w:rPr>
          <w:lang w:val="zh-CN"/>
        </w:rPr>
        <w:t xml:space="preserve">chtlingshilfe, </w:t>
      </w:r>
      <w:r w:rsidR="0061138F" w:rsidRPr="0061138F">
        <w:rPr>
          <w:rFonts w:asciiTheme="majorBidi" w:hAnsiTheme="majorBidi" w:cstheme="majorBidi"/>
          <w:lang w:val="zh-CN"/>
        </w:rPr>
        <w:t>“</w:t>
      </w:r>
      <w:r w:rsidR="005D57E7" w:rsidRPr="0061138F">
        <w:rPr>
          <w:rFonts w:asciiTheme="majorBidi" w:hAnsiTheme="majorBidi" w:cstheme="majorBidi"/>
          <w:lang w:val="zh-CN"/>
        </w:rPr>
        <w:t>Eritrea:</w:t>
      </w:r>
      <w:r w:rsidRPr="0061138F">
        <w:rPr>
          <w:rFonts w:asciiTheme="majorBidi" w:hAnsiTheme="majorBidi" w:cstheme="majorBidi"/>
          <w:lang w:val="zh-CN"/>
        </w:rPr>
        <w:t xml:space="preserve"> </w:t>
      </w:r>
      <w:r w:rsidR="005D57E7" w:rsidRPr="0061138F">
        <w:rPr>
          <w:rFonts w:asciiTheme="majorBidi" w:hAnsiTheme="majorBidi" w:cstheme="majorBidi"/>
          <w:lang w:val="zh-CN"/>
        </w:rPr>
        <w:t>Nationaldienst</w:t>
      </w:r>
      <w:r w:rsidRPr="0061138F">
        <w:rPr>
          <w:rFonts w:asciiTheme="majorBidi" w:hAnsiTheme="majorBidi" w:cstheme="majorBidi"/>
          <w:lang w:val="zh-CN"/>
        </w:rPr>
        <w:t xml:space="preserve"> – </w:t>
      </w:r>
      <w:r w:rsidR="005D57E7" w:rsidRPr="0061138F">
        <w:rPr>
          <w:rFonts w:asciiTheme="majorBidi" w:hAnsiTheme="majorBidi" w:cstheme="majorBidi"/>
          <w:lang w:val="zh-CN"/>
        </w:rPr>
        <w:t>Themenpapier</w:t>
      </w:r>
      <w:r w:rsidRPr="0061138F">
        <w:rPr>
          <w:rFonts w:asciiTheme="majorBidi" w:hAnsiTheme="majorBidi" w:cstheme="majorBidi"/>
          <w:lang w:val="zh-CN"/>
        </w:rPr>
        <w:t xml:space="preserve"> </w:t>
      </w:r>
      <w:r w:rsidR="005D57E7" w:rsidRPr="0061138F">
        <w:rPr>
          <w:rFonts w:asciiTheme="majorBidi" w:hAnsiTheme="majorBidi" w:cstheme="majorBidi"/>
          <w:lang w:val="zh-CN"/>
        </w:rPr>
        <w:t>der</w:t>
      </w:r>
      <w:r w:rsidRPr="0061138F">
        <w:rPr>
          <w:rFonts w:asciiTheme="majorBidi" w:hAnsiTheme="majorBidi" w:cstheme="majorBidi"/>
          <w:lang w:val="zh-CN"/>
        </w:rPr>
        <w:t xml:space="preserve"> </w:t>
      </w:r>
      <w:r w:rsidR="005D57E7" w:rsidRPr="0061138F">
        <w:rPr>
          <w:rFonts w:asciiTheme="majorBidi" w:hAnsiTheme="majorBidi" w:cstheme="majorBidi"/>
          <w:lang w:val="zh-CN"/>
        </w:rPr>
        <w:t>SFH</w:t>
      </w:r>
      <w:r w:rsidRPr="0061138F">
        <w:rPr>
          <w:rFonts w:asciiTheme="majorBidi" w:hAnsiTheme="majorBidi" w:cstheme="majorBidi"/>
          <w:lang w:val="zh-CN"/>
        </w:rPr>
        <w:t>-</w:t>
      </w:r>
      <w:r w:rsidR="005D57E7" w:rsidRPr="0061138F">
        <w:rPr>
          <w:rFonts w:asciiTheme="majorBidi" w:hAnsiTheme="majorBidi" w:cstheme="majorBidi"/>
          <w:lang w:val="zh-CN"/>
        </w:rPr>
        <w:t>L</w:t>
      </w:r>
      <w:r w:rsidRPr="0061138F">
        <w:rPr>
          <w:rFonts w:asciiTheme="majorBidi" w:hAnsiTheme="majorBidi" w:cstheme="majorBidi"/>
          <w:lang w:val="zh-CN"/>
        </w:rPr>
        <w:t>ä</w:t>
      </w:r>
      <w:r w:rsidR="005D57E7" w:rsidRPr="0061138F">
        <w:rPr>
          <w:rFonts w:asciiTheme="majorBidi" w:hAnsiTheme="majorBidi" w:cstheme="majorBidi"/>
          <w:lang w:val="zh-CN"/>
        </w:rPr>
        <w:t>nderanalyse”</w:t>
      </w:r>
      <w:r w:rsidR="005D57E7">
        <w:rPr>
          <w:lang w:val="zh-CN"/>
        </w:rPr>
        <w:t>，</w:t>
      </w:r>
      <w:r w:rsidR="005D57E7">
        <w:rPr>
          <w:lang w:val="zh-CN"/>
        </w:rPr>
        <w:t>3</w:t>
      </w:r>
      <w:r>
        <w:rPr>
          <w:lang w:val="zh-CN"/>
        </w:rPr>
        <w:t xml:space="preserve">0 </w:t>
      </w:r>
      <w:r w:rsidR="005D57E7">
        <w:rPr>
          <w:lang w:val="zh-CN"/>
        </w:rPr>
        <w:t>June</w:t>
      </w:r>
      <w:r>
        <w:rPr>
          <w:lang w:val="zh-CN"/>
        </w:rPr>
        <w:t xml:space="preserve"> </w:t>
      </w:r>
      <w:r w:rsidR="005D57E7">
        <w:rPr>
          <w:lang w:val="zh-CN"/>
        </w:rPr>
        <w:t>2</w:t>
      </w:r>
      <w:r>
        <w:rPr>
          <w:lang w:val="zh-CN"/>
        </w:rPr>
        <w:t>0</w:t>
      </w:r>
      <w:r w:rsidR="005D57E7">
        <w:rPr>
          <w:lang w:val="zh-CN"/>
        </w:rPr>
        <w:t>17</w:t>
      </w:r>
      <w:r>
        <w:rPr>
          <w:lang w:val="zh-CN"/>
        </w:rPr>
        <w:t>。</w:t>
      </w:r>
    </w:p>
  </w:footnote>
  <w:footnote w:id="7">
    <w:p w14:paraId="07C91FB3" w14:textId="77777777" w:rsidR="00AC73E9" w:rsidRDefault="00AC73E9" w:rsidP="00B861F0">
      <w:pPr>
        <w:pStyle w:val="a6"/>
      </w:pPr>
      <w:r>
        <w:rPr>
          <w:lang w:val="zh-CN"/>
        </w:rPr>
        <w:tab/>
      </w:r>
      <w:r>
        <w:rPr>
          <w:rStyle w:val="a8"/>
          <w:rFonts w:eastAsia="宋体"/>
          <w:lang w:val="zh-CN"/>
        </w:rPr>
        <w:footnoteRef/>
      </w:r>
      <w:r>
        <w:rPr>
          <w:lang w:val="zh-CN"/>
        </w:rPr>
        <w:tab/>
      </w:r>
      <w:r>
        <w:rPr>
          <w:lang w:val="zh-CN"/>
        </w:rPr>
        <w:t>第</w:t>
      </w:r>
      <w:r>
        <w:rPr>
          <w:lang w:val="zh-CN"/>
        </w:rPr>
        <w:t>2345/02</w:t>
      </w:r>
      <w:r>
        <w:rPr>
          <w:lang w:val="zh-CN"/>
        </w:rPr>
        <w:t>号申请，判决，</w:t>
      </w:r>
      <w:r>
        <w:rPr>
          <w:lang w:val="zh-CN"/>
        </w:rPr>
        <w:t>2005</w:t>
      </w:r>
      <w:r>
        <w:rPr>
          <w:lang w:val="zh-CN"/>
        </w:rPr>
        <w:t>年</w:t>
      </w:r>
      <w:r>
        <w:rPr>
          <w:lang w:val="zh-CN"/>
        </w:rPr>
        <w:t>7</w:t>
      </w:r>
      <w:r>
        <w:rPr>
          <w:lang w:val="zh-CN"/>
        </w:rPr>
        <w:t>月</w:t>
      </w:r>
      <w:r>
        <w:rPr>
          <w:lang w:val="zh-CN"/>
        </w:rPr>
        <w:t>5</w:t>
      </w:r>
      <w:r>
        <w:rPr>
          <w:lang w:val="zh-CN"/>
        </w:rPr>
        <w:t>日，第</w:t>
      </w:r>
      <w:r>
        <w:rPr>
          <w:lang w:val="zh-CN"/>
        </w:rPr>
        <w:t>54</w:t>
      </w:r>
      <w:r>
        <w:rPr>
          <w:lang w:val="zh-CN"/>
        </w:rPr>
        <w:t>段。</w:t>
      </w:r>
    </w:p>
  </w:footnote>
  <w:footnote w:id="8">
    <w:p w14:paraId="0637A127" w14:textId="7AA7945E" w:rsidR="00B861F0" w:rsidRDefault="00B861F0" w:rsidP="00B861F0">
      <w:pPr>
        <w:pStyle w:val="a6"/>
      </w:pPr>
      <w:r>
        <w:rPr>
          <w:lang w:val="zh-CN"/>
        </w:rPr>
        <w:tab/>
      </w:r>
      <w:r>
        <w:rPr>
          <w:rStyle w:val="a8"/>
          <w:rFonts w:eastAsia="宋体"/>
          <w:lang w:val="zh-CN"/>
        </w:rPr>
        <w:footnoteRef/>
      </w:r>
      <w:r>
        <w:rPr>
          <w:lang w:val="zh-CN"/>
        </w:rPr>
        <w:tab/>
      </w:r>
      <w:r>
        <w:rPr>
          <w:lang w:val="zh-CN"/>
        </w:rPr>
        <w:t>申诉人援引了</w:t>
      </w:r>
      <w:r w:rsidR="005D57E7">
        <w:rPr>
          <w:lang w:val="zh-CN"/>
        </w:rPr>
        <w:t>，</w:t>
      </w:r>
      <w:r>
        <w:rPr>
          <w:lang w:val="zh-CN"/>
        </w:rPr>
        <w:t>除其他外</w:t>
      </w:r>
      <w:r w:rsidR="005D57E7">
        <w:rPr>
          <w:lang w:val="zh-CN"/>
        </w:rPr>
        <w:t>，</w:t>
      </w:r>
      <w:r w:rsidR="005D57E7">
        <w:rPr>
          <w:lang w:val="zh-CN"/>
        </w:rPr>
        <w:t>Amnesty</w:t>
      </w:r>
      <w:r>
        <w:rPr>
          <w:lang w:val="zh-CN"/>
        </w:rPr>
        <w:t xml:space="preserve"> </w:t>
      </w:r>
      <w:r w:rsidR="005D57E7">
        <w:rPr>
          <w:lang w:val="zh-CN"/>
        </w:rPr>
        <w:t xml:space="preserve">International, </w:t>
      </w:r>
      <w:r w:rsidR="005D57E7">
        <w:rPr>
          <w:i/>
          <w:iCs/>
          <w:lang w:val="zh-CN"/>
        </w:rPr>
        <w:t>Just</w:t>
      </w:r>
      <w:r>
        <w:rPr>
          <w:i/>
          <w:iCs/>
          <w:lang w:val="zh-CN"/>
        </w:rPr>
        <w:t xml:space="preserve"> </w:t>
      </w:r>
      <w:r w:rsidR="005D57E7">
        <w:rPr>
          <w:i/>
          <w:iCs/>
          <w:lang w:val="zh-CN"/>
        </w:rPr>
        <w:t>Deserters:</w:t>
      </w:r>
      <w:r>
        <w:rPr>
          <w:i/>
          <w:iCs/>
          <w:lang w:val="zh-CN"/>
        </w:rPr>
        <w:t xml:space="preserve"> </w:t>
      </w:r>
      <w:r w:rsidR="005D57E7">
        <w:rPr>
          <w:i/>
          <w:iCs/>
          <w:lang w:val="zh-CN"/>
        </w:rPr>
        <w:t>Why</w:t>
      </w:r>
      <w:r>
        <w:rPr>
          <w:i/>
          <w:iCs/>
          <w:lang w:val="zh-CN"/>
        </w:rPr>
        <w:t xml:space="preserve"> </w:t>
      </w:r>
      <w:r w:rsidR="005D57E7">
        <w:rPr>
          <w:i/>
          <w:iCs/>
          <w:lang w:val="zh-CN"/>
        </w:rPr>
        <w:t>Indefinite</w:t>
      </w:r>
      <w:r>
        <w:rPr>
          <w:i/>
          <w:iCs/>
          <w:lang w:val="zh-CN"/>
        </w:rPr>
        <w:t xml:space="preserve"> </w:t>
      </w:r>
      <w:r w:rsidR="005D57E7">
        <w:rPr>
          <w:i/>
          <w:iCs/>
          <w:lang w:val="zh-CN"/>
        </w:rPr>
        <w:t>National</w:t>
      </w:r>
      <w:r>
        <w:rPr>
          <w:i/>
          <w:iCs/>
          <w:lang w:val="zh-CN"/>
        </w:rPr>
        <w:t xml:space="preserve"> </w:t>
      </w:r>
      <w:r w:rsidR="005D57E7">
        <w:rPr>
          <w:i/>
          <w:iCs/>
          <w:lang w:val="zh-CN"/>
        </w:rPr>
        <w:t>Service</w:t>
      </w:r>
      <w:r>
        <w:rPr>
          <w:i/>
          <w:iCs/>
          <w:lang w:val="zh-CN"/>
        </w:rPr>
        <w:t xml:space="preserve"> </w:t>
      </w:r>
      <w:r w:rsidR="005D57E7">
        <w:rPr>
          <w:i/>
          <w:iCs/>
          <w:lang w:val="zh-CN"/>
        </w:rPr>
        <w:t>in</w:t>
      </w:r>
      <w:r>
        <w:rPr>
          <w:i/>
          <w:iCs/>
          <w:lang w:val="zh-CN"/>
        </w:rPr>
        <w:t xml:space="preserve"> </w:t>
      </w:r>
      <w:r w:rsidR="005D57E7">
        <w:rPr>
          <w:i/>
          <w:iCs/>
          <w:lang w:val="zh-CN"/>
        </w:rPr>
        <w:t>Eritrea</w:t>
      </w:r>
      <w:r>
        <w:rPr>
          <w:i/>
          <w:iCs/>
          <w:lang w:val="zh-CN"/>
        </w:rPr>
        <w:t xml:space="preserve"> </w:t>
      </w:r>
      <w:r w:rsidR="005D57E7">
        <w:rPr>
          <w:i/>
          <w:iCs/>
          <w:lang w:val="zh-CN"/>
        </w:rPr>
        <w:t>Has</w:t>
      </w:r>
      <w:r>
        <w:rPr>
          <w:i/>
          <w:iCs/>
          <w:lang w:val="zh-CN"/>
        </w:rPr>
        <w:t xml:space="preserve"> </w:t>
      </w:r>
      <w:r w:rsidR="005D57E7">
        <w:rPr>
          <w:i/>
          <w:iCs/>
          <w:lang w:val="zh-CN"/>
        </w:rPr>
        <w:t>Created</w:t>
      </w:r>
      <w:r>
        <w:rPr>
          <w:i/>
          <w:iCs/>
          <w:lang w:val="zh-CN"/>
        </w:rPr>
        <w:t xml:space="preserve"> </w:t>
      </w:r>
      <w:r w:rsidR="005D57E7">
        <w:rPr>
          <w:i/>
          <w:iCs/>
          <w:lang w:val="zh-CN"/>
        </w:rPr>
        <w:t>a</w:t>
      </w:r>
      <w:r>
        <w:rPr>
          <w:i/>
          <w:iCs/>
          <w:lang w:val="zh-CN"/>
        </w:rPr>
        <w:t xml:space="preserve"> </w:t>
      </w:r>
      <w:r w:rsidR="005D57E7">
        <w:rPr>
          <w:i/>
          <w:iCs/>
          <w:lang w:val="zh-CN"/>
        </w:rPr>
        <w:t>Generation</w:t>
      </w:r>
      <w:r>
        <w:rPr>
          <w:i/>
          <w:iCs/>
          <w:lang w:val="zh-CN"/>
        </w:rPr>
        <w:t xml:space="preserve"> </w:t>
      </w:r>
      <w:r w:rsidR="005D57E7">
        <w:rPr>
          <w:i/>
          <w:iCs/>
          <w:lang w:val="zh-CN"/>
        </w:rPr>
        <w:t>of</w:t>
      </w:r>
      <w:r>
        <w:rPr>
          <w:i/>
          <w:iCs/>
          <w:lang w:val="zh-CN"/>
        </w:rPr>
        <w:t xml:space="preserve"> </w:t>
      </w:r>
      <w:r w:rsidR="005D57E7">
        <w:rPr>
          <w:i/>
          <w:iCs/>
          <w:lang w:val="zh-CN"/>
        </w:rPr>
        <w:t>Refugees</w:t>
      </w:r>
      <w:r>
        <w:rPr>
          <w:lang w:val="zh-CN"/>
        </w:rPr>
        <w:t xml:space="preserve"> </w:t>
      </w:r>
      <w:r w:rsidR="005D57E7">
        <w:rPr>
          <w:lang w:val="zh-CN"/>
        </w:rPr>
        <w:t>(2</w:t>
      </w:r>
      <w:r>
        <w:rPr>
          <w:lang w:val="zh-CN"/>
        </w:rPr>
        <w:t>0</w:t>
      </w:r>
      <w:r w:rsidR="005D57E7">
        <w:rPr>
          <w:lang w:val="zh-CN"/>
        </w:rPr>
        <w:t>15)</w:t>
      </w:r>
      <w:r>
        <w:rPr>
          <w:lang w:val="zh-CN"/>
        </w:rPr>
        <w:t>。</w:t>
      </w:r>
    </w:p>
  </w:footnote>
  <w:footnote w:id="9">
    <w:p w14:paraId="78307C93" w14:textId="6F33D0FE" w:rsidR="00AC73E9" w:rsidRPr="008A2143" w:rsidRDefault="00AC73E9" w:rsidP="0061138F">
      <w:pPr>
        <w:pStyle w:val="a6"/>
        <w:jc w:val="left"/>
      </w:pPr>
      <w:r>
        <w:rPr>
          <w:lang w:val="zh-CN"/>
        </w:rPr>
        <w:tab/>
      </w:r>
      <w:r>
        <w:rPr>
          <w:rStyle w:val="a8"/>
          <w:rFonts w:eastAsia="宋体"/>
          <w:lang w:val="zh-CN"/>
        </w:rPr>
        <w:footnoteRef/>
      </w:r>
      <w:r>
        <w:rPr>
          <w:lang w:val="zh-CN"/>
        </w:rPr>
        <w:tab/>
      </w:r>
      <w:r>
        <w:rPr>
          <w:lang w:val="zh-CN"/>
        </w:rPr>
        <w:t>见</w:t>
      </w:r>
      <w:r w:rsidRPr="0061138F">
        <w:rPr>
          <w:rFonts w:asciiTheme="majorBidi" w:hAnsiTheme="majorBidi" w:cstheme="majorBidi"/>
          <w:lang w:val="zh-CN"/>
        </w:rPr>
        <w:t xml:space="preserve">“Focus Eritrea: Update </w:t>
      </w:r>
      <w:r w:rsidRPr="0061138F">
        <w:rPr>
          <w:rFonts w:asciiTheme="majorBidi" w:hAnsiTheme="majorBidi" w:cstheme="majorBidi"/>
          <w:lang w:val="zh-CN"/>
        </w:rPr>
        <w:t>Nationaldienst und illegale Ausreise”</w:t>
      </w:r>
      <w:r>
        <w:rPr>
          <w:lang w:val="zh-CN"/>
        </w:rPr>
        <w:t>。可查阅：</w:t>
      </w:r>
      <w:hyperlink r:id="rId3" w:history="1">
        <w:r w:rsidRPr="00C503CD">
          <w:rPr>
            <w:rStyle w:val="af6"/>
            <w:lang w:val="zh-CN"/>
          </w:rPr>
          <w:t>https://www.sem.admin.ch/sem/de/home/aktuell/news/2015/2015-06-11.html</w:t>
        </w:r>
      </w:hyperlink>
      <w:r>
        <w:rPr>
          <w:rFonts w:hint="eastAsia"/>
          <w:lang w:val="zh-CN"/>
        </w:rPr>
        <w:t>.</w:t>
      </w:r>
      <w:r>
        <w:t xml:space="preserve"> </w:t>
      </w:r>
    </w:p>
  </w:footnote>
  <w:footnote w:id="10">
    <w:p w14:paraId="2C7DAA52" w14:textId="77777777" w:rsidR="00565738" w:rsidRDefault="00565738" w:rsidP="00B861F0">
      <w:pPr>
        <w:pStyle w:val="a6"/>
      </w:pPr>
      <w:r>
        <w:rPr>
          <w:lang w:val="zh-CN"/>
        </w:rPr>
        <w:tab/>
      </w:r>
      <w:r>
        <w:rPr>
          <w:rStyle w:val="a8"/>
          <w:rFonts w:eastAsia="宋体"/>
          <w:lang w:val="zh-CN"/>
        </w:rPr>
        <w:footnoteRef/>
      </w:r>
      <w:r>
        <w:rPr>
          <w:lang w:val="zh-CN"/>
        </w:rPr>
        <w:tab/>
      </w:r>
      <w:r>
        <w:rPr>
          <w:lang w:val="zh-CN"/>
        </w:rPr>
        <w:t>缔约国援引了欧洲庇护支助办事处，</w:t>
      </w:r>
      <w:r>
        <w:rPr>
          <w:rFonts w:hint="eastAsia"/>
          <w:lang w:val="zh-CN"/>
        </w:rPr>
        <w:t>“</w:t>
      </w:r>
      <w:r>
        <w:rPr>
          <w:lang w:val="zh-CN"/>
        </w:rPr>
        <w:t>欧洲庇护支助办事处原籍国信息报告：厄立特里亚国家聚焦</w:t>
      </w:r>
      <w:r>
        <w:rPr>
          <w:rFonts w:hint="eastAsia"/>
          <w:lang w:val="zh-CN"/>
        </w:rPr>
        <w:t>”</w:t>
      </w:r>
      <w:r>
        <w:rPr>
          <w:lang w:val="zh-CN"/>
        </w:rPr>
        <w:t>(2015</w:t>
      </w:r>
      <w:r>
        <w:rPr>
          <w:lang w:val="zh-CN"/>
        </w:rPr>
        <w:t>年</w:t>
      </w:r>
      <w:r>
        <w:rPr>
          <w:lang w:val="zh-CN"/>
        </w:rPr>
        <w:t>5</w:t>
      </w:r>
      <w:r>
        <w:rPr>
          <w:lang w:val="zh-CN"/>
        </w:rPr>
        <w:t>月</w:t>
      </w:r>
      <w:r>
        <w:rPr>
          <w:lang w:val="zh-CN"/>
        </w:rPr>
        <w:t>)</w:t>
      </w:r>
      <w:r>
        <w:rPr>
          <w:lang w:val="zh-CN"/>
        </w:rPr>
        <w:t>，第</w:t>
      </w:r>
      <w:r>
        <w:rPr>
          <w:lang w:val="zh-CN"/>
        </w:rPr>
        <w:t>34</w:t>
      </w:r>
      <w:r>
        <w:rPr>
          <w:lang w:val="zh-CN"/>
        </w:rPr>
        <w:t>页；原籍国信息中心</w:t>
      </w:r>
      <w:r>
        <w:rPr>
          <w:lang w:val="zh-CN"/>
        </w:rPr>
        <w:t>(Landinfo)</w:t>
      </w:r>
      <w:r>
        <w:rPr>
          <w:lang w:val="zh-CN"/>
        </w:rPr>
        <w:t>，</w:t>
      </w:r>
      <w:r>
        <w:rPr>
          <w:rFonts w:hint="eastAsia"/>
          <w:lang w:val="zh-CN"/>
        </w:rPr>
        <w:t>“</w:t>
      </w:r>
      <w:r>
        <w:rPr>
          <w:lang w:val="zh-CN"/>
        </w:rPr>
        <w:t>厄立特里亚报告：国民服役</w:t>
      </w:r>
      <w:r>
        <w:rPr>
          <w:rFonts w:hint="eastAsia"/>
          <w:lang w:val="zh-CN"/>
        </w:rPr>
        <w:t>”</w:t>
      </w:r>
      <w:r>
        <w:rPr>
          <w:lang w:val="zh-CN"/>
        </w:rPr>
        <w:t>(2016</w:t>
      </w:r>
      <w:r>
        <w:rPr>
          <w:lang w:val="zh-CN"/>
        </w:rPr>
        <w:t>年</w:t>
      </w:r>
      <w:r>
        <w:rPr>
          <w:lang w:val="zh-CN"/>
        </w:rPr>
        <w:t>5</w:t>
      </w:r>
      <w:r>
        <w:rPr>
          <w:lang w:val="zh-CN"/>
        </w:rPr>
        <w:t>月</w:t>
      </w:r>
      <w:r>
        <w:rPr>
          <w:lang w:val="zh-CN"/>
        </w:rPr>
        <w:t>20</w:t>
      </w:r>
      <w:r>
        <w:rPr>
          <w:lang w:val="zh-CN"/>
        </w:rPr>
        <w:t>日</w:t>
      </w:r>
      <w:r>
        <w:rPr>
          <w:lang w:val="zh-CN"/>
        </w:rPr>
        <w:t>)</w:t>
      </w:r>
      <w:r>
        <w:rPr>
          <w:lang w:val="zh-CN"/>
        </w:rPr>
        <w:t>，第</w:t>
      </w:r>
      <w:r>
        <w:rPr>
          <w:lang w:val="zh-CN"/>
        </w:rPr>
        <w:t>18</w:t>
      </w:r>
      <w:r>
        <w:rPr>
          <w:lang w:val="zh-CN"/>
        </w:rPr>
        <w:t>页；欧洲庇护支助办事处，《原籍国信息报告：厄立特里亚</w:t>
      </w:r>
      <w:r>
        <w:rPr>
          <w:rFonts w:hint="eastAsia"/>
          <w:spacing w:val="-50"/>
        </w:rPr>
        <w:t>―</w:t>
      </w:r>
      <w:r>
        <w:rPr>
          <w:rFonts w:hint="eastAsia"/>
        </w:rPr>
        <w:t>―</w:t>
      </w:r>
      <w:r>
        <w:rPr>
          <w:lang w:val="zh-CN"/>
        </w:rPr>
        <w:t>民役和非法出境》</w:t>
      </w:r>
      <w:r>
        <w:rPr>
          <w:lang w:val="zh-CN"/>
        </w:rPr>
        <w:t>(2016</w:t>
      </w:r>
      <w:r>
        <w:rPr>
          <w:lang w:val="zh-CN"/>
        </w:rPr>
        <w:t>年</w:t>
      </w:r>
      <w:r>
        <w:rPr>
          <w:lang w:val="zh-CN"/>
        </w:rPr>
        <w:t>11</w:t>
      </w:r>
      <w:r>
        <w:rPr>
          <w:lang w:val="zh-CN"/>
        </w:rPr>
        <w:t>月</w:t>
      </w:r>
      <w:r>
        <w:rPr>
          <w:lang w:val="zh-CN"/>
        </w:rPr>
        <w:t>)</w:t>
      </w:r>
      <w:r>
        <w:rPr>
          <w:lang w:val="zh-CN"/>
        </w:rPr>
        <w:t>，第</w:t>
      </w:r>
      <w:r>
        <w:rPr>
          <w:lang w:val="zh-CN"/>
        </w:rPr>
        <w:t>38</w:t>
      </w:r>
      <w:r>
        <w:rPr>
          <w:lang w:val="zh-CN"/>
        </w:rPr>
        <w:t>页。</w:t>
      </w:r>
    </w:p>
  </w:footnote>
  <w:footnote w:id="11">
    <w:p w14:paraId="79B461A3" w14:textId="1CC2467C" w:rsidR="00B861F0" w:rsidRDefault="00B861F0" w:rsidP="00B861F0">
      <w:pPr>
        <w:pStyle w:val="a6"/>
        <w:rPr>
          <w:rFonts w:eastAsia="Arial Unicode MS"/>
        </w:rPr>
      </w:pPr>
      <w:r>
        <w:rPr>
          <w:lang w:val="zh-CN"/>
        </w:rPr>
        <w:tab/>
      </w:r>
      <w:r>
        <w:rPr>
          <w:rStyle w:val="a8"/>
          <w:rFonts w:eastAsia="宋体"/>
          <w:lang w:val="zh-CN"/>
        </w:rPr>
        <w:footnoteRef/>
      </w:r>
      <w:r>
        <w:rPr>
          <w:lang w:val="zh-CN"/>
        </w:rPr>
        <w:tab/>
      </w:r>
      <w:r>
        <w:rPr>
          <w:lang w:val="zh-CN"/>
        </w:rPr>
        <w:t>申诉人援引了</w:t>
      </w:r>
      <w:hyperlink r:id="rId4" w:history="1">
        <w:r w:rsidR="005D57E7" w:rsidRPr="009B1A39">
          <w:rPr>
            <w:rStyle w:val="af6"/>
            <w:lang w:val="zh-CN"/>
          </w:rPr>
          <w:t>A/HRC/41/53</w:t>
        </w:r>
      </w:hyperlink>
      <w:r w:rsidR="005D57E7">
        <w:rPr>
          <w:lang w:val="zh-CN"/>
        </w:rPr>
        <w:t>,</w:t>
      </w:r>
      <w:r w:rsidR="00AC73E9">
        <w:rPr>
          <w:lang w:val="zh-CN"/>
        </w:rPr>
        <w:t xml:space="preserve"> </w:t>
      </w:r>
      <w:r>
        <w:rPr>
          <w:lang w:val="zh-CN"/>
        </w:rPr>
        <w:t>第</w:t>
      </w:r>
      <w:r w:rsidR="005D57E7">
        <w:rPr>
          <w:lang w:val="zh-CN"/>
        </w:rPr>
        <w:t>17</w:t>
      </w:r>
      <w:r>
        <w:rPr>
          <w:lang w:val="zh-CN"/>
        </w:rPr>
        <w:t>、</w:t>
      </w:r>
      <w:r w:rsidR="005D57E7">
        <w:rPr>
          <w:lang w:val="zh-CN"/>
        </w:rPr>
        <w:t>19</w:t>
      </w:r>
      <w:r>
        <w:rPr>
          <w:lang w:val="zh-CN"/>
        </w:rPr>
        <w:t>和</w:t>
      </w:r>
      <w:r w:rsidR="005D57E7">
        <w:rPr>
          <w:lang w:val="zh-CN"/>
        </w:rPr>
        <w:t>74</w:t>
      </w:r>
      <w:r>
        <w:rPr>
          <w:lang w:val="zh-CN"/>
        </w:rPr>
        <w:t>段。</w:t>
      </w:r>
    </w:p>
  </w:footnote>
  <w:footnote w:id="12">
    <w:p w14:paraId="318CB183" w14:textId="77777777" w:rsidR="00565738" w:rsidRDefault="00565738" w:rsidP="00B861F0">
      <w:pPr>
        <w:pStyle w:val="a6"/>
      </w:pPr>
      <w:r>
        <w:rPr>
          <w:lang w:val="zh-CN"/>
        </w:rPr>
        <w:tab/>
      </w:r>
      <w:r>
        <w:rPr>
          <w:rStyle w:val="a8"/>
          <w:rFonts w:eastAsia="宋体"/>
          <w:lang w:val="zh-CN"/>
        </w:rPr>
        <w:footnoteRef/>
      </w:r>
      <w:r>
        <w:rPr>
          <w:lang w:val="zh-CN"/>
        </w:rPr>
        <w:tab/>
      </w:r>
      <w:r>
        <w:rPr>
          <w:lang w:val="zh-CN"/>
        </w:rPr>
        <w:t>申诉人援引了联合国难民事务高级专员公署</w:t>
      </w:r>
      <w:r>
        <w:rPr>
          <w:lang w:val="zh-CN"/>
        </w:rPr>
        <w:t>2014</w:t>
      </w:r>
      <w:r>
        <w:rPr>
          <w:lang w:val="zh-CN"/>
        </w:rPr>
        <w:t>年</w:t>
      </w:r>
      <w:r>
        <w:rPr>
          <w:lang w:val="zh-CN"/>
        </w:rPr>
        <w:t>12</w:t>
      </w:r>
      <w:r>
        <w:rPr>
          <w:lang w:val="zh-CN"/>
        </w:rPr>
        <w:t>月的一份报告，难民署在报告中就丹麦移民局公布的一份实况调查团报告提出了自己的看法。</w:t>
      </w:r>
    </w:p>
  </w:footnote>
  <w:footnote w:id="13">
    <w:p w14:paraId="1BD66296" w14:textId="1E00D901" w:rsidR="00B861F0" w:rsidRDefault="00B861F0" w:rsidP="00B861F0">
      <w:pPr>
        <w:pStyle w:val="a6"/>
      </w:pPr>
      <w:r>
        <w:rPr>
          <w:lang w:val="zh-CN"/>
        </w:rPr>
        <w:tab/>
      </w:r>
      <w:r>
        <w:rPr>
          <w:rStyle w:val="a8"/>
          <w:rFonts w:eastAsia="宋体"/>
          <w:lang w:val="zh-CN"/>
        </w:rPr>
        <w:footnoteRef/>
      </w:r>
      <w:r>
        <w:rPr>
          <w:lang w:val="zh-CN"/>
        </w:rPr>
        <w:tab/>
      </w:r>
      <w:r>
        <w:rPr>
          <w:lang w:val="zh-CN"/>
        </w:rPr>
        <w:t>申诉人援引了</w:t>
      </w:r>
      <w:r w:rsidR="005D57E7">
        <w:rPr>
          <w:lang w:val="zh-CN"/>
        </w:rPr>
        <w:t>2</w:t>
      </w:r>
      <w:r>
        <w:rPr>
          <w:lang w:val="zh-CN"/>
        </w:rPr>
        <w:t>0</w:t>
      </w:r>
      <w:r w:rsidR="005D57E7">
        <w:rPr>
          <w:lang w:val="zh-CN"/>
        </w:rPr>
        <w:t>16</w:t>
      </w:r>
      <w:r>
        <w:rPr>
          <w:lang w:val="zh-CN"/>
        </w:rPr>
        <w:t>年的报告</w:t>
      </w:r>
      <w:r w:rsidR="005D57E7">
        <w:rPr>
          <w:lang w:val="zh-CN"/>
        </w:rPr>
        <w:t>，</w:t>
      </w:r>
      <w:r>
        <w:rPr>
          <w:lang w:val="zh-CN"/>
        </w:rPr>
        <w:t>其中载有厄立特里亚人权调查委员会的详细调查结果</w:t>
      </w:r>
      <w:r w:rsidR="005D57E7">
        <w:rPr>
          <w:lang w:val="zh-CN"/>
        </w:rPr>
        <w:t>，</w:t>
      </w:r>
      <w:r>
        <w:rPr>
          <w:lang w:val="zh-CN"/>
        </w:rPr>
        <w:t>第</w:t>
      </w:r>
      <w:r w:rsidR="005D57E7">
        <w:rPr>
          <w:lang w:val="zh-CN"/>
        </w:rPr>
        <w:t>98</w:t>
      </w:r>
      <w:r>
        <w:rPr>
          <w:lang w:val="zh-CN"/>
        </w:rPr>
        <w:t>段。可查阅</w:t>
      </w:r>
      <w:r w:rsidR="007F2FB7">
        <w:rPr>
          <w:lang w:val="zh-CN"/>
        </w:rPr>
        <w:br/>
      </w:r>
      <w:hyperlink r:id="rId5" w:history="1">
        <w:r w:rsidR="00AC73E9" w:rsidRPr="00C503CD">
          <w:rPr>
            <w:rStyle w:val="af6"/>
            <w:lang w:val="zh-CN"/>
          </w:rPr>
          <w:t>https://www.ohchr.org/sites/default/files/Documents/HRBodies/HRCouncil/CoIEritrea/A_HRC_32_CRP.1_read-only.pdf</w:t>
        </w:r>
      </w:hyperlink>
      <w:r w:rsidR="007F2FB7">
        <w:rPr>
          <w:rFonts w:hint="eastAsia"/>
          <w:lang w:val="zh-CN"/>
        </w:rPr>
        <w:t>.</w:t>
      </w:r>
      <w:r w:rsidR="00AC73E9">
        <w:rPr>
          <w:lang w:val="zh-CN"/>
        </w:rPr>
        <w:t xml:space="preserve"> </w:t>
      </w:r>
    </w:p>
  </w:footnote>
  <w:footnote w:id="14">
    <w:p w14:paraId="0A90E7AB" w14:textId="0177BBFA" w:rsidR="00B861F0" w:rsidRDefault="00B861F0" w:rsidP="00B861F0">
      <w:pPr>
        <w:pStyle w:val="a6"/>
      </w:pPr>
      <w:r>
        <w:rPr>
          <w:lang w:val="zh-CN"/>
        </w:rPr>
        <w:tab/>
      </w:r>
      <w:r>
        <w:rPr>
          <w:rStyle w:val="a8"/>
          <w:rFonts w:eastAsia="宋体"/>
          <w:lang w:val="zh-CN"/>
        </w:rPr>
        <w:footnoteRef/>
      </w:r>
      <w:r>
        <w:rPr>
          <w:lang w:val="zh-CN"/>
        </w:rPr>
        <w:tab/>
      </w:r>
      <w:hyperlink r:id="rId6" w:history="1">
        <w:r w:rsidR="005D57E7" w:rsidRPr="009B1A39">
          <w:rPr>
            <w:rStyle w:val="af6"/>
            <w:lang w:val="zh-CN"/>
          </w:rPr>
          <w:t>A/HRC/35/39</w:t>
        </w:r>
      </w:hyperlink>
      <w:r w:rsidR="005D57E7">
        <w:rPr>
          <w:lang w:val="zh-CN"/>
        </w:rPr>
        <w:t>,</w:t>
      </w:r>
      <w:r w:rsidR="007F2FB7">
        <w:rPr>
          <w:lang w:val="zh-CN"/>
        </w:rPr>
        <w:t xml:space="preserve"> </w:t>
      </w:r>
      <w:r>
        <w:rPr>
          <w:lang w:val="zh-CN"/>
        </w:rPr>
        <w:t>第</w:t>
      </w:r>
      <w:r w:rsidR="005D57E7">
        <w:rPr>
          <w:lang w:val="zh-CN"/>
        </w:rPr>
        <w:t>41</w:t>
      </w:r>
      <w:r>
        <w:rPr>
          <w:lang w:val="zh-CN"/>
        </w:rPr>
        <w:t>段。</w:t>
      </w:r>
    </w:p>
  </w:footnote>
  <w:footnote w:id="15">
    <w:p w14:paraId="3E8E541C" w14:textId="28AEA580" w:rsidR="00565738" w:rsidRDefault="00565738" w:rsidP="00B861F0">
      <w:pPr>
        <w:pStyle w:val="a6"/>
      </w:pPr>
      <w:r>
        <w:rPr>
          <w:lang w:val="zh-CN"/>
        </w:rPr>
        <w:tab/>
      </w:r>
      <w:r>
        <w:rPr>
          <w:rStyle w:val="a8"/>
          <w:rFonts w:eastAsia="宋体"/>
          <w:lang w:val="zh-CN"/>
        </w:rPr>
        <w:footnoteRef/>
      </w:r>
      <w:r>
        <w:rPr>
          <w:lang w:val="zh-CN"/>
        </w:rPr>
        <w:tab/>
      </w:r>
      <w:hyperlink r:id="rId7" w:history="1">
        <w:r w:rsidRPr="009B1A39">
          <w:rPr>
            <w:rStyle w:val="af6"/>
            <w:lang w:val="zh-CN"/>
          </w:rPr>
          <w:t>A/HRC/41/53</w:t>
        </w:r>
      </w:hyperlink>
      <w:r>
        <w:rPr>
          <w:lang w:val="zh-CN"/>
        </w:rPr>
        <w:t xml:space="preserve">, </w:t>
      </w:r>
      <w:r>
        <w:rPr>
          <w:lang w:val="zh-CN"/>
        </w:rPr>
        <w:t>第</w:t>
      </w:r>
      <w:r>
        <w:rPr>
          <w:lang w:val="zh-CN"/>
        </w:rPr>
        <w:t>28-29</w:t>
      </w:r>
      <w:r>
        <w:rPr>
          <w:lang w:val="zh-CN"/>
        </w:rPr>
        <w:t>段。</w:t>
      </w:r>
    </w:p>
  </w:footnote>
  <w:footnote w:id="16">
    <w:p w14:paraId="7945C2B1" w14:textId="4EC2E059" w:rsidR="00565738" w:rsidRDefault="00565738" w:rsidP="00B861F0">
      <w:pPr>
        <w:pStyle w:val="a6"/>
      </w:pPr>
      <w:r>
        <w:rPr>
          <w:lang w:val="zh-CN"/>
        </w:rPr>
        <w:tab/>
      </w:r>
      <w:r>
        <w:rPr>
          <w:rStyle w:val="a8"/>
          <w:rFonts w:eastAsia="宋体"/>
          <w:lang w:val="zh-CN"/>
        </w:rPr>
        <w:footnoteRef/>
      </w:r>
      <w:r>
        <w:rPr>
          <w:lang w:val="zh-CN"/>
        </w:rPr>
        <w:tab/>
      </w:r>
      <w:r>
        <w:rPr>
          <w:lang w:val="zh-CN"/>
        </w:rPr>
        <w:t>例见，</w:t>
      </w:r>
      <w:r>
        <w:rPr>
          <w:lang w:val="zh-CN"/>
        </w:rPr>
        <w:t>X</w:t>
      </w:r>
      <w:r w:rsidRPr="00A05822">
        <w:rPr>
          <w:rFonts w:ascii="Time New Roman" w:eastAsia="楷体" w:hAnsi="Time New Roman"/>
          <w:lang w:val="zh-CN"/>
        </w:rPr>
        <w:t>诉瑞士案</w:t>
      </w:r>
      <w:r>
        <w:rPr>
          <w:lang w:val="zh-CN"/>
        </w:rPr>
        <w:t>(</w:t>
      </w:r>
      <w:hyperlink r:id="rId8" w:history="1">
        <w:r w:rsidRPr="009B1A39">
          <w:rPr>
            <w:rStyle w:val="af6"/>
            <w:lang w:val="zh-CN"/>
          </w:rPr>
          <w:t>CAT/C/67/D/775/2016</w:t>
        </w:r>
      </w:hyperlink>
      <w:r>
        <w:rPr>
          <w:lang w:val="zh-CN"/>
        </w:rPr>
        <w:t>)</w:t>
      </w:r>
      <w:r>
        <w:rPr>
          <w:lang w:val="zh-CN"/>
        </w:rPr>
        <w:t>，第</w:t>
      </w:r>
      <w:r>
        <w:rPr>
          <w:lang w:val="zh-CN"/>
        </w:rPr>
        <w:t>8.3</w:t>
      </w:r>
      <w:r>
        <w:rPr>
          <w:lang w:val="zh-CN"/>
        </w:rPr>
        <w:t>段。</w:t>
      </w:r>
    </w:p>
  </w:footnote>
  <w:footnote w:id="17">
    <w:p w14:paraId="373218EC" w14:textId="59F599F0" w:rsidR="00565738" w:rsidRDefault="00565738" w:rsidP="00B861F0">
      <w:pPr>
        <w:pStyle w:val="a6"/>
      </w:pPr>
      <w:r>
        <w:rPr>
          <w:lang w:val="zh-CN"/>
        </w:rPr>
        <w:tab/>
      </w:r>
      <w:r>
        <w:rPr>
          <w:rStyle w:val="a8"/>
          <w:rFonts w:eastAsia="宋体"/>
          <w:lang w:val="zh-CN"/>
        </w:rPr>
        <w:footnoteRef/>
      </w:r>
      <w:r>
        <w:rPr>
          <w:lang w:val="zh-CN"/>
        </w:rPr>
        <w:tab/>
      </w:r>
      <w:r>
        <w:rPr>
          <w:lang w:val="zh-CN"/>
        </w:rPr>
        <w:t>例见，</w:t>
      </w:r>
      <w:r>
        <w:rPr>
          <w:lang w:val="zh-CN"/>
        </w:rPr>
        <w:t>E.T.</w:t>
      </w:r>
      <w:r w:rsidRPr="00A05822">
        <w:rPr>
          <w:rFonts w:ascii="Time New Roman" w:eastAsia="楷体" w:hAnsi="Time New Roman"/>
          <w:lang w:val="zh-CN"/>
        </w:rPr>
        <w:t>诉荷兰案</w:t>
      </w:r>
      <w:r>
        <w:rPr>
          <w:lang w:val="zh-CN"/>
        </w:rPr>
        <w:t>(</w:t>
      </w:r>
      <w:hyperlink r:id="rId9" w:history="1">
        <w:r w:rsidRPr="009B1A39">
          <w:rPr>
            <w:rStyle w:val="af6"/>
            <w:lang w:val="zh-CN"/>
          </w:rPr>
          <w:t>CAT/C/65/D/801/2017</w:t>
        </w:r>
      </w:hyperlink>
      <w:r>
        <w:rPr>
          <w:lang w:val="zh-CN"/>
        </w:rPr>
        <w:t>)</w:t>
      </w:r>
      <w:r>
        <w:rPr>
          <w:lang w:val="zh-CN"/>
        </w:rPr>
        <w:t>，第</w:t>
      </w:r>
      <w:r>
        <w:rPr>
          <w:lang w:val="zh-CN"/>
        </w:rPr>
        <w:t>7.3</w:t>
      </w:r>
      <w:r>
        <w:rPr>
          <w:lang w:val="zh-CN"/>
        </w:rPr>
        <w:t>段。</w:t>
      </w:r>
    </w:p>
  </w:footnote>
  <w:footnote w:id="18">
    <w:p w14:paraId="45705B70" w14:textId="2431D29A" w:rsidR="00565738" w:rsidRDefault="00565738" w:rsidP="00B861F0">
      <w:pPr>
        <w:pStyle w:val="a6"/>
      </w:pPr>
      <w:r>
        <w:rPr>
          <w:lang w:val="zh-CN"/>
        </w:rPr>
        <w:tab/>
      </w:r>
      <w:r>
        <w:rPr>
          <w:rStyle w:val="a8"/>
          <w:rFonts w:eastAsia="宋体"/>
          <w:lang w:val="zh-CN"/>
        </w:rPr>
        <w:footnoteRef/>
      </w:r>
      <w:r>
        <w:rPr>
          <w:lang w:val="zh-CN"/>
        </w:rPr>
        <w:tab/>
        <w:t>Y.G.</w:t>
      </w:r>
      <w:r w:rsidRPr="00A05822">
        <w:rPr>
          <w:rFonts w:ascii="Time New Roman" w:eastAsia="楷体" w:hAnsi="Time New Roman"/>
          <w:lang w:val="zh-CN"/>
        </w:rPr>
        <w:t>诉瑞士案</w:t>
      </w:r>
      <w:r>
        <w:rPr>
          <w:lang w:val="zh-CN"/>
        </w:rPr>
        <w:t>(</w:t>
      </w:r>
      <w:hyperlink r:id="rId10" w:history="1">
        <w:r w:rsidRPr="009B1A39">
          <w:rPr>
            <w:rStyle w:val="af6"/>
            <w:lang w:val="zh-CN"/>
          </w:rPr>
          <w:t>CAT/C/65/D/822/2017</w:t>
        </w:r>
      </w:hyperlink>
      <w:r>
        <w:rPr>
          <w:lang w:val="zh-CN"/>
        </w:rPr>
        <w:t>)</w:t>
      </w:r>
      <w:r>
        <w:rPr>
          <w:lang w:val="zh-CN"/>
        </w:rPr>
        <w:t>，第</w:t>
      </w:r>
      <w:r>
        <w:rPr>
          <w:lang w:val="zh-CN"/>
        </w:rPr>
        <w:t>7.2</w:t>
      </w:r>
      <w:r>
        <w:rPr>
          <w:lang w:val="zh-CN"/>
        </w:rPr>
        <w:t>段。</w:t>
      </w:r>
    </w:p>
  </w:footnote>
  <w:footnote w:id="19">
    <w:p w14:paraId="69A67341" w14:textId="77777777" w:rsidR="00565738" w:rsidRDefault="00565738" w:rsidP="00B861F0">
      <w:pPr>
        <w:pStyle w:val="a6"/>
      </w:pPr>
      <w:r>
        <w:rPr>
          <w:lang w:val="zh-CN"/>
        </w:rPr>
        <w:tab/>
      </w:r>
      <w:r>
        <w:rPr>
          <w:rStyle w:val="a8"/>
          <w:rFonts w:eastAsia="宋体"/>
          <w:lang w:val="zh-CN"/>
        </w:rPr>
        <w:footnoteRef/>
      </w:r>
      <w:r>
        <w:rPr>
          <w:lang w:val="zh-CN"/>
        </w:rPr>
        <w:tab/>
      </w:r>
      <w:r>
        <w:rPr>
          <w:lang w:val="zh-CN"/>
        </w:rPr>
        <w:t>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11</w:t>
      </w:r>
      <w:r>
        <w:rPr>
          <w:lang w:val="zh-CN"/>
        </w:rPr>
        <w:t>段。</w:t>
      </w:r>
    </w:p>
  </w:footnote>
  <w:footnote w:id="20">
    <w:p w14:paraId="399190CD" w14:textId="5FC6B98C" w:rsidR="00B861F0" w:rsidRDefault="00B861F0" w:rsidP="00B861F0">
      <w:pPr>
        <w:pStyle w:val="a6"/>
      </w:pPr>
      <w:r>
        <w:rPr>
          <w:lang w:val="zh-CN"/>
        </w:rPr>
        <w:tab/>
      </w:r>
      <w:r>
        <w:rPr>
          <w:rStyle w:val="a8"/>
          <w:rFonts w:eastAsia="宋体"/>
          <w:lang w:val="zh-CN"/>
        </w:rPr>
        <w:footnoteRef/>
      </w:r>
      <w:r>
        <w:rPr>
          <w:lang w:val="zh-CN"/>
        </w:rPr>
        <w:tab/>
      </w:r>
      <w:r>
        <w:rPr>
          <w:lang w:val="zh-CN"/>
        </w:rPr>
        <w:t>同上</w:t>
      </w:r>
      <w:r w:rsidR="005D57E7">
        <w:rPr>
          <w:lang w:val="zh-CN"/>
        </w:rPr>
        <w:t>，</w:t>
      </w:r>
      <w:r>
        <w:rPr>
          <w:lang w:val="zh-CN"/>
        </w:rPr>
        <w:t>第</w:t>
      </w:r>
      <w:r w:rsidR="005D57E7">
        <w:rPr>
          <w:lang w:val="zh-CN"/>
        </w:rPr>
        <w:t>45</w:t>
      </w:r>
      <w:r>
        <w:rPr>
          <w:lang w:val="zh-CN"/>
        </w:rPr>
        <w:t>段。</w:t>
      </w:r>
    </w:p>
  </w:footnote>
  <w:footnote w:id="21">
    <w:p w14:paraId="5701D9E2" w14:textId="77777777" w:rsidR="00565738" w:rsidRDefault="00565738" w:rsidP="00B861F0">
      <w:pPr>
        <w:pStyle w:val="a6"/>
      </w:pPr>
      <w:r>
        <w:rPr>
          <w:lang w:val="zh-CN"/>
        </w:rPr>
        <w:tab/>
      </w:r>
      <w:r>
        <w:rPr>
          <w:rStyle w:val="a8"/>
          <w:rFonts w:eastAsia="宋体"/>
          <w:lang w:val="zh-CN"/>
        </w:rPr>
        <w:footnoteRef/>
      </w:r>
      <w:r>
        <w:rPr>
          <w:lang w:val="zh-CN"/>
        </w:rPr>
        <w:tab/>
      </w:r>
      <w:r>
        <w:rPr>
          <w:lang w:val="zh-CN"/>
        </w:rPr>
        <w:t>例见，</w:t>
      </w:r>
      <w:r>
        <w:rPr>
          <w:lang w:val="zh-CN"/>
        </w:rPr>
        <w:t>E.T.</w:t>
      </w:r>
      <w:r w:rsidRPr="00A05822">
        <w:rPr>
          <w:rFonts w:ascii="Time New Roman" w:eastAsia="楷体" w:hAnsi="Time New Roman"/>
          <w:lang w:val="zh-CN"/>
        </w:rPr>
        <w:t>诉荷兰案</w:t>
      </w:r>
      <w:r>
        <w:rPr>
          <w:lang w:val="zh-CN"/>
        </w:rPr>
        <w:t>，第</w:t>
      </w:r>
      <w:r>
        <w:rPr>
          <w:lang w:val="zh-CN"/>
        </w:rPr>
        <w:t>7.5</w:t>
      </w:r>
      <w:r>
        <w:rPr>
          <w:lang w:val="zh-CN"/>
        </w:rPr>
        <w:t>段。</w:t>
      </w:r>
    </w:p>
  </w:footnote>
  <w:footnote w:id="22">
    <w:p w14:paraId="509309FE" w14:textId="77777777" w:rsidR="00565738" w:rsidRDefault="00565738" w:rsidP="00B861F0">
      <w:pPr>
        <w:pStyle w:val="a6"/>
      </w:pPr>
      <w:r>
        <w:rPr>
          <w:lang w:val="zh-CN"/>
        </w:rPr>
        <w:tab/>
      </w:r>
      <w:r>
        <w:rPr>
          <w:rStyle w:val="a8"/>
          <w:rFonts w:eastAsia="宋体"/>
          <w:lang w:val="zh-CN"/>
        </w:rPr>
        <w:footnoteRef/>
      </w:r>
      <w:r>
        <w:rPr>
          <w:lang w:val="zh-CN"/>
        </w:rPr>
        <w:tab/>
      </w:r>
      <w:r>
        <w:rPr>
          <w:lang w:val="zh-CN"/>
        </w:rPr>
        <w:t>第</w:t>
      </w:r>
      <w:r>
        <w:rPr>
          <w:lang w:val="zh-CN"/>
        </w:rPr>
        <w:t>4</w:t>
      </w:r>
      <w:r>
        <w:rPr>
          <w:lang w:val="zh-CN"/>
        </w:rPr>
        <w:t>号一般性意见</w:t>
      </w:r>
      <w:r>
        <w:rPr>
          <w:lang w:val="zh-CN"/>
        </w:rPr>
        <w:t>(2017</w:t>
      </w:r>
      <w:r>
        <w:rPr>
          <w:lang w:val="zh-CN"/>
        </w:rPr>
        <w:t>年</w:t>
      </w:r>
      <w:r>
        <w:rPr>
          <w:lang w:val="zh-CN"/>
        </w:rPr>
        <w:t>)</w:t>
      </w:r>
      <w:r>
        <w:rPr>
          <w:lang w:val="zh-CN"/>
        </w:rPr>
        <w:t>，第</w:t>
      </w:r>
      <w:r>
        <w:rPr>
          <w:lang w:val="zh-CN"/>
        </w:rPr>
        <w:t>38</w:t>
      </w:r>
      <w:r>
        <w:rPr>
          <w:lang w:val="zh-CN"/>
        </w:rPr>
        <w:t>段。</w:t>
      </w:r>
    </w:p>
  </w:footnote>
  <w:footnote w:id="23">
    <w:p w14:paraId="576215DE" w14:textId="1227AFEA" w:rsidR="00B861F0" w:rsidRDefault="00B861F0" w:rsidP="00B861F0">
      <w:pPr>
        <w:pStyle w:val="a6"/>
      </w:pPr>
      <w:r>
        <w:rPr>
          <w:lang w:val="zh-CN"/>
        </w:rPr>
        <w:tab/>
      </w:r>
      <w:r>
        <w:rPr>
          <w:rStyle w:val="a8"/>
          <w:rFonts w:eastAsia="宋体"/>
          <w:lang w:val="zh-CN"/>
        </w:rPr>
        <w:footnoteRef/>
      </w:r>
      <w:r>
        <w:rPr>
          <w:lang w:val="zh-CN"/>
        </w:rPr>
        <w:tab/>
      </w:r>
      <w:r>
        <w:rPr>
          <w:lang w:val="zh-CN"/>
        </w:rPr>
        <w:t>同上</w:t>
      </w:r>
      <w:r w:rsidR="005D57E7">
        <w:rPr>
          <w:lang w:val="zh-CN"/>
        </w:rPr>
        <w:t>，</w:t>
      </w:r>
      <w:r>
        <w:rPr>
          <w:lang w:val="zh-CN"/>
        </w:rPr>
        <w:t>第</w:t>
      </w:r>
      <w:r w:rsidR="005D57E7">
        <w:rPr>
          <w:lang w:val="zh-CN"/>
        </w:rPr>
        <w:t>5</w:t>
      </w:r>
      <w:r>
        <w:rPr>
          <w:lang w:val="zh-CN"/>
        </w:rPr>
        <w:t>0</w:t>
      </w:r>
      <w:r>
        <w:rPr>
          <w:lang w:val="zh-CN"/>
        </w:rPr>
        <w:t>段。</w:t>
      </w:r>
    </w:p>
  </w:footnote>
  <w:footnote w:id="24">
    <w:p w14:paraId="0981D950" w14:textId="2A315B2B" w:rsidR="00565738" w:rsidRDefault="00565738" w:rsidP="00B861F0">
      <w:pPr>
        <w:pStyle w:val="a6"/>
      </w:pPr>
      <w:r>
        <w:rPr>
          <w:lang w:val="zh-CN"/>
        </w:rPr>
        <w:tab/>
      </w:r>
      <w:r>
        <w:rPr>
          <w:rStyle w:val="a8"/>
          <w:rFonts w:eastAsia="宋体"/>
          <w:lang w:val="zh-CN"/>
        </w:rPr>
        <w:footnoteRef/>
      </w:r>
      <w:r>
        <w:rPr>
          <w:lang w:val="zh-CN"/>
        </w:rPr>
        <w:tab/>
      </w:r>
      <w:hyperlink r:id="rId11" w:history="1">
        <w:r w:rsidRPr="009B1A39">
          <w:rPr>
            <w:rStyle w:val="af6"/>
            <w:lang w:val="zh-CN"/>
          </w:rPr>
          <w:t>A/HRC/47/21</w:t>
        </w:r>
      </w:hyperlink>
      <w:r>
        <w:rPr>
          <w:lang w:val="zh-CN"/>
        </w:rPr>
        <w:t>,</w:t>
      </w:r>
      <w:r>
        <w:t xml:space="preserve"> </w:t>
      </w:r>
      <w:r>
        <w:rPr>
          <w:lang w:val="zh-CN"/>
        </w:rPr>
        <w:t>第</w:t>
      </w:r>
      <w:r>
        <w:rPr>
          <w:lang w:val="zh-CN"/>
        </w:rPr>
        <w:t>52</w:t>
      </w:r>
      <w:r>
        <w:rPr>
          <w:lang w:val="zh-CN"/>
        </w:rPr>
        <w:t>段。</w:t>
      </w:r>
    </w:p>
  </w:footnote>
  <w:footnote w:id="25">
    <w:p w14:paraId="2A9388D0" w14:textId="6973AC59" w:rsidR="00565738" w:rsidRDefault="00565738" w:rsidP="00B861F0">
      <w:pPr>
        <w:pStyle w:val="a6"/>
      </w:pPr>
      <w:r>
        <w:rPr>
          <w:lang w:val="zh-CN"/>
        </w:rPr>
        <w:tab/>
      </w:r>
      <w:r>
        <w:rPr>
          <w:rStyle w:val="a8"/>
          <w:rFonts w:eastAsia="宋体"/>
          <w:lang w:val="zh-CN"/>
        </w:rPr>
        <w:footnoteRef/>
      </w:r>
      <w:r>
        <w:rPr>
          <w:lang w:val="zh-CN"/>
        </w:rPr>
        <w:tab/>
      </w:r>
      <w:hyperlink r:id="rId12" w:history="1">
        <w:r w:rsidRPr="009B1A39">
          <w:rPr>
            <w:rStyle w:val="af6"/>
            <w:lang w:val="zh-CN"/>
          </w:rPr>
          <w:t>A/HRC/44/23</w:t>
        </w:r>
      </w:hyperlink>
      <w:r>
        <w:rPr>
          <w:lang w:val="zh-CN"/>
        </w:rPr>
        <w:t>,</w:t>
      </w:r>
      <w:r>
        <w:t xml:space="preserve"> </w:t>
      </w:r>
      <w:r>
        <w:rPr>
          <w:lang w:val="zh-CN"/>
        </w:rPr>
        <w:t>第</w:t>
      </w:r>
      <w:r>
        <w:rPr>
          <w:lang w:val="zh-CN"/>
        </w:rPr>
        <w:t>83</w:t>
      </w:r>
      <w:r>
        <w:rPr>
          <w:lang w:val="zh-CN"/>
        </w:rPr>
        <w:t>段。</w:t>
      </w:r>
    </w:p>
  </w:footnote>
  <w:footnote w:id="26">
    <w:p w14:paraId="1F9D8AEB" w14:textId="4F45E3E8" w:rsidR="00B861F0" w:rsidRPr="00C26AFB" w:rsidRDefault="00B861F0" w:rsidP="00C26AFB">
      <w:pPr>
        <w:pStyle w:val="a6"/>
        <w:jc w:val="left"/>
      </w:pPr>
      <w:r>
        <w:rPr>
          <w:lang w:val="zh-CN"/>
        </w:rPr>
        <w:tab/>
      </w:r>
      <w:r>
        <w:rPr>
          <w:rStyle w:val="a8"/>
          <w:rFonts w:eastAsia="宋体"/>
          <w:lang w:val="zh-CN"/>
        </w:rPr>
        <w:footnoteRef/>
      </w:r>
      <w:r>
        <w:rPr>
          <w:lang w:val="zh-CN"/>
        </w:rPr>
        <w:tab/>
      </w:r>
      <w:r>
        <w:rPr>
          <w:lang w:val="zh-CN"/>
        </w:rPr>
        <w:t>见</w:t>
      </w:r>
      <w:hyperlink r:id="rId13" w:history="1">
        <w:r w:rsidR="00A05822" w:rsidRPr="00C503CD">
          <w:rPr>
            <w:rStyle w:val="af6"/>
            <w:lang w:val="zh-CN"/>
          </w:rPr>
          <w:t>https://www.ohchr.org/en/press-releases/2022/03/human-rights-council-holds-separate-interactive-dialogues-human-rights</w:t>
        </w:r>
      </w:hyperlink>
      <w:r w:rsidR="00C26AFB">
        <w:rPr>
          <w:rFonts w:hint="eastAsia"/>
          <w:lang w:val="zh-CN"/>
        </w:rPr>
        <w:t>.</w:t>
      </w:r>
      <w:r w:rsidR="00C26AF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FC9A" w14:textId="77777777" w:rsidR="00056632" w:rsidRDefault="00280407" w:rsidP="00280407">
    <w:pPr>
      <w:pStyle w:val="af3"/>
    </w:pPr>
    <w:r>
      <w:t>CAT/C/73/D/914/2019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8B75" w14:textId="77777777" w:rsidR="00056632" w:rsidRPr="00202A30" w:rsidRDefault="00280407" w:rsidP="00280407">
    <w:pPr>
      <w:pStyle w:val="af3"/>
      <w:jc w:val="right"/>
    </w:pPr>
    <w:r>
      <w:t>CAT/C/73/D/914/2019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BA"/>
    <w:rsid w:val="00005AA7"/>
    <w:rsid w:val="00011483"/>
    <w:rsid w:val="0003324B"/>
    <w:rsid w:val="00080803"/>
    <w:rsid w:val="00083BF7"/>
    <w:rsid w:val="000A0B81"/>
    <w:rsid w:val="000B0E35"/>
    <w:rsid w:val="000B553D"/>
    <w:rsid w:val="000D319F"/>
    <w:rsid w:val="000E4D0E"/>
    <w:rsid w:val="00121B4A"/>
    <w:rsid w:val="00144B69"/>
    <w:rsid w:val="00153E86"/>
    <w:rsid w:val="00192831"/>
    <w:rsid w:val="001B1BD1"/>
    <w:rsid w:val="001C3EF2"/>
    <w:rsid w:val="001D17F6"/>
    <w:rsid w:val="00204B42"/>
    <w:rsid w:val="002231C3"/>
    <w:rsid w:val="0024417F"/>
    <w:rsid w:val="00250F8D"/>
    <w:rsid w:val="00256EC7"/>
    <w:rsid w:val="00280407"/>
    <w:rsid w:val="002D14FC"/>
    <w:rsid w:val="002E1C97"/>
    <w:rsid w:val="002F0F24"/>
    <w:rsid w:val="002F5834"/>
    <w:rsid w:val="003006AB"/>
    <w:rsid w:val="00326EBF"/>
    <w:rsid w:val="00327FE4"/>
    <w:rsid w:val="00335E8A"/>
    <w:rsid w:val="00352798"/>
    <w:rsid w:val="003B5C48"/>
    <w:rsid w:val="00417EEF"/>
    <w:rsid w:val="00427F63"/>
    <w:rsid w:val="00434D38"/>
    <w:rsid w:val="00494EB8"/>
    <w:rsid w:val="004A34AA"/>
    <w:rsid w:val="004C4A0A"/>
    <w:rsid w:val="004D7C38"/>
    <w:rsid w:val="004E5055"/>
    <w:rsid w:val="00501220"/>
    <w:rsid w:val="005505A1"/>
    <w:rsid w:val="005613F0"/>
    <w:rsid w:val="00565738"/>
    <w:rsid w:val="00597013"/>
    <w:rsid w:val="005A48BF"/>
    <w:rsid w:val="005B4286"/>
    <w:rsid w:val="005B5D35"/>
    <w:rsid w:val="005D337E"/>
    <w:rsid w:val="005D57E7"/>
    <w:rsid w:val="005E403A"/>
    <w:rsid w:val="0061138F"/>
    <w:rsid w:val="00631320"/>
    <w:rsid w:val="00680656"/>
    <w:rsid w:val="006B07B3"/>
    <w:rsid w:val="006B1119"/>
    <w:rsid w:val="006C70CF"/>
    <w:rsid w:val="006E3E46"/>
    <w:rsid w:val="006E71B1"/>
    <w:rsid w:val="0070593B"/>
    <w:rsid w:val="00705D89"/>
    <w:rsid w:val="007069D3"/>
    <w:rsid w:val="00731A42"/>
    <w:rsid w:val="00767E69"/>
    <w:rsid w:val="0077079A"/>
    <w:rsid w:val="007A5599"/>
    <w:rsid w:val="007F2FB7"/>
    <w:rsid w:val="00831F30"/>
    <w:rsid w:val="00856233"/>
    <w:rsid w:val="00860F27"/>
    <w:rsid w:val="00892E66"/>
    <w:rsid w:val="008A2143"/>
    <w:rsid w:val="008B0560"/>
    <w:rsid w:val="008B2BFA"/>
    <w:rsid w:val="008D149F"/>
    <w:rsid w:val="008E6A3F"/>
    <w:rsid w:val="00931C3D"/>
    <w:rsid w:val="00936F03"/>
    <w:rsid w:val="00943B69"/>
    <w:rsid w:val="00944CB3"/>
    <w:rsid w:val="00945B28"/>
    <w:rsid w:val="00951B31"/>
    <w:rsid w:val="00964BB3"/>
    <w:rsid w:val="009B09D7"/>
    <w:rsid w:val="009B1A39"/>
    <w:rsid w:val="009D35ED"/>
    <w:rsid w:val="009D4CBC"/>
    <w:rsid w:val="009E489E"/>
    <w:rsid w:val="00A03CB6"/>
    <w:rsid w:val="00A05822"/>
    <w:rsid w:val="00A1364C"/>
    <w:rsid w:val="00A21076"/>
    <w:rsid w:val="00A3739A"/>
    <w:rsid w:val="00A52DAF"/>
    <w:rsid w:val="00A84072"/>
    <w:rsid w:val="00AB5964"/>
    <w:rsid w:val="00AC73E9"/>
    <w:rsid w:val="00AF2B6B"/>
    <w:rsid w:val="00B16570"/>
    <w:rsid w:val="00B23353"/>
    <w:rsid w:val="00B23B03"/>
    <w:rsid w:val="00B31D46"/>
    <w:rsid w:val="00B43EB7"/>
    <w:rsid w:val="00B445D1"/>
    <w:rsid w:val="00B51504"/>
    <w:rsid w:val="00B53320"/>
    <w:rsid w:val="00B71DC1"/>
    <w:rsid w:val="00B861F0"/>
    <w:rsid w:val="00BC6522"/>
    <w:rsid w:val="00BE03FD"/>
    <w:rsid w:val="00C121D5"/>
    <w:rsid w:val="00C17349"/>
    <w:rsid w:val="00C26AFB"/>
    <w:rsid w:val="00C351AA"/>
    <w:rsid w:val="00C67FBE"/>
    <w:rsid w:val="00C7253F"/>
    <w:rsid w:val="00C859B3"/>
    <w:rsid w:val="00C95189"/>
    <w:rsid w:val="00CB2DD3"/>
    <w:rsid w:val="00D26A05"/>
    <w:rsid w:val="00D73CD0"/>
    <w:rsid w:val="00D97B98"/>
    <w:rsid w:val="00DC0C0C"/>
    <w:rsid w:val="00DC18BF"/>
    <w:rsid w:val="00DC671F"/>
    <w:rsid w:val="00DE4DA7"/>
    <w:rsid w:val="00E245ED"/>
    <w:rsid w:val="00E33B38"/>
    <w:rsid w:val="00E47FE5"/>
    <w:rsid w:val="00E572EF"/>
    <w:rsid w:val="00E574AF"/>
    <w:rsid w:val="00EA02BA"/>
    <w:rsid w:val="00EF40DA"/>
    <w:rsid w:val="00F244A3"/>
    <w:rsid w:val="00F24E6D"/>
    <w:rsid w:val="00F57165"/>
    <w:rsid w:val="00F714DA"/>
    <w:rsid w:val="00F92C9A"/>
    <w:rsid w:val="00FA1CD2"/>
    <w:rsid w:val="00FB456B"/>
    <w:rsid w:val="00FF1366"/>
    <w:rsid w:val="00FF4123"/>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8EA91"/>
  <w15:docId w15:val="{3C18E286-E80B-4775-B105-700FF60E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28040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rsid w:val="00B861F0"/>
    <w:rPr>
      <w:color w:val="0000FF" w:themeColor="hyperlink"/>
      <w:u w:val="none"/>
    </w:rPr>
  </w:style>
  <w:style w:type="character" w:styleId="af7">
    <w:name w:val="Unresolved Mention"/>
    <w:basedOn w:val="a0"/>
    <w:uiPriority w:val="99"/>
    <w:semiHidden/>
    <w:unhideWhenUsed/>
    <w:rsid w:val="008A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67/D/775/2016" TargetMode="External"/><Relationship Id="rId13" Type="http://schemas.openxmlformats.org/officeDocument/2006/relationships/hyperlink" Target="https://www.ohchr.org/en/press-releases/2022/03/human-rights-council-holds-separate-interactive-dialogues-human-rights" TargetMode="External"/><Relationship Id="rId3" Type="http://schemas.openxmlformats.org/officeDocument/2006/relationships/hyperlink" Target="https://www.sem.admin.ch/sem/de/home/aktuell/news/2015/2015-06-11.html" TargetMode="External"/><Relationship Id="rId7" Type="http://schemas.openxmlformats.org/officeDocument/2006/relationships/hyperlink" Target="http://undocs.org/ch/A/HRC/41/53" TargetMode="External"/><Relationship Id="rId12" Type="http://schemas.openxmlformats.org/officeDocument/2006/relationships/hyperlink" Target="http://undocs.org/ch/A/HRC/44/23" TargetMode="External"/><Relationship Id="rId2" Type="http://schemas.openxmlformats.org/officeDocument/2006/relationships/hyperlink" Target="http://undocs.org/ch/CAT/C/65/D/811/2017" TargetMode="External"/><Relationship Id="rId1" Type="http://schemas.openxmlformats.org/officeDocument/2006/relationships/hyperlink" Target="https://www.ohchr.org/en/hr-bodies/hrc/co-i-eritrea/report-co-i-eritrea-0" TargetMode="External"/><Relationship Id="rId6" Type="http://schemas.openxmlformats.org/officeDocument/2006/relationships/hyperlink" Target="http://undocs.org/ch/A/HRC/35/39" TargetMode="External"/><Relationship Id="rId11" Type="http://schemas.openxmlformats.org/officeDocument/2006/relationships/hyperlink" Target="http://undocs.org/ch/A/HRC/47/21" TargetMode="External"/><Relationship Id="rId5" Type="http://schemas.openxmlformats.org/officeDocument/2006/relationships/hyperlink" Target="https://www.ohchr.org/sites/default/files/Documents/HRBodies/HRCouncil/CoIEritrea/A_HRC_32_CRP.1_read-only.pdf" TargetMode="External"/><Relationship Id="rId10" Type="http://schemas.openxmlformats.org/officeDocument/2006/relationships/hyperlink" Target="http://undocs.org/ch/CAT/C/65/D/822/2017" TargetMode="External"/><Relationship Id="rId4" Type="http://schemas.openxmlformats.org/officeDocument/2006/relationships/hyperlink" Target="http://undocs.org/ch/A/HRC/41/53" TargetMode="External"/><Relationship Id="rId9" Type="http://schemas.openxmlformats.org/officeDocument/2006/relationships/hyperlink" Target="http://undocs.org/ch/CAT/C/65/D/80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10434</Words>
  <Characters>11038</Characters>
  <Application>Microsoft Office Word</Application>
  <DocSecurity>0</DocSecurity>
  <Lines>375</Lines>
  <Paragraphs>103</Paragraphs>
  <ScaleCrop>false</ScaleCrop>
  <Company>DCM</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CAT/C/73/D/914/2019</dc:title>
  <dc:subject>2208522</dc:subject>
  <dc:creator>JI</dc:creator>
  <cp:keywords/>
  <dc:description/>
  <cp:lastModifiedBy>Xiangli Ferschin-Ji</cp:lastModifiedBy>
  <cp:revision>2</cp:revision>
  <cp:lastPrinted>2014-05-09T11:28:00Z</cp:lastPrinted>
  <dcterms:created xsi:type="dcterms:W3CDTF">2022-10-18T08:26:00Z</dcterms:created>
  <dcterms:modified xsi:type="dcterms:W3CDTF">2022-10-18T08:26:00Z</dcterms:modified>
</cp:coreProperties>
</file>