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B50C89" w:rsidTr="003349E4">
        <w:trPr>
          <w:trHeight w:hRule="exact" w:val="851"/>
        </w:trPr>
        <w:tc>
          <w:tcPr>
            <w:tcW w:w="142" w:type="dxa"/>
            <w:tcBorders>
              <w:bottom w:val="single" w:sz="4" w:space="0" w:color="auto"/>
            </w:tcBorders>
          </w:tcPr>
          <w:p w:rsidR="002D5AAC" w:rsidRDefault="002D5AAC" w:rsidP="0053707A">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53707A" w:rsidRDefault="0053707A" w:rsidP="0053707A">
            <w:pPr>
              <w:jc w:val="right"/>
              <w:rPr>
                <w:lang w:val="en-US"/>
              </w:rPr>
            </w:pPr>
            <w:r w:rsidRPr="0053707A">
              <w:rPr>
                <w:sz w:val="40"/>
                <w:lang w:val="en-US"/>
              </w:rPr>
              <w:t>CRPD</w:t>
            </w:r>
            <w:r w:rsidRPr="0053707A">
              <w:rPr>
                <w:lang w:val="en-US"/>
              </w:rPr>
              <w:t>/C/GBR/CO/1/Add.1</w:t>
            </w:r>
          </w:p>
        </w:tc>
      </w:tr>
      <w:tr w:rsidR="002D5AAC" w:rsidRPr="00B50C89"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53707A" w:rsidP="003349E4">
            <w:pPr>
              <w:spacing w:before="240"/>
              <w:rPr>
                <w:lang w:val="en-US"/>
              </w:rPr>
            </w:pPr>
            <w:r>
              <w:rPr>
                <w:lang w:val="en-US"/>
              </w:rPr>
              <w:t>Distr.: General</w:t>
            </w:r>
          </w:p>
          <w:p w:rsidR="0053707A" w:rsidRDefault="0053707A" w:rsidP="0053707A">
            <w:pPr>
              <w:spacing w:line="240" w:lineRule="exact"/>
              <w:rPr>
                <w:lang w:val="en-US"/>
              </w:rPr>
            </w:pPr>
            <w:r>
              <w:rPr>
                <w:lang w:val="en-US"/>
              </w:rPr>
              <w:t>3 June 2019</w:t>
            </w:r>
          </w:p>
          <w:p w:rsidR="0053707A" w:rsidRDefault="0053707A" w:rsidP="0053707A">
            <w:pPr>
              <w:spacing w:line="240" w:lineRule="exact"/>
              <w:rPr>
                <w:lang w:val="en-US"/>
              </w:rPr>
            </w:pPr>
            <w:r>
              <w:rPr>
                <w:lang w:val="en-US"/>
              </w:rPr>
              <w:t>Russian</w:t>
            </w:r>
          </w:p>
          <w:p w:rsidR="0053707A" w:rsidRPr="0053707A" w:rsidRDefault="0053707A" w:rsidP="0053707A">
            <w:pPr>
              <w:spacing w:line="240" w:lineRule="exact"/>
              <w:rPr>
                <w:lang w:val="en-US"/>
              </w:rPr>
            </w:pPr>
            <w:r>
              <w:rPr>
                <w:lang w:val="en-US"/>
              </w:rPr>
              <w:t>Original: English</w:t>
            </w:r>
            <w:r>
              <w:rPr>
                <w:lang w:val="en-US"/>
              </w:rPr>
              <w:br/>
            </w:r>
            <w:r w:rsidRPr="0053707A">
              <w:rPr>
                <w:lang w:val="en-US"/>
              </w:rPr>
              <w:t>English, Russian and Spanish only</w:t>
            </w:r>
          </w:p>
        </w:tc>
      </w:tr>
    </w:tbl>
    <w:p w:rsidR="0053707A" w:rsidRPr="0053707A" w:rsidRDefault="0053707A" w:rsidP="0053707A">
      <w:pPr>
        <w:spacing w:before="120"/>
        <w:rPr>
          <w:b/>
          <w:sz w:val="24"/>
          <w:szCs w:val="24"/>
        </w:rPr>
      </w:pPr>
      <w:r w:rsidRPr="0053707A">
        <w:rPr>
          <w:b/>
          <w:sz w:val="24"/>
          <w:szCs w:val="24"/>
        </w:rPr>
        <w:t>Комитет по правам инвалидов</w:t>
      </w:r>
    </w:p>
    <w:p w:rsidR="0053707A" w:rsidRPr="0053707A" w:rsidRDefault="0053707A" w:rsidP="0053707A">
      <w:pPr>
        <w:pStyle w:val="HChG"/>
      </w:pPr>
      <w:r w:rsidRPr="0053707A">
        <w:tab/>
      </w:r>
      <w:r w:rsidRPr="0053707A">
        <w:tab/>
        <w:t>Заключительные замечания по первоначальному докладу Соединенного Королевства Великобритании и</w:t>
      </w:r>
      <w:r>
        <w:rPr>
          <w:lang w:val="en-US"/>
        </w:rPr>
        <w:t> </w:t>
      </w:r>
      <w:r w:rsidRPr="0053707A">
        <w:t>Северной Ирландии</w:t>
      </w:r>
    </w:p>
    <w:p w:rsidR="0053707A" w:rsidRPr="0053707A" w:rsidRDefault="0053707A" w:rsidP="0053707A">
      <w:pPr>
        <w:pStyle w:val="H23G"/>
      </w:pPr>
      <w:r w:rsidRPr="0053707A">
        <w:tab/>
      </w:r>
      <w:r w:rsidRPr="0053707A">
        <w:tab/>
        <w:t>Добавление</w:t>
      </w:r>
    </w:p>
    <w:p w:rsidR="0053707A" w:rsidRPr="0053707A" w:rsidRDefault="0053707A" w:rsidP="002A776F">
      <w:pPr>
        <w:pStyle w:val="HChG"/>
      </w:pPr>
      <w:r w:rsidRPr="0053707A">
        <w:tab/>
      </w:r>
      <w:r w:rsidRPr="0053707A">
        <w:tab/>
        <w:t>Информация, полученная от Соединенного Королевства Великобритании и Северной Ирландии в отношении последующей деятельности в связи с заключительными замечаниями</w:t>
      </w:r>
      <w:r w:rsidRPr="002A776F">
        <w:rPr>
          <w:b w:val="0"/>
          <w:sz w:val="20"/>
        </w:rPr>
        <w:footnoteReference w:customMarkFollows="1" w:id="1"/>
        <w:t>*</w:t>
      </w:r>
    </w:p>
    <w:p w:rsidR="0053707A" w:rsidRPr="0053707A" w:rsidRDefault="0053707A" w:rsidP="00663420">
      <w:pPr>
        <w:pStyle w:val="SingleTxtG"/>
        <w:jc w:val="right"/>
      </w:pPr>
      <w:r w:rsidRPr="004D0E53">
        <w:t>[</w:t>
      </w:r>
      <w:r w:rsidR="004A3027">
        <w:t>Дата получения</w:t>
      </w:r>
      <w:r w:rsidRPr="004D0E53">
        <w:t xml:space="preserve">: 5 </w:t>
      </w:r>
      <w:r w:rsidR="004A3027">
        <w:t>сентября</w:t>
      </w:r>
      <w:r w:rsidRPr="004D0E53">
        <w:t xml:space="preserve"> 2018</w:t>
      </w:r>
      <w:r w:rsidR="004A3027">
        <w:t xml:space="preserve"> года</w:t>
      </w:r>
      <w:r w:rsidRPr="004D0E53">
        <w:t>]</w:t>
      </w:r>
    </w:p>
    <w:p w:rsidR="0053707A" w:rsidRDefault="0053707A" w:rsidP="0053707A">
      <w:pPr>
        <w:pStyle w:val="HChG"/>
      </w:pPr>
      <w:r>
        <w:br w:type="page"/>
      </w:r>
    </w:p>
    <w:p w:rsidR="0053707A" w:rsidRPr="0053707A" w:rsidRDefault="0053707A" w:rsidP="0053707A">
      <w:pPr>
        <w:pStyle w:val="HChG"/>
      </w:pPr>
      <w:r w:rsidRPr="0053707A">
        <w:lastRenderedPageBreak/>
        <w:tab/>
      </w:r>
      <w:r w:rsidRPr="0053707A">
        <w:tab/>
        <w:t>Введение</w:t>
      </w:r>
    </w:p>
    <w:p w:rsidR="0053707A" w:rsidRPr="0053707A" w:rsidRDefault="0053707A" w:rsidP="0053707A">
      <w:pPr>
        <w:pStyle w:val="SingleTxtG"/>
      </w:pPr>
      <w:r w:rsidRPr="0053707A">
        <w:t>1.</w:t>
      </w:r>
      <w:r w:rsidRPr="0053707A">
        <w:tab/>
        <w:t>Настоящий документ представляет собой ответ Соединенного Королевства Великобритании и Северной Ирландии на пункты 73 и 74 заключительных замечаний (UN ref. CRPD/C/GBR/CO/1), которые касаются рекомендаций, изложенных в пунктах</w:t>
      </w:r>
      <w:r w:rsidR="00CD3A76">
        <w:t> </w:t>
      </w:r>
      <w:r w:rsidRPr="0053707A">
        <w:t>45 (самостоятельный образ жизни и вовлеченность в местное сообщество), 57</w:t>
      </w:r>
      <w:r w:rsidR="0000295A">
        <w:t> </w:t>
      </w:r>
      <w:r w:rsidRPr="0053707A">
        <w:t>(труд и занятость), 59 (достаточный жизненный уровень и социальная защита), а также рекомендаций, сформулированных Комитетом в его докладе о расследовании 2016</w:t>
      </w:r>
      <w:r w:rsidR="00E70834">
        <w:rPr>
          <w:lang w:val="en-US"/>
        </w:rPr>
        <w:t> </w:t>
      </w:r>
      <w:r w:rsidRPr="0053707A">
        <w:t>года (UN</w:t>
      </w:r>
      <w:r>
        <w:t xml:space="preserve"> </w:t>
      </w:r>
      <w:r w:rsidRPr="0053707A">
        <w:t>ref. CRPD/C/15/4), проведенном в соответствии со статьей 6 Факультативного протокола к Конвенции (ФП-КПИ).</w:t>
      </w:r>
    </w:p>
    <w:p w:rsidR="0053707A" w:rsidRPr="0053707A" w:rsidRDefault="0053707A" w:rsidP="0053707A">
      <w:pPr>
        <w:pStyle w:val="SingleTxtG"/>
      </w:pPr>
      <w:r w:rsidRPr="0053707A">
        <w:t>2.</w:t>
      </w:r>
      <w:r w:rsidRPr="0053707A">
        <w:tab/>
        <w:t>Правительства Соединенного Королевства, Уэльса и Шотландии и исполнительный орган Северной Ирландии разделяют приверженность делу поддержки инвалидов и улучшения их жизни. В настоящем ответе приводится информация о проводимой политике и услугах, которые оказываются на национальном уровне, а также о стратегиях, которые позволяют автономным администрациям обеспечивать конкретные вспомогательные или дополнительные услуги для удовлетворения особых потребностей инвалидов в Соединенном Королевстве и Северной Ирландии.</w:t>
      </w:r>
    </w:p>
    <w:p w:rsidR="0053707A" w:rsidRPr="0053707A" w:rsidRDefault="00B50C89" w:rsidP="0053707A">
      <w:pPr>
        <w:pStyle w:val="H1G"/>
      </w:pPr>
      <w:r>
        <w:tab/>
      </w:r>
      <w:r>
        <w:tab/>
        <w:t>Раздел 1</w:t>
      </w:r>
      <w:r w:rsidR="0053707A" w:rsidRPr="0053707A">
        <w:t xml:space="preserve"> </w:t>
      </w:r>
      <w:r w:rsidR="00663420">
        <w:br/>
      </w:r>
      <w:r w:rsidR="0053707A" w:rsidRPr="0053707A">
        <w:t>Самостоятельный образ жизни и вовлеченность в</w:t>
      </w:r>
      <w:r w:rsidR="0053707A">
        <w:rPr>
          <w:lang w:val="en-US"/>
        </w:rPr>
        <w:t> </w:t>
      </w:r>
      <w:r w:rsidR="0053707A" w:rsidRPr="0053707A">
        <w:t xml:space="preserve">местное сообщество – ответ на рекомендации, содержащиеся </w:t>
      </w:r>
      <w:r w:rsidR="00663420">
        <w:br/>
      </w:r>
      <w:r w:rsidR="0053707A" w:rsidRPr="0053707A">
        <w:t>в</w:t>
      </w:r>
      <w:r w:rsidR="0053707A">
        <w:rPr>
          <w:lang w:val="en-US"/>
        </w:rPr>
        <w:t> </w:t>
      </w:r>
      <w:r w:rsidR="0053707A" w:rsidRPr="0053707A">
        <w:t>пункте 45 (a</w:t>
      </w:r>
      <w:r w:rsidR="00663420" w:rsidRPr="00663420">
        <w:t>)</w:t>
      </w:r>
      <w:r w:rsidR="0053707A" w:rsidRPr="0053707A">
        <w:t>–e</w:t>
      </w:r>
      <w:r w:rsidR="00663420" w:rsidRPr="00663420">
        <w:t>)</w:t>
      </w:r>
      <w:r w:rsidR="0053707A" w:rsidRPr="0053707A">
        <w:t>) заключительных замечаний</w:t>
      </w:r>
    </w:p>
    <w:p w:rsidR="0053707A" w:rsidRPr="0053707A" w:rsidRDefault="0053707A" w:rsidP="0053707A">
      <w:pPr>
        <w:pStyle w:val="H23G"/>
      </w:pPr>
      <w:r w:rsidRPr="0053707A">
        <w:tab/>
      </w:r>
      <w:r w:rsidRPr="0053707A">
        <w:tab/>
        <w:t>Рекомендация 45</w:t>
      </w:r>
      <w:r w:rsidR="00E70834" w:rsidRPr="004A3027">
        <w:t xml:space="preserve"> </w:t>
      </w:r>
      <w:r w:rsidRPr="0053707A">
        <w:t>а)</w:t>
      </w:r>
    </w:p>
    <w:p w:rsidR="0053707A" w:rsidRPr="0053707A" w:rsidRDefault="0053707A" w:rsidP="0053707A">
      <w:pPr>
        <w:pStyle w:val="SingleTxtG"/>
      </w:pPr>
      <w:r w:rsidRPr="0053707A">
        <w:t>3.</w:t>
      </w:r>
      <w:r w:rsidRPr="0053707A">
        <w:tab/>
        <w:t>Самостоятельный образ жизни является одним из основных элементов принципа благополучия, предусмотренного в Законе об уходе 2014 года</w:t>
      </w:r>
      <w:r w:rsidRPr="006A37B7">
        <w:rPr>
          <w:sz w:val="18"/>
          <w:vertAlign w:val="superscript"/>
        </w:rPr>
        <w:footnoteReference w:id="2"/>
      </w:r>
      <w:r w:rsidRPr="0053707A">
        <w:t>, в котором закреплены и модернизированы основы английского законодательства об уходе и поддержке.</w:t>
      </w:r>
    </w:p>
    <w:p w:rsidR="0053707A" w:rsidRPr="0053707A" w:rsidRDefault="0053707A" w:rsidP="0053707A">
      <w:pPr>
        <w:pStyle w:val="SingleTxtG"/>
      </w:pPr>
      <w:r w:rsidRPr="0053707A">
        <w:t>4.</w:t>
      </w:r>
      <w:r w:rsidRPr="0053707A">
        <w:tab/>
        <w:t>В Законе об уходе 2014 года поддерживается концепция контроля личности за своей повседневной жизнью, пригодности жилых условий и вклада в жизнь общества и содержится требование к местным властям учитывать мнения, пожелания, чувства и убеждения каждого человека. Кроме того, в нем уделяется приоритетное внимание обеспечению независимости и благополучия на самом раннем этапе жизненного пути и в течение всего периода ухода. Это достигается путем обеспечения для индивидов и лиц, осуществляющих уход за ними, более эффективных поддержки и консуль</w:t>
      </w:r>
      <w:r w:rsidR="00CD3A76">
        <w:t>таций, лучших вариантов жилья и при необходимости</w:t>
      </w:r>
      <w:r w:rsidRPr="0053707A">
        <w:t xml:space="preserve"> услуг по оказанию людям помощи </w:t>
      </w:r>
      <w:r w:rsidR="00E70834">
        <w:t>в их собственном доме. Для того</w:t>
      </w:r>
      <w:r w:rsidRPr="0053707A">
        <w:t xml:space="preserve"> чтобы инвалиды и лица с более с</w:t>
      </w:r>
      <w:r w:rsidR="00CD3A76">
        <w:t>ложными хроническими проблемами</w:t>
      </w:r>
      <w:r w:rsidRPr="0053707A">
        <w:t xml:space="preserve"> могли контролировать свое собственное здоровье и благополучие, предусмотрены бюджеты на комплексное личное сопровождение и на личное здоровье.</w:t>
      </w:r>
    </w:p>
    <w:p w:rsidR="0053707A" w:rsidRPr="0053707A" w:rsidRDefault="0053707A" w:rsidP="0053707A">
      <w:pPr>
        <w:pStyle w:val="SingleTxtG"/>
      </w:pPr>
      <w:r w:rsidRPr="0053707A">
        <w:t>5.</w:t>
      </w:r>
      <w:r w:rsidRPr="0053707A">
        <w:tab/>
        <w:t>Закон об уходе 2014 года возлагает на местные органы власти Англии обязанность оценивать положение любого взрослого лица, нуждающегося в уходе и поддержке, и удовлетворять потребности подвергнутых оценке людей, которые имеют право на поддержку, на основе проверки их материального положения. В тех случаях, когда расходы по уходу могут привести к значительному сокращению дохода лица, часть расходов берет на себя орган власти.</w:t>
      </w:r>
    </w:p>
    <w:p w:rsidR="0053707A" w:rsidRPr="0053707A" w:rsidRDefault="0053707A" w:rsidP="0053707A">
      <w:pPr>
        <w:pStyle w:val="SingleTxtG"/>
      </w:pPr>
      <w:r w:rsidRPr="0053707A">
        <w:t>6.</w:t>
      </w:r>
      <w:r w:rsidRPr="0053707A">
        <w:tab/>
        <w:t>Мы также привержены принципу суппортивного режима принятия решений, и этот принцип закреплен в Законе о психической дееспособности 2005 года, который требует принятия всех практически возможных мер</w:t>
      </w:r>
      <w:r w:rsidR="00CD3A76" w:rsidRPr="0053707A">
        <w:t>,</w:t>
      </w:r>
      <w:r w:rsidRPr="0053707A">
        <w:t xml:space="preserve"> для того чтобы помочь человеку принять решение до того момента, когда он будет считаться неспособным к его принятию.</w:t>
      </w:r>
    </w:p>
    <w:p w:rsidR="0053707A" w:rsidRPr="0053707A" w:rsidRDefault="0053707A" w:rsidP="0053707A">
      <w:pPr>
        <w:pStyle w:val="SingleTxtG"/>
      </w:pPr>
      <w:r w:rsidRPr="0053707A">
        <w:lastRenderedPageBreak/>
        <w:t>7.</w:t>
      </w:r>
      <w:r w:rsidRPr="0053707A">
        <w:tab/>
        <w:t>С 2017 года правительство Уэльса пересматривает свою Рамочную программу действий по обеспечению независимой жизни</w:t>
      </w:r>
      <w:r w:rsidRPr="006A37B7">
        <w:rPr>
          <w:sz w:val="18"/>
          <w:vertAlign w:val="superscript"/>
        </w:rPr>
        <w:footnoteReference w:id="3"/>
      </w:r>
      <w:r w:rsidRPr="0053707A">
        <w:t>, в которой будут определены меры по содействию формированию инклюзивного и благоприятного общества. Оно запрашивает мнения инвалидов посредством проведения практических семинаров и с помощью публичных обследований. Контроль за пересмотром осуществляет руководящая группа в составе заинтересованных лиц из числа инвалидов, председателем которой является руководитель организации «Инвалиды Уэльса». Должностные лица правительства Уэльса определяют межсекторальные меры для включения в новый план. Пересмотренная Рамочная программа будет включать в себя четкие целевые показатели и предусматривать механизмы контроля.</w:t>
      </w:r>
    </w:p>
    <w:p w:rsidR="0053707A" w:rsidRPr="0053707A" w:rsidRDefault="0053707A" w:rsidP="0053707A">
      <w:pPr>
        <w:pStyle w:val="SingleTxtG"/>
      </w:pPr>
      <w:r w:rsidRPr="0053707A">
        <w:t>8.</w:t>
      </w:r>
      <w:r w:rsidRPr="0053707A">
        <w:tab/>
        <w:t>В связи с частью 2 Закона о социальных услугах и благосостоянии (Уэльс) 2014</w:t>
      </w:r>
      <w:r w:rsidR="005B605A">
        <w:t> </w:t>
      </w:r>
      <w:r w:rsidRPr="0053707A">
        <w:t>года</w:t>
      </w:r>
      <w:r w:rsidRPr="006A37B7">
        <w:rPr>
          <w:sz w:val="18"/>
          <w:vertAlign w:val="superscript"/>
        </w:rPr>
        <w:footnoteReference w:id="4"/>
      </w:r>
      <w:r w:rsidRPr="0053707A">
        <w:t xml:space="preserve"> был разработан кодекс практики, призванный служить местным органам власти источником руководящих указаний в отношении их обязанностей по содействию</w:t>
      </w:r>
      <w:r>
        <w:t xml:space="preserve"> </w:t>
      </w:r>
      <w:r w:rsidRPr="0053707A">
        <w:t>благополучию людей, которые нуждаются в уходе и поддержке, и лиц, которые осуществляют уход и которым также требуется поддержка. В нем содержатся прямые ссылки на Конвенцию и говорится, что… «при осуществлении функций по социальному обслуживанию инвалидов, нуждающихся в уходе и поддержке, и инвалидов, которые сами осуществляют уход и тоже нуждаются в поддержке, местные власти должны должным образом учитывать КПИ ООН».</w:t>
      </w:r>
    </w:p>
    <w:p w:rsidR="0053707A" w:rsidRPr="0053707A" w:rsidRDefault="0053707A" w:rsidP="0053707A">
      <w:pPr>
        <w:pStyle w:val="SingleTxtG"/>
      </w:pPr>
      <w:r w:rsidRPr="0053707A">
        <w:t>9.</w:t>
      </w:r>
      <w:r w:rsidRPr="0053707A">
        <w:tab/>
        <w:t>Шотландское правительство привержено делу повышения качества ухода в Шотландии и стремится к обеспечению того, чтобы все, кто нуждается в уходе, имели доступ к уходу наивысшего качества при любых обстоятельствах, будь то в собственном доме или в центре по уходу. Наиболее важным изменением в практике ухода за людьми в их общинах после создания НСЗ стала интеграция медицинских услуг и социальных услуг по уходу. Объединенные органы постоянно работают над тем, чтобы делиться своими знаниями и опытом, извлекая уроки из неудач. По</w:t>
      </w:r>
      <w:r w:rsidR="005B605A">
        <w:t> </w:t>
      </w:r>
      <w:r w:rsidRPr="0053707A">
        <w:t>сравнению с 2000 годом количество часов ухода за клиентами на дому в среднем увеличилось более чем в два раза.</w:t>
      </w:r>
    </w:p>
    <w:p w:rsidR="0053707A" w:rsidRPr="0053707A" w:rsidRDefault="0053707A" w:rsidP="0053707A">
      <w:pPr>
        <w:pStyle w:val="SingleTxtG"/>
      </w:pPr>
      <w:r w:rsidRPr="0053707A">
        <w:t>10.</w:t>
      </w:r>
      <w:r w:rsidRPr="0053707A">
        <w:tab/>
        <w:t>Местные органы власти Шотландии в их качестве органов, отвечающих за жилищную стратеги</w:t>
      </w:r>
      <w:r w:rsidR="00CD3A76">
        <w:t>ю</w:t>
      </w:r>
      <w:r w:rsidRPr="0053707A">
        <w:t>, несут ответственность за оценку потребностей в жилье в их районе и определяют в местной жилищной стратегии и стратегических планах жилищных инвестиций</w:t>
      </w:r>
      <w:r w:rsidRPr="006A37B7">
        <w:rPr>
          <w:sz w:val="18"/>
          <w:vertAlign w:val="superscript"/>
        </w:rPr>
        <w:footnoteReference w:id="5"/>
      </w:r>
      <w:r w:rsidRPr="0053707A">
        <w:t>, как именно эти потребности будут удовлетворяться.</w:t>
      </w:r>
    </w:p>
    <w:p w:rsidR="0053707A" w:rsidRPr="0053707A" w:rsidRDefault="0053707A" w:rsidP="0053707A">
      <w:pPr>
        <w:pStyle w:val="SingleTxtG"/>
      </w:pPr>
      <w:r w:rsidRPr="0053707A">
        <w:t>11.</w:t>
      </w:r>
      <w:r w:rsidRPr="0053707A">
        <w:tab/>
        <w:t>Шотландское правительство располагает устоявшейся системой планирования жилья, которая на наших глазах постоянно развивается и совершенствуется. Мы взяли на себя обязательство предъявлять ко всем местным органам власти в обновленных руководящих указаниях по местной жилищной стратегии</w:t>
      </w:r>
      <w:r>
        <w:t xml:space="preserve"> </w:t>
      </w:r>
      <w:r w:rsidRPr="0053707A">
        <w:t>требование об установлении для всех форм владения реалистичного показателя сдачи жилья с доступом для инвалидных колясок. Обновленные руководящие указания по местной жилищной стратегии должны быть опубликованы летом 2019 года, и в них, кроме того, будут учтены более широкие обязанности местных органов власти по обеспечению равенства, а также возможные способы обеспечения инвалидам и группам инвалидов возможности вносить значимый вклад в развитие местной жилищной стратегии.</w:t>
      </w:r>
    </w:p>
    <w:p w:rsidR="0053707A" w:rsidRPr="0053707A" w:rsidRDefault="0053707A" w:rsidP="0053707A">
      <w:pPr>
        <w:pStyle w:val="SingleTxtG"/>
      </w:pPr>
      <w:r w:rsidRPr="0053707A">
        <w:t>12.</w:t>
      </w:r>
      <w:r w:rsidRPr="0053707A">
        <w:tab/>
        <w:t>В Северной Ирландии основные цели общинных служб по уходу</w:t>
      </w:r>
      <w:r w:rsidRPr="006A37B7">
        <w:rPr>
          <w:sz w:val="18"/>
          <w:vertAlign w:val="superscript"/>
        </w:rPr>
        <w:footnoteReference w:id="6"/>
      </w:r>
      <w:r w:rsidRPr="0053707A">
        <w:t xml:space="preserve"> состоят в том, чтобы:</w:t>
      </w:r>
    </w:p>
    <w:p w:rsidR="0053707A" w:rsidRPr="0053707A" w:rsidRDefault="0053707A" w:rsidP="0053707A">
      <w:pPr>
        <w:pStyle w:val="Bullet1G"/>
      </w:pPr>
      <w:r w:rsidRPr="0053707A">
        <w:t>помогать людям оставаться жить в своем доме или в условиях, максимально приближенных к домашним, так долго, как они того хотят, и способствовать тому, чтобы условия были безопасными и пригодными для того, чтобы это было возможно;</w:t>
      </w:r>
    </w:p>
    <w:p w:rsidR="0053707A" w:rsidRPr="0053707A" w:rsidRDefault="0053707A" w:rsidP="0053707A">
      <w:pPr>
        <w:pStyle w:val="Bullet1G"/>
      </w:pPr>
      <w:r w:rsidRPr="0053707A">
        <w:lastRenderedPageBreak/>
        <w:t>обеспечивать практическую поддержку лицам, осуществляющим уход, в целях оказания им поддержки в их роли по уходу; и</w:t>
      </w:r>
    </w:p>
    <w:p w:rsidR="0053707A" w:rsidRPr="0053707A" w:rsidRDefault="0053707A" w:rsidP="0053707A">
      <w:pPr>
        <w:pStyle w:val="Bullet1G"/>
      </w:pPr>
      <w:r w:rsidRPr="0053707A">
        <w:t>обеспечивать, чтобы уход в учреждениях интернатного типа, уход в домах престарелых с сиделками и уход в больничных учреждениях предназначался только для тех людей, чьи потребности в уходе не могут быть удовлетворены каким-либо иным образом.</w:t>
      </w:r>
    </w:p>
    <w:p w:rsidR="0053707A" w:rsidRPr="0053707A" w:rsidRDefault="0053707A" w:rsidP="0053707A">
      <w:pPr>
        <w:pStyle w:val="SingleTxtG"/>
      </w:pPr>
      <w:r w:rsidRPr="0053707A">
        <w:t>13.</w:t>
      </w:r>
      <w:r w:rsidRPr="0053707A">
        <w:tab/>
        <w:t>Каждый человек, независимо от того, являются ли его потребности в уходе краткосрочными или долгосрочными, и безотносительно к тому, носят эти потребности комплексный характер или нет, имеет право обратиться в свой местный фонд медицинской помощи и социального обеспечения</w:t>
      </w:r>
      <w:r w:rsidR="00CD3A76" w:rsidRPr="0053707A">
        <w:t>,</w:t>
      </w:r>
      <w:r w:rsidRPr="0053707A">
        <w:t xml:space="preserve"> для того чтобы получить доступ к процессу управления уходом, а также поддержку надлежащего уровня и требующиеся консультации. Это относится и к пользователям услуг, которые в состоянии покрывать все расходы на уход в учреждениях интернатного типа и на уход в домах престарелых с сиделками.</w:t>
      </w:r>
    </w:p>
    <w:p w:rsidR="0053707A" w:rsidRPr="0053707A" w:rsidRDefault="0053707A" w:rsidP="0053707A">
      <w:pPr>
        <w:pStyle w:val="SingleTxtG"/>
      </w:pPr>
      <w:r w:rsidRPr="0053707A">
        <w:t>14.</w:t>
      </w:r>
      <w:r w:rsidRPr="0053707A">
        <w:tab/>
        <w:t>Закон о психической дееспособности (ЗПД)</w:t>
      </w:r>
      <w:r w:rsidRPr="006A37B7">
        <w:rPr>
          <w:sz w:val="18"/>
          <w:vertAlign w:val="superscript"/>
        </w:rPr>
        <w:footnoteReference w:id="7"/>
      </w:r>
      <w:r w:rsidR="00E70834" w:rsidRPr="00E70834">
        <w:t xml:space="preserve"> </w:t>
      </w:r>
      <w:r w:rsidRPr="0053707A">
        <w:t>(Северная Ирландия) 2016 года был принят Ассамблеей Северной Ирландии в 2016 году, но он еще не начал выполняться. Когда этот закон начнет выполняться, он обеспечит нормативно-правовую базу для совершения действий в связи с уходом, лечением и обеспечением личного благополучия лиц в возрасте 16 лет и старше, не способных дать самостоятельное согласие.</w:t>
      </w:r>
    </w:p>
    <w:p w:rsidR="0053707A" w:rsidRPr="0053707A" w:rsidRDefault="0053707A" w:rsidP="0053707A">
      <w:pPr>
        <w:pStyle w:val="H23G"/>
      </w:pPr>
      <w:r w:rsidRPr="0053707A">
        <w:tab/>
      </w:r>
      <w:r w:rsidRPr="0053707A">
        <w:tab/>
        <w:t>Рекомендация 45 b)</w:t>
      </w:r>
    </w:p>
    <w:p w:rsidR="0053707A" w:rsidRPr="0053707A" w:rsidRDefault="0053707A" w:rsidP="0053707A">
      <w:pPr>
        <w:pStyle w:val="SingleTxtG"/>
      </w:pPr>
      <w:r w:rsidRPr="0053707A">
        <w:t>15.</w:t>
      </w:r>
      <w:r w:rsidRPr="0053707A">
        <w:tab/>
        <w:t xml:space="preserve">В Англии правительство Соединенного Королевства намерено опубликовать к осени 2018 года </w:t>
      </w:r>
      <w:r w:rsidR="00E70834">
        <w:t>«</w:t>
      </w:r>
      <w:r w:rsidRPr="0053707A">
        <w:t>Зеленую книгу</w:t>
      </w:r>
      <w:r w:rsidR="00E70834">
        <w:t>»</w:t>
      </w:r>
      <w:r w:rsidRPr="0053707A">
        <w:t xml:space="preserve"> с изложением предложений по реформированию системы социального ухода за взрослыми. В соответствии с передовой практикой, сформировавшейся в ходе других консультаций, содержание всех материалов будет доступно для инвалидов. Мы также продвигаем программу работы, которая осуществляется под совместным руководством Министерства здравоохранения и социальной помощи и Министерства жилья, местных сообществ и местного самоуправления с уделением основного внимания нуждающимся в уходе взрослым лицам трудоспособного возраста.</w:t>
      </w:r>
    </w:p>
    <w:p w:rsidR="0053707A" w:rsidRPr="0053707A" w:rsidRDefault="0053707A" w:rsidP="0053707A">
      <w:pPr>
        <w:pStyle w:val="SingleTxtG"/>
      </w:pPr>
      <w:r w:rsidRPr="0053707A">
        <w:t>16.</w:t>
      </w:r>
      <w:r w:rsidRPr="0053707A">
        <w:tab/>
        <w:t>Мы руководим пятью проектами, направленными на оценку и информационное обоснование деятельности по осуществлению Закона об уходе 2014 года и обеспечение более глубокого понимания того, как местные органы власти выполняют Закон об уходе 2014 года в контексте работы по планированию ухода и поддержки, облегчающей персонализацию ухода, выбор действий по нему, контроль за ним и получение при нем хороших результатов. Мы поручили провести исследование, в котором рассматриваются персонифицированные услуги, в частности проект под руководством Бирмингемского университет</w:t>
      </w:r>
      <w:r w:rsidR="00CD3A76">
        <w:t>а</w:t>
      </w:r>
      <w:r w:rsidRPr="0053707A">
        <w:t xml:space="preserve"> на тему «Формирование персонифицированных результатов – как Закон об уходе 2014 года содействует персонализации ухода и поддержки», который должен быть завершен в августе 2019</w:t>
      </w:r>
      <w:r w:rsidR="00A40643">
        <w:t> </w:t>
      </w:r>
      <w:r w:rsidRPr="0053707A">
        <w:t>года. В рамках этого проекта будут также выявляться надлежащая практика и уроки, которыми можно будет делиться во всем секторе ухода.</w:t>
      </w:r>
    </w:p>
    <w:p w:rsidR="0053707A" w:rsidRPr="0053707A" w:rsidRDefault="0053707A" w:rsidP="0053707A">
      <w:pPr>
        <w:pStyle w:val="SingleTxtG"/>
      </w:pPr>
      <w:r w:rsidRPr="0053707A">
        <w:t>17.</w:t>
      </w:r>
      <w:r w:rsidRPr="0053707A">
        <w:tab/>
        <w:t>Правительство Соединенного Королевства признает важность взаимодействия с людьми, имеющими личный опыт, волонтерским сектором и официальными органами. Министерство здравоохранения и социальной помощи проводит широкомасштабную работу с активистами, самостоятельно отстаивающими свои интересы, которые при разработке политики представляют мнения и опыт инвалидов, их семей, лиц, осуществляющих уход, и представительных организаций. В ней участвуют участники совещаний</w:t>
      </w:r>
      <w:r>
        <w:t xml:space="preserve"> </w:t>
      </w:r>
      <w:r w:rsidRPr="0053707A">
        <w:t xml:space="preserve">заинтересованных сторон за </w:t>
      </w:r>
      <w:r w:rsidR="00E70834">
        <w:t>«</w:t>
      </w:r>
      <w:r w:rsidRPr="0053707A">
        <w:t>круглым столом</w:t>
      </w:r>
      <w:r w:rsidR="00E70834">
        <w:t>»</w:t>
      </w:r>
      <w:r w:rsidRPr="0053707A">
        <w:t xml:space="preserve"> по теме трансформации системы ухода, Консультативная группа по нарушениям обучаемости, </w:t>
      </w:r>
      <w:r w:rsidR="00E70834">
        <w:t>«</w:t>
      </w:r>
      <w:r w:rsidRPr="0053707A">
        <w:t>Альянс за здоровье и благополучие</w:t>
      </w:r>
      <w:r w:rsidR="00E70834">
        <w:t>»</w:t>
      </w:r>
      <w:r w:rsidRPr="0053707A">
        <w:t xml:space="preserve">, а также группы, которые были </w:t>
      </w:r>
      <w:r w:rsidRPr="0053707A">
        <w:lastRenderedPageBreak/>
        <w:t>созданы в рамках обновленных управленческих механизмов, служащих целям поддержки Стратегии по вопросам аутизма</w:t>
      </w:r>
      <w:r w:rsidR="006A37B7" w:rsidRPr="006A37B7">
        <w:rPr>
          <w:sz w:val="18"/>
          <w:vertAlign w:val="superscript"/>
        </w:rPr>
        <w:footnoteReference w:id="8"/>
      </w:r>
      <w:r w:rsidR="006A37B7" w:rsidRPr="0053707A">
        <w:t>.</w:t>
      </w:r>
    </w:p>
    <w:p w:rsidR="0053707A" w:rsidRPr="0053707A" w:rsidRDefault="0053707A" w:rsidP="0053707A">
      <w:pPr>
        <w:pStyle w:val="SingleTxtG"/>
      </w:pPr>
      <w:r w:rsidRPr="0053707A">
        <w:t>18.</w:t>
      </w:r>
      <w:r w:rsidRPr="0053707A">
        <w:tab/>
        <w:t>В 2015 году правительство Соединенного Королевства передало местным органам власти Независимый фонд поддержки самостоятельного образа жизни (НФСЖ) вместе с его бюджетами в Англии, что дало возможность</w:t>
      </w:r>
      <w:r w:rsidR="00CD3A76">
        <w:t xml:space="preserve"> принять на местном уровне</w:t>
      </w:r>
      <w:r w:rsidRPr="0053707A">
        <w:t xml:space="preserve"> больше решений относительно обеспечения социального ухода для взрослых. Правительство Уэльса учредило новый уэльский фонд субсидий на самостоятельн</w:t>
      </w:r>
      <w:r w:rsidR="00CD3A76">
        <w:t>ый образ жизни в размере 26 млн</w:t>
      </w:r>
      <w:r w:rsidRPr="0053707A">
        <w:t xml:space="preserve"> фунтов стерлингов в год, который действовал до марта 2018 года, с тем чтобы власти могли продолжать поддержи</w:t>
      </w:r>
      <w:r w:rsidR="00CD3A76">
        <w:t>вать выплаты бывшим получателям</w:t>
      </w:r>
      <w:r w:rsidRPr="0053707A">
        <w:t xml:space="preserve"> средств НФСЖ в Уэльсе.</w:t>
      </w:r>
    </w:p>
    <w:p w:rsidR="0053707A" w:rsidRPr="0053707A" w:rsidRDefault="0053707A" w:rsidP="0053707A">
      <w:pPr>
        <w:pStyle w:val="SingleTxtG"/>
      </w:pPr>
      <w:r w:rsidRPr="0053707A">
        <w:t>19.</w:t>
      </w:r>
      <w:r w:rsidRPr="0053707A">
        <w:tab/>
        <w:t>После последующих контактов с представителями заинтересованных сторон в 2016 году правительство Уэльса объявило о том, что к 31 марта 2019 года потребности в поддержке всех бывших получателей средств НФСЖ будут удовлетворяться по линии системы оценки и обеспечения социального ухода в соответствии с Законом о социальных услугах и благосостоянии (Уэльс) 2014 года</w:t>
      </w:r>
      <w:r w:rsidR="006A37B7" w:rsidRPr="006A37B7">
        <w:rPr>
          <w:sz w:val="18"/>
          <w:vertAlign w:val="superscript"/>
        </w:rPr>
        <w:footnoteReference w:id="9"/>
      </w:r>
      <w:r w:rsidR="006A37B7" w:rsidRPr="0053707A">
        <w:t>.</w:t>
      </w:r>
      <w:r w:rsidRPr="0053707A">
        <w:t xml:space="preserve"> Потребности инвалидов оцениваются</w:t>
      </w:r>
      <w:r w:rsidR="00CD3A76">
        <w:t>,</w:t>
      </w:r>
      <w:r w:rsidRPr="0053707A">
        <w:t xml:space="preserve"> исходя из желаемых ими результатов в плане</w:t>
      </w:r>
      <w:r>
        <w:t xml:space="preserve"> </w:t>
      </w:r>
      <w:r w:rsidRPr="0053707A">
        <w:t>благосостояния, в том числе с учетом их желания жить самостоятельно, и для их достижения согласуется план бу</w:t>
      </w:r>
      <w:r w:rsidR="00A40643">
        <w:t>дущих ухода и поддержки. С 2018–</w:t>
      </w:r>
      <w:r w:rsidRPr="0053707A">
        <w:t>2019 годов правительство Уэльса предоставляет местным органам власти н</w:t>
      </w:r>
      <w:r w:rsidR="00A40643">
        <w:t>а цели его осуществления 27 млн</w:t>
      </w:r>
      <w:r w:rsidRPr="0053707A">
        <w:t xml:space="preserve"> фунтов стерлингов в год.</w:t>
      </w:r>
    </w:p>
    <w:p w:rsidR="0053707A" w:rsidRPr="0053707A" w:rsidRDefault="0053707A" w:rsidP="0053707A">
      <w:pPr>
        <w:pStyle w:val="SingleTxtG"/>
      </w:pPr>
      <w:r w:rsidRPr="0053707A">
        <w:t>20.</w:t>
      </w:r>
      <w:r w:rsidRPr="0053707A">
        <w:tab/>
        <w:t xml:space="preserve">В Шотландии за счет средств Независимого фонда поддержки самостоятельного образа жизни (НФСЖ), который был передан в ее ведение правительством Соединенного Королевства, в настоящее время поддерживается </w:t>
      </w:r>
      <w:r w:rsidR="00A40643">
        <w:br/>
      </w:r>
      <w:r w:rsidRPr="0053707A">
        <w:t>2 400 человек. В 2017 году открылся новый фонд, Переходная программа НФСЖ, имеющий целью оказать поддержку молодым инвалидам в период, когда они вступают в независимую взрослую жизнь. Фонд был создан благодаря совместной работе правительства Шотландии и инвалидов, в том числе молодых людей и их организаций, и в настоящее время за счет него финансируется более 400 молодых людей.</w:t>
      </w:r>
    </w:p>
    <w:p w:rsidR="0053707A" w:rsidRPr="0053707A" w:rsidRDefault="0053707A" w:rsidP="0053707A">
      <w:pPr>
        <w:pStyle w:val="SingleTxtG"/>
      </w:pPr>
      <w:r w:rsidRPr="0053707A">
        <w:t>21.</w:t>
      </w:r>
      <w:r w:rsidRPr="0053707A">
        <w:tab/>
        <w:t>Шотландское правительство работает над устранением различий в доступности бесплатного индивидуального ухода между лицами в возрасте старше и до 65 лет, и на лиц младше 65 лет режим бесплатного индивидуального ухода будет полностью распространен в апреле 2019 года.</w:t>
      </w:r>
    </w:p>
    <w:p w:rsidR="0053707A" w:rsidRPr="0053707A" w:rsidRDefault="0053707A" w:rsidP="0053707A">
      <w:pPr>
        <w:pStyle w:val="SingleTxtG"/>
      </w:pPr>
      <w:r w:rsidRPr="0053707A">
        <w:t>22.</w:t>
      </w:r>
      <w:r w:rsidRPr="0053707A">
        <w:tab/>
        <w:t>Благодаря межправительственному соглашению с шотландским правительством Министерство здравоохранения продолжает через НФСЖ Шотландии обеспечивать выплаты средств НФСЖ нуждающимся в интенсивном уходе лицам с тяжелыми формами инвалидности в Северной Ирландии. Эти средства используются для оплаты труда сотрудников агентств по уходу или для найма получателем собственного личного помощника.</w:t>
      </w:r>
    </w:p>
    <w:p w:rsidR="0053707A" w:rsidRPr="0053707A" w:rsidRDefault="0053707A" w:rsidP="0053707A">
      <w:pPr>
        <w:pStyle w:val="H23G"/>
      </w:pPr>
      <w:r w:rsidRPr="0053707A">
        <w:tab/>
      </w:r>
      <w:r w:rsidRPr="0053707A">
        <w:tab/>
        <w:t>Рекомендация 45 с)</w:t>
      </w:r>
    </w:p>
    <w:p w:rsidR="0053707A" w:rsidRPr="0053707A" w:rsidRDefault="0053707A" w:rsidP="0053707A">
      <w:pPr>
        <w:pStyle w:val="SingleTxtG"/>
      </w:pPr>
      <w:r w:rsidRPr="0053707A">
        <w:t>23.</w:t>
      </w:r>
      <w:r w:rsidRPr="0053707A">
        <w:tab/>
        <w:t xml:space="preserve">В 2016/17 году правительство Соединенного Королевства затратило на финансирование услуг по социальному уходу, обеспечиваемому через местные органы власти, 16,8 </w:t>
      </w:r>
      <w:r>
        <w:t>млрд</w:t>
      </w:r>
      <w:r w:rsidRPr="0053707A">
        <w:t xml:space="preserve"> фунтов стерлингов. В Англии в период между 2017/18 и </w:t>
      </w:r>
      <w:r w:rsidR="00A40643">
        <w:br/>
      </w:r>
      <w:r w:rsidRPr="0053707A">
        <w:t>2019/20 годами на целевое финансирование деятельности по социальному уходу было допо</w:t>
      </w:r>
      <w:r w:rsidR="00A40643">
        <w:t>лнительно выделено еще 9,4 млрд</w:t>
      </w:r>
      <w:r w:rsidRPr="0053707A">
        <w:t xml:space="preserve"> фунтов стерлингов. Речь идет о значительных инвестициях, которые обеспечат местным советам возможности для увеличения потенциала системы социального ухода, в частности возможностей оказания поддержки с целью удовлетворения потребностей в нем инвалидов. Этот объем финансирования слагается из следующих составляющих:</w:t>
      </w:r>
    </w:p>
    <w:p w:rsidR="0053707A" w:rsidRPr="0053707A" w:rsidRDefault="0053707A" w:rsidP="0053707A">
      <w:pPr>
        <w:pStyle w:val="Bullet1G"/>
      </w:pPr>
      <w:r w:rsidRPr="0053707A">
        <w:t xml:space="preserve">субсидий Фонда средств на совершенствование улучшенного ухода, которые выделяются на совершенствование местных адресных услуг для пожилых </w:t>
      </w:r>
      <w:r w:rsidRPr="0053707A">
        <w:lastRenderedPageBreak/>
        <w:t>людей и людей, находящихся в уязвимом положении, и в</w:t>
      </w:r>
      <w:r w:rsidR="00A40643">
        <w:t xml:space="preserve"> 2019/20 году составят 1,5 млрд</w:t>
      </w:r>
      <w:r w:rsidRPr="0053707A">
        <w:t xml:space="preserve"> фунтов стерлингов;</w:t>
      </w:r>
    </w:p>
    <w:p w:rsidR="0053707A" w:rsidRPr="0053707A" w:rsidRDefault="0053707A" w:rsidP="0053707A">
      <w:pPr>
        <w:pStyle w:val="Bullet1G"/>
      </w:pPr>
      <w:r w:rsidRPr="0053707A">
        <w:t>средств, получаемых на основании распоряжений по поводу социального ухода за взрослыми, которые позволяют местным советам взимать на местах средства на поддержку деятельности по социальному уходу в 2018/19 году;</w:t>
      </w:r>
    </w:p>
    <w:p w:rsidR="0053707A" w:rsidRPr="0053707A" w:rsidRDefault="0053707A" w:rsidP="0053707A">
      <w:pPr>
        <w:pStyle w:val="Bullet1G"/>
      </w:pPr>
      <w:r w:rsidRPr="0053707A">
        <w:t xml:space="preserve">средств нового фонда субсидий на социальный уход за взрослыми в </w:t>
      </w:r>
      <w:r w:rsidR="00A40643">
        <w:br/>
        <w:t>2017/18 году в размере 240 млн</w:t>
      </w:r>
      <w:r w:rsidRPr="0053707A">
        <w:t xml:space="preserve"> фунтов стерлингов, который был сформирован за счет передачи сэкономленных благодаря реформе средств на новую систему жилищных льгот;</w:t>
      </w:r>
    </w:p>
    <w:p w:rsidR="0053707A" w:rsidRPr="0053707A" w:rsidRDefault="005B605A" w:rsidP="0053707A">
      <w:pPr>
        <w:pStyle w:val="Bullet1G"/>
      </w:pPr>
      <w:r>
        <w:t>дополнительных 2 млрд</w:t>
      </w:r>
      <w:r w:rsidR="0053707A" w:rsidRPr="0053707A">
        <w:t xml:space="preserve"> фунтов стерлингов, о которых было объявлено в весеннем бюджете 2017 года как о средствах, выделяемых на покрытие расходов по социальному уходу местным советам;</w:t>
      </w:r>
    </w:p>
    <w:p w:rsidR="0053707A" w:rsidRPr="0053707A" w:rsidRDefault="0053707A" w:rsidP="0053707A">
      <w:pPr>
        <w:pStyle w:val="Bullet1G"/>
      </w:pPr>
      <w:r w:rsidRPr="0053707A">
        <w:t>дополнител</w:t>
      </w:r>
      <w:r w:rsidR="00CD3A76">
        <w:t>ьных субсидий в размере 150 млн</w:t>
      </w:r>
      <w:r w:rsidRPr="0053707A">
        <w:t xml:space="preserve"> фунтов стерлингов на поддержку системы социального ухода для взрослых в 2018/19 году. Эти субсидии будут выделяться с учетом относительных потребностей; они будут и далее способствовать поддержке рынка ухода.</w:t>
      </w:r>
    </w:p>
    <w:p w:rsidR="0053707A" w:rsidRPr="0053707A" w:rsidRDefault="0053707A" w:rsidP="0053707A">
      <w:pPr>
        <w:pStyle w:val="SingleTxtG"/>
      </w:pPr>
      <w:r w:rsidRPr="0053707A">
        <w:t>24.</w:t>
      </w:r>
      <w:r w:rsidRPr="0053707A">
        <w:tab/>
        <w:t>Подкрепить обязанность правительства по поддержке наиболее уязвимых групп населения, включая инвалидов, испытывающих потребности в поддержке, помогает субсидирование жилья. Для понимания того, как наилучшим образом обеспечить финансирование субсидируемого жилищного сектора</w:t>
      </w:r>
      <w:r w:rsidR="00CD3A76">
        <w:t>,</w:t>
      </w:r>
      <w:r w:rsidRPr="0053707A">
        <w:t xml:space="preserve"> Министерство жилья, местных сообществ и местного самоуправления и Министерство труда и пенсионного обеспечения (МТПО) проводили консультации и тесно сотрудничали с этим сектором, стремясь выяснить мнения о модели финансирования для вышеназванного сектора у широкого круга заинтересованных сторон, в том числе у тех из них, которые представляют инвалидов. Недавно, в августе 2018 года, правительство опубликовало ответ в отношении ранее проведенных консультаций. В нем было подтверждено, что финансирование жилищных расходов по всему субсидируемому жилью, включая жилые помещения для инвалидов, останется в системе социального обеспечения, а также подтвержден курс на развитие системы дополнительного строгого надзора за этим сектором</w:t>
      </w:r>
      <w:r w:rsidR="00CD3A76" w:rsidRPr="0053707A">
        <w:t>,</w:t>
      </w:r>
      <w:r w:rsidRPr="0053707A">
        <w:t xml:space="preserve"> с тем чтобы обеспечить качество и эффективное использование денежных средств. По мнению правительства, это подтверждает его твердую приверженность курсу на создание устойчивых механизмов финансирования субсидируемого жилья.</w:t>
      </w:r>
    </w:p>
    <w:p w:rsidR="0053707A" w:rsidRPr="0053707A" w:rsidRDefault="0053707A" w:rsidP="0053707A">
      <w:pPr>
        <w:pStyle w:val="SingleTxtG"/>
      </w:pPr>
      <w:r w:rsidRPr="0053707A">
        <w:t>25.</w:t>
      </w:r>
      <w:r w:rsidRPr="0053707A">
        <w:tab/>
        <w:t>Правительство Соединенного Королевства признает существенную роль пособий на помощь и адаптацию в создании для инвалидов возможности жить в безопасных условиях и самостоятельно. В А</w:t>
      </w:r>
      <w:r w:rsidR="00A40643">
        <w:t>нглии в 2015/16 году на 220 млн</w:t>
      </w:r>
      <w:r w:rsidRPr="0053707A">
        <w:t xml:space="preserve"> фунтов стерлингов возросло финансирование субсидий на приспособление жилищ к потребностям инвалидов (СЖИ)</w:t>
      </w:r>
      <w:r w:rsidR="006A37B7" w:rsidRPr="006A37B7">
        <w:rPr>
          <w:sz w:val="18"/>
          <w:vertAlign w:val="superscript"/>
        </w:rPr>
        <w:footnoteReference w:id="10"/>
      </w:r>
      <w:r w:rsidR="006A37B7" w:rsidRPr="0053707A">
        <w:t>,</w:t>
      </w:r>
      <w:r w:rsidRPr="0053707A">
        <w:t xml:space="preserve"> благодаря которым</w:t>
      </w:r>
      <w:r>
        <w:t xml:space="preserve"> </w:t>
      </w:r>
      <w:r w:rsidRPr="0053707A">
        <w:t>пожилым людям и инвалидам с низким уровнем дохода оказывается поддержка в адаптации их домов</w:t>
      </w:r>
      <w:r w:rsidR="00CD3A76">
        <w:t>,</w:t>
      </w:r>
      <w:r w:rsidRPr="0053707A">
        <w:t xml:space="preserve"> с тем чтобы сделать их безопасными и пригодными</w:t>
      </w:r>
      <w:r>
        <w:t xml:space="preserve"> </w:t>
      </w:r>
      <w:r w:rsidRPr="0053707A">
        <w:t>для удовлетворения их потребностей: например, для них устанавливаются</w:t>
      </w:r>
      <w:r>
        <w:t xml:space="preserve"> </w:t>
      </w:r>
      <w:r w:rsidRPr="0053707A">
        <w:t xml:space="preserve">лестничные подъемные платформы и пандусы либо производится адаптация ванных комнат. В осеннем бюджете 2017 года было дополнительно предусмотрено выделение на оставшуюся часть </w:t>
      </w:r>
      <w:r w:rsidR="00A40643">
        <w:t>2017/18 финансового года 42 млн</w:t>
      </w:r>
      <w:r w:rsidRPr="0053707A">
        <w:t xml:space="preserve"> фунтов стерлингов, в результате че</w:t>
      </w:r>
      <w:r w:rsidR="00A40643">
        <w:t>го общая сумма достигла 473 млн</w:t>
      </w:r>
      <w:r w:rsidRPr="0053707A">
        <w:t xml:space="preserve"> фунтов стерлингов. Финансирование СЖИ в</w:t>
      </w:r>
      <w:r w:rsidR="00A40643">
        <w:t xml:space="preserve"> 2018/19 году составило 468 млн</w:t>
      </w:r>
      <w:r w:rsidRPr="0053707A">
        <w:t xml:space="preserve"> фунтов стерлингов, и к 2019/20 году оно про</w:t>
      </w:r>
      <w:r w:rsidR="00A40643">
        <w:t>должит рост и достигнет 505 млн</w:t>
      </w:r>
      <w:r w:rsidRPr="0053707A">
        <w:t xml:space="preserve"> фунтов стерлингов. Это финансирование доступно для инвалидов через их местные советы.</w:t>
      </w:r>
    </w:p>
    <w:p w:rsidR="0053707A" w:rsidRPr="0053707A" w:rsidRDefault="00A40643" w:rsidP="0053707A">
      <w:pPr>
        <w:pStyle w:val="SingleTxtG"/>
      </w:pPr>
      <w:r>
        <w:t>26.</w:t>
      </w:r>
      <w:r>
        <w:tab/>
        <w:t>В 2018–</w:t>
      </w:r>
      <w:r w:rsidR="0053707A" w:rsidRPr="0053707A">
        <w:t>2019 годах общий пакет дополнительных прямых инвестиций шотландского правительства в систему социального ухода и инте</w:t>
      </w:r>
      <w:r w:rsidR="005B605A">
        <w:t>грации составляет более 550 млн</w:t>
      </w:r>
      <w:r w:rsidR="0053707A" w:rsidRPr="0053707A">
        <w:t xml:space="preserve"> фунтов стерлингов. Расходы на социальный уход за </w:t>
      </w:r>
      <w:r>
        <w:t>взрослыми равны примерно 3 млрд</w:t>
      </w:r>
      <w:r w:rsidR="0053707A">
        <w:t xml:space="preserve"> </w:t>
      </w:r>
      <w:r w:rsidR="0053707A" w:rsidRPr="0053707A">
        <w:t>фунтов стерлингов в год при общем объеме финансирования местных</w:t>
      </w:r>
      <w:r>
        <w:t xml:space="preserve"> услуг 8,5 млрд</w:t>
      </w:r>
      <w:r w:rsidR="0053707A" w:rsidRPr="0053707A">
        <w:t xml:space="preserve"> фунтов стерлингов; в настоящее время за их финансирование </w:t>
      </w:r>
      <w:r w:rsidR="0053707A" w:rsidRPr="0053707A">
        <w:lastRenderedPageBreak/>
        <w:t>отвечают органы по интеграции, а ранее им ведали раздельно советы НСЗ и местные органы власти.</w:t>
      </w:r>
    </w:p>
    <w:p w:rsidR="0053707A" w:rsidRPr="0053707A" w:rsidRDefault="0053707A" w:rsidP="0053707A">
      <w:pPr>
        <w:pStyle w:val="SingleTxtG"/>
      </w:pPr>
      <w:r w:rsidRPr="0053707A">
        <w:t>27.</w:t>
      </w:r>
      <w:r w:rsidRPr="0053707A">
        <w:tab/>
        <w:t>Шотландское правительство также выделило дополнитель</w:t>
      </w:r>
      <w:r w:rsidR="005B605A">
        <w:t>ные инвестиции в размере 10 млн</w:t>
      </w:r>
      <w:r w:rsidRPr="0053707A">
        <w:t xml:space="preserve"> фунтов стерлингов, с тем чтобы увеличить долю финансирования, приходящуюся на НФСЖ, которое было унаследовано от правительства Соединенного Королевства в 2015 году.</w:t>
      </w:r>
    </w:p>
    <w:p w:rsidR="0053707A" w:rsidRPr="0053707A" w:rsidRDefault="0053707A" w:rsidP="0053707A">
      <w:pPr>
        <w:pStyle w:val="SingleTxtG"/>
      </w:pPr>
      <w:r w:rsidRPr="0053707A">
        <w:t>28.</w:t>
      </w:r>
      <w:r w:rsidRPr="0053707A">
        <w:tab/>
        <w:t>Правительство Уэльса предоставило:</w:t>
      </w:r>
    </w:p>
    <w:p w:rsidR="0053707A" w:rsidRPr="0053707A" w:rsidRDefault="0053707A" w:rsidP="0053707A">
      <w:pPr>
        <w:pStyle w:val="Bullet1G"/>
      </w:pPr>
      <w:r w:rsidRPr="0053707A">
        <w:t xml:space="preserve">в 2016/17 году местным органам власти почти 32,5 </w:t>
      </w:r>
      <w:r w:rsidR="00A40643">
        <w:t>млн</w:t>
      </w:r>
      <w:r w:rsidRPr="0053707A">
        <w:t xml:space="preserve"> фунтов стерлингов на СЖИ в виде общей капитальной субсидии</w:t>
      </w:r>
      <w:r w:rsidR="00CD3A76" w:rsidRPr="0053707A">
        <w:t>,</w:t>
      </w:r>
      <w:r w:rsidRPr="0053707A">
        <w:t xml:space="preserve"> с тем чтобы содействовать адаптации домов для инвалидов;</w:t>
      </w:r>
    </w:p>
    <w:p w:rsidR="0053707A" w:rsidRPr="0053707A" w:rsidRDefault="0053707A" w:rsidP="0053707A">
      <w:pPr>
        <w:pStyle w:val="Bullet1G"/>
      </w:pPr>
      <w:r w:rsidRPr="0053707A">
        <w:t>в 2018/19 го</w:t>
      </w:r>
      <w:r w:rsidR="00A40643">
        <w:t>ду местным органам власти 4 млн</w:t>
      </w:r>
      <w:r w:rsidRPr="0053707A">
        <w:t xml:space="preserve"> фунтов стерлингов на цели программы «ENABLE – поддержка самостоятельного образа жизни» для усиления поддержки инвалидов, желающих жить независимо в своем собственном доме.</w:t>
      </w:r>
    </w:p>
    <w:p w:rsidR="0053707A" w:rsidRPr="0053707A" w:rsidRDefault="0053707A" w:rsidP="0053707A">
      <w:pPr>
        <w:pStyle w:val="SingleTxtG"/>
      </w:pPr>
      <w:r w:rsidRPr="0053707A">
        <w:t>29.</w:t>
      </w:r>
      <w:r w:rsidRPr="0053707A">
        <w:tab/>
        <w:t>Программа поддержки населения</w:t>
      </w:r>
      <w:r w:rsidRPr="006A37B7">
        <w:rPr>
          <w:sz w:val="18"/>
          <w:vertAlign w:val="superscript"/>
        </w:rPr>
        <w:footnoteReference w:id="11"/>
      </w:r>
      <w:r w:rsidRPr="0053707A">
        <w:t xml:space="preserve"> в Уэльсе помогает инвалидам найти и содержать дом или жилое помещение и вести максимально самостоятельный образ жизни </w:t>
      </w:r>
      <w:r w:rsidR="005B605A">
        <w:t>–</w:t>
      </w:r>
      <w:r w:rsidRPr="0053707A">
        <w:t xml:space="preserve"> например, путем финансирования спального места в субсидируем жилище или работника, оказывающего им поддержку. Предоставление субсидий администрируют местные органы власти. Сумма расходов на 2017/</w:t>
      </w:r>
      <w:r w:rsidR="00A40643">
        <w:t>18 год складывалась из 29,4 млн</w:t>
      </w:r>
      <w:r w:rsidRPr="0053707A">
        <w:t xml:space="preserve"> фунтов стерлингов </w:t>
      </w:r>
      <w:r w:rsidR="00A40643">
        <w:t>–</w:t>
      </w:r>
      <w:r w:rsidRPr="0053707A">
        <w:t xml:space="preserve"> на услуги лицам с пониженной обучаемостью, 1,4 млн фунтов стерлингов </w:t>
      </w:r>
      <w:r w:rsidR="00A40643">
        <w:t>–</w:t>
      </w:r>
      <w:r w:rsidRPr="0053707A">
        <w:t xml:space="preserve"> на лиц с физическими и/или се</w:t>
      </w:r>
      <w:r w:rsidR="00A40643">
        <w:t>нсорными нарушениями и 13,4 млн</w:t>
      </w:r>
      <w:r w:rsidRPr="0053707A">
        <w:t xml:space="preserve"> фунтов стерлингов </w:t>
      </w:r>
      <w:r w:rsidR="00A40643">
        <w:t>–</w:t>
      </w:r>
      <w:r w:rsidRPr="0053707A">
        <w:t xml:space="preserve"> на лиц с психическими нарушениями.</w:t>
      </w:r>
    </w:p>
    <w:p w:rsidR="0053707A" w:rsidRPr="0053707A" w:rsidRDefault="0053707A" w:rsidP="0053707A">
      <w:pPr>
        <w:pStyle w:val="SingleTxtG"/>
      </w:pPr>
      <w:r w:rsidRPr="0053707A">
        <w:t>30.</w:t>
      </w:r>
      <w:r w:rsidRPr="0053707A">
        <w:tab/>
        <w:t>В Северной Ирландии Министерство здравоохранения продвигает вперед процесс реформирования системы ухода и вспомогательных услуг для взрослых. Он</w:t>
      </w:r>
      <w:r w:rsidR="00A40643">
        <w:t> </w:t>
      </w:r>
      <w:r w:rsidRPr="0053707A">
        <w:t>распространяется на такие услуги, как самостоятельное обслуживание, уход на дому, уход в учреждениях интернатного типа и уход в домах престарелых с сиделками. Для информационного обеспечения этого процесса предполагается провести с широкой общественностью крупную дискуссию по таким ключевым вопросам, как отношение к возрасту, инвалидности, независимости и рискам.</w:t>
      </w:r>
    </w:p>
    <w:p w:rsidR="0053707A" w:rsidRPr="0053707A" w:rsidRDefault="0053707A" w:rsidP="0053707A">
      <w:pPr>
        <w:pStyle w:val="SingleTxtG"/>
      </w:pPr>
      <w:r w:rsidRPr="0053707A">
        <w:t>31.</w:t>
      </w:r>
      <w:r w:rsidRPr="0053707A">
        <w:tab/>
        <w:t>Правительство Северный Ирландия в 2010 году начало межведомственный обзор услуг по адаптации жилых помещений. До завершения подготовки окончательного доклада и реализации плана действий была проведена значительная работа с инвалидами, трудотерапевтами, проектировщиками и поставщиками жилья, и это привело к тому, что в реализации некоторых мер, нашедших широкую поддержку, наблюдается заметный прогресс.</w:t>
      </w:r>
    </w:p>
    <w:p w:rsidR="0053707A" w:rsidRPr="0053707A" w:rsidRDefault="0053707A" w:rsidP="0053707A">
      <w:pPr>
        <w:pStyle w:val="SingleTxtG"/>
      </w:pPr>
      <w:r w:rsidRPr="0053707A">
        <w:t>32.</w:t>
      </w:r>
      <w:r w:rsidRPr="0053707A">
        <w:tab/>
        <w:t>Программа поддержки населения</w:t>
      </w:r>
      <w:r w:rsidRPr="006A37B7">
        <w:rPr>
          <w:sz w:val="18"/>
          <w:vertAlign w:val="superscript"/>
        </w:rPr>
        <w:footnoteReference w:id="12"/>
      </w:r>
      <w:r w:rsidRPr="0053707A">
        <w:t xml:space="preserve"> в Северной Ирландия имеет целю</w:t>
      </w:r>
      <w:r>
        <w:t xml:space="preserve"> </w:t>
      </w:r>
      <w:r w:rsidRPr="0053707A">
        <w:t>обеспечить:</w:t>
      </w:r>
    </w:p>
    <w:p w:rsidR="0053707A" w:rsidRPr="0053707A" w:rsidRDefault="0053707A" w:rsidP="0053707A">
      <w:pPr>
        <w:pStyle w:val="Bullet1G"/>
      </w:pPr>
      <w:r w:rsidRPr="0053707A">
        <w:t>повышение качества жизни уязвимого населения</w:t>
      </w:r>
      <w:r w:rsidR="00CD3A76" w:rsidRPr="0053707A">
        <w:t>,</w:t>
      </w:r>
      <w:r w:rsidRPr="0053707A">
        <w:t xml:space="preserve"> с тем чтобы оно вело более самостоятельный образ жизни и сохраняло свои права на аренду;</w:t>
      </w:r>
    </w:p>
    <w:p w:rsidR="0053707A" w:rsidRPr="0053707A" w:rsidRDefault="0053707A" w:rsidP="0053707A">
      <w:pPr>
        <w:pStyle w:val="Bullet1G"/>
      </w:pPr>
      <w:r w:rsidRPr="0053707A">
        <w:t>поддержку в связи с жильем для предотвращения проблем, которые во многих случаях могут приводить к госпитализации, необходимости помещения в специализированные учреждения или к бездомности;</w:t>
      </w:r>
    </w:p>
    <w:p w:rsidR="0053707A" w:rsidRPr="0053707A" w:rsidRDefault="0053707A" w:rsidP="0053707A">
      <w:pPr>
        <w:pStyle w:val="Bullet1G"/>
      </w:pPr>
      <w:r w:rsidRPr="0053707A">
        <w:t>содействие плавному переходу к самостоятельной</w:t>
      </w:r>
      <w:r>
        <w:t xml:space="preserve"> </w:t>
      </w:r>
      <w:r w:rsidRPr="0053707A">
        <w:t>жизни тех лиц, которые живут в условиях специализированного учреждения.</w:t>
      </w:r>
    </w:p>
    <w:p w:rsidR="0053707A" w:rsidRPr="0053707A" w:rsidRDefault="0053707A" w:rsidP="0053707A">
      <w:pPr>
        <w:pStyle w:val="SingleTxtG"/>
      </w:pPr>
      <w:r w:rsidRPr="0053707A">
        <w:t>33.</w:t>
      </w:r>
      <w:r w:rsidRPr="0053707A">
        <w:tab/>
        <w:t>Жилищное управление реализует пр</w:t>
      </w:r>
      <w:r w:rsidR="00A40643">
        <w:t>ограмму на общую сумму 72,8 млн</w:t>
      </w:r>
      <w:r w:rsidRPr="0053707A">
        <w:t xml:space="preserve"> фунтов стерлингов (2018/19 год), благодаря которой в настоящее время оказывается поддержка более чем 18 500 уязвимым лицам с той целью, чтобы благодаря услугам по поддержке в жилищном вопросе они могли вести самостоятельный образ жизни.</w:t>
      </w:r>
    </w:p>
    <w:p w:rsidR="0053707A" w:rsidRPr="0053707A" w:rsidRDefault="0053707A" w:rsidP="0053707A">
      <w:pPr>
        <w:pStyle w:val="SingleTxtG"/>
      </w:pPr>
      <w:r w:rsidRPr="0053707A">
        <w:lastRenderedPageBreak/>
        <w:t>34.</w:t>
      </w:r>
      <w:r w:rsidRPr="0053707A">
        <w:tab/>
        <w:t xml:space="preserve">Большинство услуг сводятся к предоставлению жилых помещений и оказанию жилищных вспомогательных услуг в каком-то одном конкретном месте </w:t>
      </w:r>
      <w:r w:rsidR="00A40643">
        <w:t>–</w:t>
      </w:r>
      <w:r w:rsidRPr="0053707A">
        <w:t xml:space="preserve"> общежитии, приюте или жилых помещениях другого типа. Большинство поставщиков относятся к общинно-волонтерскому сектору, а в качестве владельцев жилых помещений выступают жилищные ассоциации. Совместными заказчиками ряда жилищных услуг, особенно для инвалидов и пожилых людей с особыми потребностями, являются доверительные фонды медицинского обслуживания и социального обеспечения.</w:t>
      </w:r>
    </w:p>
    <w:p w:rsidR="0053707A" w:rsidRPr="0053707A" w:rsidRDefault="0053707A" w:rsidP="0053707A">
      <w:pPr>
        <w:pStyle w:val="SingleTxtG"/>
      </w:pPr>
      <w:r w:rsidRPr="0053707A">
        <w:t>35.</w:t>
      </w:r>
      <w:r w:rsidRPr="0053707A">
        <w:tab/>
        <w:t xml:space="preserve">В Северной Ирландии в бюджете на 2017/18 год ассигнования для СЖИ </w:t>
      </w:r>
      <w:r w:rsidR="00A40643">
        <w:t>на 2017/18 год составили 9,5 мл</w:t>
      </w:r>
      <w:r w:rsidR="00CD3A76">
        <w:t>н</w:t>
      </w:r>
      <w:r w:rsidRPr="0053707A">
        <w:t xml:space="preserve"> фунтов стерлингов и в предлагаемом бюджете на </w:t>
      </w:r>
      <w:r w:rsidR="00A40643">
        <w:br/>
      </w:r>
      <w:r w:rsidRPr="0053707A">
        <w:t>201</w:t>
      </w:r>
      <w:r w:rsidR="00A40643">
        <w:t>8/19 год они тоже равны 9,5 млн</w:t>
      </w:r>
      <w:r w:rsidRPr="0053707A">
        <w:t xml:space="preserve"> фунтов стерлингов.</w:t>
      </w:r>
    </w:p>
    <w:p w:rsidR="0053707A" w:rsidRPr="0053707A" w:rsidRDefault="0053707A" w:rsidP="0053707A">
      <w:pPr>
        <w:pStyle w:val="SingleTxtG"/>
      </w:pPr>
      <w:r w:rsidRPr="0053707A">
        <w:t>36.</w:t>
      </w:r>
      <w:r w:rsidRPr="0053707A">
        <w:tab/>
        <w:t xml:space="preserve">Систему поддержки тарифов, которые ранее оплачивались через жилищное пособие, заменяет схема скидок к тарифам Министерства финансов. Она была создана в 2017/18 году в порядке реагирования на реформу системы социального обеспечения и введение системы </w:t>
      </w:r>
      <w:r w:rsidR="00E70834">
        <w:t>«</w:t>
      </w:r>
      <w:r w:rsidRPr="0053707A">
        <w:t>Универсальный кредит (УК)</w:t>
      </w:r>
      <w:r w:rsidR="00E70834">
        <w:t>»</w:t>
      </w:r>
      <w:r w:rsidRPr="0053707A">
        <w:t>. В рамках этой новой системы инвалиды, получающие УК, имеют право на получение помощи в зависимости от размера их дохода.</w:t>
      </w:r>
    </w:p>
    <w:p w:rsidR="0053707A" w:rsidRPr="0053707A" w:rsidRDefault="0053707A" w:rsidP="0053707A">
      <w:pPr>
        <w:pStyle w:val="H23G"/>
      </w:pPr>
      <w:r w:rsidRPr="0053707A">
        <w:tab/>
      </w:r>
      <w:r w:rsidRPr="0053707A">
        <w:tab/>
        <w:t>Рекомендация 45 d)</w:t>
      </w:r>
    </w:p>
    <w:p w:rsidR="0053707A" w:rsidRPr="0053707A" w:rsidRDefault="0053707A" w:rsidP="0053707A">
      <w:pPr>
        <w:pStyle w:val="SingleTxtG"/>
      </w:pPr>
      <w:r w:rsidRPr="0053707A">
        <w:t>37.</w:t>
      </w:r>
      <w:r w:rsidRPr="0053707A">
        <w:tab/>
        <w:t>Центральное значение для принципа благополучия в Законе об уходе 2014 года, о кото</w:t>
      </w:r>
      <w:r w:rsidR="005B605A">
        <w:t>ром говорилось выше в пунктах 3–</w:t>
      </w:r>
      <w:r w:rsidRPr="0053707A">
        <w:t>6, имеет самостоятельный образ жизни.</w:t>
      </w:r>
    </w:p>
    <w:p w:rsidR="0053707A" w:rsidRPr="0053707A" w:rsidRDefault="0053707A" w:rsidP="0053707A">
      <w:pPr>
        <w:pStyle w:val="SingleTxtG"/>
      </w:pPr>
      <w:r w:rsidRPr="0053707A">
        <w:t>38.</w:t>
      </w:r>
      <w:r w:rsidRPr="0053707A">
        <w:tab/>
        <w:t>Улучшить показатели здоровья и качество жизни людей с нарушением обучаемости и/или аутизмом, в том числе лиц с проблемами психического здоровья, которые демонстрируют вызывающее поведение, призвана Программа трансформации ухода</w:t>
      </w:r>
      <w:r w:rsidR="006A37B7" w:rsidRPr="006A37B7">
        <w:rPr>
          <w:sz w:val="18"/>
          <w:vertAlign w:val="superscript"/>
        </w:rPr>
        <w:footnoteReference w:id="13"/>
      </w:r>
      <w:r w:rsidR="006A37B7" w:rsidRPr="0053707A">
        <w:t>.</w:t>
      </w:r>
      <w:r w:rsidRPr="0053707A">
        <w:t xml:space="preserve"> Основное внимание в ней уделяется улучшению поддержки на уровне местных сообществ для уменьшения вероятности госпитализации лиц в качестве стационарных пациентов по причине нарушения их обучаемости, а также с целью выписки из больниц длительных стационарных больных с их последующей интеграцией в общество.</w:t>
      </w:r>
    </w:p>
    <w:p w:rsidR="0053707A" w:rsidRPr="0053707A" w:rsidRDefault="0053707A" w:rsidP="0053707A">
      <w:pPr>
        <w:pStyle w:val="SingleTxtG"/>
      </w:pPr>
      <w:r w:rsidRPr="0053707A">
        <w:t>39.</w:t>
      </w:r>
      <w:r w:rsidRPr="0053707A">
        <w:tab/>
        <w:t xml:space="preserve">В программе </w:t>
      </w:r>
      <w:r w:rsidR="00E70834">
        <w:t>«</w:t>
      </w:r>
      <w:r w:rsidRPr="0053707A">
        <w:t>Формирование надлежащей поддержки (2015)</w:t>
      </w:r>
      <w:r w:rsidR="00E70834">
        <w:t>»</w:t>
      </w:r>
      <w:r w:rsidRPr="006A37B7">
        <w:rPr>
          <w:sz w:val="18"/>
          <w:vertAlign w:val="superscript"/>
        </w:rPr>
        <w:footnoteReference w:id="14"/>
      </w:r>
      <w:r w:rsidRPr="0053707A">
        <w:t xml:space="preserve"> поставлена цель уменьшить к марту 2019 года число стационарных больных всех возрастов</w:t>
      </w:r>
      <w:r w:rsidR="00A40643">
        <w:t xml:space="preserve"> с нарушением обучаемости на 35–</w:t>
      </w:r>
      <w:r w:rsidR="005B605A">
        <w:t>50</w:t>
      </w:r>
      <w:r w:rsidRPr="0053707A">
        <w:t>%. В конце мая общее число таких стационарных больных составляло 2</w:t>
      </w:r>
      <w:r w:rsidR="00A40643">
        <w:t xml:space="preserve"> </w:t>
      </w:r>
      <w:r w:rsidRPr="0053707A">
        <w:t xml:space="preserve">400 человек, </w:t>
      </w:r>
      <w:r w:rsidR="005B605A">
        <w:t>т. е.</w:t>
      </w:r>
      <w:r w:rsidRPr="0053707A">
        <w:t xml:space="preserve"> с 20</w:t>
      </w:r>
      <w:r w:rsidR="005B605A">
        <w:t>15 года оно сократилось на 16,5</w:t>
      </w:r>
      <w:r w:rsidRPr="0053707A">
        <w:t>%.</w:t>
      </w:r>
    </w:p>
    <w:p w:rsidR="0053707A" w:rsidRPr="0053707A" w:rsidRDefault="0053707A" w:rsidP="0053707A">
      <w:pPr>
        <w:pStyle w:val="SingleTxtG"/>
      </w:pPr>
      <w:r w:rsidRPr="0053707A">
        <w:t>40.</w:t>
      </w:r>
      <w:r w:rsidRPr="0053707A">
        <w:tab/>
        <w:t>В этой программе конкретно учитываются факторы, которые приводят к ненужной госпитализации людей в качестве стационарных пациентов, и она, кроме того, дополняет другие программы, обеспечивающие комплексную медицинскую, образовательную и социальную поддержку для детей и молодых людей с особыми образовательными потребностями и увеличение доли работающих лиц с нарушением обучаемости.</w:t>
      </w:r>
    </w:p>
    <w:p w:rsidR="0053707A" w:rsidRPr="0053707A" w:rsidRDefault="0053707A" w:rsidP="0053707A">
      <w:pPr>
        <w:pStyle w:val="SingleTxtG"/>
      </w:pPr>
      <w:r w:rsidRPr="0053707A">
        <w:t>41.</w:t>
      </w:r>
      <w:r w:rsidRPr="0053707A">
        <w:tab/>
        <w:t xml:space="preserve">В совещаниях заинтересованных сторон </w:t>
      </w:r>
      <w:r w:rsidR="00E70834">
        <w:t>«</w:t>
      </w:r>
      <w:r w:rsidRPr="0053707A">
        <w:t>за круглым столом</w:t>
      </w:r>
      <w:r w:rsidR="00E70834">
        <w:t>»</w:t>
      </w:r>
      <w:r w:rsidRPr="0053707A">
        <w:t xml:space="preserve"> по теме трансформации системы ухода, которые имеют центральное значение для процесса обеспечения ее трансформации, участвуют активисты, самостоятельно отстаивающие свои интересы, лица, осуществляющие уход, члены семей и организации, представляющие людей с личным опытом инвалидности.</w:t>
      </w:r>
    </w:p>
    <w:p w:rsidR="0053707A" w:rsidRPr="0053707A" w:rsidRDefault="0053707A" w:rsidP="0053707A">
      <w:pPr>
        <w:pStyle w:val="SingleTxtG"/>
      </w:pPr>
      <w:r w:rsidRPr="0053707A">
        <w:t>42.</w:t>
      </w:r>
      <w:r w:rsidRPr="0053707A">
        <w:tab/>
        <w:t>Быть максимально самостоятельными в своих домах помогают людям СЖИ, которые дают им возможность оставаться членами своей общины. Обеспечивая безопасность и пригодность жилища, они могут способствовать более быстрой выписке из больницы, сокращению числа случаев госпитализации, а также уменьшению продолжительности периода, в течение которого требуется уход, и/или отдалению момента, когда возникает необходимость в нем, и в частности уменьшению необходимости помещения в учреждение интернатного типа.</w:t>
      </w:r>
    </w:p>
    <w:p w:rsidR="0053707A" w:rsidRPr="0053707A" w:rsidRDefault="0053707A" w:rsidP="0053707A">
      <w:pPr>
        <w:pStyle w:val="SingleTxtG"/>
      </w:pPr>
      <w:r w:rsidRPr="0053707A">
        <w:lastRenderedPageBreak/>
        <w:t>43.</w:t>
      </w:r>
      <w:r w:rsidRPr="0053707A">
        <w:tab/>
        <w:t>В июле 2018 года был завершен независимый обзор по СЖИ в Англии. Сфера охвата обзора сводилась к оценке того, каким образом сейчас работает система СЖИ, и к формулированию на основе фактических данных рекомендаций о том, как ее можно изменить в будущем. Внести свой вклад в проведение обзора заинтересованным сторонам позволили консультативные мероприятия. В настоящее время правительство рассматривает рекомендации, содержащиеся в докладе.</w:t>
      </w:r>
    </w:p>
    <w:p w:rsidR="0053707A" w:rsidRPr="0053707A" w:rsidRDefault="0053707A" w:rsidP="0053707A">
      <w:pPr>
        <w:pStyle w:val="SingleTxtG"/>
      </w:pPr>
      <w:r w:rsidRPr="0053707A">
        <w:t>44.</w:t>
      </w:r>
      <w:r w:rsidRPr="0053707A">
        <w:tab/>
        <w:t>Были разработаны Стратегия и План действий в отношении физической и сенсорной поддержки инвалидов</w:t>
      </w:r>
      <w:r w:rsidRPr="006A37B7">
        <w:rPr>
          <w:sz w:val="18"/>
          <w:vertAlign w:val="superscript"/>
        </w:rPr>
        <w:footnoteReference w:id="15"/>
      </w:r>
      <w:r w:rsidRPr="0053707A">
        <w:t>, которые призваны содействовать обеспечению и улучшению получаемых результатов, услуг и поддержки для жителей</w:t>
      </w:r>
      <w:r>
        <w:t xml:space="preserve"> </w:t>
      </w:r>
      <w:r w:rsidRPr="0053707A">
        <w:t>Северной Ирланди</w:t>
      </w:r>
      <w:r w:rsidR="00CD3A76">
        <w:t>и</w:t>
      </w:r>
      <w:r w:rsidRPr="0053707A">
        <w:t xml:space="preserve"> с физическими, коммуникационными или сенсорными нарушениями. Существует намерение обеспечить стратегическое руководство с целью дальнейшего развития услуг для инвалидов. В этой стратегии охвачены потребности всех возрастных групп, вне зависимости от причины инвалидности. В соответствии со статьями и принципами Конвенции она поощряет достоинство и уважение индивидуальных различий, социальную интеграцию и признание индивида обществом, независимость и использование жизненных возможностей, осознанность выбора, борьбу с дискриминацией в сфере предоставления услуг и равенство возможностей, а также доступ к услугам и объектам.</w:t>
      </w:r>
    </w:p>
    <w:p w:rsidR="0053707A" w:rsidRPr="0053707A" w:rsidRDefault="0053707A" w:rsidP="0053707A">
      <w:pPr>
        <w:pStyle w:val="SingleTxtG"/>
      </w:pPr>
      <w:r w:rsidRPr="0053707A">
        <w:t>45.</w:t>
      </w:r>
      <w:r w:rsidRPr="0053707A">
        <w:tab/>
        <w:t>Жилищное управление Северн</w:t>
      </w:r>
      <w:r w:rsidR="00CD3A76">
        <w:t>о</w:t>
      </w:r>
      <w:r w:rsidRPr="0053707A">
        <w:t>й Ирланди</w:t>
      </w:r>
      <w:r w:rsidR="00CD3A76">
        <w:t>и</w:t>
      </w:r>
      <w:r w:rsidRPr="0053707A">
        <w:t xml:space="preserve"> (ЖУСИ) постоянно проводит обзоры по всем своим услугам, включая СЖИ. Отклики продолжают оставаться в целом позитивными, однако озабоченность вызывают сроки прохождения заявлений. В последние годы ЖУСИ начало осуществлять программу </w:t>
      </w:r>
      <w:r w:rsidR="00E70834">
        <w:t>«</w:t>
      </w:r>
      <w:r w:rsidRPr="0053707A">
        <w:t>Путь к совершенству</w:t>
      </w:r>
      <w:r w:rsidR="00E70834">
        <w:t>»</w:t>
      </w:r>
      <w:r w:rsidRPr="006A37B7">
        <w:rPr>
          <w:sz w:val="18"/>
          <w:vertAlign w:val="superscript"/>
        </w:rPr>
        <w:footnoteReference w:id="16"/>
      </w:r>
      <w:r w:rsidRPr="0053707A">
        <w:t xml:space="preserve"> с целью улучшения и оптимизации обслуживания своих клиентов. В рамках этой программы ведется обзор процесса СЖИ с целью идентификации и внедрения постоянных усовершенствований в процесс администрирования субсидий для клиентов.</w:t>
      </w:r>
    </w:p>
    <w:p w:rsidR="0053707A" w:rsidRPr="0053707A" w:rsidRDefault="0053707A" w:rsidP="0053707A">
      <w:pPr>
        <w:pStyle w:val="SingleTxtG"/>
      </w:pPr>
      <w:r w:rsidRPr="0053707A">
        <w:t>46.</w:t>
      </w:r>
      <w:r w:rsidRPr="0053707A">
        <w:tab/>
        <w:t>В феврале 2017 года правительство Уэльса начало</w:t>
      </w:r>
      <w:r>
        <w:t xml:space="preserve"> </w:t>
      </w:r>
      <w:r w:rsidRPr="0053707A">
        <w:t>межведомственный обзор политики, услуг и практики финансирования в отношении лиц с нарушениями обучаемости в Уэльсе с целью определения того, какие меры могут быть в перспективе предприняты для развития существующей надлежащей практики. При его проведении были осуществлены контакты с более чем 2 000 человек.</w:t>
      </w:r>
    </w:p>
    <w:p w:rsidR="0053707A" w:rsidRPr="0053707A" w:rsidRDefault="0053707A" w:rsidP="0053707A">
      <w:pPr>
        <w:pStyle w:val="SingleTxtG"/>
      </w:pPr>
      <w:r w:rsidRPr="0053707A">
        <w:t>47.</w:t>
      </w:r>
      <w:r w:rsidRPr="0053707A">
        <w:tab/>
        <w:t>По итогам обзора были вынесены рекомендации в пяти областях: они касались ранних лет жизни; жилья; социального ухода; здоровья и благополучия; и образования, занятости и квалификации. Кабинет министров правительства Уэльса рассмотрел обзор и вскоре издаст письменное заявление.</w:t>
      </w:r>
    </w:p>
    <w:p w:rsidR="0053707A" w:rsidRPr="0053707A" w:rsidRDefault="0053707A" w:rsidP="0053707A">
      <w:pPr>
        <w:pStyle w:val="SingleTxtG"/>
      </w:pPr>
      <w:r w:rsidRPr="0053707A">
        <w:t>48.</w:t>
      </w:r>
      <w:r w:rsidRPr="0053707A">
        <w:tab/>
        <w:t>Правительство Уэльса пропагандирует роль неклинической помощи в социальной модели здоровья и благополучия. В рамках этой повестки оно намерено реализовать экспериментальный проект по направлению соответствующих лиц в социальные структуры и заниматься проблемами психического здоровья, чтобы обеспечить людям с проблемами психического здоровья поддержку на уровне местных общин.</w:t>
      </w:r>
    </w:p>
    <w:p w:rsidR="0053707A" w:rsidRPr="0053707A" w:rsidRDefault="0053707A" w:rsidP="0053707A">
      <w:pPr>
        <w:pStyle w:val="SingleTxtG"/>
      </w:pPr>
      <w:r w:rsidRPr="0053707A">
        <w:t>49.</w:t>
      </w:r>
      <w:r w:rsidRPr="0053707A">
        <w:tab/>
        <w:t>В марте 2017 года шотландское правительство опубликовало свою Десятилетнюю стратегию охраны психического здоровья</w:t>
      </w:r>
      <w:r w:rsidRPr="006A37B7">
        <w:rPr>
          <w:sz w:val="18"/>
          <w:vertAlign w:val="superscript"/>
        </w:rPr>
        <w:footnoteReference w:id="17"/>
      </w:r>
      <w:r w:rsidRPr="0053707A">
        <w:t>. Эта стратегия отражает стремление правительства работать над достижением равного отношения к психическому и физическому здоровью, а также содержит первоначальный набор из 40 мер. Они предусматривают ведение работы, способствующей изменению системы в целом, трансформации первичного ухода, а также определению возможных способов поддержки работодателями работников со слабым психическим здоровьем. В</w:t>
      </w:r>
      <w:r w:rsidR="00A40643">
        <w:t> </w:t>
      </w:r>
      <w:r w:rsidRPr="0053707A">
        <w:t>стратегии также признается в качестве одной из тем важность прав человека</w:t>
      </w:r>
      <w:r w:rsidR="00CD3A76" w:rsidRPr="0053707A">
        <w:t>,</w:t>
      </w:r>
      <w:r w:rsidRPr="0053707A">
        <w:t xml:space="preserve"> и</w:t>
      </w:r>
      <w:r w:rsidR="00CD3A76">
        <w:t xml:space="preserve"> в частности</w:t>
      </w:r>
      <w:r w:rsidRPr="0053707A">
        <w:t xml:space="preserve"> выражается намерение предпринять действия по пересмотру различных аспектов законодательства, касающегося психического здоровья и недееспособности.</w:t>
      </w:r>
    </w:p>
    <w:p w:rsidR="0053707A" w:rsidRPr="0053707A" w:rsidRDefault="0053707A" w:rsidP="0053707A">
      <w:pPr>
        <w:pStyle w:val="H23G"/>
      </w:pPr>
      <w:r w:rsidRPr="0053707A">
        <w:lastRenderedPageBreak/>
        <w:tab/>
      </w:r>
      <w:r w:rsidRPr="0053707A">
        <w:tab/>
        <w:t>Рекомендация 45 е)</w:t>
      </w:r>
    </w:p>
    <w:p w:rsidR="0053707A" w:rsidRPr="0053707A" w:rsidRDefault="0053707A" w:rsidP="0053707A">
      <w:pPr>
        <w:pStyle w:val="SingleTxtG"/>
      </w:pPr>
      <w:r w:rsidRPr="0053707A">
        <w:t>50.</w:t>
      </w:r>
      <w:r w:rsidRPr="0053707A">
        <w:tab/>
        <w:t>В Обзоре планов расходов правительства Соединенного Королевства на социальный уход учитываются потребности пользующихся им людей.</w:t>
      </w:r>
    </w:p>
    <w:p w:rsidR="0053707A" w:rsidRPr="0053707A" w:rsidRDefault="0053707A" w:rsidP="0053707A">
      <w:pPr>
        <w:pStyle w:val="SingleTxtG"/>
      </w:pPr>
      <w:r w:rsidRPr="0053707A">
        <w:t>51.</w:t>
      </w:r>
      <w:r w:rsidRPr="0053707A">
        <w:tab/>
        <w:t>Расходы на удовлетворение будущих потребностей в уходе согласовываются в ходе обсуждения обзоров расходов с Королевским казначейством, Министерством здравоохранения и социальной помощи, Министерством жилья, местных сообществ и местного самоуправления, и они покрываются за счет сочетания центральных субсидий, трансфертов НСЗ, муниципальных налогов и сборов с предприятий.</w:t>
      </w:r>
    </w:p>
    <w:p w:rsidR="0053707A" w:rsidRPr="0053707A" w:rsidRDefault="0053707A" w:rsidP="0053707A">
      <w:pPr>
        <w:pStyle w:val="SingleTxtG"/>
      </w:pPr>
      <w:r w:rsidRPr="0053707A">
        <w:t>52.</w:t>
      </w:r>
      <w:r w:rsidRPr="0053707A">
        <w:tab/>
        <w:t>Мы регулярно отслеживаем риски в системе социального ухода, в том числе возможные связи с финансированием, и реагируем на них в ходе работы на всех уровнях правительства. Кроме того, в период проведения обзора расходов мы ведем работу с Министерством жилья, местных сообществ и местного самоуправления с целью эффективного контроля за использованием местными органами самоуправления дополнительного финансирования на цели социального ухода, с тем чтобы лучше понять влияние этого на данный сектор.</w:t>
      </w:r>
    </w:p>
    <w:p w:rsidR="0053707A" w:rsidRPr="0053707A" w:rsidRDefault="00B50C89" w:rsidP="0053707A">
      <w:pPr>
        <w:pStyle w:val="H1G"/>
      </w:pPr>
      <w:r>
        <w:tab/>
      </w:r>
      <w:r>
        <w:tab/>
        <w:t>Раздел 2</w:t>
      </w:r>
      <w:r w:rsidR="00663420">
        <w:br/>
      </w:r>
      <w:r w:rsidR="0053707A" w:rsidRPr="0053707A">
        <w:t>Трудовая деятельность и занятость – ответ на</w:t>
      </w:r>
      <w:r w:rsidR="00A40643">
        <w:t> </w:t>
      </w:r>
      <w:r w:rsidR="0053707A" w:rsidRPr="0053707A">
        <w:t>рекомендац</w:t>
      </w:r>
      <w:r w:rsidR="005B605A">
        <w:t>ии, содержащиеся в пункте 57 (a</w:t>
      </w:r>
      <w:r w:rsidR="00663420" w:rsidRPr="00663420">
        <w:t>)</w:t>
      </w:r>
      <w:r w:rsidR="005B605A">
        <w:t>–</w:t>
      </w:r>
      <w:r w:rsidR="0053707A" w:rsidRPr="0053707A">
        <w:t>е</w:t>
      </w:r>
      <w:r w:rsidR="00663420" w:rsidRPr="00663420">
        <w:t>)</w:t>
      </w:r>
      <w:r w:rsidR="0053707A" w:rsidRPr="0053707A">
        <w:t>) заключительных замечаний</w:t>
      </w:r>
    </w:p>
    <w:p w:rsidR="0053707A" w:rsidRPr="0053707A" w:rsidRDefault="0053707A" w:rsidP="0053707A">
      <w:pPr>
        <w:pStyle w:val="H23G"/>
      </w:pPr>
      <w:r w:rsidRPr="0053707A">
        <w:tab/>
      </w:r>
      <w:r w:rsidRPr="0053707A">
        <w:tab/>
        <w:t>Рекомендация 57</w:t>
      </w:r>
      <w:r w:rsidR="00A40643">
        <w:t xml:space="preserve"> </w:t>
      </w:r>
      <w:r w:rsidRPr="0053707A">
        <w:t>а)</w:t>
      </w:r>
    </w:p>
    <w:p w:rsidR="0053707A" w:rsidRPr="0053707A" w:rsidRDefault="0053707A" w:rsidP="0053707A">
      <w:pPr>
        <w:pStyle w:val="SingleTxtG"/>
      </w:pPr>
      <w:r w:rsidRPr="0053707A">
        <w:t>53.</w:t>
      </w:r>
      <w:r w:rsidRPr="0053707A">
        <w:tab/>
        <w:t>Правительство Соединенного Королевства стремится оказывать инвалидам поддержку</w:t>
      </w:r>
      <w:r w:rsidR="005B605A" w:rsidRPr="0053707A">
        <w:t>,</w:t>
      </w:r>
      <w:r w:rsidRPr="0053707A">
        <w:t xml:space="preserve"> с тем чтобы они реализовали свой потенциал. Именно поэтому мы обязались добиться в течение следующих десяти лет трудоустройства более чем одного миллиона инвалидов. Иными словами, оно окажет поддержку людям, которые могут сохранить свою работу или поступить на работу.</w:t>
      </w:r>
    </w:p>
    <w:p w:rsidR="0053707A" w:rsidRPr="0053707A" w:rsidRDefault="0053707A" w:rsidP="0053707A">
      <w:pPr>
        <w:pStyle w:val="SingleTxtG"/>
      </w:pPr>
      <w:r w:rsidRPr="0053707A">
        <w:t>54.</w:t>
      </w:r>
      <w:r w:rsidRPr="0053707A">
        <w:tab/>
        <w:t>Наши политика занятости и поддержка оказались эффективными: за 4 года численность работающих инвалидов в Соединенном Королевст</w:t>
      </w:r>
      <w:r w:rsidR="001E2783">
        <w:t>ве увеличилась почти на 600 000</w:t>
      </w:r>
      <w:r w:rsidRPr="0053707A">
        <w:t xml:space="preserve"> человек и в 2017</w:t>
      </w:r>
      <w:r w:rsidR="00A40643">
        <w:t xml:space="preserve"> году достигла примерно 3,5 млн</w:t>
      </w:r>
      <w:r w:rsidRPr="0053707A">
        <w:t xml:space="preserve"> человек.</w:t>
      </w:r>
    </w:p>
    <w:p w:rsidR="0053707A" w:rsidRPr="0053707A" w:rsidRDefault="0053707A" w:rsidP="0053707A">
      <w:pPr>
        <w:pStyle w:val="SingleTxtG"/>
      </w:pPr>
      <w:r w:rsidRPr="0053707A">
        <w:t>55.</w:t>
      </w:r>
      <w:r w:rsidRPr="0053707A">
        <w:tab/>
        <w:t>В целях содействия достижению целевого показателя в один миллион человек в 2015 году нами была создана совместная межведомственная группа Министерства труда и пенсий и Министерства здравоохранения и социальной помощи для контроля за успешным выполнением этого обязательства и обеспечения применения совместного подхода в секторах социального обеспечения, труда и здравоохранения.</w:t>
      </w:r>
    </w:p>
    <w:p w:rsidR="0053707A" w:rsidRPr="0053707A" w:rsidRDefault="0053707A" w:rsidP="0053707A">
      <w:pPr>
        <w:pStyle w:val="SingleTxtG"/>
      </w:pPr>
      <w:r w:rsidRPr="0053707A">
        <w:t>56.</w:t>
      </w:r>
      <w:r w:rsidRPr="0053707A">
        <w:tab/>
        <w:t>Мы также ввели персональный пакет поддержки</w:t>
      </w:r>
      <w:r w:rsidRPr="006A37B7">
        <w:rPr>
          <w:sz w:val="18"/>
          <w:vertAlign w:val="superscript"/>
        </w:rPr>
        <w:footnoteReference w:id="18"/>
      </w:r>
      <w:r w:rsidRPr="0053707A">
        <w:t xml:space="preserve">, который расширяет и улучшает поддержку инвалидов и лиц с нарушениями здоровья, примеры которой приведены в нижеследующих пунктах. Предусматривается выделение в течение четырех лет начиная с апреля 2017 года </w:t>
      </w:r>
      <w:r w:rsidR="00A40643">
        <w:t>финансирования на сумму 330 млн</w:t>
      </w:r>
      <w:r w:rsidRPr="0053707A">
        <w:t xml:space="preserve"> фунтов стерлингов на ряд новых мер вмешательства, обеспечивающих целенаправленную поддержку индивидуальных заявителей.</w:t>
      </w:r>
    </w:p>
    <w:p w:rsidR="0053707A" w:rsidRPr="0053707A" w:rsidRDefault="0053707A" w:rsidP="0053707A">
      <w:pPr>
        <w:pStyle w:val="SingleTxtG"/>
      </w:pPr>
      <w:r w:rsidRPr="0053707A">
        <w:t>57.</w:t>
      </w:r>
      <w:r w:rsidRPr="0053707A">
        <w:tab/>
        <w:t>Местные отделения, которые оказывают поддержку в сфере занятости и социального обеспечения (центры по трудоустройству), наняли 300 дополнительных советников по трудоустройству инвалидов в целях обеспечения инвалидам целенаправленной поддержки на местах. Кроме того, мы наняли 200 общинных партнеров с целью укрепления местных связей с работодателями и службами</w:t>
      </w:r>
      <w:r>
        <w:t xml:space="preserve"> </w:t>
      </w:r>
      <w:r w:rsidRPr="0053707A">
        <w:t>поддержки трудоустройства инвалидов.</w:t>
      </w:r>
    </w:p>
    <w:p w:rsidR="0053707A" w:rsidRPr="0053707A" w:rsidRDefault="0053707A" w:rsidP="0053707A">
      <w:pPr>
        <w:pStyle w:val="SingleTxtG"/>
      </w:pPr>
      <w:r w:rsidRPr="0053707A">
        <w:t>58.</w:t>
      </w:r>
      <w:r w:rsidRPr="0053707A">
        <w:tab/>
        <w:t xml:space="preserve">Мы внедрили систему собеседований по вопросам здоровья и трудовой деятельности для кандидатов на получение пособия по оказанию материальной помощи и трудоустройству (ПМПТ), и она гибко используется в интересах клиентов-получателей УК. Собеседования по вопросам здоровья и трудовой деятельности помогают инструкторам по вопросам труда налаживать отношения с заявителем. </w:t>
      </w:r>
      <w:r w:rsidRPr="0053707A">
        <w:lastRenderedPageBreak/>
        <w:t>Собеседование ориентировано на заявителя, и в ходе него используются инструменты, помогающие заявителям наметить важную для них цель и сформировать в себе мотивацию к ее достижению.</w:t>
      </w:r>
    </w:p>
    <w:p w:rsidR="0053707A" w:rsidRPr="0053707A" w:rsidRDefault="0053707A" w:rsidP="0053707A">
      <w:pPr>
        <w:pStyle w:val="SingleTxtG"/>
      </w:pPr>
      <w:r w:rsidRPr="0053707A">
        <w:t>59.</w:t>
      </w:r>
      <w:r w:rsidRPr="0053707A">
        <w:tab/>
        <w:t>По линии программы «Труд и здоровье» договорами предусмотрено выделение в период 2018</w:t>
      </w:r>
      <w:r w:rsidR="00A40643">
        <w:t>–</w:t>
      </w:r>
      <w:r w:rsidRPr="0053707A">
        <w:t>2023 годов на поддержку инвалидов с целью обеспечения их устойчивой занятости в о</w:t>
      </w:r>
      <w:r w:rsidR="00A40643">
        <w:t>бщей сложности примерно 500 млн</w:t>
      </w:r>
      <w:r w:rsidRPr="0053707A">
        <w:t xml:space="preserve"> фунтов стерлингов.</w:t>
      </w:r>
    </w:p>
    <w:p w:rsidR="0053707A" w:rsidRPr="0053707A" w:rsidRDefault="0053707A" w:rsidP="0053707A">
      <w:pPr>
        <w:pStyle w:val="SingleTxtG"/>
      </w:pPr>
      <w:r w:rsidRPr="0053707A">
        <w:t>60.</w:t>
      </w:r>
      <w:r w:rsidRPr="0053707A">
        <w:tab/>
        <w:t>В 2016/17 году</w:t>
      </w:r>
      <w:r w:rsidR="00A40643">
        <w:t xml:space="preserve"> мы также израсходовали 104 млн</w:t>
      </w:r>
      <w:r w:rsidRPr="0053707A">
        <w:t xml:space="preserve"> фунтов стерлингов на обусловленную</w:t>
      </w:r>
      <w:r>
        <w:t xml:space="preserve"> </w:t>
      </w:r>
      <w:r w:rsidRPr="0053707A">
        <w:t>потребностями программу «Доступ к труду»</w:t>
      </w:r>
      <w:r w:rsidRPr="006A37B7">
        <w:rPr>
          <w:sz w:val="18"/>
          <w:vertAlign w:val="superscript"/>
        </w:rPr>
        <w:footnoteReference w:id="19"/>
      </w:r>
      <w:r w:rsidRPr="0053707A">
        <w:t xml:space="preserve">, </w:t>
      </w:r>
      <w:r w:rsidR="00A40643">
        <w:t>т. е.</w:t>
      </w:r>
      <w:r w:rsidRPr="0053707A">
        <w:t xml:space="preserve"> эта сумма возросла по сравнению с 2015/16 год</w:t>
      </w:r>
      <w:r w:rsidR="00A40643">
        <w:t>ом, когда она была равна 96 млн</w:t>
      </w:r>
      <w:r w:rsidRPr="0053707A">
        <w:t xml:space="preserve"> фунтов стерлингов. Программа «Доступ к труду» обеспечивает выплату адресной субсидии на оборудование, адаптацию или найм личных помощников для тех лиц, ко</w:t>
      </w:r>
      <w:r w:rsidR="00CD3A76">
        <w:t>торые имеют на нее право, с тем</w:t>
      </w:r>
      <w:r w:rsidRPr="0053707A">
        <w:t xml:space="preserve"> чтобы инвалиды имели такой же доступ к возможностям трудоустройства, как и все остальные люди. В этот период число бенефициаров увеличилось на 8% до более чем 25 000 человек.</w:t>
      </w:r>
    </w:p>
    <w:p w:rsidR="0053707A" w:rsidRPr="0053707A" w:rsidRDefault="0053707A" w:rsidP="0053707A">
      <w:pPr>
        <w:pStyle w:val="SingleTxtG"/>
      </w:pPr>
      <w:r w:rsidRPr="0053707A">
        <w:t>61.</w:t>
      </w:r>
      <w:r w:rsidRPr="0053707A">
        <w:tab/>
        <w:t>В апреле 2018 года мы объявили о создании технического фонда «Доступ к труду», который освободит средних и крупных работодателей от обязательного взноса, который они должны были уплачивать для покрытия расходов на необходимые работникам-инвалидам ассистивные технологии. Это побуждает к взаимодействию с администрацией программы «Доступ к труду», способствует значительной экономии средств работодателей и стимулирует спрос и финансирование для рынка, помогая в то же время облегчить для работников-инвалидов</w:t>
      </w:r>
      <w:r>
        <w:t xml:space="preserve"> </w:t>
      </w:r>
      <w:r w:rsidRPr="0053707A">
        <w:t>доступ к оборудованию, в котором они нуждаются.</w:t>
      </w:r>
    </w:p>
    <w:p w:rsidR="0053707A" w:rsidRPr="0053707A" w:rsidRDefault="0053707A" w:rsidP="0053707A">
      <w:pPr>
        <w:pStyle w:val="SingleTxtG"/>
      </w:pPr>
      <w:r w:rsidRPr="0053707A">
        <w:t>62.</w:t>
      </w:r>
      <w:r w:rsidRPr="0053707A">
        <w:tab/>
        <w:t>Правительство Соединенного Королевства также поддерживает работу по созданию более широких возможностей трудоустройства для инвалидов путем взаимодействия с работодателями и предпринимателями. Инициатива «Предложение мелкого работодателя» обеспечивает помощь местным мелким работодателям и побуждает их к тому, чтобы они предлагали возможности трудоустройства инвалидам</w:t>
      </w:r>
      <w:r w:rsidR="00CD3A76">
        <w:t xml:space="preserve"> и лицам с нарушениями здоровья</w:t>
      </w:r>
      <w:r w:rsidRPr="0053707A">
        <w:t xml:space="preserve"> благодаря обеспечению поддержки по месту работы как работодателям, так и работникам: в период с апреля 2017 года по март 2019 года на нее в</w:t>
      </w:r>
      <w:r w:rsidR="00A40643">
        <w:t>ыделялось 3 млн</w:t>
      </w:r>
      <w:r w:rsidRPr="0053707A">
        <w:t xml:space="preserve"> фунтов стерлингов в год. Новая система грантов на создание нового предприятия</w:t>
      </w:r>
      <w:r w:rsidRPr="006A37B7">
        <w:rPr>
          <w:sz w:val="18"/>
          <w:vertAlign w:val="superscript"/>
        </w:rPr>
        <w:footnoteReference w:id="20"/>
      </w:r>
      <w:r w:rsidRPr="0053707A">
        <w:t xml:space="preserve"> обеспечивает бесплатную поддержку в форме наставничества, и она помогла примерно 25</w:t>
      </w:r>
      <w:r w:rsidR="005B605A">
        <w:t> </w:t>
      </w:r>
      <w:r w:rsidRPr="0053707A">
        <w:t>250 инвалидам начать собственное дело, а объем ее финансирования до марта 20</w:t>
      </w:r>
      <w:r w:rsidR="00A40643">
        <w:t>20 года достигнет 30 млн</w:t>
      </w:r>
      <w:r w:rsidRPr="0053707A">
        <w:t xml:space="preserve"> фунтов стерлингов в год.</w:t>
      </w:r>
    </w:p>
    <w:p w:rsidR="0053707A" w:rsidRPr="0053707A" w:rsidRDefault="0053707A" w:rsidP="0053707A">
      <w:pPr>
        <w:pStyle w:val="SingleTxtG"/>
      </w:pPr>
      <w:r w:rsidRPr="0053707A">
        <w:t>63.</w:t>
      </w:r>
      <w:r w:rsidRPr="0053707A">
        <w:tab/>
        <w:t>Схема «Доверие к инвалидам»</w:t>
      </w:r>
      <w:r w:rsidRPr="006A37B7">
        <w:rPr>
          <w:sz w:val="18"/>
          <w:vertAlign w:val="superscript"/>
        </w:rPr>
        <w:footnoteReference w:id="21"/>
      </w:r>
      <w:r w:rsidRPr="0053707A">
        <w:t xml:space="preserve"> обеспечивает работодателям средства к тому, чтобы они могли с уверенностью нанимать на работу работников-инвалидов, удерживать их на рабочих местах и развивать их навыки. В настоящее время под схемой «Доверие к инвалидам» подписались более 7 000 работодателей. Все основные министерства правительства и 70% местных органов власти достигли статуса лидеров схемы «Доверие к инвалидам». Недавним нововведением стала организация серии тематических мероприятий специалистов, на которых лидеры схемы «Доверие к инвалидам» делятся своими знаниями и опытом с другими использующими эту схему работодателями по конкретным темам, которые сейчас включают в себя темы психического здоровья, приспособления рабочих мест и практики найма, а затем будут дополнены другими темами.</w:t>
      </w:r>
    </w:p>
    <w:p w:rsidR="0053707A" w:rsidRPr="0053707A" w:rsidRDefault="0053707A" w:rsidP="0053707A">
      <w:pPr>
        <w:pStyle w:val="SingleTxtG"/>
      </w:pPr>
      <w:r w:rsidRPr="0053707A">
        <w:t>64.</w:t>
      </w:r>
      <w:r w:rsidRPr="0053707A">
        <w:tab/>
        <w:t>В нашем распоряжении имеется ряд позитивных тематических исследований по схеме «Доверие к инвалидам», в том числе одно исследование компании «Фуджитсу», в котором говорится, что после появления чувства доверия к инвалидам число инвалидов, охваченных программой найма выпускников</w:t>
      </w:r>
      <w:r w:rsidR="00CD3A76">
        <w:t>,</w:t>
      </w:r>
      <w:r w:rsidRPr="0053707A">
        <w:t xml:space="preserve"> значительно возросло: в сентябре прошлого года их доля составляла 20%. Компания «Фуджитсу» также отметила рост числа работников, объявляющих о своей инвалидности, в связи с чем </w:t>
      </w:r>
      <w:r w:rsidRPr="0053707A">
        <w:lastRenderedPageBreak/>
        <w:t>компания может более эффективно обеспечивать приспособление рабочих мест или поддержку.</w:t>
      </w:r>
    </w:p>
    <w:p w:rsidR="0053707A" w:rsidRPr="0053707A" w:rsidRDefault="00A40643" w:rsidP="0053707A">
      <w:pPr>
        <w:pStyle w:val="SingleTxtG"/>
      </w:pPr>
      <w:r>
        <w:t>65.</w:t>
      </w:r>
      <w:r>
        <w:tab/>
        <w:t>Мы инвестируем до 115 млн</w:t>
      </w:r>
      <w:r w:rsidR="0053707A" w:rsidRPr="0053707A">
        <w:t xml:space="preserve"> фунтов стерлингов для получения фактических данных о том, что именно позволяет эффективно поддержать стремление людей к трудоустройству. За счет них достигнуто более чем двукратное увеличение числа консультантов по вопросам трудоустройства с улучшением доступа к услугам психологической терапии; реализуется</w:t>
      </w:r>
      <w:r w:rsidR="0053707A">
        <w:t xml:space="preserve"> </w:t>
      </w:r>
      <w:r w:rsidR="0053707A" w:rsidRPr="0053707A">
        <w:t xml:space="preserve">программа </w:t>
      </w:r>
      <w:r w:rsidR="00E70834">
        <w:t>«</w:t>
      </w:r>
      <w:r w:rsidR="0053707A" w:rsidRPr="0053707A">
        <w:t>Три-уорк: поддерживаемый трудовой опыт в школах</w:t>
      </w:r>
      <w:r w:rsidR="00E70834">
        <w:t>»</w:t>
      </w:r>
      <w:r w:rsidR="0053707A" w:rsidRPr="0053707A">
        <w:t>, которая обеспечивает для учащихся 10 или 11 класса с особыми образовательными потребности привлечение к вспомогательной трудовой деятельности на период до двух недель для приобретения трудового опыта; проводятся</w:t>
      </w:r>
      <w:r w:rsidR="0053707A">
        <w:t xml:space="preserve"> </w:t>
      </w:r>
      <w:r w:rsidR="0053707A" w:rsidRPr="0053707A">
        <w:t>тесты психического здоровья; и функционирует Инновационный фонд трудовой деятельности и здоровья.</w:t>
      </w:r>
    </w:p>
    <w:p w:rsidR="0053707A" w:rsidRPr="0053707A" w:rsidRDefault="0053707A" w:rsidP="0053707A">
      <w:pPr>
        <w:pStyle w:val="SingleTxtG"/>
      </w:pPr>
      <w:r w:rsidRPr="0053707A">
        <w:t>66.</w:t>
      </w:r>
      <w:r w:rsidRPr="0053707A">
        <w:tab/>
        <w:t xml:space="preserve">Проблема слабого психического здоровья обходится экономике </w:t>
      </w:r>
      <w:r w:rsidR="00A40643">
        <w:t>Соединенного Королевства в 74–99 млрд</w:t>
      </w:r>
      <w:r w:rsidRPr="0053707A">
        <w:t xml:space="preserve"> фунтов стерлингов в год, а работодателям </w:t>
      </w:r>
      <w:r w:rsidR="00A40643">
        <w:t>– в 33–42 млрд</w:t>
      </w:r>
      <w:r w:rsidRPr="0053707A">
        <w:t xml:space="preserve"> фунтов стерлингов в год. В обзоре Стевенсона/Фармера по теме психического здоровья </w:t>
      </w:r>
      <w:r w:rsidR="00E70834">
        <w:t>«</w:t>
      </w:r>
      <w:r w:rsidRPr="0053707A">
        <w:t>Thriving at Work</w:t>
      </w:r>
      <w:r w:rsidR="00E70834">
        <w:t>»</w:t>
      </w:r>
      <w:r w:rsidRPr="0053707A">
        <w:t xml:space="preserve"> излагается обоснование для соответствующих действий и рекомендуется, чтобы все работодатели приняли стандарты психического здоровья в целях поощрения открытой и транспарентной организационной культуры, способствующей психическому здоровью работников. Премьер-министр приветствовала этот обзор и взяла обязательство соблюдать рекомендации в системе гражданской службы и НСЗ Англии.</w:t>
      </w:r>
    </w:p>
    <w:p w:rsidR="0053707A" w:rsidRPr="0053707A" w:rsidRDefault="0053707A" w:rsidP="0053707A">
      <w:pPr>
        <w:pStyle w:val="SingleTxtG"/>
      </w:pPr>
      <w:r w:rsidRPr="0053707A">
        <w:t>67.</w:t>
      </w:r>
      <w:r w:rsidRPr="0053707A">
        <w:tab/>
        <w:t>В Плане обеспечения возможностей занятости правительства Уэльса</w:t>
      </w:r>
      <w:r w:rsidRPr="006A37B7">
        <w:rPr>
          <w:sz w:val="18"/>
          <w:vertAlign w:val="superscript"/>
        </w:rPr>
        <w:footnoteReference w:id="22"/>
      </w:r>
      <w:r w:rsidRPr="0053707A">
        <w:t>, который был опубликован в марте 2018 года, основное внимание уделяется персонифицированной поддержке занятости,</w:t>
      </w:r>
      <w:r>
        <w:t xml:space="preserve"> </w:t>
      </w:r>
      <w:r w:rsidRPr="0053707A">
        <w:t>ответственности работодателей за поддержку персонала, устранению пробелов в навыках и подготовке к радикальному изменению рынка</w:t>
      </w:r>
      <w:r>
        <w:t xml:space="preserve"> </w:t>
      </w:r>
      <w:r w:rsidRPr="0053707A">
        <w:t>труда. В Плане содержится обязательство увеличить число работодателей, создающих для инвалидов инклюзивные и помогающие работать рабочие места.</w:t>
      </w:r>
    </w:p>
    <w:p w:rsidR="0053707A" w:rsidRPr="0053707A" w:rsidRDefault="0053707A" w:rsidP="0053707A">
      <w:pPr>
        <w:pStyle w:val="SingleTxtG"/>
      </w:pPr>
      <w:r w:rsidRPr="0053707A">
        <w:t>68.</w:t>
      </w:r>
      <w:r w:rsidRPr="0053707A">
        <w:tab/>
        <w:t xml:space="preserve">Шотландское правительство взяло на себя обязательство сократить по крайней мере наполовину разрыв в занятости между инвалидами и остальным населением трудоспособного возраста в вышедшей в декабре 2016 года публикации </w:t>
      </w:r>
      <w:r w:rsidR="00E70834">
        <w:t>«</w:t>
      </w:r>
      <w:r w:rsidRPr="0053707A">
        <w:t>A Fairer Scotland for Disabled People</w:t>
      </w:r>
      <w:r w:rsidR="00E70834">
        <w:t>»</w:t>
      </w:r>
      <w:r w:rsidR="006A37B7" w:rsidRPr="006A37B7">
        <w:rPr>
          <w:sz w:val="18"/>
          <w:vertAlign w:val="superscript"/>
        </w:rPr>
        <w:footnoteReference w:id="23"/>
      </w:r>
      <w:r w:rsidR="006A37B7" w:rsidRPr="0053707A">
        <w:t>.</w:t>
      </w:r>
      <w:r w:rsidRPr="0053707A">
        <w:t xml:space="preserve"> В течение всего 2017 года шотландское правительство широко</w:t>
      </w:r>
      <w:r>
        <w:t xml:space="preserve"> </w:t>
      </w:r>
      <w:r w:rsidRPr="0053707A">
        <w:t>взаимодействовало с инвалидами, представляющими их организациями и работодателями, и кульминацией этого процесса стал крупный конгресс по вопросам инвалидности, занятости и рабочих мест. Мы проводим консультации по вопросам расширения занятости инвалидов в государственном секторе, в том числе путем изучения вопроса об установлении целевых показателей.</w:t>
      </w:r>
    </w:p>
    <w:p w:rsidR="0053707A" w:rsidRPr="0053707A" w:rsidRDefault="0053707A" w:rsidP="0053707A">
      <w:pPr>
        <w:pStyle w:val="SingleTxtG"/>
      </w:pPr>
      <w:r w:rsidRPr="0053707A">
        <w:t>69.</w:t>
      </w:r>
      <w:r w:rsidRPr="0053707A">
        <w:tab/>
        <w:t xml:space="preserve">В Файфе и Данди начиная с 2018 года реализуется двухлетний экспериментальный проект </w:t>
      </w:r>
      <w:r w:rsidR="00E70834">
        <w:t>«</w:t>
      </w:r>
      <w:r w:rsidRPr="0053707A">
        <w:t>Поддержка здоровья и труда</w:t>
      </w:r>
      <w:r w:rsidR="00E70834">
        <w:t>»</w:t>
      </w:r>
      <w:r w:rsidRPr="0053707A">
        <w:t>, который направлен на опробование новых вариантов решений для улучшения показателей занятости инвалидов и людей с нарушениями здоровья, особенно лиц, которые пытаются сохранить свою работу или стали безработными недавно.</w:t>
      </w:r>
    </w:p>
    <w:p w:rsidR="0053707A" w:rsidRPr="0053707A" w:rsidRDefault="0053707A" w:rsidP="0053707A">
      <w:pPr>
        <w:pStyle w:val="SingleTxtG"/>
      </w:pPr>
      <w:r w:rsidRPr="0053707A">
        <w:t>70.</w:t>
      </w:r>
      <w:r w:rsidRPr="0053707A">
        <w:tab/>
        <w:t>Осенью 2018 года шотландское правительство опубликует межведомственный план действий по трудоустройству инвалидов. Он разрабатывается совместно с организациями инвалидов, местными властями и профсоюзами. В этом плане будут охвачены конкретные действия, связанные с созданием возможностей трудоустройства, и более широкие политические действия, например по улучшению доступности общественного транспорта. Кроме того, шотландское правительство обязалось выделить 1 млн фунтов стерлингов на обеспечение того, чтобы работодатели обладали навыками, необходимыми для задействования потенциала многочисленных талантов, которыми богато шотландское сообщество инвалидов.</w:t>
      </w:r>
    </w:p>
    <w:p w:rsidR="0053707A" w:rsidRPr="0053707A" w:rsidRDefault="00A40643" w:rsidP="0053707A">
      <w:pPr>
        <w:pStyle w:val="SingleTxtG"/>
      </w:pPr>
      <w:r>
        <w:lastRenderedPageBreak/>
        <w:t>71.</w:t>
      </w:r>
      <w:r>
        <w:tab/>
      </w:r>
      <w:r w:rsidR="0053707A" w:rsidRPr="0053707A">
        <w:t xml:space="preserve">1 апреля 2018 года шотландское правительство открыло свою новую службу трудоустройства </w:t>
      </w:r>
      <w:r w:rsidR="00E70834">
        <w:t>«</w:t>
      </w:r>
      <w:r w:rsidR="0053707A" w:rsidRPr="0053707A">
        <w:t>Фэр старт Скотланд</w:t>
      </w:r>
      <w:r w:rsidR="00E70834">
        <w:t>»</w:t>
      </w:r>
      <w:r w:rsidR="0053707A" w:rsidRPr="0053707A">
        <w:t>. Эта служба призвана обеспечить адресную поддержку лицам, которые нуждаются в помощи</w:t>
      </w:r>
      <w:r w:rsidR="00CD3A76" w:rsidRPr="0053707A">
        <w:t>,</w:t>
      </w:r>
      <w:r w:rsidR="0053707A" w:rsidRPr="0053707A">
        <w:t xml:space="preserve"> для того чтобы найти и сохранить работу, и для которых работа является разумной целью. Пользование услугами этой службы носит абсолютно добровольный характер, и в отношении любого лица, которое принимает решение не пользоваться ими, не применяются санкции. Инвалиды являются одной из основных целевых групп нашей новой службы, и мы с удовлетворением отмечаем большое число обращений в эту службу по всей стране. Служба стремится помочь как минимум 38 000 человек, которые обратились в нее за три года, при этом инвалиды являются приоритетной группы.</w:t>
      </w:r>
    </w:p>
    <w:p w:rsidR="0053707A" w:rsidRPr="0053707A" w:rsidRDefault="0053707A" w:rsidP="0053707A">
      <w:pPr>
        <w:pStyle w:val="SingleTxtG"/>
      </w:pPr>
      <w:r w:rsidRPr="0053707A">
        <w:t>72.</w:t>
      </w:r>
      <w:r w:rsidRPr="0053707A">
        <w:tab/>
        <w:t>С 2015 года шотландское правительство осуществляет программу стажировок для кандидатов из числа инвалидов, и оно взяло на себя обязательство осуществлять ее до 2021 года. Программа привлекает высококвалифицированных кандидатов, многие из которых заняли постоянные должности.</w:t>
      </w:r>
    </w:p>
    <w:p w:rsidR="0053707A" w:rsidRPr="0053707A" w:rsidRDefault="0053707A" w:rsidP="0053707A">
      <w:pPr>
        <w:pStyle w:val="H23G"/>
      </w:pPr>
      <w:r w:rsidRPr="0053707A">
        <w:tab/>
      </w:r>
      <w:r w:rsidRPr="0053707A">
        <w:tab/>
        <w:t>Рекомендация 57 b)</w:t>
      </w:r>
    </w:p>
    <w:p w:rsidR="0053707A" w:rsidRPr="0053707A" w:rsidRDefault="0053707A" w:rsidP="0053707A">
      <w:pPr>
        <w:pStyle w:val="SingleTxtG"/>
      </w:pPr>
      <w:r w:rsidRPr="0053707A">
        <w:t>73.</w:t>
      </w:r>
      <w:r w:rsidRPr="0053707A">
        <w:tab/>
        <w:t>Закон о равенстве 2010 года</w:t>
      </w:r>
      <w:r w:rsidRPr="006A37B7">
        <w:rPr>
          <w:sz w:val="18"/>
          <w:vertAlign w:val="superscript"/>
        </w:rPr>
        <w:footnoteReference w:id="24"/>
      </w:r>
      <w:r w:rsidRPr="0053707A">
        <w:t xml:space="preserve"> обязывает работодателей к тому, чтобы они обеспечивали разумные приспособления в связи с трудом</w:t>
      </w:r>
      <w:r>
        <w:t xml:space="preserve"> </w:t>
      </w:r>
      <w:r w:rsidRPr="0053707A">
        <w:t>работника-инвалида в тех случаях, когда от работодателя можно разумно ожидать знания факта инвалидности последнего. Эти приспособления помогают обеспечить, чтобы работники-инвалиды не оказывались в существенно более неблагоприятном положении по сравнению с их коллегами, не являющимися инвалидами. В Северной Ирландии эта тематика подпадает под действие Нормативных положений 2004 года, относящихся к Закону о борьбе с дискриминацией в отношении инвалидов</w:t>
      </w:r>
      <w:r w:rsidR="00CD3A76" w:rsidRPr="006A37B7">
        <w:rPr>
          <w:sz w:val="18"/>
          <w:vertAlign w:val="superscript"/>
        </w:rPr>
        <w:footnoteReference w:id="25"/>
      </w:r>
      <w:r w:rsidRPr="0053707A">
        <w:t xml:space="preserve"> 1995 года (поправка)</w:t>
      </w:r>
      <w:r w:rsidR="006A37B7" w:rsidRPr="0053707A">
        <w:t>.</w:t>
      </w:r>
    </w:p>
    <w:p w:rsidR="0053707A" w:rsidRPr="0053707A" w:rsidRDefault="0053707A" w:rsidP="0053707A">
      <w:pPr>
        <w:pStyle w:val="SingleTxtG"/>
      </w:pPr>
      <w:r w:rsidRPr="0053707A">
        <w:t>74.</w:t>
      </w:r>
      <w:r w:rsidRPr="0053707A">
        <w:tab/>
        <w:t>Определение занятости в Законе о равенстве носит широкий характер, и соответствующие обязанности распространяются не только на работников в узком смысле, но также и на претендентов на получение работы, опрашиваемых участников собеседований и другие категории лиц, например на адвокатов и партнеров. В</w:t>
      </w:r>
      <w:r w:rsidR="00A40643">
        <w:t> </w:t>
      </w:r>
      <w:r w:rsidRPr="0053707A">
        <w:t>соответствии с Законом о равенстве 2010 года отказ работодателя обеспечить разумные приспособления для работника-инвалида или кандидата на получение работы либо непринятие в расчет заявления о приеме на работу лишь по той причине, что заявитель является инвалидом, был бы прямой дискриминацией по признаку инвалидности.</w:t>
      </w:r>
    </w:p>
    <w:p w:rsidR="0053707A" w:rsidRPr="0053707A" w:rsidRDefault="0053707A" w:rsidP="0053707A">
      <w:pPr>
        <w:pStyle w:val="SingleTxtG"/>
      </w:pPr>
      <w:r w:rsidRPr="0053707A">
        <w:t>75.</w:t>
      </w:r>
      <w:r w:rsidRPr="0053707A">
        <w:tab/>
        <w:t>В Великобритании обязанность работодателей обеспечить разумные приспособления распространяется также на такие физическ</w:t>
      </w:r>
      <w:r w:rsidR="00CD3A76">
        <w:t>ие характеристики рабочих мест</w:t>
      </w:r>
      <w:r w:rsidRPr="0053707A">
        <w:t>, как доступность рабочего места и наличие удобств для работников.</w:t>
      </w:r>
    </w:p>
    <w:p w:rsidR="0053707A" w:rsidRPr="0053707A" w:rsidRDefault="0053707A" w:rsidP="0053707A">
      <w:pPr>
        <w:pStyle w:val="SingleTxtG"/>
      </w:pPr>
      <w:r w:rsidRPr="0053707A">
        <w:t>76.</w:t>
      </w:r>
      <w:r w:rsidRPr="0053707A">
        <w:tab/>
        <w:t>Правительство провело обзор мер защиты от дискриминации на рабочем месте в связи с состоянием психического здоровья с уделением особого внимания лицам с умеренными нарушениями и меняющимся состоянием либо другими проблемами, которые не соответствуют нынешнему определению инвалидности, содержащемуся в Законе о равенстве 2010 года. Сейчас мы разрабатываем предложения, и дополнительные объявления</w:t>
      </w:r>
      <w:r>
        <w:t xml:space="preserve"> </w:t>
      </w:r>
      <w:r w:rsidRPr="0053707A">
        <w:t>будут обнародованы в надлежащее время.</w:t>
      </w:r>
    </w:p>
    <w:p w:rsidR="0053707A" w:rsidRPr="0053707A" w:rsidRDefault="0053707A" w:rsidP="0053707A">
      <w:pPr>
        <w:pStyle w:val="SingleTxtG"/>
      </w:pPr>
      <w:r w:rsidRPr="0053707A">
        <w:t>77.</w:t>
      </w:r>
      <w:r w:rsidRPr="0053707A">
        <w:tab/>
        <w:t>Правительство Соединенного Королевства сформулировало для работодателей и организаций государственного сектора руководящие указания</w:t>
      </w:r>
      <w:r w:rsidRPr="006A37B7">
        <w:rPr>
          <w:sz w:val="18"/>
          <w:vertAlign w:val="superscript"/>
        </w:rPr>
        <w:footnoteReference w:id="26"/>
      </w:r>
      <w:r w:rsidRPr="0053707A">
        <w:t xml:space="preserve"> относительно их обязанностей по законодательству. Кроме того, чтобы помочь работодателям обрести большее доверие к инвалидам, подготовлены руководящие указания</w:t>
      </w:r>
      <w:r w:rsidRPr="006A37B7">
        <w:rPr>
          <w:sz w:val="18"/>
          <w:vertAlign w:val="superscript"/>
        </w:rPr>
        <w:footnoteReference w:id="27"/>
      </w:r>
      <w:r w:rsidRPr="0053707A">
        <w:t xml:space="preserve">, призванные углубить понимание ими явления инвалидности и их обязанностей, а также информация о доступной для них поддержке, например о программе </w:t>
      </w:r>
      <w:r w:rsidR="00E70834">
        <w:t>«</w:t>
      </w:r>
      <w:r w:rsidRPr="0053707A">
        <w:t>Доступ к работе</w:t>
      </w:r>
      <w:r w:rsidR="00E70834">
        <w:t>»</w:t>
      </w:r>
      <w:r w:rsidRPr="0053707A">
        <w:t>, которая может помочь в покрытии расходов на разумные приспособления.</w:t>
      </w:r>
    </w:p>
    <w:p w:rsidR="0053707A" w:rsidRPr="0053707A" w:rsidRDefault="0053707A" w:rsidP="0053707A">
      <w:pPr>
        <w:pStyle w:val="SingleTxtG"/>
      </w:pPr>
      <w:r w:rsidRPr="0053707A">
        <w:lastRenderedPageBreak/>
        <w:t>78.</w:t>
      </w:r>
      <w:r w:rsidRPr="0053707A">
        <w:tab/>
        <w:t>Дополнительные руководящие указания</w:t>
      </w:r>
      <w:r w:rsidRPr="006A37B7">
        <w:rPr>
          <w:sz w:val="18"/>
          <w:vertAlign w:val="superscript"/>
        </w:rPr>
        <w:footnoteReference w:id="28"/>
      </w:r>
      <w:r w:rsidR="005B605A">
        <w:t xml:space="preserve"> </w:t>
      </w:r>
      <w:r w:rsidRPr="0053707A">
        <w:t xml:space="preserve">для работодателей и работников в отношении их прав и обязанностей по законодательству можно получить через независимый национальный орган по вопросам равноправия </w:t>
      </w:r>
      <w:r w:rsidR="00A40643">
        <w:t>–</w:t>
      </w:r>
      <w:r w:rsidRPr="0053707A">
        <w:t xml:space="preserve"> Комиссию по вопросам равенства и прав человека (КРПЧ). Руководящие положения могут быть также получены в Консультативной службе по примирению и арбитражу (КСПА) и на узле распространения передовой практики для поддержки взаимодействия между компаниями.</w:t>
      </w:r>
    </w:p>
    <w:p w:rsidR="0053707A" w:rsidRPr="0053707A" w:rsidRDefault="0053707A" w:rsidP="0053707A">
      <w:pPr>
        <w:pStyle w:val="SingleTxtG"/>
      </w:pPr>
      <w:r w:rsidRPr="0053707A">
        <w:t>79.</w:t>
      </w:r>
      <w:r w:rsidRPr="0053707A">
        <w:tab/>
        <w:t>Закон о равенстве 2010 года предусматривает средства правовой защиты для лица, которое по причине инвалидности стало объектом дискриминации на рабочем месте. Речь может идти, в частности, о предполагаемой инвалидности, хотя лицо фактически не является инвалидом, либо о дискриминации по причине отождествления лица с инвалидом. Средствами правовой защиты можно также воспользоваться в тех случаях, когда работодатель не выполнил свою обязанность обеспечить разумные приспособления. В таких случаях инвалид может подать иск по поводу дискриминации в Суд по трудовым спорам.</w:t>
      </w:r>
    </w:p>
    <w:p w:rsidR="0053707A" w:rsidRPr="0053707A" w:rsidRDefault="0053707A" w:rsidP="0053707A">
      <w:pPr>
        <w:pStyle w:val="SingleTxtG"/>
      </w:pPr>
      <w:r w:rsidRPr="0053707A">
        <w:t>80.</w:t>
      </w:r>
      <w:r w:rsidRPr="0053707A">
        <w:tab/>
        <w:t>КРПЧ принимает меры к не соблюдающим требования работодателям и поставщикам услуг для улучшения соблюдения обязанности обеспечивать разумные приспособления. В тех случаях, когда имеются доказательства систематических нарушений закона, КРПЧ также может принять в отношении работодателей правовые меры. Она приступила к осуществлению проекта по оказанию правовой поддержки, с тем чтобы помочь лицам, которые столкнулись с дискриминацией по признаку инвалидности, добиться удовлетворения их претензий и получить доступ к правосудию. В рамках этого проекта на оказание правовой помощи по 94 делам, относящимся к различным областям, включая занятость, образование и государственные услуги, было выделено 189 000 фунтов стерлингов. В обзоре КРПЧ рассматриваются полномочия Комиссии, а также вопрос о том, сохраняют ли они свою актуальность. В надлежащее время будет опубликован соответствующий доклад. Комитет по делам женщин и вопросам равноправия также приступил к расследованию практики правоприменения Закона о равенстве 2010 года, и предусматривается получить фактические свидетельства до октября 2018 года</w:t>
      </w:r>
      <w:r w:rsidR="006A37B7" w:rsidRPr="006A37B7">
        <w:rPr>
          <w:sz w:val="18"/>
          <w:vertAlign w:val="superscript"/>
        </w:rPr>
        <w:footnoteReference w:id="29"/>
      </w:r>
      <w:r w:rsidR="006A37B7" w:rsidRPr="0053707A">
        <w:t>.</w:t>
      </w:r>
    </w:p>
    <w:p w:rsidR="0053707A" w:rsidRPr="0053707A" w:rsidRDefault="0053707A" w:rsidP="0053707A">
      <w:pPr>
        <w:pStyle w:val="SingleTxtG"/>
      </w:pPr>
      <w:r w:rsidRPr="0053707A">
        <w:t>81.</w:t>
      </w:r>
      <w:r w:rsidRPr="0053707A">
        <w:tab/>
        <w:t xml:space="preserve">Телефонная линия Службы консультативной помощи по вопросам равенства (СКПР) обеспечивает бесплатные индивидуализированные консультации и углубленную поддержку лицам, которые сталкиваются с какими-либо проблемами дискриминации. СКПР и КРПЧ подписали совместный меморандум о взаимопонимании, который предусматривает обмен информацией между двумя организациями и охватывает вопрос о формах ведения их работы на основе партнерства. Кроме того, КСПА предоставляет авторитетные и беспристрастные консультации по вопросам дискриминации в сфере занятости, а Бюро консультирования населения предлагает в равной степени бесплатные юридические консультации как работникам, так и работодателям. </w:t>
      </w:r>
    </w:p>
    <w:p w:rsidR="0053707A" w:rsidRPr="0053707A" w:rsidRDefault="0053707A" w:rsidP="00A4022C">
      <w:pPr>
        <w:pStyle w:val="H23G"/>
      </w:pPr>
      <w:r w:rsidRPr="0053707A">
        <w:tab/>
      </w:r>
      <w:r w:rsidRPr="0053707A">
        <w:tab/>
        <w:t>Рекомендация 57 c)</w:t>
      </w:r>
    </w:p>
    <w:p w:rsidR="0053707A" w:rsidRPr="0053707A" w:rsidRDefault="0053707A" w:rsidP="0053707A">
      <w:pPr>
        <w:pStyle w:val="SingleTxtG"/>
      </w:pPr>
      <w:r w:rsidRPr="0053707A">
        <w:t>82.</w:t>
      </w:r>
      <w:r w:rsidRPr="0053707A">
        <w:tab/>
        <w:t xml:space="preserve">Лица, имеющие право на получение пособия по оказанию материальной помощи и трудоустройству (ПМПТ) и эквивалентные здравоохранительные элементы УК, определяются на основе функциональной оценки </w:t>
      </w:r>
      <w:r w:rsidR="00E70834">
        <w:t>«</w:t>
      </w:r>
      <w:r w:rsidRPr="0053707A">
        <w:t>Оценка трудоспособности</w:t>
      </w:r>
      <w:r w:rsidR="00E70834">
        <w:t>»</w:t>
      </w:r>
      <w:r w:rsidRPr="0053707A">
        <w:t xml:space="preserve"> (ОТ). Речь идет об инструменте оценки, признающем биологические, психологические и социальные факторы, влияющие на способность лица к выполнению работы или осуществлению деятельности, связанной с работой. Предварительные условия в качестве основания не выдвигаются.</w:t>
      </w:r>
    </w:p>
    <w:p w:rsidR="0053707A" w:rsidRPr="0053707A" w:rsidRDefault="0053707A" w:rsidP="0053707A">
      <w:pPr>
        <w:pStyle w:val="SingleTxtG"/>
      </w:pPr>
      <w:r w:rsidRPr="0053707A">
        <w:t>83.</w:t>
      </w:r>
      <w:r w:rsidRPr="0053707A">
        <w:tab/>
        <w:t xml:space="preserve">Мы продолжаем вносить в ОТ усовершенствования после осуществления взаимодействия с заинтересованными сторонами и проведения независимых обзоров. </w:t>
      </w:r>
      <w:r w:rsidRPr="0053707A">
        <w:lastRenderedPageBreak/>
        <w:t xml:space="preserve">В недавней публикации </w:t>
      </w:r>
      <w:r w:rsidR="00E70834">
        <w:t>«</w:t>
      </w:r>
      <w:r w:rsidRPr="0053707A">
        <w:t>Improving Lives: The Future of Health, Work and Disability</w:t>
      </w:r>
      <w:r w:rsidR="00E70834">
        <w:t>»</w:t>
      </w:r>
      <w:r w:rsidRPr="006A37B7">
        <w:rPr>
          <w:sz w:val="18"/>
          <w:vertAlign w:val="superscript"/>
        </w:rPr>
        <w:footnoteReference w:id="30"/>
      </w:r>
      <w:r w:rsidR="00A40643">
        <w:t xml:space="preserve"> </w:t>
      </w:r>
      <w:r w:rsidRPr="0053707A">
        <w:t>определены наше видение и последующие шаги по оказанию наиболее эффективной поддержки людям</w:t>
      </w:r>
      <w:r w:rsidR="00CD3A76" w:rsidRPr="0053707A">
        <w:t>,</w:t>
      </w:r>
      <w:r w:rsidRPr="0053707A">
        <w:t xml:space="preserve"> для того чтобы они сохраняли свою работу или возвращались к ней. В рамках этих консультаций мы консультировались по поводу реформы ОТ, однако консенсуса в отношении того, какая модель реформы ОТ будет правильной, достигнуто не было. Поэтому мы будем уделять основное внимание опробованию новых подходов к созданию базы фактических данных для будущей реформы.</w:t>
      </w:r>
    </w:p>
    <w:p w:rsidR="0053707A" w:rsidRPr="0053707A" w:rsidRDefault="0053707A" w:rsidP="0053707A">
      <w:pPr>
        <w:pStyle w:val="SingleTxtG"/>
      </w:pPr>
      <w:r w:rsidRPr="0053707A">
        <w:t>84.</w:t>
      </w:r>
      <w:r w:rsidRPr="0053707A">
        <w:tab/>
        <w:t>ОТ согласуется с социальной моделью инвалидности, поскольку она основана на том понимании, что препятствия для работы носят социальный характер; следовательно, лица, функциональные возможности которых превышают определенный пороговый уровень, могут работать при правильной поддержке и наличии соответствующих возможностей. МТПО публикует онлайновое руководство, чтобы помочь людям понять, как мы принимаем решения, которые затрагивают их интересы, и включает в него некоторые руководящие указания для проводящих оценку медицинских работников</w:t>
      </w:r>
      <w:r w:rsidR="006A37B7" w:rsidRPr="006A37B7">
        <w:rPr>
          <w:sz w:val="18"/>
          <w:vertAlign w:val="superscript"/>
        </w:rPr>
        <w:footnoteReference w:id="31"/>
      </w:r>
      <w:r w:rsidR="006A37B7" w:rsidRPr="0053707A">
        <w:t>.</w:t>
      </w:r>
    </w:p>
    <w:p w:rsidR="0053707A" w:rsidRPr="0053707A" w:rsidRDefault="0053707A" w:rsidP="0053707A">
      <w:pPr>
        <w:pStyle w:val="SingleTxtG"/>
      </w:pPr>
      <w:r w:rsidRPr="0053707A">
        <w:t>85.</w:t>
      </w:r>
      <w:r w:rsidRPr="0053707A">
        <w:tab/>
        <w:t>ОТ используется для определения того, имеет ли заявитель</w:t>
      </w:r>
      <w:r>
        <w:t xml:space="preserve"> </w:t>
      </w:r>
      <w:r w:rsidRPr="0053707A">
        <w:t>ограниченные способности к работе или ограниченные способности к работе и деятельности, связанной с работой, либо он трудоспособен.</w:t>
      </w:r>
    </w:p>
    <w:p w:rsidR="0053707A" w:rsidRPr="0053707A" w:rsidRDefault="0053707A" w:rsidP="0053707A">
      <w:pPr>
        <w:pStyle w:val="SingleTxtG"/>
      </w:pPr>
      <w:r w:rsidRPr="0053707A">
        <w:t>86.</w:t>
      </w:r>
      <w:r w:rsidRPr="0053707A">
        <w:tab/>
        <w:t>Заявители, признанные неспособными к работе и деятельности, связанной с работой, зачисляются в группу получателей поддержки по линии ПМПТ или эквивалентного компонента УК, и их не принуждают к какой-либо деятельности, связанной с работой, и к ним не применяют санкций.</w:t>
      </w:r>
    </w:p>
    <w:p w:rsidR="0053707A" w:rsidRPr="0053707A" w:rsidRDefault="0053707A" w:rsidP="0053707A">
      <w:pPr>
        <w:pStyle w:val="SingleTxtG"/>
      </w:pPr>
      <w:r w:rsidRPr="0053707A">
        <w:t>87.</w:t>
      </w:r>
      <w:r w:rsidRPr="0053707A">
        <w:tab/>
        <w:t>Заявители, способные к деятельности, связанной с работой, включаются в группу лиц, способных участвовать в такой деятельности или претендовать на соответствующий эквивалентный компонент УК. На них не лежит обязанность поиска работы или поступления на работу, но они обязаны заниматься деятельностью, подготавливающей их к работе. Это предполагает участие в собеседованиях, посвященных теме работы, и в деятельности, связанной с работой: они, например, должны участвовать в курсах профессиональной подготовки и финансового обучения и использовать подходящие для заявителей возможности занятия деятельностью по поддержке и волонтерской деятельностью.</w:t>
      </w:r>
    </w:p>
    <w:p w:rsidR="0053707A" w:rsidRPr="0053707A" w:rsidRDefault="0053707A" w:rsidP="0053707A">
      <w:pPr>
        <w:pStyle w:val="SingleTxtG"/>
      </w:pPr>
      <w:r w:rsidRPr="0053707A">
        <w:t>88.</w:t>
      </w:r>
      <w:r w:rsidRPr="0053707A">
        <w:tab/>
        <w:t>Деятельность, связанная с работой</w:t>
      </w:r>
      <w:r w:rsidR="00CD3A76">
        <w:t>,</w:t>
      </w:r>
      <w:r>
        <w:t xml:space="preserve"> </w:t>
      </w:r>
      <w:r w:rsidRPr="0053707A">
        <w:t>может представлять собой один или несколько определенных видов деятельности, которые помогают заявителям приблизиться к такому состоянию, при достижении которого они смогут быть готовы к поиску работы и занятию работой в будущем. Мы признаем, что оно является различным для каждого индивида и должно определяться надлежащим и обоснованным образом с учетом их личных обстоятельств, их физического и психического здоровья и любых учебных или когнитивных проблем, которые они могут иметь. Заявителям не будет предлагаться заниматься чем-то нереалистичным, что может поставить их здоровье под угрозу.</w:t>
      </w:r>
    </w:p>
    <w:p w:rsidR="0053707A" w:rsidRPr="0053707A" w:rsidRDefault="0053707A" w:rsidP="0053707A">
      <w:pPr>
        <w:pStyle w:val="SingleTxtG"/>
      </w:pPr>
      <w:r w:rsidRPr="0053707A">
        <w:t>89.</w:t>
      </w:r>
      <w:r w:rsidRPr="0053707A">
        <w:tab/>
        <w:t>Лица, относящиеся к этой группе, могут быть наказаны лишь за неявку на собеседование по теме работы или за неучастие в предложенной деятельности, связанной с работой, без веских на то оснований.</w:t>
      </w:r>
    </w:p>
    <w:p w:rsidR="0053707A" w:rsidRPr="0053707A" w:rsidRDefault="0053707A" w:rsidP="0053707A">
      <w:pPr>
        <w:pStyle w:val="SingleTxtG"/>
      </w:pPr>
      <w:r w:rsidRPr="0053707A">
        <w:t>90.</w:t>
      </w:r>
      <w:r w:rsidRPr="0053707A">
        <w:tab/>
        <w:t xml:space="preserve">Санкции не выносятся легковесно. До принятия решения заявители имеют все возможности для того, чтобы объяснить, почему они не выполнили согласованные требования, которые выставлялись в качестве условия. Каждый месяц санкциям подвергаются менее 1% получателей ПМПТ. Доля получателей ПМПТ, которым из-за санкций были уменьшены выплаты, за период с июня 2017 года снизилась на </w:t>
      </w:r>
      <w:r w:rsidR="00A40643">
        <w:br/>
      </w:r>
      <w:r w:rsidRPr="0053707A">
        <w:t>0,1 процентного пункта до 0,2%.</w:t>
      </w:r>
    </w:p>
    <w:p w:rsidR="0053707A" w:rsidRPr="0053707A" w:rsidRDefault="0053707A" w:rsidP="0053707A">
      <w:pPr>
        <w:pStyle w:val="SingleTxtG"/>
      </w:pPr>
      <w:r w:rsidRPr="0053707A">
        <w:lastRenderedPageBreak/>
        <w:t>91.</w:t>
      </w:r>
      <w:r w:rsidRPr="0053707A">
        <w:tab/>
        <w:t>До рассмотрения вопроса о вынесении санкций мы делаем дополнительный акцент на защите более уязвимых получателей ПМПТ или УК. До применения санкций мы можем посетить дом заявителей, имеющих проблемы с психическим здоровьем или обучаемостью либо проблемы, влияющие на коммуникацию/когнитивные способности, чтобы удостовериться в том, что у нас есть вся доступная информация.</w:t>
      </w:r>
    </w:p>
    <w:p w:rsidR="0053707A" w:rsidRPr="0053707A" w:rsidRDefault="0053707A" w:rsidP="00A4022C">
      <w:pPr>
        <w:pStyle w:val="H23G"/>
      </w:pPr>
      <w:r w:rsidRPr="0053707A">
        <w:tab/>
      </w:r>
      <w:r w:rsidRPr="0053707A">
        <w:tab/>
        <w:t>Рекомендация 57 d)</w:t>
      </w:r>
    </w:p>
    <w:p w:rsidR="0053707A" w:rsidRPr="0053707A" w:rsidRDefault="0053707A" w:rsidP="0053707A">
      <w:pPr>
        <w:pStyle w:val="SingleTxtG"/>
      </w:pPr>
      <w:r w:rsidRPr="0053707A">
        <w:t>92.</w:t>
      </w:r>
      <w:r w:rsidRPr="0053707A">
        <w:tab/>
        <w:t>В декабре 2017 года министр по делам военнослужащих и ветеранов решил пересмотреть оговорки в контексте современных вооруженных сил. Пересмотр будет начат в надлежащее время. Следует надеяться, что этот пересмотр и другие более широкие изменения в политике побудят пересмотреть свою политику других сигнатариев.</w:t>
      </w:r>
    </w:p>
    <w:p w:rsidR="0053707A" w:rsidRPr="0053707A" w:rsidRDefault="0053707A" w:rsidP="0053707A">
      <w:pPr>
        <w:pStyle w:val="SingleTxtG"/>
      </w:pPr>
      <w:r w:rsidRPr="0053707A">
        <w:t>93.</w:t>
      </w:r>
      <w:r w:rsidRPr="0053707A">
        <w:tab/>
        <w:t>Пересмотр является частью более широких усилий, направленных на модернизацию сил обороны. Министерство обороны (МО) заявило о приверженности Стратегии</w:t>
      </w:r>
      <w:r>
        <w:t xml:space="preserve"> </w:t>
      </w:r>
      <w:r w:rsidRPr="0053707A">
        <w:t>многообразия и инклюзии</w:t>
      </w:r>
      <w:r w:rsidRPr="006A37B7">
        <w:rPr>
          <w:sz w:val="18"/>
          <w:vertAlign w:val="superscript"/>
        </w:rPr>
        <w:footnoteReference w:id="32"/>
      </w:r>
      <w:r w:rsidRPr="0053707A">
        <w:t xml:space="preserve">, в которой признается наличие явления инвалидности среди гражданских и военных служащих. В рамках проекта </w:t>
      </w:r>
      <w:r w:rsidR="00E70834">
        <w:t>«</w:t>
      </w:r>
      <w:r w:rsidRPr="0053707A">
        <w:t>Военнослужащие с серьезными заболеваниями (ВСЗ)</w:t>
      </w:r>
      <w:r w:rsidR="00E70834">
        <w:t>»</w:t>
      </w:r>
      <w:r w:rsidRPr="0053707A">
        <w:t>, который был заказан в апреле 2017 года, рассматривается проблема инвалидности в вооруженных силах и необходимость осуществления перемен в целях реализации потенциала вооруженных сил.</w:t>
      </w:r>
    </w:p>
    <w:p w:rsidR="0053707A" w:rsidRPr="0053707A" w:rsidRDefault="0053707A" w:rsidP="0053707A">
      <w:pPr>
        <w:pStyle w:val="SingleTxtG"/>
      </w:pPr>
      <w:r w:rsidRPr="0053707A">
        <w:t>94.</w:t>
      </w:r>
      <w:r w:rsidRPr="0053707A">
        <w:tab/>
        <w:t>Проект ВСЗ поможет МО сформировать позитивную культуру инвалидности с помощью политики и руководящих указаний; будет способствовать созданию одноранговой экспертной сети; содействовать продвижению здравоохранения и информационно-просветительской и коммуникационной деятельности. В политике признаются потребности военнослужащих и их семей в случае диагностирования какого-либо заболевания и наступления из-за него инвалидности или в случае осуществления ухода за лицом, у которого было диагностировано заболевание и которое из-за него стало инвалидом.</w:t>
      </w:r>
    </w:p>
    <w:p w:rsidR="0053707A" w:rsidRPr="0053707A" w:rsidRDefault="0053707A" w:rsidP="00A4022C">
      <w:pPr>
        <w:pStyle w:val="H23G"/>
      </w:pPr>
      <w:r w:rsidRPr="0053707A">
        <w:tab/>
      </w:r>
      <w:r w:rsidRPr="0053707A">
        <w:tab/>
        <w:t>Рекомендация 57 е)</w:t>
      </w:r>
    </w:p>
    <w:p w:rsidR="0053707A" w:rsidRPr="0053707A" w:rsidRDefault="0053707A" w:rsidP="0053707A">
      <w:pPr>
        <w:pStyle w:val="SingleTxtG"/>
      </w:pPr>
      <w:r w:rsidRPr="0053707A">
        <w:t>95.</w:t>
      </w:r>
      <w:r w:rsidRPr="0053707A">
        <w:tab/>
        <w:t>Мы привержены делу поощрения и осуществления целей в области устойчивого развития (ЦУР). Наиболее эффективным способом их достижения является обеспечение того, чтобы они были в полной мере интегрированы в рамки существующей системы планирования и показателей результативности работы, и в частности в планы отдельных министерств, в которых определяются цели министерств правительства и методы, с помощью которых они будут достигнуты. 23 мая были опубликованы резюме текущих планов высокого уровня</w:t>
      </w:r>
      <w:r w:rsidRPr="006A37B7">
        <w:rPr>
          <w:sz w:val="18"/>
          <w:vertAlign w:val="superscript"/>
        </w:rPr>
        <w:footnoteReference w:id="33"/>
      </w:r>
      <w:r w:rsidRPr="0053707A">
        <w:t>, а также примеры того, как правительственная программа будет способствовать достижению ЦУР</w:t>
      </w:r>
      <w:r w:rsidR="006A37B7" w:rsidRPr="006A37B7">
        <w:rPr>
          <w:sz w:val="18"/>
          <w:vertAlign w:val="superscript"/>
        </w:rPr>
        <w:footnoteReference w:id="34"/>
      </w:r>
      <w:r w:rsidR="006A37B7" w:rsidRPr="0053707A">
        <w:t>.</w:t>
      </w:r>
    </w:p>
    <w:p w:rsidR="0053707A" w:rsidRPr="0053707A" w:rsidRDefault="0053707A" w:rsidP="0053707A">
      <w:pPr>
        <w:pStyle w:val="SingleTxtG"/>
      </w:pPr>
      <w:r w:rsidRPr="0053707A">
        <w:t>96.</w:t>
      </w:r>
      <w:r w:rsidRPr="0053707A">
        <w:tab/>
        <w:t>Мы будем вносить свой вклад в достижение ЦУР 8 и нацеливаться на то, чтобы обеспечить полную и производительную занятость и достойную работу для всех женщин и мужчин, в том числе молодых людей и инвалидов, в рамках широкого круга деятельности, в частности путем:</w:t>
      </w:r>
    </w:p>
    <w:p w:rsidR="0053707A" w:rsidRPr="0053707A" w:rsidRDefault="0053707A" w:rsidP="00A4022C">
      <w:pPr>
        <w:pStyle w:val="Bullet1G"/>
      </w:pPr>
      <w:r w:rsidRPr="0053707A">
        <w:t>обеспечения стабильности макроэкономических</w:t>
      </w:r>
      <w:r>
        <w:t xml:space="preserve"> </w:t>
      </w:r>
      <w:r w:rsidRPr="0053707A">
        <w:t>условий и финансовой системы;</w:t>
      </w:r>
    </w:p>
    <w:p w:rsidR="0053707A" w:rsidRPr="0053707A" w:rsidRDefault="0053707A" w:rsidP="00A4022C">
      <w:pPr>
        <w:pStyle w:val="Bullet1G"/>
      </w:pPr>
      <w:r w:rsidRPr="0053707A">
        <w:t>поддержки экономического роста и повышения</w:t>
      </w:r>
      <w:r w:rsidR="00A4022C" w:rsidRPr="00A4022C">
        <w:t xml:space="preserve"> </w:t>
      </w:r>
      <w:r w:rsidRPr="0053707A">
        <w:t>производительности за счет гарантирования платы за труд и оказания поддержки людям с тем, чтобы они могли найти работу и прогрессировать в ней; и</w:t>
      </w:r>
    </w:p>
    <w:p w:rsidR="0053707A" w:rsidRPr="0053707A" w:rsidRDefault="0053707A" w:rsidP="00A4022C">
      <w:pPr>
        <w:pStyle w:val="Bullet1G"/>
      </w:pPr>
      <w:r w:rsidRPr="0053707A">
        <w:lastRenderedPageBreak/>
        <w:t>содействия сокращению неблагоприятных факторов, с которыми сталкиваются инвалиды и лица с нарушениями здоровья в рамках системы социального обеспечения и на рынке труда.</w:t>
      </w:r>
    </w:p>
    <w:p w:rsidR="0053707A" w:rsidRPr="0053707A" w:rsidRDefault="0053707A" w:rsidP="0053707A">
      <w:pPr>
        <w:pStyle w:val="SingleTxtG"/>
      </w:pPr>
      <w:r w:rsidRPr="0053707A">
        <w:t>97.</w:t>
      </w:r>
      <w:r w:rsidRPr="0053707A">
        <w:tab/>
        <w:t>Принцип равной оплаты за труд равной ценности уже защищен Законом о равенстве 2010 года.</w:t>
      </w:r>
    </w:p>
    <w:p w:rsidR="0053707A" w:rsidRPr="0053707A" w:rsidRDefault="0053707A" w:rsidP="0053707A">
      <w:pPr>
        <w:pStyle w:val="SingleTxtG"/>
      </w:pPr>
      <w:r w:rsidRPr="0053707A">
        <w:t>98.</w:t>
      </w:r>
      <w:r w:rsidRPr="0053707A">
        <w:tab/>
        <w:t>С дополнительной информацией о подходе Соединенного Королевства к Повестке дня на период до 2030 года и ЦУР можно ознакомиться в онлайновом режиме</w:t>
      </w:r>
      <w:r w:rsidR="006A37B7" w:rsidRPr="006A37B7">
        <w:rPr>
          <w:sz w:val="18"/>
          <w:vertAlign w:val="superscript"/>
        </w:rPr>
        <w:footnoteReference w:id="35"/>
      </w:r>
      <w:r w:rsidR="006A37B7" w:rsidRPr="0053707A">
        <w:t>.</w:t>
      </w:r>
    </w:p>
    <w:p w:rsidR="0053707A" w:rsidRPr="0053707A" w:rsidRDefault="00B50C89" w:rsidP="00A4022C">
      <w:pPr>
        <w:pStyle w:val="H1G"/>
      </w:pPr>
      <w:r>
        <w:tab/>
      </w:r>
      <w:r>
        <w:tab/>
        <w:t>Раздел 3</w:t>
      </w:r>
      <w:r w:rsidR="00663420">
        <w:br/>
      </w:r>
      <w:r w:rsidR="0053707A" w:rsidRPr="0053707A">
        <w:t>Достаточный жизненный уровень и социальная защита – ответ на</w:t>
      </w:r>
      <w:r w:rsidR="00663420">
        <w:rPr>
          <w:lang w:val="en-US"/>
        </w:rPr>
        <w:t> </w:t>
      </w:r>
      <w:r w:rsidR="0053707A" w:rsidRPr="0053707A">
        <w:t>рекомендации, содержащиеся в пункте 59 (a</w:t>
      </w:r>
      <w:r w:rsidR="00663420" w:rsidRPr="00663420">
        <w:t>)</w:t>
      </w:r>
      <w:r w:rsidR="0053707A" w:rsidRPr="0053707A">
        <w:t>–e</w:t>
      </w:r>
      <w:r w:rsidR="00663420" w:rsidRPr="00663420">
        <w:t>)</w:t>
      </w:r>
      <w:r w:rsidR="0053707A" w:rsidRPr="0053707A">
        <w:t>) заключительных замечаний</w:t>
      </w:r>
    </w:p>
    <w:p w:rsidR="0053707A" w:rsidRPr="0053707A" w:rsidRDefault="0053707A" w:rsidP="00A4022C">
      <w:pPr>
        <w:pStyle w:val="H23G"/>
      </w:pPr>
      <w:r w:rsidRPr="0053707A">
        <w:tab/>
      </w:r>
      <w:r w:rsidRPr="0053707A">
        <w:tab/>
        <w:t>Рекомендация 59</w:t>
      </w:r>
      <w:r w:rsidR="00A40643">
        <w:t xml:space="preserve"> </w:t>
      </w:r>
      <w:r w:rsidRPr="0053707A">
        <w:t>а)</w:t>
      </w:r>
    </w:p>
    <w:p w:rsidR="0053707A" w:rsidRPr="0053707A" w:rsidRDefault="0053707A" w:rsidP="0053707A">
      <w:pPr>
        <w:pStyle w:val="SingleTxtG"/>
      </w:pPr>
      <w:r w:rsidRPr="0053707A">
        <w:t>99.</w:t>
      </w:r>
      <w:r w:rsidRPr="0053707A">
        <w:tab/>
        <w:t xml:space="preserve">Правительство Соединенного Королевства безоговорочно привержено делу оказания финансовой поддержки тем, кто в ней нуждается. Мы предоставляем широкий круг пособий, в том числе с элементами </w:t>
      </w:r>
      <w:r w:rsidR="00A40643">
        <w:t>дополнительной поддержки, с тем</w:t>
      </w:r>
      <w:r w:rsidRPr="0053707A">
        <w:t xml:space="preserve"> чтобы они лучше отражали финансовые потребности людей с хроническими заболеваниями или инвалидностью.</w:t>
      </w:r>
    </w:p>
    <w:p w:rsidR="0053707A" w:rsidRPr="0053707A" w:rsidRDefault="0053707A" w:rsidP="0053707A">
      <w:pPr>
        <w:pStyle w:val="SingleTxtG"/>
      </w:pPr>
      <w:r w:rsidRPr="0053707A">
        <w:t>100.</w:t>
      </w:r>
      <w:r w:rsidRPr="0053707A">
        <w:tab/>
        <w:t>Согласно оценкам, в 2018/19 году только на пособия для поддержки людей с хроническими заболеваниями и ин</w:t>
      </w:r>
      <w:r w:rsidR="00A40643">
        <w:t>валидностью мы затратим 54 млрд</w:t>
      </w:r>
      <w:r w:rsidRPr="0053707A">
        <w:t xml:space="preserve"> фунтов стерлингов, </w:t>
      </w:r>
      <w:r w:rsidR="00CD3A76">
        <w:t>т. е.</w:t>
      </w:r>
      <w:r w:rsidRPr="0053707A">
        <w:t xml:space="preserve"> больше, чем в 2010/11 году, когда на них была потрачена самая высокая з</w:t>
      </w:r>
      <w:r w:rsidR="00A40643">
        <w:t>а всю историю сумма – 44,7 млрд</w:t>
      </w:r>
      <w:r w:rsidRPr="0053707A">
        <w:t xml:space="preserve"> фунтов стерлингов.</w:t>
      </w:r>
    </w:p>
    <w:p w:rsidR="0053707A" w:rsidRPr="0053707A" w:rsidRDefault="0053707A" w:rsidP="0053707A">
      <w:pPr>
        <w:pStyle w:val="SingleTxtG"/>
      </w:pPr>
      <w:r w:rsidRPr="0053707A">
        <w:t>101.</w:t>
      </w:r>
      <w:r w:rsidRPr="0053707A">
        <w:tab/>
        <w:t>Меняется и практика выплаты пособий: шесть устаревших пособий (таких, как пособие по поддержке занятости) заменяются простой единой системой под названием «УК». При системе УК инвалиды претендуют на различные элементы в зависимости от обстоятельств.</w:t>
      </w:r>
    </w:p>
    <w:p w:rsidR="0053707A" w:rsidRPr="0053707A" w:rsidRDefault="0053707A" w:rsidP="00A4022C">
      <w:pPr>
        <w:pStyle w:val="H23G"/>
      </w:pPr>
      <w:r w:rsidRPr="0053707A">
        <w:tab/>
      </w:r>
      <w:r w:rsidRPr="0053707A">
        <w:tab/>
        <w:t>Универсальный кредит</w:t>
      </w:r>
    </w:p>
    <w:p w:rsidR="0053707A" w:rsidRPr="0053707A" w:rsidRDefault="0053707A" w:rsidP="0053707A">
      <w:pPr>
        <w:pStyle w:val="SingleTxtG"/>
      </w:pPr>
      <w:r w:rsidRPr="0053707A">
        <w:t>102.</w:t>
      </w:r>
      <w:r w:rsidRPr="0053707A">
        <w:tab/>
        <w:t>УК побуждает людей к трудовой деятельности. Он заменяет собой сложную и запутанную старую систему надбавок и доплат, при которой инвалид, предпочитающий работать, мог оказаться в худшем финансовом положении и лишиться определенной финансовой поддержки.</w:t>
      </w:r>
    </w:p>
    <w:p w:rsidR="0053707A" w:rsidRPr="0053707A" w:rsidRDefault="0053707A" w:rsidP="0053707A">
      <w:pPr>
        <w:pStyle w:val="SingleTxtG"/>
      </w:pPr>
      <w:r w:rsidRPr="0053707A">
        <w:t>103.</w:t>
      </w:r>
      <w:r w:rsidRPr="0053707A">
        <w:tab/>
        <w:t>Мы подняли более высокую ставку для лиц с тяжелыми формами инвалидности. Это позволяет увеличить финансовую помощь для многих людей, отнесенных к группе получателей поддержки, которые в настоящее время не могут претендовать на все возможные надбавки. Такая ставка может выплачиваться на основе результатов ОТ, которая используется для определения того, имеет ли заявитель ограниченную способность к работе, ограниченную способность к работе и деятельности, связанной с работой, либо он трудоспособен.</w:t>
      </w:r>
    </w:p>
    <w:p w:rsidR="0053707A" w:rsidRPr="0053707A" w:rsidRDefault="0053707A" w:rsidP="0053707A">
      <w:pPr>
        <w:pStyle w:val="SingleTxtG"/>
      </w:pPr>
      <w:r w:rsidRPr="0053707A">
        <w:t>104.</w:t>
      </w:r>
      <w:r w:rsidRPr="0053707A">
        <w:tab/>
        <w:t>В настоящее время мы не переводим с прежних пособий на УК всех заявителей, у которых не изменились обстоятельства. Начиная с 2019 года, когда мы начнем перевод заявителей, домохозяйства получат временную защиту от любого снижения дохода в результате перехода с прежнего пособия на УК. Во время перевода при отсутствии изменений в обстоятельствах проигравших в деньгах не будет.</w:t>
      </w:r>
    </w:p>
    <w:p w:rsidR="0053707A" w:rsidRPr="0053707A" w:rsidRDefault="0053707A" w:rsidP="00A4022C">
      <w:pPr>
        <w:pStyle w:val="H23G"/>
      </w:pPr>
      <w:r w:rsidRPr="0053707A">
        <w:tab/>
      </w:r>
      <w:r w:rsidRPr="0053707A">
        <w:tab/>
        <w:t>Персональное пособие для обеспечения самостоятельного проживания</w:t>
      </w:r>
    </w:p>
    <w:p w:rsidR="0053707A" w:rsidRPr="0053707A" w:rsidRDefault="0053707A" w:rsidP="0053707A">
      <w:pPr>
        <w:pStyle w:val="SingleTxtG"/>
      </w:pPr>
      <w:r w:rsidRPr="0053707A">
        <w:t>105.</w:t>
      </w:r>
      <w:r w:rsidRPr="0053707A">
        <w:tab/>
        <w:t xml:space="preserve">В период начиная с 2010 года расходы на обусловленные потребностями пособия на покрытие дополнительных расходов в связи с инвалидностью (ПДРИ), </w:t>
      </w:r>
      <w:r w:rsidRPr="0053707A">
        <w:lastRenderedPageBreak/>
        <w:t>пособия на проживание для инвалидов (ППИ) и пособия по уходу на дому (ПУД) – увеличились на 5,4 млрд фунтов стерлингов и в этом году находятся на рекордно высоко</w:t>
      </w:r>
      <w:r w:rsidR="00A40643">
        <w:t>м уровне и составляют 24,9 млрд</w:t>
      </w:r>
      <w:r w:rsidRPr="0053707A">
        <w:t xml:space="preserve"> фунтов стерлингов. Вплоть до 2022 года расходы на эти выплаты каждый год будут выше, чем в 2010 году.</w:t>
      </w:r>
    </w:p>
    <w:p w:rsidR="0053707A" w:rsidRPr="0053707A" w:rsidRDefault="0053707A" w:rsidP="0053707A">
      <w:pPr>
        <w:pStyle w:val="SingleTxtG"/>
      </w:pPr>
      <w:r w:rsidRPr="0053707A">
        <w:t>106.</w:t>
      </w:r>
      <w:r w:rsidRPr="0053707A">
        <w:tab/>
        <w:t>ПДРИ, заменяющее ППИ для людей трудоспособного возраста, является новым и более адресным пособием, которое обеспечивает без проверки на нуждаемость и без необходимости уплаты взносов безналоговую поддержку инвалидам, больше всего в ней нуждающимся, и оно помогает покрыть дополнительные расходы инвалидов ради содействия их полноценной, активной и независимой жизни. Оно предоставляется лицам, независимо от их работы, образования и профессиональной квалификации. ПДРИ было разработано на основе широких консультаций с экспертами по вопросам инвалидности и в сотрудничестве с заинтересованными сторонами, в том числе с инвалидами и представляющими их организациями. ПДРИ могут выплачиваться по одной из восьми ставок, варьирующихся</w:t>
      </w:r>
      <w:r>
        <w:t xml:space="preserve"> </w:t>
      </w:r>
      <w:r w:rsidRPr="0053707A">
        <w:t>от 22,65 до 145,35 фунтов стерлингов в нед</w:t>
      </w:r>
      <w:r w:rsidR="005B605A">
        <w:t>елю (</w:t>
      </w:r>
      <w:r w:rsidRPr="0053707A">
        <w:t>1 177,80 и 7</w:t>
      </w:r>
      <w:r w:rsidR="00CD3A76">
        <w:t xml:space="preserve"> </w:t>
      </w:r>
      <w:r w:rsidRPr="0053707A">
        <w:t>558,20 фунтов стерлингов в год).</w:t>
      </w:r>
    </w:p>
    <w:p w:rsidR="0053707A" w:rsidRPr="0053707A" w:rsidRDefault="0053707A" w:rsidP="0053707A">
      <w:pPr>
        <w:pStyle w:val="SingleTxtG"/>
      </w:pPr>
      <w:r w:rsidRPr="0053707A">
        <w:t>107.</w:t>
      </w:r>
      <w:r w:rsidRPr="0053707A">
        <w:tab/>
        <w:t>В настоящее вр</w:t>
      </w:r>
      <w:r w:rsidR="00CD3A76">
        <w:t>емя ПДРИ получают почти 1,8 млн</w:t>
      </w:r>
      <w:r w:rsidRPr="0053707A">
        <w:t xml:space="preserve"> человек. Сейчас более значительная поддержка оказывается тем, кто нуждается в ней больше всего: в рамках системы ПДРИ поддержку по самой высокой ставке получают в общей сложности 30% заявителей, в то время как при прежней системе ППИ по такой </w:t>
      </w:r>
      <w:r w:rsidR="00A40643">
        <w:t>ставке пособие выплачивалось 15</w:t>
      </w:r>
      <w:r w:rsidRPr="0053707A">
        <w:t>% заявителей трудоспособного возраста.</w:t>
      </w:r>
    </w:p>
    <w:p w:rsidR="0053707A" w:rsidRPr="0053707A" w:rsidRDefault="0053707A" w:rsidP="00A4022C">
      <w:pPr>
        <w:pStyle w:val="H23G"/>
      </w:pPr>
      <w:r w:rsidRPr="0053707A">
        <w:tab/>
      </w:r>
      <w:r w:rsidRPr="0053707A">
        <w:tab/>
        <w:t>Унаследованные формы поддержки инвалидов</w:t>
      </w:r>
    </w:p>
    <w:p w:rsidR="0053707A" w:rsidRPr="0053707A" w:rsidRDefault="0053707A" w:rsidP="0053707A">
      <w:pPr>
        <w:pStyle w:val="SingleTxtG"/>
      </w:pPr>
      <w:r w:rsidRPr="0053707A">
        <w:t>108.</w:t>
      </w:r>
      <w:r w:rsidRPr="0053707A">
        <w:tab/>
        <w:t>ПМПТ является замещающим доход пособием, обеспечивающим поддержку людям с нарушениями здоровья или инвалидностью, которые сталкиваются с</w:t>
      </w:r>
      <w:r w:rsidR="00A40643">
        <w:t> </w:t>
      </w:r>
      <w:r w:rsidRPr="0053707A">
        <w:t xml:space="preserve">препятствиями в плане работы. В случае ПМПТ выясняется, что именно может делать человек, а не то, чего он делать не может. ПМПТ объединяет в себе как в единой структуре, с одной стороны, пособие, предусматривающее уплату взносов, </w:t>
      </w:r>
      <w:r w:rsidR="00A40643">
        <w:br/>
      </w:r>
      <w:r w:rsidRPr="0053707A">
        <w:t xml:space="preserve">а с другой </w:t>
      </w:r>
      <w:r w:rsidR="00A40643">
        <w:t>–</w:t>
      </w:r>
      <w:r w:rsidRPr="0053707A">
        <w:t xml:space="preserve"> пособие, зависящее от уровня дохода.</w:t>
      </w:r>
    </w:p>
    <w:p w:rsidR="0053707A" w:rsidRPr="0053707A" w:rsidRDefault="0053707A" w:rsidP="0053707A">
      <w:pPr>
        <w:pStyle w:val="SingleTxtG"/>
      </w:pPr>
      <w:r w:rsidRPr="0053707A">
        <w:t>109.</w:t>
      </w:r>
      <w:r w:rsidRPr="0053707A">
        <w:tab/>
        <w:t>С апреля 2017 года новые заявители ПМПТ получают пособие по той же ставке, что и искатели работы без проблем со здоровьем, и в нормативных актах мы защитили нынешних заявителей, которые отказываются от него временно, например для того, чтобы попытаться поработать, а затем вернуться в систему. Это изменение не затронуло ни одно лицо, чья способность к работе значительно ограничена из-за состояния его здоровья.</w:t>
      </w:r>
    </w:p>
    <w:p w:rsidR="0053707A" w:rsidRPr="0053707A" w:rsidRDefault="0053707A" w:rsidP="0053707A">
      <w:pPr>
        <w:pStyle w:val="SingleTxtG"/>
      </w:pPr>
      <w:r w:rsidRPr="0053707A">
        <w:t>110.</w:t>
      </w:r>
      <w:r w:rsidRPr="0053707A">
        <w:tab/>
        <w:t>Данное изменение позволяет правительству сосредоточить денежные средства на оказании такой практической поддержк</w:t>
      </w:r>
      <w:r w:rsidR="00CD3A76">
        <w:t>и</w:t>
      </w:r>
      <w:r w:rsidRPr="0053707A">
        <w:t xml:space="preserve"> в трудоустройстве, которая сильно изменит жизненные шансы лиц с ограниченной трудоспособностью. Объем этого нового финансирования</w:t>
      </w:r>
      <w:r w:rsidR="00A40643">
        <w:t xml:space="preserve"> на 2017/18 год составил 60 млн</w:t>
      </w:r>
      <w:r w:rsidRPr="0053707A">
        <w:t xml:space="preserve"> фунтов стерлингов и б</w:t>
      </w:r>
      <w:r w:rsidR="00A40643">
        <w:t>удет равен 100 млн</w:t>
      </w:r>
      <w:r w:rsidRPr="0053707A">
        <w:t xml:space="preserve"> фунтов стерлингов в 2020/21 году, и за счет него будет оказываться поддержка лицам с ограниченной трудоспособностью в процессе их продвижения на пути к устойчивой занятости.</w:t>
      </w:r>
    </w:p>
    <w:p w:rsidR="0053707A" w:rsidRPr="0053707A" w:rsidRDefault="0053707A" w:rsidP="0053707A">
      <w:pPr>
        <w:pStyle w:val="SingleTxtG"/>
      </w:pPr>
      <w:r w:rsidRPr="0053707A">
        <w:t>111.</w:t>
      </w:r>
      <w:r w:rsidRPr="0053707A">
        <w:tab/>
        <w:t>Для достижения полного эффекта от этих изменений 20 июля 2015 года правительство опубликовало оценку их воздействия на компонент, относящийся к деятельности, связанной с работой</w:t>
      </w:r>
      <w:r w:rsidR="006A37B7" w:rsidRPr="006A37B7">
        <w:rPr>
          <w:sz w:val="18"/>
          <w:vertAlign w:val="superscript"/>
        </w:rPr>
        <w:footnoteReference w:id="36"/>
      </w:r>
      <w:r w:rsidR="006A37B7" w:rsidRPr="0053707A">
        <w:t>.</w:t>
      </w:r>
      <w:r w:rsidRPr="0053707A">
        <w:t xml:space="preserve"> Как отмечается в докладе в отношении главных затрагиваемых групп, в результате этой политики денежных потерь не понесет ни одна семья.</w:t>
      </w:r>
    </w:p>
    <w:p w:rsidR="0053707A" w:rsidRPr="0053707A" w:rsidRDefault="0053707A" w:rsidP="0053707A">
      <w:pPr>
        <w:pStyle w:val="SingleTxtG"/>
      </w:pPr>
      <w:r w:rsidRPr="0053707A">
        <w:t>112.</w:t>
      </w:r>
      <w:r w:rsidRPr="0053707A">
        <w:tab/>
        <w:t xml:space="preserve">Шотландское правительство привержено курсу на создание системы социального обеспечения, опирающейся на права и полностью доступной для всех, с гарантированием права на независимое лоббирование для тех, кто в нем нуждается. Шотландии передаются некоторые пособия по социальному обеспечению для инвалидов. Имеются в виду ППИ, ПДРИ и ПУД. Эти пособия призваны помочь людям, несущим в результате их инвалидности или из-за своего состояния дополнительные расходы, и они будут помогать людям вести самостоятельный образ жизни в своих </w:t>
      </w:r>
      <w:r w:rsidRPr="0053707A">
        <w:lastRenderedPageBreak/>
        <w:t>сообществах. Данные пособия разрабатываются совместно с получателями пособий, чтобы можно было обеспечить предоставление услуг, отвечающих потребностям людей и гарантирующих сохранение достоинства и уважение.</w:t>
      </w:r>
    </w:p>
    <w:p w:rsidR="0053707A" w:rsidRPr="0053707A" w:rsidRDefault="0053707A" w:rsidP="00A4022C">
      <w:pPr>
        <w:pStyle w:val="H23G"/>
      </w:pPr>
      <w:r w:rsidRPr="0053707A">
        <w:tab/>
      </w:r>
      <w:r w:rsidRPr="0053707A">
        <w:tab/>
        <w:t>Рекомендация 59 b)</w:t>
      </w:r>
    </w:p>
    <w:p w:rsidR="0053707A" w:rsidRPr="0053707A" w:rsidRDefault="0053707A" w:rsidP="0053707A">
      <w:pPr>
        <w:pStyle w:val="SingleTxtG"/>
      </w:pPr>
      <w:r w:rsidRPr="0053707A">
        <w:t>113.</w:t>
      </w:r>
      <w:r w:rsidRPr="0053707A">
        <w:tab/>
        <w:t>Начиная с 2010 года в каждом ежегодном бюджете правительство Соединенного Королевства публикует сводный анализ воздействий политики в области налогов, социального обеспечения и</w:t>
      </w:r>
      <w:r>
        <w:t xml:space="preserve"> </w:t>
      </w:r>
      <w:r w:rsidRPr="0053707A">
        <w:t>государственных расходов на домашние хозяйства. Оно также публикует оценки воздействия отдельных изменений на благосостояние и использование государственных финансов. Однако мы не проводили общую оценку реформы системы социального обеспечения, так как полное воздействие на конкретные домохозяйства</w:t>
      </w:r>
      <w:r>
        <w:t xml:space="preserve"> </w:t>
      </w:r>
      <w:r w:rsidRPr="0053707A">
        <w:t>всех государственных расходов, например расходов на образование, здравоохранение и другую нефинансовую поддержку, надежным образом смоделировать невозможно.</w:t>
      </w:r>
    </w:p>
    <w:p w:rsidR="0053707A" w:rsidRPr="0053707A" w:rsidRDefault="0053707A" w:rsidP="00A4022C">
      <w:pPr>
        <w:pStyle w:val="H23G"/>
      </w:pPr>
      <w:r w:rsidRPr="0053707A">
        <w:tab/>
      </w:r>
      <w:r w:rsidRPr="0053707A">
        <w:tab/>
        <w:t>Рекомендация 59 с)</w:t>
      </w:r>
    </w:p>
    <w:p w:rsidR="0053707A" w:rsidRPr="0053707A" w:rsidRDefault="0053707A" w:rsidP="0053707A">
      <w:pPr>
        <w:pStyle w:val="SingleTxtG"/>
      </w:pPr>
      <w:r w:rsidRPr="0053707A">
        <w:t>114.</w:t>
      </w:r>
      <w:r w:rsidRPr="0053707A">
        <w:tab/>
        <w:t>Критерии отбора для ПДРИ и УК и подход, основанный на ОТ, изложены в ответе на рекомендации 57 с) и 59</w:t>
      </w:r>
      <w:r w:rsidR="00A40643">
        <w:t xml:space="preserve"> </w:t>
      </w:r>
      <w:r w:rsidRPr="0053707A">
        <w:t>а).</w:t>
      </w:r>
    </w:p>
    <w:p w:rsidR="0053707A" w:rsidRPr="0053707A" w:rsidRDefault="0053707A" w:rsidP="0053707A">
      <w:pPr>
        <w:pStyle w:val="SingleTxtG"/>
      </w:pPr>
      <w:r w:rsidRPr="0053707A">
        <w:t>115.</w:t>
      </w:r>
      <w:r w:rsidRPr="0053707A">
        <w:tab/>
        <w:t>ПДРИ является новым</w:t>
      </w:r>
      <w:r w:rsidR="00CD3A76">
        <w:t>,</w:t>
      </w:r>
      <w:r w:rsidRPr="0053707A">
        <w:t xml:space="preserve"> более адресным пособием, которое обеспечивает без проверки на нуждаемость и без необходимости уплаты взносов безналоговую поддержку инвалидам, больше всего в ней нуждающимся, и оно помогает покрыть дополнительные расходы инвалидов в интересах содействия их полноценной, активной и независимой жизни. При оценке по ПДРИ учитывается общее воздействие состояния здоровья или ухудшения здоровья заявителей на их функциональные возможности и не концентрируется внимание на конкретном диагнозе. Критерии отбора призваны представлять собой разумный косвенный показатель воздействия на людей расходов, связанных с инвалидностью. Например, лица, которые с трудом выходят на улицу, как правило, имеют более высокие счета за коммунальные услуги, в то время как те, кто нуждается в поддержке при планировании поездки и передвижении, могут нести более высокие транспортные расходы.</w:t>
      </w:r>
    </w:p>
    <w:p w:rsidR="0053707A" w:rsidRPr="0053707A" w:rsidRDefault="0053707A" w:rsidP="0053707A">
      <w:pPr>
        <w:pStyle w:val="SingleTxtG"/>
      </w:pPr>
      <w:r w:rsidRPr="0053707A">
        <w:t>116.</w:t>
      </w:r>
      <w:r w:rsidRPr="0053707A">
        <w:tab/>
        <w:t>Мы постоянно ищем пути совершенствования общего опыта получателей ПДРИ. Мы внесли ряд улучшений в процедуру, которую проходит клиент; в такие коммуникационные материалы, как письма и текстовые сообщения; в оценку; и наш процесс принятия решений.</w:t>
      </w:r>
    </w:p>
    <w:p w:rsidR="0053707A" w:rsidRPr="0053707A" w:rsidRDefault="0053707A" w:rsidP="0053707A">
      <w:pPr>
        <w:pStyle w:val="SingleTxtG"/>
      </w:pPr>
      <w:r w:rsidRPr="0053707A">
        <w:t>117.</w:t>
      </w:r>
      <w:r w:rsidRPr="0053707A">
        <w:tab/>
        <w:t>И мы будем впредь вносить дальнейшие улучшения, например:</w:t>
      </w:r>
    </w:p>
    <w:p w:rsidR="0053707A" w:rsidRPr="0053707A" w:rsidRDefault="0053707A" w:rsidP="00A4022C">
      <w:pPr>
        <w:pStyle w:val="Bullet1G"/>
      </w:pPr>
      <w:r w:rsidRPr="0053707A">
        <w:t>изучать варианты видеозаписи очных оценок по ПДРИ при наличии такого желания у заявителя;</w:t>
      </w:r>
    </w:p>
    <w:p w:rsidR="0053707A" w:rsidRPr="0053707A" w:rsidRDefault="0053707A" w:rsidP="00A4022C">
      <w:pPr>
        <w:pStyle w:val="Bullet1G"/>
      </w:pPr>
      <w:r w:rsidRPr="0053707A">
        <w:t>заказывать у внешних подрядчиков независимые исследования для содействия внесению улучшений в вопросник по ПДРИ2 «Как ваша инвалидность отражается на вас»;</w:t>
      </w:r>
    </w:p>
    <w:p w:rsidR="0053707A" w:rsidRPr="0053707A" w:rsidRDefault="0053707A" w:rsidP="00A4022C">
      <w:pPr>
        <w:pStyle w:val="Bullet1G"/>
      </w:pPr>
      <w:r w:rsidRPr="0053707A">
        <w:t>внедрять пересмотренные руководящие указания,</w:t>
      </w:r>
      <w:r w:rsidR="00A4022C" w:rsidRPr="00A4022C">
        <w:t xml:space="preserve"> </w:t>
      </w:r>
      <w:r w:rsidRPr="0053707A">
        <w:t>которые обеспечат лицам с наибольшим размером пособия в том случае, если состояние их потребностей не улучшится, получение пособия по текущей ставке с проведением краткого обзора через десятилетний период.</w:t>
      </w:r>
    </w:p>
    <w:p w:rsidR="0053707A" w:rsidRPr="0053707A" w:rsidRDefault="0053707A" w:rsidP="0053707A">
      <w:pPr>
        <w:pStyle w:val="SingleTxtG"/>
      </w:pPr>
      <w:r w:rsidRPr="0053707A">
        <w:t>118.</w:t>
      </w:r>
      <w:r w:rsidRPr="0053707A">
        <w:tab/>
        <w:t>В декабре 2017 года Высокий суд Англии и Уэльса отменил принятые в 2017</w:t>
      </w:r>
      <w:r w:rsidR="00A40643">
        <w:t> </w:t>
      </w:r>
      <w:r w:rsidRPr="0053707A">
        <w:t>году Правила выплаты персонального пособия для обеспечения самостоятельного проживания (поправка) в части деятельности по мобильности 1. 19</w:t>
      </w:r>
      <w:r w:rsidR="00A40643">
        <w:t> </w:t>
      </w:r>
      <w:r w:rsidRPr="0053707A">
        <w:t>января 2018 года правительство Соединенного Королевства подтвердило, что оно не будет обжаловать это решение.</w:t>
      </w:r>
    </w:p>
    <w:p w:rsidR="0053707A" w:rsidRPr="0053707A" w:rsidRDefault="0053707A" w:rsidP="0053707A">
      <w:pPr>
        <w:pStyle w:val="SingleTxtG"/>
      </w:pPr>
      <w:r w:rsidRPr="0053707A">
        <w:t>119.</w:t>
      </w:r>
      <w:r w:rsidRPr="0053707A">
        <w:tab/>
        <w:t>25 июня 2018 года МТПО внесло изменения в свои руководящие указания, с тем чтобы отразить более раннее решение вышестоящего трибунала (</w:t>
      </w:r>
      <w:r w:rsidR="00E70834">
        <w:t>«</w:t>
      </w:r>
      <w:r w:rsidRPr="0053707A">
        <w:t>MH</w:t>
      </w:r>
      <w:r w:rsidR="00E70834">
        <w:t>»</w:t>
      </w:r>
      <w:r w:rsidRPr="0053707A">
        <w:t xml:space="preserve">) от ноября 2016 года, на отмену которого были направлены нормативные положения 2017 года. Кроме того, 25 июня 2018 года МТПО начало сложную административную работу по выявлению заявителей, которые могут иметь право на более высокую сумму ПДРИ. </w:t>
      </w:r>
      <w:r w:rsidRPr="0053707A">
        <w:lastRenderedPageBreak/>
        <w:t>Лицам, признанным затронутыми вышеуказанным судебным решением, все выплаты будут задним числом отнесены по каждой отдельной жалобе к реальной дате, которой в большинстве случаев является либо дата решения «MH» (28 нояб</w:t>
      </w:r>
      <w:r w:rsidR="00CD3A76">
        <w:t>ря 2016 года), либо дата жалобы</w:t>
      </w:r>
      <w:r w:rsidRPr="0053707A">
        <w:t xml:space="preserve"> в зависимости от того, какая из них относится к более позднему периоду. Сейчас мы ожидаем, что в результате осуществления этого решения к 2023/24 году </w:t>
      </w:r>
      <w:r w:rsidR="001E2783">
        <w:t>выигрыша добьются около 200 000</w:t>
      </w:r>
      <w:r w:rsidRPr="0053707A">
        <w:t xml:space="preserve"> заявителей Великобритании.</w:t>
      </w:r>
    </w:p>
    <w:p w:rsidR="0053707A" w:rsidRPr="0053707A" w:rsidRDefault="0053707A" w:rsidP="0053707A">
      <w:pPr>
        <w:pStyle w:val="SingleTxtG"/>
      </w:pPr>
      <w:r w:rsidRPr="0053707A">
        <w:t>120.</w:t>
      </w:r>
      <w:r w:rsidRPr="0053707A">
        <w:tab/>
        <w:t>Хотя постановление Высокого суда не распространялось на законодательство Северной Ирландии, в последнее были внесены</w:t>
      </w:r>
      <w:r>
        <w:t xml:space="preserve"> </w:t>
      </w:r>
      <w:r w:rsidRPr="0053707A">
        <w:t>соответствующие изменения с помощью Правил выплаты персонального пособия для обеспечения самостоятельного проживания (поправка) 2018 года</w:t>
      </w:r>
      <w:r w:rsidR="006A37B7" w:rsidRPr="006A37B7">
        <w:rPr>
          <w:sz w:val="18"/>
          <w:vertAlign w:val="superscript"/>
        </w:rPr>
        <w:footnoteReference w:id="37"/>
      </w:r>
      <w:r w:rsidR="006A37B7" w:rsidRPr="0053707A">
        <w:t>.</w:t>
      </w:r>
      <w:r w:rsidRPr="0053707A">
        <w:t xml:space="preserve"> Департамент по делам общин намерен следовать подходу МТПО в связи с пересмотром всех дел по ПДРИ, на которые может потенциально повлиять вышеупомянутое</w:t>
      </w:r>
      <w:r>
        <w:t xml:space="preserve"> </w:t>
      </w:r>
      <w:r w:rsidRPr="0053707A">
        <w:t>судебное решение.</w:t>
      </w:r>
    </w:p>
    <w:p w:rsidR="0053707A" w:rsidRPr="0053707A" w:rsidRDefault="0053707A" w:rsidP="00A4022C">
      <w:pPr>
        <w:pStyle w:val="H23G"/>
      </w:pPr>
      <w:r w:rsidRPr="0053707A">
        <w:tab/>
      </w:r>
      <w:r w:rsidRPr="0053707A">
        <w:tab/>
        <w:t>Рекомендация 59 d)</w:t>
      </w:r>
    </w:p>
    <w:p w:rsidR="0053707A" w:rsidRPr="0053707A" w:rsidRDefault="0053707A" w:rsidP="0053707A">
      <w:pPr>
        <w:pStyle w:val="SingleTxtG"/>
      </w:pPr>
      <w:r w:rsidRPr="0053707A">
        <w:t>121.</w:t>
      </w:r>
      <w:r w:rsidRPr="0053707A">
        <w:tab/>
        <w:t>Правительство периодически проводит оценку потребностей в ресурсах для местных органов власти Англии в рамках каждого обзора расходов. На основе консультаций с министерствами правительства Королевское казначейство и министры принимают решение об общем объеме финансирования, которое потребуется в соответствующий период местным органам власти</w:t>
      </w:r>
      <w:r w:rsidR="00CD3A76" w:rsidRPr="0053707A">
        <w:t>,</w:t>
      </w:r>
      <w:r w:rsidRPr="0053707A">
        <w:t xml:space="preserve"> для того чтобы оставаться устойчивыми и в то же время реализовать цели правительства. Правительство уже работает с местными советами над обзором</w:t>
      </w:r>
      <w:r>
        <w:t xml:space="preserve"> </w:t>
      </w:r>
      <w:r w:rsidRPr="0053707A">
        <w:t>справедливого финансирования</w:t>
      </w:r>
      <w:r w:rsidRPr="006A37B7">
        <w:rPr>
          <w:sz w:val="18"/>
          <w:vertAlign w:val="superscript"/>
        </w:rPr>
        <w:footnoteReference w:id="38"/>
      </w:r>
      <w:r w:rsidRPr="0053707A">
        <w:t>, с тем чтобы тщательно рассмотреть способы внедрения более актуального, транспарентного и реактивного подхода к финансированию услуг на местном уровне.</w:t>
      </w:r>
    </w:p>
    <w:p w:rsidR="0053707A" w:rsidRPr="0053707A" w:rsidRDefault="0053707A" w:rsidP="0053707A">
      <w:pPr>
        <w:pStyle w:val="SingleTxtG"/>
      </w:pPr>
      <w:r w:rsidRPr="0053707A">
        <w:t>122.</w:t>
      </w:r>
      <w:r w:rsidRPr="0053707A">
        <w:tab/>
        <w:t>В документе правительства Уэльса о доходах и капиталовложениях местных органов самоуправления предусмотрено финансирование важнейших государственных услуг на два последующих года, при этом финансированию, выделяемому в общей массе капиталовложений на социальный уход, уделяется приоритетное внимание</w:t>
      </w:r>
      <w:r w:rsidR="00CD3A76" w:rsidRPr="0053707A">
        <w:t>,</w:t>
      </w:r>
      <w:r w:rsidRPr="0053707A">
        <w:t xml:space="preserve"> с тем чтобы сохранить долю правительства Уэльса в основных расходах на уровне 2017/18 года.</w:t>
      </w:r>
    </w:p>
    <w:p w:rsidR="0053707A" w:rsidRPr="0053707A" w:rsidRDefault="00A40643" w:rsidP="0053707A">
      <w:pPr>
        <w:pStyle w:val="SingleTxtG"/>
      </w:pPr>
      <w:r>
        <w:t>123.</w:t>
      </w:r>
      <w:r>
        <w:tab/>
        <w:t>На 2018–20</w:t>
      </w:r>
      <w:r w:rsidR="0053707A" w:rsidRPr="0053707A">
        <w:t>19 годы эти капитал</w:t>
      </w:r>
      <w:r>
        <w:t>овложения включают более 90 млн</w:t>
      </w:r>
      <w:r w:rsidR="0053707A" w:rsidRPr="0053707A">
        <w:t xml:space="preserve"> фунтов стерлингов, предоставляемых сейчас в виде конкретных субсидий, а именно субси</w:t>
      </w:r>
      <w:r w:rsidR="00CD3A76">
        <w:t>дий на социальный уход – 3</w:t>
      </w:r>
      <w:r>
        <w:t>0 млн</w:t>
      </w:r>
      <w:r w:rsidR="0053707A" w:rsidRPr="0053707A">
        <w:t xml:space="preserve"> фунтов стерлингов, субсидий на самос</w:t>
      </w:r>
      <w:r>
        <w:t>тоятельный образ жизни – 27 млн</w:t>
      </w:r>
      <w:r w:rsidR="0053707A" w:rsidRPr="0053707A">
        <w:t xml:space="preserve"> фунтов стерлингов и единых субсиди</w:t>
      </w:r>
      <w:r>
        <w:t xml:space="preserve">й на поддержку доходов – </w:t>
      </w:r>
      <w:r w:rsidR="00A50BC6">
        <w:br/>
      </w:r>
      <w:r>
        <w:t>35 млн</w:t>
      </w:r>
      <w:r w:rsidR="0053707A" w:rsidRPr="0053707A">
        <w:t xml:space="preserve"> фунтов стерлингов.</w:t>
      </w:r>
    </w:p>
    <w:p w:rsidR="0053707A" w:rsidRPr="0053707A" w:rsidRDefault="0053707A" w:rsidP="0053707A">
      <w:pPr>
        <w:pStyle w:val="SingleTxtG"/>
      </w:pPr>
      <w:r w:rsidRPr="0053707A">
        <w:t>124.</w:t>
      </w:r>
      <w:r w:rsidRPr="0053707A">
        <w:tab/>
        <w:t>Исполнительный орган Северной Ирландии обязался предоставить на четырехлетний период 2016/17</w:t>
      </w:r>
      <w:r w:rsidR="00A50BC6">
        <w:t>–</w:t>
      </w:r>
      <w:r w:rsidRPr="0053707A">
        <w:t>2019/20 годов 501</w:t>
      </w:r>
      <w:r w:rsidR="00A50BC6">
        <w:t xml:space="preserve"> млн</w:t>
      </w:r>
      <w:r w:rsidRPr="0053707A">
        <w:t xml:space="preserve"> фунтов стерлингов для смягчения перехода на новые пособия по социальному обеспечению. В данную сумму входит конкретное финансирова</w:t>
      </w:r>
      <w:r w:rsidR="00A50BC6">
        <w:t>ние инвалидов в размере 145 млн</w:t>
      </w:r>
      <w:r w:rsidRPr="0053707A">
        <w:t xml:space="preserve"> фунтов стерлингов. Эта поддержка оказывается в форме прямой финансовой помощи затронутым заявителям.</w:t>
      </w:r>
    </w:p>
    <w:p w:rsidR="0053707A" w:rsidRPr="0053707A" w:rsidRDefault="0053707A" w:rsidP="0053707A">
      <w:pPr>
        <w:pStyle w:val="SingleTxtG"/>
      </w:pPr>
      <w:r w:rsidRPr="0053707A">
        <w:t>125.</w:t>
      </w:r>
      <w:r w:rsidRPr="0053707A">
        <w:tab/>
        <w:t>Выплаты, призванные смягчить переход, обычно производятся в течение не более одного календарного года. Для любого изменения объема или продолжительности действия существующих официальных схем смягчения последствий перехода потребуется одобрение национального органа исполнительной власти, которое в отсутствие правительства невозможно.</w:t>
      </w:r>
    </w:p>
    <w:p w:rsidR="0053707A" w:rsidRPr="0053707A" w:rsidRDefault="0053707A" w:rsidP="0053707A">
      <w:pPr>
        <w:pStyle w:val="SingleTxtG"/>
      </w:pPr>
      <w:r w:rsidRPr="0053707A">
        <w:t>126.</w:t>
      </w:r>
      <w:r w:rsidRPr="0053707A">
        <w:tab/>
        <w:t>Помимо текущих финансовых ассигнований исполнительный орган Северной Ирланди</w:t>
      </w:r>
      <w:r w:rsidR="00CD3A76">
        <w:t>и</w:t>
      </w:r>
      <w:r w:rsidRPr="0053707A">
        <w:t xml:space="preserve"> взял на себя обязательство провести обзор схем смягчения последствий перехода для системы социального обеспечения в 2018/19 финансовом году.</w:t>
      </w:r>
    </w:p>
    <w:p w:rsidR="0053707A" w:rsidRPr="0053707A" w:rsidRDefault="0053707A" w:rsidP="0053707A">
      <w:pPr>
        <w:pStyle w:val="SingleTxtG"/>
      </w:pPr>
      <w:r w:rsidRPr="0053707A">
        <w:t>127.</w:t>
      </w:r>
      <w:r w:rsidRPr="0053707A">
        <w:tab/>
        <w:t xml:space="preserve">Десять из одиннадцати социальных пособий, которые переходят в ведение Шотландии, обусловлены существующими потребностями: расходы зависят от количества претендентов, основываются на ставках и критериях отбора, </w:t>
      </w:r>
      <w:r w:rsidRPr="0053707A">
        <w:lastRenderedPageBreak/>
        <w:t>установленных в законодательстве, а не на объеме ассигнований в бюджете. Передача финансирования существующих пособий будет осуществлена с помощью налогово-бюджетной рамочной концепции, однако для покрытия прироста расходов, обусловленных потребностями и новыми решениями в области политики, которые влекут за собой дополнительные расходы, потребуются новые бюджетные ассигнования, финансируемые из бюджетного пакета Шотландии.</w:t>
      </w:r>
    </w:p>
    <w:p w:rsidR="0053707A" w:rsidRPr="0053707A" w:rsidRDefault="0053707A" w:rsidP="00A4022C">
      <w:pPr>
        <w:pStyle w:val="H23G"/>
      </w:pPr>
      <w:r w:rsidRPr="0053707A">
        <w:tab/>
      </w:r>
      <w:r w:rsidRPr="0053707A">
        <w:tab/>
        <w:t>Рекомендация 59 е)</w:t>
      </w:r>
    </w:p>
    <w:p w:rsidR="0053707A" w:rsidRPr="0053707A" w:rsidRDefault="0053707A" w:rsidP="0053707A">
      <w:pPr>
        <w:pStyle w:val="SingleTxtG"/>
      </w:pPr>
      <w:r w:rsidRPr="0053707A">
        <w:t>128.</w:t>
      </w:r>
      <w:r w:rsidRPr="0053707A">
        <w:tab/>
        <w:t>Правительство Соединенного Королевства считает, что важными составляющими справедливой и эффективной системы социального обеспечения являются обусловленность и санкции. Совершенно правильно, что существует система, побуждающая заявителей делать все возможное</w:t>
      </w:r>
      <w:r w:rsidR="00CD3A76" w:rsidRPr="0053707A">
        <w:t>,</w:t>
      </w:r>
      <w:r w:rsidRPr="0053707A">
        <w:t xml:space="preserve"> для того чтобы подготовиться к работе или найти работу.</w:t>
      </w:r>
    </w:p>
    <w:p w:rsidR="0053707A" w:rsidRPr="0053707A" w:rsidRDefault="0053707A" w:rsidP="0053707A">
      <w:pPr>
        <w:pStyle w:val="SingleTxtG"/>
      </w:pPr>
      <w:r w:rsidRPr="0053707A">
        <w:t>129.</w:t>
      </w:r>
      <w:r w:rsidRPr="0053707A">
        <w:tab/>
        <w:t>Мы постоянно следим за функционированием политики и процессов, связанных с обусловленностью и санкциями, с тем чтобы обеспечить четкость, справедливость и эффективность системы с целью поощрения позитивных форм поведения.</w:t>
      </w:r>
    </w:p>
    <w:p w:rsidR="0053707A" w:rsidRPr="0053707A" w:rsidRDefault="0053707A" w:rsidP="0053707A">
      <w:pPr>
        <w:pStyle w:val="SingleTxtG"/>
      </w:pPr>
      <w:r w:rsidRPr="0053707A">
        <w:t>130.</w:t>
      </w:r>
      <w:r w:rsidRPr="0053707A">
        <w:tab/>
        <w:t>Мы признаем важность понимания того, как именно состояние психического здоровья влияет на способность какого-либо лица к тому, чтобы подготовиться к работе и искать ее. Вот почему мы улучшили профессиональную подготовку специалистов по трудоустройству, предложив им дополнительную подготовку по вопросам психического здоровья, и увеличили число консультантов по вопросам трудоустройства инвалидов, которые могут оказать дополнительную поддержку.</w:t>
      </w:r>
    </w:p>
    <w:p w:rsidR="0053707A" w:rsidRPr="0053707A" w:rsidRDefault="0053707A" w:rsidP="0053707A">
      <w:pPr>
        <w:pStyle w:val="SingleTxtG"/>
      </w:pPr>
      <w:r w:rsidRPr="0053707A">
        <w:t>131.</w:t>
      </w:r>
      <w:r w:rsidRPr="0053707A">
        <w:tab/>
        <w:t>Требования обусловленности привязаны к конкретным потребностям и обстоятельствам заявителя и должны быть разумными и выполнимыми для отдельного заявителя. Следует постоянно пересматривать сочетание добровольных и обязательных видов деятельности, чтобы помочь заявителям подготовиться к работе, признавая при этом их проблемы со здоровьем или инвалидность.</w:t>
      </w:r>
    </w:p>
    <w:p w:rsidR="0053707A" w:rsidRPr="0053707A" w:rsidRDefault="0053707A" w:rsidP="0053707A">
      <w:pPr>
        <w:pStyle w:val="SingleTxtG"/>
      </w:pPr>
      <w:r w:rsidRPr="0053707A">
        <w:t>132.</w:t>
      </w:r>
      <w:r w:rsidRPr="0053707A">
        <w:tab/>
        <w:t>В случае ПМПТ обязательные требования обусловленности действуют только в отношении группы лиц, способных участвовать в деятельности, связанной с работой, следовательно санкции могут быть применены только к ним. Им может быть предложено принять участие в целевых собеседованиях по теме работы и заняться подготовкой к работе, чтобы помочь им приблизиться к этапу включения в трудовую деятельность, и санкции к ним могут быть применены лишь в том случае, если они не сделают этого без веских на то оснований. Однако от них не требуется искать работу или быть готовым к работе, и за эти нарушения санкции к ним применяться не могут.</w:t>
      </w:r>
    </w:p>
    <w:p w:rsidR="0053707A" w:rsidRPr="0053707A" w:rsidRDefault="0053707A" w:rsidP="0053707A">
      <w:pPr>
        <w:pStyle w:val="SingleTxtG"/>
      </w:pPr>
      <w:r w:rsidRPr="0053707A">
        <w:t>133.</w:t>
      </w:r>
      <w:r w:rsidRPr="0053707A">
        <w:tab/>
        <w:t>В случае направления обращения с просьбой о вынесении санкции директивный орган, прежде чем решить, является ли санкция оправданной, принимает во внимание все индивидуальные обстоятельства заявителя, в том числе любые проблемы со здоровьем или инвалидность, и все доказательства обоснованности невыполнения требований обусловленности.</w:t>
      </w:r>
    </w:p>
    <w:p w:rsidR="0053707A" w:rsidRPr="0053707A" w:rsidRDefault="0053707A" w:rsidP="0053707A">
      <w:pPr>
        <w:pStyle w:val="SingleTxtG"/>
      </w:pPr>
      <w:r w:rsidRPr="0053707A">
        <w:t>134.</w:t>
      </w:r>
      <w:r w:rsidRPr="0053707A">
        <w:tab/>
        <w:t>Как уже объяснялось в ответе на рекомендацию 57</w:t>
      </w:r>
      <w:r w:rsidR="00A50BC6">
        <w:t xml:space="preserve"> </w:t>
      </w:r>
      <w:r w:rsidRPr="0053707A">
        <w:t xml:space="preserve">c), отношение к вынесению санкций не является легковесным. До принятия решения заявителям предоставляются все возможности для того, чтобы объяснить, почему они не выполнили согласованные требования обусловленности. По состоянию на февраль 2018 года доля получателей УК, которым из-за санкций были уменьшены выплаты, составляла 4,1%, снизившись за период с ноября 2017 </w:t>
      </w:r>
      <w:r w:rsidR="00CD3A76">
        <w:t xml:space="preserve">года </w:t>
      </w:r>
      <w:r w:rsidRPr="0053707A">
        <w:t>на 0,5 процентных пункта. Доля получателей пособия для ищущих работу (ПИР), которым они были уменьшены из-за санкций, в сентябре 2017</w:t>
      </w:r>
      <w:r w:rsidR="00A50BC6">
        <w:t> </w:t>
      </w:r>
      <w:r w:rsidRPr="0053707A">
        <w:t>года была равна 0,3%. Доля получателей ПМПТ, которым по этой причине выплаты были сокращены, за период с июня 2017 года снизилась на 0,1 процентного пункта до 0,2%.</w:t>
      </w:r>
    </w:p>
    <w:p w:rsidR="0053707A" w:rsidRPr="0053707A" w:rsidRDefault="0053707A" w:rsidP="0053707A">
      <w:pPr>
        <w:pStyle w:val="SingleTxtG"/>
      </w:pPr>
      <w:r w:rsidRPr="0053707A">
        <w:t>135.</w:t>
      </w:r>
      <w:r w:rsidRPr="0053707A">
        <w:tab/>
        <w:t>Для меньшинства заявителей, которые подвергаются санкциям, у нас есть хорошо отлаженная система выплат на случай особо затруднительных обстоятельств, применяемая в качестве гарантии защиты, если заявитель доказывает, что вследствие санкции он не в состоянии удовлетворить свои непосредственные и наиболее насущные потребности, включая потребности в жилье, отоплении, питании и гигиене.</w:t>
      </w:r>
    </w:p>
    <w:p w:rsidR="0053707A" w:rsidRPr="0053707A" w:rsidRDefault="0053707A" w:rsidP="0053707A">
      <w:pPr>
        <w:pStyle w:val="SingleTxtG"/>
      </w:pPr>
      <w:r w:rsidRPr="0053707A">
        <w:lastRenderedPageBreak/>
        <w:t>136.</w:t>
      </w:r>
      <w:r w:rsidRPr="0053707A">
        <w:tab/>
        <w:t>В Шотландии семьи и отдельные лица, которые нуждаются в чрезвычайной помощи, могут подать заявку на субсидию через Шотландский фонд социального обеспечения</w:t>
      </w:r>
      <w:r w:rsidR="006A37B7" w:rsidRPr="006A37B7">
        <w:rPr>
          <w:sz w:val="18"/>
          <w:vertAlign w:val="superscript"/>
        </w:rPr>
        <w:footnoteReference w:id="39"/>
      </w:r>
      <w:r w:rsidR="006A37B7" w:rsidRPr="0053707A">
        <w:t>.</w:t>
      </w:r>
      <w:r w:rsidRPr="0053707A">
        <w:t xml:space="preserve"> Фонд служит людям в Шотландии жизненно важным гарантом выживания, предоставляя 38 млн фунтов стерлингов в год местным властям, которые управляют фондом от имени правительства Шотландии. В период с 1 апреля 2013 года по 31 декабря 2017 года 285 720 отдельных домохозяйств получили от него помощь на </w:t>
      </w:r>
      <w:r w:rsidR="00A50BC6">
        <w:t>общую сумму 155,8 млн</w:t>
      </w:r>
      <w:r w:rsidRPr="0053707A">
        <w:t xml:space="preserve"> фунтов стерлингов.</w:t>
      </w:r>
    </w:p>
    <w:p w:rsidR="0053707A" w:rsidRPr="0053707A" w:rsidRDefault="0053707A" w:rsidP="00A4022C">
      <w:pPr>
        <w:pStyle w:val="H1G"/>
      </w:pPr>
      <w:r w:rsidRPr="0053707A">
        <w:tab/>
      </w:r>
      <w:r w:rsidRPr="0053707A">
        <w:tab/>
        <w:t>Раздел 4</w:t>
      </w:r>
      <w:r w:rsidR="00A2577C">
        <w:br/>
      </w:r>
      <w:r w:rsidRPr="0053707A">
        <w:t>Информация о последующей деятельности по</w:t>
      </w:r>
      <w:r w:rsidR="00A50BC6">
        <w:t> </w:t>
      </w:r>
      <w:r w:rsidRPr="0053707A">
        <w:t>выполнению рекомендаций, сформулированных Комитетом в</w:t>
      </w:r>
      <w:r w:rsidR="00A50BC6">
        <w:t> </w:t>
      </w:r>
      <w:r w:rsidRPr="0053707A">
        <w:t>пункте 114 его</w:t>
      </w:r>
      <w:r w:rsidR="00A2577C">
        <w:rPr>
          <w:lang w:val="en-US"/>
        </w:rPr>
        <w:t> </w:t>
      </w:r>
      <w:bookmarkStart w:id="0" w:name="_GoBack"/>
      <w:bookmarkEnd w:id="0"/>
      <w:r w:rsidRPr="0053707A">
        <w:t>доклада о расследовании</w:t>
      </w:r>
    </w:p>
    <w:p w:rsidR="0053707A" w:rsidRPr="0053707A" w:rsidRDefault="0053707A" w:rsidP="0053707A">
      <w:pPr>
        <w:pStyle w:val="SingleTxtG"/>
      </w:pPr>
      <w:r w:rsidRPr="0053707A">
        <w:t>137.</w:t>
      </w:r>
      <w:r w:rsidRPr="0053707A">
        <w:tab/>
        <w:t xml:space="preserve">В настоящем разделе приводится дополнительная информация, представленная после получения ответа Соединенного Королевства от 3 ноября 2016 года </w:t>
      </w:r>
      <w:r w:rsidR="00A50BC6">
        <w:br/>
      </w:r>
      <w:r w:rsidRPr="0053707A">
        <w:t>(UN ref. CRPD/C/17/R.3) в связи с рекомендациями, вынесенными Комитетом по итогам его расследования, проведенного в соответствии со статьей 6 Факультативного протокола к Конвенции. В тех случаях, когда мы уже предоставили соответствующую информацию в настоящем ответе ранее, мы делаем ссылку на предшествующий материал.</w:t>
      </w:r>
    </w:p>
    <w:p w:rsidR="0053707A" w:rsidRPr="0053707A" w:rsidRDefault="0053707A" w:rsidP="00A4022C">
      <w:pPr>
        <w:pStyle w:val="H23G"/>
      </w:pPr>
      <w:r w:rsidRPr="0053707A">
        <w:tab/>
      </w:r>
      <w:r w:rsidRPr="0053707A">
        <w:tab/>
        <w:t>Рекомендация 114 а)</w:t>
      </w:r>
    </w:p>
    <w:p w:rsidR="0053707A" w:rsidRPr="0053707A" w:rsidRDefault="0053707A" w:rsidP="0053707A">
      <w:pPr>
        <w:pStyle w:val="SingleTxtG"/>
      </w:pPr>
      <w:r w:rsidRPr="0053707A">
        <w:t>138.</w:t>
      </w:r>
      <w:r w:rsidRPr="0053707A">
        <w:tab/>
        <w:t>В предыдущем ответе на рекомендацию 59 b) излагается подход правительства Соединенного Королевства к сводному анализу воздействия на домашние хозяйства проводимой им политики в области налогообложения, социального обеспечения и государственных расходов.</w:t>
      </w:r>
    </w:p>
    <w:p w:rsidR="0053707A" w:rsidRPr="0053707A" w:rsidRDefault="0053707A" w:rsidP="00A4022C">
      <w:pPr>
        <w:pStyle w:val="H23G"/>
      </w:pPr>
      <w:r w:rsidRPr="0053707A">
        <w:tab/>
      </w:r>
      <w:r w:rsidRPr="0053707A">
        <w:tab/>
        <w:t>Рекомендация 114 b)</w:t>
      </w:r>
    </w:p>
    <w:p w:rsidR="0053707A" w:rsidRPr="0053707A" w:rsidRDefault="0053707A" w:rsidP="0053707A">
      <w:pPr>
        <w:pStyle w:val="SingleTxtG"/>
      </w:pPr>
      <w:r w:rsidRPr="0053707A">
        <w:t>139.</w:t>
      </w:r>
      <w:r w:rsidRPr="0053707A">
        <w:tab/>
        <w:t>Правительство Соединенного Королевства считает, что юридические обязательства, налагаемые на государственный сектор в соответствии с обязанностями государственного сектора по обеспечению равноправия</w:t>
      </w:r>
      <w:r w:rsidRPr="006A37B7">
        <w:rPr>
          <w:sz w:val="18"/>
          <w:vertAlign w:val="superscript"/>
        </w:rPr>
        <w:footnoteReference w:id="40"/>
      </w:r>
      <w:r w:rsidR="00A50BC6">
        <w:t xml:space="preserve"> </w:t>
      </w:r>
      <w:r w:rsidRPr="0053707A">
        <w:t>(ОГСР), которые изложены в Законе о равенстве 2010 года, обеспечивают механизм выявления непреднамеренных или непропорциональных воздействий политики на лиц с подлежащими защите характеристиками, в том числе на инвалидов или определенные группы инвалидов.</w:t>
      </w:r>
    </w:p>
    <w:p w:rsidR="0053707A" w:rsidRPr="0053707A" w:rsidRDefault="0053707A" w:rsidP="0053707A">
      <w:pPr>
        <w:pStyle w:val="SingleTxtG"/>
      </w:pPr>
      <w:r w:rsidRPr="0053707A">
        <w:t>140.</w:t>
      </w:r>
      <w:r w:rsidRPr="0053707A">
        <w:tab/>
        <w:t>ОГСР вменяют в обязанность государственных органов и лиц, осуществляющих государственные функции, обязанность инициативно обеспечивать равенство в целях учета возможных последствий ключевых решений для групп с подлежащими защите характеристиками. Государственные органы должны быть в состоянии показать, как именно они учитывали вопросы равенства при разработке, осуществлении и пересмотре политики, услуг и процессов. Такой подход также обеспечивает возложение на организации, предоставляющие услуги или выполняющие те или иные функции от имени органов государственного сектора, точно таких же обязанностей по рассмотрению вопросов равенства при принятии ключевых решений в отношении государственных услуг.</w:t>
      </w:r>
    </w:p>
    <w:p w:rsidR="0053707A" w:rsidRPr="0053707A" w:rsidRDefault="0053707A" w:rsidP="0053707A">
      <w:pPr>
        <w:pStyle w:val="SingleTxtG"/>
      </w:pPr>
      <w:r w:rsidRPr="0053707A">
        <w:t>141.</w:t>
      </w:r>
      <w:r w:rsidRPr="0053707A">
        <w:tab/>
        <w:t xml:space="preserve">Органам государственного сектора рекомендуется собирать данные о пользователях услуг в целях проведения анализа равенства, который обеспечит информационную основу для решений по вопросам политики и предоставления услуг, в </w:t>
      </w:r>
      <w:r w:rsidR="00CD3A76">
        <w:t>том числе, когда целесообразно,</w:t>
      </w:r>
      <w:r w:rsidRPr="0053707A">
        <w:t xml:space="preserve"> для проведения консультаций с группами инвалидов. В тех случаях, когда анализ равенства выявляет непропорциональные воздействия на инвалидов, организациям следует рассмотреть различные варианты устранения или снижения вероятности отрицательных последствий. Это может </w:t>
      </w:r>
      <w:r w:rsidRPr="0053707A">
        <w:lastRenderedPageBreak/>
        <w:t>включать адаптацию общего подхода и принятие мер по смягчению возможных непропорциональных воздействий или по применению переходных механизмов.</w:t>
      </w:r>
    </w:p>
    <w:p w:rsidR="0053707A" w:rsidRPr="0053707A" w:rsidRDefault="00A50BC6" w:rsidP="0053707A">
      <w:pPr>
        <w:pStyle w:val="SingleTxtG"/>
      </w:pPr>
      <w:r>
        <w:t>142.</w:t>
      </w:r>
      <w:r>
        <w:tab/>
      </w:r>
      <w:r w:rsidR="0053707A" w:rsidRPr="0053707A">
        <w:t>Соединенное Королевство считает, что ОГСР согласуются с правозащитным подходом. Они возлагают на все государственные органы юридическую обязанность рассматривать влияние политики на инвалидов. Это означает также рассмотрение форм влияния политики на то, как люди могут вести свою жизнь. Кроме того, Закон о правах человека 1998 года, который распространяется на все Соединенное Королевство, усиливает действие Европейской конвенции по правам человека, как предусмотрено в этом законе (права по Конвенции). Закон требует, чтобы все законодательные акты толковались и применялись, насколько это возможно, в сообразии с правами, закрепленными в Конвенции; министр, представляющий в парламент законопроект, выступал с заявлением о совместимости законопроекта с правами по Конвенции; а также запрещает государственным органам принимать меры, не совместимые с правами по Конвенции.</w:t>
      </w:r>
    </w:p>
    <w:p w:rsidR="0053707A" w:rsidRPr="0053707A" w:rsidRDefault="0053707A" w:rsidP="0053707A">
      <w:pPr>
        <w:pStyle w:val="SingleTxtG"/>
      </w:pPr>
      <w:r w:rsidRPr="0053707A">
        <w:t>143.</w:t>
      </w:r>
      <w:r w:rsidRPr="0053707A">
        <w:tab/>
        <w:t>Законом о социальном обеспечении (Шотландия) 2018 года для Шотландии создается новая государственная служба и повышается безопасность и надежность перехода к новой системе в связи с одиннадцатью пособиями по социальному обеспечению, включая пособие по инвалидности. Речь идет о самой серьезной передаче полномочий за период с момента создания шотландского парламента в 1999</w:t>
      </w:r>
      <w:r w:rsidR="00A50BC6">
        <w:t> </w:t>
      </w:r>
      <w:r w:rsidRPr="0053707A">
        <w:t>году. Информационная основа для этого закона была обеспечена заинтересованными сторонами, в том числе организациями инвалидов. Он создает отдельную основанную на правах систему, центральными элементами которой являются достоинство, справедливость и уважение. Шотландское правительство стремится улучшить формы доведения пособий до инвалидов путем устранения излишних барьеров при подаче ходатайств о поддержке и сокращения числа очных оценок. Закон предусматривает право на независимое лоббирование в интересах тех инвалидов, которые нуждаются в дополнительной поддержке для взаимодействия с системой, включая право иметь поддержку на всех этапах процесса, а также право на обжалование решений без сокращения финансовой поддержки.</w:t>
      </w:r>
    </w:p>
    <w:p w:rsidR="0053707A" w:rsidRPr="0053707A" w:rsidRDefault="0053707A" w:rsidP="0053707A">
      <w:pPr>
        <w:pStyle w:val="SingleTxtG"/>
      </w:pPr>
      <w:r w:rsidRPr="0053707A">
        <w:t>144.</w:t>
      </w:r>
      <w:r w:rsidRPr="0053707A">
        <w:tab/>
        <w:t>В ответе на рекомендацию 59 b) излагается подход правительства Соединенного Королевства к сводному анализу воздействия политики в области налогообложения, социального обеспечения и государственных расходов на домашние хозяйства.</w:t>
      </w:r>
    </w:p>
    <w:p w:rsidR="0053707A" w:rsidRPr="0053707A" w:rsidRDefault="0053707A" w:rsidP="00A4022C">
      <w:pPr>
        <w:pStyle w:val="H23G"/>
      </w:pPr>
      <w:r w:rsidRPr="0053707A">
        <w:tab/>
      </w:r>
      <w:r w:rsidRPr="0053707A">
        <w:tab/>
        <w:t>Рекомендация 114 c)</w:t>
      </w:r>
    </w:p>
    <w:p w:rsidR="0053707A" w:rsidRPr="0053707A" w:rsidRDefault="0053707A" w:rsidP="0053707A">
      <w:pPr>
        <w:pStyle w:val="SingleTxtG"/>
      </w:pPr>
      <w:r w:rsidRPr="0053707A">
        <w:t>145.</w:t>
      </w:r>
      <w:r w:rsidRPr="0053707A">
        <w:tab/>
        <w:t>Соединенное Королевство привержено курсу на создание для инвалидов возможностей обладать большей автономией, большим выбором и контролем. В</w:t>
      </w:r>
      <w:r w:rsidR="00A50BC6">
        <w:t> </w:t>
      </w:r>
      <w:r w:rsidRPr="0053707A">
        <w:t xml:space="preserve">разделе 1 мы приводили в качестве примера Закон об уходе 2014 года, в котором воплощена концепция самостоятельного образа жизни как основного компонента принципа благополучия. К другим примерам относится программа </w:t>
      </w:r>
      <w:r w:rsidR="00E70834">
        <w:t>«</w:t>
      </w:r>
      <w:r w:rsidRPr="0053707A">
        <w:t>Доступ к работе</w:t>
      </w:r>
      <w:r w:rsidR="00E70834">
        <w:t>»</w:t>
      </w:r>
      <w:r w:rsidRPr="0053707A">
        <w:t>, помогающая людям, которые, чтобы работать, нуждаются в дополнительной поддержке.</w:t>
      </w:r>
    </w:p>
    <w:p w:rsidR="0053707A" w:rsidRPr="0053707A" w:rsidRDefault="0053707A" w:rsidP="0053707A">
      <w:pPr>
        <w:pStyle w:val="SingleTxtG"/>
      </w:pPr>
      <w:r w:rsidRPr="0053707A">
        <w:t>146.</w:t>
      </w:r>
      <w:r w:rsidRPr="0053707A">
        <w:tab/>
        <w:t>ПМПТ обеспечивает поддержку людям с нарушениями здоровья или инвалидностью, которые сталкиваются с препятствиями в плане работы, и при его предоставлении выясняется, что именно может делать человек, а не то, чего он делать не может. ПМПТ объединяет в себе как в единой структуре, с одной стороны, пособие, предусматривающ</w:t>
      </w:r>
      <w:r w:rsidR="00CD3A76">
        <w:t>ее уплату взносов, а с другой,</w:t>
      </w:r>
      <w:r w:rsidRPr="0053707A">
        <w:t xml:space="preserve"> пособие, зависящее от уровня дохода. Право на пособие основывается на оценке функциональности лица, и размер получаемого им пособия устанавливается в зависимости от нее.</w:t>
      </w:r>
    </w:p>
    <w:p w:rsidR="0053707A" w:rsidRPr="0053707A" w:rsidRDefault="0053707A" w:rsidP="0053707A">
      <w:pPr>
        <w:pStyle w:val="SingleTxtG"/>
      </w:pPr>
      <w:r w:rsidRPr="0053707A">
        <w:t>147.</w:t>
      </w:r>
      <w:r w:rsidRPr="0053707A">
        <w:tab/>
        <w:t xml:space="preserve">Лица, имеющие ограниченные способности к работе и деятельности, связанной с работой, зачисляются в группу получателей поддержки. Заявители, имеющие право на зависящее от дохода ПМПТ, будут автоматически иметь право на повышенную надбавку по инвалидности, а если они получают пособия с правонаделяющим статусом, например ППИ </w:t>
      </w:r>
      <w:r w:rsidR="00A50BC6">
        <w:t>–</w:t>
      </w:r>
      <w:r w:rsidRPr="0053707A">
        <w:t xml:space="preserve"> по средней или наивысшей ставке, компонент ПДРИ на повседневную жизнь или независимые выплаты военнослужащим (НВВС), и живут в одиночку или считаются живущими в одиночку </w:t>
      </w:r>
      <w:r w:rsidR="00CD3A76">
        <w:t>–</w:t>
      </w:r>
      <w:r w:rsidRPr="0053707A">
        <w:t xml:space="preserve"> на дополнительную надбавку по тяжелой форме инвалидности.</w:t>
      </w:r>
    </w:p>
    <w:p w:rsidR="0053707A" w:rsidRPr="0053707A" w:rsidRDefault="0053707A" w:rsidP="0053707A">
      <w:pPr>
        <w:pStyle w:val="SingleTxtG"/>
      </w:pPr>
      <w:r w:rsidRPr="0053707A">
        <w:lastRenderedPageBreak/>
        <w:t>148.</w:t>
      </w:r>
      <w:r w:rsidRPr="0053707A">
        <w:tab/>
        <w:t>Людям с ограниченной трудоспособностью оказывается поддержка с целью их подготовки к возобновлению работы в будущем. Эта поддержка включает в себя профессиональную подготовку, финансовую поддержку и предоставление возможностей заняться волонтерской деятельностью с учетом индивидуальных особенностей. В разделе 2 приводится более подробная информация об этой поддержке для лиц с нарушениями здоровья в системе ПМТ и УК, в том числе о персональном пакете поддержки, который был введен в апреле 2017 года.</w:t>
      </w:r>
    </w:p>
    <w:p w:rsidR="0053707A" w:rsidRPr="0053707A" w:rsidRDefault="0053707A" w:rsidP="0053707A">
      <w:pPr>
        <w:pStyle w:val="SingleTxtG"/>
      </w:pPr>
      <w:r w:rsidRPr="0053707A">
        <w:t>149.</w:t>
      </w:r>
      <w:r w:rsidRPr="0053707A">
        <w:tab/>
        <w:t>В предшествующих ответах на рекомендацию 45 (a–e) изложен ряд подходов к осуществлению поддержки самостоятельного образа жизни посредством существующей политики и законодательства, путем выделения значительных финансовых средств и благодаря будущей реформе и заслушиванию мнений инвалидов.</w:t>
      </w:r>
    </w:p>
    <w:p w:rsidR="0053707A" w:rsidRPr="0053707A" w:rsidRDefault="0053707A" w:rsidP="0053707A">
      <w:pPr>
        <w:pStyle w:val="SingleTxtG"/>
      </w:pPr>
      <w:r w:rsidRPr="0053707A">
        <w:t>150.</w:t>
      </w:r>
      <w:r w:rsidRPr="0053707A">
        <w:tab/>
        <w:t>Кроме того, за последние два года на 200% возросло число личных бюджетов на здоровье, при этом в первые девять месяцев 2017/18 года такими бюджетами в Англии располагали 22 895 человек. В 2017/18 году была расширена программа по комплексному персональному уходу</w:t>
      </w:r>
      <w:r w:rsidRPr="006A37B7">
        <w:rPr>
          <w:sz w:val="18"/>
          <w:vertAlign w:val="superscript"/>
        </w:rPr>
        <w:footnoteReference w:id="41"/>
      </w:r>
      <w:r w:rsidRPr="0053707A">
        <w:t xml:space="preserve"> с расчетом на охват ею</w:t>
      </w:r>
      <w:r>
        <w:t xml:space="preserve"> </w:t>
      </w:r>
      <w:r w:rsidRPr="0053707A">
        <w:t>42 групп по размещению заказов на клинические услуги. Она призвана обеспечить людям более широкий выбор в плане персонального ухода за ними, и, согласно отчетности соответствующих центров, со времени начала осуществления про</w:t>
      </w:r>
      <w:r w:rsidR="001E2783">
        <w:t xml:space="preserve">граммы подготовлено около </w:t>
      </w:r>
      <w:r w:rsidR="001E2783">
        <w:br/>
        <w:t>48 000</w:t>
      </w:r>
      <w:r w:rsidRPr="0053707A">
        <w:t xml:space="preserve"> планов по уходу. На 2018/19 год запланировано ее дальнейшее расширение.</w:t>
      </w:r>
    </w:p>
    <w:p w:rsidR="0053707A" w:rsidRPr="0053707A" w:rsidRDefault="0053707A" w:rsidP="0053707A">
      <w:pPr>
        <w:pStyle w:val="SingleTxtG"/>
      </w:pPr>
      <w:r w:rsidRPr="0053707A">
        <w:t>151.</w:t>
      </w:r>
      <w:r w:rsidRPr="0053707A">
        <w:tab/>
        <w:t>В марте 2018 года государственный секретарь по вопросам здравоохранения и социального обеспечения объявил о начале консультаций по вопросам расширения прав на личные бюджеты на здоровье, что может дать возможность получить доступ к ним большему числу инвалидов. Он также объявил о начале осуществления экспериментального проекта по комплексному медицинскому обслуживанию и социальному уходу, в рамках которого будет произведена оценка последствий введения единой оценки состояния здоровья и потребностей в социальном уходе и всеобъемлющего плана работы для каждого лица, имеющего в настоящее время право на «оценку потребностей» согласно Закону об уходе 2014 года.</w:t>
      </w:r>
    </w:p>
    <w:p w:rsidR="0053707A" w:rsidRPr="0053707A" w:rsidRDefault="0053707A" w:rsidP="00A4022C">
      <w:pPr>
        <w:pStyle w:val="H23G"/>
      </w:pPr>
      <w:r w:rsidRPr="0053707A">
        <w:tab/>
      </w:r>
      <w:r w:rsidRPr="0053707A">
        <w:tab/>
        <w:t>Рекомендация 114 d)</w:t>
      </w:r>
    </w:p>
    <w:p w:rsidR="0053707A" w:rsidRPr="0053707A" w:rsidRDefault="0053707A" w:rsidP="0053707A">
      <w:pPr>
        <w:pStyle w:val="SingleTxtG"/>
      </w:pPr>
      <w:r w:rsidRPr="0053707A">
        <w:t>152.</w:t>
      </w:r>
      <w:r w:rsidRPr="0053707A">
        <w:tab/>
        <w:t xml:space="preserve">Правительство Соединенного Королевства безоговорочно привержено делу оказания финансовой поддержки тем, кто в ней нуждается. Мы предоставляем широкий круг пособий, в том числе с элементами </w:t>
      </w:r>
      <w:r w:rsidR="00CD3A76">
        <w:t>дополнительной поддержки, с тем</w:t>
      </w:r>
      <w:r w:rsidRPr="0053707A">
        <w:t xml:space="preserve"> чтобы они лучше отражали финансовые потребности людей с хроническими заболеваниями или инвалидностью, а также их возможные дополнительные расходы, как указано в нашем ответе на рекомендацию 59 а).</w:t>
      </w:r>
    </w:p>
    <w:p w:rsidR="0053707A" w:rsidRPr="0053707A" w:rsidRDefault="0053707A" w:rsidP="0053707A">
      <w:pPr>
        <w:pStyle w:val="SingleTxtG"/>
      </w:pPr>
      <w:r w:rsidRPr="0053707A">
        <w:t>153.</w:t>
      </w:r>
      <w:r w:rsidRPr="0053707A">
        <w:tab/>
        <w:t>По состоянию на апр</w:t>
      </w:r>
      <w:r w:rsidR="00CD3A76">
        <w:t>ель 2018 года</w:t>
      </w:r>
      <w:r w:rsidRPr="0053707A">
        <w:t xml:space="preserve"> доля лиц, получающих пособия по наибольшей ставке сейчас является более высокой, чем ранее: среди нынешних получателей ПДРИ получают поддержку в максимальном объеме 30%, в то время как в тот момент, когда ПДРИ было впервые введено, среди получателей ППИ аналогичная доля была равна 15%. ПДРИ также обеспечивает большее равенство между лицами с нарушениями психического и физического здоровья, чего не было в случае ППИ. Вследствие этого по компоненту мобильности повышенная ставка установлена для 32% получателей ПДРИ с хроническими нарушениями психического здоровья против 10% в случае ППИ, а по компоненту, связанному с финансированием повседневной жизни, выплаты производятся по повышенной ставке 66% получателей ПДРИ с такими нарушениями, тогда как в системе ППИ доля получателей эквивалентного компонента пособия составляла 22%.</w:t>
      </w:r>
    </w:p>
    <w:p w:rsidR="0053707A" w:rsidRPr="0053707A" w:rsidRDefault="0053707A" w:rsidP="0053707A">
      <w:pPr>
        <w:pStyle w:val="SingleTxtG"/>
      </w:pPr>
      <w:r w:rsidRPr="0053707A">
        <w:t>154.</w:t>
      </w:r>
      <w:r w:rsidRPr="0053707A">
        <w:tab/>
        <w:t xml:space="preserve">Как ППИ, так и ПДРИ увеличиваются в соответствии с инфляцией. Так, например, по сравнению с 2010 годом размер ППИ для большинства детей-инвалидов увеличился более чем на 100 фунтов стерлингов в месяц. Повышенные ставки ПДРИ </w:t>
      </w:r>
      <w:r w:rsidRPr="0053707A">
        <w:lastRenderedPageBreak/>
        <w:t>также увеличились с момента его введения в 2013 году почти на 570 фунтов стерлингов в год.</w:t>
      </w:r>
    </w:p>
    <w:p w:rsidR="0053707A" w:rsidRPr="0053707A" w:rsidRDefault="0053707A" w:rsidP="0053707A">
      <w:pPr>
        <w:pStyle w:val="SingleTxtG"/>
      </w:pPr>
      <w:r w:rsidRPr="0053707A">
        <w:t>155.</w:t>
      </w:r>
      <w:r w:rsidRPr="0053707A">
        <w:tab/>
        <w:t>Правительство признает важность сохранения мобильности населения</w:t>
      </w:r>
      <w:r w:rsidR="00CD3A76" w:rsidRPr="0053707A">
        <w:t>,</w:t>
      </w:r>
      <w:r w:rsidRPr="0053707A">
        <w:t xml:space="preserve"> с тем чтобы оно могло в полной мере участвовать в жизни общества. Схема </w:t>
      </w:r>
      <w:r w:rsidR="00E70834">
        <w:t>«</w:t>
      </w:r>
      <w:r w:rsidRPr="0053707A">
        <w:t>Мотабилити</w:t>
      </w:r>
      <w:r w:rsidR="00E70834">
        <w:t>»</w:t>
      </w:r>
      <w:r w:rsidRPr="006A37B7">
        <w:rPr>
          <w:sz w:val="18"/>
          <w:vertAlign w:val="superscript"/>
        </w:rPr>
        <w:footnoteReference w:id="42"/>
      </w:r>
      <w:r w:rsidR="00A50BC6">
        <w:t xml:space="preserve"> </w:t>
      </w:r>
      <w:r w:rsidRPr="0053707A">
        <w:t>позволяет инвалидам менять компонент мобильности ППИ с более высокой ставкой, компонент мобильности ПДРИ с повышенной ставкой, доплату на мобильность к военным пенсиям или НВВС на аренду нового автомобиля, скутера или моторизированной инвалидной коляски, и данной схемой сейчас пользуется больше людей, чем</w:t>
      </w:r>
      <w:r>
        <w:t xml:space="preserve"> </w:t>
      </w:r>
      <w:r w:rsidRPr="0053707A">
        <w:t xml:space="preserve">в 2010 году. Правительство Соединенного Королевства ведет работу с администрацией </w:t>
      </w:r>
      <w:r w:rsidR="00E70834">
        <w:t>«</w:t>
      </w:r>
      <w:r w:rsidRPr="0053707A">
        <w:t>Мотабилити</w:t>
      </w:r>
      <w:r w:rsidR="00E70834">
        <w:t>»</w:t>
      </w:r>
      <w:r w:rsidRPr="0053707A">
        <w:t xml:space="preserve"> в целях разработки обширного переходного па</w:t>
      </w:r>
      <w:r w:rsidR="00A50BC6">
        <w:t>кета поддержки на сумму 175 млн</w:t>
      </w:r>
      <w:r w:rsidRPr="0053707A">
        <w:t xml:space="preserve"> фунтов стерлингов для получателей ППИ, которые теряют право на участие в схеме после переоценки ПДРИ, с тем чтобы дать им возможность оставаться мобильными. Эта поддержка включает единовременную выплату определенной суммы в размере до 2 000 фунтов стерлингов, благодаря которой они имеют возможность продлить на </w:t>
      </w:r>
      <w:r w:rsidR="00CD3A76">
        <w:t>шесть</w:t>
      </w:r>
      <w:r w:rsidRPr="0053707A">
        <w:t xml:space="preserve"> месяцев аренду и право покупки автомобиля. Данная схема пользуется популярностью у заявителей: к ней присоединяются около трети из тех, кто имеет право в ней участвовать, и при этом отмечается высокий уровень удовлетворенности (98%).</w:t>
      </w:r>
    </w:p>
    <w:p w:rsidR="0053707A" w:rsidRPr="0053707A" w:rsidRDefault="0053707A" w:rsidP="0053707A">
      <w:pPr>
        <w:pStyle w:val="SingleTxtG"/>
      </w:pPr>
      <w:r w:rsidRPr="0053707A">
        <w:t>156.</w:t>
      </w:r>
      <w:r w:rsidRPr="0053707A">
        <w:tab/>
        <w:t>В ответах на рекомендации 45</w:t>
      </w:r>
      <w:r w:rsidR="00765977">
        <w:t xml:space="preserve"> </w:t>
      </w:r>
      <w:r w:rsidRPr="0053707A">
        <w:t>c</w:t>
      </w:r>
      <w:r w:rsidR="00765977">
        <w:t>)</w:t>
      </w:r>
      <w:r w:rsidRPr="0053707A">
        <w:t xml:space="preserve"> и 45</w:t>
      </w:r>
      <w:r w:rsidR="00765977">
        <w:t xml:space="preserve"> </w:t>
      </w:r>
      <w:r w:rsidRPr="0053707A">
        <w:t>e</w:t>
      </w:r>
      <w:r w:rsidR="00765977">
        <w:t>)</w:t>
      </w:r>
      <w:r w:rsidRPr="0053707A">
        <w:t xml:space="preserve"> говорится о значительных инвестициях в систему социального ухода, благо</w:t>
      </w:r>
      <w:r w:rsidR="00A50BC6">
        <w:t>даря которым в период 2017/18–</w:t>
      </w:r>
      <w:r w:rsidRPr="0053707A">
        <w:t>2019/20 годов местным советам предоставляется доступ к более адресному финансированию социального ухода в размере д</w:t>
      </w:r>
      <w:r w:rsidR="00A50BC6">
        <w:t>о 9,4 млрд</w:t>
      </w:r>
      <w:r>
        <w:t xml:space="preserve"> </w:t>
      </w:r>
      <w:r w:rsidRPr="0053707A">
        <w:t>фунтов стерлингов. Это обеспечит им возможности для укрепления потенциала системы социального ухода, включая поддержку на удовлетворение потребностей в нем инвалидов.</w:t>
      </w:r>
    </w:p>
    <w:p w:rsidR="0053707A" w:rsidRPr="0053707A" w:rsidRDefault="0053707A" w:rsidP="0053707A">
      <w:pPr>
        <w:pStyle w:val="SingleTxtG"/>
      </w:pPr>
      <w:r w:rsidRPr="0053707A">
        <w:t>157.</w:t>
      </w:r>
      <w:r w:rsidRPr="0053707A">
        <w:tab/>
        <w:t>В планах обзоров расходов на социальный уход продолжают рассматриваться потребности пользователей услуг по уходу, и мы регулярно отслеживаем риски в системе ухода, в том числе в связи с финансированием.</w:t>
      </w:r>
    </w:p>
    <w:p w:rsidR="0053707A" w:rsidRPr="0053707A" w:rsidRDefault="0053707A" w:rsidP="0053707A">
      <w:pPr>
        <w:pStyle w:val="SingleTxtG"/>
      </w:pPr>
      <w:r w:rsidRPr="0053707A">
        <w:t>158.</w:t>
      </w:r>
      <w:r w:rsidRPr="0053707A">
        <w:tab/>
        <w:t>Правительство Уэльса учредило консультативную бюджетную группу по вопросам равенства</w:t>
      </w:r>
      <w:r w:rsidRPr="006A37B7">
        <w:rPr>
          <w:sz w:val="18"/>
          <w:vertAlign w:val="superscript"/>
        </w:rPr>
        <w:footnoteReference w:id="43"/>
      </w:r>
      <w:r w:rsidRPr="0053707A">
        <w:t xml:space="preserve"> для оказания содействия в учете соображений равенства в планах расходования средств. В состав ее членов входят представители организаций, обладающих специальными экспертными знаниями и опытом в вопросах равенства, в том числе организации «Инвалиды Уэльса».</w:t>
      </w:r>
    </w:p>
    <w:p w:rsidR="0053707A" w:rsidRPr="0053707A" w:rsidRDefault="0053707A" w:rsidP="0053707A">
      <w:pPr>
        <w:pStyle w:val="SingleTxtG"/>
      </w:pPr>
      <w:r w:rsidRPr="0053707A">
        <w:t>159.</w:t>
      </w:r>
      <w:r w:rsidRPr="0053707A">
        <w:tab/>
        <w:t xml:space="preserve">Роль группы заключается в оказании помощи в анализе данных о равенстве в целях совершенствования будущих оценок правительства Уэльса по поводу воздействия бюджета на обеспечение равенства и в усилении приверженности работе по первоочередному учету проблемы равенства в будущих бюджетах в рамках правительства Уэльса и </w:t>
      </w:r>
      <w:r w:rsidR="00A50BC6">
        <w:t>–</w:t>
      </w:r>
      <w:r w:rsidRPr="0053707A">
        <w:t xml:space="preserve"> в более широком плане </w:t>
      </w:r>
      <w:r w:rsidR="00765977">
        <w:t>–</w:t>
      </w:r>
      <w:r w:rsidRPr="0053707A">
        <w:t xml:space="preserve"> государственного сектора Уэльса, а также в повышении уровня осведомленности об этой работе.</w:t>
      </w:r>
    </w:p>
    <w:p w:rsidR="0053707A" w:rsidRPr="0053707A" w:rsidRDefault="0053707A" w:rsidP="00A4022C">
      <w:pPr>
        <w:pStyle w:val="H23G"/>
      </w:pPr>
      <w:r w:rsidRPr="0053707A">
        <w:tab/>
      </w:r>
      <w:r w:rsidRPr="0053707A">
        <w:tab/>
        <w:t>Рекомендация 114 e)</w:t>
      </w:r>
    </w:p>
    <w:p w:rsidR="0053707A" w:rsidRPr="0053707A" w:rsidRDefault="0053707A" w:rsidP="0053707A">
      <w:pPr>
        <w:pStyle w:val="SingleTxtG"/>
      </w:pPr>
      <w:r w:rsidRPr="0053707A">
        <w:t>160.</w:t>
      </w:r>
      <w:r w:rsidRPr="0053707A">
        <w:tab/>
        <w:t>В соответствии с Законом о равенстве 2010 года все государственные органы, работодатели и поставщики услуг должны обеспечить разумные приспособления в связи с любым элементом работы или услуги, из-за которого инвалид оказывается в существенно более неблагоприятном положении по сравнению с его коллегой, не являющимся инвалидом. Это может предусматривать предоставление информации в альтернативных форматах или, когда целесообразно, оказание услуг по переводу.</w:t>
      </w:r>
    </w:p>
    <w:p w:rsidR="0053707A" w:rsidRPr="0053707A" w:rsidRDefault="0053707A" w:rsidP="0053707A">
      <w:pPr>
        <w:pStyle w:val="SingleTxtG"/>
      </w:pPr>
      <w:r w:rsidRPr="0053707A">
        <w:t>161.</w:t>
      </w:r>
      <w:r w:rsidRPr="0053707A">
        <w:tab/>
        <w:t xml:space="preserve">Министр по делам инвалидов, здравоохранения и труда признает важность доступа к информации и созывает совещания межсекторальной целевой группы по вопросам доступной коммуникации. Цель состоит в проведении вместе с рядом внешних заинтересованных субъектов из числа инвалидов работы над обеспечением улучшения коммуникации МТПО с инвалидами. Выводы этой целевой группы </w:t>
      </w:r>
      <w:r w:rsidRPr="0053707A">
        <w:lastRenderedPageBreak/>
        <w:t>распространяются в более широкой коммуникационной сети правительства, что обеспечивает более высокий уровень осведомленности о коммуникационных потребностях инвалидов.</w:t>
      </w:r>
    </w:p>
    <w:p w:rsidR="0053707A" w:rsidRPr="0053707A" w:rsidRDefault="0053707A" w:rsidP="0053707A">
      <w:pPr>
        <w:pStyle w:val="SingleTxtG"/>
      </w:pPr>
      <w:r w:rsidRPr="0053707A">
        <w:t>162.</w:t>
      </w:r>
      <w:r w:rsidRPr="0053707A">
        <w:tab/>
        <w:t>Что касается услуг, упомянутых в рекомендации, то МТПО обеспечивает подготовку сообщений в альтернативных формах и их легкодоступность, в частности за счет использования азбуки Брайля, крупного шрифта и аудиокопий. МТПО продолжает совершенствовать методы общения с заявителями из числа инвалидов, в том числе посредством применения электронной почты, формата текста нового поколения, который помогает людям применять телефонную систему, организации посещений на дому или использования в качестве разумного приспособления для проведения собеседований частных помещений, а также путем задействования системы видеотрансляции, обеспечивающей видеоперевод. МТПО также намерено производить больше продуктов в доступном электронном формате и формате, удобном для чтения, и играет ведущую роль в разработке межведомственных стандартов для облегчения чтения.</w:t>
      </w:r>
    </w:p>
    <w:p w:rsidR="0053707A" w:rsidRPr="0053707A" w:rsidRDefault="0053707A" w:rsidP="0053707A">
      <w:pPr>
        <w:pStyle w:val="SingleTxtG"/>
      </w:pPr>
      <w:r w:rsidRPr="0053707A">
        <w:t>163.</w:t>
      </w:r>
      <w:r w:rsidRPr="0053707A">
        <w:tab/>
        <w:t>В Шотландии действует законодательство, в котором признается британский язык жестов (БЯЖ)</w:t>
      </w:r>
      <w:r w:rsidR="006A37B7" w:rsidRPr="006A37B7">
        <w:rPr>
          <w:sz w:val="18"/>
          <w:vertAlign w:val="superscript"/>
        </w:rPr>
        <w:footnoteReference w:id="44"/>
      </w:r>
      <w:r w:rsidR="006A37B7" w:rsidRPr="0053707A">
        <w:t>.</w:t>
      </w:r>
      <w:r w:rsidRPr="0053707A">
        <w:t xml:space="preserve"> Закон о БЯЖ (Шотландия) 2015 года возлагает на шотландских министров обязанность содействовать использованию и пониманию БЯЖ.</w:t>
      </w:r>
    </w:p>
    <w:p w:rsidR="0053707A" w:rsidRPr="0053707A" w:rsidRDefault="0053707A" w:rsidP="00A4022C">
      <w:pPr>
        <w:pStyle w:val="H23G"/>
      </w:pPr>
      <w:r w:rsidRPr="0053707A">
        <w:tab/>
      </w:r>
      <w:r w:rsidRPr="0053707A">
        <w:tab/>
        <w:t>Рекомендация 114 f)</w:t>
      </w:r>
    </w:p>
    <w:p w:rsidR="0053707A" w:rsidRPr="0053707A" w:rsidRDefault="0053707A" w:rsidP="0053707A">
      <w:pPr>
        <w:pStyle w:val="SingleTxtG"/>
      </w:pPr>
      <w:r w:rsidRPr="0053707A">
        <w:t>164.</w:t>
      </w:r>
      <w:r w:rsidRPr="0053707A">
        <w:tab/>
        <w:t>Требует уточнения вопрос доступа инвалидов к судам в связи с оспариваемыми решениями в отношении пособий по социальному обеспечению, которые были предметом толкования в докладе Комитета</w:t>
      </w:r>
      <w:r>
        <w:t xml:space="preserve"> </w:t>
      </w:r>
      <w:r w:rsidRPr="0053707A">
        <w:t>о расследовании 2016 года</w:t>
      </w:r>
      <w:r w:rsidR="006A37B7" w:rsidRPr="006A37B7">
        <w:rPr>
          <w:sz w:val="18"/>
          <w:vertAlign w:val="superscript"/>
        </w:rPr>
        <w:footnoteReference w:id="45"/>
      </w:r>
      <w:r w:rsidR="006A37B7" w:rsidRPr="0053707A">
        <w:t>.</w:t>
      </w:r>
      <w:r w:rsidRPr="0053707A">
        <w:t xml:space="preserve"> Для целей представительства по делам в трибуналах первой инстанции правовая помощь была недоступна даже до введения в действие в апреле 201</w:t>
      </w:r>
      <w:r w:rsidR="00CD3A76">
        <w:t>3</w:t>
      </w:r>
      <w:r w:rsidRPr="0053707A">
        <w:t xml:space="preserve"> года Закона 2012 года о юридической помощи лицам, совершившим преступление</w:t>
      </w:r>
      <w:r w:rsidR="006A37B7" w:rsidRPr="006A37B7">
        <w:rPr>
          <w:sz w:val="18"/>
          <w:vertAlign w:val="superscript"/>
        </w:rPr>
        <w:footnoteReference w:id="46"/>
      </w:r>
      <w:r w:rsidR="006A37B7" w:rsidRPr="0053707A">
        <w:t>,</w:t>
      </w:r>
      <w:r w:rsidRPr="0053707A">
        <w:t xml:space="preserve"> хотя для целей юридических консультаций она была доступна. Это было обусловлено тем, что такой трибунал имеет неформальный и несостязательный характер и необходимость в юридическом представительстве в нем как таковом отсутствует. Система правовой помощи по-прежнему обеспечивает доступ к правосудию для лиц, отвечающих соответствующим критериям, в случае наиболее приоритетных дел, включая дела по спорам с местными органами самоуправления об услугах по уходу за инвалидами на уровне местного сообщества, а также в связи с претензиями относительно дискриминации и пособий по социальному обеспечению, связанными с нарушением Закона о равенстве 2010 года.</w:t>
      </w:r>
    </w:p>
    <w:p w:rsidR="0053707A" w:rsidRPr="0053707A" w:rsidRDefault="0053707A" w:rsidP="0053707A">
      <w:pPr>
        <w:pStyle w:val="SingleTxtG"/>
      </w:pPr>
      <w:r w:rsidRPr="0053707A">
        <w:t>165.</w:t>
      </w:r>
      <w:r w:rsidRPr="0053707A">
        <w:tab/>
        <w:t>Правовая помощь также доступна при судебных пересмотрах в порядке надзора, в том числе в связи с политикой в отношении пособий по социальному обеспечению. Консультации по вопросам дискриминации предоставляются через сервис юридических консультаций по гражданским делам</w:t>
      </w:r>
      <w:r w:rsidR="006A37B7" w:rsidRPr="006A37B7">
        <w:rPr>
          <w:sz w:val="18"/>
          <w:vertAlign w:val="superscript"/>
        </w:rPr>
        <w:footnoteReference w:id="47"/>
      </w:r>
      <w:r w:rsidR="006A37B7" w:rsidRPr="0053707A">
        <w:t>,</w:t>
      </w:r>
      <w:r w:rsidRPr="0053707A">
        <w:t xml:space="preserve"> представляющий собой доступную горячую линию и онлайновый ресурс, в котором по ряду аспектов были обеспечены адаптация и разумные приспособления. Изменения в правовой помощи не ограничили доступ к процессу апелляций. Не ограничило его и обязательное повторное рассмотрение, введенное в 2013 году для того, чтобы можно было исправлять решения на более раннем этапе, при этом право на обжалование, когда это требуется, по-прежнему доступно.</w:t>
      </w:r>
    </w:p>
    <w:p w:rsidR="0053707A" w:rsidRPr="0053707A" w:rsidRDefault="0053707A" w:rsidP="0053707A">
      <w:pPr>
        <w:pStyle w:val="SingleTxtG"/>
      </w:pPr>
      <w:r w:rsidRPr="0053707A">
        <w:t>166.</w:t>
      </w:r>
      <w:r w:rsidRPr="0053707A">
        <w:tab/>
        <w:t>Основанная на правах новая система социального обеспечения Шотландии буд</w:t>
      </w:r>
      <w:r w:rsidR="00CD3A76">
        <w:t>е</w:t>
      </w:r>
      <w:r w:rsidRPr="0053707A">
        <w:t xml:space="preserve">т разрабатываться на совместной основе с учетом нынешнего опыта отдельных лиц с опорой на принципы достоинства, справедливости, уважения и с той целью, чтобы правильные решения выносились с первого раза, при этом соответствующее лицо будет иметь право обратиться с просьбой о проведении пересмотра в том случае, </w:t>
      </w:r>
      <w:r w:rsidRPr="0053707A">
        <w:lastRenderedPageBreak/>
        <w:t>если, по его мнению, шотландское агентство социального обеспечения приняло неверное решение. Если повторное решение не вынесено в установленные сроки либо если данное лицо не удовлетворено повторным решением, оно будут иметь право обжаловать его в шотландских судах, обратившись в трибунал первой инстанции, причем при соблюдении определенных условий в отсутствие представительства ему может быть оказана юридическая помощь для целей юридических консультаций. При</w:t>
      </w:r>
      <w:r w:rsidR="00765977">
        <w:t> </w:t>
      </w:r>
      <w:r w:rsidRPr="0053707A">
        <w:t>наличии возможности дальнейшей апелляции в трибунал более высокого уровня правовая помощь будет включать в себя представительство.</w:t>
      </w:r>
    </w:p>
    <w:p w:rsidR="0053707A" w:rsidRPr="0053707A" w:rsidRDefault="0053707A" w:rsidP="00A4022C">
      <w:pPr>
        <w:pStyle w:val="H23G"/>
      </w:pPr>
      <w:r w:rsidRPr="0053707A">
        <w:tab/>
      </w:r>
      <w:r w:rsidRPr="0053707A">
        <w:tab/>
        <w:t>Рекомендация 114 g)</w:t>
      </w:r>
    </w:p>
    <w:p w:rsidR="0053707A" w:rsidRPr="0053707A" w:rsidRDefault="0053707A" w:rsidP="0053707A">
      <w:pPr>
        <w:pStyle w:val="SingleTxtG"/>
      </w:pPr>
      <w:r w:rsidRPr="0053707A">
        <w:t>167.</w:t>
      </w:r>
      <w:r w:rsidRPr="0053707A">
        <w:tab/>
        <w:t>В Соединенном Королевстве имеется большой опыт взаимодействия с инвалидами для его использования в качестве информационной основы при выработке политики на всех уровнях правительства. Однако мы постоянно стремимся к улучшению нашей практики, и информационную основу для услуг во все большей степени обеспечивают сами инвалиды: например, мы активизируем взаимодействие Управления по вопросам инвалидности с заинтересованными сторонами в конце этого года для обеспечения взаимодействия с более значительным числом организаций, возглавляемых инвалидами-пользователями, менее крупных местных заинтересованных субъектов и физических лиц.</w:t>
      </w:r>
    </w:p>
    <w:p w:rsidR="0053707A" w:rsidRPr="0053707A" w:rsidRDefault="0053707A" w:rsidP="0053707A">
      <w:pPr>
        <w:pStyle w:val="SingleTxtG"/>
      </w:pPr>
      <w:r w:rsidRPr="0053707A">
        <w:t>168.</w:t>
      </w:r>
      <w:r w:rsidRPr="0053707A">
        <w:tab/>
        <w:t xml:space="preserve">В ходе консультаций, состоявшихся после выпуска документа </w:t>
      </w:r>
      <w:r w:rsidR="00E70834">
        <w:t>«</w:t>
      </w:r>
      <w:r w:rsidRPr="0053707A">
        <w:t>Improving Lives: the Work, Health and Disability Green Paper</w:t>
      </w:r>
      <w:r w:rsidR="00E70834">
        <w:t>»</w:t>
      </w:r>
      <w:r w:rsidRPr="006A37B7">
        <w:rPr>
          <w:sz w:val="18"/>
          <w:vertAlign w:val="superscript"/>
        </w:rPr>
        <w:footnoteReference w:id="48"/>
      </w:r>
      <w:r w:rsidRPr="0053707A">
        <w:t>, было получено около 6 000 ответов, представленных в результате тесного сотрудничества с заинтересованными сторонами, и было проведено</w:t>
      </w:r>
      <w:r w:rsidR="00CD3A76">
        <w:t xml:space="preserve"> </w:t>
      </w:r>
      <w:r w:rsidRPr="0053707A">
        <w:t>166 доступных мероприятий. Высказанные мнения использовались в качестве источника информации при выработке документа с описанием наших стратегии и видения, в соответствии с которыми количество занятых трудом инвалидов должно к 2027 году возрасти на один миллион человек,</w:t>
      </w:r>
      <w:r>
        <w:t xml:space="preserve"> </w:t>
      </w:r>
      <w:r w:rsidRPr="0053707A">
        <w:t xml:space="preserve">и именно эти стратегию и видение мы опубликовали в ноябре 2017 года в документе </w:t>
      </w:r>
      <w:r w:rsidR="00E70834">
        <w:t>«</w:t>
      </w:r>
      <w:r w:rsidRPr="0053707A">
        <w:t>Improving Lives: the future of Work, Health and Disability</w:t>
      </w:r>
      <w:r w:rsidR="00E70834">
        <w:t>»</w:t>
      </w:r>
      <w:r w:rsidRPr="006A37B7">
        <w:rPr>
          <w:sz w:val="18"/>
          <w:vertAlign w:val="superscript"/>
        </w:rPr>
        <w:footnoteReference w:id="49"/>
      </w:r>
      <w:r w:rsidRPr="0053707A">
        <w:t>.</w:t>
      </w:r>
    </w:p>
    <w:p w:rsidR="0053707A" w:rsidRPr="0053707A" w:rsidRDefault="0053707A" w:rsidP="0053707A">
      <w:pPr>
        <w:pStyle w:val="SingleTxtG"/>
      </w:pPr>
      <w:r w:rsidRPr="0053707A">
        <w:t>169.</w:t>
      </w:r>
      <w:r w:rsidRPr="0053707A">
        <w:tab/>
        <w:t>Мы готовы работать в партнерстве со всеми заинтересованными сторонами, включая инвалидов и лиц с хроническими заболеваниями, с тем чтобы реализовать наше видение и использовать их информацию при конструировании форм поддержки, которые будут наиболее полезными. Мы тесно сотрудничали с благотворительными организациями, представительными организациями и заинтересованными сторонами, а также с людьми, которые сами имеют хронические проблемы со здоровьем. Например, мы опирались на опыт представительных групп заинтересованных сторон при разработке критериев прекращения повторных оценок для клиентов с наиболее тяжелыми заболеваниями.</w:t>
      </w:r>
    </w:p>
    <w:p w:rsidR="0053707A" w:rsidRPr="0053707A" w:rsidRDefault="0053707A" w:rsidP="0053707A">
      <w:pPr>
        <w:pStyle w:val="SingleTxtG"/>
      </w:pPr>
      <w:r w:rsidRPr="0053707A">
        <w:t>170.</w:t>
      </w:r>
      <w:r w:rsidRPr="0053707A">
        <w:tab/>
        <w:t>Мы провели несколько доступных мероприятий с заинтересованными сторонами, включая организации инвалидов, в преддверии двух недавних консультаций по проекту плана действий по обеспечению доступности и по обзору аспектов безопасности Стратегии инвестиций в велосипедное и пешеходное движение</w:t>
      </w:r>
      <w:r w:rsidR="006A37B7" w:rsidRPr="006A37B7">
        <w:rPr>
          <w:sz w:val="18"/>
          <w:vertAlign w:val="superscript"/>
        </w:rPr>
        <w:footnoteReference w:id="50"/>
      </w:r>
      <w:r w:rsidR="006A37B7" w:rsidRPr="0053707A">
        <w:t>.</w:t>
      </w:r>
      <w:r w:rsidRPr="0053707A">
        <w:t xml:space="preserve"> Во время еще одной консультации по вопросам расширения права на получение </w:t>
      </w:r>
      <w:r w:rsidR="00E70834">
        <w:t>«</w:t>
      </w:r>
      <w:r w:rsidRPr="0053707A">
        <w:t>Голубой карточки</w:t>
      </w:r>
      <w:r w:rsidR="00E70834">
        <w:t>»</w:t>
      </w:r>
      <w:r w:rsidRPr="006A37B7">
        <w:rPr>
          <w:sz w:val="18"/>
          <w:vertAlign w:val="superscript"/>
        </w:rPr>
        <w:footnoteReference w:id="51"/>
      </w:r>
      <w:r w:rsidRPr="0053707A">
        <w:t>, которая позволяет инвалидам с</w:t>
      </w:r>
      <w:r>
        <w:t xml:space="preserve"> </w:t>
      </w:r>
      <w:r w:rsidRPr="0053707A">
        <w:t>сильными ограничениями в мобильности парковаться ближе к их месту назначения, было получено около 6 000 ответов.</w:t>
      </w:r>
    </w:p>
    <w:p w:rsidR="0053707A" w:rsidRPr="0053707A" w:rsidRDefault="0053707A" w:rsidP="0053707A">
      <w:pPr>
        <w:pStyle w:val="SingleTxtG"/>
      </w:pPr>
      <w:r w:rsidRPr="0053707A">
        <w:t>171.</w:t>
      </w:r>
      <w:r w:rsidRPr="0053707A">
        <w:tab/>
        <w:t xml:space="preserve">Под председательством спикера и руководителя правительственной фракции работает Форум по вопросам равенства инвалидов правительства Уэльса, в котором участвуют инвалиды и неинвалиды с широким кругом экспертных знаний. Форум обеспечивает для заинтересованных сторон возможность консультировать правительство Уэльса и более широкий государственный сектор по ключевым </w:t>
      </w:r>
      <w:r w:rsidRPr="0053707A">
        <w:lastRenderedPageBreak/>
        <w:t>вопросам, затрагивающим инвалидов в Уэльсе. Он также является форумом для обмена информацией о передовой практике.</w:t>
      </w:r>
    </w:p>
    <w:p w:rsidR="0053707A" w:rsidRPr="0053707A" w:rsidRDefault="00A50BC6" w:rsidP="0053707A">
      <w:pPr>
        <w:pStyle w:val="SingleTxtG"/>
      </w:pPr>
      <w:r>
        <w:t>172.</w:t>
      </w:r>
      <w:r>
        <w:tab/>
        <w:t>На период 2017–</w:t>
      </w:r>
      <w:r w:rsidR="0053707A" w:rsidRPr="0053707A">
        <w:t>2020 годов организации «Инвалиды Уэльса» была предостав</w:t>
      </w:r>
      <w:r>
        <w:t>л</w:t>
      </w:r>
      <w:r w:rsidR="001E2783">
        <w:t>ена субсидия в размере 500 000</w:t>
      </w:r>
      <w:r w:rsidR="0053707A" w:rsidRPr="0053707A">
        <w:t xml:space="preserve"> фунтов стерлингов по линии Программы субсидий на равенство и инклюзию</w:t>
      </w:r>
      <w:r w:rsidR="00CD3A76" w:rsidRPr="0053707A">
        <w:t>,</w:t>
      </w:r>
      <w:r w:rsidR="0053707A" w:rsidRPr="0053707A">
        <w:t xml:space="preserve"> с тем чтобы она выполняла для инвалидов и их организаций в Уэльсе роль представительного органа и работала с правительством и другими государственными органами Уэльса над обеспечением учета мнений инвалидов.</w:t>
      </w:r>
    </w:p>
    <w:p w:rsidR="0053707A" w:rsidRPr="0053707A" w:rsidRDefault="0053707A" w:rsidP="0053707A">
      <w:pPr>
        <w:pStyle w:val="SingleTxtG"/>
      </w:pPr>
      <w:r w:rsidRPr="0053707A">
        <w:t>173.</w:t>
      </w:r>
      <w:r w:rsidRPr="0053707A">
        <w:tab/>
        <w:t>Шотландское правительство готово привлекать людей, имеющих непосредственный опыт получения пособий. Работать с правительством Шотландии в рамках групп изучения опыта</w:t>
      </w:r>
      <w:r w:rsidRPr="006A37B7">
        <w:rPr>
          <w:sz w:val="18"/>
          <w:vertAlign w:val="superscript"/>
        </w:rPr>
        <w:footnoteReference w:id="52"/>
      </w:r>
      <w:r w:rsidRPr="0053707A">
        <w:t xml:space="preserve"> согласились более 2 400 волонтеров со всей Шотландии. Шотландское правительство полно решимости создать новую систему социального обеспечения для поддержки тех, кто в ней больше всего нуждается.</w:t>
      </w:r>
    </w:p>
    <w:p w:rsidR="0053707A" w:rsidRPr="0053707A" w:rsidRDefault="0053707A" w:rsidP="00A4022C">
      <w:pPr>
        <w:pStyle w:val="H23G"/>
      </w:pPr>
      <w:r w:rsidRPr="0053707A">
        <w:tab/>
      </w:r>
      <w:r w:rsidRPr="0053707A">
        <w:tab/>
        <w:t>Рекомендация 114 h)</w:t>
      </w:r>
    </w:p>
    <w:p w:rsidR="0053707A" w:rsidRPr="0053707A" w:rsidRDefault="0053707A" w:rsidP="0053707A">
      <w:pPr>
        <w:pStyle w:val="SingleTxtG"/>
      </w:pPr>
      <w:r w:rsidRPr="0053707A">
        <w:t>174.</w:t>
      </w:r>
      <w:r w:rsidRPr="0053707A">
        <w:tab/>
        <w:t>Соединенное Королевство признает права всех инвалидов, в том числе тех, кто находится на попечении государства, жить в условиях достоинства, уважения и физической неприкосновенности. Мы боремся со стереотипами, дискриминацией, притеснениями и преступлениями на почве ненависти посредством реализации широкого круга программ в различных контекстах.</w:t>
      </w:r>
    </w:p>
    <w:p w:rsidR="0053707A" w:rsidRPr="0053707A" w:rsidRDefault="0053707A" w:rsidP="0053707A">
      <w:pPr>
        <w:pStyle w:val="SingleTxtG"/>
      </w:pPr>
      <w:r w:rsidRPr="0053707A">
        <w:t>175.</w:t>
      </w:r>
      <w:r w:rsidRPr="0053707A">
        <w:tab/>
        <w:t>Мы со всей серьезностью подходим к борьбе с преступлениями на почве ненависти к инвалидам и занимаемся пропагандой позитивного отношения к ним. Для</w:t>
      </w:r>
      <w:r w:rsidR="00765977">
        <w:t> </w:t>
      </w:r>
      <w:r w:rsidRPr="0053707A">
        <w:t>борьбы с преступлениями на почве ненависти у нас есть прочная законодательная база, в частности положения, позволяющие суду выносить более строгие приговоры в случаях, когда преступление было мотивировано неприязнью к инвалиду.</w:t>
      </w:r>
    </w:p>
    <w:p w:rsidR="0053707A" w:rsidRPr="0053707A" w:rsidRDefault="0053707A" w:rsidP="0053707A">
      <w:pPr>
        <w:pStyle w:val="SingleTxtG"/>
      </w:pPr>
      <w:r w:rsidRPr="0053707A">
        <w:t>176.</w:t>
      </w:r>
      <w:r w:rsidRPr="0053707A">
        <w:tab/>
        <w:t>В настоящее время ведется работа по улучшению отношения к инвалидам и повышению осведомленности о преступлениях на почве ненависти к инвалидам на основе Плана действий по борьбе с преступлениями на почве ненависти</w:t>
      </w:r>
      <w:r w:rsidRPr="006A37B7">
        <w:rPr>
          <w:sz w:val="18"/>
          <w:vertAlign w:val="superscript"/>
        </w:rPr>
        <w:footnoteReference w:id="53"/>
      </w:r>
      <w:r w:rsidRPr="0053707A">
        <w:t>, который был опубликован в июле 2016 года Министерством внутренних дел. В четыр</w:t>
      </w:r>
      <w:r w:rsidR="00A50BC6">
        <w:t>е</w:t>
      </w:r>
      <w:r w:rsidRPr="0053707A">
        <w:t>хлетнем межведомственном плане действий основное внимание уделяется пяти ключевым областям. Имеются в виду предотвращение преступлений на почве ненависти путем разубеждения и оспаривания соответствующих взглядов, реагирование на такие преступления в местных сообществах, более широкое информирование о преступлениях на почве ненависти, улучшение поддержки жертв этих преступлений и формирование понимания в отношении преступлений на почве ненависти.</w:t>
      </w:r>
    </w:p>
    <w:p w:rsidR="0053707A" w:rsidRPr="0053707A" w:rsidRDefault="0053707A" w:rsidP="0053707A">
      <w:pPr>
        <w:pStyle w:val="SingleTxtG"/>
      </w:pPr>
      <w:r w:rsidRPr="0053707A">
        <w:t>177.</w:t>
      </w:r>
      <w:r w:rsidRPr="0053707A">
        <w:tab/>
        <w:t>Министерство внутренних дел и Министерство жилья, местных сообществ и местного самоуправления обновят план действий в конце этого года и в настоящее время работают совместно с заинтересованными сторонами над обеспечением того, чтобы он по-прежнему отвечал поставленным целям. План включает конкретные действия по борьбе с преступлениями на почве ненависти к инвалидам, предусматривает проведение работы по выявлению и распространению примеров передовой практики борьбы с ними и содержит рекомендации Королевской прокурорской службы для жертв/свидетелей таких преступлений с нарушениями обучаемости, а также перечень возглавляемых общинами проектов, ориентированных на решение проблемы преступлений на почве ненависти к инвалидам. Мы продолжаем вести работу с основными заинтересованными сторонами, чтобы понять, какие механизмы работают хорошо, и определить, что еще можно сделать для защиты жертв преступлений на почве ненависти к инвалидам.</w:t>
      </w:r>
    </w:p>
    <w:p w:rsidR="0053707A" w:rsidRPr="0053707A" w:rsidRDefault="0053707A" w:rsidP="0053707A">
      <w:pPr>
        <w:pStyle w:val="SingleTxtG"/>
      </w:pPr>
      <w:r w:rsidRPr="0053707A">
        <w:t>178.</w:t>
      </w:r>
      <w:r w:rsidRPr="0053707A">
        <w:tab/>
        <w:t xml:space="preserve">Все школы по закону обязаны определить правила поведения учащихся, включая меры по предотвращению издевательств среди них. Они могут свободно разрабатывать свои собственные стратегии по борьбе с издевательствами с учетом </w:t>
      </w:r>
      <w:r w:rsidRPr="0053707A">
        <w:lastRenderedPageBreak/>
        <w:t>своих условий, но должны отчитываться через Управление по вопросам стандартов в области образования.</w:t>
      </w:r>
    </w:p>
    <w:p w:rsidR="0053707A" w:rsidRPr="0053707A" w:rsidRDefault="0053707A" w:rsidP="0053707A">
      <w:pPr>
        <w:pStyle w:val="SingleTxtG"/>
      </w:pPr>
      <w:r w:rsidRPr="0053707A">
        <w:t>179.</w:t>
      </w:r>
      <w:r w:rsidRPr="0053707A">
        <w:tab/>
        <w:t>Мы выделяем на два года ф</w:t>
      </w:r>
      <w:r w:rsidR="00A50BC6">
        <w:t>инансирование в объеме 1,75 млн</w:t>
      </w:r>
      <w:r w:rsidRPr="0053707A">
        <w:t xml:space="preserve"> фунтов стерлингов четырем организациям по борьбе с издевательствами для содействия решению проблемы издевательств в школах. Это финансирование идет на проекты, нацеленные на борьбу с издевательствами над определенными группами, например над лицами с особыми образовательными потребностями и лицами, уже ставшими жертвами издевательств на почве ненависти, а также на проект по представлению информации о случаях издевательств в режиме онлайн. Проект, возглавляемый «Альянсом по борьбе с издевательствами», нацелен на решение проблемы издевательств, связанных с особыми образовательными потребностями и инвалидностью. Он предусматривает очное обучение преподавателей, а также организацию </w:t>
      </w:r>
      <w:r w:rsidR="00E70834">
        <w:t>«</w:t>
      </w:r>
      <w:r w:rsidRPr="0053707A">
        <w:t>горячей линии</w:t>
      </w:r>
      <w:r w:rsidR="00E70834">
        <w:t>»</w:t>
      </w:r>
      <w:r w:rsidRPr="0053707A">
        <w:t xml:space="preserve"> и онлайновое предоставление информации родителям детей с особыми образовательными потребностями и детей-инвалидов.</w:t>
      </w:r>
    </w:p>
    <w:p w:rsidR="0053707A" w:rsidRPr="0053707A" w:rsidRDefault="0053707A" w:rsidP="0053707A">
      <w:pPr>
        <w:pStyle w:val="SingleTxtG"/>
      </w:pPr>
      <w:r w:rsidRPr="0053707A">
        <w:t>180.</w:t>
      </w:r>
      <w:r w:rsidRPr="0053707A">
        <w:tab/>
        <w:t>Наша стратегия обеспечения безопасности в Интернете направлена на то, чтобы превратить Соединенное Королевство в самое безопасное в мире место для онлайнового присутствия в сети в рамках более широкой работы над Цифровой хартией</w:t>
      </w:r>
      <w:r w:rsidR="006A37B7" w:rsidRPr="006A37B7">
        <w:rPr>
          <w:sz w:val="18"/>
          <w:vertAlign w:val="superscript"/>
        </w:rPr>
        <w:footnoteReference w:id="54"/>
      </w:r>
      <w:r w:rsidR="006A37B7" w:rsidRPr="0053707A">
        <w:t>.</w:t>
      </w:r>
      <w:r w:rsidRPr="0053707A">
        <w:t xml:space="preserve"> Мы надеемся, что все социальные медийные платформы подпишутся под нашим кодексом практики и согласятся с нашим онлайновым форматом ежегодной отчетности по транспарентности в обеспечении безопасности для гарантирования безопасности пользователей и обеспечения согласованности стандартов. Кодекс требует от платформ поддержания четкого и транспарентного процесса представления отчетности для пользователей</w:t>
      </w:r>
      <w:r w:rsidR="00CD3A76" w:rsidRPr="0053707A">
        <w:t>,</w:t>
      </w:r>
      <w:r w:rsidRPr="0053707A">
        <w:t xml:space="preserve"> с тем чтобы они могли сообщать о злоупотреблениях в отношении инвалидов. Мы рекомендуем компаниям конкретно указывать число сообщений о злоупотреблениях в отношении инвалидов в их отчетности по транспарентности. Недавно мы объявили о предстоящем выпуске </w:t>
      </w:r>
      <w:r w:rsidR="00E70834">
        <w:t>«</w:t>
      </w:r>
      <w:r w:rsidRPr="0053707A">
        <w:t>Белой книги</w:t>
      </w:r>
      <w:r w:rsidR="00E70834">
        <w:t>»</w:t>
      </w:r>
      <w:r w:rsidRPr="0053707A">
        <w:t>, в которой будут изложены предложения в отношении будущего законодательства с расчетом на охват всего спектра законного и незаконного онлайнового ущерба.</w:t>
      </w:r>
    </w:p>
    <w:p w:rsidR="0053707A" w:rsidRPr="0053707A" w:rsidRDefault="0053707A" w:rsidP="0053707A">
      <w:pPr>
        <w:pStyle w:val="SingleTxtG"/>
      </w:pPr>
      <w:r w:rsidRPr="0053707A">
        <w:t>181.</w:t>
      </w:r>
      <w:r w:rsidRPr="0053707A">
        <w:tab/>
        <w:t>Под схемой «Доверие к инвалидам» подписалось более 7 000 предприятий. Она</w:t>
      </w:r>
      <w:r w:rsidR="00765977">
        <w:t> </w:t>
      </w:r>
      <w:r w:rsidRPr="0053707A">
        <w:t>побуждает работодателей к иному восприятию инвалидности и к принятию мер по совершенствованию методов привлечения, найма и удержания на работе работников-инвалидов.</w:t>
      </w:r>
    </w:p>
    <w:p w:rsidR="0053707A" w:rsidRPr="0053707A" w:rsidRDefault="0053707A" w:rsidP="0053707A">
      <w:pPr>
        <w:pStyle w:val="SingleTxtG"/>
      </w:pPr>
      <w:r w:rsidRPr="0053707A">
        <w:t>182.</w:t>
      </w:r>
      <w:r w:rsidRPr="0053707A">
        <w:tab/>
        <w:t xml:space="preserve">Правительство Уэльса продолжает решать проблему преступлений на почве ненависти в партнерстве с членами Совета уголовного правосудия </w:t>
      </w:r>
      <w:r w:rsidR="00E70834">
        <w:t>«</w:t>
      </w:r>
      <w:r w:rsidRPr="0053707A">
        <w:t>Cymru</w:t>
      </w:r>
      <w:r w:rsidR="00E70834">
        <w:t>»</w:t>
      </w:r>
      <w:r w:rsidRPr="0053707A">
        <w:t xml:space="preserve"> по борьбе с преступлениями на почве ненависти (СУПСБПН), в том числе с четырьмя видами сил полиции, уполномоченными по делам полиции и вопросам преступности, Королевской прокурорской службой, другими органами системы уголовного правосудия, центром поддержки жертв и другими представителями третьего сектора. СУПСБПН</w:t>
      </w:r>
      <w:r>
        <w:t xml:space="preserve"> </w:t>
      </w:r>
      <w:r w:rsidRPr="0053707A">
        <w:t>сотрудничает с созванным правительством Уэльса Форумом по вопросам равенства инвалидов, с тем чтобы изучить вопрос о том, каким образом можно улучшить отчетность по преступлениям на почве ненависти, инвалидности, поддержке жертв и практике привлечения виновных к ответственности.</w:t>
      </w:r>
    </w:p>
    <w:p w:rsidR="0053707A" w:rsidRPr="0053707A" w:rsidRDefault="0053707A" w:rsidP="0053707A">
      <w:pPr>
        <w:pStyle w:val="SingleTxtG"/>
      </w:pPr>
      <w:r w:rsidRPr="0053707A">
        <w:t>183.</w:t>
      </w:r>
      <w:r w:rsidRPr="0053707A">
        <w:tab/>
        <w:t xml:space="preserve">В 2016/17 году в полицию Уэльса было сообщено о 338 случаях преступлений на почве ненависти к инвалидам, </w:t>
      </w:r>
      <w:r w:rsidR="00CD3A76">
        <w:t>т. е.</w:t>
      </w:r>
      <w:r w:rsidRPr="0053707A">
        <w:t xml:space="preserve"> их число увеличилось по сравнению с предыдущим годом на 39%. Это отчасти свидетельствует о расширении масштабов отчетности, которая отражает работу правительства Уэльса, полиции и третьего сектора, направленную на то, чтобы побудить потерпевших сообщать о преступлениях и улучшить практику рассмотрения дел. Уровень удовлетворенности тем, как рассматриваются дела после поступления сообщений, является высоким. Например, в 2016/17 году, согласно данным полиции Гвента, 90% людей были полностью либо весьма удовлетворены обращением со стороны ее сотрудников, а 74% были полностью или весьма удовлетворены своим общим опытом после направления сообщения.</w:t>
      </w:r>
    </w:p>
    <w:p w:rsidR="0053707A" w:rsidRPr="0053707A" w:rsidRDefault="0053707A" w:rsidP="0053707A">
      <w:pPr>
        <w:pStyle w:val="SingleTxtG"/>
      </w:pPr>
      <w:r w:rsidRPr="0053707A">
        <w:t>184.</w:t>
      </w:r>
      <w:r w:rsidRPr="0053707A">
        <w:tab/>
        <w:t xml:space="preserve">В июне 2017 года правительство Шотландии опубликовало амбициозную программу работы по борьбе с преступлениями на почве ненависти и повышению </w:t>
      </w:r>
      <w:r w:rsidRPr="0053707A">
        <w:lastRenderedPageBreak/>
        <w:t>сплоченности общин. В октябре 2017 года правительство Шотландии провело кампанию «Ненависти нет места в Шотландии!» в целях повышения осведомленности о преступлениях на почве ненависти и о том, как сообщать о них. Кампания была оценена положительно, и она показала, что ее признали особенно успешной именно лица, ставшие жертвами преступлений на почве ненависти. 31 мая 2018 года лорд Бракадейл опубликовал свой обзор законодательства о преступлениях на почве ненависти в Шотландии</w:t>
      </w:r>
      <w:r w:rsidR="006A37B7" w:rsidRPr="006A37B7">
        <w:rPr>
          <w:sz w:val="18"/>
          <w:vertAlign w:val="superscript"/>
        </w:rPr>
        <w:footnoteReference w:id="55"/>
      </w:r>
      <w:r w:rsidR="006A37B7" w:rsidRPr="0053707A">
        <w:t>.</w:t>
      </w:r>
      <w:r w:rsidRPr="0053707A">
        <w:t xml:space="preserve"> Шотландское правительство приняло его рекомендацию об объединении всего шотландского законодательства, касающегося преступлений на почве ненависти, в один новый законодательный акт по этому вопросу, и оно будет использовать его доклад и рекомендации в качестве основы для консультаций по определению</w:t>
      </w:r>
      <w:r>
        <w:t xml:space="preserve"> </w:t>
      </w:r>
      <w:r w:rsidRPr="0053707A">
        <w:t>деталей того, что именно должно быть включено в новый законопроект о преступлениях на почве ненависти.</w:t>
      </w:r>
    </w:p>
    <w:p w:rsidR="0053707A" w:rsidRPr="0053707A" w:rsidRDefault="0053707A" w:rsidP="00A4022C">
      <w:pPr>
        <w:pStyle w:val="H23G"/>
      </w:pPr>
      <w:r w:rsidRPr="0053707A">
        <w:tab/>
      </w:r>
      <w:r w:rsidRPr="0053707A">
        <w:tab/>
        <w:t>Рекомендация 114 i)</w:t>
      </w:r>
    </w:p>
    <w:p w:rsidR="0053707A" w:rsidRPr="0053707A" w:rsidRDefault="0053707A" w:rsidP="0053707A">
      <w:pPr>
        <w:pStyle w:val="SingleTxtG"/>
      </w:pPr>
      <w:r w:rsidRPr="0053707A">
        <w:t>185.</w:t>
      </w:r>
      <w:r w:rsidRPr="0053707A">
        <w:tab/>
        <w:t>Как разъясняется в ответе на рекомендацию 2, правительство Соединенного Королевства считает, что ОГСР обеспечивает адекватный механизм выявления непреднамеренных или непропорциональных воздействий политики на лиц с подлежащими защите характеристиками, которых охраняет Закон о равенстве 2010</w:t>
      </w:r>
      <w:r w:rsidR="00A50BC6">
        <w:t> </w:t>
      </w:r>
      <w:r w:rsidRPr="0053707A">
        <w:t>года, в том числе на инвалидов.</w:t>
      </w:r>
    </w:p>
    <w:p w:rsidR="0053707A" w:rsidRPr="0053707A" w:rsidRDefault="0053707A" w:rsidP="0053707A">
      <w:pPr>
        <w:pStyle w:val="SingleTxtG"/>
      </w:pPr>
      <w:r w:rsidRPr="0053707A">
        <w:t>186.</w:t>
      </w:r>
      <w:r w:rsidRPr="0053707A">
        <w:tab/>
        <w:t>Правительство Соединенного Королевства регулярно проводит анализ равенства и уделяет должное внимание потенциальным последствиям ключевых решений для групп лиц с подлежащими защите характеристиками. Все государственные органы должны быть в состоянии показать, как они учитывают проблемы равенства при разработке, осуществлении и обзоре политики, услуг, законодательства и процессов.</w:t>
      </w:r>
    </w:p>
    <w:p w:rsidR="0053707A" w:rsidRPr="0053707A" w:rsidRDefault="0053707A" w:rsidP="00A4022C">
      <w:pPr>
        <w:pStyle w:val="H23G"/>
      </w:pPr>
      <w:r w:rsidRPr="0053707A">
        <w:tab/>
      </w:r>
      <w:r w:rsidRPr="0053707A">
        <w:tab/>
        <w:t>Рекомендация 114 j)</w:t>
      </w:r>
    </w:p>
    <w:p w:rsidR="0053707A" w:rsidRPr="0053707A" w:rsidRDefault="0053707A" w:rsidP="0053707A">
      <w:pPr>
        <w:pStyle w:val="SingleTxtG"/>
      </w:pPr>
      <w:r w:rsidRPr="0053707A">
        <w:t>187.</w:t>
      </w:r>
      <w:r w:rsidRPr="0053707A">
        <w:tab/>
        <w:t>Как уже отмечалось в ответе на рекомендации 2 и 9, ОГСР обеспечивает механизм выявления непреднамеренных или непропорциональных воздействий политики и программ на инвалидов или определенные группы инвалидов.</w:t>
      </w:r>
    </w:p>
    <w:p w:rsidR="0053707A" w:rsidRPr="0053707A" w:rsidRDefault="0053707A" w:rsidP="0053707A">
      <w:pPr>
        <w:pStyle w:val="SingleTxtG"/>
      </w:pPr>
      <w:r w:rsidRPr="0053707A">
        <w:t>188.</w:t>
      </w:r>
      <w:r w:rsidRPr="0053707A">
        <w:tab/>
        <w:t>Политика обеспечения равенства, и в частности политика по вопросам инвалидности, уже учитывается в приоритетном порядке во всех министерствах правительства и органах государственного сектора Соединенного Королевства, и каждая организация несет ответственность за мониторинг воздействия ее индивидуальной политики на инвалидов. Это касается всей политики, а не только политики, касающейся исключительно инвалидов.</w:t>
      </w:r>
    </w:p>
    <w:p w:rsidR="0053707A" w:rsidRPr="0053707A" w:rsidRDefault="0053707A" w:rsidP="0053707A">
      <w:pPr>
        <w:pStyle w:val="SingleTxtG"/>
      </w:pPr>
      <w:r w:rsidRPr="0053707A">
        <w:t>189.</w:t>
      </w:r>
      <w:r w:rsidRPr="0053707A">
        <w:tab/>
        <w:t>Для выполнения своих обязательств по ОГСР государственным органам рекомендуется собирать данные о пользователях услуг в целях проведения анализа равенства, который составит информационную основу для решений по вопросам политики и предоставления услуг, в частности, когда целесообразно, для консультаций с группами инвалидов. В тех случаях, когда анализ равенства выявляет непропорциональные воздействия на инвалидов, организациям следует рассматривать различные варианты устранения или снижения вероятности возникновения отрицательных последствий. Это может включать адаптацию общего подхода, принятие мер по смягчению возможных непропорциональных воздействий или задействование переходных механизмов.</w:t>
      </w:r>
    </w:p>
    <w:p w:rsidR="0053707A" w:rsidRPr="0053707A" w:rsidRDefault="0053707A" w:rsidP="0053707A">
      <w:pPr>
        <w:pStyle w:val="SingleTxtG"/>
      </w:pPr>
      <w:r w:rsidRPr="0053707A">
        <w:t>190.</w:t>
      </w:r>
      <w:r w:rsidRPr="0053707A">
        <w:tab/>
        <w:t>ОГСР и связанная с ними деятельность обеспечивают транспарентный и эффективный механизм для отслеживания воздействия различных направлений политики и программ на инвалидов и согласуются с правозащитной моделью инвалидности, в которой оценке непреднамеренных или непропорциональных воздействий на инвалидов или определенные группы инвалидов уделяется основное внимание.</w:t>
      </w:r>
    </w:p>
    <w:p w:rsidR="0053707A" w:rsidRPr="0053707A" w:rsidRDefault="0053707A" w:rsidP="0053707A">
      <w:pPr>
        <w:pStyle w:val="SingleTxtG"/>
      </w:pPr>
      <w:r w:rsidRPr="0053707A">
        <w:lastRenderedPageBreak/>
        <w:t>191.</w:t>
      </w:r>
      <w:r w:rsidRPr="0053707A">
        <w:tab/>
        <w:t>Как указано выше в пункте 142, Закон о правах человека 1998 года</w:t>
      </w:r>
      <w:r w:rsidRPr="006A37B7">
        <w:rPr>
          <w:sz w:val="18"/>
          <w:vertAlign w:val="superscript"/>
        </w:rPr>
        <w:footnoteReference w:id="56"/>
      </w:r>
      <w:r w:rsidRPr="0053707A">
        <w:t xml:space="preserve"> требует от министра при представлении в парламент законопроекта</w:t>
      </w:r>
      <w:r>
        <w:t xml:space="preserve"> </w:t>
      </w:r>
      <w:r w:rsidRPr="0053707A">
        <w:t>выступать с заявлением о совместимости законопроекта с правами, предусмотренными в Конвенции.</w:t>
      </w:r>
    </w:p>
    <w:p w:rsidR="0053707A" w:rsidRPr="0053707A" w:rsidRDefault="0053707A" w:rsidP="0053707A">
      <w:pPr>
        <w:pStyle w:val="SingleTxtG"/>
      </w:pPr>
      <w:r w:rsidRPr="0053707A">
        <w:t>192.</w:t>
      </w:r>
      <w:r w:rsidRPr="0053707A">
        <w:tab/>
        <w:t>За мониторинг соблюдения ОГСР отвечает КРПЧ, которая может принять принудительные меры в том случае, если государственный орган их не соблюдает. Для</w:t>
      </w:r>
      <w:r w:rsidR="00765977">
        <w:t> </w:t>
      </w:r>
      <w:r w:rsidRPr="0053707A">
        <w:t xml:space="preserve">обеспечения соблюдения государственными органами требований, вытекающих из обязанности обеспечивать равноправие, КРПЧ использует ряд рычагов </w:t>
      </w:r>
      <w:r w:rsidR="00A50BC6">
        <w:t>–</w:t>
      </w:r>
      <w:r w:rsidRPr="0053707A">
        <w:t xml:space="preserve"> от предоставления руководящих указаний до применения принудительных мер в том случае, если она считает, что это принесет стратегическую выгоду. КРПЧ также выполняет предусмотренную законодательством функцию содействия повышению информированности и побуждения к соблюдению Закона о правах человека 1998 года; она также обладает определенными полномочиями в отношениях с судами: например, ей можно участвовать в рассмотрении дел по делам о правах человека.</w:t>
      </w:r>
    </w:p>
    <w:p w:rsidR="0053707A" w:rsidRPr="0053707A" w:rsidRDefault="0053707A" w:rsidP="0053707A">
      <w:pPr>
        <w:pStyle w:val="SingleTxtG"/>
      </w:pPr>
      <w:r w:rsidRPr="0053707A">
        <w:t>193.</w:t>
      </w:r>
      <w:r w:rsidRPr="0053707A">
        <w:tab/>
        <w:t>Законопроекты правительства Соединенного Королевства контролирует на предмет их соответствия правам человека также и Объединенный комитет по правам человека парламента Соединенного Королевства.</w:t>
      </w:r>
    </w:p>
    <w:p w:rsidR="0053707A" w:rsidRDefault="0053707A" w:rsidP="0053707A">
      <w:pPr>
        <w:pStyle w:val="SingleTxtG"/>
      </w:pPr>
      <w:r w:rsidRPr="0053707A">
        <w:t>194.</w:t>
      </w:r>
      <w:r w:rsidRPr="0053707A">
        <w:tab/>
        <w:t>Шотландский первый министр созвал консультативную группу по вопросам лидерства в области прав человека, которая проводит работу независимо от шотландского правительства, с тем чтобы выработать рекомендации относительно того, каким именно образом Шотландия может продолжать подавать пример другим, в том числе в области экономических, социальных, культурных и экологических прав. Консультативная группа будет возглавлять процесс работы, организованный на принципах широкого участия, и представит свой доклад к концу 2018 года. Шотландское правительство принимает конструктивный вызов и с радостью поддерживает действия, побуждающие государственные учреждения к дальнейшей интеграции прав человека во все сферы жизни.</w:t>
      </w:r>
    </w:p>
    <w:p w:rsidR="00381C24" w:rsidRPr="00A4022C" w:rsidRDefault="00A4022C" w:rsidP="00A4022C">
      <w:pPr>
        <w:spacing w:before="240"/>
        <w:jc w:val="center"/>
        <w:rPr>
          <w:u w:val="single"/>
        </w:rPr>
      </w:pPr>
      <w:r>
        <w:rPr>
          <w:u w:val="single"/>
        </w:rPr>
        <w:tab/>
      </w:r>
      <w:r>
        <w:rPr>
          <w:u w:val="single"/>
        </w:rPr>
        <w:tab/>
      </w:r>
      <w:r>
        <w:rPr>
          <w:u w:val="single"/>
        </w:rPr>
        <w:tab/>
      </w:r>
    </w:p>
    <w:sectPr w:rsidR="00381C24" w:rsidRPr="00A4022C" w:rsidSect="0053707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43" w:rsidRPr="00A312BC" w:rsidRDefault="00A40643" w:rsidP="00A312BC"/>
  </w:endnote>
  <w:endnote w:type="continuationSeparator" w:id="0">
    <w:p w:rsidR="00A40643" w:rsidRPr="00A312BC" w:rsidRDefault="00A4064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43" w:rsidRPr="0053707A" w:rsidRDefault="00A40643">
    <w:pPr>
      <w:pStyle w:val="a8"/>
    </w:pPr>
    <w:r w:rsidRPr="0053707A">
      <w:rPr>
        <w:b/>
        <w:sz w:val="18"/>
      </w:rPr>
      <w:fldChar w:fldCharType="begin"/>
    </w:r>
    <w:r w:rsidRPr="0053707A">
      <w:rPr>
        <w:b/>
        <w:sz w:val="18"/>
      </w:rPr>
      <w:instrText xml:space="preserve"> PAGE  \* MERGEFORMAT </w:instrText>
    </w:r>
    <w:r w:rsidRPr="0053707A">
      <w:rPr>
        <w:b/>
        <w:sz w:val="18"/>
      </w:rPr>
      <w:fldChar w:fldCharType="separate"/>
    </w:r>
    <w:r w:rsidR="00273E65">
      <w:rPr>
        <w:b/>
        <w:noProof/>
        <w:sz w:val="18"/>
      </w:rPr>
      <w:t>24</w:t>
    </w:r>
    <w:r w:rsidRPr="0053707A">
      <w:rPr>
        <w:b/>
        <w:sz w:val="18"/>
      </w:rPr>
      <w:fldChar w:fldCharType="end"/>
    </w:r>
    <w:r>
      <w:rPr>
        <w:b/>
        <w:sz w:val="18"/>
      </w:rPr>
      <w:tab/>
    </w:r>
    <w:r>
      <w:t>GE.19-08930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43" w:rsidRPr="0053707A" w:rsidRDefault="00A40643" w:rsidP="0053707A">
    <w:pPr>
      <w:pStyle w:val="a8"/>
      <w:tabs>
        <w:tab w:val="clear" w:pos="9639"/>
        <w:tab w:val="right" w:pos="9638"/>
      </w:tabs>
      <w:rPr>
        <w:b/>
        <w:sz w:val="18"/>
      </w:rPr>
    </w:pPr>
    <w:r>
      <w:t>GE.19-08930</w:t>
    </w:r>
    <w:r>
      <w:tab/>
    </w:r>
    <w:r w:rsidRPr="0053707A">
      <w:rPr>
        <w:b/>
        <w:sz w:val="18"/>
      </w:rPr>
      <w:fldChar w:fldCharType="begin"/>
    </w:r>
    <w:r w:rsidRPr="0053707A">
      <w:rPr>
        <w:b/>
        <w:sz w:val="18"/>
      </w:rPr>
      <w:instrText xml:space="preserve"> PAGE  \* MERGEFORMAT </w:instrText>
    </w:r>
    <w:r w:rsidRPr="0053707A">
      <w:rPr>
        <w:b/>
        <w:sz w:val="18"/>
      </w:rPr>
      <w:fldChar w:fldCharType="separate"/>
    </w:r>
    <w:r w:rsidR="00273E65">
      <w:rPr>
        <w:b/>
        <w:noProof/>
        <w:sz w:val="18"/>
      </w:rPr>
      <w:t>25</w:t>
    </w:r>
    <w:r w:rsidRPr="005370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43" w:rsidRPr="0053707A" w:rsidRDefault="00A40643" w:rsidP="0053707A">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19-08930  (R)</w:t>
    </w:r>
    <w:r w:rsidR="00663420">
      <w:rPr>
        <w:lang w:val="en-US"/>
      </w:rPr>
      <w:t xml:space="preserve">  200619  24</w:t>
    </w:r>
    <w:r>
      <w:rPr>
        <w:lang w:val="en-US"/>
      </w:rPr>
      <w:t>0619</w:t>
    </w:r>
    <w:r>
      <w:br/>
    </w:r>
    <w:r w:rsidRPr="0053707A">
      <w:rPr>
        <w:rFonts w:ascii="C39T30Lfz" w:hAnsi="C39T30Lfz"/>
        <w:kern w:val="14"/>
        <w:sz w:val="56"/>
      </w:rPr>
      <w:t></w:t>
    </w:r>
    <w:r w:rsidRPr="0053707A">
      <w:rPr>
        <w:rFonts w:ascii="C39T30Lfz" w:hAnsi="C39T30Lfz"/>
        <w:kern w:val="14"/>
        <w:sz w:val="56"/>
      </w:rPr>
      <w:t></w:t>
    </w:r>
    <w:r w:rsidRPr="0053707A">
      <w:rPr>
        <w:rFonts w:ascii="C39T30Lfz" w:hAnsi="C39T30Lfz"/>
        <w:kern w:val="14"/>
        <w:sz w:val="56"/>
      </w:rPr>
      <w:t></w:t>
    </w:r>
    <w:r w:rsidRPr="0053707A">
      <w:rPr>
        <w:rFonts w:ascii="C39T30Lfz" w:hAnsi="C39T30Lfz"/>
        <w:kern w:val="14"/>
        <w:sz w:val="56"/>
      </w:rPr>
      <w:t></w:t>
    </w:r>
    <w:r w:rsidRPr="0053707A">
      <w:rPr>
        <w:rFonts w:ascii="C39T30Lfz" w:hAnsi="C39T30Lfz"/>
        <w:kern w:val="14"/>
        <w:sz w:val="56"/>
      </w:rPr>
      <w:t></w:t>
    </w:r>
    <w:r w:rsidRPr="0053707A">
      <w:rPr>
        <w:rFonts w:ascii="C39T30Lfz" w:hAnsi="C39T30Lfz"/>
        <w:kern w:val="14"/>
        <w:sz w:val="56"/>
      </w:rPr>
      <w:t></w:t>
    </w:r>
    <w:r w:rsidRPr="0053707A">
      <w:rPr>
        <w:rFonts w:ascii="C39T30Lfz" w:hAnsi="C39T30Lfz"/>
        <w:kern w:val="14"/>
        <w:sz w:val="56"/>
      </w:rPr>
      <w:t></w:t>
    </w:r>
    <w:r w:rsidRPr="0053707A">
      <w:rPr>
        <w:rFonts w:ascii="C39T30Lfz" w:hAnsi="C39T30Lfz"/>
        <w:kern w:val="14"/>
        <w:sz w:val="56"/>
      </w:rPr>
      <w:t></w:t>
    </w:r>
    <w:r w:rsidRPr="0053707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5" name="Рисунок 5" descr="https://undocs.org/m2/QRCode.ashx?DS=CRPD/C/GBR/CO/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BR/CO/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43" w:rsidRPr="001075E9" w:rsidRDefault="00A40643" w:rsidP="001075E9">
      <w:pPr>
        <w:tabs>
          <w:tab w:val="right" w:pos="2155"/>
        </w:tabs>
        <w:spacing w:after="80" w:line="240" w:lineRule="auto"/>
        <w:ind w:left="680"/>
        <w:rPr>
          <w:u w:val="single"/>
        </w:rPr>
      </w:pPr>
      <w:r>
        <w:rPr>
          <w:u w:val="single"/>
        </w:rPr>
        <w:tab/>
      </w:r>
    </w:p>
  </w:footnote>
  <w:footnote w:type="continuationSeparator" w:id="0">
    <w:p w:rsidR="00A40643" w:rsidRDefault="00A40643" w:rsidP="00407B78">
      <w:pPr>
        <w:tabs>
          <w:tab w:val="right" w:pos="2155"/>
        </w:tabs>
        <w:spacing w:after="80"/>
        <w:ind w:left="680"/>
        <w:rPr>
          <w:u w:val="single"/>
        </w:rPr>
      </w:pPr>
      <w:r>
        <w:rPr>
          <w:u w:val="single"/>
        </w:rPr>
        <w:tab/>
      </w:r>
    </w:p>
  </w:footnote>
  <w:footnote w:id="1">
    <w:p w:rsidR="00A40643" w:rsidRPr="005D7DAF" w:rsidRDefault="00A40643" w:rsidP="0053707A">
      <w:pPr>
        <w:pStyle w:val="ad"/>
      </w:pPr>
      <w:r>
        <w:tab/>
      </w:r>
      <w:r w:rsidRPr="0053707A">
        <w:rPr>
          <w:sz w:val="20"/>
        </w:rPr>
        <w:t>*</w:t>
      </w:r>
      <w:r>
        <w:tab/>
        <w:t>Настоящий документ выпускается без официального редактирования.</w:t>
      </w:r>
    </w:p>
  </w:footnote>
  <w:footnote w:id="2">
    <w:p w:rsidR="00A40643" w:rsidRPr="0053707A" w:rsidRDefault="00A40643" w:rsidP="0053707A">
      <w:pPr>
        <w:pStyle w:val="ad"/>
      </w:pPr>
      <w:r>
        <w:tab/>
      </w:r>
      <w:r w:rsidRPr="006A37B7">
        <w:rPr>
          <w:rStyle w:val="aa"/>
        </w:rPr>
        <w:footnoteRef/>
      </w:r>
      <w:r>
        <w:tab/>
      </w:r>
      <w:r w:rsidRPr="0053707A">
        <w:tab/>
      </w:r>
      <w:hyperlink r:id="rId1" w:history="1">
        <w:r w:rsidRPr="0053707A">
          <w:rPr>
            <w:rStyle w:val="af1"/>
            <w:color w:val="auto"/>
          </w:rPr>
          <w:t>http://www.legislation.gov.uk/ukpga/2014/23/contents/enacted</w:t>
        </w:r>
      </w:hyperlink>
      <w:r w:rsidRPr="0053707A">
        <w:t>.</w:t>
      </w:r>
    </w:p>
  </w:footnote>
  <w:footnote w:id="3">
    <w:p w:rsidR="00A40643" w:rsidRPr="0053707A" w:rsidRDefault="00A40643" w:rsidP="0053707A">
      <w:pPr>
        <w:pStyle w:val="ad"/>
        <w:rPr>
          <w:lang w:val="en-US"/>
        </w:rPr>
      </w:pPr>
      <w:r w:rsidRPr="005C438A">
        <w:tab/>
      </w:r>
      <w:r w:rsidRPr="006A37B7">
        <w:rPr>
          <w:rStyle w:val="aa"/>
        </w:rPr>
        <w:footnoteRef/>
      </w:r>
      <w:r w:rsidRPr="005D7DAF">
        <w:rPr>
          <w:lang w:val="en-US"/>
        </w:rPr>
        <w:tab/>
      </w:r>
      <w:r w:rsidRPr="005D7DAF">
        <w:rPr>
          <w:lang w:val="en-US"/>
        </w:rPr>
        <w:tab/>
        <w:t>https://gov.wales/topics/people-and-communities/equality-diversity/rightsequality/disability/ framework-for-action/?lang=en.</w:t>
      </w:r>
    </w:p>
  </w:footnote>
  <w:footnote w:id="4">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t>https://gov.wales/topics/health/socialcare/act/?lang=en.</w:t>
      </w:r>
    </w:p>
  </w:footnote>
  <w:footnote w:id="5">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t>http://www.parliament.scot/parliamentarybusiness/CurrentCommittees/105204.aspx.</w:t>
      </w:r>
    </w:p>
  </w:footnote>
  <w:footnote w:id="6">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t>https://www.health-ni.gov.uk/articles/community-care.</w:t>
      </w:r>
    </w:p>
  </w:footnote>
  <w:footnote w:id="7">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r>
      <w:hyperlink r:id="rId2" w:history="1">
        <w:r w:rsidRPr="0053707A">
          <w:rPr>
            <w:rStyle w:val="af1"/>
            <w:color w:val="auto"/>
            <w:lang w:val="en-US"/>
          </w:rPr>
          <w:t>http://www.legislation.gov.uk/nia/2016/18/contents/enacted</w:t>
        </w:r>
      </w:hyperlink>
      <w:r w:rsidRPr="0053707A">
        <w:rPr>
          <w:lang w:val="en-US"/>
        </w:rPr>
        <w:t>.</w:t>
      </w:r>
    </w:p>
  </w:footnote>
  <w:footnote w:id="8">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t>https://www.gov.uk/government/publications/think-autism-strategy-governance-refresh-2018.</w:t>
      </w:r>
    </w:p>
  </w:footnote>
  <w:footnote w:id="9">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t>http://www.legislation.gov.uk/anaw/2014/4/contents/enacted.</w:t>
      </w:r>
    </w:p>
  </w:footnote>
  <w:footnote w:id="10">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t>https://www.gov.uk/disabled-facilities-grants.</w:t>
      </w:r>
    </w:p>
  </w:footnote>
  <w:footnote w:id="11">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r>
      <w:hyperlink r:id="rId3" w:history="1">
        <w:r w:rsidRPr="0053707A">
          <w:rPr>
            <w:rStyle w:val="af1"/>
            <w:color w:val="auto"/>
            <w:lang w:val="en-US"/>
          </w:rPr>
          <w:t>https://gov.wales/topics/housing-and-regeneration/services-and-support/supporting-people/?lang=en</w:t>
        </w:r>
      </w:hyperlink>
      <w:r w:rsidRPr="0053707A">
        <w:rPr>
          <w:lang w:val="en-US"/>
        </w:rPr>
        <w:t>.</w:t>
      </w:r>
    </w:p>
  </w:footnote>
  <w:footnote w:id="12">
    <w:p w:rsidR="00A40643" w:rsidRPr="0053707A" w:rsidRDefault="00A40643" w:rsidP="0053707A">
      <w:pPr>
        <w:pStyle w:val="ad"/>
        <w:rPr>
          <w:lang w:val="en-US"/>
        </w:rPr>
      </w:pPr>
      <w:r w:rsidRPr="0053707A">
        <w:rPr>
          <w:lang w:val="en-US"/>
        </w:rPr>
        <w:tab/>
      </w:r>
      <w:r w:rsidRPr="006A37B7">
        <w:rPr>
          <w:rStyle w:val="aa"/>
        </w:rPr>
        <w:footnoteRef/>
      </w:r>
      <w:r w:rsidRPr="0053707A">
        <w:rPr>
          <w:lang w:val="en-US"/>
        </w:rPr>
        <w:tab/>
      </w:r>
      <w:r w:rsidRPr="0053707A">
        <w:rPr>
          <w:lang w:val="en-US"/>
        </w:rPr>
        <w:tab/>
      </w:r>
      <w:hyperlink r:id="rId4" w:history="1">
        <w:r w:rsidRPr="0053707A">
          <w:rPr>
            <w:rStyle w:val="af1"/>
            <w:color w:val="auto"/>
            <w:lang w:val="en-US"/>
          </w:rPr>
          <w:t>https://www.nihe.gov.uk/iisengine/cmengine.dll/2/index/advice/supporting_people.htm</w:t>
        </w:r>
      </w:hyperlink>
      <w:r w:rsidRPr="0053707A">
        <w:rPr>
          <w:lang w:val="en-US"/>
        </w:rPr>
        <w:t>.</w:t>
      </w:r>
    </w:p>
  </w:footnote>
  <w:footnote w:id="13">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r>
      <w:hyperlink r:id="rId5" w:history="1">
        <w:r w:rsidRPr="0053707A">
          <w:rPr>
            <w:rStyle w:val="af1"/>
            <w:color w:val="auto"/>
            <w:lang w:val="en-US"/>
          </w:rPr>
          <w:t>https://www.england.nhs.uk/learning-disabilities/care/</w:t>
        </w:r>
      </w:hyperlink>
      <w:r w:rsidRPr="0053707A">
        <w:rPr>
          <w:lang w:val="en-US"/>
        </w:rPr>
        <w:t>.</w:t>
      </w:r>
    </w:p>
  </w:footnote>
  <w:footnote w:id="14">
    <w:p w:rsidR="00A40643" w:rsidRPr="0053707A" w:rsidRDefault="00A40643" w:rsidP="0053707A">
      <w:pPr>
        <w:pStyle w:val="ad"/>
        <w:rPr>
          <w:lang w:val="en-US"/>
        </w:rPr>
      </w:pPr>
      <w:r w:rsidRPr="0053707A">
        <w:rPr>
          <w:lang w:val="en-US"/>
        </w:rPr>
        <w:tab/>
      </w:r>
      <w:r w:rsidRPr="006A37B7">
        <w:rPr>
          <w:rStyle w:val="aa"/>
        </w:rPr>
        <w:footnoteRef/>
      </w:r>
      <w:r w:rsidRPr="0053707A">
        <w:rPr>
          <w:lang w:val="en-US"/>
        </w:rPr>
        <w:tab/>
      </w:r>
      <w:r w:rsidRPr="0053707A">
        <w:rPr>
          <w:lang w:val="en-US"/>
        </w:rPr>
        <w:tab/>
      </w:r>
      <w:hyperlink r:id="rId6" w:history="1">
        <w:r w:rsidRPr="0053707A">
          <w:rPr>
            <w:rStyle w:val="af1"/>
            <w:color w:val="auto"/>
            <w:lang w:val="en-US"/>
          </w:rPr>
          <w:t>https://www.england.nhs.uk/wp-content/uploads/2015/10/ld-nat-imp-plan-oct15.pdf</w:t>
        </w:r>
      </w:hyperlink>
      <w:r w:rsidRPr="0053707A">
        <w:rPr>
          <w:lang w:val="en-US"/>
        </w:rPr>
        <w:t>.</w:t>
      </w:r>
    </w:p>
  </w:footnote>
  <w:footnote w:id="15">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r>
      <w:hyperlink r:id="rId7" w:history="1">
        <w:r w:rsidRPr="0053707A">
          <w:rPr>
            <w:rStyle w:val="af1"/>
            <w:color w:val="auto"/>
            <w:lang w:val="en-US"/>
          </w:rPr>
          <w:t>https://www.health-ni.gov.uk/publications/physical-and-sensory-disability-strategy-and-action-plan</w:t>
        </w:r>
      </w:hyperlink>
      <w:r w:rsidRPr="0053707A">
        <w:rPr>
          <w:lang w:val="en-US"/>
        </w:rPr>
        <w:t>.</w:t>
      </w:r>
    </w:p>
  </w:footnote>
  <w:footnote w:id="16">
    <w:p w:rsidR="00A40643" w:rsidRPr="0053707A" w:rsidRDefault="00A40643" w:rsidP="0053707A">
      <w:pPr>
        <w:pStyle w:val="ad"/>
        <w:rPr>
          <w:lang w:val="en-US"/>
        </w:rPr>
      </w:pPr>
      <w:r w:rsidRPr="0053707A">
        <w:rPr>
          <w:lang w:val="en-US"/>
        </w:rPr>
        <w:tab/>
      </w:r>
      <w:r w:rsidRPr="006A37B7">
        <w:rPr>
          <w:rStyle w:val="aa"/>
        </w:rPr>
        <w:footnoteRef/>
      </w:r>
      <w:r w:rsidRPr="0053707A">
        <w:rPr>
          <w:lang w:val="en-US"/>
        </w:rPr>
        <w:tab/>
      </w:r>
      <w:r w:rsidRPr="0053707A">
        <w:rPr>
          <w:lang w:val="en-US"/>
        </w:rPr>
        <w:tab/>
      </w:r>
      <w:hyperlink r:id="rId8" w:history="1">
        <w:r w:rsidRPr="0053707A">
          <w:rPr>
            <w:rStyle w:val="af1"/>
            <w:color w:val="auto"/>
            <w:lang w:val="en-US"/>
          </w:rPr>
          <w:t>https://www.nihe.gov.uk/customer_excellence_strategy.pdf</w:t>
        </w:r>
      </w:hyperlink>
      <w:r w:rsidRPr="0053707A">
        <w:rPr>
          <w:lang w:val="en-US"/>
        </w:rPr>
        <w:t>.</w:t>
      </w:r>
    </w:p>
  </w:footnote>
  <w:footnote w:id="17">
    <w:p w:rsidR="00A40643" w:rsidRPr="0053707A" w:rsidRDefault="00A40643" w:rsidP="0053707A">
      <w:pPr>
        <w:pStyle w:val="ad"/>
        <w:rPr>
          <w:lang w:val="en-US"/>
        </w:rPr>
      </w:pPr>
      <w:r w:rsidRPr="0053707A">
        <w:rPr>
          <w:lang w:val="en-US"/>
        </w:rPr>
        <w:tab/>
      </w:r>
      <w:r w:rsidRPr="006A37B7">
        <w:rPr>
          <w:rStyle w:val="aa"/>
        </w:rPr>
        <w:footnoteRef/>
      </w:r>
      <w:r w:rsidRPr="0053707A">
        <w:rPr>
          <w:lang w:val="en-US"/>
        </w:rPr>
        <w:tab/>
      </w:r>
      <w:r w:rsidRPr="0053707A">
        <w:rPr>
          <w:lang w:val="en-US"/>
        </w:rPr>
        <w:tab/>
      </w:r>
      <w:hyperlink r:id="rId9" w:history="1">
        <w:r w:rsidRPr="0053707A">
          <w:rPr>
            <w:rStyle w:val="af1"/>
            <w:color w:val="auto"/>
            <w:lang w:val="en-US"/>
          </w:rPr>
          <w:t>https://www.gov.scot/Publications/2017/03/1750</w:t>
        </w:r>
      </w:hyperlink>
      <w:r w:rsidRPr="0053707A">
        <w:rPr>
          <w:lang w:val="en-US"/>
        </w:rPr>
        <w:t>.</w:t>
      </w:r>
    </w:p>
  </w:footnote>
  <w:footnote w:id="18">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r>
      <w:hyperlink r:id="rId10" w:history="1">
        <w:r w:rsidRPr="0053707A">
          <w:rPr>
            <w:rStyle w:val="af1"/>
            <w:color w:val="auto"/>
            <w:lang w:val="en-US"/>
          </w:rPr>
          <w:t>https://www.gov.scot/Publications/2017/03/1750</w:t>
        </w:r>
      </w:hyperlink>
      <w:r w:rsidRPr="0053707A">
        <w:rPr>
          <w:lang w:val="en-US"/>
        </w:rPr>
        <w:t>.</w:t>
      </w:r>
    </w:p>
  </w:footnote>
  <w:footnote w:id="19">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r>
      <w:hyperlink r:id="rId11" w:history="1">
        <w:r w:rsidRPr="0053707A">
          <w:rPr>
            <w:rStyle w:val="af1"/>
            <w:color w:val="auto"/>
            <w:lang w:val="en-US"/>
          </w:rPr>
          <w:t>https://www.gov.uk/access-to-work</w:t>
        </w:r>
      </w:hyperlink>
      <w:r w:rsidRPr="0053707A">
        <w:rPr>
          <w:lang w:val="en-US"/>
        </w:rPr>
        <w:t>.</w:t>
      </w:r>
    </w:p>
  </w:footnote>
  <w:footnote w:id="20">
    <w:p w:rsidR="00A40643" w:rsidRPr="0053707A" w:rsidRDefault="00A40643" w:rsidP="0053707A">
      <w:pPr>
        <w:pStyle w:val="ad"/>
        <w:rPr>
          <w:lang w:val="en-US"/>
        </w:rPr>
      </w:pPr>
      <w:r w:rsidRPr="0053707A">
        <w:rPr>
          <w:lang w:val="en-US"/>
        </w:rPr>
        <w:tab/>
      </w:r>
      <w:r w:rsidRPr="006A37B7">
        <w:rPr>
          <w:rStyle w:val="aa"/>
        </w:rPr>
        <w:footnoteRef/>
      </w:r>
      <w:r w:rsidRPr="0053707A">
        <w:rPr>
          <w:lang w:val="en-US"/>
        </w:rPr>
        <w:tab/>
      </w:r>
      <w:r w:rsidRPr="0053707A">
        <w:rPr>
          <w:lang w:val="en-US"/>
        </w:rPr>
        <w:tab/>
      </w:r>
      <w:hyperlink r:id="rId12" w:history="1">
        <w:r w:rsidRPr="0053707A">
          <w:rPr>
            <w:rStyle w:val="af1"/>
            <w:color w:val="auto"/>
            <w:lang w:val="en-US"/>
          </w:rPr>
          <w:t>https://www.gov.uk/government/collections/new-enterprise-allowance-campaign</w:t>
        </w:r>
      </w:hyperlink>
      <w:r w:rsidRPr="0053707A">
        <w:rPr>
          <w:lang w:val="en-US"/>
        </w:rPr>
        <w:t>.</w:t>
      </w:r>
    </w:p>
  </w:footnote>
  <w:footnote w:id="21">
    <w:p w:rsidR="00A40643" w:rsidRPr="0053707A" w:rsidRDefault="00A40643" w:rsidP="0053707A">
      <w:pPr>
        <w:pStyle w:val="ad"/>
        <w:rPr>
          <w:lang w:val="en-US"/>
        </w:rPr>
      </w:pPr>
      <w:r w:rsidRPr="0053707A">
        <w:rPr>
          <w:lang w:val="en-US"/>
        </w:rPr>
        <w:tab/>
      </w:r>
      <w:r w:rsidRPr="006A37B7">
        <w:rPr>
          <w:rStyle w:val="aa"/>
        </w:rPr>
        <w:footnoteRef/>
      </w:r>
      <w:r w:rsidRPr="0053707A">
        <w:rPr>
          <w:lang w:val="en-US"/>
        </w:rPr>
        <w:tab/>
      </w:r>
      <w:r w:rsidRPr="0053707A">
        <w:rPr>
          <w:lang w:val="en-US"/>
        </w:rPr>
        <w:tab/>
      </w:r>
      <w:hyperlink r:id="rId13" w:history="1">
        <w:r w:rsidRPr="0053707A">
          <w:rPr>
            <w:rStyle w:val="af1"/>
            <w:color w:val="auto"/>
            <w:lang w:val="en-US"/>
          </w:rPr>
          <w:t>https://www.gov.uk/government/collections/disability-confident-campaign</w:t>
        </w:r>
      </w:hyperlink>
      <w:r w:rsidRPr="0053707A">
        <w:rPr>
          <w:lang w:val="en-US"/>
        </w:rPr>
        <w:t>.</w:t>
      </w:r>
    </w:p>
  </w:footnote>
  <w:footnote w:id="22">
    <w:p w:rsidR="00A40643" w:rsidRPr="0053707A"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r>
      <w:hyperlink r:id="rId14" w:history="1">
        <w:r w:rsidRPr="0053707A">
          <w:rPr>
            <w:rStyle w:val="af1"/>
            <w:color w:val="auto"/>
            <w:lang w:val="en-US"/>
          </w:rPr>
          <w:t>https://gov.wales/docs/dcells/publications/180319-employability-plan-en.pdf</w:t>
        </w:r>
      </w:hyperlink>
      <w:r w:rsidRPr="0053707A">
        <w:rPr>
          <w:lang w:val="en-US"/>
        </w:rPr>
        <w:t>.</w:t>
      </w:r>
    </w:p>
  </w:footnote>
  <w:footnote w:id="23">
    <w:p w:rsidR="00A40643" w:rsidRPr="0053707A" w:rsidRDefault="00A40643" w:rsidP="0053707A">
      <w:pPr>
        <w:pStyle w:val="ad"/>
        <w:rPr>
          <w:lang w:val="en-US"/>
        </w:rPr>
      </w:pPr>
      <w:r w:rsidRPr="0053707A">
        <w:rPr>
          <w:lang w:val="en-US"/>
        </w:rPr>
        <w:tab/>
      </w:r>
      <w:r w:rsidRPr="006A37B7">
        <w:rPr>
          <w:rStyle w:val="aa"/>
        </w:rPr>
        <w:footnoteRef/>
      </w:r>
      <w:r w:rsidRPr="0053707A">
        <w:rPr>
          <w:lang w:val="en-US"/>
        </w:rPr>
        <w:tab/>
      </w:r>
      <w:r w:rsidRPr="0053707A">
        <w:rPr>
          <w:lang w:val="en-US"/>
        </w:rPr>
        <w:tab/>
      </w:r>
      <w:hyperlink r:id="rId15" w:history="1">
        <w:r w:rsidRPr="0053707A">
          <w:rPr>
            <w:rStyle w:val="af1"/>
            <w:color w:val="auto"/>
            <w:lang w:val="en-US"/>
          </w:rPr>
          <w:t>http://www.gov.scot/Publications/2016/12/3778</w:t>
        </w:r>
      </w:hyperlink>
      <w:r>
        <w:rPr>
          <w:lang w:val="en-US"/>
        </w:rPr>
        <w:t>.</w:t>
      </w:r>
    </w:p>
  </w:footnote>
  <w:footnote w:id="24">
    <w:p w:rsidR="00A40643" w:rsidRPr="00A4022C" w:rsidRDefault="00A40643" w:rsidP="0053707A">
      <w:pPr>
        <w:pStyle w:val="ad"/>
        <w:rPr>
          <w:lang w:val="en-US"/>
        </w:rPr>
      </w:pPr>
      <w:r>
        <w:rPr>
          <w:lang w:val="en-US"/>
        </w:rPr>
        <w:tab/>
      </w:r>
      <w:r w:rsidRPr="006A37B7">
        <w:rPr>
          <w:rStyle w:val="aa"/>
        </w:rPr>
        <w:footnoteRef/>
      </w:r>
      <w:r w:rsidRPr="0053707A">
        <w:rPr>
          <w:lang w:val="en-US"/>
        </w:rPr>
        <w:tab/>
      </w:r>
      <w:r w:rsidRPr="00A4022C">
        <w:rPr>
          <w:lang w:val="en-US"/>
        </w:rPr>
        <w:tab/>
      </w:r>
      <w:hyperlink r:id="rId16" w:history="1">
        <w:r w:rsidRPr="00A4022C">
          <w:rPr>
            <w:rStyle w:val="af1"/>
            <w:color w:val="auto"/>
            <w:lang w:val="en-US"/>
          </w:rPr>
          <w:t>https://www.gov.uk/guidance/equality-act-2010-guidance</w:t>
        </w:r>
      </w:hyperlink>
      <w:r w:rsidRPr="00A4022C">
        <w:rPr>
          <w:lang w:val="en-US"/>
        </w:rPr>
        <w:t>.</w:t>
      </w:r>
    </w:p>
  </w:footnote>
  <w:footnote w:id="25">
    <w:p w:rsidR="00CD3A76" w:rsidRPr="00A4022C" w:rsidRDefault="00CD3A76" w:rsidP="00CD3A76">
      <w:pPr>
        <w:pStyle w:val="ad"/>
        <w:rPr>
          <w:lang w:val="en-US"/>
        </w:rPr>
      </w:pPr>
      <w:r w:rsidRPr="00A4022C">
        <w:rPr>
          <w:lang w:val="en-US"/>
        </w:rPr>
        <w:tab/>
      </w:r>
      <w:r w:rsidRPr="006A37B7">
        <w:rPr>
          <w:rStyle w:val="aa"/>
        </w:rPr>
        <w:footnoteRef/>
      </w:r>
      <w:r w:rsidRPr="00A4022C">
        <w:rPr>
          <w:lang w:val="en-US"/>
        </w:rPr>
        <w:tab/>
      </w:r>
      <w:r w:rsidRPr="00A4022C">
        <w:rPr>
          <w:lang w:val="en-US"/>
        </w:rPr>
        <w:tab/>
      </w:r>
      <w:hyperlink r:id="rId17" w:history="1">
        <w:r w:rsidRPr="00A4022C">
          <w:rPr>
            <w:rStyle w:val="af1"/>
            <w:color w:val="auto"/>
            <w:lang w:val="en-US"/>
          </w:rPr>
          <w:t>https://www.nidirect.gov.uk/articles/employment-rights-and-disability-discrimination-act</w:t>
        </w:r>
      </w:hyperlink>
      <w:r w:rsidRPr="00A4022C">
        <w:rPr>
          <w:lang w:val="en-US"/>
        </w:rPr>
        <w:t>.</w:t>
      </w:r>
    </w:p>
  </w:footnote>
  <w:footnote w:id="26">
    <w:p w:rsidR="00A40643" w:rsidRPr="00A4022C" w:rsidRDefault="00A40643" w:rsidP="0053707A">
      <w:pPr>
        <w:pStyle w:val="ad"/>
        <w:rPr>
          <w:lang w:val="en-US"/>
        </w:rPr>
      </w:pPr>
      <w:r w:rsidRPr="00A4022C">
        <w:rPr>
          <w:lang w:val="en-US"/>
        </w:rPr>
        <w:tab/>
      </w:r>
      <w:r w:rsidRPr="006A37B7">
        <w:rPr>
          <w:rStyle w:val="aa"/>
        </w:rPr>
        <w:footnoteRef/>
      </w:r>
      <w:r w:rsidRPr="00A4022C">
        <w:rPr>
          <w:lang w:val="en-US"/>
        </w:rPr>
        <w:tab/>
      </w:r>
      <w:r w:rsidRPr="00A4022C">
        <w:rPr>
          <w:lang w:val="en-US"/>
        </w:rPr>
        <w:tab/>
      </w:r>
      <w:hyperlink r:id="rId18" w:history="1">
        <w:r w:rsidRPr="00A4022C">
          <w:rPr>
            <w:rStyle w:val="af1"/>
            <w:color w:val="auto"/>
            <w:lang w:val="en-US"/>
          </w:rPr>
          <w:t>https://www.gov.uk/government/publications/equality-act-guidance</w:t>
        </w:r>
      </w:hyperlink>
      <w:r w:rsidRPr="00A4022C">
        <w:rPr>
          <w:lang w:val="en-US"/>
        </w:rPr>
        <w:t>.</w:t>
      </w:r>
    </w:p>
  </w:footnote>
  <w:footnote w:id="27">
    <w:p w:rsidR="00A40643" w:rsidRPr="00A4022C" w:rsidRDefault="00A40643" w:rsidP="0053707A">
      <w:pPr>
        <w:pStyle w:val="ad"/>
        <w:rPr>
          <w:lang w:val="en-US"/>
        </w:rPr>
      </w:pPr>
      <w:r w:rsidRPr="00A4022C">
        <w:rPr>
          <w:lang w:val="en-US"/>
        </w:rPr>
        <w:tab/>
      </w:r>
      <w:r w:rsidRPr="006A37B7">
        <w:rPr>
          <w:rStyle w:val="aa"/>
        </w:rPr>
        <w:footnoteRef/>
      </w:r>
      <w:r w:rsidRPr="00A4022C">
        <w:rPr>
          <w:lang w:val="en-US"/>
        </w:rPr>
        <w:tab/>
      </w:r>
      <w:r w:rsidRPr="00A4022C">
        <w:rPr>
          <w:lang w:val="en-US"/>
        </w:rPr>
        <w:tab/>
      </w:r>
      <w:hyperlink r:id="rId19" w:history="1">
        <w:r w:rsidRPr="00A4022C">
          <w:rPr>
            <w:rStyle w:val="af1"/>
            <w:color w:val="auto"/>
            <w:lang w:val="en-US"/>
          </w:rPr>
          <w:t>https://www.gov.uk/government/publications/employing-disabled-people-and-people-with-health-conditions/employing-disabled-people-and-people-with-health-conditions</w:t>
        </w:r>
      </w:hyperlink>
      <w:r w:rsidRPr="00A4022C">
        <w:rPr>
          <w:lang w:val="en-US"/>
        </w:rPr>
        <w:t>.</w:t>
      </w:r>
    </w:p>
  </w:footnote>
  <w:footnote w:id="28">
    <w:p w:rsidR="00A40643" w:rsidRPr="00A4022C" w:rsidRDefault="00A40643" w:rsidP="0053707A">
      <w:pPr>
        <w:pStyle w:val="ad"/>
        <w:rPr>
          <w:lang w:val="en-US"/>
        </w:rPr>
      </w:pPr>
      <w:r>
        <w:rPr>
          <w:lang w:val="en-US"/>
        </w:rPr>
        <w:tab/>
      </w:r>
      <w:r w:rsidRPr="006A37B7">
        <w:rPr>
          <w:rStyle w:val="aa"/>
        </w:rPr>
        <w:footnoteRef/>
      </w:r>
      <w:r w:rsidRPr="0053707A">
        <w:rPr>
          <w:lang w:val="en-US"/>
        </w:rPr>
        <w:tab/>
      </w:r>
      <w:r w:rsidRPr="00A4022C">
        <w:rPr>
          <w:lang w:val="en-US"/>
        </w:rPr>
        <w:tab/>
      </w:r>
      <w:hyperlink r:id="rId20" w:history="1">
        <w:r w:rsidRPr="00A4022C">
          <w:rPr>
            <w:rStyle w:val="af1"/>
            <w:color w:val="auto"/>
            <w:lang w:val="en-US"/>
          </w:rPr>
          <w:t>https://www.equalityhumanrights.com/en/advice-and-guidance/equality-act-guidance</w:t>
        </w:r>
      </w:hyperlink>
      <w:r w:rsidRPr="00A4022C">
        <w:rPr>
          <w:lang w:val="en-US"/>
        </w:rPr>
        <w:t>.</w:t>
      </w:r>
    </w:p>
  </w:footnote>
  <w:footnote w:id="29">
    <w:p w:rsidR="00A40643" w:rsidRPr="0053707A" w:rsidRDefault="00A40643" w:rsidP="0053707A">
      <w:pPr>
        <w:pStyle w:val="ad"/>
        <w:rPr>
          <w:lang w:val="en-US"/>
        </w:rPr>
      </w:pPr>
      <w:r w:rsidRPr="00A4022C">
        <w:rPr>
          <w:lang w:val="en-US"/>
        </w:rPr>
        <w:tab/>
      </w:r>
      <w:r w:rsidRPr="006A37B7">
        <w:rPr>
          <w:rStyle w:val="aa"/>
        </w:rPr>
        <w:footnoteRef/>
      </w:r>
      <w:r w:rsidRPr="00A4022C">
        <w:rPr>
          <w:lang w:val="en-US"/>
        </w:rPr>
        <w:tab/>
      </w:r>
      <w:r w:rsidRPr="00A4022C">
        <w:rPr>
          <w:lang w:val="en-US"/>
        </w:rPr>
        <w:tab/>
      </w:r>
      <w:hyperlink r:id="rId21" w:history="1">
        <w:r w:rsidRPr="00A4022C">
          <w:rPr>
            <w:rStyle w:val="af1"/>
            <w:color w:val="auto"/>
            <w:lang w:val="en-US"/>
          </w:rPr>
          <w:t>https://www.parliament.uk/business/committees/committees-a-z/commons-select/women-and-equalities-committee/news-parliament-2017/enforcing-the-equality-act-launch-17-19/</w:t>
        </w:r>
      </w:hyperlink>
      <w:r w:rsidRPr="0053707A">
        <w:rPr>
          <w:lang w:val="en-US"/>
        </w:rPr>
        <w:t>.</w:t>
      </w:r>
    </w:p>
  </w:footnote>
  <w:footnote w:id="30">
    <w:p w:rsidR="00A40643" w:rsidRPr="00A4022C"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r>
      <w:hyperlink r:id="rId22" w:history="1">
        <w:r w:rsidRPr="00A4022C">
          <w:rPr>
            <w:rStyle w:val="af1"/>
            <w:color w:val="auto"/>
            <w:lang w:val="en-US"/>
          </w:rPr>
          <w:t>https://www.gov.uk/government/publications/improving-lives-the-future-of-work-health-and-disability</w:t>
        </w:r>
      </w:hyperlink>
      <w:r w:rsidRPr="00A4022C">
        <w:rPr>
          <w:lang w:val="en-US"/>
        </w:rPr>
        <w:t>.</w:t>
      </w:r>
    </w:p>
  </w:footnote>
  <w:footnote w:id="31">
    <w:p w:rsidR="00A40643" w:rsidRPr="00A4022C" w:rsidRDefault="00A40643" w:rsidP="0053707A">
      <w:pPr>
        <w:pStyle w:val="ad"/>
        <w:rPr>
          <w:lang w:val="en-US"/>
        </w:rPr>
      </w:pPr>
      <w:r w:rsidRPr="00A4022C">
        <w:rPr>
          <w:lang w:val="en-US"/>
        </w:rPr>
        <w:tab/>
      </w:r>
      <w:r w:rsidRPr="006A37B7">
        <w:rPr>
          <w:rStyle w:val="aa"/>
        </w:rPr>
        <w:footnoteRef/>
      </w:r>
      <w:r w:rsidRPr="00A4022C">
        <w:rPr>
          <w:lang w:val="en-US"/>
        </w:rPr>
        <w:tab/>
      </w:r>
      <w:r w:rsidRPr="00A4022C">
        <w:rPr>
          <w:lang w:val="en-US"/>
        </w:rPr>
        <w:tab/>
      </w:r>
      <w:hyperlink r:id="rId23" w:history="1">
        <w:r w:rsidRPr="00A4022C">
          <w:rPr>
            <w:rStyle w:val="af1"/>
            <w:color w:val="auto"/>
            <w:lang w:val="en-US"/>
          </w:rPr>
          <w:t>https://www.gov.uk/government/publications/work-capability-assessment-handbook-for-healthcare-professionals</w:t>
        </w:r>
      </w:hyperlink>
      <w:r w:rsidRPr="00A4022C">
        <w:rPr>
          <w:lang w:val="en-US"/>
        </w:rPr>
        <w:t>.</w:t>
      </w:r>
    </w:p>
  </w:footnote>
  <w:footnote w:id="32">
    <w:p w:rsidR="00A40643" w:rsidRPr="00A4022C" w:rsidRDefault="00A40643" w:rsidP="0053707A">
      <w:pPr>
        <w:pStyle w:val="ad"/>
        <w:rPr>
          <w:lang w:val="en-US"/>
        </w:rPr>
      </w:pPr>
      <w:r>
        <w:rPr>
          <w:lang w:val="en-US"/>
        </w:rPr>
        <w:tab/>
      </w:r>
      <w:r w:rsidRPr="006A37B7">
        <w:rPr>
          <w:rStyle w:val="aa"/>
        </w:rPr>
        <w:footnoteRef/>
      </w:r>
      <w:r w:rsidRPr="0053707A">
        <w:rPr>
          <w:lang w:val="en-US"/>
        </w:rPr>
        <w:tab/>
      </w:r>
      <w:r w:rsidRPr="00A4022C">
        <w:rPr>
          <w:lang w:val="en-US"/>
        </w:rPr>
        <w:tab/>
      </w:r>
      <w:hyperlink r:id="rId24" w:history="1">
        <w:r w:rsidRPr="00A4022C">
          <w:rPr>
            <w:rStyle w:val="af1"/>
            <w:color w:val="auto"/>
            <w:lang w:val="en-US"/>
          </w:rPr>
          <w:t>https://www.gov.uk/government/organisations/ministry-of-defence/about/recruitment</w:t>
        </w:r>
      </w:hyperlink>
      <w:r w:rsidRPr="00A4022C">
        <w:rPr>
          <w:lang w:val="en-US"/>
        </w:rPr>
        <w:t>.</w:t>
      </w:r>
    </w:p>
  </w:footnote>
  <w:footnote w:id="33">
    <w:p w:rsidR="00A40643" w:rsidRPr="00A4022C" w:rsidRDefault="00A40643" w:rsidP="0053707A">
      <w:pPr>
        <w:pStyle w:val="ad"/>
        <w:rPr>
          <w:lang w:val="en-US"/>
        </w:rPr>
      </w:pPr>
      <w:r w:rsidRPr="00A4022C">
        <w:rPr>
          <w:lang w:val="en-US"/>
        </w:rPr>
        <w:tab/>
      </w:r>
      <w:r w:rsidRPr="006A37B7">
        <w:rPr>
          <w:rStyle w:val="aa"/>
        </w:rPr>
        <w:footnoteRef/>
      </w:r>
      <w:r w:rsidRPr="00A4022C">
        <w:rPr>
          <w:lang w:val="en-US"/>
        </w:rPr>
        <w:tab/>
      </w:r>
      <w:r w:rsidRPr="00A4022C">
        <w:rPr>
          <w:lang w:val="en-US"/>
        </w:rPr>
        <w:tab/>
      </w:r>
      <w:hyperlink r:id="rId25" w:history="1">
        <w:r w:rsidRPr="00A4022C">
          <w:rPr>
            <w:rStyle w:val="af1"/>
            <w:color w:val="auto"/>
            <w:lang w:val="en-US"/>
          </w:rPr>
          <w:t>https://www.gov.uk/government/collections/a-country-that-works-for-everyone-the-governments-plan</w:t>
        </w:r>
      </w:hyperlink>
      <w:r w:rsidRPr="00A4022C">
        <w:rPr>
          <w:lang w:val="en-US"/>
        </w:rPr>
        <w:t>.</w:t>
      </w:r>
    </w:p>
  </w:footnote>
  <w:footnote w:id="34">
    <w:p w:rsidR="00A40643" w:rsidRPr="00A4022C" w:rsidRDefault="00A40643" w:rsidP="0053707A">
      <w:pPr>
        <w:pStyle w:val="ad"/>
        <w:rPr>
          <w:lang w:val="en-US"/>
        </w:rPr>
      </w:pPr>
      <w:r w:rsidRPr="00A4022C">
        <w:rPr>
          <w:lang w:val="en-US"/>
        </w:rPr>
        <w:tab/>
      </w:r>
      <w:r w:rsidRPr="006A37B7">
        <w:rPr>
          <w:rStyle w:val="aa"/>
        </w:rPr>
        <w:footnoteRef/>
      </w:r>
      <w:r w:rsidRPr="00A4022C">
        <w:rPr>
          <w:lang w:val="en-US"/>
        </w:rPr>
        <w:tab/>
      </w:r>
      <w:r w:rsidRPr="00A4022C">
        <w:rPr>
          <w:lang w:val="en-US"/>
        </w:rPr>
        <w:tab/>
      </w:r>
      <w:hyperlink r:id="rId26" w:history="1">
        <w:r w:rsidRPr="00A4022C">
          <w:rPr>
            <w:rStyle w:val="af1"/>
            <w:color w:val="auto"/>
            <w:lang w:val="en-US"/>
          </w:rPr>
          <w:t>https://www.gov.uk/government/publications/implementing-the-sustainable-development-goals/implementing-the-sustainable-development-goals</w:t>
        </w:r>
      </w:hyperlink>
      <w:r w:rsidRPr="00A4022C">
        <w:rPr>
          <w:lang w:val="en-US"/>
        </w:rPr>
        <w:t>.</w:t>
      </w:r>
    </w:p>
  </w:footnote>
  <w:footnote w:id="35">
    <w:p w:rsidR="00A40643" w:rsidRPr="00A4022C" w:rsidRDefault="00A40643" w:rsidP="0053707A">
      <w:pPr>
        <w:pStyle w:val="ad"/>
        <w:rPr>
          <w:lang w:val="en-US"/>
        </w:rPr>
      </w:pPr>
      <w:r>
        <w:rPr>
          <w:lang w:val="en-US"/>
        </w:rPr>
        <w:tab/>
      </w:r>
      <w:r w:rsidRPr="006A37B7">
        <w:rPr>
          <w:rStyle w:val="aa"/>
        </w:rPr>
        <w:footnoteRef/>
      </w:r>
      <w:r w:rsidRPr="005D7DAF">
        <w:rPr>
          <w:lang w:val="en-US"/>
        </w:rPr>
        <w:tab/>
      </w:r>
      <w:r w:rsidRPr="00A4022C">
        <w:rPr>
          <w:lang w:val="en-US"/>
        </w:rPr>
        <w:tab/>
      </w:r>
      <w:hyperlink r:id="rId27" w:history="1">
        <w:r w:rsidRPr="00A4022C">
          <w:rPr>
            <w:rStyle w:val="af1"/>
            <w:color w:val="auto"/>
            <w:lang w:val="en-US"/>
          </w:rPr>
          <w:t>https://assets.publishing.service.gov.uk/government/uploads/system/uploads/attachment_data/</w:t>
        </w:r>
        <w:r w:rsidRPr="00A4022C">
          <w:rPr>
            <w:rStyle w:val="af1"/>
            <w:color w:val="auto"/>
            <w:lang w:val="en-US"/>
          </w:rPr>
          <w:br/>
          <w:t>file/603500/Agenda-2030-Report4.pdf</w:t>
        </w:r>
      </w:hyperlink>
      <w:r w:rsidRPr="00A4022C">
        <w:rPr>
          <w:lang w:val="en-US"/>
        </w:rPr>
        <w:t>.</w:t>
      </w:r>
    </w:p>
  </w:footnote>
  <w:footnote w:id="36">
    <w:p w:rsidR="00A40643" w:rsidRPr="00A4022C"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r>
      <w:hyperlink r:id="rId28" w:history="1">
        <w:r w:rsidRPr="00A4022C">
          <w:rPr>
            <w:rStyle w:val="af1"/>
            <w:color w:val="auto"/>
            <w:lang w:val="en-US"/>
          </w:rPr>
          <w:t>http://www.parliament.uk/documents/impact-assessments/IA15-006B.pdf</w:t>
        </w:r>
      </w:hyperlink>
      <w:r w:rsidRPr="00A4022C">
        <w:rPr>
          <w:lang w:val="en-US"/>
        </w:rPr>
        <w:t>.</w:t>
      </w:r>
    </w:p>
  </w:footnote>
  <w:footnote w:id="37">
    <w:p w:rsidR="00A40643" w:rsidRPr="00A4022C" w:rsidRDefault="00A40643" w:rsidP="0053707A">
      <w:pPr>
        <w:pStyle w:val="ad"/>
        <w:rPr>
          <w:lang w:val="en-US"/>
        </w:rPr>
      </w:pPr>
      <w:r>
        <w:rPr>
          <w:lang w:val="en-US"/>
        </w:rPr>
        <w:tab/>
      </w:r>
      <w:r w:rsidRPr="006A37B7">
        <w:rPr>
          <w:rStyle w:val="aa"/>
        </w:rPr>
        <w:footnoteRef/>
      </w:r>
      <w:r w:rsidRPr="00A4022C">
        <w:rPr>
          <w:lang w:val="en-US"/>
        </w:rPr>
        <w:tab/>
      </w:r>
      <w:r w:rsidRPr="00A4022C">
        <w:rPr>
          <w:lang w:val="en-US"/>
        </w:rPr>
        <w:tab/>
      </w:r>
      <w:hyperlink r:id="rId29" w:history="1">
        <w:r w:rsidRPr="00A4022C">
          <w:rPr>
            <w:rStyle w:val="af1"/>
            <w:color w:val="auto"/>
            <w:lang w:val="en-US"/>
          </w:rPr>
          <w:t>http://www.legislation.gov.uk/nisr/2018/121/contents/made</w:t>
        </w:r>
      </w:hyperlink>
      <w:r w:rsidRPr="00A4022C">
        <w:rPr>
          <w:lang w:val="en-US"/>
        </w:rPr>
        <w:t>.</w:t>
      </w:r>
    </w:p>
  </w:footnote>
  <w:footnote w:id="38">
    <w:p w:rsidR="00A40643" w:rsidRPr="00A4022C" w:rsidRDefault="00A40643" w:rsidP="0053707A">
      <w:pPr>
        <w:pStyle w:val="ad"/>
        <w:rPr>
          <w:lang w:val="en-US"/>
        </w:rPr>
      </w:pPr>
      <w:r w:rsidRPr="00A4022C">
        <w:rPr>
          <w:lang w:val="en-US"/>
        </w:rPr>
        <w:tab/>
      </w:r>
      <w:r w:rsidRPr="006A37B7">
        <w:rPr>
          <w:rStyle w:val="aa"/>
        </w:rPr>
        <w:footnoteRef/>
      </w:r>
      <w:r w:rsidRPr="00A4022C">
        <w:rPr>
          <w:lang w:val="en-US"/>
        </w:rPr>
        <w:tab/>
      </w:r>
      <w:r w:rsidRPr="00A4022C">
        <w:rPr>
          <w:lang w:val="en-US"/>
        </w:rPr>
        <w:tab/>
      </w:r>
      <w:hyperlink r:id="rId30" w:history="1">
        <w:r w:rsidRPr="00A4022C">
          <w:rPr>
            <w:rStyle w:val="af1"/>
            <w:color w:val="auto"/>
            <w:lang w:val="en-US"/>
          </w:rPr>
          <w:t>https://www.gov.uk/government/consultations/fair-funding-review-a-review-of-relative-needs-and-resources</w:t>
        </w:r>
      </w:hyperlink>
      <w:r w:rsidRPr="00A4022C">
        <w:rPr>
          <w:lang w:val="en-US"/>
        </w:rPr>
        <w:t>.</w:t>
      </w:r>
    </w:p>
  </w:footnote>
  <w:footnote w:id="39">
    <w:p w:rsidR="00A40643" w:rsidRPr="00A4022C" w:rsidRDefault="00A40643" w:rsidP="0053707A">
      <w:pPr>
        <w:pStyle w:val="ad"/>
        <w:rPr>
          <w:lang w:val="en-US"/>
        </w:rPr>
      </w:pPr>
      <w:r>
        <w:rPr>
          <w:lang w:val="en-US"/>
        </w:rPr>
        <w:tab/>
      </w:r>
      <w:r w:rsidRPr="006A37B7">
        <w:rPr>
          <w:rStyle w:val="aa"/>
        </w:rPr>
        <w:footnoteRef/>
      </w:r>
      <w:r w:rsidRPr="0053707A">
        <w:rPr>
          <w:lang w:val="en-US"/>
        </w:rPr>
        <w:tab/>
      </w:r>
      <w:r w:rsidRPr="00A4022C">
        <w:rPr>
          <w:lang w:val="en-US"/>
        </w:rPr>
        <w:tab/>
      </w:r>
      <w:hyperlink r:id="rId31" w:history="1">
        <w:r w:rsidRPr="00A4022C">
          <w:rPr>
            <w:rStyle w:val="af1"/>
            <w:color w:val="auto"/>
            <w:lang w:val="en-US"/>
          </w:rPr>
          <w:t>https://beta.gov.scot/policies/social-security/income-related-benefits</w:t>
        </w:r>
      </w:hyperlink>
      <w:r>
        <w:rPr>
          <w:lang w:val="en-US"/>
        </w:rPr>
        <w:t>/</w:t>
      </w:r>
      <w:r w:rsidRPr="00A4022C">
        <w:rPr>
          <w:lang w:val="en-US"/>
        </w:rPr>
        <w:t>.</w:t>
      </w:r>
    </w:p>
  </w:footnote>
  <w:footnote w:id="40">
    <w:p w:rsidR="00A40643" w:rsidRPr="00A4022C" w:rsidRDefault="00A40643" w:rsidP="0053707A">
      <w:pPr>
        <w:pStyle w:val="ad"/>
        <w:rPr>
          <w:lang w:val="en-US"/>
        </w:rPr>
      </w:pPr>
      <w:r w:rsidRPr="00A4022C">
        <w:rPr>
          <w:lang w:val="en-US"/>
        </w:rPr>
        <w:tab/>
      </w:r>
      <w:r w:rsidRPr="006A37B7">
        <w:rPr>
          <w:rStyle w:val="aa"/>
        </w:rPr>
        <w:footnoteRef/>
      </w:r>
      <w:r w:rsidRPr="00A4022C">
        <w:rPr>
          <w:lang w:val="en-US"/>
        </w:rPr>
        <w:tab/>
      </w:r>
      <w:r w:rsidRPr="00A4022C">
        <w:rPr>
          <w:lang w:val="en-US"/>
        </w:rPr>
        <w:tab/>
      </w:r>
      <w:hyperlink r:id="rId32" w:history="1">
        <w:r w:rsidRPr="00A4022C">
          <w:rPr>
            <w:rStyle w:val="af1"/>
            <w:color w:val="auto"/>
            <w:lang w:val="en-US"/>
          </w:rPr>
          <w:t>http://www.legislation.gov.uk/uksi/2011/2260/contents/made</w:t>
        </w:r>
      </w:hyperlink>
      <w:r w:rsidRPr="00A4022C">
        <w:rPr>
          <w:lang w:val="en-US"/>
        </w:rPr>
        <w:t>.</w:t>
      </w:r>
    </w:p>
  </w:footnote>
  <w:footnote w:id="41">
    <w:p w:rsidR="00A40643" w:rsidRPr="00A4022C" w:rsidRDefault="00A40643" w:rsidP="0053707A">
      <w:pPr>
        <w:pStyle w:val="ad"/>
        <w:rPr>
          <w:lang w:val="en-US"/>
        </w:rPr>
      </w:pPr>
      <w:r>
        <w:rPr>
          <w:lang w:val="en-US"/>
        </w:rPr>
        <w:tab/>
      </w:r>
      <w:r w:rsidRPr="006A37B7">
        <w:rPr>
          <w:rStyle w:val="aa"/>
        </w:rPr>
        <w:footnoteRef/>
      </w:r>
      <w:r w:rsidRPr="00A4022C">
        <w:rPr>
          <w:lang w:val="en-US"/>
        </w:rPr>
        <w:tab/>
      </w:r>
      <w:r w:rsidRPr="00A4022C">
        <w:rPr>
          <w:lang w:val="en-US"/>
        </w:rPr>
        <w:tab/>
      </w:r>
      <w:hyperlink r:id="rId33" w:history="1">
        <w:r w:rsidRPr="00A4022C">
          <w:rPr>
            <w:rStyle w:val="af1"/>
            <w:color w:val="auto"/>
            <w:lang w:val="en-US"/>
          </w:rPr>
          <w:t>https://www.england.nhs.uk/ipc/</w:t>
        </w:r>
      </w:hyperlink>
      <w:r w:rsidRPr="00A4022C">
        <w:rPr>
          <w:lang w:val="en-US"/>
        </w:rPr>
        <w:t>.</w:t>
      </w:r>
    </w:p>
  </w:footnote>
  <w:footnote w:id="42">
    <w:p w:rsidR="00A40643" w:rsidRPr="00A4022C" w:rsidRDefault="00A40643" w:rsidP="0053707A">
      <w:pPr>
        <w:pStyle w:val="ad"/>
        <w:rPr>
          <w:lang w:val="en-US"/>
        </w:rPr>
      </w:pPr>
      <w:r>
        <w:rPr>
          <w:lang w:val="en-US"/>
        </w:rPr>
        <w:tab/>
      </w:r>
      <w:r w:rsidRPr="006A37B7">
        <w:rPr>
          <w:rStyle w:val="aa"/>
        </w:rPr>
        <w:footnoteRef/>
      </w:r>
      <w:r w:rsidRPr="0053707A">
        <w:rPr>
          <w:lang w:val="en-US"/>
        </w:rPr>
        <w:tab/>
      </w:r>
      <w:r w:rsidRPr="00A4022C">
        <w:rPr>
          <w:lang w:val="en-US"/>
        </w:rPr>
        <w:tab/>
      </w:r>
      <w:hyperlink r:id="rId34" w:history="1">
        <w:r w:rsidRPr="00A4022C">
          <w:rPr>
            <w:rStyle w:val="af1"/>
            <w:color w:val="auto"/>
            <w:lang w:val="en-US"/>
          </w:rPr>
          <w:t>https://www.motability.co.uk/</w:t>
        </w:r>
      </w:hyperlink>
      <w:r w:rsidRPr="00A4022C">
        <w:rPr>
          <w:lang w:val="en-US"/>
        </w:rPr>
        <w:t>.</w:t>
      </w:r>
    </w:p>
  </w:footnote>
  <w:footnote w:id="43">
    <w:p w:rsidR="00A40643" w:rsidRPr="00A4022C" w:rsidRDefault="00A40643" w:rsidP="0053707A">
      <w:pPr>
        <w:pStyle w:val="ad"/>
        <w:rPr>
          <w:lang w:val="en-US"/>
        </w:rPr>
      </w:pPr>
      <w:r w:rsidRPr="00A4022C">
        <w:rPr>
          <w:lang w:val="en-US"/>
        </w:rPr>
        <w:tab/>
      </w:r>
      <w:r w:rsidRPr="006A37B7">
        <w:rPr>
          <w:rStyle w:val="aa"/>
        </w:rPr>
        <w:footnoteRef/>
      </w:r>
      <w:r w:rsidRPr="00A4022C">
        <w:rPr>
          <w:lang w:val="en-US"/>
        </w:rPr>
        <w:tab/>
      </w:r>
      <w:r w:rsidRPr="00A4022C">
        <w:rPr>
          <w:lang w:val="en-US"/>
        </w:rPr>
        <w:tab/>
      </w:r>
      <w:hyperlink r:id="rId35" w:history="1">
        <w:r w:rsidRPr="00A4022C">
          <w:rPr>
            <w:rStyle w:val="af1"/>
            <w:color w:val="auto"/>
            <w:lang w:val="en-US"/>
          </w:rPr>
          <w:t>https://gov.wales/topics/people-and-communities/equality-diversity/budget-advisory-group-for-equality/?lang=en</w:t>
        </w:r>
      </w:hyperlink>
      <w:r w:rsidRPr="00A4022C">
        <w:rPr>
          <w:lang w:val="en-US"/>
        </w:rPr>
        <w:t>.</w:t>
      </w:r>
    </w:p>
  </w:footnote>
  <w:footnote w:id="44">
    <w:p w:rsidR="00A40643" w:rsidRPr="00A4022C" w:rsidRDefault="00A40643" w:rsidP="0053707A">
      <w:pPr>
        <w:pStyle w:val="ad"/>
        <w:rPr>
          <w:lang w:val="en-US"/>
        </w:rPr>
      </w:pPr>
      <w:r>
        <w:rPr>
          <w:lang w:val="en-US"/>
        </w:rPr>
        <w:tab/>
      </w:r>
      <w:r w:rsidRPr="006A37B7">
        <w:rPr>
          <w:rStyle w:val="aa"/>
        </w:rPr>
        <w:footnoteRef/>
      </w:r>
      <w:r w:rsidRPr="0053707A">
        <w:rPr>
          <w:lang w:val="en-US"/>
        </w:rPr>
        <w:tab/>
      </w:r>
      <w:r w:rsidRPr="0053707A">
        <w:rPr>
          <w:lang w:val="en-US"/>
        </w:rPr>
        <w:tab/>
      </w:r>
      <w:hyperlink r:id="rId36" w:history="1">
        <w:r w:rsidRPr="00A4022C">
          <w:rPr>
            <w:rStyle w:val="af1"/>
            <w:color w:val="auto"/>
            <w:lang w:val="en-US"/>
          </w:rPr>
          <w:t>http://www.legislation.gov.uk/asp/2015/11/contents/enacted</w:t>
        </w:r>
      </w:hyperlink>
      <w:r w:rsidRPr="00A4022C">
        <w:rPr>
          <w:lang w:val="en-US"/>
        </w:rPr>
        <w:t>.</w:t>
      </w:r>
    </w:p>
  </w:footnote>
  <w:footnote w:id="45">
    <w:p w:rsidR="00A40643" w:rsidRPr="00A4022C" w:rsidRDefault="00A40643" w:rsidP="0053707A">
      <w:pPr>
        <w:pStyle w:val="ad"/>
      </w:pPr>
      <w:r w:rsidRPr="00A4022C">
        <w:rPr>
          <w:lang w:val="en-US"/>
        </w:rPr>
        <w:tab/>
      </w:r>
      <w:r w:rsidRPr="006A37B7">
        <w:rPr>
          <w:rStyle w:val="aa"/>
        </w:rPr>
        <w:footnoteRef/>
      </w:r>
      <w:r w:rsidRPr="00A4022C">
        <w:tab/>
      </w:r>
      <w:r w:rsidRPr="00A4022C">
        <w:tab/>
        <w:t xml:space="preserve">Доклад КПИ ООН о расследовании (UN ref. CRPD/C/17/R.3), пункт 92, </w:t>
      </w:r>
      <w:hyperlink r:id="rId37" w:history="1">
        <w:r w:rsidR="00A50BC6" w:rsidRPr="00A50BC6">
          <w:rPr>
            <w:rStyle w:val="af1"/>
            <w:color w:val="auto"/>
          </w:rPr>
          <w:t>http://tbinternet.ohchr.org/layouts/treatybodyexternal/Download.aspx?symbolno=CRPD%2fC%2f15%2fR.2%2fRev.1&amp;Lang=en</w:t>
        </w:r>
      </w:hyperlink>
      <w:r w:rsidRPr="00A50BC6">
        <w:t>.</w:t>
      </w:r>
    </w:p>
  </w:footnote>
  <w:footnote w:id="46">
    <w:p w:rsidR="00A40643" w:rsidRPr="00A4022C" w:rsidRDefault="00A40643" w:rsidP="0053707A">
      <w:pPr>
        <w:pStyle w:val="ad"/>
      </w:pPr>
      <w:r w:rsidRPr="00A4022C">
        <w:tab/>
      </w:r>
      <w:r w:rsidRPr="006A37B7">
        <w:rPr>
          <w:rStyle w:val="aa"/>
        </w:rPr>
        <w:footnoteRef/>
      </w:r>
      <w:r w:rsidRPr="00A4022C">
        <w:tab/>
      </w:r>
      <w:r w:rsidRPr="00A4022C">
        <w:tab/>
      </w:r>
      <w:hyperlink r:id="rId38" w:history="1">
        <w:r w:rsidRPr="00A4022C">
          <w:rPr>
            <w:rStyle w:val="af1"/>
            <w:color w:val="auto"/>
          </w:rPr>
          <w:t>http://www.legislation.gov.uk/ukpga/2012/10/contents</w:t>
        </w:r>
      </w:hyperlink>
      <w:r w:rsidRPr="00A4022C">
        <w:t>.</w:t>
      </w:r>
    </w:p>
  </w:footnote>
  <w:footnote w:id="47">
    <w:p w:rsidR="00A40643" w:rsidRPr="00A4022C" w:rsidRDefault="00A40643" w:rsidP="0053707A">
      <w:pPr>
        <w:pStyle w:val="ad"/>
      </w:pPr>
      <w:r w:rsidRPr="00A4022C">
        <w:tab/>
      </w:r>
      <w:r w:rsidRPr="006A37B7">
        <w:rPr>
          <w:rStyle w:val="aa"/>
        </w:rPr>
        <w:footnoteRef/>
      </w:r>
      <w:r w:rsidRPr="00A4022C">
        <w:tab/>
      </w:r>
      <w:r w:rsidRPr="00A4022C">
        <w:tab/>
      </w:r>
      <w:hyperlink r:id="rId39" w:history="1">
        <w:r w:rsidRPr="00A4022C">
          <w:rPr>
            <w:rStyle w:val="af1"/>
            <w:color w:val="auto"/>
          </w:rPr>
          <w:t>https://www.gov.uk/civil-legal-advice</w:t>
        </w:r>
      </w:hyperlink>
      <w:r w:rsidRPr="00A4022C">
        <w:t>.</w:t>
      </w:r>
    </w:p>
  </w:footnote>
  <w:footnote w:id="48">
    <w:p w:rsidR="00A40643" w:rsidRPr="00A4022C" w:rsidRDefault="00A40643" w:rsidP="0053707A">
      <w:pPr>
        <w:pStyle w:val="ad"/>
      </w:pPr>
      <w:r>
        <w:tab/>
      </w:r>
      <w:r w:rsidRPr="006A37B7">
        <w:rPr>
          <w:rStyle w:val="aa"/>
        </w:rPr>
        <w:footnoteRef/>
      </w:r>
      <w:r w:rsidRPr="0076566D">
        <w:tab/>
      </w:r>
      <w:r w:rsidRPr="00A4022C">
        <w:tab/>
      </w:r>
      <w:hyperlink r:id="rId40" w:history="1">
        <w:r w:rsidRPr="00A4022C">
          <w:rPr>
            <w:rStyle w:val="af1"/>
            <w:color w:val="auto"/>
          </w:rPr>
          <w:t>https://www.gov.uk/government/consultations/work-health-and-disability-improving-lives</w:t>
        </w:r>
      </w:hyperlink>
      <w:r w:rsidRPr="00A4022C">
        <w:t>.</w:t>
      </w:r>
    </w:p>
  </w:footnote>
  <w:footnote w:id="49">
    <w:p w:rsidR="00A40643" w:rsidRPr="00A4022C" w:rsidRDefault="00A40643" w:rsidP="0053707A">
      <w:pPr>
        <w:pStyle w:val="ad"/>
      </w:pPr>
      <w:r w:rsidRPr="00A4022C">
        <w:tab/>
      </w:r>
      <w:r w:rsidRPr="006A37B7">
        <w:rPr>
          <w:rStyle w:val="aa"/>
        </w:rPr>
        <w:footnoteRef/>
      </w:r>
      <w:r w:rsidRPr="00A4022C">
        <w:tab/>
      </w:r>
      <w:r w:rsidRPr="00A4022C">
        <w:tab/>
      </w:r>
      <w:hyperlink r:id="rId41" w:history="1">
        <w:r w:rsidRPr="00A4022C">
          <w:rPr>
            <w:rStyle w:val="af1"/>
            <w:color w:val="auto"/>
          </w:rPr>
          <w:t>https://www.gov.uk/government/publications/improving-lives-the-future-of-work-health-and-disability</w:t>
        </w:r>
      </w:hyperlink>
      <w:r w:rsidRPr="00A4022C">
        <w:t>.</w:t>
      </w:r>
    </w:p>
  </w:footnote>
  <w:footnote w:id="50">
    <w:p w:rsidR="00A40643" w:rsidRPr="00A4022C" w:rsidRDefault="00A40643" w:rsidP="0053707A">
      <w:pPr>
        <w:pStyle w:val="ad"/>
      </w:pPr>
      <w:r w:rsidRPr="00A4022C">
        <w:tab/>
      </w:r>
      <w:r w:rsidRPr="006A37B7">
        <w:rPr>
          <w:rStyle w:val="aa"/>
        </w:rPr>
        <w:footnoteRef/>
      </w:r>
      <w:r w:rsidRPr="00A4022C">
        <w:tab/>
      </w:r>
      <w:r w:rsidRPr="00A4022C">
        <w:tab/>
      </w:r>
      <w:hyperlink r:id="rId42" w:history="1">
        <w:r w:rsidRPr="00A4022C">
          <w:rPr>
            <w:rStyle w:val="af1"/>
            <w:color w:val="auto"/>
            <w:lang w:val="en-US"/>
          </w:rPr>
          <w:t>https</w:t>
        </w:r>
        <w:r w:rsidRPr="00A4022C">
          <w:rPr>
            <w:rStyle w:val="af1"/>
            <w:color w:val="auto"/>
          </w:rPr>
          <w:t>://</w:t>
        </w:r>
        <w:r w:rsidRPr="00A4022C">
          <w:rPr>
            <w:rStyle w:val="af1"/>
            <w:color w:val="auto"/>
            <w:lang w:val="en-US"/>
          </w:rPr>
          <w:t>assets</w:t>
        </w:r>
        <w:r w:rsidRPr="00A4022C">
          <w:rPr>
            <w:rStyle w:val="af1"/>
            <w:color w:val="auto"/>
          </w:rPr>
          <w:t>.</w:t>
        </w:r>
        <w:r w:rsidRPr="00A4022C">
          <w:rPr>
            <w:rStyle w:val="af1"/>
            <w:color w:val="auto"/>
            <w:lang w:val="en-US"/>
          </w:rPr>
          <w:t>publishing</w:t>
        </w:r>
        <w:r w:rsidRPr="00A4022C">
          <w:rPr>
            <w:rStyle w:val="af1"/>
            <w:color w:val="auto"/>
          </w:rPr>
          <w:t>.</w:t>
        </w:r>
        <w:r w:rsidRPr="00A4022C">
          <w:rPr>
            <w:rStyle w:val="af1"/>
            <w:color w:val="auto"/>
            <w:lang w:val="en-US"/>
          </w:rPr>
          <w:t>service</w:t>
        </w:r>
        <w:r w:rsidRPr="00A4022C">
          <w:rPr>
            <w:rStyle w:val="af1"/>
            <w:color w:val="auto"/>
          </w:rPr>
          <w:t>.</w:t>
        </w:r>
        <w:r w:rsidRPr="00A4022C">
          <w:rPr>
            <w:rStyle w:val="af1"/>
            <w:color w:val="auto"/>
            <w:lang w:val="en-US"/>
          </w:rPr>
          <w:t>gov</w:t>
        </w:r>
        <w:r w:rsidRPr="00A4022C">
          <w:rPr>
            <w:rStyle w:val="af1"/>
            <w:color w:val="auto"/>
          </w:rPr>
          <w:t>.</w:t>
        </w:r>
        <w:r w:rsidRPr="00A4022C">
          <w:rPr>
            <w:rStyle w:val="af1"/>
            <w:color w:val="auto"/>
            <w:lang w:val="en-US"/>
          </w:rPr>
          <w:t>uk</w:t>
        </w:r>
        <w:r w:rsidRPr="00A4022C">
          <w:rPr>
            <w:rStyle w:val="af1"/>
            <w:color w:val="auto"/>
          </w:rPr>
          <w:t>/</w:t>
        </w:r>
        <w:r w:rsidRPr="00A4022C">
          <w:rPr>
            <w:rStyle w:val="af1"/>
            <w:color w:val="auto"/>
            <w:lang w:val="en-US"/>
          </w:rPr>
          <w:t>government</w:t>
        </w:r>
        <w:r w:rsidRPr="00A4022C">
          <w:rPr>
            <w:rStyle w:val="af1"/>
            <w:color w:val="auto"/>
          </w:rPr>
          <w:t>/</w:t>
        </w:r>
        <w:r w:rsidRPr="00A4022C">
          <w:rPr>
            <w:rStyle w:val="af1"/>
            <w:color w:val="auto"/>
            <w:lang w:val="en-US"/>
          </w:rPr>
          <w:t>uploads</w:t>
        </w:r>
        <w:r w:rsidRPr="00A4022C">
          <w:rPr>
            <w:rStyle w:val="af1"/>
            <w:color w:val="auto"/>
          </w:rPr>
          <w:t>/</w:t>
        </w:r>
        <w:r w:rsidRPr="00A4022C">
          <w:rPr>
            <w:rStyle w:val="af1"/>
            <w:color w:val="auto"/>
            <w:lang w:val="en-US"/>
          </w:rPr>
          <w:t>system</w:t>
        </w:r>
        <w:r w:rsidRPr="00A4022C">
          <w:rPr>
            <w:rStyle w:val="af1"/>
            <w:color w:val="auto"/>
          </w:rPr>
          <w:t>/</w:t>
        </w:r>
        <w:r w:rsidRPr="00A4022C">
          <w:rPr>
            <w:rStyle w:val="af1"/>
            <w:color w:val="auto"/>
            <w:lang w:val="en-US"/>
          </w:rPr>
          <w:t>uploads</w:t>
        </w:r>
        <w:r w:rsidRPr="00A4022C">
          <w:rPr>
            <w:rStyle w:val="af1"/>
            <w:color w:val="auto"/>
          </w:rPr>
          <w:t>/</w:t>
        </w:r>
        <w:r w:rsidRPr="00A4022C">
          <w:rPr>
            <w:rStyle w:val="af1"/>
            <w:color w:val="auto"/>
            <w:lang w:val="en-US"/>
          </w:rPr>
          <w:t>attachment</w:t>
        </w:r>
        <w:r w:rsidRPr="00A4022C">
          <w:rPr>
            <w:rStyle w:val="af1"/>
            <w:color w:val="auto"/>
          </w:rPr>
          <w:t>_</w:t>
        </w:r>
        <w:r w:rsidRPr="00A4022C">
          <w:rPr>
            <w:rStyle w:val="af1"/>
            <w:color w:val="auto"/>
            <w:lang w:val="en-US"/>
          </w:rPr>
          <w:t>data</w:t>
        </w:r>
        <w:r w:rsidRPr="00A4022C">
          <w:rPr>
            <w:rStyle w:val="af1"/>
            <w:color w:val="auto"/>
          </w:rPr>
          <w:t>/</w:t>
        </w:r>
        <w:r w:rsidRPr="00A4022C">
          <w:rPr>
            <w:rStyle w:val="af1"/>
            <w:color w:val="auto"/>
          </w:rPr>
          <w:br/>
        </w:r>
        <w:r w:rsidRPr="00A4022C">
          <w:rPr>
            <w:rStyle w:val="af1"/>
            <w:color w:val="auto"/>
            <w:lang w:val="en-US"/>
          </w:rPr>
          <w:t>file</w:t>
        </w:r>
        <w:r w:rsidRPr="00A4022C">
          <w:rPr>
            <w:rStyle w:val="af1"/>
            <w:color w:val="auto"/>
          </w:rPr>
          <w:t>/512895/</w:t>
        </w:r>
        <w:r w:rsidRPr="00A4022C">
          <w:rPr>
            <w:rStyle w:val="af1"/>
            <w:color w:val="auto"/>
            <w:lang w:val="en-US"/>
          </w:rPr>
          <w:t>cycling</w:t>
        </w:r>
        <w:r w:rsidRPr="00A4022C">
          <w:rPr>
            <w:rStyle w:val="af1"/>
            <w:color w:val="auto"/>
          </w:rPr>
          <w:t>-</w:t>
        </w:r>
        <w:r w:rsidRPr="00A4022C">
          <w:rPr>
            <w:rStyle w:val="af1"/>
            <w:color w:val="auto"/>
            <w:lang w:val="en-US"/>
          </w:rPr>
          <w:t>and</w:t>
        </w:r>
        <w:r w:rsidRPr="00A4022C">
          <w:rPr>
            <w:rStyle w:val="af1"/>
            <w:color w:val="auto"/>
          </w:rPr>
          <w:t>-</w:t>
        </w:r>
        <w:r w:rsidRPr="00A4022C">
          <w:rPr>
            <w:rStyle w:val="af1"/>
            <w:color w:val="auto"/>
            <w:lang w:val="en-US"/>
          </w:rPr>
          <w:t>walking</w:t>
        </w:r>
        <w:r w:rsidRPr="00A4022C">
          <w:rPr>
            <w:rStyle w:val="af1"/>
            <w:color w:val="auto"/>
          </w:rPr>
          <w:t>-</w:t>
        </w:r>
        <w:r w:rsidRPr="00A4022C">
          <w:rPr>
            <w:rStyle w:val="af1"/>
            <w:color w:val="auto"/>
            <w:lang w:val="en-US"/>
          </w:rPr>
          <w:t>investment</w:t>
        </w:r>
        <w:r w:rsidRPr="00A4022C">
          <w:rPr>
            <w:rStyle w:val="af1"/>
            <w:color w:val="auto"/>
          </w:rPr>
          <w:t>-</w:t>
        </w:r>
        <w:r w:rsidRPr="00A4022C">
          <w:rPr>
            <w:rStyle w:val="af1"/>
            <w:color w:val="auto"/>
            <w:lang w:val="en-US"/>
          </w:rPr>
          <w:t>strategy</w:t>
        </w:r>
        <w:r w:rsidRPr="00A4022C">
          <w:rPr>
            <w:rStyle w:val="af1"/>
            <w:color w:val="auto"/>
          </w:rPr>
          <w:t>.</w:t>
        </w:r>
        <w:r w:rsidRPr="00A4022C">
          <w:rPr>
            <w:rStyle w:val="af1"/>
            <w:color w:val="auto"/>
            <w:lang w:val="en-US"/>
          </w:rPr>
          <w:t>pdf</w:t>
        </w:r>
      </w:hyperlink>
      <w:r w:rsidRPr="00A4022C">
        <w:t>.</w:t>
      </w:r>
    </w:p>
  </w:footnote>
  <w:footnote w:id="51">
    <w:p w:rsidR="00A40643" w:rsidRPr="00A4022C" w:rsidRDefault="00A40643" w:rsidP="0053707A">
      <w:pPr>
        <w:pStyle w:val="ad"/>
      </w:pPr>
      <w:r w:rsidRPr="00A4022C">
        <w:tab/>
      </w:r>
      <w:r w:rsidRPr="006A37B7">
        <w:rPr>
          <w:rStyle w:val="aa"/>
        </w:rPr>
        <w:footnoteRef/>
      </w:r>
      <w:r w:rsidRPr="00A4022C">
        <w:tab/>
      </w:r>
      <w:r w:rsidRPr="00A4022C">
        <w:tab/>
      </w:r>
      <w:hyperlink r:id="rId43" w:history="1">
        <w:r w:rsidRPr="00A4022C">
          <w:rPr>
            <w:rStyle w:val="af1"/>
            <w:color w:val="auto"/>
            <w:lang w:val="en-US"/>
          </w:rPr>
          <w:t>https</w:t>
        </w:r>
        <w:r w:rsidRPr="00A4022C">
          <w:rPr>
            <w:rStyle w:val="af1"/>
            <w:color w:val="auto"/>
          </w:rPr>
          <w:t>://</w:t>
        </w:r>
        <w:r w:rsidRPr="00A4022C">
          <w:rPr>
            <w:rStyle w:val="af1"/>
            <w:color w:val="auto"/>
            <w:lang w:val="en-US"/>
          </w:rPr>
          <w:t>www</w:t>
        </w:r>
        <w:r w:rsidRPr="00A4022C">
          <w:rPr>
            <w:rStyle w:val="af1"/>
            <w:color w:val="auto"/>
          </w:rPr>
          <w:t>.</w:t>
        </w:r>
        <w:r w:rsidRPr="00A4022C">
          <w:rPr>
            <w:rStyle w:val="af1"/>
            <w:color w:val="auto"/>
            <w:lang w:val="en-US"/>
          </w:rPr>
          <w:t>gov</w:t>
        </w:r>
        <w:r w:rsidRPr="00A4022C">
          <w:rPr>
            <w:rStyle w:val="af1"/>
            <w:color w:val="auto"/>
          </w:rPr>
          <w:t>.</w:t>
        </w:r>
        <w:r w:rsidRPr="00A4022C">
          <w:rPr>
            <w:rStyle w:val="af1"/>
            <w:color w:val="auto"/>
            <w:lang w:val="en-US"/>
          </w:rPr>
          <w:t>uk</w:t>
        </w:r>
        <w:r w:rsidRPr="00A4022C">
          <w:rPr>
            <w:rStyle w:val="af1"/>
            <w:color w:val="auto"/>
          </w:rPr>
          <w:t>/</w:t>
        </w:r>
        <w:r w:rsidRPr="00A4022C">
          <w:rPr>
            <w:rStyle w:val="af1"/>
            <w:color w:val="auto"/>
            <w:lang w:val="en-US"/>
          </w:rPr>
          <w:t>browse</w:t>
        </w:r>
        <w:r w:rsidRPr="00A4022C">
          <w:rPr>
            <w:rStyle w:val="af1"/>
            <w:color w:val="auto"/>
          </w:rPr>
          <w:t>/</w:t>
        </w:r>
        <w:r w:rsidRPr="00A4022C">
          <w:rPr>
            <w:rStyle w:val="af1"/>
            <w:color w:val="auto"/>
            <w:lang w:val="en-US"/>
          </w:rPr>
          <w:t>driving</w:t>
        </w:r>
        <w:r w:rsidRPr="00A4022C">
          <w:rPr>
            <w:rStyle w:val="af1"/>
            <w:color w:val="auto"/>
          </w:rPr>
          <w:t>/</w:t>
        </w:r>
        <w:r w:rsidRPr="00A4022C">
          <w:rPr>
            <w:rStyle w:val="af1"/>
            <w:color w:val="auto"/>
            <w:lang w:val="en-US"/>
          </w:rPr>
          <w:t>disability</w:t>
        </w:r>
        <w:r w:rsidRPr="00A4022C">
          <w:rPr>
            <w:rStyle w:val="af1"/>
            <w:color w:val="auto"/>
          </w:rPr>
          <w:t>-</w:t>
        </w:r>
        <w:r w:rsidRPr="00A4022C">
          <w:rPr>
            <w:rStyle w:val="af1"/>
            <w:color w:val="auto"/>
            <w:lang w:val="en-US"/>
          </w:rPr>
          <w:t>health</w:t>
        </w:r>
        <w:r w:rsidRPr="00A4022C">
          <w:rPr>
            <w:rStyle w:val="af1"/>
            <w:color w:val="auto"/>
          </w:rPr>
          <w:t>-</w:t>
        </w:r>
        <w:r w:rsidRPr="00A4022C">
          <w:rPr>
            <w:rStyle w:val="af1"/>
            <w:color w:val="auto"/>
            <w:lang w:val="en-US"/>
          </w:rPr>
          <w:t>condition</w:t>
        </w:r>
      </w:hyperlink>
      <w:r w:rsidRPr="00A4022C">
        <w:t>.</w:t>
      </w:r>
    </w:p>
  </w:footnote>
  <w:footnote w:id="52">
    <w:p w:rsidR="00A40643" w:rsidRPr="005C438A" w:rsidRDefault="00A40643" w:rsidP="0053707A">
      <w:pPr>
        <w:pStyle w:val="ad"/>
      </w:pPr>
      <w:r w:rsidRPr="005C438A">
        <w:tab/>
      </w:r>
      <w:r w:rsidRPr="006A37B7">
        <w:rPr>
          <w:rStyle w:val="aa"/>
        </w:rPr>
        <w:footnoteRef/>
      </w:r>
      <w:r w:rsidRPr="005C438A">
        <w:tab/>
      </w:r>
      <w:r w:rsidRPr="005C438A">
        <w:tab/>
      </w:r>
      <w:hyperlink r:id="rId44" w:history="1">
        <w:r w:rsidRPr="00A4022C">
          <w:rPr>
            <w:rStyle w:val="af1"/>
            <w:color w:val="auto"/>
            <w:lang w:val="en-US"/>
          </w:rPr>
          <w:t>https</w:t>
        </w:r>
        <w:r w:rsidRPr="005C438A">
          <w:rPr>
            <w:rStyle w:val="af1"/>
            <w:color w:val="auto"/>
          </w:rPr>
          <w:t>://</w:t>
        </w:r>
        <w:r w:rsidRPr="00A4022C">
          <w:rPr>
            <w:rStyle w:val="af1"/>
            <w:color w:val="auto"/>
            <w:lang w:val="en-US"/>
          </w:rPr>
          <w:t>beta</w:t>
        </w:r>
        <w:r w:rsidRPr="005C438A">
          <w:rPr>
            <w:rStyle w:val="af1"/>
            <w:color w:val="auto"/>
          </w:rPr>
          <w:t>.</w:t>
        </w:r>
        <w:r w:rsidRPr="00A4022C">
          <w:rPr>
            <w:rStyle w:val="af1"/>
            <w:color w:val="auto"/>
            <w:lang w:val="en-US"/>
          </w:rPr>
          <w:t>gov</w:t>
        </w:r>
        <w:r w:rsidRPr="005C438A">
          <w:rPr>
            <w:rStyle w:val="af1"/>
            <w:color w:val="auto"/>
          </w:rPr>
          <w:t>.</w:t>
        </w:r>
        <w:r w:rsidRPr="00A4022C">
          <w:rPr>
            <w:rStyle w:val="af1"/>
            <w:color w:val="auto"/>
            <w:lang w:val="en-US"/>
          </w:rPr>
          <w:t>scot</w:t>
        </w:r>
        <w:r w:rsidRPr="005C438A">
          <w:rPr>
            <w:rStyle w:val="af1"/>
            <w:color w:val="auto"/>
          </w:rPr>
          <w:t>/</w:t>
        </w:r>
        <w:r w:rsidRPr="00A4022C">
          <w:rPr>
            <w:rStyle w:val="af1"/>
            <w:color w:val="auto"/>
            <w:lang w:val="en-US"/>
          </w:rPr>
          <w:t>policies</w:t>
        </w:r>
        <w:r w:rsidRPr="005C438A">
          <w:rPr>
            <w:rStyle w:val="af1"/>
            <w:color w:val="auto"/>
          </w:rPr>
          <w:t>/</w:t>
        </w:r>
        <w:r w:rsidRPr="00A4022C">
          <w:rPr>
            <w:rStyle w:val="af1"/>
            <w:color w:val="auto"/>
            <w:lang w:val="en-US"/>
          </w:rPr>
          <w:t>social</w:t>
        </w:r>
        <w:r w:rsidRPr="005C438A">
          <w:rPr>
            <w:rStyle w:val="af1"/>
            <w:color w:val="auto"/>
          </w:rPr>
          <w:t>-</w:t>
        </w:r>
        <w:r w:rsidRPr="00A4022C">
          <w:rPr>
            <w:rStyle w:val="af1"/>
            <w:color w:val="auto"/>
            <w:lang w:val="en-US"/>
          </w:rPr>
          <w:t>security</w:t>
        </w:r>
        <w:r w:rsidRPr="005C438A">
          <w:rPr>
            <w:rStyle w:val="af1"/>
            <w:color w:val="auto"/>
          </w:rPr>
          <w:t>/</w:t>
        </w:r>
        <w:r w:rsidRPr="00A4022C">
          <w:rPr>
            <w:rStyle w:val="af1"/>
            <w:color w:val="auto"/>
            <w:lang w:val="en-US"/>
          </w:rPr>
          <w:t>engagement</w:t>
        </w:r>
        <w:r w:rsidRPr="005C438A">
          <w:rPr>
            <w:rStyle w:val="af1"/>
            <w:color w:val="auto"/>
          </w:rPr>
          <w:t>-</w:t>
        </w:r>
        <w:r w:rsidRPr="00A4022C">
          <w:rPr>
            <w:rStyle w:val="af1"/>
            <w:color w:val="auto"/>
            <w:lang w:val="en-US"/>
          </w:rPr>
          <w:t>on</w:t>
        </w:r>
        <w:r w:rsidRPr="005C438A">
          <w:rPr>
            <w:rStyle w:val="af1"/>
            <w:color w:val="auto"/>
          </w:rPr>
          <w:t>-</w:t>
        </w:r>
        <w:r w:rsidRPr="00A4022C">
          <w:rPr>
            <w:rStyle w:val="af1"/>
            <w:color w:val="auto"/>
            <w:lang w:val="en-US"/>
          </w:rPr>
          <w:t>social</w:t>
        </w:r>
        <w:r w:rsidRPr="005C438A">
          <w:rPr>
            <w:rStyle w:val="af1"/>
            <w:color w:val="auto"/>
          </w:rPr>
          <w:t>-</w:t>
        </w:r>
        <w:r w:rsidRPr="00A4022C">
          <w:rPr>
            <w:rStyle w:val="af1"/>
            <w:color w:val="auto"/>
            <w:lang w:val="en-US"/>
          </w:rPr>
          <w:t>security</w:t>
        </w:r>
        <w:r w:rsidRPr="005C438A">
          <w:rPr>
            <w:rStyle w:val="af1"/>
            <w:color w:val="auto"/>
          </w:rPr>
          <w:t>/</w:t>
        </w:r>
      </w:hyperlink>
      <w:r w:rsidRPr="005C438A">
        <w:t>.</w:t>
      </w:r>
    </w:p>
  </w:footnote>
  <w:footnote w:id="53">
    <w:p w:rsidR="00A40643" w:rsidRPr="005C438A" w:rsidRDefault="00A40643" w:rsidP="0053707A">
      <w:pPr>
        <w:pStyle w:val="ad"/>
      </w:pPr>
      <w:r w:rsidRPr="005C438A">
        <w:tab/>
      </w:r>
      <w:r w:rsidRPr="006A37B7">
        <w:rPr>
          <w:rStyle w:val="aa"/>
        </w:rPr>
        <w:footnoteRef/>
      </w:r>
      <w:r w:rsidRPr="005C438A">
        <w:tab/>
      </w:r>
      <w:r w:rsidRPr="005C438A">
        <w:tab/>
      </w:r>
      <w:hyperlink r:id="rId45" w:history="1">
        <w:r w:rsidRPr="00A4022C">
          <w:rPr>
            <w:rStyle w:val="af1"/>
            <w:color w:val="auto"/>
            <w:lang w:val="en-US"/>
          </w:rPr>
          <w:t>https</w:t>
        </w:r>
        <w:r w:rsidRPr="005C438A">
          <w:rPr>
            <w:rStyle w:val="af1"/>
            <w:color w:val="auto"/>
          </w:rPr>
          <w:t>://</w:t>
        </w:r>
        <w:r w:rsidRPr="00A4022C">
          <w:rPr>
            <w:rStyle w:val="af1"/>
            <w:color w:val="auto"/>
            <w:lang w:val="en-US"/>
          </w:rPr>
          <w:t>www</w:t>
        </w:r>
        <w:r w:rsidRPr="005C438A">
          <w:rPr>
            <w:rStyle w:val="af1"/>
            <w:color w:val="auto"/>
          </w:rPr>
          <w:t>.</w:t>
        </w:r>
        <w:r w:rsidRPr="00A4022C">
          <w:rPr>
            <w:rStyle w:val="af1"/>
            <w:color w:val="auto"/>
            <w:lang w:val="en-US"/>
          </w:rPr>
          <w:t>gov</w:t>
        </w:r>
        <w:r w:rsidRPr="005C438A">
          <w:rPr>
            <w:rStyle w:val="af1"/>
            <w:color w:val="auto"/>
          </w:rPr>
          <w:t>.</w:t>
        </w:r>
        <w:r w:rsidRPr="00A4022C">
          <w:rPr>
            <w:rStyle w:val="af1"/>
            <w:color w:val="auto"/>
            <w:lang w:val="en-US"/>
          </w:rPr>
          <w:t>uk</w:t>
        </w:r>
        <w:r w:rsidRPr="005C438A">
          <w:rPr>
            <w:rStyle w:val="af1"/>
            <w:color w:val="auto"/>
          </w:rPr>
          <w:t>/</w:t>
        </w:r>
        <w:r w:rsidRPr="00A4022C">
          <w:rPr>
            <w:rStyle w:val="af1"/>
            <w:color w:val="auto"/>
            <w:lang w:val="en-US"/>
          </w:rPr>
          <w:t>government</w:t>
        </w:r>
        <w:r w:rsidRPr="005C438A">
          <w:rPr>
            <w:rStyle w:val="af1"/>
            <w:color w:val="auto"/>
          </w:rPr>
          <w:t>/</w:t>
        </w:r>
        <w:r w:rsidRPr="00A4022C">
          <w:rPr>
            <w:rStyle w:val="af1"/>
            <w:color w:val="auto"/>
            <w:lang w:val="en-US"/>
          </w:rPr>
          <w:t>publications</w:t>
        </w:r>
        <w:r w:rsidRPr="005C438A">
          <w:rPr>
            <w:rStyle w:val="af1"/>
            <w:color w:val="auto"/>
          </w:rPr>
          <w:t>/</w:t>
        </w:r>
        <w:r w:rsidRPr="00A4022C">
          <w:rPr>
            <w:rStyle w:val="af1"/>
            <w:color w:val="auto"/>
            <w:lang w:val="en-US"/>
          </w:rPr>
          <w:t>hate</w:t>
        </w:r>
        <w:r w:rsidRPr="005C438A">
          <w:rPr>
            <w:rStyle w:val="af1"/>
            <w:color w:val="auto"/>
          </w:rPr>
          <w:t>-</w:t>
        </w:r>
        <w:r w:rsidRPr="00A4022C">
          <w:rPr>
            <w:rStyle w:val="af1"/>
            <w:color w:val="auto"/>
            <w:lang w:val="en-US"/>
          </w:rPr>
          <w:t>crime</w:t>
        </w:r>
        <w:r w:rsidRPr="005C438A">
          <w:rPr>
            <w:rStyle w:val="af1"/>
            <w:color w:val="auto"/>
          </w:rPr>
          <w:t>-</w:t>
        </w:r>
        <w:r w:rsidRPr="00A4022C">
          <w:rPr>
            <w:rStyle w:val="af1"/>
            <w:color w:val="auto"/>
            <w:lang w:val="en-US"/>
          </w:rPr>
          <w:t>action</w:t>
        </w:r>
        <w:r w:rsidRPr="005C438A">
          <w:rPr>
            <w:rStyle w:val="af1"/>
            <w:color w:val="auto"/>
          </w:rPr>
          <w:t>-</w:t>
        </w:r>
        <w:r w:rsidRPr="00A4022C">
          <w:rPr>
            <w:rStyle w:val="af1"/>
            <w:color w:val="auto"/>
            <w:lang w:val="en-US"/>
          </w:rPr>
          <w:t>plan</w:t>
        </w:r>
        <w:r w:rsidRPr="005C438A">
          <w:rPr>
            <w:rStyle w:val="af1"/>
            <w:color w:val="auto"/>
          </w:rPr>
          <w:t>-2016</w:t>
        </w:r>
      </w:hyperlink>
      <w:r w:rsidRPr="005C438A">
        <w:t>.</w:t>
      </w:r>
    </w:p>
  </w:footnote>
  <w:footnote w:id="54">
    <w:p w:rsidR="00A40643" w:rsidRPr="005C438A" w:rsidRDefault="00A40643" w:rsidP="0053707A">
      <w:pPr>
        <w:pStyle w:val="ad"/>
      </w:pPr>
      <w:r w:rsidRPr="005C438A">
        <w:tab/>
      </w:r>
      <w:r w:rsidRPr="006A37B7">
        <w:rPr>
          <w:rStyle w:val="aa"/>
        </w:rPr>
        <w:footnoteRef/>
      </w:r>
      <w:r w:rsidRPr="005C438A">
        <w:tab/>
      </w:r>
      <w:r w:rsidRPr="005C438A">
        <w:tab/>
      </w:r>
      <w:hyperlink r:id="rId46" w:history="1">
        <w:r w:rsidRPr="00A4022C">
          <w:rPr>
            <w:rStyle w:val="af1"/>
            <w:color w:val="auto"/>
            <w:lang w:val="en-US"/>
          </w:rPr>
          <w:t>https</w:t>
        </w:r>
        <w:r w:rsidRPr="005C438A">
          <w:rPr>
            <w:rStyle w:val="af1"/>
            <w:color w:val="auto"/>
          </w:rPr>
          <w:t>://</w:t>
        </w:r>
        <w:r w:rsidRPr="00A4022C">
          <w:rPr>
            <w:rStyle w:val="af1"/>
            <w:color w:val="auto"/>
            <w:lang w:val="en-US"/>
          </w:rPr>
          <w:t>www</w:t>
        </w:r>
        <w:r w:rsidRPr="005C438A">
          <w:rPr>
            <w:rStyle w:val="af1"/>
            <w:color w:val="auto"/>
          </w:rPr>
          <w:t>.</w:t>
        </w:r>
        <w:r w:rsidRPr="00A4022C">
          <w:rPr>
            <w:rStyle w:val="af1"/>
            <w:color w:val="auto"/>
            <w:lang w:val="en-US"/>
          </w:rPr>
          <w:t>gov</w:t>
        </w:r>
        <w:r w:rsidRPr="005C438A">
          <w:rPr>
            <w:rStyle w:val="af1"/>
            <w:color w:val="auto"/>
          </w:rPr>
          <w:t>.</w:t>
        </w:r>
        <w:r w:rsidRPr="00A4022C">
          <w:rPr>
            <w:rStyle w:val="af1"/>
            <w:color w:val="auto"/>
            <w:lang w:val="en-US"/>
          </w:rPr>
          <w:t>uk</w:t>
        </w:r>
        <w:r w:rsidRPr="005C438A">
          <w:rPr>
            <w:rStyle w:val="af1"/>
            <w:color w:val="auto"/>
          </w:rPr>
          <w:t>/</w:t>
        </w:r>
        <w:r w:rsidRPr="00A4022C">
          <w:rPr>
            <w:rStyle w:val="af1"/>
            <w:color w:val="auto"/>
            <w:lang w:val="en-US"/>
          </w:rPr>
          <w:t>government</w:t>
        </w:r>
        <w:r w:rsidRPr="005C438A">
          <w:rPr>
            <w:rStyle w:val="af1"/>
            <w:color w:val="auto"/>
          </w:rPr>
          <w:t>/</w:t>
        </w:r>
        <w:r w:rsidRPr="00A4022C">
          <w:rPr>
            <w:rStyle w:val="af1"/>
            <w:color w:val="auto"/>
            <w:lang w:val="en-US"/>
          </w:rPr>
          <w:t>publications</w:t>
        </w:r>
        <w:r w:rsidRPr="005C438A">
          <w:rPr>
            <w:rStyle w:val="af1"/>
            <w:color w:val="auto"/>
          </w:rPr>
          <w:t>/</w:t>
        </w:r>
        <w:r w:rsidRPr="00A4022C">
          <w:rPr>
            <w:rStyle w:val="af1"/>
            <w:color w:val="auto"/>
            <w:lang w:val="en-US"/>
          </w:rPr>
          <w:t>digital</w:t>
        </w:r>
        <w:r w:rsidRPr="005C438A">
          <w:rPr>
            <w:rStyle w:val="af1"/>
            <w:color w:val="auto"/>
          </w:rPr>
          <w:t>-</w:t>
        </w:r>
        <w:r w:rsidRPr="00A4022C">
          <w:rPr>
            <w:rStyle w:val="af1"/>
            <w:color w:val="auto"/>
            <w:lang w:val="en-US"/>
          </w:rPr>
          <w:t>charter</w:t>
        </w:r>
      </w:hyperlink>
      <w:r w:rsidRPr="005C438A">
        <w:t>.</w:t>
      </w:r>
    </w:p>
  </w:footnote>
  <w:footnote w:id="55">
    <w:p w:rsidR="00A40643" w:rsidRPr="005C438A" w:rsidRDefault="00A40643" w:rsidP="0053707A">
      <w:pPr>
        <w:pStyle w:val="ad"/>
      </w:pPr>
      <w:r w:rsidRPr="005C438A">
        <w:tab/>
      </w:r>
      <w:r w:rsidRPr="006A37B7">
        <w:rPr>
          <w:rStyle w:val="aa"/>
        </w:rPr>
        <w:footnoteRef/>
      </w:r>
      <w:r w:rsidRPr="005C438A">
        <w:tab/>
      </w:r>
      <w:r w:rsidRPr="005C438A">
        <w:tab/>
      </w:r>
      <w:hyperlink r:id="rId47" w:history="1">
        <w:r w:rsidRPr="00A4022C">
          <w:rPr>
            <w:rStyle w:val="af1"/>
            <w:color w:val="auto"/>
            <w:lang w:val="en-US"/>
          </w:rPr>
          <w:t>https</w:t>
        </w:r>
        <w:r w:rsidRPr="005C438A">
          <w:rPr>
            <w:rStyle w:val="af1"/>
            <w:color w:val="auto"/>
          </w:rPr>
          <w:t>://</w:t>
        </w:r>
        <w:r w:rsidRPr="00A4022C">
          <w:rPr>
            <w:rStyle w:val="af1"/>
            <w:color w:val="auto"/>
            <w:lang w:val="en-US"/>
          </w:rPr>
          <w:t>www</w:t>
        </w:r>
        <w:r w:rsidRPr="005C438A">
          <w:rPr>
            <w:rStyle w:val="af1"/>
            <w:color w:val="auto"/>
          </w:rPr>
          <w:t>.</w:t>
        </w:r>
        <w:r w:rsidRPr="00A4022C">
          <w:rPr>
            <w:rStyle w:val="af1"/>
            <w:color w:val="auto"/>
            <w:lang w:val="en-US"/>
          </w:rPr>
          <w:t>gov</w:t>
        </w:r>
        <w:r w:rsidRPr="005C438A">
          <w:rPr>
            <w:rStyle w:val="af1"/>
            <w:color w:val="auto"/>
          </w:rPr>
          <w:t>.</w:t>
        </w:r>
        <w:r w:rsidRPr="00A4022C">
          <w:rPr>
            <w:rStyle w:val="af1"/>
            <w:color w:val="auto"/>
            <w:lang w:val="en-US"/>
          </w:rPr>
          <w:t>scot</w:t>
        </w:r>
        <w:r w:rsidRPr="005C438A">
          <w:rPr>
            <w:rStyle w:val="af1"/>
            <w:color w:val="auto"/>
          </w:rPr>
          <w:t>/</w:t>
        </w:r>
        <w:r w:rsidRPr="00A4022C">
          <w:rPr>
            <w:rStyle w:val="af1"/>
            <w:color w:val="auto"/>
            <w:lang w:val="en-US"/>
          </w:rPr>
          <w:t>Publications</w:t>
        </w:r>
        <w:r w:rsidRPr="005C438A">
          <w:rPr>
            <w:rStyle w:val="af1"/>
            <w:color w:val="auto"/>
          </w:rPr>
          <w:t>/2018/05/8696</w:t>
        </w:r>
      </w:hyperlink>
      <w:r w:rsidRPr="005C438A">
        <w:t>.</w:t>
      </w:r>
    </w:p>
  </w:footnote>
  <w:footnote w:id="56">
    <w:p w:rsidR="00A40643" w:rsidRPr="004A3027" w:rsidRDefault="00663420" w:rsidP="0053707A">
      <w:pPr>
        <w:pStyle w:val="ad"/>
      </w:pPr>
      <w:r>
        <w:tab/>
      </w:r>
      <w:r w:rsidR="00A40643" w:rsidRPr="006A37B7">
        <w:rPr>
          <w:rStyle w:val="aa"/>
        </w:rPr>
        <w:footnoteRef/>
      </w:r>
      <w:r w:rsidR="00A40643" w:rsidRPr="004A3027">
        <w:tab/>
      </w:r>
      <w:r w:rsidR="00A40643" w:rsidRPr="004A3027">
        <w:tab/>
      </w:r>
      <w:r w:rsidR="00A40643" w:rsidRPr="0053707A">
        <w:rPr>
          <w:lang w:val="en-US"/>
        </w:rPr>
        <w:t>https</w:t>
      </w:r>
      <w:r w:rsidR="00A40643" w:rsidRPr="004A3027">
        <w:t>://</w:t>
      </w:r>
      <w:r w:rsidR="00A40643" w:rsidRPr="0053707A">
        <w:rPr>
          <w:lang w:val="en-US"/>
        </w:rPr>
        <w:t>www</w:t>
      </w:r>
      <w:r w:rsidR="00A40643" w:rsidRPr="004A3027">
        <w:t>.</w:t>
      </w:r>
      <w:r w:rsidR="00A40643" w:rsidRPr="0053707A">
        <w:rPr>
          <w:lang w:val="en-US"/>
        </w:rPr>
        <w:t>legislation</w:t>
      </w:r>
      <w:r w:rsidR="00A40643" w:rsidRPr="004A3027">
        <w:t>.</w:t>
      </w:r>
      <w:r w:rsidR="00A40643" w:rsidRPr="0053707A">
        <w:rPr>
          <w:lang w:val="en-US"/>
        </w:rPr>
        <w:t>gov</w:t>
      </w:r>
      <w:r w:rsidR="00A40643" w:rsidRPr="004A3027">
        <w:t>.</w:t>
      </w:r>
      <w:r w:rsidR="00A40643" w:rsidRPr="0053707A">
        <w:rPr>
          <w:lang w:val="en-US"/>
        </w:rPr>
        <w:t>uk</w:t>
      </w:r>
      <w:r w:rsidR="00A40643" w:rsidRPr="004A3027">
        <w:t>/</w:t>
      </w:r>
      <w:r w:rsidR="00A40643" w:rsidRPr="0053707A">
        <w:rPr>
          <w:lang w:val="en-US"/>
        </w:rPr>
        <w:t>ukpga</w:t>
      </w:r>
      <w:r w:rsidR="00A40643" w:rsidRPr="004A3027">
        <w:t>/1998/42/</w:t>
      </w:r>
      <w:r w:rsidR="00A40643" w:rsidRPr="0053707A">
        <w:rPr>
          <w:lang w:val="en-US"/>
        </w:rPr>
        <w:t>contents</w:t>
      </w:r>
      <w:r w:rsidR="00A40643" w:rsidRPr="004A30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43" w:rsidRPr="0053707A" w:rsidRDefault="00273E65">
    <w:pPr>
      <w:pStyle w:val="a5"/>
    </w:pPr>
    <w:r>
      <w:fldChar w:fldCharType="begin"/>
    </w:r>
    <w:r>
      <w:instrText xml:space="preserve"> TITLE  \* MERGEFORMAT </w:instrText>
    </w:r>
    <w:r>
      <w:fldChar w:fldCharType="separate"/>
    </w:r>
    <w:r>
      <w:t>CRPD/C/GBR/CO/1/Add.1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43" w:rsidRPr="0053707A" w:rsidRDefault="00273E65" w:rsidP="0053707A">
    <w:pPr>
      <w:pStyle w:val="a5"/>
      <w:jc w:val="right"/>
    </w:pPr>
    <w:r>
      <w:fldChar w:fldCharType="begin"/>
    </w:r>
    <w:r>
      <w:instrText xml:space="preserve"> TITLE  \* MERGEFORMAT </w:instrText>
    </w:r>
    <w:r>
      <w:fldChar w:fldCharType="separate"/>
    </w:r>
    <w:r>
      <w:t>CRPD/C/GBR/CO/1/Add.1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100DA"/>
    <w:multiLevelType w:val="multilevel"/>
    <w:tmpl w:val="915C1C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0EB6181D"/>
    <w:multiLevelType w:val="multilevel"/>
    <w:tmpl w:val="842C2F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5F80236"/>
    <w:multiLevelType w:val="multilevel"/>
    <w:tmpl w:val="EA7C46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2CB5B16"/>
    <w:multiLevelType w:val="multilevel"/>
    <w:tmpl w:val="5BBEFF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215046"/>
    <w:multiLevelType w:val="multilevel"/>
    <w:tmpl w:val="BA62B2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3B35"/>
    <w:multiLevelType w:val="multilevel"/>
    <w:tmpl w:val="48AEA3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47444C3"/>
    <w:multiLevelType w:val="multilevel"/>
    <w:tmpl w:val="3DD687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7BB77581"/>
    <w:multiLevelType w:val="multilevel"/>
    <w:tmpl w:val="5BAAE3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D4465AD"/>
    <w:multiLevelType w:val="multilevel"/>
    <w:tmpl w:val="C388B4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1"/>
  </w:num>
  <w:num w:numId="2">
    <w:abstractNumId w:val="15"/>
  </w:num>
  <w:num w:numId="3">
    <w:abstractNumId w:val="1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6"/>
  </w:num>
  <w:num w:numId="18">
    <w:abstractNumId w:val="18"/>
  </w:num>
  <w:num w:numId="19">
    <w:abstractNumId w:val="20"/>
  </w:num>
  <w:num w:numId="20">
    <w:abstractNumId w:val="16"/>
  </w:num>
  <w:num w:numId="21">
    <w:abstractNumId w:val="18"/>
  </w:num>
  <w:num w:numId="22">
    <w:abstractNumId w:val="12"/>
  </w:num>
  <w:num w:numId="23">
    <w:abstractNumId w:val="23"/>
  </w:num>
  <w:num w:numId="24">
    <w:abstractNumId w:val="19"/>
  </w:num>
  <w:num w:numId="25">
    <w:abstractNumId w:val="25"/>
  </w:num>
  <w:num w:numId="26">
    <w:abstractNumId w:val="26"/>
  </w:num>
  <w:num w:numId="27">
    <w:abstractNumId w:val="14"/>
  </w:num>
  <w:num w:numId="28">
    <w:abstractNumId w:val="10"/>
  </w:num>
  <w:num w:numId="29">
    <w:abstractNumId w:val="24"/>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8D"/>
    <w:rsid w:val="0000295A"/>
    <w:rsid w:val="00011089"/>
    <w:rsid w:val="00026643"/>
    <w:rsid w:val="00033EE1"/>
    <w:rsid w:val="00042B72"/>
    <w:rsid w:val="000558BD"/>
    <w:rsid w:val="000B57E7"/>
    <w:rsid w:val="000B6373"/>
    <w:rsid w:val="000B732B"/>
    <w:rsid w:val="000C2F15"/>
    <w:rsid w:val="000F09DF"/>
    <w:rsid w:val="000F61B2"/>
    <w:rsid w:val="001075E9"/>
    <w:rsid w:val="00180183"/>
    <w:rsid w:val="0018024D"/>
    <w:rsid w:val="0018649F"/>
    <w:rsid w:val="00196389"/>
    <w:rsid w:val="001B3EF6"/>
    <w:rsid w:val="001C499F"/>
    <w:rsid w:val="001C7A89"/>
    <w:rsid w:val="001E2783"/>
    <w:rsid w:val="001E7B61"/>
    <w:rsid w:val="00215062"/>
    <w:rsid w:val="0022558E"/>
    <w:rsid w:val="00273E65"/>
    <w:rsid w:val="0027441B"/>
    <w:rsid w:val="002846B3"/>
    <w:rsid w:val="002A2EFC"/>
    <w:rsid w:val="002A776F"/>
    <w:rsid w:val="002B74B1"/>
    <w:rsid w:val="002C0E18"/>
    <w:rsid w:val="002C46C0"/>
    <w:rsid w:val="002D06E3"/>
    <w:rsid w:val="002D4C65"/>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2698D"/>
    <w:rsid w:val="0043628A"/>
    <w:rsid w:val="00452493"/>
    <w:rsid w:val="00453318"/>
    <w:rsid w:val="00454E07"/>
    <w:rsid w:val="00472C5C"/>
    <w:rsid w:val="004A3027"/>
    <w:rsid w:val="004D35FB"/>
    <w:rsid w:val="0050108D"/>
    <w:rsid w:val="00513081"/>
    <w:rsid w:val="00517901"/>
    <w:rsid w:val="00526683"/>
    <w:rsid w:val="0053707A"/>
    <w:rsid w:val="00562F12"/>
    <w:rsid w:val="005709E0"/>
    <w:rsid w:val="00572E19"/>
    <w:rsid w:val="005961C8"/>
    <w:rsid w:val="005966F1"/>
    <w:rsid w:val="005978D8"/>
    <w:rsid w:val="005B605A"/>
    <w:rsid w:val="005C438A"/>
    <w:rsid w:val="005D7914"/>
    <w:rsid w:val="005E2B41"/>
    <w:rsid w:val="005F0B42"/>
    <w:rsid w:val="00663420"/>
    <w:rsid w:val="00680072"/>
    <w:rsid w:val="00681A10"/>
    <w:rsid w:val="00685AD7"/>
    <w:rsid w:val="006A1ED8"/>
    <w:rsid w:val="006A37B7"/>
    <w:rsid w:val="006B5625"/>
    <w:rsid w:val="006C2031"/>
    <w:rsid w:val="006D461A"/>
    <w:rsid w:val="006F35EE"/>
    <w:rsid w:val="007021FF"/>
    <w:rsid w:val="00712895"/>
    <w:rsid w:val="00757357"/>
    <w:rsid w:val="0076597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51972"/>
    <w:rsid w:val="009608F3"/>
    <w:rsid w:val="00983128"/>
    <w:rsid w:val="009A24AC"/>
    <w:rsid w:val="00A14DA8"/>
    <w:rsid w:val="00A2577C"/>
    <w:rsid w:val="00A312BC"/>
    <w:rsid w:val="00A4022C"/>
    <w:rsid w:val="00A40643"/>
    <w:rsid w:val="00A50BC6"/>
    <w:rsid w:val="00A84021"/>
    <w:rsid w:val="00A84D35"/>
    <w:rsid w:val="00A917B3"/>
    <w:rsid w:val="00AB4B51"/>
    <w:rsid w:val="00AC12E8"/>
    <w:rsid w:val="00B10CC7"/>
    <w:rsid w:val="00B146D2"/>
    <w:rsid w:val="00B36DF7"/>
    <w:rsid w:val="00B50C89"/>
    <w:rsid w:val="00B539E7"/>
    <w:rsid w:val="00B62458"/>
    <w:rsid w:val="00B739FE"/>
    <w:rsid w:val="00BC18B2"/>
    <w:rsid w:val="00BD33EE"/>
    <w:rsid w:val="00C106D6"/>
    <w:rsid w:val="00C60F0C"/>
    <w:rsid w:val="00C805C9"/>
    <w:rsid w:val="00C92939"/>
    <w:rsid w:val="00CA1679"/>
    <w:rsid w:val="00CB151C"/>
    <w:rsid w:val="00CD3A76"/>
    <w:rsid w:val="00CE5A1A"/>
    <w:rsid w:val="00CF55F6"/>
    <w:rsid w:val="00D33D63"/>
    <w:rsid w:val="00D90028"/>
    <w:rsid w:val="00D90138"/>
    <w:rsid w:val="00DD78D1"/>
    <w:rsid w:val="00DE32CD"/>
    <w:rsid w:val="00DF71B9"/>
    <w:rsid w:val="00E30B7B"/>
    <w:rsid w:val="00E42F48"/>
    <w:rsid w:val="00E70834"/>
    <w:rsid w:val="00E73F76"/>
    <w:rsid w:val="00E77684"/>
    <w:rsid w:val="00E92F15"/>
    <w:rsid w:val="00EA2C9F"/>
    <w:rsid w:val="00EA420E"/>
    <w:rsid w:val="00EC5D0F"/>
    <w:rsid w:val="00ED0BDA"/>
    <w:rsid w:val="00EE51E6"/>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3902C"/>
  <w15:docId w15:val="{A9221AC1-7003-4BF7-89CD-0EA515EE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nihe.gov.uk/customer_excellence_strategy.pdf" TargetMode="External"/><Relationship Id="rId13" Type="http://schemas.openxmlformats.org/officeDocument/2006/relationships/hyperlink" Target="https://www.gov.uk/government/collections/disability-confident-campaign" TargetMode="External"/><Relationship Id="rId18" Type="http://schemas.openxmlformats.org/officeDocument/2006/relationships/hyperlink" Target="https://www.gov.uk/government/publications/equality-act-guidance" TargetMode="External"/><Relationship Id="rId26" Type="http://schemas.openxmlformats.org/officeDocument/2006/relationships/hyperlink" Target="https://www.gov.uk/government/publications/implementing-the-sustainable-development-goals/implementing-the-sustainable-development-goals" TargetMode="External"/><Relationship Id="rId39" Type="http://schemas.openxmlformats.org/officeDocument/2006/relationships/hyperlink" Target="https://www.gov.uk/civil-legal-advice" TargetMode="External"/><Relationship Id="rId3" Type="http://schemas.openxmlformats.org/officeDocument/2006/relationships/hyperlink" Target="https://gov.wales/topics/housing-and-regeneration/services-and-support/supporting-people/?lang=en" TargetMode="External"/><Relationship Id="rId21" Type="http://schemas.openxmlformats.org/officeDocument/2006/relationships/hyperlink" Target="https://www.parliament.uk/business/committees/committees-a-z/commons-select/women-and-equalities-committee/news-parliament-2017/enforcing-the-equality-act-launch-17-19/" TargetMode="External"/><Relationship Id="rId34" Type="http://schemas.openxmlformats.org/officeDocument/2006/relationships/hyperlink" Target="https://www.motability.co.uk/" TargetMode="External"/><Relationship Id="rId42" Type="http://schemas.openxmlformats.org/officeDocument/2006/relationships/hyperlink" Target="https://assets.publishing.service.gov.uk/government/uploads/system/uploads/attachment_data/file/512895/cycling-and-walking-investment-strategy.pdf" TargetMode="External"/><Relationship Id="rId47" Type="http://schemas.openxmlformats.org/officeDocument/2006/relationships/hyperlink" Target="https://www.gov.scot/Publications/2018/05/8696" TargetMode="External"/><Relationship Id="rId7" Type="http://schemas.openxmlformats.org/officeDocument/2006/relationships/hyperlink" Target="https://www.health-ni.gov.uk/publications/physical-and-sensory-disability-strategy-and-action-plan" TargetMode="External"/><Relationship Id="rId12" Type="http://schemas.openxmlformats.org/officeDocument/2006/relationships/hyperlink" Target="https://www.gov.uk/government/collections/new-enterprise-allowance-campaign" TargetMode="External"/><Relationship Id="rId17" Type="http://schemas.openxmlformats.org/officeDocument/2006/relationships/hyperlink" Target="https://www.nidirect.gov.uk/articles/employment-rights-and-disability-discrimination-act" TargetMode="External"/><Relationship Id="rId25" Type="http://schemas.openxmlformats.org/officeDocument/2006/relationships/hyperlink" Target="https://www.gov.uk/government/collections/a-country-that-works-for-everyone-the-governments-plan" TargetMode="External"/><Relationship Id="rId33" Type="http://schemas.openxmlformats.org/officeDocument/2006/relationships/hyperlink" Target="https://www.england.nhs.uk/ipc/" TargetMode="External"/><Relationship Id="rId38" Type="http://schemas.openxmlformats.org/officeDocument/2006/relationships/hyperlink" Target="http://www.legislation.gov.uk/ukpga/2012/10/contents" TargetMode="External"/><Relationship Id="rId46" Type="http://schemas.openxmlformats.org/officeDocument/2006/relationships/hyperlink" Target="https://www.gov.uk/government/publications/digital-charter" TargetMode="External"/><Relationship Id="rId2" Type="http://schemas.openxmlformats.org/officeDocument/2006/relationships/hyperlink" Target="http://www.legislation.gov.uk/nia/2016/18/contents/enacted" TargetMode="External"/><Relationship Id="rId16" Type="http://schemas.openxmlformats.org/officeDocument/2006/relationships/hyperlink" Target="https://www.gov.uk/guidance/equality-act-2010-guidance" TargetMode="External"/><Relationship Id="rId20" Type="http://schemas.openxmlformats.org/officeDocument/2006/relationships/hyperlink" Target="https://www.equalityhumanrights.com/en/advice-and-guidance/equality-act-guidance" TargetMode="External"/><Relationship Id="rId29" Type="http://schemas.openxmlformats.org/officeDocument/2006/relationships/hyperlink" Target="http://www.legislation.gov.uk/nisr/2018/121/contents/made" TargetMode="External"/><Relationship Id="rId41" Type="http://schemas.openxmlformats.org/officeDocument/2006/relationships/hyperlink" Target="https://www.gov.uk/government/publications/improving-lives-the-future-of-work-health-and-disability" TargetMode="External"/><Relationship Id="rId1" Type="http://schemas.openxmlformats.org/officeDocument/2006/relationships/hyperlink" Target="http://www.legislation.gov.uk/ukpga/2014/23/contents/enacted" TargetMode="External"/><Relationship Id="rId6" Type="http://schemas.openxmlformats.org/officeDocument/2006/relationships/hyperlink" Target="https://www.england.nhs.uk/wp-content/uploads/2015/10/ld-nat-imp-plan-oct15.pdf" TargetMode="External"/><Relationship Id="rId11" Type="http://schemas.openxmlformats.org/officeDocument/2006/relationships/hyperlink" Target="https://www.gov.uk/access-to-work" TargetMode="External"/><Relationship Id="rId24" Type="http://schemas.openxmlformats.org/officeDocument/2006/relationships/hyperlink" Target="https://www.gov.uk/government/organisations/ministry-of-defence/about/recruitment" TargetMode="External"/><Relationship Id="rId32" Type="http://schemas.openxmlformats.org/officeDocument/2006/relationships/hyperlink" Target="http://www.legislation.gov.uk/uksi/2011/2260/contents/made" TargetMode="External"/><Relationship Id="rId37" Type="http://schemas.openxmlformats.org/officeDocument/2006/relationships/hyperlink" Target="http://tbinternet.ohchr.org/layouts/treatybodyexternal/Download.aspx?symbolno=CRPD%2fC%2f15%2fR.2%2fRev.1&amp;Lang=en" TargetMode="External"/><Relationship Id="rId40" Type="http://schemas.openxmlformats.org/officeDocument/2006/relationships/hyperlink" Target="https://www.gov.uk/government/consultations/work-health-and-disability-improving-lives" TargetMode="External"/><Relationship Id="rId45" Type="http://schemas.openxmlformats.org/officeDocument/2006/relationships/hyperlink" Target="https://www.gov.uk/government/publications/hate-crime-action-plan-2016" TargetMode="External"/><Relationship Id="rId5" Type="http://schemas.openxmlformats.org/officeDocument/2006/relationships/hyperlink" Target="https://www.england.nhs.uk/learning-disabilities/care/" TargetMode="External"/><Relationship Id="rId15" Type="http://schemas.openxmlformats.org/officeDocument/2006/relationships/hyperlink" Target="http://www.gov.scot/Publications/2016/12/3778" TargetMode="External"/><Relationship Id="rId23" Type="http://schemas.openxmlformats.org/officeDocument/2006/relationships/hyperlink" Target="https://www.gov.uk/government/publications/work-capability-assessment-handbook-for-healthcare-professionals" TargetMode="External"/><Relationship Id="rId28" Type="http://schemas.openxmlformats.org/officeDocument/2006/relationships/hyperlink" Target="http://www.parliament.uk/documents/impact-assessments/IA15-006B.pdf" TargetMode="External"/><Relationship Id="rId36" Type="http://schemas.openxmlformats.org/officeDocument/2006/relationships/hyperlink" Target="http://www.legislation.gov.uk/asp/2015/11/contents/enacted" TargetMode="External"/><Relationship Id="rId10" Type="http://schemas.openxmlformats.org/officeDocument/2006/relationships/hyperlink" Target="https://www.gov.scot/Publications/2017/03/1750" TargetMode="External"/><Relationship Id="rId19" Type="http://schemas.openxmlformats.org/officeDocument/2006/relationships/hyperlink" Target="https://www.gov.uk/government/publications/employing-disabled-people-and-people-with-health-conditions/employing-disabled-people-and-people-with-health-conditions" TargetMode="External"/><Relationship Id="rId31" Type="http://schemas.openxmlformats.org/officeDocument/2006/relationships/hyperlink" Target="https://beta.gov.scot/policies/social-security/income-related-benefits" TargetMode="External"/><Relationship Id="rId44" Type="http://schemas.openxmlformats.org/officeDocument/2006/relationships/hyperlink" Target="https://beta.gov.scot/policies/social-security/engagement-on-social-security/" TargetMode="External"/><Relationship Id="rId4" Type="http://schemas.openxmlformats.org/officeDocument/2006/relationships/hyperlink" Target="https://www.nihe.gov.uk/iisengine/cmengine.dll/2/index/advice/supporting_people.htm" TargetMode="External"/><Relationship Id="rId9" Type="http://schemas.openxmlformats.org/officeDocument/2006/relationships/hyperlink" Target="https://www.gov.scot/Publications/2017/03/1750" TargetMode="External"/><Relationship Id="rId14" Type="http://schemas.openxmlformats.org/officeDocument/2006/relationships/hyperlink" Target="https://gov.wales/docs/dcells/publications/180319-employability-plan-en.pdf" TargetMode="External"/><Relationship Id="rId22" Type="http://schemas.openxmlformats.org/officeDocument/2006/relationships/hyperlink" Target="https://www.gov.uk/government/publications/improving-lives-the-future-of-work-health-and-disability" TargetMode="External"/><Relationship Id="rId27" Type="http://schemas.openxmlformats.org/officeDocument/2006/relationships/hyperlink" Target="https://assets.publishing.service.gov.uk/government/uploads/system/uploads/attachment_data/file/603500/Agenda-2030-Report4.pdf" TargetMode="External"/><Relationship Id="rId30" Type="http://schemas.openxmlformats.org/officeDocument/2006/relationships/hyperlink" Target="https://www.gov.uk/government/consultations/fair-funding-review-a-review-of-relative-needs-and-resources" TargetMode="External"/><Relationship Id="rId35" Type="http://schemas.openxmlformats.org/officeDocument/2006/relationships/hyperlink" Target="https://gov.wales/topics/people-and-communities/equality-diversity/budget-advisory-group-for-equality/?lang=en" TargetMode="External"/><Relationship Id="rId43" Type="http://schemas.openxmlformats.org/officeDocument/2006/relationships/hyperlink" Target="https://www.gov.uk/browse/driving/disability-health-condi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835C-8E12-4E25-A0CA-B9DDFEE3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31</Pages>
  <Words>15382</Words>
  <Characters>87680</Characters>
  <Application>Microsoft Office Word</Application>
  <DocSecurity>0</DocSecurity>
  <Lines>730</Lines>
  <Paragraphs>205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CRPD/C/GBR/CO/1/Add.1</vt:lpstr>
      <vt:lpstr>A/</vt:lpstr>
      <vt:lpstr>A/</vt:lpstr>
    </vt:vector>
  </TitlesOfParts>
  <Company>DCM</Company>
  <LinksUpToDate>false</LinksUpToDate>
  <CharactersWithSpaces>102857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CRPD/C/GBR/CO/1/Add.1</dc:title>
  <dc:subject/>
  <dc:creator>Tatiana SHARKINA</dc:creator>
  <cp:keywords/>
  <cp:lastModifiedBy>Tatiana Sharkina</cp:lastModifiedBy>
  <cp:revision>3</cp:revision>
  <cp:lastPrinted>2019-06-24T14:21:00Z</cp:lastPrinted>
  <dcterms:created xsi:type="dcterms:W3CDTF">2019-06-24T14:21:00Z</dcterms:created>
  <dcterms:modified xsi:type="dcterms:W3CDTF">2019-06-24T14:22:00Z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