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78B32545" w14:textId="77777777" w:rsidTr="004C4D99">
        <w:trPr>
          <w:trHeight w:hRule="exact" w:val="851"/>
        </w:trPr>
        <w:tc>
          <w:tcPr>
            <w:tcW w:w="1276" w:type="dxa"/>
            <w:tcBorders>
              <w:bottom w:val="single" w:sz="4" w:space="0" w:color="auto"/>
            </w:tcBorders>
          </w:tcPr>
          <w:p w14:paraId="390F1CF5" w14:textId="77777777" w:rsidR="00392B1D" w:rsidRPr="00DB58B5" w:rsidRDefault="00392B1D" w:rsidP="004C4D99"/>
        </w:tc>
        <w:tc>
          <w:tcPr>
            <w:tcW w:w="2268" w:type="dxa"/>
            <w:tcBorders>
              <w:bottom w:val="single" w:sz="4" w:space="0" w:color="auto"/>
            </w:tcBorders>
            <w:vAlign w:val="bottom"/>
          </w:tcPr>
          <w:p w14:paraId="13D6AFF5"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291263" w14:textId="7C49E16E" w:rsidR="00392B1D" w:rsidRPr="00891B5B" w:rsidRDefault="00891B5B" w:rsidP="00891B5B">
            <w:pPr>
              <w:jc w:val="right"/>
            </w:pPr>
            <w:r w:rsidRPr="00891B5B">
              <w:rPr>
                <w:sz w:val="40"/>
              </w:rPr>
              <w:t>CED</w:t>
            </w:r>
            <w:r>
              <w:t>/C/MLI/CO/1</w:t>
            </w:r>
          </w:p>
        </w:tc>
      </w:tr>
      <w:tr w:rsidR="00392B1D" w:rsidRPr="00DB58B5" w14:paraId="1F81DEC6" w14:textId="77777777" w:rsidTr="004C4D99">
        <w:trPr>
          <w:trHeight w:hRule="exact" w:val="2835"/>
        </w:trPr>
        <w:tc>
          <w:tcPr>
            <w:tcW w:w="1276" w:type="dxa"/>
            <w:tcBorders>
              <w:top w:val="single" w:sz="4" w:space="0" w:color="auto"/>
              <w:bottom w:val="single" w:sz="12" w:space="0" w:color="auto"/>
            </w:tcBorders>
          </w:tcPr>
          <w:p w14:paraId="0BA9C8F2" w14:textId="77777777" w:rsidR="00392B1D" w:rsidRPr="00DB58B5" w:rsidRDefault="00392B1D" w:rsidP="004C4D99">
            <w:pPr>
              <w:spacing w:before="120"/>
              <w:jc w:val="center"/>
            </w:pPr>
            <w:r>
              <w:rPr>
                <w:noProof/>
                <w:lang w:eastAsia="fr-CH"/>
              </w:rPr>
              <w:drawing>
                <wp:inline distT="0" distB="0" distL="0" distR="0" wp14:anchorId="0BF9D245" wp14:editId="0A044A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8EAF94"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76343F90" w14:textId="77777777" w:rsidR="00392B1D" w:rsidRDefault="00D16742" w:rsidP="004C4D99">
            <w:pPr>
              <w:spacing w:before="240"/>
            </w:pPr>
            <w:proofErr w:type="spellStart"/>
            <w:r>
              <w:t>Distr</w:t>
            </w:r>
            <w:proofErr w:type="spellEnd"/>
            <w:r>
              <w:t>. générale</w:t>
            </w:r>
          </w:p>
          <w:p w14:paraId="0DB2037E" w14:textId="110480E0" w:rsidR="00D16742" w:rsidRDefault="00E819E5" w:rsidP="00D16742">
            <w:pPr>
              <w:spacing w:line="240" w:lineRule="exact"/>
            </w:pPr>
            <w:r>
              <w:t>4 </w:t>
            </w:r>
            <w:r w:rsidR="00D16742">
              <w:t>octobre 2022</w:t>
            </w:r>
          </w:p>
          <w:p w14:paraId="5B7C270F" w14:textId="222AF52E" w:rsidR="00D16742" w:rsidRDefault="00D16742" w:rsidP="00D16742">
            <w:pPr>
              <w:spacing w:line="240" w:lineRule="exact"/>
            </w:pPr>
          </w:p>
          <w:p w14:paraId="7BF27510" w14:textId="42DDB63F" w:rsidR="00D16742" w:rsidRPr="00DB58B5" w:rsidRDefault="00D16742" w:rsidP="00D16742">
            <w:pPr>
              <w:spacing w:line="240" w:lineRule="exact"/>
            </w:pPr>
            <w:r>
              <w:t>Original : français</w:t>
            </w:r>
          </w:p>
        </w:tc>
      </w:tr>
    </w:tbl>
    <w:p w14:paraId="544C246D" w14:textId="7C2AB405" w:rsidR="00392B1D" w:rsidRPr="00D55CFF" w:rsidRDefault="00392B1D" w:rsidP="00392B1D">
      <w:pPr>
        <w:spacing w:before="120"/>
        <w:rPr>
          <w:b/>
          <w:sz w:val="24"/>
          <w:szCs w:val="24"/>
        </w:rPr>
      </w:pPr>
      <w:r w:rsidRPr="00D55CFF">
        <w:rPr>
          <w:b/>
          <w:sz w:val="24"/>
          <w:szCs w:val="24"/>
        </w:rPr>
        <w:t>Comité des disparitions forcées</w:t>
      </w:r>
    </w:p>
    <w:p w14:paraId="5D6C5264" w14:textId="4634AB88" w:rsidR="00D16742" w:rsidRPr="004E1763" w:rsidRDefault="00D16742" w:rsidP="002C6399">
      <w:pPr>
        <w:pStyle w:val="HChG"/>
      </w:pPr>
      <w:r>
        <w:tab/>
      </w:r>
      <w:r>
        <w:tab/>
      </w:r>
      <w:r>
        <w:rPr>
          <w:lang w:val="fr-FR"/>
        </w:rPr>
        <w:t xml:space="preserve">Observations finales concernant le rapport soumis par le Mali en </w:t>
      </w:r>
      <w:r w:rsidRPr="00443CBE">
        <w:rPr>
          <w:lang w:val="fr-FR"/>
        </w:rPr>
        <w:t>application de l</w:t>
      </w:r>
      <w:r>
        <w:rPr>
          <w:lang w:val="fr-FR"/>
        </w:rPr>
        <w:t>’</w:t>
      </w:r>
      <w:r w:rsidRPr="00443CBE">
        <w:rPr>
          <w:lang w:val="fr-FR"/>
        </w:rPr>
        <w:t>article</w:t>
      </w:r>
      <w:r>
        <w:rPr>
          <w:lang w:val="fr-FR"/>
        </w:rPr>
        <w:t> </w:t>
      </w:r>
      <w:r w:rsidRPr="00443CBE">
        <w:rPr>
          <w:lang w:val="fr-FR"/>
        </w:rPr>
        <w:t xml:space="preserve">29 </w:t>
      </w:r>
      <w:r>
        <w:rPr>
          <w:lang w:val="fr-FR"/>
        </w:rPr>
        <w:t>(par. </w:t>
      </w:r>
      <w:r w:rsidRPr="00443CBE">
        <w:rPr>
          <w:lang w:val="fr-FR"/>
        </w:rPr>
        <w:t>1</w:t>
      </w:r>
      <w:r>
        <w:rPr>
          <w:lang w:val="fr-FR"/>
        </w:rPr>
        <w:t>)</w:t>
      </w:r>
      <w:r w:rsidRPr="00443CBE">
        <w:rPr>
          <w:lang w:val="fr-FR"/>
        </w:rPr>
        <w:t xml:space="preserve"> de la Convention</w:t>
      </w:r>
      <w:r w:rsidR="003E4A14" w:rsidRPr="003E4A14">
        <w:rPr>
          <w:rStyle w:val="Appelnotedebasdep"/>
          <w:sz w:val="20"/>
          <w:vertAlign w:val="baseline"/>
        </w:rPr>
        <w:footnoteReference w:customMarkFollows="1" w:id="2"/>
        <w:t>*</w:t>
      </w:r>
    </w:p>
    <w:p w14:paraId="1FA1AC75" w14:textId="4E3FC416" w:rsidR="00D16742" w:rsidRPr="00DB0ED4" w:rsidRDefault="00D16742" w:rsidP="00D16742">
      <w:pPr>
        <w:pStyle w:val="SingleTxtG"/>
        <w:rPr>
          <w:lang w:val="fr-FR"/>
        </w:rPr>
      </w:pPr>
      <w:r w:rsidRPr="00DB0ED4">
        <w:rPr>
          <w:lang w:val="fr-FR"/>
        </w:rPr>
        <w:t>1.</w:t>
      </w:r>
      <w:r w:rsidRPr="00DB0ED4">
        <w:rPr>
          <w:lang w:val="fr-FR"/>
        </w:rPr>
        <w:tab/>
        <w:t>Le Comité des disparitions forcées a examiné le rapport soumis par le Mali en application de l</w:t>
      </w:r>
      <w:r>
        <w:rPr>
          <w:lang w:val="fr-FR"/>
        </w:rPr>
        <w:t>’</w:t>
      </w:r>
      <w:r w:rsidRPr="00DB0ED4">
        <w:rPr>
          <w:lang w:val="fr-FR"/>
        </w:rPr>
        <w:t>article 29 (par. 1) de la Convention</w:t>
      </w:r>
      <w:r w:rsidRPr="00D16742">
        <w:rPr>
          <w:rStyle w:val="Appelnotedebasdep"/>
        </w:rPr>
        <w:footnoteReference w:id="3"/>
      </w:r>
      <w:r w:rsidRPr="00DB0ED4">
        <w:rPr>
          <w:lang w:val="fr-FR"/>
        </w:rPr>
        <w:t xml:space="preserve"> à ses 403</w:t>
      </w:r>
      <w:r w:rsidRPr="00DB0ED4">
        <w:rPr>
          <w:vertAlign w:val="superscript"/>
          <w:lang w:val="fr-FR"/>
        </w:rPr>
        <w:t>e</w:t>
      </w:r>
      <w:r w:rsidRPr="00DB0ED4">
        <w:rPr>
          <w:lang w:val="fr-FR"/>
        </w:rPr>
        <w:t xml:space="preserve"> et 404</w:t>
      </w:r>
      <w:r w:rsidRPr="00DB0ED4">
        <w:rPr>
          <w:vertAlign w:val="superscript"/>
          <w:lang w:val="fr-FR"/>
        </w:rPr>
        <w:t>e</w:t>
      </w:r>
      <w:r>
        <w:rPr>
          <w:lang w:val="fr-FR"/>
        </w:rPr>
        <w:t> </w:t>
      </w:r>
      <w:r w:rsidRPr="00DB0ED4">
        <w:rPr>
          <w:lang w:val="fr-FR"/>
        </w:rPr>
        <w:t>séances</w:t>
      </w:r>
      <w:r w:rsidRPr="00D16742">
        <w:rPr>
          <w:rStyle w:val="Appelnotedebasdep"/>
        </w:rPr>
        <w:footnoteReference w:id="4"/>
      </w:r>
      <w:r w:rsidRPr="00DB0ED4">
        <w:rPr>
          <w:lang w:val="fr-FR"/>
        </w:rPr>
        <w:t>, les 12 et</w:t>
      </w:r>
      <w:r>
        <w:rPr>
          <w:lang w:val="fr-FR"/>
        </w:rPr>
        <w:t> </w:t>
      </w:r>
      <w:r w:rsidRPr="00DB0ED4">
        <w:rPr>
          <w:lang w:val="fr-FR"/>
        </w:rPr>
        <w:t>13</w:t>
      </w:r>
      <w:r>
        <w:rPr>
          <w:lang w:val="fr-FR"/>
        </w:rPr>
        <w:t> </w:t>
      </w:r>
      <w:r w:rsidRPr="00DB0ED4">
        <w:rPr>
          <w:lang w:val="fr-FR"/>
        </w:rPr>
        <w:t>septembre 2022. À sa 418</w:t>
      </w:r>
      <w:r w:rsidRPr="00DB0ED4">
        <w:rPr>
          <w:vertAlign w:val="superscript"/>
          <w:lang w:val="fr-FR"/>
        </w:rPr>
        <w:t>e</w:t>
      </w:r>
      <w:r>
        <w:rPr>
          <w:lang w:val="fr-FR"/>
        </w:rPr>
        <w:t> </w:t>
      </w:r>
      <w:r w:rsidRPr="00DB0ED4">
        <w:rPr>
          <w:lang w:val="fr-FR"/>
        </w:rPr>
        <w:t>séance, le 22</w:t>
      </w:r>
      <w:r>
        <w:rPr>
          <w:lang w:val="fr-FR"/>
        </w:rPr>
        <w:t> </w:t>
      </w:r>
      <w:r w:rsidRPr="00DB0ED4">
        <w:rPr>
          <w:lang w:val="fr-FR"/>
        </w:rPr>
        <w:t>septembre 2022, il a adopté les présentes observations finales.</w:t>
      </w:r>
    </w:p>
    <w:p w14:paraId="1861CE16" w14:textId="77777777" w:rsidR="00D16742" w:rsidRPr="00DB0ED4" w:rsidRDefault="00D16742" w:rsidP="002C6399">
      <w:pPr>
        <w:pStyle w:val="H1G"/>
        <w:rPr>
          <w:lang w:val="fr-FR"/>
        </w:rPr>
      </w:pPr>
      <w:r w:rsidRPr="00DB0ED4">
        <w:rPr>
          <w:lang w:val="fr-FR"/>
        </w:rPr>
        <w:tab/>
        <w:t>A.</w:t>
      </w:r>
      <w:r w:rsidRPr="00DB0ED4">
        <w:rPr>
          <w:lang w:val="fr-FR"/>
        </w:rPr>
        <w:tab/>
        <w:t>Introduction</w:t>
      </w:r>
    </w:p>
    <w:p w14:paraId="7B2BE3B3" w14:textId="16AEA226" w:rsidR="00D16742" w:rsidRPr="00DB0ED4" w:rsidRDefault="00D16742" w:rsidP="00D16742">
      <w:pPr>
        <w:pStyle w:val="SingleTxtG"/>
        <w:rPr>
          <w:lang w:val="fr-FR"/>
        </w:rPr>
      </w:pPr>
      <w:r w:rsidRPr="00DB0ED4">
        <w:rPr>
          <w:lang w:val="fr-FR"/>
        </w:rPr>
        <w:t>2.</w:t>
      </w:r>
      <w:r w:rsidRPr="00DB0ED4">
        <w:rPr>
          <w:lang w:val="fr-FR"/>
        </w:rPr>
        <w:tab/>
        <w:t>Le Comité accueille avec satisfaction le rapport établi par le Mali en application de l</w:t>
      </w:r>
      <w:r>
        <w:rPr>
          <w:lang w:val="fr-FR"/>
        </w:rPr>
        <w:t>’</w:t>
      </w:r>
      <w:r w:rsidRPr="00DB0ED4">
        <w:rPr>
          <w:lang w:val="fr-FR"/>
        </w:rPr>
        <w:t>article</w:t>
      </w:r>
      <w:r>
        <w:rPr>
          <w:lang w:val="fr-FR"/>
        </w:rPr>
        <w:t> </w:t>
      </w:r>
      <w:r w:rsidRPr="00DB0ED4">
        <w:rPr>
          <w:lang w:val="fr-FR"/>
        </w:rPr>
        <w:t>29 (par.</w:t>
      </w:r>
      <w:r>
        <w:rPr>
          <w:lang w:val="fr-FR"/>
        </w:rPr>
        <w:t> </w:t>
      </w:r>
      <w:r w:rsidRPr="00DB0ED4">
        <w:rPr>
          <w:lang w:val="fr-FR"/>
        </w:rPr>
        <w:t>1) de la Convention conformément à ses directives. En outre, il remercie l</w:t>
      </w:r>
      <w:r>
        <w:rPr>
          <w:lang w:val="fr-FR"/>
        </w:rPr>
        <w:t>’</w:t>
      </w:r>
      <w:r w:rsidRPr="00DB0ED4">
        <w:rPr>
          <w:lang w:val="fr-FR"/>
        </w:rPr>
        <w:t>État partie pour ses réponses écrites</w:t>
      </w:r>
      <w:r w:rsidRPr="00D16742">
        <w:rPr>
          <w:rStyle w:val="Appelnotedebasdep"/>
        </w:rPr>
        <w:footnoteReference w:id="5"/>
      </w:r>
      <w:r w:rsidRPr="00DB0ED4">
        <w:rPr>
          <w:lang w:val="fr-FR"/>
        </w:rPr>
        <w:t xml:space="preserve"> à la liste de points à traiter</w:t>
      </w:r>
      <w:r w:rsidRPr="00D16742">
        <w:rPr>
          <w:rStyle w:val="Appelnotedebasdep"/>
        </w:rPr>
        <w:footnoteReference w:id="6"/>
      </w:r>
      <w:r w:rsidRPr="00DB0ED4">
        <w:rPr>
          <w:lang w:val="fr-FR"/>
        </w:rPr>
        <w:t>.</w:t>
      </w:r>
    </w:p>
    <w:p w14:paraId="5DCB55B1" w14:textId="77777777" w:rsidR="00D16742" w:rsidRPr="00DB0ED4" w:rsidRDefault="00D16742" w:rsidP="00D16742">
      <w:pPr>
        <w:pStyle w:val="SingleTxtG"/>
        <w:rPr>
          <w:lang w:val="fr-FR"/>
        </w:rPr>
      </w:pPr>
      <w:r w:rsidRPr="00DB0ED4">
        <w:rPr>
          <w:lang w:val="fr-FR"/>
        </w:rPr>
        <w:t>3.</w:t>
      </w:r>
      <w:r w:rsidRPr="00DB0ED4">
        <w:rPr>
          <w:lang w:val="fr-FR"/>
        </w:rPr>
        <w:tab/>
      </w:r>
      <w:r>
        <w:rPr>
          <w:lang w:val="fr-FR"/>
        </w:rPr>
        <w:t>Le Comité</w:t>
      </w:r>
      <w:r w:rsidRPr="00DB0ED4">
        <w:rPr>
          <w:lang w:val="fr-FR"/>
        </w:rPr>
        <w:t xml:space="preserve"> se félicite également du dialogue constructif qu</w:t>
      </w:r>
      <w:r>
        <w:rPr>
          <w:lang w:val="fr-FR"/>
        </w:rPr>
        <w:t>’</w:t>
      </w:r>
      <w:r w:rsidRPr="00DB0ED4">
        <w:rPr>
          <w:lang w:val="fr-FR"/>
        </w:rPr>
        <w:t>il a eu avec la délégation de l</w:t>
      </w:r>
      <w:r>
        <w:rPr>
          <w:lang w:val="fr-FR"/>
        </w:rPr>
        <w:t>’</w:t>
      </w:r>
      <w:r w:rsidRPr="00DB0ED4">
        <w:rPr>
          <w:lang w:val="fr-FR"/>
        </w:rPr>
        <w:t>État partie sur les mesures prises pour appliquer les dispositions de la Convention</w:t>
      </w:r>
      <w:r>
        <w:rPr>
          <w:lang w:val="fr-FR"/>
        </w:rPr>
        <w:t>,</w:t>
      </w:r>
      <w:r w:rsidRPr="00DB0ED4">
        <w:rPr>
          <w:lang w:val="fr-FR"/>
        </w:rPr>
        <w:t xml:space="preserve"> et salue l</w:t>
      </w:r>
      <w:r>
        <w:rPr>
          <w:lang w:val="fr-FR"/>
        </w:rPr>
        <w:t>’</w:t>
      </w:r>
      <w:r w:rsidRPr="00DB0ED4">
        <w:rPr>
          <w:lang w:val="fr-FR"/>
        </w:rPr>
        <w:t>ouverture d</w:t>
      </w:r>
      <w:r>
        <w:rPr>
          <w:lang w:val="fr-FR"/>
        </w:rPr>
        <w:t>’</w:t>
      </w:r>
      <w:r w:rsidRPr="00DB0ED4">
        <w:rPr>
          <w:lang w:val="fr-FR"/>
        </w:rPr>
        <w:t>esprit avec laquelle la délégation a répondu aux questions qu</w:t>
      </w:r>
      <w:r>
        <w:rPr>
          <w:lang w:val="fr-FR"/>
        </w:rPr>
        <w:t>’</w:t>
      </w:r>
      <w:r w:rsidRPr="00DB0ED4">
        <w:rPr>
          <w:lang w:val="fr-FR"/>
        </w:rPr>
        <w:t xml:space="preserve">il a posées. </w:t>
      </w:r>
      <w:r>
        <w:rPr>
          <w:lang w:val="fr-FR"/>
        </w:rPr>
        <w:t>Il</w:t>
      </w:r>
      <w:r w:rsidRPr="00DB0ED4">
        <w:rPr>
          <w:lang w:val="fr-FR"/>
        </w:rPr>
        <w:t xml:space="preserve"> remercie l</w:t>
      </w:r>
      <w:r>
        <w:rPr>
          <w:lang w:val="fr-FR"/>
        </w:rPr>
        <w:t>’</w:t>
      </w:r>
      <w:r w:rsidRPr="00DB0ED4">
        <w:rPr>
          <w:lang w:val="fr-FR"/>
        </w:rPr>
        <w:t>État partie pour les renseignements complémentaires fournis et les précisions apportées oralement.</w:t>
      </w:r>
    </w:p>
    <w:p w14:paraId="5CA35751" w14:textId="77777777" w:rsidR="00D16742" w:rsidRPr="00DB0ED4" w:rsidRDefault="00D16742" w:rsidP="002C6399">
      <w:pPr>
        <w:pStyle w:val="H1G"/>
        <w:rPr>
          <w:lang w:val="fr-FR"/>
        </w:rPr>
      </w:pPr>
      <w:r w:rsidRPr="00DB0ED4">
        <w:rPr>
          <w:lang w:val="fr-FR"/>
        </w:rPr>
        <w:tab/>
        <w:t>B.</w:t>
      </w:r>
      <w:r w:rsidRPr="00DB0ED4">
        <w:rPr>
          <w:lang w:val="fr-FR"/>
        </w:rPr>
        <w:tab/>
        <w:t>Aspects positifs</w:t>
      </w:r>
    </w:p>
    <w:p w14:paraId="0159AD79" w14:textId="448F36BD" w:rsidR="00D16742" w:rsidRPr="00DB0ED4" w:rsidRDefault="00D16742" w:rsidP="00D16742">
      <w:pPr>
        <w:pStyle w:val="SingleTxtG"/>
        <w:rPr>
          <w:bCs/>
          <w:lang w:val="fr-FR"/>
        </w:rPr>
      </w:pPr>
      <w:r w:rsidRPr="00DB0ED4">
        <w:rPr>
          <w:lang w:val="fr-FR"/>
        </w:rPr>
        <w:t>4.</w:t>
      </w:r>
      <w:r w:rsidRPr="00DB0ED4">
        <w:rPr>
          <w:lang w:val="fr-FR"/>
        </w:rPr>
        <w:tab/>
        <w:t>Le Comité note avec satisfaction que l</w:t>
      </w:r>
      <w:r>
        <w:rPr>
          <w:lang w:val="fr-FR"/>
        </w:rPr>
        <w:t>’</w:t>
      </w:r>
      <w:r w:rsidRPr="00DB0ED4">
        <w:rPr>
          <w:lang w:val="fr-FR"/>
        </w:rPr>
        <w:t xml:space="preserve">État partie a adhéré à la quasi-totalité des instruments internationaux relatifs aux droits </w:t>
      </w:r>
      <w:r>
        <w:rPr>
          <w:lang w:val="fr-FR"/>
        </w:rPr>
        <w:t>humains</w:t>
      </w:r>
      <w:r w:rsidRPr="00DB0ED4">
        <w:rPr>
          <w:lang w:val="fr-FR"/>
        </w:rPr>
        <w:t>, y</w:t>
      </w:r>
      <w:r>
        <w:rPr>
          <w:lang w:val="fr-FR"/>
        </w:rPr>
        <w:t> </w:t>
      </w:r>
      <w:r w:rsidRPr="00DB0ED4">
        <w:rPr>
          <w:lang w:val="fr-FR"/>
        </w:rPr>
        <w:t>compris plusieurs protocoles facultatifs s</w:t>
      </w:r>
      <w:r>
        <w:rPr>
          <w:lang w:val="fr-FR"/>
        </w:rPr>
        <w:t>’</w:t>
      </w:r>
      <w:r w:rsidRPr="00DB0ED4">
        <w:rPr>
          <w:lang w:val="fr-FR"/>
        </w:rPr>
        <w:t xml:space="preserve">y rapportant, </w:t>
      </w:r>
      <w:r>
        <w:rPr>
          <w:lang w:val="fr-FR"/>
        </w:rPr>
        <w:t>et a ratifié le</w:t>
      </w:r>
      <w:r w:rsidRPr="00DB0ED4">
        <w:rPr>
          <w:lang w:val="fr-FR"/>
        </w:rPr>
        <w:t xml:space="preserve"> Statut de Rome de la Cour pénale internationale.</w:t>
      </w:r>
    </w:p>
    <w:p w14:paraId="6860B5C6" w14:textId="4533CD92" w:rsidR="00D16742" w:rsidRPr="00DB0ED4" w:rsidRDefault="00D16742" w:rsidP="00D16742">
      <w:pPr>
        <w:pStyle w:val="SingleTxtG"/>
        <w:rPr>
          <w:bCs/>
          <w:lang w:val="fr-FR"/>
        </w:rPr>
      </w:pPr>
      <w:r w:rsidRPr="00DB0ED4">
        <w:rPr>
          <w:lang w:val="fr-FR"/>
        </w:rPr>
        <w:t>5.</w:t>
      </w:r>
      <w:r w:rsidRPr="00DB0ED4">
        <w:rPr>
          <w:lang w:val="fr-FR"/>
        </w:rPr>
        <w:tab/>
        <w:t>Le Comité félicite l</w:t>
      </w:r>
      <w:r>
        <w:rPr>
          <w:lang w:val="fr-FR"/>
        </w:rPr>
        <w:t>’</w:t>
      </w:r>
      <w:r w:rsidRPr="00DB0ED4">
        <w:rPr>
          <w:lang w:val="fr-FR"/>
        </w:rPr>
        <w:t>État partie d</w:t>
      </w:r>
      <w:r>
        <w:rPr>
          <w:lang w:val="fr-FR"/>
        </w:rPr>
        <w:t>’</w:t>
      </w:r>
      <w:r w:rsidRPr="00DB0ED4">
        <w:rPr>
          <w:lang w:val="fr-FR"/>
        </w:rPr>
        <w:t>avoir reconnu la compétence du Comité pour recevoir et examiner des communications individuelles et interétatiques, en application des articles</w:t>
      </w:r>
      <w:r>
        <w:rPr>
          <w:lang w:val="fr-FR"/>
        </w:rPr>
        <w:t> </w:t>
      </w:r>
      <w:r w:rsidRPr="00DB0ED4">
        <w:rPr>
          <w:lang w:val="fr-FR"/>
        </w:rPr>
        <w:t>31 et 32 de la Convention, respectivement.</w:t>
      </w:r>
    </w:p>
    <w:p w14:paraId="612A5D52" w14:textId="6F623CDE" w:rsidR="00D16742" w:rsidRPr="00DB0ED4" w:rsidRDefault="00D16742" w:rsidP="00D16742">
      <w:pPr>
        <w:pStyle w:val="SingleTxtG"/>
        <w:rPr>
          <w:lang w:val="fr-FR"/>
        </w:rPr>
      </w:pPr>
      <w:r w:rsidRPr="00DB0ED4">
        <w:rPr>
          <w:lang w:val="fr-FR"/>
        </w:rPr>
        <w:t>6.</w:t>
      </w:r>
      <w:r w:rsidRPr="00DB0ED4">
        <w:rPr>
          <w:lang w:val="fr-FR"/>
        </w:rPr>
        <w:tab/>
        <w:t>Le Comité salue également les avancées de l</w:t>
      </w:r>
      <w:r>
        <w:rPr>
          <w:lang w:val="fr-FR"/>
        </w:rPr>
        <w:t>’</w:t>
      </w:r>
      <w:r w:rsidRPr="00DB0ED4">
        <w:rPr>
          <w:lang w:val="fr-FR"/>
        </w:rPr>
        <w:t>État partie dans des domaines intéressant la Convention, notamment :</w:t>
      </w:r>
    </w:p>
    <w:p w14:paraId="77FC5BCF" w14:textId="77777777" w:rsidR="003E4A14" w:rsidRDefault="00D16742" w:rsidP="003E4A14">
      <w:pPr>
        <w:pStyle w:val="SingleTxtG"/>
        <w:ind w:firstLine="567"/>
      </w:pPr>
      <w:r w:rsidRPr="00DB0ED4">
        <w:rPr>
          <w:lang w:val="fr-FR"/>
        </w:rPr>
        <w:t>a)</w:t>
      </w:r>
      <w:r w:rsidRPr="00DB0ED4">
        <w:rPr>
          <w:lang w:val="fr-FR"/>
        </w:rPr>
        <w:tab/>
      </w:r>
      <w:r w:rsidRPr="00DB0ED4">
        <w:t>L</w:t>
      </w:r>
      <w:r>
        <w:t>’</w:t>
      </w:r>
      <w:r w:rsidRPr="00DB0ED4">
        <w:t xml:space="preserve">incorporation dans le Code pénal des infractions issues du Statut de Rome de la Cour pénale internationale, notamment </w:t>
      </w:r>
      <w:r>
        <w:t xml:space="preserve">de </w:t>
      </w:r>
      <w:r w:rsidRPr="00DB0ED4">
        <w:t>la disparition forcée en tant que crime contre l</w:t>
      </w:r>
      <w:r>
        <w:t>’</w:t>
      </w:r>
      <w:r w:rsidRPr="00DB0ED4">
        <w:t>humanité (art.</w:t>
      </w:r>
      <w:r>
        <w:t> </w:t>
      </w:r>
      <w:r w:rsidRPr="00DB0ED4">
        <w:t>29 du Code pénal)</w:t>
      </w:r>
      <w:r>
        <w:t> ;</w:t>
      </w:r>
    </w:p>
    <w:p w14:paraId="5E245D21" w14:textId="77777777" w:rsidR="00423A44" w:rsidRDefault="00D16742" w:rsidP="003E4A14">
      <w:pPr>
        <w:pStyle w:val="SingleTxtG"/>
        <w:ind w:firstLine="567"/>
      </w:pPr>
      <w:r w:rsidRPr="00DB0ED4">
        <w:lastRenderedPageBreak/>
        <w:t>b)</w:t>
      </w:r>
      <w:r w:rsidRPr="00DB0ED4">
        <w:tab/>
        <w:t xml:space="preserve">La validation du projet de </w:t>
      </w:r>
      <w:r>
        <w:t>nouveau c</w:t>
      </w:r>
      <w:r w:rsidRPr="00DB0ED4">
        <w:t>ode pénal lors d</w:t>
      </w:r>
      <w:r>
        <w:t>’</w:t>
      </w:r>
      <w:r w:rsidRPr="00DB0ED4">
        <w:t>un atelier qui s</w:t>
      </w:r>
      <w:r>
        <w:t>’</w:t>
      </w:r>
      <w:r w:rsidRPr="00DB0ED4">
        <w:t>est tenu du 15 au 20</w:t>
      </w:r>
      <w:r>
        <w:t> </w:t>
      </w:r>
      <w:r w:rsidRPr="00DB0ED4">
        <w:t xml:space="preserve">août 2022, regroupant des représentants du Conseil national de transition, </w:t>
      </w:r>
      <w:r>
        <w:t xml:space="preserve">des membres </w:t>
      </w:r>
      <w:r w:rsidRPr="00DB0ED4">
        <w:t>de la société civile, des universitaires et des partenaires techniques et financiers</w:t>
      </w:r>
      <w:r>
        <w:t> ;</w:t>
      </w:r>
    </w:p>
    <w:p w14:paraId="1C791BC1" w14:textId="350D668F" w:rsidR="00D16742" w:rsidRPr="00DB0ED4" w:rsidRDefault="00D16742" w:rsidP="003E4A14">
      <w:pPr>
        <w:pStyle w:val="SingleTxtG"/>
        <w:ind w:firstLine="567"/>
      </w:pPr>
      <w:r w:rsidRPr="00DB0ED4">
        <w:t>c)</w:t>
      </w:r>
      <w:r w:rsidRPr="00DB0ED4">
        <w:tab/>
        <w:t>L</w:t>
      </w:r>
      <w:r>
        <w:t>’</w:t>
      </w:r>
      <w:r w:rsidRPr="00DB0ED4">
        <w:t>adoption de la loi n</w:t>
      </w:r>
      <w:r w:rsidRPr="002C6399">
        <w:rPr>
          <w:vertAlign w:val="superscript"/>
        </w:rPr>
        <w:t>o</w:t>
      </w:r>
      <w:r>
        <w:t> </w:t>
      </w:r>
      <w:r w:rsidRPr="00DB0ED4">
        <w:t>2019-072 du 24</w:t>
      </w:r>
      <w:r>
        <w:t> </w:t>
      </w:r>
      <w:r w:rsidRPr="00DB0ED4">
        <w:t>décembre 2019 portant loi d</w:t>
      </w:r>
      <w:r>
        <w:t>’o</w:t>
      </w:r>
      <w:r w:rsidRPr="00DB0ED4">
        <w:t xml:space="preserve">rientation et de </w:t>
      </w:r>
      <w:r>
        <w:t>p</w:t>
      </w:r>
      <w:r w:rsidRPr="00DB0ED4">
        <w:t xml:space="preserve">rogrammation de la </w:t>
      </w:r>
      <w:r>
        <w:t>j</w:t>
      </w:r>
      <w:r w:rsidRPr="00DB0ED4">
        <w:t>ustice pour la période 2020-2024.</w:t>
      </w:r>
    </w:p>
    <w:p w14:paraId="6D2A819E" w14:textId="77777777" w:rsidR="00D16742" w:rsidRPr="00DB0ED4" w:rsidRDefault="00D16742" w:rsidP="002C6399">
      <w:pPr>
        <w:pStyle w:val="H1G"/>
        <w:rPr>
          <w:lang w:val="fr-FR"/>
        </w:rPr>
      </w:pPr>
      <w:r w:rsidRPr="00DB0ED4">
        <w:rPr>
          <w:lang w:val="fr-FR"/>
        </w:rPr>
        <w:tab/>
        <w:t>C.</w:t>
      </w:r>
      <w:r w:rsidRPr="00DB0ED4">
        <w:rPr>
          <w:lang w:val="fr-FR"/>
        </w:rPr>
        <w:tab/>
        <w:t>Principaux sujets de préoccupation et recommandations</w:t>
      </w:r>
    </w:p>
    <w:p w14:paraId="12BB87AE" w14:textId="77777777" w:rsidR="00D16742" w:rsidRPr="00DB0ED4" w:rsidRDefault="00D16742" w:rsidP="00D16742">
      <w:pPr>
        <w:pStyle w:val="SingleTxtG"/>
        <w:rPr>
          <w:lang w:val="fr-FR"/>
        </w:rPr>
      </w:pPr>
      <w:r w:rsidRPr="00DB0ED4">
        <w:rPr>
          <w:lang w:val="fr-FR"/>
        </w:rPr>
        <w:t>7.</w:t>
      </w:r>
      <w:r w:rsidRPr="00DB0ED4">
        <w:rPr>
          <w:lang w:val="fr-FR"/>
        </w:rPr>
        <w:tab/>
        <w:t>Le Comité est conscient des nombreuses et graves difficultés auxquelles fait face l</w:t>
      </w:r>
      <w:r>
        <w:rPr>
          <w:lang w:val="fr-FR"/>
        </w:rPr>
        <w:t>’</w:t>
      </w:r>
      <w:r w:rsidRPr="00DB0ED4">
        <w:rPr>
          <w:lang w:val="fr-FR"/>
        </w:rPr>
        <w:t xml:space="preserve">État partie et prend note des mesures prises par </w:t>
      </w:r>
      <w:r>
        <w:rPr>
          <w:lang w:val="fr-FR"/>
        </w:rPr>
        <w:t>celui-ci</w:t>
      </w:r>
      <w:r w:rsidRPr="00DB0ED4">
        <w:rPr>
          <w:lang w:val="fr-FR"/>
        </w:rPr>
        <w:t xml:space="preserve"> pour se conformer aux obligations découlant de la Convention. Toutefois, il considère qu</w:t>
      </w:r>
      <w:r>
        <w:rPr>
          <w:lang w:val="fr-FR"/>
        </w:rPr>
        <w:t>’</w:t>
      </w:r>
      <w:r w:rsidRPr="00DB0ED4">
        <w:rPr>
          <w:lang w:val="fr-FR"/>
        </w:rPr>
        <w:t>au moment de l</w:t>
      </w:r>
      <w:r>
        <w:rPr>
          <w:lang w:val="fr-FR"/>
        </w:rPr>
        <w:t>’</w:t>
      </w:r>
      <w:r w:rsidRPr="00DB0ED4">
        <w:rPr>
          <w:lang w:val="fr-FR"/>
        </w:rPr>
        <w:t>adoption des présentes observations finales, la législation en vigueur dans l</w:t>
      </w:r>
      <w:r>
        <w:rPr>
          <w:lang w:val="fr-FR"/>
        </w:rPr>
        <w:t>’</w:t>
      </w:r>
      <w:r w:rsidRPr="00DB0ED4">
        <w:rPr>
          <w:lang w:val="fr-FR"/>
        </w:rPr>
        <w:t>État partie visant à prévenir et à réprimer les disparitions forcées et à garantir les droits des victimes, son application, ainsi que le comportement de certaines des autorités compétentes n</w:t>
      </w:r>
      <w:r>
        <w:rPr>
          <w:lang w:val="fr-FR"/>
        </w:rPr>
        <w:t>’</w:t>
      </w:r>
      <w:r w:rsidRPr="00DB0ED4">
        <w:rPr>
          <w:lang w:val="fr-FR"/>
        </w:rPr>
        <w:t>étaient pas pleinement conformes aux obligations découlant de la Convention. Le Comité est préoccupé en particulier par les très nombreuses allégations de disparitions forcées</w:t>
      </w:r>
      <w:r>
        <w:rPr>
          <w:lang w:val="fr-FR"/>
        </w:rPr>
        <w:t>,</w:t>
      </w:r>
      <w:r w:rsidRPr="00DB0ED4">
        <w:rPr>
          <w:lang w:val="fr-FR"/>
        </w:rPr>
        <w:t xml:space="preserve"> dont beaucoup se sont produites après l</w:t>
      </w:r>
      <w:r>
        <w:rPr>
          <w:lang w:val="fr-FR"/>
        </w:rPr>
        <w:t>’</w:t>
      </w:r>
      <w:r w:rsidRPr="00DB0ED4">
        <w:rPr>
          <w:lang w:val="fr-FR"/>
        </w:rPr>
        <w:t>entrée en vigueur de la Convention. Il encourage l</w:t>
      </w:r>
      <w:r>
        <w:rPr>
          <w:lang w:val="fr-FR"/>
        </w:rPr>
        <w:t>’</w:t>
      </w:r>
      <w:r w:rsidRPr="00DB0ED4">
        <w:rPr>
          <w:lang w:val="fr-FR"/>
        </w:rPr>
        <w:t>État partie à mettre en œuvre ses recommandations, qui ont été formulées dans un esprit constructif de coopération, afin de garantir en droit et dans la pratique la pleine application de la Convention. À ce propos, il l</w:t>
      </w:r>
      <w:r>
        <w:rPr>
          <w:lang w:val="fr-FR"/>
        </w:rPr>
        <w:t>’</w:t>
      </w:r>
      <w:r w:rsidRPr="00DB0ED4">
        <w:rPr>
          <w:lang w:val="fr-FR"/>
        </w:rPr>
        <w:t xml:space="preserve">invite à mettre à profit les débats en cours sur différents projets de loi dans des domaines intéressant la Convention pour donner suite aux recommandations formulées dans les présentes observations finales. </w:t>
      </w:r>
    </w:p>
    <w:p w14:paraId="3F50ECA9" w14:textId="77777777" w:rsidR="00D16742" w:rsidRPr="00DB0ED4" w:rsidRDefault="00D16742" w:rsidP="002C6399">
      <w:pPr>
        <w:pStyle w:val="H23G"/>
        <w:rPr>
          <w:lang w:val="fr-FR"/>
        </w:rPr>
      </w:pPr>
      <w:r w:rsidRPr="00DB0ED4">
        <w:rPr>
          <w:lang w:val="fr-FR"/>
        </w:rPr>
        <w:tab/>
        <w:t>1.</w:t>
      </w:r>
      <w:r w:rsidRPr="00DB0ED4">
        <w:rPr>
          <w:lang w:val="fr-FR"/>
        </w:rPr>
        <w:tab/>
        <w:t>Renseignements d</w:t>
      </w:r>
      <w:r>
        <w:rPr>
          <w:lang w:val="fr-FR"/>
        </w:rPr>
        <w:t>’</w:t>
      </w:r>
      <w:r w:rsidRPr="00DB0ED4">
        <w:rPr>
          <w:lang w:val="fr-FR"/>
        </w:rPr>
        <w:t>ordre général</w:t>
      </w:r>
    </w:p>
    <w:p w14:paraId="1E93F00E" w14:textId="77777777" w:rsidR="00D16742" w:rsidRPr="00DB0ED4" w:rsidRDefault="00D16742" w:rsidP="002C6399">
      <w:pPr>
        <w:pStyle w:val="H4G"/>
        <w:rPr>
          <w:lang w:val="fr-FR"/>
        </w:rPr>
      </w:pPr>
      <w:r w:rsidRPr="00DB0ED4">
        <w:rPr>
          <w:lang w:val="fr-FR"/>
        </w:rPr>
        <w:tab/>
      </w:r>
      <w:r w:rsidRPr="00DB0ED4">
        <w:rPr>
          <w:lang w:val="fr-FR"/>
        </w:rPr>
        <w:tab/>
        <w:t>Applicabilité de la Convention</w:t>
      </w:r>
    </w:p>
    <w:p w14:paraId="2C6D08B4" w14:textId="77777777" w:rsidR="00D16742" w:rsidRPr="00DB0ED4" w:rsidRDefault="00D16742" w:rsidP="00D16742">
      <w:pPr>
        <w:pStyle w:val="SingleTxtG"/>
        <w:rPr>
          <w:lang w:val="fr-FR"/>
        </w:rPr>
      </w:pPr>
      <w:r w:rsidRPr="00DB0ED4">
        <w:rPr>
          <w:lang w:val="fr-FR"/>
        </w:rPr>
        <w:t>8.</w:t>
      </w:r>
      <w:r w:rsidRPr="00DB0ED4">
        <w:rPr>
          <w:lang w:val="fr-FR"/>
        </w:rPr>
        <w:tab/>
        <w:t>Le Comité regrette qu</w:t>
      </w:r>
      <w:r>
        <w:rPr>
          <w:lang w:val="fr-FR"/>
        </w:rPr>
        <w:t>’</w:t>
      </w:r>
      <w:r w:rsidRPr="00DB0ED4">
        <w:rPr>
          <w:lang w:val="fr-FR"/>
        </w:rPr>
        <w:t>aucune décision de justice relative à des cas de disparition forcée n</w:t>
      </w:r>
      <w:r>
        <w:rPr>
          <w:lang w:val="fr-FR"/>
        </w:rPr>
        <w:t>’</w:t>
      </w:r>
      <w:r w:rsidRPr="00DB0ED4">
        <w:rPr>
          <w:lang w:val="fr-FR"/>
        </w:rPr>
        <w:t>ait été recensée et que, selon l</w:t>
      </w:r>
      <w:r>
        <w:rPr>
          <w:lang w:val="fr-FR"/>
        </w:rPr>
        <w:t>’</w:t>
      </w:r>
      <w:r w:rsidRPr="00DB0ED4">
        <w:rPr>
          <w:lang w:val="fr-FR"/>
        </w:rPr>
        <w:t xml:space="preserve">État partie, la non-application de la Convention soit notamment due au fait que les magistrats hésitent à mettre en œuvre </w:t>
      </w:r>
      <w:r>
        <w:rPr>
          <w:lang w:val="fr-FR"/>
        </w:rPr>
        <w:t>s</w:t>
      </w:r>
      <w:r w:rsidRPr="00DB0ED4">
        <w:rPr>
          <w:lang w:val="fr-FR"/>
        </w:rPr>
        <w:t>es dispositions</w:t>
      </w:r>
      <w:r w:rsidRPr="00D16742">
        <w:rPr>
          <w:rStyle w:val="Appelnotedebasdep"/>
        </w:rPr>
        <w:footnoteReference w:id="7"/>
      </w:r>
      <w:r w:rsidRPr="00DB0ED4">
        <w:rPr>
          <w:lang w:val="fr-FR"/>
        </w:rPr>
        <w:t>. À cet égard, le Comité note avec satisfaction les informations transmises au cours du dialogue sur les efforts mis en œuvre pour faire connaître la Convention (art. 23).</w:t>
      </w:r>
    </w:p>
    <w:p w14:paraId="6DF39D08" w14:textId="77777777" w:rsidR="00D16742" w:rsidRPr="00DB0ED4" w:rsidRDefault="00D16742" w:rsidP="00D16742">
      <w:pPr>
        <w:pStyle w:val="SingleTxtG"/>
        <w:rPr>
          <w:b/>
          <w:bCs/>
          <w:lang w:val="fr-FR"/>
        </w:rPr>
      </w:pPr>
      <w:r w:rsidRPr="00DB0ED4">
        <w:rPr>
          <w:lang w:val="fr-FR"/>
        </w:rPr>
        <w:t>9.</w:t>
      </w:r>
      <w:r w:rsidRPr="00DB0ED4">
        <w:rPr>
          <w:b/>
          <w:bCs/>
          <w:lang w:val="fr-FR"/>
        </w:rPr>
        <w:tab/>
        <w:t>Le Comité recommande à l</w:t>
      </w:r>
      <w:r>
        <w:rPr>
          <w:b/>
          <w:bCs/>
          <w:lang w:val="fr-FR"/>
        </w:rPr>
        <w:t>’</w:t>
      </w:r>
      <w:r w:rsidRPr="00DB0ED4">
        <w:rPr>
          <w:b/>
          <w:bCs/>
          <w:lang w:val="fr-FR"/>
        </w:rPr>
        <w:t>État partie d</w:t>
      </w:r>
      <w:r>
        <w:rPr>
          <w:b/>
          <w:bCs/>
          <w:lang w:val="fr-FR"/>
        </w:rPr>
        <w:t>’</w:t>
      </w:r>
      <w:r w:rsidRPr="00DB0ED4">
        <w:rPr>
          <w:b/>
          <w:bCs/>
          <w:lang w:val="fr-FR"/>
        </w:rPr>
        <w:t>intensifier ses efforts pour assurer la formation des juges, des procureurs et des avocats sur la Convention, de sorte qu</w:t>
      </w:r>
      <w:r>
        <w:rPr>
          <w:b/>
          <w:bCs/>
          <w:lang w:val="fr-FR"/>
        </w:rPr>
        <w:t>’</w:t>
      </w:r>
      <w:r w:rsidRPr="00DB0ED4">
        <w:rPr>
          <w:b/>
          <w:bCs/>
          <w:lang w:val="fr-FR"/>
        </w:rPr>
        <w:t>elle soit appliquée et prise en compte par les tribunaux nationaux.</w:t>
      </w:r>
    </w:p>
    <w:p w14:paraId="35DC2C3A" w14:textId="77777777" w:rsidR="00D16742" w:rsidRPr="007412A6" w:rsidRDefault="00D16742" w:rsidP="002C6399">
      <w:pPr>
        <w:pStyle w:val="H4G"/>
        <w:rPr>
          <w:lang w:val="fr-FR"/>
        </w:rPr>
      </w:pPr>
      <w:r w:rsidRPr="00DB0ED4">
        <w:rPr>
          <w:lang w:val="fr-FR"/>
        </w:rPr>
        <w:tab/>
      </w:r>
      <w:r w:rsidRPr="00DB0ED4">
        <w:rPr>
          <w:lang w:val="fr-FR"/>
        </w:rPr>
        <w:tab/>
      </w:r>
      <w:r w:rsidRPr="007412A6">
        <w:rPr>
          <w:lang w:val="fr-FR"/>
        </w:rPr>
        <w:t>Impossibilité de déroger à l</w:t>
      </w:r>
      <w:r>
        <w:rPr>
          <w:lang w:val="fr-FR"/>
        </w:rPr>
        <w:t>’</w:t>
      </w:r>
      <w:r w:rsidRPr="007412A6">
        <w:rPr>
          <w:lang w:val="fr-FR"/>
        </w:rPr>
        <w:t>interdiction de la disparition forcée</w:t>
      </w:r>
    </w:p>
    <w:p w14:paraId="5A996B56" w14:textId="7BD8F9A8" w:rsidR="00D16742" w:rsidRPr="007412A6" w:rsidRDefault="00D16742" w:rsidP="00D16742">
      <w:pPr>
        <w:pStyle w:val="SingleTxtG"/>
        <w:rPr>
          <w:lang w:val="fr-FR"/>
        </w:rPr>
      </w:pPr>
      <w:r w:rsidRPr="007412A6">
        <w:rPr>
          <w:lang w:val="fr-FR"/>
        </w:rPr>
        <w:t>10.</w:t>
      </w:r>
      <w:r w:rsidRPr="007412A6">
        <w:rPr>
          <w:lang w:val="fr-FR"/>
        </w:rPr>
        <w:tab/>
        <w:t>Le Comité constate avec préoccupation que le droit interne n</w:t>
      </w:r>
      <w:r>
        <w:rPr>
          <w:lang w:val="fr-FR"/>
        </w:rPr>
        <w:t>’</w:t>
      </w:r>
      <w:r w:rsidRPr="007412A6">
        <w:rPr>
          <w:lang w:val="fr-FR"/>
        </w:rPr>
        <w:t>établit pas expressément qu</w:t>
      </w:r>
      <w:r>
        <w:rPr>
          <w:lang w:val="fr-FR"/>
        </w:rPr>
        <w:t>’</w:t>
      </w:r>
      <w:r w:rsidRPr="007412A6">
        <w:rPr>
          <w:lang w:val="fr-FR"/>
        </w:rPr>
        <w:t>aucune circonstance exceptionnelle, quelle qu</w:t>
      </w:r>
      <w:r>
        <w:rPr>
          <w:lang w:val="fr-FR"/>
        </w:rPr>
        <w:t>’</w:t>
      </w:r>
      <w:r w:rsidRPr="007412A6">
        <w:rPr>
          <w:lang w:val="fr-FR"/>
        </w:rPr>
        <w:t>elle soit, ne peut être invoquée pour déroger à l</w:t>
      </w:r>
      <w:r>
        <w:rPr>
          <w:lang w:val="fr-FR"/>
        </w:rPr>
        <w:t>’</w:t>
      </w:r>
      <w:r w:rsidRPr="007412A6">
        <w:rPr>
          <w:lang w:val="fr-FR"/>
        </w:rPr>
        <w:t>interdiction de la disparition forcée</w:t>
      </w:r>
      <w:r>
        <w:rPr>
          <w:lang w:val="fr-FR"/>
        </w:rPr>
        <w:t>,</w:t>
      </w:r>
      <w:r w:rsidRPr="007412A6">
        <w:rPr>
          <w:lang w:val="fr-FR"/>
        </w:rPr>
        <w:t xml:space="preserve"> et que l</w:t>
      </w:r>
      <w:r>
        <w:rPr>
          <w:lang w:val="fr-FR"/>
        </w:rPr>
        <w:t>’</w:t>
      </w:r>
      <w:r w:rsidRPr="007412A6">
        <w:rPr>
          <w:lang w:val="fr-FR"/>
        </w:rPr>
        <w:t>État partie n</w:t>
      </w:r>
      <w:r>
        <w:rPr>
          <w:lang w:val="fr-FR"/>
        </w:rPr>
        <w:t>’</w:t>
      </w:r>
      <w:r w:rsidRPr="007412A6">
        <w:rPr>
          <w:lang w:val="fr-FR"/>
        </w:rPr>
        <w:t>a pas fourni d</w:t>
      </w:r>
      <w:r>
        <w:rPr>
          <w:lang w:val="fr-FR"/>
        </w:rPr>
        <w:t>’</w:t>
      </w:r>
      <w:r w:rsidRPr="007412A6">
        <w:rPr>
          <w:lang w:val="fr-FR"/>
        </w:rPr>
        <w:t>informations sur les dispositions législatives et les mesures adoptées pour garantir qu</w:t>
      </w:r>
      <w:r>
        <w:rPr>
          <w:lang w:val="fr-FR"/>
        </w:rPr>
        <w:t>’</w:t>
      </w:r>
      <w:r w:rsidRPr="007412A6">
        <w:rPr>
          <w:lang w:val="fr-FR"/>
        </w:rPr>
        <w:t>aucune circonstance exceptionnelle ne permet de déroger au droit de ne pas être soumis à une disparition forcée (art.</w:t>
      </w:r>
      <w:r>
        <w:rPr>
          <w:lang w:val="fr-FR"/>
        </w:rPr>
        <w:t> </w:t>
      </w:r>
      <w:r w:rsidRPr="007412A6">
        <w:rPr>
          <w:lang w:val="fr-FR"/>
        </w:rPr>
        <w:t>1</w:t>
      </w:r>
      <w:r w:rsidRPr="004D1D14">
        <w:rPr>
          <w:vertAlign w:val="superscript"/>
          <w:lang w:val="fr-FR"/>
        </w:rPr>
        <w:t>er</w:t>
      </w:r>
      <w:r w:rsidRPr="007412A6">
        <w:rPr>
          <w:lang w:val="fr-FR"/>
        </w:rPr>
        <w:t>).</w:t>
      </w:r>
    </w:p>
    <w:p w14:paraId="4AB799E8" w14:textId="77777777" w:rsidR="00D16742" w:rsidRPr="00DB0ED4" w:rsidRDefault="00D16742" w:rsidP="00D16742">
      <w:pPr>
        <w:pStyle w:val="SingleTxtG"/>
        <w:rPr>
          <w:b/>
          <w:bCs/>
          <w:lang w:val="fr-FR"/>
        </w:rPr>
      </w:pPr>
      <w:r w:rsidRPr="007412A6">
        <w:rPr>
          <w:lang w:val="fr-FR"/>
        </w:rPr>
        <w:t>11.</w:t>
      </w:r>
      <w:r w:rsidRPr="007412A6">
        <w:rPr>
          <w:b/>
          <w:bCs/>
          <w:lang w:val="fr-FR"/>
        </w:rPr>
        <w:tab/>
        <w:t>Le Comité recommande à l</w:t>
      </w:r>
      <w:r>
        <w:rPr>
          <w:b/>
          <w:bCs/>
          <w:lang w:val="fr-FR"/>
        </w:rPr>
        <w:t>’</w:t>
      </w:r>
      <w:r w:rsidRPr="007412A6">
        <w:rPr>
          <w:b/>
          <w:bCs/>
          <w:lang w:val="fr-FR"/>
        </w:rPr>
        <w:t>État partie de prendre les mesures nécessaires pour incorporer expressément dans le droit interne l</w:t>
      </w:r>
      <w:r>
        <w:rPr>
          <w:b/>
          <w:bCs/>
          <w:lang w:val="fr-FR"/>
        </w:rPr>
        <w:t>’</w:t>
      </w:r>
      <w:r w:rsidRPr="007412A6">
        <w:rPr>
          <w:b/>
          <w:bCs/>
          <w:lang w:val="fr-FR"/>
        </w:rPr>
        <w:t xml:space="preserve">interdiction absolue de la disparition forcée, conformément </w:t>
      </w:r>
      <w:r>
        <w:rPr>
          <w:b/>
          <w:bCs/>
          <w:lang w:val="fr-FR"/>
        </w:rPr>
        <w:t>à</w:t>
      </w:r>
      <w:r w:rsidRPr="007412A6">
        <w:rPr>
          <w:b/>
          <w:bCs/>
          <w:lang w:val="fr-FR"/>
        </w:rPr>
        <w:t xml:space="preserve"> l</w:t>
      </w:r>
      <w:r>
        <w:rPr>
          <w:b/>
          <w:bCs/>
          <w:lang w:val="fr-FR"/>
        </w:rPr>
        <w:t>’</w:t>
      </w:r>
      <w:r w:rsidRPr="007412A6">
        <w:rPr>
          <w:b/>
          <w:bCs/>
          <w:lang w:val="fr-FR"/>
        </w:rPr>
        <w:t>article premier</w:t>
      </w:r>
      <w:r>
        <w:rPr>
          <w:b/>
          <w:bCs/>
          <w:lang w:val="fr-FR"/>
        </w:rPr>
        <w:t xml:space="preserve"> (par. 2)</w:t>
      </w:r>
      <w:r w:rsidRPr="007412A6">
        <w:rPr>
          <w:b/>
          <w:bCs/>
          <w:lang w:val="fr-FR"/>
        </w:rPr>
        <w:t xml:space="preserve"> de la </w:t>
      </w:r>
      <w:r>
        <w:rPr>
          <w:b/>
          <w:bCs/>
          <w:lang w:val="fr-FR"/>
        </w:rPr>
        <w:t>C</w:t>
      </w:r>
      <w:r w:rsidRPr="007412A6">
        <w:rPr>
          <w:b/>
          <w:bCs/>
          <w:lang w:val="fr-FR"/>
        </w:rPr>
        <w:t>onvention</w:t>
      </w:r>
      <w:r>
        <w:rPr>
          <w:b/>
          <w:bCs/>
          <w:lang w:val="fr-FR"/>
        </w:rPr>
        <w:t>,</w:t>
      </w:r>
      <w:r w:rsidRPr="007412A6">
        <w:rPr>
          <w:b/>
          <w:bCs/>
          <w:lang w:val="fr-FR"/>
        </w:rPr>
        <w:t xml:space="preserve"> et </w:t>
      </w:r>
      <w:r>
        <w:rPr>
          <w:b/>
          <w:bCs/>
          <w:lang w:val="fr-FR"/>
        </w:rPr>
        <w:t xml:space="preserve">de </w:t>
      </w:r>
      <w:r w:rsidRPr="007412A6">
        <w:rPr>
          <w:b/>
          <w:bCs/>
          <w:lang w:val="fr-FR"/>
        </w:rPr>
        <w:t>s</w:t>
      </w:r>
      <w:r>
        <w:rPr>
          <w:b/>
          <w:bCs/>
          <w:lang w:val="fr-FR"/>
        </w:rPr>
        <w:t>’</w:t>
      </w:r>
      <w:r w:rsidRPr="007412A6">
        <w:rPr>
          <w:b/>
          <w:bCs/>
          <w:lang w:val="fr-FR"/>
        </w:rPr>
        <w:t>assurer que les mesures prises dans le cadre de la lutte contre le terrorisme n</w:t>
      </w:r>
      <w:r>
        <w:rPr>
          <w:b/>
          <w:bCs/>
          <w:lang w:val="fr-FR"/>
        </w:rPr>
        <w:t>’</w:t>
      </w:r>
      <w:r w:rsidRPr="007412A6">
        <w:rPr>
          <w:b/>
          <w:bCs/>
          <w:lang w:val="fr-FR"/>
        </w:rPr>
        <w:t>aient aucune incidence sur l</w:t>
      </w:r>
      <w:r>
        <w:rPr>
          <w:b/>
          <w:bCs/>
          <w:lang w:val="fr-FR"/>
        </w:rPr>
        <w:t>’</w:t>
      </w:r>
      <w:r w:rsidRPr="007412A6">
        <w:rPr>
          <w:b/>
          <w:bCs/>
          <w:lang w:val="fr-FR"/>
        </w:rPr>
        <w:t>application effective de la Convention et qu</w:t>
      </w:r>
      <w:r>
        <w:rPr>
          <w:b/>
          <w:bCs/>
          <w:lang w:val="fr-FR"/>
        </w:rPr>
        <w:t>’</w:t>
      </w:r>
      <w:r w:rsidRPr="007412A6">
        <w:rPr>
          <w:b/>
          <w:bCs/>
          <w:lang w:val="fr-FR"/>
        </w:rPr>
        <w:t>aucune circonstance exceptionnelle ne puisse être invoquée pour justifier la disparition forcée.</w:t>
      </w:r>
    </w:p>
    <w:p w14:paraId="0098470E" w14:textId="77777777" w:rsidR="00D16742" w:rsidRPr="00DB0ED4" w:rsidRDefault="00D16742" w:rsidP="002C6399">
      <w:pPr>
        <w:pStyle w:val="H4G"/>
        <w:rPr>
          <w:lang w:val="fr-FR"/>
        </w:rPr>
      </w:pPr>
      <w:r w:rsidRPr="00DB0ED4">
        <w:rPr>
          <w:lang w:val="fr-FR"/>
        </w:rPr>
        <w:tab/>
      </w:r>
      <w:r w:rsidRPr="00DB0ED4">
        <w:rPr>
          <w:lang w:val="fr-FR"/>
        </w:rPr>
        <w:tab/>
        <w:t>Institution nationale des droits de l</w:t>
      </w:r>
      <w:r>
        <w:rPr>
          <w:lang w:val="fr-FR"/>
        </w:rPr>
        <w:t>’</w:t>
      </w:r>
      <w:r w:rsidRPr="00DB0ED4">
        <w:rPr>
          <w:lang w:val="fr-FR"/>
        </w:rPr>
        <w:t>homme</w:t>
      </w:r>
    </w:p>
    <w:p w14:paraId="6CEA9B88" w14:textId="731558BF" w:rsidR="00D16742" w:rsidRPr="00DB0ED4" w:rsidRDefault="00D16742" w:rsidP="00D16742">
      <w:pPr>
        <w:pStyle w:val="SingleTxtG"/>
        <w:rPr>
          <w:lang w:val="fr-FR"/>
        </w:rPr>
      </w:pPr>
      <w:r w:rsidRPr="00DB0ED4">
        <w:rPr>
          <w:lang w:val="fr-FR"/>
        </w:rPr>
        <w:t>12.</w:t>
      </w:r>
      <w:r w:rsidRPr="00DB0ED4">
        <w:rPr>
          <w:lang w:val="fr-FR"/>
        </w:rPr>
        <w:tab/>
        <w:t>Le Comité se félicite de la création</w:t>
      </w:r>
      <w:r>
        <w:rPr>
          <w:lang w:val="fr-FR"/>
        </w:rPr>
        <w:t>,</w:t>
      </w:r>
      <w:r w:rsidRPr="00DB0ED4">
        <w:rPr>
          <w:lang w:val="fr-FR"/>
        </w:rPr>
        <w:t xml:space="preserve"> en vertu de la loi n</w:t>
      </w:r>
      <w:r w:rsidRPr="002C6399">
        <w:rPr>
          <w:vertAlign w:val="superscript"/>
          <w:lang w:val="fr-FR"/>
        </w:rPr>
        <w:t>o</w:t>
      </w:r>
      <w:r>
        <w:rPr>
          <w:lang w:val="fr-FR"/>
        </w:rPr>
        <w:t> </w:t>
      </w:r>
      <w:r w:rsidRPr="00DB0ED4">
        <w:rPr>
          <w:lang w:val="fr-FR"/>
        </w:rPr>
        <w:t>2016</w:t>
      </w:r>
      <w:r w:rsidRPr="00DB0ED4">
        <w:rPr>
          <w:lang w:val="fr-FR"/>
        </w:rPr>
        <w:noBreakHyphen/>
        <w:t>036 du 7</w:t>
      </w:r>
      <w:r>
        <w:rPr>
          <w:lang w:val="fr-FR"/>
        </w:rPr>
        <w:t> </w:t>
      </w:r>
      <w:r w:rsidRPr="00DB0ED4">
        <w:rPr>
          <w:lang w:val="fr-FR"/>
        </w:rPr>
        <w:t>juillet 2016</w:t>
      </w:r>
      <w:r>
        <w:rPr>
          <w:lang w:val="fr-FR"/>
        </w:rPr>
        <w:t>,</w:t>
      </w:r>
      <w:r w:rsidRPr="00DB0ED4">
        <w:rPr>
          <w:lang w:val="fr-FR"/>
        </w:rPr>
        <w:t xml:space="preserve"> </w:t>
      </w:r>
      <w:r>
        <w:rPr>
          <w:lang w:val="fr-FR"/>
        </w:rPr>
        <w:t>de la</w:t>
      </w:r>
      <w:r w:rsidRPr="00DB0ED4">
        <w:rPr>
          <w:lang w:val="fr-FR"/>
        </w:rPr>
        <w:t xml:space="preserve"> Commission nationale des droits de l</w:t>
      </w:r>
      <w:r>
        <w:rPr>
          <w:lang w:val="fr-FR"/>
        </w:rPr>
        <w:t>’</w:t>
      </w:r>
      <w:r w:rsidRPr="00DB0ED4">
        <w:rPr>
          <w:lang w:val="fr-FR"/>
        </w:rPr>
        <w:t xml:space="preserve">homme. </w:t>
      </w:r>
      <w:r>
        <w:rPr>
          <w:lang w:val="fr-FR"/>
        </w:rPr>
        <w:t>Il</w:t>
      </w:r>
      <w:r w:rsidRPr="00DB0ED4">
        <w:rPr>
          <w:lang w:val="fr-FR"/>
        </w:rPr>
        <w:t xml:space="preserve"> salue également le fait que la </w:t>
      </w:r>
      <w:r>
        <w:rPr>
          <w:lang w:val="fr-FR"/>
        </w:rPr>
        <w:t>Commission</w:t>
      </w:r>
      <w:r w:rsidRPr="00DB0ED4">
        <w:rPr>
          <w:lang w:val="fr-FR"/>
        </w:rPr>
        <w:t xml:space="preserve"> </w:t>
      </w:r>
      <w:r>
        <w:rPr>
          <w:lang w:val="fr-FR"/>
        </w:rPr>
        <w:t>s’est</w:t>
      </w:r>
      <w:r w:rsidRPr="00DB0ED4">
        <w:rPr>
          <w:lang w:val="fr-FR"/>
        </w:rPr>
        <w:t xml:space="preserve"> vu réaccréditée </w:t>
      </w:r>
      <w:r>
        <w:rPr>
          <w:lang w:val="fr-FR"/>
        </w:rPr>
        <w:t>au</w:t>
      </w:r>
      <w:r w:rsidRPr="00DB0ED4">
        <w:rPr>
          <w:lang w:val="fr-FR"/>
        </w:rPr>
        <w:t xml:space="preserve"> statut « A » en mars 2022 par l</w:t>
      </w:r>
      <w:r>
        <w:rPr>
          <w:lang w:val="fr-FR"/>
        </w:rPr>
        <w:t>’</w:t>
      </w:r>
      <w:r w:rsidRPr="00DB0ED4">
        <w:rPr>
          <w:lang w:val="fr-FR"/>
        </w:rPr>
        <w:t xml:space="preserve">Alliance </w:t>
      </w:r>
      <w:r>
        <w:rPr>
          <w:lang w:val="fr-FR"/>
        </w:rPr>
        <w:t>mondiale</w:t>
      </w:r>
      <w:r w:rsidRPr="00DB0ED4">
        <w:rPr>
          <w:lang w:val="fr-FR"/>
        </w:rPr>
        <w:t xml:space="preserve"> des </w:t>
      </w:r>
      <w:r>
        <w:rPr>
          <w:lang w:val="fr-FR"/>
        </w:rPr>
        <w:lastRenderedPageBreak/>
        <w:t>i</w:t>
      </w:r>
      <w:r w:rsidRPr="00DB0ED4">
        <w:rPr>
          <w:lang w:val="fr-FR"/>
        </w:rPr>
        <w:t xml:space="preserve">nstitutions </w:t>
      </w:r>
      <w:r>
        <w:rPr>
          <w:lang w:val="fr-FR"/>
        </w:rPr>
        <w:t>n</w:t>
      </w:r>
      <w:r w:rsidRPr="00DB0ED4">
        <w:rPr>
          <w:lang w:val="fr-FR"/>
        </w:rPr>
        <w:t xml:space="preserve">ationales des </w:t>
      </w:r>
      <w:r>
        <w:rPr>
          <w:lang w:val="fr-FR"/>
        </w:rPr>
        <w:t>d</w:t>
      </w:r>
      <w:r w:rsidRPr="00DB0ED4">
        <w:rPr>
          <w:lang w:val="fr-FR"/>
        </w:rPr>
        <w:t>roits de l</w:t>
      </w:r>
      <w:r>
        <w:rPr>
          <w:lang w:val="fr-FR"/>
        </w:rPr>
        <w:t>’h</w:t>
      </w:r>
      <w:r w:rsidRPr="00DB0ED4">
        <w:rPr>
          <w:lang w:val="fr-FR"/>
        </w:rPr>
        <w:t>omme. Toutefois, il relève que l</w:t>
      </w:r>
      <w:r>
        <w:rPr>
          <w:lang w:val="fr-FR"/>
        </w:rPr>
        <w:t>’</w:t>
      </w:r>
      <w:r w:rsidRPr="00DB0ED4">
        <w:rPr>
          <w:lang w:val="fr-FR"/>
        </w:rPr>
        <w:t>État partie ne donne pas de précisions suffisantes sur les mesures adoptées pour que la Commission dispose des ressources financières, techniques et humaines nécessaires pour remplir efficacement ses fonctions sur l</w:t>
      </w:r>
      <w:r>
        <w:rPr>
          <w:lang w:val="fr-FR"/>
        </w:rPr>
        <w:t>’</w:t>
      </w:r>
      <w:r w:rsidRPr="00DB0ED4">
        <w:rPr>
          <w:lang w:val="fr-FR"/>
        </w:rPr>
        <w:t>ensemble du territoire de l</w:t>
      </w:r>
      <w:r>
        <w:rPr>
          <w:lang w:val="fr-FR"/>
        </w:rPr>
        <w:t>’</w:t>
      </w:r>
      <w:r w:rsidRPr="00DB0ED4">
        <w:rPr>
          <w:lang w:val="fr-FR"/>
        </w:rPr>
        <w:t>État partie. L</w:t>
      </w:r>
      <w:r>
        <w:rPr>
          <w:lang w:val="fr-FR"/>
        </w:rPr>
        <w:t>’</w:t>
      </w:r>
      <w:r w:rsidRPr="00DB0ED4">
        <w:rPr>
          <w:lang w:val="fr-FR"/>
        </w:rPr>
        <w:t>État partie ne précise pas non plus les mesures adoptées pour promouvoir la connaissance de la Commission par l</w:t>
      </w:r>
      <w:r>
        <w:rPr>
          <w:lang w:val="fr-FR"/>
        </w:rPr>
        <w:t>’</w:t>
      </w:r>
      <w:r w:rsidRPr="00DB0ED4">
        <w:rPr>
          <w:lang w:val="fr-FR"/>
        </w:rPr>
        <w:t>ensemble de la population et des autorités nationales et locales.</w:t>
      </w:r>
    </w:p>
    <w:p w14:paraId="7F5D9A21" w14:textId="77777777" w:rsidR="00D16742" w:rsidRPr="00DB0ED4" w:rsidRDefault="00D16742" w:rsidP="00D16742">
      <w:pPr>
        <w:pStyle w:val="SingleTxtG"/>
        <w:rPr>
          <w:b/>
          <w:bCs/>
          <w:lang w:val="fr-FR"/>
        </w:rPr>
      </w:pPr>
      <w:r w:rsidRPr="00DB0ED4">
        <w:rPr>
          <w:lang w:val="fr-FR"/>
        </w:rPr>
        <w:t>13.</w:t>
      </w:r>
      <w:r w:rsidRPr="00DB0ED4">
        <w:rPr>
          <w:b/>
          <w:bCs/>
          <w:lang w:val="fr-FR"/>
        </w:rPr>
        <w:tab/>
        <w:t>Le Comité recommande à l</w:t>
      </w:r>
      <w:r>
        <w:rPr>
          <w:b/>
          <w:bCs/>
          <w:lang w:val="fr-FR"/>
        </w:rPr>
        <w:t>’</w:t>
      </w:r>
      <w:r w:rsidRPr="00DB0ED4">
        <w:rPr>
          <w:b/>
          <w:bCs/>
          <w:lang w:val="fr-FR"/>
        </w:rPr>
        <w:t>État partie de veiller à ce que la</w:t>
      </w:r>
      <w:r>
        <w:rPr>
          <w:b/>
          <w:bCs/>
          <w:lang w:val="fr-FR"/>
        </w:rPr>
        <w:t xml:space="preserve"> Commission nationale des droits de l’homme</w:t>
      </w:r>
      <w:r w:rsidRPr="00DB0ED4">
        <w:rPr>
          <w:b/>
          <w:bCs/>
          <w:lang w:val="fr-FR"/>
        </w:rPr>
        <w:t xml:space="preserve"> dispose des ressources financières, techniques et humaines nécessaires pour remplir correctement ses fonctions sur l</w:t>
      </w:r>
      <w:r>
        <w:rPr>
          <w:b/>
          <w:bCs/>
          <w:lang w:val="fr-FR"/>
        </w:rPr>
        <w:t>’</w:t>
      </w:r>
      <w:r w:rsidRPr="00DB0ED4">
        <w:rPr>
          <w:b/>
          <w:bCs/>
          <w:lang w:val="fr-FR"/>
        </w:rPr>
        <w:t xml:space="preserve">ensemble du territoire malien. </w:t>
      </w:r>
      <w:r>
        <w:rPr>
          <w:b/>
          <w:bCs/>
          <w:lang w:val="fr-FR"/>
        </w:rPr>
        <w:t>Il lui</w:t>
      </w:r>
      <w:r w:rsidRPr="00DB0ED4">
        <w:rPr>
          <w:b/>
          <w:bCs/>
          <w:lang w:val="fr-FR"/>
        </w:rPr>
        <w:t xml:space="preserve"> recommande également de promouvoir la connaissance de la Commission et de ses compétences </w:t>
      </w:r>
      <w:r>
        <w:rPr>
          <w:b/>
          <w:bCs/>
          <w:lang w:val="fr-FR"/>
        </w:rPr>
        <w:t>auprès de</w:t>
      </w:r>
      <w:r w:rsidRPr="00DB0ED4">
        <w:rPr>
          <w:b/>
          <w:bCs/>
          <w:lang w:val="fr-FR"/>
        </w:rPr>
        <w:t xml:space="preserve"> l</w:t>
      </w:r>
      <w:r>
        <w:rPr>
          <w:b/>
          <w:bCs/>
          <w:lang w:val="fr-FR"/>
        </w:rPr>
        <w:t>’</w:t>
      </w:r>
      <w:r w:rsidRPr="00DB0ED4">
        <w:rPr>
          <w:b/>
          <w:bCs/>
          <w:lang w:val="fr-FR"/>
        </w:rPr>
        <w:t>ensemble de la population et des autorités nationales et locales.</w:t>
      </w:r>
    </w:p>
    <w:p w14:paraId="44EED4C1" w14:textId="77777777" w:rsidR="00D16742" w:rsidRPr="00DB0ED4" w:rsidRDefault="00D16742" w:rsidP="002C6399">
      <w:pPr>
        <w:pStyle w:val="H4G"/>
        <w:rPr>
          <w:lang w:val="fr-FR"/>
        </w:rPr>
      </w:pPr>
      <w:r w:rsidRPr="00DB0ED4">
        <w:rPr>
          <w:lang w:val="fr-FR"/>
        </w:rPr>
        <w:tab/>
      </w:r>
      <w:r w:rsidRPr="00DB0ED4">
        <w:rPr>
          <w:lang w:val="fr-FR"/>
        </w:rPr>
        <w:tab/>
        <w:t>Mécanisme national de prévention de la torture</w:t>
      </w:r>
    </w:p>
    <w:p w14:paraId="1964D831" w14:textId="77777777" w:rsidR="00D16742" w:rsidRPr="003E10CC" w:rsidRDefault="00D16742" w:rsidP="00D16742">
      <w:pPr>
        <w:pStyle w:val="SingleTxtG"/>
        <w:rPr>
          <w:lang w:val="fr-FR"/>
        </w:rPr>
      </w:pPr>
      <w:r w:rsidRPr="00DB0ED4">
        <w:rPr>
          <w:lang w:val="fr-FR"/>
        </w:rPr>
        <w:t>14.</w:t>
      </w:r>
      <w:r w:rsidRPr="00DB0ED4">
        <w:rPr>
          <w:lang w:val="fr-FR"/>
        </w:rPr>
        <w:tab/>
        <w:t>Le Comité note l</w:t>
      </w:r>
      <w:r>
        <w:rPr>
          <w:lang w:val="fr-FR"/>
        </w:rPr>
        <w:t>’</w:t>
      </w:r>
      <w:r w:rsidRPr="00DB0ED4">
        <w:rPr>
          <w:lang w:val="fr-FR"/>
        </w:rPr>
        <w:t>existence d</w:t>
      </w:r>
      <w:r>
        <w:rPr>
          <w:lang w:val="fr-FR"/>
        </w:rPr>
        <w:t>’</w:t>
      </w:r>
      <w:r w:rsidRPr="00DB0ED4">
        <w:rPr>
          <w:lang w:val="fr-FR"/>
        </w:rPr>
        <w:t xml:space="preserve">un </w:t>
      </w:r>
      <w:r>
        <w:rPr>
          <w:lang w:val="fr-FR"/>
        </w:rPr>
        <w:t>m</w:t>
      </w:r>
      <w:r w:rsidRPr="00DB0ED4">
        <w:rPr>
          <w:lang w:val="fr-FR"/>
        </w:rPr>
        <w:t>écanisme national de prévention de la torture au sein de la Commission nationale des droits de l</w:t>
      </w:r>
      <w:r>
        <w:rPr>
          <w:lang w:val="fr-FR"/>
        </w:rPr>
        <w:t>’</w:t>
      </w:r>
      <w:r w:rsidRPr="00DB0ED4">
        <w:rPr>
          <w:lang w:val="fr-FR"/>
        </w:rPr>
        <w:t>homme</w:t>
      </w:r>
      <w:r>
        <w:rPr>
          <w:lang w:val="fr-FR"/>
        </w:rPr>
        <w:t>,</w:t>
      </w:r>
      <w:r w:rsidRPr="00DB0ED4">
        <w:rPr>
          <w:lang w:val="fr-FR"/>
        </w:rPr>
        <w:t xml:space="preserve"> et reconna</w:t>
      </w:r>
      <w:r>
        <w:rPr>
          <w:lang w:val="fr-FR"/>
        </w:rPr>
        <w:t>î</w:t>
      </w:r>
      <w:r w:rsidRPr="00DB0ED4">
        <w:rPr>
          <w:lang w:val="fr-FR"/>
        </w:rPr>
        <w:t>t l</w:t>
      </w:r>
      <w:r>
        <w:rPr>
          <w:lang w:val="fr-FR"/>
        </w:rPr>
        <w:t>’</w:t>
      </w:r>
      <w:r w:rsidRPr="00DB0ED4">
        <w:rPr>
          <w:lang w:val="fr-FR"/>
        </w:rPr>
        <w:t>importance du rôle que ce mécanisme peut jouer dans la prévention des disparitions forcées. Cependant, il constate que l</w:t>
      </w:r>
      <w:r>
        <w:rPr>
          <w:lang w:val="fr-FR"/>
        </w:rPr>
        <w:t>’</w:t>
      </w:r>
      <w:r w:rsidRPr="00DB0ED4">
        <w:rPr>
          <w:lang w:val="fr-FR"/>
        </w:rPr>
        <w:t>État partie ne fournit pas suffisamment d</w:t>
      </w:r>
      <w:r>
        <w:rPr>
          <w:lang w:val="fr-FR"/>
        </w:rPr>
        <w:t>’</w:t>
      </w:r>
      <w:r w:rsidRPr="00DB0ED4">
        <w:rPr>
          <w:lang w:val="fr-FR"/>
        </w:rPr>
        <w:t xml:space="preserve">informations sur la composition du mécanisme et sa relation avec la </w:t>
      </w:r>
      <w:r>
        <w:rPr>
          <w:lang w:val="fr-FR"/>
        </w:rPr>
        <w:t>Commission</w:t>
      </w:r>
      <w:r w:rsidRPr="00DB0ED4">
        <w:rPr>
          <w:lang w:val="fr-FR"/>
        </w:rPr>
        <w:t>, la manière dont il remplit sa mission, les lieux de détention qu</w:t>
      </w:r>
      <w:r>
        <w:rPr>
          <w:lang w:val="fr-FR"/>
        </w:rPr>
        <w:t>’</w:t>
      </w:r>
      <w:r w:rsidRPr="00DB0ED4">
        <w:rPr>
          <w:lang w:val="fr-FR"/>
        </w:rPr>
        <w:t xml:space="preserve">il visite, </w:t>
      </w:r>
      <w:r>
        <w:rPr>
          <w:lang w:val="fr-FR"/>
        </w:rPr>
        <w:t>la façon dont</w:t>
      </w:r>
      <w:r w:rsidRPr="00DB0ED4">
        <w:rPr>
          <w:lang w:val="fr-FR"/>
        </w:rPr>
        <w:t xml:space="preserve"> ses visites sont organisées, le nombre de visites effectuées par année, leurs résultats et la manière dont les autorités compétentes coopèrent pour les appliquer.</w:t>
      </w:r>
    </w:p>
    <w:p w14:paraId="4CC68EBD" w14:textId="14FA9EC9" w:rsidR="00D16742" w:rsidRPr="00DB0ED4" w:rsidRDefault="00D16742" w:rsidP="00D16742">
      <w:pPr>
        <w:pStyle w:val="SingleTxtG"/>
        <w:rPr>
          <w:b/>
          <w:bCs/>
          <w:lang w:val="fr-FR"/>
        </w:rPr>
      </w:pPr>
      <w:r w:rsidRPr="00DB0ED4">
        <w:rPr>
          <w:lang w:val="fr-FR"/>
        </w:rPr>
        <w:t>15.</w:t>
      </w:r>
      <w:r w:rsidRPr="00DB0ED4">
        <w:rPr>
          <w:b/>
          <w:bCs/>
          <w:lang w:val="fr-FR"/>
        </w:rPr>
        <w:tab/>
        <w:t>Le Comité recommande à l</w:t>
      </w:r>
      <w:r>
        <w:rPr>
          <w:b/>
          <w:bCs/>
          <w:lang w:val="fr-FR"/>
        </w:rPr>
        <w:t>’</w:t>
      </w:r>
      <w:r w:rsidRPr="00DB0ED4">
        <w:rPr>
          <w:b/>
          <w:bCs/>
          <w:lang w:val="fr-FR"/>
        </w:rPr>
        <w:t>État partie de lui fournir des informations sur la structure du mécanisme national de prévention de la torture, le rapport qu</w:t>
      </w:r>
      <w:r>
        <w:rPr>
          <w:b/>
          <w:bCs/>
          <w:lang w:val="fr-FR"/>
        </w:rPr>
        <w:t>’</w:t>
      </w:r>
      <w:r w:rsidRPr="00DB0ED4">
        <w:rPr>
          <w:b/>
          <w:bCs/>
          <w:lang w:val="fr-FR"/>
        </w:rPr>
        <w:t xml:space="preserve">il entretient avec la </w:t>
      </w:r>
      <w:r>
        <w:rPr>
          <w:b/>
          <w:bCs/>
          <w:lang w:val="fr-FR"/>
        </w:rPr>
        <w:t>Commission nationale des droits de l’homme</w:t>
      </w:r>
      <w:r w:rsidRPr="00DB0ED4">
        <w:rPr>
          <w:b/>
          <w:bCs/>
          <w:lang w:val="fr-FR"/>
        </w:rPr>
        <w:t xml:space="preserve"> en terme</w:t>
      </w:r>
      <w:r>
        <w:rPr>
          <w:b/>
          <w:bCs/>
          <w:lang w:val="fr-FR"/>
        </w:rPr>
        <w:t>s</w:t>
      </w:r>
      <w:r w:rsidRPr="00DB0ED4">
        <w:rPr>
          <w:b/>
          <w:bCs/>
          <w:lang w:val="fr-FR"/>
        </w:rPr>
        <w:t xml:space="preserve"> d</w:t>
      </w:r>
      <w:r>
        <w:rPr>
          <w:b/>
          <w:bCs/>
          <w:lang w:val="fr-FR"/>
        </w:rPr>
        <w:t>’</w:t>
      </w:r>
      <w:r w:rsidRPr="00DB0ED4">
        <w:rPr>
          <w:b/>
          <w:bCs/>
          <w:lang w:val="fr-FR"/>
        </w:rPr>
        <w:t>indépendance et la manière dont il s</w:t>
      </w:r>
      <w:r>
        <w:rPr>
          <w:b/>
          <w:bCs/>
          <w:lang w:val="fr-FR"/>
        </w:rPr>
        <w:t>’</w:t>
      </w:r>
      <w:r w:rsidRPr="00DB0ED4">
        <w:rPr>
          <w:b/>
          <w:bCs/>
          <w:lang w:val="fr-FR"/>
        </w:rPr>
        <w:t xml:space="preserve">acquitte de sa mission. </w:t>
      </w:r>
      <w:r>
        <w:rPr>
          <w:b/>
          <w:bCs/>
          <w:lang w:val="fr-FR"/>
        </w:rPr>
        <w:t>Il lui</w:t>
      </w:r>
      <w:r w:rsidRPr="00DB0ED4">
        <w:rPr>
          <w:b/>
          <w:bCs/>
          <w:lang w:val="fr-FR"/>
        </w:rPr>
        <w:t xml:space="preserve"> recommande en outre d</w:t>
      </w:r>
      <w:r>
        <w:rPr>
          <w:b/>
          <w:bCs/>
          <w:lang w:val="fr-FR"/>
        </w:rPr>
        <w:t>’</w:t>
      </w:r>
      <w:r w:rsidRPr="00DB0ED4">
        <w:rPr>
          <w:b/>
          <w:bCs/>
          <w:lang w:val="fr-FR"/>
        </w:rPr>
        <w:t>allouer au mécanisme les moyens matériels et humains qui lui permettent d</w:t>
      </w:r>
      <w:r>
        <w:rPr>
          <w:b/>
          <w:bCs/>
          <w:lang w:val="fr-FR"/>
        </w:rPr>
        <w:t>’</w:t>
      </w:r>
      <w:r w:rsidRPr="00DB0ED4">
        <w:rPr>
          <w:b/>
          <w:bCs/>
          <w:lang w:val="fr-FR"/>
        </w:rPr>
        <w:t>accomplir sa mission préventive avec efficacité.</w:t>
      </w:r>
    </w:p>
    <w:p w14:paraId="785ED8AD" w14:textId="6DAA412F" w:rsidR="00D16742" w:rsidRPr="00DB0ED4" w:rsidRDefault="00D16742" w:rsidP="002C6399">
      <w:pPr>
        <w:pStyle w:val="H23G"/>
        <w:rPr>
          <w:lang w:val="fr-FR"/>
        </w:rPr>
      </w:pPr>
      <w:r w:rsidRPr="00DB0ED4">
        <w:rPr>
          <w:lang w:val="fr-FR"/>
        </w:rPr>
        <w:tab/>
        <w:t>2.</w:t>
      </w:r>
      <w:r w:rsidRPr="00DB0ED4">
        <w:rPr>
          <w:lang w:val="fr-FR"/>
        </w:rPr>
        <w:tab/>
        <w:t>Définition et incrimination de la disparition forcée (art.</w:t>
      </w:r>
      <w:r>
        <w:rPr>
          <w:lang w:val="fr-FR"/>
        </w:rPr>
        <w:t> </w:t>
      </w:r>
      <w:r w:rsidRPr="00DB0ED4">
        <w:rPr>
          <w:lang w:val="fr-FR"/>
        </w:rPr>
        <w:t>1</w:t>
      </w:r>
      <w:r w:rsidRPr="004D1D14">
        <w:rPr>
          <w:vertAlign w:val="superscript"/>
          <w:lang w:val="fr-FR"/>
        </w:rPr>
        <w:t>er</w:t>
      </w:r>
      <w:r w:rsidRPr="00DB0ED4">
        <w:rPr>
          <w:lang w:val="fr-FR"/>
        </w:rPr>
        <w:t xml:space="preserve"> à 7)</w:t>
      </w:r>
    </w:p>
    <w:p w14:paraId="69AB53E4" w14:textId="77777777" w:rsidR="00D16742" w:rsidRPr="00DB0ED4" w:rsidRDefault="00D16742" w:rsidP="002C6399">
      <w:pPr>
        <w:pStyle w:val="H4G"/>
        <w:rPr>
          <w:lang w:val="fr-FR"/>
        </w:rPr>
      </w:pPr>
      <w:r w:rsidRPr="00DB0ED4">
        <w:rPr>
          <w:lang w:val="fr-FR"/>
        </w:rPr>
        <w:tab/>
      </w:r>
      <w:r w:rsidRPr="00DB0ED4">
        <w:rPr>
          <w:lang w:val="fr-FR"/>
        </w:rPr>
        <w:tab/>
        <w:t>Informations statistiques et bases de données</w:t>
      </w:r>
    </w:p>
    <w:p w14:paraId="6CBE3328" w14:textId="77777777" w:rsidR="00D16742" w:rsidRPr="00DB0ED4" w:rsidRDefault="00D16742" w:rsidP="00D16742">
      <w:pPr>
        <w:pStyle w:val="SingleTxtG"/>
        <w:rPr>
          <w:lang w:val="fr-FR"/>
        </w:rPr>
      </w:pPr>
      <w:r w:rsidRPr="00DB0ED4">
        <w:rPr>
          <w:lang w:val="fr-FR"/>
        </w:rPr>
        <w:t>16.</w:t>
      </w:r>
      <w:r w:rsidRPr="00DB0ED4">
        <w:rPr>
          <w:lang w:val="fr-FR"/>
        </w:rPr>
        <w:tab/>
        <w:t>Le Comité note l</w:t>
      </w:r>
      <w:r>
        <w:rPr>
          <w:lang w:val="fr-FR"/>
        </w:rPr>
        <w:t>’</w:t>
      </w:r>
      <w:r w:rsidRPr="00DB0ED4">
        <w:rPr>
          <w:lang w:val="fr-FR"/>
        </w:rPr>
        <w:t>affirmation de l</w:t>
      </w:r>
      <w:r>
        <w:rPr>
          <w:lang w:val="fr-FR"/>
        </w:rPr>
        <w:t>’</w:t>
      </w:r>
      <w:r w:rsidRPr="00DB0ED4">
        <w:rPr>
          <w:lang w:val="fr-FR"/>
        </w:rPr>
        <w:t>État partie selon laquelle il ne dispose ni de statistiques ni de bases de données sur les personnes disparues (art. 1</w:t>
      </w:r>
      <w:r w:rsidRPr="004D1D14">
        <w:rPr>
          <w:vertAlign w:val="superscript"/>
          <w:lang w:val="fr-FR"/>
        </w:rPr>
        <w:t>er</w:t>
      </w:r>
      <w:r w:rsidRPr="00DB0ED4">
        <w:rPr>
          <w:lang w:val="fr-FR"/>
        </w:rPr>
        <w:t>, 2, 3, 12 et 24).</w:t>
      </w:r>
    </w:p>
    <w:p w14:paraId="57BD83DC" w14:textId="77777777" w:rsidR="00D16742" w:rsidRPr="00DB0ED4" w:rsidRDefault="00D16742" w:rsidP="00D16742">
      <w:pPr>
        <w:pStyle w:val="SingleTxtG"/>
        <w:rPr>
          <w:b/>
          <w:bCs/>
          <w:lang w:val="fr-FR"/>
        </w:rPr>
      </w:pPr>
      <w:r w:rsidRPr="00DB0ED4">
        <w:rPr>
          <w:lang w:val="fr-FR"/>
        </w:rPr>
        <w:t>17.</w:t>
      </w:r>
      <w:r w:rsidRPr="00DB0ED4">
        <w:rPr>
          <w:lang w:val="fr-FR"/>
        </w:rPr>
        <w:tab/>
      </w:r>
      <w:r w:rsidRPr="00DB0ED4">
        <w:rPr>
          <w:b/>
          <w:bCs/>
          <w:lang w:val="fr-FR"/>
        </w:rPr>
        <w:t>L</w:t>
      </w:r>
      <w:r>
        <w:rPr>
          <w:b/>
          <w:bCs/>
          <w:lang w:val="fr-FR"/>
        </w:rPr>
        <w:t>’</w:t>
      </w:r>
      <w:r w:rsidRPr="00DB0ED4">
        <w:rPr>
          <w:b/>
          <w:bCs/>
          <w:lang w:val="fr-FR"/>
        </w:rPr>
        <w:t>État partie devrait établir sans délai une base de données et générer des informations statistiques précises et à jour sur les personnes disparues, ventilées par sexe, orientation sexuelle, identité de genre, âge, nationalité, lieu d</w:t>
      </w:r>
      <w:r>
        <w:rPr>
          <w:b/>
          <w:bCs/>
          <w:lang w:val="fr-FR"/>
        </w:rPr>
        <w:t>’</w:t>
      </w:r>
      <w:r w:rsidRPr="00DB0ED4">
        <w:rPr>
          <w:b/>
          <w:bCs/>
          <w:lang w:val="fr-FR"/>
        </w:rPr>
        <w:t>origine et origine raciale ou ethnique. Ces informations devraient comprendre la date de la disparition</w:t>
      </w:r>
      <w:r>
        <w:rPr>
          <w:b/>
          <w:bCs/>
          <w:lang w:val="fr-FR"/>
        </w:rPr>
        <w:t>,</w:t>
      </w:r>
      <w:r w:rsidRPr="00DB0ED4">
        <w:rPr>
          <w:b/>
          <w:bCs/>
          <w:lang w:val="fr-FR"/>
        </w:rPr>
        <w:t xml:space="preserve"> le nombre de personnes disparues qui ont été localisées, vivantes ou non</w:t>
      </w:r>
      <w:r>
        <w:rPr>
          <w:b/>
          <w:bCs/>
          <w:lang w:val="fr-FR"/>
        </w:rPr>
        <w:t>,</w:t>
      </w:r>
      <w:r w:rsidRPr="00DB0ED4">
        <w:rPr>
          <w:b/>
          <w:bCs/>
          <w:lang w:val="fr-FR"/>
        </w:rPr>
        <w:t xml:space="preserve"> et le nombre de cas dans lesquels l</w:t>
      </w:r>
      <w:r>
        <w:rPr>
          <w:b/>
          <w:bCs/>
          <w:lang w:val="fr-FR"/>
        </w:rPr>
        <w:t>’</w:t>
      </w:r>
      <w:r w:rsidRPr="00DB0ED4">
        <w:rPr>
          <w:b/>
          <w:bCs/>
          <w:lang w:val="fr-FR"/>
        </w:rPr>
        <w:t>État aurait participé, d</w:t>
      </w:r>
      <w:r>
        <w:rPr>
          <w:b/>
          <w:bCs/>
          <w:lang w:val="fr-FR"/>
        </w:rPr>
        <w:t>’</w:t>
      </w:r>
      <w:r w:rsidRPr="00DB0ED4">
        <w:rPr>
          <w:b/>
          <w:bCs/>
          <w:lang w:val="fr-FR"/>
        </w:rPr>
        <w:t>une manière ou d</w:t>
      </w:r>
      <w:r>
        <w:rPr>
          <w:b/>
          <w:bCs/>
          <w:lang w:val="fr-FR"/>
        </w:rPr>
        <w:t>’</w:t>
      </w:r>
      <w:r w:rsidRPr="00DB0ED4">
        <w:rPr>
          <w:b/>
          <w:bCs/>
          <w:lang w:val="fr-FR"/>
        </w:rPr>
        <w:t>une autre, au sens de l</w:t>
      </w:r>
      <w:r>
        <w:rPr>
          <w:b/>
          <w:bCs/>
          <w:lang w:val="fr-FR"/>
        </w:rPr>
        <w:t>’</w:t>
      </w:r>
      <w:r w:rsidRPr="00DB0ED4">
        <w:rPr>
          <w:b/>
          <w:bCs/>
          <w:lang w:val="fr-FR"/>
        </w:rPr>
        <w:t>article 2 de la Convention.</w:t>
      </w:r>
    </w:p>
    <w:p w14:paraId="1C78725B" w14:textId="77777777" w:rsidR="00D16742" w:rsidRPr="00DB0ED4" w:rsidRDefault="00D16742" w:rsidP="002C6399">
      <w:pPr>
        <w:pStyle w:val="H4G"/>
        <w:rPr>
          <w:lang w:val="fr-FR"/>
        </w:rPr>
      </w:pPr>
      <w:r w:rsidRPr="00DB0ED4">
        <w:rPr>
          <w:lang w:val="fr-FR"/>
        </w:rPr>
        <w:tab/>
      </w:r>
      <w:r w:rsidRPr="00DB0ED4">
        <w:rPr>
          <w:lang w:val="fr-FR"/>
        </w:rPr>
        <w:tab/>
        <w:t>Crime autonome de disparition forcée et peines appropriées</w:t>
      </w:r>
    </w:p>
    <w:p w14:paraId="53C7C1F5" w14:textId="79EAA557" w:rsidR="00D16742" w:rsidRPr="00DB0ED4" w:rsidRDefault="00D16742" w:rsidP="00D16742">
      <w:pPr>
        <w:pStyle w:val="SingleTxtG"/>
        <w:rPr>
          <w:lang w:val="fr-FR"/>
        </w:rPr>
      </w:pPr>
      <w:r w:rsidRPr="00DB0ED4">
        <w:rPr>
          <w:lang w:val="fr-FR"/>
        </w:rPr>
        <w:t>18.</w:t>
      </w:r>
      <w:r w:rsidRPr="00DB0ED4">
        <w:rPr>
          <w:lang w:val="fr-FR"/>
        </w:rPr>
        <w:tab/>
        <w:t xml:space="preserve">Le Comité constate avec préoccupation que la disparition forcée ne constitue pas encore </w:t>
      </w:r>
      <w:r w:rsidRPr="00DB0ED4">
        <w:rPr>
          <w:bCs/>
          <w:lang w:val="fr-FR"/>
        </w:rPr>
        <w:t>une</w:t>
      </w:r>
      <w:r w:rsidRPr="00DB0ED4">
        <w:rPr>
          <w:lang w:val="fr-FR"/>
        </w:rPr>
        <w:t xml:space="preserve"> infraction autonome en droit interne. Il note toutefois que l</w:t>
      </w:r>
      <w:r>
        <w:rPr>
          <w:lang w:val="fr-FR"/>
        </w:rPr>
        <w:t>’</w:t>
      </w:r>
      <w:r w:rsidRPr="00DB0ED4">
        <w:rPr>
          <w:lang w:val="fr-FR"/>
        </w:rPr>
        <w:t>article</w:t>
      </w:r>
      <w:r>
        <w:rPr>
          <w:lang w:val="fr-FR"/>
        </w:rPr>
        <w:t> </w:t>
      </w:r>
      <w:r w:rsidRPr="00DB0ED4">
        <w:rPr>
          <w:lang w:val="fr-FR"/>
        </w:rPr>
        <w:t xml:space="preserve">324-55 du projet de </w:t>
      </w:r>
      <w:r>
        <w:rPr>
          <w:lang w:val="fr-FR"/>
        </w:rPr>
        <w:t>nouveau c</w:t>
      </w:r>
      <w:r w:rsidRPr="00DB0ED4">
        <w:rPr>
          <w:lang w:val="fr-FR"/>
        </w:rPr>
        <w:t>ode pénal érige la disparition forcée en crime autonome et constate que la définition qui y est prévue est conforme aux dispositions de l</w:t>
      </w:r>
      <w:r>
        <w:rPr>
          <w:lang w:val="fr-FR"/>
        </w:rPr>
        <w:t>’</w:t>
      </w:r>
      <w:r w:rsidRPr="00DB0ED4">
        <w:rPr>
          <w:lang w:val="fr-FR"/>
        </w:rPr>
        <w:t>article</w:t>
      </w:r>
      <w:r>
        <w:rPr>
          <w:lang w:val="fr-FR"/>
        </w:rPr>
        <w:t> </w:t>
      </w:r>
      <w:r w:rsidRPr="00DB0ED4">
        <w:rPr>
          <w:lang w:val="fr-FR"/>
        </w:rPr>
        <w:t>2 de la Convention (art. 2, 4 et 8).</w:t>
      </w:r>
    </w:p>
    <w:p w14:paraId="3168B6FC" w14:textId="39D5F1F8" w:rsidR="00D16742" w:rsidRPr="00DB0ED4" w:rsidRDefault="00D16742" w:rsidP="00D16742">
      <w:pPr>
        <w:pStyle w:val="SingleTxtG"/>
        <w:rPr>
          <w:b/>
          <w:bCs/>
          <w:lang w:val="fr-FR"/>
        </w:rPr>
      </w:pPr>
      <w:r w:rsidRPr="00DB0ED4">
        <w:rPr>
          <w:lang w:val="fr-FR"/>
        </w:rPr>
        <w:t>19.</w:t>
      </w:r>
      <w:r w:rsidRPr="00DB0ED4">
        <w:rPr>
          <w:b/>
          <w:bCs/>
          <w:lang w:val="fr-FR"/>
        </w:rPr>
        <w:tab/>
        <w:t>Le Comité invite l</w:t>
      </w:r>
      <w:r>
        <w:rPr>
          <w:b/>
          <w:bCs/>
          <w:lang w:val="fr-FR"/>
        </w:rPr>
        <w:t>’</w:t>
      </w:r>
      <w:r w:rsidRPr="00DB0ED4">
        <w:rPr>
          <w:b/>
          <w:bCs/>
          <w:lang w:val="fr-FR"/>
        </w:rPr>
        <w:t>État partie à conclure sans attendre la procédure d</w:t>
      </w:r>
      <w:r>
        <w:rPr>
          <w:b/>
          <w:bCs/>
          <w:lang w:val="fr-FR"/>
        </w:rPr>
        <w:t>’</w:t>
      </w:r>
      <w:r w:rsidRPr="00DB0ED4">
        <w:rPr>
          <w:b/>
          <w:bCs/>
          <w:lang w:val="fr-FR"/>
        </w:rPr>
        <w:t xml:space="preserve">adoption du </w:t>
      </w:r>
      <w:r>
        <w:rPr>
          <w:b/>
          <w:bCs/>
          <w:lang w:val="fr-FR"/>
        </w:rPr>
        <w:t>nouveau c</w:t>
      </w:r>
      <w:r w:rsidRPr="00DB0ED4">
        <w:rPr>
          <w:b/>
          <w:bCs/>
          <w:lang w:val="fr-FR"/>
        </w:rPr>
        <w:t>ode pénal en s</w:t>
      </w:r>
      <w:r>
        <w:rPr>
          <w:b/>
          <w:bCs/>
          <w:lang w:val="fr-FR"/>
        </w:rPr>
        <w:t>’</w:t>
      </w:r>
      <w:r w:rsidRPr="00DB0ED4">
        <w:rPr>
          <w:b/>
          <w:bCs/>
          <w:lang w:val="fr-FR"/>
        </w:rPr>
        <w:t>assurant qu</w:t>
      </w:r>
      <w:r>
        <w:rPr>
          <w:b/>
          <w:bCs/>
          <w:lang w:val="fr-FR"/>
        </w:rPr>
        <w:t>’</w:t>
      </w:r>
      <w:r w:rsidRPr="00DB0ED4">
        <w:rPr>
          <w:b/>
          <w:bCs/>
          <w:lang w:val="fr-FR"/>
        </w:rPr>
        <w:t>il contien</w:t>
      </w:r>
      <w:r>
        <w:rPr>
          <w:b/>
          <w:bCs/>
          <w:lang w:val="fr-FR"/>
        </w:rPr>
        <w:t>ne</w:t>
      </w:r>
      <w:r w:rsidRPr="00DB0ED4">
        <w:rPr>
          <w:b/>
          <w:bCs/>
          <w:lang w:val="fr-FR"/>
        </w:rPr>
        <w:t xml:space="preserve"> une disposition incrimin</w:t>
      </w:r>
      <w:r>
        <w:rPr>
          <w:b/>
          <w:bCs/>
          <w:lang w:val="fr-FR"/>
        </w:rPr>
        <w:t>ant</w:t>
      </w:r>
      <w:r w:rsidRPr="00DB0ED4">
        <w:rPr>
          <w:b/>
          <w:bCs/>
          <w:lang w:val="fr-FR"/>
        </w:rPr>
        <w:t xml:space="preserve"> la disparition forcée en tant qu</w:t>
      </w:r>
      <w:r>
        <w:rPr>
          <w:b/>
          <w:bCs/>
          <w:lang w:val="fr-FR"/>
        </w:rPr>
        <w:t>’</w:t>
      </w:r>
      <w:r w:rsidRPr="00DB0ED4">
        <w:rPr>
          <w:b/>
          <w:bCs/>
          <w:lang w:val="fr-FR"/>
        </w:rPr>
        <w:t>infraction autonome, conformément à la définition figurant à l</w:t>
      </w:r>
      <w:r>
        <w:rPr>
          <w:b/>
          <w:bCs/>
          <w:lang w:val="fr-FR"/>
        </w:rPr>
        <w:t>’</w:t>
      </w:r>
      <w:r w:rsidRPr="00DB0ED4">
        <w:rPr>
          <w:b/>
          <w:bCs/>
          <w:lang w:val="fr-FR"/>
        </w:rPr>
        <w:t>article</w:t>
      </w:r>
      <w:r>
        <w:rPr>
          <w:b/>
          <w:bCs/>
          <w:lang w:val="fr-FR"/>
        </w:rPr>
        <w:t> </w:t>
      </w:r>
      <w:r w:rsidRPr="00DB0ED4">
        <w:rPr>
          <w:b/>
          <w:bCs/>
          <w:lang w:val="fr-FR"/>
        </w:rPr>
        <w:t>2 de la Convention, et prévoie notamment un délai de prescription de longue durée et proportionné à l</w:t>
      </w:r>
      <w:r>
        <w:rPr>
          <w:b/>
          <w:bCs/>
          <w:lang w:val="fr-FR"/>
        </w:rPr>
        <w:t>’</w:t>
      </w:r>
      <w:r w:rsidRPr="00DB0ED4">
        <w:rPr>
          <w:b/>
          <w:bCs/>
          <w:lang w:val="fr-FR"/>
        </w:rPr>
        <w:t>extrême gravité du crime qui, compte tenu du caractère continu de la disparition forcée, commence à courir lorsque cesse l</w:t>
      </w:r>
      <w:r>
        <w:rPr>
          <w:b/>
          <w:bCs/>
          <w:lang w:val="fr-FR"/>
        </w:rPr>
        <w:t>’</w:t>
      </w:r>
      <w:r w:rsidRPr="00DB0ED4">
        <w:rPr>
          <w:b/>
          <w:bCs/>
          <w:lang w:val="fr-FR"/>
        </w:rPr>
        <w:t>infraction.</w:t>
      </w:r>
    </w:p>
    <w:p w14:paraId="1940B95E" w14:textId="77777777" w:rsidR="00D16742" w:rsidRPr="00DB0ED4" w:rsidRDefault="00D16742" w:rsidP="002C6399">
      <w:pPr>
        <w:pStyle w:val="H4G"/>
        <w:rPr>
          <w:lang w:val="fr-FR"/>
        </w:rPr>
      </w:pPr>
      <w:r w:rsidRPr="00DB0ED4">
        <w:rPr>
          <w:lang w:val="fr-FR"/>
        </w:rPr>
        <w:lastRenderedPageBreak/>
        <w:tab/>
      </w:r>
      <w:r w:rsidRPr="00DB0ED4">
        <w:rPr>
          <w:lang w:val="fr-FR"/>
        </w:rPr>
        <w:tab/>
        <w:t>Responsabilité pénale du supérieur hiérarchique et devoir d</w:t>
      </w:r>
      <w:r>
        <w:rPr>
          <w:lang w:val="fr-FR"/>
        </w:rPr>
        <w:t>’</w:t>
      </w:r>
      <w:r w:rsidRPr="00DB0ED4">
        <w:rPr>
          <w:lang w:val="fr-FR"/>
        </w:rPr>
        <w:t>obéissance</w:t>
      </w:r>
    </w:p>
    <w:p w14:paraId="6313FA20" w14:textId="10005D2D" w:rsidR="00D16742" w:rsidRPr="00DB0ED4" w:rsidRDefault="00D16742" w:rsidP="00D16742">
      <w:pPr>
        <w:pStyle w:val="SingleTxtG"/>
        <w:rPr>
          <w:lang w:val="fr-FR"/>
        </w:rPr>
      </w:pPr>
      <w:r w:rsidRPr="00DB0ED4">
        <w:rPr>
          <w:lang w:val="fr-FR"/>
        </w:rPr>
        <w:t>20.</w:t>
      </w:r>
      <w:r w:rsidRPr="00DB0ED4">
        <w:rPr>
          <w:lang w:val="fr-FR"/>
        </w:rPr>
        <w:tab/>
        <w:t>Le Comité constate avec préoccupation que la législation pénale : a)</w:t>
      </w:r>
      <w:r>
        <w:rPr>
          <w:lang w:val="fr-FR"/>
        </w:rPr>
        <w:t> </w:t>
      </w:r>
      <w:r w:rsidRPr="00DB0ED4">
        <w:rPr>
          <w:lang w:val="fr-FR"/>
        </w:rPr>
        <w:t xml:space="preserve">ne prévoit pas la mise en </w:t>
      </w:r>
      <w:r>
        <w:rPr>
          <w:lang w:val="fr-FR"/>
        </w:rPr>
        <w:t>cause</w:t>
      </w:r>
      <w:r w:rsidRPr="00DB0ED4">
        <w:rPr>
          <w:lang w:val="fr-FR"/>
        </w:rPr>
        <w:t xml:space="preserve"> de la responsabilité des supérieurs hiérarchiques dans les conditions établies </w:t>
      </w:r>
      <w:r>
        <w:rPr>
          <w:lang w:val="fr-FR"/>
        </w:rPr>
        <w:t>à</w:t>
      </w:r>
      <w:r w:rsidRPr="00DB0ED4">
        <w:rPr>
          <w:lang w:val="fr-FR"/>
        </w:rPr>
        <w:t xml:space="preserve"> l</w:t>
      </w:r>
      <w:r>
        <w:rPr>
          <w:lang w:val="fr-FR"/>
        </w:rPr>
        <w:t>’</w:t>
      </w:r>
      <w:r w:rsidRPr="00DB0ED4">
        <w:rPr>
          <w:lang w:val="fr-FR"/>
        </w:rPr>
        <w:t>article 6</w:t>
      </w:r>
      <w:r>
        <w:rPr>
          <w:lang w:val="fr-FR"/>
        </w:rPr>
        <w:t xml:space="preserve"> (par. 1 b))</w:t>
      </w:r>
      <w:r w:rsidRPr="00DB0ED4">
        <w:rPr>
          <w:lang w:val="fr-FR"/>
        </w:rPr>
        <w:t xml:space="preserve"> de la Convention</w:t>
      </w:r>
      <w:r>
        <w:rPr>
          <w:lang w:val="fr-FR"/>
        </w:rPr>
        <w:t> </w:t>
      </w:r>
      <w:r w:rsidRPr="00DB0ED4">
        <w:rPr>
          <w:lang w:val="fr-FR"/>
        </w:rPr>
        <w:t>;</w:t>
      </w:r>
      <w:r>
        <w:rPr>
          <w:lang w:val="fr-FR"/>
        </w:rPr>
        <w:t xml:space="preserve"> et</w:t>
      </w:r>
      <w:r w:rsidRPr="00DB0ED4">
        <w:rPr>
          <w:lang w:val="fr-FR"/>
        </w:rPr>
        <w:t xml:space="preserve"> b)</w:t>
      </w:r>
      <w:r>
        <w:rPr>
          <w:lang w:val="fr-FR"/>
        </w:rPr>
        <w:t> </w:t>
      </w:r>
      <w:r w:rsidRPr="00DB0ED4">
        <w:rPr>
          <w:lang w:val="fr-FR"/>
        </w:rPr>
        <w:t>n</w:t>
      </w:r>
      <w:r>
        <w:rPr>
          <w:lang w:val="fr-FR"/>
        </w:rPr>
        <w:t>’</w:t>
      </w:r>
      <w:r w:rsidRPr="00DB0ED4">
        <w:rPr>
          <w:lang w:val="fr-FR"/>
        </w:rPr>
        <w:t>exclut pas expressément l</w:t>
      </w:r>
      <w:r>
        <w:rPr>
          <w:lang w:val="fr-FR"/>
        </w:rPr>
        <w:t>’</w:t>
      </w:r>
      <w:r w:rsidRPr="00DB0ED4">
        <w:rPr>
          <w:lang w:val="fr-FR"/>
        </w:rPr>
        <w:t>invocation du devoir d</w:t>
      </w:r>
      <w:r>
        <w:rPr>
          <w:lang w:val="fr-FR"/>
        </w:rPr>
        <w:t>’</w:t>
      </w:r>
      <w:r w:rsidRPr="00DB0ED4">
        <w:rPr>
          <w:lang w:val="fr-FR"/>
        </w:rPr>
        <w:t>obéissance pour justifier une disparition forcée (art. 6 et 23).</w:t>
      </w:r>
    </w:p>
    <w:p w14:paraId="106F998F" w14:textId="330989DE" w:rsidR="00D16742" w:rsidRPr="00DB0ED4" w:rsidRDefault="00D16742" w:rsidP="00D16742">
      <w:pPr>
        <w:pStyle w:val="SingleTxtG"/>
        <w:rPr>
          <w:b/>
          <w:bCs/>
          <w:lang w:val="fr-FR"/>
        </w:rPr>
      </w:pPr>
      <w:r w:rsidRPr="00DB0ED4">
        <w:rPr>
          <w:lang w:val="fr-FR"/>
        </w:rPr>
        <w:t>21.</w:t>
      </w:r>
      <w:r w:rsidRPr="00DB0ED4">
        <w:rPr>
          <w:lang w:val="fr-FR"/>
        </w:rPr>
        <w:tab/>
      </w:r>
      <w:r w:rsidRPr="00DB0ED4">
        <w:rPr>
          <w:b/>
          <w:bCs/>
          <w:lang w:val="fr-FR"/>
        </w:rPr>
        <w:t>Le Comité recommande à l</w:t>
      </w:r>
      <w:r>
        <w:rPr>
          <w:b/>
          <w:bCs/>
          <w:lang w:val="fr-FR"/>
        </w:rPr>
        <w:t>’</w:t>
      </w:r>
      <w:r w:rsidRPr="00DB0ED4">
        <w:rPr>
          <w:b/>
          <w:bCs/>
          <w:lang w:val="fr-FR"/>
        </w:rPr>
        <w:t xml:space="preserve">État partie de tenir pénalement responsable et </w:t>
      </w:r>
      <w:r>
        <w:rPr>
          <w:b/>
          <w:bCs/>
          <w:lang w:val="fr-FR"/>
        </w:rPr>
        <w:t xml:space="preserve">de </w:t>
      </w:r>
      <w:r w:rsidRPr="00DB0ED4">
        <w:rPr>
          <w:b/>
          <w:bCs/>
          <w:lang w:val="fr-FR"/>
        </w:rPr>
        <w:t>punir comme il se doit toute personne qui commet une disparition forcée, l</w:t>
      </w:r>
      <w:r>
        <w:rPr>
          <w:b/>
          <w:bCs/>
          <w:lang w:val="fr-FR"/>
        </w:rPr>
        <w:t>’</w:t>
      </w:r>
      <w:r w:rsidRPr="00DB0ED4">
        <w:rPr>
          <w:b/>
          <w:bCs/>
          <w:lang w:val="fr-FR"/>
        </w:rPr>
        <w:t>ordonne ou la commandite, tente de la commettre, en est complice ou y participe, conformément à l</w:t>
      </w:r>
      <w:r>
        <w:rPr>
          <w:b/>
          <w:bCs/>
          <w:lang w:val="fr-FR"/>
        </w:rPr>
        <w:t>’</w:t>
      </w:r>
      <w:r w:rsidRPr="00DB0ED4">
        <w:rPr>
          <w:b/>
          <w:bCs/>
          <w:lang w:val="fr-FR"/>
        </w:rPr>
        <w:t>article</w:t>
      </w:r>
      <w:r>
        <w:rPr>
          <w:b/>
          <w:bCs/>
          <w:lang w:val="fr-FR"/>
        </w:rPr>
        <w:t> </w:t>
      </w:r>
      <w:r w:rsidRPr="00DB0ED4">
        <w:rPr>
          <w:b/>
          <w:bCs/>
          <w:lang w:val="fr-FR"/>
        </w:rPr>
        <w:t>6 (par.</w:t>
      </w:r>
      <w:r>
        <w:rPr>
          <w:b/>
          <w:bCs/>
          <w:lang w:val="fr-FR"/>
        </w:rPr>
        <w:t> </w:t>
      </w:r>
      <w:r w:rsidRPr="00DB0ED4">
        <w:rPr>
          <w:b/>
          <w:bCs/>
          <w:lang w:val="fr-FR"/>
        </w:rPr>
        <w:t>1</w:t>
      </w:r>
      <w:r>
        <w:rPr>
          <w:b/>
          <w:bCs/>
          <w:lang w:val="fr-FR"/>
        </w:rPr>
        <w:t> </w:t>
      </w:r>
      <w:r w:rsidRPr="00DB0ED4">
        <w:rPr>
          <w:b/>
          <w:bCs/>
          <w:lang w:val="fr-FR"/>
        </w:rPr>
        <w:t>a)) de la Convention. Il invite également l</w:t>
      </w:r>
      <w:r>
        <w:rPr>
          <w:b/>
          <w:bCs/>
          <w:lang w:val="fr-FR"/>
        </w:rPr>
        <w:t>’</w:t>
      </w:r>
      <w:r w:rsidRPr="00DB0ED4">
        <w:rPr>
          <w:b/>
          <w:bCs/>
          <w:lang w:val="fr-FR"/>
        </w:rPr>
        <w:t>État partie à garantir que la législation nationale établisse expressément la responsabilité pénale des supérieurs et prévoie l</w:t>
      </w:r>
      <w:r>
        <w:rPr>
          <w:b/>
          <w:bCs/>
          <w:lang w:val="fr-FR"/>
        </w:rPr>
        <w:t>’</w:t>
      </w:r>
      <w:r w:rsidRPr="00DB0ED4">
        <w:rPr>
          <w:b/>
          <w:bCs/>
          <w:lang w:val="fr-FR"/>
        </w:rPr>
        <w:t>interdiction d</w:t>
      </w:r>
      <w:r>
        <w:rPr>
          <w:b/>
          <w:bCs/>
          <w:lang w:val="fr-FR"/>
        </w:rPr>
        <w:t>’</w:t>
      </w:r>
      <w:r w:rsidRPr="00DB0ED4">
        <w:rPr>
          <w:b/>
          <w:bCs/>
          <w:lang w:val="fr-FR"/>
        </w:rPr>
        <w:t>invoquer les ordres ou les instructions d</w:t>
      </w:r>
      <w:r>
        <w:rPr>
          <w:b/>
          <w:bCs/>
          <w:lang w:val="fr-FR"/>
        </w:rPr>
        <w:t>’</w:t>
      </w:r>
      <w:r w:rsidRPr="00DB0ED4">
        <w:rPr>
          <w:b/>
          <w:bCs/>
          <w:lang w:val="fr-FR"/>
        </w:rPr>
        <w:t xml:space="preserve">un supérieur pour </w:t>
      </w:r>
      <w:r w:rsidRPr="002C6399">
        <w:rPr>
          <w:b/>
          <w:bCs/>
          <w:spacing w:val="-1"/>
          <w:lang w:val="fr-FR"/>
        </w:rPr>
        <w:t>justifier une infraction de disparition forcée, conformément à l’article 6 (par. 1 b) et 2)</w:t>
      </w:r>
      <w:r w:rsidRPr="00DB0ED4">
        <w:rPr>
          <w:b/>
          <w:bCs/>
          <w:lang w:val="fr-FR"/>
        </w:rPr>
        <w:t xml:space="preserve"> de la Convention.</w:t>
      </w:r>
    </w:p>
    <w:p w14:paraId="2462C710" w14:textId="77777777" w:rsidR="00D16742" w:rsidRPr="00DB0ED4" w:rsidRDefault="00D16742" w:rsidP="002C6399">
      <w:pPr>
        <w:pStyle w:val="H4G"/>
        <w:rPr>
          <w:lang w:val="fr-FR"/>
        </w:rPr>
      </w:pPr>
      <w:r w:rsidRPr="00DB0ED4">
        <w:rPr>
          <w:lang w:val="fr-FR"/>
        </w:rPr>
        <w:tab/>
      </w:r>
      <w:r w:rsidRPr="00DB0ED4">
        <w:rPr>
          <w:lang w:val="fr-FR"/>
        </w:rPr>
        <w:tab/>
        <w:t>Circonstances aggravantes et atténuantes</w:t>
      </w:r>
    </w:p>
    <w:p w14:paraId="7C7B688E" w14:textId="504FC19D" w:rsidR="00D16742" w:rsidRPr="00DB0ED4" w:rsidRDefault="00D16742" w:rsidP="00D16742">
      <w:pPr>
        <w:pStyle w:val="SingleTxtG"/>
        <w:rPr>
          <w:lang w:val="fr-FR"/>
        </w:rPr>
      </w:pPr>
      <w:r w:rsidRPr="00DB0ED4">
        <w:rPr>
          <w:lang w:val="fr-FR"/>
        </w:rPr>
        <w:t>22.</w:t>
      </w:r>
      <w:r w:rsidRPr="00DB0ED4">
        <w:rPr>
          <w:lang w:val="fr-FR"/>
        </w:rPr>
        <w:tab/>
        <w:t>Le Comité note que les articles</w:t>
      </w:r>
      <w:r>
        <w:rPr>
          <w:lang w:val="fr-FR"/>
        </w:rPr>
        <w:t> </w:t>
      </w:r>
      <w:r w:rsidRPr="00DB0ED4">
        <w:rPr>
          <w:lang w:val="fr-FR"/>
        </w:rPr>
        <w:t>18 et 19 du Code pénal ne prennent pas en compte les circonstances aggravantes et atténuantes dans les cas de disparition forcée</w:t>
      </w:r>
      <w:r>
        <w:rPr>
          <w:lang w:val="fr-FR"/>
        </w:rPr>
        <w:t>,</w:t>
      </w:r>
      <w:r w:rsidRPr="00DB0ED4">
        <w:rPr>
          <w:lang w:val="fr-FR"/>
        </w:rPr>
        <w:t xml:space="preserve"> et que les circonstances atténuantes prévues à l</w:t>
      </w:r>
      <w:r>
        <w:rPr>
          <w:lang w:val="fr-FR"/>
        </w:rPr>
        <w:t>’</w:t>
      </w:r>
      <w:r w:rsidRPr="00DB0ED4">
        <w:rPr>
          <w:lang w:val="fr-FR"/>
        </w:rPr>
        <w:t>article</w:t>
      </w:r>
      <w:r>
        <w:rPr>
          <w:lang w:val="fr-FR"/>
        </w:rPr>
        <w:t> </w:t>
      </w:r>
      <w:r w:rsidRPr="00DB0ED4">
        <w:rPr>
          <w:lang w:val="fr-FR"/>
        </w:rPr>
        <w:t xml:space="preserve">6.5 du </w:t>
      </w:r>
      <w:r>
        <w:rPr>
          <w:lang w:val="fr-FR"/>
        </w:rPr>
        <w:t>projet de nouveau c</w:t>
      </w:r>
      <w:r w:rsidRPr="00DB0ED4">
        <w:rPr>
          <w:lang w:val="fr-FR"/>
        </w:rPr>
        <w:t>ode pénal ne comprennent pas expressément le fait d</w:t>
      </w:r>
      <w:r>
        <w:rPr>
          <w:lang w:val="fr-FR"/>
        </w:rPr>
        <w:t>’</w:t>
      </w:r>
      <w:r w:rsidRPr="00DB0ED4">
        <w:rPr>
          <w:lang w:val="fr-FR"/>
        </w:rPr>
        <w:t>avoir contribué efficacement à la « récupération en vie de la personne disparue</w:t>
      </w:r>
      <w:r>
        <w:rPr>
          <w:lang w:val="fr-FR"/>
        </w:rPr>
        <w:t> </w:t>
      </w:r>
      <w:r w:rsidRPr="00DB0ED4">
        <w:rPr>
          <w:lang w:val="fr-FR"/>
        </w:rPr>
        <w:t>», conformément à l</w:t>
      </w:r>
      <w:r>
        <w:rPr>
          <w:lang w:val="fr-FR"/>
        </w:rPr>
        <w:t>’</w:t>
      </w:r>
      <w:r w:rsidRPr="00DB0ED4">
        <w:rPr>
          <w:lang w:val="fr-FR"/>
        </w:rPr>
        <w:t>article</w:t>
      </w:r>
      <w:r>
        <w:rPr>
          <w:lang w:val="fr-FR"/>
        </w:rPr>
        <w:t> </w:t>
      </w:r>
      <w:r w:rsidRPr="00DB0ED4">
        <w:rPr>
          <w:lang w:val="fr-FR"/>
        </w:rPr>
        <w:t>7 (par.</w:t>
      </w:r>
      <w:r>
        <w:rPr>
          <w:lang w:val="fr-FR"/>
        </w:rPr>
        <w:t> </w:t>
      </w:r>
      <w:r w:rsidRPr="00DB0ED4">
        <w:rPr>
          <w:lang w:val="fr-FR"/>
        </w:rPr>
        <w:t>2) de la Convention.</w:t>
      </w:r>
    </w:p>
    <w:p w14:paraId="2567152F" w14:textId="4C704FAB" w:rsidR="00D16742" w:rsidRPr="00DB0ED4" w:rsidRDefault="00D16742" w:rsidP="00D16742">
      <w:pPr>
        <w:pStyle w:val="SingleTxtG"/>
        <w:rPr>
          <w:b/>
          <w:bCs/>
          <w:lang w:val="fr-FR"/>
        </w:rPr>
      </w:pPr>
      <w:r w:rsidRPr="00DB0ED4">
        <w:rPr>
          <w:lang w:val="fr-FR"/>
        </w:rPr>
        <w:t>23.</w:t>
      </w:r>
      <w:r w:rsidRPr="00DB0ED4">
        <w:rPr>
          <w:b/>
          <w:bCs/>
          <w:lang w:val="fr-FR"/>
        </w:rPr>
        <w:tab/>
        <w:t>Le Comité recommande à l</w:t>
      </w:r>
      <w:r>
        <w:rPr>
          <w:b/>
          <w:bCs/>
          <w:lang w:val="fr-FR"/>
        </w:rPr>
        <w:t>’</w:t>
      </w:r>
      <w:r w:rsidRPr="00DB0ED4">
        <w:rPr>
          <w:b/>
          <w:bCs/>
          <w:lang w:val="fr-FR"/>
        </w:rPr>
        <w:t>État partie d</w:t>
      </w:r>
      <w:r>
        <w:rPr>
          <w:b/>
          <w:bCs/>
          <w:lang w:val="fr-FR"/>
        </w:rPr>
        <w:t>’</w:t>
      </w:r>
      <w:r w:rsidRPr="00DB0ED4">
        <w:rPr>
          <w:b/>
          <w:bCs/>
          <w:lang w:val="fr-FR"/>
        </w:rPr>
        <w:t>assurer que l</w:t>
      </w:r>
      <w:r>
        <w:rPr>
          <w:b/>
          <w:bCs/>
          <w:lang w:val="fr-FR"/>
        </w:rPr>
        <w:t>’</w:t>
      </w:r>
      <w:r w:rsidRPr="00DB0ED4">
        <w:rPr>
          <w:b/>
          <w:bCs/>
          <w:lang w:val="fr-FR"/>
        </w:rPr>
        <w:t xml:space="preserve">infraction de disparition forcée incluse dans le </w:t>
      </w:r>
      <w:r>
        <w:rPr>
          <w:b/>
          <w:bCs/>
          <w:lang w:val="fr-FR"/>
        </w:rPr>
        <w:t xml:space="preserve">projet de </w:t>
      </w:r>
      <w:r w:rsidRPr="00DB0ED4">
        <w:rPr>
          <w:b/>
          <w:bCs/>
          <w:lang w:val="fr-FR"/>
        </w:rPr>
        <w:t>nouveau code pénal soit passible de peines appropriées qui prennent en compte son extrême gravité, mais qui excluent la peine de mort. Il invite également l</w:t>
      </w:r>
      <w:r>
        <w:rPr>
          <w:b/>
          <w:bCs/>
          <w:lang w:val="fr-FR"/>
        </w:rPr>
        <w:t>’</w:t>
      </w:r>
      <w:r w:rsidRPr="00DB0ED4">
        <w:rPr>
          <w:b/>
          <w:bCs/>
          <w:lang w:val="fr-FR"/>
        </w:rPr>
        <w:t>État partie à envisager d</w:t>
      </w:r>
      <w:r>
        <w:rPr>
          <w:b/>
          <w:bCs/>
          <w:lang w:val="fr-FR"/>
        </w:rPr>
        <w:t>’</w:t>
      </w:r>
      <w:r w:rsidRPr="00DB0ED4">
        <w:rPr>
          <w:b/>
          <w:bCs/>
          <w:lang w:val="fr-FR"/>
        </w:rPr>
        <w:t>établir pour l</w:t>
      </w:r>
      <w:r>
        <w:rPr>
          <w:b/>
          <w:bCs/>
          <w:lang w:val="fr-FR"/>
        </w:rPr>
        <w:t>’</w:t>
      </w:r>
      <w:r w:rsidRPr="00DB0ED4">
        <w:rPr>
          <w:b/>
          <w:bCs/>
          <w:lang w:val="fr-FR"/>
        </w:rPr>
        <w:t>infraction de disparition forcée toutes les circonstances atténuantes et aggravantes particulières prévues à l</w:t>
      </w:r>
      <w:r>
        <w:rPr>
          <w:b/>
          <w:bCs/>
          <w:lang w:val="fr-FR"/>
        </w:rPr>
        <w:t>’</w:t>
      </w:r>
      <w:r w:rsidRPr="00DB0ED4">
        <w:rPr>
          <w:b/>
          <w:bCs/>
          <w:lang w:val="fr-FR"/>
        </w:rPr>
        <w:t>article</w:t>
      </w:r>
      <w:r>
        <w:rPr>
          <w:b/>
          <w:bCs/>
          <w:lang w:val="fr-FR"/>
        </w:rPr>
        <w:t> </w:t>
      </w:r>
      <w:r w:rsidRPr="00DB0ED4">
        <w:rPr>
          <w:b/>
          <w:bCs/>
          <w:lang w:val="fr-FR"/>
        </w:rPr>
        <w:t>7 (par.</w:t>
      </w:r>
      <w:r>
        <w:rPr>
          <w:b/>
          <w:bCs/>
          <w:lang w:val="fr-FR"/>
        </w:rPr>
        <w:t> </w:t>
      </w:r>
      <w:r w:rsidRPr="00DB0ED4">
        <w:rPr>
          <w:b/>
          <w:bCs/>
          <w:lang w:val="fr-FR"/>
        </w:rPr>
        <w:t>2) de la Convention.</w:t>
      </w:r>
    </w:p>
    <w:p w14:paraId="7EA480D1" w14:textId="77777777" w:rsidR="00D16742" w:rsidRPr="00DB0ED4" w:rsidRDefault="00D16742" w:rsidP="002C6399">
      <w:pPr>
        <w:pStyle w:val="H4G"/>
        <w:rPr>
          <w:lang w:val="fr-FR"/>
        </w:rPr>
      </w:pPr>
      <w:r w:rsidRPr="00DB0ED4">
        <w:rPr>
          <w:lang w:val="fr-FR"/>
        </w:rPr>
        <w:tab/>
      </w:r>
      <w:r w:rsidRPr="00DB0ED4">
        <w:rPr>
          <w:lang w:val="fr-FR"/>
        </w:rPr>
        <w:tab/>
        <w:t>Amnistie</w:t>
      </w:r>
    </w:p>
    <w:p w14:paraId="07EEBC7A" w14:textId="6BD8ABFF" w:rsidR="00D16742" w:rsidRPr="00DB0ED4" w:rsidRDefault="00D16742" w:rsidP="00D16742">
      <w:pPr>
        <w:pStyle w:val="SingleTxtG"/>
        <w:rPr>
          <w:lang w:val="fr-FR"/>
        </w:rPr>
      </w:pPr>
      <w:r w:rsidRPr="00DB0ED4">
        <w:rPr>
          <w:lang w:val="fr-FR"/>
        </w:rPr>
        <w:t>24.</w:t>
      </w:r>
      <w:r w:rsidRPr="00DB0ED4">
        <w:rPr>
          <w:lang w:val="fr-FR"/>
        </w:rPr>
        <w:tab/>
        <w:t xml:space="preserve">Le Comité est préoccupé par la loi </w:t>
      </w:r>
      <w:r>
        <w:rPr>
          <w:lang w:val="fr-FR"/>
        </w:rPr>
        <w:t>n</w:t>
      </w:r>
      <w:r w:rsidRPr="004D1D14">
        <w:rPr>
          <w:vertAlign w:val="superscript"/>
          <w:lang w:val="fr-FR"/>
        </w:rPr>
        <w:t>o</w:t>
      </w:r>
      <w:r>
        <w:rPr>
          <w:lang w:val="fr-FR"/>
        </w:rPr>
        <w:t> 2012-020</w:t>
      </w:r>
      <w:r w:rsidRPr="00DB0ED4">
        <w:rPr>
          <w:lang w:val="fr-FR"/>
        </w:rPr>
        <w:t xml:space="preserve"> du 18</w:t>
      </w:r>
      <w:r w:rsidR="001D6B37">
        <w:rPr>
          <w:lang w:val="fr-FR"/>
        </w:rPr>
        <w:t> </w:t>
      </w:r>
      <w:r w:rsidRPr="00DB0ED4">
        <w:rPr>
          <w:lang w:val="fr-FR"/>
        </w:rPr>
        <w:t>mai 2012</w:t>
      </w:r>
      <w:r>
        <w:rPr>
          <w:lang w:val="fr-FR"/>
        </w:rPr>
        <w:t xml:space="preserve"> portant amnistie des faits survenus lors de la mutinerie ayant abouti à la démission du Président de la République</w:t>
      </w:r>
      <w:r w:rsidRPr="00DB0ED4">
        <w:rPr>
          <w:lang w:val="fr-FR"/>
        </w:rPr>
        <w:t xml:space="preserve"> ainsi que par la loi n</w:t>
      </w:r>
      <w:r w:rsidR="001D6B37" w:rsidRPr="002C6399">
        <w:rPr>
          <w:vertAlign w:val="superscript"/>
          <w:lang w:val="fr-FR"/>
        </w:rPr>
        <w:t>o</w:t>
      </w:r>
      <w:r w:rsidR="001D6B37">
        <w:rPr>
          <w:lang w:val="fr-FR"/>
        </w:rPr>
        <w:t> </w:t>
      </w:r>
      <w:r w:rsidRPr="00DB0ED4">
        <w:rPr>
          <w:lang w:val="fr-FR"/>
        </w:rPr>
        <w:t>2019-042 du 24</w:t>
      </w:r>
      <w:r w:rsidR="001D6B37">
        <w:rPr>
          <w:lang w:val="fr-FR"/>
        </w:rPr>
        <w:t> </w:t>
      </w:r>
      <w:r w:rsidRPr="00DB0ED4">
        <w:rPr>
          <w:lang w:val="fr-FR"/>
        </w:rPr>
        <w:t>juillet 2019 portant loi d</w:t>
      </w:r>
      <w:r>
        <w:rPr>
          <w:lang w:val="fr-FR"/>
        </w:rPr>
        <w:t>’</w:t>
      </w:r>
      <w:r w:rsidRPr="00DB0ED4">
        <w:rPr>
          <w:lang w:val="fr-FR"/>
        </w:rPr>
        <w:t>entente nationale, en ce qu</w:t>
      </w:r>
      <w:r>
        <w:rPr>
          <w:lang w:val="fr-FR"/>
        </w:rPr>
        <w:t>’</w:t>
      </w:r>
      <w:r w:rsidRPr="00DB0ED4">
        <w:rPr>
          <w:lang w:val="fr-FR"/>
        </w:rPr>
        <w:t>elles pourraient être interprétées comme s</w:t>
      </w:r>
      <w:r>
        <w:rPr>
          <w:lang w:val="fr-FR"/>
        </w:rPr>
        <w:t>’</w:t>
      </w:r>
      <w:r w:rsidRPr="00DB0ED4">
        <w:rPr>
          <w:lang w:val="fr-FR"/>
        </w:rPr>
        <w:t>appliquant aux crimes de disparitions forcées. Le Comité est particulièrement préoccupé de ce que dans l</w:t>
      </w:r>
      <w:r>
        <w:rPr>
          <w:lang w:val="fr-FR"/>
        </w:rPr>
        <w:t>’</w:t>
      </w:r>
      <w:r w:rsidRPr="00DB0ED4">
        <w:rPr>
          <w:lang w:val="fr-FR"/>
        </w:rPr>
        <w:t xml:space="preserve">affaire </w:t>
      </w:r>
      <w:r>
        <w:rPr>
          <w:lang w:val="fr-FR"/>
        </w:rPr>
        <w:t xml:space="preserve">concernant </w:t>
      </w:r>
      <w:r w:rsidRPr="004D1D14">
        <w:rPr>
          <w:lang w:val="fr-FR"/>
        </w:rPr>
        <w:t>Amadou Haya Sanogo</w:t>
      </w:r>
      <w:r w:rsidRPr="00DB0ED4">
        <w:rPr>
          <w:lang w:val="fr-FR"/>
        </w:rPr>
        <w:t>, les inculpés aient été libérés par application de la loi d</w:t>
      </w:r>
      <w:r>
        <w:rPr>
          <w:lang w:val="fr-FR"/>
        </w:rPr>
        <w:t>’</w:t>
      </w:r>
      <w:r w:rsidRPr="00DB0ED4">
        <w:rPr>
          <w:lang w:val="fr-FR"/>
        </w:rPr>
        <w:t>entente nationale (art.</w:t>
      </w:r>
      <w:r w:rsidR="001D6B37">
        <w:rPr>
          <w:lang w:val="fr-FR"/>
        </w:rPr>
        <w:t> </w:t>
      </w:r>
      <w:r w:rsidRPr="00DB0ED4">
        <w:rPr>
          <w:lang w:val="fr-FR"/>
        </w:rPr>
        <w:t>7, 11 et 24)</w:t>
      </w:r>
      <w:r>
        <w:rPr>
          <w:lang w:val="fr-FR"/>
        </w:rPr>
        <w:t>.</w:t>
      </w:r>
    </w:p>
    <w:p w14:paraId="6CC1532F" w14:textId="77777777" w:rsidR="00D16742" w:rsidRPr="00DB0ED4" w:rsidRDefault="00D16742" w:rsidP="00D16742">
      <w:pPr>
        <w:pStyle w:val="SingleTxtG"/>
        <w:rPr>
          <w:b/>
          <w:bCs/>
          <w:lang w:val="fr-FR"/>
        </w:rPr>
      </w:pPr>
      <w:r w:rsidRPr="00DB0ED4">
        <w:rPr>
          <w:lang w:val="fr-FR"/>
        </w:rPr>
        <w:t>25.</w:t>
      </w:r>
      <w:r w:rsidRPr="00DB0ED4">
        <w:rPr>
          <w:b/>
          <w:bCs/>
          <w:lang w:val="fr-FR"/>
        </w:rPr>
        <w:tab/>
        <w:t>Le Comité recommande à l</w:t>
      </w:r>
      <w:r>
        <w:rPr>
          <w:b/>
          <w:bCs/>
          <w:lang w:val="fr-FR"/>
        </w:rPr>
        <w:t>’</w:t>
      </w:r>
      <w:r w:rsidRPr="00DB0ED4">
        <w:rPr>
          <w:b/>
          <w:bCs/>
          <w:lang w:val="fr-FR"/>
        </w:rPr>
        <w:t>État partie d</w:t>
      </w:r>
      <w:r>
        <w:rPr>
          <w:b/>
          <w:bCs/>
          <w:lang w:val="fr-FR"/>
        </w:rPr>
        <w:t>’</w:t>
      </w:r>
      <w:r w:rsidRPr="00DB0ED4">
        <w:rPr>
          <w:b/>
          <w:bCs/>
          <w:lang w:val="fr-FR"/>
        </w:rPr>
        <w:t>abroger toute disposition qui aurait pour effet d</w:t>
      </w:r>
      <w:r>
        <w:rPr>
          <w:b/>
          <w:bCs/>
          <w:lang w:val="fr-FR"/>
        </w:rPr>
        <w:t>’</w:t>
      </w:r>
      <w:r w:rsidRPr="00DB0ED4">
        <w:rPr>
          <w:b/>
          <w:bCs/>
          <w:lang w:val="fr-FR"/>
        </w:rPr>
        <w:t>exonérer les auteurs de disparitions forcées de poursuite</w:t>
      </w:r>
      <w:r>
        <w:rPr>
          <w:b/>
          <w:bCs/>
          <w:lang w:val="fr-FR"/>
        </w:rPr>
        <w:t>s</w:t>
      </w:r>
      <w:r w:rsidRPr="00DB0ED4">
        <w:rPr>
          <w:b/>
          <w:bCs/>
          <w:lang w:val="fr-FR"/>
        </w:rPr>
        <w:t xml:space="preserve"> ou </w:t>
      </w:r>
      <w:r>
        <w:rPr>
          <w:b/>
          <w:bCs/>
          <w:lang w:val="fr-FR"/>
        </w:rPr>
        <w:t xml:space="preserve">de </w:t>
      </w:r>
      <w:r w:rsidRPr="00DB0ED4">
        <w:rPr>
          <w:b/>
          <w:bCs/>
          <w:lang w:val="fr-FR"/>
        </w:rPr>
        <w:t xml:space="preserve">sanctions pénales. Il </w:t>
      </w:r>
      <w:r>
        <w:rPr>
          <w:b/>
          <w:bCs/>
          <w:lang w:val="fr-FR"/>
        </w:rPr>
        <w:t xml:space="preserve">lui </w:t>
      </w:r>
      <w:r w:rsidRPr="00DB0ED4">
        <w:rPr>
          <w:b/>
          <w:bCs/>
          <w:lang w:val="fr-FR"/>
        </w:rPr>
        <w:t>recommande en particulier de prendre les mesures législatives nécessaires pour supprimer la possibilité d</w:t>
      </w:r>
      <w:r>
        <w:rPr>
          <w:b/>
          <w:bCs/>
          <w:lang w:val="fr-FR"/>
        </w:rPr>
        <w:t>’</w:t>
      </w:r>
      <w:r w:rsidRPr="00DB0ED4">
        <w:rPr>
          <w:b/>
          <w:bCs/>
          <w:lang w:val="fr-FR"/>
        </w:rPr>
        <w:t>accorder l</w:t>
      </w:r>
      <w:r>
        <w:rPr>
          <w:b/>
          <w:bCs/>
          <w:lang w:val="fr-FR"/>
        </w:rPr>
        <w:t>’</w:t>
      </w:r>
      <w:r w:rsidRPr="00DB0ED4">
        <w:rPr>
          <w:b/>
          <w:bCs/>
          <w:lang w:val="fr-FR"/>
        </w:rPr>
        <w:t>amnistie dans les cas de crimes internationaux, notamment de disparition forcée.</w:t>
      </w:r>
    </w:p>
    <w:p w14:paraId="4FA11B20" w14:textId="77777777" w:rsidR="00D16742" w:rsidRPr="00DB0ED4" w:rsidRDefault="00D16742" w:rsidP="002C6399">
      <w:pPr>
        <w:pStyle w:val="H4G"/>
        <w:rPr>
          <w:bCs/>
          <w:lang w:val="fr-FR"/>
        </w:rPr>
      </w:pPr>
      <w:r w:rsidRPr="00DB0ED4">
        <w:rPr>
          <w:lang w:val="fr-FR"/>
        </w:rPr>
        <w:tab/>
      </w:r>
      <w:r w:rsidRPr="00DB0ED4">
        <w:rPr>
          <w:lang w:val="fr-FR"/>
        </w:rPr>
        <w:tab/>
        <w:t>Actes commis par des acteurs non étatiques sans participation de l</w:t>
      </w:r>
      <w:r>
        <w:rPr>
          <w:lang w:val="fr-FR"/>
        </w:rPr>
        <w:t>’</w:t>
      </w:r>
      <w:r w:rsidRPr="00DB0ED4">
        <w:rPr>
          <w:lang w:val="fr-FR"/>
        </w:rPr>
        <w:t>État</w:t>
      </w:r>
    </w:p>
    <w:p w14:paraId="729A6793" w14:textId="77777777" w:rsidR="00D16742" w:rsidRPr="00DB0ED4" w:rsidRDefault="00D16742" w:rsidP="00D16742">
      <w:pPr>
        <w:pStyle w:val="SingleTxtG"/>
        <w:rPr>
          <w:lang w:val="fr-FR"/>
        </w:rPr>
      </w:pPr>
      <w:r w:rsidRPr="00DB0ED4">
        <w:rPr>
          <w:lang w:val="fr-FR"/>
        </w:rPr>
        <w:t>26.</w:t>
      </w:r>
      <w:r w:rsidRPr="00DB0ED4">
        <w:rPr>
          <w:lang w:val="fr-FR"/>
        </w:rPr>
        <w:tab/>
        <w:t>Le Comité est conscient des nombreux défis auxquels l</w:t>
      </w:r>
      <w:r>
        <w:rPr>
          <w:lang w:val="fr-FR"/>
        </w:rPr>
        <w:t>’</w:t>
      </w:r>
      <w:r w:rsidRPr="00DB0ED4">
        <w:rPr>
          <w:lang w:val="fr-FR"/>
        </w:rPr>
        <w:t>État partie est confronté en raison des graves exactions, y compris des disparitions, commises par des groupes armés non étatiques. Néanmoins, il regrette de n</w:t>
      </w:r>
      <w:r>
        <w:rPr>
          <w:lang w:val="fr-FR"/>
        </w:rPr>
        <w:t>’</w:t>
      </w:r>
      <w:r w:rsidRPr="00DB0ED4">
        <w:rPr>
          <w:lang w:val="fr-FR"/>
        </w:rPr>
        <w:t>avoir pas reçu d</w:t>
      </w:r>
      <w:r>
        <w:rPr>
          <w:lang w:val="fr-FR"/>
        </w:rPr>
        <w:t>’</w:t>
      </w:r>
      <w:r w:rsidRPr="00DB0ED4">
        <w:rPr>
          <w:lang w:val="fr-FR"/>
        </w:rPr>
        <w:t>informations sur les enquêtes menées sur ces disparitions et leurs résultats, y compris les sanctions infligées aux auteurs, ainsi que sur l</w:t>
      </w:r>
      <w:r>
        <w:rPr>
          <w:lang w:val="fr-FR"/>
        </w:rPr>
        <w:t>’</w:t>
      </w:r>
      <w:r w:rsidRPr="00DB0ED4">
        <w:rPr>
          <w:lang w:val="fr-FR"/>
        </w:rPr>
        <w:t>assistance apportée aux victimes et sur la recherche et la localisation des personnes disparues (art. 3).</w:t>
      </w:r>
    </w:p>
    <w:p w14:paraId="28846126" w14:textId="77777777" w:rsidR="00D16742" w:rsidRPr="00DB0ED4" w:rsidRDefault="00D16742" w:rsidP="00D16742">
      <w:pPr>
        <w:pStyle w:val="SingleTxtG"/>
        <w:rPr>
          <w:b/>
          <w:bCs/>
          <w:lang w:val="fr-FR"/>
        </w:rPr>
      </w:pPr>
      <w:r w:rsidRPr="00DB0ED4">
        <w:rPr>
          <w:lang w:val="fr-FR"/>
        </w:rPr>
        <w:t>27.</w:t>
      </w:r>
      <w:r w:rsidRPr="00DB0ED4">
        <w:rPr>
          <w:b/>
          <w:bCs/>
          <w:lang w:val="fr-FR"/>
        </w:rPr>
        <w:tab/>
        <w:t>Le Comité recommande à l</w:t>
      </w:r>
      <w:r>
        <w:rPr>
          <w:b/>
          <w:bCs/>
          <w:lang w:val="fr-FR"/>
        </w:rPr>
        <w:t>’</w:t>
      </w:r>
      <w:r w:rsidRPr="00DB0ED4">
        <w:rPr>
          <w:b/>
          <w:bCs/>
          <w:lang w:val="fr-FR"/>
        </w:rPr>
        <w:t>État partie de redoubler ses efforts pour que les allégations faisant état d</w:t>
      </w:r>
      <w:r>
        <w:rPr>
          <w:b/>
          <w:bCs/>
          <w:lang w:val="fr-FR"/>
        </w:rPr>
        <w:t>’</w:t>
      </w:r>
      <w:r w:rsidRPr="00DB0ED4">
        <w:rPr>
          <w:b/>
          <w:bCs/>
          <w:lang w:val="fr-FR"/>
        </w:rPr>
        <w:t>agissements définis à l</w:t>
      </w:r>
      <w:r>
        <w:rPr>
          <w:b/>
          <w:bCs/>
          <w:lang w:val="fr-FR"/>
        </w:rPr>
        <w:t>’</w:t>
      </w:r>
      <w:r w:rsidRPr="00DB0ED4">
        <w:rPr>
          <w:b/>
          <w:bCs/>
          <w:lang w:val="fr-FR"/>
        </w:rPr>
        <w:t>article 2 de la Convention commis par des groupes armés sans l</w:t>
      </w:r>
      <w:r>
        <w:rPr>
          <w:b/>
          <w:bCs/>
          <w:lang w:val="fr-FR"/>
        </w:rPr>
        <w:t>’</w:t>
      </w:r>
      <w:r w:rsidRPr="00DB0ED4">
        <w:rPr>
          <w:b/>
          <w:bCs/>
          <w:lang w:val="fr-FR"/>
        </w:rPr>
        <w:t>autorisation, l</w:t>
      </w:r>
      <w:r>
        <w:rPr>
          <w:b/>
          <w:bCs/>
          <w:lang w:val="fr-FR"/>
        </w:rPr>
        <w:t>’</w:t>
      </w:r>
      <w:r w:rsidRPr="00DB0ED4">
        <w:rPr>
          <w:b/>
          <w:bCs/>
          <w:lang w:val="fr-FR"/>
        </w:rPr>
        <w:t>appui ou l</w:t>
      </w:r>
      <w:r>
        <w:rPr>
          <w:b/>
          <w:bCs/>
          <w:lang w:val="fr-FR"/>
        </w:rPr>
        <w:t>’</w:t>
      </w:r>
      <w:r w:rsidRPr="00DB0ED4">
        <w:rPr>
          <w:b/>
          <w:bCs/>
          <w:lang w:val="fr-FR"/>
        </w:rPr>
        <w:t>acquiescement de l</w:t>
      </w:r>
      <w:r>
        <w:rPr>
          <w:b/>
          <w:bCs/>
          <w:lang w:val="fr-FR"/>
        </w:rPr>
        <w:t>’</w:t>
      </w:r>
      <w:r w:rsidRPr="00DB0ED4">
        <w:rPr>
          <w:b/>
          <w:bCs/>
          <w:lang w:val="fr-FR"/>
        </w:rPr>
        <w:t>État fassent l</w:t>
      </w:r>
      <w:r>
        <w:rPr>
          <w:b/>
          <w:bCs/>
          <w:lang w:val="fr-FR"/>
        </w:rPr>
        <w:t>’</w:t>
      </w:r>
      <w:r w:rsidRPr="00DB0ED4">
        <w:rPr>
          <w:b/>
          <w:bCs/>
          <w:lang w:val="fr-FR"/>
        </w:rPr>
        <w:t>objet d</w:t>
      </w:r>
      <w:r>
        <w:rPr>
          <w:b/>
          <w:bCs/>
          <w:lang w:val="fr-FR"/>
        </w:rPr>
        <w:t>’</w:t>
      </w:r>
      <w:r w:rsidRPr="00DB0ED4">
        <w:rPr>
          <w:b/>
          <w:bCs/>
          <w:lang w:val="fr-FR"/>
        </w:rPr>
        <w:t>enquêtes immédiates, approfondies et impartiales, et que les auteurs présumés soient traduits en justice et, s</w:t>
      </w:r>
      <w:r>
        <w:rPr>
          <w:b/>
          <w:bCs/>
          <w:lang w:val="fr-FR"/>
        </w:rPr>
        <w:t>’</w:t>
      </w:r>
      <w:r w:rsidRPr="00DB0ED4">
        <w:rPr>
          <w:b/>
          <w:bCs/>
          <w:lang w:val="fr-FR"/>
        </w:rPr>
        <w:t>ils sont reconnus coupables, condamnés à des peines proportionnées à la gravité de leurs actes. Le Comité recommande en outre à l</w:t>
      </w:r>
      <w:r>
        <w:rPr>
          <w:b/>
          <w:bCs/>
          <w:lang w:val="fr-FR"/>
        </w:rPr>
        <w:t>’</w:t>
      </w:r>
      <w:r w:rsidRPr="00DB0ED4">
        <w:rPr>
          <w:b/>
          <w:bCs/>
          <w:lang w:val="fr-FR"/>
        </w:rPr>
        <w:t xml:space="preserve">État partie de prendre toutes les mesures nécessaires pour porter assistance aux victimes, </w:t>
      </w:r>
      <w:r w:rsidRPr="00DB0ED4">
        <w:rPr>
          <w:b/>
          <w:bCs/>
          <w:lang w:val="fr-FR"/>
        </w:rPr>
        <w:lastRenderedPageBreak/>
        <w:t>pour rechercher et localiser les personnes disparues par suite des agissements de ces groupes armés et pour prévenir de tels actes.</w:t>
      </w:r>
    </w:p>
    <w:p w14:paraId="798FB443" w14:textId="724B4ECB" w:rsidR="00D16742" w:rsidRPr="00DB0ED4" w:rsidRDefault="00D16742" w:rsidP="002C6399">
      <w:pPr>
        <w:pStyle w:val="H23G"/>
        <w:rPr>
          <w:lang w:val="fr-FR"/>
        </w:rPr>
      </w:pPr>
      <w:r w:rsidRPr="00DB0ED4">
        <w:rPr>
          <w:lang w:val="fr-FR"/>
        </w:rPr>
        <w:tab/>
        <w:t>3.</w:t>
      </w:r>
      <w:r w:rsidRPr="00DB0ED4">
        <w:rPr>
          <w:lang w:val="fr-FR"/>
        </w:rPr>
        <w:tab/>
        <w:t xml:space="preserve">Responsabilité pénale et coopération judiciaire en matière de disparition forcée </w:t>
      </w:r>
      <w:r>
        <w:rPr>
          <w:lang w:val="fr-FR"/>
        </w:rPr>
        <w:br/>
      </w:r>
      <w:r w:rsidRPr="00DB0ED4">
        <w:rPr>
          <w:lang w:val="fr-FR"/>
        </w:rPr>
        <w:t>(art.</w:t>
      </w:r>
      <w:r w:rsidR="001D6B37">
        <w:rPr>
          <w:lang w:val="fr-FR"/>
        </w:rPr>
        <w:t> </w:t>
      </w:r>
      <w:r w:rsidRPr="00DB0ED4">
        <w:rPr>
          <w:lang w:val="fr-FR"/>
        </w:rPr>
        <w:t>8 à 15)</w:t>
      </w:r>
    </w:p>
    <w:p w14:paraId="190356CB" w14:textId="77777777" w:rsidR="00D16742" w:rsidRPr="00DB0ED4" w:rsidRDefault="00D16742" w:rsidP="002C6399">
      <w:pPr>
        <w:pStyle w:val="H4G"/>
        <w:rPr>
          <w:lang w:val="fr-FR"/>
        </w:rPr>
      </w:pPr>
      <w:r w:rsidRPr="00DB0ED4">
        <w:rPr>
          <w:lang w:val="fr-FR"/>
        </w:rPr>
        <w:tab/>
      </w:r>
      <w:r w:rsidRPr="00DB0ED4">
        <w:rPr>
          <w:lang w:val="fr-FR"/>
        </w:rPr>
        <w:tab/>
        <w:t>Allégations de disparitions forcées, enquêtes et recherches</w:t>
      </w:r>
    </w:p>
    <w:p w14:paraId="30256551" w14:textId="4E1AB702" w:rsidR="00D16742" w:rsidRPr="00DB0ED4" w:rsidRDefault="00D16742" w:rsidP="00D16742">
      <w:pPr>
        <w:pStyle w:val="SingleTxtG"/>
        <w:rPr>
          <w:lang w:val="fr-FR"/>
        </w:rPr>
      </w:pPr>
      <w:r w:rsidRPr="00DB0ED4">
        <w:rPr>
          <w:lang w:val="fr-FR"/>
        </w:rPr>
        <w:t>28.</w:t>
      </w:r>
      <w:r w:rsidRPr="00DB0ED4">
        <w:rPr>
          <w:lang w:val="fr-FR"/>
        </w:rPr>
        <w:tab/>
        <w:t>Le Comité est préoccupé par les très nombreuses allégations de disparitions forcées qui auraient été commises notamment par les Forces armées maliennes, par la Direction générale de la sécurité d</w:t>
      </w:r>
      <w:r>
        <w:rPr>
          <w:lang w:val="fr-FR"/>
        </w:rPr>
        <w:t>’</w:t>
      </w:r>
      <w:r w:rsidRPr="00DB0ED4">
        <w:rPr>
          <w:lang w:val="fr-FR"/>
        </w:rPr>
        <w:t>État, ou par des groupes armés agissant sous le contrôle, avec l</w:t>
      </w:r>
      <w:r>
        <w:rPr>
          <w:lang w:val="fr-FR"/>
        </w:rPr>
        <w:t>’</w:t>
      </w:r>
      <w:r w:rsidRPr="00DB0ED4">
        <w:rPr>
          <w:lang w:val="fr-FR"/>
        </w:rPr>
        <w:t>autorisation ou l</w:t>
      </w:r>
      <w:r>
        <w:rPr>
          <w:lang w:val="fr-FR"/>
        </w:rPr>
        <w:t>’</w:t>
      </w:r>
      <w:r w:rsidRPr="00DB0ED4">
        <w:rPr>
          <w:lang w:val="fr-FR"/>
        </w:rPr>
        <w:t>acquiescement de l</w:t>
      </w:r>
      <w:r>
        <w:rPr>
          <w:lang w:val="fr-FR"/>
        </w:rPr>
        <w:t>’</w:t>
      </w:r>
      <w:r w:rsidRPr="00DB0ED4">
        <w:rPr>
          <w:lang w:val="fr-FR"/>
        </w:rPr>
        <w:t>État</w:t>
      </w:r>
      <w:r>
        <w:rPr>
          <w:lang w:val="fr-FR"/>
        </w:rPr>
        <w:t>,</w:t>
      </w:r>
      <w:r w:rsidRPr="00DB0ED4">
        <w:rPr>
          <w:lang w:val="fr-FR"/>
        </w:rPr>
        <w:t xml:space="preserve"> et par le fait qu</w:t>
      </w:r>
      <w:r>
        <w:rPr>
          <w:lang w:val="fr-FR"/>
        </w:rPr>
        <w:t>’</w:t>
      </w:r>
      <w:r w:rsidRPr="00DB0ED4">
        <w:rPr>
          <w:lang w:val="fr-FR"/>
        </w:rPr>
        <w:t>aucune des enquêtes ouvertes sur ces allégations n</w:t>
      </w:r>
      <w:r>
        <w:rPr>
          <w:lang w:val="fr-FR"/>
        </w:rPr>
        <w:t>’</w:t>
      </w:r>
      <w:r w:rsidRPr="00DB0ED4">
        <w:rPr>
          <w:lang w:val="fr-FR"/>
        </w:rPr>
        <w:t>a jusqu</w:t>
      </w:r>
      <w:r>
        <w:rPr>
          <w:lang w:val="fr-FR"/>
        </w:rPr>
        <w:t>’</w:t>
      </w:r>
      <w:r w:rsidRPr="00DB0ED4">
        <w:rPr>
          <w:lang w:val="fr-FR"/>
        </w:rPr>
        <w:t>à présent abouti à des condamnations, ce qui a pour effet d</w:t>
      </w:r>
      <w:r>
        <w:rPr>
          <w:lang w:val="fr-FR"/>
        </w:rPr>
        <w:t>’</w:t>
      </w:r>
      <w:r w:rsidRPr="00DB0ED4">
        <w:rPr>
          <w:lang w:val="fr-FR"/>
        </w:rPr>
        <w:t>entretenir un climat d</w:t>
      </w:r>
      <w:r>
        <w:rPr>
          <w:lang w:val="fr-FR"/>
        </w:rPr>
        <w:t>’</w:t>
      </w:r>
      <w:r w:rsidRPr="00DB0ED4">
        <w:rPr>
          <w:lang w:val="fr-FR"/>
        </w:rPr>
        <w:t>impunité. Le Comité s</w:t>
      </w:r>
      <w:r>
        <w:rPr>
          <w:lang w:val="fr-FR"/>
        </w:rPr>
        <w:t>’</w:t>
      </w:r>
      <w:r w:rsidRPr="00DB0ED4">
        <w:rPr>
          <w:lang w:val="fr-FR"/>
        </w:rPr>
        <w:t>inquiète des informations selon lesquelles le système de prévôté ne garantirait pas la transmission effective des signalements de crimes</w:t>
      </w:r>
      <w:r>
        <w:rPr>
          <w:lang w:val="fr-FR"/>
        </w:rPr>
        <w:t>,</w:t>
      </w:r>
      <w:r w:rsidRPr="00DB0ED4">
        <w:rPr>
          <w:lang w:val="fr-FR"/>
        </w:rPr>
        <w:t xml:space="preserve"> et que les enquêteurs rencontrent des difficultés pour obtenir la sécurisation de leurs déplacements sur les scènes de crimes dans les zones de conflits. Le Comité est également préoccupé par les allégations selon lesquelles le personnel judiciaire se rendrait</w:t>
      </w:r>
      <w:r>
        <w:rPr>
          <w:lang w:val="fr-FR"/>
        </w:rPr>
        <w:t>,</w:t>
      </w:r>
      <w:r w:rsidRPr="00DB0ED4">
        <w:rPr>
          <w:lang w:val="fr-FR"/>
        </w:rPr>
        <w:t xml:space="preserve"> dans certaines circonstances</w:t>
      </w:r>
      <w:r>
        <w:rPr>
          <w:lang w:val="fr-FR"/>
        </w:rPr>
        <w:t>,</w:t>
      </w:r>
      <w:r w:rsidRPr="00DB0ED4">
        <w:rPr>
          <w:lang w:val="fr-FR"/>
        </w:rPr>
        <w:t xml:space="preserve"> complice de disparitions forcées imputables à la Direction générale de la sécurité d</w:t>
      </w:r>
      <w:r>
        <w:rPr>
          <w:lang w:val="fr-FR"/>
        </w:rPr>
        <w:t>’</w:t>
      </w:r>
      <w:r w:rsidRPr="00DB0ED4">
        <w:rPr>
          <w:lang w:val="fr-FR"/>
        </w:rPr>
        <w:t xml:space="preserve">État. En outre, </w:t>
      </w:r>
      <w:r>
        <w:rPr>
          <w:lang w:val="fr-FR"/>
        </w:rPr>
        <w:t>il</w:t>
      </w:r>
      <w:r w:rsidRPr="00DB0ED4">
        <w:rPr>
          <w:lang w:val="fr-FR"/>
        </w:rPr>
        <w:t xml:space="preserve"> regrette de </w:t>
      </w:r>
      <w:r>
        <w:rPr>
          <w:lang w:val="fr-FR"/>
        </w:rPr>
        <w:t>n’</w:t>
      </w:r>
      <w:r w:rsidRPr="00DB0ED4">
        <w:rPr>
          <w:lang w:val="fr-FR"/>
        </w:rPr>
        <w:t xml:space="preserve">avoir </w:t>
      </w:r>
      <w:r>
        <w:rPr>
          <w:lang w:val="fr-FR"/>
        </w:rPr>
        <w:t xml:space="preserve">pas </w:t>
      </w:r>
      <w:r w:rsidRPr="00DB0ED4">
        <w:rPr>
          <w:lang w:val="fr-FR"/>
        </w:rPr>
        <w:t>reçu d</w:t>
      </w:r>
      <w:r>
        <w:rPr>
          <w:lang w:val="fr-FR"/>
        </w:rPr>
        <w:t>’</w:t>
      </w:r>
      <w:r w:rsidRPr="00DB0ED4">
        <w:rPr>
          <w:lang w:val="fr-FR"/>
        </w:rPr>
        <w:t>informations précises quant aux mécanismes qui permettent d</w:t>
      </w:r>
      <w:r>
        <w:rPr>
          <w:lang w:val="fr-FR"/>
        </w:rPr>
        <w:t>’</w:t>
      </w:r>
      <w:r w:rsidRPr="00DB0ED4">
        <w:rPr>
          <w:lang w:val="fr-FR"/>
        </w:rPr>
        <w:t>écarter de l</w:t>
      </w:r>
      <w:r>
        <w:rPr>
          <w:lang w:val="fr-FR"/>
        </w:rPr>
        <w:t>’</w:t>
      </w:r>
      <w:r w:rsidRPr="00DB0ED4">
        <w:rPr>
          <w:lang w:val="fr-FR"/>
        </w:rPr>
        <w:t>enquête sur une disparition forcée toute personne qui pourrait être soupçonnée d</w:t>
      </w:r>
      <w:r>
        <w:rPr>
          <w:lang w:val="fr-FR"/>
        </w:rPr>
        <w:t>’</w:t>
      </w:r>
      <w:r w:rsidRPr="00DB0ED4">
        <w:rPr>
          <w:lang w:val="fr-FR"/>
        </w:rPr>
        <w:t>avoir participé à une disparition forcée (art.</w:t>
      </w:r>
      <w:r w:rsidR="001D6B37">
        <w:rPr>
          <w:lang w:val="fr-FR"/>
        </w:rPr>
        <w:t> </w:t>
      </w:r>
      <w:r w:rsidRPr="00DB0ED4">
        <w:rPr>
          <w:lang w:val="fr-FR"/>
        </w:rPr>
        <w:t>1</w:t>
      </w:r>
      <w:r w:rsidRPr="004D1D14">
        <w:rPr>
          <w:vertAlign w:val="superscript"/>
          <w:lang w:val="fr-FR"/>
        </w:rPr>
        <w:t>er</w:t>
      </w:r>
      <w:r w:rsidRPr="00DB0ED4">
        <w:rPr>
          <w:lang w:val="fr-FR"/>
        </w:rPr>
        <w:t>, 11, 12 et 24).</w:t>
      </w:r>
    </w:p>
    <w:p w14:paraId="25AC976A" w14:textId="77777777" w:rsidR="00D16742" w:rsidRPr="00DB0ED4" w:rsidRDefault="00D16742" w:rsidP="00D16742">
      <w:pPr>
        <w:pStyle w:val="SingleTxtG"/>
        <w:rPr>
          <w:b/>
          <w:bCs/>
          <w:lang w:val="fr-FR"/>
        </w:rPr>
      </w:pPr>
      <w:r w:rsidRPr="004E1763">
        <w:rPr>
          <w:lang w:val="fr-FR"/>
        </w:rPr>
        <w:t>29.</w:t>
      </w:r>
      <w:r w:rsidRPr="00DB0ED4">
        <w:rPr>
          <w:b/>
          <w:bCs/>
          <w:lang w:val="fr-FR"/>
        </w:rPr>
        <w:tab/>
        <w:t>Le Comité recommande à l</w:t>
      </w:r>
      <w:r>
        <w:rPr>
          <w:b/>
          <w:bCs/>
          <w:lang w:val="fr-FR"/>
        </w:rPr>
        <w:t>’</w:t>
      </w:r>
      <w:r w:rsidRPr="00DB0ED4">
        <w:rPr>
          <w:b/>
          <w:bCs/>
          <w:lang w:val="fr-FR"/>
        </w:rPr>
        <w:t>État partie de redoubler ses efforts pour garantir le droit de toutes les victimes de disparition forcée à la justice, à la vérité et à la réparation, tout en assurant que les mesures prises pour lutter contre le terrorisme soient pleinement conformes à la Convention. En ce sens, l</w:t>
      </w:r>
      <w:r>
        <w:rPr>
          <w:b/>
          <w:bCs/>
          <w:lang w:val="fr-FR"/>
        </w:rPr>
        <w:t>’</w:t>
      </w:r>
      <w:r w:rsidRPr="00DB0ED4">
        <w:rPr>
          <w:b/>
          <w:bCs/>
          <w:lang w:val="fr-FR"/>
        </w:rPr>
        <w:t>État partie doit :</w:t>
      </w:r>
    </w:p>
    <w:p w14:paraId="69397FD1" w14:textId="71EBABE7" w:rsidR="00D16742" w:rsidRPr="00DB0ED4" w:rsidRDefault="00D16742" w:rsidP="002C6399">
      <w:pPr>
        <w:pStyle w:val="SingleTxtG"/>
        <w:ind w:firstLine="567"/>
        <w:rPr>
          <w:b/>
          <w:bCs/>
        </w:rPr>
      </w:pPr>
      <w:r w:rsidRPr="004D1D14">
        <w:rPr>
          <w:b/>
          <w:bCs/>
        </w:rPr>
        <w:t>a)</w:t>
      </w:r>
      <w:r w:rsidRPr="004E1763">
        <w:tab/>
      </w:r>
      <w:r w:rsidRPr="00DB0ED4">
        <w:rPr>
          <w:b/>
          <w:bCs/>
        </w:rPr>
        <w:t>Assurer que toutes les allégations de disparition forcée fassent l</w:t>
      </w:r>
      <w:r>
        <w:rPr>
          <w:b/>
          <w:bCs/>
        </w:rPr>
        <w:t>’</w:t>
      </w:r>
      <w:r w:rsidRPr="00DB0ED4">
        <w:rPr>
          <w:b/>
          <w:bCs/>
        </w:rPr>
        <w:t>objet d</w:t>
      </w:r>
      <w:r>
        <w:rPr>
          <w:b/>
          <w:bCs/>
        </w:rPr>
        <w:t>’</w:t>
      </w:r>
      <w:r w:rsidRPr="00DB0ED4">
        <w:rPr>
          <w:b/>
          <w:bCs/>
        </w:rPr>
        <w:t>une enquête immédiate, approfondie et impartiale, même</w:t>
      </w:r>
      <w:r>
        <w:rPr>
          <w:b/>
          <w:bCs/>
        </w:rPr>
        <w:t xml:space="preserve"> si aucune plainte n’a été officiellement déposée</w:t>
      </w:r>
      <w:r w:rsidRPr="00DB0ED4">
        <w:rPr>
          <w:b/>
          <w:bCs/>
        </w:rPr>
        <w:t>, et que les auteurs soient poursuivis et condamnés à une peine proportionnée à la gravité de leurs actes ;</w:t>
      </w:r>
    </w:p>
    <w:p w14:paraId="5DE96B9C" w14:textId="792EB77F" w:rsidR="00D16742" w:rsidRPr="00DB0ED4" w:rsidRDefault="00D16742" w:rsidP="002C6399">
      <w:pPr>
        <w:pStyle w:val="SingleTxtG"/>
        <w:ind w:firstLine="567"/>
        <w:rPr>
          <w:b/>
          <w:bCs/>
        </w:rPr>
      </w:pPr>
      <w:r w:rsidRPr="004D1D14">
        <w:rPr>
          <w:b/>
          <w:bCs/>
        </w:rPr>
        <w:t>b)</w:t>
      </w:r>
      <w:r w:rsidRPr="004E1763">
        <w:tab/>
      </w:r>
      <w:r w:rsidRPr="00DB0ED4">
        <w:rPr>
          <w:b/>
          <w:bCs/>
        </w:rPr>
        <w:t>Assurer que les agents de l</w:t>
      </w:r>
      <w:r>
        <w:rPr>
          <w:b/>
          <w:bCs/>
        </w:rPr>
        <w:t>’</w:t>
      </w:r>
      <w:r w:rsidRPr="00DB0ED4">
        <w:rPr>
          <w:b/>
          <w:bCs/>
        </w:rPr>
        <w:t>État soupçonnés d</w:t>
      </w:r>
      <w:r>
        <w:rPr>
          <w:b/>
          <w:bCs/>
        </w:rPr>
        <w:t>’</w:t>
      </w:r>
      <w:r w:rsidRPr="00DB0ED4">
        <w:rPr>
          <w:b/>
          <w:bCs/>
        </w:rPr>
        <w:t>être impliqués dans la commission d</w:t>
      </w:r>
      <w:r>
        <w:rPr>
          <w:b/>
          <w:bCs/>
        </w:rPr>
        <w:t>’</w:t>
      </w:r>
      <w:r w:rsidRPr="00DB0ED4">
        <w:rPr>
          <w:b/>
          <w:bCs/>
        </w:rPr>
        <w:t>un crime de disparition forcée soient suspendus de leurs fonctions dès le début de l</w:t>
      </w:r>
      <w:r>
        <w:rPr>
          <w:b/>
          <w:bCs/>
        </w:rPr>
        <w:t>’</w:t>
      </w:r>
      <w:r w:rsidRPr="00DB0ED4">
        <w:rPr>
          <w:b/>
          <w:bCs/>
        </w:rPr>
        <w:t>enquête et pendant toute sa durée, sans préjudice du respect du principe de la présomption d</w:t>
      </w:r>
      <w:r>
        <w:rPr>
          <w:b/>
          <w:bCs/>
        </w:rPr>
        <w:t>’</w:t>
      </w:r>
      <w:r w:rsidRPr="00DB0ED4">
        <w:rPr>
          <w:b/>
          <w:bCs/>
        </w:rPr>
        <w:t>innocence, et que les forces de l</w:t>
      </w:r>
      <w:r>
        <w:rPr>
          <w:b/>
          <w:bCs/>
        </w:rPr>
        <w:t>’</w:t>
      </w:r>
      <w:r w:rsidRPr="00DB0ED4">
        <w:rPr>
          <w:b/>
          <w:bCs/>
        </w:rPr>
        <w:t>ordre ou de sécurité dont les membres sont soupçonnés d</w:t>
      </w:r>
      <w:r>
        <w:rPr>
          <w:b/>
          <w:bCs/>
        </w:rPr>
        <w:t>’</w:t>
      </w:r>
      <w:r w:rsidRPr="00DB0ED4">
        <w:rPr>
          <w:b/>
          <w:bCs/>
        </w:rPr>
        <w:t>avoir participé à une disparition forcée ne puissent pas prendre part à l</w:t>
      </w:r>
      <w:r>
        <w:rPr>
          <w:b/>
          <w:bCs/>
        </w:rPr>
        <w:t>’</w:t>
      </w:r>
      <w:r w:rsidRPr="00DB0ED4">
        <w:rPr>
          <w:b/>
          <w:bCs/>
        </w:rPr>
        <w:t>enquête ;</w:t>
      </w:r>
    </w:p>
    <w:p w14:paraId="5ED23515" w14:textId="104289A3" w:rsidR="00D16742" w:rsidRPr="00DB0ED4" w:rsidRDefault="00D16742" w:rsidP="002C6399">
      <w:pPr>
        <w:pStyle w:val="SingleTxtG"/>
        <w:ind w:firstLine="567"/>
        <w:rPr>
          <w:b/>
          <w:bCs/>
        </w:rPr>
      </w:pPr>
      <w:r w:rsidRPr="004D1D14">
        <w:rPr>
          <w:b/>
          <w:bCs/>
        </w:rPr>
        <w:t>c)</w:t>
      </w:r>
      <w:r w:rsidRPr="004E1763">
        <w:tab/>
      </w:r>
      <w:r w:rsidRPr="00DB0ED4">
        <w:rPr>
          <w:b/>
          <w:bCs/>
        </w:rPr>
        <w:t>Encourager et faciliter le dépôt de plaintes en toute sécurité ainsi que la participation aux enquêtes, active et sans réserve, des victimes, y compris les proches de la personne disparue qui le souhaitent ;</w:t>
      </w:r>
    </w:p>
    <w:p w14:paraId="414B58AC" w14:textId="63A6E77D" w:rsidR="00D16742" w:rsidRPr="00DB0ED4" w:rsidRDefault="00D16742" w:rsidP="002C6399">
      <w:pPr>
        <w:pStyle w:val="SingleTxtG"/>
        <w:ind w:firstLine="567"/>
        <w:rPr>
          <w:b/>
          <w:bCs/>
        </w:rPr>
      </w:pPr>
      <w:r w:rsidRPr="004D1D14">
        <w:rPr>
          <w:b/>
          <w:bCs/>
        </w:rPr>
        <w:t>d)</w:t>
      </w:r>
      <w:r w:rsidRPr="004E1763">
        <w:tab/>
      </w:r>
      <w:r w:rsidRPr="00DB0ED4">
        <w:rPr>
          <w:b/>
          <w:bCs/>
        </w:rPr>
        <w:t xml:space="preserve">Veiller à ce que le personnel judiciaire ne cautionne la disparition forcée </w:t>
      </w:r>
      <w:r>
        <w:rPr>
          <w:b/>
          <w:bCs/>
        </w:rPr>
        <w:t>et n’y</w:t>
      </w:r>
      <w:r w:rsidRPr="00DB0ED4">
        <w:rPr>
          <w:b/>
          <w:bCs/>
        </w:rPr>
        <w:t xml:space="preserve"> participe en aucune manière ;</w:t>
      </w:r>
    </w:p>
    <w:p w14:paraId="0295837F" w14:textId="150B85DF" w:rsidR="00D16742" w:rsidRPr="00DB0ED4" w:rsidRDefault="00D16742" w:rsidP="002C6399">
      <w:pPr>
        <w:pStyle w:val="SingleTxtG"/>
        <w:ind w:firstLine="567"/>
        <w:rPr>
          <w:b/>
          <w:bCs/>
        </w:rPr>
      </w:pPr>
      <w:r w:rsidRPr="004D1D14">
        <w:rPr>
          <w:b/>
          <w:bCs/>
        </w:rPr>
        <w:t>e)</w:t>
      </w:r>
      <w:r w:rsidRPr="004E1763">
        <w:tab/>
      </w:r>
      <w:r w:rsidRPr="00DB0ED4">
        <w:rPr>
          <w:b/>
          <w:bCs/>
        </w:rPr>
        <w:t>Veiller à ce que le droit des victimes à la vérité soit pleinement respecté à toutes les phases de la procédure, en particulier en assurant qu</w:t>
      </w:r>
      <w:r>
        <w:rPr>
          <w:b/>
          <w:bCs/>
        </w:rPr>
        <w:t>’</w:t>
      </w:r>
      <w:r w:rsidRPr="00DB0ED4">
        <w:rPr>
          <w:b/>
          <w:bCs/>
        </w:rPr>
        <w:t>elles soient régulièrement informées du déroulement et des résultats des enquêtes, même lorsqu</w:t>
      </w:r>
      <w:r>
        <w:rPr>
          <w:b/>
          <w:bCs/>
        </w:rPr>
        <w:t>’</w:t>
      </w:r>
      <w:r w:rsidRPr="00DB0ED4">
        <w:rPr>
          <w:b/>
          <w:bCs/>
        </w:rPr>
        <w:t>elles ne se sont pas constituées parties civiles ;</w:t>
      </w:r>
    </w:p>
    <w:p w14:paraId="3CE25DC7" w14:textId="761B7F38" w:rsidR="00D16742" w:rsidRPr="00DB0ED4" w:rsidRDefault="00D16742" w:rsidP="002C6399">
      <w:pPr>
        <w:pStyle w:val="SingleTxtG"/>
        <w:ind w:firstLine="567"/>
        <w:rPr>
          <w:b/>
          <w:bCs/>
        </w:rPr>
      </w:pPr>
      <w:r w:rsidRPr="004D1D14">
        <w:rPr>
          <w:b/>
          <w:bCs/>
        </w:rPr>
        <w:t>f)</w:t>
      </w:r>
      <w:r w:rsidRPr="004E1763">
        <w:tab/>
      </w:r>
      <w:r w:rsidRPr="00DB0ED4">
        <w:rPr>
          <w:b/>
          <w:bCs/>
        </w:rPr>
        <w:t>Prendre toutes les mesures nécessaires pour retrouver, libérer et, en cas de décès, identifier toutes les personnes victimes de disparition forcée dont le sort n</w:t>
      </w:r>
      <w:r>
        <w:rPr>
          <w:b/>
          <w:bCs/>
        </w:rPr>
        <w:t>’</w:t>
      </w:r>
      <w:r w:rsidRPr="00DB0ED4">
        <w:rPr>
          <w:b/>
          <w:bCs/>
        </w:rPr>
        <w:t xml:space="preserve">a pas encore été élucidé, et veiller à ce que les procédures de recherche mises en œuvre soient conformes aux </w:t>
      </w:r>
      <w:r>
        <w:rPr>
          <w:b/>
          <w:bCs/>
        </w:rPr>
        <w:t>P</w:t>
      </w:r>
      <w:r w:rsidRPr="00DB0ED4">
        <w:rPr>
          <w:b/>
          <w:bCs/>
        </w:rPr>
        <w:t>rincipes directeurs concernant la recherche de personnes disparues</w:t>
      </w:r>
      <w:r w:rsidRPr="00D16742">
        <w:rPr>
          <w:rStyle w:val="Appelnotedebasdep"/>
        </w:rPr>
        <w:footnoteReference w:id="8"/>
      </w:r>
      <w:r>
        <w:rPr>
          <w:b/>
          <w:bCs/>
        </w:rPr>
        <w:t xml:space="preserve"> du Comité ;</w:t>
      </w:r>
    </w:p>
    <w:p w14:paraId="53346F70" w14:textId="17EC84ED" w:rsidR="00D16742" w:rsidRPr="00DB0ED4" w:rsidRDefault="00D16742" w:rsidP="00540471">
      <w:pPr>
        <w:pStyle w:val="SingleTxtG"/>
        <w:keepNext/>
        <w:keepLines/>
        <w:ind w:firstLine="567"/>
        <w:rPr>
          <w:b/>
          <w:bCs/>
        </w:rPr>
      </w:pPr>
      <w:r w:rsidRPr="004D1D14">
        <w:rPr>
          <w:b/>
          <w:bCs/>
        </w:rPr>
        <w:lastRenderedPageBreak/>
        <w:t>g)</w:t>
      </w:r>
      <w:r w:rsidRPr="004E1763">
        <w:tab/>
      </w:r>
      <w:r w:rsidRPr="00DB0ED4">
        <w:rPr>
          <w:b/>
          <w:bCs/>
        </w:rPr>
        <w:t>Assurer une coordination et une coopération efficaces entre tous les organes prenant part aux enquêtes et aux recherches, et veiller à ce qu</w:t>
      </w:r>
      <w:r>
        <w:rPr>
          <w:b/>
          <w:bCs/>
        </w:rPr>
        <w:t>’</w:t>
      </w:r>
      <w:r w:rsidRPr="00DB0ED4">
        <w:rPr>
          <w:b/>
          <w:bCs/>
        </w:rPr>
        <w:t>ils disposent des structures et des ressources financières, techniques et humaines ainsi que de l</w:t>
      </w:r>
      <w:r>
        <w:rPr>
          <w:b/>
          <w:bCs/>
        </w:rPr>
        <w:t>’</w:t>
      </w:r>
      <w:r w:rsidRPr="00DB0ED4">
        <w:rPr>
          <w:b/>
          <w:bCs/>
        </w:rPr>
        <w:t>expertise nécessaires pour s</w:t>
      </w:r>
      <w:r>
        <w:rPr>
          <w:b/>
          <w:bCs/>
        </w:rPr>
        <w:t>’</w:t>
      </w:r>
      <w:r w:rsidRPr="00DB0ED4">
        <w:rPr>
          <w:b/>
          <w:bCs/>
        </w:rPr>
        <w:t>acquitter de leurs tâches avec diligence et efficacité</w:t>
      </w:r>
      <w:r>
        <w:rPr>
          <w:b/>
          <w:bCs/>
        </w:rPr>
        <w:t> ;</w:t>
      </w:r>
    </w:p>
    <w:p w14:paraId="1DA40BDC" w14:textId="67B43C0E" w:rsidR="00D16742" w:rsidRPr="00DB0ED4" w:rsidRDefault="00D16742" w:rsidP="002C6399">
      <w:pPr>
        <w:pStyle w:val="SingleTxtG"/>
        <w:ind w:firstLine="567"/>
        <w:rPr>
          <w:b/>
          <w:bCs/>
        </w:rPr>
      </w:pPr>
      <w:r w:rsidRPr="004D1D14">
        <w:rPr>
          <w:b/>
          <w:bCs/>
        </w:rPr>
        <w:t>h)</w:t>
      </w:r>
      <w:r w:rsidRPr="00DB0ED4">
        <w:rPr>
          <w:b/>
          <w:bCs/>
        </w:rPr>
        <w:tab/>
        <w:t>Envisager la création d</w:t>
      </w:r>
      <w:r>
        <w:rPr>
          <w:b/>
          <w:bCs/>
        </w:rPr>
        <w:t>’</w:t>
      </w:r>
      <w:r w:rsidRPr="00DB0ED4">
        <w:rPr>
          <w:b/>
          <w:bCs/>
        </w:rPr>
        <w:t>un pôle spécialisé d</w:t>
      </w:r>
      <w:r>
        <w:rPr>
          <w:b/>
          <w:bCs/>
        </w:rPr>
        <w:t>’</w:t>
      </w:r>
      <w:r w:rsidRPr="00DB0ED4">
        <w:rPr>
          <w:b/>
          <w:bCs/>
        </w:rPr>
        <w:t>enquête sur les crimes de guerre et les crimes contre l</w:t>
      </w:r>
      <w:r>
        <w:rPr>
          <w:b/>
          <w:bCs/>
        </w:rPr>
        <w:t>’</w:t>
      </w:r>
      <w:r w:rsidRPr="00DB0ED4">
        <w:rPr>
          <w:b/>
          <w:bCs/>
        </w:rPr>
        <w:t>humanité et, au sein de cette structure, d</w:t>
      </w:r>
      <w:r>
        <w:rPr>
          <w:b/>
          <w:bCs/>
        </w:rPr>
        <w:t>’</w:t>
      </w:r>
      <w:r w:rsidRPr="00DB0ED4">
        <w:rPr>
          <w:b/>
          <w:bCs/>
        </w:rPr>
        <w:t>une équipe spécialisée dans les enquêtes sur les disparitions forcées.</w:t>
      </w:r>
    </w:p>
    <w:p w14:paraId="3967A72D" w14:textId="0870DBA0" w:rsidR="00D16742" w:rsidRPr="002A1C3C" w:rsidRDefault="00D16742" w:rsidP="002C6399">
      <w:pPr>
        <w:pStyle w:val="H4G"/>
        <w:rPr>
          <w:lang w:val="fr-FR"/>
        </w:rPr>
      </w:pPr>
      <w:r w:rsidRPr="00DB0ED4">
        <w:rPr>
          <w:lang w:val="fr-FR"/>
        </w:rPr>
        <w:tab/>
      </w:r>
      <w:r w:rsidRPr="00DB0ED4">
        <w:rPr>
          <w:lang w:val="fr-FR"/>
        </w:rPr>
        <w:tab/>
      </w:r>
      <w:r w:rsidRPr="002A1C3C">
        <w:rPr>
          <w:lang w:val="fr-FR"/>
        </w:rPr>
        <w:t>Fosses communes</w:t>
      </w:r>
    </w:p>
    <w:p w14:paraId="58854249" w14:textId="77777777" w:rsidR="00D16742" w:rsidRPr="002A1C3C" w:rsidRDefault="00D16742" w:rsidP="00D16742">
      <w:pPr>
        <w:pStyle w:val="SingleTxtG"/>
        <w:rPr>
          <w:lang w:val="fr-FR"/>
        </w:rPr>
      </w:pPr>
      <w:r w:rsidRPr="002A1C3C">
        <w:rPr>
          <w:lang w:val="fr-FR"/>
        </w:rPr>
        <w:t>30.</w:t>
      </w:r>
      <w:r w:rsidRPr="002A1C3C">
        <w:rPr>
          <w:lang w:val="fr-FR"/>
        </w:rPr>
        <w:tab/>
        <w:t>Tout en notant l</w:t>
      </w:r>
      <w:r>
        <w:rPr>
          <w:lang w:val="fr-FR"/>
        </w:rPr>
        <w:t>’</w:t>
      </w:r>
      <w:r w:rsidRPr="002A1C3C">
        <w:rPr>
          <w:lang w:val="fr-FR"/>
        </w:rPr>
        <w:t>affirmation de l</w:t>
      </w:r>
      <w:r>
        <w:rPr>
          <w:lang w:val="fr-FR"/>
        </w:rPr>
        <w:t>’</w:t>
      </w:r>
      <w:r w:rsidRPr="002A1C3C">
        <w:rPr>
          <w:lang w:val="fr-FR"/>
        </w:rPr>
        <w:t>État partie selon laquelle la découverte d</w:t>
      </w:r>
      <w:r>
        <w:rPr>
          <w:lang w:val="fr-FR"/>
        </w:rPr>
        <w:t>’</w:t>
      </w:r>
      <w:r w:rsidRPr="002A1C3C">
        <w:rPr>
          <w:lang w:val="fr-FR"/>
        </w:rPr>
        <w:t>une fosse commune donne lieu à l</w:t>
      </w:r>
      <w:r>
        <w:rPr>
          <w:lang w:val="fr-FR"/>
        </w:rPr>
        <w:t>’</w:t>
      </w:r>
      <w:r w:rsidRPr="002A1C3C">
        <w:rPr>
          <w:lang w:val="fr-FR"/>
        </w:rPr>
        <w:t>ouverture d</w:t>
      </w:r>
      <w:r>
        <w:rPr>
          <w:lang w:val="fr-FR"/>
        </w:rPr>
        <w:t>’</w:t>
      </w:r>
      <w:r w:rsidRPr="002A1C3C">
        <w:rPr>
          <w:lang w:val="fr-FR"/>
        </w:rPr>
        <w:t>une enquête, le Comité est préoccupé par les allégations relatives à la découverte de nombreuses fosses communes sur le territoire malien et par l</w:t>
      </w:r>
      <w:r>
        <w:rPr>
          <w:lang w:val="fr-FR"/>
        </w:rPr>
        <w:t>’</w:t>
      </w:r>
      <w:r w:rsidRPr="002A1C3C">
        <w:rPr>
          <w:lang w:val="fr-FR"/>
        </w:rPr>
        <w:t>absence d</w:t>
      </w:r>
      <w:r>
        <w:rPr>
          <w:lang w:val="fr-FR"/>
        </w:rPr>
        <w:t>’</w:t>
      </w:r>
      <w:r w:rsidRPr="002A1C3C">
        <w:rPr>
          <w:lang w:val="fr-FR"/>
        </w:rPr>
        <w:t>information</w:t>
      </w:r>
      <w:r>
        <w:rPr>
          <w:lang w:val="fr-FR"/>
        </w:rPr>
        <w:t>s</w:t>
      </w:r>
      <w:r w:rsidRPr="002A1C3C">
        <w:rPr>
          <w:lang w:val="fr-FR"/>
        </w:rPr>
        <w:t xml:space="preserve"> précises sur les efforts engagés en vue d</w:t>
      </w:r>
      <w:r>
        <w:rPr>
          <w:lang w:val="fr-FR"/>
        </w:rPr>
        <w:t>’</w:t>
      </w:r>
      <w:r w:rsidRPr="002A1C3C">
        <w:rPr>
          <w:lang w:val="fr-FR"/>
        </w:rPr>
        <w:t>assurer l</w:t>
      </w:r>
      <w:r>
        <w:rPr>
          <w:lang w:val="fr-FR"/>
        </w:rPr>
        <w:t>’</w:t>
      </w:r>
      <w:r w:rsidRPr="002A1C3C">
        <w:rPr>
          <w:lang w:val="fr-FR"/>
        </w:rPr>
        <w:t>identification, l</w:t>
      </w:r>
      <w:r>
        <w:rPr>
          <w:lang w:val="fr-FR"/>
        </w:rPr>
        <w:t>’</w:t>
      </w:r>
      <w:r w:rsidRPr="002A1C3C">
        <w:rPr>
          <w:lang w:val="fr-FR"/>
        </w:rPr>
        <w:t xml:space="preserve">analyse médico-légale, le respect et la restitution des dépouilles des personnes disparues. Le Comité salue la création de la Direction générale de la </w:t>
      </w:r>
      <w:r>
        <w:rPr>
          <w:lang w:val="fr-FR"/>
        </w:rPr>
        <w:t>p</w:t>
      </w:r>
      <w:r w:rsidRPr="002A1C3C">
        <w:rPr>
          <w:lang w:val="fr-FR"/>
        </w:rPr>
        <w:t xml:space="preserve">olice </w:t>
      </w:r>
      <w:r>
        <w:rPr>
          <w:lang w:val="fr-FR"/>
        </w:rPr>
        <w:t>t</w:t>
      </w:r>
      <w:r w:rsidRPr="002A1C3C">
        <w:rPr>
          <w:lang w:val="fr-FR"/>
        </w:rPr>
        <w:t xml:space="preserve">echnique et </w:t>
      </w:r>
      <w:r>
        <w:rPr>
          <w:lang w:val="fr-FR"/>
        </w:rPr>
        <w:t>s</w:t>
      </w:r>
      <w:r w:rsidRPr="002A1C3C">
        <w:rPr>
          <w:lang w:val="fr-FR"/>
        </w:rPr>
        <w:t xml:space="preserve">cientifique </w:t>
      </w:r>
      <w:r>
        <w:rPr>
          <w:lang w:val="fr-FR"/>
        </w:rPr>
        <w:t>ainsi que</w:t>
      </w:r>
      <w:r w:rsidRPr="002A1C3C">
        <w:rPr>
          <w:lang w:val="fr-FR"/>
        </w:rPr>
        <w:t xml:space="preserve"> le projet d</w:t>
      </w:r>
      <w:r>
        <w:rPr>
          <w:lang w:val="fr-FR"/>
        </w:rPr>
        <w:t>’</w:t>
      </w:r>
      <w:r w:rsidRPr="002A1C3C">
        <w:rPr>
          <w:lang w:val="fr-FR"/>
        </w:rPr>
        <w:t>opérationnalisation d</w:t>
      </w:r>
      <w:r>
        <w:rPr>
          <w:lang w:val="fr-FR"/>
        </w:rPr>
        <w:t>’</w:t>
      </w:r>
      <w:r w:rsidRPr="002A1C3C">
        <w:rPr>
          <w:lang w:val="fr-FR"/>
        </w:rPr>
        <w:t>un centre de traitement d</w:t>
      </w:r>
      <w:r>
        <w:rPr>
          <w:lang w:val="fr-FR"/>
        </w:rPr>
        <w:t>’</w:t>
      </w:r>
      <w:r w:rsidRPr="002A1C3C">
        <w:rPr>
          <w:lang w:val="fr-FR"/>
        </w:rPr>
        <w:t xml:space="preserve">ADN, mais regrette de </w:t>
      </w:r>
      <w:r>
        <w:rPr>
          <w:lang w:val="fr-FR"/>
        </w:rPr>
        <w:t>n’</w:t>
      </w:r>
      <w:r w:rsidRPr="002A1C3C">
        <w:rPr>
          <w:lang w:val="fr-FR"/>
        </w:rPr>
        <w:t xml:space="preserve">avoir </w:t>
      </w:r>
      <w:r>
        <w:rPr>
          <w:lang w:val="fr-FR"/>
        </w:rPr>
        <w:t xml:space="preserve">pas </w:t>
      </w:r>
      <w:r w:rsidRPr="002A1C3C">
        <w:rPr>
          <w:lang w:val="fr-FR"/>
        </w:rPr>
        <w:t>reçu suffisamment d</w:t>
      </w:r>
      <w:r>
        <w:rPr>
          <w:lang w:val="fr-FR"/>
        </w:rPr>
        <w:t>’</w:t>
      </w:r>
      <w:r w:rsidRPr="002A1C3C">
        <w:rPr>
          <w:lang w:val="fr-FR"/>
        </w:rPr>
        <w:t>information</w:t>
      </w:r>
      <w:r>
        <w:rPr>
          <w:lang w:val="fr-FR"/>
        </w:rPr>
        <w:t>s</w:t>
      </w:r>
      <w:r w:rsidRPr="002A1C3C">
        <w:rPr>
          <w:lang w:val="fr-FR"/>
        </w:rPr>
        <w:t xml:space="preserve"> sur la manière dont ces institutions contribueront à la recherche des personnes victimes de disparitions forcées.</w:t>
      </w:r>
    </w:p>
    <w:p w14:paraId="0B4CDBAA" w14:textId="77777777" w:rsidR="00D16742" w:rsidRPr="002A1C3C" w:rsidRDefault="00D16742" w:rsidP="00D16742">
      <w:pPr>
        <w:pStyle w:val="SingleTxtG"/>
        <w:rPr>
          <w:b/>
          <w:bCs/>
          <w:lang w:val="fr-FR"/>
        </w:rPr>
      </w:pPr>
      <w:r w:rsidRPr="002A1C3C">
        <w:rPr>
          <w:lang w:val="fr-FR"/>
        </w:rPr>
        <w:t>31.</w:t>
      </w:r>
      <w:r w:rsidRPr="002A1C3C">
        <w:rPr>
          <w:b/>
          <w:bCs/>
          <w:lang w:val="fr-FR"/>
        </w:rPr>
        <w:tab/>
        <w:t>Le Comité engage l</w:t>
      </w:r>
      <w:r>
        <w:rPr>
          <w:b/>
          <w:bCs/>
          <w:lang w:val="fr-FR"/>
        </w:rPr>
        <w:t>’</w:t>
      </w:r>
      <w:r w:rsidRPr="002A1C3C">
        <w:rPr>
          <w:b/>
          <w:bCs/>
          <w:lang w:val="fr-FR"/>
        </w:rPr>
        <w:t>État partie à prendre en considération, dans le cadre de l</w:t>
      </w:r>
      <w:r>
        <w:rPr>
          <w:b/>
          <w:bCs/>
          <w:lang w:val="fr-FR"/>
        </w:rPr>
        <w:t>’</w:t>
      </w:r>
      <w:r w:rsidRPr="002A1C3C">
        <w:rPr>
          <w:b/>
          <w:bCs/>
          <w:lang w:val="fr-FR"/>
        </w:rPr>
        <w:t>élaboration et de la mise en œuvre d</w:t>
      </w:r>
      <w:r>
        <w:rPr>
          <w:b/>
          <w:bCs/>
          <w:lang w:val="fr-FR"/>
        </w:rPr>
        <w:t>’</w:t>
      </w:r>
      <w:r w:rsidRPr="002A1C3C">
        <w:rPr>
          <w:b/>
          <w:bCs/>
          <w:lang w:val="fr-FR"/>
        </w:rPr>
        <w:t xml:space="preserve">une stratégie de recherche, les Principes directeurs concernant la recherche de personnes disparues et lui recommande de faire en sorte que chaque fosse commune signalée soit protégée et exploitée en faisant usage des méthodes de médecine légale pertinentes. </w:t>
      </w:r>
      <w:r>
        <w:rPr>
          <w:b/>
          <w:bCs/>
          <w:lang w:val="fr-FR"/>
        </w:rPr>
        <w:t>Il lui</w:t>
      </w:r>
      <w:r w:rsidRPr="002A1C3C">
        <w:rPr>
          <w:b/>
          <w:bCs/>
          <w:lang w:val="fr-FR"/>
        </w:rPr>
        <w:t xml:space="preserve"> recommande également de faire en sorte que l</w:t>
      </w:r>
      <w:r>
        <w:rPr>
          <w:b/>
          <w:bCs/>
          <w:lang w:val="fr-FR"/>
        </w:rPr>
        <w:t>’</w:t>
      </w:r>
      <w:r w:rsidRPr="002A1C3C">
        <w:rPr>
          <w:b/>
          <w:bCs/>
          <w:lang w:val="fr-FR"/>
        </w:rPr>
        <w:t xml:space="preserve">identification des personnes disparues </w:t>
      </w:r>
      <w:r>
        <w:rPr>
          <w:b/>
          <w:bCs/>
          <w:lang w:val="fr-FR"/>
        </w:rPr>
        <w:t>soit spécifiquement et effectivement intégrée</w:t>
      </w:r>
      <w:r w:rsidRPr="002A1C3C">
        <w:rPr>
          <w:b/>
          <w:bCs/>
          <w:lang w:val="fr-FR"/>
        </w:rPr>
        <w:t xml:space="preserve"> d</w:t>
      </w:r>
      <w:r>
        <w:rPr>
          <w:b/>
          <w:bCs/>
          <w:lang w:val="fr-FR"/>
        </w:rPr>
        <w:t>ans l</w:t>
      </w:r>
      <w:r w:rsidRPr="002A1C3C">
        <w:rPr>
          <w:b/>
          <w:bCs/>
          <w:lang w:val="fr-FR"/>
        </w:rPr>
        <w:t xml:space="preserve">es missions et finalités de la </w:t>
      </w:r>
      <w:r>
        <w:rPr>
          <w:b/>
          <w:bCs/>
          <w:lang w:val="fr-FR"/>
        </w:rPr>
        <w:t>Direction générale de la police technique et scientifique</w:t>
      </w:r>
      <w:r w:rsidRPr="002A1C3C">
        <w:rPr>
          <w:b/>
          <w:bCs/>
          <w:lang w:val="fr-FR"/>
        </w:rPr>
        <w:t xml:space="preserve"> et du centre de traitement de l</w:t>
      </w:r>
      <w:r>
        <w:rPr>
          <w:b/>
          <w:bCs/>
          <w:lang w:val="fr-FR"/>
        </w:rPr>
        <w:t>’</w:t>
      </w:r>
      <w:r w:rsidRPr="002A1C3C">
        <w:rPr>
          <w:b/>
          <w:bCs/>
          <w:lang w:val="fr-FR"/>
        </w:rPr>
        <w:t>ADN.</w:t>
      </w:r>
    </w:p>
    <w:p w14:paraId="1E93C6E0" w14:textId="77777777" w:rsidR="00D16742" w:rsidRPr="00DB0ED4" w:rsidRDefault="00D16742" w:rsidP="002C6399">
      <w:pPr>
        <w:pStyle w:val="H4G"/>
        <w:rPr>
          <w:lang w:val="fr-FR"/>
        </w:rPr>
      </w:pPr>
      <w:r w:rsidRPr="002A1C3C">
        <w:rPr>
          <w:lang w:val="fr-FR"/>
        </w:rPr>
        <w:tab/>
      </w:r>
      <w:r w:rsidRPr="002A1C3C">
        <w:rPr>
          <w:lang w:val="fr-FR"/>
        </w:rPr>
        <w:tab/>
        <w:t>Compétence universelle</w:t>
      </w:r>
    </w:p>
    <w:p w14:paraId="2641491B" w14:textId="427ADA14" w:rsidR="00D16742" w:rsidRPr="00DB0ED4" w:rsidRDefault="00D16742" w:rsidP="00D16742">
      <w:pPr>
        <w:pStyle w:val="SingleTxtG"/>
        <w:rPr>
          <w:lang w:val="fr-FR"/>
        </w:rPr>
      </w:pPr>
      <w:r w:rsidRPr="00DB0ED4">
        <w:rPr>
          <w:lang w:val="fr-FR"/>
        </w:rPr>
        <w:t>32.</w:t>
      </w:r>
      <w:r w:rsidRPr="00DB0ED4">
        <w:rPr>
          <w:lang w:val="fr-FR"/>
        </w:rPr>
        <w:tab/>
        <w:t>Le Comit</w:t>
      </w:r>
      <w:r>
        <w:rPr>
          <w:lang w:val="fr-FR"/>
        </w:rPr>
        <w:t>é</w:t>
      </w:r>
      <w:r w:rsidRPr="00DB0ED4">
        <w:rPr>
          <w:lang w:val="fr-FR"/>
        </w:rPr>
        <w:t xml:space="preserve"> est préoccupé de ce que les tribunaux de l</w:t>
      </w:r>
      <w:r>
        <w:rPr>
          <w:lang w:val="fr-FR"/>
        </w:rPr>
        <w:t>’</w:t>
      </w:r>
      <w:r w:rsidRPr="00DB0ED4">
        <w:rPr>
          <w:lang w:val="fr-FR"/>
        </w:rPr>
        <w:t xml:space="preserve">État partie ne peuvent exercer leur compétence sur le crime de disparition forcée dans toutes les hypothèses prévues par la </w:t>
      </w:r>
      <w:r>
        <w:rPr>
          <w:lang w:val="fr-FR"/>
        </w:rPr>
        <w:t>C</w:t>
      </w:r>
      <w:r w:rsidRPr="00DB0ED4">
        <w:rPr>
          <w:lang w:val="fr-FR"/>
        </w:rPr>
        <w:t>onvention, y</w:t>
      </w:r>
      <w:r w:rsidR="001D6B37">
        <w:rPr>
          <w:lang w:val="fr-FR"/>
        </w:rPr>
        <w:t> </w:t>
      </w:r>
      <w:r w:rsidRPr="00DB0ED4">
        <w:rPr>
          <w:lang w:val="fr-FR"/>
        </w:rPr>
        <w:t>compris en vertu du principe de compétence universelle (art.</w:t>
      </w:r>
      <w:r w:rsidR="001D6B37">
        <w:rPr>
          <w:lang w:val="fr-FR"/>
        </w:rPr>
        <w:t> </w:t>
      </w:r>
      <w:r w:rsidRPr="00DB0ED4">
        <w:rPr>
          <w:lang w:val="fr-FR"/>
        </w:rPr>
        <w:t>9).</w:t>
      </w:r>
    </w:p>
    <w:p w14:paraId="319E6075" w14:textId="6A9B832D" w:rsidR="00D16742" w:rsidRPr="00DB0ED4" w:rsidRDefault="00D16742" w:rsidP="00D16742">
      <w:pPr>
        <w:pStyle w:val="SingleTxtG"/>
        <w:rPr>
          <w:b/>
          <w:bCs/>
          <w:lang w:val="fr-FR"/>
        </w:rPr>
      </w:pPr>
      <w:r w:rsidRPr="00DB0ED4">
        <w:rPr>
          <w:lang w:val="fr-FR"/>
        </w:rPr>
        <w:t>33.</w:t>
      </w:r>
      <w:r w:rsidRPr="00DB0ED4">
        <w:rPr>
          <w:b/>
          <w:bCs/>
          <w:lang w:val="fr-FR"/>
        </w:rPr>
        <w:tab/>
        <w:t>Le Comit</w:t>
      </w:r>
      <w:r>
        <w:rPr>
          <w:b/>
          <w:bCs/>
          <w:lang w:val="fr-FR"/>
        </w:rPr>
        <w:t>é</w:t>
      </w:r>
      <w:r w:rsidRPr="00DB0ED4">
        <w:rPr>
          <w:b/>
          <w:bCs/>
          <w:lang w:val="fr-FR"/>
        </w:rPr>
        <w:t xml:space="preserve"> prie instamment l</w:t>
      </w:r>
      <w:r>
        <w:rPr>
          <w:b/>
          <w:bCs/>
          <w:lang w:val="fr-FR"/>
        </w:rPr>
        <w:t>’</w:t>
      </w:r>
      <w:r w:rsidRPr="00DB0ED4">
        <w:rPr>
          <w:b/>
          <w:bCs/>
          <w:lang w:val="fr-FR"/>
        </w:rPr>
        <w:t xml:space="preserve">État partie de veiller </w:t>
      </w:r>
      <w:r>
        <w:rPr>
          <w:b/>
          <w:bCs/>
          <w:lang w:val="fr-FR"/>
        </w:rPr>
        <w:t>à</w:t>
      </w:r>
      <w:r w:rsidRPr="00DB0ED4">
        <w:rPr>
          <w:b/>
          <w:bCs/>
          <w:lang w:val="fr-FR"/>
        </w:rPr>
        <w:t xml:space="preserve"> garantir l</w:t>
      </w:r>
      <w:r>
        <w:rPr>
          <w:b/>
          <w:bCs/>
          <w:lang w:val="fr-FR"/>
        </w:rPr>
        <w:t>’</w:t>
      </w:r>
      <w:r w:rsidRPr="00DB0ED4">
        <w:rPr>
          <w:b/>
          <w:bCs/>
          <w:lang w:val="fr-FR"/>
        </w:rPr>
        <w:t>exercice de la compétence des tribunaux nationaux pour conna</w:t>
      </w:r>
      <w:r>
        <w:rPr>
          <w:b/>
          <w:bCs/>
          <w:lang w:val="fr-FR"/>
        </w:rPr>
        <w:t>î</w:t>
      </w:r>
      <w:r w:rsidRPr="00DB0ED4">
        <w:rPr>
          <w:b/>
          <w:bCs/>
          <w:lang w:val="fr-FR"/>
        </w:rPr>
        <w:t>tre d</w:t>
      </w:r>
      <w:r>
        <w:rPr>
          <w:b/>
          <w:bCs/>
          <w:lang w:val="fr-FR"/>
        </w:rPr>
        <w:t>’</w:t>
      </w:r>
      <w:r w:rsidRPr="00DB0ED4">
        <w:rPr>
          <w:b/>
          <w:bCs/>
          <w:lang w:val="fr-FR"/>
        </w:rPr>
        <w:t>infractions de disparition forcée, conformément aux obligations qui découlent de l</w:t>
      </w:r>
      <w:r>
        <w:rPr>
          <w:b/>
          <w:bCs/>
          <w:lang w:val="fr-FR"/>
        </w:rPr>
        <w:t>’</w:t>
      </w:r>
      <w:r w:rsidRPr="00DB0ED4">
        <w:rPr>
          <w:b/>
          <w:bCs/>
          <w:lang w:val="fr-FR"/>
        </w:rPr>
        <w:t>article</w:t>
      </w:r>
      <w:r w:rsidR="0070372F">
        <w:rPr>
          <w:b/>
          <w:bCs/>
          <w:lang w:val="fr-FR"/>
        </w:rPr>
        <w:t> </w:t>
      </w:r>
      <w:r w:rsidRPr="00DB0ED4">
        <w:rPr>
          <w:b/>
          <w:bCs/>
          <w:lang w:val="fr-FR"/>
        </w:rPr>
        <w:t xml:space="preserve">9 de la Convention et notamment au principe </w:t>
      </w:r>
      <w:proofErr w:type="spellStart"/>
      <w:r w:rsidRPr="004D1D14">
        <w:rPr>
          <w:b/>
          <w:bCs/>
          <w:i/>
          <w:iCs/>
          <w:lang w:val="fr-FR"/>
        </w:rPr>
        <w:t>aut</w:t>
      </w:r>
      <w:proofErr w:type="spellEnd"/>
      <w:r w:rsidR="0070372F">
        <w:rPr>
          <w:b/>
          <w:bCs/>
          <w:i/>
          <w:iCs/>
          <w:lang w:val="fr-FR"/>
        </w:rPr>
        <w:t> </w:t>
      </w:r>
      <w:proofErr w:type="spellStart"/>
      <w:r w:rsidRPr="004D1D14">
        <w:rPr>
          <w:b/>
          <w:bCs/>
          <w:i/>
          <w:iCs/>
          <w:lang w:val="fr-FR"/>
        </w:rPr>
        <w:t>dedere</w:t>
      </w:r>
      <w:proofErr w:type="spellEnd"/>
      <w:r w:rsidR="0070372F">
        <w:rPr>
          <w:b/>
          <w:bCs/>
          <w:i/>
          <w:iCs/>
          <w:lang w:val="fr-FR"/>
        </w:rPr>
        <w:t> </w:t>
      </w:r>
      <w:proofErr w:type="spellStart"/>
      <w:r w:rsidRPr="004D1D14">
        <w:rPr>
          <w:b/>
          <w:bCs/>
          <w:i/>
          <w:iCs/>
          <w:lang w:val="fr-FR"/>
        </w:rPr>
        <w:t>aut</w:t>
      </w:r>
      <w:proofErr w:type="spellEnd"/>
      <w:r w:rsidR="0070372F">
        <w:rPr>
          <w:b/>
          <w:bCs/>
          <w:i/>
          <w:iCs/>
          <w:lang w:val="fr-FR"/>
        </w:rPr>
        <w:t> </w:t>
      </w:r>
      <w:proofErr w:type="spellStart"/>
      <w:r w:rsidRPr="004D1D14">
        <w:rPr>
          <w:b/>
          <w:bCs/>
          <w:i/>
          <w:iCs/>
          <w:lang w:val="fr-FR"/>
        </w:rPr>
        <w:t>judicare</w:t>
      </w:r>
      <w:proofErr w:type="spellEnd"/>
      <w:r w:rsidRPr="00DB0ED4">
        <w:rPr>
          <w:b/>
          <w:bCs/>
          <w:lang w:val="fr-FR"/>
        </w:rPr>
        <w:t xml:space="preserve"> énonc</w:t>
      </w:r>
      <w:r>
        <w:rPr>
          <w:b/>
          <w:bCs/>
          <w:lang w:val="fr-FR"/>
        </w:rPr>
        <w:t>é</w:t>
      </w:r>
      <w:r w:rsidRPr="00DB0ED4">
        <w:rPr>
          <w:b/>
          <w:bCs/>
          <w:lang w:val="fr-FR"/>
        </w:rPr>
        <w:t xml:space="preserve"> dans celui-ci.</w:t>
      </w:r>
    </w:p>
    <w:p w14:paraId="23E74591" w14:textId="77777777" w:rsidR="00D16742" w:rsidRPr="00DB0ED4" w:rsidRDefault="00D16742" w:rsidP="002C6399">
      <w:pPr>
        <w:pStyle w:val="H4G"/>
        <w:rPr>
          <w:lang w:val="fr-FR"/>
        </w:rPr>
      </w:pPr>
      <w:r w:rsidRPr="00DB0ED4">
        <w:rPr>
          <w:lang w:val="fr-FR"/>
        </w:rPr>
        <w:tab/>
      </w:r>
      <w:r w:rsidRPr="00DB0ED4">
        <w:rPr>
          <w:lang w:val="fr-FR"/>
        </w:rPr>
        <w:tab/>
        <w:t>Juridiction militaire</w:t>
      </w:r>
    </w:p>
    <w:p w14:paraId="7A649614" w14:textId="6B043C72" w:rsidR="00D16742" w:rsidRPr="00DB0ED4" w:rsidRDefault="00D16742" w:rsidP="00D16742">
      <w:pPr>
        <w:pStyle w:val="SingleTxtG"/>
        <w:rPr>
          <w:lang w:val="fr-FR"/>
        </w:rPr>
      </w:pPr>
      <w:r w:rsidRPr="00DB0ED4">
        <w:rPr>
          <w:lang w:val="fr-FR"/>
        </w:rPr>
        <w:t>34.</w:t>
      </w:r>
      <w:r w:rsidRPr="00DB0ED4">
        <w:rPr>
          <w:lang w:val="fr-FR"/>
        </w:rPr>
        <w:tab/>
        <w:t>Le Comité est préoccupé de ce que la législation nationale prévoit la compétence des tribunaux militaires pour enquêter sur les allégations de disparition</w:t>
      </w:r>
      <w:r>
        <w:rPr>
          <w:lang w:val="fr-FR"/>
        </w:rPr>
        <w:t>s</w:t>
      </w:r>
      <w:r w:rsidRPr="00DB0ED4">
        <w:rPr>
          <w:lang w:val="fr-FR"/>
        </w:rPr>
        <w:t xml:space="preserve"> forcée</w:t>
      </w:r>
      <w:r>
        <w:rPr>
          <w:lang w:val="fr-FR"/>
        </w:rPr>
        <w:t>s</w:t>
      </w:r>
      <w:r w:rsidRPr="00DB0ED4">
        <w:rPr>
          <w:lang w:val="fr-FR"/>
        </w:rPr>
        <w:t xml:space="preserve"> commises par des militaires (art. 11).</w:t>
      </w:r>
    </w:p>
    <w:p w14:paraId="7FDE6543" w14:textId="77777777" w:rsidR="00D16742" w:rsidRPr="00DB0ED4" w:rsidRDefault="00D16742" w:rsidP="00D16742">
      <w:pPr>
        <w:pStyle w:val="SingleTxtG"/>
        <w:rPr>
          <w:b/>
          <w:bCs/>
          <w:lang w:val="fr-FR"/>
        </w:rPr>
      </w:pPr>
      <w:r w:rsidRPr="00DB0ED4">
        <w:rPr>
          <w:lang w:val="fr-FR"/>
        </w:rPr>
        <w:t>35.</w:t>
      </w:r>
      <w:r w:rsidRPr="00DB0ED4">
        <w:rPr>
          <w:lang w:val="fr-FR"/>
        </w:rPr>
        <w:tab/>
      </w:r>
      <w:r w:rsidRPr="00DB0ED4">
        <w:rPr>
          <w:b/>
          <w:bCs/>
          <w:lang w:val="fr-FR"/>
        </w:rPr>
        <w:t xml:space="preserve">Rappelant sa </w:t>
      </w:r>
      <w:r>
        <w:rPr>
          <w:b/>
          <w:bCs/>
          <w:lang w:val="fr-FR"/>
        </w:rPr>
        <w:t>D</w:t>
      </w:r>
      <w:r w:rsidRPr="00DB0ED4">
        <w:rPr>
          <w:b/>
          <w:bCs/>
          <w:lang w:val="fr-FR"/>
        </w:rPr>
        <w:t>éclaration sur les disparitions forcées et la juridiction militaire</w:t>
      </w:r>
      <w:r w:rsidRPr="00D16742">
        <w:rPr>
          <w:rStyle w:val="Appelnotedebasdep"/>
        </w:rPr>
        <w:footnoteReference w:id="9"/>
      </w:r>
      <w:r w:rsidRPr="00DB0ED4">
        <w:rPr>
          <w:b/>
          <w:bCs/>
          <w:lang w:val="fr-FR"/>
        </w:rPr>
        <w:t>, le Comité recommande à l</w:t>
      </w:r>
      <w:r>
        <w:rPr>
          <w:b/>
          <w:bCs/>
          <w:lang w:val="fr-FR"/>
        </w:rPr>
        <w:t>’</w:t>
      </w:r>
      <w:r w:rsidRPr="00DB0ED4">
        <w:rPr>
          <w:b/>
          <w:bCs/>
          <w:lang w:val="fr-FR"/>
        </w:rPr>
        <w:t>État partie de prendre les mesures législatives nécessaires afin d</w:t>
      </w:r>
      <w:r>
        <w:rPr>
          <w:b/>
          <w:bCs/>
          <w:lang w:val="fr-FR"/>
        </w:rPr>
        <w:t>’</w:t>
      </w:r>
      <w:r w:rsidRPr="00DB0ED4">
        <w:rPr>
          <w:b/>
          <w:bCs/>
          <w:lang w:val="fr-FR"/>
        </w:rPr>
        <w:t>exclure de la juridiction militaire les enquêtes et poursuites relatives à des disparitions forcées dans tous les cas.</w:t>
      </w:r>
    </w:p>
    <w:p w14:paraId="11DFC00A" w14:textId="77777777" w:rsidR="00D16742" w:rsidRPr="00DB0ED4" w:rsidRDefault="00D16742" w:rsidP="002C6399">
      <w:pPr>
        <w:pStyle w:val="H4G"/>
        <w:rPr>
          <w:lang w:val="fr-FR"/>
        </w:rPr>
      </w:pPr>
      <w:r w:rsidRPr="00DB0ED4">
        <w:rPr>
          <w:lang w:val="fr-FR"/>
        </w:rPr>
        <w:tab/>
      </w:r>
      <w:r w:rsidRPr="00DB0ED4">
        <w:rPr>
          <w:lang w:val="fr-FR"/>
        </w:rPr>
        <w:tab/>
        <w:t>Protection des personnes qui participent à une enquête</w:t>
      </w:r>
    </w:p>
    <w:p w14:paraId="4FD70D7C" w14:textId="1C8FDF39" w:rsidR="00D16742" w:rsidRPr="00DB0ED4" w:rsidRDefault="00D16742" w:rsidP="00D16742">
      <w:pPr>
        <w:pStyle w:val="SingleTxtG"/>
        <w:rPr>
          <w:lang w:val="fr-FR"/>
        </w:rPr>
      </w:pPr>
      <w:r w:rsidRPr="00DB0ED4">
        <w:rPr>
          <w:lang w:val="fr-FR"/>
        </w:rPr>
        <w:t>36.</w:t>
      </w:r>
      <w:r w:rsidRPr="00DB0ED4">
        <w:rPr>
          <w:lang w:val="fr-FR"/>
        </w:rPr>
        <w:tab/>
        <w:t xml:space="preserve">Le Comité regrette </w:t>
      </w:r>
      <w:r>
        <w:rPr>
          <w:lang w:val="fr-FR"/>
        </w:rPr>
        <w:t>de n’</w:t>
      </w:r>
      <w:r w:rsidRPr="00DB0ED4">
        <w:rPr>
          <w:lang w:val="fr-FR"/>
        </w:rPr>
        <w:t xml:space="preserve">avoir </w:t>
      </w:r>
      <w:r>
        <w:rPr>
          <w:lang w:val="fr-FR"/>
        </w:rPr>
        <w:t xml:space="preserve">pas </w:t>
      </w:r>
      <w:r w:rsidRPr="00DB0ED4">
        <w:rPr>
          <w:lang w:val="fr-FR"/>
        </w:rPr>
        <w:t>reçu d</w:t>
      </w:r>
      <w:r>
        <w:rPr>
          <w:lang w:val="fr-FR"/>
        </w:rPr>
        <w:t>’</w:t>
      </w:r>
      <w:r w:rsidRPr="00DB0ED4">
        <w:rPr>
          <w:lang w:val="fr-FR"/>
        </w:rPr>
        <w:t>informations plus précises sur l</w:t>
      </w:r>
      <w:r>
        <w:rPr>
          <w:lang w:val="fr-FR"/>
        </w:rPr>
        <w:t>’</w:t>
      </w:r>
      <w:r w:rsidRPr="00DB0ED4">
        <w:rPr>
          <w:lang w:val="fr-FR"/>
        </w:rPr>
        <w:t>avant-projet de loi relatif à la protection des victimes et des témoins (art.</w:t>
      </w:r>
      <w:r w:rsidR="0070372F">
        <w:rPr>
          <w:lang w:val="fr-FR"/>
        </w:rPr>
        <w:t> </w:t>
      </w:r>
      <w:r w:rsidRPr="00DB0ED4">
        <w:rPr>
          <w:lang w:val="fr-FR"/>
        </w:rPr>
        <w:t>12).</w:t>
      </w:r>
    </w:p>
    <w:p w14:paraId="082D1D53" w14:textId="2F367717" w:rsidR="00D16742" w:rsidRPr="00DB0ED4" w:rsidRDefault="00D16742" w:rsidP="00D16742">
      <w:pPr>
        <w:pStyle w:val="SingleTxtG"/>
        <w:rPr>
          <w:b/>
          <w:bCs/>
          <w:lang w:val="fr-FR"/>
        </w:rPr>
      </w:pPr>
      <w:r w:rsidRPr="00DB0ED4">
        <w:rPr>
          <w:lang w:val="fr-FR"/>
        </w:rPr>
        <w:t>37.</w:t>
      </w:r>
      <w:r w:rsidRPr="00DB0ED4">
        <w:rPr>
          <w:b/>
          <w:bCs/>
          <w:lang w:val="fr-FR"/>
        </w:rPr>
        <w:tab/>
        <w:t>Le Comité recommande à l</w:t>
      </w:r>
      <w:r>
        <w:rPr>
          <w:b/>
          <w:bCs/>
          <w:lang w:val="fr-FR"/>
        </w:rPr>
        <w:t>’</w:t>
      </w:r>
      <w:r w:rsidRPr="00DB0ED4">
        <w:rPr>
          <w:b/>
          <w:bCs/>
          <w:lang w:val="fr-FR"/>
        </w:rPr>
        <w:t>État partie d</w:t>
      </w:r>
      <w:r>
        <w:rPr>
          <w:b/>
          <w:bCs/>
          <w:lang w:val="fr-FR"/>
        </w:rPr>
        <w:t>’</w:t>
      </w:r>
      <w:r w:rsidRPr="00DB0ED4">
        <w:rPr>
          <w:b/>
          <w:bCs/>
          <w:lang w:val="fr-FR"/>
        </w:rPr>
        <w:t>établir des mécanismes, y</w:t>
      </w:r>
      <w:r w:rsidR="0070372F">
        <w:rPr>
          <w:b/>
          <w:bCs/>
          <w:lang w:val="fr-FR"/>
        </w:rPr>
        <w:t> </w:t>
      </w:r>
      <w:r w:rsidRPr="00DB0ED4">
        <w:rPr>
          <w:b/>
          <w:bCs/>
          <w:lang w:val="fr-FR"/>
        </w:rPr>
        <w:t>compris un programme structuré, pour assurer la protection efficace de toutes les personnes visées à l</w:t>
      </w:r>
      <w:r>
        <w:rPr>
          <w:b/>
          <w:bCs/>
          <w:lang w:val="fr-FR"/>
        </w:rPr>
        <w:t>’</w:t>
      </w:r>
      <w:r w:rsidRPr="00DB0ED4">
        <w:rPr>
          <w:b/>
          <w:bCs/>
          <w:lang w:val="fr-FR"/>
        </w:rPr>
        <w:t>article</w:t>
      </w:r>
      <w:r w:rsidR="0070372F">
        <w:rPr>
          <w:b/>
          <w:bCs/>
          <w:lang w:val="fr-FR"/>
        </w:rPr>
        <w:t> </w:t>
      </w:r>
      <w:r w:rsidRPr="00DB0ED4">
        <w:rPr>
          <w:b/>
          <w:bCs/>
          <w:lang w:val="fr-FR"/>
        </w:rPr>
        <w:t>12 (par.</w:t>
      </w:r>
      <w:r w:rsidR="0070372F">
        <w:rPr>
          <w:b/>
          <w:bCs/>
          <w:lang w:val="fr-FR"/>
        </w:rPr>
        <w:t> </w:t>
      </w:r>
      <w:r w:rsidRPr="00DB0ED4">
        <w:rPr>
          <w:b/>
          <w:bCs/>
          <w:lang w:val="fr-FR"/>
        </w:rPr>
        <w:t>1) de la Convention contre tout mauvais traitement ou toute intimidation en raison de la plainte déposée ou de toute déposition faite.</w:t>
      </w:r>
    </w:p>
    <w:p w14:paraId="45CAB35F" w14:textId="57837715" w:rsidR="00D16742" w:rsidRPr="00DB0ED4" w:rsidRDefault="00D16742" w:rsidP="002C6399">
      <w:pPr>
        <w:pStyle w:val="H23G"/>
        <w:rPr>
          <w:lang w:val="fr-FR"/>
        </w:rPr>
      </w:pPr>
      <w:r w:rsidRPr="00DB0ED4">
        <w:rPr>
          <w:lang w:val="fr-FR"/>
        </w:rPr>
        <w:lastRenderedPageBreak/>
        <w:tab/>
        <w:t>4.</w:t>
      </w:r>
      <w:r w:rsidRPr="00DB0ED4">
        <w:rPr>
          <w:lang w:val="fr-FR"/>
        </w:rPr>
        <w:tab/>
        <w:t>Mesures de prévention des disparitions forcées (art.</w:t>
      </w:r>
      <w:r w:rsidR="0070372F">
        <w:rPr>
          <w:lang w:val="fr-FR"/>
        </w:rPr>
        <w:t> </w:t>
      </w:r>
      <w:r w:rsidRPr="00DB0ED4">
        <w:rPr>
          <w:lang w:val="fr-FR"/>
        </w:rPr>
        <w:t>16 à 23)</w:t>
      </w:r>
    </w:p>
    <w:p w14:paraId="0C502286" w14:textId="77777777" w:rsidR="00D16742" w:rsidRPr="00DB0ED4" w:rsidRDefault="00D16742" w:rsidP="002C6399">
      <w:pPr>
        <w:pStyle w:val="H4G"/>
        <w:rPr>
          <w:lang w:val="fr-FR"/>
        </w:rPr>
      </w:pPr>
      <w:r w:rsidRPr="00DB0ED4">
        <w:rPr>
          <w:lang w:val="fr-FR"/>
        </w:rPr>
        <w:tab/>
      </w:r>
      <w:r w:rsidRPr="00DB0ED4">
        <w:rPr>
          <w:lang w:val="fr-FR"/>
        </w:rPr>
        <w:tab/>
        <w:t>Non</w:t>
      </w:r>
      <w:r>
        <w:rPr>
          <w:lang w:val="fr-FR"/>
        </w:rPr>
        <w:t>-</w:t>
      </w:r>
      <w:r w:rsidRPr="00DB0ED4">
        <w:rPr>
          <w:lang w:val="fr-FR"/>
        </w:rPr>
        <w:t>refoulement</w:t>
      </w:r>
    </w:p>
    <w:p w14:paraId="79492E71" w14:textId="6214AEA3" w:rsidR="00D16742" w:rsidRPr="00DB0ED4" w:rsidRDefault="00D16742" w:rsidP="00D16742">
      <w:pPr>
        <w:pStyle w:val="SingleTxtG"/>
        <w:rPr>
          <w:lang w:val="fr-FR"/>
        </w:rPr>
      </w:pPr>
      <w:r w:rsidRPr="00DB0ED4">
        <w:rPr>
          <w:lang w:val="fr-FR"/>
        </w:rPr>
        <w:t>38.</w:t>
      </w:r>
      <w:r w:rsidRPr="00DB0ED4">
        <w:rPr>
          <w:lang w:val="fr-FR"/>
        </w:rPr>
        <w:tab/>
        <w:t>Le Comit</w:t>
      </w:r>
      <w:r>
        <w:rPr>
          <w:lang w:val="fr-FR"/>
        </w:rPr>
        <w:t>é</w:t>
      </w:r>
      <w:r w:rsidRPr="00DB0ED4">
        <w:rPr>
          <w:lang w:val="fr-FR"/>
        </w:rPr>
        <w:t xml:space="preserve"> prend note des renseignements fournis par la délégation </w:t>
      </w:r>
      <w:r>
        <w:rPr>
          <w:lang w:val="fr-FR"/>
        </w:rPr>
        <w:t xml:space="preserve">de l’État partie </w:t>
      </w:r>
      <w:r w:rsidRPr="00DB0ED4">
        <w:rPr>
          <w:lang w:val="fr-FR"/>
        </w:rPr>
        <w:t xml:space="preserve">sur les mesures prises pour assurer le respect du principe de non-refoulement. </w:t>
      </w:r>
      <w:r>
        <w:rPr>
          <w:lang w:val="fr-FR"/>
        </w:rPr>
        <w:t>Il</w:t>
      </w:r>
      <w:r w:rsidRPr="00DB0ED4">
        <w:rPr>
          <w:lang w:val="fr-FR"/>
        </w:rPr>
        <w:t xml:space="preserve"> regrette toutefois le manque de précision quant aux critères appliqués ou </w:t>
      </w:r>
      <w:r>
        <w:rPr>
          <w:lang w:val="fr-FR"/>
        </w:rPr>
        <w:t>aux</w:t>
      </w:r>
      <w:r w:rsidRPr="00DB0ED4">
        <w:rPr>
          <w:lang w:val="fr-FR"/>
        </w:rPr>
        <w:t xml:space="preserve"> procédures suivies pour vérifier si une personne courrait le risque d</w:t>
      </w:r>
      <w:r>
        <w:rPr>
          <w:lang w:val="fr-FR"/>
        </w:rPr>
        <w:t>’</w:t>
      </w:r>
      <w:r w:rsidRPr="00DB0ED4">
        <w:rPr>
          <w:lang w:val="fr-FR"/>
        </w:rPr>
        <w:t xml:space="preserve">être soumise </w:t>
      </w:r>
      <w:r>
        <w:rPr>
          <w:lang w:val="fr-FR"/>
        </w:rPr>
        <w:t>à</w:t>
      </w:r>
      <w:r w:rsidRPr="00DB0ED4">
        <w:rPr>
          <w:lang w:val="fr-FR"/>
        </w:rPr>
        <w:t xml:space="preserve"> une disparition forcée dans le pays de destination avant de l</w:t>
      </w:r>
      <w:r>
        <w:rPr>
          <w:lang w:val="fr-FR"/>
        </w:rPr>
        <w:t>’</w:t>
      </w:r>
      <w:r w:rsidRPr="00DB0ED4">
        <w:rPr>
          <w:lang w:val="fr-FR"/>
        </w:rPr>
        <w:t>expulser, de la refouler, de la remettre ou de l</w:t>
      </w:r>
      <w:r>
        <w:rPr>
          <w:lang w:val="fr-FR"/>
        </w:rPr>
        <w:t>’</w:t>
      </w:r>
      <w:r w:rsidRPr="00DB0ED4">
        <w:rPr>
          <w:lang w:val="fr-FR"/>
        </w:rPr>
        <w:t>extrader (art.</w:t>
      </w:r>
      <w:r w:rsidR="0070372F">
        <w:rPr>
          <w:lang w:val="fr-FR"/>
        </w:rPr>
        <w:t> </w:t>
      </w:r>
      <w:r w:rsidRPr="00DB0ED4">
        <w:rPr>
          <w:lang w:val="fr-FR"/>
        </w:rPr>
        <w:t>16).</w:t>
      </w:r>
    </w:p>
    <w:p w14:paraId="078794FF" w14:textId="4182A569" w:rsidR="00D16742" w:rsidRPr="00DB0ED4" w:rsidRDefault="00D16742" w:rsidP="00D16742">
      <w:pPr>
        <w:pStyle w:val="SingleTxtG"/>
        <w:rPr>
          <w:b/>
          <w:bCs/>
          <w:lang w:val="fr-FR"/>
        </w:rPr>
      </w:pPr>
      <w:r w:rsidRPr="00DB0ED4">
        <w:rPr>
          <w:lang w:val="fr-FR"/>
        </w:rPr>
        <w:t>39.</w:t>
      </w:r>
      <w:r w:rsidRPr="00DB0ED4">
        <w:rPr>
          <w:b/>
          <w:bCs/>
          <w:lang w:val="fr-FR"/>
        </w:rPr>
        <w:tab/>
        <w:t>Le Comit</w:t>
      </w:r>
      <w:r>
        <w:rPr>
          <w:b/>
          <w:bCs/>
          <w:lang w:val="fr-FR"/>
        </w:rPr>
        <w:t>é</w:t>
      </w:r>
      <w:r w:rsidRPr="00DB0ED4">
        <w:rPr>
          <w:b/>
          <w:bCs/>
          <w:lang w:val="fr-FR"/>
        </w:rPr>
        <w:t xml:space="preserve"> recommande à l</w:t>
      </w:r>
      <w:r>
        <w:rPr>
          <w:b/>
          <w:bCs/>
          <w:lang w:val="fr-FR"/>
        </w:rPr>
        <w:t>’</w:t>
      </w:r>
      <w:r w:rsidRPr="00DB0ED4">
        <w:rPr>
          <w:b/>
          <w:bCs/>
          <w:lang w:val="fr-FR"/>
        </w:rPr>
        <w:t>État partie de garantir le strict respect, en toutes circonstances, du principe de non-refoulement consacré par l</w:t>
      </w:r>
      <w:r>
        <w:rPr>
          <w:b/>
          <w:bCs/>
          <w:lang w:val="fr-FR"/>
        </w:rPr>
        <w:t>’</w:t>
      </w:r>
      <w:r w:rsidRPr="00DB0ED4">
        <w:rPr>
          <w:b/>
          <w:bCs/>
          <w:lang w:val="fr-FR"/>
        </w:rPr>
        <w:t>article</w:t>
      </w:r>
      <w:r w:rsidR="0070372F">
        <w:rPr>
          <w:b/>
          <w:bCs/>
          <w:lang w:val="fr-FR"/>
        </w:rPr>
        <w:t> </w:t>
      </w:r>
      <w:r w:rsidRPr="00DB0ED4">
        <w:rPr>
          <w:b/>
          <w:bCs/>
          <w:lang w:val="fr-FR"/>
        </w:rPr>
        <w:t>16 (par.</w:t>
      </w:r>
      <w:r w:rsidR="0070372F">
        <w:rPr>
          <w:b/>
          <w:bCs/>
          <w:lang w:val="fr-FR"/>
        </w:rPr>
        <w:t> </w:t>
      </w:r>
      <w:r w:rsidRPr="00DB0ED4">
        <w:rPr>
          <w:b/>
          <w:bCs/>
          <w:lang w:val="fr-FR"/>
        </w:rPr>
        <w:t>1) de la Convention. En particulier, l</w:t>
      </w:r>
      <w:r>
        <w:rPr>
          <w:b/>
          <w:bCs/>
          <w:lang w:val="fr-FR"/>
        </w:rPr>
        <w:t>’</w:t>
      </w:r>
      <w:r w:rsidRPr="00DB0ED4">
        <w:rPr>
          <w:b/>
          <w:bCs/>
          <w:lang w:val="fr-FR"/>
        </w:rPr>
        <w:t>État partie devrait :</w:t>
      </w:r>
    </w:p>
    <w:p w14:paraId="776BBC7F" w14:textId="4C107AEB" w:rsidR="00D16742" w:rsidRPr="00DB0ED4" w:rsidRDefault="00D16742" w:rsidP="002C6399">
      <w:pPr>
        <w:pStyle w:val="SingleTxtG"/>
        <w:ind w:firstLine="567"/>
        <w:rPr>
          <w:b/>
          <w:bCs/>
        </w:rPr>
      </w:pPr>
      <w:r w:rsidRPr="004D1D14">
        <w:rPr>
          <w:b/>
          <w:bCs/>
        </w:rPr>
        <w:t>a)</w:t>
      </w:r>
      <w:r w:rsidRPr="00DB0ED4">
        <w:rPr>
          <w:b/>
          <w:bCs/>
        </w:rPr>
        <w:tab/>
        <w:t>Envisager d</w:t>
      </w:r>
      <w:r>
        <w:rPr>
          <w:b/>
          <w:bCs/>
        </w:rPr>
        <w:t>’</w:t>
      </w:r>
      <w:r w:rsidRPr="00DB0ED4">
        <w:rPr>
          <w:b/>
          <w:bCs/>
        </w:rPr>
        <w:t>inscrire expressément dans la législation nationale l</w:t>
      </w:r>
      <w:r>
        <w:rPr>
          <w:b/>
          <w:bCs/>
        </w:rPr>
        <w:t>’</w:t>
      </w:r>
      <w:r w:rsidRPr="00DB0ED4">
        <w:rPr>
          <w:b/>
          <w:bCs/>
        </w:rPr>
        <w:t>interdiction d</w:t>
      </w:r>
      <w:r>
        <w:rPr>
          <w:b/>
          <w:bCs/>
        </w:rPr>
        <w:t>’</w:t>
      </w:r>
      <w:r w:rsidRPr="00DB0ED4">
        <w:rPr>
          <w:b/>
          <w:bCs/>
        </w:rPr>
        <w:t>expulser, de refouler, de remettre ou d</w:t>
      </w:r>
      <w:r>
        <w:rPr>
          <w:b/>
          <w:bCs/>
        </w:rPr>
        <w:t>’</w:t>
      </w:r>
      <w:r w:rsidRPr="00DB0ED4">
        <w:rPr>
          <w:b/>
          <w:bCs/>
        </w:rPr>
        <w:t>extrader une personne s</w:t>
      </w:r>
      <w:r>
        <w:rPr>
          <w:b/>
          <w:bCs/>
        </w:rPr>
        <w:t>’</w:t>
      </w:r>
      <w:r w:rsidRPr="00DB0ED4">
        <w:rPr>
          <w:b/>
          <w:bCs/>
        </w:rPr>
        <w:t>il y a des motifs sérieux de croire qu</w:t>
      </w:r>
      <w:r>
        <w:rPr>
          <w:b/>
          <w:bCs/>
        </w:rPr>
        <w:t>’</w:t>
      </w:r>
      <w:r w:rsidRPr="00DB0ED4">
        <w:rPr>
          <w:b/>
          <w:bCs/>
        </w:rPr>
        <w:t>elle risque d</w:t>
      </w:r>
      <w:r>
        <w:rPr>
          <w:b/>
          <w:bCs/>
        </w:rPr>
        <w:t>’</w:t>
      </w:r>
      <w:r w:rsidRPr="00DB0ED4">
        <w:rPr>
          <w:b/>
          <w:bCs/>
        </w:rPr>
        <w:t>être victime d</w:t>
      </w:r>
      <w:r>
        <w:rPr>
          <w:b/>
          <w:bCs/>
        </w:rPr>
        <w:t>’</w:t>
      </w:r>
      <w:r w:rsidRPr="00DB0ED4">
        <w:rPr>
          <w:b/>
          <w:bCs/>
        </w:rPr>
        <w:t>une disparition forcée ;</w:t>
      </w:r>
    </w:p>
    <w:p w14:paraId="7B2B4760" w14:textId="2F48780B" w:rsidR="00D16742" w:rsidRPr="00DB0ED4" w:rsidRDefault="00D16742" w:rsidP="002C6399">
      <w:pPr>
        <w:pStyle w:val="SingleTxtG"/>
        <w:ind w:firstLine="567"/>
        <w:rPr>
          <w:b/>
          <w:bCs/>
        </w:rPr>
      </w:pPr>
      <w:r w:rsidRPr="004D1D14">
        <w:rPr>
          <w:b/>
          <w:bCs/>
        </w:rPr>
        <w:t>b)</w:t>
      </w:r>
      <w:r w:rsidRPr="00DB0ED4">
        <w:rPr>
          <w:b/>
          <w:bCs/>
        </w:rPr>
        <w:tab/>
        <w:t>Garantir qu</w:t>
      </w:r>
      <w:r>
        <w:rPr>
          <w:b/>
          <w:bCs/>
        </w:rPr>
        <w:t>’</w:t>
      </w:r>
      <w:r w:rsidRPr="00DB0ED4">
        <w:rPr>
          <w:b/>
          <w:bCs/>
        </w:rPr>
        <w:t>avant de procéder à une expulsion, à un refoulement, à une remise ou à une extradition, toutes les procédures pertinentes ont été épuisées et un examen individuel approfondi a été effectué afin de déterminer s</w:t>
      </w:r>
      <w:r>
        <w:rPr>
          <w:b/>
          <w:bCs/>
        </w:rPr>
        <w:t>’</w:t>
      </w:r>
      <w:r w:rsidRPr="00DB0ED4">
        <w:rPr>
          <w:b/>
          <w:bCs/>
        </w:rPr>
        <w:t>il existe des motifs sérieux de croire que la personne concernée risquerait d</w:t>
      </w:r>
      <w:r>
        <w:rPr>
          <w:b/>
          <w:bCs/>
        </w:rPr>
        <w:t>’</w:t>
      </w:r>
      <w:r w:rsidRPr="00DB0ED4">
        <w:rPr>
          <w:b/>
          <w:bCs/>
        </w:rPr>
        <w:t>être victime d</w:t>
      </w:r>
      <w:r>
        <w:rPr>
          <w:b/>
          <w:bCs/>
        </w:rPr>
        <w:t>’</w:t>
      </w:r>
      <w:r w:rsidRPr="00DB0ED4">
        <w:rPr>
          <w:b/>
          <w:bCs/>
        </w:rPr>
        <w:t>une disparition forcée et, si de tels motifs existent, que la personne concernée n</w:t>
      </w:r>
      <w:r>
        <w:rPr>
          <w:b/>
          <w:bCs/>
        </w:rPr>
        <w:t>’</w:t>
      </w:r>
      <w:r w:rsidRPr="00DB0ED4">
        <w:rPr>
          <w:b/>
          <w:bCs/>
        </w:rPr>
        <w:t>est pas expulsée, extradée, remise ou refoulée ;</w:t>
      </w:r>
    </w:p>
    <w:p w14:paraId="465E15CD" w14:textId="0A31FC57" w:rsidR="00D16742" w:rsidRPr="00DB0ED4" w:rsidRDefault="00D16742" w:rsidP="002C6399">
      <w:pPr>
        <w:pStyle w:val="SingleTxtG"/>
        <w:ind w:firstLine="567"/>
        <w:rPr>
          <w:b/>
          <w:bCs/>
        </w:rPr>
      </w:pPr>
      <w:r w:rsidRPr="004D1D14">
        <w:rPr>
          <w:b/>
          <w:bCs/>
        </w:rPr>
        <w:t>c)</w:t>
      </w:r>
      <w:r w:rsidRPr="00DB0ED4">
        <w:rPr>
          <w:b/>
          <w:bCs/>
        </w:rPr>
        <w:tab/>
        <w:t>Garantir en droit et dans la pratique l</w:t>
      </w:r>
      <w:r>
        <w:rPr>
          <w:b/>
          <w:bCs/>
        </w:rPr>
        <w:t>’</w:t>
      </w:r>
      <w:r w:rsidRPr="00DB0ED4">
        <w:rPr>
          <w:b/>
          <w:bCs/>
        </w:rPr>
        <w:t>effet suspensif des recours contre les décisions d</w:t>
      </w:r>
      <w:r>
        <w:rPr>
          <w:b/>
          <w:bCs/>
        </w:rPr>
        <w:t>’</w:t>
      </w:r>
      <w:r w:rsidRPr="00DB0ED4">
        <w:rPr>
          <w:b/>
          <w:bCs/>
        </w:rPr>
        <w:t>expulsion, de refoulement, de remise ou d</w:t>
      </w:r>
      <w:r>
        <w:rPr>
          <w:b/>
          <w:bCs/>
        </w:rPr>
        <w:t>’</w:t>
      </w:r>
      <w:r w:rsidRPr="00DB0ED4">
        <w:rPr>
          <w:b/>
          <w:bCs/>
        </w:rPr>
        <w:t>extradition.</w:t>
      </w:r>
    </w:p>
    <w:p w14:paraId="227730EB" w14:textId="77777777" w:rsidR="00D16742" w:rsidRPr="00DB0ED4" w:rsidRDefault="00D16742" w:rsidP="002C6399">
      <w:pPr>
        <w:pStyle w:val="H4G"/>
        <w:rPr>
          <w:lang w:val="fr-FR"/>
        </w:rPr>
      </w:pPr>
      <w:r w:rsidRPr="00DB0ED4">
        <w:rPr>
          <w:lang w:val="fr-FR"/>
        </w:rPr>
        <w:tab/>
      </w:r>
      <w:r w:rsidRPr="00DB0ED4">
        <w:rPr>
          <w:lang w:val="fr-FR"/>
        </w:rPr>
        <w:tab/>
        <w:t>Détention au secret et garanties juridiques fondamentales</w:t>
      </w:r>
    </w:p>
    <w:p w14:paraId="519C59DF" w14:textId="77777777" w:rsidR="00D16742" w:rsidRPr="00DB0ED4" w:rsidRDefault="00D16742" w:rsidP="00D16742">
      <w:pPr>
        <w:pStyle w:val="SingleTxtG"/>
        <w:rPr>
          <w:lang w:val="fr-FR"/>
        </w:rPr>
      </w:pPr>
      <w:r w:rsidRPr="00DB0ED4">
        <w:rPr>
          <w:lang w:val="fr-FR"/>
        </w:rPr>
        <w:t>40.</w:t>
      </w:r>
      <w:r w:rsidRPr="00DB0ED4">
        <w:rPr>
          <w:lang w:val="fr-FR"/>
        </w:rPr>
        <w:tab/>
        <w:t xml:space="preserve">Le Comité est préoccupé par les allégations selon lesquelles certaines personnes seraient placées illégalement dans des lieux non officiels de privation de liberté par les </w:t>
      </w:r>
      <w:r>
        <w:rPr>
          <w:lang w:val="fr-FR"/>
        </w:rPr>
        <w:t>Forces armées maliennes</w:t>
      </w:r>
      <w:r w:rsidRPr="00DB0ED4">
        <w:rPr>
          <w:lang w:val="fr-FR"/>
        </w:rPr>
        <w:t xml:space="preserve"> ou par la Direction générale de la sécurité d</w:t>
      </w:r>
      <w:r>
        <w:rPr>
          <w:lang w:val="fr-FR"/>
        </w:rPr>
        <w:t>’</w:t>
      </w:r>
      <w:r w:rsidRPr="00DB0ED4">
        <w:rPr>
          <w:lang w:val="fr-FR"/>
        </w:rPr>
        <w:t>État, sans contact avec l</w:t>
      </w:r>
      <w:r>
        <w:rPr>
          <w:lang w:val="fr-FR"/>
        </w:rPr>
        <w:t>’</w:t>
      </w:r>
      <w:r w:rsidRPr="00DB0ED4">
        <w:rPr>
          <w:lang w:val="fr-FR"/>
        </w:rPr>
        <w:t xml:space="preserve">extérieur </w:t>
      </w:r>
      <w:r>
        <w:rPr>
          <w:lang w:val="fr-FR"/>
        </w:rPr>
        <w:t>ni</w:t>
      </w:r>
      <w:r w:rsidRPr="00DB0ED4">
        <w:rPr>
          <w:lang w:val="fr-FR"/>
        </w:rPr>
        <w:t xml:space="preserve"> possibilité de consulter un avocat ou de communiquer avec les membres de leur famille. Il regrette également l</w:t>
      </w:r>
      <w:r>
        <w:rPr>
          <w:lang w:val="fr-FR"/>
        </w:rPr>
        <w:t>’</w:t>
      </w:r>
      <w:r w:rsidRPr="00DB0ED4">
        <w:rPr>
          <w:lang w:val="fr-FR"/>
        </w:rPr>
        <w:t>absence de clarté quant aux dispositions du droit interne établissant un recours spécifique</w:t>
      </w:r>
      <w:r>
        <w:rPr>
          <w:lang w:val="fr-FR"/>
        </w:rPr>
        <w:t>,</w:t>
      </w:r>
      <w:r w:rsidRPr="00DB0ED4">
        <w:rPr>
          <w:lang w:val="fr-FR"/>
        </w:rPr>
        <w:t xml:space="preserve"> conformément à l</w:t>
      </w:r>
      <w:r>
        <w:rPr>
          <w:lang w:val="fr-FR"/>
        </w:rPr>
        <w:t>’</w:t>
      </w:r>
      <w:r w:rsidRPr="00DB0ED4">
        <w:rPr>
          <w:lang w:val="fr-FR"/>
        </w:rPr>
        <w:t>article 17 (par. 2 f)) de la Convention. Tout en prenant note des informations relatives aux registres de détention, le Comité s</w:t>
      </w:r>
      <w:r>
        <w:rPr>
          <w:lang w:val="fr-FR"/>
        </w:rPr>
        <w:t>’</w:t>
      </w:r>
      <w:r w:rsidRPr="00DB0ED4">
        <w:rPr>
          <w:lang w:val="fr-FR"/>
        </w:rPr>
        <w:t>inquiète des rapports faisant état de défaillances dans la tenue de registres des personnes privées de liberté (art. 17, 18, 19 et 20).</w:t>
      </w:r>
    </w:p>
    <w:p w14:paraId="7630AA2F" w14:textId="327A7406" w:rsidR="00D16742" w:rsidRPr="00DB0ED4" w:rsidRDefault="00D16742" w:rsidP="00D16742">
      <w:pPr>
        <w:pStyle w:val="SingleTxtG"/>
        <w:rPr>
          <w:b/>
          <w:bCs/>
          <w:lang w:val="fr-FR"/>
        </w:rPr>
      </w:pPr>
      <w:r w:rsidRPr="00DB0ED4">
        <w:rPr>
          <w:lang w:val="fr-FR"/>
        </w:rPr>
        <w:t>41.</w:t>
      </w:r>
      <w:r w:rsidRPr="00DB0ED4">
        <w:rPr>
          <w:lang w:val="fr-FR"/>
        </w:rPr>
        <w:tab/>
      </w:r>
      <w:r w:rsidRPr="00DB0ED4">
        <w:rPr>
          <w:b/>
          <w:bCs/>
          <w:lang w:val="fr-FR"/>
        </w:rPr>
        <w:t>Le Comité recommande à l</w:t>
      </w:r>
      <w:r>
        <w:rPr>
          <w:b/>
          <w:bCs/>
          <w:lang w:val="fr-FR"/>
        </w:rPr>
        <w:t>’</w:t>
      </w:r>
      <w:r w:rsidRPr="00DB0ED4">
        <w:rPr>
          <w:b/>
          <w:bCs/>
          <w:lang w:val="fr-FR"/>
        </w:rPr>
        <w:t xml:space="preserve">État partie de garantir que nul ne soit détenu </w:t>
      </w:r>
      <w:r>
        <w:rPr>
          <w:b/>
          <w:bCs/>
          <w:lang w:val="fr-FR"/>
        </w:rPr>
        <w:t>au</w:t>
      </w:r>
      <w:r w:rsidRPr="00DB0ED4">
        <w:rPr>
          <w:b/>
          <w:bCs/>
          <w:lang w:val="fr-FR"/>
        </w:rPr>
        <w:t xml:space="preserve"> secret, y</w:t>
      </w:r>
      <w:r w:rsidR="0070372F">
        <w:rPr>
          <w:b/>
          <w:bCs/>
          <w:lang w:val="fr-FR"/>
        </w:rPr>
        <w:t> </w:t>
      </w:r>
      <w:r w:rsidRPr="00DB0ED4">
        <w:rPr>
          <w:b/>
          <w:bCs/>
          <w:lang w:val="fr-FR"/>
        </w:rPr>
        <w:t>compris en veillant à ce que toute personne privée de liberté jouisse de toutes les garanties fondamentales énoncées à l</w:t>
      </w:r>
      <w:r>
        <w:rPr>
          <w:b/>
          <w:bCs/>
          <w:lang w:val="fr-FR"/>
        </w:rPr>
        <w:t>’</w:t>
      </w:r>
      <w:r w:rsidRPr="00DB0ED4">
        <w:rPr>
          <w:b/>
          <w:bCs/>
          <w:lang w:val="fr-FR"/>
        </w:rPr>
        <w:t>article</w:t>
      </w:r>
      <w:r w:rsidR="0070372F">
        <w:rPr>
          <w:b/>
          <w:bCs/>
          <w:lang w:val="fr-FR"/>
        </w:rPr>
        <w:t> </w:t>
      </w:r>
      <w:r w:rsidRPr="00DB0ED4">
        <w:rPr>
          <w:b/>
          <w:bCs/>
          <w:lang w:val="fr-FR"/>
        </w:rPr>
        <w:t>17 de la Convention. En ce sens, l</w:t>
      </w:r>
      <w:r>
        <w:rPr>
          <w:b/>
          <w:bCs/>
          <w:lang w:val="fr-FR"/>
        </w:rPr>
        <w:t>’</w:t>
      </w:r>
      <w:r w:rsidRPr="00DB0ED4">
        <w:rPr>
          <w:b/>
          <w:bCs/>
          <w:lang w:val="fr-FR"/>
        </w:rPr>
        <w:t>État partie doit :</w:t>
      </w:r>
    </w:p>
    <w:p w14:paraId="43FDB5AD" w14:textId="0FFC1DFE" w:rsidR="00D16742" w:rsidRPr="00DB0ED4" w:rsidRDefault="00D16742" w:rsidP="002C6399">
      <w:pPr>
        <w:pStyle w:val="SingleTxtG"/>
        <w:ind w:firstLine="567"/>
        <w:rPr>
          <w:b/>
          <w:bCs/>
        </w:rPr>
      </w:pPr>
      <w:r w:rsidRPr="004D1D14">
        <w:rPr>
          <w:b/>
          <w:bCs/>
        </w:rPr>
        <w:t>a)</w:t>
      </w:r>
      <w:r w:rsidRPr="00DB0ED4">
        <w:rPr>
          <w:b/>
          <w:bCs/>
        </w:rPr>
        <w:tab/>
        <w:t>Assurer que les personnes privées de liberté soient uniquement placées dans des lieux de privation de liberté officiellement reconnus et contrôlés à toutes les étapes de la procédure</w:t>
      </w:r>
      <w:r w:rsidR="0070372F">
        <w:rPr>
          <w:b/>
          <w:bCs/>
        </w:rPr>
        <w:t> </w:t>
      </w:r>
      <w:r w:rsidRPr="00DB0ED4">
        <w:rPr>
          <w:b/>
          <w:bCs/>
        </w:rPr>
        <w:t>;</w:t>
      </w:r>
    </w:p>
    <w:p w14:paraId="772F7733" w14:textId="56174375" w:rsidR="00D16742" w:rsidRPr="00DB0ED4" w:rsidRDefault="00D16742" w:rsidP="002C6399">
      <w:pPr>
        <w:pStyle w:val="SingleTxtG"/>
        <w:ind w:firstLine="567"/>
        <w:rPr>
          <w:b/>
          <w:bCs/>
        </w:rPr>
      </w:pPr>
      <w:r w:rsidRPr="004D1D14">
        <w:rPr>
          <w:b/>
          <w:bCs/>
        </w:rPr>
        <w:t>b)</w:t>
      </w:r>
      <w:r w:rsidRPr="00DB0ED4">
        <w:rPr>
          <w:b/>
          <w:bCs/>
        </w:rPr>
        <w:tab/>
      </w:r>
      <w:r>
        <w:rPr>
          <w:b/>
          <w:bCs/>
        </w:rPr>
        <w:t>Garantir, d</w:t>
      </w:r>
      <w:r w:rsidRPr="00DB0ED4">
        <w:rPr>
          <w:b/>
          <w:bCs/>
        </w:rPr>
        <w:t xml:space="preserve">ès le début de </w:t>
      </w:r>
      <w:r>
        <w:rPr>
          <w:b/>
          <w:bCs/>
        </w:rPr>
        <w:t>sa</w:t>
      </w:r>
      <w:r w:rsidRPr="00DB0ED4">
        <w:rPr>
          <w:b/>
          <w:bCs/>
        </w:rPr>
        <w:t xml:space="preserve"> privation de liberté</w:t>
      </w:r>
      <w:r>
        <w:rPr>
          <w:b/>
          <w:bCs/>
        </w:rPr>
        <w:t>,</w:t>
      </w:r>
      <w:r w:rsidRPr="00DB0ED4">
        <w:rPr>
          <w:b/>
          <w:bCs/>
        </w:rPr>
        <w:t xml:space="preserve"> que toute personne, quelle que soit l</w:t>
      </w:r>
      <w:r>
        <w:rPr>
          <w:b/>
          <w:bCs/>
        </w:rPr>
        <w:t>’</w:t>
      </w:r>
      <w:r w:rsidRPr="00DB0ED4">
        <w:rPr>
          <w:b/>
          <w:bCs/>
        </w:rPr>
        <w:t>infraction dont elle est accusée, a un accès effectif à un avocat</w:t>
      </w:r>
      <w:r>
        <w:rPr>
          <w:b/>
          <w:bCs/>
        </w:rPr>
        <w:t>,</w:t>
      </w:r>
      <w:r w:rsidRPr="00DB0ED4">
        <w:rPr>
          <w:b/>
          <w:bCs/>
        </w:rPr>
        <w:t xml:space="preserve"> et que ses proches, toute autre personne de son choix et, s</w:t>
      </w:r>
      <w:r>
        <w:rPr>
          <w:b/>
          <w:bCs/>
        </w:rPr>
        <w:t>’</w:t>
      </w:r>
      <w:r w:rsidRPr="00DB0ED4">
        <w:rPr>
          <w:b/>
          <w:bCs/>
        </w:rPr>
        <w:t>il s</w:t>
      </w:r>
      <w:r>
        <w:rPr>
          <w:b/>
          <w:bCs/>
        </w:rPr>
        <w:t>’</w:t>
      </w:r>
      <w:r w:rsidRPr="00DB0ED4">
        <w:rPr>
          <w:b/>
          <w:bCs/>
        </w:rPr>
        <w:t>agit d</w:t>
      </w:r>
      <w:r>
        <w:rPr>
          <w:b/>
          <w:bCs/>
        </w:rPr>
        <w:t>’</w:t>
      </w:r>
      <w:r w:rsidRPr="00DB0ED4">
        <w:rPr>
          <w:b/>
          <w:bCs/>
        </w:rPr>
        <w:t>un étranger, les autorités consulaires de son pays soient effectivement informés de sa privation de liberté et de son lieu de détention</w:t>
      </w:r>
      <w:r>
        <w:rPr>
          <w:b/>
          <w:bCs/>
        </w:rPr>
        <w:t> </w:t>
      </w:r>
      <w:r w:rsidRPr="00DB0ED4">
        <w:rPr>
          <w:b/>
          <w:bCs/>
        </w:rPr>
        <w:t>;</w:t>
      </w:r>
    </w:p>
    <w:p w14:paraId="72FCD90F" w14:textId="3AEE452F" w:rsidR="00D16742" w:rsidRPr="00DB0ED4" w:rsidRDefault="00D16742" w:rsidP="002C6399">
      <w:pPr>
        <w:pStyle w:val="SingleTxtG"/>
        <w:ind w:firstLine="567"/>
        <w:rPr>
          <w:b/>
          <w:bCs/>
        </w:rPr>
      </w:pPr>
      <w:r w:rsidRPr="004D1D14">
        <w:rPr>
          <w:b/>
          <w:bCs/>
        </w:rPr>
        <w:t>c)</w:t>
      </w:r>
      <w:r w:rsidRPr="00DB0ED4">
        <w:rPr>
          <w:b/>
          <w:bCs/>
        </w:rPr>
        <w:tab/>
        <w:t xml:space="preserve">Garantir </w:t>
      </w:r>
      <w:r>
        <w:rPr>
          <w:b/>
          <w:bCs/>
        </w:rPr>
        <w:t>à</w:t>
      </w:r>
      <w:r w:rsidRPr="00DB0ED4">
        <w:rPr>
          <w:b/>
          <w:bCs/>
        </w:rPr>
        <w:t xml:space="preserve"> toute personne privée de liberté, y</w:t>
      </w:r>
      <w:r w:rsidR="0070372F">
        <w:rPr>
          <w:b/>
          <w:bCs/>
        </w:rPr>
        <w:t> </w:t>
      </w:r>
      <w:r w:rsidRPr="00DB0ED4">
        <w:rPr>
          <w:b/>
          <w:bCs/>
        </w:rPr>
        <w:t>compris en garde à vue, et, en cas de soupçon de disparition forcée, la personne privée de liberté se trouvant dans l</w:t>
      </w:r>
      <w:r>
        <w:rPr>
          <w:b/>
          <w:bCs/>
        </w:rPr>
        <w:t>’</w:t>
      </w:r>
      <w:r w:rsidRPr="00DB0ED4">
        <w:rPr>
          <w:b/>
          <w:bCs/>
        </w:rPr>
        <w:t>incapacité de l</w:t>
      </w:r>
      <w:r>
        <w:rPr>
          <w:b/>
          <w:bCs/>
        </w:rPr>
        <w:t>’</w:t>
      </w:r>
      <w:r w:rsidRPr="00DB0ED4">
        <w:rPr>
          <w:b/>
          <w:bCs/>
        </w:rPr>
        <w:t>exercer elle-même, à toute personne ayant un intérêt légitime, le droit d</w:t>
      </w:r>
      <w:r>
        <w:rPr>
          <w:b/>
          <w:bCs/>
        </w:rPr>
        <w:t>’</w:t>
      </w:r>
      <w:r w:rsidRPr="00DB0ED4">
        <w:rPr>
          <w:b/>
          <w:bCs/>
        </w:rPr>
        <w:t>introduire un recours devant un tribunal afin que celui-ci statue à bref délai sur la légalité de la privation de liberté et ordonne la libération si cette privation de liberté est illégale ;</w:t>
      </w:r>
    </w:p>
    <w:p w14:paraId="69200643" w14:textId="61E0E235" w:rsidR="00D16742" w:rsidRPr="00DB0ED4" w:rsidRDefault="00D16742" w:rsidP="002C6399">
      <w:pPr>
        <w:pStyle w:val="SingleTxtG"/>
        <w:ind w:firstLine="567"/>
        <w:rPr>
          <w:b/>
          <w:bCs/>
        </w:rPr>
      </w:pPr>
      <w:r w:rsidRPr="004D1D14">
        <w:rPr>
          <w:b/>
          <w:bCs/>
        </w:rPr>
        <w:t>d)</w:t>
      </w:r>
      <w:r w:rsidRPr="00DB0ED4">
        <w:rPr>
          <w:b/>
          <w:bCs/>
        </w:rPr>
        <w:tab/>
        <w:t xml:space="preserve">Consigner tous les cas de privation de liberté, sans exception, dans des registres officiels et/ou des dossiers tenus à jour et comportant au moins les informations requises </w:t>
      </w:r>
      <w:r>
        <w:rPr>
          <w:b/>
          <w:bCs/>
        </w:rPr>
        <w:t>à</w:t>
      </w:r>
      <w:r w:rsidRPr="00DB0ED4">
        <w:rPr>
          <w:b/>
          <w:bCs/>
        </w:rPr>
        <w:t xml:space="preserve"> l</w:t>
      </w:r>
      <w:r>
        <w:rPr>
          <w:b/>
          <w:bCs/>
        </w:rPr>
        <w:t>’</w:t>
      </w:r>
      <w:r w:rsidRPr="00DB0ED4">
        <w:rPr>
          <w:b/>
          <w:bCs/>
        </w:rPr>
        <w:t>article 17</w:t>
      </w:r>
      <w:r>
        <w:rPr>
          <w:b/>
          <w:bCs/>
        </w:rPr>
        <w:t xml:space="preserve"> (par. 3)</w:t>
      </w:r>
      <w:r w:rsidRPr="00DB0ED4">
        <w:rPr>
          <w:b/>
          <w:bCs/>
        </w:rPr>
        <w:t xml:space="preserve"> de la Convention ;</w:t>
      </w:r>
    </w:p>
    <w:p w14:paraId="0C9D3540" w14:textId="0B52E5B2" w:rsidR="00D16742" w:rsidRPr="00DB0ED4" w:rsidRDefault="00D16742" w:rsidP="002C6399">
      <w:pPr>
        <w:pStyle w:val="SingleTxtG"/>
        <w:ind w:firstLine="567"/>
        <w:rPr>
          <w:b/>
          <w:bCs/>
        </w:rPr>
      </w:pPr>
      <w:r w:rsidRPr="004D1D14">
        <w:rPr>
          <w:b/>
          <w:bCs/>
        </w:rPr>
        <w:lastRenderedPageBreak/>
        <w:t>e)</w:t>
      </w:r>
      <w:r w:rsidRPr="00DB0ED4">
        <w:rPr>
          <w:b/>
          <w:bCs/>
        </w:rPr>
        <w:tab/>
        <w:t>Sanctionner le non-respect de l</w:t>
      </w:r>
      <w:r>
        <w:rPr>
          <w:b/>
          <w:bCs/>
        </w:rPr>
        <w:t>’</w:t>
      </w:r>
      <w:r w:rsidRPr="00DB0ED4">
        <w:rPr>
          <w:b/>
          <w:bCs/>
        </w:rPr>
        <w:t>obligation d</w:t>
      </w:r>
      <w:r>
        <w:rPr>
          <w:b/>
          <w:bCs/>
        </w:rPr>
        <w:t>’</w:t>
      </w:r>
      <w:r w:rsidRPr="00DB0ED4">
        <w:rPr>
          <w:b/>
          <w:bCs/>
        </w:rPr>
        <w:t>enregistrer une privation de liberté, l</w:t>
      </w:r>
      <w:r>
        <w:rPr>
          <w:b/>
          <w:bCs/>
        </w:rPr>
        <w:t>’</w:t>
      </w:r>
      <w:r w:rsidRPr="00DB0ED4">
        <w:rPr>
          <w:b/>
          <w:bCs/>
        </w:rPr>
        <w:t>enregistrement d</w:t>
      </w:r>
      <w:r>
        <w:rPr>
          <w:b/>
          <w:bCs/>
        </w:rPr>
        <w:t>’</w:t>
      </w:r>
      <w:r w:rsidRPr="00DB0ED4">
        <w:rPr>
          <w:b/>
          <w:bCs/>
        </w:rPr>
        <w:t>informations incorrectes ou inexactes, le refus de fournir des informations sur une privation de liberté ou la fourniture d</w:t>
      </w:r>
      <w:r>
        <w:rPr>
          <w:b/>
          <w:bCs/>
        </w:rPr>
        <w:t>’</w:t>
      </w:r>
      <w:r w:rsidRPr="00DB0ED4">
        <w:rPr>
          <w:b/>
          <w:bCs/>
        </w:rPr>
        <w:t>informations inexactes.</w:t>
      </w:r>
    </w:p>
    <w:p w14:paraId="061083DD" w14:textId="77777777" w:rsidR="00D16742" w:rsidRPr="00DB0ED4" w:rsidRDefault="00D16742" w:rsidP="002C6399">
      <w:pPr>
        <w:pStyle w:val="H4G"/>
        <w:rPr>
          <w:lang w:val="fr-FR"/>
        </w:rPr>
      </w:pPr>
      <w:r w:rsidRPr="00DB0ED4">
        <w:tab/>
      </w:r>
      <w:r w:rsidRPr="00DB0ED4">
        <w:tab/>
      </w:r>
      <w:r w:rsidRPr="00DB0ED4">
        <w:rPr>
          <w:lang w:val="fr-FR"/>
        </w:rPr>
        <w:t xml:space="preserve">Inspection des lieux de privation de liberté </w:t>
      </w:r>
    </w:p>
    <w:p w14:paraId="429F5DD2" w14:textId="06429A5C" w:rsidR="00D16742" w:rsidRPr="00DB0ED4" w:rsidRDefault="00D16742" w:rsidP="00D16742">
      <w:pPr>
        <w:pStyle w:val="SingleTxtG"/>
        <w:rPr>
          <w:lang w:val="fr-FR"/>
        </w:rPr>
      </w:pPr>
      <w:r w:rsidRPr="00DB0ED4">
        <w:rPr>
          <w:lang w:val="fr-FR"/>
        </w:rPr>
        <w:t>42.</w:t>
      </w:r>
      <w:r w:rsidRPr="00DB0ED4">
        <w:rPr>
          <w:lang w:val="fr-FR"/>
        </w:rPr>
        <w:tab/>
        <w:t>Le Comité prend note des informations fournies par l</w:t>
      </w:r>
      <w:r>
        <w:rPr>
          <w:lang w:val="fr-FR"/>
        </w:rPr>
        <w:t>’</w:t>
      </w:r>
      <w:r w:rsidRPr="00DB0ED4">
        <w:rPr>
          <w:lang w:val="fr-FR"/>
        </w:rPr>
        <w:t xml:space="preserve">État partie sur les acteurs étatiques et non étatiques autorisés à visiter les lieux où se trouvent des personnes privées de liberté. Toutefois, </w:t>
      </w:r>
      <w:r>
        <w:rPr>
          <w:lang w:val="fr-FR"/>
        </w:rPr>
        <w:t>il</w:t>
      </w:r>
      <w:r w:rsidRPr="00DB0ED4">
        <w:rPr>
          <w:lang w:val="fr-FR"/>
        </w:rPr>
        <w:t xml:space="preserve"> regrette le manque d</w:t>
      </w:r>
      <w:r>
        <w:rPr>
          <w:lang w:val="fr-FR"/>
        </w:rPr>
        <w:t>’</w:t>
      </w:r>
      <w:r w:rsidRPr="00DB0ED4">
        <w:rPr>
          <w:lang w:val="fr-FR"/>
        </w:rPr>
        <w:t xml:space="preserve">informations sur le nombre de visites des lieux de détention officiels et leur fréquence. Il est également préoccupé par les informations selon lesquelles la </w:t>
      </w:r>
      <w:r>
        <w:rPr>
          <w:lang w:val="fr-FR"/>
        </w:rPr>
        <w:t>Commission nationale des droits de l’homme</w:t>
      </w:r>
      <w:r w:rsidRPr="00DB0ED4">
        <w:rPr>
          <w:lang w:val="fr-FR"/>
        </w:rPr>
        <w:t>, dans l</w:t>
      </w:r>
      <w:r>
        <w:rPr>
          <w:lang w:val="fr-FR"/>
        </w:rPr>
        <w:t>’</w:t>
      </w:r>
      <w:r w:rsidRPr="00DB0ED4">
        <w:rPr>
          <w:lang w:val="fr-FR"/>
        </w:rPr>
        <w:t>exécution de son mandat de mécanisme national de prévention de la torture, ne se voit pas toujours autorisée à accéder à tous les lieux de privation de liberté (art.</w:t>
      </w:r>
      <w:r w:rsidR="0070372F">
        <w:rPr>
          <w:lang w:val="fr-FR"/>
        </w:rPr>
        <w:t> </w:t>
      </w:r>
      <w:r w:rsidRPr="00DB0ED4">
        <w:rPr>
          <w:lang w:val="fr-FR"/>
        </w:rPr>
        <w:t>17).</w:t>
      </w:r>
    </w:p>
    <w:p w14:paraId="76DF2564" w14:textId="77777777" w:rsidR="00D16742" w:rsidRPr="00DB0ED4" w:rsidRDefault="00D16742" w:rsidP="00D16742">
      <w:pPr>
        <w:pStyle w:val="SingleTxtG"/>
        <w:rPr>
          <w:b/>
          <w:bCs/>
          <w:lang w:val="fr-FR"/>
        </w:rPr>
      </w:pPr>
      <w:r w:rsidRPr="00DB0ED4">
        <w:rPr>
          <w:lang w:val="fr-FR"/>
        </w:rPr>
        <w:t>43.</w:t>
      </w:r>
      <w:r w:rsidRPr="00DB0ED4">
        <w:rPr>
          <w:lang w:val="fr-FR"/>
        </w:rPr>
        <w:tab/>
      </w:r>
      <w:r w:rsidRPr="00DB0ED4">
        <w:rPr>
          <w:b/>
          <w:bCs/>
          <w:lang w:val="fr-FR"/>
        </w:rPr>
        <w:t>Le Comité recommande à l</w:t>
      </w:r>
      <w:r>
        <w:rPr>
          <w:b/>
          <w:bCs/>
          <w:lang w:val="fr-FR"/>
        </w:rPr>
        <w:t>’</w:t>
      </w:r>
      <w:r w:rsidRPr="00DB0ED4">
        <w:rPr>
          <w:b/>
          <w:bCs/>
          <w:lang w:val="fr-FR"/>
        </w:rPr>
        <w:t>État partie de s</w:t>
      </w:r>
      <w:r>
        <w:rPr>
          <w:b/>
          <w:bCs/>
          <w:lang w:val="fr-FR"/>
        </w:rPr>
        <w:t>’</w:t>
      </w:r>
      <w:r w:rsidRPr="00DB0ED4">
        <w:rPr>
          <w:b/>
          <w:bCs/>
          <w:lang w:val="fr-FR"/>
        </w:rPr>
        <w:t>assurer que tous les acteurs autorisés aient un accès effectif à l</w:t>
      </w:r>
      <w:r>
        <w:rPr>
          <w:b/>
          <w:bCs/>
          <w:lang w:val="fr-FR"/>
        </w:rPr>
        <w:t>’</w:t>
      </w:r>
      <w:r w:rsidRPr="00DB0ED4">
        <w:rPr>
          <w:b/>
          <w:bCs/>
          <w:lang w:val="fr-FR"/>
        </w:rPr>
        <w:t xml:space="preserve">ensemble des lieux de privation de liberté, officiels ou non officiels. </w:t>
      </w:r>
      <w:r>
        <w:rPr>
          <w:b/>
          <w:bCs/>
          <w:lang w:val="fr-FR"/>
        </w:rPr>
        <w:t>Il lui</w:t>
      </w:r>
      <w:r w:rsidRPr="00DB0ED4">
        <w:rPr>
          <w:b/>
          <w:bCs/>
          <w:lang w:val="fr-FR"/>
        </w:rPr>
        <w:t xml:space="preserve"> recommande en particulier de faire en sorte que la </w:t>
      </w:r>
      <w:r>
        <w:rPr>
          <w:b/>
          <w:bCs/>
          <w:lang w:val="fr-FR"/>
        </w:rPr>
        <w:t>Commission nationale des droits de l’homme</w:t>
      </w:r>
      <w:r w:rsidRPr="00DB0ED4">
        <w:rPr>
          <w:b/>
          <w:bCs/>
          <w:lang w:val="fr-FR"/>
        </w:rPr>
        <w:t xml:space="preserve">, en tant que </w:t>
      </w:r>
      <w:r>
        <w:rPr>
          <w:b/>
          <w:bCs/>
          <w:lang w:val="fr-FR"/>
        </w:rPr>
        <w:t>mécanisme national de prévention de la torture</w:t>
      </w:r>
      <w:r w:rsidRPr="00DB0ED4">
        <w:rPr>
          <w:b/>
          <w:bCs/>
          <w:lang w:val="fr-FR"/>
        </w:rPr>
        <w:t>, puisse remplir librement et sans entrave son mandat d</w:t>
      </w:r>
      <w:r>
        <w:rPr>
          <w:b/>
          <w:bCs/>
          <w:lang w:val="fr-FR"/>
        </w:rPr>
        <w:t>’</w:t>
      </w:r>
      <w:r w:rsidRPr="00DB0ED4">
        <w:rPr>
          <w:b/>
          <w:bCs/>
          <w:lang w:val="fr-FR"/>
        </w:rPr>
        <w:t>inspection.</w:t>
      </w:r>
    </w:p>
    <w:p w14:paraId="69AA60F1" w14:textId="442873D8" w:rsidR="00D16742" w:rsidRPr="00DB0ED4" w:rsidRDefault="00D16742" w:rsidP="002C6399">
      <w:pPr>
        <w:pStyle w:val="H4G"/>
        <w:rPr>
          <w:lang w:val="fr-FR"/>
        </w:rPr>
      </w:pPr>
      <w:r w:rsidRPr="00DB0ED4">
        <w:rPr>
          <w:lang w:val="fr-FR"/>
        </w:rPr>
        <w:tab/>
      </w:r>
      <w:r w:rsidRPr="00DB0ED4">
        <w:rPr>
          <w:lang w:val="fr-FR"/>
        </w:rPr>
        <w:tab/>
        <w:t xml:space="preserve">Formation aux droits </w:t>
      </w:r>
      <w:r>
        <w:rPr>
          <w:lang w:val="fr-FR"/>
        </w:rPr>
        <w:t>humains</w:t>
      </w:r>
      <w:r w:rsidRPr="00DB0ED4">
        <w:rPr>
          <w:lang w:val="fr-FR"/>
        </w:rPr>
        <w:t>, en particulier aux dispositions de la Convention</w:t>
      </w:r>
    </w:p>
    <w:p w14:paraId="4855E1E1" w14:textId="5D34BA3E" w:rsidR="00D16742" w:rsidRPr="00DB0ED4" w:rsidRDefault="00D16742" w:rsidP="00D16742">
      <w:pPr>
        <w:pStyle w:val="SingleTxtG"/>
        <w:rPr>
          <w:lang w:val="fr-FR"/>
        </w:rPr>
      </w:pPr>
      <w:r w:rsidRPr="00DB0ED4">
        <w:rPr>
          <w:lang w:val="fr-FR"/>
        </w:rPr>
        <w:t>44.</w:t>
      </w:r>
      <w:r w:rsidRPr="00DB0ED4">
        <w:rPr>
          <w:lang w:val="fr-FR"/>
        </w:rPr>
        <w:tab/>
        <w:t>Le Comit</w:t>
      </w:r>
      <w:r>
        <w:rPr>
          <w:lang w:val="fr-FR"/>
        </w:rPr>
        <w:t>é</w:t>
      </w:r>
      <w:r w:rsidRPr="00DB0ED4">
        <w:rPr>
          <w:lang w:val="fr-FR"/>
        </w:rPr>
        <w:t xml:space="preserve"> prend note des renseignements concernant la formation du personnel de la police et des agents pénitentiaires aux droits </w:t>
      </w:r>
      <w:r>
        <w:rPr>
          <w:lang w:val="fr-FR"/>
        </w:rPr>
        <w:t>humains</w:t>
      </w:r>
      <w:r w:rsidRPr="00DB0ED4">
        <w:rPr>
          <w:lang w:val="fr-FR"/>
        </w:rPr>
        <w:t xml:space="preserve"> et aux normes régissant la privation de libert</w:t>
      </w:r>
      <w:r>
        <w:rPr>
          <w:lang w:val="fr-FR"/>
        </w:rPr>
        <w:t>é</w:t>
      </w:r>
      <w:r w:rsidRPr="00DB0ED4">
        <w:rPr>
          <w:lang w:val="fr-FR"/>
        </w:rPr>
        <w:t xml:space="preserve">. </w:t>
      </w:r>
      <w:r>
        <w:rPr>
          <w:lang w:val="fr-FR"/>
        </w:rPr>
        <w:t>Il</w:t>
      </w:r>
      <w:r w:rsidRPr="00DB0ED4">
        <w:rPr>
          <w:lang w:val="fr-FR"/>
        </w:rPr>
        <w:t xml:space="preserve"> constate néanmoins que ces formations ne portent pas expressément sur la Convention (art.</w:t>
      </w:r>
      <w:r w:rsidR="0070372F">
        <w:rPr>
          <w:lang w:val="fr-FR"/>
        </w:rPr>
        <w:t> </w:t>
      </w:r>
      <w:r w:rsidRPr="00DB0ED4">
        <w:rPr>
          <w:lang w:val="fr-FR"/>
        </w:rPr>
        <w:t>23).</w:t>
      </w:r>
    </w:p>
    <w:p w14:paraId="21C756E6" w14:textId="18ECC7C3" w:rsidR="00D16742" w:rsidRPr="00DB0ED4" w:rsidRDefault="00D16742" w:rsidP="00D16742">
      <w:pPr>
        <w:pStyle w:val="SingleTxtG"/>
        <w:rPr>
          <w:b/>
          <w:bCs/>
          <w:lang w:val="fr-FR"/>
        </w:rPr>
      </w:pPr>
      <w:r w:rsidRPr="00DB0ED4">
        <w:rPr>
          <w:lang w:val="fr-FR"/>
        </w:rPr>
        <w:t>45.</w:t>
      </w:r>
      <w:r w:rsidRPr="00DB0ED4">
        <w:rPr>
          <w:lang w:val="fr-FR"/>
        </w:rPr>
        <w:tab/>
      </w:r>
      <w:r w:rsidRPr="00DB0ED4">
        <w:rPr>
          <w:b/>
          <w:bCs/>
          <w:lang w:val="fr-FR"/>
        </w:rPr>
        <w:t>Le Comit</w:t>
      </w:r>
      <w:r>
        <w:rPr>
          <w:b/>
          <w:bCs/>
          <w:lang w:val="fr-FR"/>
        </w:rPr>
        <w:t>é</w:t>
      </w:r>
      <w:r w:rsidRPr="00DB0ED4">
        <w:rPr>
          <w:b/>
          <w:bCs/>
          <w:lang w:val="fr-FR"/>
        </w:rPr>
        <w:t xml:space="preserve"> encourage l</w:t>
      </w:r>
      <w:r>
        <w:rPr>
          <w:b/>
          <w:bCs/>
          <w:lang w:val="fr-FR"/>
        </w:rPr>
        <w:t>’</w:t>
      </w:r>
      <w:r w:rsidRPr="00DB0ED4">
        <w:rPr>
          <w:b/>
          <w:bCs/>
          <w:lang w:val="fr-FR"/>
        </w:rPr>
        <w:t>État partie à s</w:t>
      </w:r>
      <w:r>
        <w:rPr>
          <w:b/>
          <w:bCs/>
          <w:lang w:val="fr-FR"/>
        </w:rPr>
        <w:t>’</w:t>
      </w:r>
      <w:r w:rsidRPr="00DB0ED4">
        <w:rPr>
          <w:b/>
          <w:bCs/>
          <w:lang w:val="fr-FR"/>
        </w:rPr>
        <w:t xml:space="preserve">assurer que les formations </w:t>
      </w:r>
      <w:r>
        <w:rPr>
          <w:b/>
          <w:bCs/>
          <w:lang w:val="fr-FR"/>
        </w:rPr>
        <w:t>proposées</w:t>
      </w:r>
      <w:r w:rsidRPr="00DB0ED4">
        <w:rPr>
          <w:b/>
          <w:bCs/>
          <w:lang w:val="fr-FR"/>
        </w:rPr>
        <w:t xml:space="preserve"> au personnel militaire et civil chargé de l</w:t>
      </w:r>
      <w:r>
        <w:rPr>
          <w:b/>
          <w:bCs/>
          <w:lang w:val="fr-FR"/>
        </w:rPr>
        <w:t>’</w:t>
      </w:r>
      <w:r w:rsidRPr="00DB0ED4">
        <w:rPr>
          <w:b/>
          <w:bCs/>
          <w:lang w:val="fr-FR"/>
        </w:rPr>
        <w:t>application des lois, au personnel médical, aux agents de la fonction publique et aux autres personnes qui peuvent intervenir dans la garde ou le traitement de toute personne privée de libert</w:t>
      </w:r>
      <w:r>
        <w:rPr>
          <w:b/>
          <w:bCs/>
          <w:lang w:val="fr-FR"/>
        </w:rPr>
        <w:t>é</w:t>
      </w:r>
      <w:r w:rsidRPr="00DB0ED4">
        <w:rPr>
          <w:b/>
          <w:bCs/>
          <w:lang w:val="fr-FR"/>
        </w:rPr>
        <w:t>, y</w:t>
      </w:r>
      <w:r w:rsidR="0070372F">
        <w:rPr>
          <w:b/>
          <w:bCs/>
          <w:lang w:val="fr-FR"/>
        </w:rPr>
        <w:t> </w:t>
      </w:r>
      <w:r w:rsidRPr="00DB0ED4">
        <w:rPr>
          <w:b/>
          <w:bCs/>
          <w:lang w:val="fr-FR"/>
        </w:rPr>
        <w:t>compris les juges, procureurs et autres praticiens du droit de tous rangs, intègrent l</w:t>
      </w:r>
      <w:r>
        <w:rPr>
          <w:b/>
          <w:bCs/>
          <w:lang w:val="fr-FR"/>
        </w:rPr>
        <w:t>’</w:t>
      </w:r>
      <w:r w:rsidRPr="00DB0ED4">
        <w:rPr>
          <w:b/>
          <w:bCs/>
          <w:lang w:val="fr-FR"/>
        </w:rPr>
        <w:t xml:space="preserve">enseignement de la Convention, conformément </w:t>
      </w:r>
      <w:r>
        <w:rPr>
          <w:b/>
          <w:bCs/>
          <w:lang w:val="fr-FR"/>
        </w:rPr>
        <w:t>à</w:t>
      </w:r>
      <w:r w:rsidRPr="00DB0ED4">
        <w:rPr>
          <w:b/>
          <w:bCs/>
          <w:lang w:val="fr-FR"/>
        </w:rPr>
        <w:t xml:space="preserve"> </w:t>
      </w:r>
      <w:r>
        <w:rPr>
          <w:b/>
          <w:bCs/>
          <w:lang w:val="fr-FR"/>
        </w:rPr>
        <w:t>l’</w:t>
      </w:r>
      <w:r w:rsidRPr="00DB0ED4">
        <w:rPr>
          <w:b/>
          <w:bCs/>
          <w:lang w:val="fr-FR"/>
        </w:rPr>
        <w:t>article</w:t>
      </w:r>
      <w:r w:rsidR="0070372F">
        <w:rPr>
          <w:b/>
          <w:bCs/>
          <w:lang w:val="fr-FR"/>
        </w:rPr>
        <w:t> </w:t>
      </w:r>
      <w:r w:rsidRPr="00DB0ED4">
        <w:rPr>
          <w:b/>
          <w:bCs/>
          <w:lang w:val="fr-FR"/>
        </w:rPr>
        <w:t>23</w:t>
      </w:r>
      <w:r>
        <w:rPr>
          <w:b/>
          <w:bCs/>
          <w:lang w:val="fr-FR"/>
        </w:rPr>
        <w:t xml:space="preserve"> de cette dernière</w:t>
      </w:r>
      <w:r w:rsidRPr="00DB0ED4">
        <w:rPr>
          <w:b/>
          <w:bCs/>
          <w:lang w:val="fr-FR"/>
        </w:rPr>
        <w:t>.</w:t>
      </w:r>
    </w:p>
    <w:p w14:paraId="775D6714" w14:textId="4EB846E6" w:rsidR="00D16742" w:rsidRPr="00DB0ED4" w:rsidRDefault="00D16742" w:rsidP="002C6399">
      <w:pPr>
        <w:pStyle w:val="H23G"/>
        <w:rPr>
          <w:lang w:val="fr-FR"/>
        </w:rPr>
      </w:pPr>
      <w:r w:rsidRPr="00DB0ED4">
        <w:rPr>
          <w:lang w:val="fr-FR"/>
        </w:rPr>
        <w:tab/>
      </w:r>
      <w:r>
        <w:rPr>
          <w:lang w:val="fr-FR"/>
        </w:rPr>
        <w:t>5</w:t>
      </w:r>
      <w:r w:rsidRPr="00DB0ED4">
        <w:rPr>
          <w:lang w:val="fr-FR"/>
        </w:rPr>
        <w:t>.</w:t>
      </w:r>
      <w:r w:rsidRPr="00DB0ED4">
        <w:rPr>
          <w:lang w:val="fr-FR"/>
        </w:rPr>
        <w:tab/>
        <w:t>Mesures de réparation (art.</w:t>
      </w:r>
      <w:r w:rsidR="0070372F">
        <w:rPr>
          <w:lang w:val="fr-FR"/>
        </w:rPr>
        <w:t> </w:t>
      </w:r>
      <w:r w:rsidRPr="00DB0ED4">
        <w:rPr>
          <w:lang w:val="fr-FR"/>
        </w:rPr>
        <w:t>24</w:t>
      </w:r>
      <w:r>
        <w:rPr>
          <w:lang w:val="fr-FR"/>
        </w:rPr>
        <w:t>)</w:t>
      </w:r>
    </w:p>
    <w:p w14:paraId="55486CF1" w14:textId="77777777" w:rsidR="00D16742" w:rsidRPr="00DB0ED4" w:rsidRDefault="00D16742" w:rsidP="002C6399">
      <w:pPr>
        <w:pStyle w:val="H4G"/>
        <w:rPr>
          <w:lang w:val="fr-FR"/>
        </w:rPr>
      </w:pPr>
      <w:r w:rsidRPr="00DB0ED4">
        <w:rPr>
          <w:lang w:val="fr-FR"/>
        </w:rPr>
        <w:tab/>
      </w:r>
      <w:r w:rsidRPr="00DB0ED4">
        <w:rPr>
          <w:lang w:val="fr-FR"/>
        </w:rPr>
        <w:tab/>
        <w:t>Droit à la vérité et à la réparation</w:t>
      </w:r>
    </w:p>
    <w:p w14:paraId="56882AFF" w14:textId="0E84D534" w:rsidR="00D16742" w:rsidRPr="00DB0ED4" w:rsidRDefault="00D16742" w:rsidP="00D16742">
      <w:pPr>
        <w:pStyle w:val="SingleTxtG"/>
        <w:rPr>
          <w:lang w:val="fr-FR"/>
        </w:rPr>
      </w:pPr>
      <w:r w:rsidRPr="00DB0ED4">
        <w:rPr>
          <w:lang w:val="fr-FR"/>
        </w:rPr>
        <w:t>46.</w:t>
      </w:r>
      <w:r w:rsidRPr="00DB0ED4">
        <w:rPr>
          <w:lang w:val="fr-FR"/>
        </w:rPr>
        <w:tab/>
        <w:t xml:space="preserve">Tout en saluant la tenue par la Commission </w:t>
      </w:r>
      <w:r>
        <w:rPr>
          <w:lang w:val="fr-FR"/>
        </w:rPr>
        <w:t>v</w:t>
      </w:r>
      <w:r w:rsidRPr="00DB0ED4">
        <w:rPr>
          <w:lang w:val="fr-FR"/>
        </w:rPr>
        <w:t>érité</w:t>
      </w:r>
      <w:r>
        <w:rPr>
          <w:lang w:val="fr-FR"/>
        </w:rPr>
        <w:t>,</w:t>
      </w:r>
      <w:r w:rsidRPr="00DB0ED4">
        <w:rPr>
          <w:lang w:val="fr-FR"/>
        </w:rPr>
        <w:t xml:space="preserve"> </w:t>
      </w:r>
      <w:r>
        <w:rPr>
          <w:lang w:val="fr-FR"/>
        </w:rPr>
        <w:t>j</w:t>
      </w:r>
      <w:r w:rsidRPr="00DB0ED4">
        <w:rPr>
          <w:lang w:val="fr-FR"/>
        </w:rPr>
        <w:t xml:space="preserve">ustice et </w:t>
      </w:r>
      <w:r>
        <w:rPr>
          <w:lang w:val="fr-FR"/>
        </w:rPr>
        <w:t>r</w:t>
      </w:r>
      <w:r w:rsidRPr="00DB0ED4">
        <w:rPr>
          <w:lang w:val="fr-FR"/>
        </w:rPr>
        <w:t>éconciliation d</w:t>
      </w:r>
      <w:r>
        <w:rPr>
          <w:lang w:val="fr-FR"/>
        </w:rPr>
        <w:t>’</w:t>
      </w:r>
      <w:r w:rsidRPr="00DB0ED4">
        <w:rPr>
          <w:lang w:val="fr-FR"/>
        </w:rPr>
        <w:t xml:space="preserve">une audition sur les disparitions forcées, le Comité regrette de </w:t>
      </w:r>
      <w:r>
        <w:rPr>
          <w:lang w:val="fr-FR"/>
        </w:rPr>
        <w:t>n’</w:t>
      </w:r>
      <w:r w:rsidRPr="00DB0ED4">
        <w:rPr>
          <w:lang w:val="fr-FR"/>
        </w:rPr>
        <w:t xml:space="preserve">avoir </w:t>
      </w:r>
      <w:r>
        <w:rPr>
          <w:lang w:val="fr-FR"/>
        </w:rPr>
        <w:t xml:space="preserve">pas </w:t>
      </w:r>
      <w:r w:rsidRPr="00DB0ED4">
        <w:rPr>
          <w:lang w:val="fr-FR"/>
        </w:rPr>
        <w:t xml:space="preserve">été informé du résultat de </w:t>
      </w:r>
      <w:r>
        <w:rPr>
          <w:lang w:val="fr-FR"/>
        </w:rPr>
        <w:t>cette</w:t>
      </w:r>
      <w:r w:rsidRPr="00DB0ED4">
        <w:rPr>
          <w:lang w:val="fr-FR"/>
        </w:rPr>
        <w:t xml:space="preserve"> audition et des conclusions de la Commission à l</w:t>
      </w:r>
      <w:r>
        <w:rPr>
          <w:lang w:val="fr-FR"/>
        </w:rPr>
        <w:t>’</w:t>
      </w:r>
      <w:r w:rsidRPr="00DB0ED4">
        <w:rPr>
          <w:lang w:val="fr-FR"/>
        </w:rPr>
        <w:t>issue de son mandat. Le Comité constate avec inquiétude que le droit interne ne prévoit pas de système de réparation intégral</w:t>
      </w:r>
      <w:r>
        <w:rPr>
          <w:lang w:val="fr-FR"/>
        </w:rPr>
        <w:t>e</w:t>
      </w:r>
      <w:r w:rsidRPr="00DB0ED4">
        <w:rPr>
          <w:lang w:val="fr-FR"/>
        </w:rPr>
        <w:t xml:space="preserve"> et ne reconnaît pas le droit de toute victime de savoir la vérité. Il regrette de </w:t>
      </w:r>
      <w:r>
        <w:rPr>
          <w:lang w:val="fr-FR"/>
        </w:rPr>
        <w:t>n’</w:t>
      </w:r>
      <w:r w:rsidRPr="00DB0ED4">
        <w:rPr>
          <w:lang w:val="fr-FR"/>
        </w:rPr>
        <w:t xml:space="preserve">avoir </w:t>
      </w:r>
      <w:r>
        <w:rPr>
          <w:lang w:val="fr-FR"/>
        </w:rPr>
        <w:t xml:space="preserve">pas reçu </w:t>
      </w:r>
      <w:r w:rsidRPr="00DB0ED4">
        <w:rPr>
          <w:lang w:val="fr-FR"/>
        </w:rPr>
        <w:t>d</w:t>
      </w:r>
      <w:r>
        <w:rPr>
          <w:lang w:val="fr-FR"/>
        </w:rPr>
        <w:t>’</w:t>
      </w:r>
      <w:r w:rsidRPr="00DB0ED4">
        <w:rPr>
          <w:lang w:val="fr-FR"/>
        </w:rPr>
        <w:t xml:space="preserve">informations plus précises sur la mise en œuvre des mesures prévues </w:t>
      </w:r>
      <w:r>
        <w:rPr>
          <w:lang w:val="fr-FR"/>
        </w:rPr>
        <w:t>aux articles 28 à 32</w:t>
      </w:r>
      <w:r w:rsidRPr="00DB0ED4">
        <w:rPr>
          <w:lang w:val="fr-FR"/>
        </w:rPr>
        <w:t xml:space="preserve"> de la loi d</w:t>
      </w:r>
      <w:r>
        <w:rPr>
          <w:lang w:val="fr-FR"/>
        </w:rPr>
        <w:t>’</w:t>
      </w:r>
      <w:r w:rsidRPr="00DB0ED4">
        <w:rPr>
          <w:lang w:val="fr-FR"/>
        </w:rPr>
        <w:t>entente nationale de 2019 (art.</w:t>
      </w:r>
      <w:r w:rsidR="0070372F">
        <w:rPr>
          <w:lang w:val="fr-FR"/>
        </w:rPr>
        <w:t> </w:t>
      </w:r>
      <w:r w:rsidRPr="00DB0ED4">
        <w:rPr>
          <w:lang w:val="fr-FR"/>
        </w:rPr>
        <w:t>24)</w:t>
      </w:r>
      <w:r>
        <w:rPr>
          <w:lang w:val="fr-FR"/>
        </w:rPr>
        <w:t>.</w:t>
      </w:r>
    </w:p>
    <w:p w14:paraId="40E6637C" w14:textId="03AB0389" w:rsidR="00D16742" w:rsidRPr="00DB0ED4" w:rsidRDefault="00D16742" w:rsidP="00D16742">
      <w:pPr>
        <w:pStyle w:val="SingleTxtG"/>
        <w:rPr>
          <w:b/>
          <w:bCs/>
          <w:lang w:val="fr-FR"/>
        </w:rPr>
      </w:pPr>
      <w:r w:rsidRPr="00DB0ED4">
        <w:rPr>
          <w:lang w:val="fr-FR"/>
        </w:rPr>
        <w:t>47.</w:t>
      </w:r>
      <w:r w:rsidRPr="00DB0ED4">
        <w:rPr>
          <w:b/>
          <w:bCs/>
          <w:lang w:val="fr-FR"/>
        </w:rPr>
        <w:tab/>
        <w:t>Le Comit</w:t>
      </w:r>
      <w:r>
        <w:rPr>
          <w:b/>
          <w:bCs/>
          <w:lang w:val="fr-FR"/>
        </w:rPr>
        <w:t>é</w:t>
      </w:r>
      <w:r w:rsidRPr="00DB0ED4">
        <w:rPr>
          <w:b/>
          <w:bCs/>
          <w:lang w:val="fr-FR"/>
        </w:rPr>
        <w:t xml:space="preserve"> recommande à l</w:t>
      </w:r>
      <w:r>
        <w:rPr>
          <w:b/>
          <w:bCs/>
          <w:lang w:val="fr-FR"/>
        </w:rPr>
        <w:t>’</w:t>
      </w:r>
      <w:r w:rsidRPr="00DB0ED4">
        <w:rPr>
          <w:b/>
          <w:bCs/>
          <w:lang w:val="fr-FR"/>
        </w:rPr>
        <w:t xml:space="preserve">État partie de reconnaître dans la législation nationale le droit de savoir la vérité </w:t>
      </w:r>
      <w:r>
        <w:rPr>
          <w:b/>
          <w:bCs/>
          <w:lang w:val="fr-FR"/>
        </w:rPr>
        <w:t xml:space="preserve">à l’égard </w:t>
      </w:r>
      <w:r w:rsidRPr="00DB0ED4">
        <w:rPr>
          <w:b/>
          <w:bCs/>
          <w:lang w:val="fr-FR"/>
        </w:rPr>
        <w:t>des victimes de disparition forcée</w:t>
      </w:r>
      <w:r>
        <w:rPr>
          <w:b/>
          <w:bCs/>
          <w:lang w:val="fr-FR"/>
        </w:rPr>
        <w:t>,</w:t>
      </w:r>
      <w:r w:rsidRPr="00DB0ED4">
        <w:rPr>
          <w:b/>
          <w:bCs/>
          <w:lang w:val="fr-FR"/>
        </w:rPr>
        <w:t xml:space="preserve"> et d</w:t>
      </w:r>
      <w:r>
        <w:rPr>
          <w:b/>
          <w:bCs/>
          <w:lang w:val="fr-FR"/>
        </w:rPr>
        <w:t>’</w:t>
      </w:r>
      <w:r w:rsidRPr="00DB0ED4">
        <w:rPr>
          <w:b/>
          <w:bCs/>
          <w:lang w:val="fr-FR"/>
        </w:rPr>
        <w:t>y</w:t>
      </w:r>
      <w:r w:rsidR="0070372F">
        <w:rPr>
          <w:b/>
          <w:bCs/>
          <w:lang w:val="fr-FR"/>
        </w:rPr>
        <w:t> </w:t>
      </w:r>
      <w:r w:rsidRPr="00DB0ED4">
        <w:rPr>
          <w:b/>
          <w:bCs/>
          <w:lang w:val="fr-FR"/>
        </w:rPr>
        <w:t xml:space="preserve">inclure un système de réparation </w:t>
      </w:r>
      <w:r>
        <w:rPr>
          <w:b/>
          <w:bCs/>
          <w:lang w:val="fr-FR"/>
        </w:rPr>
        <w:t>intégrale</w:t>
      </w:r>
      <w:r w:rsidRPr="00DB0ED4">
        <w:rPr>
          <w:b/>
          <w:bCs/>
          <w:lang w:val="fr-FR"/>
        </w:rPr>
        <w:t xml:space="preserve"> qui soit pleinement conforme aux dispositions de l</w:t>
      </w:r>
      <w:r>
        <w:rPr>
          <w:b/>
          <w:bCs/>
          <w:lang w:val="fr-FR"/>
        </w:rPr>
        <w:t>’</w:t>
      </w:r>
      <w:r w:rsidRPr="00DB0ED4">
        <w:rPr>
          <w:b/>
          <w:bCs/>
          <w:lang w:val="fr-FR"/>
        </w:rPr>
        <w:t>article</w:t>
      </w:r>
      <w:r w:rsidR="0070372F">
        <w:rPr>
          <w:b/>
          <w:bCs/>
          <w:lang w:val="fr-FR"/>
        </w:rPr>
        <w:t> </w:t>
      </w:r>
      <w:r w:rsidRPr="00DB0ED4">
        <w:rPr>
          <w:b/>
          <w:bCs/>
          <w:lang w:val="fr-FR"/>
        </w:rPr>
        <w:t>24</w:t>
      </w:r>
      <w:r>
        <w:rPr>
          <w:b/>
          <w:bCs/>
          <w:lang w:val="fr-FR"/>
        </w:rPr>
        <w:t xml:space="preserve"> (par. 4 et</w:t>
      </w:r>
      <w:r w:rsidR="0070372F">
        <w:rPr>
          <w:b/>
          <w:bCs/>
          <w:lang w:val="fr-FR"/>
        </w:rPr>
        <w:t xml:space="preserve"> </w:t>
      </w:r>
      <w:r>
        <w:rPr>
          <w:b/>
          <w:bCs/>
          <w:lang w:val="fr-FR"/>
        </w:rPr>
        <w:t>5)</w:t>
      </w:r>
      <w:r w:rsidRPr="00DB0ED4">
        <w:rPr>
          <w:b/>
          <w:bCs/>
          <w:lang w:val="fr-FR"/>
        </w:rPr>
        <w:t xml:space="preserve"> de la Convention et </w:t>
      </w:r>
      <w:r>
        <w:rPr>
          <w:b/>
          <w:bCs/>
          <w:lang w:val="fr-FR"/>
        </w:rPr>
        <w:t xml:space="preserve">aux </w:t>
      </w:r>
      <w:r w:rsidRPr="00DB0ED4">
        <w:rPr>
          <w:b/>
          <w:bCs/>
          <w:lang w:val="fr-FR"/>
        </w:rPr>
        <w:t>autres normes internationales en la matière</w:t>
      </w:r>
      <w:r>
        <w:rPr>
          <w:b/>
          <w:bCs/>
          <w:lang w:val="fr-FR"/>
        </w:rPr>
        <w:t>,</w:t>
      </w:r>
      <w:r w:rsidRPr="00DB0ED4">
        <w:rPr>
          <w:b/>
          <w:bCs/>
          <w:lang w:val="fr-FR"/>
        </w:rPr>
        <w:t xml:space="preserve"> et assurant ainsi des garanties de </w:t>
      </w:r>
      <w:proofErr w:type="spellStart"/>
      <w:r w:rsidRPr="00DB0ED4">
        <w:rPr>
          <w:b/>
          <w:bCs/>
          <w:lang w:val="fr-FR"/>
        </w:rPr>
        <w:t>non-répétition</w:t>
      </w:r>
      <w:proofErr w:type="spellEnd"/>
      <w:r>
        <w:rPr>
          <w:b/>
          <w:bCs/>
          <w:lang w:val="fr-FR"/>
        </w:rPr>
        <w:t>.</w:t>
      </w:r>
      <w:r w:rsidRPr="00DB0ED4">
        <w:rPr>
          <w:b/>
          <w:bCs/>
          <w:lang w:val="fr-FR"/>
        </w:rPr>
        <w:t xml:space="preserve"> </w:t>
      </w:r>
      <w:r>
        <w:rPr>
          <w:b/>
          <w:bCs/>
          <w:lang w:val="fr-FR"/>
        </w:rPr>
        <w:t>Il lui recommande également de faire en sorte</w:t>
      </w:r>
      <w:r w:rsidRPr="00DB0ED4">
        <w:rPr>
          <w:b/>
          <w:bCs/>
          <w:lang w:val="fr-FR"/>
        </w:rPr>
        <w:t xml:space="preserve"> que ce système soit applicable même lorsqu</w:t>
      </w:r>
      <w:r>
        <w:rPr>
          <w:b/>
          <w:bCs/>
          <w:lang w:val="fr-FR"/>
        </w:rPr>
        <w:t>’</w:t>
      </w:r>
      <w:r w:rsidRPr="00DB0ED4">
        <w:rPr>
          <w:b/>
          <w:bCs/>
          <w:lang w:val="fr-FR"/>
        </w:rPr>
        <w:t>aucune procédure judiciaire n</w:t>
      </w:r>
      <w:r>
        <w:rPr>
          <w:b/>
          <w:bCs/>
          <w:lang w:val="fr-FR"/>
        </w:rPr>
        <w:t>’</w:t>
      </w:r>
      <w:r w:rsidRPr="00DB0ED4">
        <w:rPr>
          <w:b/>
          <w:bCs/>
          <w:lang w:val="fr-FR"/>
        </w:rPr>
        <w:t>a été engagée</w:t>
      </w:r>
      <w:r>
        <w:rPr>
          <w:b/>
          <w:bCs/>
          <w:lang w:val="fr-FR"/>
        </w:rPr>
        <w:t>, et</w:t>
      </w:r>
      <w:r w:rsidRPr="00DB0ED4">
        <w:rPr>
          <w:b/>
          <w:bCs/>
          <w:lang w:val="fr-FR"/>
        </w:rPr>
        <w:t xml:space="preserve"> se fonde sur une approche différenciée qui tienne compte de la situation particulière de chaque victime, notamment </w:t>
      </w:r>
      <w:r>
        <w:rPr>
          <w:b/>
          <w:bCs/>
          <w:lang w:val="fr-FR"/>
        </w:rPr>
        <w:t>le</w:t>
      </w:r>
      <w:r w:rsidRPr="00DB0ED4">
        <w:rPr>
          <w:b/>
          <w:bCs/>
          <w:lang w:val="fr-FR"/>
        </w:rPr>
        <w:t xml:space="preserve"> sexe, </w:t>
      </w:r>
      <w:r>
        <w:rPr>
          <w:b/>
          <w:bCs/>
          <w:lang w:val="fr-FR"/>
        </w:rPr>
        <w:t>l’</w:t>
      </w:r>
      <w:r w:rsidRPr="00DB0ED4">
        <w:rPr>
          <w:b/>
          <w:bCs/>
          <w:lang w:val="fr-FR"/>
        </w:rPr>
        <w:t xml:space="preserve">orientation sexuelle, </w:t>
      </w:r>
      <w:r>
        <w:rPr>
          <w:b/>
          <w:bCs/>
          <w:lang w:val="fr-FR"/>
        </w:rPr>
        <w:t>l’</w:t>
      </w:r>
      <w:r w:rsidRPr="00DB0ED4">
        <w:rPr>
          <w:b/>
          <w:bCs/>
          <w:lang w:val="fr-FR"/>
        </w:rPr>
        <w:t xml:space="preserve">identité de genre, </w:t>
      </w:r>
      <w:r>
        <w:rPr>
          <w:b/>
          <w:bCs/>
          <w:lang w:val="fr-FR"/>
        </w:rPr>
        <w:t>l’</w:t>
      </w:r>
      <w:r w:rsidRPr="00DB0ED4">
        <w:rPr>
          <w:b/>
          <w:bCs/>
          <w:lang w:val="fr-FR"/>
        </w:rPr>
        <w:t xml:space="preserve">âge, </w:t>
      </w:r>
      <w:r>
        <w:rPr>
          <w:b/>
          <w:bCs/>
          <w:lang w:val="fr-FR"/>
        </w:rPr>
        <w:t>l’</w:t>
      </w:r>
      <w:r w:rsidRPr="00DB0ED4">
        <w:rPr>
          <w:b/>
          <w:bCs/>
          <w:lang w:val="fr-FR"/>
        </w:rPr>
        <w:t xml:space="preserve">appartenance ethnique, </w:t>
      </w:r>
      <w:r>
        <w:rPr>
          <w:b/>
          <w:bCs/>
          <w:lang w:val="fr-FR"/>
        </w:rPr>
        <w:t xml:space="preserve">la </w:t>
      </w:r>
      <w:r w:rsidRPr="00DB0ED4">
        <w:rPr>
          <w:b/>
          <w:bCs/>
          <w:lang w:val="fr-FR"/>
        </w:rPr>
        <w:t xml:space="preserve">condition sociale et </w:t>
      </w:r>
      <w:r>
        <w:rPr>
          <w:b/>
          <w:bCs/>
          <w:lang w:val="fr-FR"/>
        </w:rPr>
        <w:t xml:space="preserve">le </w:t>
      </w:r>
      <w:r w:rsidRPr="00DB0ED4">
        <w:rPr>
          <w:b/>
          <w:bCs/>
          <w:lang w:val="fr-FR"/>
        </w:rPr>
        <w:t>handicap.</w:t>
      </w:r>
    </w:p>
    <w:p w14:paraId="618366A2" w14:textId="77777777" w:rsidR="00D16742" w:rsidRPr="00DB0ED4" w:rsidRDefault="00D16742" w:rsidP="002C6399">
      <w:pPr>
        <w:pStyle w:val="H4G"/>
        <w:rPr>
          <w:lang w:val="fr-FR"/>
        </w:rPr>
      </w:pPr>
      <w:r w:rsidRPr="00DB0ED4">
        <w:rPr>
          <w:lang w:val="fr-FR"/>
        </w:rPr>
        <w:tab/>
      </w:r>
      <w:r w:rsidRPr="00DB0ED4">
        <w:rPr>
          <w:lang w:val="fr-FR"/>
        </w:rPr>
        <w:tab/>
        <w:t>Situation des femmes membres de la famille d</w:t>
      </w:r>
      <w:r>
        <w:rPr>
          <w:lang w:val="fr-FR"/>
        </w:rPr>
        <w:t>’</w:t>
      </w:r>
      <w:r w:rsidRPr="00DB0ED4">
        <w:rPr>
          <w:lang w:val="fr-FR"/>
        </w:rPr>
        <w:t>un disparu</w:t>
      </w:r>
    </w:p>
    <w:p w14:paraId="090545D9" w14:textId="77777777" w:rsidR="00D16742" w:rsidRPr="00DB0ED4" w:rsidRDefault="00D16742" w:rsidP="00D16742">
      <w:pPr>
        <w:pStyle w:val="SingleTxtG"/>
        <w:rPr>
          <w:lang w:val="fr-FR"/>
        </w:rPr>
      </w:pPr>
      <w:r w:rsidRPr="00DB0ED4">
        <w:rPr>
          <w:lang w:val="fr-FR"/>
        </w:rPr>
        <w:t>48.</w:t>
      </w:r>
      <w:r w:rsidRPr="00DB0ED4">
        <w:rPr>
          <w:lang w:val="fr-FR"/>
        </w:rPr>
        <w:tab/>
        <w:t>Le Comité rappelle les limitations subies par les femmes maliennes en matière d</w:t>
      </w:r>
      <w:r>
        <w:rPr>
          <w:lang w:val="fr-FR"/>
        </w:rPr>
        <w:t>’</w:t>
      </w:r>
      <w:r w:rsidRPr="00DB0ED4">
        <w:rPr>
          <w:lang w:val="fr-FR"/>
        </w:rPr>
        <w:t>héritage et d</w:t>
      </w:r>
      <w:r>
        <w:rPr>
          <w:lang w:val="fr-FR"/>
        </w:rPr>
        <w:t>’</w:t>
      </w:r>
      <w:r w:rsidRPr="00DB0ED4">
        <w:rPr>
          <w:lang w:val="fr-FR"/>
        </w:rPr>
        <w:t xml:space="preserve">accès aux prestations sociales, qui ont été signalées par le Comité pour </w:t>
      </w:r>
      <w:r w:rsidRPr="00DB0ED4">
        <w:rPr>
          <w:lang w:val="fr-FR"/>
        </w:rPr>
        <w:lastRenderedPageBreak/>
        <w:t>l</w:t>
      </w:r>
      <w:r>
        <w:rPr>
          <w:lang w:val="fr-FR"/>
        </w:rPr>
        <w:t>’</w:t>
      </w:r>
      <w:r w:rsidRPr="00DB0ED4">
        <w:rPr>
          <w:lang w:val="fr-FR"/>
        </w:rPr>
        <w:t>élimination de la discrimination à l</w:t>
      </w:r>
      <w:r>
        <w:rPr>
          <w:lang w:val="fr-FR"/>
        </w:rPr>
        <w:t>’</w:t>
      </w:r>
      <w:r w:rsidRPr="00DB0ED4">
        <w:rPr>
          <w:lang w:val="fr-FR"/>
        </w:rPr>
        <w:t>égard des femmes</w:t>
      </w:r>
      <w:r w:rsidRPr="00D16742">
        <w:rPr>
          <w:rStyle w:val="Appelnotedebasdep"/>
        </w:rPr>
        <w:footnoteReference w:id="10"/>
      </w:r>
      <w:r w:rsidRPr="00DB0ED4">
        <w:rPr>
          <w:lang w:val="fr-FR"/>
        </w:rPr>
        <w:t>, et s</w:t>
      </w:r>
      <w:r>
        <w:rPr>
          <w:lang w:val="fr-FR"/>
        </w:rPr>
        <w:t>’</w:t>
      </w:r>
      <w:r w:rsidRPr="00DB0ED4">
        <w:rPr>
          <w:lang w:val="fr-FR"/>
        </w:rPr>
        <w:t>inquiète du potentiel impact négatif de ces limitations sur la pleine jouissance par les femmes des droits consacrés à l</w:t>
      </w:r>
      <w:r>
        <w:rPr>
          <w:lang w:val="fr-FR"/>
        </w:rPr>
        <w:t>’</w:t>
      </w:r>
      <w:r w:rsidRPr="00DB0ED4">
        <w:rPr>
          <w:lang w:val="fr-FR"/>
        </w:rPr>
        <w:t>article 24 de la Convention (art. 24).</w:t>
      </w:r>
    </w:p>
    <w:p w14:paraId="2A554603" w14:textId="77777777" w:rsidR="00D16742" w:rsidRPr="00DB0ED4" w:rsidRDefault="00D16742" w:rsidP="00D16742">
      <w:pPr>
        <w:pStyle w:val="SingleTxtG"/>
        <w:rPr>
          <w:b/>
          <w:bCs/>
          <w:lang w:val="fr-FR"/>
        </w:rPr>
      </w:pPr>
      <w:r w:rsidRPr="00DB0ED4">
        <w:rPr>
          <w:lang w:val="fr-FR"/>
        </w:rPr>
        <w:t>49.</w:t>
      </w:r>
      <w:r w:rsidRPr="00DB0ED4">
        <w:rPr>
          <w:b/>
          <w:bCs/>
          <w:lang w:val="fr-FR"/>
        </w:rPr>
        <w:tab/>
        <w:t>Le Comité recommande à l</w:t>
      </w:r>
      <w:r>
        <w:rPr>
          <w:b/>
          <w:bCs/>
          <w:lang w:val="fr-FR"/>
        </w:rPr>
        <w:t>’</w:t>
      </w:r>
      <w:r w:rsidRPr="00DB0ED4">
        <w:rPr>
          <w:b/>
          <w:bCs/>
          <w:lang w:val="fr-FR"/>
        </w:rPr>
        <w:t>État partie d</w:t>
      </w:r>
      <w:r>
        <w:rPr>
          <w:b/>
          <w:bCs/>
          <w:lang w:val="fr-FR"/>
        </w:rPr>
        <w:t>’</w:t>
      </w:r>
      <w:r w:rsidRPr="00DB0ED4">
        <w:rPr>
          <w:b/>
          <w:bCs/>
          <w:lang w:val="fr-FR"/>
        </w:rPr>
        <w:t>assurer que toutes les femmes et filles membres des familles de personnes disparues puissent exercer sans restriction tous les droits consacrés par la Convention, y compris ceux qui figurent à l</w:t>
      </w:r>
      <w:r>
        <w:rPr>
          <w:b/>
          <w:bCs/>
          <w:lang w:val="fr-FR"/>
        </w:rPr>
        <w:t>’</w:t>
      </w:r>
      <w:r w:rsidRPr="00DB0ED4">
        <w:rPr>
          <w:b/>
          <w:bCs/>
          <w:lang w:val="fr-FR"/>
        </w:rPr>
        <w:t>article 24.</w:t>
      </w:r>
    </w:p>
    <w:p w14:paraId="246BB310" w14:textId="52B35F48" w:rsidR="00D16742" w:rsidRPr="00DB0ED4" w:rsidRDefault="00D16742" w:rsidP="002C6399">
      <w:pPr>
        <w:pStyle w:val="H4G"/>
        <w:rPr>
          <w:lang w:val="fr-FR"/>
        </w:rPr>
      </w:pPr>
      <w:r w:rsidRPr="00DB0ED4">
        <w:rPr>
          <w:lang w:val="fr-FR"/>
        </w:rPr>
        <w:tab/>
      </w:r>
      <w:r w:rsidRPr="00DB0ED4">
        <w:rPr>
          <w:lang w:val="fr-FR"/>
        </w:rPr>
        <w:tab/>
        <w:t>Situation juridique des personnes disparues dont le sort n</w:t>
      </w:r>
      <w:r>
        <w:rPr>
          <w:lang w:val="fr-FR"/>
        </w:rPr>
        <w:t>’</w:t>
      </w:r>
      <w:r w:rsidRPr="00DB0ED4">
        <w:rPr>
          <w:lang w:val="fr-FR"/>
        </w:rPr>
        <w:t>a pas été élucidé</w:t>
      </w:r>
    </w:p>
    <w:p w14:paraId="52C13BB6" w14:textId="465B360E" w:rsidR="00D16742" w:rsidRPr="00DB0ED4" w:rsidRDefault="00D16742" w:rsidP="00D16742">
      <w:pPr>
        <w:pStyle w:val="SingleTxtG"/>
        <w:rPr>
          <w:lang w:val="fr-FR"/>
        </w:rPr>
      </w:pPr>
      <w:r w:rsidRPr="00DB0ED4">
        <w:rPr>
          <w:lang w:val="fr-FR"/>
        </w:rPr>
        <w:t>50.</w:t>
      </w:r>
      <w:r w:rsidRPr="00DB0ED4">
        <w:rPr>
          <w:lang w:val="fr-FR"/>
        </w:rPr>
        <w:tab/>
        <w:t>Le Comité considère qu</w:t>
      </w:r>
      <w:r>
        <w:rPr>
          <w:lang w:val="fr-FR"/>
        </w:rPr>
        <w:t>’</w:t>
      </w:r>
      <w:r w:rsidRPr="00DB0ED4">
        <w:rPr>
          <w:lang w:val="fr-FR"/>
        </w:rPr>
        <w:t>un système de détermination de la situation juridique des personnes disparues dont le sort n</w:t>
      </w:r>
      <w:r>
        <w:rPr>
          <w:lang w:val="fr-FR"/>
        </w:rPr>
        <w:t>’</w:t>
      </w:r>
      <w:r w:rsidRPr="00DB0ED4">
        <w:rPr>
          <w:lang w:val="fr-FR"/>
        </w:rPr>
        <w:t>a pas été élucidé</w:t>
      </w:r>
      <w:r>
        <w:rPr>
          <w:lang w:val="fr-FR"/>
        </w:rPr>
        <w:t>,</w:t>
      </w:r>
      <w:r w:rsidRPr="00DB0ED4">
        <w:rPr>
          <w:lang w:val="fr-FR"/>
        </w:rPr>
        <w:t xml:space="preserve"> tel que celui prévu par les articles</w:t>
      </w:r>
      <w:r w:rsidR="00305A63">
        <w:rPr>
          <w:lang w:val="fr-FR"/>
        </w:rPr>
        <w:t> </w:t>
      </w:r>
      <w:r w:rsidRPr="00DB0ED4">
        <w:rPr>
          <w:lang w:val="fr-FR"/>
        </w:rPr>
        <w:t>67</w:t>
      </w:r>
      <w:r>
        <w:rPr>
          <w:lang w:val="fr-FR"/>
        </w:rPr>
        <w:t xml:space="preserve">, </w:t>
      </w:r>
      <w:r w:rsidRPr="00DB0ED4">
        <w:rPr>
          <w:lang w:val="fr-FR"/>
        </w:rPr>
        <w:t>68 et 76</w:t>
      </w:r>
      <w:r>
        <w:rPr>
          <w:lang w:val="fr-FR"/>
        </w:rPr>
        <w:t xml:space="preserve"> à </w:t>
      </w:r>
      <w:r w:rsidRPr="00DB0ED4">
        <w:rPr>
          <w:lang w:val="fr-FR"/>
        </w:rPr>
        <w:t>83 du Code des personnes et de la famille, qui oblige à déclarer l</w:t>
      </w:r>
      <w:r>
        <w:rPr>
          <w:lang w:val="fr-FR"/>
        </w:rPr>
        <w:t>’</w:t>
      </w:r>
      <w:r w:rsidRPr="00DB0ED4">
        <w:rPr>
          <w:lang w:val="fr-FR"/>
        </w:rPr>
        <w:t xml:space="preserve">absence et éventuellement le décès de la personne disparue, ne tient pas suffisamment compte </w:t>
      </w:r>
      <w:r w:rsidRPr="00DB0ED4">
        <w:rPr>
          <w:rFonts w:eastAsia="Times New Roman"/>
          <w:lang w:val="fr-FR"/>
        </w:rPr>
        <w:t xml:space="preserve">de la vulnérabilité sociale et économique que les disparitions forcées engendrent pour les familles des disparus </w:t>
      </w:r>
      <w:r w:rsidRPr="00DB0ED4">
        <w:rPr>
          <w:lang w:val="fr-FR"/>
        </w:rPr>
        <w:t>(art. 24).</w:t>
      </w:r>
      <w:r w:rsidRPr="004D1D14">
        <w:rPr>
          <w:lang w:val="fr-FR"/>
        </w:rPr>
        <w:t xml:space="preserve"> Le Comité est préoccupé par le fait que de très longs délais doivent s</w:t>
      </w:r>
      <w:r>
        <w:rPr>
          <w:lang w:val="fr-FR"/>
        </w:rPr>
        <w:t>’</w:t>
      </w:r>
      <w:r w:rsidRPr="004D1D14">
        <w:rPr>
          <w:lang w:val="fr-FR"/>
        </w:rPr>
        <w:t>écouler avant que les proches puissent faire valoir leurs droits familiaux et patrimoniaux.</w:t>
      </w:r>
    </w:p>
    <w:p w14:paraId="5A1C9938" w14:textId="34359C51" w:rsidR="00D16742" w:rsidRPr="008D5F62" w:rsidRDefault="00D16742" w:rsidP="00D16742">
      <w:pPr>
        <w:pStyle w:val="SingleTxtG"/>
        <w:rPr>
          <w:b/>
          <w:bCs/>
          <w:lang w:val="fr-FR"/>
        </w:rPr>
      </w:pPr>
      <w:r w:rsidRPr="00DB0ED4">
        <w:rPr>
          <w:lang w:val="fr-FR"/>
        </w:rPr>
        <w:t>51.</w:t>
      </w:r>
      <w:r w:rsidRPr="00DB0ED4">
        <w:rPr>
          <w:b/>
          <w:bCs/>
          <w:lang w:val="fr-FR"/>
        </w:rPr>
        <w:tab/>
        <w:t>Le Comité recommande à l</w:t>
      </w:r>
      <w:r>
        <w:rPr>
          <w:b/>
          <w:bCs/>
          <w:lang w:val="fr-FR"/>
        </w:rPr>
        <w:t>’</w:t>
      </w:r>
      <w:r w:rsidRPr="00DB0ED4">
        <w:rPr>
          <w:b/>
          <w:bCs/>
          <w:lang w:val="fr-FR"/>
        </w:rPr>
        <w:t xml:space="preserve">État partie de prendre les mesures législatives nécessaires pour régler, conformément </w:t>
      </w:r>
      <w:r>
        <w:rPr>
          <w:b/>
          <w:bCs/>
          <w:lang w:val="fr-FR"/>
        </w:rPr>
        <w:t>à</w:t>
      </w:r>
      <w:r w:rsidRPr="00DB0ED4">
        <w:rPr>
          <w:b/>
          <w:bCs/>
          <w:lang w:val="fr-FR"/>
        </w:rPr>
        <w:t xml:space="preserve"> l</w:t>
      </w:r>
      <w:r>
        <w:rPr>
          <w:b/>
          <w:bCs/>
          <w:lang w:val="fr-FR"/>
        </w:rPr>
        <w:t>’</w:t>
      </w:r>
      <w:r w:rsidRPr="00DB0ED4">
        <w:rPr>
          <w:b/>
          <w:bCs/>
          <w:lang w:val="fr-FR"/>
        </w:rPr>
        <w:t>article 24</w:t>
      </w:r>
      <w:r>
        <w:rPr>
          <w:b/>
          <w:bCs/>
          <w:lang w:val="fr-FR"/>
        </w:rPr>
        <w:t xml:space="preserve"> (par. 6)</w:t>
      </w:r>
      <w:r w:rsidRPr="00DB0ED4">
        <w:rPr>
          <w:b/>
          <w:bCs/>
          <w:lang w:val="fr-FR"/>
        </w:rPr>
        <w:t xml:space="preserve"> de la Convention, la situation juridique des personnes disparues dont le sort n</w:t>
      </w:r>
      <w:r>
        <w:rPr>
          <w:b/>
          <w:bCs/>
          <w:lang w:val="fr-FR"/>
        </w:rPr>
        <w:t>’</w:t>
      </w:r>
      <w:r w:rsidRPr="00DB0ED4">
        <w:rPr>
          <w:b/>
          <w:bCs/>
          <w:lang w:val="fr-FR"/>
        </w:rPr>
        <w:t xml:space="preserve">a pas été élucidé ou dont on ignore où elles se trouvent, ainsi que celle de leurs proches, dans des domaines tels que la protection sociale, le droit de la famille et les droits de propriété, </w:t>
      </w:r>
      <w:r>
        <w:rPr>
          <w:b/>
          <w:bCs/>
          <w:lang w:val="fr-FR"/>
        </w:rPr>
        <w:t>dans un délai raisonnable et sans qu’il soit nécessaire de</w:t>
      </w:r>
      <w:r w:rsidRPr="00DB0ED4">
        <w:rPr>
          <w:b/>
          <w:bCs/>
          <w:lang w:val="fr-FR"/>
        </w:rPr>
        <w:t xml:space="preserve"> déclarer la mort présumée de la personne disparue. À cet égard, le Comité encourage l</w:t>
      </w:r>
      <w:r>
        <w:rPr>
          <w:b/>
          <w:bCs/>
          <w:lang w:val="fr-FR"/>
        </w:rPr>
        <w:t>’</w:t>
      </w:r>
      <w:r w:rsidRPr="00DB0ED4">
        <w:rPr>
          <w:b/>
          <w:bCs/>
          <w:lang w:val="fr-FR"/>
        </w:rPr>
        <w:t>État partie à prévoir dans sa législation une déclaration d</w:t>
      </w:r>
      <w:r>
        <w:rPr>
          <w:b/>
          <w:bCs/>
          <w:lang w:val="fr-FR"/>
        </w:rPr>
        <w:t>’</w:t>
      </w:r>
      <w:r w:rsidRPr="00DB0ED4">
        <w:rPr>
          <w:b/>
          <w:bCs/>
          <w:lang w:val="fr-FR"/>
        </w:rPr>
        <w:t>absence pour disparition forcée</w:t>
      </w:r>
      <w:r>
        <w:rPr>
          <w:b/>
          <w:bCs/>
          <w:lang w:val="fr-FR"/>
        </w:rPr>
        <w:t xml:space="preserve"> qui soit conforme à la Convention</w:t>
      </w:r>
      <w:r w:rsidRPr="00DB0ED4">
        <w:rPr>
          <w:b/>
          <w:bCs/>
          <w:lang w:val="fr-FR"/>
        </w:rPr>
        <w:t>.</w:t>
      </w:r>
    </w:p>
    <w:p w14:paraId="162EECF6" w14:textId="77777777" w:rsidR="00D16742" w:rsidRPr="00DB0ED4" w:rsidRDefault="00D16742" w:rsidP="002C6399">
      <w:pPr>
        <w:pStyle w:val="H4G"/>
        <w:rPr>
          <w:lang w:val="fr-FR"/>
        </w:rPr>
      </w:pPr>
      <w:r w:rsidRPr="00DB0ED4">
        <w:rPr>
          <w:lang w:val="fr-FR"/>
        </w:rPr>
        <w:tab/>
      </w:r>
      <w:r w:rsidRPr="00DB0ED4">
        <w:rPr>
          <w:lang w:val="fr-FR"/>
        </w:rPr>
        <w:tab/>
        <w:t>Droit de former des organisations et des associations</w:t>
      </w:r>
    </w:p>
    <w:p w14:paraId="21455743" w14:textId="07BA921E" w:rsidR="00D16742" w:rsidRPr="00DB0ED4" w:rsidRDefault="00D16742" w:rsidP="00D16742">
      <w:pPr>
        <w:pStyle w:val="SingleTxtG"/>
        <w:rPr>
          <w:lang w:val="fr-FR"/>
        </w:rPr>
      </w:pPr>
      <w:r w:rsidRPr="00DB0ED4">
        <w:rPr>
          <w:lang w:val="fr-FR"/>
        </w:rPr>
        <w:t>52.</w:t>
      </w:r>
      <w:r w:rsidRPr="00DB0ED4">
        <w:rPr>
          <w:lang w:val="fr-FR"/>
        </w:rPr>
        <w:tab/>
        <w:t>Le Comité est préoccupé par l</w:t>
      </w:r>
      <w:r>
        <w:rPr>
          <w:lang w:val="fr-FR"/>
        </w:rPr>
        <w:t>’</w:t>
      </w:r>
      <w:r w:rsidRPr="00DB0ED4">
        <w:rPr>
          <w:lang w:val="fr-FR"/>
        </w:rPr>
        <w:t>information fournie par l</w:t>
      </w:r>
      <w:r>
        <w:rPr>
          <w:lang w:val="fr-FR"/>
        </w:rPr>
        <w:t>’</w:t>
      </w:r>
      <w:r w:rsidRPr="00DB0ED4">
        <w:rPr>
          <w:lang w:val="fr-FR"/>
        </w:rPr>
        <w:t>État partie selon laquelle il n</w:t>
      </w:r>
      <w:r>
        <w:rPr>
          <w:lang w:val="fr-FR"/>
        </w:rPr>
        <w:t>’</w:t>
      </w:r>
      <w:r w:rsidRPr="00DB0ED4">
        <w:rPr>
          <w:lang w:val="fr-FR"/>
        </w:rPr>
        <w:t>existerait pas d</w:t>
      </w:r>
      <w:r>
        <w:rPr>
          <w:lang w:val="fr-FR"/>
        </w:rPr>
        <w:t>’</w:t>
      </w:r>
      <w:r w:rsidRPr="00DB0ED4">
        <w:rPr>
          <w:lang w:val="fr-FR"/>
        </w:rPr>
        <w:t>associations de victimes de disparitions forcées dans le pays. Il note également avec inquiétude les préoccupations exprimées par l</w:t>
      </w:r>
      <w:r>
        <w:rPr>
          <w:lang w:val="fr-FR"/>
        </w:rPr>
        <w:t>’E</w:t>
      </w:r>
      <w:r w:rsidRPr="00DB0ED4">
        <w:rPr>
          <w:lang w:val="fr-FR"/>
        </w:rPr>
        <w:t xml:space="preserve">xpert indépendant sur </w:t>
      </w:r>
      <w:r>
        <w:rPr>
          <w:lang w:val="fr-FR"/>
        </w:rPr>
        <w:t>la situation des droits de l’homme au</w:t>
      </w:r>
      <w:r w:rsidRPr="00DB0ED4">
        <w:rPr>
          <w:lang w:val="fr-FR"/>
        </w:rPr>
        <w:t xml:space="preserve"> Mali concernant le « rétrécissement continu de l</w:t>
      </w:r>
      <w:r>
        <w:rPr>
          <w:lang w:val="fr-FR"/>
        </w:rPr>
        <w:t>’</w:t>
      </w:r>
      <w:r w:rsidRPr="00DB0ED4">
        <w:rPr>
          <w:lang w:val="fr-FR"/>
        </w:rPr>
        <w:t>espace civique »</w:t>
      </w:r>
      <w:r w:rsidRPr="00D16742">
        <w:rPr>
          <w:rStyle w:val="Appelnotedebasdep"/>
        </w:rPr>
        <w:footnoteReference w:id="11"/>
      </w:r>
      <w:r w:rsidRPr="00DB0ED4">
        <w:rPr>
          <w:lang w:val="fr-FR"/>
        </w:rPr>
        <w:t xml:space="preserve"> et les informations selon lesquelles des membres de la société civile seraient victimes de disparitions forcées (art</w:t>
      </w:r>
      <w:r>
        <w:rPr>
          <w:lang w:val="fr-FR"/>
        </w:rPr>
        <w:t>.</w:t>
      </w:r>
      <w:r w:rsidR="00305A63">
        <w:rPr>
          <w:lang w:val="fr-FR"/>
        </w:rPr>
        <w:t> </w:t>
      </w:r>
      <w:r w:rsidRPr="00DB0ED4">
        <w:rPr>
          <w:lang w:val="fr-FR"/>
        </w:rPr>
        <w:t>24).</w:t>
      </w:r>
    </w:p>
    <w:p w14:paraId="7C315A29" w14:textId="1B842F57" w:rsidR="00D16742" w:rsidRPr="004D1D14" w:rsidRDefault="00D16742" w:rsidP="00D16742">
      <w:pPr>
        <w:pStyle w:val="SingleTxtG"/>
        <w:rPr>
          <w:b/>
          <w:lang w:val="fr-FR"/>
        </w:rPr>
      </w:pPr>
      <w:r w:rsidRPr="00DB0ED4">
        <w:rPr>
          <w:lang w:val="fr-FR"/>
        </w:rPr>
        <w:t>53.</w:t>
      </w:r>
      <w:r w:rsidRPr="00DB0ED4">
        <w:rPr>
          <w:b/>
          <w:bCs/>
          <w:lang w:val="fr-FR"/>
        </w:rPr>
        <w:tab/>
        <w:t>Le Comité recommande à l</w:t>
      </w:r>
      <w:r>
        <w:rPr>
          <w:b/>
          <w:bCs/>
          <w:lang w:val="fr-FR"/>
        </w:rPr>
        <w:t>’</w:t>
      </w:r>
      <w:r w:rsidRPr="00DB0ED4">
        <w:rPr>
          <w:b/>
          <w:bCs/>
          <w:lang w:val="fr-FR"/>
        </w:rPr>
        <w:t>État partie de respecter et de promouvoir le droit de former des organisations et des associations ayant pour objet de contribuer à l</w:t>
      </w:r>
      <w:r>
        <w:rPr>
          <w:b/>
          <w:bCs/>
          <w:lang w:val="fr-FR"/>
        </w:rPr>
        <w:t>’</w:t>
      </w:r>
      <w:r w:rsidRPr="00DB0ED4">
        <w:rPr>
          <w:b/>
          <w:bCs/>
          <w:lang w:val="fr-FR"/>
        </w:rPr>
        <w:t>établissement des circonstances de disparitions forcées et du sort des personnes disparues ainsi qu</w:t>
      </w:r>
      <w:r>
        <w:rPr>
          <w:b/>
          <w:bCs/>
          <w:lang w:val="fr-FR"/>
        </w:rPr>
        <w:t>’</w:t>
      </w:r>
      <w:r w:rsidRPr="00DB0ED4">
        <w:rPr>
          <w:b/>
          <w:bCs/>
          <w:lang w:val="fr-FR"/>
        </w:rPr>
        <w:t>à l</w:t>
      </w:r>
      <w:r>
        <w:rPr>
          <w:b/>
          <w:bCs/>
          <w:lang w:val="fr-FR"/>
        </w:rPr>
        <w:t>’</w:t>
      </w:r>
      <w:r w:rsidRPr="00DB0ED4">
        <w:rPr>
          <w:b/>
          <w:bCs/>
          <w:lang w:val="fr-FR"/>
        </w:rPr>
        <w:t>assistance aux victimes de disparitions forcées, mais aussi de respecter et de garantir le droit de toute personne de participer librement à de telles organisations ou associations.</w:t>
      </w:r>
    </w:p>
    <w:p w14:paraId="0C5CD946" w14:textId="3918D70D" w:rsidR="00D16742" w:rsidRPr="00F7370E" w:rsidRDefault="00D16742" w:rsidP="002C6399">
      <w:pPr>
        <w:pStyle w:val="H23G"/>
        <w:rPr>
          <w:bCs/>
        </w:rPr>
      </w:pPr>
      <w:r>
        <w:rPr>
          <w:lang w:val="fr-FR"/>
        </w:rPr>
        <w:tab/>
      </w:r>
      <w:r w:rsidRPr="004E1763">
        <w:rPr>
          <w:lang w:val="fr-FR"/>
        </w:rPr>
        <w:t>6.</w:t>
      </w:r>
      <w:r>
        <w:rPr>
          <w:lang w:val="fr-FR"/>
        </w:rPr>
        <w:tab/>
      </w:r>
      <w:r w:rsidRPr="004E1763">
        <w:rPr>
          <w:lang w:val="fr-FR"/>
        </w:rPr>
        <w:t>Mesures de protection des enfants</w:t>
      </w:r>
      <w:r w:rsidRPr="004E1763">
        <w:rPr>
          <w:bCs/>
          <w:lang w:val="fr-FR"/>
        </w:rPr>
        <w:t xml:space="preserve"> contre les disparitions (art.</w:t>
      </w:r>
      <w:r w:rsidR="00305A63">
        <w:rPr>
          <w:bCs/>
          <w:lang w:val="fr-FR"/>
        </w:rPr>
        <w:t> </w:t>
      </w:r>
      <w:r w:rsidRPr="004E1763">
        <w:rPr>
          <w:bCs/>
          <w:lang w:val="fr-FR"/>
        </w:rPr>
        <w:t>25)</w:t>
      </w:r>
    </w:p>
    <w:p w14:paraId="61080800" w14:textId="77777777" w:rsidR="00D16742" w:rsidRPr="00DB0ED4" w:rsidRDefault="00D16742" w:rsidP="002C6399">
      <w:pPr>
        <w:pStyle w:val="H4G"/>
        <w:rPr>
          <w:lang w:val="fr-FR"/>
        </w:rPr>
      </w:pPr>
      <w:r w:rsidRPr="00DB0ED4">
        <w:rPr>
          <w:lang w:val="fr-FR"/>
        </w:rPr>
        <w:tab/>
      </w:r>
      <w:r w:rsidRPr="00DB0ED4">
        <w:rPr>
          <w:lang w:val="fr-FR"/>
        </w:rPr>
        <w:tab/>
        <w:t>Soustraction d</w:t>
      </w:r>
      <w:r>
        <w:rPr>
          <w:lang w:val="fr-FR"/>
        </w:rPr>
        <w:t>’</w:t>
      </w:r>
      <w:r w:rsidRPr="00DB0ED4">
        <w:rPr>
          <w:lang w:val="fr-FR"/>
        </w:rPr>
        <w:t>enfant</w:t>
      </w:r>
    </w:p>
    <w:p w14:paraId="0C27E356" w14:textId="77777777" w:rsidR="00D16742" w:rsidRPr="00DB0ED4" w:rsidRDefault="00D16742" w:rsidP="00D16742">
      <w:pPr>
        <w:pStyle w:val="SingleTxtG"/>
      </w:pPr>
      <w:r w:rsidRPr="00DB0ED4">
        <w:t>54.</w:t>
      </w:r>
      <w:r w:rsidRPr="00DB0ED4">
        <w:tab/>
        <w:t xml:space="preserve">Le Comité regrette de </w:t>
      </w:r>
      <w:r>
        <w:t>n’</w:t>
      </w:r>
      <w:r w:rsidRPr="00DB0ED4">
        <w:t xml:space="preserve">avoir </w:t>
      </w:r>
      <w:r>
        <w:t xml:space="preserve">pas </w:t>
      </w:r>
      <w:r w:rsidRPr="00DB0ED4">
        <w:t xml:space="preserve">reçu de renseignements sur les mesures prévues en droit interne pour prévenir et réprimer les actes visés </w:t>
      </w:r>
      <w:r>
        <w:t>à</w:t>
      </w:r>
      <w:r w:rsidRPr="00DB0ED4">
        <w:t xml:space="preserve"> l</w:t>
      </w:r>
      <w:r>
        <w:t>’</w:t>
      </w:r>
      <w:r w:rsidRPr="00DB0ED4">
        <w:t>article 25</w:t>
      </w:r>
      <w:r>
        <w:t xml:space="preserve"> (par. 1)</w:t>
      </w:r>
      <w:r w:rsidRPr="00DB0ED4">
        <w:t xml:space="preserve"> de la Convention et pour rendre les enfants </w:t>
      </w:r>
      <w:r>
        <w:t>concernés</w:t>
      </w:r>
      <w:r w:rsidRPr="00DB0ED4">
        <w:t xml:space="preserve"> à leur famille d</w:t>
      </w:r>
      <w:r>
        <w:t>’</w:t>
      </w:r>
      <w:r w:rsidRPr="00DB0ED4">
        <w:t>origine (art. 25).</w:t>
      </w:r>
    </w:p>
    <w:p w14:paraId="71490CF7" w14:textId="77777777" w:rsidR="00D16742" w:rsidRPr="00DB0ED4" w:rsidRDefault="00D16742" w:rsidP="002C6399">
      <w:pPr>
        <w:pStyle w:val="SingleTxtG"/>
        <w:keepNext/>
        <w:keepLines/>
        <w:rPr>
          <w:b/>
          <w:bCs/>
          <w:lang w:val="fr-FR"/>
        </w:rPr>
      </w:pPr>
      <w:r w:rsidRPr="00DB0ED4">
        <w:rPr>
          <w:lang w:val="fr-FR"/>
        </w:rPr>
        <w:t>55.</w:t>
      </w:r>
      <w:r w:rsidRPr="00DB0ED4">
        <w:rPr>
          <w:lang w:val="fr-FR"/>
        </w:rPr>
        <w:tab/>
      </w:r>
      <w:r w:rsidRPr="00DB0ED4">
        <w:rPr>
          <w:b/>
          <w:bCs/>
          <w:lang w:val="fr-FR"/>
        </w:rPr>
        <w:t>Le Comité recommande à l</w:t>
      </w:r>
      <w:r>
        <w:rPr>
          <w:b/>
          <w:bCs/>
          <w:lang w:val="fr-FR"/>
        </w:rPr>
        <w:t>’</w:t>
      </w:r>
      <w:r w:rsidRPr="00DB0ED4">
        <w:rPr>
          <w:b/>
          <w:bCs/>
          <w:lang w:val="fr-FR"/>
        </w:rPr>
        <w:t>État partie :</w:t>
      </w:r>
    </w:p>
    <w:p w14:paraId="1A835ED0" w14:textId="08FEDB47" w:rsidR="00D16742" w:rsidRPr="00DB0ED4" w:rsidRDefault="00D16742" w:rsidP="002C6399">
      <w:pPr>
        <w:pStyle w:val="SingleTxtG"/>
        <w:ind w:firstLine="567"/>
        <w:rPr>
          <w:b/>
          <w:bCs/>
        </w:rPr>
      </w:pPr>
      <w:r w:rsidRPr="00E84938">
        <w:rPr>
          <w:b/>
          <w:bCs/>
        </w:rPr>
        <w:t>a)</w:t>
      </w:r>
      <w:r w:rsidRPr="00DB0ED4">
        <w:rPr>
          <w:b/>
          <w:bCs/>
        </w:rPr>
        <w:tab/>
        <w:t>De revoir sa législation pénale en vue d</w:t>
      </w:r>
      <w:r>
        <w:rPr>
          <w:b/>
          <w:bCs/>
        </w:rPr>
        <w:t>’</w:t>
      </w:r>
      <w:r w:rsidRPr="00DB0ED4">
        <w:rPr>
          <w:b/>
          <w:bCs/>
        </w:rPr>
        <w:t xml:space="preserve">ériger en infractions distinctes les actes visés </w:t>
      </w:r>
      <w:r>
        <w:rPr>
          <w:b/>
          <w:bCs/>
        </w:rPr>
        <w:t>à</w:t>
      </w:r>
      <w:r w:rsidRPr="00DB0ED4">
        <w:rPr>
          <w:b/>
          <w:bCs/>
        </w:rPr>
        <w:t xml:space="preserve"> l</w:t>
      </w:r>
      <w:r>
        <w:rPr>
          <w:b/>
          <w:bCs/>
        </w:rPr>
        <w:t>’</w:t>
      </w:r>
      <w:r w:rsidRPr="00DB0ED4">
        <w:rPr>
          <w:b/>
          <w:bCs/>
        </w:rPr>
        <w:t>article 25</w:t>
      </w:r>
      <w:r>
        <w:rPr>
          <w:b/>
          <w:bCs/>
        </w:rPr>
        <w:t xml:space="preserve"> (par. 1)</w:t>
      </w:r>
      <w:r w:rsidRPr="00DB0ED4">
        <w:rPr>
          <w:b/>
          <w:bCs/>
        </w:rPr>
        <w:t xml:space="preserve"> de la Convention et de prévoir pour ces infractions des peines appropriées, qui tiennent compte de leur extrême gravité ;</w:t>
      </w:r>
    </w:p>
    <w:p w14:paraId="3CD90770" w14:textId="342EE632" w:rsidR="00D16742" w:rsidRPr="00DB0ED4" w:rsidRDefault="00D16742" w:rsidP="002C6399">
      <w:pPr>
        <w:pStyle w:val="SingleTxtG"/>
        <w:ind w:firstLine="567"/>
        <w:rPr>
          <w:b/>
          <w:bCs/>
        </w:rPr>
      </w:pPr>
      <w:r w:rsidRPr="00E84938">
        <w:rPr>
          <w:b/>
          <w:bCs/>
        </w:rPr>
        <w:lastRenderedPageBreak/>
        <w:t>b)</w:t>
      </w:r>
      <w:r w:rsidRPr="00DB0ED4">
        <w:rPr>
          <w:b/>
          <w:bCs/>
        </w:rPr>
        <w:tab/>
        <w:t>De mettre en place des procédures spécifiques pour rendre à leur famille d</w:t>
      </w:r>
      <w:r>
        <w:rPr>
          <w:b/>
          <w:bCs/>
        </w:rPr>
        <w:t>’</w:t>
      </w:r>
      <w:r w:rsidRPr="00DB0ED4">
        <w:rPr>
          <w:b/>
          <w:bCs/>
        </w:rPr>
        <w:t xml:space="preserve">origine les mineurs visés </w:t>
      </w:r>
      <w:r>
        <w:rPr>
          <w:b/>
          <w:bCs/>
        </w:rPr>
        <w:t>à</w:t>
      </w:r>
      <w:r w:rsidRPr="00DB0ED4">
        <w:rPr>
          <w:b/>
          <w:bCs/>
        </w:rPr>
        <w:t xml:space="preserve"> l</w:t>
      </w:r>
      <w:r>
        <w:rPr>
          <w:b/>
          <w:bCs/>
        </w:rPr>
        <w:t>’</w:t>
      </w:r>
      <w:r w:rsidRPr="00DB0ED4">
        <w:rPr>
          <w:b/>
          <w:bCs/>
        </w:rPr>
        <w:t>article 25</w:t>
      </w:r>
      <w:r>
        <w:rPr>
          <w:b/>
          <w:bCs/>
        </w:rPr>
        <w:t xml:space="preserve"> (par. 1 a)) de la Convention</w:t>
      </w:r>
      <w:r w:rsidRPr="00DB0ED4">
        <w:rPr>
          <w:b/>
          <w:bCs/>
        </w:rPr>
        <w:t> ;</w:t>
      </w:r>
    </w:p>
    <w:p w14:paraId="6CFF1E2A" w14:textId="0641D6DF" w:rsidR="00D16742" w:rsidRPr="00DB0ED4" w:rsidRDefault="00D16742" w:rsidP="002C6399">
      <w:pPr>
        <w:pStyle w:val="SingleTxtG"/>
        <w:ind w:firstLine="567"/>
        <w:rPr>
          <w:b/>
          <w:bCs/>
        </w:rPr>
      </w:pPr>
      <w:r w:rsidRPr="00E84938">
        <w:rPr>
          <w:b/>
          <w:bCs/>
        </w:rPr>
        <w:t>c)</w:t>
      </w:r>
      <w:r w:rsidRPr="00DB0ED4">
        <w:rPr>
          <w:b/>
          <w:bCs/>
        </w:rPr>
        <w:tab/>
        <w:t xml:space="preserve">De fournir aux personnes concernées le soutien dont elles ont besoin pour déterminer leur identité et leur filiation </w:t>
      </w:r>
      <w:r>
        <w:rPr>
          <w:b/>
          <w:bCs/>
        </w:rPr>
        <w:t>ainsi que pour</w:t>
      </w:r>
      <w:r w:rsidRPr="00DB0ED4">
        <w:rPr>
          <w:b/>
          <w:bCs/>
        </w:rPr>
        <w:t xml:space="preserve"> faire toute la lumière sur les circonstances dans lesquelles elles ont été adoptées</w:t>
      </w:r>
      <w:r>
        <w:rPr>
          <w:b/>
          <w:bCs/>
        </w:rPr>
        <w:t>,</w:t>
      </w:r>
      <w:r w:rsidRPr="00DB0ED4">
        <w:rPr>
          <w:b/>
          <w:bCs/>
        </w:rPr>
        <w:t xml:space="preserve"> et </w:t>
      </w:r>
      <w:r>
        <w:rPr>
          <w:b/>
          <w:bCs/>
        </w:rPr>
        <w:t xml:space="preserve">de </w:t>
      </w:r>
      <w:r w:rsidRPr="00DB0ED4">
        <w:rPr>
          <w:b/>
          <w:bCs/>
        </w:rPr>
        <w:t>leur garantir un droit à réparation.</w:t>
      </w:r>
    </w:p>
    <w:p w14:paraId="1235203B" w14:textId="77777777" w:rsidR="00D16742" w:rsidRPr="00DB0ED4" w:rsidRDefault="00D16742" w:rsidP="002C6399">
      <w:pPr>
        <w:pStyle w:val="H1G"/>
        <w:rPr>
          <w:lang w:val="fr-FR"/>
        </w:rPr>
      </w:pPr>
      <w:r w:rsidRPr="00DB0ED4">
        <w:rPr>
          <w:lang w:val="fr-FR"/>
        </w:rPr>
        <w:tab/>
        <w:t>D.</w:t>
      </w:r>
      <w:r w:rsidRPr="00DB0ED4">
        <w:rPr>
          <w:lang w:val="fr-FR"/>
        </w:rPr>
        <w:tab/>
        <w:t xml:space="preserve">Diffusion </w:t>
      </w:r>
      <w:r w:rsidRPr="00DB0ED4">
        <w:t>et</w:t>
      </w:r>
      <w:r w:rsidRPr="00DB0ED4">
        <w:rPr>
          <w:lang w:val="fr-FR"/>
        </w:rPr>
        <w:t xml:space="preserve"> suivi</w:t>
      </w:r>
    </w:p>
    <w:p w14:paraId="1B222B5D" w14:textId="77777777" w:rsidR="00D16742" w:rsidRPr="00DB0ED4" w:rsidRDefault="00D16742" w:rsidP="00D16742">
      <w:pPr>
        <w:pStyle w:val="SingleTxtG"/>
        <w:rPr>
          <w:b/>
          <w:bCs/>
          <w:lang w:val="fr-FR"/>
        </w:rPr>
      </w:pPr>
      <w:r w:rsidRPr="00DB0ED4">
        <w:rPr>
          <w:lang w:val="fr-FR"/>
        </w:rPr>
        <w:t>56.</w:t>
      </w:r>
      <w:r w:rsidRPr="00DB0ED4">
        <w:rPr>
          <w:lang w:val="fr-FR"/>
        </w:rPr>
        <w:tab/>
      </w:r>
      <w:r w:rsidRPr="00DB0ED4">
        <w:rPr>
          <w:b/>
          <w:bCs/>
          <w:lang w:val="fr-FR"/>
        </w:rPr>
        <w:t>Le Comité tient à rappeler les obligations que les États ont contractées en devenant parties à la Convention et, à cet égard, engage l</w:t>
      </w:r>
      <w:r>
        <w:rPr>
          <w:b/>
          <w:bCs/>
          <w:lang w:val="fr-FR"/>
        </w:rPr>
        <w:t>’</w:t>
      </w:r>
      <w:r w:rsidRPr="00DB0ED4">
        <w:rPr>
          <w:b/>
          <w:bCs/>
          <w:lang w:val="fr-FR"/>
        </w:rPr>
        <w:t>État partie à veiller à ce que toutes les mesures qu</w:t>
      </w:r>
      <w:r>
        <w:rPr>
          <w:b/>
          <w:bCs/>
          <w:lang w:val="fr-FR"/>
        </w:rPr>
        <w:t>’</w:t>
      </w:r>
      <w:r w:rsidRPr="00DB0ED4">
        <w:rPr>
          <w:b/>
          <w:bCs/>
          <w:lang w:val="fr-FR"/>
        </w:rPr>
        <w:t>il adopte, quelles que soient leur nature et l</w:t>
      </w:r>
      <w:r>
        <w:rPr>
          <w:b/>
          <w:bCs/>
          <w:lang w:val="fr-FR"/>
        </w:rPr>
        <w:t>’</w:t>
      </w:r>
      <w:r w:rsidRPr="00DB0ED4">
        <w:rPr>
          <w:b/>
          <w:bCs/>
          <w:lang w:val="fr-FR"/>
        </w:rPr>
        <w:t>autorité dont elles émanent, soient pleinement conformes aux obligations qu</w:t>
      </w:r>
      <w:r>
        <w:rPr>
          <w:b/>
          <w:bCs/>
          <w:lang w:val="fr-FR"/>
        </w:rPr>
        <w:t>’</w:t>
      </w:r>
      <w:r w:rsidRPr="00DB0ED4">
        <w:rPr>
          <w:b/>
          <w:bCs/>
          <w:lang w:val="fr-FR"/>
        </w:rPr>
        <w:t>il a assumées en devenant partie à la Convention et à d</w:t>
      </w:r>
      <w:r>
        <w:rPr>
          <w:b/>
          <w:bCs/>
          <w:lang w:val="fr-FR"/>
        </w:rPr>
        <w:t>’</w:t>
      </w:r>
      <w:r w:rsidRPr="00DB0ED4">
        <w:rPr>
          <w:b/>
          <w:bCs/>
          <w:lang w:val="fr-FR"/>
        </w:rPr>
        <w:t>autres instruments internationaux pertinents.</w:t>
      </w:r>
    </w:p>
    <w:p w14:paraId="08E63D8B" w14:textId="26DCE029" w:rsidR="00D16742" w:rsidRPr="00DB0ED4" w:rsidRDefault="00D16742" w:rsidP="00D16742">
      <w:pPr>
        <w:pStyle w:val="SingleTxtG"/>
        <w:rPr>
          <w:b/>
          <w:bCs/>
          <w:lang w:val="fr-FR"/>
        </w:rPr>
      </w:pPr>
      <w:r w:rsidRPr="00DB0ED4">
        <w:rPr>
          <w:lang w:val="fr-FR"/>
        </w:rPr>
        <w:t>57.</w:t>
      </w:r>
      <w:r w:rsidRPr="00DB0ED4">
        <w:rPr>
          <w:lang w:val="fr-FR"/>
        </w:rPr>
        <w:tab/>
      </w:r>
      <w:r w:rsidRPr="00DB0ED4">
        <w:rPr>
          <w:b/>
          <w:bCs/>
          <w:lang w:val="fr-FR"/>
        </w:rPr>
        <w:t>Le Comité tient à souligner l</w:t>
      </w:r>
      <w:r>
        <w:rPr>
          <w:b/>
          <w:bCs/>
          <w:lang w:val="fr-FR"/>
        </w:rPr>
        <w:t>’</w:t>
      </w:r>
      <w:r w:rsidRPr="00DB0ED4">
        <w:rPr>
          <w:b/>
          <w:bCs/>
          <w:lang w:val="fr-FR"/>
        </w:rPr>
        <w:t>effet particulièrement cruel qu</w:t>
      </w:r>
      <w:r>
        <w:rPr>
          <w:b/>
          <w:bCs/>
          <w:lang w:val="fr-FR"/>
        </w:rPr>
        <w:t>’</w:t>
      </w:r>
      <w:r w:rsidRPr="00DB0ED4">
        <w:rPr>
          <w:b/>
          <w:bCs/>
          <w:lang w:val="fr-FR"/>
        </w:rPr>
        <w:t>ont les disparitions forcées sur les droits humains des femmes et des enfants qu</w:t>
      </w:r>
      <w:r>
        <w:rPr>
          <w:b/>
          <w:bCs/>
          <w:lang w:val="fr-FR"/>
        </w:rPr>
        <w:t>’</w:t>
      </w:r>
      <w:r w:rsidRPr="00DB0ED4">
        <w:rPr>
          <w:b/>
          <w:bCs/>
          <w:lang w:val="fr-FR"/>
        </w:rPr>
        <w:t>elles touchent. Les femmes soumises à une disparition forcée sont particulièrement vulnérables à la violence sexuelle et aux autres formes de violence fondée sur le genre. Les femmes parentes d</w:t>
      </w:r>
      <w:r>
        <w:rPr>
          <w:b/>
          <w:bCs/>
          <w:lang w:val="fr-FR"/>
        </w:rPr>
        <w:t>’</w:t>
      </w:r>
      <w:r w:rsidRPr="00DB0ED4">
        <w:rPr>
          <w:b/>
          <w:bCs/>
          <w:lang w:val="fr-FR"/>
        </w:rPr>
        <w:t>une personne disparue sont particulièrement susceptibles d</w:t>
      </w:r>
      <w:r>
        <w:rPr>
          <w:b/>
          <w:bCs/>
          <w:lang w:val="fr-FR"/>
        </w:rPr>
        <w:t>’</w:t>
      </w:r>
      <w:r w:rsidRPr="00DB0ED4">
        <w:rPr>
          <w:b/>
          <w:bCs/>
          <w:lang w:val="fr-FR"/>
        </w:rPr>
        <w:t>être gravement défavorisées sur les plans économique et social, et de subir des violences, des persécutions et des représailles du fait des efforts qu</w:t>
      </w:r>
      <w:r>
        <w:rPr>
          <w:b/>
          <w:bCs/>
          <w:lang w:val="fr-FR"/>
        </w:rPr>
        <w:t>’</w:t>
      </w:r>
      <w:r w:rsidRPr="00DB0ED4">
        <w:rPr>
          <w:b/>
          <w:bCs/>
          <w:lang w:val="fr-FR"/>
        </w:rPr>
        <w:t>elles déploient pour localiser leur proche. Les enfants victimes d</w:t>
      </w:r>
      <w:r>
        <w:rPr>
          <w:b/>
          <w:bCs/>
          <w:lang w:val="fr-FR"/>
        </w:rPr>
        <w:t>’</w:t>
      </w:r>
      <w:r w:rsidRPr="00DB0ED4">
        <w:rPr>
          <w:b/>
          <w:bCs/>
          <w:lang w:val="fr-FR"/>
        </w:rPr>
        <w:t>une disparition forcée, qu</w:t>
      </w:r>
      <w:r>
        <w:rPr>
          <w:b/>
          <w:bCs/>
          <w:lang w:val="fr-FR"/>
        </w:rPr>
        <w:t>’</w:t>
      </w:r>
      <w:r w:rsidRPr="00DB0ED4">
        <w:rPr>
          <w:b/>
          <w:bCs/>
          <w:lang w:val="fr-FR"/>
        </w:rPr>
        <w:t>ils y soient soumis eux-mêmes ou qu</w:t>
      </w:r>
      <w:r>
        <w:rPr>
          <w:b/>
          <w:bCs/>
          <w:lang w:val="fr-FR"/>
        </w:rPr>
        <w:t>’</w:t>
      </w:r>
      <w:r w:rsidRPr="00DB0ED4">
        <w:rPr>
          <w:b/>
          <w:bCs/>
          <w:lang w:val="fr-FR"/>
        </w:rPr>
        <w:t>ils subissent les conséquences de la disparition d</w:t>
      </w:r>
      <w:r>
        <w:rPr>
          <w:b/>
          <w:bCs/>
          <w:lang w:val="fr-FR"/>
        </w:rPr>
        <w:t>’</w:t>
      </w:r>
      <w:r w:rsidRPr="00DB0ED4">
        <w:rPr>
          <w:b/>
          <w:bCs/>
          <w:lang w:val="fr-FR"/>
        </w:rPr>
        <w:t xml:space="preserve">un membre de leur famille, sont particulièrement exposés à de nombreuses violations des droits </w:t>
      </w:r>
      <w:r>
        <w:rPr>
          <w:b/>
          <w:bCs/>
          <w:lang w:val="fr-FR"/>
        </w:rPr>
        <w:t>humains</w:t>
      </w:r>
      <w:r w:rsidRPr="00DB0ED4">
        <w:rPr>
          <w:b/>
          <w:bCs/>
          <w:lang w:val="fr-FR"/>
        </w:rPr>
        <w:t>, notamment la substitution d</w:t>
      </w:r>
      <w:r>
        <w:rPr>
          <w:b/>
          <w:bCs/>
          <w:lang w:val="fr-FR"/>
        </w:rPr>
        <w:t>’</w:t>
      </w:r>
      <w:r w:rsidRPr="00DB0ED4">
        <w:rPr>
          <w:b/>
          <w:bCs/>
          <w:lang w:val="fr-FR"/>
        </w:rPr>
        <w:t>identité. C</w:t>
      </w:r>
      <w:r>
        <w:rPr>
          <w:b/>
          <w:bCs/>
          <w:lang w:val="fr-FR"/>
        </w:rPr>
        <w:t>’</w:t>
      </w:r>
      <w:r w:rsidRPr="00DB0ED4">
        <w:rPr>
          <w:b/>
          <w:bCs/>
          <w:lang w:val="fr-FR"/>
        </w:rPr>
        <w:t>est pourquoi le Comité insiste particulièrement sur la nécessité, pour l</w:t>
      </w:r>
      <w:r>
        <w:rPr>
          <w:b/>
          <w:bCs/>
          <w:lang w:val="fr-FR"/>
        </w:rPr>
        <w:t>’</w:t>
      </w:r>
      <w:r w:rsidRPr="00DB0ED4">
        <w:rPr>
          <w:b/>
          <w:bCs/>
          <w:lang w:val="fr-FR"/>
        </w:rPr>
        <w:t>État partie, de suivre des approches qui tiennent compte des questions de genre et des besoins des enfants lorsqu</w:t>
      </w:r>
      <w:r>
        <w:rPr>
          <w:b/>
          <w:bCs/>
          <w:lang w:val="fr-FR"/>
        </w:rPr>
        <w:t>’</w:t>
      </w:r>
      <w:r w:rsidRPr="00DB0ED4">
        <w:rPr>
          <w:b/>
          <w:bCs/>
          <w:lang w:val="fr-FR"/>
        </w:rPr>
        <w:t>il met en œuvre les droits et obligations énoncés dans la</w:t>
      </w:r>
      <w:r w:rsidR="00305A63">
        <w:rPr>
          <w:b/>
          <w:bCs/>
          <w:lang w:val="fr-FR"/>
        </w:rPr>
        <w:t> </w:t>
      </w:r>
      <w:r w:rsidRPr="00DB0ED4">
        <w:rPr>
          <w:b/>
          <w:bCs/>
          <w:lang w:val="fr-FR"/>
        </w:rPr>
        <w:t>Convention.</w:t>
      </w:r>
    </w:p>
    <w:p w14:paraId="03D3BE2A" w14:textId="77777777" w:rsidR="00D16742" w:rsidRPr="00DB0ED4" w:rsidRDefault="00D16742" w:rsidP="00D16742">
      <w:pPr>
        <w:pStyle w:val="SingleTxtG"/>
        <w:rPr>
          <w:b/>
          <w:bCs/>
          <w:lang w:val="fr-FR"/>
        </w:rPr>
      </w:pPr>
      <w:r w:rsidRPr="00DB0ED4">
        <w:rPr>
          <w:lang w:val="fr-FR"/>
        </w:rPr>
        <w:t>58.</w:t>
      </w:r>
      <w:r w:rsidRPr="00DB0ED4">
        <w:rPr>
          <w:lang w:val="fr-FR"/>
        </w:rPr>
        <w:tab/>
      </w:r>
      <w:r w:rsidRPr="00DB0ED4">
        <w:rPr>
          <w:b/>
          <w:bCs/>
          <w:lang w:val="fr-FR"/>
        </w:rPr>
        <w:t>L</w:t>
      </w:r>
      <w:r>
        <w:rPr>
          <w:b/>
          <w:bCs/>
          <w:lang w:val="fr-FR"/>
        </w:rPr>
        <w:t>’</w:t>
      </w:r>
      <w:r w:rsidRPr="00DB0ED4">
        <w:rPr>
          <w:b/>
          <w:bCs/>
          <w:lang w:val="fr-FR"/>
        </w:rPr>
        <w:t>État partie est invité à diffuser largement la Convention, le rapport qu</w:t>
      </w:r>
      <w:r>
        <w:rPr>
          <w:b/>
          <w:bCs/>
          <w:lang w:val="fr-FR"/>
        </w:rPr>
        <w:t>’</w:t>
      </w:r>
      <w:r w:rsidRPr="00DB0ED4">
        <w:rPr>
          <w:b/>
          <w:bCs/>
          <w:lang w:val="fr-FR"/>
        </w:rPr>
        <w:t>il a soumis en application de l</w:t>
      </w:r>
      <w:r>
        <w:rPr>
          <w:b/>
          <w:bCs/>
          <w:lang w:val="fr-FR"/>
        </w:rPr>
        <w:t>’</w:t>
      </w:r>
      <w:r w:rsidRPr="00DB0ED4">
        <w:rPr>
          <w:b/>
          <w:bCs/>
          <w:lang w:val="fr-FR"/>
        </w:rPr>
        <w:t>article 29</w:t>
      </w:r>
      <w:r>
        <w:rPr>
          <w:b/>
          <w:bCs/>
          <w:lang w:val="fr-FR"/>
        </w:rPr>
        <w:t xml:space="preserve"> (par. 1)</w:t>
      </w:r>
      <w:r w:rsidRPr="00DB0ED4">
        <w:rPr>
          <w:b/>
          <w:bCs/>
          <w:lang w:val="fr-FR"/>
        </w:rPr>
        <w:t>, ses réponses écrites à la liste de points établie par le Comité et les présentes observations finales, en vue de sensibiliser les autorités judiciaires, législatives et administratives, la société civile, les organisations non gouvernementales actives dans le pays et le grand public. Le Comité encourage aussi l</w:t>
      </w:r>
      <w:r>
        <w:rPr>
          <w:b/>
          <w:bCs/>
          <w:lang w:val="fr-FR"/>
        </w:rPr>
        <w:t>’</w:t>
      </w:r>
      <w:r w:rsidRPr="00DB0ED4">
        <w:rPr>
          <w:b/>
          <w:bCs/>
          <w:lang w:val="fr-FR"/>
        </w:rPr>
        <w:t>État partie à promouvoir la participation de la société civile, en particulier les associations de familles de victimes, à l</w:t>
      </w:r>
      <w:r>
        <w:rPr>
          <w:b/>
          <w:bCs/>
          <w:lang w:val="fr-FR"/>
        </w:rPr>
        <w:t>’</w:t>
      </w:r>
      <w:r w:rsidRPr="00DB0ED4">
        <w:rPr>
          <w:b/>
          <w:bCs/>
          <w:lang w:val="fr-FR"/>
        </w:rPr>
        <w:t>action menée pour donner suite aux présentes observations finales.</w:t>
      </w:r>
    </w:p>
    <w:p w14:paraId="5E2C6E6C" w14:textId="029052C0" w:rsidR="00446FE5" w:rsidRDefault="00D16742" w:rsidP="00D16742">
      <w:pPr>
        <w:pStyle w:val="SingleTxtG"/>
        <w:rPr>
          <w:b/>
          <w:bCs/>
          <w:lang w:val="fr-FR"/>
        </w:rPr>
      </w:pPr>
      <w:r w:rsidRPr="00DB0ED4">
        <w:rPr>
          <w:lang w:val="fr-FR"/>
        </w:rPr>
        <w:t>59.</w:t>
      </w:r>
      <w:r w:rsidRPr="00DB0ED4">
        <w:rPr>
          <w:b/>
          <w:bCs/>
          <w:lang w:val="fr-FR"/>
        </w:rPr>
        <w:tab/>
        <w:t>En application de l</w:t>
      </w:r>
      <w:r>
        <w:rPr>
          <w:b/>
          <w:bCs/>
          <w:lang w:val="fr-FR"/>
        </w:rPr>
        <w:t>’</w:t>
      </w:r>
      <w:r w:rsidRPr="00DB0ED4">
        <w:rPr>
          <w:b/>
          <w:bCs/>
          <w:lang w:val="fr-FR"/>
        </w:rPr>
        <w:t>article 29</w:t>
      </w:r>
      <w:r>
        <w:rPr>
          <w:b/>
          <w:bCs/>
          <w:lang w:val="fr-FR"/>
        </w:rPr>
        <w:t xml:space="preserve"> (par. 4)</w:t>
      </w:r>
      <w:r w:rsidRPr="00DB0ED4">
        <w:rPr>
          <w:b/>
          <w:bCs/>
          <w:lang w:val="fr-FR"/>
        </w:rPr>
        <w:t xml:space="preserve"> de la Convention, le Comité demande à l</w:t>
      </w:r>
      <w:r>
        <w:rPr>
          <w:b/>
          <w:bCs/>
          <w:lang w:val="fr-FR"/>
        </w:rPr>
        <w:t>’</w:t>
      </w:r>
      <w:r w:rsidRPr="00DB0ED4">
        <w:rPr>
          <w:b/>
          <w:bCs/>
          <w:lang w:val="fr-FR"/>
        </w:rPr>
        <w:t xml:space="preserve">État partie de lui soumettre, au plus tard le </w:t>
      </w:r>
      <w:r>
        <w:rPr>
          <w:b/>
          <w:bCs/>
          <w:lang w:val="fr-FR"/>
        </w:rPr>
        <w:t>23</w:t>
      </w:r>
      <w:r w:rsidR="00305A63">
        <w:rPr>
          <w:b/>
          <w:bCs/>
          <w:lang w:val="fr-FR"/>
        </w:rPr>
        <w:t> </w:t>
      </w:r>
      <w:r>
        <w:rPr>
          <w:b/>
          <w:bCs/>
          <w:lang w:val="fr-FR"/>
        </w:rPr>
        <w:t>septembre 2025</w:t>
      </w:r>
      <w:r w:rsidRPr="00DB0ED4">
        <w:rPr>
          <w:b/>
          <w:bCs/>
          <w:lang w:val="fr-FR"/>
        </w:rPr>
        <w:t>, des informations précises et à jour sur la mise en œuvre de toutes ses recommandations, ainsi que tout renseignement nouveau concernant l</w:t>
      </w:r>
      <w:r>
        <w:rPr>
          <w:b/>
          <w:bCs/>
          <w:lang w:val="fr-FR"/>
        </w:rPr>
        <w:t>’</w:t>
      </w:r>
      <w:r w:rsidRPr="00DB0ED4">
        <w:rPr>
          <w:b/>
          <w:bCs/>
          <w:lang w:val="fr-FR"/>
        </w:rPr>
        <w:t xml:space="preserve">exécution des obligations énoncées par la Convention, dans un document établi conformément aux prescriptions énoncées </w:t>
      </w:r>
      <w:r>
        <w:rPr>
          <w:b/>
          <w:bCs/>
          <w:lang w:val="fr-FR"/>
        </w:rPr>
        <w:t>dans les d</w:t>
      </w:r>
      <w:r w:rsidRPr="00DB0ED4">
        <w:rPr>
          <w:b/>
          <w:bCs/>
          <w:lang w:val="fr-FR"/>
        </w:rPr>
        <w:t>irectives concernant la forme et le contenu des rapports que les États parties doivent soumettre en application de l</w:t>
      </w:r>
      <w:r>
        <w:rPr>
          <w:b/>
          <w:bCs/>
          <w:lang w:val="fr-FR"/>
        </w:rPr>
        <w:t>’</w:t>
      </w:r>
      <w:r w:rsidRPr="00DB0ED4">
        <w:rPr>
          <w:b/>
          <w:bCs/>
          <w:lang w:val="fr-FR"/>
        </w:rPr>
        <w:t>article 29 de la Convention</w:t>
      </w:r>
      <w:r w:rsidRPr="00D16742">
        <w:rPr>
          <w:rStyle w:val="Appelnotedebasdep"/>
        </w:rPr>
        <w:footnoteReference w:id="12"/>
      </w:r>
      <w:r w:rsidRPr="00DB0ED4">
        <w:rPr>
          <w:b/>
          <w:bCs/>
          <w:lang w:val="fr-FR"/>
        </w:rPr>
        <w:t xml:space="preserve">. Le Comité </w:t>
      </w:r>
      <w:r>
        <w:rPr>
          <w:b/>
          <w:bCs/>
          <w:lang w:val="fr-FR"/>
        </w:rPr>
        <w:t xml:space="preserve">informe </w:t>
      </w:r>
      <w:r w:rsidRPr="00DB0ED4">
        <w:rPr>
          <w:b/>
          <w:bCs/>
          <w:lang w:val="fr-FR"/>
        </w:rPr>
        <w:t>l</w:t>
      </w:r>
      <w:r>
        <w:rPr>
          <w:b/>
          <w:bCs/>
          <w:lang w:val="fr-FR"/>
        </w:rPr>
        <w:t>’</w:t>
      </w:r>
      <w:r w:rsidRPr="00DB0ED4">
        <w:rPr>
          <w:b/>
          <w:bCs/>
          <w:lang w:val="fr-FR"/>
        </w:rPr>
        <w:t xml:space="preserve">État partie </w:t>
      </w:r>
      <w:r>
        <w:rPr>
          <w:b/>
          <w:bCs/>
          <w:lang w:val="fr-FR"/>
        </w:rPr>
        <w:t>qu’il souhaite procéder à l’examen de ce rapport en 2026, et l’</w:t>
      </w:r>
      <w:r w:rsidRPr="00DB0ED4">
        <w:rPr>
          <w:b/>
          <w:bCs/>
          <w:lang w:val="fr-FR"/>
        </w:rPr>
        <w:t xml:space="preserve">encourage à </w:t>
      </w:r>
      <w:r w:rsidRPr="004E1763">
        <w:rPr>
          <w:b/>
          <w:bCs/>
          <w:lang w:val="fr-FR"/>
        </w:rPr>
        <w:t>continuer de consulter la société civile, en particulier les associations de familles de victimes, dans le cadre de la compilation de ces informations.</w:t>
      </w:r>
    </w:p>
    <w:p w14:paraId="4E33F5A8" w14:textId="03BB1852" w:rsidR="00305A63" w:rsidRPr="002C6399" w:rsidRDefault="00305A63" w:rsidP="002C6399">
      <w:pPr>
        <w:pStyle w:val="SingleTxtG"/>
        <w:spacing w:before="240" w:after="0"/>
        <w:jc w:val="center"/>
        <w:rPr>
          <w:u w:val="single"/>
        </w:rPr>
      </w:pPr>
      <w:r>
        <w:rPr>
          <w:u w:val="single"/>
        </w:rPr>
        <w:tab/>
      </w:r>
      <w:r>
        <w:rPr>
          <w:u w:val="single"/>
        </w:rPr>
        <w:tab/>
      </w:r>
      <w:r>
        <w:rPr>
          <w:u w:val="single"/>
        </w:rPr>
        <w:tab/>
      </w:r>
    </w:p>
    <w:sectPr w:rsidR="00305A63" w:rsidRPr="002C6399" w:rsidSect="00D167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F869" w14:textId="77777777" w:rsidR="00A614A6" w:rsidRDefault="00A614A6" w:rsidP="00F95C08">
      <w:pPr>
        <w:spacing w:line="240" w:lineRule="auto"/>
      </w:pPr>
    </w:p>
  </w:endnote>
  <w:endnote w:type="continuationSeparator" w:id="0">
    <w:p w14:paraId="3B954402" w14:textId="77777777" w:rsidR="00A614A6" w:rsidRPr="00AC3823" w:rsidRDefault="00A614A6" w:rsidP="00AC3823">
      <w:pPr>
        <w:pStyle w:val="Pieddepage"/>
      </w:pPr>
    </w:p>
  </w:endnote>
  <w:endnote w:type="continuationNotice" w:id="1">
    <w:p w14:paraId="178F79E6" w14:textId="77777777" w:rsidR="00A614A6" w:rsidRDefault="00A614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9003" w14:textId="7663D5C6" w:rsidR="00D16742" w:rsidRPr="00D16742" w:rsidRDefault="00D16742" w:rsidP="00D16742">
    <w:pPr>
      <w:pStyle w:val="Pieddepage"/>
      <w:tabs>
        <w:tab w:val="right" w:pos="9638"/>
      </w:tabs>
    </w:pPr>
    <w:r w:rsidRPr="00D16742">
      <w:rPr>
        <w:b/>
        <w:sz w:val="18"/>
      </w:rPr>
      <w:fldChar w:fldCharType="begin"/>
    </w:r>
    <w:r w:rsidRPr="00D16742">
      <w:rPr>
        <w:b/>
        <w:sz w:val="18"/>
      </w:rPr>
      <w:instrText xml:space="preserve"> PAGE  \* MERGEFORMAT </w:instrText>
    </w:r>
    <w:r w:rsidRPr="00D16742">
      <w:rPr>
        <w:b/>
        <w:sz w:val="18"/>
      </w:rPr>
      <w:fldChar w:fldCharType="separate"/>
    </w:r>
    <w:r w:rsidRPr="00D16742">
      <w:rPr>
        <w:b/>
        <w:noProof/>
        <w:sz w:val="18"/>
      </w:rPr>
      <w:t>2</w:t>
    </w:r>
    <w:r w:rsidRPr="00D1674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C870" w14:textId="6F0D0B8E" w:rsidR="00D16742" w:rsidRPr="00D16742" w:rsidRDefault="00D16742" w:rsidP="00D16742">
    <w:pPr>
      <w:pStyle w:val="Pieddepage"/>
      <w:tabs>
        <w:tab w:val="right" w:pos="9638"/>
      </w:tabs>
      <w:rPr>
        <w:b/>
        <w:sz w:val="18"/>
      </w:rPr>
    </w:pPr>
    <w:r>
      <w:tab/>
    </w:r>
    <w:r w:rsidRPr="00D16742">
      <w:rPr>
        <w:b/>
        <w:sz w:val="18"/>
      </w:rPr>
      <w:fldChar w:fldCharType="begin"/>
    </w:r>
    <w:r w:rsidRPr="00D16742">
      <w:rPr>
        <w:b/>
        <w:sz w:val="18"/>
      </w:rPr>
      <w:instrText xml:space="preserve"> PAGE  \* MERGEFORMAT </w:instrText>
    </w:r>
    <w:r w:rsidRPr="00D16742">
      <w:rPr>
        <w:b/>
        <w:sz w:val="18"/>
      </w:rPr>
      <w:fldChar w:fldCharType="separate"/>
    </w:r>
    <w:r w:rsidRPr="00D16742">
      <w:rPr>
        <w:b/>
        <w:noProof/>
        <w:sz w:val="18"/>
      </w:rPr>
      <w:t>3</w:t>
    </w:r>
    <w:r w:rsidRPr="00D167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6F82" w14:textId="56FE0483" w:rsidR="00133EDE" w:rsidRPr="00891B5B" w:rsidRDefault="00891B5B" w:rsidP="00891B5B">
    <w:pPr>
      <w:pStyle w:val="Pieddepage"/>
      <w:tabs>
        <w:tab w:val="left" w:pos="6520"/>
        <w:tab w:val="right" w:pos="9638"/>
      </w:tabs>
      <w:spacing w:before="120"/>
      <w:rPr>
        <w:sz w:val="20"/>
      </w:rPr>
    </w:pPr>
    <w:r>
      <w:rPr>
        <w:sz w:val="20"/>
      </w:rPr>
      <w:t>GE.22-15921  (F)</w:t>
    </w:r>
    <w:bookmarkStart w:id="0" w:name="_GoBack"/>
    <w:bookmarkEnd w:id="0"/>
    <w:r>
      <w:rPr>
        <w:sz w:val="20"/>
      </w:rPr>
      <w:tab/>
    </w:r>
    <w:r w:rsidRPr="00891B5B">
      <w:rPr>
        <w:noProof/>
        <w:sz w:val="20"/>
        <w:lang w:eastAsia="fr-CH"/>
      </w:rPr>
      <w:drawing>
        <wp:inline distT="0" distB="0" distL="0" distR="0" wp14:anchorId="1F7575C1" wp14:editId="7833349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1B25C90" wp14:editId="0CE28878">
          <wp:extent cx="560705" cy="560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4B91" w14:textId="77777777" w:rsidR="00A614A6" w:rsidRPr="00AC3823" w:rsidRDefault="00A614A6" w:rsidP="00AC3823">
      <w:pPr>
        <w:pStyle w:val="Pieddepage"/>
        <w:tabs>
          <w:tab w:val="right" w:pos="2155"/>
        </w:tabs>
        <w:spacing w:after="80" w:line="240" w:lineRule="atLeast"/>
        <w:ind w:left="680"/>
        <w:rPr>
          <w:u w:val="single"/>
        </w:rPr>
      </w:pPr>
      <w:r>
        <w:rPr>
          <w:u w:val="single"/>
        </w:rPr>
        <w:tab/>
      </w:r>
    </w:p>
  </w:footnote>
  <w:footnote w:type="continuationSeparator" w:id="0">
    <w:p w14:paraId="4FECFE5A" w14:textId="77777777" w:rsidR="00A614A6" w:rsidRPr="00AC3823" w:rsidRDefault="00A614A6" w:rsidP="00AC3823">
      <w:pPr>
        <w:pStyle w:val="Pieddepage"/>
        <w:tabs>
          <w:tab w:val="right" w:pos="2155"/>
        </w:tabs>
        <w:spacing w:after="80" w:line="240" w:lineRule="atLeast"/>
        <w:ind w:left="680"/>
        <w:rPr>
          <w:u w:val="single"/>
        </w:rPr>
      </w:pPr>
      <w:r>
        <w:rPr>
          <w:u w:val="single"/>
        </w:rPr>
        <w:tab/>
      </w:r>
    </w:p>
  </w:footnote>
  <w:footnote w:type="continuationNotice" w:id="1">
    <w:p w14:paraId="1A0F82EA" w14:textId="77777777" w:rsidR="00A614A6" w:rsidRPr="00AC3823" w:rsidRDefault="00A614A6">
      <w:pPr>
        <w:spacing w:line="240" w:lineRule="auto"/>
        <w:rPr>
          <w:sz w:val="2"/>
          <w:szCs w:val="2"/>
        </w:rPr>
      </w:pPr>
    </w:p>
  </w:footnote>
  <w:footnote w:id="2">
    <w:p w14:paraId="6DA56CD3" w14:textId="1DAF2DA5" w:rsidR="003E4A14" w:rsidRPr="003E4A14" w:rsidRDefault="003E4A14">
      <w:pPr>
        <w:pStyle w:val="Notedebasdepage"/>
      </w:pPr>
      <w:r>
        <w:rPr>
          <w:rStyle w:val="Appelnotedebasdep"/>
        </w:rPr>
        <w:tab/>
      </w:r>
      <w:r w:rsidRPr="003E4A14">
        <w:rPr>
          <w:rStyle w:val="Appelnotedebasdep"/>
          <w:sz w:val="20"/>
          <w:vertAlign w:val="baseline"/>
        </w:rPr>
        <w:t>*</w:t>
      </w:r>
      <w:r>
        <w:rPr>
          <w:rStyle w:val="Appelnotedebasdep"/>
          <w:sz w:val="20"/>
          <w:vertAlign w:val="baseline"/>
        </w:rPr>
        <w:tab/>
      </w:r>
      <w:r w:rsidRPr="004E1763">
        <w:t>Adoptées par le Comité à sa vingt-troisième session (12-23</w:t>
      </w:r>
      <w:r>
        <w:t> </w:t>
      </w:r>
      <w:r w:rsidRPr="004E1763">
        <w:t>septembre 2022)</w:t>
      </w:r>
      <w:r>
        <w:t>.</w:t>
      </w:r>
    </w:p>
  </w:footnote>
  <w:footnote w:id="3">
    <w:p w14:paraId="19445C3A" w14:textId="0788C00B" w:rsidR="00D16742" w:rsidRPr="004D1D14" w:rsidRDefault="00D16742" w:rsidP="003E4A14">
      <w:pPr>
        <w:pStyle w:val="Notedebasdepage"/>
        <w:rPr>
          <w:lang w:val="fr-FR"/>
        </w:rPr>
      </w:pPr>
      <w:r w:rsidRPr="004D1D14">
        <w:tab/>
      </w:r>
      <w:r w:rsidRPr="001D6B37">
        <w:rPr>
          <w:rStyle w:val="Appelnotedebasdep"/>
        </w:rPr>
        <w:footnoteRef/>
      </w:r>
      <w:r w:rsidRPr="004D1D14">
        <w:rPr>
          <w:lang w:val="fr-FR"/>
        </w:rPr>
        <w:tab/>
      </w:r>
      <w:hyperlink r:id="rId1" w:history="1">
        <w:r w:rsidRPr="00E60F5F">
          <w:rPr>
            <w:rStyle w:val="Lienhypertexte"/>
            <w:lang w:val="fr-FR"/>
          </w:rPr>
          <w:t>CED/C/MLI/1</w:t>
        </w:r>
      </w:hyperlink>
      <w:r w:rsidRPr="004D1D14">
        <w:rPr>
          <w:lang w:val="fr-FR"/>
        </w:rPr>
        <w:t>.</w:t>
      </w:r>
    </w:p>
  </w:footnote>
  <w:footnote w:id="4">
    <w:p w14:paraId="6E92E9CB" w14:textId="4A236982" w:rsidR="00D16742" w:rsidRDefault="00D16742" w:rsidP="003E4A14">
      <w:pPr>
        <w:pStyle w:val="Notedebasdepage"/>
      </w:pPr>
      <w:r>
        <w:tab/>
      </w:r>
      <w:r w:rsidRPr="001D6B37">
        <w:rPr>
          <w:rStyle w:val="Appelnotedebasdep"/>
        </w:rPr>
        <w:footnoteRef/>
      </w:r>
      <w:r>
        <w:tab/>
        <w:t xml:space="preserve">Voir </w:t>
      </w:r>
      <w:hyperlink r:id="rId2" w:history="1">
        <w:r w:rsidRPr="00E60F5F">
          <w:rPr>
            <w:rStyle w:val="Lienhypertexte"/>
          </w:rPr>
          <w:t>CED/C/SR.403</w:t>
        </w:r>
      </w:hyperlink>
      <w:r>
        <w:t xml:space="preserve"> et </w:t>
      </w:r>
      <w:hyperlink r:id="rId3" w:history="1">
        <w:r w:rsidRPr="00E60F5F">
          <w:rPr>
            <w:rStyle w:val="Lienhypertexte"/>
          </w:rPr>
          <w:t>CED/C/SR.404</w:t>
        </w:r>
      </w:hyperlink>
      <w:r>
        <w:t>.</w:t>
      </w:r>
    </w:p>
  </w:footnote>
  <w:footnote w:id="5">
    <w:p w14:paraId="152010F4" w14:textId="4487D035" w:rsidR="00D16742" w:rsidRPr="004D1D14" w:rsidRDefault="00D16742" w:rsidP="003E4A14">
      <w:pPr>
        <w:pStyle w:val="Notedebasdepage"/>
        <w:rPr>
          <w:lang w:val="fr-FR"/>
        </w:rPr>
      </w:pPr>
      <w:r w:rsidRPr="004D1D14">
        <w:rPr>
          <w:lang w:val="fr-FR"/>
        </w:rPr>
        <w:tab/>
      </w:r>
      <w:r w:rsidRPr="001D6B37">
        <w:rPr>
          <w:rStyle w:val="Appelnotedebasdep"/>
        </w:rPr>
        <w:footnoteRef/>
      </w:r>
      <w:r w:rsidRPr="004D1D14">
        <w:rPr>
          <w:lang w:val="fr-FR"/>
        </w:rPr>
        <w:tab/>
      </w:r>
      <w:hyperlink r:id="rId4" w:history="1">
        <w:r w:rsidRPr="00E60F5F">
          <w:rPr>
            <w:rStyle w:val="Lienhypertexte"/>
            <w:lang w:val="fr-FR"/>
          </w:rPr>
          <w:t>CED/C/MLI/RQ/1</w:t>
        </w:r>
      </w:hyperlink>
      <w:r w:rsidRPr="004D1D14">
        <w:rPr>
          <w:lang w:val="fr-FR"/>
        </w:rPr>
        <w:t>.</w:t>
      </w:r>
    </w:p>
  </w:footnote>
  <w:footnote w:id="6">
    <w:p w14:paraId="0A370C07" w14:textId="018F074A" w:rsidR="00D16742" w:rsidRPr="00DB0ED4" w:rsidRDefault="00D16742" w:rsidP="003E4A14">
      <w:pPr>
        <w:pStyle w:val="Notedebasdepage"/>
        <w:rPr>
          <w:lang w:val="fr-FR"/>
        </w:rPr>
      </w:pPr>
      <w:r w:rsidRPr="004D1D14">
        <w:rPr>
          <w:lang w:val="fr-FR"/>
        </w:rPr>
        <w:tab/>
      </w:r>
      <w:r w:rsidRPr="001D6B37">
        <w:rPr>
          <w:rStyle w:val="Appelnotedebasdep"/>
        </w:rPr>
        <w:footnoteRef/>
      </w:r>
      <w:r>
        <w:rPr>
          <w:lang w:val="fr-FR"/>
        </w:rPr>
        <w:tab/>
      </w:r>
      <w:hyperlink r:id="rId5" w:history="1">
        <w:r w:rsidRPr="00E60F5F">
          <w:rPr>
            <w:rStyle w:val="Lienhypertexte"/>
            <w:lang w:val="fr-FR"/>
          </w:rPr>
          <w:t>CED/C/MLI/Q/1</w:t>
        </w:r>
      </w:hyperlink>
      <w:r>
        <w:rPr>
          <w:lang w:val="fr-FR"/>
        </w:rPr>
        <w:t>.</w:t>
      </w:r>
    </w:p>
  </w:footnote>
  <w:footnote w:id="7">
    <w:p w14:paraId="7CD52289" w14:textId="75C338A8" w:rsidR="00D16742" w:rsidRPr="00D6542C" w:rsidRDefault="00D16742" w:rsidP="002C6399">
      <w:pPr>
        <w:pStyle w:val="Notedebasdepage"/>
        <w:rPr>
          <w:lang w:val="fr-FR"/>
        </w:rPr>
      </w:pPr>
      <w:r>
        <w:tab/>
      </w:r>
      <w:r w:rsidRPr="001D6B37">
        <w:rPr>
          <w:rStyle w:val="Appelnotedebasdep"/>
        </w:rPr>
        <w:footnoteRef/>
      </w:r>
      <w:r>
        <w:tab/>
      </w:r>
      <w:hyperlink r:id="rId6" w:history="1">
        <w:r w:rsidRPr="00D16742">
          <w:rPr>
            <w:rStyle w:val="Lienhypertexte"/>
          </w:rPr>
          <w:t>CED/C/MLI/RQ/1</w:t>
        </w:r>
      </w:hyperlink>
      <w:r>
        <w:t>, par. 5.</w:t>
      </w:r>
    </w:p>
  </w:footnote>
  <w:footnote w:id="8">
    <w:p w14:paraId="179AD23D" w14:textId="5D618BFA" w:rsidR="00D16742" w:rsidRPr="0061537C" w:rsidRDefault="00D16742" w:rsidP="002C6399">
      <w:pPr>
        <w:pStyle w:val="Notedebasdepage"/>
        <w:rPr>
          <w:lang w:val="en-US"/>
        </w:rPr>
      </w:pPr>
      <w:r w:rsidRPr="00E9773F">
        <w:rPr>
          <w:lang w:val="fr-FR"/>
        </w:rPr>
        <w:tab/>
      </w:r>
      <w:r w:rsidRPr="001D6B37">
        <w:rPr>
          <w:rStyle w:val="Appelnotedebasdep"/>
        </w:rPr>
        <w:footnoteRef/>
      </w:r>
      <w:r w:rsidRPr="0061537C">
        <w:rPr>
          <w:lang w:val="en-US"/>
        </w:rPr>
        <w:tab/>
      </w:r>
      <w:r w:rsidR="008F746B">
        <w:fldChar w:fldCharType="begin"/>
      </w:r>
      <w:r w:rsidR="008F746B" w:rsidRPr="008F746B">
        <w:rPr>
          <w:lang w:val="en-US"/>
        </w:rPr>
        <w:instrText xml:space="preserve"> HYPERLINK "https://undocs.org/fr/CED/C/7" </w:instrText>
      </w:r>
      <w:r w:rsidR="008F746B">
        <w:fldChar w:fldCharType="separate"/>
      </w:r>
      <w:r w:rsidRPr="001D6B37">
        <w:rPr>
          <w:rStyle w:val="Lienhypertexte"/>
          <w:lang w:val="en-US"/>
        </w:rPr>
        <w:t>CED/C/7</w:t>
      </w:r>
      <w:r w:rsidR="008F746B">
        <w:rPr>
          <w:rStyle w:val="Lienhypertexte"/>
          <w:lang w:val="en-US"/>
        </w:rPr>
        <w:fldChar w:fldCharType="end"/>
      </w:r>
      <w:r w:rsidRPr="0061537C">
        <w:rPr>
          <w:lang w:val="en-US"/>
        </w:rPr>
        <w:t>.</w:t>
      </w:r>
    </w:p>
  </w:footnote>
  <w:footnote w:id="9">
    <w:p w14:paraId="29803A5D" w14:textId="0243EBD6" w:rsidR="00D16742" w:rsidRPr="0087659C" w:rsidRDefault="00D16742" w:rsidP="002C6399">
      <w:pPr>
        <w:pStyle w:val="Notedebasdepage"/>
        <w:rPr>
          <w:lang w:val="en-GB"/>
        </w:rPr>
      </w:pPr>
      <w:r w:rsidRPr="00091998">
        <w:rPr>
          <w:lang w:val="en-US"/>
        </w:rPr>
        <w:tab/>
      </w:r>
      <w:r w:rsidRPr="001D6B37">
        <w:rPr>
          <w:rStyle w:val="Appelnotedebasdep"/>
        </w:rPr>
        <w:footnoteRef/>
      </w:r>
      <w:r w:rsidRPr="0087659C">
        <w:rPr>
          <w:lang w:val="en-GB"/>
        </w:rPr>
        <w:tab/>
      </w:r>
      <w:r w:rsidR="008F746B">
        <w:fldChar w:fldCharType="begin"/>
      </w:r>
      <w:r w:rsidR="008F746B" w:rsidRPr="008F746B">
        <w:rPr>
          <w:lang w:val="en-US"/>
        </w:rPr>
        <w:instrText xml:space="preserve"> HYPERLINK "https://undocs.org/fr/A/70/56" </w:instrText>
      </w:r>
      <w:r w:rsidR="008F746B">
        <w:fldChar w:fldCharType="separate"/>
      </w:r>
      <w:r w:rsidRPr="0070372F">
        <w:rPr>
          <w:rStyle w:val="Lienhypertexte"/>
          <w:lang w:val="en-GB"/>
        </w:rPr>
        <w:t>A/70/56</w:t>
      </w:r>
      <w:r w:rsidR="008F746B">
        <w:rPr>
          <w:rStyle w:val="Lienhypertexte"/>
          <w:lang w:val="en-GB"/>
        </w:rPr>
        <w:fldChar w:fldCharType="end"/>
      </w:r>
      <w:r w:rsidRPr="0087659C">
        <w:rPr>
          <w:lang w:val="en-GB"/>
        </w:rPr>
        <w:t>, annexe</w:t>
      </w:r>
      <w:r>
        <w:rPr>
          <w:lang w:val="en-GB"/>
        </w:rPr>
        <w:t> </w:t>
      </w:r>
      <w:r w:rsidRPr="0087659C">
        <w:rPr>
          <w:lang w:val="en-GB"/>
        </w:rPr>
        <w:t>III.</w:t>
      </w:r>
    </w:p>
  </w:footnote>
  <w:footnote w:id="10">
    <w:p w14:paraId="374BD136" w14:textId="17D22697" w:rsidR="00D16742" w:rsidRPr="004D1D14" w:rsidRDefault="00D16742" w:rsidP="002C6399">
      <w:pPr>
        <w:pStyle w:val="Notedebasdepage"/>
        <w:rPr>
          <w:lang w:val="en-US"/>
        </w:rPr>
      </w:pPr>
      <w:r w:rsidRPr="004E1763">
        <w:rPr>
          <w:lang w:val="en-GB"/>
        </w:rPr>
        <w:tab/>
      </w:r>
      <w:r w:rsidRPr="001D6B37">
        <w:rPr>
          <w:rStyle w:val="Appelnotedebasdep"/>
        </w:rPr>
        <w:footnoteRef/>
      </w:r>
      <w:r w:rsidRPr="004D1D14">
        <w:rPr>
          <w:lang w:val="en-US"/>
        </w:rPr>
        <w:tab/>
      </w:r>
      <w:proofErr w:type="spellStart"/>
      <w:r w:rsidRPr="004D1D14">
        <w:rPr>
          <w:lang w:val="en-US"/>
        </w:rPr>
        <w:t>Voir</w:t>
      </w:r>
      <w:proofErr w:type="spellEnd"/>
      <w:r w:rsidRPr="004D1D14">
        <w:rPr>
          <w:lang w:val="en-US"/>
        </w:rPr>
        <w:t xml:space="preserve"> </w:t>
      </w:r>
      <w:hyperlink r:id="rId7" w:history="1">
        <w:r w:rsidRPr="00305A63">
          <w:rPr>
            <w:rStyle w:val="Lienhypertexte"/>
            <w:lang w:val="en-US"/>
          </w:rPr>
          <w:t>CEDAW/C/MLI/CO/6-7</w:t>
        </w:r>
      </w:hyperlink>
      <w:r w:rsidRPr="004D1D14">
        <w:rPr>
          <w:lang w:val="en-US"/>
        </w:rPr>
        <w:t>.</w:t>
      </w:r>
    </w:p>
  </w:footnote>
  <w:footnote w:id="11">
    <w:p w14:paraId="72A5CCC5" w14:textId="02BB2772" w:rsidR="00D16742" w:rsidRPr="00E759B7" w:rsidRDefault="00D16742" w:rsidP="002C6399">
      <w:pPr>
        <w:pStyle w:val="Notedebasdepage"/>
        <w:rPr>
          <w:lang w:val="fr-FR"/>
        </w:rPr>
      </w:pPr>
      <w:r w:rsidRPr="004D1D14">
        <w:rPr>
          <w:lang w:val="en-US"/>
        </w:rPr>
        <w:tab/>
      </w:r>
      <w:r w:rsidRPr="001D6B37">
        <w:rPr>
          <w:rStyle w:val="Appelnotedebasdep"/>
        </w:rPr>
        <w:footnoteRef/>
      </w:r>
      <w:r w:rsidRPr="004D1D14">
        <w:rPr>
          <w:lang w:val="fr-FR"/>
        </w:rPr>
        <w:tab/>
      </w:r>
      <w:r>
        <w:rPr>
          <w:lang w:val="fr-FR"/>
        </w:rPr>
        <w:t>Haut-Commissariat des Nations</w:t>
      </w:r>
      <w:r w:rsidR="00305A63">
        <w:rPr>
          <w:lang w:val="fr-FR"/>
        </w:rPr>
        <w:t> </w:t>
      </w:r>
      <w:r>
        <w:rPr>
          <w:lang w:val="fr-FR"/>
        </w:rPr>
        <w:t>Unies aux droits de l’homme, « </w:t>
      </w:r>
      <w:hyperlink r:id="rId8" w:history="1">
        <w:r w:rsidRPr="004D1D14">
          <w:rPr>
            <w:lang w:val="fr-FR"/>
          </w:rPr>
          <w:t>Mali : L</w:t>
        </w:r>
        <w:r>
          <w:rPr>
            <w:lang w:val="fr-FR"/>
          </w:rPr>
          <w:t>’</w:t>
        </w:r>
        <w:r w:rsidRPr="004D1D14">
          <w:rPr>
            <w:lang w:val="fr-FR"/>
          </w:rPr>
          <w:t>expert de l</w:t>
        </w:r>
        <w:r>
          <w:rPr>
            <w:lang w:val="fr-FR"/>
          </w:rPr>
          <w:t>’</w:t>
        </w:r>
        <w:r w:rsidRPr="004D1D14">
          <w:rPr>
            <w:lang w:val="fr-FR"/>
          </w:rPr>
          <w:t>ONU gravement préoccupé par la détérioration de la situation sécuritaire et des droits humains »</w:t>
        </w:r>
      </w:hyperlink>
      <w:r w:rsidRPr="004D1D14">
        <w:rPr>
          <w:lang w:val="fr-FR"/>
        </w:rPr>
        <w:t>, communiqué de presse, 15 août 2022.</w:t>
      </w:r>
    </w:p>
  </w:footnote>
  <w:footnote w:id="12">
    <w:p w14:paraId="5DAD9EB2" w14:textId="34BB0293" w:rsidR="00D16742" w:rsidRDefault="00D16742" w:rsidP="002C6399">
      <w:pPr>
        <w:pStyle w:val="Notedebasdepage"/>
      </w:pPr>
      <w:r>
        <w:tab/>
      </w:r>
      <w:r w:rsidRPr="001D6B37">
        <w:rPr>
          <w:rStyle w:val="Appelnotedebasdep"/>
        </w:rPr>
        <w:footnoteRef/>
      </w:r>
      <w:r>
        <w:tab/>
      </w:r>
      <w:hyperlink r:id="rId9" w:history="1">
        <w:r w:rsidRPr="00305A63">
          <w:rPr>
            <w:rStyle w:val="Lienhypertexte"/>
          </w:rPr>
          <w:t>CED/C/2</w:t>
        </w:r>
      </w:hyperlink>
      <w:r>
        <w:t>, par.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E27" w14:textId="66E1BE4D" w:rsidR="00D16742" w:rsidRPr="00D16742" w:rsidRDefault="008F746B">
    <w:pPr>
      <w:pStyle w:val="En-tte"/>
    </w:pPr>
    <w:r>
      <w:fldChar w:fldCharType="begin"/>
    </w:r>
    <w:r>
      <w:instrText xml:space="preserve"> TITLE  \* MERGEFORMAT </w:instrText>
    </w:r>
    <w:r>
      <w:fldChar w:fldCharType="separate"/>
    </w:r>
    <w:r>
      <w:t>CED/C/MLI/CO/1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4867" w14:textId="497C85D7" w:rsidR="00D16742" w:rsidRPr="00D16742" w:rsidRDefault="008F746B" w:rsidP="00D16742">
    <w:pPr>
      <w:pStyle w:val="En-tte"/>
      <w:jc w:val="right"/>
    </w:pPr>
    <w:r>
      <w:fldChar w:fldCharType="begin"/>
    </w:r>
    <w:r>
      <w:instrText xml:space="preserve"> TITLE  \* MERGEFORMAT </w:instrText>
    </w:r>
    <w:r>
      <w:fldChar w:fldCharType="separate"/>
    </w:r>
    <w:r>
      <w:t>CED/C/MLI/CO/1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83926405">
    <w:abstractNumId w:val="12"/>
  </w:num>
  <w:num w:numId="2" w16cid:durableId="942305132">
    <w:abstractNumId w:val="11"/>
  </w:num>
  <w:num w:numId="3" w16cid:durableId="1526168784">
    <w:abstractNumId w:val="10"/>
  </w:num>
  <w:num w:numId="4" w16cid:durableId="36979771">
    <w:abstractNumId w:val="8"/>
  </w:num>
  <w:num w:numId="5" w16cid:durableId="2090271707">
    <w:abstractNumId w:val="3"/>
  </w:num>
  <w:num w:numId="6" w16cid:durableId="774137610">
    <w:abstractNumId w:val="2"/>
  </w:num>
  <w:num w:numId="7" w16cid:durableId="1090731967">
    <w:abstractNumId w:val="1"/>
  </w:num>
  <w:num w:numId="8" w16cid:durableId="381104388">
    <w:abstractNumId w:val="0"/>
  </w:num>
  <w:num w:numId="9" w16cid:durableId="1810240027">
    <w:abstractNumId w:val="9"/>
  </w:num>
  <w:num w:numId="10" w16cid:durableId="831410028">
    <w:abstractNumId w:val="7"/>
  </w:num>
  <w:num w:numId="11" w16cid:durableId="1412460945">
    <w:abstractNumId w:val="6"/>
  </w:num>
  <w:num w:numId="12" w16cid:durableId="1335110574">
    <w:abstractNumId w:val="5"/>
  </w:num>
  <w:num w:numId="13" w16cid:durableId="295839461">
    <w:abstractNumId w:val="4"/>
  </w:num>
  <w:num w:numId="14" w16cid:durableId="767775716">
    <w:abstractNumId w:val="12"/>
  </w:num>
  <w:num w:numId="15" w16cid:durableId="752437329">
    <w:abstractNumId w:val="11"/>
  </w:num>
  <w:num w:numId="16" w16cid:durableId="160834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2"/>
    <w:rsid w:val="00017F94"/>
    <w:rsid w:val="00022D2E"/>
    <w:rsid w:val="00023842"/>
    <w:rsid w:val="000334F9"/>
    <w:rsid w:val="0007796D"/>
    <w:rsid w:val="000B7790"/>
    <w:rsid w:val="00111F2F"/>
    <w:rsid w:val="00133EDE"/>
    <w:rsid w:val="0014365E"/>
    <w:rsid w:val="00176178"/>
    <w:rsid w:val="001D6B37"/>
    <w:rsid w:val="001F525A"/>
    <w:rsid w:val="00223272"/>
    <w:rsid w:val="0024779E"/>
    <w:rsid w:val="002B0204"/>
    <w:rsid w:val="002C6399"/>
    <w:rsid w:val="00305A63"/>
    <w:rsid w:val="0037059E"/>
    <w:rsid w:val="00392B1D"/>
    <w:rsid w:val="003B23F0"/>
    <w:rsid w:val="003E4A14"/>
    <w:rsid w:val="003F75D2"/>
    <w:rsid w:val="004212AE"/>
    <w:rsid w:val="00423A44"/>
    <w:rsid w:val="00446FE5"/>
    <w:rsid w:val="00452396"/>
    <w:rsid w:val="004B7412"/>
    <w:rsid w:val="004C4D99"/>
    <w:rsid w:val="00540471"/>
    <w:rsid w:val="005505B7"/>
    <w:rsid w:val="00573BE5"/>
    <w:rsid w:val="00586ED3"/>
    <w:rsid w:val="00596AA9"/>
    <w:rsid w:val="00674E82"/>
    <w:rsid w:val="006D04EE"/>
    <w:rsid w:val="0070372F"/>
    <w:rsid w:val="0071601D"/>
    <w:rsid w:val="0077586E"/>
    <w:rsid w:val="007A62E6"/>
    <w:rsid w:val="007E042C"/>
    <w:rsid w:val="0080684C"/>
    <w:rsid w:val="00871C75"/>
    <w:rsid w:val="008776DC"/>
    <w:rsid w:val="00891B5B"/>
    <w:rsid w:val="008F746B"/>
    <w:rsid w:val="009507F3"/>
    <w:rsid w:val="009705C8"/>
    <w:rsid w:val="00A30353"/>
    <w:rsid w:val="00A614A6"/>
    <w:rsid w:val="00AC3823"/>
    <w:rsid w:val="00AE323C"/>
    <w:rsid w:val="00B00181"/>
    <w:rsid w:val="00B765F7"/>
    <w:rsid w:val="00B9212A"/>
    <w:rsid w:val="00BA0CA9"/>
    <w:rsid w:val="00C02897"/>
    <w:rsid w:val="00CE2527"/>
    <w:rsid w:val="00CF2BDE"/>
    <w:rsid w:val="00D16742"/>
    <w:rsid w:val="00D3439C"/>
    <w:rsid w:val="00DB1831"/>
    <w:rsid w:val="00DD3BFD"/>
    <w:rsid w:val="00DF6678"/>
    <w:rsid w:val="00E60F5F"/>
    <w:rsid w:val="00E819E5"/>
    <w:rsid w:val="00F660DF"/>
    <w:rsid w:val="00F95C08"/>
    <w:rsid w:val="00F9619D"/>
    <w:rsid w:val="00FA74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772A0"/>
  <w15:docId w15:val="{BD8E0165-C42F-4F31-A200-33517AFA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styleId="Rvision">
    <w:name w:val="Revision"/>
    <w:hidden/>
    <w:uiPriority w:val="99"/>
    <w:semiHidden/>
    <w:rsid w:val="00D16742"/>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D16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fr/press-releases/2022/08/mali-un-expert-gravely-concerned-deterioration-security-and-human-rights" TargetMode="External"/><Relationship Id="rId3" Type="http://schemas.openxmlformats.org/officeDocument/2006/relationships/hyperlink" Target="https://undocs.org/fr/CED/C/SR.404" TargetMode="External"/><Relationship Id="rId7" Type="http://schemas.openxmlformats.org/officeDocument/2006/relationships/hyperlink" Target="https://undocs.org/fr/CEDAW/C/MLI/CO/6-7" TargetMode="External"/><Relationship Id="rId2" Type="http://schemas.openxmlformats.org/officeDocument/2006/relationships/hyperlink" Target="https://undocs.org/fr/CED/C/SR.403%20" TargetMode="External"/><Relationship Id="rId1" Type="http://schemas.openxmlformats.org/officeDocument/2006/relationships/hyperlink" Target="https://undocs.org/fr/CED/C/MLI/1" TargetMode="External"/><Relationship Id="rId6" Type="http://schemas.openxmlformats.org/officeDocument/2006/relationships/hyperlink" Target="https://undocs.org/fr/CED/C/MLI/RQ/1" TargetMode="External"/><Relationship Id="rId5" Type="http://schemas.openxmlformats.org/officeDocument/2006/relationships/hyperlink" Target="https://undocs.org/fr/CED/C/MLI/Q/1" TargetMode="External"/><Relationship Id="rId4" Type="http://schemas.openxmlformats.org/officeDocument/2006/relationships/hyperlink" Target="https://undocs.org/fr/CED/C/MLI/RQ/1" TargetMode="External"/><Relationship Id="rId9" Type="http://schemas.openxmlformats.org/officeDocument/2006/relationships/hyperlink" Target="https://undocs.org/fr/CED/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10</Pages>
  <Words>5579</Words>
  <Characters>30351</Characters>
  <Application>Microsoft Office Word</Application>
  <DocSecurity>0</DocSecurity>
  <Lines>481</Lines>
  <Paragraphs>145</Paragraphs>
  <ScaleCrop>false</ScaleCrop>
  <HeadingPairs>
    <vt:vector size="2" baseType="variant">
      <vt:variant>
        <vt:lpstr>Titre</vt:lpstr>
      </vt:variant>
      <vt:variant>
        <vt:i4>1</vt:i4>
      </vt:variant>
    </vt:vector>
  </HeadingPairs>
  <TitlesOfParts>
    <vt:vector size="1" baseType="lpstr">
      <vt:lpstr>CED/C/MLI/CO/1</vt:lpstr>
    </vt:vector>
  </TitlesOfParts>
  <Company>DCM</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CED/C/MLI/CO/1</dc:title>
  <dc:subject/>
  <dc:creator>Marie DESCHAMPS</dc:creator>
  <cp:keywords/>
  <cp:lastModifiedBy>Corinne Robert</cp:lastModifiedBy>
  <cp:revision>3</cp:revision>
  <cp:lastPrinted>2022-10-04T11:45:00Z</cp:lastPrinted>
  <dcterms:created xsi:type="dcterms:W3CDTF">2022-10-04T11:45:00Z</dcterms:created>
  <dcterms:modified xsi:type="dcterms:W3CDTF">2022-10-04T11:46:00Z</dcterms:modified>
</cp:coreProperties>
</file>