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982C3F"/>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982C3F" w:rsidP="00982C3F">
            <w:pPr>
              <w:jc w:val="right"/>
            </w:pPr>
            <w:r w:rsidRPr="00982C3F">
              <w:rPr>
                <w:sz w:val="40"/>
              </w:rPr>
              <w:t>CAT</w:t>
            </w:r>
            <w:r>
              <w:t>/OP/3/Rev.2</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2C14C6">
            <w:pPr>
              <w:pStyle w:val="SingleTxtG"/>
              <w:spacing w:before="120"/>
              <w:ind w:left="0" w:right="0"/>
              <w:jc w:val="left"/>
            </w:pPr>
            <w:r w:rsidRPr="001641C0">
              <w:rPr>
                <w:b/>
                <w:sz w:val="34"/>
                <w:szCs w:val="34"/>
              </w:rPr>
              <w:t>Protocole facultatif</w:t>
            </w:r>
            <w:r w:rsidRPr="001641C0">
              <w:rPr>
                <w:b/>
                <w:sz w:val="34"/>
                <w:szCs w:val="34"/>
              </w:rPr>
              <w:br/>
              <w:t>se rapportant à la Convention</w:t>
            </w:r>
            <w:r w:rsidRPr="001641C0">
              <w:rPr>
                <w:b/>
                <w:sz w:val="34"/>
                <w:szCs w:val="34"/>
              </w:rPr>
              <w:br/>
              <w:t>contre la torture et autres</w:t>
            </w:r>
            <w:r w:rsidRPr="001641C0">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982C3F" w:rsidP="001641C0">
            <w:pPr>
              <w:spacing w:before="240"/>
            </w:pPr>
            <w:proofErr w:type="spellStart"/>
            <w:r>
              <w:t>Distr</w:t>
            </w:r>
            <w:proofErr w:type="spellEnd"/>
            <w:r>
              <w:t>. générale</w:t>
            </w:r>
          </w:p>
          <w:p w:rsidR="00982C3F" w:rsidRDefault="00982C3F" w:rsidP="00002BF3">
            <w:r>
              <w:t>15 janvier 2019</w:t>
            </w:r>
          </w:p>
          <w:p w:rsidR="00982C3F" w:rsidRDefault="00982C3F" w:rsidP="00002BF3">
            <w:r>
              <w:t>Français</w:t>
            </w:r>
          </w:p>
          <w:p w:rsidR="00982C3F" w:rsidRPr="00DB58B5" w:rsidRDefault="00982C3F" w:rsidP="00002BF3">
            <w:r>
              <w:t>Original</w:t>
            </w:r>
            <w:r w:rsidR="00322E25">
              <w:t> :</w:t>
            </w:r>
            <w:r>
              <w:t xml:space="preserve"> anglais</w:t>
            </w:r>
          </w:p>
        </w:tc>
      </w:tr>
    </w:tbl>
    <w:p w:rsidR="00D86A88" w:rsidRPr="00002BF3" w:rsidRDefault="00D86A88" w:rsidP="00333810">
      <w:pPr>
        <w:pStyle w:val="SingleTxtG"/>
        <w:spacing w:before="120"/>
        <w:ind w:left="0" w:right="0"/>
        <w:jc w:val="left"/>
        <w:rPr>
          <w:b/>
          <w:sz w:val="24"/>
          <w:szCs w:val="24"/>
        </w:rPr>
      </w:pPr>
      <w:r w:rsidRPr="00002BF3">
        <w:rPr>
          <w:b/>
          <w:sz w:val="24"/>
          <w:szCs w:val="24"/>
        </w:rPr>
        <w:t>Sous-Comité pour la prévention de la torture et autres peines</w:t>
      </w:r>
      <w:r w:rsidRPr="00002BF3">
        <w:rPr>
          <w:b/>
          <w:sz w:val="24"/>
          <w:szCs w:val="24"/>
        </w:rPr>
        <w:br/>
        <w:t>ou traitements cruels, inhumains ou dégradants</w:t>
      </w:r>
    </w:p>
    <w:p w:rsidR="00CA3217" w:rsidRPr="0069125E" w:rsidRDefault="00CA3217" w:rsidP="0069125E">
      <w:pPr>
        <w:pStyle w:val="HMG"/>
        <w:spacing w:before="360"/>
      </w:pPr>
      <w:r w:rsidRPr="007E7FEF">
        <w:rPr>
          <w:lang w:val="fr-FR"/>
        </w:rPr>
        <w:tab/>
      </w:r>
      <w:r w:rsidRPr="007E7FEF">
        <w:rPr>
          <w:lang w:val="fr-FR"/>
        </w:rPr>
        <w:tab/>
        <w:t>Règlement intérieur</w:t>
      </w:r>
      <w:r w:rsidRPr="0069125E">
        <w:rPr>
          <w:rFonts w:eastAsia="Times New Roman"/>
          <w:b w:val="0"/>
          <w:bCs/>
          <w:sz w:val="20"/>
        </w:rPr>
        <w:footnoteReference w:customMarkFollows="1" w:id="2"/>
        <w:t>*</w:t>
      </w:r>
    </w:p>
    <w:p w:rsidR="004F2EA1" w:rsidRPr="004F2EA1" w:rsidRDefault="004F2EA1" w:rsidP="004F2EA1">
      <w:pPr>
        <w:spacing w:after="120"/>
        <w:rPr>
          <w:sz w:val="28"/>
          <w:szCs w:val="28"/>
        </w:rPr>
      </w:pPr>
      <w:r>
        <w:rPr>
          <w:vertAlign w:val="superscript"/>
          <w:lang w:val="fr-FR"/>
        </w:rPr>
        <w:br w:type="page"/>
      </w:r>
      <w:r w:rsidRPr="004F2EA1">
        <w:rPr>
          <w:sz w:val="28"/>
          <w:szCs w:val="28"/>
        </w:rPr>
        <w:t>Table des matières</w:t>
      </w:r>
    </w:p>
    <w:p w:rsidR="004F2EA1" w:rsidRPr="004F2EA1" w:rsidRDefault="004F2EA1" w:rsidP="004F2EA1">
      <w:pPr>
        <w:pStyle w:val="SingleTxtG"/>
        <w:tabs>
          <w:tab w:val="right" w:pos="9638"/>
        </w:tabs>
        <w:ind w:left="283" w:right="0"/>
        <w:jc w:val="left"/>
        <w:rPr>
          <w:i/>
          <w:sz w:val="18"/>
        </w:rPr>
      </w:pPr>
      <w:r w:rsidRPr="004F2EA1">
        <w:rPr>
          <w:i/>
          <w:sz w:val="18"/>
        </w:rPr>
        <w:tab/>
        <w:t>Page</w:t>
      </w:r>
    </w:p>
    <w:p w:rsidR="00B1196E" w:rsidRPr="000C07C2" w:rsidRDefault="00B1196E" w:rsidP="00B1196E">
      <w:pPr>
        <w:tabs>
          <w:tab w:val="right" w:pos="850"/>
          <w:tab w:val="right" w:leader="dot" w:pos="8787"/>
          <w:tab w:val="right" w:pos="9638"/>
        </w:tabs>
        <w:spacing w:after="120"/>
        <w:ind w:left="1134" w:hanging="1134"/>
      </w:pPr>
      <w:r w:rsidRPr="000C07C2">
        <w:tab/>
      </w:r>
      <w:r w:rsidRPr="000C07C2">
        <w:rPr>
          <w:bCs/>
        </w:rPr>
        <w:t>I.</w:t>
      </w:r>
      <w:r w:rsidRPr="000C07C2">
        <w:rPr>
          <w:bCs/>
        </w:rPr>
        <w:tab/>
        <w:t>Sessions</w:t>
      </w:r>
      <w:r w:rsidRPr="000C07C2">
        <w:tab/>
      </w:r>
      <w:r w:rsidRPr="000C07C2">
        <w:tab/>
        <w:t>4</w:t>
      </w:r>
    </w:p>
    <w:p w:rsidR="00B1196E" w:rsidRPr="000C07C2" w:rsidRDefault="001F520E" w:rsidP="00B1196E">
      <w:pPr>
        <w:tabs>
          <w:tab w:val="right" w:leader="dot" w:pos="8787"/>
          <w:tab w:val="right" w:pos="9638"/>
        </w:tabs>
        <w:spacing w:after="120"/>
        <w:ind w:left="1559" w:hanging="425"/>
      </w:pPr>
      <w:r>
        <w:t>Article 1</w:t>
      </w:r>
      <w:r w:rsidR="00187473">
        <w:t xml:space="preserve">. </w:t>
      </w:r>
      <w:r w:rsidR="00B1196E" w:rsidRPr="000C07C2">
        <w:t>Réunions du Sous-Comité</w:t>
      </w:r>
      <w:r w:rsidR="00B1196E" w:rsidRPr="000C07C2">
        <w:tab/>
      </w:r>
      <w:r w:rsidR="00B1196E" w:rsidRPr="000C07C2">
        <w:tab/>
        <w:t>4</w:t>
      </w:r>
    </w:p>
    <w:p w:rsidR="00B1196E" w:rsidRPr="000C07C2" w:rsidRDefault="00187473" w:rsidP="00B1196E">
      <w:pPr>
        <w:tabs>
          <w:tab w:val="right" w:leader="dot" w:pos="8787"/>
          <w:tab w:val="right" w:pos="9638"/>
        </w:tabs>
        <w:spacing w:after="120"/>
        <w:ind w:left="1559" w:hanging="425"/>
      </w:pPr>
      <w:r>
        <w:t xml:space="preserve">Article </w:t>
      </w:r>
      <w:r>
        <w:t>2</w:t>
      </w:r>
      <w:r>
        <w:t xml:space="preserve">. </w:t>
      </w:r>
      <w:r w:rsidR="00B1196E" w:rsidRPr="000C07C2">
        <w:t>Sessions ordinaires</w:t>
      </w:r>
      <w:r w:rsidR="00B1196E" w:rsidRPr="000C07C2">
        <w:tab/>
      </w:r>
      <w:r w:rsidR="00B1196E" w:rsidRPr="000C07C2">
        <w:tab/>
        <w:t>4</w:t>
      </w:r>
    </w:p>
    <w:p w:rsidR="00B1196E" w:rsidRPr="000C07C2" w:rsidRDefault="00187473" w:rsidP="00B1196E">
      <w:pPr>
        <w:tabs>
          <w:tab w:val="right" w:leader="dot" w:pos="8787"/>
          <w:tab w:val="right" w:pos="9638"/>
        </w:tabs>
        <w:spacing w:after="120"/>
        <w:ind w:left="1559" w:hanging="425"/>
      </w:pPr>
      <w:r>
        <w:t xml:space="preserve">Article </w:t>
      </w:r>
      <w:r>
        <w:t>3</w:t>
      </w:r>
      <w:r>
        <w:t xml:space="preserve">. </w:t>
      </w:r>
      <w:r w:rsidR="00B1196E" w:rsidRPr="000C07C2">
        <w:t>Sessions extraordinaires</w:t>
      </w:r>
      <w:r w:rsidR="00B1196E" w:rsidRPr="000C07C2">
        <w:tab/>
      </w:r>
      <w:r w:rsidR="00B1196E" w:rsidRPr="000C07C2">
        <w:tab/>
        <w:t>4</w:t>
      </w:r>
    </w:p>
    <w:p w:rsidR="00B1196E" w:rsidRPr="000C07C2" w:rsidRDefault="00187473" w:rsidP="00B1196E">
      <w:pPr>
        <w:tabs>
          <w:tab w:val="right" w:leader="dot" w:pos="8787"/>
          <w:tab w:val="right" w:pos="9638"/>
        </w:tabs>
        <w:spacing w:after="120"/>
        <w:ind w:left="1559" w:hanging="425"/>
      </w:pPr>
      <w:r>
        <w:t xml:space="preserve">Article </w:t>
      </w:r>
      <w:r>
        <w:t>4</w:t>
      </w:r>
      <w:r>
        <w:t xml:space="preserve">. </w:t>
      </w:r>
      <w:r w:rsidR="00B1196E" w:rsidRPr="000C07C2">
        <w:t>Lieu de réunion</w:t>
      </w:r>
      <w:r w:rsidR="00B1196E" w:rsidRPr="000C07C2">
        <w:tab/>
      </w:r>
      <w:r w:rsidR="00B1196E" w:rsidRPr="000C07C2">
        <w:tab/>
        <w:t>4</w:t>
      </w:r>
    </w:p>
    <w:p w:rsidR="00B1196E" w:rsidRPr="000C07C2" w:rsidRDefault="00187473" w:rsidP="00B1196E">
      <w:pPr>
        <w:tabs>
          <w:tab w:val="right" w:leader="dot" w:pos="8787"/>
          <w:tab w:val="right" w:pos="9638"/>
        </w:tabs>
        <w:spacing w:after="120"/>
        <w:ind w:left="1559" w:hanging="425"/>
      </w:pPr>
      <w:r>
        <w:t xml:space="preserve">Article </w:t>
      </w:r>
      <w:r>
        <w:t>5</w:t>
      </w:r>
      <w:r>
        <w:t xml:space="preserve">. </w:t>
      </w:r>
      <w:r w:rsidR="00B1196E" w:rsidRPr="000C07C2">
        <w:t>Notification des sessions</w:t>
      </w:r>
      <w:r w:rsidR="00B1196E" w:rsidRPr="000C07C2">
        <w:tab/>
      </w:r>
      <w:r w:rsidR="00B1196E" w:rsidRPr="000C07C2">
        <w:tab/>
        <w:t>4</w:t>
      </w:r>
    </w:p>
    <w:p w:rsidR="00B1196E" w:rsidRPr="000C07C2" w:rsidRDefault="00B1196E" w:rsidP="00B1196E">
      <w:pPr>
        <w:tabs>
          <w:tab w:val="right" w:pos="850"/>
          <w:tab w:val="right" w:leader="dot" w:pos="8787"/>
          <w:tab w:val="right" w:pos="9638"/>
        </w:tabs>
        <w:spacing w:after="120"/>
        <w:ind w:left="1134" w:hanging="1134"/>
      </w:pPr>
      <w:r w:rsidRPr="000C07C2">
        <w:tab/>
      </w:r>
      <w:r w:rsidRPr="000C07C2">
        <w:rPr>
          <w:bCs/>
        </w:rPr>
        <w:t>II.</w:t>
      </w:r>
      <w:r w:rsidRPr="000C07C2">
        <w:rPr>
          <w:bCs/>
        </w:rPr>
        <w:tab/>
        <w:t>Ordre du jour</w:t>
      </w:r>
      <w:r w:rsidRPr="000C07C2">
        <w:rPr>
          <w:bCs/>
        </w:rPr>
        <w:tab/>
      </w:r>
      <w:r w:rsidRPr="000C07C2">
        <w:tab/>
        <w:t>5</w:t>
      </w:r>
    </w:p>
    <w:p w:rsidR="00B1196E" w:rsidRPr="000C07C2" w:rsidRDefault="00B6594B" w:rsidP="00B1196E">
      <w:pPr>
        <w:tabs>
          <w:tab w:val="right" w:leader="dot" w:pos="8787"/>
          <w:tab w:val="right" w:pos="9638"/>
        </w:tabs>
        <w:spacing w:after="120"/>
        <w:ind w:left="1559" w:hanging="425"/>
      </w:pPr>
      <w:r>
        <w:t xml:space="preserve">Article </w:t>
      </w:r>
      <w:r>
        <w:t>6</w:t>
      </w:r>
      <w:r>
        <w:t xml:space="preserve">. </w:t>
      </w:r>
      <w:r w:rsidR="00B1196E" w:rsidRPr="000C07C2">
        <w:t>Ordre du jour provisoire des sessions ordinaires</w:t>
      </w:r>
      <w:r w:rsidR="00B1196E" w:rsidRPr="000C07C2">
        <w:tab/>
      </w:r>
      <w:r w:rsidR="00B1196E" w:rsidRPr="000C07C2">
        <w:tab/>
        <w:t>5</w:t>
      </w:r>
    </w:p>
    <w:p w:rsidR="00B1196E" w:rsidRPr="000C07C2" w:rsidRDefault="00B6594B" w:rsidP="00B1196E">
      <w:pPr>
        <w:tabs>
          <w:tab w:val="right" w:leader="dot" w:pos="8787"/>
          <w:tab w:val="right" w:pos="9638"/>
        </w:tabs>
        <w:spacing w:after="120"/>
        <w:ind w:left="1559" w:hanging="425"/>
      </w:pPr>
      <w:r>
        <w:t xml:space="preserve">Article </w:t>
      </w:r>
      <w:r>
        <w:t>7</w:t>
      </w:r>
      <w:r>
        <w:t xml:space="preserve">. </w:t>
      </w:r>
      <w:r w:rsidR="00B1196E" w:rsidRPr="000C07C2">
        <w:t>Ordre du jour provisoire des sessions extraordinaires</w:t>
      </w:r>
      <w:r w:rsidR="00B1196E" w:rsidRPr="000C07C2">
        <w:tab/>
      </w:r>
      <w:r w:rsidR="00B1196E" w:rsidRPr="000C07C2">
        <w:tab/>
        <w:t>5</w:t>
      </w:r>
    </w:p>
    <w:p w:rsidR="00B1196E" w:rsidRPr="000C07C2" w:rsidRDefault="00B6594B" w:rsidP="00B1196E">
      <w:pPr>
        <w:tabs>
          <w:tab w:val="right" w:leader="dot" w:pos="8787"/>
          <w:tab w:val="right" w:pos="9638"/>
        </w:tabs>
        <w:spacing w:after="120"/>
        <w:ind w:left="1559" w:hanging="425"/>
      </w:pPr>
      <w:r>
        <w:t xml:space="preserve">Article </w:t>
      </w:r>
      <w:r>
        <w:t>8</w:t>
      </w:r>
      <w:r>
        <w:t xml:space="preserve">. </w:t>
      </w:r>
      <w:r w:rsidR="00B1196E" w:rsidRPr="000C07C2">
        <w:t>Adoption de l’ordre du jour</w:t>
      </w:r>
      <w:r w:rsidR="00B1196E" w:rsidRPr="000C07C2">
        <w:tab/>
      </w:r>
      <w:r w:rsidR="00B1196E" w:rsidRPr="000C07C2">
        <w:tab/>
        <w:t>5</w:t>
      </w:r>
    </w:p>
    <w:p w:rsidR="00B1196E" w:rsidRPr="000C07C2" w:rsidRDefault="00B6594B" w:rsidP="00B1196E">
      <w:pPr>
        <w:tabs>
          <w:tab w:val="right" w:leader="dot" w:pos="8787"/>
          <w:tab w:val="right" w:pos="9638"/>
        </w:tabs>
        <w:spacing w:after="120"/>
        <w:ind w:left="1559" w:hanging="425"/>
      </w:pPr>
      <w:r>
        <w:t xml:space="preserve">Article </w:t>
      </w:r>
      <w:r>
        <w:t>9</w:t>
      </w:r>
      <w:r>
        <w:t xml:space="preserve">. </w:t>
      </w:r>
      <w:r w:rsidR="00B1196E" w:rsidRPr="000C07C2">
        <w:t>Révision de l’ordre du jour</w:t>
      </w:r>
      <w:r w:rsidR="00B1196E" w:rsidRPr="000C07C2">
        <w:tab/>
      </w:r>
      <w:r w:rsidR="00B1196E" w:rsidRPr="000C07C2">
        <w:tab/>
        <w:t>5</w:t>
      </w:r>
    </w:p>
    <w:p w:rsidR="00B1196E" w:rsidRPr="000C07C2" w:rsidRDefault="00B6594B" w:rsidP="00B1196E">
      <w:pPr>
        <w:tabs>
          <w:tab w:val="right" w:leader="dot" w:pos="8787"/>
          <w:tab w:val="right" w:pos="9638"/>
        </w:tabs>
        <w:spacing w:after="120"/>
        <w:ind w:left="1559" w:hanging="425"/>
      </w:pPr>
      <w:r>
        <w:t xml:space="preserve">Article </w:t>
      </w:r>
      <w:r>
        <w:t>10</w:t>
      </w:r>
      <w:r>
        <w:t xml:space="preserve">. </w:t>
      </w:r>
      <w:r w:rsidR="00B1196E" w:rsidRPr="000C07C2">
        <w:t>Distribution de la documentation</w:t>
      </w:r>
      <w:r w:rsidR="00B1196E" w:rsidRPr="000C07C2">
        <w:tab/>
      </w:r>
      <w:r w:rsidR="00B1196E" w:rsidRPr="000C07C2">
        <w:tab/>
        <w:t>5</w:t>
      </w:r>
    </w:p>
    <w:p w:rsidR="00B1196E" w:rsidRPr="000C07C2" w:rsidRDefault="00B1196E" w:rsidP="00B1196E">
      <w:pPr>
        <w:tabs>
          <w:tab w:val="right" w:pos="850"/>
          <w:tab w:val="right" w:leader="dot" w:pos="8787"/>
          <w:tab w:val="right" w:pos="9638"/>
        </w:tabs>
        <w:spacing w:after="120"/>
        <w:ind w:left="1134" w:hanging="1134"/>
      </w:pPr>
      <w:r w:rsidRPr="000C07C2">
        <w:tab/>
      </w:r>
      <w:r w:rsidRPr="000C07C2">
        <w:rPr>
          <w:bCs/>
        </w:rPr>
        <w:t>III.</w:t>
      </w:r>
      <w:r w:rsidRPr="000C07C2">
        <w:rPr>
          <w:bCs/>
        </w:rPr>
        <w:tab/>
        <w:t>Membres du Sous-Comité</w:t>
      </w:r>
      <w:r w:rsidRPr="000C07C2">
        <w:tab/>
      </w:r>
      <w:r w:rsidRPr="000C07C2">
        <w:tab/>
        <w:t>5</w:t>
      </w:r>
    </w:p>
    <w:p w:rsidR="00B1196E" w:rsidRPr="000C07C2" w:rsidRDefault="00B6594B" w:rsidP="00B1196E">
      <w:pPr>
        <w:tabs>
          <w:tab w:val="right" w:leader="dot" w:pos="8787"/>
          <w:tab w:val="right" w:pos="9638"/>
        </w:tabs>
        <w:spacing w:after="120"/>
        <w:ind w:left="1559" w:hanging="425"/>
      </w:pPr>
      <w:r>
        <w:t>Article 1</w:t>
      </w:r>
      <w:r>
        <w:t>1</w:t>
      </w:r>
      <w:r>
        <w:t xml:space="preserve">. </w:t>
      </w:r>
      <w:r w:rsidR="00B1196E" w:rsidRPr="000C07C2">
        <w:t>Membres</w:t>
      </w:r>
      <w:r w:rsidR="00B1196E" w:rsidRPr="000C07C2">
        <w:tab/>
      </w:r>
      <w:r w:rsidR="00B1196E" w:rsidRPr="000C07C2">
        <w:tab/>
        <w:t>5</w:t>
      </w:r>
    </w:p>
    <w:p w:rsidR="00B1196E" w:rsidRPr="000C07C2" w:rsidRDefault="00B6594B" w:rsidP="00B1196E">
      <w:pPr>
        <w:tabs>
          <w:tab w:val="right" w:leader="dot" w:pos="8787"/>
          <w:tab w:val="right" w:pos="9638"/>
        </w:tabs>
        <w:spacing w:after="120"/>
        <w:ind w:left="1559" w:hanging="425"/>
      </w:pPr>
      <w:r>
        <w:t>Article 1</w:t>
      </w:r>
      <w:r>
        <w:t>2</w:t>
      </w:r>
      <w:r>
        <w:t xml:space="preserve">. </w:t>
      </w:r>
      <w:r w:rsidR="00B1196E" w:rsidRPr="000C07C2">
        <w:t>Mandat</w:t>
      </w:r>
      <w:r w:rsidR="00B1196E" w:rsidRPr="000C07C2">
        <w:tab/>
      </w:r>
      <w:r w:rsidR="00B1196E" w:rsidRPr="000C07C2">
        <w:tab/>
        <w:t>5</w:t>
      </w:r>
    </w:p>
    <w:p w:rsidR="00B1196E" w:rsidRPr="000C07C2" w:rsidRDefault="00B6594B" w:rsidP="00B1196E">
      <w:pPr>
        <w:tabs>
          <w:tab w:val="right" w:leader="dot" w:pos="8787"/>
          <w:tab w:val="right" w:pos="9638"/>
        </w:tabs>
        <w:spacing w:after="120"/>
        <w:ind w:left="1559" w:hanging="425"/>
      </w:pPr>
      <w:r>
        <w:t>Article 1</w:t>
      </w:r>
      <w:r>
        <w:t>3</w:t>
      </w:r>
      <w:r>
        <w:t xml:space="preserve">. </w:t>
      </w:r>
      <w:r w:rsidR="00B1196E" w:rsidRPr="00677D9D">
        <w:t>Vacance fortuite</w:t>
      </w:r>
      <w:r w:rsidR="00B1196E" w:rsidRPr="000C07C2">
        <w:tab/>
      </w:r>
      <w:r w:rsidR="00B1196E" w:rsidRPr="000C07C2">
        <w:tab/>
        <w:t>6</w:t>
      </w:r>
    </w:p>
    <w:p w:rsidR="00B1196E" w:rsidRPr="000C07C2" w:rsidRDefault="00B6594B" w:rsidP="00B1196E">
      <w:pPr>
        <w:tabs>
          <w:tab w:val="right" w:leader="dot" w:pos="8787"/>
          <w:tab w:val="right" w:pos="9638"/>
        </w:tabs>
        <w:spacing w:after="120"/>
        <w:ind w:left="1559" w:hanging="425"/>
      </w:pPr>
      <w:r>
        <w:t>Article 1</w:t>
      </w:r>
      <w:r>
        <w:t>4</w:t>
      </w:r>
      <w:r>
        <w:t xml:space="preserve">. </w:t>
      </w:r>
      <w:r w:rsidR="00B1196E" w:rsidRPr="00677D9D">
        <w:t>Engagement solennel</w:t>
      </w:r>
      <w:r w:rsidR="00B1196E" w:rsidRPr="000C07C2">
        <w:tab/>
      </w:r>
      <w:r w:rsidR="00B1196E" w:rsidRPr="000C07C2">
        <w:tab/>
        <w:t>6</w:t>
      </w:r>
    </w:p>
    <w:p w:rsidR="00B1196E" w:rsidRPr="000C07C2" w:rsidRDefault="00B6594B" w:rsidP="00B1196E">
      <w:pPr>
        <w:tabs>
          <w:tab w:val="right" w:leader="dot" w:pos="8787"/>
          <w:tab w:val="right" w:pos="9638"/>
        </w:tabs>
        <w:spacing w:after="120"/>
        <w:ind w:left="1559" w:hanging="425"/>
      </w:pPr>
      <w:r>
        <w:t>Article 1</w:t>
      </w:r>
      <w:r>
        <w:t>5</w:t>
      </w:r>
      <w:r>
        <w:t xml:space="preserve">. </w:t>
      </w:r>
      <w:r w:rsidR="00B1196E" w:rsidRPr="00677D9D">
        <w:t>Indépendance et impartialité des membres</w:t>
      </w:r>
      <w:r w:rsidR="00B1196E" w:rsidRPr="000C07C2">
        <w:tab/>
      </w:r>
      <w:r w:rsidR="00B1196E" w:rsidRPr="000C07C2">
        <w:tab/>
        <w:t>6</w:t>
      </w:r>
    </w:p>
    <w:p w:rsidR="00B1196E" w:rsidRPr="000C07C2" w:rsidRDefault="00B1196E" w:rsidP="00B1196E">
      <w:pPr>
        <w:tabs>
          <w:tab w:val="right" w:pos="850"/>
          <w:tab w:val="right" w:leader="dot" w:pos="8787"/>
          <w:tab w:val="right" w:pos="9638"/>
        </w:tabs>
        <w:spacing w:after="120"/>
        <w:ind w:left="1134" w:hanging="1134"/>
      </w:pPr>
      <w:r w:rsidRPr="000C07C2">
        <w:tab/>
      </w:r>
      <w:r w:rsidRPr="000C07C2">
        <w:rPr>
          <w:bCs/>
        </w:rPr>
        <w:t>IV.</w:t>
      </w:r>
      <w:r w:rsidRPr="00FC69AC">
        <w:rPr>
          <w:bCs/>
        </w:rPr>
        <w:tab/>
      </w:r>
      <w:r w:rsidRPr="00FC69AC">
        <w:rPr>
          <w:lang w:val="fr-FR"/>
        </w:rPr>
        <w:t>Bureau</w:t>
      </w:r>
      <w:r w:rsidRPr="000C07C2">
        <w:tab/>
      </w:r>
      <w:r w:rsidRPr="000C07C2">
        <w:tab/>
        <w:t>7</w:t>
      </w:r>
    </w:p>
    <w:p w:rsidR="00B1196E" w:rsidRPr="000C07C2" w:rsidRDefault="00B6594B" w:rsidP="00B1196E">
      <w:pPr>
        <w:tabs>
          <w:tab w:val="right" w:leader="dot" w:pos="8787"/>
          <w:tab w:val="right" w:pos="9638"/>
        </w:tabs>
        <w:spacing w:after="120"/>
        <w:ind w:left="1559" w:hanging="425"/>
      </w:pPr>
      <w:r>
        <w:t>Article 1</w:t>
      </w:r>
      <w:r>
        <w:t>6</w:t>
      </w:r>
      <w:r>
        <w:t xml:space="preserve">. </w:t>
      </w:r>
      <w:r w:rsidR="00B1196E" w:rsidRPr="00FC69AC">
        <w:t>Composition du Bureau</w:t>
      </w:r>
      <w:r w:rsidR="00B1196E" w:rsidRPr="000C07C2">
        <w:tab/>
      </w:r>
      <w:r w:rsidR="00B1196E" w:rsidRPr="000C07C2">
        <w:tab/>
        <w:t>7</w:t>
      </w:r>
    </w:p>
    <w:p w:rsidR="00B1196E" w:rsidRPr="000C07C2" w:rsidRDefault="00B6594B" w:rsidP="00B1196E">
      <w:pPr>
        <w:tabs>
          <w:tab w:val="right" w:leader="dot" w:pos="8787"/>
          <w:tab w:val="right" w:pos="9638"/>
        </w:tabs>
        <w:spacing w:after="120"/>
        <w:ind w:left="1559" w:hanging="425"/>
      </w:pPr>
      <w:r>
        <w:t>Article 1</w:t>
      </w:r>
      <w:r>
        <w:t>7</w:t>
      </w:r>
      <w:r>
        <w:t xml:space="preserve">. </w:t>
      </w:r>
      <w:r w:rsidR="00B1196E" w:rsidRPr="00FC69AC">
        <w:t>Élection du Bureau</w:t>
      </w:r>
      <w:r w:rsidR="00B1196E" w:rsidRPr="000C07C2">
        <w:tab/>
      </w:r>
      <w:r w:rsidR="00B1196E" w:rsidRPr="000C07C2">
        <w:tab/>
        <w:t>7</w:t>
      </w:r>
    </w:p>
    <w:p w:rsidR="00B1196E" w:rsidRPr="000C07C2" w:rsidRDefault="00B6594B" w:rsidP="00B1196E">
      <w:pPr>
        <w:tabs>
          <w:tab w:val="right" w:leader="dot" w:pos="8787"/>
          <w:tab w:val="right" w:pos="9638"/>
        </w:tabs>
        <w:spacing w:after="120"/>
        <w:ind w:left="1559" w:hanging="425"/>
      </w:pPr>
      <w:r>
        <w:t>Article 1</w:t>
      </w:r>
      <w:r>
        <w:t>8</w:t>
      </w:r>
      <w:r>
        <w:t xml:space="preserve">. </w:t>
      </w:r>
      <w:r w:rsidR="00B1196E" w:rsidRPr="00FC69AC">
        <w:t>Fonctions du Bureau</w:t>
      </w:r>
      <w:r w:rsidR="00B1196E" w:rsidRPr="000C07C2">
        <w:tab/>
      </w:r>
      <w:r w:rsidR="00B1196E" w:rsidRPr="000C07C2">
        <w:tab/>
        <w:t>7</w:t>
      </w:r>
    </w:p>
    <w:p w:rsidR="00B1196E" w:rsidRPr="000C07C2" w:rsidRDefault="00B6594B" w:rsidP="00B1196E">
      <w:pPr>
        <w:tabs>
          <w:tab w:val="right" w:leader="dot" w:pos="8787"/>
          <w:tab w:val="right" w:pos="9638"/>
        </w:tabs>
        <w:spacing w:after="120"/>
        <w:ind w:left="1559" w:hanging="425"/>
      </w:pPr>
      <w:r>
        <w:t>Article 1</w:t>
      </w:r>
      <w:r>
        <w:t>9</w:t>
      </w:r>
      <w:r>
        <w:t xml:space="preserve">. </w:t>
      </w:r>
      <w:r w:rsidR="00B1196E" w:rsidRPr="00FC69AC">
        <w:t>Pouvoirs et obligations du/de la Président(e) et des Vice-Président(e)s</w:t>
      </w:r>
      <w:r w:rsidR="00B1196E" w:rsidRPr="000C07C2">
        <w:tab/>
      </w:r>
      <w:r w:rsidR="00B1196E" w:rsidRPr="000C07C2">
        <w:tab/>
        <w:t>8</w:t>
      </w:r>
    </w:p>
    <w:p w:rsidR="00B1196E" w:rsidRPr="000C07C2" w:rsidRDefault="00B6594B" w:rsidP="00B1196E">
      <w:pPr>
        <w:tabs>
          <w:tab w:val="right" w:leader="dot" w:pos="8787"/>
          <w:tab w:val="right" w:pos="9638"/>
        </w:tabs>
        <w:spacing w:after="120"/>
        <w:ind w:left="1559" w:hanging="425"/>
      </w:pPr>
      <w:r>
        <w:t xml:space="preserve">Article </w:t>
      </w:r>
      <w:r>
        <w:t>20</w:t>
      </w:r>
      <w:r>
        <w:t xml:space="preserve">. </w:t>
      </w:r>
      <w:r w:rsidR="00B1196E" w:rsidRPr="00B41D6E">
        <w:t>Présidence et vice-présidence par intérim</w:t>
      </w:r>
      <w:r w:rsidR="00B1196E" w:rsidRPr="000C07C2">
        <w:tab/>
      </w:r>
      <w:r w:rsidR="00B1196E" w:rsidRPr="000C07C2">
        <w:tab/>
        <w:t>8</w:t>
      </w:r>
    </w:p>
    <w:p w:rsidR="00B1196E" w:rsidRPr="000C07C2" w:rsidRDefault="00B1196E" w:rsidP="00B1196E">
      <w:pPr>
        <w:tabs>
          <w:tab w:val="right" w:pos="850"/>
          <w:tab w:val="right" w:leader="dot" w:pos="8787"/>
          <w:tab w:val="right" w:pos="9638"/>
        </w:tabs>
        <w:spacing w:after="120"/>
        <w:ind w:left="1134" w:hanging="1134"/>
        <w:rPr>
          <w:b/>
        </w:rPr>
      </w:pPr>
      <w:r w:rsidRPr="000C07C2">
        <w:tab/>
      </w:r>
      <w:r w:rsidRPr="000C07C2">
        <w:rPr>
          <w:bCs/>
        </w:rPr>
        <w:t>V.</w:t>
      </w:r>
      <w:r w:rsidRPr="000C07C2">
        <w:rPr>
          <w:bCs/>
        </w:rPr>
        <w:tab/>
      </w:r>
      <w:r>
        <w:rPr>
          <w:bCs/>
        </w:rPr>
        <w:t>Autres postes</w:t>
      </w:r>
      <w:r w:rsidRPr="000C07C2">
        <w:tab/>
      </w:r>
      <w:r w:rsidRPr="000C07C2">
        <w:tab/>
        <w:t>8</w:t>
      </w:r>
    </w:p>
    <w:p w:rsidR="00B1196E" w:rsidRPr="000C07C2" w:rsidRDefault="00E3309C" w:rsidP="00B1196E">
      <w:pPr>
        <w:tabs>
          <w:tab w:val="right" w:leader="dot" w:pos="8787"/>
          <w:tab w:val="right" w:pos="9638"/>
        </w:tabs>
        <w:spacing w:after="120"/>
        <w:ind w:left="1559" w:hanging="425"/>
      </w:pPr>
      <w:r>
        <w:t>Article 2</w:t>
      </w:r>
      <w:r>
        <w:t>1</w:t>
      </w:r>
      <w:r>
        <w:t xml:space="preserve">. </w:t>
      </w:r>
      <w:r w:rsidR="00B1196E" w:rsidRPr="00C96D32">
        <w:t>Rapporteur chargé de la question des représailles et autres postes</w:t>
      </w:r>
      <w:r w:rsidR="00B1196E" w:rsidRPr="000C07C2">
        <w:tab/>
      </w:r>
      <w:r w:rsidR="00B1196E" w:rsidRPr="000C07C2">
        <w:tab/>
        <w:t>8</w:t>
      </w:r>
    </w:p>
    <w:p w:rsidR="00B1196E" w:rsidRPr="000C07C2" w:rsidRDefault="00B1196E" w:rsidP="00B1196E">
      <w:pPr>
        <w:tabs>
          <w:tab w:val="right" w:pos="850"/>
          <w:tab w:val="right" w:leader="dot" w:pos="8787"/>
          <w:tab w:val="right" w:pos="9638"/>
        </w:tabs>
        <w:spacing w:after="120"/>
        <w:ind w:left="1134" w:hanging="1134"/>
        <w:rPr>
          <w:b/>
        </w:rPr>
      </w:pPr>
      <w:r w:rsidRPr="000C07C2">
        <w:tab/>
      </w:r>
      <w:r w:rsidRPr="000C07C2">
        <w:rPr>
          <w:bCs/>
        </w:rPr>
        <w:t>VI.</w:t>
      </w:r>
      <w:r w:rsidRPr="000C07C2">
        <w:rPr>
          <w:bCs/>
        </w:rPr>
        <w:tab/>
      </w:r>
      <w:r w:rsidRPr="00772F61">
        <w:rPr>
          <w:bCs/>
        </w:rPr>
        <w:t>Modalités de scrutin</w:t>
      </w:r>
      <w:r w:rsidRPr="000C07C2">
        <w:tab/>
      </w:r>
      <w:r w:rsidRPr="000C07C2">
        <w:tab/>
        <w:t>9</w:t>
      </w:r>
    </w:p>
    <w:p w:rsidR="00B1196E" w:rsidRPr="000C07C2" w:rsidRDefault="00E3309C" w:rsidP="00B1196E">
      <w:pPr>
        <w:tabs>
          <w:tab w:val="right" w:leader="dot" w:pos="8787"/>
          <w:tab w:val="right" w:pos="9638"/>
        </w:tabs>
        <w:spacing w:after="120"/>
        <w:ind w:left="1559" w:hanging="425"/>
      </w:pPr>
      <w:r>
        <w:t>Article 2</w:t>
      </w:r>
      <w:r>
        <w:t>2</w:t>
      </w:r>
      <w:r>
        <w:t xml:space="preserve">. </w:t>
      </w:r>
      <w:r w:rsidR="00B1196E" w:rsidRPr="00772F61">
        <w:t>Modalités de scrutin pour un seul poste à pourvoir</w:t>
      </w:r>
      <w:r w:rsidR="00B1196E" w:rsidRPr="000C07C2">
        <w:tab/>
      </w:r>
      <w:r w:rsidR="00B1196E" w:rsidRPr="000C07C2">
        <w:tab/>
        <w:t>9</w:t>
      </w:r>
    </w:p>
    <w:p w:rsidR="00B1196E" w:rsidRPr="000C07C2" w:rsidRDefault="00E3309C" w:rsidP="00B1196E">
      <w:pPr>
        <w:tabs>
          <w:tab w:val="right" w:leader="dot" w:pos="8787"/>
          <w:tab w:val="right" w:pos="9638"/>
        </w:tabs>
        <w:spacing w:after="120"/>
        <w:ind w:left="1559" w:hanging="425"/>
      </w:pPr>
      <w:r>
        <w:t>Article 2</w:t>
      </w:r>
      <w:r>
        <w:t>3</w:t>
      </w:r>
      <w:r>
        <w:t xml:space="preserve">. </w:t>
      </w:r>
      <w:r w:rsidR="00B1196E" w:rsidRPr="00772F61">
        <w:t>Modalités de scrutin pour plusieurs postes à pourvoir</w:t>
      </w:r>
      <w:r w:rsidR="00B1196E" w:rsidRPr="000C07C2">
        <w:tab/>
      </w:r>
      <w:r w:rsidR="00B1196E" w:rsidRPr="000C07C2">
        <w:tab/>
        <w:t>9</w:t>
      </w:r>
    </w:p>
    <w:p w:rsidR="00B1196E" w:rsidRPr="000C07C2" w:rsidRDefault="00B1196E" w:rsidP="00B1196E">
      <w:pPr>
        <w:tabs>
          <w:tab w:val="right" w:pos="850"/>
          <w:tab w:val="right" w:leader="dot" w:pos="8787"/>
          <w:tab w:val="right" w:pos="9638"/>
        </w:tabs>
        <w:spacing w:after="120"/>
        <w:ind w:left="1134" w:hanging="1134"/>
      </w:pPr>
      <w:r w:rsidRPr="000C07C2">
        <w:tab/>
      </w:r>
      <w:r w:rsidRPr="000C07C2">
        <w:rPr>
          <w:bCs/>
        </w:rPr>
        <w:t>VII.</w:t>
      </w:r>
      <w:r w:rsidRPr="000C07C2">
        <w:rPr>
          <w:bCs/>
        </w:rPr>
        <w:tab/>
      </w:r>
      <w:r w:rsidRPr="0086229B">
        <w:rPr>
          <w:bCs/>
        </w:rPr>
        <w:t>Secrétariat</w:t>
      </w:r>
      <w:r w:rsidRPr="000C07C2">
        <w:tab/>
      </w:r>
      <w:r w:rsidRPr="000C07C2">
        <w:tab/>
        <w:t>9</w:t>
      </w:r>
    </w:p>
    <w:p w:rsidR="00B1196E" w:rsidRPr="000C07C2" w:rsidRDefault="00E3309C" w:rsidP="00B1196E">
      <w:pPr>
        <w:tabs>
          <w:tab w:val="right" w:leader="dot" w:pos="8787"/>
          <w:tab w:val="right" w:pos="9638"/>
        </w:tabs>
        <w:spacing w:after="120"/>
        <w:ind w:left="1559" w:hanging="425"/>
      </w:pPr>
      <w:r>
        <w:t>Article 2</w:t>
      </w:r>
      <w:r>
        <w:t>4</w:t>
      </w:r>
      <w:r>
        <w:t xml:space="preserve">. </w:t>
      </w:r>
      <w:r w:rsidR="00B1196E" w:rsidRPr="0086229B">
        <w:t>Services de secrétariat</w:t>
      </w:r>
      <w:r w:rsidR="00B1196E" w:rsidRPr="000C07C2">
        <w:tab/>
      </w:r>
      <w:r w:rsidR="00B1196E" w:rsidRPr="000C07C2">
        <w:tab/>
        <w:t>9</w:t>
      </w:r>
    </w:p>
    <w:p w:rsidR="00B1196E" w:rsidRPr="000C07C2" w:rsidRDefault="00E3309C" w:rsidP="00B1196E">
      <w:pPr>
        <w:tabs>
          <w:tab w:val="right" w:leader="dot" w:pos="8787"/>
          <w:tab w:val="right" w:pos="9638"/>
        </w:tabs>
        <w:spacing w:after="120"/>
        <w:ind w:left="1559" w:hanging="425"/>
      </w:pPr>
      <w:r>
        <w:t>Article 2</w:t>
      </w:r>
      <w:r>
        <w:t>5</w:t>
      </w:r>
      <w:r>
        <w:t xml:space="preserve">. </w:t>
      </w:r>
      <w:r w:rsidR="00B1196E" w:rsidRPr="0086229B">
        <w:t>Devoirs du Secrétaire général</w:t>
      </w:r>
      <w:r w:rsidR="00B1196E" w:rsidRPr="000C07C2">
        <w:tab/>
      </w:r>
      <w:r w:rsidR="00B1196E" w:rsidRPr="000C07C2">
        <w:tab/>
        <w:t>10</w:t>
      </w:r>
    </w:p>
    <w:p w:rsidR="00B1196E" w:rsidRPr="000C07C2" w:rsidRDefault="00E3309C" w:rsidP="00B1196E">
      <w:pPr>
        <w:tabs>
          <w:tab w:val="right" w:leader="dot" w:pos="8787"/>
          <w:tab w:val="right" w:pos="9638"/>
        </w:tabs>
        <w:spacing w:after="120"/>
        <w:ind w:left="1559" w:hanging="425"/>
      </w:pPr>
      <w:r>
        <w:t>Article 2</w:t>
      </w:r>
      <w:r>
        <w:t>6</w:t>
      </w:r>
      <w:r>
        <w:t xml:space="preserve">. </w:t>
      </w:r>
      <w:r w:rsidR="00B1196E" w:rsidRPr="0086229B">
        <w:t>Incidences financière des propositions</w:t>
      </w:r>
      <w:r w:rsidR="00B1196E" w:rsidRPr="000C07C2">
        <w:tab/>
      </w:r>
      <w:r w:rsidR="00B1196E" w:rsidRPr="000C07C2">
        <w:tab/>
        <w:t>10</w:t>
      </w:r>
    </w:p>
    <w:p w:rsidR="00B1196E" w:rsidRPr="000C07C2" w:rsidRDefault="00B1196E" w:rsidP="00B1196E">
      <w:pPr>
        <w:tabs>
          <w:tab w:val="right" w:pos="850"/>
          <w:tab w:val="right" w:leader="dot" w:pos="8787"/>
          <w:tab w:val="right" w:pos="9638"/>
        </w:tabs>
        <w:spacing w:after="120"/>
        <w:ind w:left="1134" w:hanging="1134"/>
      </w:pPr>
      <w:r w:rsidRPr="000C07C2">
        <w:tab/>
      </w:r>
      <w:r w:rsidRPr="000C07C2">
        <w:rPr>
          <w:bCs/>
        </w:rPr>
        <w:t>VIII.</w:t>
      </w:r>
      <w:r w:rsidRPr="000C07C2">
        <w:rPr>
          <w:bCs/>
        </w:rPr>
        <w:tab/>
      </w:r>
      <w:r w:rsidRPr="0086229B">
        <w:rPr>
          <w:bCs/>
        </w:rPr>
        <w:t>Correspondance</w:t>
      </w:r>
      <w:r w:rsidRPr="000C07C2">
        <w:tab/>
      </w:r>
      <w:r w:rsidRPr="000C07C2">
        <w:tab/>
        <w:t>10</w:t>
      </w:r>
    </w:p>
    <w:p w:rsidR="00B1196E" w:rsidRPr="000C07C2" w:rsidRDefault="00E3309C" w:rsidP="00B1196E">
      <w:pPr>
        <w:tabs>
          <w:tab w:val="right" w:leader="dot" w:pos="8787"/>
          <w:tab w:val="right" w:pos="9638"/>
        </w:tabs>
        <w:spacing w:after="120"/>
        <w:ind w:left="1559" w:hanging="425"/>
      </w:pPr>
      <w:r>
        <w:t>Article 2</w:t>
      </w:r>
      <w:r>
        <w:t>7</w:t>
      </w:r>
      <w:r>
        <w:t xml:space="preserve">. </w:t>
      </w:r>
      <w:r w:rsidR="00B1196E" w:rsidRPr="0086229B">
        <w:t>Correspondance reçue et envoyée</w:t>
      </w:r>
      <w:r w:rsidR="00B1196E" w:rsidRPr="000C07C2">
        <w:tab/>
      </w:r>
      <w:r w:rsidR="00B1196E" w:rsidRPr="000C07C2">
        <w:tab/>
        <w:t>10</w:t>
      </w:r>
    </w:p>
    <w:p w:rsidR="00B1196E" w:rsidRPr="000C07C2" w:rsidRDefault="00E3309C" w:rsidP="00B1196E">
      <w:pPr>
        <w:tabs>
          <w:tab w:val="right" w:leader="dot" w:pos="8787"/>
          <w:tab w:val="right" w:pos="9638"/>
        </w:tabs>
        <w:spacing w:after="120"/>
        <w:ind w:left="1559" w:hanging="425"/>
      </w:pPr>
      <w:r>
        <w:t>Article 2</w:t>
      </w:r>
      <w:r>
        <w:t>8</w:t>
      </w:r>
      <w:r>
        <w:t xml:space="preserve">. </w:t>
      </w:r>
      <w:r w:rsidR="00B1196E" w:rsidRPr="00E051B4">
        <w:t>Réunions informelles avec les États parties</w:t>
      </w:r>
      <w:r w:rsidR="00B1196E" w:rsidRPr="000C07C2">
        <w:tab/>
      </w:r>
      <w:r w:rsidR="00B1196E" w:rsidRPr="000C07C2">
        <w:tab/>
        <w:t>10</w:t>
      </w:r>
    </w:p>
    <w:p w:rsidR="00B1196E" w:rsidRPr="000C07C2" w:rsidRDefault="00B1196E" w:rsidP="0036005E">
      <w:pPr>
        <w:keepNext/>
        <w:tabs>
          <w:tab w:val="right" w:pos="850"/>
          <w:tab w:val="right" w:leader="dot" w:pos="8787"/>
          <w:tab w:val="right" w:pos="9638"/>
        </w:tabs>
        <w:spacing w:after="120"/>
        <w:ind w:left="1134" w:hanging="1134"/>
      </w:pPr>
      <w:r w:rsidRPr="000C07C2">
        <w:tab/>
      </w:r>
      <w:r w:rsidRPr="000C07C2">
        <w:rPr>
          <w:bCs/>
        </w:rPr>
        <w:t>IX.</w:t>
      </w:r>
      <w:r w:rsidRPr="000C07C2">
        <w:rPr>
          <w:bCs/>
        </w:rPr>
        <w:tab/>
      </w:r>
      <w:r w:rsidRPr="00E051B4">
        <w:rPr>
          <w:bCs/>
        </w:rPr>
        <w:t>Langues</w:t>
      </w:r>
      <w:r w:rsidRPr="000C07C2">
        <w:tab/>
      </w:r>
      <w:r w:rsidRPr="000C07C2">
        <w:tab/>
        <w:t>11</w:t>
      </w:r>
    </w:p>
    <w:p w:rsidR="00B1196E" w:rsidRPr="000C07C2" w:rsidRDefault="0019320E" w:rsidP="00B1196E">
      <w:pPr>
        <w:tabs>
          <w:tab w:val="right" w:leader="dot" w:pos="8787"/>
          <w:tab w:val="right" w:pos="9638"/>
        </w:tabs>
        <w:spacing w:after="120"/>
        <w:ind w:left="1559" w:hanging="425"/>
      </w:pPr>
      <w:r>
        <w:t>Article 2</w:t>
      </w:r>
      <w:r>
        <w:t>9</w:t>
      </w:r>
      <w:r>
        <w:t xml:space="preserve">. </w:t>
      </w:r>
      <w:r w:rsidR="00B1196E" w:rsidRPr="00E051B4">
        <w:t>Langues officielles et langues de travail</w:t>
      </w:r>
      <w:r w:rsidR="00B1196E" w:rsidRPr="000C07C2">
        <w:tab/>
      </w:r>
      <w:r w:rsidR="00B1196E" w:rsidRPr="000C07C2">
        <w:tab/>
        <w:t>11</w:t>
      </w:r>
    </w:p>
    <w:p w:rsidR="00B1196E" w:rsidRPr="000C07C2" w:rsidRDefault="00B1196E" w:rsidP="00B1196E">
      <w:pPr>
        <w:tabs>
          <w:tab w:val="right" w:pos="850"/>
          <w:tab w:val="right" w:leader="dot" w:pos="8787"/>
          <w:tab w:val="right" w:pos="9638"/>
        </w:tabs>
        <w:spacing w:after="120"/>
        <w:ind w:left="1134" w:hanging="1134"/>
        <w:rPr>
          <w:b/>
        </w:rPr>
      </w:pPr>
      <w:r w:rsidRPr="000C07C2">
        <w:tab/>
      </w:r>
      <w:r w:rsidRPr="000C07C2">
        <w:rPr>
          <w:bCs/>
        </w:rPr>
        <w:t>X.</w:t>
      </w:r>
      <w:r w:rsidRPr="000C07C2">
        <w:rPr>
          <w:bCs/>
        </w:rPr>
        <w:tab/>
      </w:r>
      <w:r w:rsidRPr="00E051B4">
        <w:rPr>
          <w:bCs/>
        </w:rPr>
        <w:t>Confidentialité</w:t>
      </w:r>
      <w:r w:rsidRPr="000C07C2">
        <w:tab/>
      </w:r>
      <w:r w:rsidRPr="000C07C2">
        <w:tab/>
        <w:t>11</w:t>
      </w:r>
    </w:p>
    <w:p w:rsidR="00B1196E" w:rsidRPr="000C07C2" w:rsidRDefault="0019320E" w:rsidP="00B1196E">
      <w:pPr>
        <w:tabs>
          <w:tab w:val="right" w:leader="dot" w:pos="8787"/>
          <w:tab w:val="right" w:pos="9638"/>
        </w:tabs>
        <w:spacing w:after="120"/>
        <w:ind w:left="1559" w:hanging="425"/>
      </w:pPr>
      <w:r>
        <w:t xml:space="preserve">Article </w:t>
      </w:r>
      <w:r>
        <w:t>3</w:t>
      </w:r>
      <w:r>
        <w:t xml:space="preserve">0. </w:t>
      </w:r>
      <w:r w:rsidR="00B1196E" w:rsidRPr="00E051B4">
        <w:t>Séances à huis clos</w:t>
      </w:r>
      <w:r w:rsidR="00B1196E" w:rsidRPr="000C07C2">
        <w:tab/>
      </w:r>
      <w:r w:rsidR="00B1196E" w:rsidRPr="000C07C2">
        <w:tab/>
        <w:t>11</w:t>
      </w:r>
    </w:p>
    <w:p w:rsidR="00B1196E" w:rsidRPr="000C07C2" w:rsidRDefault="0019320E" w:rsidP="00B1196E">
      <w:pPr>
        <w:tabs>
          <w:tab w:val="right" w:leader="dot" w:pos="8787"/>
          <w:tab w:val="right" w:pos="9638"/>
        </w:tabs>
        <w:spacing w:after="120"/>
        <w:ind w:left="1559" w:hanging="425"/>
      </w:pPr>
      <w:r>
        <w:t>Article 3</w:t>
      </w:r>
      <w:r>
        <w:t>1</w:t>
      </w:r>
      <w:r>
        <w:t xml:space="preserve">. </w:t>
      </w:r>
      <w:r w:rsidR="00B1196E" w:rsidRPr="00E051B4">
        <w:t>Documents</w:t>
      </w:r>
      <w:r w:rsidR="00B1196E" w:rsidRPr="000C07C2">
        <w:tab/>
      </w:r>
      <w:r w:rsidR="00B1196E" w:rsidRPr="000C07C2">
        <w:tab/>
        <w:t>11</w:t>
      </w:r>
    </w:p>
    <w:p w:rsidR="00B1196E" w:rsidRPr="000C07C2" w:rsidRDefault="00B1196E" w:rsidP="00B1196E">
      <w:pPr>
        <w:tabs>
          <w:tab w:val="right" w:pos="850"/>
          <w:tab w:val="right" w:leader="dot" w:pos="8787"/>
          <w:tab w:val="right" w:pos="9638"/>
        </w:tabs>
        <w:spacing w:after="120"/>
        <w:ind w:left="1134" w:hanging="1134"/>
      </w:pPr>
      <w:r w:rsidRPr="000C07C2">
        <w:rPr>
          <w:b/>
        </w:rPr>
        <w:tab/>
      </w:r>
      <w:r w:rsidRPr="000C07C2">
        <w:rPr>
          <w:bCs/>
        </w:rPr>
        <w:t>XI.</w:t>
      </w:r>
      <w:r w:rsidRPr="000C07C2">
        <w:rPr>
          <w:bCs/>
        </w:rPr>
        <w:tab/>
      </w:r>
      <w:r w:rsidRPr="00E051B4">
        <w:rPr>
          <w:bCs/>
        </w:rPr>
        <w:t>Documentation</w:t>
      </w:r>
      <w:r w:rsidRPr="000C07C2">
        <w:tab/>
      </w:r>
      <w:r w:rsidRPr="000C07C2">
        <w:tab/>
        <w:t>11</w:t>
      </w:r>
    </w:p>
    <w:p w:rsidR="00B1196E" w:rsidRPr="000C07C2" w:rsidRDefault="0019320E" w:rsidP="00B1196E">
      <w:pPr>
        <w:tabs>
          <w:tab w:val="right" w:leader="dot" w:pos="8787"/>
          <w:tab w:val="right" w:pos="9638"/>
        </w:tabs>
        <w:spacing w:after="120"/>
        <w:ind w:left="1559" w:hanging="425"/>
      </w:pPr>
      <w:r>
        <w:t>Article 3</w:t>
      </w:r>
      <w:r>
        <w:t>2</w:t>
      </w:r>
      <w:r>
        <w:t xml:space="preserve">. </w:t>
      </w:r>
      <w:r w:rsidR="00B1196E" w:rsidRPr="00E051B4">
        <w:t>Travaux du Sous-Comité et décisions adoptées par le Sous-Comité</w:t>
      </w:r>
      <w:r w:rsidR="00B1196E" w:rsidRPr="000C07C2">
        <w:tab/>
      </w:r>
      <w:r w:rsidR="00B1196E" w:rsidRPr="000C07C2">
        <w:tab/>
        <w:t>11</w:t>
      </w:r>
    </w:p>
    <w:p w:rsidR="00B1196E" w:rsidRPr="000C07C2" w:rsidRDefault="0019320E" w:rsidP="00B1196E">
      <w:pPr>
        <w:tabs>
          <w:tab w:val="right" w:leader="dot" w:pos="8787"/>
          <w:tab w:val="right" w:pos="9638"/>
        </w:tabs>
        <w:spacing w:after="120"/>
        <w:ind w:left="1559" w:hanging="425"/>
      </w:pPr>
      <w:r>
        <w:t>Article 3</w:t>
      </w:r>
      <w:r>
        <w:t>3</w:t>
      </w:r>
      <w:r>
        <w:t xml:space="preserve">. </w:t>
      </w:r>
      <w:r w:rsidR="00B1196E" w:rsidRPr="00E051B4">
        <w:t>Rapport annuel</w:t>
      </w:r>
      <w:r w:rsidR="00B1196E" w:rsidRPr="000C07C2">
        <w:tab/>
      </w:r>
      <w:r w:rsidR="00B1196E" w:rsidRPr="000C07C2">
        <w:tab/>
        <w:t>11</w:t>
      </w:r>
    </w:p>
    <w:p w:rsidR="00B1196E" w:rsidRPr="000C07C2" w:rsidRDefault="0019320E" w:rsidP="00B1196E">
      <w:pPr>
        <w:tabs>
          <w:tab w:val="right" w:leader="dot" w:pos="8787"/>
          <w:tab w:val="right" w:pos="9638"/>
        </w:tabs>
        <w:spacing w:after="120"/>
        <w:ind w:left="1559" w:hanging="425"/>
      </w:pPr>
      <w:r>
        <w:t>Article 3</w:t>
      </w:r>
      <w:r>
        <w:t>4</w:t>
      </w:r>
      <w:r>
        <w:t xml:space="preserve">. </w:t>
      </w:r>
      <w:r w:rsidR="00B1196E" w:rsidRPr="00E051B4">
        <w:t>D</w:t>
      </w:r>
      <w:r w:rsidR="00EB6982">
        <w:t>irectives du Sous-</w:t>
      </w:r>
      <w:r w:rsidR="00B1196E" w:rsidRPr="00E051B4">
        <w:t>Comité concernant les visites</w:t>
      </w:r>
      <w:r w:rsidR="00B1196E" w:rsidRPr="000C07C2">
        <w:tab/>
      </w:r>
      <w:r w:rsidR="00B1196E" w:rsidRPr="000C07C2">
        <w:tab/>
        <w:t>12</w:t>
      </w:r>
    </w:p>
    <w:p w:rsidR="00B1196E" w:rsidRPr="000C07C2" w:rsidRDefault="0019320E" w:rsidP="00B1196E">
      <w:pPr>
        <w:tabs>
          <w:tab w:val="right" w:leader="dot" w:pos="8787"/>
          <w:tab w:val="right" w:pos="9638"/>
        </w:tabs>
        <w:spacing w:after="120"/>
        <w:ind w:left="1559" w:hanging="425"/>
      </w:pPr>
      <w:r>
        <w:t>Article 3</w:t>
      </w:r>
      <w:r>
        <w:t>5</w:t>
      </w:r>
      <w:r>
        <w:t xml:space="preserve">. </w:t>
      </w:r>
      <w:r w:rsidR="00B1196E" w:rsidRPr="00E051B4">
        <w:t>Observations générales et autres formes de déclaration</w:t>
      </w:r>
      <w:r w:rsidR="00B1196E" w:rsidRPr="000C07C2">
        <w:tab/>
      </w:r>
      <w:r w:rsidR="00B1196E" w:rsidRPr="000C07C2">
        <w:tab/>
        <w:t>12</w:t>
      </w:r>
    </w:p>
    <w:p w:rsidR="00B1196E" w:rsidRPr="000C07C2" w:rsidRDefault="00B1196E" w:rsidP="00B1196E">
      <w:pPr>
        <w:tabs>
          <w:tab w:val="right" w:pos="850"/>
          <w:tab w:val="right" w:leader="dot" w:pos="8787"/>
          <w:tab w:val="right" w:pos="9638"/>
        </w:tabs>
        <w:spacing w:after="120"/>
        <w:ind w:left="1134" w:hanging="1134"/>
      </w:pPr>
      <w:r w:rsidRPr="000C07C2">
        <w:tab/>
      </w:r>
      <w:r w:rsidRPr="000C07C2">
        <w:rPr>
          <w:bCs/>
        </w:rPr>
        <w:t>XII.</w:t>
      </w:r>
      <w:r w:rsidRPr="000C07C2">
        <w:rPr>
          <w:bCs/>
        </w:rPr>
        <w:tab/>
      </w:r>
      <w:r w:rsidRPr="00E051B4">
        <w:rPr>
          <w:lang w:val="fr-FR"/>
        </w:rPr>
        <w:t>Conduite des débats</w:t>
      </w:r>
      <w:r w:rsidRPr="000C07C2">
        <w:tab/>
      </w:r>
      <w:r w:rsidRPr="000C07C2">
        <w:tab/>
        <w:t>12</w:t>
      </w:r>
    </w:p>
    <w:p w:rsidR="00B1196E" w:rsidRPr="000C07C2" w:rsidRDefault="007E5A0D" w:rsidP="00B1196E">
      <w:pPr>
        <w:tabs>
          <w:tab w:val="right" w:leader="dot" w:pos="8787"/>
          <w:tab w:val="right" w:pos="9638"/>
        </w:tabs>
        <w:spacing w:after="120"/>
        <w:ind w:left="1559" w:hanging="425"/>
      </w:pPr>
      <w:r>
        <w:t>Article 3</w:t>
      </w:r>
      <w:r>
        <w:t>6</w:t>
      </w:r>
      <w:r>
        <w:t xml:space="preserve">. </w:t>
      </w:r>
      <w:r w:rsidR="00B1196E" w:rsidRPr="00E051B4">
        <w:t>Quorum</w:t>
      </w:r>
      <w:r w:rsidR="00B1196E" w:rsidRPr="000C07C2">
        <w:tab/>
      </w:r>
      <w:r w:rsidR="00B1196E" w:rsidRPr="000C07C2">
        <w:tab/>
        <w:t>12</w:t>
      </w:r>
    </w:p>
    <w:p w:rsidR="00B1196E" w:rsidRPr="000C07C2" w:rsidRDefault="007E5A0D" w:rsidP="00B1196E">
      <w:pPr>
        <w:tabs>
          <w:tab w:val="right" w:leader="dot" w:pos="8787"/>
          <w:tab w:val="right" w:pos="9638"/>
        </w:tabs>
        <w:spacing w:after="120"/>
        <w:ind w:left="1559" w:hanging="425"/>
      </w:pPr>
      <w:r>
        <w:t>Article 3</w:t>
      </w:r>
      <w:r>
        <w:t>7</w:t>
      </w:r>
      <w:r>
        <w:t xml:space="preserve">. </w:t>
      </w:r>
      <w:r w:rsidR="00B1196E" w:rsidRPr="00E051B4">
        <w:t>Adoption des décisions</w:t>
      </w:r>
      <w:r w:rsidR="00B1196E" w:rsidRPr="000C07C2">
        <w:tab/>
      </w:r>
      <w:r w:rsidR="00B1196E" w:rsidRPr="000C07C2">
        <w:tab/>
        <w:t>12</w:t>
      </w:r>
    </w:p>
    <w:p w:rsidR="00B1196E" w:rsidRPr="000C07C2" w:rsidRDefault="007E5A0D" w:rsidP="00B1196E">
      <w:pPr>
        <w:tabs>
          <w:tab w:val="right" w:leader="dot" w:pos="8787"/>
          <w:tab w:val="right" w:pos="9638"/>
        </w:tabs>
        <w:spacing w:after="120"/>
        <w:ind w:left="1559" w:hanging="425"/>
      </w:pPr>
      <w:r>
        <w:t>Article 3</w:t>
      </w:r>
      <w:r>
        <w:t>8</w:t>
      </w:r>
      <w:r>
        <w:t xml:space="preserve">. </w:t>
      </w:r>
      <w:r w:rsidR="00B1196E" w:rsidRPr="00E051B4">
        <w:t>Groupes de travail et rapporteurs</w:t>
      </w:r>
      <w:r w:rsidR="00B1196E" w:rsidRPr="000C07C2">
        <w:tab/>
      </w:r>
      <w:r w:rsidR="00B1196E" w:rsidRPr="000C07C2">
        <w:tab/>
        <w:t>12</w:t>
      </w:r>
    </w:p>
    <w:p w:rsidR="00B1196E" w:rsidRPr="000C07C2" w:rsidRDefault="007E5A0D" w:rsidP="00B1196E">
      <w:pPr>
        <w:tabs>
          <w:tab w:val="right" w:leader="dot" w:pos="8787"/>
          <w:tab w:val="right" w:pos="9638"/>
        </w:tabs>
        <w:spacing w:after="120"/>
        <w:ind w:left="1559" w:hanging="425"/>
      </w:pPr>
      <w:r>
        <w:t>Article 3</w:t>
      </w:r>
      <w:r>
        <w:t>9</w:t>
      </w:r>
      <w:r>
        <w:t xml:space="preserve">. </w:t>
      </w:r>
      <w:r w:rsidR="00B1196E" w:rsidRPr="00E051B4">
        <w:t>Équipes régionales et rapporteurs de pays</w:t>
      </w:r>
      <w:r w:rsidR="00B1196E" w:rsidRPr="000C07C2">
        <w:tab/>
      </w:r>
      <w:r w:rsidR="00B1196E" w:rsidRPr="000C07C2">
        <w:tab/>
        <w:t>12</w:t>
      </w:r>
    </w:p>
    <w:p w:rsidR="00B1196E" w:rsidRPr="000C07C2" w:rsidRDefault="007E5A0D" w:rsidP="00B1196E">
      <w:pPr>
        <w:tabs>
          <w:tab w:val="right" w:leader="dot" w:pos="8787"/>
          <w:tab w:val="right" w:pos="9638"/>
        </w:tabs>
        <w:spacing w:after="120"/>
        <w:ind w:left="1559" w:hanging="425"/>
      </w:pPr>
      <w:r>
        <w:t xml:space="preserve">Article </w:t>
      </w:r>
      <w:r>
        <w:t>40</w:t>
      </w:r>
      <w:r>
        <w:t xml:space="preserve">. </w:t>
      </w:r>
      <w:r w:rsidR="00B1196E" w:rsidRPr="00E051B4">
        <w:t>Rapporteur et coordonnateurs chargés de la question des représailles</w:t>
      </w:r>
      <w:r w:rsidR="00B1196E" w:rsidRPr="000C07C2">
        <w:tab/>
      </w:r>
      <w:r w:rsidR="00B1196E" w:rsidRPr="000C07C2">
        <w:tab/>
        <w:t>12</w:t>
      </w:r>
    </w:p>
    <w:p w:rsidR="00B1196E" w:rsidRPr="000C07C2" w:rsidRDefault="00B1196E" w:rsidP="00B1196E">
      <w:pPr>
        <w:tabs>
          <w:tab w:val="right" w:pos="850"/>
          <w:tab w:val="right" w:leader="dot" w:pos="8787"/>
          <w:tab w:val="right" w:pos="9638"/>
        </w:tabs>
        <w:spacing w:after="120"/>
        <w:ind w:left="1134" w:hanging="1134"/>
        <w:rPr>
          <w:b/>
        </w:rPr>
      </w:pPr>
      <w:r w:rsidRPr="000C07C2">
        <w:tab/>
      </w:r>
      <w:r w:rsidRPr="000C07C2">
        <w:rPr>
          <w:bCs/>
        </w:rPr>
        <w:t>XIII.</w:t>
      </w:r>
      <w:r w:rsidRPr="000C07C2">
        <w:rPr>
          <w:bCs/>
        </w:rPr>
        <w:tab/>
      </w:r>
      <w:r w:rsidRPr="00E051B4">
        <w:rPr>
          <w:bCs/>
        </w:rPr>
        <w:t>Mécanismes nationaux de prévention</w:t>
      </w:r>
      <w:r w:rsidRPr="000C07C2">
        <w:tab/>
      </w:r>
      <w:r w:rsidRPr="000C07C2">
        <w:tab/>
        <w:t>13</w:t>
      </w:r>
    </w:p>
    <w:p w:rsidR="00B1196E" w:rsidRPr="000C07C2" w:rsidRDefault="007E5A0D" w:rsidP="00A96E3D">
      <w:pPr>
        <w:tabs>
          <w:tab w:val="left" w:pos="2058"/>
          <w:tab w:val="right" w:leader="dot" w:pos="8787"/>
          <w:tab w:val="right" w:pos="9638"/>
        </w:tabs>
        <w:spacing w:after="120"/>
        <w:ind w:left="2058" w:hanging="924"/>
      </w:pPr>
      <w:r>
        <w:t>Article 4</w:t>
      </w:r>
      <w:r w:rsidR="00A96E3D">
        <w:t>1</w:t>
      </w:r>
      <w:r>
        <w:t>.</w:t>
      </w:r>
      <w:r>
        <w:tab/>
      </w:r>
      <w:r w:rsidR="00B1196E">
        <w:t>Relations avec les États parties en ce qui concerne la mise en place</w:t>
      </w:r>
      <w:r w:rsidR="00B1196E">
        <w:br/>
        <w:t>ou la désignation ainsi que l’administration et le fonctionnement</w:t>
      </w:r>
      <w:r w:rsidR="00B1196E">
        <w:br/>
        <w:t>des mécanismes nationaux de prévention</w:t>
      </w:r>
      <w:r w:rsidR="00B1196E" w:rsidRPr="000C07C2">
        <w:tab/>
      </w:r>
      <w:r w:rsidR="00B1196E" w:rsidRPr="000C07C2">
        <w:tab/>
        <w:t>13</w:t>
      </w:r>
    </w:p>
    <w:p w:rsidR="00B1196E" w:rsidRPr="000C07C2" w:rsidRDefault="007E5A0D" w:rsidP="00B1196E">
      <w:pPr>
        <w:tabs>
          <w:tab w:val="right" w:leader="dot" w:pos="8787"/>
          <w:tab w:val="right" w:pos="9638"/>
        </w:tabs>
        <w:spacing w:after="120"/>
        <w:ind w:left="1559" w:hanging="425"/>
      </w:pPr>
      <w:r>
        <w:t>Article 4</w:t>
      </w:r>
      <w:r w:rsidR="00A96E3D">
        <w:t>2</w:t>
      </w:r>
      <w:r>
        <w:t xml:space="preserve">. </w:t>
      </w:r>
      <w:r w:rsidR="00B1196E" w:rsidRPr="001C0BC5">
        <w:t>Collaboration avec les mécanismes nationaux de prévention</w:t>
      </w:r>
      <w:r w:rsidR="00B1196E" w:rsidRPr="000C07C2">
        <w:tab/>
      </w:r>
      <w:r w:rsidR="00B1196E" w:rsidRPr="000C07C2">
        <w:tab/>
        <w:t>13</w:t>
      </w:r>
    </w:p>
    <w:p w:rsidR="00B1196E" w:rsidRPr="000C07C2" w:rsidRDefault="00B1196E" w:rsidP="00B1196E">
      <w:pPr>
        <w:tabs>
          <w:tab w:val="right" w:pos="850"/>
          <w:tab w:val="right" w:leader="dot" w:pos="8787"/>
          <w:tab w:val="right" w:pos="9638"/>
        </w:tabs>
        <w:spacing w:after="120"/>
        <w:ind w:left="1134" w:hanging="1134"/>
        <w:rPr>
          <w:b/>
        </w:rPr>
      </w:pPr>
      <w:r w:rsidRPr="000C07C2">
        <w:rPr>
          <w:b/>
        </w:rPr>
        <w:tab/>
      </w:r>
      <w:r w:rsidRPr="000C07C2">
        <w:rPr>
          <w:bCs/>
        </w:rPr>
        <w:t>XIV.</w:t>
      </w:r>
      <w:r w:rsidRPr="000C07C2">
        <w:rPr>
          <w:bCs/>
        </w:rPr>
        <w:tab/>
      </w:r>
      <w:r w:rsidRPr="001C0BC5">
        <w:rPr>
          <w:bCs/>
        </w:rPr>
        <w:t xml:space="preserve">Coopération avec les organes et mécanismes de l’Organisation des Nations Unies </w:t>
      </w:r>
      <w:r>
        <w:rPr>
          <w:bCs/>
        </w:rPr>
        <w:br/>
      </w:r>
      <w:r w:rsidRPr="001C0BC5">
        <w:rPr>
          <w:bCs/>
        </w:rPr>
        <w:t>et d’autres organisations ou organismes nationaux, régionaux et internationaux</w:t>
      </w:r>
      <w:r w:rsidRPr="000C07C2">
        <w:rPr>
          <w:bCs/>
        </w:rPr>
        <w:tab/>
      </w:r>
      <w:r w:rsidRPr="000C07C2">
        <w:tab/>
        <w:t>13</w:t>
      </w:r>
    </w:p>
    <w:p w:rsidR="00B1196E" w:rsidRPr="000C07C2" w:rsidRDefault="007E5A0D" w:rsidP="00B1196E">
      <w:pPr>
        <w:tabs>
          <w:tab w:val="right" w:leader="dot" w:pos="8787"/>
          <w:tab w:val="right" w:pos="9638"/>
        </w:tabs>
        <w:spacing w:after="120"/>
        <w:ind w:left="1559" w:hanging="425"/>
      </w:pPr>
      <w:r>
        <w:t>Article 4</w:t>
      </w:r>
      <w:r w:rsidR="00A96E3D">
        <w:t>3</w:t>
      </w:r>
      <w:r>
        <w:t xml:space="preserve">. </w:t>
      </w:r>
      <w:r w:rsidR="00B1196E" w:rsidRPr="00FC4C37">
        <w:t>Coopération avec le Comité contre la torture</w:t>
      </w:r>
      <w:r w:rsidR="00B1196E" w:rsidRPr="000C07C2">
        <w:tab/>
      </w:r>
      <w:r w:rsidR="00B1196E" w:rsidRPr="000C07C2">
        <w:tab/>
        <w:t>13</w:t>
      </w:r>
    </w:p>
    <w:p w:rsidR="00B1196E" w:rsidRPr="000C07C2" w:rsidRDefault="007E5A0D" w:rsidP="00B1196E">
      <w:pPr>
        <w:tabs>
          <w:tab w:val="right" w:leader="dot" w:pos="8787"/>
          <w:tab w:val="right" w:pos="9638"/>
        </w:tabs>
        <w:spacing w:after="120"/>
        <w:ind w:left="1559" w:hanging="425"/>
      </w:pPr>
      <w:r>
        <w:t>Article 4</w:t>
      </w:r>
      <w:r w:rsidR="00A96E3D">
        <w:t>4</w:t>
      </w:r>
      <w:r>
        <w:t xml:space="preserve">. </w:t>
      </w:r>
      <w:r w:rsidR="00B1196E" w:rsidRPr="00FC4C37">
        <w:t>Coopération avec d’autres organes</w:t>
      </w:r>
      <w:r w:rsidR="00B1196E" w:rsidRPr="000C07C2">
        <w:tab/>
      </w:r>
      <w:r w:rsidR="00B1196E" w:rsidRPr="000C07C2">
        <w:tab/>
        <w:t>1</w:t>
      </w:r>
      <w:r w:rsidR="00B1196E">
        <w:t>4</w:t>
      </w:r>
    </w:p>
    <w:p w:rsidR="00B1196E" w:rsidRPr="000C07C2" w:rsidRDefault="00B1196E" w:rsidP="00B1196E">
      <w:pPr>
        <w:tabs>
          <w:tab w:val="right" w:pos="850"/>
          <w:tab w:val="right" w:leader="dot" w:pos="8787"/>
          <w:tab w:val="right" w:pos="9638"/>
        </w:tabs>
        <w:spacing w:after="120"/>
        <w:ind w:left="1134" w:hanging="1134"/>
        <w:rPr>
          <w:b/>
        </w:rPr>
      </w:pPr>
      <w:r w:rsidRPr="000C07C2">
        <w:tab/>
      </w:r>
      <w:r w:rsidRPr="000C07C2">
        <w:rPr>
          <w:bCs/>
        </w:rPr>
        <w:t>XV.</w:t>
      </w:r>
      <w:r w:rsidRPr="000C07C2">
        <w:rPr>
          <w:bCs/>
        </w:rPr>
        <w:tab/>
      </w:r>
      <w:r w:rsidRPr="00FC4C37">
        <w:rPr>
          <w:bCs/>
        </w:rPr>
        <w:t>Interprétation</w:t>
      </w:r>
      <w:r w:rsidRPr="000C07C2">
        <w:tab/>
      </w:r>
      <w:r w:rsidRPr="000C07C2">
        <w:tab/>
        <w:t>14</w:t>
      </w:r>
    </w:p>
    <w:p w:rsidR="00B1196E" w:rsidRPr="000C07C2" w:rsidRDefault="007E5A0D" w:rsidP="00B1196E">
      <w:pPr>
        <w:tabs>
          <w:tab w:val="right" w:leader="dot" w:pos="8787"/>
          <w:tab w:val="right" w:pos="9638"/>
        </w:tabs>
        <w:spacing w:after="120"/>
        <w:ind w:left="1559" w:hanging="425"/>
      </w:pPr>
      <w:r>
        <w:t>Article 4</w:t>
      </w:r>
      <w:r w:rsidR="00A96E3D">
        <w:t>5</w:t>
      </w:r>
      <w:r>
        <w:t xml:space="preserve">. </w:t>
      </w:r>
      <w:r w:rsidR="00B1196E" w:rsidRPr="00FC4C37">
        <w:t xml:space="preserve">Interprétation du </w:t>
      </w:r>
      <w:r w:rsidR="003E2322">
        <w:t>règlement</w:t>
      </w:r>
      <w:r w:rsidR="00B1196E" w:rsidRPr="00FC4C37">
        <w:t xml:space="preserve"> intérieur</w:t>
      </w:r>
      <w:r w:rsidR="00B1196E" w:rsidRPr="000C07C2">
        <w:tab/>
      </w:r>
      <w:r w:rsidR="00B1196E" w:rsidRPr="000C07C2">
        <w:tab/>
        <w:t>14</w:t>
      </w:r>
    </w:p>
    <w:p w:rsidR="00B1196E" w:rsidRPr="000C07C2" w:rsidRDefault="00B1196E" w:rsidP="00B1196E">
      <w:pPr>
        <w:tabs>
          <w:tab w:val="right" w:pos="850"/>
          <w:tab w:val="right" w:leader="dot" w:pos="8787"/>
          <w:tab w:val="right" w:pos="9638"/>
        </w:tabs>
        <w:spacing w:after="120"/>
        <w:ind w:left="1134" w:hanging="1134"/>
        <w:rPr>
          <w:b/>
        </w:rPr>
      </w:pPr>
      <w:r w:rsidRPr="000C07C2">
        <w:tab/>
      </w:r>
      <w:r w:rsidRPr="000C07C2">
        <w:rPr>
          <w:bCs/>
        </w:rPr>
        <w:t>XVI.</w:t>
      </w:r>
      <w:r w:rsidRPr="000C07C2">
        <w:rPr>
          <w:bCs/>
        </w:rPr>
        <w:tab/>
      </w:r>
      <w:r w:rsidRPr="00FC4C37">
        <w:rPr>
          <w:bCs/>
        </w:rPr>
        <w:t xml:space="preserve">Modification du </w:t>
      </w:r>
      <w:r w:rsidR="003E2322">
        <w:rPr>
          <w:bCs/>
        </w:rPr>
        <w:t>règlement</w:t>
      </w:r>
      <w:r w:rsidRPr="00FC4C37">
        <w:rPr>
          <w:bCs/>
        </w:rPr>
        <w:t xml:space="preserve"> intérieur et des règlements complémentaires</w:t>
      </w:r>
      <w:r w:rsidRPr="000C07C2">
        <w:rPr>
          <w:bCs/>
        </w:rPr>
        <w:tab/>
      </w:r>
      <w:r w:rsidRPr="000C07C2">
        <w:tab/>
        <w:t>14</w:t>
      </w:r>
    </w:p>
    <w:p w:rsidR="00B1196E" w:rsidRPr="000C07C2" w:rsidRDefault="00A96E3D" w:rsidP="00B1196E">
      <w:pPr>
        <w:tabs>
          <w:tab w:val="right" w:leader="dot" w:pos="8787"/>
          <w:tab w:val="right" w:pos="9638"/>
        </w:tabs>
        <w:spacing w:after="120"/>
        <w:ind w:left="1559" w:hanging="425"/>
      </w:pPr>
      <w:r>
        <w:t>Article 4</w:t>
      </w:r>
      <w:r>
        <w:t>6</w:t>
      </w:r>
      <w:r>
        <w:t xml:space="preserve">. </w:t>
      </w:r>
      <w:r w:rsidR="00B1196E" w:rsidRPr="00FC4C37">
        <w:t>Suspension</w:t>
      </w:r>
      <w:r w:rsidR="00B1196E" w:rsidRPr="000C07C2">
        <w:tab/>
      </w:r>
      <w:r w:rsidR="00B1196E" w:rsidRPr="000C07C2">
        <w:tab/>
        <w:t>14</w:t>
      </w:r>
    </w:p>
    <w:p w:rsidR="00B1196E" w:rsidRPr="000C07C2" w:rsidRDefault="00A96E3D" w:rsidP="00B1196E">
      <w:pPr>
        <w:tabs>
          <w:tab w:val="right" w:leader="dot" w:pos="8787"/>
          <w:tab w:val="right" w:pos="9638"/>
        </w:tabs>
        <w:spacing w:after="120"/>
        <w:ind w:left="1559" w:hanging="425"/>
      </w:pPr>
      <w:r>
        <w:t>Article 4</w:t>
      </w:r>
      <w:r>
        <w:t>7</w:t>
      </w:r>
      <w:r>
        <w:t xml:space="preserve">. </w:t>
      </w:r>
      <w:r w:rsidR="00B1196E" w:rsidRPr="00FC4C37">
        <w:t>Modifications</w:t>
      </w:r>
      <w:r w:rsidR="00B1196E" w:rsidRPr="000C07C2">
        <w:tab/>
      </w:r>
      <w:r w:rsidR="00B1196E" w:rsidRPr="000C07C2">
        <w:tab/>
        <w:t>14</w:t>
      </w:r>
    </w:p>
    <w:p w:rsidR="00B1196E" w:rsidRPr="000C07C2" w:rsidRDefault="00A96E3D" w:rsidP="00B1196E">
      <w:pPr>
        <w:tabs>
          <w:tab w:val="right" w:leader="dot" w:pos="8787"/>
          <w:tab w:val="right" w:pos="9638"/>
        </w:tabs>
        <w:spacing w:after="120"/>
        <w:ind w:left="1559" w:hanging="425"/>
      </w:pPr>
      <w:r>
        <w:t>Article 4</w:t>
      </w:r>
      <w:r>
        <w:t>8</w:t>
      </w:r>
      <w:r>
        <w:t xml:space="preserve">. </w:t>
      </w:r>
      <w:r w:rsidR="00B1196E" w:rsidRPr="00FC4C37">
        <w:t>Documents complémentaires</w:t>
      </w:r>
      <w:r w:rsidR="00B1196E" w:rsidRPr="000C07C2">
        <w:tab/>
      </w:r>
      <w:r w:rsidR="00B1196E" w:rsidRPr="000C07C2">
        <w:tab/>
        <w:t>14</w:t>
      </w:r>
    </w:p>
    <w:p w:rsidR="00CA3217" w:rsidRPr="00FB293B" w:rsidRDefault="00FB293B" w:rsidP="00FB293B">
      <w:pPr>
        <w:pStyle w:val="HChG"/>
        <w:rPr>
          <w:sz w:val="20"/>
        </w:rPr>
      </w:pPr>
      <w:r>
        <w:br w:type="page"/>
      </w:r>
      <w:r w:rsidR="00CA3217" w:rsidRPr="007E7FEF">
        <w:rPr>
          <w:lang w:val="fr-FR"/>
        </w:rPr>
        <w:tab/>
        <w:t>I.</w:t>
      </w:r>
      <w:r w:rsidR="00CA3217" w:rsidRPr="007E7FEF">
        <w:rPr>
          <w:lang w:val="fr-FR"/>
        </w:rPr>
        <w:tab/>
        <w:t>Sessions</w:t>
      </w:r>
    </w:p>
    <w:p w:rsidR="00CA3217" w:rsidRPr="007E7FEF" w:rsidRDefault="00CA3217" w:rsidP="001B7C65">
      <w:pPr>
        <w:pStyle w:val="H23G"/>
        <w:spacing w:before="0" w:line="240" w:lineRule="atLeast"/>
        <w:rPr>
          <w:lang w:val="fr-FR"/>
        </w:rPr>
      </w:pPr>
      <w:r w:rsidRPr="007E7FEF">
        <w:rPr>
          <w:lang w:val="fr-FR"/>
        </w:rPr>
        <w:tab/>
      </w:r>
      <w:r w:rsidRPr="007E7FEF">
        <w:rPr>
          <w:lang w:val="fr-FR"/>
        </w:rPr>
        <w:tab/>
        <w:t>Article 1</w:t>
      </w:r>
      <w:r w:rsidR="001B7C65">
        <w:rPr>
          <w:lang w:val="fr-FR"/>
        </w:rPr>
        <w:br/>
      </w:r>
      <w:bookmarkStart w:id="0" w:name="_Toc143574337"/>
      <w:bookmarkEnd w:id="0"/>
      <w:r w:rsidRPr="00266ED5">
        <w:rPr>
          <w:lang w:val="fr-FR"/>
        </w:rPr>
        <w:t>Réunions du Sous-Comité</w:t>
      </w:r>
    </w:p>
    <w:p w:rsidR="00CA3217" w:rsidRPr="007E7FEF" w:rsidRDefault="00CA3217" w:rsidP="001B7C65">
      <w:pPr>
        <w:pStyle w:val="SingleTxtG"/>
        <w:ind w:firstLine="567"/>
        <w:rPr>
          <w:lang w:val="fr-FR" w:eastAsia="zh-CN"/>
        </w:rPr>
      </w:pPr>
      <w:r w:rsidRPr="007E7FEF">
        <w:rPr>
          <w:lang w:val="fr-FR" w:eastAsia="zh-CN"/>
        </w:rPr>
        <w:t xml:space="preserve">Le Sous-Comité pour la prévention de la torture et autres peines ou traitements cruels, inhumains ou dégradants tient les </w:t>
      </w:r>
      <w:r>
        <w:rPr>
          <w:lang w:val="fr-FR" w:eastAsia="zh-CN"/>
        </w:rPr>
        <w:t>réunions</w:t>
      </w:r>
      <w:r w:rsidRPr="007E7FEF">
        <w:rPr>
          <w:lang w:val="fr-FR" w:eastAsia="zh-CN"/>
        </w:rPr>
        <w:t xml:space="preserve"> qui peuvent être nécessaires pour lui permettre de s</w:t>
      </w:r>
      <w:r>
        <w:rPr>
          <w:lang w:val="fr-FR" w:eastAsia="zh-CN"/>
        </w:rPr>
        <w:t>’</w:t>
      </w:r>
      <w:r w:rsidRPr="007E7FEF">
        <w:rPr>
          <w:lang w:val="fr-FR" w:eastAsia="zh-CN"/>
        </w:rPr>
        <w:t>acquitter de façon satisfaisante de ses fonctions conformément au Protocole facultatif se rapportant à la Convention contre la torture et autres peines ou traitements cruels, inhumains ou dégradants</w:t>
      </w:r>
      <w:r>
        <w:rPr>
          <w:lang w:val="fr-FR" w:eastAsia="zh-CN"/>
        </w:rPr>
        <w:t>.</w:t>
      </w:r>
    </w:p>
    <w:p w:rsidR="00CA3217" w:rsidRPr="007E7FEF" w:rsidRDefault="00CA3217" w:rsidP="001B7C65">
      <w:pPr>
        <w:pStyle w:val="H23G"/>
        <w:spacing w:before="0" w:line="240" w:lineRule="atLeast"/>
        <w:rPr>
          <w:lang w:val="fr-FR"/>
        </w:rPr>
      </w:pPr>
      <w:r w:rsidRPr="007E7FEF">
        <w:rPr>
          <w:lang w:val="fr-FR"/>
        </w:rPr>
        <w:tab/>
      </w:r>
      <w:r w:rsidRPr="007E7FEF">
        <w:rPr>
          <w:lang w:val="fr-FR"/>
        </w:rPr>
        <w:tab/>
        <w:t>Article 2</w:t>
      </w:r>
      <w:r w:rsidRPr="007E7FEF">
        <w:rPr>
          <w:lang w:val="fr-FR"/>
        </w:rPr>
        <w:br/>
      </w:r>
      <w:bookmarkStart w:id="1" w:name="_Toc143574339"/>
      <w:bookmarkEnd w:id="1"/>
      <w:r w:rsidRPr="007E7FEF">
        <w:rPr>
          <w:lang w:val="fr-FR"/>
        </w:rPr>
        <w:t>Sessions ordinaires</w:t>
      </w:r>
    </w:p>
    <w:p w:rsidR="00CA3217" w:rsidRPr="007E7FEF" w:rsidRDefault="00CA3217" w:rsidP="001B7C65">
      <w:pPr>
        <w:pStyle w:val="SingleTxtG"/>
        <w:rPr>
          <w:lang w:val="fr-FR" w:eastAsia="zh-CN"/>
        </w:rPr>
      </w:pPr>
      <w:r w:rsidRPr="007E7FEF">
        <w:rPr>
          <w:lang w:val="fr-FR" w:eastAsia="zh-CN"/>
        </w:rPr>
        <w:t>1.</w:t>
      </w:r>
      <w:r w:rsidRPr="007E7FEF">
        <w:rPr>
          <w:lang w:val="fr-FR" w:eastAsia="zh-CN"/>
        </w:rPr>
        <w:tab/>
        <w:t>Le Sous-Comité tient normalement trois sessions ordinaires par an.</w:t>
      </w:r>
    </w:p>
    <w:p w:rsidR="00CA3217" w:rsidRPr="007E7FEF" w:rsidRDefault="00CA3217" w:rsidP="001B7C65">
      <w:pPr>
        <w:pStyle w:val="SingleTxtG"/>
        <w:rPr>
          <w:lang w:val="fr-FR" w:eastAsia="zh-CN"/>
        </w:rPr>
      </w:pPr>
      <w:r w:rsidRPr="007E7FEF">
        <w:rPr>
          <w:lang w:val="fr-FR" w:eastAsia="zh-CN"/>
        </w:rPr>
        <w:t>2.</w:t>
      </w:r>
      <w:r w:rsidRPr="007E7FEF">
        <w:rPr>
          <w:lang w:val="fr-FR" w:eastAsia="zh-CN"/>
        </w:rPr>
        <w:tab/>
        <w:t>Les sessions ordinaires du Sous-Comité sont convoquées aux dates fixées par le Sous-Comité en consultation avec le Secrétaire général de l</w:t>
      </w:r>
      <w:r>
        <w:rPr>
          <w:lang w:val="fr-FR" w:eastAsia="zh-CN"/>
        </w:rPr>
        <w:t>’</w:t>
      </w:r>
      <w:r w:rsidRPr="007E7FEF">
        <w:rPr>
          <w:lang w:val="fr-FR" w:eastAsia="zh-CN"/>
        </w:rPr>
        <w:t>Organisation des Nations Unies, compte tenu du calendrier des conférences approuvé par l</w:t>
      </w:r>
      <w:r>
        <w:rPr>
          <w:lang w:val="fr-FR" w:eastAsia="zh-CN"/>
        </w:rPr>
        <w:t>’</w:t>
      </w:r>
      <w:r w:rsidRPr="007E7FEF">
        <w:rPr>
          <w:lang w:val="fr-FR" w:eastAsia="zh-CN"/>
        </w:rPr>
        <w:t>Assemblée générale.</w:t>
      </w:r>
    </w:p>
    <w:p w:rsidR="00CA3217" w:rsidRPr="007E7FEF" w:rsidRDefault="00CA3217" w:rsidP="001B7C65">
      <w:pPr>
        <w:pStyle w:val="SingleTxtG"/>
        <w:rPr>
          <w:lang w:val="fr-FR" w:eastAsia="zh-CN"/>
        </w:rPr>
      </w:pPr>
      <w:r w:rsidRPr="007E7FEF">
        <w:rPr>
          <w:lang w:val="fr-FR" w:eastAsia="zh-CN"/>
        </w:rPr>
        <w:t>3.</w:t>
      </w:r>
      <w:r w:rsidRPr="007E7FEF">
        <w:rPr>
          <w:lang w:val="fr-FR" w:eastAsia="zh-CN"/>
        </w:rPr>
        <w:tab/>
        <w:t>Le</w:t>
      </w:r>
      <w:r>
        <w:rPr>
          <w:lang w:val="fr-FR" w:eastAsia="zh-CN"/>
        </w:rPr>
        <w:t>s sessions du</w:t>
      </w:r>
      <w:r w:rsidRPr="007E7FEF">
        <w:rPr>
          <w:lang w:val="fr-FR" w:eastAsia="zh-CN"/>
        </w:rPr>
        <w:t xml:space="preserve"> Sous-Comité et </w:t>
      </w:r>
      <w:r>
        <w:rPr>
          <w:lang w:val="fr-FR" w:eastAsia="zh-CN"/>
        </w:rPr>
        <w:t>du</w:t>
      </w:r>
      <w:r w:rsidRPr="007E7FEF">
        <w:rPr>
          <w:lang w:val="fr-FR" w:eastAsia="zh-CN"/>
        </w:rPr>
        <w:t xml:space="preserve"> Comité contre la torture et autres peines ou traitements cruels, inhumains ou </w:t>
      </w:r>
      <w:r w:rsidRPr="0076215D">
        <w:rPr>
          <w:lang w:val="fr-FR" w:eastAsia="zh-CN"/>
        </w:rPr>
        <w:t xml:space="preserve">dégradants </w:t>
      </w:r>
      <w:r>
        <w:rPr>
          <w:lang w:val="fr-FR" w:eastAsia="zh-CN"/>
        </w:rPr>
        <w:t>ont lieu</w:t>
      </w:r>
      <w:r w:rsidRPr="0076215D">
        <w:rPr>
          <w:lang w:val="fr-FR" w:eastAsia="zh-CN"/>
        </w:rPr>
        <w:t xml:space="preserve"> simultanément</w:t>
      </w:r>
      <w:r w:rsidRPr="007E7FEF">
        <w:rPr>
          <w:lang w:val="fr-FR" w:eastAsia="zh-CN"/>
        </w:rPr>
        <w:t xml:space="preserve"> au moins une fois par année civile, conformément au paragraphe </w:t>
      </w:r>
      <w:r>
        <w:rPr>
          <w:lang w:val="fr-FR" w:eastAsia="zh-CN"/>
        </w:rPr>
        <w:t>3 de l’</w:t>
      </w:r>
      <w:r w:rsidRPr="007E7FEF">
        <w:rPr>
          <w:lang w:val="fr-FR" w:eastAsia="zh-CN"/>
        </w:rPr>
        <w:t xml:space="preserve">article 10 du Protocole facultatif, </w:t>
      </w:r>
      <w:r w:rsidRPr="0076215D">
        <w:rPr>
          <w:lang w:val="fr-FR" w:eastAsia="zh-CN"/>
        </w:rPr>
        <w:t xml:space="preserve">afin de </w:t>
      </w:r>
      <w:r w:rsidRPr="00AE51DB">
        <w:rPr>
          <w:lang w:val="fr-FR" w:eastAsia="zh-CN"/>
        </w:rPr>
        <w:t>permettre la tenue</w:t>
      </w:r>
      <w:r w:rsidRPr="0076215D">
        <w:rPr>
          <w:lang w:val="fr-FR" w:eastAsia="zh-CN"/>
        </w:rPr>
        <w:t xml:space="preserve"> </w:t>
      </w:r>
      <w:r w:rsidRPr="00AE51DB">
        <w:rPr>
          <w:lang w:val="fr-FR" w:eastAsia="zh-CN"/>
        </w:rPr>
        <w:t>d</w:t>
      </w:r>
      <w:r>
        <w:rPr>
          <w:lang w:val="fr-FR" w:eastAsia="zh-CN"/>
        </w:rPr>
        <w:t>’</w:t>
      </w:r>
      <w:r w:rsidRPr="0076215D">
        <w:rPr>
          <w:lang w:val="fr-FR" w:eastAsia="zh-CN"/>
        </w:rPr>
        <w:t>une réunion conjointe.</w:t>
      </w:r>
    </w:p>
    <w:p w:rsidR="00CA3217" w:rsidRPr="005F66F0" w:rsidRDefault="00CA3217" w:rsidP="001B7C65">
      <w:pPr>
        <w:pStyle w:val="H23G"/>
      </w:pPr>
      <w:r w:rsidRPr="007E7FEF">
        <w:rPr>
          <w:lang w:val="fr-FR"/>
        </w:rPr>
        <w:tab/>
      </w:r>
      <w:r w:rsidRPr="007E7FEF">
        <w:rPr>
          <w:lang w:val="fr-FR"/>
        </w:rPr>
        <w:tab/>
        <w:t>Article 3</w:t>
      </w:r>
      <w:r w:rsidRPr="007E7FEF">
        <w:rPr>
          <w:lang w:val="fr-FR"/>
        </w:rPr>
        <w:br/>
      </w:r>
      <w:bookmarkStart w:id="2" w:name="_Toc143574341"/>
      <w:bookmarkEnd w:id="2"/>
      <w:r w:rsidRPr="002A19FD">
        <w:t>Sessions extraordinaires</w:t>
      </w:r>
    </w:p>
    <w:p w:rsidR="00CA3217" w:rsidRPr="007E7FEF" w:rsidRDefault="00CA3217" w:rsidP="0076781F">
      <w:pPr>
        <w:pStyle w:val="SingleTxtG"/>
        <w:keepNext/>
        <w:rPr>
          <w:lang w:eastAsia="zh-CN"/>
        </w:rPr>
      </w:pPr>
      <w:r w:rsidRPr="007E7FEF">
        <w:rPr>
          <w:lang w:eastAsia="zh-CN"/>
        </w:rPr>
        <w:t>1.</w:t>
      </w:r>
      <w:r w:rsidRPr="007E7FEF">
        <w:rPr>
          <w:lang w:eastAsia="zh-CN"/>
        </w:rPr>
        <w:tab/>
        <w:t xml:space="preserve">Des sessions extraordinaires du Sous-Comité sont convoquées sur décision du </w:t>
      </w:r>
      <w:r>
        <w:rPr>
          <w:lang w:eastAsia="zh-CN"/>
        </w:rPr>
        <w:t>Sous</w:t>
      </w:r>
      <w:r w:rsidR="003E2322">
        <w:rPr>
          <w:lang w:eastAsia="zh-CN"/>
        </w:rPr>
        <w:noBreakHyphen/>
      </w:r>
      <w:r w:rsidRPr="007E7FEF">
        <w:rPr>
          <w:lang w:eastAsia="zh-CN"/>
        </w:rPr>
        <w:t>Comité. Lorsque le Sous-Comité n</w:t>
      </w:r>
      <w:r>
        <w:rPr>
          <w:lang w:eastAsia="zh-CN"/>
        </w:rPr>
        <w:t>’</w:t>
      </w:r>
      <w:r w:rsidRPr="007E7FEF">
        <w:rPr>
          <w:lang w:eastAsia="zh-CN"/>
        </w:rPr>
        <w:t xml:space="preserve">est pas en session, le/la </w:t>
      </w:r>
      <w:r>
        <w:rPr>
          <w:lang w:eastAsia="zh-CN"/>
        </w:rPr>
        <w:t>P</w:t>
      </w:r>
      <w:r w:rsidRPr="007E7FEF">
        <w:rPr>
          <w:lang w:eastAsia="zh-CN"/>
        </w:rPr>
        <w:t xml:space="preserve">résident(e) peut convoquer des sessions extraordinaires en consultation avec le Bureau. Le/La </w:t>
      </w:r>
      <w:r>
        <w:rPr>
          <w:lang w:eastAsia="zh-CN"/>
        </w:rPr>
        <w:t>P</w:t>
      </w:r>
      <w:r w:rsidRPr="007E7FEF">
        <w:rPr>
          <w:lang w:eastAsia="zh-CN"/>
        </w:rPr>
        <w:t>résident(e) convoque aussi des sessions extraordinaires</w:t>
      </w:r>
      <w:r w:rsidR="00322E25">
        <w:rPr>
          <w:lang w:eastAsia="zh-CN"/>
        </w:rPr>
        <w:t> :</w:t>
      </w:r>
    </w:p>
    <w:p w:rsidR="00CA3217" w:rsidRPr="007E7FEF" w:rsidRDefault="00CA3217" w:rsidP="001B7C65">
      <w:pPr>
        <w:pStyle w:val="SingleTxtG"/>
        <w:ind w:firstLine="567"/>
        <w:rPr>
          <w:lang w:eastAsia="zh-CN"/>
        </w:rPr>
      </w:pPr>
      <w:r w:rsidRPr="007E7FEF">
        <w:rPr>
          <w:lang w:eastAsia="zh-CN"/>
        </w:rPr>
        <w:t>a)</w:t>
      </w:r>
      <w:r w:rsidRPr="007E7FEF">
        <w:rPr>
          <w:lang w:eastAsia="zh-CN"/>
        </w:rPr>
        <w:tab/>
        <w:t xml:space="preserve">Sur la demande de la majorité des membres du </w:t>
      </w:r>
      <w:r>
        <w:rPr>
          <w:lang w:eastAsia="zh-CN"/>
        </w:rPr>
        <w:t>Sous-</w:t>
      </w:r>
      <w:r w:rsidRPr="007E7FEF">
        <w:rPr>
          <w:lang w:eastAsia="zh-CN"/>
        </w:rPr>
        <w:t>Comité</w:t>
      </w:r>
      <w:r w:rsidR="00322E25">
        <w:rPr>
          <w:lang w:eastAsia="zh-CN"/>
        </w:rPr>
        <w:t> ;</w:t>
      </w:r>
    </w:p>
    <w:p w:rsidR="00CA3217" w:rsidRPr="007E7FEF" w:rsidRDefault="00CA3217" w:rsidP="001B7C65">
      <w:pPr>
        <w:pStyle w:val="SingleTxtG"/>
        <w:ind w:firstLine="567"/>
        <w:rPr>
          <w:lang w:eastAsia="zh-CN"/>
        </w:rPr>
      </w:pPr>
      <w:r w:rsidRPr="007E7FEF">
        <w:rPr>
          <w:lang w:eastAsia="zh-CN"/>
        </w:rPr>
        <w:t>b)</w:t>
      </w:r>
      <w:r w:rsidRPr="007E7FEF">
        <w:rPr>
          <w:lang w:eastAsia="zh-CN"/>
        </w:rPr>
        <w:tab/>
        <w:t>Sur la demande d</w:t>
      </w:r>
      <w:r>
        <w:rPr>
          <w:lang w:eastAsia="zh-CN"/>
        </w:rPr>
        <w:t>’</w:t>
      </w:r>
      <w:r w:rsidRPr="007E7FEF">
        <w:rPr>
          <w:lang w:eastAsia="zh-CN"/>
        </w:rPr>
        <w:t>un État partie au Protocole facultatif.</w:t>
      </w:r>
    </w:p>
    <w:p w:rsidR="00CA3217" w:rsidRPr="007E7FEF" w:rsidRDefault="00CA3217" w:rsidP="005C5DA4">
      <w:pPr>
        <w:pStyle w:val="SingleTxtG"/>
        <w:rPr>
          <w:lang w:eastAsia="zh-CN"/>
        </w:rPr>
      </w:pPr>
      <w:r>
        <w:rPr>
          <w:lang w:eastAsia="zh-CN"/>
        </w:rPr>
        <w:t>2.</w:t>
      </w:r>
      <w:r w:rsidRPr="007E7FEF">
        <w:rPr>
          <w:lang w:eastAsia="zh-CN"/>
        </w:rPr>
        <w:tab/>
        <w:t>Les sessions extraordinaires sont convoquées aussitôt que possible pour une date fixée par le/la</w:t>
      </w:r>
      <w:r>
        <w:rPr>
          <w:lang w:eastAsia="zh-CN"/>
        </w:rPr>
        <w:t xml:space="preserve"> P</w:t>
      </w:r>
      <w:r w:rsidRPr="007E7FEF">
        <w:rPr>
          <w:lang w:eastAsia="zh-CN"/>
        </w:rPr>
        <w:t>résident(e) en consultation avec le Secrétaire général et</w:t>
      </w:r>
      <w:r w:rsidRPr="003C15DF">
        <w:rPr>
          <w:lang w:eastAsia="zh-CN"/>
        </w:rPr>
        <w:t xml:space="preserve"> </w:t>
      </w:r>
      <w:r w:rsidRPr="007E7FEF">
        <w:rPr>
          <w:lang w:eastAsia="zh-CN"/>
        </w:rPr>
        <w:t>avec le Bureau, compte tenu du calendrier des conférences approuvé par l</w:t>
      </w:r>
      <w:r>
        <w:rPr>
          <w:lang w:eastAsia="zh-CN"/>
        </w:rPr>
        <w:t>’</w:t>
      </w:r>
      <w:r w:rsidRPr="007E7FEF">
        <w:rPr>
          <w:lang w:eastAsia="zh-CN"/>
        </w:rPr>
        <w:t>Assemblée générale.</w:t>
      </w:r>
    </w:p>
    <w:p w:rsidR="005C5DA4" w:rsidRDefault="00CA3217" w:rsidP="005C5DA4">
      <w:pPr>
        <w:pStyle w:val="H23G"/>
        <w:rPr>
          <w:lang w:val="fr-FR"/>
        </w:rPr>
      </w:pPr>
      <w:r w:rsidRPr="007E7FEF">
        <w:rPr>
          <w:lang w:val="fr-FR"/>
        </w:rPr>
        <w:tab/>
      </w:r>
      <w:r w:rsidRPr="007E7FEF">
        <w:rPr>
          <w:lang w:val="fr-FR"/>
        </w:rPr>
        <w:tab/>
        <w:t>Article 4</w:t>
      </w:r>
      <w:r w:rsidR="005C5DA4">
        <w:rPr>
          <w:lang w:val="fr-FR"/>
        </w:rPr>
        <w:br/>
      </w:r>
      <w:r w:rsidRPr="002A19FD">
        <w:rPr>
          <w:lang w:val="fr-FR"/>
        </w:rPr>
        <w:t>Lieu de réunion</w:t>
      </w:r>
      <w:bookmarkStart w:id="3" w:name="_Toc143574344"/>
      <w:bookmarkStart w:id="4" w:name="_Toc143574348"/>
      <w:bookmarkEnd w:id="3"/>
    </w:p>
    <w:p w:rsidR="00CA3217" w:rsidRPr="007E7FEF" w:rsidRDefault="00CA3217" w:rsidP="005C5DA4">
      <w:pPr>
        <w:pStyle w:val="SingleTxtG"/>
        <w:ind w:firstLine="567"/>
        <w:rPr>
          <w:lang w:val="fr-FR" w:eastAsia="zh-CN"/>
        </w:rPr>
      </w:pPr>
      <w:r w:rsidRPr="007E7FEF">
        <w:rPr>
          <w:lang w:val="fr-FR" w:eastAsia="zh-CN"/>
        </w:rPr>
        <w:t>Les sessions du Sous-Comité se tiennent normalement à l</w:t>
      </w:r>
      <w:r>
        <w:rPr>
          <w:lang w:val="fr-FR" w:eastAsia="zh-CN"/>
        </w:rPr>
        <w:t>’</w:t>
      </w:r>
      <w:r w:rsidRPr="007E7FEF">
        <w:rPr>
          <w:lang w:val="fr-FR" w:eastAsia="zh-CN"/>
        </w:rPr>
        <w:t>Office des Nations Unies à Genève. Le Sous-Comité peut, en consultation avec le Secrétaire général, décider de tenir une session en un autre lieu, compte tenu du calendrier des conférences approuvé par l</w:t>
      </w:r>
      <w:r>
        <w:rPr>
          <w:lang w:val="fr-FR" w:eastAsia="zh-CN"/>
        </w:rPr>
        <w:t>’</w:t>
      </w:r>
      <w:r w:rsidRPr="007E7FEF">
        <w:rPr>
          <w:lang w:val="fr-FR" w:eastAsia="zh-CN"/>
        </w:rPr>
        <w:t>Assemblée générale et de l</w:t>
      </w:r>
      <w:r>
        <w:rPr>
          <w:lang w:val="fr-FR" w:eastAsia="zh-CN"/>
        </w:rPr>
        <w:t>’</w:t>
      </w:r>
      <w:r w:rsidRPr="007E7FEF">
        <w:rPr>
          <w:lang w:val="fr-FR" w:eastAsia="zh-CN"/>
        </w:rPr>
        <w:t>article 26</w:t>
      </w:r>
      <w:r>
        <w:rPr>
          <w:lang w:val="fr-FR" w:eastAsia="zh-CN"/>
        </w:rPr>
        <w:t xml:space="preserve"> du présent r</w:t>
      </w:r>
      <w:r w:rsidRPr="007E7FEF">
        <w:rPr>
          <w:lang w:val="fr-FR" w:eastAsia="zh-CN"/>
        </w:rPr>
        <w:t>èglement</w:t>
      </w:r>
      <w:r>
        <w:rPr>
          <w:lang w:val="fr-FR" w:eastAsia="zh-CN"/>
        </w:rPr>
        <w:t xml:space="preserve"> intérieur</w:t>
      </w:r>
      <w:r w:rsidRPr="007E7FEF">
        <w:rPr>
          <w:lang w:val="fr-FR" w:eastAsia="zh-CN"/>
        </w:rPr>
        <w:t>.</w:t>
      </w:r>
    </w:p>
    <w:p w:rsidR="00CA3217" w:rsidRPr="007E7FEF" w:rsidRDefault="00CA3217" w:rsidP="005C5DA4">
      <w:pPr>
        <w:pStyle w:val="H23G"/>
        <w:rPr>
          <w:lang w:val="fr-FR"/>
        </w:rPr>
      </w:pPr>
      <w:r w:rsidRPr="007E7FEF">
        <w:rPr>
          <w:lang w:val="fr-FR"/>
        </w:rPr>
        <w:tab/>
      </w:r>
      <w:r w:rsidRPr="007E7FEF">
        <w:rPr>
          <w:lang w:val="fr-FR"/>
        </w:rPr>
        <w:tab/>
        <w:t>Article 5</w:t>
      </w:r>
      <w:r w:rsidRPr="007E7FEF">
        <w:rPr>
          <w:lang w:val="fr-FR"/>
        </w:rPr>
        <w:br/>
      </w:r>
      <w:bookmarkEnd w:id="4"/>
      <w:r w:rsidRPr="007E7FEF">
        <w:rPr>
          <w:lang w:val="fr-FR"/>
        </w:rPr>
        <w:t>Notification des sessions</w:t>
      </w:r>
    </w:p>
    <w:p w:rsidR="00CA3217" w:rsidRPr="007E7FEF" w:rsidRDefault="00CA3217" w:rsidP="005C5DA4">
      <w:pPr>
        <w:pStyle w:val="SingleTxtG"/>
        <w:ind w:firstLine="567"/>
        <w:rPr>
          <w:szCs w:val="24"/>
          <w:lang w:val="fr-FR"/>
        </w:rPr>
      </w:pPr>
      <w:r w:rsidRPr="007E7FEF">
        <w:rPr>
          <w:szCs w:val="24"/>
          <w:lang w:val="fr-FR"/>
        </w:rPr>
        <w:t>Le Secrétaire général fait connaître aux membres du Sous-Comité la date de la première séance de chaque session et le lieu où elle doit se tenir. Cette notification est envoyée, dans le cas de</w:t>
      </w:r>
      <w:r>
        <w:rPr>
          <w:szCs w:val="24"/>
          <w:lang w:val="fr-FR"/>
        </w:rPr>
        <w:t>s</w:t>
      </w:r>
      <w:r w:rsidRPr="007E7FEF">
        <w:rPr>
          <w:szCs w:val="24"/>
          <w:lang w:val="fr-FR"/>
        </w:rPr>
        <w:t xml:space="preserve"> sessions ordinaires, six semaines au moins à l</w:t>
      </w:r>
      <w:r>
        <w:rPr>
          <w:szCs w:val="24"/>
          <w:lang w:val="fr-FR"/>
        </w:rPr>
        <w:t>’</w:t>
      </w:r>
      <w:r w:rsidRPr="007E7FEF">
        <w:rPr>
          <w:szCs w:val="24"/>
          <w:lang w:val="fr-FR"/>
        </w:rPr>
        <w:t>avance et, dans le cas d</w:t>
      </w:r>
      <w:r>
        <w:rPr>
          <w:szCs w:val="24"/>
          <w:lang w:val="fr-FR"/>
        </w:rPr>
        <w:t>’</w:t>
      </w:r>
      <w:r w:rsidRPr="007E7FEF">
        <w:rPr>
          <w:szCs w:val="24"/>
          <w:lang w:val="fr-FR"/>
        </w:rPr>
        <w:t>une session extraordinaire, trois semaines au moins à l</w:t>
      </w:r>
      <w:r>
        <w:rPr>
          <w:szCs w:val="24"/>
          <w:lang w:val="fr-FR"/>
        </w:rPr>
        <w:t>’</w:t>
      </w:r>
      <w:r w:rsidRPr="007E7FEF">
        <w:rPr>
          <w:szCs w:val="24"/>
          <w:lang w:val="fr-FR"/>
        </w:rPr>
        <w:t>avance.</w:t>
      </w:r>
    </w:p>
    <w:p w:rsidR="00CA3217" w:rsidRPr="007E7FEF" w:rsidRDefault="00CA3217" w:rsidP="005C5DA4">
      <w:pPr>
        <w:pStyle w:val="HChG"/>
      </w:pPr>
      <w:r w:rsidRPr="007E7FEF">
        <w:rPr>
          <w:lang w:val="fr-FR"/>
        </w:rPr>
        <w:tab/>
        <w:t>II.</w:t>
      </w:r>
      <w:r w:rsidRPr="007E7FEF">
        <w:rPr>
          <w:lang w:val="fr-FR"/>
        </w:rPr>
        <w:tab/>
        <w:t>Ordre du jour</w:t>
      </w:r>
    </w:p>
    <w:p w:rsidR="00CA3217" w:rsidRPr="00E62D77" w:rsidRDefault="00CA3217" w:rsidP="005C5DA4">
      <w:pPr>
        <w:pStyle w:val="H23G"/>
        <w:rPr>
          <w:lang w:val="fr-FR" w:eastAsia="zh-CN"/>
        </w:rPr>
      </w:pPr>
      <w:r w:rsidRPr="007E7FEF">
        <w:rPr>
          <w:lang w:val="fr-FR"/>
        </w:rPr>
        <w:tab/>
      </w:r>
      <w:r w:rsidRPr="007E7FEF">
        <w:rPr>
          <w:lang w:val="fr-FR"/>
        </w:rPr>
        <w:tab/>
        <w:t>Article 6</w:t>
      </w:r>
      <w:r w:rsidR="005C5DA4">
        <w:rPr>
          <w:lang w:val="fr-FR"/>
        </w:rPr>
        <w:br/>
      </w:r>
      <w:r w:rsidRPr="00E62D77">
        <w:rPr>
          <w:lang w:val="fr-FR" w:eastAsia="zh-CN"/>
        </w:rPr>
        <w:t>Ordre du jour provisoire des sessions ordinaires</w:t>
      </w:r>
    </w:p>
    <w:p w:rsidR="00CA3217" w:rsidRPr="007E7FEF" w:rsidRDefault="00CA3217" w:rsidP="005C5DA4">
      <w:pPr>
        <w:pStyle w:val="SingleTxtG"/>
        <w:ind w:firstLine="567"/>
        <w:rPr>
          <w:rFonts w:eastAsia="SimSun"/>
          <w:szCs w:val="24"/>
          <w:lang w:val="fr-FR" w:eastAsia="zh-CN"/>
        </w:rPr>
      </w:pPr>
      <w:r w:rsidRPr="007E7FEF">
        <w:rPr>
          <w:rFonts w:eastAsia="SimSun"/>
          <w:szCs w:val="24"/>
          <w:lang w:val="fr-FR" w:eastAsia="zh-CN"/>
        </w:rPr>
        <w:t>L</w:t>
      </w:r>
      <w:r>
        <w:rPr>
          <w:rFonts w:eastAsia="SimSun"/>
          <w:szCs w:val="24"/>
          <w:lang w:val="fr-FR" w:eastAsia="zh-CN"/>
        </w:rPr>
        <w:t>’</w:t>
      </w:r>
      <w:r w:rsidRPr="007E7FEF">
        <w:rPr>
          <w:rFonts w:eastAsia="SimSun"/>
          <w:szCs w:val="24"/>
          <w:lang w:val="fr-FR" w:eastAsia="zh-CN"/>
        </w:rPr>
        <w:t>ordre du jour provisoire de chaque session ordinaire est établi dans les langues de travail du Sous-Comité par le Secrétaire général, en consultation avec le</w:t>
      </w:r>
      <w:r>
        <w:rPr>
          <w:rFonts w:eastAsia="SimSun"/>
          <w:szCs w:val="24"/>
          <w:lang w:val="fr-FR" w:eastAsia="zh-CN"/>
        </w:rPr>
        <w:t>/la</w:t>
      </w:r>
      <w:r w:rsidRPr="007E7FEF">
        <w:rPr>
          <w:rFonts w:eastAsia="SimSun"/>
          <w:szCs w:val="24"/>
          <w:lang w:val="fr-FR" w:eastAsia="zh-CN"/>
        </w:rPr>
        <w:t xml:space="preserve"> </w:t>
      </w:r>
      <w:r>
        <w:rPr>
          <w:rFonts w:eastAsia="SimSun"/>
          <w:szCs w:val="24"/>
          <w:lang w:val="fr-FR" w:eastAsia="zh-CN"/>
        </w:rPr>
        <w:t>P</w:t>
      </w:r>
      <w:r w:rsidRPr="007E7FEF">
        <w:rPr>
          <w:rFonts w:eastAsia="SimSun"/>
          <w:szCs w:val="24"/>
          <w:lang w:val="fr-FR" w:eastAsia="zh-CN"/>
        </w:rPr>
        <w:t>résident</w:t>
      </w:r>
      <w:r>
        <w:rPr>
          <w:rFonts w:eastAsia="SimSun"/>
          <w:szCs w:val="24"/>
          <w:lang w:val="fr-FR" w:eastAsia="zh-CN"/>
        </w:rPr>
        <w:t>(e)</w:t>
      </w:r>
      <w:r w:rsidRPr="007E7FEF">
        <w:rPr>
          <w:rFonts w:eastAsia="SimSun"/>
          <w:szCs w:val="24"/>
          <w:lang w:val="fr-FR" w:eastAsia="zh-CN"/>
        </w:rPr>
        <w:t>, au plus tard deux semaines avant l</w:t>
      </w:r>
      <w:r>
        <w:rPr>
          <w:rFonts w:eastAsia="SimSun"/>
          <w:szCs w:val="24"/>
          <w:lang w:val="fr-FR" w:eastAsia="zh-CN"/>
        </w:rPr>
        <w:t>’</w:t>
      </w:r>
      <w:r w:rsidRPr="007E7FEF">
        <w:rPr>
          <w:rFonts w:eastAsia="SimSun"/>
          <w:szCs w:val="24"/>
          <w:lang w:val="fr-FR" w:eastAsia="zh-CN"/>
        </w:rPr>
        <w:t>ouverture de la session. Il comporte les questions que le Sous</w:t>
      </w:r>
      <w:r w:rsidRPr="007E7FEF">
        <w:rPr>
          <w:rFonts w:eastAsia="SimSun"/>
          <w:szCs w:val="24"/>
          <w:lang w:val="fr-FR" w:eastAsia="zh-CN"/>
        </w:rPr>
        <w:noBreakHyphen/>
        <w:t xml:space="preserve">Comité a décidé </w:t>
      </w:r>
      <w:r>
        <w:rPr>
          <w:rFonts w:eastAsia="SimSun"/>
          <w:szCs w:val="24"/>
          <w:lang w:val="fr-FR" w:eastAsia="zh-CN"/>
        </w:rPr>
        <w:t xml:space="preserve">d’y inscrire </w:t>
      </w:r>
      <w:r w:rsidRPr="007E7FEF">
        <w:rPr>
          <w:rFonts w:eastAsia="SimSun"/>
          <w:szCs w:val="24"/>
          <w:lang w:val="fr-FR" w:eastAsia="zh-CN"/>
        </w:rPr>
        <w:t>à sa précédente session, ainsi que d</w:t>
      </w:r>
      <w:r>
        <w:rPr>
          <w:rFonts w:eastAsia="SimSun"/>
          <w:szCs w:val="24"/>
          <w:lang w:val="fr-FR" w:eastAsia="zh-CN"/>
        </w:rPr>
        <w:t>’</w:t>
      </w:r>
      <w:r w:rsidRPr="007E7FEF">
        <w:rPr>
          <w:rFonts w:eastAsia="SimSun"/>
          <w:szCs w:val="24"/>
          <w:lang w:val="fr-FR" w:eastAsia="zh-CN"/>
        </w:rPr>
        <w:t>autres questions proposées par le</w:t>
      </w:r>
      <w:r>
        <w:rPr>
          <w:rFonts w:eastAsia="SimSun"/>
          <w:szCs w:val="24"/>
          <w:lang w:val="fr-FR" w:eastAsia="zh-CN"/>
        </w:rPr>
        <w:t>/la</w:t>
      </w:r>
      <w:r w:rsidRPr="007E7FEF">
        <w:rPr>
          <w:rFonts w:eastAsia="SimSun"/>
          <w:szCs w:val="24"/>
          <w:lang w:val="fr-FR" w:eastAsia="zh-CN"/>
        </w:rPr>
        <w:t xml:space="preserve"> </w:t>
      </w:r>
      <w:r>
        <w:rPr>
          <w:rFonts w:eastAsia="SimSun"/>
          <w:szCs w:val="24"/>
          <w:lang w:val="fr-FR" w:eastAsia="zh-CN"/>
        </w:rPr>
        <w:t>P</w:t>
      </w:r>
      <w:r w:rsidRPr="007E7FEF">
        <w:rPr>
          <w:rFonts w:eastAsia="SimSun"/>
          <w:szCs w:val="24"/>
          <w:lang w:val="fr-FR" w:eastAsia="zh-CN"/>
        </w:rPr>
        <w:t>résident</w:t>
      </w:r>
      <w:r>
        <w:rPr>
          <w:rFonts w:eastAsia="SimSun"/>
          <w:szCs w:val="24"/>
          <w:lang w:val="fr-FR" w:eastAsia="zh-CN"/>
        </w:rPr>
        <w:t>(e)</w:t>
      </w:r>
      <w:r w:rsidRPr="007E7FEF">
        <w:rPr>
          <w:rFonts w:eastAsia="SimSun"/>
          <w:szCs w:val="24"/>
          <w:lang w:val="fr-FR" w:eastAsia="zh-CN"/>
        </w:rPr>
        <w:t>, le Bureau ou le Secrétaire général. L</w:t>
      </w:r>
      <w:r>
        <w:rPr>
          <w:rFonts w:eastAsia="SimSun"/>
          <w:szCs w:val="24"/>
          <w:lang w:val="fr-FR" w:eastAsia="zh-CN"/>
        </w:rPr>
        <w:t>’</w:t>
      </w:r>
      <w:r w:rsidRPr="007E7FEF">
        <w:rPr>
          <w:rFonts w:eastAsia="SimSun"/>
          <w:szCs w:val="24"/>
          <w:lang w:val="fr-FR" w:eastAsia="zh-CN"/>
        </w:rPr>
        <w:t>ordre du jour et le projet de programme de travail provisoires sont distribués aux membres une semaine avant la session.</w:t>
      </w:r>
    </w:p>
    <w:p w:rsidR="00CA3217" w:rsidRPr="00E62D77" w:rsidRDefault="00CA3217" w:rsidP="000B2C58">
      <w:pPr>
        <w:pStyle w:val="H23G"/>
        <w:rPr>
          <w:lang w:val="fr-FR" w:eastAsia="zh-CN"/>
        </w:rPr>
      </w:pPr>
      <w:r w:rsidRPr="007E7FEF">
        <w:rPr>
          <w:lang w:val="fr-FR"/>
        </w:rPr>
        <w:tab/>
      </w:r>
      <w:r w:rsidRPr="007E7FEF">
        <w:rPr>
          <w:lang w:val="fr-FR"/>
        </w:rPr>
        <w:tab/>
        <w:t>Article 7</w:t>
      </w:r>
      <w:r w:rsidRPr="007E7FEF">
        <w:rPr>
          <w:lang w:val="fr-FR"/>
        </w:rPr>
        <w:br/>
      </w:r>
      <w:r w:rsidRPr="00E62D77">
        <w:rPr>
          <w:lang w:val="fr-FR" w:eastAsia="zh-CN"/>
        </w:rPr>
        <w:t>Ordre du jour provisoire des sessions extraordinaires</w:t>
      </w:r>
    </w:p>
    <w:p w:rsidR="00CA3217" w:rsidRPr="007E7FEF" w:rsidRDefault="00CA3217" w:rsidP="005C5DA4">
      <w:pPr>
        <w:pStyle w:val="SingleTxtG"/>
        <w:ind w:firstLine="567"/>
        <w:rPr>
          <w:rFonts w:eastAsia="SimSun"/>
          <w:szCs w:val="24"/>
          <w:lang w:eastAsia="zh-CN"/>
        </w:rPr>
      </w:pPr>
      <w:r w:rsidRPr="007E7FEF">
        <w:rPr>
          <w:rFonts w:eastAsia="SimSun"/>
          <w:szCs w:val="24"/>
          <w:lang w:eastAsia="zh-CN"/>
        </w:rPr>
        <w:t>L</w:t>
      </w:r>
      <w:r>
        <w:rPr>
          <w:rFonts w:eastAsia="SimSun"/>
          <w:szCs w:val="24"/>
          <w:lang w:eastAsia="zh-CN"/>
        </w:rPr>
        <w:t>’</w:t>
      </w:r>
      <w:r w:rsidRPr="007E7FEF">
        <w:rPr>
          <w:rFonts w:eastAsia="SimSun"/>
          <w:szCs w:val="24"/>
          <w:lang w:eastAsia="zh-CN"/>
        </w:rPr>
        <w:t>ordre du jour provisoire d</w:t>
      </w:r>
      <w:r>
        <w:rPr>
          <w:rFonts w:eastAsia="SimSun"/>
          <w:szCs w:val="24"/>
          <w:lang w:eastAsia="zh-CN"/>
        </w:rPr>
        <w:t>’</w:t>
      </w:r>
      <w:r w:rsidRPr="007E7FEF">
        <w:rPr>
          <w:rFonts w:eastAsia="SimSun"/>
          <w:szCs w:val="24"/>
          <w:lang w:eastAsia="zh-CN"/>
        </w:rPr>
        <w:t>une session extraordinaire</w:t>
      </w:r>
      <w:r>
        <w:rPr>
          <w:rFonts w:eastAsia="SimSun"/>
          <w:szCs w:val="24"/>
          <w:lang w:eastAsia="zh-CN"/>
        </w:rPr>
        <w:t xml:space="preserve"> </w:t>
      </w:r>
      <w:r w:rsidRPr="007E7FEF">
        <w:rPr>
          <w:rFonts w:eastAsia="SimSun"/>
          <w:szCs w:val="24"/>
          <w:lang w:eastAsia="zh-CN"/>
        </w:rPr>
        <w:t>du Sous</w:t>
      </w:r>
      <w:r w:rsidRPr="007E7FEF">
        <w:rPr>
          <w:rFonts w:eastAsia="SimSun"/>
          <w:szCs w:val="24"/>
          <w:lang w:eastAsia="zh-CN"/>
        </w:rPr>
        <w:noBreakHyphen/>
        <w:t>Comité comporte seulement les questions qu</w:t>
      </w:r>
      <w:r>
        <w:rPr>
          <w:rFonts w:eastAsia="SimSun"/>
          <w:szCs w:val="24"/>
          <w:lang w:eastAsia="zh-CN"/>
        </w:rPr>
        <w:t>’</w:t>
      </w:r>
      <w:r w:rsidRPr="007E7FEF">
        <w:rPr>
          <w:rFonts w:eastAsia="SimSun"/>
          <w:szCs w:val="24"/>
          <w:lang w:eastAsia="zh-CN"/>
        </w:rPr>
        <w:t>il est proposé d</w:t>
      </w:r>
      <w:r>
        <w:rPr>
          <w:rFonts w:eastAsia="SimSun"/>
          <w:szCs w:val="24"/>
          <w:lang w:eastAsia="zh-CN"/>
        </w:rPr>
        <w:t>’</w:t>
      </w:r>
      <w:r w:rsidRPr="007E7FEF">
        <w:rPr>
          <w:rFonts w:eastAsia="SimSun"/>
          <w:szCs w:val="24"/>
          <w:lang w:eastAsia="zh-CN"/>
        </w:rPr>
        <w:t>examiner à cette session extraordinaire.</w:t>
      </w:r>
      <w:r>
        <w:rPr>
          <w:rFonts w:eastAsia="SimSun"/>
          <w:szCs w:val="24"/>
          <w:lang w:eastAsia="zh-CN"/>
        </w:rPr>
        <w:t xml:space="preserve"> Il est transmis aux membres lors de la notification de la date et du lieu de la session extraordinaire. </w:t>
      </w:r>
    </w:p>
    <w:p w:rsidR="00CA3217" w:rsidRPr="007E7FEF" w:rsidRDefault="00CA3217" w:rsidP="000B2C58">
      <w:pPr>
        <w:pStyle w:val="H23G"/>
      </w:pPr>
      <w:r w:rsidRPr="007E7FEF">
        <w:rPr>
          <w:lang w:val="fr-FR"/>
        </w:rPr>
        <w:tab/>
      </w:r>
      <w:r w:rsidRPr="007E7FEF">
        <w:rPr>
          <w:lang w:val="fr-FR"/>
        </w:rPr>
        <w:tab/>
        <w:t>Article 8</w:t>
      </w:r>
      <w:r w:rsidRPr="007E7FEF">
        <w:rPr>
          <w:lang w:val="fr-FR"/>
        </w:rPr>
        <w:br/>
      </w:r>
      <w:bookmarkStart w:id="5" w:name="_Toc143574359"/>
      <w:bookmarkEnd w:id="5"/>
      <w:r w:rsidRPr="007E7FEF">
        <w:rPr>
          <w:lang w:val="fr-FR"/>
        </w:rPr>
        <w:t>Adoption de l</w:t>
      </w:r>
      <w:r>
        <w:rPr>
          <w:lang w:val="fr-FR"/>
        </w:rPr>
        <w:t>’</w:t>
      </w:r>
      <w:r w:rsidRPr="007E7FEF">
        <w:rPr>
          <w:lang w:val="fr-FR"/>
        </w:rPr>
        <w:t>ordre du jour</w:t>
      </w:r>
    </w:p>
    <w:p w:rsidR="00CA3217" w:rsidRPr="007E7FEF" w:rsidRDefault="00CA3217" w:rsidP="000B2C58">
      <w:pPr>
        <w:pStyle w:val="SingleTxtG"/>
        <w:ind w:firstLine="567"/>
        <w:rPr>
          <w:rFonts w:eastAsia="SimSun"/>
          <w:szCs w:val="24"/>
          <w:lang w:eastAsia="zh-CN"/>
        </w:rPr>
      </w:pPr>
      <w:r>
        <w:rPr>
          <w:rFonts w:eastAsia="SimSun"/>
          <w:szCs w:val="24"/>
          <w:lang w:eastAsia="zh-CN"/>
        </w:rPr>
        <w:t>A</w:t>
      </w:r>
      <w:r w:rsidRPr="007E7FEF">
        <w:rPr>
          <w:rFonts w:eastAsia="SimSun"/>
          <w:szCs w:val="24"/>
          <w:lang w:eastAsia="zh-CN"/>
        </w:rPr>
        <w:t>près l</w:t>
      </w:r>
      <w:r>
        <w:rPr>
          <w:rFonts w:eastAsia="SimSun"/>
          <w:szCs w:val="24"/>
          <w:lang w:eastAsia="zh-CN"/>
        </w:rPr>
        <w:t>’</w:t>
      </w:r>
      <w:r w:rsidRPr="007E7FEF">
        <w:rPr>
          <w:rFonts w:eastAsia="SimSun"/>
          <w:szCs w:val="24"/>
          <w:lang w:eastAsia="zh-CN"/>
        </w:rPr>
        <w:t>ouverture d</w:t>
      </w:r>
      <w:r>
        <w:rPr>
          <w:rFonts w:eastAsia="SimSun"/>
          <w:szCs w:val="24"/>
          <w:lang w:eastAsia="zh-CN"/>
        </w:rPr>
        <w:t>’</w:t>
      </w:r>
      <w:r w:rsidRPr="007E7FEF">
        <w:rPr>
          <w:rFonts w:eastAsia="SimSun"/>
          <w:szCs w:val="24"/>
          <w:lang w:eastAsia="zh-CN"/>
        </w:rPr>
        <w:t>une session, l</w:t>
      </w:r>
      <w:r>
        <w:rPr>
          <w:rFonts w:eastAsia="SimSun"/>
          <w:szCs w:val="24"/>
          <w:lang w:eastAsia="zh-CN"/>
        </w:rPr>
        <w:t>’</w:t>
      </w:r>
      <w:r w:rsidRPr="007E7FEF">
        <w:rPr>
          <w:rFonts w:eastAsia="SimSun"/>
          <w:szCs w:val="24"/>
          <w:lang w:eastAsia="zh-CN"/>
        </w:rPr>
        <w:t>adoption de l</w:t>
      </w:r>
      <w:r>
        <w:rPr>
          <w:rFonts w:eastAsia="SimSun"/>
          <w:szCs w:val="24"/>
          <w:lang w:eastAsia="zh-CN"/>
        </w:rPr>
        <w:t>’</w:t>
      </w:r>
      <w:r w:rsidRPr="007E7FEF">
        <w:rPr>
          <w:rFonts w:eastAsia="SimSun"/>
          <w:szCs w:val="24"/>
          <w:lang w:eastAsia="zh-CN"/>
        </w:rPr>
        <w:t xml:space="preserve">ordre du jour </w:t>
      </w:r>
      <w:r>
        <w:rPr>
          <w:rFonts w:eastAsia="SimSun"/>
          <w:szCs w:val="24"/>
          <w:lang w:eastAsia="zh-CN"/>
        </w:rPr>
        <w:t xml:space="preserve">et du programme de travail </w:t>
      </w:r>
      <w:r w:rsidRPr="007E7FEF">
        <w:rPr>
          <w:rFonts w:eastAsia="SimSun"/>
          <w:szCs w:val="24"/>
          <w:lang w:eastAsia="zh-CN"/>
        </w:rPr>
        <w:t>constitue le premier point de l</w:t>
      </w:r>
      <w:r>
        <w:rPr>
          <w:rFonts w:eastAsia="SimSun"/>
          <w:szCs w:val="24"/>
          <w:lang w:eastAsia="zh-CN"/>
        </w:rPr>
        <w:t>’</w:t>
      </w:r>
      <w:r w:rsidRPr="007E7FEF">
        <w:rPr>
          <w:rFonts w:eastAsia="SimSun"/>
          <w:szCs w:val="24"/>
          <w:lang w:eastAsia="zh-CN"/>
        </w:rPr>
        <w:t>ordre du jour provisoire d</w:t>
      </w:r>
      <w:r>
        <w:rPr>
          <w:rFonts w:eastAsia="SimSun"/>
          <w:szCs w:val="24"/>
          <w:lang w:eastAsia="zh-CN"/>
        </w:rPr>
        <w:t>’</w:t>
      </w:r>
      <w:r w:rsidRPr="007E7FEF">
        <w:rPr>
          <w:rFonts w:eastAsia="SimSun"/>
          <w:szCs w:val="24"/>
          <w:lang w:eastAsia="zh-CN"/>
        </w:rPr>
        <w:t>une session, sauf lorsqu</w:t>
      </w:r>
      <w:r>
        <w:rPr>
          <w:rFonts w:eastAsia="SimSun"/>
          <w:szCs w:val="24"/>
          <w:lang w:eastAsia="zh-CN"/>
        </w:rPr>
        <w:t>’</w:t>
      </w:r>
      <w:r w:rsidRPr="007E7FEF">
        <w:rPr>
          <w:rFonts w:eastAsia="SimSun"/>
          <w:szCs w:val="24"/>
          <w:lang w:eastAsia="zh-CN"/>
        </w:rPr>
        <w:t>il y a lieu de procéder à l</w:t>
      </w:r>
      <w:r>
        <w:rPr>
          <w:rFonts w:eastAsia="SimSun"/>
          <w:szCs w:val="24"/>
          <w:lang w:eastAsia="zh-CN"/>
        </w:rPr>
        <w:t>’</w:t>
      </w:r>
      <w:r w:rsidRPr="007E7FEF">
        <w:rPr>
          <w:rFonts w:eastAsia="SimSun"/>
          <w:szCs w:val="24"/>
          <w:lang w:eastAsia="zh-CN"/>
        </w:rPr>
        <w:t>engagement solennel de nouveaux membres conformément à l</w:t>
      </w:r>
      <w:r>
        <w:rPr>
          <w:rFonts w:eastAsia="SimSun"/>
          <w:szCs w:val="24"/>
          <w:lang w:eastAsia="zh-CN"/>
        </w:rPr>
        <w:t>’</w:t>
      </w:r>
      <w:r w:rsidRPr="007E7FEF">
        <w:rPr>
          <w:rFonts w:eastAsia="SimSun"/>
          <w:szCs w:val="24"/>
          <w:lang w:eastAsia="zh-CN"/>
        </w:rPr>
        <w:t>article</w:t>
      </w:r>
      <w:r>
        <w:rPr>
          <w:rFonts w:eastAsia="SimSun"/>
          <w:szCs w:val="24"/>
          <w:lang w:eastAsia="zh-CN"/>
        </w:rPr>
        <w:t> </w:t>
      </w:r>
      <w:r w:rsidRPr="007E7FEF">
        <w:rPr>
          <w:rFonts w:eastAsia="SimSun"/>
          <w:szCs w:val="24"/>
          <w:lang w:eastAsia="zh-CN"/>
        </w:rPr>
        <w:t>14.</w:t>
      </w:r>
    </w:p>
    <w:p w:rsidR="00CA3217" w:rsidRPr="00055BFF" w:rsidRDefault="00CA3217" w:rsidP="000B2C58">
      <w:pPr>
        <w:pStyle w:val="H23G"/>
        <w:rPr>
          <w:b w:val="0"/>
          <w:szCs w:val="24"/>
        </w:rPr>
      </w:pPr>
      <w:r w:rsidRPr="007E7FEF">
        <w:rPr>
          <w:sz w:val="28"/>
          <w:lang w:val="fr-FR"/>
        </w:rPr>
        <w:tab/>
      </w:r>
      <w:r w:rsidR="000B2C58">
        <w:rPr>
          <w:lang w:val="fr-FR"/>
        </w:rPr>
        <w:tab/>
      </w:r>
      <w:r w:rsidRPr="007E7FEF">
        <w:rPr>
          <w:lang w:val="fr-FR"/>
        </w:rPr>
        <w:t>Article 9</w:t>
      </w:r>
      <w:r w:rsidR="000B2C58">
        <w:rPr>
          <w:lang w:val="fr-FR"/>
        </w:rPr>
        <w:br/>
      </w:r>
      <w:r w:rsidRPr="000B2C58">
        <w:t>Révision de l’ordre du jour</w:t>
      </w:r>
    </w:p>
    <w:p w:rsidR="00CA3217" w:rsidRPr="007E7FEF" w:rsidRDefault="00CA3217" w:rsidP="000B2C58">
      <w:pPr>
        <w:pStyle w:val="SingleTxtG"/>
        <w:ind w:firstLine="567"/>
        <w:rPr>
          <w:rFonts w:eastAsia="SimSun"/>
          <w:szCs w:val="24"/>
          <w:lang w:eastAsia="zh-CN"/>
        </w:rPr>
      </w:pPr>
      <w:r w:rsidRPr="007E7FEF">
        <w:rPr>
          <w:rFonts w:eastAsia="SimSun"/>
          <w:szCs w:val="24"/>
          <w:lang w:eastAsia="zh-CN"/>
        </w:rPr>
        <w:t>Au cours d</w:t>
      </w:r>
      <w:r>
        <w:rPr>
          <w:rFonts w:eastAsia="SimSun"/>
          <w:szCs w:val="24"/>
          <w:lang w:eastAsia="zh-CN"/>
        </w:rPr>
        <w:t>’</w:t>
      </w:r>
      <w:r w:rsidRPr="007E7FEF">
        <w:rPr>
          <w:rFonts w:eastAsia="SimSun"/>
          <w:szCs w:val="24"/>
          <w:lang w:eastAsia="zh-CN"/>
        </w:rPr>
        <w:t>une session, le Sous-Comité peut réviser l</w:t>
      </w:r>
      <w:r>
        <w:rPr>
          <w:rFonts w:eastAsia="SimSun"/>
          <w:szCs w:val="24"/>
          <w:lang w:eastAsia="zh-CN"/>
        </w:rPr>
        <w:t>’</w:t>
      </w:r>
      <w:r w:rsidRPr="007E7FEF">
        <w:rPr>
          <w:rFonts w:eastAsia="SimSun"/>
          <w:szCs w:val="24"/>
          <w:lang w:eastAsia="zh-CN"/>
        </w:rPr>
        <w:t>ordre du jour et le programme de travail. Il ne peut décider d</w:t>
      </w:r>
      <w:r>
        <w:rPr>
          <w:rFonts w:eastAsia="SimSun"/>
          <w:szCs w:val="24"/>
          <w:lang w:eastAsia="zh-CN"/>
        </w:rPr>
        <w:t>’</w:t>
      </w:r>
      <w:r w:rsidRPr="007E7FEF">
        <w:rPr>
          <w:rFonts w:eastAsia="SimSun"/>
          <w:szCs w:val="24"/>
          <w:lang w:eastAsia="zh-CN"/>
        </w:rPr>
        <w:t>ajouter à l</w:t>
      </w:r>
      <w:r>
        <w:rPr>
          <w:rFonts w:eastAsia="SimSun"/>
          <w:szCs w:val="24"/>
          <w:lang w:eastAsia="zh-CN"/>
        </w:rPr>
        <w:t>’</w:t>
      </w:r>
      <w:r w:rsidRPr="007E7FEF">
        <w:rPr>
          <w:rFonts w:eastAsia="SimSun"/>
          <w:szCs w:val="24"/>
          <w:lang w:eastAsia="zh-CN"/>
        </w:rPr>
        <w:t>ordre du jour que les points qu</w:t>
      </w:r>
      <w:r>
        <w:rPr>
          <w:rFonts w:eastAsia="SimSun"/>
          <w:szCs w:val="24"/>
          <w:lang w:eastAsia="zh-CN"/>
        </w:rPr>
        <w:t>’</w:t>
      </w:r>
      <w:r w:rsidRPr="007E7FEF">
        <w:rPr>
          <w:rFonts w:eastAsia="SimSun"/>
          <w:szCs w:val="24"/>
          <w:lang w:eastAsia="zh-CN"/>
        </w:rPr>
        <w:t>il considère urgents et importants. Il peut supprimer des points de l</w:t>
      </w:r>
      <w:r>
        <w:rPr>
          <w:rFonts w:eastAsia="SimSun"/>
          <w:szCs w:val="24"/>
          <w:lang w:eastAsia="zh-CN"/>
        </w:rPr>
        <w:t>’</w:t>
      </w:r>
      <w:r w:rsidRPr="007E7FEF">
        <w:rPr>
          <w:rFonts w:eastAsia="SimSun"/>
          <w:szCs w:val="24"/>
          <w:lang w:eastAsia="zh-CN"/>
        </w:rPr>
        <w:t xml:space="preserve">ordre du jour </w:t>
      </w:r>
      <w:r w:rsidRPr="00CF7FFE">
        <w:rPr>
          <w:rFonts w:eastAsia="SimSun"/>
          <w:szCs w:val="24"/>
          <w:lang w:eastAsia="zh-CN"/>
        </w:rPr>
        <w:t xml:space="preserve">ou en reporter </w:t>
      </w:r>
      <w:r w:rsidRPr="00AE51DB">
        <w:rPr>
          <w:rFonts w:eastAsia="SimSun"/>
          <w:szCs w:val="24"/>
          <w:lang w:eastAsia="zh-CN"/>
        </w:rPr>
        <w:t>l</w:t>
      </w:r>
      <w:r>
        <w:rPr>
          <w:rFonts w:eastAsia="SimSun"/>
          <w:szCs w:val="24"/>
          <w:lang w:eastAsia="zh-CN"/>
        </w:rPr>
        <w:t>’</w:t>
      </w:r>
      <w:r w:rsidRPr="00AE51DB">
        <w:rPr>
          <w:rFonts w:eastAsia="SimSun"/>
          <w:szCs w:val="24"/>
          <w:lang w:eastAsia="zh-CN"/>
        </w:rPr>
        <w:t xml:space="preserve">examen </w:t>
      </w:r>
      <w:r w:rsidRPr="00CF7FFE">
        <w:rPr>
          <w:rFonts w:eastAsia="SimSun"/>
          <w:szCs w:val="24"/>
          <w:lang w:eastAsia="zh-CN"/>
        </w:rPr>
        <w:t xml:space="preserve">à </w:t>
      </w:r>
      <w:r w:rsidRPr="00AE51DB">
        <w:rPr>
          <w:rFonts w:eastAsia="SimSun"/>
          <w:szCs w:val="24"/>
          <w:lang w:eastAsia="zh-CN"/>
        </w:rPr>
        <w:t>une</w:t>
      </w:r>
      <w:r w:rsidRPr="00CF7FFE">
        <w:rPr>
          <w:rFonts w:eastAsia="SimSun"/>
          <w:szCs w:val="24"/>
          <w:lang w:eastAsia="zh-CN"/>
        </w:rPr>
        <w:t xml:space="preserve"> session</w:t>
      </w:r>
      <w:r w:rsidRPr="0049530D">
        <w:rPr>
          <w:rFonts w:eastAsia="SimSun"/>
          <w:szCs w:val="24"/>
          <w:lang w:eastAsia="zh-CN"/>
        </w:rPr>
        <w:t xml:space="preserve"> ultérieure</w:t>
      </w:r>
      <w:r w:rsidRPr="00EF5903">
        <w:rPr>
          <w:rFonts w:eastAsia="SimSun"/>
          <w:szCs w:val="24"/>
          <w:lang w:eastAsia="zh-CN"/>
        </w:rPr>
        <w:t>,</w:t>
      </w:r>
      <w:r w:rsidRPr="007E7FEF">
        <w:rPr>
          <w:rFonts w:eastAsia="SimSun"/>
          <w:szCs w:val="24"/>
          <w:lang w:eastAsia="zh-CN"/>
        </w:rPr>
        <w:t xml:space="preserve"> selon qu</w:t>
      </w:r>
      <w:r>
        <w:rPr>
          <w:rFonts w:eastAsia="SimSun"/>
          <w:szCs w:val="24"/>
          <w:lang w:eastAsia="zh-CN"/>
        </w:rPr>
        <w:t>’</w:t>
      </w:r>
      <w:r w:rsidRPr="007E7FEF">
        <w:rPr>
          <w:rFonts w:eastAsia="SimSun"/>
          <w:szCs w:val="24"/>
          <w:lang w:eastAsia="zh-CN"/>
        </w:rPr>
        <w:t>il convient.</w:t>
      </w:r>
    </w:p>
    <w:p w:rsidR="00CA3217" w:rsidRPr="007E7FEF" w:rsidRDefault="00CA3217" w:rsidP="000B2C58">
      <w:pPr>
        <w:pStyle w:val="H23G"/>
      </w:pPr>
      <w:r w:rsidRPr="007E7FEF">
        <w:rPr>
          <w:lang w:val="fr-FR"/>
        </w:rPr>
        <w:tab/>
      </w:r>
      <w:r w:rsidRPr="007E7FEF">
        <w:rPr>
          <w:lang w:val="fr-FR"/>
        </w:rPr>
        <w:tab/>
        <w:t>Article 10</w:t>
      </w:r>
      <w:r w:rsidRPr="007E7FEF">
        <w:rPr>
          <w:lang w:val="fr-FR"/>
        </w:rPr>
        <w:br/>
        <w:t>Distribution de la documentation</w:t>
      </w:r>
    </w:p>
    <w:p w:rsidR="00CA3217" w:rsidRPr="007E7FEF" w:rsidRDefault="00CA3217" w:rsidP="00322E25">
      <w:pPr>
        <w:pStyle w:val="SingleTxtG"/>
        <w:rPr>
          <w:lang w:eastAsia="zh-CN"/>
        </w:rPr>
      </w:pPr>
      <w:r w:rsidRPr="007E7FEF">
        <w:rPr>
          <w:lang w:eastAsia="zh-CN"/>
        </w:rPr>
        <w:t xml:space="preserve">Les documents officiels relatifs à chaque session sont </w:t>
      </w:r>
      <w:r>
        <w:rPr>
          <w:lang w:eastAsia="zh-CN"/>
        </w:rPr>
        <w:t>publiés</w:t>
      </w:r>
      <w:r w:rsidRPr="007E7FEF">
        <w:rPr>
          <w:lang w:eastAsia="zh-CN"/>
        </w:rPr>
        <w:t xml:space="preserve"> dans les langues de travail du Sous</w:t>
      </w:r>
      <w:r w:rsidRPr="007E7FEF">
        <w:rPr>
          <w:lang w:eastAsia="zh-CN"/>
        </w:rPr>
        <w:noBreakHyphen/>
        <w:t>Comité et sont distribués par le Secrétaire général aux membres du Sous</w:t>
      </w:r>
      <w:r w:rsidRPr="007E7FEF">
        <w:rPr>
          <w:lang w:eastAsia="zh-CN"/>
        </w:rPr>
        <w:noBreakHyphen/>
        <w:t>Comité aussitôt que possible, par des moyens appropriés et compte dûment tenu de l</w:t>
      </w:r>
      <w:r>
        <w:rPr>
          <w:lang w:eastAsia="zh-CN"/>
        </w:rPr>
        <w:t>’</w:t>
      </w:r>
      <w:r w:rsidRPr="007E7FEF">
        <w:rPr>
          <w:lang w:eastAsia="zh-CN"/>
        </w:rPr>
        <w:t>obligation de confidentialité</w:t>
      </w:r>
    </w:p>
    <w:p w:rsidR="00CA3217" w:rsidRPr="007E7FEF" w:rsidRDefault="00CA3217" w:rsidP="00B602D1">
      <w:pPr>
        <w:pStyle w:val="HChG"/>
        <w:rPr>
          <w:lang w:val="fr-FR"/>
        </w:rPr>
      </w:pPr>
      <w:r w:rsidRPr="007E7FEF">
        <w:rPr>
          <w:lang w:val="fr-FR"/>
        </w:rPr>
        <w:tab/>
        <w:t>III.</w:t>
      </w:r>
      <w:r w:rsidRPr="007E7FEF">
        <w:rPr>
          <w:lang w:val="fr-FR"/>
        </w:rPr>
        <w:tab/>
        <w:t>Membres du Sous-Comité</w:t>
      </w:r>
    </w:p>
    <w:p w:rsidR="00CA3217" w:rsidRPr="007E7FEF" w:rsidRDefault="00CA3217" w:rsidP="000B2C58">
      <w:pPr>
        <w:pStyle w:val="H23G"/>
        <w:rPr>
          <w:lang w:val="fr-FR"/>
        </w:rPr>
      </w:pPr>
      <w:r w:rsidRPr="007E7FEF">
        <w:rPr>
          <w:lang w:val="fr-FR"/>
        </w:rPr>
        <w:tab/>
      </w:r>
      <w:r w:rsidRPr="007E7FEF">
        <w:rPr>
          <w:lang w:val="fr-FR"/>
        </w:rPr>
        <w:tab/>
        <w:t>Article 11</w:t>
      </w:r>
      <w:r w:rsidRPr="007E7FEF">
        <w:rPr>
          <w:lang w:val="fr-FR"/>
        </w:rPr>
        <w:br/>
        <w:t>Membres</w:t>
      </w:r>
    </w:p>
    <w:p w:rsidR="00CA3217" w:rsidRPr="007E7FEF" w:rsidRDefault="00CA3217" w:rsidP="00322E25">
      <w:pPr>
        <w:pStyle w:val="SingleTxtG"/>
        <w:ind w:firstLine="567"/>
        <w:rPr>
          <w:lang w:eastAsia="zh-CN"/>
        </w:rPr>
      </w:pPr>
      <w:r w:rsidRPr="007E7FEF">
        <w:rPr>
          <w:lang w:eastAsia="zh-CN"/>
        </w:rPr>
        <w:t>Les membres du Sous-Comité sont les 25 experts élus conformément au</w:t>
      </w:r>
      <w:r>
        <w:rPr>
          <w:lang w:eastAsia="zh-CN"/>
        </w:rPr>
        <w:t>x dispositions du</w:t>
      </w:r>
      <w:r w:rsidRPr="007E7FEF">
        <w:rPr>
          <w:lang w:eastAsia="zh-CN"/>
        </w:rPr>
        <w:t xml:space="preserve"> paragraphe 1 de l</w:t>
      </w:r>
      <w:r>
        <w:rPr>
          <w:lang w:eastAsia="zh-CN"/>
        </w:rPr>
        <w:t>’</w:t>
      </w:r>
      <w:r w:rsidRPr="007E7FEF">
        <w:rPr>
          <w:lang w:eastAsia="zh-CN"/>
        </w:rPr>
        <w:t xml:space="preserve">article 5 et </w:t>
      </w:r>
      <w:r>
        <w:rPr>
          <w:lang w:eastAsia="zh-CN"/>
        </w:rPr>
        <w:t>nommés</w:t>
      </w:r>
      <w:r w:rsidRPr="007E7FEF">
        <w:rPr>
          <w:lang w:eastAsia="zh-CN"/>
        </w:rPr>
        <w:t xml:space="preserve"> conformément à l</w:t>
      </w:r>
      <w:r>
        <w:rPr>
          <w:lang w:eastAsia="zh-CN"/>
        </w:rPr>
        <w:t>’</w:t>
      </w:r>
      <w:r w:rsidRPr="007E7FEF">
        <w:rPr>
          <w:lang w:eastAsia="zh-CN"/>
        </w:rPr>
        <w:t>article 8 du Protocole facultatif.</w:t>
      </w:r>
    </w:p>
    <w:p w:rsidR="00CA3217" w:rsidRPr="007E7FEF" w:rsidRDefault="00CA3217" w:rsidP="000B2C58">
      <w:pPr>
        <w:pStyle w:val="H23G"/>
      </w:pPr>
      <w:r w:rsidRPr="007E7FEF">
        <w:rPr>
          <w:lang w:val="fr-FR"/>
        </w:rPr>
        <w:tab/>
      </w:r>
      <w:r w:rsidRPr="007E7FEF">
        <w:rPr>
          <w:lang w:val="fr-FR"/>
        </w:rPr>
        <w:tab/>
        <w:t>Article 12</w:t>
      </w:r>
      <w:r w:rsidRPr="007E7FEF">
        <w:rPr>
          <w:lang w:val="fr-FR"/>
        </w:rPr>
        <w:br/>
        <w:t>Mandat</w:t>
      </w:r>
    </w:p>
    <w:p w:rsidR="00CA3217" w:rsidRPr="007E7FEF" w:rsidRDefault="00CA3217" w:rsidP="00322E25">
      <w:pPr>
        <w:pStyle w:val="SingleTxtG"/>
        <w:rPr>
          <w:lang w:eastAsia="zh-CN"/>
        </w:rPr>
      </w:pPr>
      <w:r w:rsidRPr="007E7FEF">
        <w:rPr>
          <w:lang w:eastAsia="zh-CN"/>
        </w:rPr>
        <w:t>1.</w:t>
      </w:r>
      <w:r w:rsidRPr="007E7FEF">
        <w:rPr>
          <w:lang w:eastAsia="zh-CN"/>
        </w:rPr>
        <w:tab/>
        <w:t>Le mandat des membres du Sous-Comité élus conformément au paragraphe 1 de l</w:t>
      </w:r>
      <w:r>
        <w:rPr>
          <w:lang w:eastAsia="zh-CN"/>
        </w:rPr>
        <w:t>’</w:t>
      </w:r>
      <w:r w:rsidRPr="007E7FEF">
        <w:rPr>
          <w:lang w:eastAsia="zh-CN"/>
        </w:rPr>
        <w:t>article 5 du Protocole facultatif prend effet le 1</w:t>
      </w:r>
      <w:r w:rsidRPr="007E7FEF">
        <w:rPr>
          <w:vertAlign w:val="superscript"/>
          <w:lang w:eastAsia="zh-CN"/>
        </w:rPr>
        <w:t>er </w:t>
      </w:r>
      <w:r w:rsidRPr="007E7FEF">
        <w:rPr>
          <w:lang w:eastAsia="zh-CN"/>
        </w:rPr>
        <w:t>janvier de l</w:t>
      </w:r>
      <w:r>
        <w:rPr>
          <w:lang w:eastAsia="zh-CN"/>
        </w:rPr>
        <w:t>’</w:t>
      </w:r>
      <w:r w:rsidRPr="007E7FEF">
        <w:rPr>
          <w:lang w:eastAsia="zh-CN"/>
        </w:rPr>
        <w:t>année suivant leur élection par la réunion des États parties.</w:t>
      </w:r>
    </w:p>
    <w:p w:rsidR="00CA3217" w:rsidRPr="007E7FEF" w:rsidRDefault="00CA3217" w:rsidP="00322E25">
      <w:pPr>
        <w:pStyle w:val="SingleTxtG"/>
        <w:rPr>
          <w:lang w:eastAsia="zh-CN"/>
        </w:rPr>
      </w:pPr>
      <w:r w:rsidRPr="007E7FEF">
        <w:rPr>
          <w:lang w:eastAsia="zh-CN"/>
        </w:rPr>
        <w:t>2.</w:t>
      </w:r>
      <w:r w:rsidRPr="007E7FEF">
        <w:rPr>
          <w:lang w:eastAsia="zh-CN"/>
        </w:rPr>
        <w:tab/>
        <w:t>Conformément à l</w:t>
      </w:r>
      <w:r>
        <w:rPr>
          <w:lang w:eastAsia="zh-CN"/>
        </w:rPr>
        <w:t>’</w:t>
      </w:r>
      <w:r w:rsidRPr="007E7FEF">
        <w:rPr>
          <w:lang w:eastAsia="zh-CN"/>
        </w:rPr>
        <w:t>article 8 du Protocole facultatif, le mandat d</w:t>
      </w:r>
      <w:r>
        <w:rPr>
          <w:lang w:eastAsia="zh-CN"/>
        </w:rPr>
        <w:t>’</w:t>
      </w:r>
      <w:r w:rsidRPr="007E7FEF">
        <w:rPr>
          <w:lang w:eastAsia="zh-CN"/>
        </w:rPr>
        <w:t xml:space="preserve">un membre désigné pour remplir une vacance fortuite commence à la date où sa </w:t>
      </w:r>
      <w:r>
        <w:rPr>
          <w:lang w:eastAsia="zh-CN"/>
        </w:rPr>
        <w:t>nomination</w:t>
      </w:r>
      <w:r w:rsidRPr="007E7FEF">
        <w:rPr>
          <w:lang w:eastAsia="zh-CN"/>
        </w:rPr>
        <w:t xml:space="preserve"> est approuvée et prend fin à la date d</w:t>
      </w:r>
      <w:r>
        <w:rPr>
          <w:lang w:eastAsia="zh-CN"/>
        </w:rPr>
        <w:t>’</w:t>
      </w:r>
      <w:r w:rsidRPr="007E7FEF">
        <w:rPr>
          <w:lang w:eastAsia="zh-CN"/>
        </w:rPr>
        <w:t>expiration du mandat du membre qu</w:t>
      </w:r>
      <w:r>
        <w:rPr>
          <w:lang w:eastAsia="zh-CN"/>
        </w:rPr>
        <w:t>’</w:t>
      </w:r>
      <w:r w:rsidRPr="007E7FEF">
        <w:rPr>
          <w:lang w:eastAsia="zh-CN"/>
        </w:rPr>
        <w:t>il remplace.</w:t>
      </w:r>
    </w:p>
    <w:p w:rsidR="00CA3217" w:rsidRPr="007E7FEF" w:rsidRDefault="00CA3217" w:rsidP="00322E25">
      <w:pPr>
        <w:pStyle w:val="SingleTxtG"/>
        <w:rPr>
          <w:lang w:eastAsia="zh-CN"/>
        </w:rPr>
      </w:pPr>
      <w:r w:rsidRPr="007E7FEF">
        <w:rPr>
          <w:lang w:eastAsia="zh-CN"/>
        </w:rPr>
        <w:t>3.</w:t>
      </w:r>
      <w:r w:rsidRPr="007E7FEF">
        <w:rPr>
          <w:lang w:eastAsia="zh-CN"/>
        </w:rPr>
        <w:tab/>
        <w:t xml:space="preserve">Les membres du Sous-Comité prennent leurs </w:t>
      </w:r>
      <w:r w:rsidRPr="0049530D">
        <w:rPr>
          <w:lang w:eastAsia="zh-CN"/>
        </w:rPr>
        <w:t>fonctions lorsqu</w:t>
      </w:r>
      <w:r>
        <w:rPr>
          <w:lang w:eastAsia="zh-CN"/>
        </w:rPr>
        <w:t>’</w:t>
      </w:r>
      <w:r w:rsidRPr="0049530D">
        <w:rPr>
          <w:lang w:eastAsia="zh-CN"/>
        </w:rPr>
        <w:t>ils</w:t>
      </w:r>
      <w:r w:rsidRPr="007E7FEF">
        <w:rPr>
          <w:lang w:eastAsia="zh-CN"/>
        </w:rPr>
        <w:t xml:space="preserve"> prononcent l</w:t>
      </w:r>
      <w:r>
        <w:rPr>
          <w:lang w:eastAsia="zh-CN"/>
        </w:rPr>
        <w:t>’</w:t>
      </w:r>
      <w:r w:rsidRPr="007E7FEF">
        <w:rPr>
          <w:lang w:eastAsia="zh-CN"/>
        </w:rPr>
        <w:t xml:space="preserve">engagement solennel </w:t>
      </w:r>
      <w:r>
        <w:rPr>
          <w:lang w:eastAsia="zh-CN"/>
        </w:rPr>
        <w:t>à la première séance du Sous</w:t>
      </w:r>
      <w:r>
        <w:rPr>
          <w:lang w:eastAsia="zh-CN"/>
        </w:rPr>
        <w:noBreakHyphen/>
      </w:r>
      <w:r w:rsidRPr="007E7FEF">
        <w:rPr>
          <w:lang w:eastAsia="zh-CN"/>
        </w:rPr>
        <w:t>Comité à laquelle ils assistent, conformément à l</w:t>
      </w:r>
      <w:r>
        <w:rPr>
          <w:lang w:eastAsia="zh-CN"/>
        </w:rPr>
        <w:t>’</w:t>
      </w:r>
      <w:r w:rsidRPr="007E7FEF">
        <w:rPr>
          <w:lang w:eastAsia="zh-CN"/>
        </w:rPr>
        <w:t>article 14.</w:t>
      </w:r>
    </w:p>
    <w:p w:rsidR="00CA3217" w:rsidRPr="007E7FEF" w:rsidRDefault="00CA3217" w:rsidP="00322E25">
      <w:pPr>
        <w:pStyle w:val="SingleTxtG"/>
        <w:rPr>
          <w:lang w:eastAsia="zh-CN"/>
        </w:rPr>
      </w:pPr>
      <w:r w:rsidRPr="0049530D">
        <w:rPr>
          <w:lang w:eastAsia="zh-CN"/>
        </w:rPr>
        <w:t>4.</w:t>
      </w:r>
      <w:r w:rsidRPr="007E7FEF">
        <w:rPr>
          <w:lang w:eastAsia="zh-CN"/>
        </w:rPr>
        <w:tab/>
        <w:t xml:space="preserve">Les membres nouvellement élus ou </w:t>
      </w:r>
      <w:r>
        <w:rPr>
          <w:lang w:eastAsia="zh-CN"/>
        </w:rPr>
        <w:t>nommés</w:t>
      </w:r>
      <w:r w:rsidRPr="007E7FEF">
        <w:rPr>
          <w:lang w:eastAsia="zh-CN"/>
        </w:rPr>
        <w:t>, dans l</w:t>
      </w:r>
      <w:r>
        <w:rPr>
          <w:lang w:eastAsia="zh-CN"/>
        </w:rPr>
        <w:t>’</w:t>
      </w:r>
      <w:r w:rsidRPr="007E7FEF">
        <w:rPr>
          <w:lang w:eastAsia="zh-CN"/>
        </w:rPr>
        <w:t>attente de l</w:t>
      </w:r>
      <w:r>
        <w:rPr>
          <w:lang w:eastAsia="zh-CN"/>
        </w:rPr>
        <w:t>’</w:t>
      </w:r>
      <w:r w:rsidRPr="007E7FEF">
        <w:rPr>
          <w:lang w:eastAsia="zh-CN"/>
        </w:rPr>
        <w:t>engagement solennel prononcé à la première séance du Sous-Comité à laquelle ils assistent, signent une déclaration écrite par laquelle ils autorisent le Secrétaire général et le Sous-Comité</w:t>
      </w:r>
      <w:r>
        <w:rPr>
          <w:lang w:eastAsia="zh-CN"/>
        </w:rPr>
        <w:t xml:space="preserve"> </w:t>
      </w:r>
      <w:r w:rsidRPr="007E7FEF">
        <w:rPr>
          <w:lang w:eastAsia="zh-CN"/>
        </w:rPr>
        <w:t>à collaborer ou à échanger des documents confidentiels avec eux.</w:t>
      </w:r>
    </w:p>
    <w:p w:rsidR="00CA3217" w:rsidRPr="007E7FEF" w:rsidRDefault="00CA3217" w:rsidP="000B2C58">
      <w:pPr>
        <w:pStyle w:val="H23G"/>
      </w:pPr>
      <w:r w:rsidRPr="007E7FEF">
        <w:rPr>
          <w:lang w:val="fr-FR"/>
        </w:rPr>
        <w:tab/>
      </w:r>
      <w:r w:rsidRPr="007E7FEF">
        <w:rPr>
          <w:lang w:val="fr-FR"/>
        </w:rPr>
        <w:tab/>
        <w:t>Article 13</w:t>
      </w:r>
      <w:r w:rsidRPr="007E7FEF">
        <w:rPr>
          <w:lang w:val="fr-FR"/>
        </w:rPr>
        <w:br/>
        <w:t>Vacance fortuite</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Conformément à l</w:t>
      </w:r>
      <w:r>
        <w:rPr>
          <w:lang w:val="fr-FR" w:eastAsia="zh-CN"/>
        </w:rPr>
        <w:t>’</w:t>
      </w:r>
      <w:r w:rsidRPr="007E7FEF">
        <w:rPr>
          <w:lang w:val="fr-FR" w:eastAsia="zh-CN"/>
        </w:rPr>
        <w:t>article 8 du Protocole facultatif, si un membre du Sous-Comité n</w:t>
      </w:r>
      <w:r>
        <w:rPr>
          <w:lang w:val="fr-FR" w:eastAsia="zh-CN"/>
        </w:rPr>
        <w:t>’</w:t>
      </w:r>
      <w:r w:rsidRPr="007E7FEF">
        <w:rPr>
          <w:lang w:val="fr-FR" w:eastAsia="zh-CN"/>
        </w:rPr>
        <w:t>est plus en mesure pour quelque raison que ce soit de s</w:t>
      </w:r>
      <w:r>
        <w:rPr>
          <w:lang w:val="fr-FR" w:eastAsia="zh-CN"/>
        </w:rPr>
        <w:t>’</w:t>
      </w:r>
      <w:r w:rsidRPr="007E7FEF">
        <w:rPr>
          <w:lang w:val="fr-FR" w:eastAsia="zh-CN"/>
        </w:rPr>
        <w:t>acquitter de ses fonctions, le</w:t>
      </w:r>
      <w:r>
        <w:rPr>
          <w:lang w:val="fr-FR" w:eastAsia="zh-CN"/>
        </w:rPr>
        <w:t>/la</w:t>
      </w:r>
      <w:r w:rsidRPr="007E7FEF">
        <w:rPr>
          <w:lang w:val="fr-FR" w:eastAsia="zh-CN"/>
        </w:rPr>
        <w:t xml:space="preserve"> </w:t>
      </w:r>
      <w:r>
        <w:rPr>
          <w:lang w:val="fr-FR" w:eastAsia="zh-CN"/>
        </w:rPr>
        <w:t>P</w:t>
      </w:r>
      <w:r w:rsidRPr="007E7FEF">
        <w:rPr>
          <w:lang w:val="fr-FR" w:eastAsia="zh-CN"/>
        </w:rPr>
        <w:t>résident</w:t>
      </w:r>
      <w:r>
        <w:rPr>
          <w:lang w:val="fr-FR" w:eastAsia="zh-CN"/>
        </w:rPr>
        <w:t>(e)</w:t>
      </w:r>
      <w:r w:rsidRPr="007E7FEF">
        <w:rPr>
          <w:lang w:val="fr-FR" w:eastAsia="zh-CN"/>
        </w:rPr>
        <w:t xml:space="preserve"> en informe immédiatement le Secrétaire général, qui déclare le siège vacant à compter de la date de la notification et informe l</w:t>
      </w:r>
      <w:r>
        <w:rPr>
          <w:lang w:val="fr-FR" w:eastAsia="zh-CN"/>
        </w:rPr>
        <w:t>’</w:t>
      </w:r>
      <w:r w:rsidRPr="007E7FEF">
        <w:rPr>
          <w:lang w:val="fr-FR" w:eastAsia="zh-CN"/>
        </w:rPr>
        <w:t>État partie qui avait désigné ce membre.</w:t>
      </w:r>
    </w:p>
    <w:p w:rsidR="00CA3217" w:rsidRPr="007E7FEF" w:rsidRDefault="00CA3217" w:rsidP="00322E25">
      <w:pPr>
        <w:pStyle w:val="SingleTxtG"/>
        <w:rPr>
          <w:lang w:val="fr-FR" w:eastAsia="zh-CN"/>
        </w:rPr>
      </w:pPr>
      <w:r w:rsidRPr="007E7FEF">
        <w:rPr>
          <w:lang w:val="fr-FR" w:eastAsia="zh-CN"/>
        </w:rPr>
        <w:t>2.</w:t>
      </w:r>
      <w:r w:rsidRPr="007E7FEF">
        <w:rPr>
          <w:lang w:val="fr-FR" w:eastAsia="zh-CN"/>
        </w:rPr>
        <w:tab/>
        <w:t>L</w:t>
      </w:r>
      <w:r>
        <w:rPr>
          <w:lang w:val="fr-FR" w:eastAsia="zh-CN"/>
        </w:rPr>
        <w:t>’</w:t>
      </w:r>
      <w:r w:rsidRPr="007E7FEF">
        <w:rPr>
          <w:lang w:val="fr-FR" w:eastAsia="zh-CN"/>
        </w:rPr>
        <w:t xml:space="preserve">État partie </w:t>
      </w:r>
      <w:r>
        <w:rPr>
          <w:lang w:val="fr-FR" w:eastAsia="zh-CN"/>
        </w:rPr>
        <w:t>désigne</w:t>
      </w:r>
      <w:r w:rsidRPr="007E7FEF">
        <w:rPr>
          <w:lang w:val="fr-FR" w:eastAsia="zh-CN"/>
        </w:rPr>
        <w:t xml:space="preserve"> un autre candidat dans les deux mois à compter de la date à laquelle le siège est déclaré vacant, sous réserve de l</w:t>
      </w:r>
      <w:r>
        <w:rPr>
          <w:lang w:val="fr-FR" w:eastAsia="zh-CN"/>
        </w:rPr>
        <w:t>’</w:t>
      </w:r>
      <w:r w:rsidRPr="007E7FEF">
        <w:rPr>
          <w:lang w:val="fr-FR" w:eastAsia="zh-CN"/>
        </w:rPr>
        <w:t>approbation de la majorité des États parties. L</w:t>
      </w:r>
      <w:r>
        <w:rPr>
          <w:lang w:val="fr-FR" w:eastAsia="zh-CN"/>
        </w:rPr>
        <w:t>’</w:t>
      </w:r>
      <w:r w:rsidRPr="007E7FEF">
        <w:rPr>
          <w:lang w:val="fr-FR" w:eastAsia="zh-CN"/>
        </w:rPr>
        <w:t>approbation est réputée acquise si la moitié des États parties au moins n</w:t>
      </w:r>
      <w:r>
        <w:rPr>
          <w:lang w:val="fr-FR" w:eastAsia="zh-CN"/>
        </w:rPr>
        <w:t>’</w:t>
      </w:r>
      <w:r w:rsidRPr="007E7FEF">
        <w:rPr>
          <w:lang w:val="fr-FR" w:eastAsia="zh-CN"/>
        </w:rPr>
        <w:t>émettent pas d</w:t>
      </w:r>
      <w:r>
        <w:rPr>
          <w:lang w:val="fr-FR" w:eastAsia="zh-CN"/>
        </w:rPr>
        <w:t>’</w:t>
      </w:r>
      <w:r w:rsidRPr="007E7FEF">
        <w:rPr>
          <w:lang w:val="fr-FR" w:eastAsia="zh-CN"/>
        </w:rPr>
        <w:t>opinion défavorable dans un délai de six semaines à compter du moment où ils ont été informés de la nomination proposée.</w:t>
      </w:r>
    </w:p>
    <w:p w:rsidR="00CA3217" w:rsidRPr="007E7FEF" w:rsidRDefault="00CA3217" w:rsidP="00322E25">
      <w:pPr>
        <w:pStyle w:val="SingleTxtG"/>
        <w:rPr>
          <w:lang w:val="fr-FR" w:eastAsia="zh-CN"/>
        </w:rPr>
      </w:pPr>
      <w:r w:rsidRPr="007E7FEF">
        <w:rPr>
          <w:lang w:val="fr-FR" w:eastAsia="zh-CN"/>
        </w:rPr>
        <w:t>3.</w:t>
      </w:r>
      <w:r w:rsidRPr="007E7FEF">
        <w:rPr>
          <w:lang w:val="fr-FR" w:eastAsia="zh-CN"/>
        </w:rPr>
        <w:tab/>
        <w:t>Si un membre du Sous-Comité est régulièrement dans l</w:t>
      </w:r>
      <w:r>
        <w:rPr>
          <w:lang w:val="fr-FR" w:eastAsia="zh-CN"/>
        </w:rPr>
        <w:t>’</w:t>
      </w:r>
      <w:r w:rsidRPr="007E7FEF">
        <w:rPr>
          <w:lang w:val="fr-FR" w:eastAsia="zh-CN"/>
        </w:rPr>
        <w:t>impossibilité de s</w:t>
      </w:r>
      <w:r>
        <w:rPr>
          <w:lang w:val="fr-FR" w:eastAsia="zh-CN"/>
        </w:rPr>
        <w:t>’</w:t>
      </w:r>
      <w:r w:rsidRPr="007E7FEF">
        <w:rPr>
          <w:lang w:val="fr-FR" w:eastAsia="zh-CN"/>
        </w:rPr>
        <w:t>acquitter de ses fonctions pour une raison autre qu</w:t>
      </w:r>
      <w:r>
        <w:rPr>
          <w:lang w:val="fr-FR" w:eastAsia="zh-CN"/>
        </w:rPr>
        <w:t>’</w:t>
      </w:r>
      <w:r w:rsidRPr="007E7FEF">
        <w:rPr>
          <w:lang w:val="fr-FR" w:eastAsia="zh-CN"/>
        </w:rPr>
        <w:t>une absence temporaire, il démissionne. Cette démission est notifiée au Sous-Comité et au Secrétaire général. Le Secrétaire général déclare le siège vacant et informe l</w:t>
      </w:r>
      <w:r>
        <w:rPr>
          <w:lang w:val="fr-FR" w:eastAsia="zh-CN"/>
        </w:rPr>
        <w:t>’</w:t>
      </w:r>
      <w:r w:rsidRPr="007E7FEF">
        <w:rPr>
          <w:lang w:val="fr-FR" w:eastAsia="zh-CN"/>
        </w:rPr>
        <w:t>État partie qui a désigné ce membre de façon qu</w:t>
      </w:r>
      <w:r>
        <w:rPr>
          <w:lang w:val="fr-FR" w:eastAsia="zh-CN"/>
        </w:rPr>
        <w:t>’</w:t>
      </w:r>
      <w:r w:rsidRPr="007E7FEF">
        <w:rPr>
          <w:lang w:val="fr-FR" w:eastAsia="zh-CN"/>
        </w:rPr>
        <w:t>il puisse agir en application de l</w:t>
      </w:r>
      <w:r>
        <w:rPr>
          <w:lang w:val="fr-FR" w:eastAsia="zh-CN"/>
        </w:rPr>
        <w:t>’</w:t>
      </w:r>
      <w:r w:rsidRPr="007E7FEF">
        <w:rPr>
          <w:lang w:val="fr-FR" w:eastAsia="zh-CN"/>
        </w:rPr>
        <w:t>article 8 du Protocole facultatif.</w:t>
      </w:r>
    </w:p>
    <w:p w:rsidR="00CA3217" w:rsidRPr="007E7FEF" w:rsidRDefault="00CA3217" w:rsidP="00322E25">
      <w:pPr>
        <w:pStyle w:val="SingleTxtG"/>
        <w:rPr>
          <w:lang w:val="fr-FR" w:eastAsia="zh-CN"/>
        </w:rPr>
      </w:pPr>
      <w:r w:rsidRPr="007E7FEF">
        <w:rPr>
          <w:lang w:val="fr-FR" w:eastAsia="zh-CN"/>
        </w:rPr>
        <w:t>4.</w:t>
      </w:r>
      <w:r w:rsidRPr="007E7FEF">
        <w:rPr>
          <w:lang w:val="fr-FR" w:eastAsia="zh-CN"/>
        </w:rPr>
        <w:tab/>
        <w:t>Le Secrétaire général informe les États parties du nom du membre du Sous</w:t>
      </w:r>
      <w:r w:rsidRPr="007E7FEF">
        <w:rPr>
          <w:lang w:val="fr-FR" w:eastAsia="zh-CN"/>
        </w:rPr>
        <w:noBreakHyphen/>
        <w:t>Comité qui remplit la vacance, aussitôt que possible après approbation.</w:t>
      </w:r>
    </w:p>
    <w:p w:rsidR="00CA3217" w:rsidRPr="007E7FEF" w:rsidRDefault="00CA3217" w:rsidP="00322E25">
      <w:pPr>
        <w:pStyle w:val="SingleTxtG"/>
        <w:rPr>
          <w:lang w:eastAsia="zh-CN"/>
        </w:rPr>
      </w:pPr>
      <w:r w:rsidRPr="007E7FEF">
        <w:rPr>
          <w:lang w:val="fr-FR" w:eastAsia="zh-CN"/>
        </w:rPr>
        <w:t>5.</w:t>
      </w:r>
      <w:r w:rsidRPr="007E7FEF">
        <w:rPr>
          <w:lang w:val="fr-FR" w:eastAsia="zh-CN"/>
        </w:rPr>
        <w:tab/>
        <w:t>Dans les cas où le remplacement visé aux paragraphes 1 et 3 du présent article n</w:t>
      </w:r>
      <w:r>
        <w:rPr>
          <w:lang w:val="fr-FR" w:eastAsia="zh-CN"/>
        </w:rPr>
        <w:t>’</w:t>
      </w:r>
      <w:r w:rsidRPr="007E7FEF">
        <w:rPr>
          <w:lang w:val="fr-FR" w:eastAsia="zh-CN"/>
        </w:rPr>
        <w:t>est pas approuvé, l</w:t>
      </w:r>
      <w:r>
        <w:rPr>
          <w:lang w:val="fr-FR" w:eastAsia="zh-CN"/>
        </w:rPr>
        <w:t>’</w:t>
      </w:r>
      <w:r w:rsidRPr="007E7FEF">
        <w:rPr>
          <w:lang w:val="fr-FR" w:eastAsia="zh-CN"/>
        </w:rPr>
        <w:t xml:space="preserve">État partie qui a désigné le membre est invité à </w:t>
      </w:r>
      <w:r>
        <w:rPr>
          <w:lang w:val="fr-FR" w:eastAsia="zh-CN"/>
        </w:rPr>
        <w:t>proposer</w:t>
      </w:r>
      <w:r w:rsidRPr="007E7FEF">
        <w:rPr>
          <w:lang w:val="fr-FR" w:eastAsia="zh-CN"/>
        </w:rPr>
        <w:t xml:space="preserve"> un autre candidat.</w:t>
      </w:r>
    </w:p>
    <w:p w:rsidR="00CA3217" w:rsidRPr="007E7FEF" w:rsidRDefault="00CA3217" w:rsidP="000B2C58">
      <w:pPr>
        <w:pStyle w:val="H23G"/>
      </w:pPr>
      <w:r w:rsidRPr="007E7FEF">
        <w:rPr>
          <w:lang w:val="fr-FR"/>
        </w:rPr>
        <w:tab/>
      </w:r>
      <w:r w:rsidRPr="007E7FEF">
        <w:rPr>
          <w:lang w:val="fr-FR"/>
        </w:rPr>
        <w:tab/>
        <w:t>Article 14</w:t>
      </w:r>
      <w:r w:rsidRPr="007E7FEF">
        <w:rPr>
          <w:lang w:val="fr-FR"/>
        </w:rPr>
        <w:br/>
        <w:t>Engagement solennel</w:t>
      </w:r>
    </w:p>
    <w:p w:rsidR="00CA3217" w:rsidRPr="007E7FEF" w:rsidRDefault="00CA3217" w:rsidP="006B7437">
      <w:pPr>
        <w:pStyle w:val="SingleTxtG"/>
        <w:keepNext/>
        <w:ind w:firstLine="567"/>
        <w:rPr>
          <w:lang w:eastAsia="zh-CN"/>
        </w:rPr>
      </w:pPr>
      <w:bookmarkStart w:id="6" w:name="_Toc143574368"/>
      <w:r w:rsidRPr="007E7FEF">
        <w:rPr>
          <w:lang w:eastAsia="zh-CN"/>
        </w:rPr>
        <w:t>Avant d</w:t>
      </w:r>
      <w:r>
        <w:rPr>
          <w:lang w:eastAsia="zh-CN"/>
        </w:rPr>
        <w:t>’</w:t>
      </w:r>
      <w:r w:rsidRPr="007E7FEF">
        <w:rPr>
          <w:lang w:eastAsia="zh-CN"/>
        </w:rPr>
        <w:t xml:space="preserve">entrer en fonctions après une première élection ou </w:t>
      </w:r>
      <w:r>
        <w:rPr>
          <w:lang w:eastAsia="zh-CN"/>
        </w:rPr>
        <w:t>nomination</w:t>
      </w:r>
      <w:r w:rsidRPr="007E7FEF">
        <w:rPr>
          <w:lang w:eastAsia="zh-CN"/>
        </w:rPr>
        <w:t xml:space="preserve">, tout membre du Sous-Comité doit prendre, à la première séance à laquelle il assiste après son élection ou sa </w:t>
      </w:r>
      <w:r>
        <w:rPr>
          <w:lang w:eastAsia="zh-CN"/>
        </w:rPr>
        <w:t>nomination</w:t>
      </w:r>
      <w:r w:rsidRPr="007E7FEF">
        <w:rPr>
          <w:lang w:eastAsia="zh-CN"/>
        </w:rPr>
        <w:t>, l</w:t>
      </w:r>
      <w:r>
        <w:rPr>
          <w:lang w:eastAsia="zh-CN"/>
        </w:rPr>
        <w:t>’</w:t>
      </w:r>
      <w:r w:rsidRPr="007E7FEF">
        <w:rPr>
          <w:lang w:eastAsia="zh-CN"/>
        </w:rPr>
        <w:t>engagement solennel ci-après</w:t>
      </w:r>
      <w:r w:rsidR="00322E25">
        <w:rPr>
          <w:lang w:eastAsia="zh-CN"/>
        </w:rPr>
        <w:t> :</w:t>
      </w:r>
    </w:p>
    <w:p w:rsidR="00CA3217" w:rsidRPr="007E7FEF" w:rsidRDefault="00CA3217" w:rsidP="00CE41C6">
      <w:pPr>
        <w:pStyle w:val="SingleTxtG"/>
        <w:ind w:left="1701" w:firstLine="567"/>
        <w:rPr>
          <w:lang w:eastAsia="zh-CN"/>
        </w:rPr>
      </w:pPr>
      <w:r w:rsidRPr="007E7FEF">
        <w:rPr>
          <w:lang w:eastAsia="zh-CN"/>
        </w:rPr>
        <w:t>« Je déclare solennellement que j</w:t>
      </w:r>
      <w:r>
        <w:rPr>
          <w:lang w:eastAsia="zh-CN"/>
        </w:rPr>
        <w:t>’</w:t>
      </w:r>
      <w:r w:rsidRPr="007E7FEF">
        <w:rPr>
          <w:lang w:eastAsia="zh-CN"/>
        </w:rPr>
        <w:t xml:space="preserve">exercerai mes devoirs et attributions de membre du Sous-Comité pour la prévention de la torture et autres peines ou traitements cruels, inhumains ou </w:t>
      </w:r>
      <w:r w:rsidRPr="00A320E9">
        <w:rPr>
          <w:lang w:eastAsia="zh-CN"/>
        </w:rPr>
        <w:t>dégradants avec impartialité, indépendance et efficacité, en toute conscience</w:t>
      </w:r>
      <w:r w:rsidRPr="00EF5903">
        <w:rPr>
          <w:lang w:eastAsia="zh-CN"/>
        </w:rPr>
        <w:t xml:space="preserve"> </w:t>
      </w:r>
      <w:r w:rsidRPr="00AE51DB">
        <w:rPr>
          <w:lang w:eastAsia="zh-CN"/>
        </w:rPr>
        <w:t xml:space="preserve">et dans le plein </w:t>
      </w:r>
      <w:r w:rsidRPr="00A320E9">
        <w:rPr>
          <w:lang w:eastAsia="zh-CN"/>
        </w:rPr>
        <w:t>respect</w:t>
      </w:r>
      <w:r w:rsidRPr="00EF5903">
        <w:rPr>
          <w:lang w:eastAsia="zh-CN"/>
        </w:rPr>
        <w:t xml:space="preserve"> </w:t>
      </w:r>
      <w:r w:rsidRPr="00AE51DB">
        <w:rPr>
          <w:lang w:eastAsia="zh-CN"/>
        </w:rPr>
        <w:t xml:space="preserve">du </w:t>
      </w:r>
      <w:r w:rsidRPr="00A320E9">
        <w:rPr>
          <w:lang w:eastAsia="zh-CN"/>
        </w:rPr>
        <w:t xml:space="preserve">principe consistant à </w:t>
      </w:r>
      <w:r w:rsidR="003E2322">
        <w:rPr>
          <w:lang w:eastAsia="zh-CN"/>
        </w:rPr>
        <w:t>“ne pas nuire”</w:t>
      </w:r>
      <w:r w:rsidRPr="00A320E9">
        <w:rPr>
          <w:lang w:eastAsia="zh-CN"/>
        </w:rPr>
        <w:t xml:space="preserve"> et </w:t>
      </w:r>
      <w:r w:rsidRPr="00AE51DB">
        <w:rPr>
          <w:lang w:eastAsia="zh-CN"/>
        </w:rPr>
        <w:t xml:space="preserve">de </w:t>
      </w:r>
      <w:r w:rsidRPr="00A320E9">
        <w:rPr>
          <w:lang w:eastAsia="zh-CN"/>
        </w:rPr>
        <w:t>l</w:t>
      </w:r>
      <w:r>
        <w:rPr>
          <w:lang w:eastAsia="zh-CN"/>
        </w:rPr>
        <w:t>’</w:t>
      </w:r>
      <w:r w:rsidRPr="00A320E9">
        <w:rPr>
          <w:lang w:eastAsia="zh-CN"/>
        </w:rPr>
        <w:t xml:space="preserve">obligation de confidentialité, </w:t>
      </w:r>
      <w:r w:rsidRPr="00EF5903">
        <w:rPr>
          <w:lang w:eastAsia="zh-CN"/>
        </w:rPr>
        <w:t xml:space="preserve">aussi bien pendant </w:t>
      </w:r>
      <w:r w:rsidRPr="00AE51DB">
        <w:rPr>
          <w:lang w:eastAsia="zh-CN"/>
        </w:rPr>
        <w:t xml:space="preserve">la durée de </w:t>
      </w:r>
      <w:r w:rsidRPr="00A320E9">
        <w:rPr>
          <w:lang w:eastAsia="zh-CN"/>
        </w:rPr>
        <w:t>mon mandat qu</w:t>
      </w:r>
      <w:r>
        <w:rPr>
          <w:lang w:eastAsia="zh-CN"/>
        </w:rPr>
        <w:t>’</w:t>
      </w:r>
      <w:r w:rsidRPr="00A320E9">
        <w:rPr>
          <w:lang w:eastAsia="zh-CN"/>
        </w:rPr>
        <w:t>après, conformément au</w:t>
      </w:r>
      <w:r w:rsidRPr="00EF5903">
        <w:rPr>
          <w:lang w:eastAsia="zh-CN"/>
        </w:rPr>
        <w:t xml:space="preserve">x </w:t>
      </w:r>
      <w:r w:rsidRPr="00A320E9">
        <w:rPr>
          <w:lang w:eastAsia="zh-CN"/>
        </w:rPr>
        <w:t>prescriptions du Protocole facultatif se rapportant à la Convention contre la torture et autres peines ou traitements cruels, inhumains ou dégradants. »</w:t>
      </w:r>
      <w:r w:rsidR="006B7437">
        <w:rPr>
          <w:lang w:eastAsia="zh-CN"/>
        </w:rPr>
        <w:t>.</w:t>
      </w:r>
    </w:p>
    <w:p w:rsidR="00CA3217" w:rsidRPr="007E7FEF" w:rsidRDefault="00CA3217" w:rsidP="000B2C58">
      <w:pPr>
        <w:pStyle w:val="H23G"/>
      </w:pPr>
      <w:r w:rsidRPr="007E7FEF">
        <w:rPr>
          <w:lang w:val="fr-FR"/>
        </w:rPr>
        <w:tab/>
      </w:r>
      <w:r w:rsidRPr="007E7FEF">
        <w:rPr>
          <w:lang w:val="fr-FR"/>
        </w:rPr>
        <w:tab/>
        <w:t>Article 15</w:t>
      </w:r>
      <w:r w:rsidRPr="007E7FEF">
        <w:rPr>
          <w:lang w:val="fr-FR"/>
        </w:rPr>
        <w:br/>
      </w:r>
      <w:bookmarkStart w:id="7" w:name="_Toc143574370"/>
      <w:bookmarkEnd w:id="6"/>
      <w:bookmarkEnd w:id="7"/>
      <w:r w:rsidRPr="007E7FEF">
        <w:rPr>
          <w:lang w:val="fr-FR"/>
        </w:rPr>
        <w:t>Indépendance et impartialité des membres</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 xml:space="preserve">Les membres du Sous-Comité siègent à titre individuel et </w:t>
      </w:r>
      <w:r>
        <w:rPr>
          <w:lang w:val="fr-FR" w:eastAsia="zh-CN"/>
        </w:rPr>
        <w:t xml:space="preserve">agissent </w:t>
      </w:r>
      <w:r w:rsidRPr="007E7FEF">
        <w:rPr>
          <w:lang w:val="fr-FR" w:eastAsia="zh-CN"/>
        </w:rPr>
        <w:t xml:space="preserve">non </w:t>
      </w:r>
      <w:r w:rsidRPr="00EF5903">
        <w:rPr>
          <w:lang w:val="fr-FR" w:eastAsia="zh-CN"/>
        </w:rPr>
        <w:t>seulement en conformité avec leur engagement solennel</w:t>
      </w:r>
      <w:r w:rsidRPr="007E7FEF">
        <w:rPr>
          <w:lang w:val="fr-FR" w:eastAsia="zh-CN"/>
        </w:rPr>
        <w:t xml:space="preserve"> mais aussi en toute transparence,</w:t>
      </w:r>
      <w:r>
        <w:rPr>
          <w:lang w:val="fr-FR" w:eastAsia="zh-CN"/>
        </w:rPr>
        <w:t xml:space="preserve"> </w:t>
      </w:r>
      <w:r w:rsidRPr="007E7FEF">
        <w:rPr>
          <w:lang w:val="fr-FR" w:eastAsia="zh-CN"/>
        </w:rPr>
        <w:t>afin d</w:t>
      </w:r>
      <w:r>
        <w:rPr>
          <w:lang w:val="fr-FR" w:eastAsia="zh-CN"/>
        </w:rPr>
        <w:t>’</w:t>
      </w:r>
      <w:r w:rsidRPr="007E7FEF">
        <w:rPr>
          <w:lang w:val="fr-FR" w:eastAsia="zh-CN"/>
        </w:rPr>
        <w:t>être considérés comme indépendants et impartiaux par un observateur raisonnable. Pour ce faire, ils se</w:t>
      </w:r>
      <w:r>
        <w:rPr>
          <w:lang w:val="fr-FR" w:eastAsia="zh-CN"/>
        </w:rPr>
        <w:t xml:space="preserve"> </w:t>
      </w:r>
      <w:r w:rsidRPr="007E7FEF">
        <w:rPr>
          <w:lang w:val="fr-FR" w:eastAsia="zh-CN"/>
        </w:rPr>
        <w:t>conforment aux Principes directeurs relatifs à l</w:t>
      </w:r>
      <w:r>
        <w:rPr>
          <w:lang w:val="fr-FR" w:eastAsia="zh-CN"/>
        </w:rPr>
        <w:t>’</w:t>
      </w:r>
      <w:r w:rsidRPr="007E7FEF">
        <w:rPr>
          <w:lang w:val="fr-FR" w:eastAsia="zh-CN"/>
        </w:rPr>
        <w:t>indépendance et à l</w:t>
      </w:r>
      <w:r>
        <w:rPr>
          <w:lang w:val="fr-FR" w:eastAsia="zh-CN"/>
        </w:rPr>
        <w:t>’</w:t>
      </w:r>
      <w:r w:rsidRPr="007E7FEF">
        <w:rPr>
          <w:lang w:val="fr-FR" w:eastAsia="zh-CN"/>
        </w:rPr>
        <w:t>impartialité des membres des organes créés en vertu d</w:t>
      </w:r>
      <w:r>
        <w:rPr>
          <w:lang w:val="fr-FR" w:eastAsia="zh-CN"/>
        </w:rPr>
        <w:t>’</w:t>
      </w:r>
      <w:r w:rsidRPr="007E7FEF">
        <w:rPr>
          <w:lang w:val="fr-FR" w:eastAsia="zh-CN"/>
        </w:rPr>
        <w:t>instruments relatifs aux droits de l</w:t>
      </w:r>
      <w:r>
        <w:rPr>
          <w:lang w:val="fr-FR" w:eastAsia="zh-CN"/>
        </w:rPr>
        <w:t>’</w:t>
      </w:r>
      <w:r w:rsidRPr="007E7FEF">
        <w:rPr>
          <w:lang w:val="fr-FR" w:eastAsia="zh-CN"/>
        </w:rPr>
        <w:t>homme (« Principes directeurs d</w:t>
      </w:r>
      <w:r>
        <w:rPr>
          <w:lang w:val="fr-FR" w:eastAsia="zh-CN"/>
        </w:rPr>
        <w:t>’</w:t>
      </w:r>
      <w:r w:rsidRPr="007E7FEF">
        <w:rPr>
          <w:lang w:val="fr-FR" w:eastAsia="zh-CN"/>
        </w:rPr>
        <w:t>Addis</w:t>
      </w:r>
      <w:r w:rsidRPr="007E7FEF">
        <w:rPr>
          <w:lang w:val="fr-FR" w:eastAsia="zh-CN"/>
        </w:rPr>
        <w:noBreakHyphen/>
        <w:t>Abeba »). En particulier</w:t>
      </w:r>
      <w:r w:rsidR="00322E25">
        <w:rPr>
          <w:lang w:val="fr-FR" w:eastAsia="zh-CN"/>
        </w:rPr>
        <w:t> :</w:t>
      </w:r>
    </w:p>
    <w:p w:rsidR="00CA3217" w:rsidRPr="007E7FEF" w:rsidRDefault="00CA3217" w:rsidP="00322E25">
      <w:pPr>
        <w:pStyle w:val="SingleTxtG"/>
        <w:ind w:firstLine="567"/>
        <w:rPr>
          <w:lang w:eastAsia="zh-CN"/>
        </w:rPr>
      </w:pPr>
      <w:r w:rsidRPr="007E7FEF">
        <w:rPr>
          <w:lang w:eastAsia="zh-CN"/>
        </w:rPr>
        <w:t>a)</w:t>
      </w:r>
      <w:r w:rsidRPr="007E7FEF">
        <w:rPr>
          <w:lang w:eastAsia="zh-CN"/>
        </w:rPr>
        <w:tab/>
        <w:t>Aucun membre ne participe à des activités qui peuvent impliquer, ou sembler impliquer, un conflit d</w:t>
      </w:r>
      <w:r>
        <w:rPr>
          <w:lang w:eastAsia="zh-CN"/>
        </w:rPr>
        <w:t>’</w:t>
      </w:r>
      <w:r w:rsidRPr="007E7FEF">
        <w:rPr>
          <w:lang w:eastAsia="zh-CN"/>
        </w:rPr>
        <w:t>intérêts avec sa qualité de membre indépendant et impartial du Sous-Comité</w:t>
      </w:r>
      <w:r w:rsidR="00322E25">
        <w:rPr>
          <w:lang w:eastAsia="zh-CN"/>
        </w:rPr>
        <w:t> ;</w:t>
      </w:r>
    </w:p>
    <w:p w:rsidR="00CA3217" w:rsidRPr="007E7FEF" w:rsidRDefault="00CA3217" w:rsidP="00322E25">
      <w:pPr>
        <w:pStyle w:val="SingleTxtG"/>
        <w:ind w:firstLine="567"/>
        <w:rPr>
          <w:lang w:eastAsia="zh-CN"/>
        </w:rPr>
      </w:pPr>
      <w:r w:rsidRPr="007E7FEF">
        <w:rPr>
          <w:lang w:eastAsia="zh-CN"/>
        </w:rPr>
        <w:t>b)</w:t>
      </w:r>
      <w:r w:rsidRPr="007E7FEF">
        <w:rPr>
          <w:lang w:eastAsia="zh-CN"/>
        </w:rPr>
        <w:tab/>
        <w:t>Les membres du Sous-Comité s</w:t>
      </w:r>
      <w:r>
        <w:rPr>
          <w:lang w:eastAsia="zh-CN"/>
        </w:rPr>
        <w:t>’</w:t>
      </w:r>
      <w:r w:rsidRPr="007E7FEF">
        <w:rPr>
          <w:lang w:eastAsia="zh-CN"/>
        </w:rPr>
        <w:t>abstiennent de toute action susceptible de donner l</w:t>
      </w:r>
      <w:r>
        <w:rPr>
          <w:lang w:eastAsia="zh-CN"/>
        </w:rPr>
        <w:t>’</w:t>
      </w:r>
      <w:r w:rsidRPr="007E7FEF">
        <w:rPr>
          <w:lang w:eastAsia="zh-CN"/>
        </w:rPr>
        <w:t>impression qu</w:t>
      </w:r>
      <w:r>
        <w:rPr>
          <w:lang w:eastAsia="zh-CN"/>
        </w:rPr>
        <w:t>’</w:t>
      </w:r>
      <w:r w:rsidRPr="007E7FEF">
        <w:rPr>
          <w:lang w:eastAsia="zh-CN"/>
        </w:rPr>
        <w:t xml:space="preserve">un État </w:t>
      </w:r>
      <w:r>
        <w:rPr>
          <w:lang w:eastAsia="zh-CN"/>
        </w:rPr>
        <w:t xml:space="preserve">partie </w:t>
      </w:r>
      <w:r w:rsidRPr="007E7FEF">
        <w:rPr>
          <w:lang w:eastAsia="zh-CN"/>
        </w:rPr>
        <w:t>reçoit un traitement plus favorable ou moins favorable que celui accordé aux autres États parties</w:t>
      </w:r>
      <w:r w:rsidR="00322E25">
        <w:rPr>
          <w:lang w:eastAsia="zh-CN"/>
        </w:rPr>
        <w:t> ;</w:t>
      </w:r>
    </w:p>
    <w:p w:rsidR="00CA3217" w:rsidRPr="007E7FEF" w:rsidRDefault="00CA3217" w:rsidP="00322E25">
      <w:pPr>
        <w:pStyle w:val="SingleTxtG"/>
        <w:ind w:firstLine="567"/>
        <w:rPr>
          <w:lang w:eastAsia="zh-CN"/>
        </w:rPr>
      </w:pPr>
      <w:r w:rsidRPr="007E7FEF">
        <w:rPr>
          <w:lang w:eastAsia="zh-CN"/>
        </w:rPr>
        <w:t>c)</w:t>
      </w:r>
      <w:r w:rsidRPr="007E7FEF">
        <w:rPr>
          <w:lang w:eastAsia="zh-CN"/>
        </w:rPr>
        <w:tab/>
        <w:t>Les membres possédant plusieurs nationalités en informent de leur propre chef le</w:t>
      </w:r>
      <w:r>
        <w:rPr>
          <w:lang w:eastAsia="zh-CN"/>
        </w:rPr>
        <w:t>/la</w:t>
      </w:r>
      <w:r w:rsidRPr="007E7FEF">
        <w:rPr>
          <w:lang w:eastAsia="zh-CN"/>
        </w:rPr>
        <w:t xml:space="preserve"> </w:t>
      </w:r>
      <w:r>
        <w:rPr>
          <w:lang w:eastAsia="zh-CN"/>
        </w:rPr>
        <w:t>P</w:t>
      </w:r>
      <w:r w:rsidRPr="007E7FEF">
        <w:rPr>
          <w:lang w:eastAsia="zh-CN"/>
        </w:rPr>
        <w:t>résident</w:t>
      </w:r>
      <w:r>
        <w:rPr>
          <w:lang w:eastAsia="zh-CN"/>
        </w:rPr>
        <w:t>(e)</w:t>
      </w:r>
      <w:r w:rsidRPr="007E7FEF">
        <w:rPr>
          <w:lang w:eastAsia="zh-CN"/>
        </w:rPr>
        <w:t xml:space="preserve"> du Sous-Comité.</w:t>
      </w:r>
    </w:p>
    <w:p w:rsidR="00CA3217" w:rsidRPr="007E7FEF" w:rsidRDefault="00CA3217" w:rsidP="00322E25">
      <w:pPr>
        <w:pStyle w:val="SingleTxtG"/>
        <w:rPr>
          <w:lang w:eastAsia="zh-CN"/>
        </w:rPr>
      </w:pPr>
      <w:r w:rsidRPr="00EF5903">
        <w:rPr>
          <w:lang w:eastAsia="zh-CN"/>
        </w:rPr>
        <w:t>2.</w:t>
      </w:r>
      <w:r w:rsidRPr="007E7FEF">
        <w:rPr>
          <w:lang w:eastAsia="zh-CN"/>
        </w:rPr>
        <w:tab/>
        <w:t>Aucun membre du Sous-Comité ne prend part à la préparation d</w:t>
      </w:r>
      <w:r>
        <w:rPr>
          <w:lang w:eastAsia="zh-CN"/>
        </w:rPr>
        <w:t>’</w:t>
      </w:r>
      <w:r w:rsidRPr="007E7FEF">
        <w:rPr>
          <w:lang w:eastAsia="zh-CN"/>
        </w:rPr>
        <w:t>une visite ou à une visite dans l</w:t>
      </w:r>
      <w:r>
        <w:rPr>
          <w:lang w:eastAsia="zh-CN"/>
        </w:rPr>
        <w:t>’</w:t>
      </w:r>
      <w:r w:rsidRPr="007E7FEF">
        <w:rPr>
          <w:lang w:eastAsia="zh-CN"/>
        </w:rPr>
        <w:t xml:space="preserve">État partie pour la nationalité duquel il ou elle a été </w:t>
      </w:r>
      <w:r>
        <w:rPr>
          <w:lang w:eastAsia="zh-CN"/>
        </w:rPr>
        <w:t>nommé(e)</w:t>
      </w:r>
      <w:r w:rsidRPr="007E7FEF">
        <w:rPr>
          <w:lang w:eastAsia="zh-CN"/>
        </w:rPr>
        <w:t xml:space="preserve"> ou élu(e), ou dans tout autre État dont il a la nationalité, ni à l</w:t>
      </w:r>
      <w:r>
        <w:rPr>
          <w:lang w:eastAsia="zh-CN"/>
        </w:rPr>
        <w:t>’</w:t>
      </w:r>
      <w:r w:rsidRPr="007E7FEF">
        <w:rPr>
          <w:lang w:eastAsia="zh-CN"/>
        </w:rPr>
        <w:t>examen du rapport sur cette visite.</w:t>
      </w:r>
    </w:p>
    <w:p w:rsidR="00CA3217" w:rsidRPr="007E7FEF" w:rsidRDefault="00CA3217" w:rsidP="00322E25">
      <w:pPr>
        <w:pStyle w:val="SingleTxtG"/>
        <w:rPr>
          <w:lang w:eastAsia="zh-CN"/>
        </w:rPr>
      </w:pPr>
      <w:r>
        <w:rPr>
          <w:lang w:eastAsia="zh-CN"/>
        </w:rPr>
        <w:t>3</w:t>
      </w:r>
      <w:r w:rsidRPr="007E7FEF">
        <w:rPr>
          <w:lang w:eastAsia="zh-CN"/>
        </w:rPr>
        <w:t>.</w:t>
      </w:r>
      <w:r w:rsidRPr="007E7FEF">
        <w:rPr>
          <w:lang w:eastAsia="zh-CN"/>
        </w:rPr>
        <w:tab/>
        <w:t>Si, pour une raison quelconque, un membre estime se trouver dans une situation dont découle un conflit d</w:t>
      </w:r>
      <w:r>
        <w:rPr>
          <w:lang w:eastAsia="zh-CN"/>
        </w:rPr>
        <w:t>’</w:t>
      </w:r>
      <w:r w:rsidRPr="007E7FEF">
        <w:rPr>
          <w:lang w:eastAsia="zh-CN"/>
        </w:rPr>
        <w:t>intérêts, réel ou supposé, il</w:t>
      </w:r>
      <w:r>
        <w:rPr>
          <w:lang w:eastAsia="zh-CN"/>
        </w:rPr>
        <w:t>/elle</w:t>
      </w:r>
      <w:r w:rsidRPr="007E7FEF">
        <w:rPr>
          <w:lang w:eastAsia="zh-CN"/>
        </w:rPr>
        <w:t xml:space="preserve"> doit en informer promptement le</w:t>
      </w:r>
      <w:r>
        <w:rPr>
          <w:lang w:eastAsia="zh-CN"/>
        </w:rPr>
        <w:t>/la</w:t>
      </w:r>
      <w:r w:rsidRPr="007E7FEF">
        <w:rPr>
          <w:lang w:eastAsia="zh-CN"/>
        </w:rPr>
        <w:t xml:space="preserve"> </w:t>
      </w:r>
      <w:r>
        <w:rPr>
          <w:lang w:eastAsia="zh-CN"/>
        </w:rPr>
        <w:t>P</w:t>
      </w:r>
      <w:r w:rsidRPr="007E7FEF">
        <w:rPr>
          <w:lang w:eastAsia="zh-CN"/>
        </w:rPr>
        <w:t>résident</w:t>
      </w:r>
      <w:r>
        <w:rPr>
          <w:lang w:eastAsia="zh-CN"/>
        </w:rPr>
        <w:t>(e)</w:t>
      </w:r>
      <w:r w:rsidRPr="007E7FEF">
        <w:rPr>
          <w:lang w:eastAsia="zh-CN"/>
        </w:rPr>
        <w:t xml:space="preserve"> du Sous-Comité qui donnera un avis quant au conflit d</w:t>
      </w:r>
      <w:r>
        <w:rPr>
          <w:lang w:eastAsia="zh-CN"/>
        </w:rPr>
        <w:t>’</w:t>
      </w:r>
      <w:r w:rsidRPr="007E7FEF">
        <w:rPr>
          <w:lang w:eastAsia="zh-CN"/>
        </w:rPr>
        <w:t>intérêts, réel ou supposé, en tenant compte des Principes directeurs d</w:t>
      </w:r>
      <w:r>
        <w:rPr>
          <w:lang w:eastAsia="zh-CN"/>
        </w:rPr>
        <w:t>’</w:t>
      </w:r>
      <w:r w:rsidRPr="007E7FEF">
        <w:rPr>
          <w:lang w:eastAsia="zh-CN"/>
        </w:rPr>
        <w:t>Addis</w:t>
      </w:r>
      <w:r w:rsidR="007E24BD">
        <w:rPr>
          <w:lang w:eastAsia="zh-CN"/>
        </w:rPr>
        <w:t>-</w:t>
      </w:r>
      <w:r w:rsidRPr="007E7FEF">
        <w:rPr>
          <w:lang w:eastAsia="zh-CN"/>
        </w:rPr>
        <w:t>Abeba. En dernière analyse, le Sous-Comité dans son ensemble prend toutes les mesures nécessaires pour assurer le respect des obligations d</w:t>
      </w:r>
      <w:r>
        <w:rPr>
          <w:lang w:eastAsia="zh-CN"/>
        </w:rPr>
        <w:t>’</w:t>
      </w:r>
      <w:r w:rsidRPr="007E7FEF">
        <w:rPr>
          <w:lang w:eastAsia="zh-CN"/>
        </w:rPr>
        <w:t>indépendance et d</w:t>
      </w:r>
      <w:r>
        <w:rPr>
          <w:lang w:eastAsia="zh-CN"/>
        </w:rPr>
        <w:t>’</w:t>
      </w:r>
      <w:r w:rsidRPr="007E7FEF">
        <w:rPr>
          <w:lang w:eastAsia="zh-CN"/>
        </w:rPr>
        <w:t>impartialité de ses membres.</w:t>
      </w:r>
    </w:p>
    <w:p w:rsidR="00CA3217" w:rsidRPr="007E7FEF" w:rsidRDefault="00CA3217" w:rsidP="006B7437">
      <w:pPr>
        <w:pStyle w:val="HChG"/>
      </w:pPr>
      <w:r w:rsidRPr="007E7FEF">
        <w:rPr>
          <w:lang w:val="fr-FR"/>
        </w:rPr>
        <w:tab/>
        <w:t>IV.</w:t>
      </w:r>
      <w:r w:rsidRPr="007E7FEF">
        <w:rPr>
          <w:lang w:val="fr-FR"/>
        </w:rPr>
        <w:tab/>
        <w:t>Bureau</w:t>
      </w:r>
    </w:p>
    <w:p w:rsidR="00CA3217" w:rsidRPr="007E7FEF" w:rsidRDefault="00CA3217" w:rsidP="000B2C58">
      <w:pPr>
        <w:pStyle w:val="H23G"/>
      </w:pPr>
      <w:bookmarkStart w:id="8" w:name="_Toc143574374"/>
      <w:r w:rsidRPr="007E7FEF">
        <w:rPr>
          <w:lang w:val="fr-FR"/>
        </w:rPr>
        <w:tab/>
      </w:r>
      <w:r w:rsidRPr="007E7FEF">
        <w:rPr>
          <w:lang w:val="fr-FR"/>
        </w:rPr>
        <w:tab/>
        <w:t>Artic</w:t>
      </w:r>
      <w:r>
        <w:rPr>
          <w:lang w:val="fr-FR"/>
        </w:rPr>
        <w:t>l</w:t>
      </w:r>
      <w:r w:rsidR="000B2C58">
        <w:rPr>
          <w:lang w:val="fr-FR"/>
        </w:rPr>
        <w:t>e 16</w:t>
      </w:r>
      <w:r w:rsidR="000B2C58">
        <w:rPr>
          <w:lang w:val="fr-FR"/>
        </w:rPr>
        <w:br/>
      </w:r>
      <w:r w:rsidRPr="007E7FEF">
        <w:rPr>
          <w:lang w:val="fr-FR"/>
        </w:rPr>
        <w:t>Composition du Bureau</w:t>
      </w:r>
    </w:p>
    <w:p w:rsidR="00CA3217" w:rsidRPr="007E7FEF" w:rsidRDefault="00CA3217" w:rsidP="00322E25">
      <w:pPr>
        <w:pStyle w:val="SingleTxtG"/>
        <w:rPr>
          <w:lang w:eastAsia="zh-CN"/>
        </w:rPr>
      </w:pPr>
      <w:r w:rsidRPr="007E7FEF">
        <w:rPr>
          <w:lang w:eastAsia="zh-CN"/>
        </w:rPr>
        <w:t>1.</w:t>
      </w:r>
      <w:r w:rsidRPr="007E7FEF">
        <w:rPr>
          <w:lang w:eastAsia="zh-CN"/>
        </w:rPr>
        <w:tab/>
        <w:t>Le Sous-Comité élit parmi ses membres un</w:t>
      </w:r>
      <w:r>
        <w:rPr>
          <w:lang w:eastAsia="zh-CN"/>
        </w:rPr>
        <w:t>(</w:t>
      </w:r>
      <w:r w:rsidRPr="007E7FEF">
        <w:rPr>
          <w:lang w:eastAsia="zh-CN"/>
        </w:rPr>
        <w:t>e</w:t>
      </w:r>
      <w:r>
        <w:rPr>
          <w:lang w:eastAsia="zh-CN"/>
        </w:rPr>
        <w:t>)</w:t>
      </w:r>
      <w:r w:rsidRPr="007E7FEF">
        <w:rPr>
          <w:lang w:eastAsia="zh-CN"/>
        </w:rPr>
        <w:t xml:space="preserve"> </w:t>
      </w:r>
      <w:r>
        <w:rPr>
          <w:lang w:eastAsia="zh-CN"/>
        </w:rPr>
        <w:t>p</w:t>
      </w:r>
      <w:r w:rsidRPr="007E7FEF">
        <w:rPr>
          <w:lang w:eastAsia="zh-CN"/>
        </w:rPr>
        <w:t>résident</w:t>
      </w:r>
      <w:r>
        <w:rPr>
          <w:lang w:eastAsia="zh-CN"/>
        </w:rPr>
        <w:t>(</w:t>
      </w:r>
      <w:r w:rsidRPr="007E7FEF">
        <w:rPr>
          <w:lang w:eastAsia="zh-CN"/>
        </w:rPr>
        <w:t>e</w:t>
      </w:r>
      <w:r>
        <w:rPr>
          <w:lang w:eastAsia="zh-CN"/>
        </w:rPr>
        <w:t>)</w:t>
      </w:r>
      <w:r w:rsidRPr="007E7FEF">
        <w:rPr>
          <w:lang w:eastAsia="zh-CN"/>
        </w:rPr>
        <w:t xml:space="preserve"> et quatre vice</w:t>
      </w:r>
      <w:r w:rsidR="007E24BD">
        <w:rPr>
          <w:lang w:eastAsia="zh-CN"/>
        </w:rPr>
        <w:noBreakHyphen/>
      </w:r>
      <w:r w:rsidRPr="007E7FEF">
        <w:rPr>
          <w:lang w:eastAsia="zh-CN"/>
        </w:rPr>
        <w:t>président(e)s</w:t>
      </w:r>
      <w:r>
        <w:rPr>
          <w:lang w:eastAsia="zh-CN"/>
        </w:rPr>
        <w:t>,</w:t>
      </w:r>
      <w:r w:rsidRPr="007E7FEF">
        <w:rPr>
          <w:lang w:eastAsia="zh-CN"/>
        </w:rPr>
        <w:t xml:space="preserve"> qui constituent le Bureau. </w:t>
      </w:r>
      <w:r>
        <w:rPr>
          <w:lang w:eastAsia="zh-CN"/>
        </w:rPr>
        <w:t>L’</w:t>
      </w:r>
      <w:r w:rsidRPr="007E7FEF">
        <w:rPr>
          <w:lang w:eastAsia="zh-CN"/>
        </w:rPr>
        <w:t xml:space="preserve">un(e) des vice-président(e)s </w:t>
      </w:r>
      <w:r>
        <w:rPr>
          <w:lang w:eastAsia="zh-CN"/>
        </w:rPr>
        <w:t>est désigné</w:t>
      </w:r>
      <w:r w:rsidR="007E24BD">
        <w:rPr>
          <w:lang w:eastAsia="zh-CN"/>
        </w:rPr>
        <w:t>(e)</w:t>
      </w:r>
      <w:r>
        <w:rPr>
          <w:lang w:eastAsia="zh-CN"/>
        </w:rPr>
        <w:t xml:space="preserve"> </w:t>
      </w:r>
      <w:r w:rsidRPr="007E7FEF">
        <w:rPr>
          <w:lang w:eastAsia="zh-CN"/>
        </w:rPr>
        <w:t xml:space="preserve">comme rapporteur du Sous-Comité. Quand il élit les membres de son bureau, le </w:t>
      </w:r>
      <w:r>
        <w:rPr>
          <w:lang w:eastAsia="zh-CN"/>
        </w:rPr>
        <w:t>Sous-</w:t>
      </w:r>
      <w:r w:rsidRPr="007E7FEF">
        <w:rPr>
          <w:lang w:eastAsia="zh-CN"/>
        </w:rPr>
        <w:t xml:space="preserve">Comité </w:t>
      </w:r>
      <w:r w:rsidRPr="00AE3D54">
        <w:rPr>
          <w:lang w:eastAsia="zh-CN"/>
        </w:rPr>
        <w:t>tient compte</w:t>
      </w:r>
      <w:r w:rsidRPr="00AE51DB">
        <w:rPr>
          <w:lang w:eastAsia="zh-CN"/>
        </w:rPr>
        <w:t xml:space="preserve"> de l</w:t>
      </w:r>
      <w:r>
        <w:rPr>
          <w:lang w:eastAsia="zh-CN"/>
        </w:rPr>
        <w:t>’</w:t>
      </w:r>
      <w:r w:rsidRPr="00AE51DB">
        <w:rPr>
          <w:lang w:eastAsia="zh-CN"/>
        </w:rPr>
        <w:t>expérience professionnelle de chacun et</w:t>
      </w:r>
      <w:r w:rsidRPr="00AE3D54">
        <w:rPr>
          <w:lang w:eastAsia="zh-CN"/>
        </w:rPr>
        <w:t xml:space="preserve"> </w:t>
      </w:r>
      <w:r w:rsidRPr="00AE51DB">
        <w:rPr>
          <w:lang w:eastAsia="zh-CN"/>
        </w:rPr>
        <w:t xml:space="preserve">de la nécessité </w:t>
      </w:r>
      <w:r w:rsidRPr="00AE3D54">
        <w:rPr>
          <w:lang w:eastAsia="zh-CN"/>
        </w:rPr>
        <w:t>d</w:t>
      </w:r>
      <w:r>
        <w:rPr>
          <w:lang w:eastAsia="zh-CN"/>
        </w:rPr>
        <w:t>’</w:t>
      </w:r>
      <w:r w:rsidRPr="00AE51DB">
        <w:rPr>
          <w:lang w:eastAsia="zh-CN"/>
        </w:rPr>
        <w:t xml:space="preserve">assurer </w:t>
      </w:r>
      <w:r w:rsidRPr="00AE3D54">
        <w:rPr>
          <w:lang w:eastAsia="zh-CN"/>
        </w:rPr>
        <w:t>une répartition géographique équitable</w:t>
      </w:r>
      <w:r w:rsidRPr="00EF5903">
        <w:rPr>
          <w:lang w:eastAsia="zh-CN"/>
        </w:rPr>
        <w:t xml:space="preserve"> et une représentation équilibrée des femmes et des hommes</w:t>
      </w:r>
      <w:r w:rsidRPr="007E7FEF">
        <w:rPr>
          <w:lang w:eastAsia="zh-CN"/>
        </w:rPr>
        <w:t>.</w:t>
      </w:r>
    </w:p>
    <w:p w:rsidR="00CA3217" w:rsidRPr="007E7FEF" w:rsidRDefault="00CA3217" w:rsidP="00322E25">
      <w:pPr>
        <w:pStyle w:val="SingleTxtG"/>
        <w:rPr>
          <w:lang w:eastAsia="zh-CN"/>
        </w:rPr>
      </w:pPr>
      <w:r w:rsidRPr="007E7FEF">
        <w:rPr>
          <w:lang w:eastAsia="zh-CN"/>
        </w:rPr>
        <w:t>2.</w:t>
      </w:r>
      <w:r w:rsidRPr="007E7FEF">
        <w:rPr>
          <w:lang w:eastAsia="zh-CN"/>
        </w:rPr>
        <w:tab/>
        <w:t>Le quorum est constitué par trois membres du Bureau.</w:t>
      </w:r>
    </w:p>
    <w:p w:rsidR="00CA3217" w:rsidRPr="007E7FEF" w:rsidRDefault="00CA3217" w:rsidP="000B2C58">
      <w:pPr>
        <w:pStyle w:val="H23G"/>
      </w:pPr>
      <w:r w:rsidRPr="007E7FEF">
        <w:rPr>
          <w:lang w:val="fr-FR"/>
        </w:rPr>
        <w:tab/>
      </w:r>
      <w:r w:rsidRPr="007E7FEF">
        <w:rPr>
          <w:lang w:val="fr-FR"/>
        </w:rPr>
        <w:tab/>
      </w:r>
      <w:r w:rsidR="000B2C58">
        <w:rPr>
          <w:lang w:val="fr-FR"/>
        </w:rPr>
        <w:t>Article 17</w:t>
      </w:r>
      <w:r w:rsidR="000B2C58">
        <w:rPr>
          <w:lang w:val="fr-FR"/>
        </w:rPr>
        <w:br/>
      </w:r>
      <w:r w:rsidRPr="007E7FEF">
        <w:rPr>
          <w:lang w:val="fr-FR"/>
        </w:rPr>
        <w:t>Élection du Bureau</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L</w:t>
      </w:r>
      <w:r>
        <w:rPr>
          <w:lang w:val="fr-FR" w:eastAsia="zh-CN"/>
        </w:rPr>
        <w:t>’</w:t>
      </w:r>
      <w:r w:rsidRPr="007E7FEF">
        <w:rPr>
          <w:lang w:val="fr-FR" w:eastAsia="zh-CN"/>
        </w:rPr>
        <w:t xml:space="preserve">élection du Bureau a lieu normalement le dernier jour de la première session du Sous-Comité, une année sur deux. </w:t>
      </w:r>
      <w:r>
        <w:rPr>
          <w:lang w:val="fr-FR" w:eastAsia="zh-CN"/>
        </w:rPr>
        <w:t>Le calendrier</w:t>
      </w:r>
      <w:r w:rsidRPr="007E7FEF">
        <w:rPr>
          <w:lang w:val="fr-FR" w:eastAsia="zh-CN"/>
        </w:rPr>
        <w:t xml:space="preserve"> de l</w:t>
      </w:r>
      <w:r>
        <w:rPr>
          <w:lang w:val="fr-FR" w:eastAsia="zh-CN"/>
        </w:rPr>
        <w:t>’</w:t>
      </w:r>
      <w:r w:rsidRPr="007E7FEF">
        <w:rPr>
          <w:lang w:val="fr-FR" w:eastAsia="zh-CN"/>
        </w:rPr>
        <w:t xml:space="preserve">élection est approuvé par le Bureau sortant et communiqué aux membres </w:t>
      </w:r>
      <w:r>
        <w:rPr>
          <w:lang w:val="fr-FR" w:eastAsia="zh-CN"/>
        </w:rPr>
        <w:t xml:space="preserve">le </w:t>
      </w:r>
      <w:r w:rsidRPr="007E7FEF">
        <w:rPr>
          <w:lang w:val="fr-FR" w:eastAsia="zh-CN"/>
        </w:rPr>
        <w:t>matin</w:t>
      </w:r>
      <w:r>
        <w:rPr>
          <w:lang w:val="fr-FR" w:eastAsia="zh-CN"/>
        </w:rPr>
        <w:t xml:space="preserve"> du premier jour</w:t>
      </w:r>
      <w:r w:rsidRPr="007E7FEF">
        <w:rPr>
          <w:lang w:val="fr-FR" w:eastAsia="zh-CN"/>
        </w:rPr>
        <w:t xml:space="preserve"> de la session </w:t>
      </w:r>
      <w:r>
        <w:rPr>
          <w:lang w:val="fr-FR" w:eastAsia="zh-CN"/>
        </w:rPr>
        <w:t>pendant laquelle</w:t>
      </w:r>
      <w:r w:rsidRPr="007E7FEF">
        <w:rPr>
          <w:lang w:val="fr-FR" w:eastAsia="zh-CN"/>
        </w:rPr>
        <w:t xml:space="preserve"> l</w:t>
      </w:r>
      <w:r>
        <w:rPr>
          <w:lang w:val="fr-FR" w:eastAsia="zh-CN"/>
        </w:rPr>
        <w:t>’</w:t>
      </w:r>
      <w:r w:rsidRPr="007E7FEF">
        <w:rPr>
          <w:lang w:val="fr-FR" w:eastAsia="zh-CN"/>
        </w:rPr>
        <w:t>élection</w:t>
      </w:r>
      <w:r>
        <w:rPr>
          <w:lang w:val="fr-FR" w:eastAsia="zh-CN"/>
        </w:rPr>
        <w:t xml:space="preserve"> doit avoir lieu</w:t>
      </w:r>
      <w:r w:rsidRPr="007E7FEF">
        <w:rPr>
          <w:lang w:val="fr-FR" w:eastAsia="zh-CN"/>
        </w:rPr>
        <w:t>.</w:t>
      </w:r>
    </w:p>
    <w:p w:rsidR="00CA3217" w:rsidRPr="007E7FEF" w:rsidRDefault="00CA3217" w:rsidP="00322E25">
      <w:pPr>
        <w:pStyle w:val="SingleTxtG"/>
        <w:rPr>
          <w:lang w:val="fr-FR" w:eastAsia="zh-CN"/>
        </w:rPr>
      </w:pPr>
      <w:r w:rsidRPr="007E7FEF">
        <w:rPr>
          <w:lang w:val="fr-FR" w:eastAsia="zh-CN"/>
        </w:rPr>
        <w:t>2.</w:t>
      </w:r>
      <w:r w:rsidRPr="007E7FEF">
        <w:rPr>
          <w:lang w:val="fr-FR" w:eastAsia="zh-CN"/>
        </w:rPr>
        <w:tab/>
        <w:t xml:space="preserve">Les candidats doivent consentir à être </w:t>
      </w:r>
      <w:r w:rsidRPr="00D33A4C">
        <w:rPr>
          <w:lang w:val="fr-FR" w:eastAsia="zh-CN"/>
        </w:rPr>
        <w:t>désignés</w:t>
      </w:r>
      <w:r w:rsidRPr="007E7FEF">
        <w:rPr>
          <w:lang w:val="fr-FR" w:eastAsia="zh-CN"/>
        </w:rPr>
        <w:t xml:space="preserve"> et chaque candidature doit être parrainée et coparrainée. Un membre peut parrainer ou </w:t>
      </w:r>
      <w:proofErr w:type="spellStart"/>
      <w:r w:rsidRPr="007E7FEF">
        <w:rPr>
          <w:lang w:val="fr-FR" w:eastAsia="zh-CN"/>
        </w:rPr>
        <w:t>coparrainer</w:t>
      </w:r>
      <w:proofErr w:type="spellEnd"/>
      <w:r w:rsidRPr="007E7FEF">
        <w:rPr>
          <w:lang w:val="fr-FR" w:eastAsia="zh-CN"/>
        </w:rPr>
        <w:t xml:space="preserve"> autant de candidatures qu</w:t>
      </w:r>
      <w:r>
        <w:rPr>
          <w:lang w:val="fr-FR" w:eastAsia="zh-CN"/>
        </w:rPr>
        <w:t>’</w:t>
      </w:r>
      <w:r w:rsidRPr="007E7FEF">
        <w:rPr>
          <w:lang w:val="fr-FR" w:eastAsia="zh-CN"/>
        </w:rPr>
        <w:t>il y a de sièges vacants.</w:t>
      </w:r>
    </w:p>
    <w:p w:rsidR="00CA3217" w:rsidRPr="007E7FEF" w:rsidRDefault="00CA3217" w:rsidP="00322E25">
      <w:pPr>
        <w:pStyle w:val="SingleTxtG"/>
        <w:rPr>
          <w:lang w:val="fr-FR" w:eastAsia="zh-CN"/>
        </w:rPr>
      </w:pPr>
      <w:r w:rsidRPr="007E7FEF">
        <w:rPr>
          <w:lang w:val="fr-FR" w:eastAsia="zh-CN"/>
        </w:rPr>
        <w:t>3.</w:t>
      </w:r>
      <w:r w:rsidRPr="007E7FEF">
        <w:rPr>
          <w:lang w:val="fr-FR" w:eastAsia="zh-CN"/>
        </w:rPr>
        <w:tab/>
        <w:t>Le Sous-Comité examine s</w:t>
      </w:r>
      <w:r>
        <w:rPr>
          <w:lang w:val="fr-FR" w:eastAsia="zh-CN"/>
        </w:rPr>
        <w:t>’</w:t>
      </w:r>
      <w:r w:rsidRPr="007E7FEF">
        <w:rPr>
          <w:lang w:val="fr-FR" w:eastAsia="zh-CN"/>
        </w:rPr>
        <w:t>il est possible de procéder par consensus d</w:t>
      </w:r>
      <w:r>
        <w:rPr>
          <w:lang w:val="fr-FR" w:eastAsia="zh-CN"/>
        </w:rPr>
        <w:t>’</w:t>
      </w:r>
      <w:r w:rsidRPr="007E7FEF">
        <w:rPr>
          <w:lang w:val="fr-FR" w:eastAsia="zh-CN"/>
        </w:rPr>
        <w:t>abord à l</w:t>
      </w:r>
      <w:r>
        <w:rPr>
          <w:lang w:val="fr-FR" w:eastAsia="zh-CN"/>
        </w:rPr>
        <w:t>’</w:t>
      </w:r>
      <w:r w:rsidRPr="007E7FEF">
        <w:rPr>
          <w:lang w:val="fr-FR" w:eastAsia="zh-CN"/>
        </w:rPr>
        <w:t>élection du</w:t>
      </w:r>
      <w:r w:rsidR="007E24BD">
        <w:rPr>
          <w:lang w:val="fr-FR" w:eastAsia="zh-CN"/>
        </w:rPr>
        <w:t>/</w:t>
      </w:r>
      <w:r w:rsidRPr="007E7FEF">
        <w:rPr>
          <w:lang w:val="fr-FR" w:eastAsia="zh-CN"/>
        </w:rPr>
        <w:t xml:space="preserve">de </w:t>
      </w:r>
      <w:r>
        <w:rPr>
          <w:lang w:val="fr-FR" w:eastAsia="zh-CN"/>
        </w:rPr>
        <w:t xml:space="preserve">la </w:t>
      </w:r>
      <w:r w:rsidR="007E24BD">
        <w:rPr>
          <w:lang w:val="fr-FR" w:eastAsia="zh-CN"/>
        </w:rPr>
        <w:t>p</w:t>
      </w:r>
      <w:r w:rsidRPr="007E7FEF">
        <w:rPr>
          <w:lang w:val="fr-FR" w:eastAsia="zh-CN"/>
        </w:rPr>
        <w:t>résidente</w:t>
      </w:r>
      <w:r>
        <w:rPr>
          <w:lang w:val="fr-FR" w:eastAsia="zh-CN"/>
        </w:rPr>
        <w:t>,</w:t>
      </w:r>
      <w:r w:rsidRPr="007E7FEF">
        <w:rPr>
          <w:lang w:val="fr-FR" w:eastAsia="zh-CN"/>
        </w:rPr>
        <w:t xml:space="preserve"> puis à celle des </w:t>
      </w:r>
      <w:r>
        <w:rPr>
          <w:lang w:val="fr-FR" w:eastAsia="zh-CN"/>
        </w:rPr>
        <w:t>quatre v</w:t>
      </w:r>
      <w:r w:rsidRPr="007E7FEF">
        <w:rPr>
          <w:lang w:val="fr-FR" w:eastAsia="zh-CN"/>
        </w:rPr>
        <w:t>ice</w:t>
      </w:r>
      <w:r w:rsidRPr="007E7FEF">
        <w:rPr>
          <w:lang w:val="fr-FR" w:eastAsia="zh-CN"/>
        </w:rPr>
        <w:noBreakHyphen/>
        <w:t>président</w:t>
      </w:r>
      <w:r>
        <w:rPr>
          <w:lang w:val="fr-FR" w:eastAsia="zh-CN"/>
        </w:rPr>
        <w:t>(e)</w:t>
      </w:r>
      <w:r w:rsidRPr="007E7FEF">
        <w:rPr>
          <w:lang w:val="fr-FR" w:eastAsia="zh-CN"/>
        </w:rPr>
        <w:t>s.</w:t>
      </w:r>
    </w:p>
    <w:p w:rsidR="00CA3217" w:rsidRPr="007E7FEF" w:rsidRDefault="00CA3217" w:rsidP="00322E25">
      <w:pPr>
        <w:pStyle w:val="SingleTxtG"/>
        <w:rPr>
          <w:lang w:eastAsia="zh-CN"/>
        </w:rPr>
      </w:pPr>
      <w:r w:rsidRPr="007E7FEF">
        <w:rPr>
          <w:lang w:eastAsia="zh-CN"/>
        </w:rPr>
        <w:t>4.</w:t>
      </w:r>
      <w:r w:rsidRPr="007E7FEF">
        <w:rPr>
          <w:lang w:eastAsia="zh-CN"/>
        </w:rPr>
        <w:tab/>
        <w:t>Si aucun consensus ne se dégage conformément au paragraphe 3 du présent article, l</w:t>
      </w:r>
      <w:r>
        <w:rPr>
          <w:lang w:eastAsia="zh-CN"/>
        </w:rPr>
        <w:t>’</w:t>
      </w:r>
      <w:r w:rsidRPr="007E7FEF">
        <w:rPr>
          <w:lang w:eastAsia="zh-CN"/>
        </w:rPr>
        <w:t xml:space="preserve">élection du Bureau a lieu au scrutin secret conformément aux articles 22 et 23 du présent </w:t>
      </w:r>
      <w:r>
        <w:rPr>
          <w:lang w:eastAsia="zh-CN"/>
        </w:rPr>
        <w:t>r</w:t>
      </w:r>
      <w:r w:rsidRPr="007E7FEF">
        <w:rPr>
          <w:lang w:eastAsia="zh-CN"/>
        </w:rPr>
        <w:t>èglement</w:t>
      </w:r>
      <w:r>
        <w:rPr>
          <w:lang w:eastAsia="zh-CN"/>
        </w:rPr>
        <w:t xml:space="preserve"> intérieur</w:t>
      </w:r>
      <w:r w:rsidRPr="007E7FEF">
        <w:rPr>
          <w:lang w:eastAsia="zh-CN"/>
        </w:rPr>
        <w:t>, et les candidats qui obtiennent le plus de voix sont élus.</w:t>
      </w:r>
    </w:p>
    <w:p w:rsidR="00CA3217" w:rsidRPr="007E7FEF" w:rsidRDefault="00CA3217" w:rsidP="00322E25">
      <w:pPr>
        <w:pStyle w:val="SingleTxtG"/>
        <w:rPr>
          <w:lang w:eastAsia="zh-CN"/>
        </w:rPr>
      </w:pPr>
      <w:r w:rsidRPr="007E7FEF">
        <w:rPr>
          <w:lang w:eastAsia="zh-CN"/>
        </w:rPr>
        <w:t>5.</w:t>
      </w:r>
      <w:r w:rsidRPr="007E7FEF">
        <w:rPr>
          <w:lang w:eastAsia="zh-CN"/>
        </w:rPr>
        <w:tab/>
        <w:t>Les membres du Bureau sont élus pour une période de deux ans et sont rééligibles.</w:t>
      </w:r>
    </w:p>
    <w:bookmarkEnd w:id="8"/>
    <w:p w:rsidR="00CA3217" w:rsidRPr="007E7FEF" w:rsidRDefault="00CA3217" w:rsidP="000B2C58">
      <w:pPr>
        <w:pStyle w:val="H23G"/>
      </w:pPr>
      <w:r w:rsidRPr="007E7FEF">
        <w:rPr>
          <w:lang w:val="fr-FR"/>
        </w:rPr>
        <w:tab/>
      </w:r>
      <w:r w:rsidRPr="007E7FEF">
        <w:rPr>
          <w:lang w:val="fr-FR"/>
        </w:rPr>
        <w:tab/>
      </w:r>
      <w:r w:rsidR="000B2C58">
        <w:rPr>
          <w:lang w:val="fr-FR"/>
        </w:rPr>
        <w:t>Article 18</w:t>
      </w:r>
      <w:r w:rsidR="000B2C58">
        <w:rPr>
          <w:lang w:val="fr-FR"/>
        </w:rPr>
        <w:br/>
      </w:r>
      <w:r w:rsidRPr="007E7FEF">
        <w:rPr>
          <w:lang w:val="fr-FR"/>
        </w:rPr>
        <w:t>Fonctions du Bureau</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Le Bureau dirige les travaux du Sous-Comité et exerce toutes autres fonctions qui lui sont confiées par le présent règlement intérieur et par le Sous</w:t>
      </w:r>
      <w:r w:rsidRPr="007E7FEF">
        <w:rPr>
          <w:lang w:val="fr-FR" w:eastAsia="zh-CN"/>
        </w:rPr>
        <w:noBreakHyphen/>
        <w:t>Comité. En particulier, quand le Sous-Comité n</w:t>
      </w:r>
      <w:r>
        <w:rPr>
          <w:lang w:val="fr-FR" w:eastAsia="zh-CN"/>
        </w:rPr>
        <w:t>’</w:t>
      </w:r>
      <w:r w:rsidRPr="007E7FEF">
        <w:rPr>
          <w:lang w:val="fr-FR" w:eastAsia="zh-CN"/>
        </w:rPr>
        <w:t>est pas en session, le Bureau peut prendre en son nom des décisions sur des questions urgentes ou qui lui ont été déléguées. Les membres du Sous</w:t>
      </w:r>
      <w:r w:rsidRPr="007E7FEF">
        <w:rPr>
          <w:lang w:val="fr-FR" w:eastAsia="zh-CN"/>
        </w:rPr>
        <w:noBreakHyphen/>
        <w:t>Comité sont consultés au sujet de ces décisions chaque fois que le Bureau l</w:t>
      </w:r>
      <w:r>
        <w:rPr>
          <w:lang w:val="fr-FR" w:eastAsia="zh-CN"/>
        </w:rPr>
        <w:t xml:space="preserve">’estime nécessaire ou approprié, auquel cas </w:t>
      </w:r>
      <w:r w:rsidRPr="007E7FEF">
        <w:rPr>
          <w:lang w:val="fr-FR" w:eastAsia="zh-CN"/>
        </w:rPr>
        <w:t>chaque décision est portée à la connaissance de tous les membres aussitôt que possible, compte dûment tenu de l</w:t>
      </w:r>
      <w:r>
        <w:rPr>
          <w:lang w:val="fr-FR" w:eastAsia="zh-CN"/>
        </w:rPr>
        <w:t>’</w:t>
      </w:r>
      <w:r w:rsidRPr="007E7FEF">
        <w:rPr>
          <w:lang w:val="fr-FR" w:eastAsia="zh-CN"/>
        </w:rPr>
        <w:t>obligation de confidentialité. À</w:t>
      </w:r>
      <w:r w:rsidR="00BB34CE">
        <w:rPr>
          <w:lang w:val="fr-FR" w:eastAsia="zh-CN"/>
        </w:rPr>
        <w:t> </w:t>
      </w:r>
      <w:r w:rsidRPr="007E7FEF">
        <w:rPr>
          <w:lang w:val="fr-FR" w:eastAsia="zh-CN"/>
        </w:rPr>
        <w:t xml:space="preserve">chaque session, le Bureau informe le Sous-Comité de toute décision ou </w:t>
      </w:r>
      <w:r>
        <w:rPr>
          <w:lang w:val="fr-FR" w:eastAsia="zh-CN"/>
        </w:rPr>
        <w:t>mesure</w:t>
      </w:r>
      <w:r w:rsidRPr="007E7FEF">
        <w:rPr>
          <w:lang w:val="fr-FR" w:eastAsia="zh-CN"/>
        </w:rPr>
        <w:t xml:space="preserve"> urgente ou déléguée qui a été adoptée en son nom depuis la session précédente.</w:t>
      </w:r>
    </w:p>
    <w:p w:rsidR="00CA3217" w:rsidRPr="005F66F0" w:rsidRDefault="00CA3217" w:rsidP="00322E25">
      <w:pPr>
        <w:pStyle w:val="SingleTxtG"/>
        <w:rPr>
          <w:lang w:val="fr-FR" w:eastAsia="zh-CN"/>
        </w:rPr>
      </w:pPr>
      <w:r w:rsidRPr="007E7FEF">
        <w:rPr>
          <w:lang w:val="fr-FR" w:eastAsia="zh-CN"/>
        </w:rPr>
        <w:t>2.</w:t>
      </w:r>
      <w:r w:rsidRPr="007E7FEF">
        <w:rPr>
          <w:lang w:val="fr-FR" w:eastAsia="zh-CN"/>
        </w:rPr>
        <w:tab/>
        <w:t>Le Bureau se réunit en tant</w:t>
      </w:r>
      <w:r w:rsidR="00322E25">
        <w:rPr>
          <w:lang w:val="fr-FR" w:eastAsia="zh-CN"/>
        </w:rPr>
        <w:t xml:space="preserve"> </w:t>
      </w:r>
      <w:r w:rsidRPr="007E7FEF">
        <w:rPr>
          <w:lang w:val="fr-FR" w:eastAsia="zh-CN"/>
        </w:rPr>
        <w:t>que de besoin, selon les nécessités imposées par ses obligations et le mandat du Sous-Comité.</w:t>
      </w:r>
    </w:p>
    <w:p w:rsidR="00CA3217" w:rsidRPr="00C257AB" w:rsidRDefault="00CA3217" w:rsidP="000B2C58">
      <w:pPr>
        <w:pStyle w:val="H23G"/>
        <w:rPr>
          <w:lang w:val="fr-FR"/>
        </w:rPr>
      </w:pPr>
      <w:r w:rsidRPr="007E7FEF">
        <w:rPr>
          <w:lang w:val="fr-FR"/>
        </w:rPr>
        <w:tab/>
      </w:r>
      <w:r w:rsidRPr="007E7FEF">
        <w:rPr>
          <w:lang w:val="fr-FR"/>
        </w:rPr>
        <w:tab/>
        <w:t>Article 19</w:t>
      </w:r>
      <w:r w:rsidR="000B2C58">
        <w:rPr>
          <w:lang w:val="fr-FR"/>
        </w:rPr>
        <w:br/>
      </w:r>
      <w:r w:rsidRPr="007E7FEF">
        <w:rPr>
          <w:lang w:val="fr-FR"/>
        </w:rPr>
        <w:t>Pouvoirs</w:t>
      </w:r>
      <w:r w:rsidRPr="008A331F">
        <w:rPr>
          <w:lang w:val="fr-FR"/>
        </w:rPr>
        <w:t xml:space="preserve"> </w:t>
      </w:r>
      <w:r w:rsidRPr="007E7FEF">
        <w:rPr>
          <w:lang w:val="fr-FR"/>
        </w:rPr>
        <w:t xml:space="preserve">et obligations du/de la </w:t>
      </w:r>
      <w:r>
        <w:rPr>
          <w:lang w:val="fr-FR"/>
        </w:rPr>
        <w:t>P</w:t>
      </w:r>
      <w:r w:rsidRPr="007E7FEF">
        <w:rPr>
          <w:lang w:val="fr-FR"/>
        </w:rPr>
        <w:t xml:space="preserve">résident(e) et des </w:t>
      </w:r>
      <w:r w:rsidR="006B7437">
        <w:rPr>
          <w:lang w:val="fr-FR"/>
        </w:rPr>
        <w:t>V</w:t>
      </w:r>
      <w:r w:rsidRPr="007E7FEF">
        <w:rPr>
          <w:lang w:val="fr-FR"/>
        </w:rPr>
        <w:t>ice-</w:t>
      </w:r>
      <w:r w:rsidR="006B7437">
        <w:rPr>
          <w:lang w:val="fr-FR"/>
        </w:rPr>
        <w:t>P</w:t>
      </w:r>
      <w:r w:rsidRPr="007E7FEF">
        <w:rPr>
          <w:lang w:val="fr-FR"/>
        </w:rPr>
        <w:t>résident(e)s</w:t>
      </w:r>
    </w:p>
    <w:p w:rsidR="00CA3217" w:rsidRDefault="00CA3217" w:rsidP="00322E25">
      <w:pPr>
        <w:pStyle w:val="SingleTxtG"/>
        <w:rPr>
          <w:lang w:val="fr-FR" w:eastAsia="zh-CN"/>
        </w:rPr>
      </w:pPr>
      <w:r>
        <w:rPr>
          <w:lang w:val="fr-FR" w:eastAsia="zh-CN"/>
        </w:rPr>
        <w:t>1.</w:t>
      </w:r>
      <w:r>
        <w:rPr>
          <w:lang w:val="fr-FR" w:eastAsia="zh-CN"/>
        </w:rPr>
        <w:tab/>
      </w:r>
      <w:r w:rsidRPr="008A331F">
        <w:rPr>
          <w:lang w:val="fr-FR" w:eastAsia="zh-CN"/>
        </w:rPr>
        <w:t xml:space="preserve">Le/La </w:t>
      </w:r>
      <w:r>
        <w:rPr>
          <w:lang w:val="fr-FR" w:eastAsia="zh-CN"/>
        </w:rPr>
        <w:t>P</w:t>
      </w:r>
      <w:r w:rsidRPr="008A331F">
        <w:rPr>
          <w:lang w:val="fr-FR" w:eastAsia="zh-CN"/>
        </w:rPr>
        <w:t>résident(e) exerce ses fo</w:t>
      </w:r>
      <w:r>
        <w:rPr>
          <w:lang w:val="fr-FR" w:eastAsia="zh-CN"/>
        </w:rPr>
        <w:t>nctions sous l’autorité du Sous</w:t>
      </w:r>
      <w:r>
        <w:rPr>
          <w:lang w:val="fr-FR" w:eastAsia="zh-CN"/>
        </w:rPr>
        <w:noBreakHyphen/>
      </w:r>
      <w:r w:rsidRPr="008A331F">
        <w:rPr>
          <w:lang w:val="fr-FR" w:eastAsia="zh-CN"/>
        </w:rPr>
        <w:t>Comité.</w:t>
      </w:r>
    </w:p>
    <w:p w:rsidR="00CA3217" w:rsidRPr="007E7FEF" w:rsidRDefault="00CA3217" w:rsidP="00322E25">
      <w:pPr>
        <w:pStyle w:val="SingleTxtG"/>
        <w:rPr>
          <w:lang w:eastAsia="zh-CN"/>
        </w:rPr>
      </w:pPr>
      <w:r w:rsidRPr="007E7FEF">
        <w:rPr>
          <w:lang w:eastAsia="zh-CN"/>
        </w:rPr>
        <w:t xml:space="preserve">Conformément au présent règlement intérieur, le/la </w:t>
      </w:r>
      <w:r>
        <w:rPr>
          <w:lang w:eastAsia="zh-CN"/>
        </w:rPr>
        <w:t>P</w:t>
      </w:r>
      <w:r w:rsidRPr="007E7FEF">
        <w:rPr>
          <w:lang w:eastAsia="zh-CN"/>
        </w:rPr>
        <w:t>résident(e) assure le bon déroulement des réunions du Sous-Comité, y compris le respect du présent règlement intérieur.</w:t>
      </w:r>
    </w:p>
    <w:p w:rsidR="00CA3217" w:rsidRPr="007E7FEF" w:rsidRDefault="00CA3217" w:rsidP="00322E25">
      <w:pPr>
        <w:pStyle w:val="SingleTxtG"/>
        <w:rPr>
          <w:lang w:eastAsia="zh-CN"/>
        </w:rPr>
      </w:pPr>
      <w:r w:rsidRPr="007E7FEF">
        <w:rPr>
          <w:lang w:eastAsia="zh-CN"/>
        </w:rPr>
        <w:t>2.</w:t>
      </w:r>
      <w:r w:rsidRPr="007E7FEF">
        <w:rPr>
          <w:lang w:eastAsia="zh-CN"/>
        </w:rPr>
        <w:tab/>
        <w:t xml:space="preserve">Le/La </w:t>
      </w:r>
      <w:r>
        <w:rPr>
          <w:lang w:eastAsia="zh-CN"/>
        </w:rPr>
        <w:t>P</w:t>
      </w:r>
      <w:r w:rsidRPr="007E7FEF">
        <w:rPr>
          <w:lang w:eastAsia="zh-CN"/>
        </w:rPr>
        <w:t>résident(e) représente le Sous-Comité aux réunions de l</w:t>
      </w:r>
      <w:r>
        <w:rPr>
          <w:lang w:eastAsia="zh-CN"/>
        </w:rPr>
        <w:t>’</w:t>
      </w:r>
      <w:r w:rsidRPr="007E7FEF">
        <w:rPr>
          <w:lang w:eastAsia="zh-CN"/>
        </w:rPr>
        <w:t>Organisation des Nations Unies et d</w:t>
      </w:r>
      <w:r>
        <w:rPr>
          <w:lang w:eastAsia="zh-CN"/>
        </w:rPr>
        <w:t>’</w:t>
      </w:r>
      <w:r w:rsidRPr="007E7FEF">
        <w:rPr>
          <w:lang w:eastAsia="zh-CN"/>
        </w:rPr>
        <w:t>autres organes</w:t>
      </w:r>
      <w:r w:rsidRPr="00B503A1">
        <w:rPr>
          <w:lang w:eastAsia="zh-CN"/>
        </w:rPr>
        <w:t xml:space="preserve"> </w:t>
      </w:r>
      <w:r w:rsidRPr="007E7FEF">
        <w:rPr>
          <w:lang w:eastAsia="zh-CN"/>
        </w:rPr>
        <w:t xml:space="preserve">officiels. </w:t>
      </w:r>
      <w:r>
        <w:rPr>
          <w:lang w:eastAsia="zh-CN"/>
        </w:rPr>
        <w:t>S’il/elle</w:t>
      </w:r>
      <w:r w:rsidRPr="007E7FEF">
        <w:rPr>
          <w:lang w:eastAsia="zh-CN"/>
        </w:rPr>
        <w:t xml:space="preserve"> est dans l</w:t>
      </w:r>
      <w:r>
        <w:rPr>
          <w:lang w:eastAsia="zh-CN"/>
        </w:rPr>
        <w:t>’</w:t>
      </w:r>
      <w:r w:rsidRPr="007E7FEF">
        <w:rPr>
          <w:lang w:eastAsia="zh-CN"/>
        </w:rPr>
        <w:t>impossibilité de représenter le Sous-Comité à une réunion, il</w:t>
      </w:r>
      <w:r>
        <w:rPr>
          <w:lang w:eastAsia="zh-CN"/>
        </w:rPr>
        <w:t>/</w:t>
      </w:r>
      <w:r w:rsidRPr="007E7FEF">
        <w:rPr>
          <w:lang w:eastAsia="zh-CN"/>
        </w:rPr>
        <w:t xml:space="preserve">elle peut désigner un(e) des </w:t>
      </w:r>
      <w:r w:rsidR="00206CD6">
        <w:rPr>
          <w:lang w:eastAsia="zh-CN"/>
        </w:rPr>
        <w:t>V</w:t>
      </w:r>
      <w:r w:rsidRPr="007E7FEF">
        <w:rPr>
          <w:lang w:eastAsia="zh-CN"/>
        </w:rPr>
        <w:t>ice</w:t>
      </w:r>
      <w:r w:rsidRPr="007E7FEF">
        <w:rPr>
          <w:lang w:eastAsia="zh-CN"/>
        </w:rPr>
        <w:noBreakHyphen/>
      </w:r>
      <w:r w:rsidR="00206CD6">
        <w:rPr>
          <w:lang w:eastAsia="zh-CN"/>
        </w:rPr>
        <w:t>P</w:t>
      </w:r>
      <w:r w:rsidRPr="007E7FEF">
        <w:rPr>
          <w:lang w:eastAsia="zh-CN"/>
        </w:rPr>
        <w:t xml:space="preserve">résident(e)s. Si aucun(e) des </w:t>
      </w:r>
      <w:r w:rsidR="00206CD6">
        <w:rPr>
          <w:lang w:eastAsia="zh-CN"/>
        </w:rPr>
        <w:t>V</w:t>
      </w:r>
      <w:r w:rsidRPr="007E7FEF">
        <w:rPr>
          <w:lang w:eastAsia="zh-CN"/>
        </w:rPr>
        <w:t>ice</w:t>
      </w:r>
      <w:r w:rsidRPr="007E7FEF">
        <w:rPr>
          <w:lang w:eastAsia="zh-CN"/>
        </w:rPr>
        <w:noBreakHyphen/>
      </w:r>
      <w:r w:rsidR="00206CD6">
        <w:rPr>
          <w:lang w:eastAsia="zh-CN"/>
        </w:rPr>
        <w:t>P</w:t>
      </w:r>
      <w:r w:rsidRPr="007E7FEF">
        <w:rPr>
          <w:lang w:eastAsia="zh-CN"/>
        </w:rPr>
        <w:t>résident(e)s n</w:t>
      </w:r>
      <w:r>
        <w:rPr>
          <w:lang w:eastAsia="zh-CN"/>
        </w:rPr>
        <w:t>’</w:t>
      </w:r>
      <w:r w:rsidRPr="007E7FEF">
        <w:rPr>
          <w:lang w:eastAsia="zh-CN"/>
        </w:rPr>
        <w:t>est disponible, un autre membre du Sous</w:t>
      </w:r>
      <w:r w:rsidRPr="007E7FEF">
        <w:rPr>
          <w:lang w:eastAsia="zh-CN"/>
        </w:rPr>
        <w:noBreakHyphen/>
        <w:t>Comité peut</w:t>
      </w:r>
      <w:r w:rsidRPr="00B503A1">
        <w:rPr>
          <w:lang w:eastAsia="zh-CN"/>
        </w:rPr>
        <w:t>, avec l</w:t>
      </w:r>
      <w:r>
        <w:rPr>
          <w:lang w:eastAsia="zh-CN"/>
        </w:rPr>
        <w:t>’</w:t>
      </w:r>
      <w:r w:rsidRPr="00B503A1">
        <w:rPr>
          <w:lang w:eastAsia="zh-CN"/>
        </w:rPr>
        <w:t>autorisation du Bureau,</w:t>
      </w:r>
      <w:r w:rsidRPr="007E7FEF">
        <w:rPr>
          <w:lang w:eastAsia="zh-CN"/>
        </w:rPr>
        <w:t xml:space="preserve"> être désigné </w:t>
      </w:r>
      <w:r>
        <w:rPr>
          <w:lang w:eastAsia="zh-CN"/>
        </w:rPr>
        <w:t>par le Bureau</w:t>
      </w:r>
      <w:r w:rsidRPr="007E7FEF">
        <w:rPr>
          <w:lang w:eastAsia="zh-CN"/>
        </w:rPr>
        <w:t xml:space="preserve"> pour participer à la réunion en son nom.</w:t>
      </w:r>
    </w:p>
    <w:p w:rsidR="00CA3217" w:rsidRPr="007E7FEF" w:rsidRDefault="00CA3217" w:rsidP="00322E25">
      <w:pPr>
        <w:pStyle w:val="SingleTxtG"/>
        <w:rPr>
          <w:lang w:eastAsia="zh-CN"/>
        </w:rPr>
      </w:pPr>
      <w:r w:rsidRPr="007E7FEF">
        <w:rPr>
          <w:lang w:eastAsia="zh-CN"/>
        </w:rPr>
        <w:t>3.</w:t>
      </w:r>
      <w:r w:rsidRPr="007E7FEF">
        <w:rPr>
          <w:lang w:eastAsia="zh-CN"/>
        </w:rPr>
        <w:tab/>
        <w:t xml:space="preserve">Les </w:t>
      </w:r>
      <w:r w:rsidR="00206CD6">
        <w:rPr>
          <w:lang w:eastAsia="zh-CN"/>
        </w:rPr>
        <w:t>V</w:t>
      </w:r>
      <w:r w:rsidRPr="007E7FEF">
        <w:rPr>
          <w:lang w:eastAsia="zh-CN"/>
        </w:rPr>
        <w:t>ice-</w:t>
      </w:r>
      <w:r w:rsidR="00206CD6">
        <w:rPr>
          <w:lang w:eastAsia="zh-CN"/>
        </w:rPr>
        <w:t>P</w:t>
      </w:r>
      <w:r w:rsidRPr="007E7FEF">
        <w:rPr>
          <w:lang w:eastAsia="zh-CN"/>
        </w:rPr>
        <w:t xml:space="preserve">résident(e)s et les autres membres du Sous-Comité exercent les fonctions spécifiques que leur a confiées </w:t>
      </w:r>
      <w:r w:rsidRPr="00B503A1">
        <w:rPr>
          <w:lang w:eastAsia="zh-CN"/>
        </w:rPr>
        <w:t>le Sous-Comité ou</w:t>
      </w:r>
      <w:r w:rsidRPr="007E7FEF">
        <w:rPr>
          <w:lang w:eastAsia="zh-CN"/>
        </w:rPr>
        <w:t xml:space="preserve"> le/la </w:t>
      </w:r>
      <w:r>
        <w:rPr>
          <w:lang w:eastAsia="zh-CN"/>
        </w:rPr>
        <w:t>P</w:t>
      </w:r>
      <w:r w:rsidRPr="007E7FEF">
        <w:rPr>
          <w:lang w:eastAsia="zh-CN"/>
        </w:rPr>
        <w:t>résident(e).</w:t>
      </w:r>
    </w:p>
    <w:p w:rsidR="00CA3217" w:rsidRPr="007E7FEF" w:rsidRDefault="00CA3217" w:rsidP="000B2C58">
      <w:pPr>
        <w:pStyle w:val="H23G"/>
        <w:rPr>
          <w:lang w:val="fr-FR"/>
        </w:rPr>
      </w:pPr>
      <w:r w:rsidRPr="007E7FEF">
        <w:rPr>
          <w:lang w:val="fr-FR"/>
        </w:rPr>
        <w:tab/>
      </w:r>
      <w:r w:rsidRPr="007E7FEF">
        <w:rPr>
          <w:lang w:val="fr-FR"/>
        </w:rPr>
        <w:tab/>
        <w:t>Article 20</w:t>
      </w:r>
      <w:r w:rsidRPr="007E7FEF">
        <w:rPr>
          <w:lang w:val="fr-FR"/>
        </w:rPr>
        <w:br/>
        <w:t>Présidence et vice-présidence par intérim</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 xml:space="preserve">Si, pendant une session, le/la </w:t>
      </w:r>
      <w:r>
        <w:rPr>
          <w:lang w:val="fr-FR" w:eastAsia="zh-CN"/>
        </w:rPr>
        <w:t>P</w:t>
      </w:r>
      <w:r w:rsidRPr="007E7FEF">
        <w:rPr>
          <w:lang w:val="fr-FR" w:eastAsia="zh-CN"/>
        </w:rPr>
        <w:t>résident(e) est empêché(e) d</w:t>
      </w:r>
      <w:r>
        <w:rPr>
          <w:lang w:val="fr-FR" w:eastAsia="zh-CN"/>
        </w:rPr>
        <w:t>’</w:t>
      </w:r>
      <w:r w:rsidRPr="007E7FEF">
        <w:rPr>
          <w:lang w:val="fr-FR" w:eastAsia="zh-CN"/>
        </w:rPr>
        <w:t>assister à toute une séance ou à une partie d</w:t>
      </w:r>
      <w:r>
        <w:rPr>
          <w:lang w:val="fr-FR" w:eastAsia="zh-CN"/>
        </w:rPr>
        <w:t>’</w:t>
      </w:r>
      <w:r w:rsidRPr="007E7FEF">
        <w:rPr>
          <w:lang w:val="fr-FR" w:eastAsia="zh-CN"/>
        </w:rPr>
        <w:t xml:space="preserve">une séance, il/elle désigne un(e) des </w:t>
      </w:r>
      <w:r w:rsidR="00BE0A33">
        <w:rPr>
          <w:lang w:eastAsia="zh-CN"/>
        </w:rPr>
        <w:t>V</w:t>
      </w:r>
      <w:r w:rsidR="00BE0A33" w:rsidRPr="007E7FEF">
        <w:rPr>
          <w:lang w:eastAsia="zh-CN"/>
        </w:rPr>
        <w:t>ice</w:t>
      </w:r>
      <w:r w:rsidR="00BE0A33" w:rsidRPr="007E7FEF">
        <w:rPr>
          <w:lang w:eastAsia="zh-CN"/>
        </w:rPr>
        <w:noBreakHyphen/>
      </w:r>
      <w:r w:rsidR="00BE0A33">
        <w:rPr>
          <w:lang w:eastAsia="zh-CN"/>
        </w:rPr>
        <w:t>P</w:t>
      </w:r>
      <w:r w:rsidR="00BE0A33" w:rsidRPr="007E7FEF">
        <w:rPr>
          <w:lang w:eastAsia="zh-CN"/>
        </w:rPr>
        <w:t>résident(e)s</w:t>
      </w:r>
      <w:r w:rsidRPr="007E7FEF">
        <w:rPr>
          <w:lang w:val="fr-FR" w:eastAsia="zh-CN"/>
        </w:rPr>
        <w:t xml:space="preserve"> pour le/la remplacer.</w:t>
      </w:r>
    </w:p>
    <w:p w:rsidR="00CA3217" w:rsidRPr="007E7FEF" w:rsidRDefault="00CA3217" w:rsidP="00322E25">
      <w:pPr>
        <w:pStyle w:val="SingleTxtG"/>
        <w:rPr>
          <w:lang w:val="fr-FR" w:eastAsia="zh-CN"/>
        </w:rPr>
      </w:pPr>
      <w:r w:rsidRPr="007E7FEF">
        <w:rPr>
          <w:lang w:val="fr-FR" w:eastAsia="zh-CN"/>
        </w:rPr>
        <w:t>2.</w:t>
      </w:r>
      <w:r w:rsidRPr="007E7FEF">
        <w:rPr>
          <w:lang w:val="fr-FR" w:eastAsia="zh-CN"/>
        </w:rPr>
        <w:tab/>
        <w:t xml:space="preserve">Si le/la </w:t>
      </w:r>
      <w:r>
        <w:rPr>
          <w:lang w:val="fr-FR" w:eastAsia="zh-CN"/>
        </w:rPr>
        <w:t>P</w:t>
      </w:r>
      <w:r w:rsidRPr="007E7FEF">
        <w:rPr>
          <w:lang w:val="fr-FR" w:eastAsia="zh-CN"/>
        </w:rPr>
        <w:t xml:space="preserve">résident(e) et les </w:t>
      </w:r>
      <w:r w:rsidR="00BE0A33">
        <w:rPr>
          <w:lang w:eastAsia="zh-CN"/>
        </w:rPr>
        <w:t>V</w:t>
      </w:r>
      <w:r w:rsidR="00BE0A33" w:rsidRPr="007E7FEF">
        <w:rPr>
          <w:lang w:eastAsia="zh-CN"/>
        </w:rPr>
        <w:t>ice</w:t>
      </w:r>
      <w:r w:rsidR="00BE0A33" w:rsidRPr="007E7FEF">
        <w:rPr>
          <w:lang w:eastAsia="zh-CN"/>
        </w:rPr>
        <w:noBreakHyphen/>
      </w:r>
      <w:r w:rsidR="00BE0A33">
        <w:rPr>
          <w:lang w:eastAsia="zh-CN"/>
        </w:rPr>
        <w:t>P</w:t>
      </w:r>
      <w:r w:rsidR="00BE0A33" w:rsidRPr="007E7FEF">
        <w:rPr>
          <w:lang w:eastAsia="zh-CN"/>
        </w:rPr>
        <w:t>résident(e)s</w:t>
      </w:r>
      <w:r w:rsidRPr="007E7FEF">
        <w:rPr>
          <w:lang w:val="fr-FR" w:eastAsia="zh-CN"/>
        </w:rPr>
        <w:t xml:space="preserve"> sont simultanément dans l</w:t>
      </w:r>
      <w:r>
        <w:rPr>
          <w:lang w:val="fr-FR" w:eastAsia="zh-CN"/>
        </w:rPr>
        <w:t>’</w:t>
      </w:r>
      <w:r w:rsidRPr="007E7FEF">
        <w:rPr>
          <w:lang w:val="fr-FR" w:eastAsia="zh-CN"/>
        </w:rPr>
        <w:t>impossibilité d</w:t>
      </w:r>
      <w:r>
        <w:rPr>
          <w:lang w:val="fr-FR" w:eastAsia="zh-CN"/>
        </w:rPr>
        <w:t>’</w:t>
      </w:r>
      <w:r w:rsidRPr="007E7FEF">
        <w:rPr>
          <w:lang w:val="fr-FR" w:eastAsia="zh-CN"/>
        </w:rPr>
        <w:t>exercer leurs fonctions, n</w:t>
      </w:r>
      <w:r>
        <w:rPr>
          <w:lang w:val="fr-FR" w:eastAsia="zh-CN"/>
        </w:rPr>
        <w:t>’</w:t>
      </w:r>
      <w:r w:rsidRPr="007E7FEF">
        <w:rPr>
          <w:lang w:val="fr-FR" w:eastAsia="zh-CN"/>
        </w:rPr>
        <w:t>ont pas été élu(e)s ou ne sont pas disponibles pour d</w:t>
      </w:r>
      <w:r>
        <w:rPr>
          <w:lang w:val="fr-FR" w:eastAsia="zh-CN"/>
        </w:rPr>
        <w:t>’</w:t>
      </w:r>
      <w:r w:rsidRPr="007E7FEF">
        <w:rPr>
          <w:lang w:val="fr-FR" w:eastAsia="zh-CN"/>
        </w:rPr>
        <w:t>autres raisons, le Sous-Comité confie ces tâches à l</w:t>
      </w:r>
      <w:r>
        <w:rPr>
          <w:lang w:val="fr-FR" w:eastAsia="zh-CN"/>
        </w:rPr>
        <w:t>’</w:t>
      </w:r>
      <w:r w:rsidRPr="007E7FEF">
        <w:rPr>
          <w:lang w:val="fr-FR" w:eastAsia="zh-CN"/>
        </w:rPr>
        <w:t>un quelconque de ses membres jusqu</w:t>
      </w:r>
      <w:r>
        <w:rPr>
          <w:lang w:val="fr-FR" w:eastAsia="zh-CN"/>
        </w:rPr>
        <w:t>’</w:t>
      </w:r>
      <w:r w:rsidRPr="007E7FEF">
        <w:rPr>
          <w:lang w:val="fr-FR" w:eastAsia="zh-CN"/>
        </w:rPr>
        <w:t xml:space="preserve">à ce que le/la </w:t>
      </w:r>
      <w:r>
        <w:rPr>
          <w:lang w:val="fr-FR" w:eastAsia="zh-CN"/>
        </w:rPr>
        <w:t>P</w:t>
      </w:r>
      <w:r w:rsidRPr="007E7FEF">
        <w:rPr>
          <w:lang w:val="fr-FR" w:eastAsia="zh-CN"/>
        </w:rPr>
        <w:t xml:space="preserve">résident(e) ou les </w:t>
      </w:r>
      <w:r w:rsidR="00BE0A33">
        <w:rPr>
          <w:lang w:eastAsia="zh-CN"/>
        </w:rPr>
        <w:t>V</w:t>
      </w:r>
      <w:r w:rsidR="00BE0A33" w:rsidRPr="007E7FEF">
        <w:rPr>
          <w:lang w:eastAsia="zh-CN"/>
        </w:rPr>
        <w:t>ice</w:t>
      </w:r>
      <w:r w:rsidR="00BE0A33" w:rsidRPr="007E7FEF">
        <w:rPr>
          <w:lang w:eastAsia="zh-CN"/>
        </w:rPr>
        <w:noBreakHyphen/>
      </w:r>
      <w:r w:rsidR="00BE0A33">
        <w:rPr>
          <w:lang w:eastAsia="zh-CN"/>
        </w:rPr>
        <w:t>P</w:t>
      </w:r>
      <w:r w:rsidR="00BE0A33" w:rsidRPr="007E7FEF">
        <w:rPr>
          <w:lang w:eastAsia="zh-CN"/>
        </w:rPr>
        <w:t>résident(e)s</w:t>
      </w:r>
      <w:r w:rsidRPr="007E7FEF">
        <w:rPr>
          <w:lang w:val="fr-FR" w:eastAsia="zh-CN"/>
        </w:rPr>
        <w:t xml:space="preserve"> soient disponibles, assument leurs fonctions ou soient élu(e)s. Le Secrétaire général peut, si nécessaire et en consultation avec le Sous-Comité, convoquer une réunion à cette fin.</w:t>
      </w:r>
    </w:p>
    <w:p w:rsidR="00CA3217" w:rsidRPr="007E7FEF" w:rsidRDefault="00CA3217" w:rsidP="00322E25">
      <w:pPr>
        <w:pStyle w:val="SingleTxtG"/>
        <w:rPr>
          <w:lang w:val="fr-FR" w:eastAsia="zh-CN"/>
        </w:rPr>
      </w:pPr>
      <w:r w:rsidRPr="007E7FEF">
        <w:rPr>
          <w:lang w:val="fr-FR" w:eastAsia="zh-CN"/>
        </w:rPr>
        <w:t>3.</w:t>
      </w:r>
      <w:r w:rsidRPr="007E7FEF">
        <w:rPr>
          <w:lang w:val="fr-FR" w:eastAsia="zh-CN"/>
        </w:rPr>
        <w:tab/>
        <w:t>Lorsque plus d</w:t>
      </w:r>
      <w:r>
        <w:rPr>
          <w:lang w:val="fr-FR" w:eastAsia="zh-CN"/>
        </w:rPr>
        <w:t>’</w:t>
      </w:r>
      <w:r w:rsidRPr="007E7FEF">
        <w:rPr>
          <w:lang w:val="fr-FR" w:eastAsia="zh-CN"/>
        </w:rPr>
        <w:t>un membre du Sous-Comité est proposé pour assumer la présidence par intérim et qu</w:t>
      </w:r>
      <w:r>
        <w:rPr>
          <w:lang w:val="fr-FR" w:eastAsia="zh-CN"/>
        </w:rPr>
        <w:t>’</w:t>
      </w:r>
      <w:r w:rsidRPr="007E7FEF">
        <w:rPr>
          <w:lang w:val="fr-FR" w:eastAsia="zh-CN"/>
        </w:rPr>
        <w:t>un consensus n</w:t>
      </w:r>
      <w:r>
        <w:rPr>
          <w:lang w:val="fr-FR" w:eastAsia="zh-CN"/>
        </w:rPr>
        <w:t>’</w:t>
      </w:r>
      <w:r w:rsidRPr="007E7FEF">
        <w:rPr>
          <w:lang w:val="fr-FR" w:eastAsia="zh-CN"/>
        </w:rPr>
        <w:t>est pas atteint, le plus ancien membre du Sous-Comité assume cette fonction. Dans les cas où plusieurs des membres proposés ont la même ancienneté au sein du Sous</w:t>
      </w:r>
      <w:r w:rsidRPr="007E7FEF">
        <w:rPr>
          <w:lang w:val="fr-FR" w:eastAsia="zh-CN"/>
        </w:rPr>
        <w:noBreakHyphen/>
        <w:t>Comité et où un consensus n</w:t>
      </w:r>
      <w:r>
        <w:rPr>
          <w:lang w:val="fr-FR" w:eastAsia="zh-CN"/>
        </w:rPr>
        <w:t>’</w:t>
      </w:r>
      <w:r w:rsidRPr="007E7FEF">
        <w:rPr>
          <w:lang w:val="fr-FR" w:eastAsia="zh-CN"/>
        </w:rPr>
        <w:t>est pas atteint, le doyen d</w:t>
      </w:r>
      <w:r>
        <w:rPr>
          <w:lang w:val="fr-FR" w:eastAsia="zh-CN"/>
        </w:rPr>
        <w:t>’</w:t>
      </w:r>
      <w:r w:rsidRPr="007E7FEF">
        <w:rPr>
          <w:lang w:val="fr-FR" w:eastAsia="zh-CN"/>
        </w:rPr>
        <w:t>âge assume la présidence par intérim.</w:t>
      </w:r>
    </w:p>
    <w:p w:rsidR="00CA3217" w:rsidRPr="007E7FEF" w:rsidRDefault="00CA3217" w:rsidP="00322E25">
      <w:pPr>
        <w:pStyle w:val="SingleTxtG"/>
        <w:rPr>
          <w:lang w:val="fr-FR" w:eastAsia="zh-CN"/>
        </w:rPr>
      </w:pPr>
      <w:r w:rsidRPr="007E7FEF">
        <w:rPr>
          <w:lang w:val="fr-FR" w:eastAsia="zh-CN"/>
        </w:rPr>
        <w:t>4.</w:t>
      </w:r>
      <w:r w:rsidRPr="007E7FEF">
        <w:rPr>
          <w:lang w:val="fr-FR" w:eastAsia="zh-CN"/>
        </w:rPr>
        <w:tab/>
        <w:t xml:space="preserve">Tout membre du Sous-Comité agissant en qualité de </w:t>
      </w:r>
      <w:r w:rsidR="00BE0A33">
        <w:rPr>
          <w:lang w:val="fr-FR" w:eastAsia="zh-CN"/>
        </w:rPr>
        <w:t>P</w:t>
      </w:r>
      <w:r w:rsidRPr="007E7FEF">
        <w:rPr>
          <w:lang w:val="fr-FR" w:eastAsia="zh-CN"/>
        </w:rPr>
        <w:t xml:space="preserve">résident a les mêmes attributions et les mêmes obligations que le/la </w:t>
      </w:r>
      <w:r>
        <w:rPr>
          <w:lang w:val="fr-FR" w:eastAsia="zh-CN"/>
        </w:rPr>
        <w:t>P</w:t>
      </w:r>
      <w:r w:rsidRPr="007E7FEF">
        <w:rPr>
          <w:lang w:val="fr-FR" w:eastAsia="zh-CN"/>
        </w:rPr>
        <w:t>résident(e).</w:t>
      </w:r>
    </w:p>
    <w:p w:rsidR="00CA3217" w:rsidRDefault="00CA3217" w:rsidP="00322E25">
      <w:pPr>
        <w:pStyle w:val="SingleTxtG"/>
        <w:rPr>
          <w:lang w:val="fr-FR" w:eastAsia="zh-CN"/>
        </w:rPr>
      </w:pPr>
      <w:r w:rsidRPr="007E7FEF">
        <w:rPr>
          <w:lang w:val="fr-FR" w:eastAsia="zh-CN"/>
        </w:rPr>
        <w:t>5.</w:t>
      </w:r>
      <w:r w:rsidRPr="007E7FEF">
        <w:rPr>
          <w:lang w:val="fr-FR" w:eastAsia="zh-CN"/>
        </w:rPr>
        <w:tab/>
        <w:t xml:space="preserve">Si le/la </w:t>
      </w:r>
      <w:r>
        <w:rPr>
          <w:lang w:val="fr-FR" w:eastAsia="zh-CN"/>
        </w:rPr>
        <w:t>P</w:t>
      </w:r>
      <w:r w:rsidRPr="007E7FEF">
        <w:rPr>
          <w:lang w:val="fr-FR" w:eastAsia="zh-CN"/>
        </w:rPr>
        <w:t xml:space="preserve">résident(e) ou un(e) </w:t>
      </w:r>
      <w:r w:rsidR="00BE0A33">
        <w:rPr>
          <w:lang w:eastAsia="zh-CN"/>
        </w:rPr>
        <w:t>V</w:t>
      </w:r>
      <w:r w:rsidR="00BE0A33" w:rsidRPr="007E7FEF">
        <w:rPr>
          <w:lang w:eastAsia="zh-CN"/>
        </w:rPr>
        <w:t>ice</w:t>
      </w:r>
      <w:r w:rsidR="00BE0A33" w:rsidRPr="007E7FEF">
        <w:rPr>
          <w:lang w:eastAsia="zh-CN"/>
        </w:rPr>
        <w:noBreakHyphen/>
      </w:r>
      <w:r w:rsidR="00BE0A33">
        <w:rPr>
          <w:lang w:eastAsia="zh-CN"/>
        </w:rPr>
        <w:t>P</w:t>
      </w:r>
      <w:r w:rsidR="00BE0A33">
        <w:rPr>
          <w:lang w:eastAsia="zh-CN"/>
        </w:rPr>
        <w:t>résident(e)</w:t>
      </w:r>
      <w:r w:rsidRPr="007E7FEF">
        <w:rPr>
          <w:lang w:val="fr-FR" w:eastAsia="zh-CN"/>
        </w:rPr>
        <w:t xml:space="preserve"> n</w:t>
      </w:r>
      <w:r>
        <w:rPr>
          <w:lang w:val="fr-FR" w:eastAsia="zh-CN"/>
        </w:rPr>
        <w:t>’</w:t>
      </w:r>
      <w:r w:rsidRPr="007E7FEF">
        <w:rPr>
          <w:lang w:val="fr-FR" w:eastAsia="zh-CN"/>
        </w:rPr>
        <w:t>est plus membre du Sous-Comité, ou si le quorum du Bureau n</w:t>
      </w:r>
      <w:r>
        <w:rPr>
          <w:lang w:val="fr-FR" w:eastAsia="zh-CN"/>
        </w:rPr>
        <w:t>’</w:t>
      </w:r>
      <w:r w:rsidRPr="007E7FEF">
        <w:rPr>
          <w:lang w:val="fr-FR" w:eastAsia="zh-CN"/>
        </w:rPr>
        <w:t>est pas atteint pour quelque raison que ce soit, le Sous</w:t>
      </w:r>
      <w:r w:rsidRPr="007E7FEF">
        <w:rPr>
          <w:lang w:val="fr-FR" w:eastAsia="zh-CN"/>
        </w:rPr>
        <w:noBreakHyphen/>
        <w:t>Comité confie la présidence ou la vice-présidence par intérim à l</w:t>
      </w:r>
      <w:r>
        <w:rPr>
          <w:lang w:val="fr-FR" w:eastAsia="zh-CN"/>
        </w:rPr>
        <w:t>’</w:t>
      </w:r>
      <w:r w:rsidRPr="007E7FEF">
        <w:rPr>
          <w:lang w:val="fr-FR" w:eastAsia="zh-CN"/>
        </w:rPr>
        <w:t>un de ses membres, selon que de besoin, conformément à la procédure prévue aux paragraphes 2 et 3 du présent article.</w:t>
      </w:r>
    </w:p>
    <w:p w:rsidR="00514F39" w:rsidRPr="005F66F0" w:rsidRDefault="008564D3" w:rsidP="008564D3">
      <w:pPr>
        <w:pStyle w:val="HChG"/>
        <w:rPr>
          <w:lang w:val="fr-FR" w:eastAsia="zh-CN"/>
        </w:rPr>
      </w:pPr>
      <w:r>
        <w:rPr>
          <w:lang w:val="fr-FR" w:eastAsia="zh-CN"/>
        </w:rPr>
        <w:tab/>
        <w:t>V</w:t>
      </w:r>
      <w:r w:rsidR="00514F39">
        <w:rPr>
          <w:lang w:val="fr-FR" w:eastAsia="zh-CN"/>
        </w:rPr>
        <w:t>.</w:t>
      </w:r>
      <w:r w:rsidR="00514F39">
        <w:rPr>
          <w:lang w:val="fr-FR" w:eastAsia="zh-CN"/>
        </w:rPr>
        <w:tab/>
      </w:r>
      <w:r w:rsidR="00BD39C6">
        <w:rPr>
          <w:lang w:val="fr-FR" w:eastAsia="zh-CN"/>
        </w:rPr>
        <w:t>Autres postes</w:t>
      </w:r>
    </w:p>
    <w:p w:rsidR="00CA3217" w:rsidRPr="007E7FEF" w:rsidRDefault="00CA3217" w:rsidP="000B2C58">
      <w:pPr>
        <w:pStyle w:val="H23G"/>
        <w:rPr>
          <w:lang w:val="fr-FR"/>
        </w:rPr>
      </w:pPr>
      <w:bookmarkStart w:id="9" w:name="_Toc143574380"/>
      <w:r w:rsidRPr="007E7FEF">
        <w:rPr>
          <w:lang w:val="fr-FR"/>
        </w:rPr>
        <w:tab/>
      </w:r>
      <w:r w:rsidRPr="007E7FEF">
        <w:rPr>
          <w:lang w:val="fr-FR"/>
        </w:rPr>
        <w:tab/>
        <w:t>Article 21</w:t>
      </w:r>
      <w:r w:rsidRPr="007E7FEF">
        <w:rPr>
          <w:lang w:val="fr-FR"/>
        </w:rPr>
        <w:br/>
      </w:r>
      <w:bookmarkEnd w:id="9"/>
      <w:r w:rsidRPr="007E7FEF">
        <w:rPr>
          <w:lang w:val="fr-FR"/>
        </w:rPr>
        <w:t>Rapporteur chargé de la question des représailles et autres postes</w:t>
      </w:r>
    </w:p>
    <w:p w:rsidR="00CA3217" w:rsidRPr="007E7FEF" w:rsidRDefault="00CA3217" w:rsidP="00322E25">
      <w:pPr>
        <w:pStyle w:val="SingleTxtG"/>
        <w:rPr>
          <w:lang w:eastAsia="zh-CN"/>
        </w:rPr>
      </w:pPr>
      <w:r w:rsidRPr="007E7FEF">
        <w:rPr>
          <w:lang w:eastAsia="zh-CN"/>
        </w:rPr>
        <w:t>1.</w:t>
      </w:r>
      <w:r w:rsidRPr="007E7FEF">
        <w:rPr>
          <w:lang w:eastAsia="zh-CN"/>
        </w:rPr>
        <w:tab/>
        <w:t>Le Sous-Comité nomme l</w:t>
      </w:r>
      <w:r>
        <w:rPr>
          <w:lang w:eastAsia="zh-CN"/>
        </w:rPr>
        <w:t>’</w:t>
      </w:r>
      <w:r w:rsidRPr="007E7FEF">
        <w:rPr>
          <w:lang w:eastAsia="zh-CN"/>
        </w:rPr>
        <w:t>un de ses membres au poste de rapporteur chargé de la question des représailles, pour une période de deux ans et si possible par consensus.</w:t>
      </w:r>
    </w:p>
    <w:p w:rsidR="00CA3217" w:rsidRPr="007E7FEF" w:rsidRDefault="00CA3217" w:rsidP="00322E25">
      <w:pPr>
        <w:pStyle w:val="SingleTxtG"/>
        <w:rPr>
          <w:lang w:eastAsia="zh-CN"/>
        </w:rPr>
      </w:pPr>
      <w:r w:rsidRPr="007E7FEF">
        <w:rPr>
          <w:lang w:eastAsia="zh-CN"/>
        </w:rPr>
        <w:t>2.</w:t>
      </w:r>
      <w:r w:rsidRPr="007E7FEF">
        <w:rPr>
          <w:lang w:eastAsia="zh-CN"/>
        </w:rPr>
        <w:tab/>
        <w:t xml:space="preserve">Le Sous-Comité </w:t>
      </w:r>
      <w:r w:rsidRPr="00F92313">
        <w:rPr>
          <w:lang w:eastAsia="zh-CN"/>
        </w:rPr>
        <w:t>peut</w:t>
      </w:r>
      <w:r w:rsidRPr="007E7FEF">
        <w:rPr>
          <w:lang w:eastAsia="zh-CN"/>
        </w:rPr>
        <w:t xml:space="preserve"> nommer</w:t>
      </w:r>
      <w:r>
        <w:rPr>
          <w:lang w:eastAsia="zh-CN"/>
        </w:rPr>
        <w:t xml:space="preserve"> s</w:t>
      </w:r>
      <w:r w:rsidRPr="007E7FEF">
        <w:rPr>
          <w:lang w:eastAsia="zh-CN"/>
        </w:rPr>
        <w:t>es membres</w:t>
      </w:r>
      <w:r>
        <w:rPr>
          <w:lang w:eastAsia="zh-CN"/>
        </w:rPr>
        <w:t xml:space="preserve"> à des fonctions données</w:t>
      </w:r>
      <w:r w:rsidRPr="007E7FEF">
        <w:rPr>
          <w:lang w:eastAsia="zh-CN"/>
        </w:rPr>
        <w:t xml:space="preserve"> </w:t>
      </w:r>
      <w:r>
        <w:rPr>
          <w:lang w:eastAsia="zh-CN"/>
        </w:rPr>
        <w:t>ou créer de</w:t>
      </w:r>
      <w:r w:rsidRPr="007E7FEF">
        <w:rPr>
          <w:lang w:eastAsia="zh-CN"/>
        </w:rPr>
        <w:t xml:space="preserve">s postes à caractère électif. Le scrutin se déroule conformément aux procédures énoncées </w:t>
      </w:r>
      <w:r>
        <w:rPr>
          <w:lang w:eastAsia="zh-CN"/>
        </w:rPr>
        <w:t>dans la section</w:t>
      </w:r>
      <w:r w:rsidRPr="007E7FEF">
        <w:rPr>
          <w:lang w:eastAsia="zh-CN"/>
        </w:rPr>
        <w:t xml:space="preserve"> VI.</w:t>
      </w:r>
    </w:p>
    <w:p w:rsidR="00CA3217" w:rsidRPr="007E7FEF" w:rsidRDefault="00CA3217" w:rsidP="00BD39C6">
      <w:pPr>
        <w:pStyle w:val="HChG"/>
        <w:rPr>
          <w:lang w:val="fr-FR"/>
        </w:rPr>
      </w:pPr>
      <w:r>
        <w:rPr>
          <w:lang w:val="fr-FR"/>
        </w:rPr>
        <w:tab/>
        <w:t>VI.</w:t>
      </w:r>
      <w:r>
        <w:rPr>
          <w:lang w:val="fr-FR"/>
        </w:rPr>
        <w:tab/>
      </w:r>
      <w:r w:rsidRPr="007E7FEF">
        <w:rPr>
          <w:lang w:val="fr-FR"/>
        </w:rPr>
        <w:t>Modalités de scrutin</w:t>
      </w:r>
    </w:p>
    <w:p w:rsidR="00CA3217" w:rsidRPr="007E7FEF" w:rsidRDefault="00CA3217" w:rsidP="000B2C58">
      <w:pPr>
        <w:pStyle w:val="H23G"/>
        <w:rPr>
          <w:lang w:val="fr-FR"/>
        </w:rPr>
      </w:pPr>
      <w:r w:rsidRPr="007E7FEF">
        <w:rPr>
          <w:lang w:val="fr-FR"/>
        </w:rPr>
        <w:tab/>
      </w:r>
      <w:r w:rsidRPr="007E7FEF">
        <w:rPr>
          <w:lang w:val="fr-FR"/>
        </w:rPr>
        <w:tab/>
        <w:t>Article 22</w:t>
      </w:r>
      <w:r w:rsidRPr="007E7FEF">
        <w:rPr>
          <w:lang w:val="fr-FR"/>
        </w:rPr>
        <w:br/>
      </w:r>
      <w:bookmarkStart w:id="10" w:name="_Toc143574384"/>
      <w:bookmarkEnd w:id="10"/>
      <w:r w:rsidRPr="007E7FEF">
        <w:rPr>
          <w:lang w:val="fr-FR"/>
        </w:rPr>
        <w:t>Modalités de scrutin pour un seul poste à pourvoir</w:t>
      </w:r>
    </w:p>
    <w:p w:rsidR="00CA3217" w:rsidRDefault="00CA3217" w:rsidP="00322E25">
      <w:pPr>
        <w:pStyle w:val="SingleTxtG"/>
        <w:rPr>
          <w:lang w:eastAsia="zh-CN"/>
        </w:rPr>
      </w:pPr>
      <w:r>
        <w:rPr>
          <w:lang w:eastAsia="zh-CN"/>
        </w:rPr>
        <w:t>1.</w:t>
      </w:r>
      <w:r w:rsidRPr="007E7FEF">
        <w:rPr>
          <w:lang w:eastAsia="zh-CN"/>
        </w:rPr>
        <w:tab/>
        <w:t>Lorsqu</w:t>
      </w:r>
      <w:r>
        <w:rPr>
          <w:lang w:eastAsia="zh-CN"/>
        </w:rPr>
        <w:t>’</w:t>
      </w:r>
      <w:r w:rsidRPr="007E7FEF">
        <w:rPr>
          <w:lang w:eastAsia="zh-CN"/>
        </w:rPr>
        <w:t>il n</w:t>
      </w:r>
      <w:r>
        <w:rPr>
          <w:lang w:eastAsia="zh-CN"/>
        </w:rPr>
        <w:t>’</w:t>
      </w:r>
      <w:r w:rsidRPr="007E7FEF">
        <w:rPr>
          <w:lang w:eastAsia="zh-CN"/>
        </w:rPr>
        <w:t>y a qu</w:t>
      </w:r>
      <w:r>
        <w:rPr>
          <w:lang w:eastAsia="zh-CN"/>
        </w:rPr>
        <w:t>’</w:t>
      </w:r>
      <w:r w:rsidRPr="007E7FEF">
        <w:rPr>
          <w:lang w:eastAsia="zh-CN"/>
        </w:rPr>
        <w:t>un seul candidat à l</w:t>
      </w:r>
      <w:r>
        <w:rPr>
          <w:lang w:eastAsia="zh-CN"/>
        </w:rPr>
        <w:t>’</w:t>
      </w:r>
      <w:r w:rsidRPr="007E7FEF">
        <w:rPr>
          <w:lang w:eastAsia="zh-CN"/>
        </w:rPr>
        <w:t>un des postes du Bureau, le Sous</w:t>
      </w:r>
      <w:r w:rsidRPr="007E7FEF">
        <w:rPr>
          <w:lang w:eastAsia="zh-CN"/>
        </w:rPr>
        <w:noBreakHyphen/>
        <w:t>Comité peut décider de l</w:t>
      </w:r>
      <w:r>
        <w:rPr>
          <w:lang w:eastAsia="zh-CN"/>
        </w:rPr>
        <w:t>’</w:t>
      </w:r>
      <w:r w:rsidRPr="007E7FEF">
        <w:rPr>
          <w:lang w:eastAsia="zh-CN"/>
        </w:rPr>
        <w:t>élire par consensus.</w:t>
      </w:r>
    </w:p>
    <w:p w:rsidR="00CA3217" w:rsidRPr="007E7FEF" w:rsidRDefault="00CA3217" w:rsidP="00322E25">
      <w:pPr>
        <w:pStyle w:val="SingleTxtG"/>
        <w:rPr>
          <w:lang w:eastAsia="zh-CN"/>
        </w:rPr>
      </w:pPr>
      <w:r w:rsidRPr="007E7FEF">
        <w:rPr>
          <w:lang w:eastAsia="zh-CN"/>
        </w:rPr>
        <w:t>2.</w:t>
      </w:r>
      <w:r w:rsidRPr="007E7FEF">
        <w:rPr>
          <w:lang w:eastAsia="zh-CN"/>
        </w:rPr>
        <w:tab/>
        <w:t>Lorsqu</w:t>
      </w:r>
      <w:r>
        <w:rPr>
          <w:lang w:eastAsia="zh-CN"/>
        </w:rPr>
        <w:t>’</w:t>
      </w:r>
      <w:r w:rsidRPr="007E7FEF">
        <w:rPr>
          <w:lang w:eastAsia="zh-CN"/>
        </w:rPr>
        <w:t>il y a plusieurs candidats à l</w:t>
      </w:r>
      <w:r>
        <w:rPr>
          <w:lang w:eastAsia="zh-CN"/>
        </w:rPr>
        <w:t>’</w:t>
      </w:r>
      <w:r w:rsidRPr="007E7FEF">
        <w:rPr>
          <w:lang w:eastAsia="zh-CN"/>
        </w:rPr>
        <w:t>un des postes du Bureau</w:t>
      </w:r>
      <w:r>
        <w:rPr>
          <w:lang w:eastAsia="zh-CN"/>
        </w:rPr>
        <w:t xml:space="preserve"> </w:t>
      </w:r>
      <w:r w:rsidRPr="007E7FEF">
        <w:rPr>
          <w:lang w:eastAsia="zh-CN"/>
        </w:rPr>
        <w:t>et que le Sous</w:t>
      </w:r>
      <w:r w:rsidRPr="007E7FEF">
        <w:rPr>
          <w:lang w:eastAsia="zh-CN"/>
        </w:rPr>
        <w:noBreakHyphen/>
        <w:t>Comité décide de procéder à un vote, la personne qui obtient la majorité</w:t>
      </w:r>
      <w:r w:rsidR="00322E25">
        <w:rPr>
          <w:lang w:eastAsia="zh-CN"/>
        </w:rPr>
        <w:t xml:space="preserve"> </w:t>
      </w:r>
      <w:r w:rsidRPr="007E7FEF">
        <w:rPr>
          <w:lang w:eastAsia="zh-CN"/>
        </w:rPr>
        <w:t>(soit plus de 50 %) des voix des membres présents et votants est élue.</w:t>
      </w:r>
    </w:p>
    <w:p w:rsidR="00CA3217" w:rsidRPr="007E7FEF" w:rsidRDefault="00CA3217" w:rsidP="00322E25">
      <w:pPr>
        <w:pStyle w:val="SingleTxtG"/>
        <w:rPr>
          <w:lang w:eastAsia="zh-CN"/>
        </w:rPr>
      </w:pPr>
      <w:r w:rsidRPr="007E7FEF">
        <w:rPr>
          <w:lang w:eastAsia="zh-CN"/>
        </w:rPr>
        <w:t>3.</w:t>
      </w:r>
      <w:r w:rsidRPr="007E7FEF">
        <w:rPr>
          <w:lang w:eastAsia="zh-CN"/>
        </w:rPr>
        <w:tab/>
        <w:t>Si aucun des candidats n</w:t>
      </w:r>
      <w:r>
        <w:rPr>
          <w:lang w:eastAsia="zh-CN"/>
        </w:rPr>
        <w:t>’</w:t>
      </w:r>
      <w:r w:rsidRPr="007E7FEF">
        <w:rPr>
          <w:lang w:eastAsia="zh-CN"/>
        </w:rPr>
        <w:t xml:space="preserve">obtient la majorité </w:t>
      </w:r>
      <w:r w:rsidRPr="00BF5152">
        <w:rPr>
          <w:lang w:eastAsia="zh-CN"/>
        </w:rPr>
        <w:t>simple</w:t>
      </w:r>
      <w:r w:rsidRPr="007E7FEF">
        <w:rPr>
          <w:lang w:eastAsia="zh-CN"/>
        </w:rPr>
        <w:t xml:space="preserve"> des voix conformément au paragraphe 2 du présent article, les membres du Sous</w:t>
      </w:r>
      <w:r w:rsidRPr="007E7FEF">
        <w:rPr>
          <w:lang w:eastAsia="zh-CN"/>
        </w:rPr>
        <w:noBreakHyphen/>
        <w:t>Comité s</w:t>
      </w:r>
      <w:r>
        <w:rPr>
          <w:lang w:eastAsia="zh-CN"/>
        </w:rPr>
        <w:t>’</w:t>
      </w:r>
      <w:r w:rsidRPr="007E7FEF">
        <w:rPr>
          <w:lang w:eastAsia="zh-CN"/>
        </w:rPr>
        <w:t>efforcent de parvenir à un consensus avant de procéder à un nouveau tour de scrutin.</w:t>
      </w:r>
    </w:p>
    <w:p w:rsidR="00CA3217" w:rsidRPr="007E7FEF" w:rsidRDefault="00CA3217" w:rsidP="00322E25">
      <w:pPr>
        <w:pStyle w:val="SingleTxtG"/>
        <w:rPr>
          <w:lang w:eastAsia="zh-CN"/>
        </w:rPr>
      </w:pPr>
      <w:r w:rsidRPr="007E7FEF">
        <w:rPr>
          <w:lang w:eastAsia="zh-CN"/>
        </w:rPr>
        <w:t>4.</w:t>
      </w:r>
      <w:r w:rsidRPr="007E7FEF">
        <w:rPr>
          <w:lang w:eastAsia="zh-CN"/>
        </w:rPr>
        <w:tab/>
        <w:t>Lorsque le Sous-Comité ne parvient pas à un consensus à l</w:t>
      </w:r>
      <w:r>
        <w:rPr>
          <w:lang w:eastAsia="zh-CN"/>
        </w:rPr>
        <w:t>’</w:t>
      </w:r>
      <w:r w:rsidRPr="007E7FEF">
        <w:rPr>
          <w:lang w:eastAsia="zh-CN"/>
        </w:rPr>
        <w:t>issue d</w:t>
      </w:r>
      <w:r>
        <w:rPr>
          <w:lang w:eastAsia="zh-CN"/>
        </w:rPr>
        <w:t>’</w:t>
      </w:r>
      <w:r w:rsidRPr="007E7FEF">
        <w:rPr>
          <w:lang w:eastAsia="zh-CN"/>
        </w:rPr>
        <w:t>un premier scrutin non décisif, il est procédé à un deuxième tour de scrutin, limité aux deux candidats qui ont obtenu le plus grand nombre de voix. Le candidat qui obtient la majorité</w:t>
      </w:r>
      <w:r w:rsidR="00322E25">
        <w:rPr>
          <w:lang w:eastAsia="zh-CN"/>
        </w:rPr>
        <w:t xml:space="preserve"> </w:t>
      </w:r>
      <w:r w:rsidRPr="007E7FEF">
        <w:rPr>
          <w:lang w:eastAsia="zh-CN"/>
        </w:rPr>
        <w:t>(soit plus de 50 %) des voix des membres présents et votants est élu.</w:t>
      </w:r>
    </w:p>
    <w:p w:rsidR="00CA3217" w:rsidRPr="007E7FEF" w:rsidRDefault="00CA3217" w:rsidP="00322E25">
      <w:pPr>
        <w:pStyle w:val="SingleTxtG"/>
        <w:rPr>
          <w:b/>
          <w:sz w:val="28"/>
          <w:lang w:val="fr-FR"/>
        </w:rPr>
      </w:pPr>
      <w:r w:rsidRPr="007E7FEF">
        <w:rPr>
          <w:lang w:eastAsia="zh-CN"/>
        </w:rPr>
        <w:t>5.</w:t>
      </w:r>
      <w:r w:rsidRPr="007E7FEF">
        <w:rPr>
          <w:lang w:eastAsia="zh-CN"/>
        </w:rPr>
        <w:tab/>
        <w:t>Si aucun des candidats n</w:t>
      </w:r>
      <w:r>
        <w:rPr>
          <w:lang w:eastAsia="zh-CN"/>
        </w:rPr>
        <w:t>’</w:t>
      </w:r>
      <w:r w:rsidRPr="007E7FEF">
        <w:rPr>
          <w:lang w:eastAsia="zh-CN"/>
        </w:rPr>
        <w:t xml:space="preserve">obtient la majorité </w:t>
      </w:r>
      <w:r w:rsidRPr="006F17CC">
        <w:rPr>
          <w:lang w:eastAsia="zh-CN"/>
        </w:rPr>
        <w:t>simple</w:t>
      </w:r>
      <w:r w:rsidRPr="007E7FEF">
        <w:rPr>
          <w:lang w:eastAsia="zh-CN"/>
        </w:rPr>
        <w:t xml:space="preserve"> des voix conformément au paragraphe 4 du présent article, la procédure est reprise jusqu</w:t>
      </w:r>
      <w:r>
        <w:rPr>
          <w:lang w:eastAsia="zh-CN"/>
        </w:rPr>
        <w:t>’</w:t>
      </w:r>
      <w:r w:rsidRPr="007E7FEF">
        <w:rPr>
          <w:lang w:eastAsia="zh-CN"/>
        </w:rPr>
        <w:t>à ce qu</w:t>
      </w:r>
      <w:r>
        <w:rPr>
          <w:lang w:eastAsia="zh-CN"/>
        </w:rPr>
        <w:t>’</w:t>
      </w:r>
      <w:r w:rsidRPr="007E7FEF">
        <w:rPr>
          <w:lang w:eastAsia="zh-CN"/>
        </w:rPr>
        <w:t>un candidat en obtienne une.</w:t>
      </w:r>
    </w:p>
    <w:p w:rsidR="00CA3217" w:rsidRPr="007E7FEF" w:rsidRDefault="00CA3217" w:rsidP="000B2C58">
      <w:pPr>
        <w:pStyle w:val="H23G"/>
      </w:pPr>
      <w:r w:rsidRPr="007E7FEF">
        <w:rPr>
          <w:lang w:val="fr-FR"/>
        </w:rPr>
        <w:tab/>
      </w:r>
      <w:r w:rsidRPr="007E7FEF">
        <w:rPr>
          <w:lang w:val="fr-FR"/>
        </w:rPr>
        <w:tab/>
      </w:r>
      <w:r w:rsidR="000B2C58">
        <w:rPr>
          <w:lang w:val="fr-FR"/>
        </w:rPr>
        <w:t>Article 23</w:t>
      </w:r>
      <w:r w:rsidR="000B2C58">
        <w:rPr>
          <w:lang w:val="fr-FR"/>
        </w:rPr>
        <w:br/>
      </w:r>
      <w:r w:rsidRPr="007E7FEF">
        <w:rPr>
          <w:lang w:val="fr-FR"/>
        </w:rPr>
        <w:t>Modalités de scrutin pour plusieurs postes à pourvoir</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Lorsque plusieurs postes doivent être pourvus en même temps et que le nombre de candidats est égal au nombre de postes à pourvoir, le Sous-Comité peut décider de les élire par consensus.</w:t>
      </w:r>
    </w:p>
    <w:p w:rsidR="00CA3217" w:rsidRPr="007E7FEF" w:rsidRDefault="00CA3217" w:rsidP="00322E25">
      <w:pPr>
        <w:pStyle w:val="SingleTxtG"/>
        <w:rPr>
          <w:lang w:val="fr-FR" w:eastAsia="zh-CN"/>
        </w:rPr>
      </w:pPr>
      <w:r w:rsidRPr="007E7FEF">
        <w:rPr>
          <w:lang w:val="fr-FR" w:eastAsia="zh-CN"/>
        </w:rPr>
        <w:t>2.</w:t>
      </w:r>
      <w:r w:rsidRPr="007E7FEF">
        <w:rPr>
          <w:lang w:val="fr-FR" w:eastAsia="zh-CN"/>
        </w:rPr>
        <w:tab/>
        <w:t>Lorsque plusieurs postes doivent être pourvus en même temps et que le nombre de candidats est supérieur au nombre de postes à pourvoir, les candidats qui obtiennent la majorité (soit plus de 50 %) des voix des membres présents et votants au premier tour de scrutin sont élus.</w:t>
      </w:r>
    </w:p>
    <w:p w:rsidR="00CA3217" w:rsidRPr="007E7FEF" w:rsidRDefault="00CA3217" w:rsidP="00322E25">
      <w:pPr>
        <w:pStyle w:val="SingleTxtG"/>
        <w:rPr>
          <w:lang w:val="fr-FR" w:eastAsia="zh-CN"/>
        </w:rPr>
      </w:pPr>
      <w:r w:rsidRPr="007E7FEF">
        <w:rPr>
          <w:lang w:val="fr-FR" w:eastAsia="zh-CN"/>
        </w:rPr>
        <w:t>3.</w:t>
      </w:r>
      <w:r w:rsidRPr="007E7FEF">
        <w:rPr>
          <w:lang w:val="fr-FR" w:eastAsia="zh-CN"/>
        </w:rPr>
        <w:tab/>
        <w:t>Si le nombre de candidats ayant obtenu la majorité (soit plus de 50 %) des voix des membres présents et votants est inférieur au nombre de postes à pourvoir, il est procédé à des tours de scrutin supplémentaires pour pourvoir les postes encore vacants. Dans un tel cas, les scrutins sont limités aux candidats qui ont obtenu le plus grand nombre de voix au tour précédent. Le nombre de candidats ne doit pas dépasser le double de celui des postes restant à pourvoir. Les candidats qui obtiennent la majorité (soit plus de 50 %) des voix des membres présents et votants au tour de scrutin supplémentaire sont élus.</w:t>
      </w:r>
    </w:p>
    <w:p w:rsidR="00CA3217" w:rsidRPr="007E7FEF" w:rsidRDefault="00CA3217" w:rsidP="00322E25">
      <w:pPr>
        <w:pStyle w:val="SingleTxtG"/>
        <w:rPr>
          <w:lang w:val="fr-FR" w:eastAsia="zh-CN"/>
        </w:rPr>
      </w:pPr>
      <w:r w:rsidRPr="007E7FEF">
        <w:rPr>
          <w:lang w:val="fr-FR" w:eastAsia="zh-CN"/>
        </w:rPr>
        <w:t>4.</w:t>
      </w:r>
      <w:r w:rsidRPr="007E7FEF">
        <w:rPr>
          <w:lang w:val="fr-FR" w:eastAsia="zh-CN"/>
        </w:rPr>
        <w:tab/>
        <w:t>Si tous les postes ne sont pas pourvus à l</w:t>
      </w:r>
      <w:r>
        <w:rPr>
          <w:lang w:val="fr-FR" w:eastAsia="zh-CN"/>
        </w:rPr>
        <w:t>’</w:t>
      </w:r>
      <w:r w:rsidRPr="007E7FEF">
        <w:rPr>
          <w:lang w:val="fr-FR" w:eastAsia="zh-CN"/>
        </w:rPr>
        <w:t>issue du premier tour de scrutin, les membres du Sous-Comité s</w:t>
      </w:r>
      <w:r>
        <w:rPr>
          <w:lang w:val="fr-FR" w:eastAsia="zh-CN"/>
        </w:rPr>
        <w:t>’</w:t>
      </w:r>
      <w:r w:rsidRPr="007E7FEF">
        <w:rPr>
          <w:lang w:val="fr-FR" w:eastAsia="zh-CN"/>
        </w:rPr>
        <w:t>efforcent de parvenir à un consensus avant de procéder à chaque tour de scrutin suivant.</w:t>
      </w:r>
    </w:p>
    <w:p w:rsidR="00CA3217" w:rsidRPr="007E7FEF" w:rsidRDefault="00F73AD3" w:rsidP="00F73AD3">
      <w:pPr>
        <w:pStyle w:val="HChG"/>
        <w:rPr>
          <w:lang w:eastAsia="zh-CN"/>
        </w:rPr>
      </w:pPr>
      <w:r>
        <w:rPr>
          <w:lang w:eastAsia="zh-CN"/>
        </w:rPr>
        <w:tab/>
      </w:r>
      <w:r w:rsidR="00CA3217" w:rsidRPr="007E7FEF">
        <w:rPr>
          <w:lang w:eastAsia="zh-CN"/>
        </w:rPr>
        <w:t>VII.</w:t>
      </w:r>
      <w:r w:rsidR="00CA3217" w:rsidRPr="007E7FEF">
        <w:rPr>
          <w:lang w:eastAsia="zh-CN"/>
        </w:rPr>
        <w:tab/>
        <w:t>Secrétariat</w:t>
      </w:r>
    </w:p>
    <w:p w:rsidR="00CA3217" w:rsidRPr="007E7FEF" w:rsidRDefault="00CA3217" w:rsidP="000B2C58">
      <w:pPr>
        <w:pStyle w:val="H23G"/>
      </w:pPr>
      <w:r w:rsidRPr="007E7FEF">
        <w:rPr>
          <w:lang w:val="fr-FR"/>
        </w:rPr>
        <w:tab/>
      </w:r>
      <w:r w:rsidRPr="007E7FEF">
        <w:rPr>
          <w:lang w:val="fr-FR"/>
        </w:rPr>
        <w:tab/>
      </w:r>
      <w:r w:rsidR="000B2C58">
        <w:rPr>
          <w:lang w:val="fr-FR"/>
        </w:rPr>
        <w:t>Article 24</w:t>
      </w:r>
      <w:r w:rsidR="000B2C58">
        <w:rPr>
          <w:lang w:val="fr-FR"/>
        </w:rPr>
        <w:br/>
      </w:r>
      <w:r w:rsidRPr="007E7FEF">
        <w:rPr>
          <w:lang w:val="fr-FR"/>
        </w:rPr>
        <w:t>Service</w:t>
      </w:r>
      <w:r>
        <w:rPr>
          <w:lang w:val="fr-FR"/>
        </w:rPr>
        <w:t>s</w:t>
      </w:r>
      <w:r w:rsidRPr="007E7FEF">
        <w:rPr>
          <w:lang w:val="fr-FR"/>
        </w:rPr>
        <w:t xml:space="preserve"> de secrétariat</w:t>
      </w:r>
    </w:p>
    <w:p w:rsidR="00CA3217" w:rsidRPr="007E7FEF" w:rsidRDefault="00CA3217" w:rsidP="00F73AD3">
      <w:pPr>
        <w:pStyle w:val="SingleTxtG"/>
        <w:ind w:firstLine="567"/>
        <w:rPr>
          <w:lang w:eastAsia="zh-CN"/>
        </w:rPr>
      </w:pPr>
      <w:r w:rsidRPr="007E7FEF">
        <w:rPr>
          <w:lang w:eastAsia="zh-CN"/>
        </w:rPr>
        <w:t>Conformément au paragraphe 2 de l</w:t>
      </w:r>
      <w:r>
        <w:rPr>
          <w:lang w:eastAsia="zh-CN"/>
        </w:rPr>
        <w:t>’</w:t>
      </w:r>
      <w:r w:rsidRPr="007E7FEF">
        <w:rPr>
          <w:lang w:eastAsia="zh-CN"/>
        </w:rPr>
        <w:t>article 25 du Protocole facultatif, le Secrétaire général met à la disposition du Sous-Comité le personnel et les installations qui lui sont nécessaires pour s</w:t>
      </w:r>
      <w:r>
        <w:rPr>
          <w:lang w:eastAsia="zh-CN"/>
        </w:rPr>
        <w:t>’</w:t>
      </w:r>
      <w:r w:rsidRPr="007E7FEF">
        <w:rPr>
          <w:lang w:eastAsia="zh-CN"/>
        </w:rPr>
        <w:t>acquitter efficacement des fonctions qui lui sont confiées. À ce titre, le Sous-Comité dispose de son propre secrétariat, composé d</w:t>
      </w:r>
      <w:r>
        <w:rPr>
          <w:lang w:eastAsia="zh-CN"/>
        </w:rPr>
        <w:t>’</w:t>
      </w:r>
      <w:r w:rsidRPr="007E7FEF">
        <w:rPr>
          <w:lang w:eastAsia="zh-CN"/>
        </w:rPr>
        <w:t>un secrétaire et</w:t>
      </w:r>
      <w:r w:rsidRPr="00373026">
        <w:rPr>
          <w:lang w:eastAsia="zh-CN"/>
        </w:rPr>
        <w:t xml:space="preserve"> </w:t>
      </w:r>
      <w:r w:rsidRPr="007E7FEF">
        <w:rPr>
          <w:lang w:eastAsia="zh-CN"/>
        </w:rPr>
        <w:t>d</w:t>
      </w:r>
      <w:r>
        <w:rPr>
          <w:lang w:eastAsia="zh-CN"/>
        </w:rPr>
        <w:t>’</w:t>
      </w:r>
      <w:r w:rsidRPr="007E7FEF">
        <w:rPr>
          <w:lang w:eastAsia="zh-CN"/>
        </w:rPr>
        <w:t xml:space="preserve">un personnel en nombre suffisant pour </w:t>
      </w:r>
      <w:r>
        <w:rPr>
          <w:lang w:eastAsia="zh-CN"/>
        </w:rPr>
        <w:t>appuyer</w:t>
      </w:r>
      <w:r w:rsidRPr="007E7FEF">
        <w:rPr>
          <w:lang w:eastAsia="zh-CN"/>
        </w:rPr>
        <w:t xml:space="preserve"> ses travaux, comme le prévoit le Protocole facultatif.</w:t>
      </w:r>
    </w:p>
    <w:p w:rsidR="00CA3217" w:rsidRPr="007E7FEF" w:rsidRDefault="00CA3217" w:rsidP="000B2C58">
      <w:pPr>
        <w:pStyle w:val="H23G"/>
      </w:pPr>
      <w:r w:rsidRPr="007E7FEF">
        <w:rPr>
          <w:lang w:val="fr-FR"/>
        </w:rPr>
        <w:tab/>
      </w:r>
      <w:r w:rsidRPr="007E7FEF">
        <w:rPr>
          <w:lang w:val="fr-FR"/>
        </w:rPr>
        <w:tab/>
        <w:t>Article 25</w:t>
      </w:r>
      <w:r w:rsidRPr="007E7FEF">
        <w:rPr>
          <w:lang w:val="fr-FR"/>
        </w:rPr>
        <w:br/>
      </w:r>
      <w:r>
        <w:rPr>
          <w:lang w:val="fr-FR"/>
        </w:rPr>
        <w:t>Devoirs</w:t>
      </w:r>
      <w:r w:rsidRPr="007E7FEF">
        <w:rPr>
          <w:lang w:val="fr-FR"/>
        </w:rPr>
        <w:t xml:space="preserve"> du Secrétaire général</w:t>
      </w:r>
    </w:p>
    <w:p w:rsidR="00CA3217" w:rsidRPr="007E7FEF" w:rsidRDefault="00CA3217" w:rsidP="00322E25">
      <w:pPr>
        <w:pStyle w:val="SingleTxtG"/>
        <w:rPr>
          <w:lang w:eastAsia="zh-CN"/>
        </w:rPr>
      </w:pPr>
      <w:r w:rsidRPr="007E7FEF">
        <w:rPr>
          <w:lang w:eastAsia="zh-CN"/>
        </w:rPr>
        <w:t>1.</w:t>
      </w:r>
      <w:r w:rsidRPr="007E7FEF">
        <w:rPr>
          <w:lang w:eastAsia="zh-CN"/>
        </w:rPr>
        <w:tab/>
        <w:t xml:space="preserve">Le Secrétaire </w:t>
      </w:r>
      <w:r w:rsidRPr="00BE7012">
        <w:rPr>
          <w:lang w:eastAsia="zh-CN"/>
        </w:rPr>
        <w:t>général est chargé</w:t>
      </w:r>
      <w:r w:rsidRPr="00047DB3">
        <w:rPr>
          <w:lang w:eastAsia="zh-CN"/>
        </w:rPr>
        <w:t xml:space="preserve"> de prendre</w:t>
      </w:r>
      <w:r w:rsidRPr="007E7FEF">
        <w:rPr>
          <w:lang w:eastAsia="zh-CN"/>
        </w:rPr>
        <w:t xml:space="preserve"> toutes les dispositions voulues pour les sessions et les </w:t>
      </w:r>
      <w:r>
        <w:rPr>
          <w:lang w:eastAsia="zh-CN"/>
        </w:rPr>
        <w:t>activités</w:t>
      </w:r>
      <w:r w:rsidRPr="007E7FEF">
        <w:rPr>
          <w:lang w:eastAsia="zh-CN"/>
        </w:rPr>
        <w:t xml:space="preserve"> du Sous-Comité, conformément aux décisions </w:t>
      </w:r>
      <w:r>
        <w:rPr>
          <w:lang w:eastAsia="zh-CN"/>
        </w:rPr>
        <w:t>adoptées</w:t>
      </w:r>
      <w:r w:rsidRPr="007E7FEF">
        <w:rPr>
          <w:lang w:eastAsia="zh-CN"/>
        </w:rPr>
        <w:t xml:space="preserve"> par le Sous</w:t>
      </w:r>
      <w:r w:rsidR="00E22B93">
        <w:rPr>
          <w:lang w:eastAsia="zh-CN"/>
        </w:rPr>
        <w:noBreakHyphen/>
      </w:r>
      <w:r w:rsidRPr="007E7FEF">
        <w:rPr>
          <w:lang w:eastAsia="zh-CN"/>
        </w:rPr>
        <w:t>Comité et consignées dans les listes de décisions de chaque session.</w:t>
      </w:r>
    </w:p>
    <w:p w:rsidR="00CA3217" w:rsidRPr="007E7FEF" w:rsidRDefault="00CA3217" w:rsidP="00322E25">
      <w:pPr>
        <w:pStyle w:val="SingleTxtG"/>
        <w:rPr>
          <w:lang w:eastAsia="zh-CN"/>
        </w:rPr>
      </w:pPr>
      <w:r w:rsidRPr="007E7FEF">
        <w:rPr>
          <w:lang w:eastAsia="zh-CN"/>
        </w:rPr>
        <w:t>2.</w:t>
      </w:r>
      <w:r w:rsidRPr="007E7FEF">
        <w:rPr>
          <w:lang w:eastAsia="zh-CN"/>
        </w:rPr>
        <w:tab/>
      </w:r>
      <w:r>
        <w:rPr>
          <w:lang w:eastAsia="zh-CN"/>
        </w:rPr>
        <w:t>D</w:t>
      </w:r>
      <w:r w:rsidRPr="00047DB3">
        <w:rPr>
          <w:lang w:eastAsia="zh-CN"/>
        </w:rPr>
        <w:t>es fonctionnaires du Bureau</w:t>
      </w:r>
      <w:r w:rsidRPr="007E7FEF">
        <w:rPr>
          <w:lang w:eastAsia="zh-CN"/>
        </w:rPr>
        <w:t xml:space="preserve"> du Secrétaire général assistent aux sessions du Sous</w:t>
      </w:r>
      <w:r w:rsidR="00E22B93">
        <w:rPr>
          <w:lang w:eastAsia="zh-CN"/>
        </w:rPr>
        <w:noBreakHyphen/>
      </w:r>
      <w:r w:rsidRPr="007E7FEF">
        <w:rPr>
          <w:lang w:eastAsia="zh-CN"/>
        </w:rPr>
        <w:t xml:space="preserve">Comité, participent </w:t>
      </w:r>
      <w:r>
        <w:rPr>
          <w:lang w:eastAsia="zh-CN"/>
        </w:rPr>
        <w:t>à ses</w:t>
      </w:r>
      <w:r w:rsidRPr="007E7FEF">
        <w:rPr>
          <w:lang w:eastAsia="zh-CN"/>
        </w:rPr>
        <w:t xml:space="preserve"> visites, </w:t>
      </w:r>
      <w:r>
        <w:rPr>
          <w:lang w:eastAsia="zh-CN"/>
        </w:rPr>
        <w:t xml:space="preserve">lui </w:t>
      </w:r>
      <w:r w:rsidRPr="007E7FEF">
        <w:rPr>
          <w:lang w:eastAsia="zh-CN"/>
        </w:rPr>
        <w:t xml:space="preserve">fournissent </w:t>
      </w:r>
      <w:r>
        <w:rPr>
          <w:lang w:eastAsia="zh-CN"/>
        </w:rPr>
        <w:t xml:space="preserve">un appui </w:t>
      </w:r>
      <w:r w:rsidRPr="007E7FEF">
        <w:rPr>
          <w:lang w:eastAsia="zh-CN"/>
        </w:rPr>
        <w:t xml:space="preserve">et des conseils techniques pour </w:t>
      </w:r>
      <w:r>
        <w:rPr>
          <w:lang w:eastAsia="zh-CN"/>
        </w:rPr>
        <w:t>l’aider à</w:t>
      </w:r>
      <w:r w:rsidRPr="007E7FEF">
        <w:rPr>
          <w:lang w:eastAsia="zh-CN"/>
        </w:rPr>
        <w:t xml:space="preserve"> s</w:t>
      </w:r>
      <w:r>
        <w:rPr>
          <w:lang w:eastAsia="zh-CN"/>
        </w:rPr>
        <w:t>’</w:t>
      </w:r>
      <w:r w:rsidRPr="007E7FEF">
        <w:rPr>
          <w:lang w:eastAsia="zh-CN"/>
        </w:rPr>
        <w:t>acquitter de son mandat et peuvent soutenir d</w:t>
      </w:r>
      <w:r>
        <w:rPr>
          <w:lang w:eastAsia="zh-CN"/>
        </w:rPr>
        <w:t>’</w:t>
      </w:r>
      <w:r w:rsidRPr="007E7FEF">
        <w:rPr>
          <w:lang w:eastAsia="zh-CN"/>
        </w:rPr>
        <w:t xml:space="preserve">autres engagements officiels du Sous-Comité, </w:t>
      </w:r>
      <w:r w:rsidRPr="00FC405B">
        <w:rPr>
          <w:lang w:eastAsia="zh-CN"/>
        </w:rPr>
        <w:t>y compris en participant aux</w:t>
      </w:r>
      <w:r w:rsidRPr="007E7FEF">
        <w:rPr>
          <w:lang w:eastAsia="zh-CN"/>
        </w:rPr>
        <w:t xml:space="preserve"> délibérations, le cas échéant.</w:t>
      </w:r>
    </w:p>
    <w:p w:rsidR="00CA3217" w:rsidRPr="007E7FEF" w:rsidRDefault="00CA3217" w:rsidP="00322E25">
      <w:pPr>
        <w:pStyle w:val="SingleTxtG"/>
        <w:rPr>
          <w:b/>
          <w:sz w:val="28"/>
        </w:rPr>
      </w:pPr>
      <w:r w:rsidRPr="007E7FEF">
        <w:rPr>
          <w:lang w:eastAsia="zh-CN"/>
        </w:rPr>
        <w:t>3.</w:t>
      </w:r>
      <w:r w:rsidRPr="007E7FEF">
        <w:rPr>
          <w:lang w:eastAsia="zh-CN"/>
        </w:rPr>
        <w:tab/>
        <w:t>Le Secrétaire général élabore et distribue tous les documents de travail à l</w:t>
      </w:r>
      <w:r>
        <w:rPr>
          <w:lang w:eastAsia="zh-CN"/>
        </w:rPr>
        <w:t>’</w:t>
      </w:r>
      <w:r w:rsidRPr="007E7FEF">
        <w:rPr>
          <w:lang w:eastAsia="zh-CN"/>
        </w:rPr>
        <w:t>avance pour permettre au Sous-Comité d</w:t>
      </w:r>
      <w:r>
        <w:rPr>
          <w:lang w:eastAsia="zh-CN"/>
        </w:rPr>
        <w:t>’</w:t>
      </w:r>
      <w:r w:rsidRPr="007E7FEF">
        <w:rPr>
          <w:lang w:eastAsia="zh-CN"/>
        </w:rPr>
        <w:t xml:space="preserve">examiner tous les points de son ordre du jour provisoire et de mener efficacement ses activités. </w:t>
      </w:r>
      <w:r>
        <w:rPr>
          <w:lang w:eastAsia="zh-CN"/>
        </w:rPr>
        <w:t>Il</w:t>
      </w:r>
      <w:r w:rsidRPr="007E7FEF">
        <w:rPr>
          <w:lang w:eastAsia="zh-CN"/>
        </w:rPr>
        <w:t xml:space="preserve"> donne au Sous</w:t>
      </w:r>
      <w:r w:rsidRPr="007E7FEF">
        <w:rPr>
          <w:lang w:eastAsia="zh-CN"/>
        </w:rPr>
        <w:noBreakHyphen/>
        <w:t>Comité tous les renseignements dont il a besoin pour s</w:t>
      </w:r>
      <w:r>
        <w:rPr>
          <w:lang w:eastAsia="zh-CN"/>
        </w:rPr>
        <w:t>’</w:t>
      </w:r>
      <w:r w:rsidRPr="007E7FEF">
        <w:rPr>
          <w:lang w:eastAsia="zh-CN"/>
        </w:rPr>
        <w:t>acquitter efficacement de son mandat.</w:t>
      </w:r>
    </w:p>
    <w:p w:rsidR="00CA3217" w:rsidRPr="007E7FEF" w:rsidRDefault="00CA3217" w:rsidP="000B2C58">
      <w:pPr>
        <w:pStyle w:val="H23G"/>
      </w:pPr>
      <w:r w:rsidRPr="007E7FEF">
        <w:rPr>
          <w:lang w:val="fr-FR"/>
        </w:rPr>
        <w:tab/>
      </w:r>
      <w:r w:rsidRPr="007E7FEF">
        <w:rPr>
          <w:lang w:val="fr-FR"/>
        </w:rPr>
        <w:tab/>
        <w:t>Article 26</w:t>
      </w:r>
      <w:r w:rsidRPr="007E7FEF">
        <w:rPr>
          <w:lang w:val="fr-FR"/>
        </w:rPr>
        <w:br/>
      </w:r>
      <w:bookmarkStart w:id="11" w:name="_Toc143574390"/>
      <w:bookmarkEnd w:id="11"/>
      <w:r w:rsidRPr="007E7FEF">
        <w:rPr>
          <w:lang w:val="fr-FR"/>
        </w:rPr>
        <w:t>Incidences financière des propositions</w:t>
      </w:r>
    </w:p>
    <w:p w:rsidR="00CA3217" w:rsidRPr="007E7FEF" w:rsidRDefault="00CA3217" w:rsidP="00322E25">
      <w:pPr>
        <w:pStyle w:val="SingleTxtG"/>
        <w:rPr>
          <w:lang w:eastAsia="zh-CN"/>
        </w:rPr>
      </w:pPr>
      <w:r w:rsidRPr="00FC405B">
        <w:rPr>
          <w:lang w:eastAsia="zh-CN"/>
        </w:rPr>
        <w:t>1.</w:t>
      </w:r>
      <w:r w:rsidRPr="007E7FEF">
        <w:rPr>
          <w:lang w:eastAsia="zh-CN"/>
        </w:rPr>
        <w:tab/>
        <w:t>Les dépenses engagées par le Sous-Comité dans ses activités au titre du Protocole facultatif sont à la charge de l</w:t>
      </w:r>
      <w:r>
        <w:rPr>
          <w:lang w:eastAsia="zh-CN"/>
        </w:rPr>
        <w:t>’</w:t>
      </w:r>
      <w:r w:rsidRPr="007E7FEF">
        <w:rPr>
          <w:lang w:eastAsia="zh-CN"/>
        </w:rPr>
        <w:t>Organisation des Nations Unies.</w:t>
      </w:r>
    </w:p>
    <w:p w:rsidR="00CA3217" w:rsidRDefault="00CA3217" w:rsidP="00322E25">
      <w:pPr>
        <w:pStyle w:val="SingleTxtG"/>
        <w:rPr>
          <w:lang w:eastAsia="zh-CN"/>
        </w:rPr>
      </w:pPr>
      <w:r w:rsidRPr="007E7FEF">
        <w:rPr>
          <w:lang w:eastAsia="zh-CN"/>
        </w:rPr>
        <w:t>2.</w:t>
      </w:r>
      <w:r w:rsidRPr="007E7FEF">
        <w:rPr>
          <w:lang w:eastAsia="zh-CN"/>
        </w:rPr>
        <w:tab/>
        <w:t>Avant que le Sous-Comité n</w:t>
      </w:r>
      <w:r>
        <w:rPr>
          <w:lang w:eastAsia="zh-CN"/>
        </w:rPr>
        <w:t>’</w:t>
      </w:r>
      <w:r w:rsidRPr="007E7FEF">
        <w:rPr>
          <w:lang w:eastAsia="zh-CN"/>
        </w:rPr>
        <w:t>approuve une proposition entraînant des dépenses supplémentaires par rapport au budget approuvé par l</w:t>
      </w:r>
      <w:r>
        <w:rPr>
          <w:lang w:eastAsia="zh-CN"/>
        </w:rPr>
        <w:t>’</w:t>
      </w:r>
      <w:r w:rsidRPr="007E7FEF">
        <w:rPr>
          <w:lang w:eastAsia="zh-CN"/>
        </w:rPr>
        <w:t xml:space="preserve">Assemblée générale, le </w:t>
      </w:r>
      <w:r>
        <w:rPr>
          <w:lang w:val="fr-FR" w:eastAsia="zh-CN"/>
        </w:rPr>
        <w:t xml:space="preserve">Secrétaire général </w:t>
      </w:r>
      <w:r w:rsidRPr="000B1CA7">
        <w:rPr>
          <w:lang w:val="fr-FR" w:eastAsia="zh-CN"/>
        </w:rPr>
        <w:t xml:space="preserve">dresse </w:t>
      </w:r>
      <w:r w:rsidRPr="00FC405B">
        <w:rPr>
          <w:lang w:val="fr-FR" w:eastAsia="zh-CN"/>
        </w:rPr>
        <w:t>et transmet</w:t>
      </w:r>
      <w:r>
        <w:rPr>
          <w:lang w:val="fr-FR" w:eastAsia="zh-CN"/>
        </w:rPr>
        <w:t xml:space="preserve"> au Président ou à la Présidente du Sous</w:t>
      </w:r>
      <w:r>
        <w:rPr>
          <w:lang w:val="fr-FR" w:eastAsia="zh-CN"/>
        </w:rPr>
        <w:noBreakHyphen/>
        <w:t>Comité</w:t>
      </w:r>
      <w:r w:rsidRPr="007E7FEF">
        <w:rPr>
          <w:lang w:eastAsia="zh-CN"/>
        </w:rPr>
        <w:t>, aussitôt que possible, un état estimatif des dépenses entraînées par la proposition.</w:t>
      </w:r>
    </w:p>
    <w:p w:rsidR="00CA3217" w:rsidRPr="00E76629" w:rsidRDefault="000B2C58" w:rsidP="000B2C58">
      <w:pPr>
        <w:pStyle w:val="HChG"/>
        <w:rPr>
          <w:szCs w:val="24"/>
          <w:lang w:eastAsia="zh-CN"/>
        </w:rPr>
      </w:pPr>
      <w:r>
        <w:rPr>
          <w:lang w:eastAsia="zh-CN"/>
        </w:rPr>
        <w:tab/>
      </w:r>
      <w:r w:rsidR="00CA3217" w:rsidRPr="007E7FEF">
        <w:rPr>
          <w:lang w:eastAsia="zh-CN"/>
        </w:rPr>
        <w:t>VIII.</w:t>
      </w:r>
      <w:r w:rsidR="00CA3217" w:rsidRPr="007E7FEF">
        <w:rPr>
          <w:lang w:eastAsia="zh-CN"/>
        </w:rPr>
        <w:tab/>
        <w:t>Correspondance</w:t>
      </w:r>
    </w:p>
    <w:p w:rsidR="00CA3217" w:rsidRPr="007E7FEF" w:rsidRDefault="00CA3217" w:rsidP="000B2C58">
      <w:pPr>
        <w:pStyle w:val="H23G"/>
        <w:rPr>
          <w:lang w:val="fr-FR"/>
        </w:rPr>
      </w:pPr>
      <w:bookmarkStart w:id="12" w:name="OLE_LINK1"/>
      <w:bookmarkStart w:id="13" w:name="OLE_LINK2"/>
      <w:r w:rsidRPr="007E7FEF">
        <w:rPr>
          <w:lang w:val="fr-FR"/>
        </w:rPr>
        <w:tab/>
      </w:r>
      <w:r w:rsidRPr="007E7FEF">
        <w:rPr>
          <w:lang w:val="fr-FR"/>
        </w:rPr>
        <w:tab/>
        <w:t>Article 27</w:t>
      </w:r>
      <w:r w:rsidRPr="007E7FEF">
        <w:rPr>
          <w:lang w:val="fr-FR"/>
        </w:rPr>
        <w:br/>
      </w:r>
      <w:bookmarkStart w:id="14" w:name="_Toc143574394"/>
      <w:bookmarkEnd w:id="14"/>
      <w:r w:rsidRPr="007E7FEF">
        <w:rPr>
          <w:lang w:val="fr-FR"/>
        </w:rPr>
        <w:t>Correspondance reçue et envoyée</w:t>
      </w:r>
    </w:p>
    <w:p w:rsidR="00CA3217" w:rsidRPr="007E7FEF" w:rsidRDefault="00CA3217" w:rsidP="00322E25">
      <w:pPr>
        <w:pStyle w:val="SingleTxtG"/>
        <w:rPr>
          <w:lang w:eastAsia="zh-CN"/>
        </w:rPr>
      </w:pPr>
      <w:bookmarkStart w:id="15" w:name="_Toc143574398"/>
      <w:r w:rsidRPr="00FC405B">
        <w:rPr>
          <w:lang w:eastAsia="zh-CN"/>
        </w:rPr>
        <w:t>1.</w:t>
      </w:r>
      <w:r w:rsidRPr="00FC405B">
        <w:rPr>
          <w:lang w:eastAsia="zh-CN"/>
        </w:rPr>
        <w:tab/>
        <w:t>Le Secrétaire général, par l</w:t>
      </w:r>
      <w:r>
        <w:rPr>
          <w:lang w:eastAsia="zh-CN"/>
        </w:rPr>
        <w:t>’</w:t>
      </w:r>
      <w:r w:rsidRPr="00FC405B">
        <w:rPr>
          <w:lang w:eastAsia="zh-CN"/>
        </w:rPr>
        <w:t>intermédiaire de ses fonctionnaires compétents, porte à l</w:t>
      </w:r>
      <w:r>
        <w:rPr>
          <w:lang w:eastAsia="zh-CN"/>
        </w:rPr>
        <w:t>’</w:t>
      </w:r>
      <w:r w:rsidRPr="00FC405B">
        <w:rPr>
          <w:lang w:eastAsia="zh-CN"/>
        </w:rPr>
        <w:t>attention d</w:t>
      </w:r>
      <w:r w:rsidRPr="00670EA5">
        <w:rPr>
          <w:lang w:eastAsia="zh-CN"/>
        </w:rPr>
        <w:t>u Sous-Comité toute la correspondance qu</w:t>
      </w:r>
      <w:r>
        <w:rPr>
          <w:lang w:eastAsia="zh-CN"/>
        </w:rPr>
        <w:t>’</w:t>
      </w:r>
      <w:r w:rsidRPr="00FC405B">
        <w:rPr>
          <w:lang w:eastAsia="zh-CN"/>
        </w:rPr>
        <w:t>i</w:t>
      </w:r>
      <w:r w:rsidRPr="00AE51DB">
        <w:rPr>
          <w:lang w:eastAsia="zh-CN"/>
        </w:rPr>
        <w:t>l</w:t>
      </w:r>
      <w:r w:rsidRPr="00FC405B">
        <w:rPr>
          <w:lang w:eastAsia="zh-CN"/>
        </w:rPr>
        <w:t xml:space="preserve"> doit examin</w:t>
      </w:r>
      <w:r w:rsidRPr="00670EA5">
        <w:rPr>
          <w:lang w:eastAsia="zh-CN"/>
        </w:rPr>
        <w:t>e</w:t>
      </w:r>
      <w:r w:rsidRPr="00AE51DB">
        <w:rPr>
          <w:lang w:eastAsia="zh-CN"/>
        </w:rPr>
        <w:t>r</w:t>
      </w:r>
      <w:r w:rsidRPr="00FC405B">
        <w:rPr>
          <w:lang w:eastAsia="zh-CN"/>
        </w:rPr>
        <w:t>. Il informe en outre le Sous</w:t>
      </w:r>
      <w:r w:rsidRPr="00FC405B">
        <w:rPr>
          <w:lang w:eastAsia="zh-CN"/>
        </w:rPr>
        <w:noBreakHyphen/>
        <w:t>Comité, par l</w:t>
      </w:r>
      <w:r>
        <w:rPr>
          <w:lang w:eastAsia="zh-CN"/>
        </w:rPr>
        <w:t>’</w:t>
      </w:r>
      <w:r w:rsidRPr="00FC405B">
        <w:rPr>
          <w:lang w:eastAsia="zh-CN"/>
        </w:rPr>
        <w:t>intermédiaire de ses fonctionnaires compétents</w:t>
      </w:r>
      <w:r w:rsidRPr="007E7FEF">
        <w:rPr>
          <w:lang w:eastAsia="zh-CN"/>
        </w:rPr>
        <w:t>, de toute question soumise à son examen ou de tout autre fait nouveau qui peut l</w:t>
      </w:r>
      <w:r>
        <w:rPr>
          <w:lang w:eastAsia="zh-CN"/>
        </w:rPr>
        <w:t>’</w:t>
      </w:r>
      <w:r w:rsidRPr="007E7FEF">
        <w:rPr>
          <w:lang w:eastAsia="zh-CN"/>
        </w:rPr>
        <w:t>intéresser.</w:t>
      </w:r>
    </w:p>
    <w:p w:rsidR="00CA3217" w:rsidRPr="007E7FEF" w:rsidRDefault="00CA3217" w:rsidP="00322E25">
      <w:pPr>
        <w:pStyle w:val="SingleTxtG"/>
        <w:rPr>
          <w:lang w:eastAsia="zh-CN"/>
        </w:rPr>
      </w:pPr>
      <w:r w:rsidRPr="007E7FEF">
        <w:rPr>
          <w:lang w:eastAsia="zh-CN"/>
        </w:rPr>
        <w:t>2.</w:t>
      </w:r>
      <w:r w:rsidRPr="007E7FEF">
        <w:rPr>
          <w:lang w:eastAsia="zh-CN"/>
        </w:rPr>
        <w:tab/>
        <w:t>La correspondance reçue par les membres du Sous</w:t>
      </w:r>
      <w:r w:rsidRPr="007E7FEF">
        <w:rPr>
          <w:lang w:eastAsia="zh-CN"/>
        </w:rPr>
        <w:noBreakHyphen/>
        <w:t>Comité qui se rapporte au mandat du Sous-Comité est transmise au Secrétaire général et communiquée aux autres membres du Sous-Comité, selon qu</w:t>
      </w:r>
      <w:r>
        <w:rPr>
          <w:lang w:eastAsia="zh-CN"/>
        </w:rPr>
        <w:t>’</w:t>
      </w:r>
      <w:r w:rsidRPr="007E7FEF">
        <w:rPr>
          <w:lang w:eastAsia="zh-CN"/>
        </w:rPr>
        <w:t>il convient.</w:t>
      </w:r>
    </w:p>
    <w:p w:rsidR="00CA3217" w:rsidRPr="007E7FEF" w:rsidRDefault="00CA3217" w:rsidP="00322E25">
      <w:pPr>
        <w:pStyle w:val="SingleTxtG"/>
        <w:rPr>
          <w:lang w:eastAsia="zh-CN"/>
        </w:rPr>
      </w:pPr>
      <w:r w:rsidRPr="007E7FEF">
        <w:rPr>
          <w:lang w:eastAsia="zh-CN"/>
        </w:rPr>
        <w:t>3.</w:t>
      </w:r>
      <w:r w:rsidRPr="007E7FEF">
        <w:rPr>
          <w:lang w:eastAsia="zh-CN"/>
        </w:rPr>
        <w:tab/>
        <w:t>Le Secrétaire général tient un registre de toute la correspondance en rapport avec le mandat du Sous-</w:t>
      </w:r>
      <w:r w:rsidRPr="00670EA5">
        <w:rPr>
          <w:lang w:eastAsia="zh-CN"/>
        </w:rPr>
        <w:t>Comité et, s</w:t>
      </w:r>
      <w:r>
        <w:rPr>
          <w:lang w:eastAsia="zh-CN"/>
        </w:rPr>
        <w:t>’</w:t>
      </w:r>
      <w:r w:rsidRPr="00670EA5">
        <w:rPr>
          <w:lang w:eastAsia="zh-CN"/>
        </w:rPr>
        <w:t>il y a lieu, en</w:t>
      </w:r>
      <w:r>
        <w:rPr>
          <w:lang w:eastAsia="zh-CN"/>
        </w:rPr>
        <w:t xml:space="preserve"> </w:t>
      </w:r>
      <w:r w:rsidRPr="007E7FEF">
        <w:rPr>
          <w:lang w:eastAsia="zh-CN"/>
        </w:rPr>
        <w:t>accuse réception aux auteurs.</w:t>
      </w:r>
    </w:p>
    <w:p w:rsidR="00CA3217" w:rsidRPr="00670EA5" w:rsidRDefault="00CA3217" w:rsidP="00322E25">
      <w:pPr>
        <w:pStyle w:val="SingleTxtG"/>
        <w:rPr>
          <w:lang w:eastAsia="zh-CN"/>
        </w:rPr>
      </w:pPr>
      <w:r w:rsidRPr="007E7FEF">
        <w:rPr>
          <w:lang w:eastAsia="zh-CN"/>
        </w:rPr>
        <w:t>4.</w:t>
      </w:r>
      <w:r w:rsidRPr="007E7FEF">
        <w:rPr>
          <w:lang w:eastAsia="zh-CN"/>
        </w:rPr>
        <w:tab/>
      </w:r>
      <w:r w:rsidRPr="00670EA5">
        <w:rPr>
          <w:lang w:eastAsia="zh-CN"/>
        </w:rPr>
        <w:t xml:space="preserve">Le Secrétaire général conserve la correspondance </w:t>
      </w:r>
      <w:r w:rsidRPr="00EE20C1">
        <w:rPr>
          <w:lang w:eastAsia="zh-CN"/>
        </w:rPr>
        <w:t>en rapport avec le</w:t>
      </w:r>
      <w:r w:rsidRPr="00670EA5">
        <w:rPr>
          <w:lang w:eastAsia="zh-CN"/>
        </w:rPr>
        <w:t xml:space="preserve"> mandat du Sous</w:t>
      </w:r>
      <w:r w:rsidRPr="00670EA5">
        <w:rPr>
          <w:lang w:eastAsia="zh-CN"/>
        </w:rPr>
        <w:noBreakHyphen/>
        <w:t>Comité, conformément à ce que celui-ci décide.</w:t>
      </w:r>
    </w:p>
    <w:p w:rsidR="00CA3217" w:rsidRPr="007E7FEF" w:rsidRDefault="00CA3217" w:rsidP="00322E25">
      <w:pPr>
        <w:pStyle w:val="SingleTxtG"/>
        <w:rPr>
          <w:lang w:eastAsia="zh-CN"/>
        </w:rPr>
      </w:pPr>
      <w:r w:rsidRPr="00670EA5">
        <w:rPr>
          <w:lang w:eastAsia="zh-CN"/>
        </w:rPr>
        <w:t>5.</w:t>
      </w:r>
      <w:r w:rsidRPr="00670EA5">
        <w:rPr>
          <w:lang w:eastAsia="zh-CN"/>
        </w:rPr>
        <w:tab/>
        <w:t>Le Secrétaire général distribue sur demande aux membres du Sous</w:t>
      </w:r>
      <w:r w:rsidRPr="00670EA5">
        <w:rPr>
          <w:lang w:eastAsia="zh-CN"/>
        </w:rPr>
        <w:noBreakHyphen/>
        <w:t xml:space="preserve">Comité toute la correspondance </w:t>
      </w:r>
      <w:r>
        <w:rPr>
          <w:lang w:eastAsia="zh-CN"/>
        </w:rPr>
        <w:t>se rapportant aux</w:t>
      </w:r>
      <w:r w:rsidRPr="007E7FEF">
        <w:rPr>
          <w:lang w:eastAsia="zh-CN"/>
        </w:rPr>
        <w:t xml:space="preserve"> </w:t>
      </w:r>
      <w:r>
        <w:rPr>
          <w:lang w:eastAsia="zh-CN"/>
        </w:rPr>
        <w:t>activités</w:t>
      </w:r>
      <w:r w:rsidRPr="007E7FEF">
        <w:rPr>
          <w:lang w:eastAsia="zh-CN"/>
        </w:rPr>
        <w:t xml:space="preserve"> du Sous</w:t>
      </w:r>
      <w:r w:rsidRPr="007E7FEF">
        <w:rPr>
          <w:lang w:eastAsia="zh-CN"/>
        </w:rPr>
        <w:noBreakHyphen/>
        <w:t>Comité.</w:t>
      </w:r>
    </w:p>
    <w:bookmarkEnd w:id="12"/>
    <w:bookmarkEnd w:id="13"/>
    <w:p w:rsidR="00CA3217" w:rsidRPr="007E7FEF" w:rsidRDefault="00CA3217" w:rsidP="000B2C58">
      <w:pPr>
        <w:pStyle w:val="H23G"/>
        <w:rPr>
          <w:lang w:val="fr-FR"/>
        </w:rPr>
      </w:pPr>
      <w:r w:rsidRPr="007E7FEF">
        <w:rPr>
          <w:lang w:val="fr-FR"/>
        </w:rPr>
        <w:tab/>
      </w:r>
      <w:r w:rsidRPr="007E7FEF">
        <w:rPr>
          <w:lang w:val="fr-FR"/>
        </w:rPr>
        <w:tab/>
        <w:t>Article 28</w:t>
      </w:r>
      <w:r w:rsidRPr="007E7FEF">
        <w:rPr>
          <w:lang w:val="fr-FR"/>
        </w:rPr>
        <w:br/>
      </w:r>
      <w:r>
        <w:rPr>
          <w:lang w:val="fr-FR"/>
        </w:rPr>
        <w:t>Ré</w:t>
      </w:r>
      <w:r w:rsidRPr="007E7FEF">
        <w:rPr>
          <w:lang w:val="fr-FR"/>
        </w:rPr>
        <w:t>unions informelles avec les États parties</w:t>
      </w:r>
    </w:p>
    <w:p w:rsidR="00CA3217" w:rsidRPr="007E7FEF" w:rsidRDefault="00CA3217" w:rsidP="0051097A">
      <w:pPr>
        <w:pStyle w:val="SingleTxtG"/>
        <w:ind w:firstLine="567"/>
        <w:rPr>
          <w:lang w:val="fr-FR" w:eastAsia="zh-CN"/>
        </w:rPr>
      </w:pPr>
      <w:r w:rsidRPr="007E7FEF">
        <w:rPr>
          <w:lang w:val="fr-FR" w:eastAsia="zh-CN"/>
        </w:rPr>
        <w:t xml:space="preserve">Le Sous-Comité tient </w:t>
      </w:r>
      <w:r>
        <w:rPr>
          <w:lang w:val="fr-FR" w:eastAsia="zh-CN"/>
        </w:rPr>
        <w:t xml:space="preserve">occasionnellement </w:t>
      </w:r>
      <w:r w:rsidRPr="007E7FEF">
        <w:rPr>
          <w:lang w:val="fr-FR" w:eastAsia="zh-CN"/>
        </w:rPr>
        <w:t xml:space="preserve">des réunions informelles avec les États parties au </w:t>
      </w:r>
      <w:r w:rsidRPr="00670EA5">
        <w:rPr>
          <w:lang w:val="fr-FR" w:eastAsia="zh-CN"/>
        </w:rPr>
        <w:t>cours de ses sessions plénières.</w:t>
      </w:r>
    </w:p>
    <w:p w:rsidR="00CA3217" w:rsidRPr="007E7FEF" w:rsidRDefault="00CA3217" w:rsidP="000B2C58">
      <w:pPr>
        <w:pStyle w:val="HChG"/>
        <w:rPr>
          <w:lang w:val="fr-FR" w:eastAsia="zh-CN"/>
        </w:rPr>
      </w:pPr>
      <w:r w:rsidRPr="007E7FEF">
        <w:rPr>
          <w:lang w:val="fr-FR" w:eastAsia="zh-CN"/>
        </w:rPr>
        <w:tab/>
        <w:t>IX.</w:t>
      </w:r>
      <w:r w:rsidRPr="007E7FEF">
        <w:rPr>
          <w:lang w:val="fr-FR" w:eastAsia="zh-CN"/>
        </w:rPr>
        <w:tab/>
        <w:t>Langues</w:t>
      </w:r>
    </w:p>
    <w:p w:rsidR="00CA3217" w:rsidRPr="007E7FEF" w:rsidRDefault="00CA3217" w:rsidP="000B2C58">
      <w:pPr>
        <w:pStyle w:val="H23G"/>
      </w:pPr>
      <w:r w:rsidRPr="007E7FEF">
        <w:rPr>
          <w:lang w:val="fr-FR"/>
        </w:rPr>
        <w:tab/>
      </w:r>
      <w:r w:rsidRPr="007E7FEF">
        <w:rPr>
          <w:lang w:val="fr-FR"/>
        </w:rPr>
        <w:tab/>
      </w:r>
      <w:r w:rsidR="000B2C58">
        <w:rPr>
          <w:lang w:val="fr-FR"/>
        </w:rPr>
        <w:t>Article 29</w:t>
      </w:r>
      <w:r w:rsidR="000B2C58">
        <w:rPr>
          <w:lang w:val="fr-FR"/>
        </w:rPr>
        <w:br/>
      </w:r>
      <w:r w:rsidRPr="007E7FEF">
        <w:rPr>
          <w:lang w:val="fr-FR"/>
        </w:rPr>
        <w:t>Langues officielles et langues de travail</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L</w:t>
      </w:r>
      <w:r>
        <w:rPr>
          <w:lang w:val="fr-FR" w:eastAsia="zh-CN"/>
        </w:rPr>
        <w:t>’</w:t>
      </w:r>
      <w:r w:rsidRPr="007E7FEF">
        <w:rPr>
          <w:lang w:val="fr-FR" w:eastAsia="zh-CN"/>
        </w:rPr>
        <w:t>anglais, l</w:t>
      </w:r>
      <w:r>
        <w:rPr>
          <w:lang w:val="fr-FR" w:eastAsia="zh-CN"/>
        </w:rPr>
        <w:t>’</w:t>
      </w:r>
      <w:r w:rsidRPr="007E7FEF">
        <w:rPr>
          <w:lang w:val="fr-FR" w:eastAsia="zh-CN"/>
        </w:rPr>
        <w:t>arabe, le chinois, l</w:t>
      </w:r>
      <w:r>
        <w:rPr>
          <w:lang w:val="fr-FR" w:eastAsia="zh-CN"/>
        </w:rPr>
        <w:t>’</w:t>
      </w:r>
      <w:r w:rsidRPr="007E7FEF">
        <w:rPr>
          <w:lang w:val="fr-FR" w:eastAsia="zh-CN"/>
        </w:rPr>
        <w:t>espagnol, le français et le russe sont les langues officielles du Sous-Comité. Les documents officiels, y compris les rapports de visite, rédigés dans l</w:t>
      </w:r>
      <w:r>
        <w:rPr>
          <w:lang w:val="fr-FR" w:eastAsia="zh-CN"/>
        </w:rPr>
        <w:t>’</w:t>
      </w:r>
      <w:r w:rsidRPr="007E7FEF">
        <w:rPr>
          <w:lang w:val="fr-FR" w:eastAsia="zh-CN"/>
        </w:rPr>
        <w:t>une de ces langues sont traduits dans les autres langues officielles.</w:t>
      </w:r>
    </w:p>
    <w:p w:rsidR="00CA3217" w:rsidRPr="007E7FEF" w:rsidRDefault="00CA3217" w:rsidP="00322E25">
      <w:pPr>
        <w:pStyle w:val="SingleTxtG"/>
        <w:rPr>
          <w:lang w:val="fr-FR" w:eastAsia="zh-CN"/>
        </w:rPr>
      </w:pPr>
      <w:r w:rsidRPr="007E7FEF">
        <w:rPr>
          <w:lang w:val="fr-FR" w:eastAsia="zh-CN"/>
        </w:rPr>
        <w:t>2.</w:t>
      </w:r>
      <w:r w:rsidRPr="007E7FEF">
        <w:rPr>
          <w:lang w:val="fr-FR" w:eastAsia="zh-CN"/>
        </w:rPr>
        <w:tab/>
        <w:t>L</w:t>
      </w:r>
      <w:r>
        <w:rPr>
          <w:lang w:val="fr-FR" w:eastAsia="zh-CN"/>
        </w:rPr>
        <w:t>’</w:t>
      </w:r>
      <w:r w:rsidRPr="007E7FEF">
        <w:rPr>
          <w:lang w:val="fr-FR" w:eastAsia="zh-CN"/>
        </w:rPr>
        <w:t>anglais, l</w:t>
      </w:r>
      <w:r>
        <w:rPr>
          <w:lang w:val="fr-FR" w:eastAsia="zh-CN"/>
        </w:rPr>
        <w:t>’</w:t>
      </w:r>
      <w:r w:rsidRPr="007E7FEF">
        <w:rPr>
          <w:lang w:val="fr-FR" w:eastAsia="zh-CN"/>
        </w:rPr>
        <w:t>espagnol et le français sont les langues de travail du Sous</w:t>
      </w:r>
      <w:r w:rsidRPr="007E7FEF">
        <w:rPr>
          <w:lang w:val="fr-FR" w:eastAsia="zh-CN"/>
        </w:rPr>
        <w:noBreakHyphen/>
        <w:t>Comité. Une</w:t>
      </w:r>
      <w:r w:rsidR="000667AC">
        <w:rPr>
          <w:lang w:val="fr-FR" w:eastAsia="zh-CN"/>
        </w:rPr>
        <w:t> </w:t>
      </w:r>
      <w:r w:rsidRPr="007E7FEF">
        <w:rPr>
          <w:lang w:val="fr-FR" w:eastAsia="zh-CN"/>
        </w:rPr>
        <w:t>quatrième langue de travail est employée, si nécessaire, pour faciliter la communication entre les membres du Sous-Comité ou pour commu</w:t>
      </w:r>
      <w:r>
        <w:rPr>
          <w:lang w:val="fr-FR" w:eastAsia="zh-CN"/>
        </w:rPr>
        <w:t>n</w:t>
      </w:r>
      <w:r w:rsidRPr="007E7FEF">
        <w:rPr>
          <w:lang w:val="fr-FR" w:eastAsia="zh-CN"/>
        </w:rPr>
        <w:t>iquer avec un État partie dans l</w:t>
      </w:r>
      <w:r>
        <w:rPr>
          <w:lang w:val="fr-FR" w:eastAsia="zh-CN"/>
        </w:rPr>
        <w:t>’</w:t>
      </w:r>
      <w:r w:rsidRPr="007E7FEF">
        <w:rPr>
          <w:lang w:val="fr-FR" w:eastAsia="zh-CN"/>
        </w:rPr>
        <w:t>un</w:t>
      </w:r>
      <w:r>
        <w:rPr>
          <w:lang w:val="fr-FR" w:eastAsia="zh-CN"/>
        </w:rPr>
        <w:t>e</w:t>
      </w:r>
      <w:r w:rsidRPr="007E7FEF">
        <w:rPr>
          <w:lang w:val="fr-FR" w:eastAsia="zh-CN"/>
        </w:rPr>
        <w:t xml:space="preserve"> des six langues officielles de l</w:t>
      </w:r>
      <w:r>
        <w:rPr>
          <w:lang w:val="fr-FR" w:eastAsia="zh-CN"/>
        </w:rPr>
        <w:t>’</w:t>
      </w:r>
      <w:r w:rsidRPr="007E7FEF">
        <w:rPr>
          <w:lang w:val="fr-FR" w:eastAsia="zh-CN"/>
        </w:rPr>
        <w:t>Organisation des Nations Unies. Le Sous-Comité peut décider de changer ses langues de travail.</w:t>
      </w:r>
    </w:p>
    <w:p w:rsidR="00CA3217" w:rsidRPr="007E7FEF" w:rsidRDefault="00CA3217" w:rsidP="000B2C58">
      <w:pPr>
        <w:pStyle w:val="HChG"/>
        <w:rPr>
          <w:lang w:eastAsia="zh-CN"/>
        </w:rPr>
      </w:pPr>
      <w:r w:rsidRPr="007E7FEF">
        <w:rPr>
          <w:szCs w:val="24"/>
          <w:lang w:eastAsia="zh-CN"/>
        </w:rPr>
        <w:tab/>
      </w:r>
      <w:r w:rsidRPr="007E7FEF">
        <w:rPr>
          <w:lang w:eastAsia="zh-CN"/>
        </w:rPr>
        <w:t>X.</w:t>
      </w:r>
      <w:r w:rsidRPr="007E7FEF">
        <w:rPr>
          <w:lang w:eastAsia="zh-CN"/>
        </w:rPr>
        <w:tab/>
        <w:t>Confidentialité</w:t>
      </w:r>
    </w:p>
    <w:p w:rsidR="00CA3217" w:rsidRPr="007E7FEF" w:rsidRDefault="00CA3217" w:rsidP="000B2C58">
      <w:pPr>
        <w:pStyle w:val="H23G"/>
        <w:rPr>
          <w:lang w:val="fr-FR"/>
        </w:rPr>
      </w:pPr>
      <w:r w:rsidRPr="007E7FEF">
        <w:rPr>
          <w:lang w:val="fr-FR"/>
        </w:rPr>
        <w:tab/>
      </w:r>
      <w:r w:rsidRPr="007E7FEF">
        <w:rPr>
          <w:lang w:val="fr-FR"/>
        </w:rPr>
        <w:tab/>
        <w:t>Article 30</w:t>
      </w:r>
      <w:r w:rsidRPr="007E7FEF">
        <w:rPr>
          <w:lang w:val="fr-FR"/>
        </w:rPr>
        <w:br/>
        <w:t>Séances à huis clos</w:t>
      </w:r>
    </w:p>
    <w:p w:rsidR="00CA3217" w:rsidRPr="007E7FEF" w:rsidRDefault="00CA3217" w:rsidP="00322E25">
      <w:pPr>
        <w:pStyle w:val="SingleTxtG"/>
      </w:pPr>
      <w:r w:rsidRPr="007E7FEF">
        <w:t>1.</w:t>
      </w:r>
      <w:r w:rsidRPr="007E7FEF">
        <w:tab/>
        <w:t>Pendant ses sessions, le Sous-Comité se réunit à huis clos et ses débats sont confidentiels.</w:t>
      </w:r>
    </w:p>
    <w:p w:rsidR="00CA3217" w:rsidRPr="007E7FEF" w:rsidRDefault="00CA3217" w:rsidP="00322E25">
      <w:pPr>
        <w:pStyle w:val="SingleTxtG"/>
      </w:pPr>
      <w:r w:rsidRPr="007E7FEF">
        <w:t>2.</w:t>
      </w:r>
      <w:r w:rsidRPr="007E7FEF">
        <w:tab/>
        <w:t>Le Sous-Comité peut entendre toute personne qu</w:t>
      </w:r>
      <w:r>
        <w:t>’</w:t>
      </w:r>
      <w:r w:rsidRPr="007E7FEF">
        <w:t>il considère en mesure de l</w:t>
      </w:r>
      <w:r>
        <w:t>’</w:t>
      </w:r>
      <w:r w:rsidRPr="007E7FEF">
        <w:t>aider dans l</w:t>
      </w:r>
      <w:r>
        <w:t>’</w:t>
      </w:r>
      <w:r w:rsidRPr="007E7FEF">
        <w:t>exercice de ses fonctions en vertu du Protocole facultatif. Les personnes qui, à ce titre, assistent aux réunions sur invitation du Sous</w:t>
      </w:r>
      <w:r w:rsidRPr="007E7FEF">
        <w:noBreakHyphen/>
        <w:t>Comité, en consultation avec le secrétariat,</w:t>
      </w:r>
      <w:r>
        <w:t xml:space="preserve"> </w:t>
      </w:r>
      <w:r w:rsidRPr="007E7FEF">
        <w:t>sont tenues d</w:t>
      </w:r>
      <w:r>
        <w:t>’</w:t>
      </w:r>
      <w:r w:rsidRPr="007E7FEF">
        <w:t>en respecter strictement la confidentialité.</w:t>
      </w:r>
    </w:p>
    <w:p w:rsidR="00CA3217" w:rsidRPr="007E7FEF" w:rsidRDefault="00CA3217" w:rsidP="00322E25">
      <w:pPr>
        <w:pStyle w:val="SingleTxtG"/>
      </w:pPr>
      <w:r w:rsidRPr="007E7FEF">
        <w:t>3.</w:t>
      </w:r>
      <w:r w:rsidRPr="007E7FEF">
        <w:tab/>
        <w:t>Le Sous-Comité peut décider de façon ponctuelle qu</w:t>
      </w:r>
      <w:r>
        <w:t>’</w:t>
      </w:r>
      <w:r w:rsidRPr="007E7FEF">
        <w:t>une séance sera publique.</w:t>
      </w:r>
    </w:p>
    <w:p w:rsidR="00CA3217" w:rsidRPr="007E7FEF" w:rsidRDefault="000B2C58" w:rsidP="000B2C58">
      <w:pPr>
        <w:pStyle w:val="H23G"/>
      </w:pPr>
      <w:r>
        <w:rPr>
          <w:lang w:val="fr-FR"/>
        </w:rPr>
        <w:tab/>
      </w:r>
      <w:r>
        <w:rPr>
          <w:lang w:val="fr-FR"/>
        </w:rPr>
        <w:tab/>
        <w:t>Article 31</w:t>
      </w:r>
      <w:r>
        <w:rPr>
          <w:lang w:val="fr-FR"/>
        </w:rPr>
        <w:br/>
      </w:r>
      <w:r w:rsidR="00CA3217" w:rsidRPr="007E7FEF">
        <w:rPr>
          <w:lang w:val="fr-FR"/>
        </w:rPr>
        <w:t>Documents</w:t>
      </w:r>
    </w:p>
    <w:p w:rsidR="00CA3217" w:rsidRPr="005F66F0" w:rsidRDefault="00CA3217" w:rsidP="0051097A">
      <w:pPr>
        <w:pStyle w:val="SingleTxtG"/>
        <w:ind w:firstLine="567"/>
        <w:rPr>
          <w:lang w:eastAsia="zh-CN"/>
        </w:rPr>
      </w:pPr>
      <w:r w:rsidRPr="007E7FEF">
        <w:rPr>
          <w:lang w:eastAsia="zh-CN"/>
        </w:rPr>
        <w:t>Tout</w:t>
      </w:r>
      <w:r>
        <w:rPr>
          <w:lang w:eastAsia="zh-CN"/>
        </w:rPr>
        <w:t xml:space="preserve">e documentation ou toute </w:t>
      </w:r>
      <w:r w:rsidRPr="007E7FEF">
        <w:rPr>
          <w:lang w:eastAsia="zh-CN"/>
        </w:rPr>
        <w:t xml:space="preserve">information </w:t>
      </w:r>
      <w:r>
        <w:rPr>
          <w:lang w:eastAsia="zh-CN"/>
        </w:rPr>
        <w:t>relative</w:t>
      </w:r>
      <w:r w:rsidRPr="007E7FEF">
        <w:rPr>
          <w:lang w:eastAsia="zh-CN"/>
        </w:rPr>
        <w:t xml:space="preserve"> aux travaux du Sous</w:t>
      </w:r>
      <w:r w:rsidRPr="007E7FEF">
        <w:rPr>
          <w:lang w:eastAsia="zh-CN"/>
        </w:rPr>
        <w:noBreakHyphen/>
        <w:t xml:space="preserve">Comité </w:t>
      </w:r>
      <w:r>
        <w:rPr>
          <w:lang w:eastAsia="zh-CN"/>
        </w:rPr>
        <w:t>est strictement confidentielle</w:t>
      </w:r>
      <w:r w:rsidRPr="007E7FEF">
        <w:rPr>
          <w:lang w:eastAsia="zh-CN"/>
        </w:rPr>
        <w:t xml:space="preserve"> et </w:t>
      </w:r>
      <w:r>
        <w:rPr>
          <w:lang w:eastAsia="zh-CN"/>
        </w:rPr>
        <w:t>traitée comme telle</w:t>
      </w:r>
      <w:r w:rsidRPr="007E7FEF">
        <w:rPr>
          <w:lang w:eastAsia="zh-CN"/>
        </w:rPr>
        <w:t xml:space="preserve"> par le Secrétaire général et les membres du Sous-Comité, à moins que le Sous</w:t>
      </w:r>
      <w:r w:rsidRPr="007E7FEF">
        <w:rPr>
          <w:lang w:eastAsia="zh-CN"/>
        </w:rPr>
        <w:noBreakHyphen/>
        <w:t>Comité n</w:t>
      </w:r>
      <w:r>
        <w:rPr>
          <w:lang w:eastAsia="zh-CN"/>
        </w:rPr>
        <w:t>’</w:t>
      </w:r>
      <w:r w:rsidRPr="007E7FEF">
        <w:rPr>
          <w:lang w:eastAsia="zh-CN"/>
        </w:rPr>
        <w:t>en décide autrement pour un document ou une question en particulier.</w:t>
      </w:r>
      <w:bookmarkEnd w:id="15"/>
    </w:p>
    <w:p w:rsidR="00CA3217" w:rsidRPr="007E7FEF" w:rsidRDefault="00CA3217" w:rsidP="000B2C58">
      <w:pPr>
        <w:pStyle w:val="HChG"/>
        <w:rPr>
          <w:lang w:val="fr-FR"/>
        </w:rPr>
      </w:pPr>
      <w:r w:rsidRPr="007E7FEF">
        <w:rPr>
          <w:lang w:val="fr-FR"/>
        </w:rPr>
        <w:tab/>
        <w:t>XI.</w:t>
      </w:r>
      <w:r w:rsidRPr="007E7FEF">
        <w:rPr>
          <w:lang w:val="fr-FR"/>
        </w:rPr>
        <w:tab/>
        <w:t>Documentation</w:t>
      </w:r>
    </w:p>
    <w:p w:rsidR="00CA3217" w:rsidRPr="007E7FEF" w:rsidRDefault="00CA3217" w:rsidP="000B2C58">
      <w:pPr>
        <w:pStyle w:val="H23G"/>
      </w:pPr>
      <w:r w:rsidRPr="007E7FEF">
        <w:rPr>
          <w:lang w:val="fr-FR"/>
        </w:rPr>
        <w:tab/>
      </w:r>
      <w:r w:rsidRPr="007E7FEF">
        <w:rPr>
          <w:lang w:val="fr-FR"/>
        </w:rPr>
        <w:tab/>
        <w:t>Article 32</w:t>
      </w:r>
      <w:r w:rsidRPr="007E7FEF">
        <w:rPr>
          <w:lang w:val="fr-FR"/>
        </w:rPr>
        <w:br/>
      </w:r>
      <w:bookmarkStart w:id="16" w:name="_Toc143574399"/>
      <w:bookmarkEnd w:id="16"/>
      <w:r w:rsidRPr="007E7FEF">
        <w:rPr>
          <w:lang w:val="fr-FR"/>
        </w:rPr>
        <w:t>Travaux du Sous-Comité et décisions adoptées par le Sous-Comité</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Un rapport de synthèse sur les travaux de chaque session, dans lequel figurent les décisions prises par le Sous-Comité, est établi par le</w:t>
      </w:r>
      <w:r>
        <w:rPr>
          <w:lang w:val="fr-FR" w:eastAsia="zh-CN"/>
        </w:rPr>
        <w:t xml:space="preserve"> </w:t>
      </w:r>
      <w:r w:rsidRPr="007E7FEF">
        <w:rPr>
          <w:lang w:val="fr-FR" w:eastAsia="zh-CN"/>
        </w:rPr>
        <w:t>Secrétaire général, en consultation avec le Bureau</w:t>
      </w:r>
      <w:r>
        <w:rPr>
          <w:lang w:val="fr-FR" w:eastAsia="zh-CN"/>
        </w:rPr>
        <w:t>. Le</w:t>
      </w:r>
      <w:r w:rsidRPr="007E7FEF">
        <w:rPr>
          <w:lang w:val="fr-FR" w:eastAsia="zh-CN"/>
        </w:rPr>
        <w:t xml:space="preserve"> projet </w:t>
      </w:r>
      <w:r>
        <w:rPr>
          <w:lang w:val="fr-FR" w:eastAsia="zh-CN"/>
        </w:rPr>
        <w:t xml:space="preserve">de rapport </w:t>
      </w:r>
      <w:r w:rsidRPr="007E7FEF">
        <w:rPr>
          <w:lang w:val="fr-FR" w:eastAsia="zh-CN"/>
        </w:rPr>
        <w:t>est présenté au Sous</w:t>
      </w:r>
      <w:r w:rsidRPr="007E7FEF">
        <w:rPr>
          <w:lang w:val="fr-FR" w:eastAsia="zh-CN"/>
        </w:rPr>
        <w:noBreakHyphen/>
        <w:t>Comité pour adoption le dernier jour de la session couverte.</w:t>
      </w:r>
    </w:p>
    <w:p w:rsidR="00CA3217" w:rsidRPr="005F66F0" w:rsidRDefault="00CA3217" w:rsidP="00322E25">
      <w:pPr>
        <w:pStyle w:val="SingleTxtG"/>
        <w:rPr>
          <w:lang w:eastAsia="zh-CN"/>
        </w:rPr>
      </w:pPr>
      <w:r w:rsidRPr="00670EA5">
        <w:rPr>
          <w:lang w:eastAsia="zh-CN"/>
        </w:rPr>
        <w:t>2.</w:t>
      </w:r>
      <w:r w:rsidRPr="007E7FEF">
        <w:rPr>
          <w:lang w:eastAsia="zh-CN"/>
        </w:rPr>
        <w:tab/>
        <w:t>Les comptes rendus analytiques de chaque session sont distribués aux membres du Sous-Comité.</w:t>
      </w:r>
    </w:p>
    <w:p w:rsidR="00CA3217" w:rsidRPr="007E7FEF" w:rsidRDefault="00CA3217" w:rsidP="000B2C58">
      <w:pPr>
        <w:pStyle w:val="H23G"/>
      </w:pPr>
      <w:r w:rsidRPr="007E7FEF">
        <w:rPr>
          <w:lang w:val="fr-FR"/>
        </w:rPr>
        <w:tab/>
      </w:r>
      <w:r w:rsidRPr="007E7FEF">
        <w:rPr>
          <w:lang w:val="fr-FR"/>
        </w:rPr>
        <w:tab/>
        <w:t>Article 33</w:t>
      </w:r>
      <w:r w:rsidRPr="007E7FEF">
        <w:rPr>
          <w:lang w:val="fr-FR"/>
        </w:rPr>
        <w:br/>
      </w:r>
      <w:bookmarkStart w:id="17" w:name="_Toc143574409"/>
      <w:bookmarkEnd w:id="17"/>
      <w:r w:rsidRPr="007E7FEF">
        <w:rPr>
          <w:lang w:val="fr-FR"/>
        </w:rPr>
        <w:t>Rapport annuel</w:t>
      </w:r>
    </w:p>
    <w:p w:rsidR="00CA3217" w:rsidRPr="007E7FEF" w:rsidRDefault="00CA3217" w:rsidP="00322E25">
      <w:pPr>
        <w:pStyle w:val="SingleTxtG"/>
        <w:rPr>
          <w:lang w:val="fr-FR" w:eastAsia="zh-CN"/>
        </w:rPr>
      </w:pPr>
      <w:r w:rsidRPr="007E7FEF">
        <w:rPr>
          <w:lang w:eastAsia="zh-CN"/>
        </w:rPr>
        <w:t>1.</w:t>
      </w:r>
      <w:r w:rsidRPr="007E7FEF">
        <w:rPr>
          <w:lang w:eastAsia="zh-CN"/>
        </w:rPr>
        <w:tab/>
        <w:t xml:space="preserve">Le </w:t>
      </w:r>
      <w:r w:rsidRPr="007E7FEF">
        <w:rPr>
          <w:lang w:val="fr-FR" w:eastAsia="zh-CN"/>
        </w:rPr>
        <w:t>Sous</w:t>
      </w:r>
      <w:r w:rsidRPr="007E7FEF">
        <w:rPr>
          <w:lang w:val="fr-FR" w:eastAsia="zh-CN"/>
        </w:rPr>
        <w:noBreakHyphen/>
        <w:t>Comité élabore chaque année un rapport sur ses activités, qui est rendu public et publié dans toutes les langues officielles de l</w:t>
      </w:r>
      <w:r>
        <w:rPr>
          <w:lang w:val="fr-FR" w:eastAsia="zh-CN"/>
        </w:rPr>
        <w:t>’</w:t>
      </w:r>
      <w:r w:rsidRPr="007E7FEF">
        <w:rPr>
          <w:lang w:val="fr-FR" w:eastAsia="zh-CN"/>
        </w:rPr>
        <w:t>Organisation des Nations Unies.</w:t>
      </w:r>
    </w:p>
    <w:p w:rsidR="00CA3217" w:rsidRPr="007E7FEF" w:rsidRDefault="00CA3217" w:rsidP="00322E25">
      <w:pPr>
        <w:pStyle w:val="SingleTxtG"/>
        <w:rPr>
          <w:lang w:eastAsia="zh-CN"/>
        </w:rPr>
      </w:pPr>
      <w:r w:rsidRPr="007E7FEF">
        <w:rPr>
          <w:lang w:val="fr-FR" w:eastAsia="zh-CN"/>
        </w:rPr>
        <w:t>2.</w:t>
      </w:r>
      <w:r w:rsidRPr="007E7FEF">
        <w:rPr>
          <w:lang w:val="fr-FR" w:eastAsia="zh-CN"/>
        </w:rPr>
        <w:tab/>
        <w:t>Le rapport annuel est présenté au Comité contre la torture conformément au paragraphe 3 de l</w:t>
      </w:r>
      <w:r>
        <w:rPr>
          <w:lang w:val="fr-FR" w:eastAsia="zh-CN"/>
        </w:rPr>
        <w:t>’</w:t>
      </w:r>
      <w:r w:rsidRPr="007E7FEF">
        <w:rPr>
          <w:lang w:val="fr-FR" w:eastAsia="zh-CN"/>
        </w:rPr>
        <w:t>article 16 du Protocole facultatif.</w:t>
      </w:r>
    </w:p>
    <w:p w:rsidR="00CA3217" w:rsidRPr="007E7FEF" w:rsidRDefault="00CA3217" w:rsidP="000B2C58">
      <w:pPr>
        <w:pStyle w:val="H23G"/>
        <w:rPr>
          <w:lang w:val="fr-FR"/>
        </w:rPr>
      </w:pPr>
      <w:r w:rsidRPr="007E7FEF">
        <w:rPr>
          <w:lang w:val="fr-FR"/>
        </w:rPr>
        <w:tab/>
      </w:r>
      <w:r w:rsidRPr="007E7FEF">
        <w:rPr>
          <w:lang w:val="fr-FR"/>
        </w:rPr>
        <w:tab/>
      </w:r>
      <w:r w:rsidR="000B2C58">
        <w:rPr>
          <w:lang w:val="fr-FR"/>
        </w:rPr>
        <w:t>Article 34</w:t>
      </w:r>
      <w:r w:rsidR="000B2C58">
        <w:rPr>
          <w:lang w:val="fr-FR"/>
        </w:rPr>
        <w:br/>
      </w:r>
      <w:r w:rsidRPr="007E7FEF">
        <w:rPr>
          <w:lang w:val="fr-FR"/>
        </w:rPr>
        <w:t>Directives du Sous</w:t>
      </w:r>
      <w:r w:rsidRPr="007E7FEF">
        <w:rPr>
          <w:lang w:val="fr-FR"/>
        </w:rPr>
        <w:noBreakHyphen/>
        <w:t>Comité concernant les visites</w:t>
      </w:r>
    </w:p>
    <w:p w:rsidR="00CA3217" w:rsidRPr="005F66F0" w:rsidRDefault="00CA3217" w:rsidP="00322E25">
      <w:pPr>
        <w:pStyle w:val="SingleTxtG"/>
        <w:ind w:firstLine="567"/>
        <w:rPr>
          <w:lang w:eastAsia="zh-CN"/>
        </w:rPr>
      </w:pPr>
      <w:r w:rsidRPr="007E7FEF">
        <w:rPr>
          <w:lang w:val="fr-FR" w:eastAsia="zh-CN"/>
        </w:rPr>
        <w:t>Les directives du Sous</w:t>
      </w:r>
      <w:r w:rsidRPr="007E7FEF">
        <w:rPr>
          <w:lang w:val="fr-FR" w:eastAsia="zh-CN"/>
        </w:rPr>
        <w:noBreakHyphen/>
        <w:t>Comité concernant les visites font l</w:t>
      </w:r>
      <w:r>
        <w:rPr>
          <w:lang w:val="fr-FR" w:eastAsia="zh-CN"/>
        </w:rPr>
        <w:t>’</w:t>
      </w:r>
      <w:r w:rsidRPr="007E7FEF">
        <w:rPr>
          <w:lang w:val="fr-FR" w:eastAsia="zh-CN"/>
        </w:rPr>
        <w:t>objet d</w:t>
      </w:r>
      <w:r>
        <w:rPr>
          <w:lang w:val="fr-FR" w:eastAsia="zh-CN"/>
        </w:rPr>
        <w:t>’</w:t>
      </w:r>
      <w:r w:rsidRPr="007E7FEF">
        <w:rPr>
          <w:lang w:val="fr-FR" w:eastAsia="zh-CN"/>
        </w:rPr>
        <w:t>un document distinct.</w:t>
      </w:r>
    </w:p>
    <w:p w:rsidR="00CA3217" w:rsidRPr="007E7FEF" w:rsidRDefault="00CA3217" w:rsidP="000B2C58">
      <w:pPr>
        <w:pStyle w:val="H23G"/>
        <w:rPr>
          <w:lang w:val="fr-FR"/>
        </w:rPr>
      </w:pPr>
      <w:r w:rsidRPr="007E7FEF">
        <w:rPr>
          <w:lang w:val="fr-FR"/>
        </w:rPr>
        <w:tab/>
      </w:r>
      <w:r w:rsidRPr="007E7FEF">
        <w:rPr>
          <w:lang w:val="fr-FR"/>
        </w:rPr>
        <w:tab/>
        <w:t>Article 35</w:t>
      </w:r>
      <w:r w:rsidRPr="007E7FEF">
        <w:rPr>
          <w:lang w:val="fr-FR"/>
        </w:rPr>
        <w:br/>
        <w:t>Observations générales et autres formes de déclaration</w:t>
      </w:r>
    </w:p>
    <w:p w:rsidR="00CA3217" w:rsidRPr="007E7FEF" w:rsidRDefault="00CA3217" w:rsidP="0051097A">
      <w:pPr>
        <w:pStyle w:val="SingleTxtG"/>
        <w:ind w:firstLine="567"/>
        <w:rPr>
          <w:lang w:eastAsia="zh-CN"/>
        </w:rPr>
      </w:pPr>
      <w:r w:rsidRPr="007E7FEF">
        <w:rPr>
          <w:lang w:eastAsia="zh-CN"/>
        </w:rPr>
        <w:t xml:space="preserve">Le Sous-Comité peut </w:t>
      </w:r>
      <w:r>
        <w:rPr>
          <w:lang w:eastAsia="zh-CN"/>
        </w:rPr>
        <w:t>rédiger</w:t>
      </w:r>
      <w:r w:rsidRPr="007E7FEF">
        <w:rPr>
          <w:lang w:eastAsia="zh-CN"/>
        </w:rPr>
        <w:t xml:space="preserve"> et adopter des observations générales et d</w:t>
      </w:r>
      <w:r>
        <w:rPr>
          <w:lang w:eastAsia="zh-CN"/>
        </w:rPr>
        <w:t>’</w:t>
      </w:r>
      <w:r w:rsidRPr="007E7FEF">
        <w:rPr>
          <w:lang w:eastAsia="zh-CN"/>
        </w:rPr>
        <w:t>autres formes de déclaration</w:t>
      </w:r>
      <w:r>
        <w:rPr>
          <w:lang w:eastAsia="zh-CN"/>
        </w:rPr>
        <w:t>s</w:t>
      </w:r>
      <w:r w:rsidRPr="007E7FEF">
        <w:rPr>
          <w:lang w:eastAsia="zh-CN"/>
        </w:rPr>
        <w:t xml:space="preserve"> relatives aux dispositions du Protocole facultatif </w:t>
      </w:r>
      <w:r>
        <w:rPr>
          <w:lang w:eastAsia="zh-CN"/>
        </w:rPr>
        <w:t xml:space="preserve">afin </w:t>
      </w:r>
      <w:r w:rsidRPr="007E7FEF">
        <w:rPr>
          <w:lang w:eastAsia="zh-CN"/>
        </w:rPr>
        <w:t>d</w:t>
      </w:r>
      <w:r>
        <w:rPr>
          <w:lang w:eastAsia="zh-CN"/>
        </w:rPr>
        <w:t>’</w:t>
      </w:r>
      <w:r w:rsidRPr="007E7FEF">
        <w:rPr>
          <w:lang w:eastAsia="zh-CN"/>
        </w:rPr>
        <w:t>e</w:t>
      </w:r>
      <w:r>
        <w:rPr>
          <w:lang w:eastAsia="zh-CN"/>
        </w:rPr>
        <w:t>n</w:t>
      </w:r>
      <w:r w:rsidRPr="007E7FEF">
        <w:rPr>
          <w:lang w:eastAsia="zh-CN"/>
        </w:rPr>
        <w:t xml:space="preserve"> promouvoir </w:t>
      </w:r>
      <w:r>
        <w:rPr>
          <w:lang w:eastAsia="zh-CN"/>
        </w:rPr>
        <w:t>l’</w:t>
      </w:r>
      <w:r w:rsidRPr="007E7FEF">
        <w:rPr>
          <w:lang w:eastAsia="zh-CN"/>
        </w:rPr>
        <w:t>application</w:t>
      </w:r>
      <w:r>
        <w:rPr>
          <w:lang w:eastAsia="zh-CN"/>
        </w:rPr>
        <w:t xml:space="preserve"> </w:t>
      </w:r>
      <w:r w:rsidRPr="007E7FEF">
        <w:rPr>
          <w:lang w:eastAsia="zh-CN"/>
        </w:rPr>
        <w:t>et d</w:t>
      </w:r>
      <w:r>
        <w:rPr>
          <w:lang w:eastAsia="zh-CN"/>
        </w:rPr>
        <w:t>’</w:t>
      </w:r>
      <w:r w:rsidRPr="007E7FEF">
        <w:rPr>
          <w:lang w:eastAsia="zh-CN"/>
        </w:rPr>
        <w:t>aider les États parties et les mécanisme</w:t>
      </w:r>
      <w:r>
        <w:rPr>
          <w:lang w:eastAsia="zh-CN"/>
        </w:rPr>
        <w:t>s</w:t>
      </w:r>
      <w:r w:rsidRPr="007E7FEF">
        <w:rPr>
          <w:lang w:eastAsia="zh-CN"/>
        </w:rPr>
        <w:t xml:space="preserve"> nationaux de prévention à s</w:t>
      </w:r>
      <w:r>
        <w:rPr>
          <w:lang w:eastAsia="zh-CN"/>
        </w:rPr>
        <w:t>’</w:t>
      </w:r>
      <w:r w:rsidRPr="007E7FEF">
        <w:rPr>
          <w:lang w:eastAsia="zh-CN"/>
        </w:rPr>
        <w:t xml:space="preserve">acquitter de leurs obligations au titre du </w:t>
      </w:r>
      <w:r>
        <w:rPr>
          <w:lang w:eastAsia="zh-CN"/>
        </w:rPr>
        <w:t>P</w:t>
      </w:r>
      <w:r w:rsidRPr="007E7FEF">
        <w:rPr>
          <w:lang w:eastAsia="zh-CN"/>
        </w:rPr>
        <w:t>rotocole.</w:t>
      </w:r>
    </w:p>
    <w:p w:rsidR="00CA3217" w:rsidRPr="007E7FEF" w:rsidRDefault="003165B8" w:rsidP="000B2C58">
      <w:pPr>
        <w:pStyle w:val="HChG"/>
      </w:pPr>
      <w:r>
        <w:rPr>
          <w:lang w:val="fr-FR"/>
        </w:rPr>
        <w:tab/>
        <w:t>XII.</w:t>
      </w:r>
      <w:r>
        <w:rPr>
          <w:lang w:val="fr-FR"/>
        </w:rPr>
        <w:tab/>
      </w:r>
      <w:r w:rsidR="00CA3217" w:rsidRPr="007E7FEF">
        <w:rPr>
          <w:lang w:val="fr-FR"/>
        </w:rPr>
        <w:t>Conduite des débats</w:t>
      </w:r>
    </w:p>
    <w:p w:rsidR="00CA3217" w:rsidRPr="007E7FEF" w:rsidRDefault="00CA3217" w:rsidP="000B2C58">
      <w:pPr>
        <w:pStyle w:val="H23G"/>
      </w:pPr>
      <w:r w:rsidRPr="007E7FEF">
        <w:rPr>
          <w:lang w:val="fr-FR"/>
        </w:rPr>
        <w:tab/>
      </w:r>
      <w:r w:rsidRPr="007E7FEF">
        <w:rPr>
          <w:lang w:val="fr-FR"/>
        </w:rPr>
        <w:tab/>
      </w:r>
      <w:r w:rsidR="000B2C58">
        <w:rPr>
          <w:lang w:val="fr-FR"/>
        </w:rPr>
        <w:t>Article 36</w:t>
      </w:r>
      <w:r w:rsidR="000B2C58">
        <w:rPr>
          <w:lang w:val="fr-FR"/>
        </w:rPr>
        <w:br/>
      </w:r>
      <w:r w:rsidRPr="007E7FEF">
        <w:rPr>
          <w:lang w:val="fr-FR"/>
        </w:rPr>
        <w:t>Quorum</w:t>
      </w:r>
    </w:p>
    <w:p w:rsidR="00CA3217" w:rsidRPr="007E7FEF" w:rsidRDefault="00CA3217" w:rsidP="000667AC">
      <w:pPr>
        <w:pStyle w:val="SingleTxtG"/>
        <w:ind w:firstLine="567"/>
        <w:rPr>
          <w:lang w:eastAsia="zh-CN"/>
        </w:rPr>
      </w:pPr>
      <w:r w:rsidRPr="007E7FEF">
        <w:rPr>
          <w:lang w:eastAsia="zh-CN"/>
        </w:rPr>
        <w:t>Le quorum est constitué par 14 membres du Sous-Comité.</w:t>
      </w:r>
    </w:p>
    <w:p w:rsidR="00CA3217" w:rsidRPr="007E7FEF" w:rsidRDefault="00CA3217" w:rsidP="000B2C58">
      <w:pPr>
        <w:pStyle w:val="H23G"/>
        <w:rPr>
          <w:lang w:val="fr-FR"/>
        </w:rPr>
      </w:pPr>
      <w:r w:rsidRPr="007E7FEF">
        <w:rPr>
          <w:lang w:val="fr-FR"/>
        </w:rPr>
        <w:tab/>
      </w:r>
      <w:r w:rsidRPr="007E7FEF">
        <w:rPr>
          <w:lang w:val="fr-FR"/>
        </w:rPr>
        <w:tab/>
        <w:t>Article 37</w:t>
      </w:r>
      <w:r w:rsidRPr="007E7FEF">
        <w:rPr>
          <w:lang w:val="fr-FR"/>
        </w:rPr>
        <w:br/>
        <w:t>Adoption des décisions</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Le Sous-Comité s</w:t>
      </w:r>
      <w:r>
        <w:rPr>
          <w:lang w:val="fr-FR" w:eastAsia="zh-CN"/>
        </w:rPr>
        <w:t>’</w:t>
      </w:r>
      <w:r w:rsidRPr="007E7FEF">
        <w:rPr>
          <w:lang w:val="fr-FR" w:eastAsia="zh-CN"/>
        </w:rPr>
        <w:t>efforce de prendre toutes ses décisions par consensus. Si un consensus ne peut pas être obtenu, les décisions sont mises aux voix et adoptées à la majorité simple des membres présents et votants.</w:t>
      </w:r>
    </w:p>
    <w:p w:rsidR="00CA3217" w:rsidRPr="007E7FEF" w:rsidRDefault="00CA3217" w:rsidP="00322E25">
      <w:pPr>
        <w:pStyle w:val="SingleTxtG"/>
        <w:rPr>
          <w:lang w:val="fr-FR" w:eastAsia="zh-CN"/>
        </w:rPr>
      </w:pPr>
      <w:r w:rsidRPr="007E7FEF">
        <w:rPr>
          <w:lang w:val="fr-FR" w:eastAsia="zh-CN"/>
        </w:rPr>
        <w:t>2.</w:t>
      </w:r>
      <w:r w:rsidRPr="007E7FEF">
        <w:rPr>
          <w:lang w:val="fr-FR" w:eastAsia="zh-CN"/>
        </w:rPr>
        <w:tab/>
        <w:t>Chaque membre du Sous-Comité dispose d</w:t>
      </w:r>
      <w:r>
        <w:rPr>
          <w:lang w:val="fr-FR" w:eastAsia="zh-CN"/>
        </w:rPr>
        <w:t>’</w:t>
      </w:r>
      <w:r w:rsidRPr="007E7FEF">
        <w:rPr>
          <w:lang w:val="fr-FR" w:eastAsia="zh-CN"/>
        </w:rPr>
        <w:t>une voix.</w:t>
      </w:r>
    </w:p>
    <w:p w:rsidR="00CA3217" w:rsidRPr="007E7FEF" w:rsidRDefault="00CA3217" w:rsidP="00322E25">
      <w:pPr>
        <w:pStyle w:val="SingleTxtG"/>
        <w:rPr>
          <w:lang w:eastAsia="zh-CN"/>
        </w:rPr>
      </w:pPr>
      <w:r>
        <w:rPr>
          <w:lang w:val="fr-FR" w:eastAsia="zh-CN"/>
        </w:rPr>
        <w:t>3.</w:t>
      </w:r>
      <w:r w:rsidRPr="007E7FEF">
        <w:rPr>
          <w:lang w:val="fr-FR" w:eastAsia="zh-CN"/>
        </w:rPr>
        <w:tab/>
        <w:t>Entre les sessions, et s</w:t>
      </w:r>
      <w:r>
        <w:rPr>
          <w:lang w:val="fr-FR" w:eastAsia="zh-CN"/>
        </w:rPr>
        <w:t>’</w:t>
      </w:r>
      <w:r w:rsidRPr="007E7FEF">
        <w:rPr>
          <w:lang w:val="fr-FR" w:eastAsia="zh-CN"/>
        </w:rPr>
        <w:t>il en est ainsi décidé par le Bureau, les décisions peuvent être prises par voie électronique.</w:t>
      </w:r>
    </w:p>
    <w:p w:rsidR="00CA3217" w:rsidRPr="007E7FEF" w:rsidRDefault="00CA3217" w:rsidP="000B2C58">
      <w:pPr>
        <w:pStyle w:val="H23G"/>
      </w:pPr>
      <w:r w:rsidRPr="007E7FEF">
        <w:rPr>
          <w:lang w:val="fr-FR"/>
        </w:rPr>
        <w:tab/>
      </w:r>
      <w:r w:rsidRPr="007E7FEF">
        <w:rPr>
          <w:lang w:val="fr-FR"/>
        </w:rPr>
        <w:tab/>
        <w:t>Article 38</w:t>
      </w:r>
      <w:r w:rsidRPr="007E7FEF">
        <w:rPr>
          <w:lang w:val="fr-FR"/>
        </w:rPr>
        <w:br/>
        <w:t>Groupes de travail et rapporteurs</w:t>
      </w:r>
    </w:p>
    <w:p w:rsidR="00CA3217" w:rsidRDefault="00CA3217" w:rsidP="00322E25">
      <w:pPr>
        <w:pStyle w:val="SingleTxtG"/>
        <w:rPr>
          <w:lang w:eastAsia="zh-CN"/>
        </w:rPr>
      </w:pPr>
      <w:r w:rsidRPr="007E7FEF">
        <w:rPr>
          <w:lang w:eastAsia="zh-CN"/>
        </w:rPr>
        <w:t>1.</w:t>
      </w:r>
      <w:r w:rsidRPr="007E7FEF">
        <w:rPr>
          <w:lang w:eastAsia="zh-CN"/>
        </w:rPr>
        <w:tab/>
        <w:t>Le Sous-Comité peut désigner des rapporteurs et créer des groupes de travail permanents et spéciaux composés d</w:t>
      </w:r>
      <w:r>
        <w:rPr>
          <w:lang w:eastAsia="zh-CN"/>
        </w:rPr>
        <w:t>’</w:t>
      </w:r>
      <w:r w:rsidRPr="007E7FEF">
        <w:rPr>
          <w:lang w:eastAsia="zh-CN"/>
        </w:rPr>
        <w:t>un nombre limité de ses membres. Le mandat de ces rapporteurs et groupes de travail est défini par le Sous</w:t>
      </w:r>
      <w:r w:rsidRPr="007E7FEF">
        <w:rPr>
          <w:lang w:eastAsia="zh-CN"/>
        </w:rPr>
        <w:noBreakHyphen/>
        <w:t>Comité.</w:t>
      </w:r>
      <w:r w:rsidRPr="006D687C">
        <w:rPr>
          <w:lang w:eastAsia="zh-CN"/>
        </w:rPr>
        <w:t xml:space="preserve"> </w:t>
      </w:r>
      <w:r w:rsidRPr="007E7FEF">
        <w:rPr>
          <w:lang w:eastAsia="zh-CN"/>
        </w:rPr>
        <w:t>La composition des groupes de travail est définie par le Bureau</w:t>
      </w:r>
      <w:r>
        <w:rPr>
          <w:lang w:eastAsia="zh-CN"/>
        </w:rPr>
        <w:t>,</w:t>
      </w:r>
      <w:r w:rsidRPr="007E7FEF">
        <w:rPr>
          <w:lang w:eastAsia="zh-CN"/>
        </w:rPr>
        <w:t xml:space="preserve"> </w:t>
      </w:r>
      <w:r w:rsidRPr="00AD57BD">
        <w:rPr>
          <w:lang w:eastAsia="zh-CN"/>
        </w:rPr>
        <w:t>le cas échéant</w:t>
      </w:r>
      <w:r w:rsidRPr="007E7FEF">
        <w:rPr>
          <w:lang w:eastAsia="zh-CN"/>
        </w:rPr>
        <w:t xml:space="preserve"> après consultation des membres.</w:t>
      </w:r>
    </w:p>
    <w:p w:rsidR="00CA3217" w:rsidRPr="007E7FEF" w:rsidRDefault="00CA3217" w:rsidP="00322E25">
      <w:pPr>
        <w:pStyle w:val="SingleTxtG"/>
        <w:rPr>
          <w:lang w:eastAsia="zh-CN"/>
        </w:rPr>
      </w:pPr>
      <w:r w:rsidRPr="007E7FEF">
        <w:rPr>
          <w:lang w:eastAsia="zh-CN"/>
        </w:rPr>
        <w:t>2.</w:t>
      </w:r>
      <w:r w:rsidRPr="007E7FEF">
        <w:rPr>
          <w:lang w:eastAsia="zh-CN"/>
        </w:rPr>
        <w:tab/>
        <w:t xml:space="preserve">Les président(e)s des groupes de travail sont nommé(e)s par le Bureau après consultation des membres </w:t>
      </w:r>
      <w:r>
        <w:rPr>
          <w:lang w:eastAsia="zh-CN"/>
        </w:rPr>
        <w:t>du</w:t>
      </w:r>
      <w:r w:rsidRPr="007E7FEF">
        <w:rPr>
          <w:lang w:eastAsia="zh-CN"/>
        </w:rPr>
        <w:t xml:space="preserve"> groupe de travail </w:t>
      </w:r>
      <w:r>
        <w:rPr>
          <w:lang w:eastAsia="zh-CN"/>
        </w:rPr>
        <w:t>concerné</w:t>
      </w:r>
      <w:r w:rsidRPr="007E7FEF">
        <w:rPr>
          <w:lang w:eastAsia="zh-CN"/>
        </w:rPr>
        <w:t>.</w:t>
      </w:r>
    </w:p>
    <w:p w:rsidR="00CA3217" w:rsidRDefault="00CA3217" w:rsidP="000B2C58">
      <w:pPr>
        <w:pStyle w:val="H23G"/>
        <w:rPr>
          <w:rFonts w:eastAsia="SimSun"/>
          <w:lang w:val="fr-FR" w:eastAsia="zh-CN"/>
        </w:rPr>
      </w:pPr>
      <w:r w:rsidRPr="007E7FEF">
        <w:rPr>
          <w:lang w:val="fr-FR"/>
        </w:rPr>
        <w:tab/>
      </w:r>
      <w:r w:rsidRPr="007E7FEF">
        <w:rPr>
          <w:lang w:val="fr-FR"/>
        </w:rPr>
        <w:tab/>
        <w:t>Article 39</w:t>
      </w:r>
      <w:r w:rsidRPr="007E7FEF">
        <w:rPr>
          <w:lang w:val="fr-FR"/>
        </w:rPr>
        <w:br/>
      </w:r>
      <w:r>
        <w:rPr>
          <w:lang w:val="fr-FR"/>
        </w:rPr>
        <w:t>Éq</w:t>
      </w:r>
      <w:r w:rsidRPr="007E7FEF">
        <w:rPr>
          <w:lang w:val="fr-FR"/>
        </w:rPr>
        <w:t>uipes régionales et rapporteurs de pays</w:t>
      </w:r>
    </w:p>
    <w:p w:rsidR="00CA3217" w:rsidRPr="007E7FEF" w:rsidRDefault="00CA3217" w:rsidP="00322E25">
      <w:pPr>
        <w:pStyle w:val="SingleTxtG"/>
        <w:rPr>
          <w:lang w:val="fr-FR" w:eastAsia="zh-CN"/>
        </w:rPr>
      </w:pPr>
      <w:r w:rsidRPr="007E7FEF">
        <w:rPr>
          <w:lang w:val="fr-FR" w:eastAsia="zh-CN"/>
        </w:rPr>
        <w:t>1.</w:t>
      </w:r>
      <w:r w:rsidRPr="007E7FEF">
        <w:rPr>
          <w:lang w:val="fr-FR" w:eastAsia="zh-CN"/>
        </w:rPr>
        <w:tab/>
        <w:t>Le Bureau peut affecter des membres à des équipes régionales pour qu</w:t>
      </w:r>
      <w:r>
        <w:rPr>
          <w:lang w:val="fr-FR" w:eastAsia="zh-CN"/>
        </w:rPr>
        <w:t>’</w:t>
      </w:r>
      <w:r w:rsidRPr="007E7FEF">
        <w:rPr>
          <w:lang w:val="fr-FR" w:eastAsia="zh-CN"/>
        </w:rPr>
        <w:t>ils mènent des activités liées au mandat du Sous-Comité dans une région donnée.</w:t>
      </w:r>
    </w:p>
    <w:p w:rsidR="00CA3217" w:rsidRPr="007E7FEF" w:rsidRDefault="00CA3217" w:rsidP="00322E25">
      <w:pPr>
        <w:pStyle w:val="SingleTxtG"/>
        <w:rPr>
          <w:lang w:val="fr-FR" w:eastAsia="zh-CN"/>
        </w:rPr>
      </w:pPr>
      <w:r w:rsidRPr="007E7FEF">
        <w:rPr>
          <w:lang w:val="fr-FR" w:eastAsia="zh-CN"/>
        </w:rPr>
        <w:t>2.</w:t>
      </w:r>
      <w:r w:rsidRPr="007E7FEF">
        <w:rPr>
          <w:lang w:val="fr-FR" w:eastAsia="zh-CN"/>
        </w:rPr>
        <w:tab/>
      </w:r>
      <w:r w:rsidRPr="005207C6">
        <w:rPr>
          <w:lang w:val="fr-FR" w:eastAsia="zh-CN"/>
        </w:rPr>
        <w:t>Les activités de chaque équipe régionale sont dirigées par le chef de l</w:t>
      </w:r>
      <w:r>
        <w:rPr>
          <w:lang w:val="fr-FR" w:eastAsia="zh-CN"/>
        </w:rPr>
        <w:t>’</w:t>
      </w:r>
      <w:r w:rsidRPr="005207C6">
        <w:rPr>
          <w:lang w:val="fr-FR" w:eastAsia="zh-CN"/>
        </w:rPr>
        <w:t>équipe qui est nommé par le Bureau après consultation des membres de l</w:t>
      </w:r>
      <w:r>
        <w:rPr>
          <w:lang w:val="fr-FR" w:eastAsia="zh-CN"/>
        </w:rPr>
        <w:t>’</w:t>
      </w:r>
      <w:r w:rsidRPr="005207C6">
        <w:rPr>
          <w:lang w:val="fr-FR" w:eastAsia="zh-CN"/>
        </w:rPr>
        <w:t xml:space="preserve">équipe. Les </w:t>
      </w:r>
      <w:r w:rsidRPr="007E7FEF">
        <w:rPr>
          <w:lang w:val="fr-FR" w:eastAsia="zh-CN"/>
        </w:rPr>
        <w:t>membre</w:t>
      </w:r>
      <w:r>
        <w:rPr>
          <w:lang w:val="fr-FR" w:eastAsia="zh-CN"/>
        </w:rPr>
        <w:t>s</w:t>
      </w:r>
      <w:r w:rsidRPr="007E7FEF">
        <w:rPr>
          <w:lang w:val="fr-FR" w:eastAsia="zh-CN"/>
        </w:rPr>
        <w:t xml:space="preserve"> du Bureau </w:t>
      </w:r>
      <w:r>
        <w:rPr>
          <w:lang w:val="fr-FR" w:eastAsia="zh-CN"/>
        </w:rPr>
        <w:t xml:space="preserve">ne peuvent pas occuper la fonction </w:t>
      </w:r>
      <w:r w:rsidRPr="007E7FEF">
        <w:rPr>
          <w:lang w:val="fr-FR" w:eastAsia="zh-CN"/>
        </w:rPr>
        <w:t>de chef d</w:t>
      </w:r>
      <w:r>
        <w:rPr>
          <w:lang w:val="fr-FR" w:eastAsia="zh-CN"/>
        </w:rPr>
        <w:t>’</w:t>
      </w:r>
      <w:r w:rsidRPr="007E7FEF">
        <w:rPr>
          <w:lang w:val="fr-FR" w:eastAsia="zh-CN"/>
        </w:rPr>
        <w:t>équipe régionale.</w:t>
      </w:r>
    </w:p>
    <w:p w:rsidR="00CA3217" w:rsidRPr="007E7FEF" w:rsidRDefault="00CA3217" w:rsidP="00322E25">
      <w:pPr>
        <w:pStyle w:val="SingleTxtG"/>
        <w:rPr>
          <w:lang w:val="fr-FR" w:eastAsia="zh-CN"/>
        </w:rPr>
      </w:pPr>
      <w:r w:rsidRPr="007E7FEF">
        <w:rPr>
          <w:lang w:val="fr-FR" w:eastAsia="zh-CN"/>
        </w:rPr>
        <w:t>3.</w:t>
      </w:r>
      <w:r w:rsidRPr="007E7FEF">
        <w:rPr>
          <w:lang w:val="fr-FR" w:eastAsia="zh-CN"/>
        </w:rPr>
        <w:tab/>
        <w:t>Après consultation de ses membres, l</w:t>
      </w:r>
      <w:r>
        <w:rPr>
          <w:lang w:val="fr-FR" w:eastAsia="zh-CN"/>
        </w:rPr>
        <w:t>’</w:t>
      </w:r>
      <w:r w:rsidRPr="007E7FEF">
        <w:rPr>
          <w:lang w:val="fr-FR" w:eastAsia="zh-CN"/>
        </w:rPr>
        <w:t>équipe régionale désigne parmi ceux</w:t>
      </w:r>
      <w:r w:rsidRPr="007E7FEF">
        <w:rPr>
          <w:lang w:val="fr-FR" w:eastAsia="zh-CN"/>
        </w:rPr>
        <w:noBreakHyphen/>
        <w:t>ci des rapporteurs de pays pour chaque État partie et</w:t>
      </w:r>
      <w:r w:rsidRPr="005207C6">
        <w:rPr>
          <w:lang w:val="fr-FR" w:eastAsia="zh-CN"/>
        </w:rPr>
        <w:t>, s</w:t>
      </w:r>
      <w:r>
        <w:rPr>
          <w:lang w:val="fr-FR" w:eastAsia="zh-CN"/>
        </w:rPr>
        <w:t>’</w:t>
      </w:r>
      <w:r w:rsidRPr="005207C6">
        <w:rPr>
          <w:lang w:val="fr-FR" w:eastAsia="zh-CN"/>
        </w:rPr>
        <w:t>il</w:t>
      </w:r>
      <w:r>
        <w:rPr>
          <w:lang w:val="fr-FR" w:eastAsia="zh-CN"/>
        </w:rPr>
        <w:t xml:space="preserve"> y a lieu</w:t>
      </w:r>
      <w:r w:rsidRPr="007E7FEF">
        <w:rPr>
          <w:lang w:val="fr-FR" w:eastAsia="zh-CN"/>
        </w:rPr>
        <w:t>, pour les États signataires.</w:t>
      </w:r>
    </w:p>
    <w:p w:rsidR="00CA3217" w:rsidRPr="007E7FEF" w:rsidRDefault="000B2C58" w:rsidP="000B2C58">
      <w:pPr>
        <w:pStyle w:val="H23G"/>
        <w:rPr>
          <w:lang w:eastAsia="zh-CN"/>
        </w:rPr>
      </w:pPr>
      <w:r>
        <w:rPr>
          <w:lang w:val="fr-FR" w:eastAsia="zh-CN"/>
        </w:rPr>
        <w:tab/>
      </w:r>
      <w:r>
        <w:rPr>
          <w:lang w:val="fr-FR" w:eastAsia="zh-CN"/>
        </w:rPr>
        <w:tab/>
      </w:r>
      <w:r w:rsidR="00CA3217" w:rsidRPr="007E7FEF">
        <w:rPr>
          <w:lang w:eastAsia="zh-CN"/>
        </w:rPr>
        <w:t>Article 40</w:t>
      </w:r>
      <w:r>
        <w:rPr>
          <w:lang w:eastAsia="zh-CN"/>
        </w:rPr>
        <w:br/>
      </w:r>
      <w:r w:rsidR="00CA3217" w:rsidRPr="007E7FEF">
        <w:rPr>
          <w:lang w:eastAsia="zh-CN"/>
        </w:rPr>
        <w:t>Rapporteur et coordonnateurs chargés de la question des représailles</w:t>
      </w:r>
    </w:p>
    <w:p w:rsidR="00CA3217" w:rsidRPr="007E7FEF" w:rsidRDefault="00CA3217" w:rsidP="00322E25">
      <w:pPr>
        <w:pStyle w:val="SingleTxtG"/>
        <w:rPr>
          <w:lang w:eastAsia="zh-CN"/>
        </w:rPr>
      </w:pPr>
      <w:r w:rsidRPr="007E7FEF">
        <w:rPr>
          <w:lang w:eastAsia="zh-CN"/>
        </w:rPr>
        <w:t>1.</w:t>
      </w:r>
      <w:r w:rsidRPr="007E7FEF">
        <w:rPr>
          <w:lang w:eastAsia="zh-CN"/>
        </w:rPr>
        <w:tab/>
        <w:t>Le Sous-Comité nomme un rapporteur chargé de la question des représailles selon la procédure prévue à l</w:t>
      </w:r>
      <w:r>
        <w:rPr>
          <w:lang w:eastAsia="zh-CN"/>
        </w:rPr>
        <w:t>’</w:t>
      </w:r>
      <w:r w:rsidRPr="007E7FEF">
        <w:rPr>
          <w:lang w:eastAsia="zh-CN"/>
        </w:rPr>
        <w:t>article 21.</w:t>
      </w:r>
    </w:p>
    <w:p w:rsidR="00CA3217" w:rsidRPr="007E7FEF" w:rsidRDefault="00CA3217" w:rsidP="000667AC">
      <w:pPr>
        <w:pStyle w:val="SingleTxtG"/>
        <w:keepLines/>
        <w:rPr>
          <w:lang w:eastAsia="zh-CN"/>
        </w:rPr>
      </w:pPr>
      <w:r w:rsidRPr="007E7FEF">
        <w:rPr>
          <w:lang w:eastAsia="zh-CN"/>
        </w:rPr>
        <w:t>2.</w:t>
      </w:r>
      <w:r w:rsidRPr="007E7FEF">
        <w:rPr>
          <w:lang w:eastAsia="zh-CN"/>
        </w:rPr>
        <w:tab/>
        <w:t xml:space="preserve">Le mandat du Rapporteur chargé de la question des représailles est défini par le </w:t>
      </w:r>
      <w:bookmarkStart w:id="18" w:name="_GoBack"/>
      <w:bookmarkEnd w:id="18"/>
      <w:r w:rsidRPr="007E7FEF">
        <w:rPr>
          <w:lang w:eastAsia="zh-CN"/>
        </w:rPr>
        <w:t>Sous-Comité</w:t>
      </w:r>
      <w:r>
        <w:rPr>
          <w:lang w:eastAsia="zh-CN"/>
        </w:rPr>
        <w:t xml:space="preserve"> </w:t>
      </w:r>
      <w:r w:rsidRPr="007E7FEF">
        <w:rPr>
          <w:lang w:eastAsia="zh-CN"/>
        </w:rPr>
        <w:t>et couvre notamment le suivi de la mise en œuvre de la politique du Sous</w:t>
      </w:r>
      <w:r w:rsidRPr="007E7FEF">
        <w:rPr>
          <w:lang w:eastAsia="zh-CN"/>
        </w:rPr>
        <w:noBreakHyphen/>
        <w:t>Comité relative aux représailles (voir CAT/OP/6/Rev.1), la coordination des activités du Sous-Comité concernant les représailles et les relations avec les organismes nationaux, régionaux et internationaux compétents.</w:t>
      </w:r>
    </w:p>
    <w:p w:rsidR="00CA3217" w:rsidRPr="007E7FEF" w:rsidRDefault="00CA3217" w:rsidP="00322E25">
      <w:pPr>
        <w:pStyle w:val="SingleTxtG"/>
        <w:rPr>
          <w:lang w:eastAsia="zh-CN"/>
        </w:rPr>
      </w:pPr>
      <w:r w:rsidRPr="007E7FEF">
        <w:rPr>
          <w:lang w:eastAsia="zh-CN"/>
        </w:rPr>
        <w:t>3.</w:t>
      </w:r>
      <w:r w:rsidRPr="007E7FEF">
        <w:rPr>
          <w:lang w:eastAsia="zh-CN"/>
        </w:rPr>
        <w:tab/>
      </w:r>
      <w:r>
        <w:rPr>
          <w:lang w:eastAsia="zh-CN"/>
        </w:rPr>
        <w:t>À</w:t>
      </w:r>
      <w:r w:rsidRPr="007E7FEF">
        <w:rPr>
          <w:lang w:eastAsia="zh-CN"/>
        </w:rPr>
        <w:t xml:space="preserve"> chaque visite</w:t>
      </w:r>
      <w:r>
        <w:rPr>
          <w:lang w:eastAsia="zh-CN"/>
        </w:rPr>
        <w:t xml:space="preserve">, </w:t>
      </w:r>
      <w:r w:rsidRPr="007E7FEF">
        <w:rPr>
          <w:lang w:eastAsia="zh-CN"/>
        </w:rPr>
        <w:t>des coordonnateurs chargés des représailles</w:t>
      </w:r>
      <w:r>
        <w:rPr>
          <w:lang w:eastAsia="zh-CN"/>
        </w:rPr>
        <w:t xml:space="preserve"> sont désignés par la</w:t>
      </w:r>
      <w:r w:rsidRPr="007E7FEF">
        <w:rPr>
          <w:lang w:eastAsia="zh-CN"/>
        </w:rPr>
        <w:t xml:space="preserve"> délégation chargée </w:t>
      </w:r>
      <w:r>
        <w:rPr>
          <w:lang w:eastAsia="zh-CN"/>
        </w:rPr>
        <w:t>de la</w:t>
      </w:r>
      <w:r w:rsidRPr="007E7FEF">
        <w:rPr>
          <w:lang w:eastAsia="zh-CN"/>
        </w:rPr>
        <w:t xml:space="preserve"> visite.</w:t>
      </w:r>
    </w:p>
    <w:p w:rsidR="00CA3217" w:rsidRPr="007E7FEF" w:rsidRDefault="009F3434" w:rsidP="000B2C58">
      <w:pPr>
        <w:pStyle w:val="HChG"/>
        <w:rPr>
          <w:lang w:eastAsia="zh-CN"/>
        </w:rPr>
      </w:pPr>
      <w:r>
        <w:rPr>
          <w:lang w:eastAsia="zh-CN"/>
        </w:rPr>
        <w:tab/>
        <w:t>XIII.</w:t>
      </w:r>
      <w:r>
        <w:rPr>
          <w:lang w:eastAsia="zh-CN"/>
        </w:rPr>
        <w:tab/>
      </w:r>
      <w:r w:rsidR="00CA3217" w:rsidRPr="007E7FEF">
        <w:rPr>
          <w:lang w:eastAsia="zh-CN"/>
        </w:rPr>
        <w:t>Mécanismes nationaux de prévention</w:t>
      </w:r>
    </w:p>
    <w:p w:rsidR="00CA3217" w:rsidRPr="007E7FEF" w:rsidRDefault="009F3434" w:rsidP="009F3434">
      <w:pPr>
        <w:pStyle w:val="H23G"/>
        <w:rPr>
          <w:lang w:eastAsia="zh-CN"/>
        </w:rPr>
      </w:pPr>
      <w:r>
        <w:rPr>
          <w:lang w:eastAsia="zh-CN"/>
        </w:rPr>
        <w:tab/>
      </w:r>
      <w:r>
        <w:rPr>
          <w:lang w:eastAsia="zh-CN"/>
        </w:rPr>
        <w:tab/>
      </w:r>
      <w:r w:rsidR="00CA3217" w:rsidRPr="007E7FEF">
        <w:rPr>
          <w:lang w:eastAsia="zh-CN"/>
        </w:rPr>
        <w:t>Article 41</w:t>
      </w:r>
      <w:r>
        <w:rPr>
          <w:lang w:eastAsia="zh-CN"/>
        </w:rPr>
        <w:br/>
      </w:r>
      <w:r w:rsidR="00CA3217">
        <w:rPr>
          <w:lang w:eastAsia="zh-CN"/>
        </w:rPr>
        <w:t>R</w:t>
      </w:r>
      <w:r w:rsidR="00CA3217" w:rsidRPr="007E7FEF">
        <w:rPr>
          <w:lang w:eastAsia="zh-CN"/>
        </w:rPr>
        <w:t>elations avec les États parties en c</w:t>
      </w:r>
      <w:r w:rsidR="00C25BDA">
        <w:rPr>
          <w:lang w:eastAsia="zh-CN"/>
        </w:rPr>
        <w:t>e qui concerne la mise en place</w:t>
      </w:r>
      <w:r w:rsidR="00C25BDA">
        <w:rPr>
          <w:lang w:eastAsia="zh-CN"/>
        </w:rPr>
        <w:br/>
      </w:r>
      <w:r w:rsidR="00CA3217" w:rsidRPr="007E7FEF">
        <w:rPr>
          <w:lang w:eastAsia="zh-CN"/>
        </w:rPr>
        <w:t>ou la désignation ainsi que l</w:t>
      </w:r>
      <w:r w:rsidR="00CA3217">
        <w:rPr>
          <w:lang w:eastAsia="zh-CN"/>
        </w:rPr>
        <w:t>’</w:t>
      </w:r>
      <w:r w:rsidR="00CA3217" w:rsidRPr="007E7FEF">
        <w:rPr>
          <w:lang w:eastAsia="zh-CN"/>
        </w:rPr>
        <w:t>admi</w:t>
      </w:r>
      <w:r w:rsidR="00C25BDA">
        <w:rPr>
          <w:lang w:eastAsia="zh-CN"/>
        </w:rPr>
        <w:t>nistration et le fonctionnement</w:t>
      </w:r>
      <w:r w:rsidR="00C25BDA">
        <w:rPr>
          <w:lang w:eastAsia="zh-CN"/>
        </w:rPr>
        <w:br/>
      </w:r>
      <w:r w:rsidR="00CA3217" w:rsidRPr="007E7FEF">
        <w:rPr>
          <w:lang w:eastAsia="zh-CN"/>
        </w:rPr>
        <w:t>des mécanismes nationaux de prévention</w:t>
      </w:r>
    </w:p>
    <w:p w:rsidR="00CA3217" w:rsidRPr="007E7FEF" w:rsidRDefault="00CA3217" w:rsidP="00322E25">
      <w:pPr>
        <w:pStyle w:val="SingleTxtG"/>
        <w:rPr>
          <w:lang w:eastAsia="zh-CN"/>
        </w:rPr>
      </w:pPr>
      <w:r w:rsidRPr="007E7FEF">
        <w:rPr>
          <w:lang w:eastAsia="zh-CN"/>
        </w:rPr>
        <w:t>1.</w:t>
      </w:r>
      <w:r w:rsidRPr="007E7FEF">
        <w:rPr>
          <w:lang w:eastAsia="zh-CN"/>
        </w:rPr>
        <w:tab/>
        <w:t>Le Sous-Comité offre des avis et une assistance aux États parties, si nécessaire, aux fins de la mise en place, de la désignation et de l</w:t>
      </w:r>
      <w:r>
        <w:rPr>
          <w:lang w:eastAsia="zh-CN"/>
        </w:rPr>
        <w:t>’</w:t>
      </w:r>
      <w:r w:rsidRPr="007E7FEF">
        <w:rPr>
          <w:lang w:eastAsia="zh-CN"/>
        </w:rPr>
        <w:t>administration des mécanismes nationaux de prévention.</w:t>
      </w:r>
    </w:p>
    <w:p w:rsidR="00CA3217" w:rsidRPr="007E7FEF" w:rsidRDefault="00CA3217" w:rsidP="00322E25">
      <w:pPr>
        <w:pStyle w:val="SingleTxtG"/>
        <w:rPr>
          <w:lang w:eastAsia="zh-CN"/>
        </w:rPr>
      </w:pPr>
      <w:r w:rsidRPr="007E7FEF">
        <w:rPr>
          <w:lang w:eastAsia="zh-CN"/>
        </w:rPr>
        <w:t>2.</w:t>
      </w:r>
      <w:r w:rsidRPr="007E7FEF">
        <w:rPr>
          <w:lang w:eastAsia="zh-CN"/>
        </w:rPr>
        <w:tab/>
        <w:t>Le Sous-Comité formule à l</w:t>
      </w:r>
      <w:r>
        <w:rPr>
          <w:lang w:eastAsia="zh-CN"/>
        </w:rPr>
        <w:t>’</w:t>
      </w:r>
      <w:r w:rsidRPr="007E7FEF">
        <w:rPr>
          <w:lang w:eastAsia="zh-CN"/>
        </w:rPr>
        <w:t xml:space="preserve">intention des États parties des recommandations et </w:t>
      </w:r>
      <w:r>
        <w:rPr>
          <w:lang w:eastAsia="zh-CN"/>
        </w:rPr>
        <w:t xml:space="preserve">des </w:t>
      </w:r>
      <w:r w:rsidRPr="007E7FEF">
        <w:rPr>
          <w:lang w:eastAsia="zh-CN"/>
        </w:rPr>
        <w:t xml:space="preserve">observations </w:t>
      </w:r>
      <w:r>
        <w:rPr>
          <w:lang w:eastAsia="zh-CN"/>
        </w:rPr>
        <w:t xml:space="preserve">visant à </w:t>
      </w:r>
      <w:r w:rsidRPr="007E7FEF">
        <w:rPr>
          <w:lang w:eastAsia="zh-CN"/>
        </w:rPr>
        <w:t>renforcer la capacité et le mandat des mécanismes nationaux de prévention de la torture et des autres peines ou traitements cruels, inhumains ou dégradants à l</w:t>
      </w:r>
      <w:r>
        <w:rPr>
          <w:lang w:eastAsia="zh-CN"/>
        </w:rPr>
        <w:t>’égard</w:t>
      </w:r>
      <w:r w:rsidRPr="007E7FEF">
        <w:rPr>
          <w:lang w:eastAsia="zh-CN"/>
        </w:rPr>
        <w:t xml:space="preserve"> des personnes privées de liberté.</w:t>
      </w:r>
    </w:p>
    <w:p w:rsidR="00CA3217" w:rsidRPr="007E7FEF" w:rsidRDefault="00CA3217" w:rsidP="00322E25">
      <w:pPr>
        <w:pStyle w:val="SingleTxtG"/>
        <w:rPr>
          <w:lang w:eastAsia="zh-CN"/>
        </w:rPr>
      </w:pPr>
      <w:r w:rsidRPr="005207C6">
        <w:rPr>
          <w:lang w:eastAsia="zh-CN"/>
        </w:rPr>
        <w:t>3.</w:t>
      </w:r>
      <w:r w:rsidRPr="007E7FEF">
        <w:rPr>
          <w:lang w:eastAsia="zh-CN"/>
        </w:rPr>
        <w:tab/>
        <w:t xml:space="preserve">Le Sous-Comité peut établir </w:t>
      </w:r>
      <w:r>
        <w:rPr>
          <w:lang w:eastAsia="zh-CN"/>
        </w:rPr>
        <w:t>et rendre publiques d</w:t>
      </w:r>
      <w:r w:rsidRPr="007E7FEF">
        <w:rPr>
          <w:lang w:eastAsia="zh-CN"/>
        </w:rPr>
        <w:t>es listes d</w:t>
      </w:r>
      <w:r>
        <w:rPr>
          <w:lang w:eastAsia="zh-CN"/>
        </w:rPr>
        <w:t>’</w:t>
      </w:r>
      <w:r w:rsidRPr="007E7FEF">
        <w:rPr>
          <w:lang w:eastAsia="zh-CN"/>
        </w:rPr>
        <w:t>États parties ou de mécanismes nationaux de prévention</w:t>
      </w:r>
      <w:r>
        <w:rPr>
          <w:lang w:eastAsia="zh-CN"/>
        </w:rPr>
        <w:t>,</w:t>
      </w:r>
      <w:r w:rsidRPr="007E7FEF">
        <w:rPr>
          <w:lang w:eastAsia="zh-CN"/>
        </w:rPr>
        <w:t xml:space="preserve"> </w:t>
      </w:r>
      <w:r>
        <w:rPr>
          <w:lang w:eastAsia="zh-CN"/>
        </w:rPr>
        <w:t>s’</w:t>
      </w:r>
      <w:r w:rsidRPr="007E7FEF">
        <w:rPr>
          <w:lang w:eastAsia="zh-CN"/>
        </w:rPr>
        <w:t xml:space="preserve">il </w:t>
      </w:r>
      <w:r>
        <w:rPr>
          <w:lang w:eastAsia="zh-CN"/>
        </w:rPr>
        <w:t>l’</w:t>
      </w:r>
      <w:r w:rsidRPr="007E7FEF">
        <w:rPr>
          <w:lang w:eastAsia="zh-CN"/>
        </w:rPr>
        <w:t xml:space="preserve">estime </w:t>
      </w:r>
      <w:r>
        <w:rPr>
          <w:lang w:eastAsia="zh-CN"/>
        </w:rPr>
        <w:t>nécessaire</w:t>
      </w:r>
      <w:r w:rsidRPr="007E7FEF">
        <w:rPr>
          <w:lang w:eastAsia="zh-CN"/>
        </w:rPr>
        <w:t xml:space="preserve"> à l</w:t>
      </w:r>
      <w:r>
        <w:rPr>
          <w:lang w:eastAsia="zh-CN"/>
        </w:rPr>
        <w:t>’</w:t>
      </w:r>
      <w:r w:rsidRPr="007E7FEF">
        <w:rPr>
          <w:lang w:eastAsia="zh-CN"/>
        </w:rPr>
        <w:t>accomplissement de son mandat.</w:t>
      </w:r>
    </w:p>
    <w:p w:rsidR="00CA3217" w:rsidRDefault="009F3434" w:rsidP="009F3434">
      <w:pPr>
        <w:pStyle w:val="H23G"/>
        <w:rPr>
          <w:lang w:eastAsia="zh-CN"/>
        </w:rPr>
      </w:pPr>
      <w:r>
        <w:rPr>
          <w:lang w:eastAsia="zh-CN"/>
        </w:rPr>
        <w:tab/>
      </w:r>
      <w:r>
        <w:rPr>
          <w:lang w:eastAsia="zh-CN"/>
        </w:rPr>
        <w:tab/>
      </w:r>
      <w:r w:rsidR="00CA3217" w:rsidRPr="007E7FEF">
        <w:rPr>
          <w:lang w:eastAsia="zh-CN"/>
        </w:rPr>
        <w:t>Article 42</w:t>
      </w:r>
      <w:r>
        <w:rPr>
          <w:lang w:eastAsia="zh-CN"/>
        </w:rPr>
        <w:br/>
      </w:r>
      <w:r w:rsidR="00CA3217">
        <w:rPr>
          <w:lang w:eastAsia="zh-CN"/>
        </w:rPr>
        <w:t>C</w:t>
      </w:r>
      <w:r w:rsidR="00CA3217" w:rsidRPr="007E7FEF">
        <w:rPr>
          <w:lang w:eastAsia="zh-CN"/>
        </w:rPr>
        <w:t>ollaboration avec les mécanismes nationaux de prévention</w:t>
      </w:r>
    </w:p>
    <w:p w:rsidR="00CA3217" w:rsidRPr="007E7FEF" w:rsidRDefault="00CA3217" w:rsidP="00322E25">
      <w:pPr>
        <w:pStyle w:val="SingleTxtG"/>
        <w:rPr>
          <w:lang w:eastAsia="zh-CN"/>
        </w:rPr>
      </w:pPr>
      <w:r w:rsidRPr="007E7FEF">
        <w:rPr>
          <w:lang w:eastAsia="zh-CN"/>
        </w:rPr>
        <w:t>1.</w:t>
      </w:r>
      <w:r w:rsidRPr="007E7FEF">
        <w:rPr>
          <w:lang w:eastAsia="zh-CN"/>
        </w:rPr>
        <w:tab/>
        <w:t>Le Sous-Comité entretient avec les mécanismes nationaux de prévention des contacts directs et</w:t>
      </w:r>
      <w:r>
        <w:rPr>
          <w:lang w:eastAsia="zh-CN"/>
        </w:rPr>
        <w:t>,</w:t>
      </w:r>
      <w:r w:rsidRPr="007E7FEF">
        <w:rPr>
          <w:lang w:eastAsia="zh-CN"/>
        </w:rPr>
        <w:t xml:space="preserve"> si nécessaire</w:t>
      </w:r>
      <w:r>
        <w:rPr>
          <w:lang w:eastAsia="zh-CN"/>
        </w:rPr>
        <w:t>,</w:t>
      </w:r>
      <w:r w:rsidRPr="007E7FEF">
        <w:rPr>
          <w:lang w:eastAsia="zh-CN"/>
        </w:rPr>
        <w:t xml:space="preserve"> confidentiels, conformément aux articles 11 b) et 20 f) du Protocole facultatif.</w:t>
      </w:r>
    </w:p>
    <w:p w:rsidR="00CA3217" w:rsidRPr="007E7FEF" w:rsidRDefault="00CA3217" w:rsidP="00322E25">
      <w:pPr>
        <w:pStyle w:val="SingleTxtG"/>
        <w:rPr>
          <w:lang w:eastAsia="zh-CN"/>
        </w:rPr>
      </w:pPr>
      <w:r w:rsidRPr="005207C6">
        <w:rPr>
          <w:lang w:eastAsia="zh-CN"/>
        </w:rPr>
        <w:t>2.</w:t>
      </w:r>
      <w:r w:rsidRPr="007E7FEF">
        <w:rPr>
          <w:lang w:eastAsia="zh-CN"/>
        </w:rPr>
        <w:tab/>
        <w:t>Le Sous-Comité offre des avis et une assistance aux mécanismes nationaux de prévention aux fins de l</w:t>
      </w:r>
      <w:r>
        <w:rPr>
          <w:lang w:eastAsia="zh-CN"/>
        </w:rPr>
        <w:t>’</w:t>
      </w:r>
      <w:r w:rsidRPr="007E7FEF">
        <w:rPr>
          <w:lang w:eastAsia="zh-CN"/>
        </w:rPr>
        <w:t xml:space="preserve">évaluation des moyens nécessaires pour </w:t>
      </w:r>
      <w:r>
        <w:rPr>
          <w:lang w:eastAsia="zh-CN"/>
        </w:rPr>
        <w:t xml:space="preserve">améliorer </w:t>
      </w:r>
      <w:r w:rsidRPr="007E7FEF">
        <w:rPr>
          <w:lang w:eastAsia="zh-CN"/>
        </w:rPr>
        <w:t>leur fonctionnement et renforcer la protection des personnes privées de liberté contre la torture et les autres peines ou traitements cruels, inhumains ou dégradants.</w:t>
      </w:r>
    </w:p>
    <w:p w:rsidR="00CA3217" w:rsidRPr="007E7FEF" w:rsidRDefault="00CA3217" w:rsidP="00322E25">
      <w:pPr>
        <w:pStyle w:val="SingleTxtG"/>
        <w:rPr>
          <w:lang w:eastAsia="zh-CN"/>
        </w:rPr>
      </w:pPr>
      <w:r w:rsidRPr="007E7FEF">
        <w:rPr>
          <w:lang w:eastAsia="zh-CN"/>
        </w:rPr>
        <w:t>3.</w:t>
      </w:r>
      <w:r w:rsidRPr="007E7FEF">
        <w:rPr>
          <w:lang w:eastAsia="zh-CN"/>
        </w:rPr>
        <w:tab/>
        <w:t xml:space="preserve">Le Sous-Comité peut contribuer à offrir aux mécanismes nationaux de prévention une formation et une assistance technique en vue de renforcer leurs capacités, en particulier </w:t>
      </w:r>
      <w:r>
        <w:rPr>
          <w:lang w:eastAsia="zh-CN"/>
        </w:rPr>
        <w:t>dans le cadre</w:t>
      </w:r>
      <w:r w:rsidRPr="007E7FEF">
        <w:rPr>
          <w:lang w:eastAsia="zh-CN"/>
        </w:rPr>
        <w:t xml:space="preserve"> du programme de renforcement des capacités des organes conventionnels</w:t>
      </w:r>
      <w:r w:rsidRPr="00451091">
        <w:rPr>
          <w:lang w:eastAsia="zh-CN"/>
        </w:rPr>
        <w:t xml:space="preserve"> </w:t>
      </w:r>
      <w:r w:rsidRPr="007E7FEF">
        <w:rPr>
          <w:lang w:eastAsia="zh-CN"/>
        </w:rPr>
        <w:t>mis en œuvre par le Haut</w:t>
      </w:r>
      <w:r w:rsidRPr="007E7FEF">
        <w:rPr>
          <w:lang w:eastAsia="zh-CN"/>
        </w:rPr>
        <w:noBreakHyphen/>
        <w:t>Commissariat des Nations Unies aux droits de l</w:t>
      </w:r>
      <w:r>
        <w:rPr>
          <w:lang w:eastAsia="zh-CN"/>
        </w:rPr>
        <w:t>’</w:t>
      </w:r>
      <w:r w:rsidRPr="007E7FEF">
        <w:rPr>
          <w:lang w:eastAsia="zh-CN"/>
        </w:rPr>
        <w:t>homme.</w:t>
      </w:r>
    </w:p>
    <w:p w:rsidR="00CA3217" w:rsidRPr="007E7FEF" w:rsidRDefault="00CA3217" w:rsidP="009F3434">
      <w:pPr>
        <w:pStyle w:val="HChG"/>
        <w:rPr>
          <w:lang w:eastAsia="zh-CN"/>
        </w:rPr>
      </w:pPr>
      <w:r w:rsidRPr="007E7FEF">
        <w:rPr>
          <w:szCs w:val="24"/>
          <w:lang w:eastAsia="zh-CN"/>
        </w:rPr>
        <w:tab/>
      </w:r>
      <w:r w:rsidRPr="00451091">
        <w:rPr>
          <w:lang w:eastAsia="zh-CN"/>
        </w:rPr>
        <w:t>XIV.</w:t>
      </w:r>
      <w:r w:rsidRPr="007E7FEF">
        <w:rPr>
          <w:lang w:eastAsia="zh-CN"/>
        </w:rPr>
        <w:tab/>
        <w:t xml:space="preserve">Coopération avec les organes et mécanismes </w:t>
      </w:r>
      <w:r w:rsidR="009F3434">
        <w:rPr>
          <w:lang w:eastAsia="zh-CN"/>
        </w:rPr>
        <w:br/>
      </w:r>
      <w:r w:rsidRPr="007E7FEF">
        <w:rPr>
          <w:lang w:eastAsia="zh-CN"/>
        </w:rPr>
        <w:t>de l</w:t>
      </w:r>
      <w:r>
        <w:rPr>
          <w:lang w:eastAsia="zh-CN"/>
        </w:rPr>
        <w:t>’</w:t>
      </w:r>
      <w:r w:rsidRPr="007E7FEF">
        <w:rPr>
          <w:lang w:eastAsia="zh-CN"/>
        </w:rPr>
        <w:t xml:space="preserve">Organisation des Nations Unies </w:t>
      </w:r>
      <w:r w:rsidR="009F3434">
        <w:rPr>
          <w:lang w:eastAsia="zh-CN"/>
        </w:rPr>
        <w:br/>
      </w:r>
      <w:r w:rsidRPr="007E7FEF">
        <w:rPr>
          <w:lang w:eastAsia="zh-CN"/>
        </w:rPr>
        <w:t>et d</w:t>
      </w:r>
      <w:r>
        <w:rPr>
          <w:lang w:eastAsia="zh-CN"/>
        </w:rPr>
        <w:t>’</w:t>
      </w:r>
      <w:r w:rsidRPr="007E7FEF">
        <w:rPr>
          <w:lang w:eastAsia="zh-CN"/>
        </w:rPr>
        <w:t xml:space="preserve">autres organisations ou organismes </w:t>
      </w:r>
      <w:r w:rsidR="009F3434">
        <w:rPr>
          <w:lang w:eastAsia="zh-CN"/>
        </w:rPr>
        <w:br/>
      </w:r>
      <w:r w:rsidRPr="007E7FEF">
        <w:rPr>
          <w:lang w:eastAsia="zh-CN"/>
        </w:rPr>
        <w:t>nationaux, régionaux et internationaux</w:t>
      </w:r>
    </w:p>
    <w:p w:rsidR="00CA3217" w:rsidRPr="007E7FEF" w:rsidRDefault="009F3434" w:rsidP="009F3434">
      <w:pPr>
        <w:pStyle w:val="H23G"/>
        <w:rPr>
          <w:lang w:eastAsia="zh-CN"/>
        </w:rPr>
      </w:pPr>
      <w:r>
        <w:rPr>
          <w:lang w:eastAsia="zh-CN"/>
        </w:rPr>
        <w:tab/>
      </w:r>
      <w:r>
        <w:rPr>
          <w:lang w:eastAsia="zh-CN"/>
        </w:rPr>
        <w:tab/>
      </w:r>
      <w:r w:rsidR="00CA3217" w:rsidRPr="007E7FEF">
        <w:rPr>
          <w:lang w:eastAsia="zh-CN"/>
        </w:rPr>
        <w:t>Article 43</w:t>
      </w:r>
      <w:r>
        <w:rPr>
          <w:lang w:eastAsia="zh-CN"/>
        </w:rPr>
        <w:br/>
      </w:r>
      <w:r w:rsidR="00CA3217" w:rsidRPr="007E7FEF">
        <w:rPr>
          <w:lang w:eastAsia="zh-CN"/>
        </w:rPr>
        <w:t>Coopération avec le Comité contre la torture</w:t>
      </w:r>
    </w:p>
    <w:p w:rsidR="00CA3217" w:rsidRPr="007E7FEF" w:rsidRDefault="00CA3217" w:rsidP="00322E25">
      <w:pPr>
        <w:pStyle w:val="SingleTxtG"/>
        <w:ind w:firstLine="567"/>
        <w:rPr>
          <w:lang w:eastAsia="zh-CN"/>
        </w:rPr>
      </w:pPr>
      <w:r w:rsidRPr="007E7FEF">
        <w:rPr>
          <w:lang w:eastAsia="zh-CN"/>
        </w:rPr>
        <w:t>Le Sous-Comité peut décider de la procédure à suivre pour présenter au Comité contre la torture une requête au titre du paragraphe 4 de l</w:t>
      </w:r>
      <w:r>
        <w:rPr>
          <w:lang w:eastAsia="zh-CN"/>
        </w:rPr>
        <w:t>’</w:t>
      </w:r>
      <w:r w:rsidRPr="007E7FEF">
        <w:rPr>
          <w:lang w:eastAsia="zh-CN"/>
        </w:rPr>
        <w:t>article 16 du Protocole facultatif et pour lui adresser des recommandations au titre du paragraphe 2 de l</w:t>
      </w:r>
      <w:r>
        <w:rPr>
          <w:lang w:eastAsia="zh-CN"/>
        </w:rPr>
        <w:t>’</w:t>
      </w:r>
      <w:r w:rsidRPr="007E7FEF">
        <w:rPr>
          <w:lang w:eastAsia="zh-CN"/>
        </w:rPr>
        <w:t>article 24.</w:t>
      </w:r>
    </w:p>
    <w:p w:rsidR="00CA3217" w:rsidRPr="007E7FEF" w:rsidRDefault="009F3434" w:rsidP="009F3434">
      <w:pPr>
        <w:pStyle w:val="H23G"/>
        <w:rPr>
          <w:lang w:eastAsia="zh-CN"/>
        </w:rPr>
      </w:pPr>
      <w:r>
        <w:rPr>
          <w:lang w:eastAsia="zh-CN"/>
        </w:rPr>
        <w:tab/>
      </w:r>
      <w:r>
        <w:rPr>
          <w:lang w:eastAsia="zh-CN"/>
        </w:rPr>
        <w:tab/>
      </w:r>
      <w:r w:rsidR="00CA3217" w:rsidRPr="007E7FEF">
        <w:rPr>
          <w:lang w:eastAsia="zh-CN"/>
        </w:rPr>
        <w:t>Article 44</w:t>
      </w:r>
      <w:r>
        <w:rPr>
          <w:lang w:eastAsia="zh-CN"/>
        </w:rPr>
        <w:br/>
      </w:r>
      <w:r w:rsidR="00CA3217">
        <w:rPr>
          <w:lang w:eastAsia="zh-CN"/>
        </w:rPr>
        <w:t>C</w:t>
      </w:r>
      <w:r w:rsidR="00CA3217" w:rsidRPr="007E7FEF">
        <w:rPr>
          <w:lang w:eastAsia="zh-CN"/>
        </w:rPr>
        <w:t>oopération avec d</w:t>
      </w:r>
      <w:r w:rsidR="00CA3217">
        <w:rPr>
          <w:lang w:eastAsia="zh-CN"/>
        </w:rPr>
        <w:t>’</w:t>
      </w:r>
      <w:r w:rsidR="00CA3217" w:rsidRPr="007E7FEF">
        <w:rPr>
          <w:lang w:eastAsia="zh-CN"/>
        </w:rPr>
        <w:t>autres organes</w:t>
      </w:r>
    </w:p>
    <w:p w:rsidR="00CA3217" w:rsidRPr="007E7FEF" w:rsidRDefault="00CA3217" w:rsidP="00322E25">
      <w:pPr>
        <w:pStyle w:val="SingleTxtG"/>
        <w:rPr>
          <w:lang w:eastAsia="zh-CN"/>
        </w:rPr>
      </w:pPr>
      <w:r w:rsidRPr="007E7FEF">
        <w:rPr>
          <w:lang w:eastAsia="zh-CN"/>
        </w:rPr>
        <w:t>1.</w:t>
      </w:r>
      <w:r w:rsidRPr="007E7FEF">
        <w:rPr>
          <w:lang w:eastAsia="zh-CN"/>
        </w:rPr>
        <w:tab/>
        <w:t>Le Sous-Comité peut inviter les particuliers et les organes compétents à soumettre, ou peut recevoir, pour examen, des renseignements, documents et exposés écrits sur des questions traitées dans le Protocole facultatif qui entrent dans le champ de ses activités.</w:t>
      </w:r>
    </w:p>
    <w:p w:rsidR="00CA3217" w:rsidRPr="007E7FEF" w:rsidRDefault="00CA3217" w:rsidP="00322E25">
      <w:pPr>
        <w:pStyle w:val="SingleTxtG"/>
        <w:rPr>
          <w:lang w:eastAsia="zh-CN"/>
        </w:rPr>
      </w:pPr>
      <w:r w:rsidRPr="007E7FEF">
        <w:rPr>
          <w:lang w:eastAsia="zh-CN"/>
        </w:rPr>
        <w:t>2.</w:t>
      </w:r>
      <w:r w:rsidRPr="007E7FEF">
        <w:rPr>
          <w:lang w:eastAsia="zh-CN"/>
        </w:rPr>
        <w:tab/>
        <w:t>Conformément à l</w:t>
      </w:r>
      <w:r>
        <w:rPr>
          <w:lang w:eastAsia="zh-CN"/>
        </w:rPr>
        <w:t>’</w:t>
      </w:r>
      <w:r w:rsidRPr="007E7FEF">
        <w:rPr>
          <w:lang w:eastAsia="zh-CN"/>
        </w:rPr>
        <w:t>article 31 du Protocole facultatif, le Sous</w:t>
      </w:r>
      <w:r w:rsidRPr="007E7FEF">
        <w:rPr>
          <w:lang w:eastAsia="zh-CN"/>
        </w:rPr>
        <w:noBreakHyphen/>
        <w:t>Comité peut consulter des organes établis en vertu de conventions régionales pour coopérer avec eux et éviter les doubles emplois, afin de promouvoir efficacement la réalisation des objectifs du Protocole facultatif.</w:t>
      </w:r>
    </w:p>
    <w:p w:rsidR="00CA3217" w:rsidRPr="007E7FEF" w:rsidRDefault="00CA3217" w:rsidP="00322E25">
      <w:pPr>
        <w:pStyle w:val="SingleTxtG"/>
        <w:rPr>
          <w:lang w:eastAsia="zh-CN"/>
        </w:rPr>
      </w:pPr>
      <w:r w:rsidRPr="007E7FEF">
        <w:rPr>
          <w:lang w:eastAsia="zh-CN"/>
        </w:rPr>
        <w:t>3.</w:t>
      </w:r>
      <w:r w:rsidRPr="007E7FEF">
        <w:rPr>
          <w:lang w:eastAsia="zh-CN"/>
        </w:rPr>
        <w:tab/>
        <w:t>Le Sous-Comité coopère, en vue de prévenir la torture, avec les organes et mécanismes compétents de l</w:t>
      </w:r>
      <w:r>
        <w:rPr>
          <w:lang w:eastAsia="zh-CN"/>
        </w:rPr>
        <w:t>’</w:t>
      </w:r>
      <w:r w:rsidRPr="007E7FEF">
        <w:rPr>
          <w:lang w:eastAsia="zh-CN"/>
        </w:rPr>
        <w:t>Organisation des Nations Unies ainsi qu</w:t>
      </w:r>
      <w:r>
        <w:rPr>
          <w:lang w:eastAsia="zh-CN"/>
        </w:rPr>
        <w:t>’</w:t>
      </w:r>
      <w:r w:rsidRPr="007E7FEF">
        <w:rPr>
          <w:lang w:eastAsia="zh-CN"/>
        </w:rPr>
        <w:t>avec les organisations ou organismes internationaux, régionaux et nationaux qui œuvrent en faveur du renforcement de la protection de toute les personnes contre la torture et autres peines ou traitements cruels, inhumains ou dégradants.</w:t>
      </w:r>
    </w:p>
    <w:p w:rsidR="00CA3217" w:rsidRPr="007E7FEF" w:rsidRDefault="009F3434" w:rsidP="009F3434">
      <w:pPr>
        <w:pStyle w:val="HChG"/>
        <w:rPr>
          <w:lang w:eastAsia="zh-CN"/>
        </w:rPr>
      </w:pPr>
      <w:r>
        <w:rPr>
          <w:lang w:eastAsia="zh-CN"/>
        </w:rPr>
        <w:tab/>
        <w:t>XV.</w:t>
      </w:r>
      <w:r>
        <w:rPr>
          <w:lang w:eastAsia="zh-CN"/>
        </w:rPr>
        <w:tab/>
      </w:r>
      <w:r w:rsidR="00CA3217" w:rsidRPr="007E7FEF">
        <w:rPr>
          <w:lang w:eastAsia="zh-CN"/>
        </w:rPr>
        <w:t>Interprétation</w:t>
      </w:r>
    </w:p>
    <w:p w:rsidR="00CA3217" w:rsidRPr="007E7FEF" w:rsidRDefault="009F3434" w:rsidP="009F3434">
      <w:pPr>
        <w:pStyle w:val="H23G"/>
        <w:rPr>
          <w:lang w:eastAsia="zh-CN"/>
        </w:rPr>
      </w:pPr>
      <w:r>
        <w:rPr>
          <w:lang w:eastAsia="zh-CN"/>
        </w:rPr>
        <w:tab/>
      </w:r>
      <w:r>
        <w:rPr>
          <w:lang w:eastAsia="zh-CN"/>
        </w:rPr>
        <w:tab/>
      </w:r>
      <w:r w:rsidR="00CA3217" w:rsidRPr="007E7FEF">
        <w:rPr>
          <w:lang w:eastAsia="zh-CN"/>
        </w:rPr>
        <w:t>Article 45</w:t>
      </w:r>
      <w:r>
        <w:rPr>
          <w:lang w:eastAsia="zh-CN"/>
        </w:rPr>
        <w:br/>
      </w:r>
      <w:r w:rsidR="00CA3217" w:rsidRPr="007E7FEF">
        <w:rPr>
          <w:lang w:eastAsia="zh-CN"/>
        </w:rPr>
        <w:t xml:space="preserve">Interprétation du </w:t>
      </w:r>
      <w:r w:rsidR="003E2322">
        <w:rPr>
          <w:lang w:eastAsia="zh-CN"/>
        </w:rPr>
        <w:t>règlement</w:t>
      </w:r>
      <w:r w:rsidR="00CA3217" w:rsidRPr="007E7FEF">
        <w:rPr>
          <w:lang w:eastAsia="zh-CN"/>
        </w:rPr>
        <w:t xml:space="preserve"> intérieur</w:t>
      </w:r>
    </w:p>
    <w:p w:rsidR="00CA3217" w:rsidRPr="007E7FEF" w:rsidRDefault="00CA3217" w:rsidP="00322E25">
      <w:pPr>
        <w:pStyle w:val="SingleTxtG"/>
        <w:ind w:firstLine="567"/>
        <w:rPr>
          <w:lang w:eastAsia="zh-CN"/>
        </w:rPr>
      </w:pPr>
      <w:r w:rsidRPr="007E7FEF">
        <w:rPr>
          <w:lang w:eastAsia="zh-CN"/>
        </w:rPr>
        <w:t>Aux fins de l</w:t>
      </w:r>
      <w:r>
        <w:rPr>
          <w:lang w:eastAsia="zh-CN"/>
        </w:rPr>
        <w:t>’</w:t>
      </w:r>
      <w:r w:rsidRPr="007E7FEF">
        <w:rPr>
          <w:lang w:eastAsia="zh-CN"/>
        </w:rPr>
        <w:t>interprétation du présent règlement, il ne sera pas tenu compte des titres, qui ont été insérés à titre purement indicatif.</w:t>
      </w:r>
    </w:p>
    <w:p w:rsidR="00CA3217" w:rsidRPr="007E7FEF" w:rsidRDefault="00CA3217" w:rsidP="009F3434">
      <w:pPr>
        <w:pStyle w:val="HChG"/>
        <w:rPr>
          <w:lang w:eastAsia="zh-CN"/>
        </w:rPr>
      </w:pPr>
      <w:r w:rsidRPr="007E7FEF">
        <w:rPr>
          <w:szCs w:val="24"/>
          <w:lang w:eastAsia="zh-CN"/>
        </w:rPr>
        <w:tab/>
      </w:r>
      <w:r w:rsidRPr="007E7FEF">
        <w:rPr>
          <w:lang w:eastAsia="zh-CN"/>
        </w:rPr>
        <w:t>XVI.</w:t>
      </w:r>
      <w:r w:rsidRPr="007E7FEF">
        <w:rPr>
          <w:lang w:eastAsia="zh-CN"/>
        </w:rPr>
        <w:tab/>
        <w:t xml:space="preserve">Modification du </w:t>
      </w:r>
      <w:r w:rsidR="003E2322">
        <w:rPr>
          <w:lang w:eastAsia="zh-CN"/>
        </w:rPr>
        <w:t>règlement</w:t>
      </w:r>
      <w:r w:rsidRPr="007E7FEF">
        <w:rPr>
          <w:lang w:eastAsia="zh-CN"/>
        </w:rPr>
        <w:t xml:space="preserve"> intérieur </w:t>
      </w:r>
      <w:r w:rsidR="009F3434">
        <w:rPr>
          <w:lang w:eastAsia="zh-CN"/>
        </w:rPr>
        <w:br/>
      </w:r>
      <w:r w:rsidRPr="007E7FEF">
        <w:rPr>
          <w:lang w:eastAsia="zh-CN"/>
        </w:rPr>
        <w:t>et des règlements complémentaires</w:t>
      </w:r>
    </w:p>
    <w:p w:rsidR="00CA3217" w:rsidRPr="007E7FEF" w:rsidRDefault="009F3434" w:rsidP="009F3434">
      <w:pPr>
        <w:pStyle w:val="H23G"/>
        <w:rPr>
          <w:lang w:eastAsia="zh-CN"/>
        </w:rPr>
      </w:pPr>
      <w:r>
        <w:rPr>
          <w:lang w:eastAsia="zh-CN"/>
        </w:rPr>
        <w:tab/>
      </w:r>
      <w:r>
        <w:rPr>
          <w:lang w:eastAsia="zh-CN"/>
        </w:rPr>
        <w:tab/>
      </w:r>
      <w:r w:rsidR="00CA3217" w:rsidRPr="007E7FEF">
        <w:rPr>
          <w:lang w:eastAsia="zh-CN"/>
        </w:rPr>
        <w:t>Article 46</w:t>
      </w:r>
      <w:r>
        <w:rPr>
          <w:lang w:eastAsia="zh-CN"/>
        </w:rPr>
        <w:br/>
      </w:r>
      <w:r w:rsidR="00CA3217" w:rsidRPr="007E7FEF">
        <w:rPr>
          <w:lang w:eastAsia="zh-CN"/>
        </w:rPr>
        <w:t>Suspension</w:t>
      </w:r>
    </w:p>
    <w:p w:rsidR="00CA3217" w:rsidRPr="007E7FEF" w:rsidRDefault="00CA3217" w:rsidP="00322E25">
      <w:pPr>
        <w:pStyle w:val="SingleTxtG"/>
        <w:ind w:firstLine="567"/>
        <w:rPr>
          <w:lang w:eastAsia="zh-CN"/>
        </w:rPr>
      </w:pPr>
      <w:r w:rsidRPr="007E7FEF">
        <w:rPr>
          <w:lang w:eastAsia="zh-CN"/>
        </w:rPr>
        <w:t>L</w:t>
      </w:r>
      <w:r>
        <w:rPr>
          <w:lang w:eastAsia="zh-CN"/>
        </w:rPr>
        <w:t>’</w:t>
      </w:r>
      <w:r w:rsidRPr="007E7FEF">
        <w:rPr>
          <w:lang w:eastAsia="zh-CN"/>
        </w:rPr>
        <w:t>application de tout article du présent règlement intérieur peut être suspendue par décision du Sous-Comité, à condition que la suspension ne soit pas incompatible avec les dispositions du Protocole facultatif.</w:t>
      </w:r>
    </w:p>
    <w:p w:rsidR="00CA3217" w:rsidRPr="007E7FEF" w:rsidRDefault="009F3434" w:rsidP="009F3434">
      <w:pPr>
        <w:pStyle w:val="H23G"/>
        <w:rPr>
          <w:lang w:eastAsia="zh-CN"/>
        </w:rPr>
      </w:pPr>
      <w:r>
        <w:rPr>
          <w:lang w:eastAsia="zh-CN"/>
        </w:rPr>
        <w:tab/>
      </w:r>
      <w:r>
        <w:rPr>
          <w:lang w:eastAsia="zh-CN"/>
        </w:rPr>
        <w:tab/>
      </w:r>
      <w:r w:rsidR="00CA3217" w:rsidRPr="007E7FEF">
        <w:rPr>
          <w:lang w:eastAsia="zh-CN"/>
        </w:rPr>
        <w:t>Article 47</w:t>
      </w:r>
      <w:r>
        <w:rPr>
          <w:lang w:eastAsia="zh-CN"/>
        </w:rPr>
        <w:br/>
      </w:r>
      <w:r w:rsidR="00CA3217" w:rsidRPr="007E7FEF">
        <w:rPr>
          <w:lang w:eastAsia="zh-CN"/>
        </w:rPr>
        <w:t>Modifications</w:t>
      </w:r>
    </w:p>
    <w:p w:rsidR="00CA3217" w:rsidRPr="007E7FEF" w:rsidRDefault="00CA3217" w:rsidP="00322E25">
      <w:pPr>
        <w:pStyle w:val="SingleTxtG"/>
        <w:ind w:firstLine="567"/>
        <w:rPr>
          <w:lang w:eastAsia="zh-CN"/>
        </w:rPr>
      </w:pPr>
      <w:r w:rsidRPr="007E7FEF">
        <w:rPr>
          <w:lang w:eastAsia="zh-CN"/>
        </w:rPr>
        <w:t>Le présent règlement intérieur peut être modifié par décision du Sous</w:t>
      </w:r>
      <w:r w:rsidRPr="007E7FEF">
        <w:rPr>
          <w:lang w:eastAsia="zh-CN"/>
        </w:rPr>
        <w:noBreakHyphen/>
        <w:t>Comité, au moins vingt-quatre heures après que la proposition de modification a été distribuée, à condition que la modification ne soit pas incompatible avec les dispositions du Protocole facultatif.</w:t>
      </w:r>
    </w:p>
    <w:p w:rsidR="00CA3217" w:rsidRPr="007E7FEF" w:rsidRDefault="009F3434" w:rsidP="009F3434">
      <w:pPr>
        <w:pStyle w:val="H23G"/>
        <w:rPr>
          <w:lang w:eastAsia="zh-CN"/>
        </w:rPr>
      </w:pPr>
      <w:r>
        <w:rPr>
          <w:lang w:eastAsia="zh-CN"/>
        </w:rPr>
        <w:tab/>
      </w:r>
      <w:r>
        <w:rPr>
          <w:lang w:eastAsia="zh-CN"/>
        </w:rPr>
        <w:tab/>
      </w:r>
      <w:r w:rsidR="00CA3217" w:rsidRPr="007E7FEF">
        <w:rPr>
          <w:lang w:eastAsia="zh-CN"/>
        </w:rPr>
        <w:t>Article 48</w:t>
      </w:r>
      <w:r>
        <w:rPr>
          <w:lang w:eastAsia="zh-CN"/>
        </w:rPr>
        <w:br/>
      </w:r>
      <w:r w:rsidR="00CA3217" w:rsidRPr="007E7FEF">
        <w:rPr>
          <w:lang w:eastAsia="zh-CN"/>
        </w:rPr>
        <w:t>Documents complémentaires</w:t>
      </w:r>
    </w:p>
    <w:p w:rsidR="00CA3217" w:rsidRPr="007E7FEF" w:rsidRDefault="00CA3217" w:rsidP="00322E25">
      <w:pPr>
        <w:pStyle w:val="SingleTxtG"/>
        <w:rPr>
          <w:lang w:eastAsia="zh-CN"/>
        </w:rPr>
      </w:pPr>
      <w:r w:rsidRPr="007E7FEF">
        <w:rPr>
          <w:lang w:eastAsia="zh-CN"/>
        </w:rPr>
        <w:t>1.</w:t>
      </w:r>
      <w:r w:rsidRPr="007E7FEF">
        <w:rPr>
          <w:lang w:eastAsia="zh-CN"/>
        </w:rPr>
        <w:tab/>
        <w:t>Le présent règlement est complété par d</w:t>
      </w:r>
      <w:r>
        <w:rPr>
          <w:lang w:eastAsia="zh-CN"/>
        </w:rPr>
        <w:t>’</w:t>
      </w:r>
      <w:r w:rsidRPr="007E7FEF">
        <w:rPr>
          <w:lang w:eastAsia="zh-CN"/>
        </w:rPr>
        <w:t>autres documents publics ou confidentiels.</w:t>
      </w:r>
    </w:p>
    <w:p w:rsidR="00206E84" w:rsidRDefault="00CA3217" w:rsidP="001B7C65">
      <w:pPr>
        <w:pStyle w:val="SingleTxtG"/>
        <w:rPr>
          <w:lang w:eastAsia="zh-CN"/>
        </w:rPr>
      </w:pPr>
      <w:r w:rsidRPr="007E7FEF">
        <w:rPr>
          <w:lang w:eastAsia="zh-CN"/>
        </w:rPr>
        <w:t>2.</w:t>
      </w:r>
      <w:r w:rsidRPr="007E7FEF">
        <w:rPr>
          <w:lang w:eastAsia="zh-CN"/>
        </w:rPr>
        <w:tab/>
        <w:t>Le Sous-Comité établit un document exposant toutes ses méthodes de travail, qui est tenu à jour par le</w:t>
      </w:r>
      <w:r w:rsidR="00322E25">
        <w:rPr>
          <w:lang w:eastAsia="zh-CN"/>
        </w:rPr>
        <w:t xml:space="preserve"> </w:t>
      </w:r>
      <w:r w:rsidRPr="007E7FEF">
        <w:rPr>
          <w:lang w:eastAsia="zh-CN"/>
        </w:rPr>
        <w:t>Secrétaire général</w:t>
      </w:r>
      <w:r w:rsidR="00322E25">
        <w:rPr>
          <w:lang w:eastAsia="zh-CN"/>
        </w:rPr>
        <w:t xml:space="preserve"> </w:t>
      </w:r>
      <w:r w:rsidRPr="007E7FEF">
        <w:rPr>
          <w:lang w:eastAsia="zh-CN"/>
        </w:rPr>
        <w:t xml:space="preserve">en fonction des décisions relatives aux méthodes de travail </w:t>
      </w:r>
      <w:r w:rsidRPr="00FD4BC8">
        <w:rPr>
          <w:lang w:eastAsia="zh-CN"/>
        </w:rPr>
        <w:t>prises</w:t>
      </w:r>
      <w:r>
        <w:rPr>
          <w:lang w:eastAsia="zh-CN"/>
        </w:rPr>
        <w:t xml:space="preserve"> </w:t>
      </w:r>
      <w:r w:rsidRPr="007E7FEF">
        <w:rPr>
          <w:lang w:eastAsia="zh-CN"/>
        </w:rPr>
        <w:t>par le Sous</w:t>
      </w:r>
      <w:r w:rsidRPr="007E7FEF">
        <w:rPr>
          <w:lang w:eastAsia="zh-CN"/>
        </w:rPr>
        <w:noBreakHyphen/>
        <w:t>Comité pendant ses sessions.</w:t>
      </w:r>
    </w:p>
    <w:p w:rsidR="00CA3217" w:rsidRPr="00CA3217" w:rsidRDefault="00CA3217" w:rsidP="00CA3217">
      <w:pPr>
        <w:pStyle w:val="SingleTxtG"/>
        <w:spacing w:before="240" w:after="0"/>
        <w:jc w:val="center"/>
        <w:rPr>
          <w:u w:val="single"/>
        </w:rPr>
      </w:pPr>
      <w:r>
        <w:rPr>
          <w:u w:val="single"/>
        </w:rPr>
        <w:tab/>
      </w:r>
      <w:r>
        <w:rPr>
          <w:u w:val="single"/>
        </w:rPr>
        <w:tab/>
      </w:r>
      <w:r>
        <w:rPr>
          <w:u w:val="single"/>
        </w:rPr>
        <w:tab/>
      </w:r>
    </w:p>
    <w:sectPr w:rsidR="00CA3217" w:rsidRPr="00CA3217" w:rsidSect="00982C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5E" w:rsidRPr="009C4D45" w:rsidRDefault="0069125E" w:rsidP="009C4D45">
      <w:pPr>
        <w:pStyle w:val="Pieddepage"/>
      </w:pPr>
    </w:p>
  </w:endnote>
  <w:endnote w:type="continuationSeparator" w:id="0">
    <w:p w:rsidR="0069125E" w:rsidRPr="009C4D45" w:rsidRDefault="0069125E" w:rsidP="009C4D45">
      <w:pPr>
        <w:pStyle w:val="Pieddepage"/>
      </w:pPr>
    </w:p>
  </w:endnote>
  <w:endnote w:type="continuationNotice" w:id="1">
    <w:p w:rsidR="0069125E" w:rsidRDefault="006912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5E" w:rsidRPr="00982C3F" w:rsidRDefault="0069125E" w:rsidP="00982C3F">
    <w:pPr>
      <w:pStyle w:val="Pieddepage"/>
      <w:tabs>
        <w:tab w:val="right" w:pos="9638"/>
      </w:tabs>
    </w:pPr>
    <w:r w:rsidRPr="00982C3F">
      <w:rPr>
        <w:b/>
        <w:sz w:val="18"/>
      </w:rPr>
      <w:fldChar w:fldCharType="begin"/>
    </w:r>
    <w:r w:rsidRPr="00982C3F">
      <w:rPr>
        <w:b/>
        <w:sz w:val="18"/>
      </w:rPr>
      <w:instrText xml:space="preserve"> PAGE  \* MERGEFORMAT </w:instrText>
    </w:r>
    <w:r w:rsidRPr="00982C3F">
      <w:rPr>
        <w:b/>
        <w:sz w:val="18"/>
      </w:rPr>
      <w:fldChar w:fldCharType="separate"/>
    </w:r>
    <w:r w:rsidR="00E52D47">
      <w:rPr>
        <w:b/>
        <w:noProof/>
        <w:sz w:val="18"/>
      </w:rPr>
      <w:t>14</w:t>
    </w:r>
    <w:r w:rsidRPr="00982C3F">
      <w:rPr>
        <w:b/>
        <w:sz w:val="18"/>
      </w:rPr>
      <w:fldChar w:fldCharType="end"/>
    </w:r>
    <w:r>
      <w:rPr>
        <w:b/>
        <w:sz w:val="18"/>
      </w:rPr>
      <w:tab/>
    </w:r>
    <w:r>
      <w:t>GE.19-00454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5E" w:rsidRPr="00982C3F" w:rsidRDefault="0069125E" w:rsidP="00982C3F">
    <w:pPr>
      <w:pStyle w:val="Pieddepage"/>
      <w:tabs>
        <w:tab w:val="right" w:pos="9638"/>
      </w:tabs>
      <w:rPr>
        <w:b/>
        <w:sz w:val="18"/>
      </w:rPr>
    </w:pPr>
    <w:r>
      <w:t>GE.19-00454</w:t>
    </w:r>
    <w:r>
      <w:tab/>
    </w:r>
    <w:r w:rsidRPr="00982C3F">
      <w:rPr>
        <w:b/>
        <w:sz w:val="18"/>
      </w:rPr>
      <w:fldChar w:fldCharType="begin"/>
    </w:r>
    <w:r w:rsidRPr="00982C3F">
      <w:rPr>
        <w:b/>
        <w:sz w:val="18"/>
      </w:rPr>
      <w:instrText xml:space="preserve"> PAGE  \* MERGEFORMAT </w:instrText>
    </w:r>
    <w:r w:rsidRPr="00982C3F">
      <w:rPr>
        <w:b/>
        <w:sz w:val="18"/>
      </w:rPr>
      <w:fldChar w:fldCharType="separate"/>
    </w:r>
    <w:r w:rsidR="00E52D47">
      <w:rPr>
        <w:b/>
        <w:noProof/>
        <w:sz w:val="18"/>
      </w:rPr>
      <w:t>13</w:t>
    </w:r>
    <w:r w:rsidRPr="00982C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5E" w:rsidRPr="00982C3F" w:rsidRDefault="0069125E" w:rsidP="00982C3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19-00454  (F)    300119    300119</w:t>
    </w:r>
    <w:r>
      <w:rPr>
        <w:sz w:val="20"/>
      </w:rPr>
      <w:br/>
    </w:r>
    <w:r w:rsidRPr="00982C3F">
      <w:rPr>
        <w:rFonts w:ascii="C39T30Lfz" w:hAnsi="C39T30Lfz"/>
        <w:sz w:val="56"/>
      </w:rPr>
      <w:t></w:t>
    </w:r>
    <w:r w:rsidRPr="00982C3F">
      <w:rPr>
        <w:rFonts w:ascii="C39T30Lfz" w:hAnsi="C39T30Lfz"/>
        <w:sz w:val="56"/>
      </w:rPr>
      <w:t></w:t>
    </w:r>
    <w:r w:rsidRPr="00982C3F">
      <w:rPr>
        <w:rFonts w:ascii="C39T30Lfz" w:hAnsi="C39T30Lfz"/>
        <w:sz w:val="56"/>
      </w:rPr>
      <w:t></w:t>
    </w:r>
    <w:r w:rsidRPr="00982C3F">
      <w:rPr>
        <w:rFonts w:ascii="C39T30Lfz" w:hAnsi="C39T30Lfz"/>
        <w:sz w:val="56"/>
      </w:rPr>
      <w:t></w:t>
    </w:r>
    <w:r w:rsidRPr="00982C3F">
      <w:rPr>
        <w:rFonts w:ascii="C39T30Lfz" w:hAnsi="C39T30Lfz"/>
        <w:sz w:val="56"/>
      </w:rPr>
      <w:t></w:t>
    </w:r>
    <w:r w:rsidRPr="00982C3F">
      <w:rPr>
        <w:rFonts w:ascii="C39T30Lfz" w:hAnsi="C39T30Lfz"/>
        <w:sz w:val="56"/>
      </w:rPr>
      <w:t></w:t>
    </w:r>
    <w:r w:rsidRPr="00982C3F">
      <w:rPr>
        <w:rFonts w:ascii="C39T30Lfz" w:hAnsi="C39T30Lfz"/>
        <w:sz w:val="56"/>
      </w:rPr>
      <w:t></w:t>
    </w:r>
    <w:r w:rsidRPr="00982C3F">
      <w:rPr>
        <w:rFonts w:ascii="C39T30Lfz" w:hAnsi="C39T30Lfz"/>
        <w:sz w:val="56"/>
      </w:rPr>
      <w:t></w:t>
    </w:r>
    <w:r w:rsidRPr="00982C3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CAT/OP/3/R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AT/OP/3/Re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5E" w:rsidRPr="009C4D45" w:rsidRDefault="0069125E" w:rsidP="009C4D45">
      <w:pPr>
        <w:pStyle w:val="Pieddepage"/>
        <w:tabs>
          <w:tab w:val="right" w:pos="2155"/>
        </w:tabs>
        <w:spacing w:after="80" w:line="240" w:lineRule="atLeast"/>
        <w:ind w:left="680"/>
        <w:rPr>
          <w:u w:val="single"/>
        </w:rPr>
      </w:pPr>
      <w:r>
        <w:rPr>
          <w:u w:val="single"/>
        </w:rPr>
        <w:tab/>
      </w:r>
    </w:p>
  </w:footnote>
  <w:footnote w:type="continuationSeparator" w:id="0">
    <w:p w:rsidR="0069125E" w:rsidRPr="00206E84" w:rsidRDefault="0069125E" w:rsidP="00206E84">
      <w:pPr>
        <w:pStyle w:val="Pieddepage"/>
        <w:tabs>
          <w:tab w:val="right" w:pos="2155"/>
        </w:tabs>
        <w:spacing w:after="80" w:line="240" w:lineRule="atLeast"/>
        <w:ind w:left="680"/>
        <w:rPr>
          <w:u w:val="single"/>
        </w:rPr>
      </w:pPr>
      <w:r>
        <w:rPr>
          <w:u w:val="single"/>
        </w:rPr>
        <w:tab/>
      </w:r>
    </w:p>
  </w:footnote>
  <w:footnote w:type="continuationNotice" w:id="1">
    <w:p w:rsidR="0069125E" w:rsidRPr="00206E84" w:rsidRDefault="0069125E">
      <w:pPr>
        <w:spacing w:line="240" w:lineRule="auto"/>
        <w:rPr>
          <w:sz w:val="2"/>
          <w:szCs w:val="2"/>
        </w:rPr>
      </w:pPr>
    </w:p>
  </w:footnote>
  <w:footnote w:id="2">
    <w:p w:rsidR="0069125E" w:rsidRPr="00C5523D" w:rsidRDefault="0069125E" w:rsidP="00CA3217">
      <w:pPr>
        <w:pStyle w:val="Notedebasdepage"/>
      </w:pPr>
      <w:r w:rsidRPr="00C5523D">
        <w:tab/>
        <w:t>*</w:t>
      </w:r>
      <w:r>
        <w:tab/>
      </w:r>
      <w:r w:rsidRPr="00C5523D">
        <w:t>Conformément au paragraphe 2 de l’article 10 du Protocole facultatif se rapportant à la Convention contre la torture et autres peines ou traitements cruels, inhumains ou dégradants, le Sous-Comité</w:t>
      </w:r>
      <w:r>
        <w:t xml:space="preserve"> </w:t>
      </w:r>
      <w:r w:rsidRPr="00C5523D">
        <w:t>pour la prévention de la torture et autres peines ou traitements cruels, inhumains ou dégradants a</w:t>
      </w:r>
      <w:r>
        <w:t xml:space="preserve"> </w:t>
      </w:r>
      <w:r w:rsidRPr="00C5523D">
        <w:t xml:space="preserve">adopté </w:t>
      </w:r>
      <w:r>
        <w:t>son</w:t>
      </w:r>
      <w:r w:rsidRPr="00C5523D">
        <w:t xml:space="preserve"> </w:t>
      </w:r>
      <w:r>
        <w:t>r</w:t>
      </w:r>
      <w:r w:rsidRPr="00C5523D">
        <w:t>èglement intérieur à sa dix-huitième session et l’a modifié à sa trente-sixième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5E" w:rsidRPr="00982C3F" w:rsidRDefault="0069125E">
    <w:pPr>
      <w:pStyle w:val="En-tte"/>
    </w:pPr>
    <w:fldSimple w:instr=" TITLE  \* MERGEFORMAT ">
      <w:r w:rsidR="002C14C6">
        <w:t>CAT/OP/3/Rev.2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5E" w:rsidRPr="00982C3F" w:rsidRDefault="0069125E" w:rsidP="00982C3F">
    <w:pPr>
      <w:pStyle w:val="En-tte"/>
      <w:jc w:val="right"/>
    </w:pPr>
    <w:fldSimple w:instr=" TITLE  \* MERGEFORMAT ">
      <w:r w:rsidR="002C14C6">
        <w:t>CAT/OP/3/Rev.2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H23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41AE420"/>
    <w:lvl w:ilvl="0" w:tplc="78607ACC">
      <w:start w:val="1"/>
      <w:numFmt w:val="bullet"/>
      <w:pStyle w:val="H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F65E39A8"/>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0E"/>
    <w:rsid w:val="00002BF3"/>
    <w:rsid w:val="00023842"/>
    <w:rsid w:val="000667AC"/>
    <w:rsid w:val="0007796D"/>
    <w:rsid w:val="000B2C58"/>
    <w:rsid w:val="00111F2F"/>
    <w:rsid w:val="0014365E"/>
    <w:rsid w:val="00152481"/>
    <w:rsid w:val="001641C0"/>
    <w:rsid w:val="00176178"/>
    <w:rsid w:val="00187473"/>
    <w:rsid w:val="0019320E"/>
    <w:rsid w:val="001B7C65"/>
    <w:rsid w:val="001F520E"/>
    <w:rsid w:val="001F525A"/>
    <w:rsid w:val="00206CD6"/>
    <w:rsid w:val="00206E84"/>
    <w:rsid w:val="002C14C6"/>
    <w:rsid w:val="003165B8"/>
    <w:rsid w:val="00322E25"/>
    <w:rsid w:val="00333810"/>
    <w:rsid w:val="0036005E"/>
    <w:rsid w:val="003E2322"/>
    <w:rsid w:val="00446FE5"/>
    <w:rsid w:val="004F2EA1"/>
    <w:rsid w:val="0051097A"/>
    <w:rsid w:val="00514F39"/>
    <w:rsid w:val="00573BE5"/>
    <w:rsid w:val="00586ED3"/>
    <w:rsid w:val="00587A52"/>
    <w:rsid w:val="005B4E23"/>
    <w:rsid w:val="005C5DA4"/>
    <w:rsid w:val="005F5AC4"/>
    <w:rsid w:val="00651E12"/>
    <w:rsid w:val="00684D6C"/>
    <w:rsid w:val="0069125E"/>
    <w:rsid w:val="006B7437"/>
    <w:rsid w:val="006F4F16"/>
    <w:rsid w:val="0071601D"/>
    <w:rsid w:val="00723801"/>
    <w:rsid w:val="0076781F"/>
    <w:rsid w:val="007E24BD"/>
    <w:rsid w:val="007E5A0D"/>
    <w:rsid w:val="0080684C"/>
    <w:rsid w:val="008564D3"/>
    <w:rsid w:val="00871C75"/>
    <w:rsid w:val="008776DC"/>
    <w:rsid w:val="009705C8"/>
    <w:rsid w:val="00982C3F"/>
    <w:rsid w:val="009C4D45"/>
    <w:rsid w:val="009F3434"/>
    <w:rsid w:val="00A96E3D"/>
    <w:rsid w:val="00AA0CD3"/>
    <w:rsid w:val="00AA4F69"/>
    <w:rsid w:val="00AE323C"/>
    <w:rsid w:val="00B1196E"/>
    <w:rsid w:val="00B4770A"/>
    <w:rsid w:val="00B602D1"/>
    <w:rsid w:val="00B6594B"/>
    <w:rsid w:val="00BA638D"/>
    <w:rsid w:val="00BB34CE"/>
    <w:rsid w:val="00BD39C6"/>
    <w:rsid w:val="00BE0A33"/>
    <w:rsid w:val="00C02897"/>
    <w:rsid w:val="00C25BDA"/>
    <w:rsid w:val="00C64A6D"/>
    <w:rsid w:val="00CA3217"/>
    <w:rsid w:val="00CE41C6"/>
    <w:rsid w:val="00D86A88"/>
    <w:rsid w:val="00DB1831"/>
    <w:rsid w:val="00DD3BFD"/>
    <w:rsid w:val="00E22B93"/>
    <w:rsid w:val="00E3309C"/>
    <w:rsid w:val="00E500E4"/>
    <w:rsid w:val="00E52D47"/>
    <w:rsid w:val="00EB6982"/>
    <w:rsid w:val="00F6450E"/>
    <w:rsid w:val="00F660DF"/>
    <w:rsid w:val="00F73AD3"/>
    <w:rsid w:val="00F95C08"/>
    <w:rsid w:val="00FB29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90C83B"/>
  <w15:docId w15:val="{CED440F3-66E3-4035-9D60-8252AAE6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SingleTxtG"/>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C64A6D"/>
    <w:pPr>
      <w:spacing w:after="120"/>
      <w:ind w:left="1134" w:right="1134"/>
      <w:jc w:val="both"/>
    </w:p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styleId="Marquedecommentaire">
    <w:name w:val="annotation reference"/>
    <w:uiPriority w:val="99"/>
    <w:rsid w:val="00CA32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14</Pages>
  <Words>4973</Words>
  <Characters>29395</Characters>
  <Application>Microsoft Office Word</Application>
  <DocSecurity>0</DocSecurity>
  <Lines>1633</Lines>
  <Paragraphs>464</Paragraphs>
  <ScaleCrop>false</ScaleCrop>
  <HeadingPairs>
    <vt:vector size="2" baseType="variant">
      <vt:variant>
        <vt:lpstr>Titre</vt:lpstr>
      </vt:variant>
      <vt:variant>
        <vt:i4>1</vt:i4>
      </vt:variant>
    </vt:vector>
  </HeadingPairs>
  <TitlesOfParts>
    <vt:vector size="1" baseType="lpstr">
      <vt:lpstr>CAT/OP/3/Rev.2</vt:lpstr>
    </vt:vector>
  </TitlesOfParts>
  <Company>DCM</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CAT/OP/3/Rev.2</dc:title>
  <dc:subject/>
  <dc:creator>Nathalie VITTOZ</dc:creator>
  <cp:keywords/>
  <cp:lastModifiedBy>Nathalie Vittoz</cp:lastModifiedBy>
  <cp:revision>2</cp:revision>
  <cp:lastPrinted>2019-01-30T10:27:00Z</cp:lastPrinted>
  <dcterms:created xsi:type="dcterms:W3CDTF">2019-01-30T11:49:00Z</dcterms:created>
  <dcterms:modified xsi:type="dcterms:W3CDTF">2019-01-30T11:49:00Z</dcterms:modified>
</cp:coreProperties>
</file>