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227A6F2" w14:textId="77777777" w:rsidTr="003349E4">
        <w:trPr>
          <w:trHeight w:hRule="exact" w:val="851"/>
        </w:trPr>
        <w:tc>
          <w:tcPr>
            <w:tcW w:w="142" w:type="dxa"/>
            <w:tcBorders>
              <w:bottom w:val="single" w:sz="4" w:space="0" w:color="auto"/>
            </w:tcBorders>
          </w:tcPr>
          <w:p w14:paraId="36F79541" w14:textId="77777777" w:rsidR="002D5AAC" w:rsidRDefault="002D5AAC" w:rsidP="00CD748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325A079"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58A3532" w14:textId="3CCC104F" w:rsidR="002D5AAC" w:rsidRDefault="00CD748E" w:rsidP="00CD748E">
            <w:pPr>
              <w:jc w:val="right"/>
            </w:pPr>
            <w:r w:rsidRPr="00CD748E">
              <w:rPr>
                <w:sz w:val="40"/>
              </w:rPr>
              <w:t>CRPD</w:t>
            </w:r>
            <w:r w:rsidRPr="00CD748E">
              <w:t>/C/JPN/CO/1</w:t>
            </w:r>
          </w:p>
        </w:tc>
      </w:tr>
      <w:tr w:rsidR="002D5AAC" w:rsidRPr="006570A2" w14:paraId="5E269271" w14:textId="77777777" w:rsidTr="003349E4">
        <w:trPr>
          <w:trHeight w:hRule="exact" w:val="2835"/>
        </w:trPr>
        <w:tc>
          <w:tcPr>
            <w:tcW w:w="1280" w:type="dxa"/>
            <w:gridSpan w:val="2"/>
            <w:tcBorders>
              <w:top w:val="single" w:sz="4" w:space="0" w:color="auto"/>
              <w:bottom w:val="single" w:sz="12" w:space="0" w:color="auto"/>
            </w:tcBorders>
          </w:tcPr>
          <w:p w14:paraId="463C34FB" w14:textId="77777777" w:rsidR="002D5AAC" w:rsidRDefault="002E5067" w:rsidP="003349E4">
            <w:pPr>
              <w:spacing w:before="120"/>
              <w:jc w:val="center"/>
            </w:pPr>
            <w:r>
              <w:rPr>
                <w:noProof/>
                <w:lang w:val="fr-CH" w:eastAsia="fr-CH"/>
              </w:rPr>
              <w:drawing>
                <wp:inline distT="0" distB="0" distL="0" distR="0" wp14:anchorId="391E9453" wp14:editId="652CF3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C95B54"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2E8ADB28" w14:textId="77777777" w:rsidR="002D5AAC" w:rsidRDefault="00CD748E" w:rsidP="003349E4">
            <w:pPr>
              <w:spacing w:before="240"/>
              <w:rPr>
                <w:lang w:val="en-US"/>
              </w:rPr>
            </w:pPr>
            <w:r>
              <w:rPr>
                <w:lang w:val="en-US"/>
              </w:rPr>
              <w:t>Distr.: General</w:t>
            </w:r>
          </w:p>
          <w:p w14:paraId="78DB15F6" w14:textId="77777777" w:rsidR="00CD748E" w:rsidRDefault="00CD748E" w:rsidP="00CD748E">
            <w:pPr>
              <w:spacing w:line="240" w:lineRule="exact"/>
              <w:rPr>
                <w:lang w:val="en-US"/>
              </w:rPr>
            </w:pPr>
            <w:r>
              <w:rPr>
                <w:lang w:val="en-US"/>
              </w:rPr>
              <w:t>7 October 2022</w:t>
            </w:r>
          </w:p>
          <w:p w14:paraId="258DC8F6" w14:textId="77777777" w:rsidR="00CD748E" w:rsidRDefault="00CD748E" w:rsidP="00CD748E">
            <w:pPr>
              <w:spacing w:line="240" w:lineRule="exact"/>
              <w:rPr>
                <w:lang w:val="en-US"/>
              </w:rPr>
            </w:pPr>
            <w:r>
              <w:rPr>
                <w:lang w:val="en-US"/>
              </w:rPr>
              <w:t>Russian</w:t>
            </w:r>
          </w:p>
          <w:p w14:paraId="5DC15D56" w14:textId="3CD296BD" w:rsidR="00CD748E" w:rsidRPr="008934D2" w:rsidRDefault="00CD748E" w:rsidP="00CD748E">
            <w:pPr>
              <w:spacing w:line="240" w:lineRule="exact"/>
              <w:rPr>
                <w:lang w:val="en-US"/>
              </w:rPr>
            </w:pPr>
            <w:r>
              <w:rPr>
                <w:lang w:val="en-US"/>
              </w:rPr>
              <w:t>Original: English</w:t>
            </w:r>
          </w:p>
        </w:tc>
      </w:tr>
    </w:tbl>
    <w:p w14:paraId="7C991E29" w14:textId="77777777" w:rsidR="00CD748E" w:rsidRPr="00CD748E" w:rsidRDefault="00CD748E" w:rsidP="00CD748E">
      <w:pPr>
        <w:spacing w:before="120"/>
        <w:rPr>
          <w:b/>
          <w:sz w:val="24"/>
          <w:szCs w:val="24"/>
        </w:rPr>
      </w:pPr>
      <w:r w:rsidRPr="00CD748E">
        <w:rPr>
          <w:b/>
          <w:bCs/>
          <w:sz w:val="24"/>
          <w:szCs w:val="24"/>
        </w:rPr>
        <w:t>Комитет по правам инвалидов</w:t>
      </w:r>
    </w:p>
    <w:p w14:paraId="19271836" w14:textId="77777777" w:rsidR="00CD748E" w:rsidRPr="00B04BB6" w:rsidRDefault="00CD748E" w:rsidP="00CD748E">
      <w:pPr>
        <w:pStyle w:val="HChG"/>
        <w:outlineLvl w:val="0"/>
      </w:pPr>
      <w:r>
        <w:tab/>
      </w:r>
      <w:r>
        <w:tab/>
      </w:r>
      <w:r>
        <w:rPr>
          <w:bCs/>
        </w:rPr>
        <w:t>Заключительные замечания по первоначальному докладу Японии</w:t>
      </w:r>
      <w:r w:rsidRPr="00CD748E">
        <w:rPr>
          <w:rStyle w:val="aa"/>
          <w:b w:val="0"/>
          <w:bCs/>
          <w:sz w:val="20"/>
          <w:vertAlign w:val="baseline"/>
        </w:rPr>
        <w:footnoteReference w:customMarkFollows="1" w:id="1"/>
        <w:t>*</w:t>
      </w:r>
    </w:p>
    <w:p w14:paraId="0BD89946" w14:textId="7A7116DC" w:rsidR="00CD748E" w:rsidRPr="00B04BB6" w:rsidRDefault="00CD748E" w:rsidP="00CD748E">
      <w:pPr>
        <w:pStyle w:val="HChG"/>
        <w:outlineLvl w:val="0"/>
      </w:pPr>
      <w:r>
        <w:rPr>
          <w:bCs/>
        </w:rPr>
        <w:tab/>
        <w:t>I.</w:t>
      </w:r>
      <w:r>
        <w:tab/>
      </w:r>
      <w:r>
        <w:rPr>
          <w:bCs/>
        </w:rPr>
        <w:t>Введение</w:t>
      </w:r>
    </w:p>
    <w:p w14:paraId="0F7CDB1D" w14:textId="30E80A11" w:rsidR="00CD748E" w:rsidRPr="00B04BB6" w:rsidRDefault="00CD748E" w:rsidP="00CD748E">
      <w:pPr>
        <w:pStyle w:val="SingleTxtG"/>
      </w:pPr>
      <w:r>
        <w:t>1.</w:t>
      </w:r>
      <w:r>
        <w:tab/>
        <w:t>Комитет рассмотрел первоначальный доклад Японии</w:t>
      </w:r>
      <w:r w:rsidRPr="00CD748E">
        <w:rPr>
          <w:rStyle w:val="aa"/>
        </w:rPr>
        <w:footnoteReference w:id="2"/>
      </w:r>
      <w:r>
        <w:t xml:space="preserve"> на своих 594-м и </w:t>
      </w:r>
      <w:r>
        <w:br/>
        <w:t>595-м заседаниях</w:t>
      </w:r>
      <w:r w:rsidR="00705275" w:rsidRPr="00CD748E">
        <w:rPr>
          <w:rStyle w:val="aa"/>
        </w:rPr>
        <w:footnoteReference w:id="3"/>
      </w:r>
      <w:r>
        <w:t>, состоявшихся соответственно 22 и 23 августа 2022 года. На своем 611-м заседании, состоявшемся 2 сентября 2022 года, он принял следующие заключительные замечания.</w:t>
      </w:r>
    </w:p>
    <w:p w14:paraId="43EEA25B" w14:textId="599C9111" w:rsidR="00CD748E" w:rsidRPr="00B04BB6" w:rsidRDefault="00CD748E" w:rsidP="00CD748E">
      <w:pPr>
        <w:pStyle w:val="SingleTxtG"/>
      </w:pPr>
      <w:r>
        <w:t>2.</w:t>
      </w:r>
      <w:r>
        <w:tab/>
        <w:t>Комитет приветствует первоначальный доклад Японии, который был подготовлен в соответствии с руководящими принципами Комитета в отношении представления докладов, и благодарит государство-участник за письменные ответы</w:t>
      </w:r>
      <w:r w:rsidRPr="00CD748E">
        <w:rPr>
          <w:rStyle w:val="aa"/>
        </w:rPr>
        <w:footnoteReference w:id="4"/>
      </w:r>
      <w:r>
        <w:t xml:space="preserve"> на перечень вопросов, подготовленный Комитетом</w:t>
      </w:r>
      <w:r w:rsidRPr="00CD748E">
        <w:rPr>
          <w:rStyle w:val="aa"/>
        </w:rPr>
        <w:footnoteReference w:id="5"/>
      </w:r>
      <w:r>
        <w:t>. Он также принимает к сведению дополнительную письменную информацию, предоставленную Комитету.</w:t>
      </w:r>
    </w:p>
    <w:p w14:paraId="34D74717" w14:textId="77777777" w:rsidR="00CD748E" w:rsidRPr="00B04BB6" w:rsidRDefault="00CD748E" w:rsidP="00CD748E">
      <w:pPr>
        <w:pStyle w:val="SingleTxtG"/>
      </w:pPr>
      <w:r>
        <w:t>3.</w:t>
      </w:r>
      <w:r>
        <w:tab/>
        <w:t>Комитет положительно оценивает плодотворный и искренний диалог, состоявшийся с большой делегацией высокого уровня государства-участника, которая была многопрофильной и межведомственной и включала представителей соответствующих правительственных министерств. Комитет также положительно оценивает участие Председателя Комиссии по политике в отношении лиц с инвалидностью.</w:t>
      </w:r>
    </w:p>
    <w:p w14:paraId="41CF0284" w14:textId="667610D7" w:rsidR="00CD748E" w:rsidRPr="00B04BB6" w:rsidRDefault="00CD748E" w:rsidP="00CD748E">
      <w:pPr>
        <w:pStyle w:val="HChG"/>
        <w:outlineLvl w:val="0"/>
      </w:pPr>
      <w:r>
        <w:rPr>
          <w:bCs/>
        </w:rPr>
        <w:tab/>
        <w:t>II.</w:t>
      </w:r>
      <w:r>
        <w:tab/>
      </w:r>
      <w:r>
        <w:rPr>
          <w:bCs/>
        </w:rPr>
        <w:t>Позитивные аспекты</w:t>
      </w:r>
    </w:p>
    <w:p w14:paraId="3DA04E88" w14:textId="77777777" w:rsidR="00CD748E" w:rsidRPr="00B04BB6" w:rsidRDefault="00CD748E" w:rsidP="00CD748E">
      <w:pPr>
        <w:pStyle w:val="SingleTxtG"/>
      </w:pPr>
      <w:r>
        <w:t>4.</w:t>
      </w:r>
      <w:r>
        <w:tab/>
        <w:t xml:space="preserve">Комитет приветствует меры, принятые государством-участником для осуществления Конвенции после ее ратификации в 2014 году, такие как ратификация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который вступил в силу в 2019 году. </w:t>
      </w:r>
    </w:p>
    <w:p w14:paraId="49F1834F" w14:textId="77777777" w:rsidR="00CD748E" w:rsidRPr="00B04BB6" w:rsidRDefault="00CD748E" w:rsidP="00CD748E">
      <w:pPr>
        <w:pStyle w:val="SingleTxtG"/>
      </w:pPr>
      <w:r>
        <w:t>5.</w:t>
      </w:r>
      <w:r>
        <w:tab/>
        <w:t>Комитет с удовлетворением отмечает законодательные меры, принятые в целях поощрения прав лиц с инвалидностью, в частности:</w:t>
      </w:r>
    </w:p>
    <w:p w14:paraId="5147479D" w14:textId="5A70F5E0" w:rsidR="00CD748E" w:rsidRPr="00690992" w:rsidRDefault="00CD748E" w:rsidP="00CD748E">
      <w:pPr>
        <w:pStyle w:val="SingleTxtG"/>
      </w:pPr>
      <w:r>
        <w:tab/>
        <w:t>a)</w:t>
      </w:r>
      <w:r>
        <w:tab/>
        <w:t>Закон о содействии мерам по получению и использованию информации и коммуникации лицами с инвалидностью (2022 год);</w:t>
      </w:r>
    </w:p>
    <w:p w14:paraId="36932AAD" w14:textId="3A957030" w:rsidR="00CD748E" w:rsidRPr="00B04BB6" w:rsidRDefault="00CD748E" w:rsidP="00705275">
      <w:pPr>
        <w:pStyle w:val="SingleTxtG"/>
        <w:keepNext/>
        <w:keepLines/>
        <w:rPr>
          <w:shd w:val="clear" w:color="auto" w:fill="FFFFFF"/>
        </w:rPr>
      </w:pPr>
      <w:r>
        <w:lastRenderedPageBreak/>
        <w:tab/>
        <w:t>b)</w:t>
      </w:r>
      <w:r>
        <w:tab/>
        <w:t>Закон о ликвидации дискриминации в отношении лиц с инвалидностью (Закон № 65 от 2013 года) и поправки к нему (Закон № 56 от 2021 года), обязывающие государственные и частные коммерческие организации обеспечивать разумное приспособление для лиц с инвалидностью;</w:t>
      </w:r>
    </w:p>
    <w:p w14:paraId="46D9041E" w14:textId="6E3D2E14" w:rsidR="00CD748E" w:rsidRPr="00D471F4" w:rsidRDefault="00CD748E" w:rsidP="00CD748E">
      <w:pPr>
        <w:pStyle w:val="SingleTxtG"/>
      </w:pPr>
      <w:r>
        <w:tab/>
        <w:t>c)</w:t>
      </w:r>
      <w:r>
        <w:tab/>
        <w:t>Закон об упрощении пользования телефонами для лиц с нарушениями слуха (Закон № 53 от 2020 года);</w:t>
      </w:r>
    </w:p>
    <w:p w14:paraId="0E7FC180" w14:textId="3C1D94A6" w:rsidR="00CD748E" w:rsidRPr="00D471F4" w:rsidRDefault="00CD748E" w:rsidP="00CD748E">
      <w:pPr>
        <w:pStyle w:val="SingleTxtG"/>
        <w:rPr>
          <w:rFonts w:eastAsia="Arial"/>
        </w:rPr>
      </w:pPr>
      <w:r>
        <w:tab/>
        <w:t>d)</w:t>
      </w:r>
      <w:r>
        <w:tab/>
        <w:t>Закон о предоставлении единовременной компенсации лицам, которым была проведена евгеническая хирургия в соответствии с прежним Законом о евгенической защите (2019 год);</w:t>
      </w:r>
    </w:p>
    <w:p w14:paraId="562F13BB" w14:textId="55DC86FC" w:rsidR="00CD748E" w:rsidRPr="00B04BB6" w:rsidRDefault="00CD748E" w:rsidP="00CD748E">
      <w:pPr>
        <w:pStyle w:val="SingleTxtG"/>
        <w:rPr>
          <w:rFonts w:eastAsia="MS Mincho"/>
        </w:rPr>
      </w:pPr>
      <w:r>
        <w:tab/>
        <w:t>e)</w:t>
      </w:r>
      <w:r>
        <w:tab/>
        <w:t>Закон о содействии беспрепятственному передвижению пожилых людей и лиц с инвалидностью (Закон о безбарьерной среде) с внесенными в 2018 и 2020 годах поправками, способствующими внедрению стандартов доступности;</w:t>
      </w:r>
    </w:p>
    <w:p w14:paraId="6714CAAB" w14:textId="083353DB" w:rsidR="00CD748E" w:rsidRPr="00D471F4" w:rsidRDefault="00CD748E" w:rsidP="00CD748E">
      <w:pPr>
        <w:pStyle w:val="SingleTxtG"/>
        <w:rPr>
          <w:rFonts w:eastAsia="MS Mincho"/>
        </w:rPr>
      </w:pPr>
      <w:r>
        <w:tab/>
        <w:t>f)</w:t>
      </w:r>
      <w:r>
        <w:tab/>
        <w:t>Закон о дальнейшем улучшении условий чтения для людей с нарушениями зрения (2019 год);</w:t>
      </w:r>
    </w:p>
    <w:p w14:paraId="23AFE4E1" w14:textId="3424B806" w:rsidR="00CD748E" w:rsidRPr="00D471F4" w:rsidRDefault="00CD748E" w:rsidP="00CD748E">
      <w:pPr>
        <w:pStyle w:val="SingleTxtG"/>
      </w:pPr>
      <w:r>
        <w:tab/>
        <w:t>g)</w:t>
      </w:r>
      <w:r>
        <w:tab/>
        <w:t>Закон о поощрении всеобъемлющих и комплексных мер по обеспечению универсального общества (2018 год);</w:t>
      </w:r>
    </w:p>
    <w:p w14:paraId="2DEC4EA7" w14:textId="7FB4923F" w:rsidR="00CD748E" w:rsidRPr="00D7274C" w:rsidRDefault="00CD748E" w:rsidP="00CD748E">
      <w:pPr>
        <w:pStyle w:val="SingleTxtG"/>
      </w:pPr>
      <w:r>
        <w:tab/>
        <w:t>h)</w:t>
      </w:r>
      <w:r>
        <w:tab/>
        <w:t>Закон о культурной и художественной деятельности лиц с инвалидностью (Закон № 47 от 2018 года);</w:t>
      </w:r>
    </w:p>
    <w:p w14:paraId="5D921802" w14:textId="4D5B7372" w:rsidR="00CD748E" w:rsidRPr="00B04BB6" w:rsidRDefault="00CD748E" w:rsidP="00CD748E">
      <w:pPr>
        <w:pStyle w:val="SingleTxtG"/>
        <w:rPr>
          <w:shd w:val="clear" w:color="auto" w:fill="FFFFFF"/>
        </w:rPr>
      </w:pPr>
      <w:r>
        <w:tab/>
        <w:t>i)</w:t>
      </w:r>
      <w:r>
        <w:tab/>
        <w:t>Закон о содействии трудоустройству лиц с инвалидностью (Закон № 123 от 1960 года) и поправки к нему в 2013 году, расширяющие сферу действия законодательно закрепленного обязательства по трудоустройству лиц с инвалидностью, включая лиц с психосоциальной инвалидностью в дополнение к лицам с интеллектуальной и физической инвалидностью, и обязывающие предоставлять разумное приспособление.</w:t>
      </w:r>
    </w:p>
    <w:p w14:paraId="48AFFF89" w14:textId="77777777" w:rsidR="00CD748E" w:rsidRPr="00B04BB6" w:rsidRDefault="00CD748E" w:rsidP="00CD748E">
      <w:pPr>
        <w:pStyle w:val="SingleTxtG"/>
      </w:pPr>
      <w:r>
        <w:t>6.</w:t>
      </w:r>
      <w:r>
        <w:tab/>
        <w:t>Комитет приветствует меры, принятые для создания основ государственной политики по поощрению прав лиц с инвалидностью, которые включают:</w:t>
      </w:r>
    </w:p>
    <w:p w14:paraId="22EAF972" w14:textId="4868C04B" w:rsidR="00CD748E" w:rsidRPr="00B04BB6" w:rsidRDefault="00CD748E" w:rsidP="00CD748E">
      <w:pPr>
        <w:pStyle w:val="SingleTxtG"/>
      </w:pPr>
      <w:r>
        <w:tab/>
        <w:t>a)</w:t>
      </w:r>
      <w:r>
        <w:tab/>
        <w:t>Инструкции для судов по ликвидации дискриминации в отношении лиц с инвалидностью (2022 год);</w:t>
      </w:r>
    </w:p>
    <w:p w14:paraId="2B70599D" w14:textId="7F88D244" w:rsidR="00CD748E" w:rsidRPr="00B04BB6" w:rsidRDefault="00CD748E" w:rsidP="00CD748E">
      <w:pPr>
        <w:pStyle w:val="SingleTxtG"/>
      </w:pPr>
      <w:r>
        <w:tab/>
        <w:t>b)</w:t>
      </w:r>
      <w:r>
        <w:tab/>
        <w:t>четверт</w:t>
      </w:r>
      <w:r w:rsidR="00705275">
        <w:t>у</w:t>
      </w:r>
      <w:r>
        <w:t>ю Базовую программу в интересах лиц с инвалидностью, принятую в 2018 году;</w:t>
      </w:r>
    </w:p>
    <w:p w14:paraId="102AB5A7" w14:textId="76F41041" w:rsidR="00CD748E" w:rsidRPr="00B04BB6" w:rsidRDefault="00CD748E" w:rsidP="00CD748E">
      <w:pPr>
        <w:pStyle w:val="SingleTxtG"/>
      </w:pPr>
      <w:r>
        <w:tab/>
        <w:t>c)</w:t>
      </w:r>
      <w:r>
        <w:tab/>
        <w:t>Руководство по разумному приспособлению (2016 год);</w:t>
      </w:r>
    </w:p>
    <w:p w14:paraId="5187846F" w14:textId="0C208E1E" w:rsidR="00CD748E" w:rsidRPr="00D471F4" w:rsidRDefault="00CD748E" w:rsidP="00CD748E">
      <w:pPr>
        <w:pStyle w:val="SingleTxtG"/>
      </w:pPr>
      <w:r>
        <w:tab/>
        <w:t>d)</w:t>
      </w:r>
      <w:r>
        <w:tab/>
        <w:t xml:space="preserve">Руководство по эксплуатации общедоступного сайта </w:t>
      </w:r>
      <w:proofErr w:type="spellStart"/>
      <w:r>
        <w:t>Everyone's</w:t>
      </w:r>
      <w:proofErr w:type="spellEnd"/>
      <w:r>
        <w:t xml:space="preserve"> Public </w:t>
      </w:r>
      <w:proofErr w:type="spellStart"/>
      <w:r>
        <w:t>Website</w:t>
      </w:r>
      <w:proofErr w:type="spellEnd"/>
      <w:r>
        <w:t>;</w:t>
      </w:r>
    </w:p>
    <w:p w14:paraId="56F07C13" w14:textId="57F8DC27" w:rsidR="00CD748E" w:rsidRPr="00D471F4" w:rsidRDefault="00CD748E" w:rsidP="00CD748E">
      <w:pPr>
        <w:pStyle w:val="SingleTxtG"/>
      </w:pPr>
      <w:r>
        <w:tab/>
        <w:t>e)</w:t>
      </w:r>
      <w:r>
        <w:tab/>
        <w:t>Руководящие принципы для работодателей по недискриминационному обращению и равным возможностям для лиц с инвалидностью в сфере занятости, принятые в 2015 году;</w:t>
      </w:r>
    </w:p>
    <w:p w14:paraId="62D4D85D" w14:textId="0122BA69" w:rsidR="00CD748E" w:rsidRPr="00D471F4" w:rsidRDefault="00CD748E" w:rsidP="00CD748E">
      <w:pPr>
        <w:pStyle w:val="SingleTxtG"/>
      </w:pPr>
      <w:r>
        <w:tab/>
        <w:t>f)</w:t>
      </w:r>
      <w:r>
        <w:tab/>
        <w:t>создание Комиссии по политике в отношении лиц с инвалидностью как органа, ответственного за мониторинг выполнения Конвенции;</w:t>
      </w:r>
    </w:p>
    <w:p w14:paraId="1A7D6478" w14:textId="2C55F363" w:rsidR="00CD748E" w:rsidRPr="00B04BB6" w:rsidRDefault="00CD748E" w:rsidP="00CD748E">
      <w:pPr>
        <w:pStyle w:val="SingleTxtG"/>
      </w:pPr>
      <w:r>
        <w:tab/>
        <w:t>g)</w:t>
      </w:r>
      <w:r>
        <w:tab/>
        <w:t>программы префектур и муниципальных органов власти в интересах лиц с инвалидностью.</w:t>
      </w:r>
    </w:p>
    <w:p w14:paraId="57840CA9" w14:textId="3E423171" w:rsidR="00CD748E" w:rsidRPr="00B04BB6" w:rsidRDefault="00CD748E" w:rsidP="00CD748E">
      <w:pPr>
        <w:pStyle w:val="HChG"/>
        <w:outlineLvl w:val="0"/>
      </w:pPr>
      <w:r>
        <w:rPr>
          <w:bCs/>
        </w:rPr>
        <w:tab/>
        <w:t>III.</w:t>
      </w:r>
      <w:r>
        <w:tab/>
      </w:r>
      <w:r>
        <w:rPr>
          <w:bCs/>
        </w:rPr>
        <w:t>Основные вопросы, вызывающие обеспокоенность, и</w:t>
      </w:r>
      <w:r>
        <w:rPr>
          <w:bCs/>
          <w:lang w:val="en-US"/>
        </w:rPr>
        <w:t> </w:t>
      </w:r>
      <w:r>
        <w:rPr>
          <w:bCs/>
        </w:rPr>
        <w:t>рекомендации</w:t>
      </w:r>
    </w:p>
    <w:p w14:paraId="7FE68AA7" w14:textId="0C6F906C" w:rsidR="00CD748E" w:rsidRPr="00B04BB6" w:rsidRDefault="00CD748E" w:rsidP="00CD748E">
      <w:pPr>
        <w:pStyle w:val="H1G"/>
        <w:outlineLvl w:val="1"/>
      </w:pPr>
      <w:r>
        <w:rPr>
          <w:bCs/>
        </w:rPr>
        <w:tab/>
        <w:t>A.</w:t>
      </w:r>
      <w:r>
        <w:tab/>
      </w:r>
      <w:r>
        <w:rPr>
          <w:bCs/>
        </w:rPr>
        <w:t>Общие принципы и обязательства (ст. 1–4)</w:t>
      </w:r>
    </w:p>
    <w:p w14:paraId="4A623203" w14:textId="77777777" w:rsidR="00CD748E" w:rsidRPr="00B04BB6" w:rsidRDefault="00CD748E" w:rsidP="00CD748E">
      <w:pPr>
        <w:pStyle w:val="SingleTxtG"/>
      </w:pPr>
      <w:r>
        <w:t>7.</w:t>
      </w:r>
      <w:r>
        <w:tab/>
        <w:t xml:space="preserve">Обеспокоенность Комитета вызывают: </w:t>
      </w:r>
    </w:p>
    <w:p w14:paraId="342574FB" w14:textId="2F0446F1" w:rsidR="00CD748E" w:rsidRPr="00D471F4" w:rsidRDefault="00CD748E" w:rsidP="00CD748E">
      <w:pPr>
        <w:pStyle w:val="SingleTxtG"/>
      </w:pPr>
      <w:r>
        <w:lastRenderedPageBreak/>
        <w:tab/>
        <w:t>a)</w:t>
      </w:r>
      <w:r>
        <w:tab/>
        <w:t>отсутствие согласования национального законодательства и политики в области инвалидности с правозащитной моделью инвалидности, закрепленной в Конвенции, что увековечивает патерналистский подход к лицам с инвалидностью;</w:t>
      </w:r>
    </w:p>
    <w:p w14:paraId="1C059D7F" w14:textId="52225EDF" w:rsidR="00CD748E" w:rsidRPr="00D471F4" w:rsidRDefault="00CD748E" w:rsidP="00CD748E">
      <w:pPr>
        <w:pStyle w:val="SingleTxtG"/>
      </w:pPr>
      <w:r>
        <w:tab/>
        <w:t>b)</w:t>
      </w:r>
      <w:r>
        <w:tab/>
        <w:t>сохранение медицинской модели инвалидности в законодательстве, нормативных актах и практике, включая систему квалификации и сертификации инвалидов, которая на основе оценки нарушений здоровья и возможностей способствует исключению лиц, нуждающихся в более интенсивной поддержке, и лиц с интеллектуальной, психосоциальной или сенсорной инвалидностью из числа получателей пособий по инвалидности и программ социальной интеграции;</w:t>
      </w:r>
    </w:p>
    <w:p w14:paraId="1E77E296" w14:textId="0B9E6A41" w:rsidR="00CD748E" w:rsidRPr="00D471F4" w:rsidRDefault="00CD748E" w:rsidP="00CD748E">
      <w:pPr>
        <w:pStyle w:val="SingleTxtG"/>
      </w:pPr>
      <w:r>
        <w:tab/>
        <w:t>c)</w:t>
      </w:r>
      <w:r>
        <w:tab/>
        <w:t xml:space="preserve">уничижительная терминология, такая как «психически ненормальный», «психическое расстройство» и «невменяемость», а также дискриминационные правовые ограничения, такие как дисквалифицирующие положения, основанные на «нарушениях физического или психического здоровья»; </w:t>
      </w:r>
    </w:p>
    <w:p w14:paraId="783C58F9" w14:textId="4DAC9DC5" w:rsidR="00CD748E" w:rsidRPr="00D471F4" w:rsidRDefault="00CD748E" w:rsidP="00CD748E">
      <w:pPr>
        <w:pStyle w:val="SingleTxtG"/>
      </w:pPr>
      <w:r>
        <w:tab/>
        <w:t>d)</w:t>
      </w:r>
      <w:r>
        <w:tab/>
        <w:t>неточный перевод Конвенции на японский язык, особенно терминов «инклюзия», «инклюзивный», «коммуникация», «доступность», «доступ», «определенные жилищные условия</w:t>
      </w:r>
      <w:r w:rsidR="00705275">
        <w:t>»</w:t>
      </w:r>
      <w:r>
        <w:t>, «персональная помощь» и «</w:t>
      </w:r>
      <w:proofErr w:type="spellStart"/>
      <w:r>
        <w:t>абилитация</w:t>
      </w:r>
      <w:proofErr w:type="spellEnd"/>
      <w:r>
        <w:t>»;</w:t>
      </w:r>
    </w:p>
    <w:p w14:paraId="3E2E4969" w14:textId="728C14E9" w:rsidR="00CD748E" w:rsidRPr="00D471F4" w:rsidRDefault="00CD748E" w:rsidP="00CD748E">
      <w:pPr>
        <w:pStyle w:val="SingleTxtG"/>
      </w:pPr>
      <w:r>
        <w:tab/>
        <w:t>e)</w:t>
      </w:r>
      <w:r>
        <w:tab/>
        <w:t>региональные и муниципальные пробелы в предоставлении необходимых услуг и помощи людям с инвалидностью в общинах, включая поддержку мобильности, персональную помощь и коммуникационную поддержку.</w:t>
      </w:r>
    </w:p>
    <w:p w14:paraId="10C30BDA" w14:textId="77777777" w:rsidR="00CD748E" w:rsidRPr="00B04BB6" w:rsidRDefault="00CD748E" w:rsidP="00CD748E">
      <w:pPr>
        <w:pStyle w:val="SingleTxtG"/>
      </w:pPr>
      <w:r>
        <w:t>8.</w:t>
      </w:r>
      <w:r>
        <w:tab/>
      </w:r>
      <w:r>
        <w:rPr>
          <w:b/>
          <w:bCs/>
        </w:rPr>
        <w:t>Комитет рекомендует государству-участнику:</w:t>
      </w:r>
    </w:p>
    <w:p w14:paraId="25AA6158" w14:textId="030B203D" w:rsidR="00CD748E" w:rsidRPr="00CD748E" w:rsidRDefault="00CD748E" w:rsidP="00CD748E">
      <w:pPr>
        <w:pStyle w:val="SingleTxtG"/>
        <w:rPr>
          <w:b/>
          <w:bCs/>
        </w:rPr>
      </w:pPr>
      <w:r>
        <w:rPr>
          <w:b/>
          <w:bCs/>
        </w:rPr>
        <w:tab/>
      </w:r>
      <w:r w:rsidRPr="00CD748E">
        <w:rPr>
          <w:b/>
          <w:bCs/>
        </w:rPr>
        <w:t>a)</w:t>
      </w:r>
      <w:r w:rsidRPr="00CD748E">
        <w:rPr>
          <w:b/>
          <w:bCs/>
        </w:rPr>
        <w:tab/>
        <w:t>привести все национальное законодательство и политику, связанные с инвалидностью, в соответствие с Конвенцией, признавая всех людей с инвалидностью обладателями прав наравне с другими, в том числе путем проведения тесных консультаций с представительными организациями людей с инвалидностью, в частности людей с интеллектуальной инвалидностью и людей с психосоциальной инвалидностью;</w:t>
      </w:r>
    </w:p>
    <w:p w14:paraId="14653AD2" w14:textId="5CE085B9" w:rsidR="00CD748E" w:rsidRPr="00CD748E" w:rsidRDefault="00CD748E" w:rsidP="00CD748E">
      <w:pPr>
        <w:pStyle w:val="SingleTxtG"/>
        <w:rPr>
          <w:b/>
          <w:bCs/>
        </w:rPr>
      </w:pPr>
      <w:r>
        <w:rPr>
          <w:b/>
          <w:bCs/>
        </w:rPr>
        <w:tab/>
      </w:r>
      <w:r w:rsidRPr="00CD748E">
        <w:rPr>
          <w:b/>
          <w:bCs/>
        </w:rPr>
        <w:t>b)</w:t>
      </w:r>
      <w:r w:rsidRPr="00CD748E">
        <w:rPr>
          <w:b/>
          <w:bCs/>
        </w:rPr>
        <w:tab/>
        <w:t>пересмотреть свое законодательство и нормативные акты с целью устранения элементов медицинской модели инвалидности, включая систему квалификации и сертификации людей с инвалидностью, для обеспечения того, чтобы все люди с инвалидностью, независимо от нарушений здоровья, получали необходимую поддержку в обществе для того, чтобы иметь равные возможности в обществе и полную социальную интеграцию и участие;</w:t>
      </w:r>
    </w:p>
    <w:p w14:paraId="0A8E5991" w14:textId="2C76E194" w:rsidR="00CD748E" w:rsidRPr="00CD748E" w:rsidRDefault="00CD748E" w:rsidP="00CD748E">
      <w:pPr>
        <w:pStyle w:val="SingleTxtG"/>
        <w:rPr>
          <w:b/>
          <w:bCs/>
        </w:rPr>
      </w:pPr>
      <w:r>
        <w:rPr>
          <w:b/>
          <w:bCs/>
        </w:rPr>
        <w:tab/>
      </w:r>
      <w:r w:rsidRPr="00CD748E">
        <w:rPr>
          <w:b/>
          <w:bCs/>
        </w:rPr>
        <w:t>c)</w:t>
      </w:r>
      <w:r w:rsidRPr="00CD748E">
        <w:rPr>
          <w:b/>
          <w:bCs/>
        </w:rPr>
        <w:tab/>
        <w:t>отменить унизительные формулировки и правовые ограничения, такие как дисквалифицирующие положения, основанные на «нарушениях физического или психического здоровья», в национальном и муниципальном законодательстве;</w:t>
      </w:r>
    </w:p>
    <w:p w14:paraId="120EC9E6" w14:textId="67B8AD4D" w:rsidR="00CD748E" w:rsidRPr="00CD748E" w:rsidRDefault="00CD748E" w:rsidP="00CD748E">
      <w:pPr>
        <w:pStyle w:val="SingleTxtG"/>
        <w:rPr>
          <w:b/>
          <w:bCs/>
        </w:rPr>
      </w:pPr>
      <w:r>
        <w:rPr>
          <w:b/>
          <w:bCs/>
        </w:rPr>
        <w:tab/>
      </w:r>
      <w:r w:rsidRPr="00CD748E">
        <w:rPr>
          <w:b/>
          <w:bCs/>
        </w:rPr>
        <w:t>d)</w:t>
      </w:r>
      <w:r w:rsidRPr="00CD748E">
        <w:rPr>
          <w:b/>
          <w:bCs/>
        </w:rPr>
        <w:tab/>
        <w:t>обеспечить точный перевод всех терминов Конвенции на японский язык;</w:t>
      </w:r>
    </w:p>
    <w:p w14:paraId="5C643533" w14:textId="32DD4834" w:rsidR="00CD748E" w:rsidRPr="00D471F4" w:rsidRDefault="00CD748E" w:rsidP="00CD748E">
      <w:pPr>
        <w:pStyle w:val="SingleTxtG"/>
        <w:rPr>
          <w:b/>
        </w:rPr>
      </w:pPr>
      <w:r>
        <w:rPr>
          <w:b/>
          <w:bCs/>
        </w:rPr>
        <w:tab/>
      </w:r>
      <w:r w:rsidRPr="00CD748E">
        <w:rPr>
          <w:b/>
          <w:bCs/>
        </w:rPr>
        <w:t>e)</w:t>
      </w:r>
      <w:r w:rsidRPr="00CD748E">
        <w:rPr>
          <w:b/>
          <w:bCs/>
        </w:rPr>
        <w:tab/>
        <w:t>принять необходимые законодательные и бюджетные меры для устранения</w:t>
      </w:r>
      <w:r>
        <w:rPr>
          <w:b/>
          <w:bCs/>
        </w:rPr>
        <w:t xml:space="preserve"> региональных и муниципальных пробелов в предоставлении необходимых услуг и помощи людям с инвалидностью в общинах, включая поддержку мобильности, персональную помощь и коммуникационную поддержку.</w:t>
      </w:r>
    </w:p>
    <w:p w14:paraId="0B59CBA8" w14:textId="77777777" w:rsidR="00CD748E" w:rsidRPr="00B04BB6" w:rsidRDefault="00CD748E" w:rsidP="00CD748E">
      <w:pPr>
        <w:pStyle w:val="SingleTxtG"/>
      </w:pPr>
      <w:r>
        <w:t>9.</w:t>
      </w:r>
      <w:r>
        <w:tab/>
        <w:t xml:space="preserve">Обеспокоенность Комитета далее вызывают: </w:t>
      </w:r>
    </w:p>
    <w:p w14:paraId="0EE6B59D" w14:textId="76B38CFA" w:rsidR="00CD748E" w:rsidRPr="00D471F4" w:rsidRDefault="00CD748E" w:rsidP="00CD748E">
      <w:pPr>
        <w:pStyle w:val="SingleTxtG"/>
      </w:pPr>
      <w:r>
        <w:tab/>
        <w:t>a)</w:t>
      </w:r>
      <w:r>
        <w:tab/>
        <w:t>недостаточное участие лиц с инвалидностью через представляющие их организации в консультациях по вопросам законодательства и государственной политики, включая консультации, проводимые Национальным консультативным советом лиц с инвалидностью, а также муниципальными и межмуниципальными комитетами по вопросам доступности</w:t>
      </w:r>
      <w:r w:rsidR="00E748F5">
        <w:t>;</w:t>
      </w:r>
    </w:p>
    <w:p w14:paraId="43D209BF" w14:textId="046DBB92" w:rsidR="00CD748E" w:rsidRPr="00B04BB6" w:rsidRDefault="00CD748E" w:rsidP="00CD748E">
      <w:pPr>
        <w:pStyle w:val="SingleTxtG"/>
      </w:pPr>
      <w:r>
        <w:tab/>
        <w:t>b)</w:t>
      </w:r>
      <w:r>
        <w:tab/>
        <w:t>отсутствие всеобъемлющей реакции на массовое убийство, произошедшее в 2016 году в пансионате для лиц с инвалидностью «</w:t>
      </w:r>
      <w:proofErr w:type="spellStart"/>
      <w:r>
        <w:t>Цукуи</w:t>
      </w:r>
      <w:proofErr w:type="spellEnd"/>
      <w:r>
        <w:t xml:space="preserve"> </w:t>
      </w:r>
      <w:proofErr w:type="spellStart"/>
      <w:r>
        <w:t>Ямаюри</w:t>
      </w:r>
      <w:proofErr w:type="spellEnd"/>
      <w:r>
        <w:t xml:space="preserve"> Эн», расположенном в Сагамихаре, в основном из-за евгенических и </w:t>
      </w:r>
      <w:proofErr w:type="spellStart"/>
      <w:r>
        <w:t>эйблистских</w:t>
      </w:r>
      <w:proofErr w:type="spellEnd"/>
      <w:r>
        <w:t xml:space="preserve"> взглядов в обществе;</w:t>
      </w:r>
    </w:p>
    <w:p w14:paraId="6BCCC9B0" w14:textId="00C18A90" w:rsidR="00CD748E" w:rsidRPr="00D471F4" w:rsidRDefault="00CD748E" w:rsidP="00CD748E">
      <w:pPr>
        <w:pStyle w:val="SingleTxtG"/>
      </w:pPr>
      <w:r>
        <w:lastRenderedPageBreak/>
        <w:tab/>
        <w:t>c)</w:t>
      </w:r>
      <w:r>
        <w:tab/>
        <w:t>ограниченная осведомленность о правах, признанных в Конвенции, среди работников судебной системы и сектора правосудия, политиков и законодателей на национальном и муниципальном уровнях, а также учителей, медицинских работников, работников здравоохранения, инженеров-строителей, социальных работников и других специалистов, имеющих отношение к лицам с инвалидностью.</w:t>
      </w:r>
    </w:p>
    <w:p w14:paraId="2A6254F5" w14:textId="7D34253C" w:rsidR="00CD748E" w:rsidRPr="00B04BB6" w:rsidRDefault="00CD748E" w:rsidP="00CD748E">
      <w:pPr>
        <w:pStyle w:val="SingleTxtG"/>
        <w:rPr>
          <w:b/>
          <w:bCs/>
        </w:rPr>
      </w:pPr>
      <w:r>
        <w:t>10.</w:t>
      </w:r>
      <w:r>
        <w:tab/>
      </w:r>
      <w:r>
        <w:rPr>
          <w:b/>
          <w:bCs/>
        </w:rPr>
        <w:t>Ссылаясь на свое замечание общего порядка № 7 (2018) по статьям 4 (3) и</w:t>
      </w:r>
      <w:r>
        <w:rPr>
          <w:b/>
          <w:bCs/>
          <w:lang w:val="en-US"/>
        </w:rPr>
        <w:t> </w:t>
      </w:r>
      <w:r>
        <w:rPr>
          <w:b/>
          <w:bCs/>
        </w:rPr>
        <w:t>33 (3) Конвенции, Комитет рекомендует государству-участнику:</w:t>
      </w:r>
    </w:p>
    <w:p w14:paraId="196203C3" w14:textId="54856BBD" w:rsidR="00CD748E" w:rsidRPr="00CD748E" w:rsidRDefault="00CD748E" w:rsidP="00CD748E">
      <w:pPr>
        <w:pStyle w:val="SingleTxtG"/>
        <w:rPr>
          <w:b/>
          <w:bCs/>
        </w:rPr>
      </w:pPr>
      <w:r>
        <w:rPr>
          <w:b/>
          <w:bCs/>
        </w:rPr>
        <w:tab/>
      </w:r>
      <w:r w:rsidRPr="00CD748E">
        <w:rPr>
          <w:b/>
          <w:bCs/>
        </w:rPr>
        <w:t>a)</w:t>
      </w:r>
      <w:r w:rsidRPr="00CD748E">
        <w:rPr>
          <w:b/>
          <w:bCs/>
        </w:rPr>
        <w:tab/>
        <w:t>обеспечить активные, значимые и эффективные консультации с различными представительными организациями лиц с инвалидностью на национальном и муниципальном уровнях, в том числе посредством альтернативной коммуникации, доступности и разумного приспособления, в процессах принятия государственных решений, уделяя внимание активистам из числа лиц с инвалидностью, организациям лиц с интеллектуальными нарушениями, лиц с психосоциальными нарушениями, аутистов, женщин с инвалидностью, ЛГБТИК+ лиц с инвалидностью, лиц с инвалидностью, проживающих в сельских районах, и лиц с инвалидностью, нуждающихся в более интенсивной поддержке, в том числе в процессе реализации и мониторинга Целей в области устойчивого развития и отчетности по ним;</w:t>
      </w:r>
    </w:p>
    <w:p w14:paraId="603711A0" w14:textId="1D831A56" w:rsidR="00CD748E" w:rsidRPr="00CD748E" w:rsidRDefault="00CD748E" w:rsidP="00CD748E">
      <w:pPr>
        <w:pStyle w:val="SingleTxtG"/>
        <w:rPr>
          <w:b/>
          <w:bCs/>
        </w:rPr>
      </w:pPr>
      <w:r>
        <w:rPr>
          <w:b/>
          <w:bCs/>
        </w:rPr>
        <w:tab/>
      </w:r>
      <w:r w:rsidRPr="00CD748E">
        <w:rPr>
          <w:b/>
          <w:bCs/>
        </w:rPr>
        <w:t>b)</w:t>
      </w:r>
      <w:r w:rsidRPr="00CD748E">
        <w:rPr>
          <w:b/>
          <w:bCs/>
        </w:rPr>
        <w:tab/>
        <w:t>пересмотреть дело «</w:t>
      </w:r>
      <w:proofErr w:type="spellStart"/>
      <w:r w:rsidRPr="00CD748E">
        <w:rPr>
          <w:b/>
          <w:bCs/>
        </w:rPr>
        <w:t>Цукуи</w:t>
      </w:r>
      <w:proofErr w:type="spellEnd"/>
      <w:r w:rsidRPr="00CD748E">
        <w:rPr>
          <w:b/>
          <w:bCs/>
        </w:rPr>
        <w:t xml:space="preserve"> </w:t>
      </w:r>
      <w:proofErr w:type="spellStart"/>
      <w:r w:rsidRPr="00CD748E">
        <w:rPr>
          <w:b/>
          <w:bCs/>
        </w:rPr>
        <w:t>Ямаюри</w:t>
      </w:r>
      <w:proofErr w:type="spellEnd"/>
      <w:r w:rsidRPr="00CD748E">
        <w:rPr>
          <w:b/>
          <w:bCs/>
        </w:rPr>
        <w:t xml:space="preserve"> Эн» с целью борьбы с евгеническими и </w:t>
      </w:r>
      <w:proofErr w:type="spellStart"/>
      <w:r w:rsidRPr="00CD748E">
        <w:rPr>
          <w:b/>
          <w:bCs/>
        </w:rPr>
        <w:t>эйблистскими</w:t>
      </w:r>
      <w:proofErr w:type="spellEnd"/>
      <w:r w:rsidRPr="00CD748E">
        <w:rPr>
          <w:b/>
          <w:bCs/>
        </w:rPr>
        <w:t xml:space="preserve"> взглядами и обеспечить юридическую ответственность за пропаганду таких взглядов в обществе;</w:t>
      </w:r>
    </w:p>
    <w:p w14:paraId="3BAC1366" w14:textId="49962591" w:rsidR="00CD748E" w:rsidRPr="00B04BB6" w:rsidRDefault="00CD748E" w:rsidP="00CD748E">
      <w:pPr>
        <w:pStyle w:val="SingleTxtG"/>
        <w:rPr>
          <w:b/>
        </w:rPr>
      </w:pPr>
      <w:r>
        <w:rPr>
          <w:b/>
          <w:bCs/>
        </w:rPr>
        <w:tab/>
      </w:r>
      <w:r w:rsidRPr="00CD748E">
        <w:rPr>
          <w:b/>
          <w:bCs/>
        </w:rPr>
        <w:t>c)</w:t>
      </w:r>
      <w:r w:rsidRPr="00CD748E">
        <w:rPr>
          <w:b/>
          <w:bCs/>
        </w:rPr>
        <w:tab/>
        <w:t>реализовывать</w:t>
      </w:r>
      <w:r>
        <w:rPr>
          <w:b/>
          <w:bCs/>
        </w:rPr>
        <w:t xml:space="preserve"> при активном участии организаций лиц с инвалидностью программы по систематическому наращиванию потенциала в области прав лиц с инвалидностью и по обязательствам государства-участника согласно Конвенции для работников судебных органов и органов системы правосудия, политиков и законодателей, преподавателей, работников системы здравоохранения, медицинских, социальных работников и всех других специалистов, имеющих отношение к лицам с инвалидностью.</w:t>
      </w:r>
    </w:p>
    <w:p w14:paraId="5370F596" w14:textId="77777777" w:rsidR="00CD748E" w:rsidRPr="00B04BB6" w:rsidRDefault="00CD748E" w:rsidP="00CD748E">
      <w:pPr>
        <w:pStyle w:val="SingleTxtG"/>
      </w:pPr>
      <w:r>
        <w:t>11.</w:t>
      </w:r>
      <w:r>
        <w:tab/>
        <w:t>Комитет отмечает, что государство-участник до сих пор не ратифицировало Факультативный протокол к Конвенции. Он также с озабоченностью отмечает заявление государства-участника о толковании, касающееся пункта 4 статьи 23 Конвенции.</w:t>
      </w:r>
    </w:p>
    <w:p w14:paraId="2F8A6AE9" w14:textId="77777777" w:rsidR="00CD748E" w:rsidRPr="00B04BB6" w:rsidRDefault="00CD748E" w:rsidP="00CD748E">
      <w:pPr>
        <w:pStyle w:val="SingleTxtG"/>
        <w:rPr>
          <w:rFonts w:eastAsia="Arial"/>
        </w:rPr>
      </w:pPr>
      <w:r>
        <w:t>12.</w:t>
      </w:r>
      <w:r>
        <w:tab/>
      </w:r>
      <w:r>
        <w:rPr>
          <w:b/>
          <w:bCs/>
        </w:rPr>
        <w:t>Комитет призывает государство-участник ратифицировать Факультативный протокол к Конвенции и отозвать свое заявление о толковании, касающееся пункта 4 статьи 23 Конвенции.</w:t>
      </w:r>
    </w:p>
    <w:p w14:paraId="6C344A4D" w14:textId="202BFABA" w:rsidR="00CD748E" w:rsidRPr="00B04BB6" w:rsidRDefault="00CD748E" w:rsidP="00CD748E">
      <w:pPr>
        <w:pStyle w:val="H1G"/>
        <w:outlineLvl w:val="1"/>
      </w:pPr>
      <w:r>
        <w:rPr>
          <w:bCs/>
        </w:rPr>
        <w:tab/>
        <w:t>B.</w:t>
      </w:r>
      <w:r>
        <w:tab/>
      </w:r>
      <w:r>
        <w:rPr>
          <w:bCs/>
        </w:rPr>
        <w:t>Конкретные права (ст. 5–30)</w:t>
      </w:r>
    </w:p>
    <w:p w14:paraId="2D136E20" w14:textId="56256E65" w:rsidR="00CD748E" w:rsidRPr="00B04BB6" w:rsidRDefault="00CD748E" w:rsidP="00CD748E">
      <w:pPr>
        <w:pStyle w:val="H23G"/>
        <w:outlineLvl w:val="2"/>
      </w:pPr>
      <w:r>
        <w:tab/>
      </w:r>
      <w:r>
        <w:tab/>
      </w:r>
      <w:r>
        <w:rPr>
          <w:bCs/>
        </w:rPr>
        <w:t>Равенство и недискриминация</w:t>
      </w:r>
      <w:r w:rsidR="00E748F5">
        <w:rPr>
          <w:bCs/>
        </w:rPr>
        <w:t xml:space="preserve"> (ст. 5)</w:t>
      </w:r>
    </w:p>
    <w:p w14:paraId="5D7488BB" w14:textId="77777777" w:rsidR="00CD748E" w:rsidRPr="00B04BB6" w:rsidRDefault="00CD748E" w:rsidP="00CD748E">
      <w:pPr>
        <w:pStyle w:val="SingleTxtG"/>
      </w:pPr>
      <w:r>
        <w:t>13.</w:t>
      </w:r>
      <w:r>
        <w:tab/>
        <w:t>Комитет обеспокоен тем, что:</w:t>
      </w:r>
    </w:p>
    <w:p w14:paraId="5AAE563C" w14:textId="523E7D3F" w:rsidR="00CD748E" w:rsidRPr="00D471F4" w:rsidRDefault="00CD748E" w:rsidP="00CD748E">
      <w:pPr>
        <w:pStyle w:val="SingleTxtG"/>
      </w:pPr>
      <w:r>
        <w:tab/>
        <w:t>a)</w:t>
      </w:r>
      <w:r>
        <w:tab/>
        <w:t xml:space="preserve">Закон о ликвидации дискриминации в отношении лиц с инвалидностью не включает множественные и интерсекционные формы дискриминации, и обеспокоен ограниченной сферой охвата определения лиц с инвалидностью; </w:t>
      </w:r>
    </w:p>
    <w:p w14:paraId="6D2F0FA4" w14:textId="4257C542" w:rsidR="00CD748E" w:rsidRPr="00D471F4" w:rsidRDefault="00CD748E" w:rsidP="00CD748E">
      <w:pPr>
        <w:pStyle w:val="SingleTxtG"/>
      </w:pPr>
      <w:r>
        <w:tab/>
        <w:t>b)</w:t>
      </w:r>
      <w:r>
        <w:tab/>
        <w:t>отказ в обеспечении разумного приспособления не признается в качестве одной из форм дискриминации по признаку инвалидности во всех сферах жизни;</w:t>
      </w:r>
    </w:p>
    <w:p w14:paraId="4177EA3C" w14:textId="3C3759FB" w:rsidR="00CD748E" w:rsidRPr="00B04BB6" w:rsidRDefault="00CD748E" w:rsidP="00CD748E">
      <w:pPr>
        <w:pStyle w:val="SingleTxtG"/>
      </w:pPr>
      <w:r>
        <w:tab/>
        <w:t>c)</w:t>
      </w:r>
      <w:r>
        <w:tab/>
        <w:t xml:space="preserve">не существует доступных механизмов подачи жалоб и возмещения ущерба для жертв дискриминации по признаку инвалидности. </w:t>
      </w:r>
    </w:p>
    <w:p w14:paraId="3061C9C1" w14:textId="77777777" w:rsidR="00CD748E" w:rsidRPr="00B04BB6" w:rsidRDefault="00CD748E" w:rsidP="00CD748E">
      <w:pPr>
        <w:pStyle w:val="SingleTxtG"/>
        <w:rPr>
          <w:rFonts w:eastAsia="Calibri"/>
          <w:b/>
        </w:rPr>
      </w:pPr>
      <w:r>
        <w:t>14.</w:t>
      </w:r>
      <w:r>
        <w:tab/>
      </w:r>
      <w:r>
        <w:rPr>
          <w:b/>
          <w:bCs/>
        </w:rPr>
        <w:t>В соответствии со своим замечанием общего порядка № 6 (2018) о равенстве и недискриминации Комитет рекомендует государству-участнику:</w:t>
      </w:r>
    </w:p>
    <w:p w14:paraId="3285AF4E" w14:textId="3283C654" w:rsidR="00CD748E" w:rsidRPr="00CD748E" w:rsidRDefault="00CD748E" w:rsidP="00CD748E">
      <w:pPr>
        <w:pStyle w:val="SingleTxtG"/>
        <w:rPr>
          <w:rFonts w:eastAsia="Calibri"/>
          <w:b/>
          <w:bCs/>
        </w:rPr>
      </w:pPr>
      <w:r>
        <w:rPr>
          <w:b/>
          <w:bCs/>
        </w:rPr>
        <w:tab/>
      </w:r>
      <w:r w:rsidRPr="00CD748E">
        <w:rPr>
          <w:b/>
          <w:bCs/>
        </w:rPr>
        <w:t>a)</w:t>
      </w:r>
      <w:r w:rsidRPr="00CD748E">
        <w:rPr>
          <w:b/>
          <w:bCs/>
        </w:rPr>
        <w:tab/>
        <w:t xml:space="preserve">пересмотреть Закон о ликвидации дискриминации в отношении лиц с инвалидностью с целью запрета дискриминации на основании инвалидности в соответствии с Конвенцией, включая множественные и интерсекционные формы </w:t>
      </w:r>
      <w:r w:rsidRPr="00CD748E">
        <w:rPr>
          <w:b/>
          <w:bCs/>
        </w:rPr>
        <w:lastRenderedPageBreak/>
        <w:t xml:space="preserve">дискриминации по признаку инвалидности, пола, возраста, этнической принадлежности, религии, гендерной идентичности, сексуальной ориентации и любого иного статуса, а также отказ в разумном приспособлении; </w:t>
      </w:r>
    </w:p>
    <w:p w14:paraId="4DA31408" w14:textId="045C5DAF" w:rsidR="00CD748E" w:rsidRPr="00CD748E" w:rsidRDefault="00CD748E" w:rsidP="00CD748E">
      <w:pPr>
        <w:pStyle w:val="SingleTxtG"/>
        <w:rPr>
          <w:rFonts w:eastAsia="Calibri"/>
          <w:b/>
          <w:bCs/>
        </w:rPr>
      </w:pPr>
      <w:r>
        <w:rPr>
          <w:b/>
          <w:bCs/>
        </w:rPr>
        <w:tab/>
      </w:r>
      <w:r w:rsidRPr="00CD748E">
        <w:rPr>
          <w:b/>
          <w:bCs/>
        </w:rPr>
        <w:t>b)</w:t>
      </w:r>
      <w:r w:rsidRPr="00CD748E">
        <w:rPr>
          <w:b/>
          <w:bCs/>
        </w:rPr>
        <w:tab/>
        <w:t>принять необходимые меры для обеспечения предоставления разумного приспособления всем лицам с инвалидностью во всех сферах жизни, в том числе в частной и общественной сферах;</w:t>
      </w:r>
    </w:p>
    <w:p w14:paraId="044468CD" w14:textId="6682BBE4" w:rsidR="00CD748E" w:rsidRPr="00B04BB6" w:rsidRDefault="00CD748E" w:rsidP="00CD748E">
      <w:pPr>
        <w:pStyle w:val="SingleTxtG"/>
        <w:rPr>
          <w:rFonts w:eastAsia="Calibri"/>
          <w:b/>
        </w:rPr>
      </w:pPr>
      <w:r>
        <w:rPr>
          <w:b/>
          <w:bCs/>
        </w:rPr>
        <w:tab/>
      </w:r>
      <w:r w:rsidRPr="00CD748E">
        <w:rPr>
          <w:b/>
          <w:bCs/>
        </w:rPr>
        <w:t>c)</w:t>
      </w:r>
      <w:r w:rsidRPr="00CD748E">
        <w:rPr>
          <w:b/>
          <w:bCs/>
        </w:rPr>
        <w:tab/>
        <w:t>создать доступные и эффективные механизмы, включая судебные и административные процедуры, для жертв дискриминации по признаку инвалидности</w:t>
      </w:r>
      <w:r>
        <w:rPr>
          <w:b/>
          <w:bCs/>
        </w:rPr>
        <w:t xml:space="preserve"> и предоставить им всеобъемлющее возмещение, а также наказывать виновных.</w:t>
      </w:r>
    </w:p>
    <w:p w14:paraId="4F75378B" w14:textId="58578DD2" w:rsidR="00CD748E" w:rsidRPr="00B04BB6" w:rsidRDefault="00CD748E" w:rsidP="00CD748E">
      <w:pPr>
        <w:pStyle w:val="H23G"/>
        <w:outlineLvl w:val="2"/>
      </w:pPr>
      <w:r>
        <w:tab/>
      </w:r>
      <w:r>
        <w:tab/>
      </w:r>
      <w:r>
        <w:rPr>
          <w:bCs/>
        </w:rPr>
        <w:t>Женщины с инвалидностью (ст.</w:t>
      </w:r>
      <w:r w:rsidR="00E748F5">
        <w:rPr>
          <w:bCs/>
        </w:rPr>
        <w:t xml:space="preserve"> 6</w:t>
      </w:r>
      <w:r>
        <w:rPr>
          <w:bCs/>
        </w:rPr>
        <w:t>)</w:t>
      </w:r>
    </w:p>
    <w:p w14:paraId="5EE0BCBD" w14:textId="77777777" w:rsidR="00CD748E" w:rsidRPr="00B04BB6" w:rsidRDefault="00CD748E" w:rsidP="00CD748E">
      <w:pPr>
        <w:pStyle w:val="SingleTxtG"/>
      </w:pPr>
      <w:r>
        <w:t>15.</w:t>
      </w:r>
      <w:r>
        <w:tab/>
        <w:t>Обеспокоенность Комитета вызывают:</w:t>
      </w:r>
    </w:p>
    <w:p w14:paraId="6EB5986B" w14:textId="406F184F" w:rsidR="00CD748E" w:rsidRPr="00D471F4" w:rsidRDefault="00CD748E" w:rsidP="00CD748E">
      <w:pPr>
        <w:pStyle w:val="SingleTxtG"/>
      </w:pPr>
      <w:r>
        <w:tab/>
        <w:t>a)</w:t>
      </w:r>
      <w:r>
        <w:tab/>
        <w:t>отсутствие достаточных мер по поощрению гендерного равноправия в законодательстве и политике, связанных с инвалидностью, таких как четвертая Базовая программа в интересах лиц с инвалидностью, и по поощрению прав женщин и девочек с инвалидностью в законодательстве и политике, касающихся гендерного равноправия, в том числе в пятом Базовом плане по гендерному равноправию;</w:t>
      </w:r>
    </w:p>
    <w:p w14:paraId="47A52114" w14:textId="1EEC61AC" w:rsidR="00CD748E" w:rsidRPr="00B04BB6" w:rsidRDefault="00CD748E" w:rsidP="00CD748E">
      <w:pPr>
        <w:pStyle w:val="SingleTxtG"/>
      </w:pPr>
      <w:r>
        <w:tab/>
        <w:t>b)</w:t>
      </w:r>
      <w:r>
        <w:tab/>
        <w:t xml:space="preserve">отсутствие конкретных мер по расширению прав и возможностей женщин и девочек с инвалидностью. </w:t>
      </w:r>
    </w:p>
    <w:p w14:paraId="24F2DECC" w14:textId="77777777" w:rsidR="00CD748E" w:rsidRPr="00B04BB6" w:rsidRDefault="00CD748E" w:rsidP="00CD748E">
      <w:pPr>
        <w:pStyle w:val="SingleTxtG"/>
        <w:rPr>
          <w:b/>
          <w:bCs/>
          <w:noProof/>
        </w:rPr>
      </w:pPr>
      <w:r>
        <w:t>16.</w:t>
      </w:r>
      <w:r>
        <w:tab/>
      </w:r>
      <w:r>
        <w:rPr>
          <w:b/>
          <w:bCs/>
        </w:rPr>
        <w:t>Комитет, ссылаясь на свое замечание общего порядка № 3 (2016) о женщинах и девочках с инвалидностью и на задачи 5.1, 5.2 и 5.5 Целей в области устойчивого развития, рекомендует государству-участнику:</w:t>
      </w:r>
    </w:p>
    <w:p w14:paraId="145A0C7B" w14:textId="40314E0B" w:rsidR="00CD748E" w:rsidRPr="00CD748E" w:rsidRDefault="00CD748E" w:rsidP="00CD748E">
      <w:pPr>
        <w:pStyle w:val="SingleTxtG"/>
        <w:rPr>
          <w:rFonts w:eastAsia="Arial"/>
          <w:b/>
          <w:bCs/>
        </w:rPr>
      </w:pPr>
      <w:r>
        <w:rPr>
          <w:b/>
          <w:bCs/>
        </w:rPr>
        <w:tab/>
      </w:r>
      <w:r w:rsidRPr="00CD748E">
        <w:rPr>
          <w:b/>
          <w:bCs/>
        </w:rPr>
        <w:t>a)</w:t>
      </w:r>
      <w:r w:rsidRPr="00CD748E">
        <w:rPr>
          <w:b/>
          <w:bCs/>
        </w:rPr>
        <w:tab/>
        <w:t>принять в рамках своей политики по обеспечению гендерного равноправия эффективные и конкретные меры для обеспечения равенства и предупреждения множественных и интерсекционных форм дискриминации в отношении женщин и девочек с инвалидностью, а также учитывать гендерные аспекты в законодательстве и политике, связанных с инвалидностью</w:t>
      </w:r>
      <w:r w:rsidR="00E748F5">
        <w:rPr>
          <w:b/>
          <w:bCs/>
        </w:rPr>
        <w:t>;</w:t>
      </w:r>
    </w:p>
    <w:p w14:paraId="5D9D9263" w14:textId="5B0E793E" w:rsidR="00CD748E" w:rsidRPr="00B04BB6" w:rsidRDefault="00CD748E" w:rsidP="00CD748E">
      <w:pPr>
        <w:pStyle w:val="SingleTxtG"/>
        <w:rPr>
          <w:b/>
        </w:rPr>
      </w:pPr>
      <w:r>
        <w:rPr>
          <w:b/>
          <w:bCs/>
        </w:rPr>
        <w:tab/>
      </w:r>
      <w:r w:rsidRPr="00CD748E">
        <w:rPr>
          <w:b/>
          <w:bCs/>
        </w:rPr>
        <w:t>b)</w:t>
      </w:r>
      <w:r w:rsidRPr="00CD748E">
        <w:rPr>
          <w:b/>
          <w:bCs/>
        </w:rPr>
        <w:tab/>
        <w:t>принимать</w:t>
      </w:r>
      <w:r>
        <w:rPr>
          <w:b/>
          <w:bCs/>
        </w:rPr>
        <w:t xml:space="preserve"> меры по расширению прав и возможностей женщин и девочек с инвалидностью, обеспечивая равную защиту всех их прав человека и основных свобод и предусматривая их эффективное участие в разработке и реализации этих мер.</w:t>
      </w:r>
    </w:p>
    <w:p w14:paraId="0105D9A7" w14:textId="3E8BC068" w:rsidR="00CD748E" w:rsidRPr="00B04BB6" w:rsidRDefault="00CD748E" w:rsidP="00CD748E">
      <w:pPr>
        <w:pStyle w:val="H23G"/>
        <w:outlineLvl w:val="2"/>
      </w:pPr>
      <w:r>
        <w:tab/>
      </w:r>
      <w:r>
        <w:tab/>
      </w:r>
      <w:r>
        <w:rPr>
          <w:bCs/>
        </w:rPr>
        <w:t>Дети с инвалидностью (ст.</w:t>
      </w:r>
      <w:r w:rsidR="00E748F5">
        <w:rPr>
          <w:bCs/>
        </w:rPr>
        <w:t xml:space="preserve"> </w:t>
      </w:r>
      <w:r>
        <w:rPr>
          <w:bCs/>
        </w:rPr>
        <w:t>7)</w:t>
      </w:r>
    </w:p>
    <w:p w14:paraId="587B8E8B" w14:textId="77777777" w:rsidR="00CD748E" w:rsidRPr="00B04BB6" w:rsidRDefault="00CD748E" w:rsidP="00CD748E">
      <w:pPr>
        <w:pStyle w:val="SingleTxtG"/>
      </w:pPr>
      <w:r>
        <w:t>17.</w:t>
      </w:r>
      <w:r>
        <w:tab/>
        <w:t>Комитет с обеспокоенностью отмечает:</w:t>
      </w:r>
    </w:p>
    <w:p w14:paraId="17185127" w14:textId="554E27BF" w:rsidR="00CD748E" w:rsidRPr="00B04BB6" w:rsidRDefault="00CD748E" w:rsidP="00CD748E">
      <w:pPr>
        <w:pStyle w:val="SingleTxtG"/>
      </w:pPr>
      <w:r>
        <w:tab/>
        <w:t>a)</w:t>
      </w:r>
      <w:r>
        <w:tab/>
        <w:t>систему раннего выявления и реабилитации, регулируемую Законом об охране здоровья матери и ребенка, которая приводит к социальной сегрегации детей с инвалидностью на основании их медицинского осмотра, отдаляя их от общества и препятствуя инклюзивным жизненным перспективам;</w:t>
      </w:r>
    </w:p>
    <w:p w14:paraId="1AEDFE44" w14:textId="3257BDA1" w:rsidR="00CD748E" w:rsidRPr="00D471F4" w:rsidRDefault="00CD748E" w:rsidP="00CD748E">
      <w:pPr>
        <w:pStyle w:val="SingleTxtG"/>
      </w:pPr>
      <w:r>
        <w:tab/>
        <w:t>b)</w:t>
      </w:r>
      <w:r>
        <w:tab/>
        <w:t>отсутствие четкого признания права детей с инвалидностью быть услышанными и свободно выражать свое мнение по всем вопросам, которые их затрагивают, во всех соответствующих законах, включая Закон о благосостоянии детей;</w:t>
      </w:r>
    </w:p>
    <w:p w14:paraId="374039EA" w14:textId="6B128AE6" w:rsidR="00CD748E" w:rsidRPr="00B04BB6" w:rsidRDefault="00CD748E" w:rsidP="00CD748E">
      <w:pPr>
        <w:pStyle w:val="SingleTxtG"/>
      </w:pPr>
      <w:r>
        <w:tab/>
        <w:t>c)</w:t>
      </w:r>
      <w:r>
        <w:tab/>
        <w:t>отсутствие полного запрета на телесные наказания детей, в том числе детей с инвалидностью, в домашних условиях, в учреждениях альтернативного ухода и дневного ухода, а также недостаточные меры по предотвращению и защите детей с инвалидностью от жестокого обращения и насилия.</w:t>
      </w:r>
    </w:p>
    <w:p w14:paraId="35FA9D3A" w14:textId="77777777" w:rsidR="00CD748E" w:rsidRPr="00B04BB6" w:rsidRDefault="00CD748E" w:rsidP="00CD748E">
      <w:pPr>
        <w:pStyle w:val="SingleTxtG"/>
      </w:pPr>
      <w:r>
        <w:t>18.</w:t>
      </w:r>
      <w:r>
        <w:tab/>
      </w:r>
      <w:r>
        <w:rPr>
          <w:b/>
          <w:bCs/>
        </w:rPr>
        <w:t>Ссылаясь на совместное заявление Комитета по правам ребенка и Комитета по правам инвалидов о правах детей-инвалидов от 2022 года, Комитет рекомендует государству-участнику:</w:t>
      </w:r>
    </w:p>
    <w:p w14:paraId="6A6E7E07" w14:textId="12612968" w:rsidR="00CD748E" w:rsidRPr="00CD748E" w:rsidRDefault="00E748F5" w:rsidP="00E748F5">
      <w:pPr>
        <w:pStyle w:val="SingleTxtG"/>
        <w:keepNext/>
        <w:keepLines/>
        <w:rPr>
          <w:b/>
          <w:bCs/>
        </w:rPr>
      </w:pPr>
      <w:r>
        <w:rPr>
          <w:b/>
          <w:bCs/>
        </w:rPr>
        <w:lastRenderedPageBreak/>
        <w:tab/>
      </w:r>
      <w:r w:rsidR="00CD748E" w:rsidRPr="00CD748E">
        <w:rPr>
          <w:b/>
          <w:bCs/>
        </w:rPr>
        <w:t>a)</w:t>
      </w:r>
      <w:r w:rsidR="00CD748E" w:rsidRPr="00CD748E">
        <w:rPr>
          <w:b/>
          <w:bCs/>
        </w:rPr>
        <w:tab/>
        <w:t>пересмотреть действующее законодательство с целью признания права на полную социальную инклюзию всех детей с инвалидностью и принять все необходимые меры, включая универсальный дизайн и разумное приспособление, в частности, альтернативные и вспомогательные методы информации и коммуникации, для обеспечения полного осуществления ими этого права в общей системе ухода за детьми с самого раннего возраста наравне с другими детьми;</w:t>
      </w:r>
    </w:p>
    <w:p w14:paraId="2BE5C915" w14:textId="0DF02FFD" w:rsidR="00CD748E" w:rsidRPr="00CD748E" w:rsidRDefault="00CD748E" w:rsidP="00CD748E">
      <w:pPr>
        <w:pStyle w:val="SingleTxtG"/>
        <w:rPr>
          <w:b/>
          <w:bCs/>
        </w:rPr>
      </w:pPr>
      <w:r>
        <w:rPr>
          <w:b/>
          <w:bCs/>
        </w:rPr>
        <w:tab/>
      </w:r>
      <w:r w:rsidRPr="00CD748E">
        <w:rPr>
          <w:b/>
          <w:bCs/>
        </w:rPr>
        <w:t>b)</w:t>
      </w:r>
      <w:r w:rsidRPr="00CD748E">
        <w:rPr>
          <w:b/>
          <w:bCs/>
        </w:rPr>
        <w:tab/>
        <w:t>признать право детей с инвалидностью быть заслушанными и свободно выражать свои взгляды по всем затрагивающим их вопросам наравне с другими детьми, в том числе в ходе судебных и административных разбирательств, а также право на получение помощи, соответствующей инвалидности и возрасту, и общение в доступных форматах для реализации этого права;</w:t>
      </w:r>
    </w:p>
    <w:p w14:paraId="295FEBBE" w14:textId="526DA645" w:rsidR="00CD748E" w:rsidRPr="00B04BB6" w:rsidRDefault="00CD748E" w:rsidP="00CD748E">
      <w:pPr>
        <w:pStyle w:val="SingleTxtG"/>
        <w:rPr>
          <w:b/>
        </w:rPr>
      </w:pPr>
      <w:r>
        <w:rPr>
          <w:b/>
          <w:bCs/>
        </w:rPr>
        <w:tab/>
      </w:r>
      <w:r w:rsidRPr="00CD748E">
        <w:rPr>
          <w:b/>
          <w:bCs/>
        </w:rPr>
        <w:t>c)</w:t>
      </w:r>
      <w:r w:rsidRPr="00CD748E">
        <w:rPr>
          <w:b/>
          <w:bCs/>
        </w:rPr>
        <w:tab/>
        <w:t>полностью</w:t>
      </w:r>
      <w:r>
        <w:rPr>
          <w:b/>
          <w:bCs/>
        </w:rPr>
        <w:t xml:space="preserve"> и однозначно запретить телесные наказания детей, включая детей с инвалидностью, в любых условиях, а также усилить меры по предотвращению и защите от жестокого обращения и насилия в отношении детей с инвалидностью.</w:t>
      </w:r>
    </w:p>
    <w:p w14:paraId="5FE3ABF1" w14:textId="77777777" w:rsidR="00CD748E" w:rsidRPr="00B04BB6" w:rsidRDefault="00CD748E" w:rsidP="00CD748E">
      <w:pPr>
        <w:pStyle w:val="H23G"/>
        <w:outlineLvl w:val="2"/>
      </w:pPr>
      <w:r>
        <w:tab/>
      </w:r>
      <w:r>
        <w:tab/>
      </w:r>
      <w:r>
        <w:rPr>
          <w:bCs/>
        </w:rPr>
        <w:t>Просветительно-воспитательная работа (ст. 8)</w:t>
      </w:r>
    </w:p>
    <w:p w14:paraId="3C48272D" w14:textId="77777777" w:rsidR="00CD748E" w:rsidRPr="00B04BB6" w:rsidRDefault="00CD748E" w:rsidP="00CD748E">
      <w:pPr>
        <w:pStyle w:val="SingleTxtG"/>
        <w:rPr>
          <w:b/>
        </w:rPr>
      </w:pPr>
      <w:r>
        <w:t>19.</w:t>
      </w:r>
      <w:r>
        <w:tab/>
        <w:t xml:space="preserve">Обеспокоенность Комитета вызывают: </w:t>
      </w:r>
    </w:p>
    <w:p w14:paraId="3713AF08" w14:textId="53908918" w:rsidR="00CD748E" w:rsidRPr="00D471F4" w:rsidRDefault="00CD748E" w:rsidP="00CD748E">
      <w:pPr>
        <w:pStyle w:val="SingleTxtG"/>
        <w:rPr>
          <w:rFonts w:eastAsia="Arial"/>
          <w:b/>
        </w:rPr>
      </w:pPr>
      <w:r>
        <w:tab/>
        <w:t>a)</w:t>
      </w:r>
      <w:r>
        <w:tab/>
        <w:t xml:space="preserve">недостаточные усилия и бюджетные ассигнования для повышения осведомленности о достоинстве и правах людей с инвалидностью в обществе и СМИ; </w:t>
      </w:r>
    </w:p>
    <w:p w14:paraId="092E9CE7" w14:textId="6AE84A5D" w:rsidR="00CD748E" w:rsidRPr="00D471F4" w:rsidRDefault="00CD748E" w:rsidP="00CD748E">
      <w:pPr>
        <w:pStyle w:val="SingleTxtG"/>
        <w:rPr>
          <w:b/>
        </w:rPr>
      </w:pPr>
      <w:r>
        <w:tab/>
        <w:t>b)</w:t>
      </w:r>
      <w:r>
        <w:tab/>
        <w:t>дискриминационные евгенические взгляды, негативные стереотипы и предрассудки в отношении людей с инвалидностью, людей с интеллектуальной инвалидностью и людей с психосоциальной инвалидностью;</w:t>
      </w:r>
    </w:p>
    <w:p w14:paraId="5C45F8F9" w14:textId="6C79BA28" w:rsidR="00CD748E" w:rsidRPr="00B04BB6" w:rsidRDefault="00CD748E" w:rsidP="00CD748E">
      <w:pPr>
        <w:pStyle w:val="SingleTxtG"/>
        <w:rPr>
          <w:rFonts w:eastAsia="Arial"/>
          <w:b/>
        </w:rPr>
      </w:pPr>
      <w:r>
        <w:tab/>
        <w:t>c)</w:t>
      </w:r>
      <w:r>
        <w:tab/>
        <w:t>недостаточное участие людей с инвалидностью в подготовке инициатив по повышению осведомленности, таких как выпуск учебного пособия «Безбарьерный образ мышления», и недостаточная оценка этих мер.</w:t>
      </w:r>
    </w:p>
    <w:p w14:paraId="036D44FF" w14:textId="77777777" w:rsidR="00CD748E" w:rsidRPr="00B04BB6" w:rsidRDefault="00CD748E" w:rsidP="00CD748E">
      <w:pPr>
        <w:pStyle w:val="SingleTxtG"/>
      </w:pPr>
      <w:r>
        <w:t>20.</w:t>
      </w:r>
      <w:r>
        <w:tab/>
      </w:r>
      <w:r>
        <w:rPr>
          <w:b/>
          <w:bCs/>
        </w:rPr>
        <w:t>Комитет рекомендует государству-участнику:</w:t>
      </w:r>
      <w:bookmarkStart w:id="0" w:name="_heading=h.3dy6vkm"/>
      <w:bookmarkEnd w:id="0"/>
    </w:p>
    <w:p w14:paraId="11FCAAA1" w14:textId="14E791C9" w:rsidR="00CD748E" w:rsidRPr="00CD748E" w:rsidRDefault="00CD748E" w:rsidP="00CD748E">
      <w:pPr>
        <w:pStyle w:val="SingleTxtG"/>
        <w:rPr>
          <w:rFonts w:eastAsia="Arial"/>
          <w:b/>
          <w:bCs/>
        </w:rPr>
      </w:pPr>
      <w:r>
        <w:rPr>
          <w:b/>
          <w:bCs/>
        </w:rPr>
        <w:tab/>
      </w:r>
      <w:r w:rsidRPr="00CD748E">
        <w:rPr>
          <w:b/>
          <w:bCs/>
        </w:rPr>
        <w:t>a)</w:t>
      </w:r>
      <w:r w:rsidRPr="00CD748E">
        <w:rPr>
          <w:b/>
          <w:bCs/>
        </w:rPr>
        <w:tab/>
        <w:t>принять национальную стратегию по искоренению негативных стереотипов, предрассудков и вредной практики в отношении людей с инвалидностью, в том числе путем тесного участия людей с инвалидностью в ее разработке и реализации, с периодической оценкой;</w:t>
      </w:r>
    </w:p>
    <w:p w14:paraId="252A9A9D" w14:textId="12D08C3C" w:rsidR="00CD748E" w:rsidRPr="00D471F4" w:rsidRDefault="00CD748E" w:rsidP="00CD748E">
      <w:pPr>
        <w:pStyle w:val="SingleTxtG"/>
        <w:rPr>
          <w:b/>
        </w:rPr>
      </w:pPr>
      <w:r>
        <w:rPr>
          <w:b/>
          <w:bCs/>
        </w:rPr>
        <w:tab/>
      </w:r>
      <w:r w:rsidRPr="00CD748E">
        <w:rPr>
          <w:b/>
          <w:bCs/>
        </w:rPr>
        <w:t>b)</w:t>
      </w:r>
      <w:r w:rsidRPr="00CD748E">
        <w:rPr>
          <w:b/>
          <w:bCs/>
        </w:rPr>
        <w:tab/>
        <w:t>усилить меры по разработке и адекватному финансированию программ повышения</w:t>
      </w:r>
      <w:r>
        <w:rPr>
          <w:b/>
          <w:bCs/>
        </w:rPr>
        <w:t xml:space="preserve"> осведомленности о правах людей с инвалидностью для средств массовой информации, широкой общественности и семей людей с инвалидностью.</w:t>
      </w:r>
    </w:p>
    <w:p w14:paraId="6E7A2E62" w14:textId="77777777" w:rsidR="00CD748E" w:rsidRPr="00B04BB6" w:rsidRDefault="00CD748E" w:rsidP="00CD748E">
      <w:pPr>
        <w:pStyle w:val="H23G"/>
        <w:outlineLvl w:val="2"/>
      </w:pPr>
      <w:r>
        <w:tab/>
      </w:r>
      <w:r>
        <w:tab/>
      </w:r>
      <w:r>
        <w:rPr>
          <w:bCs/>
        </w:rPr>
        <w:t>Доступность (ст. 9)</w:t>
      </w:r>
    </w:p>
    <w:p w14:paraId="60524C07" w14:textId="77777777" w:rsidR="00CD748E" w:rsidRPr="00B04BB6" w:rsidRDefault="00CD748E" w:rsidP="00CD748E">
      <w:pPr>
        <w:pStyle w:val="SingleTxtG"/>
      </w:pPr>
      <w:r>
        <w:t>21.</w:t>
      </w:r>
      <w:r>
        <w:tab/>
        <w:t>Комитет с обеспокоенностью отмечает:</w:t>
      </w:r>
    </w:p>
    <w:p w14:paraId="503B8E12" w14:textId="65A0A6D2" w:rsidR="00CD748E" w:rsidRPr="00D471F4" w:rsidRDefault="00CD748E" w:rsidP="00CD748E">
      <w:pPr>
        <w:pStyle w:val="SingleTxtG"/>
      </w:pPr>
      <w:r>
        <w:tab/>
        <w:t>a)</w:t>
      </w:r>
      <w:r>
        <w:tab/>
        <w:t>ограниченные стратегии с целью согласования обязательств по обеспечению доступности на всех уровнях государственного управления, внедрению стандартов универсального дизайна и охвату всех сфер жизни;</w:t>
      </w:r>
    </w:p>
    <w:p w14:paraId="17C6271A" w14:textId="5F2CBC00" w:rsidR="00CD748E" w:rsidRPr="00D471F4" w:rsidRDefault="00CD748E" w:rsidP="00CD748E">
      <w:pPr>
        <w:pStyle w:val="SingleTxtG"/>
      </w:pPr>
      <w:r>
        <w:tab/>
        <w:t>b)</w:t>
      </w:r>
      <w:r>
        <w:tab/>
        <w:t>ограниченный прогресс в обеспечении доступности информации и доступности школ, общественного транспорта, квартир и небольших магазинов, особенно за пределами крупных городов;</w:t>
      </w:r>
    </w:p>
    <w:p w14:paraId="27D6CCC4" w14:textId="5235338D" w:rsidR="00CD748E" w:rsidRPr="00B04BB6" w:rsidRDefault="00CD748E" w:rsidP="00CD748E">
      <w:pPr>
        <w:pStyle w:val="SingleTxtG"/>
      </w:pPr>
      <w:r>
        <w:tab/>
        <w:t>c)</w:t>
      </w:r>
      <w:r>
        <w:tab/>
        <w:t>недостаточное повышение осведомленности и обучение архитекторов, дизайнеров и инженеров в отношении стандартов доступности и универсального дизайна в соответствии с Конвенцией.</w:t>
      </w:r>
    </w:p>
    <w:p w14:paraId="767A3725" w14:textId="77777777" w:rsidR="00CD748E" w:rsidRPr="00B04BB6" w:rsidRDefault="00CD748E" w:rsidP="00A24412">
      <w:pPr>
        <w:pStyle w:val="SingleTxtG"/>
        <w:keepNext/>
        <w:keepLines/>
      </w:pPr>
      <w:r>
        <w:lastRenderedPageBreak/>
        <w:t>22.</w:t>
      </w:r>
      <w:r>
        <w:tab/>
      </w:r>
      <w:r>
        <w:rPr>
          <w:b/>
          <w:bCs/>
        </w:rPr>
        <w:t>Ссылаясь на свое замечание общего порядка № 2 (2014) о доступности, Комитет рекомендует государству-участнику:</w:t>
      </w:r>
    </w:p>
    <w:p w14:paraId="49A26C45" w14:textId="5E07831C" w:rsidR="00CD748E" w:rsidRPr="00CD748E" w:rsidRDefault="00CD748E" w:rsidP="00A24412">
      <w:pPr>
        <w:pStyle w:val="SingleTxtG"/>
        <w:keepNext/>
        <w:keepLines/>
        <w:rPr>
          <w:b/>
          <w:bCs/>
        </w:rPr>
      </w:pPr>
      <w:r>
        <w:rPr>
          <w:b/>
          <w:bCs/>
        </w:rPr>
        <w:tab/>
      </w:r>
      <w:r w:rsidRPr="00CD748E">
        <w:rPr>
          <w:b/>
          <w:bCs/>
        </w:rPr>
        <w:t>a)</w:t>
      </w:r>
      <w:r w:rsidRPr="00CD748E">
        <w:rPr>
          <w:b/>
          <w:bCs/>
        </w:rPr>
        <w:tab/>
        <w:t>реализовать план действий и стратегию доступности, в тесной консультации с организациями людей с инвалидностью, для гармонизации доступности на всех уровнях государственного управления, внедрения стандартов универсального дизайна и обеспечения доступности, в частности, зданий, транспорта, информации и коммуникации и других объектов и услуг, открытых или предоставляемых для населения, в том числе за пределами крупных городов;</w:t>
      </w:r>
    </w:p>
    <w:p w14:paraId="77206735" w14:textId="613DAFAC" w:rsidR="00CD748E" w:rsidRPr="00D471F4" w:rsidRDefault="00CD748E" w:rsidP="00CD748E">
      <w:pPr>
        <w:pStyle w:val="SingleTxtG"/>
        <w:rPr>
          <w:b/>
        </w:rPr>
      </w:pPr>
      <w:r>
        <w:rPr>
          <w:b/>
          <w:bCs/>
        </w:rPr>
        <w:tab/>
      </w:r>
      <w:r w:rsidRPr="00CD748E">
        <w:rPr>
          <w:b/>
          <w:bCs/>
        </w:rPr>
        <w:t>b)</w:t>
      </w:r>
      <w:r w:rsidRPr="00CD748E">
        <w:rPr>
          <w:b/>
          <w:bCs/>
        </w:rPr>
        <w:tab/>
        <w:t>усилить текущие программы по наращиванию потенциала в области универсального дизайна и стандартов доступности для архитекторов, дизайнеров, инженеров</w:t>
      </w:r>
      <w:r>
        <w:rPr>
          <w:b/>
          <w:bCs/>
        </w:rPr>
        <w:t xml:space="preserve"> и программистов.</w:t>
      </w:r>
    </w:p>
    <w:p w14:paraId="31245BC8" w14:textId="77777777" w:rsidR="00CD748E" w:rsidRPr="00B04BB6" w:rsidRDefault="00CD748E" w:rsidP="00CD748E">
      <w:pPr>
        <w:pStyle w:val="H23G"/>
        <w:outlineLvl w:val="2"/>
      </w:pPr>
      <w:r>
        <w:tab/>
      </w:r>
      <w:r>
        <w:tab/>
      </w:r>
      <w:r>
        <w:rPr>
          <w:bCs/>
        </w:rPr>
        <w:t>Право на жизнь (ст. 10)</w:t>
      </w:r>
    </w:p>
    <w:p w14:paraId="5AE1E77D" w14:textId="77777777" w:rsidR="00CD748E" w:rsidRPr="00B04BB6" w:rsidRDefault="00CD748E" w:rsidP="00CD748E">
      <w:pPr>
        <w:pStyle w:val="SingleTxtG"/>
      </w:pPr>
      <w:r>
        <w:t>23.</w:t>
      </w:r>
      <w:r>
        <w:tab/>
        <w:t>Комитет обеспокоен сообщениями о случаях смерти людей с инвалидностью в результате:</w:t>
      </w:r>
    </w:p>
    <w:p w14:paraId="277A8C77" w14:textId="168945E9" w:rsidR="00CD748E" w:rsidRPr="00D471F4" w:rsidRDefault="00CD748E" w:rsidP="00CD748E">
      <w:pPr>
        <w:pStyle w:val="SingleTxtG"/>
      </w:pPr>
      <w:r>
        <w:tab/>
        <w:t>a)</w:t>
      </w:r>
      <w:r>
        <w:tab/>
        <w:t>отсутствия гарантий права на жизнь людей с инвалидностью, включая отсутствие учета их воли и предпочтений в отношении отказа от начала и/или продолжения медицинского лечения, в том числе в рамках паллиативной помощи;</w:t>
      </w:r>
    </w:p>
    <w:p w14:paraId="236B73D8" w14:textId="2B4BA8C1" w:rsidR="00CD748E" w:rsidRPr="00D471F4" w:rsidRDefault="00CD748E" w:rsidP="00CD748E">
      <w:pPr>
        <w:pStyle w:val="SingleTxtG"/>
      </w:pPr>
      <w:r>
        <w:tab/>
        <w:t>b)</w:t>
      </w:r>
      <w:r>
        <w:tab/>
        <w:t xml:space="preserve">физических и химических средств сдерживания в случаях недобровольной госпитализации на основании нарушения здоровья. </w:t>
      </w:r>
    </w:p>
    <w:p w14:paraId="6C47EB4D" w14:textId="77777777" w:rsidR="00CD748E" w:rsidRPr="00B04BB6" w:rsidRDefault="00CD748E" w:rsidP="00CD748E">
      <w:pPr>
        <w:pStyle w:val="SingleTxtG"/>
      </w:pPr>
      <w:r>
        <w:t>Он также обеспокоен отсутствием статистических данных о смертях в психиатрических больницах и отсутствием независимых расследований этих смертей.</w:t>
      </w:r>
    </w:p>
    <w:p w14:paraId="1E1ACDE7" w14:textId="77777777" w:rsidR="00CD748E" w:rsidRPr="00B04BB6" w:rsidRDefault="00CD748E" w:rsidP="00CD748E">
      <w:pPr>
        <w:pStyle w:val="SingleTxtG"/>
        <w:rPr>
          <w:b/>
        </w:rPr>
      </w:pPr>
      <w:r>
        <w:t>24.</w:t>
      </w:r>
      <w:r>
        <w:tab/>
      </w:r>
      <w:r>
        <w:rPr>
          <w:b/>
          <w:bCs/>
        </w:rPr>
        <w:t>Комитет рекомендует государству-участнику в консультации с организациями людей с инвалидностью и независимыми механизмами мониторинга:</w:t>
      </w:r>
    </w:p>
    <w:p w14:paraId="0559E42C" w14:textId="1095B4EE" w:rsidR="00CD748E" w:rsidRPr="00CD748E" w:rsidRDefault="00CD748E" w:rsidP="00CD748E">
      <w:pPr>
        <w:pStyle w:val="SingleTxtG"/>
        <w:rPr>
          <w:b/>
          <w:bCs/>
        </w:rPr>
      </w:pPr>
      <w:r>
        <w:rPr>
          <w:b/>
          <w:bCs/>
        </w:rPr>
        <w:tab/>
      </w:r>
      <w:r w:rsidRPr="00CD748E">
        <w:rPr>
          <w:b/>
          <w:bCs/>
        </w:rPr>
        <w:t>a)</w:t>
      </w:r>
      <w:r w:rsidRPr="00CD748E">
        <w:rPr>
          <w:b/>
          <w:bCs/>
        </w:rPr>
        <w:tab/>
        <w:t>четко признать право на жизнь людей с инвалидностью и обеспечить соответствующие гарантии, включая изъявление их воли и предпочтений, а также необходимую для этого поддержку, в отношении лечения, в том числе в рамках паллиативной помощи;</w:t>
      </w:r>
    </w:p>
    <w:p w14:paraId="649329E0" w14:textId="5A4AC682" w:rsidR="00CD748E" w:rsidRPr="00CD748E" w:rsidRDefault="00CD748E" w:rsidP="00CD748E">
      <w:pPr>
        <w:pStyle w:val="SingleTxtG"/>
        <w:rPr>
          <w:b/>
          <w:bCs/>
        </w:rPr>
      </w:pPr>
      <w:r>
        <w:rPr>
          <w:b/>
          <w:bCs/>
        </w:rPr>
        <w:tab/>
      </w:r>
      <w:r w:rsidRPr="00CD748E">
        <w:rPr>
          <w:b/>
          <w:bCs/>
        </w:rPr>
        <w:t>b)</w:t>
      </w:r>
      <w:r w:rsidRPr="00CD748E">
        <w:rPr>
          <w:b/>
          <w:bCs/>
        </w:rPr>
        <w:tab/>
        <w:t>предотвращать любые формы недобровольной госпитализации и лечения людей с инвалидностью на основании нарушений их здоровья и обеспечивать необходимую поддержку инвалидов в рамках услуг на базе общин;</w:t>
      </w:r>
    </w:p>
    <w:p w14:paraId="7CBA518F" w14:textId="01AE3DF9" w:rsidR="00CD748E" w:rsidRPr="00B04BB6" w:rsidRDefault="00CD748E" w:rsidP="00CD748E">
      <w:pPr>
        <w:pStyle w:val="SingleTxtG"/>
        <w:rPr>
          <w:b/>
        </w:rPr>
      </w:pPr>
      <w:r>
        <w:rPr>
          <w:b/>
          <w:bCs/>
        </w:rPr>
        <w:tab/>
      </w:r>
      <w:r w:rsidRPr="00CD748E">
        <w:rPr>
          <w:b/>
          <w:bCs/>
        </w:rPr>
        <w:t>c)</w:t>
      </w:r>
      <w:r w:rsidRPr="00CD748E">
        <w:rPr>
          <w:b/>
          <w:bCs/>
        </w:rPr>
        <w:tab/>
        <w:t>провести</w:t>
      </w:r>
      <w:r>
        <w:rPr>
          <w:b/>
          <w:bCs/>
        </w:rPr>
        <w:t xml:space="preserve"> тщательное и независимое расследование причин и обстоятельств случаев смерти в психиатрических больницах.</w:t>
      </w:r>
    </w:p>
    <w:p w14:paraId="12D7DD54" w14:textId="77777777" w:rsidR="00CD748E" w:rsidRPr="00B04BB6" w:rsidRDefault="00CD748E" w:rsidP="00CD748E">
      <w:pPr>
        <w:pStyle w:val="H23G"/>
        <w:outlineLvl w:val="2"/>
      </w:pPr>
      <w:r>
        <w:tab/>
      </w:r>
      <w:r>
        <w:tab/>
      </w:r>
      <w:r>
        <w:rPr>
          <w:bCs/>
        </w:rPr>
        <w:t>Ситуации риска и чрезвычайные гуманитарные ситуации (ст. 11)</w:t>
      </w:r>
    </w:p>
    <w:p w14:paraId="7E529516" w14:textId="77777777" w:rsidR="00CD748E" w:rsidRPr="00B04BB6" w:rsidRDefault="00CD748E" w:rsidP="00CD748E">
      <w:pPr>
        <w:pStyle w:val="SingleTxtG"/>
      </w:pPr>
      <w:r>
        <w:t>25.</w:t>
      </w:r>
      <w:r>
        <w:tab/>
        <w:t>Обеспокоенность Комитета вызывают:</w:t>
      </w:r>
    </w:p>
    <w:p w14:paraId="412E6853" w14:textId="148C3DA5" w:rsidR="00CD748E" w:rsidRPr="00D471F4" w:rsidRDefault="00CD748E" w:rsidP="00CD748E">
      <w:pPr>
        <w:pStyle w:val="SingleTxtG"/>
      </w:pPr>
      <w:r>
        <w:tab/>
        <w:t>a)</w:t>
      </w:r>
      <w:r>
        <w:tab/>
        <w:t>ограниченная защита в соответствии с Основным законом о ликвидации последствий стихийных бедствий для прав людей с инвалидностью на неприкосновенность частной жизни и недискриминацию, включая отказ в разумном приспособлении;</w:t>
      </w:r>
    </w:p>
    <w:p w14:paraId="2C651165" w14:textId="6325A1A8" w:rsidR="00CD748E" w:rsidRPr="00D471F4" w:rsidRDefault="00CD748E" w:rsidP="00CD748E">
      <w:pPr>
        <w:pStyle w:val="SingleTxtG"/>
      </w:pPr>
      <w:r>
        <w:tab/>
        <w:t>b)</w:t>
      </w:r>
      <w:r>
        <w:tab/>
        <w:t>недоступность эвакуационных убежищ и временного жилья в ситуациях риска и чрезвычайных гуманитарных ситуациях;</w:t>
      </w:r>
    </w:p>
    <w:p w14:paraId="3C590FFB" w14:textId="35B79C26" w:rsidR="00CD748E" w:rsidRPr="00D471F4" w:rsidRDefault="00CD748E" w:rsidP="00CD748E">
      <w:pPr>
        <w:pStyle w:val="SingleTxtG"/>
      </w:pPr>
      <w:r>
        <w:tab/>
        <w:t>c)</w:t>
      </w:r>
      <w:r>
        <w:tab/>
        <w:t xml:space="preserve">недостаточные консультации с организациями людей с инвалидностью для планирования, реализации, мониторинга и оценки процессов снижения риска бедствий и смягчения последствий изменения климата, в том числе в отношении землетрясений и катастроф на атомных станциях; </w:t>
      </w:r>
    </w:p>
    <w:p w14:paraId="3FC6E42E" w14:textId="5FEE29C8" w:rsidR="00CD748E" w:rsidRPr="00D471F4" w:rsidRDefault="00CD748E" w:rsidP="00CD748E">
      <w:pPr>
        <w:pStyle w:val="SingleTxtG"/>
      </w:pPr>
      <w:r>
        <w:tab/>
        <w:t>d)</w:t>
      </w:r>
      <w:r>
        <w:tab/>
        <w:t>ограниченный объем доступной информации о ситуациях риска, бедствиях и чрезвычайных гуманитарных ситуациях, в том числе о доступности систем оповещения о чрезвычайных ситуациях для лиц с интеллектуальной инвалидностью;</w:t>
      </w:r>
    </w:p>
    <w:p w14:paraId="4C2C83F0" w14:textId="4EC5BE8A" w:rsidR="00CD748E" w:rsidRPr="00D471F4" w:rsidRDefault="00CD748E" w:rsidP="008079DD">
      <w:pPr>
        <w:pStyle w:val="SingleTxtG"/>
        <w:keepNext/>
        <w:keepLines/>
      </w:pPr>
      <w:r>
        <w:lastRenderedPageBreak/>
        <w:tab/>
        <w:t>e)</w:t>
      </w:r>
      <w:r>
        <w:tab/>
        <w:t xml:space="preserve">отсутствие реализации </w:t>
      </w:r>
      <w:proofErr w:type="spellStart"/>
      <w:r>
        <w:t>Сендайской</w:t>
      </w:r>
      <w:proofErr w:type="spellEnd"/>
      <w:r>
        <w:t xml:space="preserve"> рамочной программы по снижению риска бедствий на 2015–2030 годы при землетрясениях в Кумамото, наводнениях на севере Кюсю, наводнениях на западе Японии и землетрясении на востоке </w:t>
      </w:r>
      <w:proofErr w:type="spellStart"/>
      <w:r>
        <w:t>Ибури</w:t>
      </w:r>
      <w:proofErr w:type="spellEnd"/>
      <w:r>
        <w:t xml:space="preserve"> на Хоккайдо;</w:t>
      </w:r>
    </w:p>
    <w:p w14:paraId="62CE761C" w14:textId="132B88A8" w:rsidR="00CD748E" w:rsidRPr="00B04BB6" w:rsidRDefault="00CD748E" w:rsidP="00CD748E">
      <w:pPr>
        <w:pStyle w:val="SingleTxtG"/>
      </w:pPr>
      <w:r>
        <w:tab/>
        <w:t>f)</w:t>
      </w:r>
      <w:r>
        <w:tab/>
        <w:t>отсутствие учитывающих интересы людей с инвалидностью ответных мер на пандемию коронавирусного заболевания (COVID-19), включая отсутствие доступа к информации, вакцинам, медицинским услугам и другим экономическим и социальным программам, а также непропорциональное воздействие пандемии на людей с инвалидностью, которые все еще находятся в учреждениях.</w:t>
      </w:r>
    </w:p>
    <w:p w14:paraId="25960DE7" w14:textId="77777777" w:rsidR="00CD748E" w:rsidRPr="00B04BB6" w:rsidRDefault="00CD748E" w:rsidP="00CD748E">
      <w:pPr>
        <w:pStyle w:val="SingleTxtG"/>
      </w:pPr>
      <w:r>
        <w:t>26.</w:t>
      </w:r>
      <w:r>
        <w:tab/>
      </w:r>
      <w:r>
        <w:rPr>
          <w:b/>
          <w:bCs/>
        </w:rPr>
        <w:t>Комитет рекомендует государству-участнику:</w:t>
      </w:r>
    </w:p>
    <w:p w14:paraId="08A028D1" w14:textId="08264451" w:rsidR="00CD748E" w:rsidRPr="00CD748E" w:rsidRDefault="00CD748E" w:rsidP="00CD748E">
      <w:pPr>
        <w:pStyle w:val="SingleTxtG"/>
        <w:rPr>
          <w:b/>
          <w:bCs/>
        </w:rPr>
      </w:pPr>
      <w:r>
        <w:rPr>
          <w:b/>
          <w:bCs/>
        </w:rPr>
        <w:tab/>
      </w:r>
      <w:r w:rsidRPr="00CD748E">
        <w:rPr>
          <w:b/>
          <w:bCs/>
        </w:rPr>
        <w:t>a)</w:t>
      </w:r>
      <w:r w:rsidRPr="00CD748E">
        <w:rPr>
          <w:b/>
          <w:bCs/>
        </w:rPr>
        <w:tab/>
        <w:t>внести поправки в Основной закон о ликвидации последствий стихийных бедствий с целью укрепления прав людей с инвалидностью на неприкосновенность частной жизни и недискриминацию, включая предоставление разумного приспособления, а также в отношении вопросов, связанных с предотвращением и уменьшением опасности стихийных бедствий и ситуаций риска и чрезвычайных гуманитарных ситуаций;</w:t>
      </w:r>
    </w:p>
    <w:p w14:paraId="034AA1DC" w14:textId="3F177C24" w:rsidR="00CD748E" w:rsidRPr="00CD748E" w:rsidRDefault="00CD748E" w:rsidP="00CD748E">
      <w:pPr>
        <w:pStyle w:val="SingleTxtG"/>
        <w:rPr>
          <w:b/>
          <w:bCs/>
        </w:rPr>
      </w:pPr>
      <w:r>
        <w:rPr>
          <w:b/>
          <w:bCs/>
        </w:rPr>
        <w:tab/>
      </w:r>
      <w:r w:rsidRPr="00CD748E">
        <w:rPr>
          <w:b/>
          <w:bCs/>
        </w:rPr>
        <w:t>b)</w:t>
      </w:r>
      <w:r w:rsidRPr="00CD748E">
        <w:rPr>
          <w:b/>
          <w:bCs/>
        </w:rPr>
        <w:tab/>
        <w:t>обеспечить, чтобы приюты, временное жилье и другие услуги, предоставляемые в ситуациях риска и чрезвычайных гуманитарных ситуациях, были доступными и инклюзивными для людей с инвалидностью и учитывали возраст и гендерную принадлежность;</w:t>
      </w:r>
    </w:p>
    <w:p w14:paraId="613036C8" w14:textId="03024B12" w:rsidR="00CD748E" w:rsidRPr="00CD748E" w:rsidRDefault="00CD748E" w:rsidP="00CD748E">
      <w:pPr>
        <w:pStyle w:val="SingleTxtG"/>
        <w:rPr>
          <w:b/>
          <w:bCs/>
        </w:rPr>
      </w:pPr>
      <w:r>
        <w:rPr>
          <w:b/>
          <w:bCs/>
        </w:rPr>
        <w:tab/>
      </w:r>
      <w:r w:rsidRPr="00CD748E">
        <w:rPr>
          <w:b/>
          <w:bCs/>
        </w:rPr>
        <w:t>c)</w:t>
      </w:r>
      <w:r w:rsidRPr="00CD748E">
        <w:rPr>
          <w:b/>
          <w:bCs/>
        </w:rPr>
        <w:tab/>
        <w:t>создавать устойчивые общины путем вовлечения всего сообщества, включая людей с инвалидностью и их семьи, в планирование мероприятий по предотвращению и уменьшению опасности бедствий, путем разработки индивидуальных планов действий в чрезвычайных ситуациях и систем поддержки на базе общинных координационных центров, которые определяют места сбора, аварийные убежища и маршруты эвакуации, являющиеся безопасными и доступными;</w:t>
      </w:r>
    </w:p>
    <w:p w14:paraId="11B289E7" w14:textId="0A06AACA" w:rsidR="00CD748E" w:rsidRPr="00CD748E" w:rsidRDefault="00CD748E" w:rsidP="00CD748E">
      <w:pPr>
        <w:pStyle w:val="SingleTxtG"/>
        <w:rPr>
          <w:b/>
          <w:bCs/>
        </w:rPr>
      </w:pPr>
      <w:r>
        <w:rPr>
          <w:b/>
          <w:bCs/>
        </w:rPr>
        <w:tab/>
      </w:r>
      <w:r w:rsidRPr="00CD748E">
        <w:rPr>
          <w:b/>
          <w:bCs/>
        </w:rPr>
        <w:t>d)</w:t>
      </w:r>
      <w:r w:rsidRPr="00CD748E">
        <w:rPr>
          <w:b/>
          <w:bCs/>
        </w:rPr>
        <w:tab/>
        <w:t>обеспечить, чтобы в ситуациях риска и гуманитарных чрезвычайных ситуациях все люди с инвалидностью и их семьи могли получать необходимую информацию в доступных форматах и на соответствующих устройствах;</w:t>
      </w:r>
    </w:p>
    <w:p w14:paraId="096114F9" w14:textId="3CD2B22B" w:rsidR="00CD748E" w:rsidRPr="00CD748E" w:rsidRDefault="00CD748E" w:rsidP="00CD748E">
      <w:pPr>
        <w:pStyle w:val="SingleTxtG"/>
        <w:rPr>
          <w:b/>
          <w:bCs/>
        </w:rPr>
      </w:pPr>
      <w:r>
        <w:rPr>
          <w:b/>
          <w:bCs/>
        </w:rPr>
        <w:tab/>
      </w:r>
      <w:r w:rsidRPr="00CD748E">
        <w:rPr>
          <w:b/>
          <w:bCs/>
        </w:rPr>
        <w:t>e)</w:t>
      </w:r>
      <w:r w:rsidRPr="00CD748E">
        <w:rPr>
          <w:b/>
          <w:bCs/>
        </w:rPr>
        <w:tab/>
        <w:t xml:space="preserve">обеспечить, чтобы планы и стратегии по снижению риска бедствий и политика в области изменения климата на всех уровнях разрабатывались совместно с людьми с инвалидностью и четко учитывали их особые потребности во всех ситуациях риска, в соответствии с </w:t>
      </w:r>
      <w:proofErr w:type="spellStart"/>
      <w:r w:rsidRPr="00CD748E">
        <w:rPr>
          <w:b/>
          <w:bCs/>
        </w:rPr>
        <w:t>Сендайской</w:t>
      </w:r>
      <w:proofErr w:type="spellEnd"/>
      <w:r w:rsidRPr="00CD748E">
        <w:rPr>
          <w:b/>
          <w:bCs/>
        </w:rPr>
        <w:t xml:space="preserve"> рамочной программой по снижению риска бедствий на 2015–2030 годы;</w:t>
      </w:r>
    </w:p>
    <w:p w14:paraId="6C6E54D1" w14:textId="7A0A0196" w:rsidR="00CD748E" w:rsidRPr="00D471F4" w:rsidRDefault="00CD748E" w:rsidP="00CD748E">
      <w:pPr>
        <w:pStyle w:val="SingleTxtG"/>
        <w:rPr>
          <w:b/>
        </w:rPr>
      </w:pPr>
      <w:r>
        <w:rPr>
          <w:b/>
          <w:bCs/>
        </w:rPr>
        <w:tab/>
      </w:r>
      <w:r w:rsidRPr="00CD748E">
        <w:rPr>
          <w:b/>
          <w:bCs/>
        </w:rPr>
        <w:t>f)</w:t>
      </w:r>
      <w:r w:rsidRPr="00CD748E">
        <w:rPr>
          <w:b/>
          <w:bCs/>
        </w:rPr>
        <w:tab/>
        <w:t>включить вопросы инвалидности в свои планы реагирования и восстановления</w:t>
      </w:r>
      <w:r>
        <w:rPr>
          <w:b/>
          <w:bCs/>
        </w:rPr>
        <w:t xml:space="preserve"> после COVID-19, в том числе в отношении обеспечения равного доступа к вакцинам, медицинским услугам и другим экономическим и социальным программам для преодоления негативных последствий пандемии, и принять меры по </w:t>
      </w:r>
      <w:proofErr w:type="spellStart"/>
      <w:r>
        <w:rPr>
          <w:b/>
          <w:bCs/>
        </w:rPr>
        <w:t>деинституционализации</w:t>
      </w:r>
      <w:proofErr w:type="spellEnd"/>
      <w:r>
        <w:rPr>
          <w:b/>
          <w:bCs/>
        </w:rPr>
        <w:t xml:space="preserve"> людей с инвалидностью во время чрезвычайных ситуаций и предоставить им соответствующую поддержку для жизни в общине.</w:t>
      </w:r>
    </w:p>
    <w:p w14:paraId="5FB8D740" w14:textId="77777777" w:rsidR="00CD748E" w:rsidRPr="00B04BB6" w:rsidRDefault="00CD748E" w:rsidP="00CD748E">
      <w:pPr>
        <w:pStyle w:val="H23G"/>
        <w:outlineLvl w:val="2"/>
      </w:pPr>
      <w:r>
        <w:tab/>
      </w:r>
      <w:r>
        <w:tab/>
      </w:r>
      <w:r>
        <w:rPr>
          <w:bCs/>
        </w:rPr>
        <w:t>Равенство перед законом (ст. 12)</w:t>
      </w:r>
    </w:p>
    <w:p w14:paraId="51269FDF" w14:textId="77777777" w:rsidR="00CD748E" w:rsidRPr="00B04BB6" w:rsidRDefault="00CD748E" w:rsidP="00CD748E">
      <w:pPr>
        <w:pStyle w:val="SingleTxtG"/>
      </w:pPr>
      <w:r>
        <w:t>27.</w:t>
      </w:r>
      <w:r>
        <w:tab/>
        <w:t>Обеспокоенность Комитета вызывают:</w:t>
      </w:r>
    </w:p>
    <w:p w14:paraId="51CFFDE2" w14:textId="6CEBD093" w:rsidR="00CD748E" w:rsidRPr="00D471F4" w:rsidRDefault="00CD748E" w:rsidP="00CD748E">
      <w:pPr>
        <w:pStyle w:val="SingleTxtG"/>
      </w:pPr>
      <w:r>
        <w:tab/>
        <w:t>a)</w:t>
      </w:r>
      <w:r>
        <w:tab/>
        <w:t xml:space="preserve">правовые положения, которые отрицают право людей с инвалидностью на равенство перед законом, позволяя ограничивать их дееспособность, в частности лиц с психосоциальной и/или интеллектуальной инвалидностью, на основании оценки их умственных способностей, и закрепляя системы замещающего принятия решений, согласно Гражданскому кодексу; </w:t>
      </w:r>
    </w:p>
    <w:p w14:paraId="334BB912" w14:textId="2DAD85A0" w:rsidR="00CD748E" w:rsidRPr="00D471F4" w:rsidRDefault="00CD748E" w:rsidP="00CD748E">
      <w:pPr>
        <w:pStyle w:val="SingleTxtG"/>
      </w:pPr>
      <w:r>
        <w:tab/>
        <w:t>b)</w:t>
      </w:r>
      <w:r>
        <w:tab/>
        <w:t>Базовый план по поощрению использования системы опеки над взрослыми, утвержденный в марте 2022 года;</w:t>
      </w:r>
    </w:p>
    <w:p w14:paraId="7B07A594" w14:textId="74EC0617" w:rsidR="00CD748E" w:rsidRPr="00B04BB6" w:rsidRDefault="00CD748E" w:rsidP="00CD748E">
      <w:pPr>
        <w:pStyle w:val="SingleTxtG"/>
      </w:pPr>
      <w:r>
        <w:lastRenderedPageBreak/>
        <w:tab/>
        <w:t>c)</w:t>
      </w:r>
      <w:r>
        <w:tab/>
        <w:t>использование термина «наилучшие интересы человека» в Руководстве по поддержке принятия решений, связанных с предоставлением социальных услуг для лиц с инвалидностью, от 2017 года.</w:t>
      </w:r>
    </w:p>
    <w:p w14:paraId="6F6807E3" w14:textId="77777777" w:rsidR="00CD748E" w:rsidRPr="006570A2" w:rsidRDefault="00CD748E" w:rsidP="00CD748E">
      <w:pPr>
        <w:pStyle w:val="SingleTxtG"/>
      </w:pPr>
      <w:r w:rsidRPr="006570A2">
        <w:t>28.</w:t>
      </w:r>
      <w:r w:rsidRPr="006570A2">
        <w:tab/>
      </w:r>
      <w:r w:rsidRPr="006570A2">
        <w:rPr>
          <w:b/>
          <w:bCs/>
        </w:rPr>
        <w:t>Ссылаясь на свое замечание общего порядка № 1 (2014) о равенстве перед законом, Комитет рекомендует государству-участнику:</w:t>
      </w:r>
    </w:p>
    <w:p w14:paraId="050389AD" w14:textId="1DB29EB0" w:rsidR="00CD748E" w:rsidRPr="006570A2" w:rsidRDefault="00CD748E" w:rsidP="00CD748E">
      <w:pPr>
        <w:pStyle w:val="SingleTxtG"/>
        <w:rPr>
          <w:b/>
          <w:bCs/>
        </w:rPr>
      </w:pPr>
      <w:r w:rsidRPr="006570A2">
        <w:rPr>
          <w:b/>
          <w:bCs/>
        </w:rPr>
        <w:tab/>
        <w:t>a)</w:t>
      </w:r>
      <w:r w:rsidRPr="006570A2">
        <w:rPr>
          <w:b/>
          <w:bCs/>
        </w:rPr>
        <w:tab/>
        <w:t>отменить все дискриминационные правовые положения и политику с целью отмены режимов замещающего принятия решений и внести изменения в гражданское законодательство, чтобы гарантировать право всех людей с инвалидностью на равенство перед законом;</w:t>
      </w:r>
    </w:p>
    <w:p w14:paraId="73C56F36" w14:textId="687E8300" w:rsidR="00CD748E" w:rsidRPr="00B04BB6" w:rsidRDefault="00CD748E" w:rsidP="00CD748E">
      <w:pPr>
        <w:pStyle w:val="SingleTxtG"/>
        <w:rPr>
          <w:b/>
          <w:bCs/>
        </w:rPr>
      </w:pPr>
      <w:r w:rsidRPr="006570A2">
        <w:rPr>
          <w:b/>
          <w:bCs/>
        </w:rPr>
        <w:tab/>
        <w:t>b)</w:t>
      </w:r>
      <w:r w:rsidRPr="006570A2">
        <w:rPr>
          <w:b/>
          <w:bCs/>
        </w:rPr>
        <w:tab/>
        <w:t>создать механизмы поддерживаемого принятия решений, которые уважают автономию, волю и предпочтения всех людей с инвалидностью, независимо от уровня или способа поддержки, которая им может потребоваться.</w:t>
      </w:r>
    </w:p>
    <w:p w14:paraId="784861C0" w14:textId="77777777" w:rsidR="00CD748E" w:rsidRPr="00BC7F00" w:rsidRDefault="00CD748E" w:rsidP="00CD748E">
      <w:pPr>
        <w:pStyle w:val="H23G"/>
        <w:outlineLvl w:val="2"/>
      </w:pPr>
      <w:r>
        <w:tab/>
      </w:r>
      <w:r>
        <w:tab/>
      </w:r>
      <w:r>
        <w:rPr>
          <w:bCs/>
        </w:rPr>
        <w:t>Доступ к правосудию (ст. 13)</w:t>
      </w:r>
    </w:p>
    <w:p w14:paraId="0BDAFBC3" w14:textId="77777777" w:rsidR="00CD748E" w:rsidRPr="00B04BB6" w:rsidRDefault="00CD748E" w:rsidP="00CD748E">
      <w:pPr>
        <w:pStyle w:val="SingleTxtG"/>
      </w:pPr>
      <w:r>
        <w:t>29.</w:t>
      </w:r>
      <w:r>
        <w:tab/>
        <w:t>Комитет с обеспокоенностью отмечает:</w:t>
      </w:r>
    </w:p>
    <w:p w14:paraId="6AF928CD" w14:textId="587498A0" w:rsidR="00CD748E" w:rsidRPr="00D471F4" w:rsidRDefault="00CD748E" w:rsidP="00CD748E">
      <w:pPr>
        <w:pStyle w:val="SingleTxtG"/>
      </w:pPr>
      <w:r>
        <w:tab/>
        <w:t>a)</w:t>
      </w:r>
      <w:r>
        <w:tab/>
        <w:t xml:space="preserve">положения Гражданского процессуального кодекса и Уголовно-процессуального кодекса, ограничивающие доступ к правосудию для людей с инвалидностью в рамках режимов замещающего принятия решений, для лиц, находящихся в интернатных учреждениях, и для лиц с интеллектуальной и/или психосоциальной инвалидностью по причине их предполагаемой неспособности к судебному разбирательству; </w:t>
      </w:r>
    </w:p>
    <w:p w14:paraId="739F2CD1" w14:textId="0C10151C" w:rsidR="00CD748E" w:rsidRPr="00D471F4" w:rsidRDefault="00CD748E" w:rsidP="00CD748E">
      <w:pPr>
        <w:pStyle w:val="SingleTxtG"/>
      </w:pPr>
      <w:r>
        <w:tab/>
        <w:t>b)</w:t>
      </w:r>
      <w:r>
        <w:tab/>
        <w:t>отсутствие процессуальных и соответствующих возрасту приспособлений в гражданском, уголовном и административном судопроизводстве для обеспечения эффективного участия людей с инвалидностью, а также отсутствие доступной информации и коммуникации для них;</w:t>
      </w:r>
    </w:p>
    <w:p w14:paraId="3C8740F1" w14:textId="6006849F" w:rsidR="00CD748E" w:rsidRPr="00B04BB6" w:rsidRDefault="00CD748E" w:rsidP="00CD748E">
      <w:pPr>
        <w:pStyle w:val="SingleTxtG"/>
      </w:pPr>
      <w:r>
        <w:tab/>
        <w:t>c)</w:t>
      </w:r>
      <w:r>
        <w:tab/>
        <w:t>физическую недоступность судов, а также судебной и административной инфраструктуры.</w:t>
      </w:r>
    </w:p>
    <w:p w14:paraId="2BD3307F" w14:textId="77777777" w:rsidR="00CD748E" w:rsidRPr="00B04BB6" w:rsidRDefault="00CD748E" w:rsidP="00CD748E">
      <w:pPr>
        <w:pStyle w:val="SingleTxtG"/>
      </w:pPr>
      <w:r>
        <w:t>30.</w:t>
      </w:r>
      <w:r>
        <w:tab/>
      </w:r>
      <w:r>
        <w:rPr>
          <w:b/>
          <w:bCs/>
        </w:rPr>
        <w:t>Комитет ссылается на Международные принципы и руководящие положения по вопросу доступа людей с инвалидностью к правосудию от 2020 года и задачу 16.3 Целей в области устойчивого развития и рекомендует государству-участнику:</w:t>
      </w:r>
    </w:p>
    <w:p w14:paraId="5FF854E5" w14:textId="751AC377" w:rsidR="00CD748E" w:rsidRPr="00CD748E" w:rsidRDefault="00CD748E" w:rsidP="00CD748E">
      <w:pPr>
        <w:pStyle w:val="SingleTxtG"/>
        <w:rPr>
          <w:b/>
          <w:bCs/>
        </w:rPr>
      </w:pPr>
      <w:r>
        <w:rPr>
          <w:b/>
          <w:bCs/>
        </w:rPr>
        <w:tab/>
      </w:r>
      <w:r w:rsidRPr="00CD748E">
        <w:rPr>
          <w:b/>
          <w:bCs/>
        </w:rPr>
        <w:t>a)</w:t>
      </w:r>
      <w:r w:rsidRPr="00CD748E">
        <w:rPr>
          <w:b/>
          <w:bCs/>
        </w:rPr>
        <w:tab/>
        <w:t xml:space="preserve">отменить законодательные положения, ограничивающие право людей с инвалидностью на участие в судебных процессах, и признать их полную способность участвовать в судебных процессах во всех ролях наравне с другими; </w:t>
      </w:r>
    </w:p>
    <w:p w14:paraId="54DDD073" w14:textId="1EC9A82A" w:rsidR="00CD748E" w:rsidRPr="00CD748E" w:rsidRDefault="00CD748E" w:rsidP="00CD748E">
      <w:pPr>
        <w:pStyle w:val="SingleTxtG"/>
        <w:rPr>
          <w:b/>
          <w:bCs/>
        </w:rPr>
      </w:pPr>
      <w:r>
        <w:rPr>
          <w:b/>
          <w:bCs/>
        </w:rPr>
        <w:tab/>
      </w:r>
      <w:r w:rsidRPr="00CD748E">
        <w:rPr>
          <w:b/>
          <w:bCs/>
        </w:rPr>
        <w:t>b)</w:t>
      </w:r>
      <w:r w:rsidRPr="00CD748E">
        <w:rPr>
          <w:b/>
          <w:bCs/>
        </w:rPr>
        <w:tab/>
        <w:t xml:space="preserve">гарантировать процессуальные и соответствующие возрасту приспособления во всех судебных разбирательствах для людей с инвалидностью, независимо от нарушения здоровья соответствующего лица, включая покрытие судебных расходов на процессуальные приспособления, а также доступ к официальной информации и коммуникации о судебных разбирательствах в доступных форматах, включая информационно-коммуникационные технологии, </w:t>
      </w:r>
      <w:proofErr w:type="spellStart"/>
      <w:r w:rsidRPr="00CD748E">
        <w:rPr>
          <w:b/>
          <w:bCs/>
        </w:rPr>
        <w:t>субтитрирование</w:t>
      </w:r>
      <w:proofErr w:type="spellEnd"/>
      <w:r w:rsidRPr="00CD748E">
        <w:rPr>
          <w:b/>
          <w:bCs/>
        </w:rPr>
        <w:t>, референтов для аутичных людей, шрифт Брайля, простой для чтения и понимания формат и жестовый язык;</w:t>
      </w:r>
    </w:p>
    <w:p w14:paraId="5C929DE6" w14:textId="39451785" w:rsidR="00CD748E" w:rsidRPr="00B04BB6" w:rsidRDefault="00CD748E" w:rsidP="00CD748E">
      <w:pPr>
        <w:pStyle w:val="SingleTxtG"/>
        <w:rPr>
          <w:b/>
        </w:rPr>
      </w:pPr>
      <w:r>
        <w:rPr>
          <w:b/>
          <w:bCs/>
        </w:rPr>
        <w:tab/>
      </w:r>
      <w:r w:rsidRPr="00CD748E">
        <w:rPr>
          <w:b/>
          <w:bCs/>
        </w:rPr>
        <w:t>c)</w:t>
      </w:r>
      <w:r w:rsidRPr="00CD748E">
        <w:rPr>
          <w:b/>
          <w:bCs/>
        </w:rPr>
        <w:tab/>
        <w:t>обеспечить физическую доступность зданий судов, судебной и административной</w:t>
      </w:r>
      <w:r>
        <w:rPr>
          <w:b/>
          <w:bCs/>
        </w:rPr>
        <w:t xml:space="preserve"> инфраструктуры, в частности с помощью универсального дизайна, чтобы гарантировать людям с инвалидностью доступ к судебному разбирательству наравне с другими.</w:t>
      </w:r>
    </w:p>
    <w:p w14:paraId="7FC05D63" w14:textId="77777777" w:rsidR="00CD748E" w:rsidRPr="00B04BB6" w:rsidRDefault="00CD748E" w:rsidP="00CD748E">
      <w:pPr>
        <w:pStyle w:val="H23G"/>
        <w:outlineLvl w:val="2"/>
      </w:pPr>
      <w:r>
        <w:tab/>
      </w:r>
      <w:r>
        <w:tab/>
      </w:r>
      <w:r>
        <w:rPr>
          <w:bCs/>
        </w:rPr>
        <w:t>Свобода и личная неприкосновенность (ст. 14)</w:t>
      </w:r>
    </w:p>
    <w:p w14:paraId="11CBA132" w14:textId="77777777" w:rsidR="00CD748E" w:rsidRPr="00B04BB6" w:rsidRDefault="00CD748E" w:rsidP="00CD748E">
      <w:pPr>
        <w:pStyle w:val="SingleTxtG"/>
      </w:pPr>
      <w:r>
        <w:t>31.</w:t>
      </w:r>
      <w:r>
        <w:tab/>
        <w:t>Обеспокоенность Комитета вызывают:</w:t>
      </w:r>
    </w:p>
    <w:p w14:paraId="4BF3A2F3" w14:textId="2AA40F00" w:rsidR="00CD748E" w:rsidRPr="00D471F4" w:rsidRDefault="00CD748E" w:rsidP="00CD748E">
      <w:pPr>
        <w:pStyle w:val="SingleTxtG"/>
      </w:pPr>
      <w:r>
        <w:tab/>
        <w:t>a)</w:t>
      </w:r>
      <w:r>
        <w:tab/>
        <w:t xml:space="preserve">законодательство, разрешающее принудительную госпитализацию в психиатрические больницы и принудительное лечение людей с инвалидностью на основании предполагаемых или фактических нарушений их здоровья или опасности, </w:t>
      </w:r>
      <w:r>
        <w:lastRenderedPageBreak/>
        <w:t>как это в законодательном порядке установлено Законом о психическом здоровье и благополучии лиц с психическими расстройствами;</w:t>
      </w:r>
    </w:p>
    <w:p w14:paraId="5CBF2F6C" w14:textId="72E049FD" w:rsidR="00CD748E" w:rsidRPr="00B04BB6" w:rsidRDefault="00CD748E" w:rsidP="00CD748E">
      <w:pPr>
        <w:pStyle w:val="SingleTxtG"/>
      </w:pPr>
      <w:r>
        <w:tab/>
        <w:t>b)</w:t>
      </w:r>
      <w:r>
        <w:tab/>
        <w:t xml:space="preserve">отсутствие гарантий защиты права на информированное согласие людей с инвалидностью, включая расплывчатость определения информированного согласия, в отношении госпитализации. </w:t>
      </w:r>
    </w:p>
    <w:p w14:paraId="2D8B38B3" w14:textId="77777777" w:rsidR="00CD748E" w:rsidRPr="0012234F" w:rsidRDefault="00CD748E" w:rsidP="00CD748E">
      <w:pPr>
        <w:pStyle w:val="SingleTxtG"/>
      </w:pPr>
      <w:r>
        <w:t>32.</w:t>
      </w:r>
      <w:r>
        <w:tab/>
      </w:r>
      <w:r>
        <w:rPr>
          <w:b/>
          <w:bCs/>
        </w:rPr>
        <w:t>Комитет ссылается на свои руководящие принципы по статье 14 Конвенции от 2015 года и рекомендации Специального докладчика по вопросу о правах людей с инвалидностью</w:t>
      </w:r>
      <w:r w:rsidRPr="00CD748E">
        <w:rPr>
          <w:rStyle w:val="aa"/>
        </w:rPr>
        <w:footnoteReference w:id="6"/>
      </w:r>
      <w:r>
        <w:rPr>
          <w:b/>
          <w:bCs/>
        </w:rPr>
        <w:t xml:space="preserve"> и призывает государство-участник:</w:t>
      </w:r>
    </w:p>
    <w:p w14:paraId="510AE52C" w14:textId="21836AB2" w:rsidR="00CD748E" w:rsidRPr="00CD748E" w:rsidRDefault="00CD748E" w:rsidP="00CD748E">
      <w:pPr>
        <w:pStyle w:val="SingleTxtG"/>
        <w:rPr>
          <w:b/>
          <w:bCs/>
        </w:rPr>
      </w:pPr>
      <w:r>
        <w:rPr>
          <w:b/>
          <w:bCs/>
        </w:rPr>
        <w:tab/>
      </w:r>
      <w:r w:rsidRPr="00CD748E">
        <w:rPr>
          <w:b/>
          <w:bCs/>
        </w:rPr>
        <w:t>a)</w:t>
      </w:r>
      <w:r w:rsidRPr="00CD748E">
        <w:rPr>
          <w:b/>
          <w:bCs/>
        </w:rPr>
        <w:tab/>
        <w:t>признать недобровольную госпитализацию людей с инвалидностью дискриминацией по признаку нарушения здоровья, равносильной лишению свободы, и отменить все законодательные положения, допускающие лишение свободы путем недобровольной госпитализации людей с инвалидностью на основании фактических или предполагаемых нарушений здоровья или опасности;</w:t>
      </w:r>
    </w:p>
    <w:p w14:paraId="2A06A107" w14:textId="49A0E4D6" w:rsidR="00CD748E" w:rsidRPr="00CD748E" w:rsidRDefault="00CD748E" w:rsidP="00CD748E">
      <w:pPr>
        <w:pStyle w:val="SingleTxtG"/>
        <w:rPr>
          <w:b/>
          <w:bCs/>
        </w:rPr>
      </w:pPr>
      <w:r>
        <w:rPr>
          <w:b/>
          <w:bCs/>
        </w:rPr>
        <w:tab/>
      </w:r>
      <w:r w:rsidRPr="00CD748E">
        <w:rPr>
          <w:b/>
          <w:bCs/>
        </w:rPr>
        <w:t>b)</w:t>
      </w:r>
      <w:r w:rsidRPr="00CD748E">
        <w:rPr>
          <w:b/>
          <w:bCs/>
        </w:rPr>
        <w:tab/>
        <w:t xml:space="preserve">отменить все законодательные положения, узаконивающие </w:t>
      </w:r>
      <w:proofErr w:type="spellStart"/>
      <w:r w:rsidRPr="00CD748E">
        <w:rPr>
          <w:b/>
          <w:bCs/>
        </w:rPr>
        <w:t>неконсенсусное</w:t>
      </w:r>
      <w:proofErr w:type="spellEnd"/>
      <w:r w:rsidRPr="00CD748E">
        <w:rPr>
          <w:b/>
          <w:bCs/>
        </w:rPr>
        <w:t xml:space="preserve"> психиатрическое лечение на основании предполагаемых или фактических нарушений здоровья, и создать механизм мониторинга для обеспечения того, чтобы люди с инвалидностью не подвергались принудительному лечению и имели доступ к одинаковому спектру, качеству и стандарту медицинского обслуживания наравне с другими;</w:t>
      </w:r>
    </w:p>
    <w:p w14:paraId="5B5C4D6D" w14:textId="3C77CC18" w:rsidR="00CD748E" w:rsidRPr="00B04BB6" w:rsidRDefault="00CD748E" w:rsidP="00CD748E">
      <w:pPr>
        <w:pStyle w:val="SingleTxtG"/>
        <w:rPr>
          <w:b/>
        </w:rPr>
      </w:pPr>
      <w:r>
        <w:rPr>
          <w:b/>
          <w:bCs/>
        </w:rPr>
        <w:tab/>
      </w:r>
      <w:r w:rsidRPr="00CD748E">
        <w:rPr>
          <w:b/>
          <w:bCs/>
        </w:rPr>
        <w:t>c)</w:t>
      </w:r>
      <w:r w:rsidRPr="00CD748E">
        <w:rPr>
          <w:b/>
          <w:bCs/>
        </w:rPr>
        <w:tab/>
        <w:t>обес</w:t>
      </w:r>
      <w:r>
        <w:rPr>
          <w:b/>
          <w:bCs/>
        </w:rPr>
        <w:t xml:space="preserve">печить гарантии, включая </w:t>
      </w:r>
      <w:proofErr w:type="spellStart"/>
      <w:r>
        <w:rPr>
          <w:b/>
          <w:bCs/>
        </w:rPr>
        <w:t>адвокацию</w:t>
      </w:r>
      <w:proofErr w:type="spellEnd"/>
      <w:r>
        <w:rPr>
          <w:b/>
          <w:bCs/>
        </w:rPr>
        <w:t>, юридическую и любую другую необходимую помощь, для защиты права на свободное и информированное согласие всех людей с инвалидностью, независимо от нарушений их здоровья.</w:t>
      </w:r>
      <w:r>
        <w:t xml:space="preserve"> </w:t>
      </w:r>
    </w:p>
    <w:p w14:paraId="7F133E2A" w14:textId="77777777" w:rsidR="00CD748E" w:rsidRPr="00D471F4" w:rsidRDefault="00CD748E" w:rsidP="00CD748E">
      <w:pPr>
        <w:pStyle w:val="H23G"/>
        <w:outlineLvl w:val="2"/>
      </w:pPr>
      <w:r>
        <w:tab/>
      </w:r>
      <w:r>
        <w:tab/>
      </w:r>
      <w:r>
        <w:rPr>
          <w:bCs/>
        </w:rPr>
        <w:t>Свобода от пыток и жестоких, бесчеловечных или унижающих достоинство видов обращения и наказания (ст. 15)</w:t>
      </w:r>
    </w:p>
    <w:p w14:paraId="2044BCDB" w14:textId="77777777" w:rsidR="00CD748E" w:rsidRPr="00B04BB6" w:rsidRDefault="00CD748E" w:rsidP="00CD748E">
      <w:pPr>
        <w:pStyle w:val="SingleTxtG"/>
      </w:pPr>
      <w:r>
        <w:t>33.</w:t>
      </w:r>
      <w:r>
        <w:tab/>
        <w:t>Комитет с обеспокоенностью отмечает:</w:t>
      </w:r>
    </w:p>
    <w:p w14:paraId="080DF11B" w14:textId="5ADD9334" w:rsidR="00CD748E" w:rsidRPr="00D471F4" w:rsidRDefault="00CD748E" w:rsidP="00CD748E">
      <w:pPr>
        <w:pStyle w:val="SingleTxtG"/>
      </w:pPr>
      <w:r>
        <w:tab/>
        <w:t>a)</w:t>
      </w:r>
      <w:r>
        <w:tab/>
        <w:t>принудительное лечение, включая изоляцию, физические и химические средства сдерживания, принудительное медикаментозное лечение, принудительную когнитивную и электросудорожную терапию, людей с инвалидностью в психиатрических больницах, и законодательство, узаконивающее такую практику, включая Закон о медицинской помощи и лечении лиц, совершивших тяжкие преступления в состоянии невменяемости;</w:t>
      </w:r>
    </w:p>
    <w:p w14:paraId="19E76098" w14:textId="01650D9B" w:rsidR="00CD748E" w:rsidRPr="00D471F4" w:rsidRDefault="00CD748E" w:rsidP="00CD748E">
      <w:pPr>
        <w:pStyle w:val="SingleTxtG"/>
      </w:pPr>
      <w:r>
        <w:tab/>
        <w:t>b)</w:t>
      </w:r>
      <w:r>
        <w:tab/>
        <w:t>недостаточную независимость и сферу охвата деятельности психиатрических наблюдательных советов для обеспечения предотвращения принудительного лечения и жестокого обращения в психиатрических больницах и отчетности по ним;</w:t>
      </w:r>
    </w:p>
    <w:p w14:paraId="5C715B25" w14:textId="1CC7B360" w:rsidR="00CD748E" w:rsidRPr="00B04BB6" w:rsidRDefault="00CD748E" w:rsidP="00CD748E">
      <w:pPr>
        <w:pStyle w:val="SingleTxtG"/>
      </w:pPr>
      <w:r>
        <w:tab/>
        <w:t>c)</w:t>
      </w:r>
      <w:r>
        <w:tab/>
        <w:t>отсутствие независимых систем мониторинга для расследования нарушений прав людей с инвалидностью, которые проходят принудительное лечение или госпитализируются на длительный срок, а также отсутствие механизмов подачи жалоб и апелляций в психиатрических больницах.</w:t>
      </w:r>
    </w:p>
    <w:p w14:paraId="03C26F90" w14:textId="77777777" w:rsidR="00CD748E" w:rsidRPr="00B04BB6" w:rsidRDefault="00CD748E" w:rsidP="00CD748E">
      <w:pPr>
        <w:pStyle w:val="SingleTxtG"/>
      </w:pPr>
      <w:r>
        <w:t>34.</w:t>
      </w:r>
      <w:r>
        <w:tab/>
      </w:r>
      <w:r>
        <w:rPr>
          <w:b/>
          <w:bCs/>
        </w:rPr>
        <w:t>Комитет рекомендует государству-участнику:</w:t>
      </w:r>
    </w:p>
    <w:p w14:paraId="553EA7FA" w14:textId="343928F8" w:rsidR="00CD748E" w:rsidRPr="00CD748E" w:rsidRDefault="00CD748E" w:rsidP="00CD748E">
      <w:pPr>
        <w:pStyle w:val="SingleTxtG"/>
        <w:rPr>
          <w:b/>
          <w:bCs/>
        </w:rPr>
      </w:pPr>
      <w:r>
        <w:rPr>
          <w:b/>
          <w:bCs/>
        </w:rPr>
        <w:tab/>
      </w:r>
      <w:r w:rsidRPr="00CD748E">
        <w:rPr>
          <w:b/>
          <w:bCs/>
        </w:rPr>
        <w:t>a)</w:t>
      </w:r>
      <w:r w:rsidRPr="00CD748E">
        <w:rPr>
          <w:b/>
          <w:bCs/>
        </w:rPr>
        <w:tab/>
        <w:t xml:space="preserve">отменить все законодательные положения, узаконивающие принудительное лечение лиц с психосоциальной инвалидностью и ведущие к жестокому обращению с ними, и обеспечить, чтобы любое вмешательство в отношении лиц с психосоциальной инвалидностью основывалось на нормах прав человека и обязательствах государства-участника по Конвенции; </w:t>
      </w:r>
    </w:p>
    <w:p w14:paraId="5FBEF24B" w14:textId="0FE56ED4" w:rsidR="00CD748E" w:rsidRPr="00CD748E" w:rsidRDefault="00CD748E" w:rsidP="00CD748E">
      <w:pPr>
        <w:pStyle w:val="SingleTxtG"/>
        <w:rPr>
          <w:b/>
          <w:bCs/>
        </w:rPr>
      </w:pPr>
      <w:r>
        <w:rPr>
          <w:b/>
          <w:bCs/>
        </w:rPr>
        <w:tab/>
      </w:r>
      <w:r w:rsidRPr="00CD748E">
        <w:rPr>
          <w:b/>
          <w:bCs/>
        </w:rPr>
        <w:t>b)</w:t>
      </w:r>
      <w:r w:rsidRPr="00CD748E">
        <w:rPr>
          <w:b/>
          <w:bCs/>
        </w:rPr>
        <w:tab/>
        <w:t xml:space="preserve">создать, в сотрудничестве с представительными организациями людей с инвалидностью, эффективный независимый механизм мониторинга для предотвращения любых форм принудительного лечения или жестокого </w:t>
      </w:r>
      <w:r w:rsidRPr="00CD748E">
        <w:rPr>
          <w:b/>
          <w:bCs/>
        </w:rPr>
        <w:lastRenderedPageBreak/>
        <w:t>обращения с людьми с инвалидностью в психиатрических учреждениях и отчетности о них;</w:t>
      </w:r>
    </w:p>
    <w:p w14:paraId="3B62043C" w14:textId="6FD963BD" w:rsidR="00CD748E" w:rsidRPr="00D471F4" w:rsidRDefault="00CD748E" w:rsidP="00CD748E">
      <w:pPr>
        <w:pStyle w:val="SingleTxtG"/>
        <w:rPr>
          <w:b/>
        </w:rPr>
      </w:pPr>
      <w:r>
        <w:rPr>
          <w:b/>
          <w:bCs/>
        </w:rPr>
        <w:tab/>
      </w:r>
      <w:r w:rsidRPr="00CD748E">
        <w:rPr>
          <w:b/>
          <w:bCs/>
        </w:rPr>
        <w:t>c)</w:t>
      </w:r>
      <w:r w:rsidRPr="00CD748E">
        <w:rPr>
          <w:b/>
          <w:bCs/>
        </w:rPr>
        <w:tab/>
        <w:t>создать доступные механизмы для сообщения о жестоком, бесчеловечном или унижающем</w:t>
      </w:r>
      <w:r>
        <w:rPr>
          <w:b/>
          <w:bCs/>
        </w:rPr>
        <w:t xml:space="preserve"> достоинство обращении в психиатрических больницах, установить эффективные средства правовой защиты для жертв и обеспечить судебное преследование и наказание виновных.</w:t>
      </w:r>
    </w:p>
    <w:p w14:paraId="3A49353C" w14:textId="77777777" w:rsidR="00CD748E" w:rsidRPr="00D471F4" w:rsidRDefault="00CD748E" w:rsidP="00CD748E">
      <w:pPr>
        <w:pStyle w:val="H23G"/>
        <w:outlineLvl w:val="2"/>
      </w:pPr>
      <w:r>
        <w:tab/>
      </w:r>
      <w:r>
        <w:tab/>
      </w:r>
      <w:r>
        <w:rPr>
          <w:bCs/>
        </w:rPr>
        <w:t>Свобода от эксплуатации, насилия и надругательства (ст. 16)</w:t>
      </w:r>
    </w:p>
    <w:p w14:paraId="258C048F" w14:textId="77777777" w:rsidR="00CD748E" w:rsidRPr="00B04BB6" w:rsidRDefault="00CD748E" w:rsidP="00CD748E">
      <w:pPr>
        <w:pStyle w:val="SingleTxtG"/>
      </w:pPr>
      <w:r>
        <w:t>35.</w:t>
      </w:r>
      <w:r>
        <w:tab/>
        <w:t xml:space="preserve">Обеспокоенность Комитета вызывают: </w:t>
      </w:r>
    </w:p>
    <w:p w14:paraId="0797998D" w14:textId="01D42C02" w:rsidR="00CD748E" w:rsidRPr="00D471F4" w:rsidRDefault="00CD748E" w:rsidP="00CD748E">
      <w:pPr>
        <w:pStyle w:val="SingleTxtG"/>
      </w:pPr>
      <w:r>
        <w:tab/>
        <w:t>a)</w:t>
      </w:r>
      <w:r>
        <w:tab/>
        <w:t>сообщения о сексуальном насилии и домашнем насилии в отношении детей и женщин с инвалидностью, в частности детей с интеллектуальной, психосоциальной или сенсорной инвалидностью, а также детей, помещенных в специальные учреждения, и отсутствие их защиты от сексуального насилия и средств правовой защиты для них;</w:t>
      </w:r>
    </w:p>
    <w:p w14:paraId="5DEA6128" w14:textId="43A8F89B" w:rsidR="00CD748E" w:rsidRPr="00D471F4" w:rsidRDefault="00CD748E" w:rsidP="00CD748E">
      <w:pPr>
        <w:pStyle w:val="SingleTxtG"/>
      </w:pPr>
      <w:r>
        <w:tab/>
        <w:t>b)</w:t>
      </w:r>
      <w:r>
        <w:tab/>
        <w:t>недостаточная сфера действия и эффективность Закона о предотвращении жестокого обращения с лицами с инвалидностью и поддержке лиц, осуществляющих уход, что препятствует предотвращению насилия в отношении лиц с инвалидностью, включая детей и женщин с инвалидностью, в образовательной и медицинской среде и системе уголовного правосудия, информированию о нем и его расследованию;</w:t>
      </w:r>
    </w:p>
    <w:p w14:paraId="039E1872" w14:textId="44562EC6" w:rsidR="00CD748E" w:rsidRPr="00D471F4" w:rsidRDefault="00CD748E" w:rsidP="00CD748E">
      <w:pPr>
        <w:pStyle w:val="SingleTxtG"/>
      </w:pPr>
      <w:r>
        <w:tab/>
        <w:t>c)</w:t>
      </w:r>
      <w:r>
        <w:tab/>
        <w:t xml:space="preserve">нехватка доступных служб поддержки для жертв, доступных механизмов информирования и отчетности, включая независимые системы отчетности в учреждениях интернатного типа, а также недостаток экспертизы, доступности и разумного приспособления в контексте судебных процессов, связанных с сексуальным насилием; </w:t>
      </w:r>
    </w:p>
    <w:p w14:paraId="631C89E1" w14:textId="394D31F4" w:rsidR="00CD748E" w:rsidRPr="00B04BB6" w:rsidRDefault="00CD748E" w:rsidP="00CD748E">
      <w:pPr>
        <w:pStyle w:val="SingleTxtG"/>
      </w:pPr>
      <w:r>
        <w:tab/>
        <w:t>d)</w:t>
      </w:r>
      <w:r>
        <w:tab/>
        <w:t>отсутствие представителей организаций людей с инвалидностью в Исследовательской группе по уголовному праву, связанному с сексуальными преступлениями, созданной Министерством юстиции в 2020 году, в отношении сексуальных преступлений против детей и других лиц с инвалидностью.</w:t>
      </w:r>
    </w:p>
    <w:p w14:paraId="58E26CFB" w14:textId="77777777" w:rsidR="00CD748E" w:rsidRPr="00B04BB6" w:rsidRDefault="00CD748E" w:rsidP="00CD748E">
      <w:pPr>
        <w:pStyle w:val="SingleTxtG"/>
        <w:rPr>
          <w:bCs/>
        </w:rPr>
      </w:pPr>
      <w:r>
        <w:t>36.</w:t>
      </w:r>
      <w:r>
        <w:tab/>
      </w:r>
      <w:r>
        <w:rPr>
          <w:b/>
          <w:bCs/>
        </w:rPr>
        <w:t>Согласно своему заявлению от 24 ноября 2021 года, призывающему принять меры для ликвидации гендерного насилия в отношении женщин и девочек с инвалидностью, и задачам 5.1, 5.2 и 5.5 Целей в области устойчивого развития, Комитет рекомендует государству-участнику:</w:t>
      </w:r>
    </w:p>
    <w:p w14:paraId="017BB6C6" w14:textId="6182372E" w:rsidR="00CD748E" w:rsidRPr="00CD748E" w:rsidRDefault="00CD748E" w:rsidP="00CD748E">
      <w:pPr>
        <w:pStyle w:val="SingleTxtG"/>
        <w:rPr>
          <w:b/>
          <w:bCs/>
        </w:rPr>
      </w:pPr>
      <w:r>
        <w:rPr>
          <w:b/>
          <w:bCs/>
        </w:rPr>
        <w:tab/>
      </w:r>
      <w:r w:rsidRPr="00CD748E">
        <w:rPr>
          <w:b/>
          <w:bCs/>
        </w:rPr>
        <w:t>a)</w:t>
      </w:r>
      <w:r w:rsidRPr="00CD748E">
        <w:rPr>
          <w:b/>
          <w:bCs/>
        </w:rPr>
        <w:tab/>
        <w:t>провести расследование по установлению фактов сексуального насилия и домашнего насилия в отношении девочек и женщин с инвалидностью и усилить меры по борьбе со всеми формами насилия в отношении детей и женщин с инвалидностью, предоставляя им доступную информацию об имеющихся у них механизмах подачи жалоб и возмещения ущерба, а также обеспечивая оперативное расследование этих актов, преследование и наказание виновных и предоставление средств правовой защиты жертвам;</w:t>
      </w:r>
    </w:p>
    <w:p w14:paraId="021F7864" w14:textId="5B8BBBDF" w:rsidR="00CD748E" w:rsidRPr="00CD748E" w:rsidRDefault="00CD748E" w:rsidP="00CD748E">
      <w:pPr>
        <w:pStyle w:val="SingleTxtG"/>
        <w:rPr>
          <w:b/>
          <w:bCs/>
        </w:rPr>
      </w:pPr>
      <w:r>
        <w:rPr>
          <w:b/>
          <w:bCs/>
        </w:rPr>
        <w:tab/>
      </w:r>
      <w:r w:rsidRPr="00CD748E">
        <w:rPr>
          <w:b/>
          <w:bCs/>
        </w:rPr>
        <w:t>b)</w:t>
      </w:r>
      <w:r w:rsidRPr="00CD748E">
        <w:rPr>
          <w:b/>
          <w:bCs/>
        </w:rPr>
        <w:tab/>
        <w:t>пересмотреть Закон о предотвращении жестокого обращения с лицами с инвалидностью и поддержке лиц, осуществляющих уход, с целью расширения сферы профилактики насилия в отношении лиц с инвалидностью во всех условиях, а также принять меры по расследованию случаев насилия и жестокого обращения с лицами с инвалидностью и предоставлению возмещения жертвам;</w:t>
      </w:r>
    </w:p>
    <w:p w14:paraId="0C5A391F" w14:textId="1AB343E3" w:rsidR="00CD748E" w:rsidRPr="00CD748E" w:rsidRDefault="00CD748E" w:rsidP="00CD748E">
      <w:pPr>
        <w:pStyle w:val="SingleTxtG"/>
        <w:rPr>
          <w:b/>
          <w:bCs/>
        </w:rPr>
      </w:pPr>
      <w:r>
        <w:rPr>
          <w:b/>
          <w:bCs/>
        </w:rPr>
        <w:tab/>
      </w:r>
      <w:r w:rsidRPr="00CD748E">
        <w:rPr>
          <w:b/>
          <w:bCs/>
        </w:rPr>
        <w:t>c)</w:t>
      </w:r>
      <w:r w:rsidRPr="00CD748E">
        <w:rPr>
          <w:b/>
          <w:bCs/>
        </w:rPr>
        <w:tab/>
        <w:t>разработать стратегии на всех уровнях в целях обеспечения доступности служб поддержки жертв и информации о службах поддержки и механизмах подачи заявлений, в том числе в учреждениях интернатного типа, и проводить программы профессионального развития для соответствующих судебных и административных работников по вопросам правозащитной модели инвалидности и по вопросам доступности и разумного приспособления, в контексте судебных процессов;</w:t>
      </w:r>
    </w:p>
    <w:p w14:paraId="7C4E205A" w14:textId="6A402830" w:rsidR="00CD748E" w:rsidRPr="00B04BB6" w:rsidRDefault="00CD748E" w:rsidP="00CD748E">
      <w:pPr>
        <w:pStyle w:val="SingleTxtG"/>
        <w:rPr>
          <w:b/>
        </w:rPr>
      </w:pPr>
      <w:r>
        <w:rPr>
          <w:b/>
          <w:bCs/>
        </w:rPr>
        <w:lastRenderedPageBreak/>
        <w:tab/>
      </w:r>
      <w:r w:rsidRPr="00CD748E">
        <w:rPr>
          <w:b/>
          <w:bCs/>
        </w:rPr>
        <w:t>d)</w:t>
      </w:r>
      <w:r w:rsidRPr="00CD748E">
        <w:rPr>
          <w:b/>
          <w:bCs/>
        </w:rPr>
        <w:tab/>
        <w:t>обеспечить значимое участие представителей организаций людей с инвалидностью</w:t>
      </w:r>
      <w:r>
        <w:rPr>
          <w:b/>
          <w:bCs/>
        </w:rPr>
        <w:t xml:space="preserve"> в работе Исследовательской группы по уголовному праву, связанному с сексуальными преступлениями.</w:t>
      </w:r>
    </w:p>
    <w:p w14:paraId="5C3C1633" w14:textId="77777777" w:rsidR="00CD748E" w:rsidRPr="00B04BB6" w:rsidRDefault="00CD748E" w:rsidP="00CD748E">
      <w:pPr>
        <w:pStyle w:val="H23G"/>
        <w:outlineLvl w:val="2"/>
      </w:pPr>
      <w:r>
        <w:tab/>
      </w:r>
      <w:r>
        <w:tab/>
      </w:r>
      <w:r>
        <w:rPr>
          <w:bCs/>
        </w:rPr>
        <w:t>Защита личной целостности (ст. 17)</w:t>
      </w:r>
    </w:p>
    <w:p w14:paraId="082C8CDB" w14:textId="77777777" w:rsidR="00CD748E" w:rsidRPr="00B04BB6" w:rsidRDefault="00CD748E" w:rsidP="00CD748E">
      <w:pPr>
        <w:pStyle w:val="SingleTxtG"/>
      </w:pPr>
      <w:r>
        <w:t>37.</w:t>
      </w:r>
      <w:r>
        <w:tab/>
        <w:t>Комитет с обеспокоенностью отмечает:</w:t>
      </w:r>
    </w:p>
    <w:p w14:paraId="3024575F" w14:textId="1BD3A91E" w:rsidR="00CD748E" w:rsidRPr="00D471F4" w:rsidRDefault="00CD748E" w:rsidP="00CD748E">
      <w:pPr>
        <w:pStyle w:val="SingleTxtG"/>
      </w:pPr>
      <w:r>
        <w:tab/>
        <w:t>a)</w:t>
      </w:r>
      <w:r>
        <w:tab/>
        <w:t>систему компенсации, изложенную в Законе о предоставлении единовременной компенсации лицам, которым была проведена евгеническая хирургия в соответствии с прежним Законом о евгенической защите ( 1948</w:t>
      </w:r>
      <w:r w:rsidR="002C2CA8">
        <w:t>–</w:t>
      </w:r>
      <w:r>
        <w:t>1996 годы), который устанавливает низкую ставку компенсации для людей с инвалидностью, подвергшихся евгеническим хирургическим операциям без их согласия, не предусматривает поддержку в области доступа к информации для жертв с инвалидностью и предусматривает срок давности в пять лет;</w:t>
      </w:r>
    </w:p>
    <w:p w14:paraId="7D38989F" w14:textId="12A89A41" w:rsidR="00CD748E" w:rsidRPr="00B04BB6" w:rsidRDefault="00CD748E" w:rsidP="00CD748E">
      <w:pPr>
        <w:pStyle w:val="SingleTxtG"/>
      </w:pPr>
      <w:r>
        <w:tab/>
        <w:t>b)</w:t>
      </w:r>
      <w:r>
        <w:tab/>
        <w:t>сообщения о стерилизации, гистерэктомии и абортах, проведенных без свободного и информированного согласия женщин и девочек с инвалидностью.</w:t>
      </w:r>
    </w:p>
    <w:p w14:paraId="7F44060B" w14:textId="77777777" w:rsidR="00CD748E" w:rsidRPr="00B04BB6" w:rsidRDefault="00CD748E" w:rsidP="00CD748E">
      <w:pPr>
        <w:pStyle w:val="SingleTxtG"/>
      </w:pPr>
      <w:r>
        <w:t>38.</w:t>
      </w:r>
      <w:r>
        <w:tab/>
      </w:r>
      <w:r>
        <w:rPr>
          <w:b/>
          <w:bCs/>
        </w:rPr>
        <w:t>Комитет рекомендует государству-участнику:</w:t>
      </w:r>
    </w:p>
    <w:p w14:paraId="6FA8BE9E" w14:textId="693262A3" w:rsidR="00CD748E" w:rsidRPr="00CD748E" w:rsidRDefault="00CD748E" w:rsidP="00CD748E">
      <w:pPr>
        <w:pStyle w:val="SingleTxtG"/>
        <w:rPr>
          <w:b/>
          <w:bCs/>
        </w:rPr>
      </w:pPr>
      <w:r>
        <w:rPr>
          <w:b/>
          <w:bCs/>
        </w:rPr>
        <w:tab/>
      </w:r>
      <w:r w:rsidRPr="00CD748E">
        <w:rPr>
          <w:b/>
          <w:bCs/>
        </w:rPr>
        <w:t>a)</w:t>
      </w:r>
      <w:r w:rsidRPr="00CD748E">
        <w:rPr>
          <w:b/>
          <w:bCs/>
        </w:rPr>
        <w:tab/>
        <w:t>в тесном сотрудничестве с организациями людей с инвалидностью пересмотреть систему компенсации жертвам евгенической хирургии в соответствии с прежним Законом о евгенической защите, чтобы обеспечить выявление всех случаев, а также соответствующую компенсацию каждому заинтересованному лицу, в том числе путем предоставления поддержки, наряду с вспомогательными и альтернативными методами коммуникации, для доступа к информации, и не ограничивая период, в течение которого могут быть поданы заявления, чтобы все жертвы получили открытые извинения и надлежащее возмещение;</w:t>
      </w:r>
    </w:p>
    <w:p w14:paraId="37A59F85" w14:textId="4CFEFBCE" w:rsidR="00CD748E" w:rsidRPr="00B04BB6" w:rsidRDefault="00CD748E" w:rsidP="00CD748E">
      <w:pPr>
        <w:pStyle w:val="SingleTxtG"/>
        <w:rPr>
          <w:b/>
        </w:rPr>
      </w:pPr>
      <w:r>
        <w:rPr>
          <w:b/>
          <w:bCs/>
        </w:rPr>
        <w:tab/>
      </w:r>
      <w:r w:rsidRPr="00CD748E">
        <w:rPr>
          <w:b/>
          <w:bCs/>
        </w:rPr>
        <w:t>b)</w:t>
      </w:r>
      <w:r w:rsidRPr="00CD748E">
        <w:rPr>
          <w:b/>
          <w:bCs/>
        </w:rPr>
        <w:tab/>
        <w:t>четко запретить принудительную стерилизацию, включая гистерэктомию, и принудительные</w:t>
      </w:r>
      <w:r>
        <w:rPr>
          <w:b/>
          <w:bCs/>
        </w:rPr>
        <w:t xml:space="preserve"> аборты для женщин и девочек с инвалидностью, повысить осведомленность о принудительных медицинских вмешательствах как о вредной практике и обеспечить, чтобы люди с инвалидностью давали предварительное и информированное согласие на любое медицинское или хирургическое лечение.</w:t>
      </w:r>
    </w:p>
    <w:p w14:paraId="67E58F59" w14:textId="77777777" w:rsidR="00CD748E" w:rsidRPr="00B04BB6" w:rsidRDefault="00CD748E" w:rsidP="00CD748E">
      <w:pPr>
        <w:pStyle w:val="H23G"/>
        <w:outlineLvl w:val="2"/>
      </w:pPr>
      <w:r>
        <w:tab/>
      </w:r>
      <w:r>
        <w:tab/>
      </w:r>
      <w:r>
        <w:rPr>
          <w:bCs/>
        </w:rPr>
        <w:t>Свобода передвижения и гражданство (ст. 18)</w:t>
      </w:r>
    </w:p>
    <w:p w14:paraId="6CB947F5" w14:textId="77777777" w:rsidR="00CD748E" w:rsidRPr="00B04BB6" w:rsidRDefault="00CD748E" w:rsidP="00CD748E">
      <w:pPr>
        <w:pStyle w:val="SingleTxtG"/>
        <w:rPr>
          <w:b/>
        </w:rPr>
      </w:pPr>
      <w:r>
        <w:t>39.</w:t>
      </w:r>
      <w:r>
        <w:tab/>
        <w:t xml:space="preserve">Обеспокоенность Комитета вызывают: </w:t>
      </w:r>
    </w:p>
    <w:p w14:paraId="1B0A8129" w14:textId="350B0966" w:rsidR="00CD748E" w:rsidRPr="00D471F4" w:rsidRDefault="00CD748E" w:rsidP="00CD748E">
      <w:pPr>
        <w:pStyle w:val="SingleTxtG"/>
      </w:pPr>
      <w:r>
        <w:tab/>
        <w:t>a)</w:t>
      </w:r>
      <w:r>
        <w:tab/>
      </w:r>
      <w:r w:rsidR="002C2CA8">
        <w:t>с</w:t>
      </w:r>
      <w:r>
        <w:t>татья 5 Закона об иммиграционном контроле и признании беженцев, которая разрешает отказывать во въезде в государство-участник лицам с интеллектуальной и/или психосоциальной инвалидностью;</w:t>
      </w:r>
    </w:p>
    <w:p w14:paraId="7D09BECF" w14:textId="6DBE41D5" w:rsidR="00CD748E" w:rsidRPr="00B04BB6" w:rsidRDefault="00CD748E" w:rsidP="00CD748E">
      <w:pPr>
        <w:pStyle w:val="SingleTxtG"/>
      </w:pPr>
      <w:r>
        <w:tab/>
        <w:t>b)</w:t>
      </w:r>
      <w:r>
        <w:tab/>
        <w:t>недостаточное обеспечение разумного приспособления и доступности информации в Агентстве иммиграционных услуг, включая недостаточное количество квалифицированных переводчиков.</w:t>
      </w:r>
    </w:p>
    <w:p w14:paraId="79E9FEE3" w14:textId="77777777" w:rsidR="00CD748E" w:rsidRPr="00B04BB6" w:rsidRDefault="00CD748E" w:rsidP="00CD748E">
      <w:pPr>
        <w:pStyle w:val="SingleTxtG"/>
        <w:rPr>
          <w:b/>
        </w:rPr>
      </w:pPr>
      <w:r>
        <w:t>40.</w:t>
      </w:r>
      <w:r>
        <w:tab/>
      </w:r>
      <w:r>
        <w:rPr>
          <w:b/>
          <w:bCs/>
        </w:rPr>
        <w:t>Комитет рекомендует государству-участнику:</w:t>
      </w:r>
    </w:p>
    <w:p w14:paraId="20E435B1" w14:textId="03744D00" w:rsidR="00CD748E" w:rsidRPr="00CD748E" w:rsidRDefault="00CD748E" w:rsidP="00CD748E">
      <w:pPr>
        <w:pStyle w:val="SingleTxtG"/>
        <w:rPr>
          <w:b/>
          <w:bCs/>
        </w:rPr>
      </w:pPr>
      <w:r>
        <w:rPr>
          <w:b/>
          <w:bCs/>
        </w:rPr>
        <w:tab/>
      </w:r>
      <w:r w:rsidRPr="00CD748E">
        <w:rPr>
          <w:b/>
          <w:bCs/>
        </w:rPr>
        <w:t>a)</w:t>
      </w:r>
      <w:r w:rsidRPr="00CD748E">
        <w:rPr>
          <w:b/>
          <w:bCs/>
        </w:rPr>
        <w:tab/>
        <w:t>пересмотреть статью 5</w:t>
      </w:r>
      <w:r w:rsidR="002C2CA8">
        <w:rPr>
          <w:b/>
          <w:bCs/>
        </w:rPr>
        <w:t xml:space="preserve"> </w:t>
      </w:r>
      <w:r w:rsidRPr="00CD748E">
        <w:rPr>
          <w:b/>
          <w:bCs/>
        </w:rPr>
        <w:t>(2) Закона об иммиграционном контроле и признании беженцев, которая разрешает отказывать во въезде в государство-участник лицам с интеллектуальной и/или психосоциальной инвалидностью;</w:t>
      </w:r>
    </w:p>
    <w:p w14:paraId="6DEC7814" w14:textId="4008C3AD" w:rsidR="00CD748E" w:rsidRPr="00CD748E" w:rsidRDefault="00CD748E" w:rsidP="00CD748E">
      <w:pPr>
        <w:pStyle w:val="SingleTxtG"/>
        <w:rPr>
          <w:b/>
          <w:bCs/>
        </w:rPr>
      </w:pPr>
      <w:r>
        <w:rPr>
          <w:b/>
          <w:bCs/>
        </w:rPr>
        <w:tab/>
      </w:r>
      <w:r w:rsidRPr="00CD748E">
        <w:rPr>
          <w:b/>
          <w:bCs/>
        </w:rPr>
        <w:t>b)</w:t>
      </w:r>
      <w:r w:rsidRPr="00CD748E">
        <w:rPr>
          <w:b/>
          <w:bCs/>
        </w:rPr>
        <w:tab/>
        <w:t>обеспечить предоставление разумного приспособления, когда оно запрашивается, и доступность информации в Агентстве иммиграционных услуг, включая достаточное количество квалифицированных переводчиков.</w:t>
      </w:r>
    </w:p>
    <w:p w14:paraId="23C77A9F" w14:textId="77777777" w:rsidR="00CD748E" w:rsidRPr="00B04BB6" w:rsidRDefault="00CD748E" w:rsidP="00CD748E">
      <w:pPr>
        <w:pStyle w:val="H23G"/>
        <w:outlineLvl w:val="2"/>
      </w:pPr>
      <w:r>
        <w:tab/>
      </w:r>
      <w:r>
        <w:tab/>
      </w:r>
      <w:r>
        <w:rPr>
          <w:bCs/>
        </w:rPr>
        <w:t>Самостоятельный образ жизни и вовлеченность в местное сообщество (ст. 19)</w:t>
      </w:r>
    </w:p>
    <w:p w14:paraId="36B7FA35" w14:textId="77777777" w:rsidR="00CD748E" w:rsidRPr="00B04BB6" w:rsidRDefault="00CD748E" w:rsidP="00CD748E">
      <w:pPr>
        <w:pStyle w:val="SingleTxtG"/>
      </w:pPr>
      <w:r>
        <w:t>41.</w:t>
      </w:r>
      <w:r>
        <w:tab/>
        <w:t>Комитет с обеспокоенностью отмечает:</w:t>
      </w:r>
    </w:p>
    <w:p w14:paraId="4B0691EE" w14:textId="2B479838" w:rsidR="00CD748E" w:rsidRPr="00B04BB6" w:rsidRDefault="00CD748E" w:rsidP="00CD748E">
      <w:pPr>
        <w:pStyle w:val="SingleTxtG"/>
      </w:pPr>
      <w:r>
        <w:tab/>
        <w:t>a)</w:t>
      </w:r>
      <w:r>
        <w:tab/>
        <w:t xml:space="preserve">сохранение институционализации лиц с интеллектуальной инвалидностью, лиц с психосоциальной инвалидностью, пожилых людей с </w:t>
      </w:r>
      <w:r>
        <w:lastRenderedPageBreak/>
        <w:t>инвалидностью, лиц с физической инвалидностью и тех, кто нуждается в более интенсивной поддержке, особенно в условиях проживания вне общины, и детей с инвалидностью, особенно детей с интеллектуальной , психосоциальной или сенсорной инвалидностью и тех, кто нуждается в более интенсивной поддержке, через посредство Закона о благосостоянии детей, в различных типах учреждений, лишая их возможности жить в семье и общине;</w:t>
      </w:r>
    </w:p>
    <w:p w14:paraId="561926A9" w14:textId="74A7640C" w:rsidR="00CD748E" w:rsidRPr="00D471F4" w:rsidRDefault="00CD748E" w:rsidP="00CD748E">
      <w:pPr>
        <w:pStyle w:val="SingleTxtG"/>
      </w:pPr>
      <w:r>
        <w:tab/>
        <w:t>b)</w:t>
      </w:r>
      <w:r>
        <w:tab/>
        <w:t xml:space="preserve">содействие институционализации лиц с психосоциальной инвалидностью и лиц с деменцией в психиатрических больницах, как государственных, так и частных, и особенно продолжение бессрочной госпитализации лиц с психосоциальной инвалидностью; </w:t>
      </w:r>
    </w:p>
    <w:p w14:paraId="1DECFB03" w14:textId="54B61A0B" w:rsidR="00CD748E" w:rsidRPr="00D471F4" w:rsidRDefault="00CD748E" w:rsidP="00CD748E">
      <w:pPr>
        <w:pStyle w:val="SingleTxtG"/>
      </w:pPr>
      <w:r>
        <w:tab/>
        <w:t>c)</w:t>
      </w:r>
      <w:r>
        <w:tab/>
        <w:t>ограниченные возможности для людей с инвалидностью в выборе места жительства, а также где и с кем жить, в том числе для тех, кто зависит от родителей и живет в их домах, и тех, кто помещен в специальные учреждения, такие как общежития, в соответствии с Законом о комплексной поддержке повседневной и социальной жизни людей с инвалидностью;</w:t>
      </w:r>
    </w:p>
    <w:p w14:paraId="27665EDC" w14:textId="6911F13C" w:rsidR="00CD748E" w:rsidRPr="00D471F4" w:rsidRDefault="00CD748E" w:rsidP="00CD748E">
      <w:pPr>
        <w:pStyle w:val="SingleTxtG"/>
      </w:pPr>
      <w:r>
        <w:tab/>
        <w:t>d)</w:t>
      </w:r>
      <w:r>
        <w:tab/>
        <w:t xml:space="preserve">отсутствие национальной стратегии и правовой базы для </w:t>
      </w:r>
      <w:proofErr w:type="spellStart"/>
      <w:r>
        <w:t>деинституционализации</w:t>
      </w:r>
      <w:proofErr w:type="spellEnd"/>
      <w:r>
        <w:t xml:space="preserve"> людей с инвалидностью, проживающих в интернатах и психиатрических больницах, и для их независимого проживания в обществе наравне с другими, включая отсутствие признания их права на автономию и полную социальную инклюзию;</w:t>
      </w:r>
    </w:p>
    <w:p w14:paraId="1D51DD50" w14:textId="70607172" w:rsidR="00CD748E" w:rsidRPr="00D471F4" w:rsidRDefault="00CD748E" w:rsidP="00CD748E">
      <w:pPr>
        <w:pStyle w:val="SingleTxtG"/>
      </w:pPr>
      <w:r>
        <w:tab/>
        <w:t>e)</w:t>
      </w:r>
      <w:r>
        <w:tab/>
        <w:t xml:space="preserve">недостаточные меры поддержки людей с инвалидностью для самостоятельной жизни в сообществе, включая доступное и недорогое жилье, услуги на дому, персональную помощь и доступ к услугам в сообществе; </w:t>
      </w:r>
    </w:p>
    <w:p w14:paraId="68A41329" w14:textId="3EED1CC6" w:rsidR="00CD748E" w:rsidRPr="00B04BB6" w:rsidRDefault="00CD748E" w:rsidP="00CD748E">
      <w:pPr>
        <w:pStyle w:val="SingleTxtG"/>
      </w:pPr>
      <w:r>
        <w:tab/>
        <w:t>f)</w:t>
      </w:r>
      <w:r>
        <w:tab/>
        <w:t>схемы оценки для предоставления поддержки и услуг в сообществе, которые основаны на медицинской модели инвалидности.</w:t>
      </w:r>
    </w:p>
    <w:p w14:paraId="79800892" w14:textId="77777777" w:rsidR="00CD748E" w:rsidRPr="00B04BB6" w:rsidRDefault="00CD748E" w:rsidP="00CD748E">
      <w:pPr>
        <w:pStyle w:val="SingleTxtG"/>
      </w:pPr>
      <w:r>
        <w:t>42.</w:t>
      </w:r>
      <w:r>
        <w:tab/>
      </w:r>
      <w:r>
        <w:rPr>
          <w:b/>
          <w:bCs/>
        </w:rPr>
        <w:t xml:space="preserve">Со ссылкой на свое замечание общего порядка № 5 (2017) о самостоятельном образе жизни и вовлеченности в местное сообщество и на свои руководящие принципы по </w:t>
      </w:r>
      <w:proofErr w:type="spellStart"/>
      <w:r>
        <w:rPr>
          <w:b/>
          <w:bCs/>
        </w:rPr>
        <w:t>деинституционализации</w:t>
      </w:r>
      <w:proofErr w:type="spellEnd"/>
      <w:r>
        <w:rPr>
          <w:b/>
          <w:bCs/>
        </w:rPr>
        <w:t>, в том числе в чрезвычайных ситуациях (от 2022 года), Комитет настоятельно призывает государство-участник:</w:t>
      </w:r>
    </w:p>
    <w:p w14:paraId="3FD5D2D5" w14:textId="6A60D684" w:rsidR="00CD748E" w:rsidRPr="00CD748E" w:rsidRDefault="002C2945" w:rsidP="00CD748E">
      <w:pPr>
        <w:pStyle w:val="SingleTxtG"/>
        <w:rPr>
          <w:b/>
          <w:bCs/>
        </w:rPr>
      </w:pPr>
      <w:r>
        <w:rPr>
          <w:b/>
          <w:bCs/>
        </w:rPr>
        <w:tab/>
      </w:r>
      <w:r w:rsidR="00CD748E" w:rsidRPr="00CD748E">
        <w:rPr>
          <w:b/>
          <w:bCs/>
        </w:rPr>
        <w:t>a)</w:t>
      </w:r>
      <w:r w:rsidR="00CD748E" w:rsidRPr="00CD748E">
        <w:rPr>
          <w:b/>
          <w:bCs/>
        </w:rPr>
        <w:tab/>
        <w:t xml:space="preserve">принять срочные меры по прекращению институционализации людей с инвалидностью, включая детей с инвалидностью, путем перенаправления бюджетных ассигнований с помещения людей с инвалидностью в интернатные учреждения на организацию и поддержку людей с инвалидностью для самостоятельной жизни в сообществе наравне с другими; </w:t>
      </w:r>
    </w:p>
    <w:p w14:paraId="090610B8" w14:textId="2012827C" w:rsidR="00CD748E" w:rsidRPr="00CD748E" w:rsidRDefault="002C2945" w:rsidP="00CD748E">
      <w:pPr>
        <w:pStyle w:val="SingleTxtG"/>
        <w:rPr>
          <w:b/>
          <w:bCs/>
        </w:rPr>
      </w:pPr>
      <w:r>
        <w:rPr>
          <w:b/>
          <w:bCs/>
        </w:rPr>
        <w:tab/>
      </w:r>
      <w:r w:rsidR="00CD748E" w:rsidRPr="00CD748E">
        <w:rPr>
          <w:b/>
          <w:bCs/>
        </w:rPr>
        <w:t>b)</w:t>
      </w:r>
      <w:r w:rsidR="00CD748E" w:rsidRPr="00CD748E">
        <w:rPr>
          <w:b/>
          <w:bCs/>
        </w:rPr>
        <w:tab/>
        <w:t>пересмотреть все случаи госпитализации людей с инвалидностью в психиатрические больницы с целью прекращения любой бессрочной госпитализации, обеспечения их информированного согласия и содействия их самостоятельному образу жизни наряду с необходимой психиатрической поддержкой в сообществе;</w:t>
      </w:r>
    </w:p>
    <w:p w14:paraId="48BC266E" w14:textId="0124A48B" w:rsidR="00CD748E" w:rsidRPr="00CD748E" w:rsidRDefault="002C2945" w:rsidP="00CD748E">
      <w:pPr>
        <w:pStyle w:val="SingleTxtG"/>
        <w:rPr>
          <w:b/>
          <w:bCs/>
        </w:rPr>
      </w:pPr>
      <w:r>
        <w:rPr>
          <w:b/>
          <w:bCs/>
        </w:rPr>
        <w:tab/>
      </w:r>
      <w:r w:rsidR="00CD748E" w:rsidRPr="00CD748E">
        <w:rPr>
          <w:b/>
          <w:bCs/>
        </w:rPr>
        <w:t>c)</w:t>
      </w:r>
      <w:r w:rsidR="00CD748E" w:rsidRPr="00CD748E">
        <w:rPr>
          <w:b/>
          <w:bCs/>
        </w:rPr>
        <w:tab/>
        <w:t>обеспечить, чтобы люди с инвалидностью имели возможность выбирать место жительства, а также где и с кем им жить в общине и не были обязаны жить в определенном жилом помещении, включая общежития, и дать возможность людям с инвалидностью самим делать выбор и осуществлять контроль над своей жизнью;</w:t>
      </w:r>
    </w:p>
    <w:p w14:paraId="751B1DA7" w14:textId="75C925A2" w:rsidR="00CD748E" w:rsidRPr="00CD748E" w:rsidRDefault="002C2945" w:rsidP="00CD748E">
      <w:pPr>
        <w:pStyle w:val="SingleTxtG"/>
        <w:rPr>
          <w:b/>
          <w:bCs/>
        </w:rPr>
      </w:pPr>
      <w:r>
        <w:rPr>
          <w:b/>
          <w:bCs/>
        </w:rPr>
        <w:tab/>
      </w:r>
      <w:r w:rsidR="00CD748E" w:rsidRPr="00CD748E">
        <w:rPr>
          <w:b/>
          <w:bCs/>
        </w:rPr>
        <w:t>d)</w:t>
      </w:r>
      <w:r w:rsidR="00CD748E" w:rsidRPr="00CD748E">
        <w:rPr>
          <w:b/>
          <w:bCs/>
        </w:rPr>
        <w:tab/>
        <w:t>разработать, в консультации с организациями людей с инвалидностью, правовую основу и национальную стратегию с контрольными показателями, привязанными к конкретным срокам, и людскими, техническими и финансовыми ресурсами, чтобы обеспечить эффективный переход людей с инвалидностью из учреждений на самостоятельный образ жизни в сообществе наравне с другими, с признанием их права на автономию и полную социальную инклюзию, и обязать префектуры обеспечить ее реализацию;</w:t>
      </w:r>
    </w:p>
    <w:p w14:paraId="2C4D8BC0" w14:textId="40B5C073" w:rsidR="00CD748E" w:rsidRPr="00CD748E" w:rsidRDefault="002C2945" w:rsidP="00B07A96">
      <w:pPr>
        <w:pStyle w:val="SingleTxtG"/>
        <w:keepNext/>
        <w:keepLines/>
        <w:rPr>
          <w:b/>
          <w:bCs/>
        </w:rPr>
      </w:pPr>
      <w:r>
        <w:rPr>
          <w:b/>
          <w:bCs/>
        </w:rPr>
        <w:lastRenderedPageBreak/>
        <w:tab/>
      </w:r>
      <w:r w:rsidR="00CD748E" w:rsidRPr="00CD748E">
        <w:rPr>
          <w:b/>
          <w:bCs/>
        </w:rPr>
        <w:t>e)</w:t>
      </w:r>
      <w:r w:rsidR="00CD748E" w:rsidRPr="00CD748E">
        <w:rPr>
          <w:b/>
          <w:bCs/>
        </w:rPr>
        <w:tab/>
        <w:t xml:space="preserve">укреплять механизмы поддержки людей с инвалидностью для их самостоятельной жизни в сообществе, включая независимое, доступное и недорогое жилье вне любых типов помещений, предназначенных для проживания в условиях скученности, персональную помощь, бюджеты, регулируемые самими пользователями, и доступ к услугам в сообществе; </w:t>
      </w:r>
    </w:p>
    <w:p w14:paraId="35F716CC" w14:textId="17A4BFE4" w:rsidR="00CD748E" w:rsidRPr="00B04BB6" w:rsidRDefault="002C2945" w:rsidP="00CD748E">
      <w:pPr>
        <w:pStyle w:val="SingleTxtG"/>
        <w:rPr>
          <w:b/>
        </w:rPr>
      </w:pPr>
      <w:r>
        <w:rPr>
          <w:b/>
          <w:bCs/>
        </w:rPr>
        <w:tab/>
      </w:r>
      <w:r w:rsidR="00CD748E" w:rsidRPr="00CD748E">
        <w:rPr>
          <w:b/>
          <w:bCs/>
        </w:rPr>
        <w:t>f)</w:t>
      </w:r>
      <w:r w:rsidR="00CD748E" w:rsidRPr="00CD748E">
        <w:rPr>
          <w:b/>
          <w:bCs/>
        </w:rPr>
        <w:tab/>
        <w:t>пересмотреть</w:t>
      </w:r>
      <w:r w:rsidR="00CD748E">
        <w:rPr>
          <w:b/>
          <w:bCs/>
        </w:rPr>
        <w:t xml:space="preserve"> существующие схемы оценки для предоставления поддержки и услуг в сообществе, чтобы они были основаны на правозащитной модели инвалидности, включая оценку барьеров в обществе для людей с инвалидностью и поддержку их социального участия и инклюзии.</w:t>
      </w:r>
    </w:p>
    <w:p w14:paraId="633265FA" w14:textId="77777777" w:rsidR="00CD748E" w:rsidRPr="00B04BB6" w:rsidRDefault="00CD748E" w:rsidP="00CD748E">
      <w:pPr>
        <w:pStyle w:val="H23G"/>
        <w:outlineLvl w:val="2"/>
      </w:pPr>
      <w:r>
        <w:tab/>
      </w:r>
      <w:r>
        <w:tab/>
      </w:r>
      <w:r>
        <w:rPr>
          <w:bCs/>
        </w:rPr>
        <w:t>Индивидуальная мобильность (ст. 20)</w:t>
      </w:r>
    </w:p>
    <w:p w14:paraId="1F7F07CE" w14:textId="77777777" w:rsidR="00CD748E" w:rsidRPr="00B04BB6" w:rsidRDefault="00CD748E" w:rsidP="00CD748E">
      <w:pPr>
        <w:pStyle w:val="SingleTxtG"/>
      </w:pPr>
      <w:r>
        <w:t>43.</w:t>
      </w:r>
      <w:r>
        <w:tab/>
        <w:t xml:space="preserve">Комитет обеспокоен тем, что: </w:t>
      </w:r>
    </w:p>
    <w:p w14:paraId="675B3776" w14:textId="26624594" w:rsidR="00CD748E" w:rsidRPr="00D471F4" w:rsidRDefault="002C2945" w:rsidP="00CD748E">
      <w:pPr>
        <w:pStyle w:val="SingleTxtG"/>
        <w:rPr>
          <w:snapToGrid w:val="0"/>
        </w:rPr>
      </w:pPr>
      <w:r>
        <w:tab/>
      </w:r>
      <w:r w:rsidR="00CD748E">
        <w:t>a)</w:t>
      </w:r>
      <w:r w:rsidR="00CD748E">
        <w:tab/>
        <w:t>законодательные ограничения не позволяют использовать услуги по жизнеобеспечению в сообществе для таких целей, как проезд на работу или в школу и обратно, или в течение длительного периода времени;</w:t>
      </w:r>
    </w:p>
    <w:p w14:paraId="316B8A9A" w14:textId="2313F7A3" w:rsidR="00CD748E" w:rsidRPr="00B04BB6" w:rsidRDefault="002C2945" w:rsidP="00CD748E">
      <w:pPr>
        <w:pStyle w:val="SingleTxtG"/>
        <w:rPr>
          <w:bCs/>
          <w:shd w:val="clear" w:color="auto" w:fill="FFFFFF"/>
        </w:rPr>
      </w:pPr>
      <w:r>
        <w:tab/>
      </w:r>
      <w:r w:rsidR="00CD748E">
        <w:t>b)</w:t>
      </w:r>
      <w:r w:rsidR="00CD748E">
        <w:tab/>
        <w:t xml:space="preserve">существует недостаточный доступ к качественным средствам, облегчающим мобильность, и </w:t>
      </w:r>
      <w:proofErr w:type="spellStart"/>
      <w:r w:rsidR="00CD748E">
        <w:t>ассистивным</w:t>
      </w:r>
      <w:proofErr w:type="spellEnd"/>
      <w:r w:rsidR="00CD748E">
        <w:t xml:space="preserve"> устройствам и технологиям, а также формам жизненной помощи и посредничества для людей с инвалидностью, особенно в регионах за пределами крупных городов. </w:t>
      </w:r>
    </w:p>
    <w:p w14:paraId="05B0FC88" w14:textId="77777777" w:rsidR="00CD748E" w:rsidRPr="00B04BB6" w:rsidRDefault="00CD748E" w:rsidP="00CD748E">
      <w:pPr>
        <w:pStyle w:val="SingleTxtG"/>
      </w:pPr>
      <w:r>
        <w:t>44.</w:t>
      </w:r>
      <w:r>
        <w:tab/>
      </w:r>
      <w:r>
        <w:rPr>
          <w:b/>
          <w:bCs/>
        </w:rPr>
        <w:t>Комитет рекомендует государству-участнику:</w:t>
      </w:r>
    </w:p>
    <w:p w14:paraId="71D4A4ED" w14:textId="500FFCE2" w:rsidR="00CD748E" w:rsidRPr="002C2945" w:rsidRDefault="002C2945" w:rsidP="00CD748E">
      <w:pPr>
        <w:pStyle w:val="SingleTxtG"/>
        <w:rPr>
          <w:b/>
          <w:bCs/>
        </w:rPr>
      </w:pPr>
      <w:r>
        <w:rPr>
          <w:b/>
          <w:bCs/>
        </w:rPr>
        <w:tab/>
      </w:r>
      <w:r w:rsidR="00CD748E" w:rsidRPr="002C2945">
        <w:rPr>
          <w:b/>
          <w:bCs/>
        </w:rPr>
        <w:t>a)</w:t>
      </w:r>
      <w:r w:rsidR="00CD748E" w:rsidRPr="002C2945">
        <w:rPr>
          <w:b/>
          <w:bCs/>
        </w:rPr>
        <w:tab/>
        <w:t>устранить ограничения, предусмотренные Законом о комплексной поддержке повседневной и социальной жизни людей с инвалидностью, чтобы обеспечить неограниченную индивидуальную мобильность людей с инвалидностью во всех регионах;</w:t>
      </w:r>
    </w:p>
    <w:p w14:paraId="05C808CB" w14:textId="5E1097E2" w:rsidR="00CD748E" w:rsidRPr="00B04BB6" w:rsidRDefault="002C2945" w:rsidP="00CD748E">
      <w:pPr>
        <w:pStyle w:val="SingleTxtG"/>
        <w:rPr>
          <w:b/>
          <w:noProof/>
        </w:rPr>
      </w:pPr>
      <w:r>
        <w:rPr>
          <w:b/>
          <w:bCs/>
        </w:rPr>
        <w:tab/>
      </w:r>
      <w:r w:rsidR="00CD748E" w:rsidRPr="002C2945">
        <w:rPr>
          <w:b/>
          <w:bCs/>
        </w:rPr>
        <w:t>b)</w:t>
      </w:r>
      <w:r w:rsidR="00CD748E" w:rsidRPr="002C2945">
        <w:rPr>
          <w:b/>
          <w:bCs/>
        </w:rPr>
        <w:tab/>
        <w:t xml:space="preserve">активизировать усилия по обеспечению того, чтобы необходимые вспомогательные средства и </w:t>
      </w:r>
      <w:proofErr w:type="spellStart"/>
      <w:r w:rsidR="00CD748E" w:rsidRPr="002C2945">
        <w:rPr>
          <w:b/>
          <w:bCs/>
        </w:rPr>
        <w:t>ассистивные</w:t>
      </w:r>
      <w:proofErr w:type="spellEnd"/>
      <w:r w:rsidR="00CD748E" w:rsidRPr="002C2945">
        <w:rPr>
          <w:b/>
          <w:bCs/>
        </w:rPr>
        <w:t xml:space="preserve"> устройства и технологии для обеспечения</w:t>
      </w:r>
      <w:r w:rsidR="00CD748E">
        <w:rPr>
          <w:b/>
          <w:bCs/>
        </w:rPr>
        <w:t xml:space="preserve"> мобильности были доступными по цене для всех людей с инвалидностью, в том числе путем поощрения местного ремонта, предоставления государственных и налоговых субсидий и освобождения от налогов и таможенных сборов.</w:t>
      </w:r>
      <w:r w:rsidR="00CD748E">
        <w:t xml:space="preserve"> </w:t>
      </w:r>
    </w:p>
    <w:p w14:paraId="66060E6A" w14:textId="77777777" w:rsidR="00CD748E" w:rsidRPr="00B04BB6" w:rsidRDefault="00CD748E" w:rsidP="00CD748E">
      <w:pPr>
        <w:pStyle w:val="H23G"/>
        <w:outlineLvl w:val="2"/>
      </w:pPr>
      <w:r>
        <w:tab/>
      </w:r>
      <w:r>
        <w:tab/>
      </w:r>
      <w:r>
        <w:rPr>
          <w:bCs/>
        </w:rPr>
        <w:t>Свобода выражения мнения и убеждений и доступ к информации (ст. 21)</w:t>
      </w:r>
    </w:p>
    <w:p w14:paraId="1163DAF7" w14:textId="77777777" w:rsidR="00CD748E" w:rsidRPr="00B04BB6" w:rsidRDefault="00CD748E" w:rsidP="00CD748E">
      <w:pPr>
        <w:pStyle w:val="SingleTxtG"/>
      </w:pPr>
      <w:r>
        <w:t>45.</w:t>
      </w:r>
      <w:r>
        <w:tab/>
        <w:t xml:space="preserve">Обеспокоенность Комитета вызывают: </w:t>
      </w:r>
    </w:p>
    <w:p w14:paraId="3ED40322" w14:textId="6BB4EA82" w:rsidR="00CD748E" w:rsidRPr="00D471F4" w:rsidRDefault="002C2945" w:rsidP="00CD748E">
      <w:pPr>
        <w:pStyle w:val="SingleTxtG"/>
        <w:rPr>
          <w:rFonts w:eastAsia="Calibri"/>
          <w:bCs/>
        </w:rPr>
      </w:pPr>
      <w:r>
        <w:tab/>
      </w:r>
      <w:r w:rsidR="00CD748E">
        <w:t>a)</w:t>
      </w:r>
      <w:r w:rsidR="00CD748E">
        <w:tab/>
        <w:t>пробелы в предоставлении информации и поддержке коммуникации всех людей с инвалидностью, включая тех, кто нуждается в более интенсивной поддержке, например слепоглухих;</w:t>
      </w:r>
    </w:p>
    <w:p w14:paraId="6688FB2D" w14:textId="2DA41B6C" w:rsidR="00CD748E" w:rsidRPr="00D471F4" w:rsidRDefault="002C2945" w:rsidP="00CD748E">
      <w:pPr>
        <w:pStyle w:val="SingleTxtG"/>
        <w:rPr>
          <w:rFonts w:eastAsia="Calibri"/>
          <w:bCs/>
        </w:rPr>
      </w:pPr>
      <w:r>
        <w:tab/>
      </w:r>
      <w:r w:rsidR="00CD748E">
        <w:t>b)</w:t>
      </w:r>
      <w:r w:rsidR="00CD748E">
        <w:tab/>
        <w:t>барьеры, с которыми сталкиваются люди с инвалидностью при получении доступа к общественной информации и коммуникации, включая телевизионные программы и веб-сайты, а также пробелы на уровне местных органов власти;</w:t>
      </w:r>
    </w:p>
    <w:p w14:paraId="3018E6A8" w14:textId="0BBCD0F5" w:rsidR="00CD748E" w:rsidRPr="00B04BB6" w:rsidRDefault="002C2945" w:rsidP="00CD748E">
      <w:pPr>
        <w:pStyle w:val="SingleTxtG"/>
        <w:rPr>
          <w:bCs/>
        </w:rPr>
      </w:pPr>
      <w:r>
        <w:tab/>
      </w:r>
      <w:r w:rsidR="00CD748E">
        <w:t>c)</w:t>
      </w:r>
      <w:r w:rsidR="00CD748E">
        <w:tab/>
        <w:t>отсутствие законодательного признания японского жестового языка в качестве официального языка, отсутствие обучения использованию жестового языка и отсутствие перевода жестового языка во всех сферах жизни.</w:t>
      </w:r>
    </w:p>
    <w:p w14:paraId="465597CB" w14:textId="77777777" w:rsidR="00CD748E" w:rsidRPr="00B04BB6" w:rsidRDefault="00CD748E" w:rsidP="00CD748E">
      <w:pPr>
        <w:pStyle w:val="SingleTxtG"/>
      </w:pPr>
      <w:r>
        <w:t>46.</w:t>
      </w:r>
      <w:r>
        <w:tab/>
      </w:r>
      <w:r>
        <w:rPr>
          <w:b/>
          <w:bCs/>
        </w:rPr>
        <w:t>Комитет рекомендует государству-участнику:</w:t>
      </w:r>
    </w:p>
    <w:p w14:paraId="5CAD1BA3" w14:textId="65A90EDC" w:rsidR="00CD748E" w:rsidRPr="002C2945" w:rsidRDefault="002C2945" w:rsidP="00CD748E">
      <w:pPr>
        <w:pStyle w:val="SingleTxtG"/>
        <w:rPr>
          <w:rFonts w:eastAsia="Calibri"/>
          <w:b/>
          <w:bCs/>
        </w:rPr>
      </w:pPr>
      <w:r>
        <w:rPr>
          <w:b/>
          <w:bCs/>
        </w:rPr>
        <w:tab/>
      </w:r>
      <w:r w:rsidR="00CD748E" w:rsidRPr="002C2945">
        <w:rPr>
          <w:b/>
          <w:bCs/>
        </w:rPr>
        <w:t>a)</w:t>
      </w:r>
      <w:r w:rsidR="00CD748E" w:rsidRPr="002C2945">
        <w:rPr>
          <w:b/>
          <w:bCs/>
        </w:rPr>
        <w:tab/>
        <w:t>разработать юридически обязательные стандарты в области информации и коммуникации на всех уровнях для обеспечения доступности информации, предоставляемой общественности, в том числе на веб-сайтах, на телевидении и в других форматах СМИ;</w:t>
      </w:r>
    </w:p>
    <w:p w14:paraId="780A34B2" w14:textId="50C0E58F" w:rsidR="00CD748E" w:rsidRPr="002C2945" w:rsidRDefault="002C2945" w:rsidP="00CD748E">
      <w:pPr>
        <w:pStyle w:val="SingleTxtG"/>
        <w:rPr>
          <w:b/>
          <w:bCs/>
        </w:rPr>
      </w:pPr>
      <w:r>
        <w:rPr>
          <w:b/>
          <w:bCs/>
        </w:rPr>
        <w:tab/>
      </w:r>
      <w:r w:rsidR="00CD748E" w:rsidRPr="002C2945">
        <w:rPr>
          <w:b/>
          <w:bCs/>
        </w:rPr>
        <w:t>b)</w:t>
      </w:r>
      <w:r w:rsidR="00CD748E" w:rsidRPr="002C2945">
        <w:rPr>
          <w:b/>
          <w:bCs/>
        </w:rPr>
        <w:tab/>
        <w:t xml:space="preserve">выделять достаточное финансирование для разработки, внедрения и использования доступных форматов коммуникации, таких как шрифт Брайля, перевод для слепоглухих, жестовый язык, формат Easy </w:t>
      </w:r>
      <w:proofErr w:type="spellStart"/>
      <w:r w:rsidR="00CD748E" w:rsidRPr="002C2945">
        <w:rPr>
          <w:b/>
          <w:bCs/>
        </w:rPr>
        <w:t>Read</w:t>
      </w:r>
      <w:proofErr w:type="spellEnd"/>
      <w:r w:rsidR="00CD748E" w:rsidRPr="002C2945">
        <w:rPr>
          <w:b/>
          <w:bCs/>
        </w:rPr>
        <w:t xml:space="preserve">, простой язык, </w:t>
      </w:r>
      <w:r w:rsidR="00CD748E" w:rsidRPr="002C2945">
        <w:rPr>
          <w:b/>
          <w:bCs/>
        </w:rPr>
        <w:lastRenderedPageBreak/>
        <w:t xml:space="preserve">аудио-описание, видео-транскрипция, </w:t>
      </w:r>
      <w:proofErr w:type="spellStart"/>
      <w:r w:rsidR="00CD748E" w:rsidRPr="002C2945">
        <w:rPr>
          <w:b/>
          <w:bCs/>
        </w:rPr>
        <w:t>субтитрирование</w:t>
      </w:r>
      <w:proofErr w:type="spellEnd"/>
      <w:r w:rsidR="00CD748E" w:rsidRPr="002C2945">
        <w:rPr>
          <w:b/>
          <w:bCs/>
        </w:rPr>
        <w:t xml:space="preserve"> и тактильные, вспомогательные и альтернативные средства коммуникации</w:t>
      </w:r>
      <w:r w:rsidR="00B07A96">
        <w:rPr>
          <w:b/>
          <w:bCs/>
        </w:rPr>
        <w:t>;</w:t>
      </w:r>
    </w:p>
    <w:p w14:paraId="3A9493DD" w14:textId="5C0388B5" w:rsidR="00CD748E" w:rsidRPr="00B04BB6" w:rsidRDefault="002C2945" w:rsidP="00CD748E">
      <w:pPr>
        <w:pStyle w:val="SingleTxtG"/>
        <w:rPr>
          <w:b/>
        </w:rPr>
      </w:pPr>
      <w:r>
        <w:rPr>
          <w:b/>
          <w:bCs/>
        </w:rPr>
        <w:tab/>
      </w:r>
      <w:r w:rsidR="00CD748E" w:rsidRPr="002C2945">
        <w:rPr>
          <w:b/>
          <w:bCs/>
        </w:rPr>
        <w:t>c)</w:t>
      </w:r>
      <w:r w:rsidR="00CD748E" w:rsidRPr="002C2945">
        <w:rPr>
          <w:b/>
          <w:bCs/>
        </w:rPr>
        <w:tab/>
        <w:t>признать в законодательном порядке японский жестовый язык официальным языком на национальном уровне, содействовать доступу к жестовому языку и его использованию во всех сферах жизни, а также обеспечить подготовку</w:t>
      </w:r>
      <w:r w:rsidR="00CD748E">
        <w:rPr>
          <w:b/>
          <w:bCs/>
        </w:rPr>
        <w:t xml:space="preserve"> и наличие квалифицированных переводчиков жестового языка.</w:t>
      </w:r>
      <w:r w:rsidR="00CD748E">
        <w:t xml:space="preserve"> </w:t>
      </w:r>
    </w:p>
    <w:p w14:paraId="70F96138" w14:textId="77777777" w:rsidR="00CD748E" w:rsidRPr="00B04BB6" w:rsidRDefault="00CD748E" w:rsidP="00CD748E">
      <w:pPr>
        <w:pStyle w:val="H23G"/>
        <w:outlineLvl w:val="2"/>
      </w:pPr>
      <w:r>
        <w:tab/>
      </w:r>
      <w:r>
        <w:tab/>
      </w:r>
      <w:r>
        <w:rPr>
          <w:bCs/>
        </w:rPr>
        <w:t>Право на неприкосновенность частной жизни (ст. 22)</w:t>
      </w:r>
    </w:p>
    <w:p w14:paraId="2A139CAD" w14:textId="77777777" w:rsidR="00CD748E" w:rsidRPr="00B04BB6" w:rsidRDefault="00CD748E" w:rsidP="00CD748E">
      <w:pPr>
        <w:pStyle w:val="SingleTxtG"/>
      </w:pPr>
      <w:r>
        <w:t>47.</w:t>
      </w:r>
      <w:r>
        <w:tab/>
        <w:t>Комитет обеспокоен тем, что информация о людях с инвалидностью может собираться без их согласия и не с разумной целью поставщиками услуг в частном и государственном секторах, а также тем, что конфиденциальность и защита частной жизни людей с инвалидностью не в полной мере обеспечиваются действующим законодательством, включая Закон о моем номере и Закон о защите личной информации.</w:t>
      </w:r>
    </w:p>
    <w:p w14:paraId="4D6E7216" w14:textId="133387EE" w:rsidR="00CD748E" w:rsidRPr="00B04BB6" w:rsidRDefault="00CD748E" w:rsidP="00CD748E">
      <w:pPr>
        <w:pStyle w:val="SingleTxtG"/>
        <w:rPr>
          <w:bCs/>
          <w:shd w:val="clear" w:color="auto" w:fill="FFFFFF"/>
        </w:rPr>
      </w:pPr>
      <w:r>
        <w:t>48.</w:t>
      </w:r>
      <w:r>
        <w:tab/>
      </w:r>
      <w:r>
        <w:rPr>
          <w:b/>
          <w:bCs/>
        </w:rPr>
        <w:t>Комитет рекомендует государству-участнику укрепить свое законодательство о защите данных людей с инвалидностью, обеспечив обработку данных либо на основе личного, свободного и информированного согласия субъекта данных, либо на другой легитимной недискриминационной основе, предусмотренной законом, а также обеспечить, чтобы сбор данных осуществлялся в явных, конкретных и законных целях и не производился способом, несовместимым с этими целями, чтобы обработка данных осуществлялась законно, справедливо и прозрачно и чтобы субъект данных имел право на эффективное средство правовой защиты.</w:t>
      </w:r>
    </w:p>
    <w:p w14:paraId="211B9CA5" w14:textId="77777777" w:rsidR="00CD748E" w:rsidRPr="00B04BB6" w:rsidRDefault="00CD748E" w:rsidP="00CD748E">
      <w:pPr>
        <w:pStyle w:val="H23G"/>
        <w:outlineLvl w:val="2"/>
      </w:pPr>
      <w:r>
        <w:tab/>
      </w:r>
      <w:r>
        <w:tab/>
      </w:r>
      <w:r>
        <w:rPr>
          <w:bCs/>
        </w:rPr>
        <w:t>Уважение дома и семьи (ст. 23)</w:t>
      </w:r>
    </w:p>
    <w:p w14:paraId="3B5539F0" w14:textId="77777777" w:rsidR="00CD748E" w:rsidRPr="00B04BB6" w:rsidRDefault="00CD748E" w:rsidP="00CD748E">
      <w:pPr>
        <w:pStyle w:val="SingleTxtG"/>
      </w:pPr>
      <w:r>
        <w:t>49.</w:t>
      </w:r>
      <w:r>
        <w:tab/>
        <w:t xml:space="preserve">Комитет с обеспокоенностью отмечает: </w:t>
      </w:r>
    </w:p>
    <w:p w14:paraId="4F9C776A" w14:textId="0EA06F29" w:rsidR="00CD748E" w:rsidRPr="00D471F4" w:rsidRDefault="002C2945" w:rsidP="00CD748E">
      <w:pPr>
        <w:pStyle w:val="SingleTxtG"/>
        <w:rPr>
          <w:rFonts w:eastAsia="Arial"/>
        </w:rPr>
      </w:pPr>
      <w:r>
        <w:tab/>
      </w:r>
      <w:r w:rsidR="00CD748E">
        <w:t>a)</w:t>
      </w:r>
      <w:r w:rsidR="00CD748E">
        <w:tab/>
        <w:t>положение Гражданского кодекса (ст. 770), дискриминирующее лиц по признаку их психосоциальной инвалидности, определяя ее в качестве основания для развода;</w:t>
      </w:r>
    </w:p>
    <w:p w14:paraId="409E056F" w14:textId="3BD51E7C" w:rsidR="00CD748E" w:rsidRPr="00D471F4" w:rsidRDefault="002C2945" w:rsidP="00CD748E">
      <w:pPr>
        <w:pStyle w:val="SingleTxtG"/>
      </w:pPr>
      <w:r>
        <w:tab/>
      </w:r>
      <w:r w:rsidR="00CD748E">
        <w:t>b)</w:t>
      </w:r>
      <w:r w:rsidR="00CD748E">
        <w:tab/>
        <w:t xml:space="preserve">разлучение детей с инвалидностью с их семьями и их институционализацию в особых условия проживания на основании их инвалидности. </w:t>
      </w:r>
    </w:p>
    <w:p w14:paraId="09434AB2" w14:textId="77777777" w:rsidR="00CD748E" w:rsidRPr="00B04BB6" w:rsidRDefault="00CD748E" w:rsidP="00CD748E">
      <w:pPr>
        <w:pStyle w:val="SingleTxtG"/>
      </w:pPr>
      <w:r>
        <w:t>50.</w:t>
      </w:r>
      <w:r>
        <w:tab/>
      </w:r>
      <w:r>
        <w:rPr>
          <w:b/>
          <w:bCs/>
        </w:rPr>
        <w:t>Комитет рекомендует государству-участнику:</w:t>
      </w:r>
    </w:p>
    <w:p w14:paraId="75953A32" w14:textId="79FF436D" w:rsidR="00CD748E" w:rsidRPr="002C2945" w:rsidRDefault="002C2945" w:rsidP="00CD748E">
      <w:pPr>
        <w:pStyle w:val="SingleTxtG"/>
        <w:rPr>
          <w:b/>
          <w:bCs/>
        </w:rPr>
      </w:pPr>
      <w:r>
        <w:rPr>
          <w:b/>
          <w:bCs/>
        </w:rPr>
        <w:tab/>
      </w:r>
      <w:r w:rsidR="00CD748E" w:rsidRPr="002C2945">
        <w:rPr>
          <w:b/>
          <w:bCs/>
        </w:rPr>
        <w:t>a)</w:t>
      </w:r>
      <w:r w:rsidR="00CD748E" w:rsidRPr="002C2945">
        <w:rPr>
          <w:b/>
          <w:bCs/>
        </w:rPr>
        <w:tab/>
        <w:t xml:space="preserve">отменить дискриминационные положения в отношении людей с инвалидностью, включая статью 770 (1) </w:t>
      </w:r>
      <w:proofErr w:type="spellStart"/>
      <w:r w:rsidR="00CD748E" w:rsidRPr="002C2945">
        <w:rPr>
          <w:b/>
          <w:bCs/>
        </w:rPr>
        <w:t>iv</w:t>
      </w:r>
      <w:proofErr w:type="spellEnd"/>
      <w:r w:rsidR="00CD748E" w:rsidRPr="002C2945">
        <w:rPr>
          <w:b/>
          <w:bCs/>
        </w:rPr>
        <w:t>) Гражданского кодекса, которая устанавливает психосоциальную инвалидность в качестве основания для развода;</w:t>
      </w:r>
    </w:p>
    <w:p w14:paraId="78E67E75" w14:textId="50CA9845" w:rsidR="00CD748E" w:rsidRPr="00B04BB6" w:rsidRDefault="002C2945" w:rsidP="00CD748E">
      <w:pPr>
        <w:pStyle w:val="SingleTxtG"/>
        <w:rPr>
          <w:b/>
          <w:spacing w:val="4"/>
        </w:rPr>
      </w:pPr>
      <w:r>
        <w:rPr>
          <w:b/>
          <w:bCs/>
        </w:rPr>
        <w:tab/>
      </w:r>
      <w:r w:rsidR="00CD748E" w:rsidRPr="002C2945">
        <w:rPr>
          <w:b/>
          <w:bCs/>
        </w:rPr>
        <w:t>b)</w:t>
      </w:r>
      <w:r w:rsidR="00CD748E" w:rsidRPr="002C2945">
        <w:rPr>
          <w:b/>
          <w:bCs/>
        </w:rPr>
        <w:tab/>
        <w:t>признать право детей с инвалидностью на семейную жизнь и оказывать соответствующую</w:t>
      </w:r>
      <w:r w:rsidR="00CD748E">
        <w:rPr>
          <w:b/>
          <w:bCs/>
        </w:rPr>
        <w:t xml:space="preserve"> помощь, включая раннее вмешательство и инклюзивную поддержку, родителям детей с инвалидностью, в том числе родителям с инвалидностью, в выполнении ими обязанностей по воспитанию детей, не допускать разделения семей по причине инвалидности и, когда ближайшая семья не в состоянии заботиться о них, предпринимать все усилия для предоставления им альтернативного ухода в общине в условиях семьи.</w:t>
      </w:r>
    </w:p>
    <w:p w14:paraId="3D8E36BB" w14:textId="77777777" w:rsidR="00CD748E" w:rsidRPr="00B04BB6" w:rsidRDefault="00CD748E" w:rsidP="00CD748E">
      <w:pPr>
        <w:pStyle w:val="H23G"/>
        <w:outlineLvl w:val="2"/>
      </w:pPr>
      <w:r>
        <w:tab/>
      </w:r>
      <w:r>
        <w:tab/>
      </w:r>
      <w:r>
        <w:rPr>
          <w:bCs/>
        </w:rPr>
        <w:t>Образование (ст. 24)</w:t>
      </w:r>
    </w:p>
    <w:p w14:paraId="13D670E3" w14:textId="77777777" w:rsidR="00CD748E" w:rsidRPr="00B04BB6" w:rsidRDefault="00CD748E" w:rsidP="00CD748E">
      <w:pPr>
        <w:pStyle w:val="SingleTxtG"/>
      </w:pPr>
      <w:r>
        <w:t>51.</w:t>
      </w:r>
      <w:r>
        <w:tab/>
        <w:t xml:space="preserve">Обеспокоенность Комитета вызывают: </w:t>
      </w:r>
      <w:bookmarkStart w:id="1" w:name="_Hlk71014960"/>
    </w:p>
    <w:p w14:paraId="24B57CD9" w14:textId="074069A9" w:rsidR="00CD748E" w:rsidRPr="00D471F4" w:rsidRDefault="002C2945" w:rsidP="00CD748E">
      <w:pPr>
        <w:pStyle w:val="SingleTxtG"/>
      </w:pPr>
      <w:r>
        <w:tab/>
      </w:r>
      <w:r w:rsidR="00CD748E">
        <w:t>a)</w:t>
      </w:r>
      <w:r w:rsidR="00CD748E">
        <w:tab/>
        <w:t xml:space="preserve">сохранение сегрегированного специального образования детей с инвалидностью посредством проведения медицинских оценок, что делает образование в обычной среде недоступным для детей с инвалидностью, особенно для детей с интеллектуальной и/или психосоциальной инвалидностью и тех, кто нуждается в более интенсивной поддержке; а также существование классов для обучения детей с особыми образовательными потребностями в обычных школах; </w:t>
      </w:r>
    </w:p>
    <w:p w14:paraId="61835624" w14:textId="4D221CA9" w:rsidR="00CD748E" w:rsidRPr="00D471F4" w:rsidRDefault="002C2945" w:rsidP="00CD748E">
      <w:pPr>
        <w:pStyle w:val="SingleTxtG"/>
      </w:pPr>
      <w:r>
        <w:lastRenderedPageBreak/>
        <w:tab/>
      </w:r>
      <w:r w:rsidR="00CD748E">
        <w:t>b)</w:t>
      </w:r>
      <w:r w:rsidR="00CD748E">
        <w:tab/>
        <w:t xml:space="preserve">тот факт, что детям с инвалидностью отказывают в приеме в обычные школы по причине их предполагаемой и фактической неготовности к приему, а также министерское уведомление, изданное в 2022 году, согласно которому учащиеся, зачисленные в специальные классы, не должны проводить в обычных классах более половины своего школьного расписания; </w:t>
      </w:r>
    </w:p>
    <w:p w14:paraId="068C7D98" w14:textId="30B255F0" w:rsidR="00CD748E" w:rsidRPr="00D471F4" w:rsidRDefault="002C2945" w:rsidP="00CD748E">
      <w:pPr>
        <w:pStyle w:val="SingleTxtG"/>
      </w:pPr>
      <w:r>
        <w:tab/>
      </w:r>
      <w:r w:rsidR="00CD748E">
        <w:t>c)</w:t>
      </w:r>
      <w:r w:rsidR="00CD748E">
        <w:tab/>
        <w:t xml:space="preserve">недостаточное обеспечение разумного приспособления для учащихся с инвалидностью; </w:t>
      </w:r>
    </w:p>
    <w:p w14:paraId="56BAF3E1" w14:textId="4497AA29" w:rsidR="00CD748E" w:rsidRPr="00D471F4" w:rsidRDefault="002C2945" w:rsidP="00CD748E">
      <w:pPr>
        <w:pStyle w:val="SingleTxtG"/>
      </w:pPr>
      <w:r>
        <w:tab/>
      </w:r>
      <w:r w:rsidR="00CD748E">
        <w:t>d)</w:t>
      </w:r>
      <w:r w:rsidR="00CD748E">
        <w:tab/>
        <w:t>отсутствие навыков и негативное отношение к инклюзивному образованию со стороны учителей обычных учебных заведений;</w:t>
      </w:r>
    </w:p>
    <w:p w14:paraId="5D2AD966" w14:textId="0967B5CC" w:rsidR="00CD748E" w:rsidRPr="00D471F4" w:rsidRDefault="002C2945" w:rsidP="00CD748E">
      <w:pPr>
        <w:pStyle w:val="SingleTxtG"/>
      </w:pPr>
      <w:r>
        <w:tab/>
      </w:r>
      <w:r w:rsidR="00CD748E">
        <w:t>e)</w:t>
      </w:r>
      <w:r w:rsidR="00CD748E">
        <w:tab/>
        <w:t>отсутствие альтернативных и дополнительных способов и методов коммуникации и информации в обычных школах, включая обучение глухих детей жестовому языку и инклюзивное образование для слепоглухих детей;</w:t>
      </w:r>
    </w:p>
    <w:p w14:paraId="4FE31604" w14:textId="6AB610D9" w:rsidR="00CD748E" w:rsidRPr="00B04BB6" w:rsidRDefault="002C2945" w:rsidP="00CD748E">
      <w:pPr>
        <w:pStyle w:val="SingleTxtG"/>
      </w:pPr>
      <w:r>
        <w:tab/>
      </w:r>
      <w:r w:rsidR="00CD748E">
        <w:t>f)</w:t>
      </w:r>
      <w:r w:rsidR="00CD748E">
        <w:tab/>
        <w:t>отсутствие национальной комплексной политики по устранению барьеров для учащихся с инвалидностью в сфере высшего образования, в том числе при сдаче вступительных экзаменов в вуз и в процессе обучения.</w:t>
      </w:r>
    </w:p>
    <w:p w14:paraId="55D069E0" w14:textId="77777777" w:rsidR="00CD748E" w:rsidRPr="00B04BB6" w:rsidRDefault="00CD748E" w:rsidP="00CD748E">
      <w:pPr>
        <w:pStyle w:val="SingleTxtG"/>
      </w:pPr>
      <w:r>
        <w:t>52.</w:t>
      </w:r>
      <w:r>
        <w:tab/>
      </w:r>
      <w:r>
        <w:rPr>
          <w:b/>
          <w:bCs/>
        </w:rPr>
        <w:t>Напоминая о своем замечании общего порядка № 4 (2016) о праве на инклюзивное образование, а также задаче 4.5 и задаче 4.a Целей в области устойчивого развития, Комитет настоятельно призывает государство-участник:</w:t>
      </w:r>
      <w:r>
        <w:t xml:space="preserve"> </w:t>
      </w:r>
    </w:p>
    <w:p w14:paraId="377A88B9" w14:textId="65B14872" w:rsidR="00CD748E" w:rsidRPr="002C2945" w:rsidRDefault="002C2945" w:rsidP="00CD748E">
      <w:pPr>
        <w:pStyle w:val="SingleTxtG"/>
        <w:rPr>
          <w:b/>
          <w:bCs/>
        </w:rPr>
      </w:pPr>
      <w:r>
        <w:rPr>
          <w:b/>
          <w:bCs/>
        </w:rPr>
        <w:tab/>
      </w:r>
      <w:r w:rsidR="00CD748E" w:rsidRPr="002C2945">
        <w:rPr>
          <w:b/>
          <w:bCs/>
        </w:rPr>
        <w:t>a)</w:t>
      </w:r>
      <w:r w:rsidR="00CD748E" w:rsidRPr="002C2945">
        <w:rPr>
          <w:b/>
          <w:bCs/>
        </w:rPr>
        <w:tab/>
        <w:t>признать право детей с инвалидностью на инклюзивное образование в рамках национальной политики в области образования, законодательства и административных механизмов с целью прекращения сегрегированного специального образования и принять национальный план действий по качественному инклюзивному образованию с указанием конкретных задач, сроков и достаточного бюджета, чтобы обеспечить всем учащимся с инвалидностью разумное приспособление и индивидуальную поддержку, в которой они нуждаются, на всех уровнях образования;</w:t>
      </w:r>
    </w:p>
    <w:p w14:paraId="72DBEC95" w14:textId="5D3521AB" w:rsidR="00CD748E" w:rsidRPr="002C2945" w:rsidRDefault="002C2945" w:rsidP="00CD748E">
      <w:pPr>
        <w:pStyle w:val="SingleTxtG"/>
        <w:rPr>
          <w:b/>
          <w:bCs/>
        </w:rPr>
      </w:pPr>
      <w:r>
        <w:rPr>
          <w:b/>
          <w:bCs/>
        </w:rPr>
        <w:tab/>
      </w:r>
      <w:r w:rsidR="00CD748E" w:rsidRPr="002C2945">
        <w:rPr>
          <w:b/>
          <w:bCs/>
        </w:rPr>
        <w:t>b)</w:t>
      </w:r>
      <w:r w:rsidR="00CD748E" w:rsidRPr="002C2945">
        <w:rPr>
          <w:b/>
          <w:bCs/>
        </w:rPr>
        <w:tab/>
        <w:t>обеспечить доступ к обычным школам для всех детей с инвалидностью, ввести в действие положение и политику «недопущения отказа», чтобы обычные школы не имели права отказывать в посещении обычных школ учащимся с инвалидностью, и отозвать министерское уведомление, касающееся специальных классов;</w:t>
      </w:r>
    </w:p>
    <w:p w14:paraId="7A1005FD" w14:textId="5A59784F" w:rsidR="00CD748E" w:rsidRPr="002C2945" w:rsidRDefault="002C2945" w:rsidP="00CD748E">
      <w:pPr>
        <w:pStyle w:val="SingleTxtG"/>
        <w:rPr>
          <w:b/>
          <w:bCs/>
        </w:rPr>
      </w:pPr>
      <w:r>
        <w:rPr>
          <w:b/>
          <w:bCs/>
        </w:rPr>
        <w:tab/>
      </w:r>
      <w:r w:rsidR="00CD748E" w:rsidRPr="002C2945">
        <w:rPr>
          <w:b/>
          <w:bCs/>
        </w:rPr>
        <w:t>c)</w:t>
      </w:r>
      <w:r w:rsidR="00CD748E" w:rsidRPr="002C2945">
        <w:rPr>
          <w:b/>
          <w:bCs/>
        </w:rPr>
        <w:tab/>
        <w:t>гарантировать разумное приспособление для всех детей с инвалидностью для удовлетворения их индивидуальных образовательных потребностей и обеспечения инклюзивного образования;</w:t>
      </w:r>
    </w:p>
    <w:p w14:paraId="53C2B079" w14:textId="35694AB6" w:rsidR="00CD748E" w:rsidRPr="002C2945" w:rsidRDefault="002C2945" w:rsidP="00CD748E">
      <w:pPr>
        <w:pStyle w:val="SingleTxtG"/>
        <w:rPr>
          <w:b/>
          <w:bCs/>
        </w:rPr>
      </w:pPr>
      <w:r>
        <w:rPr>
          <w:b/>
          <w:bCs/>
        </w:rPr>
        <w:tab/>
      </w:r>
      <w:r w:rsidR="00CD748E" w:rsidRPr="002C2945">
        <w:rPr>
          <w:b/>
          <w:bCs/>
        </w:rPr>
        <w:t>d)</w:t>
      </w:r>
      <w:r w:rsidR="00CD748E" w:rsidRPr="002C2945">
        <w:rPr>
          <w:b/>
          <w:bCs/>
        </w:rPr>
        <w:tab/>
        <w:t>обеспечить подготовку учителей системы обычного образования и непедагогических работников, не занимающихся непосредственно преподаванием, по вопросам инклюзивного образования и повысить их осведомленность о правозащитной модели инвалидности;</w:t>
      </w:r>
    </w:p>
    <w:p w14:paraId="6EF8EBA5" w14:textId="2364040E" w:rsidR="00CD748E" w:rsidRPr="002C2945" w:rsidRDefault="002C2945" w:rsidP="00CD748E">
      <w:pPr>
        <w:pStyle w:val="SingleTxtG"/>
        <w:rPr>
          <w:b/>
          <w:bCs/>
        </w:rPr>
      </w:pPr>
      <w:r>
        <w:rPr>
          <w:b/>
          <w:bCs/>
        </w:rPr>
        <w:tab/>
      </w:r>
      <w:r w:rsidR="00CD748E" w:rsidRPr="002C2945">
        <w:rPr>
          <w:b/>
          <w:bCs/>
        </w:rPr>
        <w:t>e)</w:t>
      </w:r>
      <w:r w:rsidR="00CD748E" w:rsidRPr="002C2945">
        <w:rPr>
          <w:b/>
          <w:bCs/>
        </w:rPr>
        <w:tab/>
        <w:t xml:space="preserve">гарантировать использование вспомогательных и альтернативных средств и методов коммуникации в условиях обычного образования, включая обучение глухих детей шрифту Брайля, формату Easy </w:t>
      </w:r>
      <w:proofErr w:type="spellStart"/>
      <w:r w:rsidR="00CD748E" w:rsidRPr="002C2945">
        <w:rPr>
          <w:b/>
          <w:bCs/>
        </w:rPr>
        <w:t>Read</w:t>
      </w:r>
      <w:proofErr w:type="spellEnd"/>
      <w:r w:rsidR="00CD748E" w:rsidRPr="002C2945">
        <w:rPr>
          <w:b/>
          <w:bCs/>
        </w:rPr>
        <w:t xml:space="preserve"> и жестовому языку, содействовать развитию культуры глухих в инклюзивной образовательной среде и обеспечивать доступ к инклюзивному образованию для слепоглухих детей;</w:t>
      </w:r>
    </w:p>
    <w:p w14:paraId="5E75030A" w14:textId="4EFC620E" w:rsidR="00CD748E" w:rsidRPr="00B04BB6" w:rsidRDefault="002C2945" w:rsidP="00CD748E">
      <w:pPr>
        <w:pStyle w:val="SingleTxtG"/>
        <w:rPr>
          <w:b/>
        </w:rPr>
      </w:pPr>
      <w:r>
        <w:rPr>
          <w:b/>
          <w:bCs/>
        </w:rPr>
        <w:tab/>
      </w:r>
      <w:r w:rsidR="00CD748E" w:rsidRPr="002C2945">
        <w:rPr>
          <w:b/>
          <w:bCs/>
        </w:rPr>
        <w:t>f)</w:t>
      </w:r>
      <w:r w:rsidR="00CD748E" w:rsidRPr="002C2945">
        <w:rPr>
          <w:b/>
          <w:bCs/>
        </w:rPr>
        <w:tab/>
        <w:t>разработать комплексную национальную политику, направленную на устранение барьеров для учащихся с инвалидностью в сфере высшего образования</w:t>
      </w:r>
      <w:r w:rsidR="00CD748E">
        <w:rPr>
          <w:b/>
          <w:bCs/>
        </w:rPr>
        <w:t>, в том числе при сдаче вступительных экзаменов в вуз и в процессе обучения.</w:t>
      </w:r>
    </w:p>
    <w:bookmarkEnd w:id="1"/>
    <w:p w14:paraId="4A027844" w14:textId="77777777" w:rsidR="00CD748E" w:rsidRPr="00B04BB6" w:rsidRDefault="00CD748E" w:rsidP="00CD748E">
      <w:pPr>
        <w:pStyle w:val="H23G"/>
        <w:outlineLvl w:val="2"/>
      </w:pPr>
      <w:r>
        <w:tab/>
      </w:r>
      <w:r>
        <w:tab/>
      </w:r>
      <w:r>
        <w:rPr>
          <w:bCs/>
        </w:rPr>
        <w:t>Здоровье (ст. 25)</w:t>
      </w:r>
    </w:p>
    <w:p w14:paraId="5BCC962D" w14:textId="77777777" w:rsidR="00CD748E" w:rsidRPr="00B04BB6" w:rsidRDefault="00CD748E" w:rsidP="00CD748E">
      <w:pPr>
        <w:pStyle w:val="SingleTxtG"/>
      </w:pPr>
      <w:r>
        <w:t>53.</w:t>
      </w:r>
      <w:r>
        <w:tab/>
        <w:t xml:space="preserve">Комитет с обеспокоенностью отмечает: </w:t>
      </w:r>
    </w:p>
    <w:p w14:paraId="52AA3582" w14:textId="434A8C2D" w:rsidR="00CD748E" w:rsidRPr="00D471F4" w:rsidRDefault="002C2945" w:rsidP="00CD748E">
      <w:pPr>
        <w:pStyle w:val="SingleTxtG"/>
      </w:pPr>
      <w:r>
        <w:tab/>
      </w:r>
      <w:r w:rsidR="00CD748E">
        <w:t>a)</w:t>
      </w:r>
      <w:r w:rsidR="00CD748E">
        <w:tab/>
        <w:t xml:space="preserve">барьеры, с которыми сталкиваются люди с инвалидностью, особенно женщины и девочки с инвалидностью, а также лица с психосоциальной и/или интеллектуальной инвалидностью, в доступе к услугам здравоохранения, которые </w:t>
      </w:r>
      <w:r w:rsidR="00CD748E">
        <w:lastRenderedPageBreak/>
        <w:t>включают недоступность медицинских учреждений и информации, отсутствие разумного приспособления и предрассудки в отношении людей с инвалидностью, имеющиеся у специалистов в секторе здравоохранения;</w:t>
      </w:r>
    </w:p>
    <w:p w14:paraId="66D38B0D" w14:textId="1DF07311" w:rsidR="00CD748E" w:rsidRPr="00D471F4" w:rsidRDefault="002C2945" w:rsidP="00CD748E">
      <w:pPr>
        <w:pStyle w:val="SingleTxtG"/>
      </w:pPr>
      <w:r>
        <w:tab/>
      </w:r>
      <w:r w:rsidR="00CD748E">
        <w:t>b)</w:t>
      </w:r>
      <w:r w:rsidR="00CD748E">
        <w:tab/>
        <w:t>отделение психиатрической помощи от общей медицинской помощи, как это предусмотрено Законом о психическом здоровье и благополучии лиц с психическими расстройствами, и отсутствие достаточного количества медицинских услуг и поддержки на уровне сообщества;</w:t>
      </w:r>
    </w:p>
    <w:p w14:paraId="5C8A4EDB" w14:textId="3FC02D41" w:rsidR="00CD748E" w:rsidRPr="00D471F4" w:rsidRDefault="002C2945" w:rsidP="00CD748E">
      <w:pPr>
        <w:pStyle w:val="SingleTxtG"/>
      </w:pPr>
      <w:r>
        <w:tab/>
      </w:r>
      <w:r w:rsidR="00CD748E">
        <w:t>c)</w:t>
      </w:r>
      <w:r w:rsidR="00CD748E">
        <w:tab/>
        <w:t>ограниченность мер по обеспечению доступа всех лиц с инвалидностью, особенно женщин и девочек с инвалидностью, наравне с другими к высококачественным, соответствующим возрасту услугам по охране сексуального и репродуктивного здоровья</w:t>
      </w:r>
      <w:r w:rsidR="00D03849">
        <w:t>;</w:t>
      </w:r>
    </w:p>
    <w:p w14:paraId="41001F4B" w14:textId="07170235" w:rsidR="00CD748E" w:rsidRPr="00B04BB6" w:rsidRDefault="002C2945" w:rsidP="00CD748E">
      <w:pPr>
        <w:pStyle w:val="SingleTxtG"/>
      </w:pPr>
      <w:r>
        <w:tab/>
      </w:r>
      <w:r w:rsidR="00CD748E">
        <w:t>d)</w:t>
      </w:r>
      <w:r w:rsidR="00CD748E">
        <w:tab/>
        <w:t>недостаточное субсидирование медицинских расходов для лиц с инвалидностью, включая тех, кто нуждается в более интенсивной поддержке.</w:t>
      </w:r>
    </w:p>
    <w:p w14:paraId="3CBD6420" w14:textId="77777777" w:rsidR="00CD748E" w:rsidRPr="00D471F4" w:rsidRDefault="00CD748E" w:rsidP="00CD748E">
      <w:pPr>
        <w:pStyle w:val="SingleTxtG"/>
      </w:pPr>
      <w:r>
        <w:t>54.</w:t>
      </w:r>
      <w:r>
        <w:tab/>
      </w:r>
      <w:r>
        <w:rPr>
          <w:b/>
          <w:bCs/>
        </w:rPr>
        <w:t>Принимая во внимание связи между статьей 25 Конвенции и задачами 3.7 и 3.8 Целей в области устойчивого развития, Комитет рекомендует государству-участнику:</w:t>
      </w:r>
    </w:p>
    <w:p w14:paraId="48B6FE56" w14:textId="18BC4D80" w:rsidR="00CD748E" w:rsidRPr="002C2945" w:rsidRDefault="002C2945" w:rsidP="00CD748E">
      <w:pPr>
        <w:pStyle w:val="SingleTxtG"/>
        <w:rPr>
          <w:b/>
          <w:bCs/>
        </w:rPr>
      </w:pPr>
      <w:r>
        <w:rPr>
          <w:b/>
          <w:bCs/>
        </w:rPr>
        <w:tab/>
      </w:r>
      <w:r w:rsidR="00CD748E" w:rsidRPr="002C2945">
        <w:rPr>
          <w:b/>
          <w:bCs/>
        </w:rPr>
        <w:t>a)</w:t>
      </w:r>
      <w:r w:rsidR="00CD748E" w:rsidRPr="002C2945">
        <w:rPr>
          <w:b/>
          <w:bCs/>
        </w:rPr>
        <w:tab/>
        <w:t>обеспечить качественные и гендерно чувствительные услуги здравоохранения для всех людей с инвалидностью, в том числе путем обеспечения внедрения стандартов доступности и предоставления разумного приспособления государственными и частными поставщиками медицинских услуг;</w:t>
      </w:r>
    </w:p>
    <w:p w14:paraId="2F47F37F" w14:textId="26A08FDC" w:rsidR="00CD748E" w:rsidRPr="002C2945" w:rsidRDefault="002C2945" w:rsidP="00CD748E">
      <w:pPr>
        <w:pStyle w:val="SingleTxtG"/>
        <w:rPr>
          <w:b/>
          <w:bCs/>
        </w:rPr>
      </w:pPr>
      <w:r>
        <w:rPr>
          <w:b/>
          <w:bCs/>
        </w:rPr>
        <w:tab/>
      </w:r>
      <w:r w:rsidR="00CD748E" w:rsidRPr="002C2945">
        <w:rPr>
          <w:b/>
          <w:bCs/>
        </w:rPr>
        <w:t>b)</w:t>
      </w:r>
      <w:r w:rsidR="00CD748E" w:rsidRPr="002C2945">
        <w:rPr>
          <w:b/>
          <w:bCs/>
        </w:rPr>
        <w:tab/>
        <w:t xml:space="preserve">гарантировать предоставление информации о медицинских услугах в доступных форматах для людей с инвалидностью, включая шрифт Брайля, </w:t>
      </w:r>
      <w:r w:rsidR="00B24D47">
        <w:rPr>
          <w:b/>
          <w:bCs/>
        </w:rPr>
        <w:t xml:space="preserve">жестовый </w:t>
      </w:r>
      <w:r w:rsidR="00CD748E" w:rsidRPr="002C2945">
        <w:rPr>
          <w:b/>
          <w:bCs/>
        </w:rPr>
        <w:t xml:space="preserve">язык и формат Easy </w:t>
      </w:r>
      <w:proofErr w:type="spellStart"/>
      <w:r w:rsidR="00CD748E" w:rsidRPr="002C2945">
        <w:rPr>
          <w:b/>
          <w:bCs/>
        </w:rPr>
        <w:t>Read</w:t>
      </w:r>
      <w:proofErr w:type="spellEnd"/>
      <w:r w:rsidR="00CD748E" w:rsidRPr="002C2945">
        <w:rPr>
          <w:b/>
          <w:bCs/>
        </w:rPr>
        <w:t>;</w:t>
      </w:r>
    </w:p>
    <w:p w14:paraId="76552933" w14:textId="14ECD9D9" w:rsidR="00CD748E" w:rsidRPr="002C2945" w:rsidRDefault="002C2945" w:rsidP="00CD748E">
      <w:pPr>
        <w:pStyle w:val="SingleTxtG"/>
        <w:rPr>
          <w:b/>
          <w:bCs/>
        </w:rPr>
      </w:pPr>
      <w:r>
        <w:rPr>
          <w:b/>
          <w:bCs/>
        </w:rPr>
        <w:tab/>
      </w:r>
      <w:r w:rsidR="00CD748E" w:rsidRPr="002C2945">
        <w:rPr>
          <w:b/>
          <w:bCs/>
        </w:rPr>
        <w:t>c)</w:t>
      </w:r>
      <w:r w:rsidR="00CD748E" w:rsidRPr="002C2945">
        <w:rPr>
          <w:b/>
          <w:bCs/>
        </w:rPr>
        <w:tab/>
        <w:t>включить правозащитную модель инвалидности в подготовку медицинских работников, делая особый акцент на то, что все инвалиды имеют право на свободное и информированное согласие на любое медицинское и хирургическое лечение;</w:t>
      </w:r>
    </w:p>
    <w:p w14:paraId="3C1A701B" w14:textId="5D6E1E9D" w:rsidR="00CD748E" w:rsidRPr="002C2945" w:rsidRDefault="002C2945" w:rsidP="00CD748E">
      <w:pPr>
        <w:pStyle w:val="SingleTxtG"/>
        <w:rPr>
          <w:b/>
          <w:bCs/>
        </w:rPr>
      </w:pPr>
      <w:r>
        <w:rPr>
          <w:b/>
          <w:bCs/>
        </w:rPr>
        <w:tab/>
      </w:r>
      <w:r w:rsidR="00CD748E" w:rsidRPr="002C2945">
        <w:rPr>
          <w:b/>
          <w:bCs/>
        </w:rPr>
        <w:t>d)</w:t>
      </w:r>
      <w:r w:rsidR="00CD748E" w:rsidRPr="002C2945">
        <w:rPr>
          <w:b/>
          <w:bCs/>
        </w:rPr>
        <w:tab/>
        <w:t xml:space="preserve">разработать, в тесной консультации с организациями лиц с психосоциальной инвалидностью, непринудительную, опирающуюся на сообщество поддержку психического здоровья и принять необходимые законодательные и политические меры для ликвидации систем, отделяющих психиатрическую помощь от общей медицинской помощи; </w:t>
      </w:r>
    </w:p>
    <w:p w14:paraId="5D4B88E9" w14:textId="6499637F" w:rsidR="00CD748E" w:rsidRPr="002C2945" w:rsidRDefault="002C2945" w:rsidP="00CD748E">
      <w:pPr>
        <w:pStyle w:val="SingleTxtG"/>
        <w:rPr>
          <w:b/>
          <w:bCs/>
        </w:rPr>
      </w:pPr>
      <w:r>
        <w:rPr>
          <w:b/>
          <w:bCs/>
        </w:rPr>
        <w:tab/>
      </w:r>
      <w:r w:rsidR="00CD748E" w:rsidRPr="002C2945">
        <w:rPr>
          <w:b/>
          <w:bCs/>
        </w:rPr>
        <w:t>e)</w:t>
      </w:r>
      <w:r w:rsidR="00CD748E" w:rsidRPr="002C2945">
        <w:rPr>
          <w:b/>
          <w:bCs/>
        </w:rPr>
        <w:tab/>
        <w:t>обеспечить, чтобы высококачественные, соответствующие возрасту услуги по охране сексуального и репродуктивного здоровья и всестороннему половому воспитанию были инклюзивными и доступными для всех людей с инвалидностью, в частности для женщин и девочек с инвалидностью;</w:t>
      </w:r>
    </w:p>
    <w:p w14:paraId="35D028F6" w14:textId="6B8ADFA4" w:rsidR="00CD748E" w:rsidRPr="00B04BB6" w:rsidRDefault="002C2945" w:rsidP="00CD748E">
      <w:pPr>
        <w:pStyle w:val="SingleTxtG"/>
        <w:rPr>
          <w:b/>
        </w:rPr>
      </w:pPr>
      <w:r>
        <w:rPr>
          <w:b/>
          <w:bCs/>
        </w:rPr>
        <w:tab/>
      </w:r>
      <w:r w:rsidR="00CD748E" w:rsidRPr="002C2945">
        <w:rPr>
          <w:b/>
          <w:bCs/>
        </w:rPr>
        <w:t>f)</w:t>
      </w:r>
      <w:r w:rsidR="00CD748E" w:rsidRPr="002C2945">
        <w:rPr>
          <w:b/>
          <w:bCs/>
        </w:rPr>
        <w:tab/>
        <w:t>создать механизм субсидирования медицинских расходов, основанный на способности человека покрыть расходы, и распространить эти субсидии на всех людей с инвалидностью</w:t>
      </w:r>
      <w:r w:rsidR="00CD748E">
        <w:rPr>
          <w:b/>
          <w:bCs/>
        </w:rPr>
        <w:t>, включая тех, кто нуждается в более интенсивной поддержке.</w:t>
      </w:r>
    </w:p>
    <w:p w14:paraId="0DC048CD" w14:textId="77777777" w:rsidR="00CD748E" w:rsidRPr="00B04BB6" w:rsidRDefault="00CD748E" w:rsidP="00CD748E">
      <w:pPr>
        <w:pStyle w:val="H23G"/>
        <w:outlineLvl w:val="2"/>
      </w:pPr>
      <w:r>
        <w:tab/>
      </w:r>
      <w:r>
        <w:tab/>
      </w:r>
      <w:proofErr w:type="spellStart"/>
      <w:r>
        <w:rPr>
          <w:bCs/>
        </w:rPr>
        <w:t>Абилитация</w:t>
      </w:r>
      <w:proofErr w:type="spellEnd"/>
      <w:r>
        <w:rPr>
          <w:bCs/>
        </w:rPr>
        <w:t xml:space="preserve"> и реабилитация (ст. 26)</w:t>
      </w:r>
      <w:r>
        <w:tab/>
      </w:r>
    </w:p>
    <w:p w14:paraId="24B59560" w14:textId="77777777" w:rsidR="00CD748E" w:rsidRPr="00B04BB6" w:rsidRDefault="00CD748E" w:rsidP="00CD748E">
      <w:pPr>
        <w:pStyle w:val="SingleTxtG"/>
      </w:pPr>
      <w:r>
        <w:t>55.</w:t>
      </w:r>
      <w:r>
        <w:tab/>
        <w:t xml:space="preserve">Комитет с обеспокоенностью отмечает: </w:t>
      </w:r>
    </w:p>
    <w:p w14:paraId="6530407D" w14:textId="49B294FB" w:rsidR="00CD748E" w:rsidRPr="00D471F4" w:rsidRDefault="002C2945" w:rsidP="00CD748E">
      <w:pPr>
        <w:pStyle w:val="SingleTxtG"/>
      </w:pPr>
      <w:r>
        <w:tab/>
      </w:r>
      <w:r w:rsidR="00CD748E">
        <w:t>a)</w:t>
      </w:r>
      <w:r w:rsidR="00CD748E">
        <w:tab/>
        <w:t xml:space="preserve">нехватку комплексных и </w:t>
      </w:r>
      <w:proofErr w:type="spellStart"/>
      <w:r w:rsidR="00CD748E">
        <w:t>межсекторальных</w:t>
      </w:r>
      <w:proofErr w:type="spellEnd"/>
      <w:r w:rsidR="00CD748E">
        <w:t xml:space="preserve"> услуг по </w:t>
      </w:r>
      <w:proofErr w:type="spellStart"/>
      <w:r w:rsidR="00CD748E">
        <w:t>абилитации</w:t>
      </w:r>
      <w:proofErr w:type="spellEnd"/>
      <w:r w:rsidR="00CD748E">
        <w:t xml:space="preserve"> и реабилитации, особенно для оказания поддержки детям и за пределами крупных городов;</w:t>
      </w:r>
    </w:p>
    <w:p w14:paraId="0726F998" w14:textId="630A4B81" w:rsidR="00CD748E" w:rsidRPr="00D471F4" w:rsidRDefault="002C2945" w:rsidP="00CD748E">
      <w:pPr>
        <w:pStyle w:val="SingleTxtG"/>
      </w:pPr>
      <w:r>
        <w:tab/>
      </w:r>
      <w:r w:rsidR="00CD748E">
        <w:t>b)</w:t>
      </w:r>
      <w:r w:rsidR="00CD748E">
        <w:tab/>
        <w:t xml:space="preserve">упор на медицинскую модель в программах </w:t>
      </w:r>
      <w:proofErr w:type="spellStart"/>
      <w:r w:rsidR="00CD748E">
        <w:t>абилитации</w:t>
      </w:r>
      <w:proofErr w:type="spellEnd"/>
      <w:r w:rsidR="00CD748E">
        <w:t xml:space="preserve"> и реабилитации, а также различия в поддержке в зависимости от типа инвалидности, пола и региона. </w:t>
      </w:r>
    </w:p>
    <w:p w14:paraId="7D41EB32" w14:textId="77777777" w:rsidR="00CD748E" w:rsidRPr="00B04BB6" w:rsidRDefault="00CD748E" w:rsidP="00A24412">
      <w:pPr>
        <w:pStyle w:val="SingleTxtG"/>
        <w:keepNext/>
        <w:keepLines/>
      </w:pPr>
      <w:r>
        <w:lastRenderedPageBreak/>
        <w:t>56.</w:t>
      </w:r>
      <w:r>
        <w:tab/>
      </w:r>
      <w:r>
        <w:rPr>
          <w:b/>
          <w:bCs/>
        </w:rPr>
        <w:t>Комитет рекомендует государству-участнику:</w:t>
      </w:r>
    </w:p>
    <w:p w14:paraId="64E8D918" w14:textId="1CFF8A67" w:rsidR="00CD748E" w:rsidRPr="002C2945" w:rsidRDefault="002C2945" w:rsidP="00A24412">
      <w:pPr>
        <w:pStyle w:val="SingleTxtG"/>
        <w:keepNext/>
        <w:keepLines/>
        <w:rPr>
          <w:b/>
          <w:bCs/>
        </w:rPr>
      </w:pPr>
      <w:r>
        <w:rPr>
          <w:b/>
          <w:bCs/>
        </w:rPr>
        <w:tab/>
      </w:r>
      <w:r w:rsidR="00CD748E" w:rsidRPr="002C2945">
        <w:rPr>
          <w:b/>
          <w:bCs/>
        </w:rPr>
        <w:t>a)</w:t>
      </w:r>
      <w:r w:rsidR="00CD748E" w:rsidRPr="002C2945">
        <w:rPr>
          <w:b/>
          <w:bCs/>
        </w:rPr>
        <w:tab/>
        <w:t xml:space="preserve">принять меры в целях обеспечения для людей с инвалидностью доступа к всеобъемлющим и </w:t>
      </w:r>
      <w:proofErr w:type="spellStart"/>
      <w:r w:rsidR="00CD748E" w:rsidRPr="002C2945">
        <w:rPr>
          <w:b/>
          <w:bCs/>
        </w:rPr>
        <w:t>межсекторальным</w:t>
      </w:r>
      <w:proofErr w:type="spellEnd"/>
      <w:r w:rsidR="00CD748E" w:rsidRPr="002C2945">
        <w:rPr>
          <w:b/>
          <w:bCs/>
        </w:rPr>
        <w:t xml:space="preserve"> услугам, программам и технологиям в области </w:t>
      </w:r>
      <w:proofErr w:type="spellStart"/>
      <w:r w:rsidR="00CD748E" w:rsidRPr="002C2945">
        <w:rPr>
          <w:b/>
          <w:bCs/>
        </w:rPr>
        <w:t>абилитации</w:t>
      </w:r>
      <w:proofErr w:type="spellEnd"/>
      <w:r w:rsidR="00CD748E" w:rsidRPr="002C2945">
        <w:rPr>
          <w:b/>
          <w:bCs/>
        </w:rPr>
        <w:t xml:space="preserve"> и реабилитации в их сообществе и по всей стране;</w:t>
      </w:r>
    </w:p>
    <w:p w14:paraId="53DD5857" w14:textId="126D5289" w:rsidR="00CD748E" w:rsidRPr="00D471F4" w:rsidRDefault="002C2945" w:rsidP="00CD748E">
      <w:pPr>
        <w:pStyle w:val="SingleTxtG"/>
        <w:rPr>
          <w:b/>
        </w:rPr>
      </w:pPr>
      <w:r>
        <w:rPr>
          <w:b/>
          <w:bCs/>
        </w:rPr>
        <w:tab/>
      </w:r>
      <w:r w:rsidR="00CD748E" w:rsidRPr="002C2945">
        <w:rPr>
          <w:b/>
          <w:bCs/>
        </w:rPr>
        <w:t>b)</w:t>
      </w:r>
      <w:r w:rsidR="00CD748E" w:rsidRPr="002C2945">
        <w:rPr>
          <w:b/>
          <w:bCs/>
        </w:rPr>
        <w:tab/>
        <w:t xml:space="preserve">расширять системы </w:t>
      </w:r>
      <w:proofErr w:type="spellStart"/>
      <w:r w:rsidR="00CD748E" w:rsidRPr="002C2945">
        <w:rPr>
          <w:b/>
          <w:bCs/>
        </w:rPr>
        <w:t>абилитации</w:t>
      </w:r>
      <w:proofErr w:type="spellEnd"/>
      <w:r w:rsidR="00CD748E" w:rsidRPr="002C2945">
        <w:rPr>
          <w:b/>
          <w:bCs/>
        </w:rPr>
        <w:t xml:space="preserve"> и реабилитации, принимая во внимание правозащитную</w:t>
      </w:r>
      <w:r w:rsidR="00CD748E">
        <w:rPr>
          <w:b/>
          <w:bCs/>
        </w:rPr>
        <w:t xml:space="preserve"> модель инвалидности, и обеспечить всем людям с инвалидностью доступ к этим услугам с учетом их индивидуальных потребностей.</w:t>
      </w:r>
      <w:r w:rsidR="00CD748E">
        <w:t xml:space="preserve"> </w:t>
      </w:r>
    </w:p>
    <w:p w14:paraId="6D92EDA6" w14:textId="77777777" w:rsidR="00CD748E" w:rsidRPr="00B04BB6" w:rsidRDefault="00CD748E" w:rsidP="00CD748E">
      <w:pPr>
        <w:pStyle w:val="H23G"/>
        <w:outlineLvl w:val="2"/>
      </w:pPr>
      <w:r>
        <w:tab/>
      </w:r>
      <w:r>
        <w:tab/>
      </w:r>
      <w:r>
        <w:rPr>
          <w:bCs/>
        </w:rPr>
        <w:t>Труд и занятость (ст. 27)</w:t>
      </w:r>
    </w:p>
    <w:p w14:paraId="38B3F6A9" w14:textId="77777777" w:rsidR="00CD748E" w:rsidRPr="00B04BB6" w:rsidRDefault="00CD748E" w:rsidP="00CD748E">
      <w:pPr>
        <w:pStyle w:val="SingleTxtG"/>
      </w:pPr>
      <w:r>
        <w:t>57.</w:t>
      </w:r>
      <w:r>
        <w:tab/>
        <w:t xml:space="preserve">Обеспокоенность Комитета вызывают: </w:t>
      </w:r>
    </w:p>
    <w:p w14:paraId="6B0A86E3" w14:textId="0703FF54" w:rsidR="00CD748E" w:rsidRPr="00D471F4" w:rsidRDefault="002C2945" w:rsidP="00CD748E">
      <w:pPr>
        <w:pStyle w:val="SingleTxtG"/>
      </w:pPr>
      <w:r>
        <w:tab/>
      </w:r>
      <w:r w:rsidR="00CD748E">
        <w:t>a)</w:t>
      </w:r>
      <w:r w:rsidR="00CD748E">
        <w:tab/>
        <w:t>сегрегация людей с инвалидностью, особенно лиц с интеллектуальной инвалидностью и лиц с психосоциальной инвалидностью, в специализированных мастерских и службах социального обеспечения, связанных с трудоустройством, с низкой заработной платой и ограниченными возможностями перехода на открытый рынок труда;</w:t>
      </w:r>
    </w:p>
    <w:p w14:paraId="0DE595F9" w14:textId="3F66FDC7" w:rsidR="00CD748E" w:rsidRPr="00D471F4" w:rsidRDefault="002C2945" w:rsidP="00CD748E">
      <w:pPr>
        <w:pStyle w:val="SingleTxtG"/>
      </w:pPr>
      <w:r>
        <w:tab/>
      </w:r>
      <w:r w:rsidR="00CD748E">
        <w:t>b)</w:t>
      </w:r>
      <w:r w:rsidR="00CD748E">
        <w:tab/>
        <w:t>барьеры для трудоустройства, с которыми сталкиваются люди с инвалидностью, включающие недоступные рабочие места, недостаточную поддержку и индивидуальное приспособление как в государственном, так и в частном секторе, ограниченную помощь в обеспечении мобильности и ограниченную информацию, предоставляемую работодателям о возможностях людей с инвалидностью;</w:t>
      </w:r>
    </w:p>
    <w:p w14:paraId="3BB72D53" w14:textId="6D2280F9" w:rsidR="00CD748E" w:rsidRPr="00D471F4" w:rsidRDefault="002C2945" w:rsidP="00CD748E">
      <w:pPr>
        <w:pStyle w:val="SingleTxtG"/>
      </w:pPr>
      <w:r>
        <w:tab/>
      </w:r>
      <w:r w:rsidR="00CD748E">
        <w:t>c)</w:t>
      </w:r>
      <w:r w:rsidR="00CD748E">
        <w:tab/>
        <w:t>пробелы в работе местных органов власти и частного сектора в отношении квот на трудоустройство людей с инвалидностью, предусмотренных Законом о содействии занятости людей с инвалидностью, и отсутствие прозрачного и эффективного механизма мониторинга для обеспечения его выполнения;</w:t>
      </w:r>
    </w:p>
    <w:p w14:paraId="7D52A802" w14:textId="5FBACDCF" w:rsidR="00CD748E" w:rsidRPr="00B04BB6" w:rsidRDefault="002C2945" w:rsidP="00CD748E">
      <w:pPr>
        <w:pStyle w:val="SingleTxtG"/>
      </w:pPr>
      <w:r>
        <w:tab/>
      </w:r>
      <w:r w:rsidR="00CD748E">
        <w:t>d)</w:t>
      </w:r>
      <w:r w:rsidR="00CD748E">
        <w:tab/>
        <w:t>ограничения, касающиеся использования услуг персональной помощи для лиц, которым требуется более интенсивная поддержка на работе.</w:t>
      </w:r>
    </w:p>
    <w:p w14:paraId="67045347" w14:textId="77777777" w:rsidR="00CD748E" w:rsidRPr="00B04BB6" w:rsidRDefault="00CD748E" w:rsidP="00CD748E">
      <w:pPr>
        <w:pStyle w:val="SingleTxtG"/>
      </w:pPr>
      <w:r>
        <w:t>58.</w:t>
      </w:r>
      <w:r>
        <w:tab/>
      </w:r>
      <w:r>
        <w:rPr>
          <w:b/>
          <w:bCs/>
        </w:rPr>
        <w:t>Ссылаясь на свое замечание общего порядка № 8 (2022), Комитет рекомендует государству-участнику в соответствии с задачей 8.5 Целей в области устойчивого развития:</w:t>
      </w:r>
    </w:p>
    <w:p w14:paraId="2BFBC30E" w14:textId="1C767A0F" w:rsidR="00CD748E" w:rsidRPr="002C2945" w:rsidRDefault="002C2945" w:rsidP="00CD748E">
      <w:pPr>
        <w:pStyle w:val="SingleTxtG"/>
        <w:rPr>
          <w:b/>
          <w:bCs/>
        </w:rPr>
      </w:pPr>
      <w:r>
        <w:rPr>
          <w:b/>
          <w:bCs/>
        </w:rPr>
        <w:tab/>
      </w:r>
      <w:r w:rsidR="00CD748E" w:rsidRPr="002C2945">
        <w:rPr>
          <w:b/>
          <w:bCs/>
        </w:rPr>
        <w:t>a)</w:t>
      </w:r>
      <w:r w:rsidR="00CD748E" w:rsidRPr="002C2945">
        <w:rPr>
          <w:b/>
          <w:bCs/>
        </w:rPr>
        <w:tab/>
        <w:t>активизировать усилия по ускорению перехода людей с инвалидностью из специализированных мастерских и служб социального обеспечения, связанных с трудоустройством, на открытый рынок труда в частном и государственном секторах, с равным вознаграждением за труд равной ценности, в инклюзивной рабочей среде;</w:t>
      </w:r>
    </w:p>
    <w:p w14:paraId="7476B804" w14:textId="08354E98" w:rsidR="00CD748E" w:rsidRPr="002C2945" w:rsidRDefault="002C2945" w:rsidP="00CD748E">
      <w:pPr>
        <w:pStyle w:val="SingleTxtG"/>
        <w:rPr>
          <w:b/>
          <w:bCs/>
        </w:rPr>
      </w:pPr>
      <w:r>
        <w:rPr>
          <w:b/>
          <w:bCs/>
        </w:rPr>
        <w:tab/>
      </w:r>
      <w:r w:rsidR="00CD748E" w:rsidRPr="002C2945">
        <w:rPr>
          <w:b/>
          <w:bCs/>
        </w:rPr>
        <w:t>b)</w:t>
      </w:r>
      <w:r w:rsidR="00CD748E" w:rsidRPr="002C2945">
        <w:rPr>
          <w:b/>
          <w:bCs/>
        </w:rPr>
        <w:tab/>
        <w:t>обеспечить доступность и приспособленность застроенной среды на рабочих местах для людей с инвалидностью и обеспечить обучение работодателей на всех уровнях по вопросам соблюдения и применения индивидуальной поддержки и разумного приспособления;</w:t>
      </w:r>
    </w:p>
    <w:p w14:paraId="097E59AF" w14:textId="0014D917" w:rsidR="00CD748E" w:rsidRPr="002C2945" w:rsidRDefault="002C2945" w:rsidP="00CD748E">
      <w:pPr>
        <w:pStyle w:val="SingleTxtG"/>
        <w:rPr>
          <w:b/>
          <w:bCs/>
        </w:rPr>
      </w:pPr>
      <w:r>
        <w:rPr>
          <w:b/>
          <w:bCs/>
        </w:rPr>
        <w:tab/>
      </w:r>
      <w:r w:rsidR="00CD748E" w:rsidRPr="002C2945">
        <w:rPr>
          <w:b/>
          <w:bCs/>
        </w:rPr>
        <w:t>c)</w:t>
      </w:r>
      <w:r w:rsidR="00CD748E" w:rsidRPr="002C2945">
        <w:rPr>
          <w:b/>
          <w:bCs/>
        </w:rPr>
        <w:tab/>
        <w:t>усилить позитивные меры и стимулы для поощрения и обеспечения занятости людей с инвалидностью, особенно лиц с интеллектуальной или психосоциальной инвалидностью и женщин с инвалидностью, в государственном и частном секторах, а также создать эффективный механизм мониторинга для обеспечения их надлежащего применения;</w:t>
      </w:r>
    </w:p>
    <w:p w14:paraId="4F433529" w14:textId="3AD8FFDA" w:rsidR="00CD748E" w:rsidRPr="00B04BB6" w:rsidRDefault="002C2945" w:rsidP="00CD748E">
      <w:pPr>
        <w:pStyle w:val="SingleTxtG"/>
        <w:rPr>
          <w:b/>
        </w:rPr>
      </w:pPr>
      <w:r>
        <w:rPr>
          <w:b/>
          <w:bCs/>
        </w:rPr>
        <w:tab/>
      </w:r>
      <w:r w:rsidR="00CD748E" w:rsidRPr="002C2945">
        <w:rPr>
          <w:b/>
          <w:bCs/>
        </w:rPr>
        <w:t>d)</w:t>
      </w:r>
      <w:r w:rsidR="00CD748E" w:rsidRPr="002C2945">
        <w:rPr>
          <w:b/>
          <w:bCs/>
        </w:rPr>
        <w:tab/>
        <w:t>устранить законодательные положения, ограничивающие использование персональной</w:t>
      </w:r>
      <w:r w:rsidR="00CD748E">
        <w:rPr>
          <w:b/>
          <w:bCs/>
        </w:rPr>
        <w:t xml:space="preserve"> помощи для лиц, которым требуется более интенсивная поддержка на работе.</w:t>
      </w:r>
      <w:r w:rsidR="00CD748E">
        <w:t xml:space="preserve"> </w:t>
      </w:r>
    </w:p>
    <w:p w14:paraId="605B54A3" w14:textId="77777777" w:rsidR="00CD748E" w:rsidRPr="00B04BB6" w:rsidRDefault="00CD748E" w:rsidP="00A24412">
      <w:pPr>
        <w:pStyle w:val="H23G"/>
        <w:outlineLvl w:val="2"/>
      </w:pPr>
      <w:r>
        <w:lastRenderedPageBreak/>
        <w:tab/>
      </w:r>
      <w:r>
        <w:tab/>
      </w:r>
      <w:r>
        <w:rPr>
          <w:bCs/>
        </w:rPr>
        <w:t>Достаточный жизненный уровень и социальная защита (ст. 28)</w:t>
      </w:r>
    </w:p>
    <w:p w14:paraId="2ACADCE3" w14:textId="77777777" w:rsidR="00CD748E" w:rsidRPr="00B04BB6" w:rsidRDefault="00CD748E" w:rsidP="00A24412">
      <w:pPr>
        <w:pStyle w:val="SingleTxtG"/>
        <w:keepNext/>
        <w:keepLines/>
      </w:pPr>
      <w:r>
        <w:t>59.</w:t>
      </w:r>
      <w:r>
        <w:tab/>
        <w:t>Обеспокоенность Комитета вызывают:</w:t>
      </w:r>
    </w:p>
    <w:p w14:paraId="4388CAFA" w14:textId="31DC2663" w:rsidR="00CD748E" w:rsidRPr="00B04BB6" w:rsidRDefault="002C2945" w:rsidP="00A24412">
      <w:pPr>
        <w:pStyle w:val="SingleTxtG"/>
        <w:keepNext/>
        <w:keepLines/>
      </w:pPr>
      <w:r>
        <w:tab/>
      </w:r>
      <w:r w:rsidR="00CD748E">
        <w:t>a)</w:t>
      </w:r>
      <w:r w:rsidR="00CD748E">
        <w:tab/>
        <w:t>недостаточная система социальной защиты, включая положения о покрытии расходов, связанных с инвалидностью, для обеспечения людям с инвалидностью и их семьям доступа к достаточному уровню жизни;</w:t>
      </w:r>
    </w:p>
    <w:p w14:paraId="71DFC2D7" w14:textId="65B9836C" w:rsidR="00CD748E" w:rsidRPr="00B04BB6" w:rsidRDefault="002C2945" w:rsidP="00CD748E">
      <w:pPr>
        <w:pStyle w:val="SingleTxtG"/>
        <w:rPr>
          <w:bCs/>
        </w:rPr>
      </w:pPr>
      <w:r>
        <w:tab/>
      </w:r>
      <w:r w:rsidR="00CD748E">
        <w:t>b)</w:t>
      </w:r>
      <w:r w:rsidR="00CD748E">
        <w:tab/>
        <w:t>тот факт, что пенсии по инвалидности значительно ниже среднего дохода граждан;</w:t>
      </w:r>
    </w:p>
    <w:p w14:paraId="3042B322" w14:textId="18F3AFD0" w:rsidR="00CD748E" w:rsidRPr="00B04BB6" w:rsidRDefault="002C2945" w:rsidP="00CD748E">
      <w:pPr>
        <w:pStyle w:val="SingleTxtG"/>
      </w:pPr>
      <w:r>
        <w:tab/>
      </w:r>
      <w:r w:rsidR="00CD748E">
        <w:t>c)</w:t>
      </w:r>
      <w:r w:rsidR="00CD748E">
        <w:tab/>
        <w:t>ограниченный прогресс в отношении стандартов доступности, применяемых к частному и государственному жилью.</w:t>
      </w:r>
    </w:p>
    <w:p w14:paraId="09DEF11A" w14:textId="77777777" w:rsidR="00CD748E" w:rsidRPr="00B04BB6" w:rsidRDefault="00CD748E" w:rsidP="00CD748E">
      <w:pPr>
        <w:pStyle w:val="SingleTxtG"/>
      </w:pPr>
      <w:r>
        <w:t>60.</w:t>
      </w:r>
      <w:r>
        <w:tab/>
      </w:r>
      <w:r>
        <w:rPr>
          <w:b/>
          <w:bCs/>
        </w:rPr>
        <w:t>Принимая во внимание связи между статьей 28 Конвенции и задачей 1.3 Целей в области устойчивого развития, Комитет рекомендует государству-участнику:</w:t>
      </w:r>
      <w:r>
        <w:t xml:space="preserve"> </w:t>
      </w:r>
    </w:p>
    <w:p w14:paraId="48D42C71" w14:textId="57AC6F6A" w:rsidR="00CD748E" w:rsidRPr="002C2945" w:rsidRDefault="002C2945" w:rsidP="00CD748E">
      <w:pPr>
        <w:pStyle w:val="SingleTxtG"/>
        <w:rPr>
          <w:b/>
          <w:bCs/>
        </w:rPr>
      </w:pPr>
      <w:r>
        <w:rPr>
          <w:b/>
          <w:bCs/>
        </w:rPr>
        <w:tab/>
      </w:r>
      <w:r w:rsidR="00CD748E" w:rsidRPr="002C2945">
        <w:rPr>
          <w:b/>
          <w:bCs/>
        </w:rPr>
        <w:t>a)</w:t>
      </w:r>
      <w:r w:rsidR="00CD748E" w:rsidRPr="002C2945">
        <w:rPr>
          <w:b/>
          <w:bCs/>
        </w:rPr>
        <w:tab/>
        <w:t>укреплять систему социальной защиты, чтобы гарантировать адекватный уровень жизни для людей с инвалидностью и покрывать дополнительные расходы, связанные с инвалидностью, особенно для тех, кто нуждается в более интенсивной поддержке;</w:t>
      </w:r>
    </w:p>
    <w:p w14:paraId="0EB9B528" w14:textId="0D3B1FD6" w:rsidR="00CD748E" w:rsidRPr="002C2945" w:rsidRDefault="002C2945" w:rsidP="00CD748E">
      <w:pPr>
        <w:pStyle w:val="SingleTxtG"/>
        <w:rPr>
          <w:b/>
          <w:bCs/>
        </w:rPr>
      </w:pPr>
      <w:r>
        <w:rPr>
          <w:b/>
          <w:bCs/>
        </w:rPr>
        <w:tab/>
      </w:r>
      <w:r w:rsidR="00CD748E" w:rsidRPr="002C2945">
        <w:rPr>
          <w:b/>
          <w:bCs/>
        </w:rPr>
        <w:t>b)</w:t>
      </w:r>
      <w:r w:rsidR="00CD748E" w:rsidRPr="002C2945">
        <w:rPr>
          <w:b/>
          <w:bCs/>
        </w:rPr>
        <w:tab/>
        <w:t>пересмотреть в консультации с организациями лиц с инвалидностью положения, касающиеся уровня пенсий по инвалидности для взрослых и его размеров;</w:t>
      </w:r>
    </w:p>
    <w:p w14:paraId="05678BAA" w14:textId="3040FE8E" w:rsidR="00CD748E" w:rsidRPr="00B04BB6" w:rsidRDefault="002C2945" w:rsidP="00CD748E">
      <w:pPr>
        <w:pStyle w:val="SingleTxtG"/>
        <w:rPr>
          <w:rFonts w:eastAsia="MS PMincho"/>
          <w:b/>
          <w:snapToGrid w:val="0"/>
        </w:rPr>
      </w:pPr>
      <w:r>
        <w:rPr>
          <w:b/>
          <w:bCs/>
        </w:rPr>
        <w:tab/>
      </w:r>
      <w:r w:rsidR="00CD748E" w:rsidRPr="002C2945">
        <w:rPr>
          <w:b/>
          <w:bCs/>
        </w:rPr>
        <w:t>c)</w:t>
      </w:r>
      <w:r w:rsidR="00CD748E" w:rsidRPr="002C2945">
        <w:rPr>
          <w:b/>
          <w:bCs/>
        </w:rPr>
        <w:tab/>
        <w:t>установить юридически обязательные стандарты доступности, применяемые</w:t>
      </w:r>
      <w:r w:rsidR="00CD748E">
        <w:rPr>
          <w:b/>
          <w:bCs/>
        </w:rPr>
        <w:t xml:space="preserve"> к частному и государственному жилью, и обеспечить их выполнение.</w:t>
      </w:r>
    </w:p>
    <w:p w14:paraId="70659AD9" w14:textId="77777777" w:rsidR="00CD748E" w:rsidRPr="00B04BB6" w:rsidRDefault="00CD748E" w:rsidP="00CD748E">
      <w:pPr>
        <w:pStyle w:val="H23G"/>
        <w:outlineLvl w:val="2"/>
      </w:pPr>
      <w:r>
        <w:tab/>
      </w:r>
      <w:r>
        <w:tab/>
      </w:r>
      <w:r>
        <w:rPr>
          <w:bCs/>
        </w:rPr>
        <w:t>Участие в политической и общественной жизни (ст. 29)</w:t>
      </w:r>
    </w:p>
    <w:p w14:paraId="04F2697A" w14:textId="77777777" w:rsidR="00CD748E" w:rsidRPr="00B04BB6" w:rsidRDefault="00CD748E" w:rsidP="00CD748E">
      <w:pPr>
        <w:pStyle w:val="SingleTxtG"/>
      </w:pPr>
      <w:r>
        <w:t>61.</w:t>
      </w:r>
      <w:r>
        <w:tab/>
        <w:t xml:space="preserve">Комитет с обеспокоенностью отмечает: </w:t>
      </w:r>
    </w:p>
    <w:p w14:paraId="62C51D7F" w14:textId="5A5AA362" w:rsidR="00CD748E" w:rsidRPr="00B04BB6" w:rsidRDefault="002C2945" w:rsidP="00CD748E">
      <w:pPr>
        <w:pStyle w:val="SingleTxtG"/>
      </w:pPr>
      <w:r>
        <w:tab/>
      </w:r>
      <w:r w:rsidR="00CD748E">
        <w:t>a)</w:t>
      </w:r>
      <w:r w:rsidR="00CD748E">
        <w:tab/>
        <w:t>ограниченную доступность процедур, средств и материалов для голосования и недостаточную информаци</w:t>
      </w:r>
      <w:r w:rsidR="0016146F">
        <w:t>ю</w:t>
      </w:r>
      <w:r w:rsidR="00CD748E">
        <w:t xml:space="preserve"> о выборах с учетом разнообразия людей с инвалидностью; </w:t>
      </w:r>
    </w:p>
    <w:p w14:paraId="3F098979" w14:textId="6441FCF2" w:rsidR="00CD748E" w:rsidRPr="00B04BB6" w:rsidRDefault="002C2945" w:rsidP="00CD748E">
      <w:pPr>
        <w:pStyle w:val="SingleTxtG"/>
      </w:pPr>
      <w:r>
        <w:tab/>
      </w:r>
      <w:r w:rsidR="00CD748E">
        <w:t>b)</w:t>
      </w:r>
      <w:r w:rsidR="00CD748E">
        <w:tab/>
        <w:t>барьеры для участия в политической жизни и государственном управлении, занятия государственной должности и выполнения государственных функций, особенно для женщин с инвалидностью.</w:t>
      </w:r>
    </w:p>
    <w:p w14:paraId="6BEBB5DB" w14:textId="77777777" w:rsidR="00CD748E" w:rsidRPr="00B04BB6" w:rsidRDefault="00CD748E" w:rsidP="00CD748E">
      <w:pPr>
        <w:pStyle w:val="SingleTxtG"/>
      </w:pPr>
      <w:r>
        <w:t>62.</w:t>
      </w:r>
      <w:r>
        <w:tab/>
      </w:r>
      <w:r>
        <w:rPr>
          <w:b/>
          <w:bCs/>
        </w:rPr>
        <w:t>Комитет рекомендует государству-участнику:</w:t>
      </w:r>
    </w:p>
    <w:p w14:paraId="4CAC76AA" w14:textId="5291BA89" w:rsidR="00CD748E" w:rsidRPr="002C2945" w:rsidRDefault="002C2945" w:rsidP="00CD748E">
      <w:pPr>
        <w:pStyle w:val="SingleTxtG"/>
        <w:rPr>
          <w:b/>
          <w:bCs/>
        </w:rPr>
      </w:pPr>
      <w:r>
        <w:rPr>
          <w:b/>
          <w:bCs/>
        </w:rPr>
        <w:tab/>
      </w:r>
      <w:r w:rsidR="00CD748E" w:rsidRPr="002C2945">
        <w:rPr>
          <w:b/>
          <w:bCs/>
        </w:rPr>
        <w:t>a)</w:t>
      </w:r>
      <w:r w:rsidR="00CD748E" w:rsidRPr="002C2945">
        <w:rPr>
          <w:b/>
          <w:bCs/>
        </w:rPr>
        <w:tab/>
        <w:t xml:space="preserve">внести поправки в Закон о выборах на государственные должности, чтобы процедуры, средства и материалы для голосования были соответствующими, доступными и простыми для понимания и использования всеми лицами с инвалидностью, а также обеспечить приспособление в отношении информации, связанной с выборами, включая предвыборные передачи и кампании; </w:t>
      </w:r>
    </w:p>
    <w:p w14:paraId="0F512503" w14:textId="3BAE05D1" w:rsidR="00CD748E" w:rsidRPr="00B04BB6" w:rsidRDefault="002C2945" w:rsidP="00CD748E">
      <w:pPr>
        <w:pStyle w:val="SingleTxtG"/>
        <w:rPr>
          <w:b/>
        </w:rPr>
      </w:pPr>
      <w:r>
        <w:rPr>
          <w:b/>
          <w:bCs/>
        </w:rPr>
        <w:tab/>
      </w:r>
      <w:r w:rsidR="00CD748E" w:rsidRPr="002C2945">
        <w:rPr>
          <w:b/>
          <w:bCs/>
        </w:rPr>
        <w:t>b)</w:t>
      </w:r>
      <w:r w:rsidR="00CD748E" w:rsidRPr="002C2945">
        <w:rPr>
          <w:b/>
          <w:bCs/>
        </w:rPr>
        <w:tab/>
        <w:t>обеспечить содействие участию людей с инвалидностью, особенно женщин с инвалидностью, в политической жизни и государственном управлении, чтобы они могли</w:t>
      </w:r>
      <w:r w:rsidR="00CD748E">
        <w:rPr>
          <w:b/>
          <w:bCs/>
        </w:rPr>
        <w:t xml:space="preserve"> эффективно занимать государственные должности и выполнять все государственные функции на всех уровнях управления, облегчая использование </w:t>
      </w:r>
      <w:proofErr w:type="spellStart"/>
      <w:r w:rsidR="00CD748E">
        <w:rPr>
          <w:b/>
          <w:bCs/>
        </w:rPr>
        <w:t>ассистивных</w:t>
      </w:r>
      <w:proofErr w:type="spellEnd"/>
      <w:r w:rsidR="00CD748E">
        <w:rPr>
          <w:b/>
          <w:bCs/>
        </w:rPr>
        <w:t xml:space="preserve"> и новых технологий и предоставляя персональных помощников.</w:t>
      </w:r>
      <w:r w:rsidR="00CD748E">
        <w:t xml:space="preserve"> </w:t>
      </w:r>
    </w:p>
    <w:p w14:paraId="3705A1FB" w14:textId="77777777" w:rsidR="00CD748E" w:rsidRPr="00B04BB6" w:rsidRDefault="00CD748E" w:rsidP="00CD748E">
      <w:pPr>
        <w:pStyle w:val="H23G"/>
        <w:outlineLvl w:val="2"/>
      </w:pPr>
      <w:r>
        <w:tab/>
      </w:r>
      <w:r>
        <w:tab/>
      </w:r>
      <w:r>
        <w:rPr>
          <w:bCs/>
        </w:rPr>
        <w:t>Участие в культурной жизни, проведении досуга и отдыха и занятии спортом (ст. 30)</w:t>
      </w:r>
    </w:p>
    <w:p w14:paraId="6E23F55E" w14:textId="77777777" w:rsidR="00CD748E" w:rsidRPr="00B04BB6" w:rsidRDefault="00CD748E" w:rsidP="00CD748E">
      <w:pPr>
        <w:pStyle w:val="SingleTxtG"/>
      </w:pPr>
      <w:r>
        <w:t>63.</w:t>
      </w:r>
      <w:r>
        <w:tab/>
        <w:t xml:space="preserve">Обеспокоенность Комитета вызывают: </w:t>
      </w:r>
    </w:p>
    <w:p w14:paraId="74891985" w14:textId="1E21F9EB" w:rsidR="00CD748E" w:rsidRPr="00B04BB6" w:rsidRDefault="002C2945" w:rsidP="00CD748E">
      <w:pPr>
        <w:pStyle w:val="SingleTxtG"/>
      </w:pPr>
      <w:r>
        <w:tab/>
      </w:r>
      <w:r w:rsidR="00CD748E">
        <w:t>a)</w:t>
      </w:r>
      <w:r w:rsidR="00CD748E">
        <w:tab/>
        <w:t>ограниченная доступность в туристических местах и развлекательных заведениях;</w:t>
      </w:r>
    </w:p>
    <w:p w14:paraId="4AA5059E" w14:textId="187D81CB" w:rsidR="00CD748E" w:rsidRPr="00B04BB6" w:rsidRDefault="002C2945" w:rsidP="00CD748E">
      <w:pPr>
        <w:pStyle w:val="SingleTxtG"/>
      </w:pPr>
      <w:r>
        <w:lastRenderedPageBreak/>
        <w:tab/>
      </w:r>
      <w:r w:rsidR="00CD748E">
        <w:t>b)</w:t>
      </w:r>
      <w:r w:rsidR="00CD748E">
        <w:tab/>
        <w:t>барьеры, препятствующие доступу к телевизионным программам, культурным мероприятиям и электронным публикациям;</w:t>
      </w:r>
    </w:p>
    <w:p w14:paraId="37D55371" w14:textId="623AD319" w:rsidR="00CD748E" w:rsidRPr="00B04BB6" w:rsidRDefault="002C2945" w:rsidP="00CD748E">
      <w:pPr>
        <w:pStyle w:val="SingleTxtG"/>
      </w:pPr>
      <w:r>
        <w:tab/>
      </w:r>
      <w:r w:rsidR="00CD748E">
        <w:t>c)</w:t>
      </w:r>
      <w:r w:rsidR="00CD748E">
        <w:tab/>
        <w:t>ограничения на участие в спортивных мероприятиях, в частности в отношении глухих, слабослышащих или слепоглухих людей.</w:t>
      </w:r>
    </w:p>
    <w:p w14:paraId="0DEEF61D" w14:textId="77777777" w:rsidR="00CD748E" w:rsidRPr="00B04BB6" w:rsidRDefault="00CD748E" w:rsidP="0016146F">
      <w:pPr>
        <w:pStyle w:val="SingleTxtG"/>
        <w:keepNext/>
        <w:keepLines/>
      </w:pPr>
      <w:r>
        <w:t>64.</w:t>
      </w:r>
      <w:r>
        <w:tab/>
      </w:r>
      <w:r>
        <w:rPr>
          <w:b/>
          <w:bCs/>
        </w:rPr>
        <w:t>Комитет рекомендует государству-участнику:</w:t>
      </w:r>
      <w:r>
        <w:t xml:space="preserve"> </w:t>
      </w:r>
    </w:p>
    <w:p w14:paraId="236464C5" w14:textId="028863BA" w:rsidR="00CD748E" w:rsidRPr="002C2945" w:rsidRDefault="002C2945" w:rsidP="0016146F">
      <w:pPr>
        <w:pStyle w:val="SingleTxtG"/>
        <w:keepNext/>
        <w:keepLines/>
        <w:rPr>
          <w:b/>
          <w:bCs/>
        </w:rPr>
      </w:pPr>
      <w:r>
        <w:rPr>
          <w:b/>
          <w:bCs/>
        </w:rPr>
        <w:tab/>
      </w:r>
      <w:r w:rsidR="00CD748E" w:rsidRPr="002C2945">
        <w:rPr>
          <w:b/>
          <w:bCs/>
        </w:rPr>
        <w:t>a)</w:t>
      </w:r>
      <w:r w:rsidR="00CD748E" w:rsidRPr="002C2945">
        <w:rPr>
          <w:b/>
          <w:bCs/>
        </w:rPr>
        <w:tab/>
        <w:t>активизировать усилия по обеспечению доступности в туристических местах и развлекательных заведениях, в том числе небольших по размеру;</w:t>
      </w:r>
    </w:p>
    <w:p w14:paraId="5D7A8FD0" w14:textId="45668EB1" w:rsidR="00CD748E" w:rsidRPr="002C2945" w:rsidRDefault="002C2945" w:rsidP="00CD748E">
      <w:pPr>
        <w:pStyle w:val="SingleTxtG"/>
        <w:rPr>
          <w:b/>
          <w:bCs/>
        </w:rPr>
      </w:pPr>
      <w:r>
        <w:rPr>
          <w:b/>
          <w:bCs/>
        </w:rPr>
        <w:tab/>
      </w:r>
      <w:r w:rsidR="00CD748E" w:rsidRPr="002C2945">
        <w:rPr>
          <w:b/>
          <w:bCs/>
        </w:rPr>
        <w:t>b)</w:t>
      </w:r>
      <w:r w:rsidR="00CD748E" w:rsidRPr="002C2945">
        <w:rPr>
          <w:b/>
          <w:bCs/>
        </w:rPr>
        <w:tab/>
        <w:t xml:space="preserve">обеспечить доступ к телевизионным программам и культурным мероприятиям в доступных форматах и усилить меры по реализации </w:t>
      </w:r>
      <w:proofErr w:type="spellStart"/>
      <w:r w:rsidR="00CD748E" w:rsidRPr="002C2945">
        <w:rPr>
          <w:b/>
          <w:bCs/>
        </w:rPr>
        <w:t>Марракешского</w:t>
      </w:r>
      <w:proofErr w:type="spellEnd"/>
      <w:r w:rsidR="00CD748E" w:rsidRPr="002C2945">
        <w:rPr>
          <w:b/>
          <w:bCs/>
        </w:rP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41EC0BE2" w14:textId="74D932B3" w:rsidR="00CD748E" w:rsidRPr="00B04BB6" w:rsidRDefault="002C2945" w:rsidP="00CD748E">
      <w:pPr>
        <w:pStyle w:val="SingleTxtG"/>
        <w:rPr>
          <w:b/>
        </w:rPr>
      </w:pPr>
      <w:r>
        <w:rPr>
          <w:b/>
          <w:bCs/>
        </w:rPr>
        <w:tab/>
      </w:r>
      <w:r w:rsidR="00CD748E" w:rsidRPr="002C2945">
        <w:rPr>
          <w:b/>
          <w:bCs/>
        </w:rPr>
        <w:t>c)</w:t>
      </w:r>
      <w:r w:rsidR="00CD748E" w:rsidRPr="002C2945">
        <w:rPr>
          <w:b/>
          <w:bCs/>
        </w:rPr>
        <w:tab/>
      </w:r>
      <w:r w:rsidR="00CD748E">
        <w:rPr>
          <w:b/>
          <w:bCs/>
        </w:rPr>
        <w:t>обеспечить доступ к спортивным мероприятиям для всех лиц с инвалидностью, включая предоставление разумного приспособления.</w:t>
      </w:r>
    </w:p>
    <w:p w14:paraId="1790B778" w14:textId="4B7AFBE1" w:rsidR="00CD748E" w:rsidRPr="00B04BB6" w:rsidRDefault="002C2945" w:rsidP="00CD748E">
      <w:pPr>
        <w:pStyle w:val="H1G"/>
      </w:pPr>
      <w:r>
        <w:rPr>
          <w:bCs/>
        </w:rPr>
        <w:tab/>
      </w:r>
      <w:r w:rsidR="00CD748E">
        <w:rPr>
          <w:bCs/>
        </w:rPr>
        <w:t>C.</w:t>
      </w:r>
      <w:r w:rsidR="00CD748E">
        <w:tab/>
      </w:r>
      <w:r w:rsidR="00CD748E">
        <w:rPr>
          <w:bCs/>
        </w:rPr>
        <w:t>Конкретные обязательства (ст. 31–33)</w:t>
      </w:r>
    </w:p>
    <w:p w14:paraId="25DB2C52" w14:textId="77777777" w:rsidR="00CD748E" w:rsidRPr="00B04BB6" w:rsidRDefault="00CD748E" w:rsidP="00CD748E">
      <w:pPr>
        <w:pStyle w:val="H23G"/>
        <w:outlineLvl w:val="2"/>
      </w:pPr>
      <w:r>
        <w:tab/>
      </w:r>
      <w:r>
        <w:tab/>
      </w:r>
      <w:r>
        <w:rPr>
          <w:bCs/>
        </w:rPr>
        <w:t>Статистика и сбор данных (ст. 31)</w:t>
      </w:r>
    </w:p>
    <w:p w14:paraId="64400254" w14:textId="77777777" w:rsidR="00CD748E" w:rsidRPr="00B04BB6" w:rsidRDefault="00CD748E" w:rsidP="00CD748E">
      <w:pPr>
        <w:pStyle w:val="SingleTxtG"/>
      </w:pPr>
      <w:r>
        <w:t>65.</w:t>
      </w:r>
      <w:r>
        <w:tab/>
        <w:t>Комитет с обеспокоенностью отмечает:</w:t>
      </w:r>
    </w:p>
    <w:p w14:paraId="06A647BB" w14:textId="481DD482" w:rsidR="00CD748E" w:rsidRPr="00B04BB6" w:rsidRDefault="002C2945" w:rsidP="00CD748E">
      <w:pPr>
        <w:pStyle w:val="SingleTxtG"/>
      </w:pPr>
      <w:r>
        <w:tab/>
      </w:r>
      <w:r w:rsidR="00CD748E">
        <w:t>a)</w:t>
      </w:r>
      <w:r w:rsidR="00CD748E">
        <w:tab/>
        <w:t>отсутствие всеобъемлющих дезагрегированных данных о людях с инвалидностью, охватывающих все сферы жизни;</w:t>
      </w:r>
    </w:p>
    <w:p w14:paraId="341A8409" w14:textId="3B6E5D0A" w:rsidR="00CD748E" w:rsidRPr="00B04BB6" w:rsidRDefault="002C2945" w:rsidP="00CD748E">
      <w:pPr>
        <w:pStyle w:val="SingleTxtG"/>
      </w:pPr>
      <w:r>
        <w:tab/>
      </w:r>
      <w:r w:rsidR="00CD748E">
        <w:t>b)</w:t>
      </w:r>
      <w:r w:rsidR="00CD748E">
        <w:tab/>
        <w:t>тот факт, что люди с инвалидностью, находящиеся в интернатах и психиатрических больницах, упускаются из виду в проводимых обследованиях.</w:t>
      </w:r>
    </w:p>
    <w:p w14:paraId="78482276" w14:textId="77777777" w:rsidR="00CD748E" w:rsidRPr="00B04BB6" w:rsidRDefault="00CD748E" w:rsidP="00CD748E">
      <w:pPr>
        <w:pStyle w:val="SingleTxtG"/>
      </w:pPr>
      <w:r>
        <w:t>66.</w:t>
      </w:r>
      <w:r>
        <w:tab/>
      </w:r>
      <w:r>
        <w:rPr>
          <w:b/>
          <w:bCs/>
        </w:rPr>
        <w:t>Ссылаясь на краткий набор вопросов по инвалидности, подготовленный Вашингтонской группой, и политический маркер Комитета содействия развитию Организации экономического сотрудничества и развития по вопросам инклюзии и расширения прав и возможностей людей с инвалидностью, Комитет рекомендует государству-участнику разработать систему сбора данных о людях с инвалидностью во всех сферах жизни в разбивке по ряду факторов, таких как возраст, пол, тип нарушения, вид необходимой поддержки, сексуальная ориентация и гендерная идентичность, социально-экономический статус, этническая принадлежность и место проживания, включая интернаты и психиатрические больницы.</w:t>
      </w:r>
      <w:r>
        <w:t xml:space="preserve"> </w:t>
      </w:r>
    </w:p>
    <w:p w14:paraId="025EF6DE" w14:textId="77777777" w:rsidR="00CD748E" w:rsidRPr="00B04BB6" w:rsidRDefault="00CD748E" w:rsidP="00CD748E">
      <w:pPr>
        <w:pStyle w:val="H23G"/>
        <w:outlineLvl w:val="2"/>
      </w:pPr>
      <w:r>
        <w:tab/>
      </w:r>
      <w:r>
        <w:tab/>
      </w:r>
      <w:r>
        <w:rPr>
          <w:bCs/>
        </w:rPr>
        <w:t>Международное сотрудничество (ст. 32)</w:t>
      </w:r>
    </w:p>
    <w:p w14:paraId="103148A4" w14:textId="77777777" w:rsidR="00CD748E" w:rsidRPr="00B04BB6" w:rsidRDefault="00CD748E" w:rsidP="00CD748E">
      <w:pPr>
        <w:pStyle w:val="SingleTxtG"/>
      </w:pPr>
      <w:r>
        <w:t>67.</w:t>
      </w:r>
      <w:r>
        <w:tab/>
        <w:t xml:space="preserve">Отмечая Тематические руководящие принципы Японского агентства международного сотрудничества по вопросам инвалидности и развития (от 2015 года), Комитет обеспокоен тем, что учет проблем инвалидности в проектах международного сотрудничества применяется не в полной мере, а соответствующие стратегии и программы не разрабатываются в тесной консультации с организациями людей с инвалидностью в рамках правозащитной модели инвалидности. </w:t>
      </w:r>
    </w:p>
    <w:p w14:paraId="4DBC7294" w14:textId="77777777" w:rsidR="00CD748E" w:rsidRPr="00B04BB6" w:rsidRDefault="00CD748E" w:rsidP="00CD748E">
      <w:pPr>
        <w:pStyle w:val="SingleTxtG"/>
        <w:rPr>
          <w:bCs/>
        </w:rPr>
      </w:pPr>
      <w:r>
        <w:t>68.</w:t>
      </w:r>
      <w:r>
        <w:tab/>
      </w:r>
      <w:r>
        <w:rPr>
          <w:b/>
          <w:bCs/>
        </w:rPr>
        <w:t>Комитет рекомендует государству-участнику:</w:t>
      </w:r>
    </w:p>
    <w:p w14:paraId="51846EAF" w14:textId="2D2D7323" w:rsidR="00CD748E" w:rsidRPr="002C2945" w:rsidRDefault="002C2945" w:rsidP="00CD748E">
      <w:pPr>
        <w:pStyle w:val="SingleTxtG"/>
        <w:rPr>
          <w:rFonts w:eastAsia="Calibri"/>
          <w:b/>
          <w:bCs/>
        </w:rPr>
      </w:pPr>
      <w:r>
        <w:rPr>
          <w:b/>
          <w:bCs/>
        </w:rPr>
        <w:tab/>
      </w:r>
      <w:r w:rsidR="00CD748E" w:rsidRPr="002C2945">
        <w:rPr>
          <w:b/>
          <w:bCs/>
        </w:rPr>
        <w:t>a)</w:t>
      </w:r>
      <w:r w:rsidR="00CD748E" w:rsidRPr="002C2945">
        <w:rPr>
          <w:b/>
          <w:bCs/>
        </w:rPr>
        <w:tab/>
        <w:t>учитывать права людей с инвалидностью при осуществлении и мониторинге Повестки дня в области устойчивого развития на период до 2030</w:t>
      </w:r>
      <w:r>
        <w:rPr>
          <w:b/>
          <w:bCs/>
          <w:lang w:val="en-US"/>
        </w:rPr>
        <w:t> </w:t>
      </w:r>
      <w:r w:rsidR="00CD748E" w:rsidRPr="002C2945">
        <w:rPr>
          <w:b/>
          <w:bCs/>
        </w:rPr>
        <w:t>года на всех уровнях в тесной консультации с организациями людей с инвалидностью и при их активном участии;</w:t>
      </w:r>
    </w:p>
    <w:p w14:paraId="6096FE06" w14:textId="147CF46E" w:rsidR="00CD748E" w:rsidRPr="00B04BB6" w:rsidRDefault="002C2945" w:rsidP="00CD748E">
      <w:pPr>
        <w:pStyle w:val="SingleTxtG"/>
      </w:pPr>
      <w:r>
        <w:rPr>
          <w:b/>
          <w:bCs/>
        </w:rPr>
        <w:tab/>
      </w:r>
      <w:r w:rsidR="00CD748E" w:rsidRPr="002C2945">
        <w:rPr>
          <w:b/>
          <w:bCs/>
        </w:rPr>
        <w:t>b)</w:t>
      </w:r>
      <w:r w:rsidR="00CD748E" w:rsidRPr="002C2945">
        <w:rPr>
          <w:b/>
          <w:bCs/>
        </w:rPr>
        <w:tab/>
        <w:t>укреплять сотрудничество для реализации Азиатско-Тихоокеанского десятилетия</w:t>
      </w:r>
      <w:r w:rsidR="00CD748E">
        <w:rPr>
          <w:b/>
          <w:bCs/>
        </w:rPr>
        <w:t xml:space="preserve"> людей с инвалидностью 2013–2022 годов и </w:t>
      </w:r>
      <w:proofErr w:type="spellStart"/>
      <w:r w:rsidR="00CD748E">
        <w:rPr>
          <w:b/>
          <w:bCs/>
        </w:rPr>
        <w:t>Инчхонской</w:t>
      </w:r>
      <w:proofErr w:type="spellEnd"/>
      <w:r w:rsidR="00CD748E">
        <w:rPr>
          <w:b/>
          <w:bCs/>
        </w:rPr>
        <w:t xml:space="preserve"> стратегии обеспечения реальных прав инвалидов в Азиатско-Тихоокеанском регионе.</w:t>
      </w:r>
    </w:p>
    <w:p w14:paraId="1B9C0CD7" w14:textId="77777777" w:rsidR="00CD748E" w:rsidRPr="00B04BB6" w:rsidRDefault="00CD748E" w:rsidP="00CD748E">
      <w:pPr>
        <w:pStyle w:val="H23G"/>
        <w:outlineLvl w:val="2"/>
      </w:pPr>
      <w:r>
        <w:lastRenderedPageBreak/>
        <w:tab/>
      </w:r>
      <w:r>
        <w:tab/>
      </w:r>
      <w:r>
        <w:rPr>
          <w:bCs/>
        </w:rPr>
        <w:t>Национальное осуществление и мониторинг (ст. 33)</w:t>
      </w:r>
    </w:p>
    <w:p w14:paraId="4CA553B8" w14:textId="77777777" w:rsidR="00CD748E" w:rsidRPr="00B04BB6" w:rsidRDefault="00CD748E" w:rsidP="00CD748E">
      <w:pPr>
        <w:pStyle w:val="SingleTxtG"/>
      </w:pPr>
      <w:r>
        <w:t>69.</w:t>
      </w:r>
      <w:r>
        <w:tab/>
        <w:t>Комитет обеспокоен тем, что:</w:t>
      </w:r>
    </w:p>
    <w:p w14:paraId="7D899BD9" w14:textId="43A6BFC9" w:rsidR="00CD748E" w:rsidRPr="00B04BB6" w:rsidRDefault="002C2945" w:rsidP="00CD748E">
      <w:pPr>
        <w:pStyle w:val="SingleTxtG"/>
      </w:pPr>
      <w:r>
        <w:tab/>
      </w:r>
      <w:r w:rsidR="00CD748E">
        <w:t>a)</w:t>
      </w:r>
      <w:r w:rsidR="00CD748E">
        <w:tab/>
        <w:t>в государстве-участнике не существует национального правозащитного учреждения в соответствии с принципами, касающимися статуса национальных учреждений, занимающихся поощрением и защитой прав человека (Парижские принципы);</w:t>
      </w:r>
    </w:p>
    <w:p w14:paraId="232CC427" w14:textId="6F185317" w:rsidR="00CD748E" w:rsidRPr="00B04BB6" w:rsidRDefault="002C2945" w:rsidP="00CD748E">
      <w:pPr>
        <w:pStyle w:val="SingleTxtG"/>
      </w:pPr>
      <w:r>
        <w:tab/>
      </w:r>
      <w:r w:rsidR="00CD748E">
        <w:t>b)</w:t>
      </w:r>
      <w:r w:rsidR="00CD748E">
        <w:tab/>
        <w:t>Комиссия по политике в отношении лиц с инвалидностью, созданная в качестве механизма мониторинга Конвенции, находится под эгидой Кабинета министров, имеет ограниченную сферу деятельности, в ней недостаточно представлены различные виды инвалидности, а ее состав недостаточно сбалансирован по гендерному признаку.</w:t>
      </w:r>
    </w:p>
    <w:p w14:paraId="076DCA70" w14:textId="77777777" w:rsidR="00CD748E" w:rsidRPr="00B04BB6" w:rsidRDefault="00CD748E" w:rsidP="00CD748E">
      <w:pPr>
        <w:pStyle w:val="SingleTxtG"/>
      </w:pPr>
      <w:r>
        <w:t>70.</w:t>
      </w:r>
      <w:r>
        <w:tab/>
      </w:r>
      <w:r>
        <w:rPr>
          <w:b/>
          <w:bCs/>
        </w:rPr>
        <w:t>Комитет рекомендует государству-участнику принять во внимание свои руководящие принципы в отношении независимых механизмов мониторинга и их участия в работе Комитета и создать национальное правозащитное учреждение с широким мандатом по защите прав человека и с адекватными людскими, техническими и финансовыми ресурсами, в полном соответствии с Парижскими принципами, и в его рамках укрепить официальный потенциал Комиссии по политике в отношении людей с инвалидностью, гарантируя ее независимость, представительство разнообразных форм инвалидности и гендерный баланс среди ее членов, для мониторинга осуществления Конвенции.</w:t>
      </w:r>
      <w:r>
        <w:t xml:space="preserve"> </w:t>
      </w:r>
    </w:p>
    <w:p w14:paraId="19FBDBFE" w14:textId="133887BA" w:rsidR="00CD748E" w:rsidRPr="00B04BB6" w:rsidRDefault="002C2945" w:rsidP="00CD748E">
      <w:pPr>
        <w:pStyle w:val="HChG"/>
      </w:pPr>
      <w:r>
        <w:rPr>
          <w:bCs/>
        </w:rPr>
        <w:tab/>
      </w:r>
      <w:r w:rsidR="00CD748E">
        <w:rPr>
          <w:bCs/>
        </w:rPr>
        <w:t>IV.</w:t>
      </w:r>
      <w:r w:rsidR="00CD748E">
        <w:tab/>
      </w:r>
      <w:r w:rsidR="00CD748E">
        <w:rPr>
          <w:bCs/>
        </w:rPr>
        <w:t>Последующая деятельность</w:t>
      </w:r>
    </w:p>
    <w:p w14:paraId="6E3366AD" w14:textId="77777777" w:rsidR="00CD748E" w:rsidRPr="00B04BB6" w:rsidRDefault="00CD748E" w:rsidP="00CD748E">
      <w:pPr>
        <w:pStyle w:val="H23G"/>
        <w:outlineLvl w:val="2"/>
      </w:pPr>
      <w:r>
        <w:tab/>
      </w:r>
      <w:r>
        <w:tab/>
      </w:r>
      <w:r>
        <w:rPr>
          <w:bCs/>
        </w:rPr>
        <w:t>Распространение информации</w:t>
      </w:r>
    </w:p>
    <w:p w14:paraId="44F6FF05" w14:textId="77777777" w:rsidR="00CD748E" w:rsidRPr="00B04BB6" w:rsidRDefault="00CD748E" w:rsidP="00CD748E">
      <w:pPr>
        <w:pStyle w:val="SingleTxtG"/>
      </w:pPr>
      <w:r>
        <w:t>71.</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Что касается срочных мер, которые необходимо принять, Комитет хотел бы обратить внимание государства-участника на рекомендации, содержащиеся в пунктах 42, о самостоятельном образе жизни и вовлеченности в местное сообщество, и 52, об инклюзивном образовании.</w:t>
      </w:r>
      <w:r>
        <w:t xml:space="preserve"> </w:t>
      </w:r>
    </w:p>
    <w:p w14:paraId="52A24C8A" w14:textId="77777777" w:rsidR="00CD748E" w:rsidRPr="00B04BB6" w:rsidRDefault="00CD748E" w:rsidP="00CD748E">
      <w:pPr>
        <w:pStyle w:val="SingleTxtG"/>
      </w:pPr>
      <w:r>
        <w:t>72.</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мер членам правительства и парламента, должностным лицам соответствующих министерств, местным органам власти и членам таких соответствующих профессиональных групп, как преподаватели, медицинские работники и юристы, а также средствам массовой информации, использовав для этих целей современные социальные коммуникационные стратегии.</w:t>
      </w:r>
    </w:p>
    <w:p w14:paraId="375F2F49" w14:textId="77777777" w:rsidR="00CD748E" w:rsidRPr="00B04BB6" w:rsidRDefault="00CD748E" w:rsidP="00CD748E">
      <w:pPr>
        <w:pStyle w:val="SingleTxtG"/>
      </w:pPr>
      <w:r>
        <w:t>73.</w:t>
      </w:r>
      <w:r>
        <w:tab/>
      </w:r>
      <w:r>
        <w:rPr>
          <w:b/>
          <w:bCs/>
        </w:rPr>
        <w:t>Комитет настоятельно рекомендует государству-участнику привлекать организации гражданского общества, в частности организации лиц с инвалидностью, к подготовке его периодического доклада.</w:t>
      </w:r>
    </w:p>
    <w:p w14:paraId="59A5E599" w14:textId="77777777" w:rsidR="00CD748E" w:rsidRPr="00B04BB6" w:rsidRDefault="00CD748E" w:rsidP="00CD748E">
      <w:pPr>
        <w:pStyle w:val="SingleTxtG"/>
      </w:pPr>
      <w:r>
        <w:t>74.</w:t>
      </w:r>
      <w:r>
        <w:tab/>
      </w:r>
      <w:r>
        <w:rPr>
          <w:b/>
          <w:bCs/>
        </w:rPr>
        <w:t xml:space="preserve">Комитет просит государство-участник широко распространить настоящие заключительные замечания, в том числе среди неправительственных организаций, организаций лиц с инвалидностью и среди самих лиц с инвалидностью и членов их семей, на государственном языке и языках меньшинств, включая жестовый язык, и в других доступных форматах, в том числе в формате Easy </w:t>
      </w:r>
      <w:proofErr w:type="spellStart"/>
      <w:r>
        <w:rPr>
          <w:b/>
          <w:bCs/>
        </w:rPr>
        <w:t>Read</w:t>
      </w:r>
      <w:proofErr w:type="spellEnd"/>
      <w:r>
        <w:rPr>
          <w:b/>
          <w:bCs/>
        </w:rPr>
        <w:t>, и разместить их на правительственном веб-сайте, посвященном правам человека.</w:t>
      </w:r>
    </w:p>
    <w:p w14:paraId="4C6615DE" w14:textId="77777777" w:rsidR="00CD748E" w:rsidRPr="00B04BB6" w:rsidRDefault="00CD748E" w:rsidP="00CD748E">
      <w:pPr>
        <w:pStyle w:val="H23G"/>
        <w:outlineLvl w:val="2"/>
      </w:pPr>
      <w:r>
        <w:tab/>
      </w:r>
      <w:r>
        <w:tab/>
      </w:r>
      <w:r>
        <w:rPr>
          <w:bCs/>
        </w:rPr>
        <w:t>Следующий периодический доклад</w:t>
      </w:r>
    </w:p>
    <w:p w14:paraId="0361C616" w14:textId="0552D80F" w:rsidR="00CD748E" w:rsidRPr="00B04BB6" w:rsidRDefault="00CD748E" w:rsidP="00CD748E">
      <w:pPr>
        <w:pStyle w:val="SingleTxtG"/>
        <w:rPr>
          <w:bCs/>
          <w:u w:val="single"/>
        </w:rPr>
      </w:pPr>
      <w:r>
        <w:t>75.</w:t>
      </w:r>
      <w:r>
        <w:tab/>
      </w:r>
      <w:r>
        <w:rPr>
          <w:b/>
          <w:bCs/>
        </w:rPr>
        <w:t>Комитет просит государство-участник представить свои объединенные второй, третий и четвертый периодические доклады не позднее 20 февраля 2024</w:t>
      </w:r>
      <w:r w:rsidR="00A24412">
        <w:rPr>
          <w:b/>
          <w:bCs/>
        </w:rPr>
        <w:t> </w:t>
      </w:r>
      <w:r>
        <w:rPr>
          <w:b/>
          <w:bCs/>
        </w:rPr>
        <w:t xml:space="preserve">года и включить в них информацию о выполнении рекомендаций, </w:t>
      </w:r>
      <w:r>
        <w:rPr>
          <w:b/>
          <w:bCs/>
        </w:rPr>
        <w:lastRenderedPageBreak/>
        <w:t>содержащихся в настоящих заключительных замечаниях.</w:t>
      </w:r>
      <w:r>
        <w:t xml:space="preserve"> </w:t>
      </w:r>
      <w:r>
        <w:rPr>
          <w:b/>
          <w:bCs/>
        </w:rPr>
        <w:t>Он также просит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t xml:space="preserve"> </w:t>
      </w:r>
      <w:r>
        <w:rPr>
          <w:b/>
          <w:bCs/>
        </w:rPr>
        <w:t>Ответы государства-участника на такой перечень вопросов являются его докладом.</w:t>
      </w:r>
    </w:p>
    <w:p w14:paraId="23857B23" w14:textId="77777777" w:rsidR="00CD748E" w:rsidRDefault="00CD748E" w:rsidP="00CD748E">
      <w:pPr>
        <w:pStyle w:val="SingleTxtG"/>
        <w:spacing w:before="240" w:after="0"/>
        <w:jc w:val="center"/>
        <w:rPr>
          <w:bCs/>
          <w:u w:val="single"/>
        </w:rPr>
      </w:pPr>
      <w:r w:rsidRPr="00B04BB6">
        <w:rPr>
          <w:bCs/>
          <w:u w:val="single"/>
        </w:rPr>
        <w:tab/>
      </w:r>
      <w:r w:rsidRPr="00B04BB6">
        <w:rPr>
          <w:bCs/>
          <w:u w:val="single"/>
        </w:rPr>
        <w:tab/>
      </w:r>
      <w:r w:rsidRPr="00B04BB6">
        <w:rPr>
          <w:bCs/>
          <w:u w:val="single"/>
        </w:rPr>
        <w:tab/>
      </w:r>
      <w:r w:rsidRPr="00B04BB6">
        <w:rPr>
          <w:bCs/>
          <w:u w:val="single"/>
        </w:rPr>
        <w:tab/>
      </w:r>
    </w:p>
    <w:p w14:paraId="29E8BFBC" w14:textId="009D0996" w:rsidR="00381C24" w:rsidRPr="00BC18B2" w:rsidRDefault="00381C24" w:rsidP="00983128"/>
    <w:sectPr w:rsidR="00381C24" w:rsidRPr="00BC18B2" w:rsidSect="00CD748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AC05" w14:textId="77777777" w:rsidR="00F77607" w:rsidRPr="00A312BC" w:rsidRDefault="00F77607" w:rsidP="00A312BC"/>
  </w:endnote>
  <w:endnote w:type="continuationSeparator" w:id="0">
    <w:p w14:paraId="75DF36DE" w14:textId="77777777" w:rsidR="00F77607" w:rsidRPr="00A312BC" w:rsidRDefault="00F776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6D3C" w14:textId="771CB39E" w:rsidR="00CD748E" w:rsidRPr="00CD748E" w:rsidRDefault="00CD748E">
    <w:pPr>
      <w:pStyle w:val="a8"/>
    </w:pPr>
    <w:r w:rsidRPr="00CD748E">
      <w:rPr>
        <w:b/>
        <w:sz w:val="18"/>
      </w:rPr>
      <w:fldChar w:fldCharType="begin"/>
    </w:r>
    <w:r w:rsidRPr="00CD748E">
      <w:rPr>
        <w:b/>
        <w:sz w:val="18"/>
      </w:rPr>
      <w:instrText xml:space="preserve"> PAGE  \* MERGEFORMAT </w:instrText>
    </w:r>
    <w:r w:rsidRPr="00CD748E">
      <w:rPr>
        <w:b/>
        <w:sz w:val="18"/>
      </w:rPr>
      <w:fldChar w:fldCharType="separate"/>
    </w:r>
    <w:r w:rsidRPr="00CD748E">
      <w:rPr>
        <w:b/>
        <w:noProof/>
        <w:sz w:val="18"/>
      </w:rPr>
      <w:t>2</w:t>
    </w:r>
    <w:r w:rsidRPr="00CD748E">
      <w:rPr>
        <w:b/>
        <w:sz w:val="18"/>
      </w:rPr>
      <w:fldChar w:fldCharType="end"/>
    </w:r>
    <w:r>
      <w:rPr>
        <w:b/>
        <w:sz w:val="18"/>
      </w:rPr>
      <w:tab/>
    </w:r>
    <w:r>
      <w:t>GE.22-16250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658B" w14:textId="742BB3CD" w:rsidR="00CD748E" w:rsidRPr="00CD748E" w:rsidRDefault="00CD748E" w:rsidP="00CD748E">
    <w:pPr>
      <w:pStyle w:val="a8"/>
      <w:tabs>
        <w:tab w:val="clear" w:pos="9639"/>
        <w:tab w:val="right" w:pos="9638"/>
      </w:tabs>
      <w:rPr>
        <w:b/>
        <w:sz w:val="18"/>
      </w:rPr>
    </w:pPr>
    <w:r>
      <w:t>GE.22-16250</w:t>
    </w:r>
    <w:r>
      <w:tab/>
    </w:r>
    <w:r w:rsidRPr="00CD748E">
      <w:rPr>
        <w:b/>
        <w:sz w:val="18"/>
      </w:rPr>
      <w:fldChar w:fldCharType="begin"/>
    </w:r>
    <w:r w:rsidRPr="00CD748E">
      <w:rPr>
        <w:b/>
        <w:sz w:val="18"/>
      </w:rPr>
      <w:instrText xml:space="preserve"> PAGE  \* MERGEFORMAT </w:instrText>
    </w:r>
    <w:r w:rsidRPr="00CD748E">
      <w:rPr>
        <w:b/>
        <w:sz w:val="18"/>
      </w:rPr>
      <w:fldChar w:fldCharType="separate"/>
    </w:r>
    <w:r w:rsidRPr="00CD748E">
      <w:rPr>
        <w:b/>
        <w:noProof/>
        <w:sz w:val="18"/>
      </w:rPr>
      <w:t>3</w:t>
    </w:r>
    <w:r w:rsidRPr="00CD74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6B5F" w14:textId="3F09CD64" w:rsidR="00042B72" w:rsidRPr="00CD748E" w:rsidRDefault="00CD748E" w:rsidP="00CD748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2629C94" wp14:editId="73D0B65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22-16250  (R)</w:t>
    </w:r>
    <w:r>
      <w:rPr>
        <w:noProof/>
      </w:rPr>
      <w:drawing>
        <wp:anchor distT="0" distB="0" distL="114300" distR="114300" simplePos="0" relativeHeight="251659264" behindDoc="0" locked="0" layoutInCell="1" allowOverlap="1" wp14:anchorId="74C0AFE0" wp14:editId="185EB76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051222  1</w:t>
    </w:r>
    <w:r w:rsidR="002C482F">
      <w:t>5</w:t>
    </w:r>
    <w:r>
      <w:rPr>
        <w:lang w:val="en-US"/>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08BB" w14:textId="77777777" w:rsidR="00F77607" w:rsidRPr="001075E9" w:rsidRDefault="00F77607" w:rsidP="001075E9">
      <w:pPr>
        <w:tabs>
          <w:tab w:val="right" w:pos="2155"/>
        </w:tabs>
        <w:spacing w:after="80" w:line="240" w:lineRule="auto"/>
        <w:ind w:left="680"/>
        <w:rPr>
          <w:u w:val="single"/>
        </w:rPr>
      </w:pPr>
      <w:r>
        <w:rPr>
          <w:u w:val="single"/>
        </w:rPr>
        <w:tab/>
      </w:r>
    </w:p>
  </w:footnote>
  <w:footnote w:type="continuationSeparator" w:id="0">
    <w:p w14:paraId="63D009C8" w14:textId="77777777" w:rsidR="00F77607" w:rsidRDefault="00F77607" w:rsidP="00407B78">
      <w:pPr>
        <w:tabs>
          <w:tab w:val="right" w:pos="2155"/>
        </w:tabs>
        <w:spacing w:after="80"/>
        <w:ind w:left="680"/>
        <w:rPr>
          <w:u w:val="single"/>
        </w:rPr>
      </w:pPr>
      <w:r>
        <w:rPr>
          <w:u w:val="single"/>
        </w:rPr>
        <w:tab/>
      </w:r>
    </w:p>
  </w:footnote>
  <w:footnote w:id="1">
    <w:p w14:paraId="5F6A9565" w14:textId="77777777" w:rsidR="00CD748E" w:rsidRPr="00B04BB6" w:rsidRDefault="00CD748E" w:rsidP="00CD748E">
      <w:pPr>
        <w:pStyle w:val="ad"/>
      </w:pPr>
      <w:r>
        <w:tab/>
        <w:t>*</w:t>
      </w:r>
      <w:r>
        <w:tab/>
        <w:t>Приняты Комитетом на его двадцать седьмой сессии (15 августа — 9 сентября 2022 года).</w:t>
      </w:r>
    </w:p>
  </w:footnote>
  <w:footnote w:id="2">
    <w:p w14:paraId="16F232E3" w14:textId="4792CC32" w:rsidR="00CD748E" w:rsidRPr="00B04BB6" w:rsidRDefault="00CD748E" w:rsidP="00CD748E">
      <w:pPr>
        <w:pStyle w:val="ad"/>
      </w:pPr>
      <w:r w:rsidRPr="004474A2">
        <w:tab/>
      </w:r>
      <w:r w:rsidRPr="00CD748E">
        <w:rPr>
          <w:rStyle w:val="aa"/>
        </w:rPr>
        <w:footnoteRef/>
      </w:r>
      <w:r>
        <w:tab/>
      </w:r>
      <w:hyperlink r:id="rId1" w:history="1">
        <w:r w:rsidRPr="00CD748E">
          <w:rPr>
            <w:rStyle w:val="af1"/>
          </w:rPr>
          <w:t>CRPD/C/JPN/1</w:t>
        </w:r>
      </w:hyperlink>
      <w:r>
        <w:t>.</w:t>
      </w:r>
    </w:p>
  </w:footnote>
  <w:footnote w:id="3">
    <w:p w14:paraId="50D70312" w14:textId="77777777" w:rsidR="00705275" w:rsidRPr="00B04BB6" w:rsidRDefault="00705275" w:rsidP="00705275">
      <w:pPr>
        <w:pStyle w:val="ad"/>
      </w:pPr>
      <w:r w:rsidRPr="004474A2">
        <w:tab/>
      </w:r>
      <w:r w:rsidRPr="00CD748E">
        <w:rPr>
          <w:rStyle w:val="aa"/>
        </w:rPr>
        <w:footnoteRef/>
      </w:r>
      <w:r>
        <w:tab/>
        <w:t xml:space="preserve">См. </w:t>
      </w:r>
      <w:hyperlink r:id="rId2" w:history="1">
        <w:r w:rsidRPr="00CD748E">
          <w:rPr>
            <w:rStyle w:val="af1"/>
          </w:rPr>
          <w:t>CRPD/C/SR.594</w:t>
        </w:r>
      </w:hyperlink>
      <w:r>
        <w:t xml:space="preserve"> и </w:t>
      </w:r>
      <w:hyperlink r:id="rId3" w:history="1">
        <w:r w:rsidRPr="00CD748E">
          <w:rPr>
            <w:rStyle w:val="af1"/>
          </w:rPr>
          <w:t>595</w:t>
        </w:r>
      </w:hyperlink>
      <w:r>
        <w:t>.</w:t>
      </w:r>
    </w:p>
  </w:footnote>
  <w:footnote w:id="4">
    <w:p w14:paraId="0E97077F" w14:textId="71AC61E2" w:rsidR="00CD748E" w:rsidRPr="00B04BB6" w:rsidRDefault="00CD748E" w:rsidP="00CD748E">
      <w:pPr>
        <w:pStyle w:val="ad"/>
      </w:pPr>
      <w:r w:rsidRPr="004474A2">
        <w:tab/>
      </w:r>
      <w:r w:rsidRPr="00CD748E">
        <w:rPr>
          <w:rStyle w:val="aa"/>
        </w:rPr>
        <w:footnoteRef/>
      </w:r>
      <w:r>
        <w:tab/>
      </w:r>
      <w:hyperlink r:id="rId4" w:history="1">
        <w:r w:rsidRPr="00CD748E">
          <w:rPr>
            <w:rStyle w:val="af1"/>
          </w:rPr>
          <w:t>CRPD/C/JPN/RQ/1</w:t>
        </w:r>
      </w:hyperlink>
      <w:r>
        <w:t>.</w:t>
      </w:r>
    </w:p>
  </w:footnote>
  <w:footnote w:id="5">
    <w:p w14:paraId="5307590B" w14:textId="49D92FBE" w:rsidR="00CD748E" w:rsidRPr="006570A2" w:rsidRDefault="00CD748E" w:rsidP="00CD748E">
      <w:pPr>
        <w:pStyle w:val="ad"/>
      </w:pPr>
      <w:r w:rsidRPr="004474A2">
        <w:tab/>
      </w:r>
      <w:r w:rsidRPr="00CD748E">
        <w:rPr>
          <w:rStyle w:val="aa"/>
        </w:rPr>
        <w:footnoteRef/>
      </w:r>
      <w:r w:rsidRPr="006570A2">
        <w:tab/>
      </w:r>
      <w:hyperlink r:id="rId5" w:history="1">
        <w:r w:rsidRPr="00CD748E">
          <w:rPr>
            <w:rStyle w:val="af1"/>
            <w:lang w:val="en-US"/>
          </w:rPr>
          <w:t>CRPD</w:t>
        </w:r>
        <w:r w:rsidRPr="006570A2">
          <w:rPr>
            <w:rStyle w:val="af1"/>
          </w:rPr>
          <w:t>/</w:t>
        </w:r>
        <w:r w:rsidRPr="00CD748E">
          <w:rPr>
            <w:rStyle w:val="af1"/>
            <w:lang w:val="en-US"/>
          </w:rPr>
          <w:t>C</w:t>
        </w:r>
        <w:r w:rsidRPr="006570A2">
          <w:rPr>
            <w:rStyle w:val="af1"/>
          </w:rPr>
          <w:t>/</w:t>
        </w:r>
        <w:r w:rsidRPr="00CD748E">
          <w:rPr>
            <w:rStyle w:val="af1"/>
            <w:lang w:val="en-US"/>
          </w:rPr>
          <w:t>JPN</w:t>
        </w:r>
        <w:r w:rsidRPr="006570A2">
          <w:rPr>
            <w:rStyle w:val="af1"/>
          </w:rPr>
          <w:t>/</w:t>
        </w:r>
        <w:r w:rsidRPr="00CD748E">
          <w:rPr>
            <w:rStyle w:val="af1"/>
            <w:lang w:val="en-US"/>
          </w:rPr>
          <w:t>Q</w:t>
        </w:r>
        <w:r w:rsidRPr="006570A2">
          <w:rPr>
            <w:rStyle w:val="af1"/>
          </w:rPr>
          <w:t>/1</w:t>
        </w:r>
      </w:hyperlink>
      <w:r w:rsidRPr="006570A2">
        <w:t>.</w:t>
      </w:r>
    </w:p>
  </w:footnote>
  <w:footnote w:id="6">
    <w:p w14:paraId="5BEFE6E4" w14:textId="0F173A07" w:rsidR="00CD748E" w:rsidRPr="00CD748E" w:rsidRDefault="00CD748E" w:rsidP="00CD748E">
      <w:pPr>
        <w:pStyle w:val="ad"/>
        <w:rPr>
          <w:lang w:val="en-US"/>
        </w:rPr>
      </w:pPr>
      <w:r w:rsidRPr="006570A2">
        <w:tab/>
      </w:r>
      <w:r w:rsidRPr="00CD748E">
        <w:rPr>
          <w:rStyle w:val="aa"/>
        </w:rPr>
        <w:footnoteRef/>
      </w:r>
      <w:r w:rsidRPr="00CD748E">
        <w:rPr>
          <w:lang w:val="en-US"/>
        </w:rPr>
        <w:tab/>
      </w:r>
      <w:hyperlink r:id="rId6" w:history="1">
        <w:r w:rsidRPr="00CD748E">
          <w:rPr>
            <w:rStyle w:val="af1"/>
            <w:lang w:val="en-US"/>
          </w:rPr>
          <w:t>A/HRC/40/54/Add.1</w:t>
        </w:r>
      </w:hyperlink>
      <w:r w:rsidRPr="00CD748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E914" w14:textId="5CFFE440" w:rsidR="00CD748E" w:rsidRPr="00CD748E" w:rsidRDefault="00445AC6">
    <w:pPr>
      <w:pStyle w:val="a5"/>
    </w:pPr>
    <w:r>
      <w:fldChar w:fldCharType="begin"/>
    </w:r>
    <w:r>
      <w:instrText xml:space="preserve"> TITLE  \* MERGEFORMAT </w:instrText>
    </w:r>
    <w:r>
      <w:fldChar w:fldCharType="separate"/>
    </w:r>
    <w:r>
      <w:t>CRPD/C/JPN/CO/1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7FEF" w14:textId="55BC5830" w:rsidR="00CD748E" w:rsidRPr="00CD748E" w:rsidRDefault="00445AC6" w:rsidP="00CD748E">
    <w:pPr>
      <w:pStyle w:val="a5"/>
      <w:jc w:val="right"/>
    </w:pPr>
    <w:r>
      <w:fldChar w:fldCharType="begin"/>
    </w:r>
    <w:r>
      <w:instrText xml:space="preserve"> TITLE  \* MERGEFORMAT </w:instrText>
    </w:r>
    <w:r>
      <w:fldChar w:fldCharType="separate"/>
    </w:r>
    <w:r>
      <w:t>CRPD/C/JPN/CO/1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9969708">
    <w:abstractNumId w:val="16"/>
  </w:num>
  <w:num w:numId="2" w16cid:durableId="1121727259">
    <w:abstractNumId w:val="11"/>
  </w:num>
  <w:num w:numId="3" w16cid:durableId="484512106">
    <w:abstractNumId w:val="10"/>
  </w:num>
  <w:num w:numId="4" w16cid:durableId="1494641071">
    <w:abstractNumId w:val="17"/>
  </w:num>
  <w:num w:numId="5" w16cid:durableId="1469786916">
    <w:abstractNumId w:val="13"/>
  </w:num>
  <w:num w:numId="6" w16cid:durableId="1061486746">
    <w:abstractNumId w:val="8"/>
  </w:num>
  <w:num w:numId="7" w16cid:durableId="1289118442">
    <w:abstractNumId w:val="3"/>
  </w:num>
  <w:num w:numId="8" w16cid:durableId="1657148779">
    <w:abstractNumId w:val="2"/>
  </w:num>
  <w:num w:numId="9" w16cid:durableId="245653010">
    <w:abstractNumId w:val="1"/>
  </w:num>
  <w:num w:numId="10" w16cid:durableId="2063670531">
    <w:abstractNumId w:val="0"/>
  </w:num>
  <w:num w:numId="11" w16cid:durableId="1664116324">
    <w:abstractNumId w:val="9"/>
  </w:num>
  <w:num w:numId="12" w16cid:durableId="1184319097">
    <w:abstractNumId w:val="7"/>
  </w:num>
  <w:num w:numId="13" w16cid:durableId="712656517">
    <w:abstractNumId w:val="6"/>
  </w:num>
  <w:num w:numId="14" w16cid:durableId="1963265921">
    <w:abstractNumId w:val="5"/>
  </w:num>
  <w:num w:numId="15" w16cid:durableId="1515800707">
    <w:abstractNumId w:val="4"/>
  </w:num>
  <w:num w:numId="16" w16cid:durableId="500391818">
    <w:abstractNumId w:val="15"/>
  </w:num>
  <w:num w:numId="17" w16cid:durableId="2021932792">
    <w:abstractNumId w:val="12"/>
  </w:num>
  <w:num w:numId="18" w16cid:durableId="1165122334">
    <w:abstractNumId w:val="14"/>
  </w:num>
  <w:num w:numId="19" w16cid:durableId="618335273">
    <w:abstractNumId w:val="15"/>
  </w:num>
  <w:num w:numId="20" w16cid:durableId="1187255693">
    <w:abstractNumId w:val="12"/>
  </w:num>
  <w:num w:numId="21" w16cid:durableId="6361842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07"/>
    <w:rsid w:val="00011089"/>
    <w:rsid w:val="00026643"/>
    <w:rsid w:val="00033EE1"/>
    <w:rsid w:val="00042B72"/>
    <w:rsid w:val="000558BD"/>
    <w:rsid w:val="000B57E7"/>
    <w:rsid w:val="000B6373"/>
    <w:rsid w:val="000B732B"/>
    <w:rsid w:val="000F09DF"/>
    <w:rsid w:val="000F61B2"/>
    <w:rsid w:val="001075E9"/>
    <w:rsid w:val="0016146F"/>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C2945"/>
    <w:rsid w:val="002C2CA8"/>
    <w:rsid w:val="002C482F"/>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45AC6"/>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570A2"/>
    <w:rsid w:val="00681A10"/>
    <w:rsid w:val="00695A0B"/>
    <w:rsid w:val="006A1ED8"/>
    <w:rsid w:val="006B5625"/>
    <w:rsid w:val="006C2031"/>
    <w:rsid w:val="006D461A"/>
    <w:rsid w:val="006F35EE"/>
    <w:rsid w:val="007021FF"/>
    <w:rsid w:val="00705275"/>
    <w:rsid w:val="00712895"/>
    <w:rsid w:val="00757357"/>
    <w:rsid w:val="007C3F50"/>
    <w:rsid w:val="00806737"/>
    <w:rsid w:val="008079DD"/>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24412"/>
    <w:rsid w:val="00A312BC"/>
    <w:rsid w:val="00A84021"/>
    <w:rsid w:val="00A84D35"/>
    <w:rsid w:val="00A917B3"/>
    <w:rsid w:val="00AB4B51"/>
    <w:rsid w:val="00AC12E8"/>
    <w:rsid w:val="00B07A96"/>
    <w:rsid w:val="00B10CC7"/>
    <w:rsid w:val="00B24D47"/>
    <w:rsid w:val="00B36DF7"/>
    <w:rsid w:val="00B539E7"/>
    <w:rsid w:val="00B62458"/>
    <w:rsid w:val="00B739FE"/>
    <w:rsid w:val="00BC18B2"/>
    <w:rsid w:val="00BD33EE"/>
    <w:rsid w:val="00C00352"/>
    <w:rsid w:val="00C106D6"/>
    <w:rsid w:val="00C60F0C"/>
    <w:rsid w:val="00C805C9"/>
    <w:rsid w:val="00C92939"/>
    <w:rsid w:val="00CA1679"/>
    <w:rsid w:val="00CB151C"/>
    <w:rsid w:val="00CB7E73"/>
    <w:rsid w:val="00CD748E"/>
    <w:rsid w:val="00CE5A1A"/>
    <w:rsid w:val="00CF55F6"/>
    <w:rsid w:val="00D03849"/>
    <w:rsid w:val="00D33D63"/>
    <w:rsid w:val="00D90028"/>
    <w:rsid w:val="00D90138"/>
    <w:rsid w:val="00DD78D1"/>
    <w:rsid w:val="00DE32CD"/>
    <w:rsid w:val="00DF71B9"/>
    <w:rsid w:val="00E30B7B"/>
    <w:rsid w:val="00E73F76"/>
    <w:rsid w:val="00E74465"/>
    <w:rsid w:val="00E748F5"/>
    <w:rsid w:val="00E77684"/>
    <w:rsid w:val="00E92F15"/>
    <w:rsid w:val="00EA2C9F"/>
    <w:rsid w:val="00EA420E"/>
    <w:rsid w:val="00ED0BDA"/>
    <w:rsid w:val="00EF1360"/>
    <w:rsid w:val="00EF3220"/>
    <w:rsid w:val="00F25B74"/>
    <w:rsid w:val="00F43903"/>
    <w:rsid w:val="00F7760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41598"/>
  <w15:docId w15:val="{0B862AF4-7562-45A6-A9BA-E850C7B1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CD748E"/>
    <w:rPr>
      <w:lang w:val="ru-RU" w:eastAsia="en-US"/>
    </w:rPr>
  </w:style>
  <w:style w:type="character" w:customStyle="1" w:styleId="H23GChar">
    <w:name w:val="_ H_2/3_G Char"/>
    <w:link w:val="H23G"/>
    <w:locked/>
    <w:rsid w:val="00CD748E"/>
    <w:rPr>
      <w:b/>
      <w:lang w:val="ru-RU" w:eastAsia="ru-RU"/>
    </w:rPr>
  </w:style>
  <w:style w:type="character" w:customStyle="1" w:styleId="H1GChar">
    <w:name w:val="_ H_1_G Char"/>
    <w:link w:val="H1G"/>
    <w:locked/>
    <w:rsid w:val="00CD748E"/>
    <w:rPr>
      <w:b/>
      <w:sz w:val="24"/>
      <w:lang w:val="ru-RU" w:eastAsia="ru-RU"/>
    </w:rPr>
  </w:style>
  <w:style w:type="character" w:styleId="af3">
    <w:name w:val="Unresolved Mention"/>
    <w:basedOn w:val="a0"/>
    <w:uiPriority w:val="99"/>
    <w:semiHidden/>
    <w:unhideWhenUsed/>
    <w:rsid w:val="00CD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SR.595" TargetMode="External"/><Relationship Id="rId2" Type="http://schemas.openxmlformats.org/officeDocument/2006/relationships/hyperlink" Target="http://undocs.org/en/CRPD/C/SR.594" TargetMode="External"/><Relationship Id="rId1" Type="http://schemas.openxmlformats.org/officeDocument/2006/relationships/hyperlink" Target="http://undocs.org/ru/CRPD/C/JPN/1" TargetMode="External"/><Relationship Id="rId6" Type="http://schemas.openxmlformats.org/officeDocument/2006/relationships/hyperlink" Target="http://undocs.org/ru/A/HRC/40/54/Add.1" TargetMode="External"/><Relationship Id="rId5" Type="http://schemas.openxmlformats.org/officeDocument/2006/relationships/hyperlink" Target="http://undocs.org/ru/CRPD/C/JPN/Q/1" TargetMode="External"/><Relationship Id="rId4" Type="http://schemas.openxmlformats.org/officeDocument/2006/relationships/hyperlink" Target="http://undocs.org/en/CRPD/C/JPN/R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22</Pages>
  <Words>7838</Words>
  <Characters>54341</Characters>
  <Application>Microsoft Office Word</Application>
  <DocSecurity>0</DocSecurity>
  <Lines>1036</Lines>
  <Paragraphs>318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CRPD/C/JPN/CO/1</vt:lpstr>
      <vt:lpstr>A/</vt:lpstr>
      <vt:lpstr>A/</vt:lpstr>
    </vt:vector>
  </TitlesOfParts>
  <Company>DCM</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CRPD/C/JPN/CO/1</dc:title>
  <dc:subject/>
  <dc:creator>Anna BLAGODATSKIKH</dc:creator>
  <cp:keywords/>
  <cp:lastModifiedBy>Anna Blagodatskikh</cp:lastModifiedBy>
  <cp:revision>3</cp:revision>
  <cp:lastPrinted>2023-02-15T08:32:00Z</cp:lastPrinted>
  <dcterms:created xsi:type="dcterms:W3CDTF">2023-02-15T08:32:00Z</dcterms:created>
  <dcterms:modified xsi:type="dcterms:W3CDTF">2023-02-15T08:34:00Z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