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Tr="004B4841">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B4841" w:rsidP="004B4841">
            <w:pPr>
              <w:jc w:val="right"/>
            </w:pPr>
            <w:r w:rsidRPr="004B4841">
              <w:rPr>
                <w:sz w:val="40"/>
              </w:rPr>
              <w:t>CERD</w:t>
            </w:r>
            <w:r>
              <w:t>/C/PRY/Q/1-3</w:t>
            </w:r>
          </w:p>
        </w:tc>
      </w:tr>
      <w:tr w:rsidR="002D5AAC" w:rsidTr="004B4841">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4B4841" w:rsidRDefault="004B4841" w:rsidP="004B4841">
            <w:pPr>
              <w:spacing w:before="240" w:line="240" w:lineRule="exact"/>
            </w:pPr>
            <w:r>
              <w:t>Distr. general</w:t>
            </w:r>
          </w:p>
          <w:p w:rsidR="004B4841" w:rsidRDefault="004B4841" w:rsidP="007E03DF">
            <w:pPr>
              <w:spacing w:line="240" w:lineRule="exact"/>
            </w:pPr>
            <w:r>
              <w:t>1</w:t>
            </w:r>
            <w:r w:rsidR="007E03DF">
              <w:t>3</w:t>
            </w:r>
            <w:r>
              <w:t xml:space="preserve"> de julio de 2011</w:t>
            </w:r>
          </w:p>
          <w:p w:rsidR="004B4841" w:rsidRDefault="004B4841" w:rsidP="004B4841">
            <w:pPr>
              <w:spacing w:line="240" w:lineRule="exact"/>
            </w:pPr>
          </w:p>
          <w:p w:rsidR="002D5AAC" w:rsidRDefault="004B4841" w:rsidP="004B4841">
            <w:pPr>
              <w:spacing w:line="240" w:lineRule="exact"/>
            </w:pPr>
            <w:r>
              <w:t>Original: español</w:t>
            </w:r>
          </w:p>
        </w:tc>
      </w:tr>
    </w:tbl>
    <w:p w:rsidR="004B4841" w:rsidRPr="00F67CB3" w:rsidRDefault="004B4841" w:rsidP="004B4841">
      <w:pPr>
        <w:spacing w:before="120"/>
        <w:rPr>
          <w:b/>
          <w:sz w:val="24"/>
          <w:szCs w:val="24"/>
        </w:rPr>
      </w:pPr>
      <w:r w:rsidRPr="00F67CB3">
        <w:rPr>
          <w:b/>
          <w:sz w:val="24"/>
          <w:szCs w:val="24"/>
        </w:rPr>
        <w:t>Comité para la Eliminación de la Discriminación Racial</w:t>
      </w:r>
    </w:p>
    <w:p w:rsidR="004B4841" w:rsidRPr="00F67CB3" w:rsidRDefault="004B4841" w:rsidP="004B4841">
      <w:pPr>
        <w:rPr>
          <w:b/>
        </w:rPr>
      </w:pPr>
      <w:r>
        <w:rPr>
          <w:b/>
        </w:rPr>
        <w:t>79.</w:t>
      </w:r>
      <w:r w:rsidRPr="00F67CB3">
        <w:rPr>
          <w:b/>
        </w:rPr>
        <w:t>º período de sesiones</w:t>
      </w:r>
    </w:p>
    <w:p w:rsidR="004B4841" w:rsidRPr="00F67CB3" w:rsidRDefault="004B4841" w:rsidP="004B4841">
      <w:r>
        <w:t>8</w:t>
      </w:r>
      <w:r w:rsidRPr="00F67CB3">
        <w:t xml:space="preserve"> de </w:t>
      </w:r>
      <w:r>
        <w:t>agosto</w:t>
      </w:r>
      <w:r w:rsidRPr="00F67CB3">
        <w:t xml:space="preserve"> a </w:t>
      </w:r>
      <w:r>
        <w:t>2</w:t>
      </w:r>
      <w:r w:rsidRPr="00F67CB3">
        <w:t xml:space="preserve"> de </w:t>
      </w:r>
      <w:r>
        <w:t>septiembre</w:t>
      </w:r>
      <w:r w:rsidRPr="00F67CB3">
        <w:t xml:space="preserve"> de 2011</w:t>
      </w:r>
    </w:p>
    <w:p w:rsidR="004B4841" w:rsidRPr="00F67CB3" w:rsidRDefault="004B4841" w:rsidP="004B4841">
      <w:pPr>
        <w:pStyle w:val="HChG"/>
      </w:pPr>
      <w:r>
        <w:tab/>
      </w:r>
      <w:r>
        <w:tab/>
      </w:r>
      <w:r w:rsidRPr="00F67CB3">
        <w:t>Aplicación de la Convención Internacional sobre la Eliminación de todas las Formas de Discriminación Racial</w:t>
      </w:r>
    </w:p>
    <w:p w:rsidR="004B4841" w:rsidRPr="006573A2" w:rsidRDefault="004B4841" w:rsidP="006573A2">
      <w:pPr>
        <w:pStyle w:val="H1G"/>
      </w:pPr>
      <w:r w:rsidRPr="00F67CB3">
        <w:tab/>
      </w:r>
      <w:r w:rsidRPr="006573A2">
        <w:tab/>
        <w:t xml:space="preserve">Lista de temas que deben abordarse al examinar </w:t>
      </w:r>
      <w:r w:rsidR="002520C0" w:rsidRPr="006573A2">
        <w:t xml:space="preserve">el informe inicial y </w:t>
      </w:r>
      <w:r w:rsidRPr="006573A2">
        <w:t xml:space="preserve">los informes periódicos </w:t>
      </w:r>
      <w:r w:rsidR="002520C0" w:rsidRPr="006573A2">
        <w:t xml:space="preserve">segundo y tercero </w:t>
      </w:r>
      <w:r w:rsidRPr="006573A2">
        <w:t>combinados de Paraguay (CERD/C/PRY/1-3)</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B4841" w:rsidRPr="00F67CB3" w:rsidTr="00FF4A0B">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4B4841" w:rsidRPr="00F67CB3" w:rsidRDefault="004B4841" w:rsidP="00FF4A0B">
            <w:pPr>
              <w:spacing w:line="240" w:lineRule="auto"/>
            </w:pPr>
          </w:p>
        </w:tc>
      </w:tr>
      <w:tr w:rsidR="004B4841" w:rsidRPr="00F67CB3" w:rsidTr="00FF4A0B">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4B4841" w:rsidRPr="00F67CB3" w:rsidRDefault="004B4841" w:rsidP="00FF4A0B">
            <w:pPr>
              <w:spacing w:after="120"/>
              <w:jc w:val="both"/>
            </w:pPr>
            <w:r w:rsidRPr="00F67CB3">
              <w:t xml:space="preserve">La siguiente es una lista de temas identificados por el Relator del país en relación con el examen </w:t>
            </w:r>
            <w:r w:rsidR="002520C0">
              <w:t>del informe inicial y los informes periódicos segundo y tercero</w:t>
            </w:r>
            <w:r w:rsidRPr="00F67CB3">
              <w:rPr>
                <w:rFonts w:eastAsia="SimSun"/>
                <w:color w:val="000000"/>
                <w:lang w:eastAsia="zh-CN"/>
              </w:rPr>
              <w:t xml:space="preserve"> combinados</w:t>
            </w:r>
            <w:r w:rsidRPr="00F67CB3">
              <w:t xml:space="preserve"> de </w:t>
            </w:r>
            <w:r>
              <w:t>Paraguay</w:t>
            </w:r>
            <w:r w:rsidRPr="00F67CB3">
              <w:t xml:space="preserve">. La lista tiene la intención de orientar el diálogo entre la delegación del Estado parte y el Comité y </w:t>
            </w:r>
            <w:r w:rsidRPr="00F67CB3">
              <w:rPr>
                <w:i/>
                <w:iCs/>
              </w:rPr>
              <w:t>no requiere de respuestas por escrito</w:t>
            </w:r>
            <w:r w:rsidRPr="00F67CB3">
              <w:t>. Esta lista no es exhaustiva, ya que otras cuestiones se suscitarán en el marco del diálogo.</w:t>
            </w:r>
          </w:p>
        </w:tc>
      </w:tr>
      <w:tr w:rsidR="004B4841" w:rsidRPr="00F67CB3" w:rsidTr="00FF4A0B">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4B4841" w:rsidRPr="00F67CB3" w:rsidRDefault="004B4841" w:rsidP="00FF4A0B">
            <w:pPr>
              <w:spacing w:line="240" w:lineRule="auto"/>
            </w:pPr>
          </w:p>
        </w:tc>
      </w:tr>
    </w:tbl>
    <w:p w:rsidR="004B4841" w:rsidRDefault="004B4841" w:rsidP="004B4841">
      <w:pPr>
        <w:pStyle w:val="H23G"/>
      </w:pPr>
      <w:r>
        <w:tab/>
        <w:t>1.</w:t>
      </w:r>
      <w:r>
        <w:tab/>
      </w:r>
      <w:r w:rsidRPr="00B5350D">
        <w:t>La Convención en el orden jurídico nacional; el marco institucional, legislativo y de políticas públicas para su implementación (arts. 1, 2</w:t>
      </w:r>
      <w:r>
        <w:t>,</w:t>
      </w:r>
      <w:r w:rsidR="00172DEC">
        <w:t xml:space="preserve"> </w:t>
      </w:r>
      <w:r w:rsidRPr="00B5350D">
        <w:t>4</w:t>
      </w:r>
      <w:r>
        <w:t xml:space="preserve"> y 6</w:t>
      </w:r>
      <w:r w:rsidRPr="00B5350D">
        <w:t>)</w:t>
      </w:r>
    </w:p>
    <w:p w:rsidR="004B4841" w:rsidRDefault="004B4841" w:rsidP="00172DEC">
      <w:pPr>
        <w:pStyle w:val="SingleTxtG"/>
        <w:ind w:firstLine="567"/>
      </w:pPr>
      <w:r>
        <w:rPr>
          <w:lang w:val="es-ES_tradnl"/>
        </w:rPr>
        <w:t>a)</w:t>
      </w:r>
      <w:r>
        <w:rPr>
          <w:lang w:val="es-ES_tradnl"/>
        </w:rPr>
        <w:tab/>
        <w:t xml:space="preserve">Rango </w:t>
      </w:r>
      <w:r w:rsidRPr="00A72626">
        <w:rPr>
          <w:lang w:val="es-ES_tradnl"/>
        </w:rPr>
        <w:t>jerárqu</w:t>
      </w:r>
      <w:r>
        <w:rPr>
          <w:lang w:val="es-ES_tradnl"/>
        </w:rPr>
        <w:t xml:space="preserve">ico </w:t>
      </w:r>
      <w:r w:rsidRPr="00A72626">
        <w:rPr>
          <w:lang w:val="es-ES_tradnl"/>
        </w:rPr>
        <w:t xml:space="preserve">de la Convención </w:t>
      </w:r>
      <w:r>
        <w:rPr>
          <w:lang w:val="es-ES_tradnl"/>
        </w:rPr>
        <w:t xml:space="preserve">con respecto a las normas </w:t>
      </w:r>
      <w:r w:rsidRPr="00A72626">
        <w:rPr>
          <w:lang w:val="es-ES_tradnl"/>
        </w:rPr>
        <w:t>jurídic</w:t>
      </w:r>
      <w:r>
        <w:rPr>
          <w:lang w:val="es-ES_tradnl"/>
        </w:rPr>
        <w:t>as</w:t>
      </w:r>
      <w:r w:rsidRPr="00A72626">
        <w:rPr>
          <w:lang w:val="es-ES_tradnl"/>
        </w:rPr>
        <w:t xml:space="preserve"> nacional</w:t>
      </w:r>
      <w:r>
        <w:rPr>
          <w:lang w:val="es-ES_tradnl"/>
        </w:rPr>
        <w:t>es</w:t>
      </w:r>
      <w:r w:rsidRPr="00A72626">
        <w:rPr>
          <w:lang w:val="es-ES_tradnl"/>
        </w:rPr>
        <w:t xml:space="preserve">. </w:t>
      </w:r>
      <w:r>
        <w:rPr>
          <w:lang w:val="es-ES_tradnl"/>
        </w:rPr>
        <w:t>Precisar</w:t>
      </w:r>
      <w:r w:rsidRPr="00A72626">
        <w:rPr>
          <w:lang w:val="es-ES_tradnl"/>
        </w:rPr>
        <w:t xml:space="preserve"> si la Convención </w:t>
      </w:r>
      <w:r>
        <w:rPr>
          <w:lang w:val="es-ES_tradnl"/>
        </w:rPr>
        <w:t xml:space="preserve">tiene el </w:t>
      </w:r>
      <w:r w:rsidRPr="00A662AD">
        <w:rPr>
          <w:lang w:val="es-ES_tradnl"/>
        </w:rPr>
        <w:t>carácter de derecho interno directamente aplicable</w:t>
      </w:r>
      <w:r w:rsidRPr="00A72626">
        <w:rPr>
          <w:lang w:val="es-ES_tradnl"/>
        </w:rPr>
        <w:t xml:space="preserve"> y si puede ser invocada por los particulares ante los tribunales nacionales</w:t>
      </w:r>
      <w:r w:rsidR="00D26F51">
        <w:rPr>
          <w:lang w:val="es-ES_tradnl"/>
        </w:rPr>
        <w:t>;</w:t>
      </w:r>
      <w:r>
        <w:rPr>
          <w:lang w:val="es-ES_tradnl"/>
        </w:rPr>
        <w:t xml:space="preserve"> </w:t>
      </w:r>
    </w:p>
    <w:p w:rsidR="004B4841" w:rsidRDefault="004B4841" w:rsidP="00172DEC">
      <w:pPr>
        <w:pStyle w:val="SingleTxtG"/>
        <w:ind w:firstLine="567"/>
      </w:pPr>
      <w:r>
        <w:t>b)</w:t>
      </w:r>
      <w:r>
        <w:tab/>
        <w:t>Dado que la legislación paraguaya no incluye referencia explícita a la discriminación racial entre las diferentes causas de la discriminación, información actualizada sobre el estudio del proyecto de Ley contra toda forma de discriminación, incluyendo la discriminación racial de conformidad al artículo 1 de la Convención,</w:t>
      </w:r>
      <w:r w:rsidRPr="001F3A3C">
        <w:t xml:space="preserve"> </w:t>
      </w:r>
      <w:r>
        <w:t>en los últimos cuatro años</w:t>
      </w:r>
      <w:r w:rsidR="00D26F51">
        <w:t>;</w:t>
      </w:r>
      <w:r>
        <w:t xml:space="preserve"> </w:t>
      </w:r>
    </w:p>
    <w:p w:rsidR="004B4841" w:rsidRPr="00D110F1" w:rsidRDefault="004B4841" w:rsidP="00172DEC">
      <w:pPr>
        <w:pStyle w:val="SingleTxtG"/>
        <w:ind w:firstLine="567"/>
      </w:pPr>
      <w:r>
        <w:t>c)</w:t>
      </w:r>
      <w:r>
        <w:tab/>
      </w:r>
      <w:r w:rsidRPr="00B5350D">
        <w:t xml:space="preserve">Ejemplos de instancias concretas en los que el Instituto Paraguayo del Indígena ha apoyado las gestiones y denuncias de los indígenas ante entidades gubernamentales y privadas con relación a casos de discriminación racial (CERD/C/PRY/1-3, </w:t>
      </w:r>
      <w:r w:rsidR="00D26F51">
        <w:t>párr</w:t>
      </w:r>
      <w:r w:rsidRPr="00B5350D">
        <w:t>. 4</w:t>
      </w:r>
      <w:r>
        <w:t xml:space="preserve">3). Ejemplos de casos concretos de discriminación recibidos por la </w:t>
      </w:r>
      <w:r w:rsidRPr="00AC4D2A">
        <w:t>Defensoría Pública</w:t>
      </w:r>
      <w:r>
        <w:t xml:space="preserve"> y el estado de los mismos (</w:t>
      </w:r>
      <w:r w:rsidR="00D26F51">
        <w:t>párr</w:t>
      </w:r>
      <w:r>
        <w:t>. 60)</w:t>
      </w:r>
      <w:r w:rsidR="00D26F51">
        <w:t>;</w:t>
      </w:r>
    </w:p>
    <w:p w:rsidR="004B4841" w:rsidRPr="00B5350D" w:rsidRDefault="004B4841" w:rsidP="00172DEC">
      <w:pPr>
        <w:pStyle w:val="SingleTxtG"/>
        <w:ind w:firstLine="567"/>
      </w:pPr>
      <w:r>
        <w:t>d)</w:t>
      </w:r>
      <w:r>
        <w:tab/>
        <w:t>Información adicional sobre la competencia y las actividades de los diversos departamentos de la Defensoría del Pueblo que tienen relación con la protección de los derechos de acuerdo a la Convención, incluyendo los departamentos de pueblos indígenas y de acción contra la discriminación, señalando actividades concretas</w:t>
      </w:r>
      <w:r w:rsidR="00172DEC">
        <w:t xml:space="preserve"> </w:t>
      </w:r>
      <w:r>
        <w:t>y esfuerzos para mejorar el</w:t>
      </w:r>
      <w:r w:rsidR="00172DEC">
        <w:t xml:space="preserve"> </w:t>
      </w:r>
      <w:r>
        <w:t xml:space="preserve">desempeño y el tratamiento </w:t>
      </w:r>
      <w:r w:rsidRPr="00325FEB">
        <w:t>de las quejas presentadas ante esta institución</w:t>
      </w:r>
      <w:r>
        <w:t xml:space="preserve"> (</w:t>
      </w:r>
      <w:r w:rsidRPr="00325FEB">
        <w:t>CAT/OP/PRY/1</w:t>
      </w:r>
      <w:r>
        <w:t xml:space="preserve">, </w:t>
      </w:r>
      <w:r w:rsidR="00D26F51">
        <w:t>párr</w:t>
      </w:r>
      <w:r>
        <w:t>. 33</w:t>
      </w:r>
      <w:r w:rsidRPr="00325FEB">
        <w:t>)</w:t>
      </w:r>
      <w:r w:rsidR="00D26F51">
        <w:t>;</w:t>
      </w:r>
    </w:p>
    <w:p w:rsidR="004B4841" w:rsidRDefault="004B4841" w:rsidP="00172DEC">
      <w:pPr>
        <w:pStyle w:val="SingleTxtG"/>
        <w:ind w:firstLine="567"/>
      </w:pPr>
      <w:r>
        <w:t>e)</w:t>
      </w:r>
      <w:r>
        <w:tab/>
        <w:t>Proporcionar datos estadísticos judiciales actualizados sobre el número y las categorías de denuncias, procesos legales y sentencias producidas en Paraguay por actos de discriminación racial</w:t>
      </w:r>
      <w:r w:rsidR="00D26F51">
        <w:t>;</w:t>
      </w:r>
      <w:r>
        <w:t xml:space="preserve"> </w:t>
      </w:r>
    </w:p>
    <w:p w:rsidR="004B4841" w:rsidRDefault="004B4841" w:rsidP="00172DEC">
      <w:pPr>
        <w:pStyle w:val="SingleTxtG"/>
        <w:ind w:firstLine="567"/>
      </w:pPr>
      <w:r>
        <w:t>f)</w:t>
      </w:r>
      <w:r>
        <w:tab/>
        <w:t xml:space="preserve">Información sobre la manera y el grado en que las disposiciones de la legislación penal vigente, tal y como son aplicadas por los tribunales, le permiten al Estado parte cumplir efectivamente las obligaciones que le incumben en virtud del </w:t>
      </w:r>
      <w:r w:rsidRPr="000A4C3A">
        <w:t xml:space="preserve">artículo 4 </w:t>
      </w:r>
      <w:r>
        <w:t>de la C</w:t>
      </w:r>
      <w:r w:rsidRPr="000A4C3A">
        <w:t>onvención</w:t>
      </w:r>
      <w:r>
        <w:t xml:space="preserve">. </w:t>
      </w:r>
      <w:r w:rsidRPr="00B5350D">
        <w:t xml:space="preserve">Progresos realizados en la preparación de </w:t>
      </w:r>
      <w:r>
        <w:t>una</w:t>
      </w:r>
      <w:r w:rsidRPr="00B5350D">
        <w:t xml:space="preserve"> legislación nacional </w:t>
      </w:r>
      <w:r>
        <w:t xml:space="preserve">que </w:t>
      </w:r>
      <w:r w:rsidRPr="00A72626">
        <w:t>declar</w:t>
      </w:r>
      <w:r>
        <w:t xml:space="preserve">e hechos </w:t>
      </w:r>
      <w:r w:rsidRPr="00A72626">
        <w:t>punible</w:t>
      </w:r>
      <w:r>
        <w:t>s</w:t>
      </w:r>
      <w:r w:rsidRPr="00A72626">
        <w:t xml:space="preserve"> toda</w:t>
      </w:r>
      <w:r>
        <w:t xml:space="preserve">s las </w:t>
      </w:r>
      <w:r w:rsidRPr="00A72626">
        <w:t>forma</w:t>
      </w:r>
      <w:r>
        <w:t>s</w:t>
      </w:r>
      <w:r w:rsidRPr="00A72626">
        <w:t xml:space="preserve"> de </w:t>
      </w:r>
      <w:r>
        <w:t xml:space="preserve">actos de </w:t>
      </w:r>
      <w:r w:rsidRPr="00A72626">
        <w:t xml:space="preserve">discriminación racial </w:t>
      </w:r>
      <w:r>
        <w:t xml:space="preserve">enumerados en </w:t>
      </w:r>
      <w:r w:rsidRPr="00A72626">
        <w:t xml:space="preserve">el artículo 4, incisos </w:t>
      </w:r>
      <w:r w:rsidRPr="002520C0">
        <w:rPr>
          <w:i/>
        </w:rPr>
        <w:t>a, b</w:t>
      </w:r>
      <w:r>
        <w:t xml:space="preserve"> </w:t>
      </w:r>
      <w:r w:rsidRPr="00A72626">
        <w:t>y</w:t>
      </w:r>
      <w:r>
        <w:t xml:space="preserve"> </w:t>
      </w:r>
      <w:r w:rsidRPr="002520C0">
        <w:rPr>
          <w:i/>
        </w:rPr>
        <w:t>c</w:t>
      </w:r>
      <w:r w:rsidRPr="00B5350D">
        <w:t xml:space="preserve"> (CERD/C/PRY/1-3, </w:t>
      </w:r>
      <w:r w:rsidR="00D26F51">
        <w:t>párrs</w:t>
      </w:r>
      <w:r w:rsidRPr="00B5350D">
        <w:t>. 21</w:t>
      </w:r>
      <w:r w:rsidR="002520C0">
        <w:t xml:space="preserve"> a </w:t>
      </w:r>
      <w:r w:rsidRPr="00B5350D">
        <w:t xml:space="preserve">25). </w:t>
      </w:r>
    </w:p>
    <w:p w:rsidR="004B4841" w:rsidRPr="00B5350D" w:rsidRDefault="004B4841" w:rsidP="004B4841">
      <w:pPr>
        <w:pStyle w:val="H23G"/>
        <w:rPr>
          <w:lang w:val="es-ES_tradnl"/>
        </w:rPr>
      </w:pPr>
      <w:r>
        <w:tab/>
        <w:t>2.</w:t>
      </w:r>
      <w:r>
        <w:tab/>
        <w:t>Situación de los pueblos</w:t>
      </w:r>
      <w:r w:rsidRPr="00B5350D">
        <w:t xml:space="preserve"> indígenas</w:t>
      </w:r>
      <w:r>
        <w:t xml:space="preserve"> (arts. 2, 4, 5 y 7)</w:t>
      </w:r>
    </w:p>
    <w:p w:rsidR="004B4841" w:rsidRPr="007E2B6A" w:rsidRDefault="004B4841" w:rsidP="00172DEC">
      <w:pPr>
        <w:pStyle w:val="SingleTxtG"/>
        <w:ind w:firstLine="567"/>
        <w:rPr>
          <w:lang w:val="es-ES_tradnl"/>
        </w:rPr>
      </w:pPr>
      <w:r>
        <w:t>a)</w:t>
      </w:r>
      <w:r>
        <w:tab/>
      </w:r>
      <w:r w:rsidRPr="00B5350D">
        <w:t xml:space="preserve">Información sobre las medidas </w:t>
      </w:r>
      <w:r>
        <w:t xml:space="preserve">de diversa índole, incluidas las medidas especiales, </w:t>
      </w:r>
      <w:r w:rsidRPr="00B5350D">
        <w:t xml:space="preserve">adoptadas para afrontar </w:t>
      </w:r>
      <w:r>
        <w:t>la discriminación a la</w:t>
      </w:r>
      <w:r w:rsidRPr="00B5350D">
        <w:t xml:space="preserve"> que </w:t>
      </w:r>
      <w:r>
        <w:t>los miembros de las comunidades</w:t>
      </w:r>
      <w:r w:rsidRPr="00B5350D">
        <w:t xml:space="preserve"> indígenas </w:t>
      </w:r>
      <w:r>
        <w:t>son sujeto</w:t>
      </w:r>
      <w:r w:rsidRPr="00B5350D">
        <w:t>s</w:t>
      </w:r>
      <w:r>
        <w:t>, particularmente, l</w:t>
      </w:r>
      <w:r w:rsidRPr="00B5350D">
        <w:t xml:space="preserve">as diferentes y múltiples manifestaciones de </w:t>
      </w:r>
      <w:r>
        <w:t xml:space="preserve">discriminación contra las mujeres pertenecientes a dichas comunidades </w:t>
      </w:r>
      <w:r w:rsidRPr="00B5350D">
        <w:t xml:space="preserve">(HRI/CORE/PRY/2010, </w:t>
      </w:r>
      <w:r w:rsidR="00822E60">
        <w:t>párr</w:t>
      </w:r>
      <w:r w:rsidRPr="00B5350D">
        <w:t>. 39)</w:t>
      </w:r>
      <w:r>
        <w:t xml:space="preserve">. Detalles </w:t>
      </w:r>
      <w:r w:rsidRPr="00B5350D">
        <w:t xml:space="preserve">sobre las medidas concretas previstas para hacer frente a la desigualdad persistente que sufren las personas pertenecientes a comunidades indígenas, con relación al derecho al </w:t>
      </w:r>
      <w:r>
        <w:t>trabajo</w:t>
      </w:r>
      <w:r w:rsidRPr="00B5350D">
        <w:t xml:space="preserve">, </w:t>
      </w:r>
      <w:r>
        <w:t xml:space="preserve">a </w:t>
      </w:r>
      <w:r w:rsidRPr="00B5350D">
        <w:t xml:space="preserve">la calidad del </w:t>
      </w:r>
      <w:r>
        <w:t>trabajo</w:t>
      </w:r>
      <w:r w:rsidRPr="00B5350D">
        <w:t xml:space="preserve"> (salarios más bajos y empleos </w:t>
      </w:r>
      <w:r w:rsidRPr="00FF5BDF">
        <w:t xml:space="preserve">de bajas capacidades) y de los ingresos salariales (CERD/C/PRY/1-3, </w:t>
      </w:r>
      <w:r w:rsidR="00D26F51">
        <w:t>párrs</w:t>
      </w:r>
      <w:r w:rsidRPr="00FF5BDF">
        <w:t>. 90</w:t>
      </w:r>
      <w:r w:rsidR="002520C0">
        <w:t xml:space="preserve"> a </w:t>
      </w:r>
      <w:r w:rsidRPr="00FF5BDF">
        <w:t>92)</w:t>
      </w:r>
      <w:r w:rsidR="004D32C5">
        <w:t>;</w:t>
      </w:r>
    </w:p>
    <w:p w:rsidR="004B4841" w:rsidRPr="00B5350D" w:rsidRDefault="004B4841" w:rsidP="00172DEC">
      <w:pPr>
        <w:pStyle w:val="SingleTxtG"/>
        <w:ind w:firstLine="567"/>
      </w:pPr>
      <w:r>
        <w:t>b)</w:t>
      </w:r>
      <w:r>
        <w:tab/>
        <w:t xml:space="preserve">Detalles sobre la implementación de la </w:t>
      </w:r>
      <w:r w:rsidRPr="008870BB">
        <w:t xml:space="preserve">Guía </w:t>
      </w:r>
      <w:r w:rsidR="002520C0">
        <w:t>de</w:t>
      </w:r>
      <w:r w:rsidR="002520C0" w:rsidRPr="008870BB">
        <w:t xml:space="preserve"> </w:t>
      </w:r>
      <w:r w:rsidR="002520C0">
        <w:t>p</w:t>
      </w:r>
      <w:r w:rsidRPr="008870BB">
        <w:t xml:space="preserve">rácticas </w:t>
      </w:r>
      <w:r w:rsidR="002520C0">
        <w:t>i</w:t>
      </w:r>
      <w:r w:rsidRPr="008870BB">
        <w:t xml:space="preserve">nclusivas y no </w:t>
      </w:r>
      <w:r w:rsidR="002520C0">
        <w:t>d</w:t>
      </w:r>
      <w:r w:rsidRPr="008870BB">
        <w:t xml:space="preserve">iscriminatorias en la </w:t>
      </w:r>
      <w:r w:rsidR="002520C0">
        <w:t>f</w:t>
      </w:r>
      <w:r w:rsidRPr="008870BB">
        <w:t xml:space="preserve">unción </w:t>
      </w:r>
      <w:r w:rsidR="002520C0">
        <w:t>p</w:t>
      </w:r>
      <w:r w:rsidRPr="008870BB">
        <w:t>ública</w:t>
      </w:r>
      <w:r>
        <w:t xml:space="preserve"> y las medidas previstas para evaluar el</w:t>
      </w:r>
      <w:r w:rsidR="00172DEC">
        <w:t xml:space="preserve"> </w:t>
      </w:r>
      <w:r>
        <w:t>impacto de su operación</w:t>
      </w:r>
      <w:r w:rsidR="004D32C5">
        <w:t>;</w:t>
      </w:r>
      <w:r>
        <w:t xml:space="preserve"> </w:t>
      </w:r>
    </w:p>
    <w:p w:rsidR="004B4841" w:rsidRDefault="004B4841" w:rsidP="00172DEC">
      <w:pPr>
        <w:pStyle w:val="SingleTxtG"/>
        <w:ind w:firstLine="567"/>
      </w:pPr>
      <w:r>
        <w:t>c)</w:t>
      </w:r>
      <w:r>
        <w:tab/>
      </w:r>
      <w:r w:rsidRPr="00B5350D">
        <w:t xml:space="preserve">Ejemplos de esfuerzos llevados a cabo por el Estado parte para combatir manifestaciones de prejuicios raciales que podrían </w:t>
      </w:r>
      <w:r>
        <w:t>incitar a</w:t>
      </w:r>
      <w:r w:rsidRPr="00B5350D">
        <w:t xml:space="preserve"> la discriminación racial en la prensa escrita</w:t>
      </w:r>
      <w:r>
        <w:t xml:space="preserve"> y en Internet</w:t>
      </w:r>
      <w:r w:rsidRPr="00B5350D">
        <w:t>, incluyendo</w:t>
      </w:r>
      <w:r w:rsidR="00172DEC">
        <w:t xml:space="preserve"> </w:t>
      </w:r>
      <w:r w:rsidRPr="00B5350D">
        <w:t>el uso de representaciones estereotipadas y degradantes de personas perten</w:t>
      </w:r>
      <w:r>
        <w:t xml:space="preserve">ecientes a ciertas comunidades, </w:t>
      </w:r>
      <w:r w:rsidRPr="00B5350D">
        <w:t>en particular indígenas</w:t>
      </w:r>
      <w:r w:rsidR="004D32C5">
        <w:t>;</w:t>
      </w:r>
      <w:r w:rsidRPr="00B5350D">
        <w:t xml:space="preserve"> </w:t>
      </w:r>
    </w:p>
    <w:p w:rsidR="004B4841" w:rsidRPr="00644FF5" w:rsidRDefault="004B4841" w:rsidP="00172DEC">
      <w:pPr>
        <w:pStyle w:val="SingleTxtG"/>
        <w:ind w:firstLine="567"/>
        <w:rPr>
          <w:lang w:val="es-ES_tradnl"/>
        </w:rPr>
      </w:pPr>
      <w:r>
        <w:rPr>
          <w:lang w:val="es-ES_tradnl"/>
        </w:rPr>
        <w:t>d)</w:t>
      </w:r>
      <w:r>
        <w:rPr>
          <w:lang w:val="es-ES_tradnl"/>
        </w:rPr>
        <w:tab/>
        <w:t>Información adicional sobre el derecho consuetudinario</w:t>
      </w:r>
      <w:r w:rsidRPr="00644FF5">
        <w:rPr>
          <w:lang w:val="es-ES_tradnl"/>
        </w:rPr>
        <w:t xml:space="preserve"> indígena en materia civil</w:t>
      </w:r>
      <w:r>
        <w:rPr>
          <w:lang w:val="es-ES_tradnl"/>
        </w:rPr>
        <w:t xml:space="preserve"> y </w:t>
      </w:r>
      <w:r w:rsidRPr="00644FF5">
        <w:rPr>
          <w:lang w:val="es-ES_tradnl"/>
        </w:rPr>
        <w:t>p</w:t>
      </w:r>
      <w:r>
        <w:rPr>
          <w:lang w:val="es-ES_tradnl"/>
        </w:rPr>
        <w:t>e</w:t>
      </w:r>
      <w:r w:rsidRPr="00644FF5">
        <w:rPr>
          <w:lang w:val="es-ES_tradnl"/>
        </w:rPr>
        <w:t>nal</w:t>
      </w:r>
      <w:r w:rsidR="004D32C5">
        <w:rPr>
          <w:lang w:val="es-ES_tradnl"/>
        </w:rPr>
        <w:t>;</w:t>
      </w:r>
    </w:p>
    <w:p w:rsidR="004B4841" w:rsidRPr="00FF5BDF" w:rsidRDefault="004B4841" w:rsidP="00172DEC">
      <w:pPr>
        <w:pStyle w:val="SingleTxtG"/>
        <w:ind w:firstLine="567"/>
      </w:pPr>
      <w:r>
        <w:t>e)</w:t>
      </w:r>
      <w:r>
        <w:tab/>
      </w:r>
      <w:r w:rsidRPr="00FF5BDF">
        <w:t xml:space="preserve">Información detallada sobre la implementación de la Política Pública para el Desarrollo Social 2010-2020 Paraguay para Todos y Todas (CERD/C/PRY/1-3, </w:t>
      </w:r>
      <w:r w:rsidR="00822E60">
        <w:t>párr</w:t>
      </w:r>
      <w:r w:rsidRPr="00FF5BDF">
        <w:t>. 98), en particular,</w:t>
      </w:r>
      <w:r w:rsidR="00172DEC">
        <w:t xml:space="preserve"> </w:t>
      </w:r>
      <w:r>
        <w:t>las acciones a favor de la igualdad de oportunidades</w:t>
      </w:r>
      <w:r w:rsidR="004D32C5">
        <w:t>;</w:t>
      </w:r>
    </w:p>
    <w:p w:rsidR="004B4841" w:rsidRPr="0081781B" w:rsidRDefault="004B4841" w:rsidP="00172DEC">
      <w:pPr>
        <w:pStyle w:val="SingleTxtG"/>
        <w:ind w:firstLine="567"/>
        <w:rPr>
          <w:b/>
          <w:bCs/>
          <w:lang w:val="es-ES_tradnl"/>
        </w:rPr>
      </w:pPr>
      <w:r>
        <w:t>f)</w:t>
      </w:r>
      <w:r>
        <w:tab/>
        <w:t>I</w:t>
      </w:r>
      <w:r w:rsidRPr="00B5350D">
        <w:t>nformación adicional sobre el progreso del Estado parte para poner en práctica la Política Nacional de Salud Indígena para</w:t>
      </w:r>
      <w:r>
        <w:t xml:space="preserve"> brindar atención a la salud adecuada para los miembros de las comunidades indígenas </w:t>
      </w:r>
      <w:r w:rsidRPr="00B5350D">
        <w:t>(CERD/C/PRY/1-3</w:t>
      </w:r>
      <w:r w:rsidR="00822E60">
        <w:t>,</w:t>
      </w:r>
      <w:r w:rsidRPr="00B5350D">
        <w:t xml:space="preserve"> </w:t>
      </w:r>
      <w:r w:rsidR="00822E60">
        <w:t>párrs</w:t>
      </w:r>
      <w:r w:rsidRPr="00B5350D">
        <w:t>. 98</w:t>
      </w:r>
      <w:r w:rsidR="00822E60">
        <w:t xml:space="preserve"> a </w:t>
      </w:r>
      <w:r w:rsidRPr="00B5350D">
        <w:t>102)</w:t>
      </w:r>
      <w:r w:rsidR="004D32C5">
        <w:t>;</w:t>
      </w:r>
    </w:p>
    <w:p w:rsidR="004B4841" w:rsidRDefault="004B4841" w:rsidP="00172DEC">
      <w:pPr>
        <w:pStyle w:val="SingleTxtG"/>
        <w:ind w:firstLine="567"/>
        <w:rPr>
          <w:lang w:val="es-ES_tradnl"/>
        </w:rPr>
      </w:pPr>
      <w:r>
        <w:rPr>
          <w:lang w:val="es-ES_tradnl"/>
        </w:rPr>
        <w:t>g)</w:t>
      </w:r>
      <w:r>
        <w:rPr>
          <w:lang w:val="es-ES_tradnl"/>
        </w:rPr>
        <w:tab/>
      </w:r>
      <w:r w:rsidRPr="00B5350D">
        <w:rPr>
          <w:lang w:val="es-ES_tradnl"/>
        </w:rPr>
        <w:t>Información adicional sobre las medidas tomadas por el Estado parte para garantizar el acceso de las comunidades Sawhoyamaxa y Yakey Axa a los servicios de</w:t>
      </w:r>
      <w:r>
        <w:rPr>
          <w:lang w:val="es-ES_tradnl"/>
        </w:rPr>
        <w:t xml:space="preserve"> salud, a la vivienda y al sustento </w:t>
      </w:r>
      <w:r w:rsidRPr="00B5350D">
        <w:rPr>
          <w:lang w:val="es-ES_tradnl"/>
        </w:rPr>
        <w:t>(cartas del Comité al Estado parte del 31 de mayo de 2010 y del 27 de agosto de 2010, bajo el Procedimiento de Alerta Temprana y Acción Urgente)</w:t>
      </w:r>
      <w:r>
        <w:rPr>
          <w:lang w:val="es-ES_tradnl"/>
        </w:rPr>
        <w:t xml:space="preserve"> y los avances en el cumplimiento de las tres sentencias de la Corte Interamericana de Derechos Humanos dictadas en beneficio de las comunidades Xakmok Kasek, </w:t>
      </w:r>
      <w:r w:rsidRPr="00B5350D">
        <w:rPr>
          <w:lang w:val="es-ES_tradnl"/>
        </w:rPr>
        <w:t xml:space="preserve">Yakey Axa </w:t>
      </w:r>
      <w:r>
        <w:rPr>
          <w:lang w:val="es-ES_tradnl"/>
        </w:rPr>
        <w:t>y Sawhoyamaxa</w:t>
      </w:r>
      <w:r w:rsidRPr="00B5350D">
        <w:rPr>
          <w:lang w:val="es-ES_tradnl"/>
        </w:rPr>
        <w:t xml:space="preserve">. </w:t>
      </w:r>
      <w:r>
        <w:rPr>
          <w:lang w:val="es-ES_tradnl"/>
        </w:rPr>
        <w:t xml:space="preserve">Información sobre </w:t>
      </w:r>
      <w:r w:rsidRPr="008870BB">
        <w:rPr>
          <w:lang w:val="es-ES_tradnl"/>
        </w:rPr>
        <w:t xml:space="preserve">la </w:t>
      </w:r>
      <w:r>
        <w:rPr>
          <w:lang w:val="es-ES_tradnl"/>
        </w:rPr>
        <w:t xml:space="preserve">situación actual e impacto de las actividades de la </w:t>
      </w:r>
      <w:r w:rsidRPr="008870BB">
        <w:rPr>
          <w:lang w:val="es-ES_tradnl"/>
        </w:rPr>
        <w:t>Comisión</w:t>
      </w:r>
      <w:r>
        <w:rPr>
          <w:lang w:val="es-ES_tradnl"/>
        </w:rPr>
        <w:t xml:space="preserve"> </w:t>
      </w:r>
      <w:r w:rsidRPr="008870BB">
        <w:rPr>
          <w:lang w:val="es-ES_tradnl"/>
        </w:rPr>
        <w:t>Ejecutiva para la Reforma Agraria</w:t>
      </w:r>
      <w:r w:rsidR="00822E60">
        <w:rPr>
          <w:lang w:val="es-ES_tradnl"/>
        </w:rPr>
        <w:t>;</w:t>
      </w:r>
      <w:r>
        <w:rPr>
          <w:lang w:val="es-ES_tradnl"/>
        </w:rPr>
        <w:t xml:space="preserve"> </w:t>
      </w:r>
    </w:p>
    <w:p w:rsidR="004B4841" w:rsidRDefault="004B4841" w:rsidP="00172DEC">
      <w:pPr>
        <w:pStyle w:val="SingleTxtG"/>
        <w:ind w:firstLine="567"/>
      </w:pPr>
      <w:r>
        <w:t>h)</w:t>
      </w:r>
      <w:r>
        <w:tab/>
        <w:t xml:space="preserve">Detalles </w:t>
      </w:r>
      <w:r w:rsidRPr="000E1080">
        <w:t>sobre</w:t>
      </w:r>
      <w:r>
        <w:t xml:space="preserve"> las </w:t>
      </w:r>
      <w:r w:rsidRPr="000E1080">
        <w:t xml:space="preserve">medidas adoptadas por </w:t>
      </w:r>
      <w:r>
        <w:t xml:space="preserve">el Estado parte para </w:t>
      </w:r>
      <w:r w:rsidRPr="000E1080">
        <w:t xml:space="preserve">reducir la brecha educativa entre la comunidad </w:t>
      </w:r>
      <w:r>
        <w:t>indígena</w:t>
      </w:r>
      <w:r w:rsidRPr="000E1080">
        <w:t xml:space="preserve"> y otras comunidades en el Estado parte</w:t>
      </w:r>
      <w:r>
        <w:t xml:space="preserve"> y garantizar la enseñanza en lengua materna (HRI/CORE/PRY/2010, </w:t>
      </w:r>
      <w:r w:rsidR="00822E60">
        <w:t>párrs</w:t>
      </w:r>
      <w:r>
        <w:t>. 64</w:t>
      </w:r>
      <w:r w:rsidR="002520C0">
        <w:t xml:space="preserve"> a </w:t>
      </w:r>
      <w:r>
        <w:t xml:space="preserve">67). </w:t>
      </w:r>
      <w:r w:rsidRPr="00B5350D">
        <w:t>Información sobre</w:t>
      </w:r>
      <w:r>
        <w:t xml:space="preserve"> las medidas adoptadas en la esfera de la educación y la enseñanza para combatir los prejuicios que conducen a la discriminación. Información sobre</w:t>
      </w:r>
      <w:r w:rsidR="00172DEC">
        <w:t xml:space="preserve"> </w:t>
      </w:r>
      <w:r w:rsidRPr="00B5350D">
        <w:t>el Plan Nacional de Acción sobre Derechos Humanos, su contenido y su aplicación,</w:t>
      </w:r>
      <w:r w:rsidR="00172DEC">
        <w:t xml:space="preserve"> </w:t>
      </w:r>
      <w:r w:rsidRPr="00B5350D">
        <w:t xml:space="preserve">así como el Plan Nacional de Acción sobre educación en derechos humanos, como fue expresado por el Estado parte durante la visita del Relator Especial sobre la libertad de religión o de creencias del 23 al 30 de marzo de 2011. </w:t>
      </w:r>
    </w:p>
    <w:p w:rsidR="004B4841" w:rsidRDefault="004B4841" w:rsidP="004B4841">
      <w:pPr>
        <w:pStyle w:val="H23G"/>
      </w:pPr>
      <w:r>
        <w:tab/>
        <w:t>3.</w:t>
      </w:r>
      <w:r>
        <w:tab/>
        <w:t>Situación de las comunidades afroparaguayas y la discriminación basada en la ascendencia</w:t>
      </w:r>
      <w:r w:rsidRPr="00B5350D">
        <w:t xml:space="preserve"> (arts. 2, </w:t>
      </w:r>
      <w:r>
        <w:t xml:space="preserve">4, </w:t>
      </w:r>
      <w:r w:rsidRPr="00B5350D">
        <w:t>5 y 7)</w:t>
      </w:r>
    </w:p>
    <w:p w:rsidR="004B4841" w:rsidRPr="00B5350D" w:rsidRDefault="004B4841" w:rsidP="00172DEC">
      <w:pPr>
        <w:pStyle w:val="SingleTxtG"/>
        <w:ind w:firstLine="567"/>
        <w:rPr>
          <w:b/>
          <w:bCs/>
          <w:lang w:val="es-ES_tradnl"/>
        </w:rPr>
      </w:pPr>
      <w:r>
        <w:t>a)</w:t>
      </w:r>
      <w:r>
        <w:tab/>
      </w:r>
      <w:r w:rsidRPr="00B5350D">
        <w:t xml:space="preserve">Información sobre las medidas </w:t>
      </w:r>
      <w:r>
        <w:t xml:space="preserve">de diversa índole </w:t>
      </w:r>
      <w:r w:rsidRPr="00B5350D">
        <w:t xml:space="preserve">adoptadas </w:t>
      </w:r>
      <w:r w:rsidRPr="00DF7C6B">
        <w:t xml:space="preserve">y el progreso alcanzado para combatir la discriminación racial incluida hacia afrodescendientes y minorías basadas en la ascendencia, principalmente las personas de origen asiático y los brasilguayos (CERD/C/PRY/1-3, </w:t>
      </w:r>
      <w:r w:rsidR="00822E60">
        <w:t>párr</w:t>
      </w:r>
      <w:r w:rsidRPr="00DF7C6B">
        <w:t xml:space="preserve">. 13, nota al pie de página 2, </w:t>
      </w:r>
      <w:r w:rsidR="00822E60">
        <w:t>y párr</w:t>
      </w:r>
      <w:r w:rsidRPr="00DF7C6B">
        <w:t>. 73)</w:t>
      </w:r>
      <w:r>
        <w:t xml:space="preserve">, incluyendo también la situación específica de la discriminación </w:t>
      </w:r>
      <w:r w:rsidRPr="00B5350D">
        <w:t xml:space="preserve">múltiple </w:t>
      </w:r>
      <w:r>
        <w:t>contra las mujeres pertenecientes a dichas comunidades</w:t>
      </w:r>
      <w:r w:rsidR="00822E60">
        <w:t>;</w:t>
      </w:r>
    </w:p>
    <w:p w:rsidR="004B4841" w:rsidRPr="00B5350D" w:rsidRDefault="004B4841" w:rsidP="00172DEC">
      <w:pPr>
        <w:pStyle w:val="SingleTxtG"/>
        <w:ind w:firstLine="567"/>
        <w:rPr>
          <w:lang w:val="es-ES_tradnl"/>
        </w:rPr>
      </w:pPr>
      <w:r>
        <w:t>b)</w:t>
      </w:r>
      <w:r>
        <w:tab/>
      </w:r>
      <w:r w:rsidRPr="00B5350D">
        <w:t xml:space="preserve">Información sobre las medidas concretas previstas para hacer frente a la desigualdad persistente que sufren las personas de ascendencia africana con relación al derecho al </w:t>
      </w:r>
      <w:r>
        <w:t>trabajo</w:t>
      </w:r>
      <w:r w:rsidRPr="00B5350D">
        <w:t xml:space="preserve">, </w:t>
      </w:r>
      <w:r>
        <w:t xml:space="preserve">a </w:t>
      </w:r>
      <w:r w:rsidRPr="00B5350D">
        <w:t xml:space="preserve">la calidad del </w:t>
      </w:r>
      <w:r>
        <w:t>trabajo</w:t>
      </w:r>
      <w:r w:rsidRPr="00B5350D">
        <w:t xml:space="preserve"> (salarios más bajos y empleos de bajas capacidades) y </w:t>
      </w:r>
      <w:r>
        <w:t xml:space="preserve">de </w:t>
      </w:r>
      <w:r w:rsidRPr="00B5350D">
        <w:t xml:space="preserve">los ingresos </w:t>
      </w:r>
      <w:r>
        <w:t xml:space="preserve">salariales (CERD/C/PRY/1-3, </w:t>
      </w:r>
      <w:r w:rsidR="00CA643F">
        <w:t>párr</w:t>
      </w:r>
      <w:r>
        <w:t>. 93</w:t>
      </w:r>
      <w:r w:rsidRPr="00B5350D">
        <w:t>)</w:t>
      </w:r>
      <w:r w:rsidR="00822E60">
        <w:t>;</w:t>
      </w:r>
    </w:p>
    <w:p w:rsidR="004B4841" w:rsidRPr="007E2B6A" w:rsidRDefault="004B4841" w:rsidP="00172DEC">
      <w:pPr>
        <w:pStyle w:val="SingleTxtG"/>
        <w:ind w:firstLine="567"/>
        <w:rPr>
          <w:b/>
          <w:bCs/>
          <w:lang w:val="es-ES_tradnl"/>
        </w:rPr>
      </w:pPr>
      <w:r>
        <w:t>c)</w:t>
      </w:r>
      <w:r>
        <w:tab/>
      </w:r>
      <w:r w:rsidRPr="00B5350D">
        <w:t>Información sobre las medidas complementarias adoptadas para garantizar el acceso y el disfrute de los beneficios de la seguridad social por las personas de ascendencia africana (CERD/C/PRY/1-3</w:t>
      </w:r>
      <w:r w:rsidR="00CA643F">
        <w:t>,</w:t>
      </w:r>
      <w:r w:rsidRPr="00B5350D">
        <w:t xml:space="preserve"> </w:t>
      </w:r>
      <w:r w:rsidR="00CA643F">
        <w:t>párr</w:t>
      </w:r>
      <w:r w:rsidRPr="00B5350D">
        <w:t>. 102).</w:t>
      </w:r>
      <w:r>
        <w:t xml:space="preserve"> </w:t>
      </w:r>
    </w:p>
    <w:p w:rsidR="004B4841" w:rsidRPr="004B4841" w:rsidRDefault="004B4841" w:rsidP="004B4841">
      <w:pPr>
        <w:suppressAutoHyphens/>
        <w:spacing w:before="240"/>
        <w:ind w:left="1134" w:right="1134"/>
        <w:jc w:val="center"/>
        <w:rPr>
          <w:u w:val="single"/>
        </w:rPr>
      </w:pPr>
      <w:r>
        <w:rPr>
          <w:u w:val="single"/>
        </w:rPr>
        <w:tab/>
      </w:r>
      <w:r>
        <w:rPr>
          <w:u w:val="single"/>
        </w:rPr>
        <w:tab/>
      </w:r>
      <w:r>
        <w:rPr>
          <w:u w:val="single"/>
        </w:rPr>
        <w:tab/>
      </w:r>
    </w:p>
    <w:sectPr w:rsidR="004B4841" w:rsidRPr="004B4841" w:rsidSect="004B4841">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EFE" w:rsidRDefault="00966EFE">
      <w:r>
        <w:separator/>
      </w:r>
    </w:p>
  </w:endnote>
  <w:endnote w:type="continuationSeparator" w:id="0">
    <w:p w:rsidR="00966EFE" w:rsidRDefault="0096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41" w:rsidRPr="004B4841" w:rsidRDefault="004B4841" w:rsidP="004B4841">
    <w:pPr>
      <w:pStyle w:val="Footer"/>
      <w:tabs>
        <w:tab w:val="right" w:pos="9638"/>
      </w:tabs>
    </w:pPr>
    <w:r w:rsidRPr="004B4841">
      <w:rPr>
        <w:b/>
        <w:sz w:val="18"/>
      </w:rPr>
      <w:fldChar w:fldCharType="begin"/>
    </w:r>
    <w:r w:rsidRPr="004B4841">
      <w:rPr>
        <w:b/>
        <w:sz w:val="18"/>
      </w:rPr>
      <w:instrText xml:space="preserve"> PAGE  \* MERGEFORMAT </w:instrText>
    </w:r>
    <w:r w:rsidRPr="004B4841">
      <w:rPr>
        <w:b/>
        <w:sz w:val="18"/>
      </w:rPr>
      <w:fldChar w:fldCharType="separate"/>
    </w:r>
    <w:r w:rsidR="004A28A6">
      <w:rPr>
        <w:b/>
        <w:noProof/>
        <w:sz w:val="18"/>
      </w:rPr>
      <w:t>2</w:t>
    </w:r>
    <w:r w:rsidRPr="004B484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41" w:rsidRPr="004B4841" w:rsidRDefault="004B4841" w:rsidP="004B4841">
    <w:pPr>
      <w:pStyle w:val="Footer"/>
      <w:tabs>
        <w:tab w:val="right" w:pos="9638"/>
      </w:tabs>
      <w:rPr>
        <w:b/>
        <w:sz w:val="18"/>
      </w:rPr>
    </w:pPr>
    <w:r>
      <w:rPr>
        <w:sz w:val="20"/>
      </w:rPr>
      <w:tab/>
    </w:r>
    <w:r w:rsidRPr="004B4841">
      <w:rPr>
        <w:b/>
        <w:sz w:val="18"/>
      </w:rPr>
      <w:fldChar w:fldCharType="begin"/>
    </w:r>
    <w:r w:rsidRPr="004B4841">
      <w:rPr>
        <w:b/>
        <w:sz w:val="18"/>
      </w:rPr>
      <w:instrText xml:space="preserve"> PAGE  \* MERGEFORMAT </w:instrText>
    </w:r>
    <w:r w:rsidRPr="004B4841">
      <w:rPr>
        <w:b/>
        <w:sz w:val="18"/>
      </w:rPr>
      <w:fldChar w:fldCharType="separate"/>
    </w:r>
    <w:r w:rsidR="004A28A6">
      <w:rPr>
        <w:b/>
        <w:noProof/>
        <w:sz w:val="18"/>
      </w:rPr>
      <w:t>3</w:t>
    </w:r>
    <w:r w:rsidRPr="004B484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2A" w:rsidRPr="004A28A6" w:rsidRDefault="00C63C2A">
    <w:pPr>
      <w:pStyle w:val="Footer"/>
      <w:rPr>
        <w:sz w:val="20"/>
      </w:rPr>
    </w:pPr>
    <w:r w:rsidRPr="004A28A6">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sidR="004B4841" w:rsidRPr="004A28A6">
      <w:rPr>
        <w:sz w:val="20"/>
      </w:rPr>
      <w:t>GE</w:t>
    </w:r>
    <w:r w:rsidR="004A28A6" w:rsidRPr="004A28A6">
      <w:rPr>
        <w:sz w:val="20"/>
      </w:rPr>
      <w:t>.</w:t>
    </w:r>
    <w:r w:rsidR="004B4841" w:rsidRPr="004A28A6">
      <w:rPr>
        <w:sz w:val="20"/>
      </w:rPr>
      <w:t xml:space="preserve"> 11-</w:t>
    </w:r>
    <w:r w:rsidR="004A28A6" w:rsidRPr="004A28A6">
      <w:rPr>
        <w:sz w:val="20"/>
      </w:rPr>
      <w:t>44090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EFE" w:rsidRPr="001075E9" w:rsidRDefault="00966EFE" w:rsidP="001075E9">
      <w:pPr>
        <w:tabs>
          <w:tab w:val="right" w:pos="2155"/>
        </w:tabs>
        <w:spacing w:after="80" w:line="240" w:lineRule="auto"/>
        <w:ind w:left="680"/>
        <w:rPr>
          <w:u w:val="single"/>
        </w:rPr>
      </w:pPr>
      <w:r>
        <w:rPr>
          <w:u w:val="single"/>
        </w:rPr>
        <w:tab/>
      </w:r>
    </w:p>
  </w:footnote>
  <w:footnote w:type="continuationSeparator" w:id="0">
    <w:p w:rsidR="00966EFE" w:rsidRDefault="00966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41" w:rsidRPr="004B4841" w:rsidRDefault="004B4841">
    <w:pPr>
      <w:pStyle w:val="Header"/>
    </w:pPr>
    <w:r>
      <w:t>CERD/C/PRY/Q/1-3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41" w:rsidRPr="004B4841" w:rsidRDefault="004B4841" w:rsidP="004B4841">
    <w:pPr>
      <w:pStyle w:val="Header"/>
      <w:jc w:val="right"/>
    </w:pPr>
    <w:r>
      <w:t>CERD/C/PRY/Q/1-3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7FB04D2D"/>
    <w:multiLevelType w:val="hybridMultilevel"/>
    <w:tmpl w:val="1F429264"/>
    <w:lvl w:ilvl="0" w:tplc="642C5782">
      <w:start w:val="1"/>
      <w:numFmt w:val="decimal"/>
      <w:lvlText w:val="%1."/>
      <w:lvlJc w:val="left"/>
      <w:pPr>
        <w:tabs>
          <w:tab w:val="num" w:pos="720"/>
        </w:tabs>
        <w:ind w:left="720" w:hanging="360"/>
      </w:pPr>
      <w:rPr>
        <w:b w:val="0"/>
        <w:bCs w:val="0"/>
      </w:rPr>
    </w:lvl>
    <w:lvl w:ilvl="1" w:tplc="A5E6F8A6">
      <w:start w:val="1"/>
      <w:numFmt w:val="lowerLetter"/>
      <w:lvlText w:val="%2."/>
      <w:lvlJc w:val="left"/>
      <w:pPr>
        <w:tabs>
          <w:tab w:val="num" w:pos="1440"/>
        </w:tabs>
        <w:ind w:left="1440" w:hanging="360"/>
      </w:pPr>
      <w:rPr>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841"/>
    <w:rsid w:val="00006BB9"/>
    <w:rsid w:val="000107A1"/>
    <w:rsid w:val="0002339D"/>
    <w:rsid w:val="00036733"/>
    <w:rsid w:val="000B57E7"/>
    <w:rsid w:val="000F09DF"/>
    <w:rsid w:val="000F61B2"/>
    <w:rsid w:val="001075E9"/>
    <w:rsid w:val="00145F2F"/>
    <w:rsid w:val="00160FF7"/>
    <w:rsid w:val="001623D9"/>
    <w:rsid w:val="00172DEC"/>
    <w:rsid w:val="00180183"/>
    <w:rsid w:val="00196389"/>
    <w:rsid w:val="001A1A50"/>
    <w:rsid w:val="001C7A89"/>
    <w:rsid w:val="00201F1A"/>
    <w:rsid w:val="002433EC"/>
    <w:rsid w:val="002520C0"/>
    <w:rsid w:val="0025226E"/>
    <w:rsid w:val="002A2EFC"/>
    <w:rsid w:val="002C0E18"/>
    <w:rsid w:val="002C33BB"/>
    <w:rsid w:val="002D5AAC"/>
    <w:rsid w:val="00301299"/>
    <w:rsid w:val="00322004"/>
    <w:rsid w:val="003242B1"/>
    <w:rsid w:val="003400DA"/>
    <w:rsid w:val="003402C2"/>
    <w:rsid w:val="00381C24"/>
    <w:rsid w:val="003958D0"/>
    <w:rsid w:val="004031F0"/>
    <w:rsid w:val="00432DC4"/>
    <w:rsid w:val="00454E07"/>
    <w:rsid w:val="00471CB3"/>
    <w:rsid w:val="004A28A6"/>
    <w:rsid w:val="004B4841"/>
    <w:rsid w:val="004D32C5"/>
    <w:rsid w:val="0050108D"/>
    <w:rsid w:val="00572E19"/>
    <w:rsid w:val="005F0B42"/>
    <w:rsid w:val="0060148E"/>
    <w:rsid w:val="00634841"/>
    <w:rsid w:val="00655A21"/>
    <w:rsid w:val="006573A2"/>
    <w:rsid w:val="006725B3"/>
    <w:rsid w:val="006808A9"/>
    <w:rsid w:val="006F35EE"/>
    <w:rsid w:val="007021FF"/>
    <w:rsid w:val="007076CB"/>
    <w:rsid w:val="007633F1"/>
    <w:rsid w:val="007967DF"/>
    <w:rsid w:val="007E03DF"/>
    <w:rsid w:val="00822E60"/>
    <w:rsid w:val="00827876"/>
    <w:rsid w:val="00834B71"/>
    <w:rsid w:val="00857A02"/>
    <w:rsid w:val="0086445C"/>
    <w:rsid w:val="008647A8"/>
    <w:rsid w:val="00865FAC"/>
    <w:rsid w:val="008728CD"/>
    <w:rsid w:val="008A08D7"/>
    <w:rsid w:val="008A13F9"/>
    <w:rsid w:val="008C0F65"/>
    <w:rsid w:val="008E6BB6"/>
    <w:rsid w:val="00906890"/>
    <w:rsid w:val="00923EE3"/>
    <w:rsid w:val="00931635"/>
    <w:rsid w:val="00951972"/>
    <w:rsid w:val="00954E65"/>
    <w:rsid w:val="00966EFE"/>
    <w:rsid w:val="00A17DFD"/>
    <w:rsid w:val="00A4674B"/>
    <w:rsid w:val="00A917B3"/>
    <w:rsid w:val="00AB4B51"/>
    <w:rsid w:val="00AC149C"/>
    <w:rsid w:val="00B10CC7"/>
    <w:rsid w:val="00B62458"/>
    <w:rsid w:val="00B75D17"/>
    <w:rsid w:val="00B75DF8"/>
    <w:rsid w:val="00BB36EA"/>
    <w:rsid w:val="00BC29A1"/>
    <w:rsid w:val="00BD33EE"/>
    <w:rsid w:val="00BF0FA2"/>
    <w:rsid w:val="00C60F0C"/>
    <w:rsid w:val="00C63C2A"/>
    <w:rsid w:val="00C805C9"/>
    <w:rsid w:val="00CA1679"/>
    <w:rsid w:val="00CA643F"/>
    <w:rsid w:val="00CB2552"/>
    <w:rsid w:val="00D05347"/>
    <w:rsid w:val="00D26F51"/>
    <w:rsid w:val="00D90138"/>
    <w:rsid w:val="00E73F76"/>
    <w:rsid w:val="00EA31D8"/>
    <w:rsid w:val="00EA5579"/>
    <w:rsid w:val="00EF1360"/>
    <w:rsid w:val="00EF3220"/>
    <w:rsid w:val="00EF7198"/>
    <w:rsid w:val="00F41883"/>
    <w:rsid w:val="00F94155"/>
    <w:rsid w:val="00FD2EF7"/>
    <w:rsid w:val="00FD4AD6"/>
    <w:rsid w:val="00FF1E5D"/>
    <w:rsid w:val="00FF4A0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semiHidden/>
    <w:rsid w:val="008647A8"/>
    <w:rPr>
      <w:rFonts w:ascii="Tahoma" w:hAnsi="Tahoma" w:cs="Tahoma"/>
      <w:sz w:val="16"/>
      <w:szCs w:val="16"/>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8E6BB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8E6BB6"/>
    <w:rPr>
      <w:color w:val="auto"/>
      <w:u w:val="none"/>
    </w:rPr>
  </w:style>
  <w:style w:type="character" w:styleId="FollowedHyperlink">
    <w:name w:val="FollowedHyperlink"/>
    <w:semiHidden/>
    <w:rsid w:val="008E6BB6"/>
    <w:rPr>
      <w:color w:val="auto"/>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1158</Words>
  <Characters>6405</Characters>
  <Application>Microsoft Office Word</Application>
  <DocSecurity>4</DocSecurity>
  <Lines>116</Lines>
  <Paragraphs>37</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OHCHR</dc:creator>
  <cp:keywords/>
  <dc:description/>
  <cp:lastModifiedBy>DCM</cp:lastModifiedBy>
  <cp:revision>2</cp:revision>
  <cp:lastPrinted>2011-07-12T14:06:00Z</cp:lastPrinted>
  <dcterms:created xsi:type="dcterms:W3CDTF">2011-07-14T13:25:00Z</dcterms:created>
  <dcterms:modified xsi:type="dcterms:W3CDTF">2011-07-14T13:25:00Z</dcterms:modified>
</cp:coreProperties>
</file>