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BD76BD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D76BD" w:rsidRDefault="00BD76B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D76BD" w:rsidRDefault="00BD76BD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CERD</w:t>
            </w:r>
            <w:proofErr w:type="spellEnd"/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>
              <w:t>PRT</w:t>
            </w:r>
            <w:proofErr w:type="spellEnd"/>
            <w:r>
              <w:t>/12-14</w:t>
            </w:r>
            <w:r>
              <w:fldChar w:fldCharType="end"/>
            </w:r>
          </w:p>
        </w:tc>
      </w:tr>
      <w:tr w:rsidR="00BD76B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D76BD" w:rsidRDefault="00BD76B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76BD" w:rsidRDefault="00BD76B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D76BD" w:rsidRDefault="00BD76BD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Distr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BD76BD" w:rsidRDefault="00BD76BD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>
                <w:rPr>
                  <w:sz w:val="20"/>
                  <w:lang w:val="en-US"/>
                </w:rPr>
                <w:t>13 September 2011</w:t>
              </w:r>
            </w:fldSimple>
          </w:p>
          <w:p w:rsidR="00BD76BD" w:rsidRDefault="00BD76BD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BD76BD" w:rsidRDefault="00BD76BD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BD76BD" w:rsidRDefault="00BD76BD"/>
        </w:tc>
      </w:tr>
    </w:tbl>
    <w:p w:rsidR="00BD76BD" w:rsidRDefault="00BD76BD" w:rsidP="00A952C1">
      <w:pPr>
        <w:widowControl w:val="0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BD76BD" w:rsidRDefault="00BD76BD" w:rsidP="00A952C1">
      <w:pPr>
        <w:pStyle w:val="HChGR"/>
        <w:spacing w:before="600"/>
      </w:pPr>
      <w:r>
        <w:tab/>
      </w:r>
      <w:r>
        <w:tab/>
        <w:t>Доклады, представляемые государствами-участниками в соответствии со статьей 9 Конвенции</w:t>
      </w:r>
    </w:p>
    <w:p w:rsidR="00BD76BD" w:rsidRDefault="00BD76BD" w:rsidP="00A952C1">
      <w:pPr>
        <w:pStyle w:val="H1GR"/>
      </w:pPr>
      <w:r>
        <w:tab/>
      </w:r>
      <w:r>
        <w:tab/>
      </w:r>
      <w:proofErr w:type="spellStart"/>
      <w:r>
        <w:t>Двенадцатый−четырнадцатый</w:t>
      </w:r>
      <w:proofErr w:type="spellEnd"/>
      <w:r>
        <w:t xml:space="preserve"> периодические доклады государств-участников, подлежащие представлению в 2009 году</w:t>
      </w:r>
      <w:r w:rsidRPr="00A952C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D76BD" w:rsidRDefault="00BD76BD" w:rsidP="00A952C1">
      <w:pPr>
        <w:pStyle w:val="HChGR"/>
        <w:rPr>
          <w:sz w:val="18"/>
          <w:szCs w:val="18"/>
        </w:rPr>
      </w:pPr>
      <w:r>
        <w:tab/>
      </w:r>
      <w:r>
        <w:tab/>
        <w:t>Португалия</w:t>
      </w:r>
      <w:r w:rsidRPr="00A952C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A952C1">
        <w:rPr>
          <w:sz w:val="20"/>
        </w:rPr>
        <w:t xml:space="preserve"> </w:t>
      </w:r>
      <w:r w:rsidRPr="00A952C1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</w:p>
    <w:p w:rsidR="00BD76BD" w:rsidRDefault="00BD76BD" w:rsidP="00A952C1">
      <w:pPr>
        <w:pStyle w:val="SingleTxtGR"/>
        <w:jc w:val="right"/>
      </w:pPr>
      <w:r>
        <w:t>[19 января 2011 года]</w:t>
      </w:r>
    </w:p>
    <w:p w:rsidR="00BD76BD" w:rsidRDefault="00BD76BD">
      <w:pPr>
        <w:suppressAutoHyphens/>
        <w:spacing w:after="120"/>
        <w:rPr>
          <w:sz w:val="28"/>
        </w:rPr>
      </w:pPr>
      <w:r>
        <w:br w:type="page"/>
      </w:r>
      <w:r>
        <w:rPr>
          <w:sz w:val="28"/>
        </w:rPr>
        <w:t>Содержание</w:t>
      </w:r>
    </w:p>
    <w:p w:rsidR="00BD76BD" w:rsidRDefault="00BD76BD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rPr>
          <w:lang w:val="en-US"/>
        </w:rPr>
        <w:tab/>
        <w:t>I</w:t>
      </w:r>
      <w:r w:rsidRPr="004446E5">
        <w:t>.</w:t>
      </w:r>
      <w:r w:rsidRPr="004446E5">
        <w:tab/>
      </w:r>
      <w:r>
        <w:t>Введение</w:t>
      </w:r>
      <w:r>
        <w:tab/>
      </w:r>
      <w:r>
        <w:tab/>
        <w:t>1−4</w:t>
      </w:r>
      <w:r>
        <w:tab/>
      </w:r>
      <w:r w:rsidR="004446E5" w:rsidRPr="004446E5">
        <w:t>3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Общие замечания, общая информация о стране, демографический</w:t>
      </w:r>
      <w:r>
        <w:br/>
      </w:r>
      <w:r>
        <w:tab/>
      </w:r>
      <w:r>
        <w:tab/>
        <w:t>состав населения</w:t>
      </w:r>
      <w:r>
        <w:tab/>
      </w:r>
      <w:r>
        <w:tab/>
        <w:t>1−4</w:t>
      </w:r>
      <w:r>
        <w:tab/>
      </w:r>
      <w:r w:rsidR="004446E5" w:rsidRPr="004446E5">
        <w:t>3</w:t>
      </w:r>
    </w:p>
    <w:p w:rsidR="00A952C1" w:rsidRPr="004446E5" w:rsidRDefault="00BD76BD" w:rsidP="00A952C1">
      <w:pPr>
        <w:widowControl w:val="0"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II.</w:t>
      </w:r>
      <w:r>
        <w:tab/>
      </w:r>
      <w:r w:rsidR="00A952C1" w:rsidRPr="00A952C1">
        <w:t xml:space="preserve">Информация, представляемая в соответствии </w:t>
      </w:r>
      <w:r w:rsidR="00A952C1">
        <w:br/>
      </w:r>
      <w:r w:rsidR="00A952C1">
        <w:tab/>
      </w:r>
      <w:r w:rsidR="00A952C1">
        <w:tab/>
      </w:r>
      <w:r w:rsidR="00A952C1" w:rsidRPr="00A952C1">
        <w:t>со статьями 1–7 Конвенции</w:t>
      </w:r>
      <w:r w:rsidR="004446E5" w:rsidRPr="004446E5">
        <w:tab/>
      </w:r>
      <w:r w:rsidR="004446E5" w:rsidRPr="004446E5">
        <w:tab/>
        <w:t>5−239</w:t>
      </w:r>
      <w:r w:rsidR="004446E5" w:rsidRPr="004446E5">
        <w:tab/>
        <w:t>4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Статья 1</w:t>
      </w:r>
      <w:r>
        <w:tab/>
      </w:r>
      <w:r>
        <w:tab/>
        <w:t>5−8</w:t>
      </w:r>
      <w:r>
        <w:tab/>
      </w:r>
      <w:r w:rsidR="004446E5" w:rsidRPr="004446E5">
        <w:t>4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Статья 2</w:t>
      </w:r>
      <w:r>
        <w:tab/>
      </w:r>
      <w:r>
        <w:tab/>
        <w:t>9−84</w:t>
      </w:r>
      <w:r>
        <w:tab/>
      </w:r>
      <w:r w:rsidR="004446E5" w:rsidRPr="004446E5">
        <w:t>5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Статья 3</w:t>
      </w:r>
      <w:r>
        <w:tab/>
      </w:r>
      <w:r>
        <w:tab/>
        <w:t>85−87</w:t>
      </w:r>
      <w:r>
        <w:tab/>
      </w:r>
      <w:r w:rsidR="004446E5" w:rsidRPr="004446E5">
        <w:t>25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Статья 4</w:t>
      </w:r>
      <w:r>
        <w:tab/>
      </w:r>
      <w:r>
        <w:tab/>
        <w:t>88−101</w:t>
      </w:r>
      <w:r>
        <w:tab/>
      </w:r>
      <w:r w:rsidR="004446E5" w:rsidRPr="004446E5">
        <w:t>25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Статья 5</w:t>
      </w:r>
      <w:r>
        <w:tab/>
      </w:r>
      <w:r>
        <w:tab/>
        <w:t>102−201</w:t>
      </w:r>
      <w:r>
        <w:tab/>
      </w:r>
      <w:r w:rsidR="004446E5" w:rsidRPr="004446E5">
        <w:t>30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>
        <w:tab/>
      </w:r>
      <w:r>
        <w:tab/>
        <w:t>Статья 6</w:t>
      </w:r>
      <w:r>
        <w:tab/>
      </w:r>
      <w:r>
        <w:tab/>
        <w:t>202−212</w:t>
      </w:r>
      <w:r>
        <w:tab/>
      </w:r>
      <w:r w:rsidR="004446E5">
        <w:rPr>
          <w:lang w:val="en-US"/>
        </w:rPr>
        <w:t>52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>
        <w:tab/>
      </w:r>
      <w:r>
        <w:tab/>
        <w:t>Статья 7</w:t>
      </w:r>
      <w:r>
        <w:tab/>
      </w:r>
      <w:r>
        <w:tab/>
        <w:t>213−239</w:t>
      </w:r>
      <w:r>
        <w:tab/>
      </w:r>
      <w:r w:rsidR="004446E5">
        <w:rPr>
          <w:lang w:val="en-US"/>
        </w:rPr>
        <w:t>55</w:t>
      </w:r>
    </w:p>
    <w:p w:rsidR="00BD76BD" w:rsidRPr="004446E5" w:rsidRDefault="00BD76BD">
      <w:pPr>
        <w:widowControl w:val="0"/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>
        <w:tab/>
        <w:t>III.</w:t>
      </w:r>
      <w:r>
        <w:tab/>
        <w:t>Выводы</w:t>
      </w:r>
      <w:r>
        <w:tab/>
      </w:r>
      <w:r>
        <w:tab/>
        <w:t>24−241</w:t>
      </w:r>
      <w:r>
        <w:tab/>
      </w:r>
      <w:r w:rsidR="004446E5">
        <w:rPr>
          <w:lang w:val="en-US"/>
        </w:rPr>
        <w:t>61</w:t>
      </w:r>
    </w:p>
    <w:p w:rsidR="00BD76BD" w:rsidRDefault="00BD76BD">
      <w:pPr>
        <w:pStyle w:val="HChGR"/>
        <w:rPr>
          <w:i/>
        </w:rPr>
      </w:pPr>
      <w:r>
        <w:br w:type="page"/>
      </w:r>
      <w:r>
        <w:tab/>
        <w:t>I.</w:t>
      </w:r>
      <w:r>
        <w:tab/>
        <w:t>Введение</w:t>
      </w:r>
      <w:r>
        <w:rPr>
          <w:i/>
        </w:rPr>
        <w:t xml:space="preserve"> </w:t>
      </w:r>
    </w:p>
    <w:p w:rsidR="00BD76BD" w:rsidRDefault="00BD76BD">
      <w:pPr>
        <w:pStyle w:val="H1GR"/>
      </w:pPr>
      <w:r>
        <w:tab/>
      </w:r>
      <w:r>
        <w:tab/>
        <w:t>Общие замечания, общая информация о стране, демографический состав населения</w:t>
      </w:r>
    </w:p>
    <w:p w:rsidR="00BD76BD" w:rsidRDefault="00BD76BD" w:rsidP="00CB2854">
      <w:pPr>
        <w:pStyle w:val="SingleTxtGR"/>
      </w:pPr>
      <w:r>
        <w:t>1.</w:t>
      </w:r>
      <w:r>
        <w:tab/>
        <w:t>Португалия − страна, расположенная на юго-западе Европы. В состав территории страны, кроме материковой части на Иберийском полуострове, вх</w:t>
      </w:r>
      <w:r>
        <w:t>о</w:t>
      </w:r>
      <w:r>
        <w:t>дят два автономных региона, расположенные на архипелагах Азорских остр</w:t>
      </w:r>
      <w:r>
        <w:t>о</w:t>
      </w:r>
      <w:r>
        <w:t>вов и острова Мадейра. На площади 89 045,1 кв. км на Европейском контине</w:t>
      </w:r>
      <w:r>
        <w:t>н</w:t>
      </w:r>
      <w:r>
        <w:t>те, 2</w:t>
      </w:r>
      <w:r w:rsidR="004446E5">
        <w:rPr>
          <w:lang w:val="en-US"/>
        </w:rPr>
        <w:t> </w:t>
      </w:r>
      <w:r>
        <w:t>321,9 кв. км на Азорских островах и 784,8 кв. км на острове Мадейра в Португалии постоянно проживают 10 356 117 человек (112,4 человека на ква</w:t>
      </w:r>
      <w:r>
        <w:t>д</w:t>
      </w:r>
      <w:r>
        <w:t>ратный километр), из которых 9 869 343 человек (110,8 человека на квадратный километр) проживают на континенте, 241 763 (104,1 человека на квадратный километр) – на Азорских островах и 245 011 (312,2 человека на квадратный к</w:t>
      </w:r>
      <w:r>
        <w:t>и</w:t>
      </w:r>
      <w:r>
        <w:t>лометр) – на Мадейре</w:t>
      </w:r>
      <w:r>
        <w:rPr>
          <w:rStyle w:val="FootnoteReference"/>
          <w:szCs w:val="18"/>
        </w:rPr>
        <w:footnoteReference w:id="4"/>
      </w:r>
      <w:r>
        <w:t>.</w:t>
      </w:r>
    </w:p>
    <w:p w:rsidR="00BD76BD" w:rsidRDefault="00BD76BD" w:rsidP="00CB2854">
      <w:pPr>
        <w:pStyle w:val="SingleTxtGR"/>
      </w:pPr>
      <w:r>
        <w:t>2.</w:t>
      </w:r>
      <w:r>
        <w:tab/>
      </w:r>
      <w:r w:rsidR="00A952C1">
        <w:t xml:space="preserve">По </w:t>
      </w:r>
      <w:r>
        <w:t>состав</w:t>
      </w:r>
      <w:r w:rsidR="00A952C1">
        <w:t>у</w:t>
      </w:r>
      <w:r>
        <w:t xml:space="preserve"> населения Португалия является моноэтнической страной. За</w:t>
      </w:r>
      <w:r w:rsidR="009D7D62">
        <w:t> </w:t>
      </w:r>
      <w:r>
        <w:t>исключением общины рома численностью примерно от 40 000 до 60 000 ж</w:t>
      </w:r>
      <w:r>
        <w:t>и</w:t>
      </w:r>
      <w:r>
        <w:t>телей</w:t>
      </w:r>
      <w:r>
        <w:rPr>
          <w:rStyle w:val="FootnoteReference"/>
          <w:szCs w:val="18"/>
        </w:rPr>
        <w:footnoteReference w:id="5"/>
      </w:r>
      <w:r>
        <w:t>, в стране нет групп населения, признаваемых в качестве этнических мен</w:t>
      </w:r>
      <w:r>
        <w:t>ь</w:t>
      </w:r>
      <w:r>
        <w:t>шинств. Хотя в 2008 году в Португалии проживало около 440 277 иммигрантов</w:t>
      </w:r>
      <w:r>
        <w:rPr>
          <w:rStyle w:val="FootnoteReference"/>
          <w:szCs w:val="18"/>
        </w:rPr>
        <w:footnoteReference w:id="6"/>
      </w:r>
      <w:r>
        <w:t>, они признавались не этническими меньшинствами, а иностра</w:t>
      </w:r>
      <w:r>
        <w:t>н</w:t>
      </w:r>
      <w:r>
        <w:t>цами</w:t>
      </w:r>
      <w:r>
        <w:rPr>
          <w:rStyle w:val="FootnoteReference"/>
          <w:szCs w:val="18"/>
        </w:rPr>
        <w:footnoteReference w:id="7"/>
      </w:r>
      <w:r>
        <w:rPr>
          <w:sz w:val="18"/>
          <w:szCs w:val="18"/>
        </w:rPr>
        <w:t>.</w:t>
      </w:r>
    </w:p>
    <w:p w:rsidR="00BD76BD" w:rsidRDefault="00BD76BD" w:rsidP="00CB2854">
      <w:pPr>
        <w:pStyle w:val="SingleTxtGR"/>
      </w:pPr>
      <w:r>
        <w:t>3.</w:t>
      </w:r>
      <w:r>
        <w:tab/>
        <w:t xml:space="preserve">За исключением </w:t>
      </w:r>
      <w:proofErr w:type="spellStart"/>
      <w:r>
        <w:t>мирандского</w:t>
      </w:r>
      <w:proofErr w:type="spellEnd"/>
      <w:r>
        <w:t xml:space="preserve"> языка, на котором говорят в общине </w:t>
      </w:r>
      <w:proofErr w:type="spellStart"/>
      <w:r>
        <w:t>М</w:t>
      </w:r>
      <w:r>
        <w:t>и</w:t>
      </w:r>
      <w:r>
        <w:t>ранда-ду-Дору</w:t>
      </w:r>
      <w:proofErr w:type="spellEnd"/>
      <w:r>
        <w:t xml:space="preserve"> в северной части страны и который был признан автономным языком в соответствии с Законом № 7/99 от 29 января 1999 года, признавшим права носителей этого языка (в особенности, право учащихся начальной и средней ступеней образования посещать занятия на этом языке), в стране не существует языков меньшинств.</w:t>
      </w:r>
    </w:p>
    <w:p w:rsidR="00BD76BD" w:rsidRDefault="00BD76BD" w:rsidP="00CB2854">
      <w:pPr>
        <w:pStyle w:val="SingleTxtGR"/>
      </w:pPr>
      <w:r>
        <w:t>4.</w:t>
      </w:r>
      <w:r>
        <w:tab/>
        <w:t>Преобладающей религией в Португалии является христианство римско-католического вероисповедания. Тем не менее Португалия провозгласила себя нерелигиозным светским государством. Всем религиям отводится определенное место в правовой и социальной системе страны</w:t>
      </w:r>
      <w:r>
        <w:rPr>
          <w:rStyle w:val="FootnoteReference"/>
          <w:szCs w:val="18"/>
        </w:rPr>
        <w:footnoteReference w:id="8"/>
      </w:r>
      <w:r>
        <w:t>. Кроме того, в рамках осущ</w:t>
      </w:r>
      <w:r>
        <w:t>е</w:t>
      </w:r>
      <w:r>
        <w:t>ствляемой в Португалии политики интеграции была учреждена служба соде</w:t>
      </w:r>
      <w:r>
        <w:t>й</w:t>
      </w:r>
      <w:r>
        <w:t>ствия межрелигиозному диалогу, что свидетельствует о признании важности уважения и поощрения диалога между всеми формами религии</w:t>
      </w:r>
      <w:r>
        <w:rPr>
          <w:rStyle w:val="FootnoteReference"/>
          <w:szCs w:val="18"/>
        </w:rPr>
        <w:footnoteReference w:id="9"/>
      </w:r>
      <w:r>
        <w:t>.</w:t>
      </w:r>
    </w:p>
    <w:p w:rsidR="00BD76BD" w:rsidRDefault="00BD76BD">
      <w:pPr>
        <w:pStyle w:val="HChGR"/>
      </w:pPr>
      <w:r>
        <w:tab/>
        <w:t>II.</w:t>
      </w:r>
      <w:r>
        <w:tab/>
        <w:t>Информация, представляемая в соответствии со</w:t>
      </w:r>
      <w:r w:rsidR="009D7D62">
        <w:t> </w:t>
      </w:r>
      <w:r>
        <w:t>статьями 1–7 Конвенции</w:t>
      </w:r>
    </w:p>
    <w:p w:rsidR="00BD76BD" w:rsidRDefault="00BD76BD">
      <w:pPr>
        <w:pStyle w:val="H1GR"/>
        <w:rPr>
          <w:i/>
        </w:rPr>
      </w:pPr>
      <w:r>
        <w:tab/>
      </w:r>
      <w:r>
        <w:tab/>
        <w:t>Статья 1</w:t>
      </w:r>
    </w:p>
    <w:p w:rsidR="00BD76BD" w:rsidRDefault="00BD76BD">
      <w:pPr>
        <w:pStyle w:val="H23GR"/>
      </w:pPr>
      <w:r>
        <w:tab/>
        <w:t>1.</w:t>
      </w:r>
      <w:r>
        <w:tab/>
        <w:t>Оценка степени соответствия определения расовой дискриминации, закрепленного во внутреннем праве, определению, содержащемуся в пункте 1 статьи 1 Конвенции</w:t>
      </w:r>
    </w:p>
    <w:p w:rsidR="00BD76BD" w:rsidRDefault="00BD76BD" w:rsidP="00CB2854">
      <w:pPr>
        <w:pStyle w:val="SingleTxtGR"/>
      </w:pPr>
      <w:r>
        <w:t>5.</w:t>
      </w:r>
      <w:r>
        <w:tab/>
        <w:t>Соответствие определения расовой дискриминации, закрепленного во внутреннем праве, определению, содержащемуся в пункте 1 статьи 1 Конве</w:t>
      </w:r>
      <w:r>
        <w:t>н</w:t>
      </w:r>
      <w:r>
        <w:t>ции, рассматривалось в предшествующих докладах о применении Конвенции, представленных Португалией, последний из которых имеет символ CERD/C/447/Add.1</w:t>
      </w:r>
      <w:r>
        <w:rPr>
          <w:rStyle w:val="FootnoteReference"/>
          <w:szCs w:val="18"/>
        </w:rPr>
        <w:footnoteReference w:id="10"/>
      </w:r>
      <w:r>
        <w:t>. Необходимо отметить, что в соответствии с пунктом 1 ст</w:t>
      </w:r>
      <w:r>
        <w:t>а</w:t>
      </w:r>
      <w:r>
        <w:t>тьи 16 Конституции Португалии, определение, содержащееся в Конвенции, я</w:t>
      </w:r>
      <w:r>
        <w:t>в</w:t>
      </w:r>
      <w:r>
        <w:t>ляется частью конституционного права Португалии.</w:t>
      </w:r>
    </w:p>
    <w:p w:rsidR="00BD76BD" w:rsidRDefault="00BD76BD" w:rsidP="00CB2854">
      <w:pPr>
        <w:pStyle w:val="SingleTxtGR"/>
      </w:pPr>
      <w:r>
        <w:t>6.</w:t>
      </w:r>
      <w:r>
        <w:tab/>
        <w:t>В соответствии с Директивой ЕС 2000/43/EC в законодательстве Порт</w:t>
      </w:r>
      <w:r>
        <w:t>у</w:t>
      </w:r>
      <w:r>
        <w:t>галии проводится различие между прямой и косвенной дискриминацией. Пол</w:t>
      </w:r>
      <w:r>
        <w:t>о</w:t>
      </w:r>
      <w:r>
        <w:t>жения этой Директивы были включены в состав национального законодательс</w:t>
      </w:r>
      <w:r>
        <w:t>т</w:t>
      </w:r>
      <w:r>
        <w:t>ва путем принятия Трудового кодекса 2003 года (Закон № 99/2003 от 27 августа 2003 года) и Закона № 18/2004</w:t>
      </w:r>
      <w:r>
        <w:rPr>
          <w:rStyle w:val="FootnoteReference"/>
          <w:szCs w:val="18"/>
        </w:rPr>
        <w:footnoteReference w:id="11"/>
      </w:r>
      <w:r>
        <w:t xml:space="preserve">. Это различие также проводится в статье 23 и </w:t>
      </w:r>
      <w:r w:rsidR="00A952C1">
        <w:t xml:space="preserve">последующих </w:t>
      </w:r>
      <w:r>
        <w:t>нового Трудового кодекса, введенного в действие Законом №</w:t>
      </w:r>
      <w:r w:rsidR="009D7D62">
        <w:t> </w:t>
      </w:r>
      <w:r>
        <w:t>7/2009 от 12 февраля 2009 года.</w:t>
      </w:r>
    </w:p>
    <w:p w:rsidR="00BD76BD" w:rsidRDefault="00BD76BD" w:rsidP="00CB2854">
      <w:pPr>
        <w:pStyle w:val="SingleTxtGR"/>
      </w:pPr>
      <w:r>
        <w:t>7.</w:t>
      </w:r>
      <w:r>
        <w:tab/>
        <w:t>В том что касается доступа иностранцев к общественной жизни, неда</w:t>
      </w:r>
      <w:r>
        <w:t>в</w:t>
      </w:r>
      <w:r>
        <w:t>ние изменения в Конституции обеспечили значительное уравнивание в правах иностранцев с гражданами Португалии. Статья 15 Базового закона страны не предоставляет иностранцам только определенных политических прав, права з</w:t>
      </w:r>
      <w:r>
        <w:t>а</w:t>
      </w:r>
      <w:r>
        <w:t>нимать государственные должности, кроме должностей преимущественно те</w:t>
      </w:r>
      <w:r>
        <w:t>х</w:t>
      </w:r>
      <w:r>
        <w:t>нического характера, а также особых прав, которые Конституция предусматр</w:t>
      </w:r>
      <w:r>
        <w:t>и</w:t>
      </w:r>
      <w:r>
        <w:t>вает только для граждан Португалии (пункт 2 статьи 15). Иностранцы имеют право голосовать и выставлять свои кандидатуры на муниципальных и местных выборах, а также, в случае граждан ЕС, на выборах в Европейский парламент</w:t>
      </w:r>
      <w:r>
        <w:rPr>
          <w:rStyle w:val="FootnoteReference"/>
          <w:szCs w:val="18"/>
        </w:rPr>
        <w:footnoteReference w:id="12"/>
      </w:r>
      <w:r>
        <w:t xml:space="preserve">. Одним из существенных изменений является то, что за гражданами </w:t>
      </w:r>
      <w:proofErr w:type="spellStart"/>
      <w:r>
        <w:t>португало</w:t>
      </w:r>
      <w:r>
        <w:t>я</w:t>
      </w:r>
      <w:r>
        <w:t>зычных</w:t>
      </w:r>
      <w:proofErr w:type="spellEnd"/>
      <w:r>
        <w:t xml:space="preserve"> стран, постоянно проживающими в Португалии, закон может призн</w:t>
      </w:r>
      <w:r>
        <w:t>а</w:t>
      </w:r>
      <w:r>
        <w:t xml:space="preserve">вать права, не предоставляемые иностранцам, за исключения права </w:t>
      </w:r>
      <w:r w:rsidR="00A952C1">
        <w:t xml:space="preserve">занимать </w:t>
      </w:r>
      <w:r>
        <w:t>должност</w:t>
      </w:r>
      <w:r w:rsidR="00A952C1">
        <w:t>и</w:t>
      </w:r>
      <w:r>
        <w:t xml:space="preserve"> президента Республики, председателя Парламента, премьер-министра, председателя любого из Верховных судов, а также права на службу в армии и в дипломатическом корпусе (пункт 3 статьи 15).</w:t>
      </w:r>
    </w:p>
    <w:p w:rsidR="00BD76BD" w:rsidRDefault="00BD76BD">
      <w:pPr>
        <w:pStyle w:val="H23GR"/>
      </w:pPr>
      <w:r>
        <w:tab/>
        <w:t xml:space="preserve">2. </w:t>
      </w:r>
      <w:r>
        <w:tab/>
        <w:t>Особые меры по обеспечению улучшения положения защищаемых Конвенцией групп или отдельных лиц</w:t>
      </w:r>
    </w:p>
    <w:p w:rsidR="00BD76BD" w:rsidRDefault="00BD76BD" w:rsidP="00CB2854">
      <w:pPr>
        <w:pStyle w:val="SingleTxtGR"/>
      </w:pPr>
      <w:r>
        <w:t>8.</w:t>
      </w:r>
      <w:r>
        <w:tab/>
        <w:t xml:space="preserve">Декрет-закон № 324/2007 от 28 сентября 2007 </w:t>
      </w:r>
      <w:r w:rsidR="004446E5">
        <w:t xml:space="preserve">года </w:t>
      </w:r>
      <w:r>
        <w:t>предоставляет любой паре возможность заключить брак в форме, предусмотренной их вероисповед</w:t>
      </w:r>
      <w:r>
        <w:t>а</w:t>
      </w:r>
      <w:r>
        <w:t>нием</w:t>
      </w:r>
      <w:r>
        <w:rPr>
          <w:rStyle w:val="FootnoteReference"/>
          <w:szCs w:val="18"/>
        </w:rPr>
        <w:footnoteReference w:id="13"/>
      </w:r>
      <w:r>
        <w:t>.</w:t>
      </w:r>
    </w:p>
    <w:p w:rsidR="00BD76BD" w:rsidRDefault="00BD76BD">
      <w:pPr>
        <w:pStyle w:val="H1GR"/>
      </w:pPr>
      <w:r>
        <w:tab/>
      </w:r>
      <w:r>
        <w:tab/>
        <w:t>Статья 2</w:t>
      </w:r>
    </w:p>
    <w:p w:rsidR="00BD76BD" w:rsidRDefault="00BD76BD">
      <w:pPr>
        <w:pStyle w:val="H23GR"/>
      </w:pPr>
      <w:r>
        <w:tab/>
        <w:t>1.</w:t>
      </w:r>
      <w:r>
        <w:tab/>
        <w:t>Правовые рамки и общая политика, направленные на ликвидацию расовой дискриминации</w:t>
      </w:r>
    </w:p>
    <w:p w:rsidR="00BD76BD" w:rsidRDefault="00BD76BD" w:rsidP="00CB2854">
      <w:pPr>
        <w:pStyle w:val="SingleTxtGR"/>
      </w:pPr>
      <w:r>
        <w:t>9.</w:t>
      </w:r>
      <w:r>
        <w:tab/>
        <w:t xml:space="preserve">Статья 13 Конституции Португальской </w:t>
      </w:r>
      <w:r w:rsidR="004446E5">
        <w:t xml:space="preserve">Республики </w:t>
      </w:r>
      <w:r>
        <w:t>устанавливает при</w:t>
      </w:r>
      <w:r>
        <w:t>н</w:t>
      </w:r>
      <w:r>
        <w:t>цип равенства и запрещает дискриминацию. Статья 5 Административно-процессуального кодекса устанавливает правило, согласно которому наци</w:t>
      </w:r>
      <w:r>
        <w:t>о</w:t>
      </w:r>
      <w:r>
        <w:t>нальным или местным органам власти или учреждениям запрещается осущес</w:t>
      </w:r>
      <w:r>
        <w:t>т</w:t>
      </w:r>
      <w:r>
        <w:t>влять действия в отношении граждан на основе дискриминационных критер</w:t>
      </w:r>
      <w:r>
        <w:t>и</w:t>
      </w:r>
      <w:r>
        <w:t>ев. В случае таких нарушений допускается также подача жалобы уполномоче</w:t>
      </w:r>
      <w:r>
        <w:t>н</w:t>
      </w:r>
      <w:r>
        <w:t>ному по правам человека или иска в суд</w:t>
      </w:r>
      <w:r>
        <w:rPr>
          <w:rStyle w:val="FootnoteReference"/>
          <w:szCs w:val="18"/>
        </w:rPr>
        <w:footnoteReference w:id="14"/>
      </w:r>
      <w:r>
        <w:t>.</w:t>
      </w:r>
    </w:p>
    <w:p w:rsidR="00BD76BD" w:rsidRDefault="00BD76BD" w:rsidP="00CB2854">
      <w:pPr>
        <w:pStyle w:val="SingleTxtGR"/>
      </w:pPr>
      <w:r>
        <w:t>10.</w:t>
      </w:r>
      <w:r>
        <w:tab/>
        <w:t>Верховная комиссия по вопросам иммиграции и межкультурного диалога (ВКИМД), пришедшая на смену Верховной комиссии по вопросам иммиграции и этнических меньшинств (ВКИЭМ), отвечает за борьбу с расовой дискримин</w:t>
      </w:r>
      <w:r>
        <w:t>а</w:t>
      </w:r>
      <w:r>
        <w:t xml:space="preserve">цией в Португалии (см. пункт </w:t>
      </w:r>
      <w:proofErr w:type="spellStart"/>
      <w:r>
        <w:t>c</w:t>
      </w:r>
      <w:proofErr w:type="spellEnd"/>
      <w:r>
        <w:t>) статьи 2 Конвенции) через Комиссию по в</w:t>
      </w:r>
      <w:r>
        <w:t>о</w:t>
      </w:r>
      <w:r>
        <w:t>просам равенства и борьбы с дискриминацией (КРБД). В состав КРБД входит Верховный комиссар, являющийся ее председателем, два представителя, выб</w:t>
      </w:r>
      <w:r>
        <w:t>и</w:t>
      </w:r>
      <w:r>
        <w:t>раемых Парламентом, два представителя правительства, выбираемых прав</w:t>
      </w:r>
      <w:r>
        <w:t>и</w:t>
      </w:r>
      <w:r>
        <w:t>тельственными департаментами, отвечающими за занятость, солидарность и социальную защиту и образование; два представителя ассоциаций иммигра</w:t>
      </w:r>
      <w:r>
        <w:t>н</w:t>
      </w:r>
      <w:r>
        <w:t>тов, два представителя ассоциаций по борьбе с расизмом, два представителя профессиональных союзов, два представителя ассоциаций работодателей, два представителя правозащитных организаций и три члена, выдвигаемых другими членами Комиссии.</w:t>
      </w:r>
    </w:p>
    <w:p w:rsidR="00BD76BD" w:rsidRDefault="00BD76BD" w:rsidP="00CB2854">
      <w:pPr>
        <w:pStyle w:val="SingleTxtGR"/>
      </w:pPr>
      <w:r>
        <w:t>11.</w:t>
      </w:r>
      <w:r>
        <w:tab/>
        <w:t>Кроме того, законодательные акты, принятые в 1999 году, и последу</w:t>
      </w:r>
      <w:r>
        <w:t>ю</w:t>
      </w:r>
      <w:r>
        <w:t xml:space="preserve">щее приведение национального законодательства в соответствие Директивам ЕС 2000 года о равенстве и </w:t>
      </w:r>
      <w:r w:rsidR="00A952C1">
        <w:t xml:space="preserve">о </w:t>
      </w:r>
      <w:r>
        <w:t>запрете дискриминации, сыграли важную роль в со</w:t>
      </w:r>
      <w:r>
        <w:t>з</w:t>
      </w:r>
      <w:r>
        <w:t>дании правов</w:t>
      </w:r>
      <w:r w:rsidR="009D7D62">
        <w:t xml:space="preserve">ой базы </w:t>
      </w:r>
      <w:r>
        <w:t>в этой области. Положения Директивы по борьбе с рас</w:t>
      </w:r>
      <w:r>
        <w:t>о</w:t>
      </w:r>
      <w:r>
        <w:t>вой дискриминацией были включены в национальное законодательство Труд</w:t>
      </w:r>
      <w:r>
        <w:t>о</w:t>
      </w:r>
      <w:r>
        <w:t>вым кодексом и Законом № 18/2004 от 11 мая 2004 года</w:t>
      </w:r>
      <w:r>
        <w:rPr>
          <w:rStyle w:val="FootnoteReference"/>
          <w:szCs w:val="18"/>
        </w:rPr>
        <w:footnoteReference w:id="15"/>
      </w:r>
      <w:r>
        <w:t>, предусматр</w:t>
      </w:r>
      <w:r>
        <w:t>и</w:t>
      </w:r>
      <w:r>
        <w:t>вающими процедуры и санкции административного характера, как указано в предыдущих докладах, представленных в КЛРД, а также возможность привлечения к гра</w:t>
      </w:r>
      <w:r>
        <w:t>ж</w:t>
      </w:r>
      <w:r>
        <w:t>данской ответственности за такие действия, совершаемые по рас</w:t>
      </w:r>
      <w:r>
        <w:t>о</w:t>
      </w:r>
      <w:r>
        <w:t>вым мотивам, как отказ в доступе к товарам и услугам, а также возможность пресечения л</w:t>
      </w:r>
      <w:r>
        <w:t>ю</w:t>
      </w:r>
      <w:r>
        <w:t>бого поведения, основанного на предубеждениях, или представляющ</w:t>
      </w:r>
      <w:r>
        <w:t>е</w:t>
      </w:r>
      <w:r>
        <w:t>го угрозу для того или иного лица</w:t>
      </w:r>
      <w:r>
        <w:rPr>
          <w:rStyle w:val="FootnoteReference"/>
          <w:szCs w:val="18"/>
        </w:rPr>
        <w:footnoteReference w:id="16"/>
      </w:r>
      <w:r>
        <w:t xml:space="preserve">. </w:t>
      </w:r>
    </w:p>
    <w:p w:rsidR="00BD76BD" w:rsidRDefault="00BD76BD" w:rsidP="00CB2854">
      <w:pPr>
        <w:pStyle w:val="SingleTxtGR"/>
      </w:pPr>
      <w:r>
        <w:t>12.</w:t>
      </w:r>
      <w:r>
        <w:tab/>
        <w:t>Важным изменением является новая формулировка статьи 240 Уголовн</w:t>
      </w:r>
      <w:r>
        <w:t>о</w:t>
      </w:r>
      <w:r>
        <w:t>го кодекса</w:t>
      </w:r>
      <w:r>
        <w:rPr>
          <w:rStyle w:val="FootnoteReference"/>
          <w:szCs w:val="18"/>
        </w:rPr>
        <w:footnoteReference w:id="17"/>
      </w:r>
      <w:r>
        <w:t>, согласно которой преступление дискриминации теперь включает дискриминацию по признакам пола и сексуальной ориентации</w:t>
      </w:r>
      <w:r>
        <w:rPr>
          <w:rStyle w:val="FootnoteReference"/>
          <w:szCs w:val="18"/>
        </w:rPr>
        <w:footnoteReference w:id="18"/>
      </w:r>
      <w:r>
        <w:t>. Другое важное изменение состоит в том, что статья 246 Уголовного кодекса теперь гласит, что лицо, осужденное за дискриминацию (статья 240) может быть временно лиш</w:t>
      </w:r>
      <w:r>
        <w:t>е</w:t>
      </w:r>
      <w:r>
        <w:t>но активного и</w:t>
      </w:r>
      <w:r w:rsidR="009D7D62">
        <w:t>/или</w:t>
      </w:r>
      <w:r>
        <w:t xml:space="preserve"> пассивного избирательного права</w:t>
      </w:r>
      <w:r>
        <w:rPr>
          <w:rStyle w:val="FootnoteReference"/>
          <w:szCs w:val="18"/>
        </w:rPr>
        <w:footnoteReference w:id="19"/>
      </w:r>
      <w:r>
        <w:t>.</w:t>
      </w:r>
    </w:p>
    <w:p w:rsidR="00BD76BD" w:rsidRDefault="00BD76BD" w:rsidP="00CB2854">
      <w:pPr>
        <w:pStyle w:val="SingleTxtGR"/>
      </w:pPr>
      <w:r>
        <w:t>13.</w:t>
      </w:r>
      <w:r>
        <w:tab/>
        <w:t>Необходимо также упомянуть статью 71 Уголовного кодекса, в которой определяется порядок определения меры наказания. Это определение осущес</w:t>
      </w:r>
      <w:r>
        <w:t>т</w:t>
      </w:r>
      <w:r>
        <w:t>вляется в пределах, установленных законом, исходя из вины преступника и н</w:t>
      </w:r>
      <w:r>
        <w:t>е</w:t>
      </w:r>
      <w:r>
        <w:t>обходимости пресечения дальнейших преступлений. В соответствии с пун</w:t>
      </w:r>
      <w:r>
        <w:t>к</w:t>
      </w:r>
      <w:r>
        <w:t>том 2 статьи 71 Уголовного кодекса при определении меры наказания суд до</w:t>
      </w:r>
      <w:r>
        <w:t>л</w:t>
      </w:r>
      <w:r>
        <w:t>жен принимать во внимание обстоятельства, которые, не являясь частью самого преступления, могут рассматриваться как смягчающие или отягчающие пол</w:t>
      </w:r>
      <w:r>
        <w:t>о</w:t>
      </w:r>
      <w:r>
        <w:t>жение преступника, а именно, чувства, выражавшиеся преступником при с</w:t>
      </w:r>
      <w:r>
        <w:t>о</w:t>
      </w:r>
      <w:r>
        <w:t>вершении преступления, а также его цели или мотивы, лежащие в основе пр</w:t>
      </w:r>
      <w:r>
        <w:t>е</w:t>
      </w:r>
      <w:r>
        <w:t>ступления. В решении суда должны четко указываться основания выбора меры наказания. Это</w:t>
      </w:r>
      <w:r w:rsidR="009D7D62">
        <w:t>т</w:t>
      </w:r>
      <w:r>
        <w:t xml:space="preserve"> подход аналогичен учету общих отягчающих обстоятельств в случае преступлений на почве расизма в том смысле, что по делам о таких пр</w:t>
      </w:r>
      <w:r>
        <w:t>а</w:t>
      </w:r>
      <w:r>
        <w:t>вонарушениях, как клевета, судьей при вынесении приговора или применении более жестких санкций должны приниматься во внимание расистские мотивы.</w:t>
      </w:r>
    </w:p>
    <w:p w:rsidR="00BD76BD" w:rsidRDefault="00BD76BD" w:rsidP="00CB2854">
      <w:pPr>
        <w:pStyle w:val="SingleTxtGR"/>
      </w:pPr>
      <w:r>
        <w:t>14.</w:t>
      </w:r>
      <w:r>
        <w:tab/>
        <w:t>Среди других изменений в законодательстве Португалии необходимо о</w:t>
      </w:r>
      <w:r>
        <w:t>т</w:t>
      </w:r>
      <w:r>
        <w:t>метить поправки к Гражданско-процессуальному кодексу, веденные Декретом-законом № 303/2007 от 24 августа 2007 года, и поправки к Уголовно-процессуальному кодексу, введенные Законом № 48/2007 от 29 августа 2007 г</w:t>
      </w:r>
      <w:r>
        <w:t>о</w:t>
      </w:r>
      <w:r>
        <w:t>да. Эти поправки, в частности, предусматривают возможность подачи ходата</w:t>
      </w:r>
      <w:r>
        <w:t>й</w:t>
      </w:r>
      <w:r>
        <w:t>ства о пересмотре/изменении окончательного приговора с целью применения решения международного уполномоченного органа. Соответствующие полож</w:t>
      </w:r>
      <w:r>
        <w:t>е</w:t>
      </w:r>
      <w:r>
        <w:t xml:space="preserve">ния содержатся в пункте </w:t>
      </w:r>
      <w:proofErr w:type="spellStart"/>
      <w:r>
        <w:t>f</w:t>
      </w:r>
      <w:proofErr w:type="spellEnd"/>
      <w:r>
        <w:t>) статьи 771 и подпункте b) пункта 2 статьи 772 Гр</w:t>
      </w:r>
      <w:r>
        <w:t>а</w:t>
      </w:r>
      <w:r>
        <w:t>жданско-процессуального кодекса, а также в подпункте g) пункта 1 статьи 449 Уголовно-процессуального кодекса.</w:t>
      </w:r>
    </w:p>
    <w:p w:rsidR="00BD76BD" w:rsidRDefault="00BD76BD" w:rsidP="009D7D62">
      <w:pPr>
        <w:pStyle w:val="SingleTxtGR"/>
        <w:keepLines/>
      </w:pPr>
      <w:r>
        <w:t>15.</w:t>
      </w:r>
      <w:r>
        <w:tab/>
        <w:t>В том что касается нового Закона об убежище, значительное изменение касается порядка перехода от административной к судебной стадии рассмотр</w:t>
      </w:r>
      <w:r>
        <w:t>е</w:t>
      </w:r>
      <w:r>
        <w:t>ния дел о предоставлении убежища, и теперь обжалование в суде решения а</w:t>
      </w:r>
      <w:r>
        <w:t>д</w:t>
      </w:r>
      <w:r>
        <w:t>министративного органа об отклонении обращения за убежищем ведет к прио</w:t>
      </w:r>
      <w:r>
        <w:t>с</w:t>
      </w:r>
      <w:r>
        <w:t xml:space="preserve">тановке исполнения такого решения. С просьбами о внесении этого изменения </w:t>
      </w:r>
      <w:r w:rsidR="009D7D62">
        <w:t xml:space="preserve">не один год </w:t>
      </w:r>
      <w:r>
        <w:t>выступали национальные НПО и независимые эксперты</w:t>
      </w:r>
      <w:r>
        <w:rPr>
          <w:rStyle w:val="FootnoteReference"/>
          <w:szCs w:val="18"/>
        </w:rPr>
        <w:footnoteReference w:id="20"/>
      </w:r>
      <w:r>
        <w:t>. Соотве</w:t>
      </w:r>
      <w:r>
        <w:t>т</w:t>
      </w:r>
      <w:r>
        <w:t>ствующим законодательным актом является Закон № 27/2008 от 30 июня 2008</w:t>
      </w:r>
      <w:r w:rsidR="009D7D62">
        <w:t> </w:t>
      </w:r>
      <w:r>
        <w:t>года.</w:t>
      </w:r>
    </w:p>
    <w:p w:rsidR="00BD76BD" w:rsidRDefault="00BD76BD" w:rsidP="00CB2854">
      <w:pPr>
        <w:pStyle w:val="SingleTxtGR"/>
      </w:pPr>
      <w:r>
        <w:t>16.</w:t>
      </w:r>
      <w:r>
        <w:tab/>
        <w:t>К числу других важных мер в этой области, которые могут рассматр</w:t>
      </w:r>
      <w:r>
        <w:t>и</w:t>
      </w:r>
      <w:r>
        <w:t xml:space="preserve">ваться в качестве </w:t>
      </w:r>
      <w:r w:rsidR="009D7D62">
        <w:t xml:space="preserve">передовой </w:t>
      </w:r>
      <w:r>
        <w:t>практики</w:t>
      </w:r>
      <w:r>
        <w:rPr>
          <w:rStyle w:val="FootnoteReference"/>
          <w:szCs w:val="18"/>
        </w:rPr>
        <w:footnoteReference w:id="21"/>
      </w:r>
      <w:r>
        <w:t>, относятся: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a</w:t>
      </w:r>
      <w:proofErr w:type="spellEnd"/>
      <w:r w:rsidR="00BD76BD">
        <w:t>)</w:t>
      </w:r>
      <w:r w:rsidR="00BD76BD">
        <w:tab/>
        <w:t>Национальный план действий в рамках Европейского года равных возможностей для всех</w:t>
      </w:r>
      <w:r w:rsidR="00BD76BD">
        <w:rPr>
          <w:rStyle w:val="FootnoteReference"/>
          <w:szCs w:val="18"/>
        </w:rPr>
        <w:footnoteReference w:id="22"/>
      </w:r>
      <w:r w:rsidR="00BD76BD">
        <w:t>;</w:t>
      </w:r>
    </w:p>
    <w:p w:rsidR="00BD76BD" w:rsidRDefault="009D7D62" w:rsidP="00CB2854">
      <w:pPr>
        <w:pStyle w:val="SingleTxtGR"/>
      </w:pPr>
      <w:r>
        <w:tab/>
      </w:r>
      <w:r w:rsidR="00BD76BD">
        <w:t>b)</w:t>
      </w:r>
      <w:r w:rsidR="00BD76BD">
        <w:tab/>
        <w:t>План по интеграции иммигрантов</w:t>
      </w:r>
      <w:r w:rsidR="00BD76BD">
        <w:rPr>
          <w:rStyle w:val="FootnoteReference"/>
          <w:szCs w:val="18"/>
        </w:rPr>
        <w:footnoteReference w:id="23"/>
      </w:r>
      <w:r w:rsidR="00BD76BD">
        <w:t>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c</w:t>
      </w:r>
      <w:proofErr w:type="spellEnd"/>
      <w:r w:rsidR="00BD76BD">
        <w:t>)</w:t>
      </w:r>
      <w:r w:rsidR="00BD76BD">
        <w:tab/>
        <w:t>Национальный план по борьбе с</w:t>
      </w:r>
      <w:r w:rsidR="00BD76BD">
        <w:rPr>
          <w:color w:val="FF0000"/>
        </w:rPr>
        <w:t xml:space="preserve"> </w:t>
      </w:r>
      <w:r w:rsidR="00BD76BD">
        <w:t>торговлей людьми</w:t>
      </w:r>
      <w:r w:rsidR="00BD76BD">
        <w:rPr>
          <w:rStyle w:val="FootnoteReference"/>
          <w:szCs w:val="18"/>
        </w:rPr>
        <w:footnoteReference w:id="24"/>
      </w:r>
      <w:r w:rsidR="00BD76BD">
        <w:t>, в основе к</w:t>
      </w:r>
      <w:r w:rsidR="00BD76BD">
        <w:t>о</w:t>
      </w:r>
      <w:r w:rsidR="00BD76BD">
        <w:t>торого лежит концепция, учитывающая гуманитарное измерение этой пробл</w:t>
      </w:r>
      <w:r w:rsidR="00BD76BD">
        <w:t>е</w:t>
      </w:r>
      <w:r w:rsidR="00BD76BD">
        <w:t>мы, пр</w:t>
      </w:r>
      <w:r w:rsidR="00BD76BD">
        <w:t>е</w:t>
      </w:r>
      <w:r w:rsidR="00BD76BD">
        <w:t>дусматривая меры профилактики и конкретные действия по поддержке и интеграции жертв торговли людьми, особенно жертв сексуальной эксплуат</w:t>
      </w:r>
      <w:r w:rsidR="00BD76BD">
        <w:t>а</w:t>
      </w:r>
      <w:r w:rsidR="00BD76BD">
        <w:t>ции и принудительного труда;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d</w:t>
      </w:r>
      <w:proofErr w:type="spellEnd"/>
      <w:r w:rsidR="00BD76BD">
        <w:t>)</w:t>
      </w:r>
      <w:r w:rsidR="00BD76BD">
        <w:tab/>
        <w:t>Национальная стратегия социальной защиты и социальной вкл</w:t>
      </w:r>
      <w:r w:rsidR="00BD76BD">
        <w:t>ю</w:t>
      </w:r>
      <w:r w:rsidR="00BD76BD">
        <w:t>ченности на 2008−2010 годы, благодаря которой был взят на вооружение по</w:t>
      </w:r>
      <w:r w:rsidR="00BD76BD">
        <w:t>д</w:t>
      </w:r>
      <w:r w:rsidR="00BD76BD">
        <w:t>ход, направленный на всестороннюю интеграцию, наряду с другими группами населения, иммигрантов и этнических меньшинств;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e</w:t>
      </w:r>
      <w:proofErr w:type="spellEnd"/>
      <w:r w:rsidR="00BD76BD">
        <w:t>)</w:t>
      </w:r>
      <w:r w:rsidR="00BD76BD">
        <w:tab/>
        <w:t>новые правовые рамки в отношении въезда, пребывания, выезда и выдв</w:t>
      </w:r>
      <w:r w:rsidR="00BD76BD">
        <w:t>о</w:t>
      </w:r>
      <w:r w:rsidR="00BD76BD">
        <w:t>рения иностранцев с территории страны</w:t>
      </w:r>
      <w:r w:rsidR="00BD76BD">
        <w:rPr>
          <w:rStyle w:val="FootnoteReference"/>
          <w:szCs w:val="18"/>
        </w:rPr>
        <w:footnoteReference w:id="25"/>
      </w:r>
      <w:r w:rsidR="00BD76BD">
        <w:t>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f</w:t>
      </w:r>
      <w:proofErr w:type="spellEnd"/>
      <w:r w:rsidR="00BD76BD">
        <w:t>)</w:t>
      </w:r>
      <w:r w:rsidR="00BD76BD">
        <w:tab/>
        <w:t>назначение Верховной комиссии по вопросам иммиграции и ме</w:t>
      </w:r>
      <w:r w:rsidR="00BD76BD">
        <w:t>ж</w:t>
      </w:r>
      <w:r w:rsidR="00BD76BD">
        <w:t>культу</w:t>
      </w:r>
      <w:r w:rsidR="00BD76BD">
        <w:t>р</w:t>
      </w:r>
      <w:r w:rsidR="00BD76BD">
        <w:t>ного диалога (</w:t>
      </w:r>
      <w:proofErr w:type="spellStart"/>
      <w:r w:rsidR="00BD76BD">
        <w:rPr>
          <w:i/>
        </w:rPr>
        <w:t>Alto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Comissariado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para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a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Imigração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e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Diálogo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Intercultural</w:t>
      </w:r>
      <w:proofErr w:type="spellEnd"/>
      <w:r w:rsidR="00BD76BD">
        <w:rPr>
          <w:i/>
        </w:rPr>
        <w:t xml:space="preserve"> –</w:t>
      </w:r>
      <w:r w:rsidR="00BD76BD">
        <w:t xml:space="preserve"> ACIDI, I.P.) координатором Европейского года межкультурного диалога</w:t>
      </w:r>
      <w:r w:rsidR="00BD76BD">
        <w:rPr>
          <w:rStyle w:val="FootnoteReference"/>
          <w:szCs w:val="18"/>
        </w:rPr>
        <w:footnoteReference w:id="26"/>
      </w:r>
      <w:r w:rsidR="00BD76BD">
        <w:t>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g</w:t>
      </w:r>
      <w:proofErr w:type="spellEnd"/>
      <w:r w:rsidR="00BD76BD">
        <w:t>)</w:t>
      </w:r>
      <w:r w:rsidR="00BD76BD">
        <w:tab/>
        <w:t>назначение Национального докладчика по мониторингу торговли людьми;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h</w:t>
      </w:r>
      <w:proofErr w:type="spellEnd"/>
      <w:r w:rsidR="00BD76BD">
        <w:t>)</w:t>
      </w:r>
      <w:r w:rsidR="00BD76BD">
        <w:tab/>
        <w:t>учреждение Наблюдательного органа по вопросам торговли люд</w:t>
      </w:r>
      <w:r w:rsidR="00BD76BD">
        <w:t>ь</w:t>
      </w:r>
      <w:r w:rsidR="00BD76BD">
        <w:t>ми, к</w:t>
      </w:r>
      <w:r w:rsidR="00BD76BD">
        <w:t>о</w:t>
      </w:r>
      <w:r w:rsidR="00BD76BD">
        <w:t>торый отвечает за сбор данных об этом явлении;</w:t>
      </w:r>
    </w:p>
    <w:p w:rsidR="00BD76BD" w:rsidRDefault="009D7D62" w:rsidP="00CB2854">
      <w:pPr>
        <w:pStyle w:val="SingleTxtGR"/>
      </w:pPr>
      <w:r>
        <w:tab/>
      </w:r>
      <w:proofErr w:type="spellStart"/>
      <w:r w:rsidR="00BD76BD">
        <w:t>i</w:t>
      </w:r>
      <w:proofErr w:type="spellEnd"/>
      <w:r w:rsidR="00BD76BD">
        <w:t>)</w:t>
      </w:r>
      <w:r w:rsidR="00BD76BD">
        <w:tab/>
        <w:t>меры, принимаемые в рамках Основных направлений Плана на 2008 год, которые охватывают иммигрантов и этнические меньшинства с целью обесп</w:t>
      </w:r>
      <w:r w:rsidR="00BD76BD">
        <w:t>е</w:t>
      </w:r>
      <w:r w:rsidR="00BD76BD">
        <w:t>чения более эффективной интеграции</w:t>
      </w:r>
      <w:r w:rsidR="00BD76BD">
        <w:rPr>
          <w:rStyle w:val="FootnoteReference"/>
          <w:szCs w:val="18"/>
        </w:rPr>
        <w:footnoteReference w:id="27"/>
      </w:r>
      <w:r w:rsidR="00BD76BD">
        <w:t xml:space="preserve"> этих меньшинств, а также Закон № 45/2007 от 24 августа 2007 года о праве на апелляцию</w:t>
      </w:r>
      <w:r w:rsidR="00BD76BD">
        <w:rPr>
          <w:rStyle w:val="FootnoteReference"/>
          <w:szCs w:val="18"/>
        </w:rPr>
        <w:footnoteReference w:id="28"/>
      </w:r>
      <w:r w:rsidR="00BD76BD">
        <w:t>.</w:t>
      </w:r>
    </w:p>
    <w:p w:rsidR="00BD76BD" w:rsidRDefault="00BD76BD" w:rsidP="00CB2854">
      <w:pPr>
        <w:pStyle w:val="SingleTxtGR"/>
      </w:pPr>
      <w:r>
        <w:t>17.</w:t>
      </w:r>
      <w:r>
        <w:tab/>
        <w:t>Поправки, внесенные в Закон о гражданстве Португалии Органическим законом № 2/2006 от 17 апреля 2006 года, способствовали установлению более благоприятного правового режима по отношению к иммигрантам второго и третьего поколения, позволив им при определенных обстоятельствах получать португальское гражданство, что в свою очередь способствует уменьшению чи</w:t>
      </w:r>
      <w:r>
        <w:t>с</w:t>
      </w:r>
      <w:r>
        <w:t>ла потомственных иммигрантов и превращению Португалии в страну, предо</w:t>
      </w:r>
      <w:r>
        <w:t>с</w:t>
      </w:r>
      <w:r>
        <w:t>тавляющую гражданство по праву почвы.</w:t>
      </w:r>
    </w:p>
    <w:p w:rsidR="00BD76BD" w:rsidRDefault="00BD76BD" w:rsidP="00CB2854">
      <w:pPr>
        <w:pStyle w:val="SingleTxtGR"/>
      </w:pPr>
      <w:r>
        <w:t>18.</w:t>
      </w:r>
      <w:r>
        <w:tab/>
        <w:t>Вопросам торговли людьми посвящен Декрет-закон № 368/2007 от 5 н</w:t>
      </w:r>
      <w:r>
        <w:t>о</w:t>
      </w:r>
      <w:r>
        <w:t>ября 2007 года. Жертвами торговли людьми обычно становятся мигранты с н</w:t>
      </w:r>
      <w:r>
        <w:t>е</w:t>
      </w:r>
      <w:r>
        <w:t>урегулированным статусом, которые также имеют особые права. После выявл</w:t>
      </w:r>
      <w:r>
        <w:t>е</w:t>
      </w:r>
      <w:r>
        <w:t>ния их положения жертвы торговли людьми немедленно получают право на особый временный вид на жительство при условии</w:t>
      </w:r>
      <w:r w:rsidR="00DE7F9A">
        <w:t>,</w:t>
      </w:r>
      <w:r>
        <w:t xml:space="preserve"> что они оказывают соде</w:t>
      </w:r>
      <w:r>
        <w:t>й</w:t>
      </w:r>
      <w:r>
        <w:t xml:space="preserve">ствие властям </w:t>
      </w:r>
      <w:r w:rsidR="00DE7F9A">
        <w:t xml:space="preserve">в </w:t>
      </w:r>
      <w:r>
        <w:t>выявлении преступных деяний. Кроме того, жертва имеет право на бесплатную юридическую помощь, а также на социальное и медицинское обслуживание. Необходимо также подчеркнуть, что существует особый пор</w:t>
      </w:r>
      <w:r>
        <w:t>я</w:t>
      </w:r>
      <w:r>
        <w:t>док предоставления вида на жительства жертвам торговли людьми, даже если они не сотрудничают с компетентными органами власти, на основе индивид</w:t>
      </w:r>
      <w:r>
        <w:t>у</w:t>
      </w:r>
      <w:r>
        <w:t>альной оценки личных обстоятельств жертвы. Решение об этом принимается министром внутренних дел по его инициативе или по представлению комп</w:t>
      </w:r>
      <w:r>
        <w:t>е</w:t>
      </w:r>
      <w:r>
        <w:t xml:space="preserve">тентного органа уголовной полиции или координатора Национального плана по борьбе с торговлей людьми. </w:t>
      </w:r>
    </w:p>
    <w:p w:rsidR="00BD76BD" w:rsidRDefault="00BD76BD" w:rsidP="00CB2854">
      <w:pPr>
        <w:pStyle w:val="SingleTxtGR"/>
      </w:pPr>
      <w:r>
        <w:t>19.</w:t>
      </w:r>
      <w:r>
        <w:tab/>
        <w:t>В том что касается условий предоставления образовательных и медици</w:t>
      </w:r>
      <w:r>
        <w:t>н</w:t>
      </w:r>
      <w:r>
        <w:t xml:space="preserve">ских услуг </w:t>
      </w:r>
      <w:proofErr w:type="spellStart"/>
      <w:r>
        <w:t>негражданам</w:t>
      </w:r>
      <w:proofErr w:type="spellEnd"/>
      <w:r>
        <w:t xml:space="preserve"> Португалии, находящимся на территории Португалии без законного статуса, в соответствии с Декретом-законом № 67/2004 от 25 ма</w:t>
      </w:r>
      <w:r>
        <w:t>р</w:t>
      </w:r>
      <w:r>
        <w:t>та 2004 года ни одному ребенку не может быть отказано в посещении госуда</w:t>
      </w:r>
      <w:r>
        <w:t>р</w:t>
      </w:r>
      <w:r>
        <w:t>ственной школы на основании неурегулированного положения его родителей. Реестр несовершеннолетних лиц с неурегулированным статусом является ко</w:t>
      </w:r>
      <w:r>
        <w:t>н</w:t>
      </w:r>
      <w:r>
        <w:t>фиденциальным.</w:t>
      </w:r>
    </w:p>
    <w:p w:rsidR="00BD76BD" w:rsidRDefault="00BD76BD" w:rsidP="00CB2854">
      <w:pPr>
        <w:pStyle w:val="SingleTxtGR"/>
        <w:rPr>
          <w:u w:val="single"/>
        </w:rPr>
      </w:pPr>
      <w:r>
        <w:t>20.</w:t>
      </w:r>
      <w:r>
        <w:tab/>
        <w:t>Главное управление по здравоохранению Министерства здравоохранения издало циркуляр № 12/DQS/DMD от 07 мая 2009 года с разъяснениями руков</w:t>
      </w:r>
      <w:r>
        <w:t>о</w:t>
      </w:r>
      <w:r>
        <w:t>дящих принципов, которые соблюдаются с 2001 года, согласно которым имм</w:t>
      </w:r>
      <w:r>
        <w:t>и</w:t>
      </w:r>
      <w:r>
        <w:t>гранты с неурегулированным статусом, находящиеся на территории Португалии дольше 90 дней, не могут подвергаться дискриминации в отношении доступа к услугам государственного здравоохранения, хотя в общем случае им иногда приходится оплачивать его реальную стоимость. Однако допускаются исключ</w:t>
      </w:r>
      <w:r>
        <w:t>е</w:t>
      </w:r>
      <w:r>
        <w:t>ния, например, когда по жизненно важным показаниям требуется срочная п</w:t>
      </w:r>
      <w:r>
        <w:t>о</w:t>
      </w:r>
      <w:r>
        <w:t xml:space="preserve">мощь или при наличии инфекционных заболеваний, которые могут поставить под угрозу здоровье населения. </w:t>
      </w:r>
      <w:r>
        <w:rPr>
          <w:i/>
        </w:rPr>
        <w:t>Иммигранты с урегулированным статусом о</w:t>
      </w:r>
      <w:r>
        <w:rPr>
          <w:i/>
        </w:rPr>
        <w:t>б</w:t>
      </w:r>
      <w:r>
        <w:rPr>
          <w:i/>
        </w:rPr>
        <w:t>ладают в этой области такими же правами, что и граждане страны.</w:t>
      </w:r>
    </w:p>
    <w:p w:rsidR="00BD76BD" w:rsidRDefault="00BD76BD" w:rsidP="00CB2854">
      <w:pPr>
        <w:pStyle w:val="SingleTxtGR"/>
      </w:pPr>
      <w:r>
        <w:t>21.</w:t>
      </w:r>
      <w:r>
        <w:tab/>
        <w:t>В дополнение к Закону о ликвидации фашистских организаций и запрете расистских организаций в соответствии с пунктом 4 статьи 46 Конституции проводится постоянная работа по предупреждению расизма, расовой дискр</w:t>
      </w:r>
      <w:r>
        <w:t>и</w:t>
      </w:r>
      <w:r>
        <w:t>минации и деятельности расистских организаций. Эта работа ведется также и в сфере правосудия в связи с судебными решениями, особенно решениями, отм</w:t>
      </w:r>
      <w:r>
        <w:t>е</w:t>
      </w:r>
      <w:r>
        <w:t>ченными в докладах Португалии, представленных в КЛРД.</w:t>
      </w:r>
    </w:p>
    <w:p w:rsidR="00BD76BD" w:rsidRDefault="00BD76BD" w:rsidP="00CB2854">
      <w:pPr>
        <w:pStyle w:val="SingleTxtGR"/>
      </w:pPr>
      <w:r>
        <w:t>22.</w:t>
      </w:r>
      <w:r>
        <w:tab/>
        <w:t>Как указано в предыдущих докладах, представленных в КЛРД, ассоци</w:t>
      </w:r>
      <w:r>
        <w:t>а</w:t>
      </w:r>
      <w:r>
        <w:t>ции иммигрантов могут становиться "помощниками" (частными обвинителями) в уголовных процессах по делам, предусматривающим уголовную ответстве</w:t>
      </w:r>
      <w:r>
        <w:t>н</w:t>
      </w:r>
      <w:r>
        <w:t>ность за деяния на почве расизма. Статья 5 Закона 18/2004 предоставляет таким ассоциациям особый статус, поскольку они могут выступать от имени и в по</w:t>
      </w:r>
      <w:r>
        <w:t>д</w:t>
      </w:r>
      <w:r>
        <w:t>держку потерпевших.</w:t>
      </w:r>
    </w:p>
    <w:p w:rsidR="00BD76BD" w:rsidRDefault="00BD76BD" w:rsidP="00CB2854">
      <w:pPr>
        <w:pStyle w:val="SingleTxtGR"/>
      </w:pPr>
      <w:r>
        <w:t>23.</w:t>
      </w:r>
      <w:r>
        <w:tab/>
      </w:r>
      <w:r w:rsidR="00DE7F9A">
        <w:t>Затрагивая не только расизм, но и другие серьезные формы дискримин</w:t>
      </w:r>
      <w:r w:rsidR="00DE7F9A">
        <w:t>а</w:t>
      </w:r>
      <w:r w:rsidR="00DE7F9A">
        <w:t>ции, изменения</w:t>
      </w:r>
      <w:r>
        <w:t>, внесенные в формулировку статьи 240 Уголовного закона З</w:t>
      </w:r>
      <w:r>
        <w:t>а</w:t>
      </w:r>
      <w:r>
        <w:t>коном № 59/2007 от 4 сентября 2007 года, расширили понятие преступлений дискриминации, включив в нее, в частности, сексуальную дискримин</w:t>
      </w:r>
      <w:r>
        <w:t>а</w:t>
      </w:r>
      <w:r>
        <w:t>цию, под которой понимается дискриминация на основании пола или сексуальной орие</w:t>
      </w:r>
      <w:r>
        <w:t>н</w:t>
      </w:r>
      <w:r>
        <w:t>тации</w:t>
      </w:r>
      <w:r>
        <w:rPr>
          <w:rStyle w:val="FootnoteReference"/>
          <w:szCs w:val="18"/>
        </w:rPr>
        <w:footnoteReference w:id="29"/>
      </w:r>
      <w:r>
        <w:t xml:space="preserve">. </w:t>
      </w:r>
    </w:p>
    <w:p w:rsidR="00BD76BD" w:rsidRDefault="00BD76BD" w:rsidP="00DE7F9A">
      <w:pPr>
        <w:pStyle w:val="H23GR"/>
      </w:pPr>
      <w:r>
        <w:tab/>
        <w:t xml:space="preserve">2. </w:t>
      </w:r>
      <w:r>
        <w:tab/>
        <w:t>Конкретная информация о принятых законодательных, судебных, административных или иных мерах</w:t>
      </w:r>
    </w:p>
    <w:p w:rsidR="00BD76BD" w:rsidRDefault="00BD76BD" w:rsidP="00CB2854">
      <w:pPr>
        <w:pStyle w:val="SingleTxtGR"/>
      </w:pPr>
      <w:r>
        <w:t>24.</w:t>
      </w:r>
      <w:r>
        <w:tab/>
        <w:t>В дополнение к Закону о ликвидации фашистских организаций и о запр</w:t>
      </w:r>
      <w:r>
        <w:t>е</w:t>
      </w:r>
      <w:r>
        <w:t>те фашистских и расистских организаций в соответствии с пунктом 4 статьи 46 Конституции, о чем говорилось в предыдущих докладах, проводится постоя</w:t>
      </w:r>
      <w:r>
        <w:t>н</w:t>
      </w:r>
      <w:r>
        <w:t>ная работа по предупреждению расизма, расовой дискриминации и деятельн</w:t>
      </w:r>
      <w:r>
        <w:t>о</w:t>
      </w:r>
      <w:r>
        <w:t>сти расистских организаций. Эта работа ведется также и в сфере правосудия, где решением Лиссабонского уголовного суда первой инстанции, которое уже приобрело окончательный характер, была осуждена группа скинхедов, распр</w:t>
      </w:r>
      <w:r>
        <w:t>о</w:t>
      </w:r>
      <w:r>
        <w:t xml:space="preserve">странявших материалы расистского характера в центре Лиссабона (на площади </w:t>
      </w:r>
      <w:proofErr w:type="spellStart"/>
      <w:r>
        <w:t>Рестаурадориш</w:t>
      </w:r>
      <w:proofErr w:type="spellEnd"/>
      <w:r>
        <w:t>)</w:t>
      </w:r>
      <w:r>
        <w:rPr>
          <w:rStyle w:val="FootnoteReference"/>
          <w:szCs w:val="18"/>
        </w:rPr>
        <w:footnoteReference w:id="30"/>
      </w:r>
      <w:r>
        <w:t>.</w:t>
      </w:r>
    </w:p>
    <w:p w:rsidR="00BD76BD" w:rsidRDefault="00BD76BD" w:rsidP="00CB2854">
      <w:pPr>
        <w:pStyle w:val="SingleTxtGR"/>
        <w:rPr>
          <w:u w:val="single"/>
        </w:rPr>
      </w:pPr>
      <w:r>
        <w:t>25.</w:t>
      </w:r>
      <w:r>
        <w:tab/>
        <w:t>В числе политических мер были предприняты некоторые позитивные ш</w:t>
      </w:r>
      <w:r>
        <w:t>а</w:t>
      </w:r>
      <w:r>
        <w:t>ги, такие как создание национальных центров поддержки иммигрантов (НЦПИ)</w:t>
      </w:r>
      <w:r>
        <w:rPr>
          <w:rStyle w:val="FootnoteReference"/>
          <w:szCs w:val="18"/>
        </w:rPr>
        <w:footnoteReference w:id="31"/>
      </w:r>
      <w:r>
        <w:t xml:space="preserve"> и местных центров поддержки иммигрантов, а также создание под эгидой ВКИМД (Верховного комиссара по вопросам иммиграции и межкул</w:t>
      </w:r>
      <w:r>
        <w:t>ь</w:t>
      </w:r>
      <w:r>
        <w:t>турного диалога) Национальной сети распространения информации для имм</w:t>
      </w:r>
      <w:r>
        <w:t>и</w:t>
      </w:r>
      <w:r>
        <w:t>грантов</w:t>
      </w:r>
      <w:r>
        <w:rPr>
          <w:rStyle w:val="FootnoteReference"/>
          <w:szCs w:val="18"/>
        </w:rPr>
        <w:footnoteReference w:id="32"/>
      </w:r>
      <w:r>
        <w:t>. В рамках проводимой политики осуществляются меры в области тр</w:t>
      </w:r>
      <w:r>
        <w:t>у</w:t>
      </w:r>
      <w:r>
        <w:t>доустройства, обеспечения жильем, здравоохранения, образования, социальной защиты и солидарности, культуры и организации курсов изучения языка (н</w:t>
      </w:r>
      <w:r>
        <w:t>а</w:t>
      </w:r>
      <w:r>
        <w:t xml:space="preserve">пример, в рамках программы "Добро пожаловать в Португалию" − </w:t>
      </w:r>
      <w:proofErr w:type="spellStart"/>
      <w:r>
        <w:rPr>
          <w:i/>
        </w:rPr>
        <w:t>Portugal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Acolhe</w:t>
      </w:r>
      <w:proofErr w:type="spellEnd"/>
      <w:r>
        <w:t>), правосудия, информационного общества, спорта, интеграции потомков иммигрантов и воссоединения семей. Также принимаются меры, в центре вн</w:t>
      </w:r>
      <w:r>
        <w:t>и</w:t>
      </w:r>
      <w:r>
        <w:t>мания которых стоит расизм и дискриминация, свобода вероисповедания, асс</w:t>
      </w:r>
      <w:r>
        <w:t>о</w:t>
      </w:r>
      <w:r>
        <w:t>циации иммигрантов, средства массовой информации, гражданство и политич</w:t>
      </w:r>
      <w:r>
        <w:t>е</w:t>
      </w:r>
      <w:r>
        <w:t xml:space="preserve">ские права. Наконец, принимаются меры по поощрению равенства </w:t>
      </w:r>
      <w:r w:rsidR="00DE7F9A">
        <w:t xml:space="preserve">полов по борьбе с торговлей </w:t>
      </w:r>
      <w:r>
        <w:t>людьми.</w:t>
      </w:r>
      <w:r>
        <w:rPr>
          <w:color w:val="FF0000"/>
          <w:u w:val="single"/>
        </w:rPr>
        <w:t xml:space="preserve"> </w:t>
      </w:r>
    </w:p>
    <w:p w:rsidR="00BD76BD" w:rsidRDefault="00BD76BD" w:rsidP="00CB2854">
      <w:pPr>
        <w:pStyle w:val="SingleTxtGR"/>
      </w:pPr>
      <w:r>
        <w:t>26.</w:t>
      </w:r>
      <w:r>
        <w:tab/>
        <w:t xml:space="preserve">ВКИМД сыграла значительную роль </w:t>
      </w:r>
      <w:r w:rsidR="00DE7F9A">
        <w:t xml:space="preserve">не только </w:t>
      </w:r>
      <w:r>
        <w:t>во внедрении и регулир</w:t>
      </w:r>
      <w:r>
        <w:t>о</w:t>
      </w:r>
      <w:r>
        <w:t>вании этих позитивных мер, но и в деле интеграции иммигрантов на о</w:t>
      </w:r>
      <w:r>
        <w:t>с</w:t>
      </w:r>
      <w:r>
        <w:t>нове принципа полной нетерпимости к любым действиям, основанны</w:t>
      </w:r>
      <w:r w:rsidR="005D31E6">
        <w:t>м</w:t>
      </w:r>
      <w:r>
        <w:t xml:space="preserve"> на расис</w:t>
      </w:r>
      <w:r>
        <w:t>т</w:t>
      </w:r>
      <w:r>
        <w:t>ских мотивах. Этот правительственный орган</w:t>
      </w:r>
      <w:r>
        <w:rPr>
          <w:bCs/>
        </w:rPr>
        <w:t>, имеющий статус межведомс</w:t>
      </w:r>
      <w:r>
        <w:rPr>
          <w:bCs/>
        </w:rPr>
        <w:t>т</w:t>
      </w:r>
      <w:r>
        <w:rPr>
          <w:bCs/>
        </w:rPr>
        <w:t>венной службы,</w:t>
      </w:r>
      <w:r>
        <w:t xml:space="preserve"> подчиняется премьер-министру. Таким образом, интеграция иммигрантов рассматривается в Португалии в рамках целостного подхода, об</w:t>
      </w:r>
      <w:r>
        <w:t>ъ</w:t>
      </w:r>
      <w:r>
        <w:t>единяющего различные министерства, а не только как проблема в области труда или безопасности. Руководствуясь принципом "верховенства права с человеч</w:t>
      </w:r>
      <w:r>
        <w:t>е</w:t>
      </w:r>
      <w:r>
        <w:t>ским л</w:t>
      </w:r>
      <w:r>
        <w:t>и</w:t>
      </w:r>
      <w:r>
        <w:t>цом"</w:t>
      </w:r>
      <w:r w:rsidR="005D31E6">
        <w:t>,</w:t>
      </w:r>
      <w:r>
        <w:t xml:space="preserve"> португальское государство через ВКИМД определило следующие приор</w:t>
      </w:r>
      <w:r>
        <w:t>и</w:t>
      </w:r>
      <w:r>
        <w:t>теты в сфере интеграции иммигрантов:</w:t>
      </w:r>
    </w:p>
    <w:p w:rsidR="00BD76BD" w:rsidRDefault="00DE7F9A" w:rsidP="00CB2854">
      <w:pPr>
        <w:pStyle w:val="SingleTxtGR"/>
      </w:pPr>
      <w:r>
        <w:tab/>
      </w:r>
      <w:proofErr w:type="spellStart"/>
      <w:r w:rsidR="00BD76BD">
        <w:t>a</w:t>
      </w:r>
      <w:proofErr w:type="spellEnd"/>
      <w:r w:rsidR="00BD76BD">
        <w:t>)</w:t>
      </w:r>
      <w:r w:rsidR="00BD76BD">
        <w:tab/>
        <w:t>обеспечение эффективного осуществления равных прав и возмо</w:t>
      </w:r>
      <w:r w:rsidR="00BD76BD">
        <w:t>ж</w:t>
      </w:r>
      <w:r w:rsidR="00BD76BD">
        <w:t>ностей, как гражданами страны, так и иностранцами, и борьба со всеми форм</w:t>
      </w:r>
      <w:r w:rsidR="00BD76BD">
        <w:t>а</w:t>
      </w:r>
      <w:r w:rsidR="00BD76BD">
        <w:t>ми этнической или расовой дискриминации, а также любыми другими проявл</w:t>
      </w:r>
      <w:r w:rsidR="00BD76BD">
        <w:t>е</w:t>
      </w:r>
      <w:r w:rsidR="00BD76BD">
        <w:t>ниями ксенофобии;</w:t>
      </w:r>
    </w:p>
    <w:p w:rsidR="00BD76BD" w:rsidRDefault="00DE7F9A" w:rsidP="00CB2854">
      <w:pPr>
        <w:pStyle w:val="SingleTxtGR"/>
      </w:pPr>
      <w:r>
        <w:tab/>
      </w:r>
      <w:r w:rsidR="00BD76BD">
        <w:t>b)</w:t>
      </w:r>
      <w:r w:rsidR="00BD76BD">
        <w:tab/>
        <w:t>развитие информационных систем и систем поддержки иммигра</w:t>
      </w:r>
      <w:r w:rsidR="00BD76BD">
        <w:t>н</w:t>
      </w:r>
      <w:r w:rsidR="00BD76BD">
        <w:t>тов для содействия их интеграции в Португалии – на основе как печатных м</w:t>
      </w:r>
      <w:r w:rsidR="00BD76BD">
        <w:t>а</w:t>
      </w:r>
      <w:r w:rsidR="00BD76BD">
        <w:t>териалов (брошюр), телефонных служб (горячая линия для иммигрантов и т</w:t>
      </w:r>
      <w:r w:rsidR="00BD76BD">
        <w:t>е</w:t>
      </w:r>
      <w:r w:rsidR="00BD76BD">
        <w:t>лефонная служба перевода), сети Интернет (</w:t>
      </w:r>
      <w:hyperlink r:id="rId8" w:history="1">
        <w:r w:rsidR="00BD76BD">
          <w:rPr>
            <w:rStyle w:val="Hyperlink"/>
            <w:i/>
            <w:u w:val="none"/>
          </w:rPr>
          <w:t>www.acidi.gov.pt</w:t>
        </w:r>
      </w:hyperlink>
      <w:r w:rsidR="00BD76BD">
        <w:t xml:space="preserve">), так и личных контактов (при участии </w:t>
      </w:r>
      <w:proofErr w:type="spellStart"/>
      <w:r w:rsidR="00BD76BD">
        <w:t>социокультурных</w:t>
      </w:r>
      <w:proofErr w:type="spellEnd"/>
      <w:r w:rsidR="00BD76BD">
        <w:t xml:space="preserve"> посредников);</w:t>
      </w:r>
    </w:p>
    <w:p w:rsidR="00BD76BD" w:rsidRDefault="00DE7F9A" w:rsidP="00CB2854">
      <w:pPr>
        <w:pStyle w:val="SingleTxtGR"/>
      </w:pPr>
      <w:r>
        <w:tab/>
      </w:r>
      <w:proofErr w:type="spellStart"/>
      <w:r w:rsidR="00BD76BD">
        <w:t>c</w:t>
      </w:r>
      <w:proofErr w:type="spellEnd"/>
      <w:r w:rsidR="00BD76BD">
        <w:t>)</w:t>
      </w:r>
      <w:r w:rsidR="00BD76BD">
        <w:tab/>
        <w:t>создание удобных каналов и комплексных механизмов взаимоде</w:t>
      </w:r>
      <w:r w:rsidR="00BD76BD">
        <w:t>й</w:t>
      </w:r>
      <w:r w:rsidR="00BD76BD">
        <w:t>ствия между иммигрантами и органами государственной власти при посредн</w:t>
      </w:r>
      <w:r w:rsidR="00BD76BD">
        <w:t>и</w:t>
      </w:r>
      <w:r w:rsidR="00BD76BD">
        <w:t>честве национальных и местных центров по поддержке иммигрантов;</w:t>
      </w:r>
    </w:p>
    <w:p w:rsidR="00BD76BD" w:rsidRDefault="00DE7F9A" w:rsidP="00CB2854">
      <w:pPr>
        <w:pStyle w:val="SingleTxtGR"/>
      </w:pPr>
      <w:r>
        <w:tab/>
      </w:r>
      <w:proofErr w:type="spellStart"/>
      <w:r w:rsidR="00BD76BD">
        <w:t>d</w:t>
      </w:r>
      <w:proofErr w:type="spellEnd"/>
      <w:r w:rsidR="00BD76BD">
        <w:t>)</w:t>
      </w:r>
      <w:r w:rsidR="00BD76BD">
        <w:tab/>
        <w:t>расширение знаний об особенностях жизни иммигрантов и неу</w:t>
      </w:r>
      <w:r w:rsidR="00BD76BD">
        <w:t>к</w:t>
      </w:r>
      <w:r w:rsidR="00BD76BD">
        <w:t>лонное следование девизу "Узнать больше, чтобы действовать лучше" на основе иссл</w:t>
      </w:r>
      <w:r w:rsidR="00BD76BD">
        <w:t>е</w:t>
      </w:r>
      <w:r w:rsidR="00BD76BD">
        <w:t>дований, проводимых Центром мониторинга иммиграции (</w:t>
      </w:r>
      <w:proofErr w:type="spellStart"/>
      <w:r w:rsidR="00BD76BD">
        <w:rPr>
          <w:i/>
        </w:rPr>
        <w:t>Observatório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da</w:t>
      </w:r>
      <w:proofErr w:type="spellEnd"/>
      <w:r w:rsidR="00BD76BD">
        <w:rPr>
          <w:i/>
        </w:rPr>
        <w:t xml:space="preserve"> </w:t>
      </w:r>
      <w:proofErr w:type="spellStart"/>
      <w:r w:rsidR="00BD76BD">
        <w:rPr>
          <w:i/>
        </w:rPr>
        <w:t>Imigração</w:t>
      </w:r>
      <w:proofErr w:type="spellEnd"/>
      <w:r w:rsidR="00BD76BD">
        <w:t>) (</w:t>
      </w:r>
      <w:hyperlink r:id="rId9" w:history="1">
        <w:r w:rsidR="00BD76BD">
          <w:rPr>
            <w:rStyle w:val="Hyperlink"/>
            <w:i/>
            <w:u w:val="none"/>
          </w:rPr>
          <w:t>www.oi.acidi.gov.pt</w:t>
        </w:r>
      </w:hyperlink>
      <w:r w:rsidR="00BD76BD">
        <w:t>);</w:t>
      </w:r>
    </w:p>
    <w:p w:rsidR="00BD76BD" w:rsidRDefault="00DE7F9A" w:rsidP="00CB2854">
      <w:pPr>
        <w:pStyle w:val="SingleTxtGR"/>
      </w:pPr>
      <w:r>
        <w:tab/>
      </w:r>
      <w:proofErr w:type="spellStart"/>
      <w:r w:rsidR="00BD76BD">
        <w:t>e</w:t>
      </w:r>
      <w:proofErr w:type="spellEnd"/>
      <w:r w:rsidR="00BD76BD">
        <w:t>)</w:t>
      </w:r>
      <w:r w:rsidR="00BD76BD">
        <w:tab/>
        <w:t>содействие преподаванию иммигрантам португальского языка и о</w:t>
      </w:r>
      <w:r w:rsidR="00BD76BD">
        <w:t>з</w:t>
      </w:r>
      <w:r w:rsidR="00BD76BD">
        <w:t>нако</w:t>
      </w:r>
      <w:r w:rsidR="00BD76BD">
        <w:t>м</w:t>
      </w:r>
      <w:r w:rsidR="00BD76BD">
        <w:t>лению их с португальской культурой;</w:t>
      </w:r>
    </w:p>
    <w:p w:rsidR="00BD76BD" w:rsidRDefault="00DE7F9A" w:rsidP="00CB2854">
      <w:pPr>
        <w:pStyle w:val="SingleTxtGR"/>
      </w:pPr>
      <w:r>
        <w:tab/>
      </w:r>
      <w:proofErr w:type="spellStart"/>
      <w:r w:rsidR="00BD76BD">
        <w:t>f</w:t>
      </w:r>
      <w:proofErr w:type="spellEnd"/>
      <w:r w:rsidR="00BD76BD">
        <w:t>)</w:t>
      </w:r>
      <w:r w:rsidR="00BD76BD">
        <w:tab/>
        <w:t>повышение осведомленности общественности в вопросах терпим</w:t>
      </w:r>
      <w:r w:rsidR="00BD76BD">
        <w:t>о</w:t>
      </w:r>
      <w:r w:rsidR="00BD76BD">
        <w:t>сти и разнообразия и привлечение средств массовой информации к освещению вопросов интеграции и борьбы со стигматизацией иммигрантов и представит</w:t>
      </w:r>
      <w:r w:rsidR="00BD76BD">
        <w:t>е</w:t>
      </w:r>
      <w:r w:rsidR="00BD76BD">
        <w:t>лей этнических меньшинств (в частности, путем присуждения премии "Журн</w:t>
      </w:r>
      <w:r w:rsidR="00BD76BD">
        <w:t>а</w:t>
      </w:r>
      <w:r w:rsidR="00BD76BD">
        <w:t>листы за терпимость").</w:t>
      </w:r>
    </w:p>
    <w:p w:rsidR="00BD76BD" w:rsidRDefault="00BD76BD" w:rsidP="00CB2854">
      <w:pPr>
        <w:pStyle w:val="SingleTxtGR"/>
      </w:pPr>
      <w:r>
        <w:t>27.</w:t>
      </w:r>
      <w:r>
        <w:tab/>
        <w:t>В результате поощрения таких мер по интеграции Португалия достигла второго места среди 28 стран в рейтинге "Индекс политики интеграции мигра</w:t>
      </w:r>
      <w:r>
        <w:t>н</w:t>
      </w:r>
      <w:r>
        <w:t>тов" 2007 года, разрабатываемом Британским Советом и Группой по политике в области миграции (ГПМ). По результатам этого исследования первое место з</w:t>
      </w:r>
      <w:r>
        <w:t>а</w:t>
      </w:r>
      <w:r>
        <w:t>няла Швеция, а второй стала Португалия. В исследовании ГПМ указывается, что</w:t>
      </w:r>
      <w:r w:rsidR="005D31E6">
        <w:t>,</w:t>
      </w:r>
      <w:r>
        <w:t xml:space="preserve"> столкнувшись с иммиграцией сравнительно недавно, Португалия создала для иммигрантов правовую структуру, которая объединяет благоприятные стр</w:t>
      </w:r>
      <w:r>
        <w:t>а</w:t>
      </w:r>
      <w:r>
        <w:t>тегии и передовую практику. Португалия не нуждается в дальнейших улучш</w:t>
      </w:r>
      <w:r>
        <w:t>е</w:t>
      </w:r>
      <w:r>
        <w:t>ниях в отношении доступа к рынку труда, воссоединения семей и антидискр</w:t>
      </w:r>
      <w:r>
        <w:t>и</w:t>
      </w:r>
      <w:r>
        <w:t>минационных мер, что обеспечивает ей второе место среди 28 стран, включе</w:t>
      </w:r>
      <w:r>
        <w:t>н</w:t>
      </w:r>
      <w:r>
        <w:t>ных в "Индекс политики интеграции иммигрантов" (25 стран ЕС, а также Кан</w:t>
      </w:r>
      <w:r>
        <w:t>а</w:t>
      </w:r>
      <w:r>
        <w:t>да, Норвегия и Швейцария)</w:t>
      </w:r>
      <w:r>
        <w:rPr>
          <w:rStyle w:val="FootnoteReference"/>
          <w:szCs w:val="18"/>
        </w:rPr>
        <w:footnoteReference w:id="33"/>
      </w:r>
      <w:r>
        <w:t xml:space="preserve">. </w:t>
      </w:r>
    </w:p>
    <w:p w:rsidR="00BD76BD" w:rsidRDefault="00BD76BD" w:rsidP="00CB2854">
      <w:pPr>
        <w:pStyle w:val="SingleTxtGR"/>
      </w:pPr>
      <w:r>
        <w:t>28.</w:t>
      </w:r>
      <w:r>
        <w:tab/>
        <w:t>В том что касается международного признания, Организация Объедине</w:t>
      </w:r>
      <w:r>
        <w:t>н</w:t>
      </w:r>
      <w:r>
        <w:t>ных Наций в Докладе о развитии человека за 2009 год назвала Португалию пе</w:t>
      </w:r>
      <w:r>
        <w:t>р</w:t>
      </w:r>
      <w:r>
        <w:t>вой в мире страной в вопросах обеспечения прав иммигрантов и предоставл</w:t>
      </w:r>
      <w:r>
        <w:t>е</w:t>
      </w:r>
      <w:r>
        <w:t xml:space="preserve">ния им услуг по поддержке (ссылка: </w:t>
      </w:r>
      <w:hyperlink r:id="rId10" w:history="1">
        <w:r>
          <w:rPr>
            <w:rStyle w:val="Hyperlink"/>
            <w:u w:val="none"/>
          </w:rPr>
          <w:t>http://hdr.undp.org/en/media/</w:t>
        </w:r>
        <w:r w:rsidR="00CB2854">
          <w:rPr>
            <w:rStyle w:val="Hyperlink"/>
            <w:u w:val="none"/>
          </w:rPr>
          <w:t xml:space="preserve"> </w:t>
        </w:r>
        <w:r>
          <w:rPr>
            <w:rStyle w:val="Hyperlink"/>
            <w:u w:val="none"/>
          </w:rPr>
          <w:t>HDR_2009_PT_Complete.pdf</w:t>
        </w:r>
      </w:hyperlink>
      <w:r>
        <w:t>).</w:t>
      </w:r>
    </w:p>
    <w:p w:rsidR="00BD76BD" w:rsidRDefault="00BD76BD">
      <w:pPr>
        <w:pStyle w:val="H23GR"/>
      </w:pPr>
      <w:r>
        <w:tab/>
      </w:r>
      <w:proofErr w:type="spellStart"/>
      <w:r>
        <w:t>a</w:t>
      </w:r>
      <w:proofErr w:type="spellEnd"/>
      <w:r>
        <w:t>)</w:t>
      </w:r>
      <w:r>
        <w:tab/>
        <w:t>Национальные и местные центры поддержки интеграции иммигрантов</w:t>
      </w:r>
    </w:p>
    <w:p w:rsidR="00BD76BD" w:rsidRDefault="00BD76BD" w:rsidP="00CB2854">
      <w:pPr>
        <w:pStyle w:val="SingleTxtGR"/>
      </w:pPr>
      <w:r>
        <w:t>29.</w:t>
      </w:r>
      <w:r>
        <w:tab/>
        <w:t xml:space="preserve">Как уже упоминалось, </w:t>
      </w:r>
      <w:r w:rsidR="00DE7F9A">
        <w:t>весьма позитивным примером проводимой пол</w:t>
      </w:r>
      <w:r w:rsidR="00DE7F9A">
        <w:t>и</w:t>
      </w:r>
      <w:r w:rsidR="00DE7F9A">
        <w:t xml:space="preserve">тики является создание национальных центров </w:t>
      </w:r>
      <w:r>
        <w:t>поддер</w:t>
      </w:r>
      <w:r>
        <w:t>ж</w:t>
      </w:r>
      <w:r>
        <w:t xml:space="preserve">ки иммигрантов (НЦПИ), </w:t>
      </w:r>
      <w:r w:rsidR="00DE7F9A">
        <w:t xml:space="preserve">а также местных центров </w:t>
      </w:r>
      <w:r>
        <w:t>поддержки иммигрантов</w:t>
      </w:r>
      <w:r>
        <w:rPr>
          <w:rStyle w:val="FootnoteReference"/>
          <w:szCs w:val="18"/>
        </w:rPr>
        <w:footnoteReference w:id="34"/>
      </w:r>
      <w:r>
        <w:t>. В н</w:t>
      </w:r>
      <w:r>
        <w:t>а</w:t>
      </w:r>
      <w:r>
        <w:t>стоящее время три национальных центра в Лиссабоне, Порту и Фару предоставляют п</w:t>
      </w:r>
      <w:r>
        <w:t>о</w:t>
      </w:r>
      <w:r>
        <w:t>мощь иммигрантам в процессе их интеграции. В основе концепции таких це</w:t>
      </w:r>
      <w:r>
        <w:t>н</w:t>
      </w:r>
      <w:r>
        <w:t xml:space="preserve">тров поддержки, известных как "центры одного окна", лежит общее понимание того, что </w:t>
      </w:r>
      <w:proofErr w:type="spellStart"/>
      <w:r>
        <w:t>ра</w:t>
      </w:r>
      <w:r w:rsidR="00DE7F9A">
        <w:t>с</w:t>
      </w:r>
      <w:r>
        <w:t>средоточенность</w:t>
      </w:r>
      <w:proofErr w:type="spellEnd"/>
      <w:r>
        <w:t xml:space="preserve"> служб является одной из причин недостаточной информированности иммигрантов о своих правах и обязанностях</w:t>
      </w:r>
      <w:r>
        <w:rPr>
          <w:rFonts w:cs="Arial"/>
        </w:rPr>
        <w:t>, а также о н</w:t>
      </w:r>
      <w:r>
        <w:rPr>
          <w:rFonts w:cs="Arial"/>
        </w:rPr>
        <w:t>е</w:t>
      </w:r>
      <w:r>
        <w:rPr>
          <w:rFonts w:cs="Arial"/>
        </w:rPr>
        <w:t xml:space="preserve">обходимых процедурах. Португальские </w:t>
      </w:r>
      <w:r>
        <w:t>НЦПИ послужили моделью для евр</w:t>
      </w:r>
      <w:r>
        <w:t>о</w:t>
      </w:r>
      <w:r>
        <w:t>пейского проекта "Одно окно − новый ответ на проблему интеграции имм</w:t>
      </w:r>
      <w:r>
        <w:t>и</w:t>
      </w:r>
      <w:r>
        <w:t>грантов" (JLS/2006/INTI/148), который ВКИМД координировала с сентя</w:t>
      </w:r>
      <w:r>
        <w:t>б</w:t>
      </w:r>
      <w:r>
        <w:t>ря 2007 года по февраль 2009 года</w:t>
      </w:r>
      <w:r>
        <w:rPr>
          <w:rStyle w:val="FootnoteReference"/>
          <w:szCs w:val="18"/>
        </w:rPr>
        <w:footnoteReference w:id="35"/>
      </w:r>
      <w:r>
        <w:t>.</w:t>
      </w:r>
    </w:p>
    <w:p w:rsidR="00BD76BD" w:rsidRDefault="00BD76BD" w:rsidP="00CB2854">
      <w:pPr>
        <w:pStyle w:val="SingleTxtGR"/>
      </w:pPr>
      <w:r>
        <w:t>30.</w:t>
      </w:r>
      <w:r>
        <w:tab/>
        <w:t xml:space="preserve">В 2004 году, столкнувшись </w:t>
      </w:r>
      <w:r w:rsidR="005D31E6">
        <w:t xml:space="preserve">с </w:t>
      </w:r>
      <w:r>
        <w:t>увеличением в первые годы нового века пр</w:t>
      </w:r>
      <w:r>
        <w:t>и</w:t>
      </w:r>
      <w:r>
        <w:t>тока иммигрантов, не владеющих португальским языком</w:t>
      </w:r>
      <w:r>
        <w:rPr>
          <w:rStyle w:val="FootnoteReference"/>
          <w:color w:val="000000"/>
          <w:szCs w:val="18"/>
        </w:rPr>
        <w:footnoteReference w:id="36"/>
      </w:r>
      <w:r>
        <w:t>, правительство По</w:t>
      </w:r>
      <w:r>
        <w:t>р</w:t>
      </w:r>
      <w:r>
        <w:t>тугалии создало два "центра одного окна", официально названных национал</w:t>
      </w:r>
      <w:r>
        <w:t>ь</w:t>
      </w:r>
      <w:r>
        <w:t>ными центрами по поддержке иммигрантов (НЦПИ), в Лиссабоне и Порту,</w:t>
      </w:r>
      <w:r>
        <w:rPr>
          <w:b/>
        </w:rPr>
        <w:t xml:space="preserve"> </w:t>
      </w:r>
      <w:r>
        <w:t>с тем чтобы содействовать сотрудничеству между государственными службами</w:t>
      </w:r>
      <w:r w:rsidR="00DE7F9A">
        <w:t xml:space="preserve"> с целью </w:t>
      </w:r>
      <w:r>
        <w:t>сведени</w:t>
      </w:r>
      <w:r w:rsidR="00DE7F9A">
        <w:t>я</w:t>
      </w:r>
      <w:r>
        <w:t xml:space="preserve"> к минимуму числа ошибок и трудоемких методов работы при осуществлении процедур и с тем чтобы укрепить доверие иммигрантов к гос</w:t>
      </w:r>
      <w:r>
        <w:t>у</w:t>
      </w:r>
      <w:r>
        <w:t>дарственным службам за счет сокращения дистанции между этими двумя ст</w:t>
      </w:r>
      <w:r>
        <w:t>о</w:t>
      </w:r>
      <w:r>
        <w:t xml:space="preserve">ронами. </w:t>
      </w:r>
    </w:p>
    <w:p w:rsidR="00BD76BD" w:rsidRDefault="00BD76BD" w:rsidP="00CB2854">
      <w:pPr>
        <w:pStyle w:val="SingleTxtGR"/>
      </w:pPr>
      <w:r>
        <w:t>31.</w:t>
      </w:r>
      <w:r>
        <w:tab/>
        <w:t>Руководствуясь принципами общей ответственности и партнерства ра</w:t>
      </w:r>
      <w:r>
        <w:t>з</w:t>
      </w:r>
      <w:r>
        <w:t>личны</w:t>
      </w:r>
      <w:r w:rsidR="00DE7F9A">
        <w:t xml:space="preserve">х </w:t>
      </w:r>
      <w:r>
        <w:t>уровн</w:t>
      </w:r>
      <w:r w:rsidR="00DE7F9A">
        <w:t>ей</w:t>
      </w:r>
      <w:r>
        <w:t xml:space="preserve"> государственного управления в Португалии, центры привл</w:t>
      </w:r>
      <w:r>
        <w:t>е</w:t>
      </w:r>
      <w:r>
        <w:t>кают шесть подразделений пяти министерств и ведомств к оказанию специал</w:t>
      </w:r>
      <w:r>
        <w:t>и</w:t>
      </w:r>
      <w:r>
        <w:t>зированной помощи, особенно по таким вопросам, как юридические консульт</w:t>
      </w:r>
      <w:r>
        <w:t>а</w:t>
      </w:r>
      <w:r>
        <w:t>ции, воссоединение семей и выход на рынок труда, и т.д.</w:t>
      </w:r>
    </w:p>
    <w:p w:rsidR="00BD76BD" w:rsidRDefault="00BD76BD" w:rsidP="00CB2854">
      <w:pPr>
        <w:pStyle w:val="SingleTxtGR"/>
      </w:pPr>
      <w:r>
        <w:t>32.</w:t>
      </w:r>
      <w:r>
        <w:tab/>
        <w:t>Центры преодолевают вышеуказанные трудности, оказывая различные услуги, касающиеся иммиграции, в одном месте, на основе единого подхода к работе и тесного взаимодействия. Этап создания центров, консультаций и о</w:t>
      </w:r>
      <w:r>
        <w:t>б</w:t>
      </w:r>
      <w:r>
        <w:t>суждений занял вторую половину 2002 года, после чего в 2003 году для центров были подобраны необходимые помещения и начался этап практического осущ</w:t>
      </w:r>
      <w:r>
        <w:t>е</w:t>
      </w:r>
      <w:r>
        <w:t>ствления проекта, в ходе которого к участию в проекте были приглашены ра</w:t>
      </w:r>
      <w:r>
        <w:t>з</w:t>
      </w:r>
      <w:r>
        <w:t>личные правительственные и неправительственные организации.</w:t>
      </w:r>
    </w:p>
    <w:p w:rsidR="00BD76BD" w:rsidRDefault="00BD76BD" w:rsidP="00CB2854">
      <w:pPr>
        <w:pStyle w:val="SingleTxtGR"/>
      </w:pPr>
      <w:r>
        <w:t>33.</w:t>
      </w:r>
      <w:r>
        <w:tab/>
        <w:t>С марта 2004 года по декабрь 2008 года было в общей сложности ра</w:t>
      </w:r>
      <w:r>
        <w:t>с</w:t>
      </w:r>
      <w:r>
        <w:t>смотрено более 1 688 114 дел. В 2008 году НЦПИ в Лиссабоне и Порту приняли 306 222 посетителей, что составляет в среднем около 25 518 посетителей в м</w:t>
      </w:r>
      <w:r>
        <w:t>е</w:t>
      </w:r>
      <w:r>
        <w:t xml:space="preserve">сяц. Посетителями, которые </w:t>
      </w:r>
      <w:r w:rsidR="00DE7F9A">
        <w:t xml:space="preserve">впервые </w:t>
      </w:r>
      <w:r>
        <w:t xml:space="preserve">воспользовались услугами </w:t>
      </w:r>
      <w:proofErr w:type="spellStart"/>
      <w:r>
        <w:t>НЦПИ</w:t>
      </w:r>
      <w:proofErr w:type="spellEnd"/>
      <w:r>
        <w:t xml:space="preserve"> в 2008</w:t>
      </w:r>
      <w:r w:rsidR="00DE7F9A">
        <w:t> </w:t>
      </w:r>
      <w:r>
        <w:t>году, были в основном граждане Бразилии (26,2%), Кабо-Верде (17,7%), Гвинеи (Гвинеи-Бисау) (9,9%), Анголы (8,0%) и Украины (4,5%). В последнее время растет число пользующихся услугами центров граждан По</w:t>
      </w:r>
      <w:r>
        <w:t>р</w:t>
      </w:r>
      <w:r>
        <w:t xml:space="preserve">тугалии. </w:t>
      </w:r>
    </w:p>
    <w:p w:rsidR="00BD76BD" w:rsidRDefault="00BD76BD" w:rsidP="00CB2854">
      <w:pPr>
        <w:pStyle w:val="SingleTxtGR"/>
      </w:pPr>
      <w:r>
        <w:t>34.</w:t>
      </w:r>
      <w:r>
        <w:tab/>
      </w:r>
      <w:r w:rsidR="005D31E6">
        <w:t xml:space="preserve">3 </w:t>
      </w:r>
      <w:r>
        <w:t>апреля 2009 года в Фару в "Гражданском магазине" открылся третий центр, имеющий другой формат − вместо модели "одного окна" в Фару орган</w:t>
      </w:r>
      <w:r>
        <w:t>и</w:t>
      </w:r>
      <w:r>
        <w:t>зована информационная служба, которая по состоянию на конец июня 2009 года уже оказала помощь 2</w:t>
      </w:r>
      <w:r w:rsidR="005D31E6">
        <w:t> </w:t>
      </w:r>
      <w:r>
        <w:t xml:space="preserve">038 лицам. </w:t>
      </w:r>
    </w:p>
    <w:p w:rsidR="00BD76BD" w:rsidRDefault="00BD76BD" w:rsidP="00CB2854">
      <w:pPr>
        <w:pStyle w:val="SingleTxtGR"/>
      </w:pPr>
      <w:r>
        <w:t>35.</w:t>
      </w:r>
      <w:r>
        <w:tab/>
        <w:t xml:space="preserve">В соответствии с Декретом-законом № 27/2005 от 4 февраля 2005 года НЦПИ были включены в структуру ВКИМД, которая на тот момент являлась межведомственной координационной службой. В 2007 году согласно Декрету-закону № 168/2007 от 3 мая 2007 года </w:t>
      </w:r>
      <w:proofErr w:type="spellStart"/>
      <w:r>
        <w:t>ВКИМД</w:t>
      </w:r>
      <w:proofErr w:type="spellEnd"/>
      <w:r>
        <w:t xml:space="preserve"> стала общественным учрежд</w:t>
      </w:r>
      <w:r>
        <w:t>е</w:t>
      </w:r>
      <w:r>
        <w:t xml:space="preserve">нием под косвенным управлением государства, и ее полномочия в отношении центров поддержки были определены следующим образом: </w:t>
      </w:r>
      <w:r>
        <w:rPr>
          <w:i/>
        </w:rPr>
        <w:t>"Обеспечение на национальном, региональном и местном уровнях работы центров поддержки иммигрантов, которые обеспечивают комплексн</w:t>
      </w:r>
      <w:r w:rsidR="005D31E6">
        <w:rPr>
          <w:i/>
        </w:rPr>
        <w:t>о</w:t>
      </w:r>
      <w:r>
        <w:rPr>
          <w:i/>
        </w:rPr>
        <w:t>е удовлетворение различн</w:t>
      </w:r>
      <w:r>
        <w:rPr>
          <w:i/>
        </w:rPr>
        <w:t>ы</w:t>
      </w:r>
      <w:r>
        <w:rPr>
          <w:i/>
        </w:rPr>
        <w:t>ми государственными службами их потребностей с точки зрения приема и инт</w:t>
      </w:r>
      <w:r>
        <w:rPr>
          <w:i/>
        </w:rPr>
        <w:t>е</w:t>
      </w:r>
      <w:r>
        <w:rPr>
          <w:i/>
        </w:rPr>
        <w:t>грации, в частности, на основе партнерств с правительственными департ</w:t>
      </w:r>
      <w:r>
        <w:rPr>
          <w:i/>
        </w:rPr>
        <w:t>а</w:t>
      </w:r>
      <w:r>
        <w:rPr>
          <w:i/>
        </w:rPr>
        <w:t>ментами, работающими в соответствующей сфере, государственными слу</w:t>
      </w:r>
      <w:r>
        <w:rPr>
          <w:i/>
        </w:rPr>
        <w:t>ж</w:t>
      </w:r>
      <w:r>
        <w:rPr>
          <w:i/>
        </w:rPr>
        <w:t>бами, местными органами власти, неправительственными организациями, а</w:t>
      </w:r>
      <w:r>
        <w:rPr>
          <w:i/>
        </w:rPr>
        <w:t>с</w:t>
      </w:r>
      <w:r>
        <w:rPr>
          <w:i/>
        </w:rPr>
        <w:t>социациями иммигрантов или другими сторонами, имеющими соответству</w:t>
      </w:r>
      <w:r>
        <w:rPr>
          <w:i/>
        </w:rPr>
        <w:t>ю</w:t>
      </w:r>
      <w:r>
        <w:rPr>
          <w:i/>
        </w:rPr>
        <w:t>щую заинтересованность в этом вопросе"</w:t>
      </w:r>
      <w:r>
        <w:t xml:space="preserve">. </w:t>
      </w:r>
    </w:p>
    <w:p w:rsidR="00BD76BD" w:rsidRDefault="00BD76BD" w:rsidP="00CB2854">
      <w:pPr>
        <w:pStyle w:val="SingleTxtGR"/>
      </w:pPr>
      <w:r>
        <w:t>36.</w:t>
      </w:r>
      <w:r>
        <w:tab/>
        <w:t>В целом данный подход служит важнейшим инструментом успешного управления процессом интеграции иммигрантов, позволяющим максимально полно удовлетворять их потребности, особенно в ходе их обслуживания. При</w:t>
      </w:r>
      <w:r>
        <w:t>н</w:t>
      </w:r>
      <w:r>
        <w:t xml:space="preserve">цип "одного окна" способствует обеспечению </w:t>
      </w:r>
      <w:proofErr w:type="spellStart"/>
      <w:r>
        <w:t>двунаправленности</w:t>
      </w:r>
      <w:proofErr w:type="spellEnd"/>
      <w:r>
        <w:t xml:space="preserve"> процесса и</w:t>
      </w:r>
      <w:r>
        <w:t>н</w:t>
      </w:r>
      <w:r>
        <w:t>теграции, в ходе которого принимающее общество активно участвует в необх</w:t>
      </w:r>
      <w:r>
        <w:t>о</w:t>
      </w:r>
      <w:r>
        <w:t>димой собственной адаптации. Служба "одного окна" воплощает собой полит</w:t>
      </w:r>
      <w:r>
        <w:t>и</w:t>
      </w:r>
      <w:r>
        <w:t>ку, при которой интеграция рассматривается с точки зрения адаптации прин</w:t>
      </w:r>
      <w:r>
        <w:t>и</w:t>
      </w:r>
      <w:r>
        <w:t xml:space="preserve">мающего общества и предоставляемых им услуг в сочетании с </w:t>
      </w:r>
      <w:r w:rsidR="00DE7F9A">
        <w:t>работой с имм</w:t>
      </w:r>
      <w:r w:rsidR="00DE7F9A">
        <w:t>и</w:t>
      </w:r>
      <w:r w:rsidR="00DE7F9A">
        <w:t xml:space="preserve">грантами на основе </w:t>
      </w:r>
      <w:r>
        <w:t xml:space="preserve">консультаций и сотрудничества </w:t>
      </w:r>
      <w:r w:rsidR="00DE7F9A">
        <w:t xml:space="preserve">в интересах поощрения </w:t>
      </w:r>
      <w:r>
        <w:t>взаимн</w:t>
      </w:r>
      <w:r w:rsidR="00DE7F9A">
        <w:t xml:space="preserve">ой </w:t>
      </w:r>
      <w:r>
        <w:t>интеграци</w:t>
      </w:r>
      <w:r w:rsidR="00DE7F9A">
        <w:t>и</w:t>
      </w:r>
      <w:r>
        <w:t xml:space="preserve"> иммигрантов и принимающего их общества</w:t>
      </w:r>
      <w:r>
        <w:rPr>
          <w:rStyle w:val="FootnoteReference"/>
          <w:bCs/>
          <w:iCs/>
          <w:szCs w:val="18"/>
        </w:rPr>
        <w:footnoteReference w:id="37"/>
      </w:r>
      <w:r>
        <w:t xml:space="preserve">. </w:t>
      </w:r>
    </w:p>
    <w:p w:rsidR="00C86B71" w:rsidRPr="00616E45" w:rsidRDefault="00C86B71" w:rsidP="00CB2854">
      <w:pPr>
        <w:pStyle w:val="SingleTxtGR"/>
      </w:pPr>
      <w:r w:rsidRPr="00616E45">
        <w:t>37.</w:t>
      </w:r>
      <w:r w:rsidRPr="00616E45">
        <w:tab/>
        <w:t>В 2006 году Международная организация по миграции (МОМ) провела независимую оценку результатов деят</w:t>
      </w:r>
      <w:r>
        <w:t>ельности этих центров поддержки</w:t>
      </w:r>
      <w:r w:rsidRPr="005540A8">
        <w:rPr>
          <w:rStyle w:val="FootnoteReference"/>
        </w:rPr>
        <w:footnoteReference w:id="38"/>
      </w:r>
      <w:r w:rsidRPr="005540A8">
        <w:t>.</w:t>
      </w:r>
      <w:r w:rsidRPr="00616E45">
        <w:t xml:space="preserve"> Был проведен опрос посетителей и сотрудников це</w:t>
      </w:r>
      <w:r w:rsidRPr="00616E45">
        <w:t>н</w:t>
      </w:r>
      <w:r w:rsidRPr="00616E45">
        <w:t>тров. На основании данной оценки был осуществлен ряд изменений. По информации МОМ, центры явл</w:t>
      </w:r>
      <w:r w:rsidRPr="00616E45">
        <w:t>я</w:t>
      </w:r>
      <w:r w:rsidRPr="00616E45">
        <w:t xml:space="preserve">ются динамичными </w:t>
      </w:r>
      <w:r w:rsidR="00DE7F9A">
        <w:t>структурами</w:t>
      </w:r>
      <w:r w:rsidRPr="00616E45">
        <w:t>, которые идут на изменения, чтобы адаптир</w:t>
      </w:r>
      <w:r w:rsidRPr="00616E45">
        <w:t>о</w:t>
      </w:r>
      <w:r w:rsidRPr="00616E45">
        <w:t>ваться к новым внешним и внутренним факторам. По результатам оценки был сделан вывод о том, что модель национальных центров поддержки иммигрантов "</w:t>
      </w:r>
      <w:r w:rsidRPr="00616E45">
        <w:rPr>
          <w:i/>
        </w:rPr>
        <w:t>действительно представляет собой инициативу и образ действий, которые заслуживают того, чтобы им следовали</w:t>
      </w:r>
      <w:r w:rsidRPr="00616E45">
        <w:t>". (МОМ, 2007:81).</w:t>
      </w:r>
    </w:p>
    <w:p w:rsidR="00C86B71" w:rsidRPr="00616E45" w:rsidRDefault="00C86B71" w:rsidP="00C86B71">
      <w:pPr>
        <w:pStyle w:val="SingleTxtGR"/>
      </w:pPr>
      <w:r w:rsidRPr="00616E45">
        <w:t>38.</w:t>
      </w:r>
      <w:r w:rsidRPr="00616E45">
        <w:tab/>
        <w:t>Помимо национальных центров поддержки в Португалии также работает сеть местных центров по информированию иммигрантов, официально имену</w:t>
      </w:r>
      <w:r w:rsidRPr="00616E45">
        <w:t>е</w:t>
      </w:r>
      <w:r w:rsidRPr="00616E45">
        <w:t>мых МЦПИИ (местные центры по поддержке интеграции иммигрантов). Эти местные центры представляют собой децентрализованные информационные площадки, обеспечивающие решение на местах проблем, связанных с потре</w:t>
      </w:r>
      <w:r w:rsidRPr="00616E45">
        <w:t>б</w:t>
      </w:r>
      <w:r w:rsidRPr="00616E45">
        <w:t>ностями принимающих общин и интеграцией общин иммигрантов, прожива</w:t>
      </w:r>
      <w:r w:rsidRPr="00616E45">
        <w:t>ю</w:t>
      </w:r>
      <w:r w:rsidRPr="00616E45">
        <w:t>щих в различных районах Португалии</w:t>
      </w:r>
      <w:r w:rsidRPr="005540A8">
        <w:rPr>
          <w:rStyle w:val="FootnoteReference"/>
        </w:rPr>
        <w:footnoteReference w:id="39"/>
      </w:r>
      <w:r w:rsidRPr="005540A8">
        <w:t>.</w:t>
      </w:r>
      <w:r w:rsidRPr="00616E45">
        <w:t xml:space="preserve"> Хотя первоначально местные центры (МЦПИИ) были призваны предоставлять информацию, теперь они </w:t>
      </w:r>
      <w:r w:rsidR="00DE7F9A">
        <w:t xml:space="preserve">оказывают </w:t>
      </w:r>
      <w:r w:rsidRPr="00616E45">
        <w:t>иммигрантам более активную помощь благодаря наличию квалифицир</w:t>
      </w:r>
      <w:r w:rsidRPr="00616E45">
        <w:t>о</w:t>
      </w:r>
      <w:r w:rsidRPr="00616E45">
        <w:t>ванного персонала, который способствует организации действий, направленных на б</w:t>
      </w:r>
      <w:r w:rsidRPr="00616E45">
        <w:t>о</w:t>
      </w:r>
      <w:r w:rsidRPr="00616E45">
        <w:t>лее эффективную интеграцию имм</w:t>
      </w:r>
      <w:r w:rsidRPr="00616E45">
        <w:t>и</w:t>
      </w:r>
      <w:r w:rsidRPr="00616E45">
        <w:t>грантов в Португалии.</w:t>
      </w:r>
    </w:p>
    <w:p w:rsidR="00C86B71" w:rsidRPr="00616E45" w:rsidRDefault="00C86B71" w:rsidP="00C86B71">
      <w:pPr>
        <w:pStyle w:val="SingleTxtGR"/>
      </w:pPr>
      <w:r w:rsidRPr="00616E45">
        <w:t>39.</w:t>
      </w:r>
      <w:r w:rsidRPr="00616E45">
        <w:tab/>
        <w:t xml:space="preserve">МЦПИИ осуществляют свою деятельность через отделения, в которых работают посредники, использующие </w:t>
      </w:r>
      <w:proofErr w:type="spellStart"/>
      <w:r w:rsidRPr="00616E45">
        <w:t>мультимедийное</w:t>
      </w:r>
      <w:proofErr w:type="spellEnd"/>
      <w:r w:rsidRPr="00616E45">
        <w:t xml:space="preserve"> оборудование с дост</w:t>
      </w:r>
      <w:r w:rsidRPr="00616E45">
        <w:t>у</w:t>
      </w:r>
      <w:r w:rsidRPr="00616E45">
        <w:t>пом в Интернет (</w:t>
      </w:r>
      <w:hyperlink r:id="rId11" w:history="1">
        <w:r w:rsidRPr="0063573A">
          <w:rPr>
            <w:rStyle w:val="Hyperlink"/>
            <w:u w:val="none"/>
          </w:rPr>
          <w:t>www.acidi.gov.pt</w:t>
        </w:r>
      </w:hyperlink>
      <w:r w:rsidRPr="00616E45">
        <w:t>). Они также оборудованы терминалами тел</w:t>
      </w:r>
      <w:r w:rsidRPr="00616E45">
        <w:t>е</w:t>
      </w:r>
      <w:r w:rsidRPr="00616E45">
        <w:t>фонной линии "</w:t>
      </w:r>
      <w:proofErr w:type="spellStart"/>
      <w:r w:rsidRPr="00616E45">
        <w:t>СОС-иммигрант</w:t>
      </w:r>
      <w:proofErr w:type="spellEnd"/>
      <w:r w:rsidRPr="00616E45">
        <w:t xml:space="preserve">", по которой иммигранты могут </w:t>
      </w:r>
      <w:r w:rsidR="007163D2">
        <w:t xml:space="preserve">уточнить что-то или обратиться </w:t>
      </w:r>
      <w:r w:rsidRPr="00616E45">
        <w:t>с более сложными вопросами. Кроме того, в этих центрах на трех языках – португальском, английском и русском – распространяются и</w:t>
      </w:r>
      <w:r w:rsidRPr="00616E45">
        <w:t>н</w:t>
      </w:r>
      <w:r w:rsidRPr="00616E45">
        <w:t xml:space="preserve">формационные </w:t>
      </w:r>
      <w:r w:rsidR="007163D2">
        <w:t>листки</w:t>
      </w:r>
      <w:r w:rsidRPr="00616E45">
        <w:t>, освещающие ключевые моменты по самым важным в</w:t>
      </w:r>
      <w:r w:rsidRPr="00616E45">
        <w:t>о</w:t>
      </w:r>
      <w:r w:rsidRPr="00616E45">
        <w:t xml:space="preserve">просам, влияющим на жизнь иммигрантов в Португалии: </w:t>
      </w:r>
      <w:r w:rsidR="007163D2">
        <w:t xml:space="preserve">например, </w:t>
      </w:r>
      <w:r w:rsidRPr="00616E45">
        <w:t>иммигр</w:t>
      </w:r>
      <w:r w:rsidRPr="00616E45">
        <w:t>а</w:t>
      </w:r>
      <w:r w:rsidRPr="00616E45">
        <w:t>ционное законодательство, руководство по здравоохранению для иммигрантов, воссоединение семей, программа добровольного возвращения на родину, обр</w:t>
      </w:r>
      <w:r w:rsidRPr="00616E45">
        <w:t>а</w:t>
      </w:r>
      <w:r w:rsidRPr="00616E45">
        <w:t>зование.</w:t>
      </w:r>
    </w:p>
    <w:p w:rsidR="00C86B71" w:rsidRPr="00616E45" w:rsidRDefault="00C86B71" w:rsidP="00C86B71">
      <w:pPr>
        <w:pStyle w:val="SingleTxtGR"/>
      </w:pPr>
      <w:r w:rsidRPr="00616E45">
        <w:t>40.</w:t>
      </w:r>
      <w:r w:rsidRPr="00616E45">
        <w:tab/>
        <w:t>МЦПИИ являются плодом партнерства между ВКИМД и местными сов</w:t>
      </w:r>
      <w:r w:rsidRPr="00616E45">
        <w:t>е</w:t>
      </w:r>
      <w:r w:rsidRPr="00616E45">
        <w:t>тами, ассоциациями иммигрантов, НПО, церковными приходами и другими н</w:t>
      </w:r>
      <w:r w:rsidRPr="00616E45">
        <w:t>е</w:t>
      </w:r>
      <w:r w:rsidRPr="00616E45">
        <w:t>коммерческими организациями. Каждое из этих учреждений подписало с ВКИМД соответствующий протокол, в котором подробно изложены условия с</w:t>
      </w:r>
      <w:r w:rsidRPr="00616E45">
        <w:t>о</w:t>
      </w:r>
      <w:r w:rsidRPr="00616E45">
        <w:t>глашения; правила приема посетителей и график работы устанавливаются в п</w:t>
      </w:r>
      <w:r w:rsidRPr="00616E45">
        <w:t>о</w:t>
      </w:r>
      <w:r w:rsidRPr="00616E45">
        <w:t>рядке, определяемом ВКИМД. Эти учреждения также обязаны подписать Эт</w:t>
      </w:r>
      <w:r w:rsidRPr="00616E45">
        <w:t>и</w:t>
      </w:r>
      <w:r w:rsidRPr="00616E45">
        <w:t>ческую хартию МЦПИИ. Посредники МЦПИИ, назначаемые каждым учрежд</w:t>
      </w:r>
      <w:r w:rsidRPr="00616E45">
        <w:t>е</w:t>
      </w:r>
      <w:r w:rsidRPr="00616E45">
        <w:t xml:space="preserve">нием, могут приступать </w:t>
      </w:r>
      <w:r w:rsidR="007163D2">
        <w:t xml:space="preserve">к </w:t>
      </w:r>
      <w:r w:rsidRPr="00616E45">
        <w:t>оказанию услуг после периода обучения и оценки их навыков и квалификации со стороны ВКИМД.</w:t>
      </w:r>
    </w:p>
    <w:p w:rsidR="00C86B71" w:rsidRPr="00616E45" w:rsidRDefault="00C86B71" w:rsidP="00C86B71">
      <w:pPr>
        <w:pStyle w:val="SingleTxtGR"/>
      </w:pPr>
      <w:r w:rsidRPr="00616E45">
        <w:t>41.</w:t>
      </w:r>
      <w:r w:rsidRPr="00616E45">
        <w:tab/>
        <w:t>Подписание первых протоколов состоялось 19 февраля 2003 года, а пе</w:t>
      </w:r>
      <w:r w:rsidRPr="00616E45">
        <w:t>р</w:t>
      </w:r>
      <w:r w:rsidRPr="00616E45">
        <w:t>вый МЦПИИ приступил к работе в конце марта 2003 года. В настоящее время, спустя шесть лет после начала этого проекта, сеть МЦПИИ насчитывает 86 м</w:t>
      </w:r>
      <w:r w:rsidRPr="00616E45">
        <w:t>е</w:t>
      </w:r>
      <w:r w:rsidRPr="00616E45">
        <w:t>стных центров, расположенных по всей стране в районах, где общины имм</w:t>
      </w:r>
      <w:r w:rsidRPr="00616E45">
        <w:t>и</w:t>
      </w:r>
      <w:r w:rsidRPr="00616E45">
        <w:t xml:space="preserve">грантов наиболее многочисленны. </w:t>
      </w:r>
    </w:p>
    <w:p w:rsidR="00C86B71" w:rsidRPr="00616E45" w:rsidRDefault="00C86B71" w:rsidP="00C86B71">
      <w:pPr>
        <w:pStyle w:val="H23GR"/>
      </w:pPr>
      <w:r w:rsidRPr="00616E45">
        <w:tab/>
        <w:t>b)</w:t>
      </w:r>
      <w:r w:rsidRPr="00616E45">
        <w:tab/>
        <w:t>Участие иммигрантов в разработке напрямую затрагивающих их стратегий</w:t>
      </w:r>
    </w:p>
    <w:p w:rsidR="00C86B71" w:rsidRPr="00616E45" w:rsidRDefault="00C86B71" w:rsidP="00C86B71">
      <w:pPr>
        <w:pStyle w:val="SingleTxtGR"/>
      </w:pPr>
      <w:r w:rsidRPr="00616E45">
        <w:t>42.</w:t>
      </w:r>
      <w:r w:rsidRPr="00616E45">
        <w:tab/>
        <w:t>Руководствуясь целью укрепить чувство совместной ответственности и сопричастности и добиться более активного осуществления прав и обязанн</w:t>
      </w:r>
      <w:r w:rsidRPr="00616E45">
        <w:t>о</w:t>
      </w:r>
      <w:r w:rsidRPr="00616E45">
        <w:t>стей, Португалия содействует участию общин иммигрантов в осуществлении стратегий интеграции следующим образом:</w:t>
      </w:r>
    </w:p>
    <w:p w:rsidR="00C86B71" w:rsidRPr="00616E45" w:rsidRDefault="00C86B71" w:rsidP="007163D2">
      <w:pPr>
        <w:pStyle w:val="SingleTxtGR"/>
        <w:tabs>
          <w:tab w:val="left" w:pos="1106"/>
        </w:tabs>
        <w:ind w:left="1106" w:firstLine="28"/>
      </w:pPr>
      <w:r w:rsidRPr="00C86B71">
        <w:tab/>
      </w:r>
      <w:proofErr w:type="spellStart"/>
      <w:r w:rsidRPr="00616E45">
        <w:t>a</w:t>
      </w:r>
      <w:proofErr w:type="spellEnd"/>
      <w:r w:rsidRPr="00616E45">
        <w:t>)</w:t>
      </w:r>
      <w:r w:rsidRPr="00616E45">
        <w:tab/>
      </w:r>
      <w:r w:rsidR="007163D2" w:rsidRPr="00616E45">
        <w:rPr>
          <w:i/>
        </w:rPr>
        <w:t xml:space="preserve">привлечение </w:t>
      </w:r>
      <w:r w:rsidRPr="00616E45">
        <w:rPr>
          <w:i/>
        </w:rPr>
        <w:t xml:space="preserve">культурных посредников </w:t>
      </w:r>
      <w:r w:rsidRPr="00616E45">
        <w:t>к оказанию государс</w:t>
      </w:r>
      <w:r w:rsidRPr="00616E45">
        <w:t>т</w:t>
      </w:r>
      <w:r w:rsidRPr="00616E45">
        <w:t>венных услуг, поскольку культурные посредники, имея различное происхождение и н</w:t>
      </w:r>
      <w:r w:rsidRPr="00616E45">
        <w:t>а</w:t>
      </w:r>
      <w:r w:rsidRPr="00616E45">
        <w:t>выки в различных областях, достаточно близки к пользователям услуг с кул</w:t>
      </w:r>
      <w:r w:rsidRPr="00616E45">
        <w:t>ь</w:t>
      </w:r>
      <w:r w:rsidRPr="00616E45">
        <w:t>турной и языковой точек зрения; они играют основную роль в оказании услуг. Иными словами, культурные посредники способствуют интеграции иммигра</w:t>
      </w:r>
      <w:r w:rsidRPr="00616E45">
        <w:t>н</w:t>
      </w:r>
      <w:r w:rsidRPr="00616E45">
        <w:t>тов посредством более эффективного межкультурного диалога и обеспечения большей тесных социальных связей. В Португалии культурные посредники и</w:t>
      </w:r>
      <w:r w:rsidRPr="00616E45">
        <w:t>г</w:t>
      </w:r>
      <w:r w:rsidRPr="00616E45">
        <w:t xml:space="preserve">рают </w:t>
      </w:r>
      <w:r w:rsidR="007163D2">
        <w:t xml:space="preserve">ключевую </w:t>
      </w:r>
      <w:r w:rsidRPr="00616E45">
        <w:t>роль в активизации взаимодействия между государственными службами и иммигрантами и являются обязательными участниками процедур как Службы приема иностранцев и пограничного контроля (СПИПК), так и ВКИМД и ее национальных и местных центров поддержки интеграции имм</w:t>
      </w:r>
      <w:r w:rsidRPr="00616E45">
        <w:t>и</w:t>
      </w:r>
      <w:r w:rsidRPr="00616E45">
        <w:t>грантов. Посредники в Португалии не нанимаются правительственными учре</w:t>
      </w:r>
      <w:r w:rsidRPr="00616E45">
        <w:t>ж</w:t>
      </w:r>
      <w:r w:rsidRPr="00616E45">
        <w:t xml:space="preserve">дениями напрямую, а работают в ассоциациях иммигрантов, которые, в свою очередь, получают гранты от этих учреждений. ВКИМД недавно </w:t>
      </w:r>
      <w:r w:rsidR="007163D2">
        <w:t xml:space="preserve">утвердила </w:t>
      </w:r>
      <w:r w:rsidRPr="00616E45">
        <w:t>эк</w:t>
      </w:r>
      <w:r w:rsidRPr="00616E45">
        <w:t>с</w:t>
      </w:r>
      <w:r w:rsidRPr="00616E45">
        <w:t xml:space="preserve">периментальный проект по культурному посредничеству при предоставлении государственных услуг, направленный на повышение осведомленности </w:t>
      </w:r>
      <w:r w:rsidR="007163D2">
        <w:t xml:space="preserve">ряда </w:t>
      </w:r>
      <w:r w:rsidRPr="00616E45">
        <w:t>г</w:t>
      </w:r>
      <w:r w:rsidRPr="00616E45">
        <w:t>о</w:t>
      </w:r>
      <w:r w:rsidRPr="00616E45">
        <w:t xml:space="preserve">сударственных </w:t>
      </w:r>
      <w:r w:rsidR="007163D2">
        <w:t xml:space="preserve">учреждений </w:t>
      </w:r>
      <w:r w:rsidRPr="00616E45">
        <w:t xml:space="preserve">(а именно, учреждений </w:t>
      </w:r>
      <w:r w:rsidR="007163D2">
        <w:t xml:space="preserve">сферы </w:t>
      </w:r>
      <w:r w:rsidRPr="00616E45">
        <w:t>здравоохранения и муниципалитетов) о той ключевой роли, которую могут сыграть культурные п</w:t>
      </w:r>
      <w:r w:rsidRPr="00616E45">
        <w:t>о</w:t>
      </w:r>
      <w:r w:rsidRPr="00616E45">
        <w:t>средники в сокращении разрыва между госуда</w:t>
      </w:r>
      <w:r w:rsidRPr="00616E45">
        <w:t>р</w:t>
      </w:r>
      <w:r w:rsidRPr="00616E45">
        <w:t>ством и иммигрантами</w:t>
      </w:r>
      <w:r w:rsidRPr="009764D3">
        <w:rPr>
          <w:rStyle w:val="FootnoteReference"/>
        </w:rPr>
        <w:footnoteReference w:id="40"/>
      </w:r>
      <w:r w:rsidR="007163D2">
        <w:t>;</w:t>
      </w:r>
    </w:p>
    <w:p w:rsidR="00C86B71" w:rsidRPr="00616E45" w:rsidRDefault="00C86B71" w:rsidP="007163D2">
      <w:pPr>
        <w:pStyle w:val="SingleTxtGR"/>
        <w:tabs>
          <w:tab w:val="left" w:pos="1106"/>
        </w:tabs>
        <w:ind w:left="1106" w:firstLine="28"/>
      </w:pPr>
      <w:r>
        <w:tab/>
      </w:r>
      <w:r w:rsidRPr="00616E45">
        <w:t>b)</w:t>
      </w:r>
      <w:r w:rsidRPr="00616E45">
        <w:tab/>
      </w:r>
      <w:r w:rsidR="004446E5" w:rsidRPr="00616E45">
        <w:rPr>
          <w:i/>
        </w:rPr>
        <w:t xml:space="preserve">Управление </w:t>
      </w:r>
      <w:r w:rsidRPr="00616E45">
        <w:rPr>
          <w:i/>
        </w:rPr>
        <w:t>технической поддержки ассоциаций иммигрантов</w:t>
      </w:r>
      <w:r w:rsidRPr="00616E45">
        <w:t xml:space="preserve"> (УТПАИ) – деятельность этого управления, которое тесно взаимодействует с общинами иммигрантом, способствует созданию и развитию ассоциаций имм</w:t>
      </w:r>
      <w:r w:rsidRPr="00616E45">
        <w:t>и</w:t>
      </w:r>
      <w:r w:rsidRPr="00616E45">
        <w:t>грантов. ВКИМД официально признает около 100 ассоци</w:t>
      </w:r>
      <w:r w:rsidRPr="00616E45">
        <w:t>а</w:t>
      </w:r>
      <w:r w:rsidRPr="00616E45">
        <w:t>ций, работающих на местном, региональном и национальном уровне. Они получают техническую поддержку, в частности, в форме обучения их руководителей, а также финанс</w:t>
      </w:r>
      <w:r w:rsidRPr="00616E45">
        <w:t>о</w:t>
      </w:r>
      <w:r w:rsidRPr="00616E45">
        <w:t>вую поддержку своей деятельности, о</w:t>
      </w:r>
      <w:r w:rsidRPr="00616E45">
        <w:t>б</w:t>
      </w:r>
      <w:r w:rsidRPr="00616E45">
        <w:t>щий объем которой в 2008</w:t>
      </w:r>
      <w:r>
        <w:t> </w:t>
      </w:r>
      <w:r w:rsidRPr="00616E45">
        <w:t>г</w:t>
      </w:r>
      <w:r w:rsidR="007163D2">
        <w:t>оду составил около 700 000 евро;</w:t>
      </w:r>
    </w:p>
    <w:p w:rsidR="00C86B71" w:rsidRPr="00616E45" w:rsidRDefault="00C86B71" w:rsidP="007163D2">
      <w:pPr>
        <w:pStyle w:val="SingleTxtGR"/>
        <w:tabs>
          <w:tab w:val="left" w:pos="1106"/>
        </w:tabs>
        <w:ind w:left="1106" w:firstLine="28"/>
      </w:pPr>
      <w:r>
        <w:tab/>
      </w:r>
      <w:proofErr w:type="spellStart"/>
      <w:r w:rsidRPr="00616E45">
        <w:t>c</w:t>
      </w:r>
      <w:proofErr w:type="spellEnd"/>
      <w:r w:rsidRPr="00616E45">
        <w:t>)</w:t>
      </w:r>
      <w:r w:rsidRPr="00616E45">
        <w:tab/>
      </w:r>
      <w:r w:rsidRPr="007163D2">
        <w:rPr>
          <w:i/>
        </w:rPr>
        <w:t>Консультативный совет по делам иммигрантов</w:t>
      </w:r>
      <w:r w:rsidRPr="00084AF6">
        <w:t xml:space="preserve"> </w:t>
      </w:r>
      <w:r w:rsidRPr="00616E45">
        <w:t>(КСДИ), созда</w:t>
      </w:r>
      <w:r w:rsidRPr="00616E45">
        <w:t>н</w:t>
      </w:r>
      <w:r w:rsidRPr="00616E45">
        <w:t>ный под эгидой ВКИМД в 1998 году, ставит своей целью обеспечение консул</w:t>
      </w:r>
      <w:r w:rsidRPr="00616E45">
        <w:t>ь</w:t>
      </w:r>
      <w:r w:rsidRPr="00616E45">
        <w:t>таций и диалога с организациями, представляющими имм</w:t>
      </w:r>
      <w:r w:rsidRPr="00616E45">
        <w:t>и</w:t>
      </w:r>
      <w:r w:rsidRPr="00616E45">
        <w:t>грантов и этнические меньшинства. Совет также имеет право голоса в процессе признания ассоци</w:t>
      </w:r>
      <w:r w:rsidRPr="00616E45">
        <w:t>а</w:t>
      </w:r>
      <w:r w:rsidRPr="00616E45">
        <w:t>ций иммигрантов и выделения им финансовой поддержки. В обязанности Сов</w:t>
      </w:r>
      <w:r w:rsidRPr="00616E45">
        <w:t>е</w:t>
      </w:r>
      <w:r w:rsidRPr="00616E45">
        <w:t>та входит обнародование публичных заявл</w:t>
      </w:r>
      <w:r w:rsidRPr="00616E45">
        <w:t>е</w:t>
      </w:r>
      <w:r w:rsidRPr="00616E45">
        <w:t>ний о правах иммигрантов, участие в разработке политики в интересах социальной интеграции иммигрантов, улу</w:t>
      </w:r>
      <w:r w:rsidRPr="00616E45">
        <w:t>ч</w:t>
      </w:r>
      <w:r w:rsidRPr="00616E45">
        <w:t xml:space="preserve">шение условий их жизни и участие в </w:t>
      </w:r>
      <w:r w:rsidR="007163D2">
        <w:t xml:space="preserve">деятельности по </w:t>
      </w:r>
      <w:r w:rsidRPr="00616E45">
        <w:t>защите прав иммигра</w:t>
      </w:r>
      <w:r w:rsidRPr="00616E45">
        <w:t>н</w:t>
      </w:r>
      <w:r w:rsidRPr="00616E45">
        <w:t>тов. КСДИ играет ключевую роль в правовой системе, регулирующей деятел</w:t>
      </w:r>
      <w:r w:rsidRPr="00616E45">
        <w:t>ь</w:t>
      </w:r>
      <w:r w:rsidRPr="00616E45">
        <w:t>ность ассоциаций иммигрантов, поскольку он привлекается для вынесения з</w:t>
      </w:r>
      <w:r w:rsidRPr="00616E45">
        <w:t>а</w:t>
      </w:r>
      <w:r w:rsidRPr="00616E45">
        <w:t>ключений в процессе признания ассоциаци</w:t>
      </w:r>
      <w:r w:rsidR="007163D2">
        <w:t>й</w:t>
      </w:r>
      <w:r w:rsidRPr="00616E45">
        <w:t xml:space="preserve"> иммигрантов</w:t>
      </w:r>
      <w:r w:rsidR="007163D2">
        <w:t xml:space="preserve"> и выделения им ф</w:t>
      </w:r>
      <w:r w:rsidR="007163D2">
        <w:t>и</w:t>
      </w:r>
      <w:r w:rsidR="007163D2">
        <w:t>нансовой поддержки</w:t>
      </w:r>
      <w:r w:rsidRPr="00616E45">
        <w:t xml:space="preserve">. </w:t>
      </w:r>
    </w:p>
    <w:p w:rsidR="00C86B71" w:rsidRPr="00616E45" w:rsidRDefault="00C86B71" w:rsidP="00C86B71">
      <w:pPr>
        <w:pStyle w:val="SingleTxtGR"/>
      </w:pPr>
      <w:r w:rsidRPr="00616E45">
        <w:t>43.</w:t>
      </w:r>
      <w:r w:rsidRPr="00616E45">
        <w:tab/>
        <w:t>В соответствии с Органическим законом о ВКИМД и Декретом-законом</w:t>
      </w:r>
      <w:r w:rsidR="007163D2">
        <w:t> </w:t>
      </w:r>
      <w:r w:rsidRPr="00616E45">
        <w:t>№ 167/2007 от 3 мая 2007 года, за ассоциациями иммигрантов призн</w:t>
      </w:r>
      <w:r w:rsidRPr="00616E45">
        <w:t>а</w:t>
      </w:r>
      <w:r w:rsidRPr="00616E45">
        <w:t xml:space="preserve">ется </w:t>
      </w:r>
      <w:r w:rsidR="00615DED">
        <w:t xml:space="preserve">важнейшая </w:t>
      </w:r>
      <w:r w:rsidRPr="00616E45">
        <w:t xml:space="preserve">роль в </w:t>
      </w:r>
      <w:r w:rsidR="00615DED">
        <w:t xml:space="preserve">вопросах </w:t>
      </w:r>
      <w:r w:rsidRPr="00616E45">
        <w:t>прием</w:t>
      </w:r>
      <w:r w:rsidR="00615DED">
        <w:t>а</w:t>
      </w:r>
      <w:r w:rsidRPr="00616E45">
        <w:t xml:space="preserve"> и интеграции иммигрантов. Соответс</w:t>
      </w:r>
      <w:r w:rsidRPr="00616E45">
        <w:t>т</w:t>
      </w:r>
      <w:r w:rsidRPr="00616E45">
        <w:t>венно, они с самого начала участвовали в работе по информированию и по</w:t>
      </w:r>
      <w:r w:rsidRPr="00616E45">
        <w:t>д</w:t>
      </w:r>
      <w:r w:rsidRPr="00616E45">
        <w:t xml:space="preserve">держке иммигрантов. Участие ассоциаций иммигрантов в оказании услуг на уровне НЦПИ и МЦПИИ обеспечивается </w:t>
      </w:r>
      <w:proofErr w:type="spellStart"/>
      <w:r w:rsidRPr="00616E45">
        <w:t>социокультурными</w:t>
      </w:r>
      <w:proofErr w:type="spellEnd"/>
      <w:r w:rsidRPr="00616E45">
        <w:t xml:space="preserve"> посредниками. Работая в партнерстве с органами государственной власти, посредники и асс</w:t>
      </w:r>
      <w:r w:rsidRPr="00616E45">
        <w:t>о</w:t>
      </w:r>
      <w:r w:rsidRPr="00616E45">
        <w:t>циации иммигрантов играют ключевую роль в укреплении взаимодействия м</w:t>
      </w:r>
      <w:r w:rsidRPr="00616E45">
        <w:t>е</w:t>
      </w:r>
      <w:r w:rsidRPr="00616E45">
        <w:t>жду иммигрантами и государственными и/или публичными органами управл</w:t>
      </w:r>
      <w:r w:rsidRPr="00616E45">
        <w:t>е</w:t>
      </w:r>
      <w:r w:rsidRPr="00616E45">
        <w:t>ния, а также в укреплении д</w:t>
      </w:r>
      <w:r w:rsidRPr="00616E45">
        <w:t>о</w:t>
      </w:r>
      <w:r w:rsidRPr="00616E45">
        <w:t>верия иммигрантов к соответствующим службам.</w:t>
      </w:r>
    </w:p>
    <w:p w:rsidR="00C86B71" w:rsidRPr="00616E45" w:rsidRDefault="00C86B71" w:rsidP="00C86B71">
      <w:pPr>
        <w:pStyle w:val="SingleTxtGR"/>
      </w:pPr>
      <w:r w:rsidRPr="00616E45">
        <w:t>44.</w:t>
      </w:r>
      <w:r w:rsidRPr="00616E45">
        <w:tab/>
        <w:t xml:space="preserve">Закон № 105/2001 от 31 августа 2001 года определяет статус </w:t>
      </w:r>
      <w:proofErr w:type="spellStart"/>
      <w:r w:rsidRPr="00616E45">
        <w:t>социокул</w:t>
      </w:r>
      <w:r w:rsidRPr="00616E45">
        <w:t>ь</w:t>
      </w:r>
      <w:r w:rsidRPr="00616E45">
        <w:t>турного</w:t>
      </w:r>
      <w:proofErr w:type="spellEnd"/>
      <w:r w:rsidRPr="00616E45">
        <w:t xml:space="preserve"> посредника в Португалии. В соответствии со статьей 1 этого закона, </w:t>
      </w:r>
      <w:proofErr w:type="spellStart"/>
      <w:r w:rsidRPr="00616E45">
        <w:t>социокультурный</w:t>
      </w:r>
      <w:proofErr w:type="spellEnd"/>
      <w:r w:rsidRPr="00616E45">
        <w:t xml:space="preserve"> посредник призван содействовать интеграции иммигрантов и этнических меньшинств, стремясь к укреплению </w:t>
      </w:r>
      <w:proofErr w:type="spellStart"/>
      <w:r w:rsidRPr="00616E45">
        <w:t>социокультурного</w:t>
      </w:r>
      <w:proofErr w:type="spellEnd"/>
      <w:r w:rsidRPr="00616E45">
        <w:t xml:space="preserve"> диалога и сплоченности общества. </w:t>
      </w:r>
      <w:proofErr w:type="spellStart"/>
      <w:r w:rsidRPr="00616E45">
        <w:t>Социокультурные</w:t>
      </w:r>
      <w:proofErr w:type="spellEnd"/>
      <w:r w:rsidRPr="00616E45">
        <w:t xml:space="preserve"> посредники выполняют свои об</w:t>
      </w:r>
      <w:r w:rsidRPr="00616E45">
        <w:t>я</w:t>
      </w:r>
      <w:r w:rsidRPr="00616E45">
        <w:t>занности, в частности, в школах, учреждениях социального обеспечения, мед</w:t>
      </w:r>
      <w:r w:rsidRPr="00616E45">
        <w:t>и</w:t>
      </w:r>
      <w:r w:rsidRPr="00616E45">
        <w:t xml:space="preserve">цинских учреждениях, Службе приема иностранцев и пограничного контроля (СПИПК), Главном управлении по социальной </w:t>
      </w:r>
      <w:proofErr w:type="spellStart"/>
      <w:r w:rsidRPr="00616E45">
        <w:t>реинтеграции</w:t>
      </w:r>
      <w:proofErr w:type="spellEnd"/>
      <w:r w:rsidRPr="00616E45">
        <w:t>, местных с</w:t>
      </w:r>
      <w:r w:rsidRPr="00616E45">
        <w:t>о</w:t>
      </w:r>
      <w:r w:rsidRPr="00616E45">
        <w:t>ветах и государственных учреждениях. В соответствии со статьей 2 Закона №</w:t>
      </w:r>
      <w:r w:rsidR="00615DED">
        <w:t> </w:t>
      </w:r>
      <w:r w:rsidRPr="00616E45">
        <w:t xml:space="preserve">105/2001, </w:t>
      </w:r>
      <w:proofErr w:type="spellStart"/>
      <w:r w:rsidRPr="00616E45">
        <w:t>социокультурный</w:t>
      </w:r>
      <w:proofErr w:type="spellEnd"/>
      <w:r w:rsidRPr="00616E45">
        <w:t xml:space="preserve"> посредник содействует </w:t>
      </w:r>
      <w:proofErr w:type="spellStart"/>
      <w:r w:rsidRPr="00616E45">
        <w:t>социокультурному</w:t>
      </w:r>
      <w:proofErr w:type="spellEnd"/>
      <w:r w:rsidRPr="00616E45">
        <w:t xml:space="preserve"> ди</w:t>
      </w:r>
      <w:r w:rsidRPr="00616E45">
        <w:t>а</w:t>
      </w:r>
      <w:r w:rsidRPr="00616E45">
        <w:t>логу путем укрепления уважения и углубления понимания культурного мног</w:t>
      </w:r>
      <w:r w:rsidRPr="00616E45">
        <w:t>о</w:t>
      </w:r>
      <w:r w:rsidRPr="00616E45">
        <w:t xml:space="preserve">образия и социального диалога. </w:t>
      </w:r>
    </w:p>
    <w:p w:rsidR="00C86B71" w:rsidRPr="00616E45" w:rsidRDefault="00C86B71" w:rsidP="00C86B71">
      <w:pPr>
        <w:pStyle w:val="SingleTxtGR"/>
      </w:pPr>
      <w:r w:rsidRPr="00616E45">
        <w:t>45.</w:t>
      </w:r>
      <w:r w:rsidRPr="00616E45">
        <w:tab/>
      </w:r>
      <w:proofErr w:type="spellStart"/>
      <w:r w:rsidRPr="00616E45">
        <w:t>Социокультурный</w:t>
      </w:r>
      <w:proofErr w:type="spellEnd"/>
      <w:r w:rsidRPr="00616E45">
        <w:t xml:space="preserve"> посредник вносит свой вклад в предупреждение и ра</w:t>
      </w:r>
      <w:r w:rsidRPr="00616E45">
        <w:t>з</w:t>
      </w:r>
      <w:r w:rsidRPr="00616E45">
        <w:t>решение культурных конфликтов и в разработку стратегий социальных дейс</w:t>
      </w:r>
      <w:r w:rsidRPr="00616E45">
        <w:t>т</w:t>
      </w:r>
      <w:r w:rsidRPr="00616E45">
        <w:t>вий, активно сотрудничает со всеми заинтересованными сторонами, участву</w:t>
      </w:r>
      <w:r w:rsidRPr="00616E45">
        <w:t>ю</w:t>
      </w:r>
      <w:r w:rsidRPr="00616E45">
        <w:t>щими в процессах осуществления социальных и образовательных мер, налаж</w:t>
      </w:r>
      <w:r w:rsidRPr="00616E45">
        <w:t>и</w:t>
      </w:r>
      <w:r w:rsidRPr="00616E45">
        <w:t>вает взаимодействие между специалистами и клиентами различного культурн</w:t>
      </w:r>
      <w:r w:rsidRPr="00616E45">
        <w:t>о</w:t>
      </w:r>
      <w:r w:rsidRPr="00616E45">
        <w:t>го происхождения, помогает получателям услуг в их отношениях со специал</w:t>
      </w:r>
      <w:r w:rsidRPr="00616E45">
        <w:t>и</w:t>
      </w:r>
      <w:r w:rsidRPr="00616E45">
        <w:t>стами, а также государственными и частными службами, поощряет вовлечение граждан различного социального и культурного происхождения в жизнь общ</w:t>
      </w:r>
      <w:r w:rsidRPr="00616E45">
        <w:t>е</w:t>
      </w:r>
      <w:r w:rsidRPr="00616E45">
        <w:t>ства на условиях равенства, соблюдает конфиденциальный характер информ</w:t>
      </w:r>
      <w:r w:rsidRPr="00616E45">
        <w:t>а</w:t>
      </w:r>
      <w:r w:rsidRPr="00616E45">
        <w:t>ции о семьях и группах населения, с которыми он работает.</w:t>
      </w:r>
    </w:p>
    <w:p w:rsidR="00C86B71" w:rsidRPr="00616E45" w:rsidRDefault="00C86B71" w:rsidP="00C86B71">
      <w:pPr>
        <w:pStyle w:val="SingleTxtGR"/>
      </w:pPr>
      <w:r w:rsidRPr="00616E45">
        <w:t>46.</w:t>
      </w:r>
      <w:r w:rsidRPr="00616E45">
        <w:tab/>
        <w:t xml:space="preserve">В том что касается правового статуса посредников, в соответствии со статьей 3 Закона № 105/2001 исполнение обязанностей </w:t>
      </w:r>
      <w:proofErr w:type="spellStart"/>
      <w:r w:rsidRPr="00616E45">
        <w:t>социокультурного</w:t>
      </w:r>
      <w:proofErr w:type="spellEnd"/>
      <w:r w:rsidRPr="00616E45">
        <w:t xml:space="preserve"> п</w:t>
      </w:r>
      <w:r w:rsidRPr="00616E45">
        <w:t>о</w:t>
      </w:r>
      <w:r w:rsidRPr="00616E45">
        <w:t xml:space="preserve">средника </w:t>
      </w:r>
      <w:r w:rsidR="00615DED">
        <w:t xml:space="preserve">может </w:t>
      </w:r>
      <w:r w:rsidRPr="00616E45">
        <w:t>обеспечива</w:t>
      </w:r>
      <w:r w:rsidR="00615DED">
        <w:t xml:space="preserve">ться </w:t>
      </w:r>
      <w:r w:rsidRPr="00616E45">
        <w:t>подписанием протоколов между национальн</w:t>
      </w:r>
      <w:r w:rsidRPr="00616E45">
        <w:t>ы</w:t>
      </w:r>
      <w:r w:rsidRPr="00616E45">
        <w:t>ми и местными органами власти и ассоциациями, кооперативами или предпр</w:t>
      </w:r>
      <w:r w:rsidRPr="00616E45">
        <w:t>и</w:t>
      </w:r>
      <w:r w:rsidRPr="00616E45">
        <w:t>ятиями, занимающимися интеграцией представителей этнических групп или групп мигрантов. Национальные и местные организации предоставляют нео</w:t>
      </w:r>
      <w:r w:rsidRPr="00616E45">
        <w:t>б</w:t>
      </w:r>
      <w:r w:rsidRPr="00616E45">
        <w:t xml:space="preserve">ходимые ресурсы для финансирования деятельности по протоколам, для того чтобы гарантировать преемственность и стабильность работы </w:t>
      </w:r>
      <w:proofErr w:type="spellStart"/>
      <w:r w:rsidRPr="00616E45">
        <w:t>соци</w:t>
      </w:r>
      <w:r w:rsidRPr="00616E45">
        <w:t>о</w:t>
      </w:r>
      <w:r w:rsidRPr="00616E45">
        <w:t>культурных</w:t>
      </w:r>
      <w:proofErr w:type="spellEnd"/>
      <w:r w:rsidRPr="00616E45">
        <w:t xml:space="preserve"> посредников с целью </w:t>
      </w:r>
      <w:r w:rsidR="00615DED">
        <w:t>сближения групп населения, живущих в условиях соц</w:t>
      </w:r>
      <w:r w:rsidR="00615DED">
        <w:t>и</w:t>
      </w:r>
      <w:r w:rsidR="00615DED">
        <w:t xml:space="preserve">ального отчуждения, </w:t>
      </w:r>
      <w:r w:rsidRPr="00616E45">
        <w:t>и работающи</w:t>
      </w:r>
      <w:r w:rsidR="00615DED">
        <w:t xml:space="preserve">х </w:t>
      </w:r>
      <w:r w:rsidRPr="00616E45">
        <w:t>с ними учреждени</w:t>
      </w:r>
      <w:r w:rsidR="00615DED">
        <w:t>й</w:t>
      </w:r>
      <w:r w:rsidRPr="00616E45">
        <w:t>.</w:t>
      </w:r>
    </w:p>
    <w:p w:rsidR="00C86B71" w:rsidRPr="00616E45" w:rsidRDefault="00C86B71" w:rsidP="00C86B71">
      <w:pPr>
        <w:pStyle w:val="SingleTxtGR"/>
      </w:pPr>
      <w:r w:rsidRPr="00616E45">
        <w:t>47.</w:t>
      </w:r>
      <w:r w:rsidRPr="00616E45">
        <w:tab/>
        <w:t xml:space="preserve">В соответствии со статьей 4 Закона № 105/2001, </w:t>
      </w:r>
      <w:proofErr w:type="spellStart"/>
      <w:r w:rsidRPr="00616E45">
        <w:t>социокультурные</w:t>
      </w:r>
      <w:proofErr w:type="spellEnd"/>
      <w:r w:rsidRPr="00616E45">
        <w:t xml:space="preserve"> п</w:t>
      </w:r>
      <w:r w:rsidRPr="00616E45">
        <w:t>о</w:t>
      </w:r>
      <w:r w:rsidRPr="00616E45">
        <w:t>средники посещают учебные курсы по общей программе, предусматривающей, в частности, поощрение межкультурного диалога между всеми гражданами. Отдельные учебные разделы посвящены особенностям каждой общины и пр</w:t>
      </w:r>
      <w:r w:rsidRPr="00616E45">
        <w:t>и</w:t>
      </w:r>
      <w:r w:rsidRPr="00616E45">
        <w:t>званы обеспечить неразрывную связь между обучением, сертификацией и ры</w:t>
      </w:r>
      <w:r w:rsidRPr="00616E45">
        <w:t>н</w:t>
      </w:r>
      <w:r w:rsidRPr="00616E45">
        <w:t xml:space="preserve">ком труда. </w:t>
      </w:r>
    </w:p>
    <w:p w:rsidR="00C86B71" w:rsidRPr="00616E45" w:rsidRDefault="00C86B71" w:rsidP="00C86B71">
      <w:pPr>
        <w:pStyle w:val="SingleTxtGR"/>
      </w:pPr>
      <w:r w:rsidRPr="00616E45">
        <w:t>48.</w:t>
      </w:r>
      <w:r w:rsidRPr="00616E45">
        <w:tab/>
        <w:t>В национальные центры поддержки в Лиссабоне и Порту соответству</w:t>
      </w:r>
      <w:r w:rsidRPr="00616E45">
        <w:t>ю</w:t>
      </w:r>
      <w:r w:rsidRPr="00616E45">
        <w:t>щими ассоциациями иммигрантов было направлено около 105 культурных п</w:t>
      </w:r>
      <w:r w:rsidRPr="00616E45">
        <w:t>о</w:t>
      </w:r>
      <w:r w:rsidRPr="00616E45">
        <w:t>средников, а еще примерно 104 посредника активно работают в МЦПИИ. В н</w:t>
      </w:r>
      <w:r w:rsidRPr="00616E45">
        <w:t>а</w:t>
      </w:r>
      <w:r>
        <w:t>циональном центре</w:t>
      </w:r>
      <w:r w:rsidRPr="00616E45">
        <w:t xml:space="preserve"> поддержки в Фару работают еще 12 культурных посредн</w:t>
      </w:r>
      <w:r w:rsidRPr="00616E45">
        <w:t>и</w:t>
      </w:r>
      <w:r w:rsidRPr="00616E45">
        <w:t xml:space="preserve">ков и один координатор, назначенные семью ассоциациями иммигрантов. 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c</w:t>
      </w:r>
      <w:proofErr w:type="spellEnd"/>
      <w:r w:rsidRPr="00616E45">
        <w:t>)</w:t>
      </w:r>
      <w:r w:rsidRPr="00616E45">
        <w:tab/>
        <w:t>Информационные инструменты защиты прав и выполнения обязанностей иммигра</w:t>
      </w:r>
      <w:r w:rsidRPr="00616E45">
        <w:t>н</w:t>
      </w:r>
      <w:r w:rsidRPr="00616E45">
        <w:t>тами в Португалии</w:t>
      </w:r>
    </w:p>
    <w:p w:rsidR="00C86B71" w:rsidRPr="00616E45" w:rsidRDefault="00C86B71" w:rsidP="00C86B71">
      <w:pPr>
        <w:pStyle w:val="SingleTxtGR"/>
      </w:pPr>
      <w:r w:rsidRPr="00616E45">
        <w:t>49.</w:t>
      </w:r>
      <w:r w:rsidRPr="00616E45">
        <w:tab/>
        <w:t>Португалия через ВКИМД осуществила ряд других важных мер, напра</w:t>
      </w:r>
      <w:r w:rsidRPr="00616E45">
        <w:t>в</w:t>
      </w:r>
      <w:r w:rsidRPr="00616E45">
        <w:t>ленных на информирование иммигрантов об их правах и обязанностях в Порт</w:t>
      </w:r>
      <w:r w:rsidRPr="00616E45">
        <w:t>у</w:t>
      </w:r>
      <w:r w:rsidRPr="00616E45">
        <w:t>галии. К ним относится создание и обеспечение работы информационной сети, которая отличается простотой, доступностью и полезностью. Кроме того, ра</w:t>
      </w:r>
      <w:r w:rsidRPr="00616E45">
        <w:t>с</w:t>
      </w:r>
      <w:r w:rsidRPr="00616E45">
        <w:t>пространяются брошюры, в которых разъясняется характер услуг, предоста</w:t>
      </w:r>
      <w:r w:rsidRPr="00616E45">
        <w:t>в</w:t>
      </w:r>
      <w:r w:rsidRPr="00616E45">
        <w:t xml:space="preserve">ляемых НЦПИ, а также брошюры о правах иммигрантов и законодательстве, переведенные на несколько языков. </w:t>
      </w:r>
    </w:p>
    <w:p w:rsidR="00C86B71" w:rsidRPr="00616E45" w:rsidRDefault="00C86B71" w:rsidP="00C86B71">
      <w:pPr>
        <w:pStyle w:val="SingleTxtGR"/>
      </w:pPr>
      <w:r w:rsidRPr="00616E45">
        <w:t>50.</w:t>
      </w:r>
      <w:r w:rsidRPr="00616E45">
        <w:tab/>
        <w:t>Другим важным информационным инструментом служит телефонная л</w:t>
      </w:r>
      <w:r w:rsidRPr="00616E45">
        <w:t>и</w:t>
      </w:r>
      <w:r w:rsidRPr="00616E45">
        <w:t>ния ВКИМД "</w:t>
      </w:r>
      <w:proofErr w:type="spellStart"/>
      <w:r w:rsidRPr="00616E45">
        <w:t>СОС-иммигрант</w:t>
      </w:r>
      <w:proofErr w:type="spellEnd"/>
      <w:r w:rsidRPr="00616E45">
        <w:t>", открытая 13 марта 2003 года. Она предоставл</w:t>
      </w:r>
      <w:r w:rsidRPr="00616E45">
        <w:t>я</w:t>
      </w:r>
      <w:r w:rsidRPr="00616E45">
        <w:t>ет информацию на нескольких наиболее ра</w:t>
      </w:r>
      <w:r w:rsidRPr="00616E45">
        <w:t>с</w:t>
      </w:r>
      <w:r w:rsidRPr="00616E45">
        <w:t>пространенных языках мигрантов. Ее цель заключается в предоставлении иммигрантам и их ассоциац</w:t>
      </w:r>
      <w:r w:rsidRPr="00616E45">
        <w:t>и</w:t>
      </w:r>
      <w:r w:rsidRPr="00616E45">
        <w:t>ям, а также более широкому кругу организаций, общей информации по вопросам иммигр</w:t>
      </w:r>
      <w:r w:rsidRPr="00616E45">
        <w:t>а</w:t>
      </w:r>
      <w:r w:rsidRPr="00616E45">
        <w:t>ции, консультировании и выявлении чрезвычайных ситуаций, содействии фа</w:t>
      </w:r>
      <w:r w:rsidRPr="00616E45">
        <w:t>к</w:t>
      </w:r>
      <w:r w:rsidRPr="00616E45">
        <w:t>тическому равенству прав и обязанностей мигрантов в области занятости, ж</w:t>
      </w:r>
      <w:r w:rsidRPr="00616E45">
        <w:t>и</w:t>
      </w:r>
      <w:r w:rsidRPr="00616E45">
        <w:t>лищного обеспечения, медицинского обслуживания и образования, а также в принятии мер и предоставлении консультаций по вопросам, касающимся ди</w:t>
      </w:r>
      <w:r w:rsidRPr="00616E45">
        <w:t>с</w:t>
      </w:r>
      <w:r w:rsidRPr="00616E45">
        <w:t xml:space="preserve">криминации в отношении иммигрантов. </w:t>
      </w:r>
    </w:p>
    <w:p w:rsidR="00C86B71" w:rsidRPr="00616E45" w:rsidRDefault="00C86B71" w:rsidP="00C86B71">
      <w:pPr>
        <w:pStyle w:val="SingleTxtGR"/>
      </w:pPr>
      <w:r w:rsidRPr="00616E45">
        <w:t>51.</w:t>
      </w:r>
      <w:r w:rsidRPr="00616E45">
        <w:rPr>
          <w:i/>
        </w:rPr>
        <w:tab/>
        <w:t>Информационно-просветительские группы</w:t>
      </w:r>
      <w:r w:rsidRPr="00616E45">
        <w:t>, состоящие из культурных п</w:t>
      </w:r>
      <w:r w:rsidRPr="00616E45">
        <w:t>о</w:t>
      </w:r>
      <w:r w:rsidRPr="00616E45">
        <w:t>средников из НЦПИ, были созданы ВКИМД в январе 2006 года. Целью де</w:t>
      </w:r>
      <w:r w:rsidRPr="00616E45">
        <w:t>я</w:t>
      </w:r>
      <w:r w:rsidRPr="00616E45">
        <w:t>тельности этих групп является оказание специализированных услуг в разли</w:t>
      </w:r>
      <w:r w:rsidRPr="00616E45">
        <w:t>ч</w:t>
      </w:r>
      <w:r w:rsidRPr="00616E45">
        <w:t xml:space="preserve">ных областях, касающихся жизни иммигрантов в Португалии, </w:t>
      </w:r>
      <w:r w:rsidR="00BB3846">
        <w:t xml:space="preserve">и </w:t>
      </w:r>
      <w:r w:rsidRPr="00616E45">
        <w:t>посещение м</w:t>
      </w:r>
      <w:r w:rsidRPr="00616E45">
        <w:t>е</w:t>
      </w:r>
      <w:r w:rsidRPr="00616E45">
        <w:t>стных общин и учреждений для повышения осведомленности о деятельности и услугах НЦПИ. Информ</w:t>
      </w:r>
      <w:r w:rsidRPr="00616E45">
        <w:t>а</w:t>
      </w:r>
      <w:r w:rsidRPr="00616E45">
        <w:t>ционно-просветительские группы также стремятся преодолеть недостаточную информированность о</w:t>
      </w:r>
      <w:r w:rsidRPr="00616E45">
        <w:t>б</w:t>
      </w:r>
      <w:r w:rsidRPr="00616E45">
        <w:t>щин иммигрантов не только об их правах и обязанностях в португальском обществе, но и об имеющихся у</w:t>
      </w:r>
      <w:r w:rsidRPr="00616E45">
        <w:t>с</w:t>
      </w:r>
      <w:r w:rsidRPr="00616E45">
        <w:t>лугах по интеграции.</w:t>
      </w:r>
    </w:p>
    <w:p w:rsidR="00C86B71" w:rsidRPr="00616E45" w:rsidRDefault="00C86B71" w:rsidP="00C86B71">
      <w:pPr>
        <w:pStyle w:val="SingleTxtGR"/>
      </w:pPr>
      <w:r w:rsidRPr="00616E45">
        <w:t>52.</w:t>
      </w:r>
      <w:r w:rsidRPr="00616E45">
        <w:tab/>
        <w:t>При наличии языкового барьера, препятствующего эффективному общ</w:t>
      </w:r>
      <w:r w:rsidRPr="00616E45">
        <w:t>е</w:t>
      </w:r>
      <w:r w:rsidRPr="00616E45">
        <w:t>нию, можно использовать бесплатную телефонную службу перевода (ТСП), р</w:t>
      </w:r>
      <w:r w:rsidRPr="00616E45">
        <w:t>а</w:t>
      </w:r>
      <w:r w:rsidRPr="00616E45">
        <w:t xml:space="preserve">ботающую приблизительно на 60 языках. </w:t>
      </w:r>
      <w:r w:rsidR="00BB3846">
        <w:t>Благодаря этому специалисты, к кот</w:t>
      </w:r>
      <w:r w:rsidR="00BB3846">
        <w:t>о</w:t>
      </w:r>
      <w:r w:rsidR="00BB3846">
        <w:t xml:space="preserve">рым обращаются мигранты, не владеющие </w:t>
      </w:r>
      <w:r w:rsidRPr="00616E45">
        <w:t xml:space="preserve">португальским языком, </w:t>
      </w:r>
      <w:r w:rsidR="00BB3846">
        <w:t>могут понять их</w:t>
      </w:r>
      <w:r w:rsidRPr="00616E45">
        <w:t>, что п</w:t>
      </w:r>
      <w:r w:rsidRPr="00616E45">
        <w:t>о</w:t>
      </w:r>
      <w:r w:rsidRPr="00616E45">
        <w:t xml:space="preserve">зволяет разрешать любые ситуации, когда коммуникативные барьеры могут привести к неправильным выводам и, в конечном счете, к </w:t>
      </w:r>
      <w:r w:rsidR="00BB3846">
        <w:t xml:space="preserve">невольной </w:t>
      </w:r>
      <w:r w:rsidRPr="00616E45">
        <w:t>ди</w:t>
      </w:r>
      <w:r w:rsidRPr="00616E45">
        <w:t>с</w:t>
      </w:r>
      <w:r w:rsidRPr="00616E45">
        <w:t>криминации.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d</w:t>
      </w:r>
      <w:proofErr w:type="spellEnd"/>
      <w:r w:rsidRPr="00616E45">
        <w:t>)</w:t>
      </w:r>
      <w:r w:rsidRPr="00616E45">
        <w:tab/>
        <w:t>Повышение осведомленности общественности по вопросам приема и интеграции и</w:t>
      </w:r>
      <w:r w:rsidRPr="00616E45">
        <w:t>м</w:t>
      </w:r>
      <w:r w:rsidRPr="00616E45">
        <w:t>мигрантов</w:t>
      </w:r>
    </w:p>
    <w:p w:rsidR="00C86B71" w:rsidRPr="00616E45" w:rsidRDefault="00C86B71" w:rsidP="00C86B71">
      <w:pPr>
        <w:pStyle w:val="SingleTxtGR"/>
      </w:pPr>
      <w:r w:rsidRPr="00616E45">
        <w:t>53.</w:t>
      </w:r>
      <w:r w:rsidRPr="00616E45">
        <w:tab/>
        <w:t>Для того чтобы помочь государственным школам Португалии справлят</w:t>
      </w:r>
      <w:r w:rsidRPr="00616E45">
        <w:t>ь</w:t>
      </w:r>
      <w:r w:rsidRPr="00616E45">
        <w:t>ся с увеличением числа учащихся-иностранцев, а также с растущим социал</w:t>
      </w:r>
      <w:r w:rsidRPr="00616E45">
        <w:t>ь</w:t>
      </w:r>
      <w:r w:rsidRPr="00616E45">
        <w:t>ным, культурным и этническим разнообразием, в 1991 году в структуре Мин</w:t>
      </w:r>
      <w:r w:rsidRPr="00616E45">
        <w:t>и</w:t>
      </w:r>
      <w:r w:rsidRPr="00616E45">
        <w:t>стерства образования был учрежден Межкультурный совет. Был разработан широкий диапазон мероприятий, призванных обратить внимание школ и других заинтересованных сторон образовательной системы на проблематику межкул</w:t>
      </w:r>
      <w:r w:rsidRPr="00616E45">
        <w:t>ь</w:t>
      </w:r>
      <w:r w:rsidRPr="00616E45">
        <w:t>турного образования как способа более эффективного вовлечения детей имм</w:t>
      </w:r>
      <w:r w:rsidRPr="00616E45">
        <w:t>и</w:t>
      </w:r>
      <w:r w:rsidRPr="00616E45">
        <w:t xml:space="preserve">грантов и представителей этнических меньшинств в школьное обучение и обеспечения более широких и равных возможностей. </w:t>
      </w:r>
    </w:p>
    <w:p w:rsidR="00C86B71" w:rsidRPr="00616E45" w:rsidRDefault="00C86B71" w:rsidP="00C86B71">
      <w:pPr>
        <w:pStyle w:val="SingleTxtGR"/>
      </w:pPr>
      <w:r w:rsidRPr="00616E45">
        <w:t>54.</w:t>
      </w:r>
      <w:r w:rsidRPr="00616E45">
        <w:tab/>
        <w:t>В январе 2004 года Межкультурный совет был включен в структуру ВКИМД, и на этом новом этапе сфера его деятельности и обязанностей вышла за пределы системы образования и в настоящее время в большей степени ор</w:t>
      </w:r>
      <w:r w:rsidRPr="00616E45">
        <w:t>и</w:t>
      </w:r>
      <w:r w:rsidRPr="00616E45">
        <w:t>ентирована на португальское общество как общество, принимающее иммигра</w:t>
      </w:r>
      <w:r w:rsidRPr="00616E45">
        <w:t>н</w:t>
      </w:r>
      <w:r w:rsidRPr="00616E45">
        <w:t>тов. Это свидетельствовало о признании того, что имеющиеся проблемы и трудности далеко выходят за рамки тех решений, которые могут быть предпр</w:t>
      </w:r>
      <w:r w:rsidRPr="00616E45">
        <w:t>и</w:t>
      </w:r>
      <w:r w:rsidRPr="00616E45">
        <w:t>няты в рамках системы образования. В соответствии с этим новым подходом была сформирована группа инструкторов с целью содействия мероприятиям по повышению осведомленности и мобилизации ресурсов на местном уровне, призванным укреплять деятельность по приему и интеграции иммигрантов. В</w:t>
      </w:r>
      <w:r>
        <w:t> </w:t>
      </w:r>
      <w:r w:rsidRPr="00616E45">
        <w:t>группу входят около 30 инструкторов, имеющих специальную подготовку в различных областях.</w:t>
      </w:r>
    </w:p>
    <w:p w:rsidR="00C86B71" w:rsidRPr="00616E45" w:rsidRDefault="00C86B71" w:rsidP="00C86B71">
      <w:pPr>
        <w:pStyle w:val="SingleTxtGR"/>
      </w:pPr>
      <w:r w:rsidRPr="00616E45">
        <w:t>55.</w:t>
      </w:r>
      <w:r w:rsidRPr="00616E45">
        <w:tab/>
        <w:t>Кроме того, Португалия через ВКИМД приняла соответствующие меры, направленные на пов</w:t>
      </w:r>
      <w:r w:rsidRPr="00616E45">
        <w:t>ы</w:t>
      </w:r>
      <w:r w:rsidRPr="00616E45">
        <w:t>шение осведомленности общественности о методах приема и интеграции различных групп иммигрантов и поощрения межкульту</w:t>
      </w:r>
      <w:r w:rsidRPr="00616E45">
        <w:t>р</w:t>
      </w:r>
      <w:r w:rsidRPr="00616E45">
        <w:t>ного взаимодействия, в частности:</w:t>
      </w:r>
    </w:p>
    <w:p w:rsidR="00C86B71" w:rsidRPr="00616E45" w:rsidRDefault="00C86B71" w:rsidP="00BB3846">
      <w:pPr>
        <w:pStyle w:val="SingleTxtGR"/>
        <w:tabs>
          <w:tab w:val="left" w:pos="1106"/>
        </w:tabs>
        <w:ind w:left="1106" w:firstLine="28"/>
      </w:pPr>
      <w:r w:rsidRPr="00C86B71">
        <w:tab/>
      </w:r>
      <w:proofErr w:type="spellStart"/>
      <w:r w:rsidRPr="00616E45">
        <w:t>a</w:t>
      </w:r>
      <w:proofErr w:type="spellEnd"/>
      <w:r w:rsidRPr="00616E45">
        <w:t>)</w:t>
      </w:r>
      <w:r w:rsidRPr="00616E45">
        <w:tab/>
        <w:t>повышение осведомленности о жизни иммигрантов на основе и</w:t>
      </w:r>
      <w:r w:rsidRPr="00616E45">
        <w:t>с</w:t>
      </w:r>
      <w:r w:rsidRPr="00616E45">
        <w:t>следований, проводимых Центром мониторинга иммиграции, в целях содейс</w:t>
      </w:r>
      <w:r w:rsidRPr="00616E45">
        <w:t>т</w:t>
      </w:r>
      <w:r w:rsidRPr="00616E45">
        <w:t>вия разработке, осуществлению и оценке государственной политики в этой сф</w:t>
      </w:r>
      <w:r w:rsidRPr="00616E45">
        <w:t>е</w:t>
      </w:r>
      <w:r w:rsidRPr="00616E45">
        <w:t>ре на основе принципа "Узнать больше, чтобы действовать лучше" (более по</w:t>
      </w:r>
      <w:r w:rsidRPr="00616E45">
        <w:t>д</w:t>
      </w:r>
      <w:r w:rsidRPr="00616E45">
        <w:t>робная информация предста</w:t>
      </w:r>
      <w:r w:rsidRPr="00616E45">
        <w:t>в</w:t>
      </w:r>
      <w:r w:rsidRPr="00616E45">
        <w:t xml:space="preserve">лена на </w:t>
      </w:r>
      <w:proofErr w:type="spellStart"/>
      <w:r w:rsidR="009D7D62">
        <w:t>вебсайт</w:t>
      </w:r>
      <w:r w:rsidRPr="00616E45">
        <w:t>е</w:t>
      </w:r>
      <w:proofErr w:type="spellEnd"/>
      <w:r w:rsidRPr="00616E45">
        <w:t xml:space="preserve"> </w:t>
      </w:r>
      <w:hyperlink r:id="rId12" w:history="1">
        <w:r w:rsidRPr="005F6E76">
          <w:rPr>
            <w:rStyle w:val="Hyperlink"/>
            <w:u w:val="none"/>
          </w:rPr>
          <w:t>www.oi.acidi.gov.pt</w:t>
        </w:r>
      </w:hyperlink>
      <w:r w:rsidR="00BB3846">
        <w:t>);</w:t>
      </w:r>
    </w:p>
    <w:p w:rsidR="00C86B71" w:rsidRPr="00616E45" w:rsidRDefault="00C86B71" w:rsidP="00BB3846">
      <w:pPr>
        <w:pStyle w:val="SingleTxtGR"/>
        <w:tabs>
          <w:tab w:val="left" w:pos="1106"/>
        </w:tabs>
        <w:ind w:left="1106" w:firstLine="28"/>
      </w:pPr>
      <w:r w:rsidRPr="00C86B71">
        <w:tab/>
      </w:r>
      <w:r w:rsidRPr="00616E45">
        <w:t>b)</w:t>
      </w:r>
      <w:r w:rsidRPr="00616E45">
        <w:tab/>
        <w:t xml:space="preserve">распространение среди общественности информации по вопросам терпимости и разнообразия как базовых </w:t>
      </w:r>
      <w:proofErr w:type="spellStart"/>
      <w:r w:rsidRPr="00616E45">
        <w:t>цивилизационных</w:t>
      </w:r>
      <w:proofErr w:type="spellEnd"/>
      <w:r w:rsidRPr="00616E45">
        <w:t xml:space="preserve"> ценностей порт</w:t>
      </w:r>
      <w:r w:rsidRPr="00616E45">
        <w:t>у</w:t>
      </w:r>
      <w:r w:rsidRPr="00616E45">
        <w:t>гальского общества путем проведения мероприятий в социальной, культурной</w:t>
      </w:r>
      <w:r w:rsidR="00BB3846">
        <w:t>, творческой и спортивной сферах;</w:t>
      </w:r>
    </w:p>
    <w:p w:rsidR="00C86B71" w:rsidRPr="00616E45" w:rsidRDefault="00C86B71" w:rsidP="00BB3846">
      <w:pPr>
        <w:pStyle w:val="SingleTxtGR"/>
        <w:tabs>
          <w:tab w:val="left" w:pos="1106"/>
        </w:tabs>
        <w:ind w:left="1106" w:firstLine="28"/>
      </w:pPr>
      <w:r w:rsidRPr="00C86B71">
        <w:tab/>
      </w:r>
      <w:proofErr w:type="spellStart"/>
      <w:r w:rsidRPr="00616E45">
        <w:t>c</w:t>
      </w:r>
      <w:proofErr w:type="spellEnd"/>
      <w:r w:rsidRPr="00616E45">
        <w:t>)</w:t>
      </w:r>
      <w:r w:rsidRPr="00616E45">
        <w:tab/>
        <w:t>поощрение средств массовой информации к участию в борьбе со стигматизацией в отношении иммигрантов и этнических меньшинств, в частн</w:t>
      </w:r>
      <w:r w:rsidRPr="00616E45">
        <w:t>о</w:t>
      </w:r>
      <w:r w:rsidRPr="00616E45">
        <w:t>сти, путем присуждения ежегодной премии "Журналисты за терпимость" жу</w:t>
      </w:r>
      <w:r w:rsidRPr="00616E45">
        <w:t>р</w:t>
      </w:r>
      <w:r w:rsidRPr="00616E45">
        <w:t>налистам, создающим положительный образ иммигрантов и/или способству</w:t>
      </w:r>
      <w:r w:rsidRPr="00616E45">
        <w:t>ю</w:t>
      </w:r>
      <w:r w:rsidRPr="00616E45">
        <w:t>щим межкультурному ди</w:t>
      </w:r>
      <w:r w:rsidRPr="00616E45">
        <w:t>а</w:t>
      </w:r>
      <w:r w:rsidR="00BB3846">
        <w:t>логу;</w:t>
      </w:r>
    </w:p>
    <w:p w:rsidR="00C86B71" w:rsidRPr="00616E45" w:rsidRDefault="00C86B71" w:rsidP="00BB3846">
      <w:pPr>
        <w:pStyle w:val="SingleTxtGR"/>
        <w:tabs>
          <w:tab w:val="left" w:pos="1106"/>
        </w:tabs>
        <w:ind w:left="1106" w:firstLine="28"/>
      </w:pPr>
      <w:r w:rsidRPr="00C86B71">
        <w:tab/>
      </w:r>
      <w:proofErr w:type="spellStart"/>
      <w:r w:rsidRPr="00616E45">
        <w:t>d</w:t>
      </w:r>
      <w:proofErr w:type="spellEnd"/>
      <w:r w:rsidRPr="00616E45">
        <w:t>)</w:t>
      </w:r>
      <w:r w:rsidRPr="00616E45">
        <w:tab/>
        <w:t>повышение осведомленности общественности о методах приема и интеграции иммигрантов и поощрения межкультурного взаимодействия в ра</w:t>
      </w:r>
      <w:r w:rsidRPr="00616E45">
        <w:t>м</w:t>
      </w:r>
      <w:r w:rsidRPr="00616E45">
        <w:t>ках еженедельной телевизионной программы "</w:t>
      </w:r>
      <w:proofErr w:type="spellStart"/>
      <w:r w:rsidRPr="00616E45">
        <w:t>Нуш</w:t>
      </w:r>
      <w:proofErr w:type="spellEnd"/>
      <w:r w:rsidRPr="00616E45">
        <w:t>" ("Мы") и еженедельной р</w:t>
      </w:r>
      <w:r w:rsidRPr="00616E45">
        <w:t>а</w:t>
      </w:r>
      <w:r w:rsidRPr="00616E45">
        <w:t xml:space="preserve">диопередачи. </w:t>
      </w:r>
    </w:p>
    <w:p w:rsidR="00C86B71" w:rsidRPr="00616E45" w:rsidRDefault="00C86B71" w:rsidP="00C86B71">
      <w:pPr>
        <w:pStyle w:val="SingleTxtGR"/>
      </w:pPr>
      <w:r w:rsidRPr="00616E45">
        <w:t>56.</w:t>
      </w:r>
      <w:r w:rsidRPr="00616E45">
        <w:tab/>
        <w:t>Телевизионная программа, совместно выпускаемая компанией "</w:t>
      </w:r>
      <w:proofErr w:type="spellStart"/>
      <w:r w:rsidRPr="00616E45">
        <w:t>Каиш</w:t>
      </w:r>
      <w:proofErr w:type="spellEnd"/>
      <w:r w:rsidRPr="00616E45">
        <w:t>" и ВКИМД под названием "</w:t>
      </w:r>
      <w:proofErr w:type="spellStart"/>
      <w:r w:rsidRPr="00616E45">
        <w:t>Нуш</w:t>
      </w:r>
      <w:proofErr w:type="spellEnd"/>
      <w:r w:rsidRPr="00616E45">
        <w:t>"</w:t>
      </w:r>
      <w:r w:rsidRPr="00616E45">
        <w:rPr>
          <w:i/>
        </w:rPr>
        <w:t xml:space="preserve"> </w:t>
      </w:r>
      <w:r w:rsidRPr="00616E45">
        <w:t>и транслируемая по каналу общественного тел</w:t>
      </w:r>
      <w:r w:rsidRPr="00616E45">
        <w:t>е</w:t>
      </w:r>
      <w:r w:rsidRPr="00616E45">
        <w:t>видения "</w:t>
      </w:r>
      <w:r w:rsidR="00BB3846">
        <w:t>РТП2</w:t>
      </w:r>
      <w:r w:rsidRPr="00616E45">
        <w:t>", посвященному вопросам культуры, впервые вышла в эфир 11</w:t>
      </w:r>
      <w:r w:rsidR="00BB3846">
        <w:t> </w:t>
      </w:r>
      <w:r w:rsidRPr="00616E45">
        <w:t>января 2004 года. Эта программа представляет собой еженедельный тел</w:t>
      </w:r>
      <w:r w:rsidRPr="00616E45">
        <w:t>е</w:t>
      </w:r>
      <w:r w:rsidRPr="00616E45">
        <w:t>журнал продолжительностью один час (и ежедневными 20-минутными эпиз</w:t>
      </w:r>
      <w:r w:rsidRPr="00616E45">
        <w:t>о</w:t>
      </w:r>
      <w:r w:rsidRPr="00616E45">
        <w:t>дами), отличающийся динамичностью, жизнерадостной атмосферой и особым вниманием к вопросам интеграции и приема общин, которые выбирают Порт</w:t>
      </w:r>
      <w:r w:rsidRPr="00616E45">
        <w:t>у</w:t>
      </w:r>
      <w:r w:rsidRPr="00616E45">
        <w:t>галию в качестве своего места проживания. В программе подчеркиваются соц</w:t>
      </w:r>
      <w:r w:rsidRPr="00616E45">
        <w:t>и</w:t>
      </w:r>
      <w:r w:rsidRPr="00616E45">
        <w:t>альные и культурные ценности, которые каждая такая община привносит в Португалию своим образом жизни, национальной кухней, видами спорта, кул</w:t>
      </w:r>
      <w:r w:rsidRPr="00616E45">
        <w:t>ь</w:t>
      </w:r>
      <w:r w:rsidRPr="00616E45">
        <w:t>турой и т.д. Задача состоит в построении информационного моста, объединя</w:t>
      </w:r>
      <w:r w:rsidRPr="00616E45">
        <w:t>ю</w:t>
      </w:r>
      <w:r w:rsidRPr="00616E45">
        <w:t>щего гражданское общество, путем трансляции интервью и обсуждений тек</w:t>
      </w:r>
      <w:r w:rsidRPr="00616E45">
        <w:t>у</w:t>
      </w:r>
      <w:r w:rsidRPr="00616E45">
        <w:t>щих проблем, информационных сообщений о правах и обязанностях граждан иммигрантского происхождения, а также налаживания связей между ассоци</w:t>
      </w:r>
      <w:r w:rsidRPr="00616E45">
        <w:t>а</w:t>
      </w:r>
      <w:r w:rsidRPr="00616E45">
        <w:t>циями иммигрантов и службами гражданского общества и государства. Пр</w:t>
      </w:r>
      <w:r w:rsidRPr="00616E45">
        <w:t>о</w:t>
      </w:r>
      <w:r w:rsidRPr="00616E45">
        <w:t>грамма транслируется каждое воскресенье в 10 часов утра по каналу "</w:t>
      </w:r>
      <w:r w:rsidR="00BB3846">
        <w:t>РТП</w:t>
      </w:r>
      <w:r w:rsidRPr="00616E45">
        <w:t>2" (второй канал общественного телевидения)</w:t>
      </w:r>
      <w:r w:rsidRPr="009764D3">
        <w:rPr>
          <w:rStyle w:val="FootnoteReference"/>
        </w:rPr>
        <w:footnoteReference w:id="41"/>
      </w:r>
      <w:r>
        <w:t>.</w:t>
      </w:r>
    </w:p>
    <w:p w:rsidR="00C86B71" w:rsidRPr="00616E45" w:rsidRDefault="00C86B71" w:rsidP="00C86B71">
      <w:pPr>
        <w:pStyle w:val="SingleTxtGR"/>
      </w:pPr>
      <w:r w:rsidRPr="00616E45">
        <w:t>57.</w:t>
      </w:r>
      <w:r w:rsidRPr="00616E45">
        <w:tab/>
        <w:t>Помимо программы "</w:t>
      </w:r>
      <w:proofErr w:type="spellStart"/>
      <w:r w:rsidRPr="00616E45">
        <w:t>Нуш</w:t>
      </w:r>
      <w:proofErr w:type="spellEnd"/>
      <w:r w:rsidRPr="00616E45">
        <w:t>" ВКИМД совместно с радиостанцией "</w:t>
      </w:r>
      <w:proofErr w:type="spellStart"/>
      <w:r w:rsidR="00BB3846">
        <w:t>ТСФ</w:t>
      </w:r>
      <w:proofErr w:type="spellEnd"/>
      <w:r w:rsidRPr="00616E45">
        <w:t>" готовит радиопередачу под названием "Такие же люди, как мы" (</w:t>
      </w:r>
      <w:proofErr w:type="spellStart"/>
      <w:r w:rsidRPr="00616E45">
        <w:rPr>
          <w:i/>
        </w:rPr>
        <w:t>Gente</w:t>
      </w:r>
      <w:proofErr w:type="spellEnd"/>
      <w:r w:rsidRPr="00616E45">
        <w:rPr>
          <w:i/>
        </w:rPr>
        <w:t xml:space="preserve"> </w:t>
      </w:r>
      <w:proofErr w:type="spellStart"/>
      <w:r w:rsidRPr="00616E45">
        <w:rPr>
          <w:i/>
        </w:rPr>
        <w:t>Como</w:t>
      </w:r>
      <w:proofErr w:type="spellEnd"/>
      <w:r w:rsidRPr="00616E45">
        <w:rPr>
          <w:i/>
        </w:rPr>
        <w:t xml:space="preserve"> </w:t>
      </w:r>
      <w:proofErr w:type="spellStart"/>
      <w:r w:rsidRPr="00616E45">
        <w:rPr>
          <w:i/>
        </w:rPr>
        <w:t>Nós</w:t>
      </w:r>
      <w:proofErr w:type="spellEnd"/>
      <w:r w:rsidRPr="00616E45">
        <w:t>). В этой еженедельной программе, составленной по материалам пр</w:t>
      </w:r>
      <w:r w:rsidRPr="00616E45">
        <w:t>о</w:t>
      </w:r>
      <w:r w:rsidRPr="00616E45">
        <w:t>граммы "</w:t>
      </w:r>
      <w:proofErr w:type="spellStart"/>
      <w:r w:rsidRPr="00616E45">
        <w:t>Нуш</w:t>
      </w:r>
      <w:proofErr w:type="spellEnd"/>
      <w:r w:rsidRPr="00616E45">
        <w:t>", транслируется самостоятельно подготовленная актуальная и</w:t>
      </w:r>
      <w:r w:rsidRPr="00616E45">
        <w:t>н</w:t>
      </w:r>
      <w:r w:rsidRPr="00616E45">
        <w:t>формация по вопросам иммиграции. С этой информацией можно в любое время ознак</w:t>
      </w:r>
      <w:r w:rsidRPr="00616E45">
        <w:t>о</w:t>
      </w:r>
      <w:r w:rsidRPr="00616E45">
        <w:t xml:space="preserve">миться на </w:t>
      </w:r>
      <w:proofErr w:type="spellStart"/>
      <w:r w:rsidR="009D7D62">
        <w:t>вебсайт</w:t>
      </w:r>
      <w:r w:rsidRPr="00616E45">
        <w:t>е</w:t>
      </w:r>
      <w:proofErr w:type="spellEnd"/>
      <w:r w:rsidRPr="00616E45">
        <w:t xml:space="preserve"> радиостанции (по адресу: </w:t>
      </w:r>
      <w:hyperlink r:id="rId13" w:history="1">
        <w:r w:rsidRPr="005F6E76">
          <w:rPr>
            <w:rStyle w:val="Hyperlink"/>
            <w:u w:val="none"/>
          </w:rPr>
          <w:t>http://tsf.sapo.pt/Programas/</w:t>
        </w:r>
        <w:r w:rsidR="00BB3846">
          <w:rPr>
            <w:rStyle w:val="Hyperlink"/>
            <w:u w:val="none"/>
          </w:rPr>
          <w:t xml:space="preserve"> </w:t>
        </w:r>
        <w:r w:rsidRPr="005F6E76">
          <w:rPr>
            <w:rStyle w:val="Hyperlink"/>
            <w:u w:val="none"/>
          </w:rPr>
          <w:t>Programa.aspx?content_id=918073</w:t>
        </w:r>
      </w:hyperlink>
      <w:r w:rsidRPr="00616E45">
        <w:t xml:space="preserve">). 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e</w:t>
      </w:r>
      <w:proofErr w:type="spellEnd"/>
      <w:r w:rsidRPr="00616E45">
        <w:t>)</w:t>
      </w:r>
      <w:r w:rsidRPr="00616E45">
        <w:tab/>
        <w:t>Интеграция общин рома</w:t>
      </w:r>
    </w:p>
    <w:p w:rsidR="00C86B71" w:rsidRPr="00616E45" w:rsidRDefault="00C86B71" w:rsidP="00C86B71">
      <w:pPr>
        <w:pStyle w:val="SingleTxtGR"/>
      </w:pPr>
      <w:r w:rsidRPr="00616E45">
        <w:t>58.</w:t>
      </w:r>
      <w:r w:rsidRPr="00616E45">
        <w:tab/>
        <w:t>Признавая необходимость оказания более систематической и действенной поддержки общинам рома в Португалии и проведя объективную оценку пол</w:t>
      </w:r>
      <w:r w:rsidRPr="00616E45">
        <w:t>о</w:t>
      </w:r>
      <w:r w:rsidRPr="00616E45">
        <w:t>жения в наиболее критических областях – обр</w:t>
      </w:r>
      <w:r w:rsidRPr="00616E45">
        <w:t>а</w:t>
      </w:r>
      <w:r w:rsidRPr="00616E45">
        <w:t>зовании, обеспечении жильем и здравоохранении – ВКИМД в январе 2007 года учредила Управление по по</w:t>
      </w:r>
      <w:r w:rsidRPr="00616E45">
        <w:t>д</w:t>
      </w:r>
      <w:r w:rsidRPr="00616E45">
        <w:t>держке общин рома (УПОР)</w:t>
      </w:r>
      <w:r w:rsidRPr="009764D3">
        <w:rPr>
          <w:rStyle w:val="FootnoteReference"/>
        </w:rPr>
        <w:footnoteReference w:id="42"/>
      </w:r>
      <w:r>
        <w:t>.</w:t>
      </w:r>
      <w:r w:rsidRPr="009764D3">
        <w:rPr>
          <w:rStyle w:val="FootnoteReference"/>
        </w:rPr>
        <w:t xml:space="preserve"> </w:t>
      </w:r>
      <w:r w:rsidRPr="00616E45">
        <w:t>Задачи данного управления подразделяются на три основных направления: укрепление межкультурного диалога, содействие образованию по вопросам гражданства, поощрение культуры и самобытности рома. Признавая, однако, что успех этой работы определяется не только разр</w:t>
      </w:r>
      <w:r w:rsidRPr="00616E45">
        <w:t>е</w:t>
      </w:r>
      <w:r w:rsidRPr="00616E45">
        <w:t>шением проблем и удовлетворением потребностей, но и достижением необх</w:t>
      </w:r>
      <w:r w:rsidRPr="00616E45">
        <w:t>о</w:t>
      </w:r>
      <w:r w:rsidRPr="00616E45">
        <w:t>димого сближения с этими группами населения, УПОР пригласило некоторых членов общины рома, имеющих опыт создания ассоциаций и посреднической деятельности, к участию в работе УПОР в качестве консультантов.</w:t>
      </w:r>
    </w:p>
    <w:p w:rsidR="00C86B71" w:rsidRPr="00616E45" w:rsidRDefault="00C86B71" w:rsidP="00C86B71">
      <w:pPr>
        <w:pStyle w:val="SingleTxtGR"/>
      </w:pPr>
      <w:r w:rsidRPr="00616E45">
        <w:t>59.</w:t>
      </w:r>
      <w:r w:rsidRPr="00616E45">
        <w:tab/>
        <w:t xml:space="preserve">В рамках этой деятельности ВКИМД в июне 2007 года открыла </w:t>
      </w:r>
      <w:proofErr w:type="spellStart"/>
      <w:r w:rsidR="009D7D62">
        <w:t>вебсайт</w:t>
      </w:r>
      <w:proofErr w:type="spellEnd"/>
      <w:r w:rsidRPr="00616E45">
        <w:t xml:space="preserve"> "</w:t>
      </w:r>
      <w:proofErr w:type="spellStart"/>
      <w:r w:rsidRPr="00616E45">
        <w:t>Сига-нуш</w:t>
      </w:r>
      <w:proofErr w:type="spellEnd"/>
      <w:r w:rsidRPr="00616E45">
        <w:t xml:space="preserve">!" (в переводе: "Следуй за нами!"/"Цыгане") по адресу: </w:t>
      </w:r>
      <w:hyperlink r:id="rId14" w:history="1">
        <w:r w:rsidRPr="002D0A1A">
          <w:rPr>
            <w:rStyle w:val="Hyperlink"/>
            <w:u w:val="none"/>
          </w:rPr>
          <w:t>http://www.ciga-nos.pt</w:t>
        </w:r>
      </w:hyperlink>
      <w:r w:rsidRPr="00616E45">
        <w:t xml:space="preserve">. В задачи </w:t>
      </w:r>
      <w:proofErr w:type="spellStart"/>
      <w:r w:rsidR="009D7D62">
        <w:t>вебсайт</w:t>
      </w:r>
      <w:r w:rsidRPr="00616E45">
        <w:t>а</w:t>
      </w:r>
      <w:proofErr w:type="spellEnd"/>
      <w:r w:rsidRPr="00616E45">
        <w:t xml:space="preserve"> входит распростран</w:t>
      </w:r>
      <w:r w:rsidRPr="00616E45">
        <w:t>е</w:t>
      </w:r>
      <w:r w:rsidRPr="00616E45">
        <w:t>ние информации и обмен информацией путем создания сетей, развития проектов на местах, со</w:t>
      </w:r>
      <w:r w:rsidRPr="00616E45">
        <w:t>з</w:t>
      </w:r>
      <w:r w:rsidRPr="00616E45">
        <w:t>дания положительного образа общины рома и повышения уровня знаний об и</w:t>
      </w:r>
      <w:r w:rsidRPr="00616E45">
        <w:t>с</w:t>
      </w:r>
      <w:r w:rsidRPr="00616E45">
        <w:t>тории и культуре этих меньшинств. С этой целью ВКИМД укрепляет процесс взаимодействия между различными сторонами, участвующими в интеграции общин рома, и стремится к выработке, осуществлению и распространению на</w:t>
      </w:r>
      <w:r w:rsidRPr="00616E45">
        <w:t>и</w:t>
      </w:r>
      <w:r w:rsidRPr="00616E45">
        <w:t>лучших решений в этой сфере</w:t>
      </w:r>
      <w:r w:rsidRPr="009764D3">
        <w:rPr>
          <w:rStyle w:val="FootnoteReference"/>
        </w:rPr>
        <w:footnoteReference w:id="43"/>
      </w:r>
      <w:r>
        <w:t>.</w:t>
      </w:r>
    </w:p>
    <w:p w:rsidR="00C86B71" w:rsidRPr="00616E45" w:rsidRDefault="00C86B71" w:rsidP="00C86B71">
      <w:pPr>
        <w:pStyle w:val="SingleTxtGR"/>
      </w:pPr>
      <w:r w:rsidRPr="00616E45">
        <w:t>60.</w:t>
      </w:r>
      <w:r w:rsidRPr="00616E45">
        <w:tab/>
        <w:t>В рамках празднования Международного дня рома 8 апреля 2009 года ВКИМД объявила о начале осуществляемого УПОР экспериментального прое</w:t>
      </w:r>
      <w:r w:rsidRPr="00616E45">
        <w:t>к</w:t>
      </w:r>
      <w:r w:rsidRPr="00616E45">
        <w:t>та по работе муниципальных посредников в общинах рома. Эта инициатива н</w:t>
      </w:r>
      <w:r w:rsidRPr="00616E45">
        <w:t>а</w:t>
      </w:r>
      <w:r w:rsidRPr="00616E45">
        <w:t>правлена на расширение доступа общин рома к местным услугам и ресурсам, поощрение взаимодействия между цыганами, муниципалитетами и местными общинами, предотвращение и преодоление возможных конфликтов, а также н</w:t>
      </w:r>
      <w:r w:rsidRPr="00616E45">
        <w:t>а</w:t>
      </w:r>
      <w:r w:rsidRPr="00616E45">
        <w:t xml:space="preserve">лаживание межкультурных связей. </w:t>
      </w:r>
      <w:r w:rsidR="006A1678">
        <w:t xml:space="preserve">Подана заявка на финансирование проекта в течение </w:t>
      </w:r>
      <w:r w:rsidRPr="00616E45">
        <w:t xml:space="preserve">12 месяцев </w:t>
      </w:r>
      <w:r w:rsidR="006A1678">
        <w:t xml:space="preserve">из средств </w:t>
      </w:r>
      <w:r w:rsidRPr="00616E45">
        <w:t>социальны</w:t>
      </w:r>
      <w:r w:rsidR="006A1678">
        <w:t xml:space="preserve">х </w:t>
      </w:r>
      <w:r w:rsidRPr="00616E45">
        <w:t>фонд</w:t>
      </w:r>
      <w:r w:rsidR="006A1678">
        <w:t>ов</w:t>
      </w:r>
      <w:r w:rsidRPr="00616E45">
        <w:t xml:space="preserve"> ЕС, и, как планируется, он будет осуществляться посредниками в 15 различных муниципалитетах Порт</w:t>
      </w:r>
      <w:r w:rsidRPr="00616E45">
        <w:t>у</w:t>
      </w:r>
      <w:r w:rsidRPr="00616E45">
        <w:t xml:space="preserve">галии. 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f</w:t>
      </w:r>
      <w:proofErr w:type="spellEnd"/>
      <w:r w:rsidRPr="00616E45">
        <w:t>)</w:t>
      </w:r>
      <w:r w:rsidRPr="00616E45">
        <w:tab/>
        <w:t>Особые меры для потомков иммигрантов и молодежи рома</w:t>
      </w:r>
    </w:p>
    <w:p w:rsidR="00C86B71" w:rsidRPr="00616E45" w:rsidRDefault="00C86B71" w:rsidP="00C86B71">
      <w:pPr>
        <w:pStyle w:val="SingleTxtGR"/>
      </w:pPr>
      <w:r w:rsidRPr="00616E45">
        <w:t>61.</w:t>
      </w:r>
      <w:r w:rsidRPr="00616E45">
        <w:tab/>
        <w:t>К числу специальных и практических мер, осуществляемых в социал</w:t>
      </w:r>
      <w:r w:rsidRPr="00616E45">
        <w:t>ь</w:t>
      </w:r>
      <w:r w:rsidRPr="00616E45">
        <w:t>ной, экономической и кул</w:t>
      </w:r>
      <w:r w:rsidRPr="00616E45">
        <w:t>ь</w:t>
      </w:r>
      <w:r w:rsidRPr="00616E45">
        <w:t>турной сфере, относится программа "</w:t>
      </w:r>
      <w:proofErr w:type="spellStart"/>
      <w:r w:rsidRPr="00616E45">
        <w:t>Эшколаш</w:t>
      </w:r>
      <w:proofErr w:type="spellEnd"/>
      <w:r w:rsidRPr="00616E45">
        <w:t>" ("Возможности") – стратегическая государственная пр</w:t>
      </w:r>
      <w:r>
        <w:t>ограмма, принятая в 2001 </w:t>
      </w:r>
      <w:r w:rsidRPr="00616E45">
        <w:t>году и осуществляемая под управлением и при координации со стороны ВКИМД с целью содействия социальной интеграции детей и молодежи из с</w:t>
      </w:r>
      <w:r w:rsidRPr="00616E45">
        <w:t>о</w:t>
      </w:r>
      <w:r w:rsidRPr="00616E45">
        <w:t>циально неблагополучной среды, многие из которых являются потомками и</w:t>
      </w:r>
      <w:r w:rsidRPr="00616E45">
        <w:t>м</w:t>
      </w:r>
      <w:r w:rsidRPr="00616E45">
        <w:t>мигрантов и членами общины рома, но также гражданами Португалии. Общей задачей этой программы является поощрение равных возможностей и социал</w:t>
      </w:r>
      <w:r w:rsidRPr="00616E45">
        <w:t>ь</w:t>
      </w:r>
      <w:r w:rsidRPr="00616E45">
        <w:t>ной включенности целевой группы программы. В состав целевой группы пр</w:t>
      </w:r>
      <w:r w:rsidRPr="00616E45">
        <w:t>о</w:t>
      </w:r>
      <w:r w:rsidRPr="00616E45">
        <w:t>граммы входят дети и молодежь в возрасте от шести до 24 лет, оставившие школу раньше времени и не получившие базового образования (девять лет об</w:t>
      </w:r>
      <w:r w:rsidRPr="00616E45">
        <w:t>у</w:t>
      </w:r>
      <w:r w:rsidRPr="00616E45">
        <w:t xml:space="preserve">чения в школе) и/или находящиеся в опасном положении. В настоящее время </w:t>
      </w:r>
      <w:r w:rsidR="005542E8">
        <w:t xml:space="preserve">реализуется </w:t>
      </w:r>
      <w:r w:rsidRPr="00616E45">
        <w:t>третий этап программы "Возможности" (2007</w:t>
      </w:r>
      <w:r>
        <w:t>−</w:t>
      </w:r>
      <w:r w:rsidRPr="00616E45">
        <w:t>2009 годы) с общим бюджетом 25 млн. евро, в рамках которого осуществляется поддержка 120</w:t>
      </w:r>
      <w:r>
        <w:t> </w:t>
      </w:r>
      <w:r w:rsidRPr="00616E45">
        <w:t>местных проектов. Основными направлениями программы являются вкл</w:t>
      </w:r>
      <w:r w:rsidRPr="00616E45">
        <w:t>ю</w:t>
      </w:r>
      <w:r w:rsidRPr="00616E45">
        <w:t>чение в систему образования и неформальное образование, пр</w:t>
      </w:r>
      <w:r w:rsidRPr="00616E45">
        <w:t>о</w:t>
      </w:r>
      <w:r w:rsidRPr="00616E45">
        <w:t>фессионально-техническая подготовка и подготовка к трудовой деятельности, участие в жизни гражданского общества и местного сообщества и доступ к цифровым технол</w:t>
      </w:r>
      <w:r w:rsidRPr="00616E45">
        <w:t>о</w:t>
      </w:r>
      <w:r w:rsidRPr="00616E45">
        <w:t>гиям. Программа "Возможности" направлена на повышение успеваемости в школах, а также на развитие социальных и профессиональных навыков, осла</w:t>
      </w:r>
      <w:r w:rsidRPr="00616E45">
        <w:t>б</w:t>
      </w:r>
      <w:r w:rsidRPr="00616E45">
        <w:t>ление факторов, ограничивающих конкурентоспособность, и повышение сам</w:t>
      </w:r>
      <w:r w:rsidRPr="00616E45">
        <w:t>о</w:t>
      </w:r>
      <w:r w:rsidRPr="00616E45">
        <w:t>оценки. Эти проекты осуществляются под управлением местных партнеров, в число которых входят 780 местных организаций. В проектах участвуют школы (в 120 проектах участвуют 145 школ), местные органы власти (158 муницип</w:t>
      </w:r>
      <w:r w:rsidRPr="00616E45">
        <w:t>а</w:t>
      </w:r>
      <w:r w:rsidRPr="00616E45">
        <w:t>литетов), некоммерческие организации (частные учреждения социальной сол</w:t>
      </w:r>
      <w:r w:rsidRPr="00616E45">
        <w:t>и</w:t>
      </w:r>
      <w:r w:rsidRPr="00616E45">
        <w:t>дарности) и комиссии по защите детей и подростков</w:t>
      </w:r>
      <w:r w:rsidRPr="00CA708D">
        <w:rPr>
          <w:rStyle w:val="FootnoteReference"/>
        </w:rPr>
        <w:footnoteReference w:id="44"/>
      </w:r>
      <w:r>
        <w:t>.</w:t>
      </w:r>
      <w:r w:rsidRPr="00616E45">
        <w:t xml:space="preserve"> Предполагалось, что за трехлетний период (2007</w:t>
      </w:r>
      <w:r>
        <w:t>−</w:t>
      </w:r>
      <w:r w:rsidRPr="00616E45">
        <w:t>2009 годы) в проекты будет вовлечено 39 732 учас</w:t>
      </w:r>
      <w:r w:rsidRPr="00616E45">
        <w:t>т</w:t>
      </w:r>
      <w:r w:rsidRPr="00616E45">
        <w:t>ник</w:t>
      </w:r>
      <w:r w:rsidR="004446E5">
        <w:t>а</w:t>
      </w:r>
      <w:r w:rsidRPr="00616E45">
        <w:t>, однако программой уже охвачено 80 460 человек.</w:t>
      </w:r>
    </w:p>
    <w:p w:rsidR="00C86B71" w:rsidRPr="00616E45" w:rsidRDefault="00C86B71" w:rsidP="00C86B71">
      <w:pPr>
        <w:pStyle w:val="SingleTxtGR"/>
      </w:pPr>
      <w:r w:rsidRPr="00616E45">
        <w:t>62.</w:t>
      </w:r>
      <w:r w:rsidRPr="00616E45">
        <w:tab/>
        <w:t>Работа, выполненная в рамках программы "Возможности", получила м</w:t>
      </w:r>
      <w:r w:rsidRPr="00616E45">
        <w:t>е</w:t>
      </w:r>
      <w:r w:rsidRPr="00616E45">
        <w:t>ждународное признание: в 2003 году программа получила премию Европейск</w:t>
      </w:r>
      <w:r w:rsidRPr="00616E45">
        <w:t>о</w:t>
      </w:r>
      <w:r w:rsidRPr="00616E45">
        <w:t>го союза в области профилактики преступности, а в 2007 году она была отм</w:t>
      </w:r>
      <w:r w:rsidRPr="00616E45">
        <w:t>е</w:t>
      </w:r>
      <w:r w:rsidRPr="00616E45">
        <w:t xml:space="preserve">чена в качестве примера </w:t>
      </w:r>
      <w:r w:rsidR="005542E8">
        <w:t xml:space="preserve">передовой </w:t>
      </w:r>
      <w:r w:rsidRPr="00616E45">
        <w:t xml:space="preserve">практики в "Руководстве по интеграции", изданном Европейской комиссией. Программа была также признана примером </w:t>
      </w:r>
      <w:r w:rsidR="005542E8">
        <w:t xml:space="preserve">передовой </w:t>
      </w:r>
      <w:r w:rsidRPr="00616E45">
        <w:t>практики в первом Международном докладе по профилактике пр</w:t>
      </w:r>
      <w:r w:rsidRPr="00616E45">
        <w:t>е</w:t>
      </w:r>
      <w:r w:rsidRPr="00616E45">
        <w:t>ступности и общественной безопасности, подготовленном Международным ц</w:t>
      </w:r>
      <w:r w:rsidRPr="00616E45">
        <w:rPr>
          <w:iCs/>
        </w:rPr>
        <w:t>ентром по предупреждению преступности (МЦПП</w:t>
      </w:r>
      <w:r w:rsidRPr="00616E45">
        <w:t>), штаб-квартира которого расположена в Канаде, и была представлена в качестве проекта, на основе кот</w:t>
      </w:r>
      <w:r w:rsidRPr="00616E45">
        <w:t>о</w:t>
      </w:r>
      <w:r w:rsidRPr="00616E45">
        <w:t xml:space="preserve">рого может быть разработана стратегия целевых показателей. </w:t>
      </w:r>
    </w:p>
    <w:p w:rsidR="00C86B71" w:rsidRPr="00616E45" w:rsidRDefault="00C86B71" w:rsidP="00C86B71">
      <w:pPr>
        <w:pStyle w:val="SingleTxtGR"/>
      </w:pPr>
      <w:r w:rsidRPr="00616E45">
        <w:t>63.</w:t>
      </w:r>
      <w:r w:rsidRPr="00616E45">
        <w:tab/>
        <w:t>На основе положительных результатов третьего этапа программы "Во</w:t>
      </w:r>
      <w:r w:rsidRPr="00616E45">
        <w:t>з</w:t>
      </w:r>
      <w:r w:rsidRPr="00616E45">
        <w:t>можности" (2007</w:t>
      </w:r>
      <w:r w:rsidR="004446E5">
        <w:t>−</w:t>
      </w:r>
      <w:r w:rsidRPr="00616E45">
        <w:t>2009 годы) в настоящее время планируется осуществление ее четвертого этапа. Четвертый этап программы "Возможности", утвержденный постановлением Совета министров № 63/2009 от 23 июля 2009 года, получит увеличенное бюджетное финансирование с целью поддержки большего числа проектов на основе таких новых приоритетов, как развитие предпринимател</w:t>
      </w:r>
      <w:r w:rsidRPr="00616E45">
        <w:t>ь</w:t>
      </w:r>
      <w:r w:rsidRPr="00616E45">
        <w:t xml:space="preserve">ства и укрепление потенциала. </w:t>
      </w:r>
    </w:p>
    <w:p w:rsidR="00C86B71" w:rsidRPr="00616E45" w:rsidRDefault="00C86B71" w:rsidP="00C86B71">
      <w:pPr>
        <w:pStyle w:val="H23GR"/>
      </w:pPr>
      <w:r w:rsidRPr="00C86B71">
        <w:tab/>
      </w:r>
      <w:r w:rsidRPr="00616E45">
        <w:t>g)</w:t>
      </w:r>
      <w:r w:rsidRPr="00616E45">
        <w:tab/>
        <w:t>План действий по интеграции иммигрантов</w:t>
      </w:r>
    </w:p>
    <w:p w:rsidR="00C86B71" w:rsidRPr="00616E45" w:rsidRDefault="00C86B71" w:rsidP="00C86B71">
      <w:pPr>
        <w:pStyle w:val="SingleTxtGR"/>
      </w:pPr>
      <w:r w:rsidRPr="00616E45">
        <w:t>64.</w:t>
      </w:r>
      <w:r w:rsidRPr="00616E45">
        <w:tab/>
        <w:t>Хотя Португалия традиционно была страной эмиграции, с начала 1990-х годов она стала также страной иммиграции. В настоящее время на долю имм</w:t>
      </w:r>
      <w:r w:rsidRPr="00616E45">
        <w:t>и</w:t>
      </w:r>
      <w:r w:rsidRPr="00616E45">
        <w:t>грантов приходится примерно 7% активного населения и 4,5% всего населения страны. Первый план действий был разработан с целью приема и интеграции иностранцев, которые выбрали Португалию страной своего пр</w:t>
      </w:r>
      <w:r w:rsidRPr="00616E45">
        <w:t>о</w:t>
      </w:r>
      <w:r w:rsidRPr="00616E45">
        <w:t xml:space="preserve">живания. </w:t>
      </w:r>
    </w:p>
    <w:p w:rsidR="00C86B71" w:rsidRPr="00616E45" w:rsidRDefault="00C86B71" w:rsidP="00C86B71">
      <w:pPr>
        <w:pStyle w:val="SingleTxtGR"/>
      </w:pPr>
      <w:r w:rsidRPr="00616E45">
        <w:t>65.</w:t>
      </w:r>
      <w:r w:rsidRPr="00616E45">
        <w:tab/>
        <w:t>Таким образом, межкультурная модель, предусмотренная португальской политикой интеграции, начала действовать в 2007 году после принятия и введ</w:t>
      </w:r>
      <w:r w:rsidRPr="00616E45">
        <w:t>е</w:t>
      </w:r>
      <w:r w:rsidRPr="00616E45">
        <w:t>ния в действие Национального плана по интегр</w:t>
      </w:r>
      <w:r w:rsidRPr="00616E45">
        <w:t>а</w:t>
      </w:r>
      <w:r w:rsidRPr="00616E45">
        <w:t>ции иммигрантов</w:t>
      </w:r>
      <w:r w:rsidRPr="00CA708D">
        <w:rPr>
          <w:rStyle w:val="FootnoteReference"/>
        </w:rPr>
        <w:footnoteReference w:id="45"/>
      </w:r>
      <w:r>
        <w:t>.</w:t>
      </w:r>
      <w:r w:rsidRPr="00616E45">
        <w:t xml:space="preserve"> Португалия впервые разработала план действий по интеграции иммигрантов на основе ц</w:t>
      </w:r>
      <w:r w:rsidRPr="00616E45">
        <w:t>е</w:t>
      </w:r>
      <w:r w:rsidRPr="00616E45">
        <w:t>лостного подхода. Этот план, в осуществлении которого принимают участие 13</w:t>
      </w:r>
      <w:r>
        <w:t> </w:t>
      </w:r>
      <w:r w:rsidRPr="00616E45">
        <w:t>различных министерств, предусматривает 122 меры</w:t>
      </w:r>
      <w:r w:rsidR="005542E8">
        <w:t xml:space="preserve"> в разбивке по </w:t>
      </w:r>
      <w:r w:rsidRPr="00616E45">
        <w:t>сле</w:t>
      </w:r>
      <w:r>
        <w:t>ду</w:t>
      </w:r>
      <w:r>
        <w:t>ю</w:t>
      </w:r>
      <w:r>
        <w:t xml:space="preserve">щим тематическим разделам: 1) прием, </w:t>
      </w:r>
      <w:r w:rsidRPr="00616E45">
        <w:t>2) работа, занятость и профессио</w:t>
      </w:r>
      <w:r>
        <w:t>нал</w:t>
      </w:r>
      <w:r>
        <w:t>ь</w:t>
      </w:r>
      <w:r>
        <w:t xml:space="preserve">ная подготовка, 3) жилье, 4) здравоохранение, 5) образование, </w:t>
      </w:r>
      <w:r w:rsidRPr="00616E45">
        <w:t>6) солидар</w:t>
      </w:r>
      <w:r>
        <w:t xml:space="preserve">ность и социальная защита, </w:t>
      </w:r>
      <w:r w:rsidRPr="00616E45">
        <w:t>7) культур</w:t>
      </w:r>
      <w:r>
        <w:t xml:space="preserve">а и язык, 8) правосудие, </w:t>
      </w:r>
      <w:r w:rsidRPr="00616E45">
        <w:t>9) информаци</w:t>
      </w:r>
      <w:r>
        <w:t xml:space="preserve">онное общество, 10) спорт, 11) потомки иммигрантов, </w:t>
      </w:r>
      <w:r w:rsidRPr="00616E45">
        <w:t>12) право жить одной сем</w:t>
      </w:r>
      <w:r w:rsidRPr="00616E45">
        <w:t>ь</w:t>
      </w:r>
      <w:r w:rsidRPr="00616E45">
        <w:t>ей/воссоединение семей, 13) расизм и дискриминация – шесть особых мер (м</w:t>
      </w:r>
      <w:r w:rsidRPr="00616E45">
        <w:t>е</w:t>
      </w:r>
      <w:r w:rsidRPr="00616E45">
        <w:t>ры с 86-й по 91-ю включительно), 14) свобода вероисповедания, 15) ассоци</w:t>
      </w:r>
      <w:r w:rsidRPr="00616E45">
        <w:t>а</w:t>
      </w:r>
      <w:r w:rsidRPr="00616E45">
        <w:t xml:space="preserve">ции иммигрантов, </w:t>
      </w:r>
      <w:r>
        <w:t>1</w:t>
      </w:r>
      <w:r w:rsidRPr="00616E45">
        <w:t>6)</w:t>
      </w:r>
      <w:r>
        <w:t xml:space="preserve"> средства массовой информации, 1</w:t>
      </w:r>
      <w:r w:rsidRPr="00616E45">
        <w:t>7) отноше</w:t>
      </w:r>
      <w:r>
        <w:t xml:space="preserve">ния со странами происхождения, </w:t>
      </w:r>
      <w:r w:rsidRPr="00616E45">
        <w:t xml:space="preserve">18) осуществление гражданских и политических прав, </w:t>
      </w:r>
      <w:r>
        <w:t>19)</w:t>
      </w:r>
      <w:r w:rsidR="005542E8">
        <w:t> </w:t>
      </w:r>
      <w:r>
        <w:t xml:space="preserve">равенство </w:t>
      </w:r>
      <w:r w:rsidR="005542E8">
        <w:t xml:space="preserve">полов </w:t>
      </w:r>
      <w:r>
        <w:t xml:space="preserve">и </w:t>
      </w:r>
      <w:r w:rsidRPr="00616E45">
        <w:t>2</w:t>
      </w:r>
      <w:r>
        <w:t>0</w:t>
      </w:r>
      <w:r w:rsidRPr="00616E45">
        <w:t xml:space="preserve">) торговля людьми. Осуществление плана было </w:t>
      </w:r>
      <w:r w:rsidR="005542E8">
        <w:t>нам</w:t>
      </w:r>
      <w:r w:rsidR="005542E8">
        <w:t>е</w:t>
      </w:r>
      <w:r w:rsidR="005542E8">
        <w:t xml:space="preserve">чено на период </w:t>
      </w:r>
      <w:r w:rsidRPr="00616E45">
        <w:t xml:space="preserve">до конца 2009 года. </w:t>
      </w:r>
    </w:p>
    <w:p w:rsidR="00C86B71" w:rsidRPr="00616E45" w:rsidRDefault="00C86B71" w:rsidP="00C86B71">
      <w:pPr>
        <w:pStyle w:val="SingleTxtGR"/>
      </w:pPr>
      <w:r w:rsidRPr="00616E45">
        <w:t>66.</w:t>
      </w:r>
      <w:r w:rsidRPr="00616E45">
        <w:tab/>
        <w:t>В отношении каждой меры были определены показатели и критерии, а также целевые ориентиры, подлежащие достижению до конца 2009 года. В ц</w:t>
      </w:r>
      <w:r w:rsidRPr="00616E45">
        <w:t>е</w:t>
      </w:r>
      <w:r w:rsidRPr="00616E45">
        <w:t>лях обеспечения выполнения плана была создана сеть координаторов, назн</w:t>
      </w:r>
      <w:r w:rsidRPr="00616E45">
        <w:t>а</w:t>
      </w:r>
      <w:r w:rsidRPr="00616E45">
        <w:t>ченных каждым участвующим министерством, которые должны были при п</w:t>
      </w:r>
      <w:r w:rsidRPr="00616E45">
        <w:t>о</w:t>
      </w:r>
      <w:r w:rsidRPr="00616E45">
        <w:t>средничестве ВКИМД представлять ежегодные доклады о ходе осуществления мер Консультативному со</w:t>
      </w:r>
      <w:r>
        <w:t>вету по делам иммигрантов (КСДИ)</w:t>
      </w:r>
      <w:r w:rsidRPr="00CA708D">
        <w:rPr>
          <w:rStyle w:val="FootnoteReference"/>
        </w:rPr>
        <w:footnoteReference w:id="46"/>
      </w:r>
      <w:r>
        <w:t>.</w:t>
      </w:r>
      <w:r w:rsidRPr="00616E45">
        <w:t xml:space="preserve"> </w:t>
      </w:r>
    </w:p>
    <w:p w:rsidR="00C86B71" w:rsidRPr="00616E45" w:rsidRDefault="00C86B71" w:rsidP="00C86B71">
      <w:pPr>
        <w:pStyle w:val="SingleTxtGR"/>
      </w:pPr>
      <w:r w:rsidRPr="00616E45">
        <w:t>67.</w:t>
      </w:r>
      <w:r w:rsidRPr="00616E45">
        <w:tab/>
      </w:r>
      <w:r w:rsidR="00763F58">
        <w:t xml:space="preserve">На втором </w:t>
      </w:r>
      <w:r w:rsidRPr="00616E45">
        <w:t>году осуществления</w:t>
      </w:r>
      <w:r w:rsidR="00763F58">
        <w:t xml:space="preserve"> плана </w:t>
      </w:r>
      <w:r w:rsidRPr="00616E45">
        <w:t>по состоянию на середину 2009 г</w:t>
      </w:r>
      <w:r w:rsidRPr="00616E45">
        <w:t>о</w:t>
      </w:r>
      <w:r w:rsidRPr="00616E45">
        <w:t>да были осуществлены или находились в процессе осуществления 81% мер, т</w:t>
      </w:r>
      <w:r w:rsidR="00763F58">
        <w:t xml:space="preserve">.е. </w:t>
      </w:r>
      <w:r w:rsidRPr="00616E45">
        <w:t xml:space="preserve">238 мер из 295. 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h</w:t>
      </w:r>
      <w:proofErr w:type="spellEnd"/>
      <w:r w:rsidRPr="00616E45">
        <w:t>)</w:t>
      </w:r>
      <w:r w:rsidRPr="00616E45">
        <w:tab/>
        <w:t>Меры в отношении жертв этнической или расовой дискриминации</w:t>
      </w:r>
    </w:p>
    <w:p w:rsidR="00C86B71" w:rsidRPr="00616E45" w:rsidRDefault="00C86B71" w:rsidP="00C86B71">
      <w:pPr>
        <w:pStyle w:val="SingleTxtGR"/>
      </w:pPr>
      <w:r w:rsidRPr="00616E45">
        <w:t>68.</w:t>
      </w:r>
      <w:r w:rsidRPr="00616E45">
        <w:tab/>
        <w:t>В правовой и судебной сфере</w:t>
      </w:r>
      <w:r w:rsidRPr="00CA708D">
        <w:rPr>
          <w:rStyle w:val="FootnoteReference"/>
        </w:rPr>
        <w:footnoteReference w:id="47"/>
      </w:r>
      <w:r w:rsidRPr="00616E45">
        <w:t xml:space="preserve"> необходимо сослаться на предыдущие доклады, представленные Португалией</w:t>
      </w:r>
      <w:r w:rsidRPr="00CA708D">
        <w:rPr>
          <w:rStyle w:val="FootnoteReference"/>
        </w:rPr>
        <w:footnoteReference w:id="48"/>
      </w:r>
      <w:r>
        <w:t>,</w:t>
      </w:r>
      <w:r w:rsidRPr="00616E45">
        <w:t xml:space="preserve"> а также отметить создание в мае 2005</w:t>
      </w:r>
      <w:r>
        <w:t> </w:t>
      </w:r>
      <w:r w:rsidRPr="00616E45">
        <w:t>года Группы поддержки жертв из числа иммигрантов и жертв этнической расовой дискриминации (ГПЖИМРЭД). Эта группа была учреждена в соотве</w:t>
      </w:r>
      <w:r w:rsidRPr="00616E45">
        <w:t>т</w:t>
      </w:r>
      <w:r w:rsidRPr="00616E45">
        <w:t>ствии с договором о сотрудничестве между ВКИМД, которая ежегодно предо</w:t>
      </w:r>
      <w:r w:rsidRPr="00616E45">
        <w:t>с</w:t>
      </w:r>
      <w:r w:rsidRPr="00616E45">
        <w:t>тавляет финансовую поддержку деятельности группы, и Португальской асс</w:t>
      </w:r>
      <w:r w:rsidRPr="00616E45">
        <w:t>о</w:t>
      </w:r>
      <w:r w:rsidRPr="00616E45">
        <w:t>циацией по поддержке жертв насилия (ПАПЖН), в которую любое лицо может подать жалобу в связи с расизмом или ксенофобией</w:t>
      </w:r>
      <w:r w:rsidRPr="00CA708D">
        <w:rPr>
          <w:rStyle w:val="FootnoteReference"/>
        </w:rPr>
        <w:footnoteReference w:id="49"/>
      </w:r>
      <w:r>
        <w:t>.</w:t>
      </w:r>
      <w:r w:rsidRPr="00616E45">
        <w:t xml:space="preserve"> Группа оказывает сп</w:t>
      </w:r>
      <w:r w:rsidRPr="00616E45">
        <w:t>е</w:t>
      </w:r>
      <w:r w:rsidRPr="00616E45">
        <w:t>циализир</w:t>
      </w:r>
      <w:r w:rsidRPr="00616E45">
        <w:t>о</w:t>
      </w:r>
      <w:r w:rsidRPr="00616E45">
        <w:t>ванную помощь иммигрантам, пострадавшим от расизма</w:t>
      </w:r>
      <w:r w:rsidR="00763F58">
        <w:t>,</w:t>
      </w:r>
      <w:r w:rsidRPr="00616E45">
        <w:t xml:space="preserve"> и всем жертвам расовой или этнической дискриминации, предоставляя бесплатные конфиденциальные консультации юристов и/или психологов лично или по т</w:t>
      </w:r>
      <w:r w:rsidRPr="00616E45">
        <w:t>е</w:t>
      </w:r>
      <w:r w:rsidRPr="00616E45">
        <w:t>лефону. Были выпущены информационные листовки на португальском, англи</w:t>
      </w:r>
      <w:r w:rsidRPr="00616E45">
        <w:t>й</w:t>
      </w:r>
      <w:r w:rsidRPr="00616E45">
        <w:t>ском и русском языках, соответствующая информация также имеется в сети И</w:t>
      </w:r>
      <w:r w:rsidRPr="00616E45">
        <w:t>н</w:t>
      </w:r>
      <w:r w:rsidRPr="00616E45">
        <w:t xml:space="preserve">тернет на </w:t>
      </w:r>
      <w:proofErr w:type="spellStart"/>
      <w:r w:rsidR="009D7D62">
        <w:t>вебсайт</w:t>
      </w:r>
      <w:r w:rsidRPr="00616E45">
        <w:t>ах</w:t>
      </w:r>
      <w:proofErr w:type="spellEnd"/>
      <w:r w:rsidRPr="00616E45">
        <w:t xml:space="preserve"> </w:t>
      </w:r>
      <w:proofErr w:type="spellStart"/>
      <w:r w:rsidRPr="00616E45">
        <w:t>ВКИМД</w:t>
      </w:r>
      <w:proofErr w:type="spellEnd"/>
      <w:r w:rsidRPr="00616E45">
        <w:t xml:space="preserve"> и ПАПЖН. </w:t>
      </w:r>
    </w:p>
    <w:p w:rsidR="00C86B71" w:rsidRPr="00616E45" w:rsidRDefault="00C86B71" w:rsidP="00C86B71">
      <w:pPr>
        <w:pStyle w:val="SingleTxtGR"/>
      </w:pPr>
      <w:r w:rsidRPr="00616E45">
        <w:t>69.</w:t>
      </w:r>
      <w:r w:rsidRPr="00616E45">
        <w:tab/>
        <w:t>В том что касается недавно рассмотренных судебных дел, следует упом</w:t>
      </w:r>
      <w:r w:rsidRPr="00616E45">
        <w:t>я</w:t>
      </w:r>
      <w:r w:rsidRPr="00616E45">
        <w:t xml:space="preserve">нуть дело о распространении расистских печатных материалов на площади </w:t>
      </w:r>
      <w:proofErr w:type="spellStart"/>
      <w:r w:rsidRPr="00616E45">
        <w:t>Ре</w:t>
      </w:r>
      <w:r w:rsidRPr="00616E45">
        <w:t>с</w:t>
      </w:r>
      <w:r w:rsidRPr="00616E45">
        <w:t>таурадориш</w:t>
      </w:r>
      <w:proofErr w:type="spellEnd"/>
      <w:r w:rsidRPr="00616E45">
        <w:t xml:space="preserve"> в Лиссабоне, окончательное реш</w:t>
      </w:r>
      <w:r w:rsidRPr="00616E45">
        <w:t>е</w:t>
      </w:r>
      <w:r w:rsidRPr="00616E45">
        <w:t>ние по которому было вынесено в сентябре 2005 года, и которое было упомянуто в предыдущем докладе</w:t>
      </w:r>
      <w:r w:rsidRPr="00CA708D">
        <w:rPr>
          <w:rStyle w:val="EndnoteReference"/>
        </w:rPr>
        <w:footnoteReference w:id="50"/>
      </w:r>
      <w:r w:rsidRPr="00616E45">
        <w:t xml:space="preserve"> (приг</w:t>
      </w:r>
      <w:r w:rsidRPr="00616E45">
        <w:t>о</w:t>
      </w:r>
      <w:r w:rsidRPr="00616E45">
        <w:t>воры предусматривали, в частности, тюремное заключение на один и два года).</w:t>
      </w:r>
    </w:p>
    <w:p w:rsidR="00C86B71" w:rsidRPr="00616E45" w:rsidRDefault="00C86B71" w:rsidP="00C86B71">
      <w:pPr>
        <w:pStyle w:val="SingleTxtGR"/>
      </w:pPr>
      <w:r w:rsidRPr="00616E45">
        <w:t>70.</w:t>
      </w:r>
      <w:r w:rsidRPr="00616E45">
        <w:tab/>
        <w:t xml:space="preserve">Во-вторых, рассматривалось дело об убийстве мужчины африканского происхождения по заказу предпринимателя, для которого жертва выполняла строительные работы; при этом предприниматель также был </w:t>
      </w:r>
      <w:r w:rsidR="00763F58">
        <w:t>осужден</w:t>
      </w:r>
      <w:r w:rsidRPr="00CA708D">
        <w:rPr>
          <w:rStyle w:val="FootnoteReference"/>
        </w:rPr>
        <w:footnoteReference w:id="51"/>
      </w:r>
      <w:r>
        <w:t>.</w:t>
      </w:r>
      <w:r w:rsidRPr="00616E45">
        <w:t xml:space="preserve"> </w:t>
      </w:r>
    </w:p>
    <w:p w:rsidR="00C86B71" w:rsidRPr="00616E45" w:rsidRDefault="00C86B71" w:rsidP="00C86B71">
      <w:pPr>
        <w:pStyle w:val="SingleTxtGR"/>
      </w:pPr>
      <w:r w:rsidRPr="00616E45">
        <w:t>71.</w:t>
      </w:r>
      <w:r w:rsidRPr="00616E45">
        <w:tab/>
        <w:t xml:space="preserve">Наконец, в суде слушалось "дело </w:t>
      </w:r>
      <w:proofErr w:type="spellStart"/>
      <w:r w:rsidRPr="00616E45">
        <w:t>Гисберты</w:t>
      </w:r>
      <w:proofErr w:type="spellEnd"/>
      <w:r w:rsidRPr="00616E45">
        <w:t xml:space="preserve">" об убийстве молодыми людьми в Порту бездомной бразильской </w:t>
      </w:r>
      <w:proofErr w:type="spellStart"/>
      <w:r w:rsidRPr="00616E45">
        <w:t>женщины-транссексуала</w:t>
      </w:r>
      <w:proofErr w:type="spellEnd"/>
      <w:r w:rsidRPr="00616E45">
        <w:t>, больной СПИДом</w:t>
      </w:r>
      <w:r w:rsidRPr="00CA708D">
        <w:rPr>
          <w:rStyle w:val="FootnoteReference"/>
        </w:rPr>
        <w:footnoteReference w:id="52"/>
      </w:r>
      <w:r>
        <w:t>.</w:t>
      </w:r>
    </w:p>
    <w:p w:rsidR="00C86B71" w:rsidRPr="00616E45" w:rsidRDefault="00C86B71" w:rsidP="00C86B71">
      <w:pPr>
        <w:pStyle w:val="H23GR"/>
      </w:pPr>
      <w:r w:rsidRPr="00616E45">
        <w:tab/>
        <w:t>3.</w:t>
      </w:r>
      <w:r w:rsidRPr="00616E45">
        <w:tab/>
        <w:t xml:space="preserve">Информация о том, уполномочено ли какое-либо национальное учреждение, занимающееся поощрением и защитой прав человека и созданное во исполнение Парижских принципов (резолюция 48/134 Генеральной Ассамблеи Организации Объединенных Наций от 20 декабря 1993 года), вести борьбу с расовой дискриминацией </w:t>
      </w:r>
    </w:p>
    <w:p w:rsidR="00C86B71" w:rsidRPr="00616E45" w:rsidRDefault="00C86B71" w:rsidP="00C86B71">
      <w:pPr>
        <w:pStyle w:val="SingleTxtGR"/>
      </w:pPr>
      <w:r w:rsidRPr="00616E45">
        <w:t>72.</w:t>
      </w:r>
      <w:r w:rsidRPr="00616E45">
        <w:tab/>
        <w:t>О мерах, принимаемых во исполнение обязательства по недопущению деяний на расовой почве, убедительно свидетельствует учреждение ВКИМД (</w:t>
      </w:r>
      <w:r w:rsidR="004446E5" w:rsidRPr="00616E45">
        <w:t xml:space="preserve">Управления </w:t>
      </w:r>
      <w:r w:rsidRPr="00616E45">
        <w:t>Верховного комиссара по интеграции и межкультурному диал</w:t>
      </w:r>
      <w:r w:rsidRPr="00616E45">
        <w:t>о</w:t>
      </w:r>
      <w:r w:rsidRPr="00616E45">
        <w:t>гу)</w:t>
      </w:r>
      <w:r w:rsidRPr="00CA708D">
        <w:rPr>
          <w:rStyle w:val="FootnoteReference"/>
        </w:rPr>
        <w:footnoteReference w:id="53"/>
      </w:r>
      <w:r>
        <w:t>.</w:t>
      </w:r>
    </w:p>
    <w:p w:rsidR="00C86B71" w:rsidRPr="00616E45" w:rsidRDefault="00C86B71" w:rsidP="00C86B71">
      <w:pPr>
        <w:pStyle w:val="SingleTxtGR"/>
      </w:pPr>
      <w:r w:rsidRPr="00616E45">
        <w:t>73.</w:t>
      </w:r>
      <w:r w:rsidRPr="00616E45">
        <w:tab/>
      </w:r>
      <w:proofErr w:type="spellStart"/>
      <w:r w:rsidRPr="00616E45">
        <w:t>ВКИМД</w:t>
      </w:r>
      <w:proofErr w:type="spellEnd"/>
      <w:r w:rsidRPr="00616E45">
        <w:t xml:space="preserve"> </w:t>
      </w:r>
      <w:r w:rsidR="00763F58">
        <w:t xml:space="preserve">призвана участвовать </w:t>
      </w:r>
      <w:r w:rsidRPr="00616E45">
        <w:t>в разработке, осуществлении и оценке межведомственных и отраслевых мер государственной политики, касающихся интеграции иммигрантов этнических меньшинств, а также поощр</w:t>
      </w:r>
      <w:r w:rsidR="00763F58">
        <w:t xml:space="preserve">ять </w:t>
      </w:r>
      <w:r w:rsidRPr="00616E45">
        <w:t>диалог между различными культурами</w:t>
      </w:r>
      <w:r w:rsidR="00763F58">
        <w:t xml:space="preserve"> и </w:t>
      </w:r>
      <w:r w:rsidRPr="00616E45">
        <w:t xml:space="preserve">этническими и религиозными группами. </w:t>
      </w:r>
    </w:p>
    <w:p w:rsidR="00C86B71" w:rsidRPr="00616E45" w:rsidRDefault="00C86B71" w:rsidP="00C86B71">
      <w:pPr>
        <w:pStyle w:val="SingleTxtGR"/>
      </w:pPr>
      <w:r w:rsidRPr="00616E45">
        <w:t>74.</w:t>
      </w:r>
      <w:r w:rsidRPr="00616E45">
        <w:tab/>
        <w:t>В соответствии с Декретом-законом № 167/2007 от 3 мая 2007 года в сф</w:t>
      </w:r>
      <w:r w:rsidRPr="00616E45">
        <w:t>е</w:t>
      </w:r>
      <w:r w:rsidRPr="00616E45">
        <w:t>ру компетенции ВКИМД вход</w:t>
      </w:r>
      <w:r w:rsidR="00763F58">
        <w:t>я</w:t>
      </w:r>
      <w:r w:rsidRPr="00616E45">
        <w:t>т: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a</w:t>
      </w:r>
      <w:proofErr w:type="spellEnd"/>
      <w:r w:rsidRPr="00616E45">
        <w:t xml:space="preserve">) </w:t>
      </w:r>
      <w:r w:rsidRPr="001703ED">
        <w:tab/>
      </w:r>
      <w:r w:rsidRPr="00616E45">
        <w:t>содействие приему и интеграции иммигрантов и этнических мен</w:t>
      </w:r>
      <w:r w:rsidRPr="00616E45">
        <w:t>ь</w:t>
      </w:r>
      <w:r w:rsidRPr="00616E45">
        <w:t>шинств посредством участия в разработке, совершенствовании и координации межведомственных и отраслевых мер комплексной государстве</w:t>
      </w:r>
      <w:r w:rsidRPr="00616E45">
        <w:t>н</w:t>
      </w:r>
      <w:r w:rsidRPr="00616E45">
        <w:t xml:space="preserve">ной политики; 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r w:rsidRPr="00616E45">
        <w:t xml:space="preserve">b) </w:t>
      </w:r>
      <w:r w:rsidRPr="001703ED">
        <w:tab/>
      </w:r>
      <w:r w:rsidRPr="00616E45">
        <w:t>поощрение участия иммигрантов и этнических меньшинств в гр</w:t>
      </w:r>
      <w:r w:rsidRPr="00616E45">
        <w:t>а</w:t>
      </w:r>
      <w:r w:rsidRPr="00616E45">
        <w:t>жданской и культурной жизни в рамках португальских институтов, а также уч</w:t>
      </w:r>
      <w:r w:rsidRPr="00616E45">
        <w:t>а</w:t>
      </w:r>
      <w:r w:rsidRPr="00616E45">
        <w:t>стия их ассоциаций в полноценном осуществлении гражданских функций;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c</w:t>
      </w:r>
      <w:proofErr w:type="spellEnd"/>
      <w:r w:rsidRPr="00616E45">
        <w:t xml:space="preserve">) </w:t>
      </w:r>
      <w:r w:rsidRPr="001703ED">
        <w:tab/>
      </w:r>
      <w:r w:rsidRPr="00616E45">
        <w:t>обеспечение доступа иммигрантов и этнических меньшинств к с</w:t>
      </w:r>
      <w:r w:rsidRPr="00616E45">
        <w:t>о</w:t>
      </w:r>
      <w:r w:rsidRPr="00616E45">
        <w:t>ответствующей информации, в частности о гражданских правах и обязанн</w:t>
      </w:r>
      <w:r w:rsidRPr="00616E45">
        <w:t>о</w:t>
      </w:r>
      <w:r w:rsidRPr="00616E45">
        <w:t>стях;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d</w:t>
      </w:r>
      <w:proofErr w:type="spellEnd"/>
      <w:r w:rsidRPr="00616E45">
        <w:t xml:space="preserve">) </w:t>
      </w:r>
      <w:r w:rsidRPr="001703ED">
        <w:tab/>
      </w:r>
      <w:r w:rsidRPr="00616E45">
        <w:t>борьба со всеми формами дискриминации на основе расовой пр</w:t>
      </w:r>
      <w:r w:rsidRPr="00616E45">
        <w:t>и</w:t>
      </w:r>
      <w:r w:rsidRPr="00616E45">
        <w:t>надлежности, цвета кожи, гражданства, этнического происхождения или рел</w:t>
      </w:r>
      <w:r w:rsidRPr="00616E45">
        <w:t>и</w:t>
      </w:r>
      <w:r w:rsidRPr="00616E45">
        <w:t>гиозной принадлежности на основе позитивных действий по инфо</w:t>
      </w:r>
      <w:r w:rsidRPr="00616E45">
        <w:t>р</w:t>
      </w:r>
      <w:r w:rsidRPr="00616E45">
        <w:t>мированию, просвещению и обучению, а также путем применения административных сан</w:t>
      </w:r>
      <w:r w:rsidRPr="00616E45">
        <w:t>к</w:t>
      </w:r>
      <w:r w:rsidRPr="00616E45">
        <w:t>ций, предусмотренных з</w:t>
      </w:r>
      <w:r w:rsidRPr="00616E45">
        <w:t>а</w:t>
      </w:r>
      <w:r w:rsidRPr="00616E45">
        <w:t>коном;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e</w:t>
      </w:r>
      <w:proofErr w:type="spellEnd"/>
      <w:r w:rsidRPr="00616E45">
        <w:t xml:space="preserve">) </w:t>
      </w:r>
      <w:r w:rsidRPr="001703ED">
        <w:tab/>
      </w:r>
      <w:r w:rsidRPr="00616E45">
        <w:t xml:space="preserve">содействие </w:t>
      </w:r>
      <w:proofErr w:type="spellStart"/>
      <w:r w:rsidRPr="00616E45">
        <w:t>многокультурному</w:t>
      </w:r>
      <w:proofErr w:type="spellEnd"/>
      <w:r w:rsidRPr="00616E45">
        <w:t xml:space="preserve"> подходу посредством межкультурн</w:t>
      </w:r>
      <w:r w:rsidRPr="00616E45">
        <w:t>о</w:t>
      </w:r>
      <w:r w:rsidRPr="00616E45">
        <w:t>го и межконфессионального диалога, основанного на уважении к Конституции</w:t>
      </w:r>
      <w:r w:rsidR="00763F58">
        <w:t xml:space="preserve"> </w:t>
      </w:r>
      <w:r w:rsidR="00923632">
        <w:t>и</w:t>
      </w:r>
      <w:r w:rsidR="00763F58">
        <w:t xml:space="preserve"> </w:t>
      </w:r>
      <w:r w:rsidRPr="00616E45">
        <w:t>применяемым законам и признании ценности культурного многообразия в духе вз</w:t>
      </w:r>
      <w:r w:rsidRPr="00616E45">
        <w:t>а</w:t>
      </w:r>
      <w:r w:rsidRPr="00616E45">
        <w:t>имного уважения;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f</w:t>
      </w:r>
      <w:proofErr w:type="spellEnd"/>
      <w:r w:rsidRPr="00616E45">
        <w:t xml:space="preserve">) </w:t>
      </w:r>
      <w:r w:rsidRPr="001703ED">
        <w:tab/>
      </w:r>
      <w:r w:rsidRPr="00616E45">
        <w:t>учреждение центров поддержки иммигрантов на национальном, р</w:t>
      </w:r>
      <w:r w:rsidRPr="00616E45">
        <w:t>е</w:t>
      </w:r>
      <w:r w:rsidRPr="00616E45">
        <w:t>гиональном и местном уровне, обеспечивающих комплексное удовлетворение государственными службами их потребностей в вопр</w:t>
      </w:r>
      <w:r w:rsidRPr="00616E45">
        <w:t>о</w:t>
      </w:r>
      <w:r w:rsidRPr="00616E45">
        <w:t>сах приема и интеграции, в частности посредством создания партнерств между правительственными у</w:t>
      </w:r>
      <w:r w:rsidRPr="00616E45">
        <w:t>ч</w:t>
      </w:r>
      <w:r w:rsidRPr="00616E45">
        <w:t>реждениями, государственными службами, муниципалитетами, неправительс</w:t>
      </w:r>
      <w:r w:rsidRPr="00616E45">
        <w:t>т</w:t>
      </w:r>
      <w:r w:rsidRPr="00616E45">
        <w:t>венными организациями, ассоциациями имм</w:t>
      </w:r>
      <w:r w:rsidRPr="00616E45">
        <w:t>и</w:t>
      </w:r>
      <w:r w:rsidRPr="00616E45">
        <w:t>грантов и другими организациями, имеющими соответствующую заинтересова</w:t>
      </w:r>
      <w:r w:rsidRPr="00616E45">
        <w:t>н</w:t>
      </w:r>
      <w:r w:rsidRPr="00616E45">
        <w:t>ность в этих вопросах;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r w:rsidRPr="00616E45">
        <w:t xml:space="preserve">g) </w:t>
      </w:r>
      <w:r w:rsidRPr="001703ED">
        <w:tab/>
      </w:r>
      <w:r w:rsidRPr="00616E45">
        <w:t xml:space="preserve">содействие улучшению условий жизни и работы иммигрантов, проживающих в Португалии, </w:t>
      </w:r>
      <w:r w:rsidR="00763F58">
        <w:t xml:space="preserve">и </w:t>
      </w:r>
      <w:r w:rsidRPr="00616E45">
        <w:t>их достойной интеграции на основе равенства возможностей с гражданами Португалии;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h</w:t>
      </w:r>
      <w:proofErr w:type="spellEnd"/>
      <w:r w:rsidRPr="00616E45">
        <w:t xml:space="preserve">) </w:t>
      </w:r>
      <w:r w:rsidRPr="00C96A58">
        <w:tab/>
      </w:r>
      <w:r w:rsidRPr="00616E45">
        <w:t>поощрение знания иммигрантами португальского языка и культуры в целях более успешной интегр</w:t>
      </w:r>
      <w:r w:rsidRPr="00616E45">
        <w:t>а</w:t>
      </w:r>
      <w:r w:rsidRPr="00616E45">
        <w:t>ции в португальском обществе;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i</w:t>
      </w:r>
      <w:proofErr w:type="spellEnd"/>
      <w:r w:rsidRPr="00616E45">
        <w:t xml:space="preserve">) </w:t>
      </w:r>
      <w:r w:rsidRPr="00C96A58">
        <w:tab/>
      </w:r>
      <w:r w:rsidRPr="00616E45">
        <w:t>поощрение инициатив гражданского общества по приему и инт</w:t>
      </w:r>
      <w:r w:rsidRPr="00616E45">
        <w:t>е</w:t>
      </w:r>
      <w:r w:rsidRPr="00616E45">
        <w:t>грации имм</w:t>
      </w:r>
      <w:r w:rsidRPr="00616E45">
        <w:t>и</w:t>
      </w:r>
      <w:r w:rsidRPr="00616E45">
        <w:t>грантов и этнических меньшинств в Португалии;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j</w:t>
      </w:r>
      <w:proofErr w:type="spellEnd"/>
      <w:r w:rsidRPr="00616E45">
        <w:t xml:space="preserve">) </w:t>
      </w:r>
      <w:r w:rsidRPr="001703ED">
        <w:tab/>
      </w:r>
      <w:r w:rsidRPr="00616E45">
        <w:t>содействие повышению осведомленности гражданского общества и проведению исследований по вопросам, связанным с иммиграцией, этническ</w:t>
      </w:r>
      <w:r w:rsidRPr="00616E45">
        <w:t>и</w:t>
      </w:r>
      <w:r w:rsidRPr="00616E45">
        <w:t>ми меньшинствами, межкультурным диалогом и межконфессиональным диал</w:t>
      </w:r>
      <w:r w:rsidRPr="00616E45">
        <w:t>о</w:t>
      </w:r>
      <w:r w:rsidRPr="00616E45">
        <w:t>гом;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k</w:t>
      </w:r>
      <w:proofErr w:type="spellEnd"/>
      <w:r w:rsidRPr="00616E45">
        <w:t xml:space="preserve">) </w:t>
      </w:r>
      <w:r w:rsidRPr="001703ED">
        <w:tab/>
      </w:r>
      <w:r w:rsidRPr="00616E45">
        <w:t>обеспечение социальной интеграции детей и молодежи из более уязвимой социально-экономической среды, особенно потомков иммигрантов и представителей этнических меньшинств, с целью создания равных возможн</w:t>
      </w:r>
      <w:r w:rsidRPr="00616E45">
        <w:t>о</w:t>
      </w:r>
      <w:r w:rsidRPr="00616E45">
        <w:t>стей и укрепления сплоченности общества посредством программы "Возможн</w:t>
      </w:r>
      <w:r w:rsidRPr="00616E45">
        <w:t>о</w:t>
      </w:r>
      <w:r w:rsidRPr="00616E45">
        <w:t>сти";</w:t>
      </w:r>
    </w:p>
    <w:p w:rsidR="00C86B71" w:rsidRPr="00616E45" w:rsidRDefault="00C86B71" w:rsidP="00763F58">
      <w:pPr>
        <w:pStyle w:val="SingleTxtGR"/>
        <w:tabs>
          <w:tab w:val="left" w:pos="1080"/>
        </w:tabs>
        <w:ind w:left="1080" w:firstLine="621"/>
      </w:pPr>
      <w:proofErr w:type="spellStart"/>
      <w:r w:rsidRPr="00616E45">
        <w:t>l</w:t>
      </w:r>
      <w:proofErr w:type="spellEnd"/>
      <w:r w:rsidRPr="00616E45">
        <w:t xml:space="preserve">) </w:t>
      </w:r>
      <w:r w:rsidRPr="00C96A58">
        <w:tab/>
      </w:r>
      <w:r w:rsidRPr="00616E45">
        <w:t>поощрение диалога с религиями через изучение разных культур и религий и укрепление взаимного доверия и признания разнообразия не только в Португалии, но и в сфере международных отнош</w:t>
      </w:r>
      <w:r w:rsidRPr="00616E45">
        <w:t>е</w:t>
      </w:r>
      <w:r w:rsidRPr="00616E45">
        <w:t xml:space="preserve">ний. </w:t>
      </w:r>
    </w:p>
    <w:p w:rsidR="00C86B71" w:rsidRPr="00616E45" w:rsidRDefault="00C86B71" w:rsidP="00C86B71">
      <w:pPr>
        <w:pStyle w:val="SingleTxtGR"/>
      </w:pPr>
      <w:r w:rsidRPr="00616E45">
        <w:t>75.</w:t>
      </w:r>
      <w:r w:rsidRPr="00616E45">
        <w:tab/>
        <w:t xml:space="preserve">В структуре Верховной комиссии также работает </w:t>
      </w:r>
      <w:r w:rsidRPr="00923632">
        <w:rPr>
          <w:i/>
        </w:rPr>
        <w:t>Консультативный с</w:t>
      </w:r>
      <w:r w:rsidRPr="00923632">
        <w:rPr>
          <w:i/>
        </w:rPr>
        <w:t>о</w:t>
      </w:r>
      <w:r w:rsidRPr="00923632">
        <w:rPr>
          <w:i/>
        </w:rPr>
        <w:t xml:space="preserve">вет по делам иммигрантов </w:t>
      </w:r>
      <w:r w:rsidRPr="00616E45">
        <w:t>(КСДИ)</w:t>
      </w:r>
      <w:r w:rsidRPr="00C36447">
        <w:rPr>
          <w:rStyle w:val="FootnoteReference"/>
        </w:rPr>
        <w:footnoteReference w:id="54"/>
      </w:r>
      <w:r>
        <w:t>,</w:t>
      </w:r>
      <w:r w:rsidRPr="00616E45">
        <w:t xml:space="preserve"> целью которого является обеспечение диалога между всеми заинтересованными сторонами. Консультативный совет</w:t>
      </w:r>
      <w:r w:rsidRPr="00616E45">
        <w:rPr>
          <w:i/>
        </w:rPr>
        <w:t xml:space="preserve"> </w:t>
      </w:r>
      <w:r w:rsidRPr="00616E45">
        <w:t>предоставляет консультации по законопроектам, касающимся прав иммигра</w:t>
      </w:r>
      <w:r w:rsidRPr="00616E45">
        <w:t>н</w:t>
      </w:r>
      <w:r w:rsidRPr="00616E45">
        <w:t>тов, принимает участие в определении стратегий социальной интеграции в ц</w:t>
      </w:r>
      <w:r w:rsidRPr="00616E45">
        <w:t>е</w:t>
      </w:r>
      <w:r w:rsidRPr="00616E45">
        <w:t>лях искоренения дискриминации и поощрения равенства, участвует в разрабо</w:t>
      </w:r>
      <w:r w:rsidRPr="00616E45">
        <w:t>т</w:t>
      </w:r>
      <w:r w:rsidRPr="00616E45">
        <w:t>ке стратегий и действий, направленных на улучшение условий жизни имм</w:t>
      </w:r>
      <w:r w:rsidRPr="00616E45">
        <w:t>и</w:t>
      </w:r>
      <w:r w:rsidRPr="00616E45">
        <w:t>грантов, и после их осуществления принимает участие в защите прав имм</w:t>
      </w:r>
      <w:r w:rsidRPr="00616E45">
        <w:t>и</w:t>
      </w:r>
      <w:r w:rsidRPr="00616E45">
        <w:t>грантов, касающихся их самобытности и культуры, представляя предложения, направленные на их соблюдение, и осуществляя другие полномочия, пред</w:t>
      </w:r>
      <w:r w:rsidRPr="00616E45">
        <w:t>у</w:t>
      </w:r>
      <w:r w:rsidRPr="00616E45">
        <w:t>смотренные законом.</w:t>
      </w:r>
    </w:p>
    <w:p w:rsidR="00C86B71" w:rsidRPr="00616E45" w:rsidRDefault="00C86B71" w:rsidP="00C86B71">
      <w:pPr>
        <w:pStyle w:val="SingleTxtGR"/>
      </w:pPr>
      <w:r w:rsidRPr="00616E45">
        <w:t>76.</w:t>
      </w:r>
      <w:r w:rsidRPr="00616E45">
        <w:tab/>
        <w:t>В состав Консультативного совета входит Верховный комиссар</w:t>
      </w:r>
      <w:r w:rsidR="00763F58">
        <w:t xml:space="preserve"> (в качес</w:t>
      </w:r>
      <w:r w:rsidR="00763F58">
        <w:t>т</w:t>
      </w:r>
      <w:r w:rsidR="00763F58">
        <w:t>ве председателя),</w:t>
      </w:r>
      <w:r w:rsidRPr="00616E45">
        <w:t xml:space="preserve"> по одному представителю от каждой из общин иммигрантов из </w:t>
      </w:r>
      <w:proofErr w:type="spellStart"/>
      <w:r w:rsidRPr="00616E45">
        <w:t>португалоязычных</w:t>
      </w:r>
      <w:proofErr w:type="spellEnd"/>
      <w:r w:rsidRPr="00616E45">
        <w:t xml:space="preserve"> стран, по одному представителю от каждой из трех на</w:t>
      </w:r>
      <w:r w:rsidRPr="00616E45">
        <w:t>и</w:t>
      </w:r>
      <w:r w:rsidRPr="00616E45">
        <w:t xml:space="preserve">более многочисленных общин иммигрантов из </w:t>
      </w:r>
      <w:proofErr w:type="spellStart"/>
      <w:r w:rsidRPr="00616E45">
        <w:t>непортугалоязычных</w:t>
      </w:r>
      <w:proofErr w:type="spellEnd"/>
      <w:r w:rsidRPr="00616E45">
        <w:t xml:space="preserve"> стран, а также один представитель прочих ассоциаций иммигрантов. В состав Совета также входит один представитель частных учреждений социальной солидарн</w:t>
      </w:r>
      <w:r w:rsidRPr="00616E45">
        <w:t>о</w:t>
      </w:r>
      <w:r w:rsidRPr="00616E45">
        <w:t>сти, два представителя учреждений, работающих с иммигрантами, которые н</w:t>
      </w:r>
      <w:r w:rsidRPr="00616E45">
        <w:t>а</w:t>
      </w:r>
      <w:r w:rsidRPr="00616E45">
        <w:t>значаются Верховным комиссаром, два представителя ассоциаций работодат</w:t>
      </w:r>
      <w:r w:rsidRPr="00616E45">
        <w:t>е</w:t>
      </w:r>
      <w:r w:rsidRPr="00616E45">
        <w:t xml:space="preserve">лей и два представителя профсоюзов, являющиеся членами Экономического и </w:t>
      </w:r>
      <w:r w:rsidR="00923632" w:rsidRPr="00616E45">
        <w:t>Социального Совета</w:t>
      </w:r>
      <w:r w:rsidRPr="00616E45">
        <w:t>; два гражданина, получившие признание за свои незав</w:t>
      </w:r>
      <w:r w:rsidRPr="00616E45">
        <w:t>и</w:t>
      </w:r>
      <w:r w:rsidRPr="00616E45">
        <w:t>симые взгляды и заслуги, назначаемые Верховным к</w:t>
      </w:r>
      <w:r w:rsidRPr="00616E45">
        <w:t>о</w:t>
      </w:r>
      <w:r w:rsidRPr="00616E45">
        <w:t>миссаром, представитель члена правительства, отвечающего за вопросы иммиграции и дела португал</w:t>
      </w:r>
      <w:r w:rsidRPr="00616E45">
        <w:t>ь</w:t>
      </w:r>
      <w:r w:rsidRPr="00616E45">
        <w:t>ских общин; представитель правительства, отвечающий за сферу внутренних дел, представитель правительства, отвечающий за экон</w:t>
      </w:r>
      <w:r w:rsidRPr="00616E45">
        <w:t>о</w:t>
      </w:r>
      <w:r w:rsidRPr="00616E45">
        <w:t>мические вопросы, представитель правительства, отвечающий за вопросы труда и социальной з</w:t>
      </w:r>
      <w:r w:rsidRPr="00616E45">
        <w:t>а</w:t>
      </w:r>
      <w:r w:rsidRPr="00616E45">
        <w:t>щиты, представитель правительства, отвечающий за сферу образования, пре</w:t>
      </w:r>
      <w:r w:rsidRPr="00616E45">
        <w:t>д</w:t>
      </w:r>
      <w:r w:rsidRPr="00616E45">
        <w:t>ставитель регионального правительства Азорских островов, представитель р</w:t>
      </w:r>
      <w:r w:rsidRPr="00616E45">
        <w:t>е</w:t>
      </w:r>
      <w:r w:rsidRPr="00616E45">
        <w:t>гионального правительства Мадейры и представитель Ассоциации муницип</w:t>
      </w:r>
      <w:r w:rsidRPr="00616E45">
        <w:t>а</w:t>
      </w:r>
      <w:r w:rsidRPr="00616E45">
        <w:t>литетов Португалии.</w:t>
      </w:r>
    </w:p>
    <w:p w:rsidR="00C86B71" w:rsidRPr="00616E45" w:rsidRDefault="00C86B71" w:rsidP="00C86B71">
      <w:pPr>
        <w:pStyle w:val="SingleTxtGR"/>
      </w:pPr>
      <w:r w:rsidRPr="00616E45">
        <w:t>77.</w:t>
      </w:r>
      <w:r w:rsidRPr="00616E45">
        <w:tab/>
        <w:t>Регулярные заседания КСДИ проводятся каждые три месяца, а чрезв</w:t>
      </w:r>
      <w:r w:rsidRPr="00616E45">
        <w:t>ы</w:t>
      </w:r>
      <w:r w:rsidRPr="00616E45">
        <w:t>чайные заседания могут созываться по решению председателя или по требов</w:t>
      </w:r>
      <w:r w:rsidRPr="00616E45">
        <w:t>а</w:t>
      </w:r>
      <w:r w:rsidRPr="00616E45">
        <w:t xml:space="preserve">нию не менее чем одной трети членов, </w:t>
      </w:r>
      <w:r w:rsidR="00763F58">
        <w:t xml:space="preserve">которые </w:t>
      </w:r>
      <w:r w:rsidRPr="00616E45">
        <w:t>должны указать вопросы, по</w:t>
      </w:r>
      <w:r w:rsidRPr="00616E45">
        <w:t>д</w:t>
      </w:r>
      <w:r w:rsidRPr="00616E45">
        <w:t>лежащие обсуждению на заседании.</w:t>
      </w:r>
    </w:p>
    <w:p w:rsidR="00C86B71" w:rsidRPr="00616E45" w:rsidRDefault="00C86B71" w:rsidP="00C86B71">
      <w:pPr>
        <w:pStyle w:val="SingleTxtGR"/>
      </w:pPr>
      <w:r w:rsidRPr="00616E45">
        <w:t>78.</w:t>
      </w:r>
      <w:r w:rsidRPr="00616E45">
        <w:tab/>
        <w:t>Наконец, с ВКИМД также сотрудничает Комиссия по равенству и борьбе с расовой дискриминацией (КРБД), рассматривающая жалобы по поводу адм</w:t>
      </w:r>
      <w:r w:rsidRPr="00616E45">
        <w:t>и</w:t>
      </w:r>
      <w:r w:rsidRPr="00616E45">
        <w:t>нистративных правонарушений на основании Законов № 134/99 и № 18/2004</w:t>
      </w:r>
      <w:r w:rsidRPr="00C36447">
        <w:rPr>
          <w:rStyle w:val="FootnoteReference"/>
        </w:rPr>
        <w:footnoteReference w:id="55"/>
      </w:r>
      <w:r>
        <w:t>.</w:t>
      </w:r>
    </w:p>
    <w:p w:rsidR="00C86B71" w:rsidRPr="00616E45" w:rsidRDefault="00C86B71" w:rsidP="00C86B71">
      <w:pPr>
        <w:pStyle w:val="SingleTxtGR"/>
      </w:pPr>
      <w:r w:rsidRPr="00616E45">
        <w:t>79.</w:t>
      </w:r>
      <w:r w:rsidRPr="00616E45">
        <w:tab/>
        <w:t xml:space="preserve">У этой </w:t>
      </w:r>
      <w:r w:rsidR="00923632" w:rsidRPr="00616E45">
        <w:t xml:space="preserve">Комиссии </w:t>
      </w:r>
      <w:r w:rsidRPr="00616E45">
        <w:t>имеются особые полномочия по сбору информации о случаях дискриминации и по применению соответствующих санкций, по вын</w:t>
      </w:r>
      <w:r w:rsidRPr="00616E45">
        <w:t>е</w:t>
      </w:r>
      <w:r w:rsidRPr="00616E45">
        <w:t>сению рекомендаций о принятии законодательных, регулирующих и админис</w:t>
      </w:r>
      <w:r w:rsidRPr="00616E45">
        <w:t>т</w:t>
      </w:r>
      <w:r w:rsidRPr="00616E45">
        <w:t>ративных мер, которые признаются необходимыми в целях предупреждения дискриминации на основе расовой принадлежности, цвета кожи, гражданства или этнического происхождения, по поощрению изучения и исследования в</w:t>
      </w:r>
      <w:r w:rsidRPr="00616E45">
        <w:t>о</w:t>
      </w:r>
      <w:r w:rsidRPr="00616E45">
        <w:t>просов, связанных с проблемой расовой дискриминации, по распространению всеми доступными средствами информации о фактических нарушениях з</w:t>
      </w:r>
      <w:r w:rsidRPr="00616E45">
        <w:t>а</w:t>
      </w:r>
      <w:r w:rsidRPr="00616E45">
        <w:t>кона, а также по подготовке и публикации докладов о ситуации в сфере равенства и расовой дискрим</w:t>
      </w:r>
      <w:r w:rsidRPr="00616E45">
        <w:t>и</w:t>
      </w:r>
      <w:r w:rsidRPr="00616E45">
        <w:t>нации в Португалии.</w:t>
      </w:r>
    </w:p>
    <w:p w:rsidR="00C86B71" w:rsidRPr="00616E45" w:rsidRDefault="00C86B71" w:rsidP="00C86B71">
      <w:pPr>
        <w:pStyle w:val="SingleTxtGR"/>
      </w:pPr>
      <w:r w:rsidRPr="00616E45">
        <w:t>80.</w:t>
      </w:r>
      <w:r w:rsidRPr="00616E45">
        <w:tab/>
        <w:t>В состав КРБД входит Верховный комиссар</w:t>
      </w:r>
      <w:r w:rsidR="00763F58">
        <w:t xml:space="preserve"> (в качестве председателя)</w:t>
      </w:r>
      <w:r w:rsidRPr="00616E45">
        <w:t>, два представителя, выбираемых Парламентом, два представителя правительс</w:t>
      </w:r>
      <w:r w:rsidRPr="00616E45">
        <w:t>т</w:t>
      </w:r>
      <w:r w:rsidRPr="00616E45">
        <w:t>ва, выбираемые правительственными департаментами, отвечающими за зан</w:t>
      </w:r>
      <w:r w:rsidRPr="00616E45">
        <w:t>я</w:t>
      </w:r>
      <w:r w:rsidRPr="00616E45">
        <w:t>тость, солидарность и социальную защиту и образование; два представителя ассоциаций иммигрантов, два представителя ассоциаций по противодействию расизму, два представителя профессиональных союзов, два представителя а</w:t>
      </w:r>
      <w:r w:rsidRPr="00616E45">
        <w:t>с</w:t>
      </w:r>
      <w:r w:rsidRPr="00616E45">
        <w:t>социаций работодателей, два представителя пр</w:t>
      </w:r>
      <w:r w:rsidRPr="00616E45">
        <w:t>а</w:t>
      </w:r>
      <w:r w:rsidRPr="00616E45">
        <w:t xml:space="preserve">возащитных организаций и три </w:t>
      </w:r>
      <w:r w:rsidR="00763F58">
        <w:t>видных деятеля</w:t>
      </w:r>
      <w:r w:rsidRPr="00616E45">
        <w:t xml:space="preserve">, которые назначаются другими членами Комиссии. </w:t>
      </w:r>
    </w:p>
    <w:p w:rsidR="00C86B71" w:rsidRPr="00616E45" w:rsidRDefault="00C86B71" w:rsidP="00C86B71">
      <w:pPr>
        <w:pStyle w:val="SingleTxtGR"/>
      </w:pPr>
      <w:r w:rsidRPr="00616E45">
        <w:t>81.</w:t>
      </w:r>
      <w:r w:rsidRPr="00616E45">
        <w:tab/>
        <w:t xml:space="preserve">На </w:t>
      </w:r>
      <w:proofErr w:type="spellStart"/>
      <w:r w:rsidR="009D7D62">
        <w:t>вебсайт</w:t>
      </w:r>
      <w:r w:rsidRPr="00616E45">
        <w:t>е</w:t>
      </w:r>
      <w:proofErr w:type="spellEnd"/>
      <w:r w:rsidRPr="00616E45">
        <w:t xml:space="preserve"> Комиссии по равенству и борьбе с расовой дискриминацией (</w:t>
      </w:r>
      <w:hyperlink r:id="rId15" w:history="1">
        <w:r w:rsidRPr="00763F58">
          <w:rPr>
            <w:rStyle w:val="Hyperlink"/>
            <w:u w:val="none"/>
          </w:rPr>
          <w:t>www.cicdr.pt</w:t>
        </w:r>
      </w:hyperlink>
      <w:r w:rsidRPr="00616E45">
        <w:t>) имеется специальный раздел под названием "Расизм в Интерн</w:t>
      </w:r>
      <w:r w:rsidRPr="00616E45">
        <w:t>е</w:t>
      </w:r>
      <w:r w:rsidRPr="00616E45">
        <w:t xml:space="preserve">те", в котором для пользователей размещена ссылка на национальный проект "Безопасный Интернет", финансируемый </w:t>
      </w:r>
      <w:r w:rsidR="00763F58">
        <w:t xml:space="preserve">при участии </w:t>
      </w:r>
      <w:r w:rsidRPr="00616E45">
        <w:t>Европейск</w:t>
      </w:r>
      <w:r w:rsidR="00763F58">
        <w:t>ого</w:t>
      </w:r>
      <w:r w:rsidRPr="00616E45">
        <w:t xml:space="preserve"> союз</w:t>
      </w:r>
      <w:r w:rsidR="00763F58">
        <w:t xml:space="preserve">а </w:t>
      </w:r>
      <w:r w:rsidRPr="00616E45">
        <w:t>в рамках проекта "Безопасный Интернет плюс" и позволяющий гражданам под</w:t>
      </w:r>
      <w:r w:rsidRPr="00616E45">
        <w:t>а</w:t>
      </w:r>
      <w:r w:rsidRPr="00616E45">
        <w:t xml:space="preserve">вать жалобы на размещенные в сети Интернет дневники или </w:t>
      </w:r>
      <w:proofErr w:type="spellStart"/>
      <w:r w:rsidR="009D7D62">
        <w:t>вебсайт</w:t>
      </w:r>
      <w:r w:rsidRPr="00616E45">
        <w:t>ы</w:t>
      </w:r>
      <w:proofErr w:type="spellEnd"/>
      <w:r w:rsidRPr="00616E45">
        <w:t xml:space="preserve"> расис</w:t>
      </w:r>
      <w:r w:rsidRPr="00616E45">
        <w:t>т</w:t>
      </w:r>
      <w:r w:rsidRPr="00616E45">
        <w:t xml:space="preserve">ского содержания. В ответ на жалобы принимаются незамедлительные меры, если </w:t>
      </w:r>
      <w:proofErr w:type="spellStart"/>
      <w:r w:rsidR="009D7D62">
        <w:t>вебсайт</w:t>
      </w:r>
      <w:proofErr w:type="spellEnd"/>
      <w:r w:rsidRPr="00616E45">
        <w:t xml:space="preserve"> находится на территории Португалии. </w:t>
      </w:r>
    </w:p>
    <w:p w:rsidR="00C86B71" w:rsidRPr="00616E45" w:rsidRDefault="00C86B71" w:rsidP="00C86B71">
      <w:pPr>
        <w:pStyle w:val="SingleTxtGR"/>
      </w:pPr>
      <w:r w:rsidRPr="00616E45">
        <w:t>82.</w:t>
      </w:r>
      <w:r w:rsidRPr="00616E45">
        <w:tab/>
        <w:t>Декрет-закон № 167/2007 от 3 мая 2007 года предусматривает включение в структуру ВКИЭМ программы "Возможности", Структуры миссии за ме</w:t>
      </w:r>
      <w:r w:rsidRPr="00616E45">
        <w:t>ж</w:t>
      </w:r>
      <w:r w:rsidRPr="00616E45">
        <w:t>конфессиональный диалог и секретариата Межкультурного совета</w:t>
      </w:r>
      <w:r w:rsidRPr="00C36447">
        <w:rPr>
          <w:rStyle w:val="FootnoteReference"/>
        </w:rPr>
        <w:footnoteReference w:id="56"/>
      </w:r>
      <w:r>
        <w:t>.</w:t>
      </w:r>
      <w:r w:rsidRPr="00616E45">
        <w:t xml:space="preserve"> Все эти учреждения и программы специализируются на защите прав человека, обесп</w:t>
      </w:r>
      <w:r w:rsidRPr="00616E45">
        <w:t>е</w:t>
      </w:r>
      <w:r w:rsidRPr="00616E45">
        <w:t>чении равенства и борьбе с дискриминацией. Применив такой комплексный подход, правительство сконцентрировало в одном правительственном учрежд</w:t>
      </w:r>
      <w:r w:rsidRPr="00616E45">
        <w:t>е</w:t>
      </w:r>
      <w:r w:rsidRPr="00616E45">
        <w:t>нии полномочия различных органов, собрав всех необходимых специалистов в ра</w:t>
      </w:r>
      <w:r w:rsidRPr="00616E45">
        <w:t>м</w:t>
      </w:r>
      <w:r w:rsidRPr="00616E45">
        <w:t>ках одной организации.</w:t>
      </w:r>
    </w:p>
    <w:p w:rsidR="00C86B71" w:rsidRPr="00616E45" w:rsidRDefault="00C86B71" w:rsidP="00C86B71">
      <w:pPr>
        <w:pStyle w:val="SingleTxtGR"/>
      </w:pPr>
      <w:r w:rsidRPr="00616E45">
        <w:t>83.</w:t>
      </w:r>
      <w:r w:rsidRPr="00616E45">
        <w:tab/>
        <w:t>Приведенное описание функций и деятельности ВКИМД, а также инфо</w:t>
      </w:r>
      <w:r w:rsidRPr="00616E45">
        <w:t>р</w:t>
      </w:r>
      <w:r w:rsidRPr="00616E45">
        <w:t>мация, представленная в разделе B, иллюстрируют, каким образом обеспечив</w:t>
      </w:r>
      <w:r w:rsidRPr="00616E45">
        <w:t>а</w:t>
      </w:r>
      <w:r w:rsidRPr="00616E45">
        <w:t>ется предотвращение актов дискриминации и предупреждение дискриминац</w:t>
      </w:r>
      <w:r w:rsidRPr="00616E45">
        <w:t>и</w:t>
      </w:r>
      <w:r w:rsidRPr="00616E45">
        <w:t>онн</w:t>
      </w:r>
      <w:r w:rsidR="00763F58">
        <w:t>ой</w:t>
      </w:r>
      <w:r w:rsidRPr="00616E45">
        <w:t xml:space="preserve"> практик</w:t>
      </w:r>
      <w:r w:rsidR="00763F58">
        <w:t>и</w:t>
      </w:r>
      <w:r w:rsidRPr="00616E45">
        <w:t>. Они также свидетельствуют о том, что ведется активная раб</w:t>
      </w:r>
      <w:r w:rsidRPr="00616E45">
        <w:t>о</w:t>
      </w:r>
      <w:r w:rsidRPr="00616E45">
        <w:t>та по улучшению условий жизни лиц, принадлежащих к меньшинствам или иммигрантам.</w:t>
      </w:r>
    </w:p>
    <w:p w:rsidR="00C86B71" w:rsidRPr="00616E45" w:rsidRDefault="00C86B71" w:rsidP="00763F58">
      <w:pPr>
        <w:pStyle w:val="H23GR"/>
      </w:pPr>
      <w:r w:rsidRPr="00763F58">
        <w:tab/>
        <w:t xml:space="preserve">4. </w:t>
      </w:r>
      <w:r w:rsidRPr="00763F58">
        <w:tab/>
        <w:t>Информация о группах или отдельных лицах, в интересах кот</w:t>
      </w:r>
      <w:r w:rsidRPr="00F95C3A">
        <w:rPr>
          <w:rStyle w:val="H23GR0"/>
        </w:rPr>
        <w:t>орых принимались особые и конкретные меры в социальной, э</w:t>
      </w:r>
      <w:r w:rsidRPr="00616E45">
        <w:t>кономической, культурной и других областях</w:t>
      </w:r>
    </w:p>
    <w:p w:rsidR="00C86B71" w:rsidRPr="00616E45" w:rsidRDefault="00C86B71" w:rsidP="00C86B71">
      <w:pPr>
        <w:pStyle w:val="SingleTxtGR"/>
      </w:pPr>
      <w:r w:rsidRPr="00616E45">
        <w:t>84.</w:t>
      </w:r>
      <w:r w:rsidRPr="00616E45">
        <w:tab/>
        <w:t>Мы обращаем внимание на разделы B и C настоящего доклада, включая ответы, представленные ВКИМД в отношении: национальных и местных це</w:t>
      </w:r>
      <w:r w:rsidRPr="00616E45">
        <w:t>н</w:t>
      </w:r>
      <w:r w:rsidRPr="00616E45">
        <w:t>тров поддержки иммигрантов, экстренной телефо</w:t>
      </w:r>
      <w:r w:rsidRPr="00616E45">
        <w:t>н</w:t>
      </w:r>
      <w:r w:rsidRPr="00616E45">
        <w:t>ной службы "</w:t>
      </w:r>
      <w:proofErr w:type="spellStart"/>
      <w:r w:rsidRPr="00616E45">
        <w:t>СОС-иммигрант</w:t>
      </w:r>
      <w:proofErr w:type="spellEnd"/>
      <w:r w:rsidRPr="00616E45">
        <w:t>", телефонной службы устного перевода, программ "</w:t>
      </w:r>
      <w:proofErr w:type="spellStart"/>
      <w:r w:rsidRPr="00616E45">
        <w:t>Нуш</w:t>
      </w:r>
      <w:proofErr w:type="spellEnd"/>
      <w:r w:rsidRPr="00616E45">
        <w:t xml:space="preserve">" и "Такие же люди, как мы", </w:t>
      </w:r>
      <w:r w:rsidR="00763F58">
        <w:t xml:space="preserve">передовой </w:t>
      </w:r>
      <w:r w:rsidRPr="00616E45">
        <w:t>практики, связанной с работой УПОР с цыганами, программы "Возможности", финансовой поддержки ассоциаций иммигра</w:t>
      </w:r>
      <w:r w:rsidRPr="00616E45">
        <w:t>н</w:t>
      </w:r>
      <w:r w:rsidRPr="00616E45">
        <w:t>тов, а также, что немаловажно, Плана по интеграции и</w:t>
      </w:r>
      <w:r w:rsidRPr="00616E45">
        <w:t>м</w:t>
      </w:r>
      <w:r w:rsidRPr="00616E45">
        <w:t>мигрантов.</w:t>
      </w:r>
    </w:p>
    <w:p w:rsidR="00C86B71" w:rsidRPr="000F4E47" w:rsidRDefault="00C86B71" w:rsidP="00C86B71">
      <w:pPr>
        <w:pStyle w:val="H1GR"/>
      </w:pPr>
      <w:r w:rsidRPr="00616E45">
        <w:tab/>
      </w:r>
      <w:r w:rsidRPr="00616E45">
        <w:tab/>
        <w:t xml:space="preserve">Статья 3 </w:t>
      </w:r>
    </w:p>
    <w:p w:rsidR="00C86B71" w:rsidRPr="00616E45" w:rsidRDefault="00C86B71" w:rsidP="00C86B7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616E45">
        <w:t>Информация о законодательных, судебных административных или других мерах, обеспечивающих осуществление положений статьи 3 Конвенции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a</w:t>
      </w:r>
      <w:proofErr w:type="spellEnd"/>
      <w:r w:rsidRPr="00616E45">
        <w:t>)</w:t>
      </w:r>
      <w:r w:rsidRPr="00616E45">
        <w:tab/>
        <w:t>Меры по предотвращению, запрещению и искоренению любой практики расовой сегрегации на территориях, находящихся под юрисдикцией представляющего доклад государства</w:t>
      </w:r>
    </w:p>
    <w:p w:rsidR="00C86B71" w:rsidRPr="00616E45" w:rsidRDefault="00C86B71" w:rsidP="00C86B71">
      <w:pPr>
        <w:pStyle w:val="SingleTxtGR"/>
      </w:pPr>
      <w:r w:rsidRPr="00616E45">
        <w:t>85.</w:t>
      </w:r>
      <w:r w:rsidRPr="00616E45">
        <w:tab/>
        <w:t>Португалия не имеет под своей юрисдикцией территорий, не являющихся частью национального государства. На территории государства не допускается никакая дискриминация. Кроме того, в своей международной политике Порт</w:t>
      </w:r>
      <w:r w:rsidRPr="00616E45">
        <w:t>у</w:t>
      </w:r>
      <w:r w:rsidRPr="00616E45">
        <w:t>галия осуждает любые дискриминационные действия или бездействие со ст</w:t>
      </w:r>
      <w:r w:rsidRPr="00616E45">
        <w:t>о</w:t>
      </w:r>
      <w:r w:rsidRPr="00616E45">
        <w:t xml:space="preserve">роны любого государства в отношении своих граждан. </w:t>
      </w:r>
    </w:p>
    <w:p w:rsidR="00C86B71" w:rsidRPr="00616E45" w:rsidRDefault="00C86B71" w:rsidP="00C86B71">
      <w:pPr>
        <w:pStyle w:val="H23GR"/>
      </w:pPr>
      <w:r w:rsidRPr="00616E45">
        <w:tab/>
        <w:t xml:space="preserve">b) </w:t>
      </w:r>
      <w:r w:rsidRPr="00616E45">
        <w:tab/>
        <w:t>Меры по обеспечению надлежащего контроля за всеми тенденциями, которые могут привести к расовой сегрегации или созданию гетто</w:t>
      </w:r>
    </w:p>
    <w:p w:rsidR="00C86B71" w:rsidRPr="00616E45" w:rsidRDefault="00C86B71" w:rsidP="00C86B71">
      <w:pPr>
        <w:pStyle w:val="H23GR"/>
      </w:pPr>
      <w:r w:rsidRPr="00616E45">
        <w:tab/>
      </w:r>
      <w:proofErr w:type="spellStart"/>
      <w:r w:rsidRPr="00616E45">
        <w:t>c</w:t>
      </w:r>
      <w:proofErr w:type="spellEnd"/>
      <w:r w:rsidRPr="00616E45">
        <w:t>)</w:t>
      </w:r>
      <w:r w:rsidRPr="00616E45">
        <w:tab/>
        <w:t xml:space="preserve">Меры по предотвращению и максимально возможному недопущению сегрегации защищаемых Конвенцией групп и отдельных лиц, включая рома/цыган, общин, построенных по родовому признаку, и </w:t>
      </w:r>
      <w:proofErr w:type="spellStart"/>
      <w:r w:rsidRPr="00616E45">
        <w:t>неграждан</w:t>
      </w:r>
      <w:proofErr w:type="spellEnd"/>
      <w:r w:rsidRPr="00616E45">
        <w:t>, особенно в сферах образования и обеспечения жильем</w:t>
      </w:r>
    </w:p>
    <w:p w:rsidR="00C86B71" w:rsidRDefault="00C86B71" w:rsidP="00C86B71">
      <w:pPr>
        <w:pStyle w:val="SingleTxtGR"/>
        <w:rPr>
          <w:lang w:val="en-US"/>
        </w:rPr>
      </w:pPr>
      <w:r w:rsidRPr="00616E45">
        <w:t>86.</w:t>
      </w:r>
      <w:r w:rsidRPr="00616E45">
        <w:tab/>
        <w:t>В дополнение к соответствующей информации, содержащейся в других частях настоящего докл</w:t>
      </w:r>
      <w:r w:rsidRPr="00616E45">
        <w:t>а</w:t>
      </w:r>
      <w:r w:rsidRPr="00616E45">
        <w:t>да, ниже приводится показательный пример судебного дела</w:t>
      </w:r>
      <w:r w:rsidRPr="00C36447">
        <w:rPr>
          <w:rStyle w:val="FootnoteReference"/>
        </w:rPr>
        <w:footnoteReference w:id="57"/>
      </w:r>
      <w:r>
        <w:t>.</w:t>
      </w:r>
      <w:r w:rsidRPr="00616E45">
        <w:t xml:space="preserve"> </w:t>
      </w:r>
    </w:p>
    <w:p w:rsidR="00095A13" w:rsidRPr="00AD479C" w:rsidRDefault="00095A13" w:rsidP="00095A13">
      <w:pPr>
        <w:pStyle w:val="SingleTxtGR"/>
      </w:pPr>
      <w:r w:rsidRPr="00AD479C">
        <w:rPr>
          <w:iCs/>
        </w:rPr>
        <w:t>87.</w:t>
      </w:r>
      <w:r w:rsidRPr="00AD479C">
        <w:rPr>
          <w:i/>
        </w:rPr>
        <w:tab/>
      </w:r>
      <w:r w:rsidRPr="00AD479C">
        <w:t>Организация "</w:t>
      </w:r>
      <w:proofErr w:type="spellStart"/>
      <w:r w:rsidRPr="00AD479C">
        <w:t>СОС-расизм</w:t>
      </w:r>
      <w:proofErr w:type="spellEnd"/>
      <w:r w:rsidRPr="00AD479C">
        <w:t>" подала жалобу в КРБД (Комиссия по раве</w:t>
      </w:r>
      <w:r w:rsidRPr="00AD479C">
        <w:t>н</w:t>
      </w:r>
      <w:r w:rsidRPr="00AD479C">
        <w:t xml:space="preserve">ству и борьбе с расовой дискриминацией) и в ассоциацию </w:t>
      </w:r>
      <w:r w:rsidR="00021A59">
        <w:t>Китайский ц</w:t>
      </w:r>
      <w:r w:rsidRPr="00AD479C">
        <w:t>ентр м</w:t>
      </w:r>
      <w:r w:rsidRPr="00AD479C">
        <w:t>о</w:t>
      </w:r>
      <w:r w:rsidRPr="00AD479C">
        <w:t>ниторинга (</w:t>
      </w:r>
      <w:proofErr w:type="spellStart"/>
      <w:r w:rsidRPr="00AD479C">
        <w:rPr>
          <w:i/>
        </w:rPr>
        <w:t>Observatório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da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China</w:t>
      </w:r>
      <w:proofErr w:type="spellEnd"/>
      <w:r w:rsidRPr="00AD479C">
        <w:t>) с выражением общественного осужд</w:t>
      </w:r>
      <w:r w:rsidRPr="00AD479C">
        <w:t>е</w:t>
      </w:r>
      <w:r w:rsidRPr="00AD479C">
        <w:t>ния "дискриминационных заявлений", сделанных общественным деятелем из Ли</w:t>
      </w:r>
      <w:r w:rsidRPr="00AD479C">
        <w:t>с</w:t>
      </w:r>
      <w:r w:rsidRPr="00AD479C">
        <w:t>сабона. Тем не менее, глава Ассоциации португальско-китайских торговцев и промышленников</w:t>
      </w:r>
      <w:r w:rsidRPr="00AD479C">
        <w:rPr>
          <w:i/>
        </w:rPr>
        <w:t xml:space="preserve"> </w:t>
      </w:r>
      <w:r w:rsidRPr="00AD479C">
        <w:t>(</w:t>
      </w:r>
      <w:proofErr w:type="spellStart"/>
      <w:r w:rsidRPr="00AD479C">
        <w:rPr>
          <w:i/>
        </w:rPr>
        <w:t>Associação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de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Comerciantes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e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Industriais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Luso-Chineses</w:t>
      </w:r>
      <w:proofErr w:type="spellEnd"/>
      <w:r w:rsidRPr="00AD479C">
        <w:t>) не нашел в данных зая</w:t>
      </w:r>
      <w:r>
        <w:t>влениях признаков дискриминации</w:t>
      </w:r>
      <w:r w:rsidRPr="00220C7B">
        <w:rPr>
          <w:sz w:val="18"/>
          <w:szCs w:val="18"/>
          <w:vertAlign w:val="superscript"/>
        </w:rPr>
        <w:footnoteReference w:id="58"/>
      </w:r>
      <w:r>
        <w:t>.</w:t>
      </w:r>
      <w:r w:rsidRPr="00AD479C">
        <w:t xml:space="preserve"> Жалоба была св</w:t>
      </w:r>
      <w:r w:rsidRPr="00AD479C">
        <w:t>я</w:t>
      </w:r>
      <w:r w:rsidRPr="00AD479C">
        <w:t>зана с обвинениями со стороны кандидата на пост главы комиссии по осущес</w:t>
      </w:r>
      <w:r w:rsidRPr="00AD479C">
        <w:t>т</w:t>
      </w:r>
      <w:r w:rsidRPr="00AD479C">
        <w:t xml:space="preserve">влению плана реконструкции района </w:t>
      </w:r>
      <w:proofErr w:type="spellStart"/>
      <w:r w:rsidRPr="00AD479C">
        <w:t>Байша-Шиаду</w:t>
      </w:r>
      <w:proofErr w:type="spellEnd"/>
      <w:r w:rsidRPr="00AD479C">
        <w:t>, который в сентябре 2007 года за</w:t>
      </w:r>
      <w:r w:rsidRPr="00AD479C">
        <w:t>я</w:t>
      </w:r>
      <w:r w:rsidRPr="00AD479C">
        <w:t>вил, что китайские магазины занимаются незаконной торговой деятел</w:t>
      </w:r>
      <w:r w:rsidRPr="00AD479C">
        <w:t>ь</w:t>
      </w:r>
      <w:r w:rsidRPr="00AD479C">
        <w:t>ностью, которая угрожает другим небольшим местным магазинам и подрывают "сам</w:t>
      </w:r>
      <w:r w:rsidRPr="00AD479C">
        <w:t>о</w:t>
      </w:r>
      <w:r w:rsidRPr="00AD479C">
        <w:t>бытность района". Предложение по созданию "</w:t>
      </w:r>
      <w:proofErr w:type="spellStart"/>
      <w:r w:rsidRPr="00AD479C">
        <w:t>чайнатауна</w:t>
      </w:r>
      <w:proofErr w:type="spellEnd"/>
      <w:r w:rsidRPr="00AD479C">
        <w:t>" в другом районе Лиссабона, как утверждается, вызвало многочисленные протесты.</w:t>
      </w:r>
    </w:p>
    <w:p w:rsidR="00095A13" w:rsidRPr="00AD479C" w:rsidRDefault="00095A13" w:rsidP="00095A13">
      <w:pPr>
        <w:pStyle w:val="H1GR"/>
      </w:pPr>
      <w:r w:rsidRPr="00AD479C">
        <w:tab/>
      </w:r>
      <w:r w:rsidRPr="00AD479C">
        <w:tab/>
        <w:t xml:space="preserve">Статья 4 </w:t>
      </w:r>
    </w:p>
    <w:p w:rsidR="00095A13" w:rsidRPr="00AD479C" w:rsidRDefault="00095A13" w:rsidP="00095A13">
      <w:pPr>
        <w:pStyle w:val="H23GR"/>
      </w:pPr>
      <w:r w:rsidRPr="00AD479C">
        <w:tab/>
        <w:t xml:space="preserve">1. </w:t>
      </w:r>
      <w:r w:rsidRPr="00AD479C">
        <w:tab/>
        <w:t>Информация о законодательных, судебных</w:t>
      </w:r>
      <w:r w:rsidR="00021A59">
        <w:t>,</w:t>
      </w:r>
      <w:r w:rsidRPr="00AD479C">
        <w:t xml:space="preserve"> административных или других мерах, обеспечивающих осуществление положений статьи 4 Конвенции</w:t>
      </w:r>
    </w:p>
    <w:p w:rsidR="00095A13" w:rsidRPr="00AD479C" w:rsidRDefault="00095A13" w:rsidP="00095A13">
      <w:pPr>
        <w:pStyle w:val="SingleTxtGR"/>
      </w:pPr>
      <w:r w:rsidRPr="00AD479C">
        <w:t>88.</w:t>
      </w:r>
      <w:r w:rsidRPr="00AD479C">
        <w:tab/>
        <w:t xml:space="preserve">Изменения, внесенные в формулировку статьи 240 Уголовного кодекса Законом № 59/2007 от 4 сентября 2007 года, хотя </w:t>
      </w:r>
      <w:r w:rsidR="00021A59">
        <w:t xml:space="preserve">они </w:t>
      </w:r>
      <w:r w:rsidRPr="00AD479C">
        <w:t>посвящены не только де</w:t>
      </w:r>
      <w:r w:rsidRPr="00AD479C">
        <w:t>й</w:t>
      </w:r>
      <w:r w:rsidRPr="00AD479C">
        <w:t>ствиям на расовой почве, но и другим серьезным формам дискриминации, ра</w:t>
      </w:r>
      <w:r w:rsidRPr="00AD479C">
        <w:t>с</w:t>
      </w:r>
      <w:r w:rsidRPr="00AD479C">
        <w:t>ширяют понятие преступления дискриминации, включая в него проявления се</w:t>
      </w:r>
      <w:r w:rsidRPr="00AD479C">
        <w:t>к</w:t>
      </w:r>
      <w:r w:rsidRPr="00AD479C">
        <w:t>суальной дискриминации, к которым относятся преступления, имеющие хара</w:t>
      </w:r>
      <w:r w:rsidRPr="00AD479C">
        <w:t>к</w:t>
      </w:r>
      <w:r w:rsidRPr="00AD479C">
        <w:t xml:space="preserve">тер гендерной дискриминации, а также дискриминация на основании </w:t>
      </w:r>
      <w:r w:rsidRPr="00AD479C">
        <w:rPr>
          <w:i/>
        </w:rPr>
        <w:t>сексуал</w:t>
      </w:r>
      <w:r w:rsidRPr="00AD479C">
        <w:rPr>
          <w:i/>
        </w:rPr>
        <w:t>ь</w:t>
      </w:r>
      <w:r w:rsidRPr="00AD479C">
        <w:rPr>
          <w:i/>
        </w:rPr>
        <w:t>ной ориентации</w:t>
      </w:r>
      <w:r w:rsidRPr="00AD479C">
        <w:t>. Текст этой статьи теперь в</w:t>
      </w:r>
      <w:r w:rsidRPr="00AD479C">
        <w:t>ы</w:t>
      </w:r>
      <w:r w:rsidRPr="00AD479C">
        <w:t>глядит следующим образом</w:t>
      </w:r>
      <w:r w:rsidRPr="00220C7B">
        <w:rPr>
          <w:sz w:val="18"/>
          <w:szCs w:val="18"/>
          <w:vertAlign w:val="superscript"/>
        </w:rPr>
        <w:footnoteReference w:id="59"/>
      </w:r>
      <w:r w:rsidRPr="00AD479C">
        <w:t>:</w:t>
      </w:r>
    </w:p>
    <w:p w:rsidR="00095A13" w:rsidRPr="00AD479C" w:rsidRDefault="00095A13" w:rsidP="00095A13">
      <w:pPr>
        <w:pStyle w:val="SingleTxtGR"/>
        <w:ind w:left="1701"/>
        <w:jc w:val="center"/>
      </w:pPr>
      <w:r w:rsidRPr="00AD479C">
        <w:t>Статья 240</w:t>
      </w:r>
    </w:p>
    <w:p w:rsidR="00095A13" w:rsidRPr="00AD479C" w:rsidRDefault="00095A13" w:rsidP="00095A13">
      <w:pPr>
        <w:pStyle w:val="SingleTxtGR"/>
        <w:ind w:left="1701"/>
        <w:jc w:val="center"/>
      </w:pPr>
      <w:r w:rsidRPr="00AD479C">
        <w:t xml:space="preserve">Расовая, религиозная или </w:t>
      </w:r>
      <w:r w:rsidRPr="00AD479C">
        <w:rPr>
          <w:b/>
        </w:rPr>
        <w:t>сексуальная дискриминация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"1. </w:t>
      </w:r>
      <w:r w:rsidRPr="00095A13">
        <w:rPr>
          <w:i/>
          <w:iCs/>
        </w:rPr>
        <w:tab/>
      </w:r>
      <w:r w:rsidRPr="00AD479C">
        <w:rPr>
          <w:i/>
          <w:iCs/>
        </w:rPr>
        <w:t>Любое лицо, которое</w:t>
      </w:r>
    </w:p>
    <w:p w:rsidR="00095A13" w:rsidRPr="00AD479C" w:rsidRDefault="00095A13" w:rsidP="00021A59">
      <w:pPr>
        <w:pStyle w:val="SingleTxtGR"/>
        <w:ind w:left="1701" w:firstLine="567"/>
        <w:rPr>
          <w:i/>
          <w:iCs/>
        </w:rPr>
      </w:pPr>
      <w:proofErr w:type="spellStart"/>
      <w:r w:rsidRPr="00AD479C">
        <w:rPr>
          <w:i/>
          <w:iCs/>
        </w:rPr>
        <w:t>a</w:t>
      </w:r>
      <w:proofErr w:type="spellEnd"/>
      <w:r w:rsidRPr="00AD479C">
        <w:rPr>
          <w:i/>
          <w:iCs/>
        </w:rPr>
        <w:t>)</w:t>
      </w:r>
      <w:r w:rsidRPr="00735623">
        <w:rPr>
          <w:i/>
          <w:iCs/>
        </w:rPr>
        <w:tab/>
      </w:r>
      <w:r w:rsidRPr="00AD479C">
        <w:rPr>
          <w:i/>
          <w:iCs/>
        </w:rPr>
        <w:t xml:space="preserve"> учреждает или создает организацию или предпринимает действия по организованной пропаганде, возбуждающие или поощря</w:t>
      </w:r>
      <w:r w:rsidRPr="00AD479C">
        <w:rPr>
          <w:i/>
          <w:iCs/>
        </w:rPr>
        <w:t>ю</w:t>
      </w:r>
      <w:r w:rsidRPr="00AD479C">
        <w:rPr>
          <w:i/>
          <w:iCs/>
        </w:rPr>
        <w:t xml:space="preserve">щие дискриминацию, ненависть или насилие в отношении какого-либо лица или группы лиц на основании их расовой принадлежности, </w:t>
      </w:r>
      <w:r w:rsidRPr="00AD479C">
        <w:rPr>
          <w:b/>
          <w:i/>
          <w:iCs/>
        </w:rPr>
        <w:t>цвета кожи, этнической или национальной принадлежности</w:t>
      </w:r>
      <w:r w:rsidRPr="00AD479C">
        <w:rPr>
          <w:i/>
          <w:iCs/>
        </w:rPr>
        <w:t>, вероисповед</w:t>
      </w:r>
      <w:r w:rsidRPr="00AD479C">
        <w:rPr>
          <w:i/>
          <w:iCs/>
        </w:rPr>
        <w:t>а</w:t>
      </w:r>
      <w:r w:rsidRPr="00AD479C">
        <w:rPr>
          <w:i/>
          <w:iCs/>
        </w:rPr>
        <w:t xml:space="preserve">ния, </w:t>
      </w:r>
      <w:r w:rsidRPr="00AD479C">
        <w:rPr>
          <w:b/>
          <w:i/>
          <w:iCs/>
        </w:rPr>
        <w:t>пола или секс</w:t>
      </w:r>
      <w:r w:rsidRPr="00AD479C">
        <w:rPr>
          <w:b/>
          <w:i/>
          <w:iCs/>
        </w:rPr>
        <w:t>у</w:t>
      </w:r>
      <w:r w:rsidRPr="00AD479C">
        <w:rPr>
          <w:b/>
          <w:i/>
          <w:iCs/>
        </w:rPr>
        <w:t>альной ориентации</w:t>
      </w:r>
      <w:r w:rsidRPr="00AD479C">
        <w:rPr>
          <w:i/>
          <w:iCs/>
        </w:rPr>
        <w:t>; или</w:t>
      </w:r>
    </w:p>
    <w:p w:rsidR="00095A13" w:rsidRPr="00AD479C" w:rsidRDefault="00095A13" w:rsidP="00021A59">
      <w:pPr>
        <w:pStyle w:val="SingleTxtGR"/>
        <w:ind w:left="1701" w:firstLine="567"/>
        <w:rPr>
          <w:i/>
          <w:iCs/>
        </w:rPr>
      </w:pPr>
      <w:r w:rsidRPr="00AD479C">
        <w:rPr>
          <w:i/>
          <w:iCs/>
        </w:rPr>
        <w:t xml:space="preserve">b) </w:t>
      </w:r>
      <w:r w:rsidRPr="00735623">
        <w:rPr>
          <w:i/>
          <w:iCs/>
        </w:rPr>
        <w:tab/>
      </w:r>
      <w:r w:rsidRPr="00AD479C">
        <w:rPr>
          <w:i/>
          <w:iCs/>
        </w:rPr>
        <w:t>принимает участие в деятельности организации или дейс</w:t>
      </w:r>
      <w:r w:rsidRPr="00AD479C">
        <w:rPr>
          <w:i/>
          <w:iCs/>
        </w:rPr>
        <w:t>т</w:t>
      </w:r>
      <w:r w:rsidRPr="00AD479C">
        <w:rPr>
          <w:i/>
          <w:iCs/>
        </w:rPr>
        <w:t xml:space="preserve">виях, указанных в подпункте </w:t>
      </w:r>
      <w:proofErr w:type="spellStart"/>
      <w:r w:rsidRPr="00AD479C">
        <w:rPr>
          <w:i/>
          <w:iCs/>
        </w:rPr>
        <w:t>a</w:t>
      </w:r>
      <w:proofErr w:type="spellEnd"/>
      <w:r w:rsidRPr="00AD479C">
        <w:rPr>
          <w:i/>
          <w:iCs/>
        </w:rPr>
        <w:t>), или поддерж</w:t>
      </w:r>
      <w:r w:rsidR="00021A59">
        <w:rPr>
          <w:i/>
          <w:iCs/>
        </w:rPr>
        <w:t>ивает таковые</w:t>
      </w:r>
      <w:r w:rsidRPr="00AD479C">
        <w:rPr>
          <w:i/>
          <w:iCs/>
        </w:rPr>
        <w:t>, в том числе посредством их финансирования, наказывается тюремным заключением сроком от одного года до восьми лет.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2. </w:t>
      </w:r>
      <w:r w:rsidRPr="00095A13">
        <w:rPr>
          <w:i/>
          <w:iCs/>
        </w:rPr>
        <w:tab/>
      </w:r>
      <w:r w:rsidRPr="00AD479C">
        <w:rPr>
          <w:i/>
          <w:iCs/>
        </w:rPr>
        <w:t>Любое лицо, которое в ходе общественного мероприятия, или при помощи текста, предназначенного для распространения, или любых др</w:t>
      </w:r>
      <w:r w:rsidRPr="00AD479C">
        <w:rPr>
          <w:i/>
          <w:iCs/>
        </w:rPr>
        <w:t>у</w:t>
      </w:r>
      <w:r w:rsidRPr="00AD479C">
        <w:rPr>
          <w:i/>
          <w:iCs/>
        </w:rPr>
        <w:t xml:space="preserve">гих средств массовой коммуникации </w:t>
      </w:r>
      <w:r w:rsidRPr="00AD479C">
        <w:rPr>
          <w:b/>
          <w:i/>
          <w:iCs/>
        </w:rPr>
        <w:t>или компьютерной системы, пре</w:t>
      </w:r>
      <w:r w:rsidRPr="00AD479C">
        <w:rPr>
          <w:b/>
          <w:i/>
          <w:iCs/>
        </w:rPr>
        <w:t>д</w:t>
      </w:r>
      <w:r w:rsidRPr="00AD479C">
        <w:rPr>
          <w:b/>
          <w:i/>
          <w:iCs/>
        </w:rPr>
        <w:t>назначенной для распространения информации</w:t>
      </w:r>
      <w:r w:rsidRPr="00AD479C">
        <w:rPr>
          <w:i/>
          <w:iCs/>
        </w:rPr>
        <w:t>:</w:t>
      </w:r>
    </w:p>
    <w:p w:rsidR="00095A13" w:rsidRPr="00AD479C" w:rsidRDefault="00095A13" w:rsidP="00021A59">
      <w:pPr>
        <w:pStyle w:val="SingleTxtGR"/>
        <w:ind w:left="1701" w:firstLine="567"/>
        <w:rPr>
          <w:i/>
          <w:iCs/>
        </w:rPr>
      </w:pPr>
      <w:proofErr w:type="spellStart"/>
      <w:r w:rsidRPr="00AD479C">
        <w:rPr>
          <w:i/>
          <w:iCs/>
        </w:rPr>
        <w:t>a</w:t>
      </w:r>
      <w:proofErr w:type="spellEnd"/>
      <w:r w:rsidRPr="00AD479C">
        <w:rPr>
          <w:i/>
          <w:iCs/>
        </w:rPr>
        <w:t xml:space="preserve">) </w:t>
      </w:r>
      <w:r w:rsidRPr="00C020BE">
        <w:rPr>
          <w:i/>
          <w:iCs/>
        </w:rPr>
        <w:tab/>
      </w:r>
      <w:r w:rsidRPr="00AD479C">
        <w:rPr>
          <w:i/>
          <w:iCs/>
        </w:rPr>
        <w:t>поощряет насильственные действия в отношении какого-либо лица или группы на основании их расовой принадлежности, цвета кожи, этнической или национальной принадлежности, вер</w:t>
      </w:r>
      <w:r w:rsidRPr="00AD479C">
        <w:rPr>
          <w:i/>
          <w:iCs/>
        </w:rPr>
        <w:t>о</w:t>
      </w:r>
      <w:r w:rsidRPr="00AD479C">
        <w:rPr>
          <w:i/>
          <w:iCs/>
        </w:rPr>
        <w:t xml:space="preserve">исповедания, </w:t>
      </w:r>
      <w:r w:rsidRPr="00AD479C">
        <w:rPr>
          <w:b/>
          <w:i/>
          <w:iCs/>
        </w:rPr>
        <w:t>пола или сексуальной ор</w:t>
      </w:r>
      <w:r w:rsidRPr="00AD479C">
        <w:rPr>
          <w:b/>
          <w:i/>
          <w:iCs/>
        </w:rPr>
        <w:t>и</w:t>
      </w:r>
      <w:r w:rsidRPr="00AD479C">
        <w:rPr>
          <w:b/>
          <w:i/>
          <w:iCs/>
        </w:rPr>
        <w:t>ентации</w:t>
      </w:r>
      <w:r w:rsidRPr="00AD479C">
        <w:rPr>
          <w:i/>
          <w:iCs/>
        </w:rPr>
        <w:t xml:space="preserve">; или </w:t>
      </w:r>
    </w:p>
    <w:p w:rsidR="00095A13" w:rsidRPr="00AD479C" w:rsidRDefault="00095A13" w:rsidP="00021A59">
      <w:pPr>
        <w:pStyle w:val="SingleTxtGR"/>
        <w:ind w:left="1701" w:firstLine="567"/>
        <w:rPr>
          <w:i/>
          <w:iCs/>
        </w:rPr>
      </w:pPr>
      <w:r w:rsidRPr="00AD479C">
        <w:rPr>
          <w:i/>
          <w:iCs/>
        </w:rPr>
        <w:t>b)</w:t>
      </w:r>
      <w:r w:rsidRPr="00C020BE">
        <w:rPr>
          <w:i/>
          <w:iCs/>
        </w:rPr>
        <w:tab/>
      </w:r>
      <w:r w:rsidRPr="00AD479C">
        <w:rPr>
          <w:i/>
          <w:iCs/>
        </w:rPr>
        <w:t>распространяет клевету или оскорбления в адрес какого-либо лица или группы лиц на основании их расовой принадлежности, цв</w:t>
      </w:r>
      <w:r w:rsidRPr="00AD479C">
        <w:rPr>
          <w:i/>
          <w:iCs/>
        </w:rPr>
        <w:t>е</w:t>
      </w:r>
      <w:r w:rsidRPr="00AD479C">
        <w:rPr>
          <w:i/>
          <w:iCs/>
        </w:rPr>
        <w:t>та кожи, этнической или национальной принадлежности, вероисповед</w:t>
      </w:r>
      <w:r w:rsidRPr="00AD479C">
        <w:rPr>
          <w:i/>
          <w:iCs/>
        </w:rPr>
        <w:t>а</w:t>
      </w:r>
      <w:r w:rsidRPr="00AD479C">
        <w:rPr>
          <w:i/>
          <w:iCs/>
        </w:rPr>
        <w:t xml:space="preserve">ния, </w:t>
      </w:r>
      <w:r w:rsidRPr="00AD479C">
        <w:rPr>
          <w:b/>
          <w:i/>
          <w:iCs/>
        </w:rPr>
        <w:t>пола или сексуальной ориентации</w:t>
      </w:r>
      <w:r w:rsidRPr="00AD479C">
        <w:rPr>
          <w:i/>
          <w:iCs/>
        </w:rPr>
        <w:t>, в частности, посредством о</w:t>
      </w:r>
      <w:r w:rsidRPr="00AD479C">
        <w:rPr>
          <w:i/>
          <w:iCs/>
        </w:rPr>
        <w:t>т</w:t>
      </w:r>
      <w:r w:rsidRPr="00AD479C">
        <w:rPr>
          <w:i/>
          <w:iCs/>
        </w:rPr>
        <w:t>рицания военных преступлений или преступлений против мира и челове</w:t>
      </w:r>
      <w:r w:rsidRPr="00AD479C">
        <w:rPr>
          <w:i/>
          <w:iCs/>
        </w:rPr>
        <w:t>ч</w:t>
      </w:r>
      <w:r w:rsidRPr="00AD479C">
        <w:rPr>
          <w:i/>
          <w:iCs/>
        </w:rPr>
        <w:t>ности; или</w:t>
      </w:r>
    </w:p>
    <w:p w:rsidR="00095A13" w:rsidRPr="00AD479C" w:rsidRDefault="00095A13" w:rsidP="00021A59">
      <w:pPr>
        <w:pStyle w:val="SingleTxtGR"/>
        <w:ind w:left="1701" w:firstLine="567"/>
        <w:rPr>
          <w:i/>
          <w:iCs/>
        </w:rPr>
      </w:pPr>
      <w:proofErr w:type="spellStart"/>
      <w:r w:rsidRPr="00AD479C">
        <w:rPr>
          <w:i/>
          <w:iCs/>
        </w:rPr>
        <w:t>c</w:t>
      </w:r>
      <w:proofErr w:type="spellEnd"/>
      <w:r w:rsidRPr="00AD479C">
        <w:rPr>
          <w:i/>
          <w:iCs/>
        </w:rPr>
        <w:t>)</w:t>
      </w:r>
      <w:r w:rsidRPr="00C020BE">
        <w:rPr>
          <w:i/>
          <w:iCs/>
        </w:rPr>
        <w:tab/>
      </w:r>
      <w:r w:rsidRPr="00AD479C">
        <w:rPr>
          <w:b/>
          <w:i/>
          <w:iCs/>
        </w:rPr>
        <w:t>угрожает какому-либо лицу или группе лиц на основании их расовой принадлежности, цвета кожи, этнической или наци</w:t>
      </w:r>
      <w:r w:rsidRPr="00AD479C">
        <w:rPr>
          <w:b/>
          <w:i/>
          <w:iCs/>
        </w:rPr>
        <w:t>о</w:t>
      </w:r>
      <w:r w:rsidRPr="00AD479C">
        <w:rPr>
          <w:b/>
          <w:i/>
          <w:iCs/>
        </w:rPr>
        <w:t>нальной принадлежности</w:t>
      </w:r>
      <w:r w:rsidRPr="00AD479C">
        <w:rPr>
          <w:i/>
          <w:iCs/>
        </w:rPr>
        <w:t xml:space="preserve">, </w:t>
      </w:r>
      <w:r w:rsidRPr="00AD479C">
        <w:rPr>
          <w:b/>
          <w:i/>
          <w:iCs/>
        </w:rPr>
        <w:t>вероисповедания</w:t>
      </w:r>
      <w:r w:rsidRPr="00AD479C">
        <w:rPr>
          <w:i/>
          <w:iCs/>
        </w:rPr>
        <w:t xml:space="preserve">, </w:t>
      </w:r>
      <w:r w:rsidRPr="00AD479C">
        <w:rPr>
          <w:b/>
          <w:i/>
          <w:iCs/>
        </w:rPr>
        <w:t>пола или сексуальной ориентации,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с целью возбуждения или поощрения расовой, религиозной </w:t>
      </w:r>
      <w:r w:rsidRPr="00AD479C">
        <w:rPr>
          <w:b/>
          <w:i/>
          <w:iCs/>
        </w:rPr>
        <w:t>или сексуал</w:t>
      </w:r>
      <w:r w:rsidRPr="00AD479C">
        <w:rPr>
          <w:b/>
          <w:i/>
          <w:iCs/>
        </w:rPr>
        <w:t>ь</w:t>
      </w:r>
      <w:r w:rsidRPr="00AD479C">
        <w:rPr>
          <w:b/>
          <w:i/>
          <w:iCs/>
        </w:rPr>
        <w:t>ной</w:t>
      </w:r>
      <w:r w:rsidRPr="00AD479C">
        <w:rPr>
          <w:i/>
          <w:iCs/>
        </w:rPr>
        <w:t xml:space="preserve"> дискриминации, наказывается тюремным заключением сроком от шести мес</w:t>
      </w:r>
      <w:r w:rsidRPr="00AD479C">
        <w:rPr>
          <w:i/>
          <w:iCs/>
        </w:rPr>
        <w:t>я</w:t>
      </w:r>
      <w:r w:rsidRPr="00AD479C">
        <w:rPr>
          <w:i/>
          <w:iCs/>
        </w:rPr>
        <w:t>цев до пяти лет".</w:t>
      </w:r>
    </w:p>
    <w:p w:rsidR="00095A13" w:rsidRPr="00AD479C" w:rsidRDefault="00095A13" w:rsidP="00095A13">
      <w:pPr>
        <w:pStyle w:val="SingleTxtGR"/>
      </w:pPr>
      <w:r w:rsidRPr="00AD479C">
        <w:t>89.</w:t>
      </w:r>
      <w:r w:rsidRPr="00AD479C">
        <w:tab/>
        <w:t>Статья 246 Уголовного кодекса теперь гласит, что любое лицо, осужде</w:t>
      </w:r>
      <w:r w:rsidRPr="00AD479C">
        <w:t>н</w:t>
      </w:r>
      <w:r w:rsidRPr="00AD479C">
        <w:t>ное за любое из преступлений, указанных в статье 240, может быть временно лишено активного или пассивного избирательного права</w:t>
      </w:r>
      <w:r w:rsidRPr="00EF3A5C">
        <w:rPr>
          <w:sz w:val="18"/>
          <w:szCs w:val="18"/>
          <w:vertAlign w:val="superscript"/>
        </w:rPr>
        <w:footnoteReference w:id="60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90.</w:t>
      </w:r>
      <w:r w:rsidRPr="00AD479C">
        <w:tab/>
        <w:t xml:space="preserve">Правовая система, применяемая в отношении дискриминации, вытекает из положений подпункта </w:t>
      </w:r>
      <w:proofErr w:type="spellStart"/>
      <w:r w:rsidRPr="00AD479C">
        <w:t>a</w:t>
      </w:r>
      <w:proofErr w:type="spellEnd"/>
      <w:r w:rsidRPr="00AD479C">
        <w:t xml:space="preserve">) статьи 2 Конвенции, как указано выше. </w:t>
      </w:r>
    </w:p>
    <w:p w:rsidR="00095A13" w:rsidRPr="00AD479C" w:rsidRDefault="00095A13" w:rsidP="00095A13">
      <w:pPr>
        <w:pStyle w:val="SingleTxtGR"/>
      </w:pPr>
      <w:r w:rsidRPr="00AD479C">
        <w:t>91.</w:t>
      </w:r>
      <w:r w:rsidRPr="00AD479C">
        <w:tab/>
        <w:t>В том что касается запрета расистских организаций, Португалия ссылае</w:t>
      </w:r>
      <w:r w:rsidRPr="00AD479C">
        <w:t>т</w:t>
      </w:r>
      <w:r w:rsidRPr="00AD479C">
        <w:t>ся на свои предыдущие доклады и на текст статьи 240 Уголовного кодекса, пр</w:t>
      </w:r>
      <w:r w:rsidRPr="00AD479C">
        <w:t>и</w:t>
      </w:r>
      <w:r w:rsidRPr="00AD479C">
        <w:t>веденный выше.</w:t>
      </w:r>
    </w:p>
    <w:p w:rsidR="00095A13" w:rsidRPr="00AD479C" w:rsidRDefault="00095A13" w:rsidP="00095A13">
      <w:pPr>
        <w:pStyle w:val="SingleTxtGR"/>
      </w:pPr>
      <w:r w:rsidRPr="00AD479C">
        <w:t>92.</w:t>
      </w:r>
      <w:r w:rsidRPr="00AD479C">
        <w:tab/>
        <w:t>Конституция Португалии запрещает национальным и местным органам власти или учреждениям поощрять или возбуждать ненависть на почве расизма, и такое же положение закреплено в Этической хартии государственного упра</w:t>
      </w:r>
      <w:r w:rsidRPr="00AD479C">
        <w:t>в</w:t>
      </w:r>
      <w:r w:rsidRPr="00AD479C">
        <w:t xml:space="preserve">ления и в статье 5 Административно-процессуального кодекса. </w:t>
      </w:r>
      <w:r w:rsidR="0081621D">
        <w:t xml:space="preserve">Меры </w:t>
      </w:r>
      <w:r w:rsidRPr="00AD479C">
        <w:t xml:space="preserve">правовой защиты в случае таких нарушений </w:t>
      </w:r>
      <w:r w:rsidR="0081621D">
        <w:t xml:space="preserve">включают подачу жалоб </w:t>
      </w:r>
      <w:r w:rsidRPr="00AD479C">
        <w:t>уполномоченному по правам человека или исков в суд</w:t>
      </w:r>
      <w:r w:rsidRPr="00EF3A5C">
        <w:rPr>
          <w:sz w:val="18"/>
          <w:szCs w:val="18"/>
          <w:vertAlign w:val="superscript"/>
        </w:rPr>
        <w:footnoteReference w:id="61"/>
      </w:r>
      <w:r>
        <w:t>.</w:t>
      </w:r>
    </w:p>
    <w:p w:rsidR="00095A13" w:rsidRPr="00AD479C" w:rsidRDefault="00095A13" w:rsidP="00095A13">
      <w:pPr>
        <w:pStyle w:val="H23GR"/>
      </w:pPr>
      <w:r w:rsidRPr="00AD479C">
        <w:tab/>
        <w:t xml:space="preserve">2. </w:t>
      </w:r>
      <w:r w:rsidRPr="00AD479C">
        <w:tab/>
        <w:t xml:space="preserve">Информация о том, квалифицируются ли в национальном уголовном законодательстве </w:t>
      </w:r>
      <w:r w:rsidR="0081621D" w:rsidRPr="00AD479C">
        <w:t xml:space="preserve">расовые мотивы </w:t>
      </w:r>
      <w:r w:rsidRPr="00AD479C">
        <w:t xml:space="preserve">как отягчающие вину обстоятельства </w:t>
      </w:r>
    </w:p>
    <w:p w:rsidR="00095A13" w:rsidRPr="00AD479C" w:rsidRDefault="00095A13" w:rsidP="00095A13">
      <w:pPr>
        <w:pStyle w:val="SingleTxtGR"/>
      </w:pPr>
      <w:r w:rsidRPr="00AD479C">
        <w:t>93.</w:t>
      </w:r>
      <w:r w:rsidRPr="00AD479C">
        <w:tab/>
        <w:t>Расовые мотивы квалифицируются как отягчающие обстоятельства в д</w:t>
      </w:r>
      <w:r w:rsidRPr="00AD479C">
        <w:t>е</w:t>
      </w:r>
      <w:r w:rsidRPr="00AD479C">
        <w:t xml:space="preserve">лах об убийствах (подпункт </w:t>
      </w:r>
      <w:proofErr w:type="spellStart"/>
      <w:r w:rsidRPr="00AD479C">
        <w:t>f</w:t>
      </w:r>
      <w:proofErr w:type="spellEnd"/>
      <w:r w:rsidRPr="00AD479C">
        <w:t>) статьи 132 Уголовного кодекса Португалии) и н</w:t>
      </w:r>
      <w:r w:rsidRPr="00AD479C">
        <w:t>а</w:t>
      </w:r>
      <w:r w:rsidRPr="00AD479C">
        <w:t>рушениях права на физическую неприкосновенность (пункт 2 статьи 132 Уг</w:t>
      </w:r>
      <w:r w:rsidRPr="00AD479C">
        <w:t>о</w:t>
      </w:r>
      <w:r w:rsidRPr="00AD479C">
        <w:t>ловного кодекса Португалии). Другой вопрос состоит в том, чтобы о</w:t>
      </w:r>
      <w:r w:rsidRPr="00AD479C">
        <w:t>п</w:t>
      </w:r>
      <w:r w:rsidRPr="00AD479C">
        <w:t>ределить, являются ли в Португалии расовые мотивы преступлений общим отягчающим обстоятельством. До сих пор ВКИМД не обращалась в Парламент или прав</w:t>
      </w:r>
      <w:r w:rsidRPr="00AD479C">
        <w:t>и</w:t>
      </w:r>
      <w:r w:rsidRPr="00AD479C">
        <w:t>тельство с письменными обращениями по этому вопросу. Тем не менее, во</w:t>
      </w:r>
      <w:r w:rsidRPr="00AD479C">
        <w:t>з</w:t>
      </w:r>
      <w:r w:rsidRPr="00AD479C">
        <w:t>можность признания расовых мотивов общим отягчающим обстоятельством, которое будет распространяться на все виды уголовных преступлений, в н</w:t>
      </w:r>
      <w:r w:rsidRPr="00AD479C">
        <w:t>а</w:t>
      </w:r>
      <w:r w:rsidRPr="00AD479C">
        <w:t>стоящее время рассматривается. В этой связи КРБД, следуя рекомендациям ЕКРН Совета Европы, уже предложила правительству включить в Уголовный кодекс положение о расовых мотивах совершения любых видов преступлений, означающее, что они будут квалифицироваться как отягчающие обстоятельства преступлений. Более того, наличие расовой подоплеки может также принимат</w:t>
      </w:r>
      <w:r w:rsidRPr="00AD479C">
        <w:t>ь</w:t>
      </w:r>
      <w:r w:rsidRPr="00AD479C">
        <w:t>ся во внимание при определении меры наказания, поскольку суд обязан ра</w:t>
      </w:r>
      <w:r w:rsidRPr="00AD479C">
        <w:t>с</w:t>
      </w:r>
      <w:r w:rsidRPr="00AD479C">
        <w:t>смотреть все обстоятельства, которые, не относясь к составу преступления, м</w:t>
      </w:r>
      <w:r w:rsidRPr="00AD479C">
        <w:t>о</w:t>
      </w:r>
      <w:r w:rsidRPr="00AD479C">
        <w:t>гут квалифицироваться как смягчающие или отягчающие положение престу</w:t>
      </w:r>
      <w:r w:rsidRPr="00AD479C">
        <w:t>п</w:t>
      </w:r>
      <w:r w:rsidRPr="00AD479C">
        <w:t>ника. Чувства, выражаемые путем совершения преступления, и мотивы пр</w:t>
      </w:r>
      <w:r w:rsidRPr="00AD479C">
        <w:t>е</w:t>
      </w:r>
      <w:r w:rsidRPr="00AD479C">
        <w:t>ступника являются некоторыми из этих обстоятельств. Данный общий мех</w:t>
      </w:r>
      <w:r w:rsidRPr="00AD479C">
        <w:t>а</w:t>
      </w:r>
      <w:r w:rsidRPr="00AD479C">
        <w:t>низм определения меры наказания предусматривается статьей 71 Уголовного кодекса</w:t>
      </w:r>
      <w:r w:rsidRPr="00EF3A5C">
        <w:rPr>
          <w:sz w:val="18"/>
          <w:szCs w:val="18"/>
          <w:vertAlign w:val="superscript"/>
        </w:rPr>
        <w:footnoteReference w:id="62"/>
      </w:r>
      <w:r w:rsidRPr="00AD479C">
        <w:t>.</w:t>
      </w:r>
    </w:p>
    <w:p w:rsidR="00095A13" w:rsidRPr="00AD479C" w:rsidRDefault="00095A13" w:rsidP="00095A13">
      <w:pPr>
        <w:pStyle w:val="SingleTxtGR"/>
      </w:pPr>
      <w:r w:rsidRPr="00AD479C">
        <w:t>94.</w:t>
      </w:r>
      <w:r w:rsidRPr="00AD479C">
        <w:tab/>
        <w:t>Как указано выше, статья 71 Уголовного кодекса касается порядка опр</w:t>
      </w:r>
      <w:r w:rsidRPr="00AD479C">
        <w:t>е</w:t>
      </w:r>
      <w:r w:rsidRPr="00AD479C">
        <w:t>деления меры наказания. Это определение осуществляется в пределах, уст</w:t>
      </w:r>
      <w:r w:rsidRPr="00AD479C">
        <w:t>а</w:t>
      </w:r>
      <w:r w:rsidRPr="00AD479C">
        <w:t>новленных законом, исходя из степени вины престу</w:t>
      </w:r>
      <w:r w:rsidRPr="00AD479C">
        <w:t>п</w:t>
      </w:r>
      <w:r w:rsidRPr="00AD479C">
        <w:t>ника и необходимости пресечения дальнейших преступлений. В соответствии с пунктом 2 статьи 71 Уголовного кодекса при определении меры наказания суд должен принимать во внимание обстоятельства, которые, не являясь частью самого преступления, могут рассматриваться как смягчающие или отягчающие положение престу</w:t>
      </w:r>
      <w:r w:rsidRPr="00AD479C">
        <w:t>п</w:t>
      </w:r>
      <w:r w:rsidRPr="00AD479C">
        <w:t>ника, в частности чувства, выражавшиеся преступником при совершении пр</w:t>
      </w:r>
      <w:r w:rsidRPr="00AD479C">
        <w:t>е</w:t>
      </w:r>
      <w:r w:rsidRPr="00AD479C">
        <w:t xml:space="preserve">ступления, а также его </w:t>
      </w:r>
      <w:r w:rsidRPr="00AD479C">
        <w:rPr>
          <w:b/>
        </w:rPr>
        <w:t>цели</w:t>
      </w:r>
      <w:r w:rsidRPr="00AD479C">
        <w:t xml:space="preserve"> или </w:t>
      </w:r>
      <w:r w:rsidRPr="00AD479C">
        <w:rPr>
          <w:b/>
        </w:rPr>
        <w:t>мотивы, лежащие в основе преступления</w:t>
      </w:r>
      <w:r w:rsidRPr="00AD479C">
        <w:t>. В</w:t>
      </w:r>
      <w:r>
        <w:t> </w:t>
      </w:r>
      <w:r w:rsidRPr="00AD479C">
        <w:t>решении суда должны четко указываться основания выбора меры наказания. Этот подход аналогичен учету общих отягчающих обстоятельств в случае пр</w:t>
      </w:r>
      <w:r w:rsidRPr="00AD479C">
        <w:t>е</w:t>
      </w:r>
      <w:r w:rsidRPr="00AD479C">
        <w:t>ступлений на почве расизма в том смысле, что по делам о таких правонаруш</w:t>
      </w:r>
      <w:r w:rsidRPr="00AD479C">
        <w:t>е</w:t>
      </w:r>
      <w:r w:rsidRPr="00AD479C">
        <w:t xml:space="preserve">ниях, как клевета, судьей при вынесении приговора или </w:t>
      </w:r>
      <w:r w:rsidR="0081621D">
        <w:t xml:space="preserve">ужесточении </w:t>
      </w:r>
      <w:r w:rsidRPr="00AD479C">
        <w:t>санкций должны приниматься во внимание расовые мотивы</w:t>
      </w:r>
      <w:r w:rsidR="0081621D">
        <w:t>.</w:t>
      </w:r>
    </w:p>
    <w:p w:rsidR="00095A13" w:rsidRPr="00AD479C" w:rsidRDefault="00095A13" w:rsidP="00095A13">
      <w:pPr>
        <w:pStyle w:val="H23GR"/>
      </w:pPr>
      <w:r w:rsidRPr="00AD479C">
        <w:tab/>
        <w:t xml:space="preserve">3. </w:t>
      </w:r>
      <w:r w:rsidRPr="00AD479C">
        <w:tab/>
        <w:t>Законодательство во исполнение статьи 4</w:t>
      </w:r>
    </w:p>
    <w:p w:rsidR="00095A13" w:rsidRPr="00AD479C" w:rsidRDefault="00095A13" w:rsidP="00095A13">
      <w:pPr>
        <w:pStyle w:val="SingleTxtGR"/>
      </w:pPr>
      <w:r w:rsidRPr="00AD479C">
        <w:t>95.</w:t>
      </w:r>
      <w:r w:rsidRPr="00AD479C">
        <w:tab/>
        <w:t>Новая формулировка статьи 240 Уголовного кодекса уже была упомянута выше. В дополнение к этой статье, Закон № 20/96 от 6 июля 1996 года, уже упомянутый в предыдущих докладах, позволяет представителям НПО участв</w:t>
      </w:r>
      <w:r w:rsidRPr="00AD479C">
        <w:t>о</w:t>
      </w:r>
      <w:r w:rsidRPr="00AD479C">
        <w:t xml:space="preserve">вать в качестве </w:t>
      </w:r>
      <w:r w:rsidRPr="00AD479C">
        <w:rPr>
          <w:i/>
        </w:rPr>
        <w:t>помощников (</w:t>
      </w:r>
      <w:r w:rsidRPr="00AD479C">
        <w:t>частных обвинителей</w:t>
      </w:r>
      <w:r w:rsidRPr="00AD479C">
        <w:rPr>
          <w:i/>
        </w:rPr>
        <w:t>)</w:t>
      </w:r>
      <w:r w:rsidRPr="00AD479C">
        <w:t xml:space="preserve"> в уголовных процессах по делам о преступлениях на почве ксенофобии или расизма, </w:t>
      </w:r>
      <w:r w:rsidR="0081621D">
        <w:t>инициируя таким о</w:t>
      </w:r>
      <w:r w:rsidR="0081621D">
        <w:t>б</w:t>
      </w:r>
      <w:r w:rsidR="0081621D">
        <w:t xml:space="preserve">разом </w:t>
      </w:r>
      <w:proofErr w:type="spellStart"/>
      <w:r w:rsidRPr="00AD479C">
        <w:rPr>
          <w:i/>
        </w:rPr>
        <w:t>actio</w:t>
      </w:r>
      <w:proofErr w:type="spellEnd"/>
      <w:r w:rsidR="0081621D">
        <w:rPr>
          <w:i/>
          <w:lang w:val="en-US"/>
        </w:rPr>
        <w:t>n</w:t>
      </w:r>
      <w:r w:rsidRPr="00AD479C">
        <w:rPr>
          <w:i/>
        </w:rPr>
        <w:t xml:space="preserve"> </w:t>
      </w:r>
      <w:proofErr w:type="spellStart"/>
      <w:r w:rsidRPr="00AD479C">
        <w:rPr>
          <w:i/>
        </w:rPr>
        <w:t>popularis</w:t>
      </w:r>
      <w:proofErr w:type="spellEnd"/>
      <w:r w:rsidRPr="00AD479C">
        <w:t xml:space="preserve"> от лица потерпевших. </w:t>
      </w:r>
    </w:p>
    <w:p w:rsidR="00095A13" w:rsidRPr="00AD479C" w:rsidRDefault="00095A13" w:rsidP="00095A13">
      <w:pPr>
        <w:pStyle w:val="H23GR"/>
      </w:pPr>
      <w:r w:rsidRPr="00AD479C">
        <w:tab/>
        <w:t xml:space="preserve">4. </w:t>
      </w:r>
      <w:r w:rsidRPr="00AD479C">
        <w:tab/>
        <w:t>Правоприменительная практика; судебные решения</w:t>
      </w:r>
    </w:p>
    <w:p w:rsidR="00095A13" w:rsidRPr="00AD479C" w:rsidRDefault="00095A13" w:rsidP="00095A13">
      <w:pPr>
        <w:pStyle w:val="SingleTxtGR"/>
      </w:pPr>
      <w:r w:rsidRPr="00AD479C">
        <w:t>96.</w:t>
      </w:r>
      <w:r w:rsidRPr="00AD479C">
        <w:tab/>
        <w:t>В связи с данным вопросом можно упомянуть дело о распространении листовок расистского с</w:t>
      </w:r>
      <w:r w:rsidRPr="00AD479C">
        <w:t>о</w:t>
      </w:r>
      <w:r w:rsidRPr="00AD479C">
        <w:t xml:space="preserve">держания на площади </w:t>
      </w:r>
      <w:proofErr w:type="spellStart"/>
      <w:r w:rsidRPr="00AD479C">
        <w:t>Рестаурадориш</w:t>
      </w:r>
      <w:proofErr w:type="spellEnd"/>
      <w:r w:rsidRPr="00AD479C">
        <w:t xml:space="preserve"> в Лиссабоне, окончательный судебный приговор по которому вступил в законную силу в се</w:t>
      </w:r>
      <w:r w:rsidRPr="00AD479C">
        <w:t>н</w:t>
      </w:r>
      <w:r w:rsidRPr="00AD479C">
        <w:t>тябре 2005 года, и обвиняемые по которому были осуждены за расистские пр</w:t>
      </w:r>
      <w:r w:rsidRPr="00AD479C">
        <w:t>е</w:t>
      </w:r>
      <w:r w:rsidRPr="00AD479C">
        <w:t>ступления в соответствии со статьей 240 Уголовного кодекса (такое решение было вынесено в По</w:t>
      </w:r>
      <w:r w:rsidRPr="00AD479C">
        <w:t>р</w:t>
      </w:r>
      <w:r>
        <w:t>тугалии во второй раз)</w:t>
      </w:r>
      <w:r w:rsidRPr="00EF3A5C">
        <w:rPr>
          <w:sz w:val="18"/>
          <w:szCs w:val="18"/>
          <w:vertAlign w:val="superscript"/>
        </w:rPr>
        <w:footnoteReference w:id="63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97.</w:t>
      </w:r>
      <w:r w:rsidRPr="00AD479C">
        <w:tab/>
        <w:t xml:space="preserve">Кроме того, рассматривалось дело об убийстве в </w:t>
      </w:r>
      <w:proofErr w:type="spellStart"/>
      <w:r w:rsidRPr="00AD479C">
        <w:t>Фундау</w:t>
      </w:r>
      <w:proofErr w:type="spellEnd"/>
      <w:r w:rsidRPr="00AD479C">
        <w:t xml:space="preserve"> с корыстными целями вольнонаемного работника африканского происхождения, в котором единственным обстоятельством, указывающим на расовые мотивы преступл</w:t>
      </w:r>
      <w:r w:rsidRPr="00AD479C">
        <w:t>е</w:t>
      </w:r>
      <w:r w:rsidRPr="00AD479C">
        <w:t>ния, был цвет кожи жертвы. Суд не признал расового характера преступл</w:t>
      </w:r>
      <w:r w:rsidRPr="00AD479C">
        <w:t>е</w:t>
      </w:r>
      <w:r w:rsidRPr="00AD479C">
        <w:t>ния</w:t>
      </w:r>
      <w:r w:rsidRPr="00EF3A5C">
        <w:rPr>
          <w:sz w:val="18"/>
          <w:szCs w:val="18"/>
          <w:vertAlign w:val="superscript"/>
        </w:rPr>
        <w:footnoteReference w:id="64"/>
      </w:r>
      <w:r w:rsidRPr="00AD479C">
        <w:t xml:space="preserve"> </w:t>
      </w:r>
    </w:p>
    <w:p w:rsidR="00095A13" w:rsidRPr="00AD479C" w:rsidRDefault="00095A13" w:rsidP="00095A13">
      <w:pPr>
        <w:pStyle w:val="SingleTxtGR"/>
      </w:pPr>
      <w:r w:rsidRPr="00AD479C">
        <w:t>98.</w:t>
      </w:r>
      <w:r w:rsidRPr="00AD479C">
        <w:tab/>
        <w:t xml:space="preserve">Наконец, </w:t>
      </w:r>
      <w:r w:rsidRPr="00AD479C">
        <w:rPr>
          <w:iCs/>
        </w:rPr>
        <w:t>"</w:t>
      </w:r>
      <w:r w:rsidRPr="00AD479C">
        <w:t xml:space="preserve">дело </w:t>
      </w:r>
      <w:proofErr w:type="spellStart"/>
      <w:r w:rsidRPr="00AD479C">
        <w:t>Гисберты</w:t>
      </w:r>
      <w:proofErr w:type="spellEnd"/>
      <w:r w:rsidRPr="00AD479C">
        <w:rPr>
          <w:iCs/>
        </w:rPr>
        <w:t>"</w:t>
      </w:r>
      <w:r w:rsidRPr="00AD479C">
        <w:t xml:space="preserve"> не было непосредственно связано с расизмом, но скорее касалось п</w:t>
      </w:r>
      <w:r w:rsidRPr="00AD479C">
        <w:t>о</w:t>
      </w:r>
      <w:r w:rsidRPr="00AD479C">
        <w:t xml:space="preserve">ложения уязвимых групп населения; в данном случае имело место убийство или доведение до смерти </w:t>
      </w:r>
      <w:proofErr w:type="spellStart"/>
      <w:r w:rsidRPr="00AD479C">
        <w:t>женщины-транссексуала</w:t>
      </w:r>
      <w:proofErr w:type="spellEnd"/>
      <w:r w:rsidRPr="00AD479C">
        <w:t xml:space="preserve"> бр</w:t>
      </w:r>
      <w:r w:rsidRPr="00AD479C">
        <w:t>а</w:t>
      </w:r>
      <w:r w:rsidRPr="00AD479C">
        <w:t>зильского происхождения несовершеннолетними преступниками, которые изд</w:t>
      </w:r>
      <w:r w:rsidRPr="00AD479C">
        <w:t>е</w:t>
      </w:r>
      <w:r w:rsidRPr="00AD479C">
        <w:t>вались над ней и оставили ее лежать в наполненной вод</w:t>
      </w:r>
      <w:r>
        <w:t>ой яме, что привело к ее смерти</w:t>
      </w:r>
      <w:r w:rsidRPr="00EF3A5C">
        <w:rPr>
          <w:sz w:val="18"/>
          <w:szCs w:val="18"/>
          <w:vertAlign w:val="superscript"/>
        </w:rPr>
        <w:footnoteReference w:id="65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99.</w:t>
      </w:r>
      <w:r w:rsidRPr="00AD479C">
        <w:tab/>
        <w:t>За исключением первого дела, упомянутые выше дела не имеют отнош</w:t>
      </w:r>
      <w:r w:rsidRPr="00AD479C">
        <w:t>е</w:t>
      </w:r>
      <w:r w:rsidRPr="00AD479C">
        <w:t>ния к организованным преступлениям на почве расизма.</w:t>
      </w:r>
    </w:p>
    <w:p w:rsidR="00095A13" w:rsidRPr="00AD479C" w:rsidRDefault="00095A13" w:rsidP="00095A13">
      <w:pPr>
        <w:pStyle w:val="SingleTxtGR"/>
      </w:pPr>
      <w:r w:rsidRPr="00AD479C">
        <w:t>100.</w:t>
      </w:r>
      <w:r w:rsidRPr="00AD479C">
        <w:tab/>
        <w:t>В Лиссабоне 18 июня 2005 года состоялась демонстрация в знак протеста против недостаточной общественной безопасности и с требованиями усилить меры по обеспечению безопасности граждан. Демонстрация была проведена организацией "Национальный фронт" (</w:t>
      </w:r>
      <w:proofErr w:type="spellStart"/>
      <w:r w:rsidRPr="00AD479C">
        <w:rPr>
          <w:i/>
        </w:rPr>
        <w:t>Frente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Nacional</w:t>
      </w:r>
      <w:proofErr w:type="spellEnd"/>
      <w:r w:rsidRPr="00AD479C">
        <w:t>), в связи с чем гражда</w:t>
      </w:r>
      <w:r w:rsidRPr="00AD479C">
        <w:t>н</w:t>
      </w:r>
      <w:r w:rsidRPr="00AD479C">
        <w:t>ский губернатор Лиссабона обратился в Генеральную прокуратуру с запросом о том, как следует действовать полиции в подобных случаях, поскольку они м</w:t>
      </w:r>
      <w:r w:rsidRPr="00AD479C">
        <w:t>о</w:t>
      </w:r>
      <w:r w:rsidRPr="00AD479C">
        <w:t xml:space="preserve">гут повторяться в будущем. Действительно, совершение преступлений расовой дискриминации в определении статьи 240 Уголовного кодекса вполне вероятно, и это потребует их предотвращения или пресечения. Консультативный совет при Генеральной прокуратуре не рассматривал возможности совершения </w:t>
      </w:r>
      <w:proofErr w:type="spellStart"/>
      <w:r w:rsidRPr="00AD479C">
        <w:rPr>
          <w:i/>
        </w:rPr>
        <w:t>in</w:t>
      </w:r>
      <w:proofErr w:type="spellEnd"/>
      <w:r>
        <w:rPr>
          <w:i/>
        </w:rPr>
        <w:t> </w:t>
      </w:r>
      <w:proofErr w:type="spellStart"/>
      <w:r w:rsidRPr="00AD479C">
        <w:rPr>
          <w:i/>
        </w:rPr>
        <w:t>concreto</w:t>
      </w:r>
      <w:proofErr w:type="spellEnd"/>
      <w:r w:rsidRPr="00AD479C">
        <w:t>, то есть, в связи с данной демонстрацией, преступлений по ст</w:t>
      </w:r>
      <w:r w:rsidRPr="00AD479C">
        <w:t>а</w:t>
      </w:r>
      <w:r w:rsidRPr="00AD479C">
        <w:t>тье</w:t>
      </w:r>
      <w:r>
        <w:t> </w:t>
      </w:r>
      <w:r w:rsidRPr="00AD479C">
        <w:t>240 Уголовного кодекса. Вместо этого, он подготовил общее заключение, сформулировав руководящие принципы на будущее</w:t>
      </w:r>
      <w:r w:rsidRPr="00FC7D6D">
        <w:rPr>
          <w:sz w:val="18"/>
          <w:szCs w:val="18"/>
          <w:vertAlign w:val="superscript"/>
        </w:rPr>
        <w:footnoteReference w:id="66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101.</w:t>
      </w:r>
      <w:r w:rsidRPr="00AD479C">
        <w:tab/>
        <w:t>Генеральная прокуратура заявила, что проведение демонстрации не тр</w:t>
      </w:r>
      <w:r w:rsidRPr="00AD479C">
        <w:t>е</w:t>
      </w:r>
      <w:r w:rsidRPr="00AD479C">
        <w:t>бует разрешения, однако может ограничиваться определенными условиями, н</w:t>
      </w:r>
      <w:r w:rsidRPr="00AD479C">
        <w:t>а</w:t>
      </w:r>
      <w:r w:rsidRPr="00AD479C">
        <w:t>пример, требованием о предварительном уведо</w:t>
      </w:r>
      <w:r w:rsidRPr="00AD479C">
        <w:t>м</w:t>
      </w:r>
      <w:r w:rsidRPr="00AD479C">
        <w:t>лении властей о ее проведении, с тем чтобы силы полиции могли принять меры безопасности, необходимые для проведения мирной демонстрации. Другой вопрос заключался в том, могла ли демонстрация быть отменена или остановлена полицией. Отмена демонс</w:t>
      </w:r>
      <w:r w:rsidRPr="00AD479C">
        <w:t>т</w:t>
      </w:r>
      <w:r w:rsidRPr="00AD479C">
        <w:t>рации может быть исключительно превентивной мерой, если демонстрация против</w:t>
      </w:r>
      <w:r w:rsidRPr="00AD479C">
        <w:t>о</w:t>
      </w:r>
      <w:r w:rsidRPr="00AD479C">
        <w:t>речит закону, принципам морали или нарушает права других граждан. Решение об остановке демонстрации в качестве меры обеспечения безопасности прин</w:t>
      </w:r>
      <w:r w:rsidRPr="00AD479C">
        <w:t>и</w:t>
      </w:r>
      <w:r w:rsidRPr="00AD479C">
        <w:t>мается руководством полицейских подразделений, сопровождающих демонс</w:t>
      </w:r>
      <w:r w:rsidRPr="00AD479C">
        <w:t>т</w:t>
      </w:r>
      <w:r w:rsidRPr="00AD479C">
        <w:t>рацию, и только если в сложившихся обстоятельствах существует непосредс</w:t>
      </w:r>
      <w:r w:rsidRPr="00AD479C">
        <w:t>т</w:t>
      </w:r>
      <w:r w:rsidRPr="00AD479C">
        <w:t>венная угроза законности, внутренней безопасности и правам граждан. Необх</w:t>
      </w:r>
      <w:r w:rsidRPr="00AD479C">
        <w:t>о</w:t>
      </w:r>
      <w:r w:rsidRPr="00AD479C">
        <w:t xml:space="preserve">димо особо отметить, что Конституция Португальской </w:t>
      </w:r>
      <w:r w:rsidR="00923632" w:rsidRPr="00AD479C">
        <w:t xml:space="preserve">Республики </w:t>
      </w:r>
      <w:r w:rsidRPr="00AD479C">
        <w:t>н</w:t>
      </w:r>
      <w:r w:rsidRPr="00AD479C">
        <w:t>а</w:t>
      </w:r>
      <w:r w:rsidRPr="00AD479C">
        <w:t>кладывает на участников демонстраций обязательство по сохранению мирного характера демонстраций и запрет на наличие у них оружия. Кроме того, демонстрации должны иметь мирный характер, что является более узким требованием, п</w:t>
      </w:r>
      <w:r w:rsidRPr="00AD479C">
        <w:t>о</w:t>
      </w:r>
      <w:r w:rsidRPr="00AD479C">
        <w:t>скольку сам факт отсутствия у демонстрантов оружия не и</w:t>
      </w:r>
      <w:r w:rsidRPr="00AD479C">
        <w:t>с</w:t>
      </w:r>
      <w:r w:rsidRPr="00AD479C">
        <w:t>ключает всех форм насилия. В юридическом заключении, подготовленном Генеральной прокурат</w:t>
      </w:r>
      <w:r w:rsidRPr="00AD479C">
        <w:t>у</w:t>
      </w:r>
      <w:r w:rsidRPr="00AD479C">
        <w:t>рой, подчеркивалось, что такая возможность отмены демонстрации может во</w:t>
      </w:r>
      <w:r w:rsidRPr="00AD479C">
        <w:t>з</w:t>
      </w:r>
      <w:r w:rsidRPr="00AD479C">
        <w:t>никать только в тех случаях, когда власти не были заблаговременно уведомлены о проведении демонстрации. При наличии такого уведомления могут прим</w:t>
      </w:r>
      <w:r w:rsidRPr="00AD479C">
        <w:t>е</w:t>
      </w:r>
      <w:r w:rsidRPr="00AD479C">
        <w:t>няться другие меры обеспечения безопасности, например, задержание полиц</w:t>
      </w:r>
      <w:r w:rsidRPr="00AD479C">
        <w:t>и</w:t>
      </w:r>
      <w:r w:rsidRPr="00AD479C">
        <w:t>ей лиц, совершающих правонарушения во время демонстрации. Естественно, при совершении уголовного преступления, уголовное преследование обычно осуществляется в соответствии с законом в любых подобных случаях, незав</w:t>
      </w:r>
      <w:r w:rsidRPr="00AD479C">
        <w:t>и</w:t>
      </w:r>
      <w:r w:rsidRPr="00AD479C">
        <w:t>симо от особых мер, предпринятых силами полицией в связи с демонстрацией.</w:t>
      </w:r>
    </w:p>
    <w:p w:rsidR="00095A13" w:rsidRPr="00AD479C" w:rsidRDefault="00095A13" w:rsidP="00095A13">
      <w:pPr>
        <w:pStyle w:val="H1GR"/>
      </w:pPr>
      <w:r w:rsidRPr="00095A13">
        <w:tab/>
      </w:r>
      <w:r w:rsidRPr="00095A13">
        <w:tab/>
      </w:r>
      <w:r w:rsidRPr="00AD479C">
        <w:t xml:space="preserve">Статья 5 </w:t>
      </w:r>
    </w:p>
    <w:p w:rsidR="00095A13" w:rsidRPr="00AD479C" w:rsidRDefault="00095A13" w:rsidP="00095A13">
      <w:pPr>
        <w:pStyle w:val="H23GR"/>
      </w:pPr>
      <w:r w:rsidRPr="00AD479C">
        <w:tab/>
        <w:t xml:space="preserve">1. </w:t>
      </w:r>
      <w:r w:rsidRPr="00AD479C">
        <w:tab/>
        <w:t>Информация в разбивке по конкретным правам</w:t>
      </w:r>
    </w:p>
    <w:p w:rsidR="00095A13" w:rsidRPr="00AD479C" w:rsidRDefault="00095A13" w:rsidP="00095A13">
      <w:pPr>
        <w:pStyle w:val="H23GR"/>
      </w:pPr>
      <w:r w:rsidRPr="00AD479C">
        <w:tab/>
      </w:r>
      <w:proofErr w:type="spellStart"/>
      <w:r w:rsidRPr="00AD479C">
        <w:t>a</w:t>
      </w:r>
      <w:proofErr w:type="spellEnd"/>
      <w:r w:rsidRPr="00AD479C">
        <w:t xml:space="preserve">) </w:t>
      </w:r>
      <w:r w:rsidRPr="00AD479C">
        <w:tab/>
        <w:t>Право на равное обращение в судах и всех других органах, о</w:t>
      </w:r>
      <w:r w:rsidRPr="00AD479C">
        <w:t>т</w:t>
      </w:r>
      <w:r w:rsidRPr="00AD479C">
        <w:t>правляющих правосудие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i</w:t>
      </w:r>
      <w:proofErr w:type="spellEnd"/>
      <w:r w:rsidRPr="00AD479C">
        <w:t xml:space="preserve">) </w:t>
      </w:r>
      <w:r w:rsidRPr="00C020BE">
        <w:tab/>
      </w:r>
      <w:r w:rsidRPr="00AD479C">
        <w:t xml:space="preserve">Борьба с терроризмом и </w:t>
      </w:r>
      <w:proofErr w:type="spellStart"/>
      <w:r w:rsidRPr="00AD479C">
        <w:t>недискриминация</w:t>
      </w:r>
      <w:proofErr w:type="spellEnd"/>
    </w:p>
    <w:p w:rsidR="00095A13" w:rsidRPr="00AD479C" w:rsidRDefault="00095A13" w:rsidP="00095A13">
      <w:pPr>
        <w:pStyle w:val="SingleTxtGR"/>
      </w:pPr>
      <w:r w:rsidRPr="00AD479C">
        <w:t>102.</w:t>
      </w:r>
      <w:r w:rsidRPr="00AD479C">
        <w:tab/>
        <w:t>После принятия Рамочного решения Совета Европейского со</w:t>
      </w:r>
      <w:r w:rsidRPr="00AD479C">
        <w:t>ю</w:t>
      </w:r>
      <w:r w:rsidRPr="00AD479C">
        <w:t>за</w:t>
      </w:r>
      <w:r>
        <w:t> </w:t>
      </w:r>
      <w:r w:rsidRPr="00AD479C">
        <w:t>2002/475/JHA от 13 июня 2002 года о борьбе с терроризмом Португалия пр</w:t>
      </w:r>
      <w:r w:rsidRPr="00AD479C">
        <w:t>и</w:t>
      </w:r>
      <w:r w:rsidRPr="00AD479C">
        <w:t>няла ряд антитеррористических мер. В решении подчеркивалась необходимость эффективных мер по пресечению терроризма (пункт 7) без ущерба для прав ч</w:t>
      </w:r>
      <w:r w:rsidRPr="00AD479C">
        <w:t>е</w:t>
      </w:r>
      <w:r w:rsidRPr="00AD479C">
        <w:t>ловека, гарантируемых, в частности, Европейской конвенцией о правах челов</w:t>
      </w:r>
      <w:r w:rsidRPr="00AD479C">
        <w:t>е</w:t>
      </w:r>
      <w:r w:rsidRPr="00AD479C">
        <w:t>ка. После определения террористических преступлений в статье 1 Рамочного решения в пункте 2 той же статьи подчеркивается, что Рамочное решение не влечет за собой никаких изменений в отношении обязанности уважать осно</w:t>
      </w:r>
      <w:r w:rsidRPr="00AD479C">
        <w:t>в</w:t>
      </w:r>
      <w:r w:rsidRPr="00AD479C">
        <w:t>ные права и основополагающие правовые принципы.</w:t>
      </w:r>
    </w:p>
    <w:p w:rsidR="00095A13" w:rsidRPr="00AD479C" w:rsidRDefault="00095A13" w:rsidP="00095A13">
      <w:pPr>
        <w:pStyle w:val="SingleTxtGR"/>
      </w:pPr>
      <w:r w:rsidRPr="00AD479C">
        <w:t>103.</w:t>
      </w:r>
      <w:r w:rsidRPr="00AD479C">
        <w:tab/>
        <w:t>Закон №52/2003 от 22 августа 2003 года вводит в действие положения Рамочного соглашения. После определения террористических преступлений национального и международного характера и положений, касающихся отве</w:t>
      </w:r>
      <w:r w:rsidRPr="00AD479C">
        <w:t>т</w:t>
      </w:r>
      <w:r w:rsidRPr="00AD479C">
        <w:t>ственности совершающих их лиц (лишение свободы, ответственность юрид</w:t>
      </w:r>
      <w:r w:rsidRPr="00AD479C">
        <w:t>и</w:t>
      </w:r>
      <w:r w:rsidRPr="00AD479C">
        <w:t>ческих лиц), закон предусматривает расширение универсальной юрисдикции государства. Ни одно из положений, закрепленных в этом законе, не предпол</w:t>
      </w:r>
      <w:r w:rsidRPr="00AD479C">
        <w:t>а</w:t>
      </w:r>
      <w:r w:rsidRPr="00AD479C">
        <w:t>гает какого-либо ограничения гарантий (и в частности процедурных гара</w:t>
      </w:r>
      <w:r w:rsidRPr="00AD479C">
        <w:t>н</w:t>
      </w:r>
      <w:r w:rsidRPr="00AD479C">
        <w:t>тий), предоставляемых гражданам.</w:t>
      </w:r>
    </w:p>
    <w:p w:rsidR="00095A13" w:rsidRPr="00AD479C" w:rsidRDefault="00095A13" w:rsidP="00095A13">
      <w:pPr>
        <w:pStyle w:val="SingleTxtGR"/>
      </w:pPr>
      <w:r w:rsidRPr="00AD479C">
        <w:t>104.</w:t>
      </w:r>
      <w:r w:rsidRPr="00AD479C">
        <w:tab/>
        <w:t>В том что касается опасности категоризации по этническим признакам или негативного стереотипного отношения, следует отметить, что Законом По</w:t>
      </w:r>
      <w:r w:rsidRPr="00AD479C">
        <w:t>р</w:t>
      </w:r>
      <w:r w:rsidRPr="00AD479C">
        <w:t xml:space="preserve">тугалии о защите данных (Закон № 67/98 от 26 октября 1998 года) </w:t>
      </w:r>
      <w:r w:rsidR="0081621D">
        <w:t xml:space="preserve">прямо </w:t>
      </w:r>
      <w:r w:rsidRPr="00AD479C">
        <w:t>з</w:t>
      </w:r>
      <w:r w:rsidRPr="00AD479C">
        <w:t>а</w:t>
      </w:r>
      <w:r w:rsidRPr="00AD479C">
        <w:t>прещается использование личных данных, касающихся расового или этнич</w:t>
      </w:r>
      <w:r w:rsidRPr="00AD479C">
        <w:t>е</w:t>
      </w:r>
      <w:r w:rsidRPr="00AD479C">
        <w:t>ского прои</w:t>
      </w:r>
      <w:r w:rsidRPr="00AD479C">
        <w:t>с</w:t>
      </w:r>
      <w:r w:rsidRPr="00AD479C">
        <w:t>хождения (пункт 1 статьи 7).</w:t>
      </w:r>
    </w:p>
    <w:p w:rsidR="00095A13" w:rsidRPr="00AD479C" w:rsidRDefault="00095A13" w:rsidP="00095A13">
      <w:pPr>
        <w:pStyle w:val="SingleTxtGR"/>
      </w:pPr>
      <w:r w:rsidRPr="00AD479C">
        <w:t>105.</w:t>
      </w:r>
      <w:r w:rsidRPr="00AD479C">
        <w:tab/>
        <w:t>В соответствии со сказанным в разделе С статьи 2 выше по поводу раб</w:t>
      </w:r>
      <w:r w:rsidRPr="00AD479C">
        <w:t>о</w:t>
      </w:r>
      <w:r w:rsidRPr="00AD479C">
        <w:t xml:space="preserve">ты ВКИМД </w:t>
      </w:r>
      <w:r w:rsidR="0081621D">
        <w:t xml:space="preserve">по проблематике </w:t>
      </w:r>
      <w:r w:rsidRPr="00AD479C">
        <w:t>расовой дискриминации важную роль в этих в</w:t>
      </w:r>
      <w:r w:rsidRPr="00AD479C">
        <w:t>о</w:t>
      </w:r>
      <w:r w:rsidRPr="00AD479C">
        <w:t>просах играет Комиссия по вопросам равенства и борьбы с дискриминацией (КРБД). Данная комиссия является независимым органом, призванным вести борьбу с расовой дискриминацией в тесном взаимодействии с ВКИМД, выпо</w:t>
      </w:r>
      <w:r w:rsidRPr="00AD479C">
        <w:t>л</w:t>
      </w:r>
      <w:r w:rsidRPr="00AD479C">
        <w:t>няя следующие з</w:t>
      </w:r>
      <w:r w:rsidRPr="00AD479C">
        <w:t>а</w:t>
      </w:r>
      <w:r w:rsidRPr="00AD479C">
        <w:t>дачи: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a</w:t>
      </w:r>
      <w:proofErr w:type="spellEnd"/>
      <w:r w:rsidRPr="00AD479C">
        <w:t xml:space="preserve">) </w:t>
      </w:r>
      <w:r w:rsidRPr="00AD479C">
        <w:tab/>
        <w:t>сопровождение процедур применения определенных санкций (по определенным преступлениям) и рассмотрение жалоб в связи с расовой, наци</w:t>
      </w:r>
      <w:r w:rsidRPr="00AD479C">
        <w:t>о</w:t>
      </w:r>
      <w:r w:rsidRPr="00AD479C">
        <w:t>нальной или этн</w:t>
      </w:r>
      <w:r w:rsidRPr="00AD479C">
        <w:t>и</w:t>
      </w:r>
      <w:r w:rsidRPr="00AD479C">
        <w:t>ческой дискриминацией;</w:t>
      </w:r>
    </w:p>
    <w:p w:rsidR="00095A13" w:rsidRPr="00AD479C" w:rsidRDefault="00095A13" w:rsidP="00095A13">
      <w:pPr>
        <w:pStyle w:val="SingleTxtGR"/>
      </w:pPr>
      <w:r w:rsidRPr="00095A13">
        <w:tab/>
      </w:r>
      <w:r w:rsidRPr="00AD479C">
        <w:t xml:space="preserve">b) </w:t>
      </w:r>
      <w:r w:rsidRPr="00AD479C">
        <w:tab/>
        <w:t>сбор информации, касающейся актов дискриминации и соответс</w:t>
      </w:r>
      <w:r w:rsidRPr="00AD479C">
        <w:t>т</w:t>
      </w:r>
      <w:r w:rsidRPr="00AD479C">
        <w:t>вующих санкций;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c</w:t>
      </w:r>
      <w:proofErr w:type="spellEnd"/>
      <w:r w:rsidRPr="00AD479C">
        <w:t xml:space="preserve">) </w:t>
      </w:r>
      <w:r w:rsidRPr="00AD479C">
        <w:tab/>
        <w:t>представление рекомендаций о принятии правовых и администр</w:t>
      </w:r>
      <w:r w:rsidRPr="00AD479C">
        <w:t>а</w:t>
      </w:r>
      <w:r w:rsidRPr="00AD479C">
        <w:t>тивных мер политики, необходимых для предупреждения дискриминации на основании расы, цвета кожи, гражданства или этнического происхождения;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d</w:t>
      </w:r>
      <w:proofErr w:type="spellEnd"/>
      <w:r w:rsidRPr="00AD479C">
        <w:t>)</w:t>
      </w:r>
      <w:r w:rsidRPr="00AD479C">
        <w:tab/>
        <w:t>поощрение исследований по вопросам расовой дискриминации;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e</w:t>
      </w:r>
      <w:proofErr w:type="spellEnd"/>
      <w:r w:rsidRPr="00AD479C">
        <w:t xml:space="preserve">) </w:t>
      </w:r>
      <w:r w:rsidRPr="00AD479C">
        <w:tab/>
        <w:t>представление ежегодного доклада о равенстве и расовой дискр</w:t>
      </w:r>
      <w:r w:rsidRPr="00AD479C">
        <w:t>и</w:t>
      </w:r>
      <w:r w:rsidRPr="00AD479C">
        <w:t xml:space="preserve">минации в Португалии. </w:t>
      </w:r>
    </w:p>
    <w:p w:rsidR="00095A13" w:rsidRPr="00AD479C" w:rsidRDefault="00095A13" w:rsidP="0081621D">
      <w:pPr>
        <w:pStyle w:val="SingleTxtGR"/>
        <w:keepNext/>
      </w:pPr>
      <w:r w:rsidRPr="00AD479C">
        <w:t>106.</w:t>
      </w:r>
      <w:r w:rsidRPr="00AD479C">
        <w:tab/>
        <w:t>Следует отметить следующие направления деятельности Комиссии:</w:t>
      </w:r>
    </w:p>
    <w:p w:rsidR="00095A13" w:rsidRPr="00AD479C" w:rsidRDefault="00095A13" w:rsidP="00095A13">
      <w:pPr>
        <w:pStyle w:val="SingleTxtGR"/>
      </w:pPr>
      <w:r w:rsidRPr="00095A13">
        <w:tab/>
      </w:r>
      <w:r w:rsidRPr="00AD479C">
        <w:t>В 2006 году КРБД опубликовала информационную записку "Позиция в отношении указаний гражданства, этнической принадлежности, религиозной принадлежности или административного положения лиц в новостных сообщ</w:t>
      </w:r>
      <w:r w:rsidRPr="00AD479C">
        <w:t>е</w:t>
      </w:r>
      <w:r w:rsidRPr="00AD479C">
        <w:t>ниях, выпускаемых официальными источниками и средствами массовой и</w:t>
      </w:r>
      <w:r w:rsidRPr="00AD479C">
        <w:t>н</w:t>
      </w:r>
      <w:r w:rsidRPr="00AD479C">
        <w:t>формац</w:t>
      </w:r>
      <w:r>
        <w:t xml:space="preserve">ии"; в 2007 году был открыт </w:t>
      </w:r>
      <w:proofErr w:type="spellStart"/>
      <w:r>
        <w:t>веб</w:t>
      </w:r>
      <w:r w:rsidRPr="00AD479C">
        <w:t>сайт</w:t>
      </w:r>
      <w:proofErr w:type="spellEnd"/>
      <w:r w:rsidRPr="00AD479C">
        <w:t xml:space="preserve"> КРБД (</w:t>
      </w:r>
      <w:hyperlink r:id="rId16" w:history="1">
        <w:r w:rsidRPr="00A0104F">
          <w:rPr>
            <w:rStyle w:val="Hyperlink"/>
            <w:u w:val="none"/>
          </w:rPr>
          <w:t>www.cicdr.p</w:t>
        </w:r>
        <w:r w:rsidRPr="00AD479C">
          <w:rPr>
            <w:rStyle w:val="Hyperlink"/>
          </w:rPr>
          <w:t>t</w:t>
        </w:r>
      </w:hyperlink>
      <w:r w:rsidRPr="00AD479C">
        <w:t>), предусматр</w:t>
      </w:r>
      <w:r w:rsidRPr="00AD479C">
        <w:t>и</w:t>
      </w:r>
      <w:r w:rsidRPr="00AD479C">
        <w:t xml:space="preserve">вающий, в частности, получение в режиме </w:t>
      </w:r>
      <w:proofErr w:type="spellStart"/>
      <w:r w:rsidRPr="00AD479C">
        <w:t>онлайн</w:t>
      </w:r>
      <w:proofErr w:type="spellEnd"/>
      <w:r w:rsidRPr="00AD479C">
        <w:t xml:space="preserve"> жалоб по поводу актов рас</w:t>
      </w:r>
      <w:r w:rsidRPr="00AD479C">
        <w:t>о</w:t>
      </w:r>
      <w:r w:rsidRPr="00AD479C">
        <w:t>вой дискриминации, а также возможность в любое время проверят</w:t>
      </w:r>
      <w:r>
        <w:t xml:space="preserve">ь текущее положение дел. На </w:t>
      </w:r>
      <w:proofErr w:type="spellStart"/>
      <w:r>
        <w:t>веб</w:t>
      </w:r>
      <w:r w:rsidRPr="00AD479C">
        <w:t>сайте</w:t>
      </w:r>
      <w:proofErr w:type="spellEnd"/>
      <w:r w:rsidRPr="00AD479C">
        <w:t xml:space="preserve"> КРБД также имеется специальный раздел под н</w:t>
      </w:r>
      <w:r w:rsidRPr="00AD479C">
        <w:t>а</w:t>
      </w:r>
      <w:r w:rsidRPr="00AD479C">
        <w:t xml:space="preserve">званием "Расизм в Интернете", в котором пользователи могут присоединяться к национальному проекту "Безопасный Интернет", финансируемому </w:t>
      </w:r>
      <w:r w:rsidR="0081621D">
        <w:t xml:space="preserve">при участии </w:t>
      </w:r>
      <w:r w:rsidRPr="00AD479C">
        <w:t>Европейск</w:t>
      </w:r>
      <w:r w:rsidR="0081621D">
        <w:t>ого</w:t>
      </w:r>
      <w:r w:rsidRPr="00AD479C">
        <w:t xml:space="preserve"> союз</w:t>
      </w:r>
      <w:r w:rsidR="0081621D">
        <w:t>а</w:t>
      </w:r>
      <w:r w:rsidRPr="00AD479C">
        <w:t xml:space="preserve"> в рамках проекта "Безопасный Интернет плюс", и кот</w:t>
      </w:r>
      <w:r w:rsidRPr="00AD479C">
        <w:t>о</w:t>
      </w:r>
      <w:r w:rsidRPr="00AD479C">
        <w:t>рый позволяет гражданам подавать жалобы на размещен</w:t>
      </w:r>
      <w:r>
        <w:t xml:space="preserve">ные в Интернет дневники или </w:t>
      </w:r>
      <w:proofErr w:type="spellStart"/>
      <w:r>
        <w:t>веб</w:t>
      </w:r>
      <w:r w:rsidRPr="00AD479C">
        <w:t>сайты</w:t>
      </w:r>
      <w:proofErr w:type="spellEnd"/>
      <w:r w:rsidRPr="00AD479C">
        <w:t xml:space="preserve"> расистского содержания, в результате чего принимаются нез</w:t>
      </w:r>
      <w:r w:rsidRPr="00AD479C">
        <w:t>а</w:t>
      </w:r>
      <w:r w:rsidRPr="00AD479C">
        <w:t>медлительные меры, е</w:t>
      </w:r>
      <w:r w:rsidRPr="00AD479C">
        <w:t>с</w:t>
      </w:r>
      <w:r>
        <w:t xml:space="preserve">ли </w:t>
      </w:r>
      <w:proofErr w:type="spellStart"/>
      <w:r>
        <w:t>веб</w:t>
      </w:r>
      <w:r w:rsidRPr="00AD479C">
        <w:t>сайт</w:t>
      </w:r>
      <w:proofErr w:type="spellEnd"/>
      <w:r w:rsidRPr="00AD479C">
        <w:t xml:space="preserve"> находится на территории Португалии. </w:t>
      </w:r>
    </w:p>
    <w:p w:rsidR="00095A13" w:rsidRPr="00AD479C" w:rsidRDefault="00095A13" w:rsidP="00095A13">
      <w:pPr>
        <w:pStyle w:val="SingleTxtGR"/>
      </w:pPr>
      <w:r w:rsidRPr="00AD479C">
        <w:t>107.</w:t>
      </w:r>
      <w:r w:rsidRPr="00AD479C">
        <w:tab/>
        <w:t>Кроме того, ВКИМД и КРБД приняли участие в двух национальных ко</w:t>
      </w:r>
      <w:r w:rsidRPr="00AD479C">
        <w:t>н</w:t>
      </w:r>
      <w:r w:rsidRPr="00AD479C">
        <w:t>курсах, посвященных борьбе с расовой дискриминацией: конкурсе "Моя школа против расовой дискриминации", который проводился в 2007 году в рамках Г</w:t>
      </w:r>
      <w:r w:rsidRPr="00AD479C">
        <w:t>о</w:t>
      </w:r>
      <w:r w:rsidRPr="00AD479C">
        <w:t>да равных возможностей для всех, и в 2008 году в конкурсе "Плакат против р</w:t>
      </w:r>
      <w:r w:rsidRPr="00AD479C">
        <w:t>а</w:t>
      </w:r>
      <w:r w:rsidRPr="00AD479C">
        <w:t>совой дискриминации", который проводился при поддержке Европейской к</w:t>
      </w:r>
      <w:r w:rsidRPr="00AD479C">
        <w:t>о</w:t>
      </w:r>
      <w:r w:rsidRPr="00AD479C">
        <w:t>миссии в рамках европейской кампании "За многообразие, против дискримин</w:t>
      </w:r>
      <w:r w:rsidRPr="00AD479C">
        <w:t>а</w:t>
      </w:r>
      <w:r w:rsidRPr="00AD479C">
        <w:t xml:space="preserve">ции". </w:t>
      </w:r>
    </w:p>
    <w:p w:rsidR="00095A13" w:rsidRPr="00AD479C" w:rsidRDefault="00095A13" w:rsidP="00095A13">
      <w:pPr>
        <w:pStyle w:val="SingleTxtGR"/>
      </w:pPr>
      <w:r w:rsidRPr="00AD479C">
        <w:t>108.</w:t>
      </w:r>
      <w:r w:rsidRPr="00AD479C">
        <w:tab/>
        <w:t>В задачи конкурса "Моя школа против расовой дискриминации" входило присуждение премий за подготовленные учащимися акции, поощрение инфо</w:t>
      </w:r>
      <w:r w:rsidRPr="00AD479C">
        <w:t>р</w:t>
      </w:r>
      <w:r w:rsidRPr="00AD479C">
        <w:t>мационных материалов и программ обучения, направленных против дискрим</w:t>
      </w:r>
      <w:r w:rsidRPr="00AD479C">
        <w:t>и</w:t>
      </w:r>
      <w:r w:rsidRPr="00AD479C">
        <w:t>нации и расизма, а также содействие диалогу и сотрудничеству между л</w:t>
      </w:r>
      <w:r w:rsidRPr="00AD479C">
        <w:t>и</w:t>
      </w:r>
      <w:r w:rsidRPr="00AD479C">
        <w:t>цами и культурами различного происхождения. В конкурсе участвовали примерно 110</w:t>
      </w:r>
      <w:r>
        <w:t> </w:t>
      </w:r>
      <w:r w:rsidRPr="00AD479C">
        <w:t>школ и 6</w:t>
      </w:r>
      <w:r w:rsidR="00923632">
        <w:t> </w:t>
      </w:r>
      <w:r w:rsidRPr="00AD479C">
        <w:t>000 учащихся, представляющие 17 из 18 округов страны. Первую премию получили три класса из трех различных школ, учащиеся которых пол</w:t>
      </w:r>
      <w:r w:rsidRPr="00AD479C">
        <w:t>у</w:t>
      </w:r>
      <w:r w:rsidRPr="00AD479C">
        <w:t xml:space="preserve">чили возможность посетить </w:t>
      </w:r>
      <w:r w:rsidR="00923632" w:rsidRPr="00AD479C">
        <w:t>штаб</w:t>
      </w:r>
      <w:r w:rsidRPr="00AD479C">
        <w:t xml:space="preserve">-квартиру ЮНЕСКО в Париже. </w:t>
      </w:r>
    </w:p>
    <w:p w:rsidR="00095A13" w:rsidRPr="00AD479C" w:rsidRDefault="00095A13" w:rsidP="00095A13">
      <w:pPr>
        <w:pStyle w:val="SingleTxtGR"/>
      </w:pPr>
      <w:r w:rsidRPr="00AD479C">
        <w:t>109.</w:t>
      </w:r>
      <w:r w:rsidRPr="00AD479C">
        <w:tab/>
        <w:t>На участие в конкурсе плакатов поступила 181 заявка из всех концов страны. Победитель получил первую премию, однако дополнительно семи уч</w:t>
      </w:r>
      <w:r w:rsidRPr="00AD479C">
        <w:t>а</w:t>
      </w:r>
      <w:r w:rsidRPr="00AD479C">
        <w:t>стникам были присуждены почетные призы. Первая премия в размере 1</w:t>
      </w:r>
      <w:r>
        <w:t> </w:t>
      </w:r>
      <w:r w:rsidRPr="00AD479C">
        <w:t>500 е</w:t>
      </w:r>
      <w:r w:rsidRPr="00AD479C">
        <w:t>в</w:t>
      </w:r>
      <w:r w:rsidRPr="00AD479C">
        <w:t xml:space="preserve">ро была присуждена Педро </w:t>
      </w:r>
      <w:proofErr w:type="spellStart"/>
      <w:r w:rsidRPr="00AD479C">
        <w:t>Алмейде</w:t>
      </w:r>
      <w:proofErr w:type="spellEnd"/>
      <w:r w:rsidRPr="00AD479C">
        <w:t xml:space="preserve"> </w:t>
      </w:r>
      <w:proofErr w:type="spellStart"/>
      <w:r w:rsidRPr="00AD479C">
        <w:t>Регадашу</w:t>
      </w:r>
      <w:proofErr w:type="spellEnd"/>
      <w:r w:rsidRPr="00AD479C">
        <w:t>.</w:t>
      </w:r>
    </w:p>
    <w:p w:rsidR="00095A13" w:rsidRDefault="00095A13" w:rsidP="0081621D">
      <w:pPr>
        <w:pStyle w:val="SingleTxtGR"/>
        <w:jc w:val="center"/>
        <w:rPr>
          <w:lang w:val="en-US"/>
        </w:rPr>
      </w:pPr>
      <w:r w:rsidRPr="00AD479C">
        <w:pict>
          <v:shape id="_x0000_i1026" type="#_x0000_t75" style="width:96.75pt;height:136.5pt">
            <v:imagedata r:id="rId17" o:title="cartaz_c_discriminacao"/>
          </v:shape>
        </w:pict>
      </w:r>
    </w:p>
    <w:p w:rsidR="00095A13" w:rsidRPr="00AD479C" w:rsidRDefault="00095A13" w:rsidP="0081621D">
      <w:pPr>
        <w:pStyle w:val="SingleTxtGR"/>
        <w:jc w:val="center"/>
      </w:pPr>
      <w:r w:rsidRPr="00AD479C">
        <w:t>Плакат-победитель</w:t>
      </w:r>
    </w:p>
    <w:p w:rsidR="00095A13" w:rsidRPr="00AD479C" w:rsidRDefault="00095A13" w:rsidP="00095A13">
      <w:pPr>
        <w:pStyle w:val="SingleTxtGR"/>
      </w:pPr>
      <w:r w:rsidRPr="00AD479C">
        <w:t>110.</w:t>
      </w:r>
      <w:r w:rsidRPr="00AD479C">
        <w:tab/>
        <w:t xml:space="preserve">Кроме того, следует также отметить публичную позицию, которую КРБД вместе с другими заняла в деле о распространявшихся по электронной почте ложных слухах по поводу якобы имевших место похищениях детей в китайских магазинах с целью продажи на органы, чтобы убедить покупателей не посещать эти магазины. В отношении неустановленных лиц была </w:t>
      </w:r>
      <w:r w:rsidR="0081621D">
        <w:t xml:space="preserve">также </w:t>
      </w:r>
      <w:r w:rsidRPr="00AD479C">
        <w:t>представлена официальная ж</w:t>
      </w:r>
      <w:r w:rsidRPr="00AD479C">
        <w:t>а</w:t>
      </w:r>
      <w:r w:rsidRPr="00AD479C">
        <w:t xml:space="preserve">лоба в связи с преступлениями расовой дискриминации. </w:t>
      </w:r>
    </w:p>
    <w:p w:rsidR="00095A13" w:rsidRPr="00AD479C" w:rsidRDefault="00095A13" w:rsidP="0081621D">
      <w:pPr>
        <w:pStyle w:val="H4GR"/>
        <w:ind w:left="1134" w:right="1179" w:hanging="1134"/>
      </w:pPr>
      <w:r w:rsidRPr="00AD479C">
        <w:tab/>
      </w:r>
      <w:proofErr w:type="spellStart"/>
      <w:r w:rsidRPr="00AD479C">
        <w:t>ii</w:t>
      </w:r>
      <w:proofErr w:type="spellEnd"/>
      <w:r w:rsidRPr="00AD479C">
        <w:t xml:space="preserve">) </w:t>
      </w:r>
      <w:r w:rsidRPr="00AD479C">
        <w:tab/>
        <w:t>Тщательное расследование заявлений о расовой дискриминации. Независимая и тщател</w:t>
      </w:r>
      <w:r w:rsidRPr="00AD479C">
        <w:t>ь</w:t>
      </w:r>
      <w:r w:rsidRPr="00AD479C">
        <w:t>ная проверка жалоб в отношении должностных лиц</w:t>
      </w:r>
    </w:p>
    <w:p w:rsidR="00095A13" w:rsidRPr="00AD479C" w:rsidRDefault="00095A13" w:rsidP="00095A13">
      <w:pPr>
        <w:pStyle w:val="SingleTxtGR"/>
      </w:pPr>
      <w:r w:rsidRPr="00AD479C">
        <w:t>111.</w:t>
      </w:r>
      <w:r w:rsidRPr="00AD479C">
        <w:tab/>
        <w:t xml:space="preserve">Заявления о расовой дискриминации рассматриваются в соответствии с законодательством, охватывающим другие виды преступлений. Преступлений на расовой почве, совершенных должностными лицами, не зарегистрировано. </w:t>
      </w:r>
    </w:p>
    <w:p w:rsidR="00095A13" w:rsidRPr="00AD479C" w:rsidRDefault="00095A13" w:rsidP="00095A13">
      <w:pPr>
        <w:pStyle w:val="SingleTxtGR"/>
      </w:pPr>
      <w:r w:rsidRPr="00AD479C">
        <w:t>112.</w:t>
      </w:r>
      <w:r w:rsidRPr="00AD479C">
        <w:tab/>
        <w:t>Устав судебных работников, Органический закон о государственной пр</w:t>
      </w:r>
      <w:r w:rsidRPr="00AD479C">
        <w:t>о</w:t>
      </w:r>
      <w:r w:rsidRPr="00AD479C">
        <w:t>куратуре и законы, определяющие организацию работы судов, а также разли</w:t>
      </w:r>
      <w:r w:rsidRPr="00AD479C">
        <w:t>ч</w:t>
      </w:r>
      <w:r w:rsidRPr="00AD479C">
        <w:t>ные процессуальные кодексы содержат требования и гарантии равенства ст</w:t>
      </w:r>
      <w:r w:rsidRPr="00AD479C">
        <w:t>о</w:t>
      </w:r>
      <w:r w:rsidRPr="00AD479C">
        <w:t>рон. Лица, наделенные правоприменительными (судьи, прокуроры и государс</w:t>
      </w:r>
      <w:r w:rsidRPr="00AD479C">
        <w:t>т</w:t>
      </w:r>
      <w:r w:rsidRPr="00AD479C">
        <w:t>венные служащие) и исполнительными полномочиями (силы полиции), прох</w:t>
      </w:r>
      <w:r w:rsidRPr="00AD479C">
        <w:t>о</w:t>
      </w:r>
      <w:r w:rsidRPr="00AD479C">
        <w:t>дят комплексную подготовку по вопросам прав человека</w:t>
      </w:r>
      <w:r w:rsidR="00923632">
        <w:t>,</w:t>
      </w:r>
      <w:r w:rsidRPr="00AD479C">
        <w:t xml:space="preserve"> и в частности по в</w:t>
      </w:r>
      <w:r w:rsidRPr="00AD479C">
        <w:t>о</w:t>
      </w:r>
      <w:r w:rsidRPr="00AD479C">
        <w:t>просам борьбы с расизмом и расовой дискрим</w:t>
      </w:r>
      <w:r w:rsidRPr="00AD479C">
        <w:t>и</w:t>
      </w:r>
      <w:r w:rsidRPr="00AD479C">
        <w:t xml:space="preserve">нацией. Так, условием приема в </w:t>
      </w:r>
      <w:proofErr w:type="spellStart"/>
      <w:r w:rsidRPr="00AD479C">
        <w:rPr>
          <w:i/>
        </w:rPr>
        <w:t>Сентру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ди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Эштудуш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Жудисиарьюш</w:t>
      </w:r>
      <w:proofErr w:type="spellEnd"/>
      <w:r w:rsidRPr="00AD479C">
        <w:rPr>
          <w:i/>
        </w:rPr>
        <w:t xml:space="preserve"> </w:t>
      </w:r>
      <w:r w:rsidRPr="00AD479C">
        <w:t>(португальское учебное заведение по по</w:t>
      </w:r>
      <w:r w:rsidRPr="00AD479C">
        <w:t>д</w:t>
      </w:r>
      <w:r w:rsidRPr="00AD479C">
        <w:t>готовке судей и прокуроров) служит успешная сдача двух экзаменов, письме</w:t>
      </w:r>
      <w:r w:rsidRPr="00AD479C">
        <w:t>н</w:t>
      </w:r>
      <w:r w:rsidRPr="00AD479C">
        <w:t>ного и устного, после чего следует этап теоретического обучения продолж</w:t>
      </w:r>
      <w:r w:rsidRPr="00AD479C">
        <w:t>и</w:t>
      </w:r>
      <w:r w:rsidRPr="00AD479C">
        <w:t>тельностью несколько месяцев, а затем – пер</w:t>
      </w:r>
      <w:r w:rsidRPr="00AD479C">
        <w:t>и</w:t>
      </w:r>
      <w:r w:rsidRPr="00AD479C">
        <w:t>од практики, в ходе которого слушатели</w:t>
      </w:r>
      <w:r w:rsidRPr="00F219C4">
        <w:rPr>
          <w:sz w:val="18"/>
          <w:szCs w:val="18"/>
          <w:vertAlign w:val="superscript"/>
        </w:rPr>
        <w:footnoteReference w:id="67"/>
      </w:r>
      <w:r w:rsidRPr="00AD479C">
        <w:t xml:space="preserve"> посещают курсы по правам человека. Такая подготовка дополняе</w:t>
      </w:r>
      <w:r w:rsidRPr="00AD479C">
        <w:t>т</w:t>
      </w:r>
      <w:r w:rsidRPr="00AD479C">
        <w:t>ся непрерывным повышением квалификации судей и прокуроров, организу</w:t>
      </w:r>
      <w:r w:rsidRPr="00AD479C">
        <w:t>е</w:t>
      </w:r>
      <w:r w:rsidRPr="00AD479C">
        <w:t xml:space="preserve">мым в виде семинаров и конференций. </w:t>
      </w:r>
    </w:p>
    <w:p w:rsidR="00095A13" w:rsidRPr="00AD479C" w:rsidRDefault="00095A13" w:rsidP="00AB0F51">
      <w:pPr>
        <w:pStyle w:val="H4GR"/>
        <w:ind w:left="1134" w:right="1179" w:hanging="1134"/>
      </w:pPr>
      <w:r w:rsidRPr="00AD479C">
        <w:tab/>
      </w:r>
      <w:proofErr w:type="spellStart"/>
      <w:r w:rsidRPr="00AD479C">
        <w:t>c</w:t>
      </w:r>
      <w:proofErr w:type="spellEnd"/>
      <w:r w:rsidRPr="00AD479C">
        <w:t>)</w:t>
      </w:r>
      <w:r w:rsidRPr="00AD479C">
        <w:tab/>
        <w:t>Предупреждение расовой дискриминации в процессе отправления уголовного правосудия и функционирования системы уголовного правосудия</w:t>
      </w:r>
    </w:p>
    <w:p w:rsidR="00095A13" w:rsidRPr="00AD479C" w:rsidRDefault="00095A13" w:rsidP="00095A13">
      <w:pPr>
        <w:pStyle w:val="SingleTxtGR"/>
      </w:pPr>
      <w:r w:rsidRPr="00AD479C">
        <w:t>113.</w:t>
      </w:r>
      <w:r w:rsidRPr="00AD479C">
        <w:tab/>
        <w:t>Для органов полиции также проводятся учебные курсы в области прав человека, в частности по проблемам расизма. Например, Полиция обществе</w:t>
      </w:r>
      <w:r w:rsidRPr="00AD479C">
        <w:t>н</w:t>
      </w:r>
      <w:r w:rsidRPr="00AD479C">
        <w:t>ной безопасности (ПОБ) организует мероприятия для участковых сотрудников полиции. К их числу относятся регулярные мероприятия для полицейских, те</w:t>
      </w:r>
      <w:r w:rsidRPr="00AD479C">
        <w:t>с</w:t>
      </w:r>
      <w:r w:rsidRPr="00AD479C">
        <w:t>но взаимодействующих с населением в различных сферах повседневной жизни, чья служба предполагает контакты с местными жителями, которые нередко б</w:t>
      </w:r>
      <w:r w:rsidRPr="00AD479C">
        <w:t>ы</w:t>
      </w:r>
      <w:r w:rsidRPr="00AD479C">
        <w:t>вают весьма непростыми. Данные мер</w:t>
      </w:r>
      <w:r w:rsidRPr="00AD479C">
        <w:t>о</w:t>
      </w:r>
      <w:r w:rsidRPr="00AD479C">
        <w:t>приятия предусмотрены Стратегической директивой № 10/2006 от 15 мая 2006 года (о комплексной программе для уч</w:t>
      </w:r>
      <w:r w:rsidRPr="00AD479C">
        <w:t>а</w:t>
      </w:r>
      <w:r w:rsidRPr="00AD479C">
        <w:t>стковых сотрудников полиции), которая осуществляется посредством работы на местах на всей территории страны, охваченной 18 подразделениями ПОБ (по</w:t>
      </w:r>
      <w:r>
        <w:t> </w:t>
      </w:r>
      <w:r w:rsidRPr="00AD479C">
        <w:t>одному на каждый округ). В таких мероприятиях среди полиции принимают участие группы, оказывающие помощь жертвам (группы EPAV, охватывающие своей деятельностью, в частности, жертв расовой дискриминации или жертв деяний на почве расизма), и группы, действующие в рамках программы "Без</w:t>
      </w:r>
      <w:r w:rsidRPr="00AD479C">
        <w:t>о</w:t>
      </w:r>
      <w:r w:rsidRPr="00AD479C">
        <w:t>пасная школа". Представители полиции, входящие в состав этих групп, наз</w:t>
      </w:r>
      <w:r w:rsidRPr="00AD479C">
        <w:t>ы</w:t>
      </w:r>
      <w:r w:rsidRPr="00AD479C">
        <w:t xml:space="preserve">ваются </w:t>
      </w:r>
      <w:r w:rsidRPr="00AD479C">
        <w:rPr>
          <w:i/>
        </w:rPr>
        <w:t>участковыми агентами</w:t>
      </w:r>
      <w:r w:rsidRPr="00AD479C">
        <w:t>. Они подготовлены к тому, чт</w:t>
      </w:r>
      <w:r w:rsidRPr="00AD479C">
        <w:t>о</w:t>
      </w:r>
      <w:r w:rsidRPr="00AD479C">
        <w:t xml:space="preserve">бы обеспечивать выполнение правил, касающихся </w:t>
      </w:r>
      <w:r w:rsidRPr="00AD479C">
        <w:rPr>
          <w:i/>
        </w:rPr>
        <w:t>расширения прав и возможностей</w:t>
      </w:r>
      <w:r w:rsidRPr="00AD479C">
        <w:t xml:space="preserve"> или дел</w:t>
      </w:r>
      <w:r w:rsidRPr="00AD479C">
        <w:t>е</w:t>
      </w:r>
      <w:r w:rsidRPr="00AD479C">
        <w:t>гирования полномочий и подотчетности. Они обязаны поддерживать взаим</w:t>
      </w:r>
      <w:r w:rsidRPr="00AD479C">
        <w:t>о</w:t>
      </w:r>
      <w:r w:rsidRPr="00AD479C">
        <w:t>действие с обычными гражданами, муниципальными службами, судами, рабо</w:t>
      </w:r>
      <w:r w:rsidRPr="00AD479C">
        <w:t>т</w:t>
      </w:r>
      <w:r w:rsidRPr="00AD479C">
        <w:t>никами местных технических служб в рамках определенных программ соц</w:t>
      </w:r>
      <w:r w:rsidRPr="00AD479C">
        <w:t>и</w:t>
      </w:r>
      <w:r w:rsidRPr="00AD479C">
        <w:t xml:space="preserve">альной защиты, с исполнительными советами школ, торговыми предприятиями и населением в целом. Функции </w:t>
      </w:r>
      <w:r w:rsidRPr="00AD479C">
        <w:rPr>
          <w:i/>
        </w:rPr>
        <w:t>участковых агентов</w:t>
      </w:r>
      <w:r w:rsidRPr="00AD479C">
        <w:t xml:space="preserve"> являются одной из осно</w:t>
      </w:r>
      <w:r w:rsidRPr="00AD479C">
        <w:t>в</w:t>
      </w:r>
      <w:r w:rsidRPr="00AD479C">
        <w:t>ных составляющих программы и более конкретно определяются протоколами процедур, регламентами и правилами действий, которыми они обязаны руков</w:t>
      </w:r>
      <w:r w:rsidRPr="00AD479C">
        <w:t>о</w:t>
      </w:r>
      <w:r w:rsidRPr="00AD479C">
        <w:t>дствоваться с целью выявления проблем, оценки вопросов, касающихся общ</w:t>
      </w:r>
      <w:r w:rsidRPr="00AD479C">
        <w:t>е</w:t>
      </w:r>
      <w:r w:rsidRPr="00AD479C">
        <w:t>ственной и дорожной безопасности (в данном случае бесхозные автомобили, состояние уличного освещения, граффити, повреждение или негодное состо</w:t>
      </w:r>
      <w:r w:rsidRPr="00AD479C">
        <w:t>я</w:t>
      </w:r>
      <w:r w:rsidRPr="00AD479C">
        <w:t>ние дорожных знаков, брошенное жилье, выявление нес</w:t>
      </w:r>
      <w:r w:rsidRPr="00AD479C">
        <w:t>о</w:t>
      </w:r>
      <w:r w:rsidRPr="00AD479C">
        <w:t>вершеннолетних лиц, находящихся в опасности, лиц, ставших жертвами правонарушений или безна</w:t>
      </w:r>
      <w:r w:rsidRPr="00AD479C">
        <w:t>д</w:t>
      </w:r>
      <w:r w:rsidRPr="00AD479C">
        <w:t>зорных несовершеннолетних лиц)</w:t>
      </w:r>
      <w:r w:rsidRPr="00F219C4">
        <w:rPr>
          <w:sz w:val="18"/>
          <w:szCs w:val="18"/>
          <w:vertAlign w:val="superscript"/>
        </w:rPr>
        <w:footnoteReference w:id="68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114.</w:t>
      </w:r>
      <w:r w:rsidRPr="00AD479C">
        <w:tab/>
        <w:t>В качестве второго примера можно отметить обучение сотрудников с</w:t>
      </w:r>
      <w:r w:rsidRPr="00AD479C">
        <w:t>у</w:t>
      </w:r>
      <w:r w:rsidRPr="00AD479C">
        <w:t>дебной полиции, в частности должностных лиц, исполняющих обязанности к</w:t>
      </w:r>
      <w:r w:rsidRPr="00AD479C">
        <w:t>о</w:t>
      </w:r>
      <w:r w:rsidRPr="00AD479C">
        <w:t>ординаторов уголовного следствия. Каждый сотрудник судебной полиции п</w:t>
      </w:r>
      <w:r w:rsidRPr="00AD479C">
        <w:t>о</w:t>
      </w:r>
      <w:r w:rsidRPr="00AD479C">
        <w:t>сещает учебные курсы и обязан выполнять учебные требования, призванные обеспечить понимание им прав человека применительно к работе полиции на местах. Координаторы уголовного следствия также проходят подготовку в этой области в соответствии с четко сформулирова</w:t>
      </w:r>
      <w:r w:rsidRPr="00AD479C">
        <w:t>н</w:t>
      </w:r>
      <w:r w:rsidRPr="00AD479C">
        <w:t>ными этическими и моральными принципами, в основе которых лежат права человека</w:t>
      </w:r>
      <w:r w:rsidRPr="00F219C4">
        <w:rPr>
          <w:sz w:val="18"/>
          <w:szCs w:val="18"/>
          <w:vertAlign w:val="superscript"/>
        </w:rPr>
        <w:footnoteReference w:id="69"/>
      </w:r>
      <w:r>
        <w:t>.</w:t>
      </w:r>
    </w:p>
    <w:p w:rsidR="00095A13" w:rsidRPr="00AD479C" w:rsidRDefault="00095A13" w:rsidP="00095A13">
      <w:pPr>
        <w:pStyle w:val="SingleTxtGR"/>
      </w:pPr>
      <w:r w:rsidRPr="00AD479C">
        <w:t>115.</w:t>
      </w:r>
      <w:r w:rsidRPr="00AD479C">
        <w:tab/>
        <w:t>Наконец, в постановлении Совета министров № 37/2002 от 28 февраля 2002 года, содержащем Моральный кодекс полицейской службы, в статье 2 п</w:t>
      </w:r>
      <w:r w:rsidRPr="00AD479C">
        <w:t>е</w:t>
      </w:r>
      <w:r w:rsidRPr="00AD479C">
        <w:t>речислены основные принципы, которыми руководствуются силы полиции в своих действиях. Основными обязанностями сил полиции являются испо</w:t>
      </w:r>
      <w:r w:rsidRPr="00AD479C">
        <w:t>л</w:t>
      </w:r>
      <w:r w:rsidRPr="00AD479C">
        <w:t>нение закона, охрана общественных интересов, защита демократических институтов и органов, защита лиц от любых незаконных действий и соблюдение прав чел</w:t>
      </w:r>
      <w:r w:rsidRPr="00AD479C">
        <w:t>о</w:t>
      </w:r>
      <w:r w:rsidRPr="00AD479C">
        <w:t>века. Отвечая за правоохранительную деятельность, они обязаны придерж</w:t>
      </w:r>
      <w:r w:rsidRPr="00AD479C">
        <w:t>и</w:t>
      </w:r>
      <w:r w:rsidRPr="00AD479C">
        <w:t>ваться ценностей гуманизма, справедливости, неподкупности, дост</w:t>
      </w:r>
      <w:r w:rsidRPr="00AD479C">
        <w:t>о</w:t>
      </w:r>
      <w:r w:rsidRPr="00AD479C">
        <w:t xml:space="preserve">инства, беспристрастности и непредвзятости, честности и солидарности. </w:t>
      </w:r>
    </w:p>
    <w:p w:rsidR="00095A13" w:rsidRPr="00AD479C" w:rsidRDefault="00095A13" w:rsidP="00095A13">
      <w:pPr>
        <w:pStyle w:val="SingleTxtGR"/>
      </w:pPr>
      <w:r w:rsidRPr="00AD479C">
        <w:t>116.</w:t>
      </w:r>
      <w:r w:rsidRPr="00AD479C">
        <w:tab/>
        <w:t>В своих действиях сотрудники сил полиции обязаны неукоснительно с</w:t>
      </w:r>
      <w:r w:rsidRPr="00AD479C">
        <w:t>о</w:t>
      </w:r>
      <w:r w:rsidRPr="00AD479C">
        <w:t>блюдать Конституцию Португальской Республики, Всеобщую декларацию прав человека, Европейскую конвенцию о правах человека, общее право, междун</w:t>
      </w:r>
      <w:r w:rsidRPr="00AD479C">
        <w:t>а</w:t>
      </w:r>
      <w:r w:rsidRPr="00AD479C">
        <w:t xml:space="preserve">родные соглашения, законодательство и моральный кодекс (статья 2, основные принципы). </w:t>
      </w:r>
    </w:p>
    <w:p w:rsidR="00095A13" w:rsidRPr="00AD479C" w:rsidRDefault="00095A13" w:rsidP="00095A13">
      <w:pPr>
        <w:pStyle w:val="SingleTxtGR"/>
      </w:pPr>
      <w:r w:rsidRPr="00AD479C">
        <w:t>117.</w:t>
      </w:r>
      <w:r w:rsidRPr="00AD479C">
        <w:tab/>
        <w:t>В соответствии со статьей 3 Морального кодекса полицейской службы сотрудники сил безопасности обязаны поощрять, уважать и защищать челов</w:t>
      </w:r>
      <w:r w:rsidRPr="00AD479C">
        <w:t>е</w:t>
      </w:r>
      <w:r w:rsidRPr="00AD479C">
        <w:t>ческое достоинство, право на жизнь, свободу и без</w:t>
      </w:r>
      <w:r w:rsidRPr="00AD479C">
        <w:t>о</w:t>
      </w:r>
      <w:r w:rsidRPr="00AD479C">
        <w:t>пасность, а также основные права любого лица, независимо от его гражданства или происхождения, общ</w:t>
      </w:r>
      <w:r w:rsidRPr="00AD479C">
        <w:t>е</w:t>
      </w:r>
      <w:r w:rsidRPr="00AD479C">
        <w:t>ственного положения, политических убеждений, религиозных взглядов или м</w:t>
      </w:r>
      <w:r w:rsidRPr="00AD479C">
        <w:t>и</w:t>
      </w:r>
      <w:r w:rsidRPr="00AD479C">
        <w:t>ровоззрения. В частн</w:t>
      </w:r>
      <w:r w:rsidRPr="00AD479C">
        <w:t>о</w:t>
      </w:r>
      <w:r w:rsidRPr="00AD479C">
        <w:t>сти, на эти силы возлагается обязательство ни при каких обстоятельствах не совершать бесчеловечных, жестоких или унижающих до</w:t>
      </w:r>
      <w:r w:rsidRPr="00AD479C">
        <w:t>с</w:t>
      </w:r>
      <w:r w:rsidRPr="00AD479C">
        <w:t>тоинство действий, не подстрекать к ним и относиться к ним с нетерп</w:t>
      </w:r>
      <w:r w:rsidRPr="00AD479C">
        <w:t>и</w:t>
      </w:r>
      <w:r w:rsidRPr="00AD479C">
        <w:t xml:space="preserve">мостью. </w:t>
      </w:r>
    </w:p>
    <w:p w:rsidR="00095A13" w:rsidRPr="00AD479C" w:rsidRDefault="00095A13" w:rsidP="00095A13">
      <w:pPr>
        <w:pStyle w:val="SingleTxtGR"/>
      </w:pPr>
      <w:r w:rsidRPr="00AD479C">
        <w:t>118.</w:t>
      </w:r>
      <w:r w:rsidRPr="00AD479C">
        <w:tab/>
        <w:t>В статье 7 содержится правило корректного поведения при совершении любых действий: "Сотрудники сил безопасности обязаны своим поведением поддерживать неотъемлемо присущие полицейской деятельности надежность, внимательность и престиж, проявляя вежливость и корректность по о</w:t>
      </w:r>
      <w:r w:rsidRPr="00AD479C">
        <w:t>т</w:t>
      </w:r>
      <w:r w:rsidRPr="00AD479C">
        <w:t xml:space="preserve">ношению к каждому гражданину </w:t>
      </w:r>
      <w:r>
        <w:t>−</w:t>
      </w:r>
      <w:r w:rsidRPr="00AD479C">
        <w:t xml:space="preserve"> соотечественнику, иностранному гражданину и лицу без гражданства, </w:t>
      </w:r>
      <w:r>
        <w:t>−</w:t>
      </w:r>
      <w:r w:rsidRPr="00AD479C">
        <w:t xml:space="preserve"> поощряя доброжелательность и предоставляя любую п</w:t>
      </w:r>
      <w:r w:rsidRPr="00AD479C">
        <w:t>о</w:t>
      </w:r>
      <w:r w:rsidRPr="00AD479C">
        <w:t xml:space="preserve">мощь, информацию или указания, которые от них требуются, в рамках своих полномочий". </w:t>
      </w:r>
    </w:p>
    <w:p w:rsidR="00095A13" w:rsidRPr="00AD479C" w:rsidRDefault="00095A13" w:rsidP="00095A13">
      <w:pPr>
        <w:pStyle w:val="H23GR"/>
      </w:pPr>
      <w:r w:rsidRPr="00AD479C">
        <w:tab/>
        <w:t xml:space="preserve">b) </w:t>
      </w:r>
      <w:r w:rsidRPr="00AD479C">
        <w:tab/>
        <w:t>Право на личную неприкосновенность и защиту со стороны г</w:t>
      </w:r>
      <w:r w:rsidRPr="00AD479C">
        <w:t>о</w:t>
      </w:r>
      <w:r w:rsidRPr="00AD479C">
        <w:t>сударства от насилия или телесных повреждений, наносимых как государственными должностными лицами, так и любыми лицами, группами или учреждениями</w:t>
      </w:r>
    </w:p>
    <w:p w:rsidR="00095A13" w:rsidRPr="00AD479C" w:rsidRDefault="00095A13" w:rsidP="00AB0F51">
      <w:pPr>
        <w:pStyle w:val="H4GR"/>
        <w:ind w:left="1134" w:right="1179" w:hanging="1134"/>
      </w:pPr>
      <w:r w:rsidRPr="00AD479C">
        <w:tab/>
      </w:r>
      <w:proofErr w:type="spellStart"/>
      <w:r w:rsidRPr="00AD479C">
        <w:t>i</w:t>
      </w:r>
      <w:proofErr w:type="spellEnd"/>
      <w:r w:rsidRPr="00AD479C">
        <w:t xml:space="preserve">) </w:t>
      </w:r>
      <w:r w:rsidRPr="00AD479C">
        <w:tab/>
        <w:t>Обеспечение равной защиты неприкосновенности жертв или потенциальных жертв расовой дискриминации</w:t>
      </w:r>
    </w:p>
    <w:p w:rsidR="00095A13" w:rsidRPr="00AD479C" w:rsidRDefault="00095A13" w:rsidP="00095A13">
      <w:pPr>
        <w:pStyle w:val="SingleTxtGR"/>
      </w:pPr>
      <w:r w:rsidRPr="00AD479C">
        <w:t>119.</w:t>
      </w:r>
      <w:r w:rsidRPr="00AD479C">
        <w:tab/>
        <w:t>По этому вопросу Правительство Португалии хотело бы сослаться на раздел А части 1. Оно также хотело бы обратить внимание на последний до</w:t>
      </w:r>
      <w:r w:rsidRPr="00AD479C">
        <w:t>к</w:t>
      </w:r>
      <w:r w:rsidRPr="00AD479C">
        <w:t xml:space="preserve">лад, представленный </w:t>
      </w:r>
      <w:proofErr w:type="spellStart"/>
      <w:r w:rsidRPr="00AD479C">
        <w:t>КПП</w:t>
      </w:r>
      <w:proofErr w:type="spellEnd"/>
      <w:r w:rsidRPr="00AD479C">
        <w:t xml:space="preserve"> в виде документа CAT/C/67/Add.6 от 31 мая 2005</w:t>
      </w:r>
      <w:r>
        <w:t> </w:t>
      </w:r>
      <w:r w:rsidRPr="00AD479C">
        <w:t xml:space="preserve">года, особенно в отношении действий сил полиции. </w:t>
      </w:r>
    </w:p>
    <w:p w:rsidR="00095A13" w:rsidRPr="00AD479C" w:rsidRDefault="00095A13" w:rsidP="00095A13">
      <w:pPr>
        <w:pStyle w:val="SingleTxtGR"/>
      </w:pPr>
      <w:r w:rsidRPr="00AD479C">
        <w:t>120.</w:t>
      </w:r>
      <w:r w:rsidRPr="00AD479C">
        <w:tab/>
        <w:t xml:space="preserve">В этой области ГПЖИЖРЭД вносит вклад в защиту безопасности жертв или потенциальных жертв дискриминации (см. раздел В статьи 2). </w:t>
      </w:r>
    </w:p>
    <w:p w:rsidR="00095A13" w:rsidRPr="00AD479C" w:rsidRDefault="00095A13" w:rsidP="00AB0F51">
      <w:pPr>
        <w:pStyle w:val="H4GR"/>
        <w:ind w:left="1134" w:right="1179" w:hanging="1134"/>
      </w:pPr>
      <w:r w:rsidRPr="00AD479C">
        <w:tab/>
      </w:r>
      <w:proofErr w:type="spellStart"/>
      <w:r w:rsidRPr="00AD479C">
        <w:t>ii</w:t>
      </w:r>
      <w:proofErr w:type="spellEnd"/>
      <w:r w:rsidRPr="00AD479C">
        <w:t xml:space="preserve">) </w:t>
      </w:r>
      <w:r w:rsidRPr="00AD479C">
        <w:tab/>
        <w:t xml:space="preserve">Предотвращение незаконного применения полицией силы в отношении лиц, принадлежащих к защищаемым Конвенцией группам </w:t>
      </w:r>
    </w:p>
    <w:p w:rsidR="00095A13" w:rsidRPr="00AD479C" w:rsidRDefault="00095A13" w:rsidP="00095A13">
      <w:pPr>
        <w:pStyle w:val="SingleTxtGR"/>
      </w:pPr>
      <w:r w:rsidRPr="00AD479C">
        <w:t>121.</w:t>
      </w:r>
      <w:r w:rsidRPr="00AD479C">
        <w:tab/>
        <w:t>По этому вопросу следует также отметить указанный выше доклад, пре</w:t>
      </w:r>
      <w:r w:rsidRPr="00AD479C">
        <w:t>д</w:t>
      </w:r>
      <w:r w:rsidRPr="00AD479C">
        <w:t>ставленный в КПП, ос</w:t>
      </w:r>
      <w:r w:rsidRPr="00AD479C">
        <w:t>о</w:t>
      </w:r>
      <w:r w:rsidRPr="00AD479C">
        <w:t xml:space="preserve">бенно в отношении учебных мероприятий, проведенных для сил полиции, а также </w:t>
      </w:r>
      <w:r w:rsidR="00923632">
        <w:t>в</w:t>
      </w:r>
      <w:r w:rsidRPr="00AD479C">
        <w:t xml:space="preserve"> связи с деятельн</w:t>
      </w:r>
      <w:r w:rsidRPr="00AD479C">
        <w:t>о</w:t>
      </w:r>
      <w:r w:rsidRPr="00AD479C">
        <w:t xml:space="preserve">стью ГИВД Португалии. </w:t>
      </w:r>
    </w:p>
    <w:p w:rsidR="00095A13" w:rsidRPr="00AD479C" w:rsidRDefault="00095A13" w:rsidP="00AB0F51">
      <w:pPr>
        <w:pStyle w:val="H4GR"/>
        <w:ind w:left="1134" w:right="999" w:hanging="1134"/>
      </w:pPr>
      <w:r w:rsidRPr="00AD479C">
        <w:tab/>
      </w:r>
      <w:proofErr w:type="spellStart"/>
      <w:r w:rsidRPr="00AD479C">
        <w:t>iii</w:t>
      </w:r>
      <w:proofErr w:type="spellEnd"/>
      <w:r w:rsidRPr="00AD479C">
        <w:t xml:space="preserve">) </w:t>
      </w:r>
      <w:r w:rsidRPr="00AD479C">
        <w:tab/>
        <w:t>Поощрение соответствующих мероприятий в целях общения и диалога между полицией и группами жертв или потенциальных жертв расовой дискриминации</w:t>
      </w:r>
    </w:p>
    <w:p w:rsidR="00095A13" w:rsidRPr="00AD479C" w:rsidRDefault="00095A13" w:rsidP="00095A13">
      <w:pPr>
        <w:pStyle w:val="SingleTxtGR"/>
      </w:pPr>
      <w:r w:rsidRPr="00AD479C">
        <w:t>122.</w:t>
      </w:r>
      <w:r w:rsidRPr="00AD479C">
        <w:tab/>
        <w:t xml:space="preserve">По данному вопросу также см. раздел В статьи 2, касающийся ГПЖИЖРЭД. </w:t>
      </w:r>
    </w:p>
    <w:p w:rsidR="00095A13" w:rsidRPr="00AD479C" w:rsidRDefault="00095A13" w:rsidP="00AB0F51">
      <w:pPr>
        <w:pStyle w:val="H4GR"/>
        <w:ind w:left="1134" w:right="1179" w:hanging="1134"/>
      </w:pPr>
      <w:r w:rsidRPr="00AD479C">
        <w:tab/>
      </w:r>
      <w:proofErr w:type="spellStart"/>
      <w:r w:rsidRPr="00AD479C">
        <w:t>iv</w:t>
      </w:r>
      <w:proofErr w:type="spellEnd"/>
      <w:r w:rsidRPr="00AD479C">
        <w:t xml:space="preserve">) </w:t>
      </w:r>
      <w:r w:rsidRPr="00AD479C">
        <w:tab/>
        <w:t>Поощрение набора членов защищаемых Конвенцией групп в силы безопасности и правоохранительные органы</w:t>
      </w:r>
    </w:p>
    <w:p w:rsidR="00095A13" w:rsidRPr="00AD479C" w:rsidRDefault="00095A13" w:rsidP="00095A13">
      <w:pPr>
        <w:pStyle w:val="SingleTxtGR"/>
      </w:pPr>
      <w:r w:rsidRPr="00AD479C">
        <w:t>123.</w:t>
      </w:r>
      <w:r w:rsidRPr="00AD479C">
        <w:tab/>
        <w:t>Конституция и законодательство не разрешают какую-либо позитивную дискриминацию, которая облегчала бы прием представителей защищаемых Конвенцией групп в ряды сотрудников сил безопасн</w:t>
      </w:r>
      <w:r w:rsidRPr="00AD479C">
        <w:t>о</w:t>
      </w:r>
      <w:r w:rsidRPr="00AD479C">
        <w:t xml:space="preserve">сти и правоохранительных органов. Должность </w:t>
      </w:r>
      <w:proofErr w:type="spellStart"/>
      <w:r w:rsidRPr="00AD479C">
        <w:t>социокультурного</w:t>
      </w:r>
      <w:proofErr w:type="spellEnd"/>
      <w:r w:rsidRPr="00AD479C">
        <w:t xml:space="preserve"> посредника представляет собой, вероя</w:t>
      </w:r>
      <w:r w:rsidRPr="00AD479C">
        <w:t>т</w:t>
      </w:r>
      <w:r w:rsidRPr="00AD479C">
        <w:t>но, уникальный случай, когда уязвимые группы имеют преимущественный до</w:t>
      </w:r>
      <w:r w:rsidRPr="00AD479C">
        <w:t>с</w:t>
      </w:r>
      <w:r w:rsidRPr="00AD479C">
        <w:t>туп к выполнению функций общественной важности. Тем не менее, ничто в з</w:t>
      </w:r>
      <w:r w:rsidRPr="00AD479C">
        <w:t>а</w:t>
      </w:r>
      <w:r w:rsidRPr="00AD479C">
        <w:t>конодательстве или в практике не препятствует тому, чтобы представители уя</w:t>
      </w:r>
      <w:r w:rsidRPr="00AD479C">
        <w:t>з</w:t>
      </w:r>
      <w:r w:rsidRPr="00AD479C">
        <w:t>вимых групп принимались в ряды сотрудников сил безопасности или правоо</w:t>
      </w:r>
      <w:r w:rsidRPr="00AD479C">
        <w:t>х</w:t>
      </w:r>
      <w:r w:rsidRPr="00AD479C">
        <w:t xml:space="preserve">ранительных органов и состояли в них. </w:t>
      </w:r>
    </w:p>
    <w:p w:rsidR="00095A13" w:rsidRPr="00AD479C" w:rsidRDefault="00095A13" w:rsidP="00095A13">
      <w:pPr>
        <w:pStyle w:val="SingleTxtGR"/>
      </w:pPr>
      <w:r w:rsidRPr="00AD479C">
        <w:t>124.</w:t>
      </w:r>
      <w:r w:rsidRPr="00AD479C">
        <w:tab/>
        <w:t>Следует также отметить пересмотр португальского Закона о гражданстве посредством принятия Органического закона № 2/2006 от 17 апреля 2006 года. Пересмотренный закон устанавливает более благоприятный режим, в частн</w:t>
      </w:r>
      <w:r w:rsidRPr="00AD479C">
        <w:t>о</w:t>
      </w:r>
      <w:r w:rsidRPr="00AD479C">
        <w:t>сти, по отношению к иммигрантам второго и третьего поколений, что позвол</w:t>
      </w:r>
      <w:r w:rsidRPr="00AD479C">
        <w:t>и</w:t>
      </w:r>
      <w:r w:rsidRPr="00AD479C">
        <w:t>ло этим гражданам в определенных условиях получать португальское гражда</w:t>
      </w:r>
      <w:r w:rsidRPr="00AD479C">
        <w:t>н</w:t>
      </w:r>
      <w:r w:rsidRPr="00AD479C">
        <w:t>ство, и тем самым уменьшает число потомственных иммигрантов и делает По</w:t>
      </w:r>
      <w:r w:rsidRPr="00AD479C">
        <w:t>р</w:t>
      </w:r>
      <w:r w:rsidRPr="00AD479C">
        <w:t>тугалию страной, предоставляющей гра</w:t>
      </w:r>
      <w:r w:rsidRPr="00AD479C">
        <w:t>ж</w:t>
      </w:r>
      <w:r w:rsidRPr="00AD479C">
        <w:t xml:space="preserve">данство по праву почвы. </w:t>
      </w:r>
    </w:p>
    <w:p w:rsidR="00095A13" w:rsidRPr="00AD479C" w:rsidRDefault="00095A13" w:rsidP="00095A13">
      <w:pPr>
        <w:pStyle w:val="SingleTxtGR"/>
      </w:pPr>
      <w:r w:rsidRPr="00AD479C">
        <w:t>125.</w:t>
      </w:r>
      <w:r w:rsidRPr="00AD479C">
        <w:tab/>
        <w:t>Вопросам торговли людьми посвящен, в частности, Декрет-закон</w:t>
      </w:r>
      <w:r>
        <w:t> </w:t>
      </w:r>
      <w:r w:rsidRPr="00AD479C">
        <w:t>№ 368/2007 от 5 ноября 2007 года. Жертвы торговли людьми являются мигра</w:t>
      </w:r>
      <w:r w:rsidRPr="00AD479C">
        <w:t>н</w:t>
      </w:r>
      <w:r w:rsidRPr="00AD479C">
        <w:t>тами с неурегулированным статусом, которые также обладают правами. После выявления их положения жертвы торговли людьми немедленно получают особый временный вид на жительство, при условии, что они оказывают соде</w:t>
      </w:r>
      <w:r w:rsidRPr="00AD479C">
        <w:t>й</w:t>
      </w:r>
      <w:r w:rsidRPr="00AD479C">
        <w:t>ствие правоохранительным органам в установлении фактов незаконной де</w:t>
      </w:r>
      <w:r w:rsidRPr="00AD479C">
        <w:t>я</w:t>
      </w:r>
      <w:r w:rsidRPr="00AD479C">
        <w:t>тельности. Жертва также имеет право на бесплатную юридическую помощь, а также на с</w:t>
      </w:r>
      <w:r w:rsidRPr="00AD479C">
        <w:t>о</w:t>
      </w:r>
      <w:r w:rsidRPr="00AD479C">
        <w:t xml:space="preserve">циальное и медицинское обслуживание. </w:t>
      </w:r>
    </w:p>
    <w:p w:rsidR="00095A13" w:rsidRPr="00AD479C" w:rsidRDefault="00095A13" w:rsidP="00095A13">
      <w:pPr>
        <w:pStyle w:val="SingleTxtGR"/>
      </w:pPr>
      <w:r w:rsidRPr="00AD479C">
        <w:t>126.</w:t>
      </w:r>
      <w:r w:rsidRPr="00AD479C">
        <w:tab/>
        <w:t>В том что касается образовательных услуг и медицинского обслужив</w:t>
      </w:r>
      <w:r w:rsidRPr="00AD479C">
        <w:t>а</w:t>
      </w:r>
      <w:r w:rsidRPr="00AD479C">
        <w:t xml:space="preserve">ния, предоставляемых </w:t>
      </w:r>
      <w:proofErr w:type="spellStart"/>
      <w:r w:rsidRPr="00AD479C">
        <w:t>негражданам</w:t>
      </w:r>
      <w:proofErr w:type="spellEnd"/>
      <w:r w:rsidRPr="00AD479C">
        <w:t xml:space="preserve"> Португалии, находящимся на португал</w:t>
      </w:r>
      <w:r w:rsidRPr="00AD479C">
        <w:t>ь</w:t>
      </w:r>
      <w:r w:rsidRPr="00AD479C">
        <w:t>ской территории без законного статуса, ни одному ребенку не может быть отк</w:t>
      </w:r>
      <w:r w:rsidRPr="00AD479C">
        <w:t>а</w:t>
      </w:r>
      <w:r w:rsidRPr="00AD479C">
        <w:t>зано в посещении государственной школы на основании неурегулированного положения его родителей. Официальный реестр несовершеннолетних лиц с н</w:t>
      </w:r>
      <w:r w:rsidRPr="00AD479C">
        <w:t>е</w:t>
      </w:r>
      <w:r w:rsidRPr="00AD479C">
        <w:t>урегулированным ст</w:t>
      </w:r>
      <w:r w:rsidRPr="00AD479C">
        <w:t>а</w:t>
      </w:r>
      <w:r w:rsidRPr="00AD479C">
        <w:t xml:space="preserve">тусом является конфиденциальным. </w:t>
      </w:r>
    </w:p>
    <w:p w:rsidR="00095A13" w:rsidRPr="00AD479C" w:rsidRDefault="00095A13" w:rsidP="00095A13">
      <w:pPr>
        <w:pStyle w:val="SingleTxtGR"/>
      </w:pPr>
      <w:r w:rsidRPr="00AD479C">
        <w:t>127.</w:t>
      </w:r>
      <w:r w:rsidRPr="00AD479C">
        <w:tab/>
        <w:t>Главное управление здравоохранения Министерства здравоохранения и</w:t>
      </w:r>
      <w:r w:rsidRPr="00AD479C">
        <w:t>з</w:t>
      </w:r>
      <w:r w:rsidRPr="00AD479C">
        <w:t>дало циркуляр №12/DQS/DMD от 7 мая 2009 года с разъяснениями руковод</w:t>
      </w:r>
      <w:r w:rsidRPr="00AD479C">
        <w:t>я</w:t>
      </w:r>
      <w:r w:rsidRPr="00AD479C">
        <w:t>щих принципов, которые соблюдаются с 2001 года</w:t>
      </w:r>
      <w:r w:rsidR="00AB0F51">
        <w:t xml:space="preserve"> и</w:t>
      </w:r>
      <w:r w:rsidRPr="00AD479C">
        <w:t xml:space="preserve"> согласно которым имм</w:t>
      </w:r>
      <w:r w:rsidRPr="00AD479C">
        <w:t>и</w:t>
      </w:r>
      <w:r w:rsidRPr="00AD479C">
        <w:t>гранты с неурегулированным статусом, находящиеся на территории Португалии дольше 90 дней, не могут подвергаться дискриминации в отношении доступа к услугам г</w:t>
      </w:r>
      <w:r w:rsidRPr="00AD479C">
        <w:t>о</w:t>
      </w:r>
      <w:r w:rsidRPr="00AD479C">
        <w:t>сударственного здравоохранения, хотя в общем случае им иногда приходится оплачивать его реальную стоимость. Иммигранты с урегулирова</w:t>
      </w:r>
      <w:r w:rsidRPr="00AD479C">
        <w:t>н</w:t>
      </w:r>
      <w:r w:rsidRPr="00AD479C">
        <w:t xml:space="preserve">ным статусом обладают в этой области такими же правами, что и граждане страны. </w:t>
      </w:r>
    </w:p>
    <w:p w:rsidR="00095A13" w:rsidRPr="00AD479C" w:rsidRDefault="00095A13" w:rsidP="00095A13">
      <w:pPr>
        <w:pStyle w:val="SingleTxtGR"/>
      </w:pPr>
      <w:r w:rsidRPr="00AD479C">
        <w:t>128.</w:t>
      </w:r>
      <w:r w:rsidRPr="00AD479C">
        <w:tab/>
        <w:t>В дополнение к закону, касающемуся ликвидации фашистских организ</w:t>
      </w:r>
      <w:r w:rsidRPr="00AD479C">
        <w:t>а</w:t>
      </w:r>
      <w:r w:rsidRPr="00AD479C">
        <w:t>ций, и запрета расистских организаций в соответствии с пунктом 4 статьи 46 Конституции, проводится постоянная работа по предупреждению расизма, р</w:t>
      </w:r>
      <w:r w:rsidRPr="00AD479C">
        <w:t>а</w:t>
      </w:r>
      <w:r w:rsidRPr="00AD479C">
        <w:t>совой дискриминации и деятельности расистских организаций. Эта работа в</w:t>
      </w:r>
      <w:r w:rsidRPr="00AD479C">
        <w:t>е</w:t>
      </w:r>
      <w:r w:rsidRPr="00AD479C">
        <w:t>дется также и в сфере правосудия путем вынесения судебных решений, в час</w:t>
      </w:r>
      <w:r w:rsidRPr="00AD479C">
        <w:t>т</w:t>
      </w:r>
      <w:r w:rsidRPr="00AD479C">
        <w:t>ности, решений, отмеченных в предыдущих докладах Португалии, предста</w:t>
      </w:r>
      <w:r w:rsidRPr="00AD479C">
        <w:t>в</w:t>
      </w:r>
      <w:r w:rsidRPr="00AD479C">
        <w:t>ленных в КЛРД.</w:t>
      </w:r>
    </w:p>
    <w:p w:rsidR="00095A13" w:rsidRPr="00AD479C" w:rsidRDefault="00095A13" w:rsidP="00095A13">
      <w:pPr>
        <w:pStyle w:val="SingleTxtGR"/>
      </w:pPr>
      <w:r w:rsidRPr="00AD479C">
        <w:t>129.</w:t>
      </w:r>
      <w:r w:rsidRPr="00AD479C">
        <w:tab/>
        <w:t>Как указывалось в предыдущих докладах, представленных в КЛРД, пре</w:t>
      </w:r>
      <w:r w:rsidRPr="00AD479C">
        <w:t>д</w:t>
      </w:r>
      <w:r w:rsidRPr="00AD479C">
        <w:t>ставители ассоциаций иммигрантов могут становиться "помощниками" (час</w:t>
      </w:r>
      <w:r w:rsidRPr="00AD479C">
        <w:t>т</w:t>
      </w:r>
      <w:r w:rsidRPr="00AD479C">
        <w:t>ными обвинителями) в уголовных процессах по делам, предусматривающим уголовную ответственность за деяния на почве расизма. Статья 5 Зак</w:t>
      </w:r>
      <w:r w:rsidRPr="00AD479C">
        <w:t>о</w:t>
      </w:r>
      <w:r w:rsidRPr="00AD479C">
        <w:t>на</w:t>
      </w:r>
      <w:r>
        <w:t> </w:t>
      </w:r>
      <w:r w:rsidRPr="00AD479C">
        <w:t xml:space="preserve">№18/2004 предоставляет таким ассоциациям особый статус, позволяющий им вступать в процесс от имени и в поддержку потерпевших. </w:t>
      </w:r>
    </w:p>
    <w:p w:rsidR="00095A13" w:rsidRPr="00AD479C" w:rsidRDefault="00095A13" w:rsidP="00095A13">
      <w:pPr>
        <w:pStyle w:val="SingleTxtGR"/>
      </w:pPr>
      <w:r w:rsidRPr="00AD479C">
        <w:t>130.</w:t>
      </w:r>
      <w:r w:rsidRPr="00AD479C">
        <w:tab/>
        <w:t>Изменения, внесенные в формулировку статьи 240 Уголовного закона З</w:t>
      </w:r>
      <w:r w:rsidRPr="00AD479C">
        <w:t>а</w:t>
      </w:r>
      <w:r w:rsidRPr="00AD479C">
        <w:t xml:space="preserve">коном № 59/2007, </w:t>
      </w:r>
      <w:r w:rsidR="004F7DD3">
        <w:t xml:space="preserve">охватывая </w:t>
      </w:r>
      <w:r w:rsidRPr="00AD479C">
        <w:t>не только расизм, но и други</w:t>
      </w:r>
      <w:r w:rsidR="004F7DD3">
        <w:t>е</w:t>
      </w:r>
      <w:r w:rsidRPr="00AD479C">
        <w:t xml:space="preserve"> серьезны</w:t>
      </w:r>
      <w:r w:rsidR="004F7DD3">
        <w:t>е</w:t>
      </w:r>
      <w:r w:rsidRPr="00AD479C">
        <w:t xml:space="preserve"> форм</w:t>
      </w:r>
      <w:r w:rsidR="004F7DD3">
        <w:t>ы</w:t>
      </w:r>
      <w:r w:rsidRPr="00AD479C">
        <w:t xml:space="preserve"> дискриминации, расширили понятие дискриминации, включив в нее сексуал</w:t>
      </w:r>
      <w:r w:rsidRPr="00AD479C">
        <w:t>ь</w:t>
      </w:r>
      <w:r w:rsidRPr="00AD479C">
        <w:t>ную дискриминацию, особенно на основании пола и секс</w:t>
      </w:r>
      <w:r w:rsidRPr="00AD479C">
        <w:t>у</w:t>
      </w:r>
      <w:r w:rsidRPr="00AD479C">
        <w:t>альной ориентации</w:t>
      </w:r>
      <w:r w:rsidRPr="00AB2EAB">
        <w:rPr>
          <w:sz w:val="18"/>
          <w:szCs w:val="18"/>
          <w:vertAlign w:val="superscript"/>
        </w:rPr>
        <w:footnoteReference w:id="70"/>
      </w:r>
      <w:r>
        <w:t>.</w:t>
      </w:r>
      <w:r w:rsidRPr="00AD479C">
        <w:t xml:space="preserve"> </w:t>
      </w:r>
    </w:p>
    <w:p w:rsidR="00095A13" w:rsidRPr="00AD479C" w:rsidRDefault="00095A13" w:rsidP="00AB0F51">
      <w:pPr>
        <w:pStyle w:val="H4GR"/>
        <w:ind w:left="1134" w:right="1179" w:hanging="1134"/>
      </w:pPr>
      <w:r w:rsidRPr="00AD479C">
        <w:tab/>
      </w:r>
      <w:proofErr w:type="spellStart"/>
      <w:r w:rsidRPr="00AD479C">
        <w:t>v</w:t>
      </w:r>
      <w:proofErr w:type="spellEnd"/>
      <w:r w:rsidRPr="00AD479C">
        <w:t xml:space="preserve">) </w:t>
      </w:r>
      <w:r w:rsidRPr="00AD479C">
        <w:tab/>
        <w:t xml:space="preserve">Обеспечение того, чтобы </w:t>
      </w:r>
      <w:proofErr w:type="spellStart"/>
      <w:r w:rsidRPr="00AD479C">
        <w:t>неграждан</w:t>
      </w:r>
      <w:proofErr w:type="spellEnd"/>
      <w:r w:rsidRPr="00AD479C">
        <w:t xml:space="preserve"> не возвращали или не высылали в страну или на территорию, где для них существует риск подвергнуться серьезным нарушениям прав человека </w:t>
      </w:r>
    </w:p>
    <w:p w:rsidR="00095A13" w:rsidRPr="00AD479C" w:rsidRDefault="00095A13" w:rsidP="00095A13">
      <w:pPr>
        <w:pStyle w:val="SingleTxtGR"/>
      </w:pPr>
      <w:r w:rsidRPr="00AD479C">
        <w:t>131.</w:t>
      </w:r>
      <w:r w:rsidRPr="00AD479C">
        <w:tab/>
        <w:t>По данному вопросу Португалия ссылается на письменные ответы, н</w:t>
      </w:r>
      <w:r w:rsidRPr="00AD479C">
        <w:t>а</w:t>
      </w:r>
      <w:r w:rsidRPr="00AD479C">
        <w:t>правленные в КПП 1 сентября 2007 года в документе CAT/C/PRT/Q/4/Add.1, д</w:t>
      </w:r>
      <w:r w:rsidRPr="00AD479C">
        <w:t>а</w:t>
      </w:r>
      <w:r w:rsidRPr="00AD479C">
        <w:t>тированном 5 октября 2007 года, в особенности на ответы, данные в разделе, по</w:t>
      </w:r>
      <w:r w:rsidR="00923632">
        <w:t xml:space="preserve">священном статье 3, на вопросы </w:t>
      </w:r>
      <w:r w:rsidRPr="00AD479C">
        <w:t xml:space="preserve">№ 2, 3, 4, 6 и 7. </w:t>
      </w:r>
      <w:r w:rsidR="004F7DD3">
        <w:t xml:space="preserve">В связи с этим </w:t>
      </w:r>
      <w:r w:rsidRPr="00AD479C">
        <w:t>Правительс</w:t>
      </w:r>
      <w:r w:rsidRPr="00AD479C">
        <w:t>т</w:t>
      </w:r>
      <w:r w:rsidRPr="00AD479C">
        <w:t>во Португалии напоминает, что в соответствии с Законом</w:t>
      </w:r>
      <w:r>
        <w:t> </w:t>
      </w:r>
      <w:r w:rsidRPr="00AD479C">
        <w:t>№ 27/2008 от 30</w:t>
      </w:r>
      <w:r w:rsidR="004F7DD3">
        <w:t> </w:t>
      </w:r>
      <w:r w:rsidRPr="00AD479C">
        <w:t>июня 2008 года обжалование в судебном порядке решения Службы приема иностра</w:t>
      </w:r>
      <w:r w:rsidRPr="00AD479C">
        <w:t>н</w:t>
      </w:r>
      <w:r w:rsidRPr="00AD479C">
        <w:t>цев и пограничного контроля об отклонении заявления о предоставлении уб</w:t>
      </w:r>
      <w:r w:rsidRPr="00AD479C">
        <w:t>е</w:t>
      </w:r>
      <w:r w:rsidRPr="00AD479C">
        <w:t>жища влечет за собой приостановление действия такого решения на п</w:t>
      </w:r>
      <w:r w:rsidRPr="00AD479C">
        <w:t>е</w:t>
      </w:r>
      <w:r w:rsidRPr="00AD479C">
        <w:t xml:space="preserve">риод его обжалования. </w:t>
      </w:r>
    </w:p>
    <w:p w:rsidR="00095A13" w:rsidRPr="00AD479C" w:rsidRDefault="00095A13" w:rsidP="00095A13">
      <w:pPr>
        <w:pStyle w:val="H23GR"/>
      </w:pPr>
      <w:r w:rsidRPr="00AD479C">
        <w:tab/>
      </w:r>
      <w:proofErr w:type="spellStart"/>
      <w:r w:rsidRPr="00AD479C">
        <w:t>c</w:t>
      </w:r>
      <w:proofErr w:type="spellEnd"/>
      <w:r w:rsidRPr="00AD479C">
        <w:t xml:space="preserve">) </w:t>
      </w:r>
      <w:r w:rsidRPr="00AD479C">
        <w:tab/>
        <w:t>Политические права</w:t>
      </w:r>
    </w:p>
    <w:p w:rsidR="00095A13" w:rsidRPr="00AD479C" w:rsidRDefault="00095A13" w:rsidP="00095A13">
      <w:pPr>
        <w:pStyle w:val="SingleTxtGR"/>
      </w:pPr>
      <w:r w:rsidRPr="00AD479C">
        <w:t>132.</w:t>
      </w:r>
      <w:r w:rsidRPr="00AD479C">
        <w:tab/>
        <w:t>Каждому гражданину, независимо от его происхождения, в частности э</w:t>
      </w:r>
      <w:r w:rsidRPr="00AD479C">
        <w:t>т</w:t>
      </w:r>
      <w:r w:rsidRPr="00AD479C">
        <w:t>нического происхожд</w:t>
      </w:r>
      <w:r w:rsidRPr="00AD479C">
        <w:t>е</w:t>
      </w:r>
      <w:r w:rsidRPr="00AD479C">
        <w:t>ния, гарантируется осуществлен</w:t>
      </w:r>
      <w:r>
        <w:t>ие политических прав</w:t>
      </w:r>
      <w:r w:rsidRPr="0076394A">
        <w:rPr>
          <w:sz w:val="18"/>
          <w:szCs w:val="18"/>
          <w:vertAlign w:val="superscript"/>
        </w:rPr>
        <w:footnoteReference w:id="71"/>
      </w:r>
      <w:r>
        <w:t>.</w:t>
      </w:r>
      <w:r w:rsidRPr="00AD479C">
        <w:t xml:space="preserve"> Примеры этого приведены в предыдущих пун</w:t>
      </w:r>
      <w:r w:rsidRPr="00AD479C">
        <w:t>к</w:t>
      </w:r>
      <w:r w:rsidRPr="00AD479C">
        <w:t>тах, посвященных работе ВКИМД: муниципальные посредники из общин рома и действующие в интер</w:t>
      </w:r>
      <w:r w:rsidRPr="00AD479C">
        <w:t>е</w:t>
      </w:r>
      <w:r w:rsidRPr="00AD479C">
        <w:t xml:space="preserve">сах общин рома; </w:t>
      </w:r>
      <w:proofErr w:type="spellStart"/>
      <w:r w:rsidRPr="00AD479C">
        <w:t>социокультурные</w:t>
      </w:r>
      <w:proofErr w:type="spellEnd"/>
      <w:r w:rsidRPr="00AD479C">
        <w:t xml:space="preserve"> посредники</w:t>
      </w:r>
      <w:r w:rsidRPr="005E0FFA">
        <w:rPr>
          <w:sz w:val="18"/>
          <w:szCs w:val="18"/>
          <w:vertAlign w:val="superscript"/>
        </w:rPr>
        <w:footnoteReference w:id="72"/>
      </w:r>
      <w:r>
        <w:t>,</w:t>
      </w:r>
      <w:r w:rsidRPr="00AD479C">
        <w:t xml:space="preserve"> назначаемые ассоциациями иммигрантов и работающие в национальных и местных центрах поддержки иммигрантов.</w:t>
      </w:r>
    </w:p>
    <w:p w:rsidR="00095A13" w:rsidRPr="00AD479C" w:rsidRDefault="00095A13" w:rsidP="00095A13">
      <w:pPr>
        <w:pStyle w:val="SingleTxtGR"/>
      </w:pPr>
      <w:r w:rsidRPr="00AD479C">
        <w:t>133.</w:t>
      </w:r>
      <w:r w:rsidRPr="00AD479C">
        <w:tab/>
        <w:t>Права граждан иностранных государств на участие в политической жизни ограничиваются уровнем местных выборов (статья 15 Конституции Португал</w:t>
      </w:r>
      <w:r w:rsidRPr="00AD479C">
        <w:t>ь</w:t>
      </w:r>
      <w:r w:rsidRPr="00AD479C">
        <w:t>ской Республики) и осуществляются на условиях взаимности, которые в н</w:t>
      </w:r>
      <w:r w:rsidRPr="00AD479C">
        <w:t>а</w:t>
      </w:r>
      <w:r w:rsidRPr="00AD479C">
        <w:t>стоящее время действуют только в отношении граждан Кабо-Верде и Бр</w:t>
      </w:r>
      <w:r w:rsidRPr="00AD479C">
        <w:t>а</w:t>
      </w:r>
      <w:r w:rsidRPr="00AD479C">
        <w:t>зилии; при этом они не допускаются к выборам в законодательные органы и выборам президента за единственным исключением граждан Бразилии</w:t>
      </w:r>
      <w:r w:rsidRPr="005E0FFA">
        <w:rPr>
          <w:sz w:val="18"/>
          <w:szCs w:val="18"/>
          <w:vertAlign w:val="superscript"/>
        </w:rPr>
        <w:footnoteReference w:id="73"/>
      </w:r>
      <w:r>
        <w:t>.</w:t>
      </w:r>
    </w:p>
    <w:p w:rsidR="00095A13" w:rsidRPr="00AD479C" w:rsidRDefault="00095A13" w:rsidP="00095A13">
      <w:pPr>
        <w:pStyle w:val="H23GR"/>
      </w:pPr>
      <w:r w:rsidRPr="00AD479C">
        <w:tab/>
      </w:r>
      <w:proofErr w:type="spellStart"/>
      <w:r w:rsidRPr="00AD479C">
        <w:t>d</w:t>
      </w:r>
      <w:proofErr w:type="spellEnd"/>
      <w:r w:rsidRPr="00AD479C">
        <w:t xml:space="preserve">) </w:t>
      </w:r>
      <w:r w:rsidRPr="00AD479C">
        <w:tab/>
        <w:t>Другие гражданские права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i</w:t>
      </w:r>
      <w:proofErr w:type="spellEnd"/>
      <w:r w:rsidRPr="00AD479C">
        <w:t xml:space="preserve">) </w:t>
      </w:r>
      <w:r w:rsidRPr="00AD479C">
        <w:tab/>
        <w:t>Право на свободу передвижения и проживания в пределах госуда</w:t>
      </w:r>
      <w:r w:rsidRPr="00AD479C">
        <w:t>р</w:t>
      </w:r>
      <w:r w:rsidRPr="00AD479C">
        <w:t>ства</w:t>
      </w:r>
    </w:p>
    <w:p w:rsidR="00095A13" w:rsidRPr="00AD479C" w:rsidRDefault="00095A13" w:rsidP="00095A13">
      <w:pPr>
        <w:pStyle w:val="SingleTxtGR"/>
      </w:pPr>
      <w:r w:rsidRPr="00AD479C">
        <w:t>134.</w:t>
      </w:r>
      <w:r w:rsidRPr="00AD479C">
        <w:tab/>
        <w:t>Данное право никак не ограничивается. Статья 59 Закона № 23/2007 от 4</w:t>
      </w:r>
      <w:r>
        <w:t> </w:t>
      </w:r>
      <w:r w:rsidRPr="00AD479C">
        <w:t>июля 2007 года содержит положение об ориентировочном показателе числе</w:t>
      </w:r>
      <w:r w:rsidRPr="00AD479C">
        <w:t>н</w:t>
      </w:r>
      <w:r w:rsidRPr="00AD479C">
        <w:t>ности прибывающих иммигрантов, которое определяется в зависимости от к</w:t>
      </w:r>
      <w:r w:rsidRPr="00AD479C">
        <w:t>о</w:t>
      </w:r>
      <w:r w:rsidRPr="00AD479C">
        <w:t>личества имеющихся рабочих мест и в соответствии с рекомендациями экспе</w:t>
      </w:r>
      <w:r w:rsidRPr="00AD479C">
        <w:t>р</w:t>
      </w:r>
      <w:r w:rsidRPr="00AD479C">
        <w:t>тов. Это естественным образом определяет выбор места поселения</w:t>
      </w:r>
      <w:r w:rsidR="00923632">
        <w:t>,</w:t>
      </w:r>
      <w:r w:rsidRPr="00AD479C">
        <w:t xml:space="preserve"> исходя из наличия рабочих мест и того, где они находятся. По такому же принципу уст</w:t>
      </w:r>
      <w:r w:rsidRPr="00AD479C">
        <w:t>а</w:t>
      </w:r>
      <w:r w:rsidRPr="00AD479C">
        <w:t>навливаются квоты для иммигрантов в двух португальских автономных обла</w:t>
      </w:r>
      <w:r w:rsidRPr="00AD479C">
        <w:t>с</w:t>
      </w:r>
      <w:r w:rsidRPr="00AD479C">
        <w:t>тях (Азорские острова и Мадейра). Данное ограничение не представляется чрезмерным, поскольку иммигрант будет иметь возможность свободно перем</w:t>
      </w:r>
      <w:r w:rsidRPr="00AD479C">
        <w:t>е</w:t>
      </w:r>
      <w:r w:rsidRPr="00AD479C">
        <w:t>щаться по всей территории Португалии после поселения в стране с целью раб</w:t>
      </w:r>
      <w:r w:rsidRPr="00AD479C">
        <w:t>о</w:t>
      </w:r>
      <w:r w:rsidRPr="00AD479C">
        <w:t>ты и эффективного осуществления деятел</w:t>
      </w:r>
      <w:r w:rsidRPr="00AD479C">
        <w:t>ь</w:t>
      </w:r>
      <w:r w:rsidRPr="00AD479C">
        <w:t xml:space="preserve">ности в ней. 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ii</w:t>
      </w:r>
      <w:proofErr w:type="spellEnd"/>
      <w:r w:rsidRPr="00AD479C">
        <w:t xml:space="preserve">) </w:t>
      </w:r>
      <w:r w:rsidRPr="00AD479C">
        <w:tab/>
        <w:t>Право покидать любую страну и возвращаться в свою страну</w:t>
      </w:r>
    </w:p>
    <w:p w:rsidR="00095A13" w:rsidRPr="00AD479C" w:rsidRDefault="00095A13" w:rsidP="00095A13">
      <w:pPr>
        <w:pStyle w:val="SingleTxtGR"/>
      </w:pPr>
      <w:r w:rsidRPr="00AD479C">
        <w:t>135.</w:t>
      </w:r>
      <w:r w:rsidRPr="00AD479C">
        <w:tab/>
        <w:t>Пункт 2 статьи 44 португальской Конституции гласит, что "каждому гр</w:t>
      </w:r>
      <w:r w:rsidRPr="00AD479C">
        <w:t>а</w:t>
      </w:r>
      <w:r w:rsidRPr="00AD479C">
        <w:t>жданину гарантировано право эмигрировать или покидать территорию Порт</w:t>
      </w:r>
      <w:r w:rsidRPr="00AD479C">
        <w:t>у</w:t>
      </w:r>
      <w:r w:rsidRPr="00AD479C">
        <w:t xml:space="preserve">галии и право возвращаться на нее". 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iii</w:t>
      </w:r>
      <w:proofErr w:type="spellEnd"/>
      <w:r w:rsidRPr="00AD479C">
        <w:t>)</w:t>
      </w:r>
      <w:r w:rsidRPr="00AD479C">
        <w:tab/>
        <w:t>Право на гражданство</w:t>
      </w:r>
    </w:p>
    <w:p w:rsidR="00095A13" w:rsidRPr="00AE1933" w:rsidRDefault="00095A13" w:rsidP="00095A13">
      <w:pPr>
        <w:pStyle w:val="H23GR"/>
      </w:pPr>
      <w:r w:rsidRPr="00AE1933">
        <w:tab/>
      </w:r>
      <w:proofErr w:type="spellStart"/>
      <w:r w:rsidRPr="00AE1933">
        <w:t>a</w:t>
      </w:r>
      <w:proofErr w:type="spellEnd"/>
      <w:r w:rsidR="004C1EF7">
        <w:t>)</w:t>
      </w:r>
      <w:r w:rsidRPr="00AE1933">
        <w:t xml:space="preserve"> </w:t>
      </w:r>
      <w:r w:rsidRPr="00AE1933">
        <w:tab/>
      </w:r>
      <w:proofErr w:type="spellStart"/>
      <w:r w:rsidRPr="00AE1933">
        <w:t>Недискриминация</w:t>
      </w:r>
      <w:proofErr w:type="spellEnd"/>
      <w:r w:rsidRPr="00AE1933">
        <w:t xml:space="preserve"> в отношении доступа к гражданству или натур</w:t>
      </w:r>
      <w:r w:rsidRPr="00AE1933">
        <w:t>а</w:t>
      </w:r>
      <w:r w:rsidRPr="00AE1933">
        <w:t>лизации</w:t>
      </w:r>
    </w:p>
    <w:p w:rsidR="00095A13" w:rsidRPr="00AD479C" w:rsidRDefault="00095A13" w:rsidP="00095A13">
      <w:pPr>
        <w:pStyle w:val="SingleTxtGR"/>
      </w:pPr>
      <w:r w:rsidRPr="00AD479C">
        <w:t>136.</w:t>
      </w:r>
      <w:r w:rsidRPr="00AD479C">
        <w:tab/>
        <w:t>Как уже отмечалось, в результате пересмотра португальского Закона о гражданстве путем прин</w:t>
      </w:r>
      <w:r w:rsidRPr="00AD479C">
        <w:t>я</w:t>
      </w:r>
      <w:r w:rsidRPr="00AD479C">
        <w:t>тия Органического закона №</w:t>
      </w:r>
      <w:r>
        <w:t xml:space="preserve"> </w:t>
      </w:r>
      <w:r w:rsidRPr="00AD479C">
        <w:t>2/2006 от 17 апреля 2006</w:t>
      </w:r>
      <w:r>
        <w:t> </w:t>
      </w:r>
      <w:r w:rsidRPr="00AD479C">
        <w:t>года законом был установлен более благоприятный режим, в частности, по отношению к иммигрантам второго и третьего поколений, что позволило этим гражданам в определенных условиях получать португальское гражданство и тем самым уменьшило число потомственных иммигрантов и, кроме того, сд</w:t>
      </w:r>
      <w:r w:rsidRPr="00AD479C">
        <w:t>е</w:t>
      </w:r>
      <w:r w:rsidRPr="00AD479C">
        <w:t>лало Португалию страной, предоставляющей гр</w:t>
      </w:r>
      <w:r w:rsidRPr="00AD479C">
        <w:t>а</w:t>
      </w:r>
      <w:r w:rsidRPr="00AD479C">
        <w:t xml:space="preserve">жданство по праву почвы. </w:t>
      </w:r>
    </w:p>
    <w:p w:rsidR="00095A13" w:rsidRPr="00AD479C" w:rsidRDefault="00095A13" w:rsidP="00095A13">
      <w:pPr>
        <w:pStyle w:val="SingleTxtGR"/>
      </w:pPr>
      <w:r w:rsidRPr="00AD479C">
        <w:t>137.</w:t>
      </w:r>
      <w:r w:rsidRPr="00AD479C">
        <w:tab/>
        <w:t>Статья 6 Закона №</w:t>
      </w:r>
      <w:r>
        <w:t xml:space="preserve"> </w:t>
      </w:r>
      <w:r w:rsidRPr="00AD479C">
        <w:t>2/2006 была изменена таким образом, что в больши</w:t>
      </w:r>
      <w:r w:rsidRPr="00AD479C">
        <w:t>н</w:t>
      </w:r>
      <w:r w:rsidRPr="00AD479C">
        <w:t>стве случаев, описанных в данном положении, государство отныне "предоста</w:t>
      </w:r>
      <w:r w:rsidRPr="00AD479C">
        <w:t>в</w:t>
      </w:r>
      <w:r w:rsidRPr="00AD479C">
        <w:t>ляет" гражданство, в отличие от прежнего правила, гласивше</w:t>
      </w:r>
      <w:r w:rsidR="00923632">
        <w:t>го</w:t>
      </w:r>
      <w:r w:rsidRPr="00AD479C">
        <w:t>, что государс</w:t>
      </w:r>
      <w:r w:rsidRPr="00AD479C">
        <w:t>т</w:t>
      </w:r>
      <w:r w:rsidRPr="00AD479C">
        <w:t>во "может предоставлять" гражданство. Данное положение закона ограничивает число случаев, в которых лица, отвечающие за принятие решений о предоста</w:t>
      </w:r>
      <w:r w:rsidRPr="00AD479C">
        <w:t>в</w:t>
      </w:r>
      <w:r w:rsidRPr="00AD479C">
        <w:t>лении гражданства путем натурализации, могут применять свои полн</w:t>
      </w:r>
      <w:r w:rsidRPr="00AD479C">
        <w:t>о</w:t>
      </w:r>
      <w:r w:rsidRPr="00AD479C">
        <w:t xml:space="preserve">мочия по собственному усмотрению. </w:t>
      </w:r>
    </w:p>
    <w:p w:rsidR="00095A13" w:rsidRPr="00AD479C" w:rsidRDefault="00095A13" w:rsidP="00095A13">
      <w:pPr>
        <w:pStyle w:val="H23GR"/>
      </w:pPr>
      <w:r w:rsidRPr="00AD479C">
        <w:tab/>
        <w:t>b</w:t>
      </w:r>
      <w:r w:rsidR="004C1EF7">
        <w:t>)</w:t>
      </w:r>
      <w:r w:rsidRPr="00AD479C">
        <w:tab/>
        <w:t>Особое положение лиц, длительно или постоянно проживающих в стране</w:t>
      </w:r>
    </w:p>
    <w:p w:rsidR="00095A13" w:rsidRPr="00AD479C" w:rsidRDefault="00095A13" w:rsidP="00095A13">
      <w:pPr>
        <w:pStyle w:val="SingleTxtGR"/>
      </w:pPr>
      <w:r w:rsidRPr="00AD479C">
        <w:t>138.</w:t>
      </w:r>
      <w:r w:rsidRPr="00AD479C">
        <w:tab/>
        <w:t>В вышеупомянутом новом законодательстве был также расширен круг оснований для признания и получения гражданства за счет укрепления принц</w:t>
      </w:r>
      <w:r w:rsidRPr="00AD479C">
        <w:t>и</w:t>
      </w:r>
      <w:r w:rsidRPr="00AD479C">
        <w:t xml:space="preserve">па "права почвы" путем признания лиц, имеющих тесную связь с Португалией: </w:t>
      </w:r>
    </w:p>
    <w:p w:rsidR="00095A13" w:rsidRPr="00AD479C" w:rsidRDefault="00095A13" w:rsidP="00095A13">
      <w:pPr>
        <w:pStyle w:val="SingleTxtGR"/>
      </w:pPr>
      <w:r w:rsidRPr="00AD479C">
        <w:tab/>
      </w:r>
      <w:proofErr w:type="spellStart"/>
      <w:r w:rsidRPr="00AD479C">
        <w:t>a</w:t>
      </w:r>
      <w:proofErr w:type="spellEnd"/>
      <w:r w:rsidRPr="00AD479C">
        <w:t xml:space="preserve">) </w:t>
      </w:r>
      <w:r w:rsidRPr="00AD479C">
        <w:tab/>
        <w:t>признание португальского гражданства по происхождению за л</w:t>
      </w:r>
      <w:r w:rsidRPr="00AD479C">
        <w:t>и</w:t>
      </w:r>
      <w:r w:rsidRPr="00AD479C">
        <w:t>цами, родившимися на те</w:t>
      </w:r>
      <w:r w:rsidRPr="00AD479C">
        <w:t>р</w:t>
      </w:r>
      <w:r w:rsidRPr="00AD479C">
        <w:t>ритории страны от иностранных родителей, если по крайней мере один из них также родился в Порт</w:t>
      </w:r>
      <w:r w:rsidRPr="00AD479C">
        <w:t>у</w:t>
      </w:r>
      <w:r w:rsidRPr="00AD479C">
        <w:t>галии и имел здесь жительство в момент рождения ребенка;</w:t>
      </w:r>
    </w:p>
    <w:p w:rsidR="00095A13" w:rsidRPr="00AD479C" w:rsidRDefault="00095A13" w:rsidP="00095A13">
      <w:pPr>
        <w:pStyle w:val="SingleTxtGR"/>
      </w:pPr>
      <w:r w:rsidRPr="00AD479C">
        <w:tab/>
        <w:t xml:space="preserve">b) </w:t>
      </w:r>
      <w:r w:rsidRPr="00AD479C">
        <w:tab/>
        <w:t>признание португальского гражданства по происхождению за л</w:t>
      </w:r>
      <w:r w:rsidRPr="00AD479C">
        <w:t>и</w:t>
      </w:r>
      <w:r w:rsidRPr="00AD479C">
        <w:t>цами, родившимися на те</w:t>
      </w:r>
      <w:r w:rsidRPr="00AD479C">
        <w:t>р</w:t>
      </w:r>
      <w:r w:rsidRPr="00AD479C">
        <w:t>ритории страны от иностранных родителей, не имеющих служебных обязанностей в своих странах, если ребенок заявляет о своем желании быть португальцем и если по крайней мере один из родителей имел жительство в стране на протяжении не менее пяти лет;</w:t>
      </w:r>
    </w:p>
    <w:p w:rsidR="00095A13" w:rsidRPr="00AD479C" w:rsidRDefault="00095A13" w:rsidP="00095A13">
      <w:pPr>
        <w:pStyle w:val="SingleTxtGR"/>
      </w:pPr>
      <w:r w:rsidRPr="00AD479C">
        <w:tab/>
      </w:r>
      <w:proofErr w:type="spellStart"/>
      <w:r w:rsidRPr="00AD479C">
        <w:t>c</w:t>
      </w:r>
      <w:proofErr w:type="spellEnd"/>
      <w:r w:rsidRPr="00AD479C">
        <w:t xml:space="preserve">) </w:t>
      </w:r>
      <w:r w:rsidRPr="00AD479C">
        <w:tab/>
        <w:t>предоставление общего права натурализации несовершеннолетним лицам, родившимся на португальской территории от иностранных родителей, если к моменту подачи заявки один из родителей ребенка имел жительство в стране на протяжении не менее пяти лет или если ребенок окончил в Португ</w:t>
      </w:r>
      <w:r w:rsidRPr="00AD479C">
        <w:t>а</w:t>
      </w:r>
      <w:r w:rsidRPr="00AD479C">
        <w:t>лии первую ступень общего образования.</w:t>
      </w:r>
    </w:p>
    <w:p w:rsidR="00095A13" w:rsidRPr="00AD479C" w:rsidRDefault="00095A13" w:rsidP="00095A13">
      <w:pPr>
        <w:pStyle w:val="H23GR"/>
      </w:pPr>
      <w:r w:rsidRPr="00AD479C">
        <w:tab/>
      </w:r>
      <w:proofErr w:type="spellStart"/>
      <w:r w:rsidRPr="00AD479C">
        <w:t>c</w:t>
      </w:r>
      <w:proofErr w:type="spellEnd"/>
      <w:r w:rsidR="004C1EF7">
        <w:t>)</w:t>
      </w:r>
      <w:r w:rsidRPr="00AD479C">
        <w:tab/>
        <w:t xml:space="preserve">Меры, принятые с целью сокращения масштабов </w:t>
      </w:r>
      <w:proofErr w:type="spellStart"/>
      <w:r w:rsidRPr="00AD479C">
        <w:t>безгражданства</w:t>
      </w:r>
      <w:proofErr w:type="spellEnd"/>
    </w:p>
    <w:p w:rsidR="00095A13" w:rsidRPr="00AD479C" w:rsidRDefault="00095A13" w:rsidP="00095A13">
      <w:pPr>
        <w:pStyle w:val="SingleTxtGR"/>
      </w:pPr>
      <w:r w:rsidRPr="00AD479C">
        <w:t>139.</w:t>
      </w:r>
      <w:r w:rsidRPr="00AD479C">
        <w:tab/>
        <w:t>Согласно португальскому законодательству лица, рожденные на террит</w:t>
      </w:r>
      <w:r w:rsidRPr="00AD479C">
        <w:t>о</w:t>
      </w:r>
      <w:r w:rsidRPr="00AD479C">
        <w:t xml:space="preserve">рии страны и не имеющие другого гражданства, независимо от обстоятельств, повлекших за собой такое положение, получают португальское гражданство на основании происхождения (подпункт </w:t>
      </w:r>
      <w:proofErr w:type="spellStart"/>
      <w:r w:rsidRPr="00AD479C">
        <w:t>f</w:t>
      </w:r>
      <w:proofErr w:type="spellEnd"/>
      <w:r w:rsidRPr="00AD479C">
        <w:t>) пункта 1 статьи 1 Закона № 2/2006 и пункт с) статьи 3 Декрета-закона № 237-A/2006). Таким образом, родившимся в Португалии детям, которые в противном случае не имели бы гражданства, по</w:t>
      </w:r>
      <w:r w:rsidRPr="00AD479C">
        <w:t>р</w:t>
      </w:r>
      <w:r w:rsidRPr="00AD479C">
        <w:t>тугальское гражданство предоставл</w:t>
      </w:r>
      <w:r w:rsidRPr="00AD479C">
        <w:t>я</w:t>
      </w:r>
      <w:r w:rsidRPr="00AD479C">
        <w:t xml:space="preserve">ется </w:t>
      </w:r>
      <w:proofErr w:type="spellStart"/>
      <w:r w:rsidRPr="00AD479C">
        <w:rPr>
          <w:i/>
        </w:rPr>
        <w:t>ex</w:t>
      </w:r>
      <w:proofErr w:type="spellEnd"/>
      <w:r w:rsidRPr="00AD479C">
        <w:rPr>
          <w:i/>
        </w:rPr>
        <w:t xml:space="preserve"> </w:t>
      </w:r>
      <w:proofErr w:type="spellStart"/>
      <w:r w:rsidRPr="00AD479C">
        <w:rPr>
          <w:i/>
        </w:rPr>
        <w:t>lege</w:t>
      </w:r>
      <w:proofErr w:type="spellEnd"/>
      <w:r w:rsidRPr="00AD479C">
        <w:t xml:space="preserve"> при рождении. </w:t>
      </w:r>
    </w:p>
    <w:p w:rsidR="00095A13" w:rsidRPr="00AD479C" w:rsidRDefault="00095A13" w:rsidP="00095A13">
      <w:pPr>
        <w:pStyle w:val="SingleTxtGR"/>
      </w:pPr>
      <w:r w:rsidRPr="00AD479C">
        <w:t>140.</w:t>
      </w:r>
      <w:r w:rsidRPr="00AD479C">
        <w:tab/>
        <w:t>Любое лицо, не достигшее 14-летнего возраста, признанное беспризо</w:t>
      </w:r>
      <w:r w:rsidRPr="00AD479C">
        <w:t>р</w:t>
      </w:r>
      <w:r w:rsidRPr="00AD479C">
        <w:t>ным на территории страны, также получает португальское гражданство на о</w:t>
      </w:r>
      <w:r w:rsidRPr="00AD479C">
        <w:t>с</w:t>
      </w:r>
      <w:r w:rsidRPr="00AD479C">
        <w:t>новании происхождения, поскольку: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a</w:t>
      </w:r>
      <w:proofErr w:type="spellEnd"/>
      <w:r w:rsidRPr="00AD479C">
        <w:t xml:space="preserve">) </w:t>
      </w:r>
      <w:r w:rsidRPr="00AD479C">
        <w:tab/>
        <w:t>в соответствии со статьей 105 Кодекса Португалии о регистрации актов гражданского состояния беспризорным считается любой новорожденный, род</w:t>
      </w:r>
      <w:r w:rsidRPr="00AD479C">
        <w:t>и</w:t>
      </w:r>
      <w:r w:rsidRPr="00AD479C">
        <w:t>тели которого не известны, а также любое лицо, явно не достигшее 14</w:t>
      </w:r>
      <w:r>
        <w:noBreakHyphen/>
      </w:r>
      <w:r w:rsidRPr="00AD479C">
        <w:t>летнего возраста или имеющее психические отклонения, чьи родители, ли</w:t>
      </w:r>
      <w:r w:rsidRPr="00AD479C">
        <w:t>ч</w:t>
      </w:r>
      <w:r w:rsidRPr="00AD479C">
        <w:t>ность кот</w:t>
      </w:r>
      <w:r w:rsidRPr="00AD479C">
        <w:t>о</w:t>
      </w:r>
      <w:r w:rsidRPr="00AD479C">
        <w:t>рых известна или неизвестна, скрываются в неустановленном месте, оставив своего ребенка;</w:t>
      </w:r>
    </w:p>
    <w:p w:rsidR="00095A13" w:rsidRPr="00AD479C" w:rsidRDefault="00095A13" w:rsidP="00095A13">
      <w:pPr>
        <w:pStyle w:val="SingleTxtGR"/>
      </w:pPr>
      <w:r w:rsidRPr="007B7E27">
        <w:tab/>
      </w:r>
      <w:r w:rsidRPr="00AD479C">
        <w:t xml:space="preserve">b) </w:t>
      </w:r>
      <w:r w:rsidRPr="00AD479C">
        <w:tab/>
        <w:t>беспризорный ребенок считается родившимся в месте своего обн</w:t>
      </w:r>
      <w:r w:rsidRPr="00AD479C">
        <w:t>а</w:t>
      </w:r>
      <w:r w:rsidRPr="00AD479C">
        <w:t>ружения (статья 107 Кодекса о регистрации актов гражданского состояния);</w:t>
      </w:r>
    </w:p>
    <w:p w:rsidR="00095A13" w:rsidRPr="00AD479C" w:rsidRDefault="00095A13" w:rsidP="00095A13">
      <w:pPr>
        <w:pStyle w:val="SingleTxtGR"/>
      </w:pPr>
      <w:r w:rsidRPr="00095A13">
        <w:tab/>
      </w:r>
      <w:proofErr w:type="spellStart"/>
      <w:r w:rsidRPr="00AD479C">
        <w:t>c</w:t>
      </w:r>
      <w:proofErr w:type="spellEnd"/>
      <w:r w:rsidRPr="00AD479C">
        <w:t xml:space="preserve">) </w:t>
      </w:r>
      <w:r w:rsidRPr="00AD479C">
        <w:tab/>
        <w:t>каждый новорожденный, обнаруженный на португальской террит</w:t>
      </w:r>
      <w:r w:rsidRPr="00AD479C">
        <w:t>о</w:t>
      </w:r>
      <w:r w:rsidRPr="00AD479C">
        <w:t>рии, признается родившимся в Португалии (пункт 2 статьи 1 Закона №</w:t>
      </w:r>
      <w:r>
        <w:t xml:space="preserve"> </w:t>
      </w:r>
      <w:r w:rsidRPr="00AD479C">
        <w:t>2/2006).</w:t>
      </w:r>
    </w:p>
    <w:p w:rsidR="00095A13" w:rsidRPr="00AD479C" w:rsidRDefault="00095A13" w:rsidP="00095A13">
      <w:pPr>
        <w:pStyle w:val="SingleTxtGR"/>
      </w:pPr>
      <w:r w:rsidRPr="00AD479C">
        <w:t>141.</w:t>
      </w:r>
      <w:r w:rsidRPr="00AD479C">
        <w:tab/>
        <w:t xml:space="preserve">Наконец, португальское гражданство может быть утрачено только </w:t>
      </w:r>
      <w:proofErr w:type="spellStart"/>
      <w:r w:rsidRPr="00AD479C">
        <w:rPr>
          <w:i/>
        </w:rPr>
        <w:t>ex</w:t>
      </w:r>
      <w:proofErr w:type="spellEnd"/>
      <w:r>
        <w:rPr>
          <w:i/>
        </w:rPr>
        <w:t> </w:t>
      </w:r>
      <w:proofErr w:type="spellStart"/>
      <w:r w:rsidRPr="00AD479C">
        <w:rPr>
          <w:i/>
        </w:rPr>
        <w:t>voluntate</w:t>
      </w:r>
      <w:proofErr w:type="spellEnd"/>
      <w:r w:rsidRPr="00AD479C">
        <w:t xml:space="preserve"> на основании зая</w:t>
      </w:r>
      <w:r w:rsidRPr="00AD479C">
        <w:t>в</w:t>
      </w:r>
      <w:r w:rsidRPr="00AD479C">
        <w:t>ления лица о таком желании, и это возможно только в тех случаях, когда лицо уже имеет другое гражданство (статья 8 Зак</w:t>
      </w:r>
      <w:r w:rsidRPr="00AD479C">
        <w:t>о</w:t>
      </w:r>
      <w:r w:rsidRPr="00AD479C">
        <w:t>на</w:t>
      </w:r>
      <w:r>
        <w:t> </w:t>
      </w:r>
      <w:r w:rsidRPr="00AD479C">
        <w:t>№ 2/2006 и статья 29 Декрета-закона № 237-A/2006).</w:t>
      </w:r>
    </w:p>
    <w:p w:rsidR="00095A13" w:rsidRPr="00AD479C" w:rsidRDefault="00095A13" w:rsidP="00095A13">
      <w:pPr>
        <w:pStyle w:val="H23GR"/>
      </w:pPr>
      <w:r w:rsidRPr="00AD479C">
        <w:tab/>
      </w:r>
      <w:proofErr w:type="spellStart"/>
      <w:r w:rsidRPr="00AD479C">
        <w:t>d</w:t>
      </w:r>
      <w:proofErr w:type="spellEnd"/>
      <w:r w:rsidR="004C1EF7">
        <w:t>)</w:t>
      </w:r>
      <w:r w:rsidRPr="00AD479C">
        <w:tab/>
        <w:t xml:space="preserve">Применяются ли разные нормы обращения в вопросах доступа к гражданству по отношению к </w:t>
      </w:r>
      <w:proofErr w:type="spellStart"/>
      <w:r w:rsidRPr="00AD479C">
        <w:t>негражданам</w:t>
      </w:r>
      <w:proofErr w:type="spellEnd"/>
      <w:r w:rsidRPr="00AD479C">
        <w:t>, являющимся супругами (женами и мужьями) граждан</w:t>
      </w:r>
    </w:p>
    <w:p w:rsidR="00095A13" w:rsidRPr="00AD479C" w:rsidRDefault="00095A13" w:rsidP="00095A13">
      <w:pPr>
        <w:pStyle w:val="SingleTxtGR"/>
      </w:pPr>
      <w:r w:rsidRPr="00AD479C">
        <w:t>142.</w:t>
      </w:r>
      <w:r w:rsidRPr="00AD479C">
        <w:tab/>
        <w:t>В соответствии со статьей 3 Закона № 2/2006 и статьей 14 Декрета-закона</w:t>
      </w:r>
      <w:r>
        <w:t> </w:t>
      </w:r>
      <w:r w:rsidRPr="00AD479C">
        <w:t>№ 237-A/200</w:t>
      </w:r>
      <w:r w:rsidR="00923632">
        <w:t>6</w:t>
      </w:r>
      <w:r w:rsidRPr="00AD479C">
        <w:t>, любое лицо, которое на протяжении трех лет состояло в браке или зарегистрированных отношениях партнерства с португальским гра</w:t>
      </w:r>
      <w:r w:rsidRPr="00AD479C">
        <w:t>ж</w:t>
      </w:r>
      <w:r w:rsidRPr="00AD479C">
        <w:t xml:space="preserve">данином, имеет право на получение португальского гражданства путем подачи заявления о таком желании, без прохождения процедуры натурализации. 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iv</w:t>
      </w:r>
      <w:proofErr w:type="spellEnd"/>
      <w:r w:rsidRPr="00AD479C">
        <w:t>)</w:t>
      </w:r>
      <w:r w:rsidRPr="00AD479C">
        <w:tab/>
        <w:t>Право на вступление в брак и на выбор супруга</w:t>
      </w:r>
    </w:p>
    <w:p w:rsidR="00095A13" w:rsidRPr="00AD479C" w:rsidRDefault="00095A13" w:rsidP="00095A13">
      <w:pPr>
        <w:pStyle w:val="SingleTxtGR"/>
      </w:pPr>
      <w:r w:rsidRPr="00AD479C">
        <w:t>143.</w:t>
      </w:r>
      <w:r w:rsidRPr="00AD479C">
        <w:tab/>
        <w:t>В соответствии с пунктом 1 статьи 36 португальской Конституции "ка</w:t>
      </w:r>
      <w:r w:rsidRPr="00AD479C">
        <w:t>ж</w:t>
      </w:r>
      <w:r w:rsidRPr="00AD479C">
        <w:t>дый имеет право создавать семью и вступать в брак на условиях полного раве</w:t>
      </w:r>
      <w:r w:rsidRPr="00AD479C">
        <w:t>н</w:t>
      </w:r>
      <w:r w:rsidRPr="00AD479C">
        <w:t xml:space="preserve">ства". </w:t>
      </w:r>
    </w:p>
    <w:p w:rsidR="00095A13" w:rsidRPr="00AD479C" w:rsidRDefault="00095A13" w:rsidP="00095A13">
      <w:pPr>
        <w:pStyle w:val="SingleTxtGR"/>
      </w:pPr>
      <w:r w:rsidRPr="00AD479C">
        <w:t>144.</w:t>
      </w:r>
      <w:r w:rsidRPr="00AD479C">
        <w:tab/>
        <w:t>В постановлениях Апелляционного суда Лиссабона, изложенных в реш</w:t>
      </w:r>
      <w:r w:rsidRPr="00AD479C">
        <w:t>е</w:t>
      </w:r>
      <w:r w:rsidRPr="00AD479C">
        <w:t>ниях № 454/2006-7 от 10 марта 2006 года и № 4398/2007-7 от 14 ноября 2007</w:t>
      </w:r>
      <w:r>
        <w:t> </w:t>
      </w:r>
      <w:r w:rsidRPr="00AD479C">
        <w:t>года, хотя и не рассматривается конкретный вопрос о расовой дискрим</w:t>
      </w:r>
      <w:r w:rsidRPr="00AD479C">
        <w:t>и</w:t>
      </w:r>
      <w:r w:rsidRPr="00AD479C">
        <w:t>нации, право на вступление в брак и на выбор супруга упоминается при объя</w:t>
      </w:r>
      <w:r w:rsidRPr="00AD479C">
        <w:t>с</w:t>
      </w:r>
      <w:r w:rsidRPr="00AD479C">
        <w:t>нении того, что международное исключение на основании публичного порядка должно применяться, в частности, в тех случаях, когда применимое иностра</w:t>
      </w:r>
      <w:r w:rsidRPr="00AD479C">
        <w:t>н</w:t>
      </w:r>
      <w:r w:rsidRPr="00AD479C">
        <w:t>ное законодательство запрещает заключение брака между лицами различных рас.</w:t>
      </w:r>
    </w:p>
    <w:p w:rsidR="00095A13" w:rsidRPr="00AD479C" w:rsidRDefault="00095A13" w:rsidP="00095A13">
      <w:pPr>
        <w:pStyle w:val="SingleTxtGR"/>
      </w:pPr>
      <w:r w:rsidRPr="00AD479C">
        <w:t>145.</w:t>
      </w:r>
      <w:r w:rsidRPr="00AD479C">
        <w:tab/>
        <w:t>Важное изменение было введено в отношении формы заключения гра</w:t>
      </w:r>
      <w:r w:rsidRPr="00AD479C">
        <w:t>ж</w:t>
      </w:r>
      <w:r w:rsidRPr="00AD479C">
        <w:t>данского брака (в противовес католическому браку – оба вида брака предусмо</w:t>
      </w:r>
      <w:r w:rsidRPr="00AD479C">
        <w:t>т</w:t>
      </w:r>
      <w:r w:rsidRPr="00AD479C">
        <w:t>рены Гражданским кодексом). Статья 1615 Гражданского кодекса разрешает з</w:t>
      </w:r>
      <w:r w:rsidRPr="00AD479C">
        <w:t>а</w:t>
      </w:r>
      <w:r w:rsidRPr="00AD479C">
        <w:t>ключение гражданского брака по религиозному обряду в соответствии со сп</w:t>
      </w:r>
      <w:r w:rsidRPr="00AD479C">
        <w:t>е</w:t>
      </w:r>
      <w:r w:rsidRPr="00AD479C">
        <w:t>циальным законодательством [подпункт b)]. Подпункт b) статьи 1616 гласит, что лицо, проводящее церемонию заключения гражданского брака, должно быть надлежащим образом уполномоченным служителем культа, если гражда</w:t>
      </w:r>
      <w:r w:rsidRPr="00AD479C">
        <w:t>н</w:t>
      </w:r>
      <w:r w:rsidRPr="00AD479C">
        <w:t>ский брак заключается по религиозному обряду, тем самым позволяя з</w:t>
      </w:r>
      <w:r w:rsidRPr="00AD479C">
        <w:t>а</w:t>
      </w:r>
      <w:r w:rsidRPr="00AD479C">
        <w:t>ключать другие религиозные браки</w:t>
      </w:r>
      <w:r w:rsidR="00923632">
        <w:t>,</w:t>
      </w:r>
      <w:r w:rsidRPr="00AD479C">
        <w:t xml:space="preserve"> помимо католических</w:t>
      </w:r>
      <w:r w:rsidR="00923632">
        <w:t>,</w:t>
      </w:r>
      <w:r w:rsidRPr="00AD479C">
        <w:t xml:space="preserve"> по обрядам, предусмотре</w:t>
      </w:r>
      <w:r w:rsidRPr="00AD479C">
        <w:t>н</w:t>
      </w:r>
      <w:r w:rsidRPr="00AD479C">
        <w:t>ным традициями этнических меньшинств или обычаями общин иммигрантов. Новые формулировки этих важных положений Гражданского кодекса были вв</w:t>
      </w:r>
      <w:r w:rsidRPr="00AD479C">
        <w:t>е</w:t>
      </w:r>
      <w:r w:rsidRPr="00AD479C">
        <w:t>дены Законом № 16/2001 от 22 июня 2001 года и Декретом-законом № 324/2007 от 28</w:t>
      </w:r>
      <w:r>
        <w:t> </w:t>
      </w:r>
      <w:r w:rsidRPr="00AD479C">
        <w:t>сентября 2007 года.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v</w:t>
      </w:r>
      <w:proofErr w:type="spellEnd"/>
      <w:r w:rsidRPr="00AD479C">
        <w:t>)</w:t>
      </w:r>
      <w:r w:rsidRPr="00AD479C">
        <w:tab/>
        <w:t>Право на владение имуществом</w:t>
      </w:r>
    </w:p>
    <w:p w:rsidR="00095A13" w:rsidRPr="00AD479C" w:rsidRDefault="00095A13" w:rsidP="00095A13">
      <w:pPr>
        <w:pStyle w:val="SingleTxtGR"/>
      </w:pPr>
      <w:r w:rsidRPr="00AD479C">
        <w:t>146.</w:t>
      </w:r>
      <w:r w:rsidRPr="00AD479C">
        <w:tab/>
        <w:t>В соответствии со статьей 62 португальской Конституции "каждому г</w:t>
      </w:r>
      <w:r w:rsidRPr="00AD479C">
        <w:t>а</w:t>
      </w:r>
      <w:r w:rsidRPr="00AD479C">
        <w:t>рантируется право на частную собственность и на передачу ее при жизни или после смерти в порядке, предусмотренном насто</w:t>
      </w:r>
      <w:r w:rsidRPr="00AD479C">
        <w:t>я</w:t>
      </w:r>
      <w:r w:rsidRPr="00AD479C">
        <w:t>щей Конституцией".</w:t>
      </w:r>
    </w:p>
    <w:p w:rsidR="00095A13" w:rsidRPr="00AD479C" w:rsidRDefault="00095A13" w:rsidP="00095A13">
      <w:pPr>
        <w:pStyle w:val="H4GR"/>
      </w:pPr>
      <w:r w:rsidRPr="00AD479C">
        <w:tab/>
      </w:r>
      <w:proofErr w:type="spellStart"/>
      <w:r w:rsidRPr="00AD479C">
        <w:t>vi</w:t>
      </w:r>
      <w:proofErr w:type="spellEnd"/>
      <w:r w:rsidRPr="00AD479C">
        <w:t xml:space="preserve">) </w:t>
      </w:r>
      <w:r w:rsidRPr="00AD479C">
        <w:tab/>
        <w:t>Право наследования</w:t>
      </w:r>
    </w:p>
    <w:p w:rsidR="00095A13" w:rsidRPr="00AD479C" w:rsidRDefault="00095A13" w:rsidP="00095A13">
      <w:pPr>
        <w:pStyle w:val="SingleTxtGR"/>
      </w:pPr>
      <w:r w:rsidRPr="00AD479C">
        <w:t>147.</w:t>
      </w:r>
      <w:r w:rsidRPr="00AD479C">
        <w:tab/>
        <w:t>В соответствии со статьей 62 португальской Конституции "каждому г</w:t>
      </w:r>
      <w:r w:rsidRPr="00AD479C">
        <w:t>а</w:t>
      </w:r>
      <w:r w:rsidRPr="00AD479C">
        <w:t>рантируется право на частную собственность и на передачу ее при жизни или после смерти в порядке, предусмотренном насто</w:t>
      </w:r>
      <w:r w:rsidRPr="00AD479C">
        <w:t>я</w:t>
      </w:r>
      <w:r w:rsidRPr="00AD479C">
        <w:t>щей Конституцией".</w:t>
      </w:r>
    </w:p>
    <w:p w:rsidR="00095A13" w:rsidRPr="00AD479C" w:rsidRDefault="00095A13" w:rsidP="00095A13">
      <w:pPr>
        <w:pStyle w:val="H4GR"/>
      </w:pPr>
      <w:r w:rsidRPr="00AD479C">
        <w:t>.</w:t>
      </w:r>
      <w:r w:rsidRPr="00AD479C">
        <w:tab/>
      </w:r>
      <w:proofErr w:type="spellStart"/>
      <w:r w:rsidRPr="00AD479C">
        <w:t>vii</w:t>
      </w:r>
      <w:proofErr w:type="spellEnd"/>
      <w:r w:rsidRPr="00AD479C">
        <w:t>)</w:t>
      </w:r>
      <w:r w:rsidRPr="00AD479C">
        <w:tab/>
        <w:t>Право на свободу мысли, совести и религии</w:t>
      </w:r>
    </w:p>
    <w:p w:rsidR="00095A13" w:rsidRPr="00AD479C" w:rsidRDefault="00095A13" w:rsidP="00095A13">
      <w:pPr>
        <w:pStyle w:val="SingleTxtGR"/>
      </w:pPr>
      <w:r w:rsidRPr="00AD479C">
        <w:t>148.</w:t>
      </w:r>
      <w:r w:rsidRPr="00AD479C">
        <w:tab/>
        <w:t>Португальская Конституция в статье 41 о "свободе совести, религии и о</w:t>
      </w:r>
      <w:r w:rsidRPr="00AD479C">
        <w:t>т</w:t>
      </w:r>
      <w:r w:rsidRPr="00AD479C">
        <w:t xml:space="preserve">правления культа" гласит, что: 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1. </w:t>
      </w:r>
      <w:r w:rsidRPr="00095A13">
        <w:rPr>
          <w:i/>
          <w:iCs/>
        </w:rPr>
        <w:tab/>
      </w:r>
      <w:r w:rsidRPr="00AD479C">
        <w:rPr>
          <w:i/>
          <w:iCs/>
        </w:rPr>
        <w:t>Свобода совести, религии и отправления культа неприкосновенны.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2. </w:t>
      </w:r>
      <w:r w:rsidRPr="00095A13">
        <w:rPr>
          <w:i/>
          <w:iCs/>
        </w:rPr>
        <w:tab/>
      </w:r>
      <w:r w:rsidRPr="00AD479C">
        <w:rPr>
          <w:i/>
          <w:iCs/>
        </w:rPr>
        <w:t>Никто не может преследоваться, лишаться прав или освобо</w:t>
      </w:r>
      <w:r w:rsidRPr="00AD479C">
        <w:rPr>
          <w:i/>
          <w:iCs/>
        </w:rPr>
        <w:t>ж</w:t>
      </w:r>
      <w:r w:rsidRPr="00AD479C">
        <w:rPr>
          <w:i/>
          <w:iCs/>
        </w:rPr>
        <w:t>даться от гражданских обязательств или обязанностей по причине св</w:t>
      </w:r>
      <w:r w:rsidRPr="00AD479C">
        <w:rPr>
          <w:i/>
          <w:iCs/>
        </w:rPr>
        <w:t>о</w:t>
      </w:r>
      <w:r w:rsidRPr="00AD479C">
        <w:rPr>
          <w:i/>
          <w:iCs/>
        </w:rPr>
        <w:t>их убеждений или совершения религиозных обрядов.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3. </w:t>
      </w:r>
      <w:r w:rsidRPr="00095A13">
        <w:rPr>
          <w:i/>
          <w:iCs/>
        </w:rPr>
        <w:tab/>
      </w:r>
      <w:r w:rsidRPr="00AD479C">
        <w:rPr>
          <w:i/>
          <w:iCs/>
        </w:rPr>
        <w:t>Никакие органы власти не вправе задавать кому-либо вопросы об убеждениях или совершении религиозных обрядов, кроме как в целях сб</w:t>
      </w:r>
      <w:r w:rsidRPr="00AD479C">
        <w:rPr>
          <w:i/>
          <w:iCs/>
        </w:rPr>
        <w:t>о</w:t>
      </w:r>
      <w:r w:rsidRPr="00AD479C">
        <w:rPr>
          <w:i/>
          <w:iCs/>
        </w:rPr>
        <w:t>ра статистических данных, которые не могут иметь личного характ</w:t>
      </w:r>
      <w:r w:rsidRPr="00AD479C">
        <w:rPr>
          <w:i/>
          <w:iCs/>
        </w:rPr>
        <w:t>е</w:t>
      </w:r>
      <w:r w:rsidRPr="00AD479C">
        <w:rPr>
          <w:i/>
          <w:iCs/>
        </w:rPr>
        <w:t>ра, и никто не может подвергаться какому-либо предвзятому отнош</w:t>
      </w:r>
      <w:r w:rsidRPr="00AD479C">
        <w:rPr>
          <w:i/>
          <w:iCs/>
        </w:rPr>
        <w:t>е</w:t>
      </w:r>
      <w:r w:rsidRPr="00AD479C">
        <w:rPr>
          <w:i/>
          <w:iCs/>
        </w:rPr>
        <w:t>нию за отказ отвечать на в</w:t>
      </w:r>
      <w:r w:rsidRPr="00AD479C">
        <w:rPr>
          <w:i/>
          <w:iCs/>
        </w:rPr>
        <w:t>о</w:t>
      </w:r>
      <w:r w:rsidRPr="00AD479C">
        <w:rPr>
          <w:i/>
          <w:iCs/>
        </w:rPr>
        <w:t xml:space="preserve">просы. 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>4.</w:t>
      </w:r>
      <w:r w:rsidRPr="007D7B5B">
        <w:rPr>
          <w:i/>
          <w:iCs/>
        </w:rPr>
        <w:tab/>
      </w:r>
      <w:r w:rsidRPr="00AD479C">
        <w:rPr>
          <w:i/>
          <w:iCs/>
        </w:rPr>
        <w:t>Церкви и религиозные общины отделены от государства и свобо</w:t>
      </w:r>
      <w:r w:rsidRPr="00AD479C">
        <w:rPr>
          <w:i/>
          <w:iCs/>
        </w:rPr>
        <w:t>д</w:t>
      </w:r>
      <w:r w:rsidRPr="00AD479C">
        <w:rPr>
          <w:i/>
          <w:iCs/>
        </w:rPr>
        <w:t xml:space="preserve">ны в своей организации, проведении церемоний и отправлении культа. 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5. </w:t>
      </w:r>
      <w:r w:rsidRPr="00095A13">
        <w:rPr>
          <w:i/>
          <w:iCs/>
        </w:rPr>
        <w:tab/>
      </w:r>
      <w:r w:rsidRPr="00AD479C">
        <w:rPr>
          <w:i/>
          <w:iCs/>
        </w:rPr>
        <w:t>Гарантируется свобода обучения основам любой религии в рамках соо</w:t>
      </w:r>
      <w:r w:rsidRPr="00AD479C">
        <w:rPr>
          <w:i/>
          <w:iCs/>
        </w:rPr>
        <w:t>т</w:t>
      </w:r>
      <w:r w:rsidRPr="00AD479C">
        <w:rPr>
          <w:i/>
          <w:iCs/>
        </w:rPr>
        <w:t>ветствующего вероисповедания и использования подходящих средств для ос</w:t>
      </w:r>
      <w:r w:rsidRPr="00AD479C">
        <w:rPr>
          <w:i/>
          <w:iCs/>
        </w:rPr>
        <w:t>у</w:t>
      </w:r>
      <w:r w:rsidRPr="00AD479C">
        <w:rPr>
          <w:i/>
          <w:iCs/>
        </w:rPr>
        <w:t xml:space="preserve">ществления деятельности. 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6. </w:t>
      </w:r>
      <w:r w:rsidRPr="00095A13">
        <w:rPr>
          <w:i/>
          <w:iCs/>
        </w:rPr>
        <w:tab/>
      </w:r>
      <w:r w:rsidRPr="00AD479C">
        <w:rPr>
          <w:i/>
          <w:iCs/>
        </w:rPr>
        <w:t>Гарантируется право на отказ от военной службы по убеждениям с</w:t>
      </w:r>
      <w:r w:rsidRPr="00AD479C">
        <w:rPr>
          <w:i/>
          <w:iCs/>
        </w:rPr>
        <w:t>о</w:t>
      </w:r>
      <w:r w:rsidRPr="00AD479C">
        <w:rPr>
          <w:i/>
          <w:iCs/>
        </w:rPr>
        <w:t>вести согласно закону.</w:t>
      </w:r>
    </w:p>
    <w:p w:rsidR="00095A13" w:rsidRPr="00AD479C" w:rsidRDefault="00095A13" w:rsidP="00095A13">
      <w:pPr>
        <w:pStyle w:val="SingleTxtGR"/>
      </w:pPr>
      <w:r w:rsidRPr="00AD479C">
        <w:t>149.</w:t>
      </w:r>
      <w:r w:rsidRPr="00AD479C">
        <w:tab/>
        <w:t>Данную статью следует толковать вместе со статьей 13 Конституции (принцип равенства), согла</w:t>
      </w:r>
      <w:r w:rsidRPr="00AD479C">
        <w:t>с</w:t>
      </w:r>
      <w:r w:rsidRPr="00AD479C">
        <w:t xml:space="preserve">но которой: 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1. </w:t>
      </w:r>
      <w:r w:rsidRPr="00095A13">
        <w:rPr>
          <w:i/>
          <w:iCs/>
        </w:rPr>
        <w:tab/>
      </w:r>
      <w:r w:rsidRPr="00AD479C">
        <w:rPr>
          <w:i/>
          <w:iCs/>
        </w:rPr>
        <w:t>Все граждане имеют одинаковое общественное достоинство и равны перед законом.</w:t>
      </w:r>
    </w:p>
    <w:p w:rsidR="00095A13" w:rsidRPr="00AD479C" w:rsidRDefault="00095A13" w:rsidP="00095A13">
      <w:pPr>
        <w:pStyle w:val="SingleTxtGR"/>
        <w:ind w:left="1701"/>
        <w:rPr>
          <w:i/>
          <w:iCs/>
        </w:rPr>
      </w:pPr>
      <w:r w:rsidRPr="00AD479C">
        <w:rPr>
          <w:i/>
          <w:iCs/>
        </w:rPr>
        <w:t xml:space="preserve">2. </w:t>
      </w:r>
      <w:r w:rsidRPr="00095A13">
        <w:rPr>
          <w:i/>
          <w:iCs/>
        </w:rPr>
        <w:tab/>
      </w:r>
      <w:r w:rsidRPr="00AD479C">
        <w:rPr>
          <w:i/>
          <w:iCs/>
        </w:rPr>
        <w:t>Никто не может получать преимущества, пользоваться благ</w:t>
      </w:r>
      <w:r w:rsidRPr="00AD479C">
        <w:rPr>
          <w:i/>
          <w:iCs/>
        </w:rPr>
        <w:t>о</w:t>
      </w:r>
      <w:r w:rsidRPr="00AD479C">
        <w:rPr>
          <w:i/>
          <w:iCs/>
        </w:rPr>
        <w:t>приятным обращением, быть лишенным какого-либо права или освобо</w:t>
      </w:r>
      <w:r w:rsidRPr="00AD479C">
        <w:rPr>
          <w:i/>
          <w:iCs/>
        </w:rPr>
        <w:t>ж</w:t>
      </w:r>
      <w:r w:rsidRPr="00AD479C">
        <w:rPr>
          <w:i/>
          <w:iCs/>
        </w:rPr>
        <w:t xml:space="preserve">ден от какой-либо обязанности по причине происхождения, пола, </w:t>
      </w:r>
      <w:r w:rsidRPr="00AD479C">
        <w:rPr>
          <w:b/>
          <w:i/>
          <w:iCs/>
        </w:rPr>
        <w:t>расы</w:t>
      </w:r>
      <w:r w:rsidRPr="00AD479C">
        <w:rPr>
          <w:i/>
          <w:iCs/>
        </w:rPr>
        <w:t>, языка, места рождения, религиозной принадлежности, политических или идеологических убеждений, образования, экономического положения, о</w:t>
      </w:r>
      <w:r w:rsidRPr="00AD479C">
        <w:rPr>
          <w:i/>
          <w:iCs/>
        </w:rPr>
        <w:t>б</w:t>
      </w:r>
      <w:r w:rsidRPr="00AD479C">
        <w:rPr>
          <w:i/>
          <w:iCs/>
        </w:rPr>
        <w:t>щественного положения или сексуальной ориентации" [выделено сост</w:t>
      </w:r>
      <w:r w:rsidRPr="00AD479C">
        <w:rPr>
          <w:i/>
          <w:iCs/>
        </w:rPr>
        <w:t>а</w:t>
      </w:r>
      <w:r w:rsidRPr="00AD479C">
        <w:rPr>
          <w:i/>
          <w:iCs/>
        </w:rPr>
        <w:t>вителями настоящего доклада].</w:t>
      </w:r>
    </w:p>
    <w:p w:rsidR="00A82A8B" w:rsidRPr="0068031A" w:rsidRDefault="00A82A8B" w:rsidP="00A82A8B">
      <w:pPr>
        <w:pStyle w:val="SingleTxtGR"/>
      </w:pPr>
      <w:r w:rsidRPr="0068031A">
        <w:t>150.</w:t>
      </w:r>
      <w:r w:rsidRPr="0068031A">
        <w:tab/>
        <w:t xml:space="preserve">Пункт 6 статьи 19 Конституции запрещает какие-либо ограничения на свободу совести, религии и отправления культа даже при введении осадного или чрезвычайного положения. </w:t>
      </w:r>
    </w:p>
    <w:p w:rsidR="00A82A8B" w:rsidRPr="0068031A" w:rsidRDefault="00A82A8B" w:rsidP="00A82A8B">
      <w:pPr>
        <w:pStyle w:val="SingleTxtGR"/>
      </w:pPr>
      <w:r w:rsidRPr="0068031A">
        <w:t>151.</w:t>
      </w:r>
      <w:r w:rsidRPr="0068031A">
        <w:tab/>
        <w:t>В целях обеспечения действенности этого конституционного права в жизни каждого была сфо</w:t>
      </w:r>
      <w:r w:rsidRPr="0068031A">
        <w:t>р</w:t>
      </w:r>
      <w:r w:rsidRPr="0068031A">
        <w:t>мулирована статья 240 Уголовного кодекса, указанная в разделе А статьи 4 выше.</w:t>
      </w:r>
    </w:p>
    <w:p w:rsidR="00A82A8B" w:rsidRPr="0068031A" w:rsidRDefault="00A82A8B" w:rsidP="00A82A8B">
      <w:pPr>
        <w:pStyle w:val="SingleTxtGR"/>
      </w:pPr>
      <w:r w:rsidRPr="0068031A">
        <w:t>152.</w:t>
      </w:r>
      <w:r w:rsidRPr="0068031A">
        <w:tab/>
        <w:t>В том что касается Закона о свободе религии, в правовой системе Порт</w:t>
      </w:r>
      <w:r w:rsidRPr="0068031A">
        <w:t>у</w:t>
      </w:r>
      <w:r w:rsidRPr="0068031A">
        <w:t>галии произошли измен</w:t>
      </w:r>
      <w:r w:rsidRPr="0068031A">
        <w:t>е</w:t>
      </w:r>
      <w:r w:rsidRPr="0068031A">
        <w:t xml:space="preserve">ния, связанные с дальнейшим уточнением Закона о свободе религии в Законе № 16/2001 от 22 июня 2001 года, в частности: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Декрет-закон № 308/2003 от 28 июля 2003 года с поправками, вн</w:t>
      </w:r>
      <w:r w:rsidRPr="0068031A">
        <w:t>е</w:t>
      </w:r>
      <w:r w:rsidRPr="0068031A">
        <w:t>сенными Декретом-законом № 204/2007 от 28 мая 2007 года, устанавливает правовые рамки деятельности португальской Комиссии по вопросам свободы религии, определяя правила, касающиеся ее полномочий и обязанностей, пр</w:t>
      </w:r>
      <w:r w:rsidRPr="0068031A">
        <w:t>а</w:t>
      </w:r>
      <w:r w:rsidRPr="0068031A">
        <w:t>вовой статус ее членов и условия работы. Данная комиссия была создана ра</w:t>
      </w:r>
      <w:r w:rsidRPr="0068031A">
        <w:t>с</w:t>
      </w:r>
      <w:r w:rsidRPr="0068031A">
        <w:t>поряжением министра юст</w:t>
      </w:r>
      <w:r w:rsidRPr="0068031A">
        <w:t>и</w:t>
      </w:r>
      <w:r w:rsidRPr="0068031A">
        <w:t>ции от 12 февраля 2004 года;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b)</w:t>
      </w:r>
      <w:r w:rsidRPr="0068031A">
        <w:tab/>
        <w:t>Декрет-закон № 134/2003 от 28 июля 2003 года регулирует порядок регистрации религиозной о</w:t>
      </w:r>
      <w:r w:rsidRPr="0068031A">
        <w:t>р</w:t>
      </w:r>
      <w:r w:rsidRPr="0068031A">
        <w:t>ганизации;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>Декрет-закон № 324/2007 от 28 сентября 2007 года о внесении и</w:t>
      </w:r>
      <w:r w:rsidRPr="0068031A">
        <w:t>з</w:t>
      </w:r>
      <w:r w:rsidRPr="0068031A">
        <w:t>менений в гражданское законодательство, в частности в Гражданский кодекс, Кодекс регистрации актов гражданского состояния и Кодекс нотариальной де</w:t>
      </w:r>
      <w:r w:rsidRPr="0068031A">
        <w:t>я</w:t>
      </w:r>
      <w:r w:rsidRPr="0068031A">
        <w:t>тельности, устанавливает гражданско-правовой статус всех браков, заключе</w:t>
      </w:r>
      <w:r w:rsidRPr="0068031A">
        <w:t>н</w:t>
      </w:r>
      <w:r w:rsidRPr="0068031A">
        <w:t>ных по религиозным обрядам в присутствии служителя церкви или религио</w:t>
      </w:r>
      <w:r w:rsidRPr="0068031A">
        <w:t>з</w:t>
      </w:r>
      <w:r w:rsidRPr="0068031A">
        <w:t>ной общины на условиях, изложенных в Кодексе регистрации актов гражда</w:t>
      </w:r>
      <w:r w:rsidRPr="0068031A">
        <w:t>н</w:t>
      </w:r>
      <w:r w:rsidRPr="0068031A">
        <w:t>ского состояния;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d</w:t>
      </w:r>
      <w:proofErr w:type="spellEnd"/>
      <w:r w:rsidRPr="0068031A">
        <w:t>)</w:t>
      </w:r>
      <w:r w:rsidRPr="0068031A">
        <w:tab/>
        <w:t>Декрет</w:t>
      </w:r>
      <w:r w:rsidR="004C1EF7">
        <w:t>ом</w:t>
      </w:r>
      <w:r w:rsidRPr="0068031A">
        <w:t>-закон</w:t>
      </w:r>
      <w:r w:rsidR="004C1EF7">
        <w:t>ом</w:t>
      </w:r>
      <w:r w:rsidRPr="0068031A">
        <w:t xml:space="preserve"> № 100/1/2009 от 11 мая 2009 года внесен</w:t>
      </w:r>
      <w:r w:rsidR="004C1EF7">
        <w:t>ы</w:t>
      </w:r>
      <w:r w:rsidRPr="0068031A">
        <w:t xml:space="preserve"> изм</w:t>
      </w:r>
      <w:r w:rsidRPr="0068031A">
        <w:t>е</w:t>
      </w:r>
      <w:r w:rsidRPr="0068031A">
        <w:t>нени</w:t>
      </w:r>
      <w:r w:rsidR="004C1EF7">
        <w:t>я</w:t>
      </w:r>
      <w:r w:rsidRPr="0068031A">
        <w:t xml:space="preserve"> в Гражданский кодекс и Кодекс регистрации актов гражданского состо</w:t>
      </w:r>
      <w:r w:rsidRPr="0068031A">
        <w:t>я</w:t>
      </w:r>
      <w:r w:rsidRPr="0068031A">
        <w:t>ния в соответствии с положениями Конкордата 2004 года о необходимости пр</w:t>
      </w:r>
      <w:r w:rsidRPr="0068031A">
        <w:t>и</w:t>
      </w:r>
      <w:r w:rsidRPr="0068031A">
        <w:t>менения установленной Португалией процедуры подтверждения и проверки решений иностранных инстанций в отношении решений церковных судов о расторжении браков</w:t>
      </w:r>
      <w:r w:rsidR="004C1EF7">
        <w:t xml:space="preserve"> для приобретения ими законной силы </w:t>
      </w:r>
      <w:r w:rsidRPr="0068031A">
        <w:t>в рамках гражда</w:t>
      </w:r>
      <w:r w:rsidRPr="0068031A">
        <w:t>н</w:t>
      </w:r>
      <w:r w:rsidRPr="0068031A">
        <w:t>ского законодательства.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viii</w:t>
      </w:r>
      <w:proofErr w:type="spellEnd"/>
      <w:r w:rsidRPr="0068031A">
        <w:t>)</w:t>
      </w:r>
      <w:r w:rsidRPr="0068031A">
        <w:tab/>
        <w:t>Право на свободу убеждений и их свободное выражение</w:t>
      </w:r>
    </w:p>
    <w:p w:rsidR="00A82A8B" w:rsidRPr="0068031A" w:rsidRDefault="00A82A8B" w:rsidP="00A82A8B">
      <w:pPr>
        <w:pStyle w:val="SingleTxtGR"/>
      </w:pPr>
      <w:r w:rsidRPr="0068031A">
        <w:t>153.</w:t>
      </w:r>
      <w:r w:rsidRPr="0068031A">
        <w:tab/>
        <w:t>Согласно статье 37 (Свобода слова и информации) Конституции: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>1</w:t>
      </w:r>
      <w:r w:rsidRPr="002532ED">
        <w:rPr>
          <w:i/>
          <w:iCs/>
        </w:rPr>
        <w:t xml:space="preserve">. </w:t>
      </w:r>
      <w:r w:rsidR="004C1EF7">
        <w:rPr>
          <w:i/>
          <w:iCs/>
        </w:rPr>
        <w:tab/>
      </w:r>
      <w:r w:rsidRPr="0068031A">
        <w:rPr>
          <w:i/>
          <w:iCs/>
        </w:rPr>
        <w:t>Каждый имеет право свободно выражать и распространять свои мысли при помощи слов, изображений или любыми другими способами, а также право сообщать информацию другим, получать информацию и быть информирова</w:t>
      </w:r>
      <w:r w:rsidRPr="0068031A">
        <w:rPr>
          <w:i/>
          <w:iCs/>
        </w:rPr>
        <w:t>н</w:t>
      </w:r>
      <w:r w:rsidRPr="0068031A">
        <w:rPr>
          <w:i/>
          <w:iCs/>
        </w:rPr>
        <w:t>ным без препятствий или дискриминации.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2532ED">
        <w:rPr>
          <w:i/>
          <w:iCs/>
        </w:rPr>
        <w:tab/>
      </w:r>
      <w:r w:rsidRPr="0068031A">
        <w:rPr>
          <w:i/>
          <w:iCs/>
        </w:rPr>
        <w:t xml:space="preserve">2. </w:t>
      </w:r>
      <w:r w:rsidR="004C1EF7">
        <w:rPr>
          <w:i/>
          <w:iCs/>
        </w:rPr>
        <w:tab/>
      </w:r>
      <w:r w:rsidRPr="0068031A">
        <w:rPr>
          <w:i/>
          <w:iCs/>
        </w:rPr>
        <w:t>Осуществление этих прав не может затрудняться или огранич</w:t>
      </w:r>
      <w:r w:rsidRPr="0068031A">
        <w:rPr>
          <w:i/>
          <w:iCs/>
        </w:rPr>
        <w:t>и</w:t>
      </w:r>
      <w:r w:rsidRPr="0068031A">
        <w:rPr>
          <w:i/>
          <w:iCs/>
        </w:rPr>
        <w:t>ваться каким-либо видом или фо</w:t>
      </w:r>
      <w:r w:rsidRPr="0068031A">
        <w:rPr>
          <w:i/>
          <w:iCs/>
        </w:rPr>
        <w:t>р</w:t>
      </w:r>
      <w:r w:rsidRPr="0068031A">
        <w:rPr>
          <w:i/>
          <w:iCs/>
        </w:rPr>
        <w:t xml:space="preserve">мой цензуры. 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3. </w:t>
      </w:r>
      <w:r w:rsidR="004C1EF7">
        <w:rPr>
          <w:i/>
          <w:iCs/>
        </w:rPr>
        <w:tab/>
      </w:r>
      <w:r w:rsidRPr="0068031A">
        <w:rPr>
          <w:i/>
          <w:iCs/>
        </w:rPr>
        <w:t>Нарушения, совершаемые при осуществлении этих прав, наказ</w:t>
      </w:r>
      <w:r w:rsidRPr="0068031A">
        <w:rPr>
          <w:i/>
          <w:iCs/>
        </w:rPr>
        <w:t>ы</w:t>
      </w:r>
      <w:r w:rsidRPr="0068031A">
        <w:rPr>
          <w:i/>
          <w:iCs/>
        </w:rPr>
        <w:t>ваются в соответствии с общими принципами уголовного законодател</w:t>
      </w:r>
      <w:r w:rsidRPr="0068031A">
        <w:rPr>
          <w:i/>
          <w:iCs/>
        </w:rPr>
        <w:t>ь</w:t>
      </w:r>
      <w:r w:rsidRPr="0068031A">
        <w:rPr>
          <w:i/>
          <w:iCs/>
        </w:rPr>
        <w:t>ства или законодательства об административных нарушениях и ра</w:t>
      </w:r>
      <w:r w:rsidRPr="0068031A">
        <w:rPr>
          <w:i/>
          <w:iCs/>
        </w:rPr>
        <w:t>с</w:t>
      </w:r>
      <w:r w:rsidRPr="0068031A">
        <w:rPr>
          <w:i/>
          <w:iCs/>
        </w:rPr>
        <w:t>сматриваются судами или независимым административным органом с</w:t>
      </w:r>
      <w:r w:rsidRPr="0068031A">
        <w:rPr>
          <w:i/>
          <w:iCs/>
        </w:rPr>
        <w:t>о</w:t>
      </w:r>
      <w:r w:rsidRPr="0068031A">
        <w:rPr>
          <w:i/>
          <w:iCs/>
        </w:rPr>
        <w:t xml:space="preserve">гласно закону. 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4. </w:t>
      </w:r>
      <w:r w:rsidR="004C1EF7">
        <w:rPr>
          <w:i/>
          <w:iCs/>
        </w:rPr>
        <w:tab/>
      </w:r>
      <w:r w:rsidRPr="0068031A">
        <w:rPr>
          <w:i/>
          <w:iCs/>
        </w:rPr>
        <w:t xml:space="preserve">Каждому физическому и юридическому лицу на равных условиях и действенным образом гарантируется право на ответ и опровержение информации, а также право на возмещение понесенного ущерба. </w:t>
      </w:r>
    </w:p>
    <w:p w:rsidR="00A82A8B" w:rsidRPr="0068031A" w:rsidRDefault="00A82A8B" w:rsidP="00A82A8B">
      <w:pPr>
        <w:pStyle w:val="SingleTxtGR"/>
      </w:pPr>
      <w:r w:rsidRPr="0068031A">
        <w:t>154.</w:t>
      </w:r>
      <w:r w:rsidRPr="0068031A">
        <w:tab/>
        <w:t>Данная статья действует в отношении всех граждан независимо от их р</w:t>
      </w:r>
      <w:r w:rsidRPr="0068031A">
        <w:t>а</w:t>
      </w:r>
      <w:r w:rsidRPr="0068031A">
        <w:t xml:space="preserve">совой принадлежности (статьи 13 и 18 Конституции). 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ix</w:t>
      </w:r>
      <w:proofErr w:type="spellEnd"/>
      <w:r w:rsidRPr="0068031A">
        <w:t>)</w:t>
      </w:r>
      <w:r w:rsidRPr="0068031A">
        <w:tab/>
        <w:t>Право на свободу мирных собраний и свободу ассоциации</w:t>
      </w:r>
    </w:p>
    <w:p w:rsidR="00A82A8B" w:rsidRPr="0068031A" w:rsidRDefault="00A82A8B" w:rsidP="00A82A8B">
      <w:pPr>
        <w:pStyle w:val="SingleTxtGR"/>
      </w:pPr>
      <w:r w:rsidRPr="0068031A">
        <w:t>155.</w:t>
      </w:r>
      <w:r w:rsidRPr="0068031A">
        <w:tab/>
        <w:t>Как указано выше, статья 46 Конституции гласит: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1. </w:t>
      </w:r>
      <w:r w:rsidR="004C1EF7">
        <w:rPr>
          <w:i/>
          <w:iCs/>
        </w:rPr>
        <w:tab/>
      </w:r>
      <w:r w:rsidRPr="0068031A">
        <w:rPr>
          <w:i/>
          <w:iCs/>
        </w:rPr>
        <w:t>Граждане имеют право свободно вступать в объединения друг с другом без какого-либо разрешения, если объединение не направлено на пропаганду насилия и при условии, что его цели не противоречат уголо</w:t>
      </w:r>
      <w:r w:rsidRPr="0068031A">
        <w:rPr>
          <w:i/>
          <w:iCs/>
        </w:rPr>
        <w:t>в</w:t>
      </w:r>
      <w:r w:rsidRPr="0068031A">
        <w:rPr>
          <w:i/>
          <w:iCs/>
        </w:rPr>
        <w:t>ному закон</w:t>
      </w:r>
      <w:r w:rsidRPr="0068031A">
        <w:rPr>
          <w:i/>
          <w:iCs/>
        </w:rPr>
        <w:t>о</w:t>
      </w:r>
      <w:r w:rsidRPr="0068031A">
        <w:rPr>
          <w:i/>
          <w:iCs/>
        </w:rPr>
        <w:t>дательству.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2. </w:t>
      </w:r>
      <w:r w:rsidR="004C1EF7">
        <w:rPr>
          <w:i/>
          <w:iCs/>
        </w:rPr>
        <w:tab/>
      </w:r>
      <w:r w:rsidRPr="0068031A">
        <w:rPr>
          <w:i/>
          <w:iCs/>
        </w:rPr>
        <w:t>Объединения свободны в достижении своих целей без вмешател</w:t>
      </w:r>
      <w:r w:rsidRPr="0068031A">
        <w:rPr>
          <w:i/>
          <w:iCs/>
        </w:rPr>
        <w:t>ь</w:t>
      </w:r>
      <w:r w:rsidRPr="0068031A">
        <w:rPr>
          <w:i/>
          <w:iCs/>
        </w:rPr>
        <w:t>ства органов государственной власти и не могут быть распущены гос</w:t>
      </w:r>
      <w:r w:rsidRPr="0068031A">
        <w:rPr>
          <w:i/>
          <w:iCs/>
        </w:rPr>
        <w:t>у</w:t>
      </w:r>
      <w:r w:rsidRPr="0068031A">
        <w:rPr>
          <w:i/>
          <w:iCs/>
        </w:rPr>
        <w:t>дарством, а их деятельность не может быть приостановлена, кроме как в случаях, предусмотренных законом, и только на основании судебн</w:t>
      </w:r>
      <w:r w:rsidRPr="0068031A">
        <w:rPr>
          <w:i/>
          <w:iCs/>
        </w:rPr>
        <w:t>о</w:t>
      </w:r>
      <w:r w:rsidRPr="0068031A">
        <w:rPr>
          <w:i/>
          <w:iCs/>
        </w:rPr>
        <w:t>го р</w:t>
      </w:r>
      <w:r w:rsidRPr="0068031A">
        <w:rPr>
          <w:i/>
          <w:iCs/>
        </w:rPr>
        <w:t>е</w:t>
      </w:r>
      <w:r w:rsidRPr="0068031A">
        <w:rPr>
          <w:i/>
          <w:iCs/>
        </w:rPr>
        <w:t xml:space="preserve">шения. 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3. </w:t>
      </w:r>
      <w:r w:rsidR="004C1EF7">
        <w:rPr>
          <w:i/>
          <w:iCs/>
        </w:rPr>
        <w:tab/>
      </w:r>
      <w:r w:rsidRPr="0068031A">
        <w:rPr>
          <w:i/>
          <w:iCs/>
        </w:rPr>
        <w:t>Никто не может быть связан обязательством быть членом объ</w:t>
      </w:r>
      <w:r w:rsidRPr="0068031A">
        <w:rPr>
          <w:i/>
          <w:iCs/>
        </w:rPr>
        <w:t>е</w:t>
      </w:r>
      <w:r w:rsidRPr="0068031A">
        <w:rPr>
          <w:i/>
          <w:iCs/>
        </w:rPr>
        <w:t>динения или быть принужден ост</w:t>
      </w:r>
      <w:r w:rsidRPr="0068031A">
        <w:rPr>
          <w:i/>
          <w:iCs/>
        </w:rPr>
        <w:t>а</w:t>
      </w:r>
      <w:r w:rsidRPr="0068031A">
        <w:rPr>
          <w:i/>
          <w:iCs/>
        </w:rPr>
        <w:t xml:space="preserve">ваться в нем какими-либо способами. </w:t>
      </w:r>
    </w:p>
    <w:p w:rsidR="00A82A8B" w:rsidRPr="0068031A" w:rsidRDefault="00A82A8B" w:rsidP="00A82A8B">
      <w:pPr>
        <w:pStyle w:val="SingleTxtGR"/>
        <w:ind w:left="1701" w:hanging="567"/>
        <w:rPr>
          <w:i/>
          <w:iCs/>
        </w:rPr>
      </w:pPr>
      <w:r w:rsidRPr="00A82A8B">
        <w:rPr>
          <w:i/>
          <w:iCs/>
        </w:rPr>
        <w:tab/>
      </w:r>
      <w:r w:rsidRPr="0068031A">
        <w:rPr>
          <w:i/>
          <w:iCs/>
        </w:rPr>
        <w:t xml:space="preserve">4. </w:t>
      </w:r>
      <w:r w:rsidR="004C1EF7">
        <w:rPr>
          <w:i/>
          <w:iCs/>
        </w:rPr>
        <w:tab/>
      </w:r>
      <w:r w:rsidRPr="0068031A">
        <w:rPr>
          <w:i/>
          <w:iCs/>
        </w:rPr>
        <w:t>Запрещаются вооруженные объединения, военные, военизирова</w:t>
      </w:r>
      <w:r w:rsidRPr="0068031A">
        <w:rPr>
          <w:i/>
          <w:iCs/>
        </w:rPr>
        <w:t>н</w:t>
      </w:r>
      <w:r w:rsidRPr="0068031A">
        <w:rPr>
          <w:i/>
          <w:iCs/>
        </w:rPr>
        <w:t xml:space="preserve">ные или </w:t>
      </w:r>
      <w:proofErr w:type="spellStart"/>
      <w:r w:rsidRPr="0068031A">
        <w:rPr>
          <w:i/>
          <w:iCs/>
        </w:rPr>
        <w:t>квазивоенные</w:t>
      </w:r>
      <w:proofErr w:type="spellEnd"/>
      <w:r w:rsidRPr="0068031A">
        <w:rPr>
          <w:i/>
          <w:iCs/>
        </w:rPr>
        <w:t xml:space="preserve"> объединения и организации, которые являются р</w:t>
      </w:r>
      <w:r w:rsidRPr="0068031A">
        <w:rPr>
          <w:i/>
          <w:iCs/>
        </w:rPr>
        <w:t>а</w:t>
      </w:r>
      <w:r w:rsidRPr="0068031A">
        <w:rPr>
          <w:i/>
          <w:iCs/>
        </w:rPr>
        <w:t>систскими или проявляют фашистские взгляды.</w:t>
      </w:r>
    </w:p>
    <w:p w:rsidR="00A82A8B" w:rsidRPr="0068031A" w:rsidRDefault="00A82A8B" w:rsidP="00A82A8B">
      <w:pPr>
        <w:pStyle w:val="SingleTxtGR"/>
      </w:pPr>
      <w:r w:rsidRPr="0068031A">
        <w:t>156.</w:t>
      </w:r>
      <w:r w:rsidRPr="0068031A">
        <w:tab/>
        <w:t xml:space="preserve">Пункт 4 запрещает любые объединения, исповедующие расистскую или фашистскую идеологию, тем самым предупреждая любые нарушения принципа равенства и </w:t>
      </w:r>
      <w:proofErr w:type="spellStart"/>
      <w:r w:rsidRPr="0068031A">
        <w:t>недискриминации</w:t>
      </w:r>
      <w:proofErr w:type="spellEnd"/>
      <w:r w:rsidRPr="0068031A">
        <w:t xml:space="preserve">. </w:t>
      </w:r>
    </w:p>
    <w:p w:rsidR="00A82A8B" w:rsidRPr="0068031A" w:rsidRDefault="00A82A8B" w:rsidP="00A82A8B">
      <w:pPr>
        <w:pStyle w:val="SingleTxtGR"/>
      </w:pPr>
      <w:r w:rsidRPr="0068031A">
        <w:t>157.</w:t>
      </w:r>
      <w:r w:rsidRPr="0068031A">
        <w:tab/>
        <w:t>Программа "Объединение без промедления" позволяет любому гражд</w:t>
      </w:r>
      <w:r w:rsidRPr="0068031A">
        <w:t>а</w:t>
      </w:r>
      <w:r w:rsidRPr="0068031A">
        <w:t>нину зарегистрировать об</w:t>
      </w:r>
      <w:r w:rsidRPr="0068031A">
        <w:t>ъ</w:t>
      </w:r>
      <w:r w:rsidRPr="0068031A">
        <w:t xml:space="preserve">единение за очень короткое время (менее чем за час). Пользуясь услугой "Объединение без промедления", в настоящее время можно создать объединение по принципу "одного окна" и в очень краткие сроки. Тем самым на практике осуществляются права, предусмотренные в Конституции. Дополнительную информацию можно получить по адресу: </w:t>
      </w:r>
      <w:hyperlink r:id="rId18" w:history="1">
        <w:r w:rsidRPr="002532ED">
          <w:rPr>
            <w:rStyle w:val="Hyperlink"/>
            <w:u w:val="none"/>
          </w:rPr>
          <w:t xml:space="preserve">http://www.cuttingredtape.mj.pt/uk/ </w:t>
        </w:r>
        <w:proofErr w:type="spellStart"/>
        <w:r w:rsidRPr="002532ED">
          <w:rPr>
            <w:rStyle w:val="Hyperlink"/>
            <w:u w:val="none"/>
          </w:rPr>
          <w:t>citizens</w:t>
        </w:r>
        <w:proofErr w:type="spellEnd"/>
        <w:r w:rsidRPr="002532ED">
          <w:rPr>
            <w:rStyle w:val="Hyperlink"/>
            <w:u w:val="none"/>
          </w:rPr>
          <w:t>/detalhe.asp?id=50</w:t>
        </w:r>
      </w:hyperlink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158.</w:t>
      </w:r>
      <w:r w:rsidRPr="0068031A">
        <w:tab/>
        <w:t>Данные права следует рассматривать с точки зрения статьи 15 португал</w:t>
      </w:r>
      <w:r w:rsidRPr="0068031A">
        <w:t>ь</w:t>
      </w:r>
      <w:r w:rsidRPr="0068031A">
        <w:t>ской Конституции, которая ставит иностранцев в равное положение с порт</w:t>
      </w:r>
      <w:r w:rsidRPr="0068031A">
        <w:t>у</w:t>
      </w:r>
      <w:r w:rsidRPr="0068031A">
        <w:t>гальскими гражданами. Их следует также толковать в соответствии с Всеобщей декларацией прав человека (ВДПЧ), упомянутой в пункте 2 статьи 16 порт</w:t>
      </w:r>
      <w:r w:rsidRPr="0068031A">
        <w:t>у</w:t>
      </w:r>
      <w:r w:rsidRPr="0068031A">
        <w:t>гальской Конституции, при этом из состава прав человека не исключаются к</w:t>
      </w:r>
      <w:r w:rsidRPr="0068031A">
        <w:t>а</w:t>
      </w:r>
      <w:r w:rsidRPr="0068031A">
        <w:t>кие-либо другие права ч</w:t>
      </w:r>
      <w:r w:rsidRPr="0068031A">
        <w:t>е</w:t>
      </w:r>
      <w:r w:rsidRPr="0068031A">
        <w:t>ловека, вытекающие из соответствующих документов международного права. Наконец, толкование ВДПЧ должно выводиться в пе</w:t>
      </w:r>
      <w:r w:rsidRPr="0068031A">
        <w:t>р</w:t>
      </w:r>
      <w:r w:rsidRPr="0068031A">
        <w:t xml:space="preserve">вую очередь из ее толкования международными органами, уполномоченными толковать тексты международных документов, в частности Европейским судом по правам человека и наблюдательными договорными органами Организации Объединенных Наций. </w:t>
      </w:r>
    </w:p>
    <w:p w:rsidR="00A82A8B" w:rsidRPr="0068031A" w:rsidRDefault="00A82A8B" w:rsidP="00A82A8B">
      <w:pPr>
        <w:pStyle w:val="SingleTxtGR"/>
      </w:pPr>
      <w:r w:rsidRPr="0068031A">
        <w:t>159.</w:t>
      </w:r>
      <w:r w:rsidRPr="0068031A">
        <w:tab/>
        <w:t>В целях соблюдения и поощрения свободы убеждений и их свободного выражения ВКИМД предоставляет финансовую помощь примерно 121 асс</w:t>
      </w:r>
      <w:r w:rsidRPr="0068031A">
        <w:t>о</w:t>
      </w:r>
      <w:r w:rsidRPr="0068031A">
        <w:t>циации иммигрантов, официально признанной ВКИМД. В процессе признания должно быть выполнено определенное число требований, в частности требов</w:t>
      </w:r>
      <w:r w:rsidRPr="0068031A">
        <w:t>а</w:t>
      </w:r>
      <w:r w:rsidRPr="0068031A">
        <w:t>ние о публикации положения об ассоциации (устава), об упоминании в зад</w:t>
      </w:r>
      <w:r w:rsidRPr="0068031A">
        <w:t>а</w:t>
      </w:r>
      <w:r w:rsidRPr="0068031A">
        <w:t xml:space="preserve">чах или в официальном названии </w:t>
      </w:r>
      <w:r w:rsidR="004C1EF7">
        <w:t xml:space="preserve">ассоциации </w:t>
      </w:r>
      <w:r w:rsidRPr="0068031A">
        <w:t>поощрения прав и особых интересов иммигрантов и об осуществлении деятельности, которая демонстрирует дейс</w:t>
      </w:r>
      <w:r w:rsidRPr="0068031A">
        <w:t>т</w:t>
      </w:r>
      <w:r w:rsidRPr="0068031A">
        <w:t>венное поощрение прав и особых интересов иммигрантов. Признанию ассоци</w:t>
      </w:r>
      <w:r w:rsidRPr="0068031A">
        <w:t>а</w:t>
      </w:r>
      <w:r w:rsidRPr="0068031A">
        <w:t>ции предшествует выдача рекомендаций Консультативным советом по делам иммигрантов, раб</w:t>
      </w:r>
      <w:r w:rsidRPr="0068031A">
        <w:t>о</w:t>
      </w:r>
      <w:r w:rsidRPr="0068031A">
        <w:t>тающим в тесном взаимодействии с ВКИМД</w:t>
      </w:r>
      <w:r>
        <w:rPr>
          <w:rStyle w:val="FootnoteReference"/>
        </w:rPr>
        <w:footnoteReference w:id="74"/>
      </w:r>
      <w:r w:rsidRPr="0068031A">
        <w:t xml:space="preserve">. </w:t>
      </w:r>
    </w:p>
    <w:p w:rsidR="00A82A8B" w:rsidRPr="0068031A" w:rsidRDefault="00A82A8B" w:rsidP="006244D1">
      <w:pPr>
        <w:pStyle w:val="H23GR"/>
      </w:pPr>
      <w:r w:rsidRPr="007D343C">
        <w:tab/>
      </w:r>
      <w:proofErr w:type="spellStart"/>
      <w:r>
        <w:t>e</w:t>
      </w:r>
      <w:proofErr w:type="spellEnd"/>
      <w:r>
        <w:t>)</w:t>
      </w:r>
      <w:r w:rsidRPr="007D343C">
        <w:tab/>
      </w:r>
      <w:r w:rsidRPr="0068031A">
        <w:t>Экономические, социальные и культурные права</w:t>
      </w:r>
    </w:p>
    <w:p w:rsidR="00A82A8B" w:rsidRPr="0068031A" w:rsidRDefault="00A82A8B" w:rsidP="00A82A8B">
      <w:pPr>
        <w:pStyle w:val="H4GR"/>
      </w:pPr>
      <w:r>
        <w:tab/>
      </w:r>
      <w:proofErr w:type="spellStart"/>
      <w:r>
        <w:t>i</w:t>
      </w:r>
      <w:proofErr w:type="spellEnd"/>
      <w:r>
        <w:t>)</w:t>
      </w:r>
      <w:r w:rsidRPr="0068031A">
        <w:tab/>
        <w:t>Право на труд</w:t>
      </w:r>
    </w:p>
    <w:p w:rsidR="00A82A8B" w:rsidRPr="0068031A" w:rsidRDefault="00A82A8B" w:rsidP="00A82A8B">
      <w:pPr>
        <w:pStyle w:val="SingleTxtGR"/>
      </w:pPr>
      <w:r w:rsidRPr="0068031A">
        <w:t>160.</w:t>
      </w:r>
      <w:r w:rsidRPr="0068031A">
        <w:tab/>
        <w:t>Лица, принадлежащие к этническим меньшинствам, так же как и все граждане, имеют право на труд. В пункте 2 статьи 2 Закона № 18/2004 соде</w:t>
      </w:r>
      <w:r w:rsidRPr="0068031A">
        <w:t>р</w:t>
      </w:r>
      <w:r w:rsidRPr="0068031A">
        <w:t>жится ссылка на Трудовой кодекс, который запрещает дискриминационную практику учета расовых факторов при предложении трудоустройства, прекр</w:t>
      </w:r>
      <w:r w:rsidRPr="0068031A">
        <w:t>а</w:t>
      </w:r>
      <w:r w:rsidRPr="0068031A">
        <w:t>щении действия трудового договора или отказе от подписания договора. Размер санкций за такие наруш</w:t>
      </w:r>
      <w:r w:rsidRPr="0068031A">
        <w:t>е</w:t>
      </w:r>
      <w:r w:rsidRPr="0068031A">
        <w:t>ния может достигать суммы, в пять раз превышающей самое высокое значение минимального размера оплаты труда, не отменяя во</w:t>
      </w:r>
      <w:r w:rsidRPr="0068031A">
        <w:t>з</w:t>
      </w:r>
      <w:r w:rsidRPr="0068031A">
        <w:t>можной уголовной ответственности или ответственности в обычном п</w:t>
      </w:r>
      <w:r w:rsidRPr="0068031A">
        <w:t>о</w:t>
      </w:r>
      <w:r w:rsidRPr="0068031A">
        <w:t>рядке по гражданскому законодательству</w:t>
      </w:r>
      <w:r>
        <w:rPr>
          <w:rStyle w:val="FootnoteReference"/>
        </w:rPr>
        <w:footnoteReference w:id="75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161.</w:t>
      </w:r>
      <w:r w:rsidRPr="0068031A">
        <w:tab/>
        <w:t>Хотя все государственные службы Португалии, работающие в области профессиональной подготовки и поощрения занятости мигрантов, были укре</w:t>
      </w:r>
      <w:r w:rsidRPr="0068031A">
        <w:t>п</w:t>
      </w:r>
      <w:r w:rsidRPr="0068031A">
        <w:t>лены в процессе мероприятий по наращиванию их потенциала (94 учебных м</w:t>
      </w:r>
      <w:r w:rsidRPr="0068031A">
        <w:t>е</w:t>
      </w:r>
      <w:r w:rsidRPr="0068031A">
        <w:t>роприятия в объеме 350 учебных часов для 2</w:t>
      </w:r>
      <w:r w:rsidRPr="00A56637">
        <w:t xml:space="preserve"> </w:t>
      </w:r>
      <w:r w:rsidRPr="0068031A">
        <w:t>099 слушателей в 2008 и 2009 г</w:t>
      </w:r>
      <w:r w:rsidRPr="0068031A">
        <w:t>о</w:t>
      </w:r>
      <w:r w:rsidRPr="0068031A">
        <w:t>дах), пристальное внимание также уделялось непосредственной работе с м</w:t>
      </w:r>
      <w:r w:rsidRPr="0068031A">
        <w:t>и</w:t>
      </w:r>
      <w:r w:rsidRPr="0068031A">
        <w:t>грантами. Было осуществлено большое число других мероприятий по обуч</w:t>
      </w:r>
      <w:r w:rsidRPr="0068031A">
        <w:t>е</w:t>
      </w:r>
      <w:r w:rsidRPr="0068031A">
        <w:t>нию и наращиванию потенциала, с тем чтобы государственные службы могли надлежащим образом обрабатывать заявки и действовать в условиях, требу</w:t>
      </w:r>
      <w:r w:rsidRPr="0068031A">
        <w:t>ю</w:t>
      </w:r>
      <w:r w:rsidRPr="0068031A">
        <w:t>щих учета культурных различий, одновременно обращая внимание на генде</w:t>
      </w:r>
      <w:r w:rsidRPr="0068031A">
        <w:t>р</w:t>
      </w:r>
      <w:r w:rsidRPr="0068031A">
        <w:t xml:space="preserve">ные факторы. </w:t>
      </w:r>
    </w:p>
    <w:p w:rsidR="00A82A8B" w:rsidRPr="0068031A" w:rsidRDefault="00A82A8B" w:rsidP="00A82A8B">
      <w:pPr>
        <w:pStyle w:val="SingleTxtGR"/>
      </w:pPr>
      <w:r w:rsidRPr="0068031A">
        <w:t>162.</w:t>
      </w:r>
      <w:r w:rsidRPr="0068031A">
        <w:tab/>
        <w:t>Признание квалификаци</w:t>
      </w:r>
      <w:r w:rsidR="004C1EF7">
        <w:t>и</w:t>
      </w:r>
      <w:r w:rsidRPr="0068031A">
        <w:t xml:space="preserve"> и дипломов зарубежных учебных заведений имеет существенное значение для поощрения не только интеграции, но и моб</w:t>
      </w:r>
      <w:r w:rsidRPr="0068031A">
        <w:t>и</w:t>
      </w:r>
      <w:r w:rsidRPr="0068031A">
        <w:t>лизации профессиональных навыков средне- и высококвалифицированных м</w:t>
      </w:r>
      <w:r w:rsidRPr="0068031A">
        <w:t>и</w:t>
      </w:r>
      <w:r w:rsidRPr="0068031A">
        <w:t>грантов, с тем чтобы они смогли в дальнейшем применять их в странах своего происхождения. С принятием законодательства – в частности, о признании ин</w:t>
      </w:r>
      <w:r w:rsidRPr="0068031A">
        <w:t>о</w:t>
      </w:r>
      <w:r w:rsidRPr="0068031A">
        <w:t>странных дипломов о высшем образовании (Декрет-закон № 341/2007 и пост</w:t>
      </w:r>
      <w:r w:rsidRPr="0068031A">
        <w:t>а</w:t>
      </w:r>
      <w:r w:rsidRPr="0068031A">
        <w:t>новление № 29/2008) – были созданы рамки и предпосылки для упрощения процедур, что привело к увеличению числа случаев признания квалификаци</w:t>
      </w:r>
      <w:r w:rsidR="004C1EF7">
        <w:t>и</w:t>
      </w:r>
      <w:r w:rsidRPr="0068031A">
        <w:t>, полученн</w:t>
      </w:r>
      <w:r w:rsidR="004C1EF7">
        <w:t>ой</w:t>
      </w:r>
      <w:r w:rsidRPr="0068031A">
        <w:t xml:space="preserve"> за рубежом: </w:t>
      </w:r>
    </w:p>
    <w:p w:rsidR="00A82A8B" w:rsidRPr="0068031A" w:rsidRDefault="004C1EF7" w:rsidP="00A82A8B">
      <w:pPr>
        <w:pStyle w:val="Bullet1GR"/>
        <w:numPr>
          <w:ilvl w:val="0"/>
          <w:numId w:val="1"/>
        </w:numPr>
      </w:pPr>
      <w:r w:rsidRPr="0068031A">
        <w:t xml:space="preserve">в </w:t>
      </w:r>
      <w:r w:rsidR="00A82A8B" w:rsidRPr="0068031A">
        <w:t>2008 году: 218 случаев (уровень бакалавра: 64; уровень магистра: 10; уровень доктора: 144)</w:t>
      </w:r>
      <w:r>
        <w:t>;</w:t>
      </w:r>
    </w:p>
    <w:p w:rsidR="00A82A8B" w:rsidRPr="0068031A" w:rsidRDefault="004C1EF7" w:rsidP="00A82A8B">
      <w:pPr>
        <w:pStyle w:val="Bullet1GR"/>
        <w:numPr>
          <w:ilvl w:val="0"/>
          <w:numId w:val="1"/>
        </w:numPr>
      </w:pPr>
      <w:r w:rsidRPr="0068031A">
        <w:t xml:space="preserve">в </w:t>
      </w:r>
      <w:r w:rsidR="00A82A8B" w:rsidRPr="0068031A">
        <w:t>2009 году: 502 случая (уровень бакалавра: 288; уровень магистра: 90; уровень доктора: 124)</w:t>
      </w:r>
      <w:r w:rsidR="00A82A8B" w:rsidRPr="007D343C">
        <w:t>.</w:t>
      </w:r>
    </w:p>
    <w:p w:rsidR="00A82A8B" w:rsidRPr="0068031A" w:rsidRDefault="00A82A8B" w:rsidP="00A82A8B">
      <w:pPr>
        <w:pStyle w:val="SingleTxtGR"/>
      </w:pPr>
      <w:r w:rsidRPr="0068031A">
        <w:t>163.</w:t>
      </w:r>
      <w:r w:rsidRPr="0068031A">
        <w:tab/>
        <w:t xml:space="preserve">В рамках работы по </w:t>
      </w:r>
      <w:r w:rsidR="004C1EF7">
        <w:t xml:space="preserve">расширению возможностей трудоустройства </w:t>
      </w:r>
      <w:r w:rsidRPr="0068031A">
        <w:t>в По</w:t>
      </w:r>
      <w:r w:rsidRPr="0068031A">
        <w:t>р</w:t>
      </w:r>
      <w:r w:rsidRPr="0068031A">
        <w:t>тугалии и расширению доступа мигрантов к португальскому рынку труда сп</w:t>
      </w:r>
      <w:r w:rsidRPr="0068031A">
        <w:t>е</w:t>
      </w:r>
      <w:r w:rsidRPr="0068031A">
        <w:t>циальная сеть бюро по содействию профессиональной адаптации и</w:t>
      </w:r>
      <w:r w:rsidRPr="0068031A">
        <w:t>м</w:t>
      </w:r>
      <w:r w:rsidRPr="0068031A">
        <w:t>мигрантов позволяет оказывать целевую помощь и учитывать гендерные особенности в работе по поощрению занятости и предпринимательства среди мигрантов (</w:t>
      </w:r>
      <w:r w:rsidR="004C1EF7">
        <w:t>д</w:t>
      </w:r>
      <w:r w:rsidR="004C1EF7">
        <w:t>о</w:t>
      </w:r>
      <w:r w:rsidR="004C1EF7">
        <w:t xml:space="preserve">полнительная </w:t>
      </w:r>
      <w:r w:rsidRPr="0068031A">
        <w:t>информация о предпринимательстве среди женщин в 2009 году приводится н</w:t>
      </w:r>
      <w:r w:rsidRPr="0068031A">
        <w:t>и</w:t>
      </w:r>
      <w:r w:rsidRPr="0068031A">
        <w:t xml:space="preserve">же):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5</w:t>
      </w:r>
      <w:r w:rsidRPr="00BF38F5">
        <w:t xml:space="preserve"> </w:t>
      </w:r>
      <w:r w:rsidRPr="0068031A">
        <w:t>600 женщин-мигрантов из общего числа мигрантов, составившего 10</w:t>
      </w:r>
      <w:r w:rsidR="00923632">
        <w:t> </w:t>
      </w:r>
      <w:r w:rsidRPr="0068031A">
        <w:t>137 человек, были напра</w:t>
      </w:r>
      <w:r w:rsidRPr="0068031A">
        <w:t>в</w:t>
      </w:r>
      <w:r w:rsidRPr="0068031A">
        <w:t>лены на имеющиеся вакансии;</w:t>
      </w:r>
    </w:p>
    <w:p w:rsidR="00A82A8B" w:rsidRPr="0068031A" w:rsidRDefault="00A82A8B" w:rsidP="00A82A8B">
      <w:pPr>
        <w:pStyle w:val="SingleTxtGR"/>
      </w:pPr>
      <w:r w:rsidRPr="00BF38F5">
        <w:tab/>
      </w:r>
      <w:r w:rsidRPr="0068031A">
        <w:t>b)</w:t>
      </w:r>
      <w:r w:rsidRPr="0068031A">
        <w:tab/>
        <w:t>1</w:t>
      </w:r>
      <w:r w:rsidRPr="00BF38F5">
        <w:t xml:space="preserve"> </w:t>
      </w:r>
      <w:r w:rsidRPr="0068031A">
        <w:t>024 случа</w:t>
      </w:r>
      <w:r w:rsidR="00923632">
        <w:t>я</w:t>
      </w:r>
      <w:r w:rsidRPr="0068031A">
        <w:t xml:space="preserve"> трудоустройства женщин-мигрантов из общего числа м</w:t>
      </w:r>
      <w:r w:rsidRPr="0068031A">
        <w:t>и</w:t>
      </w:r>
      <w:r w:rsidRPr="0068031A">
        <w:t>грантов, составившего 1</w:t>
      </w:r>
      <w:r w:rsidR="00923632">
        <w:t> </w:t>
      </w:r>
      <w:r w:rsidRPr="0068031A">
        <w:t>640 человек;</w:t>
      </w:r>
    </w:p>
    <w:p w:rsidR="00A82A8B" w:rsidRPr="0068031A" w:rsidRDefault="00A82A8B" w:rsidP="00A82A8B">
      <w:pPr>
        <w:pStyle w:val="SingleTxtGR"/>
      </w:pPr>
      <w:r w:rsidRPr="00BF38F5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>883 женщины-мигранта из общего числа мигрантов, составившего 1</w:t>
      </w:r>
      <w:r w:rsidR="00923632">
        <w:t> </w:t>
      </w:r>
      <w:r w:rsidRPr="0068031A">
        <w:t>517 человек, были направл</w:t>
      </w:r>
      <w:r w:rsidRPr="0068031A">
        <w:t>е</w:t>
      </w:r>
      <w:r w:rsidRPr="0068031A">
        <w:t>ны на обучение;</w:t>
      </w:r>
    </w:p>
    <w:p w:rsidR="00A82A8B" w:rsidRPr="0068031A" w:rsidRDefault="00A82A8B" w:rsidP="00A82A8B">
      <w:pPr>
        <w:pStyle w:val="SingleTxtGR"/>
      </w:pPr>
      <w:r w:rsidRPr="00BF38F5">
        <w:tab/>
      </w:r>
      <w:proofErr w:type="spellStart"/>
      <w:r w:rsidRPr="0068031A">
        <w:t>d</w:t>
      </w:r>
      <w:proofErr w:type="spellEnd"/>
      <w:r w:rsidRPr="0068031A">
        <w:t>)</w:t>
      </w:r>
      <w:r w:rsidRPr="0068031A">
        <w:tab/>
        <w:t>459 случа</w:t>
      </w:r>
      <w:r w:rsidR="00923632">
        <w:t>ев</w:t>
      </w:r>
      <w:r w:rsidRPr="0068031A">
        <w:t xml:space="preserve"> трудоустройства женщин-мигрантов, прошедших об</w:t>
      </w:r>
      <w:r w:rsidRPr="0068031A">
        <w:t>у</w:t>
      </w:r>
      <w:r w:rsidRPr="0068031A">
        <w:t>чение, из общего числа мигра</w:t>
      </w:r>
      <w:r w:rsidRPr="0068031A">
        <w:t>н</w:t>
      </w:r>
      <w:r w:rsidRPr="0068031A">
        <w:t>тов, составившего 769 человек;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e</w:t>
      </w:r>
      <w:proofErr w:type="spellEnd"/>
      <w:r w:rsidRPr="0068031A">
        <w:t>)</w:t>
      </w:r>
      <w:r w:rsidRPr="0068031A">
        <w:tab/>
        <w:t>69 женщин-мигрантов из общего числа мигрантов, составившего 163 человека, были направлены в учреждения, занимающиеся содействием предпр</w:t>
      </w:r>
      <w:r w:rsidRPr="0068031A">
        <w:t>и</w:t>
      </w:r>
      <w:r w:rsidRPr="0068031A">
        <w:t>нимательству;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f</w:t>
      </w:r>
      <w:proofErr w:type="spellEnd"/>
      <w:r w:rsidRPr="0068031A">
        <w:t>)</w:t>
      </w:r>
      <w:r w:rsidRPr="0068031A">
        <w:tab/>
        <w:t>182 из 336 заявок на признание эквивалентности среднего образ</w:t>
      </w:r>
      <w:r w:rsidRPr="0068031A">
        <w:t>о</w:t>
      </w:r>
      <w:r w:rsidRPr="0068031A">
        <w:t>вания были поданы женщинами-мигрантами;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g)</w:t>
      </w:r>
      <w:r w:rsidRPr="0068031A">
        <w:tab/>
        <w:t>58 из 87 заявок на признание эквивалентности диплома о высшем образовании были поданы же</w:t>
      </w:r>
      <w:r w:rsidRPr="0068031A">
        <w:t>н</w:t>
      </w:r>
      <w:r w:rsidRPr="0068031A">
        <w:t xml:space="preserve">щинами-мигрантами. </w:t>
      </w:r>
    </w:p>
    <w:p w:rsidR="00A82A8B" w:rsidRPr="0068031A" w:rsidRDefault="00A82A8B" w:rsidP="00A82A8B">
      <w:pPr>
        <w:pStyle w:val="SingleTxtGR"/>
      </w:pPr>
      <w:r w:rsidRPr="0068031A">
        <w:t>164.</w:t>
      </w:r>
      <w:r w:rsidRPr="0068031A">
        <w:tab/>
        <w:t>Содействие самостоятельной занятости также предусматривается при разработке программ и мер, осуществляемых Институтом занятости и профе</w:t>
      </w:r>
      <w:r w:rsidRPr="0068031A">
        <w:t>с</w:t>
      </w:r>
      <w:r w:rsidRPr="0068031A">
        <w:t>сиональной подготовки (ИЗПП) и направленных на поощрение занятости, в числе которых местные инициативы в области занятости и содействие сам</w:t>
      </w:r>
      <w:r w:rsidRPr="0068031A">
        <w:t>о</w:t>
      </w:r>
      <w:r w:rsidRPr="0068031A">
        <w:t xml:space="preserve">стоятельной занятости: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мигрантами при поддержке ИЗПП было организовано в общей сложности 132 местных иници</w:t>
      </w:r>
      <w:r w:rsidRPr="0068031A">
        <w:t>а</w:t>
      </w:r>
      <w:r w:rsidRPr="0068031A">
        <w:t>тивы в области</w:t>
      </w:r>
      <w:r>
        <w:t xml:space="preserve"> занятости (76 инициатив в 2009</w:t>
      </w:r>
      <w:r>
        <w:rPr>
          <w:lang w:val="en-US"/>
        </w:rPr>
        <w:t> </w:t>
      </w:r>
      <w:r w:rsidRPr="0068031A">
        <w:t>году);</w:t>
      </w:r>
    </w:p>
    <w:p w:rsidR="00A82A8B" w:rsidRPr="0068031A" w:rsidRDefault="00A82A8B" w:rsidP="00A82A8B">
      <w:pPr>
        <w:pStyle w:val="SingleTxtGR"/>
      </w:pPr>
      <w:r w:rsidRPr="0068031A">
        <w:tab/>
        <w:t>b)</w:t>
      </w:r>
      <w:r w:rsidRPr="0068031A">
        <w:tab/>
        <w:t>при поддержке ИЗПП было орган</w:t>
      </w:r>
      <w:r>
        <w:t>изовано в общей сложности 114</w:t>
      </w:r>
      <w:r>
        <w:rPr>
          <w:lang w:val="en-US"/>
        </w:rPr>
        <w:t> </w:t>
      </w:r>
      <w:r w:rsidRPr="0068031A">
        <w:t>инициатив в области самостоятельной занятости (45 инициатив в 2009 г</w:t>
      </w:r>
      <w:r w:rsidRPr="0068031A">
        <w:t>о</w:t>
      </w:r>
      <w:r w:rsidRPr="0068031A">
        <w:t>ду).</w:t>
      </w:r>
    </w:p>
    <w:p w:rsidR="00A82A8B" w:rsidRPr="00923632" w:rsidRDefault="00A82A8B" w:rsidP="00923632">
      <w:pPr>
        <w:pStyle w:val="H56GR"/>
      </w:pPr>
      <w:r w:rsidRPr="00923632">
        <w:tab/>
      </w:r>
      <w:r w:rsidRPr="00923632">
        <w:tab/>
        <w:t>Предпринимательство среди мигрантов и создание рабочих мест</w:t>
      </w:r>
    </w:p>
    <w:p w:rsidR="00A82A8B" w:rsidRPr="0068031A" w:rsidRDefault="00A82A8B" w:rsidP="00A82A8B">
      <w:pPr>
        <w:pStyle w:val="SingleTxtGR"/>
      </w:pPr>
      <w:r w:rsidRPr="0068031A">
        <w:t>165.</w:t>
      </w:r>
      <w:r w:rsidRPr="0068031A">
        <w:tab/>
        <w:t>Предпринимательство среди мигрантов приобретает все большее знач</w:t>
      </w:r>
      <w:r w:rsidRPr="0068031A">
        <w:t>е</w:t>
      </w:r>
      <w:r w:rsidRPr="0068031A">
        <w:t>ние как альтернатива пр</w:t>
      </w:r>
      <w:r w:rsidRPr="0068031A">
        <w:t>о</w:t>
      </w:r>
      <w:r w:rsidRPr="0068031A">
        <w:t>фессиональной интеграции мигрантов и представляет собой важный вклад в создание возможностей для занятости на местном уро</w:t>
      </w:r>
      <w:r w:rsidRPr="0068031A">
        <w:t>в</w:t>
      </w:r>
      <w:r w:rsidRPr="0068031A">
        <w:t>не, а также в накопление финансового капитала.</w:t>
      </w:r>
    </w:p>
    <w:p w:rsidR="00A82A8B" w:rsidRPr="0068031A" w:rsidRDefault="00A82A8B" w:rsidP="00A82A8B">
      <w:pPr>
        <w:pStyle w:val="SingleTxtGR"/>
      </w:pPr>
      <w:r w:rsidRPr="0068031A">
        <w:t>166.</w:t>
      </w:r>
      <w:r w:rsidRPr="0068031A">
        <w:tab/>
        <w:t>Создание отдела поддержки предпринимательства в структуре ВКИМД и НЦПИ позволяет пр</w:t>
      </w:r>
      <w:r w:rsidRPr="0068031A">
        <w:t>е</w:t>
      </w:r>
      <w:r w:rsidRPr="0068031A">
        <w:t>доставлять поддержку мигрантам, желающим обеспечить себя самостоятельной занятостью, а также оказывать им помощь в разработке проектов, особенно с точки зрения их экономической целесообразности и пл</w:t>
      </w:r>
      <w:r w:rsidRPr="0068031A">
        <w:t>а</w:t>
      </w:r>
      <w:r w:rsidRPr="0068031A">
        <w:t>нирования их осуществления. Мигранты получают направление в Португал</w:t>
      </w:r>
      <w:r w:rsidRPr="0068031A">
        <w:t>ь</w:t>
      </w:r>
      <w:r w:rsidRPr="0068031A">
        <w:t>скую наци</w:t>
      </w:r>
      <w:r w:rsidRPr="0068031A">
        <w:t>о</w:t>
      </w:r>
      <w:r w:rsidRPr="0068031A">
        <w:t>нальную ассоциацию по поощрению права на кредитование (ПНАППК) для получения дальнейшей технической поддержки и помощи в п</w:t>
      </w:r>
      <w:r w:rsidRPr="0068031A">
        <w:t>о</w:t>
      </w:r>
      <w:r w:rsidR="004C1EF7">
        <w:t>лучении средств: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а)</w:t>
      </w:r>
      <w:r w:rsidRPr="0068031A">
        <w:tab/>
        <w:t>с предпринимателями из числа мигрантов проведено 525 собесед</w:t>
      </w:r>
      <w:r w:rsidRPr="0068031A">
        <w:t>о</w:t>
      </w:r>
      <w:r w:rsidRPr="0068031A">
        <w:t xml:space="preserve">ваний; 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b)</w:t>
      </w:r>
      <w:r w:rsidRPr="0068031A">
        <w:tab/>
        <w:t>64 женщины из числа мигрантов получили поддержку в 2008 году и 47 – за первую треть 2009 года.</w:t>
      </w:r>
    </w:p>
    <w:p w:rsidR="00A82A8B" w:rsidRPr="0068031A" w:rsidRDefault="00A82A8B" w:rsidP="00A82A8B">
      <w:pPr>
        <w:pStyle w:val="SingleTxtGR"/>
      </w:pPr>
      <w:r w:rsidRPr="0068031A">
        <w:t>167.</w:t>
      </w:r>
      <w:r w:rsidRPr="0068031A">
        <w:tab/>
        <w:t>В 2009 году ВКИМД осуществила экспериментальный проект по поо</w:t>
      </w:r>
      <w:r w:rsidRPr="0068031A">
        <w:t>щ</w:t>
      </w:r>
      <w:r w:rsidRPr="0068031A">
        <w:t>рению предпринимательства среди мигрантов, направленный на совершенств</w:t>
      </w:r>
      <w:r w:rsidRPr="0068031A">
        <w:t>о</w:t>
      </w:r>
      <w:r w:rsidRPr="0068031A">
        <w:t xml:space="preserve">вание у мигрантов личных, социальных и управленческих навыков, благодаря которому: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привлечено 159 потенциальных предпринимателей и 99 из этих м</w:t>
      </w:r>
      <w:r w:rsidRPr="0068031A">
        <w:t>и</w:t>
      </w:r>
      <w:r w:rsidRPr="0068031A">
        <w:t>грантов окончили курс "По</w:t>
      </w:r>
      <w:r w:rsidRPr="0068031A">
        <w:t>д</w:t>
      </w:r>
      <w:r w:rsidRPr="0068031A">
        <w:t>держка в создании коммерческого предприятия";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b)</w:t>
      </w:r>
      <w:r w:rsidRPr="0068031A">
        <w:tab/>
        <w:t xml:space="preserve">создано </w:t>
      </w:r>
      <w:r w:rsidR="00923632">
        <w:t xml:space="preserve">5 </w:t>
      </w:r>
      <w:r w:rsidRPr="0068031A">
        <w:t>коммерческих предприятий;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>одобрено и направлено в финансовые учреждения для финансир</w:t>
      </w:r>
      <w:r w:rsidRPr="0068031A">
        <w:t>о</w:t>
      </w:r>
      <w:r w:rsidRPr="0068031A">
        <w:t>вания 45 проектных предлож</w:t>
      </w:r>
      <w:r w:rsidRPr="0068031A">
        <w:t>е</w:t>
      </w:r>
      <w:r w:rsidRPr="0068031A">
        <w:t>ний;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d</w:t>
      </w:r>
      <w:proofErr w:type="spellEnd"/>
      <w:r w:rsidRPr="0068031A">
        <w:t>)</w:t>
      </w:r>
      <w:r w:rsidRPr="0068031A">
        <w:tab/>
        <w:t>привлечено 14 наставников.</w:t>
      </w:r>
    </w:p>
    <w:p w:rsidR="00A82A8B" w:rsidRPr="0068031A" w:rsidRDefault="00A82A8B" w:rsidP="00A82A8B">
      <w:pPr>
        <w:pStyle w:val="SingleTxtGR"/>
      </w:pPr>
      <w:r w:rsidRPr="0068031A">
        <w:t>168.</w:t>
      </w:r>
      <w:r w:rsidRPr="0068031A">
        <w:tab/>
        <w:t>Кроме того, центры развития предпринимательства Института поддержки малых и средних пре</w:t>
      </w:r>
      <w:r w:rsidRPr="0068031A">
        <w:t>д</w:t>
      </w:r>
      <w:r w:rsidRPr="0068031A">
        <w:t>приятий (ИПМСП) при Министерстве экономики помогли предоставить информацию более чем 330 м</w:t>
      </w:r>
      <w:r w:rsidRPr="0068031A">
        <w:t>и</w:t>
      </w:r>
      <w:r w:rsidRPr="0068031A">
        <w:t xml:space="preserve">грантам. </w:t>
      </w:r>
    </w:p>
    <w:p w:rsidR="00A82A8B" w:rsidRPr="0068031A" w:rsidRDefault="00A82A8B" w:rsidP="00A82A8B">
      <w:pPr>
        <w:pStyle w:val="SingleTxtGR"/>
      </w:pPr>
      <w:r w:rsidRPr="0068031A">
        <w:t>169.</w:t>
      </w:r>
      <w:r w:rsidRPr="0068031A">
        <w:tab/>
        <w:t>Комиссия по вопросам гражданства и гендерного равенства (КГГР) сп</w:t>
      </w:r>
      <w:r w:rsidRPr="0068031A">
        <w:t>о</w:t>
      </w:r>
      <w:r w:rsidRPr="0068031A">
        <w:t>собствовала оказанию практического содействия развитию предпринимательс</w:t>
      </w:r>
      <w:r w:rsidRPr="0068031A">
        <w:t>т</w:t>
      </w:r>
      <w:r w:rsidRPr="0068031A">
        <w:t>ва среди женщин-мигрантов путем проведения двух тендерных конкурсов в рамках португальской Национальной системы справочных данных по в</w:t>
      </w:r>
      <w:r w:rsidRPr="0068031A">
        <w:t>о</w:t>
      </w:r>
      <w:r w:rsidRPr="0068031A">
        <w:t>просам стратегии (НССС) и подведомственной ей Оперативной программы развития человеческого потенциала (ОПРЧП) по таким направлениям, как "поддержка предпринимательства, ассоциаций и создания предпринимательских сетей эк</w:t>
      </w:r>
      <w:r w:rsidRPr="0068031A">
        <w:t>о</w:t>
      </w:r>
      <w:r w:rsidRPr="0068031A">
        <w:t>номической деятельности под руководством женщин":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в ходе первого тендерного конкурса поддержку получили 52 прое</w:t>
      </w:r>
      <w:r w:rsidRPr="0068031A">
        <w:t>к</w:t>
      </w:r>
      <w:r w:rsidRPr="0068031A">
        <w:t>та с участием 720 женщин, а в ходе второго тендерного конкурса – 54 проекта, ра</w:t>
      </w:r>
      <w:r w:rsidRPr="0068031A">
        <w:t>с</w:t>
      </w:r>
      <w:r w:rsidRPr="0068031A">
        <w:t>считанных на участие 742 женщин;</w:t>
      </w:r>
    </w:p>
    <w:p w:rsidR="00A82A8B" w:rsidRPr="0068031A" w:rsidRDefault="00A82A8B" w:rsidP="00A82A8B">
      <w:pPr>
        <w:pStyle w:val="SingleTxtGR"/>
      </w:pPr>
      <w:r w:rsidRPr="00BF38F5">
        <w:tab/>
      </w:r>
      <w:r w:rsidRPr="0068031A">
        <w:t>b)</w:t>
      </w:r>
      <w:r w:rsidRPr="0068031A">
        <w:tab/>
        <w:t>оба тендерных конкурса предусматривали дополнительные мер</w:t>
      </w:r>
      <w:r w:rsidRPr="0068031A">
        <w:t>о</w:t>
      </w:r>
      <w:r w:rsidRPr="0068031A">
        <w:t>приятия по обучению и наращиванию потенциала, проведению консультаций и оказанию содействия в создании сетей предприятий с возможностью выдачи начальных поощрительных сумм каждой вновь создаваемой компании;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с)</w:t>
      </w:r>
      <w:r w:rsidRPr="0068031A">
        <w:tab/>
        <w:t>организованный ВКИМД практикум "Занятость, самостоятельная занятость и квалификации", проведенный в 2009 году, позволил еще пяти же</w:t>
      </w:r>
      <w:r w:rsidRPr="0068031A">
        <w:t>н</w:t>
      </w:r>
      <w:r w:rsidRPr="0068031A">
        <w:t xml:space="preserve">щинам пройти обучение и укрепить свой потенциал. </w:t>
      </w:r>
    </w:p>
    <w:p w:rsidR="00A82A8B" w:rsidRPr="0068031A" w:rsidRDefault="00A82A8B" w:rsidP="00A82A8B">
      <w:pPr>
        <w:pStyle w:val="SingleTxtGR"/>
      </w:pPr>
      <w:r w:rsidRPr="0068031A">
        <w:t>170.</w:t>
      </w:r>
      <w:r w:rsidRPr="0068031A">
        <w:tab/>
        <w:t xml:space="preserve">Хотя сама ПНАППК не может принимать решения о выдаче </w:t>
      </w:r>
      <w:proofErr w:type="spellStart"/>
      <w:r w:rsidRPr="0068031A">
        <w:t>микрокред</w:t>
      </w:r>
      <w:r w:rsidRPr="0068031A">
        <w:t>и</w:t>
      </w:r>
      <w:r w:rsidRPr="0068031A">
        <w:t>тов</w:t>
      </w:r>
      <w:proofErr w:type="spellEnd"/>
      <w:r w:rsidRPr="0068031A">
        <w:t>, у нее подписаны протоколы с коммерческими банками Португалии и им</w:t>
      </w:r>
      <w:r w:rsidRPr="0068031A">
        <w:t>е</w:t>
      </w:r>
      <w:r w:rsidRPr="0068031A">
        <w:t>ется возможность содействовать гражданам и законно проживающим мигра</w:t>
      </w:r>
      <w:r w:rsidRPr="0068031A">
        <w:t>н</w:t>
      </w:r>
      <w:r w:rsidRPr="0068031A">
        <w:t>там в получении финансирования для их проектов. Начиная с 1999 года асс</w:t>
      </w:r>
      <w:r w:rsidRPr="0068031A">
        <w:t>о</w:t>
      </w:r>
      <w:r w:rsidRPr="0068031A">
        <w:t xml:space="preserve">циацией были поддержаны: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116 проектов граждан из африканских стран на общую сумму 621 395,95 евро, из которых 65 пр</w:t>
      </w:r>
      <w:r w:rsidRPr="0068031A">
        <w:t>о</w:t>
      </w:r>
      <w:r w:rsidRPr="0068031A">
        <w:t>ектов (56%) были представлены женщинами;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b)</w:t>
      </w:r>
      <w:r w:rsidRPr="0068031A">
        <w:tab/>
        <w:t>34 проекта граждан стран Южной Америки на общую сумму 181 484,63 евро, из которых 12 проектов (или 35,3%) были представлены же</w:t>
      </w:r>
      <w:r w:rsidRPr="0068031A">
        <w:t>н</w:t>
      </w:r>
      <w:r w:rsidRPr="0068031A">
        <w:t>щинами.</w:t>
      </w:r>
    </w:p>
    <w:p w:rsidR="00A82A8B" w:rsidRPr="0068031A" w:rsidRDefault="00A82A8B" w:rsidP="00A82A8B">
      <w:pPr>
        <w:pStyle w:val="SingleTxtGR"/>
      </w:pPr>
      <w:r w:rsidRPr="0068031A">
        <w:t>171.</w:t>
      </w:r>
      <w:r w:rsidRPr="0068031A">
        <w:tab/>
        <w:t>Поскольку данные группируются по гражданству, португальские гражд</w:t>
      </w:r>
      <w:r w:rsidRPr="0068031A">
        <w:t>а</w:t>
      </w:r>
      <w:r w:rsidRPr="0068031A">
        <w:t>не, родившиеся за рубежом, также могли в прошлом быть мигрантами, что ув</w:t>
      </w:r>
      <w:r w:rsidRPr="0068031A">
        <w:t>е</w:t>
      </w:r>
      <w:r w:rsidRPr="0068031A">
        <w:t>личивает показатели предпринимательской де</w:t>
      </w:r>
      <w:r w:rsidRPr="0068031A">
        <w:t>я</w:t>
      </w:r>
      <w:r w:rsidRPr="0068031A">
        <w:t xml:space="preserve">тельности среди выходцев из других стран/мигрантов. 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ii</w:t>
      </w:r>
      <w:proofErr w:type="spellEnd"/>
      <w:r w:rsidRPr="0068031A">
        <w:t>)</w:t>
      </w:r>
      <w:r w:rsidRPr="0068031A">
        <w:tab/>
        <w:t>Право создавать профессиональные союзы и вступать в них</w:t>
      </w:r>
    </w:p>
    <w:p w:rsidR="00A82A8B" w:rsidRPr="00A56637" w:rsidRDefault="00A82A8B" w:rsidP="004C1EF7">
      <w:pPr>
        <w:pStyle w:val="SingleTxtGR"/>
        <w:keepLines/>
      </w:pPr>
      <w:r w:rsidRPr="0068031A">
        <w:t>172.</w:t>
      </w:r>
      <w:r w:rsidRPr="0068031A">
        <w:tab/>
        <w:t>Информация о доступе к профессиональным союзам, создании профе</w:t>
      </w:r>
      <w:r w:rsidRPr="0068031A">
        <w:t>с</w:t>
      </w:r>
      <w:r w:rsidRPr="0068031A">
        <w:t>сиональных союзов и чле</w:t>
      </w:r>
      <w:r w:rsidRPr="0068031A">
        <w:t>н</w:t>
      </w:r>
      <w:r w:rsidRPr="0068031A">
        <w:t xml:space="preserve">стве в них приведена в ответе, изложенном в статье 1 выше. В тех случаях когда работодатель </w:t>
      </w:r>
      <w:r w:rsidR="004C1EF7">
        <w:t xml:space="preserve">налагает </w:t>
      </w:r>
      <w:r w:rsidRPr="0068031A">
        <w:t>взыскания по отношению к работнику по причине его членства в профессиональном союзе или участия в его создании, применяются решения, предусмотренные трудовым законод</w:t>
      </w:r>
      <w:r w:rsidRPr="0068031A">
        <w:t>а</w:t>
      </w:r>
      <w:r w:rsidRPr="0068031A">
        <w:t xml:space="preserve">тельством, без ущерба для возможности возбуждения в отношении работника административного производства в соответствии с Законом № 18/2004 от 11 мая 2004 года и в связи с этим в соответствии с Законом № 134/99 от 31 августа 1999 года </w:t>
      </w:r>
      <w:r w:rsidRPr="00A56637">
        <w:t>−</w:t>
      </w:r>
      <w:r w:rsidRPr="0068031A">
        <w:t xml:space="preserve"> гражданского производства (статьи 483 и 70 Гражданского кодекса) или уголовного производства (статья 240 Уголовного кодекса, при наличии д</w:t>
      </w:r>
      <w:r w:rsidRPr="0068031A">
        <w:t>о</w:t>
      </w:r>
      <w:r w:rsidRPr="0068031A">
        <w:t>полнител</w:t>
      </w:r>
      <w:r w:rsidRPr="0068031A">
        <w:t>ь</w:t>
      </w:r>
      <w:r w:rsidRPr="0068031A">
        <w:t>ных признаков соответствующего состава преступления)</w:t>
      </w:r>
      <w:r>
        <w:rPr>
          <w:rStyle w:val="FootnoteReference"/>
        </w:rPr>
        <w:footnoteReference w:id="76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173.</w:t>
      </w:r>
      <w:r w:rsidRPr="0068031A">
        <w:tab/>
        <w:t>Указанным выше Планом по интеграции иммигрантов предусмотрена специальная мера (мера № 12) по поощрению членства мигрантов в профе</w:t>
      </w:r>
      <w:r w:rsidRPr="0068031A">
        <w:t>с</w:t>
      </w:r>
      <w:r w:rsidRPr="0068031A">
        <w:t>сиональных союзах. Ее цель применительно к профессиональным союзам с</w:t>
      </w:r>
      <w:r w:rsidRPr="0068031A">
        <w:t>о</w:t>
      </w:r>
      <w:r w:rsidRPr="0068031A">
        <w:t>стоит в том, чтобы побуждать иммигрантов вступать в члены профсоюзов не только с целью защиты своих трудовых прав, но и в качестве способа вкл</w:t>
      </w:r>
      <w:r w:rsidRPr="0068031A">
        <w:t>ю</w:t>
      </w:r>
      <w:r w:rsidRPr="0068031A">
        <w:t>читься в жизнь португальского общества. В связи с этим ВКИМД и два кру</w:t>
      </w:r>
      <w:r w:rsidRPr="0068031A">
        <w:t>п</w:t>
      </w:r>
      <w:r w:rsidRPr="0068031A">
        <w:t>нейших профессиональных союза в настоящее время готовят листовку, посв</w:t>
      </w:r>
      <w:r w:rsidRPr="0068031A">
        <w:t>я</w:t>
      </w:r>
      <w:r w:rsidRPr="0068031A">
        <w:t xml:space="preserve">щенную данной мере. 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iii</w:t>
      </w:r>
      <w:proofErr w:type="spellEnd"/>
      <w:r w:rsidRPr="0068031A">
        <w:t>)</w:t>
      </w:r>
      <w:r w:rsidRPr="0068031A">
        <w:tab/>
        <w:t>Право на жилище</w:t>
      </w:r>
    </w:p>
    <w:p w:rsidR="00A82A8B" w:rsidRPr="0068031A" w:rsidRDefault="00A82A8B" w:rsidP="00A82A8B">
      <w:pPr>
        <w:pStyle w:val="SingleTxtGR"/>
      </w:pPr>
      <w:r w:rsidRPr="0068031A">
        <w:t>174.</w:t>
      </w:r>
      <w:r w:rsidRPr="0068031A">
        <w:tab/>
      </w:r>
      <w:r w:rsidR="004C1EF7">
        <w:t>В пятом, шестом, седьмом и восьмом докладах</w:t>
      </w:r>
      <w:r>
        <w:rPr>
          <w:rStyle w:val="FootnoteReference"/>
        </w:rPr>
        <w:footnoteReference w:id="77"/>
      </w:r>
      <w:r w:rsidRPr="0068031A">
        <w:t>, девято</w:t>
      </w:r>
      <w:r w:rsidR="004C1EF7">
        <w:t>м</w:t>
      </w:r>
      <w:r w:rsidRPr="0068031A">
        <w:t xml:space="preserve"> доклад</w:t>
      </w:r>
      <w:r w:rsidR="004C1EF7">
        <w:t>е</w:t>
      </w:r>
      <w:r>
        <w:rPr>
          <w:rStyle w:val="FootnoteReference"/>
        </w:rPr>
        <w:footnoteReference w:id="78"/>
      </w:r>
      <w:r w:rsidRPr="0068031A">
        <w:t>, дес</w:t>
      </w:r>
      <w:r w:rsidRPr="0068031A">
        <w:t>я</w:t>
      </w:r>
      <w:r w:rsidRPr="0068031A">
        <w:t>то</w:t>
      </w:r>
      <w:r w:rsidR="004C1EF7">
        <w:t>м</w:t>
      </w:r>
      <w:r w:rsidRPr="0068031A">
        <w:t xml:space="preserve"> и одиннадцато</w:t>
      </w:r>
      <w:r w:rsidR="004C1EF7">
        <w:t>м</w:t>
      </w:r>
      <w:r w:rsidRPr="0068031A">
        <w:t xml:space="preserve"> доклад</w:t>
      </w:r>
      <w:r w:rsidR="004C1EF7">
        <w:t>е</w:t>
      </w:r>
      <w:r>
        <w:rPr>
          <w:rStyle w:val="FootnoteReference"/>
        </w:rPr>
        <w:footnoteReference w:id="79"/>
      </w:r>
      <w:r w:rsidRPr="0068031A">
        <w:t xml:space="preserve"> Португалии, представленных в КЛРД, приводи</w:t>
      </w:r>
      <w:r w:rsidRPr="0068031A">
        <w:t>т</w:t>
      </w:r>
      <w:r w:rsidRPr="0068031A">
        <w:t>ся информация о Специальной программе переселения (СПП), "Семьях СПП" и "СПП для семей". Эти программы, начатые в 1990-е годы, осуществл</w:t>
      </w:r>
      <w:r w:rsidRPr="0068031A">
        <w:t>я</w:t>
      </w:r>
      <w:r w:rsidRPr="0068031A">
        <w:t>лись весьма успешно, так как предусматривали переселение в подходящее жилье с</w:t>
      </w:r>
      <w:r w:rsidRPr="0068031A">
        <w:t>е</w:t>
      </w:r>
      <w:r w:rsidRPr="0068031A">
        <w:t xml:space="preserve">мей или отдельных лиц, которые до этого проживали в трущобах, </w:t>
      </w:r>
      <w:r w:rsidR="004C1EF7">
        <w:t>со сносом п</w:t>
      </w:r>
      <w:r w:rsidR="004C1EF7">
        <w:t>о</w:t>
      </w:r>
      <w:r w:rsidR="004C1EF7">
        <w:t xml:space="preserve">следних </w:t>
      </w:r>
      <w:r w:rsidRPr="0068031A">
        <w:t>и строительств</w:t>
      </w:r>
      <w:r w:rsidR="00923632">
        <w:t>ом</w:t>
      </w:r>
      <w:r w:rsidRPr="0068031A">
        <w:t xml:space="preserve"> вместо них пригодных для жизни зданий. В насто</w:t>
      </w:r>
      <w:r w:rsidRPr="0068031A">
        <w:t>я</w:t>
      </w:r>
      <w:r w:rsidRPr="0068031A">
        <w:t>щее время представляется очевидным, что, несмотря на успех этих инициатив, они способствовали переселению лиц одного происхождения в одни и те же микрорайоны и что не все меры по переселению были полностью успешными. Нек</w:t>
      </w:r>
      <w:r w:rsidRPr="0068031A">
        <w:t>о</w:t>
      </w:r>
      <w:r w:rsidRPr="0068031A">
        <w:t>торые семьи не получили доступа к данным программам. Программы СПП и "Семьи СПП" к настоящему времени завершены</w:t>
      </w:r>
      <w:r w:rsidR="00923632">
        <w:t>,</w:t>
      </w:r>
      <w:r w:rsidRPr="0068031A">
        <w:t xml:space="preserve"> и таким образом лицам, к</w:t>
      </w:r>
      <w:r w:rsidRPr="0068031A">
        <w:t>о</w:t>
      </w:r>
      <w:r w:rsidRPr="0068031A">
        <w:t>торые не смогли воспользоваться их преимуществами, в настоящее время по мере возможности помогают муниципалитеты, НПО и религиозные организ</w:t>
      </w:r>
      <w:r w:rsidRPr="0068031A">
        <w:t>а</w:t>
      </w:r>
      <w:r w:rsidRPr="0068031A">
        <w:t xml:space="preserve">ции, </w:t>
      </w:r>
      <w:r w:rsidR="00370094">
        <w:t xml:space="preserve">при этом </w:t>
      </w:r>
      <w:r w:rsidRPr="0068031A">
        <w:t xml:space="preserve">некоторые из </w:t>
      </w:r>
      <w:r w:rsidR="00370094">
        <w:t xml:space="preserve">них </w:t>
      </w:r>
      <w:r w:rsidRPr="0068031A">
        <w:t>связаны с Министерством труда и солидарн</w:t>
      </w:r>
      <w:r w:rsidRPr="0068031A">
        <w:t>о</w:t>
      </w:r>
      <w:r w:rsidRPr="0068031A">
        <w:t xml:space="preserve">сти, в частности </w:t>
      </w:r>
      <w:r w:rsidRPr="00923632">
        <w:t>"</w:t>
      </w:r>
      <w:proofErr w:type="spellStart"/>
      <w:r w:rsidRPr="00923632">
        <w:t>Санта-Каза</w:t>
      </w:r>
      <w:proofErr w:type="spellEnd"/>
      <w:r w:rsidRPr="00923632">
        <w:t xml:space="preserve"> да </w:t>
      </w:r>
      <w:proofErr w:type="spellStart"/>
      <w:r w:rsidRPr="00923632">
        <w:t>Миз</w:t>
      </w:r>
      <w:r w:rsidRPr="00923632">
        <w:t>е</w:t>
      </w:r>
      <w:r w:rsidRPr="00923632">
        <w:t>рикордия</w:t>
      </w:r>
      <w:proofErr w:type="spellEnd"/>
      <w:r w:rsidRPr="00923632">
        <w:t xml:space="preserve"> де </w:t>
      </w:r>
      <w:proofErr w:type="spellStart"/>
      <w:r w:rsidRPr="00923632">
        <w:t>Лисбонн</w:t>
      </w:r>
      <w:proofErr w:type="spellEnd"/>
      <w:r w:rsidRPr="00923632">
        <w:t>"</w:t>
      </w:r>
      <w:r w:rsidRPr="00016CF9">
        <w:rPr>
          <w:rStyle w:val="FootnoteReference"/>
        </w:rPr>
        <w:footnoteReference w:id="80"/>
      </w:r>
      <w:r w:rsidRPr="00016CF9">
        <w:t>.</w:t>
      </w:r>
    </w:p>
    <w:p w:rsidR="00A82A8B" w:rsidRPr="0068031A" w:rsidRDefault="00A82A8B" w:rsidP="00A82A8B">
      <w:pPr>
        <w:pStyle w:val="SingleTxtGR"/>
      </w:pPr>
      <w:r w:rsidRPr="0068031A">
        <w:t>175.</w:t>
      </w:r>
      <w:r w:rsidRPr="0068031A">
        <w:tab/>
        <w:t>В целях финансирования доступа к жилью правительство Португалии н</w:t>
      </w:r>
      <w:r w:rsidRPr="0068031A">
        <w:t>а</w:t>
      </w:r>
      <w:r w:rsidRPr="0068031A">
        <w:t>чало программу ПРОХАБИТА</w:t>
      </w:r>
      <w:r>
        <w:rPr>
          <w:rStyle w:val="FootnoteReference"/>
        </w:rPr>
        <w:footnoteReference w:id="81"/>
      </w:r>
      <w:r w:rsidRPr="0068031A">
        <w:t xml:space="preserve"> для решения проблем остро нуждающихся в жилье семей, проживающих в сельской местности. В период с 2008 по первую треть 2009 года по программе было построено, арендовано или реконструир</w:t>
      </w:r>
      <w:r w:rsidRPr="0068031A">
        <w:t>о</w:t>
      </w:r>
      <w:r w:rsidRPr="0068031A">
        <w:t>вано 2</w:t>
      </w:r>
      <w:r w:rsidR="00370094">
        <w:t> </w:t>
      </w:r>
      <w:r w:rsidRPr="0068031A">
        <w:t>379 домов, а потенциальными получателями помощи стали 6</w:t>
      </w:r>
      <w:r w:rsidR="00370094">
        <w:t> </w:t>
      </w:r>
      <w:r w:rsidRPr="0068031A">
        <w:t>575 чел</w:t>
      </w:r>
      <w:r w:rsidRPr="0068031A">
        <w:t>о</w:t>
      </w:r>
      <w:r w:rsidRPr="0068031A">
        <w:t xml:space="preserve">век. </w:t>
      </w:r>
    </w:p>
    <w:p w:rsidR="00A82A8B" w:rsidRPr="0068031A" w:rsidRDefault="00A82A8B" w:rsidP="00A82A8B">
      <w:pPr>
        <w:pStyle w:val="SingleTxtGR"/>
      </w:pPr>
      <w:r w:rsidRPr="0068031A">
        <w:t>176.</w:t>
      </w:r>
      <w:r w:rsidRPr="0068031A">
        <w:tab/>
        <w:t>Кроме того, в целях расширения доступа молодежи к съемному жилью была разработана спец</w:t>
      </w:r>
      <w:r w:rsidRPr="0068031A">
        <w:t>и</w:t>
      </w:r>
      <w:r w:rsidRPr="0068031A">
        <w:t>альная государственная программа ИАС (</w:t>
      </w:r>
      <w:proofErr w:type="spellStart"/>
      <w:r w:rsidRPr="0068031A">
        <w:rPr>
          <w:i/>
        </w:rPr>
        <w:t>Инсентиву</w:t>
      </w:r>
      <w:proofErr w:type="spellEnd"/>
      <w:r w:rsidRPr="0068031A">
        <w:rPr>
          <w:i/>
        </w:rPr>
        <w:t xml:space="preserve"> ан </w:t>
      </w:r>
      <w:proofErr w:type="spellStart"/>
      <w:r w:rsidRPr="0068031A">
        <w:rPr>
          <w:i/>
        </w:rPr>
        <w:t>Аррендаменту</w:t>
      </w:r>
      <w:proofErr w:type="spellEnd"/>
      <w:r w:rsidRPr="0068031A">
        <w:rPr>
          <w:i/>
        </w:rPr>
        <w:t xml:space="preserve"> </w:t>
      </w:r>
      <w:proofErr w:type="spellStart"/>
      <w:r w:rsidRPr="0068031A">
        <w:rPr>
          <w:i/>
        </w:rPr>
        <w:t>Жовем</w:t>
      </w:r>
      <w:proofErr w:type="spellEnd"/>
      <w:r w:rsidRPr="0068031A">
        <w:t>) – содействие молодежи в аренде жилья, на смену кот</w:t>
      </w:r>
      <w:r w:rsidRPr="0068031A">
        <w:t>о</w:t>
      </w:r>
      <w:r w:rsidRPr="0068031A">
        <w:t xml:space="preserve">рой впоследствии пришла программа "Порта 65 – </w:t>
      </w:r>
      <w:proofErr w:type="spellStart"/>
      <w:r w:rsidRPr="0068031A">
        <w:t>Жовем</w:t>
      </w:r>
      <w:proofErr w:type="spellEnd"/>
      <w:r w:rsidRPr="0068031A">
        <w:t>"</w:t>
      </w:r>
      <w:r>
        <w:rPr>
          <w:rStyle w:val="FootnoteReference"/>
        </w:rPr>
        <w:footnoteReference w:id="82"/>
      </w:r>
      <w:r w:rsidRPr="0068031A">
        <w:t xml:space="preserve"> ("Дверь 65 – мол</w:t>
      </w:r>
      <w:r w:rsidRPr="0068031A">
        <w:t>о</w:t>
      </w:r>
      <w:r w:rsidRPr="0068031A">
        <w:t>дежь"). В рамках этой программы, предназна</w:t>
      </w:r>
      <w:r>
        <w:t>ченной для лиц в возрасте до 30</w:t>
      </w:r>
      <w:r>
        <w:rPr>
          <w:lang w:val="en-US"/>
        </w:rPr>
        <w:t> </w:t>
      </w:r>
      <w:r w:rsidRPr="0068031A">
        <w:t xml:space="preserve">лет, в 2008 году была оказана помощь 12 779 заявителям. </w:t>
      </w:r>
    </w:p>
    <w:p w:rsidR="00A82A8B" w:rsidRPr="0068031A" w:rsidRDefault="00A82A8B" w:rsidP="00A82A8B">
      <w:pPr>
        <w:pStyle w:val="SingleTxtGR"/>
      </w:pPr>
      <w:r w:rsidRPr="0068031A">
        <w:t>177.</w:t>
      </w:r>
      <w:r w:rsidRPr="0068031A">
        <w:tab/>
        <w:t>Обеспечение жильем и его доступность для иммигрантов и меньшинств является особой приоритетной задачей португальского Плана по интеграции иммигрантов и стало предметом особого обсуждения во втором ежегодном до</w:t>
      </w:r>
      <w:r w:rsidRPr="0068031A">
        <w:t>к</w:t>
      </w:r>
      <w:r w:rsidRPr="0068031A">
        <w:t xml:space="preserve">ладе о ходе осуществления Плана (май 2008 года – май 2009 года). </w:t>
      </w:r>
    </w:p>
    <w:p w:rsidR="00A82A8B" w:rsidRPr="0068031A" w:rsidRDefault="00A82A8B" w:rsidP="00A82A8B">
      <w:pPr>
        <w:pStyle w:val="SingleTxtGR"/>
      </w:pPr>
      <w:r w:rsidRPr="0068031A">
        <w:t>178.</w:t>
      </w:r>
      <w:r w:rsidRPr="0068031A">
        <w:tab/>
        <w:t>План предусматривает несколько мер в различных областях в рамках комплексного и синергетического подхода к ликвидации расовой дискримин</w:t>
      </w:r>
      <w:r w:rsidRPr="0068031A">
        <w:t>а</w:t>
      </w:r>
      <w:r w:rsidRPr="0068031A">
        <w:t>ции и интеграции групп меньшинств. Обеспечение жильем в данном случае я</w:t>
      </w:r>
      <w:r w:rsidRPr="0068031A">
        <w:t>в</w:t>
      </w:r>
      <w:r w:rsidRPr="0068031A">
        <w:t>ляется важнейшей стратегической областью, и во всех программах гарантир</w:t>
      </w:r>
      <w:r w:rsidRPr="0068031A">
        <w:t>у</w:t>
      </w:r>
      <w:r w:rsidRPr="0068031A">
        <w:t>ется отсутствие дискриминации в отношении доступа к жилью по признаку р</w:t>
      </w:r>
      <w:r w:rsidRPr="0068031A">
        <w:t>а</w:t>
      </w:r>
      <w:r w:rsidRPr="0068031A">
        <w:t>сы, пола или национальности. Это означает, чт</w:t>
      </w:r>
      <w:r>
        <w:t>о как по Конституции (ст</w:t>
      </w:r>
      <w:r>
        <w:t>а</w:t>
      </w:r>
      <w:r>
        <w:t>тья</w:t>
      </w:r>
      <w:r>
        <w:rPr>
          <w:lang w:val="en-US"/>
        </w:rPr>
        <w:t> </w:t>
      </w:r>
      <w:r>
        <w:t>65</w:t>
      </w:r>
      <w:r>
        <w:rPr>
          <w:lang w:val="en-US"/>
        </w:rPr>
        <w:t> </w:t>
      </w:r>
      <w:r w:rsidRPr="0068031A">
        <w:t>– Права на жилище), так и по условиям допуска к жилищным програ</w:t>
      </w:r>
      <w:r w:rsidRPr="0068031A">
        <w:t>м</w:t>
      </w:r>
      <w:r w:rsidRPr="0068031A">
        <w:t>мам "все" имеют одинаковые права и обязанности.</w:t>
      </w:r>
    </w:p>
    <w:p w:rsidR="00A82A8B" w:rsidRPr="0068031A" w:rsidRDefault="00A82A8B" w:rsidP="00A82A8B">
      <w:pPr>
        <w:pStyle w:val="SingleTxtGR"/>
      </w:pPr>
      <w:r w:rsidRPr="0068031A">
        <w:t>179.</w:t>
      </w:r>
      <w:r w:rsidRPr="0068031A">
        <w:tab/>
        <w:t>Дискриминация не практикуется также и при сборе данных, однако мо</w:t>
      </w:r>
      <w:r w:rsidRPr="0068031A">
        <w:t>ж</w:t>
      </w:r>
      <w:r w:rsidRPr="0068031A">
        <w:t>но предполагать, что включенные в План основные программы осуществления инициатив в области жилищного обеспечения предусматривают и оказывают важное воздействие на доступность жилья для групп иммигрантов и мен</w:t>
      </w:r>
      <w:r w:rsidRPr="0068031A">
        <w:t>ь</w:t>
      </w:r>
      <w:r w:rsidRPr="0068031A">
        <w:t xml:space="preserve">шинств и на их вовлечение на местах: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 xml:space="preserve"> согласно оценкам, приблизительно 5% семей, получивших гос</w:t>
      </w:r>
      <w:r w:rsidRPr="0068031A">
        <w:t>у</w:t>
      </w:r>
      <w:r w:rsidRPr="0068031A">
        <w:t>дарственное жилье, были иммигрантами (программы "ПРОХАБИТА</w:t>
      </w:r>
      <w:r>
        <w:rPr>
          <w:rStyle w:val="FootnoteReference"/>
        </w:rPr>
        <w:footnoteReference w:id="83"/>
      </w:r>
      <w:r w:rsidRPr="0068031A">
        <w:t xml:space="preserve"> и "СПП</w:t>
      </w:r>
      <w:r>
        <w:rPr>
          <w:rStyle w:val="FootnoteReference"/>
        </w:rPr>
        <w:footnoteReference w:id="84"/>
      </w:r>
      <w:r w:rsidRPr="0068031A">
        <w:t>);</w:t>
      </w:r>
    </w:p>
    <w:p w:rsidR="00A82A8B" w:rsidRPr="0068031A" w:rsidRDefault="00A82A8B" w:rsidP="00A82A8B">
      <w:pPr>
        <w:pStyle w:val="SingleTxtGR"/>
      </w:pPr>
      <w:r w:rsidRPr="00A82A8B">
        <w:tab/>
      </w:r>
      <w:r w:rsidRPr="0068031A">
        <w:t>b)</w:t>
      </w:r>
      <w:r w:rsidRPr="0068031A">
        <w:tab/>
        <w:t xml:space="preserve"> согласно оценкам, 5% молодых людей, получивших субсидии на аренду жилья, были иммигра</w:t>
      </w:r>
      <w:r w:rsidRPr="0068031A">
        <w:t>н</w:t>
      </w:r>
      <w:r w:rsidRPr="0068031A">
        <w:t>тами (</w:t>
      </w:r>
      <w:r w:rsidRPr="0068031A">
        <w:rPr>
          <w:i/>
        </w:rPr>
        <w:t xml:space="preserve">"Порта 65 – </w:t>
      </w:r>
      <w:proofErr w:type="spellStart"/>
      <w:r w:rsidRPr="0068031A">
        <w:rPr>
          <w:i/>
        </w:rPr>
        <w:t>Жовем</w:t>
      </w:r>
      <w:proofErr w:type="spellEnd"/>
      <w:r w:rsidRPr="0068031A">
        <w:rPr>
          <w:i/>
        </w:rPr>
        <w:t>"</w:t>
      </w:r>
      <w:r w:rsidRPr="00DD4E5D">
        <w:rPr>
          <w:rStyle w:val="FootnoteReference"/>
        </w:rPr>
        <w:footnoteReference w:id="85"/>
      </w:r>
      <w:r w:rsidRPr="0068031A">
        <w:t>);</w:t>
      </w:r>
    </w:p>
    <w:p w:rsidR="00A82A8B" w:rsidRPr="0068031A" w:rsidRDefault="00A82A8B" w:rsidP="00A82A8B">
      <w:pPr>
        <w:pStyle w:val="SingleTxtGR"/>
      </w:pPr>
      <w:r w:rsidRPr="00DD4E5D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 xml:space="preserve"> мероприятия, которые готовятся и проводятся в рамках "Иници</w:t>
      </w:r>
      <w:r w:rsidRPr="0068031A">
        <w:t>а</w:t>
      </w:r>
      <w:r w:rsidRPr="0068031A">
        <w:t>тивы по критическим городским зонам"</w:t>
      </w:r>
      <w:r>
        <w:rPr>
          <w:rStyle w:val="FootnoteReference"/>
        </w:rPr>
        <w:footnoteReference w:id="86"/>
      </w:r>
      <w:r w:rsidRPr="0068031A">
        <w:t>, привлекают интерес и обеспечив</w:t>
      </w:r>
      <w:r w:rsidRPr="0068031A">
        <w:t>а</w:t>
      </w:r>
      <w:r w:rsidRPr="0068031A">
        <w:t xml:space="preserve">ют участие всех жителей трех районов повышенной концентрации иммигрантов, различных меньшинств и переселенцев из </w:t>
      </w:r>
      <w:proofErr w:type="spellStart"/>
      <w:r w:rsidRPr="0068031A">
        <w:t>португалоязычных</w:t>
      </w:r>
      <w:proofErr w:type="spellEnd"/>
      <w:r w:rsidRPr="0068031A">
        <w:t xml:space="preserve"> стран (СПЯСА), наряду с "Партнерствами по возрождению городских территорий", в которых участвует Институт жил</w:t>
      </w:r>
      <w:r w:rsidR="00923632">
        <w:t>ищного обеспечения и возрождения</w:t>
      </w:r>
      <w:r w:rsidRPr="0068031A">
        <w:t xml:space="preserve"> городских терр</w:t>
      </w:r>
      <w:r w:rsidRPr="0068031A">
        <w:t>и</w:t>
      </w:r>
      <w:r w:rsidRPr="0068031A">
        <w:t>торий (ИЖОРГТ);</w:t>
      </w:r>
    </w:p>
    <w:p w:rsidR="00A82A8B" w:rsidRPr="0068031A" w:rsidRDefault="00A82A8B" w:rsidP="00A82A8B">
      <w:pPr>
        <w:pStyle w:val="SingleTxtGR"/>
      </w:pPr>
      <w:r w:rsidRPr="00490900">
        <w:tab/>
      </w:r>
      <w:proofErr w:type="spellStart"/>
      <w:r w:rsidRPr="0068031A">
        <w:t>d</w:t>
      </w:r>
      <w:proofErr w:type="spellEnd"/>
      <w:r w:rsidRPr="0068031A">
        <w:t>)</w:t>
      </w:r>
      <w:r w:rsidRPr="0068031A">
        <w:tab/>
        <w:t>ИЖОРГТ в партнерстве с ВКИМД в порядке эксперимента разр</w:t>
      </w:r>
      <w:r w:rsidRPr="0068031A">
        <w:t>а</w:t>
      </w:r>
      <w:r w:rsidRPr="0068031A">
        <w:t>ботали особую схему обеспечения коллективным жильем для семей, перее</w:t>
      </w:r>
      <w:r w:rsidRPr="0068031A">
        <w:t>з</w:t>
      </w:r>
      <w:r w:rsidRPr="0068031A">
        <w:t xml:space="preserve">жающих из </w:t>
      </w:r>
      <w:proofErr w:type="spellStart"/>
      <w:r w:rsidR="00BA19D9">
        <w:t>португалоязычных</w:t>
      </w:r>
      <w:proofErr w:type="spellEnd"/>
      <w:r w:rsidR="00BA19D9">
        <w:t xml:space="preserve"> </w:t>
      </w:r>
      <w:r w:rsidRPr="0068031A">
        <w:t xml:space="preserve">стран </w:t>
      </w:r>
      <w:r w:rsidR="00BA19D9">
        <w:t xml:space="preserve">Африки </w:t>
      </w:r>
      <w:r w:rsidRPr="0068031A">
        <w:t xml:space="preserve">в Португалию и нуждающихся в медицинской помощи. </w:t>
      </w:r>
    </w:p>
    <w:p w:rsidR="00A82A8B" w:rsidRPr="0068031A" w:rsidRDefault="00A82A8B" w:rsidP="00A82A8B">
      <w:pPr>
        <w:pStyle w:val="SingleTxtGR"/>
      </w:pPr>
      <w:r w:rsidRPr="0068031A">
        <w:t>180.</w:t>
      </w:r>
      <w:r w:rsidRPr="0068031A">
        <w:tab/>
        <w:t>Участие учреждений жилищной и социальной политики в ликвидации расовой дискриминации базируется на трех основных принципах и стратегич</w:t>
      </w:r>
      <w:r w:rsidRPr="0068031A">
        <w:t>е</w:t>
      </w:r>
      <w:r w:rsidRPr="0068031A">
        <w:t>ских установках, учитывая необходимость применения систематического по</w:t>
      </w:r>
      <w:r w:rsidRPr="0068031A">
        <w:t>д</w:t>
      </w:r>
      <w:r w:rsidRPr="0068031A">
        <w:t xml:space="preserve">хода к этому вопросу: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 xml:space="preserve"> прежде всего, требование об обеспечении </w:t>
      </w:r>
      <w:proofErr w:type="spellStart"/>
      <w:r w:rsidRPr="0068031A">
        <w:t>недискриминационного</w:t>
      </w:r>
      <w:proofErr w:type="spellEnd"/>
      <w:r w:rsidRPr="0068031A">
        <w:t xml:space="preserve"> доступа к имеющимся инструментам для "всех" жителей, нуждающихся в по</w:t>
      </w:r>
      <w:r w:rsidRPr="0068031A">
        <w:t>д</w:t>
      </w:r>
      <w:r w:rsidRPr="0068031A">
        <w:t>держке или помощи для получения доступного по стоимости жилья; все допо</w:t>
      </w:r>
      <w:r w:rsidRPr="0068031A">
        <w:t>л</w:t>
      </w:r>
      <w:r w:rsidRPr="0068031A">
        <w:t>нительные трудности, связанные с факторами, которые могут быть более выр</w:t>
      </w:r>
      <w:r w:rsidRPr="0068031A">
        <w:t>а</w:t>
      </w:r>
      <w:r w:rsidRPr="0068031A">
        <w:t>женными в среде иммигрантов, меньшинств или этнических общин, должны разрешаться на этапе разработки основных инструментов, учитывая общую н</w:t>
      </w:r>
      <w:r w:rsidRPr="0068031A">
        <w:t>е</w:t>
      </w:r>
      <w:r w:rsidRPr="0068031A">
        <w:t>обходимость обеспечения их максимальной гибкости и возможности удовл</w:t>
      </w:r>
      <w:r w:rsidRPr="0068031A">
        <w:t>е</w:t>
      </w:r>
      <w:r w:rsidRPr="0068031A">
        <w:t>творения всего спектра быстро меняющихся конкретных потребностей. В св</w:t>
      </w:r>
      <w:r w:rsidRPr="0068031A">
        <w:t>я</w:t>
      </w:r>
      <w:r w:rsidRPr="0068031A">
        <w:t>зи с этим поощряются экспериментальные решения, предполагающие более шир</w:t>
      </w:r>
      <w:r w:rsidRPr="0068031A">
        <w:t>о</w:t>
      </w:r>
      <w:r w:rsidRPr="0068031A">
        <w:t>кое распространение в рамках стандартных подходо</w:t>
      </w:r>
      <w:r w:rsidR="00BA19D9">
        <w:t>в;</w:t>
      </w:r>
    </w:p>
    <w:p w:rsidR="00A82A8B" w:rsidRPr="0068031A" w:rsidRDefault="00A82A8B" w:rsidP="00A82A8B">
      <w:pPr>
        <w:pStyle w:val="SingleTxtGR"/>
      </w:pPr>
      <w:r w:rsidRPr="00A82A8B">
        <w:tab/>
      </w:r>
      <w:r>
        <w:t>b)</w:t>
      </w:r>
      <w:r w:rsidRPr="0068031A">
        <w:tab/>
        <w:t>разработка и совместное осуществление подходов и мер террит</w:t>
      </w:r>
      <w:r w:rsidRPr="0068031A">
        <w:t>о</w:t>
      </w:r>
      <w:r w:rsidRPr="0068031A">
        <w:t>риального и синергетического характера, которые могут более глубоко возде</w:t>
      </w:r>
      <w:r w:rsidRPr="0068031A">
        <w:t>й</w:t>
      </w:r>
      <w:r w:rsidRPr="0068031A">
        <w:t xml:space="preserve">ствовать на причины социальной </w:t>
      </w:r>
      <w:proofErr w:type="spellStart"/>
      <w:r w:rsidRPr="0068031A">
        <w:t>исключенности</w:t>
      </w:r>
      <w:proofErr w:type="spellEnd"/>
      <w:r w:rsidRPr="0068031A">
        <w:t xml:space="preserve"> и пространственной сегрег</w:t>
      </w:r>
      <w:r w:rsidRPr="0068031A">
        <w:t>а</w:t>
      </w:r>
      <w:r w:rsidRPr="0068031A">
        <w:t>ции;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>разработка и совместное осуществление многоуровневых пар</w:t>
      </w:r>
      <w:r w:rsidRPr="0068031A">
        <w:t>т</w:t>
      </w:r>
      <w:r w:rsidRPr="0068031A">
        <w:t>нерств, способствующих как более действенному применению мер политики в разли</w:t>
      </w:r>
      <w:r w:rsidRPr="0068031A">
        <w:t>ч</w:t>
      </w:r>
      <w:r w:rsidRPr="0068031A">
        <w:t>ных секторах, так и большей эффективности и более широкому участию сторон при их осуществлении и разработке на местном уровне, с учетом мног</w:t>
      </w:r>
      <w:r w:rsidRPr="0068031A">
        <w:t>о</w:t>
      </w:r>
      <w:r w:rsidRPr="0068031A">
        <w:t>образия, динамики и специфики индивидуальных, социальных, культурных и пространственных потребн</w:t>
      </w:r>
      <w:r w:rsidRPr="0068031A">
        <w:t>о</w:t>
      </w:r>
      <w:r w:rsidRPr="0068031A">
        <w:t xml:space="preserve">стей и возможностей для налаживания местных связей. </w:t>
      </w:r>
    </w:p>
    <w:p w:rsidR="00A82A8B" w:rsidRPr="0068031A" w:rsidRDefault="00A82A8B" w:rsidP="00BA19D9">
      <w:pPr>
        <w:pStyle w:val="H4GR"/>
        <w:ind w:left="1134" w:right="1179" w:hanging="1134"/>
      </w:pPr>
      <w:r w:rsidRPr="0068031A">
        <w:tab/>
      </w:r>
      <w:proofErr w:type="spellStart"/>
      <w:r w:rsidRPr="0068031A">
        <w:t>iv</w:t>
      </w:r>
      <w:proofErr w:type="spellEnd"/>
      <w:r w:rsidRPr="0068031A">
        <w:t>)</w:t>
      </w:r>
      <w:r w:rsidRPr="0068031A">
        <w:tab/>
        <w:t>Право на здравоохранение, медицинскую помощь, социальное обеспечение и социальное обслуживание</w:t>
      </w:r>
    </w:p>
    <w:p w:rsidR="00A82A8B" w:rsidRPr="0068031A" w:rsidRDefault="00A82A8B" w:rsidP="00A82A8B">
      <w:pPr>
        <w:pStyle w:val="SingleTxtGR"/>
      </w:pPr>
      <w:r w:rsidRPr="0068031A">
        <w:t>181.</w:t>
      </w:r>
      <w:r w:rsidRPr="0068031A">
        <w:tab/>
        <w:t>Лица, принадлежащие к этническим меньшинствам, могут на таких же условиях, что и их сограждане, пользоваться системой здравоохранения и ее услугами, медицинским обслуживанием, а также услугами социального обесп</w:t>
      </w:r>
      <w:r w:rsidRPr="0068031A">
        <w:t>е</w:t>
      </w:r>
      <w:r w:rsidRPr="0068031A">
        <w:t>чения и социальной помощи</w:t>
      </w:r>
      <w:r>
        <w:rPr>
          <w:rStyle w:val="FootnoteReference"/>
        </w:rPr>
        <w:footnoteReference w:id="87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182.</w:t>
      </w:r>
      <w:r w:rsidRPr="0068031A">
        <w:tab/>
        <w:t>Португалия учитывает, что мигранты в большей степени подвержены психологическому и соц</w:t>
      </w:r>
      <w:r w:rsidRPr="0068031A">
        <w:t>и</w:t>
      </w:r>
      <w:r w:rsidRPr="0068031A">
        <w:t>альному стрессу (в основном, в силу того, что они сталкиваются с незнакомой культурой, изменениями в окружающей их среде, незнанием языка (языков) страны назначения, недоверием и недостатком и</w:t>
      </w:r>
      <w:r w:rsidRPr="0068031A">
        <w:t>н</w:t>
      </w:r>
      <w:r w:rsidRPr="0068031A">
        <w:t>формации, а также со специфическими проблемами психического и психолог</w:t>
      </w:r>
      <w:r w:rsidRPr="0068031A">
        <w:t>и</w:t>
      </w:r>
      <w:r w:rsidRPr="0068031A">
        <w:t xml:space="preserve">ческого характера), и вследствие этого им сложнее получить доступ к услугам здравоохранения и информации о медицинском обслуживании. </w:t>
      </w:r>
    </w:p>
    <w:p w:rsidR="00A82A8B" w:rsidRPr="0068031A" w:rsidRDefault="00A82A8B" w:rsidP="00A82A8B">
      <w:pPr>
        <w:pStyle w:val="SingleTxtGR"/>
      </w:pPr>
      <w:r w:rsidRPr="0068031A">
        <w:t>183.</w:t>
      </w:r>
      <w:r w:rsidRPr="0068031A">
        <w:tab/>
        <w:t>Беременные женщины-мигранты и матери из числа недавних мигрантов, дети младшего возраста и младенцы входят в число категорий лиц, имеющих всеобщий доступ к португальской национальной системе медицинского обсл</w:t>
      </w:r>
      <w:r w:rsidRPr="0068031A">
        <w:t>у</w:t>
      </w:r>
      <w:r w:rsidRPr="0068031A">
        <w:t>живания, независимо от их положения в стране приезда, и имеют право на т</w:t>
      </w:r>
      <w:r w:rsidRPr="0068031A">
        <w:t>а</w:t>
      </w:r>
      <w:r w:rsidRPr="0068031A">
        <w:t>кие же услуги в области здравоохранения, что и португальские граждане, в ч</w:t>
      </w:r>
      <w:r w:rsidRPr="0068031A">
        <w:t>а</w:t>
      </w:r>
      <w:r w:rsidRPr="0068031A">
        <w:t>стности, в области се</w:t>
      </w:r>
      <w:r w:rsidRPr="0068031A">
        <w:t>к</w:t>
      </w:r>
      <w:r w:rsidRPr="0068031A">
        <w:t xml:space="preserve">суального и репродуктивного здоровья, а также здоровья матери и ребенка. </w:t>
      </w:r>
    </w:p>
    <w:p w:rsidR="00A82A8B" w:rsidRPr="0068031A" w:rsidRDefault="00A82A8B" w:rsidP="00A82A8B">
      <w:pPr>
        <w:pStyle w:val="SingleTxtGR"/>
      </w:pPr>
      <w:r w:rsidRPr="0068031A">
        <w:t>184.</w:t>
      </w:r>
      <w:r w:rsidRPr="0068031A">
        <w:tab/>
        <w:t>Эти услуги в сочетании с распространением просветительских матери</w:t>
      </w:r>
      <w:r w:rsidRPr="0068031A">
        <w:t>а</w:t>
      </w:r>
      <w:r w:rsidRPr="0068031A">
        <w:t>лов о специализированных медицинских услугах для матерей и детей, адрес</w:t>
      </w:r>
      <w:r w:rsidRPr="0068031A">
        <w:t>о</w:t>
      </w:r>
      <w:r w:rsidRPr="0068031A">
        <w:t>ванных беременным женщинам и недавно родившим матерям из числа неда</w:t>
      </w:r>
      <w:r w:rsidRPr="0068031A">
        <w:t>в</w:t>
      </w:r>
      <w:r w:rsidRPr="0068031A">
        <w:t>них мигрантов, а также в сочетании с предоставлением государственных пос</w:t>
      </w:r>
      <w:r w:rsidRPr="0068031A">
        <w:t>о</w:t>
      </w:r>
      <w:r w:rsidRPr="0068031A">
        <w:t>бий на оказание стоматологической помощи, способствовали увеличению чи</w:t>
      </w:r>
      <w:r w:rsidRPr="0068031A">
        <w:t>с</w:t>
      </w:r>
      <w:r w:rsidRPr="0068031A">
        <w:t xml:space="preserve">ленности и процентной доли новорожденных: 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7</w:t>
      </w:r>
      <w:r w:rsidR="00BA19D9">
        <w:t> </w:t>
      </w:r>
      <w:r w:rsidRPr="0068031A">
        <w:t>689</w:t>
      </w:r>
      <w:r w:rsidR="00923632">
        <w:t>,</w:t>
      </w:r>
      <w:r w:rsidRPr="0068031A">
        <w:t xml:space="preserve"> или 6,7%</w:t>
      </w:r>
      <w:r w:rsidR="00923632">
        <w:t>,</w:t>
      </w:r>
      <w:r w:rsidRPr="0068031A">
        <w:t xml:space="preserve"> от общего числа новорожденных в Португалии в 2002 г</w:t>
      </w:r>
      <w:r w:rsidRPr="0068031A">
        <w:t>о</w:t>
      </w:r>
      <w:r w:rsidRPr="0068031A">
        <w:t>ду;</w:t>
      </w:r>
    </w:p>
    <w:p w:rsidR="00A82A8B" w:rsidRPr="0068031A" w:rsidRDefault="00A82A8B" w:rsidP="00A82A8B">
      <w:pPr>
        <w:pStyle w:val="SingleTxtGR"/>
      </w:pPr>
      <w:r w:rsidRPr="00304A27">
        <w:tab/>
      </w:r>
      <w:r w:rsidRPr="0068031A">
        <w:t>b)</w:t>
      </w:r>
      <w:r w:rsidRPr="0068031A">
        <w:tab/>
        <w:t>9</w:t>
      </w:r>
      <w:r w:rsidR="00BA19D9">
        <w:t> </w:t>
      </w:r>
      <w:r w:rsidRPr="0068031A">
        <w:t>887</w:t>
      </w:r>
      <w:r w:rsidR="00923632">
        <w:t>,</w:t>
      </w:r>
      <w:r w:rsidRPr="0068031A">
        <w:t xml:space="preserve"> или 9,6%</w:t>
      </w:r>
      <w:r w:rsidR="00923632">
        <w:t>,</w:t>
      </w:r>
      <w:r w:rsidRPr="0068031A">
        <w:t xml:space="preserve"> от общего числа новорожденных в Португалии в 2007 г</w:t>
      </w:r>
      <w:r w:rsidRPr="0068031A">
        <w:t>о</w:t>
      </w:r>
      <w:r w:rsidRPr="0068031A">
        <w:t>ду.</w:t>
      </w:r>
    </w:p>
    <w:p w:rsidR="00A82A8B" w:rsidRPr="0068031A" w:rsidRDefault="00A82A8B" w:rsidP="00A82A8B">
      <w:pPr>
        <w:pStyle w:val="SingleTxtGR"/>
      </w:pPr>
      <w:r w:rsidRPr="0068031A">
        <w:t>185.</w:t>
      </w:r>
      <w:r w:rsidRPr="0068031A">
        <w:tab/>
        <w:t>Граждане, родивш</w:t>
      </w:r>
      <w:r w:rsidR="00923632">
        <w:t>и</w:t>
      </w:r>
      <w:r w:rsidRPr="0068031A">
        <w:t>еся за рубежом, в соответствии с программами восс</w:t>
      </w:r>
      <w:r w:rsidRPr="0068031A">
        <w:t>о</w:t>
      </w:r>
      <w:r w:rsidRPr="0068031A">
        <w:t>единения семей имеют право на медицинское обслуживание в рамках порт</w:t>
      </w:r>
      <w:r w:rsidRPr="0068031A">
        <w:t>у</w:t>
      </w:r>
      <w:r w:rsidRPr="0068031A">
        <w:t>гальской национальной службы здравоохранения, при условии выполнения членом семьи своих налоговых обязательств на территории Португалии.</w:t>
      </w:r>
    </w:p>
    <w:p w:rsidR="00A82A8B" w:rsidRPr="0068031A" w:rsidRDefault="00A82A8B" w:rsidP="00A82A8B">
      <w:pPr>
        <w:pStyle w:val="SingleTxtGR"/>
      </w:pPr>
      <w:r w:rsidRPr="0068031A">
        <w:t>186.</w:t>
      </w:r>
      <w:r w:rsidRPr="0068031A">
        <w:tab/>
        <w:t>У мигрантов, независимо от наличия у них вида на жительство в Порт</w:t>
      </w:r>
      <w:r w:rsidRPr="0068031A">
        <w:t>у</w:t>
      </w:r>
      <w:r w:rsidRPr="0068031A">
        <w:t>галии, также имеется возможность обращаться в справочную службу медици</w:t>
      </w:r>
      <w:r w:rsidRPr="0068031A">
        <w:t>н</w:t>
      </w:r>
      <w:r w:rsidRPr="0068031A">
        <w:t>ской информации ("</w:t>
      </w:r>
      <w:proofErr w:type="spellStart"/>
      <w:r w:rsidRPr="0068031A">
        <w:t>Сауде</w:t>
      </w:r>
      <w:proofErr w:type="spellEnd"/>
      <w:r w:rsidRPr="0068031A">
        <w:t xml:space="preserve"> 24") благодаря созданию специализированной и</w:t>
      </w:r>
      <w:r w:rsidRPr="0068031A">
        <w:t>н</w:t>
      </w:r>
      <w:r w:rsidRPr="0068031A">
        <w:t xml:space="preserve">формационной службы. </w:t>
      </w:r>
    </w:p>
    <w:p w:rsidR="00A82A8B" w:rsidRPr="0068031A" w:rsidRDefault="00A82A8B" w:rsidP="00A82A8B">
      <w:pPr>
        <w:pStyle w:val="SingleTxtGR"/>
      </w:pPr>
      <w:r w:rsidRPr="0068031A">
        <w:t>187.</w:t>
      </w:r>
      <w:r w:rsidRPr="0068031A">
        <w:tab/>
        <w:t>В Португалии также была налажена работа мобильных бригад по оказ</w:t>
      </w:r>
      <w:r w:rsidRPr="0068031A">
        <w:t>а</w:t>
      </w:r>
      <w:r w:rsidRPr="0068031A">
        <w:t xml:space="preserve">нию медицинской помощи в общинах иммигрантов и этнических меньшинств. </w:t>
      </w:r>
    </w:p>
    <w:p w:rsidR="00A82A8B" w:rsidRPr="0068031A" w:rsidRDefault="00A82A8B" w:rsidP="00A82A8B">
      <w:pPr>
        <w:pStyle w:val="SingleTxtGR"/>
      </w:pPr>
      <w:r w:rsidRPr="0068031A">
        <w:t>188.</w:t>
      </w:r>
      <w:r w:rsidRPr="0068031A">
        <w:tab/>
        <w:t>Помимо этого, здоровью семей способствует повсеместное осуществл</w:t>
      </w:r>
      <w:r w:rsidRPr="0068031A">
        <w:t>е</w:t>
      </w:r>
      <w:r w:rsidRPr="0068031A">
        <w:t>ние Национальной программы вакцинации, в рамках которой среди мигрантов проводятся мероприятия по иммунизации, которыми охвачены все пациенты португальской национальной службы здравоохранения. Эта программа позв</w:t>
      </w:r>
      <w:r w:rsidRPr="0068031A">
        <w:t>о</w:t>
      </w:r>
      <w:r w:rsidRPr="0068031A">
        <w:t>лила национальной службе здравоохранения охватить 92,7% населения Порт</w:t>
      </w:r>
      <w:r w:rsidRPr="0068031A">
        <w:t>у</w:t>
      </w:r>
      <w:r w:rsidRPr="0068031A">
        <w:t xml:space="preserve">галии в соответствии с тенденцией расширения доступности португальских служб здравоохранения для мигрантов. 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v</w:t>
      </w:r>
      <w:proofErr w:type="spellEnd"/>
      <w:r w:rsidRPr="0068031A">
        <w:t>)</w:t>
      </w:r>
      <w:r w:rsidRPr="0068031A">
        <w:tab/>
        <w:t>Право на образование и профессиональную подготовку</w:t>
      </w:r>
    </w:p>
    <w:p w:rsidR="00A82A8B" w:rsidRPr="0068031A" w:rsidRDefault="00A82A8B" w:rsidP="00BA19D9">
      <w:pPr>
        <w:pStyle w:val="SingleTxtGR"/>
        <w:keepLines/>
      </w:pPr>
      <w:r w:rsidRPr="0068031A">
        <w:t>189.</w:t>
      </w:r>
      <w:r w:rsidRPr="0068031A">
        <w:tab/>
        <w:t>Следует еще раз отметить, что всем гражданам это право гарантируется в равной степени, хотя существуют трудности с получением стипендий для пре</w:t>
      </w:r>
      <w:r w:rsidRPr="0068031A">
        <w:t>д</w:t>
      </w:r>
      <w:r w:rsidRPr="0068031A">
        <w:t>ставителей некоторых групп. Предназначенная для них программа "</w:t>
      </w:r>
      <w:proofErr w:type="spellStart"/>
      <w:r w:rsidRPr="0068031A">
        <w:t>Сига-нуш</w:t>
      </w:r>
      <w:proofErr w:type="spellEnd"/>
      <w:r w:rsidRPr="0068031A">
        <w:t>"</w:t>
      </w:r>
      <w:r>
        <w:rPr>
          <w:rStyle w:val="FootnoteReference"/>
        </w:rPr>
        <w:footnoteReference w:id="88"/>
      </w:r>
      <w:r w:rsidRPr="0068031A">
        <w:t>, передовой опыт и проекты которой осуществляются по всей Португ</w:t>
      </w:r>
      <w:r w:rsidRPr="0068031A">
        <w:t>а</w:t>
      </w:r>
      <w:r w:rsidRPr="0068031A">
        <w:t>лии, свидетельствует о том, насколько активно органы государственной власти и организации гражда</w:t>
      </w:r>
      <w:r w:rsidRPr="0068031A">
        <w:t>н</w:t>
      </w:r>
      <w:r w:rsidRPr="0068031A">
        <w:t>ского общества стремятся к решению данной проблемы на основе партнерств, которые имеют самый разнообразный характер, но ор</w:t>
      </w:r>
      <w:r w:rsidRPr="0068031A">
        <w:t>и</w:t>
      </w:r>
      <w:r w:rsidRPr="0068031A">
        <w:t>ентированы на решение конкретных проблем</w:t>
      </w:r>
      <w:r>
        <w:rPr>
          <w:rStyle w:val="FootnoteReference"/>
        </w:rPr>
        <w:footnoteReference w:id="89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190.</w:t>
      </w:r>
      <w:r w:rsidRPr="0068031A">
        <w:tab/>
        <w:t>Все дети иностранцев, независимо от административного статуса их р</w:t>
      </w:r>
      <w:r w:rsidRPr="0068031A">
        <w:t>о</w:t>
      </w:r>
      <w:r w:rsidRPr="0068031A">
        <w:t>дителей, имеют право на образование и, таким образом, право посещать гос</w:t>
      </w:r>
      <w:r w:rsidRPr="0068031A">
        <w:t>у</w:t>
      </w:r>
      <w:r w:rsidRPr="0068031A">
        <w:t>дарственные школы и пользоваться всеми их услугами, наравне с детьми гра</w:t>
      </w:r>
      <w:r w:rsidRPr="0068031A">
        <w:t>ж</w:t>
      </w:r>
      <w:r w:rsidRPr="0068031A">
        <w:t>дан. Будучи по закону несовершеннолетними иностранными гражданами, кот</w:t>
      </w:r>
      <w:r w:rsidRPr="0068031A">
        <w:t>о</w:t>
      </w:r>
      <w:r w:rsidRPr="0068031A">
        <w:t>рые в силу этого не могут вступать в трудовые отношения и живут на средства своих родителей, они, так же как и другие дети-иностранцы с урегулированным статусом, имеют доступ к образованию. Декрет-закон № 67/2004 от 25 марта 2004 года предусматривает регистрацию несовершеннолетних мигрантов с н</w:t>
      </w:r>
      <w:r w:rsidRPr="0068031A">
        <w:t>е</w:t>
      </w:r>
      <w:r w:rsidRPr="0068031A">
        <w:t>урегулированным статусом, обеспечивая им доступ к образованию на одинак</w:t>
      </w:r>
      <w:r w:rsidRPr="0068031A">
        <w:t>о</w:t>
      </w:r>
      <w:r w:rsidRPr="0068031A">
        <w:t xml:space="preserve">вых условиях с теми, кто имеет урегулированный статус. Конфиденциальность сведений при этом гарантируется. 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vi</w:t>
      </w:r>
      <w:proofErr w:type="spellEnd"/>
      <w:r w:rsidRPr="0068031A">
        <w:t>)</w:t>
      </w:r>
      <w:r w:rsidRPr="0068031A">
        <w:tab/>
        <w:t>Право на равное участие в культурной жизни</w:t>
      </w:r>
    </w:p>
    <w:p w:rsidR="00A82A8B" w:rsidRPr="0068031A" w:rsidRDefault="00A82A8B" w:rsidP="00A82A8B">
      <w:pPr>
        <w:pStyle w:val="SingleTxtGR"/>
      </w:pPr>
      <w:r w:rsidRPr="0068031A">
        <w:t>191.</w:t>
      </w:r>
      <w:r w:rsidRPr="0068031A">
        <w:tab/>
        <w:t xml:space="preserve">В данном случае возможен такой же ответ, </w:t>
      </w:r>
      <w:r w:rsidR="00BA19D9">
        <w:t xml:space="preserve">как </w:t>
      </w:r>
      <w:r w:rsidRPr="0068031A">
        <w:t>и в предыдущем пункте, принимая во внимание то, что на уровне всех этнических общин организуются с</w:t>
      </w:r>
      <w:r w:rsidRPr="0068031A">
        <w:t>а</w:t>
      </w:r>
      <w:r w:rsidRPr="0068031A">
        <w:t>мые различные культурные мероприятия</w:t>
      </w:r>
      <w:r>
        <w:rPr>
          <w:rStyle w:val="FootnoteReference"/>
        </w:rPr>
        <w:footnoteReference w:id="90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192.</w:t>
      </w:r>
      <w:r w:rsidRPr="0068031A">
        <w:tab/>
        <w:t>Важную роль в деятельности ВКИМД в этой области играют ассоциации мигрантов, поскольку они тесно связаны со своими общинами и одновременно налаживают отношения с обществом прин</w:t>
      </w:r>
      <w:r w:rsidRPr="0068031A">
        <w:t>и</w:t>
      </w:r>
      <w:r w:rsidRPr="0068031A">
        <w:t>мающей страны. В целях поддержки ежегодной плановой работы этих ассоциаций, а также их внеплановых мер</w:t>
      </w:r>
      <w:r w:rsidRPr="0068031A">
        <w:t>о</w:t>
      </w:r>
      <w:r w:rsidRPr="0068031A">
        <w:t>приятий</w:t>
      </w:r>
      <w:r w:rsidR="00091636">
        <w:t xml:space="preserve"> </w:t>
      </w:r>
      <w:proofErr w:type="spellStart"/>
      <w:r w:rsidR="00091636">
        <w:t>ВКИМД</w:t>
      </w:r>
      <w:proofErr w:type="spellEnd"/>
      <w:r w:rsidRPr="0068031A">
        <w:t xml:space="preserve"> начиная с 2001 года оказывает финансовую поддержку и с</w:t>
      </w:r>
      <w:r w:rsidRPr="0068031A">
        <w:t>о</w:t>
      </w:r>
      <w:r w:rsidRPr="0068031A">
        <w:t xml:space="preserve">действие деятельности ассоциаций иммигрантов. В 2009 году </w:t>
      </w:r>
      <w:r w:rsidR="00BA19D9" w:rsidRPr="0068031A">
        <w:t xml:space="preserve">46 ассоциаций получили </w:t>
      </w:r>
      <w:r w:rsidRPr="0068031A">
        <w:t xml:space="preserve">финансирование на общую сумму 713 923,00 евро. </w:t>
      </w:r>
    </w:p>
    <w:p w:rsidR="00A82A8B" w:rsidRPr="0068031A" w:rsidRDefault="00A82A8B" w:rsidP="00A82A8B">
      <w:pPr>
        <w:pStyle w:val="SingleTxtGR"/>
      </w:pPr>
      <w:r w:rsidRPr="0068031A">
        <w:t>193.</w:t>
      </w:r>
      <w:r w:rsidRPr="0068031A">
        <w:tab/>
        <w:t>К числу конкретных мероприятий в области культуры, осуществляемых при содействии ВКИМД, относятся: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a</w:t>
      </w:r>
      <w:proofErr w:type="spellEnd"/>
      <w:r w:rsidRPr="0068031A">
        <w:t>)</w:t>
      </w:r>
      <w:r w:rsidRPr="0068031A">
        <w:tab/>
        <w:t>неделя культурного многообразия, которая была впервые проведена в 2003</w:t>
      </w:r>
      <w:r w:rsidRPr="007B6CB7">
        <w:t>−</w:t>
      </w:r>
      <w:r w:rsidRPr="0068031A">
        <w:t xml:space="preserve">2004 годах (тематическая работа и мероприятия </w:t>
      </w:r>
      <w:r w:rsidR="00BA19D9" w:rsidRPr="0068031A">
        <w:t>по этому направлению</w:t>
      </w:r>
      <w:r w:rsidR="00BA19D9">
        <w:t xml:space="preserve"> обычно организуются в школах</w:t>
      </w:r>
      <w:r w:rsidRPr="0068031A">
        <w:t>). Последующие "недели" в 200</w:t>
      </w:r>
      <w:r>
        <w:t>6, 2007 и 2009</w:t>
      </w:r>
      <w:r>
        <w:rPr>
          <w:lang w:val="en-US"/>
        </w:rPr>
        <w:t> </w:t>
      </w:r>
      <w:r w:rsidRPr="0068031A">
        <w:t>годах сопровождались разнообразной культурной программой. Поскольку 2008 год был объявлен Европейским годом межкультурного диалога, в этот п</w:t>
      </w:r>
      <w:r w:rsidRPr="0068031A">
        <w:t>е</w:t>
      </w:r>
      <w:r w:rsidRPr="0068031A">
        <w:t>риод неделя культурного многообразия не проводилась в связи с большим чи</w:t>
      </w:r>
      <w:r w:rsidRPr="0068031A">
        <w:t>с</w:t>
      </w:r>
      <w:r w:rsidRPr="0068031A">
        <w:t>лом инициатив, организованных в течение всего года. В 2009 году в рамках н</w:t>
      </w:r>
      <w:r w:rsidRPr="0068031A">
        <w:t>е</w:t>
      </w:r>
      <w:r w:rsidRPr="0068031A">
        <w:t>дели культурного многообразия под девизом "Больше многообразия, больше человечности" в период с 18 по 22 мая были, в частности, проведены два мер</w:t>
      </w:r>
      <w:r w:rsidRPr="0068031A">
        <w:t>о</w:t>
      </w:r>
      <w:r w:rsidRPr="0068031A">
        <w:t>приятия: представление перевода на португальский язык комплекта практич</w:t>
      </w:r>
      <w:r w:rsidRPr="0068031A">
        <w:t>е</w:t>
      </w:r>
      <w:r w:rsidRPr="0068031A">
        <w:t>ских материалов "Набор инструментов для отражения темы разнообразия в и</w:t>
      </w:r>
      <w:r w:rsidRPr="0068031A">
        <w:t>н</w:t>
      </w:r>
      <w:r w:rsidRPr="0068031A">
        <w:t>формационных программах на общественном телевидении" 18 мая и предста</w:t>
      </w:r>
      <w:r w:rsidRPr="0068031A">
        <w:t>в</w:t>
      </w:r>
      <w:r w:rsidRPr="0068031A">
        <w:t>ление в парламенте от имени Центра "</w:t>
      </w:r>
      <w:proofErr w:type="spellStart"/>
      <w:r w:rsidRPr="0068031A">
        <w:t>Север</w:t>
      </w:r>
      <w:r w:rsidRPr="00304A27">
        <w:t>−</w:t>
      </w:r>
      <w:r w:rsidRPr="0068031A">
        <w:t>Юг</w:t>
      </w:r>
      <w:proofErr w:type="spellEnd"/>
      <w:r w:rsidRPr="0068031A">
        <w:t>" Совета Европы "Б</w:t>
      </w:r>
      <w:r w:rsidRPr="0068031A">
        <w:t>е</w:t>
      </w:r>
      <w:r w:rsidRPr="0068031A">
        <w:t>лой книги по межкультурному диалогу" на по</w:t>
      </w:r>
      <w:r w:rsidRPr="0068031A">
        <w:t>р</w:t>
      </w:r>
      <w:r w:rsidRPr="0068031A">
        <w:t>тугальском языке 21 мая;</w:t>
      </w:r>
    </w:p>
    <w:p w:rsidR="00A82A8B" w:rsidRPr="0068031A" w:rsidRDefault="00A82A8B" w:rsidP="00A82A8B">
      <w:pPr>
        <w:pStyle w:val="SingleTxtGR"/>
      </w:pPr>
      <w:r w:rsidRPr="00304A27">
        <w:tab/>
      </w:r>
      <w:r w:rsidRPr="0068031A">
        <w:t>b)</w:t>
      </w:r>
      <w:r w:rsidRPr="0068031A">
        <w:tab/>
        <w:t>в 2008 году, в Европейский год межкультурного диалога (ЕГМД), ВКИМД была назначена официальным представителем Европейского года ме</w:t>
      </w:r>
      <w:r w:rsidRPr="0068031A">
        <w:t>ж</w:t>
      </w:r>
      <w:r w:rsidRPr="0068031A">
        <w:t xml:space="preserve">культурного диалога (см. </w:t>
      </w:r>
      <w:hyperlink r:id="rId19" w:history="1">
        <w:r w:rsidRPr="00304A27">
          <w:rPr>
            <w:rStyle w:val="Hyperlink"/>
            <w:u w:val="none"/>
          </w:rPr>
          <w:t>http://www.aedi2008.pt</w:t>
        </w:r>
      </w:hyperlink>
      <w:r w:rsidRPr="0068031A">
        <w:t>). В течение этого года в Порт</w:t>
      </w:r>
      <w:r w:rsidRPr="0068031A">
        <w:t>у</w:t>
      </w:r>
      <w:r w:rsidRPr="0068031A">
        <w:t>галии состоялось 930 мероприятий с участием 551 организации</w:t>
      </w:r>
      <w:r w:rsidR="009B12DB">
        <w:t>,</w:t>
      </w:r>
      <w:r w:rsidRPr="0068031A">
        <w:t xml:space="preserve"> и в средствах массовой информации было размещено 1</w:t>
      </w:r>
      <w:r w:rsidR="00BA19D9">
        <w:t> </w:t>
      </w:r>
      <w:r w:rsidRPr="0068031A">
        <w:t>662 новостных материала, благодаря чему Португалия заняла третье место после Германии и Словении, где в средс</w:t>
      </w:r>
      <w:r w:rsidRPr="0068031A">
        <w:t>т</w:t>
      </w:r>
      <w:r w:rsidRPr="0068031A">
        <w:t xml:space="preserve">вах массовой информации появилось </w:t>
      </w:r>
      <w:r w:rsidR="00BA19D9" w:rsidRPr="0068031A">
        <w:t xml:space="preserve">соответственно </w:t>
      </w:r>
      <w:r w:rsidRPr="0068031A">
        <w:t>2</w:t>
      </w:r>
      <w:r w:rsidR="00BA19D9">
        <w:t> </w:t>
      </w:r>
      <w:r w:rsidRPr="0068031A">
        <w:t>145 и 2</w:t>
      </w:r>
      <w:r w:rsidR="00BA19D9">
        <w:t> </w:t>
      </w:r>
      <w:r w:rsidRPr="0068031A">
        <w:t>052 новостных материала. Заключительное торжественное мероприятие Европейского года с</w:t>
      </w:r>
      <w:r w:rsidRPr="0068031A">
        <w:t>о</w:t>
      </w:r>
      <w:r w:rsidRPr="0068031A">
        <w:t>стоялось в Международный день мигрантов 18 декабря 2008 года. В русле темы "Вместе в многообразии" на сцене театра имени Камоэнса в Лиссабоне выст</w:t>
      </w:r>
      <w:r w:rsidRPr="0068031A">
        <w:t>у</w:t>
      </w:r>
      <w:r w:rsidRPr="0068031A">
        <w:t>пали исполнители различного происхождения, представляющие широкий спектр направлений музыки и танца, обращаясь не только к зрительному залу, но и ко всей стране, поскольку программа транслировалась в прямом эфире по каналу общественного телевидения. Кроме выступлений исполнителей состо</w:t>
      </w:r>
      <w:r w:rsidRPr="0068031A">
        <w:t>я</w:t>
      </w:r>
      <w:r w:rsidRPr="0068031A">
        <w:t>лись интервью с общественными деятелями иммигрантского происхождения, а также с президентом Португальской Республики и Верховным комиссаром по вопросам иммиграции и межкультурного диалога. Программу смотрели 17,2% зрительской аудитории или приблизительно 521 000 человек, что превысило все изначальные прогнозы по поводу ее успеха;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c</w:t>
      </w:r>
      <w:proofErr w:type="spellEnd"/>
      <w:r w:rsidRPr="0068031A">
        <w:t>)</w:t>
      </w:r>
      <w:r w:rsidRPr="0068031A">
        <w:tab/>
        <w:t>такие инициативы, как телевизионная программа "</w:t>
      </w:r>
      <w:proofErr w:type="spellStart"/>
      <w:r w:rsidRPr="0068031A">
        <w:t>Нуш</w:t>
      </w:r>
      <w:proofErr w:type="spellEnd"/>
      <w:r w:rsidRPr="0068031A">
        <w:t>" и ради</w:t>
      </w:r>
      <w:r w:rsidRPr="0068031A">
        <w:t>о</w:t>
      </w:r>
      <w:r w:rsidRPr="0068031A">
        <w:t>передача "Такие же люди, как мы"</w:t>
      </w:r>
      <w:r w:rsidR="00BA19D9">
        <w:t>,</w:t>
      </w:r>
      <w:r w:rsidRPr="0068031A">
        <w:t xml:space="preserve"> были направлены на формирование общес</w:t>
      </w:r>
      <w:r w:rsidRPr="0068031A">
        <w:t>т</w:t>
      </w:r>
      <w:r w:rsidRPr="0068031A">
        <w:t>венного пространства культурного многообразия;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d</w:t>
      </w:r>
      <w:proofErr w:type="spellEnd"/>
      <w:r w:rsidRPr="0068031A">
        <w:t>)</w:t>
      </w:r>
      <w:r w:rsidRPr="0068031A">
        <w:tab/>
        <w:t>муниципальным предприятием ЕГЕАК был трижды (в 2005, 2006 и 2007 годах) организован "Фестиваль Африки", приуроченный к традиционно происходящим в Лиссабоне праздникам в июне;</w:t>
      </w:r>
    </w:p>
    <w:p w:rsidR="00A82A8B" w:rsidRPr="0068031A" w:rsidRDefault="00A82A8B" w:rsidP="00A82A8B">
      <w:pPr>
        <w:pStyle w:val="SingleTxtGR"/>
      </w:pPr>
      <w:r w:rsidRPr="00A82A8B">
        <w:tab/>
      </w:r>
      <w:proofErr w:type="spellStart"/>
      <w:r w:rsidRPr="0068031A">
        <w:t>e</w:t>
      </w:r>
      <w:proofErr w:type="spellEnd"/>
      <w:r w:rsidRPr="0068031A">
        <w:t>)</w:t>
      </w:r>
      <w:r w:rsidRPr="0068031A">
        <w:tab/>
        <w:t xml:space="preserve">вручались различные премии в области журналистики, </w:t>
      </w:r>
      <w:r w:rsidR="00BA19D9">
        <w:t xml:space="preserve">например </w:t>
      </w:r>
      <w:r w:rsidRPr="0068031A">
        <w:t>премия "Иммиграция и этнические меньшинства, журналисты за терпимость". До 2008 года присуждением премии "Иммиграция и этнические меньшинства, журналисты за терпимость" занималась только ВКИМД. В 2008 году ВКИМД объединила усилия с Правительственным органом по делам средств массовой информации и Португальским комитетом ЮНЕСКО, присуждавшим сходную премию за журналистские работы, и премия получила название "Права челов</w:t>
      </w:r>
      <w:r w:rsidRPr="0068031A">
        <w:t>е</w:t>
      </w:r>
      <w:r w:rsidRPr="0068031A">
        <w:t>ка, терпимость и борьба с дискриминацией в средствах массовой информ</w:t>
      </w:r>
      <w:r w:rsidRPr="0068031A">
        <w:t>а</w:t>
      </w:r>
      <w:r w:rsidRPr="0068031A">
        <w:t>ции". В 2008 году в процессе присуждения обновленной премии были получены з</w:t>
      </w:r>
      <w:r w:rsidRPr="0068031A">
        <w:t>а</w:t>
      </w:r>
      <w:r w:rsidRPr="0068031A">
        <w:t>явки, представляющие 81 журналистский материал, а вручение наград состо</w:t>
      </w:r>
      <w:r w:rsidRPr="0068031A">
        <w:t>я</w:t>
      </w:r>
      <w:r w:rsidRPr="0068031A">
        <w:t>лось 9 декабря в ходе празднования 60-й годовщины Всеобщей декларации прав чел</w:t>
      </w:r>
      <w:r w:rsidRPr="0068031A">
        <w:t>о</w:t>
      </w:r>
      <w:r w:rsidRPr="0068031A">
        <w:t>века. В 2009 году период подачи за</w:t>
      </w:r>
      <w:r>
        <w:t>явок продолжался с 18 мая до 31</w:t>
      </w:r>
      <w:r>
        <w:rPr>
          <w:lang w:val="en-US"/>
        </w:rPr>
        <w:t> </w:t>
      </w:r>
      <w:r w:rsidRPr="0068031A">
        <w:t>июля, а премии были вручены 10 декабря 2009 года;</w:t>
      </w:r>
    </w:p>
    <w:p w:rsidR="00A82A8B" w:rsidRPr="0068031A" w:rsidRDefault="00A82A8B" w:rsidP="00BA19D9">
      <w:pPr>
        <w:pStyle w:val="SingleTxtGR"/>
        <w:keepLines/>
      </w:pPr>
      <w:r w:rsidRPr="007B6CB7">
        <w:tab/>
      </w:r>
      <w:proofErr w:type="spellStart"/>
      <w:r>
        <w:t>f</w:t>
      </w:r>
      <w:proofErr w:type="spellEnd"/>
      <w:r>
        <w:t>)</w:t>
      </w:r>
      <w:r w:rsidRPr="0068031A">
        <w:tab/>
        <w:t>ВКИМД разработа</w:t>
      </w:r>
      <w:r w:rsidR="00BA19D9">
        <w:t>ла</w:t>
      </w:r>
      <w:r w:rsidRPr="0068031A">
        <w:t xml:space="preserve"> два </w:t>
      </w:r>
      <w:proofErr w:type="spellStart"/>
      <w:r w:rsidR="009D7D62">
        <w:t>вебсайт</w:t>
      </w:r>
      <w:r w:rsidRPr="0068031A">
        <w:t>а</w:t>
      </w:r>
      <w:proofErr w:type="spellEnd"/>
      <w:r w:rsidRPr="0068031A">
        <w:t xml:space="preserve"> о межкультурном образ</w:t>
      </w:r>
      <w:r w:rsidRPr="0068031A">
        <w:t>о</w:t>
      </w:r>
      <w:r w:rsidRPr="0068031A">
        <w:t>вании. В</w:t>
      </w:r>
      <w:r w:rsidR="00BA19D9">
        <w:t> </w:t>
      </w:r>
      <w:r w:rsidRPr="0068031A">
        <w:t xml:space="preserve">2007 году </w:t>
      </w:r>
      <w:proofErr w:type="spellStart"/>
      <w:r w:rsidRPr="0068031A">
        <w:t>ВКИМД</w:t>
      </w:r>
      <w:proofErr w:type="spellEnd"/>
      <w:r w:rsidRPr="0068031A">
        <w:t xml:space="preserve"> создала два специальных </w:t>
      </w:r>
      <w:proofErr w:type="spellStart"/>
      <w:r w:rsidR="009D7D62">
        <w:t>вебсайт</w:t>
      </w:r>
      <w:r w:rsidRPr="0068031A">
        <w:t>а</w:t>
      </w:r>
      <w:proofErr w:type="spellEnd"/>
      <w:r w:rsidRPr="0068031A">
        <w:t xml:space="preserve"> о межкультурном обр</w:t>
      </w:r>
      <w:r w:rsidRPr="0068031A">
        <w:t>а</w:t>
      </w:r>
      <w:r w:rsidRPr="0068031A">
        <w:t>зовании и диалоге, один для молодежи (</w:t>
      </w:r>
      <w:hyperlink r:id="rId20" w:history="1">
        <w:r w:rsidRPr="007B6CB7">
          <w:rPr>
            <w:rStyle w:val="Hyperlink"/>
            <w:u w:val="none"/>
          </w:rPr>
          <w:t>www.entrekulturas.pt</w:t>
        </w:r>
      </w:hyperlink>
      <w:r w:rsidRPr="0068031A">
        <w:t>), а другой для б</w:t>
      </w:r>
      <w:r w:rsidRPr="0068031A">
        <w:t>о</w:t>
      </w:r>
      <w:r w:rsidRPr="0068031A">
        <w:t xml:space="preserve">лее широкой общественности. В 2008 году на двух сайтах </w:t>
      </w:r>
      <w:r w:rsidR="00BA19D9">
        <w:t xml:space="preserve">было </w:t>
      </w:r>
      <w:r w:rsidRPr="0068031A">
        <w:t>зарегистрир</w:t>
      </w:r>
      <w:r w:rsidRPr="0068031A">
        <w:t>о</w:t>
      </w:r>
      <w:r w:rsidRPr="0068031A">
        <w:t>вано 47</w:t>
      </w:r>
      <w:r w:rsidR="00BA19D9">
        <w:t> </w:t>
      </w:r>
      <w:r w:rsidRPr="0068031A">
        <w:t>234 посещений</w:t>
      </w:r>
      <w:r>
        <w:rPr>
          <w:rStyle w:val="FootnoteReference"/>
        </w:rPr>
        <w:footnoteReference w:id="91"/>
      </w:r>
      <w:r w:rsidRPr="0068031A">
        <w:t xml:space="preserve">; </w:t>
      </w:r>
    </w:p>
    <w:p w:rsidR="00A82A8B" w:rsidRPr="0068031A" w:rsidRDefault="00A82A8B" w:rsidP="00A82A8B">
      <w:pPr>
        <w:pStyle w:val="SingleTxtGR"/>
      </w:pPr>
      <w:r w:rsidRPr="000F1B48">
        <w:tab/>
      </w:r>
      <w:r w:rsidRPr="0068031A">
        <w:t>g)</w:t>
      </w:r>
      <w:r w:rsidRPr="0068031A">
        <w:tab/>
      </w:r>
      <w:r w:rsidR="00BA19D9" w:rsidRPr="0068031A">
        <w:t xml:space="preserve">в </w:t>
      </w:r>
      <w:r w:rsidRPr="0068031A">
        <w:t>настоящем докладе уже описывалась программа "</w:t>
      </w:r>
      <w:proofErr w:type="spellStart"/>
      <w:r w:rsidRPr="0068031A">
        <w:t>Сига-нуш</w:t>
      </w:r>
      <w:proofErr w:type="spellEnd"/>
      <w:r w:rsidRPr="0068031A">
        <w:t>", н</w:t>
      </w:r>
      <w:r w:rsidRPr="0068031A">
        <w:t>а</w:t>
      </w:r>
      <w:r w:rsidRPr="0068031A">
        <w:t>звание которое представляет собой игру слов "рома/цыгане" (</w:t>
      </w:r>
      <w:proofErr w:type="spellStart"/>
      <w:r w:rsidRPr="0068031A">
        <w:rPr>
          <w:i/>
        </w:rPr>
        <w:t>ciganos</w:t>
      </w:r>
      <w:proofErr w:type="spellEnd"/>
      <w:r w:rsidRPr="0068031A">
        <w:t>) и "следуй за н</w:t>
      </w:r>
      <w:r w:rsidRPr="0068031A">
        <w:t>а</w:t>
      </w:r>
      <w:r w:rsidRPr="0068031A">
        <w:t>ми" (</w:t>
      </w:r>
      <w:proofErr w:type="spellStart"/>
      <w:r w:rsidRPr="0068031A">
        <w:rPr>
          <w:i/>
        </w:rPr>
        <w:t>siga-nos</w:t>
      </w:r>
      <w:proofErr w:type="spellEnd"/>
      <w:r w:rsidRPr="0068031A">
        <w:t>)</w:t>
      </w:r>
      <w:r>
        <w:rPr>
          <w:rStyle w:val="FootnoteReference"/>
        </w:rPr>
        <w:footnoteReference w:id="92"/>
      </w:r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194.</w:t>
      </w:r>
      <w:r w:rsidRPr="0068031A">
        <w:tab/>
        <w:t>В сфере культуры государство играет центральную роль в распростран</w:t>
      </w:r>
      <w:r w:rsidRPr="0068031A">
        <w:t>е</w:t>
      </w:r>
      <w:r w:rsidRPr="0068031A">
        <w:t>нии информации, направленной на борьбу с расовыми предрассудками, вед</w:t>
      </w:r>
      <w:r w:rsidRPr="0068031A">
        <w:t>у</w:t>
      </w:r>
      <w:r w:rsidRPr="0068031A">
        <w:t xml:space="preserve">щими к расизму и расовой дискриминации, как уже неоднократно указывалось в настоящем докладе. Показательным событием в этой области стал эпизод, в котором безосновательно фигурировала целая группа лиц и который имел место на пляже под Лиссабоном (в </w:t>
      </w:r>
      <w:proofErr w:type="spellStart"/>
      <w:r w:rsidRPr="0068031A">
        <w:t>Кашкайше</w:t>
      </w:r>
      <w:proofErr w:type="spellEnd"/>
      <w:r w:rsidRPr="0068031A">
        <w:t>) в начале лета 2005 года, когда детей иммигрантов из Кабо-Верде несправедливо о</w:t>
      </w:r>
      <w:r w:rsidRPr="0068031A">
        <w:t>б</w:t>
      </w:r>
      <w:r w:rsidRPr="0068031A">
        <w:t>винили в том, что они толпой из нескольких сотен человек пришли на пляж и украли у купающихся сумки и личные вещи. В итоге, были установлено, что все жалобы не имели под собой оснований и что данный эпизод, о котором много говорилось в средствах ма</w:t>
      </w:r>
      <w:r w:rsidRPr="0068031A">
        <w:t>с</w:t>
      </w:r>
      <w:r w:rsidRPr="0068031A">
        <w:t>совой информации, вообще не имел места. Пока обстоятельства дела остав</w:t>
      </w:r>
      <w:r w:rsidRPr="0068031A">
        <w:t>а</w:t>
      </w:r>
      <w:r w:rsidRPr="0068031A">
        <w:t>лись невыясненными, ВКИМД (тогда ВКИЭМ) незамедлительно опу</w:t>
      </w:r>
      <w:r w:rsidRPr="0068031A">
        <w:t>б</w:t>
      </w:r>
      <w:r w:rsidRPr="0068031A">
        <w:t>ликовала ряд замечаний и комментари</w:t>
      </w:r>
      <w:r w:rsidR="00BA19D9">
        <w:t>ев</w:t>
      </w:r>
      <w:r w:rsidRPr="0068031A">
        <w:t xml:space="preserve"> по поводу эпизода </w:t>
      </w:r>
      <w:r w:rsidR="00B02FA0">
        <w:t>п</w:t>
      </w:r>
      <w:r w:rsidRPr="0068031A">
        <w:t>о делу о так называемых "рыболовных с</w:t>
      </w:r>
      <w:r w:rsidRPr="0068031A">
        <w:t>е</w:t>
      </w:r>
      <w:r w:rsidRPr="0068031A">
        <w:t>тях".</w:t>
      </w:r>
    </w:p>
    <w:p w:rsidR="00A82A8B" w:rsidRPr="0068031A" w:rsidRDefault="00A82A8B" w:rsidP="00A82A8B">
      <w:pPr>
        <w:pStyle w:val="SingleTxtGR"/>
      </w:pPr>
      <w:r w:rsidRPr="0068031A">
        <w:t>195.</w:t>
      </w:r>
      <w:r w:rsidRPr="0068031A">
        <w:tab/>
        <w:t>Роль, которую играют средства массовой информации, пресса, радио и телевидение в распространении информации по вопросам прав человека и о з</w:t>
      </w:r>
      <w:r w:rsidRPr="0068031A">
        <w:t>а</w:t>
      </w:r>
      <w:r w:rsidRPr="0068031A">
        <w:t>дачах и принципах, вытекающих из международных договоров, описывается в разделе настоящего доклада, посвященном культуре. Права человека обеспеч</w:t>
      </w:r>
      <w:r w:rsidRPr="0068031A">
        <w:t>и</w:t>
      </w:r>
      <w:r w:rsidRPr="0068031A">
        <w:t>ваются солидарностью граждан независимо от их политических взглядов. И</w:t>
      </w:r>
      <w:r w:rsidRPr="0068031A">
        <w:t>н</w:t>
      </w:r>
      <w:r w:rsidRPr="0068031A">
        <w:t>тернет служит важнейшим средством распространения антирасистской проп</w:t>
      </w:r>
      <w:r w:rsidRPr="0068031A">
        <w:t>а</w:t>
      </w:r>
      <w:r w:rsidRPr="0068031A">
        <w:t xml:space="preserve">ганды и к числу наиболее значимых </w:t>
      </w:r>
      <w:proofErr w:type="spellStart"/>
      <w:r w:rsidR="009D7D62">
        <w:t>вебсайт</w:t>
      </w:r>
      <w:r w:rsidRPr="0068031A">
        <w:t>ов</w:t>
      </w:r>
      <w:proofErr w:type="spellEnd"/>
      <w:r w:rsidRPr="0068031A">
        <w:t xml:space="preserve"> по данной проблеме относятся </w:t>
      </w:r>
      <w:proofErr w:type="spellStart"/>
      <w:r w:rsidR="009D7D62">
        <w:t>вебсайт</w:t>
      </w:r>
      <w:proofErr w:type="spellEnd"/>
      <w:r w:rsidRPr="0068031A">
        <w:t xml:space="preserve"> </w:t>
      </w:r>
      <w:proofErr w:type="spellStart"/>
      <w:r w:rsidRPr="0068031A">
        <w:t>ВКИМД</w:t>
      </w:r>
      <w:proofErr w:type="spellEnd"/>
      <w:r w:rsidRPr="0068031A">
        <w:t xml:space="preserve"> по адресам: </w:t>
      </w:r>
      <w:hyperlink r:id="rId21" w:history="1">
        <w:r w:rsidRPr="007B6CB7">
          <w:rPr>
            <w:rStyle w:val="Hyperlink"/>
            <w:u w:val="none"/>
          </w:rPr>
          <w:t>www.acidi.gov.pt</w:t>
        </w:r>
      </w:hyperlink>
      <w:r w:rsidRPr="0068031A">
        <w:t xml:space="preserve"> и </w:t>
      </w:r>
      <w:hyperlink r:id="rId22" w:history="1">
        <w:r w:rsidRPr="007B6CB7">
          <w:rPr>
            <w:rStyle w:val="Hyperlink"/>
            <w:u w:val="none"/>
          </w:rPr>
          <w:t>http://w</w:t>
        </w:r>
        <w:r w:rsidRPr="007B6CB7">
          <w:rPr>
            <w:rStyle w:val="Hyperlink"/>
            <w:u w:val="none"/>
          </w:rPr>
          <w:t>w</w:t>
        </w:r>
        <w:r w:rsidRPr="007B6CB7">
          <w:rPr>
            <w:rStyle w:val="Hyperlink"/>
            <w:u w:val="none"/>
          </w:rPr>
          <w:t>w.oi.acidi.gov.pt</w:t>
        </w:r>
      </w:hyperlink>
      <w:r w:rsidRPr="0068031A">
        <w:t xml:space="preserve">, а также </w:t>
      </w:r>
      <w:proofErr w:type="spellStart"/>
      <w:r w:rsidR="009D7D62">
        <w:t>вебсайт</w:t>
      </w:r>
      <w:proofErr w:type="spellEnd"/>
      <w:r w:rsidRPr="0068031A">
        <w:t xml:space="preserve"> Отдела документации и сравнительного права Генеральной пр</w:t>
      </w:r>
      <w:r w:rsidRPr="0068031A">
        <w:t>о</w:t>
      </w:r>
      <w:r w:rsidRPr="0068031A">
        <w:t xml:space="preserve">куратуры по адресу: </w:t>
      </w:r>
      <w:hyperlink r:id="rId23" w:history="1">
        <w:r w:rsidRPr="007B6CB7">
          <w:rPr>
            <w:rStyle w:val="Hyperlink"/>
            <w:u w:val="none"/>
          </w:rPr>
          <w:t>www.gddc.pt</w:t>
        </w:r>
      </w:hyperlink>
      <w:r w:rsidRPr="0068031A">
        <w:t>.</w:t>
      </w:r>
    </w:p>
    <w:p w:rsidR="00A82A8B" w:rsidRPr="0068031A" w:rsidRDefault="00A82A8B" w:rsidP="00A82A8B">
      <w:pPr>
        <w:pStyle w:val="SingleTxtGR"/>
      </w:pPr>
      <w:r w:rsidRPr="0068031A">
        <w:t>196.</w:t>
      </w:r>
      <w:r w:rsidRPr="0068031A">
        <w:tab/>
        <w:t xml:space="preserve">В качестве </w:t>
      </w:r>
      <w:r w:rsidR="00BA19D9">
        <w:t xml:space="preserve">примера передовой </w:t>
      </w:r>
      <w:r w:rsidRPr="0068031A">
        <w:t>практики важно отметить, что Комиссия по вопросам равенства и борьбы с расовой дискриминацией (КРБД) в апреле 2006 года выпустила официальную рекомендацию, призвав органы государс</w:t>
      </w:r>
      <w:r w:rsidRPr="0068031A">
        <w:t>т</w:t>
      </w:r>
      <w:r w:rsidRPr="0068031A">
        <w:t>венной власти воздержаться от обнародования сведений, касающихся гражда</w:t>
      </w:r>
      <w:r w:rsidRPr="0068031A">
        <w:t>н</w:t>
      </w:r>
      <w:r w:rsidRPr="0068031A">
        <w:t>ства, этнического происхождения, религиозной принадлежности или имм</w:t>
      </w:r>
      <w:r w:rsidRPr="0068031A">
        <w:t>и</w:t>
      </w:r>
      <w:r w:rsidRPr="0068031A">
        <w:t>грантского статуса</w:t>
      </w:r>
      <w:r w:rsidR="00BA19D9">
        <w:t>,</w:t>
      </w:r>
      <w:r w:rsidRPr="0068031A">
        <w:t xml:space="preserve"> в публичных заявлениях по поводу лиц, предположительно занимающихся противоправной деятельностью, если эти сведения не сущес</w:t>
      </w:r>
      <w:r w:rsidRPr="0068031A">
        <w:t>т</w:t>
      </w:r>
      <w:r w:rsidRPr="0068031A">
        <w:t>венны для обсто</w:t>
      </w:r>
      <w:r w:rsidRPr="0068031A">
        <w:t>я</w:t>
      </w:r>
      <w:r w:rsidRPr="0068031A">
        <w:t xml:space="preserve">тельств дела. </w:t>
      </w:r>
    </w:p>
    <w:p w:rsidR="00A82A8B" w:rsidRPr="0068031A" w:rsidRDefault="00A82A8B" w:rsidP="00A82A8B">
      <w:pPr>
        <w:pStyle w:val="SingleTxtGR"/>
      </w:pPr>
      <w:r w:rsidRPr="0068031A">
        <w:t>197.</w:t>
      </w:r>
      <w:r w:rsidRPr="0068031A">
        <w:tab/>
        <w:t>Кроме того, средствам массовой информации, с учетом независимости их редакционной политики, было предложено избегать таких указаний, если они не имеют значения для сути новостного сообщения, при этом им также было рекомендовано принимать во внимание роль и важность, придаваемые новос</w:t>
      </w:r>
      <w:r w:rsidRPr="0068031A">
        <w:t>т</w:t>
      </w:r>
      <w:r w:rsidRPr="0068031A">
        <w:t>ным сообщениям, посвященны</w:t>
      </w:r>
      <w:r w:rsidR="00BA19D9">
        <w:t>м</w:t>
      </w:r>
      <w:r w:rsidRPr="0068031A">
        <w:t xml:space="preserve"> задержаниям иммигрантов с неурегулирова</w:t>
      </w:r>
      <w:r w:rsidRPr="0068031A">
        <w:t>н</w:t>
      </w:r>
      <w:r w:rsidRPr="0068031A">
        <w:t>ным статусом, а также необходимость уважать человеческое достоинство в л</w:t>
      </w:r>
      <w:r w:rsidRPr="0068031A">
        <w:t>ю</w:t>
      </w:r>
      <w:r w:rsidRPr="0068031A">
        <w:t xml:space="preserve">бых обстоятельствах. </w:t>
      </w:r>
    </w:p>
    <w:p w:rsidR="00A82A8B" w:rsidRPr="000F1B48" w:rsidRDefault="00A82A8B" w:rsidP="00A82A8B">
      <w:pPr>
        <w:pStyle w:val="SingleTxtGR"/>
      </w:pPr>
      <w:r w:rsidRPr="0068031A">
        <w:t>198.</w:t>
      </w:r>
      <w:r w:rsidRPr="0068031A">
        <w:tab/>
        <w:t xml:space="preserve">С данными коммюнике можно ознакомиться по адресу: </w:t>
      </w:r>
      <w:hyperlink r:id="rId24" w:history="1">
        <w:r w:rsidRPr="000F1B48">
          <w:rPr>
            <w:rStyle w:val="Hyperlink"/>
            <w:u w:val="none"/>
          </w:rPr>
          <w:t>http://www.acidi.</w:t>
        </w:r>
        <w:r w:rsidR="00BA19D9">
          <w:rPr>
            <w:rStyle w:val="Hyperlink"/>
            <w:u w:val="none"/>
          </w:rPr>
          <w:t xml:space="preserve"> </w:t>
        </w:r>
        <w:proofErr w:type="spellStart"/>
        <w:r w:rsidRPr="000F1B48">
          <w:rPr>
            <w:rStyle w:val="Hyperlink"/>
            <w:u w:val="none"/>
          </w:rPr>
          <w:t>gov.pt</w:t>
        </w:r>
        <w:proofErr w:type="spellEnd"/>
        <w:r w:rsidRPr="000F1B48">
          <w:rPr>
            <w:rStyle w:val="Hyperlink"/>
            <w:u w:val="none"/>
          </w:rPr>
          <w:t>/</w:t>
        </w:r>
        <w:proofErr w:type="spellStart"/>
        <w:r w:rsidRPr="000F1B48">
          <w:rPr>
            <w:rStyle w:val="Hyperlink"/>
            <w:u w:val="none"/>
          </w:rPr>
          <w:t>docs</w:t>
        </w:r>
        <w:proofErr w:type="spellEnd"/>
        <w:r w:rsidRPr="000F1B48">
          <w:rPr>
            <w:rStyle w:val="Hyperlink"/>
            <w:u w:val="none"/>
          </w:rPr>
          <w:t>/</w:t>
        </w:r>
        <w:proofErr w:type="spellStart"/>
        <w:r w:rsidRPr="000F1B48">
          <w:rPr>
            <w:rStyle w:val="Hyperlink"/>
            <w:u w:val="none"/>
          </w:rPr>
          <w:t>CICDR</w:t>
        </w:r>
        <w:proofErr w:type="spellEnd"/>
        <w:r w:rsidRPr="000F1B48">
          <w:rPr>
            <w:rStyle w:val="Hyperlink"/>
            <w:u w:val="none"/>
          </w:rPr>
          <w:t>/</w:t>
        </w:r>
        <w:proofErr w:type="spellStart"/>
        <w:r w:rsidRPr="000F1B48">
          <w:rPr>
            <w:rStyle w:val="Hyperlink"/>
            <w:u w:val="none"/>
          </w:rPr>
          <w:t>posicaoICDRsobreReferenciasNacionalidade.pdf</w:t>
        </w:r>
        <w:proofErr w:type="spellEnd"/>
      </w:hyperlink>
      <w:r w:rsidRPr="000F1B48">
        <w:t>.</w:t>
      </w:r>
    </w:p>
    <w:p w:rsidR="00A82A8B" w:rsidRPr="0068031A" w:rsidRDefault="00A82A8B" w:rsidP="00A82A8B">
      <w:pPr>
        <w:pStyle w:val="H4GR"/>
      </w:pPr>
      <w:r w:rsidRPr="0068031A">
        <w:tab/>
      </w:r>
      <w:proofErr w:type="spellStart"/>
      <w:r w:rsidRPr="0068031A">
        <w:t>vii</w:t>
      </w:r>
      <w:proofErr w:type="spellEnd"/>
      <w:r w:rsidRPr="0068031A">
        <w:t>)</w:t>
      </w:r>
      <w:r w:rsidRPr="0068031A">
        <w:tab/>
        <w:t>Право на доступ к местам предоставления услуг</w:t>
      </w:r>
    </w:p>
    <w:p w:rsidR="00A82A8B" w:rsidRPr="0068031A" w:rsidRDefault="00A82A8B" w:rsidP="00A82A8B">
      <w:pPr>
        <w:pStyle w:val="SingleTxtGR"/>
      </w:pPr>
      <w:r w:rsidRPr="0068031A">
        <w:t>199.</w:t>
      </w:r>
      <w:r w:rsidRPr="0068031A">
        <w:tab/>
        <w:t>В том что касается граждан-иммигрантов, являющихся представителями этнических меньшинств, Закон № 134/99, директивы о равноправии и докуме</w:t>
      </w:r>
      <w:r w:rsidRPr="0068031A">
        <w:t>н</w:t>
      </w:r>
      <w:r w:rsidRPr="0068031A">
        <w:t>ты, включающие их в состав законодательства (в частности, Трудовой кодекс), вводят административные санкции в отношении всех форм дискримин</w:t>
      </w:r>
      <w:r w:rsidRPr="0068031A">
        <w:t>а</w:t>
      </w:r>
      <w:r w:rsidRPr="0068031A">
        <w:t xml:space="preserve">ции при допуске к местам или услугам. Эти документы </w:t>
      </w:r>
      <w:r w:rsidR="00BA19D9">
        <w:t xml:space="preserve">подробно </w:t>
      </w:r>
      <w:r w:rsidRPr="0068031A">
        <w:t>опис</w:t>
      </w:r>
      <w:r w:rsidR="00BA19D9">
        <w:t xml:space="preserve">ывались </w:t>
      </w:r>
      <w:r w:rsidRPr="0068031A">
        <w:t>в дев</w:t>
      </w:r>
      <w:r w:rsidRPr="0068031A">
        <w:t>я</w:t>
      </w:r>
      <w:r w:rsidRPr="0068031A">
        <w:t xml:space="preserve">том и одиннадцатом докладах Португалии в КЛРД, обсуждавшихся </w:t>
      </w:r>
      <w:r w:rsidR="00BA19D9">
        <w:t>соответс</w:t>
      </w:r>
      <w:r w:rsidR="00BA19D9">
        <w:t>т</w:t>
      </w:r>
      <w:r w:rsidR="00BA19D9">
        <w:t xml:space="preserve">венно </w:t>
      </w:r>
      <w:r w:rsidRPr="0068031A">
        <w:t>в марте 2001 года и августе 2004 года</w:t>
      </w:r>
      <w:r>
        <w:rPr>
          <w:rStyle w:val="FootnoteReference"/>
        </w:rPr>
        <w:footnoteReference w:id="93"/>
      </w:r>
      <w:r w:rsidRPr="0068031A">
        <w:t>.</w:t>
      </w:r>
    </w:p>
    <w:p w:rsidR="00A82A8B" w:rsidRPr="0068031A" w:rsidRDefault="00A82A8B" w:rsidP="00A82A8B">
      <w:pPr>
        <w:pStyle w:val="H23GR"/>
      </w:pPr>
      <w:r>
        <w:tab/>
        <w:t>2.</w:t>
      </w:r>
      <w:r w:rsidRPr="0068031A">
        <w:tab/>
        <w:t>Информация по различным группам жертв или потенциальных жертв расовой ди</w:t>
      </w:r>
      <w:r w:rsidRPr="0068031A">
        <w:t>с</w:t>
      </w:r>
      <w:r w:rsidRPr="0068031A">
        <w:t>криминации</w:t>
      </w:r>
    </w:p>
    <w:p w:rsidR="00A82A8B" w:rsidRPr="0068031A" w:rsidRDefault="00A82A8B" w:rsidP="00A82A8B">
      <w:pPr>
        <w:pStyle w:val="SingleTxtGR"/>
      </w:pPr>
      <w:r w:rsidRPr="0068031A">
        <w:t>200.</w:t>
      </w:r>
      <w:r w:rsidRPr="0068031A">
        <w:tab/>
        <w:t>В том что касается уязвимых групп и их защите посредством мер по борьбе с расизмом и дискриминацией, подробное описание сложившейся с</w:t>
      </w:r>
      <w:r w:rsidRPr="0068031A">
        <w:t>и</w:t>
      </w:r>
      <w:r w:rsidRPr="0068031A">
        <w:t>туации и принятых мер содержится в докладе Консультативного комитета Е</w:t>
      </w:r>
      <w:r w:rsidRPr="0068031A">
        <w:t>в</w:t>
      </w:r>
      <w:r w:rsidRPr="0068031A">
        <w:t>ропейской конвенции о защите национальных меньшинств, представленном осенью 2008 года</w:t>
      </w:r>
      <w:r>
        <w:rPr>
          <w:rStyle w:val="FootnoteReference"/>
        </w:rPr>
        <w:footnoteReference w:id="94"/>
      </w:r>
      <w:r w:rsidRPr="0068031A">
        <w:t xml:space="preserve">. </w:t>
      </w:r>
    </w:p>
    <w:p w:rsidR="00A82A8B" w:rsidRPr="0068031A" w:rsidRDefault="00A82A8B" w:rsidP="00A82A8B">
      <w:pPr>
        <w:pStyle w:val="H23GR"/>
      </w:pPr>
      <w:r w:rsidRPr="0068031A">
        <w:tab/>
      </w:r>
      <w:r w:rsidRPr="0068031A">
        <w:tab/>
        <w:t>Обследования и доклады</w:t>
      </w:r>
    </w:p>
    <w:p w:rsidR="00A82A8B" w:rsidRPr="0068031A" w:rsidRDefault="00A82A8B" w:rsidP="00A82A8B">
      <w:pPr>
        <w:pStyle w:val="SingleTxtGR"/>
      </w:pPr>
      <w:r w:rsidRPr="0068031A">
        <w:t>201.</w:t>
      </w:r>
      <w:r w:rsidRPr="0068031A">
        <w:tab/>
        <w:t xml:space="preserve"> В этой связи следует упомянуть доклад НПО "</w:t>
      </w:r>
      <w:proofErr w:type="spellStart"/>
      <w:r w:rsidRPr="0068031A">
        <w:t>Нумена</w:t>
      </w:r>
      <w:proofErr w:type="spellEnd"/>
      <w:r w:rsidRPr="0068031A">
        <w:t>", которая также является координатором Европейского центра по мониторингу проявлений р</w:t>
      </w:r>
      <w:r w:rsidRPr="0068031A">
        <w:t>а</w:t>
      </w:r>
      <w:r w:rsidRPr="0068031A">
        <w:t xml:space="preserve">сизма и ксенофобии: </w:t>
      </w:r>
      <w:proofErr w:type="spellStart"/>
      <w:r w:rsidRPr="0068031A">
        <w:t>National</w:t>
      </w:r>
      <w:proofErr w:type="spellEnd"/>
      <w:r w:rsidRPr="0068031A">
        <w:t xml:space="preserve"> </w:t>
      </w:r>
      <w:proofErr w:type="spellStart"/>
      <w:r w:rsidRPr="0068031A">
        <w:t>Annual</w:t>
      </w:r>
      <w:proofErr w:type="spellEnd"/>
      <w:r w:rsidRPr="0068031A">
        <w:t xml:space="preserve"> </w:t>
      </w:r>
      <w:proofErr w:type="spellStart"/>
      <w:r w:rsidRPr="0068031A">
        <w:t>Report</w:t>
      </w:r>
      <w:proofErr w:type="spellEnd"/>
      <w:r w:rsidRPr="0068031A">
        <w:t xml:space="preserve">, </w:t>
      </w:r>
      <w:proofErr w:type="spellStart"/>
      <w:r w:rsidRPr="0068031A">
        <w:t>October</w:t>
      </w:r>
      <w:proofErr w:type="spellEnd"/>
      <w:r w:rsidRPr="0068031A">
        <w:t xml:space="preserve"> 2007, </w:t>
      </w:r>
      <w:proofErr w:type="spellStart"/>
      <w:r w:rsidRPr="0068031A">
        <w:t>by</w:t>
      </w:r>
      <w:proofErr w:type="spellEnd"/>
      <w:r w:rsidRPr="0068031A">
        <w:t xml:space="preserve"> </w:t>
      </w:r>
      <w:proofErr w:type="spellStart"/>
      <w:r w:rsidRPr="0068031A">
        <w:t>Bruno</w:t>
      </w:r>
      <w:proofErr w:type="spellEnd"/>
      <w:r w:rsidRPr="0068031A">
        <w:t xml:space="preserve"> </w:t>
      </w:r>
      <w:proofErr w:type="spellStart"/>
      <w:r w:rsidRPr="0068031A">
        <w:t>Dias</w:t>
      </w:r>
      <w:proofErr w:type="spellEnd"/>
      <w:r w:rsidRPr="0068031A">
        <w:t xml:space="preserve">, </w:t>
      </w:r>
      <w:proofErr w:type="spellStart"/>
      <w:r w:rsidRPr="0068031A">
        <w:t>Alexandra</w:t>
      </w:r>
      <w:proofErr w:type="spellEnd"/>
      <w:r w:rsidRPr="0068031A">
        <w:t xml:space="preserve"> </w:t>
      </w:r>
      <w:proofErr w:type="spellStart"/>
      <w:r w:rsidRPr="0068031A">
        <w:t>Castro</w:t>
      </w:r>
      <w:proofErr w:type="spellEnd"/>
      <w:r w:rsidRPr="0068031A">
        <w:t xml:space="preserve">, </w:t>
      </w:r>
      <w:proofErr w:type="spellStart"/>
      <w:r w:rsidRPr="0068031A">
        <w:t>Tiago</w:t>
      </w:r>
      <w:proofErr w:type="spellEnd"/>
      <w:r w:rsidRPr="0068031A">
        <w:t xml:space="preserve"> </w:t>
      </w:r>
      <w:proofErr w:type="spellStart"/>
      <w:r w:rsidRPr="0068031A">
        <w:t>Farinha</w:t>
      </w:r>
      <w:proofErr w:type="spellEnd"/>
      <w:r w:rsidRPr="0068031A">
        <w:t xml:space="preserve">, </w:t>
      </w:r>
      <w:proofErr w:type="spellStart"/>
      <w:r w:rsidRPr="0068031A">
        <w:t>Mónica</w:t>
      </w:r>
      <w:proofErr w:type="spellEnd"/>
      <w:r w:rsidRPr="0068031A">
        <w:t xml:space="preserve"> </w:t>
      </w:r>
      <w:proofErr w:type="spellStart"/>
      <w:r w:rsidRPr="0068031A">
        <w:t>Ribeiro</w:t>
      </w:r>
      <w:proofErr w:type="spellEnd"/>
      <w:r w:rsidRPr="0068031A">
        <w:t xml:space="preserve">, </w:t>
      </w:r>
      <w:proofErr w:type="spellStart"/>
      <w:r w:rsidRPr="0068031A">
        <w:t>Edite</w:t>
      </w:r>
      <w:proofErr w:type="spellEnd"/>
      <w:r w:rsidRPr="0068031A">
        <w:t xml:space="preserve"> </w:t>
      </w:r>
      <w:proofErr w:type="spellStart"/>
      <w:r w:rsidRPr="0068031A">
        <w:t>Rosário</w:t>
      </w:r>
      <w:proofErr w:type="spellEnd"/>
      <w:r w:rsidRPr="0068031A">
        <w:t xml:space="preserve"> </w:t>
      </w:r>
      <w:proofErr w:type="spellStart"/>
      <w:r w:rsidRPr="0068031A">
        <w:t>and</w:t>
      </w:r>
      <w:proofErr w:type="spellEnd"/>
      <w:r w:rsidRPr="0068031A">
        <w:t xml:space="preserve"> </w:t>
      </w:r>
      <w:proofErr w:type="spellStart"/>
      <w:r w:rsidRPr="0068031A">
        <w:t>Elisa</w:t>
      </w:r>
      <w:proofErr w:type="spellEnd"/>
      <w:r w:rsidRPr="0068031A">
        <w:t xml:space="preserve"> </w:t>
      </w:r>
      <w:proofErr w:type="spellStart"/>
      <w:r w:rsidRPr="0068031A">
        <w:t>Silva</w:t>
      </w:r>
      <w:proofErr w:type="spellEnd"/>
      <w:r w:rsidRPr="0068031A">
        <w:t xml:space="preserve"> (Национальный ежегодный доклад, октябрь 2007 года, </w:t>
      </w:r>
      <w:proofErr w:type="spellStart"/>
      <w:r w:rsidRPr="0068031A">
        <w:t>Бруну</w:t>
      </w:r>
      <w:proofErr w:type="spellEnd"/>
      <w:r w:rsidRPr="0068031A">
        <w:t xml:space="preserve"> </w:t>
      </w:r>
      <w:proofErr w:type="spellStart"/>
      <w:r w:rsidRPr="0068031A">
        <w:t>Диаш</w:t>
      </w:r>
      <w:proofErr w:type="spellEnd"/>
      <w:r w:rsidRPr="0068031A">
        <w:t xml:space="preserve">, </w:t>
      </w:r>
      <w:proofErr w:type="spellStart"/>
      <w:r w:rsidRPr="0068031A">
        <w:t>Алехандра</w:t>
      </w:r>
      <w:proofErr w:type="spellEnd"/>
      <w:r w:rsidRPr="0068031A">
        <w:t xml:space="preserve"> </w:t>
      </w:r>
      <w:proofErr w:type="spellStart"/>
      <w:r w:rsidRPr="0068031A">
        <w:t>Каштру</w:t>
      </w:r>
      <w:proofErr w:type="spellEnd"/>
      <w:r w:rsidRPr="0068031A">
        <w:t xml:space="preserve">, </w:t>
      </w:r>
      <w:proofErr w:type="spellStart"/>
      <w:r w:rsidRPr="0068031A">
        <w:t>Тиагу</w:t>
      </w:r>
      <w:proofErr w:type="spellEnd"/>
      <w:r w:rsidRPr="0068031A">
        <w:t xml:space="preserve"> </w:t>
      </w:r>
      <w:proofErr w:type="spellStart"/>
      <w:r w:rsidRPr="0068031A">
        <w:t>Фаринья</w:t>
      </w:r>
      <w:proofErr w:type="spellEnd"/>
      <w:r w:rsidRPr="0068031A">
        <w:t xml:space="preserve">, Моника </w:t>
      </w:r>
      <w:proofErr w:type="spellStart"/>
      <w:r w:rsidRPr="0068031A">
        <w:t>Рибейру</w:t>
      </w:r>
      <w:proofErr w:type="spellEnd"/>
      <w:r w:rsidRPr="0068031A">
        <w:t xml:space="preserve">, </w:t>
      </w:r>
      <w:proofErr w:type="spellStart"/>
      <w:r w:rsidRPr="0068031A">
        <w:t>Эдите</w:t>
      </w:r>
      <w:proofErr w:type="spellEnd"/>
      <w:r w:rsidRPr="0068031A">
        <w:t xml:space="preserve"> </w:t>
      </w:r>
      <w:proofErr w:type="spellStart"/>
      <w:r w:rsidRPr="0068031A">
        <w:t>Росариу</w:t>
      </w:r>
      <w:proofErr w:type="spellEnd"/>
      <w:r w:rsidRPr="0068031A">
        <w:t xml:space="preserve"> и </w:t>
      </w:r>
      <w:proofErr w:type="spellStart"/>
      <w:r w:rsidRPr="0068031A">
        <w:t>Элиза</w:t>
      </w:r>
      <w:proofErr w:type="spellEnd"/>
      <w:r w:rsidRPr="0068031A">
        <w:t xml:space="preserve"> </w:t>
      </w:r>
      <w:proofErr w:type="spellStart"/>
      <w:r w:rsidRPr="0068031A">
        <w:t>Силва</w:t>
      </w:r>
      <w:proofErr w:type="spellEnd"/>
      <w:r w:rsidRPr="0068031A">
        <w:t>)</w:t>
      </w:r>
      <w:r>
        <w:rPr>
          <w:rStyle w:val="FootnoteReference"/>
        </w:rPr>
        <w:footnoteReference w:id="95"/>
      </w:r>
      <w:r w:rsidRPr="0068031A">
        <w:t>.</w:t>
      </w:r>
    </w:p>
    <w:p w:rsidR="00505F9A" w:rsidRPr="00832C7D" w:rsidRDefault="00505F9A" w:rsidP="00505F9A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832C7D">
        <w:t>Статья 6</w:t>
      </w:r>
    </w:p>
    <w:p w:rsidR="00505F9A" w:rsidRPr="00832C7D" w:rsidRDefault="00505F9A" w:rsidP="00505F9A">
      <w:pPr>
        <w:pStyle w:val="H23GR"/>
      </w:pPr>
      <w:r w:rsidRPr="00832C7D">
        <w:tab/>
        <w:t>1.</w:t>
      </w:r>
      <w:r w:rsidRPr="00832C7D">
        <w:tab/>
        <w:t>Информация о законодательных, судебных административных или других мерах, обеспечивающих осуществление положений статьи 6 Конвенции</w:t>
      </w:r>
    </w:p>
    <w:p w:rsidR="00505F9A" w:rsidRPr="00832C7D" w:rsidRDefault="00505F9A" w:rsidP="00505F9A">
      <w:pPr>
        <w:pStyle w:val="H23GR"/>
      </w:pPr>
      <w:r w:rsidRPr="00A952C1">
        <w:tab/>
      </w:r>
      <w:proofErr w:type="spellStart"/>
      <w:r w:rsidRPr="00832C7D">
        <w:t>a</w:t>
      </w:r>
      <w:proofErr w:type="spellEnd"/>
      <w:r w:rsidRPr="00832C7D">
        <w:t>)</w:t>
      </w:r>
      <w:r w:rsidRPr="00832C7D">
        <w:tab/>
        <w:t>Практика и решения судов</w:t>
      </w:r>
    </w:p>
    <w:p w:rsidR="00505F9A" w:rsidRPr="00832C7D" w:rsidRDefault="00505F9A" w:rsidP="00505F9A">
      <w:pPr>
        <w:pStyle w:val="SingleTxtGR"/>
      </w:pPr>
      <w:r w:rsidRPr="00832C7D">
        <w:t>202.</w:t>
      </w:r>
      <w:r w:rsidRPr="00832C7D">
        <w:tab/>
        <w:t xml:space="preserve">В дополнение к хорошо известным </w:t>
      </w:r>
      <w:proofErr w:type="spellStart"/>
      <w:r w:rsidRPr="00832C7D">
        <w:t>КЛРД</w:t>
      </w:r>
      <w:proofErr w:type="spellEnd"/>
      <w:r w:rsidRPr="00832C7D">
        <w:t xml:space="preserve"> юридическим документам сл</w:t>
      </w:r>
      <w:r w:rsidRPr="00832C7D">
        <w:t>е</w:t>
      </w:r>
      <w:r w:rsidRPr="00832C7D">
        <w:t xml:space="preserve">дует также обновить информацию о ряде судебных решений. Действительно, со времени представления одиннадцатого доклада Португалии по поводу </w:t>
      </w:r>
      <w:proofErr w:type="spellStart"/>
      <w:r w:rsidRPr="00832C7D">
        <w:t>КЛРД</w:t>
      </w:r>
      <w:proofErr w:type="spellEnd"/>
      <w:r w:rsidRPr="00832C7D">
        <w:t xml:space="preserve"> в августе 2004 года возник ряд новых обстоятельств. </w:t>
      </w:r>
    </w:p>
    <w:p w:rsidR="00505F9A" w:rsidRPr="00832C7D" w:rsidRDefault="00505F9A" w:rsidP="00505F9A">
      <w:pPr>
        <w:pStyle w:val="SingleTxtGR"/>
      </w:pPr>
      <w:r w:rsidRPr="00832C7D">
        <w:t>203.</w:t>
      </w:r>
      <w:r w:rsidRPr="00832C7D">
        <w:tab/>
        <w:t>Так, по делу № 322/00.0P5LSB о распространении материалов расистск</w:t>
      </w:r>
      <w:r w:rsidRPr="00832C7D">
        <w:t>о</w:t>
      </w:r>
      <w:r w:rsidRPr="00832C7D">
        <w:t xml:space="preserve">го характера на площади </w:t>
      </w:r>
      <w:proofErr w:type="spellStart"/>
      <w:r w:rsidRPr="00832C7D">
        <w:t>Рестаурадориш</w:t>
      </w:r>
      <w:proofErr w:type="spellEnd"/>
      <w:r w:rsidRPr="00832C7D">
        <w:t>, которое уже упоминалось в одинн</w:t>
      </w:r>
      <w:r w:rsidRPr="00832C7D">
        <w:t>а</w:t>
      </w:r>
      <w:r w:rsidRPr="00832C7D">
        <w:t>дцатом докладе Португалии, было установлено, что в распоряжении обвиня</w:t>
      </w:r>
      <w:r w:rsidRPr="00832C7D">
        <w:t>е</w:t>
      </w:r>
      <w:r w:rsidRPr="00832C7D">
        <w:t>мых также имелась печатная продукция, оружие и материалы, которые, во</w:t>
      </w:r>
      <w:r w:rsidRPr="00832C7D">
        <w:t>з</w:t>
      </w:r>
      <w:r w:rsidRPr="00832C7D">
        <w:t>можно, предназначались для использования в целях дискриминации, а именно, журналы, пропагандирующие расистские, а также национал-социалистические взгляды. В отношении других совершенных преступлений, таких как незако</w:t>
      </w:r>
      <w:r w:rsidRPr="00832C7D">
        <w:t>н</w:t>
      </w:r>
      <w:r w:rsidRPr="00832C7D">
        <w:t>ное хранение оружия, судьи применили статью 240 Уголовного кодекса (о рас</w:t>
      </w:r>
      <w:r w:rsidRPr="00832C7D">
        <w:t>о</w:t>
      </w:r>
      <w:r w:rsidRPr="00832C7D">
        <w:t>вой дискриминации). Приговоры были увеличены с одного до двух лет, а в о</w:t>
      </w:r>
      <w:r w:rsidRPr="00832C7D">
        <w:t>т</w:t>
      </w:r>
      <w:r w:rsidRPr="00832C7D">
        <w:t>ношении некоторых преступников были вынесены решения об условном осу</w:t>
      </w:r>
      <w:r w:rsidRPr="00832C7D">
        <w:t>ж</w:t>
      </w:r>
      <w:r w:rsidRPr="00832C7D">
        <w:t>дении</w:t>
      </w:r>
      <w:r w:rsidRPr="00832C7D">
        <w:rPr>
          <w:rStyle w:val="FootnoteReference"/>
        </w:rPr>
        <w:footnoteReference w:id="96"/>
      </w:r>
      <w:r w:rsidRPr="00832C7D">
        <w:t>.</w:t>
      </w:r>
    </w:p>
    <w:p w:rsidR="00505F9A" w:rsidRPr="00832C7D" w:rsidRDefault="00505F9A" w:rsidP="00505F9A">
      <w:pPr>
        <w:pStyle w:val="SingleTxtGR"/>
      </w:pPr>
      <w:r w:rsidRPr="00832C7D">
        <w:t>204.</w:t>
      </w:r>
      <w:r w:rsidRPr="00832C7D">
        <w:tab/>
        <w:t>Другое уголовное дело, рассмотрение которого завершилось 14 февраля 2006 года, касалось заказного убийства чернокожего мужчины из соображений бытовой мести. Лицо, заказавшее преступление, было приговорено к 19 годам лишения свободы; каждый из двух исполнителей был приговорен к 20 годам з</w:t>
      </w:r>
      <w:r w:rsidRPr="00832C7D">
        <w:t>а</w:t>
      </w:r>
      <w:r w:rsidRPr="00832C7D">
        <w:t>ключения. Обстоятельства дела имели место в 2002 году</w:t>
      </w:r>
      <w:r w:rsidRPr="00832C7D">
        <w:rPr>
          <w:rStyle w:val="FootnoteReference"/>
        </w:rPr>
        <w:footnoteReference w:id="97"/>
      </w:r>
      <w:r w:rsidRPr="00832C7D">
        <w:t>.</w:t>
      </w:r>
    </w:p>
    <w:p w:rsidR="00505F9A" w:rsidRPr="00832C7D" w:rsidRDefault="00505F9A" w:rsidP="00505F9A">
      <w:pPr>
        <w:pStyle w:val="SingleTxtGR"/>
      </w:pPr>
      <w:r w:rsidRPr="00832C7D">
        <w:t xml:space="preserve">205. </w:t>
      </w:r>
      <w:r w:rsidRPr="00832C7D">
        <w:tab/>
        <w:t xml:space="preserve">Еще одно дело касалось </w:t>
      </w:r>
      <w:proofErr w:type="spellStart"/>
      <w:r w:rsidRPr="00832C7D">
        <w:t>женщины-транссексуала</w:t>
      </w:r>
      <w:proofErr w:type="spellEnd"/>
      <w:r w:rsidRPr="00832C7D">
        <w:t xml:space="preserve"> из Бразилии. Мотив преступления, совершенного малолетними правонарушителями, не вполне ясен. Дискриминация, хотя и не явно выраженная, безусловно, имела место, о</w:t>
      </w:r>
      <w:r w:rsidRPr="00832C7D">
        <w:t>д</w:t>
      </w:r>
      <w:r w:rsidRPr="00832C7D">
        <w:t>нако в данной ситуации расовая дискриминация не являлась наиболее очеви</w:t>
      </w:r>
      <w:r w:rsidRPr="00832C7D">
        <w:t>д</w:t>
      </w:r>
      <w:r>
        <w:t>ным фактором</w:t>
      </w:r>
      <w:r w:rsidRPr="00832C7D">
        <w:rPr>
          <w:rStyle w:val="FootnoteReference"/>
        </w:rPr>
        <w:footnoteReference w:id="98"/>
      </w:r>
      <w:r>
        <w:t xml:space="preserve">. </w:t>
      </w:r>
      <w:r w:rsidRPr="00832C7D">
        <w:t xml:space="preserve">2 февраля 2006 года бездомная </w:t>
      </w:r>
      <w:proofErr w:type="spellStart"/>
      <w:r w:rsidRPr="00832C7D">
        <w:t>женщина-транссексуал</w:t>
      </w:r>
      <w:proofErr w:type="spellEnd"/>
      <w:r w:rsidRPr="00832C7D">
        <w:t xml:space="preserve"> из Бр</w:t>
      </w:r>
      <w:r w:rsidRPr="00832C7D">
        <w:t>а</w:t>
      </w:r>
      <w:r w:rsidRPr="00832C7D">
        <w:t>зилии, больная СПИДом, подверглась пыткам со стороны подростков и была ими изнасилована при помощи деревянных палок. Затем ее бросили в яму с в</w:t>
      </w:r>
      <w:r w:rsidRPr="00832C7D">
        <w:t>о</w:t>
      </w:r>
      <w:r w:rsidRPr="00832C7D">
        <w:t>дой глубиной в 15 метров и там оставили. На этом пустыре она скончалась, п</w:t>
      </w:r>
      <w:r w:rsidRPr="00832C7D">
        <w:t>о</w:t>
      </w:r>
      <w:r w:rsidRPr="00832C7D">
        <w:t>скольку не могла дышать, так как вода закрыла ей лицо. Совершившие прест</w:t>
      </w:r>
      <w:r w:rsidRPr="00832C7D">
        <w:t>у</w:t>
      </w:r>
      <w:r w:rsidRPr="00832C7D">
        <w:t>пление были арестованы и привлечены к ответственности уже в день престу</w:t>
      </w:r>
      <w:r w:rsidRPr="00832C7D">
        <w:t>п</w:t>
      </w:r>
      <w:r w:rsidRPr="00832C7D">
        <w:t>ления. Дело было разделено на два производства: одно в отношении подрос</w:t>
      </w:r>
      <w:r w:rsidRPr="00832C7D">
        <w:t>т</w:t>
      </w:r>
      <w:r w:rsidRPr="00832C7D">
        <w:t>ков, которым не испо</w:t>
      </w:r>
      <w:r>
        <w:t>лнилось 16</w:t>
      </w:r>
      <w:r w:rsidRPr="00832C7D">
        <w:t xml:space="preserve"> лет и которых поместили в специальные це</w:t>
      </w:r>
      <w:r w:rsidRPr="00832C7D">
        <w:t>н</w:t>
      </w:r>
      <w:r w:rsidRPr="00832C7D">
        <w:t>тры</w:t>
      </w:r>
      <w:r w:rsidRPr="00832C7D">
        <w:rPr>
          <w:rStyle w:val="FootnoteReference"/>
        </w:rPr>
        <w:footnoteReference w:id="99"/>
      </w:r>
      <w:r w:rsidRPr="00832C7D">
        <w:t xml:space="preserve"> в ожидании решения Суда по семейным делам и делам несовершенноле</w:t>
      </w:r>
      <w:r w:rsidRPr="00832C7D">
        <w:t>т</w:t>
      </w:r>
      <w:r w:rsidRPr="00832C7D">
        <w:t>них города Порту</w:t>
      </w:r>
      <w:r w:rsidRPr="00832C7D">
        <w:rPr>
          <w:rStyle w:val="FootnoteReference"/>
        </w:rPr>
        <w:footnoteReference w:id="100"/>
      </w:r>
      <w:r w:rsidRPr="00832C7D">
        <w:t>, а другое в отношении одного подростка, которому на м</w:t>
      </w:r>
      <w:r w:rsidRPr="00832C7D">
        <w:t>о</w:t>
      </w:r>
      <w:r w:rsidRPr="00832C7D">
        <w:t>мент преступления исполнилось 16 лет, и в рамках этого производства после предъявления обвинения государственным прокурором обвиняемый ходатайс</w:t>
      </w:r>
      <w:r w:rsidRPr="00832C7D">
        <w:t>т</w:t>
      </w:r>
      <w:r w:rsidRPr="00832C7D">
        <w:t>вовал о проведении досудебного расследования</w:t>
      </w:r>
      <w:r w:rsidRPr="00832C7D">
        <w:rPr>
          <w:rStyle w:val="FootnoteReference"/>
        </w:rPr>
        <w:footnoteReference w:id="101"/>
      </w:r>
      <w:r w:rsidRPr="00832C7D">
        <w:rPr>
          <w:i/>
        </w:rPr>
        <w:t>.</w:t>
      </w:r>
    </w:p>
    <w:p w:rsidR="00505F9A" w:rsidRPr="00832C7D" w:rsidRDefault="00505F9A" w:rsidP="00505F9A">
      <w:pPr>
        <w:pStyle w:val="SingleTxtGR"/>
      </w:pPr>
      <w:r w:rsidRPr="00832C7D">
        <w:t>206.</w:t>
      </w:r>
      <w:r w:rsidRPr="00832C7D">
        <w:tab/>
        <w:t>Еще одна сложная ситуация возникла в региональной тюрьме, распол</w:t>
      </w:r>
      <w:r w:rsidRPr="00832C7D">
        <w:t>о</w:t>
      </w:r>
      <w:r w:rsidRPr="00832C7D">
        <w:t>женной рядом с Уголовно-розыскной полицией в Лиссабоне. В 2004 году (во втором полугодии) два надзирателя допустили расистские и оскорбительные высказывания в адрес задержанных чернокожих лиц в присутствии их черн</w:t>
      </w:r>
      <w:r w:rsidRPr="00832C7D">
        <w:t>о</w:t>
      </w:r>
      <w:r w:rsidRPr="00832C7D">
        <w:t>кожих коллег, а в сентябре 2004 года, в присутствии задержанного немца одо</w:t>
      </w:r>
      <w:r w:rsidRPr="00832C7D">
        <w:t>б</w:t>
      </w:r>
      <w:r w:rsidRPr="00832C7D">
        <w:t>рительно высказались в адрес Гитлера и нацизма на английском языке, что в</w:t>
      </w:r>
      <w:r w:rsidRPr="00832C7D">
        <w:t>ы</w:t>
      </w:r>
      <w:r w:rsidRPr="00832C7D">
        <w:t>звало у задержанного глубокое отвращение. Надзиратель, допустивший это н</w:t>
      </w:r>
      <w:r w:rsidRPr="00832C7D">
        <w:t>е</w:t>
      </w:r>
      <w:r w:rsidRPr="00832C7D">
        <w:t>приемлемое высказывание, был одет в форму. Администрация тюрьмы, учит</w:t>
      </w:r>
      <w:r w:rsidRPr="00832C7D">
        <w:t>ы</w:t>
      </w:r>
      <w:r w:rsidRPr="00832C7D">
        <w:t>вая прошлые профессиональные заслуги надзирателей, решила временно о</w:t>
      </w:r>
      <w:r w:rsidRPr="00832C7D">
        <w:t>т</w:t>
      </w:r>
      <w:r w:rsidRPr="00832C7D">
        <w:t>странить их от исполнения обязанностей, в частности служащего, совершивш</w:t>
      </w:r>
      <w:r w:rsidRPr="00832C7D">
        <w:t>е</w:t>
      </w:r>
      <w:r w:rsidRPr="00832C7D">
        <w:t>го наиболее тяжкое нарушение (произнесшего</w:t>
      </w:r>
      <w:r>
        <w:t xml:space="preserve"> наиболее оскорбительные сл</w:t>
      </w:r>
      <w:r>
        <w:t>о</w:t>
      </w:r>
      <w:r>
        <w:t>ва) −</w:t>
      </w:r>
      <w:r w:rsidRPr="00832C7D">
        <w:t xml:space="preserve"> на 180 дней, и наложить штраф на служащего, чье правонарушение было менее серьезным. Администрация также передала дело в прокуратуру для пр</w:t>
      </w:r>
      <w:r w:rsidRPr="00832C7D">
        <w:t>и</w:t>
      </w:r>
      <w:r w:rsidRPr="00832C7D">
        <w:t>нятия надлежащих мер.</w:t>
      </w:r>
    </w:p>
    <w:p w:rsidR="00505F9A" w:rsidRPr="00832C7D" w:rsidRDefault="00505F9A" w:rsidP="00505F9A">
      <w:pPr>
        <w:pStyle w:val="H23GR"/>
      </w:pPr>
      <w:r w:rsidRPr="00832C7D">
        <w:tab/>
        <w:t xml:space="preserve">b) </w:t>
      </w:r>
      <w:r w:rsidRPr="00832C7D">
        <w:tab/>
        <w:t>Меры</w:t>
      </w:r>
    </w:p>
    <w:p w:rsidR="00505F9A" w:rsidRPr="00832C7D" w:rsidRDefault="00505F9A" w:rsidP="00505F9A">
      <w:pPr>
        <w:pStyle w:val="SingleTxtGR"/>
      </w:pPr>
      <w:r w:rsidRPr="00832C7D">
        <w:t>207.</w:t>
      </w:r>
      <w:r w:rsidRPr="00832C7D">
        <w:tab/>
        <w:t>Описания мер правовой защиты, к которым могут прибегать жертвы р</w:t>
      </w:r>
      <w:r w:rsidRPr="00832C7D">
        <w:t>а</w:t>
      </w:r>
      <w:r w:rsidRPr="00832C7D">
        <w:t xml:space="preserve">сизма и дискриминации, были представлены в предыдущих докладах в </w:t>
      </w:r>
      <w:proofErr w:type="spellStart"/>
      <w:r w:rsidRPr="00832C7D">
        <w:t>КЛРД</w:t>
      </w:r>
      <w:proofErr w:type="spellEnd"/>
      <w:r w:rsidRPr="00832C7D">
        <w:t>. Власти Португалии осознают необходимость защиты возможных жертв расизма и расовой дискриминации.</w:t>
      </w:r>
    </w:p>
    <w:p w:rsidR="00505F9A" w:rsidRPr="00832C7D" w:rsidRDefault="00505F9A" w:rsidP="00505F9A">
      <w:pPr>
        <w:pStyle w:val="H23GR"/>
      </w:pPr>
      <w:r w:rsidRPr="00832C7D">
        <w:tab/>
      </w:r>
      <w:proofErr w:type="spellStart"/>
      <w:r w:rsidRPr="00832C7D">
        <w:t>c</w:t>
      </w:r>
      <w:proofErr w:type="spellEnd"/>
      <w:r w:rsidRPr="00832C7D">
        <w:t xml:space="preserve">) </w:t>
      </w:r>
      <w:r w:rsidRPr="00832C7D">
        <w:tab/>
        <w:t>Уполномоченный по правам человека</w:t>
      </w:r>
    </w:p>
    <w:p w:rsidR="00505F9A" w:rsidRPr="00832C7D" w:rsidRDefault="00505F9A" w:rsidP="00505F9A">
      <w:pPr>
        <w:pStyle w:val="SingleTxtGR"/>
      </w:pPr>
      <w:r w:rsidRPr="00832C7D">
        <w:t>208.</w:t>
      </w:r>
      <w:r w:rsidRPr="00832C7D">
        <w:tab/>
        <w:t>В число средств и способов подачи жалоб входит возможность подачи з</w:t>
      </w:r>
      <w:r w:rsidRPr="00832C7D">
        <w:t>а</w:t>
      </w:r>
      <w:r w:rsidRPr="00832C7D">
        <w:t>явления уполномоченному по правам человека в Португалии. Это имело место в Португалии один раз, когда уполномоченный по правам человека решил вм</w:t>
      </w:r>
      <w:r w:rsidRPr="00832C7D">
        <w:t>е</w:t>
      </w:r>
      <w:r w:rsidRPr="00832C7D">
        <w:t>шаться в судебное дело, имеющее отношение к расизму</w:t>
      </w:r>
      <w:r w:rsidRPr="00832C7D">
        <w:rPr>
          <w:rStyle w:val="FootnoteReference"/>
        </w:rPr>
        <w:footnoteReference w:id="102"/>
      </w:r>
      <w:r w:rsidRPr="00832C7D">
        <w:t>. Необходимо напо</w:t>
      </w:r>
      <w:r w:rsidRPr="00832C7D">
        <w:t>м</w:t>
      </w:r>
      <w:r w:rsidRPr="00832C7D">
        <w:t>нить, что рекомендации уполномоченного по правам человека адресованы о</w:t>
      </w:r>
      <w:r w:rsidRPr="00832C7D">
        <w:t>р</w:t>
      </w:r>
      <w:r w:rsidRPr="00832C7D">
        <w:t>ганам государственного управления и не имеют для них обязательной силы. Как правило, по подавляющему большинству дел государственные органы выпо</w:t>
      </w:r>
      <w:r w:rsidRPr="00832C7D">
        <w:t>л</w:t>
      </w:r>
      <w:r w:rsidRPr="00832C7D">
        <w:t>няют рекомендации уполномоченного по правам человека. Таким образом, ст</w:t>
      </w:r>
      <w:r w:rsidRPr="00832C7D">
        <w:t>о</w:t>
      </w:r>
      <w:r w:rsidRPr="00832C7D">
        <w:t>рона, в пользу которой были вынесены такие рекомендации, имеет высокие шансы выиграть судебный процесс, и поэтому государственные органы обычно им следуют.</w:t>
      </w:r>
    </w:p>
    <w:p w:rsidR="00505F9A" w:rsidRPr="00832C7D" w:rsidRDefault="00505F9A" w:rsidP="00505F9A">
      <w:pPr>
        <w:pStyle w:val="H23GR"/>
      </w:pPr>
      <w:r w:rsidRPr="00832C7D">
        <w:tab/>
      </w:r>
      <w:proofErr w:type="spellStart"/>
      <w:r w:rsidRPr="00832C7D">
        <w:t>d</w:t>
      </w:r>
      <w:proofErr w:type="spellEnd"/>
      <w:r w:rsidRPr="00832C7D">
        <w:t xml:space="preserve">) </w:t>
      </w:r>
      <w:r w:rsidRPr="00832C7D">
        <w:tab/>
        <w:t xml:space="preserve">Типы возмещения и компенсации </w:t>
      </w:r>
    </w:p>
    <w:p w:rsidR="00505F9A" w:rsidRPr="00832C7D" w:rsidRDefault="00505F9A" w:rsidP="00505F9A">
      <w:pPr>
        <w:pStyle w:val="SingleTxtGR"/>
      </w:pPr>
      <w:r w:rsidRPr="00832C7D">
        <w:t>209.</w:t>
      </w:r>
      <w:r w:rsidRPr="00832C7D">
        <w:tab/>
        <w:t>Информация о способах возмещения за акты расовой дискриминации в рамках гражданского судопроизводства была представлена в предыдущих до</w:t>
      </w:r>
      <w:r w:rsidRPr="00832C7D">
        <w:t>к</w:t>
      </w:r>
      <w:r w:rsidRPr="00832C7D">
        <w:t>ладах. Тем не менее, будет уместным напомнить, что статья 483 Гражданского кодекса об ответственности за гражданские правонарушения содержит нескол</w:t>
      </w:r>
      <w:r w:rsidRPr="00832C7D">
        <w:t>ь</w:t>
      </w:r>
      <w:r w:rsidRPr="00832C7D">
        <w:t>ко общих положений, которые могут служить обоснованием этой ответственн</w:t>
      </w:r>
      <w:r w:rsidRPr="00832C7D">
        <w:t>о</w:t>
      </w:r>
      <w:r w:rsidRPr="00832C7D">
        <w:t>сти. В одном из этих положений содержится указание на "право других лиц", под которыми подразумеваются не только приобретаемые, но и абсолютные права, такие как права человека, и, помимо прочего, право на защиту от расовой дискриминации. В силу этого существует возможность привлечения к гражда</w:t>
      </w:r>
      <w:r w:rsidRPr="00832C7D">
        <w:t>н</w:t>
      </w:r>
      <w:r w:rsidRPr="00832C7D">
        <w:t>ской ответственности лица, совершившего акт дискриминации и наложения на него обязательства по возмещению последствий такого акта. С другой стороны, статья 70 Гражданского кодекса, направленная на предотвращение и прекращ</w:t>
      </w:r>
      <w:r w:rsidRPr="00832C7D">
        <w:t>е</w:t>
      </w:r>
      <w:r w:rsidRPr="00832C7D">
        <w:t>ние любого продолжающегося дискриминационного акта (запретительные м</w:t>
      </w:r>
      <w:r w:rsidRPr="00832C7D">
        <w:t>е</w:t>
      </w:r>
      <w:r w:rsidRPr="00832C7D">
        <w:t>ры), представляет собой ценный инструмент пресечения любого опасного п</w:t>
      </w:r>
      <w:r w:rsidRPr="00832C7D">
        <w:t>о</w:t>
      </w:r>
      <w:r w:rsidRPr="00832C7D">
        <w:t>ведения или прекращения уже имевшего место неприемлемого поведения, а также защиты лиц от таких действий или угроз.</w:t>
      </w:r>
    </w:p>
    <w:p w:rsidR="00505F9A" w:rsidRPr="00832C7D" w:rsidRDefault="00505F9A" w:rsidP="00505F9A">
      <w:pPr>
        <w:pStyle w:val="H4GR"/>
      </w:pPr>
      <w:r w:rsidRPr="00832C7D">
        <w:tab/>
      </w:r>
      <w:proofErr w:type="spellStart"/>
      <w:r w:rsidRPr="00832C7D">
        <w:t>i</w:t>
      </w:r>
      <w:proofErr w:type="spellEnd"/>
      <w:r w:rsidRPr="00832C7D">
        <w:t>)</w:t>
      </w:r>
      <w:r w:rsidRPr="00832C7D">
        <w:tab/>
        <w:t xml:space="preserve">Уголовные меры </w:t>
      </w:r>
    </w:p>
    <w:p w:rsidR="00505F9A" w:rsidRPr="00832C7D" w:rsidRDefault="00505F9A" w:rsidP="00505F9A">
      <w:pPr>
        <w:pStyle w:val="SingleTxtGR"/>
      </w:pPr>
      <w:r w:rsidRPr="00832C7D">
        <w:t>210.</w:t>
      </w:r>
      <w:r w:rsidRPr="00832C7D">
        <w:tab/>
        <w:t>Со времени представления Португалией последнего доклада в статью 240 Уголовного кодекса были внесены изменения, выделенные жирным шрифтом в цитате в разделе А статьи 4 выше.</w:t>
      </w:r>
    </w:p>
    <w:p w:rsidR="00505F9A" w:rsidRPr="00832C7D" w:rsidRDefault="00505F9A" w:rsidP="00505F9A">
      <w:pPr>
        <w:pStyle w:val="H4GR"/>
      </w:pPr>
      <w:r w:rsidRPr="00832C7D">
        <w:tab/>
      </w:r>
      <w:proofErr w:type="spellStart"/>
      <w:r w:rsidRPr="00832C7D">
        <w:t>ii</w:t>
      </w:r>
      <w:proofErr w:type="spellEnd"/>
      <w:r w:rsidRPr="00832C7D">
        <w:t>)</w:t>
      </w:r>
      <w:r w:rsidRPr="00832C7D">
        <w:tab/>
        <w:t>Административные меры</w:t>
      </w:r>
    </w:p>
    <w:p w:rsidR="00505F9A" w:rsidRPr="00832C7D" w:rsidRDefault="00505F9A" w:rsidP="00505F9A">
      <w:pPr>
        <w:pStyle w:val="SingleTxtGR"/>
      </w:pPr>
      <w:r w:rsidRPr="00832C7D">
        <w:t>211.</w:t>
      </w:r>
      <w:r w:rsidRPr="00832C7D">
        <w:tab/>
        <w:t>Парламент 31 декабря 2007 года принял новое законодательство о внед</w:t>
      </w:r>
      <w:r w:rsidRPr="00832C7D">
        <w:t>о</w:t>
      </w:r>
      <w:r w:rsidRPr="00832C7D">
        <w:t>говорной ответственности государства. Новый закон (№ 68/2007) распростр</w:t>
      </w:r>
      <w:r w:rsidRPr="00832C7D">
        <w:t>а</w:t>
      </w:r>
      <w:r w:rsidRPr="00832C7D">
        <w:t xml:space="preserve">няется на административные, законодательные и судебные функции государства и государственных органов, в то время как отмененный закон (более чем </w:t>
      </w:r>
      <w:r w:rsidR="00BA19D9">
        <w:br/>
      </w:r>
      <w:r w:rsidRPr="00832C7D">
        <w:t>40-летней давности) распространялся только на административную функцию. Правовая система Португалии теперь включает такие новые понятия, как "н</w:t>
      </w:r>
      <w:r w:rsidRPr="00832C7D">
        <w:t>е</w:t>
      </w:r>
      <w:r w:rsidRPr="00832C7D">
        <w:t>исполнение государственных обязанностей". Опираясь на решения португал</w:t>
      </w:r>
      <w:r w:rsidRPr="00832C7D">
        <w:t>ь</w:t>
      </w:r>
      <w:r w:rsidRPr="00832C7D">
        <w:t>ских судов, новый законодательный акт устанавливает ответственность, возн</w:t>
      </w:r>
      <w:r w:rsidRPr="00832C7D">
        <w:t>и</w:t>
      </w:r>
      <w:r w:rsidRPr="00832C7D">
        <w:t>кающую в связи с промедлением в вынесении судебных решений и судебными ошибками. Еще одно нововведение связано с пунктом 1 статьи 15, в соответс</w:t>
      </w:r>
      <w:r w:rsidRPr="00832C7D">
        <w:t>т</w:t>
      </w:r>
      <w:r w:rsidRPr="00832C7D">
        <w:t>вии с которой "Государство, а также автономные регионы несут гражданскую ответственность за экстраординарный ущерб, нанесенный защищаемым по з</w:t>
      </w:r>
      <w:r w:rsidRPr="00832C7D">
        <w:t>а</w:t>
      </w:r>
      <w:r w:rsidRPr="00832C7D">
        <w:t>кону правам или интересам граждан, во всех случаях, когда действия, сове</w:t>
      </w:r>
      <w:r w:rsidRPr="00832C7D">
        <w:t>р</w:t>
      </w:r>
      <w:r w:rsidRPr="00832C7D">
        <w:t>шаемые ими в ходе законодательно-политической деятельности, не соответс</w:t>
      </w:r>
      <w:r w:rsidRPr="00832C7D">
        <w:t>т</w:t>
      </w:r>
      <w:r w:rsidRPr="00832C7D">
        <w:t>вуют Конституции, международному праву, общему праву или законодательн</w:t>
      </w:r>
      <w:r w:rsidRPr="00832C7D">
        <w:t>о</w:t>
      </w:r>
      <w:r w:rsidRPr="00832C7D">
        <w:t xml:space="preserve">му акту, имеющему конкретную практическую пользу" (курсив </w:t>
      </w:r>
      <w:r>
        <w:t>добавлен</w:t>
      </w:r>
      <w:r w:rsidRPr="00832C7D">
        <w:t>).</w:t>
      </w:r>
    </w:p>
    <w:p w:rsidR="00505F9A" w:rsidRPr="00832C7D" w:rsidRDefault="00505F9A" w:rsidP="00505F9A">
      <w:pPr>
        <w:pStyle w:val="H23GR"/>
      </w:pPr>
      <w:r w:rsidRPr="00832C7D">
        <w:tab/>
      </w:r>
      <w:proofErr w:type="spellStart"/>
      <w:r w:rsidRPr="00832C7D">
        <w:t>e</w:t>
      </w:r>
      <w:proofErr w:type="spellEnd"/>
      <w:r w:rsidRPr="00832C7D">
        <w:t xml:space="preserve">) </w:t>
      </w:r>
      <w:r w:rsidRPr="00832C7D">
        <w:tab/>
        <w:t xml:space="preserve">Бремя доказывания </w:t>
      </w:r>
    </w:p>
    <w:p w:rsidR="00505F9A" w:rsidRPr="00832C7D" w:rsidRDefault="00505F9A" w:rsidP="00505F9A">
      <w:pPr>
        <w:pStyle w:val="SingleTxtGR"/>
      </w:pPr>
      <w:r w:rsidRPr="00832C7D">
        <w:t>212.</w:t>
      </w:r>
      <w:r w:rsidRPr="00832C7D">
        <w:tab/>
        <w:t>Применяется совместный режим в отношении бремени доказывания, хотя он не распространяется на административные процедуры, упомянутые выше в разделе А статьи 2.</w:t>
      </w:r>
    </w:p>
    <w:p w:rsidR="00505F9A" w:rsidRPr="00832C7D" w:rsidRDefault="00505F9A" w:rsidP="00505F9A">
      <w:pPr>
        <w:pStyle w:val="H1GR"/>
      </w:pPr>
      <w:r>
        <w:tab/>
      </w:r>
      <w:r>
        <w:tab/>
      </w:r>
      <w:r w:rsidRPr="00832C7D">
        <w:t xml:space="preserve">Статья 7 </w:t>
      </w:r>
    </w:p>
    <w:p w:rsidR="00505F9A" w:rsidRPr="00832C7D" w:rsidRDefault="00505F9A" w:rsidP="00505F9A">
      <w:pPr>
        <w:pStyle w:val="H23GR"/>
      </w:pPr>
      <w:r w:rsidRPr="00832C7D">
        <w:tab/>
        <w:t>1.</w:t>
      </w:r>
      <w:r w:rsidRPr="00832C7D">
        <w:tab/>
        <w:t>Образование и обучение, культура и информация</w:t>
      </w:r>
    </w:p>
    <w:p w:rsidR="00505F9A" w:rsidRPr="00832C7D" w:rsidRDefault="00505F9A" w:rsidP="00505F9A">
      <w:pPr>
        <w:pStyle w:val="H23GR"/>
      </w:pPr>
      <w:r w:rsidRPr="00832C7D">
        <w:tab/>
      </w:r>
      <w:proofErr w:type="spellStart"/>
      <w:r w:rsidRPr="00832C7D">
        <w:t>a</w:t>
      </w:r>
      <w:proofErr w:type="spellEnd"/>
      <w:r w:rsidRPr="00832C7D">
        <w:t>)</w:t>
      </w:r>
      <w:r w:rsidRPr="00832C7D">
        <w:tab/>
        <w:t>Образование и обучение</w:t>
      </w:r>
    </w:p>
    <w:p w:rsidR="00505F9A" w:rsidRPr="00832C7D" w:rsidRDefault="00505F9A" w:rsidP="00505F9A">
      <w:pPr>
        <w:pStyle w:val="SingleTxtGR"/>
      </w:pPr>
      <w:r w:rsidRPr="00832C7D">
        <w:t>213.</w:t>
      </w:r>
      <w:r w:rsidRPr="00832C7D">
        <w:tab/>
        <w:t>Система образования до момента сдачи экзаменов по окончании средней школы и получения учащимися возможности поступать в высшие учебные з</w:t>
      </w:r>
      <w:r w:rsidRPr="00832C7D">
        <w:t>а</w:t>
      </w:r>
      <w:r w:rsidRPr="00832C7D">
        <w:t>ведения делится на ступени базового и среднего школьного образования.</w:t>
      </w:r>
    </w:p>
    <w:p w:rsidR="00505F9A" w:rsidRPr="00832C7D" w:rsidRDefault="00505F9A" w:rsidP="00505F9A">
      <w:pPr>
        <w:pStyle w:val="SingleTxtGR"/>
      </w:pPr>
      <w:r w:rsidRPr="00832C7D">
        <w:t>214.</w:t>
      </w:r>
      <w:r w:rsidRPr="00832C7D">
        <w:tab/>
        <w:t>Базовое школьное образование предполагает обучение в течение девяти лет, а средняя школа включает 10-й, 11-й и 12-й классы. В национальной уче</w:t>
      </w:r>
      <w:r w:rsidRPr="00832C7D">
        <w:t>б</w:t>
      </w:r>
      <w:r w:rsidRPr="00832C7D">
        <w:t>ной программе базового образования</w:t>
      </w:r>
      <w:r w:rsidRPr="00832C7D">
        <w:rPr>
          <w:rStyle w:val="FootnoteReference"/>
        </w:rPr>
        <w:footnoteReference w:id="103"/>
      </w:r>
      <w:r w:rsidRPr="00832C7D">
        <w:t xml:space="preserve"> предусматривается формирование кл</w:t>
      </w:r>
      <w:r w:rsidRPr="00832C7D">
        <w:t>ю</w:t>
      </w:r>
      <w:r w:rsidRPr="00832C7D">
        <w:t>чевого комплекса важнейших навыков, основанных на принципах и ценностях, которые считаются необходимыми для полноценной личной и общественной жизни каждого гражданина. К этим навыкам относятся: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a</w:t>
      </w:r>
      <w:proofErr w:type="spellEnd"/>
      <w:r w:rsidRPr="00832C7D">
        <w:t>)</w:t>
      </w:r>
      <w:r w:rsidRPr="00832C7D">
        <w:tab/>
        <w:t>формирование и осознание личной и социальной идентичности;</w:t>
      </w:r>
    </w:p>
    <w:p w:rsidR="00505F9A" w:rsidRPr="00832C7D" w:rsidRDefault="00505F9A" w:rsidP="00505F9A">
      <w:pPr>
        <w:pStyle w:val="SingleTxtGR"/>
      </w:pPr>
      <w:r>
        <w:tab/>
      </w:r>
      <w:r w:rsidRPr="00832C7D">
        <w:t>b)</w:t>
      </w:r>
      <w:r w:rsidRPr="00832C7D">
        <w:tab/>
        <w:t>участие в общественной жизни на принципах солидарности, отве</w:t>
      </w:r>
      <w:r w:rsidRPr="00832C7D">
        <w:t>т</w:t>
      </w:r>
      <w:r w:rsidRPr="00832C7D">
        <w:t>ственности и критического отношения;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c</w:t>
      </w:r>
      <w:proofErr w:type="spellEnd"/>
      <w:r w:rsidRPr="00832C7D">
        <w:t>)</w:t>
      </w:r>
      <w:r w:rsidRPr="00832C7D">
        <w:tab/>
        <w:t>уважительное и позитивное отношение к разнообразию людей и групп людей в плане их целей и возможностей интеграции;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d</w:t>
      </w:r>
      <w:proofErr w:type="spellEnd"/>
      <w:r w:rsidRPr="00832C7D">
        <w:t>)</w:t>
      </w:r>
      <w:r w:rsidRPr="00832C7D">
        <w:tab/>
        <w:t>развитие способности к эстетическому восприятию окружающего мира;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e</w:t>
      </w:r>
      <w:proofErr w:type="spellEnd"/>
      <w:r w:rsidRPr="00832C7D">
        <w:t>)</w:t>
      </w:r>
      <w:r w:rsidRPr="00832C7D">
        <w:tab/>
        <w:t>развитие интеллектуального любопытства, стремления к знаниям, работе и учебе;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f</w:t>
      </w:r>
      <w:proofErr w:type="spellEnd"/>
      <w:r w:rsidRPr="00832C7D">
        <w:t>)</w:t>
      </w:r>
      <w:r w:rsidRPr="00832C7D">
        <w:tab/>
        <w:t>развитие экологического сознания, ведущего к осознанию ценности и стремлению к сохранению культурного и природного наследия;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g</w:t>
      </w:r>
      <w:proofErr w:type="spellEnd"/>
      <w:r w:rsidRPr="00832C7D">
        <w:t>)</w:t>
      </w:r>
      <w:r w:rsidRPr="00832C7D">
        <w:tab/>
        <w:t>осознание ценности рациональных основ обучения и этических принципов, лежащих в основе познания и отношений с другими людьми.</w:t>
      </w:r>
    </w:p>
    <w:p w:rsidR="00505F9A" w:rsidRPr="00832C7D" w:rsidRDefault="00505F9A" w:rsidP="00505F9A">
      <w:pPr>
        <w:pStyle w:val="SingleTxtGR"/>
      </w:pPr>
      <w:r w:rsidRPr="00832C7D">
        <w:t>215.</w:t>
      </w:r>
      <w:r w:rsidRPr="00832C7D">
        <w:tab/>
        <w:t>В рамках этих принципов к моменту окончания базового школьного об</w:t>
      </w:r>
      <w:r w:rsidRPr="00832C7D">
        <w:t>у</w:t>
      </w:r>
      <w:r w:rsidRPr="00832C7D">
        <w:t>чения учащийся должен уметь: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a</w:t>
      </w:r>
      <w:proofErr w:type="spellEnd"/>
      <w:r w:rsidRPr="00832C7D">
        <w:t>)</w:t>
      </w:r>
      <w:r w:rsidRPr="00832C7D">
        <w:tab/>
        <w:t>использовать свои знания в области культуры, науки и техники для о</w:t>
      </w:r>
      <w:r w:rsidRPr="00832C7D">
        <w:t>с</w:t>
      </w:r>
      <w:r w:rsidRPr="00832C7D">
        <w:t>мысления действительности и решения задач и проблем повседневной жизни;</w:t>
      </w:r>
    </w:p>
    <w:p w:rsidR="00505F9A" w:rsidRPr="00832C7D" w:rsidRDefault="00505F9A" w:rsidP="00505F9A">
      <w:pPr>
        <w:pStyle w:val="SingleTxtGR"/>
      </w:pPr>
      <w:r>
        <w:tab/>
      </w:r>
      <w:r w:rsidRPr="00832C7D">
        <w:t>b)</w:t>
      </w:r>
      <w:r w:rsidRPr="00832C7D">
        <w:tab/>
        <w:t xml:space="preserve">правильно </w:t>
      </w:r>
      <w:r w:rsidR="00BA19D9">
        <w:t>ис</w:t>
      </w:r>
      <w:r w:rsidRPr="00832C7D">
        <w:t>пользовать различн</w:t>
      </w:r>
      <w:r w:rsidR="00BA19D9">
        <w:t>ую</w:t>
      </w:r>
      <w:r w:rsidRPr="00832C7D">
        <w:t xml:space="preserve"> </w:t>
      </w:r>
      <w:r w:rsidR="00BA19D9">
        <w:t>терминологию</w:t>
      </w:r>
      <w:r w:rsidRPr="00832C7D">
        <w:t xml:space="preserve">, в частности в области культуры, науки и техники, </w:t>
      </w:r>
      <w:r w:rsidR="00BA19D9">
        <w:t>чтобы быть в состоянии выразить свои мысли</w:t>
      </w:r>
      <w:r w:rsidRPr="00832C7D">
        <w:t>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c</w:t>
      </w:r>
      <w:proofErr w:type="spellEnd"/>
      <w:r w:rsidRPr="00832C7D">
        <w:t>)</w:t>
      </w:r>
      <w:r w:rsidRPr="00832C7D">
        <w:tab/>
        <w:t>правильно пользоваться португальским языком для точной перед</w:t>
      </w:r>
      <w:r w:rsidRPr="00832C7D">
        <w:t>а</w:t>
      </w:r>
      <w:r w:rsidRPr="00832C7D">
        <w:t>чи и о</w:t>
      </w:r>
      <w:r w:rsidRPr="00832C7D">
        <w:t>р</w:t>
      </w:r>
      <w:r w:rsidRPr="00832C7D">
        <w:t>ганизации своих мыслей;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d</w:t>
      </w:r>
      <w:proofErr w:type="spellEnd"/>
      <w:r w:rsidRPr="00832C7D">
        <w:t>)</w:t>
      </w:r>
      <w:r w:rsidRPr="00832C7D">
        <w:tab/>
        <w:t>правильно пользоваться иностранными языками</w:t>
      </w:r>
      <w:r w:rsidR="00B02FA0">
        <w:t>,</w:t>
      </w:r>
      <w:r w:rsidRPr="00832C7D">
        <w:t xml:space="preserve"> для того чтобы с достаточной точностью объясняться в повседневных ситуациях и понимать и</w:t>
      </w:r>
      <w:r w:rsidRPr="00832C7D">
        <w:t>н</w:t>
      </w:r>
      <w:r w:rsidRPr="00832C7D">
        <w:t>формацию;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e</w:t>
      </w:r>
      <w:proofErr w:type="spellEnd"/>
      <w:r w:rsidRPr="00832C7D">
        <w:t>)</w:t>
      </w:r>
      <w:r w:rsidRPr="00832C7D">
        <w:tab/>
        <w:t>применять собственные методы работы и обучения в соответствии с п</w:t>
      </w:r>
      <w:r w:rsidRPr="00832C7D">
        <w:t>о</w:t>
      </w:r>
      <w:r w:rsidRPr="00832C7D">
        <w:t>ставленными перед собой целями;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f</w:t>
      </w:r>
      <w:proofErr w:type="spellEnd"/>
      <w:r w:rsidRPr="00832C7D">
        <w:t>)</w:t>
      </w:r>
      <w:r w:rsidRPr="00832C7D">
        <w:tab/>
        <w:t>искать, отбирать и организовывать информацию с целью ее посл</w:t>
      </w:r>
      <w:r w:rsidRPr="00832C7D">
        <w:t>е</w:t>
      </w:r>
      <w:r w:rsidRPr="00832C7D">
        <w:t>дующ</w:t>
      </w:r>
      <w:r w:rsidRPr="00832C7D">
        <w:t>е</w:t>
      </w:r>
      <w:r w:rsidRPr="00832C7D">
        <w:t>го практического использования;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g</w:t>
      </w:r>
      <w:proofErr w:type="spellEnd"/>
      <w:r w:rsidRPr="00832C7D">
        <w:t>)</w:t>
      </w:r>
      <w:r w:rsidRPr="00832C7D">
        <w:tab/>
        <w:t>применять подходящие стратегии для разрешения проблем или при пр</w:t>
      </w:r>
      <w:r w:rsidRPr="00832C7D">
        <w:t>и</w:t>
      </w:r>
      <w:r w:rsidRPr="00832C7D">
        <w:t>нятии решений;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h</w:t>
      </w:r>
      <w:proofErr w:type="spellEnd"/>
      <w:r w:rsidRPr="00832C7D">
        <w:t>)</w:t>
      </w:r>
      <w:r w:rsidRPr="00832C7D">
        <w:tab/>
      </w:r>
      <w:r w:rsidR="00BA19D9">
        <w:t xml:space="preserve">работать самостоятельно, </w:t>
      </w:r>
      <w:r w:rsidRPr="00832C7D">
        <w:t xml:space="preserve">ответственно и </w:t>
      </w:r>
      <w:r w:rsidR="00BA19D9">
        <w:t>творчески</w:t>
      </w:r>
      <w:r w:rsidRPr="00832C7D">
        <w:t>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i</w:t>
      </w:r>
      <w:proofErr w:type="spellEnd"/>
      <w:r w:rsidRPr="00832C7D">
        <w:t>)</w:t>
      </w:r>
      <w:r w:rsidRPr="00832C7D">
        <w:tab/>
        <w:t>сотрудничать с другими в ходе совместной деятельности и при осущест</w:t>
      </w:r>
      <w:r w:rsidRPr="00832C7D">
        <w:t>в</w:t>
      </w:r>
      <w:r w:rsidRPr="00832C7D">
        <w:t>лении совместных проектов;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j</w:t>
      </w:r>
      <w:proofErr w:type="spellEnd"/>
      <w:r w:rsidRPr="00832C7D">
        <w:t>)</w:t>
      </w:r>
      <w:r w:rsidRPr="00832C7D">
        <w:tab/>
        <w:t>поддерживать гармоничную связь с физическим миром в личнос</w:t>
      </w:r>
      <w:r w:rsidRPr="00832C7D">
        <w:t>т</w:t>
      </w:r>
      <w:r w:rsidRPr="00832C7D">
        <w:t>ном и межличностном отношении на основе принципов здоровья и качества жизни.</w:t>
      </w:r>
    </w:p>
    <w:p w:rsidR="00505F9A" w:rsidRPr="00832C7D" w:rsidRDefault="00505F9A" w:rsidP="00505F9A">
      <w:pPr>
        <w:pStyle w:val="SingleTxtGR"/>
      </w:pPr>
      <w:r w:rsidRPr="00832C7D">
        <w:t>216.</w:t>
      </w:r>
      <w:r w:rsidRPr="00832C7D">
        <w:tab/>
        <w:t>Эти принципы и навыки неизбежно предполагают правозащитный по</w:t>
      </w:r>
      <w:r w:rsidRPr="00832C7D">
        <w:t>д</w:t>
      </w:r>
      <w:r w:rsidRPr="00832C7D">
        <w:t>ход: данное измерение изначально в них заложено и поэтому неотделимо от них.</w:t>
      </w:r>
    </w:p>
    <w:p w:rsidR="00505F9A" w:rsidRPr="00832C7D" w:rsidRDefault="00505F9A" w:rsidP="00505F9A">
      <w:pPr>
        <w:pStyle w:val="SingleTxtGR"/>
      </w:pPr>
      <w:r w:rsidRPr="00832C7D">
        <w:t>217.</w:t>
      </w:r>
      <w:r w:rsidRPr="00832C7D">
        <w:tab/>
        <w:t>В частности, при изучении истории от учащегося ожидается наличие н</w:t>
      </w:r>
      <w:r w:rsidRPr="00832C7D">
        <w:t>а</w:t>
      </w:r>
      <w:r w:rsidRPr="00832C7D">
        <w:t>выков, основанных на этих принципах, а также знаний, обеспечивающих ув</w:t>
      </w:r>
      <w:r w:rsidRPr="00832C7D">
        <w:t>а</w:t>
      </w:r>
      <w:r w:rsidRPr="00832C7D">
        <w:t>жение к другим народам и культурам.</w:t>
      </w:r>
    </w:p>
    <w:p w:rsidR="00505F9A" w:rsidRPr="00832C7D" w:rsidRDefault="00505F9A" w:rsidP="00505F9A">
      <w:pPr>
        <w:pStyle w:val="SingleTxtGR"/>
      </w:pPr>
      <w:r w:rsidRPr="00832C7D">
        <w:t>218.</w:t>
      </w:r>
      <w:r w:rsidRPr="00832C7D">
        <w:tab/>
        <w:t>Наконец, в ходе получения базового образования учащиеся обычно ка</w:t>
      </w:r>
      <w:r w:rsidRPr="00832C7D">
        <w:t>ж</w:t>
      </w:r>
      <w:r w:rsidRPr="00832C7D">
        <w:t>дый год посещают учебные курсы по гражданскому воспитанию</w:t>
      </w:r>
      <w:r w:rsidRPr="00832C7D">
        <w:rPr>
          <w:rStyle w:val="FootnoteReference"/>
        </w:rPr>
        <w:footnoteReference w:id="104"/>
      </w:r>
      <w:r w:rsidRPr="00832C7D">
        <w:t>.</w:t>
      </w:r>
    </w:p>
    <w:p w:rsidR="00505F9A" w:rsidRPr="00832C7D" w:rsidRDefault="00505F9A" w:rsidP="00505F9A">
      <w:pPr>
        <w:pStyle w:val="SingleTxtGR"/>
      </w:pPr>
      <w:r w:rsidRPr="00832C7D">
        <w:t>219.</w:t>
      </w:r>
      <w:r w:rsidRPr="00832C7D">
        <w:tab/>
        <w:t>Необходимо затронуть важный вопрос о подготовке школьных учебников. Закон № 47/2006 от 28 августа 2006 года определяет порядок оценки, сертиф</w:t>
      </w:r>
      <w:r w:rsidRPr="00832C7D">
        <w:t>и</w:t>
      </w:r>
      <w:r w:rsidRPr="00832C7D">
        <w:t>кации и утверждения школьных учебников и других учебных материалов для базовой и средней школы, а также принципы и цели, применимые к социально-образовательной поддержке в связи с закупкой школьных учебников. В ст</w:t>
      </w:r>
      <w:r w:rsidRPr="00832C7D">
        <w:t>а</w:t>
      </w:r>
      <w:r w:rsidRPr="00832C7D">
        <w:t>тье</w:t>
      </w:r>
      <w:r w:rsidR="00B02FA0">
        <w:t> </w:t>
      </w:r>
      <w:r w:rsidRPr="00832C7D">
        <w:t>11 этого закона говорится, что комиссии по оценке школьных учебников должны перед утверждением учебников проверять их содержание. Пункт 2 этой ст</w:t>
      </w:r>
      <w:r w:rsidRPr="00832C7D">
        <w:t>а</w:t>
      </w:r>
      <w:r w:rsidRPr="00832C7D">
        <w:t>тьи гласит:</w:t>
      </w:r>
    </w:p>
    <w:p w:rsidR="00505F9A" w:rsidRPr="00832C7D" w:rsidRDefault="00505F9A" w:rsidP="00505F9A">
      <w:pPr>
        <w:pStyle w:val="SingleTxtGR"/>
        <w:ind w:left="1701"/>
        <w:rPr>
          <w:i/>
          <w:iCs/>
        </w:rPr>
      </w:pPr>
      <w:r w:rsidRPr="00832C7D">
        <w:rPr>
          <w:i/>
          <w:iCs/>
        </w:rPr>
        <w:t>"Комиссии по оценке также учитывают конституционные принципы и ценн</w:t>
      </w:r>
      <w:r w:rsidRPr="00832C7D">
        <w:rPr>
          <w:i/>
          <w:iCs/>
        </w:rPr>
        <w:t>о</w:t>
      </w:r>
      <w:r w:rsidRPr="00832C7D">
        <w:rPr>
          <w:i/>
          <w:iCs/>
        </w:rPr>
        <w:t xml:space="preserve">сти, а именно принципы </w:t>
      </w:r>
      <w:proofErr w:type="spellStart"/>
      <w:r w:rsidRPr="00832C7D">
        <w:rPr>
          <w:i/>
          <w:iCs/>
        </w:rPr>
        <w:t>недискриминации</w:t>
      </w:r>
      <w:proofErr w:type="spellEnd"/>
      <w:r w:rsidRPr="00832C7D">
        <w:rPr>
          <w:i/>
          <w:iCs/>
        </w:rPr>
        <w:t xml:space="preserve"> и равенства</w:t>
      </w:r>
      <w:r w:rsidR="002934E7">
        <w:rPr>
          <w:i/>
          <w:iCs/>
        </w:rPr>
        <w:t xml:space="preserve"> полов</w:t>
      </w:r>
      <w:r w:rsidRPr="00832C7D">
        <w:rPr>
          <w:i/>
          <w:iCs/>
        </w:rPr>
        <w:t>".</w:t>
      </w:r>
    </w:p>
    <w:p w:rsidR="00505F9A" w:rsidRPr="00832C7D" w:rsidRDefault="00505F9A" w:rsidP="00505F9A">
      <w:pPr>
        <w:pStyle w:val="SingleTxtGR"/>
      </w:pPr>
      <w:r w:rsidRPr="00832C7D">
        <w:t>220.</w:t>
      </w:r>
      <w:r w:rsidRPr="00832C7D">
        <w:tab/>
        <w:t>Пункт 3 гласит:</w:t>
      </w:r>
    </w:p>
    <w:p w:rsidR="00505F9A" w:rsidRPr="00832C7D" w:rsidRDefault="00505F9A" w:rsidP="00505F9A">
      <w:pPr>
        <w:pStyle w:val="SingleTxtGR"/>
        <w:ind w:left="1701"/>
        <w:rPr>
          <w:i/>
          <w:iCs/>
        </w:rPr>
      </w:pPr>
      <w:r w:rsidRPr="00832C7D">
        <w:rPr>
          <w:i/>
          <w:iCs/>
        </w:rPr>
        <w:t>"Комиссии по оценке равным образом учитывают социальное и культу</w:t>
      </w:r>
      <w:r w:rsidRPr="00832C7D">
        <w:rPr>
          <w:i/>
          <w:iCs/>
        </w:rPr>
        <w:t>р</w:t>
      </w:r>
      <w:r w:rsidRPr="00832C7D">
        <w:rPr>
          <w:i/>
          <w:iCs/>
        </w:rPr>
        <w:t>ное разнообразие среды, в которой живут учащиеся, для которых пре</w:t>
      </w:r>
      <w:r w:rsidRPr="00832C7D">
        <w:rPr>
          <w:i/>
          <w:iCs/>
        </w:rPr>
        <w:t>д</w:t>
      </w:r>
      <w:r w:rsidRPr="00832C7D">
        <w:rPr>
          <w:i/>
          <w:iCs/>
        </w:rPr>
        <w:t>назначены школьные учебники, а также разнообразие образовательной среды школ".</w:t>
      </w:r>
    </w:p>
    <w:p w:rsidR="00505F9A" w:rsidRPr="00832C7D" w:rsidRDefault="00505F9A" w:rsidP="00505F9A">
      <w:pPr>
        <w:pStyle w:val="SingleTxtGR"/>
      </w:pPr>
      <w:r w:rsidRPr="00832C7D">
        <w:t>221.</w:t>
      </w:r>
      <w:r w:rsidRPr="00832C7D">
        <w:tab/>
        <w:t>В этой связи правительственная программа "Португальский язык для всех" (</w:t>
      </w:r>
      <w:proofErr w:type="spellStart"/>
      <w:r w:rsidRPr="00832C7D">
        <w:rPr>
          <w:i/>
        </w:rPr>
        <w:t>Português</w:t>
      </w:r>
      <w:proofErr w:type="spellEnd"/>
      <w:r w:rsidRPr="00832C7D">
        <w:rPr>
          <w:i/>
        </w:rPr>
        <w:t xml:space="preserve"> </w:t>
      </w:r>
      <w:proofErr w:type="spellStart"/>
      <w:r w:rsidRPr="00832C7D">
        <w:rPr>
          <w:i/>
        </w:rPr>
        <w:t>para</w:t>
      </w:r>
      <w:proofErr w:type="spellEnd"/>
      <w:r w:rsidRPr="00832C7D">
        <w:rPr>
          <w:i/>
        </w:rPr>
        <w:t xml:space="preserve"> </w:t>
      </w:r>
      <w:proofErr w:type="spellStart"/>
      <w:r w:rsidRPr="00832C7D">
        <w:rPr>
          <w:i/>
        </w:rPr>
        <w:t>Todos</w:t>
      </w:r>
      <w:proofErr w:type="spellEnd"/>
      <w:r w:rsidRPr="00832C7D">
        <w:t xml:space="preserve">), осуществляемая при финансовой поддержке </w:t>
      </w:r>
      <w:r w:rsidR="002934E7" w:rsidRPr="00832C7D">
        <w:t>Е</w:t>
      </w:r>
      <w:r w:rsidR="002934E7" w:rsidRPr="00832C7D">
        <w:t>в</w:t>
      </w:r>
      <w:r w:rsidR="002934E7" w:rsidRPr="00832C7D">
        <w:t>ропейск</w:t>
      </w:r>
      <w:r w:rsidR="002934E7">
        <w:t xml:space="preserve">ого союза </w:t>
      </w:r>
      <w:r w:rsidRPr="00832C7D">
        <w:t>(</w:t>
      </w:r>
      <w:proofErr w:type="spellStart"/>
      <w:r w:rsidRPr="00832C7D">
        <w:t>НССС</w:t>
      </w:r>
      <w:proofErr w:type="spellEnd"/>
      <w:r w:rsidRPr="00832C7D">
        <w:t>/</w:t>
      </w:r>
      <w:proofErr w:type="spellStart"/>
      <w:r w:rsidRPr="00832C7D">
        <w:t>ОПРЧП</w:t>
      </w:r>
      <w:proofErr w:type="spellEnd"/>
      <w:r w:rsidRPr="00832C7D">
        <w:t>), ставит своей целью обеспечение доступа иммигрантов к курсам изучения португальского языка. Ранее в этой области осуществлялась программа "Добро пожаловать в Португалию" (</w:t>
      </w:r>
      <w:proofErr w:type="spellStart"/>
      <w:r w:rsidRPr="00832C7D">
        <w:rPr>
          <w:i/>
        </w:rPr>
        <w:t>Portugal</w:t>
      </w:r>
      <w:proofErr w:type="spellEnd"/>
      <w:r w:rsidRPr="00832C7D">
        <w:rPr>
          <w:i/>
        </w:rPr>
        <w:t xml:space="preserve"> </w:t>
      </w:r>
      <w:proofErr w:type="spellStart"/>
      <w:r w:rsidRPr="00832C7D">
        <w:rPr>
          <w:i/>
        </w:rPr>
        <w:t>Acolhe</w:t>
      </w:r>
      <w:proofErr w:type="spellEnd"/>
      <w:r w:rsidRPr="00832C7D">
        <w:t>), также предусматривавшая обучение иммигрантов португальскому яз</w:t>
      </w:r>
      <w:r w:rsidRPr="00832C7D">
        <w:t>ы</w:t>
      </w:r>
      <w:r w:rsidRPr="00832C7D">
        <w:t xml:space="preserve">ку. </w:t>
      </w:r>
    </w:p>
    <w:p w:rsidR="00505F9A" w:rsidRPr="00832C7D" w:rsidRDefault="00505F9A" w:rsidP="00505F9A">
      <w:pPr>
        <w:pStyle w:val="SingleTxtGR"/>
      </w:pPr>
      <w:r w:rsidRPr="00832C7D">
        <w:t>222.</w:t>
      </w:r>
      <w:r w:rsidRPr="00832C7D">
        <w:tab/>
        <w:t>Возобновление программы "Добро пожаловать в Португалию" привело к внедрению под совместным руководством министерств образования и труда н</w:t>
      </w:r>
      <w:r w:rsidRPr="00832C7D">
        <w:t>о</w:t>
      </w:r>
      <w:r w:rsidRPr="00832C7D">
        <w:t>вых целевых показателей обучения в рамках Европейской общей системы оце</w:t>
      </w:r>
      <w:r w:rsidRPr="00832C7D">
        <w:t>н</w:t>
      </w:r>
      <w:r w:rsidRPr="00832C7D">
        <w:t>ки уровня владения языком для португальского языка как второго языка, и</w:t>
      </w:r>
      <w:r w:rsidRPr="00832C7D">
        <w:t>с</w:t>
      </w:r>
      <w:r w:rsidRPr="00832C7D">
        <w:t>пользуемого в повседневной жизни (уровень A2), а также к разработке новых учебных курсов по португальскому языку в технической сфере. Эти курсы п</w:t>
      </w:r>
      <w:r w:rsidRPr="00832C7D">
        <w:t>о</w:t>
      </w:r>
      <w:r w:rsidRPr="00832C7D">
        <w:t xml:space="preserve">священы следующим областям специализации: торговля; гостиничное дело и предприятия общественного питания; косметология; строительство и техника. </w:t>
      </w:r>
    </w:p>
    <w:p w:rsidR="00505F9A" w:rsidRPr="00832C7D" w:rsidRDefault="00505F9A" w:rsidP="00505F9A">
      <w:pPr>
        <w:pStyle w:val="SingleTxtGR"/>
      </w:pPr>
      <w:r w:rsidRPr="00832C7D">
        <w:t>223.</w:t>
      </w:r>
      <w:r w:rsidRPr="00832C7D">
        <w:tab/>
        <w:t>На первом этапе программы "Португальский язык для всех" было пров</w:t>
      </w:r>
      <w:r w:rsidRPr="00832C7D">
        <w:t>е</w:t>
      </w:r>
      <w:r w:rsidRPr="00832C7D">
        <w:t>дено 376 учебных мероприятий с предполагаемым участием 6</w:t>
      </w:r>
      <w:r w:rsidR="002934E7">
        <w:t> </w:t>
      </w:r>
      <w:r w:rsidRPr="00832C7D">
        <w:t>824 слушател</w:t>
      </w:r>
      <w:r w:rsidR="00B02FA0">
        <w:t>я</w:t>
      </w:r>
      <w:r w:rsidRPr="00832C7D">
        <w:t>. К</w:t>
      </w:r>
      <w:r w:rsidR="00B02FA0">
        <w:t> </w:t>
      </w:r>
      <w:r w:rsidRPr="00832C7D">
        <w:t>концу первого семестра 2008 учебного года в рамках программы было пров</w:t>
      </w:r>
      <w:r w:rsidRPr="00832C7D">
        <w:t>е</w:t>
      </w:r>
      <w:r w:rsidRPr="00832C7D">
        <w:t>дено 204 учебных курс</w:t>
      </w:r>
      <w:r w:rsidR="002934E7">
        <w:t>а</w:t>
      </w:r>
      <w:r w:rsidRPr="00832C7D">
        <w:t xml:space="preserve"> и 228 учебных мероприятий с участием 3</w:t>
      </w:r>
      <w:r w:rsidR="002934E7">
        <w:t> </w:t>
      </w:r>
      <w:r w:rsidRPr="00832C7D">
        <w:t>385 слушат</w:t>
      </w:r>
      <w:r w:rsidRPr="00832C7D">
        <w:t>е</w:t>
      </w:r>
      <w:r w:rsidRPr="00832C7D">
        <w:t>лей, причем общий объем финансирования составил 601</w:t>
      </w:r>
      <w:r w:rsidR="002934E7">
        <w:t> </w:t>
      </w:r>
      <w:r w:rsidRPr="00832C7D">
        <w:t xml:space="preserve">461,14 евро. </w:t>
      </w:r>
    </w:p>
    <w:p w:rsidR="00505F9A" w:rsidRPr="00832C7D" w:rsidRDefault="00505F9A" w:rsidP="00505F9A">
      <w:pPr>
        <w:pStyle w:val="SingleTxtGR"/>
      </w:pPr>
      <w:r w:rsidRPr="00832C7D">
        <w:t>224.</w:t>
      </w:r>
      <w:r w:rsidRPr="00832C7D">
        <w:tab/>
        <w:t>Как было указано выше (в разделе B статьи 2), Межкультурный совет, п</w:t>
      </w:r>
      <w:r w:rsidRPr="00832C7D">
        <w:t>о</w:t>
      </w:r>
      <w:r w:rsidRPr="00832C7D">
        <w:t>лучающий государственную поддержку, обеспечивает осуществление прав на образование и профессиональную подготовку. В начальный период своей раб</w:t>
      </w:r>
      <w:r w:rsidRPr="00832C7D">
        <w:t>о</w:t>
      </w:r>
      <w:r w:rsidRPr="00832C7D">
        <w:t>ты с 1991 года по январь 2004 года</w:t>
      </w:r>
      <w:r w:rsidRPr="00832C7D">
        <w:rPr>
          <w:rStyle w:val="FootnoteReference"/>
        </w:rPr>
        <w:footnoteReference w:id="105"/>
      </w:r>
      <w:r w:rsidRPr="00832C7D">
        <w:t xml:space="preserve"> он разработал широкий круг мер, напра</w:t>
      </w:r>
      <w:r w:rsidRPr="00832C7D">
        <w:t>в</w:t>
      </w:r>
      <w:r w:rsidRPr="00832C7D">
        <w:t>ленных на информирование школ и других участников системы образования по вопросам межкультурного образования с целью содействия интеграции детей иммигрантов и представителей этнических меньшинств в школах и обеспеч</w:t>
      </w:r>
      <w:r w:rsidRPr="00832C7D">
        <w:t>е</w:t>
      </w:r>
      <w:r w:rsidRPr="00832C7D">
        <w:t xml:space="preserve">ния более благоприятных и равных возможностей для всех: 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a</w:t>
      </w:r>
      <w:proofErr w:type="spellEnd"/>
      <w:r w:rsidRPr="00832C7D">
        <w:t>)</w:t>
      </w:r>
      <w:r w:rsidRPr="00832C7D">
        <w:tab/>
        <w:t>после изучения и оценки теоретических оснований, базирующихся на результатах практического осуществления экспериментальных проектов, на н</w:t>
      </w:r>
      <w:r w:rsidRPr="00832C7D">
        <w:t>а</w:t>
      </w:r>
      <w:r w:rsidRPr="00832C7D">
        <w:t>циональном уровне и в рамках международных партнерств были определены, утверждены и опубликованы рабочие руководящие принципы, направленные на поддержку, обоснование и осуществление предложений в области государс</w:t>
      </w:r>
      <w:r w:rsidRPr="00832C7D">
        <w:t>т</w:t>
      </w:r>
      <w:r w:rsidRPr="00832C7D">
        <w:t>венной политики;</w:t>
      </w:r>
    </w:p>
    <w:p w:rsidR="00505F9A" w:rsidRPr="00832C7D" w:rsidRDefault="00505F9A" w:rsidP="00505F9A">
      <w:pPr>
        <w:pStyle w:val="SingleTxtGR"/>
      </w:pPr>
      <w:r>
        <w:tab/>
      </w:r>
      <w:r w:rsidRPr="00832C7D">
        <w:t>b)</w:t>
      </w:r>
      <w:r w:rsidRPr="00832C7D">
        <w:tab/>
        <w:t>с целью разработки новых методов и стратегий работы учителей и школ на основе принципов взаимодействия были подготовлены и распростр</w:t>
      </w:r>
      <w:r w:rsidRPr="00832C7D">
        <w:t>а</w:t>
      </w:r>
      <w:r w:rsidRPr="00832C7D">
        <w:t>нены методические и учебные материалы, направленные на изменение пре</w:t>
      </w:r>
      <w:r w:rsidRPr="00832C7D">
        <w:t>д</w:t>
      </w:r>
      <w:r w:rsidRPr="00832C7D">
        <w:t>ставлений, установок, поведения и рабочих методов на уровне школ и отдел</w:t>
      </w:r>
      <w:r w:rsidRPr="00832C7D">
        <w:t>ь</w:t>
      </w:r>
      <w:r w:rsidRPr="00832C7D">
        <w:t>ных классов, а также на укрепление комплексной межкультурной образовател</w:t>
      </w:r>
      <w:r w:rsidRPr="00832C7D">
        <w:t>ь</w:t>
      </w:r>
      <w:r w:rsidRPr="00832C7D">
        <w:t>ной политики школ;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c</w:t>
      </w:r>
      <w:proofErr w:type="spellEnd"/>
      <w:r w:rsidRPr="00832C7D">
        <w:t>)</w:t>
      </w:r>
      <w:r w:rsidRPr="00832C7D">
        <w:tab/>
      </w:r>
      <w:proofErr w:type="spellStart"/>
      <w:r w:rsidRPr="00832C7D">
        <w:t>социокультурные</w:t>
      </w:r>
      <w:proofErr w:type="spellEnd"/>
      <w:r w:rsidRPr="00832C7D">
        <w:t xml:space="preserve"> посредники из числа представителей различных общин были наняты на временную работу в школах с целью поощрения кул</w:t>
      </w:r>
      <w:r w:rsidRPr="00832C7D">
        <w:t>ь</w:t>
      </w:r>
      <w:r w:rsidRPr="00832C7D">
        <w:t>турного разнообразия, развития и укрепления связей между школами и семьями и между школами и местными общинами, а также с целью поощрения развития "н</w:t>
      </w:r>
      <w:r w:rsidRPr="00832C7D">
        <w:t>о</w:t>
      </w:r>
      <w:r w:rsidRPr="00832C7D">
        <w:t>вого взгляда" на этническое и культурное разнообразие учащихся.</w:t>
      </w:r>
    </w:p>
    <w:p w:rsidR="00505F9A" w:rsidRPr="00832C7D" w:rsidRDefault="00505F9A" w:rsidP="00505F9A">
      <w:pPr>
        <w:pStyle w:val="SingleTxtGR"/>
      </w:pPr>
      <w:r w:rsidRPr="00832C7D">
        <w:t>225.</w:t>
      </w:r>
      <w:r w:rsidRPr="00832C7D">
        <w:tab/>
        <w:t>Начиная с января 2004 года и далее на своем новом этапе работы Ме</w:t>
      </w:r>
      <w:r w:rsidRPr="00832C7D">
        <w:t>ж</w:t>
      </w:r>
      <w:r w:rsidRPr="00832C7D">
        <w:t>культурный совет приступил к осуществлению новых мероприятий и иници</w:t>
      </w:r>
      <w:r w:rsidRPr="00832C7D">
        <w:t>а</w:t>
      </w:r>
      <w:r w:rsidRPr="00832C7D">
        <w:t>тив на основе более глобального подхода к межкультурному взаимодействию граждан. Для этого была создана сеть инструкторов (включающая 23 инстру</w:t>
      </w:r>
      <w:r w:rsidRPr="00832C7D">
        <w:t>к</w:t>
      </w:r>
      <w:r w:rsidRPr="00832C7D">
        <w:t>тора), в задачи которой входило проведение в различных частях страны кратк</w:t>
      </w:r>
      <w:r w:rsidRPr="00832C7D">
        <w:t>о</w:t>
      </w:r>
      <w:r w:rsidRPr="00832C7D">
        <w:t>срочных учебных мероприятий, основанных на уже признанной модели пов</w:t>
      </w:r>
      <w:r w:rsidRPr="00832C7D">
        <w:t>ы</w:t>
      </w:r>
      <w:r w:rsidRPr="00832C7D">
        <w:t>шения квалификации учителей в четырех областях (прием и адаптация имм</w:t>
      </w:r>
      <w:r w:rsidRPr="00832C7D">
        <w:t>и</w:t>
      </w:r>
      <w:r w:rsidRPr="00832C7D">
        <w:t>грантов; мифы и факты об иммиграции; гражданс</w:t>
      </w:r>
      <w:r w:rsidR="002934E7">
        <w:t xml:space="preserve">тво </w:t>
      </w:r>
      <w:r w:rsidRPr="00832C7D">
        <w:t>и межкультурное образ</w:t>
      </w:r>
      <w:r w:rsidRPr="00832C7D">
        <w:t>о</w:t>
      </w:r>
      <w:r w:rsidRPr="00832C7D">
        <w:t>вание). Кроме того, были разработаны и распространены новые и более разн</w:t>
      </w:r>
      <w:r w:rsidRPr="00832C7D">
        <w:t>о</w:t>
      </w:r>
      <w:r w:rsidRPr="00832C7D">
        <w:t>образные материалы различного уровня сложности, предназначенные для ра</w:t>
      </w:r>
      <w:r w:rsidRPr="00832C7D">
        <w:t>з</w:t>
      </w:r>
      <w:r w:rsidRPr="00832C7D">
        <w:t>личных категорий специалистов и государственных служащих, а также прим</w:t>
      </w:r>
      <w:r w:rsidRPr="00832C7D">
        <w:t>е</w:t>
      </w:r>
      <w:r w:rsidRPr="00832C7D">
        <w:t xml:space="preserve">ры </w:t>
      </w:r>
      <w:r w:rsidR="002934E7">
        <w:t xml:space="preserve">передовой </w:t>
      </w:r>
      <w:r w:rsidRPr="00832C7D">
        <w:t xml:space="preserve">практики (брошюры "Межкультурная школа"; "Межкультурные истории"; "44 идеи о том, как приветствовать и поощрять разнообразие"; </w:t>
      </w:r>
      <w:proofErr w:type="spellStart"/>
      <w:r w:rsidRPr="00832C7D">
        <w:t>DVD</w:t>
      </w:r>
      <w:proofErr w:type="spellEnd"/>
      <w:r w:rsidRPr="00832C7D">
        <w:t xml:space="preserve"> и руководство для преподавателей "Наши пути" по материалам телепр</w:t>
      </w:r>
      <w:r w:rsidRPr="00832C7D">
        <w:t>о</w:t>
      </w:r>
      <w:r w:rsidRPr="00832C7D">
        <w:t>граммы "</w:t>
      </w:r>
      <w:proofErr w:type="spellStart"/>
      <w:r w:rsidRPr="00832C7D">
        <w:t>Нуш</w:t>
      </w:r>
      <w:proofErr w:type="spellEnd"/>
      <w:r w:rsidRPr="00832C7D">
        <w:t>").</w:t>
      </w:r>
    </w:p>
    <w:p w:rsidR="00505F9A" w:rsidRPr="00832C7D" w:rsidRDefault="00505F9A" w:rsidP="00505F9A">
      <w:pPr>
        <w:pStyle w:val="H23GR"/>
      </w:pPr>
      <w:r w:rsidRPr="00832C7D">
        <w:tab/>
        <w:t xml:space="preserve">b) </w:t>
      </w:r>
      <w:r w:rsidRPr="00832C7D">
        <w:tab/>
        <w:t>Культура</w:t>
      </w:r>
    </w:p>
    <w:p w:rsidR="00505F9A" w:rsidRPr="00832C7D" w:rsidRDefault="00505F9A" w:rsidP="00505F9A">
      <w:pPr>
        <w:pStyle w:val="SingleTxtGR"/>
      </w:pPr>
      <w:r w:rsidRPr="00832C7D">
        <w:t>226.</w:t>
      </w:r>
      <w:r w:rsidRPr="00832C7D">
        <w:tab/>
        <w:t>Учреждение Декретом-законом № 167/2007 от 3 мая 2007 года Верховной комиссии по вопросам иммиграции и межкультурному диалогу (</w:t>
      </w:r>
      <w:proofErr w:type="spellStart"/>
      <w:r w:rsidRPr="00832C7D">
        <w:t>ВКИМД</w:t>
      </w:r>
      <w:proofErr w:type="spellEnd"/>
      <w:r w:rsidRPr="00832C7D">
        <w:t>), пу</w:t>
      </w:r>
      <w:r w:rsidRPr="00832C7D">
        <w:t>б</w:t>
      </w:r>
      <w:r w:rsidRPr="00832C7D">
        <w:t>личного учреждения, пришедшего на смену ранее существовавшей Верховной комиссии по вопросам иммиграции и этнических меньшинств (</w:t>
      </w:r>
      <w:proofErr w:type="spellStart"/>
      <w:r w:rsidRPr="00832C7D">
        <w:t>ВКИЭМ</w:t>
      </w:r>
      <w:proofErr w:type="spellEnd"/>
      <w:r w:rsidRPr="00832C7D">
        <w:t>), вн</w:t>
      </w:r>
      <w:r w:rsidRPr="00832C7D">
        <w:t>е</w:t>
      </w:r>
      <w:r w:rsidRPr="00832C7D">
        <w:t>сло отчетливое межкультурное измерение в политику по интеграции иммигра</w:t>
      </w:r>
      <w:r w:rsidRPr="00832C7D">
        <w:t>н</w:t>
      </w:r>
      <w:r w:rsidRPr="00832C7D">
        <w:t xml:space="preserve">тов. Этот факт демонстрирует приверженность Португалии межкультурному подходу в политике по интеграции иммигрантов на уровне институтов, и этот подход, таким образом, является приоритетом в рабочей повестке дня </w:t>
      </w:r>
      <w:proofErr w:type="spellStart"/>
      <w:r w:rsidRPr="00832C7D">
        <w:t>ВКИМД</w:t>
      </w:r>
      <w:proofErr w:type="spellEnd"/>
      <w:r w:rsidRPr="00832C7D">
        <w:t>.</w:t>
      </w:r>
    </w:p>
    <w:p w:rsidR="00505F9A" w:rsidRPr="00832C7D" w:rsidRDefault="00505F9A" w:rsidP="00505F9A">
      <w:pPr>
        <w:pStyle w:val="SingleTxtGR"/>
      </w:pPr>
      <w:r w:rsidRPr="00832C7D">
        <w:t>227.</w:t>
      </w:r>
      <w:r w:rsidRPr="00832C7D">
        <w:tab/>
        <w:t>Эти правовые рамки предусматривают утверждение принципа межкул</w:t>
      </w:r>
      <w:r w:rsidRPr="00832C7D">
        <w:t>ь</w:t>
      </w:r>
      <w:r w:rsidRPr="00832C7D">
        <w:t xml:space="preserve">турного подхода, в основе которого лежит принцип равной ценности различных культур, их богатства и разнообразия в рамках диалога. </w:t>
      </w:r>
      <w:r w:rsidR="002934E7">
        <w:t xml:space="preserve">Речь идет не </w:t>
      </w:r>
      <w:r w:rsidRPr="00832C7D">
        <w:t xml:space="preserve">просто </w:t>
      </w:r>
      <w:r w:rsidR="002934E7">
        <w:t xml:space="preserve">об </w:t>
      </w:r>
      <w:r w:rsidRPr="00832C7D">
        <w:t>уважени</w:t>
      </w:r>
      <w:r w:rsidR="002934E7">
        <w:t>и</w:t>
      </w:r>
      <w:r w:rsidRPr="00832C7D">
        <w:t xml:space="preserve"> и прияти</w:t>
      </w:r>
      <w:r w:rsidR="002934E7">
        <w:t>и</w:t>
      </w:r>
      <w:r w:rsidRPr="00832C7D">
        <w:t xml:space="preserve"> "другого", </w:t>
      </w:r>
      <w:r w:rsidR="002934E7">
        <w:t xml:space="preserve">но и процессе познания, благодаря которому мы осознаем </w:t>
      </w:r>
      <w:r w:rsidRPr="00832C7D">
        <w:t>"несхожест</w:t>
      </w:r>
      <w:r w:rsidR="002934E7">
        <w:t>ь</w:t>
      </w:r>
      <w:r w:rsidRPr="00832C7D">
        <w:t>" всех нас и изменени</w:t>
      </w:r>
      <w:r w:rsidR="002934E7">
        <w:t>я</w:t>
      </w:r>
      <w:r w:rsidRPr="00832C7D">
        <w:t>, происходящи</w:t>
      </w:r>
      <w:r w:rsidR="002934E7">
        <w:t>е</w:t>
      </w:r>
      <w:r w:rsidRPr="00832C7D">
        <w:t xml:space="preserve"> с каждым из нас в </w:t>
      </w:r>
      <w:r w:rsidR="002934E7">
        <w:t xml:space="preserve">результате </w:t>
      </w:r>
      <w:r w:rsidRPr="00832C7D">
        <w:t>взаимодействия. Это также предполагает более глубокое пон</w:t>
      </w:r>
      <w:r w:rsidRPr="00832C7D">
        <w:t>и</w:t>
      </w:r>
      <w:r w:rsidRPr="00832C7D">
        <w:t>мание явлений, являющихся причинами расизма и дискриминации, и позволяет разв</w:t>
      </w:r>
      <w:r w:rsidRPr="00832C7D">
        <w:t>и</w:t>
      </w:r>
      <w:r w:rsidRPr="00832C7D">
        <w:t>вать потенциал, способству</w:t>
      </w:r>
      <w:r w:rsidRPr="00832C7D">
        <w:t>ю</w:t>
      </w:r>
      <w:r w:rsidRPr="00832C7D">
        <w:t>щий более позитивному и эффективному участию в жизни демократического общества.</w:t>
      </w:r>
    </w:p>
    <w:p w:rsidR="00505F9A" w:rsidRPr="00832C7D" w:rsidRDefault="00505F9A" w:rsidP="00505F9A">
      <w:pPr>
        <w:pStyle w:val="SingleTxtGR"/>
      </w:pPr>
      <w:r w:rsidRPr="00832C7D">
        <w:t>228.</w:t>
      </w:r>
      <w:r w:rsidRPr="00832C7D">
        <w:tab/>
        <w:t xml:space="preserve">Центральная роль, которую играет </w:t>
      </w:r>
      <w:proofErr w:type="spellStart"/>
      <w:r w:rsidRPr="00832C7D">
        <w:t>ВКИМД</w:t>
      </w:r>
      <w:proofErr w:type="spellEnd"/>
      <w:r w:rsidRPr="00832C7D">
        <w:t xml:space="preserve"> в межкультурном диалоге, еще более укрепилась, когда </w:t>
      </w:r>
      <w:r w:rsidR="002934E7">
        <w:t xml:space="preserve">комиссия </w:t>
      </w:r>
      <w:r w:rsidRPr="00832C7D">
        <w:t>была назначена в ходе празднований в 2008 году национальным координационным органом всех мероприятий, связа</w:t>
      </w:r>
      <w:r w:rsidRPr="00832C7D">
        <w:t>н</w:t>
      </w:r>
      <w:r w:rsidRPr="00832C7D">
        <w:t>ных с межкультурным диалогом.</w:t>
      </w:r>
    </w:p>
    <w:p w:rsidR="00505F9A" w:rsidRPr="00832C7D" w:rsidRDefault="00505F9A" w:rsidP="00505F9A">
      <w:pPr>
        <w:pStyle w:val="SingleTxtGR"/>
      </w:pPr>
      <w:r w:rsidRPr="00832C7D">
        <w:t>229.</w:t>
      </w:r>
      <w:r w:rsidRPr="00832C7D">
        <w:tab/>
        <w:t>Упомянутый выше План по интеграции иммигрантов, включающий 122</w:t>
      </w:r>
      <w:r w:rsidR="002934E7">
        <w:t> </w:t>
      </w:r>
      <w:r w:rsidRPr="00832C7D">
        <w:t>меры, сформулированные 13 департаментами министерств и во многом обусловленные включением межкультурного принципа в соответствующие о</w:t>
      </w:r>
      <w:r w:rsidRPr="00832C7D">
        <w:t>б</w:t>
      </w:r>
      <w:r w:rsidRPr="00832C7D">
        <w:t>ласти их осуществления, свидетельствует о приверженности межкультурному подходу как стратегической всеобъемлющей цели межведомственных общен</w:t>
      </w:r>
      <w:r w:rsidRPr="00832C7D">
        <w:t>а</w:t>
      </w:r>
      <w:r w:rsidRPr="00832C7D">
        <w:t xml:space="preserve">циональных стратегий. </w:t>
      </w:r>
    </w:p>
    <w:p w:rsidR="00505F9A" w:rsidRPr="00832C7D" w:rsidRDefault="00505F9A" w:rsidP="00505F9A">
      <w:pPr>
        <w:pStyle w:val="SingleTxtGR"/>
      </w:pPr>
      <w:r w:rsidRPr="00832C7D">
        <w:t>230.</w:t>
      </w:r>
      <w:r w:rsidRPr="00832C7D">
        <w:tab/>
        <w:t xml:space="preserve">Среди других мероприятий, разработанных </w:t>
      </w:r>
      <w:proofErr w:type="spellStart"/>
      <w:r w:rsidRPr="00832C7D">
        <w:t>ВКИМД</w:t>
      </w:r>
      <w:proofErr w:type="spellEnd"/>
      <w:r w:rsidRPr="00832C7D">
        <w:t>, в качестве особо значимых с точки зрения поощрения межкультурного подхода можно назвать следующие:</w:t>
      </w:r>
    </w:p>
    <w:p w:rsidR="00505F9A" w:rsidRPr="00832C7D" w:rsidRDefault="00505F9A" w:rsidP="00505F9A">
      <w:pPr>
        <w:pStyle w:val="SingleTxtGR"/>
      </w:pPr>
      <w:r>
        <w:tab/>
      </w:r>
      <w:proofErr w:type="spellStart"/>
      <w:r w:rsidRPr="00832C7D">
        <w:t>a</w:t>
      </w:r>
      <w:proofErr w:type="spellEnd"/>
      <w:r w:rsidRPr="00832C7D">
        <w:t xml:space="preserve">) </w:t>
      </w:r>
      <w:r w:rsidRPr="00832C7D">
        <w:tab/>
        <w:t>организация сети инструкторов с целью поощрения по всей стране учебной деятельности по различным вопросам (прием иммигрантов, мифы и факты об иммиграции и межкультурное образование);</w:t>
      </w:r>
    </w:p>
    <w:p w:rsidR="00505F9A" w:rsidRPr="00832C7D" w:rsidRDefault="00505F9A" w:rsidP="00505F9A">
      <w:pPr>
        <w:pStyle w:val="SingleTxtGR"/>
      </w:pPr>
      <w:r>
        <w:tab/>
      </w:r>
      <w:r w:rsidRPr="00832C7D">
        <w:t xml:space="preserve">b) </w:t>
      </w:r>
      <w:r w:rsidRPr="00832C7D">
        <w:tab/>
        <w:t>разработка и распространение разнообразных материалов разли</w:t>
      </w:r>
      <w:r w:rsidRPr="00832C7D">
        <w:t>ч</w:t>
      </w:r>
      <w:r w:rsidRPr="00832C7D">
        <w:t>ного уровня сложности, предназначенных для различных категорий специал</w:t>
      </w:r>
      <w:r w:rsidRPr="00832C7D">
        <w:t>и</w:t>
      </w:r>
      <w:r w:rsidRPr="00832C7D">
        <w:t xml:space="preserve">стов и государственных служащих, а также распространение примеров </w:t>
      </w:r>
      <w:r w:rsidR="002934E7">
        <w:t>перед</w:t>
      </w:r>
      <w:r w:rsidR="002934E7">
        <w:t>о</w:t>
      </w:r>
      <w:r w:rsidR="002934E7">
        <w:t xml:space="preserve">вой </w:t>
      </w:r>
      <w:r w:rsidRPr="00832C7D">
        <w:t>практики.</w:t>
      </w:r>
    </w:p>
    <w:p w:rsidR="00505F9A" w:rsidRPr="00832C7D" w:rsidRDefault="00505F9A" w:rsidP="00505F9A">
      <w:pPr>
        <w:pStyle w:val="SingleTxtGR"/>
      </w:pPr>
      <w:r w:rsidRPr="00832C7D">
        <w:t>231.</w:t>
      </w:r>
      <w:r w:rsidRPr="00832C7D">
        <w:tab/>
        <w:t>В сфере образования и культуры также работает Центр мониторинга и</w:t>
      </w:r>
      <w:r w:rsidRPr="00832C7D">
        <w:t>м</w:t>
      </w:r>
      <w:r w:rsidRPr="00832C7D">
        <w:t>миграции (</w:t>
      </w:r>
      <w:proofErr w:type="spellStart"/>
      <w:r w:rsidRPr="00832C7D">
        <w:rPr>
          <w:i/>
        </w:rPr>
        <w:t>Observatório</w:t>
      </w:r>
      <w:proofErr w:type="spellEnd"/>
      <w:r w:rsidRPr="00832C7D">
        <w:rPr>
          <w:i/>
        </w:rPr>
        <w:t xml:space="preserve"> </w:t>
      </w:r>
      <w:proofErr w:type="spellStart"/>
      <w:r w:rsidRPr="00832C7D">
        <w:rPr>
          <w:i/>
        </w:rPr>
        <w:t>da</w:t>
      </w:r>
      <w:proofErr w:type="spellEnd"/>
      <w:r w:rsidRPr="00832C7D">
        <w:rPr>
          <w:i/>
        </w:rPr>
        <w:t xml:space="preserve"> </w:t>
      </w:r>
      <w:proofErr w:type="spellStart"/>
      <w:r w:rsidRPr="00832C7D">
        <w:rPr>
          <w:i/>
        </w:rPr>
        <w:t>Imigração</w:t>
      </w:r>
      <w:proofErr w:type="spellEnd"/>
      <w:r w:rsidRPr="00832C7D">
        <w:rPr>
          <w:i/>
        </w:rPr>
        <w:t xml:space="preserve"> – </w:t>
      </w:r>
      <w:proofErr w:type="spellStart"/>
      <w:r w:rsidRPr="00832C7D">
        <w:rPr>
          <w:i/>
        </w:rPr>
        <w:t>OI</w:t>
      </w:r>
      <w:proofErr w:type="spellEnd"/>
      <w:r w:rsidRPr="00832C7D">
        <w:t xml:space="preserve">) </w:t>
      </w:r>
      <w:r w:rsidRPr="00832C7D">
        <w:rPr>
          <w:i/>
        </w:rPr>
        <w:t>–</w:t>
      </w:r>
      <w:r w:rsidRPr="00832C7D">
        <w:t xml:space="preserve"> неформальная группа, созданная </w:t>
      </w:r>
      <w:proofErr w:type="spellStart"/>
      <w:r w:rsidRPr="00832C7D">
        <w:t>ВКИМД</w:t>
      </w:r>
      <w:proofErr w:type="spellEnd"/>
      <w:r w:rsidRPr="00832C7D">
        <w:t xml:space="preserve"> в 2003 году с целью развития сетей образовательного, научного и ме</w:t>
      </w:r>
      <w:r w:rsidRPr="00832C7D">
        <w:t>ж</w:t>
      </w:r>
      <w:r w:rsidRPr="00832C7D">
        <w:t>ведомственного сотрудничества по вопросам иммиграции. Центр мониторинга иммиграции также способствует более полному анализу мер иммиграционной политики посредством мониторинга их осуществления и подготовки соответс</w:t>
      </w:r>
      <w:r w:rsidRPr="00832C7D">
        <w:t>т</w:t>
      </w:r>
      <w:r w:rsidRPr="00832C7D">
        <w:t>вующих рекомендаций. Одной из его первоочередных задач является борьба с мифами, ложными представлениями и предрассудками в отношении иммигра</w:t>
      </w:r>
      <w:r w:rsidRPr="00832C7D">
        <w:t>н</w:t>
      </w:r>
      <w:r w:rsidRPr="00832C7D">
        <w:t>тов и иммиграции в целом, распространение которых в португальском обществе вызывает опасения. В этой работе Центр стремится углублять свои знания о различных категориях иммигрантов в Португалии, руководствуясь в своей де</w:t>
      </w:r>
      <w:r w:rsidRPr="00832C7D">
        <w:t>я</w:t>
      </w:r>
      <w:r w:rsidRPr="00832C7D">
        <w:t xml:space="preserve">тельности принципами точности, объективности и постоянного стремления к истине. </w:t>
      </w:r>
    </w:p>
    <w:p w:rsidR="00505F9A" w:rsidRPr="00832C7D" w:rsidRDefault="00505F9A" w:rsidP="00505F9A">
      <w:pPr>
        <w:pStyle w:val="SingleTxtGR"/>
      </w:pPr>
      <w:r w:rsidRPr="00832C7D">
        <w:t>232.</w:t>
      </w:r>
      <w:r w:rsidRPr="00832C7D">
        <w:tab/>
        <w:t>С результатами исследований</w:t>
      </w:r>
      <w:r w:rsidRPr="00832C7D">
        <w:rPr>
          <w:rStyle w:val="FootnoteReference"/>
        </w:rPr>
        <w:footnoteReference w:id="106"/>
      </w:r>
      <w:r w:rsidRPr="00832C7D">
        <w:t xml:space="preserve"> Центра, которые опубликованы в пяти сборниках статей, а также в научном журнале "Миграция" (</w:t>
      </w:r>
      <w:proofErr w:type="spellStart"/>
      <w:r w:rsidRPr="00832C7D">
        <w:rPr>
          <w:i/>
        </w:rPr>
        <w:t>Migrações</w:t>
      </w:r>
      <w:proofErr w:type="spellEnd"/>
      <w:r w:rsidRPr="00832C7D">
        <w:t>)</w:t>
      </w:r>
      <w:r w:rsidRPr="00832C7D">
        <w:rPr>
          <w:rStyle w:val="FootnoteReference"/>
        </w:rPr>
        <w:footnoteReference w:id="107"/>
      </w:r>
      <w:r w:rsidRPr="00832C7D">
        <w:t>, мо</w:t>
      </w:r>
      <w:r w:rsidRPr="00832C7D">
        <w:t>ж</w:t>
      </w:r>
      <w:r w:rsidRPr="00832C7D">
        <w:t xml:space="preserve">но бесплатно ознакомиться и загрузить соответствующие материалы на </w:t>
      </w:r>
      <w:proofErr w:type="spellStart"/>
      <w:r w:rsidR="009D7D62">
        <w:t>вебсайт</w:t>
      </w:r>
      <w:r w:rsidRPr="00832C7D">
        <w:t>е</w:t>
      </w:r>
      <w:proofErr w:type="spellEnd"/>
      <w:r w:rsidRPr="00832C7D">
        <w:t xml:space="preserve"> </w:t>
      </w:r>
      <w:proofErr w:type="spellStart"/>
      <w:r w:rsidRPr="00832C7D">
        <w:t>www.oi.acidi.gov.pt</w:t>
      </w:r>
      <w:proofErr w:type="spellEnd"/>
      <w:r w:rsidRPr="00832C7D">
        <w:t xml:space="preserve"> </w:t>
      </w:r>
      <w:hyperlink r:id="rId25" w:history="1"/>
      <w:r w:rsidRPr="00832C7D">
        <w:t>(на котором имеется раздел на английском языке).</w:t>
      </w:r>
    </w:p>
    <w:p w:rsidR="00505F9A" w:rsidRPr="00832C7D" w:rsidRDefault="00505F9A" w:rsidP="00505F9A">
      <w:pPr>
        <w:pStyle w:val="SingleTxtGR"/>
      </w:pPr>
      <w:r w:rsidRPr="00832C7D">
        <w:t>233.</w:t>
      </w:r>
      <w:r w:rsidRPr="00832C7D">
        <w:tab/>
        <w:t>Помимо исследований Центр мониторинга иммиграции также организует конференции (национальные и международные), семинары и практикумы</w:t>
      </w:r>
      <w:r w:rsidRPr="00832C7D">
        <w:rPr>
          <w:rStyle w:val="FootnoteReference"/>
        </w:rPr>
        <w:footnoteReference w:id="108"/>
      </w:r>
      <w:r w:rsidRPr="00832C7D">
        <w:t>, стимулирующие участие в работе более широких научных кругов. Распростр</w:t>
      </w:r>
      <w:r w:rsidRPr="00832C7D">
        <w:t>а</w:t>
      </w:r>
      <w:r w:rsidRPr="00832C7D">
        <w:t xml:space="preserve">нением публикаций Центра занимается центр документации </w:t>
      </w:r>
      <w:proofErr w:type="spellStart"/>
      <w:r w:rsidRPr="00832C7D">
        <w:t>ВКИМД</w:t>
      </w:r>
      <w:proofErr w:type="spellEnd"/>
      <w:r w:rsidRPr="00832C7D">
        <w:t>, откр</w:t>
      </w:r>
      <w:r w:rsidRPr="00832C7D">
        <w:t>ы</w:t>
      </w:r>
      <w:r w:rsidRPr="00832C7D">
        <w:t>тый для широкой публики.</w:t>
      </w:r>
    </w:p>
    <w:p w:rsidR="00505F9A" w:rsidRPr="00832C7D" w:rsidRDefault="00505F9A" w:rsidP="00505F9A">
      <w:pPr>
        <w:pStyle w:val="SingleTxtGR"/>
      </w:pPr>
      <w:r w:rsidRPr="00832C7D">
        <w:t>234.</w:t>
      </w:r>
      <w:r w:rsidRPr="00832C7D">
        <w:tab/>
        <w:t>В сфере образования по вопросам прав человека правительство Португ</w:t>
      </w:r>
      <w:r w:rsidRPr="00832C7D">
        <w:t>а</w:t>
      </w:r>
      <w:r w:rsidRPr="00832C7D">
        <w:t>лии в 1998 году инициировало широкомасштабную кампанию</w:t>
      </w:r>
      <w:r w:rsidRPr="00832C7D">
        <w:rPr>
          <w:rStyle w:val="FootnoteReference"/>
        </w:rPr>
        <w:footnoteReference w:id="109"/>
      </w:r>
      <w:r w:rsidRPr="00832C7D">
        <w:t xml:space="preserve">, начавшуюся празднованием 50-летия </w:t>
      </w:r>
      <w:proofErr w:type="spellStart"/>
      <w:r w:rsidRPr="00832C7D">
        <w:t>ВДПЧ</w:t>
      </w:r>
      <w:proofErr w:type="spellEnd"/>
      <w:r w:rsidRPr="00832C7D">
        <w:t xml:space="preserve"> и продолжавшуюся до 2004 года в рамках Дес</w:t>
      </w:r>
      <w:r w:rsidRPr="00832C7D">
        <w:t>я</w:t>
      </w:r>
      <w:r w:rsidRPr="00832C7D">
        <w:t>тилетия образования в области прав человека Организации Объединенных Н</w:t>
      </w:r>
      <w:r w:rsidRPr="00832C7D">
        <w:t>а</w:t>
      </w:r>
      <w:r w:rsidRPr="00832C7D">
        <w:t>ций. Фонд кампании существует до сих пор, и ее деятельность продолжается и сейчас в форме подготовки переводов наиболее значимых документов, изда</w:t>
      </w:r>
      <w:r w:rsidRPr="00832C7D">
        <w:t>н</w:t>
      </w:r>
      <w:r w:rsidRPr="00832C7D">
        <w:t>ных международными организациями, в частности Организацией Объедине</w:t>
      </w:r>
      <w:r w:rsidRPr="00832C7D">
        <w:t>н</w:t>
      </w:r>
      <w:r w:rsidRPr="00832C7D">
        <w:t xml:space="preserve">ных Наций. Эти документы, по завершении их перевода, будут размещены на </w:t>
      </w:r>
      <w:proofErr w:type="spellStart"/>
      <w:r w:rsidR="009D7D62">
        <w:t>вебсайт</w:t>
      </w:r>
      <w:r w:rsidRPr="00832C7D">
        <w:t>е</w:t>
      </w:r>
      <w:proofErr w:type="spellEnd"/>
      <w:r w:rsidRPr="00832C7D">
        <w:t xml:space="preserve"> </w:t>
      </w:r>
      <w:proofErr w:type="spellStart"/>
      <w:r w:rsidRPr="00832C7D">
        <w:t>www.gddc.pt</w:t>
      </w:r>
      <w:proofErr w:type="spellEnd"/>
      <w:r w:rsidRPr="00832C7D">
        <w:t xml:space="preserve"> (http://www.gddc.pt/direitos-humanos/pubs-brochuras-docs-dh.html).</w:t>
      </w:r>
    </w:p>
    <w:p w:rsidR="00505F9A" w:rsidRPr="00832C7D" w:rsidRDefault="00505F9A" w:rsidP="00505F9A">
      <w:pPr>
        <w:pStyle w:val="H23GR"/>
      </w:pPr>
      <w:r w:rsidRPr="00832C7D">
        <w:tab/>
      </w:r>
      <w:proofErr w:type="spellStart"/>
      <w:r w:rsidRPr="00832C7D">
        <w:t>c</w:t>
      </w:r>
      <w:proofErr w:type="spellEnd"/>
      <w:r w:rsidRPr="00832C7D">
        <w:t>)</w:t>
      </w:r>
      <w:r w:rsidRPr="00832C7D">
        <w:tab/>
        <w:t>Информация</w:t>
      </w:r>
    </w:p>
    <w:p w:rsidR="00505F9A" w:rsidRPr="00832C7D" w:rsidRDefault="00505F9A" w:rsidP="00505F9A">
      <w:pPr>
        <w:pStyle w:val="SingleTxtGR"/>
      </w:pPr>
      <w:r w:rsidRPr="00832C7D">
        <w:t>235.</w:t>
      </w:r>
      <w:r w:rsidRPr="00832C7D">
        <w:tab/>
        <w:t xml:space="preserve">По данному вопросу можно привести несколько примеров деятельности </w:t>
      </w:r>
      <w:proofErr w:type="spellStart"/>
      <w:r w:rsidRPr="00832C7D">
        <w:t>ВКИМД</w:t>
      </w:r>
      <w:proofErr w:type="spellEnd"/>
      <w:r w:rsidRPr="00832C7D">
        <w:t xml:space="preserve"> в области информационной работы.</w:t>
      </w:r>
    </w:p>
    <w:p w:rsidR="00505F9A" w:rsidRPr="00832C7D" w:rsidRDefault="00505F9A" w:rsidP="002934E7">
      <w:pPr>
        <w:pStyle w:val="H4GR"/>
        <w:ind w:left="1134" w:right="1179" w:hanging="1134"/>
      </w:pPr>
      <w:r w:rsidRPr="00832C7D">
        <w:tab/>
      </w:r>
      <w:r w:rsidRPr="00832C7D">
        <w:tab/>
        <w:t>Листовки, брошюры и другие информационные, просветительские и разъяснительные материалы</w:t>
      </w:r>
    </w:p>
    <w:p w:rsidR="00505F9A" w:rsidRDefault="00505F9A" w:rsidP="00505F9A">
      <w:pPr>
        <w:pStyle w:val="SingleTxtGR"/>
      </w:pPr>
      <w:r w:rsidRPr="00832C7D">
        <w:t>236.</w:t>
      </w:r>
      <w:r w:rsidRPr="00832C7D">
        <w:tab/>
      </w:r>
      <w:proofErr w:type="spellStart"/>
      <w:r w:rsidRPr="00832C7D">
        <w:t>ВКИМД</w:t>
      </w:r>
      <w:proofErr w:type="spellEnd"/>
      <w:r w:rsidRPr="00832C7D">
        <w:t xml:space="preserve"> имеет долгий опыт работы по подготовке информационных м</w:t>
      </w:r>
      <w:r w:rsidRPr="00832C7D">
        <w:t>а</w:t>
      </w:r>
      <w:r w:rsidRPr="00832C7D">
        <w:t>териалов в ответ на потребности иммигрантов и выпускает их на трех языках: португальском, английском и русском. В этой связи можно привести несколько примеров, в частности информационное руководство "Иммиграция в Португ</w:t>
      </w:r>
      <w:r w:rsidRPr="00832C7D">
        <w:t>а</w:t>
      </w:r>
      <w:r w:rsidRPr="00832C7D">
        <w:t>лии – полезные сведения" с актуальной информацией по таким вопросам, как законодательство, гражданство, получение образования, медицинское обслуж</w:t>
      </w:r>
      <w:r w:rsidRPr="00832C7D">
        <w:t>и</w:t>
      </w:r>
      <w:r w:rsidRPr="00832C7D">
        <w:t>вание, признание дипломов и квалификаци</w:t>
      </w:r>
      <w:r w:rsidR="002934E7">
        <w:t>и</w:t>
      </w:r>
      <w:r w:rsidRPr="00832C7D">
        <w:t>, правовые механизмы борьбы с р</w:t>
      </w:r>
      <w:r w:rsidRPr="00832C7D">
        <w:t>а</w:t>
      </w:r>
      <w:r w:rsidRPr="00832C7D">
        <w:t xml:space="preserve">сизмом, а также другие инициативы, имеющие столь же важное значение для процесса интеграции иммигрантов. 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3702"/>
        <w:gridCol w:w="3668"/>
      </w:tblGrid>
      <w:tr w:rsidR="00505F9A" w:rsidRPr="00832C7D" w:rsidTr="00F048F6">
        <w:tc>
          <w:tcPr>
            <w:tcW w:w="4847" w:type="dxa"/>
          </w:tcPr>
          <w:p w:rsidR="00505F9A" w:rsidRPr="00832C7D" w:rsidRDefault="00505F9A" w:rsidP="00F048F6">
            <w:pPr>
              <w:jc w:val="center"/>
            </w:pPr>
            <w:r>
              <w:pict>
                <v:shape id="_x0000_i1027" type="#_x0000_t75" style="width:53.25pt;height:117pt" wrapcoords="-400 0 -400 21418 21600 21418 21600 0 -400 0" o:allowoverlap="f">
                  <v:imagedata r:id="rId26" o:title="Nacionalidade0006a"/>
                </v:shape>
              </w:pict>
            </w:r>
          </w:p>
        </w:tc>
        <w:tc>
          <w:tcPr>
            <w:cnfStyle w:val="000100000000"/>
            <w:tcW w:w="4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05F9A" w:rsidRPr="00832C7D" w:rsidRDefault="00505F9A" w:rsidP="00F048F6">
            <w:pPr>
              <w:jc w:val="center"/>
            </w:pPr>
            <w:r>
              <w:pict>
                <v:shape id="_x0000_i1028" type="#_x0000_t75" style="width:54pt;height:114.75pt" wrapcoords="-386 0 -386 21417 21600 21417 21600 0 -386 0" o:allowoverlap="f">
                  <v:imagedata r:id="rId27" o:title="Capa_Imig"/>
                </v:shape>
              </w:pict>
            </w:r>
          </w:p>
        </w:tc>
      </w:tr>
      <w:tr w:rsidR="00505F9A" w:rsidRPr="002934E7" w:rsidTr="00F048F6">
        <w:tc>
          <w:tcPr>
            <w:tcW w:w="4847" w:type="dxa"/>
          </w:tcPr>
          <w:p w:rsidR="00505F9A" w:rsidRPr="002934E7" w:rsidRDefault="00505F9A" w:rsidP="00F048F6">
            <w:pPr>
              <w:jc w:val="center"/>
            </w:pPr>
            <w:r w:rsidRPr="002934E7">
              <w:t>Брошюра "Гражданство"</w:t>
            </w:r>
          </w:p>
        </w:tc>
        <w:tc>
          <w:tcPr>
            <w:cnfStyle w:val="000100000000"/>
            <w:tcW w:w="48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05F9A" w:rsidRPr="002934E7" w:rsidRDefault="00505F9A" w:rsidP="00F048F6">
            <w:pPr>
              <w:jc w:val="center"/>
            </w:pPr>
            <w:r w:rsidRPr="002934E7">
              <w:t>Брошюра "Иммиграция в Португалии"</w:t>
            </w:r>
          </w:p>
        </w:tc>
      </w:tr>
    </w:tbl>
    <w:p w:rsidR="00505F9A" w:rsidRPr="00832C7D" w:rsidRDefault="00505F9A" w:rsidP="00505F9A">
      <w:pPr>
        <w:pStyle w:val="SingleTxtGR"/>
        <w:spacing w:before="120"/>
      </w:pPr>
      <w:r w:rsidRPr="00832C7D">
        <w:t>237.</w:t>
      </w:r>
      <w:r w:rsidRPr="00832C7D">
        <w:tab/>
        <w:t>Наряду с изданием информационных, просветительских и разъяснител</w:t>
      </w:r>
      <w:r w:rsidRPr="00832C7D">
        <w:t>ь</w:t>
      </w:r>
      <w:r w:rsidRPr="00832C7D">
        <w:t xml:space="preserve">ных материалов </w:t>
      </w:r>
      <w:proofErr w:type="spellStart"/>
      <w:r w:rsidRPr="00832C7D">
        <w:t>ВКИМД</w:t>
      </w:r>
      <w:proofErr w:type="spellEnd"/>
      <w:r w:rsidRPr="00832C7D">
        <w:t xml:space="preserve"> также принимает участие в кампаниях, посв</w:t>
      </w:r>
      <w:r w:rsidRPr="00832C7D">
        <w:t>я</w:t>
      </w:r>
      <w:r w:rsidRPr="00832C7D">
        <w:t>щенных конкретным темам, в том числе борьбе с насилием и дискриминацией. Одна из таких кампаний проводилась под лозунгом "Насилие – порочный круг, и ты м</w:t>
      </w:r>
      <w:r w:rsidRPr="00832C7D">
        <w:t>о</w:t>
      </w:r>
      <w:r w:rsidRPr="00832C7D">
        <w:t>жешь его остановить", еще о</w:t>
      </w:r>
      <w:r w:rsidRPr="00832C7D">
        <w:t>д</w:t>
      </w:r>
      <w:r w:rsidRPr="00832C7D">
        <w:t>на кампания против дискриминации проводилась под эгидой Совета Е</w:t>
      </w:r>
      <w:r w:rsidRPr="00832C7D">
        <w:t>в</w:t>
      </w:r>
      <w:r w:rsidRPr="00832C7D">
        <w:t>ропы.</w:t>
      </w:r>
    </w:p>
    <w:p w:rsidR="00505F9A" w:rsidRPr="00832C7D" w:rsidRDefault="00505F9A" w:rsidP="00505F9A">
      <w:pPr>
        <w:pStyle w:val="SingleTxtGR"/>
      </w:pPr>
      <w:r w:rsidRPr="00832C7D">
        <w:t>238.</w:t>
      </w:r>
      <w:r w:rsidRPr="00832C7D">
        <w:tab/>
        <w:t>Кампания "Насилие – порочный круг, и ты можешь его остановить" была начата в 2008 году при участии видных общественных фигур, являющихся м</w:t>
      </w:r>
      <w:r w:rsidRPr="00832C7D">
        <w:t>и</w:t>
      </w:r>
      <w:r w:rsidRPr="00832C7D">
        <w:t xml:space="preserve">грантами или потомками мигрантов, которые своими заявлениями или личным участием встали в ряды борцов с насилием: чемпион по </w:t>
      </w:r>
      <w:proofErr w:type="spellStart"/>
      <w:r w:rsidRPr="00832C7D">
        <w:t>кикбоксингу</w:t>
      </w:r>
      <w:proofErr w:type="spellEnd"/>
      <w:r w:rsidRPr="00832C7D">
        <w:t xml:space="preserve"> </w:t>
      </w:r>
      <w:proofErr w:type="spellStart"/>
      <w:r w:rsidRPr="00832C7D">
        <w:t>Жозе</w:t>
      </w:r>
      <w:proofErr w:type="spellEnd"/>
      <w:r w:rsidRPr="00832C7D">
        <w:t xml:space="preserve"> Рейс; футболист </w:t>
      </w:r>
      <w:proofErr w:type="spellStart"/>
      <w:r w:rsidRPr="00832C7D">
        <w:t>Луиш</w:t>
      </w:r>
      <w:proofErr w:type="spellEnd"/>
      <w:r w:rsidRPr="00832C7D">
        <w:t xml:space="preserve"> Боа </w:t>
      </w:r>
      <w:proofErr w:type="spellStart"/>
      <w:r w:rsidRPr="00832C7D">
        <w:t>Морте</w:t>
      </w:r>
      <w:proofErr w:type="spellEnd"/>
      <w:r w:rsidRPr="00832C7D">
        <w:t xml:space="preserve">; футболист </w:t>
      </w:r>
      <w:proofErr w:type="spellStart"/>
      <w:r w:rsidRPr="00832C7D">
        <w:t>Рикарду</w:t>
      </w:r>
      <w:proofErr w:type="spellEnd"/>
      <w:r w:rsidRPr="00832C7D">
        <w:t xml:space="preserve"> </w:t>
      </w:r>
      <w:proofErr w:type="spellStart"/>
      <w:r w:rsidRPr="00832C7D">
        <w:t>Куарежма</w:t>
      </w:r>
      <w:proofErr w:type="spellEnd"/>
      <w:r w:rsidRPr="00832C7D">
        <w:t xml:space="preserve">; футболист Рубен </w:t>
      </w:r>
      <w:proofErr w:type="spellStart"/>
      <w:r w:rsidRPr="00832C7D">
        <w:t>Аморим</w:t>
      </w:r>
      <w:proofErr w:type="spellEnd"/>
      <w:r w:rsidRPr="00832C7D">
        <w:t xml:space="preserve">; легкоатлетка </w:t>
      </w:r>
      <w:proofErr w:type="spellStart"/>
      <w:r w:rsidRPr="00832C7D">
        <w:t>Найде</w:t>
      </w:r>
      <w:proofErr w:type="spellEnd"/>
      <w:r w:rsidRPr="00832C7D">
        <w:t xml:space="preserve"> </w:t>
      </w:r>
      <w:proofErr w:type="spellStart"/>
      <w:r w:rsidRPr="00832C7D">
        <w:t>Гомеш</w:t>
      </w:r>
      <w:proofErr w:type="spellEnd"/>
      <w:r w:rsidRPr="00832C7D">
        <w:t xml:space="preserve">; и журналистка и актриса </w:t>
      </w:r>
      <w:proofErr w:type="spellStart"/>
      <w:r w:rsidRPr="00832C7D">
        <w:t>Клаудиа</w:t>
      </w:r>
      <w:proofErr w:type="spellEnd"/>
      <w:r w:rsidRPr="00832C7D">
        <w:t xml:space="preserve"> </w:t>
      </w:r>
      <w:proofErr w:type="spellStart"/>
      <w:r w:rsidRPr="00832C7D">
        <w:t>Семедо</w:t>
      </w:r>
      <w:proofErr w:type="spellEnd"/>
      <w:r w:rsidRPr="00832C7D">
        <w:t>.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2427"/>
        <w:gridCol w:w="2454"/>
        <w:gridCol w:w="2489"/>
      </w:tblGrid>
      <w:tr w:rsidR="00505F9A" w:rsidRPr="00832C7D" w:rsidTr="00F048F6">
        <w:tc>
          <w:tcPr>
            <w:tcW w:w="2427" w:type="dxa"/>
          </w:tcPr>
          <w:p w:rsidR="00505F9A" w:rsidRPr="00832C7D" w:rsidRDefault="00505F9A" w:rsidP="00F048F6">
            <w:r w:rsidRPr="00832C7D">
              <w:pict>
                <v:shape id="_x0000_i1029" type="#_x0000_t75" style="width:114.75pt;height:163.5pt">
                  <v:imagedata r:id="rId28" o:title="BoaMorte"/>
                </v:shape>
              </w:pict>
            </w:r>
          </w:p>
        </w:tc>
        <w:tc>
          <w:tcPr>
            <w:tcW w:w="2454" w:type="dxa"/>
          </w:tcPr>
          <w:p w:rsidR="00505F9A" w:rsidRPr="00832C7D" w:rsidRDefault="00505F9A" w:rsidP="00F048F6">
            <w:r w:rsidRPr="00832C7D">
              <w:pict>
                <v:shape id="_x0000_i1030" type="#_x0000_t75" style="width:116.25pt;height:165pt">
                  <v:imagedata r:id="rId29" o:title="Semedo"/>
                </v:shape>
              </w:pict>
            </w:r>
          </w:p>
        </w:tc>
        <w:tc>
          <w:tcPr>
            <w:cnfStyle w:val="000100000000"/>
            <w:tcW w:w="2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05F9A" w:rsidRPr="00832C7D" w:rsidRDefault="00505F9A" w:rsidP="00F048F6">
            <w:r w:rsidRPr="00832C7D">
              <w:pict>
                <v:shape id="_x0000_i1031" type="#_x0000_t75" style="width:118.5pt;height:165.75pt">
                  <v:imagedata r:id="rId30" o:title="Virgul"/>
                </v:shape>
              </w:pict>
            </w:r>
          </w:p>
        </w:tc>
      </w:tr>
      <w:tr w:rsidR="00505F9A" w:rsidRPr="00536301" w:rsidTr="00F048F6">
        <w:tc>
          <w:tcPr>
            <w:cnfStyle w:val="00010000000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05F9A" w:rsidRPr="00536301" w:rsidRDefault="00505F9A" w:rsidP="00F048F6">
            <w:pPr>
              <w:jc w:val="center"/>
            </w:pPr>
            <w:r w:rsidRPr="00536301">
              <w:t>Три плаката кампании</w:t>
            </w:r>
          </w:p>
        </w:tc>
      </w:tr>
    </w:tbl>
    <w:p w:rsidR="00505F9A" w:rsidRPr="00832C7D" w:rsidRDefault="00505F9A" w:rsidP="00505F9A">
      <w:pPr>
        <w:pStyle w:val="SingleTxtGR"/>
        <w:spacing w:before="120"/>
      </w:pPr>
      <w:r w:rsidRPr="00832C7D">
        <w:t>239.</w:t>
      </w:r>
      <w:r w:rsidRPr="00832C7D">
        <w:tab/>
        <w:t>Вторая кампания, представленная 9 июля 2009 года, является частью е</w:t>
      </w:r>
      <w:r w:rsidRPr="00832C7D">
        <w:t>в</w:t>
      </w:r>
      <w:r w:rsidRPr="00832C7D">
        <w:t xml:space="preserve">ропейской кампании "Скажи "нет" дискриминации". Совет Европы предложил </w:t>
      </w:r>
      <w:proofErr w:type="spellStart"/>
      <w:r w:rsidRPr="00832C7D">
        <w:t>ВКИМД</w:t>
      </w:r>
      <w:proofErr w:type="spellEnd"/>
      <w:r w:rsidRPr="00832C7D">
        <w:t xml:space="preserve"> стать его партнером по проведению этой кампании в Португалии, с тем чтобы донести до общественного мнения мысль о важности осуждения а</w:t>
      </w:r>
      <w:r w:rsidRPr="00832C7D">
        <w:t>к</w:t>
      </w:r>
      <w:r w:rsidRPr="00832C7D">
        <w:t>тов дискриминации и предвзятого отношения, особенно направленных против мусульман, евреев и цыган. Кампания также преследует цель подготовить с</w:t>
      </w:r>
      <w:r w:rsidRPr="00832C7D">
        <w:t>о</w:t>
      </w:r>
      <w:r w:rsidRPr="00832C7D">
        <w:t xml:space="preserve">трудников средств массовой информации к работе </w:t>
      </w:r>
      <w:r w:rsidR="00536301">
        <w:t xml:space="preserve">в </w:t>
      </w:r>
      <w:r w:rsidRPr="00832C7D">
        <w:t xml:space="preserve">условиях возрастающего многообразия и </w:t>
      </w:r>
      <w:proofErr w:type="spellStart"/>
      <w:r w:rsidRPr="00832C7D">
        <w:t>многокультурности</w:t>
      </w:r>
      <w:proofErr w:type="spellEnd"/>
      <w:r w:rsidRPr="00832C7D">
        <w:t xml:space="preserve"> в Европе, в том числе поддержать сотру</w:t>
      </w:r>
      <w:r w:rsidRPr="00832C7D">
        <w:t>д</w:t>
      </w:r>
      <w:r w:rsidRPr="00832C7D">
        <w:t>ников средств массовой информации, принадлежащих к группам мен</w:t>
      </w:r>
      <w:r w:rsidRPr="00832C7D">
        <w:t>ь</w:t>
      </w:r>
      <w:r w:rsidRPr="00832C7D">
        <w:t>шинств</w:t>
      </w:r>
      <w:r w:rsidRPr="00832C7D">
        <w:rPr>
          <w:rStyle w:val="FootnoteReference"/>
        </w:rPr>
        <w:footnoteReference w:id="110"/>
      </w:r>
      <w:r w:rsidRPr="00832C7D">
        <w:t>.</w:t>
      </w:r>
    </w:p>
    <w:p w:rsidR="00505F9A" w:rsidRPr="00832C7D" w:rsidRDefault="00505F9A" w:rsidP="00505F9A">
      <w:pPr>
        <w:pStyle w:val="HChGR"/>
      </w:pPr>
      <w:r w:rsidRPr="00832C7D">
        <w:tab/>
      </w:r>
      <w:proofErr w:type="spellStart"/>
      <w:r w:rsidRPr="00832C7D">
        <w:t>III</w:t>
      </w:r>
      <w:proofErr w:type="spellEnd"/>
      <w:r w:rsidRPr="00832C7D">
        <w:t>.</w:t>
      </w:r>
      <w:r w:rsidRPr="00832C7D">
        <w:tab/>
        <w:t>Выводы</w:t>
      </w:r>
    </w:p>
    <w:p w:rsidR="00505F9A" w:rsidRPr="00832C7D" w:rsidRDefault="00505F9A" w:rsidP="00505F9A">
      <w:pPr>
        <w:pStyle w:val="SingleTxtGR"/>
      </w:pPr>
      <w:r w:rsidRPr="00832C7D">
        <w:t>240.</w:t>
      </w:r>
      <w:r w:rsidRPr="00832C7D">
        <w:tab/>
        <w:t xml:space="preserve">Еще раз, хотя и с опозданием, Португалия представляет </w:t>
      </w:r>
      <w:proofErr w:type="spellStart"/>
      <w:r w:rsidRPr="00832C7D">
        <w:t>КЛРД</w:t>
      </w:r>
      <w:proofErr w:type="spellEnd"/>
      <w:r w:rsidRPr="00832C7D">
        <w:t xml:space="preserve"> доклад об осуществлении этой важной Конвенции, тем самым соблюдая новые соглас</w:t>
      </w:r>
      <w:r w:rsidRPr="00832C7D">
        <w:t>о</w:t>
      </w:r>
      <w:r w:rsidRPr="00832C7D">
        <w:t>ванные руководящие принципы и в целом продолжая открытый диалог с Ком</w:t>
      </w:r>
      <w:r w:rsidRPr="00832C7D">
        <w:t>и</w:t>
      </w:r>
      <w:r w:rsidRPr="00832C7D">
        <w:t xml:space="preserve">тетом. </w:t>
      </w:r>
    </w:p>
    <w:p w:rsidR="00505F9A" w:rsidRDefault="00505F9A" w:rsidP="00505F9A">
      <w:pPr>
        <w:pStyle w:val="SingleTxtGR"/>
      </w:pPr>
      <w:r w:rsidRPr="00832C7D">
        <w:t>241.</w:t>
      </w:r>
      <w:r w:rsidRPr="00832C7D">
        <w:tab/>
        <w:t xml:space="preserve">Португалия надеется, что </w:t>
      </w:r>
      <w:r w:rsidR="007E7908">
        <w:t xml:space="preserve">ее усилия найдут понимание в </w:t>
      </w:r>
      <w:r w:rsidRPr="00832C7D">
        <w:t>Комитет</w:t>
      </w:r>
      <w:r w:rsidR="007E7908">
        <w:t>е</w:t>
      </w:r>
      <w:r w:rsidRPr="00832C7D">
        <w:t>, и б</w:t>
      </w:r>
      <w:r w:rsidRPr="00832C7D">
        <w:t>у</w:t>
      </w:r>
      <w:r w:rsidRPr="00832C7D">
        <w:t>дет стремиться следовать выводам и рекомендациям Ком</w:t>
      </w:r>
      <w:r w:rsidRPr="00832C7D">
        <w:t>и</w:t>
      </w:r>
      <w:r w:rsidRPr="00832C7D">
        <w:t>тета, когда они будут сформулир</w:t>
      </w:r>
      <w:r w:rsidRPr="00832C7D">
        <w:t>о</w:t>
      </w:r>
      <w:r w:rsidRPr="00832C7D">
        <w:t>ваны.</w:t>
      </w:r>
    </w:p>
    <w:p w:rsidR="00052488" w:rsidRPr="00536301" w:rsidRDefault="00536301" w:rsidP="005363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2488" w:rsidRPr="00536301">
      <w:headerReference w:type="even" r:id="rId31"/>
      <w:headerReference w:type="default" r:id="rId32"/>
      <w:footerReference w:type="even" r:id="rId33"/>
      <w:footerReference w:type="default" r:id="rId34"/>
      <w:footerReference w:type="first" r:id="rId3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D6" w:rsidRDefault="00BE16D6">
      <w:r>
        <w:rPr>
          <w:lang w:val="en-US"/>
        </w:rPr>
        <w:tab/>
      </w:r>
      <w:r>
        <w:separator/>
      </w:r>
    </w:p>
  </w:endnote>
  <w:endnote w:type="continuationSeparator" w:id="0">
    <w:p w:rsidR="00BE16D6" w:rsidRDefault="00BE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D6" w:rsidRDefault="00BE16D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lang w:val="en-US"/>
      </w:rPr>
      <w:tab/>
      <w:t>GE.11-45421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D6" w:rsidRDefault="00BE16D6">
    <w:pPr>
      <w:pStyle w:val="Footer"/>
      <w:rPr>
        <w:lang w:val="en-US"/>
      </w:rPr>
    </w:pPr>
    <w:r>
      <w:rPr>
        <w:lang w:val="en-US"/>
      </w:rPr>
      <w:t>GE.11-45421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D6" w:rsidRDefault="00BE16D6">
    <w:pPr>
      <w:pStyle w:val="Footer"/>
      <w:rPr>
        <w:sz w:val="20"/>
        <w:lang w:val="en-US"/>
      </w:rPr>
    </w:pPr>
    <w:r>
      <w:rPr>
        <w:sz w:val="20"/>
        <w:lang w:val="en-US"/>
      </w:rPr>
      <w:t>GE.11-45421  (R)  081211  131211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D6" w:rsidRDefault="00BE16D6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E16D6" w:rsidRDefault="00BE16D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E16D6" w:rsidRDefault="00BE16D6">
      <w:pPr>
        <w:pStyle w:val="Footer"/>
      </w:pPr>
    </w:p>
  </w:footnote>
  <w:footnote w:id="1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  <w:vertAlign w:val="baseline"/>
          <w:lang w:val="ru-RU"/>
        </w:rPr>
        <w:t>*</w:t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В настоящем документе содержатся двенадцатый, тринадцатый и четырнадцатый периодические доклады Португалии, подлежавшие представлению в 2005, 2007 и 2009 годах соответственно и представляемые в одном документе. Десятый и одиннадцатый периодические доклады и краткие отчеты заседаний, на которых Комитет рассматривал доклад, содержатся в документах </w:t>
      </w:r>
      <w:r>
        <w:rPr>
          <w:szCs w:val="18"/>
        </w:rPr>
        <w:t>CERD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/447/</w:t>
      </w:r>
      <w:r>
        <w:rPr>
          <w:szCs w:val="18"/>
        </w:rPr>
        <w:t>Add</w:t>
      </w:r>
      <w:r>
        <w:rPr>
          <w:szCs w:val="18"/>
          <w:lang w:val="ru-RU"/>
        </w:rPr>
        <w:t xml:space="preserve">.1 и </w:t>
      </w:r>
      <w:r>
        <w:rPr>
          <w:szCs w:val="18"/>
        </w:rPr>
        <w:t>CERD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/</w:t>
      </w:r>
      <w:r>
        <w:rPr>
          <w:szCs w:val="18"/>
        </w:rPr>
        <w:t>SR</w:t>
      </w:r>
      <w:r>
        <w:rPr>
          <w:szCs w:val="18"/>
          <w:lang w:val="ru-RU"/>
        </w:rPr>
        <w:t>.1660 и 1661.</w:t>
      </w:r>
    </w:p>
  </w:footnote>
  <w:footnote w:id="2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  <w:vertAlign w:val="baseline"/>
          <w:lang w:val="ru-RU"/>
        </w:rPr>
        <w:t>**</w:t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Настоящий документ был представлен с основным документом и должен рассматриваться вместе с документом </w:t>
      </w:r>
      <w:r>
        <w:rPr>
          <w:szCs w:val="18"/>
        </w:rPr>
        <w:t>HRI</w:t>
      </w:r>
      <w:r>
        <w:rPr>
          <w:szCs w:val="18"/>
          <w:lang w:val="ru-RU"/>
        </w:rPr>
        <w:t>/</w:t>
      </w:r>
      <w:r>
        <w:rPr>
          <w:szCs w:val="18"/>
        </w:rPr>
        <w:t>CORE</w:t>
      </w:r>
      <w:r>
        <w:rPr>
          <w:szCs w:val="18"/>
          <w:lang w:val="ru-RU"/>
        </w:rPr>
        <w:t>/</w:t>
      </w:r>
      <w:r>
        <w:rPr>
          <w:szCs w:val="18"/>
        </w:rPr>
        <w:t>PRT</w:t>
      </w:r>
      <w:r>
        <w:rPr>
          <w:szCs w:val="18"/>
          <w:lang w:val="ru-RU"/>
        </w:rPr>
        <w:t>/2011.</w:t>
      </w:r>
    </w:p>
  </w:footnote>
  <w:footnote w:id="3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  <w:vertAlign w:val="baseline"/>
          <w:lang w:val="ru-RU"/>
        </w:rPr>
        <w:t>***</w:t>
      </w:r>
      <w:r>
        <w:rPr>
          <w:szCs w:val="18"/>
          <w:lang w:val="ru-RU"/>
        </w:rPr>
        <w:tab/>
      </w:r>
      <w:r>
        <w:rPr>
          <w:color w:val="000000"/>
          <w:szCs w:val="18"/>
          <w:lang w:val="ru-RU"/>
        </w:rPr>
        <w:t>В с</w:t>
      </w:r>
      <w:r>
        <w:rPr>
          <w:rStyle w:val="a"/>
          <w:szCs w:val="18"/>
          <w:lang w:val="ru-RU"/>
        </w:rPr>
        <w:t>оответствии с информацией, направленной государствам-участникам в отношении обработки их докладов, настоящий документ до его передачи в службы письменного перевода Организ</w:t>
      </w:r>
      <w:r>
        <w:rPr>
          <w:color w:val="000000"/>
          <w:szCs w:val="18"/>
          <w:lang w:val="ru-RU"/>
        </w:rPr>
        <w:t>ации Объединенных Наций официально не редактировался</w:t>
      </w:r>
      <w:r>
        <w:rPr>
          <w:szCs w:val="18"/>
          <w:lang w:val="ru-RU"/>
        </w:rPr>
        <w:t>.</w:t>
      </w:r>
    </w:p>
  </w:footnote>
  <w:footnote w:id="4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Данные переписи населения 2001 года, проведенной Национальным статистическим институтом (НСИ).</w:t>
      </w:r>
    </w:p>
  </w:footnote>
  <w:footnote w:id="5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Приведена оценка исследователей, поскольку вследствие законодательных ограничений, не связанных с Конституцией, в Португалии до сих пор невозможно собирать в ходе переписи данные о расовой или этнической принадлежности лиц. Соответственно, когда иностранец получает португальское гражданство, он исчезает из официальной статистики.</w:t>
      </w:r>
    </w:p>
  </w:footnote>
  <w:footnote w:id="6">
    <w:p w:rsidR="00BE16D6" w:rsidRPr="004446E5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Официальные данные Службы приема иностранцев и пограничного контроля (СПИПК), согласно которым в 2008 году в Португалии на законных основаниях проживало 440</w:t>
      </w:r>
      <w:r>
        <w:rPr>
          <w:szCs w:val="18"/>
        </w:rPr>
        <w:t> </w:t>
      </w:r>
      <w:r>
        <w:rPr>
          <w:szCs w:val="18"/>
          <w:lang w:val="ru-RU"/>
        </w:rPr>
        <w:t xml:space="preserve">277 иностранцев. В соответствии с этими данными наиболее значительными группами иностранцев были: бразильцы – 106 961 граждан; 52 494 выходца из Украины; 51 352 выходца из Кабо-Верде; 27 769 выходцев из Румынии; 27 619 выходцев из Анголы; и 24 391 выходец из Гвинеи-Бисау. Более подробная информация содержится по адресу: </w:t>
      </w:r>
      <w:r>
        <w:rPr>
          <w:szCs w:val="18"/>
        </w:rPr>
        <w:t>http</w:t>
      </w:r>
      <w:r>
        <w:rPr>
          <w:szCs w:val="18"/>
          <w:lang w:val="ru-RU"/>
        </w:rPr>
        <w:t>://</w:t>
      </w:r>
      <w:r>
        <w:rPr>
          <w:szCs w:val="18"/>
        </w:rPr>
        <w:t>www</w:t>
      </w:r>
      <w:r>
        <w:rPr>
          <w:szCs w:val="18"/>
          <w:lang w:val="ru-RU"/>
        </w:rPr>
        <w:t>.</w:t>
      </w:r>
      <w:r>
        <w:rPr>
          <w:szCs w:val="18"/>
        </w:rPr>
        <w:t>sef</w:t>
      </w:r>
      <w:r>
        <w:rPr>
          <w:szCs w:val="18"/>
          <w:lang w:val="ru-RU"/>
        </w:rPr>
        <w:t>.</w:t>
      </w:r>
      <w:r>
        <w:rPr>
          <w:szCs w:val="18"/>
        </w:rPr>
        <w:t>pt</w:t>
      </w:r>
      <w:r>
        <w:rPr>
          <w:szCs w:val="18"/>
          <w:lang w:val="ru-RU"/>
        </w:rPr>
        <w:t>/</w:t>
      </w:r>
      <w:r>
        <w:rPr>
          <w:szCs w:val="18"/>
        </w:rPr>
        <w:t>documentos</w:t>
      </w:r>
      <w:r>
        <w:rPr>
          <w:szCs w:val="18"/>
          <w:lang w:val="ru-RU"/>
        </w:rPr>
        <w:t>/59/</w:t>
      </w:r>
      <w:r>
        <w:rPr>
          <w:szCs w:val="18"/>
        </w:rPr>
        <w:t>RIFA</w:t>
      </w:r>
      <w:r>
        <w:rPr>
          <w:szCs w:val="18"/>
          <w:lang w:val="ru-RU"/>
        </w:rPr>
        <w:t xml:space="preserve"> %202008%20</w:t>
      </w:r>
      <w:r>
        <w:rPr>
          <w:szCs w:val="18"/>
        </w:rPr>
        <w:t>Final</w:t>
      </w:r>
      <w:r>
        <w:rPr>
          <w:szCs w:val="18"/>
          <w:lang w:val="ru-RU"/>
        </w:rPr>
        <w:t>.</w:t>
      </w:r>
      <w:r>
        <w:rPr>
          <w:szCs w:val="18"/>
        </w:rPr>
        <w:t>pdf</w:t>
      </w:r>
      <w:r>
        <w:rPr>
          <w:szCs w:val="18"/>
          <w:lang w:val="ru-RU"/>
        </w:rPr>
        <w:t>#1.</w:t>
      </w:r>
    </w:p>
  </w:footnote>
  <w:footnote w:id="7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См. данные Службы приема иностранцев и пограничного контроля (СПИПК), прилагаемые к настоящему докладу.</w:t>
      </w:r>
    </w:p>
  </w:footnote>
  <w:footnote w:id="8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См., в частности, Закон о свободе религии № 16/2001 от 2 июня 2001 года. Полный перечень законодательных документов содержится на вебсайте </w:t>
      </w:r>
      <w:r>
        <w:rPr>
          <w:i/>
          <w:szCs w:val="18"/>
          <w:lang w:val="ru-RU"/>
        </w:rPr>
        <w:t xml:space="preserve">"Либердаде религиоса" </w:t>
      </w:r>
      <w:r>
        <w:rPr>
          <w:szCs w:val="18"/>
          <w:lang w:val="ru-RU"/>
        </w:rPr>
        <w:t>по адресу:</w:t>
      </w:r>
      <w:r>
        <w:rPr>
          <w:i/>
          <w:szCs w:val="18"/>
          <w:lang w:val="ru-RU"/>
        </w:rPr>
        <w:t xml:space="preserve"> </w:t>
      </w:r>
      <w:hyperlink r:id="rId1" w:history="1"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gddc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</w:hyperlink>
      <w:r>
        <w:rPr>
          <w:szCs w:val="18"/>
          <w:lang w:val="ru-RU"/>
        </w:rPr>
        <w:t xml:space="preserve"> (</w:t>
      </w:r>
      <w:hyperlink r:id="rId2" w:history="1"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gddc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direitos</w:t>
        </w:r>
        <w:r>
          <w:rPr>
            <w:rStyle w:val="Hyperlink"/>
            <w:szCs w:val="18"/>
            <w:u w:val="none"/>
            <w:lang w:val="ru-RU"/>
          </w:rPr>
          <w:t>-</w:t>
        </w:r>
        <w:r>
          <w:rPr>
            <w:rStyle w:val="Hyperlink"/>
            <w:szCs w:val="18"/>
            <w:u w:val="none"/>
          </w:rPr>
          <w:t>humanos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portugal</w:t>
        </w:r>
        <w:r>
          <w:rPr>
            <w:rStyle w:val="Hyperlink"/>
            <w:szCs w:val="18"/>
            <w:u w:val="none"/>
            <w:lang w:val="ru-RU"/>
          </w:rPr>
          <w:t>-</w:t>
        </w:r>
        <w:r>
          <w:rPr>
            <w:rStyle w:val="Hyperlink"/>
            <w:szCs w:val="18"/>
            <w:u w:val="none"/>
          </w:rPr>
          <w:t>dh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legislacao</w:t>
        </w:r>
        <w:r>
          <w:rPr>
            <w:rStyle w:val="Hyperlink"/>
            <w:szCs w:val="18"/>
            <w:u w:val="none"/>
            <w:lang w:val="ru-RU"/>
          </w:rPr>
          <w:t>-</w:t>
        </w:r>
        <w:r>
          <w:rPr>
            <w:rStyle w:val="Hyperlink"/>
            <w:szCs w:val="18"/>
            <w:u w:val="none"/>
          </w:rPr>
          <w:t>portuguesa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html</w:t>
        </w:r>
        <w:r>
          <w:rPr>
            <w:rStyle w:val="Hyperlink"/>
            <w:szCs w:val="18"/>
            <w:u w:val="none"/>
            <w:lang w:val="ru-RU"/>
          </w:rPr>
          <w:t>#</w:t>
        </w:r>
        <w:r>
          <w:rPr>
            <w:rStyle w:val="Hyperlink"/>
            <w:szCs w:val="18"/>
            <w:u w:val="none"/>
          </w:rPr>
          <w:t>d</w:t>
        </w:r>
      </w:hyperlink>
      <w:r>
        <w:rPr>
          <w:szCs w:val="18"/>
          <w:lang w:val="ru-RU"/>
        </w:rPr>
        <w:t>).</w:t>
      </w:r>
    </w:p>
  </w:footnote>
  <w:footnote w:id="9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Структура по содействию религиозному диалогу была включена в состав Верховной комиссии по вопросам иммиграции и межкультурного диалога − ВКИМД (государственного учреждения, отвечающего за интеграцию иммигрантов и общин рома в Португалии) в 2007 году Декретом-законом № 167/2007 от 3 мая 2007 года. Более подробная информация представлена по адресу: </w:t>
      </w:r>
      <w:hyperlink r:id="rId3" w:history="1">
        <w:r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  <w:lang w:val="ru-RU"/>
          </w:rPr>
          <w:t>://</w:t>
        </w:r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acidi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gov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docs</w:t>
        </w:r>
        <w:r>
          <w:rPr>
            <w:rStyle w:val="Hyperlink"/>
            <w:szCs w:val="18"/>
            <w:u w:val="none"/>
            <w:lang w:val="ru-RU"/>
          </w:rPr>
          <w:t xml:space="preserve">/ </w:t>
        </w:r>
        <w:r>
          <w:rPr>
            <w:rStyle w:val="Hyperlink"/>
            <w:szCs w:val="18"/>
            <w:u w:val="none"/>
            <w:lang w:val="en-US"/>
          </w:rPr>
          <w:t>ACIDI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Lei</w:t>
        </w:r>
        <w:r>
          <w:rPr>
            <w:rStyle w:val="Hyperlink"/>
            <w:szCs w:val="18"/>
            <w:u w:val="none"/>
            <w:lang w:val="ru-RU"/>
          </w:rPr>
          <w:t>_</w:t>
        </w:r>
        <w:r>
          <w:rPr>
            <w:rStyle w:val="Hyperlink"/>
            <w:szCs w:val="18"/>
            <w:u w:val="none"/>
          </w:rPr>
          <w:t>organica</w:t>
        </w:r>
        <w:r>
          <w:rPr>
            <w:rStyle w:val="Hyperlink"/>
            <w:szCs w:val="18"/>
            <w:u w:val="none"/>
            <w:lang w:val="ru-RU"/>
          </w:rPr>
          <w:t>_</w:t>
        </w:r>
        <w:r>
          <w:rPr>
            <w:rStyle w:val="Hyperlink"/>
            <w:szCs w:val="18"/>
            <w:u w:val="none"/>
            <w:lang w:val="en-US"/>
          </w:rPr>
          <w:t>ACIDI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pdf</w:t>
        </w:r>
      </w:hyperlink>
      <w:r>
        <w:rPr>
          <w:szCs w:val="18"/>
          <w:lang w:val="ru-RU"/>
        </w:rPr>
        <w:t>.</w:t>
      </w:r>
    </w:p>
  </w:footnote>
  <w:footnote w:id="10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Другие доклады были представлены в 1998−1999 годах и имеют следующие символы: пятый, шестой, седьмой и восьмой доклады − </w:t>
      </w:r>
      <w:r>
        <w:rPr>
          <w:szCs w:val="18"/>
        </w:rPr>
        <w:t>CERD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/314/</w:t>
      </w:r>
      <w:r>
        <w:rPr>
          <w:szCs w:val="18"/>
        </w:rPr>
        <w:t>Add</w:t>
      </w:r>
      <w:r>
        <w:rPr>
          <w:szCs w:val="18"/>
          <w:lang w:val="ru-RU"/>
        </w:rPr>
        <w:t xml:space="preserve">.1; девятый доклад − </w:t>
      </w:r>
      <w:r>
        <w:rPr>
          <w:szCs w:val="18"/>
        </w:rPr>
        <w:t>CERD</w:t>
      </w:r>
      <w:r>
        <w:rPr>
          <w:szCs w:val="18"/>
          <w:lang w:val="ru-RU"/>
        </w:rPr>
        <w:t>/</w:t>
      </w:r>
      <w:r>
        <w:rPr>
          <w:szCs w:val="18"/>
        </w:rPr>
        <w:t>C</w:t>
      </w:r>
      <w:r>
        <w:rPr>
          <w:szCs w:val="18"/>
          <w:lang w:val="ru-RU"/>
        </w:rPr>
        <w:t>/357/</w:t>
      </w:r>
      <w:r>
        <w:rPr>
          <w:szCs w:val="18"/>
        </w:rPr>
        <w:t>Add</w:t>
      </w:r>
      <w:r>
        <w:rPr>
          <w:szCs w:val="18"/>
          <w:lang w:val="ru-RU"/>
        </w:rPr>
        <w:t xml:space="preserve">.1; последними из цитируемых докладов являются десятый и одиннадцатый доклады. </w:t>
      </w:r>
    </w:p>
  </w:footnote>
  <w:footnote w:id="11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Интересный обзор португальского законодательства по этому вопросу см. в докладе "Нумена", национальном ежегодном докладе национального координатора Европейского центра по мониторингу проявлений расизма и ксенофобии, изданном в октябре 2007 года (Бруну Диаш, Алехандра Каштру, Тиагу Фаринья, Моника Рибейру, Эдите Росариу и Элиза Силва), стр. 10 и далее.</w:t>
      </w:r>
    </w:p>
  </w:footnote>
  <w:footnote w:id="12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В связи с этими вопросами см. упомянутые выше предыдущие доклады Португалии</w:t>
      </w:r>
      <w:r>
        <w:rPr>
          <w:i/>
          <w:szCs w:val="18"/>
          <w:lang w:val="ru-RU"/>
        </w:rPr>
        <w:t>.</w:t>
      </w:r>
    </w:p>
  </w:footnote>
  <w:footnote w:id="13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См. указанный выше национальный ежегодный доклад "Нумена", стр. 13, пункт 8.</w:t>
      </w:r>
    </w:p>
  </w:footnote>
  <w:footnote w:id="14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В прошлом в каждом подобном случае законность восстанавливалась, как, например, в случае поведения мэра города Вила-Верде, упомянутом в докладе, представленном ранее Португалией в КЛРД. В последнее время, как указывалось в докладах, представленных в КЛРД, такие нарушения не наблюдались.</w:t>
      </w:r>
    </w:p>
  </w:footnote>
  <w:footnote w:id="15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Из изменений, введенных Законом № 18/2004 от 11 мая 2004 года, следует, что правовые рамки в административной области прежде всего основываются на этом Законе и, во вторую очередь, на Законе № 134/99 от 31 августа 1999 года и общем правовом режиме в отношении административных правонарушений. Таким образом, Декрет-закон № 111/2000 от 4 июля 2000 года, регулировавший применение Закона 1999 года, утратил свою силу. См. также раздел С статьи 2.</w:t>
      </w:r>
    </w:p>
  </w:footnote>
  <w:footnote w:id="16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Статьи 483 и 70 Гражданского кодекса Португалии.</w:t>
      </w:r>
    </w:p>
  </w:footnote>
  <w:footnote w:id="17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Введена Законом № 59/2007 от 4 сентября 2007 года.</w:t>
      </w:r>
    </w:p>
  </w:footnote>
  <w:footnote w:id="18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С ее текстом можно ознакомиться ниже.</w:t>
      </w:r>
    </w:p>
  </w:footnote>
  <w:footnote w:id="19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В том что касается статьи 246, см. упомянутый выше национальный ежегодный доклад "Нумена", стр. 15, пункт 5, и цитаты.</w:t>
      </w:r>
    </w:p>
  </w:footnote>
  <w:footnote w:id="20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Для обеспечения права на эффективную правовую защиту на основе соответствующих прецедентных решений Европейского суда по правам человека, в частности решения по делу </w:t>
      </w:r>
      <w:r>
        <w:rPr>
          <w:i/>
          <w:szCs w:val="18"/>
          <w:lang w:val="ru-RU"/>
        </w:rPr>
        <w:t>Гебремедин против Франции</w:t>
      </w:r>
      <w:r>
        <w:rPr>
          <w:szCs w:val="18"/>
          <w:lang w:val="ru-RU"/>
        </w:rPr>
        <w:t xml:space="preserve">. </w:t>
      </w:r>
    </w:p>
  </w:footnote>
  <w:footnote w:id="21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Эти меры определены в качестве передовой практики авторами доклада "Нумена". См. упомянутый выше национальный ежегодный доклад организации "Нумена", стр. 17−19.</w:t>
      </w:r>
    </w:p>
  </w:footnote>
  <w:footnote w:id="22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стр. 17.</w:t>
      </w:r>
    </w:p>
  </w:footnote>
  <w:footnote w:id="23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пункт 4, стр. 17. См. также более подробную информацию в разделе В статьи 2 настоящего доклада.</w:t>
      </w:r>
    </w:p>
  </w:footnote>
  <w:footnote w:id="24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пункт 5, стр. 18.</w:t>
      </w:r>
    </w:p>
  </w:footnote>
  <w:footnote w:id="25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"Нумена", пункт 6, стр. 18.</w:t>
      </w:r>
    </w:p>
  </w:footnote>
  <w:footnote w:id="26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пункт 8, стр. 19.</w:t>
      </w:r>
    </w:p>
  </w:footnote>
  <w:footnote w:id="27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пункт 9, стр. 19.</w:t>
      </w:r>
    </w:p>
  </w:footnote>
  <w:footnote w:id="28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"Нумена", пункт 10, стр. 19.</w:t>
      </w:r>
    </w:p>
  </w:footnote>
  <w:footnote w:id="29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С текстом можно ознакомиться ниже.</w:t>
      </w:r>
    </w:p>
  </w:footnote>
  <w:footnote w:id="30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Данное дело уже упоминалось в последнем докладе в КЛРД. Однако в тот момент оно еще находилось на стадии рассмотрения в суде. На настоящий момент рассмотрение дела закончилось, и приговор вступил в силу в сентябре 2005 года. См. ниже.</w:t>
      </w:r>
    </w:p>
  </w:footnote>
  <w:footnote w:id="31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Эти центры (НЦПИ), реализующие в Португалии политику "одного окна", стали для всех стран − членов ЕС примером передовой практики комплексного предоставления услуг иммигрантам − более подробная информация представлена по адресу: </w:t>
      </w:r>
      <w:r>
        <w:rPr>
          <w:szCs w:val="18"/>
        </w:rPr>
        <w:t>www</w:t>
      </w:r>
      <w:r>
        <w:rPr>
          <w:szCs w:val="18"/>
          <w:lang w:val="ru-RU"/>
        </w:rPr>
        <w:t>.</w:t>
      </w:r>
      <w:r>
        <w:rPr>
          <w:szCs w:val="18"/>
        </w:rPr>
        <w:t>oss</w:t>
      </w:r>
      <w:r>
        <w:rPr>
          <w:szCs w:val="18"/>
          <w:lang w:val="ru-RU"/>
        </w:rPr>
        <w:t>.</w:t>
      </w:r>
      <w:r>
        <w:rPr>
          <w:szCs w:val="18"/>
        </w:rPr>
        <w:t>inti</w:t>
      </w:r>
      <w:r>
        <w:rPr>
          <w:szCs w:val="18"/>
          <w:lang w:val="ru-RU"/>
        </w:rPr>
        <w:t>.</w:t>
      </w:r>
      <w:r>
        <w:rPr>
          <w:szCs w:val="18"/>
        </w:rPr>
        <w:t>acidi</w:t>
      </w:r>
      <w:r>
        <w:rPr>
          <w:szCs w:val="18"/>
          <w:lang w:val="ru-RU"/>
        </w:rPr>
        <w:t>.</w:t>
      </w:r>
      <w:r>
        <w:rPr>
          <w:szCs w:val="18"/>
        </w:rPr>
        <w:t>gov</w:t>
      </w:r>
      <w:r>
        <w:rPr>
          <w:szCs w:val="18"/>
          <w:lang w:val="ru-RU"/>
        </w:rPr>
        <w:t>.</w:t>
      </w:r>
      <w:r>
        <w:rPr>
          <w:szCs w:val="18"/>
        </w:rPr>
        <w:t>pt</w:t>
      </w:r>
    </w:p>
  </w:footnote>
  <w:footnote w:id="32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ВКИМД − преемник ВКИЭМ. См. доклады Португалии, представленные в КЛРД в 1998, 1999 и 2003 годах. Начиная с февраля 2008 года, Верховным комиссаром по вопросам интеграции и межкультурного диалога является г-жа Росарио Фармхаус, ранее эту должность занимали г-н Руи Маркеш и г-н Ваз Пинту. Первым Верховным комиссаром был г-н Жозе Лейтао.</w:t>
      </w:r>
    </w:p>
  </w:footnote>
  <w:footnote w:id="33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Доклад размещен на португальском языке по адресу: </w:t>
      </w:r>
      <w:hyperlink r:id="rId4" w:history="1">
        <w:r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  <w:lang w:val="ru-RU"/>
          </w:rPr>
          <w:t>://</w:t>
        </w:r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integrationindex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eu</w:t>
        </w:r>
        <w:r>
          <w:rPr>
            <w:rStyle w:val="Hyperlink"/>
            <w:szCs w:val="18"/>
            <w:u w:val="none"/>
            <w:lang w:val="ru-RU"/>
          </w:rPr>
          <w:t xml:space="preserve">/ </w:t>
        </w:r>
        <w:r>
          <w:rPr>
            <w:rStyle w:val="Hyperlink"/>
            <w:szCs w:val="18"/>
            <w:u w:val="none"/>
          </w:rPr>
          <w:t>multiversions</w:t>
        </w:r>
        <w:r>
          <w:rPr>
            <w:rStyle w:val="Hyperlink"/>
            <w:szCs w:val="18"/>
            <w:u w:val="none"/>
            <w:lang w:val="ru-RU"/>
          </w:rPr>
          <w:t>/2793/</w:t>
        </w:r>
        <w:r>
          <w:rPr>
            <w:rStyle w:val="Hyperlink"/>
            <w:szCs w:val="18"/>
            <w:u w:val="none"/>
          </w:rPr>
          <w:t>FileName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MIPEX</w:t>
        </w:r>
        <w:r>
          <w:rPr>
            <w:rStyle w:val="Hyperlink"/>
            <w:szCs w:val="18"/>
            <w:u w:val="none"/>
            <w:lang w:val="ru-RU"/>
          </w:rPr>
          <w:t>%20-%20</w:t>
        </w:r>
        <w:r>
          <w:rPr>
            <w:rStyle w:val="Hyperlink"/>
            <w:szCs w:val="18"/>
            <w:u w:val="none"/>
          </w:rPr>
          <w:t>Portuguese</w:t>
        </w:r>
        <w:r>
          <w:rPr>
            <w:rStyle w:val="Hyperlink"/>
            <w:szCs w:val="18"/>
            <w:u w:val="none"/>
            <w:lang w:val="ru-RU"/>
          </w:rPr>
          <w:t>-</w:t>
        </w:r>
        <w:r>
          <w:rPr>
            <w:rStyle w:val="Hyperlink"/>
            <w:szCs w:val="18"/>
            <w:u w:val="none"/>
          </w:rPr>
          <w:t>completed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pdf</w:t>
        </w:r>
      </w:hyperlink>
      <w:r>
        <w:rPr>
          <w:szCs w:val="18"/>
          <w:lang w:val="ru-RU"/>
        </w:rPr>
        <w:t xml:space="preserve"> и на английском языке по адресу: </w:t>
      </w:r>
      <w:hyperlink r:id="rId5" w:history="1">
        <w:r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  <w:lang w:val="ru-RU"/>
          </w:rPr>
          <w:t>://</w:t>
        </w:r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integrationindex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eu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multiversions</w:t>
        </w:r>
        <w:r>
          <w:rPr>
            <w:rStyle w:val="Hyperlink"/>
            <w:szCs w:val="18"/>
            <w:u w:val="none"/>
            <w:lang w:val="ru-RU"/>
          </w:rPr>
          <w:t>/2712/</w:t>
        </w:r>
        <w:r>
          <w:rPr>
            <w:rStyle w:val="Hyperlink"/>
            <w:szCs w:val="18"/>
            <w:u w:val="none"/>
          </w:rPr>
          <w:t>FileName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MIPEX</w:t>
        </w:r>
        <w:r>
          <w:rPr>
            <w:rStyle w:val="Hyperlink"/>
            <w:szCs w:val="18"/>
            <w:u w:val="none"/>
            <w:lang w:val="ru-RU"/>
          </w:rPr>
          <w:t>-2006-2007-</w:t>
        </w:r>
        <w:r>
          <w:rPr>
            <w:rStyle w:val="Hyperlink"/>
            <w:szCs w:val="18"/>
            <w:u w:val="none"/>
          </w:rPr>
          <w:t>final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pdf</w:t>
        </w:r>
      </w:hyperlink>
      <w:r>
        <w:rPr>
          <w:szCs w:val="18"/>
          <w:lang w:val="ru-RU"/>
        </w:rPr>
        <w:t xml:space="preserve">. </w:t>
      </w:r>
    </w:p>
  </w:footnote>
  <w:footnote w:id="34">
    <w:p w:rsidR="00BE16D6" w:rsidRPr="00DE7F9A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НЦПИ представлены в качестве примера передовой практики в "Руководстве по интеграции для политиков и практиков" Генерального директората по юстиции, свободе и безопасности Европейской комиссии (стр. 22). С этим документом можно ознакомиться по адресу:</w:t>
      </w:r>
      <w:r w:rsidRPr="00DE7F9A">
        <w:rPr>
          <w:szCs w:val="18"/>
          <w:lang w:val="ru-RU"/>
        </w:rPr>
        <w:t xml:space="preserve"> </w:t>
      </w:r>
      <w:hyperlink r:id="rId6" w:history="1">
        <w:r>
          <w:t>http</w:t>
        </w:r>
        <w:r w:rsidRPr="00DE7F9A">
          <w:rPr>
            <w:lang w:val="ru-RU"/>
          </w:rPr>
          <w:t>://</w:t>
        </w:r>
        <w:r>
          <w:t>ec</w:t>
        </w:r>
        <w:r w:rsidRPr="00DE7F9A">
          <w:rPr>
            <w:lang w:val="ru-RU"/>
          </w:rPr>
          <w:t>.</w:t>
        </w:r>
        <w:r>
          <w:t>europa</w:t>
        </w:r>
        <w:r w:rsidRPr="00DE7F9A">
          <w:rPr>
            <w:lang w:val="ru-RU"/>
          </w:rPr>
          <w:t>.</w:t>
        </w:r>
        <w:r>
          <w:t>eu</w:t>
        </w:r>
        <w:r w:rsidRPr="00DE7F9A">
          <w:rPr>
            <w:lang w:val="ru-RU"/>
          </w:rPr>
          <w:t>/</w:t>
        </w:r>
        <w:r>
          <w:t>justice</w:t>
        </w:r>
        <w:r w:rsidRPr="00DE7F9A">
          <w:rPr>
            <w:lang w:val="ru-RU"/>
          </w:rPr>
          <w:t>_</w:t>
        </w:r>
        <w:r>
          <w:t>home</w:t>
        </w:r>
        <w:r w:rsidRPr="00DE7F9A">
          <w:rPr>
            <w:lang w:val="ru-RU"/>
          </w:rPr>
          <w:t>/</w:t>
        </w:r>
        <w:r>
          <w:t>doc</w:t>
        </w:r>
        <w:r w:rsidRPr="00DE7F9A">
          <w:rPr>
            <w:lang w:val="ru-RU"/>
          </w:rPr>
          <w:t>_</w:t>
        </w:r>
        <w:r>
          <w:t>centre</w:t>
        </w:r>
        <w:r w:rsidRPr="00DE7F9A">
          <w:rPr>
            <w:lang w:val="ru-RU"/>
          </w:rPr>
          <w:t>/</w:t>
        </w:r>
        <w:r>
          <w:t>immigration</w:t>
        </w:r>
        <w:r w:rsidRPr="00DE7F9A">
          <w:rPr>
            <w:lang w:val="ru-RU"/>
          </w:rPr>
          <w:t>/</w:t>
        </w:r>
        <w:r>
          <w:rPr>
            <w:lang w:val="ru-RU"/>
          </w:rPr>
          <w:t xml:space="preserve"> </w:t>
        </w:r>
        <w:r>
          <w:t>integration</w:t>
        </w:r>
        <w:r w:rsidRPr="00DE7F9A">
          <w:rPr>
            <w:lang w:val="ru-RU"/>
          </w:rPr>
          <w:t>/</w:t>
        </w:r>
        <w:r>
          <w:t>doc</w:t>
        </w:r>
        <w:r w:rsidRPr="00DE7F9A">
          <w:rPr>
            <w:lang w:val="ru-RU"/>
          </w:rPr>
          <w:t>/</w:t>
        </w:r>
        <w:r>
          <w:t>handbook</w:t>
        </w:r>
        <w:r w:rsidRPr="00DE7F9A">
          <w:rPr>
            <w:lang w:val="ru-RU"/>
          </w:rPr>
          <w:t>_</w:t>
        </w:r>
        <w:r>
          <w:t>en</w:t>
        </w:r>
        <w:r w:rsidRPr="00DE7F9A">
          <w:rPr>
            <w:lang w:val="ru-RU"/>
          </w:rPr>
          <w:t>.</w:t>
        </w:r>
        <w:r>
          <w:t>pdf</w:t>
        </w:r>
      </w:hyperlink>
      <w:r>
        <w:rPr>
          <w:szCs w:val="18"/>
          <w:lang w:val="ru-RU"/>
        </w:rPr>
        <w:t>.</w:t>
      </w:r>
    </w:p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szCs w:val="18"/>
          <w:lang w:val="ru-RU"/>
        </w:rPr>
        <w:tab/>
        <w:t xml:space="preserve">НЦПИ также представлены в качестве примера передовой практики в публикации ОЭСР </w:t>
      </w:r>
      <w:r>
        <w:rPr>
          <w:i/>
          <w:szCs w:val="18"/>
        </w:rPr>
        <w:t>Jobs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for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Immigrants</w:t>
      </w:r>
      <w:r>
        <w:rPr>
          <w:i/>
          <w:szCs w:val="18"/>
          <w:lang w:val="ru-RU"/>
        </w:rPr>
        <w:t>:</w:t>
      </w:r>
      <w:r>
        <w:rPr>
          <w:i/>
          <w:szCs w:val="18"/>
        </w:rPr>
        <w:t>Labour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market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integration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in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Belgium</w:t>
      </w:r>
      <w:r>
        <w:rPr>
          <w:i/>
          <w:szCs w:val="18"/>
          <w:lang w:val="ru-RU"/>
        </w:rPr>
        <w:t xml:space="preserve">, </w:t>
      </w:r>
      <w:r>
        <w:rPr>
          <w:i/>
          <w:szCs w:val="18"/>
        </w:rPr>
        <w:t>France</w:t>
      </w:r>
      <w:r>
        <w:rPr>
          <w:i/>
          <w:szCs w:val="18"/>
          <w:lang w:val="ru-RU"/>
        </w:rPr>
        <w:t xml:space="preserve">, </w:t>
      </w:r>
      <w:r>
        <w:rPr>
          <w:i/>
          <w:szCs w:val="18"/>
        </w:rPr>
        <w:t>The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Netherlands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and</w:t>
      </w:r>
      <w:r>
        <w:rPr>
          <w:i/>
          <w:szCs w:val="18"/>
          <w:lang w:val="ru-RU"/>
        </w:rPr>
        <w:t xml:space="preserve"> </w:t>
      </w:r>
      <w:r>
        <w:rPr>
          <w:i/>
          <w:szCs w:val="18"/>
        </w:rPr>
        <w:t>Portugal</w:t>
      </w:r>
      <w:r>
        <w:rPr>
          <w:szCs w:val="18"/>
          <w:lang w:val="ru-RU"/>
        </w:rPr>
        <w:t xml:space="preserve"> (2008), стр. 285−286.</w:t>
      </w:r>
    </w:p>
  </w:footnote>
  <w:footnote w:id="35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С более подробной информацией о модели данного проекта можно ознакомиться по адресу: </w:t>
      </w:r>
      <w:hyperlink r:id="rId7" w:history="1">
        <w:r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  <w:lang w:val="ru-RU"/>
          </w:rPr>
          <w:t>://</w:t>
        </w:r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oss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inti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acidi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gov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index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php</w:t>
        </w:r>
        <w:r>
          <w:rPr>
            <w:rStyle w:val="Hyperlink"/>
            <w:szCs w:val="18"/>
            <w:u w:val="none"/>
            <w:lang w:val="ru-RU"/>
          </w:rPr>
          <w:t>?</w:t>
        </w:r>
        <w:r>
          <w:rPr>
            <w:rStyle w:val="Hyperlink"/>
            <w:szCs w:val="18"/>
            <w:u w:val="none"/>
          </w:rPr>
          <w:t>lang</w:t>
        </w:r>
        <w:r>
          <w:rPr>
            <w:rStyle w:val="Hyperlink"/>
            <w:szCs w:val="18"/>
            <w:u w:val="none"/>
            <w:lang w:val="ru-RU"/>
          </w:rPr>
          <w:t>=</w:t>
        </w:r>
        <w:r>
          <w:rPr>
            <w:rStyle w:val="Hyperlink"/>
            <w:szCs w:val="18"/>
            <w:u w:val="none"/>
          </w:rPr>
          <w:t>en</w:t>
        </w:r>
      </w:hyperlink>
      <w:r>
        <w:rPr>
          <w:szCs w:val="18"/>
          <w:lang w:val="ru-RU"/>
        </w:rPr>
        <w:t xml:space="preserve">. </w:t>
      </w:r>
    </w:p>
  </w:footnote>
  <w:footnote w:id="36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Подробная информация об учреждении НЦПИ в 2004 году представлена в главе 3 доклада о деятельности ВКИМД (версия на английском языке), который можно загрузить по адресу: </w:t>
      </w:r>
      <w:hyperlink r:id="rId8" w:history="1">
        <w:r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  <w:lang w:val="ru-RU"/>
          </w:rPr>
          <w:t>://</w:t>
        </w:r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acidi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gov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docs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Publicacoes</w:t>
        </w:r>
        <w:r>
          <w:rPr>
            <w:rStyle w:val="Hyperlink"/>
            <w:szCs w:val="18"/>
            <w:u w:val="none"/>
            <w:lang w:val="ru-RU"/>
          </w:rPr>
          <w:t>/</w:t>
        </w:r>
        <w:r>
          <w:rPr>
            <w:rStyle w:val="Hyperlink"/>
            <w:szCs w:val="18"/>
            <w:u w:val="none"/>
          </w:rPr>
          <w:t>RelatorioActividades</w:t>
        </w:r>
        <w:r>
          <w:rPr>
            <w:rStyle w:val="Hyperlink"/>
            <w:szCs w:val="18"/>
            <w:u w:val="none"/>
            <w:lang w:val="ru-RU"/>
          </w:rPr>
          <w:t>_</w:t>
        </w:r>
        <w:r>
          <w:rPr>
            <w:rStyle w:val="Hyperlink"/>
            <w:szCs w:val="18"/>
            <w:u w:val="none"/>
          </w:rPr>
          <w:t>ING</w:t>
        </w:r>
        <w:r>
          <w:rPr>
            <w:rStyle w:val="Hyperlink"/>
            <w:szCs w:val="18"/>
            <w:u w:val="none"/>
            <w:lang w:val="ru-RU"/>
          </w:rPr>
          <w:t xml:space="preserve">/ </w:t>
        </w:r>
        <w:r>
          <w:rPr>
            <w:rStyle w:val="Hyperlink"/>
            <w:szCs w:val="18"/>
            <w:u w:val="none"/>
          </w:rPr>
          <w:t>activity</w:t>
        </w:r>
        <w:r>
          <w:rPr>
            <w:rStyle w:val="Hyperlink"/>
            <w:szCs w:val="18"/>
            <w:u w:val="none"/>
            <w:lang w:val="ru-RU"/>
          </w:rPr>
          <w:t>_</w:t>
        </w:r>
        <w:r>
          <w:rPr>
            <w:rStyle w:val="Hyperlink"/>
            <w:szCs w:val="18"/>
            <w:u w:val="none"/>
            <w:lang w:val="en-US"/>
          </w:rPr>
          <w:t>report</w:t>
        </w:r>
        <w:r>
          <w:rPr>
            <w:rStyle w:val="Hyperlink"/>
            <w:szCs w:val="18"/>
            <w:u w:val="none"/>
            <w:lang w:val="ru-RU"/>
          </w:rPr>
          <w:t>_</w:t>
        </w:r>
        <w:r>
          <w:rPr>
            <w:rStyle w:val="Hyperlink"/>
            <w:szCs w:val="18"/>
            <w:u w:val="none"/>
          </w:rPr>
          <w:t>short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pdf</w:t>
        </w:r>
      </w:hyperlink>
      <w:r>
        <w:rPr>
          <w:szCs w:val="18"/>
          <w:lang w:val="ru-RU"/>
        </w:rPr>
        <w:t>.</w:t>
      </w:r>
    </w:p>
  </w:footnote>
  <w:footnote w:id="37">
    <w:p w:rsidR="00BE16D6" w:rsidRDefault="00BE16D6" w:rsidP="009D7D62">
      <w:pPr>
        <w:pStyle w:val="FootnoteText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Более подробную информацию о подходе на основе принципа "одного окна" можно получить на вебсайте </w:t>
      </w:r>
      <w:hyperlink r:id="rId9" w:history="1">
        <w:r>
          <w:rPr>
            <w:rStyle w:val="Hyperlink"/>
            <w:szCs w:val="18"/>
            <w:u w:val="none"/>
          </w:rPr>
          <w:t>www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oss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inti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acidi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gov</w:t>
        </w:r>
        <w:r>
          <w:rPr>
            <w:rStyle w:val="Hyperlink"/>
            <w:szCs w:val="18"/>
            <w:u w:val="none"/>
            <w:lang w:val="ru-RU"/>
          </w:rPr>
          <w:t>.</w:t>
        </w:r>
        <w:r>
          <w:rPr>
            <w:rStyle w:val="Hyperlink"/>
            <w:szCs w:val="18"/>
            <w:u w:val="none"/>
          </w:rPr>
          <w:t>pt</w:t>
        </w:r>
      </w:hyperlink>
      <w:r>
        <w:rPr>
          <w:szCs w:val="18"/>
          <w:lang w:val="ru-RU"/>
        </w:rPr>
        <w:t xml:space="preserve"> </w:t>
      </w:r>
    </w:p>
  </w:footnote>
  <w:footnote w:id="38">
    <w:p w:rsidR="00BE16D6" w:rsidRPr="005F6E76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51771">
        <w:rPr>
          <w:szCs w:val="18"/>
          <w:lang w:val="ru-RU"/>
        </w:rPr>
        <w:t xml:space="preserve">Более подробную информацию о внешней оценке НЦПИ, проведенной МОМ, см. по адресу: </w:t>
      </w:r>
      <w:hyperlink r:id="rId10" w:history="1">
        <w:r w:rsidRPr="005F6E76">
          <w:rPr>
            <w:rStyle w:val="Hyperlink"/>
            <w:szCs w:val="18"/>
            <w:u w:val="none"/>
          </w:rPr>
          <w:t>http</w:t>
        </w:r>
        <w:r w:rsidRPr="005F6E76">
          <w:rPr>
            <w:rStyle w:val="Hyperlink"/>
            <w:szCs w:val="18"/>
            <w:u w:val="none"/>
            <w:lang w:val="ru-RU"/>
          </w:rPr>
          <w:t>://</w:t>
        </w:r>
        <w:r w:rsidRPr="005F6E76">
          <w:rPr>
            <w:rStyle w:val="Hyperlink"/>
            <w:szCs w:val="18"/>
            <w:u w:val="none"/>
          </w:rPr>
          <w:t>www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oss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inti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acidi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gov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pt</w:t>
        </w:r>
        <w:r w:rsidRPr="005F6E76">
          <w:rPr>
            <w:rStyle w:val="Hyperlink"/>
            <w:szCs w:val="18"/>
            <w:u w:val="none"/>
            <w:lang w:val="ru-RU"/>
          </w:rPr>
          <w:t>/</w:t>
        </w:r>
        <w:r w:rsidRPr="005F6E76">
          <w:rPr>
            <w:rStyle w:val="Hyperlink"/>
            <w:szCs w:val="18"/>
            <w:u w:val="none"/>
          </w:rPr>
          <w:t>index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php</w:t>
        </w:r>
        <w:r w:rsidRPr="005F6E76">
          <w:rPr>
            <w:rStyle w:val="Hyperlink"/>
            <w:szCs w:val="18"/>
            <w:u w:val="none"/>
            <w:lang w:val="ru-RU"/>
          </w:rPr>
          <w:t>?</w:t>
        </w:r>
        <w:r w:rsidRPr="005F6E76">
          <w:rPr>
            <w:rStyle w:val="Hyperlink"/>
            <w:szCs w:val="18"/>
            <w:u w:val="none"/>
          </w:rPr>
          <w:t>option</w:t>
        </w:r>
        <w:r w:rsidRPr="005F6E76">
          <w:rPr>
            <w:rStyle w:val="Hyperlink"/>
            <w:szCs w:val="18"/>
            <w:u w:val="none"/>
            <w:lang w:val="ru-RU"/>
          </w:rPr>
          <w:t>=</w:t>
        </w:r>
        <w:r w:rsidRPr="005F6E76">
          <w:rPr>
            <w:rStyle w:val="Hyperlink"/>
            <w:szCs w:val="18"/>
            <w:u w:val="none"/>
          </w:rPr>
          <w:t>com</w:t>
        </w:r>
        <w:r w:rsidRPr="005F6E76">
          <w:rPr>
            <w:rStyle w:val="Hyperlink"/>
            <w:szCs w:val="18"/>
            <w:u w:val="none"/>
            <w:lang w:val="ru-RU"/>
          </w:rPr>
          <w:t>_</w:t>
        </w:r>
        <w:r w:rsidRPr="005F6E76">
          <w:rPr>
            <w:rStyle w:val="Hyperlink"/>
            <w:szCs w:val="18"/>
            <w:u w:val="none"/>
          </w:rPr>
          <w:t>content</w:t>
        </w:r>
        <w:r w:rsidRPr="005F6E76">
          <w:rPr>
            <w:rStyle w:val="Hyperlink"/>
            <w:szCs w:val="18"/>
            <w:u w:val="none"/>
            <w:lang w:val="ru-RU"/>
          </w:rPr>
          <w:t>&amp;</w:t>
        </w:r>
        <w:r w:rsidRPr="005F6E76">
          <w:rPr>
            <w:rStyle w:val="Hyperlink"/>
            <w:szCs w:val="18"/>
            <w:u w:val="none"/>
          </w:rPr>
          <w:t>view</w:t>
        </w:r>
        <w:r>
          <w:rPr>
            <w:rStyle w:val="Hyperlink"/>
            <w:szCs w:val="18"/>
            <w:u w:val="none"/>
            <w:lang w:val="ru-RU"/>
          </w:rPr>
          <w:t xml:space="preserve"> </w:t>
        </w:r>
        <w:r w:rsidRPr="005F6E76">
          <w:rPr>
            <w:rStyle w:val="Hyperlink"/>
            <w:szCs w:val="18"/>
            <w:u w:val="none"/>
            <w:lang w:val="ru-RU"/>
          </w:rPr>
          <w:t>=</w:t>
        </w:r>
        <w:r w:rsidRPr="005F6E76">
          <w:rPr>
            <w:rStyle w:val="Hyperlink"/>
            <w:szCs w:val="18"/>
            <w:u w:val="none"/>
          </w:rPr>
          <w:t>article</w:t>
        </w:r>
        <w:r w:rsidRPr="005F6E76">
          <w:rPr>
            <w:rStyle w:val="Hyperlink"/>
            <w:szCs w:val="18"/>
            <w:u w:val="none"/>
            <w:lang w:val="ru-RU"/>
          </w:rPr>
          <w:t>&amp;</w:t>
        </w:r>
        <w:r w:rsidRPr="005F6E76">
          <w:rPr>
            <w:rStyle w:val="Hyperlink"/>
            <w:szCs w:val="18"/>
            <w:u w:val="none"/>
          </w:rPr>
          <w:t>id</w:t>
        </w:r>
        <w:r w:rsidRPr="005F6E76">
          <w:rPr>
            <w:rStyle w:val="Hyperlink"/>
            <w:szCs w:val="18"/>
            <w:u w:val="none"/>
            <w:lang w:val="ru-RU"/>
          </w:rPr>
          <w:t>=122&amp;</w:t>
        </w:r>
        <w:r w:rsidRPr="005F6E76">
          <w:rPr>
            <w:rStyle w:val="Hyperlink"/>
            <w:szCs w:val="18"/>
            <w:u w:val="none"/>
          </w:rPr>
          <w:t>Itemid</w:t>
        </w:r>
        <w:r w:rsidRPr="005F6E76">
          <w:rPr>
            <w:rStyle w:val="Hyperlink"/>
            <w:szCs w:val="18"/>
            <w:u w:val="none"/>
            <w:lang w:val="ru-RU"/>
          </w:rPr>
          <w:t>=55&amp;</w:t>
        </w:r>
        <w:r w:rsidRPr="005F6E76">
          <w:rPr>
            <w:rStyle w:val="Hyperlink"/>
            <w:szCs w:val="18"/>
            <w:u w:val="none"/>
          </w:rPr>
          <w:t>lang</w:t>
        </w:r>
        <w:r w:rsidRPr="005F6E76">
          <w:rPr>
            <w:rStyle w:val="Hyperlink"/>
            <w:szCs w:val="18"/>
            <w:u w:val="none"/>
            <w:lang w:val="ru-RU"/>
          </w:rPr>
          <w:t>=</w:t>
        </w:r>
        <w:r w:rsidRPr="005F6E76">
          <w:rPr>
            <w:rStyle w:val="Hyperlink"/>
            <w:szCs w:val="18"/>
            <w:u w:val="none"/>
          </w:rPr>
          <w:t>en</w:t>
        </w:r>
      </w:hyperlink>
      <w:r w:rsidRPr="005F6E76">
        <w:rPr>
          <w:szCs w:val="18"/>
          <w:lang w:val="ru-RU"/>
        </w:rPr>
        <w:t xml:space="preserve"> </w:t>
      </w:r>
    </w:p>
  </w:footnote>
  <w:footnote w:id="39">
    <w:p w:rsidR="00BE16D6" w:rsidRPr="00351771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51771">
        <w:rPr>
          <w:szCs w:val="18"/>
          <w:lang w:val="ru-RU"/>
        </w:rPr>
        <w:t>Основными партнерами ВКИМД в процессе создания МЦПИИ являются местные органы власти, в особенности муниципалитеты.</w:t>
      </w:r>
    </w:p>
  </w:footnote>
  <w:footnote w:id="40">
    <w:p w:rsidR="00BE16D6" w:rsidRPr="005F6E76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A27DE0">
        <w:rPr>
          <w:szCs w:val="18"/>
          <w:lang w:val="ru-RU"/>
        </w:rPr>
        <w:t xml:space="preserve">Более подробная информация представлена по адресу: </w:t>
      </w:r>
      <w:hyperlink r:id="rId11" w:tooltip="blocked::http://www.rcc.gov.pt/pt-PT/Noticias/ContentDetail.aspx?id=1460" w:history="1">
        <w:r w:rsidRPr="005F6E76">
          <w:rPr>
            <w:rStyle w:val="Hyperlink"/>
            <w:szCs w:val="18"/>
            <w:u w:val="none"/>
          </w:rPr>
          <w:t>http</w:t>
        </w:r>
        <w:r w:rsidRPr="005F6E76">
          <w:rPr>
            <w:rStyle w:val="Hyperlink"/>
            <w:szCs w:val="18"/>
            <w:u w:val="none"/>
            <w:lang w:val="ru-RU"/>
          </w:rPr>
          <w:t>://</w:t>
        </w:r>
        <w:r w:rsidRPr="005F6E76">
          <w:rPr>
            <w:rStyle w:val="Hyperlink"/>
            <w:szCs w:val="18"/>
            <w:u w:val="none"/>
          </w:rPr>
          <w:t>www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rcc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gov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pt</w:t>
        </w:r>
        <w:r w:rsidRPr="005F6E76">
          <w:rPr>
            <w:rStyle w:val="Hyperlink"/>
            <w:szCs w:val="18"/>
            <w:u w:val="none"/>
            <w:lang w:val="ru-RU"/>
          </w:rPr>
          <w:t>/</w:t>
        </w:r>
        <w:r w:rsidRPr="005F6E76">
          <w:rPr>
            <w:rStyle w:val="Hyperlink"/>
            <w:szCs w:val="18"/>
            <w:u w:val="none"/>
          </w:rPr>
          <w:t>pt</w:t>
        </w:r>
        <w:r w:rsidRPr="005F6E76">
          <w:rPr>
            <w:rStyle w:val="Hyperlink"/>
            <w:szCs w:val="18"/>
            <w:u w:val="none"/>
            <w:lang w:val="ru-RU"/>
          </w:rPr>
          <w:t>-</w:t>
        </w:r>
        <w:r w:rsidRPr="005F6E76">
          <w:rPr>
            <w:rStyle w:val="Hyperlink"/>
            <w:szCs w:val="18"/>
            <w:u w:val="none"/>
          </w:rPr>
          <w:t>PT</w:t>
        </w:r>
        <w:r w:rsidRPr="005F6E76">
          <w:rPr>
            <w:rStyle w:val="Hyperlink"/>
            <w:szCs w:val="18"/>
            <w:u w:val="none"/>
            <w:lang w:val="ru-RU"/>
          </w:rPr>
          <w:t>/</w:t>
        </w:r>
        <w:r w:rsidRPr="005F6E76">
          <w:rPr>
            <w:rStyle w:val="Hyperlink"/>
            <w:szCs w:val="18"/>
            <w:u w:val="none"/>
          </w:rPr>
          <w:t>Noticias</w:t>
        </w:r>
        <w:r w:rsidRPr="005F6E76">
          <w:rPr>
            <w:rStyle w:val="Hyperlink"/>
            <w:szCs w:val="18"/>
            <w:u w:val="none"/>
            <w:lang w:val="ru-RU"/>
          </w:rPr>
          <w:t>/</w:t>
        </w:r>
        <w:r w:rsidRPr="005F6E76">
          <w:rPr>
            <w:rStyle w:val="Hyperlink"/>
            <w:szCs w:val="18"/>
            <w:u w:val="none"/>
          </w:rPr>
          <w:t>ContentDetail</w:t>
        </w:r>
        <w:r w:rsidRPr="005F6E76">
          <w:rPr>
            <w:rStyle w:val="Hyperlink"/>
            <w:szCs w:val="18"/>
            <w:u w:val="none"/>
            <w:lang w:val="ru-RU"/>
          </w:rPr>
          <w:t>.</w:t>
        </w:r>
        <w:r w:rsidRPr="005F6E76">
          <w:rPr>
            <w:rStyle w:val="Hyperlink"/>
            <w:szCs w:val="18"/>
            <w:u w:val="none"/>
          </w:rPr>
          <w:t>aspx</w:t>
        </w:r>
        <w:r w:rsidRPr="005F6E76">
          <w:rPr>
            <w:rStyle w:val="Hyperlink"/>
            <w:szCs w:val="18"/>
            <w:u w:val="none"/>
            <w:lang w:val="ru-RU"/>
          </w:rPr>
          <w:t>?</w:t>
        </w:r>
        <w:r w:rsidRPr="005F6E76">
          <w:rPr>
            <w:rStyle w:val="Hyperlink"/>
            <w:szCs w:val="18"/>
            <w:u w:val="none"/>
          </w:rPr>
          <w:t>id</w:t>
        </w:r>
        <w:r w:rsidRPr="005F6E76">
          <w:rPr>
            <w:rStyle w:val="Hyperlink"/>
            <w:szCs w:val="18"/>
            <w:u w:val="none"/>
            <w:lang w:val="ru-RU"/>
          </w:rPr>
          <w:t>=1460</w:t>
        </w:r>
      </w:hyperlink>
    </w:p>
  </w:footnote>
  <w:footnote w:id="41">
    <w:p w:rsidR="00BE16D6" w:rsidRPr="00A27DE0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A27DE0">
        <w:rPr>
          <w:szCs w:val="18"/>
          <w:lang w:val="ru-RU"/>
        </w:rPr>
        <w:t xml:space="preserve">С другими примерами </w:t>
      </w:r>
      <w:r>
        <w:rPr>
          <w:szCs w:val="18"/>
          <w:lang w:val="ru-RU"/>
        </w:rPr>
        <w:t xml:space="preserve">передовой </w:t>
      </w:r>
      <w:r w:rsidRPr="00A27DE0">
        <w:rPr>
          <w:szCs w:val="18"/>
          <w:lang w:val="ru-RU"/>
        </w:rPr>
        <w:t xml:space="preserve">практики можно ознакомиться на </w:t>
      </w:r>
      <w:r>
        <w:rPr>
          <w:szCs w:val="18"/>
          <w:lang w:val="ru-RU"/>
        </w:rPr>
        <w:t>вебсайт</w:t>
      </w:r>
      <w:r w:rsidRPr="00A27DE0">
        <w:rPr>
          <w:szCs w:val="18"/>
          <w:lang w:val="ru-RU"/>
        </w:rPr>
        <w:t xml:space="preserve">е ВКИМД по адресу: </w:t>
      </w:r>
      <w:hyperlink r:id="rId12" w:history="1">
        <w:r w:rsidRPr="00B82081">
          <w:rPr>
            <w:rStyle w:val="Hyperlink"/>
            <w:szCs w:val="18"/>
            <w:u w:val="none"/>
          </w:rPr>
          <w:t>www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acidi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gov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pt</w:t>
        </w:r>
      </w:hyperlink>
      <w:r>
        <w:rPr>
          <w:szCs w:val="18"/>
          <w:lang w:val="ru-RU"/>
        </w:rPr>
        <w:t>.</w:t>
      </w:r>
    </w:p>
  </w:footnote>
  <w:footnote w:id="42">
    <w:p w:rsidR="00BE16D6" w:rsidRPr="00A27DE0" w:rsidRDefault="00BE16D6" w:rsidP="009D7D62">
      <w:pPr>
        <w:pStyle w:val="FootnoteText"/>
        <w:rPr>
          <w:szCs w:val="18"/>
          <w:lang w:val="es-ES"/>
        </w:rPr>
      </w:pPr>
      <w:r w:rsidRPr="00A27DE0">
        <w:rPr>
          <w:szCs w:val="18"/>
          <w:lang w:val="ru-RU"/>
        </w:rPr>
        <w:tab/>
      </w:r>
      <w:r w:rsidRPr="00A27DE0">
        <w:rPr>
          <w:rStyle w:val="FootnoteReference"/>
          <w:sz w:val="20"/>
        </w:rPr>
        <w:footnoteRef/>
      </w:r>
      <w:r w:rsidRPr="00A27DE0">
        <w:rPr>
          <w:szCs w:val="18"/>
          <w:lang w:val="es-ES"/>
        </w:rPr>
        <w:t xml:space="preserve"> </w:t>
      </w:r>
      <w:r w:rsidRPr="00A27DE0">
        <w:rPr>
          <w:szCs w:val="18"/>
          <w:lang w:val="es-ES"/>
        </w:rPr>
        <w:tab/>
      </w:r>
      <w:r w:rsidRPr="00A27DE0">
        <w:rPr>
          <w:i/>
          <w:szCs w:val="18"/>
          <w:lang w:val="es-ES"/>
        </w:rPr>
        <w:t xml:space="preserve">Gabinete de Apoio às </w:t>
      </w:r>
      <w:r w:rsidRPr="00C86B71">
        <w:rPr>
          <w:szCs w:val="18"/>
          <w:lang w:val="fr-FR"/>
        </w:rPr>
        <w:t>Comunidades</w:t>
      </w:r>
      <w:r w:rsidRPr="00A27DE0">
        <w:rPr>
          <w:i/>
          <w:szCs w:val="18"/>
          <w:lang w:val="es-ES"/>
        </w:rPr>
        <w:t xml:space="preserve"> Ciganas – GACI</w:t>
      </w:r>
      <w:r w:rsidRPr="00A27DE0">
        <w:rPr>
          <w:szCs w:val="18"/>
          <w:lang w:val="es-ES"/>
        </w:rPr>
        <w:t>.</w:t>
      </w:r>
    </w:p>
  </w:footnote>
  <w:footnote w:id="43">
    <w:p w:rsidR="00BE16D6" w:rsidRPr="00A27DE0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es-ES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A27DE0">
        <w:rPr>
          <w:szCs w:val="18"/>
          <w:lang w:val="ru-RU"/>
        </w:rPr>
        <w:t xml:space="preserve">С примерами </w:t>
      </w:r>
      <w:r>
        <w:rPr>
          <w:szCs w:val="18"/>
          <w:lang w:val="ru-RU"/>
        </w:rPr>
        <w:t xml:space="preserve">передовой </w:t>
      </w:r>
      <w:r w:rsidRPr="00A27DE0">
        <w:rPr>
          <w:szCs w:val="18"/>
          <w:lang w:val="ru-RU"/>
        </w:rPr>
        <w:t xml:space="preserve">практики в рамках деятельности УПОР и проекта "Сига-нуш" можно ознакомиться на </w:t>
      </w:r>
      <w:r>
        <w:rPr>
          <w:szCs w:val="18"/>
          <w:lang w:val="ru-RU"/>
        </w:rPr>
        <w:t>вебсайт</w:t>
      </w:r>
      <w:r w:rsidRPr="00A27DE0">
        <w:rPr>
          <w:szCs w:val="18"/>
          <w:lang w:val="ru-RU"/>
        </w:rPr>
        <w:t xml:space="preserve">е ВКИМД по адресу: </w:t>
      </w:r>
      <w:hyperlink r:id="rId13" w:history="1">
        <w:r w:rsidRPr="00B82081">
          <w:rPr>
            <w:rStyle w:val="Hyperlink"/>
            <w:szCs w:val="18"/>
            <w:u w:val="none"/>
          </w:rPr>
          <w:t>www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acidi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gov</w:t>
        </w:r>
        <w:r w:rsidRPr="00B82081">
          <w:rPr>
            <w:rStyle w:val="Hyperlink"/>
            <w:szCs w:val="18"/>
            <w:u w:val="none"/>
            <w:lang w:val="ru-RU"/>
          </w:rPr>
          <w:t>.</w:t>
        </w:r>
        <w:r w:rsidRPr="00B82081">
          <w:rPr>
            <w:rStyle w:val="Hyperlink"/>
            <w:szCs w:val="18"/>
            <w:u w:val="none"/>
          </w:rPr>
          <w:t>pt</w:t>
        </w:r>
      </w:hyperlink>
      <w:r w:rsidRPr="00A27DE0">
        <w:rPr>
          <w:szCs w:val="18"/>
          <w:lang w:val="ru-RU"/>
        </w:rPr>
        <w:t>.</w:t>
      </w:r>
    </w:p>
  </w:footnote>
  <w:footnote w:id="44">
    <w:p w:rsidR="00BE16D6" w:rsidRPr="00A27DE0" w:rsidRDefault="00BE16D6" w:rsidP="009D7D62">
      <w:pPr>
        <w:pStyle w:val="FootnoteText"/>
        <w:rPr>
          <w:szCs w:val="18"/>
          <w:lang w:val="fr-FR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616E45">
        <w:rPr>
          <w:sz w:val="20"/>
          <w:lang w:val="fr-FR"/>
        </w:rPr>
        <w:t xml:space="preserve"> </w:t>
      </w:r>
      <w:r w:rsidRPr="00616E45">
        <w:rPr>
          <w:sz w:val="20"/>
          <w:lang w:val="fr-FR"/>
        </w:rPr>
        <w:tab/>
      </w:r>
      <w:r w:rsidRPr="00A27DE0">
        <w:rPr>
          <w:iCs/>
          <w:szCs w:val="18"/>
          <w:lang w:val="fr-FR"/>
        </w:rPr>
        <w:t xml:space="preserve">Comissões de protecção </w:t>
      </w:r>
      <w:r w:rsidRPr="00C86B71">
        <w:rPr>
          <w:szCs w:val="18"/>
          <w:lang w:val="fr-FR"/>
        </w:rPr>
        <w:t>de</w:t>
      </w:r>
      <w:r w:rsidRPr="00A27DE0">
        <w:rPr>
          <w:iCs/>
          <w:szCs w:val="18"/>
          <w:lang w:val="fr-FR"/>
        </w:rPr>
        <w:t xml:space="preserve"> crianças e jovens</w:t>
      </w:r>
      <w:r w:rsidRPr="00A27DE0">
        <w:rPr>
          <w:szCs w:val="18"/>
          <w:lang w:val="fr-FR"/>
        </w:rPr>
        <w:t>.</w:t>
      </w:r>
    </w:p>
  </w:footnote>
  <w:footnote w:id="45">
    <w:p w:rsidR="00BE16D6" w:rsidRPr="00A27DE0" w:rsidRDefault="00BE16D6" w:rsidP="009D7D62">
      <w:pPr>
        <w:pStyle w:val="FootnoteText"/>
        <w:rPr>
          <w:szCs w:val="18"/>
          <w:lang w:val="ru-RU"/>
        </w:rPr>
      </w:pPr>
      <w:r w:rsidRPr="00616E45">
        <w:rPr>
          <w:sz w:val="20"/>
          <w:lang w:val="fr-FR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A27DE0">
        <w:rPr>
          <w:szCs w:val="18"/>
          <w:lang w:val="ru-RU"/>
        </w:rPr>
        <w:t xml:space="preserve">С текстом плана на английском языке можно ознакомиться по адресу: </w:t>
      </w:r>
      <w:hyperlink r:id="rId14" w:tooltip="http://www.acidi.gov.pt/docs/PII/PII_Ing.pdf" w:history="1">
        <w:r w:rsidRPr="009247E7">
          <w:rPr>
            <w:rStyle w:val="Hyperlink"/>
            <w:szCs w:val="18"/>
            <w:u w:val="none"/>
          </w:rPr>
          <w:t>http</w:t>
        </w:r>
        <w:r w:rsidRPr="009247E7">
          <w:rPr>
            <w:rStyle w:val="Hyperlink"/>
            <w:szCs w:val="18"/>
            <w:u w:val="none"/>
            <w:lang w:val="ru-RU"/>
          </w:rPr>
          <w:t>://</w:t>
        </w:r>
        <w:r w:rsidRPr="009247E7">
          <w:rPr>
            <w:rStyle w:val="Hyperlink"/>
            <w:szCs w:val="18"/>
            <w:u w:val="none"/>
          </w:rPr>
          <w:t>www</w:t>
        </w:r>
        <w:r w:rsidRPr="009247E7">
          <w:rPr>
            <w:rStyle w:val="Hyperlink"/>
            <w:szCs w:val="18"/>
            <w:u w:val="none"/>
            <w:lang w:val="ru-RU"/>
          </w:rPr>
          <w:t>.</w:t>
        </w:r>
        <w:r w:rsidRPr="009247E7">
          <w:rPr>
            <w:rStyle w:val="Hyperlink"/>
            <w:szCs w:val="18"/>
            <w:u w:val="none"/>
          </w:rPr>
          <w:t>acidi</w:t>
        </w:r>
        <w:r w:rsidRPr="009247E7">
          <w:rPr>
            <w:rStyle w:val="Hyperlink"/>
            <w:szCs w:val="18"/>
            <w:u w:val="none"/>
            <w:lang w:val="ru-RU"/>
          </w:rPr>
          <w:t>.</w:t>
        </w:r>
        <w:r w:rsidRPr="009247E7">
          <w:rPr>
            <w:rStyle w:val="Hyperlink"/>
            <w:szCs w:val="18"/>
            <w:u w:val="none"/>
          </w:rPr>
          <w:t>gov</w:t>
        </w:r>
        <w:r w:rsidRPr="009247E7">
          <w:rPr>
            <w:rStyle w:val="Hyperlink"/>
            <w:szCs w:val="18"/>
            <w:u w:val="none"/>
            <w:lang w:val="ru-RU"/>
          </w:rPr>
          <w:t>.</w:t>
        </w:r>
        <w:r w:rsidRPr="009247E7">
          <w:rPr>
            <w:rStyle w:val="Hyperlink"/>
            <w:szCs w:val="18"/>
            <w:u w:val="none"/>
          </w:rPr>
          <w:t>pt</w:t>
        </w:r>
        <w:r w:rsidRPr="009247E7">
          <w:rPr>
            <w:rStyle w:val="Hyperlink"/>
            <w:szCs w:val="18"/>
            <w:u w:val="none"/>
            <w:lang w:val="ru-RU"/>
          </w:rPr>
          <w:t>/</w:t>
        </w:r>
        <w:r w:rsidRPr="009247E7">
          <w:rPr>
            <w:rStyle w:val="Hyperlink"/>
            <w:szCs w:val="18"/>
            <w:u w:val="none"/>
          </w:rPr>
          <w:t>docs</w:t>
        </w:r>
        <w:r w:rsidRPr="009247E7">
          <w:rPr>
            <w:rStyle w:val="Hyperlink"/>
            <w:szCs w:val="18"/>
            <w:u w:val="none"/>
            <w:lang w:val="ru-RU"/>
          </w:rPr>
          <w:t>/</w:t>
        </w:r>
        <w:r w:rsidRPr="009247E7">
          <w:rPr>
            <w:rStyle w:val="Hyperlink"/>
            <w:szCs w:val="18"/>
            <w:u w:val="none"/>
          </w:rPr>
          <w:t>PII</w:t>
        </w:r>
        <w:r w:rsidRPr="009247E7">
          <w:rPr>
            <w:rStyle w:val="Hyperlink"/>
            <w:szCs w:val="18"/>
            <w:u w:val="none"/>
            <w:lang w:val="ru-RU"/>
          </w:rPr>
          <w:t>/</w:t>
        </w:r>
        <w:r w:rsidRPr="009247E7">
          <w:rPr>
            <w:rStyle w:val="Hyperlink"/>
            <w:szCs w:val="18"/>
            <w:u w:val="none"/>
          </w:rPr>
          <w:t>PII</w:t>
        </w:r>
        <w:r w:rsidRPr="009247E7">
          <w:rPr>
            <w:rStyle w:val="Hyperlink"/>
            <w:szCs w:val="18"/>
            <w:u w:val="none"/>
            <w:lang w:val="ru-RU"/>
          </w:rPr>
          <w:t>_</w:t>
        </w:r>
        <w:r w:rsidRPr="009247E7">
          <w:rPr>
            <w:rStyle w:val="Hyperlink"/>
            <w:szCs w:val="18"/>
            <w:u w:val="none"/>
          </w:rPr>
          <w:t>Ing</w:t>
        </w:r>
        <w:r w:rsidRPr="009247E7">
          <w:rPr>
            <w:rStyle w:val="Hyperlink"/>
            <w:szCs w:val="18"/>
            <w:u w:val="none"/>
            <w:lang w:val="ru-RU"/>
          </w:rPr>
          <w:t>.</w:t>
        </w:r>
        <w:r w:rsidRPr="009247E7">
          <w:rPr>
            <w:rStyle w:val="Hyperlink"/>
            <w:szCs w:val="18"/>
            <w:u w:val="none"/>
          </w:rPr>
          <w:t>pdf</w:t>
        </w:r>
      </w:hyperlink>
      <w:r w:rsidRPr="00A27DE0">
        <w:rPr>
          <w:szCs w:val="18"/>
          <w:lang w:val="ru-RU"/>
        </w:rPr>
        <w:t xml:space="preserve"> </w:t>
      </w:r>
    </w:p>
  </w:footnote>
  <w:footnote w:id="46">
    <w:p w:rsidR="00BE16D6" w:rsidRPr="00A27DE0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A27DE0">
        <w:rPr>
          <w:szCs w:val="18"/>
          <w:lang w:val="ru-RU"/>
        </w:rPr>
        <w:t>См. также раздел С статьи 2 настоящего доклада.</w:t>
      </w:r>
    </w:p>
  </w:footnote>
  <w:footnote w:id="47">
    <w:p w:rsidR="00BE16D6" w:rsidRPr="008B6747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8B6747">
        <w:rPr>
          <w:szCs w:val="18"/>
          <w:lang w:val="ru-RU"/>
        </w:rPr>
        <w:t xml:space="preserve">Полученные недавно актуальные данные, касающиеся уголовного правосудия, приводятся в докладе "Нумена", стр. 21 и далее в разделе </w:t>
      </w:r>
      <w:r w:rsidRPr="008B6747">
        <w:rPr>
          <w:szCs w:val="18"/>
        </w:rPr>
        <w:t>B</w:t>
      </w:r>
      <w:r>
        <w:rPr>
          <w:szCs w:val="18"/>
          <w:lang w:val="ru-RU"/>
        </w:rPr>
        <w:t>.</w:t>
      </w:r>
      <w:r w:rsidRPr="008B6747">
        <w:rPr>
          <w:szCs w:val="18"/>
          <w:lang w:val="ru-RU"/>
        </w:rPr>
        <w:t>4.</w:t>
      </w:r>
    </w:p>
  </w:footnote>
  <w:footnote w:id="48">
    <w:p w:rsidR="00BE16D6" w:rsidRPr="008B6747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8B6747">
        <w:rPr>
          <w:szCs w:val="18"/>
          <w:lang w:val="ru-RU"/>
        </w:rPr>
        <w:t>Механизм подачи жалоб также подробно описан в указанном докладе "Нумена", стр.</w:t>
      </w:r>
      <w:r>
        <w:rPr>
          <w:szCs w:val="18"/>
          <w:lang w:val="ru-RU"/>
        </w:rPr>
        <w:t> </w:t>
      </w:r>
      <w:r w:rsidRPr="008B6747">
        <w:rPr>
          <w:szCs w:val="18"/>
          <w:lang w:val="ru-RU"/>
        </w:rPr>
        <w:t>20</w:t>
      </w:r>
      <w:r>
        <w:rPr>
          <w:szCs w:val="18"/>
          <w:lang w:val="ru-RU"/>
        </w:rPr>
        <w:t>,</w:t>
      </w:r>
      <w:r w:rsidRPr="008B6747">
        <w:rPr>
          <w:szCs w:val="18"/>
          <w:lang w:val="ru-RU"/>
        </w:rPr>
        <w:t xml:space="preserve"> п</w:t>
      </w:r>
      <w:r>
        <w:rPr>
          <w:szCs w:val="18"/>
          <w:lang w:val="ru-RU"/>
        </w:rPr>
        <w:t>ункт</w:t>
      </w:r>
      <w:r w:rsidRPr="008B6747">
        <w:rPr>
          <w:szCs w:val="18"/>
          <w:lang w:val="ru-RU"/>
        </w:rPr>
        <w:t xml:space="preserve"> 3.</w:t>
      </w:r>
    </w:p>
  </w:footnote>
  <w:footnote w:id="49">
    <w:p w:rsidR="00BE16D6" w:rsidRPr="008B6747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8B6747">
        <w:rPr>
          <w:szCs w:val="18"/>
          <w:lang w:val="ru-RU"/>
        </w:rPr>
        <w:t xml:space="preserve">См. упомянутый </w:t>
      </w:r>
      <w:r>
        <w:rPr>
          <w:szCs w:val="18"/>
          <w:lang w:val="ru-RU"/>
        </w:rPr>
        <w:t>выше доклад "Нумена", стр. 20, пункт</w:t>
      </w:r>
      <w:r w:rsidRPr="008B6747">
        <w:rPr>
          <w:szCs w:val="18"/>
          <w:lang w:val="ru-RU"/>
        </w:rPr>
        <w:t xml:space="preserve"> 4. </w:t>
      </w:r>
    </w:p>
  </w:footnote>
  <w:footnote w:id="50">
    <w:p w:rsidR="00BE16D6" w:rsidRPr="008B6747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8B6747">
        <w:rPr>
          <w:szCs w:val="18"/>
          <w:lang w:val="ru-RU"/>
        </w:rPr>
        <w:t>Были также вынесены обвинительные приговоры по преступлениям, далеко выходящим за пределы распространения печатных материалов.</w:t>
      </w:r>
    </w:p>
  </w:footnote>
  <w:footnote w:id="51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>Однозначные признаки расовой подоплеки преступления отсутствуют, но известно, что убитый являлся бразильским гражданином африканского происхождения.</w:t>
      </w:r>
    </w:p>
  </w:footnote>
  <w:footnote w:id="52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>Однозначные признаки расовой подоплеки преступления отсутствуют. Приговор был мягким вследствие крайне юного возраста лица, совершившего преступление вместе с другими детьми. Учитывая, что в обстоятельствах дела фигурировала половая принадлежность и, возможно, сексуальная ориентация, с достаточной очевидностью возникает вопрос о дискриминации.</w:t>
      </w:r>
    </w:p>
  </w:footnote>
  <w:footnote w:id="53">
    <w:p w:rsidR="00BE16D6" w:rsidRPr="00A54105" w:rsidRDefault="00BE16D6" w:rsidP="009D7D62">
      <w:pPr>
        <w:pStyle w:val="FootnoteText"/>
        <w:rPr>
          <w:sz w:val="20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 w:rsidRPr="00351771">
        <w:rPr>
          <w:szCs w:val="18"/>
          <w:lang w:val="ru-RU"/>
        </w:rPr>
        <w:t>ВКИМД является преемником ВКИЭМ. См. доклады Португалии, представленные в КЛРД в 1998, 1999 и 2003 годах. Начиная с февраля 2008 года Верховным комиссаром по вопросам интеграции и межкультурного диалога является г-жа Росарио Фармхаус, ранее эту должность занимали г-н Руи Маркеш и г-н Ваз Пинту. Первым Верховным комиссаром был г-н Жозе Лейтао.</w:t>
      </w:r>
    </w:p>
  </w:footnote>
  <w:footnote w:id="54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>Учрежден в соответствии с Декретом-законом № 251/2002 от 22 ноября 2002 года.</w:t>
      </w:r>
    </w:p>
  </w:footnote>
  <w:footnote w:id="55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 xml:space="preserve">По поводу КРБД см. также раздел А статьи 2 и раздел А статьи 5 настоящего доклада. </w:t>
      </w:r>
    </w:p>
  </w:footnote>
  <w:footnote w:id="56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>Права и полномочия программы "Возможности", секретариата Межкультурного совета и Структуры миссии за межконфессиональный диалог определены в постановлениях Совета министров № 80/2006 от 26 июня 2006 года и № 4/2005 от 6 января 2006 года, а</w:t>
      </w:r>
      <w:r>
        <w:rPr>
          <w:szCs w:val="18"/>
          <w:lang w:val="ru-RU"/>
        </w:rPr>
        <w:t> </w:t>
      </w:r>
      <w:r w:rsidRPr="0032301E">
        <w:rPr>
          <w:szCs w:val="18"/>
          <w:lang w:val="ru-RU"/>
        </w:rPr>
        <w:t>также в нормативном декрете (</w:t>
      </w:r>
      <w:r w:rsidRPr="0032301E">
        <w:rPr>
          <w:i/>
          <w:szCs w:val="18"/>
        </w:rPr>
        <w:t>Despacho</w:t>
      </w:r>
      <w:r w:rsidRPr="0032301E">
        <w:rPr>
          <w:i/>
          <w:szCs w:val="18"/>
          <w:lang w:val="ru-RU"/>
        </w:rPr>
        <w:t xml:space="preserve"> </w:t>
      </w:r>
      <w:r w:rsidRPr="0032301E">
        <w:rPr>
          <w:i/>
          <w:szCs w:val="18"/>
        </w:rPr>
        <w:t>Normativo</w:t>
      </w:r>
      <w:r w:rsidRPr="0032301E">
        <w:rPr>
          <w:szCs w:val="18"/>
          <w:lang w:val="ru-RU"/>
        </w:rPr>
        <w:t>) № 5/2001 от 1 февраля 2001</w:t>
      </w:r>
      <w:r>
        <w:rPr>
          <w:szCs w:val="18"/>
          <w:lang w:val="ru-RU"/>
        </w:rPr>
        <w:t> </w:t>
      </w:r>
      <w:r w:rsidRPr="0032301E">
        <w:rPr>
          <w:szCs w:val="18"/>
          <w:lang w:val="ru-RU"/>
        </w:rPr>
        <w:t xml:space="preserve">года. </w:t>
      </w:r>
    </w:p>
  </w:footnote>
  <w:footnote w:id="57">
    <w:p w:rsidR="00BE16D6" w:rsidRPr="0032301E" w:rsidRDefault="00BE16D6" w:rsidP="009D7D62">
      <w:pPr>
        <w:pStyle w:val="FootnoteText"/>
        <w:rPr>
          <w:szCs w:val="18"/>
          <w:lang w:val="ru-RU"/>
        </w:rPr>
      </w:pPr>
      <w:r w:rsidRPr="00A54105">
        <w:rPr>
          <w:sz w:val="20"/>
          <w:lang w:val="ru-RU"/>
        </w:rPr>
        <w:tab/>
      </w:r>
      <w:r w:rsidRPr="00A54105">
        <w:rPr>
          <w:rStyle w:val="FootnoteReference"/>
          <w:sz w:val="20"/>
        </w:rPr>
        <w:footnoteRef/>
      </w:r>
      <w:r w:rsidRPr="00A54105">
        <w:rPr>
          <w:sz w:val="20"/>
          <w:lang w:val="ru-RU"/>
        </w:rPr>
        <w:t xml:space="preserve"> </w:t>
      </w:r>
      <w:r w:rsidRPr="00A54105">
        <w:rPr>
          <w:sz w:val="20"/>
          <w:lang w:val="ru-RU"/>
        </w:rPr>
        <w:tab/>
      </w:r>
      <w:r w:rsidRPr="0032301E">
        <w:rPr>
          <w:szCs w:val="18"/>
          <w:lang w:val="ru-RU"/>
        </w:rPr>
        <w:t>См. упомянутый выше доклад "Нумена", "П</w:t>
      </w:r>
      <w:r>
        <w:rPr>
          <w:szCs w:val="18"/>
          <w:lang w:val="ru-RU"/>
        </w:rPr>
        <w:t>оказательные дела", стр. 31, пункты</w:t>
      </w:r>
      <w:r w:rsidRPr="0032301E">
        <w:rPr>
          <w:szCs w:val="18"/>
          <w:lang w:val="ru-RU"/>
        </w:rPr>
        <w:t xml:space="preserve"> 27</w:t>
      </w:r>
      <w:r>
        <w:rPr>
          <w:szCs w:val="18"/>
          <w:lang w:val="ru-RU"/>
        </w:rPr>
        <w:t xml:space="preserve"> </w:t>
      </w:r>
      <w:r w:rsidRPr="0032301E">
        <w:rPr>
          <w:szCs w:val="18"/>
          <w:lang w:val="ru-RU"/>
        </w:rPr>
        <w:t>и</w:t>
      </w:r>
      <w:r>
        <w:rPr>
          <w:szCs w:val="18"/>
          <w:lang w:val="ru-RU"/>
        </w:rPr>
        <w:t> </w:t>
      </w:r>
      <w:r w:rsidRPr="0032301E">
        <w:rPr>
          <w:szCs w:val="18"/>
          <w:lang w:val="ru-RU"/>
        </w:rPr>
        <w:t>28.</w:t>
      </w:r>
    </w:p>
  </w:footnote>
  <w:footnote w:id="58">
    <w:p w:rsidR="00BE16D6" w:rsidRPr="00F301C4" w:rsidRDefault="00BE16D6" w:rsidP="009D7D62">
      <w:pPr>
        <w:pStyle w:val="FootnoteText"/>
        <w:rPr>
          <w:lang w:val="ru-RU"/>
        </w:rPr>
      </w:pPr>
      <w:r w:rsidRPr="00A54105">
        <w:rPr>
          <w:lang w:val="ru-RU"/>
        </w:rPr>
        <w:tab/>
      </w:r>
      <w:r w:rsidRPr="00220C7B">
        <w:rPr>
          <w:rStyle w:val="FootnoteReference"/>
          <w:szCs w:val="18"/>
        </w:rPr>
        <w:footnoteRef/>
      </w:r>
      <w:r w:rsidRPr="00A54105">
        <w:rPr>
          <w:lang w:val="ru-RU"/>
        </w:rPr>
        <w:t xml:space="preserve"> </w:t>
      </w:r>
      <w:r w:rsidRPr="00A54105">
        <w:rPr>
          <w:lang w:val="ru-RU"/>
        </w:rPr>
        <w:tab/>
      </w:r>
      <w:r w:rsidRPr="00F301C4">
        <w:rPr>
          <w:lang w:val="ru-RU"/>
        </w:rPr>
        <w:t xml:space="preserve">См. упомянутый выше доклад "Нумена", </w:t>
      </w:r>
      <w:r>
        <w:rPr>
          <w:lang w:val="ru-RU"/>
        </w:rPr>
        <w:t>пункты</w:t>
      </w:r>
      <w:r w:rsidRPr="00F301C4">
        <w:rPr>
          <w:lang w:val="ru-RU"/>
        </w:rPr>
        <w:t xml:space="preserve"> 28 и 29, стр. 31 и 32.</w:t>
      </w:r>
    </w:p>
  </w:footnote>
  <w:footnote w:id="59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EF3A5C">
        <w:rPr>
          <w:rStyle w:val="FootnoteReference"/>
          <w:szCs w:val="18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Изменения отмечены полужирным шрифтом.</w:t>
      </w:r>
    </w:p>
  </w:footnote>
  <w:footnote w:id="60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EF3A5C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 xml:space="preserve">См. упомянутый выше доклад "Нумена", стр. 15, </w:t>
      </w:r>
      <w:r>
        <w:rPr>
          <w:lang w:val="ru-RU"/>
        </w:rPr>
        <w:t>пункт</w:t>
      </w:r>
      <w:r w:rsidRPr="00F301C4">
        <w:rPr>
          <w:lang w:val="ru-RU"/>
        </w:rPr>
        <w:t xml:space="preserve"> 5. </w:t>
      </w:r>
    </w:p>
  </w:footnote>
  <w:footnote w:id="61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EF3A5C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 xml:space="preserve">В прошлом в каждом </w:t>
      </w:r>
      <w:r>
        <w:rPr>
          <w:lang w:val="ru-RU"/>
        </w:rPr>
        <w:t xml:space="preserve">подобном </w:t>
      </w:r>
      <w:r w:rsidRPr="00F301C4">
        <w:rPr>
          <w:lang w:val="ru-RU"/>
        </w:rPr>
        <w:t>случае</w:t>
      </w:r>
      <w:r>
        <w:rPr>
          <w:lang w:val="ru-RU"/>
        </w:rPr>
        <w:t xml:space="preserve"> восстанавливалась </w:t>
      </w:r>
      <w:r w:rsidRPr="00F301C4">
        <w:rPr>
          <w:lang w:val="ru-RU"/>
        </w:rPr>
        <w:t xml:space="preserve">законность, как, например, в </w:t>
      </w:r>
      <w:r>
        <w:rPr>
          <w:lang w:val="ru-RU"/>
        </w:rPr>
        <w:t xml:space="preserve">случае </w:t>
      </w:r>
      <w:r w:rsidRPr="00F301C4">
        <w:rPr>
          <w:lang w:val="ru-RU"/>
        </w:rPr>
        <w:t>поведени</w:t>
      </w:r>
      <w:r>
        <w:rPr>
          <w:lang w:val="ru-RU"/>
        </w:rPr>
        <w:t>я</w:t>
      </w:r>
      <w:r w:rsidRPr="00F301C4">
        <w:rPr>
          <w:lang w:val="ru-RU"/>
        </w:rPr>
        <w:t xml:space="preserve"> мэра города Вила-Верде, упомянутом в докладе, представленном </w:t>
      </w:r>
      <w:r>
        <w:rPr>
          <w:lang w:val="ru-RU"/>
        </w:rPr>
        <w:t xml:space="preserve">ранее </w:t>
      </w:r>
      <w:r w:rsidRPr="00F301C4">
        <w:rPr>
          <w:lang w:val="ru-RU"/>
        </w:rPr>
        <w:t xml:space="preserve">Португалией в КЛРД. В последнее время, как указывалось в докладах, представленных в КЛРД, </w:t>
      </w:r>
      <w:r>
        <w:rPr>
          <w:lang w:val="ru-RU"/>
        </w:rPr>
        <w:t xml:space="preserve">такие </w:t>
      </w:r>
      <w:r w:rsidRPr="00F301C4">
        <w:rPr>
          <w:lang w:val="ru-RU"/>
        </w:rPr>
        <w:t>нарушени</w:t>
      </w:r>
      <w:r>
        <w:rPr>
          <w:lang w:val="ru-RU"/>
        </w:rPr>
        <w:t>я</w:t>
      </w:r>
      <w:r w:rsidRPr="00F301C4">
        <w:rPr>
          <w:lang w:val="ru-RU"/>
        </w:rPr>
        <w:t xml:space="preserve"> не наблюдались.</w:t>
      </w:r>
    </w:p>
  </w:footnote>
  <w:footnote w:id="62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EF3A5C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Это наблюдение также сформулировано ВКИМД. Статья 71 Уголовного кодекса касается порядка определения меры наказания. Это определение осуществляется в пределах, установленных законом, исходя из вины преступника и необходимости пресечения дальнейших преступлений. В соответствии с пунктом 2 статьи 71 Уголовного кодекса при определении меры наказания суд должен принимать во внимание обстоятельства, которые, не являясь частью самого преступления, могут квалифицироваться как смягчающие или отягчающие положение преступника, в частности, факт нарушения закона, метод совершения преступления и степень тяжести его последствий, а также степень нарушения преступником возложенных на него обязанностей; степень умысла или неосторожности, чувства, выражавшиеся преступником при совершении преступления, а также его цели или мотивы, лежащие в основе преступления; личные обстоятельства преступника и его экономическое положение, поведение преступника до совершения преступления и после него, в частности, были ли оно направлено на исправление последствий преступления, неготовность действовать законным образом, выразившаяся в совершении преступления, в тех случаях, когда такая неготовность будет пресечена применением наказания. В решении суда должны четко указываться основания для выбора меры наказания.</w:t>
      </w:r>
    </w:p>
  </w:footnote>
  <w:footnote w:id="63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C7D6D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Решение по делу № 322/00.0P5 LSB (Третий уголовный суд Лиссабона, первый округ), оглашенное 6 июля 2005 года и окончательно вступившее в законную силу 26 сентября 2005 года.</w:t>
      </w:r>
    </w:p>
  </w:footnote>
  <w:footnote w:id="64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C7D6D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Дело рассматривалось в уголовном суде Фундау (города в центре северной части Португалии) под номером № 94/03.7JAGRD. Преступление было совершено в 2002</w:t>
      </w:r>
      <w:r>
        <w:rPr>
          <w:lang w:val="ru-RU"/>
        </w:rPr>
        <w:t> </w:t>
      </w:r>
      <w:r w:rsidRPr="00F301C4">
        <w:rPr>
          <w:lang w:val="ru-RU"/>
        </w:rPr>
        <w:t xml:space="preserve">году, обвиняемый был приговорен к лишению свободы на срок 19 лет, приговор был вынесен 14 февраля 2006 года. </w:t>
      </w:r>
    </w:p>
  </w:footnote>
  <w:footnote w:id="65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923632">
        <w:rPr>
          <w:rStyle w:val="FootnoteReference"/>
          <w:lang w:val="ru-RU"/>
        </w:rPr>
        <w:footnoteRef/>
      </w:r>
      <w:r w:rsidRPr="00923632">
        <w:rPr>
          <w:vertAlign w:val="superscript"/>
          <w:lang w:val="ru-RU"/>
        </w:rPr>
        <w:t xml:space="preserve"> </w:t>
      </w:r>
      <w:r w:rsidRPr="00F301C4">
        <w:rPr>
          <w:lang w:val="ru-RU"/>
        </w:rPr>
        <w:tab/>
        <w:t>По данному делу проводилось два судебных производства, одно в отношении преступников крайне юного возраста (дело о направлении в воспитательное учреждение) под номером 468/06.1TMPRT и второе в отношении подростка под номером 324/06.3JAPrt.04.03.</w:t>
      </w:r>
    </w:p>
  </w:footnote>
  <w:footnote w:id="66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C7D6D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Данные рекомендации сформулированы в юридическом заключении Генеральной прокуратуры № 832005 от 24 ноября 2005 года.</w:t>
      </w:r>
    </w:p>
  </w:footnote>
  <w:footnote w:id="67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219C4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Будущие судьи и прокуроры.</w:t>
      </w:r>
    </w:p>
  </w:footnote>
  <w:footnote w:id="68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AB2EAB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 xml:space="preserve">См. </w:t>
      </w:r>
      <w:hyperlink r:id="rId15" w:history="1">
        <w:r w:rsidRPr="00F301C4">
          <w:rPr>
            <w:rStyle w:val="Hyperlink"/>
            <w:color w:val="auto"/>
            <w:u w:val="none"/>
            <w:lang w:val="ru-RU"/>
          </w:rPr>
          <w:t>www.psp.pt</w:t>
        </w:r>
      </w:hyperlink>
      <w:r w:rsidRPr="00F301C4">
        <w:rPr>
          <w:lang w:val="ru-RU"/>
        </w:rPr>
        <w:t xml:space="preserve"> </w:t>
      </w:r>
    </w:p>
  </w:footnote>
  <w:footnote w:id="69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AB2EAB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 xml:space="preserve">См. </w:t>
      </w:r>
      <w:hyperlink r:id="rId16" w:history="1">
        <w:r w:rsidRPr="00F301C4">
          <w:rPr>
            <w:rStyle w:val="Hyperlink"/>
            <w:color w:val="auto"/>
            <w:u w:val="none"/>
            <w:lang w:val="ru-RU"/>
          </w:rPr>
          <w:t>www.pj.pt</w:t>
        </w:r>
      </w:hyperlink>
      <w:r>
        <w:rPr>
          <w:lang w:val="ru-RU"/>
        </w:rPr>
        <w:t xml:space="preserve"> и размещенное на этом веб</w:t>
      </w:r>
      <w:r w:rsidRPr="00F301C4">
        <w:rPr>
          <w:lang w:val="ru-RU"/>
        </w:rPr>
        <w:t>сайте выступление директора Национальной судебной полиции по случаю открытия курса подготовки координаторов уголовного следствия, в котором он подробно останавливается на правах человека</w:t>
      </w:r>
      <w:r>
        <w:rPr>
          <w:lang w:val="ru-RU"/>
        </w:rPr>
        <w:t>,</w:t>
      </w:r>
      <w:r w:rsidRPr="00F301C4">
        <w:rPr>
          <w:lang w:val="ru-RU"/>
        </w:rPr>
        <w:t xml:space="preserve"> и прежде всего на соблюдении моральных принципов, закрепленных Моральной хартией государственной службы Португалии, включенной в приложение к постановлению Совета министров от 18 февраля 1993 года.</w:t>
      </w:r>
    </w:p>
  </w:footnote>
  <w:footnote w:id="70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76394A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С текстом можно ознакомиться ниже.</w:t>
      </w:r>
    </w:p>
  </w:footnote>
  <w:footnote w:id="71">
    <w:p w:rsidR="00BE16D6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76394A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</w:r>
      <w:r>
        <w:rPr>
          <w:lang w:val="ru-RU"/>
        </w:rPr>
        <w:t>С</w:t>
      </w:r>
      <w:r w:rsidRPr="00F301C4">
        <w:rPr>
          <w:lang w:val="ru-RU"/>
        </w:rPr>
        <w:t>тать</w:t>
      </w:r>
      <w:r>
        <w:rPr>
          <w:lang w:val="ru-RU"/>
        </w:rPr>
        <w:t>я</w:t>
      </w:r>
      <w:r w:rsidRPr="00F301C4">
        <w:rPr>
          <w:lang w:val="ru-RU"/>
        </w:rPr>
        <w:t xml:space="preserve"> 20 Органического закона № 2/2003 от 22 августа 2003 года (Закона о политических партиях)</w:t>
      </w:r>
      <w:r>
        <w:rPr>
          <w:lang w:val="ru-RU"/>
        </w:rPr>
        <w:t xml:space="preserve"> гласит</w:t>
      </w:r>
      <w:r w:rsidRPr="00F301C4">
        <w:rPr>
          <w:lang w:val="ru-RU"/>
        </w:rPr>
        <w:t xml:space="preserve">: </w:t>
      </w:r>
    </w:p>
    <w:p w:rsidR="00BE16D6" w:rsidRPr="00F301C4" w:rsidRDefault="00BE16D6" w:rsidP="009D7D6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301C4">
        <w:rPr>
          <w:lang w:val="ru-RU"/>
        </w:rPr>
        <w:t>"</w:t>
      </w:r>
      <w:r>
        <w:rPr>
          <w:lang w:val="ru-RU"/>
        </w:rPr>
        <w:t>1.</w:t>
      </w:r>
      <w:r>
        <w:rPr>
          <w:lang w:val="ru-RU"/>
        </w:rPr>
        <w:tab/>
      </w:r>
      <w:r w:rsidRPr="00F301C4">
        <w:rPr>
          <w:lang w:val="ru-RU"/>
        </w:rPr>
        <w:t>Никто не может быть принужден вступить в какую-либо политическую партию, и никто не может какими-либо способами быть принужден сохранять членство в такой партии.</w:t>
      </w:r>
    </w:p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301C4">
        <w:rPr>
          <w:lang w:val="ru-RU"/>
        </w:rPr>
        <w:tab/>
        <w:t xml:space="preserve">2. </w:t>
      </w:r>
      <w:r>
        <w:rPr>
          <w:lang w:val="ru-RU"/>
        </w:rPr>
        <w:tab/>
      </w:r>
      <w:r w:rsidRPr="00F301C4">
        <w:rPr>
          <w:lang w:val="ru-RU"/>
        </w:rPr>
        <w:t>Никто не может получить отказ в членстве в политической партии или быть исключенным из нее по причине своего семейного происхождения, пола, расовой принадлежности, языка, территории происхождения, вероисповедания, образования, экономического или общественного положения.</w:t>
      </w:r>
    </w:p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301C4">
        <w:rPr>
          <w:lang w:val="ru-RU"/>
        </w:rPr>
        <w:tab/>
        <w:t xml:space="preserve">3. </w:t>
      </w:r>
      <w:r>
        <w:rPr>
          <w:lang w:val="ru-RU"/>
        </w:rPr>
        <w:tab/>
      </w:r>
      <w:r w:rsidRPr="00F301C4">
        <w:rPr>
          <w:lang w:val="ru-RU"/>
        </w:rPr>
        <w:t>Никто не может получать преимущества, ограничиваться в каких-либо правах или их лишаться или освобождаться от каких-либо обязанностей по причине своей политической принадлежности.</w:t>
      </w:r>
    </w:p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F301C4">
        <w:rPr>
          <w:lang w:val="ru-RU"/>
        </w:rPr>
        <w:tab/>
        <w:t xml:space="preserve">4. </w:t>
      </w:r>
      <w:r>
        <w:rPr>
          <w:lang w:val="ru-RU"/>
        </w:rPr>
        <w:tab/>
      </w:r>
      <w:r w:rsidRPr="00F301C4">
        <w:rPr>
          <w:lang w:val="ru-RU"/>
        </w:rPr>
        <w:t>Иностранцы и лица без гражданства, законно проживающие на территории Португалии и вступающие в политические партии, пользуются правами участия, соответствующими признанному за ними статусу в отношении политических прав".</w:t>
      </w:r>
    </w:p>
  </w:footnote>
  <w:footnote w:id="72">
    <w:p w:rsidR="00BE16D6" w:rsidRPr="00F301C4" w:rsidRDefault="00BE16D6" w:rsidP="009D7D62">
      <w:pPr>
        <w:pStyle w:val="FootnoteText"/>
        <w:rPr>
          <w:lang w:val="ru-RU"/>
        </w:rPr>
      </w:pPr>
      <w:r w:rsidRPr="00F301C4">
        <w:rPr>
          <w:lang w:val="ru-RU"/>
        </w:rPr>
        <w:tab/>
      </w:r>
      <w:r w:rsidRPr="005E0FFA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 xml:space="preserve">Например, лица, говорящие на русском </w:t>
      </w:r>
      <w:r>
        <w:rPr>
          <w:lang w:val="ru-RU"/>
        </w:rPr>
        <w:t xml:space="preserve">или </w:t>
      </w:r>
      <w:r w:rsidRPr="00F301C4">
        <w:rPr>
          <w:lang w:val="ru-RU"/>
        </w:rPr>
        <w:t>креольск</w:t>
      </w:r>
      <w:r>
        <w:rPr>
          <w:lang w:val="ru-RU"/>
        </w:rPr>
        <w:t>ом</w:t>
      </w:r>
      <w:r w:rsidRPr="00F301C4">
        <w:rPr>
          <w:lang w:val="ru-RU"/>
        </w:rPr>
        <w:t xml:space="preserve"> языках и т.д.</w:t>
      </w:r>
    </w:p>
  </w:footnote>
  <w:footnote w:id="73">
    <w:p w:rsidR="00BE16D6" w:rsidRPr="00A54105" w:rsidRDefault="00BE16D6" w:rsidP="009D7D62">
      <w:pPr>
        <w:pStyle w:val="FootnoteText"/>
        <w:rPr>
          <w:i/>
          <w:lang w:val="es-ES"/>
        </w:rPr>
      </w:pPr>
      <w:r w:rsidRPr="00F301C4">
        <w:rPr>
          <w:lang w:val="ru-RU"/>
        </w:rPr>
        <w:tab/>
      </w:r>
      <w:r w:rsidRPr="005E0FFA">
        <w:rPr>
          <w:rStyle w:val="FootnoteReference"/>
          <w:lang w:val="ru-RU"/>
        </w:rPr>
        <w:footnoteRef/>
      </w:r>
      <w:r w:rsidRPr="00F301C4">
        <w:rPr>
          <w:lang w:val="ru-RU"/>
        </w:rPr>
        <w:t xml:space="preserve"> </w:t>
      </w:r>
      <w:r w:rsidRPr="00F301C4">
        <w:rPr>
          <w:lang w:val="ru-RU"/>
        </w:rPr>
        <w:tab/>
        <w:t>См. "Статут о равных политических правах, возникающих на основании Договора о дружбе, сотрудничестве и консультациях между Португальской Республикой и Федеративной Республикой Бразилия", вступивший в силу 5 сентября 2001 года и опубликованный в официальном издании Diário da República, I Series A от 14 декабря 2001 года и соответствующий ему законодательный акт – Декрет-закон № 154/2003 от 15 июля 2003 года. Граждане с этим статусом могут голосовать на выборах в Парламент (раздел Assembleia da República – статья 17 Договора и пункты 1, 19 и 20 статьи 16 Декрета-закона № 154/2003) и имеют право избираться в соответствии с новой формулировкой пункта 3 статьи 15 Конституции Португальской Республики (в</w:t>
      </w:r>
      <w:r>
        <w:rPr>
          <w:lang w:val="ru-RU"/>
        </w:rPr>
        <w:t> </w:t>
      </w:r>
      <w:r w:rsidRPr="00F301C4">
        <w:rPr>
          <w:lang w:val="ru-RU"/>
        </w:rPr>
        <w:t>редакции 2001 года). Lei Eleitoral da Assembleia da República, Edição anotada e comentada. Maria de Fátima Abrantes Mendes e Jorge</w:t>
      </w:r>
      <w:r w:rsidRPr="00A54105">
        <w:rPr>
          <w:i/>
          <w:lang w:val="es-ES"/>
        </w:rPr>
        <w:t xml:space="preserve"> Miguéis. 2005.</w:t>
      </w:r>
    </w:p>
  </w:footnote>
  <w:footnote w:id="74">
    <w:p w:rsidR="00BE16D6" w:rsidRPr="00BF38F5" w:rsidRDefault="00BE16D6" w:rsidP="009D7D62">
      <w:pPr>
        <w:pStyle w:val="FootnoteText"/>
        <w:rPr>
          <w:szCs w:val="18"/>
          <w:lang w:val="ru-RU"/>
        </w:rPr>
      </w:pPr>
      <w:r w:rsidRPr="00923632">
        <w:rPr>
          <w:lang w:val="ru-RU"/>
        </w:rPr>
        <w:tab/>
      </w:r>
      <w:r w:rsidRPr="00BF38F5">
        <w:rPr>
          <w:rStyle w:val="FootnoteReference"/>
          <w:szCs w:val="18"/>
        </w:rPr>
        <w:footnoteRef/>
      </w:r>
      <w:r w:rsidRPr="00BF38F5">
        <w:rPr>
          <w:szCs w:val="18"/>
          <w:lang w:val="ru-RU"/>
        </w:rPr>
        <w:tab/>
        <w:t>См. также раздел С статьи 2.</w:t>
      </w:r>
    </w:p>
  </w:footnote>
  <w:footnote w:id="75">
    <w:p w:rsidR="00BE16D6" w:rsidRPr="00A82A8B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BF38F5">
        <w:rPr>
          <w:rStyle w:val="FootnoteReference"/>
          <w:szCs w:val="18"/>
        </w:rPr>
        <w:footnoteRef/>
      </w:r>
      <w:r w:rsidRPr="00BF38F5">
        <w:rPr>
          <w:szCs w:val="18"/>
          <w:lang w:val="ru-RU"/>
        </w:rPr>
        <w:tab/>
        <w:t xml:space="preserve">В связи с трудовыми вопросами см. также процитированный доклад "Нумена", стр. 32 и далее. См. также интересный пример </w:t>
      </w:r>
      <w:r>
        <w:rPr>
          <w:szCs w:val="18"/>
          <w:lang w:val="ru-RU"/>
        </w:rPr>
        <w:t xml:space="preserve">передовой </w:t>
      </w:r>
      <w:r w:rsidRPr="00BF38F5">
        <w:rPr>
          <w:szCs w:val="18"/>
          <w:lang w:val="ru-RU"/>
        </w:rPr>
        <w:t xml:space="preserve">практики работы с общинами рома в области обучения, стр. 38, </w:t>
      </w:r>
      <w:r>
        <w:rPr>
          <w:szCs w:val="18"/>
          <w:lang w:val="ru-RU"/>
        </w:rPr>
        <w:t>пункт</w:t>
      </w:r>
      <w:r w:rsidRPr="00BF38F5">
        <w:rPr>
          <w:szCs w:val="18"/>
          <w:lang w:val="ru-RU"/>
        </w:rPr>
        <w:t xml:space="preserve"> 47.</w:t>
      </w:r>
    </w:p>
  </w:footnote>
  <w:footnote w:id="76">
    <w:p w:rsidR="00BE16D6" w:rsidRPr="00321E2C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F94CD9">
        <w:rPr>
          <w:lang w:val="ru-RU"/>
        </w:rPr>
        <w:tab/>
      </w:r>
      <w:r w:rsidRPr="00321E2C">
        <w:rPr>
          <w:szCs w:val="18"/>
          <w:lang w:val="ru-RU"/>
        </w:rPr>
        <w:t>По этому вопросу см. упомянутый выше доклад "Нумена", стр. 36 и далее, в частности пункты 43 и 44.</w:t>
      </w:r>
    </w:p>
  </w:footnote>
  <w:footnote w:id="77">
    <w:p w:rsidR="00BE16D6" w:rsidRPr="00F94CD9" w:rsidRDefault="00BE16D6" w:rsidP="009D7D62">
      <w:pPr>
        <w:pStyle w:val="FootnoteText"/>
        <w:rPr>
          <w:lang w:val="en-US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321E2C">
        <w:rPr>
          <w:szCs w:val="18"/>
        </w:rPr>
        <w:t>CERD/C/314/Add.1.</w:t>
      </w:r>
    </w:p>
  </w:footnote>
  <w:footnote w:id="78">
    <w:p w:rsidR="00BE16D6" w:rsidRPr="00321E2C" w:rsidRDefault="00BE16D6" w:rsidP="009D7D62">
      <w:pPr>
        <w:pStyle w:val="FootnoteText"/>
        <w:rPr>
          <w:szCs w:val="18"/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21E2C">
        <w:rPr>
          <w:szCs w:val="18"/>
        </w:rPr>
        <w:t>CERD/C/357/Add.1.</w:t>
      </w:r>
    </w:p>
  </w:footnote>
  <w:footnote w:id="79">
    <w:p w:rsidR="00BE16D6" w:rsidRPr="00A82A8B" w:rsidRDefault="00BE16D6" w:rsidP="009D7D62">
      <w:pPr>
        <w:pStyle w:val="FootnoteText"/>
        <w:rPr>
          <w:szCs w:val="18"/>
          <w:lang w:val="ru-RU"/>
        </w:rPr>
      </w:pPr>
      <w:r w:rsidRPr="00321E2C">
        <w:rPr>
          <w:szCs w:val="18"/>
        </w:rPr>
        <w:tab/>
      </w:r>
      <w:r w:rsidRPr="00321E2C">
        <w:rPr>
          <w:rStyle w:val="FootnoteReference"/>
          <w:szCs w:val="18"/>
        </w:rPr>
        <w:footnoteRef/>
      </w:r>
      <w:r w:rsidRPr="00A82A8B">
        <w:rPr>
          <w:szCs w:val="18"/>
          <w:lang w:val="ru-RU"/>
        </w:rPr>
        <w:tab/>
      </w:r>
      <w:r w:rsidRPr="00321E2C">
        <w:rPr>
          <w:szCs w:val="18"/>
        </w:rPr>
        <w:t>CERD</w:t>
      </w:r>
      <w:r w:rsidRPr="00321E2C">
        <w:rPr>
          <w:szCs w:val="18"/>
          <w:lang w:val="ru-RU"/>
        </w:rPr>
        <w:t>/</w:t>
      </w:r>
      <w:r w:rsidRPr="00321E2C">
        <w:rPr>
          <w:szCs w:val="18"/>
        </w:rPr>
        <w:t>C</w:t>
      </w:r>
      <w:r w:rsidRPr="00321E2C">
        <w:rPr>
          <w:szCs w:val="18"/>
          <w:lang w:val="ru-RU"/>
        </w:rPr>
        <w:t>/447/</w:t>
      </w:r>
      <w:r w:rsidRPr="00321E2C">
        <w:rPr>
          <w:szCs w:val="18"/>
        </w:rPr>
        <w:t>Add</w:t>
      </w:r>
      <w:r w:rsidRPr="00321E2C">
        <w:rPr>
          <w:szCs w:val="18"/>
          <w:lang w:val="ru-RU"/>
        </w:rPr>
        <w:t>.1</w:t>
      </w:r>
      <w:r w:rsidRPr="00A82A8B">
        <w:rPr>
          <w:szCs w:val="18"/>
          <w:lang w:val="ru-RU"/>
        </w:rPr>
        <w:t>.</w:t>
      </w:r>
    </w:p>
  </w:footnote>
  <w:footnote w:id="80">
    <w:p w:rsidR="00BE16D6" w:rsidRPr="00A82A8B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321E2C">
        <w:rPr>
          <w:rStyle w:val="FootnoteReference"/>
          <w:szCs w:val="18"/>
        </w:rPr>
        <w:footnoteRef/>
      </w:r>
      <w:r w:rsidRPr="00321E2C">
        <w:rPr>
          <w:szCs w:val="18"/>
          <w:lang w:val="ru-RU"/>
        </w:rPr>
        <w:tab/>
        <w:t xml:space="preserve">По этому вопросу см. также упомянутый выше доклад "Нумена", стр. 55 </w:t>
      </w:r>
      <w:r w:rsidRPr="00321E2C">
        <w:rPr>
          <w:i/>
          <w:szCs w:val="18"/>
          <w:lang w:val="ru-RU"/>
        </w:rPr>
        <w:t>и далее</w:t>
      </w:r>
      <w:r w:rsidRPr="00321E2C">
        <w:rPr>
          <w:szCs w:val="18"/>
          <w:lang w:val="ru-RU"/>
        </w:rPr>
        <w:t xml:space="preserve">. "Общая информация" – </w:t>
      </w:r>
      <w:r>
        <w:rPr>
          <w:szCs w:val="18"/>
          <w:lang w:val="ru-RU"/>
        </w:rPr>
        <w:t>пункты</w:t>
      </w:r>
      <w:r w:rsidRPr="00321E2C">
        <w:rPr>
          <w:szCs w:val="18"/>
          <w:lang w:val="ru-RU"/>
        </w:rPr>
        <w:t xml:space="preserve"> 85, 86, 87, 88. "О сегрегации и интеграции в общинах"</w:t>
      </w:r>
      <w:r>
        <w:rPr>
          <w:szCs w:val="18"/>
          <w:lang w:val="ru-RU"/>
        </w:rPr>
        <w:t> </w:t>
      </w:r>
      <w:r w:rsidRPr="00321E2C">
        <w:rPr>
          <w:szCs w:val="18"/>
          <w:lang w:val="ru-RU"/>
        </w:rPr>
        <w:t xml:space="preserve">− </w:t>
      </w:r>
      <w:r>
        <w:rPr>
          <w:szCs w:val="18"/>
          <w:lang w:val="ru-RU"/>
        </w:rPr>
        <w:t>пункты</w:t>
      </w:r>
      <w:r w:rsidRPr="00321E2C">
        <w:rPr>
          <w:szCs w:val="18"/>
          <w:lang w:val="ru-RU"/>
        </w:rPr>
        <w:t xml:space="preserve"> 91, 92, "Политические инициативы" – </w:t>
      </w:r>
      <w:r>
        <w:rPr>
          <w:szCs w:val="18"/>
          <w:lang w:val="ru-RU"/>
        </w:rPr>
        <w:t>пункты</w:t>
      </w:r>
      <w:r w:rsidRPr="00321E2C">
        <w:rPr>
          <w:szCs w:val="18"/>
          <w:lang w:val="ru-RU"/>
        </w:rPr>
        <w:t xml:space="preserve"> 93, 94, 95. "О</w:t>
      </w:r>
      <w:r>
        <w:rPr>
          <w:szCs w:val="18"/>
          <w:lang w:val="ru-RU"/>
        </w:rPr>
        <w:t> </w:t>
      </w:r>
      <w:r w:rsidRPr="00321E2C">
        <w:rPr>
          <w:szCs w:val="18"/>
          <w:lang w:val="ru-RU"/>
        </w:rPr>
        <w:t xml:space="preserve">практических инициативах гражданского общества и правительства" – </w:t>
      </w:r>
      <w:r>
        <w:rPr>
          <w:szCs w:val="18"/>
          <w:lang w:val="ru-RU"/>
        </w:rPr>
        <w:t>пункт</w:t>
      </w:r>
      <w:r w:rsidRPr="00321E2C">
        <w:rPr>
          <w:szCs w:val="18"/>
          <w:lang w:val="ru-RU"/>
        </w:rPr>
        <w:t xml:space="preserve"> 97, стр. 58−</w:t>
      </w:r>
      <w:r>
        <w:rPr>
          <w:szCs w:val="18"/>
          <w:lang w:val="ru-RU"/>
        </w:rPr>
        <w:t>59.</w:t>
      </w:r>
    </w:p>
  </w:footnote>
  <w:footnote w:id="81">
    <w:p w:rsidR="00BE16D6" w:rsidRPr="00321E2C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1F66D6">
        <w:rPr>
          <w:lang w:val="ru-RU"/>
        </w:rPr>
        <w:tab/>
      </w:r>
      <w:r w:rsidRPr="00321E2C">
        <w:rPr>
          <w:szCs w:val="18"/>
          <w:lang w:val="ru-RU"/>
        </w:rPr>
        <w:t>Учреждена в соответствии с Декретом-законом №</w:t>
      </w:r>
      <w:r w:rsidRPr="00321E2C">
        <w:rPr>
          <w:szCs w:val="18"/>
        </w:rPr>
        <w:t> </w:t>
      </w:r>
      <w:r w:rsidRPr="00321E2C">
        <w:rPr>
          <w:szCs w:val="18"/>
          <w:lang w:val="ru-RU"/>
        </w:rPr>
        <w:t>135/2004 от 3 июня 2004 года, с поправками, внесенными Декретом-законом №</w:t>
      </w:r>
      <w:r w:rsidRPr="00321E2C">
        <w:rPr>
          <w:szCs w:val="18"/>
        </w:rPr>
        <w:t> </w:t>
      </w:r>
      <w:r w:rsidRPr="00321E2C">
        <w:rPr>
          <w:szCs w:val="18"/>
          <w:lang w:val="ru-RU"/>
        </w:rPr>
        <w:t>54/2007 (</w:t>
      </w:r>
      <w:r w:rsidRPr="00321E2C">
        <w:rPr>
          <w:szCs w:val="18"/>
        </w:rPr>
        <w:t>DR</w:t>
      </w:r>
      <w:r w:rsidRPr="00321E2C">
        <w:rPr>
          <w:szCs w:val="18"/>
          <w:lang w:val="ru-RU"/>
        </w:rPr>
        <w:t xml:space="preserve"> 50, 1</w:t>
      </w:r>
      <w:r w:rsidRPr="00321E2C">
        <w:rPr>
          <w:szCs w:val="18"/>
          <w:vertAlign w:val="superscript"/>
        </w:rPr>
        <w:t>st</w:t>
      </w:r>
      <w:r w:rsidRPr="00321E2C">
        <w:rPr>
          <w:szCs w:val="18"/>
          <w:lang w:val="ru-RU"/>
        </w:rPr>
        <w:t xml:space="preserve"> </w:t>
      </w:r>
      <w:r w:rsidRPr="00321E2C">
        <w:rPr>
          <w:szCs w:val="18"/>
        </w:rPr>
        <w:t>Series</w:t>
      </w:r>
      <w:r w:rsidRPr="00321E2C">
        <w:rPr>
          <w:szCs w:val="18"/>
          <w:lang w:val="ru-RU"/>
        </w:rPr>
        <w:t>, 2007-03-12).</w:t>
      </w:r>
    </w:p>
  </w:footnote>
  <w:footnote w:id="82">
    <w:p w:rsidR="00BE16D6" w:rsidRPr="00321E2C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1F66D6">
        <w:rPr>
          <w:lang w:val="ru-RU"/>
        </w:rPr>
        <w:tab/>
      </w:r>
      <w:r w:rsidRPr="00321E2C">
        <w:rPr>
          <w:szCs w:val="18"/>
          <w:lang w:val="ru-RU"/>
        </w:rPr>
        <w:t>Учреждена в соответствии с Декретом-законом № 308/2007 от 3 сентября 2007 года.</w:t>
      </w:r>
    </w:p>
  </w:footnote>
  <w:footnote w:id="83">
    <w:p w:rsidR="00BE16D6" w:rsidRPr="00A82A8B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321E2C">
        <w:rPr>
          <w:lang w:val="ru-RU"/>
        </w:rPr>
        <w:tab/>
      </w:r>
      <w:r w:rsidRPr="00321E2C">
        <w:rPr>
          <w:szCs w:val="18"/>
          <w:lang w:val="ru-RU"/>
        </w:rPr>
        <w:t>ПРОХАБИТА – национальная программа финансирования и предоставления социального жилья для нуждающихся в жилье семей. Эта программа позволяет, в первую очередь, муниципалитетам строить, приобретать, реконструировать и арендовать жилье в рамках социальной жилищной политики.</w:t>
      </w:r>
    </w:p>
  </w:footnote>
  <w:footnote w:id="84">
    <w:p w:rsidR="00BE16D6" w:rsidRPr="00321E2C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321E2C">
        <w:rPr>
          <w:lang w:val="ru-RU"/>
        </w:rPr>
        <w:tab/>
      </w:r>
      <w:r w:rsidRPr="00321E2C">
        <w:rPr>
          <w:szCs w:val="18"/>
          <w:lang w:val="ru-RU"/>
        </w:rPr>
        <w:t>СПП – национальная Специальная программа переселения, осуществляемая начиная с 1993 года с целью ликвидации трущоб в центре и пригородах Лиссабона и Порту.</w:t>
      </w:r>
    </w:p>
  </w:footnote>
  <w:footnote w:id="85">
    <w:p w:rsidR="00BE16D6" w:rsidRPr="00DD4E5D" w:rsidRDefault="00BE16D6" w:rsidP="009D7D62">
      <w:pPr>
        <w:pStyle w:val="FootnoteText"/>
        <w:rPr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DD4E5D">
        <w:rPr>
          <w:lang w:val="ru-RU"/>
        </w:rPr>
        <w:tab/>
      </w:r>
      <w:r w:rsidRPr="00DD4E5D">
        <w:rPr>
          <w:szCs w:val="18"/>
          <w:lang w:val="ru-RU"/>
        </w:rPr>
        <w:t xml:space="preserve">"ПОРТА 65 – ЖОВЕМ" – программа выделения прямых субсидий молодежи </w:t>
      </w:r>
      <w:r>
        <w:rPr>
          <w:szCs w:val="18"/>
          <w:lang w:val="ru-RU"/>
        </w:rPr>
        <w:t>(18</w:t>
      </w:r>
      <w:r w:rsidRPr="00DD4E5D">
        <w:rPr>
          <w:szCs w:val="18"/>
          <w:lang w:val="ru-RU"/>
        </w:rPr>
        <w:t>−30 лет) с целью аренды жилья на коммерческом рынке.</w:t>
      </w:r>
    </w:p>
  </w:footnote>
  <w:footnote w:id="86">
    <w:p w:rsidR="00BE16D6" w:rsidRPr="00490900" w:rsidRDefault="00BE16D6" w:rsidP="009D7D62">
      <w:pPr>
        <w:pStyle w:val="FootnoteText"/>
        <w:rPr>
          <w:lang w:val="ru-RU"/>
        </w:rPr>
      </w:pPr>
      <w:r w:rsidRPr="00DD4E5D">
        <w:rPr>
          <w:lang w:val="ru-RU"/>
        </w:rPr>
        <w:tab/>
      </w:r>
      <w:r>
        <w:rPr>
          <w:rStyle w:val="FootnoteReference"/>
        </w:rPr>
        <w:footnoteRef/>
      </w:r>
      <w:r w:rsidRPr="00490900">
        <w:rPr>
          <w:lang w:val="ru-RU"/>
        </w:rPr>
        <w:tab/>
        <w:t>ИКГЗ – Инициатива по критическим городским зонам представляет собой межведомственную инициативу по развитию депрессивных городских территорий в рамках комплексного подхода к управлению территориями, предусматривающую мероприятия по реконструкции и социально-экономические меры, а также широкое участие и согласование действий как центральных и местных учреждений, так и местных организаций гражданского общества.</w:t>
      </w:r>
    </w:p>
  </w:footnote>
  <w:footnote w:id="87">
    <w:p w:rsidR="00BE16D6" w:rsidRPr="00A82A8B" w:rsidRDefault="00BE16D6" w:rsidP="009D7D62">
      <w:pPr>
        <w:pStyle w:val="FootnoteText"/>
        <w:rPr>
          <w:lang w:val="ru-RU"/>
        </w:rPr>
      </w:pPr>
      <w:r w:rsidRPr="00A82A8B">
        <w:rPr>
          <w:lang w:val="ru-RU"/>
        </w:rPr>
        <w:tab/>
      </w:r>
      <w:r>
        <w:rPr>
          <w:rStyle w:val="FootnoteReference"/>
        </w:rPr>
        <w:footnoteRef/>
      </w:r>
      <w:r w:rsidRPr="00490900">
        <w:rPr>
          <w:lang w:val="ru-RU"/>
        </w:rPr>
        <w:tab/>
        <w:t xml:space="preserve">Подробный обзор этой системы см. в упомянутом выше докладе "Нумена", стр. 62 и далее. Общая ситуация описана с </w:t>
      </w:r>
      <w:r>
        <w:rPr>
          <w:lang w:val="ru-RU"/>
        </w:rPr>
        <w:t xml:space="preserve">пунктов </w:t>
      </w:r>
      <w:r w:rsidRPr="00490900">
        <w:rPr>
          <w:lang w:val="ru-RU"/>
        </w:rPr>
        <w:t xml:space="preserve">104, 105, 106, 107 и далее до </w:t>
      </w:r>
      <w:r>
        <w:rPr>
          <w:lang w:val="ru-RU"/>
        </w:rPr>
        <w:t>пункта</w:t>
      </w:r>
      <w:r w:rsidRPr="00490900">
        <w:rPr>
          <w:lang w:val="ru-RU"/>
        </w:rPr>
        <w:t xml:space="preserve"> 115, стр. 62, 63, 64 и 65. О положении дел в системе здравоохранения см. </w:t>
      </w:r>
      <w:r>
        <w:rPr>
          <w:lang w:val="ru-RU"/>
        </w:rPr>
        <w:t>пункт</w:t>
      </w:r>
      <w:r w:rsidRPr="00490900">
        <w:rPr>
          <w:lang w:val="ru-RU"/>
        </w:rPr>
        <w:t xml:space="preserve"> 116 и далее. стр. 65 и 66. О населении рома см. </w:t>
      </w:r>
      <w:r>
        <w:rPr>
          <w:lang w:val="ru-RU"/>
        </w:rPr>
        <w:t>пункт</w:t>
      </w:r>
      <w:r w:rsidRPr="00490900">
        <w:rPr>
          <w:lang w:val="ru-RU"/>
        </w:rPr>
        <w:t xml:space="preserve"> 117, иммигрантах – </w:t>
      </w:r>
      <w:r>
        <w:rPr>
          <w:lang w:val="ru-RU"/>
        </w:rPr>
        <w:t>пункт</w:t>
      </w:r>
      <w:r w:rsidRPr="00490900">
        <w:rPr>
          <w:lang w:val="ru-RU"/>
        </w:rPr>
        <w:t xml:space="preserve"> 118, иммигрантах, прибывающих из португалоязычных стран (ПЯСА) – </w:t>
      </w:r>
      <w:r>
        <w:rPr>
          <w:lang w:val="ru-RU"/>
        </w:rPr>
        <w:t>пункт</w:t>
      </w:r>
      <w:r w:rsidRPr="00490900">
        <w:rPr>
          <w:lang w:val="ru-RU"/>
        </w:rPr>
        <w:t xml:space="preserve"> 119, стр.</w:t>
      </w:r>
      <w:r>
        <w:rPr>
          <w:lang w:val="ru-RU"/>
        </w:rPr>
        <w:t> </w:t>
      </w:r>
      <w:r w:rsidRPr="00490900">
        <w:rPr>
          <w:lang w:val="ru-RU"/>
        </w:rPr>
        <w:t>6</w:t>
      </w:r>
      <w:r>
        <w:rPr>
          <w:lang w:val="ru-RU"/>
        </w:rPr>
        <w:t>6−69. О передовой практике см</w:t>
      </w:r>
      <w:r w:rsidRPr="00304A27">
        <w:rPr>
          <w:lang w:val="ru-RU"/>
        </w:rPr>
        <w:t>.</w:t>
      </w:r>
      <w:r>
        <w:rPr>
          <w:lang w:val="en-US"/>
        </w:rPr>
        <w:t> </w:t>
      </w:r>
      <w:r w:rsidRPr="00490900">
        <w:rPr>
          <w:lang w:val="ru-RU"/>
        </w:rPr>
        <w:t>стр. 69 и далее до конца доклада. См. также пункт 13 в разделе A статьи 2 настоящего доклада.</w:t>
      </w:r>
    </w:p>
  </w:footnote>
  <w:footnote w:id="88">
    <w:p w:rsidR="00BE16D6" w:rsidRPr="00A52538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 w:rsidRPr="00A52538">
        <w:rPr>
          <w:rStyle w:val="FootnoteReference"/>
          <w:szCs w:val="18"/>
        </w:rPr>
        <w:footnoteRef/>
      </w:r>
      <w:r w:rsidRPr="00A52538">
        <w:rPr>
          <w:szCs w:val="18"/>
          <w:lang w:val="ru-RU"/>
        </w:rPr>
        <w:tab/>
        <w:t xml:space="preserve">Для получения информации о программе "Сига-нуш" рекомендуется посетить </w:t>
      </w:r>
      <w:r>
        <w:rPr>
          <w:szCs w:val="18"/>
          <w:lang w:val="ru-RU"/>
        </w:rPr>
        <w:t>вебсайт</w:t>
      </w:r>
      <w:r w:rsidRPr="00A52538">
        <w:rPr>
          <w:szCs w:val="18"/>
          <w:lang w:val="ru-RU"/>
        </w:rPr>
        <w:t xml:space="preserve"> ВКИМД по адресу: </w:t>
      </w:r>
      <w:hyperlink r:id="rId17" w:history="1">
        <w:r w:rsidRPr="00A52538">
          <w:rPr>
            <w:rStyle w:val="Hyperlink"/>
            <w:szCs w:val="18"/>
            <w:u w:val="none"/>
            <w:lang w:val="ru-RU"/>
          </w:rPr>
          <w:t>www.acidi.gov.pt</w:t>
        </w:r>
      </w:hyperlink>
      <w:r w:rsidRPr="00A52538">
        <w:rPr>
          <w:szCs w:val="18"/>
          <w:lang w:val="ru-RU"/>
        </w:rPr>
        <w:t>, который позволяет оценить многообразие и разноплановый характер данной программы.</w:t>
      </w:r>
    </w:p>
  </w:footnote>
  <w:footnote w:id="89">
    <w:p w:rsidR="00BE16D6" w:rsidRPr="00A52538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A52538">
        <w:rPr>
          <w:rStyle w:val="FootnoteReference"/>
          <w:szCs w:val="18"/>
        </w:rPr>
        <w:footnoteRef/>
      </w:r>
      <w:r w:rsidRPr="00A52538">
        <w:rPr>
          <w:szCs w:val="18"/>
          <w:lang w:val="ru-RU"/>
        </w:rPr>
        <w:tab/>
      </w:r>
      <w:r>
        <w:rPr>
          <w:szCs w:val="18"/>
          <w:lang w:val="ru-RU"/>
        </w:rPr>
        <w:t xml:space="preserve">Весьма </w:t>
      </w:r>
      <w:r w:rsidRPr="00A52538">
        <w:rPr>
          <w:szCs w:val="18"/>
          <w:lang w:val="ru-RU"/>
        </w:rPr>
        <w:t xml:space="preserve">подробный обзор проблем в области образования и системы образования в Португалии см. в упомянутом выше докладе "Нумена", стр. 43, 44, 45 и 46. "Общая информация о положении дел" – см. </w:t>
      </w:r>
      <w:r>
        <w:rPr>
          <w:szCs w:val="18"/>
          <w:lang w:val="ru-RU"/>
        </w:rPr>
        <w:t>пункты</w:t>
      </w:r>
      <w:r w:rsidRPr="00A52538">
        <w:rPr>
          <w:szCs w:val="18"/>
          <w:lang w:val="ru-RU"/>
        </w:rPr>
        <w:t xml:space="preserve"> 57, 58, 63. "О межкультурно</w:t>
      </w:r>
      <w:r>
        <w:rPr>
          <w:szCs w:val="18"/>
          <w:lang w:val="ru-RU"/>
        </w:rPr>
        <w:t>м</w:t>
      </w:r>
      <w:r w:rsidRPr="00A52538">
        <w:rPr>
          <w:szCs w:val="18"/>
          <w:lang w:val="ru-RU"/>
        </w:rPr>
        <w:t xml:space="preserve"> образовании" – см. </w:t>
      </w:r>
      <w:r>
        <w:rPr>
          <w:szCs w:val="18"/>
          <w:lang w:val="ru-RU"/>
        </w:rPr>
        <w:t>пункты</w:t>
      </w:r>
      <w:r w:rsidRPr="00A52538">
        <w:rPr>
          <w:szCs w:val="18"/>
          <w:lang w:val="ru-RU"/>
        </w:rPr>
        <w:t xml:space="preserve"> 66 и далее. "О случаях дискриминации" – см.</w:t>
      </w:r>
      <w:r>
        <w:rPr>
          <w:szCs w:val="18"/>
          <w:lang w:val="ru-RU"/>
        </w:rPr>
        <w:t xml:space="preserve"> пункты 52 и далее, стр. 40</w:t>
      </w:r>
      <w:r w:rsidRPr="00304A27">
        <w:rPr>
          <w:szCs w:val="18"/>
          <w:lang w:val="ru-RU"/>
        </w:rPr>
        <w:t>−</w:t>
      </w:r>
      <w:r>
        <w:rPr>
          <w:szCs w:val="18"/>
          <w:lang w:val="ru-RU"/>
        </w:rPr>
        <w:t>41. "О</w:t>
      </w:r>
      <w:r>
        <w:rPr>
          <w:szCs w:val="18"/>
          <w:lang w:val="en-US"/>
        </w:rPr>
        <w:t> </w:t>
      </w:r>
      <w:r w:rsidRPr="00A52538">
        <w:rPr>
          <w:szCs w:val="18"/>
          <w:lang w:val="ru-RU"/>
        </w:rPr>
        <w:t>политических инициативах"</w:t>
      </w:r>
      <w:r w:rsidRPr="00304A27">
        <w:rPr>
          <w:szCs w:val="18"/>
          <w:lang w:val="ru-RU"/>
        </w:rPr>
        <w:t xml:space="preserve"> −</w:t>
      </w:r>
      <w:r w:rsidRPr="00A52538">
        <w:rPr>
          <w:szCs w:val="18"/>
          <w:lang w:val="ru-RU"/>
        </w:rPr>
        <w:t xml:space="preserve"> см. </w:t>
      </w:r>
      <w:r>
        <w:rPr>
          <w:szCs w:val="18"/>
          <w:lang w:val="ru-RU"/>
        </w:rPr>
        <w:t>пункты</w:t>
      </w:r>
      <w:r w:rsidRPr="00A52538">
        <w:rPr>
          <w:szCs w:val="18"/>
          <w:lang w:val="ru-RU"/>
        </w:rPr>
        <w:t xml:space="preserve"> 70, 71 и 72, стр. 49 и далее. </w:t>
      </w:r>
    </w:p>
  </w:footnote>
  <w:footnote w:id="90">
    <w:p w:rsidR="00BE16D6" w:rsidRPr="00304A27" w:rsidRDefault="00BE16D6" w:rsidP="009D7D62">
      <w:pPr>
        <w:pStyle w:val="FootnoteText"/>
        <w:rPr>
          <w:lang w:val="ru-RU"/>
        </w:rPr>
      </w:pPr>
      <w:r w:rsidRPr="00304A27">
        <w:rPr>
          <w:lang w:val="ru-RU"/>
        </w:rPr>
        <w:tab/>
      </w:r>
      <w:r>
        <w:rPr>
          <w:rStyle w:val="FootnoteReference"/>
        </w:rPr>
        <w:footnoteRef/>
      </w:r>
      <w:r w:rsidRPr="00A52538">
        <w:rPr>
          <w:lang w:val="ru-RU"/>
        </w:rPr>
        <w:tab/>
        <w:t xml:space="preserve">Информацию об этом можно найти на сайте ВКИМД по адресу: </w:t>
      </w:r>
      <w:hyperlink r:id="rId18" w:history="1">
        <w:r w:rsidRPr="007B6CB7">
          <w:rPr>
            <w:rStyle w:val="Hyperlink"/>
            <w:u w:val="none"/>
          </w:rPr>
          <w:t>www</w:t>
        </w:r>
        <w:r w:rsidRPr="007B6CB7">
          <w:rPr>
            <w:rStyle w:val="Hyperlink"/>
            <w:u w:val="none"/>
            <w:lang w:val="ru-RU"/>
          </w:rPr>
          <w:t>.</w:t>
        </w:r>
        <w:r w:rsidRPr="007B6CB7">
          <w:rPr>
            <w:rStyle w:val="Hyperlink"/>
            <w:u w:val="none"/>
          </w:rPr>
          <w:t>acidi</w:t>
        </w:r>
        <w:r w:rsidRPr="007B6CB7">
          <w:rPr>
            <w:rStyle w:val="Hyperlink"/>
            <w:u w:val="none"/>
            <w:lang w:val="ru-RU"/>
          </w:rPr>
          <w:t>.</w:t>
        </w:r>
        <w:r w:rsidRPr="007B6CB7">
          <w:rPr>
            <w:rStyle w:val="Hyperlink"/>
            <w:u w:val="none"/>
          </w:rPr>
          <w:t>gov</w:t>
        </w:r>
        <w:r w:rsidRPr="007B6CB7">
          <w:rPr>
            <w:rStyle w:val="Hyperlink"/>
            <w:u w:val="none"/>
            <w:lang w:val="ru-RU"/>
          </w:rPr>
          <w:t>.</w:t>
        </w:r>
        <w:r w:rsidRPr="007B6CB7">
          <w:rPr>
            <w:rStyle w:val="Hyperlink"/>
            <w:u w:val="none"/>
          </w:rPr>
          <w:t>pt</w:t>
        </w:r>
      </w:hyperlink>
      <w:r w:rsidRPr="00A52538">
        <w:rPr>
          <w:lang w:val="ru-RU"/>
        </w:rPr>
        <w:t xml:space="preserve">. Очевидно, что мероприятия ВКИМД не охватывают весь спектр культурной жизни, однако на </w:t>
      </w:r>
      <w:r>
        <w:rPr>
          <w:lang w:val="ru-RU"/>
        </w:rPr>
        <w:t>вебсайт</w:t>
      </w:r>
      <w:r w:rsidRPr="00A52538">
        <w:rPr>
          <w:lang w:val="ru-RU"/>
        </w:rPr>
        <w:t xml:space="preserve">е Верховной комиссии можно получить четкое представление о работе, которая проводится ассоциациями и объединениями совместно с ВКИМД в области культурной деятельности. </w:t>
      </w:r>
    </w:p>
  </w:footnote>
  <w:footnote w:id="91">
    <w:p w:rsidR="00BE16D6" w:rsidRPr="000F1B48" w:rsidRDefault="00BE16D6" w:rsidP="009D7D62">
      <w:pPr>
        <w:pStyle w:val="FootnoteText"/>
        <w:rPr>
          <w:szCs w:val="18"/>
          <w:lang w:val="ru-RU"/>
        </w:rPr>
      </w:pPr>
      <w:r w:rsidRPr="00304A27">
        <w:rPr>
          <w:lang w:val="ru-RU"/>
        </w:rPr>
        <w:tab/>
      </w:r>
      <w:r w:rsidRPr="000F1B48">
        <w:rPr>
          <w:rStyle w:val="FootnoteReference"/>
          <w:szCs w:val="18"/>
        </w:rPr>
        <w:footnoteRef/>
      </w:r>
      <w:r w:rsidRPr="000F1B48">
        <w:rPr>
          <w:szCs w:val="18"/>
          <w:lang w:val="ru-RU"/>
        </w:rPr>
        <w:tab/>
        <w:t xml:space="preserve">По этому вопросу также см. раздел </w:t>
      </w:r>
      <w:r w:rsidRPr="000F1B48">
        <w:rPr>
          <w:szCs w:val="18"/>
          <w:lang w:val="en-US"/>
        </w:rPr>
        <w:t>B</w:t>
      </w:r>
      <w:r w:rsidRPr="000F1B48">
        <w:rPr>
          <w:szCs w:val="18"/>
          <w:lang w:val="ru-RU"/>
        </w:rPr>
        <w:t xml:space="preserve"> статьи 7 настоящего доклада.</w:t>
      </w:r>
    </w:p>
  </w:footnote>
  <w:footnote w:id="92">
    <w:p w:rsidR="00BE16D6" w:rsidRPr="000F1B48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0F1B48">
        <w:rPr>
          <w:rStyle w:val="FootnoteReference"/>
          <w:szCs w:val="18"/>
        </w:rPr>
        <w:footnoteRef/>
      </w:r>
      <w:r w:rsidRPr="000F1B48">
        <w:rPr>
          <w:szCs w:val="18"/>
          <w:lang w:val="ru-RU"/>
        </w:rPr>
        <w:tab/>
        <w:t>В контексте этой деятельности, но в более общем плане, следует упомянуть о том, что ВКИМД и муниципалитеты оказывают поддержку культурным ассоциациям иммигрантов и НПО.</w:t>
      </w:r>
    </w:p>
  </w:footnote>
  <w:footnote w:id="93">
    <w:p w:rsidR="00BE16D6" w:rsidRPr="00F81C73" w:rsidRDefault="00BE16D6" w:rsidP="009D7D62">
      <w:pPr>
        <w:pStyle w:val="FootnoteText"/>
        <w:rPr>
          <w:szCs w:val="18"/>
          <w:lang w:val="ru-RU"/>
        </w:rPr>
      </w:pPr>
      <w:r w:rsidRPr="00A82A8B">
        <w:rPr>
          <w:lang w:val="ru-RU"/>
        </w:rPr>
        <w:tab/>
      </w:r>
      <w:r w:rsidRPr="00F81C73">
        <w:rPr>
          <w:rStyle w:val="FootnoteReference"/>
          <w:szCs w:val="18"/>
        </w:rPr>
        <w:footnoteRef/>
      </w:r>
      <w:r w:rsidRPr="00F81C73">
        <w:rPr>
          <w:szCs w:val="18"/>
          <w:lang w:val="ru-RU"/>
        </w:rPr>
        <w:tab/>
        <w:t>См. также пункт 2 раздела А статьи 2 настоящего доклада.</w:t>
      </w:r>
    </w:p>
  </w:footnote>
  <w:footnote w:id="94">
    <w:p w:rsidR="00BE16D6" w:rsidRPr="00F81C73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F81C73">
        <w:rPr>
          <w:rStyle w:val="FootnoteReference"/>
          <w:szCs w:val="18"/>
        </w:rPr>
        <w:footnoteRef/>
      </w:r>
      <w:r w:rsidRPr="00F81C73">
        <w:rPr>
          <w:szCs w:val="18"/>
          <w:lang w:val="ru-RU"/>
        </w:rPr>
        <w:tab/>
        <w:t>Текст этого документа прилагается к настоящему докладу.</w:t>
      </w:r>
    </w:p>
  </w:footnote>
  <w:footnote w:id="95">
    <w:p w:rsidR="00BE16D6" w:rsidRPr="00F81C73" w:rsidRDefault="00BE16D6" w:rsidP="009D7D62">
      <w:pPr>
        <w:pStyle w:val="FootnoteText"/>
        <w:rPr>
          <w:szCs w:val="18"/>
          <w:lang w:val="ru-RU"/>
        </w:rPr>
      </w:pPr>
      <w:r w:rsidRPr="00A82A8B">
        <w:rPr>
          <w:szCs w:val="18"/>
          <w:lang w:val="ru-RU"/>
        </w:rPr>
        <w:tab/>
      </w:r>
      <w:r w:rsidRPr="00F81C73">
        <w:rPr>
          <w:rStyle w:val="FootnoteReference"/>
          <w:szCs w:val="18"/>
        </w:rPr>
        <w:footnoteRef/>
      </w:r>
      <w:r w:rsidRPr="00F81C73">
        <w:rPr>
          <w:szCs w:val="18"/>
          <w:lang w:val="ru-RU"/>
        </w:rPr>
        <w:tab/>
        <w:t>Текст этого документа также прилагается к настоящему докладу.</w:t>
      </w:r>
    </w:p>
  </w:footnote>
  <w:footnote w:id="96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>Решение Уголовного суда Лиссабона от 6 июля 2005 года окончательно вступило в силу 22 сентября 2005 года.</w:t>
      </w:r>
    </w:p>
  </w:footnote>
  <w:footnote w:id="97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Дело рассматривалось в уголовном суде Фундау (города в центре северной части Португалии) под номером 94/03.7JAGRD. </w:t>
      </w:r>
    </w:p>
  </w:footnote>
  <w:footnote w:id="98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Жертва из Бразилии подверглась особо жестоким издевательствам со стороны малолетних преступников. В данном деле усматриваются три уровня дискриминации: бразильское (т.е. иностранное) происхождение жертвы, ситуация экстремальной социальной исключенности и то обстоятельство, что жертва была транссексуалом. </w:t>
      </w:r>
    </w:p>
  </w:footnote>
  <w:footnote w:id="99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</w:r>
      <w:r w:rsidRPr="00832C7D">
        <w:rPr>
          <w:i/>
          <w:lang w:val="ru-RU"/>
        </w:rPr>
        <w:t>Centros de acolhimento</w:t>
      </w:r>
      <w:r w:rsidRPr="00832C7D">
        <w:rPr>
          <w:lang w:val="ru-RU"/>
        </w:rPr>
        <w:t>.</w:t>
      </w:r>
    </w:p>
  </w:footnote>
  <w:footnote w:id="100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Дело № 468/06.1TMPRT </w:t>
      </w:r>
      <w:r>
        <w:rPr>
          <w:lang w:val="ru-RU"/>
        </w:rPr>
        <w:t>−</w:t>
      </w:r>
      <w:r w:rsidRPr="00832C7D">
        <w:rPr>
          <w:lang w:val="ru-RU"/>
        </w:rPr>
        <w:t xml:space="preserve"> о направлении в воспитательные учреждения.</w:t>
      </w:r>
    </w:p>
  </w:footnote>
  <w:footnote w:id="101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>Дело № 324/06.3JAPrt.04.03.</w:t>
      </w:r>
    </w:p>
  </w:footnote>
  <w:footnote w:id="102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См. дело мэра Вила-Верде, упомянутое в четвертом, пятом, шестом, седьмом и восьмом докладах Португалии, представленных в КЛРД. </w:t>
      </w:r>
    </w:p>
  </w:footnote>
  <w:footnote w:id="103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См. </w:t>
      </w:r>
      <w:r>
        <w:rPr>
          <w:lang w:val="ru-RU"/>
        </w:rPr>
        <w:t>вебсайт</w:t>
      </w:r>
      <w:r w:rsidRPr="00832C7D">
        <w:rPr>
          <w:lang w:val="ru-RU"/>
        </w:rPr>
        <w:t xml:space="preserve"> министерства образования по адресу: </w:t>
      </w:r>
      <w:hyperlink r:id="rId19" w:history="1">
        <w:r w:rsidRPr="00832C7D">
          <w:rPr>
            <w:rStyle w:val="Hyperlink"/>
            <w:color w:val="auto"/>
            <w:u w:val="none"/>
            <w:lang w:val="ru-RU"/>
          </w:rPr>
          <w:t>http://ww</w:t>
        </w:r>
        <w:r w:rsidRPr="00832C7D">
          <w:rPr>
            <w:rStyle w:val="Hyperlink"/>
            <w:color w:val="auto"/>
            <w:u w:val="none"/>
            <w:lang w:val="ru-RU"/>
          </w:rPr>
          <w:t>w</w:t>
        </w:r>
        <w:r w:rsidRPr="00832C7D">
          <w:rPr>
            <w:rStyle w:val="Hyperlink"/>
            <w:color w:val="auto"/>
            <w:u w:val="none"/>
            <w:lang w:val="ru-RU"/>
          </w:rPr>
          <w:t>.dgi</w:t>
        </w:r>
        <w:r w:rsidRPr="00832C7D">
          <w:rPr>
            <w:rStyle w:val="Hyperlink"/>
            <w:color w:val="auto"/>
            <w:u w:val="none"/>
            <w:lang w:val="ru-RU"/>
          </w:rPr>
          <w:t>d</w:t>
        </w:r>
        <w:r w:rsidRPr="00832C7D">
          <w:rPr>
            <w:rStyle w:val="Hyperlink"/>
            <w:color w:val="auto"/>
            <w:u w:val="none"/>
            <w:lang w:val="ru-RU"/>
          </w:rPr>
          <w:t>c.min-edu.pt</w:t>
        </w:r>
      </w:hyperlink>
    </w:p>
  </w:footnote>
  <w:footnote w:id="104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>В этой связи необходимо упомянуть конкурс "Моя школа против дискриминации" (</w:t>
      </w:r>
      <w:r w:rsidRPr="00832C7D">
        <w:rPr>
          <w:i/>
          <w:lang w:val="ru-RU"/>
        </w:rPr>
        <w:t>A</w:t>
      </w:r>
      <w:r>
        <w:rPr>
          <w:i/>
          <w:lang w:val="ru-RU"/>
        </w:rPr>
        <w:t> </w:t>
      </w:r>
      <w:r w:rsidRPr="00832C7D">
        <w:rPr>
          <w:i/>
          <w:lang w:val="ru-RU"/>
        </w:rPr>
        <w:t>minha escola contra a discriminação</w:t>
      </w:r>
      <w:r w:rsidRPr="00832C7D">
        <w:rPr>
          <w:lang w:val="ru-RU"/>
        </w:rPr>
        <w:t>)</w:t>
      </w:r>
      <w:r>
        <w:rPr>
          <w:lang w:val="ru-RU"/>
        </w:rPr>
        <w:t xml:space="preserve">. Учащимся </w:t>
      </w:r>
      <w:r w:rsidRPr="00832C7D">
        <w:rPr>
          <w:lang w:val="ru-RU"/>
        </w:rPr>
        <w:t xml:space="preserve">школ </w:t>
      </w:r>
      <w:r>
        <w:rPr>
          <w:lang w:val="ru-RU"/>
        </w:rPr>
        <w:t xml:space="preserve">было предложено рассказать о своих школах и проблемах </w:t>
      </w:r>
      <w:r w:rsidRPr="00832C7D">
        <w:rPr>
          <w:lang w:val="ru-RU"/>
        </w:rPr>
        <w:t>дискриминации</w:t>
      </w:r>
      <w:r>
        <w:rPr>
          <w:lang w:val="ru-RU"/>
        </w:rPr>
        <w:t>; авторы лучших работ награждались призами</w:t>
      </w:r>
      <w:r w:rsidRPr="00832C7D">
        <w:rPr>
          <w:lang w:val="ru-RU"/>
        </w:rPr>
        <w:t xml:space="preserve">. Этот конкурс был организован ВКИМД – см. </w:t>
      </w:r>
      <w:r>
        <w:rPr>
          <w:lang w:val="ru-RU"/>
        </w:rPr>
        <w:t>вебсайт</w:t>
      </w:r>
      <w:r w:rsidRPr="00832C7D">
        <w:rPr>
          <w:lang w:val="ru-RU"/>
        </w:rPr>
        <w:t xml:space="preserve"> </w:t>
      </w:r>
      <w:hyperlink r:id="rId20" w:history="1">
        <w:r w:rsidRPr="00832C7D">
          <w:rPr>
            <w:rStyle w:val="Hyperlink"/>
            <w:color w:val="auto"/>
            <w:u w:val="none"/>
            <w:lang w:val="ru-RU"/>
          </w:rPr>
          <w:t>www.acidi.gov.pt</w:t>
        </w:r>
      </w:hyperlink>
    </w:p>
  </w:footnote>
  <w:footnote w:id="105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См. пункты 27 и 28 в разделе B статьи 2 и пункты 5, </w:t>
      </w:r>
      <w:r>
        <w:rPr>
          <w:lang w:val="ru-RU"/>
        </w:rPr>
        <w:t>6</w:t>
      </w:r>
      <w:r w:rsidRPr="00832C7D">
        <w:rPr>
          <w:lang w:val="ru-RU"/>
        </w:rPr>
        <w:t xml:space="preserve"> и 7 в разделе B статьи 7.</w:t>
      </w:r>
    </w:p>
  </w:footnote>
  <w:footnote w:id="106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Более подробную информацию см. по адресу: </w:t>
      </w:r>
      <w:hyperlink r:id="rId21" w:history="1">
        <w:r w:rsidRPr="00832C7D">
          <w:rPr>
            <w:rStyle w:val="Hyperlink"/>
            <w:color w:val="auto"/>
            <w:u w:val="none"/>
            <w:lang w:val="ru-RU"/>
          </w:rPr>
          <w:t>http://www.acidi.gov.pt/docs/Publicacoes/</w:t>
        </w:r>
        <w:r>
          <w:rPr>
            <w:rStyle w:val="Hyperlink"/>
            <w:color w:val="auto"/>
            <w:u w:val="none"/>
            <w:lang w:val="ru-RU"/>
          </w:rPr>
          <w:t xml:space="preserve"> </w:t>
        </w:r>
        <w:r w:rsidRPr="00832C7D">
          <w:rPr>
            <w:rStyle w:val="Hyperlink"/>
            <w:color w:val="auto"/>
            <w:u w:val="none"/>
            <w:lang w:val="ru-RU"/>
          </w:rPr>
          <w:t>Getting_to_know_more_catalogue.pdf</w:t>
        </w:r>
      </w:hyperlink>
      <w:r>
        <w:rPr>
          <w:lang w:val="ru-RU"/>
        </w:rPr>
        <w:t>.</w:t>
      </w:r>
    </w:p>
  </w:footnote>
  <w:footnote w:id="107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Более подробную информацию см. по адресу: </w:t>
      </w:r>
      <w:hyperlink r:id="rId22" w:history="1">
        <w:r w:rsidRPr="00832C7D">
          <w:rPr>
            <w:rStyle w:val="Hyperlink"/>
            <w:color w:val="auto"/>
            <w:u w:val="none"/>
            <w:lang w:val="ru-RU"/>
          </w:rPr>
          <w:t>http://www.oi.acidi.gov.pt/modules.php?</w:t>
        </w:r>
        <w:r>
          <w:rPr>
            <w:rStyle w:val="Hyperlink"/>
            <w:color w:val="auto"/>
            <w:u w:val="none"/>
            <w:lang w:val="ru-RU"/>
          </w:rPr>
          <w:t xml:space="preserve"> </w:t>
        </w:r>
        <w:r w:rsidRPr="00832C7D">
          <w:rPr>
            <w:rStyle w:val="Hyperlink"/>
            <w:color w:val="auto"/>
            <w:u w:val="none"/>
            <w:lang w:val="ru-RU"/>
          </w:rPr>
          <w:t>name=Content&amp;pa=showстр.&amp;pid=81</w:t>
        </w:r>
      </w:hyperlink>
      <w:r>
        <w:rPr>
          <w:lang w:val="ru-RU"/>
        </w:rPr>
        <w:t>.</w:t>
      </w:r>
    </w:p>
  </w:footnote>
  <w:footnote w:id="108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Более подробная информация об этих научных инициативах представлена в докладах о деятельности ВКИМД по адресу: </w:t>
      </w:r>
      <w:hyperlink r:id="rId23" w:history="1">
        <w:r w:rsidRPr="00832C7D">
          <w:rPr>
            <w:rStyle w:val="Hyperlink"/>
            <w:color w:val="auto"/>
            <w:u w:val="none"/>
            <w:lang w:val="ru-RU"/>
          </w:rPr>
          <w:t>http://www.acidi.gov.pt/modules.php?name=</w:t>
        </w:r>
        <w:r>
          <w:rPr>
            <w:rStyle w:val="Hyperlink"/>
            <w:color w:val="auto"/>
            <w:u w:val="none"/>
            <w:lang w:val="ru-RU"/>
          </w:rPr>
          <w:t xml:space="preserve"> </w:t>
        </w:r>
        <w:r w:rsidRPr="00832C7D">
          <w:rPr>
            <w:rStyle w:val="Hyperlink"/>
            <w:color w:val="auto"/>
            <w:u w:val="none"/>
            <w:lang w:val="ru-RU"/>
          </w:rPr>
          <w:t>Downloads&amp;d_op=viewdownload&amp;cid=32</w:t>
        </w:r>
      </w:hyperlink>
      <w:r>
        <w:rPr>
          <w:lang w:val="ru-RU"/>
        </w:rPr>
        <w:t>.</w:t>
      </w:r>
    </w:p>
  </w:footnote>
  <w:footnote w:id="109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Агитационный плакат этой кампании помещен на </w:t>
      </w:r>
      <w:r>
        <w:rPr>
          <w:lang w:val="ru-RU"/>
        </w:rPr>
        <w:t>вебсайт</w:t>
      </w:r>
      <w:r w:rsidRPr="00832C7D">
        <w:rPr>
          <w:lang w:val="ru-RU"/>
        </w:rPr>
        <w:t xml:space="preserve">е управления документации и сравнительного права Генеральной прокуратуры по адресу: </w:t>
      </w:r>
      <w:hyperlink r:id="rId24" w:history="1">
        <w:r w:rsidRPr="00832C7D">
          <w:rPr>
            <w:rStyle w:val="Hyperlink"/>
            <w:color w:val="auto"/>
            <w:u w:val="none"/>
            <w:lang w:val="ru-RU"/>
          </w:rPr>
          <w:t>www.gddc.pt</w:t>
        </w:r>
      </w:hyperlink>
      <w:r>
        <w:rPr>
          <w:lang w:val="ru-RU"/>
        </w:rPr>
        <w:t>.</w:t>
      </w:r>
    </w:p>
  </w:footnote>
  <w:footnote w:id="110">
    <w:p w:rsidR="00BE16D6" w:rsidRPr="00832C7D" w:rsidRDefault="00BE16D6" w:rsidP="009D7D62">
      <w:pPr>
        <w:pStyle w:val="FootnoteText"/>
        <w:rPr>
          <w:lang w:val="ru-RU"/>
        </w:rPr>
      </w:pPr>
      <w:r w:rsidRPr="00832C7D">
        <w:rPr>
          <w:lang w:val="ru-RU"/>
        </w:rPr>
        <w:tab/>
      </w:r>
      <w:r w:rsidRPr="00832C7D">
        <w:rPr>
          <w:rStyle w:val="FootnoteReference"/>
          <w:lang w:val="ru-RU"/>
        </w:rPr>
        <w:footnoteRef/>
      </w:r>
      <w:r w:rsidRPr="00832C7D">
        <w:rPr>
          <w:lang w:val="ru-RU"/>
        </w:rPr>
        <w:t xml:space="preserve"> </w:t>
      </w:r>
      <w:r w:rsidRPr="00832C7D">
        <w:rPr>
          <w:lang w:val="ru-RU"/>
        </w:rPr>
        <w:tab/>
        <w:t xml:space="preserve">Более подробную информацию см. по адресу: </w:t>
      </w:r>
      <w:hyperlink r:id="rId25" w:history="1">
        <w:r w:rsidRPr="00832C7D">
          <w:rPr>
            <w:rStyle w:val="Hyperlink"/>
            <w:color w:val="auto"/>
            <w:u w:val="none"/>
            <w:lang w:val="ru-RU"/>
          </w:rPr>
          <w:t>https://wcd.coe.int/ViewDoc.jsp?id=</w:t>
        </w:r>
        <w:r>
          <w:rPr>
            <w:rStyle w:val="Hyperlink"/>
            <w:color w:val="auto"/>
            <w:u w:val="none"/>
            <w:lang w:val="ru-RU"/>
          </w:rPr>
          <w:t xml:space="preserve"> </w:t>
        </w:r>
        <w:r w:rsidRPr="00832C7D">
          <w:rPr>
            <w:rStyle w:val="Hyperlink"/>
            <w:color w:val="auto"/>
            <w:u w:val="none"/>
            <w:lang w:val="ru-RU"/>
          </w:rPr>
          <w:t>1469725&amp;Site=DC&amp;BackColorInternet=F5CA75&amp;BackColorIntranet=F5CA75&amp;BackColorLogged=A9BACE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D6" w:rsidRDefault="00BE16D6">
    <w:pPr>
      <w:pStyle w:val="Header"/>
      <w:rPr>
        <w:lang w:val="en-US"/>
      </w:rPr>
    </w:pPr>
    <w:r>
      <w:rPr>
        <w:lang w:val="en-US"/>
      </w:rPr>
      <w:t>CERD/C/PRT/12-14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D6" w:rsidRDefault="00BE16D6">
    <w:pPr>
      <w:pStyle w:val="Header"/>
      <w:rPr>
        <w:lang w:val="en-US"/>
      </w:rPr>
    </w:pPr>
    <w:r>
      <w:rPr>
        <w:lang w:val="en-US"/>
      </w:rPr>
      <w:tab/>
      <w:t>CERD/C/PRT/12-14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B71"/>
    <w:rsid w:val="00021A59"/>
    <w:rsid w:val="00031028"/>
    <w:rsid w:val="00052488"/>
    <w:rsid w:val="00091636"/>
    <w:rsid w:val="00095A13"/>
    <w:rsid w:val="002934E7"/>
    <w:rsid w:val="00370094"/>
    <w:rsid w:val="00437A5C"/>
    <w:rsid w:val="004446E5"/>
    <w:rsid w:val="004A7226"/>
    <w:rsid w:val="004C1EF7"/>
    <w:rsid w:val="004F7DD3"/>
    <w:rsid w:val="00505F9A"/>
    <w:rsid w:val="0051014D"/>
    <w:rsid w:val="00536301"/>
    <w:rsid w:val="00537EDB"/>
    <w:rsid w:val="005542E8"/>
    <w:rsid w:val="005D31E6"/>
    <w:rsid w:val="00615DED"/>
    <w:rsid w:val="006244D1"/>
    <w:rsid w:val="006A1678"/>
    <w:rsid w:val="007163D2"/>
    <w:rsid w:val="00763F58"/>
    <w:rsid w:val="007E7908"/>
    <w:rsid w:val="0081621D"/>
    <w:rsid w:val="00923632"/>
    <w:rsid w:val="009B12DB"/>
    <w:rsid w:val="009D7D62"/>
    <w:rsid w:val="00A04867"/>
    <w:rsid w:val="00A82A8B"/>
    <w:rsid w:val="00A952C1"/>
    <w:rsid w:val="00AB0F51"/>
    <w:rsid w:val="00B02FA0"/>
    <w:rsid w:val="00BA19D9"/>
    <w:rsid w:val="00BB3846"/>
    <w:rsid w:val="00BD76BD"/>
    <w:rsid w:val="00BE16D6"/>
    <w:rsid w:val="00C86B71"/>
    <w:rsid w:val="00CB2854"/>
    <w:rsid w:val="00D304FB"/>
    <w:rsid w:val="00DE7F9A"/>
    <w:rsid w:val="00E57C0D"/>
    <w:rsid w:val="00F0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,5_G,Texto,nota,pie,Ref.,al,Car Car Car,Car Car,Footnote Text Char Char Char Char Char,Footnote Text Char Char Char Char,Nota a pie/Bibliog,Footnote Text Char,Footnote reference,FA Fu,Footnote Text Char Char Char"/>
    <w:basedOn w:val="Normal"/>
    <w:link w:val="FootnoteTextChar1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basedOn w:val="DefaultParagraphFont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character" w:customStyle="1" w:styleId="SingleTxtGChar">
    <w:name w:val="_ Single Txt_G Char"/>
    <w:basedOn w:val="DefaultParagraphFont"/>
    <w:link w:val="SingleTxtG"/>
    <w:rPr>
      <w:lang w:val="en-GB" w:eastAsia="en-US" w:bidi="ar-SA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FootnoteTextChar1">
    <w:name w:val="Footnote Text Char1"/>
    <w:aliases w:val="5_GR Char,5_G Char,Texto Char,nota Char,pie Char,Ref. Char,al Char,Car Car Car Char,Car Car Char,Footnote Text Char Char Char Char Char Char,Footnote Text Char Char Char Char Char1,Nota a pie/Bibliog Char,Footnote Text Char Char"/>
    <w:link w:val="FootnoteText"/>
    <w:rPr>
      <w:spacing w:val="5"/>
      <w:w w:val="104"/>
      <w:kern w:val="14"/>
      <w:sz w:val="18"/>
      <w:lang w:val="en-GB" w:eastAsia="ru-RU" w:bidi="ar-SA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a">
    <w:name w:val="Текст сноски Знак"/>
    <w:aliases w:val="5_GR Знак"/>
    <w:basedOn w:val="DefaultParagraphFont"/>
    <w:rPr>
      <w:spacing w:val="5"/>
      <w:w w:val="104"/>
      <w:kern w:val="14"/>
      <w:sz w:val="18"/>
      <w:lang w:val="en-GB" w:eastAsia="ru-RU" w:bidi="ar-SA"/>
    </w:rPr>
  </w:style>
  <w:style w:type="character" w:customStyle="1" w:styleId="H23GR0">
    <w:name w:val="_ H_2/3_GR Знак"/>
    <w:basedOn w:val="DefaultParagraphFont"/>
    <w:link w:val="H23GR"/>
    <w:rsid w:val="00C86B71"/>
    <w:rPr>
      <w:b/>
      <w:spacing w:val="4"/>
      <w:w w:val="103"/>
      <w:kern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di.gov.pt" TargetMode="External"/><Relationship Id="rId13" Type="http://schemas.openxmlformats.org/officeDocument/2006/relationships/hyperlink" Target="http://tsf.sapo.pt/Programas/Programa.aspx?content_id=918073" TargetMode="External"/><Relationship Id="rId18" Type="http://schemas.openxmlformats.org/officeDocument/2006/relationships/hyperlink" Target="http://www.cuttingredtape.mj.pt/uk/%20citizens/detalhe.asp?id=50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acidi.gov.pt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www.oi.acidi.gov.pt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acidi.gov.p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icdr.pt" TargetMode="External"/><Relationship Id="rId20" Type="http://schemas.openxmlformats.org/officeDocument/2006/relationships/hyperlink" Target="http://www.entrekulturas.pt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idi.gov.pt" TargetMode="External"/><Relationship Id="rId24" Type="http://schemas.openxmlformats.org/officeDocument/2006/relationships/hyperlink" Target="http://www.acidi.gov.pt/docs/CICDR/posicaoICDRsobreReferenciasNacionalidade.pdf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cdr.pt" TargetMode="External"/><Relationship Id="rId23" Type="http://schemas.openxmlformats.org/officeDocument/2006/relationships/hyperlink" Target="http://www.gddc.pt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yperlink" Target="http://hdr.undp.org/en/media/HDR_2009_PT_Complete.pdf" TargetMode="External"/><Relationship Id="rId19" Type="http://schemas.openxmlformats.org/officeDocument/2006/relationships/hyperlink" Target="http://www.aedi2008.p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i.acidi.gov.pt" TargetMode="External"/><Relationship Id="rId14" Type="http://schemas.openxmlformats.org/officeDocument/2006/relationships/hyperlink" Target="http://www.ciga-nos.pt" TargetMode="External"/><Relationship Id="rId22" Type="http://schemas.openxmlformats.org/officeDocument/2006/relationships/hyperlink" Target="http://www.oi.acidi.gov.pt/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di.gov.pt/docs/Publicacoes/RelatorioActividades_ING/activity_report_short.pdf" TargetMode="External"/><Relationship Id="rId13" Type="http://schemas.openxmlformats.org/officeDocument/2006/relationships/hyperlink" Target="http://www.acidi.gov.pt" TargetMode="External"/><Relationship Id="rId18" Type="http://schemas.openxmlformats.org/officeDocument/2006/relationships/hyperlink" Target="http://www.acidi.gov.pt" TargetMode="External"/><Relationship Id="rId3" Type="http://schemas.openxmlformats.org/officeDocument/2006/relationships/hyperlink" Target="http://www.acidi.gov.pt/docs/ACIDI/Lei_organica_ACIDI.pdf" TargetMode="External"/><Relationship Id="rId21" Type="http://schemas.openxmlformats.org/officeDocument/2006/relationships/hyperlink" Target="http://www.acidi.gov.pt/docs/Publicacoes/Getting_to_know_more_catalogue.pdf" TargetMode="External"/><Relationship Id="rId7" Type="http://schemas.openxmlformats.org/officeDocument/2006/relationships/hyperlink" Target="http://www.oss.inti.acidi.gov.pt/index.php?lang=en" TargetMode="External"/><Relationship Id="rId12" Type="http://schemas.openxmlformats.org/officeDocument/2006/relationships/hyperlink" Target="http://www.acidi.gov.pt" TargetMode="External"/><Relationship Id="rId17" Type="http://schemas.openxmlformats.org/officeDocument/2006/relationships/hyperlink" Target="http://www.acidi.gov.pt" TargetMode="External"/><Relationship Id="rId25" Type="http://schemas.openxmlformats.org/officeDocument/2006/relationships/hyperlink" Target="https://wcd.coe.int/ViewDoc.jsp?id=1469725&amp;Site=DC&amp;BackColorInternet=F5CA75&amp;BackColorIntranet=F5CA75&amp;BackColorLogged=A9BACE" TargetMode="External"/><Relationship Id="rId2" Type="http://schemas.openxmlformats.org/officeDocument/2006/relationships/hyperlink" Target="http://www.gddc.pt/direitos-humanos/portugal-dh/legislacao-portuguesa.html#d" TargetMode="External"/><Relationship Id="rId16" Type="http://schemas.openxmlformats.org/officeDocument/2006/relationships/hyperlink" Target="http://www.pj.pt" TargetMode="External"/><Relationship Id="rId20" Type="http://schemas.openxmlformats.org/officeDocument/2006/relationships/hyperlink" Target="http://www.acidi.gov.pt" TargetMode="External"/><Relationship Id="rId1" Type="http://schemas.openxmlformats.org/officeDocument/2006/relationships/hyperlink" Target="http://www.gddc.pt" TargetMode="External"/><Relationship Id="rId6" Type="http://schemas.openxmlformats.org/officeDocument/2006/relationships/hyperlink" Target="http://ec.europa.eu/justice_home/doc_centre/immigration/integration/doc/handbook_en.pdf" TargetMode="External"/><Relationship Id="rId11" Type="http://schemas.openxmlformats.org/officeDocument/2006/relationships/hyperlink" Target="http://www.rcc.gov.pt/pt-PT/Noticias/ContentDetail.aspx?id=1460" TargetMode="External"/><Relationship Id="rId24" Type="http://schemas.openxmlformats.org/officeDocument/2006/relationships/hyperlink" Target="http://www.gddc.pt" TargetMode="External"/><Relationship Id="rId5" Type="http://schemas.openxmlformats.org/officeDocument/2006/relationships/hyperlink" Target="http://www.integrationindex.eu/multiversions/2712/FileName/MIPEX-2006-2007-final.pdf" TargetMode="External"/><Relationship Id="rId15" Type="http://schemas.openxmlformats.org/officeDocument/2006/relationships/hyperlink" Target="http://www.psp.pt" TargetMode="External"/><Relationship Id="rId23" Type="http://schemas.openxmlformats.org/officeDocument/2006/relationships/hyperlink" Target="http://www.acidi.gov.pt/modules.php?name=Downloads&amp;d_op=viewdownload&amp;cid=32" TargetMode="External"/><Relationship Id="rId10" Type="http://schemas.openxmlformats.org/officeDocument/2006/relationships/hyperlink" Target="http://www.oss.inti.acidi.gov.pt/index.php?option=com_content&amp;view=article&amp;id=122&amp;Itemid=55&amp;lang=en" TargetMode="External"/><Relationship Id="rId19" Type="http://schemas.openxmlformats.org/officeDocument/2006/relationships/hyperlink" Target="http://www.dgidc.min-edu.pt" TargetMode="External"/><Relationship Id="rId4" Type="http://schemas.openxmlformats.org/officeDocument/2006/relationships/hyperlink" Target="http://www.integrationindex.eu/multiversions/2793/FileName/MIPEX%20-%20Portuguese-completed.pdf" TargetMode="External"/><Relationship Id="rId9" Type="http://schemas.openxmlformats.org/officeDocument/2006/relationships/hyperlink" Target="http://www.oss.inti.acidi.gov.pt" TargetMode="External"/><Relationship Id="rId14" Type="http://schemas.openxmlformats.org/officeDocument/2006/relationships/hyperlink" Target="http://www.acidi.gov.pt/docs/PII/PII_Ing.pdf" TargetMode="External"/><Relationship Id="rId22" Type="http://schemas.openxmlformats.org/officeDocument/2006/relationships/hyperlink" Target="http://www.oi.acidi.gov.pt/modules.php?name=Content&amp;pa=showpage&amp;pid=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61</Pages>
  <Words>23600</Words>
  <Characters>134526</Characters>
  <Application>Microsoft Office Outlook</Application>
  <DocSecurity>4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1145421</vt:lpstr>
    </vt:vector>
  </TitlesOfParts>
  <Company>CSD</Company>
  <LinksUpToDate>false</LinksUpToDate>
  <CharactersWithSpaces>157811</CharactersWithSpaces>
  <SharedDoc>false</SharedDoc>
  <HLinks>
    <vt:vector size="252" baseType="variant">
      <vt:variant>
        <vt:i4>262220</vt:i4>
      </vt:variant>
      <vt:variant>
        <vt:i4>58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3866657</vt:i4>
      </vt:variant>
      <vt:variant>
        <vt:i4>55</vt:i4>
      </vt:variant>
      <vt:variant>
        <vt:i4>0</vt:i4>
      </vt:variant>
      <vt:variant>
        <vt:i4>5</vt:i4>
      </vt:variant>
      <vt:variant>
        <vt:lpwstr>http://www.acidi.gov.pt/docs/CICDR/posicaoICDRsobreReferenciasNacionalidade.pdf</vt:lpwstr>
      </vt:variant>
      <vt:variant>
        <vt:lpwstr/>
      </vt:variant>
      <vt:variant>
        <vt:i4>7471143</vt:i4>
      </vt:variant>
      <vt:variant>
        <vt:i4>52</vt:i4>
      </vt:variant>
      <vt:variant>
        <vt:i4>0</vt:i4>
      </vt:variant>
      <vt:variant>
        <vt:i4>5</vt:i4>
      </vt:variant>
      <vt:variant>
        <vt:lpwstr>http://www.gddc.pt/</vt:lpwstr>
      </vt:variant>
      <vt:variant>
        <vt:lpwstr/>
      </vt:variant>
      <vt:variant>
        <vt:i4>7733305</vt:i4>
      </vt:variant>
      <vt:variant>
        <vt:i4>49</vt:i4>
      </vt:variant>
      <vt:variant>
        <vt:i4>0</vt:i4>
      </vt:variant>
      <vt:variant>
        <vt:i4>5</vt:i4>
      </vt:variant>
      <vt:variant>
        <vt:lpwstr>http://www.oi.acidi.gov.pt/</vt:lpwstr>
      </vt:variant>
      <vt:variant>
        <vt:lpwstr/>
      </vt:variant>
      <vt:variant>
        <vt:i4>262220</vt:i4>
      </vt:variant>
      <vt:variant>
        <vt:i4>46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5</vt:i4>
      </vt:variant>
      <vt:variant>
        <vt:i4>43</vt:i4>
      </vt:variant>
      <vt:variant>
        <vt:i4>0</vt:i4>
      </vt:variant>
      <vt:variant>
        <vt:i4>5</vt:i4>
      </vt:variant>
      <vt:variant>
        <vt:lpwstr>http://www.entrekulturas.pt/</vt:lpwstr>
      </vt:variant>
      <vt:variant>
        <vt:lpwstr/>
      </vt:variant>
      <vt:variant>
        <vt:i4>7733284</vt:i4>
      </vt:variant>
      <vt:variant>
        <vt:i4>40</vt:i4>
      </vt:variant>
      <vt:variant>
        <vt:i4>0</vt:i4>
      </vt:variant>
      <vt:variant>
        <vt:i4>5</vt:i4>
      </vt:variant>
      <vt:variant>
        <vt:lpwstr>http://www.aedi2008.pt/</vt:lpwstr>
      </vt:variant>
      <vt:variant>
        <vt:lpwstr/>
      </vt:variant>
      <vt:variant>
        <vt:i4>7929907</vt:i4>
      </vt:variant>
      <vt:variant>
        <vt:i4>37</vt:i4>
      </vt:variant>
      <vt:variant>
        <vt:i4>0</vt:i4>
      </vt:variant>
      <vt:variant>
        <vt:i4>5</vt:i4>
      </vt:variant>
      <vt:variant>
        <vt:lpwstr>http://www.cuttingredtape.mj.pt/uk/ citizens/detalhe.asp?id=50</vt:lpwstr>
      </vt:variant>
      <vt:variant>
        <vt:lpwstr/>
      </vt:variant>
      <vt:variant>
        <vt:i4>393223</vt:i4>
      </vt:variant>
      <vt:variant>
        <vt:i4>34</vt:i4>
      </vt:variant>
      <vt:variant>
        <vt:i4>0</vt:i4>
      </vt:variant>
      <vt:variant>
        <vt:i4>5</vt:i4>
      </vt:variant>
      <vt:variant>
        <vt:lpwstr>http://www.cicdr.pt/</vt:lpwstr>
      </vt:variant>
      <vt:variant>
        <vt:lpwstr/>
      </vt:variant>
      <vt:variant>
        <vt:i4>393223</vt:i4>
      </vt:variant>
      <vt:variant>
        <vt:i4>31</vt:i4>
      </vt:variant>
      <vt:variant>
        <vt:i4>0</vt:i4>
      </vt:variant>
      <vt:variant>
        <vt:i4>5</vt:i4>
      </vt:variant>
      <vt:variant>
        <vt:lpwstr>http://www.cicdr.pt/</vt:lpwstr>
      </vt:variant>
      <vt:variant>
        <vt:lpwstr/>
      </vt:variant>
      <vt:variant>
        <vt:i4>3604533</vt:i4>
      </vt:variant>
      <vt:variant>
        <vt:i4>28</vt:i4>
      </vt:variant>
      <vt:variant>
        <vt:i4>0</vt:i4>
      </vt:variant>
      <vt:variant>
        <vt:i4>5</vt:i4>
      </vt:variant>
      <vt:variant>
        <vt:lpwstr>http://www.ciga-nos.pt/</vt:lpwstr>
      </vt:variant>
      <vt:variant>
        <vt:lpwstr/>
      </vt:variant>
      <vt:variant>
        <vt:i4>4980860</vt:i4>
      </vt:variant>
      <vt:variant>
        <vt:i4>25</vt:i4>
      </vt:variant>
      <vt:variant>
        <vt:i4>0</vt:i4>
      </vt:variant>
      <vt:variant>
        <vt:i4>5</vt:i4>
      </vt:variant>
      <vt:variant>
        <vt:lpwstr>http://tsf.sapo.pt/Programas/Programa.aspx?content_id=918073</vt:lpwstr>
      </vt:variant>
      <vt:variant>
        <vt:lpwstr/>
      </vt:variant>
      <vt:variant>
        <vt:i4>7733305</vt:i4>
      </vt:variant>
      <vt:variant>
        <vt:i4>22</vt:i4>
      </vt:variant>
      <vt:variant>
        <vt:i4>0</vt:i4>
      </vt:variant>
      <vt:variant>
        <vt:i4>5</vt:i4>
      </vt:variant>
      <vt:variant>
        <vt:lpwstr>http://www.oi.acidi.gov.pt/</vt:lpwstr>
      </vt:variant>
      <vt:variant>
        <vt:lpwstr/>
      </vt:variant>
      <vt:variant>
        <vt:i4>262220</vt:i4>
      </vt:variant>
      <vt:variant>
        <vt:i4>19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3801166</vt:i4>
      </vt:variant>
      <vt:variant>
        <vt:i4>16</vt:i4>
      </vt:variant>
      <vt:variant>
        <vt:i4>0</vt:i4>
      </vt:variant>
      <vt:variant>
        <vt:i4>5</vt:i4>
      </vt:variant>
      <vt:variant>
        <vt:lpwstr>http://hdr.undp.org/en/media/HDR_2009_PT_Complete.pdf</vt:lpwstr>
      </vt:variant>
      <vt:variant>
        <vt:lpwstr/>
      </vt:variant>
      <vt:variant>
        <vt:i4>7733305</vt:i4>
      </vt:variant>
      <vt:variant>
        <vt:i4>13</vt:i4>
      </vt:variant>
      <vt:variant>
        <vt:i4>0</vt:i4>
      </vt:variant>
      <vt:variant>
        <vt:i4>5</vt:i4>
      </vt:variant>
      <vt:variant>
        <vt:lpwstr>http://www.oi.acidi.gov.pt/</vt:lpwstr>
      </vt:variant>
      <vt:variant>
        <vt:lpwstr/>
      </vt:variant>
      <vt:variant>
        <vt:i4>262220</vt:i4>
      </vt:variant>
      <vt:variant>
        <vt:i4>10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3211382</vt:i4>
      </vt:variant>
      <vt:variant>
        <vt:i4>72</vt:i4>
      </vt:variant>
      <vt:variant>
        <vt:i4>0</vt:i4>
      </vt:variant>
      <vt:variant>
        <vt:i4>5</vt:i4>
      </vt:variant>
      <vt:variant>
        <vt:lpwstr>https://wcd.coe.int/ViewDoc.jsp?id=1469725&amp;Site=DC&amp;BackColorInternet=F5CA75&amp;BackColorIntranet=F5CA75&amp;BackColorLogged=A9BACE</vt:lpwstr>
      </vt:variant>
      <vt:variant>
        <vt:lpwstr/>
      </vt:variant>
      <vt:variant>
        <vt:i4>7471143</vt:i4>
      </vt:variant>
      <vt:variant>
        <vt:i4>69</vt:i4>
      </vt:variant>
      <vt:variant>
        <vt:i4>0</vt:i4>
      </vt:variant>
      <vt:variant>
        <vt:i4>5</vt:i4>
      </vt:variant>
      <vt:variant>
        <vt:lpwstr>http://www.gddc.pt/</vt:lpwstr>
      </vt:variant>
      <vt:variant>
        <vt:lpwstr/>
      </vt:variant>
      <vt:variant>
        <vt:i4>8192024</vt:i4>
      </vt:variant>
      <vt:variant>
        <vt:i4>66</vt:i4>
      </vt:variant>
      <vt:variant>
        <vt:i4>0</vt:i4>
      </vt:variant>
      <vt:variant>
        <vt:i4>5</vt:i4>
      </vt:variant>
      <vt:variant>
        <vt:lpwstr>http://www.acidi.gov.pt/modules.php?name=Downloads&amp;d_op=viewdownload&amp;cid=32</vt:lpwstr>
      </vt:variant>
      <vt:variant>
        <vt:lpwstr/>
      </vt:variant>
      <vt:variant>
        <vt:i4>2359410</vt:i4>
      </vt:variant>
      <vt:variant>
        <vt:i4>63</vt:i4>
      </vt:variant>
      <vt:variant>
        <vt:i4>0</vt:i4>
      </vt:variant>
      <vt:variant>
        <vt:i4>5</vt:i4>
      </vt:variant>
      <vt:variant>
        <vt:lpwstr>http://www.oi.acidi.gov.pt/modules.php?name=Content&amp;pa=showpage&amp;pid=81</vt:lpwstr>
      </vt:variant>
      <vt:variant>
        <vt:lpwstr/>
      </vt:variant>
      <vt:variant>
        <vt:i4>2162720</vt:i4>
      </vt:variant>
      <vt:variant>
        <vt:i4>60</vt:i4>
      </vt:variant>
      <vt:variant>
        <vt:i4>0</vt:i4>
      </vt:variant>
      <vt:variant>
        <vt:i4>5</vt:i4>
      </vt:variant>
      <vt:variant>
        <vt:lpwstr>http://www.acidi.gov.pt/docs/Publicacoes/Getting_to_know_more_catalogue.pdf</vt:lpwstr>
      </vt:variant>
      <vt:variant>
        <vt:lpwstr/>
      </vt:variant>
      <vt:variant>
        <vt:i4>262220</vt:i4>
      </vt:variant>
      <vt:variant>
        <vt:i4>57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589831</vt:i4>
      </vt:variant>
      <vt:variant>
        <vt:i4>54</vt:i4>
      </vt:variant>
      <vt:variant>
        <vt:i4>0</vt:i4>
      </vt:variant>
      <vt:variant>
        <vt:i4>5</vt:i4>
      </vt:variant>
      <vt:variant>
        <vt:lpwstr>http://www.dgidc.min-edu.pt/</vt:lpwstr>
      </vt:variant>
      <vt:variant>
        <vt:lpwstr/>
      </vt:variant>
      <vt:variant>
        <vt:i4>262220</vt:i4>
      </vt:variant>
      <vt:variant>
        <vt:i4>51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262220</vt:i4>
      </vt:variant>
      <vt:variant>
        <vt:i4>48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65610</vt:i4>
      </vt:variant>
      <vt:variant>
        <vt:i4>45</vt:i4>
      </vt:variant>
      <vt:variant>
        <vt:i4>0</vt:i4>
      </vt:variant>
      <vt:variant>
        <vt:i4>5</vt:i4>
      </vt:variant>
      <vt:variant>
        <vt:lpwstr>http://www.pj.pt/</vt:lpwstr>
      </vt:variant>
      <vt:variant>
        <vt:lpwstr/>
      </vt:variant>
      <vt:variant>
        <vt:i4>7602297</vt:i4>
      </vt:variant>
      <vt:variant>
        <vt:i4>42</vt:i4>
      </vt:variant>
      <vt:variant>
        <vt:i4>0</vt:i4>
      </vt:variant>
      <vt:variant>
        <vt:i4>5</vt:i4>
      </vt:variant>
      <vt:variant>
        <vt:lpwstr>http://www.psp.pt/</vt:lpwstr>
      </vt:variant>
      <vt:variant>
        <vt:lpwstr/>
      </vt:variant>
      <vt:variant>
        <vt:i4>48</vt:i4>
      </vt:variant>
      <vt:variant>
        <vt:i4>39</vt:i4>
      </vt:variant>
      <vt:variant>
        <vt:i4>0</vt:i4>
      </vt:variant>
      <vt:variant>
        <vt:i4>5</vt:i4>
      </vt:variant>
      <vt:variant>
        <vt:lpwstr>http://www.acidi.gov.pt/docs/PII/PII_Ing.pdf</vt:lpwstr>
      </vt:variant>
      <vt:variant>
        <vt:lpwstr/>
      </vt:variant>
      <vt:variant>
        <vt:i4>262220</vt:i4>
      </vt:variant>
      <vt:variant>
        <vt:i4>36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262220</vt:i4>
      </vt:variant>
      <vt:variant>
        <vt:i4>33</vt:i4>
      </vt:variant>
      <vt:variant>
        <vt:i4>0</vt:i4>
      </vt:variant>
      <vt:variant>
        <vt:i4>5</vt:i4>
      </vt:variant>
      <vt:variant>
        <vt:lpwstr>http://www.acidi.gov.pt/</vt:lpwstr>
      </vt:variant>
      <vt:variant>
        <vt:lpwstr/>
      </vt:variant>
      <vt:variant>
        <vt:i4>7995519</vt:i4>
      </vt:variant>
      <vt:variant>
        <vt:i4>30</vt:i4>
      </vt:variant>
      <vt:variant>
        <vt:i4>0</vt:i4>
      </vt:variant>
      <vt:variant>
        <vt:i4>5</vt:i4>
      </vt:variant>
      <vt:variant>
        <vt:lpwstr>http://www.rcc.gov.pt/pt-PT/Noticias/ContentDetail.aspx?id=1460</vt:lpwstr>
      </vt:variant>
      <vt:variant>
        <vt:lpwstr/>
      </vt:variant>
      <vt:variant>
        <vt:i4>458872</vt:i4>
      </vt:variant>
      <vt:variant>
        <vt:i4>27</vt:i4>
      </vt:variant>
      <vt:variant>
        <vt:i4>0</vt:i4>
      </vt:variant>
      <vt:variant>
        <vt:i4>5</vt:i4>
      </vt:variant>
      <vt:variant>
        <vt:lpwstr>http://www.oss.inti.acidi.gov.pt/index.php?option=com_content&amp;view=article&amp;id=122&amp;Itemid=55&amp;lang=en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http://www.oss.inti.acidi.gov.pt/</vt:lpwstr>
      </vt:variant>
      <vt:variant>
        <vt:lpwstr/>
      </vt:variant>
      <vt:variant>
        <vt:i4>7667717</vt:i4>
      </vt:variant>
      <vt:variant>
        <vt:i4>21</vt:i4>
      </vt:variant>
      <vt:variant>
        <vt:i4>0</vt:i4>
      </vt:variant>
      <vt:variant>
        <vt:i4>5</vt:i4>
      </vt:variant>
      <vt:variant>
        <vt:lpwstr>http://www.acidi.gov.pt/docs/Publicacoes/RelatorioActividades_ING/activity_report_short.pdf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http://www.oss.inti.acidi.gov.pt/index.php?lang=en</vt:lpwstr>
      </vt:variant>
      <vt:variant>
        <vt:lpwstr/>
      </vt:variant>
      <vt:variant>
        <vt:i4>5243001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http://ec.europa.eu/justice_home/doc_centre/immigration/integration/doc/handbook_en.pdf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http://www.integrationindex.eu/multiversions/2712/FileName/MIPEX-2006-2007-final.pdf</vt:lpwstr>
      </vt:variant>
      <vt:variant>
        <vt:lpwstr/>
      </vt:variant>
      <vt:variant>
        <vt:i4>6815856</vt:i4>
      </vt:variant>
      <vt:variant>
        <vt:i4>9</vt:i4>
      </vt:variant>
      <vt:variant>
        <vt:i4>0</vt:i4>
      </vt:variant>
      <vt:variant>
        <vt:i4>5</vt:i4>
      </vt:variant>
      <vt:variant>
        <vt:lpwstr>http://www.integrationindex.eu/multiversions/2793/FileName/MIPEX - Portuguese-completed.pdf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http://www.acidi.gov.pt/docs/ACIDI/Lei_organica_ACIDI.pdf</vt:lpwstr>
      </vt:variant>
      <vt:variant>
        <vt:lpwstr/>
      </vt:variant>
      <vt:variant>
        <vt:i4>7012356</vt:i4>
      </vt:variant>
      <vt:variant>
        <vt:i4>3</vt:i4>
      </vt:variant>
      <vt:variant>
        <vt:i4>0</vt:i4>
      </vt:variant>
      <vt:variant>
        <vt:i4>5</vt:i4>
      </vt:variant>
      <vt:variant>
        <vt:lpwstr>http://www.gddc.pt/direitos-humanos/portugal-dh/legislacao-portuguesa.html</vt:lpwstr>
      </vt:variant>
      <vt:variant>
        <vt:lpwstr>d</vt:lpwstr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http://www.gddc.pt/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1145421</dc:title>
  <dc:subject/>
  <dc:creator>Tatiana Chvets</dc:creator>
  <cp:keywords/>
  <dc:description/>
  <cp:lastModifiedBy>Maykovskaya</cp:lastModifiedBy>
  <cp:revision>2</cp:revision>
  <cp:lastPrinted>2011-11-08T16:09:00Z</cp:lastPrinted>
  <dcterms:created xsi:type="dcterms:W3CDTF">2011-12-13T15:35:00Z</dcterms:created>
  <dcterms:modified xsi:type="dcterms:W3CDTF">2011-12-13T15:35:00Z</dcterms:modified>
</cp:coreProperties>
</file>