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816936" w:rsidRPr="00F124C6" w14:paraId="4118C9AB" w14:textId="77777777" w:rsidTr="005D3846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D022892" w14:textId="77777777" w:rsidR="00816936" w:rsidRPr="00246EEF" w:rsidRDefault="00816936" w:rsidP="005D3846">
            <w:pPr>
              <w:pStyle w:val="H23GC"/>
              <w:rPr>
                <w:lang w:val="fr-CH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6DB35C4" w14:textId="77777777" w:rsidR="00816936" w:rsidRPr="0050687F" w:rsidRDefault="00816936" w:rsidP="005D3846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2AA7A0A" w14:textId="2061E164" w:rsidR="00816936" w:rsidRPr="00780202" w:rsidRDefault="00AF3A73" w:rsidP="005D3846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>
              <w:rPr>
                <w:sz w:val="40"/>
                <w:szCs w:val="21"/>
              </w:rPr>
              <w:t>CRPD</w:t>
            </w:r>
            <w:proofErr w:type="spellEnd"/>
            <w:r>
              <w:rPr>
                <w:sz w:val="20"/>
                <w:szCs w:val="21"/>
              </w:rPr>
              <w:t>/C/25/D/74/2</w:t>
            </w:r>
            <w:r w:rsidR="00780202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19</w:t>
            </w:r>
          </w:p>
        </w:tc>
      </w:tr>
      <w:tr w:rsidR="00816936" w:rsidRPr="00F124C6" w14:paraId="4D8B740C" w14:textId="77777777" w:rsidTr="005D384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6EFD7E82" w14:textId="77777777" w:rsidR="00816936" w:rsidRPr="00F124C6" w:rsidRDefault="00816936" w:rsidP="005D3846">
            <w:pPr>
              <w:spacing w:line="120" w:lineRule="atLeast"/>
              <w:rPr>
                <w:sz w:val="10"/>
                <w:szCs w:val="10"/>
              </w:rPr>
            </w:pPr>
          </w:p>
          <w:p w14:paraId="0DEB35D2" w14:textId="77777777" w:rsidR="00816936" w:rsidRPr="00F124C6" w:rsidRDefault="00816936" w:rsidP="005D3846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297F0" wp14:editId="52FBC9B3">
                  <wp:extent cx="715010" cy="592455"/>
                  <wp:effectExtent l="0" t="0" r="8890" b="0"/>
                  <wp:docPr id="4" name="图片 4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7C5EAE" w14:textId="77777777" w:rsidR="00816936" w:rsidRPr="00FC7FE9" w:rsidRDefault="00816936" w:rsidP="005D3846">
            <w:pPr>
              <w:spacing w:before="160" w:line="240" w:lineRule="auto"/>
              <w:rPr>
                <w:rFonts w:eastAsia="黑体"/>
                <w:spacing w:val="10"/>
                <w:sz w:val="36"/>
                <w:szCs w:val="36"/>
              </w:rPr>
            </w:pPr>
            <w:r w:rsidRPr="00FC7FE9">
              <w:rPr>
                <w:rFonts w:eastAsia="黑体" w:hint="eastAsia"/>
                <w:spacing w:val="10"/>
                <w:sz w:val="36"/>
                <w:szCs w:val="36"/>
              </w:rPr>
              <w:t>残疾人权利公约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5490531" w14:textId="66153AAA" w:rsidR="00816936" w:rsidRPr="0004600B" w:rsidRDefault="00AF3A73" w:rsidP="005D3846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7D58E351" w14:textId="4EFDAB6E" w:rsidR="00816936" w:rsidRPr="00F124C6" w:rsidRDefault="00AF3A73" w:rsidP="005D3846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11</w:t>
            </w:r>
            <w:r w:rsidR="00DC1E40">
              <w:rPr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 w:rsidR="00B44B82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B44B82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1</w:t>
            </w:r>
          </w:p>
          <w:p w14:paraId="5615954F" w14:textId="4BDAD84E" w:rsidR="00816936" w:rsidRPr="00F124C6" w:rsidRDefault="00AF3A73" w:rsidP="005D3846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816936" w:rsidRPr="00F124C6">
              <w:rPr>
                <w:sz w:val="20"/>
              </w:rPr>
              <w:t xml:space="preserve"> </w:t>
            </w:r>
          </w:p>
          <w:p w14:paraId="150DCD58" w14:textId="62464D2E" w:rsidR="00816936" w:rsidRPr="00F124C6" w:rsidRDefault="00AF3A73" w:rsidP="005D3846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79EFCA58" w14:textId="08587175" w:rsidR="00816936" w:rsidRDefault="00816936" w:rsidP="00816936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残疾人权利委员会</w:t>
      </w:r>
    </w:p>
    <w:p w14:paraId="44054D1A" w14:textId="208C7C9A" w:rsidR="00052814" w:rsidRDefault="00052814" w:rsidP="00052814">
      <w:pPr>
        <w:pStyle w:val="HChGC"/>
        <w:rPr>
          <w:lang w:val="fr-CH"/>
        </w:rPr>
      </w:pPr>
      <w:r w:rsidRPr="00052814">
        <w:rPr>
          <w:rFonts w:hint="eastAsia"/>
          <w:lang w:val="fr-CH"/>
        </w:rPr>
        <w:tab/>
      </w:r>
      <w:r w:rsidRPr="00052814">
        <w:rPr>
          <w:rFonts w:hint="eastAsia"/>
          <w:lang w:val="fr-CH"/>
        </w:rPr>
        <w:tab/>
      </w:r>
      <w:r w:rsidRPr="00052814">
        <w:rPr>
          <w:rFonts w:hint="eastAsia"/>
          <w:lang w:val="fr-CH"/>
        </w:rPr>
        <w:t>委员会根据《任择议定书》通过的关于第</w:t>
      </w:r>
      <w:r w:rsidR="00AF3A73">
        <w:rPr>
          <w:rFonts w:hint="eastAsia"/>
          <w:lang w:val="fr-CH"/>
        </w:rPr>
        <w:t>74/2</w:t>
      </w:r>
      <w:r w:rsidRPr="00052814">
        <w:rPr>
          <w:rFonts w:hint="eastAsia"/>
          <w:lang w:val="fr-CH"/>
        </w:rPr>
        <w:t>0</w:t>
      </w:r>
      <w:r w:rsidR="00AF3A73">
        <w:rPr>
          <w:rFonts w:hint="eastAsia"/>
          <w:lang w:val="fr-CH"/>
        </w:rPr>
        <w:t>19</w:t>
      </w:r>
      <w:r w:rsidRPr="00052814">
        <w:rPr>
          <w:rFonts w:hint="eastAsia"/>
          <w:lang w:val="fr-CH"/>
        </w:rPr>
        <w:t>号来文的决定</w:t>
      </w:r>
      <w:r w:rsidR="009B49FB" w:rsidRPr="009B49FB">
        <w:footnoteReference w:customMarkFollows="1" w:id="2"/>
        <w:t xml:space="preserve">* </w:t>
      </w:r>
      <w:r w:rsidR="009B49FB" w:rsidRPr="009B49FB">
        <w:footnoteReference w:customMarkFollows="1" w:id="3"/>
        <w:t>**</w:t>
      </w:r>
    </w:p>
    <w:tbl>
      <w:tblPr>
        <w:tblW w:w="0" w:type="auto"/>
        <w:tblInd w:w="1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052814" w14:paraId="3D4F998C" w14:textId="77777777" w:rsidTr="00CD062E">
        <w:trPr>
          <w:cantSplit/>
        </w:trPr>
        <w:tc>
          <w:tcPr>
            <w:tcW w:w="2187" w:type="dxa"/>
            <w:shd w:val="clear" w:color="auto" w:fill="auto"/>
          </w:tcPr>
          <w:p w14:paraId="1B6B3962" w14:textId="2741C8DE" w:rsidR="00052814" w:rsidRPr="007B3F02" w:rsidRDefault="00052814" w:rsidP="00CD062E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3F20A9">
              <w:rPr>
                <w:rFonts w:ascii="Time New Roman" w:eastAsia="楷体" w:hAnsi="Time New Roman" w:hint="eastAsia"/>
              </w:rPr>
              <w:t>来文</w:t>
            </w:r>
            <w:r w:rsidRPr="007B3F02">
              <w:rPr>
                <w:rFonts w:ascii="Time New Roman" w:eastAsia="楷体" w:hAnsi="Time New Roman" w:hint="eastAsia"/>
              </w:rPr>
              <w:t>提交人</w:t>
            </w:r>
            <w:r w:rsidR="00AF3A73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  <w:shd w:val="clear" w:color="auto" w:fill="auto"/>
          </w:tcPr>
          <w:p w14:paraId="7B8520FE" w14:textId="76165585" w:rsidR="00052814" w:rsidRPr="00C74FB6" w:rsidRDefault="00AF3A73" w:rsidP="00CD062E">
            <w:pPr>
              <w:pStyle w:val="SingleTxtGC"/>
              <w:ind w:left="0" w:right="0"/>
            </w:pPr>
            <w:r>
              <w:rPr>
                <w:rFonts w:hint="eastAsia"/>
                <w:iCs/>
                <w:lang w:val="zh-CN"/>
              </w:rPr>
              <w:t>A</w:t>
            </w:r>
            <w:r w:rsidR="005754E5" w:rsidRPr="005754E5">
              <w:rPr>
                <w:rFonts w:hint="eastAsia"/>
                <w:iCs/>
                <w:lang w:val="zh-CN"/>
              </w:rPr>
              <w:t>.</w:t>
            </w:r>
            <w:r>
              <w:rPr>
                <w:rFonts w:hint="eastAsia"/>
                <w:iCs/>
                <w:lang w:val="zh-CN"/>
              </w:rPr>
              <w:t>S</w:t>
            </w:r>
            <w:r w:rsidR="005754E5" w:rsidRPr="005754E5">
              <w:rPr>
                <w:rFonts w:hint="eastAsia"/>
                <w:iCs/>
                <w:lang w:val="zh-CN"/>
              </w:rPr>
              <w:t>.</w:t>
            </w:r>
            <w:r>
              <w:rPr>
                <w:rFonts w:hint="eastAsia"/>
                <w:iCs/>
                <w:lang w:val="zh-CN"/>
              </w:rPr>
              <w:t>(</w:t>
            </w:r>
            <w:r w:rsidR="005754E5" w:rsidRPr="005754E5">
              <w:rPr>
                <w:rFonts w:hint="eastAsia"/>
                <w:iCs/>
                <w:lang w:val="zh-CN"/>
              </w:rPr>
              <w:t>由律师</w:t>
            </w:r>
            <w:r>
              <w:rPr>
                <w:rFonts w:hint="eastAsia"/>
                <w:iCs/>
                <w:lang w:val="zh-CN"/>
              </w:rPr>
              <w:t>Joakim</w:t>
            </w:r>
            <w:r w:rsidR="005754E5" w:rsidRPr="005754E5">
              <w:rPr>
                <w:rFonts w:hint="eastAsia"/>
                <w:iCs/>
                <w:lang w:val="zh-CN"/>
              </w:rPr>
              <w:t xml:space="preserve"> </w:t>
            </w:r>
            <w:r>
              <w:rPr>
                <w:rFonts w:hint="eastAsia"/>
                <w:iCs/>
                <w:lang w:val="zh-CN"/>
              </w:rPr>
              <w:t>Lundqvist</w:t>
            </w:r>
            <w:r w:rsidR="005754E5" w:rsidRPr="005754E5">
              <w:rPr>
                <w:rFonts w:hint="eastAsia"/>
                <w:iCs/>
                <w:lang w:val="zh-CN"/>
              </w:rPr>
              <w:t>代理</w:t>
            </w:r>
            <w:r>
              <w:rPr>
                <w:rFonts w:hint="eastAsia"/>
                <w:iCs/>
                <w:lang w:val="zh-CN"/>
              </w:rPr>
              <w:t>)</w:t>
            </w:r>
          </w:p>
        </w:tc>
      </w:tr>
      <w:tr w:rsidR="00052814" w14:paraId="743789D3" w14:textId="77777777" w:rsidTr="00CD062E">
        <w:trPr>
          <w:cantSplit/>
        </w:trPr>
        <w:tc>
          <w:tcPr>
            <w:tcW w:w="2187" w:type="dxa"/>
            <w:shd w:val="clear" w:color="auto" w:fill="auto"/>
          </w:tcPr>
          <w:p w14:paraId="31C271A4" w14:textId="6D88C7C1" w:rsidR="00052814" w:rsidRPr="007B3F02" w:rsidRDefault="00052814" w:rsidP="00CD062E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7B3F02">
              <w:rPr>
                <w:rFonts w:ascii="Time New Roman" w:eastAsia="楷体" w:hAnsi="Time New Roman" w:hint="eastAsia"/>
              </w:rPr>
              <w:t>据称受害人</w:t>
            </w:r>
            <w:r w:rsidR="00AF3A73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  <w:shd w:val="clear" w:color="auto" w:fill="auto"/>
          </w:tcPr>
          <w:p w14:paraId="0B8E7BFF" w14:textId="77777777" w:rsidR="00052814" w:rsidRPr="00C74FB6" w:rsidRDefault="00052814" w:rsidP="00CD062E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052814" w14:paraId="78FEB78A" w14:textId="77777777" w:rsidTr="00CD062E">
        <w:trPr>
          <w:cantSplit/>
        </w:trPr>
        <w:tc>
          <w:tcPr>
            <w:tcW w:w="2187" w:type="dxa"/>
            <w:shd w:val="clear" w:color="auto" w:fill="auto"/>
          </w:tcPr>
          <w:p w14:paraId="11AF5998" w14:textId="23E2103F" w:rsidR="00052814" w:rsidRPr="007B3F02" w:rsidRDefault="00052814" w:rsidP="00CD062E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3F20A9">
              <w:rPr>
                <w:rFonts w:ascii="Time New Roman" w:eastAsia="楷体" w:hAnsi="Time New Roman" w:hint="eastAsia"/>
              </w:rPr>
              <w:t>所涉</w:t>
            </w:r>
            <w:r w:rsidRPr="007B3F02">
              <w:rPr>
                <w:rFonts w:ascii="Time New Roman" w:eastAsia="楷体" w:hAnsi="Time New Roman" w:hint="eastAsia"/>
              </w:rPr>
              <w:t>缔约国</w:t>
            </w:r>
            <w:r w:rsidR="00AF3A73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  <w:shd w:val="clear" w:color="auto" w:fill="auto"/>
          </w:tcPr>
          <w:p w14:paraId="0F0CCC1A" w14:textId="77777777" w:rsidR="00052814" w:rsidRPr="00C74FB6" w:rsidRDefault="00052814" w:rsidP="00CD062E">
            <w:pPr>
              <w:pStyle w:val="SingleTxtGC"/>
              <w:ind w:left="0" w:right="0"/>
            </w:pPr>
            <w:r w:rsidRPr="003F20A9">
              <w:rPr>
                <w:rFonts w:hint="eastAsia"/>
                <w:szCs w:val="21"/>
              </w:rPr>
              <w:t>瑞典</w:t>
            </w:r>
          </w:p>
        </w:tc>
      </w:tr>
      <w:tr w:rsidR="00052814" w14:paraId="5274FB2D" w14:textId="77777777" w:rsidTr="00CD062E">
        <w:trPr>
          <w:cantSplit/>
        </w:trPr>
        <w:tc>
          <w:tcPr>
            <w:tcW w:w="2187" w:type="dxa"/>
            <w:shd w:val="clear" w:color="auto" w:fill="auto"/>
          </w:tcPr>
          <w:p w14:paraId="5ED42EE1" w14:textId="42754FC9" w:rsidR="00052814" w:rsidRPr="007B3F02" w:rsidRDefault="00052814" w:rsidP="00CD062E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7B3F02">
              <w:rPr>
                <w:rFonts w:ascii="Time New Roman" w:eastAsia="楷体" w:hAnsi="Time New Roman" w:hint="eastAsia"/>
              </w:rPr>
              <w:t>来文日期</w:t>
            </w:r>
            <w:r w:rsidR="00AF3A73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  <w:shd w:val="clear" w:color="auto" w:fill="auto"/>
          </w:tcPr>
          <w:p w14:paraId="0D17506C" w14:textId="14F4D491" w:rsidR="00052814" w:rsidRPr="00C74FB6" w:rsidRDefault="00AF3A73" w:rsidP="00CD062E">
            <w:pPr>
              <w:pStyle w:val="SingleTxtGC"/>
              <w:ind w:left="0" w:right="0"/>
            </w:pPr>
            <w:r>
              <w:rPr>
                <w:rFonts w:hint="eastAsia"/>
                <w:szCs w:val="21"/>
              </w:rPr>
              <w:t>2</w:t>
            </w:r>
            <w:r w:rsidR="002A7E45" w:rsidRPr="002A7E45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19</w:t>
            </w:r>
            <w:r w:rsidR="002A7E45" w:rsidRPr="002A7E4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="002A7E45" w:rsidRPr="002A7E4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 w:rsidR="002A7E45" w:rsidRPr="002A7E4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 w:rsidR="002A7E45" w:rsidRPr="002A7E45">
              <w:rPr>
                <w:rFonts w:hint="eastAsia"/>
                <w:szCs w:val="21"/>
              </w:rPr>
              <w:t>首次提交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052814" w14:paraId="58C59037" w14:textId="77777777" w:rsidTr="00CD062E">
        <w:trPr>
          <w:cantSplit/>
        </w:trPr>
        <w:tc>
          <w:tcPr>
            <w:tcW w:w="2187" w:type="dxa"/>
            <w:shd w:val="clear" w:color="auto" w:fill="auto"/>
          </w:tcPr>
          <w:p w14:paraId="6CD4D32C" w14:textId="1760AD91" w:rsidR="00052814" w:rsidRPr="007B3F02" w:rsidRDefault="00052814" w:rsidP="00CD062E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7B3F02">
              <w:rPr>
                <w:rFonts w:ascii="Time New Roman" w:eastAsia="楷体" w:hAnsi="Time New Roman" w:hint="eastAsia"/>
                <w:iCs/>
                <w:szCs w:val="21"/>
              </w:rPr>
              <w:t>决定通过日期</w:t>
            </w:r>
            <w:r w:rsidR="00AF3A73">
              <w:rPr>
                <w:rFonts w:ascii="Time New Roman" w:eastAsia="楷体" w:hAnsi="Time New Roman" w:hint="eastAsia"/>
                <w:iCs/>
                <w:szCs w:val="21"/>
              </w:rPr>
              <w:t>：</w:t>
            </w:r>
          </w:p>
        </w:tc>
        <w:tc>
          <w:tcPr>
            <w:tcW w:w="4744" w:type="dxa"/>
            <w:shd w:val="clear" w:color="auto" w:fill="auto"/>
          </w:tcPr>
          <w:p w14:paraId="3BB6396B" w14:textId="759E1D34" w:rsidR="00052814" w:rsidRPr="00C37BA8" w:rsidRDefault="00AF3A73" w:rsidP="00CD062E">
            <w:pPr>
              <w:pStyle w:val="SingleTxtGC"/>
              <w:ind w:left="0" w:right="0"/>
              <w:rPr>
                <w:lang w:val="fr-CH"/>
              </w:rPr>
            </w:pPr>
            <w:r>
              <w:rPr>
                <w:rFonts w:hint="eastAsia"/>
                <w:szCs w:val="21"/>
              </w:rPr>
              <w:t>2</w:t>
            </w:r>
            <w:r w:rsidR="00052814" w:rsidRPr="00A0276F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21</w:t>
            </w:r>
            <w:r w:rsidR="00052814" w:rsidRPr="00A0276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="00052814" w:rsidRPr="00A0276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 w:rsidR="00052814" w:rsidRPr="00A0276F">
              <w:rPr>
                <w:rFonts w:hint="eastAsia"/>
                <w:szCs w:val="21"/>
              </w:rPr>
              <w:t>日</w:t>
            </w:r>
          </w:p>
        </w:tc>
      </w:tr>
      <w:tr w:rsidR="00052814" w14:paraId="39C20DE1" w14:textId="77777777" w:rsidTr="00CD062E">
        <w:trPr>
          <w:cantSplit/>
        </w:trPr>
        <w:tc>
          <w:tcPr>
            <w:tcW w:w="2187" w:type="dxa"/>
            <w:shd w:val="clear" w:color="auto" w:fill="auto"/>
          </w:tcPr>
          <w:p w14:paraId="2E3A7FB9" w14:textId="639FF146" w:rsidR="00052814" w:rsidRPr="007B3F02" w:rsidRDefault="00052814" w:rsidP="00CD062E">
            <w:pPr>
              <w:pStyle w:val="SingleTxtGC"/>
              <w:ind w:left="0" w:right="0"/>
              <w:rPr>
                <w:rFonts w:ascii="Time New Roman" w:eastAsia="楷体" w:hAnsi="Time New Roman" w:hint="eastAsia"/>
                <w:snapToGrid/>
                <w:lang w:val="fr-CH"/>
              </w:rPr>
            </w:pPr>
            <w:r w:rsidRPr="007B3F02">
              <w:rPr>
                <w:rFonts w:ascii="Time New Roman" w:eastAsia="楷体" w:hAnsi="Time New Roman"/>
                <w:snapToGrid/>
              </w:rPr>
              <w:t>实质性问题</w:t>
            </w:r>
            <w:r w:rsidR="00AF3A73">
              <w:rPr>
                <w:rFonts w:ascii="Time New Roman" w:eastAsia="楷体" w:hAnsi="Time New Roman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  <w:shd w:val="clear" w:color="auto" w:fill="auto"/>
          </w:tcPr>
          <w:p w14:paraId="1542ABB5" w14:textId="48F96BE2" w:rsidR="00052814" w:rsidRPr="00C37BA8" w:rsidRDefault="002A7E45" w:rsidP="00CD062E">
            <w:pPr>
              <w:pStyle w:val="SingleTxtGC"/>
              <w:ind w:left="0" w:right="0"/>
              <w:rPr>
                <w:snapToGrid/>
              </w:rPr>
            </w:pPr>
            <w:r w:rsidRPr="002A7E45">
              <w:rPr>
                <w:rFonts w:hint="eastAsia"/>
                <w:snapToGrid/>
              </w:rPr>
              <w:t>将一名残疾人驱逐出境</w:t>
            </w:r>
          </w:p>
        </w:tc>
      </w:tr>
    </w:tbl>
    <w:p w14:paraId="5A7025E9" w14:textId="27521D9E" w:rsidR="00052814" w:rsidRDefault="00052814" w:rsidP="00052814">
      <w:pPr>
        <w:pStyle w:val="SingleTxtGC"/>
      </w:pPr>
    </w:p>
    <w:p w14:paraId="72F94CDD" w14:textId="4B76681F" w:rsidR="00DC1E40" w:rsidRDefault="00AF3A73" w:rsidP="00DC1E40">
      <w:pPr>
        <w:pStyle w:val="SingleTxtGC"/>
      </w:pPr>
      <w:r>
        <w:rPr>
          <w:rFonts w:hint="eastAsia"/>
        </w:rPr>
        <w:t>1.</w:t>
      </w:r>
      <w:r w:rsidR="00DC1E40">
        <w:rPr>
          <w:rFonts w:hint="eastAsia"/>
        </w:rPr>
        <w:tab/>
      </w:r>
      <w:r w:rsidR="00DC1E40">
        <w:rPr>
          <w:rFonts w:hint="eastAsia"/>
        </w:rPr>
        <w:t>来文提交人为</w:t>
      </w:r>
      <w:r>
        <w:rPr>
          <w:rFonts w:hint="eastAsia"/>
        </w:rPr>
        <w:t>A</w:t>
      </w:r>
      <w:r w:rsidR="00DC1E40">
        <w:rPr>
          <w:rFonts w:hint="eastAsia"/>
        </w:rPr>
        <w:t>.</w:t>
      </w:r>
      <w:r>
        <w:rPr>
          <w:rFonts w:hint="eastAsia"/>
        </w:rPr>
        <w:t>S</w:t>
      </w:r>
      <w:r w:rsidR="00DC1E40">
        <w:rPr>
          <w:rFonts w:hint="eastAsia"/>
        </w:rPr>
        <w:t>.</w:t>
      </w:r>
      <w:r>
        <w:rPr>
          <w:rFonts w:hint="eastAsia"/>
        </w:rPr>
        <w:t>，</w:t>
      </w:r>
      <w:r w:rsidR="00DC1E40">
        <w:rPr>
          <w:rFonts w:hint="eastAsia"/>
        </w:rPr>
        <w:t>阿富汗国民</w:t>
      </w:r>
      <w:r>
        <w:rPr>
          <w:rFonts w:hint="eastAsia"/>
        </w:rPr>
        <w:t>，</w:t>
      </w:r>
      <w:r w:rsidR="00DC1E40">
        <w:rPr>
          <w:rFonts w:hint="eastAsia"/>
        </w:rPr>
        <w:t>生于</w:t>
      </w:r>
      <w:r>
        <w:rPr>
          <w:rFonts w:hint="eastAsia"/>
        </w:rPr>
        <w:t>1999</w:t>
      </w:r>
      <w:r w:rsidR="00DC1E40">
        <w:rPr>
          <w:rFonts w:hint="eastAsia"/>
        </w:rPr>
        <w:t>年。他声称是缔约国违反《公约》第十、第十五、第十六和第二十二条行为的受害者。《任择议定书》于</w:t>
      </w:r>
      <w:r>
        <w:rPr>
          <w:rFonts w:hint="eastAsia"/>
        </w:rPr>
        <w:t>2</w:t>
      </w:r>
      <w:r w:rsidR="00DC1E40">
        <w:rPr>
          <w:rFonts w:hint="eastAsia"/>
        </w:rPr>
        <w:t>00</w:t>
      </w:r>
      <w:r>
        <w:rPr>
          <w:rFonts w:hint="eastAsia"/>
        </w:rPr>
        <w:t>9</w:t>
      </w:r>
      <w:r w:rsidR="00DC1E40">
        <w:rPr>
          <w:rFonts w:hint="eastAsia"/>
        </w:rPr>
        <w:t>年</w:t>
      </w:r>
      <w:r>
        <w:rPr>
          <w:rFonts w:hint="eastAsia"/>
        </w:rPr>
        <w:t>1</w:t>
      </w:r>
      <w:r w:rsidR="00DC1E40">
        <w:rPr>
          <w:rFonts w:hint="eastAsia"/>
        </w:rPr>
        <w:t>月</w:t>
      </w:r>
      <w:r>
        <w:rPr>
          <w:rFonts w:hint="eastAsia"/>
        </w:rPr>
        <w:t>14</w:t>
      </w:r>
      <w:r w:rsidR="00DC1E40">
        <w:rPr>
          <w:rFonts w:hint="eastAsia"/>
        </w:rPr>
        <w:t>日对缔约国生效。提交人由律师代理。</w:t>
      </w:r>
    </w:p>
    <w:p w14:paraId="6106A91A" w14:textId="755B5347" w:rsidR="00DC1E40" w:rsidRDefault="00AF3A73" w:rsidP="00DC1E40">
      <w:pPr>
        <w:pStyle w:val="SingleTxtGC"/>
      </w:pPr>
      <w:r>
        <w:rPr>
          <w:rFonts w:hint="eastAsia"/>
        </w:rPr>
        <w:t>2.</w:t>
      </w:r>
      <w:r w:rsidR="00DC1E40">
        <w:rPr>
          <w:rFonts w:hint="eastAsia"/>
        </w:rPr>
        <w:tab/>
      </w:r>
      <w:r w:rsidR="00DC1E40">
        <w:rPr>
          <w:rFonts w:hint="eastAsia"/>
        </w:rPr>
        <w:t>提交人在</w:t>
      </w:r>
      <w:r>
        <w:rPr>
          <w:rFonts w:hint="eastAsia"/>
        </w:rPr>
        <w:t>8</w:t>
      </w:r>
      <w:r w:rsidR="00DC1E40">
        <w:rPr>
          <w:rFonts w:hint="eastAsia"/>
        </w:rPr>
        <w:t>岁时与母亲和兄弟姐妹一起离开阿富汗前往伊朗伊斯兰共和国</w:t>
      </w:r>
      <w:r>
        <w:rPr>
          <w:rFonts w:hint="eastAsia"/>
        </w:rPr>
        <w:t>，</w:t>
      </w:r>
      <w:r w:rsidR="00DC1E40">
        <w:rPr>
          <w:rFonts w:hint="eastAsia"/>
        </w:rPr>
        <w:t>因为他的亲属曾为包括美利坚合众国部队在内的联军工作</w:t>
      </w:r>
      <w:r>
        <w:rPr>
          <w:rFonts w:hint="eastAsia"/>
        </w:rPr>
        <w:t>，</w:t>
      </w:r>
      <w:r w:rsidR="00DC1E40">
        <w:rPr>
          <w:rFonts w:hint="eastAsia"/>
        </w:rPr>
        <w:t>他有可能受到塔利班的迫害。几年后</w:t>
      </w:r>
      <w:r>
        <w:rPr>
          <w:rFonts w:hint="eastAsia"/>
        </w:rPr>
        <w:t>，</w:t>
      </w:r>
      <w:r w:rsidR="00DC1E40">
        <w:rPr>
          <w:rFonts w:hint="eastAsia"/>
        </w:rPr>
        <w:t>由于阿富汗难民的条件不断恶化</w:t>
      </w:r>
      <w:r>
        <w:rPr>
          <w:rFonts w:hint="eastAsia"/>
        </w:rPr>
        <w:t>，</w:t>
      </w:r>
      <w:r w:rsidR="00DC1E40">
        <w:rPr>
          <w:rFonts w:hint="eastAsia"/>
        </w:rPr>
        <w:t>他离开伊朗伊斯兰共和国来到缔约国。提交人符合创伤后应激障碍的诊断标准。他还表现出与以下一种或多种情况相一致的功能模式</w:t>
      </w:r>
      <w:r>
        <w:rPr>
          <w:rFonts w:hint="eastAsia"/>
        </w:rPr>
        <w:t>：</w:t>
      </w:r>
      <w:r w:rsidR="00DC1E40">
        <w:rPr>
          <w:rFonts w:hint="eastAsia"/>
        </w:rPr>
        <w:t>自闭症、智力残疾、脑瘤、头部受伤和癫痫。因此</w:t>
      </w:r>
      <w:r>
        <w:rPr>
          <w:rFonts w:hint="eastAsia"/>
        </w:rPr>
        <w:t>，</w:t>
      </w:r>
      <w:r w:rsidR="00DC1E40">
        <w:rPr>
          <w:rFonts w:hint="eastAsia"/>
        </w:rPr>
        <w:t>提交人认为</w:t>
      </w:r>
      <w:r>
        <w:rPr>
          <w:rFonts w:hint="eastAsia"/>
        </w:rPr>
        <w:t>，</w:t>
      </w:r>
      <w:r w:rsidR="00DC1E40">
        <w:rPr>
          <w:rFonts w:hint="eastAsia"/>
        </w:rPr>
        <w:t>如果返回阿富汗</w:t>
      </w:r>
      <w:r>
        <w:rPr>
          <w:rFonts w:hint="eastAsia"/>
        </w:rPr>
        <w:t>，</w:t>
      </w:r>
      <w:r w:rsidR="00DC1E40">
        <w:rPr>
          <w:rFonts w:hint="eastAsia"/>
        </w:rPr>
        <w:t>他将特别容易受到羞辱和虐待。</w:t>
      </w:r>
    </w:p>
    <w:p w14:paraId="57923D29" w14:textId="14FF641C" w:rsidR="00DC1E40" w:rsidRDefault="00AF3A73" w:rsidP="00DC1E40">
      <w:pPr>
        <w:pStyle w:val="SingleTxtGC"/>
      </w:pPr>
      <w:r>
        <w:rPr>
          <w:rFonts w:hint="eastAsia"/>
        </w:rPr>
        <w:t>3.</w:t>
      </w:r>
      <w:r w:rsidR="00DC1E40">
        <w:rPr>
          <w:rFonts w:hint="eastAsia"/>
        </w:rPr>
        <w:tab/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15</w:t>
      </w:r>
      <w:r w:rsidR="00DC1E40">
        <w:rPr>
          <w:rFonts w:hint="eastAsia"/>
        </w:rPr>
        <w:t>年</w:t>
      </w:r>
      <w:r>
        <w:rPr>
          <w:rFonts w:hint="eastAsia"/>
        </w:rPr>
        <w:t>8</w:t>
      </w:r>
      <w:r w:rsidR="00DC1E40">
        <w:rPr>
          <w:rFonts w:hint="eastAsia"/>
        </w:rPr>
        <w:t>月</w:t>
      </w:r>
      <w:r>
        <w:rPr>
          <w:rFonts w:hint="eastAsia"/>
        </w:rPr>
        <w:t>6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提交人在缔约国提出庇护申请。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16</w:t>
      </w:r>
      <w:r w:rsidR="00DC1E40">
        <w:rPr>
          <w:rFonts w:hint="eastAsia"/>
        </w:rPr>
        <w:t>年</w:t>
      </w:r>
      <w:r>
        <w:rPr>
          <w:rFonts w:hint="eastAsia"/>
        </w:rPr>
        <w:t>9</w:t>
      </w:r>
      <w:r w:rsidR="00DC1E40">
        <w:rPr>
          <w:rFonts w:hint="eastAsia"/>
        </w:rPr>
        <w:t>月</w:t>
      </w:r>
      <w:r>
        <w:rPr>
          <w:rFonts w:hint="eastAsia"/>
        </w:rPr>
        <w:t>21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瑞典移民局拒绝了这一申请</w:t>
      </w:r>
      <w:r>
        <w:rPr>
          <w:rFonts w:hint="eastAsia"/>
        </w:rPr>
        <w:t>，</w:t>
      </w:r>
      <w:r w:rsidR="00DC1E40">
        <w:rPr>
          <w:rFonts w:hint="eastAsia"/>
        </w:rPr>
        <w:t>称提交人未能证明他若返回阿富汗</w:t>
      </w:r>
      <w:r>
        <w:rPr>
          <w:rFonts w:hint="eastAsia"/>
        </w:rPr>
        <w:t>，</w:t>
      </w:r>
      <w:r w:rsidR="00DC1E40">
        <w:rPr>
          <w:rFonts w:hint="eastAsia"/>
        </w:rPr>
        <w:t>将面临遭塔利班虐待的风险。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17</w:t>
      </w:r>
      <w:r w:rsidR="00DC1E40">
        <w:rPr>
          <w:rFonts w:hint="eastAsia"/>
        </w:rPr>
        <w:t>年</w:t>
      </w:r>
      <w:r>
        <w:rPr>
          <w:rFonts w:hint="eastAsia"/>
        </w:rPr>
        <w:t>3</w:t>
      </w:r>
      <w:r w:rsidR="00DC1E40">
        <w:rPr>
          <w:rFonts w:hint="eastAsia"/>
        </w:rPr>
        <w:t>月</w:t>
      </w:r>
      <w:r>
        <w:rPr>
          <w:rFonts w:hint="eastAsia"/>
        </w:rPr>
        <w:t>9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移民法院</w:t>
      </w:r>
      <w:proofErr w:type="gramStart"/>
      <w:r w:rsidR="00DC1E40">
        <w:rPr>
          <w:rFonts w:hint="eastAsia"/>
        </w:rPr>
        <w:t>作出</w:t>
      </w:r>
      <w:proofErr w:type="gramEnd"/>
      <w:r w:rsidR="00DC1E40">
        <w:rPr>
          <w:rFonts w:hint="eastAsia"/>
        </w:rPr>
        <w:t>了同样的决定</w:t>
      </w:r>
      <w:r>
        <w:rPr>
          <w:rFonts w:hint="eastAsia"/>
        </w:rPr>
        <w:t>，</w:t>
      </w:r>
      <w:r w:rsidR="00DC1E40">
        <w:rPr>
          <w:rFonts w:hint="eastAsia"/>
        </w:rPr>
        <w:t>认为所描述的身体状</w:t>
      </w:r>
      <w:r w:rsidR="00DC1E40">
        <w:rPr>
          <w:rFonts w:hint="eastAsia"/>
        </w:rPr>
        <w:lastRenderedPageBreak/>
        <w:t>况并不能成为基于人道主义原因给予居留许可的理由。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17</w:t>
      </w:r>
      <w:r w:rsidR="00DC1E40">
        <w:rPr>
          <w:rFonts w:hint="eastAsia"/>
        </w:rPr>
        <w:t>年</w:t>
      </w:r>
      <w:r>
        <w:rPr>
          <w:rFonts w:hint="eastAsia"/>
        </w:rPr>
        <w:t>5</w:t>
      </w:r>
      <w:r w:rsidR="00DC1E40">
        <w:rPr>
          <w:rFonts w:hint="eastAsia"/>
        </w:rPr>
        <w:t>月</w:t>
      </w:r>
      <w:r>
        <w:rPr>
          <w:rFonts w:hint="eastAsia"/>
        </w:rPr>
        <w:t>19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移民上诉法院决定不给予申诉人上诉许可</w:t>
      </w:r>
      <w:r>
        <w:rPr>
          <w:rFonts w:hint="eastAsia"/>
        </w:rPr>
        <w:t>，</w:t>
      </w:r>
      <w:r w:rsidR="00DC1E40">
        <w:rPr>
          <w:rFonts w:hint="eastAsia"/>
        </w:rPr>
        <w:t>驱逐令开始生效。提交人随后于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17</w:t>
      </w:r>
      <w:r w:rsidR="00DC1E40">
        <w:rPr>
          <w:rFonts w:hint="eastAsia"/>
        </w:rPr>
        <w:t>年</w:t>
      </w:r>
      <w:r>
        <w:rPr>
          <w:rFonts w:hint="eastAsia"/>
        </w:rPr>
        <w:t>6</w:t>
      </w:r>
      <w:r w:rsidR="00DC1E40">
        <w:rPr>
          <w:rFonts w:hint="eastAsia"/>
        </w:rPr>
        <w:t>月</w:t>
      </w:r>
      <w:r>
        <w:rPr>
          <w:rFonts w:hint="eastAsia"/>
        </w:rPr>
        <w:t>5</w:t>
      </w:r>
      <w:r w:rsidR="00DC1E40">
        <w:rPr>
          <w:rFonts w:hint="eastAsia"/>
        </w:rPr>
        <w:t>日向瑞典移民局提交了一份申请</w:t>
      </w:r>
      <w:r>
        <w:rPr>
          <w:rFonts w:hint="eastAsia"/>
        </w:rPr>
        <w:t>，</w:t>
      </w:r>
      <w:r w:rsidR="00DC1E40">
        <w:rPr>
          <w:rFonts w:hint="eastAsia"/>
        </w:rPr>
        <w:t>该申请于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18</w:t>
      </w:r>
      <w:r w:rsidR="00DC1E40">
        <w:rPr>
          <w:rFonts w:hint="eastAsia"/>
        </w:rPr>
        <w:t>年</w:t>
      </w:r>
      <w:r>
        <w:rPr>
          <w:rFonts w:hint="eastAsia"/>
        </w:rPr>
        <w:t>5</w:t>
      </w:r>
      <w:r w:rsidR="00DC1E40">
        <w:rPr>
          <w:rFonts w:hint="eastAsia"/>
        </w:rPr>
        <w:t>月</w:t>
      </w:r>
      <w:r>
        <w:rPr>
          <w:rFonts w:hint="eastAsia"/>
        </w:rPr>
        <w:t>7</w:t>
      </w:r>
      <w:r w:rsidR="00DC1E40">
        <w:rPr>
          <w:rFonts w:hint="eastAsia"/>
        </w:rPr>
        <w:t>日被驳回。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18</w:t>
      </w:r>
      <w:r w:rsidR="00DC1E40">
        <w:rPr>
          <w:rFonts w:hint="eastAsia"/>
        </w:rPr>
        <w:t>年</w:t>
      </w:r>
      <w:r>
        <w:rPr>
          <w:rFonts w:hint="eastAsia"/>
        </w:rPr>
        <w:t>6</w:t>
      </w:r>
      <w:r w:rsidR="00DC1E40">
        <w:rPr>
          <w:rFonts w:hint="eastAsia"/>
        </w:rPr>
        <w:t>月</w:t>
      </w:r>
      <w:r>
        <w:rPr>
          <w:rFonts w:hint="eastAsia"/>
        </w:rPr>
        <w:t>28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移民法院驳回了提交人的上诉</w:t>
      </w:r>
      <w:r>
        <w:rPr>
          <w:rFonts w:hint="eastAsia"/>
        </w:rPr>
        <w:t>，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18</w:t>
      </w:r>
      <w:r w:rsidR="00DC1E40">
        <w:rPr>
          <w:rFonts w:hint="eastAsia"/>
        </w:rPr>
        <w:t>年</w:t>
      </w:r>
      <w:r>
        <w:rPr>
          <w:rFonts w:hint="eastAsia"/>
        </w:rPr>
        <w:t>8</w:t>
      </w:r>
      <w:r w:rsidR="00DC1E40">
        <w:rPr>
          <w:rFonts w:hint="eastAsia"/>
        </w:rPr>
        <w:t>月</w:t>
      </w:r>
      <w:r>
        <w:rPr>
          <w:rFonts w:hint="eastAsia"/>
        </w:rPr>
        <w:t>9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移民上诉法院决定不给予他上诉许可。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19</w:t>
      </w:r>
      <w:r w:rsidR="00DC1E40">
        <w:rPr>
          <w:rFonts w:hint="eastAsia"/>
        </w:rPr>
        <w:t>年</w:t>
      </w:r>
      <w:r>
        <w:rPr>
          <w:rFonts w:hint="eastAsia"/>
        </w:rPr>
        <w:t>8</w:t>
      </w:r>
      <w:r w:rsidR="00DC1E40">
        <w:rPr>
          <w:rFonts w:hint="eastAsia"/>
        </w:rPr>
        <w:t>月</w:t>
      </w:r>
      <w:r>
        <w:rPr>
          <w:rFonts w:hint="eastAsia"/>
        </w:rPr>
        <w:t>23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警方对提交人进行了移民拘留</w:t>
      </w:r>
      <w:r>
        <w:rPr>
          <w:rFonts w:hint="eastAsia"/>
        </w:rPr>
        <w:t>，</w:t>
      </w:r>
      <w:r w:rsidR="00DC1E40">
        <w:rPr>
          <w:rFonts w:hint="eastAsia"/>
        </w:rPr>
        <w:t>以将其驱逐出境。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19</w:t>
      </w:r>
      <w:r w:rsidR="00DC1E40">
        <w:rPr>
          <w:rFonts w:hint="eastAsia"/>
        </w:rPr>
        <w:t>年</w:t>
      </w:r>
      <w:r>
        <w:rPr>
          <w:rFonts w:hint="eastAsia"/>
        </w:rPr>
        <w:t>1</w:t>
      </w:r>
      <w:r w:rsidR="00DC1E40">
        <w:rPr>
          <w:rFonts w:hint="eastAsia"/>
        </w:rPr>
        <w:t>0</w:t>
      </w:r>
      <w:r w:rsidR="00DC1E40">
        <w:rPr>
          <w:rFonts w:hint="eastAsia"/>
        </w:rPr>
        <w:t>月</w:t>
      </w:r>
      <w:r>
        <w:rPr>
          <w:rFonts w:hint="eastAsia"/>
        </w:rPr>
        <w:t>25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他又提交了一份申请</w:t>
      </w:r>
      <w:r>
        <w:rPr>
          <w:rFonts w:hint="eastAsia"/>
        </w:rPr>
        <w:t>，</w:t>
      </w:r>
      <w:r w:rsidR="00DC1E40">
        <w:rPr>
          <w:rFonts w:hint="eastAsia"/>
        </w:rPr>
        <w:t>强调他在拘留期间自杀未遂后被送往精神病院接受治疗。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19</w:t>
      </w:r>
      <w:r w:rsidR="00DC1E40">
        <w:rPr>
          <w:rFonts w:hint="eastAsia"/>
        </w:rPr>
        <w:t>年</w:t>
      </w:r>
      <w:r>
        <w:rPr>
          <w:rFonts w:hint="eastAsia"/>
        </w:rPr>
        <w:t>1</w:t>
      </w:r>
      <w:r w:rsidR="00DC1E40">
        <w:rPr>
          <w:rFonts w:hint="eastAsia"/>
        </w:rPr>
        <w:t>0</w:t>
      </w:r>
      <w:r w:rsidR="00DC1E40">
        <w:rPr>
          <w:rFonts w:hint="eastAsia"/>
        </w:rPr>
        <w:t>月</w:t>
      </w:r>
      <w:r>
        <w:rPr>
          <w:rFonts w:hint="eastAsia"/>
        </w:rPr>
        <w:t>28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瑞典移民局驳回了该申请。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19</w:t>
      </w:r>
      <w:r w:rsidR="00DC1E40">
        <w:rPr>
          <w:rFonts w:hint="eastAsia"/>
        </w:rPr>
        <w:t>年</w:t>
      </w:r>
      <w:r>
        <w:rPr>
          <w:rFonts w:hint="eastAsia"/>
        </w:rPr>
        <w:t>11</w:t>
      </w:r>
      <w:r w:rsidR="00DC1E40">
        <w:rPr>
          <w:rFonts w:hint="eastAsia"/>
        </w:rPr>
        <w:t>月</w:t>
      </w:r>
      <w:r>
        <w:rPr>
          <w:rFonts w:hint="eastAsia"/>
        </w:rPr>
        <w:t>12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移民法院驳回了提交人的上诉</w:t>
      </w:r>
      <w:r>
        <w:rPr>
          <w:rFonts w:hint="eastAsia"/>
        </w:rPr>
        <w:t>，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19</w:t>
      </w:r>
      <w:r w:rsidR="00DC1E40">
        <w:rPr>
          <w:rFonts w:hint="eastAsia"/>
        </w:rPr>
        <w:t>年</w:t>
      </w:r>
      <w:r>
        <w:rPr>
          <w:rFonts w:hint="eastAsia"/>
        </w:rPr>
        <w:t>12</w:t>
      </w:r>
      <w:r w:rsidR="00DC1E40">
        <w:rPr>
          <w:rFonts w:hint="eastAsia"/>
        </w:rPr>
        <w:t>月</w:t>
      </w:r>
      <w:r>
        <w:rPr>
          <w:rFonts w:hint="eastAsia"/>
        </w:rPr>
        <w:t>1</w:t>
      </w:r>
      <w:r w:rsidR="00DC1E40">
        <w:rPr>
          <w:rFonts w:hint="eastAsia"/>
        </w:rPr>
        <w:t>0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移民上诉法院决定不给予他上诉许可。</w:t>
      </w:r>
    </w:p>
    <w:p w14:paraId="20412B42" w14:textId="3157C346" w:rsidR="00DC1E40" w:rsidRDefault="00AF3A73" w:rsidP="00DC1E40">
      <w:pPr>
        <w:pStyle w:val="SingleTxtGC"/>
      </w:pPr>
      <w:r>
        <w:rPr>
          <w:rFonts w:hint="eastAsia"/>
        </w:rPr>
        <w:t>4.</w:t>
      </w:r>
      <w:r w:rsidR="00DC1E40">
        <w:rPr>
          <w:rFonts w:hint="eastAsia"/>
        </w:rPr>
        <w:tab/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19</w:t>
      </w:r>
      <w:r w:rsidR="00DC1E40">
        <w:rPr>
          <w:rFonts w:hint="eastAsia"/>
        </w:rPr>
        <w:t>年</w:t>
      </w:r>
      <w:r>
        <w:rPr>
          <w:rFonts w:hint="eastAsia"/>
        </w:rPr>
        <w:t>12</w:t>
      </w:r>
      <w:r w:rsidR="00DC1E40">
        <w:rPr>
          <w:rFonts w:hint="eastAsia"/>
        </w:rPr>
        <w:t>月</w:t>
      </w:r>
      <w:r>
        <w:rPr>
          <w:rFonts w:hint="eastAsia"/>
        </w:rPr>
        <w:t>12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提交人向委员会提交了一份来文</w:t>
      </w:r>
      <w:r>
        <w:rPr>
          <w:rFonts w:hint="eastAsia"/>
        </w:rPr>
        <w:t>，</w:t>
      </w:r>
      <w:r w:rsidR="00DC1E40">
        <w:rPr>
          <w:rFonts w:hint="eastAsia"/>
        </w:rPr>
        <w:t>声称将他驱逐回阿富汗将构成对《公约》第十、第十五、第十六和第二十二条的违反。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19</w:t>
      </w:r>
      <w:r w:rsidR="00DC1E40">
        <w:rPr>
          <w:rFonts w:hint="eastAsia"/>
        </w:rPr>
        <w:t>年</w:t>
      </w:r>
      <w:r>
        <w:rPr>
          <w:rFonts w:hint="eastAsia"/>
        </w:rPr>
        <w:t>12</w:t>
      </w:r>
      <w:r w:rsidR="00DC1E40">
        <w:rPr>
          <w:rFonts w:hint="eastAsia"/>
        </w:rPr>
        <w:t>月</w:t>
      </w:r>
      <w:r>
        <w:rPr>
          <w:rFonts w:hint="eastAsia"/>
        </w:rPr>
        <w:t>16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委员会向缔约国提出了采取临时措施的请求</w:t>
      </w:r>
      <w:r>
        <w:rPr>
          <w:rFonts w:hint="eastAsia"/>
        </w:rPr>
        <w:t>，</w:t>
      </w:r>
      <w:r w:rsidR="00DC1E40">
        <w:rPr>
          <w:rFonts w:hint="eastAsia"/>
        </w:rPr>
        <w:t>要求缔约国</w:t>
      </w:r>
      <w:r>
        <w:rPr>
          <w:rFonts w:hint="eastAsia"/>
        </w:rPr>
        <w:t>：</w:t>
      </w:r>
      <w:r>
        <w:rPr>
          <w:rFonts w:hint="eastAsia"/>
        </w:rPr>
        <w:t>(a)</w:t>
      </w:r>
      <w:r>
        <w:t xml:space="preserve"> </w:t>
      </w:r>
      <w:r w:rsidR="00DC1E40">
        <w:rPr>
          <w:rFonts w:hint="eastAsia"/>
        </w:rPr>
        <w:t>在委员会审理提交人的案件期间</w:t>
      </w:r>
      <w:r>
        <w:rPr>
          <w:rFonts w:hint="eastAsia"/>
        </w:rPr>
        <w:t>，</w:t>
      </w:r>
      <w:r w:rsidR="00DC1E40">
        <w:rPr>
          <w:rFonts w:hint="eastAsia"/>
        </w:rPr>
        <w:t>不要将其遣返阿富汗</w:t>
      </w:r>
      <w:r>
        <w:rPr>
          <w:rFonts w:hint="eastAsia"/>
        </w:rPr>
        <w:t>；</w:t>
      </w:r>
      <w:r>
        <w:rPr>
          <w:rFonts w:hint="eastAsia"/>
        </w:rPr>
        <w:t>(b)</w:t>
      </w:r>
      <w:r>
        <w:t xml:space="preserve"> </w:t>
      </w:r>
      <w:r w:rsidR="00DC1E40">
        <w:rPr>
          <w:rFonts w:hint="eastAsia"/>
        </w:rPr>
        <w:t>让他能够接受进一步的医疗检查</w:t>
      </w:r>
      <w:r>
        <w:rPr>
          <w:rFonts w:hint="eastAsia"/>
        </w:rPr>
        <w:t>，</w:t>
      </w:r>
      <w:r w:rsidR="00DC1E40">
        <w:rPr>
          <w:rFonts w:hint="eastAsia"/>
        </w:rPr>
        <w:t>以确定他的状况在返回阿富汗后是否会造成无法弥补的伤害。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 w:rsidR="00DC1E40">
        <w:rPr>
          <w:rFonts w:hint="eastAsia"/>
        </w:rPr>
        <w:t>年</w:t>
      </w:r>
      <w:r>
        <w:rPr>
          <w:rFonts w:hint="eastAsia"/>
        </w:rPr>
        <w:t>9</w:t>
      </w:r>
      <w:r w:rsidR="00DC1E40">
        <w:rPr>
          <w:rFonts w:hint="eastAsia"/>
        </w:rPr>
        <w:t>月</w:t>
      </w:r>
      <w:r>
        <w:rPr>
          <w:rFonts w:hint="eastAsia"/>
        </w:rPr>
        <w:t>16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缔约国提出了关于可否受理和实质问题的意见</w:t>
      </w:r>
      <w:r>
        <w:rPr>
          <w:rFonts w:hint="eastAsia"/>
        </w:rPr>
        <w:t>，</w:t>
      </w:r>
      <w:r w:rsidR="00DC1E40">
        <w:rPr>
          <w:rFonts w:hint="eastAsia"/>
        </w:rPr>
        <w:t>认为来文应基于以下理由不予受理</w:t>
      </w:r>
      <w:r>
        <w:rPr>
          <w:rFonts w:hint="eastAsia"/>
        </w:rPr>
        <w:t>：</w:t>
      </w:r>
      <w:r>
        <w:rPr>
          <w:rFonts w:hint="eastAsia"/>
        </w:rPr>
        <w:t>(a)</w:t>
      </w:r>
      <w:r>
        <w:t xml:space="preserve"> </w:t>
      </w:r>
      <w:r w:rsidR="00DC1E40">
        <w:rPr>
          <w:rFonts w:hint="eastAsia"/>
        </w:rPr>
        <w:t>根据《公约》第十六和第二十二条提出的申诉的属事理由和属地理由</w:t>
      </w:r>
      <w:r>
        <w:rPr>
          <w:rFonts w:hint="eastAsia"/>
        </w:rPr>
        <w:t>；</w:t>
      </w:r>
      <w:r>
        <w:rPr>
          <w:rFonts w:hint="eastAsia"/>
        </w:rPr>
        <w:t>(b)</w:t>
      </w:r>
      <w:r>
        <w:t xml:space="preserve"> </w:t>
      </w:r>
      <w:r w:rsidR="00DC1E40">
        <w:rPr>
          <w:rFonts w:hint="eastAsia"/>
        </w:rPr>
        <w:t>根据《公约》第十和第十五条提出的申诉的属事理由</w:t>
      </w:r>
      <w:r>
        <w:rPr>
          <w:rFonts w:hint="eastAsia"/>
        </w:rPr>
        <w:t>；</w:t>
      </w:r>
      <w:r>
        <w:rPr>
          <w:rFonts w:hint="eastAsia"/>
        </w:rPr>
        <w:t>(c)</w:t>
      </w:r>
      <w:r>
        <w:t xml:space="preserve"> </w:t>
      </w:r>
      <w:r w:rsidR="00DC1E40">
        <w:rPr>
          <w:rFonts w:hint="eastAsia"/>
        </w:rPr>
        <w:t>证据不足。关于实质问题</w:t>
      </w:r>
      <w:r>
        <w:rPr>
          <w:rFonts w:hint="eastAsia"/>
        </w:rPr>
        <w:t>，</w:t>
      </w:r>
      <w:r w:rsidR="00DC1E40">
        <w:rPr>
          <w:rFonts w:hint="eastAsia"/>
        </w:rPr>
        <w:t>缔约国提出</w:t>
      </w:r>
      <w:r>
        <w:rPr>
          <w:rFonts w:hint="eastAsia"/>
        </w:rPr>
        <w:t>，</w:t>
      </w:r>
      <w:r w:rsidR="00DC1E40">
        <w:rPr>
          <w:rFonts w:hint="eastAsia"/>
        </w:rPr>
        <w:t>来文没有显示违反《公约》的情况。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21</w:t>
      </w:r>
      <w:r w:rsidR="00DC1E40">
        <w:rPr>
          <w:rFonts w:hint="eastAsia"/>
        </w:rPr>
        <w:t>年</w:t>
      </w:r>
      <w:r>
        <w:rPr>
          <w:rFonts w:hint="eastAsia"/>
        </w:rPr>
        <w:t>1</w:t>
      </w:r>
      <w:r w:rsidR="00DC1E40">
        <w:rPr>
          <w:rFonts w:hint="eastAsia"/>
        </w:rPr>
        <w:t>月</w:t>
      </w:r>
      <w:r>
        <w:rPr>
          <w:rFonts w:hint="eastAsia"/>
        </w:rPr>
        <w:t>18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提交人提交了对缔约国意见的评论</w:t>
      </w:r>
      <w:r>
        <w:rPr>
          <w:rFonts w:hint="eastAsia"/>
        </w:rPr>
        <w:t>，</w:t>
      </w:r>
      <w:r w:rsidR="00DC1E40">
        <w:rPr>
          <w:rFonts w:hint="eastAsia"/>
        </w:rPr>
        <w:t>并重申来文显示违反了《公约》第十、第十五、第十六条和第二十二条。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21</w:t>
      </w:r>
      <w:r w:rsidR="00DC1E40">
        <w:rPr>
          <w:rFonts w:hint="eastAsia"/>
        </w:rPr>
        <w:t>年</w:t>
      </w:r>
      <w:r>
        <w:rPr>
          <w:rFonts w:hint="eastAsia"/>
        </w:rPr>
        <w:t>5</w:t>
      </w:r>
      <w:r w:rsidR="00DC1E40">
        <w:rPr>
          <w:rFonts w:hint="eastAsia"/>
        </w:rPr>
        <w:t>月</w:t>
      </w:r>
      <w:r>
        <w:rPr>
          <w:rFonts w:hint="eastAsia"/>
        </w:rPr>
        <w:t>5</w:t>
      </w:r>
      <w:r w:rsidR="00DC1E40">
        <w:rPr>
          <w:rFonts w:hint="eastAsia"/>
        </w:rPr>
        <w:t>日</w:t>
      </w:r>
      <w:r>
        <w:rPr>
          <w:rFonts w:hint="eastAsia"/>
        </w:rPr>
        <w:t>，</w:t>
      </w:r>
      <w:r w:rsidR="00DC1E40">
        <w:rPr>
          <w:rFonts w:hint="eastAsia"/>
        </w:rPr>
        <w:t>缔约国请委员会停止对来文的审议</w:t>
      </w:r>
      <w:r>
        <w:rPr>
          <w:rFonts w:hint="eastAsia"/>
        </w:rPr>
        <w:t>，</w:t>
      </w:r>
      <w:r w:rsidR="00DC1E40">
        <w:rPr>
          <w:rFonts w:hint="eastAsia"/>
        </w:rPr>
        <w:t>因为驱逐提交人的决定将于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21</w:t>
      </w:r>
      <w:r w:rsidR="00DC1E40">
        <w:rPr>
          <w:rFonts w:hint="eastAsia"/>
        </w:rPr>
        <w:t>年</w:t>
      </w:r>
      <w:r>
        <w:rPr>
          <w:rFonts w:hint="eastAsia"/>
        </w:rPr>
        <w:t>5</w:t>
      </w:r>
      <w:r w:rsidR="00DC1E40">
        <w:rPr>
          <w:rFonts w:hint="eastAsia"/>
        </w:rPr>
        <w:t>月</w:t>
      </w:r>
      <w:r>
        <w:rPr>
          <w:rFonts w:hint="eastAsia"/>
        </w:rPr>
        <w:t>19</w:t>
      </w:r>
      <w:r w:rsidR="00DC1E40">
        <w:rPr>
          <w:rFonts w:hint="eastAsia"/>
        </w:rPr>
        <w:t>日丧失时效。提交人于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21</w:t>
      </w:r>
      <w:r w:rsidR="00DC1E40">
        <w:rPr>
          <w:rFonts w:hint="eastAsia"/>
        </w:rPr>
        <w:t>年</w:t>
      </w:r>
      <w:r>
        <w:rPr>
          <w:rFonts w:hint="eastAsia"/>
        </w:rPr>
        <w:t>6</w:t>
      </w:r>
      <w:r w:rsidR="00DC1E40">
        <w:rPr>
          <w:rFonts w:hint="eastAsia"/>
        </w:rPr>
        <w:t>月</w:t>
      </w:r>
      <w:r>
        <w:rPr>
          <w:rFonts w:hint="eastAsia"/>
        </w:rPr>
        <w:t>17</w:t>
      </w:r>
      <w:r w:rsidR="00DC1E40">
        <w:rPr>
          <w:rFonts w:hint="eastAsia"/>
        </w:rPr>
        <w:t>日接受了这一请求。</w:t>
      </w:r>
    </w:p>
    <w:p w14:paraId="1446ED79" w14:textId="6D1F5450" w:rsidR="00DC1E40" w:rsidRDefault="00AF3A73" w:rsidP="00DC1E40">
      <w:pPr>
        <w:pStyle w:val="SingleTxtGC"/>
      </w:pPr>
      <w:r>
        <w:rPr>
          <w:rFonts w:hint="eastAsia"/>
        </w:rPr>
        <w:t>5.</w:t>
      </w:r>
      <w:r w:rsidR="00DC1E40">
        <w:rPr>
          <w:rFonts w:hint="eastAsia"/>
        </w:rPr>
        <w:tab/>
      </w:r>
      <w:r w:rsidR="00DC1E40">
        <w:rPr>
          <w:rFonts w:hint="eastAsia"/>
        </w:rPr>
        <w:t>在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21</w:t>
      </w:r>
      <w:r w:rsidR="00DC1E40">
        <w:rPr>
          <w:rFonts w:hint="eastAsia"/>
        </w:rPr>
        <w:t>年</w:t>
      </w:r>
      <w:r>
        <w:rPr>
          <w:rFonts w:hint="eastAsia"/>
        </w:rPr>
        <w:t>9</w:t>
      </w:r>
      <w:r w:rsidR="00DC1E40">
        <w:rPr>
          <w:rFonts w:hint="eastAsia"/>
        </w:rPr>
        <w:t>月</w:t>
      </w:r>
      <w:r>
        <w:rPr>
          <w:rFonts w:hint="eastAsia"/>
        </w:rPr>
        <w:t>6</w:t>
      </w:r>
      <w:r w:rsidR="00DC1E40">
        <w:rPr>
          <w:rFonts w:hint="eastAsia"/>
        </w:rPr>
        <w:t>日的会议上</w:t>
      </w:r>
      <w:r>
        <w:rPr>
          <w:rFonts w:hint="eastAsia"/>
        </w:rPr>
        <w:t>，</w:t>
      </w:r>
      <w:r w:rsidR="00DC1E40">
        <w:rPr>
          <w:rFonts w:hint="eastAsia"/>
        </w:rPr>
        <w:t>鉴于上述因素</w:t>
      </w:r>
      <w:r>
        <w:rPr>
          <w:rFonts w:hint="eastAsia"/>
        </w:rPr>
        <w:t>，</w:t>
      </w:r>
      <w:r w:rsidR="00DC1E40">
        <w:rPr>
          <w:rFonts w:hint="eastAsia"/>
        </w:rPr>
        <w:t>并考虑到提交人申诉中提到的驱逐决定已于</w:t>
      </w:r>
      <w:r>
        <w:rPr>
          <w:rFonts w:hint="eastAsia"/>
        </w:rPr>
        <w:t>2</w:t>
      </w:r>
      <w:r w:rsidR="00DC1E40">
        <w:rPr>
          <w:rFonts w:hint="eastAsia"/>
        </w:rPr>
        <w:t>0</w:t>
      </w:r>
      <w:r>
        <w:rPr>
          <w:rFonts w:hint="eastAsia"/>
        </w:rPr>
        <w:t>21</w:t>
      </w:r>
      <w:r w:rsidR="00DC1E40">
        <w:rPr>
          <w:rFonts w:hint="eastAsia"/>
        </w:rPr>
        <w:t>年</w:t>
      </w:r>
      <w:r>
        <w:rPr>
          <w:rFonts w:hint="eastAsia"/>
        </w:rPr>
        <w:t>5</w:t>
      </w:r>
      <w:r w:rsidR="00DC1E40">
        <w:rPr>
          <w:rFonts w:hint="eastAsia"/>
        </w:rPr>
        <w:t>月</w:t>
      </w:r>
      <w:r>
        <w:rPr>
          <w:rFonts w:hint="eastAsia"/>
        </w:rPr>
        <w:t>19</w:t>
      </w:r>
      <w:r w:rsidR="00DC1E40">
        <w:rPr>
          <w:rFonts w:hint="eastAsia"/>
        </w:rPr>
        <w:t>日丧失时效</w:t>
      </w:r>
      <w:r>
        <w:rPr>
          <w:rFonts w:hint="eastAsia"/>
        </w:rPr>
        <w:t>，</w:t>
      </w:r>
      <w:r w:rsidR="00DC1E40">
        <w:rPr>
          <w:rFonts w:hint="eastAsia"/>
        </w:rPr>
        <w:t>提交人不再面临被遣返阿富汗的风险</w:t>
      </w:r>
      <w:r>
        <w:rPr>
          <w:rFonts w:hint="eastAsia"/>
        </w:rPr>
        <w:t>，</w:t>
      </w:r>
      <w:r w:rsidR="00DC1E40">
        <w:rPr>
          <w:rFonts w:hint="eastAsia"/>
        </w:rPr>
        <w:t>委员会决定停止对第</w:t>
      </w:r>
      <w:r>
        <w:rPr>
          <w:rFonts w:hint="eastAsia"/>
        </w:rPr>
        <w:t>74/2</w:t>
      </w:r>
      <w:r w:rsidR="00DC1E40">
        <w:rPr>
          <w:rFonts w:hint="eastAsia"/>
        </w:rPr>
        <w:t>0</w:t>
      </w:r>
      <w:r>
        <w:rPr>
          <w:rFonts w:hint="eastAsia"/>
        </w:rPr>
        <w:t>19</w:t>
      </w:r>
      <w:r w:rsidR="00DC1E40">
        <w:rPr>
          <w:rFonts w:hint="eastAsia"/>
        </w:rPr>
        <w:t>号来文的审议。</w:t>
      </w:r>
    </w:p>
    <w:p w14:paraId="09749BCE" w14:textId="6D935D09" w:rsidR="00DC1E40" w:rsidRPr="00052814" w:rsidRDefault="00DC1E40" w:rsidP="00DC1E40">
      <w:pPr>
        <w:spacing w:before="240"/>
        <w:jc w:val="center"/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DC1E40" w:rsidRPr="00052814" w:rsidSect="00C91F6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71358" w14:textId="77777777" w:rsidR="005D6070" w:rsidRPr="000D319F" w:rsidRDefault="005D6070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729DEFE8" w14:textId="77777777" w:rsidR="005D6070" w:rsidRPr="000D319F" w:rsidRDefault="005D6070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8C37BDC" w14:textId="77777777" w:rsidR="005D6070" w:rsidRPr="000D319F" w:rsidRDefault="005D6070" w:rsidP="000D319F">
      <w:pPr>
        <w:pStyle w:val="af0"/>
      </w:pPr>
    </w:p>
  </w:endnote>
  <w:endnote w:type="continuationNotice" w:id="1">
    <w:p w14:paraId="358BEC33" w14:textId="77777777" w:rsidR="005D6070" w:rsidRDefault="005D60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EF8D" w14:textId="77777777" w:rsidR="00056632" w:rsidRPr="00780202" w:rsidRDefault="00780202" w:rsidP="00780202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780202">
      <w:rPr>
        <w:rStyle w:val="af2"/>
        <w:b w:val="0"/>
        <w:snapToGrid w:val="0"/>
        <w:sz w:val="16"/>
      </w:rPr>
      <w:t>GE.21</w:t>
    </w:r>
    <w:proofErr w:type="spellEnd"/>
    <w:r w:rsidRPr="00780202">
      <w:rPr>
        <w:rStyle w:val="af2"/>
        <w:b w:val="0"/>
        <w:snapToGrid w:val="0"/>
        <w:sz w:val="16"/>
      </w:rPr>
      <w:t>-14521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87CC" w14:textId="77777777" w:rsidR="00056632" w:rsidRPr="00780202" w:rsidRDefault="00780202" w:rsidP="00780202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-14521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D8AD6" w14:textId="073CC929" w:rsidR="00056632" w:rsidRPr="00487939" w:rsidRDefault="00780202" w:rsidP="00F404F5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24F4A26F" wp14:editId="58083472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-14521</w:t>
    </w:r>
    <w:r w:rsidR="00731A42" w:rsidRPr="00EE277A">
      <w:rPr>
        <w:sz w:val="20"/>
        <w:lang w:eastAsia="zh-CN"/>
      </w:rPr>
      <w:t xml:space="preserve"> (C)</w:t>
    </w:r>
    <w:r w:rsidR="00B44B82">
      <w:rPr>
        <w:sz w:val="20"/>
        <w:lang w:eastAsia="zh-CN"/>
      </w:rPr>
      <w:tab/>
    </w:r>
    <w:r>
      <w:rPr>
        <w:sz w:val="20"/>
        <w:lang w:eastAsia="zh-CN"/>
      </w:rPr>
      <w:t>121</w:t>
    </w:r>
    <w:r w:rsidR="00B44B82">
      <w:rPr>
        <w:sz w:val="20"/>
        <w:lang w:eastAsia="zh-CN"/>
      </w:rPr>
      <w:t>0</w:t>
    </w:r>
    <w:r w:rsidR="008C732B">
      <w:rPr>
        <w:sz w:val="20"/>
        <w:lang w:eastAsia="zh-CN"/>
      </w:rPr>
      <w:t>2</w:t>
    </w:r>
    <w:r w:rsidR="00353992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1</w:t>
    </w:r>
    <w:r w:rsidR="006B55F4">
      <w:rPr>
        <w:sz w:val="20"/>
        <w:lang w:eastAsia="zh-CN"/>
      </w:rPr>
      <w:t>5</w:t>
    </w:r>
    <w:r>
      <w:rPr>
        <w:sz w:val="20"/>
        <w:lang w:eastAsia="zh-CN"/>
      </w:rPr>
      <w:t>11</w:t>
    </w:r>
    <w:r w:rsidR="008C732B">
      <w:rPr>
        <w:sz w:val="20"/>
        <w:lang w:eastAsia="zh-CN"/>
      </w:rPr>
      <w:t>2</w:t>
    </w:r>
    <w:r w:rsidR="00353992">
      <w:rPr>
        <w:rFonts w:asciiTheme="majorBidi" w:eastAsiaTheme="minorEastAsia" w:hAnsiTheme="majorBidi" w:cstheme="majorBidi"/>
        <w:sz w:val="20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4DD0D520" wp14:editId="5F8D130D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26E3B" w14:textId="77777777" w:rsidR="005D6070" w:rsidRPr="000157B1" w:rsidRDefault="005D607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2BD67784" w14:textId="77777777" w:rsidR="005D6070" w:rsidRPr="000157B1" w:rsidRDefault="005D607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574433C3" w14:textId="77777777" w:rsidR="005D6070" w:rsidRDefault="005D6070"/>
  </w:footnote>
  <w:footnote w:id="2">
    <w:p w14:paraId="4923ADA5" w14:textId="58E20EB8" w:rsidR="009B49FB" w:rsidRPr="009B49FB" w:rsidRDefault="009B49FB" w:rsidP="009B49FB">
      <w:pPr>
        <w:pStyle w:val="a6"/>
        <w:tabs>
          <w:tab w:val="clear" w:pos="1021"/>
          <w:tab w:val="right" w:pos="1020"/>
        </w:tabs>
      </w:pPr>
      <w:r w:rsidRPr="009B49FB">
        <w:rPr>
          <w:rStyle w:val="a8"/>
          <w:rFonts w:eastAsia="宋体"/>
          <w:vertAlign w:val="baseline"/>
        </w:rPr>
        <w:tab/>
        <w:t>*</w:t>
      </w:r>
      <w:r w:rsidRPr="009B49FB">
        <w:tab/>
      </w:r>
      <w:r w:rsidRPr="009B49FB">
        <w:rPr>
          <w:rFonts w:hint="eastAsia"/>
        </w:rPr>
        <w:t>委员会第二十五届会议</w:t>
      </w:r>
      <w:r w:rsidRPr="009B49FB">
        <w:rPr>
          <w:rFonts w:hint="eastAsia"/>
        </w:rPr>
        <w:t>(2021</w:t>
      </w:r>
      <w:r w:rsidRPr="009B49FB">
        <w:rPr>
          <w:rFonts w:hint="eastAsia"/>
        </w:rPr>
        <w:t>年</w:t>
      </w:r>
      <w:r w:rsidRPr="009B49FB">
        <w:rPr>
          <w:rFonts w:hint="eastAsia"/>
        </w:rPr>
        <w:t>8</w:t>
      </w:r>
      <w:r w:rsidRPr="009B49FB">
        <w:rPr>
          <w:rFonts w:hint="eastAsia"/>
        </w:rPr>
        <w:t>月</w:t>
      </w:r>
      <w:r w:rsidRPr="009B49FB">
        <w:rPr>
          <w:rFonts w:hint="eastAsia"/>
        </w:rPr>
        <w:t>16</w:t>
      </w:r>
      <w:r w:rsidRPr="009B49FB">
        <w:rPr>
          <w:rFonts w:hint="eastAsia"/>
        </w:rPr>
        <w:t>日至</w:t>
      </w:r>
      <w:r w:rsidRPr="009B49FB">
        <w:rPr>
          <w:rFonts w:hint="eastAsia"/>
        </w:rPr>
        <w:t>9</w:t>
      </w:r>
      <w:r w:rsidRPr="009B49FB">
        <w:rPr>
          <w:rFonts w:hint="eastAsia"/>
        </w:rPr>
        <w:t>月</w:t>
      </w:r>
      <w:r w:rsidRPr="009B49FB">
        <w:rPr>
          <w:rFonts w:hint="eastAsia"/>
        </w:rPr>
        <w:t>14</w:t>
      </w:r>
      <w:r w:rsidRPr="009B49FB">
        <w:rPr>
          <w:rFonts w:hint="eastAsia"/>
        </w:rPr>
        <w:t>日</w:t>
      </w:r>
      <w:r w:rsidRPr="009B49FB">
        <w:rPr>
          <w:rFonts w:hint="eastAsia"/>
        </w:rPr>
        <w:t>)</w:t>
      </w:r>
      <w:r w:rsidRPr="009B49FB">
        <w:rPr>
          <w:rFonts w:hint="eastAsia"/>
        </w:rPr>
        <w:t>通过。</w:t>
      </w:r>
    </w:p>
  </w:footnote>
  <w:footnote w:id="3">
    <w:p w14:paraId="5F785E05" w14:textId="30067703" w:rsidR="009B49FB" w:rsidRDefault="009B49FB" w:rsidP="009B49FB">
      <w:pPr>
        <w:pStyle w:val="a6"/>
        <w:tabs>
          <w:tab w:val="clear" w:pos="1021"/>
          <w:tab w:val="right" w:pos="1020"/>
        </w:tabs>
      </w:pPr>
      <w:r w:rsidRPr="009B49FB">
        <w:rPr>
          <w:rStyle w:val="a8"/>
          <w:rFonts w:eastAsia="宋体"/>
          <w:vertAlign w:val="baseline"/>
        </w:rPr>
        <w:tab/>
        <w:t>**</w:t>
      </w:r>
      <w:r w:rsidRPr="009B49FB">
        <w:tab/>
      </w:r>
      <w:r w:rsidRPr="009B49FB">
        <w:rPr>
          <w:rFonts w:hint="eastAsia"/>
        </w:rPr>
        <w:t>委员会下列成员参加了对本来文的审议：罗莎·伊达利亚·阿尔达纳·萨尔格罗、但拉米·奥马鲁·巴沙鲁、格雷勒·敦道布道尔吉、格特鲁德·奥福里瓦·费弗梅、维维安·费尔南德斯·德托里霍斯、奥代利亚·菲图西、玛拉·克里斯蒂娜·加布里利、阿马利娅·埃娃·加米奥·里奥斯、塞缪尔·恩朱古纳·卡布埃、</w:t>
      </w:r>
      <w:bookmarkStart w:id="0" w:name="_Hlk87519150"/>
      <w:r w:rsidRPr="009B49FB">
        <w:rPr>
          <w:rFonts w:hint="eastAsia"/>
        </w:rPr>
        <w:t>罗斯玛丽·凯伊斯、</w:t>
      </w:r>
      <w:bookmarkEnd w:id="0"/>
      <w:r w:rsidRPr="009B49FB">
        <w:rPr>
          <w:rFonts w:hint="eastAsia"/>
        </w:rPr>
        <w:t>金美延、罗伯特·马丁爵士、弗洛伊德·莫里斯、乔纳斯·卢克斯、马库斯·舍费尔、</w:t>
      </w:r>
      <w:proofErr w:type="gramStart"/>
      <w:r w:rsidRPr="009B49FB">
        <w:rPr>
          <w:rFonts w:hint="eastAsia"/>
        </w:rPr>
        <w:t>绍</w:t>
      </w:r>
      <w:proofErr w:type="gramEnd"/>
      <w:r w:rsidRPr="009B49FB">
        <w:rPr>
          <w:rFonts w:hint="eastAsia"/>
        </w:rPr>
        <w:t>瓦拉格·</w:t>
      </w:r>
      <w:proofErr w:type="gramStart"/>
      <w:r w:rsidRPr="009B49FB">
        <w:rPr>
          <w:rFonts w:hint="eastAsia"/>
        </w:rPr>
        <w:t>童归和</w:t>
      </w:r>
      <w:proofErr w:type="gramEnd"/>
      <w:r w:rsidRPr="009B49FB">
        <w:rPr>
          <w:rFonts w:hint="eastAsia"/>
        </w:rPr>
        <w:t>里斯纳瓦蒂·乌塔米。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1CFF" w14:textId="77777777" w:rsidR="00056632" w:rsidRDefault="00780202" w:rsidP="00780202">
    <w:pPr>
      <w:pStyle w:val="af3"/>
    </w:pPr>
    <w:proofErr w:type="spellStart"/>
    <w:r>
      <w:t>CRPD</w:t>
    </w:r>
    <w:proofErr w:type="spellEnd"/>
    <w:r>
      <w:t>/C/25/D/74/2019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9848" w14:textId="77777777" w:rsidR="00056632" w:rsidRPr="00202A30" w:rsidRDefault="00780202" w:rsidP="00780202">
    <w:pPr>
      <w:pStyle w:val="af3"/>
      <w:jc w:val="right"/>
    </w:pPr>
    <w:proofErr w:type="spellStart"/>
    <w:r>
      <w:t>CRPD</w:t>
    </w:r>
    <w:proofErr w:type="spellEnd"/>
    <w:r>
      <w:t>/C/25/D/74/2019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70"/>
    <w:rsid w:val="00011483"/>
    <w:rsid w:val="00052814"/>
    <w:rsid w:val="000B4967"/>
    <w:rsid w:val="000D319F"/>
    <w:rsid w:val="000E4D0E"/>
    <w:rsid w:val="00125AC6"/>
    <w:rsid w:val="00144B69"/>
    <w:rsid w:val="00153E86"/>
    <w:rsid w:val="001B1BD1"/>
    <w:rsid w:val="001C3EF2"/>
    <w:rsid w:val="001D17F6"/>
    <w:rsid w:val="001D2C3F"/>
    <w:rsid w:val="00204B42"/>
    <w:rsid w:val="002231C3"/>
    <w:rsid w:val="0024417F"/>
    <w:rsid w:val="00246EEF"/>
    <w:rsid w:val="00250F8D"/>
    <w:rsid w:val="002511F6"/>
    <w:rsid w:val="00274EE8"/>
    <w:rsid w:val="002A7E45"/>
    <w:rsid w:val="002B0984"/>
    <w:rsid w:val="002B34F2"/>
    <w:rsid w:val="002E1C97"/>
    <w:rsid w:val="002F5834"/>
    <w:rsid w:val="00326EBF"/>
    <w:rsid w:val="00327FE4"/>
    <w:rsid w:val="00353992"/>
    <w:rsid w:val="00392F6C"/>
    <w:rsid w:val="003D7D4D"/>
    <w:rsid w:val="003F27E8"/>
    <w:rsid w:val="00403600"/>
    <w:rsid w:val="00413D23"/>
    <w:rsid w:val="00427F63"/>
    <w:rsid w:val="004A17D1"/>
    <w:rsid w:val="004C478B"/>
    <w:rsid w:val="004C4A0A"/>
    <w:rsid w:val="00543EBA"/>
    <w:rsid w:val="00551C33"/>
    <w:rsid w:val="005754E5"/>
    <w:rsid w:val="00581E42"/>
    <w:rsid w:val="005D0F8B"/>
    <w:rsid w:val="005D3846"/>
    <w:rsid w:val="005D6070"/>
    <w:rsid w:val="005E403A"/>
    <w:rsid w:val="005F00C7"/>
    <w:rsid w:val="00605A85"/>
    <w:rsid w:val="00645F38"/>
    <w:rsid w:val="00662AEA"/>
    <w:rsid w:val="00680656"/>
    <w:rsid w:val="006B1119"/>
    <w:rsid w:val="006B55F4"/>
    <w:rsid w:val="006C6504"/>
    <w:rsid w:val="006E3E46"/>
    <w:rsid w:val="006E71B1"/>
    <w:rsid w:val="006F3F80"/>
    <w:rsid w:val="00705D89"/>
    <w:rsid w:val="00731A42"/>
    <w:rsid w:val="00744335"/>
    <w:rsid w:val="00767E69"/>
    <w:rsid w:val="0077079A"/>
    <w:rsid w:val="00780202"/>
    <w:rsid w:val="007A4CB7"/>
    <w:rsid w:val="007A5599"/>
    <w:rsid w:val="00816936"/>
    <w:rsid w:val="00856233"/>
    <w:rsid w:val="00860F27"/>
    <w:rsid w:val="00863E51"/>
    <w:rsid w:val="008B0560"/>
    <w:rsid w:val="008B2BFA"/>
    <w:rsid w:val="008B67A4"/>
    <w:rsid w:val="008C732B"/>
    <w:rsid w:val="008F2466"/>
    <w:rsid w:val="00920A8C"/>
    <w:rsid w:val="00936F03"/>
    <w:rsid w:val="00943528"/>
    <w:rsid w:val="00943B69"/>
    <w:rsid w:val="00944CB3"/>
    <w:rsid w:val="00984C14"/>
    <w:rsid w:val="009B09D7"/>
    <w:rsid w:val="009B49FB"/>
    <w:rsid w:val="009D35ED"/>
    <w:rsid w:val="00A03CB6"/>
    <w:rsid w:val="00A1364C"/>
    <w:rsid w:val="00A21076"/>
    <w:rsid w:val="00A3739A"/>
    <w:rsid w:val="00A52DAF"/>
    <w:rsid w:val="00A84072"/>
    <w:rsid w:val="00AF3A73"/>
    <w:rsid w:val="00B16570"/>
    <w:rsid w:val="00B44B82"/>
    <w:rsid w:val="00B53320"/>
    <w:rsid w:val="00BC6522"/>
    <w:rsid w:val="00C121D5"/>
    <w:rsid w:val="00C134D9"/>
    <w:rsid w:val="00C17349"/>
    <w:rsid w:val="00C351AA"/>
    <w:rsid w:val="00C7253F"/>
    <w:rsid w:val="00C91F60"/>
    <w:rsid w:val="00CA5EDE"/>
    <w:rsid w:val="00D26A05"/>
    <w:rsid w:val="00D32465"/>
    <w:rsid w:val="00D94F15"/>
    <w:rsid w:val="00D97B98"/>
    <w:rsid w:val="00DC1E40"/>
    <w:rsid w:val="00DC671F"/>
    <w:rsid w:val="00DE4DA7"/>
    <w:rsid w:val="00E33B38"/>
    <w:rsid w:val="00E47FE5"/>
    <w:rsid w:val="00E574AF"/>
    <w:rsid w:val="00E61599"/>
    <w:rsid w:val="00F404F5"/>
    <w:rsid w:val="00F548B9"/>
    <w:rsid w:val="00F714DA"/>
    <w:rsid w:val="00F90004"/>
    <w:rsid w:val="00FB432F"/>
    <w:rsid w:val="00FB456B"/>
    <w:rsid w:val="00FB5E40"/>
    <w:rsid w:val="00FD51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20BF2D"/>
  <w15:docId w15:val="{F53C88F5-F110-499D-AEC5-DD59CE4B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E61599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E61599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E61599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E61599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B34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CA5ED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3F27E8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  <w:jc w:val="left"/>
    </w:pPr>
    <w:rPr>
      <w:snapToGrid/>
      <w:sz w:val="18"/>
      <w:szCs w:val="18"/>
    </w:rPr>
  </w:style>
  <w:style w:type="character" w:customStyle="1" w:styleId="a7">
    <w:name w:val="脚注文本 字符"/>
    <w:basedOn w:val="a0"/>
    <w:link w:val="a6"/>
    <w:rsid w:val="003F27E8"/>
    <w:rPr>
      <w:sz w:val="18"/>
      <w:szCs w:val="18"/>
    </w:rPr>
  </w:style>
  <w:style w:type="character" w:styleId="a8">
    <w:name w:val="footnote reference"/>
    <w:basedOn w:val="a0"/>
    <w:qFormat/>
    <w:rsid w:val="00246EE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FD51E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3F27E8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3F27E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"/>
    <w:link w:val="ad"/>
    <w:qFormat/>
    <w:rsid w:val="003F27E8"/>
    <w:pPr>
      <w:tabs>
        <w:tab w:val="clear" w:pos="431"/>
        <w:tab w:val="right" w:pos="1021"/>
      </w:tabs>
    </w:pPr>
    <w:rPr>
      <w:sz w:val="18"/>
    </w:rPr>
  </w:style>
  <w:style w:type="character" w:customStyle="1" w:styleId="ad">
    <w:name w:val="尾注文本 字符"/>
    <w:basedOn w:val="a0"/>
    <w:link w:val="ac"/>
    <w:rsid w:val="003F27E8"/>
    <w:rPr>
      <w:snapToGrid w:val="0"/>
      <w:sz w:val="18"/>
    </w:rPr>
  </w:style>
  <w:style w:type="character" w:styleId="ae">
    <w:name w:val="endnote reference"/>
    <w:basedOn w:val="a0"/>
    <w:qFormat/>
    <w:rsid w:val="00246EEF"/>
    <w:rPr>
      <w:rFonts w:ascii="Times New Roman" w:eastAsia="Times New Roman" w:hAnsi="Times New Roman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5F00C7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5F00C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5F00C7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5F00C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5F00C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styleId="af5">
    <w:name w:val="Hyperlink"/>
    <w:semiHidden/>
    <w:rsid w:val="00645F38"/>
    <w:rPr>
      <w:color w:val="auto"/>
      <w:u w:val="none"/>
    </w:rPr>
  </w:style>
  <w:style w:type="paragraph" w:customStyle="1" w:styleId="SingleParaNoGC">
    <w:name w:val="_ Single ParaNo_GC"/>
    <w:basedOn w:val="SingleTxtGC"/>
    <w:qFormat/>
    <w:rsid w:val="002B0984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74EE8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74EE8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74EE8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74EE8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74EE8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74EE8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351A-D33B-4574-92A1-8C484DA5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2</Pages>
  <Words>1300</Words>
  <Characters>1510</Characters>
  <Application>Microsoft Office Word</Application>
  <DocSecurity>0</DocSecurity>
  <Lines>64</Lines>
  <Paragraphs>26</Paragraphs>
  <ScaleCrop>false</ScaleCrop>
  <Company>DCM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CRPD/C/25/D/74/2019</dc:title>
  <dc:subject>2114521</dc:subject>
  <dc:creator>Xu</dc:creator>
  <cp:keywords/>
  <dc:description/>
  <cp:lastModifiedBy>Xiaoqing Yang</cp:lastModifiedBy>
  <cp:revision>2</cp:revision>
  <cp:lastPrinted>2014-05-09T11:28:00Z</cp:lastPrinted>
  <dcterms:created xsi:type="dcterms:W3CDTF">2021-11-15T10:40:00Z</dcterms:created>
  <dcterms:modified xsi:type="dcterms:W3CDTF">2021-11-15T10:40:00Z</dcterms:modified>
</cp:coreProperties>
</file>