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A7B49">
        <w:trPr>
          <w:trHeight w:hRule="exact" w:val="851"/>
        </w:trPr>
        <w:tc>
          <w:tcPr>
            <w:tcW w:w="1276" w:type="dxa"/>
            <w:tcBorders>
              <w:bottom w:val="single" w:sz="4" w:space="0" w:color="auto"/>
            </w:tcBorders>
          </w:tcPr>
          <w:p w:rsidR="002D5AAC" w:rsidRDefault="002D5AAC" w:rsidP="004B0AA8">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3A7B49">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B0AA8" w:rsidP="004B0AA8">
            <w:pPr>
              <w:jc w:val="right"/>
            </w:pPr>
            <w:r w:rsidRPr="004B0AA8">
              <w:rPr>
                <w:sz w:val="40"/>
              </w:rPr>
              <w:t>CAT</w:t>
            </w:r>
            <w:r>
              <w:t>/</w:t>
            </w:r>
            <w:proofErr w:type="spellStart"/>
            <w:r>
              <w:t>OP</w:t>
            </w:r>
            <w:proofErr w:type="spellEnd"/>
            <w:r>
              <w:t>/7</w:t>
            </w:r>
          </w:p>
        </w:tc>
      </w:tr>
      <w:tr w:rsidR="002D5AAC" w:rsidTr="003A7B49">
        <w:trPr>
          <w:trHeight w:hRule="exact" w:val="2835"/>
        </w:trPr>
        <w:tc>
          <w:tcPr>
            <w:tcW w:w="1276" w:type="dxa"/>
            <w:tcBorders>
              <w:top w:val="single" w:sz="4" w:space="0" w:color="auto"/>
              <w:bottom w:val="single" w:sz="12" w:space="0" w:color="auto"/>
            </w:tcBorders>
          </w:tcPr>
          <w:p w:rsidR="002D5AAC" w:rsidRDefault="006F641B" w:rsidP="003A7B49">
            <w:pPr>
              <w:spacing w:before="120"/>
              <w:jc w:val="center"/>
            </w:pPr>
            <w:r>
              <w:rPr>
                <w:noProof/>
                <w:lang w:eastAsia="zh-CN"/>
              </w:rPr>
              <w:drawing>
                <wp:inline distT="0" distB="0" distL="0" distR="0">
                  <wp:extent cx="715645" cy="591185"/>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59118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B52259" w:rsidP="003A7B49">
            <w:pPr>
              <w:spacing w:before="120" w:line="380" w:lineRule="exact"/>
              <w:rPr>
                <w:b/>
                <w:sz w:val="34"/>
                <w:szCs w:val="34"/>
              </w:rPr>
            </w:pPr>
            <w:r>
              <w:rPr>
                <w:b/>
                <w:sz w:val="34"/>
                <w:szCs w:val="34"/>
              </w:rPr>
              <w:t>Protocolo Facultativo de la</w:t>
            </w:r>
            <w:r>
              <w:rPr>
                <w:b/>
                <w:sz w:val="34"/>
                <w:szCs w:val="34"/>
              </w:rPr>
              <w:br/>
              <w:t>Convención contra la Tortura</w:t>
            </w:r>
            <w:r>
              <w:rPr>
                <w:b/>
                <w:sz w:val="34"/>
                <w:szCs w:val="34"/>
              </w:rPr>
              <w:br/>
              <w:t>y Otros Tratos o Penas Crueles</w:t>
            </w:r>
            <w:r w:rsidR="006C1A4E">
              <w:rPr>
                <w:b/>
                <w:sz w:val="34"/>
                <w:szCs w:val="34"/>
              </w:rPr>
              <w:t>,</w:t>
            </w:r>
            <w:r>
              <w:rPr>
                <w:b/>
                <w:sz w:val="34"/>
                <w:szCs w:val="34"/>
              </w:rPr>
              <w:br/>
              <w:t>Inhumanos o Degradantes</w:t>
            </w:r>
          </w:p>
        </w:tc>
        <w:tc>
          <w:tcPr>
            <w:tcW w:w="2813" w:type="dxa"/>
            <w:tcBorders>
              <w:top w:val="single" w:sz="4" w:space="0" w:color="auto"/>
              <w:bottom w:val="single" w:sz="12" w:space="0" w:color="auto"/>
            </w:tcBorders>
          </w:tcPr>
          <w:p w:rsidR="002D5AAC" w:rsidRDefault="004B0AA8" w:rsidP="003A7B49">
            <w:pPr>
              <w:spacing w:before="240"/>
            </w:pPr>
            <w:proofErr w:type="spellStart"/>
            <w:r>
              <w:t>Distr</w:t>
            </w:r>
            <w:proofErr w:type="spellEnd"/>
            <w:r>
              <w:t>. general</w:t>
            </w:r>
          </w:p>
          <w:p w:rsidR="004B0AA8" w:rsidRDefault="004B0AA8" w:rsidP="004B0AA8">
            <w:pPr>
              <w:spacing w:line="240" w:lineRule="exact"/>
            </w:pPr>
            <w:r>
              <w:t>24 de mayo de 2019</w:t>
            </w:r>
          </w:p>
          <w:p w:rsidR="004B0AA8" w:rsidRDefault="004B0AA8" w:rsidP="004B0AA8">
            <w:pPr>
              <w:spacing w:line="240" w:lineRule="exact"/>
            </w:pPr>
            <w:r>
              <w:t>Español</w:t>
            </w:r>
          </w:p>
          <w:p w:rsidR="004B0AA8" w:rsidRDefault="004B0AA8" w:rsidP="004B0AA8">
            <w:pPr>
              <w:spacing w:line="240" w:lineRule="exact"/>
            </w:pPr>
            <w:r>
              <w:t>Original: inglés</w:t>
            </w:r>
          </w:p>
        </w:tc>
      </w:tr>
    </w:tbl>
    <w:p w:rsidR="006F35EE" w:rsidRPr="00E026EE" w:rsidRDefault="00E026EE" w:rsidP="00F44F04">
      <w:pPr>
        <w:spacing w:before="120"/>
        <w:rPr>
          <w:rStyle w:val="Hipervnculovisitado"/>
          <w:b/>
          <w:color w:val="auto"/>
          <w:sz w:val="24"/>
          <w:szCs w:val="24"/>
        </w:rPr>
      </w:pPr>
      <w:r w:rsidRPr="00E026EE">
        <w:rPr>
          <w:rStyle w:val="Hipervnculovisitado"/>
          <w:b/>
          <w:color w:val="auto"/>
          <w:sz w:val="24"/>
          <w:szCs w:val="24"/>
        </w:rPr>
        <w:t>Subcomité para la Prevención de la Tortura y Otros</w:t>
      </w:r>
      <w:r w:rsidRPr="00E026EE">
        <w:rPr>
          <w:rStyle w:val="Hipervnculovisitado"/>
          <w:b/>
          <w:color w:val="auto"/>
          <w:sz w:val="24"/>
          <w:szCs w:val="24"/>
        </w:rPr>
        <w:br/>
        <w:t>Tratos o Penas Crueles, Inhumanos o Degradantes</w:t>
      </w:r>
    </w:p>
    <w:p w:rsidR="004B0AA8" w:rsidRPr="004B0AA8" w:rsidRDefault="004B0AA8" w:rsidP="004B0AA8">
      <w:pPr>
        <w:pStyle w:val="HChG"/>
      </w:pPr>
      <w:r>
        <w:tab/>
      </w:r>
      <w:r w:rsidRPr="004B0AA8">
        <w:tab/>
        <w:t xml:space="preserve">Lista de verificación de los mecanismos nacionales </w:t>
      </w:r>
      <w:r>
        <w:br/>
      </w:r>
      <w:r w:rsidRPr="004B0AA8">
        <w:t>de prevención sobre cuestiones de atención sanitaria relacionadas con la vigilancia de los lugares de reclusión</w:t>
      </w:r>
      <w:r w:rsidRPr="004B0AA8">
        <w:rPr>
          <w:b w:val="0"/>
          <w:bCs/>
          <w:sz w:val="20"/>
        </w:rPr>
        <w:footnoteReference w:customMarkFollows="1" w:id="1"/>
        <w:t>*</w:t>
      </w:r>
    </w:p>
    <w:p w:rsidR="004B0AA8" w:rsidRPr="004B0AA8" w:rsidRDefault="004B0AA8" w:rsidP="004B0AA8">
      <w:pPr>
        <w:pStyle w:val="HChG"/>
      </w:pPr>
      <w:r w:rsidRPr="004B0AA8">
        <w:tab/>
        <w:t>I.</w:t>
      </w:r>
      <w:r w:rsidRPr="004B0AA8">
        <w:tab/>
        <w:t>Introducción</w:t>
      </w:r>
    </w:p>
    <w:p w:rsidR="004B0AA8" w:rsidRPr="004B0AA8" w:rsidRDefault="004B0AA8" w:rsidP="004B0AA8">
      <w:pPr>
        <w:pStyle w:val="SingleTxtG"/>
      </w:pPr>
      <w:r w:rsidRPr="004B0AA8">
        <w:t>1.</w:t>
      </w:r>
      <w:r w:rsidRPr="004B0AA8">
        <w:tab/>
        <w:t>El presente documento se ha preparado en cumplimiento de una decisión adoptada por el Subcomité para la Prevención de la Tortura en su 32º período de sesiones, de conformidad con su mandato, enunciado en el artículo 11 b) del Protocolo Facultativo de la Convención contra la Tortura y Otros Tratos o Penas Crueles, Inhumanos o Degradantes.</w:t>
      </w:r>
    </w:p>
    <w:p w:rsidR="004B0AA8" w:rsidRPr="004B0AA8" w:rsidRDefault="004B0AA8" w:rsidP="004B0AA8">
      <w:pPr>
        <w:pStyle w:val="SingleTxtG"/>
      </w:pPr>
      <w:r w:rsidRPr="004B0AA8">
        <w:t>2.</w:t>
      </w:r>
      <w:r w:rsidRPr="004B0AA8">
        <w:tab/>
        <w:t xml:space="preserve">La disponibilidad de atención sanitaria en los centros penitenciarios, así como su calidad, son indicadores decisivos para evaluar el riesgo de tratos crueles, inhumanos y degradantes, e incluso de tortura. </w:t>
      </w:r>
    </w:p>
    <w:p w:rsidR="004B0AA8" w:rsidRPr="004B0AA8" w:rsidRDefault="004B0AA8" w:rsidP="004B0AA8">
      <w:pPr>
        <w:pStyle w:val="SingleTxtG"/>
      </w:pPr>
      <w:r w:rsidRPr="004B0AA8">
        <w:t xml:space="preserve">3. </w:t>
      </w:r>
      <w:r w:rsidRPr="004B0AA8">
        <w:tab/>
        <w:t xml:space="preserve">Los mecanismos nacionales de prevención deben asegurarse de examinar de manera exhaustiva las cuestiones relacionadas con la atención sanitaria a fin de cumplir su mandato preventivo. Se recomienda la lista de verificación que figura en el anexo como instrumento de autoevaluación para recordar a los mecanismos nacionales de prevención las cuestiones sanitarias fundamentales que deben tener en cuenta en sus evaluaciones de los lugares de privación de libertad. Se prevé que la lista de verificación permita determinar una pauta general de las cuestiones relacionadas con la atención sanitaria que se examinan, o no, en sus informes sobre las visitas. La lista está destinada a uso interno únicamente y pretende ser un instrumento para evaluar las condiciones reales de los lugares de privación de libertad. Se alienta a los mecanismos nacionales de prevención a que elaboren sus propios instrumentos de evaluación de la atención sanitaria para utilizarlos en todas sus visitas de supervisión. </w:t>
      </w:r>
    </w:p>
    <w:p w:rsidR="004B0AA8" w:rsidRPr="004B0AA8" w:rsidRDefault="004B0AA8" w:rsidP="004B0AA8">
      <w:pPr>
        <w:pStyle w:val="HChG"/>
      </w:pPr>
      <w:r w:rsidRPr="004B0AA8">
        <w:tab/>
        <w:t>II.</w:t>
      </w:r>
      <w:r w:rsidRPr="004B0AA8">
        <w:tab/>
        <w:t>Objetivos de la lista de verificación</w:t>
      </w:r>
    </w:p>
    <w:p w:rsidR="004B0AA8" w:rsidRPr="004B0AA8" w:rsidRDefault="004B0AA8" w:rsidP="004B0AA8">
      <w:pPr>
        <w:pStyle w:val="SingleTxtG"/>
      </w:pPr>
      <w:r w:rsidRPr="004B0AA8">
        <w:t>4.</w:t>
      </w:r>
      <w:r w:rsidRPr="004B0AA8">
        <w:tab/>
        <w:t>Los objetivos de la lista de verificación son los siguientes:</w:t>
      </w:r>
    </w:p>
    <w:p w:rsidR="004B0AA8" w:rsidRPr="004B0AA8" w:rsidRDefault="004B0AA8" w:rsidP="004B0AA8">
      <w:pPr>
        <w:pStyle w:val="SingleTxtG"/>
      </w:pPr>
      <w:r w:rsidRPr="004B0AA8">
        <w:tab/>
        <w:t>a)</w:t>
      </w:r>
      <w:r w:rsidRPr="004B0AA8">
        <w:tab/>
        <w:t>Recordar a los mecanismos nacionales de prevención las cuestiones importantes relacionadas con la atención sanitaria que deben examinar en sus visitas;</w:t>
      </w:r>
    </w:p>
    <w:p w:rsidR="004B0AA8" w:rsidRPr="004B0AA8" w:rsidRDefault="004B0AA8" w:rsidP="004B0AA8">
      <w:pPr>
        <w:pStyle w:val="SingleTxtG"/>
      </w:pPr>
      <w:r w:rsidRPr="004B0AA8">
        <w:tab/>
        <w:t>b)</w:t>
      </w:r>
      <w:r w:rsidRPr="004B0AA8">
        <w:tab/>
        <w:t xml:space="preserve">Detectar carencias en la capacidad de los mecanismos nacionales de prevención para vigilar los aspectos sanitarios de la prevención de la tortura y, cuando proceda, afianzar sus conocimientos sanitarios. </w:t>
      </w:r>
    </w:p>
    <w:p w:rsidR="004B0AA8" w:rsidRPr="004B0AA8" w:rsidRDefault="004B0AA8" w:rsidP="004B0AA8">
      <w:pPr>
        <w:pStyle w:val="HChG"/>
      </w:pPr>
      <w:r w:rsidRPr="004B0AA8">
        <w:lastRenderedPageBreak/>
        <w:tab/>
        <w:t>III.</w:t>
      </w:r>
      <w:r w:rsidRPr="004B0AA8">
        <w:tab/>
        <w:t>Elaboración de la lista de verificación</w:t>
      </w:r>
    </w:p>
    <w:p w:rsidR="004B0AA8" w:rsidRPr="004B0AA8" w:rsidRDefault="004B0AA8" w:rsidP="004B0AA8">
      <w:pPr>
        <w:pStyle w:val="SingleTxtG"/>
      </w:pPr>
      <w:r w:rsidRPr="004B0AA8">
        <w:t>5.</w:t>
      </w:r>
      <w:r w:rsidRPr="004B0AA8">
        <w:tab/>
        <w:t xml:space="preserve">La lista de verificación abarca seis categorías de cuestiones relacionadas con la atención sanitaria, basadas en las Reglas Mínimas de las Naciones Unidas para el Tratamiento de los Reclusos (Reglas Nelson Mandela) y en el Protocolo de Estambul (conocimiento, sensibilidad y ética profesional, y práctica, incluidos en la sección relativa a al personal sanitario). La columna “observaciones (problemas/dificultades)” permite poner de relieve los problemas relacionados con la vigilancia de la cuestión de que se trate. </w:t>
      </w:r>
    </w:p>
    <w:p w:rsidR="004B0AA8" w:rsidRPr="004B0AA8" w:rsidRDefault="004B0AA8" w:rsidP="004B0AA8">
      <w:pPr>
        <w:pStyle w:val="HChG"/>
      </w:pPr>
      <w:r w:rsidRPr="004B0AA8">
        <w:tab/>
        <w:t>IV.</w:t>
      </w:r>
      <w:r w:rsidRPr="004B0AA8">
        <w:tab/>
        <w:t>Utilización de la lista de verificación</w:t>
      </w:r>
    </w:p>
    <w:p w:rsidR="004B0AA8" w:rsidRPr="004B0AA8" w:rsidRDefault="004B0AA8" w:rsidP="004B0AA8">
      <w:pPr>
        <w:pStyle w:val="SingleTxtG"/>
      </w:pPr>
      <w:r w:rsidRPr="004B0AA8">
        <w:t>6.</w:t>
      </w:r>
      <w:r w:rsidRPr="004B0AA8">
        <w:tab/>
        <w:t>Los mecanismos nacionales de prevención deben marcar la casilla “sí” si han examinado la cuestión correspondiente en su visita al lugar de privación de libertad, o la casilla “no” en caso contrario. Es importante introducir comentarios en la columna “observaciones (problemas/dificultades)”, como la falta de claridad, la falta de conocimientos especializados y los obstáculos administrativos, así como recomendaciones sobre la forma de resolverlos.</w:t>
      </w:r>
    </w:p>
    <w:p w:rsidR="004B0AA8" w:rsidRPr="004B0AA8" w:rsidRDefault="004B0AA8" w:rsidP="004B0AA8">
      <w:pPr>
        <w:pStyle w:val="HChG"/>
      </w:pPr>
      <w:r w:rsidRPr="004B0AA8">
        <w:br w:type="page"/>
        <w:t>Anexo</w:t>
      </w:r>
    </w:p>
    <w:p w:rsidR="004B0AA8" w:rsidRPr="004B0AA8" w:rsidRDefault="004B0AA8" w:rsidP="004B0AA8">
      <w:pPr>
        <w:pStyle w:val="HChG"/>
      </w:pPr>
      <w:r>
        <w:tab/>
      </w:r>
      <w:r w:rsidRPr="004B0AA8">
        <w:tab/>
        <w:t xml:space="preserve">Lista de verificación sobre cuestiones de atención </w:t>
      </w:r>
      <w:r>
        <w:br/>
      </w:r>
      <w:r w:rsidRPr="004B0AA8">
        <w:t xml:space="preserve">sanitaria relacionadas con la vigilancia de los </w:t>
      </w:r>
      <w:r>
        <w:br/>
      </w:r>
      <w:r w:rsidRPr="004B0AA8">
        <w:t>lugares de reclusión</w:t>
      </w:r>
      <w:r w:rsidRPr="004B0AA8">
        <w:rPr>
          <w:b w:val="0"/>
          <w:bCs/>
          <w:sz w:val="18"/>
          <w:szCs w:val="18"/>
          <w:vertAlign w:val="superscript"/>
        </w:rPr>
        <w:footnoteReference w:id="2"/>
      </w:r>
    </w:p>
    <w:tbl>
      <w:tblPr>
        <w:tblW w:w="7370" w:type="dxa"/>
        <w:tblInd w:w="11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113" w:type="dxa"/>
        </w:tblCellMar>
        <w:tblLook w:val="01E0" w:firstRow="1" w:lastRow="1" w:firstColumn="1" w:lastColumn="1" w:noHBand="0" w:noVBand="0"/>
      </w:tblPr>
      <w:tblGrid>
        <w:gridCol w:w="3333"/>
        <w:gridCol w:w="567"/>
        <w:gridCol w:w="567"/>
        <w:gridCol w:w="2903"/>
      </w:tblGrid>
      <w:tr w:rsidR="00A072B3" w:rsidRPr="004B0AA8" w:rsidTr="00F36B39">
        <w:trPr>
          <w:cantSplit/>
          <w:trHeight w:val="240"/>
          <w:tblHeader/>
        </w:trPr>
        <w:tc>
          <w:tcPr>
            <w:tcW w:w="3333" w:type="dxa"/>
            <w:shd w:val="clear" w:color="auto" w:fill="auto"/>
            <w:tcMar>
              <w:top w:w="43" w:type="dxa"/>
              <w:left w:w="72" w:type="dxa"/>
              <w:bottom w:w="43" w:type="dxa"/>
              <w:right w:w="43" w:type="dxa"/>
            </w:tcMar>
            <w:vAlign w:val="bottom"/>
          </w:tcPr>
          <w:p w:rsidR="004B0AA8" w:rsidRPr="004B0AA8" w:rsidRDefault="004B0AA8" w:rsidP="00A072B3">
            <w:pPr>
              <w:spacing w:before="80" w:after="80" w:line="200" w:lineRule="exact"/>
              <w:ind w:right="113"/>
              <w:rPr>
                <w:i/>
                <w:iCs/>
                <w:sz w:val="16"/>
              </w:rPr>
            </w:pPr>
            <w:r w:rsidRPr="00A072B3">
              <w:rPr>
                <w:i/>
                <w:iCs/>
                <w:sz w:val="16"/>
                <w:szCs w:val="16"/>
              </w:rPr>
              <w:t>Aspectos examinados</w:t>
            </w:r>
          </w:p>
        </w:tc>
        <w:tc>
          <w:tcPr>
            <w:tcW w:w="567" w:type="dxa"/>
            <w:shd w:val="clear" w:color="auto" w:fill="auto"/>
            <w:tcMar>
              <w:top w:w="43" w:type="dxa"/>
              <w:left w:w="72" w:type="dxa"/>
              <w:bottom w:w="43" w:type="dxa"/>
              <w:right w:w="43" w:type="dxa"/>
            </w:tcMar>
            <w:vAlign w:val="bottom"/>
          </w:tcPr>
          <w:p w:rsidR="004B0AA8" w:rsidRPr="00A072B3" w:rsidRDefault="004B0AA8" w:rsidP="00A072B3">
            <w:pPr>
              <w:spacing w:before="80" w:after="80" w:line="200" w:lineRule="exact"/>
              <w:ind w:right="113"/>
              <w:rPr>
                <w:i/>
                <w:iCs/>
                <w:sz w:val="16"/>
                <w:szCs w:val="16"/>
              </w:rPr>
            </w:pPr>
            <w:r w:rsidRPr="00A072B3">
              <w:rPr>
                <w:i/>
                <w:iCs/>
                <w:sz w:val="16"/>
                <w:szCs w:val="16"/>
              </w:rPr>
              <w:t>Sí</w:t>
            </w:r>
          </w:p>
        </w:tc>
        <w:tc>
          <w:tcPr>
            <w:tcW w:w="567" w:type="dxa"/>
            <w:shd w:val="clear" w:color="auto" w:fill="auto"/>
            <w:tcMar>
              <w:top w:w="43" w:type="dxa"/>
              <w:left w:w="72" w:type="dxa"/>
              <w:bottom w:w="43" w:type="dxa"/>
              <w:right w:w="43" w:type="dxa"/>
            </w:tcMar>
            <w:vAlign w:val="bottom"/>
          </w:tcPr>
          <w:p w:rsidR="004B0AA8" w:rsidRPr="00A072B3" w:rsidRDefault="004B0AA8" w:rsidP="00A072B3">
            <w:pPr>
              <w:spacing w:before="80" w:after="80" w:line="200" w:lineRule="exact"/>
              <w:ind w:right="113"/>
              <w:rPr>
                <w:i/>
                <w:iCs/>
                <w:sz w:val="16"/>
                <w:szCs w:val="16"/>
              </w:rPr>
            </w:pPr>
            <w:r w:rsidRPr="00A072B3">
              <w:rPr>
                <w:i/>
                <w:iCs/>
                <w:sz w:val="16"/>
                <w:szCs w:val="16"/>
              </w:rPr>
              <w:t>No</w:t>
            </w:r>
          </w:p>
        </w:tc>
        <w:tc>
          <w:tcPr>
            <w:tcW w:w="2903" w:type="dxa"/>
            <w:shd w:val="clear" w:color="auto" w:fill="auto"/>
            <w:tcMar>
              <w:top w:w="43" w:type="dxa"/>
              <w:left w:w="72" w:type="dxa"/>
              <w:bottom w:w="43" w:type="dxa"/>
              <w:right w:w="43" w:type="dxa"/>
            </w:tcMar>
            <w:vAlign w:val="bottom"/>
          </w:tcPr>
          <w:p w:rsidR="004B0AA8" w:rsidRPr="00A072B3" w:rsidRDefault="004B0AA8" w:rsidP="00A072B3">
            <w:pPr>
              <w:spacing w:before="80" w:after="80" w:line="200" w:lineRule="exact"/>
              <w:ind w:right="113"/>
              <w:rPr>
                <w:i/>
                <w:iCs/>
                <w:sz w:val="16"/>
                <w:szCs w:val="16"/>
              </w:rPr>
            </w:pPr>
            <w:r w:rsidRPr="00A072B3">
              <w:rPr>
                <w:i/>
                <w:iCs/>
                <w:sz w:val="16"/>
                <w:szCs w:val="16"/>
              </w:rPr>
              <w:t>Observaciones (problemas/dificultades)</w:t>
            </w:r>
          </w:p>
        </w:tc>
      </w:tr>
      <w:tr w:rsidR="004B0AA8" w:rsidRPr="004B0AA8" w:rsidTr="00F36B39">
        <w:trPr>
          <w:cantSplit/>
          <w:trHeight w:val="240"/>
        </w:trPr>
        <w:tc>
          <w:tcPr>
            <w:tcW w:w="7370" w:type="dxa"/>
            <w:gridSpan w:val="4"/>
            <w:shd w:val="clear" w:color="auto" w:fill="EEECE1" w:themeFill="background2"/>
            <w:tcMar>
              <w:top w:w="43" w:type="dxa"/>
              <w:left w:w="72" w:type="dxa"/>
              <w:bottom w:w="43" w:type="dxa"/>
              <w:right w:w="43" w:type="dxa"/>
            </w:tcMar>
          </w:tcPr>
          <w:p w:rsidR="004B0AA8" w:rsidRPr="004B0AA8" w:rsidRDefault="004B0AA8" w:rsidP="00A072B3">
            <w:pPr>
              <w:spacing w:before="40" w:after="120" w:line="220" w:lineRule="exact"/>
              <w:ind w:right="113"/>
              <w:rPr>
                <w:bCs/>
              </w:rPr>
            </w:pPr>
            <w:r w:rsidRPr="00A072B3">
              <w:rPr>
                <w:b/>
                <w:bCs/>
              </w:rPr>
              <w:t>Diligencias de ingreso</w:t>
            </w: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t>1. Procedimientos de cacheo</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t xml:space="preserve">2. Revisiones médicas, incluido el historial de medicación, exploraciones físicas y exámenes fisiológicos </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t xml:space="preserve">3. Documentación de todas las diligencias practicadas en el momento del ingreso </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t>4. Acceso a los servicios de atención sanitaria (médicos, odontológicos y de salud mental) sin discriminación alguna</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t>5. Información facilitada a los reclusos, por ejemplo, sobre sus derechos o el régimen penitenciario</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F36B39">
        <w:trPr>
          <w:cantSplit/>
        </w:trPr>
        <w:tc>
          <w:tcPr>
            <w:tcW w:w="7370" w:type="dxa"/>
            <w:gridSpan w:val="4"/>
            <w:shd w:val="clear" w:color="auto" w:fill="EEECE1" w:themeFill="background2"/>
            <w:tcMar>
              <w:top w:w="43" w:type="dxa"/>
              <w:left w:w="72" w:type="dxa"/>
              <w:bottom w:w="43" w:type="dxa"/>
              <w:right w:w="43" w:type="dxa"/>
            </w:tcMar>
          </w:tcPr>
          <w:p w:rsidR="004B0AA8" w:rsidRPr="004B0AA8" w:rsidRDefault="004B0AA8" w:rsidP="00A072B3">
            <w:pPr>
              <w:spacing w:before="40" w:after="120" w:line="220" w:lineRule="exact"/>
              <w:ind w:right="113"/>
              <w:rPr>
                <w:bCs/>
              </w:rPr>
            </w:pPr>
            <w:r w:rsidRPr="00A072B3">
              <w:rPr>
                <w:b/>
                <w:bCs/>
              </w:rPr>
              <w:t>Expedientes y registros</w:t>
            </w: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t>1. Sistema de gestión del expediente de los reclusos</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t>2. Coherencia de los datos generales de los expedientes administrativos y los historiales médicos</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bookmarkStart w:id="1" w:name="Check2"/>
            <w:r w:rsidRPr="004B0AA8">
              <w:instrText xml:space="preserve"> FORMCHECKBOX </w:instrText>
            </w:r>
            <w:r w:rsidR="00DD7DB4">
              <w:fldChar w:fldCharType="separate"/>
            </w:r>
            <w:r w:rsidRPr="004B0AA8">
              <w:fldChar w:fldCharType="end"/>
            </w:r>
            <w:bookmarkEnd w:id="1"/>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t>3. Registro de la información y los problemas médicos</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t xml:space="preserve">4. Documentación de lesiones o quejas de problemas médicos (incluidos los mentales y los psicológicos) </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DB5686">
            <w:pPr>
              <w:pStyle w:val="SingleTxtG"/>
              <w:spacing w:before="40"/>
              <w:ind w:left="0" w:right="0"/>
              <w:jc w:val="left"/>
            </w:pPr>
            <w:r w:rsidRPr="004B0AA8">
              <w:t>5. Mecanismos de denuncia y documentación de los casos de tortura y</w:t>
            </w:r>
            <w:r w:rsidR="00DB5686">
              <w:t> </w:t>
            </w:r>
            <w:r w:rsidRPr="004B0AA8">
              <w:t>malos tratos</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t>6. Compilación y almacenamiento de los registros</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F36B39">
        <w:trPr>
          <w:cantSplit/>
          <w:trHeight w:val="240"/>
        </w:trPr>
        <w:tc>
          <w:tcPr>
            <w:tcW w:w="7370" w:type="dxa"/>
            <w:gridSpan w:val="4"/>
            <w:shd w:val="clear" w:color="auto" w:fill="EEECE1" w:themeFill="background2"/>
            <w:tcMar>
              <w:top w:w="43" w:type="dxa"/>
              <w:left w:w="72" w:type="dxa"/>
              <w:bottom w:w="43" w:type="dxa"/>
              <w:right w:w="43" w:type="dxa"/>
            </w:tcMar>
          </w:tcPr>
          <w:p w:rsidR="004B0AA8" w:rsidRPr="00A072B3" w:rsidRDefault="004B0AA8" w:rsidP="00A072B3">
            <w:pPr>
              <w:spacing w:before="40" w:after="120" w:line="220" w:lineRule="exact"/>
              <w:ind w:right="113"/>
              <w:rPr>
                <w:b/>
                <w:bCs/>
              </w:rPr>
            </w:pPr>
            <w:r w:rsidRPr="00A072B3">
              <w:rPr>
                <w:b/>
                <w:bCs/>
              </w:rPr>
              <w:t>Servicios generales de salud</w:t>
            </w: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DB5686">
            <w:pPr>
              <w:pStyle w:val="SingleTxtG"/>
              <w:spacing w:before="40"/>
              <w:ind w:left="0" w:right="0"/>
              <w:jc w:val="left"/>
            </w:pPr>
            <w:r w:rsidRPr="004B0AA8">
              <w:t>1. Sistema de clasificación para establecer y atender las necesidades de</w:t>
            </w:r>
            <w:r w:rsidR="00DB5686">
              <w:t> </w:t>
            </w:r>
            <w:r w:rsidRPr="004B0AA8">
              <w:t>determinados grupos de población, teniendo en</w:t>
            </w:r>
            <w:r w:rsidR="00DB5686">
              <w:t xml:space="preserve"> cuenta la edad, la cultura, el </w:t>
            </w:r>
            <w:r w:rsidRPr="004B0AA8">
              <w:t>sexo y la religión</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t>2. Uso de instrumentos de evaluación del riesgo</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t>3. Programas dirigidos a satisfacer las necesidades especiales de diferentes grupos de población y a asegurar el acceso equitativo a la atención sanitaria en casos de enfermedad mental, toxicomanía y enfermedades transmisibles</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t>4. Suministros odontológicos y médicos (equipo y medicamentos)</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t xml:space="preserve">5. Sistema de derivación a servicios médicos y odontológicos </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t>6. Presupuesto para servicios sanitarios</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t>7. Iniciativas para la prevención y/o atención de casos de enfermedades de transmisión sexual, enfermedades transmisibles, suicidio, autolesiones, toxicomanía, etc.</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t>8. Programas de rehabilitación/</w:t>
            </w:r>
            <w:r w:rsidRPr="004B0AA8">
              <w:br/>
              <w:t>reintegración/reinserción social</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F36B39">
        <w:trPr>
          <w:cantSplit/>
          <w:trHeight w:val="240"/>
        </w:trPr>
        <w:tc>
          <w:tcPr>
            <w:tcW w:w="7370" w:type="dxa"/>
            <w:gridSpan w:val="4"/>
            <w:shd w:val="clear" w:color="auto" w:fill="EEECE1" w:themeFill="background2"/>
            <w:tcMar>
              <w:top w:w="43" w:type="dxa"/>
              <w:left w:w="72" w:type="dxa"/>
              <w:bottom w:w="43" w:type="dxa"/>
              <w:right w:w="43" w:type="dxa"/>
            </w:tcMar>
          </w:tcPr>
          <w:p w:rsidR="004B0AA8" w:rsidRPr="00A072B3" w:rsidRDefault="004B0AA8" w:rsidP="00A072B3">
            <w:pPr>
              <w:spacing w:before="40" w:after="120" w:line="220" w:lineRule="exact"/>
              <w:ind w:right="113"/>
              <w:rPr>
                <w:b/>
                <w:bCs/>
              </w:rPr>
            </w:pPr>
            <w:r w:rsidRPr="00A072B3">
              <w:rPr>
                <w:b/>
                <w:bCs/>
              </w:rPr>
              <w:t xml:space="preserve">Servicios de salud mental </w:t>
            </w: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t>1. Disponibilidad de profesionales de la salud mental</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t>2. Registro de quejas, indicios y síntomas relacionados con el estrés y la salud mental</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t>3. Programas de atención preventiva de la salud mental</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3"/>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t>4. Calidad de los servicios de salud mental</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DB5686">
        <w:trPr>
          <w:cantSplit/>
          <w:trHeight w:val="240"/>
        </w:trPr>
        <w:tc>
          <w:tcPr>
            <w:tcW w:w="7370" w:type="dxa"/>
            <w:gridSpan w:val="4"/>
            <w:tcBorders>
              <w:bottom w:val="single" w:sz="8" w:space="0" w:color="auto"/>
            </w:tcBorders>
            <w:shd w:val="clear" w:color="auto" w:fill="EEECE1" w:themeFill="background2"/>
            <w:tcMar>
              <w:top w:w="43" w:type="dxa"/>
              <w:left w:w="72" w:type="dxa"/>
              <w:bottom w:w="43" w:type="dxa"/>
              <w:right w:w="43" w:type="dxa"/>
            </w:tcMar>
          </w:tcPr>
          <w:p w:rsidR="004B0AA8" w:rsidRPr="00A072B3" w:rsidRDefault="004B0AA8" w:rsidP="00F36B39">
            <w:pPr>
              <w:keepNext/>
              <w:spacing w:before="40" w:after="120" w:line="220" w:lineRule="exact"/>
              <w:ind w:right="113"/>
              <w:rPr>
                <w:b/>
                <w:bCs/>
              </w:rPr>
            </w:pPr>
            <w:r w:rsidRPr="00A072B3">
              <w:rPr>
                <w:b/>
                <w:bCs/>
              </w:rPr>
              <w:t>Personal sanitario</w:t>
            </w:r>
          </w:p>
        </w:tc>
      </w:tr>
      <w:tr w:rsidR="004B0AA8" w:rsidRPr="00A072B3" w:rsidTr="00DB5686">
        <w:trPr>
          <w:cantSplit/>
          <w:trHeight w:val="240"/>
        </w:trPr>
        <w:tc>
          <w:tcPr>
            <w:tcW w:w="3333" w:type="dxa"/>
            <w:shd w:val="clear" w:color="auto" w:fill="auto"/>
            <w:tcMar>
              <w:top w:w="43" w:type="dxa"/>
              <w:left w:w="72" w:type="dxa"/>
              <w:bottom w:w="43" w:type="dxa"/>
              <w:right w:w="43" w:type="dxa"/>
            </w:tcMar>
          </w:tcPr>
          <w:p w:rsidR="004B0AA8" w:rsidRPr="00A072B3" w:rsidRDefault="004B0AA8" w:rsidP="00F36B39">
            <w:pPr>
              <w:keepNext/>
              <w:spacing w:before="40" w:after="120" w:line="220" w:lineRule="exact"/>
              <w:ind w:right="113"/>
              <w:rPr>
                <w:b/>
                <w:bCs/>
              </w:rPr>
            </w:pPr>
            <w:r w:rsidRPr="00A072B3">
              <w:rPr>
                <w:b/>
                <w:bCs/>
              </w:rPr>
              <w:t xml:space="preserve">Formación </w:t>
            </w:r>
          </w:p>
        </w:tc>
        <w:tc>
          <w:tcPr>
            <w:tcW w:w="4037" w:type="dxa"/>
            <w:gridSpan w:val="3"/>
            <w:shd w:val="clear" w:color="auto" w:fill="auto"/>
            <w:tcMar>
              <w:top w:w="43" w:type="dxa"/>
              <w:left w:w="72" w:type="dxa"/>
              <w:bottom w:w="43" w:type="dxa"/>
              <w:right w:w="43" w:type="dxa"/>
            </w:tcMar>
          </w:tcPr>
          <w:p w:rsidR="004B0AA8" w:rsidRPr="00A072B3" w:rsidRDefault="004B0AA8" w:rsidP="00F36B39">
            <w:pPr>
              <w:keepNext/>
              <w:spacing w:before="40" w:after="120" w:line="220" w:lineRule="exact"/>
              <w:ind w:right="113"/>
              <w:rPr>
                <w:b/>
                <w:bCs/>
              </w:rPr>
            </w:pP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t>1. Documentación de casos de tortura</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t>2. Protocolo de Estambul</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t xml:space="preserve">3. Convención contra la Tortura y Otros Tratos o Penas Crueles, Inhumanos o Degradantes y su Protocolo Facultativo </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DB5686">
            <w:pPr>
              <w:pStyle w:val="SingleTxtG"/>
              <w:spacing w:before="40"/>
              <w:ind w:left="0" w:right="0"/>
              <w:jc w:val="left"/>
            </w:pPr>
            <w:r w:rsidRPr="004B0AA8">
              <w:t>4. Directrices contra la Intimidación o</w:t>
            </w:r>
            <w:r w:rsidR="00DB5686">
              <w:t> </w:t>
            </w:r>
            <w:r w:rsidRPr="004B0AA8">
              <w:t>las Represalias (Directrices de San</w:t>
            </w:r>
            <w:r w:rsidR="00DB5686">
              <w:t> </w:t>
            </w:r>
            <w:r w:rsidRPr="004B0AA8">
              <w:t>José)</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t>5. Reglas Mínimas para el Tratamiento de los Reclusos (Reglas Nelson Mandela)</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A072B3" w:rsidTr="00F36B39">
        <w:trPr>
          <w:cantSplit/>
          <w:trHeight w:val="240"/>
        </w:trPr>
        <w:tc>
          <w:tcPr>
            <w:tcW w:w="3333" w:type="dxa"/>
            <w:shd w:val="clear" w:color="auto" w:fill="EEECE1" w:themeFill="background2"/>
            <w:tcMar>
              <w:top w:w="43" w:type="dxa"/>
              <w:left w:w="72" w:type="dxa"/>
              <w:bottom w:w="43" w:type="dxa"/>
              <w:right w:w="43" w:type="dxa"/>
            </w:tcMar>
          </w:tcPr>
          <w:p w:rsidR="004B0AA8" w:rsidRPr="00A072B3" w:rsidRDefault="004B0AA8" w:rsidP="00A072B3">
            <w:pPr>
              <w:spacing w:before="40" w:after="120" w:line="220" w:lineRule="exact"/>
              <w:ind w:right="113"/>
              <w:rPr>
                <w:b/>
                <w:bCs/>
              </w:rPr>
            </w:pPr>
            <w:r w:rsidRPr="00A072B3">
              <w:rPr>
                <w:b/>
                <w:bCs/>
              </w:rPr>
              <w:t>Sensibilidad y ética profesional</w:t>
            </w:r>
          </w:p>
        </w:tc>
        <w:tc>
          <w:tcPr>
            <w:tcW w:w="4037" w:type="dxa"/>
            <w:gridSpan w:val="3"/>
            <w:shd w:val="clear" w:color="auto" w:fill="EEECE1" w:themeFill="background2"/>
            <w:tcMar>
              <w:top w:w="43" w:type="dxa"/>
              <w:left w:w="72" w:type="dxa"/>
              <w:bottom w:w="43" w:type="dxa"/>
              <w:right w:w="43" w:type="dxa"/>
            </w:tcMar>
          </w:tcPr>
          <w:p w:rsidR="004B0AA8" w:rsidRPr="00A072B3" w:rsidRDefault="004B0AA8" w:rsidP="00A072B3">
            <w:pPr>
              <w:spacing w:before="40" w:after="120" w:line="220" w:lineRule="exact"/>
              <w:ind w:right="113"/>
              <w:rPr>
                <w:b/>
                <w:bCs/>
              </w:rPr>
            </w:pP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t>1. Sensibilidad a diferentes aspectos relacionados con la edad, la cultura, la religión y el sexo al proporcionar los servicios sanitarios</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t>2. Disponibilidad de apoyo y medidas de formación y protección institucionales</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E764AB">
            <w:pPr>
              <w:pStyle w:val="SingleTxtG"/>
              <w:spacing w:before="40"/>
              <w:ind w:left="0" w:right="0"/>
              <w:jc w:val="left"/>
            </w:pPr>
            <w:r w:rsidRPr="004B0AA8">
              <w:t>3. Confianza en el sistema de denuncia de los casos de tortura/malos tratos a las autoridades</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t xml:space="preserve">4. Identificación de obstáculos para la documentación y denuncia de los casos de tortura </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F36B39">
        <w:trPr>
          <w:cantSplit/>
          <w:trHeight w:val="240"/>
        </w:trPr>
        <w:tc>
          <w:tcPr>
            <w:tcW w:w="3333" w:type="dxa"/>
            <w:shd w:val="clear" w:color="auto" w:fill="EEECE1" w:themeFill="background2"/>
            <w:tcMar>
              <w:top w:w="43" w:type="dxa"/>
              <w:left w:w="72" w:type="dxa"/>
              <w:bottom w:w="43" w:type="dxa"/>
              <w:right w:w="43" w:type="dxa"/>
            </w:tcMar>
          </w:tcPr>
          <w:p w:rsidR="004B0AA8" w:rsidRPr="00A072B3" w:rsidRDefault="004B0AA8" w:rsidP="00A072B3">
            <w:pPr>
              <w:spacing w:before="40" w:after="120" w:line="220" w:lineRule="exact"/>
              <w:ind w:right="113"/>
              <w:rPr>
                <w:b/>
                <w:bCs/>
              </w:rPr>
            </w:pPr>
            <w:r w:rsidRPr="00A072B3">
              <w:rPr>
                <w:b/>
                <w:bCs/>
              </w:rPr>
              <w:t>Práctica</w:t>
            </w:r>
          </w:p>
        </w:tc>
        <w:tc>
          <w:tcPr>
            <w:tcW w:w="4037" w:type="dxa"/>
            <w:gridSpan w:val="3"/>
            <w:shd w:val="clear" w:color="auto" w:fill="EEECE1" w:themeFill="background2"/>
            <w:tcMar>
              <w:top w:w="43" w:type="dxa"/>
              <w:left w:w="72" w:type="dxa"/>
              <w:bottom w:w="43" w:type="dxa"/>
              <w:right w:w="43" w:type="dxa"/>
            </w:tcMar>
          </w:tcPr>
          <w:p w:rsidR="004B0AA8" w:rsidRPr="00A072B3" w:rsidRDefault="004B0AA8" w:rsidP="004B0AA8">
            <w:pPr>
              <w:pStyle w:val="SingleTxtG"/>
              <w:spacing w:before="40"/>
              <w:ind w:left="0" w:right="0"/>
              <w:jc w:val="left"/>
              <w:rPr>
                <w:b/>
                <w:bCs/>
              </w:rPr>
            </w:pP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t>1. Autonomía e independencia</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t>2. Aplicación de protocolos y procedimientos en los casos de encarcelación, aislamiento y otras medidas disciplinarias</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3"/>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t>3. Aplicación de protocolos para la derivación y el traslado a centros médicos externos</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3"/>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t xml:space="preserve">4. Denuncia de los casos de tortura y malos tratos </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3"/>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2"/>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t>5. Disponibilidad de mecanismos para evitar las represalias</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3"/>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3"/>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t>6. Participación del personal médico en la aplicación y/o supervisión del aislamiento, la coerción y otras medidas disciplinarias</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1"/>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3"/>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t>7. Cumplimiento de las Reglas Nelson Mandela</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1"/>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1"/>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t>8. Aplicación del Protocolo de Estambul al documentar los casos de tortura</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1"/>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1"/>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t>9. Participación en actividades de formación sobre la documentación y denuncia de los casos de tortura</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1"/>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1"/>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F36B39">
        <w:trPr>
          <w:cantSplit/>
          <w:trHeight w:val="240"/>
        </w:trPr>
        <w:tc>
          <w:tcPr>
            <w:tcW w:w="7370" w:type="dxa"/>
            <w:gridSpan w:val="4"/>
            <w:shd w:val="clear" w:color="auto" w:fill="EEECE1" w:themeFill="background2"/>
            <w:tcMar>
              <w:top w:w="43" w:type="dxa"/>
              <w:left w:w="72" w:type="dxa"/>
              <w:bottom w:w="43" w:type="dxa"/>
              <w:right w:w="43" w:type="dxa"/>
            </w:tcMar>
          </w:tcPr>
          <w:p w:rsidR="004B0AA8" w:rsidRPr="004B0AA8" w:rsidRDefault="004B0AA8" w:rsidP="00A072B3">
            <w:pPr>
              <w:spacing w:before="40" w:after="120" w:line="220" w:lineRule="exact"/>
              <w:ind w:right="113"/>
              <w:rPr>
                <w:bCs/>
              </w:rPr>
            </w:pPr>
            <w:r w:rsidRPr="00A072B3">
              <w:rPr>
                <w:b/>
                <w:bCs/>
              </w:rPr>
              <w:t xml:space="preserve">Salubridad </w:t>
            </w: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t xml:space="preserve">1. Calidad de los alimentos y cantidad </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1"/>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1"/>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t>2. Salubridad del agua, limpieza general, ventilación y luz natural</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1"/>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1"/>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r w:rsidR="004B0AA8" w:rsidRPr="004B0AA8" w:rsidTr="00F36B39">
        <w:trPr>
          <w:cantSplit/>
          <w:trHeight w:val="240"/>
        </w:trPr>
        <w:tc>
          <w:tcPr>
            <w:tcW w:w="333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t>3. Instalaciones recreativas y para hacer ejercicio físico</w:t>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1"/>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567"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r w:rsidRPr="004B0AA8">
              <w:fldChar w:fldCharType="begin">
                <w:ffData>
                  <w:name w:val="Check1"/>
                  <w:enabled/>
                  <w:calcOnExit w:val="0"/>
                  <w:checkBox>
                    <w:sizeAuto/>
                    <w:default w:val="0"/>
                  </w:checkBox>
                </w:ffData>
              </w:fldChar>
            </w:r>
            <w:r w:rsidRPr="004B0AA8">
              <w:instrText xml:space="preserve"> FORMCHECKBOX </w:instrText>
            </w:r>
            <w:r w:rsidR="00DD7DB4">
              <w:fldChar w:fldCharType="separate"/>
            </w:r>
            <w:r w:rsidRPr="004B0AA8">
              <w:fldChar w:fldCharType="end"/>
            </w:r>
          </w:p>
        </w:tc>
        <w:tc>
          <w:tcPr>
            <w:tcW w:w="2903" w:type="dxa"/>
            <w:shd w:val="clear" w:color="auto" w:fill="auto"/>
            <w:tcMar>
              <w:top w:w="43" w:type="dxa"/>
              <w:left w:w="72" w:type="dxa"/>
              <w:bottom w:w="43" w:type="dxa"/>
              <w:right w:w="43" w:type="dxa"/>
            </w:tcMar>
          </w:tcPr>
          <w:p w:rsidR="004B0AA8" w:rsidRPr="004B0AA8" w:rsidRDefault="004B0AA8" w:rsidP="004B0AA8">
            <w:pPr>
              <w:pStyle w:val="SingleTxtG"/>
              <w:spacing w:before="40"/>
              <w:ind w:left="0" w:right="0"/>
              <w:jc w:val="left"/>
            </w:pPr>
          </w:p>
        </w:tc>
      </w:tr>
    </w:tbl>
    <w:p w:rsidR="00E026EE" w:rsidRPr="00A072B3" w:rsidRDefault="00A072B3" w:rsidP="00A072B3">
      <w:pPr>
        <w:pStyle w:val="SingleTxtG"/>
        <w:suppressAutoHyphens/>
        <w:spacing w:before="240" w:after="0"/>
        <w:jc w:val="center"/>
        <w:rPr>
          <w:rStyle w:val="Hipervnculovisitado"/>
          <w:color w:val="auto"/>
          <w:u w:val="single"/>
        </w:rPr>
      </w:pPr>
      <w:r>
        <w:rPr>
          <w:rStyle w:val="Hipervnculovisitado"/>
          <w:color w:val="auto"/>
          <w:u w:val="single"/>
        </w:rPr>
        <w:tab/>
      </w:r>
      <w:r>
        <w:rPr>
          <w:rStyle w:val="Hipervnculovisitado"/>
          <w:color w:val="auto"/>
          <w:u w:val="single"/>
        </w:rPr>
        <w:tab/>
      </w:r>
      <w:r>
        <w:rPr>
          <w:rStyle w:val="Hipervnculovisitado"/>
          <w:color w:val="auto"/>
          <w:u w:val="single"/>
        </w:rPr>
        <w:tab/>
      </w:r>
    </w:p>
    <w:sectPr w:rsidR="00E026EE" w:rsidRPr="00A072B3" w:rsidSect="004B0AA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41B" w:rsidRPr="00B94EAA" w:rsidRDefault="006F641B" w:rsidP="00B94EAA">
      <w:pPr>
        <w:pStyle w:val="Piedepgina"/>
      </w:pPr>
    </w:p>
  </w:endnote>
  <w:endnote w:type="continuationSeparator" w:id="0">
    <w:p w:rsidR="006F641B" w:rsidRPr="00B94EAA" w:rsidRDefault="006F641B" w:rsidP="00B94EAA">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AA8" w:rsidRPr="004B0AA8" w:rsidRDefault="004B0AA8" w:rsidP="004B0AA8">
    <w:pPr>
      <w:pStyle w:val="Piedepgina"/>
      <w:tabs>
        <w:tab w:val="right" w:pos="9638"/>
      </w:tabs>
    </w:pPr>
    <w:r w:rsidRPr="004B0AA8">
      <w:rPr>
        <w:b/>
        <w:sz w:val="18"/>
      </w:rPr>
      <w:fldChar w:fldCharType="begin"/>
    </w:r>
    <w:r w:rsidRPr="004B0AA8">
      <w:rPr>
        <w:b/>
        <w:sz w:val="18"/>
      </w:rPr>
      <w:instrText xml:space="preserve"> PAGE  \* MERGEFORMAT </w:instrText>
    </w:r>
    <w:r w:rsidRPr="004B0AA8">
      <w:rPr>
        <w:b/>
        <w:sz w:val="18"/>
      </w:rPr>
      <w:fldChar w:fldCharType="separate"/>
    </w:r>
    <w:r w:rsidR="00DD7DB4">
      <w:rPr>
        <w:b/>
        <w:noProof/>
        <w:sz w:val="18"/>
      </w:rPr>
      <w:t>6</w:t>
    </w:r>
    <w:r w:rsidRPr="004B0AA8">
      <w:rPr>
        <w:b/>
        <w:sz w:val="18"/>
      </w:rPr>
      <w:fldChar w:fldCharType="end"/>
    </w:r>
    <w:r>
      <w:rPr>
        <w:b/>
        <w:sz w:val="18"/>
      </w:rPr>
      <w:tab/>
    </w:r>
    <w:proofErr w:type="spellStart"/>
    <w:r>
      <w:t>GE.19</w:t>
    </w:r>
    <w:proofErr w:type="spellEnd"/>
    <w:r>
      <w:t>-08555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AA8" w:rsidRPr="004B0AA8" w:rsidRDefault="004B0AA8" w:rsidP="004B0AA8">
    <w:pPr>
      <w:pStyle w:val="Piedepgina"/>
      <w:tabs>
        <w:tab w:val="right" w:pos="9638"/>
      </w:tabs>
      <w:rPr>
        <w:b/>
        <w:sz w:val="18"/>
      </w:rPr>
    </w:pPr>
    <w:proofErr w:type="spellStart"/>
    <w:r>
      <w:t>GE.19</w:t>
    </w:r>
    <w:proofErr w:type="spellEnd"/>
    <w:r>
      <w:t>-08555</w:t>
    </w:r>
    <w:r>
      <w:tab/>
    </w:r>
    <w:r w:rsidRPr="004B0AA8">
      <w:rPr>
        <w:b/>
        <w:sz w:val="18"/>
      </w:rPr>
      <w:fldChar w:fldCharType="begin"/>
    </w:r>
    <w:r w:rsidRPr="004B0AA8">
      <w:rPr>
        <w:b/>
        <w:sz w:val="18"/>
      </w:rPr>
      <w:instrText xml:space="preserve"> PAGE  \* MERGEFORMAT </w:instrText>
    </w:r>
    <w:r w:rsidRPr="004B0AA8">
      <w:rPr>
        <w:b/>
        <w:sz w:val="18"/>
      </w:rPr>
      <w:fldChar w:fldCharType="separate"/>
    </w:r>
    <w:r w:rsidR="00DD7DB4">
      <w:rPr>
        <w:b/>
        <w:noProof/>
        <w:sz w:val="18"/>
      </w:rPr>
      <w:t>5</w:t>
    </w:r>
    <w:r w:rsidRPr="004B0AA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64" w:rsidRPr="004B0AA8" w:rsidRDefault="004B0AA8" w:rsidP="004B0AA8">
    <w:pPr>
      <w:pStyle w:val="Piedepgina"/>
      <w:spacing w:before="120" w:line="240" w:lineRule="auto"/>
      <w:rPr>
        <w:sz w:val="20"/>
      </w:rPr>
    </w:pPr>
    <w:proofErr w:type="spellStart"/>
    <w:r>
      <w:rPr>
        <w:sz w:val="20"/>
      </w:rPr>
      <w:t>GE.</w:t>
    </w:r>
    <w:r w:rsidR="006F641B">
      <w:rPr>
        <w:noProof/>
        <w:lang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w:t>
    </w:r>
    <w:proofErr w:type="gramStart"/>
    <w:r>
      <w:rPr>
        <w:sz w:val="20"/>
      </w:rPr>
      <w:t>08555  (</w:t>
    </w:r>
    <w:proofErr w:type="gramEnd"/>
    <w:r>
      <w:rPr>
        <w:sz w:val="20"/>
      </w:rPr>
      <w:t>S)    040619    060619</w:t>
    </w:r>
    <w:r>
      <w:rPr>
        <w:sz w:val="20"/>
      </w:rPr>
      <w:br/>
    </w:r>
    <w:r w:rsidRPr="004B0AA8">
      <w:rPr>
        <w:rFonts w:ascii="C39T30Lfz" w:hAnsi="C39T30Lfz"/>
        <w:sz w:val="56"/>
      </w:rPr>
      <w:t></w:t>
    </w:r>
    <w:r w:rsidRPr="004B0AA8">
      <w:rPr>
        <w:rFonts w:ascii="C39T30Lfz" w:hAnsi="C39T30Lfz"/>
        <w:sz w:val="56"/>
      </w:rPr>
      <w:t></w:t>
    </w:r>
    <w:r w:rsidRPr="004B0AA8">
      <w:rPr>
        <w:rFonts w:ascii="C39T30Lfz" w:hAnsi="C39T30Lfz"/>
        <w:sz w:val="56"/>
      </w:rPr>
      <w:t></w:t>
    </w:r>
    <w:r w:rsidRPr="004B0AA8">
      <w:rPr>
        <w:rFonts w:ascii="C39T30Lfz" w:hAnsi="C39T30Lfz"/>
        <w:sz w:val="56"/>
      </w:rPr>
      <w:t></w:t>
    </w:r>
    <w:r w:rsidRPr="004B0AA8">
      <w:rPr>
        <w:rFonts w:ascii="C39T30Lfz" w:hAnsi="C39T30Lfz"/>
        <w:sz w:val="56"/>
      </w:rPr>
      <w:t></w:t>
    </w:r>
    <w:r w:rsidRPr="004B0AA8">
      <w:rPr>
        <w:rFonts w:ascii="C39T30Lfz" w:hAnsi="C39T30Lfz"/>
        <w:sz w:val="56"/>
      </w:rPr>
      <w:t></w:t>
    </w:r>
    <w:r w:rsidRPr="004B0AA8">
      <w:rPr>
        <w:rFonts w:ascii="C39T30Lfz" w:hAnsi="C39T30Lfz"/>
        <w:sz w:val="56"/>
      </w:rPr>
      <w:t></w:t>
    </w:r>
    <w:r w:rsidRPr="004B0AA8">
      <w:rPr>
        <w:rFonts w:ascii="C39T30Lfz" w:hAnsi="C39T30Lfz"/>
        <w:sz w:val="56"/>
      </w:rPr>
      <w:t></w:t>
    </w:r>
    <w:r w:rsidRPr="004B0AA8">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2" descr="https://undocs.org/m2/QRCode.ashx?DS=CAT/OP/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CAT/OP/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41B" w:rsidRPr="001075E9" w:rsidRDefault="006F641B" w:rsidP="001075E9">
      <w:pPr>
        <w:tabs>
          <w:tab w:val="right" w:pos="2155"/>
        </w:tabs>
        <w:spacing w:after="80" w:line="240" w:lineRule="auto"/>
        <w:ind w:left="680"/>
        <w:rPr>
          <w:u w:val="single"/>
        </w:rPr>
      </w:pPr>
      <w:r>
        <w:rPr>
          <w:u w:val="single"/>
        </w:rPr>
        <w:tab/>
      </w:r>
    </w:p>
  </w:footnote>
  <w:footnote w:type="continuationSeparator" w:id="0">
    <w:p w:rsidR="006F641B" w:rsidRDefault="006F641B" w:rsidP="001B04E7">
      <w:pPr>
        <w:tabs>
          <w:tab w:val="right" w:pos="2155"/>
        </w:tabs>
        <w:spacing w:after="80" w:line="240" w:lineRule="auto"/>
        <w:ind w:left="680"/>
        <w:rPr>
          <w:u w:val="single"/>
        </w:rPr>
      </w:pPr>
      <w:r>
        <w:rPr>
          <w:u w:val="single"/>
        </w:rPr>
        <w:tab/>
      </w:r>
    </w:p>
  </w:footnote>
  <w:footnote w:id="1">
    <w:p w:rsidR="004B0AA8" w:rsidRPr="00AE74D5" w:rsidRDefault="004B0AA8" w:rsidP="004B0AA8">
      <w:pPr>
        <w:pStyle w:val="Textonotapie"/>
      </w:pPr>
      <w:r>
        <w:tab/>
      </w:r>
      <w:r w:rsidRPr="004B0AA8">
        <w:rPr>
          <w:rStyle w:val="Refdenotaalpie"/>
          <w:sz w:val="20"/>
          <w:vertAlign w:val="baseline"/>
        </w:rPr>
        <w:t>*</w:t>
      </w:r>
      <w:r>
        <w:tab/>
      </w:r>
      <w:r w:rsidRPr="00AE74D5">
        <w:t xml:space="preserve">Aprobada por el Subcomité en su </w:t>
      </w:r>
      <w:proofErr w:type="spellStart"/>
      <w:r w:rsidRPr="00AE74D5">
        <w:t>33</w:t>
      </w:r>
      <w:r w:rsidRPr="004B0AA8">
        <w:rPr>
          <w:vertAlign w:val="superscript"/>
        </w:rPr>
        <w:t>er</w:t>
      </w:r>
      <w:proofErr w:type="spellEnd"/>
      <w:r w:rsidRPr="00AE74D5">
        <w:t xml:space="preserve"> período de sesiones (13 a 17 de noviembre de 2017).</w:t>
      </w:r>
    </w:p>
  </w:footnote>
  <w:footnote w:id="2">
    <w:p w:rsidR="004B0AA8" w:rsidRPr="00AE74D5" w:rsidRDefault="004B0AA8" w:rsidP="004B0AA8">
      <w:pPr>
        <w:pStyle w:val="Textonotapie"/>
      </w:pPr>
      <w:r w:rsidRPr="00AE74D5">
        <w:tab/>
      </w:r>
      <w:r w:rsidRPr="004B0AA8">
        <w:rPr>
          <w:rStyle w:val="Refdenotaalpie"/>
        </w:rPr>
        <w:footnoteRef/>
      </w:r>
      <w:r w:rsidRPr="00AE74D5">
        <w:tab/>
        <w:t>Basada en el Protocolo Facultativo de la Convención contra la Tortura y Otros Tratos o Penas Crueles, Inhumanos o Degradantes, el Protocolo de Estambul y las Reglas Mínimas de las Naciones Unidas para el Tratamiento de los Reclusos (Reglas Nelson Mandela).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AA8" w:rsidRPr="004B0AA8" w:rsidRDefault="00DD7DB4">
    <w:pPr>
      <w:pStyle w:val="Encabezado"/>
    </w:pPr>
    <w:r>
      <w:fldChar w:fldCharType="begin"/>
    </w:r>
    <w:r>
      <w:instrText xml:space="preserve"> TITLE  \* MERGEFORMAT </w:instrText>
    </w:r>
    <w:r>
      <w:fldChar w:fldCharType="separate"/>
    </w:r>
    <w:r>
      <w:t>CAT/</w:t>
    </w:r>
    <w:proofErr w:type="spellStart"/>
    <w:r>
      <w:t>OP</w:t>
    </w:r>
    <w:proofErr w:type="spellEnd"/>
    <w:r>
      <w:t>/7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AA8" w:rsidRPr="004B0AA8" w:rsidRDefault="00DD7DB4" w:rsidP="004B0AA8">
    <w:pPr>
      <w:pStyle w:val="Encabezado"/>
      <w:jc w:val="right"/>
    </w:pPr>
    <w:r>
      <w:fldChar w:fldCharType="begin"/>
    </w:r>
    <w:r>
      <w:instrText xml:space="preserve"> TITLE  \* MERGEFORMAT </w:instrText>
    </w:r>
    <w:r>
      <w:fldChar w:fldCharType="separate"/>
    </w:r>
    <w:r>
      <w:t>CAT/</w:t>
    </w:r>
    <w:proofErr w:type="spellStart"/>
    <w:r>
      <w:t>OP</w:t>
    </w:r>
    <w:proofErr w:type="spellEnd"/>
    <w: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0"/>
  </w:num>
  <w:num w:numId="18">
    <w:abstractNumId w:val="14"/>
  </w:num>
  <w:num w:numId="19">
    <w:abstractNumId w:val="13"/>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2"/>
  </w:num>
  <w:num w:numId="32">
    <w:abstractNumId w:val="10"/>
  </w:num>
  <w:num w:numId="33">
    <w:abstractNumId w:val="14"/>
  </w:num>
  <w:num w:numId="34">
    <w:abstractNumId w:val="13"/>
  </w:num>
  <w:num w:numId="35">
    <w:abstractNumId w:val="11"/>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41B"/>
    <w:rsid w:val="00001656"/>
    <w:rsid w:val="00006BB9"/>
    <w:rsid w:val="000B57E7"/>
    <w:rsid w:val="000F09DF"/>
    <w:rsid w:val="000F61B2"/>
    <w:rsid w:val="001075E9"/>
    <w:rsid w:val="00155C74"/>
    <w:rsid w:val="00160FF7"/>
    <w:rsid w:val="00180183"/>
    <w:rsid w:val="0018060E"/>
    <w:rsid w:val="00196389"/>
    <w:rsid w:val="001B04E7"/>
    <w:rsid w:val="001B513E"/>
    <w:rsid w:val="001C7A89"/>
    <w:rsid w:val="001E652F"/>
    <w:rsid w:val="0022765D"/>
    <w:rsid w:val="00240B9B"/>
    <w:rsid w:val="00270425"/>
    <w:rsid w:val="0028026A"/>
    <w:rsid w:val="002A2EFC"/>
    <w:rsid w:val="002C0E18"/>
    <w:rsid w:val="002C33BB"/>
    <w:rsid w:val="002D5AAC"/>
    <w:rsid w:val="00301299"/>
    <w:rsid w:val="00322004"/>
    <w:rsid w:val="003402C2"/>
    <w:rsid w:val="003662D0"/>
    <w:rsid w:val="003764B2"/>
    <w:rsid w:val="00381C24"/>
    <w:rsid w:val="003958D0"/>
    <w:rsid w:val="003A7B49"/>
    <w:rsid w:val="003E3860"/>
    <w:rsid w:val="0041418E"/>
    <w:rsid w:val="00454E07"/>
    <w:rsid w:val="0047036F"/>
    <w:rsid w:val="004B0AA8"/>
    <w:rsid w:val="004C7964"/>
    <w:rsid w:val="0050108D"/>
    <w:rsid w:val="00555A87"/>
    <w:rsid w:val="00561C11"/>
    <w:rsid w:val="00572E19"/>
    <w:rsid w:val="005F0B42"/>
    <w:rsid w:val="005F16AE"/>
    <w:rsid w:val="00627833"/>
    <w:rsid w:val="00655A21"/>
    <w:rsid w:val="006808A9"/>
    <w:rsid w:val="006928EB"/>
    <w:rsid w:val="006A4CE0"/>
    <w:rsid w:val="006B5350"/>
    <w:rsid w:val="006C1A4E"/>
    <w:rsid w:val="006F35EE"/>
    <w:rsid w:val="006F641B"/>
    <w:rsid w:val="006F6C28"/>
    <w:rsid w:val="007021FF"/>
    <w:rsid w:val="007076CB"/>
    <w:rsid w:val="00744102"/>
    <w:rsid w:val="00773DE4"/>
    <w:rsid w:val="00774ECC"/>
    <w:rsid w:val="007967DF"/>
    <w:rsid w:val="007B5512"/>
    <w:rsid w:val="007D1802"/>
    <w:rsid w:val="0081068B"/>
    <w:rsid w:val="00810DFC"/>
    <w:rsid w:val="00812E97"/>
    <w:rsid w:val="0081591E"/>
    <w:rsid w:val="008223FD"/>
    <w:rsid w:val="00834B71"/>
    <w:rsid w:val="0086445C"/>
    <w:rsid w:val="0087010F"/>
    <w:rsid w:val="008A08D7"/>
    <w:rsid w:val="008A13F9"/>
    <w:rsid w:val="00906890"/>
    <w:rsid w:val="00951972"/>
    <w:rsid w:val="00963777"/>
    <w:rsid w:val="00965C56"/>
    <w:rsid w:val="009F3AAE"/>
    <w:rsid w:val="00A028FD"/>
    <w:rsid w:val="00A072B3"/>
    <w:rsid w:val="00A16630"/>
    <w:rsid w:val="00A17DFD"/>
    <w:rsid w:val="00A26585"/>
    <w:rsid w:val="00A6214A"/>
    <w:rsid w:val="00A917B3"/>
    <w:rsid w:val="00AB4B51"/>
    <w:rsid w:val="00AC5B8D"/>
    <w:rsid w:val="00B10CC7"/>
    <w:rsid w:val="00B45F9C"/>
    <w:rsid w:val="00B52259"/>
    <w:rsid w:val="00B62458"/>
    <w:rsid w:val="00B94EAA"/>
    <w:rsid w:val="00BD33EE"/>
    <w:rsid w:val="00BF4687"/>
    <w:rsid w:val="00C3381F"/>
    <w:rsid w:val="00C60F0C"/>
    <w:rsid w:val="00C805C9"/>
    <w:rsid w:val="00CA1679"/>
    <w:rsid w:val="00D03969"/>
    <w:rsid w:val="00D751E9"/>
    <w:rsid w:val="00D90138"/>
    <w:rsid w:val="00D90D44"/>
    <w:rsid w:val="00DB5686"/>
    <w:rsid w:val="00DC4C3F"/>
    <w:rsid w:val="00DD7DB4"/>
    <w:rsid w:val="00DF29B2"/>
    <w:rsid w:val="00E026EE"/>
    <w:rsid w:val="00E14BCD"/>
    <w:rsid w:val="00E73F76"/>
    <w:rsid w:val="00E764AB"/>
    <w:rsid w:val="00ED3F84"/>
    <w:rsid w:val="00EE4E94"/>
    <w:rsid w:val="00EF1360"/>
    <w:rsid w:val="00EF2381"/>
    <w:rsid w:val="00EF3220"/>
    <w:rsid w:val="00F01534"/>
    <w:rsid w:val="00F10730"/>
    <w:rsid w:val="00F36B39"/>
    <w:rsid w:val="00F44F04"/>
    <w:rsid w:val="00F617E7"/>
    <w:rsid w:val="00F8743D"/>
    <w:rsid w:val="00F94155"/>
    <w:rsid w:val="00FA30E0"/>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02DD3EE-E77D-4688-A034-09EE8D5A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D1802"/>
    <w:pPr>
      <w:spacing w:line="240" w:lineRule="atLeast"/>
    </w:pPr>
    <w:rPr>
      <w:lang w:val="es-ES" w:eastAsia="es-ES"/>
    </w:rPr>
  </w:style>
  <w:style w:type="paragraph" w:styleId="Ttulo1">
    <w:name w:val="heading 1"/>
    <w:aliases w:val="Table_G"/>
    <w:basedOn w:val="SingleTxtG"/>
    <w:next w:val="SingleTxtG"/>
    <w:rsid w:val="003E3860"/>
    <w:pPr>
      <w:keepNext/>
      <w:spacing w:after="0" w:line="240" w:lineRule="auto"/>
      <w:outlineLvl w:val="0"/>
    </w:pPr>
    <w:rPr>
      <w:rFonts w:cs="Arial"/>
      <w:bCs/>
      <w:szCs w:val="32"/>
    </w:rPr>
  </w:style>
  <w:style w:type="paragraph" w:styleId="Ttulo2">
    <w:name w:val="heading 2"/>
    <w:basedOn w:val="Normal"/>
    <w:next w:val="Normal"/>
    <w:semiHidden/>
    <w:rsid w:val="006A4CE0"/>
    <w:pPr>
      <w:keepNext/>
      <w:outlineLvl w:val="1"/>
    </w:pPr>
    <w:rPr>
      <w:rFonts w:cs="Arial"/>
      <w:bCs/>
      <w:iCs/>
      <w:szCs w:val="28"/>
    </w:rPr>
  </w:style>
  <w:style w:type="paragraph" w:styleId="Ttulo3">
    <w:name w:val="heading 3"/>
    <w:basedOn w:val="Normal"/>
    <w:next w:val="Normal"/>
    <w:semiHidden/>
    <w:rsid w:val="006A4CE0"/>
    <w:pPr>
      <w:keepNext/>
      <w:spacing w:before="240" w:after="60"/>
      <w:outlineLvl w:val="2"/>
    </w:pPr>
    <w:rPr>
      <w:rFonts w:ascii="Arial" w:hAnsi="Arial" w:cs="Arial"/>
      <w:b/>
      <w:bCs/>
      <w:sz w:val="26"/>
      <w:szCs w:val="26"/>
    </w:rPr>
  </w:style>
  <w:style w:type="paragraph" w:styleId="Ttulo4">
    <w:name w:val="heading 4"/>
    <w:basedOn w:val="Normal"/>
    <w:next w:val="Normal"/>
    <w:semiHidden/>
    <w:rsid w:val="006A4CE0"/>
    <w:pPr>
      <w:keepNext/>
      <w:spacing w:before="240" w:after="60"/>
      <w:outlineLvl w:val="3"/>
    </w:pPr>
    <w:rPr>
      <w:b/>
      <w:bCs/>
      <w:sz w:val="28"/>
      <w:szCs w:val="28"/>
    </w:rPr>
  </w:style>
  <w:style w:type="paragraph" w:styleId="Ttulo5">
    <w:name w:val="heading 5"/>
    <w:basedOn w:val="Normal"/>
    <w:next w:val="Normal"/>
    <w:semiHidden/>
    <w:rsid w:val="006A4CE0"/>
    <w:pPr>
      <w:spacing w:before="240" w:after="60"/>
      <w:outlineLvl w:val="4"/>
    </w:pPr>
    <w:rPr>
      <w:b/>
      <w:bCs/>
      <w:i/>
      <w:iCs/>
      <w:sz w:val="26"/>
      <w:szCs w:val="26"/>
    </w:rPr>
  </w:style>
  <w:style w:type="paragraph" w:styleId="Ttulo6">
    <w:name w:val="heading 6"/>
    <w:basedOn w:val="Normal"/>
    <w:next w:val="Normal"/>
    <w:semiHidden/>
    <w:rsid w:val="006A4CE0"/>
    <w:pPr>
      <w:spacing w:before="240" w:after="60"/>
      <w:outlineLvl w:val="5"/>
    </w:pPr>
    <w:rPr>
      <w:b/>
      <w:bCs/>
      <w:sz w:val="22"/>
      <w:szCs w:val="22"/>
    </w:rPr>
  </w:style>
  <w:style w:type="paragraph" w:styleId="Ttulo7">
    <w:name w:val="heading 7"/>
    <w:basedOn w:val="Normal"/>
    <w:next w:val="Normal"/>
    <w:semiHidden/>
    <w:rsid w:val="006A4CE0"/>
    <w:pPr>
      <w:spacing w:before="240" w:after="60"/>
      <w:outlineLvl w:val="6"/>
    </w:pPr>
    <w:rPr>
      <w:sz w:val="24"/>
      <w:szCs w:val="24"/>
    </w:rPr>
  </w:style>
  <w:style w:type="paragraph" w:styleId="Ttulo8">
    <w:name w:val="heading 8"/>
    <w:basedOn w:val="Normal"/>
    <w:next w:val="Normal"/>
    <w:semiHidden/>
    <w:rsid w:val="006A4CE0"/>
    <w:pPr>
      <w:spacing w:before="240" w:after="60"/>
      <w:outlineLvl w:val="7"/>
    </w:pPr>
    <w:rPr>
      <w:i/>
      <w:iCs/>
      <w:sz w:val="24"/>
      <w:szCs w:val="24"/>
    </w:rPr>
  </w:style>
  <w:style w:type="paragraph" w:styleId="Ttulo9">
    <w:name w:val="heading 9"/>
    <w:basedOn w:val="Normal"/>
    <w:next w:val="Normal"/>
    <w:semiHidden/>
    <w:rsid w:val="006A4CE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A4CE0"/>
    <w:rPr>
      <w:rFonts w:ascii="Times New Roman" w:hAnsi="Times New Roman"/>
      <w:sz w:val="18"/>
      <w:vertAlign w:val="superscript"/>
    </w:rPr>
  </w:style>
  <w:style w:type="paragraph" w:customStyle="1" w:styleId="HMG">
    <w:name w:val="_ H __M_G"/>
    <w:basedOn w:val="Normal"/>
    <w:next w:val="Normal"/>
    <w:qFormat/>
    <w:rsid w:val="006A4CE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A4CE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A4CE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A4CE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A4CE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A4CE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8060E"/>
    <w:pPr>
      <w:pBdr>
        <w:bottom w:val="single" w:sz="4" w:space="4" w:color="auto"/>
      </w:pBdr>
      <w:spacing w:line="240" w:lineRule="auto"/>
    </w:pPr>
    <w:rPr>
      <w:b/>
      <w:sz w:val="18"/>
    </w:rPr>
  </w:style>
  <w:style w:type="paragraph" w:customStyle="1" w:styleId="SingleTxtG">
    <w:name w:val="_ Single Txt_G"/>
    <w:basedOn w:val="Normal"/>
    <w:qFormat/>
    <w:rsid w:val="006A4CE0"/>
    <w:pPr>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Piedepgina">
    <w:name w:val="footer"/>
    <w:aliases w:val="3_G"/>
    <w:basedOn w:val="Normal"/>
    <w:next w:val="Normal"/>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Textonotapie">
    <w:name w:val="footnote text"/>
    <w:aliases w:val="5_G"/>
    <w:basedOn w:val="Normal"/>
    <w:rsid w:val="006A4CE0"/>
    <w:pPr>
      <w:tabs>
        <w:tab w:val="right" w:pos="1021"/>
      </w:tabs>
      <w:spacing w:line="220" w:lineRule="exact"/>
      <w:ind w:left="1134" w:right="1134" w:hanging="1134"/>
    </w:pPr>
    <w:rPr>
      <w:sz w:val="18"/>
    </w:rPr>
  </w:style>
  <w:style w:type="table" w:styleId="Tablaconcuadrcula">
    <w:name w:val="Table Grid"/>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A4CE0"/>
    <w:pPr>
      <w:numPr>
        <w:numId w:val="3"/>
      </w:numPr>
    </w:pPr>
  </w:style>
  <w:style w:type="numbering" w:styleId="1ai">
    <w:name w:val="Outline List 1"/>
    <w:basedOn w:val="Sinlista"/>
    <w:semiHidden/>
    <w:rsid w:val="006A4CE0"/>
    <w:pPr>
      <w:numPr>
        <w:numId w:val="4"/>
      </w:numPr>
    </w:pPr>
  </w:style>
  <w:style w:type="character" w:styleId="AcrnimoHTML">
    <w:name w:val="HTML Acronym"/>
    <w:basedOn w:val="Fuentedeprrafopredeter"/>
    <w:semiHidden/>
    <w:rsid w:val="006A4CE0"/>
  </w:style>
  <w:style w:type="numbering" w:styleId="ArtculoSeccin">
    <w:name w:val="Outline List 3"/>
    <w:basedOn w:val="Sinlista"/>
    <w:semiHidden/>
    <w:rsid w:val="006A4CE0"/>
    <w:pPr>
      <w:numPr>
        <w:numId w:val="5"/>
      </w:numPr>
    </w:pPr>
  </w:style>
  <w:style w:type="paragraph" w:styleId="Cierre">
    <w:name w:val="Closing"/>
    <w:basedOn w:val="Normal"/>
    <w:semiHidden/>
    <w:rsid w:val="006A4CE0"/>
    <w:pPr>
      <w:ind w:left="4252"/>
    </w:pPr>
  </w:style>
  <w:style w:type="character" w:styleId="CitaHTML">
    <w:name w:val="HTML Cite"/>
    <w:basedOn w:val="Fuentedeprrafopredeter"/>
    <w:semiHidden/>
    <w:rsid w:val="006A4CE0"/>
    <w:rPr>
      <w:i/>
      <w:iCs/>
    </w:rPr>
  </w:style>
  <w:style w:type="character" w:styleId="CdigoHTML">
    <w:name w:val="HTML Code"/>
    <w:basedOn w:val="Fuentedeprrafopredeter"/>
    <w:semiHidden/>
    <w:rsid w:val="006A4CE0"/>
    <w:rPr>
      <w:rFonts w:ascii="Courier New" w:hAnsi="Courier New" w:cs="Courier New"/>
      <w:sz w:val="20"/>
      <w:szCs w:val="20"/>
    </w:rPr>
  </w:style>
  <w:style w:type="paragraph" w:styleId="Continuarlista">
    <w:name w:val="List Continue"/>
    <w:basedOn w:val="Normal"/>
    <w:semiHidden/>
    <w:rsid w:val="006A4CE0"/>
    <w:pPr>
      <w:spacing w:after="120"/>
      <w:ind w:left="283"/>
    </w:pPr>
  </w:style>
  <w:style w:type="paragraph" w:styleId="Continuarlista2">
    <w:name w:val="List Continue 2"/>
    <w:basedOn w:val="Normal"/>
    <w:semiHidden/>
    <w:rsid w:val="006A4CE0"/>
    <w:pPr>
      <w:spacing w:after="120"/>
      <w:ind w:left="566"/>
    </w:pPr>
  </w:style>
  <w:style w:type="paragraph" w:styleId="Continuarlista3">
    <w:name w:val="List Continue 3"/>
    <w:basedOn w:val="Normal"/>
    <w:semiHidden/>
    <w:rsid w:val="006A4CE0"/>
    <w:pPr>
      <w:spacing w:after="120"/>
      <w:ind w:left="849"/>
    </w:pPr>
  </w:style>
  <w:style w:type="paragraph" w:styleId="Continuarlista4">
    <w:name w:val="List Continue 4"/>
    <w:basedOn w:val="Normal"/>
    <w:semiHidden/>
    <w:rsid w:val="006A4CE0"/>
    <w:pPr>
      <w:spacing w:after="120"/>
      <w:ind w:left="1132"/>
    </w:pPr>
  </w:style>
  <w:style w:type="paragraph" w:styleId="Continuarlista5">
    <w:name w:val="List Continue 5"/>
    <w:basedOn w:val="Normal"/>
    <w:semiHidden/>
    <w:rsid w:val="006A4CE0"/>
    <w:pPr>
      <w:spacing w:after="120"/>
      <w:ind w:left="1415"/>
    </w:pPr>
  </w:style>
  <w:style w:type="character" w:styleId="DefinicinHTML">
    <w:name w:val="HTML Definition"/>
    <w:basedOn w:val="Fuentedeprrafopredeter"/>
    <w:semiHidden/>
    <w:rsid w:val="006A4CE0"/>
    <w:rPr>
      <w:i/>
      <w:iCs/>
    </w:rPr>
  </w:style>
  <w:style w:type="paragraph" w:styleId="DireccinHTML">
    <w:name w:val="HTML Address"/>
    <w:basedOn w:val="Normal"/>
    <w:semiHidden/>
    <w:rsid w:val="006A4CE0"/>
    <w:rPr>
      <w:i/>
      <w:iCs/>
    </w:rPr>
  </w:style>
  <w:style w:type="paragraph" w:styleId="Direccinsobre">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A4CE0"/>
    <w:rPr>
      <w:rFonts w:ascii="Courier New" w:hAnsi="Courier New" w:cs="Courier New"/>
    </w:rPr>
  </w:style>
  <w:style w:type="paragraph" w:styleId="Encabezadodemensaje">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A4CE0"/>
  </w:style>
  <w:style w:type="character" w:styleId="nfasis">
    <w:name w:val="Emphasis"/>
    <w:basedOn w:val="Fuentedeprrafopredeter"/>
    <w:semiHidden/>
    <w:rsid w:val="006A4CE0"/>
    <w:rPr>
      <w:i/>
      <w:iCs/>
    </w:rPr>
  </w:style>
  <w:style w:type="paragraph" w:styleId="Fecha">
    <w:name w:val="Date"/>
    <w:basedOn w:val="Normal"/>
    <w:next w:val="Normal"/>
    <w:semiHidden/>
    <w:rsid w:val="006A4CE0"/>
  </w:style>
  <w:style w:type="paragraph" w:styleId="Firma">
    <w:name w:val="Signature"/>
    <w:basedOn w:val="Normal"/>
    <w:semiHidden/>
    <w:rsid w:val="006A4CE0"/>
    <w:pPr>
      <w:ind w:left="4252"/>
    </w:pPr>
  </w:style>
  <w:style w:type="paragraph" w:styleId="Firmadecorreoelectrnico">
    <w:name w:val="E-mail Signature"/>
    <w:basedOn w:val="Normal"/>
    <w:semiHidden/>
    <w:rsid w:val="006A4CE0"/>
  </w:style>
  <w:style w:type="character" w:styleId="Hipervnculo">
    <w:name w:val="Hyperlink"/>
    <w:basedOn w:val="Fuentedeprrafopredeter"/>
    <w:rsid w:val="00A16630"/>
    <w:rPr>
      <w:color w:val="0000FF"/>
      <w:u w:val="none"/>
    </w:rPr>
  </w:style>
  <w:style w:type="character" w:styleId="Hipervnculovisitado">
    <w:name w:val="FollowedHyperlink"/>
    <w:basedOn w:val="Fuentedeprrafopredeter"/>
    <w:rsid w:val="00A16630"/>
    <w:rPr>
      <w:color w:val="0000FF"/>
      <w:u w:val="none"/>
    </w:rPr>
  </w:style>
  <w:style w:type="paragraph" w:styleId="HTMLconformatoprevio">
    <w:name w:val="HTML Preformatted"/>
    <w:basedOn w:val="Normal"/>
    <w:semiHidden/>
    <w:rsid w:val="006A4CE0"/>
    <w:rPr>
      <w:rFonts w:ascii="Courier New" w:hAnsi="Courier New" w:cs="Courier New"/>
    </w:rPr>
  </w:style>
  <w:style w:type="paragraph" w:styleId="Lista">
    <w:name w:val="List"/>
    <w:basedOn w:val="Normal"/>
    <w:semiHidden/>
    <w:rsid w:val="006A4CE0"/>
    <w:pPr>
      <w:ind w:left="283" w:hanging="283"/>
    </w:pPr>
  </w:style>
  <w:style w:type="paragraph" w:styleId="Lista2">
    <w:name w:val="List 2"/>
    <w:basedOn w:val="Normal"/>
    <w:semiHidden/>
    <w:rsid w:val="006A4CE0"/>
    <w:pPr>
      <w:ind w:left="566" w:hanging="283"/>
    </w:pPr>
  </w:style>
  <w:style w:type="paragraph" w:styleId="Lista3">
    <w:name w:val="List 3"/>
    <w:basedOn w:val="Normal"/>
    <w:semiHidden/>
    <w:rsid w:val="006A4CE0"/>
    <w:pPr>
      <w:ind w:left="849" w:hanging="283"/>
    </w:pPr>
  </w:style>
  <w:style w:type="paragraph" w:styleId="Lista4">
    <w:name w:val="List 4"/>
    <w:basedOn w:val="Normal"/>
    <w:semiHidden/>
    <w:rsid w:val="006A4CE0"/>
    <w:pPr>
      <w:ind w:left="1132" w:hanging="283"/>
    </w:pPr>
  </w:style>
  <w:style w:type="paragraph" w:styleId="Lista5">
    <w:name w:val="List 5"/>
    <w:basedOn w:val="Normal"/>
    <w:semiHidden/>
    <w:rsid w:val="006A4CE0"/>
    <w:pPr>
      <w:ind w:left="1415" w:hanging="283"/>
    </w:pPr>
  </w:style>
  <w:style w:type="paragraph" w:styleId="Listaconnmeros">
    <w:name w:val="List Number"/>
    <w:basedOn w:val="Normal"/>
    <w:semiHidden/>
    <w:rsid w:val="006A4CE0"/>
    <w:pPr>
      <w:numPr>
        <w:numId w:val="36"/>
      </w:numPr>
    </w:pPr>
  </w:style>
  <w:style w:type="paragraph" w:styleId="Listaconnmeros2">
    <w:name w:val="List Number 2"/>
    <w:basedOn w:val="Normal"/>
    <w:semiHidden/>
    <w:rsid w:val="006A4CE0"/>
    <w:pPr>
      <w:numPr>
        <w:numId w:val="37"/>
      </w:numPr>
    </w:pPr>
  </w:style>
  <w:style w:type="paragraph" w:styleId="Listaconnmeros3">
    <w:name w:val="List Number 3"/>
    <w:basedOn w:val="Normal"/>
    <w:semiHidden/>
    <w:rsid w:val="006A4CE0"/>
    <w:pPr>
      <w:numPr>
        <w:numId w:val="38"/>
      </w:numPr>
    </w:pPr>
  </w:style>
  <w:style w:type="paragraph" w:styleId="Listaconnmeros4">
    <w:name w:val="List Number 4"/>
    <w:basedOn w:val="Normal"/>
    <w:semiHidden/>
    <w:rsid w:val="006A4CE0"/>
    <w:pPr>
      <w:numPr>
        <w:numId w:val="39"/>
      </w:numPr>
    </w:pPr>
  </w:style>
  <w:style w:type="paragraph" w:styleId="Listaconnmeros5">
    <w:name w:val="List Number 5"/>
    <w:basedOn w:val="Normal"/>
    <w:semiHidden/>
    <w:rsid w:val="006A4CE0"/>
    <w:pPr>
      <w:numPr>
        <w:numId w:val="40"/>
      </w:numPr>
    </w:pPr>
  </w:style>
  <w:style w:type="paragraph" w:styleId="Listaconvietas">
    <w:name w:val="List Bullet"/>
    <w:basedOn w:val="Normal"/>
    <w:semiHidden/>
    <w:rsid w:val="006A4CE0"/>
    <w:pPr>
      <w:numPr>
        <w:numId w:val="41"/>
      </w:numPr>
    </w:pPr>
  </w:style>
  <w:style w:type="paragraph" w:styleId="Listaconvietas2">
    <w:name w:val="List Bullet 2"/>
    <w:basedOn w:val="Normal"/>
    <w:semiHidden/>
    <w:rsid w:val="006A4CE0"/>
    <w:pPr>
      <w:numPr>
        <w:numId w:val="42"/>
      </w:numPr>
    </w:pPr>
  </w:style>
  <w:style w:type="paragraph" w:styleId="Listaconvietas3">
    <w:name w:val="List Bullet 3"/>
    <w:basedOn w:val="Normal"/>
    <w:semiHidden/>
    <w:rsid w:val="006A4CE0"/>
    <w:pPr>
      <w:numPr>
        <w:numId w:val="43"/>
      </w:numPr>
    </w:pPr>
  </w:style>
  <w:style w:type="paragraph" w:styleId="Listaconvietas4">
    <w:name w:val="List Bullet 4"/>
    <w:basedOn w:val="Normal"/>
    <w:semiHidden/>
    <w:rsid w:val="006A4CE0"/>
    <w:pPr>
      <w:numPr>
        <w:numId w:val="44"/>
      </w:numPr>
    </w:pPr>
  </w:style>
  <w:style w:type="paragraph" w:styleId="Listaconvietas5">
    <w:name w:val="List Bullet 5"/>
    <w:basedOn w:val="Normal"/>
    <w:semiHidden/>
    <w:rsid w:val="006A4CE0"/>
    <w:pPr>
      <w:numPr>
        <w:numId w:val="45"/>
      </w:numPr>
    </w:pPr>
  </w:style>
  <w:style w:type="character" w:styleId="MquinadeescribirHTML">
    <w:name w:val="HTML Typewriter"/>
    <w:basedOn w:val="Fuentedeprrafopredeter"/>
    <w:semiHidden/>
    <w:rsid w:val="006A4CE0"/>
    <w:rPr>
      <w:rFonts w:ascii="Courier New" w:hAnsi="Courier New" w:cs="Courier New"/>
      <w:sz w:val="20"/>
      <w:szCs w:val="20"/>
    </w:rPr>
  </w:style>
  <w:style w:type="paragraph" w:styleId="NormalWeb">
    <w:name w:val="Normal (Web)"/>
    <w:basedOn w:val="Normal"/>
    <w:semiHidden/>
    <w:rsid w:val="006A4CE0"/>
    <w:rPr>
      <w:sz w:val="24"/>
      <w:szCs w:val="24"/>
    </w:rPr>
  </w:style>
  <w:style w:type="character" w:styleId="Nmerodelnea">
    <w:name w:val="line number"/>
    <w:basedOn w:val="Fuentedeprrafopredeter"/>
    <w:semiHidden/>
    <w:rsid w:val="006A4CE0"/>
  </w:style>
  <w:style w:type="character" w:styleId="Nmerodepgina">
    <w:name w:val="page number"/>
    <w:aliases w:val="7_G"/>
    <w:basedOn w:val="Fuentedeprrafopredeter"/>
    <w:rsid w:val="006A4CE0"/>
    <w:rPr>
      <w:b/>
      <w:sz w:val="18"/>
    </w:rPr>
  </w:style>
  <w:style w:type="character" w:styleId="Refdenotaalfinal">
    <w:name w:val="endnote reference"/>
    <w:aliases w:val="1_G"/>
    <w:basedOn w:val="Refdenotaalpie"/>
    <w:rsid w:val="006A4CE0"/>
    <w:rPr>
      <w:rFonts w:ascii="Times New Roman" w:hAnsi="Times New Roman"/>
      <w:sz w:val="18"/>
      <w:vertAlign w:val="superscript"/>
    </w:rPr>
  </w:style>
  <w:style w:type="paragraph" w:styleId="Remitedesobre">
    <w:name w:val="envelope return"/>
    <w:basedOn w:val="Normal"/>
    <w:semiHidden/>
    <w:rsid w:val="006A4CE0"/>
    <w:rPr>
      <w:rFonts w:ascii="Arial" w:hAnsi="Arial" w:cs="Arial"/>
    </w:rPr>
  </w:style>
  <w:style w:type="paragraph" w:styleId="Saludo">
    <w:name w:val="Salutation"/>
    <w:basedOn w:val="Normal"/>
    <w:next w:val="Normal"/>
    <w:semiHidden/>
    <w:rsid w:val="006A4CE0"/>
  </w:style>
  <w:style w:type="paragraph" w:styleId="Sangra2detindependiente">
    <w:name w:val="Body Text Indent 2"/>
    <w:basedOn w:val="Normal"/>
    <w:semiHidden/>
    <w:rsid w:val="006A4CE0"/>
    <w:pPr>
      <w:spacing w:after="120" w:line="480" w:lineRule="auto"/>
      <w:ind w:left="283"/>
    </w:pPr>
  </w:style>
  <w:style w:type="paragraph" w:styleId="Sangra3detindependiente">
    <w:name w:val="Body Text Indent 3"/>
    <w:basedOn w:val="Normal"/>
    <w:semiHidden/>
    <w:rsid w:val="006A4CE0"/>
    <w:pPr>
      <w:spacing w:after="120"/>
      <w:ind w:left="283"/>
    </w:pPr>
    <w:rPr>
      <w:sz w:val="16"/>
      <w:szCs w:val="16"/>
    </w:rPr>
  </w:style>
  <w:style w:type="paragraph" w:styleId="Sangradetextonormal">
    <w:name w:val="Body Text Indent"/>
    <w:basedOn w:val="Normal"/>
    <w:semiHidden/>
    <w:rsid w:val="006A4CE0"/>
    <w:pPr>
      <w:spacing w:after="120"/>
      <w:ind w:left="283"/>
    </w:pPr>
  </w:style>
  <w:style w:type="paragraph" w:styleId="Sangranormal">
    <w:name w:val="Normal Indent"/>
    <w:basedOn w:val="Normal"/>
    <w:semiHidden/>
    <w:rsid w:val="006A4CE0"/>
    <w:pPr>
      <w:ind w:left="567"/>
    </w:pPr>
  </w:style>
  <w:style w:type="paragraph" w:styleId="Subttulo">
    <w:name w:val="Subtitle"/>
    <w:basedOn w:val="Normal"/>
    <w:semiHidden/>
    <w:rsid w:val="006A4CE0"/>
    <w:pPr>
      <w:spacing w:after="60"/>
      <w:jc w:val="center"/>
      <w:outlineLvl w:val="1"/>
    </w:pPr>
    <w:rPr>
      <w:rFonts w:ascii="Arial" w:hAnsi="Arial" w:cs="Arial"/>
      <w:sz w:val="24"/>
      <w:szCs w:val="24"/>
    </w:rPr>
  </w:style>
  <w:style w:type="table" w:styleId="Tablabsica1">
    <w:name w:val="Table Simple 1"/>
    <w:basedOn w:val="Tablanormal"/>
    <w:semiHidden/>
    <w:rsid w:val="006A4CE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A4CE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A4CE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A4CE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A4CE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A4CE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A4CE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A4CE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A4CE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A4CE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A4CE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A4CE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A4CE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A4CE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A4CE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A4CE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A4CE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A4CE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A4CE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A4CE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A4CE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A4CE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A4CE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A4CE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A4CE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A4CE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A4CE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A4CE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A4CE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A4CE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A4CE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A4CE0"/>
    <w:rPr>
      <w:rFonts w:ascii="Courier New" w:hAnsi="Courier New" w:cs="Courier New"/>
      <w:sz w:val="20"/>
      <w:szCs w:val="20"/>
    </w:rPr>
  </w:style>
  <w:style w:type="paragraph" w:styleId="Textodebloque">
    <w:name w:val="Block Text"/>
    <w:basedOn w:val="Normal"/>
    <w:semiHidden/>
    <w:rsid w:val="006A4CE0"/>
    <w:pPr>
      <w:spacing w:after="120"/>
      <w:ind w:left="1440" w:right="1440"/>
    </w:pPr>
  </w:style>
  <w:style w:type="character" w:styleId="Textoennegrita">
    <w:name w:val="Strong"/>
    <w:basedOn w:val="Fuentedeprrafopredeter"/>
    <w:semiHidden/>
    <w:rsid w:val="006A4CE0"/>
    <w:rPr>
      <w:b/>
      <w:bCs/>
    </w:rPr>
  </w:style>
  <w:style w:type="paragraph" w:styleId="Textoindependiente">
    <w:name w:val="Body Text"/>
    <w:basedOn w:val="Normal"/>
    <w:semiHidden/>
    <w:rsid w:val="006A4CE0"/>
    <w:pPr>
      <w:spacing w:after="120"/>
    </w:pPr>
  </w:style>
  <w:style w:type="paragraph" w:styleId="Textoindependiente2">
    <w:name w:val="Body Text 2"/>
    <w:basedOn w:val="Normal"/>
    <w:semiHidden/>
    <w:rsid w:val="006A4CE0"/>
    <w:pPr>
      <w:spacing w:after="120" w:line="480" w:lineRule="auto"/>
    </w:pPr>
  </w:style>
  <w:style w:type="paragraph" w:styleId="Textoindependiente3">
    <w:name w:val="Body Text 3"/>
    <w:basedOn w:val="Normal"/>
    <w:semiHidden/>
    <w:rsid w:val="006A4CE0"/>
    <w:pPr>
      <w:spacing w:after="120"/>
    </w:pPr>
    <w:rPr>
      <w:sz w:val="16"/>
      <w:szCs w:val="16"/>
    </w:rPr>
  </w:style>
  <w:style w:type="paragraph" w:styleId="Textoindependienteprimerasangra">
    <w:name w:val="Body Text First Indent"/>
    <w:basedOn w:val="Textoindependiente"/>
    <w:semiHidden/>
    <w:rsid w:val="006A4CE0"/>
    <w:pPr>
      <w:ind w:firstLine="210"/>
    </w:pPr>
  </w:style>
  <w:style w:type="paragraph" w:styleId="Textoindependienteprimerasangra2">
    <w:name w:val="Body Text First Indent 2"/>
    <w:basedOn w:val="Sangradetextonormal"/>
    <w:semiHidden/>
    <w:rsid w:val="006A4CE0"/>
    <w:pPr>
      <w:ind w:firstLine="210"/>
    </w:pPr>
  </w:style>
  <w:style w:type="paragraph" w:styleId="Textonotaalfinal">
    <w:name w:val="endnote text"/>
    <w:aliases w:val="2_G"/>
    <w:basedOn w:val="Textonotapie"/>
    <w:rsid w:val="006A4CE0"/>
  </w:style>
  <w:style w:type="paragraph" w:styleId="Textosinformato">
    <w:name w:val="Plain Text"/>
    <w:basedOn w:val="Normal"/>
    <w:semiHidden/>
    <w:rsid w:val="006A4CE0"/>
    <w:rPr>
      <w:rFonts w:ascii="Courier New" w:hAnsi="Courier New" w:cs="Courier New"/>
    </w:rPr>
  </w:style>
  <w:style w:type="paragraph" w:styleId="Ttulo">
    <w:name w:val="Title"/>
    <w:basedOn w:val="Normal"/>
    <w:semiHidden/>
    <w:rsid w:val="006A4CE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A4CE0"/>
    <w:rPr>
      <w:i/>
      <w:iCs/>
    </w:rPr>
  </w:style>
  <w:style w:type="paragraph" w:customStyle="1" w:styleId="Bullet1G">
    <w:name w:val="_Bullet 1_G"/>
    <w:basedOn w:val="Normal"/>
    <w:qFormat/>
    <w:rsid w:val="006A4CE0"/>
    <w:pPr>
      <w:numPr>
        <w:numId w:val="31"/>
      </w:numPr>
      <w:spacing w:after="120"/>
      <w:ind w:right="1134"/>
      <w:jc w:val="both"/>
    </w:pPr>
    <w:rPr>
      <w:lang w:eastAsia="en-US"/>
    </w:rPr>
  </w:style>
  <w:style w:type="paragraph" w:customStyle="1" w:styleId="Bullet2G">
    <w:name w:val="_Bullet 2_G"/>
    <w:basedOn w:val="Normal"/>
    <w:qFormat/>
    <w:rsid w:val="006A4CE0"/>
    <w:pPr>
      <w:numPr>
        <w:numId w:val="32"/>
      </w:numPr>
      <w:spacing w:after="120"/>
      <w:ind w:right="1134"/>
      <w:jc w:val="both"/>
    </w:pPr>
  </w:style>
  <w:style w:type="paragraph" w:styleId="Textodeglobo">
    <w:name w:val="Balloon Text"/>
    <w:basedOn w:val="Normal"/>
    <w:link w:val="TextodegloboCar"/>
    <w:semiHidden/>
    <w:unhideWhenUsed/>
    <w:rsid w:val="00A2658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A26585"/>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OP.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1</TotalTime>
  <Pages>6</Pages>
  <Words>1425</Words>
  <Characters>7842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CAT/OP/7</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CAT/OP/7</dc:title>
  <dc:subject/>
  <dc:creator>Javier RODRIGUEZ PEREZ</dc:creator>
  <cp:keywords/>
  <cp:lastModifiedBy>Maria De La Plaza</cp:lastModifiedBy>
  <cp:revision>3</cp:revision>
  <cp:lastPrinted>2019-06-06T12:46:00Z</cp:lastPrinted>
  <dcterms:created xsi:type="dcterms:W3CDTF">2019-06-06T12:46:00Z</dcterms:created>
  <dcterms:modified xsi:type="dcterms:W3CDTF">2019-06-06T12:47:00Z</dcterms:modified>
</cp:coreProperties>
</file>