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BF903D7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3FA92E1" w14:textId="77777777" w:rsidR="002D5AAC" w:rsidRDefault="002D5AAC" w:rsidP="00814E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EE1755D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A605066" w14:textId="2595799F" w:rsidR="002D5AAC" w:rsidRDefault="00814EBC" w:rsidP="00814EBC">
            <w:pPr>
              <w:jc w:val="right"/>
            </w:pPr>
            <w:r w:rsidRPr="00814EBC">
              <w:rPr>
                <w:sz w:val="40"/>
              </w:rPr>
              <w:t>CRC</w:t>
            </w:r>
            <w:r w:rsidRPr="00814EBC">
              <w:t>/C/ISL/CO/5-6</w:t>
            </w:r>
          </w:p>
        </w:tc>
      </w:tr>
      <w:tr w:rsidR="002D5AAC" w:rsidRPr="002159B7" w14:paraId="4ED0AAED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151E15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E978F7A" wp14:editId="47683B5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2FD057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E3BFE09" w14:textId="77777777" w:rsidR="002D5AAC" w:rsidRDefault="00814EBC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4C6B398" w14:textId="77777777" w:rsidR="00814EBC" w:rsidRDefault="00814EBC" w:rsidP="00814E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June 2022</w:t>
            </w:r>
          </w:p>
          <w:p w14:paraId="16576E5A" w14:textId="77777777" w:rsidR="00814EBC" w:rsidRDefault="00814EBC" w:rsidP="00814E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95862BB" w14:textId="016102D7" w:rsidR="00814EBC" w:rsidRPr="00B937DF" w:rsidRDefault="00814EBC" w:rsidP="00814E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74C54F5" w14:textId="77777777" w:rsidR="00814EBC" w:rsidRPr="00814EBC" w:rsidRDefault="00814EBC" w:rsidP="00814EBC">
      <w:pPr>
        <w:spacing w:before="120"/>
        <w:rPr>
          <w:b/>
          <w:sz w:val="24"/>
          <w:szCs w:val="24"/>
        </w:rPr>
      </w:pPr>
      <w:bookmarkStart w:id="0" w:name="_Hlk106792414"/>
      <w:r w:rsidRPr="00814EBC">
        <w:rPr>
          <w:b/>
          <w:bCs/>
          <w:sz w:val="24"/>
          <w:szCs w:val="24"/>
        </w:rPr>
        <w:t>Комитет по правам ребенка</w:t>
      </w:r>
    </w:p>
    <w:p w14:paraId="3663F54D" w14:textId="5F2FBC85" w:rsidR="00814EBC" w:rsidRPr="002E48EB" w:rsidRDefault="00814EBC" w:rsidP="00814EBC">
      <w:pPr>
        <w:pStyle w:val="HChG"/>
        <w:rPr>
          <w:sz w:val="20"/>
        </w:rPr>
      </w:pPr>
      <w:r>
        <w:tab/>
      </w:r>
      <w:r>
        <w:tab/>
      </w:r>
      <w:r>
        <w:tab/>
        <w:t xml:space="preserve">Заключительные замечания по объединенным пятому </w:t>
      </w:r>
      <w:r>
        <w:br/>
        <w:t>и шестому периодическим докладам Исландии</w:t>
      </w:r>
      <w:r w:rsidRPr="00814EB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33C64A96" w14:textId="742AA41B" w:rsidR="00814EBC" w:rsidRPr="002E48EB" w:rsidRDefault="00814EBC" w:rsidP="00814EBC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59283E7F" w14:textId="6F9B7775" w:rsidR="00814EBC" w:rsidRPr="002E48EB" w:rsidRDefault="00814EBC" w:rsidP="00814EBC">
      <w:pPr>
        <w:pStyle w:val="SingleTxtG"/>
      </w:pPr>
      <w:r>
        <w:t>1.</w:t>
      </w:r>
      <w:r>
        <w:tab/>
        <w:t>Комитет рассмотрел объединенные пятый и шестой периодические доклады Исландии</w:t>
      </w:r>
      <w:r w:rsidRPr="003528B9">
        <w:rPr>
          <w:rStyle w:val="aa"/>
        </w:rPr>
        <w:footnoteReference w:id="2"/>
      </w:r>
      <w:r w:rsidR="0092199B">
        <w:t xml:space="preserve"> </w:t>
      </w:r>
      <w:r>
        <w:t>на своих 2586-м и 2587-м заседаниях</w:t>
      </w:r>
      <w:r w:rsidR="00D3793B" w:rsidRPr="003528B9">
        <w:rPr>
          <w:rStyle w:val="aa"/>
        </w:rPr>
        <w:footnoteReference w:id="3"/>
      </w:r>
      <w:r>
        <w:t>, состоявшихся 4 и 5 мая 2022 года, и принял настоящие заключительные замечания на своем 2630-м заседании, состоявшемся 3 июня 2022 года</w:t>
      </w:r>
      <w:r w:rsidR="0092199B">
        <w:t>.</w:t>
      </w:r>
    </w:p>
    <w:p w14:paraId="77F27E73" w14:textId="55FBDF6C" w:rsidR="00814EBC" w:rsidRPr="002E48EB" w:rsidRDefault="00814EBC" w:rsidP="00814EBC">
      <w:pPr>
        <w:pStyle w:val="SingleTxtG"/>
        <w:rPr>
          <w:color w:val="000000"/>
          <w:sz w:val="24"/>
          <w:szCs w:val="24"/>
        </w:rPr>
      </w:pPr>
      <w:r>
        <w:t>2.</w:t>
      </w:r>
      <w:r>
        <w:tab/>
        <w:t>Комитет приветствует представление объединенных пятого и шестого периодических докладов государства-участника и письменных ответов на перечень вопросов</w:t>
      </w:r>
      <w:r w:rsidRPr="003528B9">
        <w:rPr>
          <w:rStyle w:val="aa"/>
        </w:rPr>
        <w:footnoteReference w:id="4"/>
      </w:r>
      <w:r w:rsidR="00D3793B">
        <w:t>,</w:t>
      </w:r>
      <w:r>
        <w:t xml:space="preserve"> которые позволили лучше понять положение в области прав детей в государстве-участнике. Комитет выражает свою признательность за конструктивный диалог, состоявшийся</w:t>
      </w:r>
      <w:r w:rsidR="0092199B">
        <w:t xml:space="preserve"> </w:t>
      </w:r>
      <w:r>
        <w:t>с высокопоставленной межведомственной делегацией государства-участника.</w:t>
      </w:r>
    </w:p>
    <w:p w14:paraId="2CEA0CB2" w14:textId="22E68EC8" w:rsidR="00814EBC" w:rsidRPr="002E48EB" w:rsidRDefault="00814EBC" w:rsidP="00814EBC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Последующие меры, принятые государством-участником, и достигнутый им прогресс</w:t>
      </w:r>
    </w:p>
    <w:p w14:paraId="29F5D983" w14:textId="2295C4FC" w:rsidR="00814EBC" w:rsidRPr="002E48EB" w:rsidRDefault="00814EBC" w:rsidP="00D3793B">
      <w:pPr>
        <w:pStyle w:val="SingleTxtG"/>
      </w:pPr>
      <w:r>
        <w:t>3.</w:t>
      </w:r>
      <w:r>
        <w:tab/>
        <w:t>Комитет приветствует различные законодательные, институциональные и политические меры, принятые государством-участником для осуществления Конвенции, включая решение парламента в 2013 году о включении Конвенции, Факультативного протокола, касающегося участия детей в вооруженных конфликтах, и Факультативного протокола, касающегося торговли детьми, детской проституции и детской порнографии, во внутреннее законодательство, снятие своей оговорки к статье</w:t>
      </w:r>
      <w:r w:rsidR="0092199B">
        <w:t> </w:t>
      </w:r>
      <w:r>
        <w:t xml:space="preserve">37 Конвенции в 2015 году, принятие парламентской резолюции об осуществлении Конвенции, включая стратегию и план действий по созданию благоприятных для детей условий в Исландии, в 2021 году и внесение поправок в Закон о детях и Закон о защите детей соответственно в 2021 и 2022 годах. </w:t>
      </w:r>
      <w:r w:rsidR="00D3793B">
        <w:br/>
      </w:r>
      <w:r>
        <w:t>Он с удовлетворением отмечает ратификацию Конвенции о правах инвалидов в 2016</w:t>
      </w:r>
      <w:r w:rsidR="00D3793B">
        <w:t> </w:t>
      </w:r>
      <w:r>
        <w:t>году и присоединение к Конвенции о статусе апатридов и Конвенции о сокращении безгражданства в 2021</w:t>
      </w:r>
      <w:r w:rsidR="0092199B">
        <w:t> </w:t>
      </w:r>
      <w:r>
        <w:t>году.</w:t>
      </w:r>
    </w:p>
    <w:p w14:paraId="57A6500E" w14:textId="0AA818B6" w:rsidR="00814EBC" w:rsidRPr="002E48EB" w:rsidRDefault="00814EBC" w:rsidP="00814EBC">
      <w:pPr>
        <w:pStyle w:val="HChG"/>
      </w:pPr>
      <w:r>
        <w:rPr>
          <w:bCs/>
        </w:rPr>
        <w:lastRenderedPageBreak/>
        <w:tab/>
        <w:t>III.</w:t>
      </w:r>
      <w:r>
        <w:tab/>
      </w:r>
      <w:r>
        <w:rPr>
          <w:bCs/>
        </w:rPr>
        <w:t xml:space="preserve">Основные проблемы, вызывающие обеспокоенность, </w:t>
      </w:r>
      <w:r>
        <w:rPr>
          <w:bCs/>
        </w:rPr>
        <w:br/>
        <w:t>и рекомендации</w:t>
      </w:r>
    </w:p>
    <w:p w14:paraId="2259FE48" w14:textId="23708483" w:rsidR="00814EBC" w:rsidRPr="002E48EB" w:rsidRDefault="00814EBC" w:rsidP="00814EBC">
      <w:pPr>
        <w:pStyle w:val="SingleTxtG"/>
      </w:pPr>
      <w:r>
        <w:t>4.</w:t>
      </w:r>
      <w:r>
        <w:tab/>
        <w:t xml:space="preserve">Комитет напоминает государству-участнику о неделимости и взаимозависимости всех прав, закрепленных в Конвенции, и подчеркивает важное значение всех рекомендаций, содержащихся в настоящих заключительных замечаниях. Комитет хотел бы обратить внимание государства-участника на рекомендации, касающиеся следующих областей, в отношении которых необходимо принять срочные меры: независимый мониторинг (п. 12), насилие в отношении детей (п. 25), дети-инвалиды (п. 30), психическое здоровье (п. 32), образование, включая профессиональную подготовку и ориентацию (п. 38), и дети </w:t>
      </w:r>
      <w:r w:rsidR="0092199B">
        <w:t>—</w:t>
      </w:r>
      <w:r>
        <w:t xml:space="preserve"> просители убежища, беженцы и мигранты (п. 42).</w:t>
      </w:r>
    </w:p>
    <w:p w14:paraId="717CD7C9" w14:textId="77777777" w:rsidR="00814EBC" w:rsidRPr="002E48EB" w:rsidRDefault="00814EBC" w:rsidP="00814EBC">
      <w:pPr>
        <w:pStyle w:val="SingleTxtG"/>
        <w:rPr>
          <w:b/>
          <w:bCs/>
        </w:rPr>
      </w:pPr>
      <w:r>
        <w:t>5.</w:t>
      </w:r>
      <w:r>
        <w:tab/>
      </w:r>
      <w:r>
        <w:rPr>
          <w:b/>
          <w:bCs/>
        </w:rPr>
        <w:t>Комитет рекомендует государству-участнику обеспечить осуществление прав детей в соответствии с Конвенцией, Факультативным протоколом, касающимся участия детей в вооруженных конфликтах, и Факультативным протоколом, касающимся торговли детьми, детской проституции и детской порнографии, на протяжении всего процесса осуществления Повестки дня в области устойчивого развития на период до 2030 года.</w:t>
      </w:r>
      <w:r>
        <w:t xml:space="preserve"> </w:t>
      </w:r>
      <w:r>
        <w:rPr>
          <w:b/>
          <w:bCs/>
        </w:rPr>
        <w:t>Он настоятельно призывает государство-участник обеспечить конструктивное участие детей в разработке и осуществлении стратегий и программ, направленных на достижение всех 17 Целей в области устойчивого развития, в той мере, в какой они касаются детей.</w:t>
      </w:r>
    </w:p>
    <w:p w14:paraId="5D6F2CBC" w14:textId="58FA0E26" w:rsidR="00814EBC" w:rsidRPr="002E48EB" w:rsidRDefault="00814EBC" w:rsidP="00814EBC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 xml:space="preserve">Общие меры по осуществлению (ст. 4, 42 и 44 </w:t>
      </w:r>
      <w:r w:rsidR="00B97DAC">
        <w:rPr>
          <w:bCs/>
        </w:rPr>
        <w:t>(</w:t>
      </w:r>
      <w:r>
        <w:rPr>
          <w:bCs/>
        </w:rPr>
        <w:t>6))</w:t>
      </w:r>
    </w:p>
    <w:p w14:paraId="0D1405BC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Законодательство</w:t>
      </w:r>
    </w:p>
    <w:p w14:paraId="542CC42E" w14:textId="77777777" w:rsidR="00814EBC" w:rsidRPr="002E48EB" w:rsidRDefault="00814EBC" w:rsidP="00814EBC">
      <w:pPr>
        <w:pStyle w:val="SingleTxtG"/>
        <w:rPr>
          <w:b/>
          <w:bCs/>
        </w:rPr>
      </w:pPr>
      <w:r>
        <w:t>6.</w:t>
      </w:r>
      <w:r>
        <w:tab/>
      </w:r>
      <w:r>
        <w:rPr>
          <w:b/>
          <w:bCs/>
        </w:rPr>
        <w:t>Комитет рекомендует государству-участнику провести обзор всего своего законодательства на предмет приведения его в соответствие с Конвенцией, согласно стратегии и плану действий по созданию дружественной к детям Исландии, а также разработать процедуры оценки воздействия на права ребенка для национального и субнационального законодательства и политики, касающихся детей.</w:t>
      </w:r>
    </w:p>
    <w:p w14:paraId="546EEC1B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Комплексная политика и стратегия</w:t>
      </w:r>
    </w:p>
    <w:p w14:paraId="3E64A804" w14:textId="77777777" w:rsidR="00814EBC" w:rsidRPr="002E48EB" w:rsidRDefault="00814EBC" w:rsidP="00814EBC">
      <w:pPr>
        <w:pStyle w:val="SingleTxtG"/>
        <w:rPr>
          <w:b/>
          <w:bCs/>
        </w:rPr>
      </w:pPr>
      <w:r>
        <w:t>7.</w:t>
      </w:r>
      <w:r>
        <w:tab/>
      </w:r>
      <w:r>
        <w:rPr>
          <w:b/>
          <w:bCs/>
        </w:rPr>
        <w:t>Комитет приветствует принятие стратегии и плана действий по правам детей на период 2021–2024 годов и рекомендует государству-участнику:</w:t>
      </w:r>
    </w:p>
    <w:p w14:paraId="368E83FC" w14:textId="4654F145" w:rsidR="00814EBC" w:rsidRPr="00814EBC" w:rsidRDefault="00814EBC" w:rsidP="00814EBC">
      <w:pPr>
        <w:pStyle w:val="SingleTxtG"/>
        <w:rPr>
          <w:b/>
          <w:bCs/>
        </w:rPr>
      </w:pPr>
      <w:r w:rsidRPr="00814EBC">
        <w:rPr>
          <w:b/>
          <w:bCs/>
        </w:rPr>
        <w:tab/>
        <w:t>a)</w:t>
      </w:r>
      <w:r w:rsidRPr="00814EBC">
        <w:rPr>
          <w:b/>
          <w:bCs/>
        </w:rPr>
        <w:tab/>
        <w:t>обеспечить реализацию стратегии и плана действий путем выделения достаточных человеческих, технических и финансовых ресурсов в соответствии с конкретными целями, рассчитанными на конкретный период времени и поддающимися измерению;</w:t>
      </w:r>
    </w:p>
    <w:p w14:paraId="146A2EEB" w14:textId="43B8CEFD" w:rsidR="00814EBC" w:rsidRPr="002E48EB" w:rsidRDefault="00814EBC" w:rsidP="00814EBC">
      <w:pPr>
        <w:pStyle w:val="SingleTxtG"/>
        <w:rPr>
          <w:b/>
          <w:bCs/>
        </w:rPr>
      </w:pPr>
      <w:r w:rsidRPr="00814EBC">
        <w:rPr>
          <w:b/>
          <w:bCs/>
        </w:rPr>
        <w:tab/>
        <w:t>b)</w:t>
      </w:r>
      <w:r w:rsidRPr="00814EBC">
        <w:rPr>
          <w:b/>
          <w:bCs/>
        </w:rPr>
        <w:tab/>
      </w:r>
      <w:r>
        <w:rPr>
          <w:b/>
          <w:bCs/>
        </w:rPr>
        <w:t>эффективно контролировать и оценивать прогресс в реализации прав детей в соответствии со стратегией и планом действий, при надлежащем участии детей и гражданского общества.</w:t>
      </w:r>
    </w:p>
    <w:p w14:paraId="4896B514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Координация</w:t>
      </w:r>
    </w:p>
    <w:p w14:paraId="58AD9396" w14:textId="77777777" w:rsidR="00814EBC" w:rsidRPr="002E48EB" w:rsidRDefault="00814EBC" w:rsidP="00814EBC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>Комитет приветствует меры, принятые для укрепления сотрудничества между соответствующими министерствами, в том числе посредством меморандума о взаимопонимании и официальных рабочих групп по различным вопросам, касающимся детей, а также создание нового Министерства по делам образования и детей.</w:t>
      </w:r>
      <w:r>
        <w:t xml:space="preserve"> </w:t>
      </w:r>
      <w:r>
        <w:rPr>
          <w:b/>
          <w:bCs/>
        </w:rPr>
        <w:t>Комитет рекомендует государству-участнику:</w:t>
      </w:r>
    </w:p>
    <w:p w14:paraId="1603BABC" w14:textId="1ECEEB5A" w:rsidR="00814EBC" w:rsidRPr="002E48EB" w:rsidRDefault="00814EBC" w:rsidP="00814EBC">
      <w:pPr>
        <w:pStyle w:val="SingleTxtG"/>
        <w:rPr>
          <w:b/>
          <w:bCs/>
        </w:rPr>
      </w:pPr>
      <w:r>
        <w:tab/>
      </w:r>
      <w:r w:rsidRPr="00814EBC">
        <w:rPr>
          <w:b/>
          <w:bCs/>
        </w:rPr>
        <w:t>a)</w:t>
      </w:r>
      <w:r>
        <w:tab/>
      </w:r>
      <w:r>
        <w:rPr>
          <w:b/>
          <w:bCs/>
        </w:rPr>
        <w:t xml:space="preserve">обеспечить эффективную работу специального руководящего комитета по вопросам, касающимся детей, для координации всей деятельности, связанной с осуществлением Конвенции на национальном и муниципальном </w:t>
      </w:r>
      <w:r>
        <w:rPr>
          <w:b/>
          <w:bCs/>
        </w:rPr>
        <w:lastRenderedPageBreak/>
        <w:t>уровнях и между секторами, а также для реализации различных планов действий в области прав детей;</w:t>
      </w:r>
    </w:p>
    <w:p w14:paraId="281F7E96" w14:textId="0327AC66" w:rsidR="00814EBC" w:rsidRPr="00814EBC" w:rsidRDefault="00814EBC" w:rsidP="00814EBC">
      <w:pPr>
        <w:pStyle w:val="SingleTxtG"/>
        <w:rPr>
          <w:b/>
          <w:bCs/>
        </w:rPr>
      </w:pPr>
      <w:r w:rsidRPr="00814EBC">
        <w:rPr>
          <w:b/>
          <w:bCs/>
        </w:rPr>
        <w:tab/>
        <w:t>b)</w:t>
      </w:r>
      <w:r w:rsidRPr="00814EBC">
        <w:rPr>
          <w:b/>
          <w:bCs/>
        </w:rPr>
        <w:tab/>
        <w:t>обеспечить, чтобы руководящий комитет был наделен людскими, техническими и финансовыми ресурсами, необходимыми для поддержки эффективного осуществления Конвенции на всей территории государства-участника, и чтобы в его работе принимали участие дети и гражданское общество;</w:t>
      </w:r>
    </w:p>
    <w:p w14:paraId="5B48147C" w14:textId="240D6A39" w:rsidR="00814EBC" w:rsidRPr="002E48EB" w:rsidRDefault="00814EBC" w:rsidP="00814EBC">
      <w:pPr>
        <w:pStyle w:val="SingleTxtG"/>
        <w:rPr>
          <w:b/>
          <w:bCs/>
        </w:rPr>
      </w:pPr>
      <w:r w:rsidRPr="00814EBC">
        <w:rPr>
          <w:b/>
          <w:bCs/>
        </w:rPr>
        <w:tab/>
        <w:t>c)</w:t>
      </w:r>
      <w:r w:rsidRPr="00814EBC">
        <w:rPr>
          <w:b/>
          <w:bCs/>
        </w:rPr>
        <w:tab/>
        <w:t>устр</w:t>
      </w:r>
      <w:r>
        <w:rPr>
          <w:b/>
          <w:bCs/>
        </w:rPr>
        <w:t>анить различия в доступе к услугам для детей между муниципалитетами и обеспечить доступ детей во всех муниципалитетах к высококачественным услугам для детей.</w:t>
      </w:r>
    </w:p>
    <w:p w14:paraId="7746CAA3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Выделение ресурсов</w:t>
      </w:r>
    </w:p>
    <w:p w14:paraId="71D8B723" w14:textId="20B8545E" w:rsidR="00814EBC" w:rsidRPr="002E48EB" w:rsidRDefault="00814EBC" w:rsidP="00814EBC">
      <w:pPr>
        <w:pStyle w:val="SingleTxtG"/>
        <w:rPr>
          <w:rFonts w:eastAsia="Malgun Gothic"/>
          <w:b/>
          <w:bCs/>
        </w:rPr>
      </w:pPr>
      <w:r>
        <w:t>9.</w:t>
      </w:r>
      <w:r>
        <w:tab/>
      </w:r>
      <w:r>
        <w:rPr>
          <w:b/>
          <w:bCs/>
        </w:rPr>
        <w:t>Ссылаясь на свое замечание общего порядка №</w:t>
      </w:r>
      <w:r w:rsidR="00B97DAC">
        <w:rPr>
          <w:b/>
          <w:bCs/>
        </w:rPr>
        <w:t> </w:t>
      </w:r>
      <w:r>
        <w:rPr>
          <w:b/>
          <w:bCs/>
        </w:rPr>
        <w:t>19 (2016) о государственных бюджетных ассигнованиях для осуществления прав детей, Комитет рекомендует государству-участнику:</w:t>
      </w:r>
    </w:p>
    <w:p w14:paraId="21F6B786" w14:textId="31B0C3C8" w:rsidR="00814EBC" w:rsidRPr="00814EBC" w:rsidRDefault="00814EBC" w:rsidP="00814EBC">
      <w:pPr>
        <w:pStyle w:val="SingleTxtG"/>
        <w:rPr>
          <w:b/>
          <w:bCs/>
        </w:rPr>
      </w:pPr>
      <w:r>
        <w:rPr>
          <w:b/>
          <w:bCs/>
        </w:rPr>
        <w:tab/>
      </w:r>
      <w:r w:rsidRPr="00814EBC">
        <w:rPr>
          <w:b/>
          <w:bCs/>
        </w:rPr>
        <w:t>a)</w:t>
      </w:r>
      <w:r w:rsidRPr="00814EBC">
        <w:rPr>
          <w:b/>
          <w:bCs/>
        </w:rPr>
        <w:tab/>
        <w:t>разработать и внедрить процедуры выделения, использования и мониторинга ресурсов для детей на всей территории государства-участника, а также оценить, насколько инвестиции во всех секторах отвечают наилучшим интересам ребенка;</w:t>
      </w:r>
    </w:p>
    <w:p w14:paraId="10EB4242" w14:textId="6EE17408" w:rsidR="00814EBC" w:rsidRPr="002E48EB" w:rsidRDefault="00814EBC" w:rsidP="00814EBC">
      <w:pPr>
        <w:pStyle w:val="SingleTxtG"/>
        <w:rPr>
          <w:b/>
          <w:bCs/>
        </w:rPr>
      </w:pPr>
      <w:r>
        <w:rPr>
          <w:b/>
          <w:bCs/>
        </w:rPr>
        <w:tab/>
      </w:r>
      <w:r w:rsidRPr="00814EBC">
        <w:rPr>
          <w:b/>
          <w:bCs/>
        </w:rPr>
        <w:t>b)</w:t>
      </w:r>
      <w:r w:rsidRPr="00814EBC">
        <w:rPr>
          <w:b/>
          <w:bCs/>
        </w:rPr>
        <w:tab/>
        <w:t>обеспечить транспарентные и основанные на широком участии процессы составления бюджета на государственном</w:t>
      </w:r>
      <w:r w:rsidR="0092199B">
        <w:rPr>
          <w:b/>
          <w:bCs/>
        </w:rPr>
        <w:t xml:space="preserve"> </w:t>
      </w:r>
      <w:r w:rsidRPr="00814EBC">
        <w:rPr>
          <w:b/>
          <w:bCs/>
        </w:rPr>
        <w:t>и муниципальном уровнях, в которых мо</w:t>
      </w:r>
      <w:r>
        <w:rPr>
          <w:b/>
          <w:bCs/>
        </w:rPr>
        <w:t>гут эффективно участвовать гражданское общество, общественность и дети.</w:t>
      </w:r>
    </w:p>
    <w:p w14:paraId="2C59A8C2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Сбор данных</w:t>
      </w:r>
    </w:p>
    <w:p w14:paraId="06ABD899" w14:textId="0ACF9ADC" w:rsidR="00814EBC" w:rsidRPr="00814EBC" w:rsidRDefault="00814EBC" w:rsidP="00814EBC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Комитет с удовлетворением отмечает создание в 2020 году правительственного руководящего комитета по информационному механизму по вопросам благополучия детей и то, что в 2022 году будет создан национальный информационный механизм по вопросам благополучия, здоровья и прав детей.</w:t>
      </w:r>
      <w:r>
        <w:t xml:space="preserve"> </w:t>
      </w:r>
      <w:r w:rsidRPr="00EE772C">
        <w:rPr>
          <w:b/>
          <w:bCs/>
        </w:rPr>
        <w:t>Ссылаясь на свои предыдущие рекомендации</w:t>
      </w:r>
      <w:r w:rsidRPr="0092199B">
        <w:rPr>
          <w:rStyle w:val="aa"/>
        </w:rPr>
        <w:footnoteReference w:id="5"/>
      </w:r>
      <w:r w:rsidR="0092199B">
        <w:rPr>
          <w:b/>
          <w:bCs/>
        </w:rPr>
        <w:t xml:space="preserve">, </w:t>
      </w:r>
      <w:r w:rsidRPr="00EE772C">
        <w:rPr>
          <w:b/>
          <w:bCs/>
        </w:rPr>
        <w:t xml:space="preserve">Комитет рекомендует </w:t>
      </w:r>
      <w:r w:rsidRPr="00814EBC">
        <w:rPr>
          <w:b/>
          <w:bCs/>
        </w:rPr>
        <w:t>государству-участнику:</w:t>
      </w:r>
    </w:p>
    <w:p w14:paraId="09A108F4" w14:textId="44114DFD" w:rsidR="00814EBC" w:rsidRPr="00814EBC" w:rsidRDefault="00814EBC" w:rsidP="00814EBC">
      <w:pPr>
        <w:pStyle w:val="SingleTxtG"/>
        <w:rPr>
          <w:b/>
          <w:bCs/>
        </w:rPr>
      </w:pPr>
      <w:r>
        <w:rPr>
          <w:b/>
          <w:bCs/>
        </w:rPr>
        <w:tab/>
      </w:r>
      <w:r w:rsidRPr="00814EBC">
        <w:rPr>
          <w:b/>
          <w:bCs/>
        </w:rPr>
        <w:t>a)</w:t>
      </w:r>
      <w:r w:rsidRPr="00814EBC">
        <w:rPr>
          <w:b/>
          <w:bCs/>
        </w:rPr>
        <w:tab/>
        <w:t>обеспечить, чтобы с помощью информационного механизма собирались как качественные, так и количественные показатели, охватывающие все области Конвенции, и чтобы данные были дезагрегированы по возрасту, полу, инвалидности, географическому положению, этническому происхождению, гражданству и социально-экономическому положению;</w:t>
      </w:r>
    </w:p>
    <w:p w14:paraId="01E121EE" w14:textId="306AFE61" w:rsidR="00814EBC" w:rsidRPr="002E48EB" w:rsidRDefault="00814EBC" w:rsidP="00814EBC">
      <w:pPr>
        <w:pStyle w:val="SingleTxtG"/>
        <w:rPr>
          <w:rFonts w:eastAsia="Malgun Gothic"/>
          <w:b/>
          <w:bCs/>
        </w:rPr>
      </w:pPr>
      <w:r>
        <w:rPr>
          <w:b/>
          <w:bCs/>
        </w:rPr>
        <w:tab/>
      </w:r>
      <w:r w:rsidRPr="00814EBC">
        <w:rPr>
          <w:b/>
          <w:bCs/>
        </w:rPr>
        <w:t>b)</w:t>
      </w:r>
      <w:r w:rsidRPr="00814EBC">
        <w:rPr>
          <w:b/>
          <w:bCs/>
        </w:rPr>
        <w:tab/>
        <w:t xml:space="preserve">укрепить сбор и анализ данных о дискриминации в отношении детей, детей с </w:t>
      </w:r>
      <w:r>
        <w:rPr>
          <w:b/>
          <w:bCs/>
        </w:rPr>
        <w:t>инвалидностью, психическом здоровье и насилии в отношении детей, включая домашнее насилие и сексуальную эксплуатацию и надругательства;</w:t>
      </w:r>
    </w:p>
    <w:p w14:paraId="34DF5E29" w14:textId="66E9BFAB" w:rsidR="00814EBC" w:rsidRPr="002E48EB" w:rsidRDefault="00814EBC" w:rsidP="00814EBC">
      <w:pPr>
        <w:pStyle w:val="SingleTxtG"/>
        <w:rPr>
          <w:b/>
          <w:bCs/>
        </w:rPr>
      </w:pPr>
      <w:r>
        <w:rPr>
          <w:b/>
          <w:bCs/>
        </w:rPr>
        <w:tab/>
      </w:r>
      <w:r w:rsidRPr="00814EBC">
        <w:rPr>
          <w:b/>
          <w:bCs/>
        </w:rPr>
        <w:t>c)</w:t>
      </w:r>
      <w:r>
        <w:tab/>
      </w:r>
      <w:r>
        <w:rPr>
          <w:b/>
          <w:bCs/>
        </w:rPr>
        <w:t>обеспечить эффективную координацию и обмен данными между соответствующими министерствами и ведомствами, включая Статистическую службу Исландии, Омбудсмена по делам детей, Директорат здравоохранения и соответствующие образовательные учреждения, а также между профессиональными группами и гражданским обществом, и обеспечить использование этих данных для оценки политики и проектов в области прав детей.</w:t>
      </w:r>
    </w:p>
    <w:p w14:paraId="782C154C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Независимый мониторинг</w:t>
      </w:r>
    </w:p>
    <w:p w14:paraId="4E3A039D" w14:textId="77777777" w:rsidR="00814EBC" w:rsidRPr="002E48EB" w:rsidRDefault="00814EBC" w:rsidP="00814EBC">
      <w:pPr>
        <w:pStyle w:val="SingleTxtG"/>
        <w:rPr>
          <w:rFonts w:eastAsia="Malgun Gothic"/>
        </w:rPr>
      </w:pPr>
      <w:r>
        <w:t>11.</w:t>
      </w:r>
      <w:r>
        <w:tab/>
        <w:t xml:space="preserve">Комитет отмечает, что дети могут подать жалобу Парламентскому омбудсмену на решения, процедуры или поведение государственных чиновников и что они могут получить соответствующую консультацию в управлении Омбудсмена по делам детей, </w:t>
      </w:r>
      <w:r>
        <w:lastRenderedPageBreak/>
        <w:t>но глубоко обеспокоен отсутствием механизма подачи жалоб для детей, охватывающего все области Конвенции, в том числе, когда жалобы касаются негосударственных субъектов.</w:t>
      </w:r>
    </w:p>
    <w:p w14:paraId="22A97361" w14:textId="6AC41858" w:rsidR="00814EBC" w:rsidRPr="00A30475" w:rsidRDefault="00814EBC" w:rsidP="00814EBC">
      <w:pPr>
        <w:pStyle w:val="SingleTxtG"/>
        <w:rPr>
          <w:b/>
          <w:bCs/>
        </w:rPr>
      </w:pPr>
      <w:r>
        <w:t>12.</w:t>
      </w:r>
      <w:r>
        <w:tab/>
      </w:r>
      <w:r w:rsidRPr="00A30475">
        <w:rPr>
          <w:b/>
          <w:bCs/>
        </w:rPr>
        <w:t>Комитет повторяет свои предыдущие рекомендации</w:t>
      </w:r>
      <w:r w:rsidRPr="00A30475">
        <w:rPr>
          <w:rStyle w:val="aa"/>
        </w:rPr>
        <w:footnoteReference w:id="6"/>
      </w:r>
      <w:r w:rsidR="0092199B" w:rsidRPr="00A30475">
        <w:rPr>
          <w:b/>
          <w:bCs/>
        </w:rPr>
        <w:t xml:space="preserve"> </w:t>
      </w:r>
      <w:r w:rsidRPr="00A30475">
        <w:rPr>
          <w:b/>
          <w:bCs/>
        </w:rPr>
        <w:t>и рекомендует государству-участнику:</w:t>
      </w:r>
    </w:p>
    <w:p w14:paraId="59BC25CE" w14:textId="13ADA15D" w:rsidR="00814EBC" w:rsidRPr="00814EBC" w:rsidRDefault="00814EBC" w:rsidP="00814EBC">
      <w:pPr>
        <w:pStyle w:val="SingleTxtG"/>
        <w:rPr>
          <w:b/>
          <w:bCs/>
        </w:rPr>
      </w:pPr>
      <w:r w:rsidRPr="00814EBC">
        <w:rPr>
          <w:b/>
          <w:bCs/>
        </w:rPr>
        <w:tab/>
        <w:t>a)</w:t>
      </w:r>
      <w:r w:rsidRPr="00814EBC">
        <w:rPr>
          <w:b/>
          <w:bCs/>
        </w:rPr>
        <w:tab/>
        <w:t>создать независимый механизм для получения, расследования и компетентного рассмотрения жалоб от детей в дружественной к ребенку манере, в том числе применительно к частным лицам, который будет встроен или связан с Омбудсменом по делам детей, и обеспечить, чтобы Парламентский омбудсмен использовал дружественные к ребенку процедуры;</w:t>
      </w:r>
    </w:p>
    <w:p w14:paraId="22033A50" w14:textId="07142343" w:rsidR="00814EBC" w:rsidRPr="00814EBC" w:rsidRDefault="00814EBC" w:rsidP="00814EBC">
      <w:pPr>
        <w:pStyle w:val="SingleTxtG"/>
        <w:rPr>
          <w:b/>
          <w:bCs/>
        </w:rPr>
      </w:pPr>
      <w:r w:rsidRPr="00814EBC">
        <w:rPr>
          <w:b/>
          <w:bCs/>
        </w:rPr>
        <w:tab/>
        <w:t>b)</w:t>
      </w:r>
      <w:r w:rsidRPr="00814EBC">
        <w:rPr>
          <w:b/>
          <w:bCs/>
        </w:rPr>
        <w:tab/>
        <w:t>обеспечить, чтобы все дети знали о своем праве подать жалобу в рамках всех существующих механизмов и о конкретной возможности сделать это;</w:t>
      </w:r>
    </w:p>
    <w:p w14:paraId="70E0C6CE" w14:textId="2A9976D7" w:rsidR="00814EBC" w:rsidRPr="002E48EB" w:rsidRDefault="00814EBC" w:rsidP="00814EBC">
      <w:pPr>
        <w:pStyle w:val="SingleTxtG"/>
        <w:rPr>
          <w:b/>
          <w:bCs/>
        </w:rPr>
      </w:pPr>
      <w:r w:rsidRPr="00814EBC">
        <w:rPr>
          <w:b/>
          <w:bCs/>
        </w:rPr>
        <w:tab/>
        <w:t>c)</w:t>
      </w:r>
      <w:r w:rsidRPr="00814EBC">
        <w:rPr>
          <w:b/>
          <w:bCs/>
        </w:rPr>
        <w:tab/>
        <w:t>ускорить создание независимого механизма мониторинга и поощрения п</w:t>
      </w:r>
      <w:r>
        <w:rPr>
          <w:b/>
          <w:bCs/>
        </w:rPr>
        <w:t>рав человека, включая права детей, и обеспечить его полное соответствие принципам, касающимся статуса национальных учреждений, занимающихся поощрением и защитой прав человека (Парижские принципы).</w:t>
      </w:r>
    </w:p>
    <w:p w14:paraId="7A37D26E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Распространение информации, повышение осведомленности и подготовка кадров</w:t>
      </w:r>
    </w:p>
    <w:p w14:paraId="4A90C111" w14:textId="77777777" w:rsidR="00814EBC" w:rsidRPr="002E48EB" w:rsidRDefault="00814EBC" w:rsidP="00814EBC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>С удовлетворением отмечая различные программы, направленные на повышение осведомленности о правах детей, Комитет рекомендует государству-участнику:</w:t>
      </w:r>
    </w:p>
    <w:p w14:paraId="2E4B93CD" w14:textId="5C70E41B" w:rsidR="00814EBC" w:rsidRPr="00814EBC" w:rsidRDefault="00814EBC" w:rsidP="00814EBC">
      <w:pPr>
        <w:pStyle w:val="SingleTxtG"/>
        <w:rPr>
          <w:b/>
          <w:bCs/>
        </w:rPr>
      </w:pPr>
      <w:r w:rsidRPr="00814EBC">
        <w:rPr>
          <w:b/>
          <w:bCs/>
        </w:rPr>
        <w:tab/>
        <w:t>a)</w:t>
      </w:r>
      <w:r w:rsidRPr="00814EBC">
        <w:rPr>
          <w:b/>
          <w:bCs/>
        </w:rPr>
        <w:tab/>
        <w:t>продолжать работу по повышению осведомленности общественности о правах детей, в том числе путем распространения дружественных к детям педагогических материалов на исландском языке, и способствовать активному вовлечению детей в информационно-просветительскую деятельность;</w:t>
      </w:r>
    </w:p>
    <w:p w14:paraId="2471E528" w14:textId="71EBBD04" w:rsidR="00814EBC" w:rsidRPr="002E48EB" w:rsidRDefault="00814EBC" w:rsidP="00814EBC">
      <w:pPr>
        <w:pStyle w:val="SingleTxtG"/>
        <w:rPr>
          <w:b/>
          <w:bCs/>
        </w:rPr>
      </w:pPr>
      <w:r w:rsidRPr="00814EBC">
        <w:rPr>
          <w:b/>
          <w:bCs/>
        </w:rPr>
        <w:tab/>
        <w:t>b)</w:t>
      </w:r>
      <w:r w:rsidRPr="00814EBC">
        <w:rPr>
          <w:b/>
          <w:bCs/>
        </w:rPr>
        <w:tab/>
        <w:t>обеспечить систематическое обучение по правам детей, Конвенции и первым д</w:t>
      </w:r>
      <w:r>
        <w:rPr>
          <w:b/>
          <w:bCs/>
        </w:rPr>
        <w:t>вум Факультативным протоколам к ней для всех специалистов, работающих с детьми и в интересах детей.</w:t>
      </w:r>
    </w:p>
    <w:p w14:paraId="40710686" w14:textId="7BBF4127" w:rsidR="00814EBC" w:rsidRPr="002E48EB" w:rsidRDefault="00814EBC" w:rsidP="00814EBC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Определение понятия «ребенок»</w:t>
      </w:r>
    </w:p>
    <w:p w14:paraId="4B141819" w14:textId="77777777" w:rsidR="00814EBC" w:rsidRPr="002E48EB" w:rsidRDefault="00814EBC" w:rsidP="00814EBC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Отмечая, что с 2009 года было сделано очень мало исключений для вступления в брак в возрасте до 18 лет, Комитет настоятельно призывает государство-участник внести изменения в Закон о браке, чтобы отменить все исключения, допускающие вступление в брак в возрасте до 18 лет.</w:t>
      </w:r>
    </w:p>
    <w:p w14:paraId="5CED539E" w14:textId="73337B5D" w:rsidR="00814EBC" w:rsidRPr="002E48EB" w:rsidRDefault="00814EBC" w:rsidP="00814EBC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Общие принципы (ст. 2–3, 6 и 12)</w:t>
      </w:r>
    </w:p>
    <w:p w14:paraId="17ADBAC1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Недискриминация</w:t>
      </w:r>
    </w:p>
    <w:p w14:paraId="7EE2363B" w14:textId="55B9906F" w:rsidR="00814EBC" w:rsidRPr="002E48EB" w:rsidRDefault="00814EBC" w:rsidP="00814EBC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>Комитет приветствует принятие Закона о равном обращении независимо от расы и этнического происхождения в 2018 году и плана действий по вопросам иммигрантов в 2016 году, но обеспокоен отсутствием информации о формах дискриминации в отношении детей в государстве-участнике.</w:t>
      </w:r>
      <w:r>
        <w:t xml:space="preserve"> </w:t>
      </w:r>
      <w:r>
        <w:rPr>
          <w:b/>
          <w:bCs/>
        </w:rPr>
        <w:t>Ссылаясь на задачу</w:t>
      </w:r>
      <w:r w:rsidR="0092199B">
        <w:rPr>
          <w:b/>
          <w:bCs/>
        </w:rPr>
        <w:t> </w:t>
      </w:r>
      <w:r>
        <w:rPr>
          <w:b/>
          <w:bCs/>
        </w:rPr>
        <w:t>10.3 Целей в области устойчивого развития, Комитет рекомендует государству-участнику:</w:t>
      </w:r>
    </w:p>
    <w:p w14:paraId="47477782" w14:textId="191084EA" w:rsidR="00814EBC" w:rsidRPr="002E48EB" w:rsidRDefault="00814EBC" w:rsidP="00814EBC">
      <w:pPr>
        <w:pStyle w:val="SingleTxtG"/>
        <w:rPr>
          <w:b/>
          <w:bCs/>
        </w:rPr>
      </w:pPr>
      <w:r w:rsidRPr="00814EBC">
        <w:rPr>
          <w:b/>
          <w:bCs/>
        </w:rPr>
        <w:tab/>
        <w:t>a)</w:t>
      </w:r>
      <w:r w:rsidRPr="00814EBC">
        <w:rPr>
          <w:b/>
          <w:bCs/>
        </w:rPr>
        <w:tab/>
        <w:t>у</w:t>
      </w:r>
      <w:r>
        <w:rPr>
          <w:b/>
          <w:bCs/>
        </w:rPr>
        <w:t>странить различия между муниципалитетами в отношении доступа детей к услугам, в том числе путем обеспечения того, чтобы цели Фонда обеспечения равенства возможностей местных органов власти соответствовали национальной политике и стратегии в области прав детей;</w:t>
      </w:r>
    </w:p>
    <w:p w14:paraId="1BC09CA8" w14:textId="29C7CEAA" w:rsidR="00814EBC" w:rsidRPr="00814EBC" w:rsidRDefault="00814EBC" w:rsidP="00814EBC">
      <w:pPr>
        <w:pStyle w:val="SingleTxtG"/>
        <w:rPr>
          <w:rFonts w:eastAsia="Malgun Gothic"/>
          <w:b/>
          <w:bCs/>
        </w:rPr>
      </w:pPr>
      <w:r>
        <w:lastRenderedPageBreak/>
        <w:tab/>
      </w:r>
      <w:r w:rsidRPr="00814EBC">
        <w:rPr>
          <w:b/>
          <w:bCs/>
        </w:rPr>
        <w:t>b)</w:t>
      </w:r>
      <w:r w:rsidRPr="00814EBC">
        <w:rPr>
          <w:b/>
          <w:bCs/>
        </w:rPr>
        <w:tab/>
        <w:t>обеспечить, чтобы законодательная база по вопросам дискриминации, включая закон о равном обращении, защищала детей от дискриминации; чтобы дети знали, как сообщать о случаях дискриминации; и чтобы случаи дискриминации в отношении детей расследовались компетентным органом;</w:t>
      </w:r>
    </w:p>
    <w:p w14:paraId="4746981F" w14:textId="20771152" w:rsidR="00814EBC" w:rsidRPr="002E48EB" w:rsidRDefault="00814EBC" w:rsidP="00814EBC">
      <w:pPr>
        <w:pStyle w:val="SingleTxtG"/>
        <w:rPr>
          <w:rFonts w:eastAsia="Malgun Gothic"/>
          <w:b/>
          <w:bCs/>
        </w:rPr>
      </w:pPr>
      <w:r w:rsidRPr="00814EBC">
        <w:rPr>
          <w:b/>
          <w:bCs/>
        </w:rPr>
        <w:tab/>
        <w:t>c)</w:t>
      </w:r>
      <w:r w:rsidRPr="00814EBC">
        <w:rPr>
          <w:b/>
          <w:bCs/>
        </w:rPr>
        <w:tab/>
      </w:r>
      <w:r>
        <w:rPr>
          <w:b/>
          <w:bCs/>
        </w:rPr>
        <w:t xml:space="preserve">провести исследование о масштабах и формах дискриминации детей, включая дискриминацию по признаку места жительства и в отношении </w:t>
      </w:r>
      <w:r w:rsidR="00A30475">
        <w:rPr>
          <w:b/>
          <w:bCs/>
        </w:rPr>
        <w:br/>
      </w:r>
      <w:r>
        <w:rPr>
          <w:b/>
          <w:bCs/>
        </w:rPr>
        <w:t>детей-мигрантов, детей, принадлежащих к группам меньшинств, детей родителей с неурегулированным статусом проживания, детей, живущих в бедности, лесбиянок, геев, бисексуалов, трансгендеров и интерсексов, а также детей с инвалидностью.</w:t>
      </w:r>
    </w:p>
    <w:p w14:paraId="7A46B4DA" w14:textId="77777777" w:rsidR="00814EBC" w:rsidRPr="002E48EB" w:rsidRDefault="00814EBC" w:rsidP="00814EBC">
      <w:pPr>
        <w:pStyle w:val="H23G"/>
        <w:rPr>
          <w:rFonts w:eastAsia="Malgun Gothic"/>
        </w:rPr>
      </w:pPr>
      <w:r>
        <w:tab/>
      </w:r>
      <w:r>
        <w:tab/>
      </w:r>
      <w:r>
        <w:rPr>
          <w:bCs/>
        </w:rPr>
        <w:t>Наилучшие интересы ребенка</w:t>
      </w:r>
    </w:p>
    <w:p w14:paraId="0594F600" w14:textId="77777777" w:rsidR="00814EBC" w:rsidRPr="002E48EB" w:rsidRDefault="00814EBC" w:rsidP="00814EBC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Комитет с удовлетворением отмечает включение принципа наилучшего обеспечения интересов ребенка в Закон о детях и другие законы, но обеспокоен недостаточным применением этого принципа в административных и судебных разбирательствах и недостаточными знаниями специалистов, работающих с детьми.</w:t>
      </w:r>
      <w:r>
        <w:t xml:space="preserve"> </w:t>
      </w:r>
      <w:r>
        <w:rPr>
          <w:b/>
          <w:bCs/>
        </w:rPr>
        <w:t>Со ссылкой на свое замечание общего порядка № 14 (2013) о праве ребенка на уделение первоочередного внимания наилучшему обеспечению его интересов Комитет рекомендует государству-участнику:</w:t>
      </w:r>
    </w:p>
    <w:p w14:paraId="3EAE1992" w14:textId="28C661DF" w:rsidR="00814EBC" w:rsidRPr="00814EBC" w:rsidRDefault="00814EBC" w:rsidP="00814EBC">
      <w:pPr>
        <w:pStyle w:val="SingleTxtG"/>
        <w:rPr>
          <w:b/>
          <w:bCs/>
        </w:rPr>
      </w:pPr>
      <w:r w:rsidRPr="00814EBC">
        <w:rPr>
          <w:b/>
          <w:bCs/>
        </w:rPr>
        <w:tab/>
        <w:t>a)</w:t>
      </w:r>
      <w:r w:rsidRPr="00814EBC">
        <w:rPr>
          <w:b/>
          <w:bCs/>
        </w:rPr>
        <w:tab/>
        <w:t>обеспечить последовательное применение принципа наилучшего обеспечения интересов ребенка в программах и законодательных, административных и судебных процедурах, в том числе в отношении родительской опеки и посредничества, а также решений о предоставлении убежища, международной защиты и видов на жительство;</w:t>
      </w:r>
    </w:p>
    <w:p w14:paraId="3817B907" w14:textId="5DA5721D" w:rsidR="00814EBC" w:rsidRPr="002E48EB" w:rsidRDefault="00814EBC" w:rsidP="00814EBC">
      <w:pPr>
        <w:pStyle w:val="SingleTxtG"/>
        <w:rPr>
          <w:b/>
          <w:bCs/>
        </w:rPr>
      </w:pPr>
      <w:r w:rsidRPr="00814EBC">
        <w:rPr>
          <w:b/>
          <w:bCs/>
        </w:rPr>
        <w:tab/>
        <w:t>b)</w:t>
      </w:r>
      <w:r w:rsidRPr="00814EBC">
        <w:rPr>
          <w:b/>
          <w:bCs/>
        </w:rPr>
        <w:tab/>
        <w:t>издать руководящие указания, которыми руководствовались бы все соответств</w:t>
      </w:r>
      <w:r>
        <w:rPr>
          <w:b/>
          <w:bCs/>
        </w:rPr>
        <w:t>ующие уполномоченные лица при определении наилучших интересов ребенка в любой сфере и при уделении должного внимания обеспечению этих интересов в качестве первоочередного фактора.</w:t>
      </w:r>
    </w:p>
    <w:p w14:paraId="012203DC" w14:textId="77777777" w:rsidR="00814EBC" w:rsidRPr="002E48EB" w:rsidRDefault="00814EBC" w:rsidP="00814EBC">
      <w:pPr>
        <w:pStyle w:val="H23G"/>
      </w:pPr>
      <w:r>
        <w:tab/>
      </w:r>
      <w:r>
        <w:tab/>
      </w:r>
      <w:r>
        <w:tab/>
      </w:r>
      <w:r>
        <w:rPr>
          <w:bCs/>
        </w:rPr>
        <w:t>Уважение взглядов ребенка</w:t>
      </w:r>
    </w:p>
    <w:p w14:paraId="10FAB8E3" w14:textId="77777777" w:rsidR="00814EBC" w:rsidRPr="002E48EB" w:rsidRDefault="00814EBC" w:rsidP="00814EBC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Комитет приветствует усилия по поощрению участия детей в процессах принятия решений, в том числе при подготовке доклада государства-участника и через национальную ассамблею по делам детей, муниципальные и специальные молодежные советы, консультативную группу при Омбудсмене по делам детей и планы действий по обеспечению участия детей, однако обеспокоен тем, что детям младшего возраста не всегда предоставляется возможность того, чтобы их мнения были услышаны по всем касающимся их вопросам.</w:t>
      </w:r>
      <w:r>
        <w:t xml:space="preserve"> </w:t>
      </w:r>
      <w:r w:rsidRPr="009E1F2F">
        <w:rPr>
          <w:b/>
          <w:bCs/>
        </w:rPr>
        <w:t>Ссылаясь на свои предыдущие рекомендации</w:t>
      </w:r>
      <w:r w:rsidRPr="0092199B">
        <w:rPr>
          <w:rStyle w:val="aa"/>
        </w:rPr>
        <w:footnoteReference w:id="7"/>
      </w:r>
      <w:r w:rsidRPr="009E1F2F">
        <w:rPr>
          <w:b/>
          <w:bCs/>
        </w:rPr>
        <w:t>, Комитет рекомендует государству-участнику:</w:t>
      </w:r>
    </w:p>
    <w:p w14:paraId="7D938526" w14:textId="2F17B507" w:rsidR="00814EBC" w:rsidRPr="00814EBC" w:rsidRDefault="00814EBC" w:rsidP="00814EBC">
      <w:pPr>
        <w:pStyle w:val="SingleTxtG"/>
        <w:rPr>
          <w:b/>
          <w:bCs/>
        </w:rPr>
      </w:pPr>
      <w:r w:rsidRPr="00814EBC">
        <w:rPr>
          <w:b/>
          <w:bCs/>
        </w:rPr>
        <w:tab/>
        <w:t>a)</w:t>
      </w:r>
      <w:r w:rsidRPr="00814EBC">
        <w:rPr>
          <w:b/>
          <w:bCs/>
        </w:rPr>
        <w:tab/>
        <w:t>внести поправки в Закон о молодежи с целью обеспечить создание во всех муниципалитетах молодежных советов и уточнить их функции, обязанности и мандаты в соответствии с парламентской резолюцией о дружественной к детям Исландии;</w:t>
      </w:r>
    </w:p>
    <w:p w14:paraId="1F680059" w14:textId="3B889600" w:rsidR="00814EBC" w:rsidRPr="00814EBC" w:rsidRDefault="00814EBC" w:rsidP="00814EBC">
      <w:pPr>
        <w:pStyle w:val="SingleTxtG"/>
        <w:rPr>
          <w:b/>
          <w:bCs/>
        </w:rPr>
      </w:pPr>
      <w:r w:rsidRPr="00814EBC">
        <w:rPr>
          <w:b/>
          <w:bCs/>
        </w:rPr>
        <w:tab/>
        <w:t>b)</w:t>
      </w:r>
      <w:r w:rsidRPr="00814EBC">
        <w:rPr>
          <w:b/>
          <w:bCs/>
        </w:rPr>
        <w:tab/>
        <w:t>обеспечить, чтобы все дети могли выражать свое мнение и быть услышанными во всех затрагивающих их решениях, в том числе в судах и гражданских процессах, а также в решениях, касающихся опеки, контактов и убежища, и принять соответствующие поправки к законодательству, чтобы их мнения были услышаны и учтены в таких решениях;</w:t>
      </w:r>
    </w:p>
    <w:p w14:paraId="73E22A06" w14:textId="01EF4A48" w:rsidR="00814EBC" w:rsidRPr="002E48EB" w:rsidRDefault="00814EBC" w:rsidP="00814EBC">
      <w:pPr>
        <w:pStyle w:val="SingleTxtG"/>
        <w:rPr>
          <w:b/>
          <w:bCs/>
        </w:rPr>
      </w:pPr>
      <w:r w:rsidRPr="00814EBC">
        <w:rPr>
          <w:b/>
          <w:bCs/>
        </w:rPr>
        <w:tab/>
        <w:t>c)</w:t>
      </w:r>
      <w:r w:rsidRPr="00814EBC">
        <w:rPr>
          <w:b/>
          <w:bCs/>
        </w:rPr>
        <w:tab/>
        <w:t>продолжать укреплять меры по содействию конструктивному и полномочному</w:t>
      </w:r>
      <w:r>
        <w:rPr>
          <w:b/>
          <w:bCs/>
        </w:rPr>
        <w:t xml:space="preserve"> участию всех детей, включая детей, находящихся в неблагоприятном положении, в жизни семьи, общины, школы и в процессе формирования политики на муниципальном и национальном уровнях, например </w:t>
      </w:r>
      <w:r>
        <w:rPr>
          <w:b/>
          <w:bCs/>
        </w:rPr>
        <w:lastRenderedPageBreak/>
        <w:t>путем обеспечения систематического учета результатов деятельности молодежных советов в процессе принятия государственных решений;</w:t>
      </w:r>
    </w:p>
    <w:p w14:paraId="46732443" w14:textId="54015C2F" w:rsidR="00814EBC" w:rsidRPr="002E48EB" w:rsidRDefault="00814EBC" w:rsidP="00814EBC">
      <w:pPr>
        <w:pStyle w:val="SingleTxtG"/>
        <w:rPr>
          <w:b/>
          <w:bCs/>
        </w:rPr>
      </w:pPr>
      <w:r w:rsidRPr="00814EBC">
        <w:rPr>
          <w:b/>
          <w:bCs/>
        </w:rPr>
        <w:tab/>
        <w:t>d)</w:t>
      </w:r>
      <w:r w:rsidRPr="00814EBC">
        <w:rPr>
          <w:b/>
          <w:bCs/>
        </w:rPr>
        <w:tab/>
      </w:r>
      <w:r>
        <w:rPr>
          <w:b/>
          <w:bCs/>
        </w:rPr>
        <w:t>обеспечить, чтобы все соответствующие специалисты, работающие с детьми и в интересах детей, включая учителей и специалистов по уходу за молодежью, систематически проходили соответствующую подготовку по вопросам права ребенка на то, чтобы их мнения были услышаны и учтены.</w:t>
      </w:r>
    </w:p>
    <w:p w14:paraId="4A42F063" w14:textId="70257617" w:rsidR="00814EBC" w:rsidRPr="002E48EB" w:rsidRDefault="00814EBC" w:rsidP="00814EBC">
      <w:pPr>
        <w:pStyle w:val="H1G"/>
      </w:pPr>
      <w:r>
        <w:rPr>
          <w:bCs/>
        </w:rPr>
        <w:tab/>
        <w:t>D.</w:t>
      </w:r>
      <w:r>
        <w:tab/>
      </w:r>
      <w:r>
        <w:rPr>
          <w:bCs/>
        </w:rPr>
        <w:t>Гражданские права и свободы (ст. 7</w:t>
      </w:r>
      <w:r w:rsidR="00A30475" w:rsidRPr="007D5B3C">
        <w:rPr>
          <w:bCs/>
        </w:rPr>
        <w:t>–</w:t>
      </w:r>
      <w:r>
        <w:rPr>
          <w:bCs/>
        </w:rPr>
        <w:t>8 и 13–17)</w:t>
      </w:r>
    </w:p>
    <w:p w14:paraId="050CDBD6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Регистрация рождения и гражданство</w:t>
      </w:r>
    </w:p>
    <w:p w14:paraId="595A5A5C" w14:textId="77777777" w:rsidR="00814EBC" w:rsidRPr="002E48EB" w:rsidRDefault="00814EBC" w:rsidP="00814EBC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Комитет приветствует поправки, внесенные в Закон о гражданстве Исландии в 2018 году, однако обеспокоен тем, что дети, родившиеся в государстве-участнике от родителей с неурегулированным статусом проживания, регистрируются как проживающие за рубежом, что негативно сказывается на их доступе к медицинским и другим услугам.</w:t>
      </w:r>
      <w:r>
        <w:t xml:space="preserve"> </w:t>
      </w:r>
      <w:r>
        <w:rPr>
          <w:b/>
          <w:bCs/>
        </w:rPr>
        <w:t>Он рекомендует государству-участнику обеспечить, чтобы дети родителей с неурегулированным статусом проживания имели доступ к медицинским и другим услугам и получали защиту от высылки в соответствии со статьей 102 Закона об иностранных гражданах, а также укрепить правовые пути приобретения гражданства для таких детей.</w:t>
      </w:r>
    </w:p>
    <w:p w14:paraId="7A496F68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Право на идентичность</w:t>
      </w:r>
    </w:p>
    <w:p w14:paraId="6E43EFE0" w14:textId="77777777" w:rsidR="00814EBC" w:rsidRPr="002E48EB" w:rsidRDefault="00814EBC" w:rsidP="00814EBC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Комитет приветствует принятие Закона о гендерной автономии в 2019 году и рекомендует государству-участнику выделить достаточные ресурсы для его реализации, особенно в части предоставления соответствующих услуг и поддержки детям и их родителям, а также организовать обучение по гендерно нейтральной регистрации для специалистов, работающих с детьми.</w:t>
      </w:r>
    </w:p>
    <w:p w14:paraId="3F565165" w14:textId="77777777" w:rsidR="00814EBC" w:rsidRPr="002E48EB" w:rsidRDefault="00814EBC" w:rsidP="00814EBC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С озабоченностью отмечая, что статья 4 Закона «Об искусственном оплодотворении и использовании гамет и эмбрионов человека для исследования стволовых клеток» допускает анонимность доноров, Комитет рекомендует государству-участнику гарантировать право детей, зачатых с помощью вспомогательных репродуктивных технологий, на информацию об их биологическом происхождении.</w:t>
      </w:r>
    </w:p>
    <w:p w14:paraId="6D7D749E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Свобода мысли, совести и религии</w:t>
      </w:r>
    </w:p>
    <w:p w14:paraId="00EFC4F1" w14:textId="16639434" w:rsidR="00814EBC" w:rsidRPr="002E48EB" w:rsidRDefault="00814EBC" w:rsidP="00814EBC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>С обеспокоенностью отмечая, что в соответствии с законом о зарегистрированных религиозных общинах с поправками, внесенными в 2013</w:t>
      </w:r>
      <w:r w:rsidR="0092199B">
        <w:rPr>
          <w:b/>
          <w:bCs/>
        </w:rPr>
        <w:t> </w:t>
      </w:r>
      <w:r>
        <w:rPr>
          <w:b/>
          <w:bCs/>
        </w:rPr>
        <w:t>году, родители принимают решение о религиозном статусе ребенка при рождении, Комитет рекомендует, чтобы религиозный статус детей оставался необъявленным до тех пор, пока они не смогут принять решение самостоятельно.</w:t>
      </w:r>
    </w:p>
    <w:p w14:paraId="096308A0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Свобода ассоциации и мирных собраний</w:t>
      </w:r>
    </w:p>
    <w:p w14:paraId="374EA902" w14:textId="77777777" w:rsidR="00814EBC" w:rsidRPr="002E48EB" w:rsidRDefault="00814EBC" w:rsidP="00814EBC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С озабоченностью отмечая, что лица моложе 18 лет не могут законно регистрировать свои ассоциации, Комитет рекомендует государству-участнику обеспечить поддержку и поощрение детей к созданию, законной регистрации и участию в собственных ассоциациях и инициативах.</w:t>
      </w:r>
    </w:p>
    <w:p w14:paraId="5FB6909F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Право на неприкосновенность частной жизни и доступ к соответствующей информации</w:t>
      </w:r>
    </w:p>
    <w:p w14:paraId="79D712A7" w14:textId="77777777" w:rsidR="00814EBC" w:rsidRPr="002E48EB" w:rsidRDefault="00814EBC" w:rsidP="00814EBC">
      <w:pPr>
        <w:pStyle w:val="SingleTxtG"/>
        <w:rPr>
          <w:b/>
          <w:bCs/>
        </w:rPr>
      </w:pPr>
      <w:r>
        <w:t>23.</w:t>
      </w:r>
      <w:r>
        <w:tab/>
      </w:r>
      <w:r>
        <w:rPr>
          <w:b/>
          <w:bCs/>
        </w:rPr>
        <w:t>Комитет приветствует различные меры, принятые государством-участником для поощрения цифровой грамотности детей, защиты прав детей на неприкосновенность частной жизни и обеспечения безопасности детей в цифровой среде, в том числе путем принятия закона о защите данных в 2018 году.</w:t>
      </w:r>
      <w:r>
        <w:t xml:space="preserve"> </w:t>
      </w:r>
      <w:r>
        <w:rPr>
          <w:b/>
          <w:bCs/>
        </w:rPr>
        <w:t>Со ссылкой на свое замечание общего порядка № 25 (2021) о правах детей в связи с цифровой средой, Комитет рекомендует государству-участнику:</w:t>
      </w:r>
    </w:p>
    <w:p w14:paraId="4AF38A47" w14:textId="01BA4D1B" w:rsidR="00814EBC" w:rsidRPr="00814EBC" w:rsidRDefault="00814EBC" w:rsidP="00814EBC">
      <w:pPr>
        <w:pStyle w:val="SingleTxtG"/>
        <w:rPr>
          <w:b/>
          <w:bCs/>
        </w:rPr>
      </w:pPr>
      <w:r w:rsidRPr="00814EBC">
        <w:rPr>
          <w:b/>
          <w:bCs/>
        </w:rPr>
        <w:lastRenderedPageBreak/>
        <w:tab/>
        <w:t>a)</w:t>
      </w:r>
      <w:r w:rsidRPr="00814EBC">
        <w:rPr>
          <w:b/>
          <w:bCs/>
        </w:rPr>
        <w:tab/>
        <w:t>продолжить разработку нормативных актов и политики обеспечения безопасности для защиты прав и безопасности детей в цифровой среде, в том числе путем введения эффективных правил для провайдеров услуг Интернет, и обеспечить надлежащую подготовку работников СМИ и других соответствующих специалистов по таким нормативным актам и политике;</w:t>
      </w:r>
    </w:p>
    <w:p w14:paraId="7C0C9823" w14:textId="76CDF755" w:rsidR="00814EBC" w:rsidRPr="00814EBC" w:rsidRDefault="00814EBC" w:rsidP="00814EBC">
      <w:pPr>
        <w:pStyle w:val="SingleTxtG"/>
        <w:rPr>
          <w:b/>
          <w:bCs/>
        </w:rPr>
      </w:pPr>
      <w:r w:rsidRPr="00814EBC">
        <w:rPr>
          <w:b/>
          <w:bCs/>
        </w:rPr>
        <w:tab/>
        <w:t>b)</w:t>
      </w:r>
      <w:r w:rsidRPr="00814EBC">
        <w:rPr>
          <w:b/>
          <w:bCs/>
        </w:rPr>
        <w:tab/>
        <w:t>обеспечить, чтобы законы о доступе к информации и цифровой среде защищали детей от вредного контента и материалов и рисков онлайн, а также предусматривали механизмы судебного преследования за нарушения;</w:t>
      </w:r>
    </w:p>
    <w:p w14:paraId="0A356876" w14:textId="45B7D96B" w:rsidR="00814EBC" w:rsidRPr="002E48EB" w:rsidRDefault="00814EBC" w:rsidP="00814EBC">
      <w:pPr>
        <w:pStyle w:val="SingleTxtG"/>
        <w:rPr>
          <w:b/>
          <w:bCs/>
        </w:rPr>
      </w:pPr>
      <w:r w:rsidRPr="00814EBC">
        <w:rPr>
          <w:b/>
          <w:bCs/>
        </w:rPr>
        <w:tab/>
        <w:t>c)</w:t>
      </w:r>
      <w:r w:rsidRPr="00814EBC">
        <w:rPr>
          <w:b/>
          <w:bCs/>
        </w:rPr>
        <w:tab/>
      </w:r>
      <w:r>
        <w:rPr>
          <w:b/>
          <w:bCs/>
        </w:rPr>
        <w:t>продолжать усилия по повышению цифровой грамотности и навыков детей, учителей и семей.</w:t>
      </w:r>
    </w:p>
    <w:p w14:paraId="3DF52027" w14:textId="7B947DA6" w:rsidR="00814EBC" w:rsidRPr="002E48EB" w:rsidRDefault="00814EBC" w:rsidP="00814EBC">
      <w:pPr>
        <w:pStyle w:val="H1G"/>
      </w:pPr>
      <w:r>
        <w:rPr>
          <w:bCs/>
        </w:rPr>
        <w:tab/>
        <w:t>E.</w:t>
      </w:r>
      <w:r>
        <w:tab/>
      </w:r>
      <w:r>
        <w:rPr>
          <w:bCs/>
        </w:rPr>
        <w:t>Насилие в отношении детей (ст. 19, 24 (3), 28 (2), 34, 37</w:t>
      </w:r>
      <w:r w:rsidR="00F50C49">
        <w:rPr>
          <w:bCs/>
          <w:lang w:val="en-US"/>
        </w:rPr>
        <w:t> </w:t>
      </w:r>
      <w:r>
        <w:rPr>
          <w:bCs/>
        </w:rPr>
        <w:t>a) и 39)</w:t>
      </w:r>
    </w:p>
    <w:p w14:paraId="7FDF553A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Насилие в отношении детей, включая отсутствие заботы, сексуальную эксплуатацию и сексуальные надругательства</w:t>
      </w:r>
    </w:p>
    <w:p w14:paraId="35D582D7" w14:textId="14F5C06F" w:rsidR="00814EBC" w:rsidRPr="002E48EB" w:rsidRDefault="00814EBC" w:rsidP="00814EBC">
      <w:pPr>
        <w:pStyle w:val="SingleTxtG"/>
      </w:pPr>
      <w:r>
        <w:t>24.</w:t>
      </w:r>
      <w:r>
        <w:tab/>
        <w:t xml:space="preserve">Комитет приветствует меры, принятые для борьбы с насилием в отношении детей, включая пересмотр Общего уголовного кодекса и Закона о детях, отмену требования о двойной наказуемости сексуальных преступлений в отношении </w:t>
      </w:r>
      <w:r w:rsidR="007D5B3C">
        <w:br/>
      </w:r>
      <w:r>
        <w:t xml:space="preserve">детей, принятие национальных планов действий против соответственно насилия </w:t>
      </w:r>
      <w:r w:rsidR="0092199B">
        <w:br/>
      </w:r>
      <w:r>
        <w:t>(2019</w:t>
      </w:r>
      <w:r w:rsidR="0092199B">
        <w:t>–</w:t>
      </w:r>
      <w:r>
        <w:t xml:space="preserve">2022 годы ) и сексуального и гендерного насилия и домогательств </w:t>
      </w:r>
      <w:r w:rsidR="007D5B3C">
        <w:br/>
      </w:r>
      <w:r>
        <w:t>(2021</w:t>
      </w:r>
      <w:r w:rsidR="007D5B3C" w:rsidRPr="007D5B3C">
        <w:t>–</w:t>
      </w:r>
      <w:r>
        <w:t>2025 годы ), а также ратификацию Конвенции Совета Европы о защите детей от сексуальной эксплуатации и сексуальных злоупотреблений (Лансаротская конвенция) и Конвенции Совета Европы о предотвращении и борьбе с насилием в отношении женщин и домашним насилием (Стамбульская конвенция). Вместе с тем обеспокоенность Комитета вызывают:</w:t>
      </w:r>
    </w:p>
    <w:p w14:paraId="5B0933D1" w14:textId="5DBE6BC4" w:rsidR="00814EBC" w:rsidRPr="002E48EB" w:rsidRDefault="001C6C45" w:rsidP="00814EBC">
      <w:pPr>
        <w:pStyle w:val="SingleTxtG"/>
      </w:pPr>
      <w:r>
        <w:tab/>
      </w:r>
      <w:r w:rsidR="00814EBC">
        <w:t>a)</w:t>
      </w:r>
      <w:r w:rsidR="00814EBC">
        <w:tab/>
        <w:t>отсутствие достоверной статистической информации о насилии в отношении детей, хотя исследования показывают высокую распространенность насилия в отношении детей, включая сексуальную эксплуатацию и онлайн-насилие;</w:t>
      </w:r>
    </w:p>
    <w:p w14:paraId="0B15BE3B" w14:textId="6D392D52" w:rsidR="00814EBC" w:rsidRPr="002E48EB" w:rsidRDefault="001C6C45" w:rsidP="00814EBC">
      <w:pPr>
        <w:pStyle w:val="SingleTxtG"/>
      </w:pPr>
      <w:r>
        <w:tab/>
      </w:r>
      <w:r w:rsidR="00814EBC">
        <w:t>b)</w:t>
      </w:r>
      <w:r w:rsidR="00814EBC">
        <w:tab/>
        <w:t>отсутствие информации о расследовании и судебном преследовании по факту случаев сексуального насилия и эксплуатации в отношении детей;</w:t>
      </w:r>
    </w:p>
    <w:p w14:paraId="5C2FA716" w14:textId="458C8AF0" w:rsidR="00814EBC" w:rsidRPr="002E48EB" w:rsidRDefault="001C6C45" w:rsidP="00814EBC">
      <w:pPr>
        <w:pStyle w:val="SingleTxtG"/>
      </w:pPr>
      <w:r>
        <w:tab/>
      </w:r>
      <w:r w:rsidR="00814EBC">
        <w:t>c)</w:t>
      </w:r>
      <w:r w:rsidR="00814EBC">
        <w:tab/>
        <w:t>недостаточность финансирования, выделенного на реализацию национального плана действий против насилия;</w:t>
      </w:r>
    </w:p>
    <w:p w14:paraId="2B29E60A" w14:textId="3BBB059C" w:rsidR="00814EBC" w:rsidRPr="002E48EB" w:rsidRDefault="001C6C45" w:rsidP="00814EBC">
      <w:pPr>
        <w:pStyle w:val="SingleTxtG"/>
      </w:pPr>
      <w:r>
        <w:tab/>
      </w:r>
      <w:r w:rsidR="00814EBC">
        <w:t>d)</w:t>
      </w:r>
      <w:r w:rsidR="00814EBC">
        <w:tab/>
        <w:t>особая уязвимость детей с инвалидностью, детей, ищущих убежище, детей-мигрантов и детей, принадлежащих к группам меньшинств, к насилию;</w:t>
      </w:r>
    </w:p>
    <w:p w14:paraId="016AC875" w14:textId="10D30525" w:rsidR="00814EBC" w:rsidRPr="002E48EB" w:rsidRDefault="001C6C45" w:rsidP="00814EBC">
      <w:pPr>
        <w:pStyle w:val="SingleTxtG"/>
      </w:pPr>
      <w:r>
        <w:tab/>
      </w:r>
      <w:r w:rsidR="00814EBC">
        <w:t>e)</w:t>
      </w:r>
      <w:r w:rsidR="00814EBC">
        <w:tab/>
        <w:t>многие службы, включая барнаусы (детские дома), имеют относительно длинные списки ожидания, что затрудняет доступ к адекватной поддержке.</w:t>
      </w:r>
    </w:p>
    <w:p w14:paraId="7898D42B" w14:textId="77777777" w:rsidR="00814EBC" w:rsidRPr="002E48EB" w:rsidRDefault="00814EBC" w:rsidP="00814EBC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Ссылаясь на свое замечание общего порядка № 13 (2011) о праве ребенка на свободу от всех форм насилия и принимая во внимание задачи 5.2, 16.1 и 16.2 Целей в области устойчивого развития, Комитет рекомендует государству-участнику:</w:t>
      </w:r>
    </w:p>
    <w:p w14:paraId="1A106126" w14:textId="0A791D42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a)</w:t>
      </w:r>
      <w:r w:rsidR="00814EBC" w:rsidRPr="001C6C45">
        <w:rPr>
          <w:b/>
          <w:bCs/>
        </w:rPr>
        <w:tab/>
        <w:t>обеспечить эффективное расследование и вмешательство во всех случаях насилия в отношении детей, включая отсутствие заботы и сексуальное надругательство, дома и вне его, а также в цифровой среде, и чтобы виновные привлекались к ответственности;</w:t>
      </w:r>
    </w:p>
    <w:p w14:paraId="016BA0A3" w14:textId="63642505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b)</w:t>
      </w:r>
      <w:r w:rsidR="00814EBC" w:rsidRPr="001C6C45">
        <w:rPr>
          <w:b/>
          <w:bCs/>
        </w:rPr>
        <w:tab/>
      </w:r>
      <w:r w:rsidR="00814EBC">
        <w:rPr>
          <w:b/>
          <w:bCs/>
        </w:rPr>
        <w:t>усилить меры по обеспечению того, чтобы дети, ставшие жертвами или свидетелями насилия, включая детей с инвалидностью и детей, ищущих убежище, имели оперативный доступ к дружественным к ребенку и многосекторальным средствам правовой защиты и комплексной поддержке, в том числе в барнаусе, с целью предотвращения вторичной виктимизации этих детей;</w:t>
      </w:r>
    </w:p>
    <w:p w14:paraId="18FE38AD" w14:textId="13ED2BED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lastRenderedPageBreak/>
        <w:tab/>
      </w:r>
      <w:r w:rsidR="00814EBC" w:rsidRPr="001C6C45">
        <w:rPr>
          <w:b/>
          <w:bCs/>
        </w:rPr>
        <w:t>c)</w:t>
      </w:r>
      <w:r w:rsidR="00814EBC" w:rsidRPr="001C6C45">
        <w:rPr>
          <w:b/>
          <w:bCs/>
        </w:rPr>
        <w:tab/>
        <w:t>обеспечить механизмы поддержки детей-жертв насилия, включая службы защиты детей и региональные советы по защите детей, которые заменят комитеты по защите детей в 2023 году, достаточными ресурсами;</w:t>
      </w:r>
    </w:p>
    <w:p w14:paraId="6BD105CF" w14:textId="0CBAE749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d)</w:t>
      </w:r>
      <w:r w:rsidR="00814EBC" w:rsidRPr="001C6C45">
        <w:rPr>
          <w:b/>
          <w:bCs/>
        </w:rPr>
        <w:tab/>
        <w:t>усилить меры, направленные на предотвращение насилия в отношении детей, с акцентом на детей, находящихся в особо уязвимом положении, включая детей с инвалидностью, детей, живущих в бедности, детей, ищущих убежище, и детей, принадлежащих к группам меньшинств;</w:t>
      </w:r>
    </w:p>
    <w:p w14:paraId="4CD8CE0C" w14:textId="79479A3B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e)</w:t>
      </w:r>
      <w:r w:rsidR="00814EBC" w:rsidRPr="001C6C45">
        <w:rPr>
          <w:b/>
          <w:bCs/>
        </w:rPr>
        <w:tab/>
        <w:t>далее укреплять программы повышения осведомленности и образования, включая соответствующие кампании, с привлечением детей, с целью повышения осведомленности о сексуальном насилии и эксплуатации детей, включая безопасность онлайн, как среди населения, так и среди специалистов, работающих с детьми и в интересах детей, а также для выявления и адекватного реагирования на все случаи насилия в отношении детей, включая отсутствие заботы и сексуальное надругательство;</w:t>
      </w:r>
    </w:p>
    <w:p w14:paraId="34657D8C" w14:textId="4AF4CAE9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f)</w:t>
      </w:r>
      <w:r w:rsidR="00814EBC" w:rsidRPr="001C6C45">
        <w:rPr>
          <w:b/>
          <w:bCs/>
        </w:rPr>
        <w:tab/>
        <w:t>провести национальный опрос о насилии в отношении детей и обеспечи</w:t>
      </w:r>
      <w:r w:rsidR="00814EBC">
        <w:rPr>
          <w:b/>
          <w:bCs/>
        </w:rPr>
        <w:t>ть сбор данных о сексуальной эксплуатации и сексуальном надругательстве над детьми, в том числе о случаях, по которым было сообщено властям, проведено расследование и судебное преследование, а также о санкциях, которые были применены к виновным, и сделать выводы по поводу политики и практики в соответствии с правами ребенка.</w:t>
      </w:r>
    </w:p>
    <w:p w14:paraId="348E3FDF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Вредные виды практики</w:t>
      </w:r>
    </w:p>
    <w:p w14:paraId="503529F3" w14:textId="77777777" w:rsidR="00814EBC" w:rsidRPr="001C6C45" w:rsidRDefault="00814EBC" w:rsidP="00814EBC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 xml:space="preserve">С озабоченностью отмечая, что Закон о процедурах стерилизации 2019 года позволяет стерилизовать детей, если считается, что продолжение рода будет иметь негативные последствия для их жизни и здоровья, Комитет рекомендует </w:t>
      </w:r>
      <w:r w:rsidRPr="001C6C45">
        <w:rPr>
          <w:b/>
          <w:bCs/>
        </w:rPr>
        <w:t>государству-участнику:</w:t>
      </w:r>
    </w:p>
    <w:p w14:paraId="22972440" w14:textId="2C1921B1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a)</w:t>
      </w:r>
      <w:r w:rsidR="00814EBC" w:rsidRPr="001C6C45">
        <w:rPr>
          <w:b/>
          <w:bCs/>
        </w:rPr>
        <w:tab/>
        <w:t>запретить стерилизацию детей, особенно девочек с инвалидностью, без их информированного согласия;</w:t>
      </w:r>
    </w:p>
    <w:p w14:paraId="1B565DFB" w14:textId="5B2E3CFF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b)</w:t>
      </w:r>
      <w:r w:rsidR="00814EBC" w:rsidRPr="001C6C45">
        <w:rPr>
          <w:b/>
          <w:bCs/>
        </w:rPr>
        <w:tab/>
        <w:t>обеспечить, чтобы проведение ненужного медицинского или хирургического лечения интерсексных детей было безопасно отложено до тех пор, пока дети не смогут дать свое информированное согласие, в соответствии с запретом на такие процедуры согласно Закону о гендерной автономии, и обеспечить возмещение детям, получившим ненужное лечение;</w:t>
      </w:r>
    </w:p>
    <w:p w14:paraId="5B601889" w14:textId="17E6D73C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c)</w:t>
      </w:r>
      <w:r w:rsidR="00814EBC" w:rsidRPr="001C6C45">
        <w:rPr>
          <w:b/>
          <w:bCs/>
        </w:rPr>
        <w:tab/>
        <w:t>предоставлять адекватные социальные, медицинские и психолог</w:t>
      </w:r>
      <w:r w:rsidR="00814EBC">
        <w:rPr>
          <w:b/>
          <w:bCs/>
        </w:rPr>
        <w:t>ические услуги, консультации и поддержку интерсексным детям и их семьям.</w:t>
      </w:r>
    </w:p>
    <w:p w14:paraId="109A1C02" w14:textId="7FB1AC9C" w:rsidR="00814EBC" w:rsidRPr="002E48EB" w:rsidRDefault="001C6C45" w:rsidP="00F50C49">
      <w:pPr>
        <w:pStyle w:val="H1G"/>
        <w:spacing w:before="240"/>
      </w:pPr>
      <w:r>
        <w:tab/>
      </w:r>
      <w:r w:rsidR="00814EBC">
        <w:t>F.</w:t>
      </w:r>
      <w:r w:rsidR="00814EBC">
        <w:tab/>
        <w:t>Семейное окружение и альтернативный уход (ст. 5, 9–11, 18 (1</w:t>
      </w:r>
      <w:r w:rsidR="00F50C49" w:rsidRPr="00F50C49">
        <w:t>)–(</w:t>
      </w:r>
      <w:r w:rsidR="00814EBC">
        <w:t>2), 20, 21, 25 и 27 (4))</w:t>
      </w:r>
    </w:p>
    <w:p w14:paraId="03314336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Семейное окружение</w:t>
      </w:r>
    </w:p>
    <w:p w14:paraId="13EC10DD" w14:textId="17164437" w:rsidR="00814EBC" w:rsidRPr="002E48EB" w:rsidRDefault="00814EBC" w:rsidP="00814EBC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>Комитет приветствует продление срока родительского отпуска до 12</w:t>
      </w:r>
      <w:r w:rsidR="0092199B">
        <w:rPr>
          <w:b/>
          <w:bCs/>
        </w:rPr>
        <w:t> </w:t>
      </w:r>
      <w:r>
        <w:rPr>
          <w:b/>
          <w:bCs/>
        </w:rPr>
        <w:t>месяцев и гибкость, с которой такой отпуск может применяться между родителями, но с озабоченностью отмечает 6-месячный разрыв между окончанием родительского отпуска и началом посещения дошкольного учреждения в некоторых муниципалитетах.</w:t>
      </w:r>
      <w:r>
        <w:t xml:space="preserve"> </w:t>
      </w:r>
      <w:r>
        <w:rPr>
          <w:b/>
          <w:bCs/>
        </w:rPr>
        <w:t>Комитет также обеспокоен длительным ожиданием при процедурах развода и установления опеки над детьми.</w:t>
      </w:r>
      <w:r>
        <w:t xml:space="preserve"> </w:t>
      </w:r>
      <w:r>
        <w:rPr>
          <w:b/>
          <w:bCs/>
        </w:rPr>
        <w:t>Он рекомендует государству-участнику:</w:t>
      </w:r>
    </w:p>
    <w:p w14:paraId="624FA223" w14:textId="15DEE03F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a)</w:t>
      </w:r>
      <w:r w:rsidR="00814EBC" w:rsidRPr="001C6C45">
        <w:rPr>
          <w:b/>
          <w:bCs/>
        </w:rPr>
        <w:tab/>
        <w:t>обесп</w:t>
      </w:r>
      <w:r w:rsidR="00814EBC">
        <w:rPr>
          <w:b/>
          <w:bCs/>
        </w:rPr>
        <w:t>ечить быстрое осуществление разбирательств по установлению опеки и другим семейным вопросам, в том числе путем увеличения числа профессионально подготовленных сотрудников, и обеспечить, чтобы и родители, и дети получали адекватные консультации и другие услуги поддержки;</w:t>
      </w:r>
    </w:p>
    <w:p w14:paraId="240BFDDF" w14:textId="179EE87E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b)</w:t>
      </w:r>
      <w:r w:rsidR="00814EBC" w:rsidRPr="001C6C45">
        <w:rPr>
          <w:b/>
          <w:bCs/>
        </w:rPr>
        <w:tab/>
        <w:t>об</w:t>
      </w:r>
      <w:r w:rsidR="00814EBC">
        <w:rPr>
          <w:b/>
          <w:bCs/>
        </w:rPr>
        <w:t xml:space="preserve">еспечить работающим родителям достаточное количество вариантов ухода за детьми после окончания родительского отпуска и до начала </w:t>
      </w:r>
      <w:r w:rsidR="00814EBC">
        <w:rPr>
          <w:b/>
          <w:bCs/>
        </w:rPr>
        <w:lastRenderedPageBreak/>
        <w:t>посещения дошкольного учреждения, а также рассмотреть возможность проведения исследования в сотрудничестве с муниципалитетами для оценки влияния 6-месячного разрыва между окончанием родительского отпуска</w:t>
      </w:r>
      <w:r w:rsidR="0092199B">
        <w:rPr>
          <w:b/>
          <w:bCs/>
        </w:rPr>
        <w:t xml:space="preserve"> </w:t>
      </w:r>
      <w:r w:rsidR="00814EBC">
        <w:rPr>
          <w:b/>
          <w:bCs/>
        </w:rPr>
        <w:t>и началом посещения дошкольного учреждения, с тем чтобы предложить улучшения на национальном уровне.</w:t>
      </w:r>
    </w:p>
    <w:p w14:paraId="7B170FBA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Дети, лишенные семейного окружения</w:t>
      </w:r>
    </w:p>
    <w:p w14:paraId="3EC349DB" w14:textId="77777777" w:rsidR="00814EBC" w:rsidRPr="002E48EB" w:rsidRDefault="00814EBC" w:rsidP="00814EBC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Комитет с удовлетворением отмечает меры, принятые для развития патронатного воспитания, но обеспокоен большой нагрузкой на комитеты по защите детей и сообщениями о публикации личной информации детей, находящихся в системе защиты детей.</w:t>
      </w:r>
      <w:r>
        <w:t xml:space="preserve"> </w:t>
      </w:r>
      <w:r>
        <w:rPr>
          <w:b/>
          <w:bCs/>
        </w:rPr>
        <w:t>Комитет рекомендует государству-участнику:</w:t>
      </w:r>
    </w:p>
    <w:p w14:paraId="64F536FD" w14:textId="1687AB2C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a)</w:t>
      </w:r>
      <w:r w:rsidR="00814EBC" w:rsidRPr="001C6C45">
        <w:rPr>
          <w:b/>
          <w:bCs/>
        </w:rPr>
        <w:tab/>
        <w:t>в приоритетном порядке провести реформу системы защиты детей с целью разработки стандартов качества и четких руководящих принципов для служб защиты детей и региональных советов по защите детей, сокращения времени рассмотрения дел, обеспечения психосоциальной поддержки детей, расширения охвата на все географические районы и выделения достаточных финансовых, технических и людских ресурсов;</w:t>
      </w:r>
    </w:p>
    <w:p w14:paraId="2E4B7F59" w14:textId="6DBE6523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b)</w:t>
      </w:r>
      <w:r w:rsidR="00814EBC" w:rsidRPr="001C6C45">
        <w:rPr>
          <w:b/>
          <w:bCs/>
        </w:rPr>
        <w:tab/>
        <w:t>обеспечить, чтобы сотрудники всех органов по защите детей прошли обучение по правам детей, включая их право на неприкосновенность частной жизни, и по соответствующему законодательству;</w:t>
      </w:r>
    </w:p>
    <w:p w14:paraId="21614157" w14:textId="3C3AEBB9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c)</w:t>
      </w:r>
      <w:r w:rsidR="00814EBC" w:rsidRPr="001C6C45">
        <w:rPr>
          <w:b/>
          <w:bCs/>
        </w:rPr>
        <w:tab/>
        <w:t>далее укреплять систему патронатного воспитания, в том числе путем регулярного пересмотра условий размещения и непрерывного обучения, поддержки и консультирования приемных родителей;</w:t>
      </w:r>
    </w:p>
    <w:p w14:paraId="2B146F70" w14:textId="3B71E35C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d)</w:t>
      </w:r>
      <w:r w:rsidR="00814EBC" w:rsidRPr="001C6C45">
        <w:rPr>
          <w:b/>
          <w:bCs/>
        </w:rPr>
        <w:tab/>
        <w:t>ус</w:t>
      </w:r>
      <w:r w:rsidR="00814EBC">
        <w:rPr>
          <w:b/>
          <w:bCs/>
        </w:rPr>
        <w:t>илить меры, направленные на предоставление образования, навыков и возможностей для самостоятельной жизни детям, покидающим учреждения альтернативного ухода, в том числе за счет увеличения финансирования и на основе оценок, проведенных в рамках плана действий по защите детей.</w:t>
      </w:r>
    </w:p>
    <w:p w14:paraId="4A03E471" w14:textId="1B2C2162" w:rsidR="00814EBC" w:rsidRPr="002E48EB" w:rsidRDefault="001C6C45" w:rsidP="00814EBC">
      <w:pPr>
        <w:pStyle w:val="H1G"/>
      </w:pPr>
      <w:r>
        <w:rPr>
          <w:bCs/>
        </w:rPr>
        <w:tab/>
      </w:r>
      <w:r w:rsidR="00814EBC">
        <w:rPr>
          <w:bCs/>
        </w:rPr>
        <w:t>G.</w:t>
      </w:r>
      <w:r w:rsidR="00814EBC">
        <w:tab/>
      </w:r>
      <w:r w:rsidR="00814EBC">
        <w:rPr>
          <w:bCs/>
        </w:rPr>
        <w:t>Дети-инвалиды (ст. 23)</w:t>
      </w:r>
    </w:p>
    <w:p w14:paraId="125FAB34" w14:textId="77777777" w:rsidR="00814EBC" w:rsidRPr="002E48EB" w:rsidRDefault="00814EBC" w:rsidP="00814EBC">
      <w:pPr>
        <w:pStyle w:val="SingleTxtG"/>
      </w:pPr>
      <w:r>
        <w:t>29.</w:t>
      </w:r>
      <w:r>
        <w:tab/>
        <w:t>Комитет приветствует принятие в 2018 году закона об услугах для инвалидов, имеющих долгосрочные потребности в поддержке, который предусматривает конкретную защиту и поддержку для детей с инвалидностью, но обеспокоен длительным ожиданием детьми с интеллектуальной или психосоциальной инвалидностью диагнозов и адекватной поддержки.</w:t>
      </w:r>
    </w:p>
    <w:p w14:paraId="7B37AFCC" w14:textId="77777777" w:rsidR="00814EBC" w:rsidRPr="002E48EB" w:rsidRDefault="00814EBC" w:rsidP="00814EBC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2601102" w14:textId="070961BB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a)</w:t>
      </w:r>
      <w:r w:rsidR="00814EBC" w:rsidRPr="001C6C45">
        <w:rPr>
          <w:b/>
          <w:bCs/>
        </w:rPr>
        <w:tab/>
        <w:t>усилить поддержку, оказываемую детям с инвалидностью, в частности детям-мигрантам с инвалидностью, для их социальной интеграции и индивидуального развития, в том числе путем обеспечения им быстрого доступа к программам раннего выявления и раннего вмешательства, а также путем выделения достаточных ресурсов для реализации закона об услугах для инвалидов, имеющих долгосрочные потребности в поддержке;</w:t>
      </w:r>
    </w:p>
    <w:p w14:paraId="5A7942C8" w14:textId="0DF6EE18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b)</w:t>
      </w:r>
      <w:r w:rsidR="00814EBC" w:rsidRPr="001C6C45">
        <w:rPr>
          <w:b/>
          <w:bCs/>
        </w:rPr>
        <w:tab/>
        <w:t>сократить время ожидания диагноза путем увеличения числа специалистов, предоставляющих эту услугу, и обеспечения доступности качественных услуг для детей с инвалидностью;</w:t>
      </w:r>
    </w:p>
    <w:p w14:paraId="7903D050" w14:textId="6826AB99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c)</w:t>
      </w:r>
      <w:r w:rsidR="00814EBC" w:rsidRPr="001C6C45">
        <w:rPr>
          <w:b/>
          <w:bCs/>
        </w:rPr>
        <w:tab/>
        <w:t>обеспечить, чтобы семьи детей-мигрантов знали, как обращаться за необходимо</w:t>
      </w:r>
      <w:r w:rsidR="00814EBC">
        <w:rPr>
          <w:b/>
          <w:bCs/>
        </w:rPr>
        <w:t xml:space="preserve">й поддержкой, и решить проблему перепредставленности </w:t>
      </w:r>
      <w:r w:rsidR="007D5B3C">
        <w:rPr>
          <w:b/>
          <w:bCs/>
        </w:rPr>
        <w:br/>
      </w:r>
      <w:r w:rsidR="00814EBC">
        <w:rPr>
          <w:b/>
          <w:bCs/>
        </w:rPr>
        <w:t>детей-мигрантов, направляемых в службы по оказанию услуг в связи с интеллектуальной и психосоциальной инвалидностью;</w:t>
      </w:r>
    </w:p>
    <w:p w14:paraId="225B8F37" w14:textId="3576A074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d)</w:t>
      </w:r>
      <w:r w:rsidR="00814EBC" w:rsidRPr="001C6C45">
        <w:rPr>
          <w:b/>
          <w:bCs/>
        </w:rPr>
        <w:tab/>
        <w:t xml:space="preserve">обеспечить, чтобы в случаях совместной опеки родители детей с инвалидностью, проживающие отдельно или разведенные, могли оба </w:t>
      </w:r>
      <w:r w:rsidR="00814EBC" w:rsidRPr="001C6C45">
        <w:rPr>
          <w:b/>
          <w:bCs/>
        </w:rPr>
        <w:lastRenderedPageBreak/>
        <w:t>пользоваться соответствующей поддержкой в рамках национальной программы медицинского страхования;</w:t>
      </w:r>
    </w:p>
    <w:p w14:paraId="2D91F817" w14:textId="22F64D25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e)</w:t>
      </w:r>
      <w:r w:rsidR="00814EBC">
        <w:tab/>
      </w:r>
      <w:r w:rsidR="00814EBC">
        <w:rPr>
          <w:b/>
          <w:bCs/>
        </w:rPr>
        <w:t>обеспечить доступность общественных и частных зданий для детей с инвалидностью, включая все разнообразные группы детей с различными потребностями.</w:t>
      </w:r>
    </w:p>
    <w:p w14:paraId="53E74C4B" w14:textId="21D91B43" w:rsidR="00814EBC" w:rsidRPr="002E48EB" w:rsidRDefault="001C6C45" w:rsidP="00814EBC">
      <w:pPr>
        <w:pStyle w:val="H1G"/>
      </w:pPr>
      <w:r>
        <w:rPr>
          <w:bCs/>
        </w:rPr>
        <w:tab/>
      </w:r>
      <w:r w:rsidR="00814EBC">
        <w:rPr>
          <w:bCs/>
        </w:rPr>
        <w:t>H.</w:t>
      </w:r>
      <w:r w:rsidR="00814EBC">
        <w:tab/>
      </w:r>
      <w:r w:rsidR="00814EBC">
        <w:rPr>
          <w:bCs/>
        </w:rPr>
        <w:t xml:space="preserve">Базовое медицинское обслуживание и социальное обеспечение </w:t>
      </w:r>
      <w:r>
        <w:rPr>
          <w:bCs/>
        </w:rPr>
        <w:br/>
      </w:r>
      <w:r w:rsidR="00814EBC">
        <w:rPr>
          <w:bCs/>
        </w:rPr>
        <w:t>(ст. 6, 18 (3), 24, 26, 27 (1</w:t>
      </w:r>
      <w:r w:rsidR="00F50C49" w:rsidRPr="00F50C49">
        <w:rPr>
          <w:bCs/>
        </w:rPr>
        <w:t>)</w:t>
      </w:r>
      <w:r w:rsidR="00814EBC">
        <w:rPr>
          <w:bCs/>
        </w:rPr>
        <w:t>–</w:t>
      </w:r>
      <w:r w:rsidR="00F50C49" w:rsidRPr="00EE4E86">
        <w:rPr>
          <w:bCs/>
        </w:rPr>
        <w:t>(</w:t>
      </w:r>
      <w:r w:rsidR="00814EBC">
        <w:rPr>
          <w:bCs/>
        </w:rPr>
        <w:t>3) и 33)</w:t>
      </w:r>
    </w:p>
    <w:p w14:paraId="6B66AD17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Психическое здоровье</w:t>
      </w:r>
    </w:p>
    <w:p w14:paraId="5D0B2F02" w14:textId="77777777" w:rsidR="00814EBC" w:rsidRPr="002E48EB" w:rsidRDefault="00814EBC" w:rsidP="00814EBC">
      <w:pPr>
        <w:pStyle w:val="SingleTxtG"/>
      </w:pPr>
      <w:r>
        <w:t>31.</w:t>
      </w:r>
      <w:r>
        <w:tab/>
        <w:t>Комитет приветствует принятие в 2016 году политики и плана действий в области психического здоровья, но выражает обеспокоенность по поводу:</w:t>
      </w:r>
    </w:p>
    <w:p w14:paraId="1117500C" w14:textId="03B4175C" w:rsidR="00814EBC" w:rsidRPr="002E48EB" w:rsidRDefault="001C6C45" w:rsidP="00814EBC">
      <w:pPr>
        <w:pStyle w:val="SingleTxtG"/>
        <w:rPr>
          <w:rFonts w:eastAsia="Malgun Gothic"/>
        </w:rPr>
      </w:pPr>
      <w:r>
        <w:tab/>
      </w:r>
      <w:r w:rsidR="00814EBC">
        <w:t>a)</w:t>
      </w:r>
      <w:r w:rsidR="00814EBC">
        <w:tab/>
        <w:t>растущих показателей депрессии, тревожности, членовредительства и недосыпания, а также большого количества детей, принимающих прописанные лекарства от этих и других проблем, а также от синдрома дефицита внимания и гиперактивности;</w:t>
      </w:r>
    </w:p>
    <w:p w14:paraId="46669A8D" w14:textId="2EF0D08E" w:rsidR="00814EBC" w:rsidRPr="002E48EB" w:rsidRDefault="001C6C45" w:rsidP="00814EBC">
      <w:pPr>
        <w:pStyle w:val="SingleTxtG"/>
      </w:pPr>
      <w:r>
        <w:tab/>
      </w:r>
      <w:r w:rsidR="00814EBC">
        <w:t>b)</w:t>
      </w:r>
      <w:r w:rsidR="00814EBC">
        <w:tab/>
        <w:t>длинных листов ожидания для детей, стремящихся получить услуги по охране психического здоровья, частично из-за нехватки специализированного персонала;</w:t>
      </w:r>
    </w:p>
    <w:p w14:paraId="6943E3EB" w14:textId="677DB0E6" w:rsidR="00814EBC" w:rsidRPr="002E48EB" w:rsidRDefault="001C6C45" w:rsidP="00814EBC">
      <w:pPr>
        <w:pStyle w:val="SingleTxtG"/>
      </w:pPr>
      <w:r>
        <w:tab/>
      </w:r>
      <w:r w:rsidR="00814EBC">
        <w:t>c)</w:t>
      </w:r>
      <w:r w:rsidR="00814EBC">
        <w:tab/>
        <w:t>сообщений о том, что дети с проблемами психического здоровья помещаются под стражу из-за нехватки мест в психиатрическом отделении для детей и подростков в национальной больнице;</w:t>
      </w:r>
    </w:p>
    <w:p w14:paraId="6C8BA042" w14:textId="5BF8552C" w:rsidR="00814EBC" w:rsidRPr="002E48EB" w:rsidRDefault="001C6C45" w:rsidP="00814EBC">
      <w:pPr>
        <w:pStyle w:val="SingleTxtG"/>
      </w:pPr>
      <w:r>
        <w:tab/>
      </w:r>
      <w:r w:rsidR="00814EBC">
        <w:t>d)</w:t>
      </w:r>
      <w:r w:rsidR="00814EBC">
        <w:tab/>
        <w:t>того факта, что сопоставимое комплексное укрепление психического здоровья, скрининг на наличие проблем с психическим здоровьем и услуги раннего вмешательства предлагаются не во всех старших классах средней школы.</w:t>
      </w:r>
    </w:p>
    <w:p w14:paraId="439007C7" w14:textId="77777777" w:rsidR="00814EBC" w:rsidRPr="002E48EB" w:rsidRDefault="00814EBC" w:rsidP="00814EBC">
      <w:pPr>
        <w:pStyle w:val="SingleTxtG"/>
        <w:rPr>
          <w:b/>
          <w:bCs/>
        </w:rPr>
      </w:pPr>
      <w:r>
        <w:t>32.</w:t>
      </w:r>
      <w:r>
        <w:tab/>
      </w:r>
      <w:r>
        <w:rPr>
          <w:b/>
          <w:bCs/>
        </w:rPr>
        <w:t>Ссылаясь на задачу 3.4 Целей в области устойчивого развития, Комитет рекомендует государству-участнику:</w:t>
      </w:r>
    </w:p>
    <w:p w14:paraId="07872441" w14:textId="45EF18CA" w:rsidR="00814EBC" w:rsidRPr="001C6C45" w:rsidRDefault="001C6C45" w:rsidP="00814EBC">
      <w:pPr>
        <w:pStyle w:val="SingleTxtG"/>
        <w:rPr>
          <w:rFonts w:eastAsia="Malgun Gothic"/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a)</w:t>
      </w:r>
      <w:r w:rsidR="00814EBC" w:rsidRPr="001C6C45">
        <w:rPr>
          <w:b/>
          <w:bCs/>
        </w:rPr>
        <w:tab/>
        <w:t>укреплять службы и программы в области психического здоровья для детей, в том числе путем: i) улучшения координации между муниципалитетами и соответствующими министерствами, включая Министерство социальных дел и труда и</w:t>
      </w:r>
      <w:r w:rsidR="0092199B">
        <w:rPr>
          <w:b/>
          <w:bCs/>
        </w:rPr>
        <w:t xml:space="preserve"> </w:t>
      </w:r>
      <w:r w:rsidR="00814EBC" w:rsidRPr="001C6C45">
        <w:rPr>
          <w:b/>
          <w:bCs/>
        </w:rPr>
        <w:t xml:space="preserve">Министерство по делам образования и детей, для обеспечения терапевтических служб психического здоровья в школах на всех уровнях и в общинах; ii) обеспечения того, чтобы количество квалифицированных медицинских специалистов, включая детских психологов и психиатров, было достаточным для своевременного удовлетворения потребностей детей в охране психического здоровья; iii) предоставления услуг по охране психического здоровья, учитывающих особые потребности </w:t>
      </w:r>
      <w:r w:rsidR="00AF3AF7">
        <w:rPr>
          <w:b/>
          <w:bCs/>
        </w:rPr>
        <w:br/>
      </w:r>
      <w:r w:rsidR="00814EBC" w:rsidRPr="001C6C45">
        <w:rPr>
          <w:b/>
          <w:bCs/>
        </w:rPr>
        <w:t>детей-мигрантов, лесбиянок, геев, бисексуалов, трансгендеров и интерсексов, а также детей с инвалидностью; и iv) лучшего мониторинга листа ожидания для повышения эффективности вмешательств;</w:t>
      </w:r>
    </w:p>
    <w:p w14:paraId="6686859D" w14:textId="4FFFA94F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b)</w:t>
      </w:r>
      <w:r w:rsidR="00814EBC" w:rsidRPr="001C6C45">
        <w:rPr>
          <w:b/>
          <w:bCs/>
        </w:rPr>
        <w:tab/>
        <w:t>инвестировать в профилактические меры, устранить основные причины самоубийств и плохого психического здоровья среди детей и обеспечить учет мнения детей при разработке доступных для них услуг реагирования;</w:t>
      </w:r>
    </w:p>
    <w:p w14:paraId="51C0B41F" w14:textId="1E0F201B" w:rsidR="00814EBC" w:rsidRPr="002E48EB" w:rsidRDefault="001C6C45" w:rsidP="00814EBC">
      <w:pPr>
        <w:pStyle w:val="SingleTxtG"/>
        <w:rPr>
          <w:rFonts w:eastAsia="Malgun Gothic"/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c)</w:t>
      </w:r>
      <w:r w:rsidR="00814EBC" w:rsidRPr="001C6C45">
        <w:rPr>
          <w:b/>
          <w:bCs/>
        </w:rPr>
        <w:tab/>
        <w:t xml:space="preserve">обеспечить, чтобы назначение лекарств детям, в том числе для лечения </w:t>
      </w:r>
      <w:r w:rsidR="00814EBC">
        <w:rPr>
          <w:b/>
          <w:bCs/>
        </w:rPr>
        <w:t>тревоги, депрессии, нарушений сна и синдрома дефицита внимания с гиперактивностью, использовалось только в качестве крайней меры и после индивидуальной оценки наилучших интересов ребенка, а также чтобы практикующие врачи, дети и их родители были должным образом проинформированы о немедикаментозных альтернативах и возможных побочных эффектах такого медицинского лечения;</w:t>
      </w:r>
    </w:p>
    <w:p w14:paraId="68CAEC2A" w14:textId="454F6E92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d)</w:t>
      </w:r>
      <w:r w:rsidR="00814EBC" w:rsidRPr="001C6C45">
        <w:rPr>
          <w:b/>
          <w:bCs/>
        </w:rPr>
        <w:tab/>
        <w:t>обеспечить обучение, подготовку и поддержку родителей детей с проблемами психического здоровья на базе общин в соответствии с политикой и планом действий в области психического здоровья;</w:t>
      </w:r>
    </w:p>
    <w:p w14:paraId="4BD2FE78" w14:textId="1351AAD0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lastRenderedPageBreak/>
        <w:tab/>
      </w:r>
      <w:r w:rsidR="00814EBC" w:rsidRPr="001C6C45">
        <w:rPr>
          <w:b/>
          <w:bCs/>
        </w:rPr>
        <w:t>e)</w:t>
      </w:r>
      <w:r w:rsidR="00814EBC" w:rsidRPr="001C6C45">
        <w:rPr>
          <w:b/>
          <w:bCs/>
        </w:rPr>
        <w:tab/>
        <w:t>запретить практику помещения детей с проблемами психического здоровья в места лишения свободы;</w:t>
      </w:r>
    </w:p>
    <w:p w14:paraId="78791B0E" w14:textId="3F12A3E3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f)</w:t>
      </w:r>
      <w:r w:rsidR="00814EBC" w:rsidRPr="001C6C45">
        <w:rPr>
          <w:b/>
          <w:bCs/>
        </w:rPr>
        <w:tab/>
        <w:t xml:space="preserve">обеспечить комплексное укрепление психического здоровья, скрининг </w:t>
      </w:r>
      <w:r w:rsidR="00814EBC">
        <w:rPr>
          <w:b/>
          <w:bCs/>
        </w:rPr>
        <w:t>на наличие проблем с психическим здоровьем и услуги раннего вмешательства во всех старших классах средней школы.</w:t>
      </w:r>
    </w:p>
    <w:p w14:paraId="590FE3A4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Здоровье подростков</w:t>
      </w:r>
    </w:p>
    <w:p w14:paraId="519CF8A6" w14:textId="77777777" w:rsidR="00814EBC" w:rsidRPr="002E48EB" w:rsidRDefault="00814EBC" w:rsidP="00814EBC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>Ссылаясь на свое замечание общего порядка № 19 (2016) об осуществлении прав ребенка в подростковом возрасте и свои предыдущие рекомендации, Комитет рекомендует государству-участнику:</w:t>
      </w:r>
    </w:p>
    <w:p w14:paraId="0DFBCBA1" w14:textId="49260964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a)</w:t>
      </w:r>
      <w:r w:rsidR="00814EBC" w:rsidRPr="001C6C45">
        <w:rPr>
          <w:b/>
          <w:bCs/>
        </w:rPr>
        <w:tab/>
        <w:t>и</w:t>
      </w:r>
      <w:r w:rsidR="00814EBC">
        <w:rPr>
          <w:b/>
          <w:bCs/>
        </w:rPr>
        <w:t xml:space="preserve">нтегрировать образование по вопросам сексуального и </w:t>
      </w:r>
      <w:r w:rsidR="00814EBC" w:rsidRPr="001C6C45">
        <w:rPr>
          <w:b/>
          <w:bCs/>
        </w:rPr>
        <w:t>репродуктивного здоровья, соответствующее возрасту, в обязательную школьную программу на всех уровнях образования и в программу подготовки учителей и обеспечить, чтобы оно включало хорошо скоординированное, соответствующее возрасту образование по вопросам гендерного равенства, сексуального разнообразия, прав на сексуальное и репродуктивное здоровье, ответственного родительства, сексуального поведения и предотвращения насилия;</w:t>
      </w:r>
    </w:p>
    <w:p w14:paraId="0FBF925E" w14:textId="53431792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b)</w:t>
      </w:r>
      <w:r w:rsidR="00814EBC" w:rsidRPr="001C6C45">
        <w:rPr>
          <w:b/>
          <w:bCs/>
        </w:rPr>
        <w:tab/>
        <w:t>обеспечить, чтобы соответствующие специалисты проходили надлежащую подготовку по вопросам права подростков на услуги по охране сексуального и репродуктивного здоровья;</w:t>
      </w:r>
    </w:p>
    <w:p w14:paraId="435EE070" w14:textId="4FEC1880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c)</w:t>
      </w:r>
      <w:r w:rsidR="00814EBC" w:rsidRPr="001C6C45">
        <w:rPr>
          <w:b/>
          <w:bCs/>
        </w:rPr>
        <w:tab/>
        <w:t>усилить меры по профилактике и решению проблемы распрост</w:t>
      </w:r>
      <w:r w:rsidR="00814EBC">
        <w:rPr>
          <w:b/>
          <w:bCs/>
        </w:rPr>
        <w:t>раненности употребления наркотиков, алкоголя и табака среди подростков, в том числе путем: i) предоставления подросткам точной и объективной информации о вредных последствиях злоупотребления алкоголем, наркотиками и психоактивными веществами, а также обучения жизненным навыкам по профилактике злоупотребления психоактивными веществами, включая табачную и алкогольную зависимость;</w:t>
      </w:r>
      <w:r w:rsidR="00814EBC">
        <w:t xml:space="preserve"> </w:t>
      </w:r>
      <w:r w:rsidR="00814EBC">
        <w:rPr>
          <w:b/>
          <w:bCs/>
        </w:rPr>
        <w:t>ii) обеспечения раннего выявления и надлежащего направления подростков, нуждающихся в лечении, в соответствующие службы, а также обеспечения доступности такого лечения и дружественного отношения к ребенку;</w:t>
      </w:r>
      <w:r w:rsidR="00814EBC">
        <w:t xml:space="preserve"> </w:t>
      </w:r>
      <w:r w:rsidR="00814EBC">
        <w:rPr>
          <w:b/>
          <w:bCs/>
        </w:rPr>
        <w:t>и iii) обеспечения соблюдения законодательства в отношении маркетинга табака, включая электронные сигареты, среди детей и регулярной оценки эффективности различных мероприятий, направленных на снижение распространенности употребления наркотиков, алкоголя и табака среди подростков.</w:t>
      </w:r>
    </w:p>
    <w:p w14:paraId="29D4FCAF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Кормление грудью</w:t>
      </w:r>
    </w:p>
    <w:p w14:paraId="6AEE90CD" w14:textId="77777777" w:rsidR="00814EBC" w:rsidRPr="002E48EB" w:rsidRDefault="00814EBC" w:rsidP="00814EBC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Комитет обеспокоен сообщениями о сокращении исключительно грудного вскармливания после первого месяца с момента рождения ребенка и рекомендует государству-участнику активизировать усилия, в том числе в рамках недавно согласованного соглашения с акушерками о посещении на дому, для содействия исключительно грудному вскармливанию в течение первых шести месяцев жизни ребенка.</w:t>
      </w:r>
    </w:p>
    <w:p w14:paraId="5D35F066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Воздействие изменения климата на права ребенка</w:t>
      </w:r>
    </w:p>
    <w:p w14:paraId="7954507E" w14:textId="77777777" w:rsidR="00814EBC" w:rsidRPr="002E48EB" w:rsidRDefault="00814EBC" w:rsidP="00814EBC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принимает к сведению различные принятые меры, в том числе по борьбе с выбросами углерода, для решения проблем, связанных с изменением климата.</w:t>
      </w:r>
      <w:r>
        <w:t xml:space="preserve"> </w:t>
      </w:r>
      <w:r>
        <w:rPr>
          <w:b/>
          <w:bCs/>
        </w:rPr>
        <w:t>Ссылаясь на задачи 13.2 и 13.3 Целей в области устойчивого развития, Комитет рекомендует государству-участнику:</w:t>
      </w:r>
    </w:p>
    <w:p w14:paraId="32A0F101" w14:textId="2F74C5E3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a)</w:t>
      </w:r>
      <w:r w:rsidR="00814EBC" w:rsidRPr="001C6C45">
        <w:rPr>
          <w:b/>
          <w:bCs/>
        </w:rPr>
        <w:tab/>
        <w:t>об</w:t>
      </w:r>
      <w:r w:rsidR="00814EBC">
        <w:rPr>
          <w:b/>
          <w:bCs/>
        </w:rPr>
        <w:t>еспечить, чтобы национальная политика и программы в области изменения климата и адаптации к нему осуществлялись в соответствии с принципами Конвенции и с учетом потребностей и взглядов детей;</w:t>
      </w:r>
    </w:p>
    <w:p w14:paraId="634A7752" w14:textId="2B8D2F76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b)</w:t>
      </w:r>
      <w:r w:rsidR="00814EBC" w:rsidRPr="001C6C45">
        <w:rPr>
          <w:b/>
          <w:bCs/>
        </w:rPr>
        <w:tab/>
      </w:r>
      <w:r w:rsidR="00814EBC">
        <w:rPr>
          <w:b/>
          <w:bCs/>
        </w:rPr>
        <w:t xml:space="preserve">содействовать при активном участии школ повышению осведомленности детей об изменении климата и их готовности к нему, в том числе </w:t>
      </w:r>
      <w:r w:rsidR="00814EBC">
        <w:rPr>
          <w:b/>
          <w:bCs/>
        </w:rPr>
        <w:lastRenderedPageBreak/>
        <w:t>путем включения этого предмета в школьные учебные программы и программы подготовки учителей.</w:t>
      </w:r>
    </w:p>
    <w:p w14:paraId="3AD07B54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Уровень жизни</w:t>
      </w:r>
    </w:p>
    <w:p w14:paraId="6B1806A0" w14:textId="77777777" w:rsidR="00814EBC" w:rsidRPr="002E48EB" w:rsidRDefault="00814EBC" w:rsidP="00814EBC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С удовлетворением отмечая меры, принятые для решения проблемы детской бедности, Комитет напоминает о задаче 1.2 Целей в области устойчивого развития и рекомендует государству-участнику:</w:t>
      </w:r>
    </w:p>
    <w:p w14:paraId="13C32269" w14:textId="5EC36817" w:rsidR="00814EBC" w:rsidRPr="001C6C45" w:rsidRDefault="001C6C45" w:rsidP="00814EBC">
      <w:pPr>
        <w:pStyle w:val="SingleTxtG"/>
        <w:rPr>
          <w:b/>
          <w:bCs/>
        </w:rPr>
      </w:pPr>
      <w:r>
        <w:tab/>
      </w:r>
      <w:r w:rsidR="00814EBC" w:rsidRPr="001C6C45">
        <w:rPr>
          <w:b/>
          <w:bCs/>
        </w:rPr>
        <w:t>a)</w:t>
      </w:r>
      <w:r w:rsidR="00814EBC" w:rsidRPr="001C6C45">
        <w:rPr>
          <w:b/>
          <w:bCs/>
        </w:rPr>
        <w:tab/>
        <w:t>продолжать укреплять свою политику по обеспечению всем детям адекватного уровня жизни, в том числе путем увеличения социальных пособий для семей с одним родителем, предоставления поддержки по уходу за детьми до начала дошкольного образования и предоставления адекватного и долгосрочного социального жилья для нуждающихся семей;</w:t>
      </w:r>
    </w:p>
    <w:p w14:paraId="400BDA68" w14:textId="097D244F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b)</w:t>
      </w:r>
      <w:r w:rsidR="00814EBC" w:rsidRPr="001C6C45">
        <w:rPr>
          <w:b/>
          <w:bCs/>
        </w:rPr>
        <w:tab/>
        <w:t>обеспечить, чтобы осуществляемые меры предусматривали пристальное внимание к детям из неблагополучных семей, особенно к детям одиноких родителей, детям родителей-инвалидов и детям-мигрантам;</w:t>
      </w:r>
    </w:p>
    <w:p w14:paraId="21C68D77" w14:textId="20E69808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c)</w:t>
      </w:r>
      <w:r w:rsidR="00814EBC" w:rsidRPr="001C6C45">
        <w:rPr>
          <w:b/>
          <w:bCs/>
        </w:rPr>
        <w:tab/>
        <w:t>оценить воздействие мер по борьбе с бедностью, включая любые негативны</w:t>
      </w:r>
      <w:r w:rsidR="00814EBC">
        <w:rPr>
          <w:b/>
          <w:bCs/>
        </w:rPr>
        <w:t>е последствия для осуществления других прав, с целью обеспечения того, чтобы такие меры были комплексными и соответствовали подходу, основанному на правах ребенка.</w:t>
      </w:r>
    </w:p>
    <w:p w14:paraId="592DE539" w14:textId="496340A0" w:rsidR="00814EBC" w:rsidRPr="002E48EB" w:rsidRDefault="001C6C45" w:rsidP="00814EBC">
      <w:pPr>
        <w:pStyle w:val="H1G"/>
      </w:pPr>
      <w:r>
        <w:rPr>
          <w:bCs/>
        </w:rPr>
        <w:tab/>
      </w:r>
      <w:r w:rsidR="00814EBC">
        <w:rPr>
          <w:bCs/>
        </w:rPr>
        <w:t>I.</w:t>
      </w:r>
      <w:r w:rsidR="00814EBC">
        <w:tab/>
      </w:r>
      <w:r w:rsidR="00814EBC">
        <w:rPr>
          <w:bCs/>
        </w:rPr>
        <w:t>Образование, досуг и культурная деятельность (ст. 28–31)</w:t>
      </w:r>
    </w:p>
    <w:p w14:paraId="50BF9120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Образование, включая профессиональную подготовку и ориентацию</w:t>
      </w:r>
    </w:p>
    <w:p w14:paraId="602F5529" w14:textId="77777777" w:rsidR="00814EBC" w:rsidRPr="002E48EB" w:rsidRDefault="00814EBC" w:rsidP="00814EBC">
      <w:pPr>
        <w:pStyle w:val="SingleTxtG"/>
      </w:pPr>
      <w:r>
        <w:t>37.</w:t>
      </w:r>
      <w:r>
        <w:tab/>
        <w:t>Комитет приветствует меры, принятые для повышения качества образования и решения проблемы травли, в том числе посредством принятия образовательной политики на 2021–2030 годы, создания нового Министерства по делам образования и детей и таких инициатив, как политика Рейкьявика в области образования, дружественного к детям. Вместе с тем его обеспокоенность вызывают:</w:t>
      </w:r>
    </w:p>
    <w:p w14:paraId="12E2EC40" w14:textId="7FB30C2B" w:rsidR="00814EBC" w:rsidRPr="002E48EB" w:rsidRDefault="001C6C45" w:rsidP="00814EBC">
      <w:pPr>
        <w:pStyle w:val="SingleTxtG"/>
      </w:pPr>
      <w:r>
        <w:tab/>
      </w:r>
      <w:r w:rsidR="00814EBC">
        <w:t>a)</w:t>
      </w:r>
      <w:r w:rsidR="00814EBC">
        <w:tab/>
        <w:t>распространенность раннего выбытия из школы и прогулов, особенно на уровне средней школы и среди детей-мигрантов и детей с проблемами психического здоровья или трудностями в обучении;</w:t>
      </w:r>
    </w:p>
    <w:p w14:paraId="268E0B60" w14:textId="12E6C9DB" w:rsidR="00814EBC" w:rsidRPr="002E48EB" w:rsidRDefault="001C6C45" w:rsidP="00814EBC">
      <w:pPr>
        <w:pStyle w:val="SingleTxtG"/>
      </w:pPr>
      <w:r>
        <w:tab/>
      </w:r>
      <w:r w:rsidR="00814EBC">
        <w:t>b)</w:t>
      </w:r>
      <w:r w:rsidR="00814EBC">
        <w:tab/>
        <w:t>недостаточность ресурсов и подготовки учителей для инклюзивного образования;</w:t>
      </w:r>
    </w:p>
    <w:p w14:paraId="3257173A" w14:textId="3ADA9054" w:rsidR="00814EBC" w:rsidRPr="002E48EB" w:rsidRDefault="001C6C45" w:rsidP="00814EBC">
      <w:pPr>
        <w:pStyle w:val="SingleTxtG"/>
      </w:pPr>
      <w:r>
        <w:tab/>
      </w:r>
      <w:r w:rsidR="00814EBC">
        <w:t>c)</w:t>
      </w:r>
      <w:r w:rsidR="00814EBC">
        <w:tab/>
        <w:t>неадекватные результаты образования в том, что касается литературы, математики и науковедения;</w:t>
      </w:r>
    </w:p>
    <w:p w14:paraId="5222CC22" w14:textId="6DDFC213" w:rsidR="00814EBC" w:rsidRPr="002E48EB" w:rsidRDefault="001C6C45" w:rsidP="00814EBC">
      <w:pPr>
        <w:pStyle w:val="SingleTxtG"/>
      </w:pPr>
      <w:r>
        <w:tab/>
      </w:r>
      <w:r w:rsidR="00814EBC">
        <w:t>d)</w:t>
      </w:r>
      <w:r w:rsidR="00814EBC">
        <w:tab/>
        <w:t>сообщения о травле детей, особенно детей с инвалидностью, в школах.</w:t>
      </w:r>
    </w:p>
    <w:p w14:paraId="1BFE19CF" w14:textId="77777777" w:rsidR="00814EBC" w:rsidRPr="002E48EB" w:rsidRDefault="00814EBC" w:rsidP="00814EBC">
      <w:pPr>
        <w:pStyle w:val="SingleTxtG"/>
        <w:rPr>
          <w:b/>
          <w:bCs/>
        </w:rPr>
      </w:pPr>
      <w:r>
        <w:t>38.</w:t>
      </w:r>
      <w:r>
        <w:tab/>
      </w:r>
      <w:r>
        <w:rPr>
          <w:b/>
          <w:bCs/>
        </w:rPr>
        <w:t>Ссылаясь на задачи 4.1, 4.5 и 4.a Целей в области устойчивого развития, Комитет рекомендует государству-участнику:</w:t>
      </w:r>
    </w:p>
    <w:p w14:paraId="7E30CB6C" w14:textId="42B56205" w:rsidR="00814EBC" w:rsidRPr="001C6C45" w:rsidRDefault="001C6C45" w:rsidP="00814EBC">
      <w:pPr>
        <w:pStyle w:val="SingleTxtG"/>
        <w:rPr>
          <w:b/>
          <w:bCs/>
        </w:rPr>
      </w:pPr>
      <w:r>
        <w:tab/>
      </w:r>
      <w:r w:rsidR="00814EBC" w:rsidRPr="001C6C45">
        <w:rPr>
          <w:b/>
          <w:bCs/>
        </w:rPr>
        <w:t>a)</w:t>
      </w:r>
      <w:r w:rsidR="00814EBC" w:rsidRPr="001C6C45">
        <w:rPr>
          <w:b/>
          <w:bCs/>
        </w:rPr>
        <w:tab/>
        <w:t xml:space="preserve">продолжать усилия по сокращению и предотвращению раннего выбытия из школы и прогулов на основе анализа коренных причин, в том числе путем: i) предоставления финансовой поддержки детям, находящимся в неблагоприятном социально-экономическом положении, для завершения полного среднего образования; ii) создания предлагаемой базы данных для регистрации учащихся в системе обязательного школьного образования; </w:t>
      </w:r>
      <w:r w:rsidR="0092199B">
        <w:rPr>
          <w:b/>
          <w:bCs/>
        </w:rPr>
        <w:br/>
      </w:r>
      <w:r w:rsidR="00814EBC" w:rsidRPr="001C6C45">
        <w:rPr>
          <w:b/>
          <w:bCs/>
        </w:rPr>
        <w:t>и iii) разработки руководящих принципов для выявления, регистрации и реагирования на случаи школьных прогулов;</w:t>
      </w:r>
    </w:p>
    <w:p w14:paraId="30F8FB67" w14:textId="48120069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b)</w:t>
      </w:r>
      <w:r w:rsidR="00814EBC" w:rsidRPr="001C6C45">
        <w:rPr>
          <w:b/>
          <w:bCs/>
        </w:rPr>
        <w:tab/>
        <w:t>усилить меры по обеспечению инклюзивного образования для всех детей с и</w:t>
      </w:r>
      <w:r w:rsidR="00814EBC">
        <w:rPr>
          <w:b/>
          <w:bCs/>
        </w:rPr>
        <w:t>нвалидностью, включая детей с интеллектуальной или психосоциальной инвалидностью, например путем: i) увеличения ресурсов, выделяемых на реализацию политики инклюзивного образования;</w:t>
      </w:r>
      <w:r w:rsidR="00814EBC">
        <w:t xml:space="preserve"> </w:t>
      </w:r>
      <w:r w:rsidR="00814EBC">
        <w:rPr>
          <w:b/>
          <w:bCs/>
        </w:rPr>
        <w:t xml:space="preserve">ii) адаптации учебных программ и подготовки и назначения специализированных учителей и специалистов в интегрированных классах, чтобы дети с трудностями в обучении </w:t>
      </w:r>
      <w:r w:rsidR="00814EBC">
        <w:rPr>
          <w:b/>
          <w:bCs/>
        </w:rPr>
        <w:lastRenderedPageBreak/>
        <w:t>получали индивидуальную поддержку и должное внимание;</w:t>
      </w:r>
      <w:r w:rsidR="00814EBC">
        <w:t xml:space="preserve"> </w:t>
      </w:r>
      <w:r w:rsidR="00814EBC">
        <w:rPr>
          <w:b/>
          <w:bCs/>
        </w:rPr>
        <w:t>ii</w:t>
      </w:r>
      <w:r w:rsidR="00F50C49">
        <w:rPr>
          <w:b/>
          <w:bCs/>
          <w:lang w:val="en-US"/>
        </w:rPr>
        <w:t>i</w:t>
      </w:r>
      <w:r w:rsidR="00814EBC">
        <w:rPr>
          <w:b/>
          <w:bCs/>
        </w:rPr>
        <w:t>) предоставления ассистивных технологий и устройств;</w:t>
      </w:r>
      <w:r w:rsidR="00814EBC">
        <w:t xml:space="preserve"> </w:t>
      </w:r>
      <w:r w:rsidR="00814EBC">
        <w:rPr>
          <w:b/>
          <w:bCs/>
        </w:rPr>
        <w:t>и iv) обеспечения разумного приспособления школьной инфраструктуры и транспорта;</w:t>
      </w:r>
    </w:p>
    <w:p w14:paraId="5AD159FC" w14:textId="64B229E9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c)</w:t>
      </w:r>
      <w:r w:rsidR="00814EBC" w:rsidRPr="001C6C45">
        <w:rPr>
          <w:b/>
          <w:bCs/>
        </w:rPr>
        <w:tab/>
        <w:t>активизировать усилия по повышению качества образования и обеспечению достаточного количества квалифицированных учителей, в том числе путем предоставления стимулов для привлечения учителей;</w:t>
      </w:r>
    </w:p>
    <w:p w14:paraId="2C7601E6" w14:textId="21FEB95F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d)</w:t>
      </w:r>
      <w:r w:rsidR="00814EBC" w:rsidRPr="001C6C45">
        <w:rPr>
          <w:b/>
          <w:bCs/>
        </w:rPr>
        <w:tab/>
        <w:t>обеспечить выделение соответствующих бюджетных ассигнований на осуществление качественного многоязычного межкультурного образования для детей-мигрантов, в том числе с помощью соответствующих материалов, двуязычных учителей и образовательных инструментов;</w:t>
      </w:r>
    </w:p>
    <w:p w14:paraId="463396DE" w14:textId="441A304D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e)</w:t>
      </w:r>
      <w:r w:rsidR="00814EBC" w:rsidRPr="001C6C45">
        <w:rPr>
          <w:b/>
          <w:bCs/>
        </w:rPr>
        <w:tab/>
        <w:t>бороться с насилием в школах, включая травлю, кибертравлю и онлайн-насилие, и обеспечить, чтобы такие меры включали профилактику, механизмы раннего выявления, повышение осведомленности о его пагубных последствиях, расширение прав и возможностей детей, подготовку учителей и протоколы вмешательства;</w:t>
      </w:r>
    </w:p>
    <w:p w14:paraId="442F92F9" w14:textId="169EF260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f)</w:t>
      </w:r>
      <w:r w:rsidR="00814EBC" w:rsidRPr="001C6C45">
        <w:rPr>
          <w:b/>
          <w:bCs/>
        </w:rPr>
        <w:tab/>
        <w:t>поощрять высококачественное профессиональное обучение для повышения навыков детей, особенно тех, кто бросил школу, и принять политику возвращения в школу для поощрения тех, кто хочет вернуться в школу;</w:t>
      </w:r>
    </w:p>
    <w:p w14:paraId="70262981" w14:textId="6AC50991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g)</w:t>
      </w:r>
      <w:r w:rsidR="00814EBC" w:rsidRPr="001C6C45">
        <w:rPr>
          <w:b/>
          <w:bCs/>
        </w:rPr>
        <w:tab/>
        <w:t>обеспечить активное участие детей и молодежи в формировании образоват</w:t>
      </w:r>
      <w:r w:rsidR="00814EBC">
        <w:rPr>
          <w:b/>
          <w:bCs/>
        </w:rPr>
        <w:t>ельной политики.</w:t>
      </w:r>
    </w:p>
    <w:p w14:paraId="03132BE8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Образование в области прав человека</w:t>
      </w:r>
    </w:p>
    <w:p w14:paraId="11882871" w14:textId="77777777" w:rsidR="00814EBC" w:rsidRPr="002E48EB" w:rsidRDefault="00814EBC" w:rsidP="00814EBC">
      <w:pPr>
        <w:pStyle w:val="SingleTxtG"/>
        <w:rPr>
          <w:b/>
          <w:bCs/>
        </w:rPr>
      </w:pPr>
      <w:r>
        <w:t>39.</w:t>
      </w:r>
      <w:r>
        <w:tab/>
      </w:r>
      <w:r>
        <w:rPr>
          <w:b/>
          <w:bCs/>
        </w:rPr>
        <w:t>С удовлетворением отмечая включение прав человека в национальную учебную программу, Комитет принимает к сведению задачу 4.7 Целей в области устойчивого развития и рекомендует государству-участнику:</w:t>
      </w:r>
    </w:p>
    <w:p w14:paraId="2F8443A2" w14:textId="240CDE76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a)</w:t>
      </w:r>
      <w:r w:rsidR="00814EBC" w:rsidRPr="001C6C45">
        <w:rPr>
          <w:b/>
          <w:bCs/>
        </w:rPr>
        <w:tab/>
        <w:t>укрепить преподавание прав детей и принципов Конвенции в контексте обязательной школьной программы во всех учебных заведениях и при подготовке учителей и специалистов в области образования, принимая во внимание рамки Всемирной программы образования в области прав человека;</w:t>
      </w:r>
    </w:p>
    <w:p w14:paraId="00235A66" w14:textId="1CBF262B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b)</w:t>
      </w:r>
      <w:r w:rsidR="00814EBC" w:rsidRPr="001C6C45">
        <w:rPr>
          <w:b/>
          <w:bCs/>
        </w:rPr>
        <w:tab/>
        <w:t>разработать учебные материалы по правам человека, способств</w:t>
      </w:r>
      <w:r w:rsidR="00814EBC">
        <w:rPr>
          <w:b/>
          <w:bCs/>
        </w:rPr>
        <w:t>ующие уважению и признанию расового, гендерного и другого многообразия, и обеспечить, чтобы учителя получали необходимую поддержку для преподавания прав детей в школах.</w:t>
      </w:r>
    </w:p>
    <w:p w14:paraId="674FA589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Отдых, досуг, рекреационная, культурная и художественная деятельность</w:t>
      </w:r>
    </w:p>
    <w:p w14:paraId="758E7899" w14:textId="6E3B9715" w:rsidR="00814EBC" w:rsidRPr="002E48EB" w:rsidRDefault="00814EBC" w:rsidP="00814EBC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>Комитет приветствует руководящие принципы 2018 года по качеству работы центров внешкольной деятельности для детей в возрасте от 6 до 9 лет, а также планы действий соответственно по спорту и досугу и социальной деятельности для детей и молодежи.</w:t>
      </w:r>
      <w:r>
        <w:t xml:space="preserve"> </w:t>
      </w:r>
      <w:r>
        <w:rPr>
          <w:b/>
          <w:bCs/>
        </w:rPr>
        <w:t>Со ссылкой на свое замечание общего порядка № 17 (2013) о праве ребенка на отдых, досуг, участие в играх, развлекательных мероприятиях, культурной жизни и праве заниматься искусством Комитет рекомендует государству-участнику:</w:t>
      </w:r>
    </w:p>
    <w:p w14:paraId="75B56929" w14:textId="6C27F62B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a)</w:t>
      </w:r>
      <w:r w:rsidR="00814EBC" w:rsidRPr="001C6C45">
        <w:rPr>
          <w:b/>
          <w:bCs/>
        </w:rPr>
        <w:tab/>
        <w:t>разработать руководящие принципы по обеспечению качества досуга и внешкольной деятельности для детей старше 9 лет;</w:t>
      </w:r>
    </w:p>
    <w:p w14:paraId="4B90332B" w14:textId="541BB273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b)</w:t>
      </w:r>
      <w:r w:rsidR="00814EBC" w:rsidRPr="001C6C45">
        <w:rPr>
          <w:b/>
          <w:bCs/>
        </w:rPr>
        <w:tab/>
        <w:t xml:space="preserve">усилить поддержку инициатив, направленных на поощрение права детей на </w:t>
      </w:r>
      <w:r w:rsidR="00814EBC">
        <w:rPr>
          <w:b/>
          <w:bCs/>
        </w:rPr>
        <w:t>досуг, игры, развлекательные мероприятия, культурную жизнь и искусство, включая молодежные центры, спортивные клубы, молодежные ассоциации и детский культурный фонд, и обеспечить их соответствие стандартам качества, в том числе в отношении доступности и кадрового обеспечения;</w:t>
      </w:r>
    </w:p>
    <w:p w14:paraId="7607DA66" w14:textId="4599D618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c)</w:t>
      </w:r>
      <w:r w:rsidR="00814EBC" w:rsidRPr="001C6C45">
        <w:rPr>
          <w:b/>
          <w:bCs/>
        </w:rPr>
        <w:tab/>
        <w:t xml:space="preserve">обеспечить наличие и доступность спортивных, рекреационных, досуговых, культурных и художественных мероприятий для детей с инвалидностью, детей, ищущих убежище, и детей-мигрантов, детей, находящихся </w:t>
      </w:r>
      <w:r w:rsidR="00814EBC" w:rsidRPr="001C6C45">
        <w:rPr>
          <w:b/>
          <w:bCs/>
        </w:rPr>
        <w:lastRenderedPageBreak/>
        <w:t>в неблагоприятном социально-экономическом положении, и детей, проживающих в сельской местности;</w:t>
      </w:r>
    </w:p>
    <w:p w14:paraId="26527CD5" w14:textId="39B73B46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d)</w:t>
      </w:r>
      <w:r w:rsidR="00814EBC">
        <w:tab/>
      </w:r>
      <w:r w:rsidR="00814EBC">
        <w:rPr>
          <w:b/>
          <w:bCs/>
        </w:rPr>
        <w:t>в полной мере вовлекать детей в процессы планирования, разработки и контроля за осуществлением стратегий и программ, касающихся досуга, игр, развлекательных мероприятий, культурной жизни и искусства.</w:t>
      </w:r>
    </w:p>
    <w:p w14:paraId="458BC1EF" w14:textId="4569BD21" w:rsidR="00814EBC" w:rsidRPr="002E48EB" w:rsidRDefault="001C6C45" w:rsidP="00814EBC">
      <w:pPr>
        <w:pStyle w:val="H1G"/>
      </w:pPr>
      <w:r>
        <w:rPr>
          <w:bCs/>
        </w:rPr>
        <w:tab/>
      </w:r>
      <w:r w:rsidR="00814EBC">
        <w:rPr>
          <w:bCs/>
        </w:rPr>
        <w:t>J.</w:t>
      </w:r>
      <w:r w:rsidR="00814EBC">
        <w:tab/>
      </w:r>
      <w:r w:rsidR="00814EBC">
        <w:rPr>
          <w:bCs/>
        </w:rPr>
        <w:t>Особые меры защиты (ст. 22, 30, 32–33, 35–36, 37 b)–d) и 38–40)</w:t>
      </w:r>
    </w:p>
    <w:p w14:paraId="1D9BBD67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Дети из числа просителей убежища, беженцев и мигрантов</w:t>
      </w:r>
    </w:p>
    <w:p w14:paraId="7ABDC825" w14:textId="77777777" w:rsidR="00814EBC" w:rsidRPr="002E48EB" w:rsidRDefault="00814EBC" w:rsidP="00814EBC">
      <w:pPr>
        <w:pStyle w:val="SingleTxtG"/>
      </w:pPr>
      <w:r>
        <w:t>41.</w:t>
      </w:r>
      <w:r>
        <w:tab/>
        <w:t>Комитет с удовлетворением отмечает принятие в 2016 году Закона об иностранных гражданах, меры, принятые для обеспечения того, чтобы все дети, ищущие убежище, проходили собеседование в дружественной к ребенку манере, а также планы государства-участника по выполнению всех рекомендаций, изложенных в докладе Министерства юстиции о детях, ищущих международную защиту. Вместе с тем обеспокоенность Комитета вызывают:</w:t>
      </w:r>
    </w:p>
    <w:p w14:paraId="5DB42854" w14:textId="04896685" w:rsidR="00814EBC" w:rsidRPr="002E48EB" w:rsidRDefault="001C6C45" w:rsidP="00814EBC">
      <w:pPr>
        <w:pStyle w:val="SingleTxtG"/>
      </w:pPr>
      <w:r>
        <w:tab/>
      </w:r>
      <w:r w:rsidR="00814EBC">
        <w:t>a)</w:t>
      </w:r>
      <w:r w:rsidR="00814EBC">
        <w:tab/>
        <w:t>тот факт, что несопровождаемые дети, ожидая передачи на воспитание в приемную семью, остаются в центрах для временного размещения иногда месяцами и без надлежащей заботы со стороны сотрудника службы защиты детей;</w:t>
      </w:r>
    </w:p>
    <w:p w14:paraId="637C0624" w14:textId="262EB364" w:rsidR="00814EBC" w:rsidRPr="002E48EB" w:rsidRDefault="001C6C45" w:rsidP="00814EBC">
      <w:pPr>
        <w:pStyle w:val="SingleTxtG"/>
      </w:pPr>
      <w:r>
        <w:tab/>
      </w:r>
      <w:r w:rsidR="00814EBC">
        <w:t>b)</w:t>
      </w:r>
      <w:r w:rsidR="00814EBC">
        <w:tab/>
        <w:t>использование стоматологических процедур для оценки возраста детей, ищущих убежище, и отсутствие процедуры, позволяющей им оспорить результаты любой оценки возраста.</w:t>
      </w:r>
    </w:p>
    <w:p w14:paraId="280474F0" w14:textId="13111382" w:rsidR="00814EBC" w:rsidRPr="00574280" w:rsidRDefault="00814EBC" w:rsidP="00814EBC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 xml:space="preserve">Ссылаясь на совместные замечания общего порядка № 3 и </w:t>
      </w:r>
      <w:r w:rsidR="00BE023D">
        <w:rPr>
          <w:b/>
          <w:bCs/>
        </w:rPr>
        <w:t xml:space="preserve">№ </w:t>
      </w:r>
      <w:r>
        <w:rPr>
          <w:b/>
          <w:bCs/>
        </w:rPr>
        <w:t>4 Комитета по защите прав всех трудящихся-мигрантов и членов их семей</w:t>
      </w:r>
      <w:r w:rsidR="00574280">
        <w:rPr>
          <w:b/>
          <w:bCs/>
        </w:rPr>
        <w:t>, №</w:t>
      </w:r>
      <w:r w:rsidR="00BE023D">
        <w:rPr>
          <w:b/>
          <w:bCs/>
        </w:rPr>
        <w:t> </w:t>
      </w:r>
      <w:r>
        <w:rPr>
          <w:b/>
          <w:bCs/>
        </w:rPr>
        <w:t xml:space="preserve">22 и </w:t>
      </w:r>
      <w:r w:rsidR="00BE023D">
        <w:rPr>
          <w:b/>
          <w:bCs/>
        </w:rPr>
        <w:t>№</w:t>
      </w:r>
      <w:r w:rsidR="00F50C49">
        <w:rPr>
          <w:b/>
          <w:bCs/>
          <w:lang w:val="en-US"/>
        </w:rPr>
        <w:t> </w:t>
      </w:r>
      <w:r>
        <w:rPr>
          <w:b/>
          <w:bCs/>
        </w:rPr>
        <w:t>23 Комитета по правам ребенка (2017) о правах человека детей в контексте ме</w:t>
      </w:r>
      <w:r w:rsidRPr="00574280">
        <w:rPr>
          <w:b/>
          <w:bCs/>
        </w:rPr>
        <w:t>ждународной миграции, Комитет рекомендует государству-участнику:</w:t>
      </w:r>
    </w:p>
    <w:p w14:paraId="4E06D734" w14:textId="150D4C4D" w:rsidR="00814EBC" w:rsidRPr="002E48EB" w:rsidRDefault="001C6C45" w:rsidP="00814EBC">
      <w:pPr>
        <w:pStyle w:val="SingleTxtG"/>
        <w:rPr>
          <w:b/>
          <w:bCs/>
        </w:rPr>
      </w:pPr>
      <w:r w:rsidRPr="00574280">
        <w:rPr>
          <w:b/>
          <w:bCs/>
        </w:rPr>
        <w:tab/>
      </w:r>
      <w:r w:rsidR="00814EBC" w:rsidRPr="00574280">
        <w:rPr>
          <w:b/>
          <w:bCs/>
        </w:rPr>
        <w:t>a)</w:t>
      </w:r>
      <w:r w:rsidR="00814EBC">
        <w:tab/>
      </w:r>
      <w:r w:rsidR="00814EBC">
        <w:rPr>
          <w:b/>
          <w:bCs/>
        </w:rPr>
        <w:t>выделить достаточные ресурсы для эффективного осуществления Закона об иностранных гражданах и для всех реформ, предложенных в докладе Министерства юстиции о детях, ищущих международной защиты;</w:t>
      </w:r>
    </w:p>
    <w:p w14:paraId="777AD2AF" w14:textId="3A34E224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b)</w:t>
      </w:r>
      <w:r w:rsidR="00814EBC" w:rsidRPr="001C6C45">
        <w:rPr>
          <w:b/>
          <w:bCs/>
        </w:rPr>
        <w:tab/>
        <w:t>приоритезировать немедленную передачу несопровождаемых детей в приемные семьи и инвестировать ресурсы, необходимые для обеспечения того, чтобы все учреждения для временного размещения были дружественными к детям, с целью обеспечения их соответствия минимальным стандартам условий приема, психосоциальной и интеграционной поддержки, здравоохранения, социального обеспечения и образования для детей;</w:t>
      </w:r>
    </w:p>
    <w:p w14:paraId="3DF179E3" w14:textId="5AC43E5E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c)</w:t>
      </w:r>
      <w:r w:rsidR="00814EBC" w:rsidRPr="001C6C45">
        <w:rPr>
          <w:b/>
          <w:bCs/>
        </w:rPr>
        <w:tab/>
        <w:t>предоставить детям, ищущим убежище, соответствующую их возрасту информацию об их правах, доступных услугах и в соответствующих случаях процедурах подачи заявления на воссоединение семьи;</w:t>
      </w:r>
    </w:p>
    <w:p w14:paraId="73DDCC1C" w14:textId="01922A7D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d)</w:t>
      </w:r>
      <w:r w:rsidR="00814EBC" w:rsidRPr="001C6C45">
        <w:rPr>
          <w:b/>
          <w:bCs/>
        </w:rPr>
        <w:tab/>
        <w:t>обеспечить, чтобы все соответствующие заинтересованные стороны, работающие с детьми, прошли обучение и получили копии соответствующих материалов с изложением процедур для обеспечения того, чтобы наилучшим интересам детей, ищущих убежище, уделялось первостепенное внимание во всех процессах предоставления убежища и чтобы их мнения были выслушаны, приняты во внимание и должным образом учтены;</w:t>
      </w:r>
    </w:p>
    <w:p w14:paraId="1EEC356D" w14:textId="5F74AA5E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e)</w:t>
      </w:r>
      <w:r w:rsidR="00814EBC" w:rsidRPr="001C6C45">
        <w:rPr>
          <w:b/>
          <w:bCs/>
        </w:rPr>
        <w:tab/>
      </w:r>
      <w:r w:rsidR="00814EBC">
        <w:rPr>
          <w:b/>
          <w:bCs/>
        </w:rPr>
        <w:t>осуществлять процедуры оценки возраста с помощью междисциплинарных методов, включая комплексную оценку психологического развития ребенка, только в случаях серьезных сомнений и с соблюдением правового принципа решения вопроса, вызывающего сомнение, в пользу рассматриваемого лица;</w:t>
      </w:r>
      <w:r w:rsidR="00814EBC">
        <w:t xml:space="preserve"> </w:t>
      </w:r>
      <w:r w:rsidR="00814EBC">
        <w:rPr>
          <w:b/>
          <w:bCs/>
        </w:rPr>
        <w:t>и обеспечить, чтобы результаты таких оценок могли оспариваться затрагиваемой стороной по отдельности.</w:t>
      </w:r>
    </w:p>
    <w:p w14:paraId="66CA55C3" w14:textId="77777777" w:rsidR="00814EBC" w:rsidRPr="002E48EB" w:rsidRDefault="00814EBC" w:rsidP="00814EBC">
      <w:pPr>
        <w:pStyle w:val="H23G"/>
      </w:pPr>
      <w:r>
        <w:lastRenderedPageBreak/>
        <w:tab/>
      </w:r>
      <w:r>
        <w:tab/>
      </w:r>
      <w:r>
        <w:rPr>
          <w:bCs/>
        </w:rPr>
        <w:t>Экономическая эксплуатация, включая детский труд</w:t>
      </w:r>
    </w:p>
    <w:p w14:paraId="7B48F865" w14:textId="5A17EB91" w:rsidR="00814EBC" w:rsidRPr="002E48EB" w:rsidRDefault="00814EBC" w:rsidP="00814EBC">
      <w:pPr>
        <w:pStyle w:val="SingleTxtG"/>
        <w:rPr>
          <w:b/>
          <w:bCs/>
        </w:rPr>
      </w:pPr>
      <w:r>
        <w:t>43.</w:t>
      </w:r>
      <w:r>
        <w:tab/>
      </w:r>
      <w:r>
        <w:rPr>
          <w:b/>
          <w:bCs/>
        </w:rPr>
        <w:t>Комитет по-прежнему обеспокоен наличием большого количества детей, которые могут начать выполнять легкие работы уже в 13 лет.</w:t>
      </w:r>
      <w:r>
        <w:t xml:space="preserve"> </w:t>
      </w:r>
      <w:r w:rsidRPr="005A6D47">
        <w:rPr>
          <w:b/>
          <w:bCs/>
        </w:rPr>
        <w:t>Ссылаясь на свои предыдущие рекомендации</w:t>
      </w:r>
      <w:r w:rsidRPr="0048099A">
        <w:rPr>
          <w:rStyle w:val="aa"/>
        </w:rPr>
        <w:footnoteReference w:id="8"/>
      </w:r>
      <w:r w:rsidR="0048099A">
        <w:rPr>
          <w:b/>
          <w:bCs/>
        </w:rPr>
        <w:t>,</w:t>
      </w:r>
      <w:r w:rsidRPr="005A6D47">
        <w:rPr>
          <w:b/>
          <w:bCs/>
        </w:rPr>
        <w:t xml:space="preserve"> Комитет рекомендует государству-участнику:</w:t>
      </w:r>
    </w:p>
    <w:p w14:paraId="396E43BC" w14:textId="19B8B164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a)</w:t>
      </w:r>
      <w:r w:rsidR="00814EBC" w:rsidRPr="001C6C45">
        <w:rPr>
          <w:b/>
          <w:bCs/>
        </w:rPr>
        <w:tab/>
        <w:t>обеспечить, чтобы занятость детей во всех контекстах полностью соответствовала международным стандартам детского труда в отношении возраста, рабочего времени, условий труда, образования и здоровья;</w:t>
      </w:r>
    </w:p>
    <w:p w14:paraId="562965AD" w14:textId="60B5FEB5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b)</w:t>
      </w:r>
      <w:r w:rsidR="00814EBC" w:rsidRPr="001C6C45">
        <w:rPr>
          <w:b/>
          <w:bCs/>
        </w:rPr>
        <w:tab/>
      </w:r>
      <w:r w:rsidR="00814EBC">
        <w:rPr>
          <w:b/>
          <w:bCs/>
        </w:rPr>
        <w:t>повышать осведомленность в школах, а также среди родителей и работодателей о правилах привлечения детей к оплачиваемой работе.</w:t>
      </w:r>
    </w:p>
    <w:p w14:paraId="0D2E8AA6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Торговля людьми</w:t>
      </w:r>
    </w:p>
    <w:p w14:paraId="4D89ABE4" w14:textId="77777777" w:rsidR="00814EBC" w:rsidRPr="002E48EB" w:rsidRDefault="00814EBC" w:rsidP="00814EBC">
      <w:pPr>
        <w:pStyle w:val="SingleTxtG"/>
        <w:rPr>
          <w:b/>
          <w:bCs/>
        </w:rPr>
      </w:pPr>
      <w:r>
        <w:t>44.</w:t>
      </w:r>
      <w:r>
        <w:tab/>
      </w:r>
      <w:r>
        <w:rPr>
          <w:b/>
          <w:bCs/>
        </w:rPr>
        <w:t>С удовлетворением отмечая создание в 2020 году национального механизма перенаправления жертв торговли людьми в соответствующие службы, Комитет рекомендует государству-участнику:</w:t>
      </w:r>
    </w:p>
    <w:p w14:paraId="35941C66" w14:textId="0A7FC67B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a)</w:t>
      </w:r>
      <w:r w:rsidR="00814EBC" w:rsidRPr="001C6C45">
        <w:rPr>
          <w:b/>
          <w:bCs/>
        </w:rPr>
        <w:tab/>
        <w:t>установить процедуру выявления детей, ставших жертвами торговли людьми, и обеспечить, чтобы соответствующие специалисты, работающие с детьми и в их интересах, прошли надлежащее обучение;</w:t>
      </w:r>
    </w:p>
    <w:p w14:paraId="0E125557" w14:textId="62EE110F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b)</w:t>
      </w:r>
      <w:r w:rsidR="00814EBC">
        <w:tab/>
      </w:r>
      <w:r w:rsidR="00814EBC">
        <w:rPr>
          <w:b/>
          <w:bCs/>
        </w:rPr>
        <w:t>эффективно расследовать и преследовать в судебном порядке случаи торговли детьми и обеспечить вынесение соответствующих обвинительных приговоров виновным.</w:t>
      </w:r>
    </w:p>
    <w:p w14:paraId="7060ADBD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Отправление правосудия в отношении детей</w:t>
      </w:r>
    </w:p>
    <w:p w14:paraId="47F62246" w14:textId="77777777" w:rsidR="00814EBC" w:rsidRPr="002E48EB" w:rsidRDefault="00814EBC" w:rsidP="00814EBC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>С удовлетворением отмечая, что после снятия государством-участником своей оговорки к статье 37 в 2015 году ни один ребенок не получил и не отбыл наказание в виде лишения свободы, Комитет принимает к сведению свое замечание общего порядка № 24 (2019) о правах детей в системе правосудия в отношении детей и рекомендует государству-участнику:</w:t>
      </w:r>
    </w:p>
    <w:p w14:paraId="488D9F96" w14:textId="62114503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a)</w:t>
      </w:r>
      <w:r w:rsidR="00814EBC" w:rsidRPr="001C6C45">
        <w:rPr>
          <w:b/>
          <w:bCs/>
        </w:rPr>
        <w:tab/>
        <w:t>принять законопроект, направленный на защиту прав детей в системе правосудия, включая положения, законодательно запрещающие опубликование имен детей, признанных нарушившими уголовное законодательство;</w:t>
      </w:r>
    </w:p>
    <w:p w14:paraId="7C301441" w14:textId="4B9178C1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b)</w:t>
      </w:r>
      <w:r w:rsidR="00814EBC" w:rsidRPr="001C6C45">
        <w:rPr>
          <w:b/>
          <w:bCs/>
        </w:rPr>
        <w:tab/>
      </w:r>
      <w:r w:rsidR="00814EBC">
        <w:rPr>
          <w:b/>
          <w:bCs/>
        </w:rPr>
        <w:t>усилить меры по обеспечению того, чтобы дети с сексуально неадекватным поведением, включая детей, которые могли совершить сексуальные преступления, получали соответствующее терапевтическое внимание и пользовались мерами по защите детей.</w:t>
      </w:r>
    </w:p>
    <w:p w14:paraId="5B860EDA" w14:textId="26D256D6" w:rsidR="00814EBC" w:rsidRPr="002E48EB" w:rsidRDefault="001C6C45" w:rsidP="00814EBC">
      <w:pPr>
        <w:pStyle w:val="H1G"/>
      </w:pPr>
      <w:r>
        <w:rPr>
          <w:bCs/>
        </w:rPr>
        <w:tab/>
      </w:r>
      <w:r w:rsidR="00814EBC">
        <w:rPr>
          <w:bCs/>
        </w:rPr>
        <w:t>K.</w:t>
      </w:r>
      <w:r w:rsidR="00814EBC">
        <w:tab/>
      </w:r>
      <w:r w:rsidR="00814EBC">
        <w:rPr>
          <w:bCs/>
        </w:rPr>
        <w:t>Последующие меры в связи с предыдущими заключительными замечаниями и рекомендациями Комитета по осуществлению факультативных протоколов к Конвенции</w:t>
      </w:r>
    </w:p>
    <w:p w14:paraId="40F4AA2C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Факультативный протокол, касающийся торговли детьми, детской проституции и детской порнографии</w:t>
      </w:r>
    </w:p>
    <w:p w14:paraId="05311FD2" w14:textId="77777777" w:rsidR="00814EBC" w:rsidRPr="003665A8" w:rsidRDefault="00814EBC" w:rsidP="00814EBC">
      <w:pPr>
        <w:pStyle w:val="SingleTxtG"/>
        <w:rPr>
          <w:b/>
          <w:bCs/>
        </w:rPr>
      </w:pPr>
      <w:r>
        <w:t>46.</w:t>
      </w:r>
      <w:r>
        <w:tab/>
      </w:r>
      <w:r>
        <w:rPr>
          <w:b/>
          <w:bCs/>
        </w:rPr>
        <w:t>Комитет приветствует принятие в 2021 году закона о половой неприкосновенности.</w:t>
      </w:r>
      <w:r>
        <w:t xml:space="preserve"> </w:t>
      </w:r>
      <w:r w:rsidRPr="003665A8">
        <w:rPr>
          <w:b/>
          <w:bCs/>
        </w:rPr>
        <w:t>Со ссылкой на свои руководящие принципы 2019 года в отношении осуществления Факультативного протокола к Конвенции о правах ребенка, касающегося торговли детьми, детской проституции и детской порнографии</w:t>
      </w:r>
      <w:r w:rsidRPr="0048099A">
        <w:rPr>
          <w:rStyle w:val="aa"/>
        </w:rPr>
        <w:footnoteReference w:id="9"/>
      </w:r>
      <w:r w:rsidRPr="003665A8">
        <w:rPr>
          <w:b/>
          <w:bCs/>
        </w:rPr>
        <w:t>, Комитет напоминает о своих предыдущих рекомендациях</w:t>
      </w:r>
      <w:r w:rsidRPr="0048099A">
        <w:rPr>
          <w:rStyle w:val="aa"/>
        </w:rPr>
        <w:footnoteReference w:id="10"/>
      </w:r>
      <w:r w:rsidRPr="003665A8">
        <w:rPr>
          <w:b/>
          <w:bCs/>
        </w:rPr>
        <w:t xml:space="preserve"> и рекомендует государству-участнику:</w:t>
      </w:r>
    </w:p>
    <w:p w14:paraId="489E79DB" w14:textId="6E5A1799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lastRenderedPageBreak/>
        <w:tab/>
      </w:r>
      <w:r w:rsidR="00814EBC" w:rsidRPr="001C6C45">
        <w:rPr>
          <w:b/>
          <w:bCs/>
        </w:rPr>
        <w:t>a)</w:t>
      </w:r>
      <w:r w:rsidR="00814EBC" w:rsidRPr="001C6C45">
        <w:rPr>
          <w:b/>
          <w:bCs/>
        </w:rPr>
        <w:tab/>
        <w:t>обеспечить криминализацию всех форм торговли детьми в соответствии со статьями 2 и 3 Факультативного протокола, в том числе в отношении действий по производству и распространению материалов, рекламирующих преступления, описанные в Факультативном протоколе, а также производство, распределение, распространение, продажу или хранение материалов, содержащих сцены сексуального надругательства над детьми;</w:t>
      </w:r>
    </w:p>
    <w:p w14:paraId="02B593BD" w14:textId="114829D8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b)</w:t>
      </w:r>
      <w:r w:rsidR="00814EBC">
        <w:tab/>
      </w:r>
      <w:r w:rsidR="00814EBC">
        <w:rPr>
          <w:b/>
          <w:bCs/>
        </w:rPr>
        <w:t>принять меры, специально направленные на предотвращение и решение проблемы онлайн-торговли детьми с целью сексуальной эксплуатации и надругательств, в том числе путем обучения соответствующих специалистов.</w:t>
      </w:r>
    </w:p>
    <w:p w14:paraId="0AF17096" w14:textId="77777777" w:rsidR="00814EBC" w:rsidRPr="002E48EB" w:rsidRDefault="00814EBC" w:rsidP="00814EBC">
      <w:pPr>
        <w:pStyle w:val="H23G"/>
      </w:pPr>
      <w:r>
        <w:tab/>
      </w:r>
      <w:r>
        <w:tab/>
      </w:r>
      <w:r>
        <w:rPr>
          <w:bCs/>
        </w:rPr>
        <w:t>Факультативный протокол, касающийся участия детей в вооруженных конфликтах</w:t>
      </w:r>
    </w:p>
    <w:p w14:paraId="6B78E370" w14:textId="5658C4C6" w:rsidR="00814EBC" w:rsidRPr="00AE7E00" w:rsidRDefault="00814EBC" w:rsidP="00814EBC">
      <w:pPr>
        <w:pStyle w:val="SingleTxtG"/>
        <w:rPr>
          <w:b/>
          <w:bCs/>
        </w:rPr>
      </w:pPr>
      <w:r w:rsidRPr="00AE7E00">
        <w:rPr>
          <w:b/>
          <w:bCs/>
        </w:rPr>
        <w:t>47.</w:t>
      </w:r>
      <w:r w:rsidRPr="00AE7E00">
        <w:rPr>
          <w:b/>
          <w:bCs/>
        </w:rPr>
        <w:tab/>
        <w:t>Приветствуя включение Факультативного протокола, касающегося участия детей в вооруженных конфликтах, во внутреннее законодательство в 2013 году и законодательный запрет на вербовку детей в вооруженные силы в 2018 году, Комитет напоминает о своих предыдущих рекомендациях</w:t>
      </w:r>
      <w:r w:rsidRPr="0048099A">
        <w:rPr>
          <w:rStyle w:val="aa"/>
        </w:rPr>
        <w:footnoteReference w:id="11"/>
      </w:r>
      <w:r w:rsidR="0048099A">
        <w:rPr>
          <w:b/>
          <w:bCs/>
        </w:rPr>
        <w:t xml:space="preserve"> </w:t>
      </w:r>
      <w:r w:rsidRPr="00AE7E00">
        <w:rPr>
          <w:b/>
          <w:bCs/>
        </w:rPr>
        <w:t>и рекомендует государству-участнику:</w:t>
      </w:r>
    </w:p>
    <w:p w14:paraId="17BA3252" w14:textId="1879EE41" w:rsidR="00814EBC" w:rsidRPr="001C6C45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a)</w:t>
      </w:r>
      <w:r w:rsidR="00814EBC" w:rsidRPr="001C6C45">
        <w:rPr>
          <w:b/>
          <w:bCs/>
        </w:rPr>
        <w:tab/>
        <w:t>установить в рамках законодательства экстерриториальную юрисдикцию в отношении преступлений по Факультативному протоколу, когда они совершены лицом или против лица, являющегося гражданином государства-участника или имеющего связи с ним;</w:t>
      </w:r>
    </w:p>
    <w:p w14:paraId="5D293B0B" w14:textId="18B60297" w:rsidR="00814EBC" w:rsidRPr="002E48EB" w:rsidRDefault="001C6C45" w:rsidP="00814EBC">
      <w:pPr>
        <w:pStyle w:val="SingleTxtG"/>
        <w:rPr>
          <w:b/>
          <w:bCs/>
        </w:rPr>
      </w:pPr>
      <w:r w:rsidRPr="001C6C45">
        <w:rPr>
          <w:b/>
          <w:bCs/>
        </w:rPr>
        <w:tab/>
      </w:r>
      <w:r w:rsidR="00814EBC" w:rsidRPr="001C6C45">
        <w:rPr>
          <w:b/>
          <w:bCs/>
        </w:rPr>
        <w:t>b)</w:t>
      </w:r>
      <w:r w:rsidR="00814EBC" w:rsidRPr="001C6C45">
        <w:rPr>
          <w:b/>
          <w:bCs/>
        </w:rPr>
        <w:tab/>
        <w:t xml:space="preserve">создать механизм раннего выявления детей, которые могли быть вовлечены в </w:t>
      </w:r>
      <w:r w:rsidR="00814EBC">
        <w:rPr>
          <w:b/>
          <w:bCs/>
        </w:rPr>
        <w:t>вооруженный конфликт за рубежом, и обеспечить им поддержку для их физического и психологического восстановления и их реинтеграции в общество.</w:t>
      </w:r>
    </w:p>
    <w:p w14:paraId="11CB0B3C" w14:textId="198E1F91" w:rsidR="00814EBC" w:rsidRPr="002E48EB" w:rsidRDefault="001C6C45" w:rsidP="00814EBC">
      <w:pPr>
        <w:pStyle w:val="H1G"/>
      </w:pPr>
      <w:r>
        <w:rPr>
          <w:bCs/>
        </w:rPr>
        <w:tab/>
      </w:r>
      <w:r w:rsidR="00814EBC">
        <w:rPr>
          <w:bCs/>
        </w:rPr>
        <w:t>L.</w:t>
      </w:r>
      <w:r w:rsidR="00814EBC">
        <w:tab/>
      </w:r>
      <w:r w:rsidR="00814EBC">
        <w:rPr>
          <w:bCs/>
        </w:rPr>
        <w:t>Ратификация Факультативного протокола, касающегося процедуры сообщений</w:t>
      </w:r>
    </w:p>
    <w:p w14:paraId="357AC867" w14:textId="77777777" w:rsidR="00814EBC" w:rsidRPr="002E48EB" w:rsidRDefault="00814EBC" w:rsidP="00814EBC">
      <w:pPr>
        <w:pStyle w:val="SingleTxtG"/>
        <w:rPr>
          <w:b/>
          <w:bCs/>
        </w:rPr>
      </w:pPr>
      <w:r>
        <w:t>48.</w:t>
      </w:r>
      <w:r>
        <w:tab/>
      </w:r>
      <w:r>
        <w:rPr>
          <w:b/>
          <w:bCs/>
        </w:rPr>
        <w:t>Комитет рекомендует государству-участнику в целях дальнейшего укрепления осуществления прав детей рассмотреть возможность присоединения к Факультативному протоколу, касающемуся процедуры сообщений.</w:t>
      </w:r>
    </w:p>
    <w:p w14:paraId="4266D575" w14:textId="7C5DC6CD" w:rsidR="00814EBC" w:rsidRPr="002E48EB" w:rsidRDefault="001C6C45" w:rsidP="00814EBC">
      <w:pPr>
        <w:pStyle w:val="H1G"/>
      </w:pPr>
      <w:r>
        <w:rPr>
          <w:bCs/>
        </w:rPr>
        <w:tab/>
      </w:r>
      <w:r w:rsidR="00814EBC">
        <w:rPr>
          <w:bCs/>
        </w:rPr>
        <w:t>M.</w:t>
      </w:r>
      <w:r w:rsidR="00814EBC">
        <w:tab/>
      </w:r>
      <w:r w:rsidR="00814EBC">
        <w:rPr>
          <w:bCs/>
        </w:rPr>
        <w:t>Ратификация международных договоров по правам человека</w:t>
      </w:r>
    </w:p>
    <w:p w14:paraId="7E17D2A0" w14:textId="77777777" w:rsidR="00814EBC" w:rsidRPr="002E48EB" w:rsidRDefault="00814EBC" w:rsidP="00814EBC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рекомендует государству-участнику в целях дальнейшего укрепления осуществления прав детей рассмотреть возможность ратификации Международной конвенции для защиты всех лиц от насильственных исчезновений и Международной конвенции о защите прав всех трудящихся-мигрантов и членов их семей.</w:t>
      </w:r>
    </w:p>
    <w:p w14:paraId="72F83E41" w14:textId="34A0B177" w:rsidR="00814EBC" w:rsidRPr="002E48EB" w:rsidRDefault="001C6C45" w:rsidP="00814EBC">
      <w:pPr>
        <w:pStyle w:val="H1G"/>
      </w:pPr>
      <w:r>
        <w:rPr>
          <w:bCs/>
        </w:rPr>
        <w:tab/>
      </w:r>
      <w:r w:rsidR="00814EBC">
        <w:rPr>
          <w:bCs/>
        </w:rPr>
        <w:t>N.</w:t>
      </w:r>
      <w:r w:rsidR="00814EBC">
        <w:tab/>
      </w:r>
      <w:r w:rsidR="00814EBC">
        <w:rPr>
          <w:bCs/>
        </w:rPr>
        <w:t>Сотрудничество с региональными органами</w:t>
      </w:r>
    </w:p>
    <w:p w14:paraId="387946D0" w14:textId="06B693D6" w:rsidR="00814EBC" w:rsidRPr="002E48EB" w:rsidRDefault="00814EBC" w:rsidP="00814EBC">
      <w:pPr>
        <w:pStyle w:val="SingleTxtG"/>
        <w:rPr>
          <w:b/>
          <w:bCs/>
        </w:rPr>
      </w:pPr>
      <w:r>
        <w:t>50.</w:t>
      </w:r>
      <w:r>
        <w:tab/>
      </w:r>
      <w:r>
        <w:rPr>
          <w:b/>
          <w:bCs/>
        </w:rPr>
        <w:t xml:space="preserve">Комитет рекомендует государству-участнику продолжать сотрудничать с Советом Европы по вопросам осуществления Конвенции и других международных договоров о правах человека как на территории государства-участника, так и в других государствах </w:t>
      </w:r>
      <w:r w:rsidR="001C6C45" w:rsidRPr="001C6C45">
        <w:rPr>
          <w:b/>
          <w:bCs/>
        </w:rPr>
        <w:t>—</w:t>
      </w:r>
      <w:r>
        <w:rPr>
          <w:b/>
          <w:bCs/>
        </w:rPr>
        <w:t xml:space="preserve"> членах Совета Европы.</w:t>
      </w:r>
    </w:p>
    <w:p w14:paraId="1F9E7580" w14:textId="0739C911" w:rsidR="00814EBC" w:rsidRPr="002E48EB" w:rsidRDefault="001C6C45" w:rsidP="00814EBC">
      <w:pPr>
        <w:pStyle w:val="HChG"/>
      </w:pPr>
      <w:r>
        <w:rPr>
          <w:bCs/>
        </w:rPr>
        <w:lastRenderedPageBreak/>
        <w:tab/>
      </w:r>
      <w:r w:rsidR="00814EBC">
        <w:rPr>
          <w:bCs/>
        </w:rPr>
        <w:t>IV.</w:t>
      </w:r>
      <w:r w:rsidR="00814EBC">
        <w:tab/>
      </w:r>
      <w:r w:rsidR="00814EBC">
        <w:rPr>
          <w:bCs/>
        </w:rPr>
        <w:t>Осуществление и представление докладов</w:t>
      </w:r>
    </w:p>
    <w:p w14:paraId="1D0E8479" w14:textId="4EE3384A" w:rsidR="00814EBC" w:rsidRPr="002E48EB" w:rsidRDefault="001C6C45" w:rsidP="00814EBC">
      <w:pPr>
        <w:pStyle w:val="H1G"/>
      </w:pPr>
      <w:r>
        <w:rPr>
          <w:bCs/>
        </w:rPr>
        <w:tab/>
      </w:r>
      <w:r w:rsidR="00814EBC">
        <w:rPr>
          <w:bCs/>
        </w:rPr>
        <w:t>A.</w:t>
      </w:r>
      <w:r w:rsidR="00814EBC">
        <w:tab/>
      </w:r>
      <w:r w:rsidR="00814EBC">
        <w:rPr>
          <w:bCs/>
        </w:rPr>
        <w:t>Последующие меры и распространение информации</w:t>
      </w:r>
    </w:p>
    <w:p w14:paraId="50FCC8AF" w14:textId="77777777" w:rsidR="00814EBC" w:rsidRPr="002E48EB" w:rsidRDefault="00814EBC" w:rsidP="00814EBC">
      <w:pPr>
        <w:pStyle w:val="SingleTxtG"/>
        <w:rPr>
          <w:b/>
          <w:bCs/>
        </w:rPr>
      </w:pPr>
      <w:r>
        <w:t>51.</w:t>
      </w:r>
      <w:r>
        <w:tab/>
      </w:r>
      <w:r>
        <w:rPr>
          <w:b/>
          <w:bCs/>
        </w:rPr>
        <w:t>Комитет рекомендует государству-участнику принять все надлежащие меры для обеспечения полного выполнения рекомендаций, содержащихся в настоящих заключительных замечаниях, и распространения их среди детей, в том числе наиболее обездоленных, в понятной для детей форме и обеспечения их широкой доступности.</w:t>
      </w:r>
      <w:r>
        <w:t xml:space="preserve"> </w:t>
      </w:r>
      <w:r>
        <w:rPr>
          <w:b/>
          <w:bCs/>
        </w:rPr>
        <w:t>Комитет рекомендует также широко распространить на используемых в стране языках объединенные пятый и шестой периодические доклады, письменные ответы на перечень вопросов, а также настоящие заключительные замечания.</w:t>
      </w:r>
    </w:p>
    <w:p w14:paraId="0CABBA4B" w14:textId="37B55968" w:rsidR="00814EBC" w:rsidRPr="002E48EB" w:rsidRDefault="001C6C45" w:rsidP="00814EBC">
      <w:pPr>
        <w:pStyle w:val="H1G"/>
      </w:pPr>
      <w:r>
        <w:rPr>
          <w:bCs/>
        </w:rPr>
        <w:tab/>
      </w:r>
      <w:r w:rsidR="00814EBC">
        <w:rPr>
          <w:bCs/>
        </w:rPr>
        <w:t>B.</w:t>
      </w:r>
      <w:r w:rsidR="00814EBC">
        <w:tab/>
      </w:r>
      <w:r w:rsidR="00814EBC">
        <w:tab/>
      </w:r>
      <w:r w:rsidR="00814EBC">
        <w:rPr>
          <w:bCs/>
        </w:rPr>
        <w:t>Национальный механизм представления докладов и</w:t>
      </w:r>
      <w:r>
        <w:rPr>
          <w:bCs/>
          <w:lang w:val="en-US"/>
        </w:rPr>
        <w:t> </w:t>
      </w:r>
      <w:r w:rsidR="00814EBC">
        <w:rPr>
          <w:bCs/>
        </w:rPr>
        <w:t>осуществления последующих мер</w:t>
      </w:r>
    </w:p>
    <w:p w14:paraId="3316851F" w14:textId="77777777" w:rsidR="00814EBC" w:rsidRPr="002E48EB" w:rsidRDefault="00814EBC" w:rsidP="00814EBC">
      <w:pPr>
        <w:pStyle w:val="SingleTxtG"/>
        <w:rPr>
          <w:b/>
          <w:bCs/>
        </w:rPr>
      </w:pPr>
      <w:r>
        <w:t>52.</w:t>
      </w:r>
      <w:r>
        <w:tab/>
      </w:r>
      <w:r>
        <w:rPr>
          <w:b/>
          <w:bCs/>
        </w:rPr>
        <w:t>Комитет рекомендует государству-участнику укрепить Руководящий комитет по правам человека и обеспечить, чтобы он имел мандат на координацию и подготовку докладов для международных и региональных механизмов по правам человека и взаимодействие с ними, а также на координацию и отслеживание национальных последующих действий и выполнения договорных обязательств и рекомендаций и решений, исходящих от таких механизмов.</w:t>
      </w:r>
      <w:r>
        <w:t xml:space="preserve"> </w:t>
      </w:r>
      <w:r>
        <w:rPr>
          <w:b/>
          <w:bCs/>
        </w:rPr>
        <w:t>Комитет подчеркивает, что Руководящий комитет должен пользоваться надлежащей и постоянной поддержкой со стороны специально выделенных сотрудников и иметь возможность проводить систематические консультации с национальным правозащитным учреждением, когда таковое будет создано, и гражданским обществом.</w:t>
      </w:r>
    </w:p>
    <w:p w14:paraId="01FDC0BF" w14:textId="13648AE5" w:rsidR="00814EBC" w:rsidRPr="002E48EB" w:rsidRDefault="0092199B" w:rsidP="00814EBC">
      <w:pPr>
        <w:pStyle w:val="H1G"/>
      </w:pPr>
      <w:r>
        <w:rPr>
          <w:bCs/>
        </w:rPr>
        <w:tab/>
      </w:r>
      <w:r w:rsidR="00814EBC">
        <w:rPr>
          <w:bCs/>
        </w:rPr>
        <w:t>C.</w:t>
      </w:r>
      <w:r w:rsidR="00814EBC">
        <w:tab/>
      </w:r>
      <w:r w:rsidR="00814EBC">
        <w:rPr>
          <w:bCs/>
        </w:rPr>
        <w:t>Следующий доклад</w:t>
      </w:r>
    </w:p>
    <w:p w14:paraId="7ED801A0" w14:textId="188F4388" w:rsidR="00814EBC" w:rsidRPr="002E48EB" w:rsidRDefault="00814EBC" w:rsidP="00814EBC">
      <w:pPr>
        <w:pStyle w:val="SingleTxtG"/>
        <w:rPr>
          <w:b/>
          <w:bCs/>
        </w:rPr>
      </w:pPr>
      <w:r>
        <w:t>53.</w:t>
      </w:r>
      <w:r>
        <w:tab/>
      </w:r>
      <w:r>
        <w:rPr>
          <w:b/>
          <w:bCs/>
        </w:rPr>
        <w:t>Комитет предлагает государству-участнику представить свой объединенный седьмой и восьмой периодический доклад к 26 ноября 2027 года и включить в него информацию о последующих мерах в связи с настоящими заключительными замечаниями.</w:t>
      </w:r>
      <w:r>
        <w:t xml:space="preserve"> </w:t>
      </w:r>
      <w:r w:rsidRPr="0078190F">
        <w:rPr>
          <w:b/>
          <w:bCs/>
        </w:rPr>
        <w:t>Доклад должен быть составлен с соблюдением согласованных Комитетом руководящих принципов подготовки докладов по конкретным договорам</w:t>
      </w:r>
      <w:r w:rsidRPr="0092199B">
        <w:rPr>
          <w:rStyle w:val="aa"/>
        </w:rPr>
        <w:footnoteReference w:id="12"/>
      </w:r>
      <w:r w:rsidR="0092199B">
        <w:rPr>
          <w:b/>
          <w:bCs/>
        </w:rPr>
        <w:t>,</w:t>
      </w:r>
      <w:r w:rsidRPr="0078190F">
        <w:rPr>
          <w:b/>
          <w:bCs/>
        </w:rPr>
        <w:t xml:space="preserve"> а его объем не должен превышать 21</w:t>
      </w:r>
      <w:r w:rsidR="00140A17">
        <w:rPr>
          <w:b/>
          <w:bCs/>
        </w:rPr>
        <w:t> </w:t>
      </w:r>
      <w:r w:rsidRPr="0078190F">
        <w:rPr>
          <w:b/>
          <w:bCs/>
        </w:rPr>
        <w:t>200 слов</w:t>
      </w:r>
      <w:r w:rsidRPr="0092199B">
        <w:rPr>
          <w:rStyle w:val="aa"/>
        </w:rPr>
        <w:footnoteReference w:id="13"/>
      </w:r>
      <w:r w:rsidR="0092199B">
        <w:rPr>
          <w:b/>
          <w:bCs/>
        </w:rPr>
        <w:t>.</w:t>
      </w:r>
      <w:r>
        <w:t xml:space="preserve"> </w:t>
      </w:r>
      <w:r w:rsidR="0092199B">
        <w:br/>
      </w:r>
      <w:r>
        <w:rPr>
          <w:b/>
          <w:bCs/>
        </w:rPr>
        <w:t>В случае представления доклада, объем которого превышает установленные ограничения, государству-участнику будет предложено сократить доклад.</w:t>
      </w:r>
      <w:r>
        <w:t xml:space="preserve"> </w:t>
      </w:r>
      <w:r>
        <w:rPr>
          <w:b/>
          <w:bCs/>
        </w:rPr>
        <w:t>Если государство-участник будет не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</w:p>
    <w:bookmarkEnd w:id="0"/>
    <w:p w14:paraId="7D0E0DD2" w14:textId="77777777" w:rsidR="0092199B" w:rsidRDefault="00814EBC" w:rsidP="00814EBC">
      <w:pPr>
        <w:spacing w:before="240"/>
        <w:jc w:val="center"/>
        <w:rPr>
          <w:u w:val="single"/>
        </w:rPr>
      </w:pPr>
      <w:r w:rsidRPr="002E48EB">
        <w:rPr>
          <w:u w:val="single"/>
        </w:rPr>
        <w:tab/>
      </w:r>
      <w:r w:rsidRPr="002E48EB">
        <w:rPr>
          <w:u w:val="single"/>
        </w:rPr>
        <w:tab/>
      </w:r>
      <w:r w:rsidRPr="002E48EB">
        <w:rPr>
          <w:u w:val="single"/>
        </w:rPr>
        <w:tab/>
      </w:r>
    </w:p>
    <w:p w14:paraId="1DC323F8" w14:textId="432EFF89" w:rsidR="00381C24" w:rsidRPr="00BC18B2" w:rsidRDefault="00381C24" w:rsidP="002E685D"/>
    <w:sectPr w:rsidR="00381C24" w:rsidRPr="00BC18B2" w:rsidSect="00814EB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C99D" w14:textId="77777777" w:rsidR="00216AE8" w:rsidRPr="00A312BC" w:rsidRDefault="00216AE8" w:rsidP="00A312BC"/>
  </w:endnote>
  <w:endnote w:type="continuationSeparator" w:id="0">
    <w:p w14:paraId="7DD0CFB4" w14:textId="77777777" w:rsidR="00216AE8" w:rsidRPr="00A312BC" w:rsidRDefault="00216A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E4E5" w14:textId="04AAA039" w:rsidR="00814EBC" w:rsidRPr="00814EBC" w:rsidRDefault="00814EBC">
    <w:pPr>
      <w:pStyle w:val="a8"/>
    </w:pPr>
    <w:r w:rsidRPr="00814EBC">
      <w:rPr>
        <w:b/>
        <w:sz w:val="18"/>
      </w:rPr>
      <w:fldChar w:fldCharType="begin"/>
    </w:r>
    <w:r w:rsidRPr="00814EBC">
      <w:rPr>
        <w:b/>
        <w:sz w:val="18"/>
      </w:rPr>
      <w:instrText xml:space="preserve"> PAGE  \* MERGEFORMAT </w:instrText>
    </w:r>
    <w:r w:rsidRPr="00814EBC">
      <w:rPr>
        <w:b/>
        <w:sz w:val="18"/>
      </w:rPr>
      <w:fldChar w:fldCharType="separate"/>
    </w:r>
    <w:r w:rsidRPr="00814EBC">
      <w:rPr>
        <w:b/>
        <w:noProof/>
        <w:sz w:val="18"/>
      </w:rPr>
      <w:t>2</w:t>
    </w:r>
    <w:r w:rsidRPr="00814EBC">
      <w:rPr>
        <w:b/>
        <w:sz w:val="18"/>
      </w:rPr>
      <w:fldChar w:fldCharType="end"/>
    </w:r>
    <w:r>
      <w:rPr>
        <w:b/>
        <w:sz w:val="18"/>
      </w:rPr>
      <w:tab/>
    </w:r>
    <w:r>
      <w:t>GE.22-09888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BEE6" w14:textId="37112CD8" w:rsidR="00814EBC" w:rsidRPr="00814EBC" w:rsidRDefault="00814EBC" w:rsidP="00814EBC">
    <w:pPr>
      <w:pStyle w:val="a8"/>
      <w:tabs>
        <w:tab w:val="clear" w:pos="9639"/>
        <w:tab w:val="right" w:pos="9638"/>
      </w:tabs>
      <w:rPr>
        <w:b/>
        <w:sz w:val="18"/>
      </w:rPr>
    </w:pPr>
    <w:r>
      <w:t>GE.22-09888</w:t>
    </w:r>
    <w:r>
      <w:tab/>
    </w:r>
    <w:r w:rsidRPr="00814EBC">
      <w:rPr>
        <w:b/>
        <w:sz w:val="18"/>
      </w:rPr>
      <w:fldChar w:fldCharType="begin"/>
    </w:r>
    <w:r w:rsidRPr="00814EBC">
      <w:rPr>
        <w:b/>
        <w:sz w:val="18"/>
      </w:rPr>
      <w:instrText xml:space="preserve"> PAGE  \* MERGEFORMAT </w:instrText>
    </w:r>
    <w:r w:rsidRPr="00814EBC">
      <w:rPr>
        <w:b/>
        <w:sz w:val="18"/>
      </w:rPr>
      <w:fldChar w:fldCharType="separate"/>
    </w:r>
    <w:r w:rsidRPr="00814EBC">
      <w:rPr>
        <w:b/>
        <w:noProof/>
        <w:sz w:val="18"/>
      </w:rPr>
      <w:t>3</w:t>
    </w:r>
    <w:r w:rsidRPr="00814E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421A" w14:textId="5492A046" w:rsidR="00042B72" w:rsidRPr="00814EBC" w:rsidRDefault="00814EBC" w:rsidP="00814EB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DDA86EF" wp14:editId="20150A1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22-09888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9F0897B" wp14:editId="33DF51D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300622  091122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95B0" w14:textId="77777777" w:rsidR="00216AE8" w:rsidRPr="001075E9" w:rsidRDefault="00216A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D6DEB3" w14:textId="77777777" w:rsidR="00216AE8" w:rsidRDefault="00216A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08799E" w14:textId="3349F4E5" w:rsidR="00814EBC" w:rsidRPr="002E48EB" w:rsidRDefault="00814EBC" w:rsidP="00814EBC">
      <w:pPr>
        <w:pStyle w:val="ad"/>
      </w:pPr>
      <w:r>
        <w:tab/>
      </w:r>
      <w:r w:rsidRPr="00814EBC">
        <w:rPr>
          <w:sz w:val="20"/>
        </w:rPr>
        <w:t>*</w:t>
      </w:r>
      <w:r>
        <w:tab/>
        <w:t xml:space="preserve">Приняты Комитетом на его девяностой сессии (3 мая </w:t>
      </w:r>
      <w:r w:rsidRPr="00814EBC">
        <w:t>—</w:t>
      </w:r>
      <w:r>
        <w:t xml:space="preserve"> 3 июня 2022 года).</w:t>
      </w:r>
    </w:p>
  </w:footnote>
  <w:footnote w:id="2">
    <w:p w14:paraId="142E8B73" w14:textId="0C7C687D" w:rsidR="00814EBC" w:rsidRPr="002E48EB" w:rsidRDefault="00814EBC" w:rsidP="00814EBC">
      <w:pPr>
        <w:pStyle w:val="ad"/>
        <w:rPr>
          <w:szCs w:val="18"/>
        </w:rPr>
      </w:pPr>
      <w:r w:rsidRPr="003F2DD0">
        <w:rPr>
          <w:szCs w:val="18"/>
        </w:rPr>
        <w:tab/>
      </w:r>
      <w:r w:rsidRPr="003528B9">
        <w:rPr>
          <w:rStyle w:val="aa"/>
        </w:rPr>
        <w:footnoteRef/>
      </w:r>
      <w:r>
        <w:tab/>
      </w:r>
      <w:hyperlink r:id="rId1" w:history="1">
        <w:r w:rsidRPr="00814EBC">
          <w:rPr>
            <w:rStyle w:val="af1"/>
          </w:rPr>
          <w:t>CRC/C/ISL/5-6</w:t>
        </w:r>
      </w:hyperlink>
      <w:r>
        <w:t>.</w:t>
      </w:r>
    </w:p>
  </w:footnote>
  <w:footnote w:id="3">
    <w:p w14:paraId="3A42B7DE" w14:textId="77777777" w:rsidR="00D3793B" w:rsidRPr="00814EBC" w:rsidRDefault="00D3793B" w:rsidP="00D3793B">
      <w:pPr>
        <w:pStyle w:val="ad"/>
        <w:rPr>
          <w:szCs w:val="18"/>
          <w:lang w:val="de-CH"/>
        </w:rPr>
      </w:pPr>
      <w:r w:rsidRPr="003F2DD0">
        <w:rPr>
          <w:szCs w:val="18"/>
        </w:rPr>
        <w:tab/>
      </w:r>
      <w:r w:rsidRPr="003528B9">
        <w:rPr>
          <w:rStyle w:val="aa"/>
        </w:rPr>
        <w:footnoteRef/>
      </w:r>
      <w:r>
        <w:tab/>
        <w:t xml:space="preserve">См. </w:t>
      </w:r>
      <w:hyperlink r:id="rId2" w:history="1">
        <w:r w:rsidRPr="00814EBC">
          <w:rPr>
            <w:rStyle w:val="af1"/>
            <w:lang w:val="de-CH"/>
          </w:rPr>
          <w:t>CRC/C/SR.2586</w:t>
        </w:r>
      </w:hyperlink>
      <w:r w:rsidRPr="00814EBC">
        <w:rPr>
          <w:lang w:val="de-CH"/>
        </w:rPr>
        <w:t xml:space="preserve"> </w:t>
      </w:r>
      <w:r>
        <w:t>и</w:t>
      </w:r>
      <w:r w:rsidRPr="00814EBC">
        <w:rPr>
          <w:lang w:val="de-CH"/>
        </w:rPr>
        <w:t xml:space="preserve"> </w:t>
      </w:r>
      <w:hyperlink r:id="rId3" w:history="1">
        <w:r w:rsidRPr="00814EBC">
          <w:rPr>
            <w:rStyle w:val="af1"/>
            <w:lang w:val="de-CH"/>
          </w:rPr>
          <w:t>CRC/C/SR.2587</w:t>
        </w:r>
      </w:hyperlink>
      <w:r w:rsidRPr="00814EBC">
        <w:rPr>
          <w:lang w:val="de-CH"/>
        </w:rPr>
        <w:t>.</w:t>
      </w:r>
    </w:p>
  </w:footnote>
  <w:footnote w:id="4">
    <w:p w14:paraId="54661992" w14:textId="763A105F" w:rsidR="00814EBC" w:rsidRPr="00814EBC" w:rsidRDefault="00814EBC" w:rsidP="00814EBC">
      <w:pPr>
        <w:pStyle w:val="ad"/>
        <w:rPr>
          <w:szCs w:val="18"/>
          <w:lang w:val="en-US"/>
        </w:rPr>
      </w:pPr>
      <w:r w:rsidRPr="00814EBC">
        <w:rPr>
          <w:szCs w:val="18"/>
          <w:lang w:val="de-CH"/>
        </w:rPr>
        <w:tab/>
      </w:r>
      <w:r w:rsidRPr="003528B9">
        <w:rPr>
          <w:rStyle w:val="aa"/>
        </w:rPr>
        <w:footnoteRef/>
      </w:r>
      <w:r w:rsidRPr="002E48EB">
        <w:rPr>
          <w:lang w:val="en-US"/>
        </w:rPr>
        <w:tab/>
      </w:r>
      <w:hyperlink r:id="rId4" w:history="1">
        <w:r w:rsidRPr="00814EBC">
          <w:rPr>
            <w:rStyle w:val="af1"/>
            <w:lang w:val="en-US"/>
          </w:rPr>
          <w:t>CRC/C/ISL/RQ/5-6</w:t>
        </w:r>
      </w:hyperlink>
      <w:r w:rsidRPr="002E48EB">
        <w:rPr>
          <w:lang w:val="en-US"/>
        </w:rPr>
        <w:t>.</w:t>
      </w:r>
    </w:p>
  </w:footnote>
  <w:footnote w:id="5">
    <w:p w14:paraId="6BEFE9F3" w14:textId="63950ED3" w:rsidR="00814EBC" w:rsidRPr="00814EBC" w:rsidRDefault="00814EBC" w:rsidP="00814EBC">
      <w:pPr>
        <w:pStyle w:val="ad"/>
        <w:rPr>
          <w:szCs w:val="18"/>
          <w:lang w:val="en-US"/>
        </w:rPr>
      </w:pPr>
      <w:r w:rsidRPr="002E48EB">
        <w:rPr>
          <w:szCs w:val="18"/>
          <w:lang w:val="en-US"/>
        </w:rPr>
        <w:tab/>
      </w:r>
      <w:r w:rsidRPr="003528B9">
        <w:rPr>
          <w:rStyle w:val="aa"/>
        </w:rPr>
        <w:footnoteRef/>
      </w:r>
      <w:r w:rsidRPr="002E48EB">
        <w:rPr>
          <w:lang w:val="en-US"/>
        </w:rPr>
        <w:tab/>
      </w:r>
      <w:hyperlink r:id="rId5" w:history="1">
        <w:r w:rsidRPr="00814EBC">
          <w:rPr>
            <w:rStyle w:val="af1"/>
            <w:lang w:val="en-US"/>
          </w:rPr>
          <w:t>CRC/C/ISL/CO/3-4</w:t>
        </w:r>
      </w:hyperlink>
      <w:r w:rsidRPr="002E48EB">
        <w:rPr>
          <w:lang w:val="en-US"/>
        </w:rPr>
        <w:t xml:space="preserve">, </w:t>
      </w:r>
      <w:r>
        <w:t>п</w:t>
      </w:r>
      <w:r w:rsidRPr="002E48EB">
        <w:rPr>
          <w:lang w:val="en-US"/>
        </w:rPr>
        <w:t>. 21.</w:t>
      </w:r>
    </w:p>
  </w:footnote>
  <w:footnote w:id="6">
    <w:p w14:paraId="6DEF0F67" w14:textId="77777777" w:rsidR="00814EBC" w:rsidRPr="002E48EB" w:rsidRDefault="00814EBC" w:rsidP="00814EBC">
      <w:pPr>
        <w:pStyle w:val="ad"/>
        <w:rPr>
          <w:szCs w:val="18"/>
        </w:rPr>
      </w:pPr>
      <w:r w:rsidRPr="002E48EB">
        <w:rPr>
          <w:szCs w:val="18"/>
          <w:lang w:val="en-US"/>
        </w:rPr>
        <w:tab/>
      </w:r>
      <w:r w:rsidRPr="003528B9">
        <w:rPr>
          <w:rStyle w:val="aa"/>
        </w:rPr>
        <w:footnoteRef/>
      </w:r>
      <w:r>
        <w:tab/>
        <w:t>Там же, п. 17.</w:t>
      </w:r>
    </w:p>
  </w:footnote>
  <w:footnote w:id="7">
    <w:p w14:paraId="072ED3A3" w14:textId="2761653B" w:rsidR="00814EBC" w:rsidRPr="00A30475" w:rsidRDefault="00814EBC" w:rsidP="00814EBC">
      <w:pPr>
        <w:pStyle w:val="ad"/>
        <w:rPr>
          <w:szCs w:val="18"/>
        </w:rPr>
      </w:pPr>
      <w:r w:rsidRPr="00055443">
        <w:rPr>
          <w:szCs w:val="18"/>
        </w:rPr>
        <w:tab/>
      </w:r>
      <w:r w:rsidRPr="003528B9">
        <w:rPr>
          <w:rStyle w:val="aa"/>
        </w:rPr>
        <w:footnoteRef/>
      </w:r>
      <w:r w:rsidRPr="00A30475">
        <w:tab/>
      </w:r>
      <w:hyperlink r:id="rId6" w:history="1">
        <w:r w:rsidRPr="00814EBC">
          <w:rPr>
            <w:rStyle w:val="af1"/>
            <w:lang w:val="en-US"/>
          </w:rPr>
          <w:t>CRC</w:t>
        </w:r>
        <w:r w:rsidRPr="00A30475">
          <w:rPr>
            <w:rStyle w:val="af1"/>
          </w:rPr>
          <w:t>/</w:t>
        </w:r>
        <w:r w:rsidRPr="00814EBC">
          <w:rPr>
            <w:rStyle w:val="af1"/>
            <w:lang w:val="en-US"/>
          </w:rPr>
          <w:t>C</w:t>
        </w:r>
        <w:r w:rsidRPr="00A30475">
          <w:rPr>
            <w:rStyle w:val="af1"/>
          </w:rPr>
          <w:t>/</w:t>
        </w:r>
        <w:r w:rsidRPr="00814EBC">
          <w:rPr>
            <w:rStyle w:val="af1"/>
            <w:lang w:val="en-US"/>
          </w:rPr>
          <w:t>ISL</w:t>
        </w:r>
        <w:r w:rsidRPr="00A30475">
          <w:rPr>
            <w:rStyle w:val="af1"/>
          </w:rPr>
          <w:t>/</w:t>
        </w:r>
        <w:r w:rsidRPr="00814EBC">
          <w:rPr>
            <w:rStyle w:val="af1"/>
            <w:lang w:val="en-US"/>
          </w:rPr>
          <w:t>CO</w:t>
        </w:r>
        <w:r w:rsidRPr="00A30475">
          <w:rPr>
            <w:rStyle w:val="af1"/>
          </w:rPr>
          <w:t>/3-4</w:t>
        </w:r>
      </w:hyperlink>
      <w:r w:rsidRPr="00A30475">
        <w:t xml:space="preserve">, </w:t>
      </w:r>
      <w:r>
        <w:t>п</w:t>
      </w:r>
      <w:r w:rsidRPr="00A30475">
        <w:t>. 29.</w:t>
      </w:r>
    </w:p>
  </w:footnote>
  <w:footnote w:id="8">
    <w:p w14:paraId="2A79D960" w14:textId="37EE88FC" w:rsidR="00814EBC" w:rsidRPr="00814EBC" w:rsidRDefault="00814EBC" w:rsidP="00814EBC">
      <w:pPr>
        <w:pStyle w:val="ad"/>
        <w:rPr>
          <w:szCs w:val="18"/>
          <w:lang w:val="en-US"/>
        </w:rPr>
      </w:pPr>
      <w:r w:rsidRPr="00A30475">
        <w:rPr>
          <w:szCs w:val="18"/>
        </w:rPr>
        <w:tab/>
      </w:r>
      <w:r w:rsidRPr="003528B9">
        <w:rPr>
          <w:rStyle w:val="aa"/>
        </w:rPr>
        <w:footnoteRef/>
      </w:r>
      <w:r w:rsidRPr="002E48EB">
        <w:rPr>
          <w:lang w:val="en-US"/>
        </w:rPr>
        <w:tab/>
      </w:r>
      <w:hyperlink r:id="rId7" w:history="1">
        <w:r w:rsidRPr="00814EBC">
          <w:rPr>
            <w:rStyle w:val="af1"/>
            <w:lang w:val="en-US"/>
          </w:rPr>
          <w:t>CRC/C/ISL/CO/3-4</w:t>
        </w:r>
      </w:hyperlink>
      <w:r w:rsidRPr="002E48EB">
        <w:rPr>
          <w:lang w:val="en-US"/>
        </w:rPr>
        <w:t xml:space="preserve">, </w:t>
      </w:r>
      <w:r>
        <w:t>п</w:t>
      </w:r>
      <w:r w:rsidRPr="002E48EB">
        <w:rPr>
          <w:lang w:val="en-US"/>
        </w:rPr>
        <w:t>. 51.</w:t>
      </w:r>
    </w:p>
  </w:footnote>
  <w:footnote w:id="9">
    <w:p w14:paraId="1F950474" w14:textId="228F08A0" w:rsidR="00814EBC" w:rsidRPr="00814EBC" w:rsidRDefault="00814EBC" w:rsidP="00814EBC">
      <w:pPr>
        <w:pStyle w:val="ad"/>
        <w:rPr>
          <w:szCs w:val="18"/>
          <w:lang w:val="en-US"/>
        </w:rPr>
      </w:pPr>
      <w:r w:rsidRPr="002E48EB">
        <w:rPr>
          <w:szCs w:val="18"/>
          <w:lang w:val="en-US"/>
        </w:rPr>
        <w:tab/>
      </w:r>
      <w:r w:rsidRPr="003528B9">
        <w:rPr>
          <w:rStyle w:val="aa"/>
        </w:rPr>
        <w:footnoteRef/>
      </w:r>
      <w:r w:rsidRPr="002E48EB">
        <w:rPr>
          <w:lang w:val="en-US"/>
        </w:rPr>
        <w:tab/>
      </w:r>
      <w:hyperlink r:id="rId8" w:history="1">
        <w:r w:rsidRPr="00814EBC">
          <w:rPr>
            <w:rStyle w:val="af1"/>
            <w:lang w:val="en-US"/>
          </w:rPr>
          <w:t>CRC/C/156</w:t>
        </w:r>
      </w:hyperlink>
      <w:r w:rsidRPr="002E48EB">
        <w:rPr>
          <w:lang w:val="en-US"/>
        </w:rPr>
        <w:t>.</w:t>
      </w:r>
    </w:p>
  </w:footnote>
  <w:footnote w:id="10">
    <w:p w14:paraId="32D8A20B" w14:textId="792A6177" w:rsidR="00814EBC" w:rsidRPr="00814EBC" w:rsidRDefault="00814EBC" w:rsidP="00814EBC">
      <w:pPr>
        <w:pStyle w:val="ad"/>
        <w:rPr>
          <w:szCs w:val="18"/>
          <w:lang w:val="en-US"/>
        </w:rPr>
      </w:pPr>
      <w:r w:rsidRPr="002E48EB">
        <w:rPr>
          <w:szCs w:val="18"/>
          <w:lang w:val="en-US"/>
        </w:rPr>
        <w:tab/>
      </w:r>
      <w:r w:rsidRPr="003528B9">
        <w:rPr>
          <w:rStyle w:val="aa"/>
        </w:rPr>
        <w:footnoteRef/>
      </w:r>
      <w:r w:rsidRPr="002E48EB">
        <w:rPr>
          <w:lang w:val="en-US"/>
        </w:rPr>
        <w:tab/>
      </w:r>
      <w:hyperlink r:id="rId9" w:history="1">
        <w:r w:rsidRPr="00814EBC">
          <w:rPr>
            <w:rStyle w:val="af1"/>
            <w:lang w:val="en-US"/>
          </w:rPr>
          <w:t>CRC/C/OPSC/ISL/CO/1</w:t>
        </w:r>
      </w:hyperlink>
      <w:r w:rsidRPr="002E48EB">
        <w:rPr>
          <w:lang w:val="en-US"/>
        </w:rPr>
        <w:t>.</w:t>
      </w:r>
    </w:p>
  </w:footnote>
  <w:footnote w:id="11">
    <w:p w14:paraId="3BCD59E9" w14:textId="31FB4BDD" w:rsidR="00814EBC" w:rsidRPr="00814EBC" w:rsidRDefault="00814EBC" w:rsidP="00814EBC">
      <w:pPr>
        <w:pStyle w:val="ad"/>
        <w:rPr>
          <w:szCs w:val="18"/>
          <w:lang w:val="en-US"/>
        </w:rPr>
      </w:pPr>
      <w:r w:rsidRPr="002E48EB">
        <w:rPr>
          <w:szCs w:val="18"/>
          <w:lang w:val="en-US"/>
        </w:rPr>
        <w:tab/>
      </w:r>
      <w:r w:rsidRPr="003528B9">
        <w:rPr>
          <w:rStyle w:val="aa"/>
        </w:rPr>
        <w:footnoteRef/>
      </w:r>
      <w:r w:rsidRPr="002E48EB">
        <w:rPr>
          <w:lang w:val="en-US"/>
        </w:rPr>
        <w:tab/>
      </w:r>
      <w:hyperlink r:id="rId10" w:history="1">
        <w:r w:rsidRPr="00814EBC">
          <w:rPr>
            <w:rStyle w:val="af1"/>
            <w:lang w:val="en-US"/>
          </w:rPr>
          <w:t>CRC/C/OPAC/ISL/CO/1</w:t>
        </w:r>
      </w:hyperlink>
      <w:r w:rsidRPr="002E48EB">
        <w:rPr>
          <w:lang w:val="en-US"/>
        </w:rPr>
        <w:t xml:space="preserve"> </w:t>
      </w:r>
      <w:r>
        <w:t>и</w:t>
      </w:r>
      <w:r w:rsidRPr="002E48EB">
        <w:rPr>
          <w:lang w:val="en-US"/>
        </w:rPr>
        <w:t xml:space="preserve"> </w:t>
      </w:r>
      <w:hyperlink r:id="rId11" w:history="1">
        <w:r w:rsidRPr="00814EBC">
          <w:rPr>
            <w:rStyle w:val="af1"/>
            <w:lang w:val="en-US"/>
          </w:rPr>
          <w:t>CRC/C/OPAC/ISL/CO/1/Corr.1</w:t>
        </w:r>
      </w:hyperlink>
      <w:r w:rsidRPr="002E48EB">
        <w:rPr>
          <w:lang w:val="en-US"/>
        </w:rPr>
        <w:t>.</w:t>
      </w:r>
    </w:p>
  </w:footnote>
  <w:footnote w:id="12">
    <w:p w14:paraId="4FFF1849" w14:textId="59AB6D43" w:rsidR="00814EBC" w:rsidRPr="002E48EB" w:rsidRDefault="00814EBC" w:rsidP="00814EBC">
      <w:pPr>
        <w:pStyle w:val="ad"/>
        <w:rPr>
          <w:szCs w:val="18"/>
        </w:rPr>
      </w:pPr>
      <w:r w:rsidRPr="002E48EB">
        <w:rPr>
          <w:sz w:val="16"/>
          <w:szCs w:val="16"/>
          <w:lang w:val="en-US"/>
        </w:rPr>
        <w:tab/>
      </w:r>
      <w:r w:rsidRPr="003528B9">
        <w:rPr>
          <w:rStyle w:val="aa"/>
        </w:rPr>
        <w:footnoteRef/>
      </w:r>
      <w:r>
        <w:tab/>
      </w:r>
      <w:hyperlink r:id="rId12" w:history="1">
        <w:r w:rsidRPr="00814EBC">
          <w:rPr>
            <w:rStyle w:val="af1"/>
          </w:rPr>
          <w:t>CRC/C/58/Rev.3</w:t>
        </w:r>
      </w:hyperlink>
      <w:r>
        <w:t>.</w:t>
      </w:r>
    </w:p>
  </w:footnote>
  <w:footnote w:id="13">
    <w:p w14:paraId="08537DCB" w14:textId="2196E6EC" w:rsidR="00814EBC" w:rsidRPr="002E48EB" w:rsidRDefault="00814EBC" w:rsidP="00814EBC">
      <w:pPr>
        <w:pStyle w:val="ad"/>
        <w:rPr>
          <w:sz w:val="16"/>
          <w:szCs w:val="16"/>
        </w:rPr>
      </w:pPr>
      <w:r w:rsidRPr="00FF5DDF">
        <w:rPr>
          <w:szCs w:val="18"/>
        </w:rPr>
        <w:tab/>
      </w:r>
      <w:r w:rsidRPr="003528B9">
        <w:rPr>
          <w:rStyle w:val="aa"/>
        </w:rPr>
        <w:footnoteRef/>
      </w:r>
      <w:r>
        <w:tab/>
        <w:t xml:space="preserve">Резолюция </w:t>
      </w:r>
      <w:hyperlink r:id="rId13" w:history="1">
        <w:r w:rsidRPr="00AF6F70">
          <w:rPr>
            <w:rStyle w:val="af1"/>
          </w:rPr>
          <w:t>68/268</w:t>
        </w:r>
      </w:hyperlink>
      <w:r>
        <w:t xml:space="preserve"> Генеральной Ассамблеи, п. 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DBD6" w14:textId="23E8CAD1" w:rsidR="00814EBC" w:rsidRPr="00814EBC" w:rsidRDefault="00540576">
    <w:pPr>
      <w:pStyle w:val="a5"/>
    </w:pPr>
    <w:fldSimple w:instr=" TITLE  \* MERGEFORMAT ">
      <w:r w:rsidR="00C10717">
        <w:t>CRC/C/ISL/CO/5-6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5AC6" w14:textId="4B360442" w:rsidR="00814EBC" w:rsidRPr="00814EBC" w:rsidRDefault="00540576" w:rsidP="00814EBC">
    <w:pPr>
      <w:pStyle w:val="a5"/>
      <w:jc w:val="right"/>
    </w:pPr>
    <w:fldSimple w:instr=" TITLE  \* MERGEFORMAT ">
      <w:r w:rsidR="00C10717">
        <w:t>CRC/C/ISL/CO/5-6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E8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40A17"/>
    <w:rsid w:val="00180183"/>
    <w:rsid w:val="0018024D"/>
    <w:rsid w:val="0018649F"/>
    <w:rsid w:val="00196389"/>
    <w:rsid w:val="001B3EF6"/>
    <w:rsid w:val="001C6C45"/>
    <w:rsid w:val="001C7A89"/>
    <w:rsid w:val="002159B7"/>
    <w:rsid w:val="00216AE8"/>
    <w:rsid w:val="00284D66"/>
    <w:rsid w:val="002A2EFC"/>
    <w:rsid w:val="002B0FF6"/>
    <w:rsid w:val="002B5B73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706FF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48099A"/>
    <w:rsid w:val="0050108D"/>
    <w:rsid w:val="00513081"/>
    <w:rsid w:val="00517901"/>
    <w:rsid w:val="00526683"/>
    <w:rsid w:val="00540576"/>
    <w:rsid w:val="005709E0"/>
    <w:rsid w:val="00572E19"/>
    <w:rsid w:val="00574280"/>
    <w:rsid w:val="005961C8"/>
    <w:rsid w:val="005D7914"/>
    <w:rsid w:val="005E2B41"/>
    <w:rsid w:val="005F0B42"/>
    <w:rsid w:val="00654AB1"/>
    <w:rsid w:val="00681A10"/>
    <w:rsid w:val="006A1ED8"/>
    <w:rsid w:val="006A7126"/>
    <w:rsid w:val="006C2031"/>
    <w:rsid w:val="006D461A"/>
    <w:rsid w:val="006F35EE"/>
    <w:rsid w:val="007021FF"/>
    <w:rsid w:val="00712895"/>
    <w:rsid w:val="00757357"/>
    <w:rsid w:val="007B4656"/>
    <w:rsid w:val="007D5B3C"/>
    <w:rsid w:val="00802421"/>
    <w:rsid w:val="00806737"/>
    <w:rsid w:val="00814EBC"/>
    <w:rsid w:val="00825F8D"/>
    <w:rsid w:val="00834B71"/>
    <w:rsid w:val="00847E0B"/>
    <w:rsid w:val="0086445C"/>
    <w:rsid w:val="00894693"/>
    <w:rsid w:val="008A08D7"/>
    <w:rsid w:val="008B6909"/>
    <w:rsid w:val="00906890"/>
    <w:rsid w:val="00911BE4"/>
    <w:rsid w:val="0092199B"/>
    <w:rsid w:val="0093557E"/>
    <w:rsid w:val="00951972"/>
    <w:rsid w:val="009608F3"/>
    <w:rsid w:val="009A24AC"/>
    <w:rsid w:val="00A10705"/>
    <w:rsid w:val="00A14DA8"/>
    <w:rsid w:val="00A30475"/>
    <w:rsid w:val="00A312BC"/>
    <w:rsid w:val="00A65BF1"/>
    <w:rsid w:val="00A84021"/>
    <w:rsid w:val="00A84D35"/>
    <w:rsid w:val="00A917B3"/>
    <w:rsid w:val="00AB4B51"/>
    <w:rsid w:val="00AF3AF7"/>
    <w:rsid w:val="00AF6F70"/>
    <w:rsid w:val="00B10CC7"/>
    <w:rsid w:val="00B36DF7"/>
    <w:rsid w:val="00B539E7"/>
    <w:rsid w:val="00B55AFB"/>
    <w:rsid w:val="00B62458"/>
    <w:rsid w:val="00B937DF"/>
    <w:rsid w:val="00B97DAC"/>
    <w:rsid w:val="00BA684A"/>
    <w:rsid w:val="00BC18B2"/>
    <w:rsid w:val="00BD33EE"/>
    <w:rsid w:val="00BE023D"/>
    <w:rsid w:val="00C106D6"/>
    <w:rsid w:val="00C10717"/>
    <w:rsid w:val="00C45D65"/>
    <w:rsid w:val="00C60F0C"/>
    <w:rsid w:val="00C730EA"/>
    <w:rsid w:val="00C805C9"/>
    <w:rsid w:val="00C92939"/>
    <w:rsid w:val="00CA1679"/>
    <w:rsid w:val="00CB151C"/>
    <w:rsid w:val="00CE5A1A"/>
    <w:rsid w:val="00CF55F6"/>
    <w:rsid w:val="00D121D2"/>
    <w:rsid w:val="00D33D63"/>
    <w:rsid w:val="00D3793B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E112E"/>
    <w:rsid w:val="00EE4E86"/>
    <w:rsid w:val="00EF1360"/>
    <w:rsid w:val="00EF3220"/>
    <w:rsid w:val="00F34187"/>
    <w:rsid w:val="00F3698E"/>
    <w:rsid w:val="00F43903"/>
    <w:rsid w:val="00F50C4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204F4"/>
  <w15:docId w15:val="{4BDDB51B-698E-4DB8-B3C2-1FF76F3D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814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CRC/C/156" TargetMode="External"/><Relationship Id="rId13" Type="http://schemas.openxmlformats.org/officeDocument/2006/relationships/hyperlink" Target="http://undocs.org/ru/A/RES/68/268" TargetMode="External"/><Relationship Id="rId3" Type="http://schemas.openxmlformats.org/officeDocument/2006/relationships/hyperlink" Target="http://undocs.org/en/CRC/C/SR.2587" TargetMode="External"/><Relationship Id="rId7" Type="http://schemas.openxmlformats.org/officeDocument/2006/relationships/hyperlink" Target="http://undocs.org/ru/CRC/C/ISL/CO/3-4" TargetMode="External"/><Relationship Id="rId12" Type="http://schemas.openxmlformats.org/officeDocument/2006/relationships/hyperlink" Target="http://undocs.org/ru/CRC/C/58/Rev.3" TargetMode="External"/><Relationship Id="rId2" Type="http://schemas.openxmlformats.org/officeDocument/2006/relationships/hyperlink" Target="http://undocs.org/en/CRC/C/SR.2586" TargetMode="External"/><Relationship Id="rId1" Type="http://schemas.openxmlformats.org/officeDocument/2006/relationships/hyperlink" Target="http://undocs.org/en/CRC/C/ISL/5-6" TargetMode="External"/><Relationship Id="rId6" Type="http://schemas.openxmlformats.org/officeDocument/2006/relationships/hyperlink" Target="http://undocs.org/ru/CRC/C/ISL/CO/3-4" TargetMode="External"/><Relationship Id="rId11" Type="http://schemas.openxmlformats.org/officeDocument/2006/relationships/hyperlink" Target="http://undocs.org/ru/CRC/C/OPAC/ISL/CO/1/Corr.1" TargetMode="External"/><Relationship Id="rId5" Type="http://schemas.openxmlformats.org/officeDocument/2006/relationships/hyperlink" Target="http://undocs.org/ru/CRC/C/ISL/CO/3-4" TargetMode="External"/><Relationship Id="rId10" Type="http://schemas.openxmlformats.org/officeDocument/2006/relationships/hyperlink" Target="http://undocs.org/en/CRC/C/OPAC/ISL/CO/1" TargetMode="External"/><Relationship Id="rId4" Type="http://schemas.openxmlformats.org/officeDocument/2006/relationships/hyperlink" Target="http://undocs.org/en/CRC/C/ISL/RQ/5-6" TargetMode="External"/><Relationship Id="rId9" Type="http://schemas.openxmlformats.org/officeDocument/2006/relationships/hyperlink" Target="http://undocs.org/en/CRC/C/OPSC/ISL/CO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17</Pages>
  <Words>6173</Words>
  <Characters>42533</Characters>
  <Application>Microsoft Office Word</Application>
  <DocSecurity>0</DocSecurity>
  <Lines>802</Lines>
  <Paragraphs>252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CRC/C/ISL/CO/5-6</vt:lpstr>
      <vt:lpstr>A/</vt:lpstr>
      <vt:lpstr>A/</vt:lpstr>
    </vt:vector>
  </TitlesOfParts>
  <Company>DCM</Company>
  <LinksUpToDate>false</LinksUpToDate>
  <CharactersWithSpaces>48454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CRC/C/ISL/CO/5-6</dc:title>
  <dc:subject/>
  <dc:creator>Elena IZOTOVA</dc:creator>
  <cp:keywords/>
  <cp:lastModifiedBy>Elena Izotova</cp:lastModifiedBy>
  <cp:revision>3</cp:revision>
  <cp:lastPrinted>2022-11-09T09:34:00Z</cp:lastPrinted>
  <dcterms:created xsi:type="dcterms:W3CDTF">2022-11-09T09:34:00Z</dcterms:created>
  <dcterms:modified xsi:type="dcterms:W3CDTF">2022-11-09T09:34:00Z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