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2D5AAC" w:rsidTr="00537E25">
        <w:trPr>
          <w:trHeight w:hRule="exact" w:val="851"/>
        </w:trPr>
        <w:tc>
          <w:tcPr>
            <w:tcW w:w="1280" w:type="dxa"/>
            <w:tcBorders>
              <w:bottom w:val="single" w:sz="4" w:space="0" w:color="auto"/>
            </w:tcBorders>
            <w:shd w:val="clear" w:color="auto" w:fill="auto"/>
          </w:tcPr>
          <w:p w:rsidR="002D5AAC" w:rsidRDefault="002D5AAC" w:rsidP="009D39B7">
            <w:pPr>
              <w:suppressAutoHyphens/>
            </w:pPr>
          </w:p>
        </w:tc>
        <w:tc>
          <w:tcPr>
            <w:tcW w:w="2273" w:type="dxa"/>
            <w:tcBorders>
              <w:bottom w:val="single" w:sz="4" w:space="0" w:color="auto"/>
            </w:tcBorders>
            <w:shd w:val="clear" w:color="auto" w:fill="auto"/>
            <w:vAlign w:val="bottom"/>
          </w:tcPr>
          <w:p w:rsidR="002D5AAC" w:rsidRPr="009D39B7" w:rsidRDefault="00BD33EE" w:rsidP="009D39B7">
            <w:pPr>
              <w:suppressAutoHyphens/>
              <w:spacing w:after="80" w:line="300" w:lineRule="exact"/>
              <w:rPr>
                <w:sz w:val="28"/>
              </w:rPr>
            </w:pPr>
            <w:r w:rsidRPr="009D39B7">
              <w:rPr>
                <w:sz w:val="28"/>
              </w:rPr>
              <w:t>Naciones Unidas</w:t>
            </w:r>
          </w:p>
        </w:tc>
        <w:tc>
          <w:tcPr>
            <w:tcW w:w="6086" w:type="dxa"/>
            <w:gridSpan w:val="2"/>
            <w:tcBorders>
              <w:bottom w:val="single" w:sz="4" w:space="0" w:color="auto"/>
            </w:tcBorders>
            <w:shd w:val="clear" w:color="auto" w:fill="auto"/>
            <w:vAlign w:val="bottom"/>
          </w:tcPr>
          <w:p w:rsidR="002D5AAC" w:rsidRDefault="00537E25" w:rsidP="00537E25">
            <w:pPr>
              <w:suppressAutoHyphens/>
              <w:jc w:val="right"/>
            </w:pPr>
            <w:r w:rsidRPr="00537E25">
              <w:rPr>
                <w:sz w:val="40"/>
              </w:rPr>
              <w:t>CRPD</w:t>
            </w:r>
            <w:r>
              <w:t>/C/ECU/1</w:t>
            </w:r>
          </w:p>
        </w:tc>
      </w:tr>
      <w:tr w:rsidR="002D5AAC" w:rsidTr="00537E25">
        <w:trPr>
          <w:trHeight w:hRule="exact" w:val="2835"/>
        </w:trPr>
        <w:tc>
          <w:tcPr>
            <w:tcW w:w="1280" w:type="dxa"/>
            <w:tcBorders>
              <w:top w:val="single" w:sz="4" w:space="0" w:color="auto"/>
              <w:bottom w:val="single" w:sz="12" w:space="0" w:color="auto"/>
            </w:tcBorders>
            <w:shd w:val="clear" w:color="auto" w:fill="auto"/>
          </w:tcPr>
          <w:p w:rsidR="002D5AAC" w:rsidRDefault="00002B92" w:rsidP="009D39B7">
            <w:pPr>
              <w:suppressAutoHyphens/>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shd w:val="clear" w:color="auto" w:fill="auto"/>
          </w:tcPr>
          <w:p w:rsidR="002D5AAC" w:rsidRPr="009D39B7" w:rsidRDefault="000221D5" w:rsidP="009D39B7">
            <w:pPr>
              <w:suppressAutoHyphens/>
              <w:spacing w:before="120" w:line="360" w:lineRule="exact"/>
              <w:rPr>
                <w:b/>
                <w:sz w:val="34"/>
                <w:szCs w:val="34"/>
              </w:rPr>
            </w:pPr>
            <w:r w:rsidRPr="009D39B7">
              <w:rPr>
                <w:b/>
                <w:sz w:val="34"/>
                <w:szCs w:val="34"/>
              </w:rPr>
              <w:t>Convención sobre los derechos</w:t>
            </w:r>
            <w:r w:rsidRPr="009D39B7">
              <w:rPr>
                <w:b/>
                <w:sz w:val="34"/>
                <w:szCs w:val="34"/>
              </w:rPr>
              <w:br/>
              <w:t>de las personas con discapacidad</w:t>
            </w:r>
          </w:p>
        </w:tc>
        <w:tc>
          <w:tcPr>
            <w:tcW w:w="2819" w:type="dxa"/>
            <w:tcBorders>
              <w:top w:val="single" w:sz="4" w:space="0" w:color="auto"/>
              <w:bottom w:val="single" w:sz="12" w:space="0" w:color="auto"/>
            </w:tcBorders>
            <w:shd w:val="clear" w:color="auto" w:fill="auto"/>
          </w:tcPr>
          <w:p w:rsidR="002D5AAC" w:rsidRDefault="00537E25" w:rsidP="00537E25">
            <w:pPr>
              <w:suppressAutoHyphens/>
              <w:spacing w:before="240" w:line="240" w:lineRule="exact"/>
            </w:pPr>
            <w:r>
              <w:t>Distr. general</w:t>
            </w:r>
          </w:p>
          <w:p w:rsidR="00537E25" w:rsidRDefault="00912CE7" w:rsidP="00E15AF8">
            <w:pPr>
              <w:suppressAutoHyphens/>
              <w:spacing w:line="240" w:lineRule="exact"/>
            </w:pPr>
            <w:r>
              <w:t>5</w:t>
            </w:r>
            <w:r w:rsidR="00D2591D">
              <w:t xml:space="preserve"> </w:t>
            </w:r>
            <w:r w:rsidR="00537E25">
              <w:t xml:space="preserve">de </w:t>
            </w:r>
            <w:r>
              <w:t>junio</w:t>
            </w:r>
            <w:r w:rsidR="00E15AF8">
              <w:t xml:space="preserve"> </w:t>
            </w:r>
            <w:r w:rsidR="00537E25">
              <w:t>de 201</w:t>
            </w:r>
            <w:r w:rsidR="00891422">
              <w:t>3</w:t>
            </w:r>
          </w:p>
          <w:p w:rsidR="00537E25" w:rsidRDefault="00537E25" w:rsidP="00537E25">
            <w:pPr>
              <w:suppressAutoHyphens/>
              <w:spacing w:line="240" w:lineRule="exact"/>
            </w:pPr>
          </w:p>
          <w:p w:rsidR="00537E25" w:rsidRDefault="00537E25" w:rsidP="00537E25">
            <w:pPr>
              <w:suppressAutoHyphens/>
              <w:spacing w:line="240" w:lineRule="exact"/>
            </w:pPr>
            <w:r>
              <w:t>Original: español</w:t>
            </w:r>
          </w:p>
        </w:tc>
      </w:tr>
    </w:tbl>
    <w:p w:rsidR="00537E25" w:rsidRPr="0022381F" w:rsidRDefault="00537E25" w:rsidP="00834052">
      <w:pPr>
        <w:spacing w:before="120"/>
        <w:rPr>
          <w:b/>
          <w:sz w:val="24"/>
          <w:szCs w:val="24"/>
          <w:lang w:val="es-ES_tradnl"/>
        </w:rPr>
      </w:pPr>
      <w:r w:rsidRPr="0022381F">
        <w:rPr>
          <w:b/>
          <w:sz w:val="24"/>
          <w:szCs w:val="24"/>
          <w:lang w:val="es-ES_tradnl"/>
        </w:rPr>
        <w:t>Comité sobre los Derechos de las Personas</w:t>
      </w:r>
      <w:r w:rsidR="00834052">
        <w:rPr>
          <w:b/>
          <w:sz w:val="24"/>
          <w:szCs w:val="24"/>
          <w:lang w:val="es-ES_tradnl"/>
        </w:rPr>
        <w:br/>
      </w:r>
      <w:r w:rsidRPr="0022381F">
        <w:rPr>
          <w:b/>
          <w:sz w:val="24"/>
          <w:szCs w:val="24"/>
          <w:lang w:val="es-ES_tradnl"/>
        </w:rPr>
        <w:t>con Discapacidad</w:t>
      </w:r>
    </w:p>
    <w:p w:rsidR="00537E25" w:rsidRPr="0022381F" w:rsidRDefault="00537E25" w:rsidP="00C72938">
      <w:pPr>
        <w:pStyle w:val="HMG"/>
        <w:rPr>
          <w:lang w:val="es-ES_tradnl"/>
        </w:rPr>
      </w:pPr>
      <w:r w:rsidRPr="0022381F">
        <w:rPr>
          <w:lang w:val="es-ES_tradnl"/>
        </w:rPr>
        <w:tab/>
      </w:r>
      <w:r w:rsidRPr="0022381F">
        <w:rPr>
          <w:lang w:val="es-ES_tradnl"/>
        </w:rPr>
        <w:tab/>
      </w:r>
      <w:bookmarkStart w:id="0" w:name="_Toc283209923"/>
      <w:r w:rsidR="000A091E">
        <w:rPr>
          <w:lang w:val="es-ES_tradnl"/>
        </w:rPr>
        <w:t>Examen de los i</w:t>
      </w:r>
      <w:r w:rsidRPr="0022381F">
        <w:rPr>
          <w:lang w:val="es-ES_tradnl"/>
        </w:rPr>
        <w:t>nformes presentados por los Estados partes</w:t>
      </w:r>
      <w:r w:rsidR="00866FAA">
        <w:rPr>
          <w:lang w:val="es-ES_tradnl"/>
        </w:rPr>
        <w:t xml:space="preserve"> </w:t>
      </w:r>
      <w:r w:rsidR="00312988">
        <w:rPr>
          <w:lang w:val="es-ES_tradnl"/>
        </w:rPr>
        <w:t>en virtud d</w:t>
      </w:r>
      <w:r w:rsidRPr="0022381F">
        <w:rPr>
          <w:lang w:val="es-ES_tradnl"/>
        </w:rPr>
        <w:t>el artículo 35 de la Convención</w:t>
      </w:r>
      <w:bookmarkEnd w:id="0"/>
    </w:p>
    <w:p w:rsidR="00866FAA" w:rsidRPr="00C72938" w:rsidRDefault="00866FAA" w:rsidP="00C72938">
      <w:pPr>
        <w:pStyle w:val="HChG"/>
      </w:pPr>
      <w:r>
        <w:rPr>
          <w:lang w:val="es-ES_tradnl"/>
        </w:rPr>
        <w:tab/>
      </w:r>
      <w:r>
        <w:rPr>
          <w:lang w:val="es-ES_tradnl"/>
        </w:rPr>
        <w:tab/>
      </w:r>
      <w:r w:rsidRPr="00C72938">
        <w:t>Informes iniciales que los Estados partes debían presentar</w:t>
      </w:r>
      <w:r w:rsidR="00834052" w:rsidRPr="00C72938">
        <w:br/>
      </w:r>
      <w:r w:rsidRPr="00C72938">
        <w:t xml:space="preserve">en </w:t>
      </w:r>
      <w:r w:rsidR="00AB6AB3" w:rsidRPr="00C72938">
        <w:t>2008</w:t>
      </w:r>
    </w:p>
    <w:p w:rsidR="00537E25" w:rsidRPr="0022381F" w:rsidRDefault="00537E25" w:rsidP="00216642">
      <w:pPr>
        <w:pStyle w:val="HChG"/>
        <w:rPr>
          <w:lang w:val="es-ES_tradnl"/>
        </w:rPr>
      </w:pPr>
      <w:r w:rsidRPr="0022381F">
        <w:rPr>
          <w:lang w:val="es-ES_tradnl"/>
        </w:rPr>
        <w:tab/>
      </w:r>
      <w:r w:rsidRPr="0022381F">
        <w:rPr>
          <w:lang w:val="es-ES_tradnl"/>
        </w:rPr>
        <w:tab/>
      </w:r>
      <w:r>
        <w:rPr>
          <w:lang w:val="es-ES_tradnl"/>
        </w:rPr>
        <w:t>Ecuador</w:t>
      </w:r>
      <w:r w:rsidRPr="0022381F">
        <w:rPr>
          <w:lang w:val="es-ES_tradnl"/>
        </w:rPr>
        <w:footnoteReference w:customMarkFollows="1" w:id="1"/>
        <w:t>*</w:t>
      </w:r>
      <w:r w:rsidR="00A71B3F">
        <w:rPr>
          <w:lang w:val="es-ES_tradnl"/>
        </w:rPr>
        <w:t xml:space="preserve"> </w:t>
      </w:r>
    </w:p>
    <w:p w:rsidR="00537E25" w:rsidRDefault="00537E25" w:rsidP="00537E25">
      <w:pPr>
        <w:spacing w:after="120"/>
        <w:ind w:left="1134" w:right="1134"/>
        <w:jc w:val="right"/>
        <w:rPr>
          <w:lang w:val="es-ES_tradnl"/>
        </w:rPr>
      </w:pPr>
      <w:r w:rsidRPr="0022381F">
        <w:rPr>
          <w:lang w:val="es-ES_tradnl"/>
        </w:rPr>
        <w:t xml:space="preserve">[8 de </w:t>
      </w:r>
      <w:r w:rsidR="00492B33">
        <w:rPr>
          <w:lang w:val="es-ES_tradnl"/>
        </w:rPr>
        <w:t>septiembre</w:t>
      </w:r>
      <w:r w:rsidRPr="0022381F">
        <w:rPr>
          <w:lang w:val="es-ES_tradnl"/>
        </w:rPr>
        <w:t xml:space="preserve"> de 201</w:t>
      </w:r>
      <w:r w:rsidR="00492B33">
        <w:rPr>
          <w:lang w:val="es-ES_tradnl"/>
        </w:rPr>
        <w:t>1</w:t>
      </w:r>
      <w:r w:rsidRPr="0022381F">
        <w:rPr>
          <w:lang w:val="es-ES_tradnl"/>
        </w:rPr>
        <w:t>]</w:t>
      </w:r>
    </w:p>
    <w:p w:rsidR="00002B92" w:rsidRDefault="00537E25" w:rsidP="00A25E54">
      <w:pPr>
        <w:pStyle w:val="H1G"/>
        <w:rPr>
          <w:sz w:val="28"/>
          <w:lang w:val="es-ES_tradnl"/>
        </w:rPr>
      </w:pPr>
      <w:r>
        <w:rPr>
          <w:lang w:val="es-ES_tradnl"/>
        </w:rPr>
        <w:br w:type="page"/>
      </w:r>
      <w:r w:rsidR="00020ABF">
        <w:rPr>
          <w:sz w:val="28"/>
          <w:lang w:val="es-ES_tradnl"/>
        </w:rPr>
        <w:t xml:space="preserve">Índice </w:t>
      </w:r>
    </w:p>
    <w:p w:rsidR="00B03E48" w:rsidRDefault="005234CF" w:rsidP="00A97582">
      <w:pPr>
        <w:pStyle w:val="SingleTxtG"/>
        <w:tabs>
          <w:tab w:val="center" w:pos="8500"/>
          <w:tab w:val="right" w:pos="8700"/>
          <w:tab w:val="right" w:pos="9638"/>
        </w:tabs>
        <w:ind w:left="283" w:right="0"/>
        <w:jc w:val="left"/>
        <w:rPr>
          <w:sz w:val="18"/>
        </w:rPr>
      </w:pPr>
      <w:r>
        <w:rPr>
          <w:i/>
          <w:sz w:val="18"/>
        </w:rPr>
        <w:tab/>
      </w:r>
      <w:r w:rsidR="00A97582">
        <w:rPr>
          <w:i/>
          <w:sz w:val="18"/>
        </w:rPr>
        <w:t xml:space="preserve">     </w:t>
      </w:r>
      <w:r w:rsidR="00B03E48">
        <w:rPr>
          <w:i/>
          <w:sz w:val="18"/>
        </w:rPr>
        <w:t>Párrafos</w:t>
      </w:r>
      <w:r w:rsidR="00B03E48">
        <w:rPr>
          <w:i/>
          <w:sz w:val="18"/>
        </w:rPr>
        <w:tab/>
      </w:r>
      <w:r w:rsidR="00A97582">
        <w:rPr>
          <w:i/>
          <w:sz w:val="18"/>
        </w:rPr>
        <w:t xml:space="preserve">  </w:t>
      </w:r>
      <w:r w:rsidR="00B03E48">
        <w:rPr>
          <w:i/>
          <w:sz w:val="18"/>
        </w:rPr>
        <w:t>Página</w:t>
      </w:r>
    </w:p>
    <w:p w:rsidR="00821432" w:rsidRPr="00225856" w:rsidRDefault="00225856" w:rsidP="00881737">
      <w:pPr>
        <w:tabs>
          <w:tab w:val="right" w:pos="850"/>
          <w:tab w:val="left" w:pos="1000"/>
          <w:tab w:val="left" w:pos="1559"/>
          <w:tab w:val="left" w:pos="1984"/>
          <w:tab w:val="right" w:leader="dot" w:pos="8929"/>
          <w:tab w:val="right" w:pos="9638"/>
        </w:tabs>
        <w:spacing w:after="120"/>
        <w:rPr>
          <w:lang w:eastAsia="en-US"/>
        </w:rPr>
      </w:pPr>
      <w:r>
        <w:rPr>
          <w:lang w:eastAsia="en-US"/>
        </w:rPr>
        <w:tab/>
      </w:r>
      <w:r>
        <w:rPr>
          <w:lang w:eastAsia="en-US"/>
        </w:rPr>
        <w:tab/>
      </w:r>
      <w:r w:rsidR="00821432" w:rsidRPr="00225856">
        <w:rPr>
          <w:b/>
          <w:lang w:eastAsia="en-US"/>
        </w:rPr>
        <w:t>Introducción</w:t>
      </w:r>
      <w:r w:rsidR="005234CF" w:rsidRPr="00225856">
        <w:rPr>
          <w:lang w:eastAsia="en-US"/>
        </w:rPr>
        <w:tab/>
      </w:r>
      <w:r w:rsidR="00821432" w:rsidRPr="00225856">
        <w:rPr>
          <w:lang w:eastAsia="en-US"/>
        </w:rPr>
        <w:t>1-13</w:t>
      </w:r>
      <w:r w:rsidR="00F63997">
        <w:rPr>
          <w:lang w:eastAsia="en-US"/>
        </w:rPr>
        <w:tab/>
        <w:t>4</w:t>
      </w:r>
    </w:p>
    <w:p w:rsidR="00821432" w:rsidRPr="00225856" w:rsidRDefault="00225856" w:rsidP="00881737">
      <w:pPr>
        <w:tabs>
          <w:tab w:val="right" w:pos="850"/>
          <w:tab w:val="left" w:pos="1000"/>
          <w:tab w:val="left" w:pos="1559"/>
          <w:tab w:val="left" w:pos="1984"/>
          <w:tab w:val="right" w:leader="dot" w:pos="8929"/>
          <w:tab w:val="right" w:pos="9638"/>
        </w:tabs>
        <w:spacing w:after="120"/>
        <w:rPr>
          <w:b/>
          <w:lang w:eastAsia="en-US"/>
        </w:rPr>
      </w:pPr>
      <w:r>
        <w:rPr>
          <w:lang w:eastAsia="en-US"/>
        </w:rPr>
        <w:tab/>
      </w:r>
      <w:r>
        <w:rPr>
          <w:lang w:eastAsia="en-US"/>
        </w:rPr>
        <w:tab/>
      </w:r>
      <w:r w:rsidR="00821432" w:rsidRPr="00225856">
        <w:rPr>
          <w:b/>
          <w:lang w:eastAsia="en-US"/>
        </w:rPr>
        <w:t>Disposiciones generales de la Convención</w:t>
      </w:r>
      <w:r w:rsidRPr="00225856">
        <w:rPr>
          <w:lang w:eastAsia="en-US"/>
        </w:rPr>
        <w:tab/>
      </w:r>
      <w:r w:rsidR="00F63997">
        <w:rPr>
          <w:lang w:eastAsia="en-US"/>
        </w:rPr>
        <w:t>14-498</w:t>
      </w:r>
      <w:r w:rsidR="00B44547" w:rsidRPr="00225856">
        <w:rPr>
          <w:b/>
          <w:lang w:eastAsia="en-US"/>
        </w:rPr>
        <w:tab/>
      </w:r>
      <w:r w:rsidR="00F63997" w:rsidRPr="00A97582">
        <w:rPr>
          <w:lang w:eastAsia="en-US"/>
        </w:rPr>
        <w:t>7</w:t>
      </w:r>
      <w:r w:rsidR="00B44547" w:rsidRPr="00A97582">
        <w:rPr>
          <w:lang w:eastAsia="en-US"/>
        </w:rPr>
        <w:tab/>
      </w:r>
    </w:p>
    <w:p w:rsidR="00821432" w:rsidRPr="00225856" w:rsidRDefault="00881737" w:rsidP="00881737">
      <w:pPr>
        <w:tabs>
          <w:tab w:val="right" w:pos="1100"/>
          <w:tab w:val="right" w:pos="1400"/>
          <w:tab w:val="left" w:pos="1600"/>
          <w:tab w:val="left" w:pos="2100"/>
          <w:tab w:val="left" w:pos="2300"/>
          <w:tab w:val="right" w:leader="dot" w:pos="8929"/>
          <w:tab w:val="right" w:pos="9638"/>
        </w:tabs>
        <w:spacing w:after="120"/>
        <w:rPr>
          <w:lang w:eastAsia="en-US"/>
        </w:rPr>
      </w:pPr>
      <w:r>
        <w:rPr>
          <w:lang w:eastAsia="en-US"/>
        </w:rPr>
        <w:tab/>
      </w:r>
      <w:r w:rsidR="00821432" w:rsidRPr="00225856">
        <w:rPr>
          <w:lang w:eastAsia="en-US"/>
        </w:rPr>
        <w:t>I.</w:t>
      </w:r>
      <w:r w:rsidR="00821432" w:rsidRPr="00225856">
        <w:rPr>
          <w:lang w:eastAsia="en-US"/>
        </w:rPr>
        <w:tab/>
      </w:r>
      <w:r>
        <w:rPr>
          <w:lang w:eastAsia="en-US"/>
        </w:rPr>
        <w:tab/>
      </w:r>
      <w:r w:rsidR="00821432" w:rsidRPr="00225856">
        <w:rPr>
          <w:lang w:eastAsia="en-US"/>
        </w:rPr>
        <w:t xml:space="preserve">Artículos 1 a 4 </w:t>
      </w:r>
      <w:r w:rsidR="00821432" w:rsidRPr="00225856">
        <w:rPr>
          <w:lang w:eastAsia="en-US"/>
        </w:rPr>
        <w:tab/>
        <w:t>14-62</w:t>
      </w:r>
      <w:r w:rsidR="00B44547" w:rsidRPr="00225856">
        <w:rPr>
          <w:lang w:eastAsia="en-US"/>
        </w:rPr>
        <w:tab/>
      </w:r>
      <w:r w:rsidR="00F63997">
        <w:rPr>
          <w:lang w:eastAsia="en-US"/>
        </w:rPr>
        <w:t>7</w:t>
      </w:r>
    </w:p>
    <w:p w:rsidR="00821432" w:rsidRPr="00225856" w:rsidRDefault="00881737" w:rsidP="00881737">
      <w:pPr>
        <w:tabs>
          <w:tab w:val="right" w:pos="1100"/>
          <w:tab w:val="left" w:pos="1600"/>
          <w:tab w:val="right" w:pos="1700"/>
          <w:tab w:val="left" w:pos="2100"/>
          <w:tab w:val="left" w:pos="2300"/>
          <w:tab w:val="right" w:leader="dot" w:pos="8929"/>
          <w:tab w:val="right" w:pos="9638"/>
        </w:tabs>
        <w:spacing w:after="120"/>
        <w:rPr>
          <w:lang w:eastAsia="en-US"/>
        </w:rPr>
      </w:pPr>
      <w:r>
        <w:rPr>
          <w:lang w:eastAsia="en-US"/>
        </w:rPr>
        <w:tab/>
      </w:r>
      <w:r w:rsidR="00821432" w:rsidRPr="00225856">
        <w:rPr>
          <w:lang w:eastAsia="en-US"/>
        </w:rPr>
        <w:t>II.</w:t>
      </w:r>
      <w:r w:rsidR="00821432" w:rsidRPr="00225856">
        <w:rPr>
          <w:lang w:eastAsia="en-US"/>
        </w:rPr>
        <w:tab/>
      </w:r>
      <w:r>
        <w:rPr>
          <w:lang w:eastAsia="en-US"/>
        </w:rPr>
        <w:tab/>
      </w:r>
      <w:r w:rsidR="00821432" w:rsidRPr="00225856">
        <w:rPr>
          <w:lang w:eastAsia="en-US"/>
        </w:rPr>
        <w:t>Artículo 5. Igualdad y no discriminación</w:t>
      </w:r>
      <w:r w:rsidR="00821432" w:rsidRPr="00225856">
        <w:rPr>
          <w:lang w:eastAsia="en-US"/>
        </w:rPr>
        <w:tab/>
        <w:t>63-72</w:t>
      </w:r>
      <w:r w:rsidR="00B44547" w:rsidRPr="00225856">
        <w:rPr>
          <w:lang w:eastAsia="en-US"/>
        </w:rPr>
        <w:tab/>
      </w:r>
      <w:r w:rsidR="0033271F" w:rsidRPr="00225856">
        <w:rPr>
          <w:lang w:eastAsia="en-US"/>
        </w:rPr>
        <w:t>1</w:t>
      </w:r>
      <w:r w:rsidR="00F63997">
        <w:rPr>
          <w:lang w:eastAsia="en-US"/>
        </w:rPr>
        <w:t>3</w:t>
      </w:r>
    </w:p>
    <w:p w:rsidR="00821432" w:rsidRPr="00225856" w:rsidRDefault="00881737" w:rsidP="00881737">
      <w:pPr>
        <w:tabs>
          <w:tab w:val="right" w:pos="1100"/>
          <w:tab w:val="left" w:pos="1600"/>
          <w:tab w:val="left" w:pos="1900"/>
          <w:tab w:val="left" w:pos="2100"/>
          <w:tab w:val="left" w:pos="2300"/>
          <w:tab w:val="right" w:leader="dot" w:pos="8929"/>
          <w:tab w:val="right" w:pos="9638"/>
        </w:tabs>
        <w:spacing w:after="120"/>
        <w:rPr>
          <w:lang w:eastAsia="en-US"/>
        </w:rPr>
      </w:pPr>
      <w:r>
        <w:rPr>
          <w:lang w:eastAsia="en-US"/>
        </w:rPr>
        <w:tab/>
      </w:r>
      <w:r w:rsidR="00821432" w:rsidRPr="00225856">
        <w:rPr>
          <w:lang w:eastAsia="en-US"/>
        </w:rPr>
        <w:t>III.</w:t>
      </w:r>
      <w:r w:rsidR="00821432" w:rsidRPr="00225856">
        <w:rPr>
          <w:lang w:eastAsia="en-US"/>
        </w:rPr>
        <w:tab/>
        <w:t>Artículo 8. Toma de conciencia</w:t>
      </w:r>
      <w:r w:rsidR="00821432" w:rsidRPr="00225856">
        <w:rPr>
          <w:lang w:eastAsia="en-US"/>
        </w:rPr>
        <w:tab/>
        <w:t>73-87</w:t>
      </w:r>
      <w:r w:rsidR="006F585A" w:rsidRPr="00225856">
        <w:rPr>
          <w:lang w:eastAsia="en-US"/>
        </w:rPr>
        <w:tab/>
      </w:r>
      <w:r w:rsidR="00086287" w:rsidRPr="00225856">
        <w:rPr>
          <w:lang w:eastAsia="en-US"/>
        </w:rPr>
        <w:t>1</w:t>
      </w:r>
      <w:r w:rsidR="00F63997">
        <w:rPr>
          <w:lang w:eastAsia="en-US"/>
        </w:rPr>
        <w:t>5</w:t>
      </w:r>
    </w:p>
    <w:p w:rsidR="00821432" w:rsidRPr="00225856" w:rsidRDefault="00881737" w:rsidP="00881737">
      <w:pPr>
        <w:tabs>
          <w:tab w:val="right" w:pos="1100"/>
          <w:tab w:val="left" w:pos="1559"/>
          <w:tab w:val="right" w:pos="1600"/>
          <w:tab w:val="left" w:pos="1800"/>
          <w:tab w:val="left" w:pos="2100"/>
          <w:tab w:val="left" w:pos="2300"/>
          <w:tab w:val="right" w:leader="dot" w:pos="8929"/>
          <w:tab w:val="right" w:pos="9638"/>
        </w:tabs>
        <w:spacing w:after="120"/>
        <w:rPr>
          <w:lang w:eastAsia="en-US"/>
        </w:rPr>
      </w:pPr>
      <w:r>
        <w:rPr>
          <w:lang w:eastAsia="en-US"/>
        </w:rPr>
        <w:tab/>
      </w:r>
      <w:r w:rsidR="00821432" w:rsidRPr="00225856">
        <w:rPr>
          <w:lang w:eastAsia="en-US"/>
        </w:rPr>
        <w:t>IV.</w:t>
      </w:r>
      <w:r w:rsidR="00821432" w:rsidRPr="00225856">
        <w:rPr>
          <w:lang w:eastAsia="en-US"/>
        </w:rPr>
        <w:tab/>
      </w:r>
      <w:r w:rsidR="00A97582">
        <w:rPr>
          <w:lang w:eastAsia="en-US"/>
        </w:rPr>
        <w:tab/>
      </w:r>
      <w:r w:rsidR="00821432" w:rsidRPr="00225856">
        <w:rPr>
          <w:lang w:eastAsia="en-US"/>
        </w:rPr>
        <w:t>Artículo 9. Accesibilidad</w:t>
      </w:r>
      <w:r w:rsidR="00821432" w:rsidRPr="00225856">
        <w:rPr>
          <w:lang w:eastAsia="en-US"/>
        </w:rPr>
        <w:tab/>
        <w:t>88-98</w:t>
      </w:r>
      <w:r w:rsidR="00086287" w:rsidRPr="00225856">
        <w:rPr>
          <w:lang w:eastAsia="en-US"/>
        </w:rPr>
        <w:tab/>
        <w:t>1</w:t>
      </w:r>
      <w:r w:rsidR="00F63997">
        <w:rPr>
          <w:lang w:eastAsia="en-US"/>
        </w:rPr>
        <w:t>7</w:t>
      </w:r>
    </w:p>
    <w:p w:rsidR="00821432" w:rsidRPr="00225856" w:rsidRDefault="00881737" w:rsidP="00881737">
      <w:pPr>
        <w:tabs>
          <w:tab w:val="right" w:pos="1100"/>
          <w:tab w:val="left" w:pos="1559"/>
          <w:tab w:val="right" w:pos="1600"/>
          <w:tab w:val="left" w:pos="1800"/>
          <w:tab w:val="left" w:pos="2100"/>
          <w:tab w:val="left" w:pos="2300"/>
          <w:tab w:val="right" w:leader="dot" w:pos="8929"/>
          <w:tab w:val="right" w:pos="9638"/>
        </w:tabs>
        <w:spacing w:after="120"/>
        <w:rPr>
          <w:lang w:eastAsia="en-US"/>
        </w:rPr>
      </w:pPr>
      <w:r>
        <w:rPr>
          <w:lang w:eastAsia="en-US"/>
        </w:rPr>
        <w:tab/>
      </w:r>
      <w:r w:rsidR="00821432" w:rsidRPr="00225856">
        <w:rPr>
          <w:lang w:eastAsia="en-US"/>
        </w:rPr>
        <w:t>V.</w:t>
      </w:r>
      <w:r w:rsidR="00821432" w:rsidRPr="00225856">
        <w:rPr>
          <w:lang w:eastAsia="en-US"/>
        </w:rPr>
        <w:tab/>
      </w:r>
      <w:r w:rsidR="00A97582">
        <w:rPr>
          <w:lang w:eastAsia="en-US"/>
        </w:rPr>
        <w:tab/>
      </w:r>
      <w:r w:rsidR="00821432" w:rsidRPr="00225856">
        <w:rPr>
          <w:lang w:eastAsia="en-US"/>
        </w:rPr>
        <w:t>Artículo 10. Derecho a la vida</w:t>
      </w:r>
      <w:r w:rsidR="00821432" w:rsidRPr="00225856">
        <w:rPr>
          <w:lang w:eastAsia="en-US"/>
        </w:rPr>
        <w:tab/>
        <w:t>99-102</w:t>
      </w:r>
      <w:r w:rsidR="00086287" w:rsidRPr="00225856">
        <w:rPr>
          <w:lang w:eastAsia="en-US"/>
        </w:rPr>
        <w:tab/>
        <w:t>1</w:t>
      </w:r>
      <w:r w:rsidR="00F63997">
        <w:rPr>
          <w:lang w:eastAsia="en-US"/>
        </w:rPr>
        <w:t>8</w:t>
      </w:r>
    </w:p>
    <w:p w:rsidR="00821432" w:rsidRPr="00225856" w:rsidRDefault="00881737" w:rsidP="00881737">
      <w:pPr>
        <w:tabs>
          <w:tab w:val="right" w:pos="1100"/>
          <w:tab w:val="left" w:pos="1559"/>
          <w:tab w:val="right" w:pos="1600"/>
          <w:tab w:val="left" w:pos="1800"/>
          <w:tab w:val="left" w:pos="2100"/>
          <w:tab w:val="left" w:pos="2300"/>
          <w:tab w:val="right" w:leader="dot" w:pos="8929"/>
          <w:tab w:val="right" w:pos="9638"/>
        </w:tabs>
        <w:spacing w:after="120"/>
        <w:rPr>
          <w:lang w:eastAsia="en-US"/>
        </w:rPr>
      </w:pPr>
      <w:r>
        <w:rPr>
          <w:lang w:eastAsia="en-US"/>
        </w:rPr>
        <w:tab/>
      </w:r>
      <w:r w:rsidR="00821432" w:rsidRPr="00225856">
        <w:rPr>
          <w:lang w:eastAsia="en-US"/>
        </w:rPr>
        <w:t>VI.</w:t>
      </w:r>
      <w:r w:rsidR="00821432" w:rsidRPr="00225856">
        <w:rPr>
          <w:lang w:eastAsia="en-US"/>
        </w:rPr>
        <w:tab/>
      </w:r>
      <w:r w:rsidR="00A97582">
        <w:rPr>
          <w:lang w:eastAsia="en-US"/>
        </w:rPr>
        <w:tab/>
      </w:r>
      <w:r w:rsidR="00821432" w:rsidRPr="00225856">
        <w:rPr>
          <w:lang w:eastAsia="en-US"/>
        </w:rPr>
        <w:t>Artículo 11. Situaciones de riesgo y emergencias humanitarias</w:t>
      </w:r>
      <w:r w:rsidR="00821432" w:rsidRPr="00225856">
        <w:rPr>
          <w:lang w:eastAsia="en-US"/>
        </w:rPr>
        <w:tab/>
        <w:t>103</w:t>
      </w:r>
      <w:r w:rsidR="00D87CB0" w:rsidRPr="00225856">
        <w:rPr>
          <w:lang w:eastAsia="en-US"/>
        </w:rPr>
        <w:t>-</w:t>
      </w:r>
      <w:r w:rsidR="00821432" w:rsidRPr="00225856">
        <w:rPr>
          <w:lang w:eastAsia="en-US"/>
        </w:rPr>
        <w:t>110</w:t>
      </w:r>
      <w:r w:rsidR="00086287" w:rsidRPr="00225856">
        <w:rPr>
          <w:lang w:eastAsia="en-US"/>
        </w:rPr>
        <w:tab/>
        <w:t>1</w:t>
      </w:r>
      <w:r w:rsidR="00F63997">
        <w:rPr>
          <w:lang w:eastAsia="en-US"/>
        </w:rPr>
        <w:t>9</w:t>
      </w:r>
    </w:p>
    <w:p w:rsidR="00821432" w:rsidRPr="00225856" w:rsidRDefault="00225856" w:rsidP="00881737">
      <w:pPr>
        <w:tabs>
          <w:tab w:val="right" w:pos="1100"/>
          <w:tab w:val="left" w:pos="1559"/>
          <w:tab w:val="right" w:pos="1600"/>
          <w:tab w:val="left" w:pos="1800"/>
          <w:tab w:val="left" w:pos="2100"/>
          <w:tab w:val="left" w:pos="2300"/>
          <w:tab w:val="right" w:leader="dot" w:pos="8929"/>
          <w:tab w:val="right" w:pos="9638"/>
        </w:tabs>
        <w:spacing w:after="120"/>
        <w:rPr>
          <w:lang w:eastAsia="en-US"/>
        </w:rPr>
      </w:pPr>
      <w:r>
        <w:rPr>
          <w:lang w:eastAsia="en-US"/>
        </w:rPr>
        <w:tab/>
      </w:r>
      <w:r w:rsidR="00821432" w:rsidRPr="00225856">
        <w:rPr>
          <w:lang w:eastAsia="en-US"/>
        </w:rPr>
        <w:t>VII.</w:t>
      </w:r>
      <w:r w:rsidR="00D87CB0" w:rsidRPr="00225856">
        <w:rPr>
          <w:lang w:eastAsia="en-US"/>
        </w:rPr>
        <w:tab/>
      </w:r>
      <w:r w:rsidR="00A97582">
        <w:rPr>
          <w:lang w:eastAsia="en-US"/>
        </w:rPr>
        <w:tab/>
      </w:r>
      <w:r w:rsidR="00821432" w:rsidRPr="00225856">
        <w:rPr>
          <w:lang w:eastAsia="en-US"/>
        </w:rPr>
        <w:t>Artículo 12. Igual reconocimiento como persona ante la ley</w:t>
      </w:r>
      <w:r w:rsidR="00821432" w:rsidRPr="00225856">
        <w:rPr>
          <w:lang w:eastAsia="en-US"/>
        </w:rPr>
        <w:tab/>
        <w:t>111-120</w:t>
      </w:r>
      <w:r w:rsidR="00086287" w:rsidRPr="00225856">
        <w:rPr>
          <w:lang w:eastAsia="en-US"/>
        </w:rPr>
        <w:tab/>
      </w:r>
      <w:r w:rsidR="00F63997">
        <w:rPr>
          <w:lang w:eastAsia="en-US"/>
        </w:rPr>
        <w:t>20</w:t>
      </w:r>
    </w:p>
    <w:p w:rsidR="00821432" w:rsidRPr="00225856" w:rsidRDefault="00225856" w:rsidP="00881737">
      <w:pPr>
        <w:tabs>
          <w:tab w:val="right" w:pos="1100"/>
          <w:tab w:val="left" w:pos="1559"/>
          <w:tab w:val="right" w:pos="1600"/>
          <w:tab w:val="left" w:pos="1800"/>
          <w:tab w:val="left" w:pos="2100"/>
          <w:tab w:val="left" w:pos="2300"/>
          <w:tab w:val="right" w:leader="dot" w:pos="8929"/>
          <w:tab w:val="right" w:pos="9638"/>
        </w:tabs>
        <w:spacing w:after="120"/>
        <w:rPr>
          <w:lang w:eastAsia="en-US"/>
        </w:rPr>
      </w:pPr>
      <w:r>
        <w:rPr>
          <w:lang w:eastAsia="en-US"/>
        </w:rPr>
        <w:tab/>
      </w:r>
      <w:r w:rsidR="00821432" w:rsidRPr="00225856">
        <w:rPr>
          <w:lang w:eastAsia="en-US"/>
        </w:rPr>
        <w:t>VIII.</w:t>
      </w:r>
      <w:r w:rsidR="00D87CB0" w:rsidRPr="00225856">
        <w:rPr>
          <w:lang w:eastAsia="en-US"/>
        </w:rPr>
        <w:tab/>
      </w:r>
      <w:r>
        <w:rPr>
          <w:lang w:eastAsia="en-US"/>
        </w:rPr>
        <w:tab/>
      </w:r>
      <w:r w:rsidR="00821432" w:rsidRPr="00225856">
        <w:rPr>
          <w:lang w:eastAsia="en-US"/>
        </w:rPr>
        <w:t>Artículo 13. Acceso a la justicia</w:t>
      </w:r>
      <w:r w:rsidR="00821432" w:rsidRPr="00225856">
        <w:rPr>
          <w:lang w:eastAsia="en-US"/>
        </w:rPr>
        <w:tab/>
        <w:t>121-132</w:t>
      </w:r>
      <w:r w:rsidR="004D2539" w:rsidRPr="00225856">
        <w:rPr>
          <w:lang w:eastAsia="en-US"/>
        </w:rPr>
        <w:tab/>
      </w:r>
      <w:r w:rsidR="00F63997">
        <w:rPr>
          <w:lang w:eastAsia="en-US"/>
        </w:rPr>
        <w:t>22</w:t>
      </w:r>
    </w:p>
    <w:p w:rsidR="00821432" w:rsidRPr="00225856" w:rsidRDefault="00225856" w:rsidP="00881737">
      <w:pPr>
        <w:tabs>
          <w:tab w:val="right" w:pos="1100"/>
          <w:tab w:val="left" w:pos="1559"/>
          <w:tab w:val="right" w:pos="1600"/>
          <w:tab w:val="left" w:pos="1800"/>
          <w:tab w:val="left" w:pos="2100"/>
          <w:tab w:val="left" w:pos="2300"/>
          <w:tab w:val="right" w:leader="dot" w:pos="8929"/>
          <w:tab w:val="right" w:pos="9638"/>
        </w:tabs>
        <w:spacing w:after="120"/>
        <w:rPr>
          <w:lang w:eastAsia="en-US"/>
        </w:rPr>
      </w:pPr>
      <w:r>
        <w:rPr>
          <w:lang w:eastAsia="en-US"/>
        </w:rPr>
        <w:tab/>
      </w:r>
      <w:r w:rsidR="00821432" w:rsidRPr="00225856">
        <w:rPr>
          <w:lang w:eastAsia="en-US"/>
        </w:rPr>
        <w:t>IX.</w:t>
      </w:r>
      <w:r w:rsidR="00821432" w:rsidRPr="00225856">
        <w:rPr>
          <w:lang w:eastAsia="en-US"/>
        </w:rPr>
        <w:tab/>
      </w:r>
      <w:r w:rsidR="00A97582">
        <w:rPr>
          <w:lang w:eastAsia="en-US"/>
        </w:rPr>
        <w:tab/>
      </w:r>
      <w:r w:rsidR="00821432" w:rsidRPr="00225856">
        <w:rPr>
          <w:lang w:eastAsia="en-US"/>
        </w:rPr>
        <w:t>Artículo 14. Libertad y seguridad de la persona</w:t>
      </w:r>
      <w:r w:rsidR="00821432" w:rsidRPr="00225856">
        <w:rPr>
          <w:lang w:eastAsia="en-US"/>
        </w:rPr>
        <w:tab/>
        <w:t>133-140</w:t>
      </w:r>
      <w:r w:rsidR="003C23C9" w:rsidRPr="00225856">
        <w:rPr>
          <w:lang w:eastAsia="en-US"/>
        </w:rPr>
        <w:tab/>
      </w:r>
      <w:r w:rsidR="00F63997">
        <w:rPr>
          <w:lang w:eastAsia="en-US"/>
        </w:rPr>
        <w:t>24</w:t>
      </w:r>
    </w:p>
    <w:p w:rsidR="00821432" w:rsidRPr="00225856" w:rsidRDefault="00225856" w:rsidP="00881737">
      <w:pPr>
        <w:tabs>
          <w:tab w:val="right" w:pos="1100"/>
          <w:tab w:val="left" w:pos="1559"/>
          <w:tab w:val="right" w:pos="1600"/>
          <w:tab w:val="left" w:pos="1800"/>
          <w:tab w:val="left" w:pos="2100"/>
          <w:tab w:val="left" w:pos="2300"/>
          <w:tab w:val="right" w:leader="dot" w:pos="8929"/>
          <w:tab w:val="right" w:pos="9638"/>
        </w:tabs>
        <w:spacing w:after="120"/>
        <w:rPr>
          <w:lang w:eastAsia="en-US"/>
        </w:rPr>
      </w:pPr>
      <w:r>
        <w:rPr>
          <w:lang w:eastAsia="en-US"/>
        </w:rPr>
        <w:tab/>
      </w:r>
      <w:r w:rsidR="00821432" w:rsidRPr="00225856">
        <w:rPr>
          <w:lang w:eastAsia="en-US"/>
        </w:rPr>
        <w:t>X.</w:t>
      </w:r>
      <w:r w:rsidR="00821432" w:rsidRPr="00225856">
        <w:rPr>
          <w:lang w:eastAsia="en-US"/>
        </w:rPr>
        <w:tab/>
      </w:r>
      <w:r w:rsidR="00A97582">
        <w:rPr>
          <w:lang w:eastAsia="en-US"/>
        </w:rPr>
        <w:tab/>
      </w:r>
      <w:r w:rsidR="00821432" w:rsidRPr="00225856">
        <w:rPr>
          <w:lang w:eastAsia="en-US"/>
        </w:rPr>
        <w:t>Artículo 15.Protección contra la tortura y otros tratos o penas crueles,</w:t>
      </w:r>
      <w:r>
        <w:rPr>
          <w:lang w:eastAsia="en-US"/>
        </w:rPr>
        <w:br/>
      </w:r>
      <w:r>
        <w:rPr>
          <w:lang w:eastAsia="en-US"/>
        </w:rPr>
        <w:tab/>
      </w:r>
      <w:r w:rsidR="00A97582">
        <w:rPr>
          <w:lang w:eastAsia="en-US"/>
        </w:rPr>
        <w:tab/>
      </w:r>
      <w:r w:rsidR="00A97582">
        <w:rPr>
          <w:lang w:eastAsia="en-US"/>
        </w:rPr>
        <w:tab/>
      </w:r>
      <w:r w:rsidR="00821432" w:rsidRPr="00225856">
        <w:rPr>
          <w:lang w:eastAsia="en-US"/>
        </w:rPr>
        <w:t>inhumanos o degradantes</w:t>
      </w:r>
      <w:r w:rsidR="00821432" w:rsidRPr="00225856">
        <w:rPr>
          <w:lang w:eastAsia="en-US"/>
        </w:rPr>
        <w:tab/>
        <w:t>141-143</w:t>
      </w:r>
      <w:r w:rsidR="003C23C9" w:rsidRPr="00225856">
        <w:rPr>
          <w:lang w:eastAsia="en-US"/>
        </w:rPr>
        <w:tab/>
      </w:r>
      <w:r w:rsidR="00F63997">
        <w:rPr>
          <w:lang w:eastAsia="en-US"/>
        </w:rPr>
        <w:t>25</w:t>
      </w:r>
    </w:p>
    <w:p w:rsidR="00821432" w:rsidRPr="00225856" w:rsidRDefault="00225856" w:rsidP="00881737">
      <w:pPr>
        <w:tabs>
          <w:tab w:val="right" w:pos="1100"/>
          <w:tab w:val="left" w:pos="1559"/>
          <w:tab w:val="right" w:pos="1600"/>
          <w:tab w:val="left" w:pos="1800"/>
          <w:tab w:val="left" w:pos="2100"/>
          <w:tab w:val="left" w:pos="2300"/>
          <w:tab w:val="right" w:leader="dot" w:pos="8929"/>
          <w:tab w:val="right" w:pos="9638"/>
        </w:tabs>
        <w:spacing w:after="120"/>
        <w:rPr>
          <w:lang w:eastAsia="en-US"/>
        </w:rPr>
      </w:pPr>
      <w:r>
        <w:rPr>
          <w:lang w:eastAsia="en-US"/>
        </w:rPr>
        <w:tab/>
      </w:r>
      <w:r w:rsidR="00821432" w:rsidRPr="00225856">
        <w:rPr>
          <w:lang w:eastAsia="en-US"/>
        </w:rPr>
        <w:t>XI.</w:t>
      </w:r>
      <w:r w:rsidR="00D87CB0" w:rsidRPr="00225856">
        <w:rPr>
          <w:lang w:eastAsia="en-US"/>
        </w:rPr>
        <w:tab/>
      </w:r>
      <w:r w:rsidR="00A97582">
        <w:rPr>
          <w:lang w:eastAsia="en-US"/>
        </w:rPr>
        <w:tab/>
      </w:r>
      <w:r w:rsidR="00821432" w:rsidRPr="00225856">
        <w:rPr>
          <w:lang w:eastAsia="en-US"/>
        </w:rPr>
        <w:t>Artículo 16. Protección contra la explotación, la violencia y el abuso</w:t>
      </w:r>
      <w:r w:rsidR="00821432" w:rsidRPr="00225856">
        <w:rPr>
          <w:lang w:eastAsia="en-US"/>
        </w:rPr>
        <w:tab/>
        <w:t>144-180</w:t>
      </w:r>
      <w:r w:rsidR="003C23C9" w:rsidRPr="00225856">
        <w:rPr>
          <w:lang w:eastAsia="en-US"/>
        </w:rPr>
        <w:tab/>
      </w:r>
      <w:r w:rsidR="00F63997">
        <w:rPr>
          <w:lang w:eastAsia="en-US"/>
        </w:rPr>
        <w:t>26</w:t>
      </w:r>
    </w:p>
    <w:p w:rsidR="00821432" w:rsidRPr="00225856" w:rsidRDefault="00225856" w:rsidP="00881737">
      <w:pPr>
        <w:tabs>
          <w:tab w:val="right" w:pos="1100"/>
          <w:tab w:val="left" w:pos="1559"/>
          <w:tab w:val="right" w:pos="1600"/>
          <w:tab w:val="left" w:pos="1800"/>
          <w:tab w:val="left" w:pos="2100"/>
          <w:tab w:val="left" w:pos="2300"/>
          <w:tab w:val="right" w:leader="dot" w:pos="8929"/>
          <w:tab w:val="right" w:pos="9638"/>
        </w:tabs>
        <w:spacing w:after="120"/>
        <w:rPr>
          <w:lang w:eastAsia="en-US"/>
        </w:rPr>
      </w:pPr>
      <w:r>
        <w:rPr>
          <w:lang w:eastAsia="en-US"/>
        </w:rPr>
        <w:tab/>
      </w:r>
      <w:r w:rsidR="00821432" w:rsidRPr="00225856">
        <w:rPr>
          <w:lang w:eastAsia="en-US"/>
        </w:rPr>
        <w:t>XII.</w:t>
      </w:r>
      <w:r w:rsidR="00821432" w:rsidRPr="00225856">
        <w:rPr>
          <w:lang w:eastAsia="en-US"/>
        </w:rPr>
        <w:tab/>
      </w:r>
      <w:r w:rsidR="00A97582">
        <w:rPr>
          <w:lang w:eastAsia="en-US"/>
        </w:rPr>
        <w:tab/>
      </w:r>
      <w:r w:rsidR="00821432" w:rsidRPr="00225856">
        <w:rPr>
          <w:lang w:eastAsia="en-US"/>
        </w:rPr>
        <w:t>Artículo 17. Protección de la integridad personal</w:t>
      </w:r>
      <w:r w:rsidR="00821432" w:rsidRPr="00225856">
        <w:rPr>
          <w:lang w:eastAsia="en-US"/>
        </w:rPr>
        <w:tab/>
        <w:t>181-196</w:t>
      </w:r>
      <w:r w:rsidR="00851EFD" w:rsidRPr="00225856">
        <w:rPr>
          <w:lang w:eastAsia="en-US"/>
        </w:rPr>
        <w:tab/>
      </w:r>
      <w:r w:rsidR="00F63997">
        <w:rPr>
          <w:lang w:eastAsia="en-US"/>
        </w:rPr>
        <w:t>32</w:t>
      </w:r>
    </w:p>
    <w:p w:rsidR="00821432" w:rsidRPr="00225856" w:rsidRDefault="00225856" w:rsidP="00881737">
      <w:pPr>
        <w:tabs>
          <w:tab w:val="right" w:pos="1100"/>
          <w:tab w:val="left" w:pos="1559"/>
          <w:tab w:val="right" w:pos="1600"/>
          <w:tab w:val="left" w:pos="1800"/>
          <w:tab w:val="left" w:pos="2100"/>
          <w:tab w:val="left" w:pos="2300"/>
          <w:tab w:val="right" w:leader="dot" w:pos="8929"/>
          <w:tab w:val="right" w:pos="9638"/>
        </w:tabs>
        <w:spacing w:after="120"/>
        <w:rPr>
          <w:lang w:eastAsia="en-US"/>
        </w:rPr>
      </w:pPr>
      <w:r>
        <w:rPr>
          <w:lang w:eastAsia="en-US"/>
        </w:rPr>
        <w:tab/>
      </w:r>
      <w:r w:rsidR="00821432" w:rsidRPr="00225856">
        <w:rPr>
          <w:lang w:eastAsia="en-US"/>
        </w:rPr>
        <w:t>XIII.</w:t>
      </w:r>
      <w:r w:rsidR="00821432" w:rsidRPr="00225856">
        <w:rPr>
          <w:lang w:eastAsia="en-US"/>
        </w:rPr>
        <w:tab/>
      </w:r>
      <w:r w:rsidR="00A97582">
        <w:rPr>
          <w:lang w:eastAsia="en-US"/>
        </w:rPr>
        <w:tab/>
      </w:r>
      <w:r w:rsidR="00821432" w:rsidRPr="00225856">
        <w:rPr>
          <w:lang w:eastAsia="en-US"/>
        </w:rPr>
        <w:t>Artículo 18. Libertad de desplazamiento y nacionalidad</w:t>
      </w:r>
      <w:r w:rsidR="00821432" w:rsidRPr="00225856">
        <w:rPr>
          <w:lang w:eastAsia="en-US"/>
        </w:rPr>
        <w:tab/>
        <w:t>197-201</w:t>
      </w:r>
      <w:r w:rsidR="006E17E9" w:rsidRPr="00225856">
        <w:rPr>
          <w:lang w:eastAsia="en-US"/>
        </w:rPr>
        <w:tab/>
      </w:r>
      <w:r w:rsidR="00F63997">
        <w:rPr>
          <w:lang w:eastAsia="en-US"/>
        </w:rPr>
        <w:t>34</w:t>
      </w:r>
    </w:p>
    <w:p w:rsidR="00821432" w:rsidRPr="00225856" w:rsidRDefault="00225856" w:rsidP="00881737">
      <w:pPr>
        <w:tabs>
          <w:tab w:val="right" w:pos="1100"/>
          <w:tab w:val="left" w:pos="1559"/>
          <w:tab w:val="right" w:pos="1600"/>
          <w:tab w:val="left" w:pos="1800"/>
          <w:tab w:val="left" w:pos="2100"/>
          <w:tab w:val="left" w:pos="2300"/>
          <w:tab w:val="right" w:leader="dot" w:pos="8929"/>
          <w:tab w:val="right" w:pos="9638"/>
        </w:tabs>
        <w:spacing w:after="120"/>
        <w:rPr>
          <w:lang w:eastAsia="en-US"/>
        </w:rPr>
      </w:pPr>
      <w:r>
        <w:rPr>
          <w:lang w:eastAsia="en-US"/>
        </w:rPr>
        <w:tab/>
      </w:r>
      <w:r w:rsidR="00821432" w:rsidRPr="00225856">
        <w:rPr>
          <w:lang w:eastAsia="en-US"/>
        </w:rPr>
        <w:t>XIV.</w:t>
      </w:r>
      <w:r w:rsidR="00821432" w:rsidRPr="00225856">
        <w:rPr>
          <w:lang w:eastAsia="en-US"/>
        </w:rPr>
        <w:tab/>
      </w:r>
      <w:r w:rsidR="00A97582">
        <w:rPr>
          <w:lang w:eastAsia="en-US"/>
        </w:rPr>
        <w:tab/>
      </w:r>
      <w:r w:rsidR="00821432" w:rsidRPr="00225856">
        <w:rPr>
          <w:lang w:eastAsia="en-US"/>
        </w:rPr>
        <w:t>Artículo 19. Derecho a vivir de forma independiente</w:t>
      </w:r>
      <w:r w:rsidR="00B426C8">
        <w:rPr>
          <w:lang w:eastAsia="en-US"/>
        </w:rPr>
        <w:br/>
      </w:r>
      <w:r w:rsidR="00B426C8">
        <w:rPr>
          <w:lang w:eastAsia="en-US"/>
        </w:rPr>
        <w:tab/>
      </w:r>
      <w:r w:rsidR="00B426C8">
        <w:rPr>
          <w:lang w:eastAsia="en-US"/>
        </w:rPr>
        <w:tab/>
      </w:r>
      <w:r w:rsidR="00881737">
        <w:rPr>
          <w:lang w:eastAsia="en-US"/>
        </w:rPr>
        <w:tab/>
      </w:r>
      <w:r w:rsidR="00821432" w:rsidRPr="00225856">
        <w:rPr>
          <w:lang w:eastAsia="en-US"/>
        </w:rPr>
        <w:t>y a ser incluido en la comunidad</w:t>
      </w:r>
      <w:r w:rsidR="00821432" w:rsidRPr="00225856">
        <w:rPr>
          <w:lang w:eastAsia="en-US"/>
        </w:rPr>
        <w:tab/>
        <w:t>202-215</w:t>
      </w:r>
      <w:r w:rsidR="006E17E9" w:rsidRPr="00225856">
        <w:rPr>
          <w:lang w:eastAsia="en-US"/>
        </w:rPr>
        <w:tab/>
      </w:r>
      <w:r w:rsidR="00F63997">
        <w:rPr>
          <w:lang w:eastAsia="en-US"/>
        </w:rPr>
        <w:t>35</w:t>
      </w:r>
    </w:p>
    <w:p w:rsidR="00821432" w:rsidRPr="00225856" w:rsidRDefault="00225856" w:rsidP="00881737">
      <w:pPr>
        <w:tabs>
          <w:tab w:val="right" w:pos="1100"/>
          <w:tab w:val="left" w:pos="1559"/>
          <w:tab w:val="right" w:pos="1600"/>
          <w:tab w:val="left" w:pos="1800"/>
          <w:tab w:val="left" w:pos="2100"/>
          <w:tab w:val="left" w:pos="2300"/>
          <w:tab w:val="right" w:leader="dot" w:pos="8929"/>
          <w:tab w:val="right" w:pos="9638"/>
        </w:tabs>
        <w:spacing w:after="120"/>
        <w:rPr>
          <w:lang w:eastAsia="en-US"/>
        </w:rPr>
      </w:pPr>
      <w:r>
        <w:rPr>
          <w:lang w:eastAsia="en-US"/>
        </w:rPr>
        <w:tab/>
      </w:r>
      <w:r w:rsidR="00821432" w:rsidRPr="00225856">
        <w:rPr>
          <w:lang w:eastAsia="en-US"/>
        </w:rPr>
        <w:t>XV.</w:t>
      </w:r>
      <w:r w:rsidR="00821432" w:rsidRPr="00225856">
        <w:rPr>
          <w:lang w:eastAsia="en-US"/>
        </w:rPr>
        <w:tab/>
      </w:r>
      <w:r w:rsidR="00A97582">
        <w:rPr>
          <w:lang w:eastAsia="en-US"/>
        </w:rPr>
        <w:tab/>
      </w:r>
      <w:r w:rsidR="00821432" w:rsidRPr="00225856">
        <w:rPr>
          <w:lang w:eastAsia="en-US"/>
        </w:rPr>
        <w:t>Artículo 20. Movilidad personal</w:t>
      </w:r>
      <w:r w:rsidR="00821432" w:rsidRPr="00225856">
        <w:rPr>
          <w:lang w:eastAsia="en-US"/>
        </w:rPr>
        <w:tab/>
        <w:t>216-231</w:t>
      </w:r>
      <w:r w:rsidR="004F31AA" w:rsidRPr="00225856">
        <w:rPr>
          <w:lang w:eastAsia="en-US"/>
        </w:rPr>
        <w:tab/>
      </w:r>
      <w:r w:rsidR="00F63997">
        <w:rPr>
          <w:lang w:eastAsia="en-US"/>
        </w:rPr>
        <w:t>37</w:t>
      </w:r>
    </w:p>
    <w:p w:rsidR="00821432" w:rsidRPr="00225856" w:rsidRDefault="00225856" w:rsidP="00881737">
      <w:pPr>
        <w:tabs>
          <w:tab w:val="right" w:pos="1100"/>
          <w:tab w:val="left" w:pos="1559"/>
          <w:tab w:val="right" w:pos="1600"/>
          <w:tab w:val="left" w:pos="1800"/>
          <w:tab w:val="left" w:pos="2100"/>
          <w:tab w:val="left" w:pos="2300"/>
          <w:tab w:val="right" w:leader="dot" w:pos="8929"/>
          <w:tab w:val="right" w:pos="9638"/>
        </w:tabs>
        <w:spacing w:after="120"/>
        <w:rPr>
          <w:lang w:eastAsia="en-US"/>
        </w:rPr>
      </w:pPr>
      <w:r>
        <w:rPr>
          <w:lang w:eastAsia="en-US"/>
        </w:rPr>
        <w:tab/>
      </w:r>
      <w:r w:rsidR="00821432" w:rsidRPr="00225856">
        <w:rPr>
          <w:lang w:eastAsia="en-US"/>
        </w:rPr>
        <w:t>XVI.</w:t>
      </w:r>
      <w:r w:rsidR="00821432" w:rsidRPr="00225856">
        <w:rPr>
          <w:lang w:eastAsia="en-US"/>
        </w:rPr>
        <w:tab/>
      </w:r>
      <w:r w:rsidR="00A97582">
        <w:rPr>
          <w:lang w:eastAsia="en-US"/>
        </w:rPr>
        <w:tab/>
      </w:r>
      <w:r w:rsidR="00821432" w:rsidRPr="00225856">
        <w:rPr>
          <w:lang w:eastAsia="en-US"/>
        </w:rPr>
        <w:t xml:space="preserve">Artículo 21. Libertad de expresión y de opinión y acceso a la información </w:t>
      </w:r>
      <w:r w:rsidR="00821432" w:rsidRPr="00225856">
        <w:rPr>
          <w:lang w:eastAsia="en-US"/>
        </w:rPr>
        <w:tab/>
        <w:t>232-246</w:t>
      </w:r>
      <w:r w:rsidR="004F31AA" w:rsidRPr="00225856">
        <w:rPr>
          <w:lang w:eastAsia="en-US"/>
        </w:rPr>
        <w:tab/>
      </w:r>
      <w:r w:rsidR="00F63997">
        <w:rPr>
          <w:lang w:eastAsia="en-US"/>
        </w:rPr>
        <w:t>40</w:t>
      </w:r>
    </w:p>
    <w:p w:rsidR="00821432" w:rsidRPr="00225856" w:rsidRDefault="00225856" w:rsidP="00881737">
      <w:pPr>
        <w:tabs>
          <w:tab w:val="right" w:pos="1100"/>
          <w:tab w:val="left" w:pos="1559"/>
          <w:tab w:val="right" w:pos="1600"/>
          <w:tab w:val="left" w:pos="1800"/>
          <w:tab w:val="left" w:pos="2100"/>
          <w:tab w:val="left" w:pos="2300"/>
          <w:tab w:val="right" w:leader="dot" w:pos="8929"/>
          <w:tab w:val="right" w:pos="9638"/>
        </w:tabs>
        <w:spacing w:after="120"/>
        <w:rPr>
          <w:lang w:eastAsia="en-US"/>
        </w:rPr>
      </w:pPr>
      <w:r>
        <w:rPr>
          <w:lang w:eastAsia="en-US"/>
        </w:rPr>
        <w:tab/>
      </w:r>
      <w:r w:rsidR="00821432" w:rsidRPr="00225856">
        <w:rPr>
          <w:lang w:eastAsia="en-US"/>
        </w:rPr>
        <w:t>XVII.</w:t>
      </w:r>
      <w:r w:rsidR="00821432" w:rsidRPr="00225856">
        <w:rPr>
          <w:lang w:eastAsia="en-US"/>
        </w:rPr>
        <w:tab/>
        <w:t>Artículo 22. Respeto de la privacidad</w:t>
      </w:r>
      <w:r w:rsidR="00821432" w:rsidRPr="00225856">
        <w:rPr>
          <w:lang w:eastAsia="en-US"/>
        </w:rPr>
        <w:tab/>
        <w:t>247-250</w:t>
      </w:r>
      <w:r w:rsidR="004F31AA" w:rsidRPr="00225856">
        <w:rPr>
          <w:lang w:eastAsia="en-US"/>
        </w:rPr>
        <w:tab/>
      </w:r>
      <w:r w:rsidR="00F63997">
        <w:rPr>
          <w:lang w:eastAsia="en-US"/>
        </w:rPr>
        <w:t>42</w:t>
      </w:r>
    </w:p>
    <w:p w:rsidR="00821432" w:rsidRPr="00225856" w:rsidRDefault="00225856" w:rsidP="00881737">
      <w:pPr>
        <w:tabs>
          <w:tab w:val="right" w:pos="1100"/>
          <w:tab w:val="left" w:pos="1559"/>
          <w:tab w:val="right" w:pos="1600"/>
          <w:tab w:val="left" w:pos="1800"/>
          <w:tab w:val="left" w:pos="2100"/>
          <w:tab w:val="left" w:pos="2300"/>
          <w:tab w:val="right" w:leader="dot" w:pos="8929"/>
          <w:tab w:val="right" w:pos="9638"/>
        </w:tabs>
        <w:spacing w:after="120"/>
        <w:rPr>
          <w:lang w:eastAsia="en-US"/>
        </w:rPr>
      </w:pPr>
      <w:r>
        <w:rPr>
          <w:lang w:eastAsia="en-US"/>
        </w:rPr>
        <w:tab/>
      </w:r>
      <w:r w:rsidR="00821432" w:rsidRPr="00225856">
        <w:rPr>
          <w:lang w:eastAsia="en-US"/>
        </w:rPr>
        <w:t>XVIII.</w:t>
      </w:r>
      <w:r w:rsidR="00821432" w:rsidRPr="00225856">
        <w:rPr>
          <w:lang w:eastAsia="en-US"/>
        </w:rPr>
        <w:tab/>
        <w:t>Artículo 23. Respeto del hogar y de la familia</w:t>
      </w:r>
      <w:r w:rsidR="00821432" w:rsidRPr="00225856">
        <w:rPr>
          <w:lang w:eastAsia="en-US"/>
        </w:rPr>
        <w:tab/>
        <w:t>251-266</w:t>
      </w:r>
      <w:r w:rsidR="002D5693" w:rsidRPr="00225856">
        <w:rPr>
          <w:lang w:eastAsia="en-US"/>
        </w:rPr>
        <w:tab/>
      </w:r>
      <w:r w:rsidR="00F63997">
        <w:rPr>
          <w:lang w:eastAsia="en-US"/>
        </w:rPr>
        <w:t>43</w:t>
      </w:r>
    </w:p>
    <w:p w:rsidR="00821432" w:rsidRPr="00225856" w:rsidRDefault="00225856" w:rsidP="00881737">
      <w:pPr>
        <w:tabs>
          <w:tab w:val="right" w:pos="1100"/>
          <w:tab w:val="left" w:pos="1559"/>
          <w:tab w:val="right" w:pos="1600"/>
          <w:tab w:val="left" w:pos="1800"/>
          <w:tab w:val="left" w:pos="2100"/>
          <w:tab w:val="left" w:pos="2300"/>
          <w:tab w:val="right" w:leader="dot" w:pos="8929"/>
          <w:tab w:val="right" w:pos="9638"/>
        </w:tabs>
        <w:spacing w:after="120"/>
        <w:rPr>
          <w:lang w:eastAsia="en-US"/>
        </w:rPr>
      </w:pPr>
      <w:r>
        <w:rPr>
          <w:lang w:eastAsia="en-US"/>
        </w:rPr>
        <w:tab/>
      </w:r>
      <w:r w:rsidR="00821432" w:rsidRPr="00225856">
        <w:rPr>
          <w:lang w:eastAsia="en-US"/>
        </w:rPr>
        <w:t>XIX.</w:t>
      </w:r>
      <w:r w:rsidR="00821432" w:rsidRPr="00225856">
        <w:rPr>
          <w:lang w:eastAsia="en-US"/>
        </w:rPr>
        <w:tab/>
      </w:r>
      <w:r w:rsidR="00A97582">
        <w:rPr>
          <w:lang w:eastAsia="en-US"/>
        </w:rPr>
        <w:tab/>
      </w:r>
      <w:r w:rsidR="00821432" w:rsidRPr="00225856">
        <w:rPr>
          <w:lang w:eastAsia="en-US"/>
        </w:rPr>
        <w:t>Artículo 24. Educación</w:t>
      </w:r>
      <w:r w:rsidR="00821432" w:rsidRPr="00225856">
        <w:rPr>
          <w:lang w:eastAsia="en-US"/>
        </w:rPr>
        <w:tab/>
        <w:t>267-324</w:t>
      </w:r>
      <w:r w:rsidR="00344C94" w:rsidRPr="00225856">
        <w:rPr>
          <w:lang w:eastAsia="en-US"/>
        </w:rPr>
        <w:tab/>
      </w:r>
      <w:r w:rsidR="00F63997">
        <w:rPr>
          <w:lang w:eastAsia="en-US"/>
        </w:rPr>
        <w:t>45</w:t>
      </w:r>
    </w:p>
    <w:p w:rsidR="00821432" w:rsidRPr="00225856" w:rsidRDefault="00225856" w:rsidP="00881737">
      <w:pPr>
        <w:tabs>
          <w:tab w:val="right" w:pos="1100"/>
          <w:tab w:val="left" w:pos="1559"/>
          <w:tab w:val="right" w:pos="1600"/>
          <w:tab w:val="left" w:pos="1800"/>
          <w:tab w:val="left" w:pos="2100"/>
          <w:tab w:val="left" w:pos="2300"/>
          <w:tab w:val="right" w:leader="dot" w:pos="8929"/>
          <w:tab w:val="right" w:pos="9638"/>
        </w:tabs>
        <w:spacing w:after="120"/>
        <w:rPr>
          <w:lang w:eastAsia="en-US"/>
        </w:rPr>
      </w:pPr>
      <w:r>
        <w:rPr>
          <w:lang w:eastAsia="en-US"/>
        </w:rPr>
        <w:tab/>
      </w:r>
      <w:r w:rsidR="00821432" w:rsidRPr="00225856">
        <w:rPr>
          <w:lang w:eastAsia="en-US"/>
        </w:rPr>
        <w:t>XX.</w:t>
      </w:r>
      <w:r w:rsidR="00821432" w:rsidRPr="00225856">
        <w:rPr>
          <w:lang w:eastAsia="en-US"/>
        </w:rPr>
        <w:tab/>
      </w:r>
      <w:r w:rsidR="00821432" w:rsidRPr="00225856">
        <w:rPr>
          <w:lang w:eastAsia="en-US"/>
        </w:rPr>
        <w:tab/>
        <w:t>Artículo 25. Salud</w:t>
      </w:r>
      <w:r w:rsidR="00821432" w:rsidRPr="00225856">
        <w:rPr>
          <w:lang w:eastAsia="en-US"/>
        </w:rPr>
        <w:tab/>
        <w:t>325-367</w:t>
      </w:r>
      <w:r w:rsidR="00344C94" w:rsidRPr="00225856">
        <w:rPr>
          <w:lang w:eastAsia="en-US"/>
        </w:rPr>
        <w:tab/>
      </w:r>
      <w:r w:rsidR="00F63997">
        <w:rPr>
          <w:lang w:eastAsia="en-US"/>
        </w:rPr>
        <w:t>54</w:t>
      </w:r>
    </w:p>
    <w:p w:rsidR="00821432" w:rsidRPr="00225856" w:rsidRDefault="00225856" w:rsidP="00881737">
      <w:pPr>
        <w:tabs>
          <w:tab w:val="right" w:pos="1100"/>
          <w:tab w:val="left" w:pos="1559"/>
          <w:tab w:val="right" w:pos="1600"/>
          <w:tab w:val="left" w:pos="1800"/>
          <w:tab w:val="left" w:pos="2100"/>
          <w:tab w:val="left" w:pos="2300"/>
          <w:tab w:val="right" w:leader="dot" w:pos="8929"/>
          <w:tab w:val="right" w:pos="9638"/>
        </w:tabs>
        <w:spacing w:after="120"/>
        <w:rPr>
          <w:lang w:eastAsia="en-US"/>
        </w:rPr>
      </w:pPr>
      <w:r>
        <w:rPr>
          <w:lang w:eastAsia="en-US"/>
        </w:rPr>
        <w:tab/>
      </w:r>
      <w:r w:rsidR="00821432" w:rsidRPr="00225856">
        <w:rPr>
          <w:lang w:eastAsia="en-US"/>
        </w:rPr>
        <w:t>XXI.</w:t>
      </w:r>
      <w:r w:rsidR="00821432" w:rsidRPr="00225856">
        <w:rPr>
          <w:lang w:eastAsia="en-US"/>
        </w:rPr>
        <w:tab/>
      </w:r>
      <w:r>
        <w:rPr>
          <w:lang w:eastAsia="en-US"/>
        </w:rPr>
        <w:tab/>
      </w:r>
      <w:r w:rsidR="00821432" w:rsidRPr="00225856">
        <w:rPr>
          <w:lang w:eastAsia="en-US"/>
        </w:rPr>
        <w:t>Artículo 26. Habilitación y rehabilitación</w:t>
      </w:r>
      <w:r w:rsidR="00821432" w:rsidRPr="00225856">
        <w:rPr>
          <w:lang w:eastAsia="en-US"/>
        </w:rPr>
        <w:tab/>
        <w:t>368-386</w:t>
      </w:r>
      <w:r w:rsidR="00F07781" w:rsidRPr="00225856">
        <w:rPr>
          <w:lang w:eastAsia="en-US"/>
        </w:rPr>
        <w:tab/>
      </w:r>
      <w:r w:rsidR="00F63997">
        <w:rPr>
          <w:lang w:eastAsia="en-US"/>
        </w:rPr>
        <w:t>60</w:t>
      </w:r>
    </w:p>
    <w:p w:rsidR="00821432" w:rsidRPr="00225856" w:rsidRDefault="00225856" w:rsidP="00881737">
      <w:pPr>
        <w:tabs>
          <w:tab w:val="right" w:pos="1100"/>
          <w:tab w:val="left" w:pos="1559"/>
          <w:tab w:val="right" w:pos="1600"/>
          <w:tab w:val="left" w:pos="1800"/>
          <w:tab w:val="left" w:pos="2100"/>
          <w:tab w:val="left" w:pos="2300"/>
          <w:tab w:val="right" w:leader="dot" w:pos="8929"/>
          <w:tab w:val="right" w:pos="9638"/>
        </w:tabs>
        <w:spacing w:after="120"/>
        <w:rPr>
          <w:lang w:eastAsia="en-US"/>
        </w:rPr>
      </w:pPr>
      <w:r>
        <w:rPr>
          <w:lang w:eastAsia="en-US"/>
        </w:rPr>
        <w:tab/>
      </w:r>
      <w:r w:rsidR="00821432" w:rsidRPr="00225856">
        <w:rPr>
          <w:lang w:eastAsia="en-US"/>
        </w:rPr>
        <w:t>XXII.</w:t>
      </w:r>
      <w:r w:rsidR="00821432" w:rsidRPr="00225856">
        <w:rPr>
          <w:lang w:eastAsia="en-US"/>
        </w:rPr>
        <w:tab/>
        <w:t>Artículo 27. Trabajo y empleo</w:t>
      </w:r>
      <w:r w:rsidR="00821432" w:rsidRPr="00225856">
        <w:rPr>
          <w:lang w:eastAsia="en-US"/>
        </w:rPr>
        <w:tab/>
        <w:t>387-443</w:t>
      </w:r>
      <w:r w:rsidR="00F07781" w:rsidRPr="00225856">
        <w:rPr>
          <w:lang w:eastAsia="en-US"/>
        </w:rPr>
        <w:tab/>
      </w:r>
      <w:r w:rsidR="00F63997">
        <w:rPr>
          <w:lang w:eastAsia="en-US"/>
        </w:rPr>
        <w:t>63</w:t>
      </w:r>
    </w:p>
    <w:p w:rsidR="00821432" w:rsidRPr="00225856" w:rsidRDefault="00225856" w:rsidP="00881737">
      <w:pPr>
        <w:tabs>
          <w:tab w:val="right" w:pos="1100"/>
          <w:tab w:val="left" w:pos="1559"/>
          <w:tab w:val="right" w:pos="1600"/>
          <w:tab w:val="left" w:pos="1800"/>
          <w:tab w:val="left" w:pos="2100"/>
          <w:tab w:val="left" w:pos="2300"/>
          <w:tab w:val="right" w:leader="dot" w:pos="8929"/>
          <w:tab w:val="right" w:pos="9638"/>
        </w:tabs>
        <w:spacing w:after="120"/>
        <w:rPr>
          <w:lang w:eastAsia="en-US"/>
        </w:rPr>
      </w:pPr>
      <w:r>
        <w:rPr>
          <w:lang w:eastAsia="en-US"/>
        </w:rPr>
        <w:tab/>
      </w:r>
      <w:r w:rsidR="00821432" w:rsidRPr="00225856">
        <w:rPr>
          <w:lang w:eastAsia="en-US"/>
        </w:rPr>
        <w:t>XXIII.</w:t>
      </w:r>
      <w:r w:rsidR="00821432" w:rsidRPr="00225856">
        <w:rPr>
          <w:lang w:eastAsia="en-US"/>
        </w:rPr>
        <w:tab/>
        <w:t>Artículo 28. Nivel de vida adecuado y protección social</w:t>
      </w:r>
      <w:r w:rsidR="00821432" w:rsidRPr="00225856">
        <w:rPr>
          <w:lang w:eastAsia="en-US"/>
        </w:rPr>
        <w:tab/>
        <w:t>444-460</w:t>
      </w:r>
      <w:r w:rsidR="00707DC3" w:rsidRPr="00225856">
        <w:rPr>
          <w:lang w:eastAsia="en-US"/>
        </w:rPr>
        <w:tab/>
      </w:r>
      <w:r w:rsidR="00F63997">
        <w:rPr>
          <w:lang w:eastAsia="en-US"/>
        </w:rPr>
        <w:t>71</w:t>
      </w:r>
    </w:p>
    <w:p w:rsidR="00821432" w:rsidRPr="00225856" w:rsidRDefault="00225856" w:rsidP="00881737">
      <w:pPr>
        <w:tabs>
          <w:tab w:val="right" w:pos="1100"/>
          <w:tab w:val="left" w:pos="1559"/>
          <w:tab w:val="right" w:pos="1600"/>
          <w:tab w:val="left" w:pos="1800"/>
          <w:tab w:val="left" w:pos="2100"/>
          <w:tab w:val="left" w:pos="2300"/>
          <w:tab w:val="right" w:leader="dot" w:pos="8929"/>
          <w:tab w:val="right" w:pos="9638"/>
        </w:tabs>
        <w:spacing w:after="120"/>
        <w:rPr>
          <w:lang w:eastAsia="en-US"/>
        </w:rPr>
      </w:pPr>
      <w:r>
        <w:rPr>
          <w:lang w:eastAsia="en-US"/>
        </w:rPr>
        <w:tab/>
      </w:r>
      <w:r w:rsidR="00821432" w:rsidRPr="00225856">
        <w:rPr>
          <w:lang w:eastAsia="en-US"/>
        </w:rPr>
        <w:t>XXIV.</w:t>
      </w:r>
      <w:r w:rsidR="00821432" w:rsidRPr="00225856">
        <w:rPr>
          <w:lang w:eastAsia="en-US"/>
        </w:rPr>
        <w:tab/>
        <w:t>Artículo 29. Participación en la vida política y pública</w:t>
      </w:r>
      <w:r w:rsidR="00821432" w:rsidRPr="00225856">
        <w:rPr>
          <w:lang w:eastAsia="en-US"/>
        </w:rPr>
        <w:tab/>
        <w:t>461-475</w:t>
      </w:r>
      <w:r w:rsidR="00442A92" w:rsidRPr="00225856">
        <w:rPr>
          <w:lang w:eastAsia="en-US"/>
        </w:rPr>
        <w:tab/>
      </w:r>
      <w:r w:rsidR="00F63997">
        <w:rPr>
          <w:lang w:eastAsia="en-US"/>
        </w:rPr>
        <w:t>74</w:t>
      </w:r>
    </w:p>
    <w:p w:rsidR="00821432" w:rsidRPr="00225856" w:rsidRDefault="00225856" w:rsidP="00881737">
      <w:pPr>
        <w:tabs>
          <w:tab w:val="right" w:pos="1100"/>
          <w:tab w:val="left" w:pos="1559"/>
          <w:tab w:val="right" w:pos="1600"/>
          <w:tab w:val="left" w:pos="1800"/>
          <w:tab w:val="left" w:pos="2100"/>
          <w:tab w:val="left" w:pos="2300"/>
          <w:tab w:val="right" w:leader="dot" w:pos="8929"/>
          <w:tab w:val="right" w:pos="9638"/>
        </w:tabs>
        <w:spacing w:after="120"/>
        <w:rPr>
          <w:lang w:eastAsia="en-US"/>
        </w:rPr>
      </w:pPr>
      <w:r>
        <w:rPr>
          <w:lang w:eastAsia="en-US"/>
        </w:rPr>
        <w:tab/>
      </w:r>
      <w:r w:rsidR="00821432" w:rsidRPr="00225856">
        <w:rPr>
          <w:lang w:eastAsia="en-US"/>
        </w:rPr>
        <w:t>XXV.</w:t>
      </w:r>
      <w:r w:rsidR="00821432" w:rsidRPr="00225856">
        <w:rPr>
          <w:lang w:eastAsia="en-US"/>
        </w:rPr>
        <w:tab/>
        <w:t>Artículo 30. Participación en la vida cultural, las actividades recreativas,</w:t>
      </w:r>
      <w:r>
        <w:rPr>
          <w:lang w:eastAsia="en-US"/>
        </w:rPr>
        <w:br/>
      </w:r>
      <w:r>
        <w:rPr>
          <w:lang w:eastAsia="en-US"/>
        </w:rPr>
        <w:tab/>
      </w:r>
      <w:r>
        <w:rPr>
          <w:lang w:eastAsia="en-US"/>
        </w:rPr>
        <w:tab/>
      </w:r>
      <w:r>
        <w:rPr>
          <w:lang w:eastAsia="en-US"/>
        </w:rPr>
        <w:tab/>
      </w:r>
      <w:r w:rsidR="00821432" w:rsidRPr="00225856">
        <w:rPr>
          <w:lang w:eastAsia="en-US"/>
        </w:rPr>
        <w:t>el esparcimiento y el deporte</w:t>
      </w:r>
      <w:r w:rsidR="00821432" w:rsidRPr="00225856">
        <w:rPr>
          <w:lang w:eastAsia="en-US"/>
        </w:rPr>
        <w:tab/>
        <w:t>476-498</w:t>
      </w:r>
      <w:r w:rsidR="00442A92" w:rsidRPr="00225856">
        <w:rPr>
          <w:lang w:eastAsia="en-US"/>
        </w:rPr>
        <w:tab/>
      </w:r>
      <w:r w:rsidR="00E01F48" w:rsidRPr="00225856">
        <w:rPr>
          <w:lang w:eastAsia="en-US"/>
        </w:rPr>
        <w:t>7</w:t>
      </w:r>
      <w:r w:rsidR="00F63997">
        <w:rPr>
          <w:lang w:eastAsia="en-US"/>
        </w:rPr>
        <w:t>7</w:t>
      </w:r>
    </w:p>
    <w:p w:rsidR="00821432" w:rsidRPr="003C2220" w:rsidRDefault="00881737" w:rsidP="00881737">
      <w:pPr>
        <w:tabs>
          <w:tab w:val="left" w:pos="1000"/>
          <w:tab w:val="left" w:pos="1559"/>
          <w:tab w:val="right" w:pos="1600"/>
          <w:tab w:val="left" w:pos="1800"/>
          <w:tab w:val="left" w:pos="1984"/>
          <w:tab w:val="left" w:pos="2100"/>
          <w:tab w:val="left" w:pos="2300"/>
          <w:tab w:val="right" w:leader="dot" w:pos="8929"/>
          <w:tab w:val="right" w:pos="9638"/>
        </w:tabs>
        <w:spacing w:after="120"/>
        <w:rPr>
          <w:b/>
          <w:lang w:eastAsia="en-US"/>
        </w:rPr>
      </w:pPr>
      <w:r>
        <w:rPr>
          <w:lang w:eastAsia="en-US"/>
        </w:rPr>
        <w:tab/>
      </w:r>
      <w:r w:rsidR="00821432" w:rsidRPr="003C2220">
        <w:rPr>
          <w:b/>
          <w:lang w:eastAsia="en-US"/>
        </w:rPr>
        <w:t>Situación especial de los niños y las mujeres con discapacidad</w:t>
      </w:r>
      <w:r w:rsidR="00225856" w:rsidRPr="003C2220">
        <w:rPr>
          <w:lang w:eastAsia="en-US"/>
        </w:rPr>
        <w:tab/>
      </w:r>
      <w:r w:rsidR="00F63997">
        <w:rPr>
          <w:lang w:eastAsia="en-US"/>
        </w:rPr>
        <w:t>499-535</w:t>
      </w:r>
      <w:r w:rsidR="00F63997">
        <w:rPr>
          <w:lang w:eastAsia="en-US"/>
        </w:rPr>
        <w:tab/>
        <w:t>80</w:t>
      </w:r>
      <w:r w:rsidR="00225856" w:rsidRPr="003C2220">
        <w:rPr>
          <w:lang w:eastAsia="en-US"/>
        </w:rPr>
        <w:tab/>
      </w:r>
    </w:p>
    <w:p w:rsidR="00821432" w:rsidRPr="00225856" w:rsidRDefault="00881737" w:rsidP="00881737">
      <w:pPr>
        <w:tabs>
          <w:tab w:val="right" w:pos="1100"/>
          <w:tab w:val="left" w:pos="1559"/>
          <w:tab w:val="right" w:pos="1600"/>
          <w:tab w:val="left" w:pos="1800"/>
          <w:tab w:val="left" w:pos="2100"/>
          <w:tab w:val="left" w:pos="2300"/>
          <w:tab w:val="right" w:leader="dot" w:pos="8929"/>
          <w:tab w:val="right" w:pos="9638"/>
        </w:tabs>
        <w:spacing w:after="120"/>
        <w:rPr>
          <w:lang w:eastAsia="en-US"/>
        </w:rPr>
      </w:pPr>
      <w:r>
        <w:rPr>
          <w:lang w:eastAsia="en-US"/>
        </w:rPr>
        <w:tab/>
      </w:r>
      <w:r w:rsidR="00821432" w:rsidRPr="00225856">
        <w:rPr>
          <w:lang w:eastAsia="en-US"/>
        </w:rPr>
        <w:t>I.</w:t>
      </w:r>
      <w:r w:rsidR="00821432" w:rsidRPr="00225856">
        <w:rPr>
          <w:lang w:eastAsia="en-US"/>
        </w:rPr>
        <w:tab/>
      </w:r>
      <w:r w:rsidR="00A97582">
        <w:rPr>
          <w:lang w:eastAsia="en-US"/>
        </w:rPr>
        <w:tab/>
      </w:r>
      <w:r w:rsidR="00821432" w:rsidRPr="00225856">
        <w:rPr>
          <w:lang w:eastAsia="en-US"/>
        </w:rPr>
        <w:t>Artículo 6. Mujeres con discapacidad</w:t>
      </w:r>
      <w:r w:rsidR="00821432" w:rsidRPr="00225856">
        <w:rPr>
          <w:lang w:eastAsia="en-US"/>
        </w:rPr>
        <w:tab/>
        <w:t>499-510</w:t>
      </w:r>
      <w:r w:rsidR="00E01F48" w:rsidRPr="00225856">
        <w:rPr>
          <w:lang w:eastAsia="en-US"/>
        </w:rPr>
        <w:tab/>
      </w:r>
      <w:r w:rsidR="00F63997">
        <w:rPr>
          <w:lang w:eastAsia="en-US"/>
        </w:rPr>
        <w:t>80</w:t>
      </w:r>
    </w:p>
    <w:p w:rsidR="00821432" w:rsidRPr="00225856" w:rsidRDefault="00881737" w:rsidP="00881737">
      <w:pPr>
        <w:tabs>
          <w:tab w:val="right" w:pos="1100"/>
          <w:tab w:val="left" w:pos="1559"/>
          <w:tab w:val="right" w:pos="1600"/>
          <w:tab w:val="left" w:pos="1800"/>
          <w:tab w:val="left" w:pos="2100"/>
          <w:tab w:val="left" w:pos="2300"/>
          <w:tab w:val="right" w:leader="dot" w:pos="8929"/>
          <w:tab w:val="right" w:pos="9638"/>
        </w:tabs>
        <w:spacing w:after="120"/>
        <w:rPr>
          <w:lang w:eastAsia="en-US"/>
        </w:rPr>
      </w:pPr>
      <w:r>
        <w:rPr>
          <w:lang w:eastAsia="en-US"/>
        </w:rPr>
        <w:tab/>
      </w:r>
      <w:r w:rsidR="00821432" w:rsidRPr="00225856">
        <w:rPr>
          <w:lang w:eastAsia="en-US"/>
        </w:rPr>
        <w:t>II.</w:t>
      </w:r>
      <w:r w:rsidR="00D87CB0" w:rsidRPr="00225856">
        <w:rPr>
          <w:lang w:eastAsia="en-US"/>
        </w:rPr>
        <w:tab/>
      </w:r>
      <w:r w:rsidR="00A97582">
        <w:rPr>
          <w:lang w:eastAsia="en-US"/>
        </w:rPr>
        <w:tab/>
      </w:r>
      <w:r w:rsidR="00821432" w:rsidRPr="00225856">
        <w:rPr>
          <w:lang w:eastAsia="en-US"/>
        </w:rPr>
        <w:t>Artículo 7. Niños con discapacidad</w:t>
      </w:r>
      <w:r w:rsidR="00821432" w:rsidRPr="00225856">
        <w:rPr>
          <w:lang w:eastAsia="en-US"/>
        </w:rPr>
        <w:tab/>
        <w:t>511-535</w:t>
      </w:r>
      <w:r w:rsidR="00E01F48" w:rsidRPr="00225856">
        <w:rPr>
          <w:lang w:eastAsia="en-US"/>
        </w:rPr>
        <w:tab/>
      </w:r>
      <w:r w:rsidR="009C5D2C" w:rsidRPr="00225856">
        <w:rPr>
          <w:lang w:eastAsia="en-US"/>
        </w:rPr>
        <w:t>8</w:t>
      </w:r>
      <w:r w:rsidR="00F63997">
        <w:rPr>
          <w:lang w:eastAsia="en-US"/>
        </w:rPr>
        <w:t>2</w:t>
      </w:r>
    </w:p>
    <w:p w:rsidR="00B426C8" w:rsidRDefault="00B426C8" w:rsidP="00B426C8">
      <w:pPr>
        <w:pStyle w:val="H1G"/>
        <w:rPr>
          <w:sz w:val="28"/>
          <w:lang w:val="es-ES_tradnl"/>
        </w:rPr>
      </w:pPr>
      <w:r>
        <w:rPr>
          <w:sz w:val="28"/>
          <w:lang w:val="es-ES_tradnl"/>
        </w:rPr>
        <w:t xml:space="preserve">Índice </w:t>
      </w:r>
    </w:p>
    <w:p w:rsidR="00B426C8" w:rsidRDefault="00B426C8" w:rsidP="00A97582">
      <w:pPr>
        <w:pStyle w:val="SingleTxtG"/>
        <w:tabs>
          <w:tab w:val="right" w:pos="8200"/>
          <w:tab w:val="right" w:pos="8500"/>
        </w:tabs>
        <w:ind w:left="283" w:right="0"/>
        <w:jc w:val="left"/>
        <w:rPr>
          <w:sz w:val="18"/>
        </w:rPr>
      </w:pPr>
      <w:r>
        <w:rPr>
          <w:i/>
          <w:sz w:val="18"/>
        </w:rPr>
        <w:tab/>
      </w:r>
      <w:r w:rsidR="00A97582">
        <w:rPr>
          <w:i/>
          <w:sz w:val="18"/>
        </w:rPr>
        <w:tab/>
        <w:t xml:space="preserve">   </w:t>
      </w:r>
      <w:r>
        <w:rPr>
          <w:i/>
          <w:sz w:val="18"/>
        </w:rPr>
        <w:t>Párrafos</w:t>
      </w:r>
      <w:r>
        <w:rPr>
          <w:i/>
          <w:sz w:val="18"/>
        </w:rPr>
        <w:tab/>
      </w:r>
      <w:r w:rsidR="00A97582">
        <w:rPr>
          <w:i/>
          <w:sz w:val="18"/>
        </w:rPr>
        <w:t xml:space="preserve"> </w:t>
      </w:r>
      <w:r>
        <w:rPr>
          <w:i/>
          <w:sz w:val="18"/>
        </w:rPr>
        <w:t>Página</w:t>
      </w:r>
    </w:p>
    <w:p w:rsidR="00821432" w:rsidRPr="003C2220" w:rsidRDefault="007125A6" w:rsidP="007125A6">
      <w:pPr>
        <w:tabs>
          <w:tab w:val="left" w:pos="900"/>
          <w:tab w:val="left" w:pos="1700"/>
          <w:tab w:val="right" w:leader="dot" w:pos="8929"/>
          <w:tab w:val="right" w:pos="9638"/>
        </w:tabs>
        <w:spacing w:after="120"/>
        <w:rPr>
          <w:b/>
          <w:lang w:eastAsia="en-US"/>
        </w:rPr>
      </w:pPr>
      <w:r>
        <w:rPr>
          <w:lang w:eastAsia="en-US"/>
        </w:rPr>
        <w:tab/>
      </w:r>
      <w:r w:rsidR="00821432" w:rsidRPr="003C2220">
        <w:rPr>
          <w:b/>
          <w:lang w:eastAsia="en-US"/>
        </w:rPr>
        <w:t>Obligaciones específicas</w:t>
      </w:r>
      <w:r w:rsidR="003C2220" w:rsidRPr="003C2220">
        <w:rPr>
          <w:lang w:eastAsia="en-US"/>
        </w:rPr>
        <w:tab/>
      </w:r>
      <w:r w:rsidR="00F63997">
        <w:rPr>
          <w:lang w:eastAsia="en-US"/>
        </w:rPr>
        <w:t>536-587</w:t>
      </w:r>
      <w:r w:rsidR="003C2220" w:rsidRPr="003C2220">
        <w:rPr>
          <w:b/>
          <w:lang w:eastAsia="en-US"/>
        </w:rPr>
        <w:tab/>
      </w:r>
      <w:r w:rsidR="00F63997" w:rsidRPr="00F63997">
        <w:rPr>
          <w:lang w:eastAsia="en-US"/>
        </w:rPr>
        <w:t>86</w:t>
      </w:r>
    </w:p>
    <w:p w:rsidR="00821432" w:rsidRPr="00225856" w:rsidRDefault="00881737" w:rsidP="00F16ED0">
      <w:pPr>
        <w:tabs>
          <w:tab w:val="right" w:pos="1000"/>
          <w:tab w:val="left" w:pos="1134"/>
          <w:tab w:val="left" w:pos="1400"/>
          <w:tab w:val="left" w:pos="1559"/>
          <w:tab w:val="left" w:pos="1984"/>
          <w:tab w:val="right" w:leader="dot" w:pos="8929"/>
          <w:tab w:val="right" w:pos="9638"/>
        </w:tabs>
        <w:spacing w:after="120"/>
        <w:rPr>
          <w:lang w:eastAsia="en-US"/>
        </w:rPr>
      </w:pPr>
      <w:r>
        <w:rPr>
          <w:lang w:eastAsia="en-US"/>
        </w:rPr>
        <w:tab/>
      </w:r>
      <w:r w:rsidR="00821432" w:rsidRPr="00225856">
        <w:rPr>
          <w:lang w:eastAsia="en-US"/>
        </w:rPr>
        <w:t>I.</w:t>
      </w:r>
      <w:r w:rsidR="00D87CB0" w:rsidRPr="00225856">
        <w:rPr>
          <w:lang w:eastAsia="en-US"/>
        </w:rPr>
        <w:tab/>
      </w:r>
      <w:r w:rsidR="00F16ED0">
        <w:rPr>
          <w:lang w:eastAsia="en-US"/>
        </w:rPr>
        <w:tab/>
      </w:r>
      <w:r w:rsidR="00821432" w:rsidRPr="00225856">
        <w:rPr>
          <w:lang w:eastAsia="en-US"/>
        </w:rPr>
        <w:t>Artículo 31. Recopilación de datos y estadísticas</w:t>
      </w:r>
      <w:r w:rsidR="00821432" w:rsidRPr="00225856">
        <w:rPr>
          <w:lang w:eastAsia="en-US"/>
        </w:rPr>
        <w:tab/>
        <w:t>536-543</w:t>
      </w:r>
      <w:r w:rsidR="009C5D2C" w:rsidRPr="00225856">
        <w:rPr>
          <w:lang w:eastAsia="en-US"/>
        </w:rPr>
        <w:tab/>
      </w:r>
      <w:r w:rsidR="00FC5343" w:rsidRPr="00225856">
        <w:rPr>
          <w:lang w:eastAsia="en-US"/>
        </w:rPr>
        <w:t>8</w:t>
      </w:r>
      <w:r w:rsidR="00F63997">
        <w:rPr>
          <w:lang w:eastAsia="en-US"/>
        </w:rPr>
        <w:t>6</w:t>
      </w:r>
    </w:p>
    <w:p w:rsidR="00821432" w:rsidRPr="00225856" w:rsidRDefault="00881737" w:rsidP="00F16ED0">
      <w:pPr>
        <w:tabs>
          <w:tab w:val="right" w:pos="1000"/>
          <w:tab w:val="left" w:pos="1100"/>
          <w:tab w:val="left" w:pos="1400"/>
          <w:tab w:val="left" w:pos="1984"/>
          <w:tab w:val="right" w:leader="dot" w:pos="8929"/>
          <w:tab w:val="right" w:pos="9638"/>
        </w:tabs>
        <w:spacing w:after="120"/>
        <w:rPr>
          <w:lang w:eastAsia="en-US"/>
        </w:rPr>
      </w:pPr>
      <w:r>
        <w:rPr>
          <w:lang w:eastAsia="en-US"/>
        </w:rPr>
        <w:tab/>
      </w:r>
      <w:r w:rsidR="00821432" w:rsidRPr="00225856">
        <w:rPr>
          <w:lang w:eastAsia="en-US"/>
        </w:rPr>
        <w:t>II.</w:t>
      </w:r>
      <w:r w:rsidR="00821432" w:rsidRPr="00225856">
        <w:rPr>
          <w:lang w:eastAsia="en-US"/>
        </w:rPr>
        <w:tab/>
      </w:r>
      <w:r w:rsidR="00F16ED0">
        <w:rPr>
          <w:lang w:eastAsia="en-US"/>
        </w:rPr>
        <w:tab/>
      </w:r>
      <w:r w:rsidR="00821432" w:rsidRPr="00225856">
        <w:rPr>
          <w:lang w:eastAsia="en-US"/>
        </w:rPr>
        <w:t>Artículo 32. Cooperación internacional</w:t>
      </w:r>
      <w:r w:rsidR="00821432" w:rsidRPr="00225856">
        <w:rPr>
          <w:lang w:eastAsia="en-US"/>
        </w:rPr>
        <w:tab/>
        <w:t>544-5</w:t>
      </w:r>
      <w:r w:rsidR="00B0263C" w:rsidRPr="00225856">
        <w:rPr>
          <w:lang w:eastAsia="en-US"/>
        </w:rPr>
        <w:t>7</w:t>
      </w:r>
      <w:r w:rsidR="00821432" w:rsidRPr="00225856">
        <w:rPr>
          <w:lang w:eastAsia="en-US"/>
        </w:rPr>
        <w:t>0</w:t>
      </w:r>
      <w:r w:rsidR="00FC5343" w:rsidRPr="00225856">
        <w:rPr>
          <w:lang w:eastAsia="en-US"/>
        </w:rPr>
        <w:tab/>
        <w:t>8</w:t>
      </w:r>
      <w:r w:rsidR="00F63997">
        <w:rPr>
          <w:lang w:eastAsia="en-US"/>
        </w:rPr>
        <w:t>7</w:t>
      </w:r>
    </w:p>
    <w:p w:rsidR="00821432" w:rsidRPr="00225856" w:rsidRDefault="00881737" w:rsidP="00F16ED0">
      <w:pPr>
        <w:tabs>
          <w:tab w:val="right" w:pos="1000"/>
          <w:tab w:val="left" w:pos="1134"/>
          <w:tab w:val="left" w:pos="1400"/>
          <w:tab w:val="left" w:pos="1559"/>
          <w:tab w:val="right" w:leader="dot" w:pos="8929"/>
          <w:tab w:val="right" w:pos="9638"/>
        </w:tabs>
        <w:spacing w:after="120"/>
        <w:rPr>
          <w:lang w:eastAsia="en-US"/>
        </w:rPr>
      </w:pPr>
      <w:r>
        <w:rPr>
          <w:lang w:eastAsia="en-US"/>
        </w:rPr>
        <w:tab/>
      </w:r>
      <w:r w:rsidR="00821432" w:rsidRPr="00225856">
        <w:rPr>
          <w:lang w:eastAsia="en-US"/>
        </w:rPr>
        <w:t>III.</w:t>
      </w:r>
      <w:r w:rsidR="00821432" w:rsidRPr="00225856">
        <w:rPr>
          <w:lang w:eastAsia="en-US"/>
        </w:rPr>
        <w:tab/>
      </w:r>
      <w:r w:rsidR="00F16ED0">
        <w:rPr>
          <w:lang w:eastAsia="en-US"/>
        </w:rPr>
        <w:tab/>
      </w:r>
      <w:r w:rsidR="00821432" w:rsidRPr="00225856">
        <w:rPr>
          <w:lang w:eastAsia="en-US"/>
        </w:rPr>
        <w:t>Artículo 33. Aplicación y seguimiento nacionales</w:t>
      </w:r>
      <w:r w:rsidR="00821432" w:rsidRPr="00225856">
        <w:rPr>
          <w:lang w:eastAsia="en-US"/>
        </w:rPr>
        <w:tab/>
        <w:t>5</w:t>
      </w:r>
      <w:r w:rsidR="00B0263C" w:rsidRPr="00225856">
        <w:rPr>
          <w:lang w:eastAsia="en-US"/>
        </w:rPr>
        <w:t>7</w:t>
      </w:r>
      <w:r w:rsidR="00821432" w:rsidRPr="00225856">
        <w:rPr>
          <w:lang w:eastAsia="en-US"/>
        </w:rPr>
        <w:t>1-</w:t>
      </w:r>
      <w:r w:rsidR="00D87CB0" w:rsidRPr="00225856">
        <w:rPr>
          <w:lang w:eastAsia="en-US"/>
        </w:rPr>
        <w:t>5</w:t>
      </w:r>
      <w:r w:rsidR="00B0263C" w:rsidRPr="00225856">
        <w:rPr>
          <w:lang w:eastAsia="en-US"/>
        </w:rPr>
        <w:t>8</w:t>
      </w:r>
      <w:r w:rsidR="00D87CB0" w:rsidRPr="00225856">
        <w:rPr>
          <w:lang w:eastAsia="en-US"/>
        </w:rPr>
        <w:t>7</w:t>
      </w:r>
      <w:r w:rsidR="00FC5343" w:rsidRPr="00225856">
        <w:rPr>
          <w:lang w:eastAsia="en-US"/>
        </w:rPr>
        <w:tab/>
      </w:r>
      <w:r w:rsidR="00B0263C" w:rsidRPr="00225856">
        <w:rPr>
          <w:lang w:eastAsia="en-US"/>
        </w:rPr>
        <w:t>9</w:t>
      </w:r>
      <w:r w:rsidR="00F63997">
        <w:rPr>
          <w:lang w:eastAsia="en-US"/>
        </w:rPr>
        <w:t>1</w:t>
      </w:r>
    </w:p>
    <w:p w:rsidR="00020ABF" w:rsidRPr="00020ABF" w:rsidRDefault="00537E25" w:rsidP="00AD781A">
      <w:pPr>
        <w:pStyle w:val="HChG"/>
        <w:tabs>
          <w:tab w:val="left" w:pos="1900"/>
          <w:tab w:val="left" w:pos="7900"/>
          <w:tab w:val="left" w:pos="9300"/>
        </w:tabs>
        <w:spacing w:beforeLines="40" w:line="360" w:lineRule="auto"/>
        <w:rPr>
          <w:rFonts w:eastAsia="Calibri"/>
          <w:lang w:val="es-EC" w:eastAsia="en-US"/>
        </w:rPr>
      </w:pPr>
      <w:r>
        <w:rPr>
          <w:lang w:val="es-ES_tradnl"/>
        </w:rPr>
        <w:br w:type="page"/>
      </w:r>
      <w:r w:rsidR="00744D3C">
        <w:tab/>
      </w:r>
      <w:r w:rsidR="00744D3C">
        <w:tab/>
      </w:r>
      <w:r w:rsidR="00020ABF" w:rsidRPr="00020ABF">
        <w:rPr>
          <w:rFonts w:eastAsia="Calibri"/>
          <w:lang w:val="es-EC" w:eastAsia="en-US"/>
        </w:rPr>
        <w:t>I</w:t>
      </w:r>
      <w:r w:rsidR="00F073FC">
        <w:rPr>
          <w:rFonts w:eastAsia="Calibri"/>
          <w:lang w:val="es-EC" w:eastAsia="en-US"/>
        </w:rPr>
        <w:t>ntroducción</w:t>
      </w:r>
    </w:p>
    <w:p w:rsidR="00020ABF" w:rsidRPr="00020ABF" w:rsidRDefault="00020ABF" w:rsidP="0058433E">
      <w:pPr>
        <w:pStyle w:val="SingleTxtG"/>
        <w:numPr>
          <w:ilvl w:val="0"/>
          <w:numId w:val="16"/>
        </w:numPr>
        <w:tabs>
          <w:tab w:val="left" w:pos="1701"/>
        </w:tabs>
        <w:ind w:left="1134" w:firstLine="0"/>
        <w:rPr>
          <w:rFonts w:eastAsia="Calibri"/>
          <w:lang w:val="es-EC" w:eastAsia="en-US"/>
        </w:rPr>
      </w:pPr>
      <w:r w:rsidRPr="00020ABF">
        <w:rPr>
          <w:rFonts w:eastAsia="Calibri"/>
          <w:lang w:val="es-EC" w:eastAsia="en-US"/>
        </w:rPr>
        <w:t>La atención específica a las personas con discapacidad en el Ecuador se inicia hace más de medio siglo por iniciativa de padres de familia de personas con discapacidad, que en la búsqueda de soluciones para el problema de sus hijos, encontraron en países desarrollados nuevas alternativas de atención, para cuya aplicación requirieron de la conformación de organizaciones privadas con servicios especializados que den respuesta a la creciente demanda, de preferencia en las áreas de salud y educación.</w:t>
      </w:r>
    </w:p>
    <w:p w:rsidR="00020ABF" w:rsidRPr="00020ABF" w:rsidRDefault="00020ABF" w:rsidP="0058433E">
      <w:pPr>
        <w:pStyle w:val="SingleTxtG"/>
        <w:numPr>
          <w:ilvl w:val="0"/>
          <w:numId w:val="16"/>
        </w:numPr>
        <w:tabs>
          <w:tab w:val="left" w:pos="1701"/>
        </w:tabs>
        <w:ind w:left="1134" w:firstLine="0"/>
        <w:rPr>
          <w:rFonts w:eastAsia="Calibri"/>
          <w:lang w:val="es-EC" w:eastAsia="en-US"/>
        </w:rPr>
      </w:pPr>
      <w:r w:rsidRPr="00020ABF">
        <w:rPr>
          <w:rFonts w:eastAsia="Calibri"/>
          <w:lang w:val="es-EC" w:eastAsia="en-US"/>
        </w:rPr>
        <w:t>Entre los hitos históricos más relevantes de l</w:t>
      </w:r>
      <w:r w:rsidR="00114DA1">
        <w:rPr>
          <w:rFonts w:eastAsia="Calibri"/>
          <w:lang w:val="es-EC" w:eastAsia="en-US"/>
        </w:rPr>
        <w:t>o</w:t>
      </w:r>
      <w:r w:rsidRPr="00020ABF">
        <w:rPr>
          <w:rFonts w:eastAsia="Calibri"/>
          <w:lang w:val="es-EC" w:eastAsia="en-US"/>
        </w:rPr>
        <w:t>s últim</w:t>
      </w:r>
      <w:r w:rsidR="00114DA1">
        <w:rPr>
          <w:rFonts w:eastAsia="Calibri"/>
          <w:lang w:val="es-EC" w:eastAsia="en-US"/>
        </w:rPr>
        <w:t>o</w:t>
      </w:r>
      <w:r w:rsidRPr="00020ABF">
        <w:rPr>
          <w:rFonts w:eastAsia="Calibri"/>
          <w:lang w:val="es-EC" w:eastAsia="en-US"/>
        </w:rPr>
        <w:t xml:space="preserve">s </w:t>
      </w:r>
      <w:r w:rsidR="00114DA1">
        <w:rPr>
          <w:rFonts w:eastAsia="Calibri"/>
          <w:lang w:val="es-EC" w:eastAsia="en-US"/>
        </w:rPr>
        <w:t xml:space="preserve">decenios </w:t>
      </w:r>
      <w:r w:rsidRPr="00020ABF">
        <w:rPr>
          <w:rFonts w:eastAsia="Calibri"/>
          <w:lang w:val="es-EC" w:eastAsia="en-US"/>
        </w:rPr>
        <w:t>se pueden citar:</w:t>
      </w:r>
    </w:p>
    <w:p w:rsidR="00020ABF" w:rsidRPr="00020ABF" w:rsidRDefault="00020ABF" w:rsidP="00114DA1">
      <w:pPr>
        <w:pStyle w:val="Bullet1G"/>
        <w:rPr>
          <w:rFonts w:eastAsia="Calibri"/>
          <w:lang w:val="es-EC"/>
        </w:rPr>
      </w:pPr>
      <w:r w:rsidRPr="00020ABF">
        <w:rPr>
          <w:rFonts w:eastAsia="Calibri"/>
          <w:lang w:val="es-EC"/>
        </w:rPr>
        <w:t>En l</w:t>
      </w:r>
      <w:r w:rsidR="00114DA1">
        <w:rPr>
          <w:rFonts w:eastAsia="Calibri"/>
          <w:lang w:val="es-EC"/>
        </w:rPr>
        <w:t xml:space="preserve">os decenios de 1940 a 1960 </w:t>
      </w:r>
      <w:r w:rsidRPr="00020ABF">
        <w:rPr>
          <w:rFonts w:eastAsia="Calibri"/>
          <w:lang w:val="es-EC"/>
        </w:rPr>
        <w:t xml:space="preserve">se produce una intervención estructurada y sistemática de las entidades gubernamentales, en torno a la creación de las primeras escuelas de educación especial priorizando las ciudades de Quito, Cuenca y Guayaquil. </w:t>
      </w:r>
    </w:p>
    <w:p w:rsidR="00020ABF" w:rsidRPr="00020ABF" w:rsidRDefault="00020ABF" w:rsidP="002F5883">
      <w:pPr>
        <w:pStyle w:val="Bullet1G"/>
        <w:rPr>
          <w:rFonts w:eastAsia="Calibri"/>
          <w:lang w:val="es-EC"/>
        </w:rPr>
      </w:pPr>
      <w:r w:rsidRPr="00020ABF">
        <w:rPr>
          <w:rFonts w:eastAsia="Calibri"/>
          <w:lang w:val="es-EC"/>
        </w:rPr>
        <w:t xml:space="preserve">En 1965 se aprueba la primera Ley del ciego, siendo </w:t>
      </w:r>
      <w:r w:rsidR="002F5883">
        <w:rPr>
          <w:rFonts w:eastAsia="Calibri"/>
          <w:lang w:val="es-EC"/>
        </w:rPr>
        <w:t>é</w:t>
      </w:r>
      <w:r w:rsidRPr="00020ABF">
        <w:rPr>
          <w:rFonts w:eastAsia="Calibri"/>
          <w:lang w:val="es-EC"/>
        </w:rPr>
        <w:t>sta una norma pionera de la legislación americana en este tema.</w:t>
      </w:r>
    </w:p>
    <w:p w:rsidR="00020ABF" w:rsidRPr="00020ABF" w:rsidRDefault="00020ABF" w:rsidP="00A212A5">
      <w:pPr>
        <w:pStyle w:val="Bullet1G"/>
        <w:rPr>
          <w:rFonts w:eastAsia="Calibri"/>
          <w:lang w:val="es-EC"/>
        </w:rPr>
      </w:pPr>
      <w:r w:rsidRPr="00020ABF">
        <w:rPr>
          <w:rFonts w:eastAsia="Calibri"/>
          <w:lang w:val="es-EC"/>
        </w:rPr>
        <w:t xml:space="preserve">En </w:t>
      </w:r>
      <w:r w:rsidR="00B402FA">
        <w:rPr>
          <w:rFonts w:eastAsia="Calibri"/>
          <w:lang w:val="es-EC"/>
        </w:rPr>
        <w:t xml:space="preserve">el decenio de 1970, </w:t>
      </w:r>
      <w:r w:rsidRPr="00020ABF">
        <w:rPr>
          <w:rFonts w:eastAsia="Calibri"/>
          <w:lang w:val="es-EC"/>
        </w:rPr>
        <w:t>gracias a las favorables condiciones económicas relacionadas con la explotación petrolera, el sector público desarrolla importantes acciones en los campos de la educación, salud y bienestar social, creándose varios servicios, organismos técnico</w:t>
      </w:r>
      <w:r w:rsidR="00A212A5">
        <w:rPr>
          <w:rFonts w:eastAsia="Calibri"/>
          <w:lang w:val="es-EC"/>
        </w:rPr>
        <w:t>–</w:t>
      </w:r>
      <w:r w:rsidRPr="00020ABF">
        <w:rPr>
          <w:rFonts w:eastAsia="Calibri"/>
          <w:lang w:val="es-EC"/>
        </w:rPr>
        <w:t>administrativos</w:t>
      </w:r>
      <w:r w:rsidR="00A212A5">
        <w:rPr>
          <w:rFonts w:eastAsia="Calibri"/>
          <w:lang w:val="es-EC"/>
        </w:rPr>
        <w:t>,</w:t>
      </w:r>
      <w:r w:rsidRPr="00020ABF">
        <w:rPr>
          <w:rFonts w:eastAsia="Calibri"/>
          <w:lang w:val="es-EC"/>
        </w:rPr>
        <w:t xml:space="preserve"> así como normativas y reglamentaciones, entre las que se destacan:</w:t>
      </w:r>
    </w:p>
    <w:p w:rsidR="00020ABF" w:rsidRPr="00020ABF" w:rsidRDefault="00020ABF" w:rsidP="00E82092">
      <w:pPr>
        <w:pStyle w:val="Bullet2G"/>
        <w:rPr>
          <w:rFonts w:eastAsia="Calibri"/>
          <w:lang w:val="es-EC" w:eastAsia="en-US"/>
        </w:rPr>
      </w:pPr>
      <w:r w:rsidRPr="00020ABF">
        <w:rPr>
          <w:rFonts w:eastAsia="Calibri"/>
          <w:lang w:val="es-EC" w:eastAsia="en-US"/>
        </w:rPr>
        <w:t>Creación del Consejo Nacional de Rehabilitación Profesional</w:t>
      </w:r>
      <w:r w:rsidR="004F7364">
        <w:rPr>
          <w:rFonts w:eastAsia="Calibri"/>
          <w:lang w:val="es-EC" w:eastAsia="en-US"/>
        </w:rPr>
        <w:t xml:space="preserve"> (</w:t>
      </w:r>
      <w:r w:rsidR="004F7364" w:rsidRPr="00020ABF">
        <w:rPr>
          <w:rFonts w:eastAsia="Calibri"/>
          <w:lang w:val="es-EC" w:eastAsia="en-US"/>
        </w:rPr>
        <w:t>CONAREP</w:t>
      </w:r>
      <w:r w:rsidR="004F7364">
        <w:rPr>
          <w:rFonts w:eastAsia="Calibri"/>
          <w:lang w:val="es-EC" w:eastAsia="en-US"/>
        </w:rPr>
        <w:t>)</w:t>
      </w:r>
      <w:r w:rsidRPr="00020ABF">
        <w:rPr>
          <w:rFonts w:eastAsia="Calibri"/>
          <w:lang w:val="es-EC" w:eastAsia="en-US"/>
        </w:rPr>
        <w:t>, en 1973, para el diagnóstico, evaluación, formación ocupacional e inserción laboral de las personas con discapacidad; as</w:t>
      </w:r>
      <w:r w:rsidR="00E82092">
        <w:rPr>
          <w:rFonts w:eastAsia="Calibri"/>
          <w:lang w:val="es-EC" w:eastAsia="en-US"/>
        </w:rPr>
        <w:t>i</w:t>
      </w:r>
      <w:r w:rsidRPr="00020ABF">
        <w:rPr>
          <w:rFonts w:eastAsia="Calibri"/>
          <w:lang w:val="es-EC" w:eastAsia="en-US"/>
        </w:rPr>
        <w:t>mismo</w:t>
      </w:r>
      <w:r w:rsidR="00D67726">
        <w:rPr>
          <w:rFonts w:eastAsia="Calibri"/>
          <w:lang w:val="es-EC" w:eastAsia="en-US"/>
        </w:rPr>
        <w:t>,</w:t>
      </w:r>
      <w:r w:rsidRPr="00020ABF">
        <w:rPr>
          <w:rFonts w:eastAsia="Calibri"/>
          <w:lang w:val="es-EC" w:eastAsia="en-US"/>
        </w:rPr>
        <w:t xml:space="preserve"> al amparo de otro decreto,  se crea el beneficio para la importación de vehículos ortopédicos exonerados de impuestos para personas con discapacidades físicas. </w:t>
      </w:r>
    </w:p>
    <w:p w:rsidR="00020ABF" w:rsidRPr="00020ABF" w:rsidRDefault="00020ABF" w:rsidP="00D67726">
      <w:pPr>
        <w:pStyle w:val="Bullet2G"/>
        <w:rPr>
          <w:rFonts w:eastAsia="Calibri"/>
          <w:lang w:val="es-EC" w:eastAsia="en-US"/>
        </w:rPr>
      </w:pPr>
      <w:r w:rsidRPr="00020ABF">
        <w:rPr>
          <w:rFonts w:eastAsia="Calibri"/>
          <w:lang w:val="es-EC" w:eastAsia="en-US"/>
        </w:rPr>
        <w:t>Expedición de la Ley General de Educación, en 1977, que puntualizó como responsabilidad del Estado, la  educación especial</w:t>
      </w:r>
      <w:r w:rsidR="00D67726">
        <w:rPr>
          <w:rFonts w:eastAsia="Calibri"/>
          <w:lang w:val="es-EC" w:eastAsia="en-US"/>
        </w:rPr>
        <w:t>,</w:t>
      </w:r>
      <w:r w:rsidRPr="00020ABF">
        <w:rPr>
          <w:rFonts w:eastAsia="Calibri"/>
          <w:lang w:val="es-EC" w:eastAsia="en-US"/>
        </w:rPr>
        <w:t xml:space="preserve"> y</w:t>
      </w:r>
    </w:p>
    <w:p w:rsidR="00020ABF" w:rsidRPr="00020ABF" w:rsidRDefault="00020ABF" w:rsidP="00744D3C">
      <w:pPr>
        <w:pStyle w:val="Bullet2G"/>
        <w:rPr>
          <w:rFonts w:eastAsia="Calibri"/>
          <w:lang w:val="es-EC" w:eastAsia="en-US"/>
        </w:rPr>
      </w:pPr>
      <w:r w:rsidRPr="00020ABF">
        <w:rPr>
          <w:rFonts w:eastAsia="Calibri"/>
          <w:lang w:val="es-EC" w:eastAsia="en-US"/>
        </w:rPr>
        <w:t>Creación de la Unidad de Educación Especial, en abril de 1979, como organismo técnico y regulador del subsistema.</w:t>
      </w:r>
    </w:p>
    <w:p w:rsidR="00020ABF" w:rsidRPr="00020ABF" w:rsidRDefault="00020ABF" w:rsidP="00744D3C">
      <w:pPr>
        <w:pStyle w:val="Bullet1G"/>
        <w:rPr>
          <w:rFonts w:eastAsia="Calibri"/>
          <w:lang w:val="es-EC"/>
        </w:rPr>
      </w:pPr>
      <w:r w:rsidRPr="00020ABF">
        <w:rPr>
          <w:rFonts w:eastAsia="Calibri"/>
          <w:lang w:val="es-EC"/>
        </w:rPr>
        <w:t>Más tarde</w:t>
      </w:r>
      <w:r w:rsidR="00D67726">
        <w:rPr>
          <w:rFonts w:eastAsia="Calibri"/>
          <w:lang w:val="es-EC"/>
        </w:rPr>
        <w:t>,</w:t>
      </w:r>
      <w:r w:rsidRPr="00020ABF">
        <w:rPr>
          <w:rFonts w:eastAsia="Calibri"/>
          <w:lang w:val="es-EC"/>
        </w:rPr>
        <w:t xml:space="preserve"> en 1980</w:t>
      </w:r>
      <w:r w:rsidR="00D67726">
        <w:rPr>
          <w:rFonts w:eastAsia="Calibri"/>
          <w:lang w:val="es-EC"/>
        </w:rPr>
        <w:t>,</w:t>
      </w:r>
      <w:r w:rsidRPr="00020ABF">
        <w:rPr>
          <w:rFonts w:eastAsia="Calibri"/>
          <w:lang w:val="es-EC"/>
        </w:rPr>
        <w:t xml:space="preserve"> se crea la División Nacional de Rehabilitación del Ministerio de Salud Pública, que organizó e implementó los servicios de medicina física y rehabilitación en las diferentes unidades médicas del sistema nacional de salud de varias provincias del país, ampliándose la cobertura asistencial que con anterioridad brindaban las unidades médicas de la seguridad social a sus afiliados exclusivamente.</w:t>
      </w:r>
    </w:p>
    <w:p w:rsidR="00020ABF" w:rsidRPr="00020ABF" w:rsidRDefault="00020ABF" w:rsidP="004B5CAB">
      <w:pPr>
        <w:pStyle w:val="Bullet1G"/>
        <w:rPr>
          <w:rFonts w:eastAsia="Calibri"/>
          <w:lang w:val="es-EC"/>
        </w:rPr>
      </w:pPr>
      <w:r w:rsidRPr="00020ABF">
        <w:rPr>
          <w:rFonts w:eastAsia="Calibri"/>
          <w:lang w:val="es-EC"/>
        </w:rPr>
        <w:t xml:space="preserve">En 1982 se expide la Ley de Protección del Minusválido, mediante la cual se crea la Dirección Nacional de Rehabilitación Integral del Minusválido (DINARIM), dependiente del Ministerio de Bienestar Social, asignándosele entonces la rectoría y coordinación nacional del trabajo que sobre discapacidades en el país. Esta ley </w:t>
      </w:r>
      <w:r w:rsidR="00354ECB">
        <w:rPr>
          <w:rFonts w:eastAsia="Calibri"/>
          <w:lang w:val="es-EC"/>
        </w:rPr>
        <w:t>disue</w:t>
      </w:r>
      <w:r w:rsidR="004B5CAB">
        <w:rPr>
          <w:rFonts w:eastAsia="Calibri"/>
          <w:lang w:val="es-EC"/>
        </w:rPr>
        <w:t>l</w:t>
      </w:r>
      <w:r w:rsidR="00354ECB">
        <w:rPr>
          <w:rFonts w:eastAsia="Calibri"/>
          <w:lang w:val="es-EC"/>
        </w:rPr>
        <w:t xml:space="preserve">ve </w:t>
      </w:r>
      <w:r w:rsidRPr="00020ABF">
        <w:rPr>
          <w:rFonts w:eastAsia="Calibri"/>
          <w:lang w:val="es-EC"/>
        </w:rPr>
        <w:t>al CONAREP y pone a disposición el personal capacitado y cinco unidades operativas dependientes del Ministerio de Bienestar Social, para la atención directa a las personas con discapacidad en aspectos de protección, educación especial, capacitación ocupacional e integración laboral.</w:t>
      </w:r>
    </w:p>
    <w:p w:rsidR="00020ABF" w:rsidRPr="00020ABF" w:rsidRDefault="00020ABF" w:rsidP="00917183">
      <w:pPr>
        <w:pStyle w:val="SingleTxtG"/>
        <w:numPr>
          <w:ilvl w:val="0"/>
          <w:numId w:val="16"/>
        </w:numPr>
        <w:tabs>
          <w:tab w:val="left" w:pos="1701"/>
        </w:tabs>
        <w:ind w:left="1134" w:firstLine="0"/>
        <w:rPr>
          <w:rFonts w:eastAsia="Calibri"/>
          <w:lang w:val="es-EC" w:eastAsia="en-US"/>
        </w:rPr>
      </w:pPr>
      <w:r w:rsidRPr="00020ABF">
        <w:rPr>
          <w:rFonts w:eastAsia="Calibri"/>
          <w:lang w:val="es-EC" w:eastAsia="en-US"/>
        </w:rPr>
        <w:t xml:space="preserve">En este mismo año, en el sector privado, se crearon varios centros de rehabilitación y escuelas de educación especial dependientes del Instituto Nacional del Niño y la Familia (INNFA) y otras </w:t>
      </w:r>
      <w:r w:rsidR="00192FB4">
        <w:rPr>
          <w:rFonts w:eastAsia="Calibri"/>
          <w:lang w:val="es-EC" w:eastAsia="en-US"/>
        </w:rPr>
        <w:t xml:space="preserve">organizaciones </w:t>
      </w:r>
      <w:r w:rsidR="00917183">
        <w:rPr>
          <w:rFonts w:eastAsia="Calibri"/>
          <w:lang w:val="es-EC" w:eastAsia="en-US"/>
        </w:rPr>
        <w:t xml:space="preserve">no gubernamentales </w:t>
      </w:r>
      <w:r w:rsidR="00192FB4">
        <w:rPr>
          <w:rFonts w:eastAsia="Calibri"/>
          <w:lang w:val="es-EC" w:eastAsia="en-US"/>
        </w:rPr>
        <w:t>(</w:t>
      </w:r>
      <w:r w:rsidRPr="00020ABF">
        <w:rPr>
          <w:rFonts w:eastAsia="Calibri"/>
          <w:lang w:val="es-EC" w:eastAsia="en-US"/>
        </w:rPr>
        <w:t>ONG</w:t>
      </w:r>
      <w:r w:rsidR="00192FB4">
        <w:rPr>
          <w:rFonts w:eastAsia="Calibri"/>
          <w:lang w:val="es-EC" w:eastAsia="en-US"/>
        </w:rPr>
        <w:t>)</w:t>
      </w:r>
      <w:r w:rsidR="00C3105F">
        <w:rPr>
          <w:rFonts w:eastAsia="Calibri"/>
          <w:lang w:val="es-EC" w:eastAsia="en-US"/>
        </w:rPr>
        <w:t>,</w:t>
      </w:r>
      <w:r w:rsidRPr="00020ABF">
        <w:rPr>
          <w:rFonts w:eastAsia="Calibri"/>
          <w:lang w:val="es-EC" w:eastAsia="en-US"/>
        </w:rPr>
        <w:t xml:space="preserve"> como fueron ASENIR, FASINARM, SERLI, ADINEA, Fundación General Ecuatoriana, Fundación Hermano Miguel, CEBYCAM, FUNAPACE y Olimpiadas Especiales,  entre las más conocidas. </w:t>
      </w:r>
    </w:p>
    <w:p w:rsidR="00020ABF" w:rsidRPr="00020ABF" w:rsidRDefault="00020ABF" w:rsidP="00F775D1">
      <w:pPr>
        <w:pStyle w:val="Bullet1G"/>
        <w:rPr>
          <w:rFonts w:eastAsia="Calibri"/>
          <w:lang w:val="es-EC"/>
        </w:rPr>
      </w:pPr>
      <w:r w:rsidRPr="00020ABF">
        <w:rPr>
          <w:rFonts w:eastAsia="Calibri"/>
          <w:lang w:val="es-EC"/>
        </w:rPr>
        <w:t>En 1989 se conforma la Comisión Interinstitucional de Análisis de la Situación de las Discapacidades en el Ecuador</w:t>
      </w:r>
      <w:r w:rsidR="00F775D1">
        <w:rPr>
          <w:rFonts w:eastAsia="Calibri"/>
          <w:lang w:val="es-EC"/>
        </w:rPr>
        <w:t xml:space="preserve"> (</w:t>
      </w:r>
      <w:r w:rsidR="00F775D1" w:rsidRPr="00020ABF">
        <w:rPr>
          <w:rFonts w:eastAsia="Calibri"/>
          <w:lang w:val="es-EC"/>
        </w:rPr>
        <w:t>CIASDE</w:t>
      </w:r>
      <w:r w:rsidR="00F775D1">
        <w:rPr>
          <w:rFonts w:eastAsia="Calibri"/>
          <w:lang w:val="es-EC"/>
        </w:rPr>
        <w:t>).</w:t>
      </w:r>
      <w:r w:rsidRPr="00020ABF">
        <w:rPr>
          <w:rFonts w:eastAsia="Calibri"/>
          <w:lang w:val="es-EC"/>
        </w:rPr>
        <w:t xml:space="preserve"> </w:t>
      </w:r>
    </w:p>
    <w:p w:rsidR="00020ABF" w:rsidRPr="00020ABF" w:rsidRDefault="00020ABF" w:rsidP="00324994">
      <w:pPr>
        <w:pStyle w:val="Bullet1G"/>
        <w:rPr>
          <w:rFonts w:eastAsia="Calibri"/>
          <w:lang w:val="es-EC"/>
        </w:rPr>
      </w:pPr>
      <w:r w:rsidRPr="00020ABF">
        <w:rPr>
          <w:rFonts w:eastAsia="Calibri"/>
          <w:lang w:val="es-EC"/>
        </w:rPr>
        <w:t>En 1991</w:t>
      </w:r>
      <w:r w:rsidR="00DB1F86">
        <w:rPr>
          <w:rFonts w:eastAsia="Calibri"/>
          <w:lang w:val="es-EC"/>
        </w:rPr>
        <w:t>,</w:t>
      </w:r>
      <w:r w:rsidRPr="00020ABF">
        <w:rPr>
          <w:rFonts w:eastAsia="Calibri"/>
          <w:lang w:val="es-EC"/>
        </w:rPr>
        <w:t xml:space="preserve"> por iniciativa del INNFA y los Ministerios de Salud, Educación y Bienestar Social, a través un trabajo multidisciplinario e interinstitucional, se publica el I Plan Nacional de Discapacidades.</w:t>
      </w:r>
    </w:p>
    <w:p w:rsidR="00020ABF" w:rsidRPr="00020ABF" w:rsidRDefault="00020ABF" w:rsidP="006D57CF">
      <w:pPr>
        <w:pStyle w:val="Bullet1G"/>
        <w:rPr>
          <w:rFonts w:eastAsia="Calibri"/>
          <w:lang w:val="es-EC"/>
        </w:rPr>
      </w:pPr>
      <w:r w:rsidRPr="00020ABF">
        <w:rPr>
          <w:rFonts w:eastAsia="Calibri"/>
          <w:lang w:val="es-EC"/>
        </w:rPr>
        <w:t>Los esfuerzos realizados en Ecuador durante l</w:t>
      </w:r>
      <w:r w:rsidR="006D57CF">
        <w:rPr>
          <w:rFonts w:eastAsia="Calibri"/>
          <w:lang w:val="es-EC"/>
        </w:rPr>
        <w:t xml:space="preserve">os decenios </w:t>
      </w:r>
      <w:r w:rsidRPr="00020ABF">
        <w:rPr>
          <w:rFonts w:eastAsia="Calibri"/>
          <w:lang w:val="es-EC"/>
        </w:rPr>
        <w:t>mencionad</w:t>
      </w:r>
      <w:r w:rsidR="006D57CF">
        <w:rPr>
          <w:rFonts w:eastAsia="Calibri"/>
          <w:lang w:val="es-EC"/>
        </w:rPr>
        <w:t>o</w:t>
      </w:r>
      <w:r w:rsidRPr="00020ABF">
        <w:rPr>
          <w:rFonts w:eastAsia="Calibri"/>
          <w:lang w:val="es-EC"/>
        </w:rPr>
        <w:t>s, fueron bien intencionados pero desordenados, con duplicidad de acciones y dispersión de recursos, problemas que</w:t>
      </w:r>
      <w:r w:rsidR="00152C32">
        <w:rPr>
          <w:rFonts w:eastAsia="Calibri"/>
          <w:lang w:val="es-EC"/>
        </w:rPr>
        <w:t>,</w:t>
      </w:r>
      <w:r w:rsidRPr="00020ABF">
        <w:rPr>
          <w:rFonts w:eastAsia="Calibri"/>
          <w:lang w:val="es-EC"/>
        </w:rPr>
        <w:t xml:space="preserve"> asociados a la crisis económica nacional, redujeron ostensiblemente la oferta de servicios orientados a las personas con discapacidad.</w:t>
      </w:r>
    </w:p>
    <w:p w:rsidR="00020ABF" w:rsidRPr="00020ABF" w:rsidRDefault="00020ABF" w:rsidP="00EF349A">
      <w:pPr>
        <w:pStyle w:val="Bullet1G"/>
        <w:rPr>
          <w:rFonts w:eastAsia="Calibri"/>
          <w:lang w:val="es-EC"/>
        </w:rPr>
      </w:pPr>
      <w:r w:rsidRPr="00020ABF">
        <w:rPr>
          <w:rFonts w:eastAsia="Calibri"/>
          <w:lang w:val="es-EC"/>
        </w:rPr>
        <w:t>El 10 de agosto de 1992, se publica  la Ley 180 en el Registro Oficial N</w:t>
      </w:r>
      <w:r w:rsidR="003E2901">
        <w:rPr>
          <w:rFonts w:eastAsia="Calibri"/>
          <w:lang w:val="es-EC"/>
        </w:rPr>
        <w:t>.°</w:t>
      </w:r>
      <w:r w:rsidRPr="00020ABF">
        <w:rPr>
          <w:rFonts w:eastAsia="Calibri"/>
          <w:lang w:val="es-EC"/>
        </w:rPr>
        <w:t xml:space="preserve"> 996, normativa que impulsa la atención interinstitucional a las personas con discapacidad con enfoque de derechos y que permitió la creación del Consejo Nacional de Discapacidades</w:t>
      </w:r>
      <w:r w:rsidR="003E2901">
        <w:rPr>
          <w:rFonts w:eastAsia="Calibri"/>
          <w:lang w:val="es-EC"/>
        </w:rPr>
        <w:t xml:space="preserve"> (</w:t>
      </w:r>
      <w:r w:rsidR="003E2901" w:rsidRPr="00020ABF">
        <w:rPr>
          <w:rFonts w:eastAsia="Calibri"/>
          <w:lang w:val="es-EC"/>
        </w:rPr>
        <w:t>CONADIS</w:t>
      </w:r>
      <w:r w:rsidR="003E2901">
        <w:rPr>
          <w:rFonts w:eastAsia="Calibri"/>
          <w:lang w:val="es-EC"/>
        </w:rPr>
        <w:t>)</w:t>
      </w:r>
      <w:r w:rsidRPr="00020ABF">
        <w:rPr>
          <w:rFonts w:eastAsia="Calibri"/>
          <w:lang w:val="es-EC"/>
        </w:rPr>
        <w:t>, como entidad autónoma y rectora del tema en el país, con el mandato legal de dictar políticas, coordinar las acciones públicas y privadas, e impulsar  investigaciones sobre discapacidades.</w:t>
      </w:r>
    </w:p>
    <w:p w:rsidR="00020ABF" w:rsidRPr="00020ABF" w:rsidRDefault="00020ABF" w:rsidP="004C7D59">
      <w:pPr>
        <w:pStyle w:val="Bullet1G"/>
        <w:rPr>
          <w:rFonts w:eastAsia="Calibri"/>
          <w:lang w:val="es-EC"/>
        </w:rPr>
      </w:pPr>
      <w:r w:rsidRPr="00020ABF">
        <w:rPr>
          <w:rFonts w:eastAsia="Calibri"/>
          <w:lang w:val="es-EC"/>
        </w:rPr>
        <w:t xml:space="preserve">Durante </w:t>
      </w:r>
      <w:r w:rsidR="00FC6F7B">
        <w:rPr>
          <w:rFonts w:eastAsia="Calibri"/>
          <w:lang w:val="es-EC"/>
        </w:rPr>
        <w:t>el decenio de 19</w:t>
      </w:r>
      <w:r w:rsidRPr="00020ABF">
        <w:rPr>
          <w:rFonts w:eastAsia="Calibri"/>
          <w:lang w:val="es-EC"/>
        </w:rPr>
        <w:t xml:space="preserve">90, el CONADIS impulsa acciones concretas de cobertura nacional, fundamentalmente en cuanto a la expedición de políticas generales y sectoriales, normatividad sobre regulación de beneficios especiales, definición de las competencias sectoriales ministeriales; promoción y fortalecimiento de las organizaciones de personas con discapacidad a través de cuatro federaciones nacionales: </w:t>
      </w:r>
      <w:r w:rsidR="00264765">
        <w:rPr>
          <w:rFonts w:eastAsia="Calibri"/>
          <w:lang w:val="es-EC"/>
        </w:rPr>
        <w:t xml:space="preserve">la </w:t>
      </w:r>
      <w:r w:rsidRPr="00020ABF">
        <w:rPr>
          <w:rFonts w:eastAsia="Calibri"/>
          <w:lang w:val="es-EC"/>
        </w:rPr>
        <w:t xml:space="preserve">Federación Nacional de </w:t>
      </w:r>
      <w:r w:rsidR="00264765">
        <w:rPr>
          <w:rFonts w:eastAsia="Calibri"/>
          <w:lang w:val="es-EC"/>
        </w:rPr>
        <w:t>P</w:t>
      </w:r>
      <w:r w:rsidRPr="00020ABF">
        <w:rPr>
          <w:rFonts w:eastAsia="Calibri"/>
          <w:lang w:val="es-EC"/>
        </w:rPr>
        <w:t xml:space="preserve">ersonas con </w:t>
      </w:r>
      <w:r w:rsidR="00264765">
        <w:rPr>
          <w:rFonts w:eastAsia="Calibri"/>
          <w:lang w:val="es-EC"/>
        </w:rPr>
        <w:t>D</w:t>
      </w:r>
      <w:r w:rsidRPr="00020ABF">
        <w:rPr>
          <w:rFonts w:eastAsia="Calibri"/>
          <w:lang w:val="es-EC"/>
        </w:rPr>
        <w:t xml:space="preserve">iscapacidad </w:t>
      </w:r>
      <w:r w:rsidR="00264765">
        <w:rPr>
          <w:rFonts w:eastAsia="Calibri"/>
          <w:lang w:val="es-EC"/>
        </w:rPr>
        <w:t>F</w:t>
      </w:r>
      <w:r w:rsidRPr="00020ABF">
        <w:rPr>
          <w:rFonts w:eastAsia="Calibri"/>
          <w:lang w:val="es-EC"/>
        </w:rPr>
        <w:t xml:space="preserve">ísica </w:t>
      </w:r>
      <w:r w:rsidR="005C4E5A">
        <w:rPr>
          <w:rFonts w:eastAsia="Calibri"/>
          <w:lang w:val="es-EC"/>
        </w:rPr>
        <w:t>(</w:t>
      </w:r>
      <w:r w:rsidRPr="00020ABF">
        <w:rPr>
          <w:rFonts w:eastAsia="Calibri"/>
          <w:lang w:val="es-EC"/>
        </w:rPr>
        <w:t>FENEDIF</w:t>
      </w:r>
      <w:r w:rsidR="005C4E5A">
        <w:rPr>
          <w:rFonts w:eastAsia="Calibri"/>
          <w:lang w:val="es-EC"/>
        </w:rPr>
        <w:t>)</w:t>
      </w:r>
      <w:r w:rsidRPr="00020ABF">
        <w:rPr>
          <w:rFonts w:eastAsia="Calibri"/>
          <w:lang w:val="es-EC"/>
        </w:rPr>
        <w:t xml:space="preserve">, </w:t>
      </w:r>
      <w:r w:rsidR="005C4E5A">
        <w:rPr>
          <w:rFonts w:eastAsia="Calibri"/>
          <w:lang w:val="es-EC"/>
        </w:rPr>
        <w:t xml:space="preserve">la </w:t>
      </w:r>
      <w:r w:rsidRPr="00020ABF">
        <w:rPr>
          <w:rFonts w:eastAsia="Calibri"/>
          <w:lang w:val="es-EC"/>
        </w:rPr>
        <w:t xml:space="preserve">Federación Nacional de </w:t>
      </w:r>
      <w:r w:rsidR="00C75F85">
        <w:rPr>
          <w:rFonts w:eastAsia="Calibri"/>
          <w:lang w:val="es-EC"/>
        </w:rPr>
        <w:t>C</w:t>
      </w:r>
      <w:r w:rsidRPr="00020ABF">
        <w:rPr>
          <w:rFonts w:eastAsia="Calibri"/>
          <w:lang w:val="es-EC"/>
        </w:rPr>
        <w:t xml:space="preserve">iegos del Ecuador </w:t>
      </w:r>
      <w:r w:rsidR="005C4E5A">
        <w:rPr>
          <w:rFonts w:eastAsia="Calibri"/>
          <w:lang w:val="es-EC"/>
        </w:rPr>
        <w:t>(</w:t>
      </w:r>
      <w:r w:rsidRPr="00020ABF">
        <w:rPr>
          <w:rFonts w:eastAsia="Calibri"/>
          <w:lang w:val="es-EC"/>
        </w:rPr>
        <w:t>FENCE</w:t>
      </w:r>
      <w:r w:rsidR="005C4E5A">
        <w:rPr>
          <w:rFonts w:eastAsia="Calibri"/>
          <w:lang w:val="es-EC"/>
        </w:rPr>
        <w:t>)</w:t>
      </w:r>
      <w:r w:rsidRPr="00020ABF">
        <w:rPr>
          <w:rFonts w:eastAsia="Calibri"/>
          <w:lang w:val="es-EC"/>
        </w:rPr>
        <w:t xml:space="preserve">, </w:t>
      </w:r>
      <w:r w:rsidR="005C4E5A">
        <w:rPr>
          <w:rFonts w:eastAsia="Calibri"/>
          <w:lang w:val="es-EC"/>
        </w:rPr>
        <w:t xml:space="preserve">la </w:t>
      </w:r>
      <w:r w:rsidRPr="00020ABF">
        <w:rPr>
          <w:rFonts w:eastAsia="Calibri"/>
          <w:lang w:val="es-EC"/>
        </w:rPr>
        <w:t xml:space="preserve">Federación Nacional de Sordos </w:t>
      </w:r>
      <w:r w:rsidR="00C75F85">
        <w:rPr>
          <w:rFonts w:eastAsia="Calibri"/>
          <w:lang w:val="es-EC"/>
        </w:rPr>
        <w:t xml:space="preserve">del Ecuador </w:t>
      </w:r>
      <w:r w:rsidR="005C4E5A">
        <w:rPr>
          <w:rFonts w:eastAsia="Calibri"/>
          <w:lang w:val="es-EC"/>
        </w:rPr>
        <w:t>(</w:t>
      </w:r>
      <w:r w:rsidRPr="00020ABF">
        <w:rPr>
          <w:rFonts w:eastAsia="Calibri"/>
          <w:lang w:val="es-EC"/>
        </w:rPr>
        <w:t>FENASEC</w:t>
      </w:r>
      <w:r w:rsidR="005C4E5A">
        <w:rPr>
          <w:rFonts w:eastAsia="Calibri"/>
          <w:lang w:val="es-EC"/>
        </w:rPr>
        <w:t>)</w:t>
      </w:r>
      <w:r w:rsidRPr="00020ABF">
        <w:rPr>
          <w:rFonts w:eastAsia="Calibri"/>
          <w:lang w:val="es-EC"/>
        </w:rPr>
        <w:t xml:space="preserve">, </w:t>
      </w:r>
      <w:r w:rsidR="005C4E5A">
        <w:rPr>
          <w:rFonts w:eastAsia="Calibri"/>
          <w:lang w:val="es-EC"/>
        </w:rPr>
        <w:t xml:space="preserve">la </w:t>
      </w:r>
      <w:r w:rsidRPr="00020ABF">
        <w:rPr>
          <w:rFonts w:eastAsia="Calibri"/>
          <w:lang w:val="es-EC"/>
        </w:rPr>
        <w:t xml:space="preserve">Federación de Padres y Amigos de </w:t>
      </w:r>
      <w:r w:rsidR="00206475">
        <w:rPr>
          <w:rFonts w:eastAsia="Calibri"/>
          <w:lang w:val="es-EC"/>
        </w:rPr>
        <w:t>P</w:t>
      </w:r>
      <w:r w:rsidRPr="00020ABF">
        <w:rPr>
          <w:rFonts w:eastAsia="Calibri"/>
          <w:lang w:val="es-EC"/>
        </w:rPr>
        <w:t xml:space="preserve">ersonas con </w:t>
      </w:r>
      <w:r w:rsidR="00206475">
        <w:rPr>
          <w:rFonts w:eastAsia="Calibri"/>
          <w:lang w:val="es-EC"/>
        </w:rPr>
        <w:t>D</w:t>
      </w:r>
      <w:r w:rsidRPr="00020ABF">
        <w:rPr>
          <w:rFonts w:eastAsia="Calibri"/>
          <w:lang w:val="es-EC"/>
        </w:rPr>
        <w:t xml:space="preserve">iscapacidad </w:t>
      </w:r>
      <w:r w:rsidR="00206475">
        <w:rPr>
          <w:rFonts w:eastAsia="Calibri"/>
          <w:lang w:val="es-EC"/>
        </w:rPr>
        <w:t>M</w:t>
      </w:r>
      <w:r w:rsidRPr="00020ABF">
        <w:rPr>
          <w:rFonts w:eastAsia="Calibri"/>
          <w:lang w:val="es-EC"/>
        </w:rPr>
        <w:t xml:space="preserve">ental </w:t>
      </w:r>
      <w:r w:rsidR="005C4E5A">
        <w:rPr>
          <w:rFonts w:eastAsia="Calibri"/>
          <w:lang w:val="es-EC"/>
        </w:rPr>
        <w:t>(</w:t>
      </w:r>
      <w:r w:rsidRPr="00020ABF">
        <w:rPr>
          <w:rFonts w:eastAsia="Calibri"/>
          <w:lang w:val="es-EC"/>
        </w:rPr>
        <w:t>FEPAPDEM</w:t>
      </w:r>
      <w:r w:rsidR="005C4E5A">
        <w:rPr>
          <w:rFonts w:eastAsia="Calibri"/>
          <w:lang w:val="es-EC"/>
        </w:rPr>
        <w:t>)</w:t>
      </w:r>
      <w:r w:rsidRPr="00020ABF">
        <w:rPr>
          <w:rFonts w:eastAsia="Calibri"/>
          <w:lang w:val="es-EC"/>
        </w:rPr>
        <w:t xml:space="preserve"> y la creación de la </w:t>
      </w:r>
      <w:r w:rsidR="004C7D59" w:rsidRPr="00537E25">
        <w:rPr>
          <w:rFonts w:cs="Calibri"/>
          <w:lang w:eastAsia="ar-SA"/>
        </w:rPr>
        <w:t>Federación de los Organismos No Gubernamentales que  trabajan en el área de las Discapacidades</w:t>
      </w:r>
      <w:r w:rsidR="004C7D59" w:rsidRPr="00020ABF">
        <w:rPr>
          <w:rFonts w:eastAsia="Calibri"/>
          <w:lang w:val="es-EC"/>
        </w:rPr>
        <w:t xml:space="preserve"> </w:t>
      </w:r>
      <w:r w:rsidR="004C7D59">
        <w:rPr>
          <w:rFonts w:eastAsia="Calibri"/>
          <w:lang w:val="es-EC"/>
        </w:rPr>
        <w:t>(</w:t>
      </w:r>
      <w:r w:rsidRPr="00020ABF">
        <w:rPr>
          <w:rFonts w:eastAsia="Calibri"/>
          <w:lang w:val="es-EC"/>
        </w:rPr>
        <w:t>FENODIS</w:t>
      </w:r>
      <w:r w:rsidR="004C7D59">
        <w:rPr>
          <w:rFonts w:eastAsia="Calibri"/>
          <w:lang w:val="es-EC"/>
        </w:rPr>
        <w:t>)</w:t>
      </w:r>
      <w:r w:rsidRPr="00020ABF">
        <w:rPr>
          <w:rFonts w:eastAsia="Calibri"/>
          <w:lang w:val="es-EC"/>
        </w:rPr>
        <w:t>; capacitación a personas con discapacidad y a profesionales relacionados con este ámbito; información y sensibilización comunitaria sobre el tema; y establecimiento de mecanismos de coordinación de las entidades públicas y privadas.</w:t>
      </w:r>
    </w:p>
    <w:p w:rsidR="00020ABF" w:rsidRPr="00020ABF" w:rsidRDefault="00020ABF" w:rsidP="00B161BF">
      <w:pPr>
        <w:pStyle w:val="Bullet1G"/>
        <w:rPr>
          <w:rFonts w:eastAsia="Calibri"/>
          <w:lang w:val="es-EC"/>
        </w:rPr>
      </w:pPr>
      <w:r w:rsidRPr="00020ABF">
        <w:rPr>
          <w:rFonts w:eastAsia="Calibri"/>
          <w:lang w:val="es-EC"/>
        </w:rPr>
        <w:t>En 2001</w:t>
      </w:r>
      <w:r w:rsidR="000A1451">
        <w:rPr>
          <w:rFonts w:eastAsia="Calibri"/>
          <w:lang w:val="es-EC"/>
        </w:rPr>
        <w:t>, las</w:t>
      </w:r>
      <w:r w:rsidRPr="00020ABF">
        <w:rPr>
          <w:rFonts w:eastAsia="Calibri"/>
          <w:lang w:val="es-EC"/>
        </w:rPr>
        <w:t xml:space="preserve"> Naciones Unidas otorga</w:t>
      </w:r>
      <w:r w:rsidR="000A1451">
        <w:rPr>
          <w:rFonts w:eastAsia="Calibri"/>
          <w:lang w:val="es-EC"/>
        </w:rPr>
        <w:t>ron</w:t>
      </w:r>
      <w:r w:rsidRPr="00020ABF">
        <w:rPr>
          <w:rFonts w:eastAsia="Calibri"/>
          <w:lang w:val="es-EC"/>
        </w:rPr>
        <w:t xml:space="preserve"> al país el premio internacional Franklin Delano Roosevelt, por haber realizado un trabajo destacado en discapacidades, siendo el primer país latinoamericano en recibir esta distinción, por su trabajo intersectorial e interinstitucional que ha logrado un avance significativo en el tratamiento del tema de las discapacidades, situación que se la toma de ejemplo para algunos países de América Latina y el Caribe, gracias al apoyo de la Red Iberoamericana de Cooperación, </w:t>
      </w:r>
      <w:r w:rsidR="00962325">
        <w:rPr>
          <w:rFonts w:eastAsia="Calibri"/>
          <w:lang w:val="es-EC"/>
        </w:rPr>
        <w:t xml:space="preserve">el </w:t>
      </w:r>
      <w:r w:rsidRPr="00020ABF">
        <w:rPr>
          <w:rFonts w:eastAsia="Calibri"/>
          <w:lang w:val="es-EC"/>
        </w:rPr>
        <w:t xml:space="preserve">Real Patronato y otros </w:t>
      </w:r>
      <w:r w:rsidR="00B161BF">
        <w:rPr>
          <w:rFonts w:eastAsia="Calibri"/>
          <w:lang w:val="es-EC"/>
        </w:rPr>
        <w:t>o</w:t>
      </w:r>
      <w:r w:rsidRPr="00020ABF">
        <w:rPr>
          <w:rFonts w:eastAsia="Calibri"/>
          <w:lang w:val="es-EC"/>
        </w:rPr>
        <w:t>rganismos de la</w:t>
      </w:r>
      <w:r w:rsidR="00B161BF">
        <w:rPr>
          <w:rFonts w:eastAsia="Calibri"/>
          <w:lang w:val="es-EC"/>
        </w:rPr>
        <w:t>s Naciones Unidas</w:t>
      </w:r>
      <w:r w:rsidRPr="00020ABF">
        <w:rPr>
          <w:rFonts w:eastAsia="Calibri"/>
          <w:lang w:val="es-EC"/>
        </w:rPr>
        <w:t>.</w:t>
      </w:r>
    </w:p>
    <w:p w:rsidR="00020ABF" w:rsidRPr="00020ABF" w:rsidRDefault="00020ABF" w:rsidP="0058433E">
      <w:pPr>
        <w:pStyle w:val="SingleTxtG"/>
        <w:numPr>
          <w:ilvl w:val="0"/>
          <w:numId w:val="16"/>
        </w:numPr>
        <w:tabs>
          <w:tab w:val="left" w:pos="1701"/>
        </w:tabs>
        <w:ind w:left="1134" w:firstLine="0"/>
        <w:rPr>
          <w:rFonts w:eastAsia="Calibri"/>
          <w:lang w:val="es-EC" w:eastAsia="en-US"/>
        </w:rPr>
      </w:pPr>
      <w:r w:rsidRPr="00020ABF">
        <w:rPr>
          <w:rFonts w:eastAsia="Calibri"/>
          <w:lang w:val="es-EC" w:eastAsia="en-US"/>
        </w:rPr>
        <w:t>Durante los últimos años el Ecuador</w:t>
      </w:r>
      <w:r w:rsidR="004F7949">
        <w:rPr>
          <w:rFonts w:eastAsia="Calibri"/>
          <w:lang w:val="es-EC" w:eastAsia="en-US"/>
        </w:rPr>
        <w:t>,</w:t>
      </w:r>
      <w:r w:rsidRPr="00020ABF">
        <w:rPr>
          <w:rFonts w:eastAsia="Calibri"/>
          <w:lang w:val="es-EC" w:eastAsia="en-US"/>
        </w:rPr>
        <w:t xml:space="preserve"> a través del CONADIS</w:t>
      </w:r>
      <w:r w:rsidR="004F7949">
        <w:rPr>
          <w:rFonts w:eastAsia="Calibri"/>
          <w:lang w:val="es-EC" w:eastAsia="en-US"/>
        </w:rPr>
        <w:t>,</w:t>
      </w:r>
      <w:r w:rsidRPr="00020ABF">
        <w:rPr>
          <w:rFonts w:eastAsia="Calibri"/>
          <w:lang w:val="es-EC" w:eastAsia="en-US"/>
        </w:rPr>
        <w:t xml:space="preserve"> ha trabajado como un organismo dinamizador y articulador de todos los sectores de la comunidad para desarrollar acciones  en tres ejes temáticos: la prevención, atención e integración, con el propósito de prevenir las discapacidades y elevar la calidad de vida de las personas con discapacidad, en base a la ejecución del II  Plan Nacional de Discapacidades publicado en 2005. En la actualidad se encuentra elabora</w:t>
      </w:r>
      <w:r w:rsidR="00857C7A">
        <w:rPr>
          <w:rFonts w:eastAsia="Calibri"/>
          <w:lang w:val="es-EC" w:eastAsia="en-US"/>
        </w:rPr>
        <w:t>n</w:t>
      </w:r>
      <w:r w:rsidRPr="00020ABF">
        <w:rPr>
          <w:rFonts w:eastAsia="Calibri"/>
          <w:lang w:val="es-EC" w:eastAsia="en-US"/>
        </w:rPr>
        <w:t xml:space="preserve">do la Agenda Nacional de Igualdad en Discapacidad 2010–2013, instrumento </w:t>
      </w:r>
      <w:r w:rsidRPr="00020ABF">
        <w:rPr>
          <w:rFonts w:eastAsia="Calibri"/>
          <w:lang w:val="es-MX" w:eastAsia="ar-SA"/>
        </w:rPr>
        <w:t xml:space="preserve">coherente con la Convención sobre los </w:t>
      </w:r>
      <w:r w:rsidR="00F25769">
        <w:rPr>
          <w:rFonts w:eastAsia="Calibri"/>
          <w:lang w:val="es-MX" w:eastAsia="ar-SA"/>
        </w:rPr>
        <w:t>d</w:t>
      </w:r>
      <w:r w:rsidRPr="00020ABF">
        <w:rPr>
          <w:rFonts w:eastAsia="Calibri"/>
          <w:lang w:val="es-MX" w:eastAsia="ar-SA"/>
        </w:rPr>
        <w:t xml:space="preserve">erechos de las </w:t>
      </w:r>
      <w:r w:rsidR="00F25769">
        <w:rPr>
          <w:rFonts w:eastAsia="Calibri"/>
          <w:lang w:val="es-MX" w:eastAsia="ar-SA"/>
        </w:rPr>
        <w:t>p</w:t>
      </w:r>
      <w:r w:rsidRPr="00020ABF">
        <w:rPr>
          <w:rFonts w:eastAsia="Calibri"/>
          <w:lang w:val="es-MX" w:eastAsia="ar-SA"/>
        </w:rPr>
        <w:t xml:space="preserve">ersonas con </w:t>
      </w:r>
      <w:r w:rsidR="00F25769">
        <w:rPr>
          <w:rFonts w:eastAsia="Calibri"/>
          <w:lang w:val="es-MX" w:eastAsia="ar-SA"/>
        </w:rPr>
        <w:t>d</w:t>
      </w:r>
      <w:r w:rsidRPr="00020ABF">
        <w:rPr>
          <w:rFonts w:eastAsia="Calibri"/>
          <w:lang w:val="es-MX" w:eastAsia="ar-SA"/>
        </w:rPr>
        <w:t xml:space="preserve">iscapacidad, la Constitución vigente y el Plan Nacional para el Buen Vivir, </w:t>
      </w:r>
      <w:r w:rsidR="00F25769">
        <w:rPr>
          <w:rFonts w:eastAsia="Calibri"/>
          <w:lang w:val="es-MX" w:eastAsia="ar-SA"/>
        </w:rPr>
        <w:t xml:space="preserve">y que </w:t>
      </w:r>
      <w:r w:rsidRPr="00020ABF">
        <w:rPr>
          <w:rFonts w:eastAsia="Calibri"/>
          <w:lang w:val="es-MX" w:eastAsia="ar-SA"/>
        </w:rPr>
        <w:t>constituye la orientación política del Gobierno, que integra las demandas comunes de las personas con discapacidad y estrategias amplias e integrales para atender a corto y mediano plazo las necesidades de este importante sector poblacional y de la sociedad en general.</w:t>
      </w:r>
      <w:r w:rsidRPr="00020ABF">
        <w:rPr>
          <w:rFonts w:eastAsia="Calibri"/>
          <w:lang w:val="es-EC" w:eastAsia="en-US"/>
        </w:rPr>
        <w:t xml:space="preserve"> </w:t>
      </w:r>
    </w:p>
    <w:p w:rsidR="00020ABF" w:rsidRPr="00020ABF" w:rsidRDefault="00020ABF" w:rsidP="0058433E">
      <w:pPr>
        <w:pStyle w:val="SingleTxtG"/>
        <w:numPr>
          <w:ilvl w:val="0"/>
          <w:numId w:val="16"/>
        </w:numPr>
        <w:tabs>
          <w:tab w:val="left" w:pos="1701"/>
        </w:tabs>
        <w:ind w:left="1134" w:firstLine="0"/>
        <w:rPr>
          <w:rFonts w:eastAsia="Calibri"/>
          <w:lang w:val="es-EC" w:eastAsia="en-US"/>
        </w:rPr>
      </w:pPr>
      <w:r w:rsidRPr="00020ABF">
        <w:rPr>
          <w:rFonts w:eastAsia="Calibri"/>
          <w:lang w:val="es-EC" w:eastAsia="en-US"/>
        </w:rPr>
        <w:t>As</w:t>
      </w:r>
      <w:r w:rsidR="00F25769">
        <w:rPr>
          <w:rFonts w:eastAsia="Calibri"/>
          <w:lang w:val="es-EC" w:eastAsia="en-US"/>
        </w:rPr>
        <w:t>i</w:t>
      </w:r>
      <w:r w:rsidRPr="00020ABF">
        <w:rPr>
          <w:rFonts w:eastAsia="Calibri"/>
          <w:lang w:val="es-EC" w:eastAsia="en-US"/>
        </w:rPr>
        <w:t>mismo, para asumir esta tarea, en pos de la defensa de los derechos de las personas con discapacidad, se creó la Misión Solidaria “Manuela Espejo”, inspirada en la primera enfermera ecuatoriana.</w:t>
      </w:r>
    </w:p>
    <w:p w:rsidR="00020ABF" w:rsidRPr="00020ABF" w:rsidRDefault="00020ABF" w:rsidP="0058433E">
      <w:pPr>
        <w:pStyle w:val="SingleTxtG"/>
        <w:numPr>
          <w:ilvl w:val="0"/>
          <w:numId w:val="16"/>
        </w:numPr>
        <w:tabs>
          <w:tab w:val="left" w:pos="1701"/>
        </w:tabs>
        <w:ind w:left="1134" w:firstLine="0"/>
        <w:rPr>
          <w:rFonts w:eastAsia="Calibri"/>
          <w:lang w:val="es-EC" w:eastAsia="en-US"/>
        </w:rPr>
      </w:pPr>
      <w:r w:rsidRPr="00020ABF">
        <w:rPr>
          <w:rFonts w:eastAsia="Calibri"/>
          <w:lang w:val="es-EC" w:eastAsia="en-US"/>
        </w:rPr>
        <w:t>Desde julio de 2009 a noviembre de 2010, médicos y especialistas ecuatorianos y cubanos de la Misión “Manuela Espejo” ubicaron geo</w:t>
      </w:r>
      <w:r w:rsidR="006C5E15">
        <w:rPr>
          <w:rFonts w:eastAsia="Calibri"/>
          <w:lang w:val="es-EC" w:eastAsia="en-US"/>
        </w:rPr>
        <w:t>r</w:t>
      </w:r>
      <w:r w:rsidRPr="00020ABF">
        <w:rPr>
          <w:rFonts w:eastAsia="Calibri"/>
          <w:lang w:val="es-EC" w:eastAsia="en-US"/>
        </w:rPr>
        <w:t>referencialmente, casa por casa, caso por caso, a 294.166 personas con discapacidad física, mental, intelectual y auditiva.</w:t>
      </w:r>
    </w:p>
    <w:p w:rsidR="00020ABF" w:rsidRPr="00020ABF" w:rsidRDefault="00020ABF" w:rsidP="0058433E">
      <w:pPr>
        <w:pStyle w:val="SingleTxtG"/>
        <w:numPr>
          <w:ilvl w:val="0"/>
          <w:numId w:val="16"/>
        </w:numPr>
        <w:tabs>
          <w:tab w:val="left" w:pos="1701"/>
        </w:tabs>
        <w:ind w:left="1134" w:firstLine="0"/>
        <w:rPr>
          <w:rFonts w:eastAsia="Calibri"/>
          <w:lang w:val="es-EC" w:eastAsia="en-US"/>
        </w:rPr>
      </w:pPr>
      <w:r w:rsidRPr="00020ABF">
        <w:rPr>
          <w:rFonts w:eastAsia="Calibri"/>
          <w:lang w:val="es-EC" w:eastAsia="en-US"/>
        </w:rPr>
        <w:t>Se visitaron 1</w:t>
      </w:r>
      <w:r w:rsidR="00AE72F5">
        <w:rPr>
          <w:rFonts w:eastAsia="Calibri"/>
          <w:lang w:val="es-EC" w:eastAsia="en-US"/>
        </w:rPr>
        <w:t>.</w:t>
      </w:r>
      <w:r w:rsidRPr="00020ABF">
        <w:rPr>
          <w:rFonts w:eastAsia="Calibri"/>
          <w:lang w:val="es-EC" w:eastAsia="en-US"/>
        </w:rPr>
        <w:t>286.331 hogares, realizándose 825.576 consultas médicas en 221 cantones de las 24 provincias del país.</w:t>
      </w:r>
    </w:p>
    <w:p w:rsidR="00020ABF" w:rsidRPr="00020ABF" w:rsidRDefault="00020ABF" w:rsidP="0058433E">
      <w:pPr>
        <w:pStyle w:val="SingleTxtG"/>
        <w:numPr>
          <w:ilvl w:val="0"/>
          <w:numId w:val="16"/>
        </w:numPr>
        <w:tabs>
          <w:tab w:val="left" w:pos="1701"/>
        </w:tabs>
        <w:ind w:left="1134" w:firstLine="0"/>
        <w:rPr>
          <w:rFonts w:eastAsia="Calibri"/>
          <w:lang w:val="es-EC" w:eastAsia="en-US"/>
        </w:rPr>
      </w:pPr>
      <w:r w:rsidRPr="00020ABF">
        <w:rPr>
          <w:rFonts w:eastAsia="Calibri"/>
          <w:lang w:val="es-EC" w:eastAsia="en-US"/>
        </w:rPr>
        <w:t>Se entregaron además 77</w:t>
      </w:r>
      <w:r w:rsidR="00AE72F5">
        <w:rPr>
          <w:rFonts w:eastAsia="Calibri"/>
          <w:lang w:val="es-EC" w:eastAsia="en-US"/>
        </w:rPr>
        <w:t>.000</w:t>
      </w:r>
      <w:r w:rsidRPr="00020ABF">
        <w:rPr>
          <w:rFonts w:eastAsia="Calibri"/>
          <w:lang w:val="es-EC" w:eastAsia="en-US"/>
        </w:rPr>
        <w:t xml:space="preserve"> ayudas técnicas, insumos médicos y medicinas (tales como sillas de ruedas, sillas para evacuar, bastones, andadores, kits antiescaras, colchones</w:t>
      </w:r>
      <w:r w:rsidR="00E70CDC">
        <w:rPr>
          <w:rFonts w:eastAsia="Calibri"/>
          <w:lang w:val="es-EC" w:eastAsia="en-US"/>
        </w:rPr>
        <w:t>,</w:t>
      </w:r>
      <w:r w:rsidRPr="00020ABF">
        <w:rPr>
          <w:rFonts w:eastAsia="Calibri"/>
          <w:lang w:val="es-EC" w:eastAsia="en-US"/>
        </w:rPr>
        <w:t xml:space="preserve"> entre otros), que beneficiaron a 23.947 personas con discapacidad.</w:t>
      </w:r>
    </w:p>
    <w:p w:rsidR="00020ABF" w:rsidRPr="00020ABF" w:rsidRDefault="00020ABF" w:rsidP="0058433E">
      <w:pPr>
        <w:pStyle w:val="SingleTxtG"/>
        <w:numPr>
          <w:ilvl w:val="0"/>
          <w:numId w:val="16"/>
        </w:numPr>
        <w:tabs>
          <w:tab w:val="left" w:pos="1701"/>
        </w:tabs>
        <w:ind w:left="1134" w:firstLine="0"/>
        <w:rPr>
          <w:rFonts w:eastAsia="Calibri"/>
          <w:lang w:val="es-EC" w:eastAsia="en-US"/>
        </w:rPr>
      </w:pPr>
      <w:r w:rsidRPr="00020ABF">
        <w:rPr>
          <w:rFonts w:eastAsia="Calibri"/>
          <w:lang w:val="es-EC" w:eastAsia="en-US"/>
        </w:rPr>
        <w:t>En 2011, se prevé además concluir, conjuntamente con el ministerio de la Vivienda, la construcción de las primeras 2.500 casas para personas con discapacidad en situación crítica, con una inversión conjunta entre la Vicepresidencia y esa Cartera de Estado.</w:t>
      </w:r>
    </w:p>
    <w:p w:rsidR="00020ABF" w:rsidRPr="00020ABF" w:rsidRDefault="00020ABF" w:rsidP="0058433E">
      <w:pPr>
        <w:pStyle w:val="SingleTxtG"/>
        <w:numPr>
          <w:ilvl w:val="0"/>
          <w:numId w:val="16"/>
        </w:numPr>
        <w:tabs>
          <w:tab w:val="left" w:pos="1701"/>
        </w:tabs>
        <w:ind w:left="1134" w:firstLine="0"/>
        <w:rPr>
          <w:rFonts w:eastAsia="Calibri"/>
          <w:lang w:val="es-EC" w:eastAsia="en-US"/>
        </w:rPr>
      </w:pPr>
      <w:r w:rsidRPr="00020ABF">
        <w:rPr>
          <w:rFonts w:eastAsia="Calibri"/>
          <w:lang w:val="es-EC" w:eastAsia="en-US"/>
        </w:rPr>
        <w:t>La realidad que identificó la Misión “Manuela Espejo” fue compleja: personas con discapacidad física o intelectual severa viviendo en condiciones infrahumanas o abandonadas durante largas jornadas por sus familiares, que por circunstancias económico</w:t>
      </w:r>
      <w:r w:rsidR="00A570A9">
        <w:rPr>
          <w:rFonts w:eastAsia="Calibri"/>
          <w:lang w:val="es-EC" w:eastAsia="en-US"/>
        </w:rPr>
        <w:t>-</w:t>
      </w:r>
      <w:r w:rsidRPr="00020ABF">
        <w:rPr>
          <w:rFonts w:eastAsia="Calibri"/>
          <w:lang w:val="es-EC" w:eastAsia="en-US"/>
        </w:rPr>
        <w:t>sociales, no estaban en condición de atenderles.</w:t>
      </w:r>
    </w:p>
    <w:p w:rsidR="00020ABF" w:rsidRPr="00020ABF" w:rsidRDefault="00020ABF" w:rsidP="0058433E">
      <w:pPr>
        <w:pStyle w:val="SingleTxtG"/>
        <w:numPr>
          <w:ilvl w:val="0"/>
          <w:numId w:val="16"/>
        </w:numPr>
        <w:tabs>
          <w:tab w:val="left" w:pos="1701"/>
        </w:tabs>
        <w:ind w:left="1134" w:firstLine="0"/>
        <w:rPr>
          <w:rFonts w:eastAsia="Calibri"/>
          <w:lang w:val="es-EC" w:eastAsia="en-US"/>
        </w:rPr>
      </w:pPr>
      <w:r w:rsidRPr="00020ABF">
        <w:rPr>
          <w:rFonts w:eastAsia="Calibri"/>
          <w:lang w:val="es-EC" w:eastAsia="en-US"/>
        </w:rPr>
        <w:t xml:space="preserve">Para atender a estos ecuatorianos que no pueden valerse por sí mismos, nació la Misión “Joaquín Gallegos Lara”, bautizada así en honor al autor de la obra “Las Cruces </w:t>
      </w:r>
      <w:r w:rsidR="00A53833">
        <w:rPr>
          <w:rFonts w:eastAsia="Calibri"/>
          <w:lang w:val="es-EC" w:eastAsia="en-US"/>
        </w:rPr>
        <w:t>s</w:t>
      </w:r>
      <w:r w:rsidRPr="00020ABF">
        <w:rPr>
          <w:rFonts w:eastAsia="Calibri"/>
          <w:lang w:val="es-EC" w:eastAsia="en-US"/>
        </w:rPr>
        <w:t xml:space="preserve">obre el Agua”, escritor con discapacidad que luchaba a favor de los más humildes y marginados. </w:t>
      </w:r>
    </w:p>
    <w:p w:rsidR="00020ABF" w:rsidRPr="00020ABF" w:rsidRDefault="00020ABF" w:rsidP="0058433E">
      <w:pPr>
        <w:pStyle w:val="SingleTxtG"/>
        <w:numPr>
          <w:ilvl w:val="0"/>
          <w:numId w:val="16"/>
        </w:numPr>
        <w:tabs>
          <w:tab w:val="left" w:pos="1701"/>
        </w:tabs>
        <w:ind w:left="1134" w:firstLine="0"/>
        <w:rPr>
          <w:rFonts w:eastAsia="Calibri"/>
          <w:lang w:val="es-EC" w:eastAsia="en-US"/>
        </w:rPr>
      </w:pPr>
      <w:r w:rsidRPr="00020ABF">
        <w:rPr>
          <w:rFonts w:eastAsia="Calibri"/>
          <w:lang w:val="es-EC" w:eastAsia="en-US"/>
        </w:rPr>
        <w:t>En 2010, se identificaron 2.451 beneficiarios del programa, quienes ya reciben sus bonos por medio del Banco Nacional de Fomento. En 2011, la meta es llegar a cerca de 15</w:t>
      </w:r>
      <w:r w:rsidR="00D00160">
        <w:rPr>
          <w:rFonts w:eastAsia="Calibri"/>
          <w:lang w:val="es-EC" w:eastAsia="en-US"/>
        </w:rPr>
        <w:t>.000</w:t>
      </w:r>
      <w:r w:rsidRPr="00020ABF">
        <w:rPr>
          <w:rFonts w:eastAsia="Calibri"/>
          <w:lang w:val="es-EC" w:eastAsia="en-US"/>
        </w:rPr>
        <w:t xml:space="preserve"> personas con discapacidad severa en situación crítica, previamente identificadas por “Manuela Espejo”, con una inversión global que bordea los 38 millones de dólares</w:t>
      </w:r>
      <w:r w:rsidR="00232A46">
        <w:rPr>
          <w:rFonts w:eastAsia="Calibri"/>
          <w:lang w:val="es-EC" w:eastAsia="en-US"/>
        </w:rPr>
        <w:t xml:space="preserve"> de los Estados Unidos</w:t>
      </w:r>
      <w:r w:rsidRPr="00020ABF">
        <w:rPr>
          <w:rFonts w:eastAsia="Calibri"/>
          <w:lang w:val="es-EC" w:eastAsia="en-US"/>
        </w:rPr>
        <w:t xml:space="preserve">. </w:t>
      </w:r>
    </w:p>
    <w:p w:rsidR="00744D3C" w:rsidRDefault="00020ABF" w:rsidP="0058433E">
      <w:pPr>
        <w:pStyle w:val="SingleTxtG"/>
        <w:numPr>
          <w:ilvl w:val="0"/>
          <w:numId w:val="16"/>
        </w:numPr>
        <w:tabs>
          <w:tab w:val="left" w:pos="1701"/>
        </w:tabs>
        <w:ind w:left="1134" w:firstLine="0"/>
        <w:rPr>
          <w:rFonts w:eastAsia="Calibri"/>
          <w:lang w:val="es-EC" w:eastAsia="en-US"/>
        </w:rPr>
      </w:pPr>
      <w:r w:rsidRPr="00020ABF">
        <w:rPr>
          <w:rFonts w:eastAsia="Calibri"/>
          <w:lang w:val="es-EC" w:eastAsia="en-US"/>
        </w:rPr>
        <w:t xml:space="preserve">Conjuntamente con el Ministerio de Relaciones Laborales y las universidades, la Vicepresidencia emprendió el Primer Registro Nacional Sobre Inclusión Laboral de Personas con Discapacidad. Esta investigación, que se realizó </w:t>
      </w:r>
      <w:r w:rsidR="006864F1">
        <w:rPr>
          <w:rFonts w:eastAsia="Calibri"/>
          <w:lang w:val="es-EC" w:eastAsia="en-US"/>
        </w:rPr>
        <w:t xml:space="preserve">entre </w:t>
      </w:r>
      <w:r w:rsidRPr="00020ABF">
        <w:rPr>
          <w:rFonts w:eastAsia="Calibri"/>
          <w:lang w:val="es-EC" w:eastAsia="en-US"/>
        </w:rPr>
        <w:t xml:space="preserve">noviembre de 2009 </w:t>
      </w:r>
      <w:r w:rsidR="006864F1">
        <w:rPr>
          <w:rFonts w:eastAsia="Calibri"/>
          <w:lang w:val="es-EC" w:eastAsia="en-US"/>
        </w:rPr>
        <w:t>y</w:t>
      </w:r>
      <w:r w:rsidRPr="00020ABF">
        <w:rPr>
          <w:rFonts w:eastAsia="Calibri"/>
          <w:lang w:val="es-EC" w:eastAsia="en-US"/>
        </w:rPr>
        <w:t xml:space="preserve"> noviembre de 2010, obtuvo datos estadísticos del total de las empresas privadas a nivel nacional que cumplen con la Ley reformatoria al Código de Trabajo</w:t>
      </w:r>
      <w:r w:rsidR="00EE2DAF">
        <w:rPr>
          <w:rFonts w:eastAsia="Calibri"/>
          <w:lang w:val="es-EC" w:eastAsia="en-US"/>
        </w:rPr>
        <w:t>,</w:t>
      </w:r>
      <w:r w:rsidRPr="00020ABF">
        <w:rPr>
          <w:rFonts w:eastAsia="Calibri"/>
          <w:lang w:val="es-EC" w:eastAsia="en-US"/>
        </w:rPr>
        <w:t xml:space="preserve"> que establece la contratación del 4% de personas con discapacidad en las empresas y además creó una línea base actualizada sobre la inclusión de personas con discapacidad en el mercado laboral. </w:t>
      </w:r>
    </w:p>
    <w:p w:rsidR="00537E25" w:rsidRPr="00185F38" w:rsidRDefault="00744D3C" w:rsidP="00392987">
      <w:pPr>
        <w:pStyle w:val="HChG"/>
        <w:rPr>
          <w:color w:val="000000"/>
          <w:shd w:val="clear" w:color="auto" w:fill="00FFFF"/>
          <w:lang w:eastAsia="ar-SA"/>
        </w:rPr>
      </w:pPr>
      <w:r>
        <w:rPr>
          <w:rFonts w:eastAsia="Calibri"/>
          <w:lang w:val="es-EC" w:eastAsia="en-US"/>
        </w:rPr>
        <w:br w:type="page"/>
      </w:r>
      <w:r w:rsidR="00020ABF">
        <w:tab/>
      </w:r>
      <w:r w:rsidR="002A16D7">
        <w:tab/>
      </w:r>
      <w:r w:rsidR="004F5CAD">
        <w:rPr>
          <w:lang w:eastAsia="ar-SA"/>
        </w:rPr>
        <w:t>Disposiciones generales de la Convención</w:t>
      </w:r>
    </w:p>
    <w:p w:rsidR="00537E25" w:rsidRPr="00537E25" w:rsidRDefault="00537E25" w:rsidP="00392987">
      <w:pPr>
        <w:pStyle w:val="H1G"/>
        <w:rPr>
          <w:lang w:eastAsia="ar-SA"/>
        </w:rPr>
      </w:pPr>
      <w:r w:rsidRPr="00537E25">
        <w:rPr>
          <w:lang w:eastAsia="ar-SA"/>
        </w:rPr>
        <w:tab/>
      </w:r>
      <w:bookmarkStart w:id="1" w:name="_Toc287974194"/>
      <w:r w:rsidR="00020ABF">
        <w:rPr>
          <w:lang w:eastAsia="ar-SA"/>
        </w:rPr>
        <w:tab/>
      </w:r>
      <w:r w:rsidR="00392987">
        <w:rPr>
          <w:lang w:eastAsia="ar-SA"/>
        </w:rPr>
        <w:t>I</w:t>
      </w:r>
      <w:r w:rsidR="007B52E6">
        <w:rPr>
          <w:lang w:eastAsia="ar-SA"/>
        </w:rPr>
        <w:t>.</w:t>
      </w:r>
      <w:r w:rsidR="00C03DB7">
        <w:rPr>
          <w:lang w:eastAsia="ar-SA"/>
        </w:rPr>
        <w:tab/>
      </w:r>
      <w:r w:rsidRPr="00537E25">
        <w:rPr>
          <w:lang w:eastAsia="ar-SA"/>
        </w:rPr>
        <w:t xml:space="preserve">Artículos 1 a 4 </w:t>
      </w:r>
      <w:bookmarkEnd w:id="1"/>
    </w:p>
    <w:p w:rsidR="00537E25" w:rsidRPr="00537E25" w:rsidRDefault="00392987" w:rsidP="00D4173E">
      <w:pPr>
        <w:pStyle w:val="H23G"/>
        <w:ind w:left="1695" w:hanging="495"/>
        <w:rPr>
          <w:lang w:eastAsia="ar-SA"/>
        </w:rPr>
      </w:pPr>
      <w:r>
        <w:rPr>
          <w:lang w:eastAsia="ar-SA"/>
        </w:rPr>
        <w:t>A</w:t>
      </w:r>
      <w:r w:rsidR="00C03DB7">
        <w:rPr>
          <w:lang w:eastAsia="ar-SA"/>
        </w:rPr>
        <w:t>.</w:t>
      </w:r>
      <w:r w:rsidR="00C03DB7">
        <w:rPr>
          <w:lang w:eastAsia="ar-SA"/>
        </w:rPr>
        <w:tab/>
      </w:r>
      <w:r w:rsidR="00D4173E">
        <w:rPr>
          <w:lang w:eastAsia="ar-SA"/>
        </w:rPr>
        <w:t>Información sobre l</w:t>
      </w:r>
      <w:r w:rsidR="00537E25" w:rsidRPr="00537E25">
        <w:rPr>
          <w:lang w:eastAsia="ar-SA"/>
        </w:rPr>
        <w:t xml:space="preserve">a </w:t>
      </w:r>
      <w:r w:rsidR="00537E25" w:rsidRPr="006E47E5">
        <w:rPr>
          <w:bCs/>
        </w:rPr>
        <w:t>definición</w:t>
      </w:r>
      <w:r w:rsidR="00537E25" w:rsidRPr="00537E25">
        <w:rPr>
          <w:lang w:eastAsia="ar-SA"/>
        </w:rPr>
        <w:t xml:space="preserve"> de discapacidad utilizada para reunir los datos que se </w:t>
      </w:r>
      <w:r w:rsidR="00537E25" w:rsidRPr="006E47E5">
        <w:rPr>
          <w:bCs/>
        </w:rPr>
        <w:t>analizaron</w:t>
      </w:r>
      <w:r w:rsidR="00537E25" w:rsidRPr="00537E25">
        <w:rPr>
          <w:lang w:eastAsia="ar-SA"/>
        </w:rPr>
        <w:t>, qué impedimentos se han incluido y la conceptualización de "largo plazo"</w:t>
      </w:r>
    </w:p>
    <w:p w:rsidR="00537E25" w:rsidRPr="00537E25" w:rsidRDefault="00C502E0" w:rsidP="0036685B">
      <w:pPr>
        <w:pStyle w:val="SingleTxtG"/>
        <w:tabs>
          <w:tab w:val="left" w:pos="1701"/>
        </w:tabs>
        <w:rPr>
          <w:lang w:eastAsia="ar-SA"/>
        </w:rPr>
      </w:pPr>
      <w:r>
        <w:rPr>
          <w:lang w:eastAsia="ar-SA"/>
        </w:rPr>
        <w:t>14.</w:t>
      </w:r>
      <w:r>
        <w:rPr>
          <w:lang w:eastAsia="ar-SA"/>
        </w:rPr>
        <w:tab/>
      </w:r>
      <w:r w:rsidR="00537E25" w:rsidRPr="00537E25">
        <w:rPr>
          <w:lang w:eastAsia="ar-SA"/>
        </w:rPr>
        <w:t>La Constitución del Ecuador no contiene una definición de discapacidad. Es por esto que nos remitimos al Reglamento General a la Ley de Discapacidades (en adelante</w:t>
      </w:r>
      <w:r w:rsidR="0036685B">
        <w:rPr>
          <w:lang w:eastAsia="ar-SA"/>
        </w:rPr>
        <w:t>,</w:t>
      </w:r>
      <w:r w:rsidR="00537E25" w:rsidRPr="00537E25">
        <w:rPr>
          <w:lang w:eastAsia="ar-SA"/>
        </w:rPr>
        <w:t xml:space="preserve"> la Ley 180) que, en su  artículo 3,  señala que se deberá considerar persona con discapacidad a toda persona que como consecuencia de una o más deficiencia físicas, mentales, y/o sensoriales, congénitas o adquiridas previsiblemente de carácter permanente se ve restringida en al menos un 30% de su capacidad para realizar una actividad dentro del margen que se considera normal, en el desempeño de sus funciones o actividades habituales. </w:t>
      </w:r>
    </w:p>
    <w:p w:rsidR="00537E25" w:rsidRPr="00537E25" w:rsidRDefault="00B31DAF" w:rsidP="008039C3">
      <w:pPr>
        <w:pStyle w:val="SingleTxtG"/>
        <w:tabs>
          <w:tab w:val="left" w:pos="1701"/>
        </w:tabs>
        <w:rPr>
          <w:rFonts w:cs="Calibri"/>
          <w:lang w:eastAsia="ar-SA"/>
        </w:rPr>
      </w:pPr>
      <w:r>
        <w:rPr>
          <w:rFonts w:cs="Calibri"/>
          <w:lang w:val="es-EC" w:eastAsia="ar-SA"/>
        </w:rPr>
        <w:t>15.</w:t>
      </w:r>
      <w:r>
        <w:rPr>
          <w:rFonts w:cs="Calibri"/>
          <w:lang w:val="es-EC" w:eastAsia="ar-SA"/>
        </w:rPr>
        <w:tab/>
      </w:r>
      <w:r w:rsidR="00537E25" w:rsidRPr="00537E25">
        <w:rPr>
          <w:rFonts w:cs="Calibri"/>
          <w:lang w:val="es-EC" w:eastAsia="ar-SA"/>
        </w:rPr>
        <w:t xml:space="preserve">La definición de persona con discapacidad ya estaba contemplada en varios cuerpos legales como la Ley sobre </w:t>
      </w:r>
      <w:r w:rsidR="00537E25" w:rsidRPr="00744D3C">
        <w:rPr>
          <w:lang w:eastAsia="ar-SA"/>
        </w:rPr>
        <w:t>Discapacidades</w:t>
      </w:r>
      <w:r w:rsidR="00537E25" w:rsidRPr="00537E25">
        <w:rPr>
          <w:rFonts w:cs="Calibri"/>
          <w:lang w:val="es-EC" w:eastAsia="ar-SA"/>
        </w:rPr>
        <w:t xml:space="preserve"> y su Reglamento, desde 1992, incluso antes de que entrara en vig</w:t>
      </w:r>
      <w:r w:rsidR="008039C3">
        <w:rPr>
          <w:rFonts w:cs="Calibri"/>
          <w:lang w:val="es-EC" w:eastAsia="ar-SA"/>
        </w:rPr>
        <w:t xml:space="preserve">or </w:t>
      </w:r>
      <w:r w:rsidR="00537E25" w:rsidRPr="00537E25">
        <w:rPr>
          <w:rFonts w:cs="Calibri"/>
          <w:lang w:val="es-EC" w:eastAsia="ar-SA"/>
        </w:rPr>
        <w:t xml:space="preserve">la Convención sobre los </w:t>
      </w:r>
      <w:r w:rsidR="008039C3">
        <w:rPr>
          <w:rFonts w:cs="Calibri"/>
          <w:lang w:val="es-EC" w:eastAsia="ar-SA"/>
        </w:rPr>
        <w:t>d</w:t>
      </w:r>
      <w:r w:rsidR="00537E25" w:rsidRPr="00537E25">
        <w:rPr>
          <w:rFonts w:cs="Calibri"/>
          <w:lang w:val="es-EC" w:eastAsia="ar-SA"/>
        </w:rPr>
        <w:t xml:space="preserve">erechos de las </w:t>
      </w:r>
      <w:r w:rsidR="008039C3">
        <w:rPr>
          <w:rFonts w:cs="Calibri"/>
          <w:lang w:val="es-EC" w:eastAsia="ar-SA"/>
        </w:rPr>
        <w:t>p</w:t>
      </w:r>
      <w:r w:rsidR="00537E25" w:rsidRPr="00537E25">
        <w:rPr>
          <w:rFonts w:cs="Calibri"/>
          <w:lang w:val="es-EC" w:eastAsia="ar-SA"/>
        </w:rPr>
        <w:t xml:space="preserve">ersonas con </w:t>
      </w:r>
      <w:r w:rsidR="008039C3">
        <w:rPr>
          <w:rFonts w:cs="Calibri"/>
          <w:lang w:val="es-EC" w:eastAsia="ar-SA"/>
        </w:rPr>
        <w:t>d</w:t>
      </w:r>
      <w:r w:rsidR="00537E25" w:rsidRPr="00537E25">
        <w:rPr>
          <w:rFonts w:cs="Calibri"/>
          <w:lang w:val="es-EC" w:eastAsia="ar-SA"/>
        </w:rPr>
        <w:t>iscapacidad.</w:t>
      </w:r>
      <w:r w:rsidR="00537E25" w:rsidRPr="00537E25">
        <w:rPr>
          <w:rFonts w:cs="Calibri"/>
          <w:lang w:eastAsia="ar-SA"/>
        </w:rPr>
        <w:t xml:space="preserve">    </w:t>
      </w:r>
    </w:p>
    <w:p w:rsidR="00537E25" w:rsidRPr="00537E25" w:rsidRDefault="00A2574B" w:rsidP="00DE17B3">
      <w:pPr>
        <w:pStyle w:val="SingleTxtG"/>
        <w:tabs>
          <w:tab w:val="left" w:pos="1701"/>
        </w:tabs>
        <w:rPr>
          <w:rFonts w:cs="Calibri"/>
          <w:lang w:eastAsia="ar-SA"/>
        </w:rPr>
      </w:pPr>
      <w:r>
        <w:rPr>
          <w:rFonts w:cs="Calibri"/>
          <w:lang w:eastAsia="ar-SA"/>
        </w:rPr>
        <w:t>16.</w:t>
      </w:r>
      <w:r>
        <w:rPr>
          <w:rFonts w:cs="Calibri"/>
          <w:lang w:eastAsia="ar-SA"/>
        </w:rPr>
        <w:tab/>
      </w:r>
      <w:r w:rsidR="00537E25" w:rsidRPr="00537E25">
        <w:rPr>
          <w:rFonts w:cs="Calibri"/>
          <w:lang w:eastAsia="ar-SA"/>
        </w:rPr>
        <w:t xml:space="preserve">Para fines de calificación de la discapacidad se toma en cuenta la definición dada por la </w:t>
      </w:r>
      <w:r w:rsidR="00B34EF1" w:rsidRPr="00F40EE2">
        <w:rPr>
          <w:rFonts w:eastAsia="Calibri"/>
          <w:lang w:val="es-EC" w:eastAsia="en-US"/>
        </w:rPr>
        <w:t>Organización Mundial de la Salud</w:t>
      </w:r>
      <w:r w:rsidR="00B34EF1" w:rsidRPr="00537E25">
        <w:rPr>
          <w:rFonts w:eastAsia="Calibri"/>
          <w:lang w:val="es-EC" w:eastAsia="en-US"/>
        </w:rPr>
        <w:t xml:space="preserve"> </w:t>
      </w:r>
      <w:r w:rsidR="00B34EF1">
        <w:rPr>
          <w:rFonts w:eastAsia="Calibri"/>
          <w:lang w:val="es-EC" w:eastAsia="en-US"/>
        </w:rPr>
        <w:t>(</w:t>
      </w:r>
      <w:r w:rsidR="00DE17B3">
        <w:rPr>
          <w:rFonts w:cs="Calibri"/>
          <w:lang w:eastAsia="ar-SA"/>
        </w:rPr>
        <w:t>OMS</w:t>
      </w:r>
      <w:r w:rsidR="00B34EF1">
        <w:rPr>
          <w:rFonts w:cs="Calibri"/>
          <w:lang w:eastAsia="ar-SA"/>
        </w:rPr>
        <w:t>),</w:t>
      </w:r>
      <w:r w:rsidR="00DE17B3">
        <w:rPr>
          <w:rFonts w:cs="Calibri"/>
          <w:lang w:eastAsia="ar-SA"/>
        </w:rPr>
        <w:t xml:space="preserve"> </w:t>
      </w:r>
      <w:r w:rsidR="00537E25" w:rsidRPr="00537E25">
        <w:rPr>
          <w:rFonts w:cs="Calibri"/>
          <w:lang w:eastAsia="ar-SA"/>
        </w:rPr>
        <w:t>que establece que discapacidad es aquella  restricción o ausencia de la capacidad para realizar una actividad, en la forma o dentro del margen que se considera normal para un ser humano. Es por tanto la severidad de las limitaciones</w:t>
      </w:r>
      <w:r w:rsidR="00537E25" w:rsidRPr="00537E25">
        <w:rPr>
          <w:rFonts w:cs="Calibri"/>
          <w:color w:val="000000"/>
          <w:lang w:eastAsia="ar-SA"/>
        </w:rPr>
        <w:t xml:space="preserve">, </w:t>
      </w:r>
      <w:r w:rsidR="00537E25" w:rsidRPr="00537E25">
        <w:rPr>
          <w:rFonts w:cs="Calibri"/>
          <w:lang w:eastAsia="ar-SA"/>
        </w:rPr>
        <w:t>el criterio fundamental para realizar la calificación de discapacidad.</w:t>
      </w:r>
    </w:p>
    <w:p w:rsidR="00537E25" w:rsidRPr="00537E25" w:rsidRDefault="004E4D5A" w:rsidP="008355F5">
      <w:pPr>
        <w:pStyle w:val="SingleTxtG"/>
        <w:tabs>
          <w:tab w:val="left" w:pos="1701"/>
        </w:tabs>
        <w:rPr>
          <w:rFonts w:cs="Calibri"/>
          <w:lang w:eastAsia="ar-SA"/>
        </w:rPr>
      </w:pPr>
      <w:r>
        <w:rPr>
          <w:rFonts w:cs="Calibri"/>
          <w:lang w:eastAsia="ar-SA"/>
        </w:rPr>
        <w:t>17.</w:t>
      </w:r>
      <w:r>
        <w:rPr>
          <w:rFonts w:cs="Calibri"/>
          <w:lang w:eastAsia="ar-SA"/>
        </w:rPr>
        <w:tab/>
      </w:r>
      <w:r w:rsidR="00537E25" w:rsidRPr="00537E25">
        <w:rPr>
          <w:rFonts w:cs="Calibri"/>
          <w:lang w:eastAsia="ar-SA"/>
        </w:rPr>
        <w:t>El Instituto Ecuatoriano de Seguridad Social (IESS), responsable de la prestación de las contingencias del seguro universal obligatorio a sus afiliados y afiliadas, se guía en la  definición de invalido</w:t>
      </w:r>
      <w:r w:rsidR="00537E25" w:rsidRPr="00537E25">
        <w:rPr>
          <w:rFonts w:cs="Calibri"/>
          <w:vertAlign w:val="superscript"/>
          <w:lang w:eastAsia="ar-SA"/>
        </w:rPr>
        <w:footnoteReference w:id="2"/>
      </w:r>
      <w:r w:rsidR="008355F5">
        <w:rPr>
          <w:rFonts w:cs="Calibri"/>
          <w:lang w:eastAsia="ar-SA"/>
        </w:rPr>
        <w:t>:</w:t>
      </w:r>
      <w:r w:rsidR="00537E25" w:rsidRPr="00537E25">
        <w:rPr>
          <w:rFonts w:cs="Calibri"/>
          <w:lang w:eastAsia="ar-SA"/>
        </w:rPr>
        <w:t xml:space="preserve"> “se considerará inválido al asegurado que, por enfermedad o por alteración física o mental, se hallare incapacitado para procurarse por medio de un trabajo acorde a su capacidad, fuerzas y formación teórica y práctica, una remuneración por lo menos equivalente a la mitad de la remuneración habitual que reciba un trabajador sano en condiciones laborales similares”.</w:t>
      </w:r>
    </w:p>
    <w:p w:rsidR="00537E25" w:rsidRPr="00537E25" w:rsidRDefault="00A478E2" w:rsidP="00B5051A">
      <w:pPr>
        <w:pStyle w:val="SingleTxtG"/>
        <w:tabs>
          <w:tab w:val="left" w:pos="1701"/>
        </w:tabs>
        <w:rPr>
          <w:rFonts w:cs="Calibri"/>
          <w:lang w:eastAsia="ar-SA"/>
        </w:rPr>
      </w:pPr>
      <w:r>
        <w:rPr>
          <w:rFonts w:cs="Calibri"/>
          <w:lang w:eastAsia="ar-SA"/>
        </w:rPr>
        <w:t>18.</w:t>
      </w:r>
      <w:r>
        <w:rPr>
          <w:rFonts w:cs="Calibri"/>
          <w:lang w:eastAsia="ar-SA"/>
        </w:rPr>
        <w:tab/>
      </w:r>
      <w:r w:rsidR="00537E25" w:rsidRPr="00537E25">
        <w:rPr>
          <w:rFonts w:cs="Calibri"/>
          <w:lang w:eastAsia="ar-SA"/>
        </w:rPr>
        <w:t xml:space="preserve">Si bien estas denominaciones “invalidez-incapacidad” e “inválido” responden a </w:t>
      </w:r>
      <w:r w:rsidR="00874E53">
        <w:rPr>
          <w:rFonts w:cs="Calibri"/>
          <w:lang w:eastAsia="ar-SA"/>
        </w:rPr>
        <w:t xml:space="preserve">lo establecido por </w:t>
      </w:r>
      <w:r w:rsidR="00537E25" w:rsidRPr="00537E25">
        <w:rPr>
          <w:rFonts w:cs="Calibri"/>
          <w:lang w:eastAsia="ar-SA"/>
        </w:rPr>
        <w:t xml:space="preserve">la </w:t>
      </w:r>
      <w:r w:rsidR="00807BC2" w:rsidRPr="00F40EE2">
        <w:rPr>
          <w:rFonts w:eastAsia="Calibri"/>
          <w:lang w:val="es-EC" w:eastAsia="en-US"/>
        </w:rPr>
        <w:t xml:space="preserve">Organización Internacional del Trabajo </w:t>
      </w:r>
      <w:r w:rsidR="00807BC2">
        <w:rPr>
          <w:rFonts w:eastAsia="Calibri"/>
          <w:lang w:val="es-EC" w:eastAsia="en-US"/>
        </w:rPr>
        <w:t>(</w:t>
      </w:r>
      <w:r w:rsidR="00537E25" w:rsidRPr="00537E25">
        <w:rPr>
          <w:rFonts w:cs="Calibri"/>
          <w:lang w:eastAsia="ar-SA"/>
        </w:rPr>
        <w:t>OIT</w:t>
      </w:r>
      <w:r w:rsidR="00807BC2">
        <w:rPr>
          <w:rFonts w:cs="Calibri"/>
          <w:lang w:eastAsia="ar-SA"/>
        </w:rPr>
        <w:t>)</w:t>
      </w:r>
      <w:r w:rsidR="00537E25" w:rsidRPr="00537E25">
        <w:rPr>
          <w:rFonts w:cs="Calibri"/>
          <w:lang w:eastAsia="ar-SA"/>
        </w:rPr>
        <w:t xml:space="preserve">, el país, a través del proyecto de Ley de Consejos de Igualdad, en una de sus </w:t>
      </w:r>
      <w:r w:rsidR="00B5051A">
        <w:rPr>
          <w:rFonts w:cs="Calibri"/>
          <w:lang w:eastAsia="ar-SA"/>
        </w:rPr>
        <w:t>d</w:t>
      </w:r>
      <w:r w:rsidR="00537E25" w:rsidRPr="00537E25">
        <w:rPr>
          <w:rFonts w:cs="Calibri"/>
          <w:lang w:eastAsia="ar-SA"/>
        </w:rPr>
        <w:t xml:space="preserve">isposiciones </w:t>
      </w:r>
      <w:r w:rsidR="00B5051A">
        <w:rPr>
          <w:rFonts w:cs="Calibri"/>
          <w:lang w:eastAsia="ar-SA"/>
        </w:rPr>
        <w:t>g</w:t>
      </w:r>
      <w:r w:rsidR="00537E25" w:rsidRPr="00537E25">
        <w:rPr>
          <w:rFonts w:cs="Calibri"/>
          <w:lang w:eastAsia="ar-SA"/>
        </w:rPr>
        <w:t xml:space="preserve">enerales, está contemplando la uniformidad de las definiciones conforme </w:t>
      </w:r>
      <w:r w:rsidR="0019639B">
        <w:rPr>
          <w:rFonts w:cs="Calibri"/>
          <w:lang w:eastAsia="ar-SA"/>
        </w:rPr>
        <w:t xml:space="preserve">a </w:t>
      </w:r>
      <w:r w:rsidR="00537E25" w:rsidRPr="00537E25">
        <w:rPr>
          <w:rFonts w:cs="Calibri"/>
          <w:lang w:eastAsia="ar-SA"/>
        </w:rPr>
        <w:t>la Convención.</w:t>
      </w:r>
    </w:p>
    <w:p w:rsidR="00537E25" w:rsidRPr="006E47E5" w:rsidRDefault="00392987" w:rsidP="00D4173E">
      <w:pPr>
        <w:pStyle w:val="H23G"/>
        <w:ind w:left="1695" w:hanging="495"/>
        <w:rPr>
          <w:bCs/>
        </w:rPr>
      </w:pPr>
      <w:r>
        <w:rPr>
          <w:bCs/>
        </w:rPr>
        <w:t>B</w:t>
      </w:r>
      <w:r w:rsidR="006E47E5" w:rsidRPr="006E47E5">
        <w:rPr>
          <w:bCs/>
        </w:rPr>
        <w:t>.</w:t>
      </w:r>
      <w:r w:rsidR="006E47E5" w:rsidRPr="006E47E5">
        <w:rPr>
          <w:bCs/>
        </w:rPr>
        <w:tab/>
      </w:r>
      <w:r w:rsidR="00D4173E">
        <w:rPr>
          <w:lang w:eastAsia="ar-SA"/>
        </w:rPr>
        <w:t xml:space="preserve">Información sobre </w:t>
      </w:r>
      <w:r w:rsidR="00D4173E">
        <w:rPr>
          <w:bCs/>
        </w:rPr>
        <w:t>l</w:t>
      </w:r>
      <w:r w:rsidR="00537E25" w:rsidRPr="006E47E5">
        <w:rPr>
          <w:bCs/>
        </w:rPr>
        <w:t>os medios por los cuales la legislación nacional define y entiende los conceptos de los artículos 1 y 2 de la Convención, y en particular las leyes, reglamentos, costumbres sociales o prácticas que discriminen por motivos de discapacidad.</w:t>
      </w:r>
    </w:p>
    <w:p w:rsidR="00537E25" w:rsidRPr="00537E25" w:rsidRDefault="000E7DB0" w:rsidP="0038249D">
      <w:pPr>
        <w:pStyle w:val="SingleTxtG"/>
        <w:tabs>
          <w:tab w:val="left" w:pos="1701"/>
        </w:tabs>
        <w:rPr>
          <w:rFonts w:cs="Calibri"/>
          <w:lang w:eastAsia="ar-SA"/>
        </w:rPr>
      </w:pPr>
      <w:r>
        <w:rPr>
          <w:rFonts w:cs="Calibri"/>
          <w:lang w:eastAsia="ar-SA"/>
        </w:rPr>
        <w:t>19.</w:t>
      </w:r>
      <w:r>
        <w:rPr>
          <w:rFonts w:cs="Calibri"/>
          <w:lang w:eastAsia="ar-SA"/>
        </w:rPr>
        <w:tab/>
      </w:r>
      <w:r w:rsidR="00537E25" w:rsidRPr="00537E25">
        <w:rPr>
          <w:rFonts w:cs="Calibri"/>
          <w:lang w:eastAsia="ar-SA"/>
        </w:rPr>
        <w:t>De acuerdo a la Constitución, es deber primordial del Estado el “</w:t>
      </w:r>
      <w:r w:rsidR="009854CA">
        <w:rPr>
          <w:rFonts w:cs="Calibri"/>
          <w:lang w:eastAsia="ar-SA"/>
        </w:rPr>
        <w:t>[</w:t>
      </w:r>
      <w:r w:rsidR="00537E25" w:rsidRPr="00537E25">
        <w:rPr>
          <w:rFonts w:cs="Calibri"/>
          <w:lang w:eastAsia="ar-SA"/>
        </w:rPr>
        <w:t>g</w:t>
      </w:r>
      <w:r w:rsidR="009854CA">
        <w:rPr>
          <w:rFonts w:cs="Calibri"/>
          <w:lang w:eastAsia="ar-SA"/>
        </w:rPr>
        <w:t>]</w:t>
      </w:r>
      <w:r w:rsidR="00537E25" w:rsidRPr="00537E25">
        <w:rPr>
          <w:rFonts w:cs="Calibri"/>
          <w:lang w:eastAsia="ar-SA"/>
        </w:rPr>
        <w:t>arantizar sin discriminación alguna el efectivo goce de los derechos establecidos en la Constitución y en los instrumentos internacionales” (art</w:t>
      </w:r>
      <w:r w:rsidR="00665D4A">
        <w:rPr>
          <w:rFonts w:cs="Calibri"/>
          <w:lang w:eastAsia="ar-SA"/>
        </w:rPr>
        <w:t xml:space="preserve">. </w:t>
      </w:r>
      <w:r w:rsidR="00537E25" w:rsidRPr="00537E25">
        <w:rPr>
          <w:rFonts w:cs="Calibri"/>
          <w:lang w:eastAsia="ar-SA"/>
        </w:rPr>
        <w:t>3</w:t>
      </w:r>
      <w:r w:rsidR="00665D4A">
        <w:rPr>
          <w:rFonts w:cs="Calibri"/>
          <w:lang w:eastAsia="ar-SA"/>
        </w:rPr>
        <w:t xml:space="preserve">, párr. </w:t>
      </w:r>
      <w:r w:rsidR="00537E25" w:rsidRPr="00537E25">
        <w:rPr>
          <w:rFonts w:cs="Calibri"/>
          <w:lang w:eastAsia="ar-SA"/>
        </w:rPr>
        <w:t>1)</w:t>
      </w:r>
      <w:r w:rsidR="004B5CAB">
        <w:rPr>
          <w:rFonts w:cs="Calibri"/>
          <w:lang w:eastAsia="ar-SA"/>
        </w:rPr>
        <w:t>.</w:t>
      </w:r>
    </w:p>
    <w:p w:rsidR="00537E25" w:rsidRPr="00537E25" w:rsidRDefault="00BE3B7E" w:rsidP="00924F5A">
      <w:pPr>
        <w:pStyle w:val="SingleTxtG"/>
        <w:tabs>
          <w:tab w:val="left" w:pos="1701"/>
        </w:tabs>
        <w:rPr>
          <w:rFonts w:cs="Calibri"/>
          <w:lang w:val="es-EC" w:eastAsia="ar-SA"/>
        </w:rPr>
      </w:pPr>
      <w:r>
        <w:rPr>
          <w:rFonts w:cs="Calibri"/>
          <w:lang w:val="es-EC" w:eastAsia="ar-SA"/>
        </w:rPr>
        <w:t>20.</w:t>
      </w:r>
      <w:r>
        <w:rPr>
          <w:rFonts w:cs="Calibri"/>
          <w:lang w:val="es-EC" w:eastAsia="ar-SA"/>
        </w:rPr>
        <w:tab/>
      </w:r>
      <w:r w:rsidR="00537E25" w:rsidRPr="00537E25">
        <w:rPr>
          <w:rFonts w:cs="Calibri"/>
          <w:lang w:val="es-EC" w:eastAsia="ar-SA"/>
        </w:rPr>
        <w:t xml:space="preserve">El artículo 10 de </w:t>
      </w:r>
      <w:r w:rsidR="00537E25" w:rsidRPr="00744D3C">
        <w:rPr>
          <w:rFonts w:cs="Calibri"/>
          <w:lang w:eastAsia="ar-SA"/>
        </w:rPr>
        <w:t>la</w:t>
      </w:r>
      <w:r w:rsidR="00537E25" w:rsidRPr="00537E25">
        <w:rPr>
          <w:rFonts w:cs="Calibri"/>
          <w:lang w:val="es-EC" w:eastAsia="ar-SA"/>
        </w:rPr>
        <w:t xml:space="preserve"> Constitución establece que </w:t>
      </w:r>
      <w:r w:rsidR="00924F5A">
        <w:rPr>
          <w:rFonts w:cs="Calibri"/>
          <w:lang w:val="es-EC" w:eastAsia="ar-SA"/>
        </w:rPr>
        <w:t>"[</w:t>
      </w:r>
      <w:r w:rsidR="00537E25" w:rsidRPr="00537E25">
        <w:rPr>
          <w:rFonts w:cs="Calibri"/>
          <w:lang w:val="es-EC" w:eastAsia="ar-SA"/>
        </w:rPr>
        <w:t>l</w:t>
      </w:r>
      <w:r w:rsidR="00924F5A">
        <w:rPr>
          <w:rFonts w:cs="Calibri"/>
          <w:lang w:val="es-EC" w:eastAsia="ar-SA"/>
        </w:rPr>
        <w:t>]</w:t>
      </w:r>
      <w:r w:rsidR="00537E25" w:rsidRPr="00537E25">
        <w:rPr>
          <w:rFonts w:cs="Calibri"/>
          <w:lang w:val="es-EC" w:eastAsia="ar-SA"/>
        </w:rPr>
        <w:t>as personas, comunidades, pueblos, nacionalidades y colectivos son titulares y gozarán de los derechos garantizados en la Constitución y en los instrumentos internacionales</w:t>
      </w:r>
      <w:r w:rsidR="00924F5A">
        <w:rPr>
          <w:rFonts w:cs="Calibri"/>
          <w:lang w:val="es-EC" w:eastAsia="ar-SA"/>
        </w:rPr>
        <w:t>"</w:t>
      </w:r>
      <w:r w:rsidR="00537E25" w:rsidRPr="00537E25">
        <w:rPr>
          <w:rFonts w:cs="Calibri"/>
          <w:lang w:val="es-EC" w:eastAsia="ar-SA"/>
        </w:rPr>
        <w:t>.  El artículo 11</w:t>
      </w:r>
      <w:r w:rsidR="00295F82">
        <w:rPr>
          <w:rFonts w:cs="Calibri"/>
          <w:lang w:val="es-EC" w:eastAsia="ar-SA"/>
        </w:rPr>
        <w:t xml:space="preserve">, párr. </w:t>
      </w:r>
      <w:r w:rsidR="00537E25" w:rsidRPr="00537E25">
        <w:rPr>
          <w:rFonts w:cs="Calibri"/>
          <w:lang w:val="es-EC" w:eastAsia="ar-SA"/>
        </w:rPr>
        <w:t>2, al referirse al ejercicio de los derechos</w:t>
      </w:r>
      <w:r w:rsidR="00F2344F">
        <w:rPr>
          <w:rFonts w:cs="Calibri"/>
          <w:lang w:val="es-EC" w:eastAsia="ar-SA"/>
        </w:rPr>
        <w:t xml:space="preserve">, estipula </w:t>
      </w:r>
      <w:r w:rsidR="00537E25" w:rsidRPr="00537E25">
        <w:rPr>
          <w:rFonts w:cs="Calibri"/>
          <w:lang w:val="es-EC" w:eastAsia="ar-SA"/>
        </w:rPr>
        <w:t>que “</w:t>
      </w:r>
      <w:r w:rsidR="003D35B0">
        <w:rPr>
          <w:rFonts w:cs="Calibri"/>
          <w:lang w:val="es-EC" w:eastAsia="ar-SA"/>
        </w:rPr>
        <w:t>[</w:t>
      </w:r>
      <w:r w:rsidR="00537E25" w:rsidRPr="00537E25">
        <w:rPr>
          <w:rFonts w:cs="Calibri"/>
          <w:lang w:val="es-EC" w:eastAsia="ar-SA"/>
        </w:rPr>
        <w:t>t</w:t>
      </w:r>
      <w:r w:rsidR="003D35B0">
        <w:rPr>
          <w:rFonts w:cs="Calibri"/>
          <w:lang w:val="es-EC" w:eastAsia="ar-SA"/>
        </w:rPr>
        <w:t>]</w:t>
      </w:r>
      <w:r w:rsidR="00537E25" w:rsidRPr="00537E25">
        <w:rPr>
          <w:rFonts w:cs="Calibri"/>
          <w:lang w:val="es-EC" w:eastAsia="ar-SA"/>
        </w:rPr>
        <w:t>odas las personas son iguales y gozarán de los mismos derechos, deberes y oportunidades</w:t>
      </w:r>
      <w:r w:rsidR="00704DB2">
        <w:rPr>
          <w:rFonts w:cs="Calibri"/>
          <w:lang w:val="es-EC" w:eastAsia="ar-SA"/>
        </w:rPr>
        <w:t>"</w:t>
      </w:r>
      <w:r w:rsidR="00537E25" w:rsidRPr="00537E25">
        <w:rPr>
          <w:rFonts w:cs="Calibri"/>
          <w:lang w:val="es-EC" w:eastAsia="ar-SA"/>
        </w:rPr>
        <w:t xml:space="preserve"> y </w:t>
      </w:r>
      <w:r w:rsidR="00704DB2">
        <w:rPr>
          <w:rFonts w:cs="Calibri"/>
          <w:lang w:val="es-EC" w:eastAsia="ar-SA"/>
        </w:rPr>
        <w:t>que "[</w:t>
      </w:r>
      <w:r w:rsidR="00537E25" w:rsidRPr="00537E25">
        <w:rPr>
          <w:rFonts w:cs="Calibri"/>
          <w:lang w:val="es-EC" w:eastAsia="ar-SA"/>
        </w:rPr>
        <w:t>n</w:t>
      </w:r>
      <w:r w:rsidR="00704DB2">
        <w:rPr>
          <w:rFonts w:cs="Calibri"/>
          <w:lang w:val="es-EC" w:eastAsia="ar-SA"/>
        </w:rPr>
        <w:t>]</w:t>
      </w:r>
      <w:r w:rsidR="00537E25" w:rsidRPr="00537E25">
        <w:rPr>
          <w:rFonts w:cs="Calibri"/>
          <w:lang w:val="es-EC" w:eastAsia="ar-SA"/>
        </w:rPr>
        <w:t xml:space="preserve">adie podrá ser discriminado por razones de </w:t>
      </w:r>
      <w:r w:rsidR="004D781B">
        <w:rPr>
          <w:rFonts w:cs="Calibri"/>
          <w:lang w:val="es-EC" w:eastAsia="ar-SA"/>
        </w:rPr>
        <w:t>[</w:t>
      </w:r>
      <w:r w:rsidR="00537E25" w:rsidRPr="00537E25">
        <w:rPr>
          <w:rFonts w:cs="Calibri"/>
          <w:lang w:val="es-EC" w:eastAsia="ar-SA"/>
        </w:rPr>
        <w:t>…</w:t>
      </w:r>
      <w:r w:rsidR="004D781B">
        <w:rPr>
          <w:rFonts w:cs="Calibri"/>
          <w:lang w:val="es-EC" w:eastAsia="ar-SA"/>
        </w:rPr>
        <w:t>)</w:t>
      </w:r>
      <w:r w:rsidR="00537E25" w:rsidRPr="00537E25">
        <w:rPr>
          <w:rFonts w:cs="Calibri"/>
          <w:lang w:val="es-EC" w:eastAsia="ar-SA"/>
        </w:rPr>
        <w:t xml:space="preserve"> discapacidad</w:t>
      </w:r>
      <w:r w:rsidR="004D781B">
        <w:rPr>
          <w:rFonts w:cs="Calibri"/>
          <w:lang w:val="es-EC" w:eastAsia="ar-SA"/>
        </w:rPr>
        <w:t xml:space="preserve"> [</w:t>
      </w:r>
      <w:r w:rsidR="00537E25" w:rsidRPr="00537E25">
        <w:rPr>
          <w:rFonts w:cs="Calibri"/>
          <w:lang w:val="es-EC" w:eastAsia="ar-SA"/>
        </w:rPr>
        <w:t>….</w:t>
      </w:r>
      <w:r w:rsidR="004D781B">
        <w:rPr>
          <w:rFonts w:cs="Calibri"/>
          <w:lang w:val="es-EC" w:eastAsia="ar-SA"/>
        </w:rPr>
        <w:t>].</w:t>
      </w:r>
      <w:r w:rsidR="00537E25" w:rsidRPr="00537E25">
        <w:rPr>
          <w:rFonts w:cs="Calibri"/>
          <w:lang w:val="es-EC" w:eastAsia="ar-SA"/>
        </w:rPr>
        <w:t xml:space="preserve"> El Estado adoptará medidas de acción afirmativa que promuevan la igualdad real a favor de los titulares de derechos que se encuentran en situación de </w:t>
      </w:r>
      <w:r w:rsidR="005576B7">
        <w:rPr>
          <w:rFonts w:cs="Calibri"/>
          <w:lang w:val="es-EC" w:eastAsia="ar-SA"/>
        </w:rPr>
        <w:t>desigualdad</w:t>
      </w:r>
      <w:r w:rsidR="00D025B7">
        <w:rPr>
          <w:rFonts w:cs="Calibri"/>
          <w:lang w:val="es-EC" w:eastAsia="ar-SA"/>
        </w:rPr>
        <w:t>"</w:t>
      </w:r>
      <w:r w:rsidR="00537E25" w:rsidRPr="00537E25">
        <w:rPr>
          <w:rFonts w:cs="Calibri"/>
          <w:lang w:val="es-EC" w:eastAsia="ar-SA"/>
        </w:rPr>
        <w:t>.</w:t>
      </w:r>
    </w:p>
    <w:p w:rsidR="00537E25" w:rsidRPr="00537E25" w:rsidRDefault="00E9040E" w:rsidP="00B568C9">
      <w:pPr>
        <w:pStyle w:val="SingleTxtG"/>
        <w:tabs>
          <w:tab w:val="left" w:pos="1701"/>
        </w:tabs>
        <w:rPr>
          <w:rFonts w:cs="Calibri"/>
          <w:lang w:eastAsia="ar-SA"/>
        </w:rPr>
      </w:pPr>
      <w:r>
        <w:rPr>
          <w:rFonts w:cs="Calibri"/>
          <w:lang w:eastAsia="ar-SA"/>
        </w:rPr>
        <w:t>21.</w:t>
      </w:r>
      <w:r>
        <w:rPr>
          <w:rFonts w:cs="Calibri"/>
          <w:lang w:eastAsia="ar-SA"/>
        </w:rPr>
        <w:tab/>
      </w:r>
      <w:r w:rsidR="00537E25" w:rsidRPr="00537E25">
        <w:rPr>
          <w:rFonts w:cs="Calibri"/>
          <w:lang w:eastAsia="ar-SA"/>
        </w:rPr>
        <w:t>La Ley 180, en los artículos 1</w:t>
      </w:r>
      <w:r w:rsidR="009E3757">
        <w:rPr>
          <w:rFonts w:cs="Calibri"/>
          <w:lang w:eastAsia="ar-SA"/>
        </w:rPr>
        <w:t xml:space="preserve"> a </w:t>
      </w:r>
      <w:r w:rsidR="00537E25" w:rsidRPr="00537E25">
        <w:rPr>
          <w:rFonts w:cs="Calibri"/>
          <w:lang w:eastAsia="ar-SA"/>
        </w:rPr>
        <w:t>3, relativos al ámbito, principios y objetivos</w:t>
      </w:r>
      <w:r w:rsidR="00332114">
        <w:rPr>
          <w:rFonts w:cs="Calibri"/>
          <w:lang w:eastAsia="ar-SA"/>
        </w:rPr>
        <w:t xml:space="preserve">, </w:t>
      </w:r>
      <w:r w:rsidR="00537E25" w:rsidRPr="00537E25">
        <w:rPr>
          <w:rFonts w:cs="Calibri"/>
          <w:lang w:eastAsia="ar-SA"/>
        </w:rPr>
        <w:t xml:space="preserve"> respectivamente, establece el sistema de prevención de discapacidades, atención e integración de personas con discapacidad que garantice su desarrollo y evite que sufran toda clase de discriminación, incluida la de género. Dentro de los objetivos de la ley, entre otros</w:t>
      </w:r>
      <w:r w:rsidR="00332114">
        <w:rPr>
          <w:rFonts w:cs="Calibri"/>
          <w:lang w:eastAsia="ar-SA"/>
        </w:rPr>
        <w:t>,</w:t>
      </w:r>
      <w:r w:rsidR="00537E25" w:rsidRPr="00537E25">
        <w:rPr>
          <w:rFonts w:cs="Calibri"/>
          <w:lang w:eastAsia="ar-SA"/>
        </w:rPr>
        <w:t xml:space="preserve"> está inserto el reconocimiento pleno de los derechos que le corresponden a las personas con discapacidad; la eliminación de toda forma de discriminación por razones de discapacidad y sanciones a quienes incurran en esta prohibición</w:t>
      </w:r>
      <w:r w:rsidR="005A346C">
        <w:rPr>
          <w:rFonts w:cs="Calibri"/>
          <w:lang w:eastAsia="ar-SA"/>
        </w:rPr>
        <w:t>,</w:t>
      </w:r>
      <w:r w:rsidR="00537E25" w:rsidRPr="00537E25">
        <w:rPr>
          <w:rFonts w:cs="Calibri"/>
          <w:lang w:eastAsia="ar-SA"/>
        </w:rPr>
        <w:t xml:space="preserve"> y garantizar la igualdad de oportunidades para desempeñar un rol equivalente al que ejercen las demás personas y la participación equitativa de hombres y mujeres en las instancias de decisión y dirección. El artículo 19 hace alusión a los diversos tipos de accesibilidad para evitar la discriminación de las personas con discapacidad y el artículo 21 a la protección de derechos.</w:t>
      </w:r>
    </w:p>
    <w:p w:rsidR="00537E25" w:rsidRPr="00537E25" w:rsidRDefault="006F4204" w:rsidP="00A9349A">
      <w:pPr>
        <w:pStyle w:val="SingleTxtG"/>
        <w:tabs>
          <w:tab w:val="left" w:pos="1701"/>
        </w:tabs>
        <w:rPr>
          <w:color w:val="000000"/>
          <w:lang w:val="es-EC" w:eastAsia="es-EC"/>
        </w:rPr>
      </w:pPr>
      <w:r>
        <w:rPr>
          <w:rFonts w:cs="Calibri"/>
          <w:lang w:eastAsia="ar-SA"/>
        </w:rPr>
        <w:t>22.</w:t>
      </w:r>
      <w:r>
        <w:rPr>
          <w:rFonts w:cs="Calibri"/>
          <w:lang w:eastAsia="ar-SA"/>
        </w:rPr>
        <w:tab/>
      </w:r>
      <w:r w:rsidR="00537E25" w:rsidRPr="00537E25">
        <w:rPr>
          <w:rFonts w:cs="Calibri"/>
          <w:lang w:eastAsia="ar-SA"/>
        </w:rPr>
        <w:t>El Decreto Presidencial N</w:t>
      </w:r>
      <w:r w:rsidR="00B85E53">
        <w:rPr>
          <w:rFonts w:cs="Calibri"/>
          <w:lang w:eastAsia="ar-SA"/>
        </w:rPr>
        <w:t>.</w:t>
      </w:r>
      <w:r w:rsidR="00B85E53">
        <w:rPr>
          <w:lang w:eastAsia="ar-SA"/>
        </w:rPr>
        <w:t>°</w:t>
      </w:r>
      <w:r w:rsidR="00537E25" w:rsidRPr="00537E25">
        <w:rPr>
          <w:rFonts w:cs="Calibri"/>
          <w:lang w:eastAsia="ar-SA"/>
        </w:rPr>
        <w:t xml:space="preserve"> 338, </w:t>
      </w:r>
      <w:r w:rsidR="00125F72">
        <w:rPr>
          <w:rFonts w:cs="Calibri"/>
          <w:lang w:eastAsia="ar-SA"/>
        </w:rPr>
        <w:t xml:space="preserve">de </w:t>
      </w:r>
      <w:r w:rsidR="00537E25" w:rsidRPr="00537E25">
        <w:rPr>
          <w:rFonts w:cs="Calibri"/>
          <w:lang w:eastAsia="ar-SA"/>
        </w:rPr>
        <w:t>23</w:t>
      </w:r>
      <w:r w:rsidR="00B85E53">
        <w:rPr>
          <w:rFonts w:cs="Calibri"/>
          <w:lang w:eastAsia="ar-SA"/>
        </w:rPr>
        <w:t xml:space="preserve"> </w:t>
      </w:r>
      <w:r w:rsidR="00537E25" w:rsidRPr="00537E25">
        <w:rPr>
          <w:rFonts w:cs="Calibri"/>
          <w:lang w:eastAsia="ar-SA"/>
        </w:rPr>
        <w:t xml:space="preserve">de mayo de 2007, establece como política del Estado la prevención de discapacidades y la atención y rehabilitación de las personas con discapacidades. En su artículo 2, dispone la aplicación y ejecución, en forma prioritaria y preferente, del Programa “Ecuador sin Barreras”, que es coordinado por la Vicepresidencia de la República y cuenta con la participación del Ministerio de Trabajo y Empleo (Ministerio de Relaciones Laborales), de la Secretaría Nacional Técnica de Desarrollo de Recursos Humanos y Remuneraciones del Sector Público (SENRES), del CONADIS, del Servicio Ecuatoriano de Capacitación Profesional (SECAP) y el Consejo Nacional de Capacitación y Formación Profesional (CNCF). </w:t>
      </w:r>
      <w:r w:rsidR="00537E25" w:rsidRPr="00537E25">
        <w:rPr>
          <w:color w:val="000000"/>
          <w:lang w:val="es-EC" w:eastAsia="es-EC"/>
        </w:rPr>
        <w:t>“Ecuador sin Barreras” es un programa que mantiene como filosofía propiciar la inclusión de personas con discapacidad a la sociedad y garantizar el cumplimiento de sus derechos; busca sensibilizar a la sociedad ecuatoriana respecto de la realidad de la población más vulnerable del país.</w:t>
      </w:r>
    </w:p>
    <w:p w:rsidR="00537E25" w:rsidRPr="006F4204" w:rsidRDefault="008B0447" w:rsidP="00C13116">
      <w:pPr>
        <w:pStyle w:val="H23G"/>
        <w:ind w:left="1700" w:hanging="600"/>
        <w:rPr>
          <w:bCs/>
        </w:rPr>
      </w:pPr>
      <w:r>
        <w:rPr>
          <w:bCs/>
        </w:rPr>
        <w:t>C</w:t>
      </w:r>
      <w:r w:rsidR="009545A2" w:rsidRPr="006F4204">
        <w:rPr>
          <w:bCs/>
        </w:rPr>
        <w:t>.</w:t>
      </w:r>
      <w:r w:rsidR="009545A2" w:rsidRPr="006F4204">
        <w:rPr>
          <w:bCs/>
        </w:rPr>
        <w:tab/>
      </w:r>
      <w:r w:rsidR="00C13116">
        <w:rPr>
          <w:lang w:eastAsia="ar-SA"/>
        </w:rPr>
        <w:t xml:space="preserve">Información sobre </w:t>
      </w:r>
      <w:r w:rsidR="00C13116">
        <w:rPr>
          <w:bCs/>
        </w:rPr>
        <w:t>l</w:t>
      </w:r>
      <w:r w:rsidR="00537E25" w:rsidRPr="006F4204">
        <w:rPr>
          <w:bCs/>
        </w:rPr>
        <w:t>os medios por los cuales el Estado parte define e interpreta el concepto de "ajustes razonables" y la condición de no imponer "una carga desproporcionada o indebida", proporcionando ejemplos</w:t>
      </w:r>
    </w:p>
    <w:p w:rsidR="00537E25" w:rsidRPr="00537E25" w:rsidRDefault="005705CF" w:rsidP="00E576EA">
      <w:pPr>
        <w:pStyle w:val="SingleTxtG"/>
        <w:tabs>
          <w:tab w:val="left" w:pos="1701"/>
        </w:tabs>
        <w:rPr>
          <w:rFonts w:cs="Calibri"/>
          <w:lang w:eastAsia="ar-SA"/>
        </w:rPr>
      </w:pPr>
      <w:r>
        <w:rPr>
          <w:rFonts w:cs="Calibri"/>
          <w:lang w:eastAsia="ar-SA"/>
        </w:rPr>
        <w:t>23.</w:t>
      </w:r>
      <w:r>
        <w:rPr>
          <w:rFonts w:cs="Calibri"/>
          <w:lang w:eastAsia="ar-SA"/>
        </w:rPr>
        <w:tab/>
      </w:r>
      <w:r w:rsidR="00537E25" w:rsidRPr="00537E25">
        <w:rPr>
          <w:rFonts w:cs="Calibri"/>
          <w:lang w:eastAsia="ar-SA"/>
        </w:rPr>
        <w:t xml:space="preserve">La Constitución, en referencia al concepto de ajustes razonables, entiende las acciones tomadas para que las personas </w:t>
      </w:r>
      <w:r w:rsidR="00537E25" w:rsidRPr="00B52518">
        <w:rPr>
          <w:color w:val="000000"/>
          <w:lang w:val="es-EC" w:eastAsia="es-EC"/>
        </w:rPr>
        <w:t>con</w:t>
      </w:r>
      <w:r w:rsidR="00537E25" w:rsidRPr="00537E25">
        <w:rPr>
          <w:rFonts w:cs="Calibri"/>
          <w:lang w:eastAsia="ar-SA"/>
        </w:rPr>
        <w:t xml:space="preserve"> discapacidad puedan tener las mismas oportunidades de desarrollar sus potencialidades, hacer uso del tiempo libre y actividades de ocio, ejercer una actividad productiva y remunerada sin ningún tipo de barrera sea esta arquitectónica o ideológica por concepto de discriminación, entre otras. Esto, en  concordancia con el Plan Nacional para el Buen Vivir 2009–2013 del Plan Nacional de Desarrollo</w:t>
      </w:r>
      <w:r w:rsidR="00B52518">
        <w:rPr>
          <w:rFonts w:cs="Calibri"/>
          <w:lang w:eastAsia="ar-SA"/>
        </w:rPr>
        <w:t>.</w:t>
      </w:r>
    </w:p>
    <w:p w:rsidR="00537E25" w:rsidRPr="00537E25" w:rsidRDefault="00EB7AF6" w:rsidP="00EB7AF6">
      <w:pPr>
        <w:pStyle w:val="SingleTxtG"/>
        <w:tabs>
          <w:tab w:val="left" w:pos="1701"/>
        </w:tabs>
        <w:rPr>
          <w:rFonts w:cs="Calibri"/>
          <w:lang w:eastAsia="ar-SA"/>
        </w:rPr>
      </w:pPr>
      <w:r>
        <w:rPr>
          <w:rFonts w:cs="Calibri"/>
          <w:lang w:eastAsia="ar-SA"/>
        </w:rPr>
        <w:t>24.</w:t>
      </w:r>
      <w:r>
        <w:rPr>
          <w:rFonts w:cs="Calibri"/>
          <w:lang w:eastAsia="ar-SA"/>
        </w:rPr>
        <w:tab/>
      </w:r>
      <w:r w:rsidR="00537E25" w:rsidRPr="00537E25">
        <w:rPr>
          <w:rFonts w:cs="Calibri"/>
          <w:lang w:eastAsia="ar-SA"/>
        </w:rPr>
        <w:t xml:space="preserve">El </w:t>
      </w:r>
      <w:r w:rsidR="00537E25" w:rsidRPr="00B52518">
        <w:rPr>
          <w:color w:val="000000"/>
          <w:lang w:val="es-EC" w:eastAsia="es-EC"/>
        </w:rPr>
        <w:t>artículo</w:t>
      </w:r>
      <w:r w:rsidR="00537E25" w:rsidRPr="00537E25">
        <w:rPr>
          <w:rFonts w:cs="Calibri"/>
          <w:lang w:eastAsia="ar-SA"/>
        </w:rPr>
        <w:t xml:space="preserve"> 3</w:t>
      </w:r>
      <w:r w:rsidR="00813A9A">
        <w:rPr>
          <w:rFonts w:cs="Calibri"/>
          <w:lang w:eastAsia="ar-SA"/>
        </w:rPr>
        <w:t xml:space="preserve">, </w:t>
      </w:r>
      <w:r w:rsidR="00537E25" w:rsidRPr="00537E25">
        <w:rPr>
          <w:rFonts w:cs="Calibri"/>
          <w:lang w:eastAsia="ar-SA"/>
        </w:rPr>
        <w:t>e) de la Ley 180 garantiza la equiparación de oportunidades, es decir que obliga a establecer adaptaciones que compensen las desventajas que implica una discapacidad, algunas de las cuales se puntualizan en el artículo 4.</w:t>
      </w:r>
    </w:p>
    <w:p w:rsidR="00537E25" w:rsidRPr="00B52518" w:rsidRDefault="008B0447" w:rsidP="004B5CAB">
      <w:pPr>
        <w:pStyle w:val="Bullet1G"/>
        <w:numPr>
          <w:ilvl w:val="0"/>
          <w:numId w:val="0"/>
        </w:numPr>
        <w:ind w:left="1695" w:hanging="495"/>
        <w:rPr>
          <w:b/>
        </w:rPr>
      </w:pPr>
      <w:r>
        <w:rPr>
          <w:b/>
        </w:rPr>
        <w:t>D</w:t>
      </w:r>
      <w:r w:rsidR="00547010">
        <w:rPr>
          <w:b/>
        </w:rPr>
        <w:t>.</w:t>
      </w:r>
      <w:r w:rsidR="00547010">
        <w:rPr>
          <w:b/>
        </w:rPr>
        <w:tab/>
      </w:r>
      <w:r w:rsidR="00C13116" w:rsidRPr="00C13116">
        <w:rPr>
          <w:b/>
          <w:bCs/>
          <w:lang w:eastAsia="ar-SA"/>
        </w:rPr>
        <w:t xml:space="preserve">Información sobre </w:t>
      </w:r>
      <w:r w:rsidR="004B5CAB">
        <w:rPr>
          <w:b/>
          <w:bCs/>
        </w:rPr>
        <w:t>l</w:t>
      </w:r>
      <w:r w:rsidR="00537E25" w:rsidRPr="00B52518">
        <w:rPr>
          <w:b/>
        </w:rPr>
        <w:t>a manera en que se han puesto en vigor los principios y las obligaciones generales establecidos en los artículos 3 y 4 de la Convención y la manera en que se prevé asegurar su realización efectiva, en particular el principio de la promoción del pleno ejercicio de los derechos reconocidos en la Convención sin discriminación por motivos de discapacidad, como se dispone en el artículo 4, proporcionando ejemplos</w:t>
      </w:r>
    </w:p>
    <w:p w:rsidR="00537E25" w:rsidRPr="00537E25" w:rsidRDefault="000A0F40" w:rsidP="002F1C94">
      <w:pPr>
        <w:pStyle w:val="SingleTxtG"/>
        <w:tabs>
          <w:tab w:val="left" w:pos="1701"/>
        </w:tabs>
        <w:rPr>
          <w:rFonts w:cs="Calibri"/>
          <w:bCs/>
          <w:lang w:eastAsia="ar-SA"/>
        </w:rPr>
      </w:pPr>
      <w:r>
        <w:rPr>
          <w:rFonts w:cs="Calibri"/>
          <w:bCs/>
          <w:lang w:eastAsia="ar-SA"/>
        </w:rPr>
        <w:t>25.</w:t>
      </w:r>
      <w:r>
        <w:rPr>
          <w:rFonts w:cs="Calibri"/>
          <w:bCs/>
          <w:lang w:eastAsia="ar-SA"/>
        </w:rPr>
        <w:tab/>
      </w:r>
      <w:r w:rsidR="00537E25" w:rsidRPr="00537E25">
        <w:rPr>
          <w:rFonts w:cs="Calibri"/>
          <w:bCs/>
          <w:lang w:eastAsia="ar-SA"/>
        </w:rPr>
        <w:t>La Constitución considera a las personas con discapacidad como grupo de atención prioritaria (</w:t>
      </w:r>
      <w:r w:rsidR="00516234">
        <w:rPr>
          <w:rFonts w:cs="Calibri"/>
          <w:bCs/>
          <w:lang w:eastAsia="ar-SA"/>
        </w:rPr>
        <w:t xml:space="preserve">véase el </w:t>
      </w:r>
      <w:r w:rsidR="00537E25" w:rsidRPr="00537E25">
        <w:rPr>
          <w:rFonts w:cs="Calibri"/>
          <w:bCs/>
          <w:lang w:eastAsia="ar-SA"/>
        </w:rPr>
        <w:t>anexo I</w:t>
      </w:r>
      <w:r w:rsidR="002F1C94">
        <w:rPr>
          <w:rFonts w:cs="Calibri"/>
          <w:bCs/>
          <w:lang w:eastAsia="ar-SA"/>
        </w:rPr>
        <w:t>,</w:t>
      </w:r>
      <w:r w:rsidR="00537E25" w:rsidRPr="00537E25">
        <w:rPr>
          <w:rFonts w:cs="Calibri"/>
          <w:bCs/>
          <w:lang w:eastAsia="ar-SA"/>
        </w:rPr>
        <w:t xml:space="preserve"> Derechos de </w:t>
      </w:r>
      <w:r w:rsidR="00537E25" w:rsidRPr="00B52518">
        <w:rPr>
          <w:rFonts w:cs="Calibri"/>
          <w:lang w:eastAsia="ar-SA"/>
        </w:rPr>
        <w:t>personas</w:t>
      </w:r>
      <w:r w:rsidR="00537E25" w:rsidRPr="00537E25">
        <w:rPr>
          <w:rFonts w:cs="Calibri"/>
          <w:bCs/>
          <w:lang w:eastAsia="ar-SA"/>
        </w:rPr>
        <w:t xml:space="preserve"> con discapacidad en la Constitución)</w:t>
      </w:r>
      <w:r w:rsidR="002F1C94">
        <w:rPr>
          <w:rFonts w:cs="Calibri"/>
          <w:bCs/>
          <w:lang w:eastAsia="ar-SA"/>
        </w:rPr>
        <w:t>.</w:t>
      </w:r>
      <w:r w:rsidR="00537E25" w:rsidRPr="00537E25">
        <w:rPr>
          <w:rFonts w:cs="Calibri"/>
          <w:bCs/>
          <w:lang w:eastAsia="ar-SA"/>
        </w:rPr>
        <w:t xml:space="preserve"> </w:t>
      </w:r>
    </w:p>
    <w:p w:rsidR="00537E25" w:rsidRPr="00537E25" w:rsidRDefault="00E23774" w:rsidP="004E57F8">
      <w:pPr>
        <w:pStyle w:val="SingleTxtG"/>
        <w:tabs>
          <w:tab w:val="left" w:pos="1701"/>
        </w:tabs>
        <w:rPr>
          <w:rFonts w:cs="Calibri"/>
          <w:lang w:eastAsia="ar-SA"/>
        </w:rPr>
      </w:pPr>
      <w:r>
        <w:rPr>
          <w:rFonts w:cs="Calibri"/>
          <w:bCs/>
          <w:lang w:eastAsia="ar-SA"/>
        </w:rPr>
        <w:t>26.</w:t>
      </w:r>
      <w:r>
        <w:rPr>
          <w:rFonts w:cs="Calibri"/>
          <w:bCs/>
          <w:lang w:eastAsia="ar-SA"/>
        </w:rPr>
        <w:tab/>
      </w:r>
      <w:r w:rsidR="00537E25" w:rsidRPr="00537E25">
        <w:rPr>
          <w:rFonts w:cs="Calibri"/>
          <w:bCs/>
          <w:lang w:eastAsia="ar-SA"/>
        </w:rPr>
        <w:t>Como un ejemplo de que se reconoce los derechos de las personas con discapacidad, es la emisión de la Resolución N.</w:t>
      </w:r>
      <w:r w:rsidR="006860C6">
        <w:rPr>
          <w:bCs/>
          <w:lang w:eastAsia="ar-SA"/>
        </w:rPr>
        <w:t>°</w:t>
      </w:r>
      <w:r w:rsidR="00537E25" w:rsidRPr="00537E25">
        <w:rPr>
          <w:rFonts w:cs="Calibri"/>
          <w:bCs/>
          <w:lang w:eastAsia="ar-SA"/>
        </w:rPr>
        <w:t xml:space="preserve"> SENRES-2008-00006 de 2008, la que se refiere a que cuando existe selección de personal para laborar en el sector público, se debe</w:t>
      </w:r>
      <w:r w:rsidR="00537E25" w:rsidRPr="00537E25">
        <w:rPr>
          <w:rFonts w:cs="Calibri"/>
          <w:lang w:eastAsia="ar-SA"/>
        </w:rPr>
        <w:t xml:space="preserve"> garantizar el ejercicio pleno de los derechos de los ciudadanos con discapacidades, implementándose acciones tendientes a igualar las condiciones de participación. “</w:t>
      </w:r>
      <w:r w:rsidR="006860C6">
        <w:rPr>
          <w:rFonts w:cs="Calibri"/>
          <w:lang w:eastAsia="ar-SA"/>
        </w:rPr>
        <w:t>E</w:t>
      </w:r>
      <w:r w:rsidR="00537E25" w:rsidRPr="00537E25">
        <w:rPr>
          <w:rFonts w:cs="Calibri"/>
          <w:lang w:eastAsia="ar-SA"/>
        </w:rPr>
        <w:t xml:space="preserve">l tribunal de </w:t>
      </w:r>
      <w:r w:rsidR="001646D3">
        <w:rPr>
          <w:rFonts w:cs="Calibri"/>
          <w:lang w:eastAsia="ar-SA"/>
        </w:rPr>
        <w:t>m</w:t>
      </w:r>
      <w:r w:rsidR="00537E25" w:rsidRPr="00537E25">
        <w:rPr>
          <w:rFonts w:cs="Calibri"/>
          <w:lang w:eastAsia="ar-SA"/>
        </w:rPr>
        <w:t xml:space="preserve">éritos y </w:t>
      </w:r>
      <w:r w:rsidR="001646D3">
        <w:rPr>
          <w:rFonts w:cs="Calibri"/>
          <w:lang w:eastAsia="ar-SA"/>
        </w:rPr>
        <w:t>o</w:t>
      </w:r>
      <w:r w:rsidR="00537E25" w:rsidRPr="00537E25">
        <w:rPr>
          <w:rFonts w:cs="Calibri"/>
          <w:lang w:eastAsia="ar-SA"/>
        </w:rPr>
        <w:t xml:space="preserve">posición en la calificación del factor instrucción, deberá adicionar 20 puntos al puntaje total obtenido por los concursantes con algún tipo de discapacidad previo a la presentación del carné conferido por el CONADIS. Esta disposición se aplicará hasta que las </w:t>
      </w:r>
      <w:r w:rsidR="004E57F8">
        <w:rPr>
          <w:rFonts w:cs="Calibri"/>
          <w:lang w:eastAsia="ar-SA"/>
        </w:rPr>
        <w:t>i</w:t>
      </w:r>
      <w:r w:rsidR="00537E25" w:rsidRPr="00537E25">
        <w:rPr>
          <w:rFonts w:cs="Calibri"/>
          <w:lang w:eastAsia="ar-SA"/>
        </w:rPr>
        <w:t xml:space="preserve">nstituciones, </w:t>
      </w:r>
      <w:r w:rsidR="004E57F8">
        <w:rPr>
          <w:rFonts w:cs="Calibri"/>
          <w:lang w:eastAsia="ar-SA"/>
        </w:rPr>
        <w:t>e</w:t>
      </w:r>
      <w:r w:rsidR="00537E25" w:rsidRPr="00537E25">
        <w:rPr>
          <w:rFonts w:cs="Calibri"/>
          <w:lang w:eastAsia="ar-SA"/>
        </w:rPr>
        <w:t xml:space="preserve">ntidades y </w:t>
      </w:r>
      <w:r w:rsidR="004E57F8">
        <w:rPr>
          <w:rFonts w:cs="Calibri"/>
          <w:lang w:eastAsia="ar-SA"/>
        </w:rPr>
        <w:t>o</w:t>
      </w:r>
      <w:r w:rsidR="00537E25" w:rsidRPr="00537E25">
        <w:rPr>
          <w:rFonts w:cs="Calibri"/>
          <w:lang w:eastAsia="ar-SA"/>
        </w:rPr>
        <w:t xml:space="preserve">rganismos del </w:t>
      </w:r>
      <w:r w:rsidR="004E57F8">
        <w:rPr>
          <w:rFonts w:cs="Calibri"/>
          <w:lang w:eastAsia="ar-SA"/>
        </w:rPr>
        <w:t>s</w:t>
      </w:r>
      <w:r w:rsidR="00537E25" w:rsidRPr="00537E25">
        <w:rPr>
          <w:rFonts w:cs="Calibri"/>
          <w:lang w:eastAsia="ar-SA"/>
        </w:rPr>
        <w:t xml:space="preserve">ector </w:t>
      </w:r>
      <w:r w:rsidR="004E57F8">
        <w:rPr>
          <w:rFonts w:cs="Calibri"/>
          <w:lang w:eastAsia="ar-SA"/>
        </w:rPr>
        <w:t>p</w:t>
      </w:r>
      <w:r w:rsidR="00537E25" w:rsidRPr="00537E25">
        <w:rPr>
          <w:rFonts w:cs="Calibri"/>
          <w:lang w:eastAsia="ar-SA"/>
        </w:rPr>
        <w:t>úblico, hayan incorporado el 4% de personas con discapacidad al total de su personal”.</w:t>
      </w:r>
    </w:p>
    <w:p w:rsidR="00537E25" w:rsidRPr="00537E25" w:rsidRDefault="007D446F" w:rsidP="007D446F">
      <w:pPr>
        <w:pStyle w:val="SingleTxtG"/>
        <w:tabs>
          <w:tab w:val="left" w:pos="1701"/>
        </w:tabs>
        <w:rPr>
          <w:lang w:eastAsia="ar-SA"/>
        </w:rPr>
      </w:pPr>
      <w:r>
        <w:rPr>
          <w:lang w:eastAsia="ar-SA"/>
        </w:rPr>
        <w:t>27.</w:t>
      </w:r>
      <w:r>
        <w:rPr>
          <w:lang w:eastAsia="ar-SA"/>
        </w:rPr>
        <w:tab/>
      </w:r>
      <w:r w:rsidR="00537E25" w:rsidRPr="00537E25">
        <w:rPr>
          <w:lang w:eastAsia="ar-SA"/>
        </w:rPr>
        <w:t xml:space="preserve">Otro ejemplo de que el país reconoce los derechos reconocidos por la Convención, son acciones que se producen en las Fuerzas </w:t>
      </w:r>
      <w:r w:rsidR="00537E25" w:rsidRPr="00B52518">
        <w:rPr>
          <w:rFonts w:cs="Calibri"/>
          <w:bCs/>
          <w:lang w:eastAsia="ar-SA"/>
        </w:rPr>
        <w:t>Armadas</w:t>
      </w:r>
      <w:r w:rsidR="00537E25" w:rsidRPr="00537E25">
        <w:rPr>
          <w:lang w:eastAsia="ar-SA"/>
        </w:rPr>
        <w:t>, donde el personal con discapacidad puede desempeñarse dentro de los campos laboral, social y familiar, garantizando la igualdad de condiciones, oportunidades, respeto a la dignidad, no discriminación, accesibilidad conforme lo establecen la Constitución, la Convención, leyes y reglamentos general y propios de las Fuerzas Armadas.</w:t>
      </w:r>
    </w:p>
    <w:p w:rsidR="00537E25" w:rsidRPr="00537E25" w:rsidRDefault="00A22BF9" w:rsidP="00291454">
      <w:pPr>
        <w:pStyle w:val="SingleTxtG"/>
        <w:tabs>
          <w:tab w:val="left" w:pos="1701"/>
        </w:tabs>
        <w:rPr>
          <w:rFonts w:cs="Calibri"/>
          <w:lang w:eastAsia="ar-SA"/>
        </w:rPr>
      </w:pPr>
      <w:r>
        <w:rPr>
          <w:rFonts w:cs="Calibri"/>
          <w:lang w:eastAsia="ar-SA"/>
        </w:rPr>
        <w:t>28.</w:t>
      </w:r>
      <w:r>
        <w:rPr>
          <w:rFonts w:cs="Calibri"/>
          <w:lang w:eastAsia="ar-SA"/>
        </w:rPr>
        <w:tab/>
      </w:r>
      <w:r w:rsidR="00537E25" w:rsidRPr="00537E25">
        <w:rPr>
          <w:rFonts w:cs="Calibri"/>
          <w:lang w:eastAsia="ar-SA"/>
        </w:rPr>
        <w:t>Otro ejemplo es  la financiación a los gobiernos locales, para eliminar barreras al medio físico para facilitar la accesibilidad de desplazamiento</w:t>
      </w:r>
      <w:r>
        <w:rPr>
          <w:rFonts w:cs="Calibri"/>
          <w:lang w:eastAsia="ar-SA"/>
        </w:rPr>
        <w:t>, a</w:t>
      </w:r>
      <w:r w:rsidR="00537E25" w:rsidRPr="00537E25">
        <w:rPr>
          <w:rFonts w:cs="Calibri"/>
          <w:lang w:eastAsia="ar-SA"/>
        </w:rPr>
        <w:t>sí como la creación de unidades de estimulación temprana y de rehabilitación funcional en poblaciones alejadas de las grandes ciudades</w:t>
      </w:r>
      <w:r w:rsidR="00C405DB">
        <w:rPr>
          <w:rFonts w:cs="Calibri"/>
          <w:lang w:eastAsia="ar-SA"/>
        </w:rPr>
        <w:t>,</w:t>
      </w:r>
      <w:r w:rsidR="00537E25" w:rsidRPr="00537E25">
        <w:rPr>
          <w:rFonts w:cs="Calibri"/>
          <w:lang w:eastAsia="ar-SA"/>
        </w:rPr>
        <w:t xml:space="preserve"> o el caso de dotación gratuita de ayudas técnicas, </w:t>
      </w:r>
      <w:r w:rsidR="00537E25" w:rsidRPr="00B52518">
        <w:rPr>
          <w:lang w:eastAsia="ar-SA"/>
        </w:rPr>
        <w:t>medicamentos</w:t>
      </w:r>
      <w:r w:rsidR="00537E25" w:rsidRPr="00537E25">
        <w:rPr>
          <w:rFonts w:cs="Calibri"/>
          <w:lang w:eastAsia="ar-SA"/>
        </w:rPr>
        <w:t xml:space="preserve"> e insumos a personas con discapacidad de escasos recursos económicos</w:t>
      </w:r>
      <w:r w:rsidR="00C405DB">
        <w:rPr>
          <w:rFonts w:cs="Calibri"/>
          <w:lang w:eastAsia="ar-SA"/>
        </w:rPr>
        <w:t>,</w:t>
      </w:r>
      <w:r w:rsidR="00537E25" w:rsidRPr="00537E25">
        <w:rPr>
          <w:rFonts w:cs="Calibri"/>
          <w:lang w:eastAsia="ar-SA"/>
        </w:rPr>
        <w:t xml:space="preserve"> por ejemplo</w:t>
      </w:r>
      <w:r w:rsidR="00C405DB">
        <w:rPr>
          <w:rFonts w:cs="Calibri"/>
          <w:lang w:eastAsia="ar-SA"/>
        </w:rPr>
        <w:t>,</w:t>
      </w:r>
      <w:r w:rsidR="00537E25" w:rsidRPr="00537E25">
        <w:rPr>
          <w:rFonts w:cs="Calibri"/>
          <w:lang w:eastAsia="ar-SA"/>
        </w:rPr>
        <w:t xml:space="preserve"> </w:t>
      </w:r>
      <w:r w:rsidR="00C405DB">
        <w:rPr>
          <w:rFonts w:cs="Calibri"/>
          <w:lang w:eastAsia="ar-SA"/>
        </w:rPr>
        <w:t xml:space="preserve">en el </w:t>
      </w:r>
      <w:r w:rsidR="00537E25" w:rsidRPr="00537E25">
        <w:rPr>
          <w:rFonts w:cs="Calibri"/>
          <w:lang w:eastAsia="ar-SA"/>
        </w:rPr>
        <w:t xml:space="preserve">proyecto de “Implementación y funcionamiento de 80 aulas de </w:t>
      </w:r>
      <w:r w:rsidR="00291454">
        <w:rPr>
          <w:rFonts w:cs="Calibri"/>
          <w:lang w:eastAsia="ar-SA"/>
        </w:rPr>
        <w:t>e</w:t>
      </w:r>
      <w:r w:rsidR="00537E25" w:rsidRPr="00537E25">
        <w:rPr>
          <w:rFonts w:cs="Calibri"/>
          <w:lang w:eastAsia="ar-SA"/>
        </w:rPr>
        <w:t xml:space="preserve">stimulación </w:t>
      </w:r>
      <w:r w:rsidR="00291454">
        <w:rPr>
          <w:rFonts w:cs="Calibri"/>
          <w:lang w:eastAsia="ar-SA"/>
        </w:rPr>
        <w:t>t</w:t>
      </w:r>
      <w:r w:rsidR="00537E25" w:rsidRPr="00537E25">
        <w:rPr>
          <w:rFonts w:cs="Calibri"/>
          <w:lang w:eastAsia="ar-SA"/>
        </w:rPr>
        <w:t xml:space="preserve">emprana” a nivel nacional, a diciembre de 2008 las unidades han atendido  a 1.888 niños menores de 5 años y brindado 30.650 atenciones. </w:t>
      </w:r>
    </w:p>
    <w:p w:rsidR="00537E25" w:rsidRPr="00537E25" w:rsidRDefault="0016427F" w:rsidP="0016427F">
      <w:pPr>
        <w:pStyle w:val="SingleTxtG"/>
        <w:tabs>
          <w:tab w:val="left" w:pos="1701"/>
        </w:tabs>
        <w:rPr>
          <w:rFonts w:cs="Calibri"/>
          <w:lang w:eastAsia="ar-SA"/>
        </w:rPr>
      </w:pPr>
      <w:r>
        <w:rPr>
          <w:rFonts w:cs="Calibri"/>
          <w:lang w:eastAsia="ar-SA"/>
        </w:rPr>
        <w:t>29.</w:t>
      </w:r>
      <w:r>
        <w:rPr>
          <w:rFonts w:cs="Calibri"/>
          <w:lang w:eastAsia="ar-SA"/>
        </w:rPr>
        <w:tab/>
      </w:r>
      <w:r w:rsidR="00537E25" w:rsidRPr="00537E25">
        <w:rPr>
          <w:rFonts w:cs="Calibri"/>
          <w:lang w:eastAsia="ar-SA"/>
        </w:rPr>
        <w:t>As</w:t>
      </w:r>
      <w:r>
        <w:rPr>
          <w:rFonts w:cs="Calibri"/>
          <w:lang w:eastAsia="ar-SA"/>
        </w:rPr>
        <w:t>i</w:t>
      </w:r>
      <w:r w:rsidR="00537E25" w:rsidRPr="00537E25">
        <w:rPr>
          <w:rFonts w:cs="Calibri"/>
          <w:lang w:eastAsia="ar-SA"/>
        </w:rPr>
        <w:t>mismo en las Fuerzas Armadas, conforme las necesidades de sus miembros se ha mejorado la accesibilidad, movilidad y eliminación de barreras para sus miembros y personas con discapacidad en general.</w:t>
      </w:r>
    </w:p>
    <w:p w:rsidR="00537E25" w:rsidRPr="00537E25" w:rsidRDefault="005C16BC" w:rsidP="005C16BC">
      <w:pPr>
        <w:pStyle w:val="SingleTxtG"/>
        <w:tabs>
          <w:tab w:val="left" w:pos="1701"/>
        </w:tabs>
        <w:rPr>
          <w:rFonts w:cs="Calibri"/>
          <w:lang w:eastAsia="ar-SA"/>
        </w:rPr>
      </w:pPr>
      <w:r>
        <w:rPr>
          <w:rFonts w:cs="Calibri"/>
          <w:lang w:eastAsia="ar-SA"/>
        </w:rPr>
        <w:t>30.</w:t>
      </w:r>
      <w:r>
        <w:rPr>
          <w:rFonts w:cs="Calibri"/>
          <w:lang w:eastAsia="ar-SA"/>
        </w:rPr>
        <w:tab/>
      </w:r>
      <w:r w:rsidR="00537E25" w:rsidRPr="00537E25">
        <w:rPr>
          <w:rFonts w:cs="Calibri"/>
          <w:lang w:eastAsia="ar-SA"/>
        </w:rPr>
        <w:t xml:space="preserve">En la Escuela Politécnica del Ejército se ha implementado una biblioteca para no videntes, quien además cuentan con un vehículo especial adaptado para traslado de personas con discapacidad física y que utilizan silla de ruedas. </w:t>
      </w:r>
    </w:p>
    <w:p w:rsidR="00537E25" w:rsidRPr="00537E25" w:rsidRDefault="00660BE6" w:rsidP="007B7972">
      <w:pPr>
        <w:pStyle w:val="SingleTxtG"/>
        <w:tabs>
          <w:tab w:val="left" w:pos="1701"/>
        </w:tabs>
        <w:rPr>
          <w:rFonts w:cs="Calibri"/>
          <w:lang w:eastAsia="ar-SA"/>
        </w:rPr>
      </w:pPr>
      <w:r>
        <w:rPr>
          <w:rFonts w:cs="Calibri"/>
          <w:lang w:eastAsia="ar-SA"/>
        </w:rPr>
        <w:t>31.</w:t>
      </w:r>
      <w:r>
        <w:rPr>
          <w:rFonts w:cs="Calibri"/>
          <w:lang w:eastAsia="ar-SA"/>
        </w:rPr>
        <w:tab/>
      </w:r>
      <w:r w:rsidR="00537E25" w:rsidRPr="00537E25">
        <w:rPr>
          <w:rFonts w:cs="Calibri"/>
          <w:lang w:eastAsia="ar-SA"/>
        </w:rPr>
        <w:t xml:space="preserve">De igual forma, </w:t>
      </w:r>
      <w:r w:rsidR="00036CFE">
        <w:rPr>
          <w:rFonts w:cs="Calibri"/>
          <w:lang w:eastAsia="ar-SA"/>
        </w:rPr>
        <w:t xml:space="preserve">a </w:t>
      </w:r>
      <w:r w:rsidR="00537E25" w:rsidRPr="00537E25">
        <w:rPr>
          <w:rFonts w:cs="Calibri"/>
          <w:lang w:eastAsia="ar-SA"/>
        </w:rPr>
        <w:t xml:space="preserve">las instalaciones de la Policía Nacional se las ha adecuado para una mejor movilidad en los espacios abiertos, los accesos a las edificaciones y las estaciones de trabajo entre otras. </w:t>
      </w:r>
    </w:p>
    <w:p w:rsidR="00537E25" w:rsidRPr="00B52518" w:rsidRDefault="00C13116" w:rsidP="00C13116">
      <w:pPr>
        <w:pStyle w:val="Bullet1G"/>
        <w:numPr>
          <w:ilvl w:val="0"/>
          <w:numId w:val="0"/>
        </w:numPr>
        <w:ind w:left="1695" w:hanging="495"/>
        <w:rPr>
          <w:b/>
        </w:rPr>
      </w:pPr>
      <w:r>
        <w:rPr>
          <w:b/>
        </w:rPr>
        <w:t>E</w:t>
      </w:r>
      <w:r w:rsidR="002922F2">
        <w:rPr>
          <w:b/>
        </w:rPr>
        <w:t>.</w:t>
      </w:r>
      <w:r w:rsidR="002922F2">
        <w:rPr>
          <w:b/>
        </w:rPr>
        <w:tab/>
      </w:r>
      <w:r>
        <w:rPr>
          <w:b/>
          <w:bCs/>
        </w:rPr>
        <w:t>D</w:t>
      </w:r>
      <w:r w:rsidR="00537E25" w:rsidRPr="00B52518">
        <w:rPr>
          <w:b/>
        </w:rPr>
        <w:t>atos estadísticos desglosados y comparativos sobre la eficacia de medidas concretas contra la discriminación y los progresos logrados en asegurar por igual el ejercicio de cada uno de los derechos reconocidos en la Convención por las personas con discapacidad, incluida una perspectiva de género y basada en la edad</w:t>
      </w:r>
    </w:p>
    <w:p w:rsidR="00B52518" w:rsidRDefault="00343967" w:rsidP="001B4B97">
      <w:pPr>
        <w:pStyle w:val="SingleTxtG"/>
        <w:tabs>
          <w:tab w:val="left" w:pos="1701"/>
        </w:tabs>
        <w:rPr>
          <w:rFonts w:cs="Calibri"/>
          <w:color w:val="000000"/>
          <w:lang w:eastAsia="ar-SA"/>
        </w:rPr>
      </w:pPr>
      <w:r>
        <w:rPr>
          <w:rFonts w:cs="Calibri"/>
          <w:bCs/>
          <w:lang w:eastAsia="ar-SA"/>
        </w:rPr>
        <w:t>32.</w:t>
      </w:r>
      <w:r>
        <w:rPr>
          <w:rFonts w:cs="Calibri"/>
          <w:bCs/>
          <w:lang w:eastAsia="ar-SA"/>
        </w:rPr>
        <w:tab/>
      </w:r>
      <w:r w:rsidR="00537E25" w:rsidRPr="00537E25">
        <w:rPr>
          <w:rFonts w:cs="Calibri"/>
          <w:bCs/>
          <w:lang w:eastAsia="ar-SA"/>
        </w:rPr>
        <w:t>La Misión Solidaria “Manuela Espejo”</w:t>
      </w:r>
      <w:r w:rsidR="00537E25" w:rsidRPr="00537E25">
        <w:rPr>
          <w:rFonts w:cs="Calibri"/>
          <w:color w:val="000000"/>
          <w:lang w:eastAsia="ar-SA"/>
        </w:rPr>
        <w:t xml:space="preserve"> es un estudio científico-médico para determinar las causas de las discapacidades y conocer la realidad biopsicosocial de esta población desde los puntos de vista biológico, </w:t>
      </w:r>
      <w:r w:rsidR="00537E25" w:rsidRPr="00B52518">
        <w:rPr>
          <w:rFonts w:cs="Calibri"/>
          <w:lang w:eastAsia="ar-SA"/>
        </w:rPr>
        <w:t>psicológico</w:t>
      </w:r>
      <w:r w:rsidR="00537E25" w:rsidRPr="00537E25">
        <w:rPr>
          <w:rFonts w:cs="Calibri"/>
          <w:color w:val="000000"/>
          <w:lang w:eastAsia="ar-SA"/>
        </w:rPr>
        <w:t>, social, clínico y genético, con el fin de delinear políticas de Estado reales, que abarquen múltiples áreas como salud, educación y bienestar social. A través de esta Misión, se ha</w:t>
      </w:r>
      <w:r w:rsidR="001B4B97">
        <w:rPr>
          <w:rFonts w:cs="Calibri"/>
          <w:color w:val="000000"/>
          <w:lang w:eastAsia="ar-SA"/>
        </w:rPr>
        <w:t>n</w:t>
      </w:r>
      <w:r w:rsidR="00537E25" w:rsidRPr="00537E25">
        <w:rPr>
          <w:rFonts w:cs="Calibri"/>
          <w:color w:val="000000"/>
          <w:lang w:eastAsia="ar-SA"/>
        </w:rPr>
        <w:t xml:space="preserve"> logrado </w:t>
      </w:r>
      <w:r w:rsidR="001B4B97">
        <w:rPr>
          <w:rFonts w:cs="Calibri"/>
          <w:color w:val="000000"/>
          <w:lang w:eastAsia="ar-SA"/>
        </w:rPr>
        <w:t xml:space="preserve">los siguientes </w:t>
      </w:r>
      <w:r w:rsidR="00537E25" w:rsidRPr="00537E25">
        <w:rPr>
          <w:rFonts w:cs="Calibri"/>
          <w:color w:val="000000"/>
          <w:lang w:eastAsia="ar-SA"/>
        </w:rPr>
        <w:t>resultados en lo que va de esta fecha a nivel país:</w:t>
      </w:r>
    </w:p>
    <w:p w:rsidR="00022E04" w:rsidRDefault="00045B61" w:rsidP="001B4B97">
      <w:pPr>
        <w:pStyle w:val="SingleTxtG"/>
        <w:tabs>
          <w:tab w:val="left" w:pos="1701"/>
        </w:tabs>
        <w:rPr>
          <w:rFonts w:cs="Calibri"/>
          <w:color w:val="000000"/>
          <w:lang w:eastAsia="ar-SA"/>
        </w:rPr>
      </w:pPr>
      <w:r>
        <w:rPr>
          <w:rFonts w:cs="Calibri"/>
          <w:color w:val="000000"/>
          <w:lang w:eastAsia="ar-SA"/>
        </w:rPr>
        <w:br w:type="page"/>
      </w:r>
    </w:p>
    <w:tbl>
      <w:tblPr>
        <w:tblW w:w="7370" w:type="dxa"/>
        <w:tblInd w:w="1031" w:type="dxa"/>
        <w:tblBorders>
          <w:top w:val="single" w:sz="4" w:space="0" w:color="auto"/>
        </w:tblBorders>
        <w:tblCellMar>
          <w:left w:w="0" w:type="dxa"/>
          <w:right w:w="0" w:type="dxa"/>
        </w:tblCellMar>
        <w:tblLook w:val="0000"/>
      </w:tblPr>
      <w:tblGrid>
        <w:gridCol w:w="4805"/>
        <w:gridCol w:w="2565"/>
      </w:tblGrid>
      <w:tr w:rsidR="00103E18" w:rsidRPr="00103E18" w:rsidTr="008D3DB6">
        <w:trPr>
          <w:trHeight w:val="240"/>
          <w:tblHeader/>
        </w:trPr>
        <w:tc>
          <w:tcPr>
            <w:tcW w:w="4805" w:type="dxa"/>
            <w:tcBorders>
              <w:top w:val="single" w:sz="4" w:space="0" w:color="auto"/>
              <w:bottom w:val="single" w:sz="12" w:space="0" w:color="auto"/>
            </w:tcBorders>
            <w:shd w:val="pct25" w:color="auto" w:fill="auto"/>
            <w:vAlign w:val="bottom"/>
          </w:tcPr>
          <w:p w:rsidR="00B52518" w:rsidRPr="00980D27" w:rsidRDefault="00B52518" w:rsidP="00103E18">
            <w:pPr>
              <w:snapToGrid w:val="0"/>
              <w:spacing w:before="80" w:after="80" w:line="200" w:lineRule="exact"/>
              <w:rPr>
                <w:b/>
                <w:sz w:val="16"/>
                <w:lang w:eastAsia="ar-SA"/>
              </w:rPr>
            </w:pPr>
            <w:r>
              <w:rPr>
                <w:rFonts w:cs="Calibri"/>
                <w:color w:val="000000"/>
                <w:lang w:eastAsia="ar-SA"/>
              </w:rPr>
              <w:br w:type="page"/>
            </w:r>
            <w:r w:rsidR="00854D78" w:rsidRPr="00980D27">
              <w:rPr>
                <w:b/>
                <w:sz w:val="16"/>
                <w:lang w:eastAsia="ar-SA"/>
              </w:rPr>
              <w:br w:type="page"/>
            </w:r>
            <w:r w:rsidR="00854D78">
              <w:rPr>
                <w:b/>
                <w:sz w:val="16"/>
                <w:lang w:eastAsia="ar-SA"/>
              </w:rPr>
              <w:t>R</w:t>
            </w:r>
            <w:r w:rsidR="00854D78" w:rsidRPr="00980D27">
              <w:rPr>
                <w:b/>
                <w:sz w:val="16"/>
                <w:lang w:eastAsia="ar-SA"/>
              </w:rPr>
              <w:t>esultados:</w:t>
            </w:r>
          </w:p>
        </w:tc>
        <w:tc>
          <w:tcPr>
            <w:tcW w:w="2565" w:type="dxa"/>
            <w:tcBorders>
              <w:top w:val="single" w:sz="4" w:space="0" w:color="auto"/>
              <w:bottom w:val="single" w:sz="12" w:space="0" w:color="auto"/>
            </w:tcBorders>
            <w:shd w:val="pct25" w:color="auto" w:fill="auto"/>
            <w:vAlign w:val="bottom"/>
          </w:tcPr>
          <w:p w:rsidR="00B52518" w:rsidRPr="00980D27" w:rsidRDefault="00854D78" w:rsidP="00103E18">
            <w:pPr>
              <w:snapToGrid w:val="0"/>
              <w:spacing w:before="80" w:after="80" w:line="200" w:lineRule="exact"/>
              <w:ind w:left="113"/>
              <w:jc w:val="right"/>
              <w:rPr>
                <w:b/>
                <w:sz w:val="16"/>
                <w:lang w:eastAsia="ar-SA"/>
              </w:rPr>
            </w:pPr>
            <w:r>
              <w:rPr>
                <w:b/>
                <w:sz w:val="16"/>
                <w:lang w:eastAsia="ar-SA"/>
              </w:rPr>
              <w:t>P</w:t>
            </w:r>
            <w:r w:rsidRPr="00980D27">
              <w:rPr>
                <w:b/>
                <w:sz w:val="16"/>
                <w:lang w:eastAsia="ar-SA"/>
              </w:rPr>
              <w:t>ersonas</w:t>
            </w:r>
          </w:p>
        </w:tc>
      </w:tr>
      <w:tr w:rsidR="00B52518" w:rsidRPr="00103E18" w:rsidTr="008D3DB6">
        <w:trPr>
          <w:trHeight w:val="240"/>
        </w:trPr>
        <w:tc>
          <w:tcPr>
            <w:tcW w:w="4805" w:type="dxa"/>
            <w:tcBorders>
              <w:top w:val="single" w:sz="12" w:space="0" w:color="auto"/>
            </w:tcBorders>
            <w:shd w:val="clear" w:color="auto" w:fill="auto"/>
          </w:tcPr>
          <w:p w:rsidR="00B52518" w:rsidRPr="00103E18" w:rsidRDefault="00854D78" w:rsidP="00103E18">
            <w:pPr>
              <w:snapToGrid w:val="0"/>
              <w:spacing w:before="40" w:after="40" w:line="220" w:lineRule="exact"/>
              <w:rPr>
                <w:sz w:val="18"/>
                <w:lang w:eastAsia="ar-SA"/>
              </w:rPr>
            </w:pPr>
            <w:r>
              <w:rPr>
                <w:sz w:val="18"/>
                <w:lang w:eastAsia="ar-SA"/>
              </w:rPr>
              <w:t>H</w:t>
            </w:r>
            <w:r w:rsidRPr="00103E18">
              <w:rPr>
                <w:sz w:val="18"/>
                <w:lang w:eastAsia="ar-SA"/>
              </w:rPr>
              <w:t>ogares visitados</w:t>
            </w:r>
          </w:p>
        </w:tc>
        <w:tc>
          <w:tcPr>
            <w:tcW w:w="2565" w:type="dxa"/>
            <w:tcBorders>
              <w:top w:val="single" w:sz="12" w:space="0" w:color="auto"/>
            </w:tcBorders>
            <w:shd w:val="clear" w:color="auto" w:fill="auto"/>
            <w:vAlign w:val="bottom"/>
          </w:tcPr>
          <w:p w:rsidR="00B52518" w:rsidRPr="00103E18" w:rsidRDefault="00854D78" w:rsidP="00103E18">
            <w:pPr>
              <w:snapToGrid w:val="0"/>
              <w:spacing w:before="40" w:after="40" w:line="220" w:lineRule="exact"/>
              <w:ind w:left="113"/>
              <w:jc w:val="right"/>
              <w:rPr>
                <w:sz w:val="18"/>
                <w:lang w:eastAsia="ar-SA"/>
              </w:rPr>
            </w:pPr>
            <w:r w:rsidRPr="00103E18">
              <w:rPr>
                <w:sz w:val="18"/>
                <w:lang w:eastAsia="ar-SA"/>
              </w:rPr>
              <w:t>1</w:t>
            </w:r>
            <w:r>
              <w:rPr>
                <w:sz w:val="18"/>
                <w:lang w:eastAsia="ar-SA"/>
              </w:rPr>
              <w:t>.</w:t>
            </w:r>
            <w:r w:rsidRPr="00103E18">
              <w:rPr>
                <w:sz w:val="18"/>
                <w:lang w:eastAsia="ar-SA"/>
              </w:rPr>
              <w:t>286.331</w:t>
            </w:r>
          </w:p>
        </w:tc>
      </w:tr>
      <w:tr w:rsidR="00B52518" w:rsidRPr="00103E18" w:rsidTr="008D3DB6">
        <w:trPr>
          <w:trHeight w:val="240"/>
        </w:trPr>
        <w:tc>
          <w:tcPr>
            <w:tcW w:w="4805" w:type="dxa"/>
            <w:shd w:val="clear" w:color="auto" w:fill="auto"/>
          </w:tcPr>
          <w:p w:rsidR="00B52518" w:rsidRPr="00103E18" w:rsidRDefault="00854D78" w:rsidP="00103E18">
            <w:pPr>
              <w:snapToGrid w:val="0"/>
              <w:spacing w:before="40" w:after="40" w:line="220" w:lineRule="exact"/>
              <w:rPr>
                <w:sz w:val="18"/>
                <w:lang w:eastAsia="ar-SA"/>
              </w:rPr>
            </w:pPr>
            <w:r>
              <w:rPr>
                <w:sz w:val="18"/>
                <w:lang w:eastAsia="ar-SA"/>
              </w:rPr>
              <w:t>P</w:t>
            </w:r>
            <w:r w:rsidRPr="00103E18">
              <w:rPr>
                <w:sz w:val="18"/>
                <w:lang w:eastAsia="ar-SA"/>
              </w:rPr>
              <w:t>ersonas estudiadas</w:t>
            </w:r>
          </w:p>
        </w:tc>
        <w:tc>
          <w:tcPr>
            <w:tcW w:w="2565" w:type="dxa"/>
            <w:shd w:val="clear" w:color="auto" w:fill="auto"/>
            <w:vAlign w:val="bottom"/>
          </w:tcPr>
          <w:p w:rsidR="00B52518" w:rsidRPr="00103E18" w:rsidRDefault="00854D78" w:rsidP="00103E18">
            <w:pPr>
              <w:snapToGrid w:val="0"/>
              <w:spacing w:before="40" w:after="40" w:line="220" w:lineRule="exact"/>
              <w:ind w:left="113"/>
              <w:jc w:val="right"/>
              <w:rPr>
                <w:sz w:val="18"/>
                <w:lang w:eastAsia="ar-SA"/>
              </w:rPr>
            </w:pPr>
            <w:r w:rsidRPr="00103E18">
              <w:rPr>
                <w:sz w:val="18"/>
                <w:lang w:eastAsia="ar-SA"/>
              </w:rPr>
              <w:t>294.166</w:t>
            </w:r>
          </w:p>
        </w:tc>
      </w:tr>
      <w:tr w:rsidR="00B52518" w:rsidRPr="00103E18" w:rsidTr="008D3DB6">
        <w:trPr>
          <w:trHeight w:val="240"/>
        </w:trPr>
        <w:tc>
          <w:tcPr>
            <w:tcW w:w="4805" w:type="dxa"/>
            <w:shd w:val="clear" w:color="auto" w:fill="auto"/>
          </w:tcPr>
          <w:p w:rsidR="00B52518" w:rsidRPr="00103E18" w:rsidRDefault="00854D78" w:rsidP="00103E18">
            <w:pPr>
              <w:snapToGrid w:val="0"/>
              <w:spacing w:before="40" w:after="40" w:line="220" w:lineRule="exact"/>
              <w:rPr>
                <w:sz w:val="18"/>
                <w:lang w:eastAsia="ar-SA"/>
              </w:rPr>
            </w:pPr>
            <w:r>
              <w:rPr>
                <w:sz w:val="18"/>
                <w:lang w:eastAsia="ar-SA"/>
              </w:rPr>
              <w:t>A</w:t>
            </w:r>
            <w:r w:rsidRPr="00103E18">
              <w:rPr>
                <w:sz w:val="18"/>
                <w:lang w:eastAsia="ar-SA"/>
              </w:rPr>
              <w:t>tenciones m</w:t>
            </w:r>
            <w:r>
              <w:rPr>
                <w:sz w:val="18"/>
                <w:lang w:eastAsia="ar-SA"/>
              </w:rPr>
              <w:t>é</w:t>
            </w:r>
            <w:r w:rsidRPr="00103E18">
              <w:rPr>
                <w:sz w:val="18"/>
                <w:lang w:eastAsia="ar-SA"/>
              </w:rPr>
              <w:t>dicas</w:t>
            </w:r>
          </w:p>
        </w:tc>
        <w:tc>
          <w:tcPr>
            <w:tcW w:w="2565" w:type="dxa"/>
            <w:shd w:val="clear" w:color="auto" w:fill="auto"/>
            <w:vAlign w:val="bottom"/>
          </w:tcPr>
          <w:p w:rsidR="00B52518" w:rsidRPr="00103E18" w:rsidRDefault="00854D78" w:rsidP="00103E18">
            <w:pPr>
              <w:snapToGrid w:val="0"/>
              <w:spacing w:before="40" w:after="40" w:line="220" w:lineRule="exact"/>
              <w:ind w:left="113"/>
              <w:jc w:val="right"/>
              <w:rPr>
                <w:sz w:val="18"/>
                <w:lang w:eastAsia="ar-SA"/>
              </w:rPr>
            </w:pPr>
            <w:r w:rsidRPr="00103E18">
              <w:rPr>
                <w:sz w:val="18"/>
                <w:lang w:eastAsia="ar-SA"/>
              </w:rPr>
              <w:t>825.576</w:t>
            </w:r>
          </w:p>
        </w:tc>
      </w:tr>
      <w:tr w:rsidR="00B52518" w:rsidRPr="00103E18" w:rsidTr="008D3DB6">
        <w:trPr>
          <w:trHeight w:val="240"/>
        </w:trPr>
        <w:tc>
          <w:tcPr>
            <w:tcW w:w="4805" w:type="dxa"/>
            <w:shd w:val="clear" w:color="auto" w:fill="auto"/>
          </w:tcPr>
          <w:p w:rsidR="00B52518" w:rsidRPr="00103E18" w:rsidRDefault="00854D78" w:rsidP="00103E18">
            <w:pPr>
              <w:snapToGrid w:val="0"/>
              <w:spacing w:before="40" w:after="40" w:line="220" w:lineRule="exact"/>
              <w:rPr>
                <w:sz w:val="18"/>
                <w:lang w:eastAsia="ar-SA"/>
              </w:rPr>
            </w:pPr>
            <w:r>
              <w:rPr>
                <w:sz w:val="18"/>
                <w:lang w:eastAsia="ar-SA"/>
              </w:rPr>
              <w:t>C</w:t>
            </w:r>
            <w:r w:rsidRPr="00103E18">
              <w:rPr>
                <w:sz w:val="18"/>
                <w:lang w:eastAsia="ar-SA"/>
              </w:rPr>
              <w:t>onsultas gen</w:t>
            </w:r>
            <w:r>
              <w:rPr>
                <w:sz w:val="18"/>
                <w:lang w:eastAsia="ar-SA"/>
              </w:rPr>
              <w:t>é</w:t>
            </w:r>
            <w:r w:rsidRPr="00103E18">
              <w:rPr>
                <w:sz w:val="18"/>
                <w:lang w:eastAsia="ar-SA"/>
              </w:rPr>
              <w:t>ticas</w:t>
            </w:r>
          </w:p>
        </w:tc>
        <w:tc>
          <w:tcPr>
            <w:tcW w:w="2565" w:type="dxa"/>
            <w:shd w:val="clear" w:color="auto" w:fill="auto"/>
            <w:vAlign w:val="bottom"/>
          </w:tcPr>
          <w:p w:rsidR="00B52518" w:rsidRPr="00103E18" w:rsidRDefault="00854D78" w:rsidP="00103E18">
            <w:pPr>
              <w:snapToGrid w:val="0"/>
              <w:spacing w:before="40" w:after="40" w:line="220" w:lineRule="exact"/>
              <w:ind w:left="113"/>
              <w:jc w:val="right"/>
              <w:rPr>
                <w:sz w:val="18"/>
                <w:lang w:eastAsia="ar-SA"/>
              </w:rPr>
            </w:pPr>
            <w:r w:rsidRPr="00103E18">
              <w:rPr>
                <w:sz w:val="18"/>
                <w:lang w:eastAsia="ar-SA"/>
              </w:rPr>
              <w:t>21.062</w:t>
            </w:r>
          </w:p>
        </w:tc>
      </w:tr>
      <w:tr w:rsidR="00B52518" w:rsidRPr="00103E18" w:rsidTr="008D3DB6">
        <w:trPr>
          <w:trHeight w:val="240"/>
        </w:trPr>
        <w:tc>
          <w:tcPr>
            <w:tcW w:w="4805" w:type="dxa"/>
            <w:shd w:val="clear" w:color="auto" w:fill="auto"/>
          </w:tcPr>
          <w:p w:rsidR="00B52518" w:rsidRPr="00103E18" w:rsidRDefault="00854D78" w:rsidP="00103E18">
            <w:pPr>
              <w:snapToGrid w:val="0"/>
              <w:spacing w:before="40" w:after="40" w:line="220" w:lineRule="exact"/>
              <w:rPr>
                <w:sz w:val="18"/>
                <w:lang w:eastAsia="ar-SA"/>
              </w:rPr>
            </w:pPr>
            <w:r>
              <w:rPr>
                <w:sz w:val="18"/>
                <w:lang w:eastAsia="ar-SA"/>
              </w:rPr>
              <w:t>C</w:t>
            </w:r>
            <w:r w:rsidRPr="00103E18">
              <w:rPr>
                <w:sz w:val="18"/>
                <w:lang w:eastAsia="ar-SA"/>
              </w:rPr>
              <w:t>onsultas de especialistas</w:t>
            </w:r>
          </w:p>
        </w:tc>
        <w:tc>
          <w:tcPr>
            <w:tcW w:w="2565" w:type="dxa"/>
            <w:shd w:val="clear" w:color="auto" w:fill="auto"/>
            <w:vAlign w:val="bottom"/>
          </w:tcPr>
          <w:p w:rsidR="00B52518" w:rsidRPr="00103E18" w:rsidRDefault="00854D78" w:rsidP="00103E18">
            <w:pPr>
              <w:snapToGrid w:val="0"/>
              <w:spacing w:before="40" w:after="40" w:line="220" w:lineRule="exact"/>
              <w:ind w:left="113"/>
              <w:jc w:val="right"/>
              <w:rPr>
                <w:sz w:val="18"/>
                <w:lang w:eastAsia="ar-SA"/>
              </w:rPr>
            </w:pPr>
            <w:r w:rsidRPr="00103E18">
              <w:rPr>
                <w:sz w:val="18"/>
                <w:lang w:eastAsia="ar-SA"/>
              </w:rPr>
              <w:t>35.257</w:t>
            </w:r>
          </w:p>
        </w:tc>
      </w:tr>
      <w:tr w:rsidR="00B52518" w:rsidRPr="00103E18" w:rsidTr="008D3DB6">
        <w:trPr>
          <w:trHeight w:val="240"/>
        </w:trPr>
        <w:tc>
          <w:tcPr>
            <w:tcW w:w="4805" w:type="dxa"/>
            <w:shd w:val="clear" w:color="auto" w:fill="auto"/>
          </w:tcPr>
          <w:p w:rsidR="00B52518" w:rsidRPr="00103E18" w:rsidRDefault="00854D78" w:rsidP="00103E18">
            <w:pPr>
              <w:snapToGrid w:val="0"/>
              <w:spacing w:before="40" w:after="40" w:line="220" w:lineRule="exact"/>
              <w:rPr>
                <w:sz w:val="18"/>
                <w:lang w:eastAsia="ar-SA"/>
              </w:rPr>
            </w:pPr>
            <w:r>
              <w:rPr>
                <w:sz w:val="18"/>
                <w:lang w:eastAsia="ar-SA"/>
              </w:rPr>
              <w:t>C</w:t>
            </w:r>
            <w:r w:rsidRPr="00103E18">
              <w:rPr>
                <w:sz w:val="18"/>
                <w:lang w:eastAsia="ar-SA"/>
              </w:rPr>
              <w:t>asos cr</w:t>
            </w:r>
            <w:r>
              <w:rPr>
                <w:sz w:val="18"/>
                <w:lang w:eastAsia="ar-SA"/>
              </w:rPr>
              <w:t>í</w:t>
            </w:r>
            <w:r w:rsidRPr="00103E18">
              <w:rPr>
                <w:sz w:val="18"/>
                <w:lang w:eastAsia="ar-SA"/>
              </w:rPr>
              <w:t>ticos</w:t>
            </w:r>
          </w:p>
        </w:tc>
        <w:tc>
          <w:tcPr>
            <w:tcW w:w="2565" w:type="dxa"/>
            <w:shd w:val="clear" w:color="auto" w:fill="auto"/>
            <w:vAlign w:val="bottom"/>
          </w:tcPr>
          <w:p w:rsidR="00B52518" w:rsidRPr="00103E18" w:rsidRDefault="00854D78" w:rsidP="00103E18">
            <w:pPr>
              <w:snapToGrid w:val="0"/>
              <w:spacing w:before="40" w:after="40" w:line="220" w:lineRule="exact"/>
              <w:ind w:left="113"/>
              <w:jc w:val="right"/>
              <w:rPr>
                <w:sz w:val="18"/>
                <w:lang w:eastAsia="ar-SA"/>
              </w:rPr>
            </w:pPr>
            <w:r w:rsidRPr="00103E18">
              <w:rPr>
                <w:sz w:val="18"/>
                <w:lang w:eastAsia="ar-SA"/>
              </w:rPr>
              <w:t>26.327</w:t>
            </w:r>
          </w:p>
        </w:tc>
      </w:tr>
      <w:tr w:rsidR="00B52518" w:rsidRPr="00103E18" w:rsidTr="008D3DB6">
        <w:trPr>
          <w:trHeight w:val="240"/>
        </w:trPr>
        <w:tc>
          <w:tcPr>
            <w:tcW w:w="4805" w:type="dxa"/>
            <w:tcBorders>
              <w:bottom w:val="single" w:sz="12" w:space="0" w:color="auto"/>
            </w:tcBorders>
            <w:shd w:val="clear" w:color="auto" w:fill="auto"/>
          </w:tcPr>
          <w:p w:rsidR="00B52518" w:rsidRPr="00103E18" w:rsidRDefault="00854D78" w:rsidP="00103E18">
            <w:pPr>
              <w:snapToGrid w:val="0"/>
              <w:spacing w:before="40" w:after="40" w:line="220" w:lineRule="exact"/>
              <w:rPr>
                <w:sz w:val="18"/>
                <w:lang w:eastAsia="ar-SA"/>
              </w:rPr>
            </w:pPr>
            <w:r>
              <w:rPr>
                <w:sz w:val="18"/>
                <w:lang w:eastAsia="ar-SA"/>
              </w:rPr>
              <w:t>A</w:t>
            </w:r>
            <w:r w:rsidRPr="00103E18">
              <w:rPr>
                <w:sz w:val="18"/>
                <w:lang w:eastAsia="ar-SA"/>
              </w:rPr>
              <w:t>yudas t</w:t>
            </w:r>
            <w:r>
              <w:rPr>
                <w:sz w:val="18"/>
                <w:lang w:eastAsia="ar-SA"/>
              </w:rPr>
              <w:t>é</w:t>
            </w:r>
            <w:r w:rsidRPr="00103E18">
              <w:rPr>
                <w:sz w:val="18"/>
                <w:lang w:eastAsia="ar-SA"/>
              </w:rPr>
              <w:t>cnicas entregadas</w:t>
            </w:r>
          </w:p>
        </w:tc>
        <w:tc>
          <w:tcPr>
            <w:tcW w:w="2565" w:type="dxa"/>
            <w:tcBorders>
              <w:bottom w:val="single" w:sz="12" w:space="0" w:color="auto"/>
            </w:tcBorders>
            <w:shd w:val="clear" w:color="auto" w:fill="auto"/>
            <w:vAlign w:val="bottom"/>
          </w:tcPr>
          <w:p w:rsidR="00B52518" w:rsidRPr="00103E18" w:rsidRDefault="00854D78" w:rsidP="00103E18">
            <w:pPr>
              <w:snapToGrid w:val="0"/>
              <w:spacing w:before="40" w:after="40" w:line="220" w:lineRule="exact"/>
              <w:ind w:left="113"/>
              <w:jc w:val="right"/>
              <w:rPr>
                <w:sz w:val="18"/>
                <w:lang w:eastAsia="ar-SA"/>
              </w:rPr>
            </w:pPr>
            <w:r w:rsidRPr="00103E18">
              <w:rPr>
                <w:sz w:val="18"/>
                <w:lang w:eastAsia="ar-SA"/>
              </w:rPr>
              <w:t>40.200</w:t>
            </w:r>
          </w:p>
        </w:tc>
      </w:tr>
    </w:tbl>
    <w:p w:rsidR="00022E04" w:rsidRDefault="00022E04" w:rsidP="000B13FD">
      <w:pPr>
        <w:pStyle w:val="SingleTxtG"/>
        <w:tabs>
          <w:tab w:val="left" w:pos="1701"/>
        </w:tabs>
        <w:rPr>
          <w:rFonts w:cs="Calibri"/>
          <w:color w:val="000000"/>
          <w:lang w:eastAsia="ar-SA"/>
        </w:rPr>
      </w:pPr>
    </w:p>
    <w:p w:rsidR="00537E25" w:rsidRPr="00537E25" w:rsidRDefault="000B13FD" w:rsidP="000B13FD">
      <w:pPr>
        <w:pStyle w:val="SingleTxtG"/>
        <w:tabs>
          <w:tab w:val="left" w:pos="1701"/>
        </w:tabs>
        <w:rPr>
          <w:rFonts w:cs="Calibri"/>
          <w:sz w:val="24"/>
          <w:szCs w:val="24"/>
          <w:lang w:val="es-EC" w:eastAsia="ar-SA"/>
        </w:rPr>
      </w:pPr>
      <w:r>
        <w:rPr>
          <w:rFonts w:cs="Calibri"/>
          <w:color w:val="000000"/>
          <w:lang w:eastAsia="ar-SA"/>
        </w:rPr>
        <w:t>33.</w:t>
      </w:r>
      <w:r>
        <w:rPr>
          <w:rFonts w:cs="Calibri"/>
          <w:color w:val="000000"/>
          <w:lang w:eastAsia="ar-SA"/>
        </w:rPr>
        <w:tab/>
      </w:r>
      <w:r w:rsidR="00537E25" w:rsidRPr="00103E18">
        <w:rPr>
          <w:rFonts w:cs="Calibri"/>
          <w:color w:val="000000"/>
          <w:lang w:eastAsia="ar-SA"/>
        </w:rPr>
        <w:t>Concluye</w:t>
      </w:r>
      <w:r w:rsidR="00537E25" w:rsidRPr="00537E25">
        <w:rPr>
          <w:rFonts w:cs="Calibri"/>
          <w:lang w:eastAsia="ar-SA"/>
        </w:rPr>
        <w:t xml:space="preserve"> la misión “Manuela Espejo” que por cada 100 habitantes del universo visitado existen 2,43 personas con discapacidad.</w:t>
      </w:r>
    </w:p>
    <w:p w:rsidR="00537E25" w:rsidRPr="00537E25" w:rsidRDefault="00416E4F" w:rsidP="006C6B7A">
      <w:pPr>
        <w:pStyle w:val="SingleTxtG"/>
        <w:tabs>
          <w:tab w:val="left" w:pos="1701"/>
        </w:tabs>
        <w:rPr>
          <w:rFonts w:cs="Calibri"/>
          <w:sz w:val="24"/>
          <w:szCs w:val="24"/>
          <w:lang w:val="es-EC" w:eastAsia="ar-SA"/>
        </w:rPr>
      </w:pPr>
      <w:r>
        <w:rPr>
          <w:rFonts w:cs="Calibri"/>
          <w:lang w:eastAsia="ar-SA"/>
        </w:rPr>
        <w:t>34.</w:t>
      </w:r>
      <w:r>
        <w:rPr>
          <w:rFonts w:cs="Calibri"/>
          <w:lang w:eastAsia="ar-SA"/>
        </w:rPr>
        <w:tab/>
      </w:r>
      <w:r w:rsidR="00537E25" w:rsidRPr="00537E25">
        <w:rPr>
          <w:rFonts w:cs="Calibri"/>
          <w:lang w:eastAsia="ar-SA"/>
        </w:rPr>
        <w:t>Se realiza</w:t>
      </w:r>
      <w:r>
        <w:rPr>
          <w:rFonts w:cs="Calibri"/>
          <w:lang w:eastAsia="ar-SA"/>
        </w:rPr>
        <w:t>n</w:t>
      </w:r>
      <w:r w:rsidR="00537E25" w:rsidRPr="00537E25">
        <w:rPr>
          <w:rFonts w:cs="Calibri"/>
          <w:lang w:eastAsia="ar-SA"/>
        </w:rPr>
        <w:t xml:space="preserve"> visitas a domicilio del 100% de las personas con discapacidad, realizando la ubicación geo</w:t>
      </w:r>
      <w:r w:rsidR="006C6B7A">
        <w:rPr>
          <w:rFonts w:cs="Calibri"/>
          <w:lang w:eastAsia="ar-SA"/>
        </w:rPr>
        <w:t>r</w:t>
      </w:r>
      <w:r w:rsidR="00537E25" w:rsidRPr="00537E25">
        <w:rPr>
          <w:rFonts w:cs="Calibri"/>
          <w:lang w:eastAsia="ar-SA"/>
        </w:rPr>
        <w:t>referenciada y atención a todos los familiares que lo necesiten. Las visitas se inician en los lugares más lejanos para luego cubrir al sector urbano.</w:t>
      </w:r>
    </w:p>
    <w:p w:rsidR="00537E25" w:rsidRPr="00537E25" w:rsidRDefault="00954EA1" w:rsidP="00B00893">
      <w:pPr>
        <w:pStyle w:val="SingleTxtG"/>
        <w:tabs>
          <w:tab w:val="left" w:pos="1701"/>
        </w:tabs>
        <w:rPr>
          <w:rFonts w:cs="Calibri"/>
          <w:sz w:val="24"/>
          <w:szCs w:val="24"/>
          <w:lang w:val="es-EC" w:eastAsia="ar-SA"/>
        </w:rPr>
      </w:pPr>
      <w:r>
        <w:rPr>
          <w:rFonts w:cs="Calibri"/>
          <w:lang w:eastAsia="ar-SA"/>
        </w:rPr>
        <w:t>35.</w:t>
      </w:r>
      <w:r>
        <w:rPr>
          <w:rFonts w:cs="Calibri"/>
          <w:lang w:eastAsia="ar-SA"/>
        </w:rPr>
        <w:tab/>
      </w:r>
      <w:r w:rsidR="00537E25" w:rsidRPr="00537E25">
        <w:rPr>
          <w:rFonts w:cs="Calibri"/>
          <w:lang w:eastAsia="ar-SA"/>
        </w:rPr>
        <w:t>Del estudio se derivan los requerimientos en rehabilitación, tratamiento médico, ayudas técnicas, inserción laboral, inclusión educativa, protección integral y especial.</w:t>
      </w:r>
      <w:r w:rsidR="00537E25" w:rsidRPr="00537E25">
        <w:rPr>
          <w:rFonts w:cs="Calibri"/>
          <w:sz w:val="24"/>
          <w:szCs w:val="24"/>
          <w:lang w:val="es-EC" w:eastAsia="ar-SA"/>
        </w:rPr>
        <w:t xml:space="preserve"> </w:t>
      </w:r>
    </w:p>
    <w:p w:rsidR="00537E25" w:rsidRPr="00103E18" w:rsidRDefault="00C13116" w:rsidP="00C13116">
      <w:pPr>
        <w:pStyle w:val="Bullet1G"/>
        <w:numPr>
          <w:ilvl w:val="0"/>
          <w:numId w:val="0"/>
        </w:numPr>
        <w:ind w:left="1695" w:hanging="495"/>
        <w:rPr>
          <w:b/>
        </w:rPr>
      </w:pPr>
      <w:r>
        <w:rPr>
          <w:b/>
          <w:lang w:val="es-EC"/>
        </w:rPr>
        <w:t>F</w:t>
      </w:r>
      <w:r w:rsidR="001C57B9">
        <w:rPr>
          <w:b/>
          <w:lang w:val="es-EC"/>
        </w:rPr>
        <w:t>.</w:t>
      </w:r>
      <w:r w:rsidR="001C57B9">
        <w:rPr>
          <w:b/>
          <w:lang w:val="es-EC"/>
        </w:rPr>
        <w:tab/>
      </w:r>
      <w:r w:rsidRPr="00C13116">
        <w:rPr>
          <w:b/>
          <w:bCs/>
          <w:lang w:eastAsia="ar-SA"/>
        </w:rPr>
        <w:t xml:space="preserve">Información sobre </w:t>
      </w:r>
      <w:r w:rsidRPr="00C13116">
        <w:rPr>
          <w:b/>
          <w:bCs/>
        </w:rPr>
        <w:t>l</w:t>
      </w:r>
      <w:r w:rsidR="00537E25" w:rsidRPr="00103E18">
        <w:rPr>
          <w:b/>
        </w:rPr>
        <w:t>os derechos reconocidos en la Convención que el Estado parte ha procurado hacer efectivos progresivamente y los derechos que se ha comprometido a poner en práctica de inmediato</w:t>
      </w:r>
      <w:r w:rsidR="007A48E9">
        <w:rPr>
          <w:b/>
        </w:rPr>
        <w:t xml:space="preserve"> y descripción d</w:t>
      </w:r>
      <w:r w:rsidR="00537E25" w:rsidRPr="00103E18">
        <w:rPr>
          <w:b/>
        </w:rPr>
        <w:t>el efecto de estas últimas medidas</w:t>
      </w:r>
    </w:p>
    <w:p w:rsidR="00537E25" w:rsidRPr="00103E18" w:rsidRDefault="002A2309" w:rsidP="002A2309">
      <w:pPr>
        <w:pStyle w:val="SingleTxtG"/>
        <w:tabs>
          <w:tab w:val="left" w:pos="1701"/>
        </w:tabs>
        <w:rPr>
          <w:rFonts w:cs="Calibri"/>
          <w:lang w:eastAsia="ar-SA"/>
        </w:rPr>
      </w:pPr>
      <w:r>
        <w:rPr>
          <w:rFonts w:cs="Calibri"/>
          <w:lang w:eastAsia="ar-SA"/>
        </w:rPr>
        <w:t>36.</w:t>
      </w:r>
      <w:r>
        <w:rPr>
          <w:rFonts w:cs="Calibri"/>
          <w:lang w:eastAsia="ar-SA"/>
        </w:rPr>
        <w:tab/>
      </w:r>
      <w:r w:rsidR="00537E25" w:rsidRPr="00103E18">
        <w:rPr>
          <w:rFonts w:cs="Calibri"/>
          <w:lang w:eastAsia="ar-SA"/>
        </w:rPr>
        <w:t xml:space="preserve">El Ecuador garantiza el derecho al trabajo de todas las personas con discapacidad a través de la adopción de medidas afirmativas que aseguren su acceso al mercado laboral en condiciones que aseguren el respeto a todos los derechos conexos. </w:t>
      </w:r>
    </w:p>
    <w:p w:rsidR="00537E25" w:rsidRPr="00103E18" w:rsidRDefault="002A2309" w:rsidP="00690475">
      <w:pPr>
        <w:pStyle w:val="SingleTxtG"/>
        <w:tabs>
          <w:tab w:val="left" w:pos="1701"/>
        </w:tabs>
        <w:rPr>
          <w:rFonts w:cs="Calibri"/>
          <w:lang w:eastAsia="ar-SA"/>
        </w:rPr>
      </w:pPr>
      <w:r>
        <w:rPr>
          <w:rFonts w:cs="Calibri"/>
          <w:lang w:eastAsia="ar-SA"/>
        </w:rPr>
        <w:t>37.</w:t>
      </w:r>
      <w:r>
        <w:rPr>
          <w:rFonts w:cs="Calibri"/>
          <w:lang w:eastAsia="ar-SA"/>
        </w:rPr>
        <w:tab/>
      </w:r>
      <w:r w:rsidR="00537E25" w:rsidRPr="00103E18">
        <w:rPr>
          <w:rFonts w:cs="Calibri"/>
          <w:lang w:eastAsia="ar-SA"/>
        </w:rPr>
        <w:t>Una de las medidas implementadas por el Ecuador en esta materia es la  Ley Reformatoria al Código del Trabajo  (2006)</w:t>
      </w:r>
      <w:r w:rsidR="00BA59D0">
        <w:rPr>
          <w:rFonts w:cs="Calibri"/>
          <w:lang w:eastAsia="ar-SA"/>
        </w:rPr>
        <w:t>,</w:t>
      </w:r>
      <w:r w:rsidR="00537E25" w:rsidRPr="00103E18">
        <w:rPr>
          <w:rFonts w:cs="Calibri"/>
          <w:lang w:eastAsia="ar-SA"/>
        </w:rPr>
        <w:t xml:space="preserve"> la cual dispone que las entidades, instituciones del sector público y empresas del sector privado deberán contratar un porcentaje de personas con discapacidad del total de su  personal. Este porcentaje ha sido  progresivo hasta llegar al 4% en 2010. </w:t>
      </w:r>
    </w:p>
    <w:p w:rsidR="00537E25" w:rsidRPr="00537E25" w:rsidRDefault="00690475" w:rsidP="00690475">
      <w:pPr>
        <w:pStyle w:val="SingleTxtG"/>
        <w:tabs>
          <w:tab w:val="left" w:pos="1701"/>
        </w:tabs>
        <w:rPr>
          <w:lang w:eastAsia="ar-SA"/>
        </w:rPr>
      </w:pPr>
      <w:r>
        <w:rPr>
          <w:rFonts w:cs="Calibri"/>
          <w:lang w:eastAsia="ar-SA"/>
        </w:rPr>
        <w:t>38.</w:t>
      </w:r>
      <w:r>
        <w:rPr>
          <w:rFonts w:cs="Calibri"/>
          <w:lang w:eastAsia="ar-SA"/>
        </w:rPr>
        <w:tab/>
      </w:r>
      <w:r w:rsidR="00537E25" w:rsidRPr="00103E18">
        <w:rPr>
          <w:rFonts w:cs="Calibri"/>
          <w:lang w:eastAsia="ar-SA"/>
        </w:rPr>
        <w:t>El artículo 42</w:t>
      </w:r>
      <w:r>
        <w:rPr>
          <w:rFonts w:cs="Calibri"/>
          <w:lang w:eastAsia="ar-SA"/>
        </w:rPr>
        <w:t xml:space="preserve">, </w:t>
      </w:r>
      <w:r w:rsidR="00537E25" w:rsidRPr="00103E18">
        <w:rPr>
          <w:rFonts w:cs="Calibri"/>
          <w:lang w:eastAsia="ar-SA"/>
        </w:rPr>
        <w:t>33) del mencionado cuerpo normativo  dispone sanciones en caso de incumplimiento de la obligación de contratar a personas con discapacid</w:t>
      </w:r>
      <w:r w:rsidR="00537E25" w:rsidRPr="00537E25">
        <w:rPr>
          <w:lang w:eastAsia="ar-SA"/>
        </w:rPr>
        <w:t>ad.</w:t>
      </w:r>
      <w:r w:rsidR="00537E25" w:rsidRPr="00537E25">
        <w:rPr>
          <w:vertAlign w:val="superscript"/>
          <w:lang w:eastAsia="ar-SA"/>
        </w:rPr>
        <w:footnoteReference w:id="3"/>
      </w:r>
      <w:r w:rsidR="00537E25" w:rsidRPr="00537E25">
        <w:rPr>
          <w:lang w:eastAsia="ar-SA"/>
        </w:rPr>
        <w:t xml:space="preserve"> </w:t>
      </w:r>
    </w:p>
    <w:p w:rsidR="00537E25" w:rsidRPr="00537E25" w:rsidRDefault="009A04D7" w:rsidP="00F65ADD">
      <w:pPr>
        <w:pStyle w:val="SingleTxtG"/>
        <w:tabs>
          <w:tab w:val="left" w:pos="1701"/>
        </w:tabs>
        <w:rPr>
          <w:rFonts w:eastAsia="Calibri" w:cs="Calibri"/>
          <w:lang w:eastAsia="ar-SA"/>
        </w:rPr>
      </w:pPr>
      <w:r>
        <w:rPr>
          <w:rFonts w:eastAsia="Calibri" w:cs="Calibri"/>
          <w:lang w:eastAsia="ar-SA"/>
        </w:rPr>
        <w:t>49.</w:t>
      </w:r>
      <w:r>
        <w:rPr>
          <w:rFonts w:eastAsia="Calibri" w:cs="Calibri"/>
          <w:lang w:eastAsia="ar-SA"/>
        </w:rPr>
        <w:tab/>
      </w:r>
      <w:r w:rsidR="00537E25" w:rsidRPr="00537E25">
        <w:rPr>
          <w:rFonts w:eastAsia="Calibri" w:cs="Calibri"/>
          <w:lang w:eastAsia="ar-SA"/>
        </w:rPr>
        <w:t xml:space="preserve">Siguiendo con el derecho al trabajo, el Ecuador, a través del Servicio de Integración Laboral </w:t>
      </w:r>
      <w:r w:rsidR="00F2624C">
        <w:rPr>
          <w:rFonts w:eastAsia="Calibri" w:cs="Calibri"/>
          <w:lang w:eastAsia="ar-SA"/>
        </w:rPr>
        <w:t>(</w:t>
      </w:r>
      <w:r w:rsidR="00537E25" w:rsidRPr="00537E25">
        <w:rPr>
          <w:rFonts w:eastAsia="Calibri" w:cs="Calibri"/>
          <w:lang w:eastAsia="ar-SA"/>
        </w:rPr>
        <w:t>SIL</w:t>
      </w:r>
      <w:r w:rsidR="00F2624C">
        <w:rPr>
          <w:rFonts w:eastAsia="Calibri" w:cs="Calibri"/>
          <w:lang w:eastAsia="ar-SA"/>
        </w:rPr>
        <w:t>),</w:t>
      </w:r>
      <w:r w:rsidR="00537E25" w:rsidRPr="00537E25">
        <w:rPr>
          <w:rFonts w:eastAsia="Calibri" w:cs="Calibri"/>
          <w:lang w:eastAsia="ar-SA"/>
        </w:rPr>
        <w:t xml:space="preserve"> auspiciado por las </w:t>
      </w:r>
      <w:r w:rsidR="003A5461">
        <w:rPr>
          <w:rFonts w:eastAsia="Calibri" w:cs="Calibri"/>
          <w:lang w:eastAsia="ar-SA"/>
        </w:rPr>
        <w:t>f</w:t>
      </w:r>
      <w:r w:rsidR="00537E25" w:rsidRPr="00537E25">
        <w:rPr>
          <w:rFonts w:eastAsia="Calibri" w:cs="Calibri"/>
          <w:lang w:eastAsia="ar-SA"/>
        </w:rPr>
        <w:t xml:space="preserve">ederaciones </w:t>
      </w:r>
      <w:r w:rsidR="003A5461">
        <w:rPr>
          <w:rFonts w:cs="Calibri"/>
          <w:lang w:eastAsia="ar-SA"/>
        </w:rPr>
        <w:t>n</w:t>
      </w:r>
      <w:r w:rsidR="00537E25" w:rsidRPr="00103E18">
        <w:rPr>
          <w:rFonts w:cs="Calibri"/>
          <w:lang w:eastAsia="ar-SA"/>
        </w:rPr>
        <w:t>acionales</w:t>
      </w:r>
      <w:r w:rsidR="00537E25" w:rsidRPr="00537E25">
        <w:rPr>
          <w:rFonts w:eastAsia="Calibri" w:cs="Calibri"/>
          <w:lang w:eastAsia="ar-SA"/>
        </w:rPr>
        <w:t xml:space="preserve"> de y para la </w:t>
      </w:r>
      <w:r w:rsidR="003A5461">
        <w:rPr>
          <w:rFonts w:eastAsia="Calibri" w:cs="Calibri"/>
          <w:lang w:eastAsia="ar-SA"/>
        </w:rPr>
        <w:t>d</w:t>
      </w:r>
      <w:r w:rsidR="00537E25" w:rsidRPr="00537E25">
        <w:rPr>
          <w:rFonts w:eastAsia="Calibri" w:cs="Calibri"/>
          <w:lang w:eastAsia="ar-SA"/>
        </w:rPr>
        <w:t>iscapacidad,  presta atención a las personas con discapacidad para lograr la inserción laboral desde septiembre de 2006 en las ciudades de Quito y Guayaquil; desde marzo de 2009 en Machala, Babahoyo, Portoviejo, Cuenca</w:t>
      </w:r>
      <w:r w:rsidR="00F65ADD">
        <w:rPr>
          <w:rFonts w:eastAsia="Calibri" w:cs="Calibri"/>
          <w:lang w:eastAsia="ar-SA"/>
        </w:rPr>
        <w:t>,</w:t>
      </w:r>
      <w:r w:rsidR="00537E25" w:rsidRPr="00537E25">
        <w:rPr>
          <w:rFonts w:eastAsia="Calibri" w:cs="Calibri"/>
          <w:lang w:eastAsia="ar-SA"/>
        </w:rPr>
        <w:t xml:space="preserve"> y desde abril de 2010 en Santo  Domingo de los Tsáchilas e Ibarra.</w:t>
      </w:r>
    </w:p>
    <w:p w:rsidR="00537E25" w:rsidRPr="00537E25" w:rsidRDefault="001F081B" w:rsidP="00C52BCD">
      <w:pPr>
        <w:pStyle w:val="SingleTxtG"/>
        <w:tabs>
          <w:tab w:val="left" w:pos="1701"/>
        </w:tabs>
        <w:rPr>
          <w:rFonts w:cs="Calibri"/>
          <w:lang w:eastAsia="ar-SA"/>
        </w:rPr>
      </w:pPr>
      <w:r>
        <w:rPr>
          <w:rFonts w:cs="Calibri"/>
          <w:lang w:eastAsia="ar-SA"/>
        </w:rPr>
        <w:t>50.</w:t>
      </w:r>
      <w:r>
        <w:rPr>
          <w:rFonts w:cs="Calibri"/>
          <w:lang w:eastAsia="ar-SA"/>
        </w:rPr>
        <w:tab/>
      </w:r>
      <w:r w:rsidR="00537E25" w:rsidRPr="00537E25">
        <w:rPr>
          <w:rFonts w:cs="Calibri"/>
          <w:lang w:eastAsia="ar-SA"/>
        </w:rPr>
        <w:t xml:space="preserve">A nivel nacional se han insertado </w:t>
      </w:r>
      <w:r w:rsidR="00C52BCD">
        <w:rPr>
          <w:rFonts w:cs="Calibri"/>
          <w:lang w:eastAsia="ar-SA"/>
        </w:rPr>
        <w:t xml:space="preserve">entre </w:t>
      </w:r>
      <w:r w:rsidR="00537E25" w:rsidRPr="00537E25">
        <w:rPr>
          <w:rFonts w:cs="Calibri"/>
          <w:lang w:eastAsia="ar-SA"/>
        </w:rPr>
        <w:t xml:space="preserve">el 13 de septiembre de 2006 </w:t>
      </w:r>
      <w:r w:rsidR="00C52BCD">
        <w:rPr>
          <w:rFonts w:cs="Calibri"/>
          <w:lang w:eastAsia="ar-SA"/>
        </w:rPr>
        <w:t>y e</w:t>
      </w:r>
      <w:r w:rsidR="00537E25" w:rsidRPr="00537E25">
        <w:rPr>
          <w:rFonts w:cs="Calibri"/>
          <w:lang w:eastAsia="ar-SA"/>
        </w:rPr>
        <w:t xml:space="preserve">l 18 de junio de 2010, a 4.654 personas con </w:t>
      </w:r>
      <w:r w:rsidR="00537E25" w:rsidRPr="00103E18">
        <w:rPr>
          <w:rFonts w:eastAsia="Calibri" w:cs="Calibri"/>
          <w:lang w:eastAsia="ar-SA"/>
        </w:rPr>
        <w:t>discapacidad</w:t>
      </w:r>
      <w:r w:rsidR="00537E25" w:rsidRPr="00537E25">
        <w:rPr>
          <w:rFonts w:cs="Calibri"/>
          <w:lang w:eastAsia="ar-SA"/>
        </w:rPr>
        <w:t>: 3.246 hombres y 1.364 mujeres. Esta inserción se ha producido en 2.548 empresas que han contratado a personas con discapacidad: 2.362 pertenecientes al sector privado, 137 al sector público y 20 en empresas mixtas.</w:t>
      </w:r>
    </w:p>
    <w:p w:rsidR="00537E25" w:rsidRPr="00537E25" w:rsidRDefault="00C96FC9" w:rsidP="00BD6983">
      <w:pPr>
        <w:pStyle w:val="SingleTxtG"/>
        <w:tabs>
          <w:tab w:val="left" w:pos="1701"/>
        </w:tabs>
        <w:rPr>
          <w:rFonts w:cs="Calibri"/>
          <w:bCs/>
          <w:lang w:eastAsia="ar-SA"/>
        </w:rPr>
      </w:pPr>
      <w:r>
        <w:rPr>
          <w:rFonts w:cs="Calibri"/>
          <w:lang w:eastAsia="ar-SA"/>
        </w:rPr>
        <w:t>51.</w:t>
      </w:r>
      <w:r>
        <w:rPr>
          <w:rFonts w:cs="Calibri"/>
          <w:lang w:eastAsia="ar-SA"/>
        </w:rPr>
        <w:tab/>
      </w:r>
      <w:r w:rsidR="00537E25" w:rsidRPr="00537E25">
        <w:rPr>
          <w:rFonts w:cs="Calibri"/>
          <w:lang w:eastAsia="ar-SA"/>
        </w:rPr>
        <w:t xml:space="preserve">Actualmente el Estado, a través de la Vicepresidencia de la República, está desarrollando el  proyecto </w:t>
      </w:r>
      <w:r w:rsidR="00BD6983">
        <w:rPr>
          <w:rFonts w:cs="Calibri"/>
          <w:lang w:eastAsia="ar-SA"/>
        </w:rPr>
        <w:t xml:space="preserve">de </w:t>
      </w:r>
      <w:r w:rsidR="0000059F" w:rsidRPr="00537E25">
        <w:rPr>
          <w:rFonts w:cs="Calibri"/>
          <w:lang w:eastAsia="ar-SA"/>
        </w:rPr>
        <w:t>primer registro nacional sobre inclusión laboral de personas con discapacidad</w:t>
      </w:r>
      <w:r w:rsidR="00AC2B9C">
        <w:rPr>
          <w:rFonts w:cs="Calibri"/>
          <w:lang w:eastAsia="ar-SA"/>
        </w:rPr>
        <w:t xml:space="preserve">, que </w:t>
      </w:r>
      <w:r w:rsidR="00537E25" w:rsidRPr="00537E25">
        <w:rPr>
          <w:rFonts w:cs="Calibri"/>
          <w:lang w:eastAsia="ar-SA"/>
        </w:rPr>
        <w:t xml:space="preserve">tiene como objetivo fundamental conocer de modo exacto la realidad de las personas con discapacidad, información que sirva como una base para plantear elementos que mejore </w:t>
      </w:r>
      <w:r w:rsidR="00BE5359">
        <w:rPr>
          <w:rFonts w:cs="Calibri"/>
          <w:lang w:eastAsia="ar-SA"/>
        </w:rPr>
        <w:t xml:space="preserve">las </w:t>
      </w:r>
      <w:r w:rsidR="00537E25" w:rsidRPr="00537E25">
        <w:rPr>
          <w:rFonts w:cs="Calibri"/>
          <w:lang w:eastAsia="ar-SA"/>
        </w:rPr>
        <w:t>condiciones de vida de las personas con discapacidad mediante su promoción e inserción laboral.  El objetivo final del registro es realizar una investigación a nivel nacional en 7.077 empresas privadas que en su nómina sobrepasen los 25 trabajadores. Este primer registro nacional, en su primera fase, cubrirá la provincia de Pichincha. La segunda fase se aplicará en Guayas, Azuay, Tungurahua, Cotopaxi, Napo y Pastaza, donde se encuentran la mayor concentración de empresas a nivel nacional</w:t>
      </w:r>
      <w:r w:rsidR="000C13C8">
        <w:rPr>
          <w:rFonts w:cs="Calibri"/>
          <w:lang w:eastAsia="ar-SA"/>
        </w:rPr>
        <w:t>, m</w:t>
      </w:r>
      <w:r w:rsidR="00537E25" w:rsidRPr="00537E25">
        <w:rPr>
          <w:rFonts w:cs="Calibri"/>
          <w:lang w:eastAsia="ar-SA"/>
        </w:rPr>
        <w:t xml:space="preserve">ientras que la tercera fase contempla al resto de </w:t>
      </w:r>
      <w:r w:rsidR="00502C04">
        <w:rPr>
          <w:rFonts w:cs="Calibri"/>
          <w:lang w:eastAsia="ar-SA"/>
        </w:rPr>
        <w:t xml:space="preserve">las </w:t>
      </w:r>
      <w:r w:rsidR="00537E25" w:rsidRPr="00537E25">
        <w:rPr>
          <w:rFonts w:cs="Calibri"/>
          <w:lang w:eastAsia="ar-SA"/>
        </w:rPr>
        <w:t>provincias.</w:t>
      </w:r>
    </w:p>
    <w:p w:rsidR="00537E25" w:rsidRPr="00537E25" w:rsidRDefault="00B5420B" w:rsidP="00B26FEC">
      <w:pPr>
        <w:pStyle w:val="SingleTxtG"/>
        <w:tabs>
          <w:tab w:val="left" w:pos="1701"/>
        </w:tabs>
        <w:rPr>
          <w:rFonts w:cs="Calibri"/>
          <w:lang w:eastAsia="ar-SA"/>
        </w:rPr>
      </w:pPr>
      <w:r>
        <w:rPr>
          <w:rFonts w:cs="Calibri"/>
          <w:lang w:eastAsia="ar-SA"/>
        </w:rPr>
        <w:t>52.</w:t>
      </w:r>
      <w:r>
        <w:rPr>
          <w:rFonts w:cs="Calibri"/>
          <w:lang w:eastAsia="ar-SA"/>
        </w:rPr>
        <w:tab/>
      </w:r>
      <w:r w:rsidR="00537E25" w:rsidRPr="00537E25">
        <w:rPr>
          <w:rFonts w:cs="Calibri"/>
          <w:lang w:eastAsia="ar-SA"/>
        </w:rPr>
        <w:t>En cuanto al derecho al disfrute de los espacios públicos, el Ecuador reconoce la necesidad de adoptar medidas que permitan a las personas con discapacidad de escasos recursos económicos  adquirir o contar con ayudas técnicas necesarias para ejercer efectivamente este derecho. Dentro del programa “Ecuador sin Barreras”</w:t>
      </w:r>
      <w:r w:rsidR="00B26FEC">
        <w:rPr>
          <w:rFonts w:cs="Calibri"/>
          <w:lang w:eastAsia="ar-SA"/>
        </w:rPr>
        <w:t>,</w:t>
      </w:r>
      <w:r w:rsidR="00537E25" w:rsidRPr="00537E25">
        <w:rPr>
          <w:rFonts w:cs="Calibri"/>
          <w:lang w:eastAsia="ar-SA"/>
        </w:rPr>
        <w:t xml:space="preserve"> en la ejecución de las fases 1 y 2 del proyecto “Dotación de ayudas técnicas a personas con discapacidad de escasos recursos económicos”</w:t>
      </w:r>
      <w:r w:rsidR="00B26FEC">
        <w:rPr>
          <w:rFonts w:cs="Calibri"/>
          <w:lang w:eastAsia="ar-SA"/>
        </w:rPr>
        <w:t>,</w:t>
      </w:r>
      <w:r w:rsidR="00537E25" w:rsidRPr="00537E25">
        <w:rPr>
          <w:rFonts w:cs="Calibri"/>
          <w:lang w:eastAsia="ar-SA"/>
        </w:rPr>
        <w:t xml:space="preserve"> se realizó la entrega de sillas de ruedas, bastones, muletas,  cojines y colchones antiescaras, kits para no videntes, coches posturales para niños y niñas con parálisis cerebral, medicamentos e insumos médicos</w:t>
      </w:r>
      <w:r w:rsidR="00537E25" w:rsidRPr="00537E25">
        <w:rPr>
          <w:rFonts w:cs="Calibri"/>
          <w:bCs/>
          <w:lang w:eastAsia="ar-SA"/>
        </w:rPr>
        <w:t xml:space="preserve">. El impacto causado al hacer efectivo la entrega de ayudas técnicas a personas con discapacidad que lo necesitaban fue mejorar el remanente de la función deteriorada contribuyendo a una mejor calidad de vida y mayor oportunidad de inclusión. </w:t>
      </w:r>
      <w:r w:rsidR="00537E25" w:rsidRPr="00537E25">
        <w:rPr>
          <w:rFonts w:cs="Calibri"/>
          <w:lang w:eastAsia="ar-SA"/>
        </w:rPr>
        <w:t>En la primera fase se entregaron  ayudas técnicas a 6.227 personas con discapacidad; en la segunda fase a 4.771 personas con discapacidad, esto es en 2007 y 2008.</w:t>
      </w:r>
    </w:p>
    <w:p w:rsidR="00537E25" w:rsidRPr="00537E25" w:rsidRDefault="00B26FEC" w:rsidP="002C2C86">
      <w:pPr>
        <w:pStyle w:val="SingleTxtG"/>
        <w:tabs>
          <w:tab w:val="left" w:pos="1701"/>
        </w:tabs>
        <w:rPr>
          <w:rFonts w:cs="Calibri"/>
          <w:sz w:val="24"/>
          <w:szCs w:val="24"/>
          <w:lang w:val="es-EC" w:eastAsia="ar-SA"/>
        </w:rPr>
      </w:pPr>
      <w:r>
        <w:rPr>
          <w:rFonts w:cs="Calibri"/>
          <w:bCs/>
          <w:lang w:eastAsia="ar-SA"/>
        </w:rPr>
        <w:t>53.</w:t>
      </w:r>
      <w:r>
        <w:rPr>
          <w:rFonts w:cs="Calibri"/>
          <w:bCs/>
          <w:lang w:eastAsia="ar-SA"/>
        </w:rPr>
        <w:tab/>
      </w:r>
      <w:r w:rsidR="00537E25" w:rsidRPr="00537E25">
        <w:rPr>
          <w:rFonts w:cs="Calibri"/>
          <w:bCs/>
          <w:lang w:eastAsia="ar-SA"/>
        </w:rPr>
        <w:t xml:space="preserve">Otro mecanismo adoptado por el Ecuador para alcanzar el ejercicio pleno del derecho al disfrute del espacio físico  es la </w:t>
      </w:r>
      <w:r w:rsidR="00537E25" w:rsidRPr="00103E18">
        <w:rPr>
          <w:rFonts w:cs="Calibri"/>
          <w:lang w:eastAsia="ar-SA"/>
        </w:rPr>
        <w:t>adopción</w:t>
      </w:r>
      <w:r w:rsidR="00537E25" w:rsidRPr="00537E25">
        <w:rPr>
          <w:rFonts w:cs="Calibri"/>
          <w:bCs/>
          <w:lang w:eastAsia="ar-SA"/>
        </w:rPr>
        <w:t xml:space="preserve"> e implementación del proyecto “Apoyo a la Gestión Local en el Ámbito de las Discapacidades”, fases I</w:t>
      </w:r>
      <w:r w:rsidR="00537E25" w:rsidRPr="00537E25">
        <w:rPr>
          <w:rFonts w:cs="Calibri"/>
          <w:b/>
          <w:bCs/>
          <w:lang w:eastAsia="ar-SA"/>
        </w:rPr>
        <w:t xml:space="preserve">, </w:t>
      </w:r>
      <w:r w:rsidR="00537E25" w:rsidRPr="00537E25">
        <w:rPr>
          <w:rFonts w:cs="Calibri"/>
          <w:bCs/>
          <w:lang w:eastAsia="ar-SA"/>
        </w:rPr>
        <w:t xml:space="preserve">II y III  donde han participado 222 </w:t>
      </w:r>
      <w:r w:rsidR="00F145DB">
        <w:rPr>
          <w:rFonts w:cs="Calibri"/>
          <w:bCs/>
          <w:lang w:eastAsia="ar-SA"/>
        </w:rPr>
        <w:t>m</w:t>
      </w:r>
      <w:r w:rsidR="00537E25" w:rsidRPr="00537E25">
        <w:rPr>
          <w:rFonts w:cs="Calibri"/>
          <w:bCs/>
          <w:lang w:eastAsia="ar-SA"/>
        </w:rPr>
        <w:t xml:space="preserve">unicipios y 7 </w:t>
      </w:r>
      <w:r w:rsidR="00F145DB">
        <w:rPr>
          <w:rFonts w:cs="Calibri"/>
          <w:bCs/>
          <w:lang w:eastAsia="ar-SA"/>
        </w:rPr>
        <w:t>c</w:t>
      </w:r>
      <w:r w:rsidR="00537E25" w:rsidRPr="00537E25">
        <w:rPr>
          <w:rFonts w:cs="Calibri"/>
          <w:bCs/>
          <w:lang w:eastAsia="ar-SA"/>
        </w:rPr>
        <w:t xml:space="preserve">onsejos </w:t>
      </w:r>
      <w:r w:rsidR="00F145DB">
        <w:rPr>
          <w:rFonts w:cs="Calibri"/>
          <w:bCs/>
          <w:lang w:eastAsia="ar-SA"/>
        </w:rPr>
        <w:t>p</w:t>
      </w:r>
      <w:r w:rsidR="00537E25" w:rsidRPr="00537E25">
        <w:rPr>
          <w:rFonts w:cs="Calibri"/>
          <w:bCs/>
          <w:lang w:eastAsia="ar-SA"/>
        </w:rPr>
        <w:t xml:space="preserve">rovinciales, han participado en las tres </w:t>
      </w:r>
      <w:r w:rsidR="002C2C86">
        <w:rPr>
          <w:rFonts w:cs="Calibri"/>
          <w:bCs/>
          <w:lang w:eastAsia="ar-SA"/>
        </w:rPr>
        <w:t>f</w:t>
      </w:r>
      <w:r w:rsidR="00537E25" w:rsidRPr="00537E25">
        <w:rPr>
          <w:rFonts w:cs="Calibri"/>
          <w:bCs/>
          <w:lang w:eastAsia="ar-SA"/>
        </w:rPr>
        <w:t xml:space="preserve">ases, en las </w:t>
      </w:r>
      <w:r w:rsidR="002C2C86">
        <w:rPr>
          <w:rFonts w:cs="Calibri"/>
          <w:bCs/>
          <w:lang w:eastAsia="ar-SA"/>
        </w:rPr>
        <w:t>l</w:t>
      </w:r>
      <w:r w:rsidR="00537E25" w:rsidRPr="00537E25">
        <w:rPr>
          <w:rFonts w:cs="Calibri"/>
          <w:bCs/>
          <w:lang w:eastAsia="ar-SA"/>
        </w:rPr>
        <w:t xml:space="preserve">íneas de </w:t>
      </w:r>
      <w:r w:rsidR="002C2C86">
        <w:rPr>
          <w:rFonts w:cs="Calibri"/>
          <w:bCs/>
          <w:lang w:eastAsia="ar-SA"/>
        </w:rPr>
        <w:t>a</w:t>
      </w:r>
      <w:r w:rsidR="00537E25" w:rsidRPr="00537E25">
        <w:rPr>
          <w:rFonts w:cs="Calibri"/>
          <w:bCs/>
          <w:lang w:eastAsia="ar-SA"/>
        </w:rPr>
        <w:t xml:space="preserve">cción, la </w:t>
      </w:r>
      <w:r w:rsidR="002C2C86">
        <w:rPr>
          <w:rFonts w:cs="Calibri"/>
          <w:bCs/>
          <w:lang w:eastAsia="ar-SA"/>
        </w:rPr>
        <w:t>c</w:t>
      </w:r>
      <w:r w:rsidR="00537E25" w:rsidRPr="00537E25">
        <w:rPr>
          <w:rFonts w:cs="Calibri"/>
          <w:bCs/>
          <w:lang w:eastAsia="ar-SA"/>
        </w:rPr>
        <w:t>reación de 99 Unidades Básicas de Rehabilitación (UBR) y 130 de Eliminación de Barreras Arquitectónicas (EBA).</w:t>
      </w:r>
    </w:p>
    <w:p w:rsidR="00537E25" w:rsidRPr="00103E18" w:rsidRDefault="00AC0A1A" w:rsidP="00AC0A1A">
      <w:pPr>
        <w:pStyle w:val="Bullet1G"/>
        <w:numPr>
          <w:ilvl w:val="0"/>
          <w:numId w:val="0"/>
        </w:numPr>
        <w:ind w:left="1690" w:hanging="660"/>
        <w:rPr>
          <w:b/>
        </w:rPr>
      </w:pPr>
      <w:r>
        <w:rPr>
          <w:b/>
          <w:lang w:val="es-EC"/>
        </w:rPr>
        <w:t>G</w:t>
      </w:r>
      <w:r w:rsidR="00DA7C67">
        <w:rPr>
          <w:b/>
          <w:lang w:val="es-EC"/>
        </w:rPr>
        <w:t>.</w:t>
      </w:r>
      <w:r w:rsidR="00DA7C67">
        <w:rPr>
          <w:b/>
          <w:lang w:val="es-EC"/>
        </w:rPr>
        <w:tab/>
      </w:r>
      <w:r w:rsidRPr="00AC0A1A">
        <w:rPr>
          <w:b/>
          <w:bCs/>
          <w:lang w:eastAsia="ar-SA"/>
        </w:rPr>
        <w:t xml:space="preserve">Información sobre </w:t>
      </w:r>
      <w:r w:rsidRPr="00AC0A1A">
        <w:rPr>
          <w:b/>
          <w:bCs/>
        </w:rPr>
        <w:t>e</w:t>
      </w:r>
      <w:r w:rsidR="00537E25" w:rsidRPr="00103E18">
        <w:rPr>
          <w:b/>
        </w:rPr>
        <w:t xml:space="preserve">l grado de participación de las personas con discapacidad, incluidas las mujeres </w:t>
      </w:r>
      <w:r w:rsidR="007A3C96">
        <w:rPr>
          <w:b/>
        </w:rPr>
        <w:t xml:space="preserve">y </w:t>
      </w:r>
      <w:r w:rsidR="00537E25" w:rsidRPr="00103E18">
        <w:rPr>
          <w:b/>
        </w:rPr>
        <w:t>los niños con discapacidad en la elaboración, aplicación y evaluación de legislación y políticas para introducir la Convención</w:t>
      </w:r>
      <w:r w:rsidR="007A3C96">
        <w:rPr>
          <w:b/>
        </w:rPr>
        <w:t xml:space="preserve">, con indicación de </w:t>
      </w:r>
      <w:r w:rsidR="00537E25" w:rsidRPr="00103E18">
        <w:rPr>
          <w:b/>
        </w:rPr>
        <w:t>la diversidad de personas con discapacidad que han participado en estos procesos con una perspectiva de género y basada en la edad</w:t>
      </w:r>
    </w:p>
    <w:p w:rsidR="00537E25" w:rsidRPr="00537E25" w:rsidRDefault="0041593A" w:rsidP="0041593A">
      <w:pPr>
        <w:pStyle w:val="SingleTxtG"/>
        <w:tabs>
          <w:tab w:val="left" w:pos="1701"/>
        </w:tabs>
        <w:rPr>
          <w:rFonts w:cs="Calibri"/>
          <w:lang w:eastAsia="ar-SA"/>
        </w:rPr>
      </w:pPr>
      <w:r>
        <w:rPr>
          <w:rFonts w:cs="Calibri"/>
          <w:lang w:eastAsia="ar-SA"/>
        </w:rPr>
        <w:t>54.</w:t>
      </w:r>
      <w:r>
        <w:rPr>
          <w:rFonts w:cs="Calibri"/>
          <w:lang w:eastAsia="ar-SA"/>
        </w:rPr>
        <w:tab/>
      </w:r>
      <w:r w:rsidR="00537E25" w:rsidRPr="00537E25">
        <w:rPr>
          <w:rFonts w:cs="Calibri"/>
          <w:lang w:eastAsia="ar-SA"/>
        </w:rPr>
        <w:t>La Ley 180 y su Reglamento son el resultado de varios años de experiencia y estudios sobre la temática de discapacidades; los antecedentes de esta norma son la “Ley del Ciego”, inicialmente</w:t>
      </w:r>
      <w:r w:rsidR="00D355B0">
        <w:rPr>
          <w:rFonts w:cs="Calibri"/>
          <w:lang w:eastAsia="ar-SA"/>
        </w:rPr>
        <w:t>,</w:t>
      </w:r>
      <w:r w:rsidR="00537E25" w:rsidRPr="00537E25">
        <w:rPr>
          <w:rFonts w:cs="Calibri"/>
          <w:lang w:eastAsia="ar-SA"/>
        </w:rPr>
        <w:t xml:space="preserve"> y luego la “Ley de Protección del Minusválido”.</w:t>
      </w:r>
    </w:p>
    <w:p w:rsidR="00537E25" w:rsidRPr="00537E25" w:rsidRDefault="00C6775E" w:rsidP="00DF3E7A">
      <w:pPr>
        <w:pStyle w:val="SingleTxtG"/>
        <w:tabs>
          <w:tab w:val="left" w:pos="1701"/>
        </w:tabs>
        <w:rPr>
          <w:rFonts w:cs="Calibri"/>
          <w:lang w:eastAsia="ar-SA"/>
        </w:rPr>
      </w:pPr>
      <w:r>
        <w:rPr>
          <w:rFonts w:cs="Calibri"/>
          <w:lang w:eastAsia="ar-SA"/>
        </w:rPr>
        <w:t>55.</w:t>
      </w:r>
      <w:r>
        <w:rPr>
          <w:rFonts w:cs="Calibri"/>
          <w:lang w:eastAsia="ar-SA"/>
        </w:rPr>
        <w:tab/>
      </w:r>
      <w:r w:rsidR="00537E25" w:rsidRPr="00537E25">
        <w:rPr>
          <w:rFonts w:cs="Calibri"/>
          <w:lang w:eastAsia="ar-SA"/>
        </w:rPr>
        <w:t xml:space="preserve">Las personas con discapacidad </w:t>
      </w:r>
      <w:r w:rsidR="00396C93">
        <w:rPr>
          <w:rFonts w:cs="Calibri"/>
          <w:lang w:eastAsia="ar-SA"/>
        </w:rPr>
        <w:t xml:space="preserve">están </w:t>
      </w:r>
      <w:r w:rsidR="00537E25" w:rsidRPr="00537E25">
        <w:rPr>
          <w:rFonts w:cs="Calibri"/>
          <w:lang w:eastAsia="ar-SA"/>
        </w:rPr>
        <w:t xml:space="preserve">representadas </w:t>
      </w:r>
      <w:r w:rsidR="00396C93">
        <w:rPr>
          <w:rFonts w:cs="Calibri"/>
          <w:lang w:eastAsia="ar-SA"/>
        </w:rPr>
        <w:t xml:space="preserve">por </w:t>
      </w:r>
      <w:r w:rsidR="00537E25" w:rsidRPr="00537E25">
        <w:rPr>
          <w:rFonts w:cs="Calibri"/>
          <w:lang w:eastAsia="ar-SA"/>
        </w:rPr>
        <w:t xml:space="preserve">cinco Federaciones: </w:t>
      </w:r>
      <w:r w:rsidR="00474271">
        <w:rPr>
          <w:rFonts w:cs="Calibri"/>
          <w:lang w:eastAsia="ar-SA"/>
        </w:rPr>
        <w:t xml:space="preserve">la </w:t>
      </w:r>
      <w:r w:rsidR="00537E25" w:rsidRPr="00537E25">
        <w:rPr>
          <w:rFonts w:cs="Calibri"/>
          <w:lang w:eastAsia="ar-SA"/>
        </w:rPr>
        <w:t>FENASEC</w:t>
      </w:r>
      <w:r w:rsidR="00DF3E7A">
        <w:rPr>
          <w:rFonts w:cs="Calibri"/>
          <w:lang w:eastAsia="ar-SA"/>
        </w:rPr>
        <w:t>,</w:t>
      </w:r>
      <w:r w:rsidR="00537E25" w:rsidRPr="00537E25">
        <w:rPr>
          <w:rFonts w:cs="Calibri"/>
          <w:lang w:eastAsia="ar-SA"/>
        </w:rPr>
        <w:t xml:space="preserve"> </w:t>
      </w:r>
      <w:r w:rsidR="000904FB">
        <w:rPr>
          <w:rFonts w:cs="Calibri"/>
          <w:lang w:eastAsia="ar-SA"/>
        </w:rPr>
        <w:t xml:space="preserve">la </w:t>
      </w:r>
      <w:r w:rsidR="00537E25" w:rsidRPr="00537E25">
        <w:rPr>
          <w:rFonts w:cs="Calibri"/>
          <w:lang w:eastAsia="ar-SA"/>
        </w:rPr>
        <w:t>FENCE</w:t>
      </w:r>
      <w:r w:rsidR="00DF3E7A">
        <w:rPr>
          <w:rFonts w:cs="Calibri"/>
          <w:lang w:eastAsia="ar-SA"/>
        </w:rPr>
        <w:t>,</w:t>
      </w:r>
      <w:r w:rsidR="00537E25" w:rsidRPr="00537E25">
        <w:rPr>
          <w:rFonts w:cs="Calibri"/>
          <w:lang w:eastAsia="ar-SA"/>
        </w:rPr>
        <w:t xml:space="preserve"> </w:t>
      </w:r>
      <w:r w:rsidR="00206475">
        <w:rPr>
          <w:rFonts w:cs="Calibri"/>
          <w:lang w:eastAsia="ar-SA"/>
        </w:rPr>
        <w:t xml:space="preserve">la </w:t>
      </w:r>
      <w:r w:rsidR="00537E25" w:rsidRPr="00537E25">
        <w:rPr>
          <w:rFonts w:cs="Calibri"/>
          <w:lang w:eastAsia="ar-SA"/>
        </w:rPr>
        <w:t>FENEDIF</w:t>
      </w:r>
      <w:r w:rsidR="00DF3E7A">
        <w:rPr>
          <w:rFonts w:cs="Calibri"/>
          <w:lang w:eastAsia="ar-SA"/>
        </w:rPr>
        <w:t>,</w:t>
      </w:r>
      <w:r w:rsidR="00537E25" w:rsidRPr="00537E25">
        <w:rPr>
          <w:rFonts w:cs="Calibri"/>
          <w:lang w:eastAsia="ar-SA"/>
        </w:rPr>
        <w:t xml:space="preserve"> </w:t>
      </w:r>
      <w:r w:rsidR="000E1120">
        <w:rPr>
          <w:rFonts w:cs="Calibri"/>
          <w:lang w:eastAsia="ar-SA"/>
        </w:rPr>
        <w:t xml:space="preserve">la </w:t>
      </w:r>
      <w:r w:rsidR="00537E25" w:rsidRPr="00537E25">
        <w:rPr>
          <w:rFonts w:cs="Calibri"/>
          <w:lang w:eastAsia="ar-SA"/>
        </w:rPr>
        <w:t>FEPAPDEM</w:t>
      </w:r>
      <w:r w:rsidR="000E1120">
        <w:rPr>
          <w:rFonts w:cs="Calibri"/>
          <w:lang w:eastAsia="ar-SA"/>
        </w:rPr>
        <w:t xml:space="preserve"> y la </w:t>
      </w:r>
      <w:r w:rsidR="00537E25" w:rsidRPr="00537E25">
        <w:rPr>
          <w:rFonts w:cs="Calibri"/>
          <w:lang w:eastAsia="ar-SA"/>
        </w:rPr>
        <w:t>FENODIS. Por tanto</w:t>
      </w:r>
      <w:r w:rsidR="00443B98">
        <w:rPr>
          <w:rFonts w:cs="Calibri"/>
          <w:lang w:eastAsia="ar-SA"/>
        </w:rPr>
        <w:t>,</w:t>
      </w:r>
      <w:r w:rsidR="00537E25" w:rsidRPr="00537E25">
        <w:rPr>
          <w:rFonts w:cs="Calibri"/>
          <w:lang w:eastAsia="ar-SA"/>
        </w:rPr>
        <w:t xml:space="preserve"> sus directivos tienen igual voz y voto que un Ministro de Estado, en la determinación del accionar nacional sobre el ámbito de las discapacidades en el Ecuador.</w:t>
      </w:r>
    </w:p>
    <w:p w:rsidR="00537E25" w:rsidRPr="00537E25" w:rsidRDefault="00443B98" w:rsidP="00CB543B">
      <w:pPr>
        <w:pStyle w:val="SingleTxtG"/>
        <w:tabs>
          <w:tab w:val="left" w:pos="1701"/>
        </w:tabs>
        <w:rPr>
          <w:rFonts w:cs="Calibri"/>
          <w:lang w:eastAsia="ar-SA"/>
        </w:rPr>
      </w:pPr>
      <w:r>
        <w:rPr>
          <w:rFonts w:cs="Calibri"/>
          <w:lang w:eastAsia="ar-SA"/>
        </w:rPr>
        <w:t>56.</w:t>
      </w:r>
      <w:r>
        <w:rPr>
          <w:rFonts w:cs="Calibri"/>
          <w:lang w:eastAsia="ar-SA"/>
        </w:rPr>
        <w:tab/>
      </w:r>
      <w:r w:rsidR="00537E25" w:rsidRPr="00537E25">
        <w:rPr>
          <w:rFonts w:cs="Calibri"/>
          <w:lang w:eastAsia="ar-SA"/>
        </w:rPr>
        <w:t xml:space="preserve">De acuerdo a la información levantada por el Estado en 2009, contenida en el Diagnóstico Organizacional de las Federaciones Nacionales de y para las Personas con Discapacidad, se evidencia la participación de la mujer con discapacidad como integrante de los movimientos asociativos de las Federaciones en </w:t>
      </w:r>
      <w:r w:rsidR="00CB543B">
        <w:rPr>
          <w:rFonts w:cs="Calibri"/>
          <w:lang w:eastAsia="ar-SA"/>
        </w:rPr>
        <w:t xml:space="preserve">de </w:t>
      </w:r>
      <w:r w:rsidR="00537E25" w:rsidRPr="00537E25">
        <w:rPr>
          <w:rFonts w:cs="Calibri"/>
          <w:lang w:eastAsia="ar-SA"/>
        </w:rPr>
        <w:t xml:space="preserve">un 46%, mientras que el 54% son hombres.  </w:t>
      </w:r>
    </w:p>
    <w:p w:rsidR="00537E25" w:rsidRPr="00537E25" w:rsidRDefault="00CB543B" w:rsidP="00210551">
      <w:pPr>
        <w:pStyle w:val="SingleTxtG"/>
        <w:tabs>
          <w:tab w:val="left" w:pos="1701"/>
        </w:tabs>
        <w:rPr>
          <w:rFonts w:cs="Calibri"/>
          <w:lang w:eastAsia="ar-SA"/>
        </w:rPr>
      </w:pPr>
      <w:r>
        <w:rPr>
          <w:rFonts w:cs="Calibri"/>
          <w:lang w:eastAsia="ar-SA"/>
        </w:rPr>
        <w:t>57.</w:t>
      </w:r>
      <w:r>
        <w:rPr>
          <w:rFonts w:cs="Calibri"/>
          <w:lang w:eastAsia="ar-SA"/>
        </w:rPr>
        <w:tab/>
      </w:r>
      <w:r w:rsidR="00537E25" w:rsidRPr="00537E25">
        <w:rPr>
          <w:rFonts w:cs="Calibri"/>
          <w:lang w:eastAsia="ar-SA"/>
        </w:rPr>
        <w:t xml:space="preserve">Durante 2009, se consolidaron </w:t>
      </w:r>
      <w:r w:rsidR="007C472A">
        <w:rPr>
          <w:rFonts w:cs="Calibri"/>
          <w:lang w:eastAsia="ar-SA"/>
        </w:rPr>
        <w:t xml:space="preserve">cinco </w:t>
      </w:r>
      <w:r w:rsidR="00537E25" w:rsidRPr="00537E25">
        <w:rPr>
          <w:rFonts w:cs="Calibri"/>
          <w:lang w:eastAsia="ar-SA"/>
        </w:rPr>
        <w:t xml:space="preserve">planes de acción que las federaciones canalizarán con los </w:t>
      </w:r>
      <w:r w:rsidR="007C472A">
        <w:rPr>
          <w:rFonts w:cs="Calibri"/>
          <w:lang w:eastAsia="ar-SA"/>
        </w:rPr>
        <w:t>m</w:t>
      </w:r>
      <w:r w:rsidR="00537E25" w:rsidRPr="00537E25">
        <w:rPr>
          <w:rFonts w:cs="Calibri"/>
          <w:lang w:eastAsia="ar-SA"/>
        </w:rPr>
        <w:t xml:space="preserve">inisterios </w:t>
      </w:r>
      <w:r w:rsidR="007C472A">
        <w:rPr>
          <w:rFonts w:cs="Calibri"/>
          <w:lang w:eastAsia="ar-SA"/>
        </w:rPr>
        <w:t>e</w:t>
      </w:r>
      <w:r w:rsidR="00537E25" w:rsidRPr="00537E25">
        <w:rPr>
          <w:rFonts w:cs="Calibri"/>
          <w:lang w:eastAsia="ar-SA"/>
        </w:rPr>
        <w:t xml:space="preserve">jecutores, a través de la transversalización de estos temas en las agendas ministeriales. Estos planes contienen proyectos prioritarios de diverso tipo, algunos orientados a educación, cultura, capacitación, fortalecimiento organizacional e institucional, trabajo, capacitación y asistencia técnica, deporte y recreación, promoción y difusión de derechos de personas con discapacidad, infraestructura y seguridad que cada federación propone ejecutarlos  </w:t>
      </w:r>
      <w:r w:rsidR="00210551">
        <w:rPr>
          <w:rFonts w:cs="Calibri"/>
          <w:lang w:eastAsia="ar-SA"/>
        </w:rPr>
        <w:t xml:space="preserve">entre </w:t>
      </w:r>
      <w:r w:rsidR="00537E25" w:rsidRPr="00537E25">
        <w:rPr>
          <w:rFonts w:cs="Calibri"/>
          <w:lang w:eastAsia="ar-SA"/>
        </w:rPr>
        <w:t xml:space="preserve">2010 </w:t>
      </w:r>
      <w:r w:rsidR="00210551">
        <w:rPr>
          <w:rFonts w:cs="Calibri"/>
          <w:lang w:eastAsia="ar-SA"/>
        </w:rPr>
        <w:t xml:space="preserve">y </w:t>
      </w:r>
      <w:r w:rsidR="00537E25" w:rsidRPr="00537E25">
        <w:rPr>
          <w:rFonts w:cs="Calibri"/>
          <w:lang w:eastAsia="ar-SA"/>
        </w:rPr>
        <w:t>2013.</w:t>
      </w:r>
    </w:p>
    <w:p w:rsidR="00537E25" w:rsidRPr="00537E25" w:rsidRDefault="00C36F23" w:rsidP="00AE2614">
      <w:pPr>
        <w:pStyle w:val="SingleTxtG"/>
        <w:tabs>
          <w:tab w:val="left" w:pos="1701"/>
        </w:tabs>
        <w:rPr>
          <w:rFonts w:cs="Calibri"/>
          <w:lang w:eastAsia="ar-SA"/>
        </w:rPr>
      </w:pPr>
      <w:r>
        <w:rPr>
          <w:rFonts w:cs="Calibri"/>
          <w:lang w:eastAsia="ar-SA"/>
        </w:rPr>
        <w:t>58.</w:t>
      </w:r>
      <w:r>
        <w:rPr>
          <w:rFonts w:cs="Calibri"/>
          <w:lang w:eastAsia="ar-SA"/>
        </w:rPr>
        <w:tab/>
      </w:r>
      <w:r w:rsidR="00537E25" w:rsidRPr="00537E25">
        <w:rPr>
          <w:rFonts w:cs="Calibri"/>
          <w:lang w:eastAsia="ar-SA"/>
        </w:rPr>
        <w:t xml:space="preserve">El Ecuador mantiene en su presupuesto anual, el proyecto “Fortalecimiento de las Federaciones Nacionales de y para personas con discapacidad” con el cual financia con 10.000 </w:t>
      </w:r>
      <w:r w:rsidR="00540620">
        <w:rPr>
          <w:rFonts w:cs="Calibri"/>
          <w:lang w:eastAsia="ar-SA"/>
        </w:rPr>
        <w:t xml:space="preserve">dólares de los Estados Unidos </w:t>
      </w:r>
      <w:r w:rsidR="00537E25" w:rsidRPr="00537E25">
        <w:rPr>
          <w:rFonts w:cs="Calibri"/>
          <w:lang w:eastAsia="ar-SA"/>
        </w:rPr>
        <w:t xml:space="preserve">para cada una de las </w:t>
      </w:r>
      <w:r w:rsidR="00540620">
        <w:rPr>
          <w:rFonts w:cs="Calibri"/>
          <w:lang w:eastAsia="ar-SA"/>
        </w:rPr>
        <w:t xml:space="preserve">cinco </w:t>
      </w:r>
      <w:r w:rsidR="00537E25" w:rsidRPr="00537E25">
        <w:rPr>
          <w:rFonts w:cs="Calibri"/>
          <w:lang w:eastAsia="ar-SA"/>
        </w:rPr>
        <w:t>federaciones de 2007 a 2009 y en 2010 entregará 20.000</w:t>
      </w:r>
      <w:r w:rsidR="00540620">
        <w:rPr>
          <w:rFonts w:cs="Calibri"/>
          <w:lang w:eastAsia="ar-SA"/>
        </w:rPr>
        <w:t xml:space="preserve"> dólares</w:t>
      </w:r>
      <w:r w:rsidR="00537E25" w:rsidRPr="00537E25">
        <w:rPr>
          <w:rFonts w:cs="Calibri"/>
          <w:lang w:eastAsia="ar-SA"/>
        </w:rPr>
        <w:t>, destinado</w:t>
      </w:r>
      <w:r w:rsidR="00540620">
        <w:rPr>
          <w:rFonts w:cs="Calibri"/>
          <w:lang w:eastAsia="ar-SA"/>
        </w:rPr>
        <w:t>s</w:t>
      </w:r>
      <w:r w:rsidR="00537E25" w:rsidRPr="00537E25">
        <w:rPr>
          <w:rFonts w:cs="Calibri"/>
          <w:lang w:eastAsia="ar-SA"/>
        </w:rPr>
        <w:t xml:space="preserve"> al financiamiento de proyectos de cada </w:t>
      </w:r>
      <w:r w:rsidR="00540620">
        <w:rPr>
          <w:rFonts w:cs="Calibri"/>
          <w:lang w:eastAsia="ar-SA"/>
        </w:rPr>
        <w:t>f</w:t>
      </w:r>
      <w:r w:rsidR="00537E25" w:rsidRPr="00537E25">
        <w:rPr>
          <w:rFonts w:cs="Calibri"/>
          <w:lang w:eastAsia="ar-SA"/>
        </w:rPr>
        <w:t>ederación.</w:t>
      </w:r>
    </w:p>
    <w:p w:rsidR="00537E25" w:rsidRPr="00537E25" w:rsidRDefault="00D65D29" w:rsidP="00D65D29">
      <w:pPr>
        <w:pStyle w:val="SingleTxtG"/>
        <w:tabs>
          <w:tab w:val="left" w:pos="1701"/>
        </w:tabs>
        <w:rPr>
          <w:rFonts w:cs="Calibri"/>
          <w:lang w:eastAsia="ar-SA"/>
        </w:rPr>
      </w:pPr>
      <w:r>
        <w:rPr>
          <w:rFonts w:cs="Calibri"/>
          <w:lang w:eastAsia="ar-SA"/>
        </w:rPr>
        <w:t>59.</w:t>
      </w:r>
      <w:r>
        <w:rPr>
          <w:rFonts w:cs="Calibri"/>
          <w:lang w:eastAsia="ar-SA"/>
        </w:rPr>
        <w:tab/>
      </w:r>
      <w:r w:rsidR="00537E25" w:rsidRPr="00537E25">
        <w:rPr>
          <w:rFonts w:cs="Calibri"/>
          <w:lang w:eastAsia="ar-SA"/>
        </w:rPr>
        <w:t xml:space="preserve">Las acciones realizadas durante 2009 sobre la transferencia directa de recursos del Estado a las </w:t>
      </w:r>
      <w:r>
        <w:rPr>
          <w:rFonts w:cs="Calibri"/>
          <w:lang w:eastAsia="ar-SA"/>
        </w:rPr>
        <w:t>f</w:t>
      </w:r>
      <w:r w:rsidR="00537E25" w:rsidRPr="00537E25">
        <w:rPr>
          <w:rFonts w:cs="Calibri"/>
          <w:lang w:eastAsia="ar-SA"/>
        </w:rPr>
        <w:t>ederaciones fueron:</w:t>
      </w:r>
    </w:p>
    <w:p w:rsidR="00537E25" w:rsidRPr="00022E04" w:rsidRDefault="00537E25" w:rsidP="0012661F">
      <w:pPr>
        <w:pStyle w:val="Bullet1G"/>
        <w:rPr>
          <w:bCs/>
        </w:rPr>
      </w:pPr>
      <w:r w:rsidRPr="00022E04">
        <w:rPr>
          <w:bCs/>
        </w:rPr>
        <w:t>FENCE: Proyecto Gobernabilidad de la FENCE y Fortalecimiento de Filiales</w:t>
      </w:r>
      <w:r w:rsidR="0012661F" w:rsidRPr="00022E04">
        <w:rPr>
          <w:bCs/>
        </w:rPr>
        <w:t>;</w:t>
      </w:r>
      <w:r w:rsidRPr="00022E04">
        <w:rPr>
          <w:bCs/>
        </w:rPr>
        <w:t xml:space="preserve"> monto</w:t>
      </w:r>
      <w:r w:rsidR="0012661F" w:rsidRPr="00022E04">
        <w:rPr>
          <w:bCs/>
        </w:rPr>
        <w:t>:</w:t>
      </w:r>
      <w:r w:rsidRPr="00022E04">
        <w:rPr>
          <w:bCs/>
        </w:rPr>
        <w:t xml:space="preserve"> 10.000 dólares</w:t>
      </w:r>
      <w:r w:rsidR="0012661F" w:rsidRPr="00022E04">
        <w:rPr>
          <w:bCs/>
        </w:rPr>
        <w:t>;</w:t>
      </w:r>
      <w:r w:rsidRPr="00022E04">
        <w:rPr>
          <w:bCs/>
        </w:rPr>
        <w:t xml:space="preserve"> beneficiarios</w:t>
      </w:r>
      <w:r w:rsidR="0012661F" w:rsidRPr="00022E04">
        <w:rPr>
          <w:bCs/>
        </w:rPr>
        <w:t>:</w:t>
      </w:r>
      <w:r w:rsidRPr="00022E04">
        <w:rPr>
          <w:bCs/>
        </w:rPr>
        <w:t xml:space="preserve"> 30 filiales de personas con discapacidad  visual a nivel nacional, de ellos 50% hombres </w:t>
      </w:r>
      <w:r w:rsidR="0012661F" w:rsidRPr="00022E04">
        <w:rPr>
          <w:bCs/>
        </w:rPr>
        <w:t xml:space="preserve">y </w:t>
      </w:r>
      <w:r w:rsidRPr="00022E04">
        <w:rPr>
          <w:bCs/>
        </w:rPr>
        <w:t>50%  mujeres.</w:t>
      </w:r>
    </w:p>
    <w:p w:rsidR="00537E25" w:rsidRPr="00022E04" w:rsidRDefault="00537E25" w:rsidP="0012661F">
      <w:pPr>
        <w:pStyle w:val="Bullet1G"/>
        <w:rPr>
          <w:bCs/>
        </w:rPr>
      </w:pPr>
      <w:r w:rsidRPr="00022E04">
        <w:rPr>
          <w:bCs/>
        </w:rPr>
        <w:t xml:space="preserve">FENEDIF: Proyecto Fortalecimiento de la gestión de los </w:t>
      </w:r>
      <w:r w:rsidR="0012661F" w:rsidRPr="00022E04">
        <w:rPr>
          <w:bCs/>
        </w:rPr>
        <w:t>S</w:t>
      </w:r>
      <w:r w:rsidRPr="00022E04">
        <w:rPr>
          <w:bCs/>
        </w:rPr>
        <w:t>ervicios de Integración Laboral – SIL</w:t>
      </w:r>
      <w:r w:rsidR="0012661F" w:rsidRPr="00022E04">
        <w:rPr>
          <w:bCs/>
        </w:rPr>
        <w:t>;</w:t>
      </w:r>
      <w:r w:rsidRPr="00022E04">
        <w:rPr>
          <w:bCs/>
        </w:rPr>
        <w:t xml:space="preserve"> monto</w:t>
      </w:r>
      <w:r w:rsidR="0012661F" w:rsidRPr="00022E04">
        <w:rPr>
          <w:bCs/>
        </w:rPr>
        <w:t>:</w:t>
      </w:r>
      <w:r w:rsidRPr="00022E04">
        <w:rPr>
          <w:bCs/>
        </w:rPr>
        <w:t xml:space="preserve"> 10.000 dólares</w:t>
      </w:r>
      <w:r w:rsidR="0012661F" w:rsidRPr="00022E04">
        <w:rPr>
          <w:bCs/>
        </w:rPr>
        <w:t>;</w:t>
      </w:r>
      <w:r w:rsidRPr="00022E04">
        <w:rPr>
          <w:bCs/>
        </w:rPr>
        <w:t xml:space="preserve"> beneficiarios</w:t>
      </w:r>
      <w:r w:rsidR="0012661F" w:rsidRPr="00022E04">
        <w:rPr>
          <w:bCs/>
        </w:rPr>
        <w:t>:</w:t>
      </w:r>
      <w:r w:rsidRPr="00022E04">
        <w:rPr>
          <w:bCs/>
        </w:rPr>
        <w:t xml:space="preserve"> personas con discapacidad, sus familias y empresarios locales de las ciudades y sus organizaciones miembros, se identifica 50% hombres </w:t>
      </w:r>
      <w:r w:rsidR="0012661F" w:rsidRPr="00022E04">
        <w:rPr>
          <w:bCs/>
        </w:rPr>
        <w:t xml:space="preserve">y </w:t>
      </w:r>
      <w:r w:rsidRPr="00022E04">
        <w:rPr>
          <w:bCs/>
        </w:rPr>
        <w:t>50%  mujeres.</w:t>
      </w:r>
    </w:p>
    <w:p w:rsidR="00537E25" w:rsidRPr="00022E04" w:rsidRDefault="00537E25" w:rsidP="0012661F">
      <w:pPr>
        <w:pStyle w:val="Bullet1G"/>
        <w:rPr>
          <w:bCs/>
        </w:rPr>
      </w:pPr>
      <w:r w:rsidRPr="00022E04">
        <w:rPr>
          <w:bCs/>
        </w:rPr>
        <w:t>FENASEC: Proyecto Fortalecimiento Asociativo de FENASEC 2009</w:t>
      </w:r>
      <w:r w:rsidR="0012661F" w:rsidRPr="00022E04">
        <w:rPr>
          <w:bCs/>
        </w:rPr>
        <w:t>;</w:t>
      </w:r>
      <w:r w:rsidRPr="00022E04">
        <w:rPr>
          <w:bCs/>
        </w:rPr>
        <w:t xml:space="preserve"> monto</w:t>
      </w:r>
      <w:r w:rsidR="0012661F" w:rsidRPr="00022E04">
        <w:rPr>
          <w:bCs/>
        </w:rPr>
        <w:t>:</w:t>
      </w:r>
      <w:r w:rsidRPr="00022E04">
        <w:rPr>
          <w:bCs/>
        </w:rPr>
        <w:t xml:space="preserve"> 10.000 dólares</w:t>
      </w:r>
      <w:r w:rsidR="0012661F" w:rsidRPr="00022E04">
        <w:rPr>
          <w:bCs/>
        </w:rPr>
        <w:t>; b</w:t>
      </w:r>
      <w:r w:rsidRPr="00022E04">
        <w:rPr>
          <w:bCs/>
        </w:rPr>
        <w:t>eneficiarios</w:t>
      </w:r>
      <w:r w:rsidR="0012661F" w:rsidRPr="00022E04">
        <w:rPr>
          <w:bCs/>
        </w:rPr>
        <w:t>;</w:t>
      </w:r>
      <w:r w:rsidRPr="00022E04">
        <w:rPr>
          <w:bCs/>
        </w:rPr>
        <w:t xml:space="preserve"> 18 organizaciones de personas sordas a nivel nacional y sus familias, 50% hombres </w:t>
      </w:r>
      <w:r w:rsidR="0012661F" w:rsidRPr="00022E04">
        <w:rPr>
          <w:bCs/>
        </w:rPr>
        <w:t xml:space="preserve">y </w:t>
      </w:r>
      <w:r w:rsidRPr="00022E04">
        <w:rPr>
          <w:bCs/>
        </w:rPr>
        <w:t xml:space="preserve">50%  mujeres. </w:t>
      </w:r>
    </w:p>
    <w:p w:rsidR="00537E25" w:rsidRPr="00022E04" w:rsidRDefault="00537E25" w:rsidP="0012661F">
      <w:pPr>
        <w:pStyle w:val="Bullet1G"/>
        <w:rPr>
          <w:bCs/>
        </w:rPr>
      </w:pPr>
      <w:r w:rsidRPr="00022E04">
        <w:rPr>
          <w:bCs/>
        </w:rPr>
        <w:t>FEPAPDEM: Proyecto Fortalecimiento Institucional 2009</w:t>
      </w:r>
      <w:r w:rsidR="0012661F" w:rsidRPr="00022E04">
        <w:rPr>
          <w:bCs/>
        </w:rPr>
        <w:t>;</w:t>
      </w:r>
      <w:r w:rsidRPr="00022E04">
        <w:rPr>
          <w:bCs/>
        </w:rPr>
        <w:t xml:space="preserve"> monto</w:t>
      </w:r>
      <w:r w:rsidR="0012661F" w:rsidRPr="00022E04">
        <w:rPr>
          <w:bCs/>
        </w:rPr>
        <w:t>:</w:t>
      </w:r>
      <w:r w:rsidRPr="00022E04">
        <w:rPr>
          <w:bCs/>
        </w:rPr>
        <w:t xml:space="preserve"> 10.000 dólares</w:t>
      </w:r>
      <w:r w:rsidR="0012661F" w:rsidRPr="00022E04">
        <w:rPr>
          <w:bCs/>
        </w:rPr>
        <w:t>;</w:t>
      </w:r>
      <w:r w:rsidRPr="00022E04">
        <w:rPr>
          <w:bCs/>
        </w:rPr>
        <w:t xml:space="preserve"> beneficiarios</w:t>
      </w:r>
      <w:r w:rsidR="0012661F" w:rsidRPr="00022E04">
        <w:rPr>
          <w:bCs/>
        </w:rPr>
        <w:t>:</w:t>
      </w:r>
      <w:r w:rsidRPr="00022E04">
        <w:rPr>
          <w:bCs/>
        </w:rPr>
        <w:t xml:space="preserve"> </w:t>
      </w:r>
      <w:r w:rsidR="0012661F" w:rsidRPr="00022E04">
        <w:rPr>
          <w:bCs/>
        </w:rPr>
        <w:t>p</w:t>
      </w:r>
      <w:r w:rsidRPr="00022E04">
        <w:rPr>
          <w:bCs/>
        </w:rPr>
        <w:t xml:space="preserve">adres de </w:t>
      </w:r>
      <w:r w:rsidR="0012661F" w:rsidRPr="00022E04">
        <w:rPr>
          <w:bCs/>
        </w:rPr>
        <w:t>p</w:t>
      </w:r>
      <w:r w:rsidRPr="00022E04">
        <w:rPr>
          <w:bCs/>
        </w:rPr>
        <w:t xml:space="preserve">ersonas </w:t>
      </w:r>
      <w:r w:rsidR="0012661F" w:rsidRPr="00022E04">
        <w:rPr>
          <w:bCs/>
        </w:rPr>
        <w:t>c</w:t>
      </w:r>
      <w:r w:rsidRPr="00022E04">
        <w:rPr>
          <w:bCs/>
        </w:rPr>
        <w:t xml:space="preserve">on </w:t>
      </w:r>
      <w:r w:rsidR="0012661F" w:rsidRPr="00022E04">
        <w:rPr>
          <w:bCs/>
        </w:rPr>
        <w:t>d</w:t>
      </w:r>
      <w:r w:rsidRPr="00022E04">
        <w:rPr>
          <w:bCs/>
        </w:rPr>
        <w:t xml:space="preserve">iscapacidad </w:t>
      </w:r>
      <w:r w:rsidR="0012661F" w:rsidRPr="00022E04">
        <w:rPr>
          <w:bCs/>
        </w:rPr>
        <w:t>i</w:t>
      </w:r>
      <w:r w:rsidRPr="00022E04">
        <w:rPr>
          <w:bCs/>
        </w:rPr>
        <w:t>ntelectual y jóvenes autogestores de 34  instituciones afiliadas, 30% hombres y 70% mujeres.</w:t>
      </w:r>
    </w:p>
    <w:p w:rsidR="00537E25" w:rsidRPr="00537E25" w:rsidRDefault="00537E25" w:rsidP="00961374">
      <w:pPr>
        <w:pStyle w:val="Bullet1G"/>
      </w:pPr>
      <w:r w:rsidRPr="00022E04">
        <w:rPr>
          <w:bCs/>
        </w:rPr>
        <w:t>FENODIS: Proyecto</w:t>
      </w:r>
      <w:r w:rsidRPr="00537E25">
        <w:rPr>
          <w:b/>
        </w:rPr>
        <w:t xml:space="preserve"> </w:t>
      </w:r>
      <w:r w:rsidRPr="00537E25">
        <w:t>Fortalecimiento FENODIS 2009</w:t>
      </w:r>
      <w:r w:rsidR="0012661F">
        <w:t>.</w:t>
      </w:r>
      <w:r w:rsidRPr="00537E25">
        <w:t xml:space="preserve"> Fase 1: </w:t>
      </w:r>
      <w:r w:rsidR="00961374">
        <w:t>a</w:t>
      </w:r>
      <w:r w:rsidRPr="00537E25">
        <w:t xml:space="preserve">samblea </w:t>
      </w:r>
      <w:r w:rsidR="00961374">
        <w:t>g</w:t>
      </w:r>
      <w:r w:rsidRPr="00537E25">
        <w:t xml:space="preserve">eneral electiva, </w:t>
      </w:r>
      <w:r w:rsidR="00961374">
        <w:t>f</w:t>
      </w:r>
      <w:r w:rsidRPr="00537E25">
        <w:t xml:space="preserve">ase 2: </w:t>
      </w:r>
      <w:r w:rsidR="00961374">
        <w:t>c</w:t>
      </w:r>
      <w:r w:rsidRPr="00537E25">
        <w:t>onstrucción de mesas de trabajo</w:t>
      </w:r>
      <w:r w:rsidR="0012661F">
        <w:t>;</w:t>
      </w:r>
      <w:r w:rsidRPr="00537E25">
        <w:t xml:space="preserve"> </w:t>
      </w:r>
      <w:r w:rsidR="0012661F">
        <w:t>m</w:t>
      </w:r>
      <w:r w:rsidRPr="00537E25">
        <w:t>onto</w:t>
      </w:r>
      <w:r w:rsidR="0012661F">
        <w:t>:</w:t>
      </w:r>
      <w:r w:rsidRPr="00537E25">
        <w:t xml:space="preserve"> 10.000 dólares</w:t>
      </w:r>
      <w:r w:rsidR="0012661F">
        <w:t>;</w:t>
      </w:r>
      <w:r w:rsidRPr="00537E25">
        <w:t xml:space="preserve"> beneficia</w:t>
      </w:r>
      <w:r w:rsidR="0012661F">
        <w:t xml:space="preserve">rios: </w:t>
      </w:r>
      <w:r w:rsidRPr="00537E25">
        <w:t>54 ONG afiliadas a nivel nacional</w:t>
      </w:r>
      <w:r w:rsidR="0012661F">
        <w:t>; s</w:t>
      </w:r>
      <w:r w:rsidRPr="00537E25">
        <w:t>ocios de las federaciones</w:t>
      </w:r>
      <w:r w:rsidR="004941BE">
        <w:t>:</w:t>
      </w:r>
      <w:r w:rsidRPr="00537E25">
        <w:t xml:space="preserve"> 50% hombres, 50% mujeres.</w:t>
      </w:r>
    </w:p>
    <w:p w:rsidR="00537E25" w:rsidRPr="00103E18" w:rsidRDefault="00C77F8D" w:rsidP="006411A4">
      <w:pPr>
        <w:pStyle w:val="Bullet1G"/>
        <w:numPr>
          <w:ilvl w:val="0"/>
          <w:numId w:val="0"/>
        </w:numPr>
        <w:ind w:left="1531" w:hanging="501"/>
        <w:rPr>
          <w:b/>
        </w:rPr>
      </w:pPr>
      <w:r>
        <w:rPr>
          <w:b/>
        </w:rPr>
        <w:t>H</w:t>
      </w:r>
      <w:r w:rsidR="00B4577C">
        <w:rPr>
          <w:b/>
        </w:rPr>
        <w:t>.</w:t>
      </w:r>
      <w:r w:rsidR="00B4577C">
        <w:rPr>
          <w:b/>
        </w:rPr>
        <w:tab/>
      </w:r>
      <w:r w:rsidRPr="00C77F8D">
        <w:rPr>
          <w:b/>
          <w:bCs/>
          <w:lang w:eastAsia="ar-SA"/>
        </w:rPr>
        <w:t xml:space="preserve">Información sobre </w:t>
      </w:r>
      <w:r w:rsidRPr="00C77F8D">
        <w:rPr>
          <w:b/>
          <w:bCs/>
        </w:rPr>
        <w:t>s</w:t>
      </w:r>
      <w:r w:rsidR="00537E25" w:rsidRPr="00103E18">
        <w:rPr>
          <w:b/>
        </w:rPr>
        <w:t xml:space="preserve">i el Estado </w:t>
      </w:r>
      <w:r w:rsidR="006411A4">
        <w:rPr>
          <w:b/>
        </w:rPr>
        <w:t xml:space="preserve">cuenta con </w:t>
      </w:r>
      <w:r w:rsidR="00537E25" w:rsidRPr="00103E18">
        <w:rPr>
          <w:b/>
        </w:rPr>
        <w:t>medidas que ofrecen un nivel más alto de protección de los derechos de las personas con discapacidad que las disposiciones de la Convención, como se plantea en el párrafo 4 del artículo 4.</w:t>
      </w:r>
    </w:p>
    <w:p w:rsidR="00537E25" w:rsidRPr="00537E25" w:rsidRDefault="00F25F9C" w:rsidP="00F25F9C">
      <w:pPr>
        <w:pStyle w:val="SingleTxtG"/>
        <w:tabs>
          <w:tab w:val="left" w:pos="1701"/>
        </w:tabs>
        <w:rPr>
          <w:rFonts w:cs="Calibri"/>
          <w:lang w:eastAsia="ar-SA"/>
        </w:rPr>
      </w:pPr>
      <w:r>
        <w:rPr>
          <w:rFonts w:cs="Calibri"/>
          <w:lang w:eastAsia="ar-SA"/>
        </w:rPr>
        <w:t>60.</w:t>
      </w:r>
      <w:r>
        <w:rPr>
          <w:rFonts w:cs="Calibri"/>
          <w:lang w:eastAsia="ar-SA"/>
        </w:rPr>
        <w:tab/>
      </w:r>
      <w:r w:rsidR="00537E25" w:rsidRPr="00537E25">
        <w:rPr>
          <w:rFonts w:cs="Calibri"/>
          <w:lang w:eastAsia="ar-SA"/>
        </w:rPr>
        <w:t>El Ecuador considera que un cambio en la sociedad es necesario para que las personas con discapacidad ejerzan plenamente sus derechos. Con miras a eliminar las diversas formas de discriminación en contra de las personas con discapacidad, el Ecuador emprendió una campaña de difusión de derechos a través de todos los medios de comunicación, entre ellos se encuentran los relativos al respeto a los derechos y garantías de las personas con discapacidad</w:t>
      </w:r>
    </w:p>
    <w:p w:rsidR="00537E25" w:rsidRPr="00537E25" w:rsidRDefault="00BF0485" w:rsidP="00E14646">
      <w:pPr>
        <w:pStyle w:val="SingleTxtG"/>
        <w:tabs>
          <w:tab w:val="left" w:pos="1701"/>
        </w:tabs>
        <w:rPr>
          <w:rFonts w:cs="Calibri"/>
          <w:lang w:eastAsia="ar-SA"/>
        </w:rPr>
      </w:pPr>
      <w:r>
        <w:rPr>
          <w:rFonts w:cs="Calibri"/>
          <w:lang w:eastAsia="ar-SA"/>
        </w:rPr>
        <w:t>61.</w:t>
      </w:r>
      <w:r>
        <w:rPr>
          <w:rFonts w:cs="Calibri"/>
          <w:lang w:eastAsia="ar-SA"/>
        </w:rPr>
        <w:tab/>
      </w:r>
      <w:r w:rsidR="00537E25" w:rsidRPr="00537E25">
        <w:rPr>
          <w:rFonts w:cs="Calibri"/>
          <w:lang w:eastAsia="ar-SA"/>
        </w:rPr>
        <w:t xml:space="preserve">A la par de esta iniciativa, en 2009, se produce una reforma al Código Penal del Ecuador en el que se insertan disposiciones que tipifican y sancionan la difusión pública, los actos de violencia moral o física que incita al odio, al desprecio o cualquiera otra forma de violencia moral o física en razón de su discapacidad y constan en la ley penal en los siguientes términos: </w:t>
      </w:r>
    </w:p>
    <w:p w:rsidR="00537E25" w:rsidRPr="00537E25" w:rsidRDefault="00537E25" w:rsidP="009067AE">
      <w:pPr>
        <w:pStyle w:val="SingleTxtG"/>
        <w:rPr>
          <w:lang w:eastAsia="ar-SA"/>
        </w:rPr>
      </w:pPr>
      <w:r w:rsidRPr="00537E25">
        <w:rPr>
          <w:lang w:eastAsia="ar-SA"/>
        </w:rPr>
        <w:t>Artículo 1 (</w:t>
      </w:r>
      <w:r w:rsidR="00DC6661">
        <w:rPr>
          <w:lang w:eastAsia="ar-SA"/>
        </w:rPr>
        <w:t>s</w:t>
      </w:r>
      <w:r w:rsidRPr="00537E25">
        <w:rPr>
          <w:lang w:eastAsia="ar-SA"/>
        </w:rPr>
        <w:t xml:space="preserve">ustituido por el </w:t>
      </w:r>
      <w:r w:rsidR="00DC6661">
        <w:rPr>
          <w:lang w:eastAsia="ar-SA"/>
        </w:rPr>
        <w:t>a</w:t>
      </w:r>
      <w:r w:rsidRPr="00537E25">
        <w:rPr>
          <w:lang w:eastAsia="ar-SA"/>
        </w:rPr>
        <w:t>rtículo 5 de la Ley s/n, R.O. 555-S, 24-III-2009). Será sancionado con prisión de seis meses a tres años el que públicamente o mediante cualquier medio apto para su difusión pública incitare al odio, al desprecio, o a cualquier forma de violencia moral o física contra una o más personas en razón del color de su piel, su raza, sexo, religión, origen nacional o étnico, orientación sexual o identidad sexual, edad, estado civil o discapacidad.</w:t>
      </w:r>
    </w:p>
    <w:p w:rsidR="00537E25" w:rsidRPr="00537E25" w:rsidRDefault="00537E25" w:rsidP="00FA6F93">
      <w:pPr>
        <w:pStyle w:val="SingleTxtG"/>
        <w:rPr>
          <w:lang w:eastAsia="ar-SA"/>
        </w:rPr>
      </w:pPr>
      <w:r w:rsidRPr="00537E25">
        <w:rPr>
          <w:lang w:eastAsia="ar-SA"/>
        </w:rPr>
        <w:t>Artículo 2 (</w:t>
      </w:r>
      <w:r w:rsidR="009067AE">
        <w:rPr>
          <w:lang w:eastAsia="ar-SA"/>
        </w:rPr>
        <w:t>s</w:t>
      </w:r>
      <w:r w:rsidRPr="00537E25">
        <w:rPr>
          <w:lang w:eastAsia="ar-SA"/>
        </w:rPr>
        <w:t xml:space="preserve">ustituido por el </w:t>
      </w:r>
      <w:r w:rsidR="009067AE">
        <w:rPr>
          <w:lang w:eastAsia="ar-SA"/>
        </w:rPr>
        <w:t>a</w:t>
      </w:r>
      <w:r w:rsidRPr="00537E25">
        <w:rPr>
          <w:lang w:eastAsia="ar-SA"/>
        </w:rPr>
        <w:t>rtículo 5 de la Ley s/n, R.O. 555-S, 24</w:t>
      </w:r>
      <w:r w:rsidR="00FA6F93">
        <w:rPr>
          <w:lang w:eastAsia="ar-SA"/>
        </w:rPr>
        <w:t xml:space="preserve"> de marzo de </w:t>
      </w:r>
      <w:r w:rsidRPr="00537E25">
        <w:rPr>
          <w:lang w:eastAsia="ar-SA"/>
        </w:rPr>
        <w:t>2009). Será sancionado con prisión de seis meses a dos años el que cometiere actos de violencia moral o física de odio o de desprecio contra una o más personas en razón del color de su piel, su raza, religión, origen nacional o étnico, orientación sexual o identidad sexual, edad, estado civil o discapacidad.</w:t>
      </w:r>
    </w:p>
    <w:p w:rsidR="00537E25" w:rsidRPr="00537E25" w:rsidRDefault="00537E25" w:rsidP="00103E18">
      <w:pPr>
        <w:pStyle w:val="SingleTxtG"/>
        <w:rPr>
          <w:lang w:eastAsia="ar-SA"/>
        </w:rPr>
      </w:pPr>
      <w:r w:rsidRPr="00537E25">
        <w:rPr>
          <w:lang w:eastAsia="ar-SA"/>
        </w:rPr>
        <w:t>Si de los actos de violencia a que se refiere este artículo, resultare herida alguna persona, los autores serán sancionados con prisión de dos a cinco años. Si dichos actos de violencia produjeren la muerte de una persona, sus autores serán sancionados con reclusión de doce a dieciséis años.</w:t>
      </w:r>
    </w:p>
    <w:p w:rsidR="00537E25" w:rsidRPr="00537E25" w:rsidRDefault="00537E25" w:rsidP="00FA6F93">
      <w:pPr>
        <w:pStyle w:val="SingleTxtG"/>
        <w:rPr>
          <w:lang w:eastAsia="ar-SA"/>
        </w:rPr>
      </w:pPr>
      <w:r w:rsidRPr="00537E25">
        <w:rPr>
          <w:lang w:eastAsia="ar-SA"/>
        </w:rPr>
        <w:t xml:space="preserve">Artículo 3 </w:t>
      </w:r>
      <w:r w:rsidR="004222FD">
        <w:rPr>
          <w:lang w:eastAsia="ar-SA"/>
        </w:rPr>
        <w:t>(s</w:t>
      </w:r>
      <w:r w:rsidRPr="00537E25">
        <w:rPr>
          <w:lang w:eastAsia="ar-SA"/>
        </w:rPr>
        <w:t xml:space="preserve">ustituido por el </w:t>
      </w:r>
      <w:r w:rsidR="004222FD">
        <w:rPr>
          <w:lang w:eastAsia="ar-SA"/>
        </w:rPr>
        <w:t>a</w:t>
      </w:r>
      <w:r w:rsidRPr="00537E25">
        <w:rPr>
          <w:lang w:eastAsia="ar-SA"/>
        </w:rPr>
        <w:t>rtículo 5 de la Ley s/n, R.O. 555-S, 24</w:t>
      </w:r>
      <w:r w:rsidR="00FA6F93">
        <w:rPr>
          <w:lang w:eastAsia="ar-SA"/>
        </w:rPr>
        <w:t xml:space="preserve"> de marzo de </w:t>
      </w:r>
      <w:r w:rsidRPr="00537E25">
        <w:rPr>
          <w:lang w:eastAsia="ar-SA"/>
        </w:rPr>
        <w:t>2009). Será sancionado con prisión de uno a tres años, el que en ejercicio de sus actividades profesionales, mercantiles o empresariales, niegue a una persona un servicio o una prestación a la que tenga derecho, o excluya a una persona o niegue o vulnere o restrinja los derechos consagrados en la Constitución, por razón del color de su piel, su raza, religión, origen nacional o étnico, orientación sexual o identidad sexual, edad, estado civil o discapacidad.</w:t>
      </w:r>
    </w:p>
    <w:p w:rsidR="00537E25" w:rsidRPr="00103E18" w:rsidRDefault="001B3F8A" w:rsidP="001B3F8A">
      <w:pPr>
        <w:pStyle w:val="Bullet1G"/>
        <w:numPr>
          <w:ilvl w:val="0"/>
          <w:numId w:val="0"/>
        </w:numPr>
        <w:ind w:left="1690" w:hanging="660"/>
        <w:rPr>
          <w:b/>
        </w:rPr>
      </w:pPr>
      <w:r>
        <w:rPr>
          <w:b/>
        </w:rPr>
        <w:t>I</w:t>
      </w:r>
      <w:r w:rsidR="00A77762">
        <w:rPr>
          <w:b/>
        </w:rPr>
        <w:t>.</w:t>
      </w:r>
      <w:r w:rsidR="00A77762">
        <w:rPr>
          <w:b/>
        </w:rPr>
        <w:tab/>
      </w:r>
      <w:r w:rsidRPr="001B3F8A">
        <w:rPr>
          <w:b/>
          <w:bCs/>
          <w:lang w:eastAsia="ar-SA"/>
        </w:rPr>
        <w:t xml:space="preserve">Información sobre </w:t>
      </w:r>
      <w:r w:rsidRPr="001B3F8A">
        <w:rPr>
          <w:b/>
          <w:bCs/>
        </w:rPr>
        <w:t>l</w:t>
      </w:r>
      <w:r w:rsidR="00537E25" w:rsidRPr="00103E18">
        <w:rPr>
          <w:b/>
        </w:rPr>
        <w:t>a forma en que se ha garantizado que las disposiciones de la Convención se apliquen en todas las partes del Estado, sin limitaciones o excepciones, en el caso de Estados federales o muy descentralizados.</w:t>
      </w:r>
    </w:p>
    <w:p w:rsidR="00537E25" w:rsidRPr="00537E25" w:rsidRDefault="00F35B00" w:rsidP="00A77762">
      <w:pPr>
        <w:pStyle w:val="SingleTxtG"/>
        <w:tabs>
          <w:tab w:val="left" w:pos="1701"/>
        </w:tabs>
        <w:rPr>
          <w:rFonts w:cs="Calibri"/>
          <w:szCs w:val="24"/>
          <w:lang w:val="es-EC" w:eastAsia="ar-SA"/>
        </w:rPr>
      </w:pPr>
      <w:r>
        <w:rPr>
          <w:rFonts w:cs="Calibri"/>
          <w:lang w:eastAsia="ar-SA"/>
        </w:rPr>
        <w:t>62.</w:t>
      </w:r>
      <w:r>
        <w:rPr>
          <w:rFonts w:cs="Calibri"/>
          <w:lang w:eastAsia="ar-SA"/>
        </w:rPr>
        <w:tab/>
      </w:r>
      <w:r w:rsidR="00537E25" w:rsidRPr="00537E25">
        <w:rPr>
          <w:rFonts w:cs="Calibri"/>
          <w:lang w:eastAsia="ar-SA"/>
        </w:rPr>
        <w:t>El Ecuador es un Estado constitucional de derechos y de justicia, unitario y se organiza en forma de República y se gobierna de forma descentralizada (art</w:t>
      </w:r>
      <w:r w:rsidR="00A77762">
        <w:rPr>
          <w:rFonts w:cs="Calibri"/>
          <w:lang w:eastAsia="ar-SA"/>
        </w:rPr>
        <w:t xml:space="preserve">. </w:t>
      </w:r>
      <w:r w:rsidR="00537E25" w:rsidRPr="00537E25">
        <w:rPr>
          <w:rFonts w:cs="Calibri"/>
          <w:lang w:eastAsia="ar-SA"/>
        </w:rPr>
        <w:t xml:space="preserve">1 </w:t>
      </w:r>
      <w:r w:rsidR="00A77762">
        <w:rPr>
          <w:rFonts w:cs="Calibri"/>
          <w:lang w:eastAsia="ar-SA"/>
        </w:rPr>
        <w:t xml:space="preserve">de la </w:t>
      </w:r>
      <w:r w:rsidR="00537E25" w:rsidRPr="00537E25">
        <w:rPr>
          <w:rFonts w:cs="Calibri"/>
          <w:lang w:eastAsia="ar-SA"/>
        </w:rPr>
        <w:t xml:space="preserve">Constitución). Las políticas públicas adoptadas en materia de discapacidades son aplicadas y evaluadas en todo el territorio nacional. </w:t>
      </w:r>
    </w:p>
    <w:p w:rsidR="00537E25" w:rsidRPr="00537E25" w:rsidRDefault="00537E25" w:rsidP="000153BC">
      <w:pPr>
        <w:pStyle w:val="H1G"/>
        <w:rPr>
          <w:lang w:eastAsia="ar-SA"/>
        </w:rPr>
      </w:pPr>
      <w:r w:rsidRPr="00537E25">
        <w:rPr>
          <w:lang w:eastAsia="ar-SA"/>
        </w:rPr>
        <w:tab/>
      </w:r>
      <w:bookmarkStart w:id="2" w:name="_Toc287974195"/>
      <w:r w:rsidR="00103E18">
        <w:rPr>
          <w:lang w:eastAsia="ar-SA"/>
        </w:rPr>
        <w:tab/>
      </w:r>
      <w:r w:rsidR="000153BC">
        <w:rPr>
          <w:lang w:eastAsia="ar-SA"/>
        </w:rPr>
        <w:t>II</w:t>
      </w:r>
      <w:r w:rsidR="002C0E8F">
        <w:rPr>
          <w:lang w:eastAsia="ar-SA"/>
        </w:rPr>
        <w:t>.</w:t>
      </w:r>
      <w:r w:rsidR="002C0E8F">
        <w:rPr>
          <w:lang w:eastAsia="ar-SA"/>
        </w:rPr>
        <w:tab/>
      </w:r>
      <w:r w:rsidRPr="00537E25">
        <w:rPr>
          <w:lang w:eastAsia="ar-SA"/>
        </w:rPr>
        <w:t>Artículo 5</w:t>
      </w:r>
      <w:r w:rsidR="002C0E8F">
        <w:rPr>
          <w:lang w:eastAsia="ar-SA"/>
        </w:rPr>
        <w:t xml:space="preserve">. </w:t>
      </w:r>
      <w:r w:rsidRPr="00537E25">
        <w:rPr>
          <w:lang w:eastAsia="ar-SA"/>
        </w:rPr>
        <w:t>Igualdad y no discriminación</w:t>
      </w:r>
      <w:bookmarkEnd w:id="2"/>
    </w:p>
    <w:p w:rsidR="00537E25" w:rsidRPr="00537E25" w:rsidRDefault="002C0E8F" w:rsidP="00103E18">
      <w:pPr>
        <w:pStyle w:val="SingleTxtG"/>
        <w:rPr>
          <w:lang w:eastAsia="ar-SA"/>
        </w:rPr>
      </w:pPr>
      <w:r>
        <w:rPr>
          <w:lang w:eastAsia="ar-SA"/>
        </w:rPr>
        <w:t>63.</w:t>
      </w:r>
      <w:r>
        <w:rPr>
          <w:lang w:eastAsia="ar-SA"/>
        </w:rPr>
        <w:tab/>
      </w:r>
      <w:r w:rsidR="00537E25" w:rsidRPr="00537E25">
        <w:rPr>
          <w:lang w:eastAsia="ar-SA"/>
        </w:rPr>
        <w:t>Este artículo reconoce que todas las personas son iguales ante la ley y tienen derecho a igual protección legal y a beneficiarse de la ley en igual medida sin discriminación alguna.</w:t>
      </w:r>
      <w:r w:rsidR="00182B9F">
        <w:rPr>
          <w:lang w:eastAsia="ar-SA"/>
        </w:rPr>
        <w:t xml:space="preserve"> </w:t>
      </w:r>
    </w:p>
    <w:p w:rsidR="00537E25" w:rsidRPr="00103E18" w:rsidRDefault="000153BC" w:rsidP="000153BC">
      <w:pPr>
        <w:pStyle w:val="SingleTxtG"/>
        <w:ind w:left="1689" w:hanging="555"/>
      </w:pPr>
      <w:r>
        <w:rPr>
          <w:b/>
          <w:bCs/>
          <w:lang w:eastAsia="ar-SA"/>
        </w:rPr>
        <w:t>A</w:t>
      </w:r>
      <w:r w:rsidR="00182B9F" w:rsidRPr="001D4B63">
        <w:rPr>
          <w:b/>
          <w:bCs/>
          <w:lang w:eastAsia="ar-SA"/>
        </w:rPr>
        <w:t>.</w:t>
      </w:r>
      <w:r w:rsidR="00182B9F" w:rsidRPr="001D4B63">
        <w:rPr>
          <w:b/>
          <w:bCs/>
          <w:lang w:eastAsia="ar-SA"/>
        </w:rPr>
        <w:tab/>
      </w:r>
      <w:r w:rsidRPr="000153BC">
        <w:rPr>
          <w:b/>
          <w:bCs/>
          <w:lang w:eastAsia="ar-SA"/>
        </w:rPr>
        <w:t xml:space="preserve">Información sobre </w:t>
      </w:r>
      <w:r w:rsidR="00182B9F" w:rsidRPr="000153BC">
        <w:rPr>
          <w:b/>
          <w:bCs/>
        </w:rPr>
        <w:t>s</w:t>
      </w:r>
      <w:r w:rsidR="00537E25" w:rsidRPr="001D4B63">
        <w:rPr>
          <w:b/>
          <w:bCs/>
        </w:rPr>
        <w:t>i las personas con discapacidad pueden ampararse en la ley para proteger o dedicarse a sus intereses en pie de igualdad con las demás</w:t>
      </w:r>
      <w:r w:rsidR="00265C14">
        <w:t>.</w:t>
      </w:r>
    </w:p>
    <w:p w:rsidR="00537E25" w:rsidRPr="00537E25" w:rsidRDefault="00073E1D" w:rsidP="001D4B63">
      <w:pPr>
        <w:pStyle w:val="SingleTxtG"/>
        <w:tabs>
          <w:tab w:val="left" w:pos="1701"/>
        </w:tabs>
        <w:rPr>
          <w:rFonts w:cs="Calibri"/>
          <w:lang w:eastAsia="ar-SA"/>
        </w:rPr>
      </w:pPr>
      <w:r>
        <w:rPr>
          <w:rFonts w:cs="Calibri"/>
          <w:lang w:eastAsia="ar-SA"/>
        </w:rPr>
        <w:t>6</w:t>
      </w:r>
      <w:r w:rsidR="001D4B63">
        <w:rPr>
          <w:rFonts w:cs="Calibri"/>
          <w:lang w:eastAsia="ar-SA"/>
        </w:rPr>
        <w:t>4</w:t>
      </w:r>
      <w:r>
        <w:rPr>
          <w:rFonts w:cs="Calibri"/>
          <w:lang w:eastAsia="ar-SA"/>
        </w:rPr>
        <w:t>.</w:t>
      </w:r>
      <w:r>
        <w:rPr>
          <w:rFonts w:cs="Calibri"/>
          <w:lang w:eastAsia="ar-SA"/>
        </w:rPr>
        <w:tab/>
      </w:r>
      <w:r w:rsidR="00537E25" w:rsidRPr="00537E25">
        <w:rPr>
          <w:rFonts w:cs="Calibri"/>
          <w:lang w:eastAsia="ar-SA"/>
        </w:rPr>
        <w:t>En cumplimiento a sus obligaciones internacionales en materia de no discriminación, el ordenamiento jurídico nacional (art</w:t>
      </w:r>
      <w:r w:rsidR="00760319">
        <w:rPr>
          <w:rFonts w:cs="Calibri"/>
          <w:lang w:eastAsia="ar-SA"/>
        </w:rPr>
        <w:t xml:space="preserve">s. </w:t>
      </w:r>
      <w:r w:rsidR="00537E25" w:rsidRPr="00537E25">
        <w:rPr>
          <w:rFonts w:cs="Calibri"/>
          <w:lang w:eastAsia="ar-SA"/>
        </w:rPr>
        <w:t>1</w:t>
      </w:r>
      <w:r w:rsidR="00760319">
        <w:rPr>
          <w:rFonts w:cs="Calibri"/>
          <w:lang w:eastAsia="ar-SA"/>
        </w:rPr>
        <w:t xml:space="preserve"> a </w:t>
      </w:r>
      <w:r w:rsidR="00537E25" w:rsidRPr="00537E25">
        <w:rPr>
          <w:rFonts w:cs="Calibri"/>
          <w:lang w:eastAsia="ar-SA"/>
        </w:rPr>
        <w:t>3 de la Ley 180, en concordancia con los artículos 11</w:t>
      </w:r>
      <w:r w:rsidR="00760319">
        <w:rPr>
          <w:rFonts w:cs="Calibri"/>
          <w:lang w:eastAsia="ar-SA"/>
        </w:rPr>
        <w:t xml:space="preserve">, </w:t>
      </w:r>
      <w:r w:rsidR="00EE525B">
        <w:rPr>
          <w:rFonts w:cs="Calibri"/>
          <w:lang w:eastAsia="ar-SA"/>
        </w:rPr>
        <w:t xml:space="preserve">párr. </w:t>
      </w:r>
      <w:r w:rsidR="00537E25" w:rsidRPr="00537E25">
        <w:rPr>
          <w:rFonts w:cs="Calibri"/>
          <w:lang w:eastAsia="ar-SA"/>
        </w:rPr>
        <w:t>2), 47 y 66</w:t>
      </w:r>
      <w:r w:rsidR="00760319">
        <w:rPr>
          <w:rFonts w:cs="Calibri"/>
          <w:lang w:eastAsia="ar-SA"/>
        </w:rPr>
        <w:t xml:space="preserve">, </w:t>
      </w:r>
      <w:r w:rsidR="00EE525B">
        <w:rPr>
          <w:rFonts w:cs="Calibri"/>
          <w:lang w:eastAsia="ar-SA"/>
        </w:rPr>
        <w:t xml:space="preserve">párr. </w:t>
      </w:r>
      <w:r w:rsidR="00537E25" w:rsidRPr="00537E25">
        <w:rPr>
          <w:rFonts w:cs="Calibri"/>
          <w:lang w:eastAsia="ar-SA"/>
        </w:rPr>
        <w:t xml:space="preserve">4) de la Constitución) reconoce el derecho a la igualdad formal y real así como la prohibición de discriminación por motivos de discapacidad. </w:t>
      </w:r>
    </w:p>
    <w:p w:rsidR="00537E25" w:rsidRPr="00537E25" w:rsidRDefault="00760319" w:rsidP="00CB1DA3">
      <w:pPr>
        <w:pStyle w:val="SingleTxtG"/>
        <w:tabs>
          <w:tab w:val="left" w:pos="1701"/>
        </w:tabs>
        <w:rPr>
          <w:rFonts w:cs="Calibri"/>
          <w:lang w:eastAsia="ar-SA"/>
        </w:rPr>
      </w:pPr>
      <w:r>
        <w:rPr>
          <w:rFonts w:cs="Calibri"/>
          <w:lang w:val="es-EC" w:eastAsia="ar-SA"/>
        </w:rPr>
        <w:t>6</w:t>
      </w:r>
      <w:r w:rsidR="00CB1DA3">
        <w:rPr>
          <w:rFonts w:cs="Calibri"/>
          <w:lang w:val="es-EC" w:eastAsia="ar-SA"/>
        </w:rPr>
        <w:t>5</w:t>
      </w:r>
      <w:r>
        <w:rPr>
          <w:rFonts w:cs="Calibri"/>
          <w:lang w:val="es-EC" w:eastAsia="ar-SA"/>
        </w:rPr>
        <w:t>.</w:t>
      </w:r>
      <w:r>
        <w:rPr>
          <w:rFonts w:cs="Calibri"/>
          <w:lang w:val="es-EC" w:eastAsia="ar-SA"/>
        </w:rPr>
        <w:tab/>
      </w:r>
      <w:r w:rsidR="00537E25" w:rsidRPr="00537E25">
        <w:rPr>
          <w:rFonts w:cs="Calibri"/>
          <w:lang w:val="es-EC" w:eastAsia="ar-SA"/>
        </w:rPr>
        <w:t xml:space="preserve">Para superar la problemática de las discapacidades, el Municipio del Distrito Metropolitano de Quito ha establecido un </w:t>
      </w:r>
      <w:r w:rsidR="00537E25" w:rsidRPr="001E6B34">
        <w:rPr>
          <w:rFonts w:cs="Calibri"/>
          <w:lang w:eastAsia="ar-SA"/>
        </w:rPr>
        <w:t>consejo</w:t>
      </w:r>
      <w:r w:rsidR="00537E25" w:rsidRPr="00537E25">
        <w:rPr>
          <w:rFonts w:cs="Calibri"/>
          <w:lang w:val="es-EC" w:eastAsia="ar-SA"/>
        </w:rPr>
        <w:t xml:space="preserve"> participativo (Ordenanza 051 sancionada el 7 de </w:t>
      </w:r>
      <w:r w:rsidR="008D3123">
        <w:rPr>
          <w:rFonts w:cs="Calibri"/>
          <w:lang w:val="es-EC" w:eastAsia="ar-SA"/>
        </w:rPr>
        <w:t>j</w:t>
      </w:r>
      <w:r w:rsidR="00537E25" w:rsidRPr="00537E25">
        <w:rPr>
          <w:rFonts w:cs="Calibri"/>
          <w:lang w:val="es-EC" w:eastAsia="ar-SA"/>
        </w:rPr>
        <w:t xml:space="preserve">unio de 2001), que establece políticas públicas, entre ellas la promoción,  la vigencia de los derechos, la igualdad y no discriminación de este colectivo social dentro de la jurisdicción de la ciudad; además el Municipio </w:t>
      </w:r>
      <w:r w:rsidR="001D4B63" w:rsidRPr="00537E25">
        <w:rPr>
          <w:rFonts w:cs="Calibri"/>
          <w:lang w:val="es-EC" w:eastAsia="ar-SA"/>
        </w:rPr>
        <w:t xml:space="preserve">cuenta </w:t>
      </w:r>
      <w:r w:rsidR="00537E25" w:rsidRPr="00537E25">
        <w:rPr>
          <w:rFonts w:cs="Calibri"/>
          <w:lang w:val="es-EC" w:eastAsia="ar-SA"/>
        </w:rPr>
        <w:t>con una Unidad que ampara los derechos de las personas con discapacidad, defendiendo sus derechos y garantizando su cumplimiento en condiciones de igualdad.</w:t>
      </w:r>
    </w:p>
    <w:p w:rsidR="00537E25" w:rsidRPr="001E6B34" w:rsidRDefault="00E21336" w:rsidP="00E21336">
      <w:pPr>
        <w:pStyle w:val="Bullet1G"/>
        <w:numPr>
          <w:ilvl w:val="0"/>
          <w:numId w:val="0"/>
        </w:numPr>
        <w:ind w:left="1690" w:hanging="660"/>
        <w:rPr>
          <w:b/>
        </w:rPr>
      </w:pPr>
      <w:r>
        <w:rPr>
          <w:b/>
        </w:rPr>
        <w:t>B</w:t>
      </w:r>
      <w:r w:rsidR="00CB1DA3">
        <w:rPr>
          <w:b/>
        </w:rPr>
        <w:t>.</w:t>
      </w:r>
      <w:r w:rsidR="00CB1DA3">
        <w:rPr>
          <w:b/>
        </w:rPr>
        <w:tab/>
      </w:r>
      <w:r w:rsidRPr="00E21336">
        <w:rPr>
          <w:b/>
          <w:bCs/>
          <w:lang w:eastAsia="ar-SA"/>
        </w:rPr>
        <w:t xml:space="preserve">Información sobre </w:t>
      </w:r>
      <w:r w:rsidRPr="00E21336">
        <w:rPr>
          <w:b/>
          <w:bCs/>
        </w:rPr>
        <w:t>l</w:t>
      </w:r>
      <w:r w:rsidR="00537E25" w:rsidRPr="001E6B34">
        <w:rPr>
          <w:b/>
        </w:rPr>
        <w:t>as medidas efectivas adoptadas para garantizar a las personas con discapacidad protección legal igual y efectiva contra todo tipo de discriminación, incluido proporcionarles ajustes razonables;</w:t>
      </w:r>
    </w:p>
    <w:p w:rsidR="00537E25" w:rsidRPr="00537E25" w:rsidRDefault="00CC4F73" w:rsidP="004B5CAB">
      <w:pPr>
        <w:pStyle w:val="SingleTxtG"/>
        <w:tabs>
          <w:tab w:val="left" w:pos="1701"/>
        </w:tabs>
        <w:rPr>
          <w:lang w:eastAsia="ar-SA"/>
        </w:rPr>
      </w:pPr>
      <w:r>
        <w:rPr>
          <w:lang w:eastAsia="ar-SA"/>
        </w:rPr>
        <w:t>66.</w:t>
      </w:r>
      <w:r>
        <w:rPr>
          <w:lang w:eastAsia="ar-SA"/>
        </w:rPr>
        <w:tab/>
      </w:r>
      <w:r w:rsidR="00537E25" w:rsidRPr="00537E25">
        <w:rPr>
          <w:lang w:eastAsia="ar-SA"/>
        </w:rPr>
        <w:t>El artículo 11</w:t>
      </w:r>
      <w:r w:rsidR="00035563">
        <w:rPr>
          <w:lang w:eastAsia="ar-SA"/>
        </w:rPr>
        <w:t xml:space="preserve">, </w:t>
      </w:r>
      <w:r w:rsidR="00EE525B">
        <w:rPr>
          <w:lang w:eastAsia="ar-SA"/>
        </w:rPr>
        <w:t>p</w:t>
      </w:r>
      <w:r w:rsidR="004B5CAB">
        <w:rPr>
          <w:lang w:eastAsia="ar-SA"/>
        </w:rPr>
        <w:t>á</w:t>
      </w:r>
      <w:r w:rsidR="00EE525B">
        <w:rPr>
          <w:lang w:eastAsia="ar-SA"/>
        </w:rPr>
        <w:t xml:space="preserve">rr. </w:t>
      </w:r>
      <w:r w:rsidR="00537E25" w:rsidRPr="00537E25">
        <w:rPr>
          <w:lang w:eastAsia="ar-SA"/>
        </w:rPr>
        <w:t>2</w:t>
      </w:r>
      <w:r w:rsidR="00EE525B">
        <w:rPr>
          <w:lang w:eastAsia="ar-SA"/>
        </w:rPr>
        <w:t>,</w:t>
      </w:r>
      <w:r w:rsidR="00537E25" w:rsidRPr="00537E25">
        <w:rPr>
          <w:lang w:eastAsia="ar-SA"/>
        </w:rPr>
        <w:t xml:space="preserve"> de la Constitución prohíbe cualquier forma de discriminación, incluida la que está basada en razones de discapacidad. En caso de violación a estos derechos existen </w:t>
      </w:r>
      <w:r w:rsidR="00537E25" w:rsidRPr="001E6B34">
        <w:rPr>
          <w:rFonts w:cs="Calibri"/>
          <w:lang w:val="es-EC" w:eastAsia="ar-SA"/>
        </w:rPr>
        <w:t>mecanismos</w:t>
      </w:r>
      <w:r w:rsidR="00537E25" w:rsidRPr="00537E25">
        <w:rPr>
          <w:lang w:eastAsia="ar-SA"/>
        </w:rPr>
        <w:t xml:space="preserve"> constitucionales y legales para hacer efectivo su cumplimiento, como son las garantías jurisdiccionales establecidas en la Constitución. </w:t>
      </w:r>
    </w:p>
    <w:p w:rsidR="00537E25" w:rsidRPr="00537E25" w:rsidRDefault="005B0FBF" w:rsidP="004B0628">
      <w:pPr>
        <w:pStyle w:val="SingleTxtG"/>
        <w:tabs>
          <w:tab w:val="left" w:pos="1701"/>
        </w:tabs>
        <w:rPr>
          <w:rFonts w:cs="Calibri"/>
          <w:color w:val="000000"/>
          <w:sz w:val="24"/>
          <w:szCs w:val="24"/>
          <w:shd w:val="clear" w:color="auto" w:fill="FFFF00"/>
          <w:lang w:val="es-EC" w:eastAsia="ar-SA"/>
        </w:rPr>
      </w:pPr>
      <w:r>
        <w:rPr>
          <w:rFonts w:cs="Calibri"/>
          <w:color w:val="000000"/>
          <w:lang w:eastAsia="ar-SA"/>
        </w:rPr>
        <w:t>67.</w:t>
      </w:r>
      <w:r>
        <w:rPr>
          <w:rFonts w:cs="Calibri"/>
          <w:color w:val="000000"/>
          <w:lang w:eastAsia="ar-SA"/>
        </w:rPr>
        <w:tab/>
      </w:r>
      <w:r w:rsidR="00537E25" w:rsidRPr="00537E25">
        <w:rPr>
          <w:rFonts w:cs="Calibri"/>
          <w:color w:val="000000"/>
          <w:lang w:eastAsia="ar-SA"/>
        </w:rPr>
        <w:t xml:space="preserve">De igual manera, en el ámbito infraconstitucional, la víctima puede hacer uso de la vía penal </w:t>
      </w:r>
      <w:r w:rsidR="004B0628">
        <w:rPr>
          <w:rFonts w:cs="Calibri"/>
          <w:color w:val="000000"/>
          <w:lang w:eastAsia="ar-SA"/>
        </w:rPr>
        <w:t xml:space="preserve">en caso </w:t>
      </w:r>
      <w:r w:rsidR="00537E25" w:rsidRPr="00537E25">
        <w:rPr>
          <w:rFonts w:cs="Calibri"/>
          <w:color w:val="000000"/>
          <w:lang w:eastAsia="ar-SA"/>
        </w:rPr>
        <w:t xml:space="preserve">de configurarse los delitos de odio establecidos en el Código Penal. </w:t>
      </w:r>
    </w:p>
    <w:p w:rsidR="00537E25" w:rsidRPr="00537E25" w:rsidRDefault="003B4A6C" w:rsidP="00B913BC">
      <w:pPr>
        <w:pStyle w:val="SingleTxtG"/>
        <w:tabs>
          <w:tab w:val="left" w:pos="1701"/>
        </w:tabs>
        <w:rPr>
          <w:lang w:eastAsia="ar-SA"/>
        </w:rPr>
      </w:pPr>
      <w:r>
        <w:rPr>
          <w:lang w:eastAsia="ar-SA"/>
        </w:rPr>
        <w:t>68.</w:t>
      </w:r>
      <w:r>
        <w:rPr>
          <w:lang w:eastAsia="ar-SA"/>
        </w:rPr>
        <w:tab/>
      </w:r>
      <w:r w:rsidR="00537E25" w:rsidRPr="00537E25">
        <w:rPr>
          <w:lang w:eastAsia="ar-SA"/>
        </w:rPr>
        <w:t>Además, la Ley 180 sanciona la discriminación en los siguientes términos (art</w:t>
      </w:r>
      <w:r>
        <w:rPr>
          <w:lang w:eastAsia="ar-SA"/>
        </w:rPr>
        <w:t xml:space="preserve">. </w:t>
      </w:r>
      <w:r w:rsidR="00537E25" w:rsidRPr="00537E25">
        <w:rPr>
          <w:lang w:eastAsia="ar-SA"/>
        </w:rPr>
        <w:t xml:space="preserve">21): “Toda persona que sufra discriminación por su condición de persona con discapacidad o amenaza en el ejercicio de sus derechos y beneficios </w:t>
      </w:r>
      <w:r w:rsidR="00537E25" w:rsidRPr="00833277">
        <w:rPr>
          <w:color w:val="000000"/>
          <w:lang w:eastAsia="ar-SA"/>
        </w:rPr>
        <w:t>consagrados</w:t>
      </w:r>
      <w:r w:rsidR="00537E25" w:rsidRPr="00537E25">
        <w:rPr>
          <w:lang w:eastAsia="ar-SA"/>
        </w:rPr>
        <w:t xml:space="preserve"> en esta Ley, podrá, antes de presentar su demanda y en cualquier etapa del juicio, demandar ante un Juez de lo Civil, las providencias preventivas y cautelares, las mismas que se tramitarán, en lo que sea aplicable, de conformidad con </w:t>
      </w:r>
      <w:r w:rsidR="00C32DD6">
        <w:rPr>
          <w:lang w:eastAsia="ar-SA"/>
        </w:rPr>
        <w:t>[</w:t>
      </w:r>
      <w:r w:rsidR="00537E25" w:rsidRPr="00537E25">
        <w:rPr>
          <w:lang w:eastAsia="ar-SA"/>
        </w:rPr>
        <w:t>...</w:t>
      </w:r>
      <w:r w:rsidR="00B913BC" w:rsidRPr="00B913BC">
        <w:t>]</w:t>
      </w:r>
      <w:r w:rsidR="00C32DD6">
        <w:rPr>
          <w:lang w:eastAsia="ar-SA"/>
        </w:rPr>
        <w:t>)</w:t>
      </w:r>
      <w:r w:rsidR="00537E25" w:rsidRPr="00537E25">
        <w:rPr>
          <w:lang w:eastAsia="ar-SA"/>
        </w:rPr>
        <w:t xml:space="preserve"> del Código de Procedimiento Civil con:</w:t>
      </w:r>
    </w:p>
    <w:p w:rsidR="00537E25" w:rsidRPr="00537E25" w:rsidRDefault="00537E25" w:rsidP="0058433E">
      <w:pPr>
        <w:pStyle w:val="SingleTxtG"/>
        <w:numPr>
          <w:ilvl w:val="1"/>
          <w:numId w:val="18"/>
        </w:numPr>
        <w:tabs>
          <w:tab w:val="left" w:pos="2127"/>
        </w:tabs>
        <w:ind w:left="1701" w:firstLine="0"/>
        <w:rPr>
          <w:lang w:eastAsia="ar-SA"/>
        </w:rPr>
      </w:pPr>
      <w:r w:rsidRPr="00537E25">
        <w:rPr>
          <w:lang w:eastAsia="ar-SA"/>
        </w:rPr>
        <w:t xml:space="preserve">El cese inmediato de la acción discriminatoria; y </w:t>
      </w:r>
    </w:p>
    <w:p w:rsidR="00537E25" w:rsidRPr="00537E25" w:rsidRDefault="00537E25" w:rsidP="0058433E">
      <w:pPr>
        <w:pStyle w:val="SingleTxtG"/>
        <w:numPr>
          <w:ilvl w:val="1"/>
          <w:numId w:val="18"/>
        </w:numPr>
        <w:tabs>
          <w:tab w:val="left" w:pos="2127"/>
        </w:tabs>
        <w:ind w:left="1701" w:firstLine="0"/>
        <w:rPr>
          <w:lang w:eastAsia="ar-SA"/>
        </w:rPr>
      </w:pPr>
      <w:r w:rsidRPr="00537E25">
        <w:rPr>
          <w:lang w:eastAsia="ar-SA"/>
        </w:rPr>
        <w:t xml:space="preserve">Cualquier otra que evite la continuación de la violación a los derechos.” </w:t>
      </w:r>
      <w:r w:rsidR="00930C03">
        <w:rPr>
          <w:lang w:eastAsia="ar-SA"/>
        </w:rPr>
        <w:t>[</w:t>
      </w:r>
      <w:r w:rsidRPr="00537E25">
        <w:rPr>
          <w:lang w:eastAsia="ar-SA"/>
        </w:rPr>
        <w:t>…</w:t>
      </w:r>
      <w:r w:rsidR="00B913BC" w:rsidRPr="00B913BC">
        <w:t>]</w:t>
      </w:r>
      <w:r w:rsidRPr="00537E25">
        <w:rPr>
          <w:lang w:eastAsia="ar-SA"/>
        </w:rPr>
        <w:t xml:space="preserve"> “En los procesos que se sustancien por esta materia, de verificarse la discriminación o la violación de los derechos de las personas con discapacidad, el juez de lo civil, podrá imponer una multa de doscientos cincuenta a cinco mil dólares de los Estados Unidos </w:t>
      </w:r>
      <w:r w:rsidR="00930C03">
        <w:rPr>
          <w:lang w:eastAsia="ar-SA"/>
        </w:rPr>
        <w:t>[…]</w:t>
      </w:r>
      <w:r w:rsidRPr="00537E25">
        <w:rPr>
          <w:lang w:eastAsia="ar-SA"/>
        </w:rPr>
        <w:t>, en la sentencia respectiva.”</w:t>
      </w:r>
    </w:p>
    <w:p w:rsidR="00537E25" w:rsidRPr="00537E25" w:rsidRDefault="00096C30" w:rsidP="00B913BC">
      <w:pPr>
        <w:pStyle w:val="SingleTxtG"/>
        <w:tabs>
          <w:tab w:val="left" w:pos="1701"/>
        </w:tabs>
        <w:rPr>
          <w:rFonts w:cs="Calibri"/>
          <w:sz w:val="24"/>
          <w:szCs w:val="24"/>
          <w:lang w:val="es-EC" w:eastAsia="ar-SA"/>
        </w:rPr>
      </w:pPr>
      <w:r>
        <w:rPr>
          <w:rFonts w:cs="Calibri"/>
          <w:color w:val="000000"/>
          <w:lang w:eastAsia="ar-SA"/>
        </w:rPr>
        <w:t>69.</w:t>
      </w:r>
      <w:r>
        <w:rPr>
          <w:rFonts w:cs="Calibri"/>
          <w:color w:val="000000"/>
          <w:lang w:eastAsia="ar-SA"/>
        </w:rPr>
        <w:tab/>
      </w:r>
      <w:r w:rsidR="00537E25" w:rsidRPr="00537E25">
        <w:rPr>
          <w:rFonts w:cs="Calibri"/>
          <w:color w:val="000000"/>
          <w:lang w:eastAsia="ar-SA"/>
        </w:rPr>
        <w:t xml:space="preserve">A fin de hacer efectivas las medidas legislativas de protección brindadas a las personas con discapacidad, existen ciertas instancias públicas que brindan atención legal especializada a aquellas personas cuyos derechos han sido violados. Por ejemplo, la Dirección de Derechos Humanos del Ministerio de Defensa Nacional y las Direcciones de Bienestar Social de las Fuerzas Armadas y el Instituto de Seguridad Social de las Fuerzas Armadas brindan asistencia legal a las personas con discapacidad. De igual manera, la Oficina de Atención a la Ciudadanía del Ministerio de Justicia, </w:t>
      </w:r>
      <w:r w:rsidR="00B913BC">
        <w:rPr>
          <w:rFonts w:cs="Calibri"/>
          <w:color w:val="000000"/>
          <w:lang w:eastAsia="ar-SA"/>
        </w:rPr>
        <w:t>D</w:t>
      </w:r>
      <w:r w:rsidR="00537E25" w:rsidRPr="00537E25">
        <w:rPr>
          <w:rFonts w:cs="Calibri"/>
          <w:color w:val="000000"/>
          <w:lang w:eastAsia="ar-SA"/>
        </w:rPr>
        <w:t>erechos Humanos y Cultos brinda asesoría legal a víctimas de discriminación por motivos de discapacidad. En el caso de los delitos de odio, la Defensoría Púb</w:t>
      </w:r>
      <w:r w:rsidR="004B5CAB">
        <w:rPr>
          <w:rFonts w:cs="Calibri"/>
          <w:color w:val="000000"/>
          <w:lang w:eastAsia="ar-SA"/>
        </w:rPr>
        <w:t>l</w:t>
      </w:r>
      <w:r w:rsidR="00537E25" w:rsidRPr="00537E25">
        <w:rPr>
          <w:rFonts w:cs="Calibri"/>
          <w:color w:val="000000"/>
          <w:lang w:eastAsia="ar-SA"/>
        </w:rPr>
        <w:t>ica Penal es la encargada de patrocinar las causas de aquellas personas con discapacidad víctimas que no tengas los  recursos económicos suficientes para contratar un servicio de patrocinio legal por su cuenta.</w:t>
      </w:r>
    </w:p>
    <w:p w:rsidR="00537E25" w:rsidRPr="00833277" w:rsidRDefault="005258AA" w:rsidP="005258AA">
      <w:pPr>
        <w:pStyle w:val="Bullet1G"/>
        <w:numPr>
          <w:ilvl w:val="0"/>
          <w:numId w:val="0"/>
        </w:numPr>
        <w:ind w:left="1690" w:hanging="660"/>
        <w:rPr>
          <w:b/>
        </w:rPr>
      </w:pPr>
      <w:r>
        <w:rPr>
          <w:b/>
          <w:lang w:val="es-EC"/>
        </w:rPr>
        <w:t>C</w:t>
      </w:r>
      <w:r w:rsidR="007041D8">
        <w:rPr>
          <w:b/>
          <w:lang w:val="es-EC"/>
        </w:rPr>
        <w:t>.</w:t>
      </w:r>
      <w:r w:rsidR="007041D8">
        <w:rPr>
          <w:b/>
          <w:lang w:val="es-EC"/>
        </w:rPr>
        <w:tab/>
      </w:r>
      <w:r w:rsidRPr="005258AA">
        <w:rPr>
          <w:b/>
          <w:bCs/>
          <w:lang w:eastAsia="ar-SA"/>
        </w:rPr>
        <w:t>Información sobre</w:t>
      </w:r>
      <w:r>
        <w:rPr>
          <w:lang w:eastAsia="ar-SA"/>
        </w:rPr>
        <w:t xml:space="preserve"> </w:t>
      </w:r>
      <w:r>
        <w:rPr>
          <w:b/>
        </w:rPr>
        <w:t>p</w:t>
      </w:r>
      <w:r w:rsidR="00537E25" w:rsidRPr="00833277">
        <w:rPr>
          <w:b/>
        </w:rPr>
        <w:t xml:space="preserve">olíticas y programas, incluidas medidas de acción afirmativa, para lograr la igualdad </w:t>
      </w:r>
      <w:r w:rsidR="00537E25" w:rsidRPr="007041D8">
        <w:rPr>
          <w:b/>
          <w:i/>
          <w:iCs/>
        </w:rPr>
        <w:t>de facto</w:t>
      </w:r>
      <w:r w:rsidR="00537E25" w:rsidRPr="00833277">
        <w:rPr>
          <w:b/>
        </w:rPr>
        <w:t xml:space="preserve"> de las personas con discapacidad, teniendo en cuenta su diversidad. </w:t>
      </w:r>
    </w:p>
    <w:p w:rsidR="00537E25" w:rsidRPr="00537E25" w:rsidRDefault="007041D8" w:rsidP="007041D8">
      <w:pPr>
        <w:pStyle w:val="SingleTxtG"/>
        <w:tabs>
          <w:tab w:val="left" w:pos="1701"/>
        </w:tabs>
        <w:rPr>
          <w:rFonts w:cs="Calibri"/>
          <w:color w:val="000000"/>
          <w:lang w:eastAsia="ar-SA"/>
        </w:rPr>
      </w:pPr>
      <w:r>
        <w:rPr>
          <w:rFonts w:cs="Calibri"/>
          <w:color w:val="000000"/>
          <w:lang w:eastAsia="ar-SA"/>
        </w:rPr>
        <w:t>70.</w:t>
      </w:r>
      <w:r>
        <w:rPr>
          <w:rFonts w:cs="Calibri"/>
          <w:color w:val="000000"/>
          <w:lang w:eastAsia="ar-SA"/>
        </w:rPr>
        <w:tab/>
      </w:r>
      <w:r w:rsidR="00537E25" w:rsidRPr="00537E25">
        <w:rPr>
          <w:rFonts w:cs="Calibri"/>
          <w:color w:val="000000"/>
          <w:lang w:eastAsia="ar-SA"/>
        </w:rPr>
        <w:t>El 7 de julio de 2008, mediante Decreto Ejecutivo 1188, se declaró en emergencia al sistema de prevención de las discapacidades atención y provisión de ayudas técnicas e insumos médicos, prestación de servicios de salud, capacitación y accesibilidad a través del mejoramiento e implementación de infraestructura pública; de igual manera al proceso de calificación, registro e identificación de las personas con discapacidad, y en general, en todos los sectores que trabajan, llevan y ejecutan programas de discapacidad.</w:t>
      </w:r>
    </w:p>
    <w:p w:rsidR="00537E25" w:rsidRPr="00537E25" w:rsidRDefault="00DB4ACB" w:rsidP="004B5CAB">
      <w:pPr>
        <w:pStyle w:val="SingleTxtG"/>
        <w:tabs>
          <w:tab w:val="left" w:pos="1701"/>
        </w:tabs>
        <w:rPr>
          <w:rFonts w:cs="Calibri"/>
          <w:sz w:val="24"/>
          <w:szCs w:val="24"/>
          <w:lang w:val="es-EC" w:eastAsia="ar-SA"/>
        </w:rPr>
      </w:pPr>
      <w:r>
        <w:rPr>
          <w:rFonts w:cs="Calibri"/>
          <w:color w:val="000000"/>
          <w:lang w:eastAsia="ar-SA"/>
        </w:rPr>
        <w:t>71.</w:t>
      </w:r>
      <w:r>
        <w:rPr>
          <w:rFonts w:cs="Calibri"/>
          <w:color w:val="000000"/>
          <w:lang w:eastAsia="ar-SA"/>
        </w:rPr>
        <w:tab/>
      </w:r>
      <w:r w:rsidR="00537E25" w:rsidRPr="00537E25">
        <w:rPr>
          <w:rFonts w:cs="Calibri"/>
          <w:color w:val="000000"/>
          <w:lang w:eastAsia="ar-SA"/>
        </w:rPr>
        <w:t>En lo puntual</w:t>
      </w:r>
      <w:r w:rsidR="0016337D">
        <w:rPr>
          <w:rFonts w:cs="Calibri"/>
          <w:color w:val="000000"/>
          <w:lang w:eastAsia="ar-SA"/>
        </w:rPr>
        <w:t>,</w:t>
      </w:r>
      <w:r w:rsidR="00537E25" w:rsidRPr="00537E25">
        <w:rPr>
          <w:rFonts w:cs="Calibri"/>
          <w:color w:val="000000"/>
          <w:lang w:eastAsia="ar-SA"/>
        </w:rPr>
        <w:t xml:space="preserve"> la Procuraduría del Discapacidades del CONADIS como medida de acción afirmativa y para hacer cumplir los derechos de las personas con discapacidad y encontrarse ellos en condición de igualdad, ha actuado frente a los administradores de justicia en diferentes áreas jurídicas (civil, penal, tránsito, niñez y familia, rentas, laboral, etc.). </w:t>
      </w:r>
      <w:r w:rsidR="00537E25" w:rsidRPr="00537E25">
        <w:rPr>
          <w:rFonts w:cs="Calibri"/>
          <w:lang w:eastAsia="ar-SA"/>
        </w:rPr>
        <w:t xml:space="preserve">Este trabajo, lo ha realizado desde marzo de 2007 y a nivel nacional. (La Procuraduría de Discapacidades del CONADIS, conforme consta en el Suplemento </w:t>
      </w:r>
      <w:r w:rsidR="004B5CAB" w:rsidRPr="004B5CAB">
        <w:rPr>
          <w:rFonts w:cs="Calibri"/>
          <w:i/>
          <w:iCs/>
          <w:lang w:eastAsia="ar-SA"/>
        </w:rPr>
        <w:t>Registro Oficial</w:t>
      </w:r>
      <w:r w:rsidR="004B5CAB">
        <w:rPr>
          <w:rFonts w:cs="Calibri"/>
          <w:lang w:eastAsia="ar-SA"/>
        </w:rPr>
        <w:t xml:space="preserve"> </w:t>
      </w:r>
      <w:r w:rsidR="00537E25" w:rsidRPr="00537E25">
        <w:rPr>
          <w:rFonts w:cs="Calibri"/>
          <w:lang w:eastAsia="ar-SA"/>
        </w:rPr>
        <w:t>252-I-2008, Resolución N</w:t>
      </w:r>
      <w:r w:rsidR="0016337D">
        <w:rPr>
          <w:rFonts w:cs="Calibri"/>
          <w:lang w:eastAsia="ar-SA"/>
        </w:rPr>
        <w:t>.</w:t>
      </w:r>
      <w:r w:rsidR="00537E25" w:rsidRPr="00537E25">
        <w:rPr>
          <w:rFonts w:cs="Calibri"/>
          <w:lang w:eastAsia="ar-SA"/>
        </w:rPr>
        <w:t xml:space="preserve">º 025 de 22 de mayo de 2007, </w:t>
      </w:r>
      <w:r w:rsidR="00486B00">
        <w:rPr>
          <w:rFonts w:cs="Calibri"/>
          <w:lang w:eastAsia="ar-SA"/>
        </w:rPr>
        <w:t xml:space="preserve">tiene por </w:t>
      </w:r>
      <w:r w:rsidR="00537E25" w:rsidRPr="00537E25">
        <w:rPr>
          <w:rFonts w:cs="Calibri"/>
          <w:lang w:eastAsia="ar-SA"/>
        </w:rPr>
        <w:t>misión la defensa jurídica de los derechos de las personas con discapacidad.)</w:t>
      </w:r>
    </w:p>
    <w:p w:rsidR="00537E25" w:rsidRPr="00537E25" w:rsidRDefault="00423FF6" w:rsidP="00423FF6">
      <w:pPr>
        <w:pStyle w:val="SingleTxtG"/>
        <w:tabs>
          <w:tab w:val="left" w:pos="1701"/>
        </w:tabs>
        <w:rPr>
          <w:rFonts w:cs="Calibri"/>
          <w:sz w:val="24"/>
          <w:szCs w:val="24"/>
          <w:lang w:val="es-EC" w:eastAsia="ar-SA"/>
        </w:rPr>
      </w:pPr>
      <w:r>
        <w:rPr>
          <w:rFonts w:cs="Calibri"/>
          <w:lang w:val="es-EC" w:eastAsia="ar-SA"/>
        </w:rPr>
        <w:t>72.</w:t>
      </w:r>
      <w:r>
        <w:rPr>
          <w:rFonts w:cs="Calibri"/>
          <w:lang w:val="es-EC" w:eastAsia="ar-SA"/>
        </w:rPr>
        <w:tab/>
      </w:r>
      <w:r w:rsidR="00537E25" w:rsidRPr="00537E25">
        <w:rPr>
          <w:rFonts w:cs="Calibri"/>
          <w:lang w:val="es-EC" w:eastAsia="ar-SA"/>
        </w:rPr>
        <w:t>P</w:t>
      </w:r>
      <w:r w:rsidR="00537E25" w:rsidRPr="00537E25">
        <w:rPr>
          <w:rFonts w:cs="Calibri"/>
          <w:lang w:eastAsia="ar-SA"/>
        </w:rPr>
        <w:t xml:space="preserve">ara el tema de medidas afirmativas sobre trabajo véase también los párrafos correspondientes </w:t>
      </w:r>
      <w:r>
        <w:rPr>
          <w:rFonts w:cs="Calibri"/>
          <w:lang w:eastAsia="ar-SA"/>
        </w:rPr>
        <w:t>de</w:t>
      </w:r>
      <w:r w:rsidR="00537E25" w:rsidRPr="00537E25">
        <w:rPr>
          <w:rFonts w:cs="Calibri"/>
          <w:lang w:eastAsia="ar-SA"/>
        </w:rPr>
        <w:t xml:space="preserve">l </w:t>
      </w:r>
      <w:r>
        <w:rPr>
          <w:rFonts w:cs="Calibri"/>
          <w:lang w:eastAsia="ar-SA"/>
        </w:rPr>
        <w:t xml:space="preserve">artículo </w:t>
      </w:r>
      <w:r w:rsidR="00537E25" w:rsidRPr="00537E25">
        <w:rPr>
          <w:rFonts w:cs="Calibri"/>
          <w:lang w:eastAsia="ar-SA"/>
        </w:rPr>
        <w:t>27</w:t>
      </w:r>
      <w:r>
        <w:rPr>
          <w:rFonts w:cs="Calibri"/>
          <w:lang w:eastAsia="ar-SA"/>
        </w:rPr>
        <w:t>.</w:t>
      </w:r>
      <w:r w:rsidR="00537E25" w:rsidRPr="00537E25">
        <w:rPr>
          <w:rFonts w:cs="Calibri"/>
          <w:lang w:eastAsia="ar-SA"/>
        </w:rPr>
        <w:t xml:space="preserve"> </w:t>
      </w:r>
    </w:p>
    <w:p w:rsidR="00537E25" w:rsidRPr="00537E25" w:rsidRDefault="00537E25" w:rsidP="008F7295">
      <w:pPr>
        <w:pStyle w:val="H1G"/>
        <w:rPr>
          <w:lang w:eastAsia="ar-SA"/>
        </w:rPr>
      </w:pPr>
      <w:r w:rsidRPr="00537E25">
        <w:rPr>
          <w:lang w:eastAsia="ar-SA"/>
        </w:rPr>
        <w:tab/>
      </w:r>
      <w:bookmarkStart w:id="3" w:name="_Toc287974196"/>
      <w:r w:rsidR="00833277">
        <w:rPr>
          <w:lang w:eastAsia="ar-SA"/>
        </w:rPr>
        <w:tab/>
      </w:r>
      <w:r w:rsidR="008F7295">
        <w:rPr>
          <w:lang w:eastAsia="ar-SA"/>
        </w:rPr>
        <w:t>III</w:t>
      </w:r>
      <w:r w:rsidR="0002779F">
        <w:rPr>
          <w:lang w:eastAsia="ar-SA"/>
        </w:rPr>
        <w:t>.</w:t>
      </w:r>
      <w:r w:rsidR="0002779F">
        <w:rPr>
          <w:lang w:eastAsia="ar-SA"/>
        </w:rPr>
        <w:tab/>
      </w:r>
      <w:r w:rsidRPr="00537E25">
        <w:rPr>
          <w:lang w:eastAsia="ar-SA"/>
        </w:rPr>
        <w:t>Artículo 8</w:t>
      </w:r>
      <w:r w:rsidR="0002779F">
        <w:rPr>
          <w:lang w:eastAsia="ar-SA"/>
        </w:rPr>
        <w:t xml:space="preserve">. </w:t>
      </w:r>
      <w:r w:rsidRPr="00537E25">
        <w:rPr>
          <w:lang w:eastAsia="ar-SA"/>
        </w:rPr>
        <w:t>Toma de conciencia</w:t>
      </w:r>
      <w:bookmarkEnd w:id="3"/>
    </w:p>
    <w:p w:rsidR="00537E25" w:rsidRPr="00537E25" w:rsidRDefault="00662E73" w:rsidP="00833277">
      <w:pPr>
        <w:pStyle w:val="SingleTxtG"/>
        <w:rPr>
          <w:lang w:eastAsia="ar-SA"/>
        </w:rPr>
      </w:pPr>
      <w:r>
        <w:rPr>
          <w:lang w:eastAsia="ar-SA"/>
        </w:rPr>
        <w:t>73.</w:t>
      </w:r>
      <w:r>
        <w:rPr>
          <w:lang w:eastAsia="ar-SA"/>
        </w:rPr>
        <w:tab/>
      </w:r>
      <w:r w:rsidR="00537E25" w:rsidRPr="00537E25">
        <w:rPr>
          <w:lang w:eastAsia="ar-SA"/>
        </w:rPr>
        <w:t>Este artículo establece la obligación de los Estados partes de aplicar políticas eficaces de toma de conciencia para promover una imagen positiva de las personas con discapacidad. El informe deberá contener información sobre las medidas adoptadas para crear mayor conciencia de las personas con discapacidad, fomentar el respeto de sus derechos y de su dignidad, sus capacidades y contribuciones, y combatir los estereotipos y los prejuicios contra ellas.</w:t>
      </w:r>
      <w:r w:rsidR="000E6BBE">
        <w:rPr>
          <w:lang w:eastAsia="ar-SA"/>
        </w:rPr>
        <w:t xml:space="preserve"> </w:t>
      </w:r>
    </w:p>
    <w:p w:rsidR="00537E25" w:rsidRPr="00833277" w:rsidRDefault="00E935AB" w:rsidP="00E935AB">
      <w:pPr>
        <w:pStyle w:val="SingleTxtG"/>
        <w:ind w:left="1689" w:hanging="555"/>
      </w:pPr>
      <w:r>
        <w:rPr>
          <w:b/>
          <w:bCs/>
          <w:lang w:eastAsia="ar-SA"/>
        </w:rPr>
        <w:t>A</w:t>
      </w:r>
      <w:r w:rsidR="000E6BBE" w:rsidRPr="000E6BBE">
        <w:rPr>
          <w:b/>
          <w:bCs/>
          <w:lang w:eastAsia="ar-SA"/>
        </w:rPr>
        <w:t>.</w:t>
      </w:r>
      <w:r w:rsidR="000E6BBE" w:rsidRPr="000E6BBE">
        <w:rPr>
          <w:b/>
          <w:bCs/>
          <w:lang w:eastAsia="ar-SA"/>
        </w:rPr>
        <w:tab/>
      </w:r>
      <w:r w:rsidRPr="005258AA">
        <w:rPr>
          <w:b/>
          <w:bCs/>
          <w:lang w:eastAsia="ar-SA"/>
        </w:rPr>
        <w:t>Información sobre</w:t>
      </w:r>
      <w:r>
        <w:rPr>
          <w:lang w:eastAsia="ar-SA"/>
        </w:rPr>
        <w:t xml:space="preserve"> </w:t>
      </w:r>
      <w:r w:rsidR="000E6BBE" w:rsidRPr="000E6BBE">
        <w:rPr>
          <w:b/>
          <w:bCs/>
        </w:rPr>
        <w:t>l</w:t>
      </w:r>
      <w:r w:rsidR="00537E25" w:rsidRPr="000E6BBE">
        <w:rPr>
          <w:b/>
          <w:bCs/>
        </w:rPr>
        <w:t>as campañas de concienciación dirigidas a la sociedad en general y dentro del sistema educativo y las actividades realizadas a través de los principales medios de difusión</w:t>
      </w:r>
    </w:p>
    <w:p w:rsidR="00537E25" w:rsidRPr="00537E25" w:rsidRDefault="000E6BBE" w:rsidP="00886D17">
      <w:pPr>
        <w:pStyle w:val="SingleTxtG"/>
        <w:tabs>
          <w:tab w:val="left" w:pos="1701"/>
        </w:tabs>
        <w:rPr>
          <w:rFonts w:cs="Calibri"/>
          <w:color w:val="000000"/>
          <w:lang w:eastAsia="ar-SA"/>
        </w:rPr>
      </w:pPr>
      <w:r>
        <w:rPr>
          <w:rFonts w:cs="Calibri"/>
          <w:color w:val="000000"/>
          <w:lang w:eastAsia="ar-SA"/>
        </w:rPr>
        <w:t>74.</w:t>
      </w:r>
      <w:r>
        <w:rPr>
          <w:rFonts w:cs="Calibri"/>
          <w:color w:val="000000"/>
          <w:lang w:eastAsia="ar-SA"/>
        </w:rPr>
        <w:tab/>
      </w:r>
      <w:r w:rsidR="00537E25" w:rsidRPr="00537E25">
        <w:rPr>
          <w:rFonts w:cs="Calibri"/>
          <w:color w:val="000000"/>
          <w:lang w:eastAsia="ar-SA"/>
        </w:rPr>
        <w:t>El Ecuador, a través del CONADIS, ha trabajado en  241 Proyectos de Inversión 2007 (101), 2008 (92) y 2010 (48 en proceso a concluir el 20 de septiembre), denominado</w:t>
      </w:r>
      <w:r w:rsidR="009B5986">
        <w:rPr>
          <w:rFonts w:cs="Calibri"/>
          <w:color w:val="000000"/>
          <w:lang w:eastAsia="ar-SA"/>
        </w:rPr>
        <w:t>s</w:t>
      </w:r>
      <w:r w:rsidR="00537E25" w:rsidRPr="00537E25">
        <w:rPr>
          <w:rFonts w:cs="Calibri"/>
          <w:color w:val="000000"/>
          <w:lang w:eastAsia="ar-SA"/>
        </w:rPr>
        <w:t xml:space="preserve"> “Apoyo a la </w:t>
      </w:r>
      <w:r w:rsidR="00537E25" w:rsidRPr="00833277">
        <w:rPr>
          <w:rFonts w:cs="Calibri"/>
          <w:lang w:eastAsia="ar-SA"/>
        </w:rPr>
        <w:t>Gestión</w:t>
      </w:r>
      <w:r w:rsidR="00537E25" w:rsidRPr="00537E25">
        <w:rPr>
          <w:rFonts w:cs="Calibri"/>
          <w:color w:val="000000"/>
          <w:lang w:eastAsia="ar-SA"/>
        </w:rPr>
        <w:t xml:space="preserve"> Local en el Ámbito de las Discapacidades, Fases I, II y III”. Dentro de estos proyectos se ha considerado un componente de campañas de sensibilización y concientización de las personas con discapacidad, accesibilidad al medio físico e implementación de unidades básicas de rehabilitación.</w:t>
      </w:r>
    </w:p>
    <w:p w:rsidR="00537E25" w:rsidRPr="00537E25" w:rsidRDefault="009B5986" w:rsidP="006A14A5">
      <w:pPr>
        <w:pStyle w:val="SingleTxtG"/>
        <w:tabs>
          <w:tab w:val="left" w:pos="1701"/>
        </w:tabs>
        <w:rPr>
          <w:rFonts w:cs="Calibri"/>
          <w:color w:val="000000"/>
          <w:lang w:eastAsia="ar-SA"/>
        </w:rPr>
      </w:pPr>
      <w:r>
        <w:rPr>
          <w:rFonts w:cs="Calibri"/>
          <w:color w:val="000000"/>
          <w:lang w:eastAsia="ar-SA"/>
        </w:rPr>
        <w:t>75.</w:t>
      </w:r>
      <w:r>
        <w:rPr>
          <w:rFonts w:cs="Calibri"/>
          <w:color w:val="000000"/>
          <w:lang w:eastAsia="ar-SA"/>
        </w:rPr>
        <w:tab/>
      </w:r>
      <w:r w:rsidR="00537E25" w:rsidRPr="00537E25">
        <w:rPr>
          <w:rFonts w:cs="Calibri"/>
          <w:color w:val="000000"/>
          <w:lang w:eastAsia="ar-SA"/>
        </w:rPr>
        <w:t>Esta campaña consiste en la creación, por parte de cada municipio (241) de un plan de sensibilización y concientización, que incluya temas de derechos y deberes de las personas con discapacidad; prevención; creación y difusión de la ordenanza de accesibilidad; y difusión de la unidad básica de rehabilitación.</w:t>
      </w:r>
    </w:p>
    <w:p w:rsidR="00537E25" w:rsidRPr="00537E25" w:rsidRDefault="006A14A5" w:rsidP="00B705C1">
      <w:pPr>
        <w:pStyle w:val="SingleTxtG"/>
        <w:tabs>
          <w:tab w:val="left" w:pos="1701"/>
        </w:tabs>
        <w:rPr>
          <w:rFonts w:cs="Calibri"/>
          <w:color w:val="000000"/>
          <w:lang w:eastAsia="ar-SA"/>
        </w:rPr>
      </w:pPr>
      <w:r>
        <w:rPr>
          <w:rFonts w:cs="Calibri"/>
          <w:color w:val="000000"/>
          <w:lang w:eastAsia="ar-SA"/>
        </w:rPr>
        <w:t>76.</w:t>
      </w:r>
      <w:r>
        <w:rPr>
          <w:rFonts w:cs="Calibri"/>
          <w:color w:val="000000"/>
          <w:lang w:eastAsia="ar-SA"/>
        </w:rPr>
        <w:tab/>
      </w:r>
      <w:r w:rsidR="00537E25" w:rsidRPr="00537E25">
        <w:rPr>
          <w:rFonts w:cs="Calibri"/>
          <w:color w:val="000000"/>
          <w:lang w:eastAsia="ar-SA"/>
        </w:rPr>
        <w:t xml:space="preserve">En 2009, se  ejecutó el proyecto </w:t>
      </w:r>
      <w:r w:rsidR="00566076">
        <w:rPr>
          <w:rFonts w:cs="Calibri"/>
          <w:color w:val="000000"/>
          <w:lang w:eastAsia="ar-SA"/>
        </w:rPr>
        <w:t>"</w:t>
      </w:r>
      <w:r w:rsidR="00537E25" w:rsidRPr="00537E25">
        <w:rPr>
          <w:rFonts w:cs="Calibri"/>
          <w:color w:val="000000"/>
          <w:lang w:eastAsia="ar-SA"/>
        </w:rPr>
        <w:t>Participación Ciudadana y Presupuestos Participativos</w:t>
      </w:r>
      <w:r w:rsidR="00566076">
        <w:rPr>
          <w:rFonts w:cs="Calibri"/>
          <w:color w:val="000000"/>
          <w:lang w:eastAsia="ar-SA"/>
        </w:rPr>
        <w:t>"</w:t>
      </w:r>
      <w:r w:rsidR="00537E25" w:rsidRPr="00537E25">
        <w:rPr>
          <w:rFonts w:cs="Calibri"/>
          <w:color w:val="000000"/>
          <w:lang w:eastAsia="ar-SA"/>
        </w:rPr>
        <w:t xml:space="preserve">, con el objeto de difundir y crear conciencia ciudadana, sobre las regulaciones y disposiciones legales sobre  participación ciudadana y gestión de presupuestos participativos en  los </w:t>
      </w:r>
      <w:r w:rsidR="00332247">
        <w:rPr>
          <w:rFonts w:cs="Calibri"/>
          <w:color w:val="000000"/>
          <w:lang w:eastAsia="ar-SA"/>
        </w:rPr>
        <w:t>g</w:t>
      </w:r>
      <w:r w:rsidR="00537E25" w:rsidRPr="00537E25">
        <w:rPr>
          <w:rFonts w:cs="Calibri"/>
          <w:color w:val="000000"/>
          <w:lang w:eastAsia="ar-SA"/>
        </w:rPr>
        <w:t xml:space="preserve">obiernos locales con prioridad para grupos de atención prioritaria, entre los cuales se encuentran las personas con discapacidad. Participaron directamente 1.594 representantes de </w:t>
      </w:r>
      <w:r w:rsidR="00C04E4F">
        <w:rPr>
          <w:rFonts w:cs="Calibri"/>
          <w:color w:val="000000"/>
          <w:lang w:eastAsia="ar-SA"/>
        </w:rPr>
        <w:t>o</w:t>
      </w:r>
      <w:r w:rsidR="00537E25" w:rsidRPr="00537E25">
        <w:rPr>
          <w:rFonts w:cs="Calibri"/>
          <w:color w:val="000000"/>
          <w:lang w:eastAsia="ar-SA"/>
        </w:rPr>
        <w:t xml:space="preserve">rganizaciones de y para </w:t>
      </w:r>
      <w:r w:rsidR="00C04E4F">
        <w:rPr>
          <w:rFonts w:cs="Calibri"/>
          <w:color w:val="000000"/>
          <w:lang w:eastAsia="ar-SA"/>
        </w:rPr>
        <w:t>p</w:t>
      </w:r>
      <w:r w:rsidR="00537E25" w:rsidRPr="00537E25">
        <w:rPr>
          <w:rFonts w:cs="Calibri"/>
          <w:color w:val="000000"/>
          <w:lang w:eastAsia="ar-SA"/>
        </w:rPr>
        <w:t xml:space="preserve">ersonas con </w:t>
      </w:r>
      <w:r w:rsidR="00C04E4F">
        <w:rPr>
          <w:rFonts w:cs="Calibri"/>
          <w:color w:val="000000"/>
          <w:lang w:eastAsia="ar-SA"/>
        </w:rPr>
        <w:t>d</w:t>
      </w:r>
      <w:r w:rsidR="00537E25" w:rsidRPr="00537E25">
        <w:rPr>
          <w:rFonts w:cs="Calibri"/>
          <w:color w:val="000000"/>
          <w:lang w:eastAsia="ar-SA"/>
        </w:rPr>
        <w:t xml:space="preserve">iscapacidad, </w:t>
      </w:r>
      <w:r w:rsidR="00C04E4F">
        <w:rPr>
          <w:rFonts w:cs="Calibri"/>
          <w:color w:val="000000"/>
          <w:lang w:eastAsia="ar-SA"/>
        </w:rPr>
        <w:t>i</w:t>
      </w:r>
      <w:r w:rsidR="00537E25" w:rsidRPr="00537E25">
        <w:rPr>
          <w:rFonts w:cs="Calibri"/>
          <w:color w:val="000000"/>
          <w:lang w:eastAsia="ar-SA"/>
        </w:rPr>
        <w:t xml:space="preserve">nstituciones </w:t>
      </w:r>
      <w:r w:rsidR="00C04E4F">
        <w:rPr>
          <w:rFonts w:cs="Calibri"/>
          <w:color w:val="000000"/>
          <w:lang w:eastAsia="ar-SA"/>
        </w:rPr>
        <w:t>p</w:t>
      </w:r>
      <w:r w:rsidR="00537E25" w:rsidRPr="00537E25">
        <w:rPr>
          <w:rFonts w:cs="Calibri"/>
          <w:color w:val="000000"/>
          <w:lang w:eastAsia="ar-SA"/>
        </w:rPr>
        <w:t xml:space="preserve">úblicas y </w:t>
      </w:r>
      <w:r w:rsidR="00C04E4F">
        <w:rPr>
          <w:rFonts w:cs="Calibri"/>
          <w:color w:val="000000"/>
          <w:lang w:eastAsia="ar-SA"/>
        </w:rPr>
        <w:t>p</w:t>
      </w:r>
      <w:r w:rsidR="00537E25" w:rsidRPr="00537E25">
        <w:rPr>
          <w:rFonts w:cs="Calibri"/>
          <w:color w:val="000000"/>
          <w:lang w:eastAsia="ar-SA"/>
        </w:rPr>
        <w:t xml:space="preserve">rivadas de 22 </w:t>
      </w:r>
      <w:r w:rsidR="00B705C1">
        <w:rPr>
          <w:rFonts w:cs="Calibri"/>
          <w:color w:val="000000"/>
          <w:lang w:eastAsia="ar-SA"/>
        </w:rPr>
        <w:t>p</w:t>
      </w:r>
      <w:r w:rsidR="00537E25" w:rsidRPr="00537E25">
        <w:rPr>
          <w:rFonts w:cs="Calibri"/>
          <w:color w:val="000000"/>
          <w:lang w:eastAsia="ar-SA"/>
        </w:rPr>
        <w:t xml:space="preserve">rovincias del Ecuador </w:t>
      </w:r>
      <w:r w:rsidR="007A5833">
        <w:rPr>
          <w:rFonts w:cs="Calibri"/>
          <w:color w:val="000000"/>
          <w:lang w:eastAsia="ar-SA"/>
        </w:rPr>
        <w:t>(</w:t>
      </w:r>
      <w:r w:rsidR="00537E25" w:rsidRPr="00537E25">
        <w:rPr>
          <w:rFonts w:cs="Calibri"/>
          <w:color w:val="000000"/>
          <w:lang w:eastAsia="ar-SA"/>
        </w:rPr>
        <w:t>a excepción de Galápagos y Santa Elena</w:t>
      </w:r>
      <w:r w:rsidR="007A5833">
        <w:rPr>
          <w:rFonts w:cs="Calibri"/>
          <w:color w:val="000000"/>
          <w:lang w:eastAsia="ar-SA"/>
        </w:rPr>
        <w:t>)</w:t>
      </w:r>
      <w:r w:rsidR="00537E25" w:rsidRPr="00537E25">
        <w:rPr>
          <w:rFonts w:cs="Calibri"/>
          <w:color w:val="000000"/>
          <w:lang w:eastAsia="ar-SA"/>
        </w:rPr>
        <w:t>, de las cuales alrededor del 40% participaron mujeres y 60% hombres.</w:t>
      </w:r>
    </w:p>
    <w:p w:rsidR="00537E25" w:rsidRPr="00537E25" w:rsidRDefault="00566076" w:rsidP="00FC0ADC">
      <w:pPr>
        <w:pStyle w:val="SingleTxtG"/>
        <w:tabs>
          <w:tab w:val="left" w:pos="1701"/>
        </w:tabs>
        <w:rPr>
          <w:rFonts w:cs="Calibri"/>
          <w:lang w:eastAsia="ar-SA"/>
        </w:rPr>
      </w:pPr>
      <w:r>
        <w:rPr>
          <w:rFonts w:cs="Calibri"/>
          <w:lang w:eastAsia="ar-SA"/>
        </w:rPr>
        <w:t>77.</w:t>
      </w:r>
      <w:r>
        <w:rPr>
          <w:rFonts w:cs="Calibri"/>
          <w:lang w:eastAsia="ar-SA"/>
        </w:rPr>
        <w:tab/>
      </w:r>
      <w:r w:rsidR="00537E25" w:rsidRPr="00537E25">
        <w:rPr>
          <w:rFonts w:cs="Calibri"/>
          <w:lang w:eastAsia="ar-SA"/>
        </w:rPr>
        <w:t>Otras de las medidas llevadas a cabo con el fin de concientizar a la población sobre los derechos de las personas con discapacidad es la publicación y distribución de materiales informativos (libros, folletos, trípticos, afiches, etc.)</w:t>
      </w:r>
      <w:r w:rsidR="00FC0ADC">
        <w:rPr>
          <w:rFonts w:cs="Calibri"/>
          <w:lang w:eastAsia="ar-SA"/>
        </w:rPr>
        <w:t>,</w:t>
      </w:r>
      <w:r w:rsidR="00537E25" w:rsidRPr="00537E25">
        <w:rPr>
          <w:rFonts w:cs="Calibri"/>
          <w:lang w:eastAsia="ar-SA"/>
        </w:rPr>
        <w:t xml:space="preserve"> los que fueron entregados en las diferentes provincias a nivel nacional. De igual manera se llevan a cabo una serie de campañas radiales con el fin de promocionar a aquellas instituciones que trabajan sobre el tema de la protección de los derechos de las personas con discapacidad.</w:t>
      </w:r>
    </w:p>
    <w:p w:rsidR="00537E25" w:rsidRPr="00537E25" w:rsidRDefault="00FC0ADC" w:rsidP="00FC0ADC">
      <w:pPr>
        <w:pStyle w:val="SingleTxtG"/>
        <w:tabs>
          <w:tab w:val="left" w:pos="1701"/>
        </w:tabs>
        <w:rPr>
          <w:rFonts w:cs="Calibri"/>
          <w:color w:val="000000"/>
          <w:lang w:eastAsia="ar-SA"/>
        </w:rPr>
      </w:pPr>
      <w:r>
        <w:rPr>
          <w:rFonts w:cs="Calibri"/>
          <w:lang w:eastAsia="ar-SA"/>
        </w:rPr>
        <w:t>78.</w:t>
      </w:r>
      <w:r>
        <w:rPr>
          <w:rFonts w:cs="Calibri"/>
          <w:lang w:eastAsia="ar-SA"/>
        </w:rPr>
        <w:tab/>
      </w:r>
      <w:r w:rsidR="00537E25" w:rsidRPr="00537E25">
        <w:rPr>
          <w:rFonts w:cs="Calibri"/>
          <w:lang w:eastAsia="ar-SA"/>
        </w:rPr>
        <w:t>Reconociendo la importancia de los medios de comunicación en la concienciación y en la erradicación de la discriminación por motivos de discapacidad, el Ecuador coordina con varios medios de comunicación para la concreción de espacios de entrevistas, reportajes y más coberturas periodísticas semanales en radio, prensa y televisión</w:t>
      </w:r>
    </w:p>
    <w:p w:rsidR="00537E25" w:rsidRPr="00537E25" w:rsidRDefault="00FF6059" w:rsidP="005320EC">
      <w:pPr>
        <w:pStyle w:val="SingleTxtG"/>
        <w:tabs>
          <w:tab w:val="left" w:pos="1701"/>
        </w:tabs>
        <w:rPr>
          <w:rFonts w:cs="Calibri"/>
          <w:sz w:val="24"/>
          <w:szCs w:val="24"/>
          <w:lang w:val="es-EC" w:eastAsia="ar-SA"/>
        </w:rPr>
      </w:pPr>
      <w:r>
        <w:rPr>
          <w:rFonts w:cs="Calibri"/>
          <w:lang w:eastAsia="ar-SA"/>
        </w:rPr>
        <w:t>79.</w:t>
      </w:r>
      <w:r>
        <w:rPr>
          <w:rFonts w:cs="Calibri"/>
          <w:lang w:eastAsia="ar-SA"/>
        </w:rPr>
        <w:tab/>
      </w:r>
      <w:r w:rsidR="00537E25" w:rsidRPr="00537E25">
        <w:rPr>
          <w:rFonts w:cs="Calibri"/>
          <w:lang w:eastAsia="ar-SA"/>
        </w:rPr>
        <w:t xml:space="preserve">El Ecuador considera que la capacitación en diferentes sectores públicos y privados es necesaria para la difusión y promoción de los derechos de las personas con discapacidad. Así, en 2008 y 2009 se capacitaron a estudiantes de posgrado de salud pública y psicología de la Universidad Central del Ecuador, sobre conceptos de discapacidad, derechos de las personas con discapacidad, y contenidos de la Convención. Se capacitó </w:t>
      </w:r>
      <w:r w:rsidR="005320EC">
        <w:rPr>
          <w:rFonts w:cs="Calibri"/>
          <w:lang w:eastAsia="ar-SA"/>
        </w:rPr>
        <w:t xml:space="preserve">a </w:t>
      </w:r>
      <w:r w:rsidR="00537E25" w:rsidRPr="00537E25">
        <w:rPr>
          <w:rFonts w:cs="Calibri"/>
          <w:lang w:eastAsia="ar-SA"/>
        </w:rPr>
        <w:t>cerca de 300 estudiantes y 260 profesionales en temas de reinserción laboral destinad</w:t>
      </w:r>
      <w:r w:rsidR="005320EC">
        <w:rPr>
          <w:rFonts w:cs="Calibri"/>
          <w:lang w:eastAsia="ar-SA"/>
        </w:rPr>
        <w:t>o</w:t>
      </w:r>
      <w:r w:rsidR="00537E25" w:rsidRPr="00537E25">
        <w:rPr>
          <w:rFonts w:cs="Calibri"/>
          <w:lang w:eastAsia="ar-SA"/>
        </w:rPr>
        <w:t xml:space="preserve">s no sólo a personas con discapacidad sino también a estudiantes de trabajo social. </w:t>
      </w:r>
    </w:p>
    <w:p w:rsidR="00537E25" w:rsidRPr="00537E25" w:rsidRDefault="005320EC" w:rsidP="004A27D9">
      <w:pPr>
        <w:pStyle w:val="SingleTxtG"/>
        <w:tabs>
          <w:tab w:val="left" w:pos="1701"/>
        </w:tabs>
        <w:rPr>
          <w:rFonts w:cs="Calibri"/>
          <w:lang w:eastAsia="ar-SA"/>
        </w:rPr>
      </w:pPr>
      <w:r>
        <w:rPr>
          <w:rFonts w:cs="Calibri"/>
          <w:color w:val="000000"/>
          <w:lang w:val="es-EC" w:eastAsia="ar-SA"/>
        </w:rPr>
        <w:t>80.</w:t>
      </w:r>
      <w:r>
        <w:rPr>
          <w:rFonts w:cs="Calibri"/>
          <w:color w:val="000000"/>
          <w:lang w:val="es-EC" w:eastAsia="ar-SA"/>
        </w:rPr>
        <w:tab/>
      </w:r>
      <w:r w:rsidR="00537E25" w:rsidRPr="00537E25">
        <w:rPr>
          <w:rFonts w:cs="Calibri"/>
          <w:color w:val="000000"/>
          <w:lang w:eastAsia="ar-SA"/>
        </w:rPr>
        <w:t xml:space="preserve">Se diseñaron  trípticos, </w:t>
      </w:r>
      <w:r w:rsidR="003D0355">
        <w:rPr>
          <w:rFonts w:cs="Calibri"/>
          <w:color w:val="000000"/>
          <w:lang w:eastAsia="ar-SA"/>
        </w:rPr>
        <w:t xml:space="preserve">carteles </w:t>
      </w:r>
      <w:r w:rsidR="00537E25" w:rsidRPr="00537E25">
        <w:rPr>
          <w:rFonts w:cs="Calibri"/>
          <w:color w:val="000000"/>
          <w:lang w:eastAsia="ar-SA"/>
        </w:rPr>
        <w:t xml:space="preserve">y una conferencia modelo,  para ser presentados a los estudiantes secundarios de los quintos cursos y a sus profesores orientadores, pertenecientes a colegios públicos y privados, de hombres y mujeres, ubicados en las capitales provinciales y en los cantones más grandes de todas las  provincias del país.   Esta información fue presentada en aproximadamente </w:t>
      </w:r>
      <w:r w:rsidR="00DE0F3A">
        <w:rPr>
          <w:rFonts w:cs="Calibri"/>
          <w:color w:val="000000"/>
          <w:lang w:eastAsia="ar-SA"/>
        </w:rPr>
        <w:t xml:space="preserve">ocho </w:t>
      </w:r>
      <w:r w:rsidR="00537E25" w:rsidRPr="00537E25">
        <w:rPr>
          <w:rFonts w:cs="Calibri"/>
          <w:color w:val="000000"/>
          <w:lang w:eastAsia="ar-SA"/>
        </w:rPr>
        <w:t xml:space="preserve">colegios  por provincia </w:t>
      </w:r>
      <w:r w:rsidR="00DE0F3A">
        <w:rPr>
          <w:rFonts w:cs="Calibri"/>
          <w:color w:val="000000"/>
          <w:lang w:eastAsia="ar-SA"/>
        </w:rPr>
        <w:t xml:space="preserve">entre </w:t>
      </w:r>
      <w:r w:rsidR="00537E25" w:rsidRPr="00537E25">
        <w:rPr>
          <w:rFonts w:cs="Calibri"/>
          <w:color w:val="000000"/>
          <w:lang w:eastAsia="ar-SA"/>
        </w:rPr>
        <w:t xml:space="preserve">2007 </w:t>
      </w:r>
      <w:r w:rsidR="00DE0F3A">
        <w:rPr>
          <w:rFonts w:cs="Calibri"/>
          <w:color w:val="000000"/>
          <w:lang w:eastAsia="ar-SA"/>
        </w:rPr>
        <w:t xml:space="preserve">y </w:t>
      </w:r>
      <w:r w:rsidR="00537E25" w:rsidRPr="00537E25">
        <w:rPr>
          <w:rFonts w:cs="Calibri"/>
          <w:color w:val="000000"/>
          <w:lang w:eastAsia="ar-SA"/>
        </w:rPr>
        <w:t>2009, abordando en cada año</w:t>
      </w:r>
      <w:r w:rsidR="00537E25" w:rsidRPr="00537E25">
        <w:rPr>
          <w:rFonts w:cs="Calibri"/>
          <w:lang w:eastAsia="ar-SA"/>
        </w:rPr>
        <w:t xml:space="preserve"> alrededor de 10.000 estudiantes, </w:t>
      </w:r>
      <w:r w:rsidR="00F07D0B">
        <w:rPr>
          <w:rFonts w:cs="Calibri"/>
          <w:lang w:eastAsia="ar-SA"/>
        </w:rPr>
        <w:t xml:space="preserve">con </w:t>
      </w:r>
      <w:r w:rsidR="00537E25" w:rsidRPr="00537E25">
        <w:rPr>
          <w:rFonts w:cs="Calibri"/>
          <w:lang w:eastAsia="ar-SA"/>
        </w:rPr>
        <w:t xml:space="preserve">la meta </w:t>
      </w:r>
      <w:r w:rsidR="00F07D0B">
        <w:rPr>
          <w:rFonts w:cs="Calibri"/>
          <w:lang w:eastAsia="ar-SA"/>
        </w:rPr>
        <w:t xml:space="preserve">de </w:t>
      </w:r>
      <w:r w:rsidR="00537E25" w:rsidRPr="00537E25">
        <w:rPr>
          <w:rFonts w:cs="Calibri"/>
          <w:lang w:eastAsia="ar-SA"/>
        </w:rPr>
        <w:t xml:space="preserve">que conozcan el ámbito de la discapacidad y los derechos de las personas con discapacidad. </w:t>
      </w:r>
    </w:p>
    <w:p w:rsidR="00537E25" w:rsidRPr="00537E25" w:rsidRDefault="007C6CA1" w:rsidP="004E4E6A">
      <w:pPr>
        <w:pStyle w:val="SingleTxtG"/>
        <w:tabs>
          <w:tab w:val="left" w:pos="1701"/>
        </w:tabs>
        <w:rPr>
          <w:rFonts w:cs="Calibri"/>
          <w:sz w:val="24"/>
          <w:szCs w:val="24"/>
          <w:lang w:val="es-EC" w:eastAsia="ar-SA"/>
        </w:rPr>
      </w:pPr>
      <w:r>
        <w:rPr>
          <w:rFonts w:cs="Calibri"/>
          <w:lang w:eastAsia="ar-SA"/>
        </w:rPr>
        <w:t>81.</w:t>
      </w:r>
      <w:r>
        <w:rPr>
          <w:rFonts w:cs="Calibri"/>
          <w:lang w:eastAsia="ar-SA"/>
        </w:rPr>
        <w:tab/>
      </w:r>
      <w:r w:rsidR="00537E25" w:rsidRPr="00537E25">
        <w:rPr>
          <w:rFonts w:cs="Calibri"/>
          <w:lang w:eastAsia="ar-SA"/>
        </w:rPr>
        <w:t xml:space="preserve">Es de destacar la emisión de la Guía de Lenguaje Positivo y Comunicación Incluyente, documento que se ha constituido </w:t>
      </w:r>
      <w:r w:rsidR="00537E25" w:rsidRPr="006250C1">
        <w:rPr>
          <w:rFonts w:cs="Calibri"/>
          <w:color w:val="000000"/>
          <w:lang w:eastAsia="ar-SA"/>
        </w:rPr>
        <w:t>en</w:t>
      </w:r>
      <w:r w:rsidR="00537E25" w:rsidRPr="00537E25">
        <w:rPr>
          <w:rFonts w:cs="Calibri"/>
          <w:lang w:eastAsia="ar-SA"/>
        </w:rPr>
        <w:t xml:space="preserve"> un valioso instrumento dirigido especialmente a comunicadores sociales para que se utilice en forma correcta y con calidad el lenguaje de uso cotidiano y la terminología recurrente en el campo de la discapacidad.</w:t>
      </w:r>
    </w:p>
    <w:p w:rsidR="00537E25" w:rsidRPr="00537E25" w:rsidRDefault="0037546C" w:rsidP="00C65D81">
      <w:pPr>
        <w:pStyle w:val="SingleTxtG"/>
        <w:tabs>
          <w:tab w:val="left" w:pos="1701"/>
        </w:tabs>
        <w:rPr>
          <w:rFonts w:cs="Calibri"/>
          <w:color w:val="000000"/>
          <w:lang w:eastAsia="ar-SA"/>
        </w:rPr>
      </w:pPr>
      <w:r>
        <w:rPr>
          <w:rFonts w:cs="Calibri"/>
          <w:color w:val="000000"/>
          <w:lang w:eastAsia="ar-SA"/>
        </w:rPr>
        <w:t>82.</w:t>
      </w:r>
      <w:r>
        <w:rPr>
          <w:rFonts w:cs="Calibri"/>
          <w:color w:val="000000"/>
          <w:lang w:eastAsia="ar-SA"/>
        </w:rPr>
        <w:tab/>
      </w:r>
      <w:r w:rsidR="00537E25" w:rsidRPr="00537E25">
        <w:rPr>
          <w:rFonts w:cs="Calibri"/>
          <w:color w:val="000000"/>
          <w:lang w:eastAsia="ar-SA"/>
        </w:rPr>
        <w:t xml:space="preserve">Por otro lado, se llevó a cabo el  Taller de Accesibilidad (28 de </w:t>
      </w:r>
      <w:r>
        <w:rPr>
          <w:rFonts w:cs="Calibri"/>
          <w:color w:val="000000"/>
          <w:lang w:eastAsia="ar-SA"/>
        </w:rPr>
        <w:t>o</w:t>
      </w:r>
      <w:r w:rsidR="00537E25" w:rsidRPr="00537E25">
        <w:rPr>
          <w:rFonts w:cs="Calibri"/>
          <w:color w:val="000000"/>
          <w:lang w:eastAsia="ar-SA"/>
        </w:rPr>
        <w:t xml:space="preserve">ctubre de 2009), en </w:t>
      </w:r>
      <w:r>
        <w:rPr>
          <w:rFonts w:cs="Calibri"/>
          <w:color w:val="000000"/>
          <w:lang w:eastAsia="ar-SA"/>
        </w:rPr>
        <w:t>e</w:t>
      </w:r>
      <w:r w:rsidR="00537E25" w:rsidRPr="00537E25">
        <w:rPr>
          <w:rFonts w:cs="Calibri"/>
          <w:color w:val="000000"/>
          <w:lang w:eastAsia="ar-SA"/>
        </w:rPr>
        <w:t xml:space="preserve">l </w:t>
      </w:r>
      <w:r>
        <w:rPr>
          <w:rFonts w:cs="Calibri"/>
          <w:color w:val="000000"/>
          <w:lang w:eastAsia="ar-SA"/>
        </w:rPr>
        <w:t xml:space="preserve">que </w:t>
      </w:r>
      <w:r w:rsidR="00537E25" w:rsidRPr="00537E25">
        <w:rPr>
          <w:rFonts w:cs="Calibri"/>
          <w:color w:val="000000"/>
          <w:lang w:eastAsia="ar-SA"/>
        </w:rPr>
        <w:t xml:space="preserve">se abordaron temas, entre otros sobre las Normas INEN de accesibilidad al medio físico y Diseño Universal </w:t>
      </w:r>
      <w:r w:rsidR="00657364">
        <w:rPr>
          <w:rFonts w:cs="Calibri"/>
          <w:color w:val="000000"/>
          <w:lang w:eastAsia="ar-SA"/>
        </w:rPr>
        <w:t xml:space="preserve">dirigidos </w:t>
      </w:r>
      <w:r w:rsidR="00537E25" w:rsidRPr="00537E25">
        <w:rPr>
          <w:rFonts w:cs="Calibri"/>
          <w:color w:val="000000"/>
          <w:lang w:eastAsia="ar-SA"/>
        </w:rPr>
        <w:t xml:space="preserve">a 500 personas entre profesionales y estudiantes en la rama de </w:t>
      </w:r>
      <w:r w:rsidR="00C65D81">
        <w:rPr>
          <w:rFonts w:cs="Calibri"/>
          <w:color w:val="000000"/>
          <w:lang w:eastAsia="ar-SA"/>
        </w:rPr>
        <w:t>a</w:t>
      </w:r>
      <w:r w:rsidR="00537E25" w:rsidRPr="00537E25">
        <w:rPr>
          <w:rFonts w:cs="Calibri"/>
          <w:color w:val="000000"/>
          <w:lang w:eastAsia="ar-SA"/>
        </w:rPr>
        <w:t xml:space="preserve">rquitectura e </w:t>
      </w:r>
      <w:r w:rsidR="00C65D81">
        <w:rPr>
          <w:rFonts w:cs="Calibri"/>
          <w:color w:val="000000"/>
          <w:lang w:eastAsia="ar-SA"/>
        </w:rPr>
        <w:t>i</w:t>
      </w:r>
      <w:r w:rsidR="00537E25" w:rsidRPr="00537E25">
        <w:rPr>
          <w:rFonts w:cs="Calibri"/>
          <w:color w:val="000000"/>
          <w:lang w:eastAsia="ar-SA"/>
        </w:rPr>
        <w:t>ngeniería.</w:t>
      </w:r>
    </w:p>
    <w:p w:rsidR="00537E25" w:rsidRPr="00537E25" w:rsidRDefault="00F84083" w:rsidP="00425DD9">
      <w:pPr>
        <w:pStyle w:val="SingleTxtG"/>
        <w:tabs>
          <w:tab w:val="left" w:pos="1701"/>
        </w:tabs>
        <w:rPr>
          <w:rFonts w:cs="Calibri"/>
          <w:sz w:val="24"/>
          <w:szCs w:val="24"/>
          <w:lang w:val="es-EC" w:eastAsia="ar-SA"/>
        </w:rPr>
      </w:pPr>
      <w:r>
        <w:rPr>
          <w:rFonts w:cs="Calibri"/>
          <w:lang w:eastAsia="ar-SA"/>
        </w:rPr>
        <w:t>83.</w:t>
      </w:r>
      <w:r>
        <w:rPr>
          <w:rFonts w:cs="Calibri"/>
          <w:lang w:eastAsia="ar-SA"/>
        </w:rPr>
        <w:tab/>
      </w:r>
      <w:r w:rsidR="00537E25" w:rsidRPr="00537E25">
        <w:rPr>
          <w:rFonts w:cs="Calibri"/>
          <w:lang w:eastAsia="ar-SA"/>
        </w:rPr>
        <w:t>El Estado reconoce la importancia del sector privado en la garantía de los derechos de las personas con discapacidad</w:t>
      </w:r>
      <w:r w:rsidR="00425DD9">
        <w:rPr>
          <w:rFonts w:cs="Calibri"/>
          <w:lang w:eastAsia="ar-SA"/>
        </w:rPr>
        <w:t>;</w:t>
      </w:r>
      <w:r w:rsidR="00537E25" w:rsidRPr="00537E25">
        <w:rPr>
          <w:rFonts w:cs="Calibri"/>
          <w:lang w:eastAsia="ar-SA"/>
        </w:rPr>
        <w:t xml:space="preserve">  es por esto que se coordina con empresas privadas para la elaboración de seminarios y publicaciones sobre derechos de las personas con discapacidad.  </w:t>
      </w:r>
    </w:p>
    <w:p w:rsidR="00537E25" w:rsidRPr="006250C1" w:rsidRDefault="00590DD4" w:rsidP="00590DD4">
      <w:pPr>
        <w:pStyle w:val="Bullet1G"/>
        <w:numPr>
          <w:ilvl w:val="0"/>
          <w:numId w:val="0"/>
        </w:numPr>
        <w:ind w:left="1690" w:hanging="660"/>
        <w:rPr>
          <w:b/>
        </w:rPr>
      </w:pPr>
      <w:r>
        <w:rPr>
          <w:b/>
          <w:lang w:val="es-EC"/>
        </w:rPr>
        <w:t>B</w:t>
      </w:r>
      <w:r w:rsidR="00425DD9">
        <w:rPr>
          <w:b/>
          <w:lang w:val="es-EC"/>
        </w:rPr>
        <w:t>.</w:t>
      </w:r>
      <w:r w:rsidR="00425DD9">
        <w:rPr>
          <w:b/>
          <w:lang w:val="es-EC"/>
        </w:rPr>
        <w:tab/>
      </w:r>
      <w:r w:rsidRPr="005258AA">
        <w:rPr>
          <w:b/>
          <w:bCs/>
          <w:lang w:eastAsia="ar-SA"/>
        </w:rPr>
        <w:t>Información sobre</w:t>
      </w:r>
      <w:r>
        <w:rPr>
          <w:lang w:eastAsia="ar-SA"/>
        </w:rPr>
        <w:t xml:space="preserve"> </w:t>
      </w:r>
      <w:r>
        <w:rPr>
          <w:b/>
        </w:rPr>
        <w:t>l</w:t>
      </w:r>
      <w:r w:rsidR="00537E25" w:rsidRPr="006250C1">
        <w:rPr>
          <w:b/>
        </w:rPr>
        <w:t>as medidas tomadas para dar a conocer la Convención y los derechos que reconoce e informar al respecto a las personas con discapacidad y otros sectores de la sociedad.</w:t>
      </w:r>
    </w:p>
    <w:p w:rsidR="00537E25" w:rsidRPr="00537E25" w:rsidRDefault="00425DD9" w:rsidP="009873A6">
      <w:pPr>
        <w:pStyle w:val="SingleTxtG"/>
        <w:rPr>
          <w:rFonts w:cs="Calibri"/>
          <w:lang w:eastAsia="ar-SA"/>
        </w:rPr>
      </w:pPr>
      <w:r>
        <w:rPr>
          <w:rFonts w:cs="Calibri"/>
          <w:lang w:eastAsia="ar-SA"/>
        </w:rPr>
        <w:t>84.</w:t>
      </w:r>
      <w:r>
        <w:rPr>
          <w:rFonts w:cs="Calibri"/>
          <w:lang w:eastAsia="ar-SA"/>
        </w:rPr>
        <w:tab/>
      </w:r>
      <w:r w:rsidR="00537E25" w:rsidRPr="00537E25">
        <w:rPr>
          <w:rFonts w:cs="Calibri"/>
          <w:lang w:eastAsia="ar-SA"/>
        </w:rPr>
        <w:t xml:space="preserve">En 2008  se llevó a cabo el primer taller sobre “Lineamientos Generales  para la Aplicación  de la Convención sobre los </w:t>
      </w:r>
      <w:r w:rsidR="00F45062">
        <w:rPr>
          <w:rFonts w:cs="Calibri"/>
          <w:lang w:eastAsia="ar-SA"/>
        </w:rPr>
        <w:t>d</w:t>
      </w:r>
      <w:r w:rsidR="00537E25" w:rsidRPr="00537E25">
        <w:rPr>
          <w:rFonts w:cs="Calibri"/>
          <w:lang w:eastAsia="ar-SA"/>
        </w:rPr>
        <w:t xml:space="preserve">erechos de las </w:t>
      </w:r>
      <w:r w:rsidR="00F45062">
        <w:rPr>
          <w:rFonts w:cs="Calibri"/>
          <w:lang w:eastAsia="ar-SA"/>
        </w:rPr>
        <w:t>p</w:t>
      </w:r>
      <w:r w:rsidR="00537E25" w:rsidRPr="00537E25">
        <w:rPr>
          <w:rFonts w:cs="Calibri"/>
          <w:lang w:eastAsia="ar-SA"/>
        </w:rPr>
        <w:t xml:space="preserve">ersonas con </w:t>
      </w:r>
      <w:r w:rsidR="00F45062">
        <w:rPr>
          <w:rFonts w:cs="Calibri"/>
          <w:lang w:eastAsia="ar-SA"/>
        </w:rPr>
        <w:t>d</w:t>
      </w:r>
      <w:r w:rsidR="00537E25" w:rsidRPr="00537E25">
        <w:rPr>
          <w:rFonts w:cs="Calibri"/>
          <w:lang w:eastAsia="ar-SA"/>
        </w:rPr>
        <w:t xml:space="preserve">iscapacidad”, al que asistieron delegados de los Ministerios de Relaciones Exteriores; de Coordinación de Desarrollo Social; de Salud; de Educación; de Trabajo; de Inclusión Económica y Social; de Justicia y Derechos Humanos;  y las siguientes entidades: Instituto Nacional del Niño y la Familia </w:t>
      </w:r>
      <w:r w:rsidR="00F57D0A">
        <w:rPr>
          <w:rFonts w:cs="Calibri"/>
          <w:lang w:eastAsia="ar-SA"/>
        </w:rPr>
        <w:t>(</w:t>
      </w:r>
      <w:r w:rsidR="00537E25" w:rsidRPr="00537E25">
        <w:rPr>
          <w:rFonts w:cs="Calibri"/>
          <w:lang w:eastAsia="ar-SA"/>
        </w:rPr>
        <w:t>INFA</w:t>
      </w:r>
      <w:r w:rsidR="00F57D0A">
        <w:rPr>
          <w:rFonts w:cs="Calibri"/>
          <w:lang w:eastAsia="ar-SA"/>
        </w:rPr>
        <w:t>)</w:t>
      </w:r>
      <w:r w:rsidR="00537E25" w:rsidRPr="00537E25">
        <w:rPr>
          <w:rFonts w:cs="Calibri"/>
          <w:lang w:eastAsia="ar-SA"/>
        </w:rPr>
        <w:t xml:space="preserve">; IESS; Instituto de Seguridad Social de la Fuerzas Armadas </w:t>
      </w:r>
      <w:r w:rsidR="002B5872">
        <w:rPr>
          <w:rFonts w:cs="Calibri"/>
          <w:lang w:eastAsia="ar-SA"/>
        </w:rPr>
        <w:t>(</w:t>
      </w:r>
      <w:r w:rsidR="00537E25" w:rsidRPr="00537E25">
        <w:rPr>
          <w:rFonts w:cs="Calibri"/>
          <w:lang w:eastAsia="ar-SA"/>
        </w:rPr>
        <w:t>ISSFA</w:t>
      </w:r>
      <w:r w:rsidR="002B5872">
        <w:rPr>
          <w:rFonts w:cs="Calibri"/>
          <w:lang w:eastAsia="ar-SA"/>
        </w:rPr>
        <w:t>)</w:t>
      </w:r>
      <w:r w:rsidR="00537E25" w:rsidRPr="00537E25">
        <w:rPr>
          <w:rFonts w:cs="Calibri"/>
          <w:lang w:eastAsia="ar-SA"/>
        </w:rPr>
        <w:t xml:space="preserve">; Instituto de Seguridad Social de la Policía Nacional </w:t>
      </w:r>
      <w:r w:rsidR="004C7345">
        <w:rPr>
          <w:rFonts w:cs="Calibri"/>
          <w:lang w:eastAsia="ar-SA"/>
        </w:rPr>
        <w:t>(</w:t>
      </w:r>
      <w:r w:rsidR="00537E25" w:rsidRPr="00537E25">
        <w:rPr>
          <w:rFonts w:cs="Calibri"/>
          <w:lang w:eastAsia="ar-SA"/>
        </w:rPr>
        <w:t>ISSPOL</w:t>
      </w:r>
      <w:r w:rsidR="004C7345">
        <w:rPr>
          <w:rFonts w:cs="Calibri"/>
          <w:lang w:eastAsia="ar-SA"/>
        </w:rPr>
        <w:t>)</w:t>
      </w:r>
      <w:r w:rsidR="00537E25" w:rsidRPr="00537E25">
        <w:rPr>
          <w:rFonts w:cs="Calibri"/>
          <w:lang w:eastAsia="ar-SA"/>
        </w:rPr>
        <w:t xml:space="preserve">; CONESUP, CONADIS, AME,  CAE,  </w:t>
      </w:r>
      <w:r w:rsidR="009873A6" w:rsidRPr="00537E25">
        <w:rPr>
          <w:rFonts w:eastAsia="Calibri"/>
          <w:lang w:val="es-EC" w:eastAsia="en-US"/>
        </w:rPr>
        <w:t>Instituto Nacional de Estadísticas y Censos</w:t>
      </w:r>
      <w:r w:rsidR="009873A6">
        <w:rPr>
          <w:rFonts w:eastAsia="Calibri"/>
          <w:lang w:val="es-EC" w:eastAsia="en-US"/>
        </w:rPr>
        <w:t xml:space="preserve"> (</w:t>
      </w:r>
      <w:r w:rsidR="00537E25" w:rsidRPr="00537E25">
        <w:rPr>
          <w:rFonts w:cs="Calibri"/>
          <w:lang w:eastAsia="ar-SA"/>
        </w:rPr>
        <w:t>INEC</w:t>
      </w:r>
      <w:r w:rsidR="009873A6">
        <w:rPr>
          <w:rFonts w:cs="Calibri"/>
          <w:lang w:eastAsia="ar-SA"/>
        </w:rPr>
        <w:t>)</w:t>
      </w:r>
      <w:r w:rsidR="00537E25" w:rsidRPr="00537E25">
        <w:rPr>
          <w:rFonts w:cs="Calibri"/>
          <w:lang w:eastAsia="ar-SA"/>
        </w:rPr>
        <w:t xml:space="preserve">, </w:t>
      </w:r>
      <w:r w:rsidR="000A4AC2">
        <w:rPr>
          <w:rFonts w:cs="Calibri"/>
          <w:lang w:eastAsia="ar-SA"/>
        </w:rPr>
        <w:t>f</w:t>
      </w:r>
      <w:r w:rsidR="00537E25" w:rsidRPr="00537E25">
        <w:rPr>
          <w:rFonts w:cs="Calibri"/>
          <w:lang w:eastAsia="ar-SA"/>
        </w:rPr>
        <w:t xml:space="preserve">ederaciones </w:t>
      </w:r>
      <w:r w:rsidR="000A4AC2">
        <w:rPr>
          <w:rFonts w:cs="Calibri"/>
          <w:lang w:eastAsia="ar-SA"/>
        </w:rPr>
        <w:t>n</w:t>
      </w:r>
      <w:r w:rsidR="00537E25" w:rsidRPr="00537E25">
        <w:rPr>
          <w:rFonts w:cs="Calibri"/>
          <w:lang w:eastAsia="ar-SA"/>
        </w:rPr>
        <w:t xml:space="preserve">acionales de </w:t>
      </w:r>
      <w:r w:rsidR="000A4AC2">
        <w:rPr>
          <w:rFonts w:cs="Calibri"/>
          <w:lang w:eastAsia="ar-SA"/>
        </w:rPr>
        <w:t>p</w:t>
      </w:r>
      <w:r w:rsidR="00537E25" w:rsidRPr="00537E25">
        <w:rPr>
          <w:rFonts w:cs="Calibri"/>
          <w:lang w:eastAsia="ar-SA"/>
        </w:rPr>
        <w:t xml:space="preserve">ersonas con </w:t>
      </w:r>
      <w:r w:rsidR="000A4AC2">
        <w:rPr>
          <w:rFonts w:cs="Calibri"/>
          <w:lang w:eastAsia="ar-SA"/>
        </w:rPr>
        <w:t>d</w:t>
      </w:r>
      <w:r w:rsidR="00537E25" w:rsidRPr="00537E25">
        <w:rPr>
          <w:rFonts w:cs="Calibri"/>
          <w:lang w:eastAsia="ar-SA"/>
        </w:rPr>
        <w:t>iscapacidad, CONAMU, CNNA, Consejo  de los Pueblos, Defensoría del Pueblo.</w:t>
      </w:r>
    </w:p>
    <w:p w:rsidR="00537E25" w:rsidRPr="00537E25" w:rsidRDefault="006B3E04" w:rsidP="00E52D62">
      <w:pPr>
        <w:pStyle w:val="SingleTxtG"/>
        <w:tabs>
          <w:tab w:val="left" w:pos="1701"/>
        </w:tabs>
        <w:rPr>
          <w:rFonts w:cs="Calibri"/>
          <w:lang w:eastAsia="ar-SA"/>
        </w:rPr>
      </w:pPr>
      <w:r>
        <w:rPr>
          <w:rFonts w:cs="Calibri"/>
          <w:lang w:eastAsia="ar-SA"/>
        </w:rPr>
        <w:t>85.</w:t>
      </w:r>
      <w:r>
        <w:rPr>
          <w:rFonts w:cs="Calibri"/>
          <w:lang w:eastAsia="ar-SA"/>
        </w:rPr>
        <w:tab/>
      </w:r>
      <w:r w:rsidR="00537E25" w:rsidRPr="00537E25">
        <w:rPr>
          <w:rFonts w:cs="Calibri"/>
          <w:lang w:eastAsia="ar-SA"/>
        </w:rPr>
        <w:t>Desde noviembre de 2009 se ha</w:t>
      </w:r>
      <w:r w:rsidR="00E52D62">
        <w:rPr>
          <w:rFonts w:cs="Calibri"/>
          <w:lang w:eastAsia="ar-SA"/>
        </w:rPr>
        <w:t xml:space="preserve">n publicado </w:t>
      </w:r>
      <w:r w:rsidR="00537E25" w:rsidRPr="00537E25">
        <w:rPr>
          <w:rFonts w:cs="Calibri"/>
          <w:lang w:eastAsia="ar-SA"/>
        </w:rPr>
        <w:t xml:space="preserve">8.100 textos de la Convención sobre los </w:t>
      </w:r>
      <w:r w:rsidR="00B44BD2">
        <w:rPr>
          <w:rFonts w:cs="Calibri"/>
          <w:lang w:eastAsia="ar-SA"/>
        </w:rPr>
        <w:t>d</w:t>
      </w:r>
      <w:r w:rsidR="00537E25" w:rsidRPr="00537E25">
        <w:rPr>
          <w:rFonts w:cs="Calibri"/>
          <w:lang w:eastAsia="ar-SA"/>
        </w:rPr>
        <w:t xml:space="preserve">erechos de las </w:t>
      </w:r>
      <w:r w:rsidR="00B44BD2">
        <w:rPr>
          <w:rFonts w:cs="Calibri"/>
          <w:lang w:eastAsia="ar-SA"/>
        </w:rPr>
        <w:t>p</w:t>
      </w:r>
      <w:r w:rsidR="00537E25" w:rsidRPr="00537E25">
        <w:rPr>
          <w:rFonts w:cs="Calibri"/>
          <w:lang w:eastAsia="ar-SA"/>
        </w:rPr>
        <w:t xml:space="preserve">ersonas con </w:t>
      </w:r>
      <w:r w:rsidR="00B44BD2">
        <w:rPr>
          <w:rFonts w:cs="Calibri"/>
          <w:lang w:eastAsia="ar-SA"/>
        </w:rPr>
        <w:t>d</w:t>
      </w:r>
      <w:r w:rsidR="00537E25" w:rsidRPr="00537E25">
        <w:rPr>
          <w:rFonts w:cs="Calibri"/>
          <w:lang w:eastAsia="ar-SA"/>
        </w:rPr>
        <w:t xml:space="preserve">iscapacidad, para mantener informada  a la comunidad en general sobre los derechos de las personas con discapacidad. </w:t>
      </w:r>
    </w:p>
    <w:p w:rsidR="00537E25" w:rsidRPr="00537E25" w:rsidRDefault="006D2106" w:rsidP="00601C90">
      <w:pPr>
        <w:pStyle w:val="SingleTxtG"/>
        <w:tabs>
          <w:tab w:val="left" w:pos="1701"/>
        </w:tabs>
        <w:rPr>
          <w:rFonts w:cs="Calibri"/>
          <w:lang w:eastAsia="ar-SA"/>
        </w:rPr>
      </w:pPr>
      <w:r>
        <w:rPr>
          <w:rFonts w:cs="Calibri"/>
          <w:lang w:eastAsia="ar-SA"/>
        </w:rPr>
        <w:t>86.</w:t>
      </w:r>
      <w:r>
        <w:rPr>
          <w:rFonts w:cs="Calibri"/>
          <w:lang w:eastAsia="ar-SA"/>
        </w:rPr>
        <w:tab/>
      </w:r>
      <w:r w:rsidR="00DC0DA0">
        <w:rPr>
          <w:rFonts w:cs="Calibri"/>
          <w:lang w:eastAsia="ar-SA"/>
        </w:rPr>
        <w:t xml:space="preserve">Se ha distribuido </w:t>
      </w:r>
      <w:r w:rsidR="00537E25" w:rsidRPr="00537E25">
        <w:rPr>
          <w:rFonts w:cs="Calibri"/>
          <w:lang w:eastAsia="ar-SA"/>
        </w:rPr>
        <w:t xml:space="preserve">material de difusión, consistente en trípticos, en todo el país a través de las 23 </w:t>
      </w:r>
      <w:r w:rsidR="00C90ABD">
        <w:rPr>
          <w:rFonts w:cs="Calibri"/>
          <w:lang w:eastAsia="ar-SA"/>
        </w:rPr>
        <w:t>c</w:t>
      </w:r>
      <w:r w:rsidR="00537E25" w:rsidRPr="00537E25">
        <w:rPr>
          <w:rFonts w:cs="Calibri"/>
          <w:lang w:eastAsia="ar-SA"/>
        </w:rPr>
        <w:t>oordinaciones provinciales del CONADIS</w:t>
      </w:r>
      <w:r w:rsidR="00601C90">
        <w:rPr>
          <w:rFonts w:cs="Calibri"/>
          <w:lang w:eastAsia="ar-SA"/>
        </w:rPr>
        <w:t>;</w:t>
      </w:r>
      <w:r w:rsidR="00537E25" w:rsidRPr="00537E25">
        <w:rPr>
          <w:rFonts w:cs="Calibri"/>
          <w:lang w:eastAsia="ar-SA"/>
        </w:rPr>
        <w:t xml:space="preserve"> la distribución es realizada en forma sistemática y continua, también  a través de las asociaciones de y para la discapacidad, para lograr que todos los sectores de la sociedad conozcan y difundan el mensaje:</w:t>
      </w:r>
    </w:p>
    <w:p w:rsidR="00537E25" w:rsidRPr="00537E25" w:rsidRDefault="00537E25" w:rsidP="009A302E">
      <w:pPr>
        <w:pStyle w:val="Bullet1G"/>
      </w:pPr>
      <w:r w:rsidRPr="00537E25">
        <w:t>5.000 trípticos  sobre derechos de las personas con discapacidad</w:t>
      </w:r>
      <w:r w:rsidR="009A302E">
        <w:t>;</w:t>
      </w:r>
    </w:p>
    <w:p w:rsidR="00537E25" w:rsidRPr="00537E25" w:rsidRDefault="00537E25" w:rsidP="009A302E">
      <w:pPr>
        <w:pStyle w:val="Bullet1G"/>
      </w:pPr>
      <w:r w:rsidRPr="00537E25">
        <w:t>5.000 trípticos sobre igualdad de oportunidades de las personas con discapacidad</w:t>
      </w:r>
      <w:r w:rsidR="009A302E">
        <w:t>;</w:t>
      </w:r>
    </w:p>
    <w:p w:rsidR="00537E25" w:rsidRPr="00537E25" w:rsidRDefault="00537E25" w:rsidP="009A302E">
      <w:pPr>
        <w:pStyle w:val="Bullet1G"/>
      </w:pPr>
      <w:r w:rsidRPr="00537E25">
        <w:t>5.000 folletos de accesibilidad al medio físico para personas con discapacidad</w:t>
      </w:r>
      <w:r w:rsidR="009A302E">
        <w:t>.</w:t>
      </w:r>
    </w:p>
    <w:p w:rsidR="00537E25" w:rsidRPr="00537E25" w:rsidRDefault="009A302E" w:rsidP="00E213E5">
      <w:pPr>
        <w:pStyle w:val="SingleTxtG"/>
        <w:tabs>
          <w:tab w:val="left" w:pos="1701"/>
        </w:tabs>
        <w:rPr>
          <w:rFonts w:cs="Calibri"/>
          <w:lang w:eastAsia="ar-SA"/>
        </w:rPr>
      </w:pPr>
      <w:r>
        <w:rPr>
          <w:rFonts w:cs="Calibri"/>
          <w:lang w:eastAsia="ar-SA"/>
        </w:rPr>
        <w:t>87.</w:t>
      </w:r>
      <w:r>
        <w:rPr>
          <w:rFonts w:cs="Calibri"/>
          <w:lang w:eastAsia="ar-SA"/>
        </w:rPr>
        <w:tab/>
      </w:r>
      <w:r w:rsidR="00537E25" w:rsidRPr="00537E25">
        <w:rPr>
          <w:rFonts w:cs="Calibri"/>
          <w:lang w:eastAsia="ar-SA"/>
        </w:rPr>
        <w:t xml:space="preserve">En la página </w:t>
      </w:r>
      <w:r>
        <w:rPr>
          <w:rFonts w:cs="Calibri"/>
          <w:lang w:eastAsia="ar-SA"/>
        </w:rPr>
        <w:t>W</w:t>
      </w:r>
      <w:r w:rsidR="00537E25" w:rsidRPr="00537E25">
        <w:rPr>
          <w:rFonts w:cs="Calibri"/>
          <w:lang w:eastAsia="ar-SA"/>
        </w:rPr>
        <w:t xml:space="preserve">eb del CONADIS, ente regulador de la política de discapacidades del Ecuador </w:t>
      </w:r>
      <w:r w:rsidR="00673669">
        <w:rPr>
          <w:rFonts w:cs="Calibri"/>
          <w:lang w:eastAsia="ar-SA"/>
        </w:rPr>
        <w:t>(</w:t>
      </w:r>
      <w:hyperlink r:id="rId8" w:history="1">
        <w:r w:rsidR="00537E25" w:rsidRPr="00537E25">
          <w:rPr>
            <w:rFonts w:cs="Calibri"/>
            <w:color w:val="0000FF"/>
            <w:u w:val="single"/>
            <w:lang w:eastAsia="ar-SA"/>
          </w:rPr>
          <w:t>www.conadis.gov.ec</w:t>
        </w:r>
      </w:hyperlink>
      <w:r w:rsidR="00673669" w:rsidRPr="00E213E5">
        <w:rPr>
          <w:rFonts w:cs="Calibri"/>
          <w:lang w:eastAsia="ar-SA"/>
        </w:rPr>
        <w:t>)</w:t>
      </w:r>
      <w:r w:rsidR="00537E25" w:rsidRPr="00537E25">
        <w:rPr>
          <w:rFonts w:cs="Calibri"/>
          <w:lang w:eastAsia="ar-SA"/>
        </w:rPr>
        <w:t xml:space="preserve"> consta la información correspondiente a la Convención sobre los </w:t>
      </w:r>
      <w:r w:rsidR="00E213E5">
        <w:rPr>
          <w:rFonts w:cs="Calibri"/>
          <w:lang w:eastAsia="ar-SA"/>
        </w:rPr>
        <w:t>d</w:t>
      </w:r>
      <w:r w:rsidR="00537E25" w:rsidRPr="00537E25">
        <w:rPr>
          <w:rFonts w:cs="Calibri"/>
          <w:lang w:eastAsia="ar-SA"/>
        </w:rPr>
        <w:t xml:space="preserve">erechos de las </w:t>
      </w:r>
      <w:r w:rsidR="00E213E5">
        <w:rPr>
          <w:rFonts w:cs="Calibri"/>
          <w:lang w:eastAsia="ar-SA"/>
        </w:rPr>
        <w:t>p</w:t>
      </w:r>
      <w:r w:rsidR="00537E25" w:rsidRPr="00537E25">
        <w:rPr>
          <w:rFonts w:cs="Calibri"/>
          <w:lang w:eastAsia="ar-SA"/>
        </w:rPr>
        <w:t xml:space="preserve">ersonas con </w:t>
      </w:r>
      <w:r w:rsidR="00E213E5">
        <w:rPr>
          <w:rFonts w:cs="Calibri"/>
          <w:lang w:eastAsia="ar-SA"/>
        </w:rPr>
        <w:t>d</w:t>
      </w:r>
      <w:r w:rsidR="00537E25" w:rsidRPr="00537E25">
        <w:rPr>
          <w:rFonts w:cs="Calibri"/>
          <w:lang w:eastAsia="ar-SA"/>
        </w:rPr>
        <w:t xml:space="preserve">iscapacidad, leyes, reglamentos y </w:t>
      </w:r>
      <w:r w:rsidR="004168CE">
        <w:rPr>
          <w:rFonts w:cs="Calibri"/>
          <w:lang w:eastAsia="ar-SA"/>
        </w:rPr>
        <w:t>de</w:t>
      </w:r>
      <w:r w:rsidR="00537E25" w:rsidRPr="00537E25">
        <w:rPr>
          <w:rFonts w:cs="Calibri"/>
          <w:lang w:eastAsia="ar-SA"/>
        </w:rPr>
        <w:t>más herramientas legales para que las personas con discapacidad y la comunidad en general</w:t>
      </w:r>
      <w:r w:rsidR="004168CE">
        <w:rPr>
          <w:rFonts w:cs="Calibri"/>
          <w:lang w:eastAsia="ar-SA"/>
        </w:rPr>
        <w:t>,</w:t>
      </w:r>
      <w:r w:rsidR="00537E25" w:rsidRPr="00537E25">
        <w:rPr>
          <w:rFonts w:cs="Calibri"/>
          <w:lang w:eastAsia="ar-SA"/>
        </w:rPr>
        <w:t xml:space="preserve"> tanto en el ámbito nacional como internacional, esté enterada de sus derechos, responsabilidades y obligaciones.</w:t>
      </w:r>
    </w:p>
    <w:p w:rsidR="00537E25" w:rsidRPr="00537E25" w:rsidRDefault="00537E25" w:rsidP="00D26763">
      <w:pPr>
        <w:pStyle w:val="H1G"/>
        <w:rPr>
          <w:lang w:eastAsia="ar-SA"/>
        </w:rPr>
      </w:pPr>
      <w:r w:rsidRPr="00537E25">
        <w:rPr>
          <w:lang w:eastAsia="ar-SA"/>
        </w:rPr>
        <w:tab/>
      </w:r>
      <w:bookmarkStart w:id="4" w:name="_Toc287974197"/>
      <w:r w:rsidR="005C1878">
        <w:rPr>
          <w:lang w:eastAsia="ar-SA"/>
        </w:rPr>
        <w:tab/>
      </w:r>
      <w:r w:rsidR="00D26763">
        <w:rPr>
          <w:lang w:eastAsia="ar-SA"/>
        </w:rPr>
        <w:t>IV</w:t>
      </w:r>
      <w:r w:rsidR="003E0E3F">
        <w:rPr>
          <w:lang w:eastAsia="ar-SA"/>
        </w:rPr>
        <w:t>.</w:t>
      </w:r>
      <w:r w:rsidR="003E0E3F">
        <w:rPr>
          <w:lang w:eastAsia="ar-SA"/>
        </w:rPr>
        <w:tab/>
      </w:r>
      <w:r w:rsidRPr="00537E25">
        <w:rPr>
          <w:lang w:eastAsia="ar-SA"/>
        </w:rPr>
        <w:t>Artículo 9</w:t>
      </w:r>
      <w:r w:rsidR="003E0E3F">
        <w:rPr>
          <w:lang w:eastAsia="ar-SA"/>
        </w:rPr>
        <w:t xml:space="preserve">. </w:t>
      </w:r>
      <w:r w:rsidRPr="00537E25">
        <w:rPr>
          <w:lang w:eastAsia="ar-SA"/>
        </w:rPr>
        <w:t>Accesibilidad</w:t>
      </w:r>
      <w:bookmarkEnd w:id="4"/>
    </w:p>
    <w:p w:rsidR="00537E25" w:rsidRPr="00537E25" w:rsidRDefault="00554507" w:rsidP="005C1878">
      <w:pPr>
        <w:pStyle w:val="SingleTxtG"/>
        <w:rPr>
          <w:lang w:eastAsia="ar-SA"/>
        </w:rPr>
      </w:pPr>
      <w:r>
        <w:rPr>
          <w:lang w:eastAsia="ar-SA"/>
        </w:rPr>
        <w:t>88.</w:t>
      </w:r>
      <w:r>
        <w:rPr>
          <w:lang w:eastAsia="ar-SA"/>
        </w:rPr>
        <w:tab/>
      </w:r>
      <w:r w:rsidR="00537E25" w:rsidRPr="00537E25">
        <w:rPr>
          <w:lang w:eastAsia="ar-SA"/>
        </w:rPr>
        <w:t>Este artículo establece la obligación que tienen los Estados partes de adoptar medidas apropiadas para que las personas con discapacidad puedan vivir en forma independiente y participar plenamente en todos los aspectos de la vida.</w:t>
      </w:r>
    </w:p>
    <w:p w:rsidR="00537E25" w:rsidRPr="00000A4B" w:rsidRDefault="00D26763" w:rsidP="00D26763">
      <w:pPr>
        <w:pStyle w:val="SingleTxtG"/>
        <w:ind w:left="1689" w:hanging="555"/>
        <w:rPr>
          <w:b/>
          <w:bCs/>
          <w:lang w:eastAsia="ar-SA"/>
        </w:rPr>
      </w:pPr>
      <w:r>
        <w:rPr>
          <w:b/>
          <w:bCs/>
          <w:lang w:eastAsia="ar-SA"/>
        </w:rPr>
        <w:t>A</w:t>
      </w:r>
      <w:r w:rsidR="00000A4B" w:rsidRPr="00000A4B">
        <w:rPr>
          <w:b/>
          <w:bCs/>
          <w:lang w:eastAsia="ar-SA"/>
        </w:rPr>
        <w:t>.</w:t>
      </w:r>
      <w:r w:rsidR="00000A4B" w:rsidRPr="00000A4B">
        <w:rPr>
          <w:b/>
          <w:bCs/>
          <w:lang w:eastAsia="ar-SA"/>
        </w:rPr>
        <w:tab/>
        <w:t xml:space="preserve">Información </w:t>
      </w:r>
      <w:r w:rsidR="00537E25" w:rsidRPr="00000A4B">
        <w:rPr>
          <w:b/>
          <w:bCs/>
          <w:lang w:eastAsia="ar-SA"/>
        </w:rPr>
        <w:t>sobre</w:t>
      </w:r>
      <w:r w:rsidR="00000A4B" w:rsidRPr="00000A4B">
        <w:rPr>
          <w:b/>
          <w:bCs/>
          <w:lang w:eastAsia="ar-SA"/>
        </w:rPr>
        <w:t xml:space="preserve"> l</w:t>
      </w:r>
      <w:r w:rsidR="00537E25" w:rsidRPr="00000A4B">
        <w:rPr>
          <w:b/>
          <w:bCs/>
          <w:lang w:eastAsia="ar-SA"/>
        </w:rPr>
        <w:t>as medidas legislativas y de otra índole adoptadas para asegurar el acceso de las personas con discapacidad, en igualdad de condiciones con las demás, al entorno físico (incluido el uso de señales indicadoras y señalización en las calles), al transporte, la información y las comunicaciones (con inclusión de las tecnologías y sistemas de información y comunicaciones) y a otras instalaciones y servicios proporcionados al público, por entidades privadas inclusive, en zonas urbanas y rurales de conformidad con los párrafos 2</w:t>
      </w:r>
      <w:r w:rsidR="00000A4B">
        <w:rPr>
          <w:b/>
          <w:bCs/>
          <w:lang w:eastAsia="ar-SA"/>
        </w:rPr>
        <w:t>, apdos.</w:t>
      </w:r>
      <w:r w:rsidR="00537E25" w:rsidRPr="00000A4B">
        <w:rPr>
          <w:b/>
          <w:bCs/>
          <w:lang w:eastAsia="ar-SA"/>
        </w:rPr>
        <w:t xml:space="preserve"> b) a h) del artículo 9 de la Convención</w:t>
      </w:r>
    </w:p>
    <w:p w:rsidR="00537E25" w:rsidRPr="00537E25" w:rsidRDefault="00FF0207" w:rsidP="00AC0841">
      <w:pPr>
        <w:pStyle w:val="SingleTxtG"/>
        <w:tabs>
          <w:tab w:val="left" w:pos="1701"/>
        </w:tabs>
        <w:rPr>
          <w:rFonts w:cs="Calibri"/>
          <w:lang w:eastAsia="ar-SA"/>
        </w:rPr>
      </w:pPr>
      <w:r>
        <w:rPr>
          <w:rFonts w:cs="Calibri"/>
          <w:lang w:eastAsia="ar-SA"/>
        </w:rPr>
        <w:t>89.</w:t>
      </w:r>
      <w:r>
        <w:rPr>
          <w:rFonts w:cs="Calibri"/>
          <w:lang w:eastAsia="ar-SA"/>
        </w:rPr>
        <w:tab/>
      </w:r>
      <w:r w:rsidR="00537E25" w:rsidRPr="00537E25">
        <w:rPr>
          <w:rFonts w:cs="Calibri"/>
          <w:lang w:eastAsia="ar-SA"/>
        </w:rPr>
        <w:t xml:space="preserve">En el artículo 16 de la Constitución se reconoce el derecho a la información en sus diferentes aspectos como son el acceso a la comunicación e información libre, diversa,  integral y participativa </w:t>
      </w:r>
      <w:r w:rsidR="00AC0841">
        <w:rPr>
          <w:rFonts w:cs="Calibri"/>
          <w:lang w:eastAsia="ar-SA"/>
        </w:rPr>
        <w:t>,</w:t>
      </w:r>
      <w:r w:rsidR="00537E25" w:rsidRPr="00537E25">
        <w:rPr>
          <w:rFonts w:cs="Calibri"/>
          <w:lang w:eastAsia="ar-SA"/>
        </w:rPr>
        <w:t xml:space="preserve"> por cualquier medio y forma, en su propia lengua y con sus propios símbolos</w:t>
      </w:r>
      <w:r w:rsidR="00AC0841">
        <w:rPr>
          <w:rFonts w:cs="Calibri"/>
          <w:lang w:eastAsia="ar-SA"/>
        </w:rPr>
        <w:t>,</w:t>
      </w:r>
      <w:r w:rsidR="00537E25" w:rsidRPr="00537E25">
        <w:rPr>
          <w:rFonts w:cs="Calibri"/>
          <w:lang w:eastAsia="ar-SA"/>
        </w:rPr>
        <w:t xml:space="preserve"> y al acceso universal en igualdad de condiciones que permitan la inclusión de las personas con discapacidad.</w:t>
      </w:r>
    </w:p>
    <w:p w:rsidR="00537E25" w:rsidRPr="00537E25" w:rsidRDefault="009D79A9" w:rsidP="002A40C6">
      <w:pPr>
        <w:pStyle w:val="SingleTxtG"/>
        <w:tabs>
          <w:tab w:val="left" w:pos="1701"/>
        </w:tabs>
        <w:rPr>
          <w:rFonts w:cs="Calibri"/>
          <w:lang w:eastAsia="ar-SA"/>
        </w:rPr>
      </w:pPr>
      <w:r>
        <w:rPr>
          <w:rFonts w:cs="Calibri"/>
          <w:lang w:eastAsia="ar-SA"/>
        </w:rPr>
        <w:t>90.</w:t>
      </w:r>
      <w:r>
        <w:rPr>
          <w:rFonts w:cs="Calibri"/>
          <w:lang w:eastAsia="ar-SA"/>
        </w:rPr>
        <w:tab/>
      </w:r>
      <w:r w:rsidR="00537E25" w:rsidRPr="00537E25">
        <w:rPr>
          <w:rFonts w:cs="Calibri"/>
          <w:lang w:eastAsia="ar-SA"/>
        </w:rPr>
        <w:t>El artículo 47 y siguientes de la Constitución garantizan el acceso de manera adecuada a todos los bienes y servicios; la eliminación de barreras arquitectónicas; el acceso a mecanismos, medios y formas alternativas de comunicación, entre ellos el lenguaje de señas para personas sordas, el oralismo y el sistema braille.</w:t>
      </w:r>
    </w:p>
    <w:p w:rsidR="00537E25" w:rsidRPr="00537E25" w:rsidRDefault="00315E70" w:rsidP="006A6456">
      <w:pPr>
        <w:pStyle w:val="SingleTxtG"/>
        <w:tabs>
          <w:tab w:val="left" w:pos="1701"/>
        </w:tabs>
        <w:rPr>
          <w:rFonts w:cs="Calibri"/>
          <w:lang w:eastAsia="ar-SA"/>
        </w:rPr>
      </w:pPr>
      <w:r>
        <w:rPr>
          <w:rFonts w:cs="Calibri"/>
          <w:lang w:eastAsia="ar-SA"/>
        </w:rPr>
        <w:t>91.</w:t>
      </w:r>
      <w:r>
        <w:rPr>
          <w:rFonts w:cs="Calibri"/>
          <w:lang w:eastAsia="ar-SA"/>
        </w:rPr>
        <w:tab/>
      </w:r>
      <w:r w:rsidR="00537E25" w:rsidRPr="00537E25">
        <w:rPr>
          <w:rFonts w:cs="Calibri"/>
          <w:lang w:eastAsia="ar-SA"/>
        </w:rPr>
        <w:t xml:space="preserve">En la legislación secundaria, se emitió una </w:t>
      </w:r>
      <w:r w:rsidR="00317801">
        <w:rPr>
          <w:rFonts w:cs="Calibri"/>
          <w:lang w:eastAsia="ar-SA"/>
        </w:rPr>
        <w:t>o</w:t>
      </w:r>
      <w:r w:rsidR="00537E25" w:rsidRPr="00537E25">
        <w:rPr>
          <w:rFonts w:cs="Calibri"/>
          <w:lang w:eastAsia="ar-SA"/>
        </w:rPr>
        <w:t xml:space="preserve">rdenanza tipo, en la que se contempla las </w:t>
      </w:r>
      <w:r w:rsidR="006A6456">
        <w:rPr>
          <w:rFonts w:cs="Calibri"/>
          <w:lang w:eastAsia="ar-SA"/>
        </w:rPr>
        <w:t>n</w:t>
      </w:r>
      <w:r w:rsidR="00537E25" w:rsidRPr="00537E25">
        <w:rPr>
          <w:rFonts w:cs="Calibri"/>
          <w:lang w:eastAsia="ar-SA"/>
        </w:rPr>
        <w:t xml:space="preserve">ormas INEN sobre accesibilidad al medio físico; este modelo de </w:t>
      </w:r>
      <w:r w:rsidR="00317801">
        <w:rPr>
          <w:rFonts w:cs="Calibri"/>
          <w:lang w:eastAsia="ar-SA"/>
        </w:rPr>
        <w:t>o</w:t>
      </w:r>
      <w:r w:rsidR="00537E25" w:rsidRPr="00537E25">
        <w:rPr>
          <w:rFonts w:cs="Calibri"/>
          <w:lang w:eastAsia="ar-SA"/>
        </w:rPr>
        <w:t xml:space="preserve">rdenanza fue presentado a los diferentes </w:t>
      </w:r>
      <w:r w:rsidR="00317801">
        <w:rPr>
          <w:rFonts w:cs="Calibri"/>
          <w:lang w:eastAsia="ar-SA"/>
        </w:rPr>
        <w:t>m</w:t>
      </w:r>
      <w:r w:rsidR="00537E25" w:rsidRPr="00537E25">
        <w:rPr>
          <w:rFonts w:cs="Calibri"/>
          <w:lang w:eastAsia="ar-SA"/>
        </w:rPr>
        <w:t>unicipios para que acojan las sugerencias en él plasmad</w:t>
      </w:r>
      <w:r w:rsidR="0004399C">
        <w:rPr>
          <w:rFonts w:cs="Calibri"/>
          <w:lang w:eastAsia="ar-SA"/>
        </w:rPr>
        <w:t>as</w:t>
      </w:r>
      <w:r w:rsidR="00537E25" w:rsidRPr="00537E25">
        <w:rPr>
          <w:rFonts w:cs="Calibri"/>
          <w:lang w:eastAsia="ar-SA"/>
        </w:rPr>
        <w:t xml:space="preserve"> respecto de la obligación de cumplir con la accesibilidad al medio físico de acuerdo a las normas INEN.</w:t>
      </w:r>
    </w:p>
    <w:p w:rsidR="00537E25" w:rsidRPr="00537E25" w:rsidRDefault="00195CC5" w:rsidP="00F258BF">
      <w:pPr>
        <w:pStyle w:val="SingleTxtG"/>
        <w:tabs>
          <w:tab w:val="left" w:pos="1701"/>
        </w:tabs>
        <w:rPr>
          <w:rFonts w:cs="Calibri"/>
          <w:lang w:eastAsia="ar-SA"/>
        </w:rPr>
      </w:pPr>
      <w:r>
        <w:rPr>
          <w:rFonts w:cs="Calibri"/>
          <w:lang w:eastAsia="ar-SA"/>
        </w:rPr>
        <w:t>92.</w:t>
      </w:r>
      <w:r>
        <w:rPr>
          <w:rFonts w:cs="Calibri"/>
          <w:lang w:eastAsia="ar-SA"/>
        </w:rPr>
        <w:tab/>
      </w:r>
      <w:r w:rsidR="00537E25" w:rsidRPr="00537E25">
        <w:rPr>
          <w:rFonts w:cs="Calibri"/>
          <w:lang w:eastAsia="ar-SA"/>
        </w:rPr>
        <w:t>El 18 de noviembre de 2009, se publicó en el Registro Oficial N</w:t>
      </w:r>
      <w:r w:rsidR="008376EE">
        <w:rPr>
          <w:rFonts w:cs="Calibri"/>
          <w:lang w:eastAsia="ar-SA"/>
        </w:rPr>
        <w:t>.</w:t>
      </w:r>
      <w:r w:rsidR="00537E25" w:rsidRPr="00537E25">
        <w:rPr>
          <w:rFonts w:cs="Calibri"/>
          <w:lang w:eastAsia="ar-SA"/>
        </w:rPr>
        <w:t>° 69,  el Reglamento Técnico Ecuatoriano INEN 042 “Accesibilidad de las personas con discapacidad y movilidad reducida al medio físico.”</w:t>
      </w:r>
    </w:p>
    <w:p w:rsidR="00537E25" w:rsidRPr="00537E25" w:rsidRDefault="00BC4686" w:rsidP="00BC4686">
      <w:pPr>
        <w:pStyle w:val="SingleTxtG"/>
        <w:tabs>
          <w:tab w:val="left" w:pos="1701"/>
        </w:tabs>
        <w:rPr>
          <w:rFonts w:cs="Calibri"/>
          <w:lang w:eastAsia="ar-SA"/>
        </w:rPr>
      </w:pPr>
      <w:r>
        <w:rPr>
          <w:rFonts w:cs="Calibri"/>
          <w:lang w:eastAsia="ar-SA"/>
        </w:rPr>
        <w:t>93.</w:t>
      </w:r>
      <w:r>
        <w:rPr>
          <w:rFonts w:cs="Calibri"/>
          <w:lang w:eastAsia="ar-SA"/>
        </w:rPr>
        <w:tab/>
      </w:r>
      <w:r w:rsidR="00537E25" w:rsidRPr="00537E25">
        <w:rPr>
          <w:rFonts w:cs="Calibri"/>
          <w:lang w:eastAsia="ar-SA"/>
        </w:rPr>
        <w:t>En cuanto a la aplicación de la legislación y políticas públicas, el programa “Ecuador sin Barreras”  ha ejecutado el proyecto de inversión de “Apoyo a la Gestión Local”, que en sus tres fases ha permitido la eliminación de barreras arquitectónicas y urbanísticas en varios municipios del país y la expedición de ordenanzas que sancionen el incumplimiento de las normas de accesibilidad. También ejecutó los proyectos de creación de unidades de estimulación temprana y de  unidades básicas de rehabilitación funcional</w:t>
      </w:r>
    </w:p>
    <w:p w:rsidR="00537E25" w:rsidRPr="005C1878" w:rsidRDefault="00D9426C" w:rsidP="00D9426C">
      <w:pPr>
        <w:pStyle w:val="SingleTxtG"/>
        <w:ind w:left="1689" w:hanging="555"/>
        <w:rPr>
          <w:b/>
        </w:rPr>
      </w:pPr>
      <w:r>
        <w:rPr>
          <w:b/>
        </w:rPr>
        <w:t>B</w:t>
      </w:r>
      <w:r w:rsidR="00DD7799">
        <w:rPr>
          <w:b/>
        </w:rPr>
        <w:t>.</w:t>
      </w:r>
      <w:r w:rsidR="00DD7799">
        <w:rPr>
          <w:b/>
        </w:rPr>
        <w:tab/>
      </w:r>
      <w:r w:rsidRPr="005258AA">
        <w:rPr>
          <w:b/>
          <w:bCs/>
          <w:lang w:eastAsia="ar-SA"/>
        </w:rPr>
        <w:t>Información sobre</w:t>
      </w:r>
      <w:r>
        <w:rPr>
          <w:lang w:eastAsia="ar-SA"/>
        </w:rPr>
        <w:t xml:space="preserve"> </w:t>
      </w:r>
      <w:r>
        <w:rPr>
          <w:b/>
        </w:rPr>
        <w:t>n</w:t>
      </w:r>
      <w:r w:rsidR="00537E25" w:rsidRPr="005C1878">
        <w:rPr>
          <w:b/>
        </w:rPr>
        <w:t>ormas y directrices técnicas sobre accesibilidad, así como auditor</w:t>
      </w:r>
      <w:r w:rsidR="00FC3E51">
        <w:rPr>
          <w:b/>
        </w:rPr>
        <w:t>í</w:t>
      </w:r>
      <w:r w:rsidR="00537E25" w:rsidRPr="005C1878">
        <w:rPr>
          <w:b/>
        </w:rPr>
        <w:t xml:space="preserve">as sobre su </w:t>
      </w:r>
      <w:r w:rsidR="00537E25" w:rsidRPr="00DD7799">
        <w:rPr>
          <w:b/>
          <w:bCs/>
          <w:lang w:eastAsia="ar-SA"/>
        </w:rPr>
        <w:t>cumplimiento</w:t>
      </w:r>
      <w:r w:rsidR="00537E25" w:rsidRPr="005C1878">
        <w:rPr>
          <w:b/>
        </w:rPr>
        <w:t xml:space="preserve"> y sanciones en caso de que no se cumplan; y si los recursos obtenidos mediante las sanciones monetarias se dedican a promover medidas de accesibilidad</w:t>
      </w:r>
    </w:p>
    <w:p w:rsidR="00537E25" w:rsidRPr="00537E25" w:rsidRDefault="009E265F" w:rsidP="00FC3E51">
      <w:pPr>
        <w:pStyle w:val="SingleTxtG"/>
        <w:tabs>
          <w:tab w:val="left" w:pos="1701"/>
        </w:tabs>
        <w:rPr>
          <w:rFonts w:cs="Calibri"/>
          <w:bCs/>
          <w:lang w:eastAsia="ar-SA"/>
        </w:rPr>
      </w:pPr>
      <w:r>
        <w:rPr>
          <w:rFonts w:cs="Calibri"/>
          <w:bCs/>
          <w:lang w:eastAsia="ar-SA"/>
        </w:rPr>
        <w:t>94.</w:t>
      </w:r>
      <w:r>
        <w:rPr>
          <w:rFonts w:cs="Calibri"/>
          <w:bCs/>
          <w:lang w:eastAsia="ar-SA"/>
        </w:rPr>
        <w:tab/>
      </w:r>
      <w:r w:rsidR="00537E25" w:rsidRPr="00537E25">
        <w:rPr>
          <w:rFonts w:cs="Calibri"/>
          <w:bCs/>
          <w:lang w:eastAsia="ar-SA"/>
        </w:rPr>
        <w:t xml:space="preserve">El Reglamento Técnico Ecuatoriano RTE INEN 42 (Accesibilidad de las personas con discapacidad y movilidad reducida al medio físico), es de cumplimiento obligatorio a nivel nacional a partir del 18 de mayo de 2010; este </w:t>
      </w:r>
      <w:r w:rsidR="00FC3E51">
        <w:rPr>
          <w:rFonts w:cs="Calibri"/>
          <w:bCs/>
          <w:lang w:eastAsia="ar-SA"/>
        </w:rPr>
        <w:t>r</w:t>
      </w:r>
      <w:r w:rsidR="00537E25" w:rsidRPr="00537E25">
        <w:rPr>
          <w:rFonts w:cs="Calibri"/>
          <w:bCs/>
          <w:lang w:eastAsia="ar-SA"/>
        </w:rPr>
        <w:t xml:space="preserve">eglamento y </w:t>
      </w:r>
      <w:r w:rsidR="00FC3E51">
        <w:rPr>
          <w:rFonts w:cs="Calibri"/>
          <w:bCs/>
          <w:lang w:eastAsia="ar-SA"/>
        </w:rPr>
        <w:t xml:space="preserve">las </w:t>
      </w:r>
      <w:r w:rsidR="00537E25" w:rsidRPr="00537E25">
        <w:rPr>
          <w:rFonts w:cs="Calibri"/>
          <w:bCs/>
          <w:lang w:eastAsia="ar-SA"/>
        </w:rPr>
        <w:t xml:space="preserve">normas deben introducirse en las </w:t>
      </w:r>
      <w:r w:rsidR="00FC3E51">
        <w:rPr>
          <w:rFonts w:cs="Calibri"/>
          <w:bCs/>
          <w:lang w:eastAsia="ar-SA"/>
        </w:rPr>
        <w:t>o</w:t>
      </w:r>
      <w:r w:rsidR="00537E25" w:rsidRPr="00537E25">
        <w:rPr>
          <w:rFonts w:cs="Calibri"/>
          <w:bCs/>
          <w:lang w:eastAsia="ar-SA"/>
        </w:rPr>
        <w:t xml:space="preserve">rdenanzas </w:t>
      </w:r>
      <w:r w:rsidR="00FC3E51">
        <w:rPr>
          <w:rFonts w:cs="Calibri"/>
          <w:bCs/>
          <w:lang w:eastAsia="ar-SA"/>
        </w:rPr>
        <w:t>m</w:t>
      </w:r>
      <w:r w:rsidR="00537E25" w:rsidRPr="00537E25">
        <w:rPr>
          <w:rFonts w:cs="Calibri"/>
          <w:bCs/>
          <w:lang w:eastAsia="ar-SA"/>
        </w:rPr>
        <w:t>unicipales donde se establecerán las sanciones pertinentes por la falta de cumplimiento.</w:t>
      </w:r>
    </w:p>
    <w:p w:rsidR="00537E25" w:rsidRPr="005C1878" w:rsidRDefault="00D9426C" w:rsidP="00D9426C">
      <w:pPr>
        <w:pStyle w:val="SingleTxtG"/>
        <w:ind w:left="1689" w:hanging="555"/>
        <w:rPr>
          <w:b/>
        </w:rPr>
      </w:pPr>
      <w:r>
        <w:rPr>
          <w:b/>
          <w:bCs/>
          <w:lang w:eastAsia="ar-SA"/>
        </w:rPr>
        <w:t>C</w:t>
      </w:r>
      <w:r w:rsidR="00325388">
        <w:rPr>
          <w:b/>
          <w:bCs/>
          <w:lang w:eastAsia="ar-SA"/>
        </w:rPr>
        <w:t>.</w:t>
      </w:r>
      <w:r w:rsidR="00325388">
        <w:rPr>
          <w:b/>
          <w:bCs/>
          <w:lang w:eastAsia="ar-SA"/>
        </w:rPr>
        <w:tab/>
      </w:r>
      <w:r w:rsidRPr="005258AA">
        <w:rPr>
          <w:b/>
          <w:bCs/>
          <w:lang w:eastAsia="ar-SA"/>
        </w:rPr>
        <w:t>Información sobre</w:t>
      </w:r>
      <w:r>
        <w:rPr>
          <w:lang w:eastAsia="ar-SA"/>
        </w:rPr>
        <w:t xml:space="preserve"> </w:t>
      </w:r>
      <w:r>
        <w:rPr>
          <w:b/>
          <w:bCs/>
          <w:lang w:eastAsia="ar-SA"/>
        </w:rPr>
        <w:t>e</w:t>
      </w:r>
      <w:r w:rsidR="00537E25" w:rsidRPr="00325388">
        <w:rPr>
          <w:b/>
          <w:bCs/>
          <w:lang w:eastAsia="ar-SA"/>
        </w:rPr>
        <w:t>l</w:t>
      </w:r>
      <w:r w:rsidR="00537E25" w:rsidRPr="005C1878">
        <w:rPr>
          <w:b/>
        </w:rPr>
        <w:t xml:space="preserve"> uso de disposiciones sobre adquisición pública y otras medidas que establecen requisitos obligatorios en materia de accesibilidad</w:t>
      </w:r>
    </w:p>
    <w:p w:rsidR="00537E25" w:rsidRPr="00537E25" w:rsidRDefault="00FC3E51" w:rsidP="005F5590">
      <w:pPr>
        <w:pStyle w:val="SingleTxtG"/>
        <w:tabs>
          <w:tab w:val="left" w:pos="1701"/>
        </w:tabs>
        <w:rPr>
          <w:rFonts w:cs="Calibri"/>
          <w:lang w:eastAsia="ar-SA"/>
        </w:rPr>
      </w:pPr>
      <w:r>
        <w:rPr>
          <w:rFonts w:cs="Calibri"/>
          <w:lang w:eastAsia="ar-SA"/>
        </w:rPr>
        <w:t>95.</w:t>
      </w:r>
      <w:r>
        <w:rPr>
          <w:rFonts w:cs="Calibri"/>
          <w:lang w:eastAsia="ar-SA"/>
        </w:rPr>
        <w:tab/>
      </w:r>
      <w:r w:rsidR="00537E25" w:rsidRPr="00537E25">
        <w:rPr>
          <w:rFonts w:cs="Calibri"/>
          <w:lang w:eastAsia="ar-SA"/>
        </w:rPr>
        <w:t xml:space="preserve">El Estado, a través del Instituto Nacional de Contratación Pública, se encuentra trabajando en el Convenio </w:t>
      </w:r>
      <w:r w:rsidR="00F111C2">
        <w:rPr>
          <w:rFonts w:cs="Calibri"/>
          <w:lang w:eastAsia="ar-SA"/>
        </w:rPr>
        <w:t>m</w:t>
      </w:r>
      <w:r w:rsidR="00537E25" w:rsidRPr="00537E25">
        <w:rPr>
          <w:rFonts w:cs="Calibri"/>
          <w:lang w:eastAsia="ar-SA"/>
        </w:rPr>
        <w:t xml:space="preserve">arco para la selección de </w:t>
      </w:r>
      <w:r w:rsidR="00F111C2">
        <w:rPr>
          <w:rFonts w:cs="Calibri"/>
          <w:lang w:eastAsia="ar-SA"/>
        </w:rPr>
        <w:t>p</w:t>
      </w:r>
      <w:r w:rsidR="00537E25" w:rsidRPr="00537E25">
        <w:rPr>
          <w:rFonts w:cs="Calibri"/>
          <w:lang w:eastAsia="ar-SA"/>
        </w:rPr>
        <w:t xml:space="preserve">roveedores de </w:t>
      </w:r>
      <w:r w:rsidR="00F111C2">
        <w:rPr>
          <w:rFonts w:cs="Calibri"/>
          <w:lang w:eastAsia="ar-SA"/>
        </w:rPr>
        <w:t>p</w:t>
      </w:r>
      <w:r w:rsidR="00537E25" w:rsidRPr="00537E25">
        <w:rPr>
          <w:rFonts w:cs="Calibri"/>
          <w:lang w:eastAsia="ar-SA"/>
        </w:rPr>
        <w:t xml:space="preserve">roductos de </w:t>
      </w:r>
      <w:r w:rsidR="00F111C2">
        <w:rPr>
          <w:rFonts w:cs="Calibri"/>
          <w:lang w:eastAsia="ar-SA"/>
        </w:rPr>
        <w:t>a</w:t>
      </w:r>
      <w:r w:rsidR="00537E25" w:rsidRPr="00537E25">
        <w:rPr>
          <w:rFonts w:cs="Calibri"/>
          <w:lang w:eastAsia="ar-SA"/>
        </w:rPr>
        <w:t xml:space="preserve">poyo para </w:t>
      </w:r>
      <w:r w:rsidR="00F111C2">
        <w:rPr>
          <w:rFonts w:cs="Calibri"/>
          <w:lang w:eastAsia="ar-SA"/>
        </w:rPr>
        <w:t>p</w:t>
      </w:r>
      <w:r w:rsidR="00537E25" w:rsidRPr="00537E25">
        <w:rPr>
          <w:rFonts w:cs="Calibri"/>
          <w:lang w:eastAsia="ar-SA"/>
        </w:rPr>
        <w:t>ersonas con discapacidad, dando así estricto cumplimiento con al artículo 43 de la Ley Orgánica del Sistema Nacional Contratación Publica</w:t>
      </w:r>
      <w:r w:rsidR="00D745E9">
        <w:rPr>
          <w:rFonts w:cs="Calibri"/>
          <w:lang w:eastAsia="ar-SA"/>
        </w:rPr>
        <w:t>;</w:t>
      </w:r>
      <w:r w:rsidR="00537E25" w:rsidRPr="00537E25">
        <w:rPr>
          <w:rFonts w:cs="Calibri"/>
          <w:lang w:eastAsia="ar-SA"/>
        </w:rPr>
        <w:t xml:space="preserve"> </w:t>
      </w:r>
      <w:r w:rsidR="00D745E9">
        <w:rPr>
          <w:rFonts w:cs="Calibri"/>
          <w:lang w:eastAsia="ar-SA"/>
        </w:rPr>
        <w:t xml:space="preserve">el </w:t>
      </w:r>
      <w:r w:rsidR="00537E25" w:rsidRPr="00537E25">
        <w:rPr>
          <w:rFonts w:cs="Calibri"/>
          <w:lang w:eastAsia="ar-SA"/>
        </w:rPr>
        <w:t xml:space="preserve">objetivo de la Ley es el de incorporar bienes y servicios normalizados en un catálogo electrónico que se publicará en el </w:t>
      </w:r>
      <w:r w:rsidR="00D745E9">
        <w:rPr>
          <w:rFonts w:cs="Calibri"/>
          <w:lang w:eastAsia="ar-SA"/>
        </w:rPr>
        <w:t xml:space="preserve">sitio Web </w:t>
      </w:r>
      <w:r w:rsidR="00537E25" w:rsidRPr="00537E25">
        <w:rPr>
          <w:rFonts w:cs="Calibri"/>
          <w:lang w:eastAsia="ar-SA"/>
        </w:rPr>
        <w:t xml:space="preserve">www.compraspublicas.gov.ec. Es importante señalar que en un </w:t>
      </w:r>
      <w:r w:rsidR="005F5590">
        <w:rPr>
          <w:rFonts w:cs="Calibri"/>
          <w:lang w:eastAsia="ar-SA"/>
        </w:rPr>
        <w:t>c</w:t>
      </w:r>
      <w:r w:rsidR="00537E25" w:rsidRPr="00537E25">
        <w:rPr>
          <w:rFonts w:cs="Calibri"/>
          <w:lang w:eastAsia="ar-SA"/>
        </w:rPr>
        <w:t xml:space="preserve">onvenio </w:t>
      </w:r>
      <w:r w:rsidR="005F5590">
        <w:rPr>
          <w:rFonts w:cs="Calibri"/>
          <w:lang w:eastAsia="ar-SA"/>
        </w:rPr>
        <w:t>m</w:t>
      </w:r>
      <w:r w:rsidR="00537E25" w:rsidRPr="00537E25">
        <w:rPr>
          <w:rFonts w:cs="Calibri"/>
          <w:lang w:eastAsia="ar-SA"/>
        </w:rPr>
        <w:t xml:space="preserve">arco se establecen precios y condiciones de compra determinadas que se mantendrán durante un período de tiempo definido. </w:t>
      </w:r>
    </w:p>
    <w:p w:rsidR="00537E25" w:rsidRPr="00537E25" w:rsidRDefault="00361DD2" w:rsidP="00B50BDC">
      <w:pPr>
        <w:pStyle w:val="SingleTxtG"/>
        <w:tabs>
          <w:tab w:val="left" w:pos="1701"/>
        </w:tabs>
        <w:rPr>
          <w:rFonts w:cs="Calibri"/>
          <w:color w:val="4F81BD"/>
          <w:sz w:val="24"/>
          <w:szCs w:val="24"/>
          <w:lang w:val="es-EC" w:eastAsia="ar-SA"/>
        </w:rPr>
      </w:pPr>
      <w:r>
        <w:rPr>
          <w:rFonts w:cs="Calibri"/>
          <w:lang w:eastAsia="ar-SA"/>
        </w:rPr>
        <w:t>96.</w:t>
      </w:r>
      <w:r>
        <w:rPr>
          <w:rFonts w:cs="Calibri"/>
          <w:lang w:eastAsia="ar-SA"/>
        </w:rPr>
        <w:tab/>
      </w:r>
      <w:r w:rsidR="00537E25" w:rsidRPr="00537E25">
        <w:rPr>
          <w:rFonts w:cs="Calibri"/>
          <w:lang w:eastAsia="ar-SA"/>
        </w:rPr>
        <w:t>Un ejemplo de legislación que impone la adopción de medidas de accesibilidad a nivel arquitectónico es la Ley de Contratación Pública. Ésta establece que todos los planos de obras públicas “que se destinen a actividades que supongan el acceso de público, en el diseño definitivo deberá contemplarse la existencia de accesos, medios de circulación e instalaciones  adecuadas para personas con discapacidad.”(</w:t>
      </w:r>
      <w:r w:rsidR="00B50BDC" w:rsidRPr="00537E25">
        <w:rPr>
          <w:rFonts w:cs="Calibri"/>
          <w:lang w:eastAsia="ar-SA"/>
        </w:rPr>
        <w:t>art</w:t>
      </w:r>
      <w:r w:rsidR="00B50BDC">
        <w:rPr>
          <w:rFonts w:cs="Calibri"/>
          <w:lang w:eastAsia="ar-SA"/>
        </w:rPr>
        <w:t xml:space="preserve">. </w:t>
      </w:r>
      <w:r w:rsidR="00537E25" w:rsidRPr="00537E25">
        <w:rPr>
          <w:rFonts w:cs="Calibri"/>
          <w:lang w:eastAsia="ar-SA"/>
        </w:rPr>
        <w:t>16</w:t>
      </w:r>
      <w:r w:rsidR="00B50BDC">
        <w:rPr>
          <w:rFonts w:cs="Calibri"/>
          <w:lang w:eastAsia="ar-SA"/>
        </w:rPr>
        <w:t xml:space="preserve">, </w:t>
      </w:r>
      <w:r w:rsidR="00537E25" w:rsidRPr="00537E25">
        <w:rPr>
          <w:rFonts w:cs="Calibri"/>
          <w:lang w:eastAsia="ar-SA"/>
        </w:rPr>
        <w:t>g))</w:t>
      </w:r>
      <w:r w:rsidR="008D3DB6">
        <w:rPr>
          <w:rFonts w:cs="Calibri"/>
          <w:lang w:eastAsia="ar-SA"/>
        </w:rPr>
        <w:t>.</w:t>
      </w:r>
    </w:p>
    <w:p w:rsidR="00537E25" w:rsidRPr="005C1878" w:rsidRDefault="00D9426C" w:rsidP="00D9426C">
      <w:pPr>
        <w:pStyle w:val="SingleTxtG"/>
        <w:ind w:left="1689" w:hanging="555"/>
        <w:rPr>
          <w:b/>
        </w:rPr>
      </w:pPr>
      <w:r>
        <w:rPr>
          <w:b/>
        </w:rPr>
        <w:t>D.</w:t>
      </w:r>
      <w:r>
        <w:rPr>
          <w:b/>
        </w:rPr>
        <w:tab/>
      </w:r>
      <w:r w:rsidRPr="005258AA">
        <w:rPr>
          <w:b/>
          <w:bCs/>
          <w:lang w:eastAsia="ar-SA"/>
        </w:rPr>
        <w:t>Información sobre</w:t>
      </w:r>
      <w:r>
        <w:rPr>
          <w:b/>
          <w:bCs/>
          <w:lang w:eastAsia="ar-SA"/>
        </w:rPr>
        <w:t xml:space="preserve"> </w:t>
      </w:r>
      <w:r>
        <w:rPr>
          <w:b/>
        </w:rPr>
        <w:t>l</w:t>
      </w:r>
      <w:r w:rsidR="00537E25" w:rsidRPr="005C1878">
        <w:rPr>
          <w:b/>
        </w:rPr>
        <w:t>a identificación y eliminación de obstáculos y barreras a la accesibilidad, inclusive en los sectores privado y público, y la existencia de planes nacionales de accesibilidad con metas y plazos claros</w:t>
      </w:r>
    </w:p>
    <w:p w:rsidR="00537E25" w:rsidRPr="00537E25" w:rsidRDefault="00B50BDC" w:rsidP="00325060">
      <w:pPr>
        <w:pStyle w:val="SingleTxtG"/>
        <w:tabs>
          <w:tab w:val="left" w:pos="1701"/>
        </w:tabs>
        <w:rPr>
          <w:rFonts w:cs="Calibri"/>
          <w:lang w:eastAsia="ar-SA"/>
        </w:rPr>
      </w:pPr>
      <w:r>
        <w:rPr>
          <w:rFonts w:cs="Calibri"/>
          <w:lang w:eastAsia="ar-SA"/>
        </w:rPr>
        <w:t>96.</w:t>
      </w:r>
      <w:r>
        <w:rPr>
          <w:rFonts w:cs="Calibri"/>
          <w:lang w:eastAsia="ar-SA"/>
        </w:rPr>
        <w:tab/>
      </w:r>
      <w:r w:rsidR="00537E25" w:rsidRPr="00537E25">
        <w:rPr>
          <w:rFonts w:cs="Calibri"/>
          <w:lang w:eastAsia="ar-SA"/>
        </w:rPr>
        <w:t xml:space="preserve">El Estado considera preciso adoptar políticas y planes para la eliminación de las barreras y obstáculos de accesibilidad a nivel local. Es por esto que en el Objetivo 7 del Plan Nacional del Buen Vivir se ha incluido la construcción de espacios públicos accesibles a todos. </w:t>
      </w:r>
    </w:p>
    <w:p w:rsidR="00537E25" w:rsidRPr="00537E25" w:rsidRDefault="00325060" w:rsidP="00EF5154">
      <w:pPr>
        <w:pStyle w:val="SingleTxtG"/>
        <w:tabs>
          <w:tab w:val="left" w:pos="1701"/>
        </w:tabs>
        <w:rPr>
          <w:rFonts w:cs="Calibri"/>
          <w:lang w:eastAsia="ar-SA"/>
        </w:rPr>
      </w:pPr>
      <w:r>
        <w:rPr>
          <w:rFonts w:cs="Calibri"/>
          <w:lang w:eastAsia="ar-SA"/>
        </w:rPr>
        <w:t>97.</w:t>
      </w:r>
      <w:r>
        <w:rPr>
          <w:rFonts w:cs="Calibri"/>
          <w:lang w:eastAsia="ar-SA"/>
        </w:rPr>
        <w:tab/>
      </w:r>
      <w:r w:rsidR="001E0AE7">
        <w:rPr>
          <w:rFonts w:cs="Calibri"/>
          <w:lang w:eastAsia="ar-SA"/>
        </w:rPr>
        <w:t>L</w:t>
      </w:r>
      <w:r w:rsidR="00537E25" w:rsidRPr="00537E25">
        <w:rPr>
          <w:rFonts w:cs="Calibri"/>
          <w:lang w:eastAsia="ar-SA"/>
        </w:rPr>
        <w:t xml:space="preserve">a </w:t>
      </w:r>
      <w:r>
        <w:rPr>
          <w:rFonts w:cs="Calibri"/>
          <w:lang w:eastAsia="ar-SA"/>
        </w:rPr>
        <w:t>o</w:t>
      </w:r>
      <w:r w:rsidR="00537E25" w:rsidRPr="00537E25">
        <w:rPr>
          <w:rFonts w:cs="Calibri"/>
          <w:lang w:eastAsia="ar-SA"/>
        </w:rPr>
        <w:t>rdenanza tipo, descrita anteriormente (</w:t>
      </w:r>
      <w:r w:rsidR="00EF5154">
        <w:rPr>
          <w:rFonts w:cs="Calibri"/>
          <w:lang w:eastAsia="ar-SA"/>
        </w:rPr>
        <w:t>n</w:t>
      </w:r>
      <w:r w:rsidR="00537E25" w:rsidRPr="00537E25">
        <w:rPr>
          <w:rFonts w:cs="Calibri"/>
          <w:lang w:eastAsia="ar-SA"/>
        </w:rPr>
        <w:t>ormas INEN sobre accesibilidad al medio físico), motivó a más de 102 municipios a trabajar al respecto</w:t>
      </w:r>
      <w:r w:rsidR="001E0AE7">
        <w:rPr>
          <w:rFonts w:cs="Calibri"/>
          <w:lang w:eastAsia="ar-SA"/>
        </w:rPr>
        <w:t>;</w:t>
      </w:r>
      <w:r w:rsidR="00537E25" w:rsidRPr="00537E25">
        <w:rPr>
          <w:rFonts w:cs="Calibri"/>
          <w:lang w:eastAsia="ar-SA"/>
        </w:rPr>
        <w:t xml:space="preserve"> actualmente los restantes municipios están impulsando la determinación de sus respetivas ordenanzas.</w:t>
      </w:r>
    </w:p>
    <w:p w:rsidR="00537E25" w:rsidRPr="005C1878" w:rsidRDefault="001E0AE7" w:rsidP="00EF5154">
      <w:pPr>
        <w:pStyle w:val="SingleTxtG"/>
        <w:tabs>
          <w:tab w:val="left" w:pos="1701"/>
        </w:tabs>
        <w:rPr>
          <w:rFonts w:cs="Calibri"/>
          <w:lang w:eastAsia="ar-SA"/>
        </w:rPr>
      </w:pPr>
      <w:r>
        <w:rPr>
          <w:rFonts w:cs="Calibri"/>
          <w:lang w:eastAsia="ar-SA"/>
        </w:rPr>
        <w:t>98.</w:t>
      </w:r>
      <w:r>
        <w:rPr>
          <w:rFonts w:cs="Calibri"/>
          <w:lang w:eastAsia="ar-SA"/>
        </w:rPr>
        <w:tab/>
      </w:r>
      <w:r w:rsidR="00537E25" w:rsidRPr="00537E25">
        <w:rPr>
          <w:rFonts w:cs="Calibri"/>
          <w:lang w:eastAsia="ar-SA"/>
        </w:rPr>
        <w:t xml:space="preserve">En estas </w:t>
      </w:r>
      <w:r>
        <w:rPr>
          <w:rFonts w:cs="Calibri"/>
          <w:lang w:eastAsia="ar-SA"/>
        </w:rPr>
        <w:t>o</w:t>
      </w:r>
      <w:r w:rsidR="00537E25" w:rsidRPr="00537E25">
        <w:rPr>
          <w:rFonts w:cs="Calibri"/>
          <w:lang w:eastAsia="ar-SA"/>
        </w:rPr>
        <w:t xml:space="preserve">rdenanzas, se contempla la obligatoriedad de que a partir del 18 de mayo de 2010, las 22 </w:t>
      </w:r>
      <w:r w:rsidR="00EF5154">
        <w:rPr>
          <w:rFonts w:cs="Calibri"/>
          <w:lang w:eastAsia="ar-SA"/>
        </w:rPr>
        <w:t>n</w:t>
      </w:r>
      <w:r w:rsidR="00537E25" w:rsidRPr="00537E25">
        <w:rPr>
          <w:rFonts w:cs="Calibri"/>
          <w:lang w:eastAsia="ar-SA"/>
        </w:rPr>
        <w:t>ormas INEN de accesibilidad al medio físico, sean cumplidas, caso contrario ocasionará sanciones económicas.</w:t>
      </w:r>
    </w:p>
    <w:p w:rsidR="00537E25" w:rsidRPr="00537E25" w:rsidRDefault="00537E25" w:rsidP="00CB2CE8">
      <w:pPr>
        <w:pStyle w:val="H1G"/>
        <w:rPr>
          <w:lang w:eastAsia="ar-SA"/>
        </w:rPr>
      </w:pPr>
      <w:r w:rsidRPr="00537E25">
        <w:rPr>
          <w:lang w:eastAsia="ar-SA"/>
        </w:rPr>
        <w:tab/>
      </w:r>
      <w:bookmarkStart w:id="5" w:name="_Toc287974198"/>
      <w:r w:rsidR="005C1878">
        <w:rPr>
          <w:lang w:eastAsia="ar-SA"/>
        </w:rPr>
        <w:tab/>
      </w:r>
      <w:r w:rsidR="00CB2CE8">
        <w:rPr>
          <w:lang w:eastAsia="ar-SA"/>
        </w:rPr>
        <w:t>V</w:t>
      </w:r>
      <w:r w:rsidR="00CC21F3">
        <w:rPr>
          <w:lang w:eastAsia="ar-SA"/>
        </w:rPr>
        <w:t>.</w:t>
      </w:r>
      <w:r w:rsidR="00CC21F3">
        <w:rPr>
          <w:lang w:eastAsia="ar-SA"/>
        </w:rPr>
        <w:tab/>
      </w:r>
      <w:r w:rsidRPr="00537E25">
        <w:rPr>
          <w:lang w:eastAsia="ar-SA"/>
        </w:rPr>
        <w:t>Artículo 10</w:t>
      </w:r>
      <w:r w:rsidR="00107266">
        <w:rPr>
          <w:lang w:eastAsia="ar-SA"/>
        </w:rPr>
        <w:t xml:space="preserve">. </w:t>
      </w:r>
      <w:r w:rsidRPr="00537E25">
        <w:rPr>
          <w:lang w:eastAsia="ar-SA"/>
        </w:rPr>
        <w:t>Derecho a la vida</w:t>
      </w:r>
      <w:bookmarkEnd w:id="5"/>
    </w:p>
    <w:p w:rsidR="00537E25" w:rsidRPr="00537E25" w:rsidRDefault="001F4C05" w:rsidP="00E84B55">
      <w:pPr>
        <w:pStyle w:val="SingleTxtG"/>
        <w:rPr>
          <w:lang w:eastAsia="ar-SA"/>
        </w:rPr>
      </w:pPr>
      <w:r>
        <w:rPr>
          <w:lang w:eastAsia="ar-SA"/>
        </w:rPr>
        <w:t>99.</w:t>
      </w:r>
      <w:r>
        <w:rPr>
          <w:lang w:eastAsia="ar-SA"/>
        </w:rPr>
        <w:tab/>
      </w:r>
      <w:r w:rsidR="00537E25" w:rsidRPr="00537E25">
        <w:rPr>
          <w:lang w:eastAsia="ar-SA"/>
        </w:rPr>
        <w:t>Este artículo reafirma el derecho inherente a la vida de las personas con discapacidad en igualdad de condiciones con las demás.</w:t>
      </w:r>
    </w:p>
    <w:p w:rsidR="00537E25" w:rsidRPr="00E84B55" w:rsidRDefault="00CB2CE8" w:rsidP="00CB2CE8">
      <w:pPr>
        <w:pStyle w:val="SingleTxtG"/>
        <w:ind w:left="1689" w:hanging="555"/>
        <w:rPr>
          <w:b/>
        </w:rPr>
      </w:pPr>
      <w:r>
        <w:rPr>
          <w:b/>
        </w:rPr>
        <w:t>A</w:t>
      </w:r>
      <w:r w:rsidR="00300D96">
        <w:rPr>
          <w:b/>
        </w:rPr>
        <w:t>.</w:t>
      </w:r>
      <w:r w:rsidR="00300D96">
        <w:rPr>
          <w:b/>
        </w:rPr>
        <w:tab/>
      </w:r>
      <w:r w:rsidR="002C25C2">
        <w:rPr>
          <w:b/>
        </w:rPr>
        <w:t>Información sobre s</w:t>
      </w:r>
      <w:r w:rsidR="00537E25" w:rsidRPr="00E84B55">
        <w:rPr>
          <w:b/>
        </w:rPr>
        <w:t>i la legislación reconoce y protege el derecho a la vida y a la supervivencia de las personas con discapacidad en igualdad de condiciones con las demás</w:t>
      </w:r>
    </w:p>
    <w:p w:rsidR="00537E25" w:rsidRPr="00537E25" w:rsidRDefault="002C25C2" w:rsidP="00AF7593">
      <w:pPr>
        <w:pStyle w:val="SingleTxtG"/>
        <w:tabs>
          <w:tab w:val="left" w:pos="1701"/>
        </w:tabs>
        <w:rPr>
          <w:rFonts w:cs="Calibri"/>
          <w:lang w:eastAsia="ar-SA"/>
        </w:rPr>
      </w:pPr>
      <w:r>
        <w:rPr>
          <w:rFonts w:cs="Calibri"/>
          <w:lang w:eastAsia="ar-SA"/>
        </w:rPr>
        <w:t>100.</w:t>
      </w:r>
      <w:r>
        <w:rPr>
          <w:rFonts w:cs="Calibri"/>
          <w:lang w:eastAsia="ar-SA"/>
        </w:rPr>
        <w:tab/>
      </w:r>
      <w:r w:rsidR="00537E25" w:rsidRPr="00537E25">
        <w:rPr>
          <w:rFonts w:cs="Calibri"/>
          <w:lang w:eastAsia="ar-SA"/>
        </w:rPr>
        <w:t>En el Ecuador se reconoce la inviolabilidad de la vida (art</w:t>
      </w:r>
      <w:r w:rsidR="00AF7593">
        <w:rPr>
          <w:rFonts w:cs="Calibri"/>
          <w:lang w:eastAsia="ar-SA"/>
        </w:rPr>
        <w:t xml:space="preserve">. </w:t>
      </w:r>
      <w:r w:rsidR="00537E25" w:rsidRPr="00537E25">
        <w:rPr>
          <w:rFonts w:cs="Calibri"/>
          <w:lang w:eastAsia="ar-SA"/>
        </w:rPr>
        <w:t>66</w:t>
      </w:r>
      <w:r w:rsidR="00AF7593">
        <w:rPr>
          <w:rFonts w:cs="Calibri"/>
          <w:lang w:eastAsia="ar-SA"/>
        </w:rPr>
        <w:t xml:space="preserve">, párr. </w:t>
      </w:r>
      <w:r w:rsidR="00537E25" w:rsidRPr="00537E25">
        <w:rPr>
          <w:rFonts w:cs="Calibri"/>
          <w:lang w:eastAsia="ar-SA"/>
        </w:rPr>
        <w:t>1</w:t>
      </w:r>
      <w:r w:rsidR="00AF7593">
        <w:rPr>
          <w:rFonts w:cs="Calibri"/>
          <w:lang w:eastAsia="ar-SA"/>
        </w:rPr>
        <w:t>,</w:t>
      </w:r>
      <w:r w:rsidR="00537E25" w:rsidRPr="00537E25">
        <w:rPr>
          <w:rFonts w:cs="Calibri"/>
          <w:lang w:eastAsia="ar-SA"/>
        </w:rPr>
        <w:t xml:space="preserve"> de la Constitución), prohibiendo la privación arbitraria de la vida de cualquier habitante del Ecuador, sin distinción alguna</w:t>
      </w:r>
      <w:r w:rsidR="00D242A0">
        <w:rPr>
          <w:rFonts w:cs="Calibri"/>
          <w:lang w:eastAsia="ar-SA"/>
        </w:rPr>
        <w:t>,</w:t>
      </w:r>
      <w:r w:rsidR="00537E25" w:rsidRPr="00537E25">
        <w:rPr>
          <w:rFonts w:cs="Calibri"/>
          <w:lang w:eastAsia="ar-SA"/>
        </w:rPr>
        <w:t xml:space="preserve"> por motivos de tener discapacidad, entre otros. </w:t>
      </w:r>
    </w:p>
    <w:p w:rsidR="00537E25" w:rsidRPr="00537E25" w:rsidRDefault="00D242A0" w:rsidP="000307B3">
      <w:pPr>
        <w:pStyle w:val="SingleTxtG"/>
        <w:tabs>
          <w:tab w:val="left" w:pos="1701"/>
        </w:tabs>
        <w:rPr>
          <w:rFonts w:cs="Calibri"/>
          <w:lang w:eastAsia="ar-SA"/>
        </w:rPr>
      </w:pPr>
      <w:r>
        <w:rPr>
          <w:rFonts w:cs="Calibri"/>
          <w:lang w:eastAsia="ar-SA"/>
        </w:rPr>
        <w:t>101.</w:t>
      </w:r>
      <w:r>
        <w:rPr>
          <w:rFonts w:cs="Calibri"/>
          <w:lang w:eastAsia="ar-SA"/>
        </w:rPr>
        <w:tab/>
      </w:r>
      <w:r w:rsidR="00537E25" w:rsidRPr="00537E25">
        <w:rPr>
          <w:rFonts w:cs="Calibri"/>
          <w:lang w:eastAsia="ar-SA"/>
        </w:rPr>
        <w:t>El Código de la Niñez y Adolescencia</w:t>
      </w:r>
      <w:r>
        <w:rPr>
          <w:rFonts w:cs="Calibri"/>
          <w:lang w:eastAsia="ar-SA"/>
        </w:rPr>
        <w:t>,</w:t>
      </w:r>
      <w:r w:rsidR="00537E25" w:rsidRPr="00537E25">
        <w:rPr>
          <w:rFonts w:cs="Calibri"/>
          <w:lang w:eastAsia="ar-SA"/>
        </w:rPr>
        <w:t xml:space="preserve"> en su artículo 20</w:t>
      </w:r>
      <w:r>
        <w:rPr>
          <w:rFonts w:cs="Calibri"/>
          <w:lang w:eastAsia="ar-SA"/>
        </w:rPr>
        <w:t>,</w:t>
      </w:r>
      <w:r w:rsidR="00537E25" w:rsidRPr="00537E25">
        <w:rPr>
          <w:rFonts w:cs="Calibri"/>
          <w:lang w:eastAsia="ar-SA"/>
        </w:rPr>
        <w:t xml:space="preserve"> establece el </w:t>
      </w:r>
      <w:r>
        <w:rPr>
          <w:rFonts w:cs="Calibri"/>
          <w:lang w:eastAsia="ar-SA"/>
        </w:rPr>
        <w:t>d</w:t>
      </w:r>
      <w:r w:rsidR="00537E25" w:rsidRPr="00537E25">
        <w:rPr>
          <w:rFonts w:cs="Calibri"/>
          <w:lang w:eastAsia="ar-SA"/>
        </w:rPr>
        <w:t xml:space="preserve">erecho a la </w:t>
      </w:r>
      <w:r>
        <w:rPr>
          <w:rFonts w:cs="Calibri"/>
          <w:lang w:eastAsia="ar-SA"/>
        </w:rPr>
        <w:t>v</w:t>
      </w:r>
      <w:r w:rsidR="00537E25" w:rsidRPr="00537E25">
        <w:rPr>
          <w:rFonts w:cs="Calibri"/>
          <w:lang w:eastAsia="ar-SA"/>
        </w:rPr>
        <w:t xml:space="preserve">ida, en los términos siguientes: “Los niños, niñas y adolescentes tienen derecho a la vida desde su concepción. Es obligatoriedad del </w:t>
      </w:r>
      <w:r w:rsidR="000307B3">
        <w:rPr>
          <w:rFonts w:cs="Calibri"/>
          <w:lang w:eastAsia="ar-SA"/>
        </w:rPr>
        <w:t>E</w:t>
      </w:r>
      <w:r w:rsidR="00537E25" w:rsidRPr="00537E25">
        <w:rPr>
          <w:rFonts w:cs="Calibri"/>
          <w:lang w:eastAsia="ar-SA"/>
        </w:rPr>
        <w:t>stado, la sociedad y la familia asegurar por todos los medios a su alcance, su supervivencia y desarrollo. Se prohíben los experimentos y manipulaciones médicas y genéticas desde la fecundación del óvulo hasta el nacimiento de niños, niñas y adolescentes, y la utilización de cualquier técnica o practica que ponga en peligro su vida o afecte su integridad o desarrollo integral”</w:t>
      </w:r>
      <w:r w:rsidR="002618E4">
        <w:rPr>
          <w:rFonts w:cs="Calibri"/>
          <w:lang w:eastAsia="ar-SA"/>
        </w:rPr>
        <w:t>.</w:t>
      </w:r>
    </w:p>
    <w:p w:rsidR="00537E25" w:rsidRPr="00E84B55" w:rsidRDefault="00CB2CE8" w:rsidP="00CB2CE8">
      <w:pPr>
        <w:pStyle w:val="SingleTxtG"/>
        <w:ind w:left="1689" w:hanging="555"/>
        <w:rPr>
          <w:b/>
        </w:rPr>
      </w:pPr>
      <w:r>
        <w:rPr>
          <w:b/>
        </w:rPr>
        <w:t>B</w:t>
      </w:r>
      <w:r w:rsidR="00107266">
        <w:rPr>
          <w:b/>
        </w:rPr>
        <w:t>.</w:t>
      </w:r>
      <w:r w:rsidR="00107266">
        <w:rPr>
          <w:b/>
        </w:rPr>
        <w:tab/>
        <w:t>Información sobre s</w:t>
      </w:r>
      <w:r w:rsidR="00537E25" w:rsidRPr="00E84B55">
        <w:rPr>
          <w:b/>
        </w:rPr>
        <w:t>i las personas con discapacidad son objeto de privación arbitraria de la vida</w:t>
      </w:r>
    </w:p>
    <w:p w:rsidR="00537E25" w:rsidRPr="00537E25" w:rsidRDefault="00107266" w:rsidP="00107266">
      <w:pPr>
        <w:pStyle w:val="SingleTxtG"/>
        <w:tabs>
          <w:tab w:val="left" w:pos="1701"/>
        </w:tabs>
        <w:rPr>
          <w:sz w:val="24"/>
          <w:szCs w:val="24"/>
          <w:lang w:val="es-EC" w:eastAsia="ar-SA"/>
        </w:rPr>
      </w:pPr>
      <w:r>
        <w:rPr>
          <w:lang w:eastAsia="ar-SA"/>
        </w:rPr>
        <w:t>102.</w:t>
      </w:r>
      <w:r>
        <w:rPr>
          <w:lang w:eastAsia="ar-SA"/>
        </w:rPr>
        <w:tab/>
      </w:r>
      <w:r w:rsidR="00537E25" w:rsidRPr="00537E25">
        <w:rPr>
          <w:lang w:eastAsia="ar-SA"/>
        </w:rPr>
        <w:t xml:space="preserve">No se </w:t>
      </w:r>
      <w:r w:rsidR="00537E25" w:rsidRPr="00E84B55">
        <w:rPr>
          <w:rFonts w:cs="Calibri"/>
          <w:lang w:eastAsia="ar-SA"/>
        </w:rPr>
        <w:t>han</w:t>
      </w:r>
      <w:r w:rsidR="00537E25" w:rsidRPr="00537E25">
        <w:rPr>
          <w:lang w:eastAsia="ar-SA"/>
        </w:rPr>
        <w:t xml:space="preserve"> conocido casos de privación arbitraria de la vida de personas con discapacidad</w:t>
      </w:r>
    </w:p>
    <w:p w:rsidR="00537E25" w:rsidRPr="00537E25" w:rsidRDefault="00537E25" w:rsidP="00CB2CE8">
      <w:pPr>
        <w:pStyle w:val="H1G"/>
        <w:rPr>
          <w:lang w:eastAsia="ar-SA"/>
        </w:rPr>
      </w:pPr>
      <w:r w:rsidRPr="00537E25">
        <w:rPr>
          <w:lang w:eastAsia="ar-SA"/>
        </w:rPr>
        <w:tab/>
      </w:r>
      <w:bookmarkStart w:id="6" w:name="_Toc287974199"/>
      <w:r w:rsidR="00E84B55">
        <w:rPr>
          <w:lang w:eastAsia="ar-SA"/>
        </w:rPr>
        <w:tab/>
      </w:r>
      <w:r w:rsidR="00CB2CE8">
        <w:rPr>
          <w:lang w:eastAsia="ar-SA"/>
        </w:rPr>
        <w:t>VI</w:t>
      </w:r>
      <w:r w:rsidR="00107266">
        <w:rPr>
          <w:lang w:eastAsia="ar-SA"/>
        </w:rPr>
        <w:t>.</w:t>
      </w:r>
      <w:r w:rsidR="00107266">
        <w:rPr>
          <w:lang w:eastAsia="ar-SA"/>
        </w:rPr>
        <w:tab/>
      </w:r>
      <w:r w:rsidRPr="00537E25">
        <w:rPr>
          <w:lang w:eastAsia="ar-SA"/>
        </w:rPr>
        <w:t>Artículo 11</w:t>
      </w:r>
      <w:r w:rsidR="00107266">
        <w:rPr>
          <w:lang w:eastAsia="ar-SA"/>
        </w:rPr>
        <w:t xml:space="preserve">. </w:t>
      </w:r>
      <w:r w:rsidRPr="00537E25">
        <w:rPr>
          <w:lang w:eastAsia="ar-SA"/>
        </w:rPr>
        <w:t>Situaciones de riesgo y emergencias humanitarias</w:t>
      </w:r>
      <w:bookmarkEnd w:id="6"/>
    </w:p>
    <w:p w:rsidR="00537E25" w:rsidRPr="00537E25" w:rsidRDefault="00332165" w:rsidP="00E84B55">
      <w:pPr>
        <w:pStyle w:val="SingleTxtG"/>
        <w:rPr>
          <w:lang w:eastAsia="ar-SA"/>
        </w:rPr>
      </w:pPr>
      <w:r>
        <w:rPr>
          <w:lang w:eastAsia="ar-SA"/>
        </w:rPr>
        <w:t>103.</w:t>
      </w:r>
      <w:r>
        <w:rPr>
          <w:lang w:eastAsia="ar-SA"/>
        </w:rPr>
        <w:tab/>
      </w:r>
      <w:r w:rsidR="00537E25" w:rsidRPr="00537E25">
        <w:rPr>
          <w:lang w:eastAsia="ar-SA"/>
        </w:rPr>
        <w:t>Este artículo obliga a los Estados partes a garantizar la protección y la seguridad de las personas con discapacidad en situaciones de riesgo, incluidas situaciones de conflicto armado, emergencias humanitarias y desastres naturales.</w:t>
      </w:r>
    </w:p>
    <w:p w:rsidR="00537E25" w:rsidRPr="00E84B55" w:rsidRDefault="00CB2CE8" w:rsidP="00CB2CE8">
      <w:pPr>
        <w:pStyle w:val="SingleTxtG"/>
        <w:ind w:left="1689" w:hanging="555"/>
        <w:rPr>
          <w:b/>
        </w:rPr>
      </w:pPr>
      <w:r>
        <w:rPr>
          <w:b/>
        </w:rPr>
        <w:t>A</w:t>
      </w:r>
      <w:r w:rsidR="006C1830">
        <w:rPr>
          <w:b/>
        </w:rPr>
        <w:t>.</w:t>
      </w:r>
      <w:r w:rsidR="006C1830">
        <w:rPr>
          <w:b/>
        </w:rPr>
        <w:tab/>
        <w:t xml:space="preserve">Información </w:t>
      </w:r>
      <w:r w:rsidR="00537E25" w:rsidRPr="00E84B55">
        <w:rPr>
          <w:b/>
        </w:rPr>
        <w:t>sobre las medidas adoptadas para garantizar la protección y la seguridad de las personas con discapacidad, entre ellas las medidas para incluirlas en los protocolos de emergencia nacionales</w:t>
      </w:r>
    </w:p>
    <w:p w:rsidR="00537E25" w:rsidRPr="00537E25" w:rsidRDefault="00F645BA" w:rsidP="00427518">
      <w:pPr>
        <w:pStyle w:val="SingleTxtG"/>
        <w:tabs>
          <w:tab w:val="left" w:pos="1701"/>
        </w:tabs>
        <w:rPr>
          <w:rFonts w:cs="Calibri"/>
          <w:lang w:eastAsia="ar-SA"/>
        </w:rPr>
      </w:pPr>
      <w:r>
        <w:rPr>
          <w:rFonts w:cs="Calibri"/>
          <w:lang w:eastAsia="ar-SA"/>
        </w:rPr>
        <w:t>104.</w:t>
      </w:r>
      <w:r>
        <w:rPr>
          <w:rFonts w:cs="Calibri"/>
          <w:lang w:eastAsia="ar-SA"/>
        </w:rPr>
        <w:tab/>
      </w:r>
      <w:r w:rsidR="00537E25" w:rsidRPr="00537E25">
        <w:rPr>
          <w:rFonts w:cs="Calibri"/>
          <w:lang w:eastAsia="ar-SA"/>
        </w:rPr>
        <w:t xml:space="preserve">La Agencia </w:t>
      </w:r>
      <w:r w:rsidR="00BB364C">
        <w:rPr>
          <w:rFonts w:cs="Calibri"/>
          <w:lang w:eastAsia="ar-SA"/>
        </w:rPr>
        <w:t xml:space="preserve">de los Estados Unidos </w:t>
      </w:r>
      <w:r w:rsidR="00537E25" w:rsidRPr="00537E25">
        <w:rPr>
          <w:rFonts w:cs="Calibri"/>
          <w:lang w:eastAsia="ar-SA"/>
        </w:rPr>
        <w:t>para el Desarrollo Internacional (USAID) y la organización Corporación Gestión Ecuador diseñ</w:t>
      </w:r>
      <w:r w:rsidR="00427518">
        <w:rPr>
          <w:rFonts w:cs="Calibri"/>
          <w:lang w:eastAsia="ar-SA"/>
        </w:rPr>
        <w:t>aron</w:t>
      </w:r>
      <w:r w:rsidR="00537E25" w:rsidRPr="00537E25">
        <w:rPr>
          <w:rFonts w:cs="Calibri"/>
          <w:lang w:eastAsia="ar-SA"/>
        </w:rPr>
        <w:t xml:space="preserve"> una guía para atender a las personas con discapacidad en casos de emergencia y desastres naturales. Esta guía incluye un componente </w:t>
      </w:r>
      <w:r w:rsidR="00537E25" w:rsidRPr="00E84B55">
        <w:rPr>
          <w:lang w:eastAsia="ar-SA"/>
        </w:rPr>
        <w:t>que</w:t>
      </w:r>
      <w:r w:rsidR="00537E25" w:rsidRPr="00537E25">
        <w:rPr>
          <w:rFonts w:cs="Calibri"/>
          <w:lang w:eastAsia="ar-SA"/>
        </w:rPr>
        <w:t xml:space="preserve"> toma en cuenta las necesidades de las personas con discapacidad en los planes municipales de emergencia y contingencia.</w:t>
      </w:r>
    </w:p>
    <w:p w:rsidR="00537E25" w:rsidRPr="00537E25" w:rsidRDefault="000B14C4" w:rsidP="000B14C4">
      <w:pPr>
        <w:pStyle w:val="SingleTxtG"/>
        <w:tabs>
          <w:tab w:val="left" w:pos="1701"/>
        </w:tabs>
        <w:rPr>
          <w:rFonts w:cs="Calibri"/>
          <w:lang w:eastAsia="ar-SA"/>
        </w:rPr>
      </w:pPr>
      <w:r>
        <w:rPr>
          <w:rFonts w:cs="Calibri"/>
          <w:lang w:eastAsia="ar-SA"/>
        </w:rPr>
        <w:t>105.</w:t>
      </w:r>
      <w:r>
        <w:rPr>
          <w:rFonts w:cs="Calibri"/>
          <w:lang w:eastAsia="ar-SA"/>
        </w:rPr>
        <w:tab/>
      </w:r>
      <w:r w:rsidR="00537E25" w:rsidRPr="00537E25">
        <w:rPr>
          <w:rFonts w:cs="Calibri"/>
          <w:lang w:eastAsia="ar-SA"/>
        </w:rPr>
        <w:t>As</w:t>
      </w:r>
      <w:r>
        <w:rPr>
          <w:rFonts w:cs="Calibri"/>
          <w:lang w:eastAsia="ar-SA"/>
        </w:rPr>
        <w:t>i</w:t>
      </w:r>
      <w:r w:rsidR="00537E25" w:rsidRPr="00537E25">
        <w:rPr>
          <w:rFonts w:cs="Calibri"/>
          <w:lang w:eastAsia="ar-SA"/>
        </w:rPr>
        <w:t xml:space="preserve">mismo incluye recomendaciones útiles para las instituciones vinculadas a la gestión de riesgo como municipios, organizaciones de personas con discapacidad y la sociedad en general, sobre la movilización, comunicación y atención a las personas con discapacidad visual, auditiva, intelectual y física en caso de una evacuación.  </w:t>
      </w:r>
    </w:p>
    <w:p w:rsidR="00537E25" w:rsidRPr="00537E25" w:rsidRDefault="0083345D" w:rsidP="0057062C">
      <w:pPr>
        <w:pStyle w:val="SingleTxtG"/>
        <w:tabs>
          <w:tab w:val="left" w:pos="1701"/>
        </w:tabs>
        <w:rPr>
          <w:rFonts w:cs="Calibri"/>
          <w:lang w:eastAsia="ar-SA"/>
        </w:rPr>
      </w:pPr>
      <w:r>
        <w:rPr>
          <w:rFonts w:cs="Calibri"/>
          <w:lang w:eastAsia="ar-SA"/>
        </w:rPr>
        <w:t>106.</w:t>
      </w:r>
      <w:r>
        <w:rPr>
          <w:rFonts w:cs="Calibri"/>
          <w:lang w:eastAsia="ar-SA"/>
        </w:rPr>
        <w:tab/>
      </w:r>
      <w:r w:rsidR="00537E25" w:rsidRPr="00537E25">
        <w:rPr>
          <w:rFonts w:cs="Calibri"/>
          <w:lang w:eastAsia="ar-SA"/>
        </w:rPr>
        <w:t xml:space="preserve">La guía es el resultado de un programa de cooperación de </w:t>
      </w:r>
      <w:r w:rsidR="00BA4866">
        <w:rPr>
          <w:rFonts w:cs="Calibri"/>
          <w:lang w:eastAsia="ar-SA"/>
        </w:rPr>
        <w:t xml:space="preserve">18 </w:t>
      </w:r>
      <w:r w:rsidR="00537E25" w:rsidRPr="00537E25">
        <w:rPr>
          <w:rFonts w:cs="Calibri"/>
          <w:lang w:eastAsia="ar-SA"/>
        </w:rPr>
        <w:t xml:space="preserve">meses entre USAID, con un aporte de  67.220 </w:t>
      </w:r>
      <w:r w:rsidR="00BA4866">
        <w:rPr>
          <w:rFonts w:cs="Calibri"/>
          <w:lang w:eastAsia="ar-SA"/>
        </w:rPr>
        <w:t xml:space="preserve">dólares de los Estados Unidos </w:t>
      </w:r>
      <w:r w:rsidR="00537E25" w:rsidRPr="00537E25">
        <w:rPr>
          <w:rFonts w:cs="Calibri"/>
          <w:lang w:eastAsia="ar-SA"/>
        </w:rPr>
        <w:t>y  Gestión Ecuador</w:t>
      </w:r>
      <w:r w:rsidR="00BA4866">
        <w:rPr>
          <w:rFonts w:cs="Calibri"/>
          <w:lang w:eastAsia="ar-SA"/>
        </w:rPr>
        <w:t>,</w:t>
      </w:r>
      <w:r w:rsidR="00537E25" w:rsidRPr="00537E25">
        <w:rPr>
          <w:rFonts w:cs="Calibri"/>
          <w:lang w:eastAsia="ar-SA"/>
        </w:rPr>
        <w:t xml:space="preserve"> con un aporte de 23.450 </w:t>
      </w:r>
      <w:r w:rsidR="00BA4866">
        <w:rPr>
          <w:rFonts w:cs="Calibri"/>
          <w:lang w:eastAsia="ar-SA"/>
        </w:rPr>
        <w:t xml:space="preserve">dólares, </w:t>
      </w:r>
      <w:r w:rsidR="00537E25" w:rsidRPr="00537E25">
        <w:rPr>
          <w:rFonts w:cs="Calibri"/>
          <w:lang w:eastAsia="ar-SA"/>
        </w:rPr>
        <w:t xml:space="preserve">para la preparación de la guía, capacitación y difusión de la misma.  El trabajo se enfocó en cuatro provincias consideradas de alto riesgo principalmente por erupciones y terremotos: Pichincha, Tungurahua, Cotopaxi y Chimborazo. Participaron nueve municipios: Rumiñahui, Mejía y la administración zonal Valle de los Chillos en Pichincha; Latacunga en Cotopaxi; Quero, Pelileo y Baños en Tungurahua; y, Riobamba y Penipe en Chimborazo. Hasta enero </w:t>
      </w:r>
      <w:r w:rsidR="004F11CE">
        <w:rPr>
          <w:rFonts w:cs="Calibri"/>
          <w:lang w:eastAsia="ar-SA"/>
        </w:rPr>
        <w:t xml:space="preserve">de </w:t>
      </w:r>
      <w:r w:rsidR="00537E25" w:rsidRPr="00537E25">
        <w:rPr>
          <w:rFonts w:cs="Calibri"/>
          <w:lang w:eastAsia="ar-SA"/>
        </w:rPr>
        <w:t>2010, USAID apoyará la capacitación, producción y diseminación de 4.000 guías</w:t>
      </w:r>
      <w:r w:rsidR="00ED7540">
        <w:rPr>
          <w:rFonts w:cs="Calibri"/>
          <w:lang w:eastAsia="ar-SA"/>
        </w:rPr>
        <w:t xml:space="preserve"> (f</w:t>
      </w:r>
      <w:r w:rsidR="00537E25" w:rsidRPr="00537E25">
        <w:rPr>
          <w:rFonts w:cs="Calibri"/>
          <w:lang w:eastAsia="ar-SA"/>
        </w:rPr>
        <w:t xml:space="preserve">uente: pagina </w:t>
      </w:r>
      <w:r w:rsidR="00ED7540">
        <w:rPr>
          <w:rFonts w:cs="Calibri"/>
          <w:lang w:eastAsia="ar-SA"/>
        </w:rPr>
        <w:t>W</w:t>
      </w:r>
      <w:r w:rsidR="00537E25" w:rsidRPr="00537E25">
        <w:rPr>
          <w:rFonts w:cs="Calibri"/>
          <w:lang w:eastAsia="ar-SA"/>
        </w:rPr>
        <w:t>eb: usaid/ecuador.gov.ec</w:t>
      </w:r>
      <w:r w:rsidR="00ED7540">
        <w:rPr>
          <w:rFonts w:cs="Calibri"/>
          <w:lang w:eastAsia="ar-SA"/>
        </w:rPr>
        <w:t>).</w:t>
      </w:r>
    </w:p>
    <w:p w:rsidR="00537E25" w:rsidRPr="00537E25" w:rsidRDefault="0057062C" w:rsidP="0057062C">
      <w:pPr>
        <w:pStyle w:val="SingleTxtG"/>
        <w:tabs>
          <w:tab w:val="left" w:pos="1701"/>
        </w:tabs>
        <w:rPr>
          <w:rFonts w:cs="Calibri"/>
          <w:lang w:eastAsia="ar-SA"/>
        </w:rPr>
      </w:pPr>
      <w:r>
        <w:rPr>
          <w:rFonts w:cs="Calibri"/>
          <w:lang w:eastAsia="ar-SA"/>
        </w:rPr>
        <w:t>107.</w:t>
      </w:r>
      <w:r>
        <w:rPr>
          <w:rFonts w:cs="Calibri"/>
          <w:lang w:eastAsia="ar-SA"/>
        </w:rPr>
        <w:tab/>
      </w:r>
      <w:r w:rsidR="00537E25" w:rsidRPr="00537E25">
        <w:rPr>
          <w:rFonts w:cs="Calibri"/>
          <w:lang w:eastAsia="ar-SA"/>
        </w:rPr>
        <w:t>Por otro lado, las Fuerzas Armadas</w:t>
      </w:r>
      <w:r w:rsidR="00250141">
        <w:rPr>
          <w:rFonts w:cs="Calibri"/>
          <w:lang w:eastAsia="ar-SA"/>
        </w:rPr>
        <w:t>,</w:t>
      </w:r>
      <w:r w:rsidR="00537E25" w:rsidRPr="00537E25">
        <w:rPr>
          <w:rFonts w:cs="Calibri"/>
          <w:lang w:eastAsia="ar-SA"/>
        </w:rPr>
        <w:t xml:space="preserve"> a través de la Dirección de Apoyo al Desarrollo</w:t>
      </w:r>
      <w:r w:rsidR="00250141">
        <w:rPr>
          <w:rFonts w:cs="Calibri"/>
          <w:lang w:eastAsia="ar-SA"/>
        </w:rPr>
        <w:t>,</w:t>
      </w:r>
      <w:r w:rsidR="00537E25" w:rsidRPr="00537E25">
        <w:rPr>
          <w:rFonts w:cs="Calibri"/>
          <w:lang w:eastAsia="ar-SA"/>
        </w:rPr>
        <w:t xml:space="preserve"> cuenta</w:t>
      </w:r>
      <w:r w:rsidR="00250141">
        <w:rPr>
          <w:rFonts w:cs="Calibri"/>
          <w:lang w:eastAsia="ar-SA"/>
        </w:rPr>
        <w:t>n</w:t>
      </w:r>
      <w:r w:rsidR="00537E25" w:rsidRPr="00537E25">
        <w:rPr>
          <w:rFonts w:cs="Calibri"/>
          <w:lang w:eastAsia="ar-SA"/>
        </w:rPr>
        <w:t xml:space="preserve"> con planes de acción humanitaria y personal técnico capacitado, materiales y equipos para actuar en situaciones de emergencia, dando preferencia a grupos de atención prioritaria.</w:t>
      </w:r>
    </w:p>
    <w:p w:rsidR="00537E25" w:rsidRPr="00E84B55" w:rsidRDefault="00CB2CE8" w:rsidP="00CB2CE8">
      <w:pPr>
        <w:pStyle w:val="SingleTxtG"/>
        <w:ind w:left="1689" w:hanging="555"/>
        <w:rPr>
          <w:b/>
        </w:rPr>
      </w:pPr>
      <w:r>
        <w:rPr>
          <w:b/>
        </w:rPr>
        <w:t>B</w:t>
      </w:r>
      <w:r w:rsidR="00082CCC">
        <w:rPr>
          <w:b/>
        </w:rPr>
        <w:t>.</w:t>
      </w:r>
      <w:r w:rsidR="00082CCC">
        <w:rPr>
          <w:b/>
        </w:rPr>
        <w:tab/>
      </w:r>
      <w:r w:rsidR="006A654A">
        <w:rPr>
          <w:b/>
        </w:rPr>
        <w:t xml:space="preserve">Información </w:t>
      </w:r>
      <w:r w:rsidR="00537E25" w:rsidRPr="00E84B55">
        <w:rPr>
          <w:b/>
        </w:rPr>
        <w:t>sobre las medidas adoptadas para asegurar que la asistencia humanitaria de socorro se distribuya en forma accesible a las personas con discapacidad que se encuentren en una situación de emergencia humanitaria, en particular las medidas adoptadas para asegurar que en los alojamientos de emergencia y los campamentos de refugiados haya letrinas y servicios sanitarios accesibles para las personas con discapacidad</w:t>
      </w:r>
    </w:p>
    <w:p w:rsidR="00537E25" w:rsidRPr="00537E25" w:rsidRDefault="00F16485" w:rsidP="00133EC4">
      <w:pPr>
        <w:pStyle w:val="SingleTxtG"/>
        <w:tabs>
          <w:tab w:val="left" w:pos="1701"/>
        </w:tabs>
        <w:rPr>
          <w:rFonts w:cs="Calibri"/>
          <w:lang w:val="es-EC" w:eastAsia="ar-SA"/>
        </w:rPr>
      </w:pPr>
      <w:r>
        <w:rPr>
          <w:rFonts w:cs="Calibri"/>
          <w:lang w:val="es-EC" w:eastAsia="ar-SA"/>
        </w:rPr>
        <w:t>108.</w:t>
      </w:r>
      <w:r>
        <w:rPr>
          <w:rFonts w:cs="Calibri"/>
          <w:lang w:val="es-EC" w:eastAsia="ar-SA"/>
        </w:rPr>
        <w:tab/>
      </w:r>
      <w:r w:rsidR="00537E25" w:rsidRPr="00537E25">
        <w:rPr>
          <w:rFonts w:cs="Calibri"/>
          <w:lang w:val="es-EC" w:eastAsia="ar-SA"/>
        </w:rPr>
        <w:t xml:space="preserve">Por las características geográficas y territoriales que presenta el Ecuador, se deben reducir riesgos de eventos adversos de </w:t>
      </w:r>
      <w:r w:rsidR="00537E25" w:rsidRPr="00E84B55">
        <w:rPr>
          <w:rFonts w:cs="Calibri"/>
          <w:lang w:eastAsia="ar-SA"/>
        </w:rPr>
        <w:t>orden</w:t>
      </w:r>
      <w:r w:rsidR="00537E25" w:rsidRPr="00537E25">
        <w:rPr>
          <w:rFonts w:cs="Calibri"/>
          <w:lang w:val="es-EC" w:eastAsia="ar-SA"/>
        </w:rPr>
        <w:t xml:space="preserve"> natural (socionatural) o antrópicos (humano) que afecten a la población y su entorno. Esta reducción del riesgo tiene que ser gestionada con el afán de </w:t>
      </w:r>
      <w:r w:rsidR="00537E25" w:rsidRPr="00537E25">
        <w:rPr>
          <w:rFonts w:cs="Calibri"/>
          <w:i/>
          <w:lang w:val="es-EC" w:eastAsia="ar-SA"/>
        </w:rPr>
        <w:t>prevenir</w:t>
      </w:r>
      <w:r w:rsidR="00537E25" w:rsidRPr="00537E25">
        <w:rPr>
          <w:rFonts w:cs="Calibri"/>
          <w:lang w:val="es-EC" w:eastAsia="ar-SA"/>
        </w:rPr>
        <w:t xml:space="preserve">, </w:t>
      </w:r>
      <w:r w:rsidR="00537E25" w:rsidRPr="00537E25">
        <w:rPr>
          <w:rFonts w:cs="Calibri"/>
          <w:i/>
          <w:lang w:val="es-EC" w:eastAsia="ar-SA"/>
        </w:rPr>
        <w:t>mitigar</w:t>
      </w:r>
      <w:r w:rsidR="00537E25" w:rsidRPr="00537E25">
        <w:rPr>
          <w:rFonts w:cs="Calibri"/>
          <w:lang w:val="es-EC" w:eastAsia="ar-SA"/>
        </w:rPr>
        <w:t xml:space="preserve"> y poder actuar de mejor manera en una </w:t>
      </w:r>
      <w:r w:rsidR="00537E25" w:rsidRPr="00537E25">
        <w:rPr>
          <w:rFonts w:cs="Calibri"/>
          <w:i/>
          <w:lang w:val="es-EC" w:eastAsia="ar-SA"/>
        </w:rPr>
        <w:t>emergencia</w:t>
      </w:r>
      <w:r w:rsidR="00537E25" w:rsidRPr="00537E25">
        <w:rPr>
          <w:rFonts w:cs="Calibri"/>
          <w:lang w:val="es-EC" w:eastAsia="ar-SA"/>
        </w:rPr>
        <w:t>. La creación de la Secretaria Nacional de Gestión de Riesgos y la puesta en marcha de la construcción de una política pública de gestión del riesgo es un paso fundamental en el afán de construir un Ecuador más seguro</w:t>
      </w:r>
      <w:r w:rsidR="00133EC4">
        <w:rPr>
          <w:rFonts w:cs="Calibri"/>
          <w:lang w:val="es-EC" w:eastAsia="ar-SA"/>
        </w:rPr>
        <w:t>;</w:t>
      </w:r>
      <w:r w:rsidR="00537E25" w:rsidRPr="00537E25">
        <w:rPr>
          <w:rFonts w:cs="Calibri"/>
          <w:lang w:val="es-EC" w:eastAsia="ar-SA"/>
        </w:rPr>
        <w:t xml:space="preserve"> sin embargo, al ser un proceso en construcción se hace importante la socialización y la inclusión de aspectos como el de </w:t>
      </w:r>
      <w:r w:rsidR="00133EC4">
        <w:rPr>
          <w:rFonts w:cs="Calibri"/>
          <w:lang w:val="es-EC" w:eastAsia="ar-SA"/>
        </w:rPr>
        <w:t xml:space="preserve">la </w:t>
      </w:r>
      <w:r w:rsidR="00537E25" w:rsidRPr="00537E25">
        <w:rPr>
          <w:rFonts w:cs="Calibri"/>
          <w:lang w:val="es-EC" w:eastAsia="ar-SA"/>
        </w:rPr>
        <w:t>discapacidad en la gestión del riesgo.</w:t>
      </w:r>
    </w:p>
    <w:p w:rsidR="00537E25" w:rsidRPr="00537E25" w:rsidRDefault="00133EC4" w:rsidP="00A76255">
      <w:pPr>
        <w:pStyle w:val="SingleTxtG"/>
        <w:tabs>
          <w:tab w:val="left" w:pos="1701"/>
        </w:tabs>
        <w:rPr>
          <w:rFonts w:cs="Calibri"/>
          <w:lang w:val="es-EC" w:eastAsia="ar-SA"/>
        </w:rPr>
      </w:pPr>
      <w:r>
        <w:rPr>
          <w:rFonts w:cs="Calibri"/>
          <w:lang w:val="es-EC" w:eastAsia="ar-SA"/>
        </w:rPr>
        <w:t>109.</w:t>
      </w:r>
      <w:r>
        <w:rPr>
          <w:rFonts w:cs="Calibri"/>
          <w:lang w:val="es-EC" w:eastAsia="ar-SA"/>
        </w:rPr>
        <w:tab/>
      </w:r>
      <w:r w:rsidR="00537E25" w:rsidRPr="00537E25">
        <w:rPr>
          <w:rFonts w:cs="Calibri"/>
          <w:lang w:val="es-EC" w:eastAsia="ar-SA"/>
        </w:rPr>
        <w:t>De esta manera el Programa “Diseño e inclusión de un componente de discapacidad en planes de contingencia y emergencia ante desastres naturales”</w:t>
      </w:r>
      <w:r w:rsidR="00A76255">
        <w:rPr>
          <w:rFonts w:cs="Calibri"/>
          <w:lang w:val="es-EC" w:eastAsia="ar-SA"/>
        </w:rPr>
        <w:t xml:space="preserve">, elaborado </w:t>
      </w:r>
      <w:r w:rsidR="00537E25" w:rsidRPr="00537E25">
        <w:rPr>
          <w:rFonts w:cs="Calibri"/>
          <w:lang w:val="es-EC" w:eastAsia="ar-SA"/>
        </w:rPr>
        <w:t>por la Corporación Gestión Ecuador, pretende ser un aporte más a esa construcción de la política pública a través de la visualización y sensibilización de las personas con discapacidad localizadas en las zonas de riesgo de las provincias de Pichincha, Cotopaxi, Tungurahua y Chimborazo afectadas por los volcanes Cotopaxi y Tungurahua</w:t>
      </w:r>
    </w:p>
    <w:p w:rsidR="00537E25" w:rsidRPr="00537E25" w:rsidRDefault="00514560" w:rsidP="00F1763A">
      <w:pPr>
        <w:pStyle w:val="SingleTxtG"/>
        <w:tabs>
          <w:tab w:val="left" w:pos="1701"/>
        </w:tabs>
        <w:rPr>
          <w:rFonts w:cs="Calibri"/>
          <w:lang w:val="es-EC" w:eastAsia="ar-SA"/>
        </w:rPr>
      </w:pPr>
      <w:r>
        <w:rPr>
          <w:rFonts w:cs="Calibri"/>
          <w:lang w:val="es-EC" w:eastAsia="ar-SA"/>
        </w:rPr>
        <w:t>110.</w:t>
      </w:r>
      <w:r>
        <w:rPr>
          <w:rFonts w:cs="Calibri"/>
          <w:lang w:val="es-EC" w:eastAsia="ar-SA"/>
        </w:rPr>
        <w:tab/>
      </w:r>
      <w:r w:rsidR="00537E25" w:rsidRPr="00537E25">
        <w:rPr>
          <w:rFonts w:cs="Calibri"/>
          <w:lang w:val="es-EC" w:eastAsia="ar-SA"/>
        </w:rPr>
        <w:t xml:space="preserve">Las medidas en  favor de las personas con discapacidad que ha </w:t>
      </w:r>
      <w:r w:rsidR="00F1763A">
        <w:rPr>
          <w:rFonts w:cs="Calibri"/>
          <w:lang w:val="es-EC" w:eastAsia="ar-SA"/>
        </w:rPr>
        <w:t xml:space="preserve">llevado a cabo </w:t>
      </w:r>
      <w:r w:rsidR="00537E25" w:rsidRPr="00537E25">
        <w:rPr>
          <w:rFonts w:cs="Calibri"/>
          <w:lang w:val="es-EC" w:eastAsia="ar-SA"/>
        </w:rPr>
        <w:t>la Corporación  Gestión Ecuador  son las siguientes:</w:t>
      </w:r>
    </w:p>
    <w:p w:rsidR="00537E25" w:rsidRPr="00537E25" w:rsidRDefault="00537E25" w:rsidP="00E84B55">
      <w:pPr>
        <w:pStyle w:val="Bullet1G"/>
      </w:pPr>
      <w:r w:rsidRPr="00537E25">
        <w:t xml:space="preserve">Se han beneficiado aproximadamente 1.000 personas con discapacidad que viven en zonas de riesgo anteriormente mencionadas. </w:t>
      </w:r>
    </w:p>
    <w:p w:rsidR="00537E25" w:rsidRPr="00537E25" w:rsidRDefault="00537E25" w:rsidP="00E84B55">
      <w:pPr>
        <w:pStyle w:val="Bullet1G"/>
      </w:pPr>
      <w:r w:rsidRPr="00537E25">
        <w:t xml:space="preserve">Se han capacitado 1.500 personas de los Comités de Operaciones de Emergencia en atención a personas con discapacidad. </w:t>
      </w:r>
    </w:p>
    <w:p w:rsidR="00537E25" w:rsidRPr="00537E25" w:rsidRDefault="00537E25" w:rsidP="00FB3B1E">
      <w:pPr>
        <w:pStyle w:val="Bullet1G"/>
      </w:pPr>
      <w:r w:rsidRPr="00537E25">
        <w:t>Se ha realizado la producción de una guía de atención a personas con discapacidad que contiene recomendaciones clave para la atención en caso de emergencias y desastres para personas con discapacidad física, auditiva, visual e intelectual</w:t>
      </w:r>
      <w:r w:rsidR="00FB3B1E">
        <w:t>,</w:t>
      </w:r>
      <w:r w:rsidRPr="00537E25">
        <w:t xml:space="preserve"> que sirve para instituciones que trabajan en gestión de riesgos y población en general. Para la producción de la guía se desarrollo un diagnostico de necesidades de atención.</w:t>
      </w:r>
    </w:p>
    <w:p w:rsidR="00537E25" w:rsidRPr="00537E25" w:rsidRDefault="00537E25" w:rsidP="00E84B55">
      <w:pPr>
        <w:pStyle w:val="Bullet1G"/>
      </w:pPr>
      <w:r w:rsidRPr="00537E25">
        <w:t>Se ha realizado la producción de dos cuñas radiales para la atención de personas con discapacidad, como preventivos a situaciones de emergencia</w:t>
      </w:r>
    </w:p>
    <w:p w:rsidR="00537E25" w:rsidRPr="00537E25" w:rsidRDefault="00537E25" w:rsidP="00CB2CE8">
      <w:pPr>
        <w:pStyle w:val="H1G"/>
        <w:rPr>
          <w:lang w:eastAsia="ar-SA"/>
        </w:rPr>
      </w:pPr>
      <w:r w:rsidRPr="00537E25">
        <w:rPr>
          <w:lang w:eastAsia="ar-SA"/>
        </w:rPr>
        <w:tab/>
      </w:r>
      <w:bookmarkStart w:id="7" w:name="_Toc287974200"/>
      <w:r w:rsidR="00E84B55">
        <w:rPr>
          <w:lang w:eastAsia="ar-SA"/>
        </w:rPr>
        <w:tab/>
      </w:r>
      <w:r w:rsidR="00CB2CE8">
        <w:rPr>
          <w:lang w:eastAsia="ar-SA"/>
        </w:rPr>
        <w:t>VII</w:t>
      </w:r>
      <w:r w:rsidR="00780ECB">
        <w:rPr>
          <w:lang w:eastAsia="ar-SA"/>
        </w:rPr>
        <w:t>.</w:t>
      </w:r>
      <w:r w:rsidR="00A04A67">
        <w:rPr>
          <w:lang w:eastAsia="ar-SA"/>
        </w:rPr>
        <w:tab/>
      </w:r>
      <w:r w:rsidRPr="00537E25">
        <w:rPr>
          <w:lang w:eastAsia="ar-SA"/>
        </w:rPr>
        <w:t>Artículo 12</w:t>
      </w:r>
      <w:r w:rsidR="001879F0">
        <w:rPr>
          <w:lang w:eastAsia="ar-SA"/>
        </w:rPr>
        <w:t xml:space="preserve">. </w:t>
      </w:r>
      <w:r w:rsidRPr="00537E25">
        <w:rPr>
          <w:lang w:eastAsia="ar-SA"/>
        </w:rPr>
        <w:t>Igual reconocimiento como persona ante la ley</w:t>
      </w:r>
      <w:bookmarkEnd w:id="7"/>
    </w:p>
    <w:p w:rsidR="00537E25" w:rsidRPr="00537E25" w:rsidRDefault="009D24CA" w:rsidP="00E84B55">
      <w:pPr>
        <w:pStyle w:val="SingleTxtG"/>
        <w:rPr>
          <w:lang w:eastAsia="ar-SA"/>
        </w:rPr>
      </w:pPr>
      <w:r>
        <w:rPr>
          <w:lang w:eastAsia="ar-SA"/>
        </w:rPr>
        <w:t>111.</w:t>
      </w:r>
      <w:r>
        <w:rPr>
          <w:lang w:eastAsia="ar-SA"/>
        </w:rPr>
        <w:tab/>
      </w:r>
      <w:r w:rsidR="00537E25" w:rsidRPr="00537E25">
        <w:rPr>
          <w:lang w:eastAsia="ar-SA"/>
        </w:rPr>
        <w:t>Este artículo reafirma que las personas con discapacidad tienen derecho al reconocimiento de su personalidad jurídica.</w:t>
      </w:r>
    </w:p>
    <w:p w:rsidR="00537E25" w:rsidRPr="00E84B55" w:rsidRDefault="00CB2CE8" w:rsidP="00465815">
      <w:pPr>
        <w:pStyle w:val="SingleTxtG"/>
        <w:ind w:left="1689" w:hanging="555"/>
        <w:rPr>
          <w:b/>
        </w:rPr>
      </w:pPr>
      <w:r>
        <w:rPr>
          <w:b/>
        </w:rPr>
        <w:t>A</w:t>
      </w:r>
      <w:r w:rsidR="00B614C9">
        <w:rPr>
          <w:b/>
        </w:rPr>
        <w:t>.</w:t>
      </w:r>
      <w:r w:rsidR="00B614C9">
        <w:rPr>
          <w:b/>
        </w:rPr>
        <w:tab/>
        <w:t>Información sobre l</w:t>
      </w:r>
      <w:r w:rsidR="00537E25" w:rsidRPr="00E84B55">
        <w:rPr>
          <w:b/>
        </w:rPr>
        <w:t>as medidas adoptadas para asegurar que las personas con discapacidad puedan ejercer su capacidad jurídica en igualdad de condiciones con las demás en todos los aspectos de la vida, en particular las medidas para garantizar el derecho de las personas con discapacidad a mantener su integridad física y mental, a la plena participación como ciudadanos, a ser propietarias y heredar bienes, a controlar sus propios asuntos económicos y a acceder en igualdad de condiciones a préstamos bancarios, hipotecas y otras modalidades de crédito financiero, y su derecho a no ser privadas de sus bienes de manera arbitraria</w:t>
      </w:r>
    </w:p>
    <w:p w:rsidR="00537E25" w:rsidRPr="00537E25" w:rsidRDefault="00B41E41" w:rsidP="00B41E41">
      <w:pPr>
        <w:pStyle w:val="SingleTxtG"/>
        <w:tabs>
          <w:tab w:val="left" w:pos="1701"/>
        </w:tabs>
        <w:rPr>
          <w:rFonts w:cs="Calibri"/>
          <w:lang w:eastAsia="ar-SA"/>
        </w:rPr>
      </w:pPr>
      <w:r>
        <w:rPr>
          <w:rFonts w:cs="Calibri"/>
          <w:lang w:eastAsia="ar-SA"/>
        </w:rPr>
        <w:t>112.</w:t>
      </w:r>
      <w:r>
        <w:rPr>
          <w:rFonts w:cs="Calibri"/>
          <w:lang w:eastAsia="ar-SA"/>
        </w:rPr>
        <w:tab/>
      </w:r>
      <w:r w:rsidR="00537E25" w:rsidRPr="00537E25">
        <w:rPr>
          <w:rFonts w:cs="Calibri"/>
          <w:lang w:eastAsia="ar-SA"/>
        </w:rPr>
        <w:t>El artículo 11</w:t>
      </w:r>
      <w:r w:rsidR="00465815">
        <w:rPr>
          <w:rFonts w:cs="Calibri"/>
          <w:lang w:eastAsia="ar-SA"/>
        </w:rPr>
        <w:t xml:space="preserve">, párr. </w:t>
      </w:r>
      <w:r w:rsidR="00537E25" w:rsidRPr="00537E25">
        <w:rPr>
          <w:rFonts w:cs="Calibri"/>
          <w:lang w:eastAsia="ar-SA"/>
        </w:rPr>
        <w:t>2</w:t>
      </w:r>
      <w:r w:rsidR="00465815">
        <w:rPr>
          <w:rFonts w:cs="Calibri"/>
          <w:lang w:eastAsia="ar-SA"/>
        </w:rPr>
        <w:t>,</w:t>
      </w:r>
      <w:r w:rsidR="00537E25" w:rsidRPr="00537E25">
        <w:rPr>
          <w:rFonts w:cs="Calibri"/>
          <w:lang w:eastAsia="ar-SA"/>
        </w:rPr>
        <w:t xml:space="preserve"> de la Constitución establece que nadie podrá ser discriminado por motivos, de discapacidad. As</w:t>
      </w:r>
      <w:r>
        <w:rPr>
          <w:rFonts w:cs="Calibri"/>
          <w:lang w:eastAsia="ar-SA"/>
        </w:rPr>
        <w:t>i</w:t>
      </w:r>
      <w:r w:rsidR="00537E25" w:rsidRPr="00537E25">
        <w:rPr>
          <w:rFonts w:cs="Calibri"/>
          <w:lang w:eastAsia="ar-SA"/>
        </w:rPr>
        <w:t>mismo se señala que todas las personas gozarán de la igualdad formal y material (art</w:t>
      </w:r>
      <w:r w:rsidR="00465815">
        <w:rPr>
          <w:rFonts w:cs="Calibri"/>
          <w:lang w:eastAsia="ar-SA"/>
        </w:rPr>
        <w:t xml:space="preserve">. </w:t>
      </w:r>
      <w:r w:rsidR="00537E25" w:rsidRPr="00537E25">
        <w:rPr>
          <w:rFonts w:cs="Calibri"/>
          <w:lang w:eastAsia="ar-SA"/>
        </w:rPr>
        <w:t>66</w:t>
      </w:r>
      <w:r w:rsidR="00465815">
        <w:rPr>
          <w:rFonts w:cs="Calibri"/>
          <w:lang w:eastAsia="ar-SA"/>
        </w:rPr>
        <w:t xml:space="preserve">, párr. </w:t>
      </w:r>
      <w:r w:rsidR="00537E25" w:rsidRPr="00537E25">
        <w:rPr>
          <w:rFonts w:cs="Calibri"/>
          <w:lang w:eastAsia="ar-SA"/>
        </w:rPr>
        <w:t xml:space="preserve">4) en el ejercicio y reconocimiento de sus derechos. </w:t>
      </w:r>
    </w:p>
    <w:p w:rsidR="00537E25" w:rsidRPr="00537E25" w:rsidRDefault="00B41E41" w:rsidP="005028C1">
      <w:pPr>
        <w:pStyle w:val="SingleTxtG"/>
        <w:tabs>
          <w:tab w:val="left" w:pos="1701"/>
        </w:tabs>
        <w:rPr>
          <w:rFonts w:cs="Calibri"/>
          <w:lang w:val="es-EC" w:eastAsia="ar-SA"/>
        </w:rPr>
      </w:pPr>
      <w:r>
        <w:rPr>
          <w:rFonts w:cs="Calibri"/>
          <w:lang w:val="es-EC" w:eastAsia="ar-SA"/>
        </w:rPr>
        <w:t>113.</w:t>
      </w:r>
      <w:r>
        <w:rPr>
          <w:rFonts w:cs="Calibri"/>
          <w:lang w:val="es-EC" w:eastAsia="ar-SA"/>
        </w:rPr>
        <w:tab/>
      </w:r>
      <w:r w:rsidR="00537E25" w:rsidRPr="00537E25">
        <w:rPr>
          <w:rFonts w:cs="Calibri"/>
          <w:lang w:val="es-EC" w:eastAsia="ar-SA"/>
        </w:rPr>
        <w:t>Se encuentra en proceso una propuesta para conocimiento del órgano legislativo ecuatoriano, para que se reforme</w:t>
      </w:r>
      <w:r>
        <w:rPr>
          <w:rFonts w:cs="Calibri"/>
          <w:lang w:val="es-EC" w:eastAsia="ar-SA"/>
        </w:rPr>
        <w:t>n</w:t>
      </w:r>
      <w:r w:rsidR="00537E25" w:rsidRPr="00537E25">
        <w:rPr>
          <w:rFonts w:cs="Calibri"/>
          <w:lang w:val="es-EC" w:eastAsia="ar-SA"/>
        </w:rPr>
        <w:t xml:space="preserve"> y redefina</w:t>
      </w:r>
      <w:r>
        <w:rPr>
          <w:rFonts w:cs="Calibri"/>
          <w:lang w:val="es-EC" w:eastAsia="ar-SA"/>
        </w:rPr>
        <w:t>n</w:t>
      </w:r>
      <w:r w:rsidR="00537E25" w:rsidRPr="00537E25">
        <w:rPr>
          <w:rFonts w:cs="Calibri"/>
          <w:lang w:val="es-EC" w:eastAsia="ar-SA"/>
        </w:rPr>
        <w:t xml:space="preserve"> las expresiones que utiliza el Código Civil, en especial en lo que se refiere a la capacidad legal de las personas, como tal es lo dispuesto en el artículo 1462 y siguientes, que expresa: “Toda persona es legalmente capaz, excepto las que la ley declara incapaces”. </w:t>
      </w:r>
      <w:r w:rsidR="005E5972">
        <w:rPr>
          <w:rFonts w:cs="Calibri"/>
          <w:lang w:val="es-EC" w:eastAsia="ar-SA"/>
        </w:rPr>
        <w:t>La i</w:t>
      </w:r>
      <w:r w:rsidR="00537E25" w:rsidRPr="00537E25">
        <w:rPr>
          <w:rFonts w:cs="Calibri"/>
          <w:lang w:val="es-EC" w:eastAsia="ar-SA"/>
        </w:rPr>
        <w:t xml:space="preserve">ncapacidad debe determinarse a través de un proceso judicial, </w:t>
      </w:r>
      <w:r w:rsidR="005E5972">
        <w:rPr>
          <w:rFonts w:cs="Calibri"/>
          <w:lang w:val="es-EC" w:eastAsia="ar-SA"/>
        </w:rPr>
        <w:t xml:space="preserve">y </w:t>
      </w:r>
      <w:r w:rsidR="00537E25" w:rsidRPr="00537E25">
        <w:rPr>
          <w:rFonts w:cs="Calibri"/>
          <w:lang w:val="es-EC" w:eastAsia="ar-SA"/>
        </w:rPr>
        <w:t>por tanto mientras no se ventile de esa forma las personas son legalmente capaces para ejercer sus derechos y beneficiarse de ellos.</w:t>
      </w:r>
    </w:p>
    <w:p w:rsidR="00537E25" w:rsidRPr="00537E25" w:rsidRDefault="007B07C0" w:rsidP="007B07C0">
      <w:pPr>
        <w:pStyle w:val="SingleTxtG"/>
        <w:tabs>
          <w:tab w:val="left" w:pos="1701"/>
        </w:tabs>
        <w:rPr>
          <w:rFonts w:cs="Calibri"/>
          <w:lang w:val="es-EC" w:eastAsia="ar-SA"/>
        </w:rPr>
      </w:pPr>
      <w:r>
        <w:rPr>
          <w:rFonts w:cs="Calibri"/>
          <w:lang w:val="es-EC" w:eastAsia="ar-SA"/>
        </w:rPr>
        <w:t>114.</w:t>
      </w:r>
      <w:r>
        <w:rPr>
          <w:rFonts w:cs="Calibri"/>
          <w:lang w:val="es-EC" w:eastAsia="ar-SA"/>
        </w:rPr>
        <w:tab/>
      </w:r>
      <w:r w:rsidR="00537E25" w:rsidRPr="00537E25">
        <w:rPr>
          <w:rFonts w:cs="Calibri"/>
          <w:lang w:val="es-EC" w:eastAsia="ar-SA"/>
        </w:rPr>
        <w:t xml:space="preserve">A propósito de esta reforma, se encuentra planteándose </w:t>
      </w:r>
      <w:r w:rsidR="00D92BE0">
        <w:rPr>
          <w:rFonts w:cs="Calibri"/>
          <w:lang w:val="es-EC" w:eastAsia="ar-SA"/>
        </w:rPr>
        <w:t xml:space="preserve">que </w:t>
      </w:r>
      <w:r w:rsidR="00537E25" w:rsidRPr="00537E25">
        <w:rPr>
          <w:rFonts w:cs="Calibri"/>
          <w:lang w:val="es-EC" w:eastAsia="ar-SA"/>
        </w:rPr>
        <w:t>sean cambiadas las expresiones que refiere el Código Civil como: dementes, sordomudos, expresiones que denigran y no se encuentran acordes a las disposiciones de la Convención.</w:t>
      </w:r>
    </w:p>
    <w:p w:rsidR="00537E25" w:rsidRPr="00537E25" w:rsidRDefault="00E827DB" w:rsidP="002E46EB">
      <w:pPr>
        <w:pStyle w:val="SingleTxtG"/>
        <w:tabs>
          <w:tab w:val="left" w:pos="1701"/>
        </w:tabs>
        <w:rPr>
          <w:rFonts w:cs="Calibri"/>
          <w:bCs/>
          <w:lang w:eastAsia="ar-SA"/>
        </w:rPr>
      </w:pPr>
      <w:r>
        <w:rPr>
          <w:rFonts w:cs="Calibri"/>
          <w:lang w:eastAsia="ar-SA"/>
        </w:rPr>
        <w:t>115.</w:t>
      </w:r>
      <w:r>
        <w:rPr>
          <w:rFonts w:cs="Calibri"/>
          <w:lang w:eastAsia="ar-SA"/>
        </w:rPr>
        <w:tab/>
      </w:r>
      <w:r w:rsidR="00537E25" w:rsidRPr="00537E25">
        <w:rPr>
          <w:rFonts w:cs="Calibri"/>
          <w:lang w:eastAsia="ar-SA"/>
        </w:rPr>
        <w:t xml:space="preserve">El Código de la Niñez y Adolescencia, en su artículo 6, impone la obligación de no discriminar, especialmente por motivos de discapacidad. El Estado adoptará las medidas necesarias para eliminar toda forma de discriminación. De la misma forma, </w:t>
      </w:r>
      <w:r w:rsidR="00537E25" w:rsidRPr="00537E25">
        <w:rPr>
          <w:rFonts w:cs="Calibri"/>
          <w:bCs/>
          <w:lang w:eastAsia="ar-SA"/>
        </w:rPr>
        <w:t>la protección contra el maltrato, abuso, explotación sexual, tráfico y pérdida de niños, niñas y adolescentes las medidas de protección contempladas en los artículos 72, 73, 74</w:t>
      </w:r>
      <w:r w:rsidR="00BD726B">
        <w:rPr>
          <w:rFonts w:cs="Calibri"/>
          <w:bCs/>
          <w:lang w:eastAsia="ar-SA"/>
        </w:rPr>
        <w:t xml:space="preserve">, párrs. </w:t>
      </w:r>
      <w:r w:rsidR="00537E25" w:rsidRPr="00537E25">
        <w:rPr>
          <w:rFonts w:cs="Calibri"/>
          <w:bCs/>
          <w:lang w:eastAsia="ar-SA"/>
        </w:rPr>
        <w:t>1, 2</w:t>
      </w:r>
      <w:r w:rsidR="00BD726B">
        <w:rPr>
          <w:rFonts w:cs="Calibri"/>
          <w:bCs/>
          <w:lang w:eastAsia="ar-SA"/>
        </w:rPr>
        <w:t xml:space="preserve"> y</w:t>
      </w:r>
      <w:r w:rsidR="00537E25" w:rsidRPr="00537E25">
        <w:rPr>
          <w:rFonts w:cs="Calibri"/>
          <w:bCs/>
          <w:lang w:eastAsia="ar-SA"/>
        </w:rPr>
        <w:t xml:space="preserve"> 4</w:t>
      </w:r>
      <w:r w:rsidR="00BD726B">
        <w:rPr>
          <w:rFonts w:cs="Calibri"/>
          <w:bCs/>
          <w:lang w:eastAsia="ar-SA"/>
        </w:rPr>
        <w:t xml:space="preserve">, </w:t>
      </w:r>
      <w:r w:rsidR="00537E25" w:rsidRPr="00537E25">
        <w:rPr>
          <w:rFonts w:cs="Calibri"/>
          <w:bCs/>
          <w:lang w:eastAsia="ar-SA"/>
        </w:rPr>
        <w:t xml:space="preserve">78 </w:t>
      </w:r>
      <w:r w:rsidR="00BD726B">
        <w:rPr>
          <w:rFonts w:cs="Calibri"/>
          <w:bCs/>
          <w:lang w:eastAsia="ar-SA"/>
        </w:rPr>
        <w:t xml:space="preserve">y </w:t>
      </w:r>
      <w:r w:rsidR="00537E25" w:rsidRPr="00537E25">
        <w:rPr>
          <w:rFonts w:cs="Calibri"/>
          <w:bCs/>
          <w:lang w:eastAsia="ar-SA"/>
        </w:rPr>
        <w:t>79</w:t>
      </w:r>
      <w:r w:rsidR="00BD726B">
        <w:rPr>
          <w:rFonts w:cs="Calibri"/>
          <w:bCs/>
          <w:lang w:eastAsia="ar-SA"/>
        </w:rPr>
        <w:t>, párrs.</w:t>
      </w:r>
      <w:r w:rsidR="00537E25" w:rsidRPr="00537E25">
        <w:rPr>
          <w:rFonts w:cs="Calibri"/>
          <w:bCs/>
          <w:lang w:eastAsia="ar-SA"/>
        </w:rPr>
        <w:t xml:space="preserve"> 1 y 13</w:t>
      </w:r>
      <w:r w:rsidR="00BD726B">
        <w:rPr>
          <w:rFonts w:cs="Calibri"/>
          <w:bCs/>
          <w:lang w:eastAsia="ar-SA"/>
        </w:rPr>
        <w:t>,</w:t>
      </w:r>
      <w:r w:rsidR="00537E25" w:rsidRPr="00537E25">
        <w:rPr>
          <w:rFonts w:cs="Calibri"/>
          <w:bCs/>
          <w:lang w:eastAsia="ar-SA"/>
        </w:rPr>
        <w:t xml:space="preserve"> es para todos los niños y adolescentes que presenten o no discapacidad.</w:t>
      </w:r>
    </w:p>
    <w:p w:rsidR="00537E25" w:rsidRPr="00E84B55" w:rsidRDefault="00160BEB" w:rsidP="0037063A">
      <w:pPr>
        <w:pStyle w:val="SingleTxtG"/>
        <w:ind w:left="1689" w:hanging="555"/>
        <w:rPr>
          <w:b/>
        </w:rPr>
      </w:pPr>
      <w:r>
        <w:rPr>
          <w:b/>
        </w:rPr>
        <w:t>B</w:t>
      </w:r>
      <w:r w:rsidR="006A5384">
        <w:rPr>
          <w:b/>
        </w:rPr>
        <w:t>.</w:t>
      </w:r>
      <w:r w:rsidR="006A5384">
        <w:rPr>
          <w:b/>
        </w:rPr>
        <w:tab/>
      </w:r>
      <w:r w:rsidR="006506FE">
        <w:rPr>
          <w:b/>
        </w:rPr>
        <w:t>Información sobre s</w:t>
      </w:r>
      <w:r w:rsidR="00537E25" w:rsidRPr="00E84B55">
        <w:rPr>
          <w:b/>
        </w:rPr>
        <w:t>i existe o no legislación que restrinja la plena capacidad jurídica por razón de discapacidad, así como las medidas adoptadas para ajustarse al artículo 12 de la Convención</w:t>
      </w:r>
    </w:p>
    <w:p w:rsidR="00537E25" w:rsidRPr="00537E25" w:rsidRDefault="00AE638B" w:rsidP="00395C40">
      <w:pPr>
        <w:pStyle w:val="SingleTxtG"/>
        <w:tabs>
          <w:tab w:val="left" w:pos="1701"/>
        </w:tabs>
        <w:rPr>
          <w:rFonts w:cs="Calibri"/>
          <w:lang w:eastAsia="ar-SA"/>
        </w:rPr>
      </w:pPr>
      <w:r>
        <w:rPr>
          <w:rFonts w:cs="Calibri"/>
          <w:lang w:eastAsia="ar-SA"/>
        </w:rPr>
        <w:t>116.</w:t>
      </w:r>
      <w:r>
        <w:rPr>
          <w:rFonts w:cs="Calibri"/>
          <w:lang w:eastAsia="ar-SA"/>
        </w:rPr>
        <w:tab/>
      </w:r>
      <w:r w:rsidR="00537E25" w:rsidRPr="00537E25">
        <w:rPr>
          <w:rFonts w:cs="Calibri"/>
          <w:lang w:eastAsia="ar-SA"/>
        </w:rPr>
        <w:t xml:space="preserve">En la legislación </w:t>
      </w:r>
      <w:r w:rsidR="00275238">
        <w:rPr>
          <w:rFonts w:cs="Calibri"/>
          <w:lang w:eastAsia="ar-SA"/>
        </w:rPr>
        <w:t xml:space="preserve">de Ecuador </w:t>
      </w:r>
      <w:r w:rsidR="00537E25" w:rsidRPr="00537E25">
        <w:rPr>
          <w:rFonts w:cs="Calibri"/>
          <w:lang w:eastAsia="ar-SA"/>
        </w:rPr>
        <w:t xml:space="preserve">no se restringe la plena capacidad jurídica por razones de discapacidad.  </w:t>
      </w:r>
      <w:r w:rsidR="00537E25" w:rsidRPr="00537E25">
        <w:rPr>
          <w:rFonts w:cs="Calibri"/>
          <w:bCs/>
          <w:lang w:eastAsia="ar-SA"/>
        </w:rPr>
        <w:t>El artículo 48</w:t>
      </w:r>
      <w:r w:rsidR="00036AA8">
        <w:rPr>
          <w:rFonts w:cs="Calibri"/>
          <w:bCs/>
          <w:lang w:eastAsia="ar-SA"/>
        </w:rPr>
        <w:t xml:space="preserve">, párr. </w:t>
      </w:r>
      <w:r w:rsidR="00537E25" w:rsidRPr="00537E25">
        <w:rPr>
          <w:rFonts w:cs="Calibri"/>
          <w:bCs/>
          <w:lang w:eastAsia="ar-SA"/>
        </w:rPr>
        <w:t>5</w:t>
      </w:r>
      <w:r w:rsidR="00036AA8">
        <w:rPr>
          <w:rFonts w:cs="Calibri"/>
          <w:bCs/>
          <w:lang w:eastAsia="ar-SA"/>
        </w:rPr>
        <w:t>,</w:t>
      </w:r>
      <w:r w:rsidR="00537E25" w:rsidRPr="00537E25">
        <w:rPr>
          <w:rFonts w:cs="Calibri"/>
          <w:bCs/>
          <w:lang w:eastAsia="ar-SA"/>
        </w:rPr>
        <w:t xml:space="preserve"> de la Constitución impone la obligación del Estado de diseñar e implementar </w:t>
      </w:r>
      <w:r w:rsidR="00537E25" w:rsidRPr="00537E25">
        <w:rPr>
          <w:rFonts w:cs="Calibri"/>
          <w:lang w:eastAsia="ar-SA"/>
        </w:rPr>
        <w:t xml:space="preserve"> “programas especializados para la atención integral de las personas con discapacidad severa y profunda, con el fin de alcanzar el máximo desarrollo de su personalidad, el fomento de su autonomía y la disminución de la dependencia”</w:t>
      </w:r>
      <w:r w:rsidR="00711602">
        <w:rPr>
          <w:rFonts w:cs="Calibri"/>
          <w:lang w:eastAsia="ar-SA"/>
        </w:rPr>
        <w:t>. C</w:t>
      </w:r>
      <w:r w:rsidR="00537E25" w:rsidRPr="00537E25">
        <w:rPr>
          <w:rFonts w:cs="Calibri"/>
          <w:lang w:eastAsia="ar-SA"/>
        </w:rPr>
        <w:t xml:space="preserve">on ello </w:t>
      </w:r>
      <w:r w:rsidR="00500E68">
        <w:rPr>
          <w:rFonts w:cs="Calibri"/>
          <w:lang w:eastAsia="ar-SA"/>
        </w:rPr>
        <w:t xml:space="preserve">además </w:t>
      </w:r>
      <w:r w:rsidR="00537E25" w:rsidRPr="00537E25">
        <w:rPr>
          <w:rFonts w:cs="Calibri"/>
          <w:lang w:eastAsia="ar-SA"/>
        </w:rPr>
        <w:t xml:space="preserve">se está demostrando que existe plena capacidad jurídica de las personas con discapacidad, salvo las que tengan restricciones logradas judicialmente como es el caso de las interdicciones, </w:t>
      </w:r>
      <w:r w:rsidR="00395C40">
        <w:rPr>
          <w:rFonts w:cs="Calibri"/>
          <w:lang w:eastAsia="ar-SA"/>
        </w:rPr>
        <w:t xml:space="preserve">cuyo </w:t>
      </w:r>
      <w:r w:rsidR="00537E25" w:rsidRPr="00537E25">
        <w:rPr>
          <w:rFonts w:cs="Calibri"/>
          <w:lang w:eastAsia="ar-SA"/>
        </w:rPr>
        <w:t xml:space="preserve">procedimiento </w:t>
      </w:r>
      <w:r w:rsidR="00395C40">
        <w:rPr>
          <w:rFonts w:cs="Calibri"/>
          <w:lang w:eastAsia="ar-SA"/>
        </w:rPr>
        <w:t xml:space="preserve">de declaración </w:t>
      </w:r>
      <w:r w:rsidR="00537E25" w:rsidRPr="00537E25">
        <w:rPr>
          <w:rFonts w:cs="Calibri"/>
          <w:lang w:eastAsia="ar-SA"/>
        </w:rPr>
        <w:t xml:space="preserve">se encuentra </w:t>
      </w:r>
      <w:r w:rsidR="00395C40">
        <w:rPr>
          <w:rFonts w:cs="Calibri"/>
          <w:lang w:eastAsia="ar-SA"/>
        </w:rPr>
        <w:t xml:space="preserve">regulado </w:t>
      </w:r>
      <w:r w:rsidR="00537E25" w:rsidRPr="00537E25">
        <w:rPr>
          <w:rFonts w:cs="Calibri"/>
          <w:lang w:eastAsia="ar-SA"/>
        </w:rPr>
        <w:t>en el Código Civil.”</w:t>
      </w:r>
    </w:p>
    <w:p w:rsidR="00537E25" w:rsidRPr="00E84B55" w:rsidRDefault="00160BEB" w:rsidP="0037063A">
      <w:pPr>
        <w:pStyle w:val="SingleTxtG"/>
        <w:ind w:left="1689" w:hanging="555"/>
        <w:rPr>
          <w:b/>
        </w:rPr>
      </w:pPr>
      <w:r>
        <w:rPr>
          <w:b/>
        </w:rPr>
        <w:t>C</w:t>
      </w:r>
      <w:r w:rsidR="00B36F4C">
        <w:rPr>
          <w:b/>
        </w:rPr>
        <w:t>.</w:t>
      </w:r>
      <w:r w:rsidR="00B36F4C">
        <w:rPr>
          <w:b/>
        </w:rPr>
        <w:tab/>
      </w:r>
      <w:r w:rsidRPr="005258AA">
        <w:rPr>
          <w:b/>
          <w:bCs/>
          <w:lang w:eastAsia="ar-SA"/>
        </w:rPr>
        <w:t>Información sobre</w:t>
      </w:r>
      <w:r>
        <w:rPr>
          <w:lang w:eastAsia="ar-SA"/>
        </w:rPr>
        <w:t xml:space="preserve"> </w:t>
      </w:r>
      <w:r>
        <w:rPr>
          <w:b/>
        </w:rPr>
        <w:t>e</w:t>
      </w:r>
      <w:r w:rsidR="00537E25" w:rsidRPr="00E84B55">
        <w:rPr>
          <w:b/>
        </w:rPr>
        <w:t>l apoyo de que disponen las personas con discapacidad para ejercer su capacidad jurídica y manejar sus finanzas</w:t>
      </w:r>
    </w:p>
    <w:p w:rsidR="00537E25" w:rsidRPr="00537E25" w:rsidRDefault="00B36F4C" w:rsidP="00D65FB5">
      <w:pPr>
        <w:pStyle w:val="SingleTxtG"/>
        <w:tabs>
          <w:tab w:val="left" w:pos="1701"/>
        </w:tabs>
      </w:pPr>
      <w:r>
        <w:t>117.</w:t>
      </w:r>
      <w:r>
        <w:tab/>
      </w:r>
      <w:r w:rsidR="009A1892">
        <w:t>L</w:t>
      </w:r>
      <w:r w:rsidR="009A1892" w:rsidRPr="00537E25">
        <w:t>a Procuraduría de Discapacidades</w:t>
      </w:r>
      <w:r w:rsidR="009A1892">
        <w:t xml:space="preserve"> tiene por mandato e</w:t>
      </w:r>
      <w:r w:rsidR="00537E25" w:rsidRPr="00537E25">
        <w:t xml:space="preserve">l apoyo </w:t>
      </w:r>
      <w:r w:rsidR="00AD3771">
        <w:t xml:space="preserve">a </w:t>
      </w:r>
      <w:r w:rsidR="00537E25" w:rsidRPr="00537E25">
        <w:t xml:space="preserve">las personas con discapacidad para ejercer su capacidad </w:t>
      </w:r>
      <w:r w:rsidR="00537E25" w:rsidRPr="00E84B55">
        <w:rPr>
          <w:rFonts w:cs="Calibri"/>
          <w:lang w:eastAsia="ar-SA"/>
        </w:rPr>
        <w:t>jurídica</w:t>
      </w:r>
      <w:r w:rsidR="005B7B76">
        <w:rPr>
          <w:rFonts w:cs="Calibri"/>
          <w:lang w:eastAsia="ar-SA"/>
        </w:rPr>
        <w:t xml:space="preserve">. </w:t>
      </w:r>
      <w:r w:rsidR="00AD3771">
        <w:t xml:space="preserve">Este </w:t>
      </w:r>
      <w:r w:rsidR="00537E25" w:rsidRPr="00537E25">
        <w:t>organismo</w:t>
      </w:r>
      <w:r w:rsidR="00F70FE5">
        <w:t>,</w:t>
      </w:r>
      <w:r w:rsidR="00537E25" w:rsidRPr="00537E25">
        <w:t xml:space="preserve"> creado </w:t>
      </w:r>
      <w:r w:rsidR="00F70FE5">
        <w:t xml:space="preserve">en el seno </w:t>
      </w:r>
      <w:r w:rsidR="00537E25" w:rsidRPr="00537E25">
        <w:t xml:space="preserve">del CONADIS, </w:t>
      </w:r>
      <w:r w:rsidR="00A34A45">
        <w:t xml:space="preserve">está integrado por </w:t>
      </w:r>
      <w:r w:rsidR="00537E25" w:rsidRPr="00537E25">
        <w:t xml:space="preserve">profesionales </w:t>
      </w:r>
      <w:r w:rsidR="00A34A45">
        <w:t>d</w:t>
      </w:r>
      <w:r w:rsidR="00537E25" w:rsidRPr="00537E25">
        <w:t>e</w:t>
      </w:r>
      <w:r w:rsidR="00A34A45">
        <w:t>l</w:t>
      </w:r>
      <w:r w:rsidR="00537E25" w:rsidRPr="00537E25">
        <w:t xml:space="preserve"> derecho, </w:t>
      </w:r>
      <w:r w:rsidR="00A34A45">
        <w:t xml:space="preserve">que </w:t>
      </w:r>
      <w:r w:rsidR="00537E25" w:rsidRPr="00537E25">
        <w:t>actúan judicial y administrativamente en defensa de los derechos de las personas con discapacidad. E</w:t>
      </w:r>
      <w:r w:rsidR="00746E78">
        <w:t xml:space="preserve">ste organismo </w:t>
      </w:r>
      <w:r w:rsidR="00537E25" w:rsidRPr="00537E25">
        <w:t xml:space="preserve">también asesora en el manejo de </w:t>
      </w:r>
      <w:r w:rsidR="00746E78">
        <w:t xml:space="preserve">las </w:t>
      </w:r>
      <w:r w:rsidR="00537E25" w:rsidRPr="00537E25">
        <w:t>finanzas</w:t>
      </w:r>
      <w:r w:rsidR="00746E78">
        <w:t xml:space="preserve"> de las personas con discapacidad</w:t>
      </w:r>
      <w:r w:rsidR="00537E25" w:rsidRPr="00537E25">
        <w:t xml:space="preserve">, </w:t>
      </w:r>
      <w:r w:rsidR="00746E78">
        <w:t xml:space="preserve">con el fin </w:t>
      </w:r>
      <w:r w:rsidR="00537E25" w:rsidRPr="00537E25">
        <w:t xml:space="preserve">de que no </w:t>
      </w:r>
      <w:r w:rsidR="00746E78">
        <w:t xml:space="preserve">vean </w:t>
      </w:r>
      <w:r w:rsidR="00537E25" w:rsidRPr="00537E25">
        <w:t>perjudicados por personas naturales o jurídicas.</w:t>
      </w:r>
    </w:p>
    <w:p w:rsidR="00537E25" w:rsidRPr="00E84B55" w:rsidRDefault="0037063A" w:rsidP="0037063A">
      <w:pPr>
        <w:pStyle w:val="SingleTxtG"/>
        <w:ind w:left="1689" w:hanging="555"/>
        <w:rPr>
          <w:b/>
        </w:rPr>
      </w:pPr>
      <w:r>
        <w:rPr>
          <w:b/>
        </w:rPr>
        <w:t>D</w:t>
      </w:r>
      <w:r w:rsidR="00F34206">
        <w:rPr>
          <w:b/>
        </w:rPr>
        <w:t>.</w:t>
      </w:r>
      <w:r w:rsidR="00F34206">
        <w:rPr>
          <w:b/>
        </w:rPr>
        <w:tab/>
      </w:r>
      <w:r w:rsidRPr="005258AA">
        <w:rPr>
          <w:b/>
          <w:bCs/>
          <w:lang w:eastAsia="ar-SA"/>
        </w:rPr>
        <w:t>Información sobre</w:t>
      </w:r>
      <w:r>
        <w:rPr>
          <w:lang w:eastAsia="ar-SA"/>
        </w:rPr>
        <w:t xml:space="preserve"> </w:t>
      </w:r>
      <w:r>
        <w:rPr>
          <w:b/>
        </w:rPr>
        <w:t>l</w:t>
      </w:r>
      <w:r w:rsidR="00537E25" w:rsidRPr="00E84B55">
        <w:rPr>
          <w:b/>
        </w:rPr>
        <w:t>a existencia de salvaguardias contra el abuso de modelos asistidos de adopción de decisiones</w:t>
      </w:r>
    </w:p>
    <w:p w:rsidR="00537E25" w:rsidRPr="00537E25" w:rsidRDefault="00770AE2" w:rsidP="00716581">
      <w:pPr>
        <w:pStyle w:val="SingleTxtG"/>
        <w:tabs>
          <w:tab w:val="left" w:pos="1701"/>
        </w:tabs>
        <w:rPr>
          <w:rFonts w:cs="Calibri"/>
          <w:lang w:eastAsia="ar-SA"/>
        </w:rPr>
      </w:pPr>
      <w:r>
        <w:rPr>
          <w:rFonts w:cs="Calibri"/>
          <w:lang w:eastAsia="ar-SA"/>
        </w:rPr>
        <w:t>118.</w:t>
      </w:r>
      <w:r>
        <w:rPr>
          <w:rFonts w:cs="Calibri"/>
          <w:lang w:eastAsia="ar-SA"/>
        </w:rPr>
        <w:tab/>
      </w:r>
      <w:r w:rsidR="00537E25" w:rsidRPr="00537E25">
        <w:rPr>
          <w:rFonts w:cs="Calibri"/>
          <w:lang w:eastAsia="ar-SA"/>
        </w:rPr>
        <w:t>El artículo 367</w:t>
      </w:r>
      <w:r>
        <w:rPr>
          <w:rFonts w:cs="Calibri"/>
          <w:lang w:eastAsia="ar-SA"/>
        </w:rPr>
        <w:t xml:space="preserve"> del </w:t>
      </w:r>
      <w:r w:rsidRPr="00537E25">
        <w:rPr>
          <w:rFonts w:cs="Calibri"/>
          <w:lang w:eastAsia="ar-SA"/>
        </w:rPr>
        <w:t>Código Civil</w:t>
      </w:r>
      <w:r w:rsidR="00537E25" w:rsidRPr="00537E25">
        <w:rPr>
          <w:rFonts w:cs="Calibri"/>
          <w:lang w:eastAsia="ar-SA"/>
        </w:rPr>
        <w:t xml:space="preserve"> dispone que las tutelas y las curadurías sean impuestas a favor de aquellos que no </w:t>
      </w:r>
      <w:r w:rsidR="00537E25" w:rsidRPr="00E84B55">
        <w:t>pueden</w:t>
      </w:r>
      <w:r w:rsidR="00537E25" w:rsidRPr="00537E25">
        <w:rPr>
          <w:rFonts w:cs="Calibri"/>
          <w:lang w:eastAsia="ar-SA"/>
        </w:rPr>
        <w:t xml:space="preserve"> gobernarse por sí mismos, o administrar competentemente sus negocios</w:t>
      </w:r>
      <w:r w:rsidR="00991276">
        <w:rPr>
          <w:rFonts w:cs="Calibri"/>
          <w:lang w:eastAsia="ar-SA"/>
        </w:rPr>
        <w:t>. E</w:t>
      </w:r>
      <w:r w:rsidR="00537E25" w:rsidRPr="00537E25">
        <w:rPr>
          <w:rFonts w:cs="Calibri"/>
          <w:lang w:eastAsia="ar-SA"/>
        </w:rPr>
        <w:t xml:space="preserve">l artículo 369 extiende las curadurías generales, no sólo a los bienes, sino a las personas sometidas a ellas, además de que </w:t>
      </w:r>
      <w:r w:rsidR="00D25C0A">
        <w:rPr>
          <w:rFonts w:cs="Calibri"/>
          <w:lang w:eastAsia="ar-SA"/>
        </w:rPr>
        <w:t xml:space="preserve">en virtud </w:t>
      </w:r>
      <w:r w:rsidR="00537E25" w:rsidRPr="00537E25">
        <w:rPr>
          <w:rFonts w:cs="Calibri"/>
          <w:lang w:eastAsia="ar-SA"/>
        </w:rPr>
        <w:t>del artículo 371 las curadurías de manera general son para los interdictos</w:t>
      </w:r>
      <w:r w:rsidR="00316124">
        <w:rPr>
          <w:rFonts w:cs="Calibri"/>
          <w:lang w:eastAsia="ar-SA"/>
        </w:rPr>
        <w:t>. L</w:t>
      </w:r>
      <w:r w:rsidR="00537E25" w:rsidRPr="00537E25">
        <w:rPr>
          <w:rFonts w:cs="Calibri"/>
          <w:lang w:eastAsia="ar-SA"/>
        </w:rPr>
        <w:t>a Procuraduría de Discapacidades del CONADIS hace hincapié en la salvaguardia efectiva de este modelo asistido, evitando que por el sólo hecho de tener discapacidad, sea declarada interdicta</w:t>
      </w:r>
      <w:r w:rsidR="00AB66D4">
        <w:rPr>
          <w:rFonts w:cs="Calibri"/>
          <w:lang w:eastAsia="ar-SA"/>
        </w:rPr>
        <w:t>;</w:t>
      </w:r>
      <w:r w:rsidR="00537E25" w:rsidRPr="00537E25">
        <w:rPr>
          <w:rFonts w:cs="Calibri"/>
          <w:lang w:eastAsia="ar-SA"/>
        </w:rPr>
        <w:t xml:space="preserve"> por el contrario</w:t>
      </w:r>
      <w:r w:rsidR="0012514E">
        <w:rPr>
          <w:rFonts w:cs="Calibri"/>
          <w:lang w:eastAsia="ar-SA"/>
        </w:rPr>
        <w:t>,</w:t>
      </w:r>
      <w:r w:rsidR="00537E25" w:rsidRPr="00537E25">
        <w:rPr>
          <w:rFonts w:cs="Calibri"/>
          <w:lang w:eastAsia="ar-SA"/>
        </w:rPr>
        <w:t xml:space="preserve"> ha procurado que las personas con discapacidad no sean limitadas en la toma de sus decisiones y solamente se declare la discapacidad </w:t>
      </w:r>
      <w:r w:rsidR="0012514E">
        <w:rPr>
          <w:rFonts w:cs="Calibri"/>
          <w:lang w:eastAsia="ar-SA"/>
        </w:rPr>
        <w:t xml:space="preserve">cuando </w:t>
      </w:r>
      <w:r w:rsidR="00537E25" w:rsidRPr="00537E25">
        <w:rPr>
          <w:rFonts w:cs="Calibri"/>
          <w:lang w:eastAsia="ar-SA"/>
        </w:rPr>
        <w:t xml:space="preserve">sea determinante e impida su capacidad para </w:t>
      </w:r>
      <w:r w:rsidR="00716581">
        <w:rPr>
          <w:rFonts w:cs="Calibri"/>
          <w:lang w:eastAsia="ar-SA"/>
        </w:rPr>
        <w:t>auto</w:t>
      </w:r>
      <w:r w:rsidR="00537E25" w:rsidRPr="00537E25">
        <w:rPr>
          <w:rFonts w:cs="Calibri"/>
          <w:lang w:eastAsia="ar-SA"/>
        </w:rPr>
        <w:t xml:space="preserve">gobernarse o </w:t>
      </w:r>
      <w:r w:rsidR="00716581">
        <w:rPr>
          <w:rFonts w:cs="Calibri"/>
          <w:lang w:eastAsia="ar-SA"/>
        </w:rPr>
        <w:t>auto</w:t>
      </w:r>
      <w:r w:rsidR="00537E25" w:rsidRPr="00537E25">
        <w:rPr>
          <w:rFonts w:cs="Calibri"/>
          <w:lang w:eastAsia="ar-SA"/>
        </w:rPr>
        <w:t>administrar</w:t>
      </w:r>
      <w:r w:rsidR="00716581">
        <w:rPr>
          <w:rFonts w:cs="Calibri"/>
          <w:lang w:eastAsia="ar-SA"/>
        </w:rPr>
        <w:t>se</w:t>
      </w:r>
      <w:r w:rsidR="00537E25" w:rsidRPr="00537E25">
        <w:rPr>
          <w:rFonts w:cs="Calibri"/>
          <w:lang w:eastAsia="ar-SA"/>
        </w:rPr>
        <w:t>.</w:t>
      </w:r>
    </w:p>
    <w:p w:rsidR="00537E25" w:rsidRPr="00537E25" w:rsidRDefault="00716581" w:rsidP="00816A5D">
      <w:pPr>
        <w:pStyle w:val="SingleTxtG"/>
        <w:tabs>
          <w:tab w:val="left" w:pos="1701"/>
        </w:tabs>
        <w:rPr>
          <w:rFonts w:cs="Calibri"/>
          <w:lang w:eastAsia="ar-SA"/>
        </w:rPr>
      </w:pPr>
      <w:r>
        <w:rPr>
          <w:rFonts w:cs="Calibri"/>
          <w:lang w:eastAsia="ar-SA"/>
        </w:rPr>
        <w:t>119.</w:t>
      </w:r>
      <w:r>
        <w:rPr>
          <w:rFonts w:cs="Calibri"/>
          <w:lang w:eastAsia="ar-SA"/>
        </w:rPr>
        <w:tab/>
      </w:r>
      <w:r w:rsidR="00537E25" w:rsidRPr="00537E25">
        <w:rPr>
          <w:rFonts w:cs="Calibri"/>
          <w:lang w:eastAsia="ar-SA"/>
        </w:rPr>
        <w:t>Igual caso se presenta para los denominados en el Código Civil (art</w:t>
      </w:r>
      <w:r w:rsidR="008F5726">
        <w:rPr>
          <w:rFonts w:cs="Calibri"/>
          <w:lang w:eastAsia="ar-SA"/>
        </w:rPr>
        <w:t xml:space="preserve">s. </w:t>
      </w:r>
      <w:r w:rsidR="00537E25" w:rsidRPr="00537E25">
        <w:rPr>
          <w:rFonts w:cs="Calibri"/>
          <w:lang w:eastAsia="ar-SA"/>
        </w:rPr>
        <w:t>479, 480, 484 y 485) como “Sordomudos”; según esta norma, este hecho puede ser subsanado mediante la educación; pues, dicha curaduría cesará (art</w:t>
      </w:r>
      <w:r w:rsidR="00816A5D">
        <w:rPr>
          <w:rFonts w:cs="Calibri"/>
          <w:lang w:eastAsia="ar-SA"/>
        </w:rPr>
        <w:t xml:space="preserve">. </w:t>
      </w:r>
      <w:r w:rsidR="00537E25" w:rsidRPr="00537E25">
        <w:rPr>
          <w:rFonts w:cs="Calibri"/>
          <w:lang w:eastAsia="ar-SA"/>
        </w:rPr>
        <w:t>493)</w:t>
      </w:r>
      <w:r w:rsidR="00816A5D">
        <w:rPr>
          <w:rFonts w:cs="Calibri"/>
          <w:lang w:eastAsia="ar-SA"/>
        </w:rPr>
        <w:t>,</w:t>
      </w:r>
      <w:r w:rsidR="00537E25" w:rsidRPr="00537E25">
        <w:rPr>
          <w:rFonts w:cs="Calibri"/>
          <w:lang w:eastAsia="ar-SA"/>
        </w:rPr>
        <w:t xml:space="preserve"> “</w:t>
      </w:r>
      <w:r w:rsidR="00816A5D">
        <w:rPr>
          <w:rFonts w:cs="Calibri"/>
          <w:lang w:eastAsia="ar-SA"/>
        </w:rPr>
        <w:t>c</w:t>
      </w:r>
      <w:r w:rsidR="00537E25" w:rsidRPr="00537E25">
        <w:rPr>
          <w:rFonts w:cs="Calibri"/>
          <w:lang w:eastAsia="ar-SA"/>
        </w:rPr>
        <w:t>uando el sordomudo se haya hecho capaz de entender y de ser entendido por escrito, si él mismo lo solicitare y tuviere suficiente inteligencia para la administración de sus bienes; sobre lo cual tomará el juez los informes competentes.”</w:t>
      </w:r>
    </w:p>
    <w:p w:rsidR="00537E25" w:rsidRPr="00E84B55" w:rsidRDefault="0037063A" w:rsidP="00D4105D">
      <w:pPr>
        <w:pStyle w:val="SingleTxtG"/>
        <w:ind w:left="1689" w:hanging="555"/>
        <w:rPr>
          <w:b/>
        </w:rPr>
      </w:pPr>
      <w:r>
        <w:rPr>
          <w:b/>
        </w:rPr>
        <w:t>E</w:t>
      </w:r>
      <w:r w:rsidR="006D55B8">
        <w:rPr>
          <w:b/>
        </w:rPr>
        <w:t>.</w:t>
      </w:r>
      <w:r w:rsidR="006D55B8">
        <w:rPr>
          <w:b/>
        </w:rPr>
        <w:tab/>
      </w:r>
      <w:r w:rsidRPr="005258AA">
        <w:rPr>
          <w:b/>
          <w:bCs/>
          <w:lang w:eastAsia="ar-SA"/>
        </w:rPr>
        <w:t>Información sobre</w:t>
      </w:r>
      <w:r>
        <w:rPr>
          <w:lang w:eastAsia="ar-SA"/>
        </w:rPr>
        <w:t xml:space="preserve"> </w:t>
      </w:r>
      <w:r>
        <w:rPr>
          <w:b/>
        </w:rPr>
        <w:t>e</w:t>
      </w:r>
      <w:r w:rsidR="00537E25" w:rsidRPr="00E84B55">
        <w:rPr>
          <w:b/>
        </w:rPr>
        <w:t>l fomento de la concienciación, y las campañas educativas sobre el reconocimiento de la igualdad ante la ley de todas las personas con discapacidad</w:t>
      </w:r>
    </w:p>
    <w:p w:rsidR="00537E25" w:rsidRPr="00537E25" w:rsidRDefault="009C2E76" w:rsidP="00C9459D">
      <w:pPr>
        <w:pStyle w:val="SingleTxtG"/>
        <w:tabs>
          <w:tab w:val="left" w:pos="1701"/>
        </w:tabs>
        <w:rPr>
          <w:rFonts w:cs="Calibri"/>
          <w:lang w:eastAsia="ar-SA"/>
        </w:rPr>
      </w:pPr>
      <w:r>
        <w:rPr>
          <w:rFonts w:cs="Calibri"/>
          <w:lang w:eastAsia="ar-SA"/>
        </w:rPr>
        <w:t>120.</w:t>
      </w:r>
      <w:r>
        <w:rPr>
          <w:rFonts w:cs="Calibri"/>
          <w:lang w:eastAsia="ar-SA"/>
        </w:rPr>
        <w:tab/>
      </w:r>
      <w:r w:rsidR="00537E25" w:rsidRPr="00537E25">
        <w:rPr>
          <w:rFonts w:cs="Calibri"/>
          <w:lang w:eastAsia="ar-SA"/>
        </w:rPr>
        <w:t xml:space="preserve">El Estado, a través del CONADIS,  ha desarrollado campañas en el sector educativo sobre difusión de los derechos de las personas con discapacidad.  Se inició en 2008 con una conferencia </w:t>
      </w:r>
      <w:r w:rsidR="007F61F3">
        <w:rPr>
          <w:rFonts w:cs="Calibri"/>
          <w:lang w:eastAsia="ar-SA"/>
        </w:rPr>
        <w:t>anual</w:t>
      </w:r>
      <w:r w:rsidR="00C9459D">
        <w:rPr>
          <w:rFonts w:cs="Calibri"/>
          <w:lang w:eastAsia="ar-SA"/>
        </w:rPr>
        <w:t xml:space="preserve">, en la que </w:t>
      </w:r>
      <w:r w:rsidR="00537E25" w:rsidRPr="00537E25">
        <w:rPr>
          <w:rFonts w:cs="Calibri"/>
          <w:lang w:eastAsia="ar-SA"/>
        </w:rPr>
        <w:t>participan</w:t>
      </w:r>
      <w:r w:rsidR="00C9459D">
        <w:rPr>
          <w:rFonts w:cs="Calibri"/>
          <w:lang w:eastAsia="ar-SA"/>
        </w:rPr>
        <w:t xml:space="preserve"> unos </w:t>
      </w:r>
      <w:r w:rsidR="00537E25" w:rsidRPr="00537E25">
        <w:rPr>
          <w:rFonts w:cs="Calibri"/>
          <w:lang w:eastAsia="ar-SA"/>
        </w:rPr>
        <w:t xml:space="preserve">200 estudiantes secundarios de los quintos cursos de entidades educativas públicas y privadas. Además de la capacitación en sí, se entregan materiales didácticos y de fácil difusión sobre los derechos de las personas con discapacidad, especialmente, sobre temas de igualdad.  </w:t>
      </w:r>
    </w:p>
    <w:p w:rsidR="00537E25" w:rsidRPr="00537E25" w:rsidRDefault="00E84B55" w:rsidP="00067661">
      <w:pPr>
        <w:pStyle w:val="H1G"/>
        <w:rPr>
          <w:lang w:eastAsia="ar-SA"/>
        </w:rPr>
      </w:pPr>
      <w:r>
        <w:rPr>
          <w:lang w:eastAsia="ar-SA"/>
        </w:rPr>
        <w:tab/>
      </w:r>
      <w:r w:rsidR="00537E25" w:rsidRPr="00537E25">
        <w:rPr>
          <w:lang w:eastAsia="ar-SA"/>
        </w:rPr>
        <w:tab/>
      </w:r>
      <w:bookmarkStart w:id="8" w:name="_Toc287974201"/>
      <w:r w:rsidR="00067661">
        <w:rPr>
          <w:lang w:eastAsia="ar-SA"/>
        </w:rPr>
        <w:t>VIII</w:t>
      </w:r>
      <w:r w:rsidR="00780ECB">
        <w:rPr>
          <w:lang w:eastAsia="ar-SA"/>
        </w:rPr>
        <w:t>.</w:t>
      </w:r>
      <w:r w:rsidR="00780ECB">
        <w:rPr>
          <w:lang w:eastAsia="ar-SA"/>
        </w:rPr>
        <w:tab/>
      </w:r>
      <w:r w:rsidR="00537E25" w:rsidRPr="00537E25">
        <w:rPr>
          <w:lang w:eastAsia="ar-SA"/>
        </w:rPr>
        <w:t>Artículo 13</w:t>
      </w:r>
      <w:r w:rsidR="00067661">
        <w:rPr>
          <w:lang w:eastAsia="ar-SA"/>
        </w:rPr>
        <w:t xml:space="preserve">. </w:t>
      </w:r>
      <w:r w:rsidR="00537E25" w:rsidRPr="00537E25">
        <w:rPr>
          <w:lang w:eastAsia="ar-SA"/>
        </w:rPr>
        <w:t>Acceso a la justicia</w:t>
      </w:r>
      <w:bookmarkEnd w:id="8"/>
    </w:p>
    <w:p w:rsidR="00537E25" w:rsidRPr="00537E25" w:rsidRDefault="00A25E54" w:rsidP="00E84B55">
      <w:pPr>
        <w:pStyle w:val="SingleTxtG"/>
        <w:rPr>
          <w:lang w:eastAsia="ar-SA"/>
        </w:rPr>
      </w:pPr>
      <w:r>
        <w:rPr>
          <w:lang w:eastAsia="ar-SA"/>
        </w:rPr>
        <w:t>121.</w:t>
      </w:r>
      <w:r>
        <w:rPr>
          <w:lang w:eastAsia="ar-SA"/>
        </w:rPr>
        <w:tab/>
      </w:r>
      <w:r w:rsidR="00537E25" w:rsidRPr="00537E25">
        <w:rPr>
          <w:lang w:eastAsia="ar-SA"/>
        </w:rPr>
        <w:t>Este artículo reconoce el derecho de las personas con discapacidad de tener acceso efectivo a la justicia en igualdad de condiciones con las demás</w:t>
      </w:r>
      <w:r w:rsidR="009215F0">
        <w:rPr>
          <w:lang w:eastAsia="ar-SA"/>
        </w:rPr>
        <w:t xml:space="preserve"> personas</w:t>
      </w:r>
      <w:r w:rsidR="00537E25" w:rsidRPr="00537E25">
        <w:rPr>
          <w:lang w:eastAsia="ar-SA"/>
        </w:rPr>
        <w:t>, sin ser excluidas de los procedimientos judiciales.</w:t>
      </w:r>
    </w:p>
    <w:p w:rsidR="00537E25" w:rsidRPr="00E84B55" w:rsidRDefault="004629C0" w:rsidP="00CD179B">
      <w:pPr>
        <w:pStyle w:val="SingleTxtG"/>
        <w:ind w:left="1689" w:hanging="555"/>
        <w:rPr>
          <w:b/>
        </w:rPr>
      </w:pPr>
      <w:r>
        <w:rPr>
          <w:b/>
        </w:rPr>
        <w:t>A.</w:t>
      </w:r>
      <w:r>
        <w:rPr>
          <w:b/>
        </w:rPr>
        <w:tab/>
      </w:r>
      <w:r w:rsidRPr="005258AA">
        <w:rPr>
          <w:b/>
          <w:bCs/>
          <w:lang w:eastAsia="ar-SA"/>
        </w:rPr>
        <w:t>Información sobre</w:t>
      </w:r>
      <w:r>
        <w:rPr>
          <w:lang w:eastAsia="ar-SA"/>
        </w:rPr>
        <w:t xml:space="preserve"> </w:t>
      </w:r>
      <w:r>
        <w:rPr>
          <w:b/>
        </w:rPr>
        <w:t>l</w:t>
      </w:r>
      <w:r w:rsidR="00537E25" w:rsidRPr="00E84B55">
        <w:rPr>
          <w:b/>
        </w:rPr>
        <w:t>as medidas adoptadas para asegurar a todas las personas con discapacidad el acceso efectivo a la justicia en todas las etapas de los procedimientos judiciales, incluyendo las fases de instrucción y otras etapas preliminares</w:t>
      </w:r>
    </w:p>
    <w:p w:rsidR="00537E25" w:rsidRPr="00537E25" w:rsidRDefault="00CD179B" w:rsidP="00DF2499">
      <w:pPr>
        <w:pStyle w:val="SingleTxtG"/>
        <w:tabs>
          <w:tab w:val="left" w:pos="1701"/>
        </w:tabs>
        <w:rPr>
          <w:rFonts w:cs="Calibri"/>
          <w:lang w:eastAsia="ar-SA"/>
        </w:rPr>
      </w:pPr>
      <w:r>
        <w:rPr>
          <w:rFonts w:cs="Calibri"/>
          <w:lang w:eastAsia="ar-SA"/>
        </w:rPr>
        <w:t>122.</w:t>
      </w:r>
      <w:r>
        <w:rPr>
          <w:rFonts w:cs="Calibri"/>
          <w:lang w:eastAsia="ar-SA"/>
        </w:rPr>
        <w:tab/>
      </w:r>
      <w:r w:rsidR="00537E25" w:rsidRPr="00537E25">
        <w:rPr>
          <w:rFonts w:cs="Calibri"/>
          <w:lang w:eastAsia="ar-SA"/>
        </w:rPr>
        <w:t>En cuanto a la legislación</w:t>
      </w:r>
      <w:r>
        <w:rPr>
          <w:rFonts w:cs="Calibri"/>
          <w:lang w:eastAsia="ar-SA"/>
        </w:rPr>
        <w:t xml:space="preserve"> interna</w:t>
      </w:r>
      <w:r w:rsidR="00537E25" w:rsidRPr="00537E25">
        <w:rPr>
          <w:rFonts w:cs="Calibri"/>
          <w:lang w:eastAsia="ar-SA"/>
        </w:rPr>
        <w:t>, la Ley 180, conforme a los mandatos constitucionales de no discriminación, establece que es función del Estado, a través de la entidad reguladora del tema de discapacidades</w:t>
      </w:r>
      <w:r w:rsidR="006B0A6B">
        <w:rPr>
          <w:rFonts w:cs="Calibri"/>
          <w:lang w:eastAsia="ar-SA"/>
        </w:rPr>
        <w:t>,</w:t>
      </w:r>
      <w:r w:rsidR="00537E25" w:rsidRPr="00537E25">
        <w:rPr>
          <w:rFonts w:cs="Calibri"/>
          <w:lang w:eastAsia="ar-SA"/>
        </w:rPr>
        <w:t xml:space="preserve"> defender jurídicamente los derechos de las personas con discapacidad. En cumplimiento de su obligación, se crea la Procuraduría de Discapacidades del CONADIS</w:t>
      </w:r>
      <w:r w:rsidR="006B0A6B">
        <w:rPr>
          <w:rFonts w:cs="Calibri"/>
          <w:lang w:eastAsia="ar-SA"/>
        </w:rPr>
        <w:t xml:space="preserve">, con la </w:t>
      </w:r>
      <w:r w:rsidR="00537E25" w:rsidRPr="00537E25">
        <w:rPr>
          <w:rFonts w:cs="Calibri"/>
          <w:lang w:eastAsia="ar-SA"/>
        </w:rPr>
        <w:t xml:space="preserve">misión </w:t>
      </w:r>
      <w:r w:rsidR="006B0A6B">
        <w:rPr>
          <w:rFonts w:cs="Calibri"/>
          <w:lang w:eastAsia="ar-SA"/>
        </w:rPr>
        <w:t>d</w:t>
      </w:r>
      <w:r w:rsidR="00537E25" w:rsidRPr="00537E25">
        <w:rPr>
          <w:rFonts w:cs="Calibri"/>
          <w:lang w:eastAsia="ar-SA"/>
        </w:rPr>
        <w:t xml:space="preserve">e defensa jurídica de los derechos de las personas con discapacidad. </w:t>
      </w:r>
    </w:p>
    <w:p w:rsidR="00537E25" w:rsidRPr="00537E25" w:rsidRDefault="0097520F" w:rsidP="008D5C4A">
      <w:pPr>
        <w:pStyle w:val="SingleTxtG"/>
        <w:tabs>
          <w:tab w:val="left" w:pos="1701"/>
        </w:tabs>
        <w:rPr>
          <w:rFonts w:cs="Calibri"/>
          <w:lang w:eastAsia="ar-SA"/>
        </w:rPr>
      </w:pPr>
      <w:r>
        <w:rPr>
          <w:rFonts w:cs="Calibri"/>
          <w:lang w:eastAsia="ar-SA"/>
        </w:rPr>
        <w:t>123.</w:t>
      </w:r>
      <w:r>
        <w:rPr>
          <w:rFonts w:cs="Calibri"/>
          <w:lang w:eastAsia="ar-SA"/>
        </w:rPr>
        <w:tab/>
      </w:r>
      <w:r w:rsidR="00537E25" w:rsidRPr="00537E25">
        <w:rPr>
          <w:rFonts w:cs="Calibri"/>
          <w:lang w:eastAsia="ar-SA"/>
        </w:rPr>
        <w:t>El artículo 21 de la Ley 180 expresa que  toda persona que sufra discriminación por su condición de tal o cuando esté amenazado el ejercicio de sus derechos y beneficios, puede presentar una demanda y participar en cualquier etapa del proceso judicial ante los jue</w:t>
      </w:r>
      <w:r w:rsidR="008D5C4A">
        <w:rPr>
          <w:rFonts w:cs="Calibri"/>
          <w:lang w:eastAsia="ar-SA"/>
        </w:rPr>
        <w:t xml:space="preserve">ces </w:t>
      </w:r>
      <w:r w:rsidR="00537E25" w:rsidRPr="00537E25">
        <w:rPr>
          <w:rFonts w:cs="Calibri"/>
          <w:lang w:eastAsia="ar-SA"/>
        </w:rPr>
        <w:t>pertinentes,</w:t>
      </w:r>
    </w:p>
    <w:p w:rsidR="00537E25" w:rsidRPr="00537E25" w:rsidRDefault="00B65026" w:rsidP="000517CE">
      <w:pPr>
        <w:pStyle w:val="SingleTxtG"/>
        <w:tabs>
          <w:tab w:val="left" w:pos="1701"/>
        </w:tabs>
        <w:rPr>
          <w:rFonts w:cs="Calibri"/>
          <w:lang w:eastAsia="ar-SA"/>
        </w:rPr>
      </w:pPr>
      <w:r>
        <w:rPr>
          <w:rFonts w:cs="Calibri"/>
          <w:lang w:eastAsia="ar-SA"/>
        </w:rPr>
        <w:t>124.</w:t>
      </w:r>
      <w:r>
        <w:rPr>
          <w:rFonts w:cs="Calibri"/>
          <w:lang w:eastAsia="ar-SA"/>
        </w:rPr>
        <w:tab/>
      </w:r>
      <w:r w:rsidR="00537E25" w:rsidRPr="00537E25">
        <w:rPr>
          <w:rFonts w:cs="Calibri"/>
          <w:lang w:eastAsia="ar-SA"/>
        </w:rPr>
        <w:t xml:space="preserve">Por otro lado, el Plan Nacional para el Buen Vivir, </w:t>
      </w:r>
      <w:r w:rsidR="00E90F9F" w:rsidRPr="00537E25">
        <w:rPr>
          <w:rFonts w:cs="Calibri"/>
          <w:lang w:eastAsia="ar-SA"/>
        </w:rPr>
        <w:t xml:space="preserve">garantiza </w:t>
      </w:r>
      <w:r w:rsidR="00537E25" w:rsidRPr="00537E25">
        <w:rPr>
          <w:rFonts w:cs="Calibri"/>
          <w:lang w:eastAsia="ar-SA"/>
        </w:rPr>
        <w:t>en el objetivo 9 la vigencia de los derechos y la justicia, expresando que la norma constitucional es el instrumento por excelencia  para la garantía de derechos. En este contexto, los derechos constitucionales, en particular los del Buen Vivir son, a la vez, límites del poder y vínculos impuestos a la autoridad pública. Por tanto, para asegurar su ejercicio, someten y limitan a todos los poderes, inclus</w:t>
      </w:r>
      <w:r w:rsidR="000517CE">
        <w:rPr>
          <w:rFonts w:cs="Calibri"/>
          <w:lang w:eastAsia="ar-SA"/>
        </w:rPr>
        <w:t xml:space="preserve">o </w:t>
      </w:r>
      <w:r w:rsidR="00537E25" w:rsidRPr="00537E25">
        <w:rPr>
          <w:rFonts w:cs="Calibri"/>
          <w:lang w:eastAsia="ar-SA"/>
        </w:rPr>
        <w:t xml:space="preserve">al constituyente. Esta garantía se expresa en el ordenamiento jurídico de la facultad de definir y aplicar políticas públicas, y opera a través de la facultad jurisdiccional, cuando las otras fracasan o violan derechos. </w:t>
      </w:r>
    </w:p>
    <w:p w:rsidR="00537E25" w:rsidRPr="00537E25" w:rsidRDefault="00724C5E" w:rsidP="00A24A0C">
      <w:pPr>
        <w:pStyle w:val="SingleTxtG"/>
        <w:tabs>
          <w:tab w:val="left" w:pos="1701"/>
        </w:tabs>
        <w:rPr>
          <w:rFonts w:cs="Calibri"/>
          <w:lang w:eastAsia="ar-SA"/>
        </w:rPr>
      </w:pPr>
      <w:r>
        <w:rPr>
          <w:rFonts w:cs="Calibri"/>
          <w:lang w:eastAsia="ar-SA"/>
        </w:rPr>
        <w:t>125.</w:t>
      </w:r>
      <w:r>
        <w:rPr>
          <w:rFonts w:cs="Calibri"/>
          <w:lang w:eastAsia="ar-SA"/>
        </w:rPr>
        <w:tab/>
      </w:r>
      <w:r w:rsidR="00537E25" w:rsidRPr="00537E25">
        <w:rPr>
          <w:rFonts w:cs="Calibri"/>
          <w:lang w:eastAsia="ar-SA"/>
        </w:rPr>
        <w:t>Respecto de los procedimientos especiales, el Código de la Niñez (</w:t>
      </w:r>
      <w:r w:rsidR="00537E25" w:rsidRPr="00537E25">
        <w:rPr>
          <w:rFonts w:cs="Calibri"/>
          <w:bCs/>
          <w:lang w:eastAsia="ar-SA"/>
        </w:rPr>
        <w:t>2003)</w:t>
      </w:r>
      <w:r w:rsidR="00537E25" w:rsidRPr="00537E25">
        <w:rPr>
          <w:rFonts w:cs="Calibri"/>
          <w:lang w:eastAsia="ar-SA"/>
        </w:rPr>
        <w:t>, contempla la participación de jueces especializad</w:t>
      </w:r>
      <w:r w:rsidR="00DB0BA0">
        <w:rPr>
          <w:rFonts w:cs="Calibri"/>
          <w:lang w:eastAsia="ar-SA"/>
        </w:rPr>
        <w:t>o</w:t>
      </w:r>
      <w:r w:rsidR="00537E25" w:rsidRPr="00537E25">
        <w:rPr>
          <w:rFonts w:cs="Calibri"/>
          <w:lang w:eastAsia="ar-SA"/>
        </w:rPr>
        <w:t>s (Jueces de la Niñez y Adolescencia) y Procuradores Fiscales de la Niñez y Adolescencia, también profesionales especializados en temas de justicia en la que estén involucrados niños</w:t>
      </w:r>
      <w:r w:rsidR="00A24A0C">
        <w:rPr>
          <w:rFonts w:cs="Calibri"/>
          <w:lang w:eastAsia="ar-SA"/>
        </w:rPr>
        <w:t xml:space="preserve"> y </w:t>
      </w:r>
      <w:r w:rsidR="00537E25" w:rsidRPr="00537E25">
        <w:rPr>
          <w:rFonts w:cs="Calibri"/>
          <w:lang w:eastAsia="ar-SA"/>
        </w:rPr>
        <w:t xml:space="preserve">adolescentes. </w:t>
      </w:r>
    </w:p>
    <w:p w:rsidR="00537E25" w:rsidRPr="00E84B55" w:rsidRDefault="00207523" w:rsidP="007F0385">
      <w:pPr>
        <w:pStyle w:val="SingleTxtG"/>
        <w:ind w:left="1689" w:hanging="555"/>
        <w:rPr>
          <w:b/>
        </w:rPr>
      </w:pPr>
      <w:r>
        <w:rPr>
          <w:b/>
        </w:rPr>
        <w:t>B.</w:t>
      </w:r>
      <w:r>
        <w:rPr>
          <w:b/>
        </w:rPr>
        <w:tab/>
      </w:r>
      <w:r w:rsidRPr="00207523">
        <w:rPr>
          <w:rFonts w:cs="Calibri"/>
          <w:b/>
          <w:bCs/>
          <w:lang w:eastAsia="ar-SA"/>
        </w:rPr>
        <w:t xml:space="preserve">Información sobre </w:t>
      </w:r>
      <w:r w:rsidRPr="00207523">
        <w:rPr>
          <w:b/>
          <w:bCs/>
        </w:rPr>
        <w:t>l</w:t>
      </w:r>
      <w:r w:rsidR="00537E25" w:rsidRPr="00E84B55">
        <w:rPr>
          <w:b/>
        </w:rPr>
        <w:t>as medidas adoptadas para asegurar que se capacite efectivamente al personal del poder judicial y el sistema penitenciario nacionales sobre el respeto de los derechos de las personas con discapacidad</w:t>
      </w:r>
    </w:p>
    <w:p w:rsidR="00537E25" w:rsidRPr="00537E25" w:rsidRDefault="003D4CC1" w:rsidP="00CB7E7F">
      <w:pPr>
        <w:pStyle w:val="SingleTxtG"/>
        <w:tabs>
          <w:tab w:val="left" w:pos="1701"/>
        </w:tabs>
        <w:rPr>
          <w:rFonts w:cs="Calibri"/>
          <w:sz w:val="24"/>
          <w:szCs w:val="24"/>
          <w:lang w:val="es-EC" w:eastAsia="ar-SA"/>
        </w:rPr>
      </w:pPr>
      <w:r>
        <w:rPr>
          <w:rFonts w:cs="Calibri"/>
          <w:lang w:eastAsia="ar-SA"/>
        </w:rPr>
        <w:t>126.</w:t>
      </w:r>
      <w:r>
        <w:rPr>
          <w:rFonts w:cs="Calibri"/>
          <w:lang w:eastAsia="ar-SA"/>
        </w:rPr>
        <w:tab/>
      </w:r>
      <w:r w:rsidR="00537E25" w:rsidRPr="00537E25">
        <w:rPr>
          <w:rFonts w:cs="Calibri"/>
          <w:lang w:eastAsia="ar-SA"/>
        </w:rPr>
        <w:t xml:space="preserve">El Estado realizó un estudio respecto de la </w:t>
      </w:r>
      <w:r w:rsidR="00D3625D">
        <w:rPr>
          <w:rFonts w:cs="Calibri"/>
          <w:lang w:eastAsia="ar-SA"/>
        </w:rPr>
        <w:t>s</w:t>
      </w:r>
      <w:r w:rsidR="00537E25" w:rsidRPr="00537E25">
        <w:rPr>
          <w:rFonts w:cs="Calibri"/>
          <w:lang w:eastAsia="ar-SA"/>
        </w:rPr>
        <w:t xml:space="preserve">ituación </w:t>
      </w:r>
      <w:r w:rsidR="00D3625D">
        <w:rPr>
          <w:rFonts w:cs="Calibri"/>
          <w:lang w:eastAsia="ar-SA"/>
        </w:rPr>
        <w:t>a</w:t>
      </w:r>
      <w:r w:rsidR="00537E25" w:rsidRPr="00537E25">
        <w:rPr>
          <w:rFonts w:cs="Calibri"/>
          <w:lang w:eastAsia="ar-SA"/>
        </w:rPr>
        <w:t xml:space="preserve">ctual de las </w:t>
      </w:r>
      <w:r w:rsidR="00D3625D">
        <w:rPr>
          <w:rFonts w:cs="Calibri"/>
          <w:lang w:eastAsia="ar-SA"/>
        </w:rPr>
        <w:t>p</w:t>
      </w:r>
      <w:r w:rsidR="00537E25" w:rsidRPr="00537E25">
        <w:rPr>
          <w:rFonts w:cs="Calibri"/>
          <w:lang w:eastAsia="ar-SA"/>
        </w:rPr>
        <w:t xml:space="preserve">ersonas con </w:t>
      </w:r>
      <w:r w:rsidR="00D3625D">
        <w:rPr>
          <w:rFonts w:cs="Calibri"/>
          <w:lang w:eastAsia="ar-SA"/>
        </w:rPr>
        <w:t>d</w:t>
      </w:r>
      <w:r w:rsidR="00537E25" w:rsidRPr="00537E25">
        <w:rPr>
          <w:rFonts w:cs="Calibri"/>
          <w:lang w:eastAsia="ar-SA"/>
        </w:rPr>
        <w:t xml:space="preserve">iscapacidad </w:t>
      </w:r>
      <w:r w:rsidR="00D3625D">
        <w:rPr>
          <w:rFonts w:cs="Calibri"/>
          <w:lang w:eastAsia="ar-SA"/>
        </w:rPr>
        <w:t>p</w:t>
      </w:r>
      <w:r w:rsidR="00537E25" w:rsidRPr="00537E25">
        <w:rPr>
          <w:rFonts w:cs="Calibri"/>
          <w:lang w:eastAsia="ar-SA"/>
        </w:rPr>
        <w:t xml:space="preserve">rivadas de </w:t>
      </w:r>
      <w:r w:rsidR="00D3625D">
        <w:rPr>
          <w:rFonts w:cs="Calibri"/>
          <w:lang w:eastAsia="ar-SA"/>
        </w:rPr>
        <w:t>l</w:t>
      </w:r>
      <w:r w:rsidR="00537E25" w:rsidRPr="00537E25">
        <w:rPr>
          <w:rFonts w:cs="Calibri"/>
          <w:lang w:eastAsia="ar-SA"/>
        </w:rPr>
        <w:t xml:space="preserve">ibertad en los </w:t>
      </w:r>
      <w:r w:rsidR="00D3625D">
        <w:rPr>
          <w:rFonts w:cs="Calibri"/>
          <w:lang w:eastAsia="ar-SA"/>
        </w:rPr>
        <w:t>c</w:t>
      </w:r>
      <w:r w:rsidR="00537E25" w:rsidRPr="00537E25">
        <w:rPr>
          <w:rFonts w:cs="Calibri"/>
          <w:lang w:eastAsia="ar-SA"/>
        </w:rPr>
        <w:t xml:space="preserve">entros de </w:t>
      </w:r>
      <w:r w:rsidR="00D3625D">
        <w:rPr>
          <w:rFonts w:cs="Calibri"/>
          <w:lang w:eastAsia="ar-SA"/>
        </w:rPr>
        <w:t>r</w:t>
      </w:r>
      <w:r w:rsidR="00537E25" w:rsidRPr="00537E25">
        <w:rPr>
          <w:rFonts w:cs="Calibri"/>
          <w:lang w:eastAsia="ar-SA"/>
        </w:rPr>
        <w:t xml:space="preserve">ehabilitación </w:t>
      </w:r>
      <w:r w:rsidR="00D3625D">
        <w:rPr>
          <w:rFonts w:cs="Calibri"/>
          <w:lang w:eastAsia="ar-SA"/>
        </w:rPr>
        <w:t>s</w:t>
      </w:r>
      <w:r w:rsidR="00537E25" w:rsidRPr="00537E25">
        <w:rPr>
          <w:rFonts w:cs="Calibri"/>
          <w:lang w:eastAsia="ar-SA"/>
        </w:rPr>
        <w:t>ocial del Ecuador (2009), con el objeto de identificar el número de personas con discapacidades que se encuentren privadas de su libertad en los centros de rehabilitación social a nivel nacional; determinar las necesidades específicas de las personas con discapacidad privadas de su libertad en calificación, carnetización, dotación de ayudas técnicas e insumos médicos y  conocer la situación legal de las personas con discapacidad privadas de su libertad.</w:t>
      </w:r>
    </w:p>
    <w:p w:rsidR="00537E25" w:rsidRPr="00537E25" w:rsidRDefault="0015486F" w:rsidP="00E8065A">
      <w:pPr>
        <w:pStyle w:val="SingleTxtG"/>
        <w:tabs>
          <w:tab w:val="left" w:pos="1701"/>
        </w:tabs>
        <w:spacing w:after="240"/>
        <w:rPr>
          <w:rFonts w:cs="Calibri"/>
          <w:lang w:eastAsia="ar-SA"/>
        </w:rPr>
      </w:pPr>
      <w:r>
        <w:rPr>
          <w:rFonts w:cs="Calibri"/>
          <w:lang w:eastAsia="ar-SA"/>
        </w:rPr>
        <w:t>127.</w:t>
      </w:r>
      <w:r>
        <w:rPr>
          <w:rFonts w:cs="Calibri"/>
          <w:lang w:eastAsia="ar-SA"/>
        </w:rPr>
        <w:tab/>
      </w:r>
      <w:r w:rsidR="00537E25" w:rsidRPr="00537E25">
        <w:rPr>
          <w:rFonts w:cs="Calibri"/>
          <w:lang w:eastAsia="ar-SA"/>
        </w:rPr>
        <w:t xml:space="preserve">Este estudio identificó que las 154 personas con discapacidad privadas de su libertad, a nivel nacional en 28 centros de rehabilitación social, </w:t>
      </w:r>
      <w:r w:rsidR="00E8065A">
        <w:rPr>
          <w:rFonts w:cs="Calibri"/>
          <w:lang w:eastAsia="ar-SA"/>
        </w:rPr>
        <w:t xml:space="preserve">tenían </w:t>
      </w:r>
      <w:r w:rsidR="00537E25" w:rsidRPr="00537E25">
        <w:rPr>
          <w:rFonts w:cs="Calibri"/>
          <w:lang w:eastAsia="ar-SA"/>
        </w:rPr>
        <w:t>las discapacidades siguientes:</w:t>
      </w:r>
    </w:p>
    <w:tbl>
      <w:tblPr>
        <w:tblW w:w="7370" w:type="dxa"/>
        <w:tblInd w:w="1031" w:type="dxa"/>
        <w:tblBorders>
          <w:top w:val="single" w:sz="4" w:space="0" w:color="auto"/>
        </w:tblBorders>
        <w:tblCellMar>
          <w:left w:w="0" w:type="dxa"/>
          <w:right w:w="0" w:type="dxa"/>
        </w:tblCellMar>
        <w:tblLook w:val="0000"/>
      </w:tblPr>
      <w:tblGrid>
        <w:gridCol w:w="3622"/>
        <w:gridCol w:w="3748"/>
      </w:tblGrid>
      <w:tr w:rsidR="00537E25" w:rsidRPr="00E84B55" w:rsidTr="00E84B55">
        <w:trPr>
          <w:trHeight w:val="240"/>
          <w:tblHeader/>
        </w:trPr>
        <w:tc>
          <w:tcPr>
            <w:tcW w:w="2093" w:type="dxa"/>
            <w:tcBorders>
              <w:top w:val="single" w:sz="4" w:space="0" w:color="auto"/>
              <w:bottom w:val="single" w:sz="12" w:space="0" w:color="auto"/>
            </w:tcBorders>
            <w:shd w:val="clear" w:color="auto" w:fill="auto"/>
            <w:vAlign w:val="bottom"/>
          </w:tcPr>
          <w:p w:rsidR="00537E25" w:rsidRPr="004123CD" w:rsidRDefault="00BE7415" w:rsidP="00E84B55">
            <w:pPr>
              <w:snapToGrid w:val="0"/>
              <w:spacing w:before="80" w:after="80" w:line="200" w:lineRule="exact"/>
              <w:rPr>
                <w:rFonts w:eastAsia="Calibri"/>
                <w:b/>
                <w:sz w:val="16"/>
                <w:lang w:eastAsia="ar-SA"/>
              </w:rPr>
            </w:pPr>
            <w:r>
              <w:rPr>
                <w:rFonts w:eastAsia="Calibri"/>
                <w:b/>
                <w:sz w:val="16"/>
                <w:lang w:eastAsia="ar-SA"/>
              </w:rPr>
              <w:t>D</w:t>
            </w:r>
            <w:r w:rsidRPr="004123CD">
              <w:rPr>
                <w:rFonts w:eastAsia="Calibri"/>
                <w:b/>
                <w:sz w:val="16"/>
                <w:lang w:eastAsia="ar-SA"/>
              </w:rPr>
              <w:t>iscapacidad</w:t>
            </w:r>
          </w:p>
        </w:tc>
        <w:tc>
          <w:tcPr>
            <w:tcW w:w="2166" w:type="dxa"/>
            <w:tcBorders>
              <w:top w:val="single" w:sz="4" w:space="0" w:color="auto"/>
              <w:bottom w:val="single" w:sz="12" w:space="0" w:color="auto"/>
            </w:tcBorders>
            <w:shd w:val="clear" w:color="auto" w:fill="auto"/>
            <w:vAlign w:val="bottom"/>
          </w:tcPr>
          <w:p w:rsidR="00537E25" w:rsidRPr="004123CD" w:rsidRDefault="00537E25" w:rsidP="00E84B55">
            <w:pPr>
              <w:snapToGrid w:val="0"/>
              <w:spacing w:before="80" w:after="80" w:line="200" w:lineRule="exact"/>
              <w:ind w:left="113"/>
              <w:jc w:val="right"/>
              <w:rPr>
                <w:rFonts w:eastAsia="Calibri"/>
                <w:b/>
                <w:sz w:val="16"/>
                <w:lang w:eastAsia="ar-SA"/>
              </w:rPr>
            </w:pPr>
            <w:r w:rsidRPr="004123CD">
              <w:rPr>
                <w:rFonts w:eastAsia="Calibri"/>
                <w:b/>
                <w:sz w:val="16"/>
                <w:lang w:eastAsia="ar-SA"/>
              </w:rPr>
              <w:t>N</w:t>
            </w:r>
            <w:r w:rsidR="00BE7415">
              <w:rPr>
                <w:rFonts w:eastAsia="Calibri"/>
                <w:b/>
                <w:sz w:val="16"/>
                <w:lang w:eastAsia="ar-SA"/>
              </w:rPr>
              <w:t>.</w:t>
            </w:r>
            <w:r w:rsidR="00BE7415" w:rsidRPr="00BE7415">
              <w:rPr>
                <w:rFonts w:ascii="Times New Roman Bold" w:eastAsia="Calibri" w:hAnsi="Times New Roman Bold" w:cs="Times New Roman Bold"/>
                <w:b/>
                <w:sz w:val="16"/>
                <w:vertAlign w:val="superscript"/>
                <w:lang w:eastAsia="ar-SA"/>
              </w:rPr>
              <w:t>o</w:t>
            </w:r>
            <w:r w:rsidR="00BE7415">
              <w:rPr>
                <w:rFonts w:eastAsia="Calibri"/>
                <w:b/>
                <w:sz w:val="16"/>
                <w:lang w:eastAsia="ar-SA"/>
              </w:rPr>
              <w:t xml:space="preserve"> </w:t>
            </w:r>
            <w:r w:rsidRPr="004123CD">
              <w:rPr>
                <w:rFonts w:eastAsia="Calibri"/>
                <w:b/>
                <w:sz w:val="16"/>
                <w:lang w:eastAsia="ar-SA"/>
              </w:rPr>
              <w:t xml:space="preserve">de </w:t>
            </w:r>
            <w:r w:rsidR="00BE7415" w:rsidRPr="004123CD">
              <w:rPr>
                <w:rFonts w:eastAsia="Calibri"/>
                <w:b/>
                <w:sz w:val="16"/>
                <w:lang w:eastAsia="ar-SA"/>
              </w:rPr>
              <w:t>personas</w:t>
            </w:r>
          </w:p>
        </w:tc>
      </w:tr>
      <w:tr w:rsidR="00537E25" w:rsidRPr="00E84B55" w:rsidTr="00E84B55">
        <w:trPr>
          <w:trHeight w:val="240"/>
        </w:trPr>
        <w:tc>
          <w:tcPr>
            <w:tcW w:w="2093" w:type="dxa"/>
            <w:tcBorders>
              <w:top w:val="single" w:sz="12" w:space="0" w:color="auto"/>
            </w:tcBorders>
            <w:shd w:val="clear" w:color="auto" w:fill="auto"/>
          </w:tcPr>
          <w:p w:rsidR="00537E25" w:rsidRPr="00E84B55" w:rsidRDefault="00BE7415" w:rsidP="00E84B55">
            <w:pPr>
              <w:snapToGrid w:val="0"/>
              <w:spacing w:before="40" w:after="40" w:line="220" w:lineRule="exact"/>
              <w:rPr>
                <w:rFonts w:eastAsia="Calibri"/>
                <w:sz w:val="18"/>
                <w:lang w:eastAsia="ar-SA"/>
              </w:rPr>
            </w:pPr>
            <w:r>
              <w:rPr>
                <w:rFonts w:eastAsia="Calibri"/>
                <w:sz w:val="18"/>
                <w:lang w:eastAsia="ar-SA"/>
              </w:rPr>
              <w:t>V</w:t>
            </w:r>
            <w:r w:rsidRPr="00E84B55">
              <w:rPr>
                <w:rFonts w:eastAsia="Calibri"/>
                <w:sz w:val="18"/>
                <w:lang w:eastAsia="ar-SA"/>
              </w:rPr>
              <w:t>isual</w:t>
            </w:r>
          </w:p>
        </w:tc>
        <w:tc>
          <w:tcPr>
            <w:tcW w:w="2166" w:type="dxa"/>
            <w:tcBorders>
              <w:top w:val="single" w:sz="12" w:space="0" w:color="auto"/>
            </w:tcBorders>
            <w:shd w:val="clear" w:color="auto" w:fill="auto"/>
            <w:vAlign w:val="bottom"/>
          </w:tcPr>
          <w:p w:rsidR="00537E25" w:rsidRPr="00E84B55" w:rsidRDefault="00537E25" w:rsidP="00E84B55">
            <w:pPr>
              <w:snapToGrid w:val="0"/>
              <w:spacing w:before="40" w:after="40" w:line="220" w:lineRule="exact"/>
              <w:ind w:left="113"/>
              <w:jc w:val="right"/>
              <w:rPr>
                <w:rFonts w:eastAsia="Calibri"/>
                <w:sz w:val="18"/>
                <w:lang w:eastAsia="ar-SA"/>
              </w:rPr>
            </w:pPr>
            <w:r w:rsidRPr="00E84B55">
              <w:rPr>
                <w:rFonts w:eastAsia="Calibri"/>
                <w:sz w:val="18"/>
                <w:lang w:eastAsia="ar-SA"/>
              </w:rPr>
              <w:t>32</w:t>
            </w:r>
          </w:p>
        </w:tc>
      </w:tr>
      <w:tr w:rsidR="00537E25" w:rsidRPr="00E84B55" w:rsidTr="00E84B55">
        <w:trPr>
          <w:trHeight w:val="240"/>
        </w:trPr>
        <w:tc>
          <w:tcPr>
            <w:tcW w:w="2093" w:type="dxa"/>
            <w:shd w:val="clear" w:color="auto" w:fill="auto"/>
          </w:tcPr>
          <w:p w:rsidR="00537E25" w:rsidRPr="00E84B55" w:rsidRDefault="00BE7415" w:rsidP="00E84B55">
            <w:pPr>
              <w:snapToGrid w:val="0"/>
              <w:spacing w:before="40" w:after="40" w:line="220" w:lineRule="exact"/>
              <w:rPr>
                <w:rFonts w:eastAsia="Calibri"/>
                <w:sz w:val="18"/>
                <w:lang w:eastAsia="ar-SA"/>
              </w:rPr>
            </w:pPr>
            <w:r>
              <w:rPr>
                <w:rFonts w:eastAsia="Calibri"/>
                <w:sz w:val="18"/>
                <w:lang w:eastAsia="ar-SA"/>
              </w:rPr>
              <w:t>A</w:t>
            </w:r>
            <w:r w:rsidRPr="00E84B55">
              <w:rPr>
                <w:rFonts w:eastAsia="Calibri"/>
                <w:sz w:val="18"/>
                <w:lang w:eastAsia="ar-SA"/>
              </w:rPr>
              <w:t>uditiva</w:t>
            </w:r>
          </w:p>
        </w:tc>
        <w:tc>
          <w:tcPr>
            <w:tcW w:w="2166" w:type="dxa"/>
            <w:shd w:val="clear" w:color="auto" w:fill="auto"/>
            <w:vAlign w:val="bottom"/>
          </w:tcPr>
          <w:p w:rsidR="00537E25" w:rsidRPr="00E84B55" w:rsidRDefault="00537E25" w:rsidP="00E84B55">
            <w:pPr>
              <w:snapToGrid w:val="0"/>
              <w:spacing w:before="40" w:after="40" w:line="220" w:lineRule="exact"/>
              <w:ind w:left="113"/>
              <w:jc w:val="right"/>
              <w:rPr>
                <w:rFonts w:eastAsia="Calibri"/>
                <w:sz w:val="18"/>
                <w:lang w:eastAsia="ar-SA"/>
              </w:rPr>
            </w:pPr>
            <w:r w:rsidRPr="00E84B55">
              <w:rPr>
                <w:rFonts w:eastAsia="Calibri"/>
                <w:sz w:val="18"/>
                <w:lang w:eastAsia="ar-SA"/>
              </w:rPr>
              <w:t>6</w:t>
            </w:r>
          </w:p>
        </w:tc>
      </w:tr>
      <w:tr w:rsidR="00537E25" w:rsidRPr="00E84B55" w:rsidTr="00E84B55">
        <w:trPr>
          <w:trHeight w:val="240"/>
        </w:trPr>
        <w:tc>
          <w:tcPr>
            <w:tcW w:w="2093" w:type="dxa"/>
            <w:shd w:val="clear" w:color="auto" w:fill="auto"/>
          </w:tcPr>
          <w:p w:rsidR="00537E25" w:rsidRPr="00E84B55" w:rsidRDefault="00BE7415" w:rsidP="00E84B55">
            <w:pPr>
              <w:snapToGrid w:val="0"/>
              <w:spacing w:before="40" w:after="40" w:line="220" w:lineRule="exact"/>
              <w:rPr>
                <w:rFonts w:eastAsia="Calibri"/>
                <w:sz w:val="18"/>
                <w:lang w:eastAsia="ar-SA"/>
              </w:rPr>
            </w:pPr>
            <w:r>
              <w:rPr>
                <w:rFonts w:eastAsia="Calibri"/>
                <w:sz w:val="18"/>
                <w:lang w:eastAsia="ar-SA"/>
              </w:rPr>
              <w:t>Fí</w:t>
            </w:r>
            <w:r w:rsidRPr="00E84B55">
              <w:rPr>
                <w:rFonts w:eastAsia="Calibri"/>
                <w:sz w:val="18"/>
                <w:lang w:eastAsia="ar-SA"/>
              </w:rPr>
              <w:t>sica</w:t>
            </w:r>
          </w:p>
        </w:tc>
        <w:tc>
          <w:tcPr>
            <w:tcW w:w="2166" w:type="dxa"/>
            <w:shd w:val="clear" w:color="auto" w:fill="auto"/>
            <w:vAlign w:val="bottom"/>
          </w:tcPr>
          <w:p w:rsidR="00537E25" w:rsidRPr="00E84B55" w:rsidRDefault="00537E25" w:rsidP="00E84B55">
            <w:pPr>
              <w:snapToGrid w:val="0"/>
              <w:spacing w:before="40" w:after="40" w:line="220" w:lineRule="exact"/>
              <w:ind w:left="113"/>
              <w:jc w:val="right"/>
              <w:rPr>
                <w:rFonts w:eastAsia="Calibri"/>
                <w:sz w:val="18"/>
                <w:lang w:eastAsia="ar-SA"/>
              </w:rPr>
            </w:pPr>
            <w:r w:rsidRPr="00E84B55">
              <w:rPr>
                <w:rFonts w:eastAsia="Calibri"/>
                <w:sz w:val="18"/>
                <w:lang w:eastAsia="ar-SA"/>
              </w:rPr>
              <w:t>96</w:t>
            </w:r>
          </w:p>
        </w:tc>
      </w:tr>
      <w:tr w:rsidR="00537E25" w:rsidRPr="00E84B55" w:rsidTr="00E84B55">
        <w:trPr>
          <w:trHeight w:val="240"/>
        </w:trPr>
        <w:tc>
          <w:tcPr>
            <w:tcW w:w="2093" w:type="dxa"/>
            <w:shd w:val="clear" w:color="auto" w:fill="auto"/>
          </w:tcPr>
          <w:p w:rsidR="00537E25" w:rsidRPr="00E84B55" w:rsidRDefault="00BE7415" w:rsidP="00E84B55">
            <w:pPr>
              <w:snapToGrid w:val="0"/>
              <w:spacing w:before="40" w:after="40" w:line="220" w:lineRule="exact"/>
              <w:rPr>
                <w:rFonts w:eastAsia="Calibri"/>
                <w:sz w:val="18"/>
                <w:lang w:eastAsia="ar-SA"/>
              </w:rPr>
            </w:pPr>
            <w:r>
              <w:rPr>
                <w:rFonts w:eastAsia="Calibri"/>
                <w:sz w:val="18"/>
                <w:lang w:eastAsia="ar-SA"/>
              </w:rPr>
              <w:t>I</w:t>
            </w:r>
            <w:r w:rsidRPr="00E84B55">
              <w:rPr>
                <w:rFonts w:eastAsia="Calibri"/>
                <w:sz w:val="18"/>
                <w:lang w:eastAsia="ar-SA"/>
              </w:rPr>
              <w:t>ntelectual</w:t>
            </w:r>
          </w:p>
        </w:tc>
        <w:tc>
          <w:tcPr>
            <w:tcW w:w="2166" w:type="dxa"/>
            <w:shd w:val="clear" w:color="auto" w:fill="auto"/>
            <w:vAlign w:val="bottom"/>
          </w:tcPr>
          <w:p w:rsidR="00537E25" w:rsidRPr="00E84B55" w:rsidRDefault="00537E25" w:rsidP="00E84B55">
            <w:pPr>
              <w:snapToGrid w:val="0"/>
              <w:spacing w:before="40" w:after="40" w:line="220" w:lineRule="exact"/>
              <w:ind w:left="113"/>
              <w:jc w:val="right"/>
              <w:rPr>
                <w:rFonts w:eastAsia="Calibri"/>
                <w:sz w:val="18"/>
                <w:lang w:eastAsia="ar-SA"/>
              </w:rPr>
            </w:pPr>
            <w:r w:rsidRPr="00E84B55">
              <w:rPr>
                <w:rFonts w:eastAsia="Calibri"/>
                <w:sz w:val="18"/>
                <w:lang w:eastAsia="ar-SA"/>
              </w:rPr>
              <w:t>6</w:t>
            </w:r>
          </w:p>
        </w:tc>
      </w:tr>
      <w:tr w:rsidR="00537E25" w:rsidRPr="00E84B55" w:rsidTr="00E84B55">
        <w:trPr>
          <w:trHeight w:val="240"/>
        </w:trPr>
        <w:tc>
          <w:tcPr>
            <w:tcW w:w="2093" w:type="dxa"/>
            <w:shd w:val="clear" w:color="auto" w:fill="auto"/>
          </w:tcPr>
          <w:p w:rsidR="00537E25" w:rsidRPr="00E84B55" w:rsidRDefault="00BE7415" w:rsidP="00E84B55">
            <w:pPr>
              <w:snapToGrid w:val="0"/>
              <w:spacing w:before="40" w:after="40" w:line="220" w:lineRule="exact"/>
              <w:rPr>
                <w:rFonts w:eastAsia="Calibri"/>
                <w:sz w:val="18"/>
                <w:lang w:eastAsia="ar-SA"/>
              </w:rPr>
            </w:pPr>
            <w:r>
              <w:rPr>
                <w:rFonts w:eastAsia="Calibri"/>
                <w:sz w:val="18"/>
                <w:lang w:eastAsia="ar-SA"/>
              </w:rPr>
              <w:t>P</w:t>
            </w:r>
            <w:r w:rsidRPr="00E84B55">
              <w:rPr>
                <w:rFonts w:eastAsia="Calibri"/>
                <w:sz w:val="18"/>
                <w:lang w:eastAsia="ar-SA"/>
              </w:rPr>
              <w:t>sicol</w:t>
            </w:r>
            <w:r>
              <w:rPr>
                <w:rFonts w:eastAsia="Calibri"/>
                <w:sz w:val="18"/>
                <w:lang w:eastAsia="ar-SA"/>
              </w:rPr>
              <w:t>ó</w:t>
            </w:r>
            <w:r w:rsidRPr="00E84B55">
              <w:rPr>
                <w:rFonts w:eastAsia="Calibri"/>
                <w:sz w:val="18"/>
                <w:lang w:eastAsia="ar-SA"/>
              </w:rPr>
              <w:t>gica</w:t>
            </w:r>
          </w:p>
        </w:tc>
        <w:tc>
          <w:tcPr>
            <w:tcW w:w="2166" w:type="dxa"/>
            <w:shd w:val="clear" w:color="auto" w:fill="auto"/>
            <w:vAlign w:val="bottom"/>
          </w:tcPr>
          <w:p w:rsidR="00537E25" w:rsidRPr="00E84B55" w:rsidRDefault="00537E25" w:rsidP="00E84B55">
            <w:pPr>
              <w:snapToGrid w:val="0"/>
              <w:spacing w:before="40" w:after="40" w:line="220" w:lineRule="exact"/>
              <w:ind w:left="113"/>
              <w:jc w:val="right"/>
              <w:rPr>
                <w:rFonts w:eastAsia="Calibri"/>
                <w:sz w:val="18"/>
                <w:lang w:eastAsia="ar-SA"/>
              </w:rPr>
            </w:pPr>
            <w:r w:rsidRPr="00E84B55">
              <w:rPr>
                <w:rFonts w:eastAsia="Calibri"/>
                <w:sz w:val="18"/>
                <w:lang w:eastAsia="ar-SA"/>
              </w:rPr>
              <w:t>13</w:t>
            </w:r>
          </w:p>
        </w:tc>
      </w:tr>
      <w:tr w:rsidR="00537E25" w:rsidRPr="00E84B55" w:rsidTr="00E84B55">
        <w:trPr>
          <w:trHeight w:val="240"/>
        </w:trPr>
        <w:tc>
          <w:tcPr>
            <w:tcW w:w="2093" w:type="dxa"/>
            <w:tcBorders>
              <w:bottom w:val="single" w:sz="12" w:space="0" w:color="auto"/>
            </w:tcBorders>
            <w:shd w:val="clear" w:color="auto" w:fill="auto"/>
          </w:tcPr>
          <w:p w:rsidR="00537E25" w:rsidRPr="00E84B55" w:rsidRDefault="00BE7415" w:rsidP="00E84B55">
            <w:pPr>
              <w:snapToGrid w:val="0"/>
              <w:spacing w:before="40" w:after="40" w:line="220" w:lineRule="exact"/>
              <w:rPr>
                <w:rFonts w:eastAsia="Calibri"/>
                <w:sz w:val="18"/>
                <w:lang w:eastAsia="ar-SA"/>
              </w:rPr>
            </w:pPr>
            <w:r>
              <w:rPr>
                <w:rFonts w:eastAsia="Calibri"/>
                <w:sz w:val="18"/>
                <w:lang w:eastAsia="ar-SA"/>
              </w:rPr>
              <w:t>L</w:t>
            </w:r>
            <w:r w:rsidRPr="00E84B55">
              <w:rPr>
                <w:rFonts w:eastAsia="Calibri"/>
                <w:sz w:val="18"/>
                <w:lang w:eastAsia="ar-SA"/>
              </w:rPr>
              <w:t>enguaje</w:t>
            </w:r>
          </w:p>
        </w:tc>
        <w:tc>
          <w:tcPr>
            <w:tcW w:w="2166" w:type="dxa"/>
            <w:tcBorders>
              <w:bottom w:val="single" w:sz="12" w:space="0" w:color="auto"/>
            </w:tcBorders>
            <w:shd w:val="clear" w:color="auto" w:fill="auto"/>
            <w:vAlign w:val="bottom"/>
          </w:tcPr>
          <w:p w:rsidR="00537E25" w:rsidRPr="00E84B55" w:rsidRDefault="00537E25" w:rsidP="00E84B55">
            <w:pPr>
              <w:snapToGrid w:val="0"/>
              <w:spacing w:before="40" w:after="40" w:line="220" w:lineRule="exact"/>
              <w:ind w:left="113"/>
              <w:jc w:val="right"/>
              <w:rPr>
                <w:rFonts w:eastAsia="Calibri"/>
                <w:sz w:val="18"/>
                <w:lang w:eastAsia="ar-SA"/>
              </w:rPr>
            </w:pPr>
            <w:r w:rsidRPr="00E84B55">
              <w:rPr>
                <w:rFonts w:eastAsia="Calibri"/>
                <w:sz w:val="18"/>
                <w:lang w:eastAsia="ar-SA"/>
              </w:rPr>
              <w:t>1</w:t>
            </w:r>
          </w:p>
        </w:tc>
      </w:tr>
    </w:tbl>
    <w:p w:rsidR="00537E25" w:rsidRPr="00537E25" w:rsidRDefault="00537E25" w:rsidP="00E84B55">
      <w:pPr>
        <w:suppressAutoHyphens/>
        <w:autoSpaceDE w:val="0"/>
        <w:spacing w:after="120"/>
        <w:ind w:left="357" w:right="-6"/>
        <w:jc w:val="both"/>
        <w:rPr>
          <w:rFonts w:cs="Calibri"/>
          <w:lang w:eastAsia="ar-SA"/>
        </w:rPr>
      </w:pPr>
    </w:p>
    <w:p w:rsidR="00537E25" w:rsidRPr="00537E25" w:rsidRDefault="00A856EB" w:rsidP="000404CB">
      <w:pPr>
        <w:pStyle w:val="SingleTxtG"/>
        <w:tabs>
          <w:tab w:val="left" w:pos="1701"/>
        </w:tabs>
        <w:spacing w:after="240"/>
        <w:rPr>
          <w:rFonts w:cs="Calibri"/>
          <w:lang w:eastAsia="ar-SA"/>
        </w:rPr>
      </w:pPr>
      <w:r>
        <w:rPr>
          <w:rFonts w:cs="Calibri"/>
          <w:lang w:eastAsia="ar-SA"/>
        </w:rPr>
        <w:t>128.</w:t>
      </w:r>
      <w:r>
        <w:rPr>
          <w:rFonts w:cs="Calibri"/>
          <w:lang w:eastAsia="ar-SA"/>
        </w:rPr>
        <w:tab/>
      </w:r>
      <w:r w:rsidR="00537E25" w:rsidRPr="00537E25">
        <w:rPr>
          <w:rFonts w:cs="Calibri"/>
          <w:lang w:eastAsia="ar-SA"/>
        </w:rPr>
        <w:t xml:space="preserve">Como componente de este estudio y en respuesta a los resultados obtenidos, se incluyeron capacitaciones a  funcionarios de la Dirección de Rehabilitación Social y de los </w:t>
      </w:r>
      <w:r w:rsidR="00F23962">
        <w:rPr>
          <w:rFonts w:cs="Calibri"/>
          <w:lang w:eastAsia="ar-SA"/>
        </w:rPr>
        <w:t>c</w:t>
      </w:r>
      <w:r w:rsidR="00537E25" w:rsidRPr="00537E25">
        <w:rPr>
          <w:rFonts w:cs="Calibri"/>
          <w:lang w:eastAsia="ar-SA"/>
        </w:rPr>
        <w:t>entro</w:t>
      </w:r>
      <w:r w:rsidR="00F23962">
        <w:rPr>
          <w:rFonts w:cs="Calibri"/>
          <w:lang w:eastAsia="ar-SA"/>
        </w:rPr>
        <w:t>s</w:t>
      </w:r>
      <w:r w:rsidR="00537E25" w:rsidRPr="00537E25">
        <w:rPr>
          <w:rFonts w:cs="Calibri"/>
          <w:lang w:eastAsia="ar-SA"/>
        </w:rPr>
        <w:t xml:space="preserve"> de </w:t>
      </w:r>
      <w:r w:rsidR="00F23962">
        <w:rPr>
          <w:rFonts w:cs="Calibri"/>
          <w:lang w:eastAsia="ar-SA"/>
        </w:rPr>
        <w:t>r</w:t>
      </w:r>
      <w:r w:rsidR="00537E25" w:rsidRPr="00537E25">
        <w:rPr>
          <w:rFonts w:cs="Calibri"/>
          <w:lang w:eastAsia="ar-SA"/>
        </w:rPr>
        <w:t xml:space="preserve">ehabilitación </w:t>
      </w:r>
      <w:r w:rsidR="00F23962">
        <w:rPr>
          <w:rFonts w:cs="Calibri"/>
          <w:lang w:eastAsia="ar-SA"/>
        </w:rPr>
        <w:t>s</w:t>
      </w:r>
      <w:r w:rsidR="00537E25" w:rsidRPr="00537E25">
        <w:rPr>
          <w:rFonts w:cs="Calibri"/>
          <w:lang w:eastAsia="ar-SA"/>
        </w:rPr>
        <w:t xml:space="preserve">ocial a nivel país y a los guías y personal de la Policía Nacional </w:t>
      </w:r>
      <w:r w:rsidR="00BD09D9">
        <w:rPr>
          <w:rFonts w:cs="Calibri"/>
          <w:lang w:eastAsia="ar-SA"/>
        </w:rPr>
        <w:t xml:space="preserve">acerca </w:t>
      </w:r>
      <w:r w:rsidR="00537E25" w:rsidRPr="00537E25">
        <w:rPr>
          <w:rFonts w:cs="Calibri"/>
          <w:lang w:eastAsia="ar-SA"/>
        </w:rPr>
        <w:t>de la situación actual de las personas con discapacidad privadas de su libertad en los centros de rehabilitación social del Ecuador. En este proceso se plasmó la forma de atender o tratar a las personas con discapacidad y sus derechos humanos como internos y los de su condición.</w:t>
      </w:r>
    </w:p>
    <w:p w:rsidR="00537E25" w:rsidRPr="00E84B55" w:rsidRDefault="000F2201" w:rsidP="007F0385">
      <w:pPr>
        <w:pStyle w:val="SingleTxtG"/>
        <w:ind w:left="1689" w:hanging="555"/>
        <w:rPr>
          <w:b/>
        </w:rPr>
      </w:pPr>
      <w:r>
        <w:rPr>
          <w:b/>
        </w:rPr>
        <w:t>C.</w:t>
      </w:r>
      <w:r>
        <w:rPr>
          <w:b/>
        </w:rPr>
        <w:tab/>
      </w:r>
      <w:r w:rsidRPr="00207523">
        <w:rPr>
          <w:rFonts w:cs="Calibri"/>
          <w:b/>
          <w:bCs/>
          <w:lang w:eastAsia="ar-SA"/>
        </w:rPr>
        <w:t xml:space="preserve">Información sobre </w:t>
      </w:r>
      <w:r w:rsidRPr="00207523">
        <w:rPr>
          <w:b/>
          <w:bCs/>
        </w:rPr>
        <w:t>l</w:t>
      </w:r>
      <w:r w:rsidR="00537E25" w:rsidRPr="00E84B55">
        <w:rPr>
          <w:b/>
        </w:rPr>
        <w:t>a existencia de ajustes razonables, incluso ajustes de procedimiento en los procesos judiciales para asegurar la participación efectiva de las personas con todo tipo de discapacidad en el sistema de justicia, independientemente de la situación en que se encuentren (por ejemplo, como víctimas, acusados, testigos, miembros del jurado, etc.)</w:t>
      </w:r>
    </w:p>
    <w:p w:rsidR="00537E25" w:rsidRPr="00537E25" w:rsidRDefault="007F0385" w:rsidP="00D01ACB">
      <w:pPr>
        <w:pStyle w:val="SingleTxtG"/>
        <w:tabs>
          <w:tab w:val="left" w:pos="1701"/>
        </w:tabs>
        <w:spacing w:after="240"/>
        <w:rPr>
          <w:rFonts w:cs="Calibri"/>
          <w:lang w:eastAsia="ar-SA"/>
        </w:rPr>
      </w:pPr>
      <w:r>
        <w:rPr>
          <w:rFonts w:cs="Calibri"/>
          <w:lang w:eastAsia="ar-SA"/>
        </w:rPr>
        <w:t>129.</w:t>
      </w:r>
      <w:r>
        <w:rPr>
          <w:rFonts w:cs="Calibri"/>
          <w:lang w:eastAsia="ar-SA"/>
        </w:rPr>
        <w:tab/>
      </w:r>
      <w:r w:rsidR="00537E25" w:rsidRPr="00537E25">
        <w:rPr>
          <w:rFonts w:cs="Calibri"/>
          <w:lang w:eastAsia="ar-SA"/>
        </w:rPr>
        <w:t xml:space="preserve">La Constitución contempla las garantías jurisdiccionales en caso de violación de un derecho mediante un procedimiento, sencillo, rápido y eficaz, sin formalidades y sin necesidad de citar la norma infringida, incluso sin patrocinio </w:t>
      </w:r>
      <w:r w:rsidR="00D01ACB">
        <w:rPr>
          <w:rFonts w:cs="Calibri"/>
          <w:lang w:eastAsia="ar-SA"/>
        </w:rPr>
        <w:t>jurídico</w:t>
      </w:r>
      <w:r w:rsidR="00537E25" w:rsidRPr="00537E25">
        <w:rPr>
          <w:rFonts w:cs="Calibri"/>
          <w:lang w:eastAsia="ar-SA"/>
        </w:rPr>
        <w:t xml:space="preserve">. Este procedimiento permite que no sea victimizada la persona con discapacidad y </w:t>
      </w:r>
      <w:r w:rsidR="004A4EAE">
        <w:rPr>
          <w:rFonts w:cs="Calibri"/>
          <w:lang w:eastAsia="ar-SA"/>
        </w:rPr>
        <w:t xml:space="preserve">que, </w:t>
      </w:r>
      <w:r w:rsidR="00537E25" w:rsidRPr="00537E25">
        <w:rPr>
          <w:rFonts w:cs="Calibri"/>
          <w:lang w:eastAsia="ar-SA"/>
        </w:rPr>
        <w:t>por el contrario</w:t>
      </w:r>
      <w:r w:rsidR="004A4EAE">
        <w:rPr>
          <w:rFonts w:cs="Calibri"/>
          <w:lang w:eastAsia="ar-SA"/>
        </w:rPr>
        <w:t>,</w:t>
      </w:r>
      <w:r w:rsidR="00537E25" w:rsidRPr="00537E25">
        <w:rPr>
          <w:rFonts w:cs="Calibri"/>
          <w:lang w:eastAsia="ar-SA"/>
        </w:rPr>
        <w:t xml:space="preserve"> tenga alternativas para que su derecho sea restituido sin demasiados trámites costosos y con la debida oportunidad. </w:t>
      </w:r>
    </w:p>
    <w:p w:rsidR="00537E25" w:rsidRPr="00537E25" w:rsidRDefault="00B12336" w:rsidP="00F63665">
      <w:pPr>
        <w:pStyle w:val="SingleTxtG"/>
        <w:tabs>
          <w:tab w:val="left" w:pos="1701"/>
        </w:tabs>
        <w:spacing w:after="240"/>
        <w:rPr>
          <w:rFonts w:cs="Calibri"/>
          <w:sz w:val="24"/>
          <w:szCs w:val="24"/>
          <w:lang w:val="es-EC" w:eastAsia="ar-SA"/>
        </w:rPr>
      </w:pPr>
      <w:r>
        <w:rPr>
          <w:rFonts w:cs="Calibri"/>
          <w:lang w:eastAsia="ar-SA"/>
        </w:rPr>
        <w:t>130.</w:t>
      </w:r>
      <w:r>
        <w:rPr>
          <w:rFonts w:cs="Calibri"/>
          <w:lang w:eastAsia="ar-SA"/>
        </w:rPr>
        <w:tab/>
      </w:r>
      <w:r w:rsidR="00537E25" w:rsidRPr="00537E25">
        <w:rPr>
          <w:rFonts w:cs="Calibri"/>
          <w:lang w:eastAsia="ar-SA"/>
        </w:rPr>
        <w:t>El Ecuador, teniendo en cuenta el difícil acceso de las personas con discapacidad auditiva en las diferentes etapas del proceso judicial en calidad de víctimas o inculpadas, creó un servicio de</w:t>
      </w:r>
      <w:r w:rsidR="00D47233">
        <w:rPr>
          <w:rFonts w:cs="Calibri"/>
          <w:lang w:eastAsia="ar-SA"/>
        </w:rPr>
        <w:t xml:space="preserve"> i</w:t>
      </w:r>
      <w:r w:rsidR="00537E25" w:rsidRPr="00537E25">
        <w:rPr>
          <w:rFonts w:cs="Calibri"/>
          <w:lang w:eastAsia="ar-SA"/>
        </w:rPr>
        <w:t xml:space="preserve">ntérprete de la </w:t>
      </w:r>
      <w:r w:rsidR="00D47233">
        <w:rPr>
          <w:rFonts w:cs="Calibri"/>
          <w:lang w:eastAsia="ar-SA"/>
        </w:rPr>
        <w:t>l</w:t>
      </w:r>
      <w:r w:rsidR="00537E25" w:rsidRPr="00537E25">
        <w:rPr>
          <w:rFonts w:cs="Calibri"/>
          <w:lang w:eastAsia="ar-SA"/>
        </w:rPr>
        <w:t xml:space="preserve">engua de </w:t>
      </w:r>
      <w:r w:rsidR="00D47233">
        <w:rPr>
          <w:rFonts w:cs="Calibri"/>
          <w:lang w:eastAsia="ar-SA"/>
        </w:rPr>
        <w:t>s</w:t>
      </w:r>
      <w:r w:rsidR="00537E25" w:rsidRPr="00537E25">
        <w:rPr>
          <w:rFonts w:cs="Calibri"/>
          <w:lang w:eastAsia="ar-SA"/>
        </w:rPr>
        <w:t>eñas, cuya base de datos como peritos, está registrad</w:t>
      </w:r>
      <w:r w:rsidR="0044769A">
        <w:rPr>
          <w:rFonts w:cs="Calibri"/>
          <w:lang w:eastAsia="ar-SA"/>
        </w:rPr>
        <w:t xml:space="preserve">a </w:t>
      </w:r>
      <w:r w:rsidR="00537E25" w:rsidRPr="00537E25">
        <w:rPr>
          <w:rFonts w:cs="Calibri"/>
          <w:lang w:eastAsia="ar-SA"/>
        </w:rPr>
        <w:t xml:space="preserve">tanto en la </w:t>
      </w:r>
      <w:r w:rsidR="00F63665">
        <w:rPr>
          <w:rFonts w:cs="Calibri"/>
          <w:lang w:eastAsia="ar-SA"/>
        </w:rPr>
        <w:t>f</w:t>
      </w:r>
      <w:r w:rsidR="00537E25" w:rsidRPr="00537E25">
        <w:rPr>
          <w:rFonts w:cs="Calibri"/>
          <w:lang w:eastAsia="ar-SA"/>
        </w:rPr>
        <w:t xml:space="preserve">iscalía como en la </w:t>
      </w:r>
      <w:r w:rsidR="00F63665">
        <w:rPr>
          <w:rFonts w:cs="Calibri"/>
          <w:lang w:eastAsia="ar-SA"/>
        </w:rPr>
        <w:t>f</w:t>
      </w:r>
      <w:r w:rsidR="00537E25" w:rsidRPr="00537E25">
        <w:rPr>
          <w:rFonts w:cs="Calibri"/>
          <w:lang w:eastAsia="ar-SA"/>
        </w:rPr>
        <w:t xml:space="preserve">unción </w:t>
      </w:r>
      <w:r w:rsidR="00F63665">
        <w:rPr>
          <w:rFonts w:cs="Calibri"/>
          <w:lang w:eastAsia="ar-SA"/>
        </w:rPr>
        <w:t>j</w:t>
      </w:r>
      <w:r w:rsidR="00537E25" w:rsidRPr="00537E25">
        <w:rPr>
          <w:rFonts w:cs="Calibri"/>
          <w:lang w:eastAsia="ar-SA"/>
        </w:rPr>
        <w:t>udicial.</w:t>
      </w:r>
    </w:p>
    <w:p w:rsidR="00537E25" w:rsidRPr="00FC0968" w:rsidRDefault="00024D6F" w:rsidP="00380844">
      <w:pPr>
        <w:pStyle w:val="SingleTxtG"/>
        <w:ind w:left="1689" w:hanging="555"/>
        <w:rPr>
          <w:b/>
        </w:rPr>
      </w:pPr>
      <w:r>
        <w:rPr>
          <w:b/>
        </w:rPr>
        <w:t>D.</w:t>
      </w:r>
      <w:r>
        <w:rPr>
          <w:b/>
        </w:rPr>
        <w:tab/>
      </w:r>
      <w:r w:rsidRPr="00207523">
        <w:rPr>
          <w:rFonts w:cs="Calibri"/>
          <w:b/>
          <w:bCs/>
          <w:lang w:eastAsia="ar-SA"/>
        </w:rPr>
        <w:t xml:space="preserve">Información sobre </w:t>
      </w:r>
      <w:r>
        <w:rPr>
          <w:b/>
        </w:rPr>
        <w:t>a</w:t>
      </w:r>
      <w:r w:rsidR="00537E25" w:rsidRPr="00FC0968">
        <w:rPr>
          <w:b/>
        </w:rPr>
        <w:t>justes relacionados con la edad para garantizar la participación efectiva de niños y jóvenes con discapacidad</w:t>
      </w:r>
    </w:p>
    <w:p w:rsidR="00537E25" w:rsidRPr="00537E25" w:rsidRDefault="00380844" w:rsidP="001B075B">
      <w:pPr>
        <w:pStyle w:val="SingleTxtG"/>
        <w:tabs>
          <w:tab w:val="left" w:pos="1701"/>
        </w:tabs>
        <w:spacing w:after="240"/>
        <w:rPr>
          <w:rFonts w:cs="Calibri"/>
          <w:lang w:val="es-EC" w:eastAsia="ar-SA"/>
        </w:rPr>
      </w:pPr>
      <w:r>
        <w:rPr>
          <w:rFonts w:cs="Calibri"/>
          <w:lang w:val="es-EC" w:eastAsia="ar-SA"/>
        </w:rPr>
        <w:t>131.</w:t>
      </w:r>
      <w:r>
        <w:rPr>
          <w:rFonts w:cs="Calibri"/>
          <w:lang w:val="es-EC" w:eastAsia="ar-SA"/>
        </w:rPr>
        <w:tab/>
      </w:r>
      <w:r w:rsidR="00537E25" w:rsidRPr="00537E25">
        <w:rPr>
          <w:rFonts w:cs="Calibri"/>
          <w:lang w:val="es-EC" w:eastAsia="ar-SA"/>
        </w:rPr>
        <w:t>En el Ecuador se garantiza la participación de niños</w:t>
      </w:r>
      <w:r w:rsidR="0099585F">
        <w:rPr>
          <w:rFonts w:cs="Calibri"/>
          <w:lang w:val="es-EC" w:eastAsia="ar-SA"/>
        </w:rPr>
        <w:t xml:space="preserve"> </w:t>
      </w:r>
      <w:r w:rsidR="00537E25" w:rsidRPr="00537E25">
        <w:rPr>
          <w:rFonts w:cs="Calibri"/>
          <w:lang w:val="es-EC" w:eastAsia="ar-SA"/>
        </w:rPr>
        <w:t xml:space="preserve">y adolescentes, permitiendo el voto facultativo para las personas </w:t>
      </w:r>
      <w:r w:rsidR="0099585F">
        <w:rPr>
          <w:rFonts w:cs="Calibri"/>
          <w:lang w:val="es-EC" w:eastAsia="ar-SA"/>
        </w:rPr>
        <w:t xml:space="preserve">de </w:t>
      </w:r>
      <w:r w:rsidR="00537E25" w:rsidRPr="00537E25">
        <w:rPr>
          <w:rFonts w:cs="Calibri"/>
          <w:lang w:val="es-EC" w:eastAsia="ar-SA"/>
        </w:rPr>
        <w:t>entre 16 y 18 años de edad; la erradicación progresiva del trabajo infantil; la gratuidad de la educación hasta el nivel superior; y los mecanismos de participación en las decisiones de los organismos del Estado (art</w:t>
      </w:r>
      <w:r w:rsidR="0099585F">
        <w:rPr>
          <w:rFonts w:cs="Calibri"/>
          <w:lang w:val="es-EC" w:eastAsia="ar-SA"/>
        </w:rPr>
        <w:t xml:space="preserve">. </w:t>
      </w:r>
      <w:r w:rsidR="00537E25" w:rsidRPr="00537E25">
        <w:rPr>
          <w:rFonts w:cs="Calibri"/>
          <w:lang w:val="es-EC" w:eastAsia="ar-SA"/>
        </w:rPr>
        <w:t>62 de la Constitución).</w:t>
      </w:r>
    </w:p>
    <w:p w:rsidR="00537E25" w:rsidRPr="00537E25" w:rsidRDefault="001B075B" w:rsidP="0034546C">
      <w:pPr>
        <w:pStyle w:val="SingleTxtG"/>
        <w:tabs>
          <w:tab w:val="left" w:pos="1701"/>
        </w:tabs>
        <w:spacing w:after="240"/>
        <w:rPr>
          <w:rFonts w:cs="Calibri"/>
          <w:lang w:eastAsia="ar-SA"/>
        </w:rPr>
      </w:pPr>
      <w:r>
        <w:rPr>
          <w:rFonts w:cs="Calibri"/>
          <w:lang w:eastAsia="ar-SA"/>
        </w:rPr>
        <w:t>132.</w:t>
      </w:r>
      <w:r>
        <w:rPr>
          <w:rFonts w:cs="Calibri"/>
          <w:lang w:eastAsia="ar-SA"/>
        </w:rPr>
        <w:tab/>
      </w:r>
      <w:r w:rsidR="00537E25" w:rsidRPr="00537E25">
        <w:rPr>
          <w:rFonts w:cs="Calibri"/>
          <w:lang w:eastAsia="ar-SA"/>
        </w:rPr>
        <w:t>La participación a nivel cantonal, provincial y nacional revela el respaldo que tiene el Sistema Nacional Descentralizado de Protección a la Niñez y Adolescencia, en base a los logros alcanzados:</w:t>
      </w:r>
    </w:p>
    <w:p w:rsidR="00537E25" w:rsidRPr="00537E25" w:rsidRDefault="00537E25" w:rsidP="00FC0968">
      <w:pPr>
        <w:pStyle w:val="Bullet1G"/>
      </w:pPr>
      <w:r w:rsidRPr="00537E25">
        <w:t xml:space="preserve">18.700 casos resueltos por las Juntas Cantonales de Protección; </w:t>
      </w:r>
    </w:p>
    <w:p w:rsidR="00537E25" w:rsidRPr="00537E25" w:rsidRDefault="00537E25" w:rsidP="00FC0968">
      <w:pPr>
        <w:pStyle w:val="Bullet1G"/>
      </w:pPr>
      <w:r w:rsidRPr="00537E25">
        <w:t xml:space="preserve">34.500 denuncias atendidas en diversas entidades; </w:t>
      </w:r>
    </w:p>
    <w:p w:rsidR="00537E25" w:rsidRPr="00537E25" w:rsidRDefault="00537E25" w:rsidP="00F97C26">
      <w:pPr>
        <w:pStyle w:val="Bullet1G"/>
      </w:pPr>
      <w:r w:rsidRPr="00537E25">
        <w:t xml:space="preserve">1.240 niños y adolescentes participando en los movimientos de niñez y adolescencia; </w:t>
      </w:r>
    </w:p>
    <w:p w:rsidR="00537E25" w:rsidRPr="00537E25" w:rsidRDefault="00537E25" w:rsidP="00887E40">
      <w:pPr>
        <w:pStyle w:val="Bullet1G"/>
      </w:pPr>
      <w:r w:rsidRPr="00537E25">
        <w:t xml:space="preserve">450.000 niños cedulados; </w:t>
      </w:r>
    </w:p>
    <w:p w:rsidR="00537E25" w:rsidRPr="00537E25" w:rsidRDefault="00537E25" w:rsidP="00887E40">
      <w:pPr>
        <w:pStyle w:val="Bullet1G"/>
      </w:pPr>
      <w:r w:rsidRPr="00537E25">
        <w:t>507.534 adolescentes ejercieron su flamante derecho al voto facultativo</w:t>
      </w:r>
      <w:r w:rsidR="00887E40">
        <w:t>;</w:t>
      </w:r>
    </w:p>
    <w:p w:rsidR="00537E25" w:rsidRPr="00537E25" w:rsidRDefault="00537E25" w:rsidP="00887E40">
      <w:pPr>
        <w:pStyle w:val="Bullet1G"/>
      </w:pPr>
      <w:r w:rsidRPr="00537E25">
        <w:t>213 Con</w:t>
      </w:r>
      <w:r w:rsidR="00887E40">
        <w:t>s</w:t>
      </w:r>
      <w:r w:rsidRPr="00537E25">
        <w:t>ejos Cantonales de la Niñez y Adolescencia</w:t>
      </w:r>
      <w:r w:rsidR="00887E40">
        <w:t>;</w:t>
      </w:r>
      <w:r w:rsidRPr="00537E25">
        <w:t xml:space="preserve"> </w:t>
      </w:r>
    </w:p>
    <w:p w:rsidR="00537E25" w:rsidRPr="00537E25" w:rsidRDefault="00537E25" w:rsidP="00FC0968">
      <w:pPr>
        <w:pStyle w:val="Bullet1G"/>
      </w:pPr>
      <w:r w:rsidRPr="00537E25">
        <w:t xml:space="preserve">115 Juntas Cantonales de Protección de derechos; </w:t>
      </w:r>
    </w:p>
    <w:p w:rsidR="00537E25" w:rsidRPr="00537E25" w:rsidRDefault="00537E25" w:rsidP="00FC0968">
      <w:pPr>
        <w:pStyle w:val="Bullet1G"/>
      </w:pPr>
      <w:r w:rsidRPr="00537E25">
        <w:t>85 Consejos Consultivos Cantonales de la Niñez y Adolescencia;</w:t>
      </w:r>
    </w:p>
    <w:p w:rsidR="00537E25" w:rsidRPr="00537E25" w:rsidRDefault="00537E25" w:rsidP="00FC0968">
      <w:pPr>
        <w:pStyle w:val="Bullet1G"/>
        <w:rPr>
          <w:lang w:val="es-EC"/>
        </w:rPr>
      </w:pPr>
      <w:r w:rsidRPr="00537E25">
        <w:t>396 Defensorías Comunitarias.</w:t>
      </w:r>
    </w:p>
    <w:p w:rsidR="00537E25" w:rsidRPr="00537E25" w:rsidRDefault="00FC0968" w:rsidP="0060672E">
      <w:pPr>
        <w:pStyle w:val="H1G"/>
        <w:rPr>
          <w:lang w:eastAsia="ar-SA"/>
        </w:rPr>
      </w:pPr>
      <w:r>
        <w:rPr>
          <w:lang w:eastAsia="ar-SA"/>
        </w:rPr>
        <w:tab/>
      </w:r>
      <w:r w:rsidR="00537E25" w:rsidRPr="00537E25">
        <w:rPr>
          <w:lang w:eastAsia="ar-SA"/>
        </w:rPr>
        <w:tab/>
      </w:r>
      <w:bookmarkStart w:id="9" w:name="_Toc287974202"/>
      <w:r w:rsidR="007D6E59">
        <w:rPr>
          <w:lang w:eastAsia="ar-SA"/>
        </w:rPr>
        <w:t>I</w:t>
      </w:r>
      <w:r w:rsidR="005139E6">
        <w:rPr>
          <w:lang w:eastAsia="ar-SA"/>
        </w:rPr>
        <w:t>X</w:t>
      </w:r>
      <w:r w:rsidR="007D6E59">
        <w:rPr>
          <w:lang w:eastAsia="ar-SA"/>
        </w:rPr>
        <w:t>.</w:t>
      </w:r>
      <w:r w:rsidR="007D6E59">
        <w:rPr>
          <w:lang w:eastAsia="ar-SA"/>
        </w:rPr>
        <w:tab/>
      </w:r>
      <w:r w:rsidR="00537E25" w:rsidRPr="00537E25">
        <w:rPr>
          <w:lang w:eastAsia="ar-SA"/>
        </w:rPr>
        <w:t>Artículo 14</w:t>
      </w:r>
      <w:r w:rsidR="0060672E">
        <w:rPr>
          <w:lang w:eastAsia="ar-SA"/>
        </w:rPr>
        <w:t xml:space="preserve">. </w:t>
      </w:r>
      <w:r w:rsidR="00537E25" w:rsidRPr="00537E25">
        <w:rPr>
          <w:lang w:eastAsia="ar-SA"/>
        </w:rPr>
        <w:t>Libertad y seguridad de la persona</w:t>
      </w:r>
      <w:bookmarkEnd w:id="9"/>
    </w:p>
    <w:p w:rsidR="00537E25" w:rsidRPr="00537E25" w:rsidRDefault="005E137A" w:rsidP="00FC0968">
      <w:pPr>
        <w:pStyle w:val="SingleTxtG"/>
        <w:rPr>
          <w:lang w:eastAsia="ar-SA"/>
        </w:rPr>
      </w:pPr>
      <w:r>
        <w:rPr>
          <w:lang w:eastAsia="ar-SA"/>
        </w:rPr>
        <w:t>133.</w:t>
      </w:r>
      <w:r>
        <w:rPr>
          <w:lang w:eastAsia="ar-SA"/>
        </w:rPr>
        <w:tab/>
      </w:r>
      <w:r w:rsidR="00537E25" w:rsidRPr="00537E25">
        <w:rPr>
          <w:lang w:eastAsia="ar-SA"/>
        </w:rPr>
        <w:t>Este artículo asegura que las personas con discapacidad disfruten del derecho a la libertad y la seguridad personal y no sean privadas de su libertad ilegal o arbitrariamente, en razón de la existencia de una discapacidad.</w:t>
      </w:r>
    </w:p>
    <w:p w:rsidR="00537E25" w:rsidRPr="00FC0968" w:rsidRDefault="00333584" w:rsidP="008E2C8E">
      <w:pPr>
        <w:pStyle w:val="SingleTxtG"/>
        <w:ind w:left="1689" w:hanging="555"/>
        <w:rPr>
          <w:b/>
        </w:rPr>
      </w:pPr>
      <w:r>
        <w:rPr>
          <w:b/>
        </w:rPr>
        <w:t>A.</w:t>
      </w:r>
      <w:r>
        <w:rPr>
          <w:b/>
        </w:rPr>
        <w:tab/>
      </w:r>
      <w:r w:rsidRPr="00207523">
        <w:rPr>
          <w:rFonts w:cs="Calibri"/>
          <w:b/>
          <w:bCs/>
          <w:lang w:eastAsia="ar-SA"/>
        </w:rPr>
        <w:t xml:space="preserve">Información sobre </w:t>
      </w:r>
      <w:r w:rsidRPr="00207523">
        <w:rPr>
          <w:b/>
          <w:bCs/>
        </w:rPr>
        <w:t>l</w:t>
      </w:r>
      <w:r w:rsidR="00537E25" w:rsidRPr="00FC0968">
        <w:rPr>
          <w:b/>
        </w:rPr>
        <w:t>as medidas adoptadas por el Estado parte para asegurar que todas las personas con cualquier tipo de discapacidad disfruten del derecho a la libertad y la seguridad de la persona y que nadie sea privado de su libertad en razón de su discapacidad</w:t>
      </w:r>
    </w:p>
    <w:p w:rsidR="00537E25" w:rsidRPr="00537E25" w:rsidRDefault="009E7CE1" w:rsidP="009E7CE1">
      <w:pPr>
        <w:pStyle w:val="SingleTxtG"/>
        <w:tabs>
          <w:tab w:val="left" w:pos="1701"/>
        </w:tabs>
        <w:spacing w:after="240"/>
        <w:rPr>
          <w:rFonts w:cs="Calibri"/>
          <w:lang w:eastAsia="ar-SA"/>
        </w:rPr>
      </w:pPr>
      <w:r>
        <w:rPr>
          <w:rFonts w:cs="Calibri"/>
          <w:lang w:eastAsia="ar-SA"/>
        </w:rPr>
        <w:t>134.</w:t>
      </w:r>
      <w:r>
        <w:rPr>
          <w:rFonts w:cs="Calibri"/>
          <w:lang w:eastAsia="ar-SA"/>
        </w:rPr>
        <w:tab/>
      </w:r>
      <w:r w:rsidR="00537E25" w:rsidRPr="00537E25">
        <w:rPr>
          <w:rFonts w:cs="Calibri"/>
          <w:lang w:eastAsia="ar-SA"/>
        </w:rPr>
        <w:t>La Constitución (art</w:t>
      </w:r>
      <w:r w:rsidR="00946C7D">
        <w:rPr>
          <w:rFonts w:cs="Calibri"/>
          <w:lang w:eastAsia="ar-SA"/>
        </w:rPr>
        <w:t xml:space="preserve">. </w:t>
      </w:r>
      <w:r w:rsidR="00537E25" w:rsidRPr="00537E25">
        <w:rPr>
          <w:rFonts w:cs="Calibri"/>
          <w:lang w:eastAsia="ar-SA"/>
        </w:rPr>
        <w:t>77</w:t>
      </w:r>
      <w:r w:rsidR="00946C7D">
        <w:rPr>
          <w:rFonts w:cs="Calibri"/>
          <w:lang w:eastAsia="ar-SA"/>
        </w:rPr>
        <w:t xml:space="preserve">, párr. </w:t>
      </w:r>
      <w:r w:rsidR="00537E25" w:rsidRPr="00537E25">
        <w:rPr>
          <w:rFonts w:cs="Calibri"/>
          <w:lang w:eastAsia="ar-SA"/>
        </w:rPr>
        <w:t xml:space="preserve">1) establece que la privación de la libertad se aplicará excepcionalmente cuando sea necesaria para garantizar la comparecencia en el proceso, o para asegurar el cumplimiento de la pena; procederá por orden escrita de juez competente, en los casos, por el tiempo y con las formalidades establecidas en la ley. Se exceptúan los delitos flagrantes, en cuyo caso no podrá mantenerse a la persona detenida sin fórmula de juicio por más de </w:t>
      </w:r>
      <w:r w:rsidR="00F944D9">
        <w:rPr>
          <w:rFonts w:cs="Calibri"/>
          <w:lang w:eastAsia="ar-SA"/>
        </w:rPr>
        <w:t xml:space="preserve">24 </w:t>
      </w:r>
      <w:r w:rsidR="00537E25" w:rsidRPr="00537E25">
        <w:rPr>
          <w:rFonts w:cs="Calibri"/>
          <w:lang w:eastAsia="ar-SA"/>
        </w:rPr>
        <w:t xml:space="preserve">horas. </w:t>
      </w:r>
      <w:r w:rsidR="00F944D9">
        <w:rPr>
          <w:rFonts w:cs="Calibri"/>
          <w:lang w:eastAsia="ar-SA"/>
        </w:rPr>
        <w:t xml:space="preserve">El </w:t>
      </w:r>
      <w:r w:rsidR="00537E25" w:rsidRPr="00537E25">
        <w:rPr>
          <w:rFonts w:cs="Calibri"/>
          <w:lang w:eastAsia="ar-SA"/>
        </w:rPr>
        <w:t>juez siempre podrá ordenar medidas cautelares distintas a la prisión preventiva.</w:t>
      </w:r>
    </w:p>
    <w:p w:rsidR="00537E25" w:rsidRPr="00537E25" w:rsidRDefault="009E7CE1" w:rsidP="00340149">
      <w:pPr>
        <w:pStyle w:val="SingleTxtG"/>
        <w:tabs>
          <w:tab w:val="left" w:pos="1701"/>
        </w:tabs>
        <w:spacing w:after="240"/>
        <w:rPr>
          <w:rFonts w:cs="Calibri"/>
          <w:lang w:eastAsia="ar-SA"/>
        </w:rPr>
      </w:pPr>
      <w:r>
        <w:rPr>
          <w:rFonts w:cs="Calibri"/>
          <w:lang w:eastAsia="ar-SA"/>
        </w:rPr>
        <w:t>135.</w:t>
      </w:r>
      <w:r>
        <w:rPr>
          <w:rFonts w:cs="Calibri"/>
          <w:lang w:eastAsia="ar-SA"/>
        </w:rPr>
        <w:tab/>
      </w:r>
      <w:r w:rsidR="00537E25" w:rsidRPr="00537E25">
        <w:rPr>
          <w:rFonts w:cs="Calibri"/>
          <w:lang w:eastAsia="ar-SA"/>
        </w:rPr>
        <w:t>Ninguna persona podrá ser admitida en un centro de privación de libertad sin una orden escrita emitida por juez competente, salvo en caso de delito flagrante. Las personas procesadas o indiciadas en juicio penal que se hallen privadas de libertad permanecerán en centros de privación provisional de libertad legalmente establecidos.</w:t>
      </w:r>
    </w:p>
    <w:p w:rsidR="00537E25" w:rsidRPr="00537E25" w:rsidRDefault="008C0F21" w:rsidP="00283BE6">
      <w:pPr>
        <w:pStyle w:val="SingleTxtG"/>
        <w:tabs>
          <w:tab w:val="left" w:pos="1701"/>
        </w:tabs>
        <w:spacing w:after="240"/>
        <w:rPr>
          <w:rFonts w:cs="Calibri"/>
          <w:lang w:eastAsia="ar-SA"/>
        </w:rPr>
      </w:pPr>
      <w:r>
        <w:rPr>
          <w:rFonts w:cs="Calibri"/>
          <w:lang w:eastAsia="ar-SA"/>
        </w:rPr>
        <w:t>136.</w:t>
      </w:r>
      <w:r>
        <w:rPr>
          <w:rFonts w:cs="Calibri"/>
          <w:lang w:eastAsia="ar-SA"/>
        </w:rPr>
        <w:tab/>
      </w:r>
      <w:r w:rsidR="00537E25" w:rsidRPr="00537E25">
        <w:rPr>
          <w:rFonts w:cs="Calibri"/>
          <w:lang w:eastAsia="ar-SA"/>
        </w:rPr>
        <w:t xml:space="preserve">Estos principios se aplican sin discriminación alguna. </w:t>
      </w:r>
      <w:r w:rsidR="00B407DA">
        <w:rPr>
          <w:rFonts w:cs="Calibri"/>
          <w:lang w:eastAsia="ar-SA"/>
        </w:rPr>
        <w:t>Ello significa que n</w:t>
      </w:r>
      <w:r w:rsidR="00537E25" w:rsidRPr="00537E25">
        <w:rPr>
          <w:rFonts w:cs="Calibri"/>
          <w:lang w:eastAsia="ar-SA"/>
        </w:rPr>
        <w:t xml:space="preserve">inguna persona con o sin discapacidad podrá ser privada arbitrariamente de la libertad. </w:t>
      </w:r>
      <w:r w:rsidR="00537E25" w:rsidRPr="00537E25">
        <w:rPr>
          <w:rFonts w:cs="Calibri"/>
          <w:bCs/>
          <w:lang w:eastAsia="ar-SA"/>
        </w:rPr>
        <w:t>Siendo la libertad un derecho fundamental e inherente al ser humano, la Constitución (art</w:t>
      </w:r>
      <w:r w:rsidR="00D246B1">
        <w:rPr>
          <w:rFonts w:cs="Calibri"/>
          <w:bCs/>
          <w:lang w:eastAsia="ar-SA"/>
        </w:rPr>
        <w:t xml:space="preserve">. </w:t>
      </w:r>
      <w:r w:rsidR="00537E25" w:rsidRPr="00537E25">
        <w:rPr>
          <w:rFonts w:cs="Calibri"/>
          <w:bCs/>
          <w:lang w:eastAsia="ar-SA"/>
        </w:rPr>
        <w:t>66</w:t>
      </w:r>
      <w:r w:rsidR="00D109A6">
        <w:rPr>
          <w:rFonts w:cs="Calibri"/>
          <w:bCs/>
          <w:lang w:eastAsia="ar-SA"/>
        </w:rPr>
        <w:t>, párr</w:t>
      </w:r>
      <w:r w:rsidR="00537E25" w:rsidRPr="00537E25">
        <w:rPr>
          <w:rFonts w:cs="Calibri"/>
          <w:bCs/>
          <w:lang w:eastAsia="ar-SA"/>
        </w:rPr>
        <w:t>.</w:t>
      </w:r>
      <w:r w:rsidR="00D109A6">
        <w:rPr>
          <w:rFonts w:cs="Calibri"/>
          <w:bCs/>
          <w:lang w:eastAsia="ar-SA"/>
        </w:rPr>
        <w:t xml:space="preserve"> </w:t>
      </w:r>
      <w:r w:rsidR="00537E25" w:rsidRPr="00537E25">
        <w:rPr>
          <w:rFonts w:cs="Calibri"/>
          <w:bCs/>
          <w:lang w:eastAsia="ar-SA"/>
        </w:rPr>
        <w:t>29</w:t>
      </w:r>
      <w:r w:rsidR="00D109A6">
        <w:rPr>
          <w:rFonts w:cs="Calibri"/>
          <w:bCs/>
          <w:lang w:eastAsia="ar-SA"/>
        </w:rPr>
        <w:t>, apdo</w:t>
      </w:r>
      <w:r w:rsidR="00537E25" w:rsidRPr="00537E25">
        <w:rPr>
          <w:rFonts w:cs="Calibri"/>
          <w:bCs/>
          <w:lang w:eastAsia="ar-SA"/>
        </w:rPr>
        <w:t xml:space="preserve">. </w:t>
      </w:r>
      <w:r w:rsidR="00D906D7">
        <w:rPr>
          <w:rFonts w:cs="Calibri"/>
          <w:bCs/>
          <w:lang w:eastAsia="ar-SA"/>
        </w:rPr>
        <w:t>a</w:t>
      </w:r>
      <w:r w:rsidR="00537E25" w:rsidRPr="00537E25">
        <w:rPr>
          <w:rFonts w:cs="Calibri"/>
          <w:bCs/>
          <w:lang w:eastAsia="ar-SA"/>
        </w:rPr>
        <w:t xml:space="preserve">), </w:t>
      </w:r>
      <w:r w:rsidR="00AF73B9">
        <w:rPr>
          <w:rFonts w:cs="Calibri"/>
          <w:bCs/>
          <w:lang w:eastAsia="ar-SA"/>
        </w:rPr>
        <w:t xml:space="preserve">reconoce </w:t>
      </w:r>
      <w:r w:rsidR="00537E25" w:rsidRPr="00537E25">
        <w:rPr>
          <w:rFonts w:cs="Calibri"/>
          <w:bCs/>
          <w:lang w:eastAsia="ar-SA"/>
        </w:rPr>
        <w:t>que</w:t>
      </w:r>
      <w:r w:rsidR="00537E25" w:rsidRPr="00537E25">
        <w:rPr>
          <w:rFonts w:cs="Calibri"/>
          <w:lang w:eastAsia="ar-SA"/>
        </w:rPr>
        <w:t xml:space="preserve"> “todas las personas nacen libres”.</w:t>
      </w:r>
    </w:p>
    <w:p w:rsidR="00537E25" w:rsidRPr="00537E25" w:rsidRDefault="00E337FD" w:rsidP="005A3F0B">
      <w:pPr>
        <w:pStyle w:val="SingleTxtG"/>
        <w:tabs>
          <w:tab w:val="left" w:pos="1701"/>
        </w:tabs>
        <w:spacing w:after="240"/>
        <w:rPr>
          <w:rFonts w:cs="Calibri"/>
          <w:sz w:val="24"/>
          <w:szCs w:val="24"/>
          <w:lang w:val="es-EC" w:eastAsia="ar-SA"/>
        </w:rPr>
      </w:pPr>
      <w:r>
        <w:rPr>
          <w:rFonts w:cs="Calibri"/>
          <w:lang w:eastAsia="ar-SA"/>
        </w:rPr>
        <w:t>137.</w:t>
      </w:r>
      <w:r>
        <w:rPr>
          <w:rFonts w:cs="Calibri"/>
          <w:lang w:eastAsia="ar-SA"/>
        </w:rPr>
        <w:tab/>
      </w:r>
      <w:r w:rsidR="00537E25" w:rsidRPr="00537E25">
        <w:rPr>
          <w:rFonts w:cs="Calibri"/>
          <w:lang w:eastAsia="ar-SA"/>
        </w:rPr>
        <w:t>El artículo 171</w:t>
      </w:r>
      <w:r w:rsidR="00537E25" w:rsidRPr="00537E25">
        <w:rPr>
          <w:rFonts w:cs="Calibri"/>
          <w:b/>
          <w:lang w:eastAsia="ar-SA"/>
        </w:rPr>
        <w:t xml:space="preserve"> </w:t>
      </w:r>
      <w:r w:rsidR="00537E25" w:rsidRPr="00537E25">
        <w:rPr>
          <w:rFonts w:cs="Calibri"/>
          <w:lang w:eastAsia="ar-SA"/>
        </w:rPr>
        <w:t>del</w:t>
      </w:r>
      <w:r w:rsidR="00537E25" w:rsidRPr="00537E25">
        <w:rPr>
          <w:rFonts w:cs="Calibri"/>
          <w:b/>
          <w:lang w:eastAsia="ar-SA"/>
        </w:rPr>
        <w:t xml:space="preserve"> </w:t>
      </w:r>
      <w:r w:rsidR="00537E25" w:rsidRPr="00537E25">
        <w:rPr>
          <w:rFonts w:cs="Calibri"/>
          <w:lang w:eastAsia="ar-SA"/>
        </w:rPr>
        <w:t xml:space="preserve">Código de Procedimiento Penal prevé medidas alternativas </w:t>
      </w:r>
      <w:r w:rsidR="001E0D96">
        <w:rPr>
          <w:rFonts w:cs="Calibri"/>
          <w:lang w:eastAsia="ar-SA"/>
        </w:rPr>
        <w:t>a</w:t>
      </w:r>
      <w:r w:rsidR="00537E25" w:rsidRPr="00537E25">
        <w:rPr>
          <w:rFonts w:cs="Calibri"/>
          <w:lang w:eastAsia="ar-SA"/>
        </w:rPr>
        <w:t xml:space="preserve"> la privación de la libertad </w:t>
      </w:r>
      <w:r w:rsidR="00817E75">
        <w:rPr>
          <w:rFonts w:cs="Calibri"/>
          <w:lang w:eastAsia="ar-SA"/>
        </w:rPr>
        <w:t>par</w:t>
      </w:r>
      <w:r w:rsidR="00537E25" w:rsidRPr="00537E25">
        <w:rPr>
          <w:rFonts w:cs="Calibri"/>
          <w:lang w:eastAsia="ar-SA"/>
        </w:rPr>
        <w:t xml:space="preserve">a personas con discapacidad mayor al 50% </w:t>
      </w:r>
      <w:r w:rsidR="005A3F0B">
        <w:rPr>
          <w:rFonts w:cs="Calibri"/>
          <w:lang w:eastAsia="ar-SA"/>
        </w:rPr>
        <w:t xml:space="preserve">y que </w:t>
      </w:r>
      <w:r w:rsidR="00537E25" w:rsidRPr="00537E25">
        <w:rPr>
          <w:rFonts w:cs="Calibri"/>
          <w:lang w:eastAsia="ar-SA"/>
        </w:rPr>
        <w:t>cuenten con la debida certificación</w:t>
      </w:r>
      <w:r w:rsidR="0062246F">
        <w:rPr>
          <w:rFonts w:cs="Calibri"/>
          <w:lang w:eastAsia="ar-SA"/>
        </w:rPr>
        <w:t>,</w:t>
      </w:r>
      <w:r w:rsidR="00537E25" w:rsidRPr="00537E25">
        <w:rPr>
          <w:rFonts w:cs="Calibri"/>
          <w:lang w:eastAsia="ar-SA"/>
        </w:rPr>
        <w:t xml:space="preserve"> siempre que  “no se trate de delitos contra la administración pública, de los que resulte la muerte de una o más personas, de delitos sexuales, de odio, de los sancionados con pena de reclusión o cuando no exista reincidencia”</w:t>
      </w:r>
      <w:r w:rsidR="00537E25" w:rsidRPr="00537E25">
        <w:rPr>
          <w:rFonts w:cs="Calibri"/>
          <w:vertAlign w:val="superscript"/>
          <w:lang w:eastAsia="ar-SA"/>
        </w:rPr>
        <w:footnoteReference w:id="4"/>
      </w:r>
    </w:p>
    <w:p w:rsidR="00537E25" w:rsidRPr="00537E25" w:rsidRDefault="00644E99" w:rsidP="00644E99">
      <w:pPr>
        <w:pStyle w:val="SingleTxtG"/>
        <w:tabs>
          <w:tab w:val="left" w:pos="1701"/>
        </w:tabs>
        <w:spacing w:after="240"/>
        <w:rPr>
          <w:rFonts w:cs="Calibri"/>
          <w:lang w:eastAsia="ar-SA"/>
        </w:rPr>
      </w:pPr>
      <w:r>
        <w:rPr>
          <w:rFonts w:cs="Calibri"/>
          <w:lang w:eastAsia="ar-SA"/>
        </w:rPr>
        <w:t>138.</w:t>
      </w:r>
      <w:r>
        <w:rPr>
          <w:rFonts w:cs="Calibri"/>
          <w:lang w:eastAsia="ar-SA"/>
        </w:rPr>
        <w:tab/>
      </w:r>
      <w:r w:rsidR="00537E25" w:rsidRPr="00537E25">
        <w:rPr>
          <w:rFonts w:cs="Calibri"/>
          <w:lang w:eastAsia="ar-SA"/>
        </w:rPr>
        <w:t>Por otro lado, las Fuerzas Armadas otorgan plena seguridad y libertad para que el personal con discapacidad, puedan desempeñarse dentro de los campos laboral, social y familiar, garantizando la igualdad de oportunidades conforme la legislación nacional.</w:t>
      </w:r>
    </w:p>
    <w:p w:rsidR="00537E25" w:rsidRPr="00FC0968" w:rsidRDefault="00567492" w:rsidP="00B36D67">
      <w:pPr>
        <w:pStyle w:val="SingleTxtG"/>
        <w:ind w:left="1689" w:hanging="555"/>
        <w:rPr>
          <w:b/>
        </w:rPr>
      </w:pPr>
      <w:r>
        <w:rPr>
          <w:b/>
        </w:rPr>
        <w:t>B.</w:t>
      </w:r>
      <w:r>
        <w:rPr>
          <w:b/>
        </w:rPr>
        <w:tab/>
      </w:r>
      <w:r w:rsidRPr="00207523">
        <w:rPr>
          <w:rFonts w:cs="Calibri"/>
          <w:b/>
          <w:bCs/>
          <w:lang w:eastAsia="ar-SA"/>
        </w:rPr>
        <w:t xml:space="preserve">Información sobre </w:t>
      </w:r>
      <w:r w:rsidRPr="00207523">
        <w:rPr>
          <w:b/>
          <w:bCs/>
        </w:rPr>
        <w:t>l</w:t>
      </w:r>
      <w:r w:rsidR="00537E25" w:rsidRPr="00FC0968">
        <w:rPr>
          <w:b/>
        </w:rPr>
        <w:t>as medidas adoptadas para abolir toda legislación que permita la institucionalización o privación de la libertad de todas las personas con cualquier tipo de discapacidad</w:t>
      </w:r>
    </w:p>
    <w:p w:rsidR="00537E25" w:rsidRPr="00537E25" w:rsidRDefault="00130EA0" w:rsidP="006A4CBB">
      <w:pPr>
        <w:pStyle w:val="SingleTxtG"/>
        <w:tabs>
          <w:tab w:val="left" w:pos="1701"/>
        </w:tabs>
        <w:spacing w:after="240"/>
        <w:rPr>
          <w:rFonts w:cs="Calibri"/>
          <w:lang w:eastAsia="ar-SA"/>
        </w:rPr>
      </w:pPr>
      <w:r>
        <w:rPr>
          <w:rFonts w:cs="Calibri"/>
          <w:lang w:eastAsia="ar-SA"/>
        </w:rPr>
        <w:t>139.</w:t>
      </w:r>
      <w:r>
        <w:rPr>
          <w:rFonts w:cs="Calibri"/>
          <w:lang w:eastAsia="ar-SA"/>
        </w:rPr>
        <w:tab/>
      </w:r>
      <w:r w:rsidR="00537E25" w:rsidRPr="00537E25">
        <w:rPr>
          <w:rFonts w:cs="Calibri"/>
          <w:lang w:eastAsia="ar-SA"/>
        </w:rPr>
        <w:t xml:space="preserve">No existe en </w:t>
      </w:r>
      <w:r w:rsidR="006A4CBB">
        <w:rPr>
          <w:rFonts w:cs="Calibri"/>
          <w:lang w:eastAsia="ar-SA"/>
        </w:rPr>
        <w:t xml:space="preserve">la </w:t>
      </w:r>
      <w:r w:rsidR="00537E25" w:rsidRPr="00537E25">
        <w:rPr>
          <w:rFonts w:cs="Calibri"/>
          <w:lang w:eastAsia="ar-SA"/>
        </w:rPr>
        <w:t xml:space="preserve">legislación </w:t>
      </w:r>
      <w:r w:rsidR="006A4CBB">
        <w:rPr>
          <w:rFonts w:cs="Calibri"/>
          <w:lang w:eastAsia="ar-SA"/>
        </w:rPr>
        <w:t xml:space="preserve">del Ecuador </w:t>
      </w:r>
      <w:r w:rsidR="00537E25" w:rsidRPr="00537E25">
        <w:rPr>
          <w:rFonts w:cs="Calibri"/>
          <w:lang w:eastAsia="ar-SA"/>
        </w:rPr>
        <w:t>ninguna disposición que permita la institucionalización o privación de la libertad de las personas por el hecho de tener alguna discapacidad.</w:t>
      </w:r>
    </w:p>
    <w:p w:rsidR="00537E25" w:rsidRPr="00FC0968" w:rsidRDefault="00E06ECB" w:rsidP="00310E34">
      <w:pPr>
        <w:pStyle w:val="SingleTxtG"/>
        <w:ind w:left="1689" w:hanging="555"/>
        <w:rPr>
          <w:b/>
        </w:rPr>
      </w:pPr>
      <w:r>
        <w:rPr>
          <w:b/>
        </w:rPr>
        <w:t>C.</w:t>
      </w:r>
      <w:r>
        <w:rPr>
          <w:b/>
        </w:rPr>
        <w:tab/>
      </w:r>
      <w:r w:rsidRPr="00207523">
        <w:rPr>
          <w:rFonts w:cs="Calibri"/>
          <w:b/>
          <w:bCs/>
          <w:lang w:eastAsia="ar-SA"/>
        </w:rPr>
        <w:t xml:space="preserve">Información sobre </w:t>
      </w:r>
      <w:r w:rsidRPr="00207523">
        <w:rPr>
          <w:b/>
          <w:bCs/>
        </w:rPr>
        <w:t>l</w:t>
      </w:r>
      <w:r w:rsidR="00537E25" w:rsidRPr="00FC0968">
        <w:rPr>
          <w:b/>
        </w:rPr>
        <w:t>as medidas legislativas y de otra índole adoptadas para asegurar que se ofrezcan a las personas con discapacidad que han sido privadas de su libertad los ajustes razonables necesarios, y se beneficien de las mismas garantías procesales que el resto de las personas para que puedan disfrutar plenamente de los demás derechos humanos</w:t>
      </w:r>
    </w:p>
    <w:p w:rsidR="00537E25" w:rsidRPr="00537E25" w:rsidRDefault="00F44198" w:rsidP="00765693">
      <w:pPr>
        <w:pStyle w:val="SingleTxtG"/>
        <w:tabs>
          <w:tab w:val="left" w:pos="1701"/>
        </w:tabs>
        <w:spacing w:after="240"/>
        <w:rPr>
          <w:rFonts w:cs="Calibri"/>
          <w:sz w:val="24"/>
          <w:szCs w:val="24"/>
          <w:lang w:val="es-EC" w:eastAsia="ar-SA"/>
        </w:rPr>
      </w:pPr>
      <w:r>
        <w:rPr>
          <w:rFonts w:cs="Calibri"/>
          <w:lang w:eastAsia="ar-SA"/>
        </w:rPr>
        <w:t>140.</w:t>
      </w:r>
      <w:r>
        <w:rPr>
          <w:rFonts w:cs="Calibri"/>
          <w:lang w:eastAsia="ar-SA"/>
        </w:rPr>
        <w:tab/>
      </w:r>
      <w:r w:rsidR="00537E25" w:rsidRPr="00537E25">
        <w:rPr>
          <w:rFonts w:cs="Calibri"/>
          <w:lang w:eastAsia="ar-SA"/>
        </w:rPr>
        <w:t xml:space="preserve">A fin de que se apliquen ajustes razonables para aquellas personas con discapacidad que se encuentran privadas de su libertad, se los ubica en celdas unipersonales o acompañados de internos de menor peligrosidad; han sido adecuadas las celdas conforme las </w:t>
      </w:r>
      <w:r w:rsidR="00665FB7">
        <w:rPr>
          <w:rFonts w:cs="Calibri"/>
          <w:lang w:eastAsia="ar-SA"/>
        </w:rPr>
        <w:t>n</w:t>
      </w:r>
      <w:r w:rsidR="00537E25" w:rsidRPr="00537E25">
        <w:rPr>
          <w:rFonts w:cs="Calibri"/>
          <w:lang w:eastAsia="ar-SA"/>
        </w:rPr>
        <w:t>ormas INEN, es decir</w:t>
      </w:r>
      <w:r w:rsidR="0014297A">
        <w:rPr>
          <w:rFonts w:cs="Calibri"/>
          <w:lang w:eastAsia="ar-SA"/>
        </w:rPr>
        <w:t>,</w:t>
      </w:r>
      <w:r w:rsidR="00537E25" w:rsidRPr="00537E25">
        <w:rPr>
          <w:rFonts w:cs="Calibri"/>
          <w:lang w:eastAsia="ar-SA"/>
        </w:rPr>
        <w:t xml:space="preserve"> que tengan las mayores facilidades para solventar sus necesidades propias de su discapacidad</w:t>
      </w:r>
      <w:r w:rsidR="0014297A">
        <w:rPr>
          <w:rFonts w:cs="Calibri"/>
          <w:lang w:eastAsia="ar-SA"/>
        </w:rPr>
        <w:t>. E</w:t>
      </w:r>
      <w:r w:rsidR="00537E25" w:rsidRPr="00537E25">
        <w:rPr>
          <w:rFonts w:cs="Calibri"/>
          <w:lang w:eastAsia="ar-SA"/>
        </w:rPr>
        <w:t>sto se logró por decisión de las autoridades del Ministerio de Justicia, Derechos Humanos y Cultos, a través de la Unidad Transitoria de Construcciones de los Nuevos Centros de Rehabilitación Social. Se han diseñado estos espacios para dar facilidades las personas con discapacidad, tanto en las nuevas instalaciones de privación de libertad, como en las existentes actualmente. El propósito es cumplir con las normas y a través de esas adecuaciones, lograr que al menos su permanencia, sea digna y ajustada a sus necesidades y condición.</w:t>
      </w:r>
    </w:p>
    <w:p w:rsidR="00537E25" w:rsidRPr="00537E25" w:rsidRDefault="00780ECB" w:rsidP="00780ECB">
      <w:pPr>
        <w:pStyle w:val="H1G"/>
        <w:rPr>
          <w:lang w:eastAsia="ar-SA"/>
        </w:rPr>
      </w:pPr>
      <w:bookmarkStart w:id="10" w:name="_Toc287974203"/>
      <w:r>
        <w:rPr>
          <w:lang w:eastAsia="ar-SA"/>
        </w:rPr>
        <w:tab/>
      </w:r>
      <w:r>
        <w:rPr>
          <w:lang w:eastAsia="ar-SA"/>
        </w:rPr>
        <w:tab/>
      </w:r>
      <w:r w:rsidR="00B724D7">
        <w:rPr>
          <w:lang w:eastAsia="ar-SA"/>
        </w:rPr>
        <w:t>X</w:t>
      </w:r>
      <w:r w:rsidR="00CD1407">
        <w:rPr>
          <w:lang w:eastAsia="ar-SA"/>
        </w:rPr>
        <w:t>.</w:t>
      </w:r>
      <w:r w:rsidR="00CD1407">
        <w:rPr>
          <w:lang w:eastAsia="ar-SA"/>
        </w:rPr>
        <w:tab/>
      </w:r>
      <w:r w:rsidR="00537E25" w:rsidRPr="00537E25">
        <w:rPr>
          <w:lang w:eastAsia="ar-SA"/>
        </w:rPr>
        <w:t>Artículo 15</w:t>
      </w:r>
      <w:r w:rsidR="00CD1407">
        <w:rPr>
          <w:lang w:eastAsia="ar-SA"/>
        </w:rPr>
        <w:t xml:space="preserve">. </w:t>
      </w:r>
      <w:r w:rsidR="00537E25" w:rsidRPr="00537E25">
        <w:rPr>
          <w:lang w:eastAsia="ar-SA"/>
        </w:rPr>
        <w:t>Protección contra la tortura y otros tratos o penas crueles, inhumanos o degradantes</w:t>
      </w:r>
      <w:bookmarkEnd w:id="10"/>
    </w:p>
    <w:p w:rsidR="00537E25" w:rsidRPr="00537E25" w:rsidRDefault="00D2463F" w:rsidP="00FC0968">
      <w:pPr>
        <w:pStyle w:val="SingleTxtG"/>
        <w:rPr>
          <w:lang w:eastAsia="ar-SA"/>
        </w:rPr>
      </w:pPr>
      <w:r>
        <w:rPr>
          <w:lang w:eastAsia="ar-SA"/>
        </w:rPr>
        <w:t>141.</w:t>
      </w:r>
      <w:r>
        <w:rPr>
          <w:lang w:eastAsia="ar-SA"/>
        </w:rPr>
        <w:tab/>
      </w:r>
      <w:r w:rsidR="00537E25" w:rsidRPr="00537E25">
        <w:rPr>
          <w:lang w:eastAsia="ar-SA"/>
        </w:rPr>
        <w:t>Este artículo establece la protección de las personas con discapacidad contra la tortura u otros tratos o penas crueles, inhumanos o degradantes.</w:t>
      </w:r>
    </w:p>
    <w:p w:rsidR="00537E25" w:rsidRPr="00FC0968" w:rsidRDefault="00225FF3" w:rsidP="00225FF3">
      <w:pPr>
        <w:pStyle w:val="SingleTxtG"/>
        <w:ind w:left="1689" w:hanging="555"/>
        <w:rPr>
          <w:b/>
        </w:rPr>
      </w:pPr>
      <w:r>
        <w:rPr>
          <w:b/>
        </w:rPr>
        <w:t>A.</w:t>
      </w:r>
      <w:r>
        <w:rPr>
          <w:b/>
        </w:rPr>
        <w:tab/>
      </w:r>
      <w:r w:rsidRPr="00207523">
        <w:rPr>
          <w:rFonts w:cs="Calibri"/>
          <w:b/>
          <w:bCs/>
          <w:lang w:eastAsia="ar-SA"/>
        </w:rPr>
        <w:t xml:space="preserve">Información sobre </w:t>
      </w:r>
      <w:r w:rsidRPr="00207523">
        <w:rPr>
          <w:b/>
          <w:bCs/>
        </w:rPr>
        <w:t>l</w:t>
      </w:r>
      <w:r w:rsidR="00537E25" w:rsidRPr="00FC0968">
        <w:rPr>
          <w:b/>
        </w:rPr>
        <w:t>as medidas de protección adoptadas para que las personas con discapacidad, incluidas las que necesitan apoyo para ejercer su capacidad jurídica, no sean sometidas a experimentación médica o científica sin su consentimiento libre e informado</w:t>
      </w:r>
    </w:p>
    <w:p w:rsidR="00537E25" w:rsidRPr="00537E25" w:rsidRDefault="00837AAC" w:rsidP="00837AAC">
      <w:pPr>
        <w:pStyle w:val="SingleTxtG"/>
        <w:tabs>
          <w:tab w:val="left" w:pos="1701"/>
        </w:tabs>
        <w:spacing w:after="240"/>
        <w:rPr>
          <w:rFonts w:cs="Calibri"/>
          <w:lang w:eastAsia="ar-SA"/>
        </w:rPr>
      </w:pPr>
      <w:r>
        <w:rPr>
          <w:rFonts w:cs="Calibri"/>
          <w:lang w:eastAsia="ar-SA"/>
        </w:rPr>
        <w:t>142.</w:t>
      </w:r>
      <w:r>
        <w:rPr>
          <w:rFonts w:cs="Calibri"/>
          <w:lang w:eastAsia="ar-SA"/>
        </w:rPr>
        <w:tab/>
      </w:r>
      <w:r w:rsidR="00537E25" w:rsidRPr="00537E25">
        <w:rPr>
          <w:rFonts w:cs="Calibri"/>
          <w:lang w:eastAsia="ar-SA"/>
        </w:rPr>
        <w:t xml:space="preserve">No se han conocido casos en los que se </w:t>
      </w:r>
      <w:r w:rsidR="00537E25" w:rsidRPr="00537E25">
        <w:rPr>
          <w:rFonts w:cs="Calibri"/>
          <w:lang w:val="es-EC" w:eastAsia="ar-SA"/>
        </w:rPr>
        <w:t>haya</w:t>
      </w:r>
      <w:r w:rsidR="00537E25" w:rsidRPr="00537E25">
        <w:rPr>
          <w:rFonts w:cs="Calibri"/>
          <w:lang w:eastAsia="ar-SA"/>
        </w:rPr>
        <w:t xml:space="preserve"> sometido a personas con discapacidad a experimentación médica  o científica sin su consentimiento</w:t>
      </w:r>
    </w:p>
    <w:p w:rsidR="00537E25" w:rsidRPr="00FC0968" w:rsidRDefault="00C92E85" w:rsidP="00B97B6F">
      <w:pPr>
        <w:pStyle w:val="SingleTxtG"/>
        <w:ind w:left="1689" w:hanging="555"/>
        <w:rPr>
          <w:b/>
        </w:rPr>
      </w:pPr>
      <w:r>
        <w:rPr>
          <w:b/>
        </w:rPr>
        <w:t>B.</w:t>
      </w:r>
      <w:r>
        <w:rPr>
          <w:b/>
        </w:rPr>
        <w:tab/>
      </w:r>
      <w:r w:rsidR="00250C97" w:rsidRPr="00207523">
        <w:rPr>
          <w:rFonts w:cs="Calibri"/>
          <w:b/>
          <w:bCs/>
          <w:lang w:eastAsia="ar-SA"/>
        </w:rPr>
        <w:t xml:space="preserve">Información sobre </w:t>
      </w:r>
      <w:r w:rsidR="00250C97" w:rsidRPr="00207523">
        <w:rPr>
          <w:b/>
          <w:bCs/>
        </w:rPr>
        <w:t>l</w:t>
      </w:r>
      <w:r w:rsidR="00537E25" w:rsidRPr="00FC0968">
        <w:rPr>
          <w:b/>
        </w:rPr>
        <w:t>a inclusión de las personas con discapacidad en las estrategias y mecanismos nacionales para prevenir la tortura</w:t>
      </w:r>
    </w:p>
    <w:p w:rsidR="00537E25" w:rsidRPr="00537E25" w:rsidRDefault="00B97B6F" w:rsidP="00283BE6">
      <w:pPr>
        <w:pStyle w:val="SingleTxtG"/>
        <w:tabs>
          <w:tab w:val="left" w:pos="1701"/>
        </w:tabs>
        <w:spacing w:after="240"/>
        <w:rPr>
          <w:rFonts w:cs="Calibri"/>
          <w:sz w:val="24"/>
          <w:szCs w:val="24"/>
          <w:lang w:val="es-EC" w:eastAsia="ar-SA"/>
        </w:rPr>
      </w:pPr>
      <w:r>
        <w:rPr>
          <w:rFonts w:cs="Calibri"/>
          <w:lang w:eastAsia="ar-SA"/>
        </w:rPr>
        <w:t>143.</w:t>
      </w:r>
      <w:r>
        <w:rPr>
          <w:rFonts w:cs="Calibri"/>
          <w:lang w:eastAsia="ar-SA"/>
        </w:rPr>
        <w:tab/>
      </w:r>
      <w:r w:rsidR="00537E25" w:rsidRPr="00537E25">
        <w:rPr>
          <w:rFonts w:cs="Calibri"/>
          <w:lang w:eastAsia="ar-SA"/>
        </w:rPr>
        <w:t xml:space="preserve">El Ministerio del Interior se encuentra diseñando un </w:t>
      </w:r>
      <w:r w:rsidR="00983405">
        <w:rPr>
          <w:rFonts w:cs="Calibri"/>
          <w:lang w:eastAsia="ar-SA"/>
        </w:rPr>
        <w:t>p</w:t>
      </w:r>
      <w:r w:rsidR="00537E25" w:rsidRPr="00537E25">
        <w:rPr>
          <w:rFonts w:cs="Calibri"/>
          <w:lang w:eastAsia="ar-SA"/>
        </w:rPr>
        <w:t xml:space="preserve">lan </w:t>
      </w:r>
      <w:r w:rsidR="00283BE6">
        <w:rPr>
          <w:rFonts w:cs="Calibri"/>
          <w:lang w:eastAsia="ar-SA"/>
        </w:rPr>
        <w:t>q</w:t>
      </w:r>
      <w:r w:rsidR="00537E25" w:rsidRPr="00537E25">
        <w:rPr>
          <w:rFonts w:cs="Calibri"/>
          <w:lang w:eastAsia="ar-SA"/>
        </w:rPr>
        <w:t>uinquenal contra la tortura que  incluirá estrategias para prevenir la tortura en el conjunto de la población y en el que se hará énfasis en las personas con discapacidad.</w:t>
      </w:r>
    </w:p>
    <w:p w:rsidR="00537E25" w:rsidRPr="00A25E54" w:rsidRDefault="001475D2" w:rsidP="001475D2">
      <w:pPr>
        <w:pStyle w:val="H1G"/>
        <w:rPr>
          <w:lang w:eastAsia="ar-SA"/>
        </w:rPr>
      </w:pPr>
      <w:bookmarkStart w:id="11" w:name="_Toc287974204"/>
      <w:r>
        <w:rPr>
          <w:rFonts w:cs="Calibri"/>
          <w:bCs/>
          <w:lang w:eastAsia="ar-SA"/>
        </w:rPr>
        <w:tab/>
      </w:r>
      <w:r>
        <w:rPr>
          <w:rFonts w:cs="Calibri"/>
          <w:bCs/>
          <w:lang w:eastAsia="ar-SA"/>
        </w:rPr>
        <w:tab/>
      </w:r>
      <w:r w:rsidR="00FE3582" w:rsidRPr="00FE3582">
        <w:rPr>
          <w:rFonts w:cs="Calibri"/>
          <w:bCs/>
          <w:lang w:eastAsia="ar-SA"/>
        </w:rPr>
        <w:t>XI</w:t>
      </w:r>
      <w:r w:rsidR="00601655" w:rsidRPr="00FE3582">
        <w:rPr>
          <w:rFonts w:cs="Calibri"/>
          <w:bCs/>
          <w:lang w:eastAsia="ar-SA"/>
        </w:rPr>
        <w:t>.</w:t>
      </w:r>
      <w:r>
        <w:rPr>
          <w:rFonts w:cs="Calibri"/>
          <w:b w:val="0"/>
          <w:lang w:eastAsia="ar-SA"/>
        </w:rPr>
        <w:tab/>
      </w:r>
      <w:r w:rsidR="00537E25" w:rsidRPr="00A25E54">
        <w:rPr>
          <w:lang w:eastAsia="ar-SA"/>
        </w:rPr>
        <w:t>Artículo 16</w:t>
      </w:r>
      <w:r w:rsidR="00601655">
        <w:rPr>
          <w:lang w:eastAsia="ar-SA"/>
        </w:rPr>
        <w:t xml:space="preserve">. </w:t>
      </w:r>
      <w:r w:rsidR="00537E25" w:rsidRPr="00A25E54">
        <w:rPr>
          <w:lang w:eastAsia="ar-SA"/>
        </w:rPr>
        <w:t xml:space="preserve">Protección contra la explotación, la violencia y el </w:t>
      </w:r>
      <w:r w:rsidR="00396553">
        <w:rPr>
          <w:lang w:eastAsia="ar-SA"/>
        </w:rPr>
        <w:t>a</w:t>
      </w:r>
      <w:r w:rsidR="00537E25" w:rsidRPr="00A25E54">
        <w:rPr>
          <w:lang w:eastAsia="ar-SA"/>
        </w:rPr>
        <w:t>buso</w:t>
      </w:r>
      <w:bookmarkEnd w:id="11"/>
    </w:p>
    <w:p w:rsidR="00537E25" w:rsidRPr="00537E25" w:rsidRDefault="00086493" w:rsidP="0004097F">
      <w:pPr>
        <w:pStyle w:val="SingleTxtG"/>
        <w:tabs>
          <w:tab w:val="left" w:pos="1701"/>
        </w:tabs>
        <w:spacing w:after="240"/>
        <w:rPr>
          <w:rFonts w:cs="Calibri"/>
          <w:lang w:eastAsia="ar-SA"/>
        </w:rPr>
      </w:pPr>
      <w:r>
        <w:rPr>
          <w:rFonts w:cs="Calibri"/>
          <w:lang w:eastAsia="ar-SA"/>
        </w:rPr>
        <w:t>144.</w:t>
      </w:r>
      <w:r>
        <w:rPr>
          <w:rFonts w:cs="Calibri"/>
          <w:lang w:eastAsia="ar-SA"/>
        </w:rPr>
        <w:tab/>
      </w:r>
      <w:r w:rsidR="00537E25" w:rsidRPr="00537E25">
        <w:rPr>
          <w:rFonts w:cs="Calibri"/>
          <w:lang w:eastAsia="ar-SA"/>
        </w:rPr>
        <w:t>Este artículo protege a todas las personas con discapacidad, y especialmente a los niños y a las mujeres con discapacidad, de todas las formas de explotación, violencia y abuso, tanto en el seno del hogar como fuera de él.</w:t>
      </w:r>
    </w:p>
    <w:p w:rsidR="00537E25" w:rsidRPr="00FC0968" w:rsidRDefault="0004097F" w:rsidP="008D3DB6">
      <w:pPr>
        <w:pStyle w:val="SingleTxtG"/>
        <w:tabs>
          <w:tab w:val="left" w:pos="1701"/>
        </w:tabs>
        <w:spacing w:after="240"/>
        <w:ind w:left="1689" w:hanging="555"/>
        <w:rPr>
          <w:b/>
        </w:rPr>
      </w:pPr>
      <w:r>
        <w:rPr>
          <w:b/>
        </w:rPr>
        <w:t>A.</w:t>
      </w:r>
      <w:r>
        <w:rPr>
          <w:b/>
        </w:rPr>
        <w:tab/>
      </w:r>
      <w:r w:rsidRPr="00207523">
        <w:rPr>
          <w:rFonts w:cs="Calibri"/>
          <w:b/>
          <w:bCs/>
          <w:lang w:eastAsia="ar-SA"/>
        </w:rPr>
        <w:t xml:space="preserve">Información sobre </w:t>
      </w:r>
      <w:r w:rsidRPr="00207523">
        <w:rPr>
          <w:b/>
          <w:bCs/>
        </w:rPr>
        <w:t>l</w:t>
      </w:r>
      <w:r w:rsidR="00537E25" w:rsidRPr="00FC0968">
        <w:rPr>
          <w:b/>
        </w:rPr>
        <w:t>as medidas de carácter legislativo, administrativo, social, educativo y de otra índole adoptadas para proteger a las personas con discapacidad, tanto en el seno del hogar como fuera de él, contra todas las formas de explotación, violencia y abuso, incluidos los aspectos relacionados con el género y con la infancia</w:t>
      </w:r>
    </w:p>
    <w:p w:rsidR="00537E25" w:rsidRPr="00537E25" w:rsidRDefault="009E249E" w:rsidP="009E249E">
      <w:pPr>
        <w:pStyle w:val="SingleTxtG"/>
        <w:tabs>
          <w:tab w:val="left" w:pos="1701"/>
        </w:tabs>
        <w:spacing w:after="240"/>
        <w:rPr>
          <w:rFonts w:cs="Calibri"/>
          <w:lang w:eastAsia="ar-SA"/>
        </w:rPr>
      </w:pPr>
      <w:r>
        <w:rPr>
          <w:rFonts w:cs="Calibri"/>
          <w:lang w:eastAsia="ar-SA"/>
        </w:rPr>
        <w:t>145.</w:t>
      </w:r>
      <w:r>
        <w:rPr>
          <w:rFonts w:cs="Calibri"/>
          <w:lang w:eastAsia="ar-SA"/>
        </w:rPr>
        <w:tab/>
      </w:r>
      <w:r w:rsidR="00537E25" w:rsidRPr="00537E25">
        <w:rPr>
          <w:rFonts w:cs="Calibri"/>
          <w:lang w:eastAsia="ar-SA"/>
        </w:rPr>
        <w:t>La Constitución (art</w:t>
      </w:r>
      <w:r>
        <w:rPr>
          <w:rFonts w:cs="Calibri"/>
          <w:lang w:eastAsia="ar-SA"/>
        </w:rPr>
        <w:t xml:space="preserve">. </w:t>
      </w:r>
      <w:r w:rsidR="00537E25" w:rsidRPr="00537E25">
        <w:rPr>
          <w:rFonts w:cs="Calibri"/>
          <w:lang w:eastAsia="ar-SA"/>
        </w:rPr>
        <w:t xml:space="preserve">81) impone la obligación de establecer procedimientos especiales y expeditos para el juzgamiento y sanción de los delitos de violencia intrafamiliar y otros en contra de personas con discapacidad. </w:t>
      </w:r>
    </w:p>
    <w:p w:rsidR="00537E25" w:rsidRPr="00537E25" w:rsidRDefault="00E529B0" w:rsidP="00E529B0">
      <w:pPr>
        <w:pStyle w:val="SingleTxtG"/>
        <w:tabs>
          <w:tab w:val="left" w:pos="1701"/>
        </w:tabs>
        <w:spacing w:after="240"/>
        <w:rPr>
          <w:rFonts w:cs="Calibri"/>
          <w:lang w:eastAsia="ar-SA"/>
        </w:rPr>
      </w:pPr>
      <w:r>
        <w:rPr>
          <w:rFonts w:cs="Calibri"/>
          <w:lang w:eastAsia="ar-SA"/>
        </w:rPr>
        <w:t>146.</w:t>
      </w:r>
      <w:r>
        <w:rPr>
          <w:rFonts w:cs="Calibri"/>
          <w:lang w:eastAsia="ar-SA"/>
        </w:rPr>
        <w:tab/>
      </w:r>
      <w:r w:rsidR="00537E25" w:rsidRPr="00537E25">
        <w:rPr>
          <w:rFonts w:cs="Calibri"/>
          <w:lang w:eastAsia="ar-SA"/>
        </w:rPr>
        <w:t>La Ley Contra la Violencia a la Mujer y la Familia, contempla que los procedimientos se regirán bajo los principios de gratuidad, inmediación obligatoria, celeridad y reserva.</w:t>
      </w:r>
    </w:p>
    <w:p w:rsidR="00537E25" w:rsidRPr="00537E25" w:rsidRDefault="00DF3020" w:rsidP="002277A9">
      <w:pPr>
        <w:pStyle w:val="SingleTxtG"/>
        <w:tabs>
          <w:tab w:val="left" w:pos="1701"/>
        </w:tabs>
        <w:spacing w:after="240"/>
        <w:rPr>
          <w:rFonts w:cs="Calibri"/>
          <w:lang w:eastAsia="ar-SA"/>
        </w:rPr>
      </w:pPr>
      <w:r>
        <w:rPr>
          <w:rFonts w:cs="Calibri"/>
          <w:lang w:eastAsia="ar-SA"/>
        </w:rPr>
        <w:t>147.</w:t>
      </w:r>
      <w:r>
        <w:rPr>
          <w:rFonts w:cs="Calibri"/>
          <w:lang w:eastAsia="ar-SA"/>
        </w:rPr>
        <w:tab/>
      </w:r>
      <w:r w:rsidR="00537E25" w:rsidRPr="00537E25">
        <w:rPr>
          <w:rFonts w:cs="Calibri"/>
          <w:lang w:eastAsia="ar-SA"/>
        </w:rPr>
        <w:t xml:space="preserve">En el Código Penal, el abuso sexual y </w:t>
      </w:r>
      <w:r w:rsidR="00E868D3">
        <w:rPr>
          <w:rFonts w:cs="Calibri"/>
          <w:lang w:eastAsia="ar-SA"/>
        </w:rPr>
        <w:t xml:space="preserve">la </w:t>
      </w:r>
      <w:r w:rsidR="00537E25" w:rsidRPr="00537E25">
        <w:rPr>
          <w:rFonts w:cs="Calibri"/>
          <w:lang w:eastAsia="ar-SA"/>
        </w:rPr>
        <w:t xml:space="preserve">violencia contra las personas con discapacidad, por un lado, se constituye como un agravante al momento de interponer una pena al actor del delito. Por otro lado, la ley reformatoria al Código Penal introduce la noción de los crímenes de odio por motivos de discapacidad de la víctima llegando a establecer una reforma a </w:t>
      </w:r>
      <w:r w:rsidR="00EF2650">
        <w:rPr>
          <w:rFonts w:cs="Calibri"/>
          <w:lang w:eastAsia="ar-SA"/>
        </w:rPr>
        <w:t xml:space="preserve">la </w:t>
      </w:r>
      <w:r w:rsidR="00537E25" w:rsidRPr="00537E25">
        <w:rPr>
          <w:rFonts w:cs="Calibri"/>
          <w:lang w:eastAsia="ar-SA"/>
        </w:rPr>
        <w:t xml:space="preserve">legislación penal acatando lo que dispone la norma de la Convención, </w:t>
      </w:r>
      <w:r w:rsidR="002277A9">
        <w:rPr>
          <w:rFonts w:cs="Calibri"/>
          <w:lang w:eastAsia="ar-SA"/>
        </w:rPr>
        <w:t xml:space="preserve">constituyendo </w:t>
      </w:r>
      <w:r w:rsidR="00C60330">
        <w:rPr>
          <w:rFonts w:cs="Calibri"/>
          <w:lang w:eastAsia="ar-SA"/>
        </w:rPr>
        <w:t xml:space="preserve">ésta </w:t>
      </w:r>
      <w:r w:rsidR="00537E25" w:rsidRPr="00537E25">
        <w:rPr>
          <w:rFonts w:cs="Calibri"/>
          <w:lang w:eastAsia="ar-SA"/>
        </w:rPr>
        <w:t xml:space="preserve">una medida legislativa a favor de las personas con discapacidad. </w:t>
      </w:r>
    </w:p>
    <w:p w:rsidR="00537E25" w:rsidRPr="00537E25" w:rsidRDefault="00AB6BE7" w:rsidP="00283BE6">
      <w:pPr>
        <w:pStyle w:val="SingleTxtG"/>
        <w:tabs>
          <w:tab w:val="left" w:pos="1701"/>
        </w:tabs>
        <w:spacing w:after="240"/>
        <w:rPr>
          <w:rFonts w:cs="Calibri"/>
          <w:bCs/>
          <w:lang w:eastAsia="ar-SA"/>
        </w:rPr>
      </w:pPr>
      <w:r>
        <w:rPr>
          <w:rFonts w:cs="Calibri"/>
          <w:bCs/>
          <w:lang w:eastAsia="ar-SA"/>
        </w:rPr>
        <w:t>148.</w:t>
      </w:r>
      <w:r>
        <w:rPr>
          <w:rFonts w:cs="Calibri"/>
          <w:bCs/>
          <w:lang w:eastAsia="ar-SA"/>
        </w:rPr>
        <w:tab/>
        <w:t xml:space="preserve">Entre </w:t>
      </w:r>
      <w:r w:rsidR="00537E25" w:rsidRPr="00537E25">
        <w:rPr>
          <w:rFonts w:cs="Calibri"/>
          <w:bCs/>
          <w:lang w:eastAsia="ar-SA"/>
        </w:rPr>
        <w:t xml:space="preserve">2007 </w:t>
      </w:r>
      <w:r>
        <w:rPr>
          <w:rFonts w:cs="Calibri"/>
          <w:bCs/>
          <w:lang w:eastAsia="ar-SA"/>
        </w:rPr>
        <w:t xml:space="preserve">y </w:t>
      </w:r>
      <w:r w:rsidR="00537E25" w:rsidRPr="00537E25">
        <w:rPr>
          <w:rFonts w:cs="Calibri"/>
          <w:bCs/>
          <w:lang w:eastAsia="ar-SA"/>
        </w:rPr>
        <w:t>2009</w:t>
      </w:r>
      <w:r>
        <w:rPr>
          <w:rFonts w:cs="Calibri"/>
          <w:bCs/>
          <w:lang w:eastAsia="ar-SA"/>
        </w:rPr>
        <w:t>,</w:t>
      </w:r>
      <w:r w:rsidR="00537E25" w:rsidRPr="00537E25">
        <w:rPr>
          <w:rFonts w:cs="Calibri"/>
          <w:bCs/>
          <w:lang w:eastAsia="ar-SA"/>
        </w:rPr>
        <w:t xml:space="preserve"> el Estado puso en marcha el Programa de Protección Especial, con un monto de 9</w:t>
      </w:r>
      <w:r w:rsidR="00E41CFF">
        <w:rPr>
          <w:rFonts w:cs="Calibri"/>
          <w:bCs/>
          <w:lang w:eastAsia="ar-SA"/>
        </w:rPr>
        <w:t>.</w:t>
      </w:r>
      <w:r w:rsidR="00537E25" w:rsidRPr="00537E25">
        <w:rPr>
          <w:rFonts w:cs="Calibri"/>
          <w:bCs/>
          <w:lang w:eastAsia="ar-SA"/>
        </w:rPr>
        <w:t>596.800</w:t>
      </w:r>
      <w:r w:rsidR="00E41CFF">
        <w:rPr>
          <w:rFonts w:cs="Calibri"/>
          <w:bCs/>
          <w:lang w:eastAsia="ar-SA"/>
        </w:rPr>
        <w:t xml:space="preserve"> dólares de los </w:t>
      </w:r>
      <w:r w:rsidR="00283BE6">
        <w:rPr>
          <w:rFonts w:cs="Calibri"/>
          <w:bCs/>
          <w:lang w:eastAsia="ar-SA"/>
        </w:rPr>
        <w:t>EE.UU.</w:t>
      </w:r>
      <w:r w:rsidR="00537E25" w:rsidRPr="00537E25">
        <w:rPr>
          <w:rFonts w:cs="Calibri"/>
          <w:bCs/>
          <w:lang w:eastAsia="ar-SA"/>
        </w:rPr>
        <w:t>, que incluye varios proyectos</w:t>
      </w:r>
      <w:r w:rsidR="007D13D6">
        <w:rPr>
          <w:rFonts w:cs="Calibri"/>
          <w:bCs/>
          <w:lang w:eastAsia="ar-SA"/>
        </w:rPr>
        <w:t xml:space="preserve">: </w:t>
      </w:r>
      <w:r w:rsidR="00537E25" w:rsidRPr="00537E25">
        <w:rPr>
          <w:rFonts w:cs="Calibri"/>
          <w:bCs/>
          <w:lang w:eastAsia="ar-SA"/>
        </w:rPr>
        <w:t>erradicación de la violencia de género; erradicación de la mendicidad infantil; erradicación del trabajo infantil; creación de juntas locales de protección de los derechos de niños y adolescentes en 40 municipios; protección a familias en zonas de frontera para refugiados, desplazados y otros grupos que requieren atención prioritaria; protección a niños que viven en cárceles; protección de niños</w:t>
      </w:r>
      <w:r w:rsidR="007D13D6">
        <w:rPr>
          <w:rFonts w:cs="Calibri"/>
          <w:bCs/>
          <w:lang w:eastAsia="ar-SA"/>
        </w:rPr>
        <w:t xml:space="preserve"> </w:t>
      </w:r>
      <w:r w:rsidR="00537E25" w:rsidRPr="00537E25">
        <w:rPr>
          <w:rFonts w:cs="Calibri"/>
          <w:bCs/>
          <w:lang w:eastAsia="ar-SA"/>
        </w:rPr>
        <w:t>y adolescentes víctimas y en riesgo de explotación sexual y comercial</w:t>
      </w:r>
      <w:r w:rsidR="007D13D6">
        <w:rPr>
          <w:rFonts w:cs="Calibri"/>
          <w:bCs/>
          <w:lang w:eastAsia="ar-SA"/>
        </w:rPr>
        <w:t>; a</w:t>
      </w:r>
      <w:r w:rsidR="00537E25" w:rsidRPr="00537E25">
        <w:rPr>
          <w:rFonts w:cs="Calibri"/>
          <w:bCs/>
          <w:lang w:eastAsia="ar-SA"/>
        </w:rPr>
        <w:t>cciones prioritarias:</w:t>
      </w:r>
      <w:r w:rsidR="00537E25" w:rsidRPr="00537E25">
        <w:rPr>
          <w:rFonts w:cs="Calibri"/>
          <w:lang w:eastAsia="ar-SA"/>
        </w:rPr>
        <w:t xml:space="preserve"> </w:t>
      </w:r>
      <w:r w:rsidR="007D13D6">
        <w:rPr>
          <w:rFonts w:cs="Calibri"/>
          <w:bCs/>
          <w:lang w:eastAsia="ar-SA"/>
        </w:rPr>
        <w:t>a</w:t>
      </w:r>
      <w:r w:rsidR="00537E25" w:rsidRPr="00537E25">
        <w:rPr>
          <w:rFonts w:cs="Calibri"/>
          <w:bCs/>
          <w:lang w:eastAsia="ar-SA"/>
        </w:rPr>
        <w:t xml:space="preserve">tención a 7.000 niños en Imbabura, Pichincha, Cotopaxi, Guayas y Tungurahua </w:t>
      </w:r>
      <w:r w:rsidR="002C7D18">
        <w:rPr>
          <w:rFonts w:cs="Calibri"/>
          <w:bCs/>
          <w:lang w:eastAsia="ar-SA"/>
        </w:rPr>
        <w:t xml:space="preserve">en el marco </w:t>
      </w:r>
      <w:r w:rsidR="00537E25" w:rsidRPr="00537E25">
        <w:rPr>
          <w:rFonts w:cs="Calibri"/>
          <w:bCs/>
          <w:lang w:eastAsia="ar-SA"/>
        </w:rPr>
        <w:t>de la campaña contra la violencia.</w:t>
      </w:r>
    </w:p>
    <w:p w:rsidR="00537E25" w:rsidRPr="00537E25" w:rsidRDefault="009C38D0" w:rsidP="001F7458">
      <w:pPr>
        <w:pStyle w:val="SingleTxtG"/>
        <w:tabs>
          <w:tab w:val="left" w:pos="1701"/>
        </w:tabs>
        <w:spacing w:after="240"/>
        <w:rPr>
          <w:rFonts w:cs="Calibri"/>
          <w:lang w:val="es-EC" w:eastAsia="ar-SA"/>
        </w:rPr>
      </w:pPr>
      <w:r>
        <w:rPr>
          <w:rFonts w:cs="Calibri"/>
          <w:bCs/>
          <w:lang w:eastAsia="ar-SA"/>
        </w:rPr>
        <w:t>149.</w:t>
      </w:r>
      <w:r>
        <w:rPr>
          <w:rFonts w:cs="Calibri"/>
          <w:bCs/>
          <w:lang w:eastAsia="ar-SA"/>
        </w:rPr>
        <w:tab/>
      </w:r>
      <w:r w:rsidR="00537E25" w:rsidRPr="00537E25">
        <w:rPr>
          <w:rFonts w:cs="Calibri"/>
          <w:bCs/>
          <w:lang w:eastAsia="ar-SA"/>
        </w:rPr>
        <w:t>Implementación del proyecto para la erradicación del trabajo infantil</w:t>
      </w:r>
      <w:r w:rsidR="001F7458">
        <w:rPr>
          <w:rFonts w:cs="Calibri"/>
          <w:bCs/>
          <w:lang w:eastAsia="ar-SA"/>
        </w:rPr>
        <w:t xml:space="preserve"> –</w:t>
      </w:r>
      <w:r w:rsidR="00537E25" w:rsidRPr="00537E25">
        <w:rPr>
          <w:rFonts w:cs="Calibri"/>
          <w:bCs/>
          <w:lang w:eastAsia="ar-SA"/>
        </w:rPr>
        <w:t xml:space="preserve">prevención (ladrilleras, bananeras, florícolas), </w:t>
      </w:r>
      <w:r w:rsidR="00537E25" w:rsidRPr="00537E25">
        <w:rPr>
          <w:rFonts w:cs="Calibri"/>
          <w:bCs/>
          <w:lang w:val="es-EC" w:eastAsia="ar-SA"/>
        </w:rPr>
        <w:t>vincula al tema de discapacidades por la contaminación y exposición a químicos de los niños</w:t>
      </w:r>
      <w:r w:rsidR="001F7458">
        <w:rPr>
          <w:rFonts w:cs="Calibri"/>
          <w:bCs/>
          <w:lang w:val="es-EC" w:eastAsia="ar-SA"/>
        </w:rPr>
        <w:t xml:space="preserve"> </w:t>
      </w:r>
      <w:r w:rsidR="00537E25" w:rsidRPr="00537E25">
        <w:rPr>
          <w:rFonts w:cs="Calibri"/>
          <w:bCs/>
          <w:lang w:val="es-EC" w:eastAsia="ar-SA"/>
        </w:rPr>
        <w:t xml:space="preserve">y adolescentes, y también de las madres gestantes. Además se ha atendido en 2009 a 1.058 niños, adolescentes y sus familias a través de los componentes de </w:t>
      </w:r>
      <w:r w:rsidR="00537E25" w:rsidRPr="00537E25">
        <w:rPr>
          <w:rFonts w:cs="Calibri"/>
          <w:lang w:val="es-EC" w:eastAsia="ar-SA"/>
        </w:rPr>
        <w:t>salud, sensibilización, restitución de derechos, incidencia de políticas públicas y alternativas de ingreso complementario para las familias.</w:t>
      </w:r>
    </w:p>
    <w:p w:rsidR="00537E25" w:rsidRPr="00537E25" w:rsidRDefault="001F7458" w:rsidP="00F40EE2">
      <w:pPr>
        <w:pStyle w:val="SingleTxtG"/>
        <w:tabs>
          <w:tab w:val="left" w:pos="1701"/>
        </w:tabs>
        <w:spacing w:after="240"/>
        <w:rPr>
          <w:rFonts w:cs="Calibri"/>
          <w:lang w:eastAsia="ar-SA"/>
        </w:rPr>
      </w:pPr>
      <w:r>
        <w:rPr>
          <w:rFonts w:cs="Calibri"/>
          <w:lang w:eastAsia="ar-SA"/>
        </w:rPr>
        <w:t>150.</w:t>
      </w:r>
      <w:r>
        <w:rPr>
          <w:rFonts w:cs="Calibri"/>
          <w:lang w:eastAsia="ar-SA"/>
        </w:rPr>
        <w:tab/>
      </w:r>
      <w:r w:rsidR="00537E25" w:rsidRPr="00537E25">
        <w:rPr>
          <w:rFonts w:cs="Calibri"/>
          <w:lang w:eastAsia="ar-SA"/>
        </w:rPr>
        <w:t>El Ministerio de Inclusión Económica y Social</w:t>
      </w:r>
      <w:r w:rsidR="0042376E">
        <w:rPr>
          <w:rFonts w:cs="Calibri"/>
          <w:lang w:eastAsia="ar-SA"/>
        </w:rPr>
        <w:t>,</w:t>
      </w:r>
      <w:r w:rsidR="00537E25" w:rsidRPr="00537E25">
        <w:rPr>
          <w:rFonts w:cs="Calibri"/>
          <w:lang w:eastAsia="ar-SA"/>
        </w:rPr>
        <w:t xml:space="preserve"> a través de los </w:t>
      </w:r>
      <w:r w:rsidR="007A249E">
        <w:rPr>
          <w:rFonts w:cs="Calibri"/>
          <w:lang w:eastAsia="ar-SA"/>
        </w:rPr>
        <w:t>c</w:t>
      </w:r>
      <w:r w:rsidR="00537E25" w:rsidRPr="00537E25">
        <w:rPr>
          <w:rFonts w:cs="Calibri"/>
          <w:lang w:eastAsia="ar-SA"/>
        </w:rPr>
        <w:t xml:space="preserve">entros </w:t>
      </w:r>
      <w:r w:rsidR="007A249E" w:rsidRPr="00537E25">
        <w:rPr>
          <w:rFonts w:eastAsia="Calibri"/>
          <w:bCs/>
          <w:lang w:val="es-EC" w:eastAsia="en-US"/>
        </w:rPr>
        <w:t xml:space="preserve">Programa </w:t>
      </w:r>
      <w:r w:rsidR="007A249E">
        <w:rPr>
          <w:rFonts w:eastAsia="Calibri"/>
          <w:bCs/>
          <w:lang w:val="es-EC" w:eastAsia="en-US"/>
        </w:rPr>
        <w:t>d</w:t>
      </w:r>
      <w:r w:rsidR="007A249E" w:rsidRPr="00537E25">
        <w:rPr>
          <w:rFonts w:eastAsia="Calibri"/>
          <w:bCs/>
          <w:lang w:val="es-EC" w:eastAsia="en-US"/>
        </w:rPr>
        <w:t xml:space="preserve">e Oportunidades </w:t>
      </w:r>
      <w:r w:rsidR="007A249E">
        <w:rPr>
          <w:rFonts w:eastAsia="Calibri"/>
          <w:bCs/>
          <w:lang w:val="es-EC" w:eastAsia="en-US"/>
        </w:rPr>
        <w:t>d</w:t>
      </w:r>
      <w:r w:rsidR="007A249E" w:rsidRPr="00537E25">
        <w:rPr>
          <w:rFonts w:eastAsia="Calibri"/>
          <w:bCs/>
          <w:lang w:val="es-EC" w:eastAsia="en-US"/>
        </w:rPr>
        <w:t xml:space="preserve">e Empleo </w:t>
      </w:r>
      <w:r w:rsidR="007A249E">
        <w:rPr>
          <w:rFonts w:eastAsia="Calibri"/>
          <w:bCs/>
          <w:lang w:val="es-EC" w:eastAsia="en-US"/>
        </w:rPr>
        <w:t>a</w:t>
      </w:r>
      <w:r w:rsidR="007A249E" w:rsidRPr="00537E25">
        <w:rPr>
          <w:rFonts w:eastAsia="Calibri"/>
          <w:bCs/>
          <w:lang w:val="es-EC" w:eastAsia="en-US"/>
        </w:rPr>
        <w:t xml:space="preserve"> </w:t>
      </w:r>
      <w:r w:rsidR="007A249E">
        <w:rPr>
          <w:rFonts w:eastAsia="Calibri"/>
          <w:bCs/>
          <w:lang w:val="es-EC" w:eastAsia="en-US"/>
        </w:rPr>
        <w:t>t</w:t>
      </w:r>
      <w:r w:rsidR="007A249E" w:rsidRPr="00537E25">
        <w:rPr>
          <w:rFonts w:eastAsia="Calibri"/>
          <w:bCs/>
          <w:lang w:val="es-EC" w:eastAsia="en-US"/>
        </w:rPr>
        <w:t xml:space="preserve">ravés </w:t>
      </w:r>
      <w:r w:rsidR="007A249E">
        <w:rPr>
          <w:rFonts w:eastAsia="Calibri"/>
          <w:bCs/>
          <w:lang w:val="es-EC" w:eastAsia="en-US"/>
        </w:rPr>
        <w:t>d</w:t>
      </w:r>
      <w:r w:rsidR="007A249E" w:rsidRPr="00537E25">
        <w:rPr>
          <w:rFonts w:eastAsia="Calibri"/>
          <w:bCs/>
          <w:lang w:val="es-EC" w:eastAsia="en-US"/>
        </w:rPr>
        <w:t xml:space="preserve">e </w:t>
      </w:r>
      <w:r w:rsidR="007A249E">
        <w:rPr>
          <w:rFonts w:eastAsia="Calibri"/>
          <w:bCs/>
          <w:lang w:val="es-EC" w:eastAsia="en-US"/>
        </w:rPr>
        <w:t>l</w:t>
      </w:r>
      <w:r w:rsidR="007A249E" w:rsidRPr="00537E25">
        <w:rPr>
          <w:rFonts w:eastAsia="Calibri"/>
          <w:bCs/>
          <w:lang w:val="es-EC" w:eastAsia="en-US"/>
        </w:rPr>
        <w:t xml:space="preserve">a Tecnología </w:t>
      </w:r>
      <w:r w:rsidR="007A249E">
        <w:rPr>
          <w:rFonts w:eastAsia="Calibri"/>
          <w:bCs/>
          <w:lang w:val="es-EC" w:eastAsia="en-US"/>
        </w:rPr>
        <w:t>e</w:t>
      </w:r>
      <w:r w:rsidR="007A249E" w:rsidRPr="00537E25">
        <w:rPr>
          <w:rFonts w:eastAsia="Calibri"/>
          <w:bCs/>
          <w:lang w:val="es-EC" w:eastAsia="en-US"/>
        </w:rPr>
        <w:t xml:space="preserve">n </w:t>
      </w:r>
      <w:r w:rsidR="007A249E">
        <w:rPr>
          <w:rFonts w:eastAsia="Calibri"/>
          <w:bCs/>
          <w:lang w:val="es-EC" w:eastAsia="en-US"/>
        </w:rPr>
        <w:t>l</w:t>
      </w:r>
      <w:r w:rsidR="007A249E" w:rsidRPr="00537E25">
        <w:rPr>
          <w:rFonts w:eastAsia="Calibri"/>
          <w:bCs/>
          <w:lang w:val="es-EC" w:eastAsia="en-US"/>
        </w:rPr>
        <w:t>as Américas</w:t>
      </w:r>
      <w:r w:rsidR="007A249E" w:rsidRPr="00537E25">
        <w:rPr>
          <w:rFonts w:cs="Calibri"/>
          <w:lang w:eastAsia="ar-SA"/>
        </w:rPr>
        <w:t xml:space="preserve"> </w:t>
      </w:r>
      <w:r w:rsidR="007A249E">
        <w:rPr>
          <w:rFonts w:cs="Calibri"/>
          <w:lang w:eastAsia="ar-SA"/>
        </w:rPr>
        <w:t>(</w:t>
      </w:r>
      <w:r w:rsidR="00537E25" w:rsidRPr="00537E25">
        <w:rPr>
          <w:rFonts w:cs="Calibri"/>
          <w:lang w:eastAsia="ar-SA"/>
        </w:rPr>
        <w:t>POETA</w:t>
      </w:r>
      <w:r w:rsidR="007A249E">
        <w:rPr>
          <w:rFonts w:cs="Calibri"/>
          <w:lang w:eastAsia="ar-SA"/>
        </w:rPr>
        <w:t>)</w:t>
      </w:r>
      <w:r w:rsidR="00537E25" w:rsidRPr="00537E25">
        <w:rPr>
          <w:rFonts w:cs="Calibri"/>
          <w:lang w:eastAsia="ar-SA"/>
        </w:rPr>
        <w:t xml:space="preserve"> de la Unidad de Juventud del Programa </w:t>
      </w:r>
      <w:r w:rsidR="00537E25" w:rsidRPr="00FC0968">
        <w:rPr>
          <w:rFonts w:cs="Calibri"/>
          <w:bCs/>
          <w:lang w:eastAsia="ar-SA"/>
        </w:rPr>
        <w:t>Muchacho</w:t>
      </w:r>
      <w:r w:rsidR="00537E25" w:rsidRPr="00537E25">
        <w:rPr>
          <w:rFonts w:cs="Calibri"/>
          <w:lang w:eastAsia="ar-SA"/>
        </w:rPr>
        <w:t xml:space="preserve"> Trabajador</w:t>
      </w:r>
      <w:r w:rsidR="009D1A6D">
        <w:rPr>
          <w:rFonts w:cs="Calibri"/>
          <w:lang w:eastAsia="ar-SA"/>
        </w:rPr>
        <w:t xml:space="preserve"> (</w:t>
      </w:r>
      <w:r w:rsidR="00537E25" w:rsidRPr="00537E25">
        <w:rPr>
          <w:rFonts w:cs="Calibri"/>
          <w:lang w:eastAsia="ar-SA"/>
        </w:rPr>
        <w:t>PMT</w:t>
      </w:r>
      <w:r w:rsidR="009D1A6D">
        <w:rPr>
          <w:rFonts w:cs="Calibri"/>
          <w:lang w:eastAsia="ar-SA"/>
        </w:rPr>
        <w:t>)</w:t>
      </w:r>
      <w:r w:rsidR="00537E25" w:rsidRPr="00537E25">
        <w:rPr>
          <w:rFonts w:cs="Calibri"/>
          <w:lang w:eastAsia="ar-SA"/>
        </w:rPr>
        <w:t xml:space="preserve">, dicta talleres </w:t>
      </w:r>
      <w:r w:rsidR="0042376E">
        <w:rPr>
          <w:rFonts w:cs="Calibri"/>
          <w:lang w:eastAsia="ar-SA"/>
        </w:rPr>
        <w:t xml:space="preserve">en </w:t>
      </w:r>
      <w:r w:rsidR="00537E25" w:rsidRPr="00537E25">
        <w:rPr>
          <w:rFonts w:cs="Calibri"/>
          <w:lang w:eastAsia="ar-SA"/>
        </w:rPr>
        <w:t xml:space="preserve">temas de autoestima, prevención de la violencia (Buen Trato), preparación para el mundo laboral, sexualidad y género e informática. Estos centros brindan una propuesta formativa pedagógica para jóvenes y adultos con y sin discapacidad, mediante talleres que combinan el componente tecnológico con la formación ciudadana y su desarrollo personal, todo ello con un enfoque </w:t>
      </w:r>
      <w:r w:rsidR="0042376E">
        <w:rPr>
          <w:rFonts w:cs="Calibri"/>
          <w:lang w:eastAsia="ar-SA"/>
        </w:rPr>
        <w:t xml:space="preserve">basado en los </w:t>
      </w:r>
      <w:r w:rsidR="00537E25" w:rsidRPr="00537E25">
        <w:rPr>
          <w:rFonts w:cs="Calibri"/>
          <w:lang w:eastAsia="ar-SA"/>
        </w:rPr>
        <w:t xml:space="preserve">derechos. Este proyecto nació en 2005 en el PMT con el apoyo de la Fundación </w:t>
      </w:r>
      <w:r w:rsidR="00537E25" w:rsidRPr="00E301FC">
        <w:rPr>
          <w:rFonts w:cs="Calibri"/>
          <w:iCs/>
          <w:lang w:eastAsia="ar-SA"/>
        </w:rPr>
        <w:t>Trust for the Americas</w:t>
      </w:r>
      <w:r w:rsidR="00537E25" w:rsidRPr="00537E25">
        <w:rPr>
          <w:rFonts w:cs="Calibri"/>
          <w:lang w:eastAsia="ar-SA"/>
        </w:rPr>
        <w:t xml:space="preserve"> afiliada a la </w:t>
      </w:r>
      <w:r w:rsidR="00F40EE2">
        <w:rPr>
          <w:rFonts w:cs="Calibri"/>
          <w:lang w:eastAsia="ar-SA"/>
        </w:rPr>
        <w:t>Organización de los Estados Americanos (</w:t>
      </w:r>
      <w:r w:rsidR="00537E25" w:rsidRPr="00537E25">
        <w:rPr>
          <w:rFonts w:cs="Calibri"/>
          <w:lang w:eastAsia="ar-SA"/>
        </w:rPr>
        <w:t>OEA</w:t>
      </w:r>
      <w:r w:rsidR="00F40EE2">
        <w:rPr>
          <w:rFonts w:cs="Calibri"/>
          <w:lang w:eastAsia="ar-SA"/>
        </w:rPr>
        <w:t>)</w:t>
      </w:r>
      <w:r w:rsidR="00E301FC">
        <w:rPr>
          <w:rFonts w:cs="Calibri"/>
          <w:lang w:eastAsia="ar-SA"/>
        </w:rPr>
        <w:t>. S</w:t>
      </w:r>
      <w:r w:rsidR="00537E25" w:rsidRPr="00537E25">
        <w:rPr>
          <w:rFonts w:cs="Calibri"/>
          <w:lang w:eastAsia="ar-SA"/>
        </w:rPr>
        <w:t xml:space="preserve">e transfiere las competencias al </w:t>
      </w:r>
      <w:r w:rsidR="00BA607E" w:rsidRPr="00537E25">
        <w:rPr>
          <w:rFonts w:eastAsia="Calibri"/>
          <w:lang w:val="es-EC" w:eastAsia="en-US"/>
        </w:rPr>
        <w:t xml:space="preserve">Ministerio </w:t>
      </w:r>
      <w:r w:rsidR="00BA607E">
        <w:rPr>
          <w:rFonts w:eastAsia="Calibri"/>
          <w:lang w:val="es-EC" w:eastAsia="en-US"/>
        </w:rPr>
        <w:t>d</w:t>
      </w:r>
      <w:r w:rsidR="00BA607E" w:rsidRPr="00537E25">
        <w:rPr>
          <w:rFonts w:eastAsia="Calibri"/>
          <w:lang w:val="es-EC" w:eastAsia="en-US"/>
        </w:rPr>
        <w:t xml:space="preserve">e Inclusión Económica </w:t>
      </w:r>
      <w:r w:rsidR="00BA607E">
        <w:rPr>
          <w:rFonts w:eastAsia="Calibri"/>
          <w:lang w:val="es-EC" w:eastAsia="en-US"/>
        </w:rPr>
        <w:t>y</w:t>
      </w:r>
      <w:r w:rsidR="00BA607E" w:rsidRPr="00537E25">
        <w:rPr>
          <w:rFonts w:eastAsia="Calibri"/>
          <w:lang w:val="es-EC" w:eastAsia="en-US"/>
        </w:rPr>
        <w:t xml:space="preserve"> Social </w:t>
      </w:r>
      <w:r w:rsidR="00BA607E">
        <w:rPr>
          <w:rFonts w:eastAsia="Calibri"/>
          <w:lang w:val="es-EC" w:eastAsia="en-US"/>
        </w:rPr>
        <w:t>(</w:t>
      </w:r>
      <w:r w:rsidR="00537E25" w:rsidRPr="00537E25">
        <w:rPr>
          <w:rFonts w:cs="Calibri"/>
          <w:lang w:eastAsia="ar-SA"/>
        </w:rPr>
        <w:t>MIES</w:t>
      </w:r>
      <w:r w:rsidR="00BA607E">
        <w:rPr>
          <w:rFonts w:cs="Calibri"/>
          <w:lang w:eastAsia="ar-SA"/>
        </w:rPr>
        <w:t>)</w:t>
      </w:r>
      <w:r w:rsidR="00537E25" w:rsidRPr="00537E25">
        <w:rPr>
          <w:rFonts w:cs="Calibri"/>
          <w:lang w:eastAsia="ar-SA"/>
        </w:rPr>
        <w:t xml:space="preserve"> a partir de </w:t>
      </w:r>
      <w:r w:rsidR="00E301FC">
        <w:rPr>
          <w:rFonts w:cs="Calibri"/>
          <w:lang w:eastAsia="ar-SA"/>
        </w:rPr>
        <w:t>o</w:t>
      </w:r>
      <w:r w:rsidR="00537E25" w:rsidRPr="00537E25">
        <w:rPr>
          <w:rFonts w:cs="Calibri"/>
          <w:lang w:eastAsia="ar-SA"/>
        </w:rPr>
        <w:t>ctubre de 2010.</w:t>
      </w:r>
    </w:p>
    <w:p w:rsidR="00537E25" w:rsidRPr="00537E25" w:rsidRDefault="005C24EB" w:rsidP="00747D5E">
      <w:pPr>
        <w:pStyle w:val="SingleTxtG"/>
        <w:tabs>
          <w:tab w:val="left" w:pos="1701"/>
        </w:tabs>
        <w:spacing w:after="240"/>
        <w:rPr>
          <w:rFonts w:cs="Calibri"/>
          <w:lang w:eastAsia="ar-SA"/>
        </w:rPr>
      </w:pPr>
      <w:r>
        <w:rPr>
          <w:rFonts w:cs="Calibri"/>
          <w:lang w:eastAsia="ar-SA"/>
        </w:rPr>
        <w:t>151.</w:t>
      </w:r>
      <w:r>
        <w:rPr>
          <w:rFonts w:cs="Calibri"/>
          <w:lang w:eastAsia="ar-SA"/>
        </w:rPr>
        <w:tab/>
      </w:r>
      <w:r w:rsidR="00537E25" w:rsidRPr="00537E25">
        <w:rPr>
          <w:rFonts w:cs="Calibri"/>
          <w:lang w:eastAsia="ar-SA"/>
        </w:rPr>
        <w:t xml:space="preserve">En temas de capacitación, el Estado, a través de la  Dirección de Derechos Humanos del Ministerio de Defensa Nacional coordina la realización de conferencias, talleres y seminarios para evitar el abuso y explotación de los grupos de atención prioritaria, brindando asesoramiento a través de las </w:t>
      </w:r>
      <w:r w:rsidR="00025CDB">
        <w:rPr>
          <w:rFonts w:cs="Calibri"/>
          <w:lang w:eastAsia="ar-SA"/>
        </w:rPr>
        <w:t>d</w:t>
      </w:r>
      <w:r w:rsidR="00537E25" w:rsidRPr="00537E25">
        <w:rPr>
          <w:rFonts w:cs="Calibri"/>
          <w:lang w:eastAsia="ar-SA"/>
        </w:rPr>
        <w:t xml:space="preserve">irecciones de </w:t>
      </w:r>
      <w:r w:rsidR="00025CDB">
        <w:rPr>
          <w:rFonts w:cs="Calibri"/>
          <w:lang w:eastAsia="ar-SA"/>
        </w:rPr>
        <w:t>b</w:t>
      </w:r>
      <w:r w:rsidR="00537E25" w:rsidRPr="00537E25">
        <w:rPr>
          <w:rFonts w:cs="Calibri"/>
          <w:lang w:eastAsia="ar-SA"/>
        </w:rPr>
        <w:t xml:space="preserve">ienestar </w:t>
      </w:r>
      <w:r w:rsidR="00025CDB">
        <w:rPr>
          <w:rFonts w:cs="Calibri"/>
          <w:lang w:eastAsia="ar-SA"/>
        </w:rPr>
        <w:t>s</w:t>
      </w:r>
      <w:r w:rsidR="00537E25" w:rsidRPr="00537E25">
        <w:rPr>
          <w:rFonts w:cs="Calibri"/>
          <w:lang w:eastAsia="ar-SA"/>
        </w:rPr>
        <w:t xml:space="preserve">ocial de personal de las </w:t>
      </w:r>
      <w:r w:rsidR="00747D5E">
        <w:rPr>
          <w:rFonts w:cs="Calibri"/>
          <w:lang w:eastAsia="ar-SA"/>
        </w:rPr>
        <w:t>f</w:t>
      </w:r>
      <w:r w:rsidR="00537E25" w:rsidRPr="00537E25">
        <w:rPr>
          <w:rFonts w:cs="Calibri"/>
          <w:lang w:eastAsia="ar-SA"/>
        </w:rPr>
        <w:t>uerzas respetando la normativa vigente.</w:t>
      </w:r>
    </w:p>
    <w:p w:rsidR="00537E25" w:rsidRPr="00537E25" w:rsidRDefault="007F0A2E" w:rsidP="00AB3484">
      <w:pPr>
        <w:pStyle w:val="SingleTxtG"/>
        <w:tabs>
          <w:tab w:val="left" w:pos="1701"/>
        </w:tabs>
        <w:spacing w:after="240"/>
        <w:rPr>
          <w:rFonts w:cs="Calibri"/>
          <w:lang w:eastAsia="ar-SA"/>
        </w:rPr>
      </w:pPr>
      <w:r>
        <w:rPr>
          <w:rFonts w:cs="Calibri"/>
          <w:lang w:eastAsia="ar-SA"/>
        </w:rPr>
        <w:t>152.</w:t>
      </w:r>
      <w:r>
        <w:rPr>
          <w:rFonts w:cs="Calibri"/>
          <w:lang w:eastAsia="ar-SA"/>
        </w:rPr>
        <w:tab/>
      </w:r>
      <w:r>
        <w:rPr>
          <w:rFonts w:cs="Calibri"/>
          <w:lang w:val="es-MX" w:eastAsia="ar-SA"/>
        </w:rPr>
        <w:t>P</w:t>
      </w:r>
      <w:r w:rsidR="00537E25" w:rsidRPr="00537E25">
        <w:rPr>
          <w:rFonts w:cs="Calibri"/>
          <w:lang w:val="es-MX" w:eastAsia="ar-SA"/>
        </w:rPr>
        <w:t>ara garantizar una vida libre de violencia y erradicar esta vulneración extrema de derechos que afecta la vida de mujeres, niños</w:t>
      </w:r>
      <w:r>
        <w:rPr>
          <w:rFonts w:cs="Calibri"/>
          <w:lang w:val="es-MX" w:eastAsia="ar-SA"/>
        </w:rPr>
        <w:t xml:space="preserve"> </w:t>
      </w:r>
      <w:r w:rsidR="00537E25" w:rsidRPr="00537E25">
        <w:rPr>
          <w:rFonts w:cs="Calibri"/>
          <w:lang w:val="es-MX" w:eastAsia="ar-SA"/>
        </w:rPr>
        <w:t xml:space="preserve">y adolescentes, con y sin discapacidad, el Presidente de la República firmó el Decreto </w:t>
      </w:r>
      <w:r w:rsidR="00537E25" w:rsidRPr="00537E25">
        <w:rPr>
          <w:rFonts w:cs="Calibri"/>
          <w:sz w:val="18"/>
          <w:szCs w:val="18"/>
          <w:lang w:val="es-MX" w:eastAsia="ar-SA"/>
        </w:rPr>
        <w:t>N</w:t>
      </w:r>
      <w:r w:rsidR="00C67968">
        <w:rPr>
          <w:rFonts w:cs="Calibri"/>
          <w:sz w:val="18"/>
          <w:szCs w:val="18"/>
          <w:lang w:val="es-MX" w:eastAsia="ar-SA"/>
        </w:rPr>
        <w:t>.</w:t>
      </w:r>
      <w:r w:rsidR="00537E25" w:rsidRPr="00C67968">
        <w:rPr>
          <w:rFonts w:cs="Calibri"/>
          <w:sz w:val="18"/>
          <w:szCs w:val="18"/>
          <w:vertAlign w:val="superscript"/>
          <w:lang w:val="es-MX" w:eastAsia="ar-SA"/>
        </w:rPr>
        <w:t>o</w:t>
      </w:r>
      <w:r w:rsidR="00537E25" w:rsidRPr="00537E25">
        <w:rPr>
          <w:rFonts w:cs="Calibri"/>
          <w:sz w:val="18"/>
          <w:szCs w:val="18"/>
          <w:lang w:val="es-MX" w:eastAsia="ar-SA"/>
        </w:rPr>
        <w:t xml:space="preserve"> 620 el 10 </w:t>
      </w:r>
      <w:r w:rsidR="00537E25" w:rsidRPr="00537E25">
        <w:rPr>
          <w:rFonts w:cs="Calibri"/>
          <w:lang w:val="es-MX" w:eastAsia="ar-SA"/>
        </w:rPr>
        <w:t xml:space="preserve">de septiembre de 2007, que dispone la </w:t>
      </w:r>
      <w:r w:rsidR="00E25765">
        <w:rPr>
          <w:rFonts w:cs="Calibri"/>
          <w:lang w:val="es-MX" w:eastAsia="ar-SA"/>
        </w:rPr>
        <w:t xml:space="preserve">implementación </w:t>
      </w:r>
      <w:r w:rsidR="00537E25" w:rsidRPr="00537E25">
        <w:rPr>
          <w:rFonts w:cs="Calibri"/>
          <w:lang w:val="es-MX" w:eastAsia="ar-SA"/>
        </w:rPr>
        <w:t xml:space="preserve">del Plan Nacional para la Erradicación de la violencia de </w:t>
      </w:r>
      <w:r w:rsidR="00537E25" w:rsidRPr="00E25765">
        <w:rPr>
          <w:rFonts w:cs="Calibri"/>
          <w:lang w:val="es-MX" w:eastAsia="ar-SA"/>
        </w:rPr>
        <w:t>género</w:t>
      </w:r>
      <w:r w:rsidR="00537E25" w:rsidRPr="00537E25">
        <w:rPr>
          <w:rFonts w:cs="Calibri"/>
          <w:sz w:val="18"/>
          <w:szCs w:val="18"/>
          <w:lang w:val="es-MX" w:eastAsia="ar-SA"/>
        </w:rPr>
        <w:t xml:space="preserve"> </w:t>
      </w:r>
      <w:r w:rsidR="00537E25" w:rsidRPr="00537E25">
        <w:rPr>
          <w:rFonts w:cs="Calibri"/>
          <w:lang w:val="es-MX" w:eastAsia="ar-SA"/>
        </w:rPr>
        <w:t xml:space="preserve">contra niños, adolescentes y mujeres. </w:t>
      </w:r>
      <w:r w:rsidR="00E25765">
        <w:rPr>
          <w:rFonts w:cs="Calibri"/>
          <w:lang w:val="es-MX" w:eastAsia="ar-SA"/>
        </w:rPr>
        <w:t xml:space="preserve">El </w:t>
      </w:r>
      <w:r w:rsidR="00537E25" w:rsidRPr="00537E25">
        <w:rPr>
          <w:rFonts w:cs="Calibri"/>
          <w:lang w:val="es-MX" w:eastAsia="ar-SA"/>
        </w:rPr>
        <w:t>Plan Estratégico involucra a las siguientes instituciones gubernamentales encargadas del área social y de justicia: Ministerio del Interior (</w:t>
      </w:r>
      <w:r w:rsidR="00537E25" w:rsidRPr="00FC0968">
        <w:rPr>
          <w:rFonts w:cs="Calibri"/>
          <w:lang w:eastAsia="ar-SA"/>
        </w:rPr>
        <w:t>coordinación</w:t>
      </w:r>
      <w:r w:rsidR="00537E25" w:rsidRPr="00537E25">
        <w:rPr>
          <w:rFonts w:cs="Calibri"/>
          <w:lang w:val="es-MX" w:eastAsia="ar-SA"/>
        </w:rPr>
        <w:t xml:space="preserve"> del Plan)</w:t>
      </w:r>
      <w:r w:rsidR="00AB3484">
        <w:rPr>
          <w:rFonts w:cs="Calibri"/>
          <w:lang w:val="es-MX" w:eastAsia="ar-SA"/>
        </w:rPr>
        <w:t>;</w:t>
      </w:r>
      <w:r w:rsidR="00537E25" w:rsidRPr="00537E25">
        <w:rPr>
          <w:rFonts w:cs="Calibri"/>
          <w:lang w:val="es-MX" w:eastAsia="ar-SA"/>
        </w:rPr>
        <w:t xml:space="preserve"> Ministerios de Justicia</w:t>
      </w:r>
      <w:r w:rsidR="00AB3484">
        <w:rPr>
          <w:rFonts w:cs="Calibri"/>
          <w:lang w:val="es-MX" w:eastAsia="ar-SA"/>
        </w:rPr>
        <w:t>,</w:t>
      </w:r>
      <w:r w:rsidR="00537E25" w:rsidRPr="00537E25">
        <w:rPr>
          <w:rFonts w:cs="Calibri"/>
          <w:lang w:val="es-MX" w:eastAsia="ar-SA"/>
        </w:rPr>
        <w:t xml:space="preserve"> Derechos Humanos y Cultos</w:t>
      </w:r>
      <w:r w:rsidR="00AB3484">
        <w:rPr>
          <w:rFonts w:cs="Calibri"/>
          <w:lang w:val="es-MX" w:eastAsia="ar-SA"/>
        </w:rPr>
        <w:t>,</w:t>
      </w:r>
      <w:r w:rsidR="00537E25" w:rsidRPr="00537E25">
        <w:rPr>
          <w:rFonts w:cs="Calibri"/>
          <w:lang w:val="es-MX" w:eastAsia="ar-SA"/>
        </w:rPr>
        <w:t xml:space="preserve"> Salud</w:t>
      </w:r>
      <w:r w:rsidR="00AB3484">
        <w:rPr>
          <w:rFonts w:cs="Calibri"/>
          <w:lang w:val="es-MX" w:eastAsia="ar-SA"/>
        </w:rPr>
        <w:t>,</w:t>
      </w:r>
      <w:r w:rsidR="00537E25" w:rsidRPr="00537E25">
        <w:rPr>
          <w:rFonts w:cs="Calibri"/>
          <w:lang w:val="es-MX" w:eastAsia="ar-SA"/>
        </w:rPr>
        <w:t xml:space="preserve"> Educación</w:t>
      </w:r>
      <w:r w:rsidR="00AB3484">
        <w:rPr>
          <w:rFonts w:cs="Calibri"/>
          <w:lang w:val="es-MX" w:eastAsia="ar-SA"/>
        </w:rPr>
        <w:t>,</w:t>
      </w:r>
      <w:r w:rsidR="00537E25" w:rsidRPr="00537E25">
        <w:rPr>
          <w:rFonts w:cs="Calibri"/>
          <w:lang w:val="es-MX" w:eastAsia="ar-SA"/>
        </w:rPr>
        <w:t xml:space="preserve"> e Inclusiones Económica y Social; Consejos de la Niñez y Adolescencia y Consejo Nacional de las Mujeres </w:t>
      </w:r>
      <w:r w:rsidR="00AB3484">
        <w:rPr>
          <w:rFonts w:cs="Calibri"/>
          <w:lang w:val="es-MX" w:eastAsia="ar-SA"/>
        </w:rPr>
        <w:t>(</w:t>
      </w:r>
      <w:r w:rsidR="00537E25" w:rsidRPr="00537E25">
        <w:rPr>
          <w:rFonts w:cs="Calibri"/>
          <w:lang w:val="es-MX" w:eastAsia="ar-SA"/>
        </w:rPr>
        <w:t>ahora en transición a Consejo Nacional de las Mujeres y la Igualdad de Género</w:t>
      </w:r>
      <w:r w:rsidR="00AB3484">
        <w:rPr>
          <w:rFonts w:cs="Calibri"/>
          <w:lang w:val="es-MX" w:eastAsia="ar-SA"/>
        </w:rPr>
        <w:t xml:space="preserve">). El Plan </w:t>
      </w:r>
      <w:r w:rsidR="00537E25" w:rsidRPr="00537E25">
        <w:rPr>
          <w:rFonts w:cs="Calibri"/>
          <w:lang w:val="es-MX" w:eastAsia="ar-SA"/>
        </w:rPr>
        <w:t>incluye l</w:t>
      </w:r>
      <w:r w:rsidR="00AB3484">
        <w:rPr>
          <w:rFonts w:cs="Calibri"/>
          <w:lang w:val="es-MX" w:eastAsia="ar-SA"/>
        </w:rPr>
        <w:t>a</w:t>
      </w:r>
      <w:r w:rsidR="00537E25" w:rsidRPr="00537E25">
        <w:rPr>
          <w:rFonts w:cs="Calibri"/>
          <w:lang w:val="es-MX" w:eastAsia="ar-SA"/>
        </w:rPr>
        <w:t xml:space="preserve">s siguientes cinco líneas estratégicas: </w:t>
      </w:r>
      <w:r w:rsidR="00AB3484">
        <w:rPr>
          <w:rFonts w:cs="Calibri"/>
          <w:lang w:val="es-MX" w:eastAsia="ar-SA"/>
        </w:rPr>
        <w:t>a</w:t>
      </w:r>
      <w:r w:rsidR="00537E25" w:rsidRPr="00537E25">
        <w:rPr>
          <w:rFonts w:cs="Calibri"/>
          <w:lang w:val="es-MX" w:eastAsia="ar-SA"/>
        </w:rPr>
        <w:t xml:space="preserve">) </w:t>
      </w:r>
      <w:r w:rsidR="00AB3484">
        <w:rPr>
          <w:rFonts w:cs="Calibri"/>
          <w:lang w:val="es-MX" w:eastAsia="ar-SA"/>
        </w:rPr>
        <w:t>t</w:t>
      </w:r>
      <w:r w:rsidR="00537E25" w:rsidRPr="00537E25">
        <w:rPr>
          <w:rFonts w:cs="Calibri"/>
          <w:lang w:val="es-MX" w:eastAsia="ar-SA"/>
        </w:rPr>
        <w:t>ransformación de patrones socioculturales</w:t>
      </w:r>
      <w:r w:rsidR="00AB3484">
        <w:rPr>
          <w:rFonts w:cs="Calibri"/>
          <w:lang w:val="es-MX" w:eastAsia="ar-SA"/>
        </w:rPr>
        <w:t>;</w:t>
      </w:r>
      <w:r w:rsidR="00537E25" w:rsidRPr="00537E25">
        <w:rPr>
          <w:rFonts w:cs="Calibri"/>
          <w:lang w:val="es-MX" w:eastAsia="ar-SA"/>
        </w:rPr>
        <w:t xml:space="preserve"> </w:t>
      </w:r>
      <w:r w:rsidR="00AB3484">
        <w:rPr>
          <w:rFonts w:cs="Calibri"/>
          <w:lang w:val="es-MX" w:eastAsia="ar-SA"/>
        </w:rPr>
        <w:t>b</w:t>
      </w:r>
      <w:r w:rsidR="00537E25" w:rsidRPr="00537E25">
        <w:rPr>
          <w:rFonts w:cs="Calibri"/>
          <w:lang w:val="es-MX" w:eastAsia="ar-SA"/>
        </w:rPr>
        <w:t xml:space="preserve">) </w:t>
      </w:r>
      <w:r w:rsidR="00AB3484">
        <w:rPr>
          <w:rFonts w:cs="Calibri"/>
          <w:lang w:val="es-MX" w:eastAsia="ar-SA"/>
        </w:rPr>
        <w:t>c</w:t>
      </w:r>
      <w:r w:rsidR="00537E25" w:rsidRPr="00537E25">
        <w:rPr>
          <w:rFonts w:cs="Calibri"/>
          <w:lang w:val="es-MX" w:eastAsia="ar-SA"/>
        </w:rPr>
        <w:t xml:space="preserve">onstrucción y </w:t>
      </w:r>
      <w:r w:rsidR="00AB3484">
        <w:rPr>
          <w:rFonts w:cs="Calibri"/>
          <w:lang w:val="es-MX" w:eastAsia="ar-SA"/>
        </w:rPr>
        <w:t>f</w:t>
      </w:r>
      <w:r w:rsidR="00537E25" w:rsidRPr="00537E25">
        <w:rPr>
          <w:rFonts w:cs="Calibri"/>
          <w:lang w:val="es-MX" w:eastAsia="ar-SA"/>
        </w:rPr>
        <w:t xml:space="preserve">ortalecimiento del </w:t>
      </w:r>
      <w:r w:rsidR="00AB3484">
        <w:rPr>
          <w:rFonts w:cs="Calibri"/>
          <w:lang w:val="es-MX" w:eastAsia="ar-SA"/>
        </w:rPr>
        <w:t>s</w:t>
      </w:r>
      <w:r w:rsidR="00537E25" w:rsidRPr="00537E25">
        <w:rPr>
          <w:rFonts w:cs="Calibri"/>
          <w:lang w:val="es-MX" w:eastAsia="ar-SA"/>
        </w:rPr>
        <w:t xml:space="preserve">istema de </w:t>
      </w:r>
      <w:r w:rsidR="00AB3484">
        <w:rPr>
          <w:rFonts w:cs="Calibri"/>
          <w:lang w:val="es-MX" w:eastAsia="ar-SA"/>
        </w:rPr>
        <w:t>p</w:t>
      </w:r>
      <w:r w:rsidR="00537E25" w:rsidRPr="00537E25">
        <w:rPr>
          <w:rFonts w:cs="Calibri"/>
          <w:lang w:val="es-MX" w:eastAsia="ar-SA"/>
        </w:rPr>
        <w:t xml:space="preserve">rotección </w:t>
      </w:r>
      <w:r w:rsidR="00AB3484">
        <w:rPr>
          <w:rFonts w:cs="Calibri"/>
          <w:lang w:val="es-MX" w:eastAsia="ar-SA"/>
        </w:rPr>
        <w:t>i</w:t>
      </w:r>
      <w:r w:rsidR="00537E25" w:rsidRPr="00537E25">
        <w:rPr>
          <w:rFonts w:cs="Calibri"/>
          <w:lang w:val="es-MX" w:eastAsia="ar-SA"/>
        </w:rPr>
        <w:t>ntegral</w:t>
      </w:r>
      <w:r w:rsidR="00AB3484">
        <w:rPr>
          <w:rFonts w:cs="Calibri"/>
          <w:lang w:val="es-MX" w:eastAsia="ar-SA"/>
        </w:rPr>
        <w:t>; c</w:t>
      </w:r>
      <w:r w:rsidR="00537E25" w:rsidRPr="00537E25">
        <w:rPr>
          <w:rFonts w:cs="Calibri"/>
          <w:lang w:val="es-MX" w:eastAsia="ar-SA"/>
        </w:rPr>
        <w:t xml:space="preserve">) </w:t>
      </w:r>
      <w:r w:rsidR="00AB3484">
        <w:rPr>
          <w:rFonts w:cs="Calibri"/>
          <w:lang w:val="es-MX" w:eastAsia="ar-SA"/>
        </w:rPr>
        <w:t>c</w:t>
      </w:r>
      <w:r w:rsidR="00537E25" w:rsidRPr="00537E25">
        <w:rPr>
          <w:rFonts w:cs="Calibri"/>
          <w:lang w:val="es-MX" w:eastAsia="ar-SA"/>
        </w:rPr>
        <w:t xml:space="preserve">onstrucción e implementación del </w:t>
      </w:r>
      <w:r w:rsidR="00AB3484">
        <w:rPr>
          <w:rFonts w:cs="Calibri"/>
          <w:lang w:val="es-MX" w:eastAsia="ar-SA"/>
        </w:rPr>
        <w:t>s</w:t>
      </w:r>
      <w:r w:rsidR="00537E25" w:rsidRPr="00537E25">
        <w:rPr>
          <w:rFonts w:cs="Calibri"/>
          <w:lang w:val="es-MX" w:eastAsia="ar-SA"/>
        </w:rPr>
        <w:t xml:space="preserve">istema </w:t>
      </w:r>
      <w:r w:rsidR="00AB3484">
        <w:rPr>
          <w:rFonts w:cs="Calibri"/>
          <w:lang w:val="es-MX" w:eastAsia="ar-SA"/>
        </w:rPr>
        <w:t>ú</w:t>
      </w:r>
      <w:r w:rsidR="00537E25" w:rsidRPr="00537E25">
        <w:rPr>
          <w:rFonts w:cs="Calibri"/>
          <w:lang w:val="es-MX" w:eastAsia="ar-SA"/>
        </w:rPr>
        <w:t xml:space="preserve">nico de </w:t>
      </w:r>
      <w:r w:rsidR="00AB3484">
        <w:rPr>
          <w:rFonts w:cs="Calibri"/>
          <w:lang w:val="es-MX" w:eastAsia="ar-SA"/>
        </w:rPr>
        <w:t>r</w:t>
      </w:r>
      <w:r w:rsidR="00537E25" w:rsidRPr="00537E25">
        <w:rPr>
          <w:rFonts w:cs="Calibri"/>
          <w:lang w:val="es-MX" w:eastAsia="ar-SA"/>
        </w:rPr>
        <w:t>egistro</w:t>
      </w:r>
      <w:r w:rsidR="00AB3484">
        <w:rPr>
          <w:rFonts w:cs="Calibri"/>
          <w:lang w:val="es-MX" w:eastAsia="ar-SA"/>
        </w:rPr>
        <w:t>; d</w:t>
      </w:r>
      <w:r w:rsidR="00537E25" w:rsidRPr="00537E25">
        <w:rPr>
          <w:rFonts w:cs="Calibri"/>
          <w:lang w:val="es-MX" w:eastAsia="ar-SA"/>
        </w:rPr>
        <w:t xml:space="preserve">) </w:t>
      </w:r>
      <w:r w:rsidR="00AB3484">
        <w:rPr>
          <w:rFonts w:cs="Calibri"/>
          <w:lang w:val="es-MX" w:eastAsia="ar-SA"/>
        </w:rPr>
        <w:t>a</w:t>
      </w:r>
      <w:r w:rsidR="00537E25" w:rsidRPr="00537E25">
        <w:rPr>
          <w:rFonts w:cs="Calibri"/>
          <w:lang w:val="es-MX" w:eastAsia="ar-SA"/>
        </w:rPr>
        <w:t xml:space="preserve">cceso a la </w:t>
      </w:r>
      <w:r w:rsidR="00AB3484">
        <w:rPr>
          <w:rFonts w:cs="Calibri"/>
          <w:lang w:val="es-MX" w:eastAsia="ar-SA"/>
        </w:rPr>
        <w:t>j</w:t>
      </w:r>
      <w:r w:rsidR="00537E25" w:rsidRPr="00537E25">
        <w:rPr>
          <w:rFonts w:cs="Calibri"/>
          <w:lang w:val="es-MX" w:eastAsia="ar-SA"/>
        </w:rPr>
        <w:t xml:space="preserve">usticia, </w:t>
      </w:r>
      <w:r w:rsidR="00AB3484">
        <w:rPr>
          <w:rFonts w:cs="Calibri"/>
          <w:lang w:val="es-MX" w:eastAsia="ar-SA"/>
        </w:rPr>
        <w:t>y e</w:t>
      </w:r>
      <w:r w:rsidR="00537E25" w:rsidRPr="00537E25">
        <w:rPr>
          <w:rFonts w:cs="Calibri"/>
          <w:lang w:val="es-MX" w:eastAsia="ar-SA"/>
        </w:rPr>
        <w:t xml:space="preserve">) </w:t>
      </w:r>
      <w:r w:rsidR="00AB3484">
        <w:rPr>
          <w:rFonts w:cs="Calibri"/>
          <w:lang w:val="es-MX" w:eastAsia="ar-SA"/>
        </w:rPr>
        <w:t>i</w:t>
      </w:r>
      <w:r w:rsidR="00537E25" w:rsidRPr="00537E25">
        <w:rPr>
          <w:rFonts w:cs="Calibri"/>
          <w:lang w:val="es-MX" w:eastAsia="ar-SA"/>
        </w:rPr>
        <w:t>nstitucionalidad.</w:t>
      </w:r>
    </w:p>
    <w:p w:rsidR="00537E25" w:rsidRPr="00537E25" w:rsidRDefault="003D396C" w:rsidP="005D7FAF">
      <w:pPr>
        <w:pStyle w:val="SingleTxtG"/>
        <w:tabs>
          <w:tab w:val="left" w:pos="1701"/>
        </w:tabs>
        <w:spacing w:after="240"/>
        <w:rPr>
          <w:rFonts w:cs="Calibri"/>
          <w:lang w:val="es-MX" w:eastAsia="ar-SA"/>
        </w:rPr>
      </w:pPr>
      <w:r>
        <w:rPr>
          <w:rFonts w:cs="Calibri"/>
          <w:lang w:val="es-MX" w:eastAsia="ar-SA"/>
        </w:rPr>
        <w:t>153.</w:t>
      </w:r>
      <w:r>
        <w:rPr>
          <w:rFonts w:cs="Calibri"/>
          <w:lang w:val="es-MX" w:eastAsia="ar-SA"/>
        </w:rPr>
        <w:tab/>
      </w:r>
      <w:r w:rsidR="00537E25" w:rsidRPr="00537E25">
        <w:rPr>
          <w:rFonts w:cs="Calibri"/>
          <w:lang w:val="es-MX" w:eastAsia="ar-SA"/>
        </w:rPr>
        <w:t>En el marco de</w:t>
      </w:r>
      <w:r>
        <w:rPr>
          <w:rFonts w:cs="Calibri"/>
          <w:lang w:val="es-MX" w:eastAsia="ar-SA"/>
        </w:rPr>
        <w:t xml:space="preserve">l </w:t>
      </w:r>
      <w:r w:rsidR="00537E25" w:rsidRPr="00537E25">
        <w:rPr>
          <w:rFonts w:cs="Calibri"/>
          <w:lang w:val="es-MX" w:eastAsia="ar-SA"/>
        </w:rPr>
        <w:t xml:space="preserve">Plan, se ha iniciado la construcción de </w:t>
      </w:r>
      <w:r>
        <w:rPr>
          <w:rFonts w:cs="Calibri"/>
          <w:lang w:val="es-MX" w:eastAsia="ar-SA"/>
        </w:rPr>
        <w:t>c</w:t>
      </w:r>
      <w:r w:rsidR="00537E25" w:rsidRPr="00537E25">
        <w:rPr>
          <w:rFonts w:cs="Calibri"/>
          <w:lang w:val="es-MX" w:eastAsia="ar-SA"/>
        </w:rPr>
        <w:t xml:space="preserve">entros </w:t>
      </w:r>
      <w:r>
        <w:rPr>
          <w:rFonts w:cs="Calibri"/>
          <w:lang w:val="es-MX" w:eastAsia="ar-SA"/>
        </w:rPr>
        <w:t>u</w:t>
      </w:r>
      <w:r w:rsidR="00537E25" w:rsidRPr="00537E25">
        <w:rPr>
          <w:rFonts w:cs="Calibri"/>
          <w:lang w:val="es-MX" w:eastAsia="ar-SA"/>
        </w:rPr>
        <w:t xml:space="preserve">nificados de </w:t>
      </w:r>
      <w:r>
        <w:rPr>
          <w:rFonts w:cs="Calibri"/>
          <w:lang w:val="es-MX" w:eastAsia="ar-SA"/>
        </w:rPr>
        <w:t>a</w:t>
      </w:r>
      <w:r w:rsidR="00537E25" w:rsidRPr="00537E25">
        <w:rPr>
          <w:rFonts w:cs="Calibri"/>
          <w:lang w:val="es-MX" w:eastAsia="ar-SA"/>
        </w:rPr>
        <w:t xml:space="preserve">tención </w:t>
      </w:r>
      <w:r>
        <w:rPr>
          <w:rFonts w:cs="Calibri"/>
          <w:lang w:val="es-MX" w:eastAsia="ar-SA"/>
        </w:rPr>
        <w:t>c</w:t>
      </w:r>
      <w:r w:rsidR="00537E25" w:rsidRPr="00537E25">
        <w:rPr>
          <w:rFonts w:cs="Calibri"/>
          <w:lang w:val="es-MX" w:eastAsia="ar-SA"/>
        </w:rPr>
        <w:t>iudadana</w:t>
      </w:r>
      <w:r w:rsidR="00E641FD">
        <w:rPr>
          <w:rFonts w:cs="Calibri"/>
          <w:lang w:val="es-MX" w:eastAsia="ar-SA"/>
        </w:rPr>
        <w:t xml:space="preserve">, </w:t>
      </w:r>
      <w:r w:rsidR="00537E25" w:rsidRPr="00537E25">
        <w:rPr>
          <w:rFonts w:cs="Calibri"/>
          <w:lang w:val="es-MX" w:eastAsia="ar-SA"/>
        </w:rPr>
        <w:t xml:space="preserve">que </w:t>
      </w:r>
      <w:r w:rsidR="00537E25" w:rsidRPr="00FC0968">
        <w:rPr>
          <w:rFonts w:cs="Calibri"/>
          <w:lang w:eastAsia="ar-SA"/>
        </w:rPr>
        <w:t>buscan</w:t>
      </w:r>
      <w:r w:rsidR="00537E25" w:rsidRPr="00537E25">
        <w:rPr>
          <w:rFonts w:cs="Calibri"/>
          <w:lang w:val="es-MX" w:eastAsia="ar-SA"/>
        </w:rPr>
        <w:t xml:space="preserve"> mejorar el acceso a la justicia al concentrar varias autoridades de administración de justicia, incluida la Policía Nacional, en un mismo espacio y contienen un área especializada en justicia de género. Estos </w:t>
      </w:r>
      <w:r w:rsidR="00875294">
        <w:rPr>
          <w:rFonts w:cs="Calibri"/>
          <w:lang w:val="es-MX" w:eastAsia="ar-SA"/>
        </w:rPr>
        <w:t>c</w:t>
      </w:r>
      <w:r w:rsidR="00537E25" w:rsidRPr="00537E25">
        <w:rPr>
          <w:rFonts w:cs="Calibri"/>
          <w:lang w:val="es-MX" w:eastAsia="ar-SA"/>
        </w:rPr>
        <w:t xml:space="preserve">entros funcionarán en Quito, Guayaquil, Chone y Durán. En Machala y Sucumbíos se iniciará la construcción de dos </w:t>
      </w:r>
      <w:r w:rsidR="005D7FAF">
        <w:rPr>
          <w:rFonts w:cs="Calibri"/>
          <w:lang w:val="es-MX" w:eastAsia="ar-SA"/>
        </w:rPr>
        <w:t>c</w:t>
      </w:r>
      <w:r w:rsidR="00537E25" w:rsidRPr="00537E25">
        <w:rPr>
          <w:rFonts w:cs="Calibri"/>
          <w:lang w:val="es-MX" w:eastAsia="ar-SA"/>
        </w:rPr>
        <w:t>entros especializados en la atención integral a víctimas de violencia de género.</w:t>
      </w:r>
    </w:p>
    <w:p w:rsidR="00537E25" w:rsidRPr="00537E25" w:rsidRDefault="003751DC" w:rsidP="00970CB2">
      <w:pPr>
        <w:pStyle w:val="SingleTxtG"/>
        <w:tabs>
          <w:tab w:val="left" w:pos="1701"/>
        </w:tabs>
        <w:spacing w:after="240"/>
        <w:rPr>
          <w:rFonts w:cs="Calibri"/>
          <w:lang w:eastAsia="ar-SA"/>
        </w:rPr>
      </w:pPr>
      <w:r>
        <w:rPr>
          <w:rFonts w:cs="Calibri"/>
          <w:lang w:val="es-MX" w:eastAsia="ar-SA"/>
        </w:rPr>
        <w:t>154.</w:t>
      </w:r>
      <w:r>
        <w:rPr>
          <w:rFonts w:cs="Calibri"/>
          <w:lang w:val="es-MX" w:eastAsia="ar-SA"/>
        </w:rPr>
        <w:tab/>
      </w:r>
      <w:r w:rsidR="00537E25" w:rsidRPr="00537E25">
        <w:rPr>
          <w:rFonts w:cs="Calibri"/>
          <w:lang w:val="es-MX" w:eastAsia="ar-SA"/>
        </w:rPr>
        <w:t xml:space="preserve">Por otro lado, el Plan ha dado lugar a la creación de </w:t>
      </w:r>
      <w:r w:rsidR="004B1DD6">
        <w:rPr>
          <w:rFonts w:cs="Calibri"/>
          <w:lang w:val="es-MX" w:eastAsia="ar-SA"/>
        </w:rPr>
        <w:t>s</w:t>
      </w:r>
      <w:r w:rsidR="00537E25" w:rsidRPr="00537E25">
        <w:rPr>
          <w:rFonts w:cs="Calibri"/>
          <w:lang w:val="es-MX" w:eastAsia="ar-SA"/>
        </w:rPr>
        <w:t xml:space="preserve">alas de </w:t>
      </w:r>
      <w:r w:rsidR="004B1DD6">
        <w:rPr>
          <w:rFonts w:cs="Calibri"/>
          <w:lang w:val="es-MX" w:eastAsia="ar-SA"/>
        </w:rPr>
        <w:t>p</w:t>
      </w:r>
      <w:r w:rsidR="00537E25" w:rsidRPr="00537E25">
        <w:rPr>
          <w:rFonts w:cs="Calibri"/>
          <w:lang w:val="es-MX" w:eastAsia="ar-SA"/>
        </w:rPr>
        <w:t xml:space="preserve">rimera </w:t>
      </w:r>
      <w:r w:rsidR="004B1DD6">
        <w:rPr>
          <w:rFonts w:cs="Calibri"/>
          <w:lang w:val="es-MX" w:eastAsia="ar-SA"/>
        </w:rPr>
        <w:t>a</w:t>
      </w:r>
      <w:r w:rsidR="00537E25" w:rsidRPr="00537E25">
        <w:rPr>
          <w:rFonts w:cs="Calibri"/>
          <w:lang w:val="es-MX" w:eastAsia="ar-SA"/>
        </w:rPr>
        <w:t>cogida</w:t>
      </w:r>
      <w:r w:rsidR="004B1DD6">
        <w:rPr>
          <w:rFonts w:cs="Calibri"/>
          <w:lang w:val="es-MX" w:eastAsia="ar-SA"/>
        </w:rPr>
        <w:t>;</w:t>
      </w:r>
      <w:r w:rsidR="00537E25" w:rsidRPr="00537E25">
        <w:rPr>
          <w:rFonts w:cs="Calibri"/>
          <w:lang w:val="es-MX" w:eastAsia="ar-SA"/>
        </w:rPr>
        <w:t xml:space="preserve"> se trata de espacios diseñados en los hospitales para dar atención integral y especializada a las víctimas de violencia sexual</w:t>
      </w:r>
      <w:r w:rsidR="0098420E">
        <w:rPr>
          <w:rFonts w:cs="Calibri"/>
          <w:lang w:val="es-MX" w:eastAsia="ar-SA"/>
        </w:rPr>
        <w:t xml:space="preserve">; </w:t>
      </w:r>
      <w:r w:rsidR="00537E25" w:rsidRPr="00537E25">
        <w:rPr>
          <w:rFonts w:cs="Calibri"/>
          <w:lang w:val="es-MX" w:eastAsia="ar-SA"/>
        </w:rPr>
        <w:t>se encuentran en las ciudades de Guayaquil, Quito, Machala, Chone, San Lorenzo, Riobamba, Orellana y Ambato</w:t>
      </w:r>
      <w:r w:rsidR="00DB6FD2">
        <w:rPr>
          <w:rFonts w:cs="Calibri"/>
          <w:lang w:val="es-MX" w:eastAsia="ar-SA"/>
        </w:rPr>
        <w:t>, y o</w:t>
      </w:r>
      <w:r w:rsidR="00537E25" w:rsidRPr="00537E25">
        <w:rPr>
          <w:rFonts w:cs="Calibri"/>
          <w:lang w:val="es-MX" w:eastAsia="ar-SA"/>
        </w:rPr>
        <w:t>frecen servicio médico, sicológico y social, con calidad y calidez a víctimas de violencia sexual e intrafamiliar.</w:t>
      </w:r>
    </w:p>
    <w:p w:rsidR="00537E25" w:rsidRPr="00FC0968" w:rsidRDefault="002F2EAC" w:rsidP="00100E19">
      <w:pPr>
        <w:pStyle w:val="SingleTxtG"/>
        <w:ind w:left="1689" w:hanging="555"/>
        <w:rPr>
          <w:b/>
        </w:rPr>
      </w:pPr>
      <w:r>
        <w:rPr>
          <w:b/>
        </w:rPr>
        <w:t>B.</w:t>
      </w:r>
      <w:r>
        <w:rPr>
          <w:b/>
        </w:rPr>
        <w:tab/>
      </w:r>
      <w:r w:rsidRPr="00207523">
        <w:rPr>
          <w:rFonts w:cs="Calibri"/>
          <w:b/>
          <w:bCs/>
          <w:lang w:eastAsia="ar-SA"/>
        </w:rPr>
        <w:t xml:space="preserve">Información sobre </w:t>
      </w:r>
      <w:r w:rsidRPr="00207523">
        <w:rPr>
          <w:b/>
          <w:bCs/>
        </w:rPr>
        <w:t>l</w:t>
      </w:r>
      <w:r w:rsidR="00537E25" w:rsidRPr="00FC0968">
        <w:rPr>
          <w:b/>
        </w:rPr>
        <w:t xml:space="preserve">as medidas de protección social dirigidas a apoyar a las personas con discapacidad, incluyendo a sus familias y cuidadores, y a prevenir, reconocer e informar casos de explotación, violencia y abusos, inclusive los aspectos relativos al género y basados en la edad </w:t>
      </w:r>
    </w:p>
    <w:p w:rsidR="00537E25" w:rsidRPr="00537E25" w:rsidRDefault="00100E19" w:rsidP="00BA20C2">
      <w:pPr>
        <w:pStyle w:val="SingleTxtG"/>
        <w:tabs>
          <w:tab w:val="left" w:pos="1701"/>
        </w:tabs>
        <w:spacing w:after="240"/>
        <w:rPr>
          <w:rFonts w:cs="Calibri"/>
          <w:lang w:eastAsia="ar-SA"/>
        </w:rPr>
      </w:pPr>
      <w:r>
        <w:rPr>
          <w:rFonts w:cs="Calibri"/>
          <w:lang w:eastAsia="ar-SA"/>
        </w:rPr>
        <w:t>155.</w:t>
      </w:r>
      <w:r>
        <w:rPr>
          <w:rFonts w:cs="Calibri"/>
          <w:lang w:eastAsia="ar-SA"/>
        </w:rPr>
        <w:tab/>
      </w:r>
      <w:r w:rsidR="00537E25" w:rsidRPr="00537E25">
        <w:rPr>
          <w:rFonts w:cs="Calibri"/>
          <w:lang w:eastAsia="ar-SA"/>
        </w:rPr>
        <w:t>La Constitución (art</w:t>
      </w:r>
      <w:r>
        <w:rPr>
          <w:rFonts w:cs="Calibri"/>
          <w:lang w:eastAsia="ar-SA"/>
        </w:rPr>
        <w:t xml:space="preserve">. </w:t>
      </w:r>
      <w:r w:rsidR="00537E25" w:rsidRPr="00537E25">
        <w:rPr>
          <w:rFonts w:cs="Calibri"/>
          <w:lang w:eastAsia="ar-SA"/>
        </w:rPr>
        <w:t xml:space="preserve">46), dispone que el Estado adoptará, entre otras, “medidas que aseguren a las niñas, niños y adolescentes: </w:t>
      </w:r>
      <w:r w:rsidR="009918BB">
        <w:rPr>
          <w:rFonts w:cs="Calibri"/>
          <w:lang w:eastAsia="ar-SA"/>
        </w:rPr>
        <w:t>[…][p]</w:t>
      </w:r>
      <w:r w:rsidR="00537E25" w:rsidRPr="00537E25">
        <w:rPr>
          <w:rFonts w:cs="Calibri"/>
          <w:lang w:eastAsia="ar-SA"/>
        </w:rPr>
        <w:t>rotección y atención contra todo tipo de violencia, maltrato, explotación sexual o de cualquier otra índole, o contra la negligencia que provoque tales situaciones”</w:t>
      </w:r>
      <w:r w:rsidR="00BA20C2">
        <w:rPr>
          <w:rFonts w:cs="Calibri"/>
          <w:lang w:eastAsia="ar-SA"/>
        </w:rPr>
        <w:t>.</w:t>
      </w:r>
      <w:r w:rsidR="00537E25" w:rsidRPr="00537E25">
        <w:rPr>
          <w:rFonts w:cs="Calibri"/>
          <w:lang w:eastAsia="ar-SA"/>
        </w:rPr>
        <w:t xml:space="preserve"> </w:t>
      </w:r>
    </w:p>
    <w:p w:rsidR="00537E25" w:rsidRPr="00537E25" w:rsidRDefault="00BA20C2" w:rsidP="004C01CD">
      <w:pPr>
        <w:pStyle w:val="SingleTxtG"/>
        <w:tabs>
          <w:tab w:val="left" w:pos="1701"/>
        </w:tabs>
        <w:spacing w:after="240"/>
        <w:rPr>
          <w:rFonts w:cs="Calibri"/>
          <w:lang w:eastAsia="ar-SA"/>
        </w:rPr>
      </w:pPr>
      <w:r>
        <w:rPr>
          <w:rFonts w:cs="Calibri"/>
          <w:lang w:eastAsia="ar-SA"/>
        </w:rPr>
        <w:t>156.</w:t>
      </w:r>
      <w:r>
        <w:rPr>
          <w:rFonts w:cs="Calibri"/>
          <w:lang w:eastAsia="ar-SA"/>
        </w:rPr>
        <w:tab/>
      </w:r>
      <w:r w:rsidR="00537E25" w:rsidRPr="00537E25">
        <w:rPr>
          <w:rFonts w:cs="Calibri"/>
          <w:lang w:eastAsia="ar-SA"/>
        </w:rPr>
        <w:t>El Código de la Niñez y Adolescencia (art</w:t>
      </w:r>
      <w:r w:rsidR="000A39AA">
        <w:rPr>
          <w:rFonts w:cs="Calibri"/>
          <w:lang w:eastAsia="ar-SA"/>
        </w:rPr>
        <w:t xml:space="preserve">. </w:t>
      </w:r>
      <w:r w:rsidR="00537E25" w:rsidRPr="00537E25">
        <w:rPr>
          <w:rFonts w:cs="Calibri"/>
          <w:lang w:eastAsia="ar-SA"/>
        </w:rPr>
        <w:t>74) expresa que el Estado adoptará las medidas legislativas, administrativas, sociales, educativas y de otra índole para proteger contra el maltrato, abuso, explotación sexual, tráfico y pérdida de los niños</w:t>
      </w:r>
      <w:r w:rsidR="004C01CD">
        <w:rPr>
          <w:rFonts w:cs="Calibri"/>
          <w:lang w:eastAsia="ar-SA"/>
        </w:rPr>
        <w:t xml:space="preserve"> </w:t>
      </w:r>
      <w:r w:rsidR="00537E25" w:rsidRPr="00537E25">
        <w:rPr>
          <w:rFonts w:cs="Calibri"/>
          <w:lang w:eastAsia="ar-SA"/>
        </w:rPr>
        <w:t xml:space="preserve">y adolescentes. </w:t>
      </w:r>
    </w:p>
    <w:p w:rsidR="00537E25" w:rsidRPr="00537E25" w:rsidRDefault="004C01CD" w:rsidP="009F0C21">
      <w:pPr>
        <w:pStyle w:val="SingleTxtG"/>
        <w:tabs>
          <w:tab w:val="left" w:pos="1701"/>
        </w:tabs>
        <w:spacing w:after="240"/>
        <w:rPr>
          <w:rFonts w:cs="Calibri"/>
          <w:sz w:val="24"/>
          <w:szCs w:val="24"/>
          <w:lang w:val="es-EC" w:eastAsia="ar-SA"/>
        </w:rPr>
      </w:pPr>
      <w:r>
        <w:rPr>
          <w:rFonts w:cs="Calibri"/>
          <w:lang w:eastAsia="ar-SA"/>
        </w:rPr>
        <w:t>157.</w:t>
      </w:r>
      <w:r>
        <w:rPr>
          <w:rFonts w:cs="Calibri"/>
          <w:lang w:eastAsia="ar-SA"/>
        </w:rPr>
        <w:tab/>
      </w:r>
      <w:r w:rsidR="00537E25" w:rsidRPr="00537E25">
        <w:rPr>
          <w:rFonts w:cs="Calibri"/>
          <w:lang w:eastAsia="ar-SA"/>
        </w:rPr>
        <w:t>El Estado</w:t>
      </w:r>
      <w:r>
        <w:rPr>
          <w:rFonts w:cs="Calibri"/>
          <w:lang w:eastAsia="ar-SA"/>
        </w:rPr>
        <w:t>,</w:t>
      </w:r>
      <w:r w:rsidR="00537E25" w:rsidRPr="00537E25">
        <w:rPr>
          <w:rFonts w:cs="Calibri"/>
          <w:lang w:eastAsia="ar-SA"/>
        </w:rPr>
        <w:t xml:space="preserve"> a través de los Centros POETA-PMT del MIES, lleva a cabo un proceso formativo </w:t>
      </w:r>
      <w:r w:rsidR="003636FE">
        <w:rPr>
          <w:rFonts w:cs="Calibri"/>
          <w:lang w:eastAsia="ar-SA"/>
        </w:rPr>
        <w:t xml:space="preserve">dirigido a </w:t>
      </w:r>
      <w:r w:rsidR="00537E25" w:rsidRPr="00537E25">
        <w:rPr>
          <w:rFonts w:cs="Calibri"/>
          <w:lang w:eastAsia="ar-SA"/>
        </w:rPr>
        <w:t xml:space="preserve">jóvenes con y sin discapacidad, que ha producido un módulo de Buen Trato, en el que se aborda de forma crítica la cultura de violencia y las diferentes formas de maltrato en distintos espacios como la familia, lugares de trabajo, colegios, barrios, calle, etc. Este módulo se desarrolla en dos </w:t>
      </w:r>
      <w:r w:rsidR="003636FE">
        <w:rPr>
          <w:rFonts w:cs="Calibri"/>
          <w:lang w:eastAsia="ar-SA"/>
        </w:rPr>
        <w:t>etapas</w:t>
      </w:r>
      <w:r w:rsidR="00537E25" w:rsidRPr="00537E25">
        <w:rPr>
          <w:rFonts w:cs="Calibri"/>
          <w:lang w:eastAsia="ar-SA"/>
        </w:rPr>
        <w:t xml:space="preserve">: </w:t>
      </w:r>
      <w:r w:rsidR="003636FE">
        <w:rPr>
          <w:rFonts w:cs="Calibri"/>
          <w:lang w:eastAsia="ar-SA"/>
        </w:rPr>
        <w:t xml:space="preserve">a) </w:t>
      </w:r>
      <w:r w:rsidR="00537E25" w:rsidRPr="00537E25">
        <w:rPr>
          <w:rFonts w:cs="Calibri"/>
          <w:lang w:eastAsia="ar-SA"/>
        </w:rPr>
        <w:t xml:space="preserve">se reflexiona ante las situaciones de maltrato que se confronta cotidianamente; y </w:t>
      </w:r>
      <w:r w:rsidR="003636FE">
        <w:rPr>
          <w:rFonts w:cs="Calibri"/>
          <w:lang w:eastAsia="ar-SA"/>
        </w:rPr>
        <w:t>b) p</w:t>
      </w:r>
      <w:r w:rsidR="00537E25" w:rsidRPr="00537E25">
        <w:rPr>
          <w:rFonts w:cs="Calibri"/>
          <w:lang w:eastAsia="ar-SA"/>
        </w:rPr>
        <w:t xml:space="preserve">ropone soluciones e invita a los participantes a crear situaciones destinadas a cambiar actitudes y ponerlas en práctica en cada uno de los momentos de la vida, de tal forma que se vaya eliminando toda forma de maltrato y se sustituya por todas las expresiones posibles de buen trato en todos los ámbitos en los que se desenvuelven </w:t>
      </w:r>
      <w:r w:rsidR="00537E25" w:rsidRPr="00537E25">
        <w:rPr>
          <w:rFonts w:cs="Calibri"/>
          <w:vertAlign w:val="superscript"/>
          <w:lang w:eastAsia="ar-SA"/>
        </w:rPr>
        <w:footnoteReference w:id="5"/>
      </w:r>
      <w:r w:rsidR="009F0C21">
        <w:rPr>
          <w:rFonts w:cs="Calibri"/>
          <w:lang w:eastAsia="ar-SA"/>
        </w:rPr>
        <w:t>.</w:t>
      </w:r>
    </w:p>
    <w:p w:rsidR="00537E25" w:rsidRPr="00537E25" w:rsidRDefault="004F78B7" w:rsidP="00B63C7C">
      <w:pPr>
        <w:pStyle w:val="SingleTxtG"/>
        <w:tabs>
          <w:tab w:val="left" w:pos="1701"/>
        </w:tabs>
        <w:spacing w:after="240"/>
        <w:rPr>
          <w:rFonts w:cs="Calibri"/>
          <w:color w:val="000000"/>
          <w:lang w:eastAsia="ar-SA"/>
        </w:rPr>
      </w:pPr>
      <w:r>
        <w:rPr>
          <w:rFonts w:cs="Calibri"/>
          <w:lang w:eastAsia="ar-SA"/>
        </w:rPr>
        <w:t>158.</w:t>
      </w:r>
      <w:r>
        <w:rPr>
          <w:rFonts w:cs="Calibri"/>
          <w:lang w:eastAsia="ar-SA"/>
        </w:rPr>
        <w:tab/>
      </w:r>
      <w:r w:rsidR="00537E25" w:rsidRPr="00537E25">
        <w:rPr>
          <w:rFonts w:cs="Calibri"/>
          <w:lang w:eastAsia="ar-SA"/>
        </w:rPr>
        <w:t>Adicionalmente, se orienta a los participantes a promover ambientes de buen trato, reconocimiento y ejercicio pleno de los derechos, de igual forma se brinda información de lugares específicos a los que puedan acercarse en caso de violentar sus derechos en los diferentes ámbitos de su vida</w:t>
      </w:r>
      <w:r w:rsidR="00537E25" w:rsidRPr="00537E25">
        <w:rPr>
          <w:rFonts w:cs="Calibri"/>
          <w:vertAlign w:val="superscript"/>
          <w:lang w:eastAsia="ar-SA"/>
        </w:rPr>
        <w:footnoteReference w:id="6"/>
      </w:r>
      <w:r w:rsidR="00537E25" w:rsidRPr="00537E25">
        <w:rPr>
          <w:rFonts w:cs="Calibri"/>
          <w:color w:val="000000"/>
          <w:lang w:eastAsia="ar-SA"/>
        </w:rPr>
        <w:t>.</w:t>
      </w:r>
    </w:p>
    <w:p w:rsidR="00537E25" w:rsidRPr="00537E25" w:rsidRDefault="00CA5828" w:rsidP="004210F3">
      <w:pPr>
        <w:pStyle w:val="SingleTxtG"/>
        <w:tabs>
          <w:tab w:val="left" w:pos="1701"/>
        </w:tabs>
        <w:spacing w:after="240"/>
        <w:rPr>
          <w:rFonts w:cs="Calibri"/>
          <w:bCs/>
          <w:lang w:eastAsia="ar-SA"/>
        </w:rPr>
      </w:pPr>
      <w:r>
        <w:rPr>
          <w:rFonts w:cs="Calibri"/>
          <w:bCs/>
          <w:lang w:eastAsia="ar-SA"/>
        </w:rPr>
        <w:t>159.</w:t>
      </w:r>
      <w:r>
        <w:rPr>
          <w:rFonts w:cs="Calibri"/>
          <w:bCs/>
          <w:lang w:eastAsia="ar-SA"/>
        </w:rPr>
        <w:tab/>
      </w:r>
      <w:r w:rsidR="00537E25" w:rsidRPr="00537E25">
        <w:rPr>
          <w:rFonts w:cs="Calibri"/>
          <w:bCs/>
          <w:lang w:eastAsia="ar-SA"/>
        </w:rPr>
        <w:t>El Estado, a través del CONADIS, capacita sobre los derechos de las personas con discapacidad a las entidades que intervienen en su protección, con el fin y propósito de concienciar, sensibilizar y visibilizar a la sociedad y familiares sobre los derechos de las personas con discapacidad</w:t>
      </w:r>
    </w:p>
    <w:p w:rsidR="00537E25" w:rsidRPr="00537E25" w:rsidRDefault="004D595F" w:rsidP="00104BEF">
      <w:pPr>
        <w:pStyle w:val="SingleTxtG"/>
        <w:tabs>
          <w:tab w:val="left" w:pos="1701"/>
        </w:tabs>
        <w:spacing w:after="240"/>
        <w:rPr>
          <w:rFonts w:cs="Calibri"/>
          <w:lang w:eastAsia="ar-SA"/>
        </w:rPr>
      </w:pPr>
      <w:r>
        <w:rPr>
          <w:rFonts w:cs="Calibri"/>
          <w:bCs/>
          <w:lang w:eastAsia="ar-SA"/>
        </w:rPr>
        <w:t>160.</w:t>
      </w:r>
      <w:r>
        <w:rPr>
          <w:rFonts w:cs="Calibri"/>
          <w:bCs/>
          <w:lang w:eastAsia="ar-SA"/>
        </w:rPr>
        <w:tab/>
      </w:r>
      <w:r w:rsidR="00537E25" w:rsidRPr="00537E25">
        <w:rPr>
          <w:rFonts w:cs="Calibri"/>
          <w:bCs/>
          <w:lang w:eastAsia="ar-SA"/>
        </w:rPr>
        <w:t xml:space="preserve">La difusión del tema por medios de comunicación masiva y el proceso formativo de capacitación a entidades y personas, ha producido un buen efecto de buen trato a las personas con discapacidad, disminuyendo la discriminación y el maltrato hacia las discapacidades. </w:t>
      </w:r>
      <w:r w:rsidR="00537E25" w:rsidRPr="00537E25">
        <w:rPr>
          <w:rFonts w:cs="Calibri"/>
          <w:lang w:eastAsia="ar-SA"/>
        </w:rPr>
        <w:t xml:space="preserve">En </w:t>
      </w:r>
      <w:r w:rsidR="00703E74">
        <w:rPr>
          <w:rFonts w:cs="Calibri"/>
          <w:lang w:eastAsia="ar-SA"/>
        </w:rPr>
        <w:t>el sitio W</w:t>
      </w:r>
      <w:r w:rsidR="00537E25" w:rsidRPr="00537E25">
        <w:rPr>
          <w:rFonts w:cs="Calibri"/>
          <w:lang w:eastAsia="ar-SA"/>
        </w:rPr>
        <w:t>eb del CONADIS consta la información concerniente a este tema, en especial</w:t>
      </w:r>
      <w:r w:rsidR="006535A1">
        <w:rPr>
          <w:rFonts w:cs="Calibri"/>
          <w:lang w:eastAsia="ar-SA"/>
        </w:rPr>
        <w:t xml:space="preserve">, </w:t>
      </w:r>
      <w:r w:rsidR="00537E25" w:rsidRPr="00537E25">
        <w:rPr>
          <w:rFonts w:cs="Calibri"/>
          <w:lang w:eastAsia="ar-SA"/>
        </w:rPr>
        <w:t xml:space="preserve">Ley 180, su Reglamento, </w:t>
      </w:r>
      <w:r w:rsidR="00104BEF">
        <w:rPr>
          <w:rFonts w:cs="Calibri"/>
          <w:lang w:eastAsia="ar-SA"/>
        </w:rPr>
        <w:t xml:space="preserve">y </w:t>
      </w:r>
      <w:r w:rsidR="00537E25" w:rsidRPr="00537E25">
        <w:rPr>
          <w:rFonts w:cs="Calibri"/>
          <w:lang w:eastAsia="ar-SA"/>
        </w:rPr>
        <w:t xml:space="preserve">la Convención sobre los </w:t>
      </w:r>
      <w:r w:rsidR="00104BEF">
        <w:rPr>
          <w:rFonts w:cs="Calibri"/>
          <w:lang w:eastAsia="ar-SA"/>
        </w:rPr>
        <w:t>d</w:t>
      </w:r>
      <w:r w:rsidR="00537E25" w:rsidRPr="00537E25">
        <w:rPr>
          <w:rFonts w:cs="Calibri"/>
          <w:lang w:eastAsia="ar-SA"/>
        </w:rPr>
        <w:t xml:space="preserve">erechos de las </w:t>
      </w:r>
      <w:r w:rsidR="00104BEF">
        <w:rPr>
          <w:rFonts w:cs="Calibri"/>
          <w:lang w:eastAsia="ar-SA"/>
        </w:rPr>
        <w:t>p</w:t>
      </w:r>
      <w:r w:rsidR="00537E25" w:rsidRPr="00537E25">
        <w:rPr>
          <w:rFonts w:cs="Calibri"/>
          <w:lang w:eastAsia="ar-SA"/>
        </w:rPr>
        <w:t xml:space="preserve">ersonas con </w:t>
      </w:r>
      <w:r w:rsidR="00104BEF">
        <w:rPr>
          <w:rFonts w:cs="Calibri"/>
          <w:lang w:eastAsia="ar-SA"/>
        </w:rPr>
        <w:t>d</w:t>
      </w:r>
      <w:r w:rsidR="00537E25" w:rsidRPr="00537E25">
        <w:rPr>
          <w:rFonts w:cs="Calibri"/>
          <w:lang w:eastAsia="ar-SA"/>
        </w:rPr>
        <w:t>iscapacidad, entre otras.</w:t>
      </w:r>
    </w:p>
    <w:p w:rsidR="00537E25" w:rsidRPr="00537E25" w:rsidRDefault="00104BEF" w:rsidP="008F0E13">
      <w:pPr>
        <w:pStyle w:val="SingleTxtG"/>
        <w:tabs>
          <w:tab w:val="left" w:pos="1701"/>
        </w:tabs>
        <w:spacing w:after="240"/>
        <w:rPr>
          <w:rFonts w:cs="Calibri"/>
          <w:lang w:eastAsia="ar-SA"/>
        </w:rPr>
      </w:pPr>
      <w:r>
        <w:rPr>
          <w:rFonts w:cs="Calibri"/>
          <w:lang w:eastAsia="ar-SA"/>
        </w:rPr>
        <w:t>161.</w:t>
      </w:r>
      <w:r>
        <w:rPr>
          <w:rFonts w:cs="Calibri"/>
          <w:lang w:eastAsia="ar-SA"/>
        </w:rPr>
        <w:tab/>
      </w:r>
      <w:r w:rsidR="00E91208">
        <w:rPr>
          <w:rFonts w:cs="Calibri"/>
          <w:lang w:eastAsia="ar-SA"/>
        </w:rPr>
        <w:t xml:space="preserve">La difusión de </w:t>
      </w:r>
      <w:r w:rsidR="00537E25" w:rsidRPr="007F3A66">
        <w:rPr>
          <w:rFonts w:cs="Calibri"/>
          <w:bCs/>
          <w:lang w:eastAsia="ar-SA"/>
        </w:rPr>
        <w:t>publicaciones</w:t>
      </w:r>
      <w:r w:rsidR="00537E25" w:rsidRPr="00537E25">
        <w:rPr>
          <w:rFonts w:cs="Calibri"/>
          <w:lang w:eastAsia="ar-SA"/>
        </w:rPr>
        <w:t xml:space="preserve"> sobre la Convención, trípticos informativos de áreas legales</w:t>
      </w:r>
      <w:r w:rsidR="008F0E13">
        <w:rPr>
          <w:rFonts w:cs="Calibri"/>
          <w:lang w:eastAsia="ar-SA"/>
        </w:rPr>
        <w:t xml:space="preserve"> y </w:t>
      </w:r>
      <w:r w:rsidR="00537E25" w:rsidRPr="00537E25">
        <w:rPr>
          <w:rFonts w:cs="Calibri"/>
          <w:lang w:eastAsia="ar-SA"/>
        </w:rPr>
        <w:t>técnicas, entre los que se hace alusión a folletos de accesibilidad, guías calificadoras de profesionales en el ámbito nacional, etc., ha permitido que las personas con discapacidad se encuentren permanentemente informadas y evitar que sean sujetos de explotación y abuso debido su vulnerabilidad.</w:t>
      </w:r>
    </w:p>
    <w:p w:rsidR="00537E25" w:rsidRPr="00537E25" w:rsidRDefault="00584665" w:rsidP="00616975">
      <w:pPr>
        <w:pStyle w:val="SingleTxtG"/>
        <w:tabs>
          <w:tab w:val="left" w:pos="1701"/>
        </w:tabs>
        <w:spacing w:after="240"/>
        <w:rPr>
          <w:rFonts w:cs="Calibri"/>
          <w:bCs/>
          <w:lang w:eastAsia="ar-SA"/>
        </w:rPr>
      </w:pPr>
      <w:r>
        <w:rPr>
          <w:rFonts w:cs="Calibri"/>
          <w:bCs/>
          <w:lang w:eastAsia="ar-SA"/>
        </w:rPr>
        <w:t>162.</w:t>
      </w:r>
      <w:r>
        <w:rPr>
          <w:rFonts w:cs="Calibri"/>
          <w:bCs/>
          <w:lang w:eastAsia="ar-SA"/>
        </w:rPr>
        <w:tab/>
      </w:r>
      <w:r w:rsidR="00537E25" w:rsidRPr="00537E25">
        <w:rPr>
          <w:rFonts w:cs="Calibri"/>
          <w:bCs/>
          <w:lang w:eastAsia="ar-SA"/>
        </w:rPr>
        <w:t>De la misma forma, el Estado</w:t>
      </w:r>
      <w:r w:rsidR="000D2CAA">
        <w:rPr>
          <w:rFonts w:cs="Calibri"/>
          <w:bCs/>
          <w:lang w:eastAsia="ar-SA"/>
        </w:rPr>
        <w:t>,</w:t>
      </w:r>
      <w:r w:rsidR="00537E25" w:rsidRPr="00537E25">
        <w:rPr>
          <w:rFonts w:cs="Calibri"/>
          <w:bCs/>
          <w:color w:val="0000FF"/>
          <w:lang w:eastAsia="ar-SA"/>
        </w:rPr>
        <w:t xml:space="preserve"> </w:t>
      </w:r>
      <w:r w:rsidR="00537E25" w:rsidRPr="00537E25">
        <w:rPr>
          <w:rFonts w:cs="Calibri"/>
          <w:bCs/>
          <w:lang w:eastAsia="ar-SA"/>
        </w:rPr>
        <w:t>a través del INFA</w:t>
      </w:r>
      <w:r w:rsidR="000D2CAA">
        <w:rPr>
          <w:rFonts w:cs="Calibri"/>
          <w:bCs/>
          <w:lang w:eastAsia="ar-SA"/>
        </w:rPr>
        <w:t>,</w:t>
      </w:r>
      <w:r w:rsidR="00537E25" w:rsidRPr="00537E25">
        <w:rPr>
          <w:rFonts w:cs="Calibri"/>
          <w:bCs/>
          <w:lang w:eastAsia="ar-SA"/>
        </w:rPr>
        <w:t xml:space="preserve"> ha puesto en funcionamiento 58 </w:t>
      </w:r>
      <w:r w:rsidR="000D2CAA">
        <w:rPr>
          <w:rFonts w:cs="Calibri"/>
          <w:bCs/>
          <w:lang w:eastAsia="ar-SA"/>
        </w:rPr>
        <w:t>c</w:t>
      </w:r>
      <w:r w:rsidR="00537E25" w:rsidRPr="00537E25">
        <w:rPr>
          <w:rFonts w:cs="Calibri"/>
          <w:bCs/>
          <w:lang w:eastAsia="ar-SA"/>
        </w:rPr>
        <w:t xml:space="preserve">entros de </w:t>
      </w:r>
      <w:r w:rsidR="000D2CAA">
        <w:rPr>
          <w:rFonts w:cs="Calibri"/>
          <w:bCs/>
          <w:lang w:eastAsia="ar-SA"/>
        </w:rPr>
        <w:t>p</w:t>
      </w:r>
      <w:r w:rsidR="00537E25" w:rsidRPr="00537E25">
        <w:rPr>
          <w:rFonts w:cs="Calibri"/>
          <w:bCs/>
          <w:lang w:eastAsia="ar-SA"/>
        </w:rPr>
        <w:t xml:space="preserve">rotección de </w:t>
      </w:r>
      <w:r w:rsidR="000D2CAA">
        <w:rPr>
          <w:rFonts w:cs="Calibri"/>
          <w:bCs/>
          <w:lang w:eastAsia="ar-SA"/>
        </w:rPr>
        <w:t>d</w:t>
      </w:r>
      <w:r w:rsidR="00537E25" w:rsidRPr="00537E25">
        <w:rPr>
          <w:rFonts w:cs="Calibri"/>
          <w:bCs/>
          <w:lang w:eastAsia="ar-SA"/>
        </w:rPr>
        <w:t xml:space="preserve">erechos “Ecuador me protege”  en las 24 provincias del país como parte del Sistema Descentralizado de </w:t>
      </w:r>
      <w:r w:rsidR="00537E25" w:rsidRPr="007F3A66">
        <w:rPr>
          <w:rFonts w:cs="Calibri"/>
          <w:lang w:eastAsia="ar-SA"/>
        </w:rPr>
        <w:t>Protección</w:t>
      </w:r>
      <w:r w:rsidR="00537E25" w:rsidRPr="00537E25">
        <w:rPr>
          <w:rFonts w:cs="Calibri"/>
          <w:bCs/>
          <w:lang w:eastAsia="ar-SA"/>
        </w:rPr>
        <w:t xml:space="preserve"> Integral a la Niñez y Adolescencia. Estos </w:t>
      </w:r>
      <w:r w:rsidR="000D2CAA">
        <w:rPr>
          <w:rFonts w:cs="Calibri"/>
          <w:bCs/>
          <w:lang w:eastAsia="ar-SA"/>
        </w:rPr>
        <w:t xml:space="preserve">centros tienen por objeto </w:t>
      </w:r>
      <w:r w:rsidR="00537E25" w:rsidRPr="00537E25">
        <w:rPr>
          <w:rFonts w:cs="Calibri"/>
          <w:bCs/>
          <w:lang w:eastAsia="ar-SA"/>
        </w:rPr>
        <w:t xml:space="preserve">prevenir la violación de derechos y restituir los derechos violentados  El 50% de los casos denunciados corresponden a violencia intrafamiliar (física y psicológica), un 20% requiere asesoría en juicio de alimentos, otro 20% denuncia abuso y/o acoso sexual y un 10% denuncias </w:t>
      </w:r>
      <w:r w:rsidR="000D2CAA">
        <w:rPr>
          <w:rFonts w:cs="Calibri"/>
          <w:bCs/>
          <w:lang w:eastAsia="ar-SA"/>
        </w:rPr>
        <w:t xml:space="preserve">de </w:t>
      </w:r>
      <w:r w:rsidR="00537E25" w:rsidRPr="00537E25">
        <w:rPr>
          <w:rFonts w:cs="Calibri"/>
          <w:bCs/>
          <w:lang w:eastAsia="ar-SA"/>
        </w:rPr>
        <w:t xml:space="preserve">otro tipo de casos. El rango de edad de mayor vulneración de derechos es entre 0 </w:t>
      </w:r>
      <w:r w:rsidR="00616975">
        <w:rPr>
          <w:rFonts w:cs="Calibri"/>
          <w:bCs/>
          <w:lang w:eastAsia="ar-SA"/>
        </w:rPr>
        <w:t xml:space="preserve">y </w:t>
      </w:r>
      <w:r w:rsidR="00537E25" w:rsidRPr="00537E25">
        <w:rPr>
          <w:rFonts w:cs="Calibri"/>
          <w:bCs/>
          <w:lang w:eastAsia="ar-SA"/>
        </w:rPr>
        <w:t>12 años.</w:t>
      </w:r>
    </w:p>
    <w:p w:rsidR="00537E25" w:rsidRPr="00537E25" w:rsidRDefault="000244F0" w:rsidP="0029260E">
      <w:pPr>
        <w:pStyle w:val="SingleTxtG"/>
        <w:tabs>
          <w:tab w:val="left" w:pos="1701"/>
        </w:tabs>
        <w:spacing w:after="240"/>
        <w:rPr>
          <w:rFonts w:cs="Calibri"/>
          <w:bCs/>
          <w:lang w:eastAsia="ar-SA"/>
        </w:rPr>
      </w:pPr>
      <w:r>
        <w:rPr>
          <w:rFonts w:cs="Calibri"/>
          <w:bCs/>
          <w:lang w:eastAsia="ar-SA"/>
        </w:rPr>
        <w:t>163.</w:t>
      </w:r>
      <w:r>
        <w:rPr>
          <w:rFonts w:cs="Calibri"/>
          <w:bCs/>
          <w:lang w:eastAsia="ar-SA"/>
        </w:rPr>
        <w:tab/>
      </w:r>
      <w:r w:rsidR="00537E25" w:rsidRPr="00537E25">
        <w:rPr>
          <w:rFonts w:cs="Calibri"/>
          <w:bCs/>
          <w:lang w:eastAsia="ar-SA"/>
        </w:rPr>
        <w:t xml:space="preserve">Se han dictado conferencias sobre difusión de derechos a las personas con discapacidad, tales como la realizada por el  Ministerio de Defensa, por medio de la Fundación Futuro; a nivel nacional se realizaron 21 eventos de capacitación; en Pichincha se </w:t>
      </w:r>
      <w:r w:rsidR="00530919">
        <w:rPr>
          <w:rFonts w:cs="Calibri"/>
          <w:bCs/>
          <w:lang w:eastAsia="ar-SA"/>
        </w:rPr>
        <w:t xml:space="preserve">llevaron a cabo nueve </w:t>
      </w:r>
      <w:r w:rsidR="00537E25" w:rsidRPr="00537E25">
        <w:rPr>
          <w:rFonts w:cs="Calibri"/>
          <w:bCs/>
          <w:lang w:eastAsia="ar-SA"/>
        </w:rPr>
        <w:t xml:space="preserve">eventos en todos los destacamentos militares </w:t>
      </w:r>
      <w:r w:rsidR="00530919">
        <w:rPr>
          <w:rFonts w:cs="Calibri"/>
          <w:bCs/>
          <w:lang w:eastAsia="ar-SA"/>
        </w:rPr>
        <w:t xml:space="preserve">entre </w:t>
      </w:r>
      <w:r w:rsidR="00537E25" w:rsidRPr="00537E25">
        <w:rPr>
          <w:rFonts w:cs="Calibri"/>
          <w:bCs/>
          <w:lang w:eastAsia="ar-SA"/>
        </w:rPr>
        <w:t xml:space="preserve">el 23 de febrero </w:t>
      </w:r>
      <w:r w:rsidR="00530919">
        <w:rPr>
          <w:rFonts w:cs="Calibri"/>
          <w:bCs/>
          <w:lang w:eastAsia="ar-SA"/>
        </w:rPr>
        <w:t xml:space="preserve">y </w:t>
      </w:r>
      <w:r w:rsidR="00537E25" w:rsidRPr="00537E25">
        <w:rPr>
          <w:rFonts w:cs="Calibri"/>
          <w:bCs/>
          <w:lang w:eastAsia="ar-SA"/>
        </w:rPr>
        <w:t xml:space="preserve">el 23 de mayo de 2010; </w:t>
      </w:r>
      <w:r w:rsidR="00530919">
        <w:rPr>
          <w:rFonts w:cs="Calibri"/>
          <w:bCs/>
          <w:lang w:eastAsia="ar-SA"/>
        </w:rPr>
        <w:t xml:space="preserve">dos </w:t>
      </w:r>
      <w:r w:rsidR="00537E25" w:rsidRPr="00537E25">
        <w:rPr>
          <w:rFonts w:cs="Calibri"/>
          <w:bCs/>
          <w:lang w:eastAsia="ar-SA"/>
        </w:rPr>
        <w:t>conferencias en la Universidad Central del Ecuador, Empresa Municipal de Agua Potable</w:t>
      </w:r>
      <w:r w:rsidR="00530919">
        <w:rPr>
          <w:rFonts w:cs="Calibri"/>
          <w:bCs/>
          <w:lang w:eastAsia="ar-SA"/>
        </w:rPr>
        <w:t xml:space="preserve"> (</w:t>
      </w:r>
      <w:r w:rsidR="00537E25" w:rsidRPr="00537E25">
        <w:rPr>
          <w:rFonts w:cs="Calibri"/>
          <w:bCs/>
          <w:lang w:eastAsia="ar-SA"/>
        </w:rPr>
        <w:t>EMAP</w:t>
      </w:r>
      <w:r w:rsidR="00530919">
        <w:rPr>
          <w:rFonts w:cs="Calibri"/>
          <w:bCs/>
          <w:lang w:eastAsia="ar-SA"/>
        </w:rPr>
        <w:t>)</w:t>
      </w:r>
      <w:r w:rsidR="00537E25" w:rsidRPr="00537E25">
        <w:rPr>
          <w:rFonts w:cs="Calibri"/>
          <w:bCs/>
          <w:lang w:eastAsia="ar-SA"/>
        </w:rPr>
        <w:t xml:space="preserve"> y  Registro Civil; </w:t>
      </w:r>
      <w:r w:rsidR="0029260E">
        <w:rPr>
          <w:rFonts w:cs="Calibri"/>
          <w:bCs/>
          <w:lang w:eastAsia="ar-SA"/>
        </w:rPr>
        <w:t xml:space="preserve">un </w:t>
      </w:r>
      <w:r w:rsidR="00537E25" w:rsidRPr="00537E25">
        <w:rPr>
          <w:rFonts w:cs="Calibri"/>
          <w:bCs/>
          <w:lang w:eastAsia="ar-SA"/>
        </w:rPr>
        <w:t>programa radial que inició en junio de 2010 (todos los miércoles por espacio de una hora y media) en la radio emisora “Radio Futura”</w:t>
      </w:r>
      <w:r w:rsidR="0029260E">
        <w:rPr>
          <w:rFonts w:cs="Calibri"/>
          <w:bCs/>
          <w:lang w:eastAsia="ar-SA"/>
        </w:rPr>
        <w:t>,</w:t>
      </w:r>
      <w:r w:rsidR="00537E25" w:rsidRPr="00537E25">
        <w:rPr>
          <w:rFonts w:cs="Calibri"/>
          <w:bCs/>
          <w:lang w:eastAsia="ar-SA"/>
        </w:rPr>
        <w:t xml:space="preserve"> todo esto a cargo de los profesionales de la Procuraduría de Discapacidades del CONADIS. </w:t>
      </w:r>
    </w:p>
    <w:p w:rsidR="00537E25" w:rsidRPr="00537E25" w:rsidRDefault="00AB3C7D" w:rsidP="006C6E8B">
      <w:pPr>
        <w:pStyle w:val="SingleTxtG"/>
        <w:tabs>
          <w:tab w:val="left" w:pos="1701"/>
        </w:tabs>
        <w:spacing w:after="240"/>
        <w:rPr>
          <w:rFonts w:cs="Calibri"/>
          <w:bCs/>
          <w:lang w:eastAsia="ar-SA"/>
        </w:rPr>
      </w:pPr>
      <w:r>
        <w:rPr>
          <w:rFonts w:cs="Calibri"/>
          <w:bCs/>
          <w:lang w:eastAsia="ar-SA"/>
        </w:rPr>
        <w:t>164.</w:t>
      </w:r>
      <w:r>
        <w:rPr>
          <w:rFonts w:cs="Calibri"/>
          <w:bCs/>
          <w:lang w:eastAsia="ar-SA"/>
        </w:rPr>
        <w:tab/>
      </w:r>
      <w:r w:rsidR="00537E25" w:rsidRPr="00537E25">
        <w:rPr>
          <w:rFonts w:cs="Calibri"/>
          <w:bCs/>
          <w:lang w:eastAsia="ar-SA"/>
        </w:rPr>
        <w:t>En las Fuerzas Armadas se han ejecutado programas y proyectos para erradicar la violencia intrafamiliar a través de la Dirección de Bienestar  de personal de las Fuerzas Armadas y el ISSFA</w:t>
      </w:r>
      <w:r w:rsidR="006C6E8B">
        <w:rPr>
          <w:rFonts w:cs="Calibri"/>
          <w:bCs/>
          <w:lang w:eastAsia="ar-SA"/>
        </w:rPr>
        <w:t>,</w:t>
      </w:r>
      <w:r w:rsidR="00537E25" w:rsidRPr="00537E25">
        <w:rPr>
          <w:rFonts w:cs="Calibri"/>
          <w:bCs/>
          <w:lang w:eastAsia="ar-SA"/>
        </w:rPr>
        <w:t xml:space="preserve"> en coordinación con las asociaciones de personas con discapacidad.</w:t>
      </w:r>
    </w:p>
    <w:p w:rsidR="00537E25" w:rsidRPr="007F3A66" w:rsidRDefault="00DD2BFE" w:rsidP="00DD2BFE">
      <w:pPr>
        <w:pStyle w:val="SingleTxtG"/>
        <w:ind w:left="1689" w:hanging="555"/>
        <w:rPr>
          <w:b/>
        </w:rPr>
      </w:pPr>
      <w:r>
        <w:rPr>
          <w:b/>
        </w:rPr>
        <w:t>C.</w:t>
      </w:r>
      <w:r>
        <w:rPr>
          <w:b/>
        </w:rPr>
        <w:tab/>
        <w:t>Información sobre l</w:t>
      </w:r>
      <w:r w:rsidR="00537E25" w:rsidRPr="007F3A66">
        <w:rPr>
          <w:b/>
        </w:rPr>
        <w:t>as medidas adoptadas para que todos los servicios y programas destinados a servir a las personas con discapacidad sean supervisados efectivamente por autoridades independientes</w:t>
      </w:r>
    </w:p>
    <w:p w:rsidR="00537E25" w:rsidRPr="00537E25" w:rsidRDefault="00DD2BFE" w:rsidP="00F12CB2">
      <w:pPr>
        <w:pStyle w:val="SingleTxtG"/>
        <w:tabs>
          <w:tab w:val="left" w:pos="1701"/>
        </w:tabs>
        <w:spacing w:after="240"/>
        <w:rPr>
          <w:rFonts w:cs="Calibri"/>
          <w:color w:val="000000"/>
          <w:lang w:eastAsia="ar-SA"/>
        </w:rPr>
      </w:pPr>
      <w:r>
        <w:rPr>
          <w:rFonts w:cs="Calibri"/>
          <w:color w:val="000000"/>
          <w:lang w:eastAsia="ar-SA"/>
        </w:rPr>
        <w:t>165.</w:t>
      </w:r>
      <w:r>
        <w:rPr>
          <w:rFonts w:cs="Calibri"/>
          <w:color w:val="000000"/>
          <w:lang w:eastAsia="ar-SA"/>
        </w:rPr>
        <w:tab/>
      </w:r>
      <w:r w:rsidR="00537E25" w:rsidRPr="00537E25">
        <w:rPr>
          <w:rFonts w:cs="Calibri"/>
          <w:color w:val="000000"/>
          <w:lang w:eastAsia="ar-SA"/>
        </w:rPr>
        <w:t xml:space="preserve">Existen </w:t>
      </w:r>
      <w:r>
        <w:rPr>
          <w:rFonts w:cs="Calibri"/>
          <w:color w:val="000000"/>
          <w:lang w:eastAsia="ar-SA"/>
        </w:rPr>
        <w:t xml:space="preserve">cinco </w:t>
      </w:r>
      <w:r w:rsidR="00537E25" w:rsidRPr="00537E25">
        <w:rPr>
          <w:rFonts w:cs="Calibri"/>
          <w:color w:val="000000"/>
          <w:lang w:eastAsia="ar-SA"/>
        </w:rPr>
        <w:t>federaciones nacionales de y para la discapacidad en el Ecuador</w:t>
      </w:r>
      <w:r w:rsidR="0094702A">
        <w:rPr>
          <w:rFonts w:cs="Calibri"/>
          <w:color w:val="000000"/>
          <w:lang w:eastAsia="ar-SA"/>
        </w:rPr>
        <w:t>;</w:t>
      </w:r>
      <w:r w:rsidR="00537E25" w:rsidRPr="00537E25">
        <w:rPr>
          <w:rFonts w:cs="Calibri"/>
          <w:color w:val="000000"/>
          <w:lang w:eastAsia="ar-SA"/>
        </w:rPr>
        <w:t xml:space="preserve"> las mismas están conformadas por  movimientos asociativos, instituciones organizadas de la sociedad civil de acuerdo a la discapacidad de sus miembros y son ellos los que</w:t>
      </w:r>
      <w:r w:rsidR="00D01224">
        <w:rPr>
          <w:rFonts w:cs="Calibri"/>
          <w:color w:val="000000"/>
          <w:lang w:eastAsia="ar-SA"/>
        </w:rPr>
        <w:t>,</w:t>
      </w:r>
      <w:r w:rsidR="00537E25" w:rsidRPr="00537E25">
        <w:rPr>
          <w:rFonts w:cs="Calibri"/>
          <w:color w:val="000000"/>
          <w:lang w:eastAsia="ar-SA"/>
        </w:rPr>
        <w:t xml:space="preserve"> a través de su misión, entre otras</w:t>
      </w:r>
      <w:r w:rsidR="00D01224">
        <w:rPr>
          <w:rFonts w:cs="Calibri"/>
          <w:color w:val="000000"/>
          <w:lang w:eastAsia="ar-SA"/>
        </w:rPr>
        <w:t xml:space="preserve"> cosas</w:t>
      </w:r>
      <w:r w:rsidR="00537E25" w:rsidRPr="00537E25">
        <w:rPr>
          <w:rFonts w:cs="Calibri"/>
          <w:color w:val="000000"/>
          <w:lang w:eastAsia="ar-SA"/>
        </w:rPr>
        <w:t xml:space="preserve">, </w:t>
      </w:r>
      <w:r w:rsidR="00537E25" w:rsidRPr="00537E25">
        <w:rPr>
          <w:rFonts w:cs="Calibri"/>
          <w:lang w:eastAsia="ar-SA"/>
        </w:rPr>
        <w:t xml:space="preserve">colaboran en la </w:t>
      </w:r>
      <w:r w:rsidR="00D01224">
        <w:rPr>
          <w:rFonts w:cs="Calibri"/>
          <w:lang w:eastAsia="ar-SA"/>
        </w:rPr>
        <w:t xml:space="preserve">elaboración </w:t>
      </w:r>
      <w:r w:rsidR="00537E25" w:rsidRPr="00537E25">
        <w:rPr>
          <w:rFonts w:cs="Calibri"/>
          <w:lang w:eastAsia="ar-SA"/>
        </w:rPr>
        <w:t>de políticas y normas e impulsan la creación de planes y programas nacionales que permitan la integración de las personas con discapacidad; exig</w:t>
      </w:r>
      <w:r w:rsidR="00436433">
        <w:rPr>
          <w:rFonts w:cs="Calibri"/>
          <w:lang w:eastAsia="ar-SA"/>
        </w:rPr>
        <w:t>en</w:t>
      </w:r>
      <w:r w:rsidR="00537E25" w:rsidRPr="00537E25">
        <w:rPr>
          <w:rFonts w:cs="Calibri"/>
          <w:lang w:eastAsia="ar-SA"/>
        </w:rPr>
        <w:t xml:space="preserve"> el efectivo cumplimiento de las leyes que tienen relación con la discapacidad y propone</w:t>
      </w:r>
      <w:r w:rsidR="00F12CB2">
        <w:rPr>
          <w:rFonts w:cs="Calibri"/>
          <w:lang w:eastAsia="ar-SA"/>
        </w:rPr>
        <w:t>n</w:t>
      </w:r>
      <w:r w:rsidR="00537E25" w:rsidRPr="00537E25">
        <w:rPr>
          <w:rFonts w:cs="Calibri"/>
          <w:lang w:eastAsia="ar-SA"/>
        </w:rPr>
        <w:t xml:space="preserve"> reformas a las existentes para mejorar su calidad de vida</w:t>
      </w:r>
      <w:r w:rsidR="00DE3344">
        <w:rPr>
          <w:rFonts w:cs="Calibri"/>
          <w:lang w:eastAsia="ar-SA"/>
        </w:rPr>
        <w:t xml:space="preserve">. </w:t>
      </w:r>
      <w:r w:rsidR="00DE3344">
        <w:rPr>
          <w:rFonts w:cs="Calibri"/>
          <w:color w:val="000000"/>
          <w:lang w:eastAsia="ar-SA"/>
        </w:rPr>
        <w:t>E</w:t>
      </w:r>
      <w:r w:rsidR="00537E25" w:rsidRPr="00537E25">
        <w:rPr>
          <w:rFonts w:cs="Calibri"/>
          <w:color w:val="000000"/>
          <w:lang w:eastAsia="ar-SA"/>
        </w:rPr>
        <w:t xml:space="preserve">stas </w:t>
      </w:r>
      <w:r w:rsidR="00DE3344">
        <w:rPr>
          <w:rFonts w:cs="Calibri"/>
          <w:color w:val="000000"/>
          <w:lang w:eastAsia="ar-SA"/>
        </w:rPr>
        <w:t xml:space="preserve">federaciones </w:t>
      </w:r>
      <w:r w:rsidR="00537E25" w:rsidRPr="00537E25">
        <w:rPr>
          <w:rFonts w:cs="Calibri"/>
          <w:color w:val="000000"/>
          <w:lang w:eastAsia="ar-SA"/>
        </w:rPr>
        <w:t>son</w:t>
      </w:r>
      <w:r w:rsidR="00E430AC">
        <w:rPr>
          <w:rFonts w:cs="Calibri"/>
          <w:color w:val="000000"/>
          <w:lang w:eastAsia="ar-SA"/>
        </w:rPr>
        <w:t xml:space="preserve"> las siguientes</w:t>
      </w:r>
      <w:r w:rsidR="00537E25" w:rsidRPr="00537E25">
        <w:rPr>
          <w:rFonts w:cs="Calibri"/>
          <w:color w:val="000000"/>
          <w:lang w:eastAsia="ar-SA"/>
        </w:rPr>
        <w:t>:</w:t>
      </w:r>
    </w:p>
    <w:p w:rsidR="00537E25" w:rsidRPr="00537E25" w:rsidRDefault="00537E25" w:rsidP="00B3493F">
      <w:pPr>
        <w:pStyle w:val="SingleTxtG"/>
        <w:numPr>
          <w:ilvl w:val="0"/>
          <w:numId w:val="22"/>
        </w:numPr>
        <w:rPr>
          <w:lang w:eastAsia="ar-SA"/>
        </w:rPr>
      </w:pPr>
      <w:r w:rsidRPr="00537E25">
        <w:rPr>
          <w:lang w:eastAsia="ar-SA"/>
        </w:rPr>
        <w:t xml:space="preserve">FENASEC: se trata de una organización que aporta para crear una cultura que reconozca y respete los derechos y deberes de las </w:t>
      </w:r>
      <w:r w:rsidR="00B3493F">
        <w:rPr>
          <w:lang w:eastAsia="ar-SA"/>
        </w:rPr>
        <w:t>p</w:t>
      </w:r>
      <w:r w:rsidRPr="00537E25">
        <w:rPr>
          <w:lang w:eastAsia="ar-SA"/>
        </w:rPr>
        <w:t xml:space="preserve">ersonas </w:t>
      </w:r>
      <w:r w:rsidR="00B3493F">
        <w:rPr>
          <w:lang w:eastAsia="ar-SA"/>
        </w:rPr>
        <w:t>s</w:t>
      </w:r>
      <w:r w:rsidRPr="00537E25">
        <w:rPr>
          <w:lang w:eastAsia="ar-SA"/>
        </w:rPr>
        <w:t>ordas; que propicie respuestas o alternativas necesidades concretas  que promuevan el desarrollo integral con espíritu solidario y participativo, en el marco de los principios y normas vigentes.</w:t>
      </w:r>
    </w:p>
    <w:p w:rsidR="00537E25" w:rsidRPr="00537E25" w:rsidRDefault="00537E25" w:rsidP="007F3A66">
      <w:pPr>
        <w:pStyle w:val="SingleTxtG"/>
        <w:numPr>
          <w:ilvl w:val="0"/>
          <w:numId w:val="22"/>
        </w:numPr>
        <w:rPr>
          <w:lang w:eastAsia="ar-SA"/>
        </w:rPr>
      </w:pPr>
      <w:r w:rsidRPr="00537E25">
        <w:rPr>
          <w:lang w:eastAsia="ar-SA"/>
        </w:rPr>
        <w:t>FENEDIF: es una entidad sin fines de lucro, que agrupa a asociaciones de personas con discapacidad física legalmente constituidas, cuya finalidad es fortalecer el trabajo de sus filiales mediante capacitación, intercambio de experiencias, recursos e información con el fin de lograr su visibilidad, autonomía y sostenibilidad</w:t>
      </w:r>
    </w:p>
    <w:p w:rsidR="00537E25" w:rsidRPr="00537E25" w:rsidRDefault="00537E25" w:rsidP="001F10CD">
      <w:pPr>
        <w:pStyle w:val="SingleTxtG"/>
        <w:numPr>
          <w:ilvl w:val="0"/>
          <w:numId w:val="22"/>
        </w:numPr>
        <w:rPr>
          <w:lang w:eastAsia="ar-SA"/>
        </w:rPr>
      </w:pPr>
      <w:r w:rsidRPr="00537E25">
        <w:rPr>
          <w:lang w:eastAsia="ar-SA"/>
        </w:rPr>
        <w:t>FENCE: organización autónoma que agrupa instituciones y organizaciones de y para ciegos, que coordina, asesora, capacita y defiende derechos; impulsa la inserción laboral e integración social para fortalecer a sus filiales y asociados, promoviendo la representatividad del sector.</w:t>
      </w:r>
    </w:p>
    <w:p w:rsidR="00537E25" w:rsidRPr="00537E25" w:rsidRDefault="00537E25" w:rsidP="00B80368">
      <w:pPr>
        <w:pStyle w:val="SingleTxtG"/>
        <w:numPr>
          <w:ilvl w:val="0"/>
          <w:numId w:val="22"/>
        </w:numPr>
        <w:rPr>
          <w:lang w:eastAsia="ar-SA"/>
        </w:rPr>
      </w:pPr>
      <w:r w:rsidRPr="00537E25">
        <w:rPr>
          <w:lang w:eastAsia="ar-SA"/>
        </w:rPr>
        <w:t xml:space="preserve">FEPAPDEM: mejorar la calidad de vida de las </w:t>
      </w:r>
      <w:r w:rsidR="00B80368">
        <w:rPr>
          <w:lang w:eastAsia="ar-SA"/>
        </w:rPr>
        <w:t>p</w:t>
      </w:r>
      <w:r w:rsidRPr="00537E25">
        <w:rPr>
          <w:lang w:eastAsia="ar-SA"/>
        </w:rPr>
        <w:t xml:space="preserve">ersonas con </w:t>
      </w:r>
      <w:r w:rsidR="00B80368">
        <w:rPr>
          <w:lang w:eastAsia="ar-SA"/>
        </w:rPr>
        <w:t>d</w:t>
      </w:r>
      <w:r w:rsidRPr="00537E25">
        <w:rPr>
          <w:lang w:eastAsia="ar-SA"/>
        </w:rPr>
        <w:t xml:space="preserve">iscapacidad </w:t>
      </w:r>
      <w:r w:rsidR="00B80368">
        <w:rPr>
          <w:lang w:eastAsia="ar-SA"/>
        </w:rPr>
        <w:t>i</w:t>
      </w:r>
      <w:r w:rsidRPr="00537E25">
        <w:rPr>
          <w:lang w:eastAsia="ar-SA"/>
        </w:rPr>
        <w:t xml:space="preserve">ntelectual, </w:t>
      </w:r>
      <w:r w:rsidR="00B80368">
        <w:rPr>
          <w:lang w:eastAsia="ar-SA"/>
        </w:rPr>
        <w:t>a</w:t>
      </w:r>
      <w:r w:rsidRPr="00537E25">
        <w:rPr>
          <w:lang w:eastAsia="ar-SA"/>
        </w:rPr>
        <w:t xml:space="preserve">utismo, </w:t>
      </w:r>
      <w:r w:rsidR="00B80368">
        <w:rPr>
          <w:lang w:eastAsia="ar-SA"/>
        </w:rPr>
        <w:t>p</w:t>
      </w:r>
      <w:r w:rsidRPr="00537E25">
        <w:rPr>
          <w:lang w:eastAsia="ar-SA"/>
        </w:rPr>
        <w:t xml:space="preserve">arálisis </w:t>
      </w:r>
      <w:r w:rsidR="00B80368">
        <w:rPr>
          <w:lang w:eastAsia="ar-SA"/>
        </w:rPr>
        <w:t>c</w:t>
      </w:r>
      <w:r w:rsidRPr="00537E25">
        <w:rPr>
          <w:lang w:eastAsia="ar-SA"/>
        </w:rPr>
        <w:t xml:space="preserve">erebral, </w:t>
      </w:r>
      <w:r w:rsidR="00B80368">
        <w:rPr>
          <w:lang w:eastAsia="ar-SA"/>
        </w:rPr>
        <w:t>s</w:t>
      </w:r>
      <w:r w:rsidRPr="00537E25">
        <w:rPr>
          <w:lang w:eastAsia="ar-SA"/>
        </w:rPr>
        <w:t>índrome de Down</w:t>
      </w:r>
      <w:r w:rsidR="00B80368">
        <w:rPr>
          <w:lang w:eastAsia="ar-SA"/>
        </w:rPr>
        <w:t>,</w:t>
      </w:r>
      <w:r w:rsidRPr="00537E25">
        <w:rPr>
          <w:lang w:eastAsia="ar-SA"/>
        </w:rPr>
        <w:t xml:space="preserve"> y de sus familias.</w:t>
      </w:r>
    </w:p>
    <w:p w:rsidR="00537E25" w:rsidRPr="00537E25" w:rsidRDefault="00537E25" w:rsidP="00E851F7">
      <w:pPr>
        <w:pStyle w:val="SingleTxtG"/>
        <w:numPr>
          <w:ilvl w:val="0"/>
          <w:numId w:val="22"/>
        </w:numPr>
        <w:rPr>
          <w:lang w:eastAsia="ar-SA"/>
        </w:rPr>
      </w:pPr>
      <w:r w:rsidRPr="00537E25">
        <w:rPr>
          <w:lang w:eastAsia="ar-SA"/>
        </w:rPr>
        <w:t xml:space="preserve">FENODIS: federación nacional, sin fines de lucro, que junto con </w:t>
      </w:r>
      <w:r w:rsidR="00B80368">
        <w:rPr>
          <w:lang w:eastAsia="ar-SA"/>
        </w:rPr>
        <w:t xml:space="preserve">cuatro </w:t>
      </w:r>
      <w:r w:rsidRPr="00537E25">
        <w:rPr>
          <w:lang w:eastAsia="ar-SA"/>
        </w:rPr>
        <w:t xml:space="preserve">federaciones nacionales, integran el movimiento asociativo del sector de la discapacidad en el Ecuador. Sus servicios están dirigidos a las ONG de y para personas con discapacidad organizadas en núcleos territoriales. Entre sus propósitos se menciona el promover la defensa y cumplimiento de los derechos de las personas con discapacidad y fortalecer en las organizaciones las habilidades institucionales para el trabajo en red. </w:t>
      </w:r>
    </w:p>
    <w:p w:rsidR="00537E25" w:rsidRPr="00C32057" w:rsidRDefault="009D4420" w:rsidP="00DB6329">
      <w:pPr>
        <w:pStyle w:val="SingleTxtG"/>
        <w:tabs>
          <w:tab w:val="left" w:pos="1701"/>
        </w:tabs>
        <w:spacing w:after="240"/>
        <w:rPr>
          <w:rFonts w:cs="Calibri"/>
          <w:color w:val="545454"/>
          <w:sz w:val="24"/>
          <w:szCs w:val="24"/>
          <w:lang w:eastAsia="ar-SA"/>
        </w:rPr>
      </w:pPr>
      <w:r>
        <w:rPr>
          <w:rFonts w:cs="Calibri"/>
          <w:color w:val="000000"/>
          <w:lang w:eastAsia="ar-SA"/>
        </w:rPr>
        <w:t>166.</w:t>
      </w:r>
      <w:r>
        <w:rPr>
          <w:rFonts w:cs="Calibri"/>
          <w:color w:val="000000"/>
          <w:lang w:eastAsia="ar-SA"/>
        </w:rPr>
        <w:tab/>
      </w:r>
      <w:r w:rsidR="00537E25" w:rsidRPr="00537E25">
        <w:rPr>
          <w:rFonts w:cs="Calibri"/>
          <w:color w:val="000000"/>
          <w:lang w:eastAsia="ar-SA"/>
        </w:rPr>
        <w:t xml:space="preserve">Sus </w:t>
      </w:r>
      <w:r w:rsidR="00537E25" w:rsidRPr="007F3A66">
        <w:rPr>
          <w:rFonts w:cs="Calibri"/>
          <w:lang w:eastAsia="ar-SA"/>
        </w:rPr>
        <w:t>objetivos</w:t>
      </w:r>
      <w:r w:rsidR="00537E25" w:rsidRPr="00537E25">
        <w:rPr>
          <w:rFonts w:cs="Calibri"/>
          <w:color w:val="000000"/>
          <w:lang w:eastAsia="ar-SA"/>
        </w:rPr>
        <w:t xml:space="preserve"> se resumen en dar un impulso a la inclusión de las personas con discapacidad en los ámbitos educativo, social, deportivo, cultural, económico y laboral, mediante acciones de representatividad frente a entidades públicas y privadas, nacionales e internacionales</w:t>
      </w:r>
      <w:r w:rsidR="000634E6">
        <w:rPr>
          <w:rFonts w:cs="Calibri"/>
          <w:color w:val="000000"/>
          <w:lang w:eastAsia="ar-SA"/>
        </w:rPr>
        <w:t xml:space="preserve">, y fortalecer </w:t>
      </w:r>
      <w:r w:rsidR="00537E25" w:rsidRPr="00537E25">
        <w:rPr>
          <w:rFonts w:cs="Calibri"/>
          <w:color w:val="000000"/>
          <w:lang w:eastAsia="ar-SA"/>
        </w:rPr>
        <w:t>la presencia de las asociaciones promoviendo la formación y capacitación de sus miembros</w:t>
      </w:r>
      <w:r w:rsidR="00DB6329">
        <w:rPr>
          <w:rFonts w:cs="Calibri"/>
          <w:color w:val="000000"/>
          <w:lang w:eastAsia="ar-SA"/>
        </w:rPr>
        <w:t>, así como la d</w:t>
      </w:r>
      <w:r w:rsidR="00537E25" w:rsidRPr="00537E25">
        <w:rPr>
          <w:rFonts w:cs="Calibri"/>
          <w:color w:val="000000"/>
          <w:lang w:eastAsia="ar-SA"/>
        </w:rPr>
        <w:t>efensa y exigencia del cumplimiento de los derechos de las personas con discapacidad frente al Estado y a la sociedad a través de actuaciones directas y en colaboración con otras federaciones y organizaciones sociales</w:t>
      </w:r>
      <w:r w:rsidR="00537E25" w:rsidRPr="00537E25">
        <w:rPr>
          <w:rFonts w:cs="Calibri"/>
          <w:color w:val="545454"/>
          <w:lang w:eastAsia="ar-SA"/>
        </w:rPr>
        <w:t>.</w:t>
      </w:r>
    </w:p>
    <w:p w:rsidR="00537E25" w:rsidRPr="007F3A66" w:rsidRDefault="00081BA9" w:rsidP="00E85B2E">
      <w:pPr>
        <w:pStyle w:val="SingleTxtG"/>
        <w:ind w:left="1689" w:hanging="555"/>
        <w:rPr>
          <w:b/>
        </w:rPr>
      </w:pPr>
      <w:r>
        <w:rPr>
          <w:b/>
        </w:rPr>
        <w:t>D.</w:t>
      </w:r>
      <w:r>
        <w:rPr>
          <w:b/>
        </w:rPr>
        <w:tab/>
      </w:r>
      <w:r w:rsidR="00E85B2E">
        <w:rPr>
          <w:b/>
        </w:rPr>
        <w:t>Información sobre l</w:t>
      </w:r>
      <w:r w:rsidR="00537E25" w:rsidRPr="007F3A66">
        <w:rPr>
          <w:b/>
        </w:rPr>
        <w:t>as medidas dirigidas a asegurar que todas las personas con discapacidad que sean víctimas de la violencia tengan acceso a servicios y programas efectivos de recuperación, rehabilitación y reintegración social</w:t>
      </w:r>
    </w:p>
    <w:p w:rsidR="00537E25" w:rsidRPr="00537E25" w:rsidRDefault="00BD5FF9" w:rsidP="001F2B07">
      <w:pPr>
        <w:pStyle w:val="SingleTxtG"/>
        <w:tabs>
          <w:tab w:val="left" w:pos="1701"/>
        </w:tabs>
        <w:spacing w:after="240"/>
        <w:rPr>
          <w:rFonts w:cs="Calibri"/>
          <w:lang w:eastAsia="ar-SA"/>
        </w:rPr>
      </w:pPr>
      <w:r>
        <w:rPr>
          <w:rFonts w:cs="Calibri"/>
          <w:lang w:eastAsia="ar-SA"/>
        </w:rPr>
        <w:t>167.</w:t>
      </w:r>
      <w:r>
        <w:rPr>
          <w:rFonts w:cs="Calibri"/>
          <w:lang w:eastAsia="ar-SA"/>
        </w:rPr>
        <w:tab/>
      </w:r>
      <w:r w:rsidR="00537E25" w:rsidRPr="00537E25">
        <w:rPr>
          <w:rFonts w:cs="Calibri"/>
          <w:lang w:eastAsia="ar-SA"/>
        </w:rPr>
        <w:t>El Decreto Ejecutivo</w:t>
      </w:r>
      <w:r>
        <w:rPr>
          <w:rFonts w:cs="Calibri"/>
          <w:lang w:eastAsia="ar-SA"/>
        </w:rPr>
        <w:t xml:space="preserve"> </w:t>
      </w:r>
      <w:r w:rsidR="00537E25" w:rsidRPr="00537E25">
        <w:rPr>
          <w:rFonts w:cs="Calibri"/>
          <w:lang w:eastAsia="ar-SA"/>
        </w:rPr>
        <w:t xml:space="preserve">1076 de 12 de mayo de 2008 establece como política de Estado el respeto y protección de los </w:t>
      </w:r>
      <w:r w:rsidR="00537E25" w:rsidRPr="007F3A66">
        <w:rPr>
          <w:rFonts w:cs="Calibri"/>
          <w:color w:val="000000"/>
          <w:lang w:eastAsia="ar-SA"/>
        </w:rPr>
        <w:t>derechos</w:t>
      </w:r>
      <w:r w:rsidR="00537E25" w:rsidRPr="00537E25">
        <w:rPr>
          <w:rFonts w:cs="Calibri"/>
          <w:lang w:eastAsia="ar-SA"/>
        </w:rPr>
        <w:t xml:space="preserve"> de las personas con discapacidad.</w:t>
      </w:r>
    </w:p>
    <w:p w:rsidR="00537E25" w:rsidRPr="00537E25" w:rsidRDefault="00524E9A" w:rsidP="005D0020">
      <w:pPr>
        <w:pStyle w:val="SingleTxtG"/>
        <w:tabs>
          <w:tab w:val="left" w:pos="1701"/>
        </w:tabs>
        <w:spacing w:after="240"/>
        <w:rPr>
          <w:rFonts w:cs="Calibri"/>
          <w:lang w:eastAsia="ar-SA"/>
        </w:rPr>
      </w:pPr>
      <w:r>
        <w:rPr>
          <w:rFonts w:cs="Calibri"/>
          <w:lang w:eastAsia="ar-SA"/>
        </w:rPr>
        <w:t>168.</w:t>
      </w:r>
      <w:r>
        <w:rPr>
          <w:rFonts w:cs="Calibri"/>
          <w:lang w:eastAsia="ar-SA"/>
        </w:rPr>
        <w:tab/>
      </w:r>
      <w:r w:rsidR="00537E25" w:rsidRPr="00537E25">
        <w:rPr>
          <w:rFonts w:cs="Calibri"/>
          <w:lang w:eastAsia="ar-SA"/>
        </w:rPr>
        <w:t>Se creó el programa de subvención asistencia médica y hospitalización a personas con discapacidad</w:t>
      </w:r>
      <w:r w:rsidR="000F5301">
        <w:rPr>
          <w:rFonts w:cs="Calibri"/>
          <w:lang w:eastAsia="ar-SA"/>
        </w:rPr>
        <w:t>,</w:t>
      </w:r>
      <w:r w:rsidR="00537E25" w:rsidRPr="00537E25">
        <w:rPr>
          <w:rFonts w:cs="Calibri"/>
          <w:lang w:eastAsia="ar-SA"/>
        </w:rPr>
        <w:t xml:space="preserve"> a cargo de la </w:t>
      </w:r>
      <w:r w:rsidR="00537E25" w:rsidRPr="007F3A66">
        <w:rPr>
          <w:rFonts w:cs="Calibri"/>
          <w:color w:val="000000"/>
          <w:lang w:eastAsia="ar-SA"/>
        </w:rPr>
        <w:t>Dirección</w:t>
      </w:r>
      <w:r w:rsidR="00537E25" w:rsidRPr="00537E25">
        <w:rPr>
          <w:rFonts w:cs="Calibri"/>
          <w:lang w:eastAsia="ar-SA"/>
        </w:rPr>
        <w:t xml:space="preserve"> Nacional de </w:t>
      </w:r>
      <w:r w:rsidR="00811538">
        <w:rPr>
          <w:rFonts w:cs="Calibri"/>
          <w:lang w:eastAsia="ar-SA"/>
        </w:rPr>
        <w:t>P</w:t>
      </w:r>
      <w:r w:rsidR="00537E25" w:rsidRPr="00537E25">
        <w:rPr>
          <w:rFonts w:cs="Calibri"/>
          <w:lang w:eastAsia="ar-SA"/>
        </w:rPr>
        <w:t xml:space="preserve">ersonas con </w:t>
      </w:r>
      <w:r w:rsidR="00811538">
        <w:rPr>
          <w:rFonts w:cs="Calibri"/>
          <w:lang w:eastAsia="ar-SA"/>
        </w:rPr>
        <w:t>D</w:t>
      </w:r>
      <w:r w:rsidR="00537E25" w:rsidRPr="00537E25">
        <w:rPr>
          <w:rFonts w:cs="Calibri"/>
          <w:lang w:eastAsia="ar-SA"/>
        </w:rPr>
        <w:t xml:space="preserve">iscapacidad del ex Ministerio de Bienestar Social, ahora MIES, con una cobertura de 4.500 personas con discapacidad  para la dotación de órtesis, prótesis, sillas de ruedas, audífonos, tratamientos médicos y quirúrgicos, entre otros </w:t>
      </w:r>
      <w:r w:rsidR="00537E25" w:rsidRPr="00537E25">
        <w:rPr>
          <w:rFonts w:eastAsia="Calibri" w:cs="Calibri"/>
          <w:vertAlign w:val="superscript"/>
          <w:lang w:eastAsia="ar-SA"/>
        </w:rPr>
        <w:footnoteReference w:id="7"/>
      </w:r>
      <w:r w:rsidR="005D0020">
        <w:rPr>
          <w:rFonts w:cs="Calibri"/>
          <w:lang w:eastAsia="ar-SA"/>
        </w:rPr>
        <w:t>.</w:t>
      </w:r>
      <w:r w:rsidR="00537E25" w:rsidRPr="00537E25">
        <w:rPr>
          <w:rFonts w:cs="Calibri"/>
          <w:lang w:eastAsia="ar-SA"/>
        </w:rPr>
        <w:t xml:space="preserve"> </w:t>
      </w:r>
    </w:p>
    <w:p w:rsidR="00537E25" w:rsidRPr="00537E25" w:rsidRDefault="00672790" w:rsidP="006C5F3A">
      <w:pPr>
        <w:pStyle w:val="SingleTxtG"/>
        <w:tabs>
          <w:tab w:val="left" w:pos="1701"/>
        </w:tabs>
        <w:spacing w:after="240"/>
        <w:rPr>
          <w:rFonts w:cs="Calibri"/>
          <w:lang w:eastAsia="ar-SA"/>
        </w:rPr>
      </w:pPr>
      <w:r>
        <w:rPr>
          <w:rFonts w:cs="Calibri"/>
          <w:lang w:eastAsia="ar-SA"/>
        </w:rPr>
        <w:t>169.</w:t>
      </w:r>
      <w:r>
        <w:rPr>
          <w:rFonts w:cs="Calibri"/>
          <w:lang w:eastAsia="ar-SA"/>
        </w:rPr>
        <w:tab/>
      </w:r>
      <w:r w:rsidR="00537E25" w:rsidRPr="00537E25">
        <w:rPr>
          <w:rFonts w:cs="Calibri"/>
          <w:lang w:eastAsia="ar-SA"/>
        </w:rPr>
        <w:t xml:space="preserve">Se creó un Centro de Protección a Personas con Discapacidad </w:t>
      </w:r>
      <w:r w:rsidR="00C01E60">
        <w:rPr>
          <w:rFonts w:cs="Calibri"/>
          <w:lang w:eastAsia="ar-SA"/>
        </w:rPr>
        <w:t>(</w:t>
      </w:r>
      <w:r w:rsidR="00537E25" w:rsidRPr="00537E25">
        <w:rPr>
          <w:rFonts w:cs="Calibri"/>
          <w:lang w:eastAsia="ar-SA"/>
        </w:rPr>
        <w:t>CEPRODIS</w:t>
      </w:r>
      <w:r w:rsidR="00C01E60">
        <w:rPr>
          <w:rFonts w:cs="Calibri"/>
          <w:lang w:eastAsia="ar-SA"/>
        </w:rPr>
        <w:t>)</w:t>
      </w:r>
      <w:r w:rsidR="00537E25" w:rsidRPr="00537E25">
        <w:rPr>
          <w:rFonts w:cs="Calibri"/>
          <w:lang w:eastAsia="ar-SA"/>
        </w:rPr>
        <w:t xml:space="preserve"> ubicado en la zona de frontera  </w:t>
      </w:r>
      <w:r w:rsidR="00122D14">
        <w:rPr>
          <w:rFonts w:cs="Calibri"/>
          <w:lang w:eastAsia="ar-SA"/>
        </w:rPr>
        <w:t>n</w:t>
      </w:r>
      <w:r w:rsidR="00537E25" w:rsidRPr="00537E25">
        <w:rPr>
          <w:rFonts w:cs="Calibri"/>
          <w:lang w:eastAsia="ar-SA"/>
        </w:rPr>
        <w:t>orte del país, provincia de Sucumbíos</w:t>
      </w:r>
      <w:r w:rsidR="00122D14">
        <w:rPr>
          <w:rFonts w:cs="Calibri"/>
          <w:lang w:eastAsia="ar-SA"/>
        </w:rPr>
        <w:t xml:space="preserve">; se trata de </w:t>
      </w:r>
      <w:r w:rsidR="00537E25" w:rsidRPr="00537E25">
        <w:rPr>
          <w:rFonts w:cs="Calibri"/>
          <w:lang w:eastAsia="ar-SA"/>
        </w:rPr>
        <w:t xml:space="preserve">una  unidad operativa de la Dirección de Atención Integral a Personas con Discapacidad. El Centro brinda servicios en las áreas de atención médica, psicológica, trabajo social, terapia física, terapia ocupacional y terapia de lenguaje, así como medicinas gratuitas, consulta externa orientada a la comunidad, alimentación, deportes, recreación y danza; su objetivo primordial es  contribuir a mejorar la calidad de vida de las personas con discapacidad en la zona de frontera norte del país. Al momento se cuenta con </w:t>
      </w:r>
      <w:r w:rsidR="006C5F3A">
        <w:rPr>
          <w:rFonts w:cs="Calibri"/>
          <w:lang w:eastAsia="ar-SA"/>
        </w:rPr>
        <w:t xml:space="preserve">un </w:t>
      </w:r>
      <w:r w:rsidR="00537E25" w:rsidRPr="00537E25">
        <w:rPr>
          <w:rFonts w:cs="Calibri"/>
          <w:lang w:eastAsia="ar-SA"/>
        </w:rPr>
        <w:t xml:space="preserve">financiamiento </w:t>
      </w:r>
      <w:r w:rsidR="006C5F3A">
        <w:rPr>
          <w:rFonts w:cs="Calibri"/>
          <w:lang w:eastAsia="ar-SA"/>
        </w:rPr>
        <w:t xml:space="preserve">de </w:t>
      </w:r>
      <w:r w:rsidR="00537E25" w:rsidRPr="00537E25">
        <w:rPr>
          <w:rFonts w:cs="Calibri"/>
          <w:lang w:eastAsia="ar-SA"/>
        </w:rPr>
        <w:t>220.000</w:t>
      </w:r>
      <w:r w:rsidR="006C5F3A">
        <w:rPr>
          <w:rFonts w:cs="Calibri"/>
          <w:lang w:eastAsia="ar-SA"/>
        </w:rPr>
        <w:t xml:space="preserve"> dólares de los EE.UU., </w:t>
      </w:r>
      <w:r w:rsidR="00537E25" w:rsidRPr="00537E25">
        <w:rPr>
          <w:rFonts w:cs="Calibri"/>
          <w:lang w:eastAsia="ar-SA"/>
        </w:rPr>
        <w:t xml:space="preserve">para la construcción y equipamiento. </w:t>
      </w:r>
    </w:p>
    <w:p w:rsidR="00537E25" w:rsidRPr="00537E25" w:rsidRDefault="000F6377" w:rsidP="00B043AD">
      <w:pPr>
        <w:pStyle w:val="SingleTxtG"/>
        <w:tabs>
          <w:tab w:val="left" w:pos="1701"/>
        </w:tabs>
        <w:spacing w:after="240"/>
        <w:rPr>
          <w:rFonts w:cs="Calibri"/>
          <w:lang w:eastAsia="ar-SA"/>
        </w:rPr>
      </w:pPr>
      <w:r>
        <w:rPr>
          <w:rFonts w:cs="Calibri"/>
          <w:bCs/>
          <w:lang w:eastAsia="ar-SA"/>
        </w:rPr>
        <w:t>170.</w:t>
      </w:r>
      <w:r>
        <w:rPr>
          <w:rFonts w:cs="Calibri"/>
          <w:bCs/>
          <w:lang w:eastAsia="ar-SA"/>
        </w:rPr>
        <w:tab/>
      </w:r>
      <w:r w:rsidR="00537E25" w:rsidRPr="00537E25">
        <w:rPr>
          <w:rFonts w:cs="Calibri"/>
          <w:bCs/>
          <w:lang w:eastAsia="ar-SA"/>
        </w:rPr>
        <w:t>Se creó el programa Red de Protección Solidaria en 2008</w:t>
      </w:r>
      <w:r w:rsidR="00537E25" w:rsidRPr="00537E25">
        <w:rPr>
          <w:rFonts w:cs="Calibri"/>
          <w:lang w:eastAsia="ar-SA"/>
        </w:rPr>
        <w:t xml:space="preserve">, el que se ha incorporado al sistema de salud, proporcionando cuidados de salud a los ciudadanos que atraviesan una situación catastrófica producto de una enfermedad grave o discapacidad. El componente de salud garantiza el derecho que todos los ecuatorianos reciban respuestas oportunas, eficientes y efectivas a </w:t>
      </w:r>
      <w:r w:rsidR="00352C8D">
        <w:rPr>
          <w:rFonts w:cs="Calibri"/>
          <w:lang w:eastAsia="ar-SA"/>
        </w:rPr>
        <w:t xml:space="preserve">sus </w:t>
      </w:r>
      <w:r w:rsidR="00537E25" w:rsidRPr="00537E25">
        <w:rPr>
          <w:rFonts w:cs="Calibri"/>
          <w:lang w:eastAsia="ar-SA"/>
        </w:rPr>
        <w:t>requerimientos de salud. Además de promover la prevención de los riesgos vinculados con la generación de enfermedades catastróficas, enfatiza la responsabilidad pública en la provisión de servicios mediante una red de protección solidaria que incluye relaciones interinstitucionales e intersectoriales y elimina la tradicional forma de atender los eventos catastróficos por mecanismos asociados con la caridad, la bondad o el donativo</w:t>
      </w:r>
      <w:r w:rsidR="00B043AD">
        <w:rPr>
          <w:rFonts w:cs="Calibri"/>
          <w:lang w:eastAsia="ar-SA"/>
        </w:rPr>
        <w:t>, a</w:t>
      </w:r>
      <w:r w:rsidR="00537E25" w:rsidRPr="00537E25">
        <w:rPr>
          <w:rFonts w:cs="Calibri"/>
          <w:lang w:eastAsia="ar-SA"/>
        </w:rPr>
        <w:t>sumiéndolo como responsabilidad de</w:t>
      </w:r>
      <w:r w:rsidR="0028333D">
        <w:rPr>
          <w:rFonts w:cs="Calibri"/>
          <w:lang w:eastAsia="ar-SA"/>
        </w:rPr>
        <w:t>l</w:t>
      </w:r>
      <w:r w:rsidR="00537E25" w:rsidRPr="00537E25">
        <w:rPr>
          <w:rFonts w:cs="Calibri"/>
          <w:lang w:eastAsia="ar-SA"/>
        </w:rPr>
        <w:t xml:space="preserve"> Estado y derecho ciudadano.</w:t>
      </w:r>
    </w:p>
    <w:p w:rsidR="00537E25" w:rsidRPr="00537E25" w:rsidRDefault="00C0487E" w:rsidP="004D70B0">
      <w:pPr>
        <w:pStyle w:val="SingleTxtG"/>
        <w:tabs>
          <w:tab w:val="left" w:pos="1701"/>
        </w:tabs>
        <w:spacing w:after="240"/>
        <w:rPr>
          <w:rFonts w:cs="Calibri"/>
          <w:lang w:eastAsia="ar-SA"/>
        </w:rPr>
      </w:pPr>
      <w:r>
        <w:rPr>
          <w:rFonts w:cs="Calibri"/>
          <w:bCs/>
          <w:lang w:eastAsia="ar-SA"/>
        </w:rPr>
        <w:t>171.</w:t>
      </w:r>
      <w:r>
        <w:rPr>
          <w:rFonts w:cs="Calibri"/>
          <w:bCs/>
          <w:lang w:eastAsia="ar-SA"/>
        </w:rPr>
        <w:tab/>
      </w:r>
      <w:r w:rsidR="00537E25" w:rsidRPr="00537E25">
        <w:rPr>
          <w:rFonts w:cs="Calibri"/>
          <w:bCs/>
          <w:lang w:eastAsia="ar-SA"/>
        </w:rPr>
        <w:t xml:space="preserve">Hasta agosto de 2010 se han atendido 266 casos de personas con discapacidad en varias provincias del país, </w:t>
      </w:r>
      <w:r w:rsidR="00537E25" w:rsidRPr="007F3A66">
        <w:rPr>
          <w:rFonts w:cs="Calibri"/>
          <w:lang w:eastAsia="ar-SA"/>
        </w:rPr>
        <w:t>mediante</w:t>
      </w:r>
      <w:r w:rsidR="00537E25" w:rsidRPr="00537E25">
        <w:rPr>
          <w:rFonts w:cs="Calibri"/>
          <w:bCs/>
          <w:lang w:eastAsia="ar-SA"/>
        </w:rPr>
        <w:t xml:space="preserve"> el financiamiento de los insumos necesarios para mejorar su calidad de vida, </w:t>
      </w:r>
      <w:r w:rsidR="00135380">
        <w:rPr>
          <w:rFonts w:cs="Calibri"/>
          <w:bCs/>
          <w:lang w:eastAsia="ar-SA"/>
        </w:rPr>
        <w:t xml:space="preserve">incluidas </w:t>
      </w:r>
      <w:r w:rsidR="00537E25" w:rsidRPr="00537E25">
        <w:rPr>
          <w:rFonts w:cs="Calibri"/>
          <w:bCs/>
          <w:lang w:eastAsia="ar-SA"/>
        </w:rPr>
        <w:t>sillas de ruedas, prótesis e implantes cocleares</w:t>
      </w:r>
      <w:r w:rsidR="00135380">
        <w:rPr>
          <w:rFonts w:cs="Calibri"/>
          <w:bCs/>
          <w:lang w:eastAsia="ar-SA"/>
        </w:rPr>
        <w:t>,</w:t>
      </w:r>
      <w:r w:rsidR="00537E25" w:rsidRPr="00537E25">
        <w:rPr>
          <w:rFonts w:cs="Calibri"/>
          <w:bCs/>
          <w:lang w:eastAsia="ar-SA"/>
        </w:rPr>
        <w:t xml:space="preserve"> además de </w:t>
      </w:r>
      <w:r w:rsidR="00135380">
        <w:rPr>
          <w:rFonts w:cs="Calibri"/>
          <w:bCs/>
          <w:lang w:eastAsia="ar-SA"/>
        </w:rPr>
        <w:t xml:space="preserve">suministro </w:t>
      </w:r>
      <w:r w:rsidR="00537E25" w:rsidRPr="00537E25">
        <w:rPr>
          <w:rFonts w:cs="Calibri"/>
          <w:bCs/>
          <w:lang w:eastAsia="ar-SA"/>
        </w:rPr>
        <w:t xml:space="preserve">de medicamentos de acuerdo a </w:t>
      </w:r>
      <w:r w:rsidR="004D70B0">
        <w:rPr>
          <w:rFonts w:cs="Calibri"/>
          <w:bCs/>
          <w:lang w:eastAsia="ar-SA"/>
        </w:rPr>
        <w:t xml:space="preserve">la </w:t>
      </w:r>
      <w:r w:rsidR="00537E25" w:rsidRPr="00537E25">
        <w:rPr>
          <w:rFonts w:cs="Calibri"/>
          <w:bCs/>
          <w:lang w:eastAsia="ar-SA"/>
        </w:rPr>
        <w:t>patología</w:t>
      </w:r>
      <w:r w:rsidR="00537E25" w:rsidRPr="00537E25">
        <w:rPr>
          <w:rFonts w:cs="Calibri"/>
          <w:bCs/>
          <w:vertAlign w:val="superscript"/>
          <w:lang w:eastAsia="ar-SA"/>
        </w:rPr>
        <w:footnoteReference w:id="8"/>
      </w:r>
      <w:r w:rsidR="002264EC">
        <w:rPr>
          <w:rFonts w:cs="Calibri"/>
          <w:bCs/>
          <w:lang w:eastAsia="ar-SA"/>
        </w:rPr>
        <w:t>.</w:t>
      </w:r>
      <w:r w:rsidR="00537E25" w:rsidRPr="00537E25">
        <w:rPr>
          <w:rFonts w:cs="Calibri"/>
          <w:lang w:eastAsia="ar-SA"/>
        </w:rPr>
        <w:t xml:space="preserve"> </w:t>
      </w:r>
    </w:p>
    <w:p w:rsidR="00537E25" w:rsidRPr="007F3A66" w:rsidRDefault="004D70B0" w:rsidP="00410D83">
      <w:pPr>
        <w:pStyle w:val="SingleTxtG"/>
        <w:ind w:left="1689" w:hanging="555"/>
        <w:rPr>
          <w:b/>
        </w:rPr>
      </w:pPr>
      <w:r>
        <w:rPr>
          <w:b/>
        </w:rPr>
        <w:t>E.</w:t>
      </w:r>
      <w:r>
        <w:rPr>
          <w:b/>
        </w:rPr>
        <w:tab/>
      </w:r>
      <w:r w:rsidR="00410D83">
        <w:rPr>
          <w:b/>
        </w:rPr>
        <w:t>Información sobre l</w:t>
      </w:r>
      <w:r w:rsidR="00537E25" w:rsidRPr="007F3A66">
        <w:rPr>
          <w:b/>
        </w:rPr>
        <w:t>as medidas adoptadas para que todos los servicios y recursos disponibles para prevenir la violencia y apoyar y asistir a las víctimas sean accesibles para las personas con discapacidad</w:t>
      </w:r>
    </w:p>
    <w:p w:rsidR="00537E25" w:rsidRPr="00537E25" w:rsidRDefault="00CD2DCF" w:rsidP="00CD2DCF">
      <w:pPr>
        <w:pStyle w:val="SingleTxtG"/>
        <w:tabs>
          <w:tab w:val="left" w:pos="1701"/>
        </w:tabs>
        <w:spacing w:after="240"/>
        <w:rPr>
          <w:rFonts w:cs="Calibri"/>
          <w:lang w:eastAsia="ar-SA"/>
        </w:rPr>
      </w:pPr>
      <w:r>
        <w:rPr>
          <w:rFonts w:cs="Calibri"/>
          <w:lang w:eastAsia="ar-SA"/>
        </w:rPr>
        <w:t>172.</w:t>
      </w:r>
      <w:r>
        <w:rPr>
          <w:rFonts w:cs="Calibri"/>
          <w:lang w:eastAsia="ar-SA"/>
        </w:rPr>
        <w:tab/>
      </w:r>
      <w:r w:rsidR="00537E25" w:rsidRPr="00537E25">
        <w:rPr>
          <w:rFonts w:cs="Calibri"/>
          <w:lang w:eastAsia="ar-SA"/>
        </w:rPr>
        <w:t>Legislación y políticas, incluidas legislación y políticas centradas en la mujer y el niño, garantizan que se reconozcan, investiguen y, cuando proceda, se sometan a la justicia, todos los casos de explotación, violencia y abuso contra personas con discapacidad.</w:t>
      </w:r>
    </w:p>
    <w:p w:rsidR="00537E25" w:rsidRPr="00537E25" w:rsidRDefault="00F254A7" w:rsidP="00EE5B23">
      <w:pPr>
        <w:pStyle w:val="SingleTxtG"/>
        <w:tabs>
          <w:tab w:val="left" w:pos="1701"/>
        </w:tabs>
        <w:spacing w:after="240"/>
        <w:rPr>
          <w:rFonts w:cs="Calibri"/>
          <w:lang w:eastAsia="ar-SA"/>
        </w:rPr>
      </w:pPr>
      <w:r>
        <w:rPr>
          <w:rFonts w:cs="Calibri"/>
          <w:lang w:eastAsia="ar-SA"/>
        </w:rPr>
        <w:t>173.</w:t>
      </w:r>
      <w:r>
        <w:rPr>
          <w:rFonts w:cs="Calibri"/>
          <w:lang w:eastAsia="ar-SA"/>
        </w:rPr>
        <w:tab/>
      </w:r>
      <w:r w:rsidR="00537E25" w:rsidRPr="00537E25">
        <w:rPr>
          <w:rFonts w:cs="Calibri"/>
          <w:lang w:eastAsia="ar-SA"/>
        </w:rPr>
        <w:t>Según la Constitución (art</w:t>
      </w:r>
      <w:r>
        <w:rPr>
          <w:rFonts w:cs="Calibri"/>
          <w:lang w:eastAsia="ar-SA"/>
        </w:rPr>
        <w:t xml:space="preserve">. </w:t>
      </w:r>
      <w:r w:rsidR="00537E25" w:rsidRPr="00537E25">
        <w:rPr>
          <w:rFonts w:cs="Calibri"/>
          <w:lang w:eastAsia="ar-SA"/>
        </w:rPr>
        <w:t xml:space="preserve">46), se prohíbe el trabajo de menores de </w:t>
      </w:r>
      <w:r w:rsidR="002C1C90">
        <w:rPr>
          <w:rFonts w:cs="Calibri"/>
          <w:lang w:eastAsia="ar-SA"/>
        </w:rPr>
        <w:t xml:space="preserve">15 </w:t>
      </w:r>
      <w:r w:rsidR="00537E25" w:rsidRPr="00537E25">
        <w:rPr>
          <w:rFonts w:cs="Calibri"/>
          <w:lang w:eastAsia="ar-SA"/>
        </w:rPr>
        <w:t>años, y se implementarán políticas de erradicación progresiva del trabajo infantil. El trabajo de los adolescentes será excepcional, y no podrá conculcar su derecho a la educación ni realizarse en situaciones nocivas o peligrosas para su salud o su desarrollo personal. Se respetará, reconocerá y respaldará su trabajo y las demás actividades siempre que no atenten a su formación y a su desarrollo integral y, se asegura la protección y atención contra todo tipo de violencia, maltrato, explotación sexual o de cualquier otra índole, o contra la negligencia que provoque tales situaciones.</w:t>
      </w:r>
    </w:p>
    <w:p w:rsidR="00537E25" w:rsidRPr="00537E25" w:rsidRDefault="00EE5B23" w:rsidP="00EE5B23">
      <w:pPr>
        <w:pStyle w:val="SingleTxtG"/>
        <w:tabs>
          <w:tab w:val="left" w:pos="1701"/>
        </w:tabs>
        <w:spacing w:after="240"/>
        <w:rPr>
          <w:rFonts w:cs="Calibri"/>
          <w:lang w:eastAsia="ar-SA"/>
        </w:rPr>
      </w:pPr>
      <w:r>
        <w:rPr>
          <w:rFonts w:cs="Calibri"/>
          <w:lang w:eastAsia="ar-SA"/>
        </w:rPr>
        <w:t>174.</w:t>
      </w:r>
      <w:r>
        <w:rPr>
          <w:rFonts w:cs="Calibri"/>
          <w:lang w:eastAsia="ar-SA"/>
        </w:rPr>
        <w:tab/>
      </w:r>
      <w:r w:rsidR="00537E25" w:rsidRPr="00537E25">
        <w:rPr>
          <w:rFonts w:cs="Calibri"/>
          <w:lang w:eastAsia="ar-SA"/>
        </w:rPr>
        <w:t>As</w:t>
      </w:r>
      <w:r>
        <w:rPr>
          <w:rFonts w:cs="Calibri"/>
          <w:lang w:eastAsia="ar-SA"/>
        </w:rPr>
        <w:t>i</w:t>
      </w:r>
      <w:r w:rsidR="00537E25" w:rsidRPr="00537E25">
        <w:rPr>
          <w:rFonts w:cs="Calibri"/>
          <w:lang w:eastAsia="ar-SA"/>
        </w:rPr>
        <w:t>mismo, se establece que la ley sancionará el abandono de estas personas, y los actos que incurran en cualquier forma de abuso, trato inhumano o degradante y discriminación por razón de la discapacidad.</w:t>
      </w:r>
    </w:p>
    <w:p w:rsidR="00537E25" w:rsidRPr="00537E25" w:rsidRDefault="006520B4" w:rsidP="009366CD">
      <w:pPr>
        <w:pStyle w:val="SingleTxtG"/>
        <w:tabs>
          <w:tab w:val="left" w:pos="1701"/>
        </w:tabs>
        <w:spacing w:after="240"/>
        <w:rPr>
          <w:rFonts w:cs="Calibri"/>
          <w:lang w:eastAsia="ar-SA"/>
        </w:rPr>
      </w:pPr>
      <w:r>
        <w:rPr>
          <w:rFonts w:cs="Calibri"/>
          <w:lang w:eastAsia="ar-SA"/>
        </w:rPr>
        <w:t>175.</w:t>
      </w:r>
      <w:r>
        <w:rPr>
          <w:rFonts w:cs="Calibri"/>
          <w:lang w:eastAsia="ar-SA"/>
        </w:rPr>
        <w:tab/>
      </w:r>
      <w:r w:rsidR="00537E25" w:rsidRPr="00537E25">
        <w:rPr>
          <w:rFonts w:cs="Calibri"/>
          <w:lang w:eastAsia="ar-SA"/>
        </w:rPr>
        <w:t xml:space="preserve">El Plan Nacional Decenal de Protección Integral a la Niñez y la Adolescencia abarca las siguientes dimensiones que beneficia, entre otros, a los niños con discapacidad: </w:t>
      </w:r>
    </w:p>
    <w:p w:rsidR="00537E25" w:rsidRPr="00537E25" w:rsidRDefault="00537E25" w:rsidP="001C44B1">
      <w:pPr>
        <w:pStyle w:val="SingleTxtG"/>
        <w:numPr>
          <w:ilvl w:val="0"/>
          <w:numId w:val="19"/>
        </w:numPr>
        <w:tabs>
          <w:tab w:val="left" w:pos="2127"/>
        </w:tabs>
        <w:ind w:left="1701" w:firstLine="0"/>
        <w:rPr>
          <w:lang w:eastAsia="ar-SA"/>
        </w:rPr>
      </w:pPr>
      <w:r w:rsidRPr="00537E25">
        <w:rPr>
          <w:lang w:eastAsia="ar-SA"/>
        </w:rPr>
        <w:t>Se crean las condiciones sociales para el ejercicio pleno de los derechos de los niños</w:t>
      </w:r>
      <w:r w:rsidR="003D3D4B">
        <w:rPr>
          <w:lang w:eastAsia="ar-SA"/>
        </w:rPr>
        <w:t xml:space="preserve"> </w:t>
      </w:r>
      <w:r w:rsidRPr="00537E25">
        <w:rPr>
          <w:lang w:eastAsia="ar-SA"/>
        </w:rPr>
        <w:t xml:space="preserve">y adolescentes. </w:t>
      </w:r>
    </w:p>
    <w:p w:rsidR="00537E25" w:rsidRPr="00537E25" w:rsidRDefault="00537E25" w:rsidP="0058433E">
      <w:pPr>
        <w:pStyle w:val="SingleTxtG"/>
        <w:numPr>
          <w:ilvl w:val="0"/>
          <w:numId w:val="19"/>
        </w:numPr>
        <w:tabs>
          <w:tab w:val="left" w:pos="2127"/>
        </w:tabs>
        <w:ind w:left="1701" w:firstLine="0"/>
        <w:rPr>
          <w:b/>
          <w:lang w:eastAsia="ar-SA"/>
        </w:rPr>
      </w:pPr>
      <w:r w:rsidRPr="00537E25">
        <w:rPr>
          <w:lang w:eastAsia="ar-SA"/>
        </w:rPr>
        <w:t>Se organizan servicios de emergencia para los grupos más vulnerables.</w:t>
      </w:r>
      <w:r w:rsidRPr="00537E25">
        <w:rPr>
          <w:b/>
          <w:lang w:eastAsia="ar-SA"/>
        </w:rPr>
        <w:t xml:space="preserve"> </w:t>
      </w:r>
    </w:p>
    <w:p w:rsidR="00537E25" w:rsidRPr="00537E25" w:rsidRDefault="00537E25" w:rsidP="0058433E">
      <w:pPr>
        <w:pStyle w:val="SingleTxtG"/>
        <w:numPr>
          <w:ilvl w:val="0"/>
          <w:numId w:val="19"/>
        </w:numPr>
        <w:tabs>
          <w:tab w:val="left" w:pos="2127"/>
        </w:tabs>
        <w:ind w:left="1701" w:firstLine="0"/>
        <w:rPr>
          <w:lang w:eastAsia="ar-SA"/>
        </w:rPr>
      </w:pPr>
      <w:r w:rsidRPr="00537E25">
        <w:rPr>
          <w:lang w:eastAsia="ar-SA"/>
        </w:rPr>
        <w:t xml:space="preserve">Se definen los mecanismos para restituir los derechos violentados. </w:t>
      </w:r>
    </w:p>
    <w:p w:rsidR="00537E25" w:rsidRPr="00537E25" w:rsidRDefault="00537E25" w:rsidP="0058433E">
      <w:pPr>
        <w:pStyle w:val="SingleTxtG"/>
        <w:numPr>
          <w:ilvl w:val="0"/>
          <w:numId w:val="19"/>
        </w:numPr>
        <w:tabs>
          <w:tab w:val="left" w:pos="2127"/>
        </w:tabs>
        <w:ind w:left="1701" w:firstLine="0"/>
        <w:rPr>
          <w:lang w:eastAsia="ar-SA"/>
        </w:rPr>
      </w:pPr>
      <w:r w:rsidRPr="00537E25">
        <w:rPr>
          <w:lang w:eastAsia="ar-SA"/>
        </w:rPr>
        <w:t xml:space="preserve">Se definen las estrategias para prevenir la violación de los derechos. </w:t>
      </w:r>
    </w:p>
    <w:p w:rsidR="00537E25" w:rsidRPr="007F3A66" w:rsidRDefault="003D3D4B" w:rsidP="00283BE6">
      <w:pPr>
        <w:pStyle w:val="SingleTxtG"/>
        <w:ind w:left="1689" w:hanging="555"/>
        <w:rPr>
          <w:b/>
        </w:rPr>
      </w:pPr>
      <w:r>
        <w:rPr>
          <w:b/>
        </w:rPr>
        <w:t>F.</w:t>
      </w:r>
      <w:r>
        <w:rPr>
          <w:b/>
        </w:rPr>
        <w:tab/>
        <w:t>Información sobre l</w:t>
      </w:r>
      <w:r w:rsidR="00537E25" w:rsidRPr="007F3A66">
        <w:rPr>
          <w:b/>
        </w:rPr>
        <w:t>egislación y políticas, incluidas legislación y políticas centradas en la mujer y el niño, que garanticen que se reconozcan, investiguen y, cuando proceda, se sometan a la justicia, todos los casos de explotación, violencia y abuso contra personas con discapacidad</w:t>
      </w:r>
    </w:p>
    <w:p w:rsidR="00537E25" w:rsidRPr="00537E25" w:rsidRDefault="00C730D0" w:rsidP="0060050F">
      <w:pPr>
        <w:pStyle w:val="SingleTxtG"/>
        <w:tabs>
          <w:tab w:val="left" w:pos="1701"/>
        </w:tabs>
        <w:spacing w:after="240"/>
        <w:rPr>
          <w:rFonts w:cs="Calibri"/>
          <w:lang w:eastAsia="ar-SA"/>
        </w:rPr>
      </w:pPr>
      <w:r>
        <w:rPr>
          <w:rFonts w:cs="Calibri"/>
          <w:lang w:eastAsia="ar-SA"/>
        </w:rPr>
        <w:t>176.</w:t>
      </w:r>
      <w:r>
        <w:rPr>
          <w:rFonts w:cs="Calibri"/>
          <w:lang w:eastAsia="ar-SA"/>
        </w:rPr>
        <w:tab/>
        <w:t>E</w:t>
      </w:r>
      <w:r w:rsidR="00537E25" w:rsidRPr="00537E25">
        <w:rPr>
          <w:rFonts w:cs="Calibri"/>
          <w:lang w:eastAsia="ar-SA"/>
        </w:rPr>
        <w:t>l artículo 46</w:t>
      </w:r>
      <w:r>
        <w:rPr>
          <w:rFonts w:cs="Calibri"/>
          <w:lang w:eastAsia="ar-SA"/>
        </w:rPr>
        <w:t xml:space="preserve">, párr. </w:t>
      </w:r>
      <w:r w:rsidR="00537E25" w:rsidRPr="00537E25">
        <w:rPr>
          <w:rFonts w:cs="Calibri"/>
          <w:lang w:eastAsia="ar-SA"/>
        </w:rPr>
        <w:t>2</w:t>
      </w:r>
      <w:r>
        <w:rPr>
          <w:rFonts w:cs="Calibri"/>
          <w:lang w:eastAsia="ar-SA"/>
        </w:rPr>
        <w:t>, de l</w:t>
      </w:r>
      <w:r w:rsidRPr="00537E25">
        <w:rPr>
          <w:rFonts w:cs="Calibri"/>
          <w:lang w:eastAsia="ar-SA"/>
        </w:rPr>
        <w:t>a Constitución</w:t>
      </w:r>
      <w:r w:rsidR="00537E25" w:rsidRPr="00537E25">
        <w:rPr>
          <w:rFonts w:cs="Calibri"/>
          <w:lang w:eastAsia="ar-SA"/>
        </w:rPr>
        <w:t xml:space="preserve"> </w:t>
      </w:r>
      <w:r w:rsidR="0060050F">
        <w:rPr>
          <w:rFonts w:cs="Calibri"/>
          <w:lang w:eastAsia="ar-SA"/>
        </w:rPr>
        <w:t xml:space="preserve">estipula </w:t>
      </w:r>
      <w:r w:rsidR="00537E25" w:rsidRPr="00537E25">
        <w:rPr>
          <w:rFonts w:cs="Calibri"/>
          <w:lang w:eastAsia="ar-SA"/>
        </w:rPr>
        <w:t xml:space="preserve">expresamente la prohibición del trabajo de menores de </w:t>
      </w:r>
      <w:r w:rsidR="0060050F">
        <w:rPr>
          <w:rFonts w:cs="Calibri"/>
          <w:lang w:eastAsia="ar-SA"/>
        </w:rPr>
        <w:t xml:space="preserve">15 </w:t>
      </w:r>
      <w:r w:rsidR="00537E25" w:rsidRPr="00537E25">
        <w:rPr>
          <w:rFonts w:cs="Calibri"/>
          <w:lang w:eastAsia="ar-SA"/>
        </w:rPr>
        <w:t>años, y dispone además la implementación de políticas de erradicación progresiva del trabajo infantil. El trabajo de los adolescentes será excepcional, y no podrá conculcar su derecho a la educación ni realizarse en situaciones nocivas o peligrosas para su salud o su desarrollo personal. Se respetará, reconocerá y respaldará su trabajo y las demás actividades siempre que no atenten a su formación y a su desarrollo integral. El artículo 46</w:t>
      </w:r>
      <w:r w:rsidR="0060050F">
        <w:rPr>
          <w:rFonts w:cs="Calibri"/>
          <w:lang w:eastAsia="ar-SA"/>
        </w:rPr>
        <w:t xml:space="preserve">, párr. </w:t>
      </w:r>
      <w:r w:rsidR="00537E25" w:rsidRPr="00537E25">
        <w:rPr>
          <w:rFonts w:cs="Calibri"/>
          <w:lang w:eastAsia="ar-SA"/>
        </w:rPr>
        <w:t>4</w:t>
      </w:r>
      <w:r w:rsidR="0060050F">
        <w:rPr>
          <w:rFonts w:cs="Calibri"/>
          <w:lang w:eastAsia="ar-SA"/>
        </w:rPr>
        <w:t>,</w:t>
      </w:r>
      <w:r w:rsidR="00537E25" w:rsidRPr="00537E25">
        <w:rPr>
          <w:rFonts w:cs="Calibri"/>
          <w:lang w:eastAsia="ar-SA"/>
        </w:rPr>
        <w:t xml:space="preserve"> se refiere a la protección y atención contra todo tipo de violencia, maltrato, explotación sexual o de cualquier otra índole, o contra la negligencia que provoque tales situaciones. Podemos notar con esta disposición constitucional que las personas con discapacidad se encuentran protegidas al reconocérseles sus derechos y a la vez se evita cualquier tipo de explotación o abuso  descrito para el tema laboral.</w:t>
      </w:r>
    </w:p>
    <w:p w:rsidR="00537E25" w:rsidRPr="00537E25" w:rsidRDefault="0060050F" w:rsidP="0060050F">
      <w:pPr>
        <w:pStyle w:val="SingleTxtG"/>
        <w:tabs>
          <w:tab w:val="left" w:pos="1701"/>
        </w:tabs>
        <w:spacing w:after="240"/>
        <w:rPr>
          <w:rFonts w:cs="Calibri"/>
          <w:lang w:eastAsia="ar-SA"/>
        </w:rPr>
      </w:pPr>
      <w:r>
        <w:rPr>
          <w:rFonts w:cs="Calibri"/>
          <w:lang w:eastAsia="ar-SA"/>
        </w:rPr>
        <w:t>177.</w:t>
      </w:r>
      <w:r>
        <w:rPr>
          <w:rFonts w:cs="Calibri"/>
          <w:lang w:eastAsia="ar-SA"/>
        </w:rPr>
        <w:tab/>
        <w:t>E</w:t>
      </w:r>
      <w:r w:rsidR="00537E25" w:rsidRPr="00537E25">
        <w:rPr>
          <w:rFonts w:cs="Calibri"/>
          <w:lang w:eastAsia="ar-SA"/>
        </w:rPr>
        <w:t>l artículo 48</w:t>
      </w:r>
      <w:r>
        <w:rPr>
          <w:rFonts w:cs="Calibri"/>
          <w:lang w:eastAsia="ar-SA"/>
        </w:rPr>
        <w:t>, párr. 7</w:t>
      </w:r>
      <w:r w:rsidR="00F11DBC">
        <w:rPr>
          <w:rFonts w:cs="Calibri"/>
          <w:lang w:eastAsia="ar-SA"/>
        </w:rPr>
        <w:t>,</w:t>
      </w:r>
      <w:r>
        <w:rPr>
          <w:rFonts w:cs="Calibri"/>
          <w:lang w:eastAsia="ar-SA"/>
        </w:rPr>
        <w:t xml:space="preserve"> de la Constitución </w:t>
      </w:r>
      <w:r w:rsidR="00537E25" w:rsidRPr="00537E25">
        <w:rPr>
          <w:rFonts w:cs="Calibri"/>
          <w:lang w:eastAsia="ar-SA"/>
        </w:rPr>
        <w:t>establece que la  “ley sancionará el abandono de estas personas, y los actos que incurran en cualquier forma de abuso, trato inhumano o degradante y discriminación por razón de la discapacidad”</w:t>
      </w:r>
      <w:r w:rsidR="00F11DBC">
        <w:rPr>
          <w:rFonts w:cs="Calibri"/>
          <w:lang w:eastAsia="ar-SA"/>
        </w:rPr>
        <w:t>.</w:t>
      </w:r>
    </w:p>
    <w:p w:rsidR="00537E25" w:rsidRPr="00537E25" w:rsidRDefault="00CA34D5" w:rsidP="00661A95">
      <w:pPr>
        <w:pStyle w:val="SingleTxtG"/>
        <w:tabs>
          <w:tab w:val="left" w:pos="1701"/>
        </w:tabs>
        <w:spacing w:after="240"/>
        <w:rPr>
          <w:rFonts w:cs="Calibri"/>
          <w:lang w:eastAsia="ar-SA"/>
        </w:rPr>
      </w:pPr>
      <w:r>
        <w:rPr>
          <w:rFonts w:cs="Calibri"/>
          <w:lang w:eastAsia="ar-SA"/>
        </w:rPr>
        <w:t>178.</w:t>
      </w:r>
      <w:r>
        <w:rPr>
          <w:rFonts w:cs="Calibri"/>
          <w:lang w:eastAsia="ar-SA"/>
        </w:rPr>
        <w:tab/>
      </w:r>
      <w:r w:rsidR="00537E25" w:rsidRPr="00537E25">
        <w:rPr>
          <w:rFonts w:cs="Calibri"/>
          <w:lang w:eastAsia="ar-SA"/>
        </w:rPr>
        <w:t>El referente sustancial del Plan Decenal 2004</w:t>
      </w:r>
      <w:r w:rsidR="008B0C0B">
        <w:rPr>
          <w:rFonts w:cs="Calibri"/>
          <w:lang w:eastAsia="ar-SA"/>
        </w:rPr>
        <w:t>-</w:t>
      </w:r>
      <w:r w:rsidR="00537E25" w:rsidRPr="00537E25">
        <w:rPr>
          <w:rFonts w:cs="Calibri"/>
          <w:lang w:eastAsia="ar-SA"/>
        </w:rPr>
        <w:t xml:space="preserve">2014, es el Código de la Niñez y Adolescencia, publicado en el </w:t>
      </w:r>
      <w:r w:rsidR="00537E25" w:rsidRPr="002D3C55">
        <w:rPr>
          <w:rFonts w:cs="Calibri"/>
          <w:i/>
          <w:iCs/>
          <w:lang w:eastAsia="ar-SA"/>
        </w:rPr>
        <w:t>Registro Oficial</w:t>
      </w:r>
      <w:r w:rsidR="00537E25" w:rsidRPr="00537E25">
        <w:rPr>
          <w:rFonts w:cs="Calibri"/>
          <w:lang w:eastAsia="ar-SA"/>
        </w:rPr>
        <w:t xml:space="preserve"> 737 de 3 de enero de 2003 y en vigencia desde el 3 de julio de 2003. El Código establece un nuevo marco jurídico institucional, de carácter descentralizado y participativo, con el objetivo de garantizar los derechos consagrados a favor de niños</w:t>
      </w:r>
      <w:r w:rsidR="00661A95">
        <w:rPr>
          <w:rFonts w:cs="Calibri"/>
          <w:lang w:eastAsia="ar-SA"/>
        </w:rPr>
        <w:t xml:space="preserve"> </w:t>
      </w:r>
      <w:r w:rsidR="00537E25" w:rsidRPr="00537E25">
        <w:rPr>
          <w:rFonts w:cs="Calibri"/>
          <w:lang w:eastAsia="ar-SA"/>
        </w:rPr>
        <w:t xml:space="preserve">y adolescentes, que es el Sistema Nacional Descentralizado de Protección Integral a la Niñez y Adolescencia. </w:t>
      </w:r>
    </w:p>
    <w:p w:rsidR="00537E25" w:rsidRPr="00537E25" w:rsidRDefault="00E620B6" w:rsidP="009B3F9D">
      <w:pPr>
        <w:pStyle w:val="SingleTxtG"/>
        <w:tabs>
          <w:tab w:val="left" w:pos="1701"/>
        </w:tabs>
        <w:spacing w:after="240"/>
        <w:rPr>
          <w:rFonts w:cs="Calibri"/>
          <w:lang w:eastAsia="ar-SA"/>
        </w:rPr>
      </w:pPr>
      <w:r>
        <w:rPr>
          <w:rFonts w:cs="Calibri"/>
          <w:lang w:eastAsia="ar-SA"/>
        </w:rPr>
        <w:t>179.</w:t>
      </w:r>
      <w:r>
        <w:rPr>
          <w:rFonts w:cs="Calibri"/>
          <w:lang w:eastAsia="ar-SA"/>
        </w:rPr>
        <w:tab/>
      </w:r>
      <w:r w:rsidR="00537E25" w:rsidRPr="00537E25">
        <w:rPr>
          <w:rFonts w:cs="Calibri"/>
          <w:lang w:eastAsia="ar-SA"/>
        </w:rPr>
        <w:t>El Plan Nacional Decenal de Protección Integral a la Niñez y Adolescencia  fundamenta y define las políticas, metas y estrategias que orientarán la acción pública y privada a favor del ejercicio de los derechos. En tal sentido constituye una herramienta fundamental para la realización de planes, programas y proyectos encaminados a proteger a niños</w:t>
      </w:r>
      <w:r w:rsidR="009B3F9D">
        <w:rPr>
          <w:rFonts w:cs="Calibri"/>
          <w:lang w:eastAsia="ar-SA"/>
        </w:rPr>
        <w:t xml:space="preserve"> </w:t>
      </w:r>
      <w:r w:rsidR="00537E25" w:rsidRPr="00537E25">
        <w:rPr>
          <w:rFonts w:cs="Calibri"/>
          <w:lang w:eastAsia="ar-SA"/>
        </w:rPr>
        <w:t>y adolescentes en el Ecuador.</w:t>
      </w:r>
    </w:p>
    <w:p w:rsidR="00537E25" w:rsidRPr="00537E25" w:rsidRDefault="009B3F9D" w:rsidP="00AB1999">
      <w:pPr>
        <w:pStyle w:val="SingleTxtG"/>
        <w:tabs>
          <w:tab w:val="left" w:pos="1701"/>
        </w:tabs>
        <w:spacing w:after="240"/>
        <w:rPr>
          <w:rFonts w:eastAsia="Calibri" w:cs="Calibri"/>
          <w:lang w:eastAsia="ar-SA"/>
        </w:rPr>
      </w:pPr>
      <w:r>
        <w:rPr>
          <w:rFonts w:cs="Calibri"/>
          <w:lang w:eastAsia="ar-SA"/>
        </w:rPr>
        <w:t>180.</w:t>
      </w:r>
      <w:r>
        <w:rPr>
          <w:rFonts w:cs="Calibri"/>
          <w:lang w:eastAsia="ar-SA"/>
        </w:rPr>
        <w:tab/>
      </w:r>
      <w:r w:rsidR="00537E25" w:rsidRPr="00537E25">
        <w:rPr>
          <w:rFonts w:cs="Calibri"/>
          <w:lang w:eastAsia="ar-SA"/>
        </w:rPr>
        <w:t>En 1990 el Ecuador suscrib</w:t>
      </w:r>
      <w:r w:rsidR="00DE36E9">
        <w:rPr>
          <w:rFonts w:cs="Calibri"/>
          <w:lang w:eastAsia="ar-SA"/>
        </w:rPr>
        <w:t>ió</w:t>
      </w:r>
      <w:r w:rsidR="00537E25" w:rsidRPr="00537E25">
        <w:rPr>
          <w:rFonts w:cs="Calibri"/>
          <w:lang w:eastAsia="ar-SA"/>
        </w:rPr>
        <w:t xml:space="preserve">  </w:t>
      </w:r>
      <w:r w:rsidR="00537E25" w:rsidRPr="00537E25">
        <w:rPr>
          <w:rFonts w:eastAsia="Calibri" w:cs="Calibri"/>
          <w:lang w:eastAsia="ar-SA"/>
        </w:rPr>
        <w:t>la Convención de los Derechos del Niño</w:t>
      </w:r>
      <w:r w:rsidR="00B01C5E">
        <w:rPr>
          <w:rFonts w:eastAsia="Calibri" w:cs="Calibri"/>
          <w:lang w:eastAsia="ar-SA"/>
        </w:rPr>
        <w:t xml:space="preserve"> que,</w:t>
      </w:r>
      <w:r w:rsidR="00537E25" w:rsidRPr="00537E25">
        <w:rPr>
          <w:rFonts w:eastAsia="Calibri" w:cs="Calibri"/>
          <w:lang w:eastAsia="ar-SA"/>
        </w:rPr>
        <w:t xml:space="preserve"> por su carácter vinculante, implica el compromiso del Estado de hacer efectivos los derechos consagrados en este instrumento internacional, convertido en ley nacional. Por </w:t>
      </w:r>
      <w:r w:rsidR="00AF0B91">
        <w:rPr>
          <w:rFonts w:eastAsia="Calibri" w:cs="Calibri"/>
          <w:lang w:eastAsia="ar-SA"/>
        </w:rPr>
        <w:t xml:space="preserve">tanto, el Ecuador asumió </w:t>
      </w:r>
      <w:r w:rsidR="00537E25" w:rsidRPr="00537E25">
        <w:rPr>
          <w:rFonts w:eastAsia="Calibri" w:cs="Calibri"/>
          <w:lang w:eastAsia="ar-SA"/>
        </w:rPr>
        <w:t>el compromiso de respetar los derechos enunciados en la Convención y asegurar su aplicación</w:t>
      </w:r>
      <w:r w:rsidR="000D49B3">
        <w:rPr>
          <w:rFonts w:eastAsia="Calibri" w:cs="Calibri"/>
          <w:lang w:eastAsia="ar-SA"/>
        </w:rPr>
        <w:t>,</w:t>
      </w:r>
      <w:r w:rsidR="00537E25" w:rsidRPr="00537E25">
        <w:rPr>
          <w:rFonts w:eastAsia="Calibri" w:cs="Calibri"/>
          <w:lang w:eastAsia="ar-SA"/>
        </w:rPr>
        <w:t xml:space="preserve"> como lo menciona el artículo </w:t>
      </w:r>
      <w:r w:rsidR="00AB1999">
        <w:rPr>
          <w:rFonts w:eastAsia="Calibri" w:cs="Calibri"/>
          <w:lang w:eastAsia="ar-SA"/>
        </w:rPr>
        <w:t>2</w:t>
      </w:r>
      <w:r w:rsidR="00537E25" w:rsidRPr="00537E25">
        <w:rPr>
          <w:rFonts w:eastAsia="Calibri" w:cs="Calibri"/>
          <w:lang w:eastAsia="ar-SA"/>
        </w:rPr>
        <w:t xml:space="preserve"> de la </w:t>
      </w:r>
      <w:r w:rsidR="00B60279">
        <w:rPr>
          <w:rFonts w:eastAsia="Calibri" w:cs="Calibri"/>
          <w:lang w:eastAsia="ar-SA"/>
        </w:rPr>
        <w:t>C</w:t>
      </w:r>
      <w:r w:rsidR="00537E25" w:rsidRPr="00537E25">
        <w:rPr>
          <w:rFonts w:eastAsia="Calibri" w:cs="Calibri"/>
          <w:lang w:eastAsia="ar-SA"/>
        </w:rPr>
        <w:t>onvención</w:t>
      </w:r>
      <w:r w:rsidR="000D49B3">
        <w:rPr>
          <w:rFonts w:eastAsia="Calibri" w:cs="Calibri"/>
          <w:lang w:eastAsia="ar-SA"/>
        </w:rPr>
        <w:t>,</w:t>
      </w:r>
      <w:r w:rsidR="00537E25" w:rsidRPr="00537E25">
        <w:rPr>
          <w:rFonts w:eastAsia="Calibri" w:cs="Calibri"/>
          <w:lang w:eastAsia="ar-SA"/>
        </w:rPr>
        <w:t xml:space="preserve"> “a cada niño sujeto a su jurisdicción, sin distinción alguna, independientemente de la raza, el color, el sexo, el idioma, la religión, la opinión política o de otra índole, el origen nacional, étnico o social, la posición económica, los impedimentos físicos, el nacimiento o cualquier otra condición del niño, de sus padres o de sus representantes legales”</w:t>
      </w:r>
      <w:r w:rsidR="00695251">
        <w:rPr>
          <w:rFonts w:eastAsia="Calibri" w:cs="Calibri"/>
          <w:lang w:eastAsia="ar-SA"/>
        </w:rPr>
        <w:t>.</w:t>
      </w:r>
    </w:p>
    <w:p w:rsidR="00537E25" w:rsidRPr="00537E25" w:rsidRDefault="001475D2" w:rsidP="001475D2">
      <w:pPr>
        <w:pStyle w:val="H1G"/>
        <w:rPr>
          <w:lang w:eastAsia="ar-SA"/>
        </w:rPr>
      </w:pPr>
      <w:bookmarkStart w:id="12" w:name="_Toc287974205"/>
      <w:r>
        <w:rPr>
          <w:lang w:eastAsia="ar-SA"/>
        </w:rPr>
        <w:tab/>
      </w:r>
      <w:r>
        <w:rPr>
          <w:lang w:eastAsia="ar-SA"/>
        </w:rPr>
        <w:tab/>
      </w:r>
      <w:r w:rsidR="00C92218">
        <w:rPr>
          <w:lang w:eastAsia="ar-SA"/>
        </w:rPr>
        <w:t>XII</w:t>
      </w:r>
      <w:r w:rsidR="001D1DD6">
        <w:rPr>
          <w:lang w:eastAsia="ar-SA"/>
        </w:rPr>
        <w:t>.</w:t>
      </w:r>
      <w:r w:rsidR="001D1DD6">
        <w:rPr>
          <w:lang w:eastAsia="ar-SA"/>
        </w:rPr>
        <w:tab/>
      </w:r>
      <w:r w:rsidR="00537E25" w:rsidRPr="00537E25">
        <w:rPr>
          <w:lang w:eastAsia="ar-SA"/>
        </w:rPr>
        <w:t>Artículo 17</w:t>
      </w:r>
      <w:r w:rsidR="004D2FC5">
        <w:rPr>
          <w:lang w:eastAsia="ar-SA"/>
        </w:rPr>
        <w:t xml:space="preserve">. </w:t>
      </w:r>
      <w:r w:rsidR="00537E25" w:rsidRPr="00537E25">
        <w:rPr>
          <w:lang w:eastAsia="ar-SA"/>
        </w:rPr>
        <w:t>Protección de la integridad personal</w:t>
      </w:r>
      <w:bookmarkEnd w:id="12"/>
    </w:p>
    <w:p w:rsidR="00537E25" w:rsidRPr="00537E25" w:rsidRDefault="004D2FC5" w:rsidP="008A177C">
      <w:pPr>
        <w:pStyle w:val="SingleTxtG"/>
        <w:rPr>
          <w:lang w:eastAsia="ar-SA"/>
        </w:rPr>
      </w:pPr>
      <w:r>
        <w:rPr>
          <w:lang w:eastAsia="ar-SA"/>
        </w:rPr>
        <w:t>181.</w:t>
      </w:r>
      <w:r>
        <w:rPr>
          <w:lang w:eastAsia="ar-SA"/>
        </w:rPr>
        <w:tab/>
      </w:r>
      <w:r w:rsidR="00537E25" w:rsidRPr="00537E25">
        <w:rPr>
          <w:lang w:eastAsia="ar-SA"/>
        </w:rPr>
        <w:t>Este artículo establece el derecho de toda persona con discapacidad a que se respete su integridad física y mental.</w:t>
      </w:r>
    </w:p>
    <w:p w:rsidR="00537E25" w:rsidRPr="008A177C" w:rsidRDefault="0046499C" w:rsidP="008A587F">
      <w:pPr>
        <w:pStyle w:val="SingleTxtG"/>
        <w:ind w:left="1689" w:hanging="555"/>
        <w:rPr>
          <w:b/>
        </w:rPr>
      </w:pPr>
      <w:r>
        <w:rPr>
          <w:b/>
        </w:rPr>
        <w:t>A.</w:t>
      </w:r>
      <w:r>
        <w:rPr>
          <w:b/>
        </w:rPr>
        <w:tab/>
      </w:r>
      <w:r w:rsidRPr="0046499C">
        <w:rPr>
          <w:rFonts w:cs="Calibri"/>
          <w:b/>
          <w:bCs/>
          <w:lang w:eastAsia="ar-SA"/>
        </w:rPr>
        <w:t>Información sobre l</w:t>
      </w:r>
      <w:r w:rsidR="00537E25" w:rsidRPr="008A177C">
        <w:rPr>
          <w:b/>
        </w:rPr>
        <w:t>as medidas adoptadas para proteger a las personas con discapacidad de tratamientos médicos (o de otra índole) administrados sin el consentimiento pleno e informado de la persona</w:t>
      </w:r>
    </w:p>
    <w:p w:rsidR="00537E25" w:rsidRPr="00537E25" w:rsidRDefault="009E111E" w:rsidP="00EB441A">
      <w:pPr>
        <w:pStyle w:val="SingleTxtG"/>
        <w:tabs>
          <w:tab w:val="left" w:pos="1701"/>
        </w:tabs>
        <w:spacing w:after="240"/>
        <w:rPr>
          <w:rFonts w:cs="Calibri"/>
          <w:lang w:eastAsia="ar-SA"/>
        </w:rPr>
      </w:pPr>
      <w:r>
        <w:rPr>
          <w:rFonts w:cs="Calibri"/>
          <w:lang w:eastAsia="ar-SA"/>
        </w:rPr>
        <w:t>182.</w:t>
      </w:r>
      <w:r>
        <w:rPr>
          <w:rFonts w:cs="Calibri"/>
          <w:lang w:eastAsia="ar-SA"/>
        </w:rPr>
        <w:tab/>
      </w:r>
      <w:r w:rsidR="00537E25" w:rsidRPr="00537E25">
        <w:rPr>
          <w:rFonts w:cs="Calibri"/>
          <w:lang w:eastAsia="ar-SA"/>
        </w:rPr>
        <w:t xml:space="preserve">En el artículo 7 de la Ley Orgánica de Salud </w:t>
      </w:r>
      <w:r w:rsidR="00FF1A8D">
        <w:rPr>
          <w:rFonts w:cs="Calibri"/>
          <w:lang w:eastAsia="ar-SA"/>
        </w:rPr>
        <w:t xml:space="preserve">se </w:t>
      </w:r>
      <w:r w:rsidR="00537E25" w:rsidRPr="00537E25">
        <w:rPr>
          <w:rFonts w:cs="Calibri"/>
          <w:lang w:eastAsia="ar-SA"/>
        </w:rPr>
        <w:t xml:space="preserve">establece la protección del Estado hacia los y las pacientes. Así, toda persona, sin discriminación alguna por motivo de discapacidad, tiene el derecho a ser </w:t>
      </w:r>
      <w:r w:rsidR="00EC6997">
        <w:rPr>
          <w:rFonts w:cs="Calibri"/>
          <w:lang w:eastAsia="ar-SA"/>
        </w:rPr>
        <w:t>"</w:t>
      </w:r>
      <w:r w:rsidR="00537E25" w:rsidRPr="00537E25">
        <w:rPr>
          <w:rFonts w:cs="Calibri"/>
          <w:lang w:eastAsia="ar-SA"/>
        </w:rPr>
        <w:t xml:space="preserve">oportunamente informada sobre las alternativas de tratamiento, productos y servicios en los procesos relacionados con su salud” y a </w:t>
      </w:r>
      <w:r w:rsidR="00537E25" w:rsidRPr="00537E25">
        <w:rPr>
          <w:rFonts w:eastAsia="BookmanOldStyle" w:cs="Calibri"/>
          <w:lang w:eastAsia="ar-SA"/>
        </w:rPr>
        <w:t xml:space="preserve"> </w:t>
      </w:r>
      <w:r w:rsidR="00537E25" w:rsidRPr="00537E25">
        <w:rPr>
          <w:rFonts w:cs="Calibri"/>
          <w:lang w:eastAsia="ar-SA"/>
        </w:rPr>
        <w:t xml:space="preserve">ejercer </w:t>
      </w:r>
      <w:r w:rsidR="00D322F1">
        <w:rPr>
          <w:rFonts w:cs="Calibri"/>
          <w:lang w:eastAsia="ar-SA"/>
        </w:rPr>
        <w:t>"</w:t>
      </w:r>
      <w:r w:rsidR="00537E25" w:rsidRPr="00537E25">
        <w:rPr>
          <w:rFonts w:cs="Calibri"/>
          <w:lang w:eastAsia="ar-SA"/>
        </w:rPr>
        <w:t>la autonomía de su voluntad a través del consentimiento por escrito y tomar decisiones respecto a su estado de salud y procedimientos de diagnóstico y tratamiento”</w:t>
      </w:r>
      <w:r w:rsidR="00EB441A">
        <w:rPr>
          <w:rFonts w:cs="Calibri"/>
          <w:lang w:eastAsia="ar-SA"/>
        </w:rPr>
        <w:t>.</w:t>
      </w:r>
    </w:p>
    <w:p w:rsidR="00537E25" w:rsidRPr="008A177C" w:rsidRDefault="00462B0B" w:rsidP="009C614D">
      <w:pPr>
        <w:pStyle w:val="SingleTxtG"/>
        <w:ind w:left="1689" w:hanging="555"/>
        <w:rPr>
          <w:b/>
        </w:rPr>
      </w:pPr>
      <w:r>
        <w:rPr>
          <w:b/>
        </w:rPr>
        <w:t>B.</w:t>
      </w:r>
      <w:r>
        <w:rPr>
          <w:b/>
        </w:rPr>
        <w:tab/>
      </w:r>
      <w:r w:rsidR="00537E25" w:rsidRPr="008A177C">
        <w:rPr>
          <w:b/>
        </w:rPr>
        <w:t>Las medidas adoptadas para proteger a todas las personas con discapacidad de la esterilización forzada, y a las niñas y mujeres frente al aborto forzado</w:t>
      </w:r>
    </w:p>
    <w:p w:rsidR="00537E25" w:rsidRPr="00537E25" w:rsidRDefault="006C7DDB" w:rsidP="006C7DDB">
      <w:pPr>
        <w:pStyle w:val="SingleTxtG"/>
        <w:tabs>
          <w:tab w:val="left" w:pos="1701"/>
        </w:tabs>
        <w:spacing w:after="240"/>
        <w:rPr>
          <w:rFonts w:eastAsia="BookmanOldStyle" w:cs="Calibri"/>
          <w:shd w:val="clear" w:color="auto" w:fill="FFFF00"/>
          <w:lang w:eastAsia="ar-SA"/>
        </w:rPr>
      </w:pPr>
      <w:r>
        <w:rPr>
          <w:rFonts w:cs="Calibri"/>
          <w:lang w:eastAsia="ar-SA"/>
        </w:rPr>
        <w:t>183.</w:t>
      </w:r>
      <w:r>
        <w:rPr>
          <w:rFonts w:cs="Calibri"/>
          <w:lang w:eastAsia="ar-SA"/>
        </w:rPr>
        <w:tab/>
      </w:r>
      <w:r w:rsidR="00537E25" w:rsidRPr="00537E25">
        <w:rPr>
          <w:rFonts w:cs="Calibri"/>
          <w:lang w:eastAsia="ar-SA"/>
        </w:rPr>
        <w:t>La Constitución, en el artículo 66</w:t>
      </w:r>
      <w:r w:rsidR="009C614D">
        <w:rPr>
          <w:rFonts w:cs="Calibri"/>
          <w:lang w:eastAsia="ar-SA"/>
        </w:rPr>
        <w:t xml:space="preserve">, párr. </w:t>
      </w:r>
      <w:r w:rsidR="00537E25" w:rsidRPr="00537E25">
        <w:rPr>
          <w:rFonts w:cs="Calibri"/>
          <w:lang w:eastAsia="ar-SA"/>
        </w:rPr>
        <w:t>9, reconoce el derecho de toda persona a</w:t>
      </w:r>
      <w:r w:rsidR="00537E25" w:rsidRPr="00537E25">
        <w:rPr>
          <w:rFonts w:eastAsia="BookmanOldStyle" w:cs="Calibri"/>
          <w:lang w:eastAsia="ar-SA"/>
        </w:rPr>
        <w:t xml:space="preserve"> “</w:t>
      </w:r>
      <w:r>
        <w:rPr>
          <w:rFonts w:eastAsia="BookmanOldStyle" w:cs="Calibri"/>
          <w:lang w:eastAsia="ar-SA"/>
        </w:rPr>
        <w:t>[</w:t>
      </w:r>
      <w:r w:rsidR="00537E25" w:rsidRPr="00537E25">
        <w:rPr>
          <w:rFonts w:eastAsia="BookmanOldStyle" w:cs="Calibri"/>
          <w:lang w:eastAsia="ar-SA"/>
        </w:rPr>
        <w:t>t</w:t>
      </w:r>
      <w:r>
        <w:rPr>
          <w:rFonts w:eastAsia="BookmanOldStyle" w:cs="Calibri"/>
          <w:lang w:eastAsia="ar-SA"/>
        </w:rPr>
        <w:t>]</w:t>
      </w:r>
      <w:r w:rsidR="00537E25" w:rsidRPr="00537E25">
        <w:rPr>
          <w:rFonts w:eastAsia="BookmanOldStyle" w:cs="Calibri"/>
          <w:lang w:eastAsia="ar-SA"/>
        </w:rPr>
        <w:t>omar decisiones libres, informadas, voluntarias y responsables sobre su sexualidad, y su vida y orientación sexual”; esto incluye la protección contra el aborto y la esterilización forzada.</w:t>
      </w:r>
      <w:r w:rsidR="00537E25" w:rsidRPr="00537E25">
        <w:rPr>
          <w:rFonts w:eastAsia="BookmanOldStyle" w:cs="Calibri"/>
          <w:shd w:val="clear" w:color="auto" w:fill="FFFF00"/>
          <w:lang w:eastAsia="ar-SA"/>
        </w:rPr>
        <w:t xml:space="preserve"> </w:t>
      </w:r>
    </w:p>
    <w:p w:rsidR="006C7DDB" w:rsidRDefault="006C7DDB" w:rsidP="006C7DDB">
      <w:pPr>
        <w:pStyle w:val="SingleTxtG"/>
        <w:tabs>
          <w:tab w:val="left" w:pos="1701"/>
        </w:tabs>
        <w:spacing w:after="240"/>
        <w:rPr>
          <w:rFonts w:cs="Calibri"/>
          <w:lang w:eastAsia="ar-SA"/>
        </w:rPr>
      </w:pPr>
      <w:r>
        <w:rPr>
          <w:rFonts w:cs="Calibri"/>
          <w:lang w:eastAsia="ar-SA"/>
        </w:rPr>
        <w:t>184.</w:t>
      </w:r>
      <w:r>
        <w:rPr>
          <w:rFonts w:cs="Calibri"/>
          <w:lang w:eastAsia="ar-SA"/>
        </w:rPr>
        <w:tab/>
      </w:r>
      <w:r w:rsidR="00537E25" w:rsidRPr="00537E25">
        <w:rPr>
          <w:rFonts w:cs="Calibri"/>
          <w:lang w:eastAsia="ar-SA"/>
        </w:rPr>
        <w:t>La Ley Orgánica de Salud, en el artículo 29, protege a toda mujer embarazada contra abortos forzosos. Este artículo tiene que ser leído en concordancia con el  447 del Código Penal que establece que</w:t>
      </w:r>
    </w:p>
    <w:p w:rsidR="00537E25" w:rsidRPr="00537E25" w:rsidRDefault="00537E25" w:rsidP="006C7DDB">
      <w:pPr>
        <w:pStyle w:val="SingleTxtG"/>
        <w:tabs>
          <w:tab w:val="left" w:pos="1701"/>
        </w:tabs>
        <w:spacing w:after="240"/>
        <w:rPr>
          <w:rFonts w:cs="Calibri"/>
          <w:lang w:eastAsia="ar-SA"/>
        </w:rPr>
      </w:pPr>
      <w:r w:rsidRPr="00537E25">
        <w:rPr>
          <w:rFonts w:cs="Calibri"/>
          <w:lang w:eastAsia="ar-SA"/>
        </w:rPr>
        <w:t>“</w:t>
      </w:r>
      <w:r w:rsidR="006C7DDB">
        <w:rPr>
          <w:rFonts w:cs="Calibri"/>
          <w:lang w:eastAsia="ar-SA"/>
        </w:rPr>
        <w:t>[e]</w:t>
      </w:r>
      <w:r w:rsidRPr="00537E25">
        <w:rPr>
          <w:rFonts w:cs="Calibri"/>
          <w:lang w:eastAsia="ar-SA"/>
        </w:rPr>
        <w:t>l aborto practicado por un médico, con el consentimiento de la mujer o de su marido o familiares íntimos, cuando ella no estuviere en posibilidad de prestarlo, no será punible:</w:t>
      </w:r>
    </w:p>
    <w:p w:rsidR="00537E25" w:rsidRPr="00537E25" w:rsidRDefault="00537E25" w:rsidP="006C7DDB">
      <w:pPr>
        <w:pStyle w:val="SingleTxtG"/>
        <w:rPr>
          <w:lang w:eastAsia="ar-SA"/>
        </w:rPr>
      </w:pPr>
      <w:r w:rsidRPr="00537E25">
        <w:rPr>
          <w:lang w:eastAsia="ar-SA"/>
        </w:rPr>
        <w:t>1o.-  Si se ha hecho para evitar un peligro para la vida o salud de la madre, y si este peligro no puede ser evitado por otros medios; y</w:t>
      </w:r>
    </w:p>
    <w:p w:rsidR="00537E25" w:rsidRPr="00537E25" w:rsidRDefault="00537E25" w:rsidP="008A177C">
      <w:pPr>
        <w:pStyle w:val="SingleTxtG"/>
        <w:rPr>
          <w:lang w:eastAsia="ar-SA"/>
        </w:rPr>
      </w:pPr>
      <w:r w:rsidRPr="00537E25">
        <w:rPr>
          <w:lang w:eastAsia="ar-SA"/>
        </w:rPr>
        <w:t>2o.-  Si el embarazo proviene de una violación o estupro cometido en una mujer idiota o demente.  En este caso, para el aborto se requerirá el consentimiento del representante legal de la mujer.”</w:t>
      </w:r>
    </w:p>
    <w:p w:rsidR="00537E25" w:rsidRPr="00537E25" w:rsidRDefault="00537E25" w:rsidP="008A177C">
      <w:pPr>
        <w:pStyle w:val="SingleTxtG"/>
        <w:rPr>
          <w:lang w:eastAsia="ar-SA"/>
        </w:rPr>
      </w:pPr>
      <w:r w:rsidRPr="00537E25">
        <w:rPr>
          <w:lang w:eastAsia="ar-SA"/>
        </w:rPr>
        <w:t>El término “idiota” deberá ser entendido como referencia a una mujer con discapacidad mental.</w:t>
      </w:r>
    </w:p>
    <w:p w:rsidR="00537E25" w:rsidRPr="00537E25" w:rsidRDefault="00EB1000" w:rsidP="00E520EC">
      <w:pPr>
        <w:pStyle w:val="SingleTxtG"/>
        <w:tabs>
          <w:tab w:val="left" w:pos="1701"/>
        </w:tabs>
        <w:spacing w:after="240"/>
        <w:rPr>
          <w:rFonts w:cs="Calibri"/>
          <w:shd w:val="clear" w:color="auto" w:fill="FFFF00"/>
          <w:lang w:eastAsia="ar-SA"/>
        </w:rPr>
      </w:pPr>
      <w:r>
        <w:rPr>
          <w:rFonts w:cs="Calibri"/>
          <w:lang w:eastAsia="ar-SA"/>
        </w:rPr>
        <w:t>185.</w:t>
      </w:r>
      <w:r>
        <w:rPr>
          <w:rFonts w:cs="Calibri"/>
          <w:lang w:eastAsia="ar-SA"/>
        </w:rPr>
        <w:tab/>
      </w:r>
      <w:r w:rsidR="00537E25" w:rsidRPr="00537E25">
        <w:rPr>
          <w:rFonts w:cs="Calibri"/>
          <w:lang w:eastAsia="ar-SA"/>
        </w:rPr>
        <w:t>As</w:t>
      </w:r>
      <w:r>
        <w:rPr>
          <w:rFonts w:cs="Calibri"/>
          <w:lang w:eastAsia="ar-SA"/>
        </w:rPr>
        <w:t>i</w:t>
      </w:r>
      <w:r w:rsidR="00537E25" w:rsidRPr="00537E25">
        <w:rPr>
          <w:rFonts w:cs="Calibri"/>
          <w:lang w:eastAsia="ar-SA"/>
        </w:rPr>
        <w:t xml:space="preserve">mismo, el Ecuador es Parte </w:t>
      </w:r>
      <w:r w:rsidR="00E520EC">
        <w:rPr>
          <w:rFonts w:cs="Calibri"/>
          <w:lang w:eastAsia="ar-SA"/>
        </w:rPr>
        <w:t xml:space="preserve">en </w:t>
      </w:r>
      <w:r w:rsidR="00537E25" w:rsidRPr="00537E25">
        <w:rPr>
          <w:rFonts w:cs="Calibri"/>
          <w:lang w:eastAsia="ar-SA"/>
        </w:rPr>
        <w:t>el Estatuto de Roma de la Corte Penal Internacional y tiene la obligación de adecuar su legislación nacional a las obligaciones adquiridas en función de este instrumento. El Estado, a través del Ministerio de Justicia, Derechos Humanos y Cultos, está preparando el Código de Garantías Penales en el que se tipificarán los tipos penales, en términos similares a los del Estatuto de Roma.</w:t>
      </w:r>
      <w:r w:rsidR="00537E25" w:rsidRPr="00537E25">
        <w:rPr>
          <w:rFonts w:cs="Calibri"/>
          <w:shd w:val="clear" w:color="auto" w:fill="FFFF00"/>
          <w:lang w:eastAsia="ar-SA"/>
        </w:rPr>
        <w:t xml:space="preserve"> </w:t>
      </w:r>
    </w:p>
    <w:p w:rsidR="00537E25" w:rsidRPr="008A177C" w:rsidRDefault="00F94FEC" w:rsidP="00CE611F">
      <w:pPr>
        <w:pStyle w:val="SingleTxtG"/>
        <w:ind w:left="1689" w:hanging="555"/>
        <w:rPr>
          <w:b/>
        </w:rPr>
      </w:pPr>
      <w:r>
        <w:rPr>
          <w:b/>
        </w:rPr>
        <w:t>C.</w:t>
      </w:r>
      <w:r>
        <w:rPr>
          <w:b/>
        </w:rPr>
        <w:tab/>
      </w:r>
      <w:r w:rsidRPr="0046499C">
        <w:rPr>
          <w:rFonts w:cs="Calibri"/>
          <w:b/>
          <w:bCs/>
          <w:lang w:eastAsia="ar-SA"/>
        </w:rPr>
        <w:t>Información sobre l</w:t>
      </w:r>
      <w:r w:rsidR="00537E25" w:rsidRPr="008A177C">
        <w:rPr>
          <w:b/>
        </w:rPr>
        <w:t>a existencia, composición y función de las organizaciones de examen independientes encargadas de garantizar el cumplimiento de este derecho, así como los programas y medidas que estos órganos hayan adoptado</w:t>
      </w:r>
    </w:p>
    <w:p w:rsidR="00537E25" w:rsidRPr="00537E25" w:rsidRDefault="00CE611F" w:rsidP="00DD291F">
      <w:pPr>
        <w:pStyle w:val="SingleTxtG"/>
        <w:tabs>
          <w:tab w:val="left" w:pos="1701"/>
        </w:tabs>
        <w:spacing w:after="240"/>
        <w:rPr>
          <w:rFonts w:cs="Calibri"/>
          <w:lang w:eastAsia="ar-SA"/>
        </w:rPr>
      </w:pPr>
      <w:r>
        <w:rPr>
          <w:rFonts w:cs="Calibri"/>
          <w:lang w:eastAsia="ar-SA"/>
        </w:rPr>
        <w:t>186.</w:t>
      </w:r>
      <w:r>
        <w:rPr>
          <w:rFonts w:cs="Calibri"/>
          <w:lang w:eastAsia="ar-SA"/>
        </w:rPr>
        <w:tab/>
      </w:r>
      <w:r w:rsidR="00537E25" w:rsidRPr="00537E25">
        <w:rPr>
          <w:rFonts w:cs="Calibri"/>
          <w:lang w:eastAsia="ar-SA"/>
        </w:rPr>
        <w:t>El Estado, por medio del Programa Nacional de Salud Mental, trabaja en varios componentes como la  promoción del buen trato</w:t>
      </w:r>
      <w:r w:rsidR="00E10E6B">
        <w:rPr>
          <w:rFonts w:cs="Calibri"/>
          <w:lang w:eastAsia="ar-SA"/>
        </w:rPr>
        <w:t xml:space="preserve"> </w:t>
      </w:r>
      <w:r w:rsidR="00537E25" w:rsidRPr="00537E25">
        <w:rPr>
          <w:rFonts w:cs="Calibri"/>
          <w:lang w:eastAsia="ar-SA"/>
        </w:rPr>
        <w:t>y</w:t>
      </w:r>
      <w:r w:rsidR="00E10E6B">
        <w:rPr>
          <w:rFonts w:cs="Calibri"/>
          <w:lang w:eastAsia="ar-SA"/>
        </w:rPr>
        <w:t xml:space="preserve"> la </w:t>
      </w:r>
      <w:r w:rsidR="00537E25" w:rsidRPr="00537E25">
        <w:rPr>
          <w:rFonts w:cs="Calibri"/>
          <w:lang w:eastAsia="ar-SA"/>
        </w:rPr>
        <w:t xml:space="preserve">promoción de </w:t>
      </w:r>
      <w:r w:rsidR="00480BE1">
        <w:rPr>
          <w:rFonts w:cs="Calibri"/>
          <w:lang w:eastAsia="ar-SA"/>
        </w:rPr>
        <w:t xml:space="preserve">la </w:t>
      </w:r>
      <w:r w:rsidR="00537E25" w:rsidRPr="00537E25">
        <w:rPr>
          <w:rFonts w:cs="Calibri"/>
          <w:lang w:eastAsia="ar-SA"/>
        </w:rPr>
        <w:t>salud mental.</w:t>
      </w:r>
    </w:p>
    <w:p w:rsidR="00537E25" w:rsidRPr="00537E25" w:rsidRDefault="00C72378" w:rsidP="00DD291F">
      <w:pPr>
        <w:pStyle w:val="SingleTxtG"/>
        <w:tabs>
          <w:tab w:val="left" w:pos="1701"/>
        </w:tabs>
        <w:spacing w:after="240"/>
        <w:rPr>
          <w:rFonts w:cs="Calibri"/>
          <w:lang w:eastAsia="ar-SA"/>
        </w:rPr>
      </w:pPr>
      <w:r>
        <w:rPr>
          <w:rFonts w:cs="Calibri"/>
          <w:lang w:eastAsia="ar-SA"/>
        </w:rPr>
        <w:t>187.</w:t>
      </w:r>
      <w:r>
        <w:rPr>
          <w:rFonts w:cs="Calibri"/>
          <w:lang w:eastAsia="ar-SA"/>
        </w:rPr>
        <w:tab/>
      </w:r>
      <w:r w:rsidR="00537E25" w:rsidRPr="00537E25">
        <w:rPr>
          <w:rFonts w:cs="Calibri"/>
          <w:lang w:eastAsia="ar-SA"/>
        </w:rPr>
        <w:t xml:space="preserve">El documento sobre Evaluación de los </w:t>
      </w:r>
      <w:r w:rsidR="00C602C5">
        <w:rPr>
          <w:rFonts w:cs="Calibri"/>
          <w:lang w:eastAsia="ar-SA"/>
        </w:rPr>
        <w:t>s</w:t>
      </w:r>
      <w:r w:rsidR="00537E25" w:rsidRPr="00537E25">
        <w:rPr>
          <w:rFonts w:cs="Calibri"/>
          <w:lang w:eastAsia="ar-SA"/>
        </w:rPr>
        <w:t xml:space="preserve">istemas de </w:t>
      </w:r>
      <w:r w:rsidR="00C602C5">
        <w:rPr>
          <w:rFonts w:cs="Calibri"/>
          <w:lang w:eastAsia="ar-SA"/>
        </w:rPr>
        <w:t>s</w:t>
      </w:r>
      <w:r w:rsidR="00537E25" w:rsidRPr="00537E25">
        <w:rPr>
          <w:rFonts w:cs="Calibri"/>
          <w:lang w:eastAsia="ar-SA"/>
        </w:rPr>
        <w:t xml:space="preserve">alud </w:t>
      </w:r>
      <w:r w:rsidR="00C602C5">
        <w:rPr>
          <w:rFonts w:cs="Calibri"/>
          <w:lang w:eastAsia="ar-SA"/>
        </w:rPr>
        <w:t>m</w:t>
      </w:r>
      <w:r w:rsidR="00537E25" w:rsidRPr="00537E25">
        <w:rPr>
          <w:rFonts w:cs="Calibri"/>
          <w:lang w:eastAsia="ar-SA"/>
        </w:rPr>
        <w:t xml:space="preserve">ental WHO-AIMS fue elaborado con el propósito de mejorar los servicios de salud mental del Ecuador y disponer de información para la formulación de políticas y planes de salud mental partiendo de una línea de base, la que a su vez permitirá monitorear los cambios que se generen. La información fue recogida entre septiembre y noviembre de 2007 y está referida </w:t>
      </w:r>
      <w:r w:rsidR="00267960">
        <w:rPr>
          <w:rFonts w:cs="Calibri"/>
          <w:lang w:eastAsia="ar-SA"/>
        </w:rPr>
        <w:t xml:space="preserve">a </w:t>
      </w:r>
      <w:r w:rsidR="00537E25" w:rsidRPr="00537E25">
        <w:rPr>
          <w:rFonts w:cs="Calibri"/>
          <w:lang w:eastAsia="ar-SA"/>
        </w:rPr>
        <w:t xml:space="preserve">2006 y </w:t>
      </w:r>
      <w:r w:rsidR="00267960">
        <w:rPr>
          <w:rFonts w:cs="Calibri"/>
          <w:lang w:eastAsia="ar-SA"/>
        </w:rPr>
        <w:t xml:space="preserve">años </w:t>
      </w:r>
      <w:r w:rsidR="00537E25" w:rsidRPr="00537E25">
        <w:rPr>
          <w:rFonts w:cs="Calibri"/>
          <w:lang w:eastAsia="ar-SA"/>
        </w:rPr>
        <w:t xml:space="preserve">anteriores, para lo cual se utilizó, en cuanto era factible, el instrumento WHO-AIMS de la </w:t>
      </w:r>
      <w:r w:rsidR="00267960">
        <w:rPr>
          <w:rFonts w:cs="Calibri"/>
          <w:lang w:eastAsia="ar-SA"/>
        </w:rPr>
        <w:t>OMS</w:t>
      </w:r>
      <w:r w:rsidR="00537E25" w:rsidRPr="00537E25">
        <w:rPr>
          <w:rFonts w:cs="Calibri"/>
          <w:lang w:eastAsia="ar-SA"/>
        </w:rPr>
        <w:t xml:space="preserve">. </w:t>
      </w:r>
    </w:p>
    <w:p w:rsidR="00537E25" w:rsidRPr="00537E25" w:rsidRDefault="00D01BD6" w:rsidP="00DD291F">
      <w:pPr>
        <w:pStyle w:val="SingleTxtG"/>
        <w:tabs>
          <w:tab w:val="left" w:pos="1701"/>
        </w:tabs>
        <w:spacing w:after="240"/>
        <w:rPr>
          <w:rFonts w:cs="Calibri"/>
          <w:lang w:eastAsia="ar-SA"/>
        </w:rPr>
      </w:pPr>
      <w:r>
        <w:rPr>
          <w:rFonts w:cs="Calibri"/>
          <w:lang w:eastAsia="ar-SA"/>
        </w:rPr>
        <w:t>188.</w:t>
      </w:r>
      <w:r>
        <w:rPr>
          <w:rFonts w:cs="Calibri"/>
          <w:lang w:eastAsia="ar-SA"/>
        </w:rPr>
        <w:tab/>
      </w:r>
      <w:r w:rsidR="00537E25" w:rsidRPr="00537E25">
        <w:rPr>
          <w:rFonts w:cs="Calibri"/>
          <w:lang w:eastAsia="ar-SA"/>
        </w:rPr>
        <w:t>La última versión del Plan Nacional de Salud Mental data de</w:t>
      </w:r>
      <w:r w:rsidR="009A038B">
        <w:rPr>
          <w:rFonts w:cs="Calibri"/>
          <w:lang w:eastAsia="ar-SA"/>
        </w:rPr>
        <w:t xml:space="preserve"> </w:t>
      </w:r>
      <w:r w:rsidR="00537E25" w:rsidRPr="00537E25">
        <w:rPr>
          <w:rFonts w:cs="Calibri"/>
          <w:lang w:eastAsia="ar-SA"/>
        </w:rPr>
        <w:t>1999</w:t>
      </w:r>
      <w:r w:rsidR="009A038B">
        <w:rPr>
          <w:rFonts w:cs="Calibri"/>
          <w:lang w:eastAsia="ar-SA"/>
        </w:rPr>
        <w:t>,</w:t>
      </w:r>
      <w:r w:rsidR="00537E25" w:rsidRPr="00537E25">
        <w:rPr>
          <w:rFonts w:cs="Calibri"/>
          <w:lang w:eastAsia="ar-SA"/>
        </w:rPr>
        <w:t xml:space="preserve"> y en él se contemplan  las principales líneas políticas y estratégicas. Sus fortalezas radican en los  planteamientos de incorporación de las acciones de salud mental a toda la estructura de servicios, la promoción y prevención de la salud mental y el privilegiar las acciones para ciertos grupos de mayor riesgo.</w:t>
      </w:r>
    </w:p>
    <w:p w:rsidR="00537E25" w:rsidRPr="00537E25" w:rsidRDefault="009A038B" w:rsidP="00DD291F">
      <w:pPr>
        <w:pStyle w:val="SingleTxtG"/>
        <w:tabs>
          <w:tab w:val="left" w:pos="1701"/>
        </w:tabs>
        <w:spacing w:after="240"/>
        <w:rPr>
          <w:rFonts w:cs="Calibri"/>
          <w:lang w:eastAsia="ar-SA"/>
        </w:rPr>
      </w:pPr>
      <w:r>
        <w:rPr>
          <w:rFonts w:cs="Calibri"/>
          <w:lang w:eastAsia="ar-SA"/>
        </w:rPr>
        <w:t>189.</w:t>
      </w:r>
      <w:r>
        <w:rPr>
          <w:rFonts w:cs="Calibri"/>
          <w:lang w:eastAsia="ar-SA"/>
        </w:rPr>
        <w:tab/>
      </w:r>
      <w:r w:rsidR="00537E25" w:rsidRPr="00537E25">
        <w:rPr>
          <w:rFonts w:cs="Calibri"/>
          <w:lang w:eastAsia="ar-SA"/>
        </w:rPr>
        <w:t>Para las acciones de salud mental se dispone únicamente del 1</w:t>
      </w:r>
      <w:r w:rsidR="00140EB2">
        <w:rPr>
          <w:rFonts w:cs="Calibri"/>
          <w:lang w:eastAsia="ar-SA"/>
        </w:rPr>
        <w:t>,</w:t>
      </w:r>
      <w:r w:rsidR="00537E25" w:rsidRPr="00537E25">
        <w:rPr>
          <w:rFonts w:cs="Calibri"/>
          <w:lang w:eastAsia="ar-SA"/>
        </w:rPr>
        <w:t>2% del presupuesto del Ministerio de Salud Pública. De esta cantidad el 59% se destina a los hospitales psiquiátricos.</w:t>
      </w:r>
    </w:p>
    <w:p w:rsidR="00537E25" w:rsidRPr="00537E25" w:rsidRDefault="00140EB2" w:rsidP="00DD291F">
      <w:pPr>
        <w:pStyle w:val="SingleTxtG"/>
        <w:tabs>
          <w:tab w:val="left" w:pos="1701"/>
        </w:tabs>
        <w:spacing w:after="240"/>
        <w:rPr>
          <w:rFonts w:cs="Calibri"/>
          <w:lang w:eastAsia="ar-SA"/>
        </w:rPr>
      </w:pPr>
      <w:r>
        <w:rPr>
          <w:rFonts w:cs="Calibri"/>
          <w:lang w:eastAsia="ar-SA"/>
        </w:rPr>
        <w:t>190.</w:t>
      </w:r>
      <w:r>
        <w:rPr>
          <w:rFonts w:cs="Calibri"/>
          <w:lang w:eastAsia="ar-SA"/>
        </w:rPr>
        <w:tab/>
      </w:r>
      <w:r w:rsidR="00537E25" w:rsidRPr="00537E25">
        <w:rPr>
          <w:rFonts w:cs="Calibri"/>
          <w:lang w:eastAsia="ar-SA"/>
        </w:rPr>
        <w:t>Los servicios de salud mental han tenido un significativo desarrollo en los últimos años, de tal suerte que en la mayoría de los hospitales provinciales ya se cuenta con el concurso de médicos psiquiatras y psicólogos, así como en los centros de salud de cinco provincias. El mayor porcentaje de acciones se cumple en los servicios ambulatorios con una tasa de 239 por cada 100.000 habitantes frente a 113 por 100.000 h</w:t>
      </w:r>
      <w:r w:rsidR="003C18C5">
        <w:rPr>
          <w:rFonts w:cs="Calibri"/>
          <w:lang w:eastAsia="ar-SA"/>
        </w:rPr>
        <w:t>abitantes</w:t>
      </w:r>
      <w:r w:rsidR="00537E25" w:rsidRPr="00537E25">
        <w:rPr>
          <w:rFonts w:cs="Calibri"/>
          <w:lang w:eastAsia="ar-SA"/>
        </w:rPr>
        <w:t xml:space="preserve"> de los hospitales psiquiátricos. Sin embargo</w:t>
      </w:r>
      <w:r w:rsidR="003C18C5">
        <w:rPr>
          <w:rFonts w:cs="Calibri"/>
          <w:lang w:eastAsia="ar-SA"/>
        </w:rPr>
        <w:t>,</w:t>
      </w:r>
      <w:r w:rsidR="00537E25" w:rsidRPr="00537E25">
        <w:rPr>
          <w:rFonts w:cs="Calibri"/>
          <w:lang w:eastAsia="ar-SA"/>
        </w:rPr>
        <w:t xml:space="preserve"> no es posible hablar de una red coordinada de servicios. </w:t>
      </w:r>
    </w:p>
    <w:p w:rsidR="00537E25" w:rsidRPr="00537E25" w:rsidRDefault="00077394" w:rsidP="00DD291F">
      <w:pPr>
        <w:pStyle w:val="SingleTxtG"/>
        <w:tabs>
          <w:tab w:val="left" w:pos="1701"/>
        </w:tabs>
        <w:spacing w:after="240"/>
        <w:rPr>
          <w:rFonts w:cs="Calibri"/>
          <w:lang w:eastAsia="ar-SA"/>
        </w:rPr>
      </w:pPr>
      <w:r>
        <w:rPr>
          <w:rFonts w:cs="Calibri"/>
          <w:lang w:eastAsia="ar-SA"/>
        </w:rPr>
        <w:t>191.</w:t>
      </w:r>
      <w:r>
        <w:rPr>
          <w:rFonts w:cs="Calibri"/>
          <w:lang w:eastAsia="ar-SA"/>
        </w:rPr>
        <w:tab/>
      </w:r>
      <w:r w:rsidR="00537E25" w:rsidRPr="00537E25">
        <w:rPr>
          <w:rFonts w:cs="Calibri"/>
          <w:lang w:eastAsia="ar-SA"/>
        </w:rPr>
        <w:t xml:space="preserve">Los cinco  hospitales psiquiátricos están situados únicamente en las tres ciudades más grandes del país. El hospital psiquiátrico de mayor capacidad es una dependencia de un organismo privado sin fines de lucro. El número de camas en los hospitales psiquiátricos se mantiene estable y no se aprecia una tendencia hacia su reducción. Existen 12 camas en los  hospitales psiquiátricos por cada 100.000 habitantes. En  los hospitales generales no existe una asignación fija y permanente de camas para psiquiatría, con excepción de los </w:t>
      </w:r>
      <w:r w:rsidR="00134BD2">
        <w:rPr>
          <w:rFonts w:cs="Calibri"/>
          <w:lang w:eastAsia="ar-SA"/>
        </w:rPr>
        <w:t>h</w:t>
      </w:r>
      <w:r w:rsidR="00537E25" w:rsidRPr="00537E25">
        <w:rPr>
          <w:rFonts w:cs="Calibri"/>
          <w:lang w:eastAsia="ar-SA"/>
        </w:rPr>
        <w:t xml:space="preserve">ospitales de la </w:t>
      </w:r>
      <w:r w:rsidR="00134BD2">
        <w:rPr>
          <w:rFonts w:cs="Calibri"/>
          <w:lang w:eastAsia="ar-SA"/>
        </w:rPr>
        <w:t>s</w:t>
      </w:r>
      <w:r w:rsidR="00537E25" w:rsidRPr="00537E25">
        <w:rPr>
          <w:rFonts w:cs="Calibri"/>
          <w:lang w:eastAsia="ar-SA"/>
        </w:rPr>
        <w:t xml:space="preserve">eguridad </w:t>
      </w:r>
      <w:r w:rsidR="00134BD2">
        <w:rPr>
          <w:rFonts w:cs="Calibri"/>
          <w:lang w:eastAsia="ar-SA"/>
        </w:rPr>
        <w:t>s</w:t>
      </w:r>
      <w:r w:rsidR="00537E25" w:rsidRPr="00537E25">
        <w:rPr>
          <w:rFonts w:cs="Calibri"/>
          <w:lang w:eastAsia="ar-SA"/>
        </w:rPr>
        <w:t>ocial. Se dispone también de camas para pacientes mentales en algunos centros carcelarios del país.</w:t>
      </w:r>
    </w:p>
    <w:p w:rsidR="00537E25" w:rsidRPr="00537E25" w:rsidRDefault="00AD3865" w:rsidP="00DD291F">
      <w:pPr>
        <w:pStyle w:val="SingleTxtG"/>
        <w:tabs>
          <w:tab w:val="left" w:pos="1701"/>
        </w:tabs>
        <w:spacing w:after="240"/>
        <w:rPr>
          <w:rFonts w:cs="Calibri"/>
          <w:lang w:eastAsia="ar-SA"/>
        </w:rPr>
      </w:pPr>
      <w:r>
        <w:rPr>
          <w:rFonts w:cs="Calibri"/>
          <w:lang w:eastAsia="ar-SA"/>
        </w:rPr>
        <w:t>192.</w:t>
      </w:r>
      <w:r>
        <w:rPr>
          <w:rFonts w:cs="Calibri"/>
          <w:lang w:eastAsia="ar-SA"/>
        </w:rPr>
        <w:tab/>
      </w:r>
      <w:r w:rsidR="00537E25" w:rsidRPr="00537E25">
        <w:rPr>
          <w:rFonts w:cs="Calibri"/>
          <w:lang w:eastAsia="ar-SA"/>
        </w:rPr>
        <w:t>El Ministerio de Salud Pública, a través de la Oficina de Salud Mental</w:t>
      </w:r>
      <w:r w:rsidR="0061009C">
        <w:rPr>
          <w:rFonts w:cs="Calibri"/>
          <w:lang w:eastAsia="ar-SA"/>
        </w:rPr>
        <w:t>,</w:t>
      </w:r>
      <w:r w:rsidR="00537E25" w:rsidRPr="00537E25">
        <w:rPr>
          <w:rFonts w:cs="Calibri"/>
          <w:lang w:eastAsia="ar-SA"/>
        </w:rPr>
        <w:t xml:space="preserve"> cumple en forma periódica acciones de capacitación sobre atención primaria en salud mental, lo que ha permitido que </w:t>
      </w:r>
      <w:r w:rsidR="0061009C">
        <w:rPr>
          <w:rFonts w:cs="Calibri"/>
          <w:lang w:eastAsia="ar-SA"/>
        </w:rPr>
        <w:t xml:space="preserve">en </w:t>
      </w:r>
      <w:r w:rsidR="00537E25" w:rsidRPr="00537E25">
        <w:rPr>
          <w:rFonts w:cs="Calibri"/>
          <w:lang w:eastAsia="ar-SA"/>
        </w:rPr>
        <w:t>2006 al menos el 20% de quienes laboran en ese sector se hayan capacitado.</w:t>
      </w:r>
    </w:p>
    <w:p w:rsidR="00537E25" w:rsidRPr="00537E25" w:rsidRDefault="00EE3DB3" w:rsidP="00C051A4">
      <w:pPr>
        <w:pStyle w:val="SingleTxtG"/>
        <w:tabs>
          <w:tab w:val="left" w:pos="1701"/>
        </w:tabs>
        <w:spacing w:after="240"/>
        <w:rPr>
          <w:rFonts w:cs="Calibri"/>
          <w:lang w:eastAsia="ar-SA"/>
        </w:rPr>
      </w:pPr>
      <w:r>
        <w:rPr>
          <w:rFonts w:cs="Calibri"/>
          <w:lang w:eastAsia="ar-SA"/>
        </w:rPr>
        <w:t>193.</w:t>
      </w:r>
      <w:r>
        <w:rPr>
          <w:rFonts w:cs="Calibri"/>
          <w:lang w:eastAsia="ar-SA"/>
        </w:rPr>
        <w:tab/>
      </w:r>
      <w:r w:rsidR="00537E25" w:rsidRPr="00537E25">
        <w:rPr>
          <w:rFonts w:cs="Calibri"/>
          <w:lang w:eastAsia="ar-SA"/>
        </w:rPr>
        <w:t xml:space="preserve">Con relación a los diagnósticos a nivel de los </w:t>
      </w:r>
      <w:r w:rsidR="00C051A4">
        <w:rPr>
          <w:rFonts w:cs="Calibri"/>
          <w:lang w:eastAsia="ar-SA"/>
        </w:rPr>
        <w:t>h</w:t>
      </w:r>
      <w:r w:rsidR="00537E25" w:rsidRPr="00537E25">
        <w:rPr>
          <w:rFonts w:cs="Calibri"/>
          <w:lang w:eastAsia="ar-SA"/>
        </w:rPr>
        <w:t>ospitales psiquiátricos</w:t>
      </w:r>
      <w:r w:rsidR="00C051A4">
        <w:rPr>
          <w:rFonts w:cs="Calibri"/>
          <w:lang w:eastAsia="ar-SA"/>
        </w:rPr>
        <w:t>,</w:t>
      </w:r>
      <w:r w:rsidR="00537E25" w:rsidRPr="00537E25">
        <w:rPr>
          <w:rFonts w:cs="Calibri"/>
          <w:lang w:eastAsia="ar-SA"/>
        </w:rPr>
        <w:t xml:space="preserve"> el de mayor prevalencia es el de esquizofrenia y a nivel de los servicios ambulatorios</w:t>
      </w:r>
      <w:r w:rsidR="00C051A4">
        <w:rPr>
          <w:rFonts w:cs="Calibri"/>
          <w:lang w:eastAsia="ar-SA"/>
        </w:rPr>
        <w:t>, los</w:t>
      </w:r>
      <w:r w:rsidR="00537E25" w:rsidRPr="00537E25">
        <w:rPr>
          <w:rFonts w:cs="Calibri"/>
          <w:lang w:eastAsia="ar-SA"/>
        </w:rPr>
        <w:t xml:space="preserve"> trastornos de ansiedad.</w:t>
      </w:r>
    </w:p>
    <w:p w:rsidR="00537E25" w:rsidRPr="00537E25" w:rsidRDefault="00A70172" w:rsidP="00515665">
      <w:pPr>
        <w:pStyle w:val="SingleTxtG"/>
        <w:tabs>
          <w:tab w:val="left" w:pos="1701"/>
        </w:tabs>
        <w:spacing w:after="240"/>
        <w:rPr>
          <w:rFonts w:cs="Calibri"/>
          <w:lang w:eastAsia="ar-SA"/>
        </w:rPr>
      </w:pPr>
      <w:r>
        <w:rPr>
          <w:rFonts w:cs="Calibri"/>
          <w:lang w:eastAsia="ar-SA"/>
        </w:rPr>
        <w:t>194.</w:t>
      </w:r>
      <w:r>
        <w:rPr>
          <w:rFonts w:cs="Calibri"/>
          <w:lang w:eastAsia="ar-SA"/>
        </w:rPr>
        <w:tab/>
      </w:r>
      <w:r w:rsidR="00537E25" w:rsidRPr="00537E25">
        <w:rPr>
          <w:rFonts w:cs="Calibri"/>
          <w:lang w:eastAsia="ar-SA"/>
        </w:rPr>
        <w:t>El número total de recursos humanos que trabajan en los establecimientos de salud mental es de 8 por cada 100.000 habitantes. La proporción mayoritaria es la de los psicólogos, en tanto que se aprecia tasas muy bajas de trabajador</w:t>
      </w:r>
      <w:r w:rsidR="00515665">
        <w:rPr>
          <w:rFonts w:cs="Calibri"/>
          <w:lang w:eastAsia="ar-SA"/>
        </w:rPr>
        <w:t>e</w:t>
      </w:r>
      <w:r w:rsidR="00537E25" w:rsidRPr="00537E25">
        <w:rPr>
          <w:rFonts w:cs="Calibri"/>
          <w:lang w:eastAsia="ar-SA"/>
        </w:rPr>
        <w:t>s sociales y de terapistas ocupacionales.</w:t>
      </w:r>
    </w:p>
    <w:p w:rsidR="00537E25" w:rsidRPr="00537E25" w:rsidRDefault="00515665" w:rsidP="00515665">
      <w:pPr>
        <w:pStyle w:val="SingleTxtG"/>
        <w:tabs>
          <w:tab w:val="left" w:pos="1701"/>
        </w:tabs>
        <w:spacing w:after="240"/>
        <w:rPr>
          <w:rFonts w:cs="Calibri"/>
          <w:lang w:eastAsia="ar-SA"/>
        </w:rPr>
      </w:pPr>
      <w:r>
        <w:rPr>
          <w:rFonts w:cs="Calibri"/>
          <w:lang w:eastAsia="ar-SA"/>
        </w:rPr>
        <w:t>195.</w:t>
      </w:r>
      <w:r>
        <w:rPr>
          <w:rFonts w:cs="Calibri"/>
          <w:lang w:eastAsia="ar-SA"/>
        </w:rPr>
        <w:tab/>
      </w:r>
      <w:r w:rsidR="00537E25" w:rsidRPr="00537E25">
        <w:rPr>
          <w:rFonts w:cs="Calibri"/>
          <w:lang w:eastAsia="ar-SA"/>
        </w:rPr>
        <w:t>Los establecimientos de salud mental no han establecido vínculos formales con otros sectores pertinentes tales como: educación, justicia, bienestar social, policía. Esto no limita para que en determinadas circunstancias cumplan acciones conjuntas. En un limitado número de escuelas primarias, que no llega al 5%</w:t>
      </w:r>
      <w:r w:rsidR="002E1599">
        <w:rPr>
          <w:rFonts w:cs="Calibri"/>
          <w:lang w:eastAsia="ar-SA"/>
        </w:rPr>
        <w:t>,</w:t>
      </w:r>
      <w:r w:rsidR="00537E25" w:rsidRPr="00537E25">
        <w:rPr>
          <w:rFonts w:cs="Calibri"/>
          <w:lang w:eastAsia="ar-SA"/>
        </w:rPr>
        <w:t xml:space="preserve"> se dispone de profesionales que atiendan la salud mental de los niños. En los establecimientos de educación secundaria el porcentaje de establecimientos con personal profesional supera el 20%. Durante el período en estudio se han cumplido varias acciones de educación y promoción de la salud mental tanto para grupos de riesgo como para la población general, con la participación de entidades </w:t>
      </w:r>
      <w:r w:rsidR="002E1599">
        <w:rPr>
          <w:rFonts w:cs="Calibri"/>
          <w:lang w:eastAsia="ar-SA"/>
        </w:rPr>
        <w:t xml:space="preserve">tanto </w:t>
      </w:r>
      <w:r w:rsidR="00537E25" w:rsidRPr="00537E25">
        <w:rPr>
          <w:rFonts w:cs="Calibri"/>
          <w:lang w:eastAsia="ar-SA"/>
        </w:rPr>
        <w:t xml:space="preserve">públicas como privadas. </w:t>
      </w:r>
    </w:p>
    <w:p w:rsidR="00537E25" w:rsidRPr="00537E25" w:rsidRDefault="002E1599" w:rsidP="00F60D63">
      <w:pPr>
        <w:pStyle w:val="SingleTxtG"/>
        <w:tabs>
          <w:tab w:val="left" w:pos="1701"/>
        </w:tabs>
        <w:spacing w:after="240"/>
        <w:rPr>
          <w:rFonts w:cs="Calibri"/>
          <w:lang w:eastAsia="ar-SA"/>
        </w:rPr>
      </w:pPr>
      <w:r>
        <w:rPr>
          <w:rFonts w:cs="Calibri"/>
          <w:lang w:eastAsia="ar-SA"/>
        </w:rPr>
        <w:t>196.</w:t>
      </w:r>
      <w:r>
        <w:rPr>
          <w:rFonts w:cs="Calibri"/>
          <w:lang w:eastAsia="ar-SA"/>
        </w:rPr>
        <w:tab/>
      </w:r>
      <w:r w:rsidR="00537E25" w:rsidRPr="00537E25">
        <w:rPr>
          <w:rFonts w:cs="Calibri"/>
          <w:lang w:eastAsia="ar-SA"/>
        </w:rPr>
        <w:t>Todos los establecimientos de salud mental de carácter público reportan sus actividades al INEC, a través del Sistema Nacional de Información en Salud</w:t>
      </w:r>
      <w:r w:rsidR="006B7F8F">
        <w:rPr>
          <w:rFonts w:cs="Calibri"/>
          <w:lang w:eastAsia="ar-SA"/>
        </w:rPr>
        <w:t>,</w:t>
      </w:r>
      <w:r w:rsidR="00537E25" w:rsidRPr="00537E25">
        <w:rPr>
          <w:rFonts w:cs="Calibri"/>
          <w:lang w:eastAsia="ar-SA"/>
        </w:rPr>
        <w:t xml:space="preserve"> y al Ministerio de Salud Pública a través del EPI-2. No existe indicadores especiales para salud mental y los reportes son  generales para todos los servicios.</w:t>
      </w:r>
    </w:p>
    <w:p w:rsidR="00537E25" w:rsidRPr="00537E25" w:rsidRDefault="001475D2" w:rsidP="001475D2">
      <w:pPr>
        <w:pStyle w:val="H1G"/>
        <w:rPr>
          <w:lang w:eastAsia="ar-SA"/>
        </w:rPr>
      </w:pPr>
      <w:bookmarkStart w:id="13" w:name="_Toc287974206"/>
      <w:r>
        <w:rPr>
          <w:lang w:eastAsia="ar-SA"/>
        </w:rPr>
        <w:tab/>
      </w:r>
      <w:r>
        <w:rPr>
          <w:lang w:eastAsia="ar-SA"/>
        </w:rPr>
        <w:tab/>
      </w:r>
      <w:r w:rsidR="00914EC5">
        <w:rPr>
          <w:lang w:eastAsia="ar-SA"/>
        </w:rPr>
        <w:t>XIII.</w:t>
      </w:r>
      <w:r w:rsidR="00914EC5">
        <w:rPr>
          <w:lang w:eastAsia="ar-SA"/>
        </w:rPr>
        <w:tab/>
      </w:r>
      <w:r w:rsidR="00537E25" w:rsidRPr="00537E25">
        <w:rPr>
          <w:lang w:eastAsia="ar-SA"/>
        </w:rPr>
        <w:t>Artículo 18</w:t>
      </w:r>
      <w:r w:rsidR="00550235">
        <w:rPr>
          <w:lang w:eastAsia="ar-SA"/>
        </w:rPr>
        <w:t xml:space="preserve">. </w:t>
      </w:r>
      <w:r w:rsidR="00537E25" w:rsidRPr="00537E25">
        <w:rPr>
          <w:lang w:eastAsia="ar-SA"/>
        </w:rPr>
        <w:t>Libertad de desplazamiento y nacionalidad</w:t>
      </w:r>
      <w:bookmarkEnd w:id="13"/>
    </w:p>
    <w:p w:rsidR="00537E25" w:rsidRPr="00537E25" w:rsidRDefault="006E26BD" w:rsidP="008A177C">
      <w:pPr>
        <w:pStyle w:val="SingleTxtG"/>
      </w:pPr>
      <w:r>
        <w:t>197.</w:t>
      </w:r>
      <w:r>
        <w:tab/>
      </w:r>
      <w:r w:rsidR="00537E25" w:rsidRPr="00537E25">
        <w:t>Este artículo reconoce el derecho de las personas con discapacidad a la libertad de circulación y de elección del lugar de residencia, así como a una nacionalidad.</w:t>
      </w:r>
    </w:p>
    <w:p w:rsidR="00537E25" w:rsidRPr="008A177C" w:rsidRDefault="006E26BD" w:rsidP="006E26BD">
      <w:pPr>
        <w:pStyle w:val="SingleTxtG"/>
        <w:ind w:left="1689" w:hanging="555"/>
        <w:rPr>
          <w:b/>
        </w:rPr>
      </w:pPr>
      <w:r>
        <w:rPr>
          <w:b/>
        </w:rPr>
        <w:t>A.</w:t>
      </w:r>
      <w:r>
        <w:rPr>
          <w:b/>
        </w:rPr>
        <w:tab/>
        <w:t>Información sobre l</w:t>
      </w:r>
      <w:r w:rsidR="00537E25" w:rsidRPr="008A177C">
        <w:rPr>
          <w:b/>
        </w:rPr>
        <w:t>as medidas legislativas o administrativas adoptadas para asegurar el derecho de las personas con discapacidad a adquirir una nacionalidad y a no ser privadas de ella, así como su derecho a entrar o salir del país según su propio deseo;</w:t>
      </w:r>
    </w:p>
    <w:p w:rsidR="00537E25" w:rsidRPr="00537E25" w:rsidRDefault="00E429C2" w:rsidP="00E429C2">
      <w:pPr>
        <w:pStyle w:val="SingleTxtG"/>
        <w:tabs>
          <w:tab w:val="left" w:pos="1701"/>
        </w:tabs>
        <w:spacing w:after="240"/>
        <w:rPr>
          <w:rFonts w:cs="Calibri"/>
          <w:bCs/>
          <w:lang w:eastAsia="ar-SA"/>
        </w:rPr>
      </w:pPr>
      <w:r>
        <w:rPr>
          <w:rFonts w:cs="Calibri"/>
          <w:bCs/>
          <w:lang w:eastAsia="ar-SA"/>
        </w:rPr>
        <w:t>198.</w:t>
      </w:r>
      <w:r>
        <w:rPr>
          <w:rFonts w:cs="Calibri"/>
          <w:bCs/>
          <w:lang w:eastAsia="ar-SA"/>
        </w:rPr>
        <w:tab/>
      </w:r>
      <w:r w:rsidR="00537E25" w:rsidRPr="00537E25">
        <w:rPr>
          <w:rFonts w:cs="Calibri"/>
          <w:bCs/>
          <w:lang w:eastAsia="ar-SA"/>
        </w:rPr>
        <w:t>El artículo 6 de la Constitución establece</w:t>
      </w:r>
      <w:r w:rsidR="00F716E4">
        <w:rPr>
          <w:rFonts w:cs="Calibri"/>
          <w:bCs/>
          <w:lang w:eastAsia="ar-SA"/>
        </w:rPr>
        <w:t>, en su parte pertinente,</w:t>
      </w:r>
      <w:r w:rsidR="00537E25" w:rsidRPr="00537E25">
        <w:rPr>
          <w:rFonts w:cs="Calibri"/>
          <w:bCs/>
          <w:lang w:eastAsia="ar-SA"/>
        </w:rPr>
        <w:t xml:space="preserve"> que: </w:t>
      </w:r>
    </w:p>
    <w:p w:rsidR="00537E25" w:rsidRPr="00537E25" w:rsidRDefault="00537E25" w:rsidP="00F5463F">
      <w:pPr>
        <w:pStyle w:val="SingleTxtG"/>
        <w:rPr>
          <w:rFonts w:eastAsia="Calibri"/>
          <w:lang w:eastAsia="ar-SA"/>
        </w:rPr>
      </w:pPr>
      <w:r w:rsidRPr="00537E25">
        <w:rPr>
          <w:rFonts w:eastAsia="Calibri"/>
          <w:lang w:eastAsia="ar-SA"/>
        </w:rPr>
        <w:t>“La nacionalidad ecuatoriana es el vínculo jurídico político de las personas con el Estado, sin perjuicio de su pertenencia a alguna de las nacionalidades indígenas que coexisten en el Ecuador plurinacional.</w:t>
      </w:r>
    </w:p>
    <w:p w:rsidR="00021495" w:rsidRDefault="00537E25" w:rsidP="00021495">
      <w:pPr>
        <w:pStyle w:val="SingleTxtG"/>
        <w:rPr>
          <w:rFonts w:eastAsia="Calibri"/>
          <w:lang w:eastAsia="ar-SA"/>
        </w:rPr>
      </w:pPr>
      <w:r w:rsidRPr="00537E25">
        <w:rPr>
          <w:rFonts w:eastAsia="Calibri"/>
          <w:lang w:eastAsia="ar-SA"/>
        </w:rPr>
        <w:t>La nacionalidad ecuatoriana se obtendrá por nacimiento o por naturalización y no se perderá por el matrimonio o su disolución, ni por la adquisición de otra nacionalidad.</w:t>
      </w:r>
    </w:p>
    <w:p w:rsidR="00537E25" w:rsidRPr="00537E25" w:rsidRDefault="00021495" w:rsidP="00DB5B29">
      <w:pPr>
        <w:pStyle w:val="SingleTxtG"/>
        <w:rPr>
          <w:rFonts w:ascii="Calibri" w:eastAsia="Calibri" w:hAnsi="Calibri"/>
          <w:bCs/>
          <w:sz w:val="22"/>
          <w:szCs w:val="22"/>
          <w:lang w:val="es-EC" w:eastAsia="ar-SA"/>
        </w:rPr>
      </w:pPr>
      <w:r>
        <w:rPr>
          <w:rFonts w:eastAsia="Calibri"/>
          <w:lang w:eastAsia="ar-SA"/>
        </w:rPr>
        <w:t xml:space="preserve">Así pues, </w:t>
      </w:r>
      <w:r w:rsidR="00537E25" w:rsidRPr="00537E25">
        <w:rPr>
          <w:rFonts w:eastAsia="Calibri"/>
          <w:lang w:eastAsia="ar-SA"/>
        </w:rPr>
        <w:t>la persona con o sin discapacidad tiene garantizada su nacionalidad y su derecho absoluto de movilidad (art</w:t>
      </w:r>
      <w:r w:rsidR="00DB5B29">
        <w:rPr>
          <w:rFonts w:eastAsia="Calibri"/>
          <w:lang w:eastAsia="ar-SA"/>
        </w:rPr>
        <w:t xml:space="preserve">s. </w:t>
      </w:r>
      <w:r w:rsidR="00537E25" w:rsidRPr="00537E25">
        <w:rPr>
          <w:rFonts w:eastAsia="Calibri"/>
          <w:lang w:eastAsia="ar-SA"/>
        </w:rPr>
        <w:t>40</w:t>
      </w:r>
      <w:r w:rsidR="00DB5B29">
        <w:rPr>
          <w:rFonts w:eastAsia="Calibri"/>
          <w:lang w:eastAsia="ar-SA"/>
        </w:rPr>
        <w:t xml:space="preserve"> a </w:t>
      </w:r>
      <w:r w:rsidR="00537E25" w:rsidRPr="00537E25">
        <w:rPr>
          <w:rFonts w:eastAsia="Calibri"/>
          <w:lang w:eastAsia="ar-SA"/>
        </w:rPr>
        <w:t>42)</w:t>
      </w:r>
      <w:r w:rsidR="003F194B">
        <w:rPr>
          <w:rFonts w:eastAsia="Calibri"/>
          <w:lang w:eastAsia="ar-SA"/>
        </w:rPr>
        <w:t>.</w:t>
      </w:r>
    </w:p>
    <w:p w:rsidR="00537E25" w:rsidRPr="00537E25" w:rsidRDefault="003F194B" w:rsidP="00265BC3">
      <w:pPr>
        <w:pStyle w:val="SingleTxtG"/>
        <w:tabs>
          <w:tab w:val="left" w:pos="1701"/>
        </w:tabs>
        <w:spacing w:after="240"/>
        <w:rPr>
          <w:rFonts w:cs="Calibri"/>
          <w:lang w:eastAsia="ar-SA"/>
        </w:rPr>
      </w:pPr>
      <w:r>
        <w:rPr>
          <w:rFonts w:cs="Calibri"/>
          <w:bCs/>
          <w:lang w:eastAsia="ar-SA"/>
        </w:rPr>
        <w:t>199.</w:t>
      </w:r>
      <w:r>
        <w:rPr>
          <w:rFonts w:cs="Calibri"/>
          <w:bCs/>
          <w:lang w:eastAsia="ar-SA"/>
        </w:rPr>
        <w:tab/>
      </w:r>
      <w:r w:rsidR="00537E25" w:rsidRPr="00537E25">
        <w:rPr>
          <w:rFonts w:cs="Calibri"/>
          <w:bCs/>
          <w:lang w:eastAsia="ar-SA"/>
        </w:rPr>
        <w:t>El Código de la Niñez y Adolescencia, contempla lo antes mencionado estableciendo que l</w:t>
      </w:r>
      <w:r w:rsidR="00537E25" w:rsidRPr="00537E25">
        <w:rPr>
          <w:rFonts w:cs="Calibri"/>
          <w:lang w:eastAsia="ar-SA"/>
        </w:rPr>
        <w:t>os niños, sin discriminación alguna en especial por razones de discapacidad</w:t>
      </w:r>
      <w:r w:rsidR="005358B1">
        <w:rPr>
          <w:rFonts w:cs="Calibri"/>
          <w:lang w:eastAsia="ar-SA"/>
        </w:rPr>
        <w:t>,</w:t>
      </w:r>
      <w:r w:rsidR="00537E25" w:rsidRPr="00537E25">
        <w:rPr>
          <w:rFonts w:cs="Calibri"/>
          <w:b/>
          <w:lang w:eastAsia="ar-SA"/>
        </w:rPr>
        <w:t xml:space="preserve"> </w:t>
      </w:r>
      <w:r w:rsidR="00537E25" w:rsidRPr="00537E25">
        <w:rPr>
          <w:rFonts w:cs="Calibri"/>
          <w:lang w:eastAsia="ar-SA"/>
        </w:rPr>
        <w:t>tienen derecho a la identidad y a los elementos que lo constituyen, especialmente el nombre, la nacionalidad y sus relaciones de familia, de conformidad con la ley.</w:t>
      </w:r>
    </w:p>
    <w:p w:rsidR="00537E25" w:rsidRPr="00F5463F" w:rsidRDefault="00A35D78" w:rsidP="003F45CE">
      <w:pPr>
        <w:pStyle w:val="SingleTxtG"/>
        <w:ind w:left="1689" w:hanging="555"/>
        <w:rPr>
          <w:b/>
        </w:rPr>
      </w:pPr>
      <w:r>
        <w:rPr>
          <w:b/>
        </w:rPr>
        <w:t>B.</w:t>
      </w:r>
      <w:r>
        <w:rPr>
          <w:b/>
        </w:rPr>
        <w:tab/>
        <w:t>Información sobre l</w:t>
      </w:r>
      <w:r w:rsidR="00537E25" w:rsidRPr="00F5463F">
        <w:rPr>
          <w:b/>
        </w:rPr>
        <w:t>as medidas adoptadas para asegurar que todos los niños con discapacidad recién nacidos sean inscritos inmediatamente después de su nacimiento y se les dé un nombre y una nacionalidad</w:t>
      </w:r>
    </w:p>
    <w:p w:rsidR="00537E25" w:rsidRPr="00537E25" w:rsidRDefault="002A10BD" w:rsidP="002A10BD">
      <w:pPr>
        <w:pStyle w:val="SingleTxtG"/>
        <w:tabs>
          <w:tab w:val="left" w:pos="1701"/>
        </w:tabs>
        <w:spacing w:after="240"/>
        <w:rPr>
          <w:rFonts w:cs="Calibri"/>
          <w:lang w:eastAsia="ar-SA"/>
        </w:rPr>
      </w:pPr>
      <w:r>
        <w:rPr>
          <w:rFonts w:cs="Calibri"/>
          <w:lang w:eastAsia="ar-SA"/>
        </w:rPr>
        <w:t>200.</w:t>
      </w:r>
      <w:r>
        <w:rPr>
          <w:rFonts w:cs="Calibri"/>
          <w:lang w:eastAsia="ar-SA"/>
        </w:rPr>
        <w:tab/>
      </w:r>
      <w:r w:rsidR="00537E25" w:rsidRPr="00537E25">
        <w:rPr>
          <w:rFonts w:cs="Calibri"/>
          <w:lang w:eastAsia="ar-SA"/>
        </w:rPr>
        <w:t>El Estado</w:t>
      </w:r>
      <w:r w:rsidR="00DE1D3F">
        <w:rPr>
          <w:rFonts w:cs="Calibri"/>
          <w:lang w:eastAsia="ar-SA"/>
        </w:rPr>
        <w:t xml:space="preserve">, </w:t>
      </w:r>
      <w:r w:rsidR="00537E25" w:rsidRPr="00537E25">
        <w:rPr>
          <w:rFonts w:cs="Calibri"/>
          <w:lang w:eastAsia="ar-SA"/>
        </w:rPr>
        <w:t xml:space="preserve">a través del </w:t>
      </w:r>
      <w:r w:rsidR="004E08F0">
        <w:rPr>
          <w:rFonts w:cs="Calibri"/>
          <w:lang w:eastAsia="ar-SA"/>
        </w:rPr>
        <w:t xml:space="preserve">MIES y el </w:t>
      </w:r>
      <w:r w:rsidR="006B4425">
        <w:rPr>
          <w:rFonts w:cs="Calibri"/>
          <w:lang w:eastAsia="ar-SA"/>
        </w:rPr>
        <w:t>–</w:t>
      </w:r>
      <w:r w:rsidR="00537E25" w:rsidRPr="00537E25">
        <w:rPr>
          <w:rFonts w:cs="Calibri"/>
          <w:lang w:eastAsia="ar-SA"/>
        </w:rPr>
        <w:t>INFA</w:t>
      </w:r>
      <w:r w:rsidR="006B4425">
        <w:rPr>
          <w:rFonts w:cs="Calibri"/>
          <w:lang w:eastAsia="ar-SA"/>
        </w:rPr>
        <w:t>,</w:t>
      </w:r>
      <w:r w:rsidR="00537E25" w:rsidRPr="00537E25">
        <w:rPr>
          <w:rFonts w:cs="Calibri"/>
          <w:lang w:eastAsia="ar-SA"/>
        </w:rPr>
        <w:t xml:space="preserve"> ha firmado convenios anuales</w:t>
      </w:r>
      <w:r w:rsidR="00537E25" w:rsidRPr="00537E25">
        <w:rPr>
          <w:rFonts w:cs="Calibri"/>
          <w:lang w:eastAsia="es-EC"/>
        </w:rPr>
        <w:t xml:space="preserve"> </w:t>
      </w:r>
      <w:r w:rsidR="00537E25" w:rsidRPr="00537E25">
        <w:rPr>
          <w:rFonts w:cs="Calibri"/>
          <w:lang w:eastAsia="ar-SA"/>
        </w:rPr>
        <w:t xml:space="preserve">con </w:t>
      </w:r>
      <w:r w:rsidR="00537E25" w:rsidRPr="00537E25">
        <w:rPr>
          <w:rFonts w:cs="Calibri"/>
          <w:lang w:eastAsia="es-EC"/>
        </w:rPr>
        <w:t xml:space="preserve"> el</w:t>
      </w:r>
      <w:r w:rsidR="00537E25" w:rsidRPr="00537E25">
        <w:rPr>
          <w:rFonts w:cs="Calibri"/>
          <w:lang w:eastAsia="ar-SA"/>
        </w:rPr>
        <w:t xml:space="preserve"> Registro Civil y con el Ministerio de Salud Pública</w:t>
      </w:r>
      <w:r w:rsidR="00537E25" w:rsidRPr="00537E25">
        <w:rPr>
          <w:rFonts w:cs="Calibri"/>
          <w:lang w:eastAsia="es-EC"/>
        </w:rPr>
        <w:t xml:space="preserve">, desde 2007 a 2010, </w:t>
      </w:r>
      <w:r w:rsidR="00537E25" w:rsidRPr="00537E25">
        <w:rPr>
          <w:rFonts w:cs="Calibri"/>
          <w:lang w:eastAsia="ar-SA"/>
        </w:rPr>
        <w:t xml:space="preserve">para  desarrollar </w:t>
      </w:r>
      <w:r w:rsidR="006B4425">
        <w:rPr>
          <w:rFonts w:cs="Calibri"/>
          <w:lang w:eastAsia="ar-SA"/>
        </w:rPr>
        <w:t xml:space="preserve">las </w:t>
      </w:r>
      <w:r w:rsidR="00537E25" w:rsidRPr="00537E25">
        <w:rPr>
          <w:rFonts w:cs="Calibri"/>
          <w:lang w:eastAsia="ar-SA"/>
        </w:rPr>
        <w:t xml:space="preserve">campañas </w:t>
      </w:r>
      <w:r w:rsidR="00537E25" w:rsidRPr="00537E25">
        <w:rPr>
          <w:rFonts w:cs="Calibri"/>
          <w:lang w:eastAsia="es-EC"/>
        </w:rPr>
        <w:t>“Al Ecuador ponle tu nombre”</w:t>
      </w:r>
      <w:r w:rsidR="006B4425">
        <w:rPr>
          <w:rFonts w:cs="Calibri"/>
          <w:lang w:eastAsia="es-EC"/>
        </w:rPr>
        <w:t>,</w:t>
      </w:r>
      <w:r w:rsidR="00537E25" w:rsidRPr="00537E25">
        <w:rPr>
          <w:rFonts w:cs="Calibri"/>
          <w:lang w:eastAsia="es-EC"/>
        </w:rPr>
        <w:t xml:space="preserve"> con el objetivo de superar la inscripción tardía de niños, a través de tres componentes. Uno de ellos es, precisamente, la creación de pequeñas oficinas del Registro Civil en los hospitales públicos; </w:t>
      </w:r>
      <w:r w:rsidR="00537E25" w:rsidRPr="00537E25">
        <w:rPr>
          <w:rFonts w:cs="Calibri"/>
          <w:lang w:eastAsia="ar-SA"/>
        </w:rPr>
        <w:t xml:space="preserve">el proyecto tiene cobertura nacional y </w:t>
      </w:r>
      <w:r w:rsidR="00537E25" w:rsidRPr="00537E25">
        <w:rPr>
          <w:rFonts w:cs="Calibri"/>
          <w:lang w:eastAsia="es-EC"/>
        </w:rPr>
        <w:t xml:space="preserve">hasta el momento, bajo esta modalidad se ha inscrito  </w:t>
      </w:r>
      <w:r w:rsidR="00537E25" w:rsidRPr="00537E25">
        <w:rPr>
          <w:rFonts w:cs="Calibri"/>
          <w:lang w:eastAsia="ar-SA"/>
        </w:rPr>
        <w:t>a 12.813 personas en los puntos fijos del Registro Civil.</w:t>
      </w:r>
    </w:p>
    <w:p w:rsidR="00537E25" w:rsidRPr="00537E25" w:rsidRDefault="002A10BD" w:rsidP="00540385">
      <w:pPr>
        <w:pStyle w:val="SingleTxtG"/>
        <w:tabs>
          <w:tab w:val="left" w:pos="1701"/>
        </w:tabs>
        <w:spacing w:after="240"/>
        <w:rPr>
          <w:rFonts w:cs="Calibri"/>
          <w:lang w:eastAsia="ar-SA"/>
        </w:rPr>
      </w:pPr>
      <w:r>
        <w:rPr>
          <w:rFonts w:cs="Calibri"/>
          <w:lang w:eastAsia="ar-SA"/>
        </w:rPr>
        <w:t>201.</w:t>
      </w:r>
      <w:r>
        <w:rPr>
          <w:rFonts w:cs="Calibri"/>
          <w:lang w:eastAsia="ar-SA"/>
        </w:rPr>
        <w:tab/>
      </w:r>
      <w:r w:rsidR="00537E25" w:rsidRPr="00537E25">
        <w:rPr>
          <w:rFonts w:cs="Calibri"/>
          <w:lang w:eastAsia="ar-SA"/>
        </w:rPr>
        <w:t>El 15 de noviembre de 2009, 14 ministerios e instituciones firmaron un acuerdo con la Vicepresidencia de la República con el fin de coordinar acciones y programas para ayudar a las personas con discapacidad identificadas por la Misión Solidaria “Manuela Espejo”, en el marco de la fase de respuesta. Entre estas instituciones se encuentra el Registro Civil</w:t>
      </w:r>
      <w:r w:rsidR="0076693F">
        <w:rPr>
          <w:rFonts w:cs="Calibri"/>
          <w:lang w:eastAsia="ar-SA"/>
        </w:rPr>
        <w:t>,</w:t>
      </w:r>
      <w:r w:rsidR="00537E25" w:rsidRPr="00537E25">
        <w:rPr>
          <w:rFonts w:cs="Calibri"/>
          <w:lang w:eastAsia="ar-SA"/>
        </w:rPr>
        <w:t xml:space="preserve"> que desarrollará un plan de cedulación a las personas con discapacidad, ya sea en operaciones colectivas o en visitas por hogares, </w:t>
      </w:r>
      <w:r w:rsidR="0076693F">
        <w:rPr>
          <w:rFonts w:cs="Calibri"/>
          <w:lang w:eastAsia="ar-SA"/>
        </w:rPr>
        <w:t xml:space="preserve">previéndose </w:t>
      </w:r>
      <w:r w:rsidR="00537E25" w:rsidRPr="00537E25">
        <w:rPr>
          <w:rFonts w:cs="Calibri"/>
          <w:lang w:eastAsia="ar-SA"/>
        </w:rPr>
        <w:t>entregar 43</w:t>
      </w:r>
      <w:r w:rsidR="00540385">
        <w:rPr>
          <w:rFonts w:cs="Calibri"/>
          <w:lang w:eastAsia="ar-SA"/>
        </w:rPr>
        <w:t>.</w:t>
      </w:r>
      <w:r w:rsidR="00537E25" w:rsidRPr="00537E25">
        <w:rPr>
          <w:rFonts w:cs="Calibri"/>
          <w:lang w:eastAsia="ar-SA"/>
        </w:rPr>
        <w:t>000 nuevas c</w:t>
      </w:r>
      <w:r w:rsidR="00540385">
        <w:rPr>
          <w:rFonts w:cs="Calibri"/>
          <w:lang w:eastAsia="ar-SA"/>
        </w:rPr>
        <w:t>é</w:t>
      </w:r>
      <w:r w:rsidR="00537E25" w:rsidRPr="00537E25">
        <w:rPr>
          <w:rFonts w:cs="Calibri"/>
          <w:lang w:eastAsia="ar-SA"/>
        </w:rPr>
        <w:t xml:space="preserve">dulas mientras dure la fase </w:t>
      </w:r>
      <w:r w:rsidR="00CB57F0">
        <w:rPr>
          <w:rFonts w:cs="Calibri"/>
          <w:lang w:eastAsia="ar-SA"/>
        </w:rPr>
        <w:t xml:space="preserve">de </w:t>
      </w:r>
      <w:r w:rsidR="00537E25" w:rsidRPr="00537E25">
        <w:rPr>
          <w:rFonts w:cs="Calibri"/>
          <w:lang w:eastAsia="ar-SA"/>
        </w:rPr>
        <w:t>respuesta de la Misión.</w:t>
      </w:r>
    </w:p>
    <w:p w:rsidR="00537E25" w:rsidRPr="00537E25" w:rsidRDefault="001475D2" w:rsidP="001475D2">
      <w:pPr>
        <w:pStyle w:val="H1G"/>
        <w:rPr>
          <w:lang w:eastAsia="ar-SA"/>
        </w:rPr>
      </w:pPr>
      <w:bookmarkStart w:id="14" w:name="_Toc287974207"/>
      <w:r>
        <w:rPr>
          <w:lang w:eastAsia="ar-SA"/>
        </w:rPr>
        <w:tab/>
      </w:r>
      <w:r>
        <w:rPr>
          <w:lang w:eastAsia="ar-SA"/>
        </w:rPr>
        <w:tab/>
      </w:r>
      <w:r w:rsidR="00206CF0">
        <w:rPr>
          <w:lang w:eastAsia="ar-SA"/>
        </w:rPr>
        <w:t>XIV</w:t>
      </w:r>
      <w:r w:rsidR="00550235">
        <w:rPr>
          <w:lang w:eastAsia="ar-SA"/>
        </w:rPr>
        <w:t>.</w:t>
      </w:r>
      <w:r w:rsidR="00550235">
        <w:rPr>
          <w:lang w:eastAsia="ar-SA"/>
        </w:rPr>
        <w:tab/>
      </w:r>
      <w:r w:rsidR="00537E25" w:rsidRPr="00537E25">
        <w:rPr>
          <w:lang w:eastAsia="ar-SA"/>
        </w:rPr>
        <w:t>Artículo 19</w:t>
      </w:r>
      <w:r w:rsidR="00550235">
        <w:rPr>
          <w:lang w:eastAsia="ar-SA"/>
        </w:rPr>
        <w:t xml:space="preserve">. </w:t>
      </w:r>
      <w:r w:rsidR="00537E25" w:rsidRPr="00537E25">
        <w:rPr>
          <w:lang w:eastAsia="ar-SA"/>
        </w:rPr>
        <w:t>Derecho a vivir de forma independiente y a ser incluido en la comunidad</w:t>
      </w:r>
      <w:bookmarkEnd w:id="14"/>
    </w:p>
    <w:p w:rsidR="00537E25" w:rsidRPr="00537E25" w:rsidRDefault="00206CF0" w:rsidP="00F5463F">
      <w:pPr>
        <w:pStyle w:val="SingleTxtG"/>
        <w:rPr>
          <w:lang w:eastAsia="ar-SA"/>
        </w:rPr>
      </w:pPr>
      <w:r>
        <w:rPr>
          <w:lang w:eastAsia="ar-SA"/>
        </w:rPr>
        <w:t>202.</w:t>
      </w:r>
      <w:r>
        <w:rPr>
          <w:lang w:eastAsia="ar-SA"/>
        </w:rPr>
        <w:tab/>
      </w:r>
      <w:r w:rsidR="00537E25" w:rsidRPr="00537E25">
        <w:rPr>
          <w:lang w:eastAsia="ar-SA"/>
        </w:rPr>
        <w:t>Este artículo reconoce el derecho de las personas con discapacidad a vivir en forma independiente y a participar en la comunidad.</w:t>
      </w:r>
    </w:p>
    <w:p w:rsidR="00537E25" w:rsidRPr="00F5463F" w:rsidRDefault="00206CF0" w:rsidP="00155B8C">
      <w:pPr>
        <w:pStyle w:val="SingleTxtG"/>
        <w:ind w:left="1689" w:hanging="555"/>
        <w:rPr>
          <w:b/>
        </w:rPr>
      </w:pPr>
      <w:r>
        <w:rPr>
          <w:b/>
        </w:rPr>
        <w:t>A.</w:t>
      </w:r>
      <w:r>
        <w:rPr>
          <w:b/>
        </w:rPr>
        <w:tab/>
        <w:t>Información sobre l</w:t>
      </w:r>
      <w:r w:rsidR="00537E25" w:rsidRPr="00F5463F">
        <w:rPr>
          <w:b/>
        </w:rPr>
        <w:t>a existencia de sistemas de vida independiente, incluida la posibilidad de disponer de asistentes personales, en el caso de quienes los requieran</w:t>
      </w:r>
    </w:p>
    <w:p w:rsidR="00537E25" w:rsidRPr="00537E25" w:rsidRDefault="00437644" w:rsidP="001F67E9">
      <w:pPr>
        <w:pStyle w:val="SingleTxtG"/>
        <w:tabs>
          <w:tab w:val="left" w:pos="1701"/>
        </w:tabs>
        <w:spacing w:after="240"/>
        <w:rPr>
          <w:rFonts w:cs="Calibri"/>
          <w:lang w:eastAsia="ar-SA"/>
        </w:rPr>
      </w:pPr>
      <w:r>
        <w:rPr>
          <w:rFonts w:cs="Calibri"/>
          <w:lang w:eastAsia="ar-SA"/>
        </w:rPr>
        <w:t>203.</w:t>
      </w:r>
      <w:r>
        <w:rPr>
          <w:rFonts w:cs="Calibri"/>
          <w:lang w:eastAsia="ar-SA"/>
        </w:rPr>
        <w:tab/>
      </w:r>
      <w:r w:rsidR="00537E25" w:rsidRPr="00537E25">
        <w:rPr>
          <w:rFonts w:cs="Calibri"/>
          <w:lang w:eastAsia="ar-SA"/>
        </w:rPr>
        <w:t xml:space="preserve">En julio de 2010, se </w:t>
      </w:r>
      <w:r w:rsidR="008B7608">
        <w:rPr>
          <w:rFonts w:cs="Calibri"/>
          <w:lang w:eastAsia="ar-SA"/>
        </w:rPr>
        <w:t xml:space="preserve">firmó </w:t>
      </w:r>
      <w:r w:rsidR="00537E25" w:rsidRPr="00537E25">
        <w:rPr>
          <w:rFonts w:cs="Calibri"/>
          <w:lang w:eastAsia="ar-SA"/>
        </w:rPr>
        <w:t xml:space="preserve">un </w:t>
      </w:r>
      <w:r w:rsidR="008B7608">
        <w:rPr>
          <w:rFonts w:cs="Calibri"/>
          <w:lang w:eastAsia="ar-SA"/>
        </w:rPr>
        <w:t>d</w:t>
      </w:r>
      <w:r w:rsidR="00537E25" w:rsidRPr="00537E25">
        <w:rPr>
          <w:rFonts w:cs="Calibri"/>
          <w:lang w:eastAsia="ar-SA"/>
        </w:rPr>
        <w:t xml:space="preserve">ecreto </w:t>
      </w:r>
      <w:r w:rsidR="008B7608">
        <w:rPr>
          <w:rFonts w:cs="Calibri"/>
          <w:lang w:eastAsia="ar-SA"/>
        </w:rPr>
        <w:t>e</w:t>
      </w:r>
      <w:r w:rsidR="00537E25" w:rsidRPr="00537E25">
        <w:rPr>
          <w:rFonts w:cs="Calibri"/>
          <w:lang w:eastAsia="ar-SA"/>
        </w:rPr>
        <w:t>jecutivo que aprobó el programa denominado “Bono Joaquín Gallegos Lara”</w:t>
      </w:r>
      <w:r w:rsidR="001D7781">
        <w:rPr>
          <w:rFonts w:cs="Calibri"/>
          <w:lang w:eastAsia="ar-SA"/>
        </w:rPr>
        <w:t>,</w:t>
      </w:r>
      <w:r w:rsidR="00537E25" w:rsidRPr="00537E25">
        <w:rPr>
          <w:rFonts w:cs="Calibri"/>
          <w:lang w:eastAsia="ar-SA"/>
        </w:rPr>
        <w:t xml:space="preserve"> que tiene como objetivo entregar la suma de 240 dólares </w:t>
      </w:r>
      <w:r w:rsidR="001D7781">
        <w:rPr>
          <w:rFonts w:cs="Calibri"/>
          <w:lang w:eastAsia="ar-SA"/>
        </w:rPr>
        <w:t xml:space="preserve">de los EE.UU. </w:t>
      </w:r>
      <w:r w:rsidR="00537E25" w:rsidRPr="00537E25">
        <w:rPr>
          <w:rFonts w:cs="Calibri"/>
          <w:lang w:eastAsia="ar-SA"/>
        </w:rPr>
        <w:t xml:space="preserve">a la madre o familiar directo que se haga responsable de los cuidados de </w:t>
      </w:r>
      <w:r w:rsidR="00397EB5">
        <w:rPr>
          <w:rFonts w:cs="Calibri"/>
          <w:lang w:eastAsia="ar-SA"/>
        </w:rPr>
        <w:t xml:space="preserve">una </w:t>
      </w:r>
      <w:r w:rsidR="00537E25" w:rsidRPr="00537E25">
        <w:rPr>
          <w:rFonts w:cs="Calibri"/>
          <w:lang w:eastAsia="ar-SA"/>
        </w:rPr>
        <w:t>persona con discapacidad física e intelectual severa en estado de abandono; las personas que recibirán el bono son aquellas que fueron  identificadas por la Misión Solidaria “Manuela Espejo”. Durante el primer estudio médico científico de las discapacidades durante 2009, en las provincias de Cotopaxi, Imbabura, Carchi, Esmeraldas, Los Ríos, Manabí, Sucumbíos y Napo, a</w:t>
      </w:r>
      <w:r w:rsidR="00397EB5">
        <w:rPr>
          <w:rFonts w:cs="Calibri"/>
          <w:lang w:eastAsia="ar-SA"/>
        </w:rPr>
        <w:t>de</w:t>
      </w:r>
      <w:r w:rsidR="00537E25" w:rsidRPr="00537E25">
        <w:rPr>
          <w:rFonts w:cs="Calibri"/>
          <w:lang w:eastAsia="ar-SA"/>
        </w:rPr>
        <w:t xml:space="preserve">más de recibir capacitación permanente en </w:t>
      </w:r>
      <w:r w:rsidR="00E16FE6">
        <w:rPr>
          <w:rFonts w:cs="Calibri"/>
          <w:lang w:eastAsia="ar-SA"/>
        </w:rPr>
        <w:t xml:space="preserve">las </w:t>
      </w:r>
      <w:r w:rsidR="00537E25" w:rsidRPr="00537E25">
        <w:rPr>
          <w:rFonts w:cs="Calibri"/>
          <w:lang w:eastAsia="ar-SA"/>
        </w:rPr>
        <w:t>áreas de salud, higiene, rehabilitación, nutrición, recreación, derechos y autoestima, se cubrirán cerca de 3.000  casos; para 2011, se asistirá los restantes casos de personas registradas con discapacidad severa profunda, sabiendo que en 21 provincias del Ecuador, se ha detectado que existen aproximadamente 14</w:t>
      </w:r>
      <w:r w:rsidR="00FA79E9">
        <w:rPr>
          <w:rFonts w:cs="Calibri"/>
          <w:lang w:eastAsia="ar-SA"/>
        </w:rPr>
        <w:t>.000</w:t>
      </w:r>
      <w:r w:rsidR="00537E25" w:rsidRPr="00537E25">
        <w:rPr>
          <w:rFonts w:cs="Calibri"/>
          <w:lang w:eastAsia="ar-SA"/>
        </w:rPr>
        <w:t xml:space="preserve"> personas con discapacidad física e intelectual severa. La inversión del </w:t>
      </w:r>
      <w:r w:rsidR="001F67E9">
        <w:rPr>
          <w:rFonts w:cs="Calibri"/>
          <w:lang w:eastAsia="ar-SA"/>
        </w:rPr>
        <w:t>G</w:t>
      </w:r>
      <w:r w:rsidR="00537E25" w:rsidRPr="00537E25">
        <w:rPr>
          <w:rFonts w:cs="Calibri"/>
          <w:lang w:eastAsia="ar-SA"/>
        </w:rPr>
        <w:t xml:space="preserve">obierno para el bono </w:t>
      </w:r>
      <w:r w:rsidR="001F67E9">
        <w:rPr>
          <w:rFonts w:cs="Calibri"/>
          <w:lang w:eastAsia="ar-SA"/>
        </w:rPr>
        <w:t xml:space="preserve">asciende a </w:t>
      </w:r>
      <w:r w:rsidR="00537E25" w:rsidRPr="00537E25">
        <w:rPr>
          <w:rFonts w:cs="Calibri"/>
          <w:lang w:eastAsia="ar-SA"/>
        </w:rPr>
        <w:t>40</w:t>
      </w:r>
      <w:r w:rsidR="001F67E9">
        <w:rPr>
          <w:rFonts w:cs="Calibri"/>
          <w:lang w:eastAsia="ar-SA"/>
        </w:rPr>
        <w:t>.</w:t>
      </w:r>
      <w:r w:rsidR="00537E25" w:rsidRPr="00537E25">
        <w:rPr>
          <w:rFonts w:cs="Calibri"/>
          <w:lang w:eastAsia="ar-SA"/>
        </w:rPr>
        <w:t>835.000</w:t>
      </w:r>
      <w:r w:rsidR="001F67E9">
        <w:rPr>
          <w:rFonts w:cs="Calibri"/>
          <w:lang w:eastAsia="ar-SA"/>
        </w:rPr>
        <w:t xml:space="preserve"> dólares de los EE.UU</w:t>
      </w:r>
      <w:r w:rsidR="00537E25" w:rsidRPr="00537E25">
        <w:rPr>
          <w:rFonts w:cs="Calibri"/>
          <w:lang w:eastAsia="ar-SA"/>
        </w:rPr>
        <w:t>.</w:t>
      </w:r>
    </w:p>
    <w:p w:rsidR="00537E25" w:rsidRPr="00F5463F" w:rsidRDefault="000364E5" w:rsidP="002D043E">
      <w:pPr>
        <w:pStyle w:val="SingleTxtG"/>
        <w:ind w:left="1689" w:hanging="555"/>
        <w:rPr>
          <w:b/>
        </w:rPr>
      </w:pPr>
      <w:r>
        <w:rPr>
          <w:b/>
        </w:rPr>
        <w:t>B.</w:t>
      </w:r>
      <w:r>
        <w:rPr>
          <w:b/>
        </w:rPr>
        <w:tab/>
        <w:t>Información sobre l</w:t>
      </w:r>
      <w:r w:rsidR="00537E25" w:rsidRPr="00F5463F">
        <w:rPr>
          <w:b/>
        </w:rPr>
        <w:t>a existencia de servicios de apoyo domiciliarios que permitan a las personas con discapacidad poder vivir en su comunidad</w:t>
      </w:r>
    </w:p>
    <w:p w:rsidR="00537E25" w:rsidRPr="00537E25" w:rsidRDefault="002D043E" w:rsidP="005A4761">
      <w:pPr>
        <w:pStyle w:val="SingleTxtG"/>
        <w:tabs>
          <w:tab w:val="left" w:pos="1701"/>
        </w:tabs>
        <w:spacing w:after="240"/>
        <w:rPr>
          <w:rFonts w:cs="Calibri"/>
          <w:lang w:eastAsia="ar-SA"/>
        </w:rPr>
      </w:pPr>
      <w:r>
        <w:rPr>
          <w:rFonts w:cs="Calibri"/>
          <w:lang w:eastAsia="ar-SA"/>
        </w:rPr>
        <w:t>204.</w:t>
      </w:r>
      <w:r>
        <w:rPr>
          <w:rFonts w:cs="Calibri"/>
          <w:lang w:eastAsia="ar-SA"/>
        </w:rPr>
        <w:tab/>
      </w:r>
      <w:r w:rsidR="00537E25" w:rsidRPr="00537E25">
        <w:rPr>
          <w:rFonts w:cs="Calibri"/>
          <w:lang w:eastAsia="ar-SA"/>
        </w:rPr>
        <w:t xml:space="preserve">El Ecuador, a través de la modalidad  Rehabilitación </w:t>
      </w:r>
      <w:r w:rsidR="005A4761">
        <w:rPr>
          <w:rFonts w:cs="Calibri"/>
          <w:lang w:eastAsia="ar-SA"/>
        </w:rPr>
        <w:t>B</w:t>
      </w:r>
      <w:r w:rsidR="00537E25" w:rsidRPr="00537E25">
        <w:rPr>
          <w:rFonts w:cs="Calibri"/>
          <w:lang w:eastAsia="ar-SA"/>
        </w:rPr>
        <w:t>asada en la Comunidad  (RBC</w:t>
      </w:r>
      <w:r w:rsidR="00537E25" w:rsidRPr="00537E25">
        <w:rPr>
          <w:rFonts w:cs="Calibri"/>
          <w:bCs/>
          <w:lang w:eastAsia="ar-SA"/>
        </w:rPr>
        <w:t>) pretende lograr</w:t>
      </w:r>
      <w:r w:rsidR="00537E25" w:rsidRPr="00537E25">
        <w:rPr>
          <w:rFonts w:cs="Calibri"/>
          <w:lang w:eastAsia="ar-SA"/>
        </w:rPr>
        <w:t xml:space="preserve"> la inclusión comunitaria de niños y adolescentes de 0 a 17 años de edad que presentan una o varias discapacidades físicas mentales, psicológicas, visual, auditiva y de lenguaje.</w:t>
      </w:r>
    </w:p>
    <w:p w:rsidR="00537E25" w:rsidRPr="00537E25" w:rsidRDefault="008654A4" w:rsidP="008654A4">
      <w:pPr>
        <w:pStyle w:val="SingleTxtG"/>
        <w:tabs>
          <w:tab w:val="left" w:pos="1701"/>
        </w:tabs>
        <w:spacing w:after="240"/>
        <w:rPr>
          <w:rFonts w:cs="Calibri"/>
          <w:lang w:eastAsia="ar-SA"/>
        </w:rPr>
      </w:pPr>
      <w:r>
        <w:rPr>
          <w:rFonts w:cs="Calibri"/>
          <w:lang w:eastAsia="ar-SA"/>
        </w:rPr>
        <w:t>205.</w:t>
      </w:r>
      <w:r>
        <w:rPr>
          <w:rFonts w:cs="Calibri"/>
          <w:lang w:eastAsia="ar-SA"/>
        </w:rPr>
        <w:tab/>
      </w:r>
      <w:r w:rsidR="00537E25" w:rsidRPr="00537E25">
        <w:rPr>
          <w:rFonts w:cs="Calibri"/>
          <w:lang w:eastAsia="ar-SA"/>
        </w:rPr>
        <w:t>Los objetivos que se persiguen a través de esta modalidad son:</w:t>
      </w:r>
    </w:p>
    <w:p w:rsidR="00537E25" w:rsidRPr="00537E25" w:rsidRDefault="00537E25" w:rsidP="00F5463F">
      <w:pPr>
        <w:pStyle w:val="Bullet1G"/>
      </w:pPr>
      <w:r w:rsidRPr="00537E25">
        <w:t>Contribuir a que las personas con discapacidad sean incluidas en todos los ámbitos de la comunidad y sean reconocidos sus derechos básicos de salud, recreación, educación y trabajo.</w:t>
      </w:r>
    </w:p>
    <w:p w:rsidR="00537E25" w:rsidRPr="00537E25" w:rsidRDefault="00537E25" w:rsidP="00F5463F">
      <w:pPr>
        <w:pStyle w:val="Bullet1G"/>
      </w:pPr>
      <w:r w:rsidRPr="00537E25">
        <w:t xml:space="preserve">Asegurar que las personas con discapacidad puedan desarrollar al máximo sus capacidades físicas y mentales, tener acceso a los servicios y a las oportunidades ordinarios y ser colaboradores activos dentro de la comunidad y de la sociedad en general. </w:t>
      </w:r>
    </w:p>
    <w:p w:rsidR="00537E25" w:rsidRPr="00537E25" w:rsidRDefault="00537E25" w:rsidP="00F5463F">
      <w:pPr>
        <w:pStyle w:val="Bullet1G"/>
      </w:pPr>
      <w:r w:rsidRPr="00537E25">
        <w:t>Impulsar a las comunidades a promover y proteger los derechos de las personas con discapacidad mediante transformaciones en la comunidad, como por ejemplo, la eliminación de barreras para la participación.</w:t>
      </w:r>
    </w:p>
    <w:p w:rsidR="00537E25" w:rsidRPr="00537E25" w:rsidRDefault="00A22325" w:rsidP="00A22325">
      <w:pPr>
        <w:pStyle w:val="SingleTxtG"/>
        <w:tabs>
          <w:tab w:val="left" w:pos="1701"/>
        </w:tabs>
        <w:spacing w:after="240"/>
        <w:rPr>
          <w:rFonts w:cs="Calibri"/>
          <w:lang w:eastAsia="ar-SA"/>
        </w:rPr>
      </w:pPr>
      <w:r>
        <w:rPr>
          <w:rFonts w:cs="Calibri"/>
          <w:lang w:eastAsia="ar-SA"/>
        </w:rPr>
        <w:t>206.</w:t>
      </w:r>
      <w:r>
        <w:rPr>
          <w:rFonts w:cs="Calibri"/>
          <w:lang w:eastAsia="ar-SA"/>
        </w:rPr>
        <w:tab/>
      </w:r>
      <w:r w:rsidR="00537E25" w:rsidRPr="00537E25">
        <w:rPr>
          <w:rFonts w:cs="Calibri"/>
          <w:lang w:eastAsia="ar-SA"/>
        </w:rPr>
        <w:t>La modalidad posee tres componentes:</w:t>
      </w:r>
    </w:p>
    <w:p w:rsidR="00537E25" w:rsidRPr="00537E25" w:rsidRDefault="00537E25" w:rsidP="007E2A52">
      <w:pPr>
        <w:pStyle w:val="Bullet1G"/>
      </w:pPr>
      <w:r w:rsidRPr="00537E25">
        <w:t xml:space="preserve">Entrega de </w:t>
      </w:r>
      <w:r w:rsidR="0043659D">
        <w:t>b</w:t>
      </w:r>
      <w:r w:rsidRPr="00537E25">
        <w:t xml:space="preserve">ecas de </w:t>
      </w:r>
      <w:r w:rsidR="0043659D">
        <w:t>p</w:t>
      </w:r>
      <w:r w:rsidRPr="00537E25">
        <w:t>revención de discapacidades (fomentar la inserción de los niños</w:t>
      </w:r>
      <w:r w:rsidR="007E2A52">
        <w:t xml:space="preserve"> </w:t>
      </w:r>
      <w:r w:rsidRPr="00537E25">
        <w:t>y adolescentes en procesos de habilitación y rehabilitación de la discapacidad). Becas focalizadas dependiendo del requerimiento de los niños</w:t>
      </w:r>
      <w:r w:rsidR="007E2A52">
        <w:t xml:space="preserve"> </w:t>
      </w:r>
      <w:r w:rsidRPr="00537E25">
        <w:t>y adolescentes.</w:t>
      </w:r>
    </w:p>
    <w:p w:rsidR="00537E25" w:rsidRPr="00537E25" w:rsidRDefault="00537E25" w:rsidP="0029163C">
      <w:pPr>
        <w:pStyle w:val="Bullet1G"/>
      </w:pPr>
      <w:r w:rsidRPr="00537E25">
        <w:t>Ejecución de Terapias de habilitación y rehabilitación en el espacio habitual y entorno familiar del niño</w:t>
      </w:r>
      <w:r w:rsidR="007E2A52">
        <w:t xml:space="preserve"> </w:t>
      </w:r>
      <w:r w:rsidRPr="00537E25">
        <w:t>y adolescente mediante visitas de los Facilitadores Representantes Comunitarios</w:t>
      </w:r>
      <w:r w:rsidR="007E2A52">
        <w:t xml:space="preserve"> (</w:t>
      </w:r>
      <w:r w:rsidRPr="00537E25">
        <w:t>FRC</w:t>
      </w:r>
      <w:r w:rsidR="007E2A52">
        <w:t>)</w:t>
      </w:r>
      <w:r w:rsidRPr="00537E25">
        <w:t xml:space="preserve"> y Madre</w:t>
      </w:r>
      <w:r w:rsidR="007E2A52">
        <w:t>s</w:t>
      </w:r>
      <w:r w:rsidRPr="00537E25">
        <w:t xml:space="preserve"> Representante</w:t>
      </w:r>
      <w:r w:rsidR="007E2A52">
        <w:t>s</w:t>
      </w:r>
      <w:r w:rsidRPr="00537E25">
        <w:t xml:space="preserve"> Comunitario</w:t>
      </w:r>
      <w:r w:rsidR="007E2A52">
        <w:t>s (</w:t>
      </w:r>
      <w:r w:rsidRPr="00537E25">
        <w:t>MRC</w:t>
      </w:r>
      <w:r w:rsidR="007E2A52">
        <w:t>)</w:t>
      </w:r>
      <w:r w:rsidRPr="00537E25">
        <w:t xml:space="preserve"> en las casas. Insertar al niño</w:t>
      </w:r>
      <w:r w:rsidR="002B25DB">
        <w:t xml:space="preserve"> </w:t>
      </w:r>
      <w:r w:rsidRPr="00537E25">
        <w:t>y adolescente en actividades familiares, escolares y de la comunidad</w:t>
      </w:r>
      <w:r w:rsidR="0029163C">
        <w:t>.</w:t>
      </w:r>
    </w:p>
    <w:p w:rsidR="00537E25" w:rsidRPr="00537E25" w:rsidRDefault="00537E25" w:rsidP="00F5463F">
      <w:pPr>
        <w:pStyle w:val="Bullet1G"/>
      </w:pPr>
      <w:r w:rsidRPr="00537E25">
        <w:t>Procesos de sensibilización para la prevención de discapacidades a familias atendidas directa e indirectamente.</w:t>
      </w:r>
    </w:p>
    <w:p w:rsidR="00537E25" w:rsidRPr="00537E25" w:rsidRDefault="0029163C" w:rsidP="008250FF">
      <w:pPr>
        <w:pStyle w:val="SingleTxtG"/>
        <w:tabs>
          <w:tab w:val="left" w:pos="1701"/>
        </w:tabs>
        <w:spacing w:after="240"/>
        <w:rPr>
          <w:rFonts w:cs="Calibri"/>
          <w:lang w:eastAsia="ar-SA"/>
        </w:rPr>
      </w:pPr>
      <w:r>
        <w:rPr>
          <w:rFonts w:cs="Calibri"/>
          <w:lang w:eastAsia="ar-SA"/>
        </w:rPr>
        <w:t>207.</w:t>
      </w:r>
      <w:r>
        <w:rPr>
          <w:rFonts w:cs="Calibri"/>
          <w:lang w:eastAsia="ar-SA"/>
        </w:rPr>
        <w:tab/>
      </w:r>
      <w:r w:rsidR="00537E25" w:rsidRPr="00537E25">
        <w:rPr>
          <w:rFonts w:cs="Calibri"/>
          <w:lang w:eastAsia="ar-SA"/>
        </w:rPr>
        <w:t xml:space="preserve">Con esta modalidad se está trabajando en </w:t>
      </w:r>
      <w:r w:rsidR="008250FF">
        <w:rPr>
          <w:rFonts w:cs="Calibri"/>
          <w:lang w:eastAsia="ar-SA"/>
        </w:rPr>
        <w:t xml:space="preserve">cinco </w:t>
      </w:r>
      <w:r w:rsidR="00537E25" w:rsidRPr="00537E25">
        <w:rPr>
          <w:rFonts w:cs="Calibri"/>
          <w:lang w:eastAsia="ar-SA"/>
        </w:rPr>
        <w:t>provincias</w:t>
      </w:r>
      <w:r w:rsidR="008250FF">
        <w:rPr>
          <w:rFonts w:cs="Calibri"/>
          <w:lang w:eastAsia="ar-SA"/>
        </w:rPr>
        <w:t>:</w:t>
      </w:r>
      <w:r w:rsidR="00537E25" w:rsidRPr="00537E25">
        <w:rPr>
          <w:rFonts w:cs="Calibri"/>
          <w:lang w:eastAsia="ar-SA"/>
        </w:rPr>
        <w:t xml:space="preserve"> Napo, Sucumbíos, Orellana, Manabí y Loja, </w:t>
      </w:r>
      <w:r w:rsidR="008250FF">
        <w:rPr>
          <w:rFonts w:cs="Calibri"/>
          <w:lang w:eastAsia="ar-SA"/>
        </w:rPr>
        <w:t xml:space="preserve">y se </w:t>
      </w:r>
      <w:r w:rsidR="00537E25" w:rsidRPr="00537E25">
        <w:rPr>
          <w:rFonts w:cs="Calibri"/>
          <w:lang w:eastAsia="ar-SA"/>
        </w:rPr>
        <w:t>atiende a un total de 6.276 niños</w:t>
      </w:r>
      <w:r w:rsidR="008250FF">
        <w:rPr>
          <w:rFonts w:cs="Calibri"/>
          <w:lang w:eastAsia="ar-SA"/>
        </w:rPr>
        <w:t xml:space="preserve"> </w:t>
      </w:r>
      <w:r w:rsidR="00537E25" w:rsidRPr="00537E25">
        <w:rPr>
          <w:rFonts w:cs="Calibri"/>
          <w:lang w:eastAsia="ar-SA"/>
        </w:rPr>
        <w:t>y adolescentes con una inversión de 1</w:t>
      </w:r>
      <w:r w:rsidR="008250FF">
        <w:rPr>
          <w:rFonts w:cs="Calibri"/>
          <w:lang w:eastAsia="ar-SA"/>
        </w:rPr>
        <w:t>.</w:t>
      </w:r>
      <w:r w:rsidR="00537E25" w:rsidRPr="00537E25">
        <w:rPr>
          <w:rFonts w:cs="Calibri"/>
          <w:lang w:eastAsia="ar-SA"/>
        </w:rPr>
        <w:t xml:space="preserve">454.382 </w:t>
      </w:r>
      <w:r w:rsidR="008250FF">
        <w:rPr>
          <w:rFonts w:cs="Calibri"/>
          <w:lang w:eastAsia="ar-SA"/>
        </w:rPr>
        <w:t xml:space="preserve">dólares de los EE.UU. </w:t>
      </w:r>
      <w:r w:rsidR="00537E25" w:rsidRPr="00537E25">
        <w:rPr>
          <w:rFonts w:cs="Calibri"/>
          <w:lang w:eastAsia="ar-SA"/>
        </w:rPr>
        <w:t>en 2009-2010.</w:t>
      </w:r>
    </w:p>
    <w:p w:rsidR="00537E25" w:rsidRPr="00537E25" w:rsidRDefault="002B0330" w:rsidP="00887A8B">
      <w:pPr>
        <w:pStyle w:val="SingleTxtG"/>
        <w:tabs>
          <w:tab w:val="left" w:pos="1701"/>
        </w:tabs>
        <w:spacing w:after="240"/>
        <w:rPr>
          <w:rFonts w:cs="Calibri"/>
          <w:lang w:eastAsia="ar-SA"/>
        </w:rPr>
      </w:pPr>
      <w:r>
        <w:rPr>
          <w:rFonts w:cs="Calibri"/>
          <w:lang w:eastAsia="ar-SA"/>
        </w:rPr>
        <w:t>208.</w:t>
      </w:r>
      <w:r>
        <w:rPr>
          <w:rFonts w:cs="Calibri"/>
          <w:lang w:eastAsia="ar-SA"/>
        </w:rPr>
        <w:tab/>
      </w:r>
      <w:r w:rsidR="00537E25" w:rsidRPr="00537E25">
        <w:rPr>
          <w:rFonts w:cs="Calibri"/>
          <w:lang w:eastAsia="ar-SA"/>
        </w:rPr>
        <w:t xml:space="preserve">El Estado ha definido la RBC como una modalidad a ser incluida en el trabajo con </w:t>
      </w:r>
      <w:r w:rsidR="00887A8B">
        <w:rPr>
          <w:rFonts w:cs="Calibri"/>
          <w:lang w:eastAsia="ar-SA"/>
        </w:rPr>
        <w:t>n</w:t>
      </w:r>
      <w:r w:rsidR="00537E25" w:rsidRPr="00537E25">
        <w:rPr>
          <w:rFonts w:cs="Calibri"/>
          <w:lang w:eastAsia="ar-SA"/>
        </w:rPr>
        <w:t>iños</w:t>
      </w:r>
      <w:r w:rsidR="00887A8B">
        <w:rPr>
          <w:rFonts w:cs="Calibri"/>
          <w:lang w:eastAsia="ar-SA"/>
        </w:rPr>
        <w:t xml:space="preserve"> </w:t>
      </w:r>
      <w:r w:rsidR="00537E25" w:rsidRPr="00537E25">
        <w:rPr>
          <w:rFonts w:cs="Calibri"/>
          <w:lang w:eastAsia="ar-SA"/>
        </w:rPr>
        <w:t xml:space="preserve">y </w:t>
      </w:r>
      <w:r w:rsidR="00887A8B">
        <w:rPr>
          <w:rFonts w:cs="Calibri"/>
          <w:lang w:eastAsia="ar-SA"/>
        </w:rPr>
        <w:t>a</w:t>
      </w:r>
      <w:r w:rsidR="00537E25" w:rsidRPr="00537E25">
        <w:rPr>
          <w:rFonts w:cs="Calibri"/>
          <w:lang w:eastAsia="ar-SA"/>
        </w:rPr>
        <w:t>dolescentes con discapacidad en las 19 provincias restantes en 2010 y años venideros.</w:t>
      </w:r>
    </w:p>
    <w:p w:rsidR="00537E25" w:rsidRPr="00F5463F" w:rsidRDefault="00974AAC" w:rsidP="00175228">
      <w:pPr>
        <w:pStyle w:val="SingleTxtG"/>
        <w:ind w:left="1689" w:hanging="555"/>
        <w:rPr>
          <w:b/>
        </w:rPr>
      </w:pPr>
      <w:r>
        <w:rPr>
          <w:b/>
        </w:rPr>
        <w:t>C</w:t>
      </w:r>
      <w:r w:rsidR="00887A8B">
        <w:rPr>
          <w:b/>
        </w:rPr>
        <w:t>.</w:t>
      </w:r>
      <w:r w:rsidR="00887A8B">
        <w:rPr>
          <w:b/>
        </w:rPr>
        <w:tab/>
        <w:t>Información sobre l</w:t>
      </w:r>
      <w:r w:rsidR="00537E25" w:rsidRPr="00F5463F">
        <w:rPr>
          <w:b/>
        </w:rPr>
        <w:t xml:space="preserve">a existencia y diversidad de opciones en materia de servicios residenciales que permitan diversas fórmulas de vida, incluyendo viviendas compartidas y protegidas que tengan en cuenta el tipo de discapacidad </w:t>
      </w:r>
    </w:p>
    <w:p w:rsidR="00537E25" w:rsidRPr="00537E25" w:rsidRDefault="00DB08C9" w:rsidP="00DB08C9">
      <w:pPr>
        <w:pStyle w:val="SingleTxtG"/>
        <w:tabs>
          <w:tab w:val="left" w:pos="1701"/>
        </w:tabs>
        <w:spacing w:after="240"/>
        <w:rPr>
          <w:rFonts w:cs="Calibri"/>
          <w:lang w:eastAsia="ar-SA"/>
        </w:rPr>
      </w:pPr>
      <w:r>
        <w:rPr>
          <w:rFonts w:cs="Calibri"/>
          <w:lang w:eastAsia="ar-SA"/>
        </w:rPr>
        <w:t>209.</w:t>
      </w:r>
      <w:r>
        <w:rPr>
          <w:rFonts w:cs="Calibri"/>
          <w:lang w:eastAsia="ar-SA"/>
        </w:rPr>
        <w:tab/>
      </w:r>
      <w:r w:rsidR="00537E25" w:rsidRPr="00537E25">
        <w:rPr>
          <w:rFonts w:cs="Calibri"/>
          <w:lang w:eastAsia="ar-SA"/>
        </w:rPr>
        <w:t>El Ecuador, es promotor de sistemas, facilitador de la participación de actores privados, comunitarios, regulador general y canalizador de recursos por medio de los bonos y proveedor de asistencia técnica para los municipios y grupos organizados comunitarios y privados en la planificación, gestión y evaluación de programas de desarrollo integral que contribuyan al cumplimiento de los objetivos nacionales del Gobierno.</w:t>
      </w:r>
    </w:p>
    <w:p w:rsidR="00537E25" w:rsidRPr="00537E25" w:rsidRDefault="0017357D" w:rsidP="009B02A0">
      <w:pPr>
        <w:pStyle w:val="SingleTxtG"/>
        <w:tabs>
          <w:tab w:val="left" w:pos="1701"/>
        </w:tabs>
        <w:spacing w:after="240"/>
        <w:rPr>
          <w:rFonts w:cs="Calibri"/>
          <w:lang w:eastAsia="ar-SA"/>
        </w:rPr>
      </w:pPr>
      <w:r>
        <w:rPr>
          <w:rFonts w:cs="Calibri"/>
          <w:lang w:val="es-MX" w:eastAsia="ar-SA"/>
        </w:rPr>
        <w:t>210.</w:t>
      </w:r>
      <w:r>
        <w:rPr>
          <w:rFonts w:cs="Calibri"/>
          <w:lang w:val="es-MX" w:eastAsia="ar-SA"/>
        </w:rPr>
        <w:tab/>
      </w:r>
      <w:r w:rsidR="00537E25" w:rsidRPr="00537E25">
        <w:rPr>
          <w:rFonts w:cs="Calibri"/>
          <w:lang w:val="es-MX" w:eastAsia="ar-SA"/>
        </w:rPr>
        <w:t>En 2010 se construirán 2.500 soluciones habitacionales, para lo cual el Ministerio de Desarrollo Urbano y Vivienda</w:t>
      </w:r>
      <w:r>
        <w:rPr>
          <w:rFonts w:cs="Calibri"/>
          <w:lang w:val="es-MX" w:eastAsia="ar-SA"/>
        </w:rPr>
        <w:t xml:space="preserve"> (</w:t>
      </w:r>
      <w:r w:rsidR="00537E25" w:rsidRPr="00537E25">
        <w:rPr>
          <w:rFonts w:cs="Calibri"/>
          <w:lang w:val="es-MX" w:eastAsia="ar-SA"/>
        </w:rPr>
        <w:t>MIDUVI</w:t>
      </w:r>
      <w:r>
        <w:rPr>
          <w:rFonts w:cs="Calibri"/>
          <w:lang w:val="es-MX" w:eastAsia="ar-SA"/>
        </w:rPr>
        <w:t>)</w:t>
      </w:r>
      <w:r w:rsidR="00537E25" w:rsidRPr="00537E25">
        <w:rPr>
          <w:rFonts w:cs="Calibri"/>
          <w:lang w:val="es-MX" w:eastAsia="ar-SA"/>
        </w:rPr>
        <w:t xml:space="preserve"> aporta para la construcción de vivienda nueva 5.000</w:t>
      </w:r>
      <w:r w:rsidR="003E323B">
        <w:rPr>
          <w:rFonts w:cs="Calibri"/>
          <w:lang w:val="es-MX" w:eastAsia="ar-SA"/>
        </w:rPr>
        <w:t xml:space="preserve"> dólares de los EE.UU., </w:t>
      </w:r>
      <w:r w:rsidR="00537E25" w:rsidRPr="00537E25">
        <w:rPr>
          <w:rFonts w:cs="Calibri"/>
          <w:lang w:val="es-MX" w:eastAsia="ar-SA"/>
        </w:rPr>
        <w:t xml:space="preserve">y conforme al </w:t>
      </w:r>
      <w:r w:rsidR="003E323B">
        <w:rPr>
          <w:rFonts w:cs="Calibri"/>
          <w:lang w:val="es-MX" w:eastAsia="ar-SA"/>
        </w:rPr>
        <w:t>c</w:t>
      </w:r>
      <w:r w:rsidR="00537E25" w:rsidRPr="00537E25">
        <w:rPr>
          <w:rFonts w:cs="Calibri"/>
          <w:lang w:val="es-MX" w:eastAsia="ar-SA"/>
        </w:rPr>
        <w:t>onvenio, la Vicepresidencia de la República aporta la cantidad de 1.000</w:t>
      </w:r>
      <w:r w:rsidR="00E2458F">
        <w:rPr>
          <w:rFonts w:cs="Calibri"/>
          <w:lang w:val="es-MX" w:eastAsia="ar-SA"/>
        </w:rPr>
        <w:t xml:space="preserve"> dólares de los EE.UU.</w:t>
      </w:r>
      <w:r w:rsidR="00537E25" w:rsidRPr="00537E25">
        <w:rPr>
          <w:rFonts w:cs="Calibri"/>
          <w:lang w:val="es-MX" w:eastAsia="ar-SA"/>
        </w:rPr>
        <w:t xml:space="preserve"> para obras de accesibilidad universal, eliminación de barreras arquitectónicas y adecuaciones necesarias conforme a las normas INEN vigentes, valores considerados por unidad habitacional. Para adecuaciones y obras de accesibilidad se asignará</w:t>
      </w:r>
      <w:r w:rsidR="009B02A0">
        <w:rPr>
          <w:rFonts w:cs="Calibri"/>
          <w:lang w:val="es-MX" w:eastAsia="ar-SA"/>
        </w:rPr>
        <w:t>n</w:t>
      </w:r>
      <w:r w:rsidR="00537E25" w:rsidRPr="00537E25">
        <w:rPr>
          <w:rFonts w:cs="Calibri"/>
          <w:lang w:val="es-MX" w:eastAsia="ar-SA"/>
        </w:rPr>
        <w:t xml:space="preserve"> 1.500</w:t>
      </w:r>
      <w:r w:rsidR="009B02A0">
        <w:rPr>
          <w:rFonts w:cs="Calibri"/>
          <w:lang w:val="es-MX" w:eastAsia="ar-SA"/>
        </w:rPr>
        <w:t xml:space="preserve"> dólares de los EE.UU.</w:t>
      </w:r>
      <w:r w:rsidR="00537E25" w:rsidRPr="00537E25">
        <w:rPr>
          <w:rFonts w:cs="Calibri"/>
          <w:lang w:val="es-MX" w:eastAsia="ar-SA"/>
        </w:rPr>
        <w:t xml:space="preserve"> por unidad habitacional.</w:t>
      </w:r>
    </w:p>
    <w:p w:rsidR="00537E25" w:rsidRPr="00537E25" w:rsidRDefault="00093584" w:rsidP="00093584">
      <w:pPr>
        <w:pStyle w:val="SingleTxtG"/>
        <w:tabs>
          <w:tab w:val="left" w:pos="1701"/>
        </w:tabs>
        <w:spacing w:after="240"/>
        <w:rPr>
          <w:rFonts w:cs="Calibri"/>
          <w:lang w:eastAsia="ar-SA"/>
        </w:rPr>
      </w:pPr>
      <w:r>
        <w:rPr>
          <w:rFonts w:cs="Calibri"/>
          <w:lang w:val="es-MX" w:eastAsia="ar-SA"/>
        </w:rPr>
        <w:t>211.</w:t>
      </w:r>
      <w:r>
        <w:rPr>
          <w:rFonts w:cs="Calibri"/>
          <w:lang w:val="es-MX" w:eastAsia="ar-SA"/>
        </w:rPr>
        <w:tab/>
      </w:r>
      <w:r w:rsidR="00537E25" w:rsidRPr="00AE4E30">
        <w:rPr>
          <w:rFonts w:cs="Calibri"/>
          <w:lang w:val="es-MX" w:eastAsia="ar-SA"/>
        </w:rPr>
        <w:t>Diversas</w:t>
      </w:r>
      <w:r w:rsidR="00537E25" w:rsidRPr="00537E25">
        <w:rPr>
          <w:rFonts w:cs="Calibri"/>
          <w:lang w:eastAsia="ar-SA"/>
        </w:rPr>
        <w:t xml:space="preserve"> instituciones estatales suscribieron  un  convenio para la construcción de 2</w:t>
      </w:r>
      <w:r w:rsidR="003C2508">
        <w:rPr>
          <w:rFonts w:cs="Calibri"/>
          <w:lang w:eastAsia="ar-SA"/>
        </w:rPr>
        <w:t>.</w:t>
      </w:r>
      <w:r w:rsidR="00537E25" w:rsidRPr="00537E25">
        <w:rPr>
          <w:rFonts w:cs="Calibri"/>
          <w:lang w:eastAsia="ar-SA"/>
        </w:rPr>
        <w:t>500 casas para personas con discapacidad identificadas por la Misión Solidaria "Manuela Espejo"</w:t>
      </w:r>
      <w:r w:rsidR="00651717">
        <w:rPr>
          <w:rFonts w:cs="Calibri"/>
          <w:lang w:eastAsia="ar-SA"/>
        </w:rPr>
        <w:t>;</w:t>
      </w:r>
      <w:r w:rsidR="00537E25" w:rsidRPr="00537E25">
        <w:rPr>
          <w:rFonts w:cs="Calibri"/>
          <w:lang w:eastAsia="ar-SA"/>
        </w:rPr>
        <w:t xml:space="preserve"> las viviendas están diseñadas para solventar las necesidades de cada caso de discapacidad; dicho convenio contempla dos fases: la construcción de 1</w:t>
      </w:r>
      <w:r w:rsidR="00651717">
        <w:rPr>
          <w:rFonts w:cs="Calibri"/>
          <w:lang w:eastAsia="ar-SA"/>
        </w:rPr>
        <w:t>.</w:t>
      </w:r>
      <w:r w:rsidR="00537E25" w:rsidRPr="00537E25">
        <w:rPr>
          <w:rFonts w:cs="Calibri"/>
          <w:lang w:eastAsia="ar-SA"/>
        </w:rPr>
        <w:t>000 casas hasta octubre, y otras 1</w:t>
      </w:r>
      <w:r w:rsidR="00651717">
        <w:rPr>
          <w:rFonts w:cs="Calibri"/>
          <w:lang w:eastAsia="ar-SA"/>
        </w:rPr>
        <w:t>.</w:t>
      </w:r>
      <w:r w:rsidR="00537E25" w:rsidRPr="00537E25">
        <w:rPr>
          <w:rFonts w:cs="Calibri"/>
          <w:lang w:eastAsia="ar-SA"/>
        </w:rPr>
        <w:t>500 que se terminarán para fines de este año e inicios del próximo, en la primera fase serán atendidas 12 provincias registradas durante la investigación médica social.</w:t>
      </w:r>
    </w:p>
    <w:p w:rsidR="00537E25" w:rsidRPr="00C32057" w:rsidRDefault="000F2977" w:rsidP="00DD291F">
      <w:pPr>
        <w:pStyle w:val="SingleTxtG"/>
        <w:tabs>
          <w:tab w:val="left" w:pos="1701"/>
        </w:tabs>
        <w:spacing w:after="240"/>
        <w:rPr>
          <w:rFonts w:cs="Calibri"/>
          <w:sz w:val="12"/>
          <w:szCs w:val="12"/>
          <w:lang w:eastAsia="ar-SA"/>
        </w:rPr>
      </w:pPr>
      <w:r>
        <w:rPr>
          <w:rFonts w:cs="Calibri"/>
          <w:lang w:eastAsia="ar-SA"/>
        </w:rPr>
        <w:t>212.</w:t>
      </w:r>
      <w:r>
        <w:rPr>
          <w:rFonts w:cs="Calibri"/>
          <w:lang w:eastAsia="ar-SA"/>
        </w:rPr>
        <w:tab/>
      </w:r>
      <w:r w:rsidR="00537E25" w:rsidRPr="00537E25">
        <w:rPr>
          <w:rFonts w:cs="Calibri"/>
          <w:lang w:eastAsia="ar-SA"/>
        </w:rPr>
        <w:t>La inversión del programa de viviendas tiene un costo de 17</w:t>
      </w:r>
      <w:r w:rsidR="00786EC6">
        <w:rPr>
          <w:rFonts w:cs="Calibri"/>
          <w:lang w:eastAsia="ar-SA"/>
        </w:rPr>
        <w:t>.</w:t>
      </w:r>
      <w:r w:rsidR="00537E25" w:rsidRPr="00537E25">
        <w:rPr>
          <w:rFonts w:cs="Calibri"/>
          <w:lang w:eastAsia="ar-SA"/>
        </w:rPr>
        <w:t>600.000</w:t>
      </w:r>
      <w:r w:rsidR="00786EC6">
        <w:rPr>
          <w:rFonts w:cs="Calibri"/>
          <w:lang w:eastAsia="ar-SA"/>
        </w:rPr>
        <w:t xml:space="preserve"> </w:t>
      </w:r>
      <w:r w:rsidR="00786EC6">
        <w:rPr>
          <w:rFonts w:cs="Calibri"/>
          <w:lang w:val="es-MX" w:eastAsia="ar-SA"/>
        </w:rPr>
        <w:t>dólares de los EE.UU.</w:t>
      </w:r>
      <w:r w:rsidR="00537E25" w:rsidRPr="00537E25">
        <w:rPr>
          <w:rFonts w:cs="Calibri"/>
          <w:lang w:eastAsia="ar-SA"/>
        </w:rPr>
        <w:t>, de los cuales la Vicepresidencia de la República compromete 5</w:t>
      </w:r>
      <w:r w:rsidR="00786EC6">
        <w:rPr>
          <w:rFonts w:cs="Calibri"/>
          <w:lang w:eastAsia="ar-SA"/>
        </w:rPr>
        <w:t>.</w:t>
      </w:r>
      <w:r w:rsidR="00537E25" w:rsidRPr="00537E25">
        <w:rPr>
          <w:rFonts w:cs="Calibri"/>
          <w:lang w:eastAsia="ar-SA"/>
        </w:rPr>
        <w:t xml:space="preserve">100.000 </w:t>
      </w:r>
      <w:r w:rsidR="00786EC6">
        <w:rPr>
          <w:rFonts w:cs="Calibri"/>
          <w:lang w:val="es-MX" w:eastAsia="ar-SA"/>
        </w:rPr>
        <w:t xml:space="preserve">dólares </w:t>
      </w:r>
      <w:r w:rsidR="00537E25" w:rsidRPr="00537E25">
        <w:rPr>
          <w:rFonts w:cs="Calibri"/>
          <w:lang w:eastAsia="ar-SA"/>
        </w:rPr>
        <w:t>y el MIDUVI 12</w:t>
      </w:r>
      <w:r w:rsidR="00786EC6">
        <w:rPr>
          <w:rFonts w:cs="Calibri"/>
          <w:lang w:eastAsia="ar-SA"/>
        </w:rPr>
        <w:t>.</w:t>
      </w:r>
      <w:r w:rsidR="00537E25" w:rsidRPr="00537E25">
        <w:rPr>
          <w:rFonts w:cs="Calibri"/>
          <w:lang w:eastAsia="ar-SA"/>
        </w:rPr>
        <w:t>500.000</w:t>
      </w:r>
      <w:r w:rsidR="00786EC6">
        <w:rPr>
          <w:rFonts w:cs="Calibri"/>
          <w:lang w:eastAsia="ar-SA"/>
        </w:rPr>
        <w:t xml:space="preserve"> </w:t>
      </w:r>
      <w:r w:rsidR="00786EC6">
        <w:rPr>
          <w:rFonts w:cs="Calibri"/>
          <w:lang w:val="es-MX" w:eastAsia="ar-SA"/>
        </w:rPr>
        <w:t>dólares</w:t>
      </w:r>
      <w:r w:rsidR="00537E25" w:rsidRPr="00537E25">
        <w:rPr>
          <w:rFonts w:cs="Calibri"/>
          <w:lang w:eastAsia="ar-SA"/>
        </w:rPr>
        <w:t xml:space="preserve">. </w:t>
      </w:r>
      <w:r w:rsidR="005D39E6">
        <w:rPr>
          <w:rFonts w:cs="Calibri"/>
          <w:lang w:eastAsia="ar-SA"/>
        </w:rPr>
        <w:t>E</w:t>
      </w:r>
      <w:r w:rsidR="00537E25" w:rsidRPr="00537E25">
        <w:rPr>
          <w:rFonts w:cs="Calibri"/>
          <w:lang w:eastAsia="ar-SA"/>
        </w:rPr>
        <w:t>l programa propone identificar y diseñar las tipologías de vivienda y sistemas constructivos a aplicarse de acuerdo al tipo de discapacidad de las personas identificadas por la Misión Manuela Espejo.</w:t>
      </w:r>
    </w:p>
    <w:p w:rsidR="00537E25" w:rsidRPr="00537E25" w:rsidRDefault="00065D73" w:rsidP="00297278">
      <w:pPr>
        <w:pStyle w:val="SingleTxtG"/>
        <w:tabs>
          <w:tab w:val="left" w:pos="1701"/>
        </w:tabs>
        <w:spacing w:after="240"/>
        <w:rPr>
          <w:rFonts w:cs="Calibri"/>
          <w:lang w:eastAsia="ar-SA"/>
        </w:rPr>
      </w:pPr>
      <w:r>
        <w:rPr>
          <w:rFonts w:cs="Calibri"/>
          <w:lang w:eastAsia="ar-SA"/>
        </w:rPr>
        <w:t>213.</w:t>
      </w:r>
      <w:r>
        <w:rPr>
          <w:rFonts w:cs="Calibri"/>
          <w:lang w:eastAsia="ar-SA"/>
        </w:rPr>
        <w:tab/>
      </w:r>
      <w:r w:rsidR="00537E25" w:rsidRPr="00537E25">
        <w:rPr>
          <w:rFonts w:cs="Calibri"/>
          <w:lang w:eastAsia="ar-SA"/>
        </w:rPr>
        <w:t>Debido a que muchas personas con limitaciones físicas o intelectuales, o sus familiares, carecen de un terreno propio, el Estado</w:t>
      </w:r>
      <w:r w:rsidR="00401339">
        <w:rPr>
          <w:rFonts w:cs="Calibri"/>
          <w:lang w:eastAsia="ar-SA"/>
        </w:rPr>
        <w:t>,</w:t>
      </w:r>
      <w:r w:rsidR="00537E25" w:rsidRPr="00537E25">
        <w:rPr>
          <w:rFonts w:cs="Calibri"/>
          <w:lang w:eastAsia="ar-SA"/>
        </w:rPr>
        <w:t xml:space="preserve"> a través del MIDUVI</w:t>
      </w:r>
      <w:r w:rsidR="00605918">
        <w:rPr>
          <w:rFonts w:cs="Calibri"/>
          <w:lang w:eastAsia="ar-SA"/>
        </w:rPr>
        <w:t>,</w:t>
      </w:r>
      <w:r w:rsidR="00537E25" w:rsidRPr="00537E25">
        <w:rPr>
          <w:rFonts w:cs="Calibri"/>
          <w:lang w:eastAsia="ar-SA"/>
        </w:rPr>
        <w:t xml:space="preserve"> entregará un bono de titulación por 200 dólares </w:t>
      </w:r>
      <w:r w:rsidR="00297278">
        <w:rPr>
          <w:rFonts w:cs="Calibri"/>
          <w:lang w:val="es-MX" w:eastAsia="ar-SA"/>
        </w:rPr>
        <w:t>de los EE.UU.</w:t>
      </w:r>
      <w:r w:rsidR="00B97E5E">
        <w:rPr>
          <w:rFonts w:cs="Calibri"/>
          <w:lang w:val="es-MX" w:eastAsia="ar-SA"/>
        </w:rPr>
        <w:t xml:space="preserve"> </w:t>
      </w:r>
      <w:r w:rsidR="00537E25" w:rsidRPr="00537E25">
        <w:rPr>
          <w:rFonts w:cs="Calibri"/>
          <w:lang w:eastAsia="ar-SA"/>
        </w:rPr>
        <w:t>para gestionar escrituras, de modo que las personas seleccionadas puedan tener casa y terreno propios.</w:t>
      </w:r>
    </w:p>
    <w:p w:rsidR="00537E25" w:rsidRPr="00537E25" w:rsidRDefault="009C5FDB" w:rsidP="00EF6895">
      <w:pPr>
        <w:pStyle w:val="SingleTxtG"/>
        <w:tabs>
          <w:tab w:val="left" w:pos="1701"/>
        </w:tabs>
        <w:spacing w:after="240"/>
        <w:rPr>
          <w:rFonts w:cs="Calibri"/>
          <w:lang w:eastAsia="ar-SA"/>
        </w:rPr>
      </w:pPr>
      <w:r>
        <w:rPr>
          <w:rFonts w:cs="Calibri"/>
          <w:lang w:eastAsia="ar-SA"/>
        </w:rPr>
        <w:t>214.</w:t>
      </w:r>
      <w:r>
        <w:rPr>
          <w:rFonts w:cs="Calibri"/>
          <w:lang w:eastAsia="ar-SA"/>
        </w:rPr>
        <w:tab/>
      </w:r>
      <w:r w:rsidR="00537E25" w:rsidRPr="00537E25">
        <w:rPr>
          <w:rFonts w:cs="Calibri"/>
          <w:lang w:eastAsia="ar-SA"/>
        </w:rPr>
        <w:t>As</w:t>
      </w:r>
      <w:r>
        <w:rPr>
          <w:rFonts w:cs="Calibri"/>
          <w:lang w:eastAsia="ar-SA"/>
        </w:rPr>
        <w:t>i</w:t>
      </w:r>
      <w:r w:rsidR="00537E25" w:rsidRPr="00537E25">
        <w:rPr>
          <w:rFonts w:cs="Calibri"/>
          <w:lang w:eastAsia="ar-SA"/>
        </w:rPr>
        <w:t>mismo, el Estado ha planificado la construcción de viviendas adaptadas a las necesidades del personal militar con discapacidad.</w:t>
      </w:r>
    </w:p>
    <w:p w:rsidR="00537E25" w:rsidRPr="00AE4E30" w:rsidRDefault="00513CD9" w:rsidP="005D5D5A">
      <w:pPr>
        <w:pStyle w:val="SingleTxtG"/>
        <w:ind w:left="1689" w:hanging="555"/>
        <w:rPr>
          <w:b/>
        </w:rPr>
      </w:pPr>
      <w:r>
        <w:rPr>
          <w:b/>
        </w:rPr>
        <w:t>D.</w:t>
      </w:r>
      <w:r>
        <w:rPr>
          <w:b/>
        </w:rPr>
        <w:tab/>
        <w:t>Información sobre e</w:t>
      </w:r>
      <w:r w:rsidR="00537E25" w:rsidRPr="00AE4E30">
        <w:rPr>
          <w:b/>
        </w:rPr>
        <w:t>l grado de accesibilidad de las personas con discapacidad a los servicios e instalaciones comunitarias de que dispone la población en general</w:t>
      </w:r>
    </w:p>
    <w:p w:rsidR="00537E25" w:rsidRPr="00C32057" w:rsidRDefault="005D5D5A" w:rsidP="005D5D5A">
      <w:pPr>
        <w:pStyle w:val="SingleTxtG"/>
        <w:tabs>
          <w:tab w:val="left" w:pos="1701"/>
        </w:tabs>
        <w:spacing w:after="240"/>
        <w:rPr>
          <w:lang w:eastAsia="ar-SA"/>
        </w:rPr>
      </w:pPr>
      <w:r>
        <w:rPr>
          <w:lang w:eastAsia="ar-SA"/>
        </w:rPr>
        <w:t>215.</w:t>
      </w:r>
      <w:r>
        <w:rPr>
          <w:lang w:eastAsia="ar-SA"/>
        </w:rPr>
        <w:tab/>
      </w:r>
      <w:r w:rsidR="00537E25" w:rsidRPr="00537E25">
        <w:rPr>
          <w:lang w:val="es-EC" w:eastAsia="ar-SA"/>
        </w:rPr>
        <w:t>En cuanto al ento</w:t>
      </w:r>
      <w:r w:rsidR="00087E0A">
        <w:rPr>
          <w:lang w:val="es-EC" w:eastAsia="ar-SA"/>
        </w:rPr>
        <w:t>r</w:t>
      </w:r>
      <w:r w:rsidR="00537E25" w:rsidRPr="00537E25">
        <w:rPr>
          <w:lang w:val="es-EC" w:eastAsia="ar-SA"/>
        </w:rPr>
        <w:t>no físico</w:t>
      </w:r>
      <w:r w:rsidR="00087E0A">
        <w:rPr>
          <w:lang w:val="es-EC" w:eastAsia="ar-SA"/>
        </w:rPr>
        <w:t>,</w:t>
      </w:r>
      <w:r w:rsidR="00537E25" w:rsidRPr="00537E25">
        <w:rPr>
          <w:lang w:val="es-EC" w:eastAsia="ar-SA"/>
        </w:rPr>
        <w:t xml:space="preserve"> 366.000 personas con discapacidad registran tener dificultad moderada para caminar, correr, subir gradas, 101.700 presentan dificultad para coger cosas, </w:t>
      </w:r>
      <w:r w:rsidR="00413856">
        <w:rPr>
          <w:lang w:val="es-EC" w:eastAsia="ar-SA"/>
        </w:rPr>
        <w:t xml:space="preserve">en tanto que </w:t>
      </w:r>
      <w:r w:rsidR="00537E25" w:rsidRPr="00537E25">
        <w:rPr>
          <w:lang w:val="es-EC" w:eastAsia="ar-SA"/>
        </w:rPr>
        <w:t xml:space="preserve">la dificultad para ver aún utilizando anteojos afecta a  176.900 personas.   </w:t>
      </w:r>
      <w:r w:rsidR="00537E25" w:rsidRPr="00C32057">
        <w:rPr>
          <w:lang w:eastAsia="ar-SA"/>
        </w:rPr>
        <w:t xml:space="preserve">El 5% de personas con </w:t>
      </w:r>
      <w:r w:rsidR="00537E25" w:rsidRPr="00537E25">
        <w:rPr>
          <w:lang w:eastAsia="ar-SA"/>
        </w:rPr>
        <w:t>discapacidad con limitación</w:t>
      </w:r>
      <w:r w:rsidR="00537E25" w:rsidRPr="00C32057">
        <w:rPr>
          <w:lang w:eastAsia="ar-SA"/>
        </w:rPr>
        <w:t xml:space="preserve"> grave ha </w:t>
      </w:r>
      <w:r w:rsidR="00537E25" w:rsidRPr="00537E25">
        <w:rPr>
          <w:lang w:eastAsia="ar-SA"/>
        </w:rPr>
        <w:t>realizado adecuaciones en sus viviendas para facilitar su autonomía</w:t>
      </w:r>
      <w:r w:rsidR="00537E25" w:rsidRPr="00C32057">
        <w:rPr>
          <w:lang w:eastAsia="ar-SA"/>
        </w:rPr>
        <w:t xml:space="preserve">.  Para el 77% de </w:t>
      </w:r>
      <w:r w:rsidR="00537E25" w:rsidRPr="00537E25">
        <w:rPr>
          <w:lang w:eastAsia="ar-SA"/>
        </w:rPr>
        <w:t>las</w:t>
      </w:r>
      <w:r w:rsidR="00537E25" w:rsidRPr="00C32057">
        <w:rPr>
          <w:lang w:eastAsia="ar-SA"/>
        </w:rPr>
        <w:t xml:space="preserve"> personas </w:t>
      </w:r>
      <w:r w:rsidR="00537E25" w:rsidRPr="00537E25">
        <w:rPr>
          <w:lang w:eastAsia="ar-SA"/>
        </w:rPr>
        <w:t>gravemente limitadas la percepción es que los edificios y entorno urbano son adversos para su movilidad autónoma</w:t>
      </w:r>
      <w:r w:rsidR="00537E25" w:rsidRPr="00C32057">
        <w:rPr>
          <w:lang w:eastAsia="ar-SA"/>
        </w:rPr>
        <w:t>.</w:t>
      </w:r>
    </w:p>
    <w:p w:rsidR="00537E25" w:rsidRPr="00537E25" w:rsidRDefault="001475D2" w:rsidP="001475D2">
      <w:pPr>
        <w:pStyle w:val="H1G"/>
        <w:rPr>
          <w:lang w:eastAsia="ar-SA"/>
        </w:rPr>
      </w:pPr>
      <w:bookmarkStart w:id="15" w:name="_Toc287974208"/>
      <w:r>
        <w:rPr>
          <w:lang w:eastAsia="ar-SA"/>
        </w:rPr>
        <w:tab/>
      </w:r>
      <w:r>
        <w:rPr>
          <w:lang w:eastAsia="ar-SA"/>
        </w:rPr>
        <w:tab/>
      </w:r>
      <w:r w:rsidR="00C5054A">
        <w:rPr>
          <w:lang w:eastAsia="ar-SA"/>
        </w:rPr>
        <w:t>XV</w:t>
      </w:r>
      <w:r w:rsidR="0023521D">
        <w:rPr>
          <w:lang w:eastAsia="ar-SA"/>
        </w:rPr>
        <w:t>.</w:t>
      </w:r>
      <w:r w:rsidR="0023521D">
        <w:rPr>
          <w:lang w:eastAsia="ar-SA"/>
        </w:rPr>
        <w:tab/>
      </w:r>
      <w:r w:rsidR="00537E25" w:rsidRPr="00537E25">
        <w:rPr>
          <w:lang w:eastAsia="ar-SA"/>
        </w:rPr>
        <w:t>Artículo 20</w:t>
      </w:r>
      <w:r w:rsidR="0023521D">
        <w:rPr>
          <w:lang w:eastAsia="ar-SA"/>
        </w:rPr>
        <w:t xml:space="preserve">. </w:t>
      </w:r>
      <w:r w:rsidR="00537E25" w:rsidRPr="00537E25">
        <w:rPr>
          <w:lang w:eastAsia="ar-SA"/>
        </w:rPr>
        <w:t>Movilidad personal</w:t>
      </w:r>
      <w:bookmarkEnd w:id="15"/>
    </w:p>
    <w:p w:rsidR="00537E25" w:rsidRPr="00537E25" w:rsidRDefault="003E40A4" w:rsidP="00AE4E30">
      <w:pPr>
        <w:pStyle w:val="SingleTxtG"/>
        <w:rPr>
          <w:lang w:eastAsia="ar-SA"/>
        </w:rPr>
      </w:pPr>
      <w:r>
        <w:rPr>
          <w:lang w:eastAsia="ar-SA"/>
        </w:rPr>
        <w:t>216.</w:t>
      </w:r>
      <w:r>
        <w:rPr>
          <w:lang w:eastAsia="ar-SA"/>
        </w:rPr>
        <w:tab/>
      </w:r>
      <w:r w:rsidR="00537E25" w:rsidRPr="00537E25">
        <w:rPr>
          <w:lang w:eastAsia="ar-SA"/>
        </w:rPr>
        <w:t>Este artículo reconoce el derecho de las personas con discapacidad a moverse libremente con la mayor independencia posible.</w:t>
      </w:r>
    </w:p>
    <w:p w:rsidR="00537E25" w:rsidRPr="00AE4E30" w:rsidRDefault="004B042E" w:rsidP="00286529">
      <w:pPr>
        <w:pStyle w:val="SingleTxtG"/>
        <w:ind w:left="1689" w:hanging="555"/>
        <w:rPr>
          <w:b/>
        </w:rPr>
      </w:pPr>
      <w:r>
        <w:rPr>
          <w:b/>
        </w:rPr>
        <w:t>A.</w:t>
      </w:r>
      <w:r>
        <w:rPr>
          <w:b/>
        </w:rPr>
        <w:tab/>
      </w:r>
      <w:r w:rsidRPr="004B042E">
        <w:rPr>
          <w:rFonts w:cs="Calibri"/>
          <w:b/>
          <w:bCs/>
          <w:lang w:val="es-MX" w:eastAsia="ar-SA"/>
        </w:rPr>
        <w:t>Información sobre l</w:t>
      </w:r>
      <w:r w:rsidR="00537E25" w:rsidRPr="00AE4E30">
        <w:rPr>
          <w:b/>
        </w:rPr>
        <w:t>as medidas para facilitar la movilidad de las personas con discapacidad, en la forma y el momento de su preferencia, incluido el uso de señales indicadoras y señalización en las calles que permitan reconocer la accesibilidad, así como su acceso a formas de asistencia (humana, animal, o mediante tecnologías y dispositivos de asistencia), a un costo asequible</w:t>
      </w:r>
    </w:p>
    <w:p w:rsidR="00537E25" w:rsidRPr="00537E25" w:rsidRDefault="00286529" w:rsidP="00E7466D">
      <w:pPr>
        <w:pStyle w:val="SingleTxtG"/>
        <w:tabs>
          <w:tab w:val="left" w:pos="1701"/>
        </w:tabs>
        <w:spacing w:after="240"/>
        <w:rPr>
          <w:rFonts w:cs="Calibri"/>
          <w:bCs/>
          <w:shd w:val="clear" w:color="auto" w:fill="FFFFFF"/>
          <w:lang w:eastAsia="ar-SA"/>
        </w:rPr>
      </w:pPr>
      <w:r>
        <w:rPr>
          <w:rFonts w:cs="Calibri"/>
          <w:bCs/>
          <w:shd w:val="clear" w:color="auto" w:fill="FFFFFF"/>
          <w:lang w:eastAsia="ar-SA"/>
        </w:rPr>
        <w:t>217.</w:t>
      </w:r>
      <w:r>
        <w:rPr>
          <w:rFonts w:cs="Calibri"/>
          <w:bCs/>
          <w:shd w:val="clear" w:color="auto" w:fill="FFFFFF"/>
          <w:lang w:eastAsia="ar-SA"/>
        </w:rPr>
        <w:tab/>
      </w:r>
      <w:r w:rsidR="00537E25" w:rsidRPr="00537E25">
        <w:rPr>
          <w:rFonts w:cs="Calibri"/>
          <w:bCs/>
          <w:shd w:val="clear" w:color="auto" w:fill="FFFFFF"/>
          <w:lang w:eastAsia="ar-SA"/>
        </w:rPr>
        <w:t xml:space="preserve">La </w:t>
      </w:r>
      <w:r>
        <w:rPr>
          <w:rFonts w:cs="Calibri"/>
          <w:bCs/>
          <w:shd w:val="clear" w:color="auto" w:fill="FFFFFF"/>
          <w:lang w:eastAsia="ar-SA"/>
        </w:rPr>
        <w:t>n</w:t>
      </w:r>
      <w:r w:rsidR="00537E25" w:rsidRPr="00537E25">
        <w:rPr>
          <w:rFonts w:cs="Calibri"/>
          <w:bCs/>
          <w:shd w:val="clear" w:color="auto" w:fill="FFFFFF"/>
          <w:lang w:eastAsia="ar-SA"/>
        </w:rPr>
        <w:t xml:space="preserve">ormativa INEN de accesibilidad al medio </w:t>
      </w:r>
      <w:r w:rsidR="000678BC">
        <w:rPr>
          <w:rFonts w:cs="Calibri"/>
          <w:bCs/>
          <w:shd w:val="clear" w:color="auto" w:fill="FFFFFF"/>
          <w:lang w:eastAsia="ar-SA"/>
        </w:rPr>
        <w:t>f</w:t>
      </w:r>
      <w:r w:rsidR="00537E25" w:rsidRPr="00537E25">
        <w:rPr>
          <w:rFonts w:cs="Calibri"/>
          <w:bCs/>
          <w:shd w:val="clear" w:color="auto" w:fill="FFFFFF"/>
          <w:lang w:eastAsia="ar-SA"/>
        </w:rPr>
        <w:t xml:space="preserve">ísico establece </w:t>
      </w:r>
      <w:r w:rsidR="00537E25" w:rsidRPr="00537E25">
        <w:rPr>
          <w:rFonts w:cs="Calibri"/>
          <w:bCs/>
          <w:lang w:eastAsia="ar-SA"/>
        </w:rPr>
        <w:t xml:space="preserve">la </w:t>
      </w:r>
      <w:r w:rsidR="00537E25" w:rsidRPr="00537E25">
        <w:rPr>
          <w:rFonts w:cs="Calibri"/>
          <w:bCs/>
          <w:shd w:val="clear" w:color="auto" w:fill="FFFFFF"/>
          <w:lang w:eastAsia="ar-SA"/>
        </w:rPr>
        <w:t xml:space="preserve">obligatoriedad de la señaletica en las calles  y la </w:t>
      </w:r>
      <w:r w:rsidR="004C439A">
        <w:rPr>
          <w:rFonts w:cs="Calibri"/>
          <w:bCs/>
          <w:shd w:val="clear" w:color="auto" w:fill="FFFFFF"/>
          <w:lang w:eastAsia="ar-SA"/>
        </w:rPr>
        <w:t>n</w:t>
      </w:r>
      <w:r w:rsidR="00537E25" w:rsidRPr="00537E25">
        <w:rPr>
          <w:rFonts w:cs="Calibri"/>
          <w:bCs/>
          <w:shd w:val="clear" w:color="auto" w:fill="FFFFFF"/>
          <w:lang w:eastAsia="ar-SA"/>
        </w:rPr>
        <w:t xml:space="preserve">orma OACI Parte I, DOC 9184-AN/902, además, expresa que se debe cumplir lo indicado en el Reglamento Técnico Ecuatoriano de </w:t>
      </w:r>
      <w:r w:rsidR="00E7466D">
        <w:rPr>
          <w:rFonts w:cs="Calibri"/>
          <w:bCs/>
          <w:shd w:val="clear" w:color="auto" w:fill="FFFFFF"/>
          <w:lang w:eastAsia="ar-SA"/>
        </w:rPr>
        <w:t>S</w:t>
      </w:r>
      <w:r w:rsidR="00537E25" w:rsidRPr="00537E25">
        <w:rPr>
          <w:rFonts w:cs="Calibri"/>
          <w:bCs/>
          <w:shd w:val="clear" w:color="auto" w:fill="FFFFFF"/>
          <w:lang w:eastAsia="ar-SA"/>
        </w:rPr>
        <w:t xml:space="preserve">eñalización </w:t>
      </w:r>
      <w:r w:rsidR="00E7466D">
        <w:rPr>
          <w:rFonts w:cs="Calibri"/>
          <w:bCs/>
          <w:shd w:val="clear" w:color="auto" w:fill="FFFFFF"/>
          <w:lang w:eastAsia="ar-SA"/>
        </w:rPr>
        <w:t>V</w:t>
      </w:r>
      <w:r w:rsidR="00537E25" w:rsidRPr="00537E25">
        <w:rPr>
          <w:rFonts w:cs="Calibri"/>
          <w:bCs/>
          <w:shd w:val="clear" w:color="auto" w:fill="FFFFFF"/>
          <w:lang w:eastAsia="ar-SA"/>
        </w:rPr>
        <w:t>ial.</w:t>
      </w:r>
    </w:p>
    <w:p w:rsidR="00537E25" w:rsidRPr="00537E25" w:rsidRDefault="002A60D0" w:rsidP="00400F8F">
      <w:pPr>
        <w:pStyle w:val="SingleTxtG"/>
        <w:tabs>
          <w:tab w:val="left" w:pos="1701"/>
        </w:tabs>
        <w:spacing w:after="240"/>
        <w:rPr>
          <w:rFonts w:cs="Calibri"/>
          <w:bCs/>
          <w:shd w:val="clear" w:color="auto" w:fill="FFFFFF"/>
          <w:lang w:eastAsia="ar-SA"/>
        </w:rPr>
      </w:pPr>
      <w:r>
        <w:rPr>
          <w:rFonts w:cs="Calibri"/>
          <w:bCs/>
          <w:shd w:val="clear" w:color="auto" w:fill="FFFFFF"/>
          <w:lang w:eastAsia="ar-SA"/>
        </w:rPr>
        <w:t>218.</w:t>
      </w:r>
      <w:r>
        <w:rPr>
          <w:rFonts w:cs="Calibri"/>
          <w:bCs/>
          <w:shd w:val="clear" w:color="auto" w:fill="FFFFFF"/>
          <w:lang w:eastAsia="ar-SA"/>
        </w:rPr>
        <w:tab/>
      </w:r>
      <w:r w:rsidR="00537E25" w:rsidRPr="00537E25">
        <w:rPr>
          <w:rFonts w:cs="Calibri"/>
          <w:bCs/>
          <w:shd w:val="clear" w:color="auto" w:fill="FFFFFF"/>
          <w:lang w:eastAsia="ar-SA"/>
        </w:rPr>
        <w:t xml:space="preserve">En las </w:t>
      </w:r>
      <w:r w:rsidR="004C6D65">
        <w:rPr>
          <w:rFonts w:cs="Calibri"/>
          <w:bCs/>
          <w:shd w:val="clear" w:color="auto" w:fill="FFFFFF"/>
          <w:lang w:eastAsia="ar-SA"/>
        </w:rPr>
        <w:t xml:space="preserve">instalaciones de las </w:t>
      </w:r>
      <w:r w:rsidR="00537E25" w:rsidRPr="00537E25">
        <w:rPr>
          <w:rFonts w:cs="Calibri"/>
          <w:bCs/>
          <w:shd w:val="clear" w:color="auto" w:fill="FFFFFF"/>
          <w:lang w:eastAsia="ar-SA"/>
        </w:rPr>
        <w:t>Fuerzas Armadas</w:t>
      </w:r>
      <w:r w:rsidR="004C6D65">
        <w:rPr>
          <w:rFonts w:cs="Calibri"/>
          <w:bCs/>
          <w:shd w:val="clear" w:color="auto" w:fill="FFFFFF"/>
          <w:lang w:eastAsia="ar-SA"/>
        </w:rPr>
        <w:t xml:space="preserve"> </w:t>
      </w:r>
      <w:r w:rsidR="00537E25" w:rsidRPr="00537E25">
        <w:rPr>
          <w:rFonts w:cs="Calibri"/>
          <w:bCs/>
          <w:shd w:val="clear" w:color="auto" w:fill="FFFFFF"/>
          <w:lang w:eastAsia="ar-SA"/>
        </w:rPr>
        <w:t>se ha iniciado la señalización y accesibilidad; además, se ha adquirido un vehículo especial con elevador para sillas de ruedas</w:t>
      </w:r>
      <w:r w:rsidR="00400F8F">
        <w:rPr>
          <w:rFonts w:cs="Calibri"/>
          <w:bCs/>
          <w:shd w:val="clear" w:color="auto" w:fill="FFFFFF"/>
          <w:lang w:eastAsia="ar-SA"/>
        </w:rPr>
        <w:t>,</w:t>
      </w:r>
      <w:r w:rsidR="00537E25" w:rsidRPr="00537E25">
        <w:rPr>
          <w:rFonts w:cs="Calibri"/>
          <w:bCs/>
          <w:shd w:val="clear" w:color="auto" w:fill="FFFFFF"/>
          <w:lang w:eastAsia="ar-SA"/>
        </w:rPr>
        <w:t xml:space="preserve"> </w:t>
      </w:r>
      <w:r w:rsidR="00400F8F">
        <w:rPr>
          <w:rFonts w:cs="Calibri"/>
          <w:bCs/>
          <w:shd w:val="clear" w:color="auto" w:fill="FFFFFF"/>
          <w:lang w:eastAsia="ar-SA"/>
        </w:rPr>
        <w:t xml:space="preserve">que </w:t>
      </w:r>
      <w:r w:rsidR="00537E25" w:rsidRPr="00537E25">
        <w:rPr>
          <w:rFonts w:cs="Calibri"/>
          <w:bCs/>
          <w:shd w:val="clear" w:color="auto" w:fill="FFFFFF"/>
          <w:lang w:eastAsia="ar-SA"/>
        </w:rPr>
        <w:t>ha sido entregado a la Asociación de Discapacitados de las Fuerzas Armadas.</w:t>
      </w:r>
    </w:p>
    <w:p w:rsidR="00537E25" w:rsidRPr="00537E25" w:rsidRDefault="00E26ACD" w:rsidP="00E26ACD">
      <w:pPr>
        <w:pStyle w:val="SingleTxtG"/>
        <w:tabs>
          <w:tab w:val="left" w:pos="1701"/>
        </w:tabs>
        <w:spacing w:after="240"/>
        <w:rPr>
          <w:rFonts w:cs="Calibri"/>
          <w:lang w:eastAsia="ar-SA"/>
        </w:rPr>
      </w:pPr>
      <w:r>
        <w:rPr>
          <w:rFonts w:cs="Calibri"/>
          <w:lang w:eastAsia="ar-SA"/>
        </w:rPr>
        <w:t>219.</w:t>
      </w:r>
      <w:r>
        <w:rPr>
          <w:rFonts w:cs="Calibri"/>
          <w:lang w:eastAsia="ar-SA"/>
        </w:rPr>
        <w:tab/>
      </w:r>
      <w:r w:rsidR="00537E25" w:rsidRPr="00537E25">
        <w:rPr>
          <w:rFonts w:cs="Calibri"/>
          <w:lang w:eastAsia="ar-SA"/>
        </w:rPr>
        <w:t xml:space="preserve">El </w:t>
      </w:r>
      <w:r w:rsidR="00537E25" w:rsidRPr="00AE4E30">
        <w:rPr>
          <w:rFonts w:cs="Calibri"/>
          <w:bCs/>
          <w:shd w:val="clear" w:color="auto" w:fill="FFFFFF"/>
          <w:lang w:eastAsia="ar-SA"/>
        </w:rPr>
        <w:t>Estado</w:t>
      </w:r>
      <w:r w:rsidR="00537E25" w:rsidRPr="00537E25">
        <w:rPr>
          <w:rFonts w:cs="Calibri"/>
          <w:lang w:eastAsia="ar-SA"/>
        </w:rPr>
        <w:t xml:space="preserve"> ha trabajado en los siguientes eventos que están íntimamente relacionados con el derecho a la accesibilidad  física:</w:t>
      </w:r>
    </w:p>
    <w:p w:rsidR="00537E25" w:rsidRPr="00537E25" w:rsidRDefault="000236FF" w:rsidP="00EF4370">
      <w:pPr>
        <w:pStyle w:val="Bullet1G"/>
        <w:rPr>
          <w:shd w:val="clear" w:color="auto" w:fill="FFFFFF"/>
        </w:rPr>
      </w:pPr>
      <w:r>
        <w:t>Un</w:t>
      </w:r>
      <w:r w:rsidR="00537E25" w:rsidRPr="00537E25">
        <w:t xml:space="preserve"> </w:t>
      </w:r>
      <w:r>
        <w:t>t</w:t>
      </w:r>
      <w:r w:rsidR="00537E25" w:rsidRPr="00537E25">
        <w:t xml:space="preserve">aller  </w:t>
      </w:r>
      <w:r>
        <w:t>n</w:t>
      </w:r>
      <w:r w:rsidR="00537E25" w:rsidRPr="00537E25">
        <w:t xml:space="preserve">acional de capacitación sobre la </w:t>
      </w:r>
      <w:r>
        <w:t>n</w:t>
      </w:r>
      <w:r w:rsidR="00537E25" w:rsidRPr="00537E25">
        <w:t xml:space="preserve">ormativa INEN vigente de accesibilidad. </w:t>
      </w:r>
      <w:r w:rsidR="00537E25" w:rsidRPr="00537E25">
        <w:rPr>
          <w:shd w:val="clear" w:color="auto" w:fill="FFFFFF"/>
        </w:rPr>
        <w:t xml:space="preserve">Se llevó a cabo el 28 de </w:t>
      </w:r>
      <w:r>
        <w:rPr>
          <w:shd w:val="clear" w:color="auto" w:fill="FFFFFF"/>
        </w:rPr>
        <w:t>o</w:t>
      </w:r>
      <w:r w:rsidR="00537E25" w:rsidRPr="00537E25">
        <w:rPr>
          <w:shd w:val="clear" w:color="auto" w:fill="FFFFFF"/>
        </w:rPr>
        <w:t>ctubre de 2009 en el Salón de la Ciudad del Ilustre Municipio de Quito con una participación de 500 personas</w:t>
      </w:r>
      <w:r>
        <w:rPr>
          <w:shd w:val="clear" w:color="auto" w:fill="FFFFFF"/>
        </w:rPr>
        <w:t>,</w:t>
      </w:r>
      <w:r w:rsidR="00537E25" w:rsidRPr="00537E25">
        <w:rPr>
          <w:shd w:val="clear" w:color="auto" w:fill="FFFFFF"/>
        </w:rPr>
        <w:t xml:space="preserve"> entre ellas</w:t>
      </w:r>
      <w:r>
        <w:rPr>
          <w:shd w:val="clear" w:color="auto" w:fill="FFFFFF"/>
        </w:rPr>
        <w:t xml:space="preserve"> de </w:t>
      </w:r>
      <w:r w:rsidR="00537E25" w:rsidRPr="00537E25">
        <w:rPr>
          <w:shd w:val="clear" w:color="auto" w:fill="FFFFFF"/>
        </w:rPr>
        <w:t xml:space="preserve"> </w:t>
      </w:r>
      <w:r>
        <w:rPr>
          <w:shd w:val="clear" w:color="auto" w:fill="FFFFFF"/>
        </w:rPr>
        <w:t>m</w:t>
      </w:r>
      <w:r w:rsidR="00537E25" w:rsidRPr="00537E25">
        <w:rPr>
          <w:shd w:val="clear" w:color="auto" w:fill="FFFFFF"/>
        </w:rPr>
        <w:t xml:space="preserve">inisterios, </w:t>
      </w:r>
      <w:r>
        <w:rPr>
          <w:shd w:val="clear" w:color="auto" w:fill="FFFFFF"/>
        </w:rPr>
        <w:t>p</w:t>
      </w:r>
      <w:r w:rsidR="00537E25" w:rsidRPr="00537E25">
        <w:rPr>
          <w:shd w:val="clear" w:color="auto" w:fill="FFFFFF"/>
        </w:rPr>
        <w:t xml:space="preserve">refecturas, </w:t>
      </w:r>
      <w:r>
        <w:rPr>
          <w:shd w:val="clear" w:color="auto" w:fill="FFFFFF"/>
        </w:rPr>
        <w:t>g</w:t>
      </w:r>
      <w:r w:rsidR="00537E25" w:rsidRPr="00537E25">
        <w:rPr>
          <w:shd w:val="clear" w:color="auto" w:fill="FFFFFF"/>
        </w:rPr>
        <w:t xml:space="preserve">obiernos </w:t>
      </w:r>
      <w:r>
        <w:rPr>
          <w:shd w:val="clear" w:color="auto" w:fill="FFFFFF"/>
        </w:rPr>
        <w:t>l</w:t>
      </w:r>
      <w:r w:rsidR="00537E25" w:rsidRPr="00537E25">
        <w:rPr>
          <w:shd w:val="clear" w:color="auto" w:fill="FFFFFF"/>
        </w:rPr>
        <w:t xml:space="preserve">ocales, </w:t>
      </w:r>
      <w:r>
        <w:rPr>
          <w:shd w:val="clear" w:color="auto" w:fill="FFFFFF"/>
        </w:rPr>
        <w:t>f</w:t>
      </w:r>
      <w:r w:rsidR="00537E25" w:rsidRPr="00537E25">
        <w:rPr>
          <w:shd w:val="clear" w:color="auto" w:fill="FFFFFF"/>
        </w:rPr>
        <w:t xml:space="preserve">acultades universitarias de la rama de </w:t>
      </w:r>
      <w:r w:rsidR="00EF4370">
        <w:rPr>
          <w:shd w:val="clear" w:color="auto" w:fill="FFFFFF"/>
        </w:rPr>
        <w:t>a</w:t>
      </w:r>
      <w:r w:rsidR="00537E25" w:rsidRPr="00537E25">
        <w:rPr>
          <w:shd w:val="clear" w:color="auto" w:fill="FFFFFF"/>
        </w:rPr>
        <w:t xml:space="preserve">rquitectura e </w:t>
      </w:r>
      <w:r w:rsidR="00EF4370">
        <w:rPr>
          <w:shd w:val="clear" w:color="auto" w:fill="FFFFFF"/>
        </w:rPr>
        <w:t>i</w:t>
      </w:r>
      <w:r w:rsidR="00537E25" w:rsidRPr="00537E25">
        <w:rPr>
          <w:shd w:val="clear" w:color="auto" w:fill="FFFFFF"/>
        </w:rPr>
        <w:t>ngeniería</w:t>
      </w:r>
    </w:p>
    <w:p w:rsidR="00537E25" w:rsidRPr="00537E25" w:rsidRDefault="00EF4370" w:rsidP="0083420F">
      <w:pPr>
        <w:pStyle w:val="Bullet1G"/>
        <w:rPr>
          <w:shd w:val="clear" w:color="auto" w:fill="FFFFFF"/>
        </w:rPr>
      </w:pPr>
      <w:r>
        <w:t>Siete t</w:t>
      </w:r>
      <w:r w:rsidR="00537E25" w:rsidRPr="00537E25">
        <w:t xml:space="preserve">alleres </w:t>
      </w:r>
      <w:r>
        <w:t>r</w:t>
      </w:r>
      <w:r w:rsidR="00537E25" w:rsidRPr="00537E25">
        <w:t xml:space="preserve">egionales de capacitación sobre la nueva competencia de los </w:t>
      </w:r>
      <w:r>
        <w:t>m</w:t>
      </w:r>
      <w:r w:rsidR="00537E25" w:rsidRPr="00537E25">
        <w:t xml:space="preserve">unicipios y sobre la </w:t>
      </w:r>
      <w:r>
        <w:t>n</w:t>
      </w:r>
      <w:r w:rsidR="00537E25" w:rsidRPr="00537E25">
        <w:t xml:space="preserve">ormativa INEN vigente de accesibilidad, con la </w:t>
      </w:r>
      <w:r w:rsidR="00537E25" w:rsidRPr="00537E25">
        <w:rPr>
          <w:shd w:val="clear" w:color="auto" w:fill="FFFFFF"/>
        </w:rPr>
        <w:t xml:space="preserve">participación de los funcionarios públicos del área de planificación de los </w:t>
      </w:r>
      <w:r w:rsidR="0083420F">
        <w:rPr>
          <w:shd w:val="clear" w:color="auto" w:fill="FFFFFF"/>
        </w:rPr>
        <w:t>g</w:t>
      </w:r>
      <w:r w:rsidR="00537E25" w:rsidRPr="00537E25">
        <w:rPr>
          <w:shd w:val="clear" w:color="auto" w:fill="FFFFFF"/>
        </w:rPr>
        <w:t xml:space="preserve">obiernos </w:t>
      </w:r>
      <w:r w:rsidR="0083420F">
        <w:rPr>
          <w:shd w:val="clear" w:color="auto" w:fill="FFFFFF"/>
        </w:rPr>
        <w:t>l</w:t>
      </w:r>
      <w:r w:rsidR="00537E25" w:rsidRPr="00537E25">
        <w:rPr>
          <w:shd w:val="clear" w:color="auto" w:fill="FFFFFF"/>
        </w:rPr>
        <w:t>ocales de cada región, en las siguientes ciudades:</w:t>
      </w:r>
    </w:p>
    <w:p w:rsidR="00537E25" w:rsidRPr="00537E25" w:rsidRDefault="00537E25" w:rsidP="00537E25">
      <w:pPr>
        <w:suppressAutoHyphens/>
        <w:spacing w:line="240" w:lineRule="auto"/>
        <w:ind w:left="709" w:right="-3"/>
        <w:jc w:val="both"/>
        <w:rPr>
          <w:rFonts w:cs="Calibri"/>
          <w:shd w:val="clear" w:color="auto" w:fill="FFFFFF"/>
          <w:lang w:eastAsia="ar-SA"/>
        </w:rPr>
      </w:pPr>
    </w:p>
    <w:tbl>
      <w:tblPr>
        <w:tblW w:w="7370" w:type="dxa"/>
        <w:tblInd w:w="1134" w:type="dxa"/>
        <w:tblBorders>
          <w:top w:val="single" w:sz="4" w:space="0" w:color="auto"/>
        </w:tblBorders>
        <w:tblCellMar>
          <w:left w:w="0" w:type="dxa"/>
          <w:right w:w="0" w:type="dxa"/>
        </w:tblCellMar>
        <w:tblLook w:val="04A0"/>
      </w:tblPr>
      <w:tblGrid>
        <w:gridCol w:w="1439"/>
        <w:gridCol w:w="2284"/>
        <w:gridCol w:w="3647"/>
        <w:tblGridChange w:id="16">
          <w:tblGrid>
            <w:gridCol w:w="1439"/>
            <w:gridCol w:w="2284"/>
            <w:gridCol w:w="3647"/>
          </w:tblGrid>
        </w:tblGridChange>
      </w:tblGrid>
      <w:tr w:rsidR="00AE4E30" w:rsidRPr="00AE4E30" w:rsidTr="00AE4E30">
        <w:trPr>
          <w:trHeight w:val="240"/>
          <w:tblHeader/>
        </w:trPr>
        <w:tc>
          <w:tcPr>
            <w:tcW w:w="1100" w:type="dxa"/>
            <w:tcBorders>
              <w:top w:val="single" w:sz="4" w:space="0" w:color="auto"/>
              <w:bottom w:val="single" w:sz="12" w:space="0" w:color="auto"/>
            </w:tcBorders>
            <w:shd w:val="clear" w:color="auto" w:fill="auto"/>
            <w:vAlign w:val="bottom"/>
          </w:tcPr>
          <w:p w:rsidR="00537E25" w:rsidRPr="00EF1AF9" w:rsidRDefault="00537E25" w:rsidP="00AE4E30">
            <w:pPr>
              <w:spacing w:before="80" w:after="80" w:line="200" w:lineRule="exact"/>
              <w:rPr>
                <w:b/>
                <w:sz w:val="16"/>
                <w:shd w:val="clear" w:color="auto" w:fill="FFFFFF"/>
                <w:lang w:eastAsia="ar-SA"/>
              </w:rPr>
            </w:pPr>
            <w:r w:rsidRPr="00EF1AF9">
              <w:rPr>
                <w:b/>
                <w:sz w:val="16"/>
                <w:shd w:val="clear" w:color="auto" w:fill="C6D9F1"/>
                <w:lang w:eastAsia="ar-SA"/>
              </w:rPr>
              <w:t>CIUDAD</w:t>
            </w:r>
          </w:p>
        </w:tc>
        <w:tc>
          <w:tcPr>
            <w:tcW w:w="1747" w:type="dxa"/>
            <w:tcBorders>
              <w:top w:val="single" w:sz="4" w:space="0" w:color="auto"/>
              <w:bottom w:val="single" w:sz="12" w:space="0" w:color="auto"/>
            </w:tcBorders>
            <w:shd w:val="clear" w:color="auto" w:fill="auto"/>
            <w:vAlign w:val="bottom"/>
          </w:tcPr>
          <w:p w:rsidR="00537E25" w:rsidRPr="00EF1AF9" w:rsidRDefault="00537E25" w:rsidP="00AE4E30">
            <w:pPr>
              <w:spacing w:before="80" w:after="80" w:line="200" w:lineRule="exact"/>
              <w:ind w:left="113"/>
              <w:jc w:val="right"/>
              <w:rPr>
                <w:b/>
                <w:sz w:val="16"/>
                <w:shd w:val="clear" w:color="auto" w:fill="FFFFFF"/>
                <w:lang w:eastAsia="ar-SA"/>
              </w:rPr>
            </w:pPr>
            <w:r w:rsidRPr="00EF1AF9">
              <w:rPr>
                <w:b/>
                <w:sz w:val="16"/>
                <w:shd w:val="clear" w:color="auto" w:fill="C6D9F1"/>
                <w:lang w:eastAsia="ar-SA"/>
              </w:rPr>
              <w:t>PARTICIPANTES</w:t>
            </w:r>
            <w:r w:rsidRPr="00EF1AF9">
              <w:rPr>
                <w:b/>
                <w:sz w:val="16"/>
                <w:shd w:val="clear" w:color="auto" w:fill="FFFFFF"/>
                <w:lang w:eastAsia="ar-SA"/>
              </w:rPr>
              <w:t xml:space="preserve"> </w:t>
            </w:r>
          </w:p>
        </w:tc>
        <w:tc>
          <w:tcPr>
            <w:tcW w:w="2789" w:type="dxa"/>
            <w:tcBorders>
              <w:top w:val="single" w:sz="4" w:space="0" w:color="auto"/>
              <w:bottom w:val="single" w:sz="12" w:space="0" w:color="auto"/>
            </w:tcBorders>
            <w:shd w:val="clear" w:color="auto" w:fill="auto"/>
            <w:vAlign w:val="bottom"/>
          </w:tcPr>
          <w:p w:rsidR="00537E25" w:rsidRPr="00EF1AF9" w:rsidRDefault="00537E25" w:rsidP="00AE4E30">
            <w:pPr>
              <w:spacing w:before="80" w:after="80" w:line="200" w:lineRule="exact"/>
              <w:ind w:left="113"/>
              <w:jc w:val="right"/>
              <w:rPr>
                <w:b/>
                <w:sz w:val="16"/>
                <w:shd w:val="clear" w:color="auto" w:fill="FFFFFF"/>
                <w:lang w:eastAsia="ar-SA"/>
              </w:rPr>
            </w:pPr>
            <w:r w:rsidRPr="00EF1AF9">
              <w:rPr>
                <w:b/>
                <w:sz w:val="16"/>
                <w:shd w:val="clear" w:color="auto" w:fill="C6D9F1"/>
                <w:lang w:eastAsia="ar-SA"/>
              </w:rPr>
              <w:t>FECHA</w:t>
            </w:r>
          </w:p>
          <w:p w:rsidR="00537E25" w:rsidRPr="00EF1AF9" w:rsidRDefault="00537E25" w:rsidP="00AE4E30">
            <w:pPr>
              <w:spacing w:before="80" w:after="80" w:line="200" w:lineRule="exact"/>
              <w:ind w:left="113"/>
              <w:jc w:val="right"/>
              <w:rPr>
                <w:b/>
                <w:sz w:val="16"/>
                <w:shd w:val="clear" w:color="auto" w:fill="FFFFFF"/>
                <w:lang w:eastAsia="ar-SA"/>
              </w:rPr>
            </w:pPr>
          </w:p>
        </w:tc>
      </w:tr>
      <w:tr w:rsidR="00537E25" w:rsidRPr="00AE4E30" w:rsidTr="00AE4E30">
        <w:trPr>
          <w:trHeight w:val="240"/>
        </w:trPr>
        <w:tc>
          <w:tcPr>
            <w:tcW w:w="1100" w:type="dxa"/>
            <w:tcBorders>
              <w:top w:val="single" w:sz="12" w:space="0" w:color="auto"/>
            </w:tcBorders>
            <w:shd w:val="clear" w:color="auto" w:fill="auto"/>
          </w:tcPr>
          <w:p w:rsidR="00537E25" w:rsidRPr="00AE4E30" w:rsidRDefault="00537E25" w:rsidP="00AE4E30">
            <w:pPr>
              <w:spacing w:before="40" w:after="40" w:line="220" w:lineRule="exact"/>
              <w:rPr>
                <w:sz w:val="18"/>
                <w:shd w:val="clear" w:color="auto" w:fill="FFFFFF"/>
                <w:lang w:eastAsia="ar-SA"/>
              </w:rPr>
            </w:pPr>
            <w:r w:rsidRPr="00AE4E30">
              <w:rPr>
                <w:sz w:val="18"/>
                <w:shd w:val="clear" w:color="auto" w:fill="FFFFFF"/>
                <w:lang w:eastAsia="ar-SA"/>
              </w:rPr>
              <w:t>Ibarra</w:t>
            </w:r>
          </w:p>
        </w:tc>
        <w:tc>
          <w:tcPr>
            <w:tcW w:w="1747" w:type="dxa"/>
            <w:tcBorders>
              <w:top w:val="single" w:sz="12" w:space="0" w:color="auto"/>
            </w:tcBorders>
            <w:shd w:val="clear" w:color="auto" w:fill="auto"/>
            <w:vAlign w:val="bottom"/>
          </w:tcPr>
          <w:p w:rsidR="00537E25" w:rsidRPr="00AE4E30" w:rsidRDefault="00537E25" w:rsidP="00AE4E30">
            <w:pPr>
              <w:spacing w:before="40" w:after="40" w:line="220" w:lineRule="exact"/>
              <w:ind w:left="113"/>
              <w:jc w:val="right"/>
              <w:rPr>
                <w:sz w:val="18"/>
                <w:shd w:val="clear" w:color="auto" w:fill="FFFFFF"/>
                <w:lang w:eastAsia="ar-SA"/>
              </w:rPr>
            </w:pPr>
            <w:r w:rsidRPr="00AE4E30">
              <w:rPr>
                <w:sz w:val="18"/>
                <w:shd w:val="clear" w:color="auto" w:fill="FFFFFF"/>
                <w:lang w:eastAsia="ar-SA"/>
              </w:rPr>
              <w:t>60</w:t>
            </w:r>
          </w:p>
        </w:tc>
        <w:tc>
          <w:tcPr>
            <w:tcW w:w="2789" w:type="dxa"/>
            <w:tcBorders>
              <w:top w:val="single" w:sz="12" w:space="0" w:color="auto"/>
            </w:tcBorders>
            <w:shd w:val="clear" w:color="auto" w:fill="auto"/>
            <w:vAlign w:val="bottom"/>
          </w:tcPr>
          <w:p w:rsidR="00537E25" w:rsidRPr="00AE4E30" w:rsidRDefault="00537E25" w:rsidP="00AE4E30">
            <w:pPr>
              <w:spacing w:before="40" w:after="40" w:line="220" w:lineRule="exact"/>
              <w:ind w:left="113"/>
              <w:jc w:val="right"/>
              <w:rPr>
                <w:sz w:val="18"/>
                <w:shd w:val="clear" w:color="auto" w:fill="FFFFFF"/>
                <w:lang w:eastAsia="ar-SA"/>
              </w:rPr>
            </w:pPr>
            <w:r w:rsidRPr="00AE4E30">
              <w:rPr>
                <w:sz w:val="18"/>
                <w:shd w:val="clear" w:color="auto" w:fill="FFFFFF"/>
                <w:lang w:eastAsia="ar-SA"/>
              </w:rPr>
              <w:t>10 y 11 de diciembre de 2009</w:t>
            </w:r>
          </w:p>
        </w:tc>
      </w:tr>
      <w:tr w:rsidR="00537E25" w:rsidRPr="00AE4E30" w:rsidTr="00AE4E30">
        <w:trPr>
          <w:trHeight w:val="240"/>
        </w:trPr>
        <w:tc>
          <w:tcPr>
            <w:tcW w:w="1100" w:type="dxa"/>
            <w:shd w:val="clear" w:color="auto" w:fill="auto"/>
          </w:tcPr>
          <w:p w:rsidR="00537E25" w:rsidRPr="00AE4E30" w:rsidRDefault="00537E25" w:rsidP="00AE4E30">
            <w:pPr>
              <w:spacing w:before="40" w:after="40" w:line="220" w:lineRule="exact"/>
              <w:rPr>
                <w:sz w:val="18"/>
                <w:shd w:val="clear" w:color="auto" w:fill="FFFFFF"/>
                <w:lang w:eastAsia="ar-SA"/>
              </w:rPr>
            </w:pPr>
            <w:r w:rsidRPr="00AE4E30">
              <w:rPr>
                <w:sz w:val="18"/>
                <w:shd w:val="clear" w:color="auto" w:fill="FFFFFF"/>
                <w:lang w:eastAsia="ar-SA"/>
              </w:rPr>
              <w:t>Manta</w:t>
            </w:r>
          </w:p>
        </w:tc>
        <w:tc>
          <w:tcPr>
            <w:tcW w:w="1747" w:type="dxa"/>
            <w:shd w:val="clear" w:color="auto" w:fill="auto"/>
            <w:vAlign w:val="bottom"/>
          </w:tcPr>
          <w:p w:rsidR="00537E25" w:rsidRPr="00AE4E30" w:rsidRDefault="00537E25" w:rsidP="00AE4E30">
            <w:pPr>
              <w:spacing w:before="40" w:after="40" w:line="220" w:lineRule="exact"/>
              <w:ind w:left="113"/>
              <w:jc w:val="right"/>
              <w:rPr>
                <w:sz w:val="18"/>
                <w:shd w:val="clear" w:color="auto" w:fill="FFFFFF"/>
                <w:lang w:eastAsia="ar-SA"/>
              </w:rPr>
            </w:pPr>
            <w:r w:rsidRPr="00AE4E30">
              <w:rPr>
                <w:sz w:val="18"/>
                <w:shd w:val="clear" w:color="auto" w:fill="FFFFFF"/>
                <w:lang w:eastAsia="ar-SA"/>
              </w:rPr>
              <w:t>37</w:t>
            </w:r>
          </w:p>
        </w:tc>
        <w:tc>
          <w:tcPr>
            <w:tcW w:w="2789" w:type="dxa"/>
            <w:shd w:val="clear" w:color="auto" w:fill="auto"/>
            <w:vAlign w:val="bottom"/>
          </w:tcPr>
          <w:p w:rsidR="00537E25" w:rsidRPr="00AE4E30" w:rsidRDefault="00537E25" w:rsidP="00AE4E30">
            <w:pPr>
              <w:spacing w:before="40" w:after="40" w:line="220" w:lineRule="exact"/>
              <w:ind w:left="113"/>
              <w:jc w:val="right"/>
              <w:rPr>
                <w:sz w:val="18"/>
                <w:shd w:val="clear" w:color="auto" w:fill="FFFFFF"/>
                <w:lang w:eastAsia="ar-SA"/>
              </w:rPr>
            </w:pPr>
            <w:r w:rsidRPr="00AE4E30">
              <w:rPr>
                <w:sz w:val="18"/>
                <w:shd w:val="clear" w:color="auto" w:fill="FFFFFF"/>
                <w:lang w:eastAsia="ar-SA"/>
              </w:rPr>
              <w:t xml:space="preserve">14 </w:t>
            </w:r>
            <w:r w:rsidR="004C258D">
              <w:rPr>
                <w:sz w:val="18"/>
                <w:shd w:val="clear" w:color="auto" w:fill="FFFFFF"/>
                <w:lang w:eastAsia="ar-SA"/>
              </w:rPr>
              <w:t xml:space="preserve">y </w:t>
            </w:r>
            <w:r w:rsidRPr="00AE4E30">
              <w:rPr>
                <w:sz w:val="18"/>
                <w:shd w:val="clear" w:color="auto" w:fill="FFFFFF"/>
                <w:lang w:eastAsia="ar-SA"/>
              </w:rPr>
              <w:t>15 de diciembre de 2009</w:t>
            </w:r>
          </w:p>
        </w:tc>
      </w:tr>
      <w:tr w:rsidR="00537E25" w:rsidRPr="00AE4E30" w:rsidTr="00AE4E30">
        <w:trPr>
          <w:trHeight w:val="240"/>
        </w:trPr>
        <w:tc>
          <w:tcPr>
            <w:tcW w:w="1100" w:type="dxa"/>
            <w:shd w:val="clear" w:color="auto" w:fill="auto"/>
          </w:tcPr>
          <w:p w:rsidR="00537E25" w:rsidRPr="00AE4E30" w:rsidRDefault="00537E25" w:rsidP="00AE4E30">
            <w:pPr>
              <w:spacing w:before="40" w:after="40" w:line="220" w:lineRule="exact"/>
              <w:rPr>
                <w:sz w:val="18"/>
                <w:shd w:val="clear" w:color="auto" w:fill="FFFFFF"/>
                <w:lang w:eastAsia="ar-SA"/>
              </w:rPr>
            </w:pPr>
            <w:r w:rsidRPr="00AE4E30">
              <w:rPr>
                <w:sz w:val="18"/>
                <w:shd w:val="clear" w:color="auto" w:fill="FFFFFF"/>
                <w:lang w:eastAsia="ar-SA"/>
              </w:rPr>
              <w:t>Latacunga</w:t>
            </w:r>
          </w:p>
        </w:tc>
        <w:tc>
          <w:tcPr>
            <w:tcW w:w="1747" w:type="dxa"/>
            <w:shd w:val="clear" w:color="auto" w:fill="auto"/>
            <w:vAlign w:val="bottom"/>
          </w:tcPr>
          <w:p w:rsidR="00537E25" w:rsidRPr="00AE4E30" w:rsidRDefault="00537E25" w:rsidP="00AE4E30">
            <w:pPr>
              <w:spacing w:before="40" w:after="40" w:line="220" w:lineRule="exact"/>
              <w:ind w:left="113"/>
              <w:jc w:val="right"/>
              <w:rPr>
                <w:sz w:val="18"/>
                <w:shd w:val="clear" w:color="auto" w:fill="FFFFFF"/>
                <w:lang w:eastAsia="ar-SA"/>
              </w:rPr>
            </w:pPr>
            <w:r w:rsidRPr="00AE4E30">
              <w:rPr>
                <w:sz w:val="18"/>
                <w:shd w:val="clear" w:color="auto" w:fill="FFFFFF"/>
                <w:lang w:eastAsia="ar-SA"/>
              </w:rPr>
              <w:t>52</w:t>
            </w:r>
          </w:p>
        </w:tc>
        <w:tc>
          <w:tcPr>
            <w:tcW w:w="2789" w:type="dxa"/>
            <w:shd w:val="clear" w:color="auto" w:fill="auto"/>
            <w:vAlign w:val="bottom"/>
          </w:tcPr>
          <w:p w:rsidR="00537E25" w:rsidRPr="00AE4E30" w:rsidRDefault="00537E25" w:rsidP="00AE4E30">
            <w:pPr>
              <w:spacing w:before="40" w:after="40" w:line="220" w:lineRule="exact"/>
              <w:ind w:left="113"/>
              <w:jc w:val="right"/>
              <w:rPr>
                <w:sz w:val="18"/>
                <w:shd w:val="clear" w:color="auto" w:fill="FFFFFF"/>
                <w:lang w:eastAsia="ar-SA"/>
              </w:rPr>
            </w:pPr>
            <w:r w:rsidRPr="00AE4E30">
              <w:rPr>
                <w:sz w:val="18"/>
                <w:shd w:val="clear" w:color="auto" w:fill="FFFFFF"/>
                <w:lang w:eastAsia="ar-SA"/>
              </w:rPr>
              <w:t xml:space="preserve">17 </w:t>
            </w:r>
            <w:r w:rsidR="004C258D">
              <w:rPr>
                <w:sz w:val="18"/>
                <w:shd w:val="clear" w:color="auto" w:fill="FFFFFF"/>
                <w:lang w:eastAsia="ar-SA"/>
              </w:rPr>
              <w:t>y</w:t>
            </w:r>
            <w:r w:rsidRPr="00AE4E30">
              <w:rPr>
                <w:sz w:val="18"/>
                <w:shd w:val="clear" w:color="auto" w:fill="FFFFFF"/>
                <w:lang w:eastAsia="ar-SA"/>
              </w:rPr>
              <w:t xml:space="preserve"> 18 de diciembre de 2009</w:t>
            </w:r>
          </w:p>
        </w:tc>
      </w:tr>
      <w:tr w:rsidR="00537E25" w:rsidRPr="00AE4E30" w:rsidTr="00AE4E30">
        <w:trPr>
          <w:trHeight w:val="240"/>
        </w:trPr>
        <w:tc>
          <w:tcPr>
            <w:tcW w:w="1100" w:type="dxa"/>
            <w:shd w:val="clear" w:color="auto" w:fill="auto"/>
          </w:tcPr>
          <w:p w:rsidR="00537E25" w:rsidRPr="00AE4E30" w:rsidRDefault="00537E25" w:rsidP="00AE4E30">
            <w:pPr>
              <w:spacing w:before="40" w:after="40" w:line="220" w:lineRule="exact"/>
              <w:rPr>
                <w:sz w:val="18"/>
                <w:shd w:val="clear" w:color="auto" w:fill="FFFFFF"/>
                <w:lang w:eastAsia="ar-SA"/>
              </w:rPr>
            </w:pPr>
            <w:r w:rsidRPr="00AE4E30">
              <w:rPr>
                <w:sz w:val="18"/>
                <w:shd w:val="clear" w:color="auto" w:fill="FFFFFF"/>
                <w:lang w:eastAsia="ar-SA"/>
              </w:rPr>
              <w:t>Cuenca</w:t>
            </w:r>
          </w:p>
        </w:tc>
        <w:tc>
          <w:tcPr>
            <w:tcW w:w="1747" w:type="dxa"/>
            <w:shd w:val="clear" w:color="auto" w:fill="auto"/>
            <w:vAlign w:val="bottom"/>
          </w:tcPr>
          <w:p w:rsidR="00537E25" w:rsidRPr="00AE4E30" w:rsidRDefault="00537E25" w:rsidP="00AE4E30">
            <w:pPr>
              <w:spacing w:before="40" w:after="40" w:line="220" w:lineRule="exact"/>
              <w:ind w:left="113"/>
              <w:jc w:val="right"/>
              <w:rPr>
                <w:sz w:val="18"/>
                <w:shd w:val="clear" w:color="auto" w:fill="FFFFFF"/>
                <w:lang w:eastAsia="ar-SA"/>
              </w:rPr>
            </w:pPr>
            <w:r w:rsidRPr="00AE4E30">
              <w:rPr>
                <w:sz w:val="18"/>
                <w:shd w:val="clear" w:color="auto" w:fill="FFFFFF"/>
                <w:lang w:eastAsia="ar-SA"/>
              </w:rPr>
              <w:t>42</w:t>
            </w:r>
          </w:p>
        </w:tc>
        <w:tc>
          <w:tcPr>
            <w:tcW w:w="2789" w:type="dxa"/>
            <w:shd w:val="clear" w:color="auto" w:fill="auto"/>
            <w:vAlign w:val="bottom"/>
          </w:tcPr>
          <w:p w:rsidR="00537E25" w:rsidRPr="00AE4E30" w:rsidRDefault="00537E25" w:rsidP="00AE4E30">
            <w:pPr>
              <w:spacing w:before="40" w:after="40" w:line="220" w:lineRule="exact"/>
              <w:ind w:left="113"/>
              <w:jc w:val="right"/>
              <w:rPr>
                <w:sz w:val="18"/>
                <w:shd w:val="clear" w:color="auto" w:fill="FFFFFF"/>
                <w:lang w:eastAsia="ar-SA"/>
              </w:rPr>
            </w:pPr>
            <w:r w:rsidRPr="00AE4E30">
              <w:rPr>
                <w:sz w:val="18"/>
                <w:shd w:val="clear" w:color="auto" w:fill="FFFFFF"/>
                <w:lang w:eastAsia="ar-SA"/>
              </w:rPr>
              <w:t xml:space="preserve">7 </w:t>
            </w:r>
            <w:r w:rsidR="00547BCD">
              <w:rPr>
                <w:sz w:val="18"/>
                <w:shd w:val="clear" w:color="auto" w:fill="FFFFFF"/>
                <w:lang w:eastAsia="ar-SA"/>
              </w:rPr>
              <w:t xml:space="preserve">y </w:t>
            </w:r>
            <w:r w:rsidRPr="00AE4E30">
              <w:rPr>
                <w:sz w:val="18"/>
                <w:shd w:val="clear" w:color="auto" w:fill="FFFFFF"/>
                <w:lang w:eastAsia="ar-SA"/>
              </w:rPr>
              <w:t>8 de enero de 2010</w:t>
            </w:r>
          </w:p>
        </w:tc>
      </w:tr>
      <w:tr w:rsidR="00537E25" w:rsidRPr="00AE4E30" w:rsidTr="00AE4E30">
        <w:trPr>
          <w:trHeight w:val="240"/>
        </w:trPr>
        <w:tc>
          <w:tcPr>
            <w:tcW w:w="1100" w:type="dxa"/>
            <w:shd w:val="clear" w:color="auto" w:fill="auto"/>
          </w:tcPr>
          <w:p w:rsidR="00537E25" w:rsidRPr="00AE4E30" w:rsidRDefault="00537E25" w:rsidP="00AE4E30">
            <w:pPr>
              <w:spacing w:before="40" w:after="40" w:line="220" w:lineRule="exact"/>
              <w:rPr>
                <w:sz w:val="18"/>
                <w:shd w:val="clear" w:color="auto" w:fill="FFFFFF"/>
                <w:lang w:eastAsia="ar-SA"/>
              </w:rPr>
            </w:pPr>
            <w:r w:rsidRPr="00AE4E30">
              <w:rPr>
                <w:sz w:val="18"/>
                <w:shd w:val="clear" w:color="auto" w:fill="FFFFFF"/>
                <w:lang w:eastAsia="ar-SA"/>
              </w:rPr>
              <w:t>Loja</w:t>
            </w:r>
          </w:p>
        </w:tc>
        <w:tc>
          <w:tcPr>
            <w:tcW w:w="1747" w:type="dxa"/>
            <w:shd w:val="clear" w:color="auto" w:fill="auto"/>
            <w:vAlign w:val="bottom"/>
          </w:tcPr>
          <w:p w:rsidR="00537E25" w:rsidRPr="00AE4E30" w:rsidRDefault="00537E25" w:rsidP="00AE4E30">
            <w:pPr>
              <w:spacing w:before="40" w:after="40" w:line="220" w:lineRule="exact"/>
              <w:ind w:left="113"/>
              <w:jc w:val="right"/>
              <w:rPr>
                <w:sz w:val="18"/>
                <w:shd w:val="clear" w:color="auto" w:fill="FFFFFF"/>
                <w:lang w:eastAsia="ar-SA"/>
              </w:rPr>
            </w:pPr>
            <w:r w:rsidRPr="00AE4E30">
              <w:rPr>
                <w:sz w:val="18"/>
                <w:shd w:val="clear" w:color="auto" w:fill="FFFFFF"/>
                <w:lang w:eastAsia="ar-SA"/>
              </w:rPr>
              <w:t>52</w:t>
            </w:r>
          </w:p>
        </w:tc>
        <w:tc>
          <w:tcPr>
            <w:tcW w:w="2789" w:type="dxa"/>
            <w:shd w:val="clear" w:color="auto" w:fill="auto"/>
            <w:vAlign w:val="bottom"/>
          </w:tcPr>
          <w:p w:rsidR="00537E25" w:rsidRPr="00AE4E30" w:rsidRDefault="00537E25" w:rsidP="00AE4E30">
            <w:pPr>
              <w:spacing w:before="40" w:after="40" w:line="220" w:lineRule="exact"/>
              <w:ind w:left="113"/>
              <w:jc w:val="right"/>
              <w:rPr>
                <w:sz w:val="18"/>
                <w:shd w:val="clear" w:color="auto" w:fill="FFFFFF"/>
                <w:lang w:eastAsia="ar-SA"/>
              </w:rPr>
            </w:pPr>
            <w:r w:rsidRPr="00AE4E30">
              <w:rPr>
                <w:sz w:val="18"/>
                <w:shd w:val="clear" w:color="auto" w:fill="FFFFFF"/>
                <w:lang w:eastAsia="ar-SA"/>
              </w:rPr>
              <w:t>14 y 15 de enero de 2010</w:t>
            </w:r>
          </w:p>
        </w:tc>
      </w:tr>
      <w:tr w:rsidR="00537E25" w:rsidRPr="00AE4E30" w:rsidTr="00AE4E30">
        <w:trPr>
          <w:trHeight w:val="240"/>
        </w:trPr>
        <w:tc>
          <w:tcPr>
            <w:tcW w:w="1100" w:type="dxa"/>
            <w:shd w:val="clear" w:color="auto" w:fill="auto"/>
          </w:tcPr>
          <w:p w:rsidR="00537E25" w:rsidRPr="00AE4E30" w:rsidRDefault="00537E25" w:rsidP="00AE4E30">
            <w:pPr>
              <w:spacing w:before="40" w:after="40" w:line="220" w:lineRule="exact"/>
              <w:rPr>
                <w:sz w:val="18"/>
                <w:shd w:val="clear" w:color="auto" w:fill="FFFFFF"/>
                <w:lang w:eastAsia="ar-SA"/>
              </w:rPr>
            </w:pPr>
            <w:r w:rsidRPr="00AE4E30">
              <w:rPr>
                <w:sz w:val="18"/>
                <w:shd w:val="clear" w:color="auto" w:fill="FFFFFF"/>
                <w:lang w:eastAsia="ar-SA"/>
              </w:rPr>
              <w:t>Guayaquil</w:t>
            </w:r>
          </w:p>
        </w:tc>
        <w:tc>
          <w:tcPr>
            <w:tcW w:w="1747" w:type="dxa"/>
            <w:shd w:val="clear" w:color="auto" w:fill="auto"/>
            <w:vAlign w:val="bottom"/>
          </w:tcPr>
          <w:p w:rsidR="00537E25" w:rsidRPr="00AE4E30" w:rsidRDefault="00537E25" w:rsidP="00AE4E30">
            <w:pPr>
              <w:spacing w:before="40" w:after="40" w:line="220" w:lineRule="exact"/>
              <w:ind w:left="113"/>
              <w:jc w:val="right"/>
              <w:rPr>
                <w:sz w:val="18"/>
                <w:shd w:val="clear" w:color="auto" w:fill="FFFFFF"/>
                <w:lang w:eastAsia="ar-SA"/>
              </w:rPr>
            </w:pPr>
            <w:r w:rsidRPr="00AE4E30">
              <w:rPr>
                <w:sz w:val="18"/>
                <w:shd w:val="clear" w:color="auto" w:fill="FFFFFF"/>
                <w:lang w:eastAsia="ar-SA"/>
              </w:rPr>
              <w:t>63</w:t>
            </w:r>
          </w:p>
        </w:tc>
        <w:tc>
          <w:tcPr>
            <w:tcW w:w="2789" w:type="dxa"/>
            <w:shd w:val="clear" w:color="auto" w:fill="auto"/>
            <w:vAlign w:val="bottom"/>
          </w:tcPr>
          <w:p w:rsidR="00537E25" w:rsidRPr="00AE4E30" w:rsidRDefault="00537E25" w:rsidP="00AE4E30">
            <w:pPr>
              <w:spacing w:before="40" w:after="40" w:line="220" w:lineRule="exact"/>
              <w:ind w:left="113"/>
              <w:jc w:val="right"/>
              <w:rPr>
                <w:sz w:val="18"/>
                <w:shd w:val="clear" w:color="auto" w:fill="FFFFFF"/>
                <w:lang w:eastAsia="ar-SA"/>
              </w:rPr>
            </w:pPr>
            <w:r w:rsidRPr="00AE4E30">
              <w:rPr>
                <w:sz w:val="18"/>
                <w:shd w:val="clear" w:color="auto" w:fill="FFFFFF"/>
                <w:lang w:eastAsia="ar-SA"/>
              </w:rPr>
              <w:t>21 y 22 de enero de 2010</w:t>
            </w:r>
          </w:p>
        </w:tc>
      </w:tr>
      <w:tr w:rsidR="00537E25" w:rsidRPr="00AE4E30" w:rsidTr="00AE4E30">
        <w:trPr>
          <w:trHeight w:val="240"/>
        </w:trPr>
        <w:tc>
          <w:tcPr>
            <w:tcW w:w="1100" w:type="dxa"/>
            <w:tcBorders>
              <w:bottom w:val="single" w:sz="12" w:space="0" w:color="auto"/>
            </w:tcBorders>
            <w:shd w:val="clear" w:color="auto" w:fill="auto"/>
          </w:tcPr>
          <w:p w:rsidR="00537E25" w:rsidRPr="00AE4E30" w:rsidRDefault="00537E25" w:rsidP="00AE4E30">
            <w:pPr>
              <w:spacing w:before="40" w:after="40" w:line="220" w:lineRule="exact"/>
              <w:rPr>
                <w:sz w:val="18"/>
                <w:shd w:val="clear" w:color="auto" w:fill="FFFFFF"/>
                <w:lang w:eastAsia="ar-SA"/>
              </w:rPr>
            </w:pPr>
            <w:r w:rsidRPr="00AE4E30">
              <w:rPr>
                <w:sz w:val="18"/>
                <w:shd w:val="clear" w:color="auto" w:fill="FFFFFF"/>
                <w:lang w:eastAsia="ar-SA"/>
              </w:rPr>
              <w:t>Quito</w:t>
            </w:r>
          </w:p>
        </w:tc>
        <w:tc>
          <w:tcPr>
            <w:tcW w:w="1747" w:type="dxa"/>
            <w:tcBorders>
              <w:bottom w:val="single" w:sz="12" w:space="0" w:color="auto"/>
            </w:tcBorders>
            <w:shd w:val="clear" w:color="auto" w:fill="auto"/>
            <w:vAlign w:val="bottom"/>
          </w:tcPr>
          <w:p w:rsidR="00537E25" w:rsidRPr="00AE4E30" w:rsidRDefault="00537E25" w:rsidP="00AE4E30">
            <w:pPr>
              <w:spacing w:before="40" w:after="40" w:line="220" w:lineRule="exact"/>
              <w:ind w:left="113"/>
              <w:jc w:val="right"/>
              <w:rPr>
                <w:sz w:val="18"/>
                <w:shd w:val="clear" w:color="auto" w:fill="FFFFFF"/>
                <w:lang w:eastAsia="ar-SA"/>
              </w:rPr>
            </w:pPr>
            <w:r w:rsidRPr="00AE4E30">
              <w:rPr>
                <w:sz w:val="18"/>
                <w:shd w:val="clear" w:color="auto" w:fill="FFFFFF"/>
                <w:lang w:eastAsia="ar-SA"/>
              </w:rPr>
              <w:t>42</w:t>
            </w:r>
          </w:p>
        </w:tc>
        <w:tc>
          <w:tcPr>
            <w:tcW w:w="2789" w:type="dxa"/>
            <w:tcBorders>
              <w:bottom w:val="single" w:sz="12" w:space="0" w:color="auto"/>
            </w:tcBorders>
            <w:shd w:val="clear" w:color="auto" w:fill="auto"/>
            <w:vAlign w:val="bottom"/>
          </w:tcPr>
          <w:p w:rsidR="00537E25" w:rsidRPr="00AE4E30" w:rsidRDefault="00537E25" w:rsidP="00AE4E30">
            <w:pPr>
              <w:spacing w:before="40" w:after="40" w:line="220" w:lineRule="exact"/>
              <w:ind w:left="113"/>
              <w:jc w:val="right"/>
              <w:rPr>
                <w:sz w:val="18"/>
                <w:shd w:val="clear" w:color="auto" w:fill="FFFFFF"/>
                <w:lang w:eastAsia="ar-SA"/>
              </w:rPr>
            </w:pPr>
            <w:r w:rsidRPr="00AE4E30">
              <w:rPr>
                <w:sz w:val="18"/>
                <w:shd w:val="clear" w:color="auto" w:fill="FFFFFF"/>
                <w:lang w:eastAsia="ar-SA"/>
              </w:rPr>
              <w:t>26 y 27 de enero de 2010</w:t>
            </w:r>
          </w:p>
        </w:tc>
      </w:tr>
    </w:tbl>
    <w:p w:rsidR="00537E25" w:rsidRPr="00537E25" w:rsidRDefault="00537E25" w:rsidP="00A01AB6">
      <w:pPr>
        <w:pStyle w:val="Bullet1G"/>
        <w:spacing w:before="240"/>
        <w:rPr>
          <w:shd w:val="clear" w:color="auto" w:fill="FFFFFF"/>
        </w:rPr>
      </w:pPr>
      <w:r w:rsidRPr="00537E25">
        <w:t xml:space="preserve">101 municipios han emitido ordenanzas de accesibilidad  al medio físico que incluyen la obligatoriedad de las </w:t>
      </w:r>
      <w:r w:rsidR="00A01AB6">
        <w:t>n</w:t>
      </w:r>
      <w:r w:rsidRPr="00537E25">
        <w:t>orma</w:t>
      </w:r>
      <w:r w:rsidR="00A01AB6">
        <w:t>s</w:t>
      </w:r>
      <w:r w:rsidRPr="00537E25">
        <w:t xml:space="preserve"> INEN de accesibilidad; 48 </w:t>
      </w:r>
      <w:r w:rsidR="00A01AB6">
        <w:t>m</w:t>
      </w:r>
      <w:r w:rsidRPr="00537E25">
        <w:t>unicipios se encuentran trabajando en elaborar esas ordenanzas  de accesibilidad al medio físico.</w:t>
      </w:r>
      <w:r w:rsidRPr="00537E25">
        <w:rPr>
          <w:shd w:val="clear" w:color="auto" w:fill="FFFFFF"/>
        </w:rPr>
        <w:t xml:space="preserve"> </w:t>
      </w:r>
    </w:p>
    <w:p w:rsidR="00537E25" w:rsidRPr="00537E25" w:rsidRDefault="00537E25" w:rsidP="00E66F80">
      <w:pPr>
        <w:pStyle w:val="Bullet1G"/>
      </w:pPr>
      <w:r w:rsidRPr="00537E25">
        <w:t xml:space="preserve">67 </w:t>
      </w:r>
      <w:r w:rsidR="00A01AB6">
        <w:t>m</w:t>
      </w:r>
      <w:r w:rsidRPr="00537E25">
        <w:t>unicipios en 2007 realizaron obras de accesibilidad en áreas públicas eliminación de barreras físicas y arquitectónicas de calles, parques, edificios públicos, sedes de asociaciones de personas con discapacidad</w:t>
      </w:r>
      <w:r w:rsidR="00E66F80">
        <w:t>,</w:t>
      </w:r>
      <w:r w:rsidRPr="00537E25">
        <w:t xml:space="preserve"> y viviendas de personas con discapacidad en 62 de las 67 ciudades.</w:t>
      </w:r>
    </w:p>
    <w:p w:rsidR="00537E25" w:rsidRPr="00537E25" w:rsidRDefault="00537E25" w:rsidP="00B65458">
      <w:pPr>
        <w:pStyle w:val="Bullet1G"/>
      </w:pPr>
      <w:r w:rsidRPr="00537E25">
        <w:t xml:space="preserve">34 </w:t>
      </w:r>
      <w:r w:rsidR="00B65458">
        <w:t>m</w:t>
      </w:r>
      <w:r w:rsidRPr="00537E25">
        <w:t xml:space="preserve">unicipios en 2008 realizaron obras de accesibilidad en áreas públicas.  </w:t>
      </w:r>
    </w:p>
    <w:p w:rsidR="00537E25" w:rsidRPr="00537E25" w:rsidRDefault="00DC138C" w:rsidP="004E3AD3">
      <w:pPr>
        <w:pStyle w:val="SingleTxtG"/>
        <w:tabs>
          <w:tab w:val="left" w:pos="1701"/>
        </w:tabs>
        <w:spacing w:after="240"/>
        <w:rPr>
          <w:rFonts w:cs="Calibri"/>
          <w:bCs/>
          <w:sz w:val="24"/>
          <w:szCs w:val="24"/>
          <w:shd w:val="clear" w:color="auto" w:fill="FFFFFF"/>
          <w:lang w:val="es-EC" w:eastAsia="ar-SA"/>
        </w:rPr>
      </w:pPr>
      <w:r>
        <w:rPr>
          <w:rFonts w:cs="Calibri"/>
          <w:bCs/>
          <w:shd w:val="clear" w:color="auto" w:fill="FFFFFF"/>
          <w:lang w:eastAsia="ar-SA"/>
        </w:rPr>
        <w:t>220.</w:t>
      </w:r>
      <w:r>
        <w:rPr>
          <w:rFonts w:cs="Calibri"/>
          <w:bCs/>
          <w:shd w:val="clear" w:color="auto" w:fill="FFFFFF"/>
          <w:lang w:eastAsia="ar-SA"/>
        </w:rPr>
        <w:tab/>
      </w:r>
      <w:r w:rsidR="00537E25" w:rsidRPr="00AE4E30">
        <w:rPr>
          <w:rFonts w:cs="Calibri"/>
          <w:bCs/>
          <w:shd w:val="clear" w:color="auto" w:fill="FFFFFF"/>
          <w:lang w:eastAsia="ar-SA"/>
        </w:rPr>
        <w:t>Adicionalmente</w:t>
      </w:r>
      <w:r w:rsidR="00537E25" w:rsidRPr="00537E25">
        <w:rPr>
          <w:rFonts w:cs="Calibri"/>
          <w:lang w:eastAsia="ar-SA"/>
        </w:rPr>
        <w:t xml:space="preserve"> se realizaron invitaciones a los municipios que no habían sido parte del proyecto de 2007  para que participen en las nuevas etapas</w:t>
      </w:r>
      <w:r w:rsidR="004E3AD3">
        <w:rPr>
          <w:rFonts w:cs="Calibri"/>
          <w:lang w:eastAsia="ar-SA"/>
        </w:rPr>
        <w:t>;</w:t>
      </w:r>
      <w:r w:rsidR="00537E25" w:rsidRPr="00537E25">
        <w:rPr>
          <w:rFonts w:cs="Calibri"/>
          <w:lang w:eastAsia="ar-SA"/>
        </w:rPr>
        <w:t xml:space="preserve"> acogieron esta invitación 34 municipios para trabajar en la eliminación de barreras mediante modificaciones arquitectónicas en instituciones públicas, en calles y parques de su jurisdicción.</w:t>
      </w:r>
    </w:p>
    <w:p w:rsidR="00537E25" w:rsidRPr="00AE4E30" w:rsidRDefault="004E3AD3" w:rsidP="00BA3B7F">
      <w:pPr>
        <w:pStyle w:val="SingleTxtG"/>
        <w:ind w:left="1689" w:hanging="555"/>
        <w:rPr>
          <w:b/>
        </w:rPr>
      </w:pPr>
      <w:r>
        <w:rPr>
          <w:b/>
        </w:rPr>
        <w:t>B.</w:t>
      </w:r>
      <w:r>
        <w:rPr>
          <w:b/>
        </w:rPr>
        <w:tab/>
      </w:r>
      <w:r w:rsidRPr="004B042E">
        <w:rPr>
          <w:rFonts w:cs="Calibri"/>
          <w:b/>
          <w:bCs/>
          <w:lang w:val="es-MX" w:eastAsia="ar-SA"/>
        </w:rPr>
        <w:t>Información sobre l</w:t>
      </w:r>
      <w:r w:rsidR="00537E25" w:rsidRPr="00AE4E30">
        <w:rPr>
          <w:b/>
        </w:rPr>
        <w:t>as medidas adoptadas para asegurar que las tecnologías sean al mismo tiempo de alta calidad, asequibles y de fácil uso</w:t>
      </w:r>
    </w:p>
    <w:p w:rsidR="00537E25" w:rsidRPr="00537E25" w:rsidRDefault="00BA3B7F" w:rsidP="00DC70C7">
      <w:pPr>
        <w:pStyle w:val="SingleTxtG"/>
        <w:tabs>
          <w:tab w:val="left" w:pos="1701"/>
        </w:tabs>
        <w:spacing w:after="240"/>
        <w:rPr>
          <w:rFonts w:cs="Calibri"/>
          <w:lang w:eastAsia="ar-SA"/>
        </w:rPr>
      </w:pPr>
      <w:r>
        <w:rPr>
          <w:rFonts w:cs="Calibri"/>
          <w:lang w:eastAsia="ar-SA"/>
        </w:rPr>
        <w:t>221.</w:t>
      </w:r>
      <w:r>
        <w:rPr>
          <w:rFonts w:cs="Calibri"/>
          <w:lang w:eastAsia="ar-SA"/>
        </w:rPr>
        <w:tab/>
      </w:r>
      <w:r w:rsidR="00537E25" w:rsidRPr="00537E25">
        <w:rPr>
          <w:rFonts w:cs="Calibri"/>
          <w:lang w:eastAsia="ar-SA"/>
        </w:rPr>
        <w:t xml:space="preserve">En el país se cuenta con dos empresas privadas proveedoras de servicio celular: OTECEL S.A. (MOVISTAR) y CONECEL S.A. (PORTA), </w:t>
      </w:r>
      <w:r w:rsidR="00157427">
        <w:rPr>
          <w:rFonts w:cs="Calibri"/>
          <w:lang w:eastAsia="ar-SA"/>
        </w:rPr>
        <w:t xml:space="preserve">las que </w:t>
      </w:r>
      <w:r w:rsidR="00537E25" w:rsidRPr="00537E25">
        <w:rPr>
          <w:rFonts w:cs="Calibri"/>
          <w:lang w:eastAsia="ar-SA"/>
        </w:rPr>
        <w:t>han convenido un contrato de concesión para la prestación de servicio móvil avanzado</w:t>
      </w:r>
      <w:r w:rsidR="00B51C83">
        <w:rPr>
          <w:rFonts w:cs="Calibri"/>
          <w:lang w:eastAsia="ar-SA"/>
        </w:rPr>
        <w:t xml:space="preserve"> </w:t>
      </w:r>
      <w:r w:rsidR="00E406C8">
        <w:rPr>
          <w:rFonts w:cs="Calibri"/>
          <w:lang w:eastAsia="ar-SA"/>
        </w:rPr>
        <w:t xml:space="preserve">que </w:t>
      </w:r>
      <w:r w:rsidR="00537E25" w:rsidRPr="00537E25">
        <w:rPr>
          <w:rFonts w:cs="Calibri"/>
          <w:lang w:eastAsia="ar-SA"/>
        </w:rPr>
        <w:t>contempla que respetarán los derechos de las personas discapacitadas conforme se establece en el ordenamiento jurídico vigente.</w:t>
      </w:r>
    </w:p>
    <w:p w:rsidR="00537E25" w:rsidRPr="00537E25" w:rsidRDefault="007627A0" w:rsidP="00D539A2">
      <w:pPr>
        <w:pStyle w:val="SingleTxtG"/>
        <w:rPr>
          <w:rFonts w:cs="Calibri"/>
          <w:lang w:eastAsia="ar-SA"/>
        </w:rPr>
      </w:pPr>
      <w:r>
        <w:rPr>
          <w:rFonts w:cs="Calibri"/>
          <w:lang w:eastAsia="ar-SA"/>
        </w:rPr>
        <w:t>222.</w:t>
      </w:r>
      <w:r>
        <w:rPr>
          <w:rFonts w:cs="Calibri"/>
          <w:lang w:eastAsia="ar-SA"/>
        </w:rPr>
        <w:tab/>
      </w:r>
      <w:r w:rsidR="00537E25" w:rsidRPr="00537E25">
        <w:rPr>
          <w:rFonts w:cs="Calibri"/>
          <w:lang w:eastAsia="ar-SA"/>
        </w:rPr>
        <w:t xml:space="preserve">A través de </w:t>
      </w:r>
      <w:r w:rsidR="009021D0">
        <w:rPr>
          <w:rFonts w:cs="Calibri"/>
          <w:lang w:eastAsia="ar-SA"/>
        </w:rPr>
        <w:t>la r</w:t>
      </w:r>
      <w:r w:rsidR="00537E25" w:rsidRPr="00537E25">
        <w:rPr>
          <w:rFonts w:cs="Calibri"/>
          <w:lang w:eastAsia="ar-SA"/>
        </w:rPr>
        <w:t xml:space="preserve">esolución 193-07-CONATEL–2009 de 25 de mayo de 2009, el </w:t>
      </w:r>
      <w:r w:rsidR="00D539A2" w:rsidRPr="00537E25">
        <w:rPr>
          <w:rFonts w:eastAsia="Calibri"/>
          <w:lang w:val="es-EC" w:eastAsia="en-US"/>
        </w:rPr>
        <w:t xml:space="preserve">Consejo Nacional </w:t>
      </w:r>
      <w:r w:rsidR="00D539A2">
        <w:rPr>
          <w:rFonts w:eastAsia="Calibri"/>
          <w:lang w:val="es-EC" w:eastAsia="en-US"/>
        </w:rPr>
        <w:t>d</w:t>
      </w:r>
      <w:r w:rsidR="00D539A2" w:rsidRPr="00537E25">
        <w:rPr>
          <w:rFonts w:eastAsia="Calibri"/>
          <w:lang w:val="es-EC" w:eastAsia="en-US"/>
        </w:rPr>
        <w:t xml:space="preserve">e Telecomunicaciones </w:t>
      </w:r>
      <w:r w:rsidR="00D539A2">
        <w:rPr>
          <w:rFonts w:eastAsia="Calibri"/>
          <w:lang w:val="es-EC" w:eastAsia="en-US"/>
        </w:rPr>
        <w:t>(</w:t>
      </w:r>
      <w:r w:rsidR="00537E25" w:rsidRPr="00537E25">
        <w:rPr>
          <w:rFonts w:cs="Calibri"/>
          <w:lang w:eastAsia="ar-SA"/>
        </w:rPr>
        <w:t>CONATEL</w:t>
      </w:r>
      <w:r w:rsidR="00D539A2">
        <w:rPr>
          <w:rFonts w:cs="Calibri"/>
          <w:lang w:eastAsia="ar-SA"/>
        </w:rPr>
        <w:t>)</w:t>
      </w:r>
      <w:r w:rsidR="00537E25" w:rsidRPr="00537E25">
        <w:rPr>
          <w:rFonts w:cs="Calibri"/>
          <w:lang w:eastAsia="ar-SA"/>
        </w:rPr>
        <w:t xml:space="preserve"> aprobó la suscripción de </w:t>
      </w:r>
      <w:r w:rsidR="009021D0">
        <w:rPr>
          <w:rFonts w:cs="Calibri"/>
          <w:lang w:eastAsia="ar-SA"/>
        </w:rPr>
        <w:t>c</w:t>
      </w:r>
      <w:r w:rsidR="00537E25" w:rsidRPr="00537E25">
        <w:rPr>
          <w:rFonts w:cs="Calibri"/>
          <w:lang w:eastAsia="ar-SA"/>
        </w:rPr>
        <w:t xml:space="preserve">onvenios entre  la Secretaría Nacional de Ciencia y Tecnología </w:t>
      </w:r>
      <w:r w:rsidR="009021D0">
        <w:rPr>
          <w:rFonts w:cs="Calibri"/>
          <w:lang w:eastAsia="ar-SA"/>
        </w:rPr>
        <w:t>(</w:t>
      </w:r>
      <w:r w:rsidR="00537E25" w:rsidRPr="00537E25">
        <w:rPr>
          <w:rFonts w:cs="Calibri"/>
          <w:lang w:eastAsia="ar-SA"/>
        </w:rPr>
        <w:t>SENACYT</w:t>
      </w:r>
      <w:r w:rsidR="009021D0">
        <w:rPr>
          <w:rFonts w:cs="Calibri"/>
          <w:lang w:eastAsia="ar-SA"/>
        </w:rPr>
        <w:t>)</w:t>
      </w:r>
      <w:r w:rsidR="00537E25" w:rsidRPr="00537E25">
        <w:rPr>
          <w:rFonts w:cs="Calibri"/>
          <w:lang w:eastAsia="ar-SA"/>
        </w:rPr>
        <w:t xml:space="preserve"> y las Escuelas Superiores Politécnicas del Litoral </w:t>
      </w:r>
      <w:r w:rsidR="009021D0">
        <w:rPr>
          <w:rFonts w:cs="Calibri"/>
          <w:lang w:eastAsia="ar-SA"/>
        </w:rPr>
        <w:t>(</w:t>
      </w:r>
      <w:r w:rsidR="00537E25" w:rsidRPr="00537E25">
        <w:rPr>
          <w:rFonts w:cs="Calibri"/>
          <w:lang w:eastAsia="ar-SA"/>
        </w:rPr>
        <w:t>ESPOL</w:t>
      </w:r>
      <w:r w:rsidR="009021D0">
        <w:rPr>
          <w:rFonts w:cs="Calibri"/>
          <w:lang w:eastAsia="ar-SA"/>
        </w:rPr>
        <w:t>)</w:t>
      </w:r>
      <w:r w:rsidR="00537E25" w:rsidRPr="00537E25">
        <w:rPr>
          <w:rFonts w:cs="Calibri"/>
          <w:lang w:eastAsia="ar-SA"/>
        </w:rPr>
        <w:t xml:space="preserve"> y del Ejército </w:t>
      </w:r>
      <w:r w:rsidR="009021D0">
        <w:rPr>
          <w:rFonts w:cs="Calibri"/>
          <w:lang w:eastAsia="ar-SA"/>
        </w:rPr>
        <w:t>(</w:t>
      </w:r>
      <w:r w:rsidR="00537E25" w:rsidRPr="00537E25">
        <w:rPr>
          <w:rFonts w:cs="Calibri"/>
          <w:lang w:eastAsia="ar-SA"/>
        </w:rPr>
        <w:t>ESPE</w:t>
      </w:r>
      <w:r w:rsidR="009021D0">
        <w:rPr>
          <w:rFonts w:cs="Calibri"/>
          <w:lang w:eastAsia="ar-SA"/>
        </w:rPr>
        <w:t>)</w:t>
      </w:r>
      <w:r w:rsidR="00537E25" w:rsidRPr="00537E25">
        <w:rPr>
          <w:rFonts w:cs="Calibri"/>
          <w:lang w:eastAsia="ar-SA"/>
        </w:rPr>
        <w:t>, para el cofinanciamiento del proyecto "Sistema de administración de contenidos W</w:t>
      </w:r>
      <w:r w:rsidR="00920F1F">
        <w:rPr>
          <w:rFonts w:cs="Calibri"/>
          <w:lang w:eastAsia="ar-SA"/>
        </w:rPr>
        <w:t>eb</w:t>
      </w:r>
      <w:r w:rsidR="00537E25" w:rsidRPr="00537E25">
        <w:rPr>
          <w:rFonts w:cs="Calibri"/>
          <w:lang w:eastAsia="ar-SA"/>
        </w:rPr>
        <w:t xml:space="preserve"> de código abierto para la inclusión de personas con discapacidades visuales, a partir de una metodología de evaluación integral"</w:t>
      </w:r>
      <w:r w:rsidR="00176F85">
        <w:rPr>
          <w:rFonts w:cs="Calibri"/>
          <w:lang w:eastAsia="ar-SA"/>
        </w:rPr>
        <w:t>.</w:t>
      </w:r>
    </w:p>
    <w:p w:rsidR="00537E25" w:rsidRPr="00537E25" w:rsidRDefault="00CA65BF" w:rsidP="00283BE6">
      <w:pPr>
        <w:pStyle w:val="SingleTxtG"/>
        <w:tabs>
          <w:tab w:val="left" w:pos="1701"/>
        </w:tabs>
        <w:spacing w:after="240"/>
        <w:rPr>
          <w:rFonts w:cs="Calibri"/>
          <w:lang w:eastAsia="ar-SA"/>
        </w:rPr>
      </w:pPr>
      <w:r>
        <w:rPr>
          <w:rFonts w:cs="Calibri"/>
          <w:lang w:eastAsia="ar-SA"/>
        </w:rPr>
        <w:t>223.</w:t>
      </w:r>
      <w:r>
        <w:rPr>
          <w:rFonts w:cs="Calibri"/>
          <w:lang w:eastAsia="ar-SA"/>
        </w:rPr>
        <w:tab/>
      </w:r>
      <w:r w:rsidR="00537E25" w:rsidRPr="00537E25">
        <w:rPr>
          <w:rFonts w:cs="Calibri"/>
          <w:lang w:eastAsia="ar-SA"/>
        </w:rPr>
        <w:t xml:space="preserve">El sitio </w:t>
      </w:r>
      <w:r w:rsidR="002F143B">
        <w:rPr>
          <w:rFonts w:cs="Calibri"/>
          <w:lang w:eastAsia="ar-SA"/>
        </w:rPr>
        <w:t>W</w:t>
      </w:r>
      <w:r w:rsidR="00537E25" w:rsidRPr="00537E25">
        <w:rPr>
          <w:rFonts w:cs="Calibri"/>
          <w:lang w:eastAsia="ar-SA"/>
        </w:rPr>
        <w:t xml:space="preserve">eb </w:t>
      </w:r>
      <w:hyperlink r:id="rId9" w:history="1">
        <w:r w:rsidR="00537E25" w:rsidRPr="00537E25">
          <w:rPr>
            <w:rFonts w:cs="Calibri"/>
            <w:color w:val="0000FF"/>
            <w:u w:val="single"/>
            <w:lang w:eastAsia="ar-SA"/>
          </w:rPr>
          <w:t>www.supertel.gob.ec</w:t>
        </w:r>
      </w:hyperlink>
      <w:r w:rsidR="00537E25" w:rsidRPr="00537E25">
        <w:rPr>
          <w:rFonts w:cs="Calibri"/>
          <w:lang w:eastAsia="ar-SA"/>
        </w:rPr>
        <w:t xml:space="preserve"> está diseñado de conformidad con los estándares W3C (www</w:t>
      </w:r>
      <w:r w:rsidR="00283BE6">
        <w:rPr>
          <w:rFonts w:cs="Calibri"/>
          <w:lang w:eastAsia="ar-SA"/>
        </w:rPr>
        <w:t>.</w:t>
      </w:r>
      <w:r w:rsidR="00537E25" w:rsidRPr="00537E25">
        <w:rPr>
          <w:rFonts w:cs="Calibri"/>
          <w:lang w:eastAsia="ar-SA"/>
        </w:rPr>
        <w:t xml:space="preserve">Consortium), a través del sistema Joomla para manejo de contenidos, logrando de esta manera que la página </w:t>
      </w:r>
      <w:r w:rsidR="002F143B">
        <w:rPr>
          <w:rFonts w:cs="Calibri"/>
          <w:lang w:eastAsia="ar-SA"/>
        </w:rPr>
        <w:t>W</w:t>
      </w:r>
      <w:r w:rsidR="00537E25" w:rsidRPr="00537E25">
        <w:rPr>
          <w:rFonts w:cs="Calibri"/>
          <w:lang w:eastAsia="ar-SA"/>
        </w:rPr>
        <w:t xml:space="preserve">eb institucional cumpla con los estándares de accesibilidad para personas con discapacidad bajo el precepto “la </w:t>
      </w:r>
      <w:r w:rsidR="007F0198">
        <w:rPr>
          <w:rFonts w:cs="Calibri"/>
          <w:lang w:eastAsia="ar-SA"/>
        </w:rPr>
        <w:t>W</w:t>
      </w:r>
      <w:r w:rsidR="00537E25" w:rsidRPr="00537E25">
        <w:rPr>
          <w:rFonts w:cs="Calibri"/>
          <w:lang w:eastAsia="ar-SA"/>
        </w:rPr>
        <w:t>eb debe ser universal y para todo el mundo”. Además se han realizado otras implementaciones en la misma como el sistema de lectura, canales de sindicación RSS, galerías de audio y video, entre otros.</w:t>
      </w:r>
    </w:p>
    <w:p w:rsidR="00537E25" w:rsidRPr="00AE4E30" w:rsidRDefault="007F0198" w:rsidP="00B471FA">
      <w:pPr>
        <w:pStyle w:val="SingleTxtG"/>
        <w:ind w:left="1689" w:hanging="555"/>
        <w:rPr>
          <w:b/>
        </w:rPr>
      </w:pPr>
      <w:r>
        <w:rPr>
          <w:b/>
        </w:rPr>
        <w:t>C.</w:t>
      </w:r>
      <w:r>
        <w:rPr>
          <w:b/>
        </w:rPr>
        <w:tab/>
      </w:r>
      <w:r w:rsidRPr="004B042E">
        <w:rPr>
          <w:rFonts w:cs="Calibri"/>
          <w:b/>
          <w:bCs/>
          <w:lang w:val="es-MX" w:eastAsia="ar-SA"/>
        </w:rPr>
        <w:t>Información sobre l</w:t>
      </w:r>
      <w:r w:rsidR="00537E25" w:rsidRPr="00AE4E30">
        <w:rPr>
          <w:b/>
        </w:rPr>
        <w:t>as medidas adoptadas para enseñar técnicas de movilidad personal a las personas con discapacidad y al personal especializado que trabaja con ellas</w:t>
      </w:r>
    </w:p>
    <w:p w:rsidR="00537E25" w:rsidRPr="00537E25" w:rsidRDefault="00DC36D6" w:rsidP="00B375C1">
      <w:pPr>
        <w:pStyle w:val="SingleTxtG"/>
        <w:tabs>
          <w:tab w:val="left" w:pos="1701"/>
        </w:tabs>
        <w:spacing w:after="240"/>
        <w:rPr>
          <w:rFonts w:cs="Calibri"/>
          <w:lang w:eastAsia="ar-SA"/>
        </w:rPr>
      </w:pPr>
      <w:r>
        <w:rPr>
          <w:rFonts w:cs="Calibri"/>
          <w:lang w:eastAsia="ar-SA"/>
        </w:rPr>
        <w:t>224.</w:t>
      </w:r>
      <w:r>
        <w:rPr>
          <w:rFonts w:cs="Calibri"/>
          <w:lang w:eastAsia="ar-SA"/>
        </w:rPr>
        <w:tab/>
      </w:r>
      <w:r w:rsidR="00537E25" w:rsidRPr="00537E25">
        <w:rPr>
          <w:rFonts w:cs="Calibri"/>
          <w:lang w:eastAsia="ar-SA"/>
        </w:rPr>
        <w:t>La Constitución (art</w:t>
      </w:r>
      <w:r w:rsidR="002338B8">
        <w:rPr>
          <w:rFonts w:cs="Calibri"/>
          <w:lang w:eastAsia="ar-SA"/>
        </w:rPr>
        <w:t xml:space="preserve">. </w:t>
      </w:r>
      <w:r w:rsidR="00537E25" w:rsidRPr="00537E25">
        <w:rPr>
          <w:rFonts w:cs="Calibri"/>
          <w:lang w:eastAsia="ar-SA"/>
        </w:rPr>
        <w:t>47</w:t>
      </w:r>
      <w:r w:rsidR="002338B8">
        <w:rPr>
          <w:rFonts w:cs="Calibri"/>
          <w:lang w:eastAsia="ar-SA"/>
        </w:rPr>
        <w:t xml:space="preserve">, párr. </w:t>
      </w:r>
      <w:r w:rsidR="00537E25" w:rsidRPr="00537E25">
        <w:rPr>
          <w:rFonts w:cs="Calibri"/>
          <w:lang w:eastAsia="ar-SA"/>
        </w:rPr>
        <w:t>2), expresa que la rehabilitación integral y la asistencia permanente, incluirán las correspondientes ayudas técnicas; de la misma forma el artículo 48</w:t>
      </w:r>
      <w:r w:rsidR="00B375C1">
        <w:rPr>
          <w:rFonts w:cs="Calibri"/>
          <w:lang w:eastAsia="ar-SA"/>
        </w:rPr>
        <w:t>, párr</w:t>
      </w:r>
      <w:r w:rsidR="00537E25" w:rsidRPr="00537E25">
        <w:rPr>
          <w:rFonts w:cs="Calibri"/>
          <w:lang w:eastAsia="ar-SA"/>
        </w:rPr>
        <w:t>.</w:t>
      </w:r>
      <w:r w:rsidR="00B375C1">
        <w:rPr>
          <w:rFonts w:cs="Calibri"/>
          <w:lang w:eastAsia="ar-SA"/>
        </w:rPr>
        <w:t xml:space="preserve"> </w:t>
      </w:r>
      <w:r w:rsidR="00537E25" w:rsidRPr="00537E25">
        <w:rPr>
          <w:rFonts w:cs="Calibri"/>
          <w:lang w:eastAsia="ar-SA"/>
        </w:rPr>
        <w:t>1, se refiere a la inclusión social, mediante planes y programas estatales y privados coordinados, que fomenten su participación política, social, cultural, educativa y económica.</w:t>
      </w:r>
    </w:p>
    <w:p w:rsidR="00537E25" w:rsidRPr="00537E25" w:rsidRDefault="00956C4B" w:rsidP="00772C97">
      <w:pPr>
        <w:pStyle w:val="SingleTxtG"/>
        <w:tabs>
          <w:tab w:val="left" w:pos="1701"/>
        </w:tabs>
        <w:spacing w:after="240"/>
        <w:rPr>
          <w:rFonts w:cs="Calibri"/>
          <w:lang w:eastAsia="ar-SA"/>
        </w:rPr>
      </w:pPr>
      <w:r>
        <w:rPr>
          <w:rFonts w:cs="Calibri"/>
          <w:lang w:eastAsia="ar-SA"/>
        </w:rPr>
        <w:t>225.</w:t>
      </w:r>
      <w:r>
        <w:rPr>
          <w:rFonts w:cs="Calibri"/>
          <w:lang w:eastAsia="ar-SA"/>
        </w:rPr>
        <w:tab/>
      </w:r>
      <w:r w:rsidR="00537E25" w:rsidRPr="00537E25">
        <w:rPr>
          <w:rFonts w:cs="Calibri"/>
          <w:lang w:eastAsia="ar-SA"/>
        </w:rPr>
        <w:t>El Reglamento de Educación Especial, dispone que se cumpla con orientación a la comunidad, desarrollo de destrezas y habilidades propias del nivel de educación (art</w:t>
      </w:r>
      <w:r w:rsidR="00772C97">
        <w:rPr>
          <w:rFonts w:cs="Calibri"/>
          <w:lang w:eastAsia="ar-SA"/>
        </w:rPr>
        <w:t xml:space="preserve">. </w:t>
      </w:r>
      <w:r w:rsidR="00537E25" w:rsidRPr="00537E25">
        <w:rPr>
          <w:rFonts w:cs="Calibri"/>
          <w:lang w:eastAsia="ar-SA"/>
        </w:rPr>
        <w:t>88) y también que se brinde atención integral a niños</w:t>
      </w:r>
      <w:r w:rsidR="00772C97">
        <w:rPr>
          <w:rFonts w:cs="Calibri"/>
          <w:lang w:eastAsia="ar-SA"/>
        </w:rPr>
        <w:t xml:space="preserve"> </w:t>
      </w:r>
      <w:r w:rsidR="00537E25" w:rsidRPr="00537E25">
        <w:rPr>
          <w:rFonts w:cs="Calibri"/>
          <w:lang w:eastAsia="ar-SA"/>
        </w:rPr>
        <w:t>y jóvenes que presentan un impedimento motor</w:t>
      </w:r>
      <w:r w:rsidR="00772C97">
        <w:rPr>
          <w:rFonts w:cs="Calibri"/>
          <w:lang w:eastAsia="ar-SA"/>
        </w:rPr>
        <w:t xml:space="preserve"> (</w:t>
      </w:r>
      <w:r w:rsidR="00537E25" w:rsidRPr="00537E25">
        <w:rPr>
          <w:rFonts w:cs="Calibri"/>
          <w:lang w:eastAsia="ar-SA"/>
        </w:rPr>
        <w:t>art</w:t>
      </w:r>
      <w:r w:rsidR="00772C97">
        <w:rPr>
          <w:rFonts w:cs="Calibri"/>
          <w:lang w:eastAsia="ar-SA"/>
        </w:rPr>
        <w:t xml:space="preserve">. </w:t>
      </w:r>
      <w:r w:rsidR="00537E25" w:rsidRPr="00537E25">
        <w:rPr>
          <w:rFonts w:cs="Calibri"/>
          <w:lang w:eastAsia="ar-SA"/>
        </w:rPr>
        <w:t>96)</w:t>
      </w:r>
      <w:r w:rsidR="00772C97">
        <w:rPr>
          <w:rFonts w:cs="Calibri"/>
          <w:lang w:eastAsia="ar-SA"/>
        </w:rPr>
        <w:t>.</w:t>
      </w:r>
    </w:p>
    <w:p w:rsidR="00537E25" w:rsidRPr="00537E25" w:rsidRDefault="00772C97" w:rsidP="00076678">
      <w:pPr>
        <w:pStyle w:val="SingleTxtG"/>
        <w:tabs>
          <w:tab w:val="left" w:pos="1701"/>
        </w:tabs>
        <w:spacing w:after="240"/>
        <w:rPr>
          <w:rFonts w:cs="Calibri"/>
          <w:lang w:eastAsia="ar-SA"/>
        </w:rPr>
      </w:pPr>
      <w:r>
        <w:rPr>
          <w:rFonts w:cs="Calibri"/>
          <w:lang w:eastAsia="ar-SA"/>
        </w:rPr>
        <w:t>226.</w:t>
      </w:r>
      <w:r>
        <w:rPr>
          <w:rFonts w:cs="Calibri"/>
          <w:lang w:eastAsia="ar-SA"/>
        </w:rPr>
        <w:tab/>
      </w:r>
      <w:r w:rsidR="00537E25" w:rsidRPr="00537E25">
        <w:rPr>
          <w:rFonts w:cs="Calibri"/>
          <w:lang w:eastAsia="ar-SA"/>
        </w:rPr>
        <w:t>El Acuerdo Ministerial 0018-10</w:t>
      </w:r>
      <w:r>
        <w:rPr>
          <w:rFonts w:cs="Calibri"/>
          <w:lang w:eastAsia="ar-SA"/>
        </w:rPr>
        <w:t xml:space="preserve"> (</w:t>
      </w:r>
      <w:r w:rsidR="00537E25" w:rsidRPr="00537E25">
        <w:rPr>
          <w:rFonts w:cs="Calibri"/>
          <w:lang w:eastAsia="ar-SA"/>
        </w:rPr>
        <w:t>art</w:t>
      </w:r>
      <w:r>
        <w:rPr>
          <w:rFonts w:cs="Calibri"/>
          <w:lang w:eastAsia="ar-SA"/>
        </w:rPr>
        <w:t xml:space="preserve">. </w:t>
      </w:r>
      <w:r w:rsidR="00537E25" w:rsidRPr="00537E25">
        <w:rPr>
          <w:rFonts w:cs="Calibri"/>
          <w:lang w:eastAsia="ar-SA"/>
        </w:rPr>
        <w:t>7</w:t>
      </w:r>
      <w:r>
        <w:rPr>
          <w:rFonts w:cs="Calibri"/>
          <w:lang w:eastAsia="ar-SA"/>
        </w:rPr>
        <w:t xml:space="preserve">, párr. </w:t>
      </w:r>
      <w:r w:rsidR="00537E25" w:rsidRPr="00537E25">
        <w:rPr>
          <w:rFonts w:cs="Calibri"/>
          <w:lang w:eastAsia="ar-SA"/>
        </w:rPr>
        <w:t xml:space="preserve">2), </w:t>
      </w:r>
      <w:r w:rsidR="00076678">
        <w:rPr>
          <w:rFonts w:cs="Calibri"/>
          <w:lang w:eastAsia="ar-SA"/>
        </w:rPr>
        <w:t xml:space="preserve">estipula </w:t>
      </w:r>
      <w:r w:rsidR="00537E25" w:rsidRPr="00537E25">
        <w:rPr>
          <w:rFonts w:cs="Calibri"/>
          <w:lang w:eastAsia="ar-SA"/>
        </w:rPr>
        <w:t>que para cubrir vacantes en educación especial, a</w:t>
      </w:r>
      <w:r w:rsidR="00A832BF">
        <w:rPr>
          <w:rFonts w:cs="Calibri"/>
          <w:lang w:eastAsia="ar-SA"/>
        </w:rPr>
        <w:t>de</w:t>
      </w:r>
      <w:r w:rsidR="00537E25" w:rsidRPr="00537E25">
        <w:rPr>
          <w:rFonts w:cs="Calibri"/>
          <w:lang w:eastAsia="ar-SA"/>
        </w:rPr>
        <w:t>más de los títulos relacionados con el perfil que se requiere, se solicita experiencia en el tema de discapacidades.</w:t>
      </w:r>
    </w:p>
    <w:p w:rsidR="00537E25" w:rsidRPr="00537E25" w:rsidRDefault="00076678" w:rsidP="00C81D52">
      <w:pPr>
        <w:pStyle w:val="SingleTxtG"/>
        <w:tabs>
          <w:tab w:val="left" w:pos="1701"/>
        </w:tabs>
        <w:spacing w:after="240"/>
        <w:rPr>
          <w:rFonts w:cs="Calibri"/>
          <w:lang w:eastAsia="ar-SA"/>
        </w:rPr>
      </w:pPr>
      <w:r>
        <w:rPr>
          <w:rFonts w:cs="Calibri"/>
          <w:lang w:eastAsia="ar-SA"/>
        </w:rPr>
        <w:t>227.</w:t>
      </w:r>
      <w:r>
        <w:rPr>
          <w:rFonts w:cs="Calibri"/>
          <w:lang w:eastAsia="ar-SA"/>
        </w:rPr>
        <w:tab/>
      </w:r>
      <w:r w:rsidR="00537E25" w:rsidRPr="00537E25">
        <w:rPr>
          <w:rFonts w:cs="Calibri"/>
          <w:lang w:eastAsia="ar-SA"/>
        </w:rPr>
        <w:t xml:space="preserve">El Centro de Formación y Capacitación Laboral para Ciegos </w:t>
      </w:r>
      <w:r w:rsidR="00ED184D">
        <w:rPr>
          <w:rFonts w:cs="Calibri"/>
          <w:lang w:eastAsia="ar-SA"/>
        </w:rPr>
        <w:t>(</w:t>
      </w:r>
      <w:r w:rsidR="00537E25" w:rsidRPr="00537E25">
        <w:rPr>
          <w:rFonts w:cs="Calibri"/>
          <w:lang w:eastAsia="ar-SA"/>
        </w:rPr>
        <w:t>CEFOCLAC</w:t>
      </w:r>
      <w:r w:rsidR="00ED184D">
        <w:rPr>
          <w:rFonts w:cs="Calibri"/>
          <w:lang w:eastAsia="ar-SA"/>
        </w:rPr>
        <w:t>)</w:t>
      </w:r>
      <w:r w:rsidR="00537E25" w:rsidRPr="00537E25">
        <w:rPr>
          <w:rFonts w:cs="Calibri"/>
          <w:lang w:eastAsia="ar-SA"/>
        </w:rPr>
        <w:t xml:space="preserve">, es un centro especializado que brinda servicios </w:t>
      </w:r>
      <w:r w:rsidR="00493011">
        <w:rPr>
          <w:rFonts w:cs="Calibri"/>
          <w:lang w:eastAsia="ar-SA"/>
        </w:rPr>
        <w:t>de r</w:t>
      </w:r>
      <w:r w:rsidR="00537E25" w:rsidRPr="00537E25">
        <w:rPr>
          <w:rFonts w:cs="Calibri"/>
          <w:lang w:eastAsia="ar-SA"/>
        </w:rPr>
        <w:t xml:space="preserve">ehabilitación de </w:t>
      </w:r>
      <w:r w:rsidR="00493011">
        <w:rPr>
          <w:rFonts w:cs="Calibri"/>
          <w:lang w:eastAsia="ar-SA"/>
        </w:rPr>
        <w:t>p</w:t>
      </w:r>
      <w:r w:rsidR="00537E25" w:rsidRPr="00537E25">
        <w:rPr>
          <w:rFonts w:cs="Calibri"/>
          <w:lang w:eastAsia="ar-SA"/>
        </w:rPr>
        <w:t xml:space="preserve">ersonas con </w:t>
      </w:r>
      <w:r w:rsidR="00493011">
        <w:rPr>
          <w:rFonts w:cs="Calibri"/>
          <w:lang w:eastAsia="ar-SA"/>
        </w:rPr>
        <w:t>d</w:t>
      </w:r>
      <w:r w:rsidR="00537E25" w:rsidRPr="00537E25">
        <w:rPr>
          <w:rFonts w:cs="Calibri"/>
          <w:lang w:eastAsia="ar-SA"/>
        </w:rPr>
        <w:t xml:space="preserve">iscapacidad </w:t>
      </w:r>
      <w:r w:rsidR="00493011">
        <w:rPr>
          <w:rFonts w:cs="Calibri"/>
          <w:lang w:eastAsia="ar-SA"/>
        </w:rPr>
        <w:t>v</w:t>
      </w:r>
      <w:r w:rsidR="00537E25" w:rsidRPr="00537E25">
        <w:rPr>
          <w:rFonts w:cs="Calibri"/>
          <w:lang w:eastAsia="ar-SA"/>
        </w:rPr>
        <w:t xml:space="preserve">isual (personas ciegas y con baja visión), ha desarrollado el Programa de Rehabilitación Basada en la Comunidad (en coordinación con el proyecto Aulas de Gestión Ocupacional de la Región Andina </w:t>
      </w:r>
      <w:r w:rsidR="00670FAE">
        <w:rPr>
          <w:rFonts w:cs="Calibri"/>
          <w:lang w:eastAsia="ar-SA"/>
        </w:rPr>
        <w:t>(</w:t>
      </w:r>
      <w:r w:rsidR="00670FAE" w:rsidRPr="00537E25">
        <w:rPr>
          <w:rFonts w:cs="Calibri"/>
          <w:lang w:eastAsia="ar-SA"/>
        </w:rPr>
        <w:t>AGORA</w:t>
      </w:r>
      <w:r w:rsidR="00670FAE">
        <w:rPr>
          <w:rFonts w:cs="Calibri"/>
          <w:lang w:eastAsia="ar-SA"/>
        </w:rPr>
        <w:t xml:space="preserve">) </w:t>
      </w:r>
      <w:r w:rsidR="00537E25" w:rsidRPr="00537E25">
        <w:rPr>
          <w:rFonts w:cs="Calibri"/>
          <w:lang w:eastAsia="ar-SA"/>
        </w:rPr>
        <w:t>de la FENCE</w:t>
      </w:r>
      <w:r w:rsidR="007473F2">
        <w:rPr>
          <w:rFonts w:cs="Calibri"/>
          <w:lang w:eastAsia="ar-SA"/>
        </w:rPr>
        <w:t>)</w:t>
      </w:r>
      <w:r w:rsidR="00537E25" w:rsidRPr="00537E25">
        <w:rPr>
          <w:rFonts w:cs="Calibri"/>
          <w:lang w:eastAsia="ar-SA"/>
        </w:rPr>
        <w:t xml:space="preserve">, otorga capacitación </w:t>
      </w:r>
      <w:r w:rsidR="00C81D52">
        <w:rPr>
          <w:rFonts w:cs="Calibri"/>
          <w:lang w:eastAsia="ar-SA"/>
        </w:rPr>
        <w:t xml:space="preserve">gratuita </w:t>
      </w:r>
      <w:r w:rsidR="00537E25" w:rsidRPr="00537E25">
        <w:rPr>
          <w:rFonts w:cs="Calibri"/>
          <w:lang w:eastAsia="ar-SA"/>
        </w:rPr>
        <w:t>para manejar mejor la discapacidad visual</w:t>
      </w:r>
      <w:r w:rsidR="00C81D52">
        <w:rPr>
          <w:rFonts w:cs="Calibri"/>
          <w:lang w:eastAsia="ar-SA"/>
        </w:rPr>
        <w:t>.</w:t>
      </w:r>
    </w:p>
    <w:p w:rsidR="00537E25" w:rsidRPr="00537E25" w:rsidRDefault="00FD2582" w:rsidP="003E6D00">
      <w:pPr>
        <w:pStyle w:val="SingleTxtG"/>
        <w:tabs>
          <w:tab w:val="left" w:pos="1701"/>
        </w:tabs>
        <w:spacing w:after="240"/>
        <w:rPr>
          <w:rFonts w:cs="Calibri"/>
          <w:lang w:eastAsia="ar-SA"/>
        </w:rPr>
      </w:pPr>
      <w:r>
        <w:rPr>
          <w:rFonts w:cs="Calibri"/>
          <w:lang w:eastAsia="ar-SA"/>
        </w:rPr>
        <w:t>228.</w:t>
      </w:r>
      <w:r>
        <w:rPr>
          <w:rFonts w:cs="Calibri"/>
          <w:lang w:eastAsia="ar-SA"/>
        </w:rPr>
        <w:tab/>
      </w:r>
      <w:r w:rsidR="00537E25" w:rsidRPr="00537E25">
        <w:rPr>
          <w:rFonts w:cs="Calibri"/>
          <w:lang w:eastAsia="ar-SA"/>
        </w:rPr>
        <w:t xml:space="preserve">A través de la </w:t>
      </w:r>
      <w:r w:rsidR="00C66235">
        <w:rPr>
          <w:rFonts w:cs="Calibri"/>
          <w:lang w:eastAsia="ar-SA"/>
        </w:rPr>
        <w:t>r</w:t>
      </w:r>
      <w:r w:rsidR="00537E25" w:rsidRPr="00537E25">
        <w:rPr>
          <w:rFonts w:cs="Calibri"/>
          <w:lang w:eastAsia="ar-SA"/>
        </w:rPr>
        <w:t xml:space="preserve">esolución citada anteriormente, el CONATEL aprobó la suscripción de </w:t>
      </w:r>
      <w:r w:rsidR="00C66235">
        <w:rPr>
          <w:rFonts w:cs="Calibri"/>
          <w:lang w:eastAsia="ar-SA"/>
        </w:rPr>
        <w:t>c</w:t>
      </w:r>
      <w:r w:rsidR="00537E25" w:rsidRPr="00537E25">
        <w:rPr>
          <w:rFonts w:cs="Calibri"/>
          <w:lang w:eastAsia="ar-SA"/>
        </w:rPr>
        <w:t>onvenios entre  la SENACYT y la</w:t>
      </w:r>
      <w:r w:rsidR="00C66235">
        <w:rPr>
          <w:rFonts w:cs="Calibri"/>
          <w:lang w:eastAsia="ar-SA"/>
        </w:rPr>
        <w:t xml:space="preserve"> </w:t>
      </w:r>
      <w:r w:rsidR="00537E25" w:rsidRPr="00537E25">
        <w:rPr>
          <w:rFonts w:cs="Calibri"/>
          <w:lang w:eastAsia="ar-SA"/>
        </w:rPr>
        <w:t xml:space="preserve">ESPOL y </w:t>
      </w:r>
      <w:r w:rsidR="00C66235">
        <w:rPr>
          <w:rFonts w:cs="Calibri"/>
          <w:lang w:eastAsia="ar-SA"/>
        </w:rPr>
        <w:t xml:space="preserve">la </w:t>
      </w:r>
      <w:r w:rsidR="00537E25" w:rsidRPr="00537E25">
        <w:rPr>
          <w:rFonts w:cs="Calibri"/>
          <w:lang w:eastAsia="ar-SA"/>
        </w:rPr>
        <w:t>ESPE, para el cofinanciamiento de dos proyecto adicionales: "Estudio de usabilidad de un centro de información inteligente para recorridos virtuales de personas con discapacidad física” y “Diseño e implementación de un prototipo de identificación de objetos de uso común dirigido a personas con discapacidad visual utilizando tecnología rfid"</w:t>
      </w:r>
      <w:r w:rsidR="00E47DB6">
        <w:rPr>
          <w:rFonts w:cs="Calibri"/>
          <w:lang w:eastAsia="ar-SA"/>
        </w:rPr>
        <w:t>.</w:t>
      </w:r>
    </w:p>
    <w:p w:rsidR="00537E25" w:rsidRPr="00537E25" w:rsidRDefault="00E47DB6" w:rsidP="009A16AC">
      <w:pPr>
        <w:pStyle w:val="SingleTxtG"/>
        <w:tabs>
          <w:tab w:val="left" w:pos="1701"/>
        </w:tabs>
        <w:spacing w:after="240"/>
        <w:rPr>
          <w:rFonts w:cs="Calibri"/>
          <w:lang w:eastAsia="ar-SA"/>
        </w:rPr>
      </w:pPr>
      <w:r>
        <w:rPr>
          <w:rFonts w:cs="Calibri"/>
          <w:lang w:eastAsia="ar-SA"/>
        </w:rPr>
        <w:t>229.</w:t>
      </w:r>
      <w:r>
        <w:rPr>
          <w:rFonts w:cs="Calibri"/>
          <w:lang w:eastAsia="ar-SA"/>
        </w:rPr>
        <w:tab/>
      </w:r>
      <w:r w:rsidR="00537E25" w:rsidRPr="00537E25">
        <w:rPr>
          <w:rFonts w:cs="Calibri"/>
          <w:lang w:eastAsia="ar-SA"/>
        </w:rPr>
        <w:t>Las personas con discapacidad que utilizan o requieren utilizar alguna ayuda técnica para su movilidad, recibe capacitación y entrenamiento en los mismos centros proveedores de esa ayuda técnica. El CONADIS</w:t>
      </w:r>
      <w:r w:rsidR="000267E1">
        <w:rPr>
          <w:rFonts w:cs="Calibri"/>
          <w:lang w:eastAsia="ar-SA"/>
        </w:rPr>
        <w:t>,</w:t>
      </w:r>
      <w:r w:rsidR="00537E25" w:rsidRPr="00537E25">
        <w:rPr>
          <w:rFonts w:cs="Calibri"/>
          <w:lang w:eastAsia="ar-SA"/>
        </w:rPr>
        <w:t xml:space="preserve"> por ejemplo</w:t>
      </w:r>
      <w:r w:rsidR="000267E1">
        <w:rPr>
          <w:rFonts w:cs="Calibri"/>
          <w:lang w:eastAsia="ar-SA"/>
        </w:rPr>
        <w:t>,</w:t>
      </w:r>
      <w:r w:rsidR="00537E25" w:rsidRPr="00537E25">
        <w:rPr>
          <w:rFonts w:cs="Calibri"/>
          <w:lang w:eastAsia="ar-SA"/>
        </w:rPr>
        <w:t xml:space="preserve"> al coordinar con alguna empresa proveedora, en los términos de contratación, exige que previo a su uso, </w:t>
      </w:r>
      <w:r w:rsidR="009A16AC">
        <w:rPr>
          <w:rFonts w:cs="Calibri"/>
          <w:lang w:eastAsia="ar-SA"/>
        </w:rPr>
        <w:t xml:space="preserve">se ofrezca formación a </w:t>
      </w:r>
      <w:r w:rsidR="00537E25" w:rsidRPr="00537E25">
        <w:rPr>
          <w:rFonts w:cs="Calibri"/>
          <w:lang w:eastAsia="ar-SA"/>
        </w:rPr>
        <w:t>la persona con discapacidad.</w:t>
      </w:r>
    </w:p>
    <w:p w:rsidR="00537E25" w:rsidRPr="00DB51F7" w:rsidRDefault="00AB27E5" w:rsidP="003B2F18">
      <w:pPr>
        <w:pStyle w:val="SingleTxtG"/>
        <w:ind w:left="1689" w:hanging="555"/>
        <w:rPr>
          <w:b/>
        </w:rPr>
      </w:pPr>
      <w:r>
        <w:rPr>
          <w:b/>
        </w:rPr>
        <w:t>D.</w:t>
      </w:r>
      <w:r>
        <w:rPr>
          <w:b/>
        </w:rPr>
        <w:tab/>
      </w:r>
      <w:r w:rsidR="003B2F18">
        <w:rPr>
          <w:b/>
        </w:rPr>
        <w:t>Información sobre l</w:t>
      </w:r>
      <w:r w:rsidR="00537E25" w:rsidRPr="00DB51F7">
        <w:rPr>
          <w:b/>
        </w:rPr>
        <w:t>as medidas adoptadas para alentar a las entidades que fabrican ayudas para la movilidad, dispositivos y tecnologías de apoyo a que tengan en cuenta todos los aspectos de la movilidad de las personas con discapacidad</w:t>
      </w:r>
    </w:p>
    <w:p w:rsidR="00537E25" w:rsidRPr="00537E25" w:rsidRDefault="00B0642D" w:rsidP="00BD16D0">
      <w:pPr>
        <w:pStyle w:val="SingleTxtG"/>
        <w:tabs>
          <w:tab w:val="left" w:pos="1701"/>
        </w:tabs>
        <w:spacing w:after="240"/>
        <w:rPr>
          <w:rFonts w:cs="Calibri"/>
          <w:lang w:eastAsia="ar-SA"/>
        </w:rPr>
      </w:pPr>
      <w:r>
        <w:rPr>
          <w:rFonts w:cs="Calibri"/>
          <w:lang w:eastAsia="ar-SA"/>
        </w:rPr>
        <w:t>230.</w:t>
      </w:r>
      <w:r>
        <w:rPr>
          <w:rFonts w:cs="Calibri"/>
          <w:lang w:eastAsia="ar-SA"/>
        </w:rPr>
        <w:tab/>
      </w:r>
      <w:r w:rsidR="00537E25" w:rsidRPr="00537E25">
        <w:rPr>
          <w:rFonts w:cs="Calibri"/>
          <w:lang w:eastAsia="ar-SA"/>
        </w:rPr>
        <w:t xml:space="preserve">Durante 2008 y 2009, a través de la ejecución de las fases 1 y 2 del proyecto “Dotación de ayudas técnicas a personas con discapacidad de escasos recursos económicos” realizado por el CONADIS con presupuesto transferido desde la </w:t>
      </w:r>
      <w:r w:rsidR="00BD16D0">
        <w:rPr>
          <w:rFonts w:cs="Calibri"/>
          <w:lang w:eastAsia="ar-SA"/>
        </w:rPr>
        <w:t>V</w:t>
      </w:r>
      <w:r w:rsidR="00537E25" w:rsidRPr="00537E25">
        <w:rPr>
          <w:rFonts w:cs="Calibri"/>
          <w:lang w:eastAsia="ar-SA"/>
        </w:rPr>
        <w:t>icepresidencia</w:t>
      </w:r>
      <w:r w:rsidR="00BD16D0">
        <w:rPr>
          <w:rFonts w:cs="Calibri"/>
          <w:lang w:eastAsia="ar-SA"/>
        </w:rPr>
        <w:t>,</w:t>
      </w:r>
      <w:r w:rsidR="00537E25" w:rsidRPr="00537E25">
        <w:rPr>
          <w:rFonts w:cs="Calibri"/>
          <w:lang w:eastAsia="ar-SA"/>
        </w:rPr>
        <w:t xml:space="preserve"> se entregaron cerca de 3</w:t>
      </w:r>
      <w:r w:rsidR="007756DE">
        <w:rPr>
          <w:rFonts w:cs="Calibri"/>
          <w:lang w:eastAsia="ar-SA"/>
        </w:rPr>
        <w:t>.</w:t>
      </w:r>
      <w:r w:rsidR="00537E25" w:rsidRPr="00537E25">
        <w:rPr>
          <w:rFonts w:cs="Calibri"/>
          <w:lang w:eastAsia="ar-SA"/>
        </w:rPr>
        <w:t xml:space="preserve">000 ayudas técnicas para la movilidad de personas con discapacidad, tales como sillas de ruedas, muletas, bastones de apoyo, prótesis y órtesis en 23 provincias del Ecuador. </w:t>
      </w:r>
    </w:p>
    <w:p w:rsidR="00537E25" w:rsidRPr="00537E25" w:rsidRDefault="000572B2" w:rsidP="00FF2374">
      <w:pPr>
        <w:pStyle w:val="SingleTxtG"/>
        <w:tabs>
          <w:tab w:val="left" w:pos="1701"/>
        </w:tabs>
        <w:spacing w:after="240"/>
        <w:rPr>
          <w:rFonts w:cs="Calibri"/>
          <w:lang w:eastAsia="ar-SA"/>
        </w:rPr>
      </w:pPr>
      <w:r>
        <w:rPr>
          <w:rFonts w:cs="Calibri"/>
          <w:lang w:eastAsia="ar-SA"/>
        </w:rPr>
        <w:t>231.</w:t>
      </w:r>
      <w:r>
        <w:rPr>
          <w:rFonts w:cs="Calibri"/>
          <w:lang w:eastAsia="ar-SA"/>
        </w:rPr>
        <w:tab/>
      </w:r>
      <w:r w:rsidR="00537E25" w:rsidRPr="00537E25">
        <w:rPr>
          <w:rFonts w:cs="Calibri"/>
          <w:lang w:eastAsia="ar-SA"/>
        </w:rPr>
        <w:t>Profesionales médicos calificadores de discapacidad diagnosticaron y recomendaron el uso de esos dispositivos para la movilidad de acuerdo a cada caso de personas con discapacidad entre niños, adultos y adultos mayores.</w:t>
      </w:r>
    </w:p>
    <w:p w:rsidR="00537E25" w:rsidRPr="00537E25" w:rsidRDefault="001475D2" w:rsidP="001475D2">
      <w:pPr>
        <w:pStyle w:val="H1G"/>
        <w:rPr>
          <w:lang w:eastAsia="ar-SA"/>
        </w:rPr>
      </w:pPr>
      <w:bookmarkStart w:id="17" w:name="_Toc287974209"/>
      <w:r>
        <w:rPr>
          <w:lang w:eastAsia="ar-SA"/>
        </w:rPr>
        <w:tab/>
      </w:r>
      <w:r>
        <w:rPr>
          <w:lang w:eastAsia="ar-SA"/>
        </w:rPr>
        <w:tab/>
      </w:r>
      <w:r w:rsidR="00F852BD">
        <w:rPr>
          <w:lang w:eastAsia="ar-SA"/>
        </w:rPr>
        <w:t>XVI.</w:t>
      </w:r>
      <w:r w:rsidR="00DD291F">
        <w:rPr>
          <w:lang w:eastAsia="ar-SA"/>
        </w:rPr>
        <w:tab/>
      </w:r>
      <w:r w:rsidR="00537E25" w:rsidRPr="00537E25">
        <w:rPr>
          <w:lang w:eastAsia="ar-SA"/>
        </w:rPr>
        <w:t>Artículo 21</w:t>
      </w:r>
      <w:r w:rsidR="0023521D">
        <w:rPr>
          <w:lang w:eastAsia="ar-SA"/>
        </w:rPr>
        <w:t xml:space="preserve">. </w:t>
      </w:r>
      <w:r w:rsidR="00537E25" w:rsidRPr="00537E25">
        <w:rPr>
          <w:lang w:eastAsia="ar-SA"/>
        </w:rPr>
        <w:t>Libertad de expresión y de opinión y acceso a la información</w:t>
      </w:r>
      <w:bookmarkEnd w:id="17"/>
      <w:r w:rsidR="00537E25" w:rsidRPr="00537E25">
        <w:rPr>
          <w:lang w:eastAsia="ar-SA"/>
        </w:rPr>
        <w:t xml:space="preserve"> </w:t>
      </w:r>
    </w:p>
    <w:p w:rsidR="00537E25" w:rsidRPr="00537E25" w:rsidRDefault="003B6938" w:rsidP="00DB51F7">
      <w:pPr>
        <w:pStyle w:val="SingleTxtG"/>
        <w:rPr>
          <w:lang w:eastAsia="ar-SA"/>
        </w:rPr>
      </w:pPr>
      <w:r>
        <w:rPr>
          <w:lang w:eastAsia="ar-SA"/>
        </w:rPr>
        <w:t>232.</w:t>
      </w:r>
      <w:r>
        <w:rPr>
          <w:lang w:eastAsia="ar-SA"/>
        </w:rPr>
        <w:tab/>
      </w:r>
      <w:r w:rsidR="00537E25" w:rsidRPr="00537E25">
        <w:rPr>
          <w:lang w:eastAsia="ar-SA"/>
        </w:rPr>
        <w:t>Este artículo reconoce el derecho a las personas con discapacidad a la libertad de expresión y opinión, incluida la libertad de recabar, recibir y facilitar información e ideas mediante cualquier forma de comunicación que elijan.</w:t>
      </w:r>
    </w:p>
    <w:p w:rsidR="00537E25" w:rsidRPr="00DB51F7" w:rsidRDefault="003B6938" w:rsidP="00AB4C08">
      <w:pPr>
        <w:pStyle w:val="SingleTxtG"/>
        <w:ind w:left="1689" w:hanging="555"/>
        <w:rPr>
          <w:b/>
        </w:rPr>
      </w:pPr>
      <w:r>
        <w:rPr>
          <w:b/>
        </w:rPr>
        <w:t>A.</w:t>
      </w:r>
      <w:r>
        <w:rPr>
          <w:b/>
        </w:rPr>
        <w:tab/>
      </w:r>
      <w:r w:rsidRPr="003B6938">
        <w:rPr>
          <w:rFonts w:cs="Calibri"/>
          <w:b/>
          <w:bCs/>
          <w:lang w:eastAsia="ar-SA"/>
        </w:rPr>
        <w:t>Información sobre l</w:t>
      </w:r>
      <w:r w:rsidR="00537E25" w:rsidRPr="00DB51F7">
        <w:rPr>
          <w:b/>
        </w:rPr>
        <w:t>as medidas legislativas y de otra índole adoptadas para asegurar que la información dirigida al público en general sea accesible a las personas con discapacidad de manera oportuna y sin un costo adicional</w:t>
      </w:r>
    </w:p>
    <w:p w:rsidR="00537E25" w:rsidRPr="00537E25" w:rsidRDefault="00AB4C08" w:rsidP="00DA3FEA">
      <w:pPr>
        <w:pStyle w:val="SingleTxtG"/>
        <w:tabs>
          <w:tab w:val="left" w:pos="1701"/>
        </w:tabs>
        <w:spacing w:after="240"/>
        <w:rPr>
          <w:rFonts w:cs="Calibri"/>
          <w:lang w:eastAsia="ar-SA"/>
        </w:rPr>
      </w:pPr>
      <w:r>
        <w:rPr>
          <w:rFonts w:cs="Calibri"/>
          <w:lang w:eastAsia="ar-SA"/>
        </w:rPr>
        <w:t>233.</w:t>
      </w:r>
      <w:r>
        <w:rPr>
          <w:rFonts w:cs="Calibri"/>
          <w:lang w:eastAsia="ar-SA"/>
        </w:rPr>
        <w:tab/>
      </w:r>
      <w:r w:rsidR="00537E25" w:rsidRPr="00537E25">
        <w:rPr>
          <w:rFonts w:cs="Calibri"/>
          <w:lang w:eastAsia="ar-SA"/>
        </w:rPr>
        <w:t>El artículo 16</w:t>
      </w:r>
      <w:r>
        <w:rPr>
          <w:rFonts w:cs="Calibri"/>
          <w:lang w:eastAsia="ar-SA"/>
        </w:rPr>
        <w:t>, párrs.</w:t>
      </w:r>
      <w:r w:rsidR="00537E25" w:rsidRPr="00537E25">
        <w:rPr>
          <w:rFonts w:cs="Calibri"/>
          <w:lang w:eastAsia="ar-SA"/>
        </w:rPr>
        <w:t xml:space="preserve"> 1</w:t>
      </w:r>
      <w:r>
        <w:rPr>
          <w:rFonts w:cs="Calibri"/>
          <w:lang w:eastAsia="ar-SA"/>
        </w:rPr>
        <w:t xml:space="preserve"> a </w:t>
      </w:r>
      <w:r w:rsidR="00537E25" w:rsidRPr="00537E25">
        <w:rPr>
          <w:rFonts w:cs="Calibri"/>
          <w:lang w:eastAsia="ar-SA"/>
        </w:rPr>
        <w:t>3</w:t>
      </w:r>
      <w:r>
        <w:rPr>
          <w:rFonts w:cs="Calibri"/>
          <w:lang w:eastAsia="ar-SA"/>
        </w:rPr>
        <w:t>,</w:t>
      </w:r>
      <w:r w:rsidR="00537E25" w:rsidRPr="00537E25">
        <w:rPr>
          <w:rFonts w:cs="Calibri"/>
          <w:lang w:eastAsia="ar-SA"/>
        </w:rPr>
        <w:t xml:space="preserve"> de la Constitución  garantiza la inclusión de las personas con discapacidad, debiendo ser participativa e integral por cualquier medio y forma con su propia lengua y símbolos accesibles a la tecnología sin importar el tipo de discapacidad.</w:t>
      </w:r>
    </w:p>
    <w:p w:rsidR="00537E25" w:rsidRPr="00537E25" w:rsidRDefault="00D41C6C" w:rsidP="00D41C6C">
      <w:pPr>
        <w:pStyle w:val="SingleTxtG"/>
        <w:tabs>
          <w:tab w:val="left" w:pos="1701"/>
        </w:tabs>
        <w:spacing w:after="240"/>
        <w:rPr>
          <w:rFonts w:cs="Calibri"/>
          <w:lang w:eastAsia="ar-SA"/>
        </w:rPr>
      </w:pPr>
      <w:r>
        <w:rPr>
          <w:rFonts w:cs="Calibri"/>
          <w:lang w:eastAsia="ar-SA"/>
        </w:rPr>
        <w:t>234.</w:t>
      </w:r>
      <w:r>
        <w:rPr>
          <w:rFonts w:cs="Calibri"/>
          <w:lang w:eastAsia="ar-SA"/>
        </w:rPr>
        <w:tab/>
      </w:r>
      <w:r w:rsidR="00537E25" w:rsidRPr="00537E25">
        <w:rPr>
          <w:rFonts w:cs="Calibri"/>
          <w:lang w:eastAsia="ar-SA"/>
        </w:rPr>
        <w:t>Esto se complementa con el artículo 19</w:t>
      </w:r>
      <w:r>
        <w:rPr>
          <w:rFonts w:cs="Calibri"/>
          <w:lang w:eastAsia="ar-SA"/>
        </w:rPr>
        <w:t>, apdo.</w:t>
      </w:r>
      <w:r w:rsidR="00537E25" w:rsidRPr="00537E25">
        <w:rPr>
          <w:rFonts w:cs="Calibri"/>
          <w:lang w:eastAsia="ar-SA"/>
        </w:rPr>
        <w:t xml:space="preserve"> f) de la Ley 180 que establece la obligatoriedad de facilitar el acceso a la comunicación.</w:t>
      </w:r>
    </w:p>
    <w:p w:rsidR="00537E25" w:rsidRPr="00537E25" w:rsidRDefault="00CF08F3" w:rsidP="00452A2A">
      <w:pPr>
        <w:pStyle w:val="SingleTxtG"/>
        <w:tabs>
          <w:tab w:val="left" w:pos="1701"/>
        </w:tabs>
        <w:spacing w:after="240"/>
        <w:rPr>
          <w:rFonts w:cs="Calibri"/>
          <w:lang w:eastAsia="ar-SA"/>
        </w:rPr>
      </w:pPr>
      <w:r>
        <w:rPr>
          <w:rFonts w:cs="Calibri"/>
          <w:lang w:eastAsia="ar-SA"/>
        </w:rPr>
        <w:t>235.</w:t>
      </w:r>
      <w:r>
        <w:rPr>
          <w:rFonts w:cs="Calibri"/>
          <w:lang w:eastAsia="ar-SA"/>
        </w:rPr>
        <w:tab/>
      </w:r>
      <w:r w:rsidR="00863CB7">
        <w:rPr>
          <w:rFonts w:cs="Calibri"/>
          <w:lang w:eastAsia="ar-SA"/>
        </w:rPr>
        <w:t xml:space="preserve">El </w:t>
      </w:r>
      <w:r w:rsidR="00537E25" w:rsidRPr="00537E25">
        <w:rPr>
          <w:rFonts w:cs="Calibri"/>
          <w:lang w:eastAsia="ar-SA"/>
        </w:rPr>
        <w:t xml:space="preserve">Plan Nacional del Buen Vivir 2009-2013 </w:t>
      </w:r>
      <w:r w:rsidR="00BE11EA">
        <w:rPr>
          <w:rFonts w:cs="Calibri"/>
          <w:lang w:eastAsia="ar-SA"/>
        </w:rPr>
        <w:t>O</w:t>
      </w:r>
      <w:r w:rsidR="00537E25" w:rsidRPr="00537E25">
        <w:rPr>
          <w:rFonts w:cs="Calibri"/>
          <w:lang w:eastAsia="ar-SA"/>
        </w:rPr>
        <w:t xml:space="preserve">bjetivos del </w:t>
      </w:r>
      <w:r w:rsidR="00BE11EA">
        <w:rPr>
          <w:rFonts w:cs="Calibri"/>
          <w:lang w:eastAsia="ar-SA"/>
        </w:rPr>
        <w:t>M</w:t>
      </w:r>
      <w:r w:rsidR="00537E25" w:rsidRPr="00537E25">
        <w:rPr>
          <w:rFonts w:cs="Calibri"/>
          <w:lang w:eastAsia="ar-SA"/>
        </w:rPr>
        <w:t xml:space="preserve">ilenio, expresa lo siguiente: Objetivo 10: </w:t>
      </w:r>
      <w:r w:rsidR="00452A2A">
        <w:rPr>
          <w:rFonts w:cs="Calibri"/>
          <w:lang w:eastAsia="ar-SA"/>
        </w:rPr>
        <w:t>g</w:t>
      </w:r>
      <w:r w:rsidR="00537E25" w:rsidRPr="00537E25">
        <w:rPr>
          <w:rFonts w:cs="Calibri"/>
          <w:lang w:eastAsia="ar-SA"/>
        </w:rPr>
        <w:t>arantiza</w:t>
      </w:r>
      <w:r w:rsidR="00452A2A">
        <w:rPr>
          <w:rFonts w:cs="Calibri"/>
          <w:lang w:eastAsia="ar-SA"/>
        </w:rPr>
        <w:t>r</w:t>
      </w:r>
      <w:r w:rsidR="00537E25" w:rsidRPr="00537E25">
        <w:rPr>
          <w:rFonts w:cs="Calibri"/>
          <w:lang w:eastAsia="ar-SA"/>
        </w:rPr>
        <w:t xml:space="preserve"> el acceso a la participación pública y política; y</w:t>
      </w:r>
      <w:r w:rsidR="00452A2A">
        <w:rPr>
          <w:rFonts w:cs="Calibri"/>
          <w:lang w:eastAsia="ar-SA"/>
        </w:rPr>
        <w:t xml:space="preserve"> </w:t>
      </w:r>
      <w:r w:rsidR="00537E25" w:rsidRPr="00537E25">
        <w:rPr>
          <w:rFonts w:cs="Calibri"/>
          <w:lang w:eastAsia="ar-SA"/>
        </w:rPr>
        <w:t>Objetivo 11: establecer un sistema económico social, solidario y sostenible.</w:t>
      </w:r>
    </w:p>
    <w:p w:rsidR="00537E25" w:rsidRPr="00537E25" w:rsidRDefault="00FD2765" w:rsidP="00910827">
      <w:pPr>
        <w:pStyle w:val="SingleTxtG"/>
        <w:tabs>
          <w:tab w:val="left" w:pos="1701"/>
        </w:tabs>
        <w:spacing w:after="240"/>
        <w:rPr>
          <w:rFonts w:cs="Calibri"/>
          <w:lang w:eastAsia="ar-SA"/>
        </w:rPr>
      </w:pPr>
      <w:r>
        <w:rPr>
          <w:rFonts w:cs="Calibri"/>
          <w:lang w:eastAsia="ar-SA"/>
        </w:rPr>
        <w:t>236.</w:t>
      </w:r>
      <w:r>
        <w:rPr>
          <w:rFonts w:cs="Calibri"/>
          <w:lang w:eastAsia="ar-SA"/>
        </w:rPr>
        <w:tab/>
      </w:r>
      <w:r w:rsidR="00537E25" w:rsidRPr="00537E25">
        <w:rPr>
          <w:rFonts w:cs="Calibri"/>
          <w:lang w:eastAsia="ar-SA"/>
        </w:rPr>
        <w:t>El Estado</w:t>
      </w:r>
      <w:r>
        <w:rPr>
          <w:rFonts w:cs="Calibri"/>
          <w:lang w:eastAsia="ar-SA"/>
        </w:rPr>
        <w:t>,</w:t>
      </w:r>
      <w:r w:rsidR="00537E25" w:rsidRPr="00537E25">
        <w:rPr>
          <w:rFonts w:cs="Calibri"/>
          <w:lang w:eastAsia="ar-SA"/>
        </w:rPr>
        <w:t xml:space="preserve"> a través de la Dirección de Atención Integral a Personas con Discapacidad</w:t>
      </w:r>
      <w:r w:rsidR="00686056">
        <w:rPr>
          <w:rFonts w:cs="Calibri"/>
          <w:lang w:eastAsia="ar-SA"/>
        </w:rPr>
        <w:t>,</w:t>
      </w:r>
      <w:r w:rsidR="00537E25" w:rsidRPr="00537E25">
        <w:rPr>
          <w:rFonts w:cs="Calibri"/>
          <w:lang w:eastAsia="ar-SA"/>
        </w:rPr>
        <w:t xml:space="preserve"> realizó publicaciones en Braille de la Ley 180 y su Reglamento y de la  Convención de los </w:t>
      </w:r>
      <w:r w:rsidR="00E92F48">
        <w:rPr>
          <w:rFonts w:cs="Calibri"/>
          <w:lang w:eastAsia="ar-SA"/>
        </w:rPr>
        <w:t>d</w:t>
      </w:r>
      <w:r w:rsidR="00537E25" w:rsidRPr="00537E25">
        <w:rPr>
          <w:rFonts w:cs="Calibri"/>
          <w:lang w:eastAsia="ar-SA"/>
        </w:rPr>
        <w:t xml:space="preserve">erechos de las </w:t>
      </w:r>
      <w:r w:rsidR="00E92F48">
        <w:rPr>
          <w:rFonts w:cs="Calibri"/>
          <w:lang w:eastAsia="ar-SA"/>
        </w:rPr>
        <w:t>p</w:t>
      </w:r>
      <w:r w:rsidR="00537E25" w:rsidRPr="00537E25">
        <w:rPr>
          <w:rFonts w:cs="Calibri"/>
          <w:lang w:eastAsia="ar-SA"/>
        </w:rPr>
        <w:t xml:space="preserve">ersonas con </w:t>
      </w:r>
      <w:r w:rsidR="00E92F48">
        <w:rPr>
          <w:rFonts w:cs="Calibri"/>
          <w:lang w:eastAsia="ar-SA"/>
        </w:rPr>
        <w:t>d</w:t>
      </w:r>
      <w:r w:rsidR="00537E25" w:rsidRPr="00537E25">
        <w:rPr>
          <w:rFonts w:cs="Calibri"/>
          <w:lang w:eastAsia="ar-SA"/>
        </w:rPr>
        <w:t>iscapacidad con la finalidad</w:t>
      </w:r>
      <w:r w:rsidR="00537E25" w:rsidRPr="00537E25">
        <w:rPr>
          <w:rFonts w:cs="Calibri"/>
          <w:color w:val="00B050"/>
          <w:lang w:eastAsia="ar-SA"/>
        </w:rPr>
        <w:t xml:space="preserve"> </w:t>
      </w:r>
      <w:r w:rsidR="00537E25" w:rsidRPr="00537E25">
        <w:rPr>
          <w:rFonts w:cs="Calibri"/>
          <w:lang w:eastAsia="ar-SA"/>
        </w:rPr>
        <w:t xml:space="preserve"> de beneficiar a las personas no videntes. Esta publicación ha sido financiada por el CONADIS y el MIES e impreso en la imprenta de la FENCE. Fue  distribuido a las </w:t>
      </w:r>
      <w:r w:rsidR="00811772">
        <w:rPr>
          <w:rFonts w:cs="Calibri"/>
          <w:lang w:eastAsia="ar-SA"/>
        </w:rPr>
        <w:t>f</w:t>
      </w:r>
      <w:r w:rsidR="00537E25" w:rsidRPr="00537E25">
        <w:rPr>
          <w:rFonts w:cs="Calibri"/>
          <w:lang w:eastAsia="ar-SA"/>
        </w:rPr>
        <w:t xml:space="preserve">ederaciones nacionales y asociaciones de personas no videntes del Ecuador. La FENCE también participó </w:t>
      </w:r>
      <w:r w:rsidR="00910827">
        <w:rPr>
          <w:rFonts w:cs="Calibri"/>
          <w:lang w:eastAsia="ar-SA"/>
        </w:rPr>
        <w:t xml:space="preserve">en </w:t>
      </w:r>
      <w:r w:rsidR="00537E25" w:rsidRPr="00537E25">
        <w:rPr>
          <w:rFonts w:cs="Calibri"/>
          <w:lang w:eastAsia="ar-SA"/>
        </w:rPr>
        <w:t>la entrega a las instituciones que lo requieran en el ámbito nacional.</w:t>
      </w:r>
    </w:p>
    <w:p w:rsidR="00537E25" w:rsidRPr="00DB51F7" w:rsidRDefault="0037777E" w:rsidP="009A6C7F">
      <w:pPr>
        <w:pStyle w:val="SingleTxtG"/>
        <w:ind w:left="1689" w:hanging="555"/>
        <w:rPr>
          <w:b/>
        </w:rPr>
      </w:pPr>
      <w:r>
        <w:rPr>
          <w:b/>
        </w:rPr>
        <w:t>B.</w:t>
      </w:r>
      <w:r>
        <w:rPr>
          <w:b/>
        </w:rPr>
        <w:tab/>
      </w:r>
      <w:r w:rsidRPr="003B6938">
        <w:rPr>
          <w:rFonts w:cs="Calibri"/>
          <w:b/>
          <w:bCs/>
          <w:lang w:eastAsia="ar-SA"/>
        </w:rPr>
        <w:t>Información sobre l</w:t>
      </w:r>
      <w:r w:rsidR="00537E25" w:rsidRPr="00DB51F7">
        <w:rPr>
          <w:b/>
        </w:rPr>
        <w:t>as medidas legislativas y de otra índole adoptadas para que, en todas las interacciones oficiales y para acceder a la información, las personas con discapacidad puedan utilizar su medio preferido de comunicación, por ejemplo, el lenguaje de signos, el Braille, formas aumentativas y alternativas de comunicación y otros formatos accesibles</w:t>
      </w:r>
    </w:p>
    <w:p w:rsidR="00537E25" w:rsidRPr="00537E25" w:rsidRDefault="00A32D36" w:rsidP="00A32D36">
      <w:pPr>
        <w:pStyle w:val="SingleTxtG"/>
        <w:tabs>
          <w:tab w:val="left" w:pos="1701"/>
        </w:tabs>
        <w:spacing w:after="240"/>
        <w:rPr>
          <w:rFonts w:cs="Calibri"/>
          <w:lang w:eastAsia="ar-SA"/>
        </w:rPr>
      </w:pPr>
      <w:r>
        <w:rPr>
          <w:rFonts w:cs="Calibri"/>
          <w:lang w:eastAsia="ar-SA"/>
        </w:rPr>
        <w:t>237.</w:t>
      </w:r>
      <w:r>
        <w:rPr>
          <w:rFonts w:cs="Calibri"/>
          <w:lang w:eastAsia="ar-SA"/>
        </w:rPr>
        <w:tab/>
      </w:r>
      <w:r w:rsidR="00537E25" w:rsidRPr="00537E25">
        <w:rPr>
          <w:rFonts w:cs="Calibri"/>
          <w:lang w:eastAsia="ar-SA"/>
        </w:rPr>
        <w:t>La Constitución</w:t>
      </w:r>
      <w:r w:rsidR="00BB5041">
        <w:rPr>
          <w:rFonts w:cs="Calibri"/>
          <w:lang w:eastAsia="ar-SA"/>
        </w:rPr>
        <w:t xml:space="preserve"> (</w:t>
      </w:r>
      <w:r w:rsidR="00537E25" w:rsidRPr="00537E25">
        <w:rPr>
          <w:rFonts w:cs="Calibri"/>
          <w:lang w:eastAsia="ar-SA"/>
        </w:rPr>
        <w:t>art</w:t>
      </w:r>
      <w:r w:rsidR="00BB5041">
        <w:rPr>
          <w:rFonts w:cs="Calibri"/>
          <w:lang w:eastAsia="ar-SA"/>
        </w:rPr>
        <w:t xml:space="preserve">. </w:t>
      </w:r>
      <w:r w:rsidR="00537E25" w:rsidRPr="00537E25">
        <w:rPr>
          <w:rFonts w:cs="Calibri"/>
          <w:bCs/>
          <w:lang w:eastAsia="ar-SA"/>
        </w:rPr>
        <w:t>47</w:t>
      </w:r>
      <w:r w:rsidR="00BB5041">
        <w:rPr>
          <w:rFonts w:cs="Calibri"/>
          <w:bCs/>
          <w:lang w:eastAsia="ar-SA"/>
        </w:rPr>
        <w:t xml:space="preserve">, párr. </w:t>
      </w:r>
      <w:r w:rsidR="00537E25" w:rsidRPr="00537E25">
        <w:rPr>
          <w:rFonts w:cs="Calibri"/>
          <w:lang w:eastAsia="ar-SA"/>
        </w:rPr>
        <w:t xml:space="preserve">11) dispone el acceso a mecanismos, medios y formas alternativas de comunicación, entre ellos el lenguaje de señas para personas sordas, el oralismo y el sistema </w:t>
      </w:r>
      <w:r>
        <w:rPr>
          <w:rFonts w:cs="Calibri"/>
          <w:lang w:eastAsia="ar-SA"/>
        </w:rPr>
        <w:t>B</w:t>
      </w:r>
      <w:r w:rsidR="00537E25" w:rsidRPr="00537E25">
        <w:rPr>
          <w:rFonts w:cs="Calibri"/>
          <w:lang w:eastAsia="ar-SA"/>
        </w:rPr>
        <w:t>raille.</w:t>
      </w:r>
    </w:p>
    <w:p w:rsidR="00537E25" w:rsidRPr="00537E25" w:rsidRDefault="00A32D36" w:rsidP="00C65C64">
      <w:pPr>
        <w:pStyle w:val="SingleTxtG"/>
        <w:tabs>
          <w:tab w:val="left" w:pos="1701"/>
        </w:tabs>
        <w:spacing w:after="240"/>
        <w:rPr>
          <w:rFonts w:cs="Calibri"/>
          <w:lang w:eastAsia="ar-SA"/>
        </w:rPr>
      </w:pPr>
      <w:r>
        <w:rPr>
          <w:rFonts w:cs="Calibri"/>
          <w:lang w:eastAsia="ar-SA"/>
        </w:rPr>
        <w:t>238.</w:t>
      </w:r>
      <w:r>
        <w:rPr>
          <w:rFonts w:cs="Calibri"/>
          <w:lang w:eastAsia="ar-SA"/>
        </w:rPr>
        <w:tab/>
      </w:r>
      <w:r w:rsidR="009A55E7">
        <w:rPr>
          <w:rFonts w:cs="Calibri"/>
          <w:lang w:eastAsia="ar-SA"/>
        </w:rPr>
        <w:t xml:space="preserve">Por </w:t>
      </w:r>
      <w:r w:rsidR="00537E25" w:rsidRPr="00537E25">
        <w:rPr>
          <w:rFonts w:cs="Calibri"/>
          <w:lang w:eastAsia="ar-SA"/>
        </w:rPr>
        <w:t xml:space="preserve">tal razón, las personas con discapacidad, y más </w:t>
      </w:r>
      <w:r w:rsidR="00B85F71">
        <w:rPr>
          <w:rFonts w:cs="Calibri"/>
          <w:lang w:eastAsia="ar-SA"/>
        </w:rPr>
        <w:t xml:space="preserve">aún </w:t>
      </w:r>
      <w:r w:rsidR="00537E25" w:rsidRPr="00537E25">
        <w:rPr>
          <w:rFonts w:cs="Calibri"/>
          <w:lang w:eastAsia="ar-SA"/>
        </w:rPr>
        <w:t xml:space="preserve">las  que necesitan comunicarse a través de medios alternativos de comunicación, cuentan con organizaciones federativas que han procurado el ejercicio de ese derecho; de igual forma el Estado  ha editado información en </w:t>
      </w:r>
      <w:r w:rsidR="00B85F71">
        <w:rPr>
          <w:rFonts w:cs="Calibri"/>
          <w:lang w:eastAsia="ar-SA"/>
        </w:rPr>
        <w:t>B</w:t>
      </w:r>
      <w:r w:rsidR="00537E25" w:rsidRPr="00537E25">
        <w:rPr>
          <w:rFonts w:cs="Calibri"/>
          <w:lang w:eastAsia="ar-SA"/>
        </w:rPr>
        <w:t>raille, ha financiado y coparticipado en capacitación para que personas con discapacidad auditiva o sin ella aprendan el lenguaje de señas. Medios de comunicación</w:t>
      </w:r>
      <w:r w:rsidR="00E9062B">
        <w:rPr>
          <w:rFonts w:cs="Calibri"/>
          <w:lang w:eastAsia="ar-SA"/>
        </w:rPr>
        <w:t>,</w:t>
      </w:r>
      <w:r w:rsidR="00537E25" w:rsidRPr="00537E25">
        <w:rPr>
          <w:rFonts w:cs="Calibri"/>
          <w:lang w:eastAsia="ar-SA"/>
        </w:rPr>
        <w:t xml:space="preserve"> como </w:t>
      </w:r>
      <w:r w:rsidR="00FA24B5">
        <w:rPr>
          <w:rFonts w:cs="Calibri"/>
          <w:lang w:eastAsia="ar-SA"/>
        </w:rPr>
        <w:t xml:space="preserve">la </w:t>
      </w:r>
      <w:r w:rsidR="00537E25" w:rsidRPr="00537E25">
        <w:rPr>
          <w:rFonts w:cs="Calibri"/>
          <w:lang w:eastAsia="ar-SA"/>
        </w:rPr>
        <w:t>televisión estatal, emiten su programación de noticieros acompañados de recuadros en los que aparece una persona dando las noticias utilizando el lenguaje de señas</w:t>
      </w:r>
      <w:r w:rsidR="00C65C64">
        <w:rPr>
          <w:rFonts w:cs="Calibri"/>
          <w:lang w:eastAsia="ar-SA"/>
        </w:rPr>
        <w:t>.</w:t>
      </w:r>
      <w:r w:rsidR="00537E25" w:rsidRPr="00537E25">
        <w:rPr>
          <w:rFonts w:cs="Calibri"/>
          <w:lang w:eastAsia="ar-SA"/>
        </w:rPr>
        <w:t xml:space="preserve"> </w:t>
      </w:r>
    </w:p>
    <w:p w:rsidR="00537E25" w:rsidRPr="00DB51F7" w:rsidRDefault="00401873" w:rsidP="00A645CB">
      <w:pPr>
        <w:pStyle w:val="SingleTxtG"/>
        <w:ind w:left="1689" w:hanging="555"/>
        <w:rPr>
          <w:b/>
        </w:rPr>
      </w:pPr>
      <w:r>
        <w:rPr>
          <w:b/>
        </w:rPr>
        <w:t>C.</w:t>
      </w:r>
      <w:r>
        <w:rPr>
          <w:b/>
        </w:rPr>
        <w:tab/>
      </w:r>
      <w:r w:rsidRPr="003B6938">
        <w:rPr>
          <w:rFonts w:cs="Calibri"/>
          <w:b/>
          <w:bCs/>
          <w:lang w:eastAsia="ar-SA"/>
        </w:rPr>
        <w:t>Información sobre l</w:t>
      </w:r>
      <w:r w:rsidR="00537E25" w:rsidRPr="00DB51F7">
        <w:rPr>
          <w:b/>
        </w:rPr>
        <w:t>as medidas adoptadas para que las entidades privadas y los medios de difusión proporcionen información y servicios en formatos accesibles para las personas con discapacidad, incluidas las medidas adoptadas para evitar que el sector privado bloquee o restrinja el acceso a la información en formatos alternativos</w:t>
      </w:r>
    </w:p>
    <w:p w:rsidR="00537E25" w:rsidRPr="00537E25" w:rsidRDefault="00A645CB" w:rsidP="0055700F">
      <w:pPr>
        <w:pStyle w:val="SingleTxtG"/>
        <w:tabs>
          <w:tab w:val="left" w:pos="1701"/>
        </w:tabs>
        <w:spacing w:after="240"/>
        <w:rPr>
          <w:rFonts w:cs="Calibri"/>
          <w:lang w:eastAsia="ar-SA"/>
        </w:rPr>
      </w:pPr>
      <w:r>
        <w:rPr>
          <w:rFonts w:cs="Calibri"/>
          <w:lang w:eastAsia="ar-SA"/>
        </w:rPr>
        <w:t>239.</w:t>
      </w:r>
      <w:r>
        <w:rPr>
          <w:rFonts w:cs="Calibri"/>
          <w:lang w:eastAsia="ar-SA"/>
        </w:rPr>
        <w:tab/>
      </w:r>
      <w:r w:rsidR="00537E25" w:rsidRPr="00537E25">
        <w:rPr>
          <w:rFonts w:cs="Calibri"/>
          <w:lang w:eastAsia="ar-SA"/>
        </w:rPr>
        <w:t>Se ha</w:t>
      </w:r>
      <w:r w:rsidR="0055700F">
        <w:rPr>
          <w:rFonts w:cs="Calibri"/>
          <w:lang w:eastAsia="ar-SA"/>
        </w:rPr>
        <w:t>n</w:t>
      </w:r>
      <w:r w:rsidR="00537E25" w:rsidRPr="00537E25">
        <w:rPr>
          <w:rFonts w:cs="Calibri"/>
          <w:lang w:eastAsia="ar-SA"/>
        </w:rPr>
        <w:t xml:space="preserve"> financiado eventos de capacitación en lengua de señas a funcionarios de entidades públicas y privadas. Se realizaron </w:t>
      </w:r>
      <w:r w:rsidR="0055700F">
        <w:rPr>
          <w:rFonts w:cs="Calibri"/>
          <w:lang w:eastAsia="ar-SA"/>
        </w:rPr>
        <w:t xml:space="preserve">tres </w:t>
      </w:r>
      <w:r w:rsidR="00537E25" w:rsidRPr="00537E25">
        <w:rPr>
          <w:rFonts w:cs="Calibri"/>
          <w:lang w:eastAsia="ar-SA"/>
        </w:rPr>
        <w:t xml:space="preserve">talleres sobre léxico básico de lengua de señas ecuatoriana para personal que atiende al público dirigido a entidades públicas y privadas de las provincias participantes, </w:t>
      </w:r>
      <w:r w:rsidR="0055700F">
        <w:rPr>
          <w:rFonts w:cs="Calibri"/>
          <w:lang w:eastAsia="ar-SA"/>
        </w:rPr>
        <w:t xml:space="preserve">se capacitó a </w:t>
      </w:r>
      <w:r w:rsidR="00537E25" w:rsidRPr="00537E25">
        <w:rPr>
          <w:rFonts w:cs="Calibri"/>
          <w:lang w:eastAsia="ar-SA"/>
        </w:rPr>
        <w:t xml:space="preserve">aproximadamente 60 personas </w:t>
      </w:r>
      <w:r w:rsidR="0055700F">
        <w:rPr>
          <w:rFonts w:cs="Calibri"/>
          <w:lang w:eastAsia="ar-SA"/>
        </w:rPr>
        <w:t xml:space="preserve">durante tres </w:t>
      </w:r>
      <w:r w:rsidR="00537E25" w:rsidRPr="00537E25">
        <w:rPr>
          <w:rFonts w:cs="Calibri"/>
          <w:lang w:eastAsia="ar-SA"/>
        </w:rPr>
        <w:t xml:space="preserve">días, con un total de 24 horas. Ha sido realizado en las provincias de Manabí, Guayas, Azuay y Pichincha en 2006 con una duración de </w:t>
      </w:r>
      <w:r w:rsidR="0055700F">
        <w:rPr>
          <w:rFonts w:cs="Calibri"/>
          <w:lang w:eastAsia="ar-SA"/>
        </w:rPr>
        <w:t>tres</w:t>
      </w:r>
      <w:r w:rsidR="00537E25" w:rsidRPr="00537E25">
        <w:rPr>
          <w:rFonts w:cs="Calibri"/>
          <w:lang w:eastAsia="ar-SA"/>
        </w:rPr>
        <w:t xml:space="preserve"> meses y </w:t>
      </w:r>
      <w:r w:rsidR="0055700F">
        <w:rPr>
          <w:rFonts w:cs="Calibri"/>
          <w:lang w:eastAsia="ar-SA"/>
        </w:rPr>
        <w:t xml:space="preserve">un </w:t>
      </w:r>
      <w:r w:rsidR="00537E25" w:rsidRPr="00537E25">
        <w:rPr>
          <w:rFonts w:cs="Calibri"/>
          <w:lang w:eastAsia="ar-SA"/>
        </w:rPr>
        <w:t>costo de 6</w:t>
      </w:r>
      <w:r w:rsidR="0055700F">
        <w:rPr>
          <w:rFonts w:cs="Calibri"/>
          <w:lang w:eastAsia="ar-SA"/>
        </w:rPr>
        <w:t>.000</w:t>
      </w:r>
      <w:r w:rsidR="00537E25" w:rsidRPr="00537E25">
        <w:rPr>
          <w:rFonts w:cs="Calibri"/>
          <w:lang w:eastAsia="ar-SA"/>
        </w:rPr>
        <w:t xml:space="preserve"> dólares.</w:t>
      </w:r>
    </w:p>
    <w:p w:rsidR="00537E25" w:rsidRPr="00537E25" w:rsidRDefault="0055700F" w:rsidP="0055700F">
      <w:pPr>
        <w:pStyle w:val="SingleTxtG"/>
        <w:tabs>
          <w:tab w:val="left" w:pos="1701"/>
        </w:tabs>
        <w:spacing w:after="240"/>
        <w:rPr>
          <w:rFonts w:cs="Calibri"/>
          <w:lang w:eastAsia="ar-SA"/>
        </w:rPr>
      </w:pPr>
      <w:r>
        <w:rPr>
          <w:rFonts w:cs="Calibri"/>
          <w:lang w:eastAsia="ar-SA"/>
        </w:rPr>
        <w:t>240.</w:t>
      </w:r>
      <w:r>
        <w:rPr>
          <w:rFonts w:cs="Calibri"/>
          <w:lang w:eastAsia="ar-SA"/>
        </w:rPr>
        <w:tab/>
      </w:r>
      <w:r w:rsidR="00537E25" w:rsidRPr="00537E25">
        <w:rPr>
          <w:rFonts w:cs="Calibri"/>
          <w:lang w:eastAsia="ar-SA"/>
        </w:rPr>
        <w:t>Por otro lado, se conformó el Observatorio Ciudadano de la Comunicación del Ecuador el 30 de  marzo de 2010.  Tiene como finalidad ejercer, a través del análisis riguroso y responsable, la observación permanente a los medios y a la comunicación en el Ecuador en cuanto a su pluralidad, independencia, confiabilidad y oportunidad.</w:t>
      </w:r>
    </w:p>
    <w:p w:rsidR="00537E25" w:rsidRPr="00211417" w:rsidRDefault="00EB42D3" w:rsidP="008A7D02">
      <w:pPr>
        <w:pStyle w:val="SingleTxtG"/>
        <w:ind w:left="1689" w:hanging="555"/>
        <w:rPr>
          <w:b/>
        </w:rPr>
      </w:pPr>
      <w:r>
        <w:rPr>
          <w:b/>
        </w:rPr>
        <w:t>D.</w:t>
      </w:r>
      <w:r>
        <w:rPr>
          <w:b/>
        </w:rPr>
        <w:tab/>
      </w:r>
      <w:r w:rsidRPr="003B6938">
        <w:rPr>
          <w:rFonts w:cs="Calibri"/>
          <w:b/>
          <w:bCs/>
          <w:lang w:eastAsia="ar-SA"/>
        </w:rPr>
        <w:t xml:space="preserve">Información sobre </w:t>
      </w:r>
      <w:r>
        <w:rPr>
          <w:rFonts w:cs="Calibri"/>
          <w:b/>
          <w:bCs/>
          <w:lang w:eastAsia="ar-SA"/>
        </w:rPr>
        <w:t>e</w:t>
      </w:r>
      <w:r w:rsidRPr="003B6938">
        <w:rPr>
          <w:rFonts w:cs="Calibri"/>
          <w:b/>
          <w:bCs/>
          <w:lang w:eastAsia="ar-SA"/>
        </w:rPr>
        <w:t>l</w:t>
      </w:r>
      <w:r w:rsidR="00537E25" w:rsidRPr="00211417">
        <w:rPr>
          <w:b/>
        </w:rPr>
        <w:t xml:space="preserve"> grado de accesibilidad de los medios de difusión y el porcentaje de los sitios </w:t>
      </w:r>
      <w:r w:rsidR="008A7D02">
        <w:rPr>
          <w:b/>
        </w:rPr>
        <w:t>W</w:t>
      </w:r>
      <w:r w:rsidR="00537E25" w:rsidRPr="00211417">
        <w:rPr>
          <w:b/>
        </w:rPr>
        <w:t>eb públicos que cumplen las normas de la Web Accessibility Initiative (WAI) (Incitativa sobre accesibilidad de la Web);</w:t>
      </w:r>
    </w:p>
    <w:p w:rsidR="00537E25" w:rsidRPr="00537E25" w:rsidRDefault="00E03065" w:rsidP="00E03065">
      <w:pPr>
        <w:pStyle w:val="SingleTxtG"/>
        <w:tabs>
          <w:tab w:val="left" w:pos="1701"/>
        </w:tabs>
        <w:spacing w:after="240"/>
        <w:rPr>
          <w:rFonts w:cs="Calibri"/>
          <w:lang w:eastAsia="ar-SA"/>
        </w:rPr>
      </w:pPr>
      <w:r>
        <w:rPr>
          <w:rFonts w:cs="Calibri"/>
          <w:lang w:eastAsia="ar-SA"/>
        </w:rPr>
        <w:t>241.</w:t>
      </w:r>
      <w:r>
        <w:rPr>
          <w:rFonts w:cs="Calibri"/>
          <w:lang w:eastAsia="ar-SA"/>
        </w:rPr>
        <w:tab/>
      </w:r>
      <w:r w:rsidR="00537E25" w:rsidRPr="00537E25">
        <w:rPr>
          <w:rFonts w:cs="Calibri"/>
          <w:lang w:eastAsia="ar-SA"/>
        </w:rPr>
        <w:t>Los medios de comunicación de propiedad del Estado desde hace dos años han incorporado la traducción en lengua de señas en su programación</w:t>
      </w:r>
      <w:r w:rsidR="00090AC8">
        <w:rPr>
          <w:rFonts w:cs="Calibri"/>
          <w:lang w:eastAsia="ar-SA"/>
        </w:rPr>
        <w:t>,</w:t>
      </w:r>
      <w:r w:rsidR="00537E25" w:rsidRPr="00537E25">
        <w:rPr>
          <w:rFonts w:cs="Calibri"/>
          <w:lang w:eastAsia="ar-SA"/>
        </w:rPr>
        <w:t xml:space="preserve"> como son los noticieros,  misas y enlaces o cadenas gubernamentales de información al país.</w:t>
      </w:r>
    </w:p>
    <w:p w:rsidR="00537E25" w:rsidRPr="00537E25" w:rsidRDefault="00090AC8" w:rsidP="0070109E">
      <w:pPr>
        <w:pStyle w:val="SingleTxtG"/>
        <w:tabs>
          <w:tab w:val="left" w:pos="1701"/>
        </w:tabs>
        <w:spacing w:after="240"/>
        <w:rPr>
          <w:rFonts w:cs="Calibri"/>
          <w:lang w:eastAsia="ar-SA"/>
        </w:rPr>
      </w:pPr>
      <w:r>
        <w:rPr>
          <w:rFonts w:cs="Calibri"/>
          <w:lang w:eastAsia="ar-SA"/>
        </w:rPr>
        <w:t>242.</w:t>
      </w:r>
      <w:r>
        <w:rPr>
          <w:rFonts w:cs="Calibri"/>
          <w:lang w:eastAsia="ar-SA"/>
        </w:rPr>
        <w:tab/>
      </w:r>
      <w:r w:rsidR="00537E25" w:rsidRPr="00537E25">
        <w:rPr>
          <w:rFonts w:cs="Calibri"/>
          <w:lang w:eastAsia="ar-SA"/>
        </w:rPr>
        <w:t>As</w:t>
      </w:r>
      <w:r>
        <w:rPr>
          <w:rFonts w:cs="Calibri"/>
          <w:lang w:eastAsia="ar-SA"/>
        </w:rPr>
        <w:t>i</w:t>
      </w:r>
      <w:r w:rsidR="00537E25" w:rsidRPr="00537E25">
        <w:rPr>
          <w:rFonts w:cs="Calibri"/>
          <w:lang w:eastAsia="ar-SA"/>
        </w:rPr>
        <w:t xml:space="preserve">mismo, aproximadamente un 15% de las páginas </w:t>
      </w:r>
      <w:r w:rsidR="0070109E">
        <w:rPr>
          <w:rFonts w:cs="Calibri"/>
          <w:lang w:eastAsia="ar-SA"/>
        </w:rPr>
        <w:t>W</w:t>
      </w:r>
      <w:r w:rsidR="00537E25" w:rsidRPr="00537E25">
        <w:rPr>
          <w:rFonts w:cs="Calibri"/>
          <w:lang w:eastAsia="ar-SA"/>
        </w:rPr>
        <w:t xml:space="preserve">eb públicas cumplen con las normas de accesibilidad WAI con una tendencia creciente para los siguientes años. </w:t>
      </w:r>
    </w:p>
    <w:p w:rsidR="00537E25" w:rsidRPr="00537E25" w:rsidRDefault="002215AA" w:rsidP="00227197">
      <w:pPr>
        <w:pStyle w:val="SingleTxtG"/>
        <w:tabs>
          <w:tab w:val="left" w:pos="1701"/>
        </w:tabs>
        <w:spacing w:after="240"/>
        <w:rPr>
          <w:rFonts w:cs="Calibri"/>
          <w:lang w:eastAsia="ar-SA"/>
        </w:rPr>
      </w:pPr>
      <w:r>
        <w:rPr>
          <w:rFonts w:cs="Calibri"/>
          <w:lang w:eastAsia="ar-SA"/>
        </w:rPr>
        <w:t>243.</w:t>
      </w:r>
      <w:r>
        <w:rPr>
          <w:rFonts w:cs="Calibri"/>
          <w:lang w:eastAsia="ar-SA"/>
        </w:rPr>
        <w:tab/>
      </w:r>
      <w:r w:rsidR="00537E25" w:rsidRPr="00537E25">
        <w:rPr>
          <w:rFonts w:cs="Calibri"/>
          <w:lang w:eastAsia="ar-SA"/>
        </w:rPr>
        <w:t xml:space="preserve">Un ejemplo claro del nivel de accesibilidad de los portales de </w:t>
      </w:r>
      <w:r w:rsidR="00B65B24">
        <w:rPr>
          <w:rFonts w:cs="Calibri"/>
          <w:lang w:eastAsia="ar-SA"/>
        </w:rPr>
        <w:t>I</w:t>
      </w:r>
      <w:r w:rsidR="00537E25" w:rsidRPr="00537E25">
        <w:rPr>
          <w:rFonts w:cs="Calibri"/>
          <w:lang w:eastAsia="ar-SA"/>
        </w:rPr>
        <w:t xml:space="preserve">nternet de las instituciones públicas es el del Ministerio de Relaciones Laborales. Este tiene a su cargo el </w:t>
      </w:r>
      <w:r w:rsidR="00811D33">
        <w:rPr>
          <w:rFonts w:cs="Calibri"/>
          <w:lang w:eastAsia="ar-SA"/>
        </w:rPr>
        <w:t>S</w:t>
      </w:r>
      <w:r w:rsidR="00537E25" w:rsidRPr="00537E25">
        <w:rPr>
          <w:rFonts w:cs="Calibri"/>
          <w:lang w:eastAsia="ar-SA"/>
        </w:rPr>
        <w:t xml:space="preserve">istema de </w:t>
      </w:r>
      <w:r w:rsidR="00811D33">
        <w:rPr>
          <w:rFonts w:cs="Calibri"/>
          <w:lang w:eastAsia="ar-SA"/>
        </w:rPr>
        <w:t>I</w:t>
      </w:r>
      <w:r w:rsidR="00537E25" w:rsidRPr="00537E25">
        <w:rPr>
          <w:rFonts w:cs="Calibri"/>
          <w:lang w:eastAsia="ar-SA"/>
        </w:rPr>
        <w:t xml:space="preserve">nformación sobre </w:t>
      </w:r>
      <w:r w:rsidR="00811D33">
        <w:rPr>
          <w:rFonts w:cs="Calibri"/>
          <w:lang w:eastAsia="ar-SA"/>
        </w:rPr>
        <w:t>D</w:t>
      </w:r>
      <w:r w:rsidR="00537E25" w:rsidRPr="00537E25">
        <w:rPr>
          <w:rFonts w:cs="Calibri"/>
          <w:lang w:eastAsia="ar-SA"/>
        </w:rPr>
        <w:t xml:space="preserve">erecho </w:t>
      </w:r>
      <w:r w:rsidR="00811D33">
        <w:rPr>
          <w:rFonts w:cs="Calibri"/>
          <w:lang w:eastAsia="ar-SA"/>
        </w:rPr>
        <w:t>L</w:t>
      </w:r>
      <w:r w:rsidR="00537E25" w:rsidRPr="00537E25">
        <w:rPr>
          <w:rFonts w:cs="Calibri"/>
          <w:lang w:eastAsia="ar-SA"/>
        </w:rPr>
        <w:t xml:space="preserve">aboral </w:t>
      </w:r>
      <w:r w:rsidR="00811D33">
        <w:rPr>
          <w:rFonts w:cs="Calibri"/>
          <w:lang w:eastAsia="ar-SA"/>
        </w:rPr>
        <w:t>(</w:t>
      </w:r>
      <w:r w:rsidR="00537E25" w:rsidRPr="00537E25">
        <w:rPr>
          <w:rFonts w:cs="Calibri"/>
          <w:lang w:eastAsia="ar-SA"/>
        </w:rPr>
        <w:t>SIUDEL</w:t>
      </w:r>
      <w:r w:rsidR="00811D33">
        <w:rPr>
          <w:rFonts w:cs="Calibri"/>
          <w:lang w:eastAsia="ar-SA"/>
        </w:rPr>
        <w:t>),</w:t>
      </w:r>
      <w:r w:rsidR="00537E25" w:rsidRPr="00537E25">
        <w:rPr>
          <w:rFonts w:cs="Calibri"/>
          <w:lang w:eastAsia="ar-SA"/>
        </w:rPr>
        <w:t xml:space="preserve"> brinda información clave sobre derecho laboral, </w:t>
      </w:r>
      <w:r w:rsidR="00425F49">
        <w:rPr>
          <w:rFonts w:cs="Calibri"/>
          <w:lang w:eastAsia="ar-SA"/>
        </w:rPr>
        <w:t xml:space="preserve">con </w:t>
      </w:r>
      <w:r w:rsidR="00537E25" w:rsidRPr="00537E25">
        <w:rPr>
          <w:rFonts w:cs="Calibri"/>
          <w:lang w:eastAsia="ar-SA"/>
        </w:rPr>
        <w:t xml:space="preserve">250 preguntas y respuestas sobre el sistema de contrataciones, los derechos y obligaciones que surgen de la relación laboral; sobre la conflictividad laboral y las formas </w:t>
      </w:r>
      <w:r w:rsidR="00E622F1">
        <w:rPr>
          <w:rFonts w:cs="Calibri"/>
          <w:lang w:eastAsia="ar-SA"/>
        </w:rPr>
        <w:t>de resolución</w:t>
      </w:r>
      <w:r w:rsidR="00537E25" w:rsidRPr="00537E25">
        <w:rPr>
          <w:rFonts w:cs="Calibri"/>
          <w:lang w:eastAsia="ar-SA"/>
        </w:rPr>
        <w:t xml:space="preserve">, entre la multiplicidad de temas que son de interés colectivo. La información se da mediante microtextos de fácil lectura, que facilita su navegación a través de </w:t>
      </w:r>
      <w:r w:rsidR="001C0379">
        <w:rPr>
          <w:rFonts w:cs="Calibri"/>
          <w:lang w:eastAsia="ar-SA"/>
        </w:rPr>
        <w:t xml:space="preserve">enlaces </w:t>
      </w:r>
      <w:r w:rsidR="00537E25" w:rsidRPr="00537E25">
        <w:rPr>
          <w:rFonts w:cs="Calibri"/>
          <w:lang w:eastAsia="ar-SA"/>
        </w:rPr>
        <w:t xml:space="preserve">que le permiten complementar consultas de interés. Igualmente, el </w:t>
      </w:r>
      <w:r w:rsidR="001C0379">
        <w:rPr>
          <w:rFonts w:cs="Calibri"/>
          <w:lang w:eastAsia="ar-SA"/>
        </w:rPr>
        <w:t>SIUDEL</w:t>
      </w:r>
      <w:r w:rsidR="00537E25" w:rsidRPr="00537E25">
        <w:rPr>
          <w:rFonts w:cs="Calibri"/>
          <w:lang w:eastAsia="ar-SA"/>
        </w:rPr>
        <w:t>, pone en línea un sistema de calculadoras que  permiten realizar cálculos. El SIUDEL</w:t>
      </w:r>
      <w:r w:rsidR="001C0379">
        <w:rPr>
          <w:rFonts w:cs="Calibri"/>
          <w:lang w:eastAsia="ar-SA"/>
        </w:rPr>
        <w:t xml:space="preserve">, portal de voz, </w:t>
      </w:r>
      <w:r w:rsidR="00537E25" w:rsidRPr="00537E25">
        <w:rPr>
          <w:rFonts w:cs="Calibri"/>
          <w:lang w:eastAsia="ar-SA"/>
        </w:rPr>
        <w:t xml:space="preserve">permite acceder a la información mediante un sistema de voz, que de manera clara guía  la navegación por el derecho laboral, las 250 preguntas y respuestas, permiten tener seguridad a la hora de firmar contratos, hacer acuerdos sobre salarios, entre los tantos temas de interés de trabajadores como empleadores, y de la ciudadanía en general. </w:t>
      </w:r>
      <w:r w:rsidR="00227197">
        <w:rPr>
          <w:rFonts w:cs="Calibri"/>
          <w:lang w:eastAsia="ar-SA"/>
        </w:rPr>
        <w:t xml:space="preserve">(Véase la </w:t>
      </w:r>
      <w:r w:rsidR="00211417" w:rsidRPr="00537E25">
        <w:rPr>
          <w:rFonts w:cs="Calibri"/>
          <w:lang w:eastAsia="ar-SA"/>
        </w:rPr>
        <w:t>página</w:t>
      </w:r>
      <w:r w:rsidR="00537E25" w:rsidRPr="00537E25">
        <w:rPr>
          <w:rFonts w:cs="Calibri"/>
          <w:lang w:eastAsia="ar-SA"/>
        </w:rPr>
        <w:t xml:space="preserve"> </w:t>
      </w:r>
      <w:r w:rsidR="00227197">
        <w:rPr>
          <w:rFonts w:cs="Calibri"/>
          <w:lang w:eastAsia="ar-SA"/>
        </w:rPr>
        <w:t>W</w:t>
      </w:r>
      <w:r w:rsidR="00537E25" w:rsidRPr="00537E25">
        <w:rPr>
          <w:rFonts w:cs="Calibri"/>
          <w:lang w:eastAsia="ar-SA"/>
        </w:rPr>
        <w:t>eb del Ministerio de Relaciones Laborales.</w:t>
      </w:r>
      <w:r w:rsidR="00227197">
        <w:rPr>
          <w:rFonts w:cs="Calibri"/>
          <w:lang w:eastAsia="ar-SA"/>
        </w:rPr>
        <w:t>)</w:t>
      </w:r>
    </w:p>
    <w:p w:rsidR="00537E25" w:rsidRPr="00211417" w:rsidRDefault="000B68B5" w:rsidP="001E2BB0">
      <w:pPr>
        <w:pStyle w:val="SingleTxtG"/>
        <w:ind w:left="1689" w:hanging="555"/>
        <w:rPr>
          <w:b/>
        </w:rPr>
      </w:pPr>
      <w:r>
        <w:rPr>
          <w:b/>
        </w:rPr>
        <w:t>E.</w:t>
      </w:r>
      <w:r>
        <w:rPr>
          <w:b/>
        </w:rPr>
        <w:tab/>
      </w:r>
      <w:r w:rsidR="00411019" w:rsidRPr="003B6938">
        <w:rPr>
          <w:rFonts w:cs="Calibri"/>
          <w:b/>
          <w:bCs/>
          <w:lang w:eastAsia="ar-SA"/>
        </w:rPr>
        <w:t>Información sobre l</w:t>
      </w:r>
      <w:r w:rsidR="00411019" w:rsidRPr="00DB51F7">
        <w:rPr>
          <w:b/>
        </w:rPr>
        <w:t xml:space="preserve">as </w:t>
      </w:r>
      <w:r w:rsidR="00537E25" w:rsidRPr="00211417">
        <w:rPr>
          <w:b/>
        </w:rPr>
        <w:t>medidas legislativas y de otra índole adoptadas en relación con el reconocimiento oficial del(los) lenguaje(s) de signos</w:t>
      </w:r>
    </w:p>
    <w:p w:rsidR="00537E25" w:rsidRPr="00537E25" w:rsidRDefault="00BD77DB" w:rsidP="003955D1">
      <w:pPr>
        <w:pStyle w:val="SingleTxtG"/>
        <w:tabs>
          <w:tab w:val="left" w:pos="1701"/>
        </w:tabs>
        <w:spacing w:after="240"/>
        <w:rPr>
          <w:rFonts w:cs="Calibri"/>
          <w:lang w:eastAsia="ar-SA"/>
        </w:rPr>
      </w:pPr>
      <w:r>
        <w:rPr>
          <w:rFonts w:cs="Calibri"/>
          <w:lang w:eastAsia="ar-SA"/>
        </w:rPr>
        <w:t>244.</w:t>
      </w:r>
      <w:r>
        <w:rPr>
          <w:rFonts w:cs="Calibri"/>
          <w:lang w:eastAsia="ar-SA"/>
        </w:rPr>
        <w:tab/>
      </w:r>
      <w:r w:rsidR="00537E25" w:rsidRPr="00537E25">
        <w:rPr>
          <w:rFonts w:cs="Calibri"/>
          <w:lang w:eastAsia="ar-SA"/>
        </w:rPr>
        <w:t>En la Constitución  (art</w:t>
      </w:r>
      <w:r>
        <w:rPr>
          <w:rFonts w:cs="Calibri"/>
          <w:lang w:eastAsia="ar-SA"/>
        </w:rPr>
        <w:t xml:space="preserve">. </w:t>
      </w:r>
      <w:r w:rsidR="00537E25" w:rsidRPr="00537E25">
        <w:rPr>
          <w:rFonts w:cs="Calibri"/>
          <w:lang w:eastAsia="ar-SA"/>
        </w:rPr>
        <w:t xml:space="preserve">47), </w:t>
      </w:r>
      <w:r>
        <w:rPr>
          <w:rFonts w:cs="Calibri"/>
          <w:lang w:eastAsia="ar-SA"/>
        </w:rPr>
        <w:t xml:space="preserve">se dispone </w:t>
      </w:r>
      <w:r w:rsidR="00537E25" w:rsidRPr="00537E25">
        <w:rPr>
          <w:rFonts w:cs="Calibri"/>
          <w:lang w:eastAsia="ar-SA"/>
        </w:rPr>
        <w:t>que el Estado garantizará políticas de prevención de las discapacidades y, de manera conjunta con la sociedad y la familia, procurará la equiparación de oportunidades para las personas con discapacidad y su integración social</w:t>
      </w:r>
      <w:r>
        <w:rPr>
          <w:rFonts w:cs="Calibri"/>
          <w:lang w:eastAsia="ar-SA"/>
        </w:rPr>
        <w:t>. P</w:t>
      </w:r>
      <w:r w:rsidR="00537E25" w:rsidRPr="00537E25">
        <w:rPr>
          <w:rFonts w:cs="Calibri"/>
          <w:lang w:eastAsia="ar-SA"/>
        </w:rPr>
        <w:t>or tanto</w:t>
      </w:r>
      <w:r>
        <w:rPr>
          <w:rFonts w:cs="Calibri"/>
          <w:lang w:eastAsia="ar-SA"/>
        </w:rPr>
        <w:t>,</w:t>
      </w:r>
      <w:r w:rsidR="00537E25" w:rsidRPr="00537E25">
        <w:rPr>
          <w:rFonts w:cs="Calibri"/>
          <w:lang w:eastAsia="ar-SA"/>
        </w:rPr>
        <w:t xml:space="preserve"> el artículo 47</w:t>
      </w:r>
      <w:r>
        <w:rPr>
          <w:rFonts w:cs="Calibri"/>
          <w:lang w:eastAsia="ar-SA"/>
        </w:rPr>
        <w:t xml:space="preserve">, párr. </w:t>
      </w:r>
      <w:r w:rsidR="00537E25" w:rsidRPr="00537E25">
        <w:rPr>
          <w:rFonts w:cs="Calibri"/>
          <w:lang w:eastAsia="ar-SA"/>
        </w:rPr>
        <w:t xml:space="preserve">11), dispone como política el acceso a mecanismos, medios y formas alternativas de comunicación, entre ellos el lenguaje de señas para personas sordas, el oralismo y el sistema </w:t>
      </w:r>
      <w:r w:rsidR="003955D1">
        <w:rPr>
          <w:rFonts w:cs="Calibri"/>
          <w:lang w:eastAsia="ar-SA"/>
        </w:rPr>
        <w:t>B</w:t>
      </w:r>
      <w:r w:rsidR="00537E25" w:rsidRPr="00537E25">
        <w:rPr>
          <w:rFonts w:cs="Calibri"/>
          <w:lang w:eastAsia="ar-SA"/>
        </w:rPr>
        <w:t>raille.</w:t>
      </w:r>
    </w:p>
    <w:p w:rsidR="00537E25" w:rsidRPr="00537E25" w:rsidRDefault="003955D1" w:rsidP="003955D1">
      <w:pPr>
        <w:pStyle w:val="SingleTxtG"/>
        <w:tabs>
          <w:tab w:val="left" w:pos="1701"/>
        </w:tabs>
        <w:spacing w:after="240"/>
        <w:rPr>
          <w:rFonts w:cs="Calibri"/>
          <w:lang w:eastAsia="ar-SA"/>
        </w:rPr>
      </w:pPr>
      <w:r>
        <w:rPr>
          <w:rFonts w:cs="Calibri"/>
          <w:lang w:eastAsia="ar-SA"/>
        </w:rPr>
        <w:t>245.</w:t>
      </w:r>
      <w:r>
        <w:rPr>
          <w:rFonts w:cs="Calibri"/>
          <w:lang w:eastAsia="ar-SA"/>
        </w:rPr>
        <w:tab/>
      </w:r>
      <w:r w:rsidR="00537E25" w:rsidRPr="00537E25">
        <w:rPr>
          <w:rFonts w:cs="Calibri"/>
          <w:lang w:eastAsia="ar-SA"/>
        </w:rPr>
        <w:t>La Constitución (art</w:t>
      </w:r>
      <w:r>
        <w:rPr>
          <w:rFonts w:cs="Calibri"/>
          <w:lang w:eastAsia="ar-SA"/>
        </w:rPr>
        <w:t xml:space="preserve">. </w:t>
      </w:r>
      <w:r w:rsidR="00537E25" w:rsidRPr="00537E25">
        <w:rPr>
          <w:rFonts w:cs="Calibri"/>
          <w:lang w:eastAsia="ar-SA"/>
        </w:rPr>
        <w:t>16</w:t>
      </w:r>
      <w:r>
        <w:rPr>
          <w:rFonts w:cs="Calibri"/>
          <w:lang w:eastAsia="ar-SA"/>
        </w:rPr>
        <w:t xml:space="preserve">, párr. </w:t>
      </w:r>
      <w:r w:rsidR="00537E25" w:rsidRPr="00537E25">
        <w:rPr>
          <w:rFonts w:cs="Calibri"/>
          <w:lang w:eastAsia="ar-SA"/>
        </w:rPr>
        <w:t>4)</w:t>
      </w:r>
      <w:r w:rsidR="006C739D">
        <w:rPr>
          <w:rFonts w:cs="Calibri"/>
          <w:lang w:eastAsia="ar-SA"/>
        </w:rPr>
        <w:t>,</w:t>
      </w:r>
      <w:r w:rsidR="00537E25" w:rsidRPr="00537E25">
        <w:rPr>
          <w:rFonts w:cs="Calibri"/>
          <w:lang w:eastAsia="ar-SA"/>
        </w:rPr>
        <w:t xml:space="preserve"> en lo relativo a los derechos de las personas en general, menciona el acceso y uso de todas las formas de comunicación visual, auditiva, sensorial y a otras que permitan la inclusión de personas con discapacidad.</w:t>
      </w:r>
    </w:p>
    <w:p w:rsidR="00537E25" w:rsidRPr="00537E25" w:rsidRDefault="006C739D" w:rsidP="00600F08">
      <w:pPr>
        <w:pStyle w:val="SingleTxtG"/>
        <w:tabs>
          <w:tab w:val="left" w:pos="1701"/>
        </w:tabs>
        <w:spacing w:after="240"/>
        <w:rPr>
          <w:rFonts w:cs="Calibri"/>
          <w:lang w:eastAsia="ar-SA"/>
        </w:rPr>
      </w:pPr>
      <w:r>
        <w:rPr>
          <w:rFonts w:cs="Calibri"/>
          <w:lang w:eastAsia="ar-SA"/>
        </w:rPr>
        <w:t>246.</w:t>
      </w:r>
      <w:r>
        <w:rPr>
          <w:rFonts w:cs="Calibri"/>
          <w:lang w:eastAsia="ar-SA"/>
        </w:rPr>
        <w:tab/>
      </w:r>
      <w:r w:rsidR="00537E25" w:rsidRPr="00537E25">
        <w:rPr>
          <w:rFonts w:cs="Calibri"/>
          <w:lang w:eastAsia="ar-SA"/>
        </w:rPr>
        <w:t xml:space="preserve">Consecuentemente las personas con discapacidad están amparadas </w:t>
      </w:r>
      <w:r w:rsidR="00600F08">
        <w:rPr>
          <w:rFonts w:cs="Calibri"/>
          <w:lang w:eastAsia="ar-SA"/>
        </w:rPr>
        <w:t xml:space="preserve">por </w:t>
      </w:r>
      <w:r w:rsidR="00537E25" w:rsidRPr="00537E25">
        <w:rPr>
          <w:rFonts w:cs="Calibri"/>
          <w:lang w:eastAsia="ar-SA"/>
        </w:rPr>
        <w:t>la norma suprema con derechos que les permite</w:t>
      </w:r>
      <w:r w:rsidR="001D6EEB">
        <w:rPr>
          <w:rFonts w:cs="Calibri"/>
          <w:lang w:eastAsia="ar-SA"/>
        </w:rPr>
        <w:t>n</w:t>
      </w:r>
      <w:r w:rsidR="00537E25" w:rsidRPr="00537E25">
        <w:rPr>
          <w:rFonts w:cs="Calibri"/>
          <w:lang w:eastAsia="ar-SA"/>
        </w:rPr>
        <w:t xml:space="preserve"> el uso de lenguajes y signos propios de su comunidad y alternativos de comunicación; por ello, el Ecuador cuenta con la lengua de señas ecuatoriano.</w:t>
      </w:r>
    </w:p>
    <w:p w:rsidR="00537E25" w:rsidRPr="00537E25" w:rsidRDefault="001475D2" w:rsidP="001475D2">
      <w:pPr>
        <w:pStyle w:val="H1G"/>
        <w:rPr>
          <w:lang w:eastAsia="ar-SA"/>
        </w:rPr>
      </w:pPr>
      <w:bookmarkStart w:id="18" w:name="_Toc287974210"/>
      <w:r>
        <w:rPr>
          <w:lang w:eastAsia="ar-SA"/>
        </w:rPr>
        <w:tab/>
      </w:r>
      <w:r>
        <w:rPr>
          <w:lang w:eastAsia="ar-SA"/>
        </w:rPr>
        <w:tab/>
      </w:r>
      <w:r w:rsidR="007A60FB">
        <w:rPr>
          <w:lang w:eastAsia="ar-SA"/>
        </w:rPr>
        <w:t>XVII</w:t>
      </w:r>
      <w:r>
        <w:rPr>
          <w:lang w:eastAsia="ar-SA"/>
        </w:rPr>
        <w:t>.</w:t>
      </w:r>
      <w:r>
        <w:rPr>
          <w:lang w:eastAsia="ar-SA"/>
        </w:rPr>
        <w:tab/>
      </w:r>
      <w:r w:rsidR="00537E25" w:rsidRPr="00537E25">
        <w:rPr>
          <w:lang w:eastAsia="ar-SA"/>
        </w:rPr>
        <w:t>Artículo 22</w:t>
      </w:r>
      <w:r w:rsidR="004E76D1">
        <w:rPr>
          <w:lang w:eastAsia="ar-SA"/>
        </w:rPr>
        <w:t xml:space="preserve">. </w:t>
      </w:r>
      <w:r w:rsidR="00537E25" w:rsidRPr="00537E25">
        <w:rPr>
          <w:lang w:eastAsia="ar-SA"/>
        </w:rPr>
        <w:t>Respeto de la privacidad</w:t>
      </w:r>
      <w:bookmarkEnd w:id="18"/>
    </w:p>
    <w:p w:rsidR="00537E25" w:rsidRPr="00537E25" w:rsidRDefault="00887FD9" w:rsidP="00211417">
      <w:pPr>
        <w:pStyle w:val="SingleTxtG"/>
        <w:rPr>
          <w:lang w:eastAsia="ar-SA"/>
        </w:rPr>
      </w:pPr>
      <w:r>
        <w:rPr>
          <w:lang w:eastAsia="ar-SA"/>
        </w:rPr>
        <w:t>247.</w:t>
      </w:r>
      <w:r>
        <w:rPr>
          <w:lang w:eastAsia="ar-SA"/>
        </w:rPr>
        <w:tab/>
      </w:r>
      <w:r w:rsidR="00537E25" w:rsidRPr="00537E25">
        <w:rPr>
          <w:lang w:eastAsia="ar-SA"/>
        </w:rPr>
        <w:t>Este artículo reconoce el derecho de todas las personas con discapacidad a la protección de su vida privada, honor y reputación.</w:t>
      </w:r>
    </w:p>
    <w:p w:rsidR="00537E25" w:rsidRPr="00211417" w:rsidRDefault="0094762C" w:rsidP="0094762C">
      <w:pPr>
        <w:pStyle w:val="SingleTxtG"/>
        <w:ind w:left="1689" w:hanging="555"/>
        <w:rPr>
          <w:b/>
        </w:rPr>
      </w:pPr>
      <w:r>
        <w:rPr>
          <w:b/>
        </w:rPr>
        <w:t>A.</w:t>
      </w:r>
      <w:r>
        <w:rPr>
          <w:b/>
        </w:rPr>
        <w:tab/>
      </w:r>
      <w:r w:rsidRPr="003B6938">
        <w:rPr>
          <w:rFonts w:cs="Calibri"/>
          <w:b/>
          <w:bCs/>
          <w:lang w:eastAsia="ar-SA"/>
        </w:rPr>
        <w:t>Información sobre l</w:t>
      </w:r>
      <w:r w:rsidRPr="00DB51F7">
        <w:rPr>
          <w:b/>
        </w:rPr>
        <w:t xml:space="preserve">as </w:t>
      </w:r>
      <w:r w:rsidR="00537E25" w:rsidRPr="00211417">
        <w:rPr>
          <w:b/>
        </w:rPr>
        <w:t>medidas adoptadas para proteger la confidencialidad de la información personal, médica y relacionada con la rehabilitación de las personas con discapacidad</w:t>
      </w:r>
    </w:p>
    <w:p w:rsidR="00537E25" w:rsidRPr="00537E25" w:rsidRDefault="00F940F4" w:rsidP="008A3D47">
      <w:pPr>
        <w:pStyle w:val="SingleTxtG"/>
        <w:tabs>
          <w:tab w:val="left" w:pos="1701"/>
        </w:tabs>
        <w:spacing w:after="240"/>
        <w:rPr>
          <w:rFonts w:cs="Calibri"/>
          <w:lang w:eastAsia="ar-SA"/>
        </w:rPr>
      </w:pPr>
      <w:r>
        <w:rPr>
          <w:rFonts w:cs="Calibri"/>
          <w:lang w:eastAsia="ar-SA"/>
        </w:rPr>
        <w:t>248.</w:t>
      </w:r>
      <w:r>
        <w:rPr>
          <w:rFonts w:cs="Calibri"/>
          <w:lang w:eastAsia="ar-SA"/>
        </w:rPr>
        <w:tab/>
      </w:r>
      <w:r w:rsidR="00537E25" w:rsidRPr="00537E25">
        <w:rPr>
          <w:rFonts w:cs="Calibri"/>
          <w:lang w:eastAsia="ar-SA"/>
        </w:rPr>
        <w:t>Las instituciones estatales que trabajan con personas con discapacidad y manejan datos personales, guardan absoluta reserva y confidencialidad de la información de las personas con discapacidad calificadas, carnetizadas y registradas en la base de datos del Registro Nacional de Personas Naturales del CONADIS</w:t>
      </w:r>
      <w:r w:rsidR="008A3D47">
        <w:rPr>
          <w:rFonts w:cs="Calibri"/>
          <w:lang w:eastAsia="ar-SA"/>
        </w:rPr>
        <w:t>;</w:t>
      </w:r>
      <w:r w:rsidR="00537E25" w:rsidRPr="00537E25">
        <w:rPr>
          <w:rFonts w:cs="Calibri"/>
          <w:lang w:eastAsia="ar-SA"/>
        </w:rPr>
        <w:t xml:space="preserve"> dicha información está protegida de acuerdo al artículo 6 de la Ley orgánica de transparencia y acceso a la información.</w:t>
      </w:r>
    </w:p>
    <w:p w:rsidR="00537E25" w:rsidRPr="00537E25" w:rsidRDefault="00716104" w:rsidP="0021156E">
      <w:pPr>
        <w:pStyle w:val="SingleTxtG"/>
        <w:tabs>
          <w:tab w:val="left" w:pos="1701"/>
        </w:tabs>
        <w:spacing w:after="240"/>
        <w:rPr>
          <w:rFonts w:cs="Calibri"/>
          <w:lang w:eastAsia="ar-SA"/>
        </w:rPr>
      </w:pPr>
      <w:r>
        <w:rPr>
          <w:rFonts w:cs="Calibri"/>
          <w:lang w:eastAsia="ar-SA"/>
        </w:rPr>
        <w:t>249.</w:t>
      </w:r>
      <w:r>
        <w:rPr>
          <w:rFonts w:cs="Calibri"/>
          <w:lang w:eastAsia="ar-SA"/>
        </w:rPr>
        <w:tab/>
      </w:r>
      <w:r w:rsidR="00537E25" w:rsidRPr="00537E25">
        <w:rPr>
          <w:rFonts w:cs="Calibri"/>
          <w:lang w:eastAsia="ar-SA"/>
        </w:rPr>
        <w:t>As</w:t>
      </w:r>
      <w:r>
        <w:rPr>
          <w:rFonts w:cs="Calibri"/>
          <w:lang w:eastAsia="ar-SA"/>
        </w:rPr>
        <w:t>i</w:t>
      </w:r>
      <w:r w:rsidR="00537E25" w:rsidRPr="00537E25">
        <w:rPr>
          <w:rFonts w:cs="Calibri"/>
          <w:lang w:eastAsia="ar-SA"/>
        </w:rPr>
        <w:t>mismo</w:t>
      </w:r>
      <w:r w:rsidR="00585660">
        <w:rPr>
          <w:rFonts w:cs="Calibri"/>
          <w:lang w:eastAsia="ar-SA"/>
        </w:rPr>
        <w:t>,</w:t>
      </w:r>
      <w:r w:rsidR="00537E25" w:rsidRPr="00537E25">
        <w:rPr>
          <w:rFonts w:cs="Calibri"/>
          <w:lang w:eastAsia="ar-SA"/>
        </w:rPr>
        <w:t xml:space="preserve"> la Ley Orgánica de Salud establece que toda persona, sin discriminación alguna, tienen derecho a que se respete su dignidad, autonomía, privacidad e intimidad;  su cultura, sus prácticas y usos culturales; así como a sus derechos sexuales y reproductivos; a tener una historia clínica única y redactada en términos precisos, comprensibles y completos; así como la confidencialidad respecto de la información en ella contenida y a que se le entregue su epicrisis (art</w:t>
      </w:r>
      <w:r w:rsidR="0021156E">
        <w:rPr>
          <w:rFonts w:cs="Calibri"/>
          <w:lang w:eastAsia="ar-SA"/>
        </w:rPr>
        <w:t xml:space="preserve">. </w:t>
      </w:r>
      <w:r w:rsidR="00537E25" w:rsidRPr="00537E25">
        <w:rPr>
          <w:rFonts w:cs="Calibri"/>
          <w:lang w:eastAsia="ar-SA"/>
        </w:rPr>
        <w:t>7).</w:t>
      </w:r>
    </w:p>
    <w:p w:rsidR="00537E25" w:rsidRPr="00211417" w:rsidRDefault="00BB7E36" w:rsidP="00FC0074">
      <w:pPr>
        <w:pStyle w:val="SingleTxtG"/>
        <w:ind w:left="1689" w:hanging="555"/>
        <w:rPr>
          <w:b/>
        </w:rPr>
      </w:pPr>
      <w:r>
        <w:rPr>
          <w:b/>
        </w:rPr>
        <w:t>B.</w:t>
      </w:r>
      <w:r>
        <w:rPr>
          <w:b/>
        </w:rPr>
        <w:tab/>
      </w:r>
      <w:r w:rsidRPr="003B6938">
        <w:rPr>
          <w:rFonts w:cs="Calibri"/>
          <w:b/>
          <w:bCs/>
          <w:lang w:eastAsia="ar-SA"/>
        </w:rPr>
        <w:t>Información sobre l</w:t>
      </w:r>
      <w:r w:rsidRPr="00DB51F7">
        <w:rPr>
          <w:b/>
        </w:rPr>
        <w:t xml:space="preserve">as </w:t>
      </w:r>
      <w:r w:rsidR="00537E25" w:rsidRPr="00211417">
        <w:rPr>
          <w:b/>
        </w:rPr>
        <w:t>medidas adoptadas para que las personas con discapacidad no sean ocultadas con el pretexto de estar defendiendo su privacidad</w:t>
      </w:r>
    </w:p>
    <w:p w:rsidR="00537E25" w:rsidRPr="00537E25" w:rsidRDefault="00FC0074" w:rsidP="00467BFC">
      <w:pPr>
        <w:pStyle w:val="SingleTxtG"/>
        <w:tabs>
          <w:tab w:val="left" w:pos="1701"/>
        </w:tabs>
        <w:spacing w:after="240"/>
        <w:rPr>
          <w:rFonts w:cs="Calibri"/>
          <w:sz w:val="24"/>
          <w:szCs w:val="24"/>
          <w:lang w:val="es-EC" w:eastAsia="ar-SA"/>
        </w:rPr>
      </w:pPr>
      <w:r>
        <w:rPr>
          <w:rFonts w:cs="Calibri"/>
          <w:bCs/>
          <w:lang w:eastAsia="ar-SA"/>
        </w:rPr>
        <w:t>250.</w:t>
      </w:r>
      <w:r>
        <w:rPr>
          <w:rFonts w:cs="Calibri"/>
          <w:bCs/>
          <w:lang w:eastAsia="ar-SA"/>
        </w:rPr>
        <w:tab/>
      </w:r>
      <w:r w:rsidR="00537E25" w:rsidRPr="00537E25">
        <w:rPr>
          <w:rFonts w:cs="Calibri"/>
          <w:bCs/>
          <w:lang w:eastAsia="ar-SA"/>
        </w:rPr>
        <w:t>El Ecuador considera que una forma de proteger a las personas con discapacidad del ocultamiento es la visibilización e identificación de estas personas. Así,  se ha llevado a cabo un proceso de carnetización en estricto apego a lo dispuesto en el Reglamento a de la Ley sobre Discapacidades (art</w:t>
      </w:r>
      <w:r w:rsidR="00886555">
        <w:rPr>
          <w:rFonts w:cs="Calibri"/>
          <w:bCs/>
          <w:lang w:eastAsia="ar-SA"/>
        </w:rPr>
        <w:t xml:space="preserve">s. </w:t>
      </w:r>
      <w:r w:rsidR="00537E25" w:rsidRPr="00537E25">
        <w:rPr>
          <w:rFonts w:cs="Calibri"/>
          <w:bCs/>
          <w:lang w:eastAsia="ar-SA"/>
        </w:rPr>
        <w:t xml:space="preserve">47, 48, 49 y </w:t>
      </w:r>
      <w:r w:rsidR="00886555">
        <w:rPr>
          <w:rFonts w:cs="Calibri"/>
          <w:bCs/>
          <w:lang w:eastAsia="ar-SA"/>
        </w:rPr>
        <w:t>ss.</w:t>
      </w:r>
      <w:r w:rsidR="00537E25" w:rsidRPr="00537E25">
        <w:rPr>
          <w:rFonts w:cs="Calibri"/>
          <w:bCs/>
          <w:lang w:eastAsia="ar-SA"/>
        </w:rPr>
        <w:t>) y a lo dispuesto en la Constitución (art</w:t>
      </w:r>
      <w:r w:rsidR="004C3C96">
        <w:rPr>
          <w:rFonts w:cs="Calibri"/>
          <w:bCs/>
          <w:lang w:eastAsia="ar-SA"/>
        </w:rPr>
        <w:t xml:space="preserve">. </w:t>
      </w:r>
      <w:r w:rsidR="00537E25" w:rsidRPr="00537E25">
        <w:rPr>
          <w:rFonts w:cs="Calibri"/>
          <w:bCs/>
          <w:lang w:eastAsia="ar-SA"/>
        </w:rPr>
        <w:t>66</w:t>
      </w:r>
      <w:r w:rsidR="004C3C96">
        <w:rPr>
          <w:rFonts w:cs="Calibri"/>
          <w:bCs/>
          <w:lang w:eastAsia="ar-SA"/>
        </w:rPr>
        <w:t>, párr</w:t>
      </w:r>
      <w:r w:rsidR="00537E25" w:rsidRPr="00537E25">
        <w:rPr>
          <w:rFonts w:cs="Calibri"/>
          <w:bCs/>
          <w:lang w:eastAsia="ar-SA"/>
        </w:rPr>
        <w:t>.</w:t>
      </w:r>
      <w:r w:rsidR="004C3C96">
        <w:rPr>
          <w:rFonts w:cs="Calibri"/>
          <w:bCs/>
          <w:lang w:eastAsia="ar-SA"/>
        </w:rPr>
        <w:t xml:space="preserve"> </w:t>
      </w:r>
      <w:r w:rsidR="00537E25" w:rsidRPr="00537E25">
        <w:rPr>
          <w:rFonts w:cs="Calibri"/>
          <w:lang w:eastAsia="ar-SA"/>
        </w:rPr>
        <w:t>19)</w:t>
      </w:r>
      <w:r w:rsidR="00537E25" w:rsidRPr="00537E25">
        <w:rPr>
          <w:rFonts w:cs="Calibri"/>
          <w:vertAlign w:val="superscript"/>
          <w:lang w:eastAsia="ar-SA"/>
        </w:rPr>
        <w:footnoteReference w:id="9"/>
      </w:r>
      <w:r w:rsidR="00537E25" w:rsidRPr="00537E25">
        <w:rPr>
          <w:rFonts w:cs="Calibri"/>
          <w:lang w:eastAsia="ar-SA"/>
        </w:rPr>
        <w:t>. A</w:t>
      </w:r>
      <w:r w:rsidR="00467BFC">
        <w:rPr>
          <w:rFonts w:cs="Calibri"/>
          <w:lang w:eastAsia="ar-SA"/>
        </w:rPr>
        <w:t xml:space="preserve"> diciembre de 2010 </w:t>
      </w:r>
      <w:r w:rsidR="00537E25" w:rsidRPr="00537E25">
        <w:rPr>
          <w:rFonts w:cs="Calibri"/>
          <w:lang w:eastAsia="ar-SA"/>
        </w:rPr>
        <w:t xml:space="preserve">en el Ecuador existen 278.971 personas carnetizadas. </w:t>
      </w:r>
    </w:p>
    <w:p w:rsidR="00537E25" w:rsidRPr="00537E25" w:rsidRDefault="001475D2" w:rsidP="001475D2">
      <w:pPr>
        <w:pStyle w:val="H1G"/>
        <w:rPr>
          <w:lang w:eastAsia="ar-SA"/>
        </w:rPr>
      </w:pPr>
      <w:bookmarkStart w:id="19" w:name="_Toc287974211"/>
      <w:r>
        <w:rPr>
          <w:lang w:eastAsia="ar-SA"/>
        </w:rPr>
        <w:tab/>
      </w:r>
      <w:r>
        <w:rPr>
          <w:lang w:eastAsia="ar-SA"/>
        </w:rPr>
        <w:tab/>
      </w:r>
      <w:r w:rsidR="00B1505B">
        <w:rPr>
          <w:lang w:eastAsia="ar-SA"/>
        </w:rPr>
        <w:t>XVIII</w:t>
      </w:r>
      <w:r>
        <w:rPr>
          <w:lang w:eastAsia="ar-SA"/>
        </w:rPr>
        <w:t>.</w:t>
      </w:r>
      <w:r>
        <w:rPr>
          <w:lang w:eastAsia="ar-SA"/>
        </w:rPr>
        <w:tab/>
      </w:r>
      <w:r w:rsidR="00537E25" w:rsidRPr="00537E25">
        <w:rPr>
          <w:lang w:eastAsia="ar-SA"/>
        </w:rPr>
        <w:t>Artículo 23</w:t>
      </w:r>
      <w:r w:rsidR="004E76D1">
        <w:rPr>
          <w:lang w:eastAsia="ar-SA"/>
        </w:rPr>
        <w:t xml:space="preserve">. </w:t>
      </w:r>
      <w:r w:rsidR="00537E25" w:rsidRPr="00537E25">
        <w:rPr>
          <w:lang w:eastAsia="ar-SA"/>
        </w:rPr>
        <w:t>Respeto del hogar y de la familia</w:t>
      </w:r>
      <w:bookmarkEnd w:id="19"/>
    </w:p>
    <w:p w:rsidR="00537E25" w:rsidRPr="00537E25" w:rsidRDefault="00E5032A" w:rsidP="00211417">
      <w:pPr>
        <w:pStyle w:val="SingleTxtG"/>
        <w:rPr>
          <w:lang w:eastAsia="ar-SA"/>
        </w:rPr>
      </w:pPr>
      <w:r>
        <w:rPr>
          <w:lang w:eastAsia="ar-SA"/>
        </w:rPr>
        <w:t>251.</w:t>
      </w:r>
      <w:r>
        <w:rPr>
          <w:lang w:eastAsia="ar-SA"/>
        </w:rPr>
        <w:tab/>
      </w:r>
      <w:r w:rsidR="00537E25" w:rsidRPr="00537E25">
        <w:rPr>
          <w:lang w:eastAsia="ar-SA"/>
        </w:rPr>
        <w:t>Este artículo reconoce el derecho de las personas con discapacidad a casarse y fundar una familia, a decidir libremente el número de hijos que quieren tener y a mantener su fertilidad en igualdad de condiciones con las demás.</w:t>
      </w:r>
    </w:p>
    <w:p w:rsidR="00537E25" w:rsidRPr="00211417" w:rsidRDefault="00745E12" w:rsidP="00E905B1">
      <w:pPr>
        <w:pStyle w:val="SingleTxtG"/>
        <w:ind w:left="1689" w:hanging="555"/>
        <w:rPr>
          <w:b/>
        </w:rPr>
      </w:pPr>
      <w:r>
        <w:rPr>
          <w:b/>
        </w:rPr>
        <w:t>A.</w:t>
      </w:r>
      <w:r>
        <w:rPr>
          <w:b/>
        </w:rPr>
        <w:tab/>
      </w:r>
      <w:r w:rsidRPr="003B6938">
        <w:rPr>
          <w:rFonts w:cs="Calibri"/>
          <w:b/>
          <w:bCs/>
          <w:lang w:eastAsia="ar-SA"/>
        </w:rPr>
        <w:t>Información sobre l</w:t>
      </w:r>
      <w:r w:rsidRPr="00DB51F7">
        <w:rPr>
          <w:b/>
        </w:rPr>
        <w:t xml:space="preserve">as </w:t>
      </w:r>
      <w:r w:rsidR="00537E25" w:rsidRPr="00211417">
        <w:rPr>
          <w:b/>
        </w:rPr>
        <w:t>medidas adoptadas para asegurar que las personas con discapacidad puedan ejercer su derecho a casarse y a fundar una familia sobre la base del consentimiento libre y pleno</w:t>
      </w:r>
    </w:p>
    <w:p w:rsidR="00537E25" w:rsidRPr="00537E25" w:rsidRDefault="00E905B1" w:rsidP="007449DC">
      <w:pPr>
        <w:pStyle w:val="SingleTxtG"/>
        <w:tabs>
          <w:tab w:val="left" w:pos="1701"/>
        </w:tabs>
        <w:spacing w:after="240"/>
        <w:rPr>
          <w:rFonts w:cs="Calibri"/>
          <w:bCs/>
          <w:lang w:eastAsia="ar-SA"/>
        </w:rPr>
      </w:pPr>
      <w:r>
        <w:rPr>
          <w:rFonts w:cs="Calibri"/>
          <w:bCs/>
          <w:lang w:eastAsia="ar-SA"/>
        </w:rPr>
        <w:t>252.</w:t>
      </w:r>
      <w:r>
        <w:rPr>
          <w:rFonts w:cs="Calibri"/>
          <w:bCs/>
          <w:lang w:eastAsia="ar-SA"/>
        </w:rPr>
        <w:tab/>
      </w:r>
      <w:r w:rsidR="00537E25" w:rsidRPr="00537E25">
        <w:rPr>
          <w:rFonts w:cs="Calibri"/>
          <w:bCs/>
          <w:lang w:eastAsia="ar-SA"/>
        </w:rPr>
        <w:t xml:space="preserve">Conforme lo establece la Constitución, la familia es el núcleo de la sociedad brindándole la protección necesaria, teniendo como opciones de formar una familia, el matrimonio y la unión de hecho conformada y constituida, por lo que en base a esta disposición constitucional y legal </w:t>
      </w:r>
      <w:r w:rsidR="007449DC">
        <w:rPr>
          <w:rFonts w:cs="Calibri"/>
          <w:bCs/>
          <w:lang w:eastAsia="ar-SA"/>
        </w:rPr>
        <w:t xml:space="preserve">todas </w:t>
      </w:r>
      <w:r w:rsidR="00537E25" w:rsidRPr="00537E25">
        <w:rPr>
          <w:rFonts w:cs="Calibri"/>
          <w:bCs/>
          <w:lang w:eastAsia="ar-SA"/>
        </w:rPr>
        <w:t>las personas</w:t>
      </w:r>
      <w:r w:rsidR="007449DC">
        <w:rPr>
          <w:rFonts w:cs="Calibri"/>
          <w:bCs/>
          <w:lang w:eastAsia="ar-SA"/>
        </w:rPr>
        <w:t>,</w:t>
      </w:r>
      <w:r w:rsidR="00537E25" w:rsidRPr="00537E25">
        <w:rPr>
          <w:rFonts w:cs="Calibri"/>
          <w:bCs/>
          <w:lang w:eastAsia="ar-SA"/>
        </w:rPr>
        <w:t xml:space="preserve"> con o sin discapacidad</w:t>
      </w:r>
      <w:r w:rsidR="007449DC">
        <w:rPr>
          <w:rFonts w:cs="Calibri"/>
          <w:bCs/>
          <w:lang w:eastAsia="ar-SA"/>
        </w:rPr>
        <w:t>,</w:t>
      </w:r>
      <w:r w:rsidR="00537E25" w:rsidRPr="00537E25">
        <w:rPr>
          <w:rFonts w:cs="Calibri"/>
          <w:bCs/>
          <w:lang w:eastAsia="ar-SA"/>
        </w:rPr>
        <w:t xml:space="preserve"> tienen  el derecho de formar una familia o un hogar por el lapso y bajo las condiciones y circunstancias que señala la ley (art</w:t>
      </w:r>
      <w:r w:rsidR="007449DC">
        <w:rPr>
          <w:rFonts w:cs="Calibri"/>
          <w:bCs/>
          <w:lang w:eastAsia="ar-SA"/>
        </w:rPr>
        <w:t xml:space="preserve">. </w:t>
      </w:r>
      <w:r w:rsidR="00537E25" w:rsidRPr="00537E25">
        <w:rPr>
          <w:rFonts w:cs="Calibri"/>
          <w:bCs/>
          <w:lang w:eastAsia="ar-SA"/>
        </w:rPr>
        <w:t>67)</w:t>
      </w:r>
      <w:r w:rsidR="007449DC">
        <w:rPr>
          <w:rFonts w:cs="Calibri"/>
          <w:bCs/>
          <w:lang w:eastAsia="ar-SA"/>
        </w:rPr>
        <w:t>.</w:t>
      </w:r>
    </w:p>
    <w:p w:rsidR="00537E25" w:rsidRPr="00537E25" w:rsidRDefault="007449DC" w:rsidP="00386F5C">
      <w:pPr>
        <w:pStyle w:val="SingleTxtG"/>
        <w:tabs>
          <w:tab w:val="left" w:pos="1701"/>
        </w:tabs>
        <w:spacing w:after="240"/>
        <w:rPr>
          <w:rFonts w:cs="Calibri"/>
          <w:lang w:eastAsia="ar-SA"/>
        </w:rPr>
      </w:pPr>
      <w:r>
        <w:rPr>
          <w:rFonts w:cs="Calibri"/>
          <w:bCs/>
          <w:lang w:eastAsia="ar-SA"/>
        </w:rPr>
        <w:t>253.</w:t>
      </w:r>
      <w:r>
        <w:rPr>
          <w:rFonts w:cs="Calibri"/>
          <w:bCs/>
          <w:lang w:eastAsia="ar-SA"/>
        </w:rPr>
        <w:tab/>
      </w:r>
      <w:r w:rsidR="00537E25" w:rsidRPr="00537E25">
        <w:rPr>
          <w:rFonts w:cs="Calibri"/>
          <w:bCs/>
          <w:lang w:eastAsia="ar-SA"/>
        </w:rPr>
        <w:t>Este artículo debe leerse en conformidad con el artículo 11</w:t>
      </w:r>
      <w:r w:rsidR="00386F5C">
        <w:rPr>
          <w:rFonts w:cs="Calibri"/>
          <w:bCs/>
          <w:lang w:eastAsia="ar-SA"/>
        </w:rPr>
        <w:t xml:space="preserve">, párr. </w:t>
      </w:r>
      <w:r w:rsidR="00537E25" w:rsidRPr="00537E25">
        <w:rPr>
          <w:rFonts w:cs="Calibri"/>
          <w:bCs/>
          <w:lang w:eastAsia="ar-SA"/>
        </w:rPr>
        <w:t>2</w:t>
      </w:r>
      <w:r w:rsidR="00386F5C">
        <w:rPr>
          <w:rFonts w:cs="Calibri"/>
          <w:bCs/>
          <w:lang w:eastAsia="ar-SA"/>
        </w:rPr>
        <w:t>,</w:t>
      </w:r>
      <w:r w:rsidR="00537E25" w:rsidRPr="00537E25">
        <w:rPr>
          <w:rFonts w:cs="Calibri"/>
          <w:bCs/>
          <w:lang w:eastAsia="ar-SA"/>
        </w:rPr>
        <w:t xml:space="preserve"> del mismo cuerpo  normativo que reconoce y garantiza</w:t>
      </w:r>
      <w:r w:rsidR="00537E25" w:rsidRPr="00537E25">
        <w:rPr>
          <w:rFonts w:cs="Calibri"/>
          <w:lang w:eastAsia="ar-SA"/>
        </w:rPr>
        <w:t xml:space="preserve"> todos estos derechos a todas las personas sin discriminación alguna</w:t>
      </w:r>
      <w:r w:rsidR="004B5F40">
        <w:rPr>
          <w:rFonts w:cs="Calibri"/>
          <w:lang w:eastAsia="ar-SA"/>
        </w:rPr>
        <w:t>.</w:t>
      </w:r>
    </w:p>
    <w:p w:rsidR="00537E25" w:rsidRPr="00211417" w:rsidRDefault="004B5F40" w:rsidP="004B5F40">
      <w:pPr>
        <w:pStyle w:val="SingleTxtG"/>
        <w:ind w:left="1689" w:hanging="555"/>
        <w:rPr>
          <w:b/>
        </w:rPr>
      </w:pPr>
      <w:r>
        <w:rPr>
          <w:b/>
        </w:rPr>
        <w:t>B.</w:t>
      </w:r>
      <w:r>
        <w:rPr>
          <w:b/>
        </w:rPr>
        <w:tab/>
      </w:r>
      <w:r w:rsidRPr="003B6938">
        <w:rPr>
          <w:rFonts w:cs="Calibri"/>
          <w:b/>
          <w:bCs/>
          <w:lang w:eastAsia="ar-SA"/>
        </w:rPr>
        <w:t>Información sobre l</w:t>
      </w:r>
      <w:r w:rsidRPr="00DB51F7">
        <w:rPr>
          <w:b/>
        </w:rPr>
        <w:t xml:space="preserve">as </w:t>
      </w:r>
      <w:r w:rsidR="00537E25" w:rsidRPr="00211417">
        <w:rPr>
          <w:b/>
        </w:rPr>
        <w:t>medidas adoptadas para que las personas con discapacidad tengan acceso a la planificación familiar, la reproducción asistida y a programas de adopción o de acogida de niños en guarda</w:t>
      </w:r>
    </w:p>
    <w:p w:rsidR="00537E25" w:rsidRPr="00537E25" w:rsidRDefault="004B5F40" w:rsidP="00D40355">
      <w:pPr>
        <w:pStyle w:val="SingleTxtG"/>
        <w:tabs>
          <w:tab w:val="left" w:pos="1701"/>
        </w:tabs>
        <w:spacing w:after="240"/>
        <w:rPr>
          <w:rFonts w:cs="Calibri"/>
          <w:bCs/>
          <w:lang w:eastAsia="ar-SA"/>
        </w:rPr>
      </w:pPr>
      <w:r>
        <w:rPr>
          <w:rFonts w:cs="Calibri"/>
          <w:bCs/>
          <w:lang w:eastAsia="ar-SA"/>
        </w:rPr>
        <w:t>254.</w:t>
      </w:r>
      <w:r>
        <w:rPr>
          <w:rFonts w:cs="Calibri"/>
          <w:bCs/>
          <w:lang w:eastAsia="ar-SA"/>
        </w:rPr>
        <w:tab/>
      </w:r>
      <w:r w:rsidR="00537E25" w:rsidRPr="00537E25">
        <w:rPr>
          <w:rFonts w:cs="Calibri"/>
          <w:bCs/>
          <w:lang w:eastAsia="ar-SA"/>
        </w:rPr>
        <w:t>La Constitución (art</w:t>
      </w:r>
      <w:r w:rsidR="00466B8C">
        <w:rPr>
          <w:rFonts w:cs="Calibri"/>
          <w:bCs/>
          <w:lang w:eastAsia="ar-SA"/>
        </w:rPr>
        <w:t xml:space="preserve">. </w:t>
      </w:r>
      <w:r w:rsidR="00537E25" w:rsidRPr="00537E25">
        <w:rPr>
          <w:rFonts w:cs="Calibri"/>
          <w:bCs/>
          <w:lang w:eastAsia="ar-SA"/>
        </w:rPr>
        <w:t>66,</w:t>
      </w:r>
      <w:r w:rsidR="00466B8C">
        <w:rPr>
          <w:rFonts w:cs="Calibri"/>
          <w:bCs/>
          <w:lang w:eastAsia="ar-SA"/>
        </w:rPr>
        <w:t xml:space="preserve"> párrs. </w:t>
      </w:r>
      <w:r w:rsidR="00537E25" w:rsidRPr="00537E25">
        <w:rPr>
          <w:rFonts w:cs="Calibri"/>
          <w:bCs/>
          <w:lang w:eastAsia="ar-SA"/>
        </w:rPr>
        <w:t>9) y 10), adoptando las exigencias y disposiciones de la Convención, reconoce el derecho a todas las personas, con o sin discapacidad, a tomar decisiones libre sobre planificación familiar y sexual, siendo el Estado el obligado de proveer el acceso a los medios necesarios para tomar estas decisiones por intermedio de las instituciones públicas competentes. El Ministerio de Inclusión Económica y Social trabaja con el m</w:t>
      </w:r>
      <w:r w:rsidR="00A40254">
        <w:rPr>
          <w:rFonts w:cs="Calibri"/>
          <w:bCs/>
          <w:lang w:eastAsia="ar-SA"/>
        </w:rPr>
        <w:t>ó</w:t>
      </w:r>
      <w:r w:rsidR="00537E25" w:rsidRPr="00537E25">
        <w:rPr>
          <w:rFonts w:cs="Calibri"/>
          <w:bCs/>
          <w:lang w:eastAsia="ar-SA"/>
        </w:rPr>
        <w:t xml:space="preserve">dulo de Equidad de Género y Sexualidad y brinda herramientas básicas para conocer su género. También interviene el Ministerio de Salud Pública, cumpliendo lo que dispone el artículo 23 de la Ley Orgánica de la Salud, </w:t>
      </w:r>
      <w:r w:rsidR="00F94AFF">
        <w:rPr>
          <w:rFonts w:cs="Calibri"/>
          <w:bCs/>
          <w:lang w:eastAsia="ar-SA"/>
        </w:rPr>
        <w:t xml:space="preserve">que </w:t>
      </w:r>
      <w:r w:rsidR="00537E25" w:rsidRPr="00537E25">
        <w:rPr>
          <w:rFonts w:cs="Calibri"/>
          <w:bCs/>
          <w:lang w:eastAsia="ar-SA"/>
        </w:rPr>
        <w:t xml:space="preserve">brinda programas y servicios de planificación familiar en los que </w:t>
      </w:r>
      <w:r w:rsidR="00D40355">
        <w:rPr>
          <w:rFonts w:cs="Calibri"/>
          <w:bCs/>
          <w:lang w:eastAsia="ar-SA"/>
        </w:rPr>
        <w:t xml:space="preserve">se </w:t>
      </w:r>
      <w:r w:rsidR="00537E25" w:rsidRPr="00537E25">
        <w:rPr>
          <w:rFonts w:cs="Calibri"/>
          <w:bCs/>
          <w:lang w:eastAsia="ar-SA"/>
        </w:rPr>
        <w:t>garantiza el derecho del hombre y de la mujer para decidir de manera libre y voluntaria</w:t>
      </w:r>
      <w:r w:rsidR="00D40355">
        <w:rPr>
          <w:rFonts w:cs="Calibri"/>
          <w:bCs/>
          <w:lang w:eastAsia="ar-SA"/>
        </w:rPr>
        <w:t>,</w:t>
      </w:r>
      <w:r w:rsidR="00537E25" w:rsidRPr="00537E25">
        <w:rPr>
          <w:rFonts w:cs="Calibri"/>
          <w:bCs/>
          <w:lang w:eastAsia="ar-SA"/>
        </w:rPr>
        <w:t xml:space="preserve"> sin coerción y violencia ni discriminación sobre el número de hijos que puedan procrear, sin necesidad de consentimiento de terceras  personas.</w:t>
      </w:r>
    </w:p>
    <w:p w:rsidR="00537E25" w:rsidRPr="00537E25" w:rsidRDefault="00D40355" w:rsidP="00E9135C">
      <w:pPr>
        <w:pStyle w:val="SingleTxtG"/>
        <w:tabs>
          <w:tab w:val="left" w:pos="1701"/>
        </w:tabs>
        <w:spacing w:after="240"/>
        <w:rPr>
          <w:rFonts w:cs="Calibri"/>
          <w:lang w:eastAsia="ar-SA"/>
        </w:rPr>
      </w:pPr>
      <w:r>
        <w:rPr>
          <w:rFonts w:cs="Calibri"/>
          <w:bCs/>
          <w:lang w:eastAsia="ar-SA"/>
        </w:rPr>
        <w:t>255.</w:t>
      </w:r>
      <w:r>
        <w:rPr>
          <w:rFonts w:cs="Calibri"/>
          <w:bCs/>
          <w:lang w:eastAsia="ar-SA"/>
        </w:rPr>
        <w:tab/>
      </w:r>
      <w:r w:rsidR="00537E25" w:rsidRPr="00537E25">
        <w:rPr>
          <w:rFonts w:cs="Calibri"/>
          <w:bCs/>
          <w:lang w:eastAsia="ar-SA"/>
        </w:rPr>
        <w:t>El artículo 23 de la Ley Orgánica de Salud establece que los programas y servicios de planificación familiar, garantizarán el derecho de hombres</w:t>
      </w:r>
      <w:r w:rsidR="00537E25" w:rsidRPr="00537E25">
        <w:rPr>
          <w:rFonts w:cs="Calibri"/>
          <w:lang w:eastAsia="ar-SA"/>
        </w:rPr>
        <w:t xml:space="preserve"> y mujeres para decidir de manera libre, voluntaria, responsable, autónoma, sin coerción, violencia ni discriminación sobre el número de hijos que puedan procrear, mantener y educar, en igualdad de condiciones, sin necesidad de consentimiento de terceras personas</w:t>
      </w:r>
      <w:r w:rsidR="00E9135C">
        <w:rPr>
          <w:rFonts w:cs="Calibri"/>
          <w:lang w:eastAsia="ar-SA"/>
        </w:rPr>
        <w:t>,</w:t>
      </w:r>
      <w:r w:rsidR="00537E25" w:rsidRPr="00537E25">
        <w:rPr>
          <w:rFonts w:cs="Calibri"/>
          <w:lang w:eastAsia="ar-SA"/>
        </w:rPr>
        <w:t xml:space="preserve"> así como a acceder a la información necesaria para ello.</w:t>
      </w:r>
    </w:p>
    <w:p w:rsidR="00537E25" w:rsidRPr="003209BE" w:rsidRDefault="00E9135C" w:rsidP="0021300A">
      <w:pPr>
        <w:pStyle w:val="SingleTxtG"/>
        <w:ind w:left="1689" w:hanging="555"/>
        <w:rPr>
          <w:b/>
        </w:rPr>
      </w:pPr>
      <w:r>
        <w:rPr>
          <w:b/>
        </w:rPr>
        <w:t>C.</w:t>
      </w:r>
      <w:r>
        <w:rPr>
          <w:b/>
        </w:rPr>
        <w:tab/>
      </w:r>
      <w:r w:rsidR="0021300A" w:rsidRPr="003B6938">
        <w:rPr>
          <w:rFonts w:cs="Calibri"/>
          <w:b/>
          <w:bCs/>
          <w:lang w:eastAsia="ar-SA"/>
        </w:rPr>
        <w:t>Información sobre l</w:t>
      </w:r>
      <w:r w:rsidR="0021300A" w:rsidRPr="00DB51F7">
        <w:rPr>
          <w:b/>
        </w:rPr>
        <w:t xml:space="preserve">as </w:t>
      </w:r>
      <w:r w:rsidR="00537E25" w:rsidRPr="003209BE">
        <w:rPr>
          <w:b/>
        </w:rPr>
        <w:t>medidas adoptadas para que los padres con discapacidad que lo requieran dispongan de la asistencia apropiada para el desempeño de sus responsabilidades en la crianza de los hijos, asegurando así la relación padre-hijo</w:t>
      </w:r>
    </w:p>
    <w:p w:rsidR="00537E25" w:rsidRPr="00537E25" w:rsidRDefault="0021300A" w:rsidP="00C70F45">
      <w:pPr>
        <w:pStyle w:val="SingleTxtG"/>
        <w:tabs>
          <w:tab w:val="left" w:pos="1701"/>
        </w:tabs>
        <w:spacing w:after="240"/>
        <w:rPr>
          <w:rFonts w:cs="Calibri"/>
          <w:bCs/>
          <w:lang w:eastAsia="ar-SA"/>
        </w:rPr>
      </w:pPr>
      <w:r>
        <w:rPr>
          <w:rFonts w:cs="Calibri"/>
          <w:bCs/>
          <w:lang w:eastAsia="ar-SA"/>
        </w:rPr>
        <w:t>256.</w:t>
      </w:r>
      <w:r>
        <w:rPr>
          <w:rFonts w:cs="Calibri"/>
          <w:bCs/>
          <w:lang w:eastAsia="ar-SA"/>
        </w:rPr>
        <w:tab/>
      </w:r>
      <w:r w:rsidR="00537E25" w:rsidRPr="00537E25">
        <w:rPr>
          <w:rFonts w:cs="Calibri"/>
          <w:bCs/>
          <w:lang w:eastAsia="ar-SA"/>
        </w:rPr>
        <w:t>La Ley 180 ampara no solamente a las personas con discapacidad sino también a los padres, madres o representantes legales que tengan bajo su responsabilidad y/o dependencia económica a una persona con discapacidad.</w:t>
      </w:r>
    </w:p>
    <w:p w:rsidR="00537E25" w:rsidRPr="00537E25" w:rsidRDefault="00C70F45" w:rsidP="00C70F45">
      <w:pPr>
        <w:pStyle w:val="SingleTxtG"/>
        <w:tabs>
          <w:tab w:val="left" w:pos="1701"/>
        </w:tabs>
        <w:spacing w:after="240"/>
        <w:rPr>
          <w:rFonts w:cs="Calibri"/>
          <w:lang w:eastAsia="ar-SA"/>
        </w:rPr>
      </w:pPr>
      <w:r>
        <w:rPr>
          <w:rFonts w:cs="Calibri"/>
          <w:lang w:eastAsia="ar-SA"/>
        </w:rPr>
        <w:t>257.</w:t>
      </w:r>
      <w:r>
        <w:rPr>
          <w:rFonts w:cs="Calibri"/>
          <w:lang w:eastAsia="ar-SA"/>
        </w:rPr>
        <w:tab/>
      </w:r>
      <w:r w:rsidR="00537E25" w:rsidRPr="00537E25">
        <w:rPr>
          <w:rFonts w:cs="Calibri"/>
          <w:lang w:eastAsia="ar-SA"/>
        </w:rPr>
        <w:t>El artículo 9</w:t>
      </w:r>
      <w:r>
        <w:rPr>
          <w:rFonts w:cs="Calibri"/>
          <w:lang w:eastAsia="ar-SA"/>
        </w:rPr>
        <w:t xml:space="preserve">, apdo. </w:t>
      </w:r>
      <w:r w:rsidR="00537E25" w:rsidRPr="00537E25">
        <w:rPr>
          <w:rFonts w:cs="Calibri"/>
          <w:lang w:eastAsia="ar-SA"/>
        </w:rPr>
        <w:t>k)</w:t>
      </w:r>
      <w:r>
        <w:rPr>
          <w:rFonts w:cs="Calibri"/>
          <w:lang w:eastAsia="ar-SA"/>
        </w:rPr>
        <w:t>,</w:t>
      </w:r>
      <w:r w:rsidR="00537E25" w:rsidRPr="00537E25">
        <w:rPr>
          <w:rFonts w:cs="Calibri"/>
          <w:lang w:eastAsia="ar-SA"/>
        </w:rPr>
        <w:t xml:space="preserve"> establece que se fijará un porcentaje de recursos del ente regidor de las políticas en materia de discapacidades para el financiamiento de proyectos que impulsen el desarrollo y fortalecimiento de las organizaciones de y para personas con discapacidad y programas de prevención, atención e integración.</w:t>
      </w:r>
    </w:p>
    <w:p w:rsidR="00537E25" w:rsidRPr="00537E25" w:rsidRDefault="0042133A" w:rsidP="00E950F3">
      <w:pPr>
        <w:pStyle w:val="SingleTxtG"/>
        <w:tabs>
          <w:tab w:val="left" w:pos="1701"/>
        </w:tabs>
        <w:spacing w:after="240"/>
        <w:rPr>
          <w:rFonts w:cs="Calibri"/>
          <w:lang w:eastAsia="ar-SA"/>
        </w:rPr>
      </w:pPr>
      <w:r>
        <w:rPr>
          <w:rFonts w:cs="Calibri"/>
          <w:lang w:eastAsia="ar-SA"/>
        </w:rPr>
        <w:t>258.</w:t>
      </w:r>
      <w:r>
        <w:rPr>
          <w:rFonts w:cs="Calibri"/>
          <w:lang w:eastAsia="ar-SA"/>
        </w:rPr>
        <w:tab/>
      </w:r>
      <w:r w:rsidR="00537E25" w:rsidRPr="00537E25">
        <w:rPr>
          <w:rFonts w:cs="Calibri"/>
          <w:lang w:eastAsia="ar-SA"/>
        </w:rPr>
        <w:t xml:space="preserve">En </w:t>
      </w:r>
      <w:r>
        <w:rPr>
          <w:rFonts w:cs="Calibri"/>
          <w:lang w:eastAsia="ar-SA"/>
        </w:rPr>
        <w:t xml:space="preserve">cuanto a las </w:t>
      </w:r>
      <w:r w:rsidR="00537E25" w:rsidRPr="00537E25">
        <w:rPr>
          <w:rFonts w:cs="Calibri"/>
          <w:lang w:eastAsia="ar-SA"/>
        </w:rPr>
        <w:t>Fuerzas Armadas, el Ecuador cuenta con la Directiva 02-2009 “</w:t>
      </w:r>
      <w:r w:rsidR="00E950F3">
        <w:rPr>
          <w:rFonts w:cs="Calibri"/>
          <w:lang w:eastAsia="ar-SA"/>
        </w:rPr>
        <w:t>P</w:t>
      </w:r>
      <w:r w:rsidR="00E950F3" w:rsidRPr="00537E25">
        <w:rPr>
          <w:rFonts w:cs="Calibri"/>
          <w:lang w:eastAsia="ar-SA"/>
        </w:rPr>
        <w:t xml:space="preserve">olíticas para el cumplimiento de la normativa legal vigente sobre discapacidades en las </w:t>
      </w:r>
      <w:r w:rsidR="00E950F3">
        <w:rPr>
          <w:rFonts w:cs="Calibri"/>
          <w:lang w:eastAsia="ar-SA"/>
        </w:rPr>
        <w:t>F</w:t>
      </w:r>
      <w:r w:rsidR="00E950F3" w:rsidRPr="00537E25">
        <w:rPr>
          <w:rFonts w:cs="Calibri"/>
          <w:lang w:eastAsia="ar-SA"/>
        </w:rPr>
        <w:t xml:space="preserve">uerzas </w:t>
      </w:r>
      <w:r w:rsidR="00E950F3">
        <w:rPr>
          <w:rFonts w:cs="Calibri"/>
          <w:lang w:eastAsia="ar-SA"/>
        </w:rPr>
        <w:t>A</w:t>
      </w:r>
      <w:r w:rsidR="00E950F3" w:rsidRPr="00537E25">
        <w:rPr>
          <w:rFonts w:cs="Calibri"/>
          <w:lang w:eastAsia="ar-SA"/>
        </w:rPr>
        <w:t>rmadas</w:t>
      </w:r>
      <w:r w:rsidR="00537E25" w:rsidRPr="00537E25">
        <w:rPr>
          <w:rFonts w:cs="Calibri"/>
          <w:lang w:eastAsia="ar-SA"/>
        </w:rPr>
        <w:t xml:space="preserve">”, garantizando la unión familiar, la rehabilitación, </w:t>
      </w:r>
      <w:r w:rsidR="0070644D">
        <w:rPr>
          <w:rFonts w:cs="Calibri"/>
          <w:lang w:eastAsia="ar-SA"/>
        </w:rPr>
        <w:t xml:space="preserve">la </w:t>
      </w:r>
      <w:r w:rsidR="00537E25" w:rsidRPr="00537E25">
        <w:rPr>
          <w:rFonts w:cs="Calibri"/>
          <w:lang w:eastAsia="ar-SA"/>
        </w:rPr>
        <w:t xml:space="preserve">estabilidad geográfica y </w:t>
      </w:r>
      <w:r w:rsidR="0070644D">
        <w:rPr>
          <w:rFonts w:cs="Calibri"/>
          <w:lang w:eastAsia="ar-SA"/>
        </w:rPr>
        <w:t xml:space="preserve">una </w:t>
      </w:r>
      <w:r w:rsidR="00537E25" w:rsidRPr="00537E25">
        <w:rPr>
          <w:rFonts w:cs="Calibri"/>
          <w:lang w:eastAsia="ar-SA"/>
        </w:rPr>
        <w:t>vivienda fiscal.</w:t>
      </w:r>
    </w:p>
    <w:p w:rsidR="00537E25" w:rsidRPr="003209BE" w:rsidRDefault="007E06CE" w:rsidP="00945508">
      <w:pPr>
        <w:pStyle w:val="SingleTxtG"/>
        <w:ind w:left="1689" w:hanging="555"/>
        <w:rPr>
          <w:b/>
        </w:rPr>
      </w:pPr>
      <w:r>
        <w:rPr>
          <w:b/>
        </w:rPr>
        <w:t>D.</w:t>
      </w:r>
      <w:r>
        <w:rPr>
          <w:b/>
        </w:rPr>
        <w:tab/>
      </w:r>
      <w:r w:rsidRPr="003B6938">
        <w:rPr>
          <w:rFonts w:cs="Calibri"/>
          <w:b/>
          <w:bCs/>
          <w:lang w:eastAsia="ar-SA"/>
        </w:rPr>
        <w:t>Información sobre l</w:t>
      </w:r>
      <w:r w:rsidRPr="00DB51F7">
        <w:rPr>
          <w:b/>
        </w:rPr>
        <w:t xml:space="preserve">as </w:t>
      </w:r>
      <w:r w:rsidR="00537E25" w:rsidRPr="003209BE">
        <w:rPr>
          <w:b/>
        </w:rPr>
        <w:t>medidas adoptadas para asegurar que ningún niño sea separado de sus padres en razón de una discapacidad del menor, de ambos padres o de uno de ellos</w:t>
      </w:r>
    </w:p>
    <w:p w:rsidR="00537E25" w:rsidRPr="00537E25" w:rsidRDefault="00945508" w:rsidP="0003388E">
      <w:pPr>
        <w:pStyle w:val="SingleTxtG"/>
        <w:tabs>
          <w:tab w:val="left" w:pos="1701"/>
        </w:tabs>
        <w:spacing w:after="240"/>
        <w:rPr>
          <w:rFonts w:cs="Calibri"/>
          <w:lang w:eastAsia="ar-SA"/>
        </w:rPr>
      </w:pPr>
      <w:r>
        <w:rPr>
          <w:rFonts w:cs="Calibri"/>
          <w:lang w:eastAsia="ar-SA"/>
        </w:rPr>
        <w:t>259.</w:t>
      </w:r>
      <w:r>
        <w:rPr>
          <w:rFonts w:cs="Calibri"/>
          <w:lang w:eastAsia="ar-SA"/>
        </w:rPr>
        <w:tab/>
      </w:r>
      <w:r w:rsidR="00537E25" w:rsidRPr="00537E25">
        <w:rPr>
          <w:rFonts w:cs="Calibri"/>
          <w:lang w:eastAsia="ar-SA"/>
        </w:rPr>
        <w:t xml:space="preserve">El Código de la Niñez y Adolescencia, en su artículo 21, </w:t>
      </w:r>
      <w:r w:rsidR="00451BA1">
        <w:rPr>
          <w:rFonts w:cs="Calibri"/>
          <w:lang w:eastAsia="ar-SA"/>
        </w:rPr>
        <w:t xml:space="preserve">establece </w:t>
      </w:r>
      <w:r w:rsidR="00537E25" w:rsidRPr="00537E25">
        <w:rPr>
          <w:rFonts w:cs="Calibri"/>
          <w:lang w:eastAsia="ar-SA"/>
        </w:rPr>
        <w:t xml:space="preserve">que “los niños, niñas y adolescentes tienen derecho a conocer a su padre y madre, a ser cuidados por ellos y a mantener relaciones afectivas permanentes, personales y regulares con ambos progenitores </w:t>
      </w:r>
      <w:r w:rsidR="0003388E">
        <w:rPr>
          <w:rFonts w:cs="Calibri"/>
          <w:lang w:eastAsia="ar-SA"/>
        </w:rPr>
        <w:t>[</w:t>
      </w:r>
      <w:r w:rsidR="00537E25" w:rsidRPr="00537E25">
        <w:rPr>
          <w:rFonts w:cs="Calibri"/>
          <w:lang w:eastAsia="ar-SA"/>
        </w:rPr>
        <w:t>….</w:t>
      </w:r>
      <w:r w:rsidR="0003388E">
        <w:rPr>
          <w:rFonts w:cs="Calibri"/>
          <w:lang w:eastAsia="ar-SA"/>
        </w:rPr>
        <w:t>]</w:t>
      </w:r>
      <w:r w:rsidR="00537E25" w:rsidRPr="00537E25">
        <w:rPr>
          <w:rFonts w:cs="Calibri"/>
          <w:lang w:eastAsia="ar-SA"/>
        </w:rPr>
        <w:t>, salvo que la convivencia o relación afecten sus derechos y garantías”.</w:t>
      </w:r>
    </w:p>
    <w:p w:rsidR="00537E25" w:rsidRPr="00537E25" w:rsidRDefault="0003388E" w:rsidP="0003388E">
      <w:pPr>
        <w:pStyle w:val="SingleTxtG"/>
        <w:tabs>
          <w:tab w:val="left" w:pos="1701"/>
        </w:tabs>
        <w:spacing w:after="240"/>
        <w:rPr>
          <w:rFonts w:cs="Calibri"/>
          <w:lang w:eastAsia="ar-SA"/>
        </w:rPr>
      </w:pPr>
      <w:r>
        <w:rPr>
          <w:rFonts w:cs="Calibri"/>
          <w:lang w:eastAsia="ar-SA"/>
        </w:rPr>
        <w:t>260.</w:t>
      </w:r>
      <w:r>
        <w:rPr>
          <w:rFonts w:cs="Calibri"/>
          <w:lang w:eastAsia="ar-SA"/>
        </w:rPr>
        <w:tab/>
      </w:r>
      <w:r w:rsidR="00537E25" w:rsidRPr="00537E25">
        <w:rPr>
          <w:rFonts w:cs="Calibri"/>
          <w:lang w:eastAsia="ar-SA"/>
        </w:rPr>
        <w:t>Además</w:t>
      </w:r>
      <w:r>
        <w:rPr>
          <w:rFonts w:cs="Calibri"/>
          <w:lang w:eastAsia="ar-SA"/>
        </w:rPr>
        <w:t>,</w:t>
      </w:r>
      <w:r w:rsidR="00537E25" w:rsidRPr="00537E25">
        <w:rPr>
          <w:rFonts w:cs="Calibri"/>
          <w:lang w:eastAsia="ar-SA"/>
        </w:rPr>
        <w:t xml:space="preserve"> el artículo 22 dispone que “los niños, niñas y adolescentes tienen derecho a vivir y desarrollarse en su familia biológica”. </w:t>
      </w:r>
    </w:p>
    <w:p w:rsidR="00537E25" w:rsidRPr="00537E25" w:rsidRDefault="0041724D" w:rsidP="0041724D">
      <w:pPr>
        <w:pStyle w:val="SingleTxtG"/>
        <w:tabs>
          <w:tab w:val="left" w:pos="1701"/>
        </w:tabs>
        <w:spacing w:after="240"/>
        <w:rPr>
          <w:rFonts w:cs="Calibri"/>
          <w:b/>
          <w:sz w:val="24"/>
          <w:szCs w:val="24"/>
          <w:lang w:val="es-EC" w:eastAsia="ar-SA"/>
        </w:rPr>
      </w:pPr>
      <w:r>
        <w:rPr>
          <w:rFonts w:cs="Calibri"/>
          <w:lang w:eastAsia="ar-SA"/>
        </w:rPr>
        <w:t>261.</w:t>
      </w:r>
      <w:r>
        <w:rPr>
          <w:rFonts w:cs="Calibri"/>
          <w:lang w:eastAsia="ar-SA"/>
        </w:rPr>
        <w:tab/>
      </w:r>
      <w:r w:rsidR="00537E25" w:rsidRPr="00537E25">
        <w:rPr>
          <w:rFonts w:cs="Calibri"/>
          <w:lang w:eastAsia="ar-SA"/>
        </w:rPr>
        <w:t>En el Ecuador, el acogimiento institucional, el internamiento preventivo, la privación de libertad o cualquier otra solución que los distraiga del medio familiar, debe aplicarse como última y excepcional medida.</w:t>
      </w:r>
    </w:p>
    <w:p w:rsidR="00537E25" w:rsidRPr="003209BE" w:rsidRDefault="00B86179" w:rsidP="00B86179">
      <w:pPr>
        <w:pStyle w:val="SingleTxtG"/>
        <w:ind w:left="1689" w:hanging="555"/>
        <w:rPr>
          <w:b/>
        </w:rPr>
      </w:pPr>
      <w:r>
        <w:rPr>
          <w:b/>
        </w:rPr>
        <w:t>E.</w:t>
      </w:r>
      <w:r>
        <w:rPr>
          <w:b/>
        </w:rPr>
        <w:tab/>
      </w:r>
      <w:r w:rsidRPr="003B6938">
        <w:rPr>
          <w:rFonts w:cs="Calibri"/>
          <w:b/>
          <w:bCs/>
          <w:lang w:eastAsia="ar-SA"/>
        </w:rPr>
        <w:t>Información sobre l</w:t>
      </w:r>
      <w:r w:rsidRPr="00DB51F7">
        <w:rPr>
          <w:b/>
        </w:rPr>
        <w:t xml:space="preserve">as </w:t>
      </w:r>
      <w:r w:rsidR="00537E25" w:rsidRPr="003209BE">
        <w:rPr>
          <w:b/>
        </w:rPr>
        <w:t>medidas adoptadas para apoyar a los padres y madres, y a las familias de niños y niñas con discapacidad, a fin de evitar el ocultamiento, el abandono, el descuido o la segregación del niño o la niña con discapacidad</w:t>
      </w:r>
    </w:p>
    <w:p w:rsidR="00537E25" w:rsidRPr="00537E25" w:rsidRDefault="00B86179" w:rsidP="0071042E">
      <w:pPr>
        <w:pStyle w:val="SingleTxtG"/>
        <w:tabs>
          <w:tab w:val="left" w:pos="1701"/>
        </w:tabs>
        <w:spacing w:after="240"/>
        <w:rPr>
          <w:rFonts w:cs="Calibri"/>
          <w:lang w:eastAsia="ar-SA"/>
        </w:rPr>
      </w:pPr>
      <w:r>
        <w:rPr>
          <w:rFonts w:cs="Calibri"/>
          <w:lang w:eastAsia="ar-SA"/>
        </w:rPr>
        <w:t>262.</w:t>
      </w:r>
      <w:r>
        <w:rPr>
          <w:rFonts w:cs="Calibri"/>
          <w:lang w:eastAsia="ar-SA"/>
        </w:rPr>
        <w:tab/>
      </w:r>
      <w:r w:rsidR="00537E25" w:rsidRPr="00537E25">
        <w:rPr>
          <w:rFonts w:cs="Calibri"/>
          <w:lang w:eastAsia="ar-SA"/>
        </w:rPr>
        <w:t>El programa “Creciendo con nuestros hijos” permite al Estado atender a niños menores de cinco años a través de un proceso de formación familiar y comunitaria, para lograr el desarrollo infantil integral. Este programa permite formar y capacitar a padres y madres para garantizar la adecuada nutrición, salud y educación de los niños con discapacidad a su cargo. De igual manera, busca fortalecer las capacidades afectivas y cognitivas de madres gestantes.</w:t>
      </w:r>
    </w:p>
    <w:p w:rsidR="00537E25" w:rsidRPr="00537E25" w:rsidRDefault="00835BF3" w:rsidP="005A7A53">
      <w:pPr>
        <w:pStyle w:val="SingleTxtG"/>
        <w:tabs>
          <w:tab w:val="left" w:pos="1701"/>
        </w:tabs>
        <w:spacing w:after="240"/>
        <w:rPr>
          <w:rFonts w:cs="Calibri"/>
          <w:lang w:val="es-EC" w:eastAsia="ar-SA"/>
        </w:rPr>
      </w:pPr>
      <w:r>
        <w:rPr>
          <w:rFonts w:cs="Calibri"/>
          <w:lang w:val="es-EC" w:eastAsia="ar-SA"/>
        </w:rPr>
        <w:t>263.</w:t>
      </w:r>
      <w:r>
        <w:rPr>
          <w:rFonts w:cs="Calibri"/>
          <w:lang w:val="es-EC" w:eastAsia="ar-SA"/>
        </w:rPr>
        <w:tab/>
      </w:r>
      <w:r w:rsidR="00A66E62">
        <w:rPr>
          <w:rFonts w:cs="Calibri"/>
          <w:lang w:val="es-EC" w:eastAsia="ar-SA"/>
        </w:rPr>
        <w:t>E</w:t>
      </w:r>
      <w:r w:rsidR="00537E25" w:rsidRPr="00537E25">
        <w:rPr>
          <w:rFonts w:cs="Calibri"/>
          <w:lang w:val="es-EC" w:eastAsia="ar-SA"/>
        </w:rPr>
        <w:t xml:space="preserve">l programa </w:t>
      </w:r>
      <w:r w:rsidR="00537E25" w:rsidRPr="00537E25">
        <w:rPr>
          <w:rFonts w:cs="Calibri"/>
          <w:lang w:eastAsia="ar-SA"/>
        </w:rPr>
        <w:t xml:space="preserve">“Creciendo con nuestros hijos” </w:t>
      </w:r>
      <w:r w:rsidR="00ED57C1">
        <w:rPr>
          <w:rFonts w:cs="Calibri"/>
          <w:lang w:eastAsia="ar-SA"/>
        </w:rPr>
        <w:t xml:space="preserve">(CNH) </w:t>
      </w:r>
      <w:r w:rsidR="00537E25" w:rsidRPr="00537E25">
        <w:rPr>
          <w:rFonts w:cs="Calibri"/>
          <w:lang w:val="es-EC" w:eastAsia="ar-SA"/>
        </w:rPr>
        <w:t xml:space="preserve">permite fortalecer la participación y exigibilidad de familias y comunidad en el cumplimiento de los derechos de la niñez a poblaciones que se encuentran dispersas. Capacita en </w:t>
      </w:r>
      <w:r w:rsidR="00B42179">
        <w:rPr>
          <w:rFonts w:cs="Calibri"/>
          <w:lang w:val="es-EC" w:eastAsia="ar-SA"/>
        </w:rPr>
        <w:t>d</w:t>
      </w:r>
      <w:r w:rsidR="00537E25" w:rsidRPr="00537E25">
        <w:rPr>
          <w:rFonts w:cs="Calibri"/>
          <w:lang w:val="es-EC" w:eastAsia="ar-SA"/>
        </w:rPr>
        <w:t xml:space="preserve">esarrollo </w:t>
      </w:r>
      <w:r w:rsidR="00B42179">
        <w:rPr>
          <w:rFonts w:cs="Calibri"/>
          <w:lang w:val="es-EC" w:eastAsia="ar-SA"/>
        </w:rPr>
        <w:t>i</w:t>
      </w:r>
      <w:r w:rsidR="00537E25" w:rsidRPr="00537E25">
        <w:rPr>
          <w:rFonts w:cs="Calibri"/>
          <w:lang w:val="es-EC" w:eastAsia="ar-SA"/>
        </w:rPr>
        <w:t xml:space="preserve">nfantil a  las madres y padres de familia para fortalecer su participación y corresponsabilidad en la crianza y desarrollo integral de sus hijos y fortalecer la participación de las  familias, organizaciones y comunidad para el cumplimiento de los derechos de la niñez. </w:t>
      </w:r>
    </w:p>
    <w:p w:rsidR="00537E25" w:rsidRPr="003209BE" w:rsidRDefault="001777E1" w:rsidP="00957A68">
      <w:pPr>
        <w:pStyle w:val="SingleTxtG"/>
        <w:ind w:left="1689" w:hanging="555"/>
        <w:rPr>
          <w:b/>
        </w:rPr>
      </w:pPr>
      <w:r>
        <w:rPr>
          <w:b/>
        </w:rPr>
        <w:t>F.</w:t>
      </w:r>
      <w:r>
        <w:rPr>
          <w:b/>
        </w:rPr>
        <w:tab/>
      </w:r>
      <w:r w:rsidRPr="003B6938">
        <w:rPr>
          <w:rFonts w:cs="Calibri"/>
          <w:b/>
          <w:bCs/>
          <w:lang w:eastAsia="ar-SA"/>
        </w:rPr>
        <w:t>Información sobre l</w:t>
      </w:r>
      <w:r w:rsidRPr="00DB51F7">
        <w:rPr>
          <w:b/>
        </w:rPr>
        <w:t xml:space="preserve">as </w:t>
      </w:r>
      <w:r w:rsidR="00537E25" w:rsidRPr="003209BE">
        <w:rPr>
          <w:b/>
        </w:rPr>
        <w:t>medidas adoptadas para evitar la institucionalización de los niños con discapacidad cuyos padres no puedan cuidarlos y para asegurar que se les proporcione atención alternativa dentro de la familia extensa o, de no ser esto posible, dentro de la comunidad en un entorno familiar</w:t>
      </w:r>
    </w:p>
    <w:p w:rsidR="00537E25" w:rsidRPr="00537E25" w:rsidRDefault="00957A68" w:rsidP="00CA104F">
      <w:pPr>
        <w:pStyle w:val="SingleTxtG"/>
        <w:tabs>
          <w:tab w:val="left" w:pos="1701"/>
        </w:tabs>
        <w:spacing w:after="240"/>
        <w:rPr>
          <w:rFonts w:cs="Calibri"/>
          <w:lang w:eastAsia="ar-SA"/>
        </w:rPr>
      </w:pPr>
      <w:r>
        <w:rPr>
          <w:rFonts w:cs="Calibri"/>
          <w:lang w:eastAsia="ar-SA"/>
        </w:rPr>
        <w:t>264.</w:t>
      </w:r>
      <w:r>
        <w:rPr>
          <w:rFonts w:cs="Calibri"/>
          <w:lang w:eastAsia="ar-SA"/>
        </w:rPr>
        <w:tab/>
      </w:r>
      <w:r w:rsidR="00537E25" w:rsidRPr="00537E25">
        <w:rPr>
          <w:rFonts w:cs="Calibri"/>
          <w:lang w:eastAsia="ar-SA"/>
        </w:rPr>
        <w:t>A continuación se mencionan algunos de los programas que se están llevando a cabo en el Estado para evitar la institucionalización de niños con discapacidad cuando sus madres o padres no puedan hacerse a cargo</w:t>
      </w:r>
      <w:r w:rsidR="00CA104F">
        <w:rPr>
          <w:rFonts w:cs="Calibri"/>
          <w:lang w:eastAsia="ar-SA"/>
        </w:rPr>
        <w:t>:</w:t>
      </w:r>
      <w:r w:rsidR="00537E25" w:rsidRPr="00537E25">
        <w:rPr>
          <w:rFonts w:cs="Calibri"/>
          <w:lang w:eastAsia="ar-SA"/>
        </w:rPr>
        <w:t xml:space="preserve"> </w:t>
      </w:r>
    </w:p>
    <w:p w:rsidR="00537E25" w:rsidRPr="00537E25" w:rsidRDefault="00537E25" w:rsidP="000C28B3">
      <w:pPr>
        <w:pStyle w:val="SingleTxtG"/>
        <w:numPr>
          <w:ilvl w:val="0"/>
          <w:numId w:val="24"/>
        </w:numPr>
        <w:tabs>
          <w:tab w:val="left" w:pos="1701"/>
        </w:tabs>
        <w:spacing w:after="240"/>
        <w:rPr>
          <w:rFonts w:cs="Calibri"/>
          <w:lang w:eastAsia="ar-SA"/>
        </w:rPr>
      </w:pPr>
      <w:r w:rsidRPr="00537E25">
        <w:rPr>
          <w:rFonts w:cs="Calibri"/>
          <w:lang w:eastAsia="ar-SA"/>
        </w:rPr>
        <w:t xml:space="preserve">El INFA-Sucumbíos firmó convenios por un monto de 74.044 dólares </w:t>
      </w:r>
      <w:r w:rsidR="001F0471">
        <w:rPr>
          <w:rFonts w:cs="Calibri"/>
          <w:lang w:eastAsia="ar-SA"/>
        </w:rPr>
        <w:t xml:space="preserve">de los EE.UU., </w:t>
      </w:r>
      <w:r w:rsidRPr="00537E25">
        <w:rPr>
          <w:rFonts w:cs="Calibri"/>
          <w:lang w:eastAsia="ar-SA"/>
        </w:rPr>
        <w:t>con la comunidad del sector General Farfán, para atender a 686 niños</w:t>
      </w:r>
      <w:r w:rsidR="000C28B3">
        <w:rPr>
          <w:rFonts w:cs="Calibri"/>
          <w:lang w:eastAsia="ar-SA"/>
        </w:rPr>
        <w:t xml:space="preserve"> </w:t>
      </w:r>
      <w:r w:rsidRPr="00537E25">
        <w:rPr>
          <w:rFonts w:cs="Calibri"/>
          <w:lang w:eastAsia="ar-SA"/>
        </w:rPr>
        <w:t>y adolescentes en diferentes modalidades de atención. Según datos del Sistema Integrado de Indicadores Sociales del Ecuador (SIISE), en la parroquia General Farfán habitan 948 niños de entre 0 a 5 años y 861 adolescentes de entre 12 y 17 años.</w:t>
      </w:r>
    </w:p>
    <w:p w:rsidR="00537E25" w:rsidRPr="00537E25" w:rsidRDefault="00537E25" w:rsidP="00ED57C1">
      <w:pPr>
        <w:pStyle w:val="SingleTxtG"/>
        <w:numPr>
          <w:ilvl w:val="0"/>
          <w:numId w:val="25"/>
        </w:numPr>
        <w:tabs>
          <w:tab w:val="left" w:pos="1701"/>
        </w:tabs>
        <w:spacing w:after="240"/>
        <w:rPr>
          <w:rFonts w:cs="Calibri"/>
          <w:lang w:eastAsia="ar-SA"/>
        </w:rPr>
      </w:pPr>
      <w:r w:rsidRPr="00537E25">
        <w:rPr>
          <w:rFonts w:cs="Calibri"/>
          <w:lang w:eastAsia="ar-SA"/>
        </w:rPr>
        <w:t>La atención se realiza a través de cinco modalidades. Éstas se eligen considerando la situación específica de los niños y adolescentes. Es así que las modalidades CNH y Aprendiendo con Familia</w:t>
      </w:r>
      <w:r w:rsidR="00ED57C1">
        <w:rPr>
          <w:rFonts w:cs="Calibri"/>
          <w:lang w:eastAsia="ar-SA"/>
        </w:rPr>
        <w:t xml:space="preserve"> (</w:t>
      </w:r>
      <w:r w:rsidRPr="00537E25">
        <w:rPr>
          <w:rFonts w:cs="Calibri"/>
          <w:lang w:eastAsia="ar-SA"/>
        </w:rPr>
        <w:t>AF</w:t>
      </w:r>
      <w:r w:rsidR="00ED57C1">
        <w:rPr>
          <w:rFonts w:cs="Calibri"/>
          <w:lang w:eastAsia="ar-SA"/>
        </w:rPr>
        <w:t>)</w:t>
      </w:r>
      <w:r w:rsidRPr="00537E25">
        <w:rPr>
          <w:rFonts w:cs="Calibri"/>
          <w:lang w:eastAsia="ar-SA"/>
        </w:rPr>
        <w:t>, están pensadas para atender directamente a los niños en sus propias casas, ya que por las características de sus localidades no se pueden desplazar hacia los centros de atención.</w:t>
      </w:r>
    </w:p>
    <w:p w:rsidR="00537E25" w:rsidRPr="00537E25" w:rsidRDefault="004C79C4" w:rsidP="004C79C4">
      <w:pPr>
        <w:pStyle w:val="SingleTxtG"/>
        <w:numPr>
          <w:ilvl w:val="0"/>
          <w:numId w:val="26"/>
        </w:numPr>
        <w:tabs>
          <w:tab w:val="left" w:pos="1701"/>
        </w:tabs>
        <w:spacing w:after="240"/>
        <w:rPr>
          <w:rFonts w:cs="Calibri"/>
          <w:lang w:eastAsia="ar-SA"/>
        </w:rPr>
      </w:pPr>
      <w:r>
        <w:rPr>
          <w:rFonts w:cs="Calibri"/>
          <w:lang w:eastAsia="ar-SA"/>
        </w:rPr>
        <w:t xml:space="preserve">El </w:t>
      </w:r>
      <w:r w:rsidR="00537E25" w:rsidRPr="00537E25">
        <w:rPr>
          <w:rFonts w:cs="Calibri"/>
          <w:lang w:eastAsia="ar-SA"/>
        </w:rPr>
        <w:t xml:space="preserve">Programa del Niño Trabajador </w:t>
      </w:r>
      <w:r w:rsidR="008B3C38">
        <w:rPr>
          <w:rFonts w:cs="Calibri"/>
          <w:lang w:eastAsia="ar-SA"/>
        </w:rPr>
        <w:t>(</w:t>
      </w:r>
      <w:r w:rsidR="00537E25" w:rsidRPr="00537E25">
        <w:rPr>
          <w:rFonts w:cs="Calibri"/>
          <w:lang w:eastAsia="ar-SA"/>
        </w:rPr>
        <w:t>PNT</w:t>
      </w:r>
      <w:r w:rsidR="008B3C38">
        <w:rPr>
          <w:rFonts w:cs="Calibri"/>
          <w:lang w:eastAsia="ar-SA"/>
        </w:rPr>
        <w:t>)</w:t>
      </w:r>
      <w:r w:rsidR="00537E25" w:rsidRPr="00537E25">
        <w:rPr>
          <w:rFonts w:cs="Calibri"/>
          <w:lang w:eastAsia="ar-SA"/>
        </w:rPr>
        <w:t>, del INFA</w:t>
      </w:r>
      <w:r w:rsidR="00FA47B2">
        <w:rPr>
          <w:rFonts w:cs="Calibri"/>
          <w:lang w:eastAsia="ar-SA"/>
        </w:rPr>
        <w:t>,</w:t>
      </w:r>
      <w:r w:rsidR="00537E25" w:rsidRPr="00537E25">
        <w:rPr>
          <w:rFonts w:cs="Calibri"/>
          <w:lang w:eastAsia="ar-SA"/>
        </w:rPr>
        <w:t xml:space="preserve"> que es otra modalidad, tiene como objetivo erradicar el trabajo infantil a través de un aporte económico y la inserción al sistema educativo de niños y adolescentes según su edad. </w:t>
      </w:r>
      <w:r>
        <w:rPr>
          <w:rFonts w:cs="Calibri"/>
          <w:lang w:eastAsia="ar-SA"/>
        </w:rPr>
        <w:t xml:space="preserve">El </w:t>
      </w:r>
      <w:r w:rsidR="00537E25" w:rsidRPr="00537E25">
        <w:rPr>
          <w:rFonts w:cs="Calibri"/>
          <w:lang w:eastAsia="ar-SA"/>
        </w:rPr>
        <w:t>PNT incluye un refuerzo pedagógico para nivelar los conocimientos de los niños y niñas.</w:t>
      </w:r>
    </w:p>
    <w:p w:rsidR="00537E25" w:rsidRPr="00537E25" w:rsidRDefault="00537E25" w:rsidP="004A0D89">
      <w:pPr>
        <w:pStyle w:val="SingleTxtG"/>
        <w:numPr>
          <w:ilvl w:val="0"/>
          <w:numId w:val="27"/>
        </w:numPr>
        <w:tabs>
          <w:tab w:val="left" w:pos="1701"/>
        </w:tabs>
        <w:spacing w:after="240"/>
        <w:rPr>
          <w:rFonts w:cs="Calibri"/>
          <w:lang w:eastAsia="ar-SA"/>
        </w:rPr>
      </w:pPr>
      <w:r w:rsidRPr="00537E25">
        <w:rPr>
          <w:rFonts w:cs="Calibri"/>
          <w:lang w:eastAsia="ar-SA"/>
        </w:rPr>
        <w:t>La modalidad RBC, atiende a niños y adolescentes con problemas de discapacidad, ya sea congénita</w:t>
      </w:r>
      <w:r w:rsidR="00C626D3">
        <w:rPr>
          <w:rFonts w:cs="Calibri"/>
          <w:lang w:eastAsia="ar-SA"/>
        </w:rPr>
        <w:t>,</w:t>
      </w:r>
      <w:r w:rsidRPr="00537E25">
        <w:rPr>
          <w:rFonts w:cs="Calibri"/>
          <w:lang w:eastAsia="ar-SA"/>
        </w:rPr>
        <w:t xml:space="preserve"> por enfermedad, lesiones graves o accidentes. Finalmente, la modalidad de </w:t>
      </w:r>
      <w:r w:rsidR="004A0D89">
        <w:rPr>
          <w:rFonts w:cs="Calibri"/>
          <w:lang w:eastAsia="ar-SA"/>
        </w:rPr>
        <w:t>p</w:t>
      </w:r>
      <w:r w:rsidRPr="00537E25">
        <w:rPr>
          <w:rFonts w:cs="Calibri"/>
          <w:lang w:eastAsia="ar-SA"/>
        </w:rPr>
        <w:t>articipación busca generar movimiento y participación ciudadana de los derechos de los niños y adolescentes para la defensa de sus derechos, en los sectores donde ellos habitan.</w:t>
      </w:r>
    </w:p>
    <w:p w:rsidR="00537E25" w:rsidRPr="003209BE" w:rsidRDefault="00362116" w:rsidP="00362116">
      <w:pPr>
        <w:pStyle w:val="SingleTxtG"/>
        <w:ind w:left="1689" w:hanging="555"/>
        <w:rPr>
          <w:b/>
        </w:rPr>
      </w:pPr>
      <w:r>
        <w:rPr>
          <w:b/>
        </w:rPr>
        <w:t>G.</w:t>
      </w:r>
      <w:r>
        <w:rPr>
          <w:b/>
        </w:rPr>
        <w:tab/>
      </w:r>
      <w:r w:rsidRPr="003B6938">
        <w:rPr>
          <w:rFonts w:cs="Calibri"/>
          <w:b/>
          <w:bCs/>
          <w:lang w:eastAsia="ar-SA"/>
        </w:rPr>
        <w:t>Información sobre l</w:t>
      </w:r>
      <w:r w:rsidRPr="00DB51F7">
        <w:rPr>
          <w:b/>
        </w:rPr>
        <w:t xml:space="preserve">as </w:t>
      </w:r>
      <w:r w:rsidR="00537E25" w:rsidRPr="003209BE">
        <w:rPr>
          <w:b/>
        </w:rPr>
        <w:t>medidas adoptadas para evitar la esterilización forzada de personas con discapacidad, especialmente de mujeres y niñas</w:t>
      </w:r>
    </w:p>
    <w:p w:rsidR="00537E25" w:rsidRPr="00537E25" w:rsidRDefault="00891F32" w:rsidP="00972BEF">
      <w:pPr>
        <w:pStyle w:val="SingleTxtG"/>
        <w:tabs>
          <w:tab w:val="left" w:pos="1701"/>
        </w:tabs>
        <w:spacing w:after="240"/>
        <w:rPr>
          <w:rFonts w:cs="Calibri"/>
          <w:lang w:eastAsia="ar-SA"/>
        </w:rPr>
      </w:pPr>
      <w:r>
        <w:rPr>
          <w:rFonts w:cs="Calibri"/>
          <w:lang w:eastAsia="ar-SA"/>
        </w:rPr>
        <w:t>265.</w:t>
      </w:r>
      <w:r>
        <w:rPr>
          <w:rFonts w:cs="Calibri"/>
          <w:lang w:eastAsia="ar-SA"/>
        </w:rPr>
        <w:tab/>
      </w:r>
      <w:r w:rsidR="00537E25" w:rsidRPr="00537E25">
        <w:rPr>
          <w:rFonts w:cs="Calibri"/>
          <w:lang w:eastAsia="ar-SA"/>
        </w:rPr>
        <w:t xml:space="preserve">La Ley Orgánica de Salud, establece que toda persona, sin discriminación por motivo alguno, tiene en relación a la salud, los siguientes derechos: </w:t>
      </w:r>
      <w:r w:rsidR="00972BEF">
        <w:rPr>
          <w:rFonts w:cs="Calibri"/>
          <w:lang w:eastAsia="ar-SA"/>
        </w:rPr>
        <w:t>r</w:t>
      </w:r>
      <w:r w:rsidR="00537E25" w:rsidRPr="00537E25">
        <w:rPr>
          <w:rFonts w:cs="Calibri"/>
          <w:lang w:eastAsia="ar-SA"/>
        </w:rPr>
        <w:t>espeto a su dignidad, autonomía, privacidad e intimidad; a su cultura, sus prácticas y usos culturales; así como a sus derechos sexuales y reproductivos (art</w:t>
      </w:r>
      <w:r w:rsidR="00972BEF">
        <w:rPr>
          <w:rFonts w:cs="Calibri"/>
          <w:lang w:eastAsia="ar-SA"/>
        </w:rPr>
        <w:t xml:space="preserve">. </w:t>
      </w:r>
      <w:r w:rsidR="00537E25" w:rsidRPr="00537E25">
        <w:rPr>
          <w:rFonts w:cs="Calibri"/>
          <w:lang w:eastAsia="ar-SA"/>
        </w:rPr>
        <w:t>7</w:t>
      </w:r>
      <w:r w:rsidR="00972BEF">
        <w:rPr>
          <w:rFonts w:cs="Calibri"/>
          <w:lang w:eastAsia="ar-SA"/>
        </w:rPr>
        <w:t>, d</w:t>
      </w:r>
      <w:r w:rsidR="00537E25" w:rsidRPr="00537E25">
        <w:rPr>
          <w:rFonts w:cs="Calibri"/>
          <w:lang w:eastAsia="ar-SA"/>
        </w:rPr>
        <w:t>)</w:t>
      </w:r>
      <w:r w:rsidR="00972BEF">
        <w:rPr>
          <w:rFonts w:cs="Calibri"/>
          <w:lang w:eastAsia="ar-SA"/>
        </w:rPr>
        <w:t>.</w:t>
      </w:r>
    </w:p>
    <w:p w:rsidR="00537E25" w:rsidRPr="00537E25" w:rsidRDefault="00B43039" w:rsidP="004540F6">
      <w:pPr>
        <w:pStyle w:val="SingleTxtG"/>
        <w:tabs>
          <w:tab w:val="left" w:pos="1701"/>
        </w:tabs>
        <w:spacing w:after="240"/>
        <w:rPr>
          <w:rFonts w:cs="Calibri"/>
          <w:szCs w:val="24"/>
          <w:lang w:eastAsia="ar-SA"/>
        </w:rPr>
      </w:pPr>
      <w:r>
        <w:rPr>
          <w:rFonts w:cs="Calibri"/>
          <w:lang w:eastAsia="ar-SA"/>
        </w:rPr>
        <w:t>266.</w:t>
      </w:r>
      <w:r>
        <w:rPr>
          <w:rFonts w:cs="Calibri"/>
          <w:lang w:eastAsia="ar-SA"/>
        </w:rPr>
        <w:tab/>
      </w:r>
      <w:r w:rsidR="00537E25" w:rsidRPr="00537E25">
        <w:rPr>
          <w:rFonts w:cs="Calibri"/>
          <w:lang w:eastAsia="ar-SA"/>
        </w:rPr>
        <w:t>El artículo 32 de est</w:t>
      </w:r>
      <w:r w:rsidR="004540F6">
        <w:rPr>
          <w:rFonts w:cs="Calibri"/>
          <w:lang w:eastAsia="ar-SA"/>
        </w:rPr>
        <w:t>a Ley</w:t>
      </w:r>
      <w:r w:rsidR="00537E25" w:rsidRPr="00537E25">
        <w:rPr>
          <w:rFonts w:cs="Calibri"/>
          <w:lang w:eastAsia="ar-SA"/>
        </w:rPr>
        <w:t xml:space="preserve">, expresa que en todos los casos de violencia intrafamiliar y sexual, y de sus consecuencias, se brindará atención de salud integral a las personas afectadas. El personal de los servicios de salud tiene la obligación de atender los casos de violencia intrafamiliar y sexual. </w:t>
      </w:r>
      <w:r w:rsidR="00537E25" w:rsidRPr="00537E25">
        <w:rPr>
          <w:rFonts w:cs="Calibri"/>
          <w:szCs w:val="24"/>
          <w:lang w:eastAsia="ar-SA"/>
        </w:rPr>
        <w:t xml:space="preserve">Deberán suministrar, entre otros, anticoncepción de emergencia, realizar los procedimientos y aplicar los esquemas profilácticos y terapéuticos necesarios, para detectar y prevenir el riesgo de contraer infecciones de transmisión sexual, especialmente el VIH y hepatitis B, previa consejería y asesoría a la persona afectada, con su consentimiento informado expresado por escrito. </w:t>
      </w:r>
    </w:p>
    <w:p w:rsidR="00537E25" w:rsidRPr="00537E25" w:rsidRDefault="001475D2" w:rsidP="001475D2">
      <w:pPr>
        <w:pStyle w:val="H1G"/>
        <w:rPr>
          <w:lang w:eastAsia="ar-SA"/>
        </w:rPr>
      </w:pPr>
      <w:bookmarkStart w:id="20" w:name="_Toc287974212"/>
      <w:r>
        <w:rPr>
          <w:lang w:eastAsia="ar-SA"/>
        </w:rPr>
        <w:tab/>
      </w:r>
      <w:r>
        <w:rPr>
          <w:lang w:eastAsia="ar-SA"/>
        </w:rPr>
        <w:tab/>
      </w:r>
      <w:r w:rsidR="001369FF">
        <w:rPr>
          <w:lang w:eastAsia="ar-SA"/>
        </w:rPr>
        <w:t>XIX</w:t>
      </w:r>
      <w:r w:rsidR="001937CA">
        <w:rPr>
          <w:lang w:eastAsia="ar-SA"/>
        </w:rPr>
        <w:t>.</w:t>
      </w:r>
      <w:r w:rsidR="001937CA">
        <w:rPr>
          <w:lang w:eastAsia="ar-SA"/>
        </w:rPr>
        <w:tab/>
      </w:r>
      <w:r w:rsidR="00537E25" w:rsidRPr="00537E25">
        <w:rPr>
          <w:lang w:eastAsia="ar-SA"/>
        </w:rPr>
        <w:t>Artículo 24</w:t>
      </w:r>
      <w:r w:rsidR="001937CA">
        <w:rPr>
          <w:lang w:eastAsia="ar-SA"/>
        </w:rPr>
        <w:t xml:space="preserve">. </w:t>
      </w:r>
      <w:r w:rsidR="00537E25" w:rsidRPr="00537E25">
        <w:rPr>
          <w:lang w:eastAsia="ar-SA"/>
        </w:rPr>
        <w:t>Educación</w:t>
      </w:r>
      <w:bookmarkEnd w:id="20"/>
    </w:p>
    <w:p w:rsidR="00537E25" w:rsidRPr="00537E25" w:rsidRDefault="009E542A" w:rsidP="003209BE">
      <w:pPr>
        <w:pStyle w:val="SingleTxtG"/>
        <w:rPr>
          <w:lang w:eastAsia="ar-SA"/>
        </w:rPr>
      </w:pPr>
      <w:r>
        <w:rPr>
          <w:lang w:eastAsia="ar-SA"/>
        </w:rPr>
        <w:t>267.</w:t>
      </w:r>
      <w:r>
        <w:rPr>
          <w:lang w:eastAsia="ar-SA"/>
        </w:rPr>
        <w:tab/>
      </w:r>
      <w:r w:rsidR="00537E25" w:rsidRPr="00537E25">
        <w:rPr>
          <w:lang w:eastAsia="ar-SA"/>
        </w:rPr>
        <w:t>Este artículo reconoce el derecho de las personas con discapacidad a la educación sobre la base de la igualdad de oportunidades con un sistema de educación inclusivo a todos los niveles y la facilitación del acceso a la enseñanza a lo largo de la vida.</w:t>
      </w:r>
    </w:p>
    <w:p w:rsidR="00537E25" w:rsidRPr="003209BE" w:rsidRDefault="00985C97" w:rsidP="00D32D82">
      <w:pPr>
        <w:pStyle w:val="SingleTxtG"/>
        <w:ind w:left="1689" w:hanging="555"/>
        <w:rPr>
          <w:b/>
        </w:rPr>
      </w:pPr>
      <w:r>
        <w:rPr>
          <w:b/>
        </w:rPr>
        <w:t>A.</w:t>
      </w:r>
      <w:r>
        <w:rPr>
          <w:b/>
        </w:rPr>
        <w:tab/>
      </w:r>
      <w:r w:rsidRPr="003B6938">
        <w:rPr>
          <w:rFonts w:cs="Calibri"/>
          <w:b/>
          <w:bCs/>
          <w:lang w:eastAsia="ar-SA"/>
        </w:rPr>
        <w:t>Información sobre l</w:t>
      </w:r>
      <w:r w:rsidRPr="00DB51F7">
        <w:rPr>
          <w:b/>
        </w:rPr>
        <w:t xml:space="preserve">as </w:t>
      </w:r>
      <w:r w:rsidR="00537E25" w:rsidRPr="003209BE">
        <w:rPr>
          <w:b/>
        </w:rPr>
        <w:t>medidas adoptadas para asegurar que todo niño con discapacidad tenga acceso a una educación temprana y a la enseñanza primaria, secundaria y superior obligatorias</w:t>
      </w:r>
    </w:p>
    <w:p w:rsidR="00537E25" w:rsidRPr="00537E25" w:rsidRDefault="00D32D82" w:rsidP="00A96DCE">
      <w:pPr>
        <w:pStyle w:val="SingleTxtG"/>
        <w:tabs>
          <w:tab w:val="left" w:pos="1701"/>
        </w:tabs>
        <w:spacing w:after="240"/>
        <w:rPr>
          <w:rFonts w:cs="Calibri"/>
          <w:lang w:eastAsia="ar-SA"/>
        </w:rPr>
      </w:pPr>
      <w:r>
        <w:rPr>
          <w:rFonts w:cs="Calibri"/>
          <w:lang w:eastAsia="ar-SA"/>
        </w:rPr>
        <w:t>268.</w:t>
      </w:r>
      <w:r>
        <w:rPr>
          <w:rFonts w:cs="Calibri"/>
          <w:lang w:eastAsia="ar-SA"/>
        </w:rPr>
        <w:tab/>
      </w:r>
      <w:r w:rsidR="00537E25" w:rsidRPr="00537E25">
        <w:rPr>
          <w:rFonts w:cs="Calibri"/>
          <w:lang w:eastAsia="ar-SA"/>
        </w:rPr>
        <w:t>La Constitución, en sus  artículos 47</w:t>
      </w:r>
      <w:r w:rsidR="00C33305">
        <w:rPr>
          <w:rFonts w:cs="Calibri"/>
          <w:lang w:eastAsia="ar-SA"/>
        </w:rPr>
        <w:t xml:space="preserve">, párrs. </w:t>
      </w:r>
      <w:r w:rsidR="00537E25" w:rsidRPr="00537E25">
        <w:rPr>
          <w:rFonts w:cs="Calibri"/>
          <w:lang w:eastAsia="ar-SA"/>
        </w:rPr>
        <w:t>7 y 8</w:t>
      </w:r>
      <w:r w:rsidR="00C33305">
        <w:rPr>
          <w:rFonts w:cs="Calibri"/>
          <w:lang w:eastAsia="ar-SA"/>
        </w:rPr>
        <w:t>,</w:t>
      </w:r>
      <w:r w:rsidR="00537E25" w:rsidRPr="00537E25">
        <w:rPr>
          <w:rFonts w:cs="Calibri"/>
          <w:lang w:eastAsia="ar-SA"/>
        </w:rPr>
        <w:t xml:space="preserve"> y 48</w:t>
      </w:r>
      <w:r w:rsidR="00C33305">
        <w:rPr>
          <w:rFonts w:cs="Calibri"/>
          <w:lang w:eastAsia="ar-SA"/>
        </w:rPr>
        <w:t>, párr.</w:t>
      </w:r>
      <w:r w:rsidR="00537E25" w:rsidRPr="00537E25">
        <w:rPr>
          <w:rFonts w:cs="Calibri"/>
          <w:lang w:eastAsia="ar-SA"/>
        </w:rPr>
        <w:t xml:space="preserve"> 1), hace referencia al derecho a la educación de las personas con discapacidad en específico y, el artículo 344, establece el sistema nacional de educación que comprenderá las instituciones, programas, políticas, recursos y actores del proceso educativo, así como acciones en los niveles de educación inicial, básica y bachillerato, y estará vinculado con el sistema de educación superior.</w:t>
      </w:r>
    </w:p>
    <w:p w:rsidR="00537E25" w:rsidRPr="00537E25" w:rsidRDefault="00623F71" w:rsidP="00B73154">
      <w:pPr>
        <w:pStyle w:val="SingleTxtG"/>
        <w:tabs>
          <w:tab w:val="left" w:pos="1701"/>
        </w:tabs>
        <w:spacing w:after="240"/>
        <w:rPr>
          <w:rFonts w:cs="Calibri"/>
          <w:lang w:eastAsia="ar-SA"/>
        </w:rPr>
      </w:pPr>
      <w:r>
        <w:rPr>
          <w:rFonts w:cs="Calibri"/>
          <w:lang w:eastAsia="ar-SA"/>
        </w:rPr>
        <w:t>269.</w:t>
      </w:r>
      <w:r>
        <w:rPr>
          <w:rFonts w:cs="Calibri"/>
          <w:lang w:eastAsia="ar-SA"/>
        </w:rPr>
        <w:tab/>
      </w:r>
      <w:r w:rsidR="00537E25" w:rsidRPr="00537E25">
        <w:rPr>
          <w:rFonts w:cs="Calibri"/>
          <w:lang w:eastAsia="ar-SA"/>
        </w:rPr>
        <w:t>El Reglamento General de Educación Especial, valora la diversidad respetando a la diferencia como un elemento que enriquece el desarrollo institucional, personal y social, de todos los educandos</w:t>
      </w:r>
      <w:r w:rsidR="00AB3691">
        <w:rPr>
          <w:rFonts w:cs="Calibri"/>
          <w:lang w:eastAsia="ar-SA"/>
        </w:rPr>
        <w:t>,</w:t>
      </w:r>
      <w:r w:rsidR="00537E25" w:rsidRPr="00537E25">
        <w:rPr>
          <w:rFonts w:cs="Calibri"/>
          <w:lang w:eastAsia="ar-SA"/>
        </w:rPr>
        <w:t xml:space="preserve"> incluidos los niños</w:t>
      </w:r>
      <w:r w:rsidR="00AB3691">
        <w:rPr>
          <w:rFonts w:cs="Calibri"/>
          <w:lang w:eastAsia="ar-SA"/>
        </w:rPr>
        <w:t xml:space="preserve"> </w:t>
      </w:r>
      <w:r w:rsidR="00537E25" w:rsidRPr="00537E25">
        <w:rPr>
          <w:rFonts w:cs="Calibri"/>
          <w:lang w:eastAsia="ar-SA"/>
        </w:rPr>
        <w:t>y jóvenes con o sin discapacidad (art</w:t>
      </w:r>
      <w:r w:rsidR="003B4943">
        <w:rPr>
          <w:rFonts w:cs="Calibri"/>
          <w:lang w:eastAsia="ar-SA"/>
        </w:rPr>
        <w:t xml:space="preserve">. </w:t>
      </w:r>
      <w:r w:rsidR="00537E25" w:rsidRPr="00537E25">
        <w:rPr>
          <w:rFonts w:cs="Calibri"/>
          <w:lang w:eastAsia="ar-SA"/>
        </w:rPr>
        <w:t>7). Garantiza el acceso y la permanencia de todos los niños y jóvenes con necesidades educativas especiales con o sin discapacidad susceptibles de integrarse a la educación regular (art</w:t>
      </w:r>
      <w:r w:rsidR="00B73154">
        <w:rPr>
          <w:rFonts w:cs="Calibri"/>
          <w:lang w:eastAsia="ar-SA"/>
        </w:rPr>
        <w:t xml:space="preserve">. </w:t>
      </w:r>
      <w:r w:rsidR="00537E25" w:rsidRPr="00537E25">
        <w:rPr>
          <w:rFonts w:cs="Calibri"/>
          <w:lang w:eastAsia="ar-SA"/>
        </w:rPr>
        <w:t xml:space="preserve">5). </w:t>
      </w:r>
    </w:p>
    <w:p w:rsidR="00537E25" w:rsidRPr="00537E25" w:rsidRDefault="008F0C1E" w:rsidP="007D3F07">
      <w:pPr>
        <w:pStyle w:val="SingleTxtG"/>
        <w:tabs>
          <w:tab w:val="left" w:pos="1701"/>
        </w:tabs>
        <w:spacing w:after="240"/>
        <w:rPr>
          <w:rFonts w:cs="Calibri"/>
          <w:lang w:eastAsia="ar-SA"/>
        </w:rPr>
      </w:pPr>
      <w:r>
        <w:rPr>
          <w:rFonts w:cs="Calibri"/>
          <w:lang w:eastAsia="ar-SA"/>
        </w:rPr>
        <w:t>270.</w:t>
      </w:r>
      <w:r>
        <w:rPr>
          <w:rFonts w:cs="Calibri"/>
          <w:lang w:eastAsia="ar-SA"/>
        </w:rPr>
        <w:tab/>
      </w:r>
      <w:r w:rsidR="00537E25" w:rsidRPr="00537E25">
        <w:rPr>
          <w:rFonts w:cs="Calibri"/>
          <w:lang w:eastAsia="ar-SA"/>
        </w:rPr>
        <w:t>La educación básica es obligatoria para los niños y jóvenes con necesidades educativas especiales  temporales o permanentes en la escuela regular. Serán escolarizados en establecimientos de educación especial sólo cuando se determine que la escuela regular no puede satisfacer sus necesidades educativas especiales (art</w:t>
      </w:r>
      <w:r w:rsidR="007D3F07">
        <w:rPr>
          <w:rFonts w:cs="Calibri"/>
          <w:lang w:eastAsia="ar-SA"/>
        </w:rPr>
        <w:t xml:space="preserve">. </w:t>
      </w:r>
      <w:r w:rsidR="00537E25" w:rsidRPr="00537E25">
        <w:rPr>
          <w:rFonts w:cs="Calibri"/>
          <w:lang w:eastAsia="ar-SA"/>
        </w:rPr>
        <w:t>7</w:t>
      </w:r>
      <w:r w:rsidR="007D3F07">
        <w:rPr>
          <w:rFonts w:cs="Calibri"/>
          <w:lang w:eastAsia="ar-SA"/>
        </w:rPr>
        <w:t>, párr</w:t>
      </w:r>
      <w:r w:rsidR="00537E25" w:rsidRPr="00537E25">
        <w:rPr>
          <w:rFonts w:cs="Calibri"/>
          <w:lang w:eastAsia="ar-SA"/>
        </w:rPr>
        <w:t>.</w:t>
      </w:r>
      <w:r w:rsidR="007D3F07">
        <w:rPr>
          <w:rFonts w:cs="Calibri"/>
          <w:lang w:eastAsia="ar-SA"/>
        </w:rPr>
        <w:t xml:space="preserve"> </w:t>
      </w:r>
      <w:r w:rsidR="00537E25" w:rsidRPr="00537E25">
        <w:rPr>
          <w:rFonts w:cs="Calibri"/>
          <w:lang w:eastAsia="ar-SA"/>
        </w:rPr>
        <w:t>1)</w:t>
      </w:r>
    </w:p>
    <w:p w:rsidR="00537E25" w:rsidRPr="00537E25" w:rsidRDefault="007D3F07" w:rsidP="00FC7F2C">
      <w:pPr>
        <w:pStyle w:val="SingleTxtG"/>
        <w:tabs>
          <w:tab w:val="left" w:pos="1701"/>
        </w:tabs>
        <w:spacing w:after="240"/>
        <w:rPr>
          <w:rFonts w:cs="Calibri"/>
          <w:lang w:eastAsia="ar-SA"/>
        </w:rPr>
      </w:pPr>
      <w:r>
        <w:rPr>
          <w:rFonts w:cs="Calibri"/>
          <w:lang w:eastAsia="ar-SA"/>
        </w:rPr>
        <w:t>271.</w:t>
      </w:r>
      <w:r>
        <w:rPr>
          <w:rFonts w:cs="Calibri"/>
          <w:lang w:eastAsia="ar-SA"/>
        </w:rPr>
        <w:tab/>
      </w:r>
      <w:r w:rsidR="00537E25" w:rsidRPr="00537E25">
        <w:rPr>
          <w:rFonts w:cs="Calibri"/>
          <w:lang w:eastAsia="ar-SA"/>
        </w:rPr>
        <w:t>La escolarización de los niños con necesidades educativas especiales se iniciará tan pronto como se advierta una discapacidad o se detecte riesgo de aparición de la misma, apoyando y estimulando su proceso de desarrollo y aprendizaje en un contexto de máxima integración.  La atención educativa a los niños con necesidades educativas especiales de 0 a 5 años, debe comenzar tan pronto como se advierta una discapacidad o se detecte riesgo de aparición de la misma.</w:t>
      </w:r>
    </w:p>
    <w:p w:rsidR="00537E25" w:rsidRPr="00537E25" w:rsidRDefault="00FC7F2C" w:rsidP="00DD291F">
      <w:pPr>
        <w:pStyle w:val="SingleTxtG"/>
        <w:tabs>
          <w:tab w:val="left" w:pos="1701"/>
        </w:tabs>
        <w:spacing w:after="240"/>
        <w:rPr>
          <w:rFonts w:cs="Calibri"/>
          <w:lang w:eastAsia="ar-SA"/>
        </w:rPr>
      </w:pPr>
      <w:r>
        <w:rPr>
          <w:rFonts w:cs="Calibri"/>
          <w:lang w:eastAsia="ar-SA"/>
        </w:rPr>
        <w:t>272.</w:t>
      </w:r>
      <w:r>
        <w:rPr>
          <w:rFonts w:cs="Calibri"/>
          <w:lang w:eastAsia="ar-SA"/>
        </w:rPr>
        <w:tab/>
      </w:r>
      <w:r w:rsidR="00537E25" w:rsidRPr="00537E25">
        <w:rPr>
          <w:rFonts w:cs="Calibri"/>
          <w:lang w:eastAsia="ar-SA"/>
        </w:rPr>
        <w:t xml:space="preserve">Los Centros de Orientación y Diagnóstico Psicológico </w:t>
      </w:r>
      <w:r w:rsidR="00D22246">
        <w:rPr>
          <w:rFonts w:cs="Calibri"/>
          <w:lang w:eastAsia="ar-SA"/>
        </w:rPr>
        <w:t>(</w:t>
      </w:r>
      <w:r w:rsidR="00537E25" w:rsidRPr="00537E25">
        <w:rPr>
          <w:rFonts w:cs="Calibri"/>
          <w:lang w:eastAsia="ar-SA"/>
        </w:rPr>
        <w:t>CEDOP</w:t>
      </w:r>
      <w:r w:rsidR="005225A1">
        <w:rPr>
          <w:rFonts w:cs="Calibri"/>
          <w:lang w:eastAsia="ar-SA"/>
        </w:rPr>
        <w:t>S</w:t>
      </w:r>
      <w:r w:rsidR="00D22246">
        <w:rPr>
          <w:rFonts w:cs="Calibri"/>
          <w:lang w:eastAsia="ar-SA"/>
        </w:rPr>
        <w:t>)</w:t>
      </w:r>
      <w:r w:rsidR="00537E25" w:rsidRPr="00537E25">
        <w:rPr>
          <w:rFonts w:cs="Calibri"/>
          <w:lang w:eastAsia="ar-SA"/>
        </w:rPr>
        <w:t>, equipos multiprofesionales de las instituciones  de educación especial, se encargarán de la detección temprana y la evaluación de las necesidades educativas especiales de los niños con o sin discapacidad.</w:t>
      </w:r>
    </w:p>
    <w:p w:rsidR="00537E25" w:rsidRPr="00537E25" w:rsidRDefault="002803BE" w:rsidP="00F86334">
      <w:pPr>
        <w:pStyle w:val="SingleTxtG"/>
        <w:tabs>
          <w:tab w:val="left" w:pos="1701"/>
        </w:tabs>
        <w:spacing w:after="240"/>
        <w:rPr>
          <w:rFonts w:cs="Calibri"/>
          <w:lang w:eastAsia="ar-SA"/>
        </w:rPr>
      </w:pPr>
      <w:r>
        <w:rPr>
          <w:rFonts w:cs="Calibri"/>
          <w:lang w:eastAsia="ar-SA"/>
        </w:rPr>
        <w:t>273.</w:t>
      </w:r>
      <w:r>
        <w:rPr>
          <w:rFonts w:cs="Calibri"/>
          <w:lang w:eastAsia="ar-SA"/>
        </w:rPr>
        <w:tab/>
      </w:r>
      <w:r w:rsidR="00537E25" w:rsidRPr="00537E25">
        <w:rPr>
          <w:rFonts w:cs="Calibri"/>
          <w:lang w:eastAsia="ar-SA"/>
        </w:rPr>
        <w:t>La escolarización de niños con necesidades educativas especiales en el nivel preescolar comenzará y finalizará en las edades establecidas por la Ley de Educación; la escolarización se llevará a cabo en establecimientos regulares que garanticen  una atención educativa de calidad; y los niños con necesidades educativas especiales, podrán permanecer un año más, previo informe psicopedagógico (art</w:t>
      </w:r>
      <w:r w:rsidR="00F86334">
        <w:rPr>
          <w:rFonts w:cs="Calibri"/>
          <w:lang w:eastAsia="ar-SA"/>
        </w:rPr>
        <w:t xml:space="preserve">. </w:t>
      </w:r>
      <w:r w:rsidR="00537E25" w:rsidRPr="00537E25">
        <w:rPr>
          <w:rFonts w:cs="Calibri"/>
          <w:lang w:eastAsia="ar-SA"/>
        </w:rPr>
        <w:t>9)</w:t>
      </w:r>
      <w:r w:rsidR="00F86334">
        <w:rPr>
          <w:rFonts w:cs="Calibri"/>
          <w:lang w:eastAsia="ar-SA"/>
        </w:rPr>
        <w:t>.</w:t>
      </w:r>
    </w:p>
    <w:p w:rsidR="00537E25" w:rsidRPr="00537E25" w:rsidRDefault="00F86334" w:rsidP="005166B5">
      <w:pPr>
        <w:pStyle w:val="SingleTxtG"/>
        <w:tabs>
          <w:tab w:val="left" w:pos="1701"/>
        </w:tabs>
        <w:spacing w:after="240"/>
        <w:rPr>
          <w:rFonts w:cs="Calibri"/>
          <w:shd w:val="clear" w:color="auto" w:fill="FFFF00"/>
          <w:lang w:eastAsia="ar-SA"/>
        </w:rPr>
      </w:pPr>
      <w:r>
        <w:rPr>
          <w:rFonts w:cs="Calibri"/>
          <w:lang w:eastAsia="ar-SA"/>
        </w:rPr>
        <w:t>274.</w:t>
      </w:r>
      <w:r>
        <w:rPr>
          <w:rFonts w:cs="Calibri"/>
          <w:lang w:eastAsia="ar-SA"/>
        </w:rPr>
        <w:tab/>
      </w:r>
      <w:r w:rsidR="00537E25" w:rsidRPr="00537E25">
        <w:rPr>
          <w:rFonts w:cs="Calibri"/>
          <w:lang w:eastAsia="ar-SA"/>
        </w:rPr>
        <w:t xml:space="preserve">De la misma forma el Reglamento General de Educación Especial, indica que los niños y los jóvenes con necesidades educativas especiales con o sin discapacidad podrán acceder a establecimientos  de educación regular, en cualquier lugar del territorio nacional y, </w:t>
      </w:r>
      <w:r w:rsidR="006E7854">
        <w:rPr>
          <w:rFonts w:cs="Calibri"/>
          <w:lang w:eastAsia="ar-SA"/>
        </w:rPr>
        <w:t xml:space="preserve">se </w:t>
      </w:r>
      <w:r w:rsidR="00537E25" w:rsidRPr="00537E25">
        <w:rPr>
          <w:rFonts w:cs="Calibri"/>
          <w:lang w:eastAsia="ar-SA"/>
        </w:rPr>
        <w:t>deberá en cada uno de esos establecimientos atender en lo posible una sola discapacidad y dependiendo de las características personales de los niños</w:t>
      </w:r>
      <w:r w:rsidR="005166B5">
        <w:rPr>
          <w:rFonts w:cs="Calibri"/>
          <w:lang w:eastAsia="ar-SA"/>
        </w:rPr>
        <w:t xml:space="preserve"> </w:t>
      </w:r>
      <w:r w:rsidR="00537E25" w:rsidRPr="00537E25">
        <w:rPr>
          <w:rFonts w:cs="Calibri"/>
          <w:lang w:eastAsia="ar-SA"/>
        </w:rPr>
        <w:t>y jóvenes con necesidades educativas especiales, permanecerán en el ciclo básico hasta culminarlo.</w:t>
      </w:r>
    </w:p>
    <w:p w:rsidR="00537E25" w:rsidRPr="00537E25" w:rsidRDefault="00860C0E" w:rsidP="005F4E5D">
      <w:pPr>
        <w:pStyle w:val="SingleTxtG"/>
        <w:tabs>
          <w:tab w:val="left" w:pos="1701"/>
        </w:tabs>
        <w:spacing w:after="240"/>
        <w:rPr>
          <w:rFonts w:cs="Calibri"/>
          <w:lang w:eastAsia="ar-SA"/>
        </w:rPr>
      </w:pPr>
      <w:r>
        <w:rPr>
          <w:rFonts w:cs="Calibri"/>
          <w:lang w:eastAsia="ar-SA"/>
        </w:rPr>
        <w:t>275.</w:t>
      </w:r>
      <w:r>
        <w:rPr>
          <w:rFonts w:cs="Calibri"/>
          <w:lang w:eastAsia="ar-SA"/>
        </w:rPr>
        <w:tab/>
      </w:r>
      <w:r w:rsidR="00537E25" w:rsidRPr="00537E25">
        <w:rPr>
          <w:rFonts w:cs="Calibri"/>
          <w:lang w:eastAsia="ar-SA"/>
        </w:rPr>
        <w:t xml:space="preserve">El Ministerio de Educación y Cultura, a través de la División Nacional, Departamentos Regionales y Provinciales de  Educación Especial, se ocupa de que los colegios o los centros específicos de formación profesional cuando escolaricen en los niveles de enseñanza postbásica a alumnos con necesidades educativas especiales, cuenten con los medios personales y materiales necesarios para que </w:t>
      </w:r>
      <w:r w:rsidR="005F4E5D">
        <w:rPr>
          <w:rFonts w:cs="Calibri"/>
          <w:lang w:eastAsia="ar-SA"/>
        </w:rPr>
        <w:t>é</w:t>
      </w:r>
      <w:r w:rsidR="00537E25" w:rsidRPr="00537E25">
        <w:rPr>
          <w:rFonts w:cs="Calibri"/>
          <w:lang w:eastAsia="ar-SA"/>
        </w:rPr>
        <w:t>stos puedan proseguir sus estudios con las adaptaciones curriculares pertinentes.</w:t>
      </w:r>
    </w:p>
    <w:p w:rsidR="00537E25" w:rsidRPr="00537E25" w:rsidRDefault="00512B1D" w:rsidP="00C43864">
      <w:pPr>
        <w:pStyle w:val="SingleTxtG"/>
        <w:tabs>
          <w:tab w:val="left" w:pos="1701"/>
        </w:tabs>
        <w:spacing w:after="240"/>
        <w:rPr>
          <w:rFonts w:cs="Calibri"/>
          <w:lang w:eastAsia="ar-SA"/>
        </w:rPr>
      </w:pPr>
      <w:r>
        <w:rPr>
          <w:rFonts w:cs="Calibri"/>
          <w:lang w:eastAsia="ar-SA"/>
        </w:rPr>
        <w:t>276.</w:t>
      </w:r>
      <w:r>
        <w:rPr>
          <w:rFonts w:cs="Calibri"/>
          <w:lang w:eastAsia="ar-SA"/>
        </w:rPr>
        <w:tab/>
      </w:r>
      <w:r w:rsidR="00537E25" w:rsidRPr="00537E25">
        <w:rPr>
          <w:rFonts w:cs="Calibri"/>
          <w:lang w:eastAsia="ar-SA"/>
        </w:rPr>
        <w:t>Los equipos multiprofesionales de las instancias pertinentes asesorarán a la coordinación pedagógica de las instituciones educativas, con objeto de que dichos  alumnos puedan alcanzar los objetivos generales del bachillerato o de los ciclos de formación profesional.</w:t>
      </w:r>
    </w:p>
    <w:p w:rsidR="00537E25" w:rsidRPr="00537E25" w:rsidRDefault="002E4FC6" w:rsidP="00935528">
      <w:pPr>
        <w:pStyle w:val="SingleTxtG"/>
        <w:tabs>
          <w:tab w:val="left" w:pos="1701"/>
        </w:tabs>
        <w:spacing w:after="240"/>
        <w:rPr>
          <w:rFonts w:cs="Calibri"/>
          <w:lang w:eastAsia="ar-SA"/>
        </w:rPr>
      </w:pPr>
      <w:r>
        <w:rPr>
          <w:rFonts w:cs="Calibri"/>
          <w:lang w:eastAsia="ar-SA"/>
        </w:rPr>
        <w:t>277.</w:t>
      </w:r>
      <w:r>
        <w:rPr>
          <w:rFonts w:cs="Calibri"/>
          <w:lang w:eastAsia="ar-SA"/>
        </w:rPr>
        <w:tab/>
      </w:r>
      <w:r w:rsidR="00537E25" w:rsidRPr="00537E25">
        <w:rPr>
          <w:rFonts w:cs="Calibri"/>
          <w:lang w:eastAsia="ar-SA"/>
        </w:rPr>
        <w:t>En los establecimientos se cuenta con equipos multiprofesionales</w:t>
      </w:r>
      <w:r w:rsidR="00380284">
        <w:rPr>
          <w:rFonts w:cs="Calibri"/>
          <w:lang w:eastAsia="ar-SA"/>
        </w:rPr>
        <w:t>;</w:t>
      </w:r>
      <w:r w:rsidR="00537E25" w:rsidRPr="00537E25">
        <w:rPr>
          <w:rFonts w:cs="Calibri"/>
          <w:lang w:eastAsia="ar-SA"/>
        </w:rPr>
        <w:t xml:space="preserve"> se trata de un eje alrededor del cual la integración educativa orientará las decisiones sobre qui</w:t>
      </w:r>
      <w:r w:rsidR="00A64869">
        <w:rPr>
          <w:rFonts w:cs="Calibri"/>
          <w:lang w:eastAsia="ar-SA"/>
        </w:rPr>
        <w:t>é</w:t>
      </w:r>
      <w:r w:rsidR="00537E25" w:rsidRPr="00537E25">
        <w:rPr>
          <w:rFonts w:cs="Calibri"/>
          <w:lang w:eastAsia="ar-SA"/>
        </w:rPr>
        <w:t>nes deben  integrarse y qui</w:t>
      </w:r>
      <w:r w:rsidR="00A64869">
        <w:rPr>
          <w:rFonts w:cs="Calibri"/>
          <w:lang w:eastAsia="ar-SA"/>
        </w:rPr>
        <w:t>é</w:t>
      </w:r>
      <w:r w:rsidR="00537E25" w:rsidRPr="00537E25">
        <w:rPr>
          <w:rFonts w:cs="Calibri"/>
          <w:lang w:eastAsia="ar-SA"/>
        </w:rPr>
        <w:t>nes no, así como los procesos que deben ponerse en marcha desde la educación especial hacia la educación regular para hacer efectiva una integración de calidad (art</w:t>
      </w:r>
      <w:r w:rsidR="00935528">
        <w:rPr>
          <w:rFonts w:cs="Calibri"/>
          <w:lang w:eastAsia="ar-SA"/>
        </w:rPr>
        <w:t xml:space="preserve">. </w:t>
      </w:r>
      <w:r w:rsidR="00537E25" w:rsidRPr="00537E25">
        <w:rPr>
          <w:rFonts w:cs="Calibri"/>
          <w:lang w:eastAsia="ar-SA"/>
        </w:rPr>
        <w:t>75)</w:t>
      </w:r>
      <w:r w:rsidR="00935528">
        <w:rPr>
          <w:rFonts w:cs="Calibri"/>
          <w:lang w:eastAsia="ar-SA"/>
        </w:rPr>
        <w:t>.</w:t>
      </w:r>
    </w:p>
    <w:p w:rsidR="00537E25" w:rsidRPr="00537E25" w:rsidRDefault="00935528" w:rsidP="00BF13AC">
      <w:pPr>
        <w:pStyle w:val="SingleTxtG"/>
        <w:tabs>
          <w:tab w:val="left" w:pos="1701"/>
        </w:tabs>
        <w:spacing w:after="240"/>
        <w:rPr>
          <w:rFonts w:cs="Calibri"/>
          <w:lang w:eastAsia="ar-SA"/>
        </w:rPr>
      </w:pPr>
      <w:r>
        <w:rPr>
          <w:rFonts w:cs="Calibri"/>
          <w:lang w:eastAsia="ar-SA"/>
        </w:rPr>
        <w:t>278.</w:t>
      </w:r>
      <w:r>
        <w:rPr>
          <w:rFonts w:cs="Calibri"/>
          <w:lang w:eastAsia="ar-SA"/>
        </w:rPr>
        <w:tab/>
      </w:r>
      <w:r w:rsidR="00537E25" w:rsidRPr="00537E25">
        <w:rPr>
          <w:rFonts w:cs="Calibri"/>
          <w:lang w:eastAsia="ar-SA"/>
        </w:rPr>
        <w:t>Afirma esta norma que la evaluación psicopedagógica debe orientarse a la evaluación de competencias curriculares, potencialidades, ritmos, estilos y motivación de aprendizaje de los niños</w:t>
      </w:r>
      <w:r w:rsidR="00BF13AC">
        <w:rPr>
          <w:rFonts w:cs="Calibri"/>
          <w:lang w:eastAsia="ar-SA"/>
        </w:rPr>
        <w:t xml:space="preserve"> </w:t>
      </w:r>
      <w:r w:rsidR="00537E25" w:rsidRPr="00537E25">
        <w:rPr>
          <w:rFonts w:cs="Calibri"/>
          <w:lang w:eastAsia="ar-SA"/>
        </w:rPr>
        <w:t xml:space="preserve">y jóvenes con necesidades educativas especiales. </w:t>
      </w:r>
    </w:p>
    <w:p w:rsidR="00537E25" w:rsidRPr="00537E25" w:rsidRDefault="00BF13AC" w:rsidP="00607BC9">
      <w:pPr>
        <w:pStyle w:val="SingleTxtG"/>
        <w:tabs>
          <w:tab w:val="left" w:pos="1701"/>
        </w:tabs>
        <w:spacing w:after="240"/>
        <w:rPr>
          <w:rFonts w:cs="Calibri"/>
          <w:lang w:eastAsia="ar-SA"/>
        </w:rPr>
      </w:pPr>
      <w:r>
        <w:rPr>
          <w:rFonts w:cs="Calibri"/>
          <w:lang w:eastAsia="ar-SA"/>
        </w:rPr>
        <w:t>279.</w:t>
      </w:r>
      <w:r>
        <w:rPr>
          <w:rFonts w:cs="Calibri"/>
          <w:lang w:eastAsia="ar-SA"/>
        </w:rPr>
        <w:tab/>
      </w:r>
      <w:r w:rsidR="00537E25" w:rsidRPr="00537E25">
        <w:rPr>
          <w:rFonts w:cs="Calibri"/>
          <w:lang w:eastAsia="ar-SA"/>
        </w:rPr>
        <w:t>La evaluación psicopedagógica debe identificar las necesidades de los niños</w:t>
      </w:r>
      <w:r w:rsidR="00607BC9">
        <w:rPr>
          <w:rFonts w:cs="Calibri"/>
          <w:lang w:eastAsia="ar-SA"/>
        </w:rPr>
        <w:t xml:space="preserve"> </w:t>
      </w:r>
      <w:r w:rsidR="00537E25" w:rsidRPr="00537E25">
        <w:rPr>
          <w:rFonts w:cs="Calibri"/>
          <w:lang w:eastAsia="ar-SA"/>
        </w:rPr>
        <w:t>y jóvenes  en función de los apoyos, el tipo y el grado de ayuda en las distintas áreas que necesiten para progresar en su vida escolar y para ser competentes en la vida social (art</w:t>
      </w:r>
      <w:r w:rsidR="00607BC9">
        <w:rPr>
          <w:rFonts w:cs="Calibri"/>
          <w:lang w:eastAsia="ar-SA"/>
        </w:rPr>
        <w:t xml:space="preserve">. </w:t>
      </w:r>
      <w:r w:rsidR="00537E25" w:rsidRPr="00537E25">
        <w:rPr>
          <w:rFonts w:cs="Calibri"/>
          <w:lang w:eastAsia="ar-SA"/>
        </w:rPr>
        <w:t>76)</w:t>
      </w:r>
      <w:r w:rsidR="007C3BB1">
        <w:rPr>
          <w:rFonts w:cs="Calibri"/>
          <w:lang w:eastAsia="ar-SA"/>
        </w:rPr>
        <w:t>.</w:t>
      </w:r>
    </w:p>
    <w:p w:rsidR="00537E25" w:rsidRPr="00537E25" w:rsidRDefault="007C3BB1" w:rsidP="00753759">
      <w:pPr>
        <w:pStyle w:val="SingleTxtG"/>
        <w:tabs>
          <w:tab w:val="left" w:pos="1701"/>
        </w:tabs>
        <w:spacing w:after="240"/>
        <w:rPr>
          <w:rFonts w:cs="Calibri"/>
          <w:lang w:eastAsia="ar-SA"/>
        </w:rPr>
      </w:pPr>
      <w:r>
        <w:rPr>
          <w:rFonts w:cs="Calibri"/>
          <w:lang w:eastAsia="ar-SA"/>
        </w:rPr>
        <w:t>280.</w:t>
      </w:r>
      <w:r>
        <w:rPr>
          <w:rFonts w:cs="Calibri"/>
          <w:lang w:eastAsia="ar-SA"/>
        </w:rPr>
        <w:tab/>
      </w:r>
      <w:r w:rsidR="00537E25" w:rsidRPr="00537E25">
        <w:rPr>
          <w:rFonts w:cs="Calibri"/>
          <w:lang w:eastAsia="ar-SA"/>
        </w:rPr>
        <w:t>Este equipo multiprofesional tiene la función de sensibilizar, asesor</w:t>
      </w:r>
      <w:r w:rsidR="00975817">
        <w:rPr>
          <w:rFonts w:cs="Calibri"/>
          <w:lang w:eastAsia="ar-SA"/>
        </w:rPr>
        <w:t>ar</w:t>
      </w:r>
      <w:r w:rsidR="00537E25" w:rsidRPr="00537E25">
        <w:rPr>
          <w:rFonts w:cs="Calibri"/>
          <w:lang w:eastAsia="ar-SA"/>
        </w:rPr>
        <w:t>, capacitar y orientar a los docentes de las instituciones de educación regular que acogen a los niños</w:t>
      </w:r>
      <w:r w:rsidR="001F3955">
        <w:rPr>
          <w:rFonts w:cs="Calibri"/>
          <w:lang w:eastAsia="ar-SA"/>
        </w:rPr>
        <w:t xml:space="preserve"> </w:t>
      </w:r>
      <w:r w:rsidR="00537E25" w:rsidRPr="00537E25">
        <w:rPr>
          <w:rFonts w:cs="Calibri"/>
          <w:lang w:eastAsia="ar-SA"/>
        </w:rPr>
        <w:t>y jóvenes con necesidades educativas especiales y que sean recibidos en sus instalaciones a los maestros regulares cuando así lo requieran para el efecto; además, realizarán la evaluación integral de los niños de la institución y de aquellos que soliciten atención de otras escuelas regulares y asesora a los maestros en la elaboración de las adaptaciones curriculares (art</w:t>
      </w:r>
      <w:r w:rsidR="00753759">
        <w:rPr>
          <w:rFonts w:cs="Calibri"/>
          <w:lang w:eastAsia="ar-SA"/>
        </w:rPr>
        <w:t xml:space="preserve">. </w:t>
      </w:r>
      <w:r w:rsidR="00537E25" w:rsidRPr="00537E25">
        <w:rPr>
          <w:rFonts w:cs="Calibri"/>
          <w:lang w:eastAsia="ar-SA"/>
        </w:rPr>
        <w:t>77)</w:t>
      </w:r>
      <w:r w:rsidR="00753759">
        <w:rPr>
          <w:rFonts w:cs="Calibri"/>
          <w:lang w:eastAsia="ar-SA"/>
        </w:rPr>
        <w:t>.</w:t>
      </w:r>
    </w:p>
    <w:p w:rsidR="00537E25" w:rsidRPr="00537E25" w:rsidRDefault="00386EBE" w:rsidP="00B80BF1">
      <w:pPr>
        <w:pStyle w:val="SingleTxtG"/>
        <w:tabs>
          <w:tab w:val="left" w:pos="1701"/>
        </w:tabs>
        <w:spacing w:after="240"/>
        <w:rPr>
          <w:rFonts w:cs="Calibri"/>
          <w:lang w:eastAsia="ar-SA"/>
        </w:rPr>
      </w:pPr>
      <w:r>
        <w:rPr>
          <w:rFonts w:cs="Calibri"/>
          <w:lang w:eastAsia="ar-SA"/>
        </w:rPr>
        <w:t>281.</w:t>
      </w:r>
      <w:r>
        <w:rPr>
          <w:rFonts w:cs="Calibri"/>
          <w:lang w:eastAsia="ar-SA"/>
        </w:rPr>
        <w:tab/>
      </w:r>
      <w:r w:rsidR="00537E25" w:rsidRPr="00537E25">
        <w:rPr>
          <w:rFonts w:cs="Calibri"/>
          <w:lang w:eastAsia="ar-SA"/>
        </w:rPr>
        <w:t>Los equipos de apoyo a la integración estarán formados básicamente por los profesionales que desempeñan funciones técnicas específicas y los profesores de educación especial (art</w:t>
      </w:r>
      <w:r w:rsidR="00B80BF1">
        <w:rPr>
          <w:rFonts w:cs="Calibri"/>
          <w:lang w:eastAsia="ar-SA"/>
        </w:rPr>
        <w:t xml:space="preserve">. </w:t>
      </w:r>
      <w:r w:rsidR="00537E25" w:rsidRPr="00537E25">
        <w:rPr>
          <w:rFonts w:cs="Calibri"/>
          <w:lang w:eastAsia="ar-SA"/>
        </w:rPr>
        <w:t>78).</w:t>
      </w:r>
    </w:p>
    <w:p w:rsidR="00537E25" w:rsidRPr="00537E25" w:rsidRDefault="00B80BF1" w:rsidP="00C6262A">
      <w:pPr>
        <w:pStyle w:val="SingleTxtG"/>
        <w:tabs>
          <w:tab w:val="left" w:pos="1701"/>
        </w:tabs>
        <w:spacing w:after="240"/>
        <w:rPr>
          <w:rFonts w:cs="Calibri"/>
          <w:lang w:eastAsia="ar-SA"/>
        </w:rPr>
      </w:pPr>
      <w:r>
        <w:rPr>
          <w:rFonts w:cs="Calibri"/>
          <w:lang w:eastAsia="ar-SA"/>
        </w:rPr>
        <w:t>282.</w:t>
      </w:r>
      <w:r>
        <w:rPr>
          <w:rFonts w:cs="Calibri"/>
          <w:lang w:eastAsia="ar-SA"/>
        </w:rPr>
        <w:tab/>
      </w:r>
      <w:r w:rsidR="00537E25" w:rsidRPr="003209BE">
        <w:rPr>
          <w:rFonts w:cs="Calibri"/>
          <w:lang w:eastAsia="ar-SA"/>
        </w:rPr>
        <w:t>E</w:t>
      </w:r>
      <w:r w:rsidR="00537E25" w:rsidRPr="00537E25">
        <w:rPr>
          <w:rFonts w:cs="Calibri"/>
          <w:lang w:val="es-EC" w:eastAsia="ar-SA"/>
        </w:rPr>
        <w:t>l Código de la Niñez y Adolescencia</w:t>
      </w:r>
      <w:r w:rsidR="00C15664">
        <w:rPr>
          <w:rFonts w:cs="Calibri"/>
          <w:lang w:val="es-EC" w:eastAsia="ar-SA"/>
        </w:rPr>
        <w:t>,</w:t>
      </w:r>
      <w:r w:rsidR="00537E25" w:rsidRPr="00537E25">
        <w:rPr>
          <w:rFonts w:cs="Calibri"/>
          <w:lang w:val="es-EC" w:eastAsia="ar-SA"/>
        </w:rPr>
        <w:t xml:space="preserve"> en su artículo 42</w:t>
      </w:r>
      <w:r w:rsidR="00C15664">
        <w:rPr>
          <w:rFonts w:cs="Calibri"/>
          <w:lang w:val="es-EC" w:eastAsia="ar-SA"/>
        </w:rPr>
        <w:t>,</w:t>
      </w:r>
      <w:r w:rsidR="00537E25" w:rsidRPr="00537E25">
        <w:rPr>
          <w:rFonts w:cs="Calibri"/>
          <w:lang w:val="es-EC" w:eastAsia="ar-SA"/>
        </w:rPr>
        <w:t xml:space="preserve"> establece el </w:t>
      </w:r>
      <w:r w:rsidR="00C15664">
        <w:rPr>
          <w:rFonts w:cs="Calibri"/>
          <w:lang w:val="es-EC" w:eastAsia="ar-SA"/>
        </w:rPr>
        <w:t>d</w:t>
      </w:r>
      <w:r w:rsidR="00537E25" w:rsidRPr="00537E25">
        <w:rPr>
          <w:rFonts w:cs="Calibri"/>
          <w:lang w:val="es-EC" w:eastAsia="ar-SA"/>
        </w:rPr>
        <w:t>erecho a la educación de los niños</w:t>
      </w:r>
      <w:r w:rsidR="00B5369F">
        <w:rPr>
          <w:rFonts w:cs="Calibri"/>
          <w:lang w:val="es-EC" w:eastAsia="ar-SA"/>
        </w:rPr>
        <w:t xml:space="preserve"> </w:t>
      </w:r>
      <w:r w:rsidR="00537E25" w:rsidRPr="00537E25">
        <w:rPr>
          <w:rFonts w:cs="Calibri"/>
          <w:lang w:val="es-EC" w:eastAsia="ar-SA"/>
        </w:rPr>
        <w:t>y adolescentes con discapacidad</w:t>
      </w:r>
      <w:r w:rsidR="00C6262A">
        <w:rPr>
          <w:rFonts w:cs="Calibri"/>
          <w:lang w:val="es-EC" w:eastAsia="ar-SA"/>
        </w:rPr>
        <w:t>:</w:t>
      </w:r>
      <w:r w:rsidR="00537E25" w:rsidRPr="00537E25">
        <w:rPr>
          <w:rFonts w:cs="Calibri"/>
          <w:lang w:val="es-EC" w:eastAsia="ar-SA"/>
        </w:rPr>
        <w:t xml:space="preserve"> “Los niños, niñas y adolescentes con discapacidad tienen derecho a la inclusión en el sistema educativo, en la medida de su nivel de discapacidad. Todas las unidades educativas están obligadas a recibirlos y a crear los apoyos y adaptaciones físicas, pedagógicas, de evaluación y promoción adecuados a sus necesidades”</w:t>
      </w:r>
      <w:r w:rsidR="009926CC">
        <w:rPr>
          <w:rFonts w:cs="Calibri"/>
          <w:lang w:val="es-EC" w:eastAsia="ar-SA"/>
        </w:rPr>
        <w:t>.</w:t>
      </w:r>
    </w:p>
    <w:p w:rsidR="00537E25" w:rsidRPr="00537E25" w:rsidRDefault="009926CC" w:rsidP="00B82935">
      <w:pPr>
        <w:pStyle w:val="SingleTxtG"/>
        <w:tabs>
          <w:tab w:val="left" w:pos="1701"/>
        </w:tabs>
        <w:spacing w:after="240"/>
        <w:rPr>
          <w:rFonts w:cs="Calibri"/>
          <w:lang w:eastAsia="ar-SA"/>
        </w:rPr>
      </w:pPr>
      <w:r>
        <w:rPr>
          <w:rFonts w:cs="Calibri"/>
          <w:lang w:val="es-EC" w:eastAsia="ar-SA"/>
        </w:rPr>
        <w:t>283.</w:t>
      </w:r>
      <w:r>
        <w:rPr>
          <w:rFonts w:cs="Calibri"/>
          <w:lang w:val="es-EC" w:eastAsia="ar-SA"/>
        </w:rPr>
        <w:tab/>
      </w:r>
      <w:r w:rsidR="00537E25" w:rsidRPr="00537E25">
        <w:rPr>
          <w:rFonts w:cs="Calibri"/>
          <w:lang w:val="es-EC" w:eastAsia="ar-SA"/>
        </w:rPr>
        <w:t>El Municipio del Distrito Metropolitano de Quito, a través de su Secretar</w:t>
      </w:r>
      <w:r w:rsidR="00217B48">
        <w:rPr>
          <w:rFonts w:cs="Calibri"/>
          <w:lang w:val="es-EC" w:eastAsia="ar-SA"/>
        </w:rPr>
        <w:t>í</w:t>
      </w:r>
      <w:r w:rsidR="00537E25" w:rsidRPr="00537E25">
        <w:rPr>
          <w:rFonts w:cs="Calibri"/>
          <w:lang w:val="es-EC" w:eastAsia="ar-SA"/>
        </w:rPr>
        <w:t>a de Educación</w:t>
      </w:r>
      <w:r w:rsidR="00A7691F">
        <w:rPr>
          <w:rFonts w:cs="Calibri"/>
          <w:lang w:val="es-EC" w:eastAsia="ar-SA"/>
        </w:rPr>
        <w:t>,</w:t>
      </w:r>
      <w:r w:rsidR="00537E25" w:rsidRPr="00537E25">
        <w:rPr>
          <w:rFonts w:cs="Calibri"/>
          <w:lang w:val="es-EC" w:eastAsia="ar-SA"/>
        </w:rPr>
        <w:t xml:space="preserve"> desarrolla un programa de integración educativa a favor</w:t>
      </w:r>
      <w:r w:rsidR="00C426BA">
        <w:rPr>
          <w:rFonts w:cs="Calibri"/>
          <w:lang w:val="es-EC" w:eastAsia="ar-SA"/>
        </w:rPr>
        <w:t>,</w:t>
      </w:r>
      <w:r w:rsidR="00537E25" w:rsidRPr="00537E25">
        <w:rPr>
          <w:rFonts w:cs="Calibri"/>
          <w:lang w:val="es-EC" w:eastAsia="ar-SA"/>
        </w:rPr>
        <w:t xml:space="preserve"> entre otros colectivos sociales excluidos, de los niños</w:t>
      </w:r>
      <w:r w:rsidR="00C426BA">
        <w:rPr>
          <w:rFonts w:cs="Calibri"/>
          <w:lang w:val="es-EC" w:eastAsia="ar-SA"/>
        </w:rPr>
        <w:t xml:space="preserve"> </w:t>
      </w:r>
      <w:r w:rsidR="00537E25" w:rsidRPr="00537E25">
        <w:rPr>
          <w:rFonts w:cs="Calibri"/>
          <w:lang w:val="es-EC" w:eastAsia="ar-SA"/>
        </w:rPr>
        <w:t>y adolescentes con discapacidad, destinando en sus unidades educativas cupos específicos para aquellos, lográndose de esta manera la inserción a la educación regular de varios estudiantes con estas necesidades.</w:t>
      </w:r>
    </w:p>
    <w:p w:rsidR="00537E25" w:rsidRPr="003209BE" w:rsidRDefault="00B82935" w:rsidP="00536CED">
      <w:pPr>
        <w:pStyle w:val="SingleTxtG"/>
        <w:ind w:left="1689" w:hanging="555"/>
        <w:rPr>
          <w:b/>
        </w:rPr>
      </w:pPr>
      <w:r>
        <w:rPr>
          <w:b/>
        </w:rPr>
        <w:t>B.</w:t>
      </w:r>
      <w:r>
        <w:rPr>
          <w:b/>
        </w:rPr>
        <w:tab/>
      </w:r>
      <w:r w:rsidRPr="003B6938">
        <w:rPr>
          <w:rFonts w:cs="Calibri"/>
          <w:b/>
          <w:bCs/>
          <w:lang w:eastAsia="ar-SA"/>
        </w:rPr>
        <w:t xml:space="preserve">Información sobre </w:t>
      </w:r>
      <w:r>
        <w:rPr>
          <w:b/>
        </w:rPr>
        <w:t>e</w:t>
      </w:r>
      <w:r w:rsidR="00537E25" w:rsidRPr="003209BE">
        <w:rPr>
          <w:b/>
        </w:rPr>
        <w:t>l número de niños con discapacidad en programas de educación temprana</w:t>
      </w:r>
    </w:p>
    <w:p w:rsidR="00537E25" w:rsidRPr="00537E25" w:rsidRDefault="00536CED" w:rsidP="000260F7">
      <w:pPr>
        <w:pStyle w:val="SingleTxtG"/>
        <w:tabs>
          <w:tab w:val="left" w:pos="1701"/>
        </w:tabs>
        <w:spacing w:after="240"/>
        <w:rPr>
          <w:rFonts w:cs="Calibri"/>
          <w:lang w:eastAsia="ar-SA"/>
        </w:rPr>
      </w:pPr>
      <w:r>
        <w:rPr>
          <w:rFonts w:cs="Calibri"/>
          <w:lang w:eastAsia="ar-SA"/>
        </w:rPr>
        <w:t>284.</w:t>
      </w:r>
      <w:r>
        <w:rPr>
          <w:rFonts w:cs="Calibri"/>
          <w:lang w:eastAsia="ar-SA"/>
        </w:rPr>
        <w:tab/>
      </w:r>
      <w:r w:rsidR="00537E25" w:rsidRPr="00537E25">
        <w:rPr>
          <w:rFonts w:cs="Calibri"/>
          <w:lang w:eastAsia="ar-SA"/>
        </w:rPr>
        <w:t>La Unidad de Educación Especial del Ministerio de Educación ha atendido un total de 2.386 niños, de los cuales 1.372 son  niños y 1.014 son niñas. Ha realizado 30.650 atenciones.</w:t>
      </w:r>
    </w:p>
    <w:p w:rsidR="00537E25" w:rsidRPr="00537E25" w:rsidRDefault="000260F7" w:rsidP="00DD291F">
      <w:pPr>
        <w:pStyle w:val="SingleTxtG"/>
        <w:tabs>
          <w:tab w:val="left" w:pos="1701"/>
        </w:tabs>
        <w:spacing w:after="240"/>
        <w:rPr>
          <w:rFonts w:cs="Calibri"/>
          <w:sz w:val="24"/>
          <w:szCs w:val="24"/>
          <w:lang w:eastAsia="ar-SA"/>
        </w:rPr>
      </w:pPr>
      <w:r>
        <w:rPr>
          <w:rFonts w:cs="Calibri"/>
          <w:lang w:eastAsia="ar-SA"/>
        </w:rPr>
        <w:t>285.</w:t>
      </w:r>
      <w:r>
        <w:rPr>
          <w:rFonts w:cs="Calibri"/>
          <w:lang w:eastAsia="ar-SA"/>
        </w:rPr>
        <w:tab/>
      </w:r>
      <w:r w:rsidR="00537E25" w:rsidRPr="00537E25">
        <w:rPr>
          <w:rFonts w:cs="Calibri"/>
          <w:lang w:eastAsia="ar-SA"/>
        </w:rPr>
        <w:t xml:space="preserve">Para </w:t>
      </w:r>
      <w:r w:rsidR="00DD291F">
        <w:rPr>
          <w:rFonts w:cs="Calibri"/>
          <w:lang w:eastAsia="ar-SA"/>
        </w:rPr>
        <w:t>e</w:t>
      </w:r>
      <w:r w:rsidR="00537E25" w:rsidRPr="00537E25">
        <w:rPr>
          <w:rFonts w:cs="Calibri"/>
          <w:lang w:eastAsia="ar-SA"/>
        </w:rPr>
        <w:t xml:space="preserve">stimulación </w:t>
      </w:r>
      <w:r w:rsidR="00DB6AE2">
        <w:rPr>
          <w:rFonts w:cs="Calibri"/>
          <w:lang w:eastAsia="ar-SA"/>
        </w:rPr>
        <w:t>t</w:t>
      </w:r>
      <w:r w:rsidR="00537E25" w:rsidRPr="00537E25">
        <w:rPr>
          <w:rFonts w:cs="Calibri"/>
          <w:lang w:eastAsia="ar-SA"/>
        </w:rPr>
        <w:t>emprana se han implementado 84 aulas</w:t>
      </w:r>
      <w:r w:rsidR="00DE51EE">
        <w:rPr>
          <w:rFonts w:cs="Calibri"/>
          <w:lang w:eastAsia="ar-SA"/>
        </w:rPr>
        <w:t xml:space="preserve">; </w:t>
      </w:r>
      <w:r w:rsidR="00537E25" w:rsidRPr="00537E25">
        <w:rPr>
          <w:rFonts w:cs="Calibri"/>
          <w:lang w:eastAsia="ar-SA"/>
        </w:rPr>
        <w:t xml:space="preserve">se ha hecho seguimiento y evaluación a 58 aulas para confirmar </w:t>
      </w:r>
      <w:r w:rsidR="0028238F">
        <w:rPr>
          <w:rFonts w:cs="Calibri"/>
          <w:lang w:eastAsia="ar-SA"/>
        </w:rPr>
        <w:t xml:space="preserve">los </w:t>
      </w:r>
      <w:r w:rsidR="00537E25" w:rsidRPr="00537E25">
        <w:rPr>
          <w:rFonts w:cs="Calibri"/>
          <w:lang w:eastAsia="ar-SA"/>
        </w:rPr>
        <w:t>resultados de efectividad</w:t>
      </w:r>
      <w:r w:rsidR="00537E25" w:rsidRPr="00537E25">
        <w:rPr>
          <w:rFonts w:cs="Calibri"/>
          <w:sz w:val="24"/>
          <w:szCs w:val="24"/>
          <w:lang w:eastAsia="ar-SA"/>
        </w:rPr>
        <w:t>:</w:t>
      </w:r>
    </w:p>
    <w:p w:rsidR="00537E25" w:rsidRPr="00537E25" w:rsidRDefault="00537E25" w:rsidP="00537E25">
      <w:pPr>
        <w:suppressAutoHyphens/>
        <w:snapToGrid w:val="0"/>
        <w:spacing w:line="240" w:lineRule="auto"/>
        <w:ind w:right="-3"/>
        <w:jc w:val="both"/>
        <w:rPr>
          <w:rFonts w:cs="Calibri"/>
          <w:lang w:eastAsia="ar-SA"/>
        </w:rPr>
      </w:pPr>
    </w:p>
    <w:tbl>
      <w:tblPr>
        <w:tblW w:w="7370" w:type="dxa"/>
        <w:tblInd w:w="1031" w:type="dxa"/>
        <w:tblBorders>
          <w:top w:val="single" w:sz="4" w:space="0" w:color="auto"/>
        </w:tblBorders>
        <w:tblCellMar>
          <w:left w:w="0" w:type="dxa"/>
          <w:right w:w="0" w:type="dxa"/>
        </w:tblCellMar>
        <w:tblLook w:val="0000"/>
      </w:tblPr>
      <w:tblGrid>
        <w:gridCol w:w="1973"/>
        <w:gridCol w:w="3200"/>
        <w:gridCol w:w="2197"/>
      </w:tblGrid>
      <w:tr w:rsidR="003209BE" w:rsidRPr="003209BE" w:rsidTr="003209BE">
        <w:trPr>
          <w:trHeight w:val="240"/>
          <w:tblHeader/>
        </w:trPr>
        <w:tc>
          <w:tcPr>
            <w:tcW w:w="1528" w:type="dxa"/>
            <w:tcBorders>
              <w:top w:val="single" w:sz="4" w:space="0" w:color="auto"/>
              <w:bottom w:val="single" w:sz="12" w:space="0" w:color="auto"/>
            </w:tcBorders>
            <w:shd w:val="clear" w:color="auto" w:fill="auto"/>
            <w:vAlign w:val="bottom"/>
          </w:tcPr>
          <w:p w:rsidR="00537E25" w:rsidRPr="00BB29B3" w:rsidRDefault="00537E25" w:rsidP="003209BE">
            <w:pPr>
              <w:snapToGrid w:val="0"/>
              <w:spacing w:before="80" w:after="80" w:line="200" w:lineRule="exact"/>
              <w:rPr>
                <w:b/>
                <w:sz w:val="16"/>
                <w:lang w:eastAsia="ar-SA"/>
              </w:rPr>
            </w:pPr>
            <w:r w:rsidRPr="00BB29B3">
              <w:rPr>
                <w:b/>
                <w:sz w:val="16"/>
                <w:lang w:eastAsia="ar-SA"/>
              </w:rPr>
              <w:t>NIÑOS/NIÑAS ATENDIDOS</w:t>
            </w:r>
          </w:p>
        </w:tc>
        <w:tc>
          <w:tcPr>
            <w:tcW w:w="2478" w:type="dxa"/>
            <w:tcBorders>
              <w:top w:val="single" w:sz="4" w:space="0" w:color="auto"/>
              <w:bottom w:val="single" w:sz="12" w:space="0" w:color="auto"/>
            </w:tcBorders>
            <w:shd w:val="clear" w:color="auto" w:fill="auto"/>
            <w:vAlign w:val="bottom"/>
          </w:tcPr>
          <w:p w:rsidR="00537E25" w:rsidRPr="00BB29B3" w:rsidRDefault="00537E25" w:rsidP="003209BE">
            <w:pPr>
              <w:snapToGrid w:val="0"/>
              <w:spacing w:before="80" w:after="80" w:line="200" w:lineRule="exact"/>
              <w:ind w:left="113"/>
              <w:jc w:val="right"/>
              <w:rPr>
                <w:b/>
                <w:sz w:val="16"/>
                <w:lang w:eastAsia="ar-SA"/>
              </w:rPr>
            </w:pPr>
            <w:r w:rsidRPr="00BB29B3">
              <w:rPr>
                <w:b/>
                <w:sz w:val="16"/>
                <w:lang w:eastAsia="ar-SA"/>
              </w:rPr>
              <w:t>EDADES:</w:t>
            </w:r>
          </w:p>
        </w:tc>
        <w:tc>
          <w:tcPr>
            <w:tcW w:w="1701" w:type="dxa"/>
            <w:tcBorders>
              <w:top w:val="single" w:sz="4" w:space="0" w:color="auto"/>
              <w:bottom w:val="single" w:sz="12" w:space="0" w:color="auto"/>
            </w:tcBorders>
            <w:shd w:val="clear" w:color="auto" w:fill="auto"/>
            <w:vAlign w:val="bottom"/>
          </w:tcPr>
          <w:p w:rsidR="00537E25" w:rsidRPr="00BB29B3" w:rsidRDefault="00537E25" w:rsidP="003209BE">
            <w:pPr>
              <w:snapToGrid w:val="0"/>
              <w:spacing w:before="80" w:after="80" w:line="200" w:lineRule="exact"/>
              <w:ind w:left="113"/>
              <w:jc w:val="right"/>
              <w:rPr>
                <w:b/>
                <w:sz w:val="16"/>
                <w:lang w:eastAsia="ar-SA"/>
              </w:rPr>
            </w:pPr>
            <w:r w:rsidRPr="00BB29B3">
              <w:rPr>
                <w:b/>
                <w:sz w:val="16"/>
                <w:lang w:eastAsia="ar-SA"/>
              </w:rPr>
              <w:t>PORCENTAJE</w:t>
            </w:r>
          </w:p>
        </w:tc>
      </w:tr>
      <w:tr w:rsidR="00537E25" w:rsidRPr="003209BE" w:rsidTr="003209BE">
        <w:trPr>
          <w:trHeight w:val="240"/>
        </w:trPr>
        <w:tc>
          <w:tcPr>
            <w:tcW w:w="1528" w:type="dxa"/>
            <w:tcBorders>
              <w:top w:val="single" w:sz="12" w:space="0" w:color="auto"/>
            </w:tcBorders>
            <w:shd w:val="clear" w:color="auto" w:fill="auto"/>
          </w:tcPr>
          <w:p w:rsidR="00537E25" w:rsidRPr="003209BE" w:rsidRDefault="00537E25" w:rsidP="003209BE">
            <w:pPr>
              <w:snapToGrid w:val="0"/>
              <w:spacing w:before="40" w:after="40" w:line="220" w:lineRule="exact"/>
              <w:rPr>
                <w:sz w:val="18"/>
                <w:lang w:eastAsia="ar-SA"/>
              </w:rPr>
            </w:pPr>
            <w:r w:rsidRPr="003209BE">
              <w:rPr>
                <w:sz w:val="18"/>
                <w:lang w:eastAsia="ar-SA"/>
              </w:rPr>
              <w:t>648</w:t>
            </w:r>
          </w:p>
        </w:tc>
        <w:tc>
          <w:tcPr>
            <w:tcW w:w="2478" w:type="dxa"/>
            <w:tcBorders>
              <w:top w:val="single" w:sz="12" w:space="0" w:color="auto"/>
            </w:tcBorders>
            <w:shd w:val="clear" w:color="auto" w:fill="auto"/>
            <w:vAlign w:val="bottom"/>
          </w:tcPr>
          <w:p w:rsidR="00537E25" w:rsidRPr="003209BE" w:rsidRDefault="00537E25" w:rsidP="003209BE">
            <w:pPr>
              <w:snapToGrid w:val="0"/>
              <w:spacing w:before="40" w:after="40" w:line="220" w:lineRule="exact"/>
              <w:ind w:left="113"/>
              <w:jc w:val="right"/>
              <w:rPr>
                <w:sz w:val="18"/>
                <w:lang w:eastAsia="ar-SA"/>
              </w:rPr>
            </w:pPr>
            <w:r w:rsidRPr="003209BE">
              <w:rPr>
                <w:sz w:val="18"/>
                <w:lang w:eastAsia="ar-SA"/>
              </w:rPr>
              <w:t>0 – 2 años 9 meses</w:t>
            </w:r>
          </w:p>
        </w:tc>
        <w:tc>
          <w:tcPr>
            <w:tcW w:w="1701" w:type="dxa"/>
            <w:tcBorders>
              <w:top w:val="single" w:sz="12" w:space="0" w:color="auto"/>
            </w:tcBorders>
            <w:shd w:val="clear" w:color="auto" w:fill="auto"/>
            <w:vAlign w:val="bottom"/>
          </w:tcPr>
          <w:p w:rsidR="00537E25" w:rsidRPr="003209BE" w:rsidRDefault="00537E25" w:rsidP="003209BE">
            <w:pPr>
              <w:snapToGrid w:val="0"/>
              <w:spacing w:before="40" w:after="40" w:line="220" w:lineRule="exact"/>
              <w:ind w:left="113"/>
              <w:jc w:val="right"/>
              <w:rPr>
                <w:sz w:val="18"/>
                <w:lang w:eastAsia="ar-SA"/>
              </w:rPr>
            </w:pPr>
            <w:r w:rsidRPr="003209BE">
              <w:rPr>
                <w:sz w:val="18"/>
                <w:lang w:eastAsia="ar-SA"/>
              </w:rPr>
              <w:t>46%</w:t>
            </w:r>
          </w:p>
        </w:tc>
      </w:tr>
      <w:tr w:rsidR="00537E25" w:rsidRPr="003209BE" w:rsidTr="003209BE">
        <w:trPr>
          <w:trHeight w:val="240"/>
        </w:trPr>
        <w:tc>
          <w:tcPr>
            <w:tcW w:w="1528" w:type="dxa"/>
            <w:shd w:val="clear" w:color="auto" w:fill="auto"/>
          </w:tcPr>
          <w:p w:rsidR="00537E25" w:rsidRPr="003209BE" w:rsidRDefault="00537E25" w:rsidP="003209BE">
            <w:pPr>
              <w:snapToGrid w:val="0"/>
              <w:spacing w:before="40" w:after="40" w:line="220" w:lineRule="exact"/>
              <w:rPr>
                <w:sz w:val="18"/>
                <w:lang w:eastAsia="ar-SA"/>
              </w:rPr>
            </w:pPr>
            <w:r w:rsidRPr="003209BE">
              <w:rPr>
                <w:sz w:val="18"/>
                <w:lang w:eastAsia="ar-SA"/>
              </w:rPr>
              <w:t>675</w:t>
            </w:r>
          </w:p>
        </w:tc>
        <w:tc>
          <w:tcPr>
            <w:tcW w:w="2478" w:type="dxa"/>
            <w:shd w:val="clear" w:color="auto" w:fill="auto"/>
            <w:vAlign w:val="bottom"/>
          </w:tcPr>
          <w:p w:rsidR="00537E25" w:rsidRPr="003209BE" w:rsidRDefault="00537E25" w:rsidP="003209BE">
            <w:pPr>
              <w:snapToGrid w:val="0"/>
              <w:spacing w:before="40" w:after="40" w:line="220" w:lineRule="exact"/>
              <w:ind w:left="113"/>
              <w:jc w:val="right"/>
              <w:rPr>
                <w:sz w:val="18"/>
                <w:lang w:eastAsia="ar-SA"/>
              </w:rPr>
            </w:pPr>
            <w:r w:rsidRPr="003209BE">
              <w:rPr>
                <w:sz w:val="18"/>
                <w:lang w:eastAsia="ar-SA"/>
              </w:rPr>
              <w:t>2 años 9 meses a 5 años</w:t>
            </w:r>
          </w:p>
        </w:tc>
        <w:tc>
          <w:tcPr>
            <w:tcW w:w="1701" w:type="dxa"/>
            <w:shd w:val="clear" w:color="auto" w:fill="auto"/>
            <w:vAlign w:val="bottom"/>
          </w:tcPr>
          <w:p w:rsidR="00537E25" w:rsidRPr="003209BE" w:rsidRDefault="00537E25" w:rsidP="003209BE">
            <w:pPr>
              <w:snapToGrid w:val="0"/>
              <w:spacing w:before="40" w:after="40" w:line="220" w:lineRule="exact"/>
              <w:ind w:left="113"/>
              <w:jc w:val="right"/>
              <w:rPr>
                <w:sz w:val="18"/>
                <w:lang w:eastAsia="ar-SA"/>
              </w:rPr>
            </w:pPr>
            <w:r w:rsidRPr="003209BE">
              <w:rPr>
                <w:sz w:val="18"/>
                <w:lang w:eastAsia="ar-SA"/>
              </w:rPr>
              <w:t>48%</w:t>
            </w:r>
          </w:p>
        </w:tc>
      </w:tr>
      <w:tr w:rsidR="00537E25" w:rsidRPr="003209BE" w:rsidTr="003209BE">
        <w:trPr>
          <w:trHeight w:val="240"/>
        </w:trPr>
        <w:tc>
          <w:tcPr>
            <w:tcW w:w="1528" w:type="dxa"/>
            <w:shd w:val="clear" w:color="auto" w:fill="auto"/>
          </w:tcPr>
          <w:p w:rsidR="00537E25" w:rsidRPr="003209BE" w:rsidRDefault="00537E25" w:rsidP="003209BE">
            <w:pPr>
              <w:snapToGrid w:val="0"/>
              <w:spacing w:before="40" w:after="40" w:line="220" w:lineRule="exact"/>
              <w:rPr>
                <w:sz w:val="18"/>
                <w:lang w:eastAsia="ar-SA"/>
              </w:rPr>
            </w:pPr>
            <w:r w:rsidRPr="003209BE">
              <w:rPr>
                <w:sz w:val="18"/>
                <w:lang w:eastAsia="ar-SA"/>
              </w:rPr>
              <w:t>91</w:t>
            </w:r>
          </w:p>
        </w:tc>
        <w:tc>
          <w:tcPr>
            <w:tcW w:w="2478" w:type="dxa"/>
            <w:shd w:val="clear" w:color="auto" w:fill="auto"/>
            <w:vAlign w:val="bottom"/>
          </w:tcPr>
          <w:p w:rsidR="00537E25" w:rsidRPr="003209BE" w:rsidRDefault="00537E25" w:rsidP="003209BE">
            <w:pPr>
              <w:snapToGrid w:val="0"/>
              <w:spacing w:before="40" w:after="40" w:line="220" w:lineRule="exact"/>
              <w:ind w:left="113"/>
              <w:jc w:val="right"/>
              <w:rPr>
                <w:sz w:val="18"/>
                <w:lang w:eastAsia="ar-SA"/>
              </w:rPr>
            </w:pPr>
            <w:r w:rsidRPr="003209BE">
              <w:rPr>
                <w:sz w:val="18"/>
                <w:lang w:eastAsia="ar-SA"/>
              </w:rPr>
              <w:t>Más de 5 años</w:t>
            </w:r>
          </w:p>
        </w:tc>
        <w:tc>
          <w:tcPr>
            <w:tcW w:w="1701" w:type="dxa"/>
            <w:shd w:val="clear" w:color="auto" w:fill="auto"/>
            <w:vAlign w:val="bottom"/>
          </w:tcPr>
          <w:p w:rsidR="00537E25" w:rsidRPr="003209BE" w:rsidRDefault="00537E25" w:rsidP="003209BE">
            <w:pPr>
              <w:snapToGrid w:val="0"/>
              <w:spacing w:before="40" w:after="40" w:line="220" w:lineRule="exact"/>
              <w:ind w:left="113"/>
              <w:jc w:val="right"/>
              <w:rPr>
                <w:sz w:val="18"/>
                <w:lang w:eastAsia="ar-SA"/>
              </w:rPr>
            </w:pPr>
            <w:r w:rsidRPr="003209BE">
              <w:rPr>
                <w:sz w:val="18"/>
                <w:lang w:eastAsia="ar-SA"/>
              </w:rPr>
              <w:t>6%</w:t>
            </w:r>
          </w:p>
        </w:tc>
      </w:tr>
      <w:tr w:rsidR="00537E25" w:rsidRPr="003209BE" w:rsidTr="003209BE">
        <w:trPr>
          <w:trHeight w:val="240"/>
        </w:trPr>
        <w:tc>
          <w:tcPr>
            <w:tcW w:w="1528" w:type="dxa"/>
            <w:shd w:val="clear" w:color="auto" w:fill="auto"/>
          </w:tcPr>
          <w:p w:rsidR="00537E25" w:rsidRPr="003209BE" w:rsidRDefault="00537E25" w:rsidP="003209BE">
            <w:pPr>
              <w:snapToGrid w:val="0"/>
              <w:spacing w:before="40" w:after="40" w:line="220" w:lineRule="exact"/>
              <w:rPr>
                <w:sz w:val="18"/>
                <w:lang w:eastAsia="ar-SA"/>
              </w:rPr>
            </w:pPr>
          </w:p>
        </w:tc>
        <w:tc>
          <w:tcPr>
            <w:tcW w:w="2478" w:type="dxa"/>
            <w:shd w:val="clear" w:color="auto" w:fill="auto"/>
            <w:vAlign w:val="bottom"/>
          </w:tcPr>
          <w:p w:rsidR="00537E25" w:rsidRPr="003209BE" w:rsidRDefault="00537E25" w:rsidP="003209BE">
            <w:pPr>
              <w:snapToGrid w:val="0"/>
              <w:spacing w:before="40" w:after="40" w:line="220" w:lineRule="exact"/>
              <w:ind w:left="113"/>
              <w:jc w:val="right"/>
              <w:rPr>
                <w:sz w:val="18"/>
                <w:lang w:eastAsia="ar-SA"/>
              </w:rPr>
            </w:pPr>
          </w:p>
        </w:tc>
        <w:tc>
          <w:tcPr>
            <w:tcW w:w="1701" w:type="dxa"/>
            <w:shd w:val="clear" w:color="auto" w:fill="auto"/>
            <w:vAlign w:val="bottom"/>
          </w:tcPr>
          <w:p w:rsidR="00537E25" w:rsidRPr="003209BE" w:rsidRDefault="00537E25" w:rsidP="003209BE">
            <w:pPr>
              <w:snapToGrid w:val="0"/>
              <w:spacing w:before="40" w:after="40" w:line="220" w:lineRule="exact"/>
              <w:ind w:left="113"/>
              <w:jc w:val="right"/>
              <w:rPr>
                <w:sz w:val="18"/>
                <w:lang w:eastAsia="ar-SA"/>
              </w:rPr>
            </w:pPr>
          </w:p>
        </w:tc>
      </w:tr>
      <w:tr w:rsidR="00537E25" w:rsidRPr="003209BE" w:rsidTr="003209BE">
        <w:trPr>
          <w:trHeight w:val="240"/>
        </w:trPr>
        <w:tc>
          <w:tcPr>
            <w:tcW w:w="1528" w:type="dxa"/>
            <w:shd w:val="clear" w:color="auto" w:fill="auto"/>
          </w:tcPr>
          <w:p w:rsidR="00537E25" w:rsidRPr="003209BE" w:rsidRDefault="00537E25" w:rsidP="003209BE">
            <w:pPr>
              <w:snapToGrid w:val="0"/>
              <w:spacing w:before="40" w:after="40" w:line="220" w:lineRule="exact"/>
              <w:rPr>
                <w:sz w:val="18"/>
                <w:lang w:eastAsia="ar-SA"/>
              </w:rPr>
            </w:pPr>
          </w:p>
        </w:tc>
        <w:tc>
          <w:tcPr>
            <w:tcW w:w="2478" w:type="dxa"/>
            <w:shd w:val="clear" w:color="auto" w:fill="auto"/>
            <w:vAlign w:val="bottom"/>
          </w:tcPr>
          <w:p w:rsidR="00537E25" w:rsidRPr="003209BE" w:rsidRDefault="00537E25" w:rsidP="003209BE">
            <w:pPr>
              <w:snapToGrid w:val="0"/>
              <w:spacing w:before="40" w:after="40" w:line="220" w:lineRule="exact"/>
              <w:ind w:left="113"/>
              <w:jc w:val="right"/>
              <w:rPr>
                <w:b/>
                <w:sz w:val="18"/>
                <w:lang w:eastAsia="ar-SA"/>
              </w:rPr>
            </w:pPr>
            <w:r w:rsidRPr="003209BE">
              <w:rPr>
                <w:b/>
                <w:sz w:val="18"/>
                <w:lang w:eastAsia="ar-SA"/>
              </w:rPr>
              <w:t>DISCAPACIDAD:</w:t>
            </w:r>
          </w:p>
        </w:tc>
        <w:tc>
          <w:tcPr>
            <w:tcW w:w="1701" w:type="dxa"/>
            <w:shd w:val="clear" w:color="auto" w:fill="auto"/>
            <w:vAlign w:val="bottom"/>
          </w:tcPr>
          <w:p w:rsidR="00537E25" w:rsidRPr="003209BE" w:rsidRDefault="00537E25" w:rsidP="003209BE">
            <w:pPr>
              <w:snapToGrid w:val="0"/>
              <w:spacing w:before="40" w:after="40" w:line="220" w:lineRule="exact"/>
              <w:ind w:left="113"/>
              <w:jc w:val="right"/>
              <w:rPr>
                <w:b/>
                <w:sz w:val="18"/>
                <w:lang w:eastAsia="ar-SA"/>
              </w:rPr>
            </w:pPr>
          </w:p>
        </w:tc>
      </w:tr>
      <w:tr w:rsidR="00537E25" w:rsidRPr="003209BE" w:rsidTr="003209BE">
        <w:trPr>
          <w:trHeight w:val="240"/>
        </w:trPr>
        <w:tc>
          <w:tcPr>
            <w:tcW w:w="1528" w:type="dxa"/>
            <w:shd w:val="clear" w:color="auto" w:fill="auto"/>
          </w:tcPr>
          <w:p w:rsidR="00537E25" w:rsidRPr="003209BE" w:rsidRDefault="00537E25" w:rsidP="003209BE">
            <w:pPr>
              <w:snapToGrid w:val="0"/>
              <w:spacing w:before="40" w:after="40" w:line="220" w:lineRule="exact"/>
              <w:rPr>
                <w:sz w:val="18"/>
                <w:lang w:eastAsia="ar-SA"/>
              </w:rPr>
            </w:pPr>
            <w:r w:rsidRPr="003209BE">
              <w:rPr>
                <w:sz w:val="18"/>
                <w:lang w:eastAsia="ar-SA"/>
              </w:rPr>
              <w:t>541</w:t>
            </w:r>
          </w:p>
        </w:tc>
        <w:tc>
          <w:tcPr>
            <w:tcW w:w="2478" w:type="dxa"/>
            <w:shd w:val="clear" w:color="auto" w:fill="auto"/>
            <w:vAlign w:val="bottom"/>
          </w:tcPr>
          <w:p w:rsidR="00537E25" w:rsidRPr="003209BE" w:rsidRDefault="00537E25" w:rsidP="003209BE">
            <w:pPr>
              <w:snapToGrid w:val="0"/>
              <w:spacing w:before="40" w:after="40" w:line="220" w:lineRule="exact"/>
              <w:ind w:left="113"/>
              <w:jc w:val="right"/>
              <w:rPr>
                <w:sz w:val="18"/>
                <w:lang w:eastAsia="ar-SA"/>
              </w:rPr>
            </w:pPr>
            <w:r w:rsidRPr="003209BE">
              <w:rPr>
                <w:sz w:val="18"/>
                <w:lang w:eastAsia="ar-SA"/>
              </w:rPr>
              <w:t>Retraso en el desarrollo (discapacidad intelectual)</w:t>
            </w:r>
          </w:p>
        </w:tc>
        <w:tc>
          <w:tcPr>
            <w:tcW w:w="1701" w:type="dxa"/>
            <w:shd w:val="clear" w:color="auto" w:fill="auto"/>
            <w:vAlign w:val="bottom"/>
          </w:tcPr>
          <w:p w:rsidR="00537E25" w:rsidRPr="003209BE" w:rsidRDefault="00537E25" w:rsidP="003209BE">
            <w:pPr>
              <w:snapToGrid w:val="0"/>
              <w:spacing w:before="40" w:after="40" w:line="220" w:lineRule="exact"/>
              <w:ind w:left="113"/>
              <w:jc w:val="right"/>
              <w:rPr>
                <w:sz w:val="18"/>
                <w:lang w:eastAsia="ar-SA"/>
              </w:rPr>
            </w:pPr>
            <w:r w:rsidRPr="003209BE">
              <w:rPr>
                <w:sz w:val="18"/>
                <w:lang w:eastAsia="ar-SA"/>
              </w:rPr>
              <w:t>38%</w:t>
            </w:r>
          </w:p>
        </w:tc>
      </w:tr>
      <w:tr w:rsidR="00537E25" w:rsidRPr="003209BE" w:rsidTr="003209BE">
        <w:trPr>
          <w:trHeight w:val="240"/>
        </w:trPr>
        <w:tc>
          <w:tcPr>
            <w:tcW w:w="1528" w:type="dxa"/>
            <w:shd w:val="clear" w:color="auto" w:fill="auto"/>
          </w:tcPr>
          <w:p w:rsidR="00537E25" w:rsidRPr="003209BE" w:rsidRDefault="00537E25" w:rsidP="003209BE">
            <w:pPr>
              <w:snapToGrid w:val="0"/>
              <w:spacing w:before="40" w:after="40" w:line="220" w:lineRule="exact"/>
              <w:rPr>
                <w:sz w:val="18"/>
                <w:lang w:eastAsia="ar-SA"/>
              </w:rPr>
            </w:pPr>
            <w:r w:rsidRPr="003209BE">
              <w:rPr>
                <w:sz w:val="18"/>
                <w:lang w:eastAsia="ar-SA"/>
              </w:rPr>
              <w:t>409</w:t>
            </w:r>
          </w:p>
        </w:tc>
        <w:tc>
          <w:tcPr>
            <w:tcW w:w="2478" w:type="dxa"/>
            <w:shd w:val="clear" w:color="auto" w:fill="auto"/>
            <w:vAlign w:val="bottom"/>
          </w:tcPr>
          <w:p w:rsidR="00537E25" w:rsidRPr="003209BE" w:rsidRDefault="00537E25" w:rsidP="003209BE">
            <w:pPr>
              <w:snapToGrid w:val="0"/>
              <w:spacing w:before="40" w:after="40" w:line="220" w:lineRule="exact"/>
              <w:ind w:left="113"/>
              <w:jc w:val="right"/>
              <w:rPr>
                <w:sz w:val="18"/>
                <w:lang w:eastAsia="ar-SA"/>
              </w:rPr>
            </w:pPr>
            <w:r w:rsidRPr="003209BE">
              <w:rPr>
                <w:sz w:val="18"/>
                <w:lang w:eastAsia="ar-SA"/>
              </w:rPr>
              <w:t>Física</w:t>
            </w:r>
          </w:p>
        </w:tc>
        <w:tc>
          <w:tcPr>
            <w:tcW w:w="1701" w:type="dxa"/>
            <w:shd w:val="clear" w:color="auto" w:fill="auto"/>
            <w:vAlign w:val="bottom"/>
          </w:tcPr>
          <w:p w:rsidR="00537E25" w:rsidRPr="003209BE" w:rsidRDefault="00537E25" w:rsidP="003209BE">
            <w:pPr>
              <w:snapToGrid w:val="0"/>
              <w:spacing w:before="40" w:after="40" w:line="220" w:lineRule="exact"/>
              <w:ind w:left="113"/>
              <w:jc w:val="right"/>
              <w:rPr>
                <w:sz w:val="18"/>
                <w:lang w:eastAsia="ar-SA"/>
              </w:rPr>
            </w:pPr>
            <w:r w:rsidRPr="003209BE">
              <w:rPr>
                <w:sz w:val="18"/>
                <w:lang w:eastAsia="ar-SA"/>
              </w:rPr>
              <w:t>29%</w:t>
            </w:r>
          </w:p>
        </w:tc>
      </w:tr>
      <w:tr w:rsidR="00537E25" w:rsidRPr="003209BE" w:rsidTr="003209BE">
        <w:trPr>
          <w:trHeight w:val="240"/>
        </w:trPr>
        <w:tc>
          <w:tcPr>
            <w:tcW w:w="1528" w:type="dxa"/>
            <w:shd w:val="clear" w:color="auto" w:fill="auto"/>
          </w:tcPr>
          <w:p w:rsidR="00537E25" w:rsidRPr="003209BE" w:rsidRDefault="00537E25" w:rsidP="003209BE">
            <w:pPr>
              <w:snapToGrid w:val="0"/>
              <w:spacing w:before="40" w:after="40" w:line="220" w:lineRule="exact"/>
              <w:rPr>
                <w:sz w:val="18"/>
                <w:lang w:eastAsia="ar-SA"/>
              </w:rPr>
            </w:pPr>
            <w:r w:rsidRPr="003209BE">
              <w:rPr>
                <w:sz w:val="18"/>
                <w:lang w:eastAsia="ar-SA"/>
              </w:rPr>
              <w:t>28</w:t>
            </w:r>
          </w:p>
        </w:tc>
        <w:tc>
          <w:tcPr>
            <w:tcW w:w="2478" w:type="dxa"/>
            <w:shd w:val="clear" w:color="auto" w:fill="auto"/>
            <w:vAlign w:val="bottom"/>
          </w:tcPr>
          <w:p w:rsidR="00537E25" w:rsidRPr="003209BE" w:rsidRDefault="00537E25" w:rsidP="003209BE">
            <w:pPr>
              <w:snapToGrid w:val="0"/>
              <w:spacing w:before="40" w:after="40" w:line="220" w:lineRule="exact"/>
              <w:ind w:left="113"/>
              <w:jc w:val="right"/>
              <w:rPr>
                <w:sz w:val="18"/>
                <w:lang w:eastAsia="ar-SA"/>
              </w:rPr>
            </w:pPr>
            <w:r w:rsidRPr="003209BE">
              <w:rPr>
                <w:sz w:val="18"/>
                <w:lang w:eastAsia="ar-SA"/>
              </w:rPr>
              <w:t>Visual</w:t>
            </w:r>
          </w:p>
        </w:tc>
        <w:tc>
          <w:tcPr>
            <w:tcW w:w="1701" w:type="dxa"/>
            <w:shd w:val="clear" w:color="auto" w:fill="auto"/>
            <w:vAlign w:val="bottom"/>
          </w:tcPr>
          <w:p w:rsidR="00537E25" w:rsidRPr="003209BE" w:rsidRDefault="00537E25" w:rsidP="003209BE">
            <w:pPr>
              <w:snapToGrid w:val="0"/>
              <w:spacing w:before="40" w:after="40" w:line="220" w:lineRule="exact"/>
              <w:ind w:left="113"/>
              <w:jc w:val="right"/>
              <w:rPr>
                <w:sz w:val="18"/>
                <w:lang w:eastAsia="ar-SA"/>
              </w:rPr>
            </w:pPr>
            <w:r w:rsidRPr="003209BE">
              <w:rPr>
                <w:sz w:val="18"/>
                <w:lang w:eastAsia="ar-SA"/>
              </w:rPr>
              <w:t xml:space="preserve"> 2%</w:t>
            </w:r>
          </w:p>
        </w:tc>
      </w:tr>
      <w:tr w:rsidR="00537E25" w:rsidRPr="003209BE" w:rsidTr="003209BE">
        <w:trPr>
          <w:trHeight w:val="240"/>
        </w:trPr>
        <w:tc>
          <w:tcPr>
            <w:tcW w:w="1528" w:type="dxa"/>
            <w:shd w:val="clear" w:color="auto" w:fill="auto"/>
          </w:tcPr>
          <w:p w:rsidR="00537E25" w:rsidRPr="003209BE" w:rsidRDefault="00537E25" w:rsidP="003209BE">
            <w:pPr>
              <w:snapToGrid w:val="0"/>
              <w:spacing w:before="40" w:after="40" w:line="220" w:lineRule="exact"/>
              <w:rPr>
                <w:sz w:val="18"/>
                <w:lang w:eastAsia="ar-SA"/>
              </w:rPr>
            </w:pPr>
            <w:r w:rsidRPr="003209BE">
              <w:rPr>
                <w:sz w:val="18"/>
                <w:lang w:eastAsia="ar-SA"/>
              </w:rPr>
              <w:t>77</w:t>
            </w:r>
          </w:p>
        </w:tc>
        <w:tc>
          <w:tcPr>
            <w:tcW w:w="2478" w:type="dxa"/>
            <w:shd w:val="clear" w:color="auto" w:fill="auto"/>
            <w:vAlign w:val="bottom"/>
          </w:tcPr>
          <w:p w:rsidR="00537E25" w:rsidRPr="003209BE" w:rsidRDefault="00537E25" w:rsidP="003209BE">
            <w:pPr>
              <w:snapToGrid w:val="0"/>
              <w:spacing w:before="40" w:after="40" w:line="220" w:lineRule="exact"/>
              <w:ind w:left="113"/>
              <w:jc w:val="right"/>
              <w:rPr>
                <w:sz w:val="18"/>
                <w:lang w:eastAsia="ar-SA"/>
              </w:rPr>
            </w:pPr>
            <w:r w:rsidRPr="003209BE">
              <w:rPr>
                <w:sz w:val="18"/>
                <w:lang w:eastAsia="ar-SA"/>
              </w:rPr>
              <w:t>Auditiva</w:t>
            </w:r>
          </w:p>
        </w:tc>
        <w:tc>
          <w:tcPr>
            <w:tcW w:w="1701" w:type="dxa"/>
            <w:shd w:val="clear" w:color="auto" w:fill="auto"/>
            <w:vAlign w:val="bottom"/>
          </w:tcPr>
          <w:p w:rsidR="00537E25" w:rsidRPr="003209BE" w:rsidRDefault="00537E25" w:rsidP="003209BE">
            <w:pPr>
              <w:snapToGrid w:val="0"/>
              <w:spacing w:before="40" w:after="40" w:line="220" w:lineRule="exact"/>
              <w:ind w:left="113"/>
              <w:jc w:val="right"/>
              <w:rPr>
                <w:sz w:val="18"/>
                <w:lang w:eastAsia="ar-SA"/>
              </w:rPr>
            </w:pPr>
            <w:r w:rsidRPr="003209BE">
              <w:rPr>
                <w:sz w:val="18"/>
                <w:lang w:eastAsia="ar-SA"/>
              </w:rPr>
              <w:t xml:space="preserve"> 5%</w:t>
            </w:r>
          </w:p>
        </w:tc>
      </w:tr>
      <w:tr w:rsidR="00537E25" w:rsidRPr="003209BE" w:rsidTr="003209BE">
        <w:trPr>
          <w:trHeight w:val="240"/>
        </w:trPr>
        <w:tc>
          <w:tcPr>
            <w:tcW w:w="1528" w:type="dxa"/>
            <w:shd w:val="clear" w:color="auto" w:fill="auto"/>
          </w:tcPr>
          <w:p w:rsidR="00537E25" w:rsidRPr="003209BE" w:rsidRDefault="00537E25" w:rsidP="003209BE">
            <w:pPr>
              <w:snapToGrid w:val="0"/>
              <w:spacing w:before="40" w:after="40" w:line="220" w:lineRule="exact"/>
              <w:rPr>
                <w:sz w:val="18"/>
                <w:lang w:eastAsia="ar-SA"/>
              </w:rPr>
            </w:pPr>
            <w:r w:rsidRPr="003209BE">
              <w:rPr>
                <w:sz w:val="18"/>
                <w:lang w:eastAsia="ar-SA"/>
              </w:rPr>
              <w:t>6</w:t>
            </w:r>
          </w:p>
        </w:tc>
        <w:tc>
          <w:tcPr>
            <w:tcW w:w="2478" w:type="dxa"/>
            <w:shd w:val="clear" w:color="auto" w:fill="auto"/>
            <w:vAlign w:val="bottom"/>
          </w:tcPr>
          <w:p w:rsidR="00537E25" w:rsidRPr="003209BE" w:rsidRDefault="00537E25" w:rsidP="003209BE">
            <w:pPr>
              <w:snapToGrid w:val="0"/>
              <w:spacing w:before="40" w:after="40" w:line="220" w:lineRule="exact"/>
              <w:ind w:left="113"/>
              <w:jc w:val="right"/>
              <w:rPr>
                <w:sz w:val="18"/>
                <w:lang w:eastAsia="ar-SA"/>
              </w:rPr>
            </w:pPr>
            <w:r w:rsidRPr="003209BE">
              <w:rPr>
                <w:sz w:val="18"/>
                <w:lang w:eastAsia="ar-SA"/>
              </w:rPr>
              <w:t>Sordo ceguera</w:t>
            </w:r>
          </w:p>
        </w:tc>
        <w:tc>
          <w:tcPr>
            <w:tcW w:w="1701" w:type="dxa"/>
            <w:shd w:val="clear" w:color="auto" w:fill="auto"/>
            <w:vAlign w:val="bottom"/>
          </w:tcPr>
          <w:p w:rsidR="00537E25" w:rsidRPr="003209BE" w:rsidRDefault="00537E25" w:rsidP="003209BE">
            <w:pPr>
              <w:snapToGrid w:val="0"/>
              <w:spacing w:before="40" w:after="40" w:line="220" w:lineRule="exact"/>
              <w:ind w:left="113"/>
              <w:jc w:val="right"/>
              <w:rPr>
                <w:sz w:val="18"/>
                <w:lang w:eastAsia="ar-SA"/>
              </w:rPr>
            </w:pPr>
            <w:r w:rsidRPr="003209BE">
              <w:rPr>
                <w:sz w:val="18"/>
                <w:lang w:eastAsia="ar-SA"/>
              </w:rPr>
              <w:t>0.4%</w:t>
            </w:r>
          </w:p>
        </w:tc>
      </w:tr>
      <w:tr w:rsidR="00537E25" w:rsidRPr="003209BE" w:rsidTr="003209BE">
        <w:trPr>
          <w:trHeight w:val="240"/>
        </w:trPr>
        <w:tc>
          <w:tcPr>
            <w:tcW w:w="1528" w:type="dxa"/>
            <w:shd w:val="clear" w:color="auto" w:fill="auto"/>
          </w:tcPr>
          <w:p w:rsidR="00537E25" w:rsidRPr="003209BE" w:rsidRDefault="00537E25" w:rsidP="003209BE">
            <w:pPr>
              <w:snapToGrid w:val="0"/>
              <w:spacing w:before="40" w:after="40" w:line="220" w:lineRule="exact"/>
              <w:rPr>
                <w:sz w:val="18"/>
                <w:lang w:eastAsia="ar-SA"/>
              </w:rPr>
            </w:pPr>
            <w:r w:rsidRPr="003209BE">
              <w:rPr>
                <w:sz w:val="18"/>
                <w:lang w:eastAsia="ar-SA"/>
              </w:rPr>
              <w:t>78</w:t>
            </w:r>
          </w:p>
        </w:tc>
        <w:tc>
          <w:tcPr>
            <w:tcW w:w="2478" w:type="dxa"/>
            <w:shd w:val="clear" w:color="auto" w:fill="auto"/>
            <w:vAlign w:val="bottom"/>
          </w:tcPr>
          <w:p w:rsidR="00537E25" w:rsidRPr="003209BE" w:rsidRDefault="00537E25" w:rsidP="003209BE">
            <w:pPr>
              <w:snapToGrid w:val="0"/>
              <w:spacing w:before="40" w:after="40" w:line="220" w:lineRule="exact"/>
              <w:ind w:left="113"/>
              <w:jc w:val="right"/>
              <w:rPr>
                <w:sz w:val="18"/>
                <w:lang w:eastAsia="ar-SA"/>
              </w:rPr>
            </w:pPr>
            <w:r w:rsidRPr="003209BE">
              <w:rPr>
                <w:sz w:val="18"/>
                <w:lang w:eastAsia="ar-SA"/>
              </w:rPr>
              <w:t>Síndrome de Down</w:t>
            </w:r>
          </w:p>
        </w:tc>
        <w:tc>
          <w:tcPr>
            <w:tcW w:w="1701" w:type="dxa"/>
            <w:shd w:val="clear" w:color="auto" w:fill="auto"/>
            <w:vAlign w:val="bottom"/>
          </w:tcPr>
          <w:p w:rsidR="00537E25" w:rsidRPr="003209BE" w:rsidRDefault="00537E25" w:rsidP="003209BE">
            <w:pPr>
              <w:snapToGrid w:val="0"/>
              <w:spacing w:before="40" w:after="40" w:line="220" w:lineRule="exact"/>
              <w:ind w:left="113"/>
              <w:jc w:val="right"/>
              <w:rPr>
                <w:sz w:val="18"/>
                <w:lang w:eastAsia="ar-SA"/>
              </w:rPr>
            </w:pPr>
            <w:r w:rsidRPr="003209BE">
              <w:rPr>
                <w:sz w:val="18"/>
                <w:lang w:eastAsia="ar-SA"/>
              </w:rPr>
              <w:t xml:space="preserve"> 5%</w:t>
            </w:r>
          </w:p>
        </w:tc>
      </w:tr>
      <w:tr w:rsidR="00537E25" w:rsidRPr="003209BE" w:rsidTr="003209BE">
        <w:trPr>
          <w:trHeight w:val="240"/>
        </w:trPr>
        <w:tc>
          <w:tcPr>
            <w:tcW w:w="1528" w:type="dxa"/>
            <w:shd w:val="clear" w:color="auto" w:fill="auto"/>
          </w:tcPr>
          <w:p w:rsidR="00537E25" w:rsidRPr="003209BE" w:rsidRDefault="00537E25" w:rsidP="003209BE">
            <w:pPr>
              <w:snapToGrid w:val="0"/>
              <w:spacing w:before="40" w:after="40" w:line="220" w:lineRule="exact"/>
              <w:rPr>
                <w:sz w:val="18"/>
                <w:lang w:eastAsia="ar-SA"/>
              </w:rPr>
            </w:pPr>
            <w:r w:rsidRPr="003209BE">
              <w:rPr>
                <w:sz w:val="18"/>
                <w:lang w:eastAsia="ar-SA"/>
              </w:rPr>
              <w:t>16</w:t>
            </w:r>
          </w:p>
        </w:tc>
        <w:tc>
          <w:tcPr>
            <w:tcW w:w="2478" w:type="dxa"/>
            <w:shd w:val="clear" w:color="auto" w:fill="auto"/>
            <w:vAlign w:val="bottom"/>
          </w:tcPr>
          <w:p w:rsidR="00537E25" w:rsidRPr="003209BE" w:rsidRDefault="00537E25" w:rsidP="003209BE">
            <w:pPr>
              <w:snapToGrid w:val="0"/>
              <w:spacing w:before="40" w:after="40" w:line="220" w:lineRule="exact"/>
              <w:ind w:left="113"/>
              <w:jc w:val="right"/>
              <w:rPr>
                <w:sz w:val="18"/>
                <w:lang w:eastAsia="ar-SA"/>
              </w:rPr>
            </w:pPr>
            <w:r w:rsidRPr="003209BE">
              <w:rPr>
                <w:sz w:val="18"/>
                <w:lang w:eastAsia="ar-SA"/>
              </w:rPr>
              <w:t>Autismo</w:t>
            </w:r>
          </w:p>
        </w:tc>
        <w:tc>
          <w:tcPr>
            <w:tcW w:w="1701" w:type="dxa"/>
            <w:shd w:val="clear" w:color="auto" w:fill="auto"/>
            <w:vAlign w:val="bottom"/>
          </w:tcPr>
          <w:p w:rsidR="00537E25" w:rsidRPr="003209BE" w:rsidRDefault="00537E25" w:rsidP="003209BE">
            <w:pPr>
              <w:snapToGrid w:val="0"/>
              <w:spacing w:before="40" w:after="40" w:line="220" w:lineRule="exact"/>
              <w:ind w:left="113"/>
              <w:jc w:val="right"/>
              <w:rPr>
                <w:sz w:val="18"/>
                <w:lang w:eastAsia="ar-SA"/>
              </w:rPr>
            </w:pPr>
            <w:r w:rsidRPr="003209BE">
              <w:rPr>
                <w:sz w:val="18"/>
                <w:lang w:eastAsia="ar-SA"/>
              </w:rPr>
              <w:t xml:space="preserve"> 1%</w:t>
            </w:r>
          </w:p>
        </w:tc>
      </w:tr>
      <w:tr w:rsidR="00537E25" w:rsidRPr="003209BE" w:rsidTr="003209BE">
        <w:trPr>
          <w:trHeight w:val="240"/>
        </w:trPr>
        <w:tc>
          <w:tcPr>
            <w:tcW w:w="1528" w:type="dxa"/>
            <w:shd w:val="clear" w:color="auto" w:fill="auto"/>
          </w:tcPr>
          <w:p w:rsidR="00537E25" w:rsidRPr="003209BE" w:rsidRDefault="00537E25" w:rsidP="003209BE">
            <w:pPr>
              <w:snapToGrid w:val="0"/>
              <w:spacing w:before="40" w:after="40" w:line="220" w:lineRule="exact"/>
              <w:rPr>
                <w:sz w:val="18"/>
                <w:lang w:eastAsia="ar-SA"/>
              </w:rPr>
            </w:pPr>
            <w:r w:rsidRPr="003209BE">
              <w:rPr>
                <w:sz w:val="18"/>
                <w:lang w:eastAsia="ar-SA"/>
              </w:rPr>
              <w:t>103</w:t>
            </w:r>
          </w:p>
        </w:tc>
        <w:tc>
          <w:tcPr>
            <w:tcW w:w="2478" w:type="dxa"/>
            <w:shd w:val="clear" w:color="auto" w:fill="auto"/>
            <w:vAlign w:val="bottom"/>
          </w:tcPr>
          <w:p w:rsidR="00537E25" w:rsidRPr="003209BE" w:rsidRDefault="00537E25" w:rsidP="003209BE">
            <w:pPr>
              <w:snapToGrid w:val="0"/>
              <w:spacing w:before="40" w:after="40" w:line="220" w:lineRule="exact"/>
              <w:ind w:left="113"/>
              <w:jc w:val="right"/>
              <w:rPr>
                <w:sz w:val="18"/>
                <w:lang w:eastAsia="ar-SA"/>
              </w:rPr>
            </w:pPr>
            <w:r w:rsidRPr="003209BE">
              <w:rPr>
                <w:sz w:val="18"/>
                <w:lang w:eastAsia="ar-SA"/>
              </w:rPr>
              <w:t>Multidiscapacidad</w:t>
            </w:r>
          </w:p>
        </w:tc>
        <w:tc>
          <w:tcPr>
            <w:tcW w:w="1701" w:type="dxa"/>
            <w:shd w:val="clear" w:color="auto" w:fill="auto"/>
            <w:vAlign w:val="bottom"/>
          </w:tcPr>
          <w:p w:rsidR="00537E25" w:rsidRPr="003209BE" w:rsidRDefault="00537E25" w:rsidP="003209BE">
            <w:pPr>
              <w:snapToGrid w:val="0"/>
              <w:spacing w:before="40" w:after="40" w:line="220" w:lineRule="exact"/>
              <w:ind w:left="113"/>
              <w:jc w:val="right"/>
              <w:rPr>
                <w:sz w:val="18"/>
                <w:lang w:eastAsia="ar-SA"/>
              </w:rPr>
            </w:pPr>
            <w:r w:rsidRPr="003209BE">
              <w:rPr>
                <w:sz w:val="18"/>
                <w:lang w:eastAsia="ar-SA"/>
              </w:rPr>
              <w:t xml:space="preserve"> 7%</w:t>
            </w:r>
          </w:p>
        </w:tc>
      </w:tr>
      <w:tr w:rsidR="00537E25" w:rsidRPr="003209BE" w:rsidTr="003209BE">
        <w:trPr>
          <w:trHeight w:val="240"/>
        </w:trPr>
        <w:tc>
          <w:tcPr>
            <w:tcW w:w="1528" w:type="dxa"/>
            <w:tcBorders>
              <w:bottom w:val="single" w:sz="12" w:space="0" w:color="auto"/>
            </w:tcBorders>
            <w:shd w:val="clear" w:color="auto" w:fill="auto"/>
          </w:tcPr>
          <w:p w:rsidR="00537E25" w:rsidRPr="003209BE" w:rsidRDefault="00537E25" w:rsidP="003209BE">
            <w:pPr>
              <w:snapToGrid w:val="0"/>
              <w:spacing w:before="40" w:after="40" w:line="220" w:lineRule="exact"/>
              <w:rPr>
                <w:sz w:val="18"/>
                <w:lang w:eastAsia="ar-SA"/>
              </w:rPr>
            </w:pPr>
            <w:r w:rsidRPr="003209BE">
              <w:rPr>
                <w:sz w:val="18"/>
                <w:lang w:eastAsia="ar-SA"/>
              </w:rPr>
              <w:t>156</w:t>
            </w:r>
          </w:p>
        </w:tc>
        <w:tc>
          <w:tcPr>
            <w:tcW w:w="2478" w:type="dxa"/>
            <w:tcBorders>
              <w:bottom w:val="single" w:sz="12" w:space="0" w:color="auto"/>
            </w:tcBorders>
            <w:shd w:val="clear" w:color="auto" w:fill="auto"/>
            <w:vAlign w:val="bottom"/>
          </w:tcPr>
          <w:p w:rsidR="00537E25" w:rsidRPr="003209BE" w:rsidRDefault="00537E25" w:rsidP="003209BE">
            <w:pPr>
              <w:snapToGrid w:val="0"/>
              <w:spacing w:before="40" w:after="40" w:line="220" w:lineRule="exact"/>
              <w:ind w:left="113"/>
              <w:jc w:val="right"/>
              <w:rPr>
                <w:sz w:val="18"/>
                <w:lang w:eastAsia="ar-SA"/>
              </w:rPr>
            </w:pPr>
            <w:r w:rsidRPr="003209BE">
              <w:rPr>
                <w:sz w:val="18"/>
                <w:lang w:eastAsia="ar-SA"/>
              </w:rPr>
              <w:t>Problemas de lenguaje</w:t>
            </w:r>
          </w:p>
        </w:tc>
        <w:tc>
          <w:tcPr>
            <w:tcW w:w="1701" w:type="dxa"/>
            <w:tcBorders>
              <w:bottom w:val="single" w:sz="12" w:space="0" w:color="auto"/>
            </w:tcBorders>
            <w:shd w:val="clear" w:color="auto" w:fill="auto"/>
            <w:vAlign w:val="bottom"/>
          </w:tcPr>
          <w:p w:rsidR="00537E25" w:rsidRPr="003209BE" w:rsidRDefault="00537E25" w:rsidP="003209BE">
            <w:pPr>
              <w:snapToGrid w:val="0"/>
              <w:spacing w:before="40" w:after="40" w:line="220" w:lineRule="exact"/>
              <w:ind w:left="113"/>
              <w:jc w:val="right"/>
              <w:rPr>
                <w:sz w:val="18"/>
                <w:lang w:eastAsia="ar-SA"/>
              </w:rPr>
            </w:pPr>
            <w:r w:rsidRPr="003209BE">
              <w:rPr>
                <w:sz w:val="18"/>
                <w:lang w:eastAsia="ar-SA"/>
              </w:rPr>
              <w:t>11%</w:t>
            </w:r>
          </w:p>
        </w:tc>
      </w:tr>
    </w:tbl>
    <w:p w:rsidR="00537E25" w:rsidRPr="00537E25" w:rsidRDefault="00E40A1B" w:rsidP="0060675D">
      <w:pPr>
        <w:pStyle w:val="SingleTxtG"/>
        <w:tabs>
          <w:tab w:val="left" w:pos="1701"/>
        </w:tabs>
        <w:spacing w:before="240" w:after="240"/>
        <w:rPr>
          <w:rFonts w:cs="Calibri"/>
          <w:lang w:eastAsia="ar-SA"/>
        </w:rPr>
      </w:pPr>
      <w:r>
        <w:rPr>
          <w:rFonts w:cs="Calibri"/>
          <w:lang w:eastAsia="ar-SA"/>
        </w:rPr>
        <w:t>286.</w:t>
      </w:r>
      <w:r>
        <w:rPr>
          <w:rFonts w:cs="Calibri"/>
          <w:lang w:eastAsia="ar-SA"/>
        </w:rPr>
        <w:tab/>
      </w:r>
      <w:r w:rsidR="00537E25" w:rsidRPr="00537E25">
        <w:rPr>
          <w:rFonts w:cs="Calibri"/>
          <w:lang w:eastAsia="ar-SA"/>
        </w:rPr>
        <w:t>El Estado</w:t>
      </w:r>
      <w:r>
        <w:rPr>
          <w:rFonts w:cs="Calibri"/>
          <w:lang w:eastAsia="ar-SA"/>
        </w:rPr>
        <w:t>,</w:t>
      </w:r>
      <w:r w:rsidR="00537E25" w:rsidRPr="00537E25">
        <w:rPr>
          <w:rFonts w:cs="Calibri"/>
          <w:lang w:eastAsia="ar-SA"/>
        </w:rPr>
        <w:t xml:space="preserve"> a través del Ministerio de Inclusión Económica y Social y del INFA,</w:t>
      </w:r>
      <w:r>
        <w:rPr>
          <w:rFonts w:cs="Calibri"/>
          <w:lang w:eastAsia="ar-SA"/>
        </w:rPr>
        <w:t xml:space="preserve"> </w:t>
      </w:r>
      <w:r w:rsidR="00537E25" w:rsidRPr="00537E25">
        <w:rPr>
          <w:rFonts w:cs="Calibri"/>
          <w:lang w:eastAsia="ar-SA"/>
        </w:rPr>
        <w:t xml:space="preserve">cuenta con Unidades de Estimulación Temprana–Prevención, </w:t>
      </w:r>
      <w:r w:rsidR="00175665">
        <w:rPr>
          <w:rFonts w:cs="Calibri"/>
          <w:lang w:eastAsia="ar-SA"/>
        </w:rPr>
        <w:t xml:space="preserve">que </w:t>
      </w:r>
      <w:r w:rsidR="00537E25" w:rsidRPr="00537E25">
        <w:rPr>
          <w:rFonts w:cs="Calibri"/>
          <w:lang w:eastAsia="ar-SA"/>
        </w:rPr>
        <w:t>brinda</w:t>
      </w:r>
      <w:r w:rsidR="00175665">
        <w:rPr>
          <w:rFonts w:cs="Calibri"/>
          <w:lang w:eastAsia="ar-SA"/>
        </w:rPr>
        <w:t>n</w:t>
      </w:r>
      <w:r w:rsidR="00537E25" w:rsidRPr="00537E25">
        <w:rPr>
          <w:rFonts w:cs="Calibri"/>
          <w:lang w:eastAsia="ar-SA"/>
        </w:rPr>
        <w:t xml:space="preserve"> atención integral personalizada al niño</w:t>
      </w:r>
      <w:r w:rsidR="00810558">
        <w:rPr>
          <w:rFonts w:cs="Calibri"/>
          <w:lang w:eastAsia="ar-SA"/>
        </w:rPr>
        <w:t xml:space="preserve"> </w:t>
      </w:r>
      <w:r w:rsidR="00537E25" w:rsidRPr="00537E25">
        <w:rPr>
          <w:rFonts w:cs="Calibri"/>
          <w:lang w:eastAsia="ar-SA"/>
        </w:rPr>
        <w:t xml:space="preserve">menor de 2 años y </w:t>
      </w:r>
      <w:r w:rsidR="00810558">
        <w:rPr>
          <w:rFonts w:cs="Calibri"/>
          <w:lang w:eastAsia="ar-SA"/>
        </w:rPr>
        <w:t xml:space="preserve">a </w:t>
      </w:r>
      <w:r w:rsidR="00537E25" w:rsidRPr="00537E25">
        <w:rPr>
          <w:rFonts w:cs="Calibri"/>
          <w:lang w:eastAsia="ar-SA"/>
        </w:rPr>
        <w:t xml:space="preserve">su madre. Los servicios que se ofrecen son </w:t>
      </w:r>
      <w:r w:rsidR="00264BD9">
        <w:rPr>
          <w:rFonts w:cs="Calibri"/>
          <w:lang w:eastAsia="ar-SA"/>
        </w:rPr>
        <w:t>e</w:t>
      </w:r>
      <w:r w:rsidR="00537E25" w:rsidRPr="00537E25">
        <w:rPr>
          <w:rFonts w:cs="Calibri"/>
          <w:lang w:eastAsia="ar-SA"/>
        </w:rPr>
        <w:t xml:space="preserve">stimulación </w:t>
      </w:r>
      <w:r w:rsidR="00264BD9">
        <w:rPr>
          <w:rFonts w:cs="Calibri"/>
          <w:lang w:eastAsia="ar-SA"/>
        </w:rPr>
        <w:t>t</w:t>
      </w:r>
      <w:r w:rsidR="00537E25" w:rsidRPr="00537E25">
        <w:rPr>
          <w:rFonts w:cs="Calibri"/>
          <w:lang w:eastAsia="ar-SA"/>
        </w:rPr>
        <w:t xml:space="preserve">emprana y </w:t>
      </w:r>
      <w:r w:rsidR="00264BD9">
        <w:rPr>
          <w:rFonts w:cs="Calibri"/>
          <w:lang w:eastAsia="ar-SA"/>
        </w:rPr>
        <w:t>p</w:t>
      </w:r>
      <w:r w:rsidR="00537E25" w:rsidRPr="00537E25">
        <w:rPr>
          <w:rFonts w:cs="Calibri"/>
          <w:lang w:eastAsia="ar-SA"/>
        </w:rPr>
        <w:t xml:space="preserve">renatal, complementación nutricional y atención de la salud para disminuir los riesgos en el neurodesarrollo y evitar las discapacidades. Interviene en localidades de alto riesgo social, biológico y psicológico. Funciona con 32 unidades en centros de salud a nivel nacional en coordinación con el Programa de Atención Integral de Salud del Ministerio de Salud. Durante 2009 atendió </w:t>
      </w:r>
      <w:r w:rsidR="0060675D">
        <w:rPr>
          <w:rFonts w:cs="Calibri"/>
          <w:lang w:eastAsia="ar-SA"/>
        </w:rPr>
        <w:t xml:space="preserve">a </w:t>
      </w:r>
      <w:r w:rsidR="00537E25" w:rsidRPr="00537E25">
        <w:rPr>
          <w:rFonts w:cs="Calibri"/>
          <w:lang w:eastAsia="ar-SA"/>
        </w:rPr>
        <w:t>4.195 niños de 0 a 2 años con una inversión de 165.440</w:t>
      </w:r>
      <w:r w:rsidR="0060675D">
        <w:rPr>
          <w:rFonts w:cs="Calibri"/>
          <w:lang w:eastAsia="ar-SA"/>
        </w:rPr>
        <w:t xml:space="preserve"> dólares de los EE.UU</w:t>
      </w:r>
      <w:r w:rsidR="00537E25" w:rsidRPr="00537E25">
        <w:rPr>
          <w:rFonts w:cs="Calibri"/>
          <w:lang w:eastAsia="ar-SA"/>
        </w:rPr>
        <w:t>.</w:t>
      </w:r>
    </w:p>
    <w:p w:rsidR="00537E25" w:rsidRPr="003209BE" w:rsidRDefault="00934061" w:rsidP="00934061">
      <w:pPr>
        <w:pStyle w:val="SingleTxtG"/>
        <w:ind w:left="1689" w:hanging="555"/>
        <w:rPr>
          <w:b/>
        </w:rPr>
      </w:pPr>
      <w:r>
        <w:rPr>
          <w:b/>
        </w:rPr>
        <w:t>C.</w:t>
      </w:r>
      <w:r>
        <w:rPr>
          <w:b/>
        </w:rPr>
        <w:tab/>
      </w:r>
      <w:r w:rsidRPr="003B6938">
        <w:rPr>
          <w:rFonts w:cs="Calibri"/>
          <w:b/>
          <w:bCs/>
          <w:lang w:eastAsia="ar-SA"/>
        </w:rPr>
        <w:t>Información sobre l</w:t>
      </w:r>
      <w:r w:rsidRPr="00DB51F7">
        <w:rPr>
          <w:b/>
        </w:rPr>
        <w:t xml:space="preserve">as </w:t>
      </w:r>
      <w:r w:rsidR="00537E25" w:rsidRPr="003209BE">
        <w:rPr>
          <w:b/>
        </w:rPr>
        <w:t>diferencias significativas que existen en la educación de los niños en los distintos niveles de enseñanza y si hay políticas y legislación para eliminar esas diferencias</w:t>
      </w:r>
    </w:p>
    <w:p w:rsidR="00537E25" w:rsidRPr="00537E25" w:rsidRDefault="00934061" w:rsidP="00934061">
      <w:pPr>
        <w:pStyle w:val="SingleTxtG"/>
        <w:tabs>
          <w:tab w:val="left" w:pos="1701"/>
        </w:tabs>
        <w:spacing w:before="240" w:after="240"/>
        <w:rPr>
          <w:rFonts w:cs="Calibri"/>
          <w:lang w:eastAsia="ar-SA"/>
        </w:rPr>
      </w:pPr>
      <w:r>
        <w:rPr>
          <w:rFonts w:cs="Calibri"/>
          <w:lang w:eastAsia="ar-SA"/>
        </w:rPr>
        <w:t>287.</w:t>
      </w:r>
      <w:r>
        <w:rPr>
          <w:rFonts w:cs="Calibri"/>
          <w:lang w:eastAsia="ar-SA"/>
        </w:rPr>
        <w:tab/>
      </w:r>
      <w:r w:rsidR="00537E25" w:rsidRPr="00537E25">
        <w:rPr>
          <w:rFonts w:cs="Calibri"/>
          <w:lang w:eastAsia="ar-SA"/>
        </w:rPr>
        <w:t>La Constitución vigente, el anteproyecto de la Ley de Educación, el Reglamento General de Educación Especial, la Ley  y Reglamento sobre Discapacidades se convierten en el marco legal destinado a eliminar estas diferencias.</w:t>
      </w:r>
    </w:p>
    <w:p w:rsidR="00537E25" w:rsidRPr="00537E25" w:rsidRDefault="000B0831" w:rsidP="00A053C3">
      <w:pPr>
        <w:pStyle w:val="SingleTxtG"/>
        <w:tabs>
          <w:tab w:val="left" w:pos="1701"/>
        </w:tabs>
        <w:spacing w:before="240" w:after="240"/>
        <w:rPr>
          <w:rFonts w:cs="Calibri"/>
          <w:lang w:eastAsia="ar-SA"/>
        </w:rPr>
      </w:pPr>
      <w:r>
        <w:rPr>
          <w:rFonts w:cs="Calibri"/>
          <w:lang w:eastAsia="ar-SA"/>
        </w:rPr>
        <w:t>288.</w:t>
      </w:r>
      <w:r>
        <w:rPr>
          <w:rFonts w:cs="Calibri"/>
          <w:lang w:eastAsia="ar-SA"/>
        </w:rPr>
        <w:tab/>
      </w:r>
      <w:r w:rsidR="00537E25" w:rsidRPr="00537E25">
        <w:rPr>
          <w:rFonts w:cs="Calibri"/>
          <w:lang w:eastAsia="ar-SA"/>
        </w:rPr>
        <w:t>Las personas con discapacidad  acceden en menor porcentaje a la educación regular  que el resto de la población de sus respectivas edades, y que conforme asciende en el nivel educativo, el nivel de ingreso escolar se reduce, tal es que a nivel universitario s</w:t>
      </w:r>
      <w:r w:rsidR="00A053C3">
        <w:rPr>
          <w:rFonts w:cs="Calibri"/>
          <w:lang w:eastAsia="ar-SA"/>
        </w:rPr>
        <w:t>ó</w:t>
      </w:r>
      <w:r w:rsidR="00537E25" w:rsidRPr="00537E25">
        <w:rPr>
          <w:rFonts w:cs="Calibri"/>
          <w:lang w:eastAsia="ar-SA"/>
        </w:rPr>
        <w:t xml:space="preserve">lo accede el 8% de las personas con discapacidad. El menor ingreso al sistema educativo de las personas con discapacidad se evidencia en el sector rural.  </w:t>
      </w:r>
    </w:p>
    <w:p w:rsidR="00537E25" w:rsidRPr="00537E25" w:rsidRDefault="00E35CAD" w:rsidP="0012037C">
      <w:pPr>
        <w:pStyle w:val="SingleTxtG"/>
        <w:tabs>
          <w:tab w:val="left" w:pos="1701"/>
        </w:tabs>
        <w:spacing w:before="240" w:after="240"/>
        <w:rPr>
          <w:rFonts w:cs="Calibri"/>
          <w:lang w:eastAsia="ar-SA"/>
        </w:rPr>
      </w:pPr>
      <w:r>
        <w:rPr>
          <w:rFonts w:cs="Calibri"/>
          <w:lang w:eastAsia="ar-SA"/>
        </w:rPr>
        <w:t>289.</w:t>
      </w:r>
      <w:r>
        <w:rPr>
          <w:rFonts w:cs="Calibri"/>
          <w:lang w:eastAsia="ar-SA"/>
        </w:rPr>
        <w:tab/>
      </w:r>
      <w:r w:rsidR="00537E25" w:rsidRPr="00537E25">
        <w:rPr>
          <w:rFonts w:cs="Calibri"/>
          <w:lang w:eastAsia="ar-SA"/>
        </w:rPr>
        <w:t>La integración educativa de personas con discapacidad a nivel nacional reporta bajos porcentajes, ya que a</w:t>
      </w:r>
      <w:r w:rsidR="0012037C">
        <w:rPr>
          <w:rFonts w:cs="Calibri"/>
          <w:lang w:eastAsia="ar-SA"/>
        </w:rPr>
        <w:t>ú</w:t>
      </w:r>
      <w:r w:rsidR="00537E25" w:rsidRPr="00537E25">
        <w:rPr>
          <w:rFonts w:cs="Calibri"/>
          <w:lang w:eastAsia="ar-SA"/>
        </w:rPr>
        <w:t xml:space="preserve">n se mantiene el sistema educativo paralelo: el sistema regular para la población sin discapacidad, y la educación especial para las personas con discapacidad. </w:t>
      </w:r>
      <w:r w:rsidR="00537E25" w:rsidRPr="00537E25">
        <w:rPr>
          <w:rFonts w:cs="Calibri"/>
          <w:vertAlign w:val="superscript"/>
          <w:lang w:eastAsia="ar-SA"/>
        </w:rPr>
        <w:footnoteReference w:id="10"/>
      </w:r>
    </w:p>
    <w:p w:rsidR="00537E25" w:rsidRPr="003209BE" w:rsidRDefault="00B022F4" w:rsidP="00A04997">
      <w:pPr>
        <w:pStyle w:val="SingleTxtG"/>
        <w:ind w:left="1689" w:hanging="555"/>
        <w:rPr>
          <w:b/>
        </w:rPr>
      </w:pPr>
      <w:r>
        <w:rPr>
          <w:b/>
        </w:rPr>
        <w:t>D.</w:t>
      </w:r>
      <w:r>
        <w:rPr>
          <w:b/>
        </w:rPr>
        <w:tab/>
      </w:r>
      <w:r w:rsidRPr="003B6938">
        <w:rPr>
          <w:rFonts w:cs="Calibri"/>
          <w:b/>
          <w:bCs/>
          <w:lang w:eastAsia="ar-SA"/>
        </w:rPr>
        <w:t>Información sobre l</w:t>
      </w:r>
      <w:r w:rsidRPr="00DB51F7">
        <w:rPr>
          <w:b/>
        </w:rPr>
        <w:t xml:space="preserve">as </w:t>
      </w:r>
      <w:r w:rsidR="00537E25" w:rsidRPr="003209BE">
        <w:rPr>
          <w:b/>
        </w:rPr>
        <w:t>medidas legislativas y de otra índole para asegurar que las escuelas y materiales sean accesibles y que se proporcionen ajustes razonables individualizados y el apoyo que requieran las personas con discapacidad para asegurar una educación efectiva y la plena inclusión</w:t>
      </w:r>
    </w:p>
    <w:p w:rsidR="00537E25" w:rsidRPr="00537E25" w:rsidRDefault="00A04997" w:rsidP="00111687">
      <w:pPr>
        <w:pStyle w:val="SingleTxtG"/>
        <w:tabs>
          <w:tab w:val="left" w:pos="1701"/>
        </w:tabs>
        <w:spacing w:before="240" w:after="240"/>
        <w:rPr>
          <w:b/>
          <w:lang w:eastAsia="ar-SA"/>
        </w:rPr>
      </w:pPr>
      <w:r>
        <w:rPr>
          <w:rFonts w:cs="Calibri"/>
          <w:lang w:eastAsia="ar-SA"/>
        </w:rPr>
        <w:t>290.</w:t>
      </w:r>
      <w:r>
        <w:rPr>
          <w:rFonts w:cs="Calibri"/>
          <w:lang w:eastAsia="ar-SA"/>
        </w:rPr>
        <w:tab/>
      </w:r>
      <w:r w:rsidR="00537E25" w:rsidRPr="003209BE">
        <w:rPr>
          <w:rFonts w:cs="Calibri"/>
          <w:lang w:eastAsia="ar-SA"/>
        </w:rPr>
        <w:t>La</w:t>
      </w:r>
      <w:r w:rsidR="00537E25" w:rsidRPr="00537E25">
        <w:rPr>
          <w:lang w:eastAsia="ar-SA"/>
        </w:rPr>
        <w:t xml:space="preserve"> Constitución de la República garantiza</w:t>
      </w:r>
      <w:r w:rsidR="00111687">
        <w:rPr>
          <w:lang w:eastAsia="ar-SA"/>
        </w:rPr>
        <w:t>,</w:t>
      </w:r>
      <w:r w:rsidR="00537E25" w:rsidRPr="00537E25">
        <w:rPr>
          <w:lang w:eastAsia="ar-SA"/>
        </w:rPr>
        <w:t xml:space="preserve"> en su artículo 11, la igualdad de condiciones, los mismos derechos, deberes y oportunidades, </w:t>
      </w:r>
      <w:r w:rsidR="00111687">
        <w:rPr>
          <w:lang w:eastAsia="ar-SA"/>
        </w:rPr>
        <w:t xml:space="preserve">y </w:t>
      </w:r>
      <w:r w:rsidR="00537E25" w:rsidRPr="00537E25">
        <w:rPr>
          <w:lang w:eastAsia="ar-SA"/>
        </w:rPr>
        <w:t>que nadie podrá ser discriminado por ningún motivo; de la misma forma los artículos 47 y 48 dispone</w:t>
      </w:r>
      <w:r w:rsidR="00111687">
        <w:rPr>
          <w:lang w:eastAsia="ar-SA"/>
        </w:rPr>
        <w:t>n</w:t>
      </w:r>
      <w:r w:rsidR="00537E25" w:rsidRPr="00537E25">
        <w:rPr>
          <w:lang w:eastAsia="ar-SA"/>
        </w:rPr>
        <w:t xml:space="preserve"> que las personas con discapacidad tendrán atención preferente para la plena integración y que el Estado garantizará su incorporación al sistema regular de educación</w:t>
      </w:r>
      <w:r w:rsidR="00111687">
        <w:rPr>
          <w:lang w:eastAsia="ar-SA"/>
        </w:rPr>
        <w:t>;</w:t>
      </w:r>
      <w:r w:rsidR="00537E25" w:rsidRPr="00537E25">
        <w:rPr>
          <w:lang w:eastAsia="ar-SA"/>
        </w:rPr>
        <w:t xml:space="preserve"> para ello los establecimientos educativos incorporarán un trato diferenciado, cumplirán las normas de accesibilidad e implementarán un sistema de becas.</w:t>
      </w:r>
    </w:p>
    <w:p w:rsidR="00537E25" w:rsidRPr="00537E25" w:rsidRDefault="00111687" w:rsidP="00111687">
      <w:pPr>
        <w:pStyle w:val="SingleTxtG"/>
        <w:tabs>
          <w:tab w:val="left" w:pos="1701"/>
        </w:tabs>
        <w:spacing w:before="240" w:after="240"/>
        <w:rPr>
          <w:lang w:eastAsia="ar-SA"/>
        </w:rPr>
      </w:pPr>
      <w:r>
        <w:rPr>
          <w:lang w:eastAsia="ar-SA"/>
        </w:rPr>
        <w:t>291.</w:t>
      </w:r>
      <w:r>
        <w:rPr>
          <w:lang w:eastAsia="ar-SA"/>
        </w:rPr>
        <w:tab/>
      </w:r>
      <w:r w:rsidR="00537E25" w:rsidRPr="00537E25">
        <w:rPr>
          <w:lang w:eastAsia="ar-SA"/>
        </w:rPr>
        <w:t>De la misma forma, la Ley de Discapacidades</w:t>
      </w:r>
      <w:r w:rsidR="00056707">
        <w:rPr>
          <w:lang w:eastAsia="ar-SA"/>
        </w:rPr>
        <w:t>,</w:t>
      </w:r>
      <w:r w:rsidR="00537E25" w:rsidRPr="00537E25">
        <w:rPr>
          <w:lang w:eastAsia="ar-SA"/>
        </w:rPr>
        <w:t xml:space="preserve"> en su artículo 19, expresa que el Estado reconocerá entre otros derechos y beneficios, el acceso de las personas con discapacidad a la educación regular en establecimientos públicos y privados, en todos los niveles del sistema educativo nacional con los apoyos necesarios.</w:t>
      </w:r>
    </w:p>
    <w:p w:rsidR="00537E25" w:rsidRPr="00537E25" w:rsidRDefault="009D05AB" w:rsidP="00DB7606">
      <w:pPr>
        <w:pStyle w:val="SingleTxtG"/>
        <w:tabs>
          <w:tab w:val="left" w:pos="1701"/>
        </w:tabs>
        <w:spacing w:before="240" w:after="240"/>
        <w:rPr>
          <w:b/>
          <w:lang w:eastAsia="ar-SA"/>
        </w:rPr>
      </w:pPr>
      <w:r>
        <w:rPr>
          <w:lang w:eastAsia="ar-SA"/>
        </w:rPr>
        <w:t>292.</w:t>
      </w:r>
      <w:r>
        <w:rPr>
          <w:lang w:eastAsia="ar-SA"/>
        </w:rPr>
        <w:tab/>
      </w:r>
      <w:r w:rsidR="00537E25" w:rsidRPr="00537E25">
        <w:rPr>
          <w:lang w:eastAsia="ar-SA"/>
        </w:rPr>
        <w:t>El Código de la Niñez y la Adolescencia</w:t>
      </w:r>
      <w:r w:rsidR="00B47C58">
        <w:rPr>
          <w:lang w:eastAsia="ar-SA"/>
        </w:rPr>
        <w:t>,</w:t>
      </w:r>
      <w:r w:rsidR="00537E25" w:rsidRPr="00537E25">
        <w:rPr>
          <w:lang w:eastAsia="ar-SA"/>
        </w:rPr>
        <w:t xml:space="preserve"> en su artículo</w:t>
      </w:r>
      <w:r w:rsidR="00537E25" w:rsidRPr="00537E25">
        <w:rPr>
          <w:b/>
          <w:lang w:eastAsia="ar-SA"/>
        </w:rPr>
        <w:t xml:space="preserve"> </w:t>
      </w:r>
      <w:r w:rsidR="00537E25" w:rsidRPr="00537E25">
        <w:rPr>
          <w:lang w:eastAsia="ar-SA"/>
        </w:rPr>
        <w:t>42, expresa que los niños</w:t>
      </w:r>
      <w:r w:rsidR="00DB7606">
        <w:rPr>
          <w:lang w:eastAsia="ar-SA"/>
        </w:rPr>
        <w:t xml:space="preserve"> </w:t>
      </w:r>
      <w:r w:rsidR="00537E25" w:rsidRPr="00537E25">
        <w:rPr>
          <w:lang w:eastAsia="ar-SA"/>
        </w:rPr>
        <w:t>y adolescentes con discapacidad tienen derecho a la inclusión en el sistema educativo. Todas las unidades educativas están obligados a recibirlos y a crear los apoyos y adaptaciones físicas, pedagógicas de evaluación y promoción adecuadas a sus necesidades.</w:t>
      </w:r>
    </w:p>
    <w:p w:rsidR="00537E25" w:rsidRPr="00537E25" w:rsidRDefault="004F7EB6" w:rsidP="000918C9">
      <w:pPr>
        <w:pStyle w:val="SingleTxtG"/>
        <w:tabs>
          <w:tab w:val="left" w:pos="1701"/>
        </w:tabs>
        <w:spacing w:before="240" w:after="240"/>
        <w:rPr>
          <w:snapToGrid w:val="0"/>
          <w:lang w:eastAsia="ar-SA"/>
        </w:rPr>
      </w:pPr>
      <w:r>
        <w:rPr>
          <w:lang w:eastAsia="ar-SA"/>
        </w:rPr>
        <w:t>293.</w:t>
      </w:r>
      <w:r>
        <w:rPr>
          <w:lang w:eastAsia="ar-SA"/>
        </w:rPr>
        <w:tab/>
      </w:r>
      <w:r w:rsidR="00537E25" w:rsidRPr="00537E25">
        <w:rPr>
          <w:lang w:eastAsia="ar-SA"/>
        </w:rPr>
        <w:t xml:space="preserve">El Reglamento de Educación Especial, en su artículo </w:t>
      </w:r>
      <w:r w:rsidR="00537E25" w:rsidRPr="00537E25">
        <w:rPr>
          <w:snapToGrid w:val="0"/>
          <w:lang w:eastAsia="ar-SA"/>
        </w:rPr>
        <w:t>1,</w:t>
      </w:r>
      <w:r w:rsidR="00537E25" w:rsidRPr="00537E25">
        <w:rPr>
          <w:b/>
          <w:snapToGrid w:val="0"/>
          <w:lang w:eastAsia="ar-SA"/>
        </w:rPr>
        <w:t xml:space="preserve"> </w:t>
      </w:r>
      <w:r w:rsidR="00537E25" w:rsidRPr="00537E25">
        <w:rPr>
          <w:snapToGrid w:val="0"/>
          <w:lang w:eastAsia="ar-SA"/>
        </w:rPr>
        <w:t>normaliza y viabiliza la atención educativa  de los niños</w:t>
      </w:r>
      <w:r w:rsidR="00640A9B">
        <w:rPr>
          <w:snapToGrid w:val="0"/>
          <w:lang w:eastAsia="ar-SA"/>
        </w:rPr>
        <w:t xml:space="preserve"> </w:t>
      </w:r>
      <w:r w:rsidR="00537E25" w:rsidRPr="00537E25">
        <w:rPr>
          <w:snapToGrid w:val="0"/>
          <w:lang w:eastAsia="ar-SA"/>
        </w:rPr>
        <w:t>y jóvenes con necesidades educativas especiales derivadas o no de una discapacidad y/o superdotación en el sistema educativo ecuatoriano. El término "</w:t>
      </w:r>
      <w:r w:rsidR="003A2FAE" w:rsidRPr="00537E25">
        <w:rPr>
          <w:snapToGrid w:val="0"/>
          <w:lang w:eastAsia="ar-SA"/>
        </w:rPr>
        <w:t>necesidades educativas especiales</w:t>
      </w:r>
      <w:r w:rsidR="00537E25" w:rsidRPr="00537E25">
        <w:rPr>
          <w:snapToGrid w:val="0"/>
          <w:lang w:eastAsia="ar-SA"/>
        </w:rPr>
        <w:t>" se refiere a todos los niños y jóvenes cuyas necesidades se derivan de su capacidad o sus dificultades de aprendizaje.</w:t>
      </w:r>
    </w:p>
    <w:p w:rsidR="00537E25" w:rsidRPr="00537E25" w:rsidRDefault="00DE4C00" w:rsidP="004E5707">
      <w:pPr>
        <w:pStyle w:val="SingleTxtG"/>
        <w:tabs>
          <w:tab w:val="left" w:pos="1701"/>
        </w:tabs>
        <w:spacing w:before="240" w:after="240"/>
        <w:rPr>
          <w:snapToGrid w:val="0"/>
          <w:lang w:eastAsia="ar-SA"/>
        </w:rPr>
      </w:pPr>
      <w:r>
        <w:rPr>
          <w:snapToGrid w:val="0"/>
          <w:lang w:eastAsia="ar-SA"/>
        </w:rPr>
        <w:t>294.</w:t>
      </w:r>
      <w:r>
        <w:rPr>
          <w:snapToGrid w:val="0"/>
          <w:lang w:eastAsia="ar-SA"/>
        </w:rPr>
        <w:tab/>
      </w:r>
      <w:r w:rsidR="00537E25" w:rsidRPr="00537E25">
        <w:rPr>
          <w:snapToGrid w:val="0"/>
          <w:lang w:eastAsia="ar-SA"/>
        </w:rPr>
        <w:t>Este mismo Reglamento define los principios, fines, políticas, lineamientos, desde la educación inicial, la estimulación temprana, educación básica y bachillerato, basada en la evaluación, el seguimiento, y se concreta a través  del proyecto educativo institucional, las adaptaciones curriculares, los equipos multiprofesionales, los apoyos técnicos y didácticos, la formación ocupacional y laboral, la capacitación a todas las instancias, facilitando la participación activa de los padres de familia.</w:t>
      </w:r>
    </w:p>
    <w:p w:rsidR="00537E25" w:rsidRPr="00537E25" w:rsidRDefault="00AB332E" w:rsidP="00AB332E">
      <w:pPr>
        <w:pStyle w:val="SingleTxtG"/>
        <w:tabs>
          <w:tab w:val="left" w:pos="1701"/>
        </w:tabs>
        <w:spacing w:before="240" w:after="240"/>
        <w:rPr>
          <w:snapToGrid w:val="0"/>
          <w:lang w:eastAsia="ar-SA"/>
        </w:rPr>
      </w:pPr>
      <w:r>
        <w:rPr>
          <w:snapToGrid w:val="0"/>
          <w:lang w:eastAsia="ar-SA"/>
        </w:rPr>
        <w:t>295.</w:t>
      </w:r>
      <w:r>
        <w:rPr>
          <w:snapToGrid w:val="0"/>
          <w:lang w:eastAsia="ar-SA"/>
        </w:rPr>
        <w:tab/>
      </w:r>
      <w:r w:rsidR="00537E25" w:rsidRPr="00537E25">
        <w:rPr>
          <w:snapToGrid w:val="0"/>
          <w:lang w:eastAsia="ar-SA"/>
        </w:rPr>
        <w:t xml:space="preserve">Conforme </w:t>
      </w:r>
      <w:r>
        <w:rPr>
          <w:snapToGrid w:val="0"/>
          <w:lang w:eastAsia="ar-SA"/>
        </w:rPr>
        <w:t>a</w:t>
      </w:r>
      <w:r w:rsidR="00537E25" w:rsidRPr="00537E25">
        <w:rPr>
          <w:snapToGrid w:val="0"/>
          <w:lang w:eastAsia="ar-SA"/>
        </w:rPr>
        <w:t xml:space="preserve">l informe emitido por la División de Educación Especial del Ministerio de Educación, se desprenden los siguientes datos: </w:t>
      </w:r>
    </w:p>
    <w:p w:rsidR="00537E25" w:rsidRPr="00537E25" w:rsidRDefault="00537E25" w:rsidP="007947C9">
      <w:pPr>
        <w:pStyle w:val="Bullet1G"/>
        <w:rPr>
          <w:snapToGrid w:val="0"/>
        </w:rPr>
      </w:pPr>
      <w:r w:rsidRPr="00537E25">
        <w:rPr>
          <w:snapToGrid w:val="0"/>
        </w:rPr>
        <w:t>300 escuelas fiscales han eliminado las barreras de acceso físico.</w:t>
      </w:r>
    </w:p>
    <w:p w:rsidR="00537E25" w:rsidRPr="00537E25" w:rsidRDefault="00537E25" w:rsidP="00934DE1">
      <w:pPr>
        <w:pStyle w:val="Bullet1G"/>
        <w:rPr>
          <w:snapToGrid w:val="0"/>
        </w:rPr>
      </w:pPr>
      <w:r w:rsidRPr="00537E25">
        <w:rPr>
          <w:snapToGrid w:val="0"/>
        </w:rPr>
        <w:t xml:space="preserve">1.037 profesores en 89 escuelas han sido capacitados  sobre </w:t>
      </w:r>
      <w:r w:rsidR="00934DE1">
        <w:rPr>
          <w:snapToGrid w:val="0"/>
        </w:rPr>
        <w:t>e</w:t>
      </w:r>
      <w:r w:rsidRPr="00537E25">
        <w:rPr>
          <w:snapToGrid w:val="0"/>
        </w:rPr>
        <w:t xml:space="preserve">ducación </w:t>
      </w:r>
      <w:r w:rsidR="00934DE1">
        <w:rPr>
          <w:snapToGrid w:val="0"/>
        </w:rPr>
        <w:t>i</w:t>
      </w:r>
      <w:r w:rsidRPr="00537E25">
        <w:rPr>
          <w:snapToGrid w:val="0"/>
        </w:rPr>
        <w:t>nclusiva.</w:t>
      </w:r>
    </w:p>
    <w:p w:rsidR="00537E25" w:rsidRPr="00537E25" w:rsidRDefault="00934DE1" w:rsidP="00FB32F5">
      <w:pPr>
        <w:pStyle w:val="SingleTxtG"/>
        <w:ind w:left="1689" w:hanging="555"/>
        <w:rPr>
          <w:rFonts w:cs="Calibri"/>
          <w:b/>
          <w:lang w:eastAsia="ar-SA"/>
        </w:rPr>
      </w:pPr>
      <w:r>
        <w:rPr>
          <w:rFonts w:cs="Calibri"/>
          <w:b/>
          <w:lang w:eastAsia="ar-SA"/>
        </w:rPr>
        <w:t>E.</w:t>
      </w:r>
      <w:r>
        <w:rPr>
          <w:rFonts w:cs="Calibri"/>
          <w:b/>
          <w:lang w:eastAsia="ar-SA"/>
        </w:rPr>
        <w:tab/>
      </w:r>
      <w:r w:rsidRPr="003B6938">
        <w:rPr>
          <w:rFonts w:cs="Calibri"/>
          <w:b/>
          <w:bCs/>
          <w:lang w:eastAsia="ar-SA"/>
        </w:rPr>
        <w:t xml:space="preserve">Información sobre </w:t>
      </w:r>
      <w:r>
        <w:rPr>
          <w:rFonts w:cs="Calibri"/>
          <w:b/>
          <w:lang w:eastAsia="ar-SA"/>
        </w:rPr>
        <w:t>d</w:t>
      </w:r>
      <w:r w:rsidR="00537E25" w:rsidRPr="00537E25">
        <w:rPr>
          <w:rFonts w:cs="Calibri"/>
          <w:b/>
          <w:lang w:eastAsia="ar-SA"/>
        </w:rPr>
        <w:t xml:space="preserve">isponibilidad de servicios de capacitación en Braille, lenguaje de signos, formas de </w:t>
      </w:r>
      <w:r w:rsidR="00537E25" w:rsidRPr="00141286">
        <w:rPr>
          <w:b/>
        </w:rPr>
        <w:t>comunicación</w:t>
      </w:r>
      <w:r w:rsidR="00537E25" w:rsidRPr="00537E25">
        <w:rPr>
          <w:rFonts w:cs="Calibri"/>
          <w:b/>
          <w:lang w:eastAsia="ar-SA"/>
        </w:rPr>
        <w:t xml:space="preserve"> aumentativas y alternativas, movilidad y otros aspectos para los niños, adultos o maestros que así lo requieran</w:t>
      </w:r>
    </w:p>
    <w:p w:rsidR="00537E25" w:rsidRPr="00537E25" w:rsidRDefault="00122150" w:rsidP="00122150">
      <w:pPr>
        <w:pStyle w:val="SingleTxtG"/>
        <w:tabs>
          <w:tab w:val="left" w:pos="1701"/>
        </w:tabs>
        <w:spacing w:before="240" w:after="240"/>
        <w:rPr>
          <w:rFonts w:cs="Calibri"/>
          <w:bCs/>
          <w:lang w:val="es-EC" w:eastAsia="ar-SA"/>
        </w:rPr>
      </w:pPr>
      <w:r>
        <w:rPr>
          <w:rFonts w:cs="Calibri"/>
          <w:bCs/>
          <w:lang w:val="es-EC" w:eastAsia="ar-SA"/>
        </w:rPr>
        <w:t>296.</w:t>
      </w:r>
      <w:r>
        <w:rPr>
          <w:rFonts w:cs="Calibri"/>
          <w:bCs/>
          <w:lang w:val="es-EC" w:eastAsia="ar-SA"/>
        </w:rPr>
        <w:tab/>
      </w:r>
      <w:r w:rsidR="00537E25" w:rsidRPr="00537E25">
        <w:rPr>
          <w:rFonts w:cs="Calibri"/>
          <w:bCs/>
          <w:lang w:val="es-EC" w:eastAsia="ar-SA"/>
        </w:rPr>
        <w:t>La Educación para todos los niños y niñas con discapacidad visual (EFA-VI) y la Campaña Global del Consejo Internacional para la Educación de Personas con Discapacidad Visual (ICEVI), en forma conjunta con la Unión Mundial de Ciegos (UMC) con apoyo del Ministerio de Educación y del Ministerio de Salud realizaron varias actividades</w:t>
      </w:r>
      <w:r w:rsidR="00FB32F5">
        <w:rPr>
          <w:rFonts w:cs="Calibri"/>
          <w:bCs/>
          <w:lang w:val="es-EC" w:eastAsia="ar-SA"/>
        </w:rPr>
        <w:t>, que se</w:t>
      </w:r>
      <w:r w:rsidR="00537E25" w:rsidRPr="00537E25">
        <w:rPr>
          <w:rFonts w:cs="Calibri"/>
          <w:bCs/>
          <w:lang w:val="es-EC" w:eastAsia="ar-SA"/>
        </w:rPr>
        <w:t xml:space="preserve"> detalla</w:t>
      </w:r>
      <w:r w:rsidR="00FB32F5">
        <w:rPr>
          <w:rFonts w:cs="Calibri"/>
          <w:bCs/>
          <w:lang w:val="es-EC" w:eastAsia="ar-SA"/>
        </w:rPr>
        <w:t xml:space="preserve">n </w:t>
      </w:r>
      <w:r w:rsidR="00537E25" w:rsidRPr="00537E25">
        <w:rPr>
          <w:rFonts w:cs="Calibri"/>
          <w:bCs/>
          <w:lang w:val="es-EC" w:eastAsia="ar-SA"/>
        </w:rPr>
        <w:t>a continuación:</w:t>
      </w:r>
    </w:p>
    <w:p w:rsidR="00537E25" w:rsidRPr="00537E25" w:rsidRDefault="00537E25" w:rsidP="00DD79A6">
      <w:pPr>
        <w:pStyle w:val="Bullet1G"/>
      </w:pPr>
      <w:r w:rsidRPr="00537E25">
        <w:t xml:space="preserve">Taller sobre la utilización del ábaco realizado del </w:t>
      </w:r>
      <w:r w:rsidRPr="00537E25">
        <w:rPr>
          <w:rFonts w:eastAsia="Calibri"/>
          <w:lang w:val="es-EC"/>
        </w:rPr>
        <w:t>16 al 20 noviembre</w:t>
      </w:r>
      <w:r w:rsidR="00AE32E6">
        <w:rPr>
          <w:rFonts w:eastAsia="Calibri"/>
          <w:lang w:val="es-EC"/>
        </w:rPr>
        <w:t xml:space="preserve"> de </w:t>
      </w:r>
      <w:r w:rsidRPr="00537E25">
        <w:rPr>
          <w:rFonts w:eastAsia="Calibri"/>
          <w:lang w:val="es-EC"/>
        </w:rPr>
        <w:t xml:space="preserve">2009 a cargo del Ministerio de Educación e ICEVI  </w:t>
      </w:r>
      <w:r w:rsidRPr="00537E25">
        <w:t>dirigido a docentes de educación especial del país con la participación de 100 estudiantes</w:t>
      </w:r>
      <w:r w:rsidR="00606057">
        <w:t>;</w:t>
      </w:r>
      <w:r w:rsidRPr="00537E25">
        <w:t xml:space="preserve"> cada maestro atiende a </w:t>
      </w:r>
      <w:r w:rsidR="00DD79A6">
        <w:t xml:space="preserve">cinco </w:t>
      </w:r>
      <w:r w:rsidRPr="00537E25">
        <w:t>estudiantes, con un presupuesto invertido de 10.000 dólares.</w:t>
      </w:r>
    </w:p>
    <w:p w:rsidR="00537E25" w:rsidRPr="00537E25" w:rsidRDefault="00537E25" w:rsidP="00DD79A6">
      <w:pPr>
        <w:pStyle w:val="Bullet1G"/>
      </w:pPr>
      <w:r w:rsidRPr="00537E25">
        <w:t xml:space="preserve">Taller de Braille realizado del </w:t>
      </w:r>
      <w:r w:rsidRPr="00537E25">
        <w:rPr>
          <w:rFonts w:eastAsia="Calibri"/>
          <w:lang w:val="es-EC"/>
        </w:rPr>
        <w:t xml:space="preserve"> 26 al 30 de octubre</w:t>
      </w:r>
      <w:r w:rsidR="00606057">
        <w:rPr>
          <w:rFonts w:eastAsia="Calibri"/>
          <w:lang w:val="es-EC"/>
        </w:rPr>
        <w:t xml:space="preserve"> de </w:t>
      </w:r>
      <w:r w:rsidRPr="00537E25">
        <w:rPr>
          <w:rFonts w:eastAsia="Calibri"/>
          <w:lang w:val="es-EC"/>
        </w:rPr>
        <w:t xml:space="preserve">2009 </w:t>
      </w:r>
      <w:r w:rsidRPr="00537E25">
        <w:t xml:space="preserve"> dirigido a docentes de educación especial y de integración educativa con la participación de 100 estudiantes</w:t>
      </w:r>
      <w:r w:rsidR="00606057">
        <w:t>;</w:t>
      </w:r>
      <w:r w:rsidRPr="00537E25">
        <w:t xml:space="preserve"> cada docente atiende a </w:t>
      </w:r>
      <w:r w:rsidR="00DD79A6">
        <w:t xml:space="preserve">cinco </w:t>
      </w:r>
      <w:r w:rsidRPr="00537E25">
        <w:t>estudiantes</w:t>
      </w:r>
      <w:r w:rsidR="00DD79A6">
        <w:t>;</w:t>
      </w:r>
      <w:r w:rsidRPr="00537E25">
        <w:t xml:space="preserve"> a cargo del Ministerio de Educación e ICEVI con un presupuesto invertido de 10.000 dólares.</w:t>
      </w:r>
    </w:p>
    <w:p w:rsidR="00537E25" w:rsidRPr="00537E25" w:rsidRDefault="00537E25" w:rsidP="002D7C4D">
      <w:pPr>
        <w:pStyle w:val="Bullet1G"/>
        <w:rPr>
          <w:rFonts w:eastAsia="Calibri"/>
          <w:lang w:val="es-EC"/>
        </w:rPr>
      </w:pPr>
      <w:r w:rsidRPr="00537E25">
        <w:rPr>
          <w:rFonts w:eastAsia="Calibri"/>
          <w:lang w:val="es-EC"/>
        </w:rPr>
        <w:t>Taller para la aplicación del tamizaje en la detección de niños</w:t>
      </w:r>
      <w:r w:rsidR="00240337">
        <w:rPr>
          <w:rFonts w:eastAsia="Calibri"/>
          <w:lang w:val="es-EC"/>
        </w:rPr>
        <w:t xml:space="preserve"> </w:t>
      </w:r>
      <w:r w:rsidRPr="00537E25">
        <w:rPr>
          <w:rFonts w:eastAsia="Calibri"/>
          <w:lang w:val="es-EC"/>
        </w:rPr>
        <w:t xml:space="preserve">y adolescentes con problemas visuales  realizado </w:t>
      </w:r>
      <w:r w:rsidR="00240337">
        <w:rPr>
          <w:rFonts w:eastAsia="Calibri"/>
          <w:lang w:val="es-EC"/>
        </w:rPr>
        <w:t xml:space="preserve">entre el </w:t>
      </w:r>
      <w:r w:rsidRPr="00537E25">
        <w:rPr>
          <w:rFonts w:eastAsia="Calibri"/>
          <w:lang w:val="es-EC"/>
        </w:rPr>
        <w:t>14</w:t>
      </w:r>
      <w:r w:rsidR="00240337">
        <w:rPr>
          <w:rFonts w:eastAsia="Calibri"/>
          <w:lang w:val="es-EC"/>
        </w:rPr>
        <w:t xml:space="preserve"> y el </w:t>
      </w:r>
      <w:r w:rsidRPr="00537E25">
        <w:rPr>
          <w:rFonts w:eastAsia="Calibri"/>
          <w:lang w:val="es-EC"/>
        </w:rPr>
        <w:t>16 de julio</w:t>
      </w:r>
      <w:r w:rsidR="00240337">
        <w:rPr>
          <w:rFonts w:eastAsia="Calibri"/>
          <w:lang w:val="es-EC"/>
        </w:rPr>
        <w:t xml:space="preserve"> de </w:t>
      </w:r>
      <w:r w:rsidRPr="00537E25">
        <w:rPr>
          <w:rFonts w:eastAsia="Calibri"/>
          <w:lang w:val="es-EC"/>
        </w:rPr>
        <w:t>2009 con la participación de 41 personas</w:t>
      </w:r>
      <w:r w:rsidR="00240337">
        <w:rPr>
          <w:rFonts w:eastAsia="Calibri"/>
          <w:lang w:val="es-EC"/>
        </w:rPr>
        <w:t xml:space="preserve"> (</w:t>
      </w:r>
      <w:r w:rsidRPr="00537E25">
        <w:rPr>
          <w:rFonts w:eastAsia="Calibri"/>
          <w:lang w:val="es-EC"/>
        </w:rPr>
        <w:t>24 mujeres y 17 hombres</w:t>
      </w:r>
      <w:r w:rsidR="00240337">
        <w:rPr>
          <w:rFonts w:eastAsia="Calibri"/>
          <w:lang w:val="es-EC"/>
        </w:rPr>
        <w:t>)</w:t>
      </w:r>
      <w:r w:rsidRPr="00537E25">
        <w:rPr>
          <w:rFonts w:eastAsia="Calibri"/>
          <w:lang w:val="es-EC"/>
        </w:rPr>
        <w:t>; entre los asistentes se encontraron supervisores nacionales, jefes de educación especial, representantes del Ministerio de Salud y del Ministerio de Inclusión Económica y Social; los temas de la capacitación fueron estrategias para la aplicación del tamizaje en la detección de niños</w:t>
      </w:r>
      <w:r w:rsidR="000D1BD0">
        <w:rPr>
          <w:rFonts w:eastAsia="Calibri"/>
          <w:lang w:val="es-EC"/>
        </w:rPr>
        <w:t xml:space="preserve"> </w:t>
      </w:r>
      <w:r w:rsidRPr="00537E25">
        <w:rPr>
          <w:rFonts w:eastAsia="Calibri"/>
          <w:lang w:val="es-EC"/>
        </w:rPr>
        <w:t xml:space="preserve">y adolescentes con problemas visuales; este taller estuvo a cargo del Ministerio de Educación y Salud, fue financiado por </w:t>
      </w:r>
      <w:r w:rsidR="00C14313">
        <w:rPr>
          <w:rFonts w:eastAsia="Calibri"/>
          <w:lang w:val="es-EC"/>
        </w:rPr>
        <w:t xml:space="preserve">la </w:t>
      </w:r>
      <w:r w:rsidRPr="00537E25">
        <w:rPr>
          <w:rFonts w:eastAsia="Calibri"/>
          <w:lang w:val="es-EC"/>
        </w:rPr>
        <w:t>Fundación Once de España</w:t>
      </w:r>
      <w:r w:rsidR="00C14313">
        <w:rPr>
          <w:rFonts w:eastAsia="Calibri"/>
          <w:lang w:val="es-EC"/>
        </w:rPr>
        <w:t xml:space="preserve"> (FOAL</w:t>
      </w:r>
      <w:r w:rsidRPr="00537E25">
        <w:rPr>
          <w:rFonts w:eastAsia="Calibri"/>
          <w:lang w:val="es-EC"/>
        </w:rPr>
        <w:t xml:space="preserve">) y </w:t>
      </w:r>
      <w:r w:rsidR="00C14313">
        <w:rPr>
          <w:rFonts w:eastAsia="Calibri"/>
          <w:lang w:val="es-EC"/>
        </w:rPr>
        <w:t xml:space="preserve">el </w:t>
      </w:r>
      <w:r w:rsidRPr="00537E25">
        <w:rPr>
          <w:rFonts w:eastAsia="Calibri"/>
          <w:lang w:val="es-EC"/>
        </w:rPr>
        <w:t>Ministerio de Educación con un presupuesto de  18.500</w:t>
      </w:r>
      <w:r w:rsidR="002D7C4D">
        <w:rPr>
          <w:rFonts w:eastAsia="Calibri"/>
          <w:lang w:val="es-EC"/>
        </w:rPr>
        <w:t xml:space="preserve"> dólares</w:t>
      </w:r>
      <w:r w:rsidRPr="00537E25">
        <w:rPr>
          <w:rFonts w:eastAsia="Calibri"/>
          <w:lang w:val="es-EC"/>
        </w:rPr>
        <w:t>.</w:t>
      </w:r>
    </w:p>
    <w:p w:rsidR="007947C9" w:rsidRDefault="004E112F" w:rsidP="004E112F">
      <w:pPr>
        <w:pStyle w:val="Bullet1G"/>
        <w:rPr>
          <w:rFonts w:eastAsia="Calibri"/>
          <w:lang w:val="es-EC"/>
        </w:rPr>
      </w:pPr>
      <w:r>
        <w:rPr>
          <w:rFonts w:eastAsia="Calibri"/>
          <w:lang w:val="es-EC"/>
        </w:rPr>
        <w:t xml:space="preserve">Un total de </w:t>
      </w:r>
      <w:r w:rsidR="00537E25" w:rsidRPr="00537E25">
        <w:rPr>
          <w:rFonts w:eastAsia="Calibri"/>
          <w:lang w:val="es-EC"/>
        </w:rPr>
        <w:t xml:space="preserve">17 talleres con el tema: “Estrategias para la aplicación del tamizaje en la detección de niños, niñas y adolescentes con problemas visuales” , a cargo de los Ministerios de Educación y de Salud, realizados en agosto, septiembre, octubre y noviembre de 2009, dirigido a 5.157 docentes de educación regular y especial, supervisores provinciales, </w:t>
      </w:r>
      <w:r>
        <w:rPr>
          <w:rFonts w:eastAsia="Calibri"/>
          <w:lang w:val="es-EC"/>
        </w:rPr>
        <w:t xml:space="preserve">y </w:t>
      </w:r>
      <w:r w:rsidR="00537E25" w:rsidRPr="00537E25">
        <w:rPr>
          <w:rFonts w:eastAsia="Calibri"/>
          <w:lang w:val="es-EC"/>
        </w:rPr>
        <w:t>directores institucionales de 17 provincias distribuidos de la siguiente manera:</w:t>
      </w:r>
    </w:p>
    <w:tbl>
      <w:tblPr>
        <w:tblW w:w="7370" w:type="dxa"/>
        <w:tblInd w:w="1134" w:type="dxa"/>
        <w:tblBorders>
          <w:top w:val="single" w:sz="4" w:space="0" w:color="auto"/>
        </w:tblBorders>
        <w:tblCellMar>
          <w:left w:w="0" w:type="dxa"/>
          <w:right w:w="0" w:type="dxa"/>
        </w:tblCellMar>
        <w:tblLook w:val="04A0"/>
      </w:tblPr>
      <w:tblGrid>
        <w:gridCol w:w="2143"/>
        <w:gridCol w:w="2265"/>
        <w:gridCol w:w="1431"/>
        <w:gridCol w:w="1531"/>
      </w:tblGrid>
      <w:tr w:rsidR="007947C9" w:rsidRPr="007947C9" w:rsidTr="00401369">
        <w:trPr>
          <w:trHeight w:val="240"/>
          <w:tblHeader/>
        </w:trPr>
        <w:tc>
          <w:tcPr>
            <w:tcW w:w="2143" w:type="dxa"/>
            <w:tcBorders>
              <w:top w:val="single" w:sz="4" w:space="0" w:color="auto"/>
              <w:bottom w:val="single" w:sz="12" w:space="0" w:color="auto"/>
            </w:tcBorders>
            <w:shd w:val="clear" w:color="auto" w:fill="B8CCE4"/>
            <w:vAlign w:val="bottom"/>
          </w:tcPr>
          <w:p w:rsidR="00537E25" w:rsidRPr="006F5543" w:rsidRDefault="007947C9" w:rsidP="007947C9">
            <w:pPr>
              <w:autoSpaceDE w:val="0"/>
              <w:spacing w:before="80" w:after="80" w:line="200" w:lineRule="exact"/>
              <w:rPr>
                <w:rFonts w:eastAsia="Calibri"/>
                <w:b/>
                <w:sz w:val="16"/>
                <w:lang w:val="es-EC" w:eastAsia="ar-SA"/>
              </w:rPr>
            </w:pPr>
            <w:r w:rsidRPr="006F5543">
              <w:rPr>
                <w:rFonts w:eastAsia="Calibri"/>
                <w:b/>
                <w:lang w:val="es-EC"/>
              </w:rPr>
              <w:br w:type="page"/>
            </w:r>
            <w:r w:rsidR="00537E25" w:rsidRPr="006F5543">
              <w:rPr>
                <w:rFonts w:eastAsia="Calibri"/>
                <w:b/>
                <w:sz w:val="16"/>
                <w:lang w:val="es-EC" w:eastAsia="ar-SA"/>
              </w:rPr>
              <w:t>PROVINCIA</w:t>
            </w:r>
          </w:p>
        </w:tc>
        <w:tc>
          <w:tcPr>
            <w:tcW w:w="2265" w:type="dxa"/>
            <w:tcBorders>
              <w:top w:val="single" w:sz="4" w:space="0" w:color="auto"/>
              <w:bottom w:val="single" w:sz="12" w:space="0" w:color="auto"/>
            </w:tcBorders>
            <w:shd w:val="clear" w:color="auto" w:fill="B8CCE4"/>
            <w:vAlign w:val="bottom"/>
          </w:tcPr>
          <w:p w:rsidR="00537E25" w:rsidRPr="006F5543" w:rsidRDefault="00537E25" w:rsidP="007947C9">
            <w:pPr>
              <w:autoSpaceDE w:val="0"/>
              <w:spacing w:before="80" w:after="80" w:line="200" w:lineRule="exact"/>
              <w:ind w:left="113"/>
              <w:jc w:val="right"/>
              <w:rPr>
                <w:rFonts w:eastAsia="Calibri"/>
                <w:b/>
                <w:sz w:val="16"/>
                <w:lang w:val="es-EC" w:eastAsia="ar-SA"/>
              </w:rPr>
            </w:pPr>
            <w:r w:rsidRPr="006F5543">
              <w:rPr>
                <w:rFonts w:eastAsia="Calibri"/>
                <w:b/>
                <w:sz w:val="16"/>
                <w:lang w:val="es-EC" w:eastAsia="ar-SA"/>
              </w:rPr>
              <w:t>PARTICIPANTES</w:t>
            </w:r>
          </w:p>
        </w:tc>
        <w:tc>
          <w:tcPr>
            <w:tcW w:w="1431" w:type="dxa"/>
            <w:tcBorders>
              <w:top w:val="single" w:sz="4" w:space="0" w:color="auto"/>
              <w:bottom w:val="single" w:sz="12" w:space="0" w:color="auto"/>
            </w:tcBorders>
            <w:shd w:val="clear" w:color="auto" w:fill="B8CCE4"/>
            <w:vAlign w:val="bottom"/>
          </w:tcPr>
          <w:p w:rsidR="00537E25" w:rsidRPr="006F5543" w:rsidRDefault="00537E25" w:rsidP="007947C9">
            <w:pPr>
              <w:autoSpaceDE w:val="0"/>
              <w:spacing w:before="80" w:after="80" w:line="200" w:lineRule="exact"/>
              <w:ind w:left="113"/>
              <w:jc w:val="right"/>
              <w:rPr>
                <w:rFonts w:eastAsia="Calibri"/>
                <w:b/>
                <w:sz w:val="16"/>
                <w:lang w:val="es-EC" w:eastAsia="ar-SA"/>
              </w:rPr>
            </w:pPr>
            <w:r w:rsidRPr="006F5543">
              <w:rPr>
                <w:rFonts w:eastAsia="Calibri"/>
                <w:b/>
                <w:sz w:val="16"/>
                <w:lang w:val="es-EC" w:eastAsia="ar-SA"/>
              </w:rPr>
              <w:t>MUJERES</w:t>
            </w:r>
          </w:p>
        </w:tc>
        <w:tc>
          <w:tcPr>
            <w:tcW w:w="1531" w:type="dxa"/>
            <w:tcBorders>
              <w:top w:val="single" w:sz="4" w:space="0" w:color="auto"/>
              <w:bottom w:val="single" w:sz="12" w:space="0" w:color="auto"/>
            </w:tcBorders>
            <w:shd w:val="clear" w:color="auto" w:fill="B8CCE4"/>
            <w:vAlign w:val="bottom"/>
          </w:tcPr>
          <w:p w:rsidR="00537E25" w:rsidRPr="006F5543" w:rsidRDefault="00537E25" w:rsidP="007947C9">
            <w:pPr>
              <w:autoSpaceDE w:val="0"/>
              <w:spacing w:before="80" w:after="80" w:line="200" w:lineRule="exact"/>
              <w:ind w:left="113"/>
              <w:jc w:val="right"/>
              <w:rPr>
                <w:rFonts w:eastAsia="Calibri"/>
                <w:b/>
                <w:sz w:val="16"/>
                <w:lang w:val="es-EC" w:eastAsia="ar-SA"/>
              </w:rPr>
            </w:pPr>
            <w:r w:rsidRPr="006F5543">
              <w:rPr>
                <w:rFonts w:eastAsia="Calibri"/>
                <w:b/>
                <w:sz w:val="16"/>
                <w:lang w:val="es-EC" w:eastAsia="ar-SA"/>
              </w:rPr>
              <w:t>HOMBRES</w:t>
            </w:r>
          </w:p>
        </w:tc>
      </w:tr>
      <w:tr w:rsidR="007947C9" w:rsidRPr="007947C9" w:rsidTr="007947C9">
        <w:trPr>
          <w:trHeight w:val="240"/>
        </w:trPr>
        <w:tc>
          <w:tcPr>
            <w:tcW w:w="2143" w:type="dxa"/>
            <w:tcBorders>
              <w:top w:val="single" w:sz="12" w:space="0" w:color="auto"/>
            </w:tcBorders>
            <w:shd w:val="clear" w:color="auto" w:fill="auto"/>
          </w:tcPr>
          <w:p w:rsidR="00537E25" w:rsidRPr="007947C9" w:rsidRDefault="00537E25" w:rsidP="007947C9">
            <w:pPr>
              <w:autoSpaceDE w:val="0"/>
              <w:spacing w:before="40" w:after="40" w:line="220" w:lineRule="exact"/>
              <w:rPr>
                <w:rFonts w:eastAsia="Calibri"/>
                <w:sz w:val="18"/>
                <w:lang w:val="es-EC" w:eastAsia="ar-SA"/>
              </w:rPr>
            </w:pPr>
            <w:r w:rsidRPr="007947C9">
              <w:rPr>
                <w:rFonts w:eastAsia="Calibri"/>
                <w:sz w:val="18"/>
                <w:lang w:val="es-EC" w:eastAsia="ar-SA"/>
              </w:rPr>
              <w:t>Tungurahua</w:t>
            </w:r>
          </w:p>
        </w:tc>
        <w:tc>
          <w:tcPr>
            <w:tcW w:w="2265" w:type="dxa"/>
            <w:tcBorders>
              <w:top w:val="single" w:sz="12" w:space="0" w:color="auto"/>
            </w:tcBorders>
            <w:shd w:val="clear" w:color="auto" w:fill="auto"/>
            <w:vAlign w:val="bottom"/>
          </w:tcPr>
          <w:p w:rsidR="00537E25" w:rsidRPr="007947C9" w:rsidRDefault="00537E25" w:rsidP="007947C9">
            <w:pPr>
              <w:autoSpaceDE w:val="0"/>
              <w:spacing w:before="40" w:after="40" w:line="220" w:lineRule="exact"/>
              <w:ind w:left="113"/>
              <w:jc w:val="right"/>
              <w:rPr>
                <w:rFonts w:eastAsia="Calibri"/>
                <w:sz w:val="18"/>
                <w:lang w:val="es-EC" w:eastAsia="ar-SA"/>
              </w:rPr>
            </w:pPr>
            <w:r w:rsidRPr="007947C9">
              <w:rPr>
                <w:rFonts w:eastAsia="Calibri"/>
                <w:sz w:val="18"/>
                <w:lang w:val="es-EC" w:eastAsia="ar-SA"/>
              </w:rPr>
              <w:t>83</w:t>
            </w:r>
          </w:p>
        </w:tc>
        <w:tc>
          <w:tcPr>
            <w:tcW w:w="1431" w:type="dxa"/>
            <w:tcBorders>
              <w:top w:val="single" w:sz="12" w:space="0" w:color="auto"/>
            </w:tcBorders>
            <w:shd w:val="clear" w:color="auto" w:fill="auto"/>
            <w:vAlign w:val="bottom"/>
          </w:tcPr>
          <w:p w:rsidR="00537E25" w:rsidRPr="007947C9" w:rsidRDefault="00537E25" w:rsidP="007947C9">
            <w:pPr>
              <w:autoSpaceDE w:val="0"/>
              <w:spacing w:before="40" w:after="40" w:line="220" w:lineRule="exact"/>
              <w:ind w:left="113"/>
              <w:jc w:val="right"/>
              <w:rPr>
                <w:rFonts w:eastAsia="Calibri"/>
                <w:sz w:val="18"/>
                <w:lang w:val="es-EC" w:eastAsia="ar-SA"/>
              </w:rPr>
            </w:pPr>
            <w:r w:rsidRPr="007947C9">
              <w:rPr>
                <w:rFonts w:eastAsia="Calibri"/>
                <w:sz w:val="18"/>
                <w:lang w:val="es-EC" w:eastAsia="ar-SA"/>
              </w:rPr>
              <w:t>60</w:t>
            </w:r>
          </w:p>
        </w:tc>
        <w:tc>
          <w:tcPr>
            <w:tcW w:w="1531" w:type="dxa"/>
            <w:tcBorders>
              <w:top w:val="single" w:sz="12" w:space="0" w:color="auto"/>
            </w:tcBorders>
            <w:shd w:val="clear" w:color="auto" w:fill="auto"/>
            <w:vAlign w:val="bottom"/>
          </w:tcPr>
          <w:p w:rsidR="00537E25" w:rsidRPr="007947C9" w:rsidRDefault="00537E25" w:rsidP="007947C9">
            <w:pPr>
              <w:autoSpaceDE w:val="0"/>
              <w:spacing w:before="40" w:after="40" w:line="220" w:lineRule="exact"/>
              <w:ind w:left="113"/>
              <w:jc w:val="right"/>
              <w:rPr>
                <w:rFonts w:eastAsia="Calibri"/>
                <w:sz w:val="18"/>
                <w:lang w:val="es-EC" w:eastAsia="ar-SA"/>
              </w:rPr>
            </w:pPr>
            <w:r w:rsidRPr="007947C9">
              <w:rPr>
                <w:rFonts w:eastAsia="Calibri"/>
                <w:sz w:val="18"/>
                <w:lang w:val="es-EC" w:eastAsia="ar-SA"/>
              </w:rPr>
              <w:t>23</w:t>
            </w:r>
          </w:p>
        </w:tc>
      </w:tr>
      <w:tr w:rsidR="007947C9" w:rsidRPr="007947C9" w:rsidTr="007947C9">
        <w:trPr>
          <w:trHeight w:val="240"/>
        </w:trPr>
        <w:tc>
          <w:tcPr>
            <w:tcW w:w="2143" w:type="dxa"/>
            <w:shd w:val="clear" w:color="auto" w:fill="auto"/>
          </w:tcPr>
          <w:p w:rsidR="00537E25" w:rsidRPr="007947C9" w:rsidRDefault="00537E25" w:rsidP="007947C9">
            <w:pPr>
              <w:autoSpaceDE w:val="0"/>
              <w:spacing w:before="40" w:after="40" w:line="220" w:lineRule="exact"/>
              <w:rPr>
                <w:rFonts w:eastAsia="Calibri"/>
                <w:sz w:val="18"/>
                <w:lang w:val="es-EC" w:eastAsia="ar-SA"/>
              </w:rPr>
            </w:pPr>
            <w:r w:rsidRPr="007947C9">
              <w:rPr>
                <w:rFonts w:eastAsia="Calibri"/>
                <w:sz w:val="18"/>
                <w:lang w:val="es-EC" w:eastAsia="ar-SA"/>
              </w:rPr>
              <w:t>Azuay</w:t>
            </w:r>
          </w:p>
        </w:tc>
        <w:tc>
          <w:tcPr>
            <w:tcW w:w="2265" w:type="dxa"/>
            <w:shd w:val="clear" w:color="auto" w:fill="auto"/>
            <w:vAlign w:val="bottom"/>
          </w:tcPr>
          <w:p w:rsidR="00537E25" w:rsidRPr="007947C9" w:rsidRDefault="00537E25" w:rsidP="007947C9">
            <w:pPr>
              <w:autoSpaceDE w:val="0"/>
              <w:spacing w:before="40" w:after="40" w:line="220" w:lineRule="exact"/>
              <w:ind w:left="113"/>
              <w:jc w:val="right"/>
              <w:rPr>
                <w:rFonts w:eastAsia="Calibri"/>
                <w:sz w:val="18"/>
                <w:lang w:val="es-EC" w:eastAsia="ar-SA"/>
              </w:rPr>
            </w:pPr>
            <w:r w:rsidRPr="007947C9">
              <w:rPr>
                <w:rFonts w:eastAsia="Calibri"/>
                <w:sz w:val="18"/>
                <w:lang w:val="es-EC" w:eastAsia="ar-SA"/>
              </w:rPr>
              <w:t>38</w:t>
            </w:r>
          </w:p>
        </w:tc>
        <w:tc>
          <w:tcPr>
            <w:tcW w:w="1431" w:type="dxa"/>
            <w:shd w:val="clear" w:color="auto" w:fill="auto"/>
            <w:vAlign w:val="bottom"/>
          </w:tcPr>
          <w:p w:rsidR="00537E25" w:rsidRPr="007947C9" w:rsidRDefault="00537E25" w:rsidP="007947C9">
            <w:pPr>
              <w:autoSpaceDE w:val="0"/>
              <w:spacing w:before="40" w:after="40" w:line="220" w:lineRule="exact"/>
              <w:ind w:left="113"/>
              <w:jc w:val="right"/>
              <w:rPr>
                <w:rFonts w:eastAsia="Calibri"/>
                <w:sz w:val="18"/>
                <w:lang w:val="es-EC" w:eastAsia="ar-SA"/>
              </w:rPr>
            </w:pPr>
            <w:r w:rsidRPr="007947C9">
              <w:rPr>
                <w:rFonts w:eastAsia="Calibri"/>
                <w:sz w:val="18"/>
                <w:lang w:val="es-EC" w:eastAsia="ar-SA"/>
              </w:rPr>
              <w:t>20</w:t>
            </w:r>
          </w:p>
        </w:tc>
        <w:tc>
          <w:tcPr>
            <w:tcW w:w="1531" w:type="dxa"/>
            <w:shd w:val="clear" w:color="auto" w:fill="auto"/>
            <w:vAlign w:val="bottom"/>
          </w:tcPr>
          <w:p w:rsidR="00537E25" w:rsidRPr="007947C9" w:rsidRDefault="00537E25" w:rsidP="007947C9">
            <w:pPr>
              <w:autoSpaceDE w:val="0"/>
              <w:spacing w:before="40" w:after="40" w:line="220" w:lineRule="exact"/>
              <w:ind w:left="113"/>
              <w:jc w:val="right"/>
              <w:rPr>
                <w:rFonts w:eastAsia="Calibri"/>
                <w:sz w:val="18"/>
                <w:lang w:val="es-EC" w:eastAsia="ar-SA"/>
              </w:rPr>
            </w:pPr>
            <w:r w:rsidRPr="007947C9">
              <w:rPr>
                <w:rFonts w:eastAsia="Calibri"/>
                <w:sz w:val="18"/>
                <w:lang w:val="es-EC" w:eastAsia="ar-SA"/>
              </w:rPr>
              <w:t>18</w:t>
            </w:r>
          </w:p>
        </w:tc>
      </w:tr>
      <w:tr w:rsidR="007947C9" w:rsidRPr="007947C9" w:rsidTr="007947C9">
        <w:trPr>
          <w:trHeight w:val="240"/>
        </w:trPr>
        <w:tc>
          <w:tcPr>
            <w:tcW w:w="2143" w:type="dxa"/>
            <w:shd w:val="clear" w:color="auto" w:fill="auto"/>
          </w:tcPr>
          <w:p w:rsidR="00537E25" w:rsidRPr="007947C9" w:rsidRDefault="00537E25" w:rsidP="007947C9">
            <w:pPr>
              <w:autoSpaceDE w:val="0"/>
              <w:spacing w:before="40" w:after="40" w:line="220" w:lineRule="exact"/>
              <w:rPr>
                <w:rFonts w:eastAsia="Calibri"/>
                <w:sz w:val="18"/>
                <w:lang w:val="es-EC" w:eastAsia="ar-SA"/>
              </w:rPr>
            </w:pPr>
            <w:r w:rsidRPr="007947C9">
              <w:rPr>
                <w:rFonts w:eastAsia="Calibri"/>
                <w:sz w:val="18"/>
                <w:lang w:val="es-EC" w:eastAsia="ar-SA"/>
              </w:rPr>
              <w:t>Cotopaxi</w:t>
            </w:r>
          </w:p>
        </w:tc>
        <w:tc>
          <w:tcPr>
            <w:tcW w:w="2265" w:type="dxa"/>
            <w:shd w:val="clear" w:color="auto" w:fill="auto"/>
            <w:vAlign w:val="bottom"/>
          </w:tcPr>
          <w:p w:rsidR="00537E25" w:rsidRPr="007947C9" w:rsidRDefault="00537E25" w:rsidP="007947C9">
            <w:pPr>
              <w:autoSpaceDE w:val="0"/>
              <w:spacing w:before="40" w:after="40" w:line="220" w:lineRule="exact"/>
              <w:ind w:left="113"/>
              <w:jc w:val="right"/>
              <w:rPr>
                <w:rFonts w:eastAsia="Calibri"/>
                <w:sz w:val="18"/>
                <w:lang w:val="es-EC" w:eastAsia="ar-SA"/>
              </w:rPr>
            </w:pPr>
            <w:r w:rsidRPr="007947C9">
              <w:rPr>
                <w:rFonts w:eastAsia="Calibri"/>
                <w:sz w:val="18"/>
                <w:lang w:val="es-EC" w:eastAsia="ar-SA"/>
              </w:rPr>
              <w:t>60</w:t>
            </w:r>
          </w:p>
        </w:tc>
        <w:tc>
          <w:tcPr>
            <w:tcW w:w="1431" w:type="dxa"/>
            <w:shd w:val="clear" w:color="auto" w:fill="auto"/>
            <w:vAlign w:val="bottom"/>
          </w:tcPr>
          <w:p w:rsidR="00537E25" w:rsidRPr="007947C9" w:rsidRDefault="00537E25" w:rsidP="007947C9">
            <w:pPr>
              <w:autoSpaceDE w:val="0"/>
              <w:spacing w:before="40" w:after="40" w:line="220" w:lineRule="exact"/>
              <w:ind w:left="113"/>
              <w:jc w:val="right"/>
              <w:rPr>
                <w:rFonts w:eastAsia="Calibri"/>
                <w:sz w:val="18"/>
                <w:lang w:val="es-EC" w:eastAsia="ar-SA"/>
              </w:rPr>
            </w:pPr>
            <w:r w:rsidRPr="007947C9">
              <w:rPr>
                <w:rFonts w:eastAsia="Calibri"/>
                <w:sz w:val="18"/>
                <w:lang w:val="es-EC" w:eastAsia="ar-SA"/>
              </w:rPr>
              <w:t>30</w:t>
            </w:r>
          </w:p>
        </w:tc>
        <w:tc>
          <w:tcPr>
            <w:tcW w:w="1531" w:type="dxa"/>
            <w:shd w:val="clear" w:color="auto" w:fill="auto"/>
            <w:vAlign w:val="bottom"/>
          </w:tcPr>
          <w:p w:rsidR="00537E25" w:rsidRPr="007947C9" w:rsidRDefault="00537E25" w:rsidP="007947C9">
            <w:pPr>
              <w:autoSpaceDE w:val="0"/>
              <w:spacing w:before="40" w:after="40" w:line="220" w:lineRule="exact"/>
              <w:ind w:left="113"/>
              <w:jc w:val="right"/>
              <w:rPr>
                <w:rFonts w:eastAsia="Calibri"/>
                <w:sz w:val="18"/>
                <w:lang w:val="es-EC" w:eastAsia="ar-SA"/>
              </w:rPr>
            </w:pPr>
            <w:r w:rsidRPr="007947C9">
              <w:rPr>
                <w:rFonts w:eastAsia="Calibri"/>
                <w:sz w:val="18"/>
                <w:lang w:val="es-EC" w:eastAsia="ar-SA"/>
              </w:rPr>
              <w:t>30</w:t>
            </w:r>
          </w:p>
        </w:tc>
      </w:tr>
      <w:tr w:rsidR="007947C9" w:rsidRPr="007947C9" w:rsidTr="007947C9">
        <w:trPr>
          <w:trHeight w:val="240"/>
        </w:trPr>
        <w:tc>
          <w:tcPr>
            <w:tcW w:w="2143" w:type="dxa"/>
            <w:shd w:val="clear" w:color="auto" w:fill="auto"/>
          </w:tcPr>
          <w:p w:rsidR="00537E25" w:rsidRPr="007947C9" w:rsidRDefault="00537E25" w:rsidP="007947C9">
            <w:pPr>
              <w:autoSpaceDE w:val="0"/>
              <w:spacing w:before="40" w:after="40" w:line="220" w:lineRule="exact"/>
              <w:rPr>
                <w:rFonts w:eastAsia="Calibri"/>
                <w:sz w:val="18"/>
                <w:lang w:val="es-EC" w:eastAsia="ar-SA"/>
              </w:rPr>
            </w:pPr>
            <w:r w:rsidRPr="007947C9">
              <w:rPr>
                <w:rFonts w:eastAsia="Calibri"/>
                <w:sz w:val="18"/>
                <w:lang w:val="es-EC" w:eastAsia="ar-SA"/>
              </w:rPr>
              <w:t>Loja</w:t>
            </w:r>
          </w:p>
        </w:tc>
        <w:tc>
          <w:tcPr>
            <w:tcW w:w="2265" w:type="dxa"/>
            <w:shd w:val="clear" w:color="auto" w:fill="auto"/>
            <w:vAlign w:val="bottom"/>
          </w:tcPr>
          <w:p w:rsidR="00537E25" w:rsidRPr="007947C9" w:rsidRDefault="00537E25" w:rsidP="007947C9">
            <w:pPr>
              <w:autoSpaceDE w:val="0"/>
              <w:spacing w:before="40" w:after="40" w:line="220" w:lineRule="exact"/>
              <w:ind w:left="113"/>
              <w:jc w:val="right"/>
              <w:rPr>
                <w:rFonts w:eastAsia="Calibri"/>
                <w:sz w:val="18"/>
                <w:lang w:val="es-EC" w:eastAsia="ar-SA"/>
              </w:rPr>
            </w:pPr>
            <w:r w:rsidRPr="007947C9">
              <w:rPr>
                <w:rFonts w:eastAsia="Calibri"/>
                <w:sz w:val="18"/>
                <w:lang w:val="es-EC" w:eastAsia="ar-SA"/>
              </w:rPr>
              <w:t>196</w:t>
            </w:r>
          </w:p>
        </w:tc>
        <w:tc>
          <w:tcPr>
            <w:tcW w:w="1431" w:type="dxa"/>
            <w:shd w:val="clear" w:color="auto" w:fill="auto"/>
            <w:vAlign w:val="bottom"/>
          </w:tcPr>
          <w:p w:rsidR="00537E25" w:rsidRPr="007947C9" w:rsidRDefault="00537E25" w:rsidP="007947C9">
            <w:pPr>
              <w:autoSpaceDE w:val="0"/>
              <w:spacing w:before="40" w:after="40" w:line="220" w:lineRule="exact"/>
              <w:ind w:left="113"/>
              <w:jc w:val="right"/>
              <w:rPr>
                <w:rFonts w:eastAsia="Calibri"/>
                <w:sz w:val="18"/>
                <w:lang w:val="es-EC" w:eastAsia="ar-SA"/>
              </w:rPr>
            </w:pPr>
            <w:r w:rsidRPr="007947C9">
              <w:rPr>
                <w:rFonts w:eastAsia="Calibri"/>
                <w:sz w:val="18"/>
                <w:lang w:val="es-EC" w:eastAsia="ar-SA"/>
              </w:rPr>
              <w:t>89</w:t>
            </w:r>
          </w:p>
        </w:tc>
        <w:tc>
          <w:tcPr>
            <w:tcW w:w="1531" w:type="dxa"/>
            <w:shd w:val="clear" w:color="auto" w:fill="auto"/>
            <w:vAlign w:val="bottom"/>
          </w:tcPr>
          <w:p w:rsidR="00537E25" w:rsidRPr="007947C9" w:rsidRDefault="00537E25" w:rsidP="007947C9">
            <w:pPr>
              <w:autoSpaceDE w:val="0"/>
              <w:spacing w:before="40" w:after="40" w:line="220" w:lineRule="exact"/>
              <w:ind w:left="113"/>
              <w:jc w:val="right"/>
              <w:rPr>
                <w:rFonts w:eastAsia="Calibri"/>
                <w:sz w:val="18"/>
                <w:lang w:val="es-EC" w:eastAsia="ar-SA"/>
              </w:rPr>
            </w:pPr>
            <w:r w:rsidRPr="007947C9">
              <w:rPr>
                <w:rFonts w:eastAsia="Calibri"/>
                <w:sz w:val="18"/>
                <w:lang w:val="es-EC" w:eastAsia="ar-SA"/>
              </w:rPr>
              <w:t>107</w:t>
            </w:r>
          </w:p>
        </w:tc>
      </w:tr>
      <w:tr w:rsidR="007947C9" w:rsidRPr="007947C9" w:rsidTr="007947C9">
        <w:trPr>
          <w:trHeight w:val="240"/>
        </w:trPr>
        <w:tc>
          <w:tcPr>
            <w:tcW w:w="2143" w:type="dxa"/>
            <w:shd w:val="clear" w:color="auto" w:fill="auto"/>
          </w:tcPr>
          <w:p w:rsidR="00537E25" w:rsidRPr="007947C9" w:rsidRDefault="00537E25" w:rsidP="007947C9">
            <w:pPr>
              <w:autoSpaceDE w:val="0"/>
              <w:spacing w:before="40" w:after="40" w:line="220" w:lineRule="exact"/>
              <w:rPr>
                <w:rFonts w:eastAsia="Calibri"/>
                <w:sz w:val="18"/>
                <w:lang w:val="es-EC" w:eastAsia="ar-SA"/>
              </w:rPr>
            </w:pPr>
            <w:r w:rsidRPr="007947C9">
              <w:rPr>
                <w:rFonts w:eastAsia="Calibri"/>
                <w:sz w:val="18"/>
                <w:lang w:val="es-EC" w:eastAsia="ar-SA"/>
              </w:rPr>
              <w:t>Pastaza</w:t>
            </w:r>
          </w:p>
        </w:tc>
        <w:tc>
          <w:tcPr>
            <w:tcW w:w="2265" w:type="dxa"/>
            <w:shd w:val="clear" w:color="auto" w:fill="auto"/>
            <w:vAlign w:val="bottom"/>
          </w:tcPr>
          <w:p w:rsidR="00537E25" w:rsidRPr="007947C9" w:rsidRDefault="00537E25" w:rsidP="007947C9">
            <w:pPr>
              <w:autoSpaceDE w:val="0"/>
              <w:spacing w:before="40" w:after="40" w:line="220" w:lineRule="exact"/>
              <w:ind w:left="113"/>
              <w:jc w:val="right"/>
              <w:rPr>
                <w:rFonts w:eastAsia="Calibri"/>
                <w:sz w:val="18"/>
                <w:lang w:val="es-EC" w:eastAsia="ar-SA"/>
              </w:rPr>
            </w:pPr>
            <w:r w:rsidRPr="007947C9">
              <w:rPr>
                <w:rFonts w:eastAsia="Calibri"/>
                <w:sz w:val="18"/>
                <w:lang w:val="es-EC" w:eastAsia="ar-SA"/>
              </w:rPr>
              <w:t>145</w:t>
            </w:r>
          </w:p>
        </w:tc>
        <w:tc>
          <w:tcPr>
            <w:tcW w:w="1431" w:type="dxa"/>
            <w:shd w:val="clear" w:color="auto" w:fill="auto"/>
            <w:vAlign w:val="bottom"/>
          </w:tcPr>
          <w:p w:rsidR="00537E25" w:rsidRPr="007947C9" w:rsidRDefault="00537E25" w:rsidP="007947C9">
            <w:pPr>
              <w:autoSpaceDE w:val="0"/>
              <w:spacing w:before="40" w:after="40" w:line="220" w:lineRule="exact"/>
              <w:ind w:left="113"/>
              <w:jc w:val="right"/>
              <w:rPr>
                <w:rFonts w:eastAsia="Calibri"/>
                <w:sz w:val="18"/>
                <w:lang w:val="es-EC" w:eastAsia="ar-SA"/>
              </w:rPr>
            </w:pPr>
            <w:r w:rsidRPr="007947C9">
              <w:rPr>
                <w:rFonts w:eastAsia="Calibri"/>
                <w:sz w:val="18"/>
                <w:lang w:val="es-EC" w:eastAsia="ar-SA"/>
              </w:rPr>
              <w:t>66</w:t>
            </w:r>
          </w:p>
        </w:tc>
        <w:tc>
          <w:tcPr>
            <w:tcW w:w="1531" w:type="dxa"/>
            <w:shd w:val="clear" w:color="auto" w:fill="auto"/>
            <w:vAlign w:val="bottom"/>
          </w:tcPr>
          <w:p w:rsidR="00537E25" w:rsidRPr="007947C9" w:rsidRDefault="00537E25" w:rsidP="007947C9">
            <w:pPr>
              <w:autoSpaceDE w:val="0"/>
              <w:spacing w:before="40" w:after="40" w:line="220" w:lineRule="exact"/>
              <w:ind w:left="113"/>
              <w:jc w:val="right"/>
              <w:rPr>
                <w:rFonts w:eastAsia="Calibri"/>
                <w:sz w:val="18"/>
                <w:lang w:val="es-EC" w:eastAsia="ar-SA"/>
              </w:rPr>
            </w:pPr>
            <w:r w:rsidRPr="007947C9">
              <w:rPr>
                <w:rFonts w:eastAsia="Calibri"/>
                <w:sz w:val="18"/>
                <w:lang w:val="es-EC" w:eastAsia="ar-SA"/>
              </w:rPr>
              <w:t>79</w:t>
            </w:r>
          </w:p>
        </w:tc>
      </w:tr>
      <w:tr w:rsidR="007947C9" w:rsidRPr="007947C9" w:rsidTr="007947C9">
        <w:trPr>
          <w:trHeight w:val="240"/>
        </w:trPr>
        <w:tc>
          <w:tcPr>
            <w:tcW w:w="2143" w:type="dxa"/>
            <w:shd w:val="clear" w:color="auto" w:fill="auto"/>
          </w:tcPr>
          <w:p w:rsidR="00537E25" w:rsidRPr="007947C9" w:rsidRDefault="00537E25" w:rsidP="007947C9">
            <w:pPr>
              <w:autoSpaceDE w:val="0"/>
              <w:spacing w:before="40" w:after="40" w:line="220" w:lineRule="exact"/>
              <w:rPr>
                <w:rFonts w:eastAsia="Calibri"/>
                <w:sz w:val="18"/>
                <w:lang w:val="es-EC" w:eastAsia="ar-SA"/>
              </w:rPr>
            </w:pPr>
            <w:r w:rsidRPr="007947C9">
              <w:rPr>
                <w:rFonts w:eastAsia="Calibri"/>
                <w:sz w:val="18"/>
                <w:lang w:val="es-EC" w:eastAsia="ar-SA"/>
              </w:rPr>
              <w:t>Los Ríos</w:t>
            </w:r>
          </w:p>
        </w:tc>
        <w:tc>
          <w:tcPr>
            <w:tcW w:w="2265" w:type="dxa"/>
            <w:shd w:val="clear" w:color="auto" w:fill="auto"/>
            <w:vAlign w:val="bottom"/>
          </w:tcPr>
          <w:p w:rsidR="00537E25" w:rsidRPr="007947C9" w:rsidRDefault="00537E25" w:rsidP="007947C9">
            <w:pPr>
              <w:autoSpaceDE w:val="0"/>
              <w:spacing w:before="40" w:after="40" w:line="220" w:lineRule="exact"/>
              <w:ind w:left="113"/>
              <w:jc w:val="right"/>
              <w:rPr>
                <w:rFonts w:eastAsia="Calibri"/>
                <w:sz w:val="18"/>
                <w:lang w:val="es-EC" w:eastAsia="ar-SA"/>
              </w:rPr>
            </w:pPr>
            <w:r w:rsidRPr="007947C9">
              <w:rPr>
                <w:rFonts w:eastAsia="Calibri"/>
                <w:sz w:val="18"/>
                <w:lang w:val="es-EC" w:eastAsia="ar-SA"/>
              </w:rPr>
              <w:t>156</w:t>
            </w:r>
          </w:p>
        </w:tc>
        <w:tc>
          <w:tcPr>
            <w:tcW w:w="1431" w:type="dxa"/>
            <w:shd w:val="clear" w:color="auto" w:fill="auto"/>
            <w:vAlign w:val="bottom"/>
          </w:tcPr>
          <w:p w:rsidR="00537E25" w:rsidRPr="007947C9" w:rsidRDefault="00537E25" w:rsidP="007947C9">
            <w:pPr>
              <w:autoSpaceDE w:val="0"/>
              <w:spacing w:before="40" w:after="40" w:line="220" w:lineRule="exact"/>
              <w:ind w:left="113"/>
              <w:jc w:val="right"/>
              <w:rPr>
                <w:rFonts w:eastAsia="Calibri"/>
                <w:sz w:val="18"/>
                <w:lang w:val="es-EC" w:eastAsia="ar-SA"/>
              </w:rPr>
            </w:pPr>
            <w:r w:rsidRPr="007947C9">
              <w:rPr>
                <w:rFonts w:eastAsia="Calibri"/>
                <w:sz w:val="18"/>
                <w:lang w:val="es-EC" w:eastAsia="ar-SA"/>
              </w:rPr>
              <w:t>78</w:t>
            </w:r>
          </w:p>
        </w:tc>
        <w:tc>
          <w:tcPr>
            <w:tcW w:w="1531" w:type="dxa"/>
            <w:shd w:val="clear" w:color="auto" w:fill="auto"/>
            <w:vAlign w:val="bottom"/>
          </w:tcPr>
          <w:p w:rsidR="00537E25" w:rsidRPr="007947C9" w:rsidRDefault="00537E25" w:rsidP="007947C9">
            <w:pPr>
              <w:autoSpaceDE w:val="0"/>
              <w:spacing w:before="40" w:after="40" w:line="220" w:lineRule="exact"/>
              <w:ind w:left="113"/>
              <w:jc w:val="right"/>
              <w:rPr>
                <w:rFonts w:eastAsia="Calibri"/>
                <w:sz w:val="18"/>
                <w:lang w:val="es-EC" w:eastAsia="ar-SA"/>
              </w:rPr>
            </w:pPr>
            <w:r w:rsidRPr="007947C9">
              <w:rPr>
                <w:rFonts w:eastAsia="Calibri"/>
                <w:sz w:val="18"/>
                <w:lang w:val="es-EC" w:eastAsia="ar-SA"/>
              </w:rPr>
              <w:t>78</w:t>
            </w:r>
          </w:p>
        </w:tc>
      </w:tr>
      <w:tr w:rsidR="007947C9" w:rsidRPr="007947C9" w:rsidTr="007947C9">
        <w:trPr>
          <w:trHeight w:val="240"/>
        </w:trPr>
        <w:tc>
          <w:tcPr>
            <w:tcW w:w="2143" w:type="dxa"/>
            <w:shd w:val="clear" w:color="auto" w:fill="auto"/>
          </w:tcPr>
          <w:p w:rsidR="00537E25" w:rsidRPr="007947C9" w:rsidRDefault="00537E25" w:rsidP="007947C9">
            <w:pPr>
              <w:autoSpaceDE w:val="0"/>
              <w:spacing w:before="40" w:after="40" w:line="220" w:lineRule="exact"/>
              <w:rPr>
                <w:rFonts w:eastAsia="Calibri"/>
                <w:sz w:val="18"/>
                <w:lang w:val="es-EC" w:eastAsia="ar-SA"/>
              </w:rPr>
            </w:pPr>
            <w:r w:rsidRPr="007947C9">
              <w:rPr>
                <w:rFonts w:eastAsia="Calibri"/>
                <w:sz w:val="18"/>
                <w:lang w:val="es-EC" w:eastAsia="ar-SA"/>
              </w:rPr>
              <w:t>El Oro</w:t>
            </w:r>
          </w:p>
        </w:tc>
        <w:tc>
          <w:tcPr>
            <w:tcW w:w="2265" w:type="dxa"/>
            <w:shd w:val="clear" w:color="auto" w:fill="auto"/>
            <w:vAlign w:val="bottom"/>
          </w:tcPr>
          <w:p w:rsidR="00537E25" w:rsidRPr="007947C9" w:rsidRDefault="00537E25" w:rsidP="007947C9">
            <w:pPr>
              <w:autoSpaceDE w:val="0"/>
              <w:spacing w:before="40" w:after="40" w:line="220" w:lineRule="exact"/>
              <w:ind w:left="113"/>
              <w:jc w:val="right"/>
              <w:rPr>
                <w:rFonts w:eastAsia="Calibri"/>
                <w:sz w:val="18"/>
                <w:lang w:val="es-EC" w:eastAsia="ar-SA"/>
              </w:rPr>
            </w:pPr>
            <w:r w:rsidRPr="007947C9">
              <w:rPr>
                <w:rFonts w:eastAsia="Calibri"/>
                <w:sz w:val="18"/>
                <w:lang w:val="es-EC" w:eastAsia="ar-SA"/>
              </w:rPr>
              <w:t>3400</w:t>
            </w:r>
          </w:p>
        </w:tc>
        <w:tc>
          <w:tcPr>
            <w:tcW w:w="1431" w:type="dxa"/>
            <w:shd w:val="clear" w:color="auto" w:fill="auto"/>
            <w:vAlign w:val="bottom"/>
          </w:tcPr>
          <w:p w:rsidR="00537E25" w:rsidRPr="007947C9" w:rsidRDefault="00537E25" w:rsidP="007947C9">
            <w:pPr>
              <w:autoSpaceDE w:val="0"/>
              <w:spacing w:before="40" w:after="40" w:line="220" w:lineRule="exact"/>
              <w:ind w:left="113"/>
              <w:jc w:val="right"/>
              <w:rPr>
                <w:rFonts w:eastAsia="Calibri"/>
                <w:sz w:val="18"/>
                <w:lang w:val="es-EC" w:eastAsia="ar-SA"/>
              </w:rPr>
            </w:pPr>
            <w:r w:rsidRPr="007947C9">
              <w:rPr>
                <w:rFonts w:eastAsia="Calibri"/>
                <w:sz w:val="18"/>
                <w:lang w:val="es-EC" w:eastAsia="ar-SA"/>
              </w:rPr>
              <w:t>2000</w:t>
            </w:r>
          </w:p>
        </w:tc>
        <w:tc>
          <w:tcPr>
            <w:tcW w:w="1531" w:type="dxa"/>
            <w:shd w:val="clear" w:color="auto" w:fill="auto"/>
            <w:vAlign w:val="bottom"/>
          </w:tcPr>
          <w:p w:rsidR="00537E25" w:rsidRPr="007947C9" w:rsidRDefault="00537E25" w:rsidP="007947C9">
            <w:pPr>
              <w:autoSpaceDE w:val="0"/>
              <w:spacing w:before="40" w:after="40" w:line="220" w:lineRule="exact"/>
              <w:ind w:left="113"/>
              <w:jc w:val="right"/>
              <w:rPr>
                <w:rFonts w:eastAsia="Calibri"/>
                <w:sz w:val="18"/>
                <w:lang w:val="es-EC" w:eastAsia="ar-SA"/>
              </w:rPr>
            </w:pPr>
            <w:r w:rsidRPr="007947C9">
              <w:rPr>
                <w:rFonts w:eastAsia="Calibri"/>
                <w:sz w:val="18"/>
                <w:lang w:val="es-EC" w:eastAsia="ar-SA"/>
              </w:rPr>
              <w:t>1400</w:t>
            </w:r>
          </w:p>
        </w:tc>
      </w:tr>
      <w:tr w:rsidR="007947C9" w:rsidRPr="007947C9" w:rsidTr="007947C9">
        <w:trPr>
          <w:trHeight w:val="240"/>
        </w:trPr>
        <w:tc>
          <w:tcPr>
            <w:tcW w:w="2143" w:type="dxa"/>
            <w:shd w:val="clear" w:color="auto" w:fill="auto"/>
          </w:tcPr>
          <w:p w:rsidR="00537E25" w:rsidRPr="007947C9" w:rsidRDefault="00537E25" w:rsidP="007947C9">
            <w:pPr>
              <w:autoSpaceDE w:val="0"/>
              <w:spacing w:before="40" w:after="40" w:line="220" w:lineRule="exact"/>
              <w:rPr>
                <w:rFonts w:eastAsia="Calibri"/>
                <w:sz w:val="18"/>
                <w:lang w:val="es-EC" w:eastAsia="ar-SA"/>
              </w:rPr>
            </w:pPr>
            <w:r w:rsidRPr="007947C9">
              <w:rPr>
                <w:rFonts w:eastAsia="Calibri"/>
                <w:sz w:val="18"/>
                <w:lang w:val="es-EC" w:eastAsia="ar-SA"/>
              </w:rPr>
              <w:t>Guayas</w:t>
            </w:r>
          </w:p>
        </w:tc>
        <w:tc>
          <w:tcPr>
            <w:tcW w:w="2265" w:type="dxa"/>
            <w:shd w:val="clear" w:color="auto" w:fill="auto"/>
            <w:vAlign w:val="bottom"/>
          </w:tcPr>
          <w:p w:rsidR="00537E25" w:rsidRPr="007947C9" w:rsidRDefault="00537E25" w:rsidP="007947C9">
            <w:pPr>
              <w:autoSpaceDE w:val="0"/>
              <w:spacing w:before="40" w:after="40" w:line="220" w:lineRule="exact"/>
              <w:ind w:left="113"/>
              <w:jc w:val="right"/>
              <w:rPr>
                <w:rFonts w:eastAsia="Calibri"/>
                <w:sz w:val="18"/>
                <w:lang w:val="es-EC" w:eastAsia="ar-SA"/>
              </w:rPr>
            </w:pPr>
            <w:r w:rsidRPr="007947C9">
              <w:rPr>
                <w:rFonts w:eastAsia="Calibri"/>
                <w:sz w:val="18"/>
                <w:lang w:val="es-EC" w:eastAsia="ar-SA"/>
              </w:rPr>
              <w:t>222</w:t>
            </w:r>
          </w:p>
        </w:tc>
        <w:tc>
          <w:tcPr>
            <w:tcW w:w="1431" w:type="dxa"/>
            <w:shd w:val="clear" w:color="auto" w:fill="auto"/>
            <w:vAlign w:val="bottom"/>
          </w:tcPr>
          <w:p w:rsidR="00537E25" w:rsidRPr="007947C9" w:rsidRDefault="00537E25" w:rsidP="007947C9">
            <w:pPr>
              <w:autoSpaceDE w:val="0"/>
              <w:spacing w:before="40" w:after="40" w:line="220" w:lineRule="exact"/>
              <w:ind w:left="113"/>
              <w:jc w:val="right"/>
              <w:rPr>
                <w:rFonts w:eastAsia="Calibri"/>
                <w:sz w:val="18"/>
                <w:lang w:val="es-EC" w:eastAsia="ar-SA"/>
              </w:rPr>
            </w:pPr>
            <w:r w:rsidRPr="007947C9">
              <w:rPr>
                <w:rFonts w:eastAsia="Calibri"/>
                <w:sz w:val="18"/>
                <w:lang w:val="es-EC" w:eastAsia="ar-SA"/>
              </w:rPr>
              <w:t>192</w:t>
            </w:r>
          </w:p>
        </w:tc>
        <w:tc>
          <w:tcPr>
            <w:tcW w:w="1531" w:type="dxa"/>
            <w:shd w:val="clear" w:color="auto" w:fill="auto"/>
            <w:vAlign w:val="bottom"/>
          </w:tcPr>
          <w:p w:rsidR="00537E25" w:rsidRPr="007947C9" w:rsidRDefault="00537E25" w:rsidP="007947C9">
            <w:pPr>
              <w:autoSpaceDE w:val="0"/>
              <w:spacing w:before="40" w:after="40" w:line="220" w:lineRule="exact"/>
              <w:ind w:left="113"/>
              <w:jc w:val="right"/>
              <w:rPr>
                <w:rFonts w:eastAsia="Calibri"/>
                <w:sz w:val="18"/>
                <w:lang w:val="es-EC" w:eastAsia="ar-SA"/>
              </w:rPr>
            </w:pPr>
            <w:r w:rsidRPr="007947C9">
              <w:rPr>
                <w:rFonts w:eastAsia="Calibri"/>
                <w:sz w:val="18"/>
                <w:lang w:val="es-EC" w:eastAsia="ar-SA"/>
              </w:rPr>
              <w:t>30</w:t>
            </w:r>
          </w:p>
        </w:tc>
      </w:tr>
      <w:tr w:rsidR="007947C9" w:rsidRPr="007947C9" w:rsidTr="007947C9">
        <w:trPr>
          <w:trHeight w:val="240"/>
        </w:trPr>
        <w:tc>
          <w:tcPr>
            <w:tcW w:w="2143" w:type="dxa"/>
            <w:shd w:val="clear" w:color="auto" w:fill="auto"/>
          </w:tcPr>
          <w:p w:rsidR="00537E25" w:rsidRPr="007947C9" w:rsidRDefault="00537E25" w:rsidP="007947C9">
            <w:pPr>
              <w:autoSpaceDE w:val="0"/>
              <w:spacing w:before="40" w:after="40" w:line="220" w:lineRule="exact"/>
              <w:rPr>
                <w:rFonts w:eastAsia="Calibri"/>
                <w:sz w:val="18"/>
                <w:lang w:val="es-EC" w:eastAsia="ar-SA"/>
              </w:rPr>
            </w:pPr>
            <w:r w:rsidRPr="007947C9">
              <w:rPr>
                <w:rFonts w:eastAsia="Calibri"/>
                <w:sz w:val="18"/>
                <w:lang w:val="es-EC" w:eastAsia="ar-SA"/>
              </w:rPr>
              <w:t>Chimborazo</w:t>
            </w:r>
          </w:p>
        </w:tc>
        <w:tc>
          <w:tcPr>
            <w:tcW w:w="2265" w:type="dxa"/>
            <w:shd w:val="clear" w:color="auto" w:fill="auto"/>
            <w:vAlign w:val="bottom"/>
          </w:tcPr>
          <w:p w:rsidR="00537E25" w:rsidRPr="007947C9" w:rsidRDefault="00537E25" w:rsidP="007947C9">
            <w:pPr>
              <w:autoSpaceDE w:val="0"/>
              <w:spacing w:before="40" w:after="40" w:line="220" w:lineRule="exact"/>
              <w:ind w:left="113"/>
              <w:jc w:val="right"/>
              <w:rPr>
                <w:rFonts w:eastAsia="Calibri"/>
                <w:sz w:val="18"/>
                <w:lang w:val="es-EC" w:eastAsia="ar-SA"/>
              </w:rPr>
            </w:pPr>
            <w:r w:rsidRPr="007947C9">
              <w:rPr>
                <w:rFonts w:eastAsia="Calibri"/>
                <w:sz w:val="18"/>
                <w:lang w:val="es-EC" w:eastAsia="ar-SA"/>
              </w:rPr>
              <w:t>34</w:t>
            </w:r>
          </w:p>
        </w:tc>
        <w:tc>
          <w:tcPr>
            <w:tcW w:w="1431" w:type="dxa"/>
            <w:shd w:val="clear" w:color="auto" w:fill="auto"/>
            <w:vAlign w:val="bottom"/>
          </w:tcPr>
          <w:p w:rsidR="00537E25" w:rsidRPr="007947C9" w:rsidRDefault="00537E25" w:rsidP="007947C9">
            <w:pPr>
              <w:autoSpaceDE w:val="0"/>
              <w:spacing w:before="40" w:after="40" w:line="220" w:lineRule="exact"/>
              <w:ind w:left="113"/>
              <w:jc w:val="right"/>
              <w:rPr>
                <w:rFonts w:eastAsia="Calibri"/>
                <w:sz w:val="18"/>
                <w:lang w:val="es-EC" w:eastAsia="ar-SA"/>
              </w:rPr>
            </w:pPr>
            <w:r w:rsidRPr="007947C9">
              <w:rPr>
                <w:rFonts w:eastAsia="Calibri"/>
                <w:sz w:val="18"/>
                <w:lang w:val="es-EC" w:eastAsia="ar-SA"/>
              </w:rPr>
              <w:t>27</w:t>
            </w:r>
          </w:p>
        </w:tc>
        <w:tc>
          <w:tcPr>
            <w:tcW w:w="1531" w:type="dxa"/>
            <w:shd w:val="clear" w:color="auto" w:fill="auto"/>
            <w:vAlign w:val="bottom"/>
          </w:tcPr>
          <w:p w:rsidR="00537E25" w:rsidRPr="007947C9" w:rsidRDefault="00537E25" w:rsidP="007947C9">
            <w:pPr>
              <w:autoSpaceDE w:val="0"/>
              <w:spacing w:before="40" w:after="40" w:line="220" w:lineRule="exact"/>
              <w:ind w:left="113"/>
              <w:jc w:val="right"/>
              <w:rPr>
                <w:rFonts w:eastAsia="Calibri"/>
                <w:sz w:val="18"/>
                <w:lang w:val="es-EC" w:eastAsia="ar-SA"/>
              </w:rPr>
            </w:pPr>
            <w:r w:rsidRPr="007947C9">
              <w:rPr>
                <w:rFonts w:eastAsia="Calibri"/>
                <w:sz w:val="18"/>
                <w:lang w:val="es-EC" w:eastAsia="ar-SA"/>
              </w:rPr>
              <w:t>7</w:t>
            </w:r>
          </w:p>
        </w:tc>
      </w:tr>
      <w:tr w:rsidR="007947C9" w:rsidRPr="007947C9" w:rsidTr="007947C9">
        <w:trPr>
          <w:trHeight w:val="240"/>
        </w:trPr>
        <w:tc>
          <w:tcPr>
            <w:tcW w:w="2143" w:type="dxa"/>
            <w:shd w:val="clear" w:color="auto" w:fill="auto"/>
          </w:tcPr>
          <w:p w:rsidR="00537E25" w:rsidRPr="007947C9" w:rsidRDefault="00537E25" w:rsidP="007947C9">
            <w:pPr>
              <w:autoSpaceDE w:val="0"/>
              <w:spacing w:before="40" w:after="40" w:line="220" w:lineRule="exact"/>
              <w:rPr>
                <w:rFonts w:eastAsia="Calibri"/>
                <w:sz w:val="18"/>
                <w:lang w:val="es-EC" w:eastAsia="ar-SA"/>
              </w:rPr>
            </w:pPr>
            <w:r w:rsidRPr="007947C9">
              <w:rPr>
                <w:rFonts w:eastAsia="Calibri"/>
                <w:sz w:val="18"/>
                <w:lang w:val="es-EC" w:eastAsia="ar-SA"/>
              </w:rPr>
              <w:t>Morona Santiago</w:t>
            </w:r>
          </w:p>
        </w:tc>
        <w:tc>
          <w:tcPr>
            <w:tcW w:w="2265" w:type="dxa"/>
            <w:shd w:val="clear" w:color="auto" w:fill="auto"/>
            <w:vAlign w:val="bottom"/>
          </w:tcPr>
          <w:p w:rsidR="00537E25" w:rsidRPr="007947C9" w:rsidRDefault="00537E25" w:rsidP="007947C9">
            <w:pPr>
              <w:autoSpaceDE w:val="0"/>
              <w:spacing w:before="40" w:after="40" w:line="220" w:lineRule="exact"/>
              <w:ind w:left="113"/>
              <w:jc w:val="right"/>
              <w:rPr>
                <w:rFonts w:eastAsia="Calibri"/>
                <w:sz w:val="18"/>
                <w:lang w:val="es-EC" w:eastAsia="ar-SA"/>
              </w:rPr>
            </w:pPr>
            <w:r w:rsidRPr="007947C9">
              <w:rPr>
                <w:rFonts w:eastAsia="Calibri"/>
                <w:sz w:val="18"/>
                <w:lang w:val="es-EC" w:eastAsia="ar-SA"/>
              </w:rPr>
              <w:t>20</w:t>
            </w:r>
          </w:p>
        </w:tc>
        <w:tc>
          <w:tcPr>
            <w:tcW w:w="1431" w:type="dxa"/>
            <w:shd w:val="clear" w:color="auto" w:fill="auto"/>
            <w:vAlign w:val="bottom"/>
          </w:tcPr>
          <w:p w:rsidR="00537E25" w:rsidRPr="007947C9" w:rsidRDefault="00537E25" w:rsidP="007947C9">
            <w:pPr>
              <w:autoSpaceDE w:val="0"/>
              <w:spacing w:before="40" w:after="40" w:line="220" w:lineRule="exact"/>
              <w:ind w:left="113"/>
              <w:jc w:val="right"/>
              <w:rPr>
                <w:rFonts w:eastAsia="Calibri"/>
                <w:sz w:val="18"/>
                <w:lang w:val="es-EC" w:eastAsia="ar-SA"/>
              </w:rPr>
            </w:pPr>
            <w:r w:rsidRPr="007947C9">
              <w:rPr>
                <w:rFonts w:eastAsia="Calibri"/>
                <w:sz w:val="18"/>
                <w:lang w:val="es-EC" w:eastAsia="ar-SA"/>
              </w:rPr>
              <w:t>12</w:t>
            </w:r>
          </w:p>
        </w:tc>
        <w:tc>
          <w:tcPr>
            <w:tcW w:w="1531" w:type="dxa"/>
            <w:shd w:val="clear" w:color="auto" w:fill="auto"/>
            <w:vAlign w:val="bottom"/>
          </w:tcPr>
          <w:p w:rsidR="00537E25" w:rsidRPr="007947C9" w:rsidRDefault="00537E25" w:rsidP="007947C9">
            <w:pPr>
              <w:autoSpaceDE w:val="0"/>
              <w:spacing w:before="40" w:after="40" w:line="220" w:lineRule="exact"/>
              <w:ind w:left="113"/>
              <w:jc w:val="right"/>
              <w:rPr>
                <w:rFonts w:eastAsia="Calibri"/>
                <w:sz w:val="18"/>
                <w:lang w:val="es-EC" w:eastAsia="ar-SA"/>
              </w:rPr>
            </w:pPr>
            <w:r w:rsidRPr="007947C9">
              <w:rPr>
                <w:rFonts w:eastAsia="Calibri"/>
                <w:sz w:val="18"/>
                <w:lang w:val="es-EC" w:eastAsia="ar-SA"/>
              </w:rPr>
              <w:t>8</w:t>
            </w:r>
          </w:p>
        </w:tc>
      </w:tr>
      <w:tr w:rsidR="007947C9" w:rsidRPr="007947C9" w:rsidTr="007947C9">
        <w:trPr>
          <w:trHeight w:val="240"/>
        </w:trPr>
        <w:tc>
          <w:tcPr>
            <w:tcW w:w="2143" w:type="dxa"/>
            <w:shd w:val="clear" w:color="auto" w:fill="auto"/>
          </w:tcPr>
          <w:p w:rsidR="00537E25" w:rsidRPr="007947C9" w:rsidRDefault="00537E25" w:rsidP="007947C9">
            <w:pPr>
              <w:autoSpaceDE w:val="0"/>
              <w:spacing w:before="40" w:after="40" w:line="220" w:lineRule="exact"/>
              <w:rPr>
                <w:rFonts w:eastAsia="Calibri"/>
                <w:sz w:val="18"/>
                <w:lang w:val="es-EC" w:eastAsia="ar-SA"/>
              </w:rPr>
            </w:pPr>
            <w:r w:rsidRPr="007947C9">
              <w:rPr>
                <w:rFonts w:eastAsia="Calibri"/>
                <w:sz w:val="18"/>
                <w:lang w:val="es-EC" w:eastAsia="ar-SA"/>
              </w:rPr>
              <w:t>Galápagos</w:t>
            </w:r>
          </w:p>
        </w:tc>
        <w:tc>
          <w:tcPr>
            <w:tcW w:w="2265" w:type="dxa"/>
            <w:shd w:val="clear" w:color="auto" w:fill="auto"/>
            <w:vAlign w:val="bottom"/>
          </w:tcPr>
          <w:p w:rsidR="00537E25" w:rsidRPr="007947C9" w:rsidRDefault="00537E25" w:rsidP="007947C9">
            <w:pPr>
              <w:autoSpaceDE w:val="0"/>
              <w:spacing w:before="40" w:after="40" w:line="220" w:lineRule="exact"/>
              <w:ind w:left="113"/>
              <w:jc w:val="right"/>
              <w:rPr>
                <w:rFonts w:eastAsia="Calibri"/>
                <w:sz w:val="18"/>
                <w:lang w:val="es-EC" w:eastAsia="ar-SA"/>
              </w:rPr>
            </w:pPr>
            <w:r w:rsidRPr="007947C9">
              <w:rPr>
                <w:rFonts w:eastAsia="Calibri"/>
                <w:sz w:val="18"/>
                <w:lang w:val="es-EC" w:eastAsia="ar-SA"/>
              </w:rPr>
              <w:t>86</w:t>
            </w:r>
          </w:p>
        </w:tc>
        <w:tc>
          <w:tcPr>
            <w:tcW w:w="1431" w:type="dxa"/>
            <w:shd w:val="clear" w:color="auto" w:fill="auto"/>
            <w:vAlign w:val="bottom"/>
          </w:tcPr>
          <w:p w:rsidR="00537E25" w:rsidRPr="007947C9" w:rsidRDefault="00537E25" w:rsidP="007947C9">
            <w:pPr>
              <w:autoSpaceDE w:val="0"/>
              <w:spacing w:before="40" w:after="40" w:line="220" w:lineRule="exact"/>
              <w:ind w:left="113"/>
              <w:jc w:val="right"/>
              <w:rPr>
                <w:rFonts w:eastAsia="Calibri"/>
                <w:sz w:val="18"/>
                <w:lang w:val="es-EC" w:eastAsia="ar-SA"/>
              </w:rPr>
            </w:pPr>
            <w:r w:rsidRPr="007947C9">
              <w:rPr>
                <w:rFonts w:eastAsia="Calibri"/>
                <w:sz w:val="18"/>
                <w:lang w:val="es-EC" w:eastAsia="ar-SA"/>
              </w:rPr>
              <w:t>26</w:t>
            </w:r>
          </w:p>
        </w:tc>
        <w:tc>
          <w:tcPr>
            <w:tcW w:w="1531" w:type="dxa"/>
            <w:shd w:val="clear" w:color="auto" w:fill="auto"/>
            <w:vAlign w:val="bottom"/>
          </w:tcPr>
          <w:p w:rsidR="00537E25" w:rsidRPr="007947C9" w:rsidRDefault="00537E25" w:rsidP="007947C9">
            <w:pPr>
              <w:autoSpaceDE w:val="0"/>
              <w:spacing w:before="40" w:after="40" w:line="220" w:lineRule="exact"/>
              <w:ind w:left="113"/>
              <w:jc w:val="right"/>
              <w:rPr>
                <w:rFonts w:eastAsia="Calibri"/>
                <w:sz w:val="18"/>
                <w:lang w:val="es-EC" w:eastAsia="ar-SA"/>
              </w:rPr>
            </w:pPr>
            <w:r w:rsidRPr="007947C9">
              <w:rPr>
                <w:rFonts w:eastAsia="Calibri"/>
                <w:sz w:val="18"/>
                <w:lang w:val="es-EC" w:eastAsia="ar-SA"/>
              </w:rPr>
              <w:t>60</w:t>
            </w:r>
          </w:p>
        </w:tc>
      </w:tr>
      <w:tr w:rsidR="007947C9" w:rsidRPr="007947C9" w:rsidTr="007947C9">
        <w:trPr>
          <w:trHeight w:val="240"/>
        </w:trPr>
        <w:tc>
          <w:tcPr>
            <w:tcW w:w="2143" w:type="dxa"/>
            <w:shd w:val="clear" w:color="auto" w:fill="auto"/>
          </w:tcPr>
          <w:p w:rsidR="00537E25" w:rsidRPr="007947C9" w:rsidRDefault="00537E25" w:rsidP="007947C9">
            <w:pPr>
              <w:autoSpaceDE w:val="0"/>
              <w:spacing w:before="40" w:after="40" w:line="220" w:lineRule="exact"/>
              <w:rPr>
                <w:rFonts w:eastAsia="Calibri"/>
                <w:sz w:val="18"/>
                <w:lang w:val="es-EC" w:eastAsia="ar-SA"/>
              </w:rPr>
            </w:pPr>
            <w:r w:rsidRPr="007947C9">
              <w:rPr>
                <w:rFonts w:eastAsia="Calibri"/>
                <w:sz w:val="18"/>
                <w:lang w:val="es-EC" w:eastAsia="ar-SA"/>
              </w:rPr>
              <w:t>Napo</w:t>
            </w:r>
          </w:p>
        </w:tc>
        <w:tc>
          <w:tcPr>
            <w:tcW w:w="2265" w:type="dxa"/>
            <w:shd w:val="clear" w:color="auto" w:fill="auto"/>
            <w:vAlign w:val="bottom"/>
          </w:tcPr>
          <w:p w:rsidR="00537E25" w:rsidRPr="007947C9" w:rsidRDefault="00537E25" w:rsidP="007947C9">
            <w:pPr>
              <w:autoSpaceDE w:val="0"/>
              <w:spacing w:before="40" w:after="40" w:line="220" w:lineRule="exact"/>
              <w:ind w:left="113"/>
              <w:jc w:val="right"/>
              <w:rPr>
                <w:rFonts w:eastAsia="Calibri"/>
                <w:sz w:val="18"/>
                <w:lang w:val="es-EC" w:eastAsia="ar-SA"/>
              </w:rPr>
            </w:pPr>
            <w:r w:rsidRPr="007947C9">
              <w:rPr>
                <w:rFonts w:eastAsia="Calibri"/>
                <w:sz w:val="18"/>
                <w:lang w:val="es-EC" w:eastAsia="ar-SA"/>
              </w:rPr>
              <w:t>111</w:t>
            </w:r>
          </w:p>
        </w:tc>
        <w:tc>
          <w:tcPr>
            <w:tcW w:w="1431" w:type="dxa"/>
            <w:shd w:val="clear" w:color="auto" w:fill="auto"/>
            <w:vAlign w:val="bottom"/>
          </w:tcPr>
          <w:p w:rsidR="00537E25" w:rsidRPr="007947C9" w:rsidRDefault="00537E25" w:rsidP="007947C9">
            <w:pPr>
              <w:autoSpaceDE w:val="0"/>
              <w:spacing w:before="40" w:after="40" w:line="220" w:lineRule="exact"/>
              <w:ind w:left="113"/>
              <w:jc w:val="right"/>
              <w:rPr>
                <w:rFonts w:eastAsia="Calibri"/>
                <w:sz w:val="18"/>
                <w:lang w:val="es-EC" w:eastAsia="ar-SA"/>
              </w:rPr>
            </w:pPr>
            <w:r w:rsidRPr="007947C9">
              <w:rPr>
                <w:rFonts w:eastAsia="Calibri"/>
                <w:sz w:val="18"/>
                <w:lang w:val="es-EC" w:eastAsia="ar-SA"/>
              </w:rPr>
              <w:t>62</w:t>
            </w:r>
          </w:p>
        </w:tc>
        <w:tc>
          <w:tcPr>
            <w:tcW w:w="1531" w:type="dxa"/>
            <w:shd w:val="clear" w:color="auto" w:fill="auto"/>
            <w:vAlign w:val="bottom"/>
          </w:tcPr>
          <w:p w:rsidR="00537E25" w:rsidRPr="007947C9" w:rsidRDefault="00537E25" w:rsidP="007947C9">
            <w:pPr>
              <w:autoSpaceDE w:val="0"/>
              <w:spacing w:before="40" w:after="40" w:line="220" w:lineRule="exact"/>
              <w:ind w:left="113"/>
              <w:jc w:val="right"/>
              <w:rPr>
                <w:rFonts w:eastAsia="Calibri"/>
                <w:sz w:val="18"/>
                <w:lang w:val="es-EC" w:eastAsia="ar-SA"/>
              </w:rPr>
            </w:pPr>
            <w:r w:rsidRPr="007947C9">
              <w:rPr>
                <w:rFonts w:eastAsia="Calibri"/>
                <w:sz w:val="18"/>
                <w:lang w:val="es-EC" w:eastAsia="ar-SA"/>
              </w:rPr>
              <w:t>49</w:t>
            </w:r>
          </w:p>
        </w:tc>
      </w:tr>
      <w:tr w:rsidR="007947C9" w:rsidRPr="007947C9" w:rsidTr="007947C9">
        <w:trPr>
          <w:trHeight w:val="240"/>
        </w:trPr>
        <w:tc>
          <w:tcPr>
            <w:tcW w:w="2143" w:type="dxa"/>
            <w:shd w:val="clear" w:color="auto" w:fill="auto"/>
          </w:tcPr>
          <w:p w:rsidR="00537E25" w:rsidRPr="007947C9" w:rsidRDefault="00537E25" w:rsidP="007947C9">
            <w:pPr>
              <w:autoSpaceDE w:val="0"/>
              <w:spacing w:before="40" w:after="40" w:line="220" w:lineRule="exact"/>
              <w:rPr>
                <w:rFonts w:eastAsia="Calibri"/>
                <w:sz w:val="18"/>
                <w:lang w:val="es-EC" w:eastAsia="ar-SA"/>
              </w:rPr>
            </w:pPr>
            <w:r w:rsidRPr="007947C9">
              <w:rPr>
                <w:rFonts w:eastAsia="Calibri"/>
                <w:sz w:val="18"/>
                <w:lang w:val="es-EC" w:eastAsia="ar-SA"/>
              </w:rPr>
              <w:t>Imbabura</w:t>
            </w:r>
          </w:p>
        </w:tc>
        <w:tc>
          <w:tcPr>
            <w:tcW w:w="2265" w:type="dxa"/>
            <w:shd w:val="clear" w:color="auto" w:fill="auto"/>
            <w:vAlign w:val="bottom"/>
          </w:tcPr>
          <w:p w:rsidR="00537E25" w:rsidRPr="007947C9" w:rsidRDefault="00537E25" w:rsidP="007947C9">
            <w:pPr>
              <w:autoSpaceDE w:val="0"/>
              <w:spacing w:before="40" w:after="40" w:line="220" w:lineRule="exact"/>
              <w:ind w:left="113"/>
              <w:jc w:val="right"/>
              <w:rPr>
                <w:rFonts w:eastAsia="Calibri"/>
                <w:sz w:val="18"/>
                <w:lang w:val="es-EC" w:eastAsia="ar-SA"/>
              </w:rPr>
            </w:pPr>
            <w:r w:rsidRPr="007947C9">
              <w:rPr>
                <w:rFonts w:eastAsia="Calibri"/>
                <w:sz w:val="18"/>
                <w:lang w:val="es-EC" w:eastAsia="ar-SA"/>
              </w:rPr>
              <w:t>187</w:t>
            </w:r>
          </w:p>
        </w:tc>
        <w:tc>
          <w:tcPr>
            <w:tcW w:w="1431" w:type="dxa"/>
            <w:shd w:val="clear" w:color="auto" w:fill="auto"/>
            <w:vAlign w:val="bottom"/>
          </w:tcPr>
          <w:p w:rsidR="00537E25" w:rsidRPr="007947C9" w:rsidRDefault="00537E25" w:rsidP="007947C9">
            <w:pPr>
              <w:autoSpaceDE w:val="0"/>
              <w:spacing w:before="40" w:after="40" w:line="220" w:lineRule="exact"/>
              <w:ind w:left="113"/>
              <w:jc w:val="right"/>
              <w:rPr>
                <w:rFonts w:eastAsia="Calibri"/>
                <w:sz w:val="18"/>
                <w:lang w:val="es-EC" w:eastAsia="ar-SA"/>
              </w:rPr>
            </w:pPr>
            <w:r w:rsidRPr="007947C9">
              <w:rPr>
                <w:rFonts w:eastAsia="Calibri"/>
                <w:sz w:val="18"/>
                <w:lang w:val="es-EC" w:eastAsia="ar-SA"/>
              </w:rPr>
              <w:t>123</w:t>
            </w:r>
          </w:p>
        </w:tc>
        <w:tc>
          <w:tcPr>
            <w:tcW w:w="1531" w:type="dxa"/>
            <w:shd w:val="clear" w:color="auto" w:fill="auto"/>
            <w:vAlign w:val="bottom"/>
          </w:tcPr>
          <w:p w:rsidR="00537E25" w:rsidRPr="007947C9" w:rsidRDefault="00537E25" w:rsidP="007947C9">
            <w:pPr>
              <w:autoSpaceDE w:val="0"/>
              <w:spacing w:before="40" w:after="40" w:line="220" w:lineRule="exact"/>
              <w:ind w:left="113"/>
              <w:jc w:val="right"/>
              <w:rPr>
                <w:rFonts w:eastAsia="Calibri"/>
                <w:sz w:val="18"/>
                <w:lang w:val="es-EC" w:eastAsia="ar-SA"/>
              </w:rPr>
            </w:pPr>
            <w:r w:rsidRPr="007947C9">
              <w:rPr>
                <w:rFonts w:eastAsia="Calibri"/>
                <w:sz w:val="18"/>
                <w:lang w:val="es-EC" w:eastAsia="ar-SA"/>
              </w:rPr>
              <w:t>64</w:t>
            </w:r>
          </w:p>
        </w:tc>
      </w:tr>
      <w:tr w:rsidR="007947C9" w:rsidRPr="007947C9" w:rsidTr="007947C9">
        <w:trPr>
          <w:trHeight w:val="240"/>
        </w:trPr>
        <w:tc>
          <w:tcPr>
            <w:tcW w:w="2143" w:type="dxa"/>
            <w:shd w:val="clear" w:color="auto" w:fill="auto"/>
          </w:tcPr>
          <w:p w:rsidR="00537E25" w:rsidRPr="007947C9" w:rsidRDefault="00537E25" w:rsidP="007947C9">
            <w:pPr>
              <w:autoSpaceDE w:val="0"/>
              <w:spacing w:before="40" w:after="40" w:line="220" w:lineRule="exact"/>
              <w:rPr>
                <w:rFonts w:eastAsia="Calibri"/>
                <w:sz w:val="18"/>
                <w:lang w:val="es-EC" w:eastAsia="ar-SA"/>
              </w:rPr>
            </w:pPr>
            <w:r w:rsidRPr="007947C9">
              <w:rPr>
                <w:rFonts w:eastAsia="Calibri"/>
                <w:sz w:val="18"/>
                <w:lang w:val="es-EC" w:eastAsia="ar-SA"/>
              </w:rPr>
              <w:t>Manabí</w:t>
            </w:r>
          </w:p>
        </w:tc>
        <w:tc>
          <w:tcPr>
            <w:tcW w:w="2265" w:type="dxa"/>
            <w:shd w:val="clear" w:color="auto" w:fill="auto"/>
            <w:vAlign w:val="bottom"/>
          </w:tcPr>
          <w:p w:rsidR="00537E25" w:rsidRPr="007947C9" w:rsidRDefault="00537E25" w:rsidP="007947C9">
            <w:pPr>
              <w:autoSpaceDE w:val="0"/>
              <w:spacing w:before="40" w:after="40" w:line="220" w:lineRule="exact"/>
              <w:ind w:left="113"/>
              <w:jc w:val="right"/>
              <w:rPr>
                <w:rFonts w:eastAsia="Calibri"/>
                <w:sz w:val="18"/>
                <w:lang w:val="es-EC" w:eastAsia="ar-SA"/>
              </w:rPr>
            </w:pPr>
            <w:r w:rsidRPr="007947C9">
              <w:rPr>
                <w:rFonts w:eastAsia="Calibri"/>
                <w:sz w:val="18"/>
                <w:lang w:val="es-EC" w:eastAsia="ar-SA"/>
              </w:rPr>
              <w:t>178</w:t>
            </w:r>
          </w:p>
        </w:tc>
        <w:tc>
          <w:tcPr>
            <w:tcW w:w="1431" w:type="dxa"/>
            <w:shd w:val="clear" w:color="auto" w:fill="auto"/>
            <w:vAlign w:val="bottom"/>
          </w:tcPr>
          <w:p w:rsidR="00537E25" w:rsidRPr="007947C9" w:rsidRDefault="00537E25" w:rsidP="007947C9">
            <w:pPr>
              <w:autoSpaceDE w:val="0"/>
              <w:spacing w:before="40" w:after="40" w:line="220" w:lineRule="exact"/>
              <w:ind w:left="113"/>
              <w:jc w:val="right"/>
              <w:rPr>
                <w:rFonts w:eastAsia="Calibri"/>
                <w:sz w:val="18"/>
                <w:lang w:val="es-EC" w:eastAsia="ar-SA"/>
              </w:rPr>
            </w:pPr>
            <w:r w:rsidRPr="007947C9">
              <w:rPr>
                <w:rFonts w:eastAsia="Calibri"/>
                <w:sz w:val="18"/>
                <w:lang w:val="es-EC" w:eastAsia="ar-SA"/>
              </w:rPr>
              <w:t>102</w:t>
            </w:r>
          </w:p>
        </w:tc>
        <w:tc>
          <w:tcPr>
            <w:tcW w:w="1531" w:type="dxa"/>
            <w:shd w:val="clear" w:color="auto" w:fill="auto"/>
            <w:vAlign w:val="bottom"/>
          </w:tcPr>
          <w:p w:rsidR="00537E25" w:rsidRPr="007947C9" w:rsidRDefault="00537E25" w:rsidP="007947C9">
            <w:pPr>
              <w:autoSpaceDE w:val="0"/>
              <w:spacing w:before="40" w:after="40" w:line="220" w:lineRule="exact"/>
              <w:ind w:left="113"/>
              <w:jc w:val="right"/>
              <w:rPr>
                <w:rFonts w:eastAsia="Calibri"/>
                <w:sz w:val="18"/>
                <w:lang w:val="es-EC" w:eastAsia="ar-SA"/>
              </w:rPr>
            </w:pPr>
            <w:r w:rsidRPr="007947C9">
              <w:rPr>
                <w:rFonts w:eastAsia="Calibri"/>
                <w:sz w:val="18"/>
                <w:lang w:val="es-EC" w:eastAsia="ar-SA"/>
              </w:rPr>
              <w:t>76</w:t>
            </w:r>
          </w:p>
        </w:tc>
      </w:tr>
      <w:tr w:rsidR="007947C9" w:rsidRPr="007947C9" w:rsidTr="007947C9">
        <w:trPr>
          <w:trHeight w:val="240"/>
        </w:trPr>
        <w:tc>
          <w:tcPr>
            <w:tcW w:w="2143" w:type="dxa"/>
            <w:shd w:val="clear" w:color="auto" w:fill="auto"/>
          </w:tcPr>
          <w:p w:rsidR="00537E25" w:rsidRPr="007947C9" w:rsidRDefault="00537E25" w:rsidP="007947C9">
            <w:pPr>
              <w:autoSpaceDE w:val="0"/>
              <w:spacing w:before="40" w:after="40" w:line="220" w:lineRule="exact"/>
              <w:rPr>
                <w:rFonts w:eastAsia="Calibri"/>
                <w:sz w:val="18"/>
                <w:lang w:val="es-EC" w:eastAsia="ar-SA"/>
              </w:rPr>
            </w:pPr>
            <w:r w:rsidRPr="007947C9">
              <w:rPr>
                <w:rFonts w:eastAsia="Calibri"/>
                <w:sz w:val="18"/>
                <w:lang w:val="es-EC" w:eastAsia="ar-SA"/>
              </w:rPr>
              <w:t>Santo Domingo</w:t>
            </w:r>
          </w:p>
        </w:tc>
        <w:tc>
          <w:tcPr>
            <w:tcW w:w="2265" w:type="dxa"/>
            <w:shd w:val="clear" w:color="auto" w:fill="auto"/>
            <w:vAlign w:val="bottom"/>
          </w:tcPr>
          <w:p w:rsidR="00537E25" w:rsidRPr="007947C9" w:rsidRDefault="00537E25" w:rsidP="007947C9">
            <w:pPr>
              <w:autoSpaceDE w:val="0"/>
              <w:spacing w:before="40" w:after="40" w:line="220" w:lineRule="exact"/>
              <w:ind w:left="113"/>
              <w:jc w:val="right"/>
              <w:rPr>
                <w:rFonts w:eastAsia="Calibri"/>
                <w:sz w:val="18"/>
                <w:lang w:val="es-EC" w:eastAsia="ar-SA"/>
              </w:rPr>
            </w:pPr>
            <w:r w:rsidRPr="007947C9">
              <w:rPr>
                <w:rFonts w:eastAsia="Calibri"/>
                <w:sz w:val="18"/>
                <w:lang w:val="es-EC" w:eastAsia="ar-SA"/>
              </w:rPr>
              <w:t>16</w:t>
            </w:r>
          </w:p>
        </w:tc>
        <w:tc>
          <w:tcPr>
            <w:tcW w:w="1431" w:type="dxa"/>
            <w:shd w:val="clear" w:color="auto" w:fill="auto"/>
            <w:vAlign w:val="bottom"/>
          </w:tcPr>
          <w:p w:rsidR="00537E25" w:rsidRPr="007947C9" w:rsidRDefault="00537E25" w:rsidP="007947C9">
            <w:pPr>
              <w:autoSpaceDE w:val="0"/>
              <w:spacing w:before="40" w:after="40" w:line="220" w:lineRule="exact"/>
              <w:ind w:left="113"/>
              <w:jc w:val="right"/>
              <w:rPr>
                <w:rFonts w:eastAsia="Calibri"/>
                <w:sz w:val="18"/>
                <w:lang w:val="es-EC" w:eastAsia="ar-SA"/>
              </w:rPr>
            </w:pPr>
            <w:r w:rsidRPr="007947C9">
              <w:rPr>
                <w:rFonts w:eastAsia="Calibri"/>
                <w:sz w:val="18"/>
                <w:lang w:val="es-EC" w:eastAsia="ar-SA"/>
              </w:rPr>
              <w:t>10</w:t>
            </w:r>
          </w:p>
        </w:tc>
        <w:tc>
          <w:tcPr>
            <w:tcW w:w="1531" w:type="dxa"/>
            <w:shd w:val="clear" w:color="auto" w:fill="auto"/>
            <w:vAlign w:val="bottom"/>
          </w:tcPr>
          <w:p w:rsidR="00537E25" w:rsidRPr="007947C9" w:rsidRDefault="00537E25" w:rsidP="007947C9">
            <w:pPr>
              <w:autoSpaceDE w:val="0"/>
              <w:spacing w:before="40" w:after="40" w:line="220" w:lineRule="exact"/>
              <w:ind w:left="113"/>
              <w:jc w:val="right"/>
              <w:rPr>
                <w:rFonts w:eastAsia="Calibri"/>
                <w:sz w:val="18"/>
                <w:lang w:val="es-EC" w:eastAsia="ar-SA"/>
              </w:rPr>
            </w:pPr>
            <w:r w:rsidRPr="007947C9">
              <w:rPr>
                <w:rFonts w:eastAsia="Calibri"/>
                <w:sz w:val="18"/>
                <w:lang w:val="es-EC" w:eastAsia="ar-SA"/>
              </w:rPr>
              <w:t>6</w:t>
            </w:r>
          </w:p>
        </w:tc>
      </w:tr>
      <w:tr w:rsidR="007947C9" w:rsidRPr="007947C9" w:rsidTr="007947C9">
        <w:trPr>
          <w:trHeight w:val="240"/>
        </w:trPr>
        <w:tc>
          <w:tcPr>
            <w:tcW w:w="2143" w:type="dxa"/>
            <w:shd w:val="clear" w:color="auto" w:fill="auto"/>
          </w:tcPr>
          <w:p w:rsidR="00537E25" w:rsidRPr="007947C9" w:rsidRDefault="00537E25" w:rsidP="007947C9">
            <w:pPr>
              <w:autoSpaceDE w:val="0"/>
              <w:spacing w:before="40" w:after="40" w:line="220" w:lineRule="exact"/>
              <w:rPr>
                <w:rFonts w:eastAsia="Calibri"/>
                <w:sz w:val="18"/>
                <w:lang w:val="es-EC" w:eastAsia="ar-SA"/>
              </w:rPr>
            </w:pPr>
            <w:r w:rsidRPr="007947C9">
              <w:rPr>
                <w:rFonts w:eastAsia="Calibri"/>
                <w:sz w:val="18"/>
                <w:lang w:val="es-EC" w:eastAsia="ar-SA"/>
              </w:rPr>
              <w:t>Sucumbíos</w:t>
            </w:r>
          </w:p>
        </w:tc>
        <w:tc>
          <w:tcPr>
            <w:tcW w:w="2265" w:type="dxa"/>
            <w:shd w:val="clear" w:color="auto" w:fill="auto"/>
            <w:vAlign w:val="bottom"/>
          </w:tcPr>
          <w:p w:rsidR="00537E25" w:rsidRPr="007947C9" w:rsidRDefault="00537E25" w:rsidP="007947C9">
            <w:pPr>
              <w:autoSpaceDE w:val="0"/>
              <w:spacing w:before="40" w:after="40" w:line="220" w:lineRule="exact"/>
              <w:ind w:left="113"/>
              <w:jc w:val="right"/>
              <w:rPr>
                <w:rFonts w:eastAsia="Calibri"/>
                <w:sz w:val="18"/>
                <w:lang w:val="es-EC" w:eastAsia="ar-SA"/>
              </w:rPr>
            </w:pPr>
            <w:r w:rsidRPr="007947C9">
              <w:rPr>
                <w:rFonts w:eastAsia="Calibri"/>
                <w:sz w:val="18"/>
                <w:lang w:val="es-EC" w:eastAsia="ar-SA"/>
              </w:rPr>
              <w:t>25</w:t>
            </w:r>
          </w:p>
        </w:tc>
        <w:tc>
          <w:tcPr>
            <w:tcW w:w="1431" w:type="dxa"/>
            <w:shd w:val="clear" w:color="auto" w:fill="auto"/>
            <w:vAlign w:val="bottom"/>
          </w:tcPr>
          <w:p w:rsidR="00537E25" w:rsidRPr="007947C9" w:rsidRDefault="00537E25" w:rsidP="007947C9">
            <w:pPr>
              <w:autoSpaceDE w:val="0"/>
              <w:spacing w:before="40" w:after="40" w:line="220" w:lineRule="exact"/>
              <w:ind w:left="113"/>
              <w:jc w:val="right"/>
              <w:rPr>
                <w:rFonts w:eastAsia="Calibri"/>
                <w:sz w:val="18"/>
                <w:lang w:val="es-EC" w:eastAsia="ar-SA"/>
              </w:rPr>
            </w:pPr>
            <w:r w:rsidRPr="007947C9">
              <w:rPr>
                <w:rFonts w:eastAsia="Calibri"/>
                <w:sz w:val="18"/>
                <w:lang w:val="es-EC" w:eastAsia="ar-SA"/>
              </w:rPr>
              <w:t>21</w:t>
            </w:r>
          </w:p>
        </w:tc>
        <w:tc>
          <w:tcPr>
            <w:tcW w:w="1531" w:type="dxa"/>
            <w:shd w:val="clear" w:color="auto" w:fill="auto"/>
            <w:vAlign w:val="bottom"/>
          </w:tcPr>
          <w:p w:rsidR="00537E25" w:rsidRPr="007947C9" w:rsidRDefault="00537E25" w:rsidP="007947C9">
            <w:pPr>
              <w:autoSpaceDE w:val="0"/>
              <w:spacing w:before="40" w:after="40" w:line="220" w:lineRule="exact"/>
              <w:ind w:left="113"/>
              <w:jc w:val="right"/>
              <w:rPr>
                <w:rFonts w:eastAsia="Calibri"/>
                <w:sz w:val="18"/>
                <w:lang w:val="es-EC" w:eastAsia="ar-SA"/>
              </w:rPr>
            </w:pPr>
            <w:r w:rsidRPr="007947C9">
              <w:rPr>
                <w:rFonts w:eastAsia="Calibri"/>
                <w:sz w:val="18"/>
                <w:lang w:val="es-EC" w:eastAsia="ar-SA"/>
              </w:rPr>
              <w:t>4</w:t>
            </w:r>
          </w:p>
        </w:tc>
      </w:tr>
      <w:tr w:rsidR="007947C9" w:rsidRPr="007947C9" w:rsidTr="007947C9">
        <w:trPr>
          <w:trHeight w:val="240"/>
        </w:trPr>
        <w:tc>
          <w:tcPr>
            <w:tcW w:w="2143" w:type="dxa"/>
            <w:tcBorders>
              <w:bottom w:val="single" w:sz="12" w:space="0" w:color="auto"/>
            </w:tcBorders>
            <w:shd w:val="clear" w:color="auto" w:fill="auto"/>
          </w:tcPr>
          <w:p w:rsidR="00537E25" w:rsidRPr="007947C9" w:rsidRDefault="00537E25" w:rsidP="007947C9">
            <w:pPr>
              <w:autoSpaceDE w:val="0"/>
              <w:spacing w:before="40" w:after="40" w:line="220" w:lineRule="exact"/>
              <w:rPr>
                <w:rFonts w:eastAsia="Calibri"/>
                <w:sz w:val="18"/>
                <w:lang w:val="es-EC" w:eastAsia="ar-SA"/>
              </w:rPr>
            </w:pPr>
            <w:r w:rsidRPr="007947C9">
              <w:rPr>
                <w:rFonts w:eastAsia="Calibri"/>
                <w:sz w:val="18"/>
                <w:lang w:val="es-EC" w:eastAsia="ar-SA"/>
              </w:rPr>
              <w:t>Cañar</w:t>
            </w:r>
          </w:p>
        </w:tc>
        <w:tc>
          <w:tcPr>
            <w:tcW w:w="2265" w:type="dxa"/>
            <w:tcBorders>
              <w:bottom w:val="single" w:sz="12" w:space="0" w:color="auto"/>
            </w:tcBorders>
            <w:shd w:val="clear" w:color="auto" w:fill="auto"/>
            <w:vAlign w:val="bottom"/>
          </w:tcPr>
          <w:p w:rsidR="00537E25" w:rsidRPr="007947C9" w:rsidRDefault="00537E25" w:rsidP="007947C9">
            <w:pPr>
              <w:autoSpaceDE w:val="0"/>
              <w:spacing w:before="40" w:after="40" w:line="220" w:lineRule="exact"/>
              <w:ind w:left="113"/>
              <w:jc w:val="right"/>
              <w:rPr>
                <w:rFonts w:eastAsia="Calibri"/>
                <w:sz w:val="18"/>
                <w:lang w:val="es-EC" w:eastAsia="ar-SA"/>
              </w:rPr>
            </w:pPr>
            <w:r w:rsidRPr="007947C9">
              <w:rPr>
                <w:rFonts w:eastAsia="Calibri"/>
                <w:sz w:val="18"/>
                <w:lang w:val="es-EC" w:eastAsia="ar-SA"/>
              </w:rPr>
              <w:t>200</w:t>
            </w:r>
          </w:p>
        </w:tc>
        <w:tc>
          <w:tcPr>
            <w:tcW w:w="1431" w:type="dxa"/>
            <w:tcBorders>
              <w:bottom w:val="single" w:sz="12" w:space="0" w:color="auto"/>
            </w:tcBorders>
            <w:shd w:val="clear" w:color="auto" w:fill="auto"/>
            <w:vAlign w:val="bottom"/>
          </w:tcPr>
          <w:p w:rsidR="00537E25" w:rsidRPr="007947C9" w:rsidRDefault="00537E25" w:rsidP="007947C9">
            <w:pPr>
              <w:autoSpaceDE w:val="0"/>
              <w:spacing w:before="40" w:after="40" w:line="220" w:lineRule="exact"/>
              <w:ind w:left="113"/>
              <w:jc w:val="right"/>
              <w:rPr>
                <w:rFonts w:eastAsia="Calibri"/>
                <w:sz w:val="18"/>
                <w:lang w:val="es-EC" w:eastAsia="ar-SA"/>
              </w:rPr>
            </w:pPr>
            <w:r w:rsidRPr="007947C9">
              <w:rPr>
                <w:rFonts w:eastAsia="Calibri"/>
                <w:sz w:val="18"/>
                <w:lang w:val="es-EC" w:eastAsia="ar-SA"/>
              </w:rPr>
              <w:t>80</w:t>
            </w:r>
          </w:p>
        </w:tc>
        <w:tc>
          <w:tcPr>
            <w:tcW w:w="1531" w:type="dxa"/>
            <w:tcBorders>
              <w:bottom w:val="single" w:sz="12" w:space="0" w:color="auto"/>
            </w:tcBorders>
            <w:shd w:val="clear" w:color="auto" w:fill="auto"/>
            <w:vAlign w:val="bottom"/>
          </w:tcPr>
          <w:p w:rsidR="00537E25" w:rsidRPr="007947C9" w:rsidRDefault="00537E25" w:rsidP="007947C9">
            <w:pPr>
              <w:autoSpaceDE w:val="0"/>
              <w:spacing w:before="40" w:after="40" w:line="220" w:lineRule="exact"/>
              <w:ind w:left="113"/>
              <w:jc w:val="right"/>
              <w:rPr>
                <w:rFonts w:eastAsia="Calibri"/>
                <w:sz w:val="18"/>
                <w:lang w:val="es-EC" w:eastAsia="ar-SA"/>
              </w:rPr>
            </w:pPr>
            <w:r w:rsidRPr="007947C9">
              <w:rPr>
                <w:rFonts w:eastAsia="Calibri"/>
                <w:sz w:val="18"/>
                <w:lang w:val="es-EC" w:eastAsia="ar-SA"/>
              </w:rPr>
              <w:t>120</w:t>
            </w:r>
          </w:p>
        </w:tc>
      </w:tr>
    </w:tbl>
    <w:p w:rsidR="00537E25" w:rsidRPr="00537E25" w:rsidRDefault="00537E25" w:rsidP="00065139">
      <w:pPr>
        <w:pStyle w:val="SingleTxtG"/>
        <w:spacing w:before="120"/>
        <w:ind w:firstLine="397"/>
        <w:rPr>
          <w:rFonts w:eastAsia="Calibri"/>
          <w:lang w:val="es-EC" w:eastAsia="ar-SA"/>
        </w:rPr>
      </w:pPr>
      <w:r w:rsidRPr="00537E25">
        <w:rPr>
          <w:rFonts w:eastAsia="Calibri"/>
          <w:lang w:val="es-EC" w:eastAsia="ar-SA"/>
        </w:rPr>
        <w:t xml:space="preserve">El tema de capacitación fue: </w:t>
      </w:r>
    </w:p>
    <w:p w:rsidR="00537E25" w:rsidRPr="00537E25" w:rsidRDefault="00537E25" w:rsidP="00065139">
      <w:pPr>
        <w:pStyle w:val="Bullet1G"/>
      </w:pPr>
      <w:r w:rsidRPr="00537E25">
        <w:t>Reproducción de material didáctico en audio (</w:t>
      </w:r>
      <w:r w:rsidR="00065139">
        <w:t>l</w:t>
      </w:r>
      <w:r w:rsidRPr="00537E25">
        <w:t xml:space="preserve">ibros de </w:t>
      </w:r>
      <w:r w:rsidR="00065139">
        <w:t>e</w:t>
      </w:r>
      <w:r w:rsidRPr="00537E25">
        <w:t xml:space="preserve">ntorno </w:t>
      </w:r>
      <w:r w:rsidR="00065139">
        <w:t>n</w:t>
      </w:r>
      <w:r w:rsidRPr="00537E25">
        <w:t xml:space="preserve">atural y libros de </w:t>
      </w:r>
      <w:r w:rsidR="00065139">
        <w:t>e</w:t>
      </w:r>
      <w:r w:rsidRPr="00537E25">
        <w:t xml:space="preserve">ntorno </w:t>
      </w:r>
      <w:r w:rsidR="00065139">
        <w:t>s</w:t>
      </w:r>
      <w:r w:rsidRPr="00537E25">
        <w:t>ocial para 3</w:t>
      </w:r>
      <w:r w:rsidR="00065139">
        <w:t>.</w:t>
      </w:r>
      <w:r w:rsidRPr="00065139">
        <w:rPr>
          <w:vertAlign w:val="superscript"/>
        </w:rPr>
        <w:t>er</w:t>
      </w:r>
      <w:r w:rsidRPr="00537E25">
        <w:t xml:space="preserve"> </w:t>
      </w:r>
      <w:r w:rsidR="00065139">
        <w:t>a</w:t>
      </w:r>
      <w:r w:rsidRPr="00537E25">
        <w:t xml:space="preserve">ño de </w:t>
      </w:r>
      <w:r w:rsidR="00065139">
        <w:t>e</w:t>
      </w:r>
      <w:r w:rsidRPr="00537E25">
        <w:t xml:space="preserve">ducación </w:t>
      </w:r>
      <w:r w:rsidR="00065139">
        <w:t>b</w:t>
      </w:r>
      <w:r w:rsidRPr="00537E25">
        <w:t>ásica) realizado en Agosto</w:t>
      </w:r>
      <w:r w:rsidR="00065139">
        <w:t xml:space="preserve"> de </w:t>
      </w:r>
      <w:r w:rsidRPr="00537E25">
        <w:t>2009</w:t>
      </w:r>
      <w:r w:rsidR="00065139">
        <w:t>,</w:t>
      </w:r>
      <w:r w:rsidRPr="00537E25">
        <w:t xml:space="preserve"> a cargo del Ministerio de Educación con financiamiento de EFAVI por 15.200 dólares</w:t>
      </w:r>
      <w:r w:rsidR="00065139">
        <w:t>;</w:t>
      </w:r>
      <w:r w:rsidRPr="00537E25">
        <w:t xml:space="preserve"> asistieron estudiantes con discapacidad visual incluidos en las escuelas regulares y participantes en el programa nacional de alfabetización en un número de 500 personas.</w:t>
      </w:r>
    </w:p>
    <w:p w:rsidR="00537E25" w:rsidRPr="00537E25" w:rsidRDefault="00537E25" w:rsidP="00731805">
      <w:pPr>
        <w:pStyle w:val="Bullet1G"/>
      </w:pPr>
      <w:r w:rsidRPr="00537E25">
        <w:t xml:space="preserve">Producción de libros en </w:t>
      </w:r>
      <w:r w:rsidR="00065139">
        <w:t>B</w:t>
      </w:r>
      <w:r w:rsidRPr="00537E25">
        <w:t xml:space="preserve">raille realizado </w:t>
      </w:r>
      <w:r w:rsidR="00065139">
        <w:t>de j</w:t>
      </w:r>
      <w:r w:rsidRPr="00537E25">
        <w:t xml:space="preserve">unio </w:t>
      </w:r>
      <w:r w:rsidR="00065139">
        <w:t xml:space="preserve">a </w:t>
      </w:r>
      <w:r w:rsidRPr="00537E25">
        <w:t>octubre</w:t>
      </w:r>
      <w:r w:rsidR="00065139">
        <w:t xml:space="preserve"> de </w:t>
      </w:r>
      <w:r w:rsidRPr="00537E25">
        <w:t>2009 a cargo del Ministerio de Educación</w:t>
      </w:r>
      <w:r w:rsidR="00397A2E">
        <w:t>,</w:t>
      </w:r>
      <w:r w:rsidRPr="00537E25">
        <w:t xml:space="preserve"> con un presupuesto de 15.000 dólares</w:t>
      </w:r>
      <w:r w:rsidR="00397A2E">
        <w:t>,</w:t>
      </w:r>
      <w:r w:rsidRPr="00537E25">
        <w:t xml:space="preserve"> dirigido a estudiantes con discapacidad visual del programa nacional de alfabetización</w:t>
      </w:r>
      <w:r w:rsidR="00397A2E">
        <w:t>;</w:t>
      </w:r>
      <w:r w:rsidRPr="00537E25">
        <w:t xml:space="preserve"> se  produj</w:t>
      </w:r>
      <w:r w:rsidR="00397A2E">
        <w:t xml:space="preserve">eron </w:t>
      </w:r>
      <w:r w:rsidRPr="00537E25">
        <w:t>1</w:t>
      </w:r>
      <w:r w:rsidR="00397A2E">
        <w:t>.</w:t>
      </w:r>
      <w:r w:rsidRPr="00537E25">
        <w:t xml:space="preserve">000 ejemplares en </w:t>
      </w:r>
      <w:r w:rsidR="00397A2E">
        <w:t>B</w:t>
      </w:r>
      <w:r w:rsidRPr="00537E25">
        <w:t>raille: 500 de lenguaje y comunicación y 500 de matemáticas de 1</w:t>
      </w:r>
      <w:r w:rsidR="00397A2E">
        <w:t>.</w:t>
      </w:r>
      <w:r w:rsidR="00397A2E" w:rsidRPr="00397A2E">
        <w:rPr>
          <w:vertAlign w:val="superscript"/>
        </w:rPr>
        <w:t xml:space="preserve"> o</w:t>
      </w:r>
      <w:r w:rsidR="00397A2E">
        <w:t xml:space="preserve">  </w:t>
      </w:r>
      <w:r w:rsidRPr="00537E25">
        <w:t>y 2</w:t>
      </w:r>
      <w:r w:rsidR="00397A2E">
        <w:t>.</w:t>
      </w:r>
      <w:r w:rsidRPr="00397A2E">
        <w:rPr>
          <w:vertAlign w:val="superscript"/>
        </w:rPr>
        <w:t>o</w:t>
      </w:r>
      <w:r w:rsidRPr="00537E25">
        <w:t xml:space="preserve"> de </w:t>
      </w:r>
      <w:r w:rsidR="00731805">
        <w:t>b</w:t>
      </w:r>
      <w:r w:rsidRPr="00537E25">
        <w:t>ásica.</w:t>
      </w:r>
    </w:p>
    <w:p w:rsidR="00537E25" w:rsidRPr="00537E25" w:rsidRDefault="00537E25" w:rsidP="004D620C">
      <w:pPr>
        <w:pStyle w:val="Bullet1G"/>
      </w:pPr>
      <w:r w:rsidRPr="00537E25">
        <w:t xml:space="preserve">Seguimiento del Programa Nacional de Sordo-Ceguera y Asistencia Técnica en Sitio, realizado del 6 al 19 </w:t>
      </w:r>
      <w:r w:rsidR="00170637">
        <w:t>d</w:t>
      </w:r>
      <w:r w:rsidRPr="00537E25">
        <w:t>e septiembre</w:t>
      </w:r>
      <w:r w:rsidR="00170637">
        <w:t xml:space="preserve"> de </w:t>
      </w:r>
      <w:r w:rsidRPr="00537E25">
        <w:t xml:space="preserve">2009,  </w:t>
      </w:r>
      <w:r w:rsidR="00170637">
        <w:t xml:space="preserve">con la </w:t>
      </w:r>
      <w:r w:rsidRPr="00537E25">
        <w:t>participa</w:t>
      </w:r>
      <w:r w:rsidR="00170637">
        <w:t xml:space="preserve">ción de </w:t>
      </w:r>
      <w:r w:rsidRPr="00537E25">
        <w:t>41 estudiantes</w:t>
      </w:r>
      <w:r w:rsidR="00170637">
        <w:t xml:space="preserve"> (</w:t>
      </w:r>
      <w:r w:rsidRPr="00537E25">
        <w:t>25 mujeres y 16 hombres</w:t>
      </w:r>
      <w:r w:rsidR="00170637">
        <w:t>),</w:t>
      </w:r>
      <w:r w:rsidRPr="00537E25">
        <w:t xml:space="preserve"> a cargo del Ministerio de Educación, con la meta de contar con </w:t>
      </w:r>
      <w:r w:rsidR="004D620C">
        <w:t>d</w:t>
      </w:r>
      <w:r w:rsidRPr="00537E25">
        <w:t xml:space="preserve">ocentes de </w:t>
      </w:r>
      <w:r w:rsidR="004D620C">
        <w:t>e</w:t>
      </w:r>
      <w:r w:rsidRPr="00537E25">
        <w:t xml:space="preserve">ducación </w:t>
      </w:r>
      <w:r w:rsidR="004D620C">
        <w:t>e</w:t>
      </w:r>
      <w:r w:rsidRPr="00537E25">
        <w:t>special trabajando en el área de multidiscapacidad y sordo ceguera de las escuelas: Instituto de Educación Especial de Azogues, Instituto de Educación Especial de Tulcán, Centro de Diagnostico y Orientación Psicopedagógica de Chimborazo e Instituto de Educación Especial de Esmeraldas Juan Pablo II.</w:t>
      </w:r>
    </w:p>
    <w:p w:rsidR="00537E25" w:rsidRPr="00537E25" w:rsidRDefault="00772419" w:rsidP="00957757">
      <w:pPr>
        <w:pStyle w:val="SingleTxtG"/>
        <w:tabs>
          <w:tab w:val="left" w:pos="1701"/>
        </w:tabs>
        <w:spacing w:before="240" w:after="240"/>
        <w:rPr>
          <w:rFonts w:cs="Calibri"/>
          <w:lang w:eastAsia="ar-SA"/>
        </w:rPr>
      </w:pPr>
      <w:r>
        <w:rPr>
          <w:rFonts w:cs="Calibri"/>
          <w:lang w:eastAsia="ar-SA"/>
        </w:rPr>
        <w:t>297.</w:t>
      </w:r>
      <w:r>
        <w:rPr>
          <w:rFonts w:cs="Calibri"/>
          <w:lang w:eastAsia="ar-SA"/>
        </w:rPr>
        <w:tab/>
      </w:r>
      <w:r w:rsidR="00537E25" w:rsidRPr="00537E25">
        <w:rPr>
          <w:rFonts w:cs="Calibri"/>
          <w:lang w:eastAsia="ar-SA"/>
        </w:rPr>
        <w:t xml:space="preserve">El Ministerio de Inclusión Económica y Social financia cursos  de </w:t>
      </w:r>
      <w:r w:rsidR="00957757">
        <w:rPr>
          <w:rFonts w:cs="Calibri"/>
          <w:lang w:eastAsia="ar-SA"/>
        </w:rPr>
        <w:t>l</w:t>
      </w:r>
      <w:r w:rsidR="00537E25" w:rsidRPr="00537E25">
        <w:rPr>
          <w:rFonts w:cs="Calibri"/>
          <w:lang w:eastAsia="ar-SA"/>
        </w:rPr>
        <w:t>engua</w:t>
      </w:r>
      <w:r w:rsidR="00957757">
        <w:rPr>
          <w:rFonts w:cs="Calibri"/>
          <w:lang w:eastAsia="ar-SA"/>
        </w:rPr>
        <w:t>je</w:t>
      </w:r>
      <w:r w:rsidR="00537E25" w:rsidRPr="00537E25">
        <w:rPr>
          <w:rFonts w:cs="Calibri"/>
          <w:lang w:eastAsia="ar-SA"/>
        </w:rPr>
        <w:t xml:space="preserve"> de </w:t>
      </w:r>
      <w:r w:rsidR="00957757">
        <w:rPr>
          <w:rFonts w:cs="Calibri"/>
          <w:lang w:eastAsia="ar-SA"/>
        </w:rPr>
        <w:t>s</w:t>
      </w:r>
      <w:r w:rsidR="00537E25" w:rsidRPr="00537E25">
        <w:rPr>
          <w:rFonts w:cs="Calibri"/>
          <w:lang w:eastAsia="ar-SA"/>
        </w:rPr>
        <w:t>eñas, con el apoyo con la Asociación de Sordos de Pichincha.</w:t>
      </w:r>
    </w:p>
    <w:p w:rsidR="00537E25" w:rsidRPr="00537E25" w:rsidRDefault="0073204D" w:rsidP="00403FB6">
      <w:pPr>
        <w:pStyle w:val="SingleTxtG"/>
        <w:tabs>
          <w:tab w:val="left" w:pos="1701"/>
        </w:tabs>
        <w:spacing w:before="240" w:after="240"/>
        <w:rPr>
          <w:rFonts w:cs="Calibri"/>
          <w:lang w:eastAsia="ar-SA"/>
        </w:rPr>
      </w:pPr>
      <w:r>
        <w:rPr>
          <w:rFonts w:cs="Calibri"/>
          <w:lang w:eastAsia="ar-SA"/>
        </w:rPr>
        <w:t>298.</w:t>
      </w:r>
      <w:r>
        <w:rPr>
          <w:rFonts w:cs="Calibri"/>
          <w:lang w:eastAsia="ar-SA"/>
        </w:rPr>
        <w:tab/>
      </w:r>
      <w:r w:rsidR="00537E25" w:rsidRPr="00537E25">
        <w:rPr>
          <w:rFonts w:cs="Calibri"/>
          <w:lang w:eastAsia="ar-SA"/>
        </w:rPr>
        <w:t xml:space="preserve">El Ministerio de Inclusión Económica y Social a través de la Dirección de Atención Integral a Personas con Discapacidad, en 2009 ejecutó el </w:t>
      </w:r>
      <w:r w:rsidR="0030781B">
        <w:rPr>
          <w:rFonts w:cs="Calibri"/>
          <w:lang w:eastAsia="ar-SA"/>
        </w:rPr>
        <w:t>p</w:t>
      </w:r>
      <w:r w:rsidR="00537E25" w:rsidRPr="00537E25">
        <w:rPr>
          <w:rFonts w:cs="Calibri"/>
          <w:lang w:eastAsia="ar-SA"/>
        </w:rPr>
        <w:t xml:space="preserve">royecto Impresión y publicación de la Ley </w:t>
      </w:r>
      <w:r w:rsidR="008047A6">
        <w:rPr>
          <w:rFonts w:cs="Calibri"/>
          <w:lang w:eastAsia="ar-SA"/>
        </w:rPr>
        <w:t>s</w:t>
      </w:r>
      <w:r w:rsidR="00537E25" w:rsidRPr="00537E25">
        <w:rPr>
          <w:rFonts w:cs="Calibri"/>
          <w:lang w:eastAsia="ar-SA"/>
        </w:rPr>
        <w:t xml:space="preserve">obre Discapacidades y su Reglamento, Convención de los  </w:t>
      </w:r>
      <w:r w:rsidR="009F13B6">
        <w:rPr>
          <w:rFonts w:cs="Calibri"/>
          <w:lang w:eastAsia="ar-SA"/>
        </w:rPr>
        <w:t>d</w:t>
      </w:r>
      <w:r w:rsidR="00537E25" w:rsidRPr="00537E25">
        <w:rPr>
          <w:rFonts w:cs="Calibri"/>
          <w:lang w:eastAsia="ar-SA"/>
        </w:rPr>
        <w:t xml:space="preserve">erechos de las </w:t>
      </w:r>
      <w:r w:rsidR="009F13B6">
        <w:rPr>
          <w:rFonts w:cs="Calibri"/>
          <w:lang w:eastAsia="ar-SA"/>
        </w:rPr>
        <w:t>p</w:t>
      </w:r>
      <w:r w:rsidR="00537E25" w:rsidRPr="00537E25">
        <w:rPr>
          <w:rFonts w:cs="Calibri"/>
          <w:lang w:eastAsia="ar-SA"/>
        </w:rPr>
        <w:t xml:space="preserve">ersonas con </w:t>
      </w:r>
      <w:r w:rsidR="009F13B6">
        <w:rPr>
          <w:rFonts w:cs="Calibri"/>
          <w:lang w:eastAsia="ar-SA"/>
        </w:rPr>
        <w:t>d</w:t>
      </w:r>
      <w:r w:rsidR="00537E25" w:rsidRPr="00537E25">
        <w:rPr>
          <w:rFonts w:cs="Calibri"/>
          <w:lang w:eastAsia="ar-SA"/>
        </w:rPr>
        <w:t xml:space="preserve">iscapacidad, Ley contra la </w:t>
      </w:r>
      <w:r w:rsidR="0011115A">
        <w:rPr>
          <w:rFonts w:cs="Calibri"/>
          <w:lang w:eastAsia="ar-SA"/>
        </w:rPr>
        <w:t>v</w:t>
      </w:r>
      <w:r w:rsidR="00537E25" w:rsidRPr="00537E25">
        <w:rPr>
          <w:rFonts w:cs="Calibri"/>
          <w:lang w:eastAsia="ar-SA"/>
        </w:rPr>
        <w:t xml:space="preserve">iolencia a la mujer, </w:t>
      </w:r>
      <w:r w:rsidR="0011115A">
        <w:rPr>
          <w:rFonts w:cs="Calibri"/>
          <w:lang w:eastAsia="ar-SA"/>
        </w:rPr>
        <w:t>n</w:t>
      </w:r>
      <w:r w:rsidR="00537E25" w:rsidRPr="00537E25">
        <w:rPr>
          <w:rFonts w:cs="Calibri"/>
          <w:lang w:eastAsia="ar-SA"/>
        </w:rPr>
        <w:t xml:space="preserve">ormativa </w:t>
      </w:r>
      <w:r w:rsidR="0011115A">
        <w:rPr>
          <w:rFonts w:cs="Calibri"/>
          <w:lang w:eastAsia="ar-SA"/>
        </w:rPr>
        <w:t>i</w:t>
      </w:r>
      <w:r w:rsidR="00537E25" w:rsidRPr="00537E25">
        <w:rPr>
          <w:rFonts w:cs="Calibri"/>
          <w:lang w:eastAsia="ar-SA"/>
        </w:rPr>
        <w:t xml:space="preserve">nterna del MIES, Ley de la Juventud, Convención Iberoamericana de los Derechos de los Jóvenes, en sistema Braille y macrotipo. En este ámbito 19 centros de alfabetización y bibliotecas, recibieron material Braille, con lo cual este Ministerio propicia el derecho a la información y comunicación a  las personas con discapacidad visual para </w:t>
      </w:r>
      <w:r w:rsidR="00700117">
        <w:rPr>
          <w:rFonts w:cs="Calibri"/>
          <w:lang w:eastAsia="ar-SA"/>
        </w:rPr>
        <w:t xml:space="preserve">que </w:t>
      </w:r>
      <w:r w:rsidR="00537E25" w:rsidRPr="00537E25">
        <w:rPr>
          <w:rFonts w:cs="Calibri"/>
          <w:lang w:eastAsia="ar-SA"/>
        </w:rPr>
        <w:t xml:space="preserve">exijan al Estado su cumplimiento. El valor destinado a este </w:t>
      </w:r>
      <w:r w:rsidR="00936EA5">
        <w:rPr>
          <w:rFonts w:cs="Calibri"/>
          <w:lang w:eastAsia="ar-SA"/>
        </w:rPr>
        <w:t>p</w:t>
      </w:r>
      <w:r w:rsidR="00537E25" w:rsidRPr="00537E25">
        <w:rPr>
          <w:rFonts w:cs="Calibri"/>
          <w:lang w:eastAsia="ar-SA"/>
        </w:rPr>
        <w:t>royecto fue de 20.000</w:t>
      </w:r>
      <w:r w:rsidR="00936EA5">
        <w:rPr>
          <w:rFonts w:cs="Calibri"/>
          <w:lang w:eastAsia="ar-SA"/>
        </w:rPr>
        <w:t xml:space="preserve"> dólares de los </w:t>
      </w:r>
      <w:r w:rsidR="00403FB6">
        <w:rPr>
          <w:rFonts w:cs="Calibri"/>
          <w:lang w:eastAsia="ar-SA"/>
        </w:rPr>
        <w:t>EE.UU</w:t>
      </w:r>
      <w:r w:rsidR="00537E25" w:rsidRPr="00537E25">
        <w:rPr>
          <w:rFonts w:cs="Calibri"/>
          <w:lang w:eastAsia="ar-SA"/>
        </w:rPr>
        <w:t>. Se imprimieron 3.500 textos. Se realizaron cinco cursos de capacitación a 21 organizaciones a nivel nacional.</w:t>
      </w:r>
    </w:p>
    <w:p w:rsidR="00537E25" w:rsidRPr="00537E25" w:rsidRDefault="000118D7" w:rsidP="00403FB6">
      <w:pPr>
        <w:pStyle w:val="SingleTxtG"/>
        <w:tabs>
          <w:tab w:val="left" w:pos="1701"/>
        </w:tabs>
        <w:spacing w:before="240" w:after="240"/>
        <w:rPr>
          <w:rFonts w:cs="Calibri"/>
          <w:shd w:val="clear" w:color="auto" w:fill="FFFF00"/>
          <w:lang w:eastAsia="ar-SA"/>
        </w:rPr>
      </w:pPr>
      <w:r>
        <w:rPr>
          <w:rFonts w:cs="Calibri"/>
          <w:lang w:eastAsia="ar-SA"/>
        </w:rPr>
        <w:t>299.</w:t>
      </w:r>
      <w:r>
        <w:rPr>
          <w:rFonts w:cs="Calibri"/>
          <w:lang w:eastAsia="ar-SA"/>
        </w:rPr>
        <w:tab/>
      </w:r>
      <w:r w:rsidR="00537E25" w:rsidRPr="00537E25">
        <w:rPr>
          <w:rFonts w:cs="Calibri"/>
          <w:lang w:eastAsia="ar-SA"/>
        </w:rPr>
        <w:t>Curso: "Primer nivel del curso de lengua de señas"</w:t>
      </w:r>
      <w:r>
        <w:rPr>
          <w:rFonts w:cs="Calibri"/>
          <w:lang w:eastAsia="ar-SA"/>
        </w:rPr>
        <w:t>:</w:t>
      </w:r>
      <w:r w:rsidR="00537E25" w:rsidRPr="00537E25">
        <w:rPr>
          <w:rFonts w:cs="Calibri"/>
          <w:lang w:eastAsia="ar-SA"/>
        </w:rPr>
        <w:t xml:space="preserve"> su objetivo es capacitar a funcionarios de instituciones públicas y privadas en lengua</w:t>
      </w:r>
      <w:r w:rsidR="00403FB6">
        <w:rPr>
          <w:rFonts w:cs="Calibri"/>
          <w:lang w:eastAsia="ar-SA"/>
        </w:rPr>
        <w:t>je</w:t>
      </w:r>
      <w:r w:rsidR="00537E25" w:rsidRPr="00537E25">
        <w:rPr>
          <w:rFonts w:cs="Calibri"/>
          <w:lang w:eastAsia="ar-SA"/>
        </w:rPr>
        <w:t xml:space="preserve"> de señas para mejorar la comunicación con las personas sordas. Participaron 35 personas, con un monto presupuestado de 450</w:t>
      </w:r>
      <w:r w:rsidR="00403FB6">
        <w:rPr>
          <w:rFonts w:cs="Calibri"/>
          <w:lang w:eastAsia="ar-SA"/>
        </w:rPr>
        <w:t xml:space="preserve"> dólares de los EE.UU.</w:t>
      </w:r>
      <w:r w:rsidR="00537E25" w:rsidRPr="00537E25">
        <w:rPr>
          <w:rFonts w:cs="Calibri"/>
          <w:lang w:eastAsia="ar-SA"/>
        </w:rPr>
        <w:t xml:space="preserve"> La fecha de ejecución fue del 12 al 30 de abril de 2010 </w:t>
      </w:r>
      <w:r w:rsidR="00403FB6">
        <w:rPr>
          <w:rFonts w:cs="Calibri"/>
          <w:lang w:eastAsia="ar-SA"/>
        </w:rPr>
        <w:t xml:space="preserve">y fue </w:t>
      </w:r>
      <w:r w:rsidR="00537E25" w:rsidRPr="00537E25">
        <w:rPr>
          <w:rFonts w:cs="Calibri"/>
          <w:lang w:eastAsia="ar-SA"/>
        </w:rPr>
        <w:t>realizado por la Federación de Personas Sordas del Ecuador</w:t>
      </w:r>
      <w:r w:rsidR="00921EB3">
        <w:rPr>
          <w:rFonts w:cs="Calibri"/>
          <w:lang w:eastAsia="ar-SA"/>
        </w:rPr>
        <w:t>.</w:t>
      </w:r>
      <w:r w:rsidR="00537E25" w:rsidRPr="00537E25">
        <w:rPr>
          <w:rFonts w:cs="Calibri"/>
          <w:shd w:val="clear" w:color="auto" w:fill="FFFF00"/>
          <w:lang w:eastAsia="ar-SA"/>
        </w:rPr>
        <w:t xml:space="preserve"> </w:t>
      </w:r>
    </w:p>
    <w:p w:rsidR="00537E25" w:rsidRPr="007947C9" w:rsidRDefault="00A2009A" w:rsidP="00C10D64">
      <w:pPr>
        <w:pStyle w:val="SingleTxtG"/>
        <w:ind w:left="1689" w:hanging="555"/>
        <w:rPr>
          <w:rFonts w:cs="Calibri"/>
          <w:b/>
          <w:lang w:eastAsia="ar-SA"/>
        </w:rPr>
      </w:pPr>
      <w:r>
        <w:rPr>
          <w:b/>
        </w:rPr>
        <w:t>F.</w:t>
      </w:r>
      <w:r>
        <w:rPr>
          <w:b/>
        </w:rPr>
        <w:tab/>
        <w:t>Información sobre l</w:t>
      </w:r>
      <w:r w:rsidR="00537E25" w:rsidRPr="007947C9">
        <w:rPr>
          <w:b/>
        </w:rPr>
        <w:t xml:space="preserve">as medidas adoptadas para la promoción de la identidad </w:t>
      </w:r>
      <w:r w:rsidR="00537E25" w:rsidRPr="007947C9">
        <w:rPr>
          <w:rFonts w:cs="Calibri"/>
          <w:b/>
          <w:lang w:eastAsia="ar-SA"/>
        </w:rPr>
        <w:t>lingüística de las personas sordas</w:t>
      </w:r>
    </w:p>
    <w:p w:rsidR="00537E25" w:rsidRPr="00537E25" w:rsidRDefault="002B2863" w:rsidP="00893A69">
      <w:pPr>
        <w:pStyle w:val="SingleTxtG"/>
        <w:tabs>
          <w:tab w:val="left" w:pos="1701"/>
        </w:tabs>
        <w:spacing w:before="240" w:after="240"/>
        <w:rPr>
          <w:rFonts w:cs="Calibri"/>
          <w:lang w:eastAsia="ar-SA"/>
        </w:rPr>
      </w:pPr>
      <w:r>
        <w:rPr>
          <w:rFonts w:cs="Calibri"/>
          <w:lang w:eastAsia="ar-SA"/>
        </w:rPr>
        <w:t>300.</w:t>
      </w:r>
      <w:r>
        <w:rPr>
          <w:rFonts w:cs="Calibri"/>
          <w:lang w:eastAsia="ar-SA"/>
        </w:rPr>
        <w:tab/>
      </w:r>
      <w:r w:rsidR="00537E25" w:rsidRPr="00537E25">
        <w:rPr>
          <w:rFonts w:cs="Calibri"/>
          <w:lang w:eastAsia="ar-SA"/>
        </w:rPr>
        <w:t>La Constitución enuncia el derecho a que todas las personas en forma individual o colectiva tienen el derecho a una comunicación libre, intercultural, incluyente, diversa y participativa, en todos los ámbitos de la interacción social, por cualquier medio y forma, en su propia lengua y con sus propios símbolos (art</w:t>
      </w:r>
      <w:r w:rsidR="00893A69">
        <w:rPr>
          <w:rFonts w:cs="Calibri"/>
          <w:lang w:eastAsia="ar-SA"/>
        </w:rPr>
        <w:t xml:space="preserve">. </w:t>
      </w:r>
      <w:r w:rsidR="00537E25" w:rsidRPr="00537E25">
        <w:rPr>
          <w:rFonts w:cs="Calibri"/>
          <w:lang w:eastAsia="ar-SA"/>
        </w:rPr>
        <w:t>16</w:t>
      </w:r>
      <w:r w:rsidR="00893A69">
        <w:rPr>
          <w:rFonts w:cs="Calibri"/>
          <w:lang w:eastAsia="ar-SA"/>
        </w:rPr>
        <w:t>, párr</w:t>
      </w:r>
      <w:r w:rsidR="00537E25" w:rsidRPr="00537E25">
        <w:rPr>
          <w:rFonts w:cs="Calibri"/>
          <w:lang w:eastAsia="ar-SA"/>
        </w:rPr>
        <w:t>.</w:t>
      </w:r>
      <w:r w:rsidR="00893A69">
        <w:rPr>
          <w:rFonts w:cs="Calibri"/>
          <w:lang w:eastAsia="ar-SA"/>
        </w:rPr>
        <w:t xml:space="preserve"> </w:t>
      </w:r>
      <w:r w:rsidR="00537E25" w:rsidRPr="00537E25">
        <w:rPr>
          <w:rFonts w:cs="Calibri"/>
          <w:lang w:eastAsia="ar-SA"/>
        </w:rPr>
        <w:t>1) y que tienen de la misma forma, el acceso y uso de todas las formas de comunicación visual, auditiva, sensorial y a otras que permitan la inclusión de personas con discapacidad (art</w:t>
      </w:r>
      <w:r w:rsidR="00893A69">
        <w:rPr>
          <w:rFonts w:cs="Calibri"/>
          <w:lang w:eastAsia="ar-SA"/>
        </w:rPr>
        <w:t xml:space="preserve">. </w:t>
      </w:r>
      <w:r w:rsidR="00537E25" w:rsidRPr="00537E25">
        <w:rPr>
          <w:rFonts w:cs="Calibri"/>
          <w:lang w:eastAsia="ar-SA"/>
        </w:rPr>
        <w:t>16</w:t>
      </w:r>
      <w:r w:rsidR="00893A69">
        <w:rPr>
          <w:rFonts w:cs="Calibri"/>
          <w:lang w:eastAsia="ar-SA"/>
        </w:rPr>
        <w:t>, párr</w:t>
      </w:r>
      <w:r w:rsidR="00537E25" w:rsidRPr="00537E25">
        <w:rPr>
          <w:rFonts w:cs="Calibri"/>
          <w:lang w:eastAsia="ar-SA"/>
        </w:rPr>
        <w:t>.</w:t>
      </w:r>
      <w:r w:rsidR="00893A69">
        <w:rPr>
          <w:rFonts w:cs="Calibri"/>
          <w:lang w:eastAsia="ar-SA"/>
        </w:rPr>
        <w:t xml:space="preserve"> </w:t>
      </w:r>
      <w:r w:rsidR="00537E25" w:rsidRPr="00537E25">
        <w:rPr>
          <w:rFonts w:cs="Calibri"/>
          <w:lang w:eastAsia="ar-SA"/>
        </w:rPr>
        <w:t>4)</w:t>
      </w:r>
      <w:r w:rsidR="00546FF8">
        <w:rPr>
          <w:rFonts w:cs="Calibri"/>
          <w:lang w:eastAsia="ar-SA"/>
        </w:rPr>
        <w:t>.</w:t>
      </w:r>
    </w:p>
    <w:p w:rsidR="00537E25" w:rsidRPr="00537E25" w:rsidRDefault="00546FF8" w:rsidP="00546FF8">
      <w:pPr>
        <w:pStyle w:val="SingleTxtG"/>
        <w:tabs>
          <w:tab w:val="left" w:pos="1701"/>
        </w:tabs>
        <w:spacing w:before="240" w:after="240"/>
        <w:rPr>
          <w:rFonts w:cs="Calibri"/>
          <w:lang w:eastAsia="ar-SA"/>
        </w:rPr>
      </w:pPr>
      <w:r>
        <w:rPr>
          <w:rFonts w:cs="Calibri"/>
          <w:lang w:eastAsia="ar-SA"/>
        </w:rPr>
        <w:t>301.</w:t>
      </w:r>
      <w:r>
        <w:rPr>
          <w:rFonts w:cs="Calibri"/>
          <w:lang w:eastAsia="ar-SA"/>
        </w:rPr>
        <w:tab/>
      </w:r>
      <w:r w:rsidR="00537E25" w:rsidRPr="00537E25">
        <w:rPr>
          <w:rFonts w:cs="Calibri"/>
          <w:lang w:eastAsia="ar-SA"/>
        </w:rPr>
        <w:t>Las personas con discapacidad tienen el derecho a acceder a mecanismo, medios y formas alternativas de comunicación, entre ellos el lenguaje de señas para personas sordas, el oralismo y el sistema Braille (art</w:t>
      </w:r>
      <w:r>
        <w:rPr>
          <w:rFonts w:cs="Calibri"/>
          <w:lang w:eastAsia="ar-SA"/>
        </w:rPr>
        <w:t xml:space="preserve">. </w:t>
      </w:r>
      <w:r w:rsidR="00537E25" w:rsidRPr="00537E25">
        <w:rPr>
          <w:rFonts w:cs="Calibri"/>
          <w:lang w:eastAsia="ar-SA"/>
        </w:rPr>
        <w:t>47</w:t>
      </w:r>
      <w:r>
        <w:rPr>
          <w:rFonts w:cs="Calibri"/>
          <w:lang w:eastAsia="ar-SA"/>
        </w:rPr>
        <w:t>, párr</w:t>
      </w:r>
      <w:r w:rsidR="00537E25" w:rsidRPr="00537E25">
        <w:rPr>
          <w:rFonts w:cs="Calibri"/>
          <w:lang w:eastAsia="ar-SA"/>
        </w:rPr>
        <w:t>.</w:t>
      </w:r>
      <w:r>
        <w:rPr>
          <w:rFonts w:cs="Calibri"/>
          <w:lang w:eastAsia="ar-SA"/>
        </w:rPr>
        <w:t xml:space="preserve"> </w:t>
      </w:r>
      <w:r w:rsidR="00537E25" w:rsidRPr="00537E25">
        <w:rPr>
          <w:rFonts w:cs="Calibri"/>
          <w:lang w:eastAsia="ar-SA"/>
        </w:rPr>
        <w:t>11)</w:t>
      </w:r>
      <w:r>
        <w:rPr>
          <w:rFonts w:cs="Calibri"/>
          <w:lang w:eastAsia="ar-SA"/>
        </w:rPr>
        <w:t>.</w:t>
      </w:r>
    </w:p>
    <w:p w:rsidR="00537E25" w:rsidRPr="00537E25" w:rsidRDefault="00911EC5" w:rsidP="00911EC5">
      <w:pPr>
        <w:pStyle w:val="SingleTxtG"/>
        <w:tabs>
          <w:tab w:val="left" w:pos="1701"/>
        </w:tabs>
        <w:spacing w:before="240" w:after="240"/>
        <w:rPr>
          <w:rFonts w:cs="Calibri"/>
          <w:lang w:eastAsia="ar-SA"/>
        </w:rPr>
      </w:pPr>
      <w:r>
        <w:rPr>
          <w:rFonts w:cs="Calibri"/>
          <w:lang w:eastAsia="ar-SA"/>
        </w:rPr>
        <w:t>302.</w:t>
      </w:r>
      <w:r>
        <w:rPr>
          <w:rFonts w:cs="Calibri"/>
          <w:lang w:eastAsia="ar-SA"/>
        </w:rPr>
        <w:tab/>
      </w:r>
      <w:r w:rsidR="00537E25" w:rsidRPr="00537E25">
        <w:rPr>
          <w:rFonts w:cs="Calibri"/>
          <w:lang w:eastAsia="ar-SA"/>
        </w:rPr>
        <w:t>El Reglamento de Educación Especial formula qu</w:t>
      </w:r>
      <w:r>
        <w:rPr>
          <w:rFonts w:cs="Calibri"/>
          <w:lang w:eastAsia="ar-SA"/>
        </w:rPr>
        <w:t>é</w:t>
      </w:r>
      <w:r w:rsidR="00537E25" w:rsidRPr="00537E25">
        <w:rPr>
          <w:rFonts w:cs="Calibri"/>
          <w:lang w:eastAsia="ar-SA"/>
        </w:rPr>
        <w:t xml:space="preserve"> son todas las ayudas de infraestructura, técnicas, tecnológicas y de material didáctico que viabilizan el proceso de integración educativa a audífonos, regletas, ábacos, punzones, máquinas, computadoras, órtesis, prótesis y otros. Es de responsabilidad de la institución educativa el prever dentro de su </w:t>
      </w:r>
      <w:r>
        <w:rPr>
          <w:rFonts w:cs="Calibri"/>
          <w:lang w:eastAsia="ar-SA"/>
        </w:rPr>
        <w:t>p</w:t>
      </w:r>
      <w:r w:rsidR="00537E25" w:rsidRPr="00537E25">
        <w:rPr>
          <w:rFonts w:cs="Calibri"/>
          <w:lang w:eastAsia="ar-SA"/>
        </w:rPr>
        <w:t xml:space="preserve">royecto </w:t>
      </w:r>
      <w:r>
        <w:rPr>
          <w:rFonts w:cs="Calibri"/>
          <w:lang w:eastAsia="ar-SA"/>
        </w:rPr>
        <w:t>e</w:t>
      </w:r>
      <w:r w:rsidR="00537E25" w:rsidRPr="00537E25">
        <w:rPr>
          <w:rFonts w:cs="Calibri"/>
          <w:lang w:eastAsia="ar-SA"/>
        </w:rPr>
        <w:t xml:space="preserve">ducativo </w:t>
      </w:r>
      <w:r>
        <w:rPr>
          <w:rFonts w:cs="Calibri"/>
          <w:lang w:eastAsia="ar-SA"/>
        </w:rPr>
        <w:t>i</w:t>
      </w:r>
      <w:r w:rsidR="00537E25" w:rsidRPr="00537E25">
        <w:rPr>
          <w:rFonts w:cs="Calibri"/>
          <w:lang w:eastAsia="ar-SA"/>
        </w:rPr>
        <w:t>nstitucional los apoyos o ayudas expresadas como complementarios y utilizados de acuerdo a la discapacidad que atiende (art</w:t>
      </w:r>
      <w:r>
        <w:rPr>
          <w:rFonts w:cs="Calibri"/>
          <w:lang w:eastAsia="ar-SA"/>
        </w:rPr>
        <w:t xml:space="preserve">. </w:t>
      </w:r>
      <w:r w:rsidR="00537E25" w:rsidRPr="00537E25">
        <w:rPr>
          <w:rFonts w:cs="Calibri"/>
          <w:lang w:eastAsia="ar-SA"/>
        </w:rPr>
        <w:t>123)</w:t>
      </w:r>
      <w:r>
        <w:rPr>
          <w:rFonts w:cs="Calibri"/>
          <w:lang w:eastAsia="ar-SA"/>
        </w:rPr>
        <w:t>.</w:t>
      </w:r>
    </w:p>
    <w:p w:rsidR="00537E25" w:rsidRPr="007947C9" w:rsidRDefault="003E4112" w:rsidP="003E4112">
      <w:pPr>
        <w:pStyle w:val="SingleTxtG"/>
        <w:ind w:left="1689" w:hanging="555"/>
        <w:rPr>
          <w:b/>
        </w:rPr>
      </w:pPr>
      <w:r>
        <w:rPr>
          <w:b/>
        </w:rPr>
        <w:t>G.</w:t>
      </w:r>
      <w:r>
        <w:rPr>
          <w:b/>
        </w:rPr>
        <w:tab/>
        <w:t>Información sobre l</w:t>
      </w:r>
      <w:r w:rsidR="00537E25" w:rsidRPr="007947C9">
        <w:rPr>
          <w:b/>
        </w:rPr>
        <w:t>as medidas adoptadas para asegurar que la educación se proporcione en las lenguas, modos, medios de comunicación y entornos más apropiados para cada uno</w:t>
      </w:r>
    </w:p>
    <w:p w:rsidR="00537E25" w:rsidRPr="00537E25" w:rsidRDefault="003E4112" w:rsidP="0065604A">
      <w:pPr>
        <w:pStyle w:val="SingleTxtG"/>
        <w:tabs>
          <w:tab w:val="left" w:pos="1701"/>
        </w:tabs>
        <w:spacing w:before="240" w:after="240"/>
        <w:rPr>
          <w:rFonts w:cs="Calibri"/>
          <w:lang w:eastAsia="ar-SA"/>
        </w:rPr>
      </w:pPr>
      <w:r>
        <w:rPr>
          <w:rFonts w:cs="Calibri"/>
          <w:lang w:eastAsia="ar-SA"/>
        </w:rPr>
        <w:t>303.</w:t>
      </w:r>
      <w:r>
        <w:rPr>
          <w:rFonts w:cs="Calibri"/>
          <w:lang w:eastAsia="ar-SA"/>
        </w:rPr>
        <w:tab/>
      </w:r>
      <w:r w:rsidR="00537E25" w:rsidRPr="00537E25">
        <w:rPr>
          <w:rFonts w:cs="Calibri"/>
          <w:lang w:eastAsia="ar-SA"/>
        </w:rPr>
        <w:t>La Constitución, garantiza como política el acceso de manera adecuada a todos los bienes y servicios, eliminándose barreras arquitectónicas (art</w:t>
      </w:r>
      <w:r w:rsidR="0065604A">
        <w:rPr>
          <w:rFonts w:cs="Calibri"/>
          <w:lang w:eastAsia="ar-SA"/>
        </w:rPr>
        <w:t xml:space="preserve">. </w:t>
      </w:r>
      <w:r w:rsidR="00537E25" w:rsidRPr="00537E25">
        <w:rPr>
          <w:rFonts w:cs="Calibri"/>
          <w:lang w:eastAsia="ar-SA"/>
        </w:rPr>
        <w:t>47</w:t>
      </w:r>
      <w:r w:rsidR="0065604A">
        <w:rPr>
          <w:rFonts w:cs="Calibri"/>
          <w:lang w:eastAsia="ar-SA"/>
        </w:rPr>
        <w:t>, párr</w:t>
      </w:r>
      <w:r w:rsidR="00537E25" w:rsidRPr="00537E25">
        <w:rPr>
          <w:rFonts w:cs="Calibri"/>
          <w:lang w:eastAsia="ar-SA"/>
        </w:rPr>
        <w:t>.</w:t>
      </w:r>
      <w:r w:rsidR="0065604A">
        <w:rPr>
          <w:rFonts w:cs="Calibri"/>
          <w:lang w:eastAsia="ar-SA"/>
        </w:rPr>
        <w:t xml:space="preserve"> </w:t>
      </w:r>
      <w:r w:rsidR="00537E25" w:rsidRPr="00537E25">
        <w:rPr>
          <w:rFonts w:cs="Calibri"/>
          <w:lang w:eastAsia="ar-SA"/>
        </w:rPr>
        <w:t xml:space="preserve">10) y el acceso a mecanismos, medios y formas alternativas de comunicación, entre ellos el lenguaje de señas de personas sordas, el oralismo y el sistema Braille. </w:t>
      </w:r>
    </w:p>
    <w:p w:rsidR="00537E25" w:rsidRPr="00537E25" w:rsidRDefault="00965E51" w:rsidP="004E4FA8">
      <w:pPr>
        <w:pStyle w:val="SingleTxtG"/>
        <w:tabs>
          <w:tab w:val="left" w:pos="1701"/>
        </w:tabs>
        <w:spacing w:before="240" w:after="240"/>
        <w:rPr>
          <w:rFonts w:cs="Calibri"/>
          <w:lang w:eastAsia="ar-SA"/>
        </w:rPr>
      </w:pPr>
      <w:r>
        <w:rPr>
          <w:rFonts w:cs="Calibri"/>
          <w:lang w:eastAsia="ar-SA"/>
        </w:rPr>
        <w:t>304.</w:t>
      </w:r>
      <w:r>
        <w:rPr>
          <w:rFonts w:cs="Calibri"/>
          <w:lang w:eastAsia="ar-SA"/>
        </w:rPr>
        <w:tab/>
      </w:r>
      <w:r w:rsidR="00537E25" w:rsidRPr="00537E25">
        <w:rPr>
          <w:rFonts w:cs="Calibri"/>
          <w:lang w:eastAsia="ar-SA"/>
        </w:rPr>
        <w:t xml:space="preserve">En el Reglamento de Educación Especial, </w:t>
      </w:r>
      <w:r w:rsidR="00F3428C">
        <w:rPr>
          <w:rFonts w:cs="Calibri"/>
          <w:lang w:eastAsia="ar-SA"/>
        </w:rPr>
        <w:t xml:space="preserve">se </w:t>
      </w:r>
      <w:r w:rsidR="00537E25" w:rsidRPr="00537E25">
        <w:rPr>
          <w:rFonts w:cs="Calibri"/>
          <w:lang w:eastAsia="ar-SA"/>
        </w:rPr>
        <w:t xml:space="preserve">dispone la reproducción de material didáctico en audio </w:t>
      </w:r>
      <w:r w:rsidR="004E4FA8">
        <w:rPr>
          <w:rFonts w:cs="Calibri"/>
          <w:lang w:eastAsia="ar-SA"/>
        </w:rPr>
        <w:t>par</w:t>
      </w:r>
      <w:r w:rsidR="00537E25" w:rsidRPr="00537E25">
        <w:rPr>
          <w:rFonts w:cs="Calibri"/>
          <w:lang w:eastAsia="ar-SA"/>
        </w:rPr>
        <w:t>a estudiantes con discapacidad visual incluidos en las escuelas regulares y participantes en el programa nacional de alfabetización (art</w:t>
      </w:r>
      <w:r w:rsidR="004E4FA8">
        <w:rPr>
          <w:rFonts w:cs="Calibri"/>
          <w:lang w:eastAsia="ar-SA"/>
        </w:rPr>
        <w:t xml:space="preserve">. </w:t>
      </w:r>
      <w:r w:rsidR="00537E25" w:rsidRPr="00537E25">
        <w:rPr>
          <w:rFonts w:cs="Calibri"/>
          <w:lang w:eastAsia="ar-SA"/>
        </w:rPr>
        <w:t>123)</w:t>
      </w:r>
      <w:r w:rsidR="004E4FA8">
        <w:rPr>
          <w:rFonts w:cs="Calibri"/>
          <w:lang w:eastAsia="ar-SA"/>
        </w:rPr>
        <w:t>.</w:t>
      </w:r>
    </w:p>
    <w:p w:rsidR="00537E25" w:rsidRPr="007947C9" w:rsidRDefault="0074355C" w:rsidP="00283BE6">
      <w:pPr>
        <w:pStyle w:val="SingleTxtG"/>
        <w:ind w:left="1689" w:hanging="555"/>
        <w:rPr>
          <w:b/>
        </w:rPr>
      </w:pPr>
      <w:r>
        <w:rPr>
          <w:b/>
        </w:rPr>
        <w:t>H.</w:t>
      </w:r>
      <w:r>
        <w:rPr>
          <w:b/>
        </w:rPr>
        <w:tab/>
        <w:t xml:space="preserve">Información sobre </w:t>
      </w:r>
      <w:r w:rsidR="00283BE6">
        <w:rPr>
          <w:b/>
        </w:rPr>
        <w:t>l</w:t>
      </w:r>
      <w:r w:rsidR="00537E25" w:rsidRPr="007947C9">
        <w:rPr>
          <w:b/>
        </w:rPr>
        <w:t>as medidas adoptadas para asegurar que los profesionales del sistema educativo estén adecuadamente formados en cuestiones de discapacidad, así como las medidas para incorporar personas con discapacidad en el equipo educativo</w:t>
      </w:r>
    </w:p>
    <w:p w:rsidR="00537E25" w:rsidRPr="00537E25" w:rsidRDefault="003D546E" w:rsidP="00F16D66">
      <w:pPr>
        <w:pStyle w:val="SingleTxtG"/>
        <w:tabs>
          <w:tab w:val="left" w:pos="1701"/>
        </w:tabs>
        <w:spacing w:before="240" w:after="240"/>
        <w:rPr>
          <w:rFonts w:cs="Calibri"/>
          <w:lang w:eastAsia="ar-SA"/>
        </w:rPr>
      </w:pPr>
      <w:r>
        <w:rPr>
          <w:rFonts w:cs="Calibri"/>
          <w:lang w:eastAsia="ar-SA"/>
        </w:rPr>
        <w:t>305.</w:t>
      </w:r>
      <w:r>
        <w:rPr>
          <w:rFonts w:cs="Calibri"/>
          <w:lang w:eastAsia="ar-SA"/>
        </w:rPr>
        <w:tab/>
      </w:r>
      <w:r w:rsidR="00537E25" w:rsidRPr="00537E25">
        <w:rPr>
          <w:rFonts w:cs="Calibri"/>
          <w:lang w:eastAsia="ar-SA"/>
        </w:rPr>
        <w:t>El Acuerdo Ministerial 18-10 de 13 de enero de 2010, en su artículo 7</w:t>
      </w:r>
      <w:r>
        <w:rPr>
          <w:rFonts w:cs="Calibri"/>
          <w:lang w:eastAsia="ar-SA"/>
        </w:rPr>
        <w:t xml:space="preserve">, párr. </w:t>
      </w:r>
      <w:r w:rsidR="00537E25" w:rsidRPr="00537E25">
        <w:rPr>
          <w:rFonts w:cs="Calibri"/>
          <w:lang w:eastAsia="ar-SA"/>
        </w:rPr>
        <w:t>2, indica que para cubrir las vacantes en educación especial, a</w:t>
      </w:r>
      <w:r w:rsidR="00F16D66">
        <w:rPr>
          <w:rFonts w:cs="Calibri"/>
          <w:lang w:eastAsia="ar-SA"/>
        </w:rPr>
        <w:t>de</w:t>
      </w:r>
      <w:r w:rsidR="00537E25" w:rsidRPr="00537E25">
        <w:rPr>
          <w:rFonts w:cs="Calibri"/>
          <w:lang w:eastAsia="ar-SA"/>
        </w:rPr>
        <w:t>más de los títulos relacionados se solicita experiencia en el tema.</w:t>
      </w:r>
    </w:p>
    <w:p w:rsidR="00537E25" w:rsidRPr="00537E25" w:rsidRDefault="00610009" w:rsidP="003F478B">
      <w:pPr>
        <w:pStyle w:val="SingleTxtG"/>
        <w:tabs>
          <w:tab w:val="left" w:pos="1701"/>
        </w:tabs>
        <w:spacing w:before="240" w:after="240"/>
        <w:rPr>
          <w:rFonts w:cs="Calibri"/>
          <w:lang w:eastAsia="ar-SA"/>
        </w:rPr>
      </w:pPr>
      <w:r>
        <w:rPr>
          <w:rFonts w:cs="Calibri"/>
          <w:lang w:eastAsia="ar-SA"/>
        </w:rPr>
        <w:t>306.</w:t>
      </w:r>
      <w:r>
        <w:rPr>
          <w:rFonts w:cs="Calibri"/>
          <w:lang w:eastAsia="ar-SA"/>
        </w:rPr>
        <w:tab/>
      </w:r>
      <w:r w:rsidR="00537E25" w:rsidRPr="00537E25">
        <w:rPr>
          <w:rFonts w:cs="Calibri"/>
          <w:lang w:eastAsia="ar-SA"/>
        </w:rPr>
        <w:t xml:space="preserve">El Ministerio de Educación, dentro de este marco legal, ha llevado a cabo  una serie de eventos de capacitación y formación permanente a profesionales que trabajan en  </w:t>
      </w:r>
      <w:r w:rsidR="003F478B">
        <w:rPr>
          <w:rFonts w:cs="Calibri"/>
          <w:lang w:eastAsia="ar-SA"/>
        </w:rPr>
        <w:t>e</w:t>
      </w:r>
      <w:r w:rsidR="00537E25" w:rsidRPr="00537E25">
        <w:rPr>
          <w:rFonts w:cs="Calibri"/>
          <w:lang w:eastAsia="ar-SA"/>
        </w:rPr>
        <w:t xml:space="preserve">ducación </w:t>
      </w:r>
      <w:r w:rsidR="003F478B">
        <w:rPr>
          <w:rFonts w:cs="Calibri"/>
          <w:lang w:eastAsia="ar-SA"/>
        </w:rPr>
        <w:t>r</w:t>
      </w:r>
      <w:r w:rsidR="00537E25" w:rsidRPr="00537E25">
        <w:rPr>
          <w:rFonts w:cs="Calibri"/>
          <w:lang w:eastAsia="ar-SA"/>
        </w:rPr>
        <w:t xml:space="preserve">egular y en </w:t>
      </w:r>
      <w:r w:rsidR="003F478B">
        <w:rPr>
          <w:rFonts w:cs="Calibri"/>
          <w:lang w:eastAsia="ar-SA"/>
        </w:rPr>
        <w:t>e</w:t>
      </w:r>
      <w:r w:rsidR="00537E25" w:rsidRPr="00537E25">
        <w:rPr>
          <w:rFonts w:cs="Calibri"/>
          <w:lang w:eastAsia="ar-SA"/>
        </w:rPr>
        <w:t xml:space="preserve">ducación </w:t>
      </w:r>
      <w:r w:rsidR="003F478B">
        <w:rPr>
          <w:rFonts w:cs="Calibri"/>
          <w:lang w:eastAsia="ar-SA"/>
        </w:rPr>
        <w:t>e</w:t>
      </w:r>
      <w:r w:rsidR="00537E25" w:rsidRPr="00537E25">
        <w:rPr>
          <w:rFonts w:cs="Calibri"/>
          <w:lang w:eastAsia="ar-SA"/>
        </w:rPr>
        <w:t>special.</w:t>
      </w:r>
    </w:p>
    <w:p w:rsidR="00537E25" w:rsidRPr="00537E25" w:rsidRDefault="003F478B" w:rsidP="00646FD7">
      <w:pPr>
        <w:pStyle w:val="SingleTxtG"/>
        <w:tabs>
          <w:tab w:val="left" w:pos="1701"/>
        </w:tabs>
        <w:spacing w:before="240" w:after="240"/>
        <w:rPr>
          <w:rFonts w:cs="Calibri"/>
          <w:lang w:eastAsia="ar-SA"/>
        </w:rPr>
      </w:pPr>
      <w:r>
        <w:rPr>
          <w:rFonts w:cs="Calibri"/>
          <w:lang w:eastAsia="ar-SA"/>
        </w:rPr>
        <w:t>307.</w:t>
      </w:r>
      <w:r>
        <w:rPr>
          <w:rFonts w:cs="Calibri"/>
          <w:lang w:eastAsia="ar-SA"/>
        </w:rPr>
        <w:tab/>
      </w:r>
      <w:r w:rsidR="00537E25" w:rsidRPr="00537E25">
        <w:rPr>
          <w:rFonts w:cs="Calibri"/>
          <w:lang w:eastAsia="ar-SA"/>
        </w:rPr>
        <w:t>As</w:t>
      </w:r>
      <w:r>
        <w:rPr>
          <w:rFonts w:cs="Calibri"/>
          <w:lang w:eastAsia="ar-SA"/>
        </w:rPr>
        <w:t>i</w:t>
      </w:r>
      <w:r w:rsidR="00537E25" w:rsidRPr="00537E25">
        <w:rPr>
          <w:rFonts w:cs="Calibri"/>
          <w:lang w:eastAsia="ar-SA"/>
        </w:rPr>
        <w:t xml:space="preserve">mismo, ha coordinado con </w:t>
      </w:r>
      <w:r w:rsidR="00EB4718">
        <w:rPr>
          <w:rFonts w:cs="Calibri"/>
          <w:lang w:eastAsia="ar-SA"/>
        </w:rPr>
        <w:t>i</w:t>
      </w:r>
      <w:r w:rsidR="00537E25" w:rsidRPr="00537E25">
        <w:rPr>
          <w:rFonts w:cs="Calibri"/>
          <w:lang w:eastAsia="ar-SA"/>
        </w:rPr>
        <w:t xml:space="preserve">nstitutos </w:t>
      </w:r>
      <w:r w:rsidR="00EB4718">
        <w:rPr>
          <w:rFonts w:cs="Calibri"/>
          <w:lang w:eastAsia="ar-SA"/>
        </w:rPr>
        <w:t>s</w:t>
      </w:r>
      <w:r w:rsidR="00537E25" w:rsidRPr="00537E25">
        <w:rPr>
          <w:rFonts w:cs="Calibri"/>
          <w:lang w:eastAsia="ar-SA"/>
        </w:rPr>
        <w:t xml:space="preserve">uperiores de </w:t>
      </w:r>
      <w:r w:rsidR="00EB4718">
        <w:rPr>
          <w:rFonts w:cs="Calibri"/>
          <w:lang w:eastAsia="ar-SA"/>
        </w:rPr>
        <w:t>p</w:t>
      </w:r>
      <w:r w:rsidR="00537E25" w:rsidRPr="00537E25">
        <w:rPr>
          <w:rFonts w:cs="Calibri"/>
          <w:lang w:eastAsia="ar-SA"/>
        </w:rPr>
        <w:t xml:space="preserve">edagogía y </w:t>
      </w:r>
      <w:r w:rsidR="00EB4718">
        <w:rPr>
          <w:rFonts w:cs="Calibri"/>
          <w:lang w:eastAsia="ar-SA"/>
        </w:rPr>
        <w:t>f</w:t>
      </w:r>
      <w:r w:rsidR="00537E25" w:rsidRPr="00537E25">
        <w:rPr>
          <w:rFonts w:cs="Calibri"/>
          <w:lang w:eastAsia="ar-SA"/>
        </w:rPr>
        <w:t xml:space="preserve">acultades de </w:t>
      </w:r>
      <w:r w:rsidR="00EB4718">
        <w:rPr>
          <w:rFonts w:cs="Calibri"/>
          <w:lang w:eastAsia="ar-SA"/>
        </w:rPr>
        <w:t>e</w:t>
      </w:r>
      <w:r w:rsidR="00537E25" w:rsidRPr="00537E25">
        <w:rPr>
          <w:rFonts w:cs="Calibri"/>
          <w:lang w:eastAsia="ar-SA"/>
        </w:rPr>
        <w:t xml:space="preserve">ducación </w:t>
      </w:r>
      <w:r w:rsidR="00EB4718">
        <w:rPr>
          <w:rFonts w:cs="Calibri"/>
          <w:lang w:eastAsia="ar-SA"/>
        </w:rPr>
        <w:t>s</w:t>
      </w:r>
      <w:r w:rsidR="00537E25" w:rsidRPr="00537E25">
        <w:rPr>
          <w:rFonts w:cs="Calibri"/>
          <w:lang w:eastAsia="ar-SA"/>
        </w:rPr>
        <w:t xml:space="preserve">uperior </w:t>
      </w:r>
      <w:r w:rsidR="00646FD7">
        <w:rPr>
          <w:rFonts w:cs="Calibri"/>
          <w:lang w:eastAsia="ar-SA"/>
        </w:rPr>
        <w:t xml:space="preserve">la inclusión de </w:t>
      </w:r>
      <w:r w:rsidR="00537E25" w:rsidRPr="00537E25">
        <w:rPr>
          <w:rFonts w:cs="Calibri"/>
          <w:lang w:eastAsia="ar-SA"/>
        </w:rPr>
        <w:t>contenidos de discapacidad en las mallas curriculares.</w:t>
      </w:r>
    </w:p>
    <w:p w:rsidR="00537E25" w:rsidRPr="00537E25" w:rsidRDefault="00646FD7" w:rsidP="00DE767C">
      <w:pPr>
        <w:pStyle w:val="SingleTxtG"/>
        <w:tabs>
          <w:tab w:val="left" w:pos="1701"/>
        </w:tabs>
        <w:spacing w:before="240" w:after="240"/>
        <w:rPr>
          <w:rFonts w:cs="Calibri"/>
          <w:lang w:eastAsia="ar-SA"/>
        </w:rPr>
      </w:pPr>
      <w:r>
        <w:rPr>
          <w:rFonts w:cs="Calibri"/>
          <w:lang w:eastAsia="ar-SA"/>
        </w:rPr>
        <w:t>308.</w:t>
      </w:r>
      <w:r>
        <w:rPr>
          <w:rFonts w:cs="Calibri"/>
          <w:lang w:eastAsia="ar-SA"/>
        </w:rPr>
        <w:tab/>
      </w:r>
      <w:r w:rsidR="00537E25" w:rsidRPr="00537E25">
        <w:rPr>
          <w:rFonts w:cs="Calibri"/>
          <w:lang w:eastAsia="ar-SA"/>
        </w:rPr>
        <w:t xml:space="preserve">Por otro lado la </w:t>
      </w:r>
      <w:r w:rsidR="00674445">
        <w:rPr>
          <w:rFonts w:cs="Calibri"/>
          <w:lang w:eastAsia="ar-SA"/>
        </w:rPr>
        <w:t>c</w:t>
      </w:r>
      <w:r w:rsidR="00537E25" w:rsidRPr="00537E25">
        <w:rPr>
          <w:rFonts w:cs="Calibri"/>
          <w:lang w:eastAsia="ar-SA"/>
        </w:rPr>
        <w:t xml:space="preserve">ampaña y </w:t>
      </w:r>
      <w:r w:rsidR="00674445">
        <w:rPr>
          <w:rFonts w:cs="Calibri"/>
          <w:lang w:eastAsia="ar-SA"/>
        </w:rPr>
        <w:t>p</w:t>
      </w:r>
      <w:r w:rsidR="00537E25" w:rsidRPr="00537E25">
        <w:rPr>
          <w:rFonts w:cs="Calibri"/>
          <w:lang w:eastAsia="ar-SA"/>
        </w:rPr>
        <w:t xml:space="preserve">rograma </w:t>
      </w:r>
      <w:r w:rsidR="00674445">
        <w:rPr>
          <w:rFonts w:cs="Calibri"/>
          <w:lang w:eastAsia="ar-SA"/>
        </w:rPr>
        <w:t>g</w:t>
      </w:r>
      <w:r w:rsidR="00537E25" w:rsidRPr="00537E25">
        <w:rPr>
          <w:rFonts w:cs="Calibri"/>
          <w:lang w:eastAsia="ar-SA"/>
        </w:rPr>
        <w:t xml:space="preserve">lobal para brindar educación para todos los niños con discapacidad visual </w:t>
      </w:r>
      <w:r w:rsidR="00ED611A">
        <w:rPr>
          <w:rFonts w:cs="Calibri"/>
          <w:lang w:eastAsia="ar-SA"/>
        </w:rPr>
        <w:t>(</w:t>
      </w:r>
      <w:r w:rsidR="00537E25" w:rsidRPr="00537E25">
        <w:rPr>
          <w:rFonts w:cs="Calibri"/>
          <w:lang w:eastAsia="ar-SA"/>
        </w:rPr>
        <w:t xml:space="preserve">EFAVI - </w:t>
      </w:r>
      <w:r w:rsidR="00DE767C">
        <w:rPr>
          <w:rFonts w:cs="Calibri"/>
          <w:lang w:eastAsia="ar-SA"/>
        </w:rPr>
        <w:t>c</w:t>
      </w:r>
      <w:r w:rsidR="00537E25" w:rsidRPr="00537E25">
        <w:rPr>
          <w:rFonts w:cs="Calibri"/>
          <w:lang w:eastAsia="ar-SA"/>
        </w:rPr>
        <w:t>ap</w:t>
      </w:r>
      <w:r w:rsidR="00DE767C">
        <w:rPr>
          <w:rFonts w:cs="Calibri"/>
          <w:lang w:eastAsia="ar-SA"/>
        </w:rPr>
        <w:t>í</w:t>
      </w:r>
      <w:r w:rsidR="00537E25" w:rsidRPr="00537E25">
        <w:rPr>
          <w:rFonts w:cs="Calibri"/>
          <w:lang w:eastAsia="ar-SA"/>
        </w:rPr>
        <w:t>tulo Ecuador</w:t>
      </w:r>
      <w:r w:rsidR="00ED611A">
        <w:rPr>
          <w:rFonts w:cs="Calibri"/>
          <w:lang w:eastAsia="ar-SA"/>
        </w:rPr>
        <w:t>)</w:t>
      </w:r>
      <w:r w:rsidR="00537E25" w:rsidRPr="00537E25">
        <w:rPr>
          <w:rFonts w:cs="Calibri"/>
          <w:lang w:eastAsia="ar-SA"/>
        </w:rPr>
        <w:t xml:space="preserve">, ha capacitado sobre temas de </w:t>
      </w:r>
      <w:r w:rsidR="00B5522B">
        <w:rPr>
          <w:rFonts w:cs="Calibri"/>
          <w:lang w:eastAsia="ar-SA"/>
        </w:rPr>
        <w:t>i</w:t>
      </w:r>
      <w:r w:rsidR="00537E25" w:rsidRPr="00537E25">
        <w:rPr>
          <w:rFonts w:cs="Calibri"/>
          <w:lang w:eastAsia="ar-SA"/>
        </w:rPr>
        <w:t xml:space="preserve">nclusión </w:t>
      </w:r>
      <w:r w:rsidR="00B5522B">
        <w:rPr>
          <w:rFonts w:cs="Calibri"/>
          <w:lang w:eastAsia="ar-SA"/>
        </w:rPr>
        <w:t>e</w:t>
      </w:r>
      <w:r w:rsidR="00537E25" w:rsidRPr="00537E25">
        <w:rPr>
          <w:rFonts w:cs="Calibri"/>
          <w:lang w:eastAsia="ar-SA"/>
        </w:rPr>
        <w:t xml:space="preserve">ducativa a supervisores, docentes y profesores de </w:t>
      </w:r>
      <w:r w:rsidR="001B6D66">
        <w:rPr>
          <w:rFonts w:cs="Calibri"/>
          <w:lang w:eastAsia="ar-SA"/>
        </w:rPr>
        <w:t>a</w:t>
      </w:r>
      <w:r w:rsidR="00537E25" w:rsidRPr="00537E25">
        <w:rPr>
          <w:rFonts w:cs="Calibri"/>
          <w:lang w:eastAsia="ar-SA"/>
        </w:rPr>
        <w:t xml:space="preserve">ulas de </w:t>
      </w:r>
      <w:r w:rsidR="001B6D66">
        <w:rPr>
          <w:rFonts w:cs="Calibri"/>
          <w:lang w:eastAsia="ar-SA"/>
        </w:rPr>
        <w:t>a</w:t>
      </w:r>
      <w:r w:rsidR="00537E25" w:rsidRPr="00537E25">
        <w:rPr>
          <w:rFonts w:cs="Calibri"/>
          <w:lang w:eastAsia="ar-SA"/>
        </w:rPr>
        <w:t xml:space="preserve">poyo </w:t>
      </w:r>
      <w:r w:rsidR="001B6D66">
        <w:rPr>
          <w:rFonts w:cs="Calibri"/>
          <w:lang w:eastAsia="ar-SA"/>
        </w:rPr>
        <w:t>p</w:t>
      </w:r>
      <w:r w:rsidR="00537E25" w:rsidRPr="00537E25">
        <w:rPr>
          <w:rFonts w:cs="Calibri"/>
          <w:lang w:eastAsia="ar-SA"/>
        </w:rPr>
        <w:t>sicopedagógico y personal de los CEDOPS.</w:t>
      </w:r>
    </w:p>
    <w:p w:rsidR="00537E25" w:rsidRPr="00537E25" w:rsidRDefault="006E496C" w:rsidP="006E496C">
      <w:pPr>
        <w:pStyle w:val="SingleTxtG"/>
        <w:tabs>
          <w:tab w:val="left" w:pos="1701"/>
        </w:tabs>
        <w:spacing w:before="240" w:after="240"/>
        <w:rPr>
          <w:rFonts w:cs="Calibri"/>
          <w:lang w:eastAsia="ar-SA"/>
        </w:rPr>
      </w:pPr>
      <w:r>
        <w:rPr>
          <w:rFonts w:cs="Calibri"/>
          <w:lang w:eastAsia="ar-SA"/>
        </w:rPr>
        <w:t>309.</w:t>
      </w:r>
      <w:r>
        <w:rPr>
          <w:rFonts w:cs="Calibri"/>
          <w:lang w:eastAsia="ar-SA"/>
        </w:rPr>
        <w:tab/>
      </w:r>
      <w:r w:rsidR="00537E25" w:rsidRPr="00537E25">
        <w:rPr>
          <w:rFonts w:cs="Calibri"/>
          <w:lang w:eastAsia="ar-SA"/>
        </w:rPr>
        <w:t>Por último, se crearon 144 equipos  multiprofesionales,  367  aulas de apoyo a la inclusión educativa y  16 aulas en los CEDOPS a nivel nacional.</w:t>
      </w:r>
    </w:p>
    <w:p w:rsidR="00537E25" w:rsidRPr="007947C9" w:rsidRDefault="00F348DF" w:rsidP="00F348DF">
      <w:pPr>
        <w:pStyle w:val="SingleTxtG"/>
        <w:ind w:left="1689" w:hanging="555"/>
        <w:rPr>
          <w:b/>
        </w:rPr>
      </w:pPr>
      <w:r>
        <w:rPr>
          <w:b/>
        </w:rPr>
        <w:t>I.</w:t>
      </w:r>
      <w:r>
        <w:rPr>
          <w:b/>
        </w:rPr>
        <w:tab/>
        <w:t>Información sobre e</w:t>
      </w:r>
      <w:r w:rsidR="00537E25" w:rsidRPr="007947C9">
        <w:rPr>
          <w:b/>
        </w:rPr>
        <w:t>l número y porcentaje de estudiantes con discapacidad en la enseñanza terciaria</w:t>
      </w:r>
    </w:p>
    <w:p w:rsidR="00537E25" w:rsidRPr="00537E25" w:rsidRDefault="00F348DF" w:rsidP="00A04753">
      <w:pPr>
        <w:pStyle w:val="SingleTxtG"/>
        <w:tabs>
          <w:tab w:val="left" w:pos="1701"/>
        </w:tabs>
        <w:spacing w:before="240" w:after="240"/>
        <w:rPr>
          <w:rFonts w:cs="Calibri"/>
          <w:lang w:eastAsia="ar-SA"/>
        </w:rPr>
      </w:pPr>
      <w:r>
        <w:rPr>
          <w:rFonts w:cs="Calibri"/>
          <w:lang w:eastAsia="ar-SA"/>
        </w:rPr>
        <w:t>310.</w:t>
      </w:r>
      <w:r>
        <w:rPr>
          <w:rFonts w:cs="Calibri"/>
          <w:lang w:eastAsia="ar-SA"/>
        </w:rPr>
        <w:tab/>
        <w:t xml:space="preserve">Entre </w:t>
      </w:r>
      <w:r w:rsidR="00537E25" w:rsidRPr="00537E25">
        <w:rPr>
          <w:rFonts w:cs="Calibri"/>
          <w:lang w:eastAsia="ar-SA"/>
        </w:rPr>
        <w:t xml:space="preserve">junio de 2007 </w:t>
      </w:r>
      <w:r>
        <w:rPr>
          <w:rFonts w:cs="Calibri"/>
          <w:lang w:eastAsia="ar-SA"/>
        </w:rPr>
        <w:t xml:space="preserve">y </w:t>
      </w:r>
      <w:r w:rsidR="00537E25" w:rsidRPr="00537E25">
        <w:rPr>
          <w:rFonts w:cs="Calibri"/>
          <w:lang w:eastAsia="ar-SA"/>
        </w:rPr>
        <w:t>abril de 2010 el</w:t>
      </w:r>
      <w:r w:rsidR="00283BE6">
        <w:rPr>
          <w:rFonts w:cs="Calibri"/>
          <w:lang w:eastAsia="ar-SA"/>
        </w:rPr>
        <w:t xml:space="preserve"> </w:t>
      </w:r>
      <w:r w:rsidR="007947C9">
        <w:rPr>
          <w:rFonts w:cs="Calibri"/>
          <w:lang w:eastAsia="ar-SA"/>
        </w:rPr>
        <w:t xml:space="preserve">SECAP </w:t>
      </w:r>
      <w:r w:rsidR="00537E25" w:rsidRPr="00537E25">
        <w:rPr>
          <w:rFonts w:cs="Calibri"/>
          <w:lang w:eastAsia="ar-SA"/>
        </w:rPr>
        <w:t xml:space="preserve">ha brindado capacitación técnica a personas con discapacidad a nivel nacional, atendiendo a 10.956 personas con discapacidad, de las cuales el 24% pertenecen a la Costa; </w:t>
      </w:r>
      <w:r w:rsidR="003E1B13">
        <w:rPr>
          <w:rFonts w:cs="Calibri"/>
          <w:lang w:eastAsia="ar-SA"/>
        </w:rPr>
        <w:t xml:space="preserve">el </w:t>
      </w:r>
      <w:r w:rsidR="00537E25" w:rsidRPr="00537E25">
        <w:rPr>
          <w:rFonts w:cs="Calibri"/>
          <w:lang w:eastAsia="ar-SA"/>
        </w:rPr>
        <w:t>62% a la Sierra, el 14% a la Amazonía y el 0</w:t>
      </w:r>
      <w:r w:rsidR="00A04753">
        <w:rPr>
          <w:rFonts w:cs="Calibri"/>
          <w:lang w:eastAsia="ar-SA"/>
        </w:rPr>
        <w:t>,</w:t>
      </w:r>
      <w:r w:rsidR="00537E25" w:rsidRPr="00537E25">
        <w:rPr>
          <w:rFonts w:cs="Calibri"/>
          <w:lang w:eastAsia="ar-SA"/>
        </w:rPr>
        <w:t>01% a la región Insular.</w:t>
      </w:r>
    </w:p>
    <w:p w:rsidR="00537E25" w:rsidRPr="007947C9" w:rsidRDefault="00A04753" w:rsidP="00541094">
      <w:pPr>
        <w:pStyle w:val="SingleTxtG"/>
        <w:ind w:left="1689" w:hanging="555"/>
        <w:rPr>
          <w:b/>
        </w:rPr>
      </w:pPr>
      <w:r>
        <w:rPr>
          <w:b/>
        </w:rPr>
        <w:t>J.</w:t>
      </w:r>
      <w:r>
        <w:rPr>
          <w:b/>
        </w:rPr>
        <w:tab/>
        <w:t>Información sobre e</w:t>
      </w:r>
      <w:r w:rsidR="00537E25" w:rsidRPr="007947C9">
        <w:rPr>
          <w:b/>
        </w:rPr>
        <w:t>l número y porcentaje de estudiantes con discapacidad por género y campos de estudio</w:t>
      </w:r>
    </w:p>
    <w:p w:rsidR="00537E25" w:rsidRPr="00537E25" w:rsidRDefault="00A07E34" w:rsidP="00A07E34">
      <w:pPr>
        <w:pStyle w:val="SingleTxtG"/>
        <w:tabs>
          <w:tab w:val="left" w:pos="1701"/>
        </w:tabs>
        <w:spacing w:before="240" w:after="240"/>
        <w:rPr>
          <w:rFonts w:cs="Calibri"/>
          <w:lang w:eastAsia="ar-SA"/>
        </w:rPr>
      </w:pPr>
      <w:r>
        <w:rPr>
          <w:rFonts w:cs="Calibri"/>
          <w:lang w:eastAsia="ar-SA"/>
        </w:rPr>
        <w:t>311.</w:t>
      </w:r>
      <w:r>
        <w:rPr>
          <w:rFonts w:cs="Calibri"/>
          <w:lang w:eastAsia="ar-SA"/>
        </w:rPr>
        <w:tab/>
      </w:r>
      <w:r w:rsidR="00537E25" w:rsidRPr="00537E25">
        <w:rPr>
          <w:rFonts w:cs="Calibri"/>
          <w:lang w:eastAsia="ar-SA"/>
        </w:rPr>
        <w:t>El SECAP</w:t>
      </w:r>
      <w:r w:rsidR="00514B73">
        <w:rPr>
          <w:rFonts w:cs="Calibri"/>
          <w:lang w:eastAsia="ar-SA"/>
        </w:rPr>
        <w:t xml:space="preserve"> </w:t>
      </w:r>
      <w:r w:rsidR="00537E25" w:rsidRPr="00537E25">
        <w:rPr>
          <w:rFonts w:cs="Calibri"/>
          <w:lang w:eastAsia="ar-SA"/>
        </w:rPr>
        <w:t>en 2009 capacitó a 2.239 personas con discapacidad, de las cuales el 2% fueron capacitadas en temas relacionados al sector agrícola, forestal, minero y pesca; el 65% fueron capacitados en relación al sector de comercio y servicios; y el 33% fueron capacitados en relación al sector industrial y manufacturero.  En lo que va de 2010 se han capacitado aproximadamente a 240 personas con discapacidad. El SECAP no cuenta con información desagregada por género.</w:t>
      </w:r>
    </w:p>
    <w:p w:rsidR="007947C9" w:rsidRDefault="00A07E34" w:rsidP="0075004E">
      <w:pPr>
        <w:pStyle w:val="SingleTxtG"/>
        <w:tabs>
          <w:tab w:val="left" w:pos="1701"/>
        </w:tabs>
        <w:spacing w:before="240" w:after="240"/>
        <w:rPr>
          <w:rFonts w:cs="Calibri"/>
          <w:lang w:eastAsia="ar-SA"/>
        </w:rPr>
      </w:pPr>
      <w:r>
        <w:rPr>
          <w:rFonts w:cs="Calibri"/>
          <w:lang w:val="es-EC" w:eastAsia="ar-SA"/>
        </w:rPr>
        <w:t>312.</w:t>
      </w:r>
      <w:r>
        <w:rPr>
          <w:rFonts w:cs="Calibri"/>
          <w:lang w:val="es-EC" w:eastAsia="ar-SA"/>
        </w:rPr>
        <w:tab/>
      </w:r>
      <w:r w:rsidR="00537E25" w:rsidRPr="00537E25">
        <w:rPr>
          <w:rFonts w:cs="Calibri"/>
          <w:lang w:val="es-EC" w:eastAsia="ar-SA"/>
        </w:rPr>
        <w:t xml:space="preserve">El cuadro </w:t>
      </w:r>
      <w:r w:rsidR="00A85882">
        <w:rPr>
          <w:rFonts w:cs="Calibri"/>
          <w:lang w:val="es-EC" w:eastAsia="ar-SA"/>
        </w:rPr>
        <w:t xml:space="preserve">siguiente </w:t>
      </w:r>
      <w:r w:rsidR="00537E25" w:rsidRPr="00537E25">
        <w:rPr>
          <w:rFonts w:cs="Calibri"/>
          <w:lang w:val="es-EC" w:eastAsia="ar-SA"/>
        </w:rPr>
        <w:t>contiene información del Ministerio de Educación sobre el porcentaje de hombres y mujeres con discapacidad que asisten a instituciones educativas, desagregadas por tipo de discapacidad:</w:t>
      </w:r>
      <w:r w:rsidR="00537E25" w:rsidRPr="00537E25">
        <w:rPr>
          <w:rFonts w:cs="Calibri"/>
          <w:lang w:eastAsia="ar-SA"/>
        </w:rPr>
        <w:t xml:space="preserve"> </w:t>
      </w:r>
    </w:p>
    <w:tbl>
      <w:tblPr>
        <w:tblW w:w="7370" w:type="dxa"/>
        <w:tblInd w:w="1031" w:type="dxa"/>
        <w:tblBorders>
          <w:top w:val="single" w:sz="4" w:space="0" w:color="auto"/>
        </w:tblBorders>
        <w:tblCellMar>
          <w:left w:w="0" w:type="dxa"/>
          <w:right w:w="0" w:type="dxa"/>
        </w:tblCellMar>
        <w:tblLook w:val="0000"/>
      </w:tblPr>
      <w:tblGrid>
        <w:gridCol w:w="2306"/>
        <w:gridCol w:w="1494"/>
        <w:gridCol w:w="1704"/>
        <w:gridCol w:w="1866"/>
      </w:tblGrid>
      <w:tr w:rsidR="007947C9" w:rsidRPr="007947C9" w:rsidTr="0075004E">
        <w:trPr>
          <w:trHeight w:val="240"/>
          <w:tblHeader/>
        </w:trPr>
        <w:tc>
          <w:tcPr>
            <w:tcW w:w="2306" w:type="dxa"/>
            <w:tcBorders>
              <w:top w:val="single" w:sz="4" w:space="0" w:color="auto"/>
              <w:bottom w:val="single" w:sz="12" w:space="0" w:color="auto"/>
            </w:tcBorders>
            <w:shd w:val="clear" w:color="auto" w:fill="auto"/>
            <w:vAlign w:val="bottom"/>
          </w:tcPr>
          <w:p w:rsidR="00537E25" w:rsidRPr="00531ECC" w:rsidRDefault="00537E25" w:rsidP="007947C9">
            <w:pPr>
              <w:snapToGrid w:val="0"/>
              <w:spacing w:before="80" w:after="80" w:line="200" w:lineRule="exact"/>
              <w:rPr>
                <w:b/>
                <w:sz w:val="16"/>
                <w:lang w:eastAsia="ar-SA"/>
              </w:rPr>
            </w:pPr>
          </w:p>
        </w:tc>
        <w:tc>
          <w:tcPr>
            <w:tcW w:w="1494" w:type="dxa"/>
            <w:tcBorders>
              <w:top w:val="single" w:sz="4" w:space="0" w:color="auto"/>
              <w:bottom w:val="single" w:sz="12" w:space="0" w:color="auto"/>
            </w:tcBorders>
            <w:shd w:val="clear" w:color="auto" w:fill="auto"/>
            <w:vAlign w:val="bottom"/>
          </w:tcPr>
          <w:p w:rsidR="00537E25" w:rsidRPr="00531ECC" w:rsidRDefault="00537E25" w:rsidP="007947C9">
            <w:pPr>
              <w:snapToGrid w:val="0"/>
              <w:spacing w:before="80" w:after="80" w:line="200" w:lineRule="exact"/>
              <w:ind w:left="113"/>
              <w:jc w:val="right"/>
              <w:rPr>
                <w:b/>
                <w:sz w:val="16"/>
                <w:lang w:eastAsia="ar-SA"/>
              </w:rPr>
            </w:pPr>
            <w:r w:rsidRPr="00531ECC">
              <w:rPr>
                <w:b/>
                <w:sz w:val="16"/>
                <w:lang w:eastAsia="ar-SA"/>
              </w:rPr>
              <w:t>Hombres</w:t>
            </w:r>
          </w:p>
        </w:tc>
        <w:tc>
          <w:tcPr>
            <w:tcW w:w="1704" w:type="dxa"/>
            <w:tcBorders>
              <w:top w:val="single" w:sz="4" w:space="0" w:color="auto"/>
              <w:bottom w:val="single" w:sz="12" w:space="0" w:color="auto"/>
            </w:tcBorders>
            <w:shd w:val="clear" w:color="auto" w:fill="auto"/>
            <w:vAlign w:val="bottom"/>
          </w:tcPr>
          <w:p w:rsidR="00537E25" w:rsidRPr="00531ECC" w:rsidRDefault="00537E25" w:rsidP="007947C9">
            <w:pPr>
              <w:snapToGrid w:val="0"/>
              <w:spacing w:before="80" w:after="80" w:line="200" w:lineRule="exact"/>
              <w:ind w:left="113"/>
              <w:jc w:val="right"/>
              <w:rPr>
                <w:b/>
                <w:sz w:val="16"/>
                <w:lang w:eastAsia="ar-SA"/>
              </w:rPr>
            </w:pPr>
            <w:r w:rsidRPr="00531ECC">
              <w:rPr>
                <w:b/>
                <w:sz w:val="16"/>
                <w:lang w:eastAsia="ar-SA"/>
              </w:rPr>
              <w:t>Mujeres</w:t>
            </w:r>
          </w:p>
        </w:tc>
        <w:tc>
          <w:tcPr>
            <w:tcW w:w="1866" w:type="dxa"/>
            <w:tcBorders>
              <w:top w:val="single" w:sz="4" w:space="0" w:color="auto"/>
              <w:bottom w:val="single" w:sz="12" w:space="0" w:color="auto"/>
            </w:tcBorders>
            <w:shd w:val="clear" w:color="auto" w:fill="auto"/>
            <w:vAlign w:val="bottom"/>
          </w:tcPr>
          <w:p w:rsidR="00537E25" w:rsidRPr="00531ECC" w:rsidRDefault="00537E25" w:rsidP="007947C9">
            <w:pPr>
              <w:snapToGrid w:val="0"/>
              <w:spacing w:before="80" w:after="80" w:line="200" w:lineRule="exact"/>
              <w:ind w:left="113"/>
              <w:jc w:val="right"/>
              <w:rPr>
                <w:b/>
                <w:sz w:val="16"/>
                <w:lang w:eastAsia="ar-SA"/>
              </w:rPr>
            </w:pPr>
            <w:r w:rsidRPr="00531ECC">
              <w:rPr>
                <w:b/>
                <w:sz w:val="16"/>
                <w:lang w:eastAsia="ar-SA"/>
              </w:rPr>
              <w:t>Total</w:t>
            </w:r>
          </w:p>
        </w:tc>
      </w:tr>
      <w:tr w:rsidR="007947C9" w:rsidRPr="007947C9" w:rsidTr="0075004E">
        <w:trPr>
          <w:trHeight w:val="240"/>
        </w:trPr>
        <w:tc>
          <w:tcPr>
            <w:tcW w:w="2306" w:type="dxa"/>
            <w:tcBorders>
              <w:top w:val="single" w:sz="12" w:space="0" w:color="auto"/>
            </w:tcBorders>
            <w:shd w:val="clear" w:color="auto" w:fill="auto"/>
          </w:tcPr>
          <w:p w:rsidR="00537E25" w:rsidRPr="007947C9" w:rsidRDefault="00537E25" w:rsidP="007947C9">
            <w:pPr>
              <w:snapToGrid w:val="0"/>
              <w:spacing w:before="40" w:after="40" w:line="220" w:lineRule="exact"/>
              <w:rPr>
                <w:sz w:val="18"/>
                <w:lang w:eastAsia="ar-SA"/>
              </w:rPr>
            </w:pPr>
            <w:r w:rsidRPr="007947C9">
              <w:rPr>
                <w:sz w:val="18"/>
                <w:lang w:eastAsia="ar-SA"/>
              </w:rPr>
              <w:t xml:space="preserve">Educación </w:t>
            </w:r>
            <w:r w:rsidR="0075004E">
              <w:rPr>
                <w:sz w:val="18"/>
                <w:lang w:eastAsia="ar-SA"/>
              </w:rPr>
              <w:t>e</w:t>
            </w:r>
            <w:r w:rsidRPr="007947C9">
              <w:rPr>
                <w:sz w:val="18"/>
                <w:lang w:eastAsia="ar-SA"/>
              </w:rPr>
              <w:t>special</w:t>
            </w:r>
          </w:p>
        </w:tc>
        <w:tc>
          <w:tcPr>
            <w:tcW w:w="1494" w:type="dxa"/>
            <w:tcBorders>
              <w:top w:val="single" w:sz="12" w:space="0" w:color="auto"/>
            </w:tcBorders>
            <w:shd w:val="clear" w:color="auto" w:fill="auto"/>
            <w:vAlign w:val="bottom"/>
          </w:tcPr>
          <w:p w:rsidR="00537E25" w:rsidRPr="007947C9" w:rsidRDefault="00537E25" w:rsidP="007947C9">
            <w:pPr>
              <w:snapToGrid w:val="0"/>
              <w:spacing w:before="40" w:after="40" w:line="220" w:lineRule="exact"/>
              <w:ind w:left="113"/>
              <w:jc w:val="right"/>
              <w:rPr>
                <w:sz w:val="18"/>
                <w:lang w:eastAsia="ar-SA"/>
              </w:rPr>
            </w:pPr>
            <w:r w:rsidRPr="007947C9">
              <w:rPr>
                <w:sz w:val="18"/>
                <w:lang w:eastAsia="ar-SA"/>
              </w:rPr>
              <w:t>6.021 (57%)</w:t>
            </w:r>
          </w:p>
        </w:tc>
        <w:tc>
          <w:tcPr>
            <w:tcW w:w="1704" w:type="dxa"/>
            <w:tcBorders>
              <w:top w:val="single" w:sz="12" w:space="0" w:color="auto"/>
            </w:tcBorders>
            <w:shd w:val="clear" w:color="auto" w:fill="auto"/>
            <w:vAlign w:val="bottom"/>
          </w:tcPr>
          <w:p w:rsidR="00537E25" w:rsidRPr="007947C9" w:rsidRDefault="00537E25" w:rsidP="007947C9">
            <w:pPr>
              <w:snapToGrid w:val="0"/>
              <w:spacing w:before="40" w:after="40" w:line="220" w:lineRule="exact"/>
              <w:ind w:left="113"/>
              <w:jc w:val="right"/>
              <w:rPr>
                <w:sz w:val="18"/>
                <w:lang w:eastAsia="ar-SA"/>
              </w:rPr>
            </w:pPr>
            <w:r w:rsidRPr="007947C9">
              <w:rPr>
                <w:sz w:val="18"/>
                <w:lang w:eastAsia="ar-SA"/>
              </w:rPr>
              <w:t>4.538 (43%)</w:t>
            </w:r>
          </w:p>
        </w:tc>
        <w:tc>
          <w:tcPr>
            <w:tcW w:w="1866" w:type="dxa"/>
            <w:tcBorders>
              <w:top w:val="single" w:sz="12" w:space="0" w:color="auto"/>
            </w:tcBorders>
            <w:shd w:val="clear" w:color="auto" w:fill="auto"/>
            <w:vAlign w:val="bottom"/>
          </w:tcPr>
          <w:p w:rsidR="00537E25" w:rsidRPr="007947C9" w:rsidRDefault="00537E25" w:rsidP="007947C9">
            <w:pPr>
              <w:snapToGrid w:val="0"/>
              <w:spacing w:before="40" w:after="40" w:line="220" w:lineRule="exact"/>
              <w:ind w:left="113"/>
              <w:jc w:val="right"/>
              <w:rPr>
                <w:sz w:val="18"/>
                <w:lang w:eastAsia="ar-SA"/>
              </w:rPr>
            </w:pPr>
            <w:r w:rsidRPr="007947C9">
              <w:rPr>
                <w:sz w:val="18"/>
                <w:lang w:eastAsia="ar-SA"/>
              </w:rPr>
              <w:t>10.559 (100%)</w:t>
            </w:r>
          </w:p>
        </w:tc>
      </w:tr>
      <w:tr w:rsidR="007947C9" w:rsidRPr="007947C9" w:rsidTr="0075004E">
        <w:trPr>
          <w:trHeight w:val="240"/>
        </w:trPr>
        <w:tc>
          <w:tcPr>
            <w:tcW w:w="2306" w:type="dxa"/>
            <w:shd w:val="clear" w:color="auto" w:fill="auto"/>
          </w:tcPr>
          <w:p w:rsidR="00537E25" w:rsidRPr="007947C9" w:rsidRDefault="00537E25" w:rsidP="007947C9">
            <w:pPr>
              <w:snapToGrid w:val="0"/>
              <w:spacing w:before="40" w:after="40" w:line="220" w:lineRule="exact"/>
              <w:rPr>
                <w:sz w:val="18"/>
                <w:lang w:eastAsia="ar-SA"/>
              </w:rPr>
            </w:pPr>
            <w:r w:rsidRPr="007947C9">
              <w:rPr>
                <w:sz w:val="18"/>
                <w:lang w:eastAsia="ar-SA"/>
              </w:rPr>
              <w:t xml:space="preserve">Discapacidad </w:t>
            </w:r>
            <w:r w:rsidR="0075004E">
              <w:rPr>
                <w:sz w:val="18"/>
                <w:lang w:eastAsia="ar-SA"/>
              </w:rPr>
              <w:t>i</w:t>
            </w:r>
            <w:r w:rsidRPr="007947C9">
              <w:rPr>
                <w:sz w:val="18"/>
                <w:lang w:eastAsia="ar-SA"/>
              </w:rPr>
              <w:t>ntelectual</w:t>
            </w:r>
          </w:p>
        </w:tc>
        <w:tc>
          <w:tcPr>
            <w:tcW w:w="1494" w:type="dxa"/>
            <w:shd w:val="clear" w:color="auto" w:fill="auto"/>
            <w:vAlign w:val="bottom"/>
          </w:tcPr>
          <w:p w:rsidR="00537E25" w:rsidRPr="007947C9" w:rsidRDefault="00537E25" w:rsidP="007947C9">
            <w:pPr>
              <w:snapToGrid w:val="0"/>
              <w:spacing w:before="40" w:after="40" w:line="220" w:lineRule="exact"/>
              <w:ind w:left="113"/>
              <w:jc w:val="right"/>
              <w:rPr>
                <w:sz w:val="18"/>
                <w:lang w:eastAsia="ar-SA"/>
              </w:rPr>
            </w:pPr>
            <w:r w:rsidRPr="007947C9">
              <w:rPr>
                <w:sz w:val="18"/>
                <w:lang w:eastAsia="ar-SA"/>
              </w:rPr>
              <w:t>3.513 (33%)</w:t>
            </w:r>
          </w:p>
        </w:tc>
        <w:tc>
          <w:tcPr>
            <w:tcW w:w="1704" w:type="dxa"/>
            <w:shd w:val="clear" w:color="auto" w:fill="auto"/>
            <w:vAlign w:val="bottom"/>
          </w:tcPr>
          <w:p w:rsidR="00537E25" w:rsidRPr="007947C9" w:rsidRDefault="00537E25" w:rsidP="007947C9">
            <w:pPr>
              <w:snapToGrid w:val="0"/>
              <w:spacing w:before="40" w:after="40" w:line="220" w:lineRule="exact"/>
              <w:ind w:left="113"/>
              <w:jc w:val="right"/>
              <w:rPr>
                <w:sz w:val="18"/>
                <w:lang w:eastAsia="ar-SA"/>
              </w:rPr>
            </w:pPr>
            <w:r w:rsidRPr="007947C9">
              <w:rPr>
                <w:sz w:val="18"/>
                <w:lang w:eastAsia="ar-SA"/>
              </w:rPr>
              <w:t>2.607 (27%)</w:t>
            </w:r>
          </w:p>
        </w:tc>
        <w:tc>
          <w:tcPr>
            <w:tcW w:w="1866" w:type="dxa"/>
            <w:shd w:val="clear" w:color="auto" w:fill="auto"/>
            <w:vAlign w:val="bottom"/>
          </w:tcPr>
          <w:p w:rsidR="00537E25" w:rsidRPr="007947C9" w:rsidRDefault="00537E25" w:rsidP="007947C9">
            <w:pPr>
              <w:snapToGrid w:val="0"/>
              <w:spacing w:before="40" w:after="40" w:line="220" w:lineRule="exact"/>
              <w:ind w:left="113"/>
              <w:jc w:val="right"/>
              <w:rPr>
                <w:sz w:val="18"/>
                <w:lang w:eastAsia="ar-SA"/>
              </w:rPr>
            </w:pPr>
            <w:r w:rsidRPr="007947C9">
              <w:rPr>
                <w:sz w:val="18"/>
                <w:lang w:eastAsia="ar-SA"/>
              </w:rPr>
              <w:t>6.120 (57</w:t>
            </w:r>
            <w:r w:rsidR="003F4DF8">
              <w:rPr>
                <w:sz w:val="18"/>
                <w:lang w:eastAsia="ar-SA"/>
              </w:rPr>
              <w:t>,</w:t>
            </w:r>
            <w:r w:rsidRPr="007947C9">
              <w:rPr>
                <w:sz w:val="18"/>
                <w:lang w:eastAsia="ar-SA"/>
              </w:rPr>
              <w:t>96%)</w:t>
            </w:r>
          </w:p>
        </w:tc>
      </w:tr>
      <w:tr w:rsidR="007947C9" w:rsidRPr="007947C9" w:rsidTr="0075004E">
        <w:trPr>
          <w:trHeight w:val="240"/>
        </w:trPr>
        <w:tc>
          <w:tcPr>
            <w:tcW w:w="2306" w:type="dxa"/>
            <w:shd w:val="clear" w:color="auto" w:fill="auto"/>
          </w:tcPr>
          <w:p w:rsidR="00537E25" w:rsidRPr="007947C9" w:rsidRDefault="00537E25" w:rsidP="007947C9">
            <w:pPr>
              <w:snapToGrid w:val="0"/>
              <w:spacing w:before="40" w:after="40" w:line="220" w:lineRule="exact"/>
              <w:rPr>
                <w:sz w:val="18"/>
                <w:lang w:eastAsia="ar-SA"/>
              </w:rPr>
            </w:pPr>
            <w:r w:rsidRPr="007947C9">
              <w:rPr>
                <w:sz w:val="18"/>
                <w:lang w:eastAsia="ar-SA"/>
              </w:rPr>
              <w:t>Autismo</w:t>
            </w:r>
          </w:p>
        </w:tc>
        <w:tc>
          <w:tcPr>
            <w:tcW w:w="1494" w:type="dxa"/>
            <w:shd w:val="clear" w:color="auto" w:fill="auto"/>
            <w:vAlign w:val="bottom"/>
          </w:tcPr>
          <w:p w:rsidR="00537E25" w:rsidRPr="007947C9" w:rsidRDefault="00537E25" w:rsidP="007947C9">
            <w:pPr>
              <w:snapToGrid w:val="0"/>
              <w:spacing w:before="40" w:after="40" w:line="220" w:lineRule="exact"/>
              <w:ind w:left="113"/>
              <w:jc w:val="right"/>
              <w:rPr>
                <w:sz w:val="18"/>
                <w:lang w:eastAsia="ar-SA"/>
              </w:rPr>
            </w:pPr>
            <w:r w:rsidRPr="007947C9">
              <w:rPr>
                <w:sz w:val="18"/>
                <w:lang w:eastAsia="ar-SA"/>
              </w:rPr>
              <w:t>168 (1</w:t>
            </w:r>
            <w:r w:rsidR="003F4DF8">
              <w:rPr>
                <w:sz w:val="18"/>
                <w:lang w:eastAsia="ar-SA"/>
              </w:rPr>
              <w:t>,</w:t>
            </w:r>
            <w:r w:rsidRPr="007947C9">
              <w:rPr>
                <w:sz w:val="18"/>
                <w:lang w:eastAsia="ar-SA"/>
              </w:rPr>
              <w:t>5%)</w:t>
            </w:r>
          </w:p>
        </w:tc>
        <w:tc>
          <w:tcPr>
            <w:tcW w:w="1704" w:type="dxa"/>
            <w:shd w:val="clear" w:color="auto" w:fill="auto"/>
            <w:vAlign w:val="bottom"/>
          </w:tcPr>
          <w:p w:rsidR="00537E25" w:rsidRPr="007947C9" w:rsidRDefault="00537E25" w:rsidP="007947C9">
            <w:pPr>
              <w:snapToGrid w:val="0"/>
              <w:spacing w:before="40" w:after="40" w:line="220" w:lineRule="exact"/>
              <w:ind w:left="113"/>
              <w:jc w:val="right"/>
              <w:rPr>
                <w:sz w:val="18"/>
                <w:lang w:eastAsia="ar-SA"/>
              </w:rPr>
            </w:pPr>
            <w:r w:rsidRPr="007947C9">
              <w:rPr>
                <w:sz w:val="18"/>
                <w:lang w:eastAsia="ar-SA"/>
              </w:rPr>
              <w:t>52 (0</w:t>
            </w:r>
            <w:r w:rsidR="003F4DF8">
              <w:rPr>
                <w:sz w:val="18"/>
                <w:lang w:eastAsia="ar-SA"/>
              </w:rPr>
              <w:t>,</w:t>
            </w:r>
            <w:r w:rsidRPr="007947C9">
              <w:rPr>
                <w:sz w:val="18"/>
                <w:lang w:eastAsia="ar-SA"/>
              </w:rPr>
              <w:t>5%)</w:t>
            </w:r>
          </w:p>
        </w:tc>
        <w:tc>
          <w:tcPr>
            <w:tcW w:w="1866" w:type="dxa"/>
            <w:shd w:val="clear" w:color="auto" w:fill="auto"/>
            <w:vAlign w:val="bottom"/>
          </w:tcPr>
          <w:p w:rsidR="00537E25" w:rsidRPr="007947C9" w:rsidRDefault="00537E25" w:rsidP="007947C9">
            <w:pPr>
              <w:snapToGrid w:val="0"/>
              <w:spacing w:before="40" w:after="40" w:line="220" w:lineRule="exact"/>
              <w:ind w:left="113"/>
              <w:jc w:val="right"/>
              <w:rPr>
                <w:sz w:val="18"/>
                <w:lang w:eastAsia="ar-SA"/>
              </w:rPr>
            </w:pPr>
            <w:r w:rsidRPr="007947C9">
              <w:rPr>
                <w:sz w:val="18"/>
                <w:lang w:eastAsia="ar-SA"/>
              </w:rPr>
              <w:t>220 (2%)</w:t>
            </w:r>
          </w:p>
        </w:tc>
      </w:tr>
      <w:tr w:rsidR="007947C9" w:rsidRPr="007947C9" w:rsidTr="0075004E">
        <w:trPr>
          <w:trHeight w:val="240"/>
        </w:trPr>
        <w:tc>
          <w:tcPr>
            <w:tcW w:w="2306" w:type="dxa"/>
            <w:shd w:val="clear" w:color="auto" w:fill="auto"/>
          </w:tcPr>
          <w:p w:rsidR="00537E25" w:rsidRPr="007947C9" w:rsidRDefault="00537E25" w:rsidP="007947C9">
            <w:pPr>
              <w:snapToGrid w:val="0"/>
              <w:spacing w:before="40" w:after="40" w:line="220" w:lineRule="exact"/>
              <w:rPr>
                <w:sz w:val="18"/>
                <w:lang w:eastAsia="ar-SA"/>
              </w:rPr>
            </w:pPr>
            <w:r w:rsidRPr="007947C9">
              <w:rPr>
                <w:sz w:val="18"/>
                <w:lang w:eastAsia="ar-SA"/>
              </w:rPr>
              <w:t xml:space="preserve">Discapacidad </w:t>
            </w:r>
            <w:r w:rsidR="0075004E">
              <w:rPr>
                <w:sz w:val="18"/>
                <w:lang w:eastAsia="ar-SA"/>
              </w:rPr>
              <w:t>f</w:t>
            </w:r>
            <w:r w:rsidRPr="007947C9">
              <w:rPr>
                <w:sz w:val="18"/>
                <w:lang w:eastAsia="ar-SA"/>
              </w:rPr>
              <w:t>ísica</w:t>
            </w:r>
          </w:p>
        </w:tc>
        <w:tc>
          <w:tcPr>
            <w:tcW w:w="1494" w:type="dxa"/>
            <w:shd w:val="clear" w:color="auto" w:fill="auto"/>
            <w:vAlign w:val="bottom"/>
          </w:tcPr>
          <w:p w:rsidR="00537E25" w:rsidRPr="007947C9" w:rsidRDefault="00537E25" w:rsidP="007947C9">
            <w:pPr>
              <w:snapToGrid w:val="0"/>
              <w:spacing w:before="40" w:after="40" w:line="220" w:lineRule="exact"/>
              <w:ind w:left="113"/>
              <w:jc w:val="right"/>
              <w:rPr>
                <w:sz w:val="18"/>
                <w:lang w:eastAsia="ar-SA"/>
              </w:rPr>
            </w:pPr>
            <w:r w:rsidRPr="007947C9">
              <w:rPr>
                <w:sz w:val="18"/>
                <w:lang w:eastAsia="ar-SA"/>
              </w:rPr>
              <w:t>699 (7%)</w:t>
            </w:r>
          </w:p>
        </w:tc>
        <w:tc>
          <w:tcPr>
            <w:tcW w:w="1704" w:type="dxa"/>
            <w:shd w:val="clear" w:color="auto" w:fill="auto"/>
            <w:vAlign w:val="bottom"/>
          </w:tcPr>
          <w:p w:rsidR="00537E25" w:rsidRPr="007947C9" w:rsidRDefault="00537E25" w:rsidP="007947C9">
            <w:pPr>
              <w:snapToGrid w:val="0"/>
              <w:spacing w:before="40" w:after="40" w:line="220" w:lineRule="exact"/>
              <w:ind w:left="113"/>
              <w:jc w:val="right"/>
              <w:rPr>
                <w:sz w:val="18"/>
                <w:lang w:eastAsia="ar-SA"/>
              </w:rPr>
            </w:pPr>
            <w:r w:rsidRPr="007947C9">
              <w:rPr>
                <w:sz w:val="18"/>
                <w:lang w:eastAsia="ar-SA"/>
              </w:rPr>
              <w:t>560 (5%)</w:t>
            </w:r>
          </w:p>
        </w:tc>
        <w:tc>
          <w:tcPr>
            <w:tcW w:w="1866" w:type="dxa"/>
            <w:shd w:val="clear" w:color="auto" w:fill="auto"/>
            <w:vAlign w:val="bottom"/>
          </w:tcPr>
          <w:p w:rsidR="00537E25" w:rsidRPr="007947C9" w:rsidRDefault="00537E25" w:rsidP="007947C9">
            <w:pPr>
              <w:snapToGrid w:val="0"/>
              <w:spacing w:before="40" w:after="40" w:line="220" w:lineRule="exact"/>
              <w:ind w:left="113"/>
              <w:jc w:val="right"/>
              <w:rPr>
                <w:sz w:val="18"/>
                <w:lang w:eastAsia="ar-SA"/>
              </w:rPr>
            </w:pPr>
            <w:r w:rsidRPr="007947C9">
              <w:rPr>
                <w:sz w:val="18"/>
                <w:lang w:eastAsia="ar-SA"/>
              </w:rPr>
              <w:t>1.259 (12%)</w:t>
            </w:r>
          </w:p>
        </w:tc>
      </w:tr>
      <w:tr w:rsidR="007947C9" w:rsidRPr="007947C9" w:rsidTr="0075004E">
        <w:trPr>
          <w:trHeight w:val="240"/>
        </w:trPr>
        <w:tc>
          <w:tcPr>
            <w:tcW w:w="2306" w:type="dxa"/>
            <w:shd w:val="clear" w:color="auto" w:fill="auto"/>
          </w:tcPr>
          <w:p w:rsidR="00537E25" w:rsidRPr="007947C9" w:rsidRDefault="00537E25" w:rsidP="007947C9">
            <w:pPr>
              <w:snapToGrid w:val="0"/>
              <w:spacing w:before="40" w:after="40" w:line="220" w:lineRule="exact"/>
              <w:rPr>
                <w:sz w:val="18"/>
                <w:lang w:eastAsia="ar-SA"/>
              </w:rPr>
            </w:pPr>
            <w:r w:rsidRPr="007947C9">
              <w:rPr>
                <w:sz w:val="18"/>
                <w:lang w:eastAsia="ar-SA"/>
              </w:rPr>
              <w:t xml:space="preserve">Discapacidad </w:t>
            </w:r>
            <w:r w:rsidR="0075004E">
              <w:rPr>
                <w:sz w:val="18"/>
                <w:lang w:eastAsia="ar-SA"/>
              </w:rPr>
              <w:t>a</w:t>
            </w:r>
            <w:r w:rsidRPr="007947C9">
              <w:rPr>
                <w:sz w:val="18"/>
                <w:lang w:eastAsia="ar-SA"/>
              </w:rPr>
              <w:t>uditiva</w:t>
            </w:r>
          </w:p>
        </w:tc>
        <w:tc>
          <w:tcPr>
            <w:tcW w:w="1494" w:type="dxa"/>
            <w:shd w:val="clear" w:color="auto" w:fill="auto"/>
            <w:vAlign w:val="bottom"/>
          </w:tcPr>
          <w:p w:rsidR="00537E25" w:rsidRPr="007947C9" w:rsidRDefault="00537E25" w:rsidP="007947C9">
            <w:pPr>
              <w:snapToGrid w:val="0"/>
              <w:spacing w:before="40" w:after="40" w:line="220" w:lineRule="exact"/>
              <w:ind w:left="113"/>
              <w:jc w:val="right"/>
              <w:rPr>
                <w:sz w:val="18"/>
                <w:lang w:eastAsia="ar-SA"/>
              </w:rPr>
            </w:pPr>
            <w:r w:rsidRPr="007947C9">
              <w:rPr>
                <w:sz w:val="18"/>
                <w:lang w:eastAsia="ar-SA"/>
              </w:rPr>
              <w:t>903 (8</w:t>
            </w:r>
            <w:r w:rsidR="003F4DF8">
              <w:rPr>
                <w:sz w:val="18"/>
                <w:lang w:eastAsia="ar-SA"/>
              </w:rPr>
              <w:t>,</w:t>
            </w:r>
            <w:r w:rsidRPr="007947C9">
              <w:rPr>
                <w:sz w:val="18"/>
                <w:lang w:eastAsia="ar-SA"/>
              </w:rPr>
              <w:t>5%)</w:t>
            </w:r>
          </w:p>
        </w:tc>
        <w:tc>
          <w:tcPr>
            <w:tcW w:w="1704" w:type="dxa"/>
            <w:shd w:val="clear" w:color="auto" w:fill="auto"/>
            <w:vAlign w:val="bottom"/>
          </w:tcPr>
          <w:p w:rsidR="00537E25" w:rsidRPr="007947C9" w:rsidRDefault="00537E25" w:rsidP="007947C9">
            <w:pPr>
              <w:snapToGrid w:val="0"/>
              <w:spacing w:before="40" w:after="40" w:line="220" w:lineRule="exact"/>
              <w:ind w:left="113"/>
              <w:jc w:val="right"/>
              <w:rPr>
                <w:sz w:val="18"/>
                <w:lang w:eastAsia="ar-SA"/>
              </w:rPr>
            </w:pPr>
            <w:r w:rsidRPr="007947C9">
              <w:rPr>
                <w:sz w:val="18"/>
                <w:lang w:eastAsia="ar-SA"/>
              </w:rPr>
              <w:t>783 (7%)</w:t>
            </w:r>
          </w:p>
        </w:tc>
        <w:tc>
          <w:tcPr>
            <w:tcW w:w="1866" w:type="dxa"/>
            <w:shd w:val="clear" w:color="auto" w:fill="auto"/>
            <w:vAlign w:val="bottom"/>
          </w:tcPr>
          <w:p w:rsidR="00537E25" w:rsidRPr="007947C9" w:rsidRDefault="00537E25" w:rsidP="007947C9">
            <w:pPr>
              <w:snapToGrid w:val="0"/>
              <w:spacing w:before="40" w:after="40" w:line="220" w:lineRule="exact"/>
              <w:ind w:left="113"/>
              <w:jc w:val="right"/>
              <w:rPr>
                <w:sz w:val="18"/>
                <w:lang w:eastAsia="ar-SA"/>
              </w:rPr>
            </w:pPr>
            <w:r w:rsidRPr="007947C9">
              <w:rPr>
                <w:sz w:val="18"/>
                <w:lang w:eastAsia="ar-SA"/>
              </w:rPr>
              <w:t>1.686 (16%)</w:t>
            </w:r>
          </w:p>
        </w:tc>
      </w:tr>
      <w:tr w:rsidR="007947C9" w:rsidRPr="007947C9" w:rsidTr="0075004E">
        <w:trPr>
          <w:trHeight w:val="240"/>
        </w:trPr>
        <w:tc>
          <w:tcPr>
            <w:tcW w:w="2306" w:type="dxa"/>
            <w:shd w:val="clear" w:color="auto" w:fill="auto"/>
          </w:tcPr>
          <w:p w:rsidR="00537E25" w:rsidRPr="007947C9" w:rsidRDefault="00537E25" w:rsidP="007947C9">
            <w:pPr>
              <w:snapToGrid w:val="0"/>
              <w:spacing w:before="40" w:after="40" w:line="220" w:lineRule="exact"/>
              <w:rPr>
                <w:sz w:val="18"/>
                <w:lang w:eastAsia="ar-SA"/>
              </w:rPr>
            </w:pPr>
            <w:r w:rsidRPr="007947C9">
              <w:rPr>
                <w:sz w:val="18"/>
                <w:lang w:eastAsia="ar-SA"/>
              </w:rPr>
              <w:t xml:space="preserve">Discapacidad </w:t>
            </w:r>
            <w:r w:rsidR="0075004E">
              <w:rPr>
                <w:sz w:val="18"/>
                <w:lang w:eastAsia="ar-SA"/>
              </w:rPr>
              <w:t>v</w:t>
            </w:r>
            <w:r w:rsidRPr="007947C9">
              <w:rPr>
                <w:sz w:val="18"/>
                <w:lang w:eastAsia="ar-SA"/>
              </w:rPr>
              <w:t>isual</w:t>
            </w:r>
          </w:p>
        </w:tc>
        <w:tc>
          <w:tcPr>
            <w:tcW w:w="1494" w:type="dxa"/>
            <w:shd w:val="clear" w:color="auto" w:fill="auto"/>
            <w:vAlign w:val="bottom"/>
          </w:tcPr>
          <w:p w:rsidR="00537E25" w:rsidRPr="007947C9" w:rsidRDefault="00537E25" w:rsidP="007947C9">
            <w:pPr>
              <w:snapToGrid w:val="0"/>
              <w:spacing w:before="40" w:after="40" w:line="220" w:lineRule="exact"/>
              <w:ind w:left="113"/>
              <w:jc w:val="right"/>
              <w:rPr>
                <w:sz w:val="18"/>
                <w:lang w:eastAsia="ar-SA"/>
              </w:rPr>
            </w:pPr>
            <w:r w:rsidRPr="007947C9">
              <w:rPr>
                <w:sz w:val="18"/>
                <w:lang w:eastAsia="ar-SA"/>
              </w:rPr>
              <w:t>263 (2</w:t>
            </w:r>
            <w:r w:rsidR="003F4DF8">
              <w:rPr>
                <w:sz w:val="18"/>
                <w:lang w:eastAsia="ar-SA"/>
              </w:rPr>
              <w:t>,</w:t>
            </w:r>
            <w:r w:rsidRPr="007947C9">
              <w:rPr>
                <w:sz w:val="18"/>
                <w:lang w:eastAsia="ar-SA"/>
              </w:rPr>
              <w:t>5%)</w:t>
            </w:r>
          </w:p>
        </w:tc>
        <w:tc>
          <w:tcPr>
            <w:tcW w:w="1704" w:type="dxa"/>
            <w:shd w:val="clear" w:color="auto" w:fill="auto"/>
            <w:vAlign w:val="bottom"/>
          </w:tcPr>
          <w:p w:rsidR="00537E25" w:rsidRPr="007947C9" w:rsidRDefault="00537E25" w:rsidP="007947C9">
            <w:pPr>
              <w:snapToGrid w:val="0"/>
              <w:spacing w:before="40" w:after="40" w:line="220" w:lineRule="exact"/>
              <w:ind w:left="113"/>
              <w:jc w:val="right"/>
              <w:rPr>
                <w:sz w:val="18"/>
                <w:lang w:eastAsia="ar-SA"/>
              </w:rPr>
            </w:pPr>
            <w:r w:rsidRPr="007947C9">
              <w:rPr>
                <w:sz w:val="18"/>
                <w:lang w:eastAsia="ar-SA"/>
              </w:rPr>
              <w:t>189 (1</w:t>
            </w:r>
            <w:r w:rsidR="003F4DF8">
              <w:rPr>
                <w:sz w:val="18"/>
                <w:lang w:eastAsia="ar-SA"/>
              </w:rPr>
              <w:t>,</w:t>
            </w:r>
            <w:r w:rsidRPr="007947C9">
              <w:rPr>
                <w:sz w:val="18"/>
                <w:lang w:eastAsia="ar-SA"/>
              </w:rPr>
              <w:t>5%)</w:t>
            </w:r>
          </w:p>
        </w:tc>
        <w:tc>
          <w:tcPr>
            <w:tcW w:w="1866" w:type="dxa"/>
            <w:shd w:val="clear" w:color="auto" w:fill="auto"/>
            <w:vAlign w:val="bottom"/>
          </w:tcPr>
          <w:p w:rsidR="00537E25" w:rsidRPr="007947C9" w:rsidRDefault="00537E25" w:rsidP="007947C9">
            <w:pPr>
              <w:snapToGrid w:val="0"/>
              <w:spacing w:before="40" w:after="40" w:line="220" w:lineRule="exact"/>
              <w:ind w:left="113"/>
              <w:jc w:val="right"/>
              <w:rPr>
                <w:sz w:val="18"/>
                <w:lang w:eastAsia="ar-SA"/>
              </w:rPr>
            </w:pPr>
            <w:r w:rsidRPr="007947C9">
              <w:rPr>
                <w:sz w:val="18"/>
                <w:lang w:eastAsia="ar-SA"/>
              </w:rPr>
              <w:t>452 (4%)</w:t>
            </w:r>
          </w:p>
        </w:tc>
      </w:tr>
      <w:tr w:rsidR="007947C9" w:rsidRPr="007947C9" w:rsidTr="0075004E">
        <w:trPr>
          <w:trHeight w:val="240"/>
        </w:trPr>
        <w:tc>
          <w:tcPr>
            <w:tcW w:w="2306" w:type="dxa"/>
            <w:shd w:val="clear" w:color="auto" w:fill="auto"/>
          </w:tcPr>
          <w:p w:rsidR="00537E25" w:rsidRPr="007947C9" w:rsidRDefault="00537E25" w:rsidP="007947C9">
            <w:pPr>
              <w:snapToGrid w:val="0"/>
              <w:spacing w:before="40" w:after="40" w:line="220" w:lineRule="exact"/>
              <w:rPr>
                <w:sz w:val="18"/>
                <w:lang w:eastAsia="ar-SA"/>
              </w:rPr>
            </w:pPr>
            <w:r w:rsidRPr="007947C9">
              <w:rPr>
                <w:sz w:val="18"/>
                <w:lang w:eastAsia="ar-SA"/>
              </w:rPr>
              <w:t>Sordo-</w:t>
            </w:r>
            <w:r w:rsidR="0075004E">
              <w:rPr>
                <w:sz w:val="18"/>
                <w:lang w:eastAsia="ar-SA"/>
              </w:rPr>
              <w:t>c</w:t>
            </w:r>
            <w:r w:rsidRPr="007947C9">
              <w:rPr>
                <w:sz w:val="18"/>
                <w:lang w:eastAsia="ar-SA"/>
              </w:rPr>
              <w:t>eguera</w:t>
            </w:r>
          </w:p>
        </w:tc>
        <w:tc>
          <w:tcPr>
            <w:tcW w:w="1494" w:type="dxa"/>
            <w:shd w:val="clear" w:color="auto" w:fill="auto"/>
            <w:vAlign w:val="bottom"/>
          </w:tcPr>
          <w:p w:rsidR="00537E25" w:rsidRPr="007947C9" w:rsidRDefault="00537E25" w:rsidP="007947C9">
            <w:pPr>
              <w:snapToGrid w:val="0"/>
              <w:spacing w:before="40" w:after="40" w:line="220" w:lineRule="exact"/>
              <w:ind w:left="113"/>
              <w:jc w:val="right"/>
              <w:rPr>
                <w:sz w:val="18"/>
                <w:lang w:eastAsia="ar-SA"/>
              </w:rPr>
            </w:pPr>
            <w:r w:rsidRPr="007947C9">
              <w:rPr>
                <w:sz w:val="18"/>
                <w:lang w:eastAsia="ar-SA"/>
              </w:rPr>
              <w:t>18 (0</w:t>
            </w:r>
            <w:r w:rsidR="003F4DF8">
              <w:rPr>
                <w:sz w:val="18"/>
                <w:lang w:eastAsia="ar-SA"/>
              </w:rPr>
              <w:t>,</w:t>
            </w:r>
            <w:r w:rsidRPr="007947C9">
              <w:rPr>
                <w:sz w:val="18"/>
                <w:lang w:eastAsia="ar-SA"/>
              </w:rPr>
              <w:t>15)</w:t>
            </w:r>
          </w:p>
        </w:tc>
        <w:tc>
          <w:tcPr>
            <w:tcW w:w="1704" w:type="dxa"/>
            <w:shd w:val="clear" w:color="auto" w:fill="auto"/>
            <w:vAlign w:val="bottom"/>
          </w:tcPr>
          <w:p w:rsidR="00537E25" w:rsidRPr="007947C9" w:rsidRDefault="00537E25" w:rsidP="007947C9">
            <w:pPr>
              <w:snapToGrid w:val="0"/>
              <w:spacing w:before="40" w:after="40" w:line="220" w:lineRule="exact"/>
              <w:ind w:left="113"/>
              <w:jc w:val="right"/>
              <w:rPr>
                <w:sz w:val="18"/>
                <w:lang w:eastAsia="ar-SA"/>
              </w:rPr>
            </w:pPr>
            <w:r w:rsidRPr="007947C9">
              <w:rPr>
                <w:sz w:val="18"/>
                <w:lang w:eastAsia="ar-SA"/>
              </w:rPr>
              <w:t>5 (0</w:t>
            </w:r>
            <w:r w:rsidR="003F4DF8">
              <w:rPr>
                <w:sz w:val="18"/>
                <w:lang w:eastAsia="ar-SA"/>
              </w:rPr>
              <w:t>,</w:t>
            </w:r>
            <w:r w:rsidRPr="007947C9">
              <w:rPr>
                <w:sz w:val="18"/>
                <w:lang w:eastAsia="ar-SA"/>
              </w:rPr>
              <w:t>05%)</w:t>
            </w:r>
          </w:p>
        </w:tc>
        <w:tc>
          <w:tcPr>
            <w:tcW w:w="1866" w:type="dxa"/>
            <w:shd w:val="clear" w:color="auto" w:fill="auto"/>
            <w:vAlign w:val="bottom"/>
          </w:tcPr>
          <w:p w:rsidR="00537E25" w:rsidRPr="007947C9" w:rsidRDefault="00537E25" w:rsidP="007947C9">
            <w:pPr>
              <w:snapToGrid w:val="0"/>
              <w:spacing w:before="40" w:after="40" w:line="220" w:lineRule="exact"/>
              <w:ind w:left="113"/>
              <w:jc w:val="right"/>
              <w:rPr>
                <w:sz w:val="18"/>
                <w:lang w:eastAsia="ar-SA"/>
              </w:rPr>
            </w:pPr>
            <w:r w:rsidRPr="007947C9">
              <w:rPr>
                <w:sz w:val="18"/>
                <w:lang w:eastAsia="ar-SA"/>
              </w:rPr>
              <w:t>23 (0</w:t>
            </w:r>
            <w:r w:rsidR="003F4DF8">
              <w:rPr>
                <w:sz w:val="18"/>
                <w:lang w:eastAsia="ar-SA"/>
              </w:rPr>
              <w:t>,</w:t>
            </w:r>
            <w:r w:rsidRPr="007947C9">
              <w:rPr>
                <w:sz w:val="18"/>
                <w:lang w:eastAsia="ar-SA"/>
              </w:rPr>
              <w:t>2%)</w:t>
            </w:r>
          </w:p>
        </w:tc>
      </w:tr>
      <w:tr w:rsidR="007947C9" w:rsidRPr="007947C9" w:rsidTr="0075004E">
        <w:trPr>
          <w:trHeight w:val="240"/>
        </w:trPr>
        <w:tc>
          <w:tcPr>
            <w:tcW w:w="2306" w:type="dxa"/>
            <w:tcBorders>
              <w:bottom w:val="single" w:sz="12" w:space="0" w:color="auto"/>
            </w:tcBorders>
            <w:shd w:val="clear" w:color="auto" w:fill="auto"/>
          </w:tcPr>
          <w:p w:rsidR="00537E25" w:rsidRPr="007947C9" w:rsidRDefault="00537E25" w:rsidP="007947C9">
            <w:pPr>
              <w:snapToGrid w:val="0"/>
              <w:spacing w:before="40" w:after="40" w:line="220" w:lineRule="exact"/>
              <w:rPr>
                <w:sz w:val="18"/>
                <w:lang w:eastAsia="ar-SA"/>
              </w:rPr>
            </w:pPr>
            <w:r w:rsidRPr="007947C9">
              <w:rPr>
                <w:sz w:val="18"/>
                <w:lang w:eastAsia="ar-SA"/>
              </w:rPr>
              <w:t>Multidiscapacidad</w:t>
            </w:r>
          </w:p>
        </w:tc>
        <w:tc>
          <w:tcPr>
            <w:tcW w:w="1494" w:type="dxa"/>
            <w:tcBorders>
              <w:bottom w:val="single" w:sz="12" w:space="0" w:color="auto"/>
            </w:tcBorders>
            <w:shd w:val="clear" w:color="auto" w:fill="auto"/>
            <w:vAlign w:val="bottom"/>
          </w:tcPr>
          <w:p w:rsidR="00537E25" w:rsidRPr="007947C9" w:rsidRDefault="00537E25" w:rsidP="007947C9">
            <w:pPr>
              <w:snapToGrid w:val="0"/>
              <w:spacing w:before="40" w:after="40" w:line="220" w:lineRule="exact"/>
              <w:ind w:left="113"/>
              <w:jc w:val="right"/>
              <w:rPr>
                <w:sz w:val="18"/>
                <w:lang w:eastAsia="ar-SA"/>
              </w:rPr>
            </w:pPr>
            <w:r w:rsidRPr="007947C9">
              <w:rPr>
                <w:sz w:val="18"/>
                <w:lang w:eastAsia="ar-SA"/>
              </w:rPr>
              <w:t>457 (4%)</w:t>
            </w:r>
          </w:p>
        </w:tc>
        <w:tc>
          <w:tcPr>
            <w:tcW w:w="1704" w:type="dxa"/>
            <w:tcBorders>
              <w:bottom w:val="single" w:sz="12" w:space="0" w:color="auto"/>
            </w:tcBorders>
            <w:shd w:val="clear" w:color="auto" w:fill="auto"/>
            <w:vAlign w:val="bottom"/>
          </w:tcPr>
          <w:p w:rsidR="00537E25" w:rsidRPr="007947C9" w:rsidRDefault="00537E25" w:rsidP="007947C9">
            <w:pPr>
              <w:snapToGrid w:val="0"/>
              <w:spacing w:before="40" w:after="40" w:line="220" w:lineRule="exact"/>
              <w:ind w:left="113"/>
              <w:jc w:val="right"/>
              <w:rPr>
                <w:sz w:val="18"/>
                <w:lang w:eastAsia="ar-SA"/>
              </w:rPr>
            </w:pPr>
            <w:r w:rsidRPr="007947C9">
              <w:rPr>
                <w:sz w:val="18"/>
                <w:lang w:eastAsia="ar-SA"/>
              </w:rPr>
              <w:t>342 (3%)</w:t>
            </w:r>
          </w:p>
        </w:tc>
        <w:tc>
          <w:tcPr>
            <w:tcW w:w="1866" w:type="dxa"/>
            <w:tcBorders>
              <w:bottom w:val="single" w:sz="12" w:space="0" w:color="auto"/>
            </w:tcBorders>
            <w:shd w:val="clear" w:color="auto" w:fill="auto"/>
            <w:vAlign w:val="bottom"/>
          </w:tcPr>
          <w:p w:rsidR="00537E25" w:rsidRPr="007947C9" w:rsidRDefault="00537E25" w:rsidP="007947C9">
            <w:pPr>
              <w:snapToGrid w:val="0"/>
              <w:spacing w:before="40" w:after="40" w:line="220" w:lineRule="exact"/>
              <w:ind w:left="113"/>
              <w:jc w:val="right"/>
              <w:rPr>
                <w:sz w:val="18"/>
                <w:lang w:eastAsia="ar-SA"/>
              </w:rPr>
            </w:pPr>
            <w:r w:rsidRPr="007947C9">
              <w:rPr>
                <w:sz w:val="18"/>
                <w:lang w:eastAsia="ar-SA"/>
              </w:rPr>
              <w:t>799 (7</w:t>
            </w:r>
            <w:r w:rsidR="003F4DF8">
              <w:rPr>
                <w:sz w:val="18"/>
                <w:lang w:eastAsia="ar-SA"/>
              </w:rPr>
              <w:t>,</w:t>
            </w:r>
            <w:r w:rsidRPr="007947C9">
              <w:rPr>
                <w:sz w:val="18"/>
                <w:lang w:eastAsia="ar-SA"/>
              </w:rPr>
              <w:t>5%)</w:t>
            </w:r>
          </w:p>
        </w:tc>
      </w:tr>
    </w:tbl>
    <w:p w:rsidR="0075004E" w:rsidRDefault="0075004E" w:rsidP="00141286">
      <w:pPr>
        <w:pStyle w:val="SingleTxtG"/>
        <w:ind w:left="1689" w:hanging="555"/>
        <w:rPr>
          <w:b/>
        </w:rPr>
      </w:pPr>
    </w:p>
    <w:p w:rsidR="00537E25" w:rsidRPr="007947C9" w:rsidRDefault="003F4DF8" w:rsidP="003F4DF8">
      <w:pPr>
        <w:pStyle w:val="SingleTxtG"/>
        <w:ind w:left="1689" w:hanging="555"/>
        <w:rPr>
          <w:b/>
        </w:rPr>
      </w:pPr>
      <w:r>
        <w:rPr>
          <w:b/>
        </w:rPr>
        <w:t>K.</w:t>
      </w:r>
      <w:r>
        <w:rPr>
          <w:b/>
        </w:rPr>
        <w:tab/>
        <w:t>Información sobre los a</w:t>
      </w:r>
      <w:r w:rsidR="00537E25" w:rsidRPr="007947C9">
        <w:rPr>
          <w:b/>
        </w:rPr>
        <w:t>justes razonables y otras medidas adoptadas para garantizar el acceso a la educación para toda la vida</w:t>
      </w:r>
    </w:p>
    <w:p w:rsidR="00537E25" w:rsidRPr="00537E25" w:rsidRDefault="000261CC" w:rsidP="000261CC">
      <w:pPr>
        <w:pStyle w:val="SingleTxtG"/>
        <w:tabs>
          <w:tab w:val="left" w:pos="1701"/>
        </w:tabs>
        <w:spacing w:before="240" w:after="240"/>
        <w:rPr>
          <w:rFonts w:cs="Calibri"/>
          <w:lang w:eastAsia="ar-SA"/>
        </w:rPr>
      </w:pPr>
      <w:r>
        <w:rPr>
          <w:rFonts w:cs="Calibri"/>
          <w:lang w:eastAsia="ar-SA"/>
        </w:rPr>
        <w:t>313.</w:t>
      </w:r>
      <w:r>
        <w:rPr>
          <w:rFonts w:cs="Calibri"/>
          <w:lang w:eastAsia="ar-SA"/>
        </w:rPr>
        <w:tab/>
      </w:r>
      <w:r w:rsidR="00537E25" w:rsidRPr="00537E25">
        <w:rPr>
          <w:rFonts w:cs="Calibri"/>
          <w:lang w:eastAsia="ar-SA"/>
        </w:rPr>
        <w:t>La Constitución (art</w:t>
      </w:r>
      <w:r>
        <w:rPr>
          <w:rFonts w:cs="Calibri"/>
          <w:lang w:eastAsia="ar-SA"/>
        </w:rPr>
        <w:t xml:space="preserve">. </w:t>
      </w:r>
      <w:r w:rsidR="00537E25" w:rsidRPr="00537E25">
        <w:rPr>
          <w:rFonts w:cs="Calibri"/>
          <w:lang w:eastAsia="ar-SA"/>
        </w:rPr>
        <w:t>3</w:t>
      </w:r>
      <w:r>
        <w:rPr>
          <w:rFonts w:cs="Calibri"/>
          <w:lang w:eastAsia="ar-SA"/>
        </w:rPr>
        <w:t>, párr</w:t>
      </w:r>
      <w:r w:rsidR="00537E25" w:rsidRPr="00537E25">
        <w:rPr>
          <w:rFonts w:cs="Calibri"/>
          <w:lang w:eastAsia="ar-SA"/>
        </w:rPr>
        <w:t>.</w:t>
      </w:r>
      <w:r>
        <w:rPr>
          <w:rFonts w:cs="Calibri"/>
          <w:lang w:eastAsia="ar-SA"/>
        </w:rPr>
        <w:t xml:space="preserve"> </w:t>
      </w:r>
      <w:r w:rsidR="00537E25" w:rsidRPr="00537E25">
        <w:rPr>
          <w:rFonts w:cs="Calibri"/>
          <w:lang w:eastAsia="ar-SA"/>
        </w:rPr>
        <w:t>1) garantiza sin discriminación alguna el efectivo goce de los derechos, en particular aquellos relativos a la educación</w:t>
      </w:r>
      <w:r>
        <w:rPr>
          <w:rFonts w:cs="Calibri"/>
          <w:lang w:eastAsia="ar-SA"/>
        </w:rPr>
        <w:t>.</w:t>
      </w:r>
    </w:p>
    <w:p w:rsidR="00537E25" w:rsidRPr="00537E25" w:rsidRDefault="000261CC" w:rsidP="00A03829">
      <w:pPr>
        <w:pStyle w:val="SingleTxtG"/>
        <w:tabs>
          <w:tab w:val="left" w:pos="1701"/>
        </w:tabs>
        <w:spacing w:before="240" w:after="240"/>
        <w:rPr>
          <w:rFonts w:cs="Calibri"/>
          <w:lang w:eastAsia="ar-SA"/>
        </w:rPr>
      </w:pPr>
      <w:r>
        <w:rPr>
          <w:rFonts w:cs="Calibri"/>
          <w:lang w:eastAsia="ar-SA"/>
        </w:rPr>
        <w:t>314.</w:t>
      </w:r>
      <w:r>
        <w:rPr>
          <w:rFonts w:cs="Calibri"/>
          <w:lang w:eastAsia="ar-SA"/>
        </w:rPr>
        <w:tab/>
      </w:r>
      <w:r w:rsidR="00537E25" w:rsidRPr="00537E25">
        <w:rPr>
          <w:rFonts w:cs="Calibri"/>
          <w:lang w:eastAsia="ar-SA"/>
        </w:rPr>
        <w:t>De la misma forma asegura que la educación sea un derecho de las personas a lo largo de su vida y un deber ineludible e inexcusable del Estado</w:t>
      </w:r>
      <w:r w:rsidR="00A03829">
        <w:rPr>
          <w:rFonts w:cs="Calibri"/>
          <w:lang w:eastAsia="ar-SA"/>
        </w:rPr>
        <w:t>, c</w:t>
      </w:r>
      <w:r w:rsidR="00537E25" w:rsidRPr="00537E25">
        <w:rPr>
          <w:rFonts w:cs="Calibri"/>
          <w:lang w:eastAsia="ar-SA"/>
        </w:rPr>
        <w:t>onstituyéndose un área prioritaria de la política pública y de la inversión estatal, garantizando la igualdad e inclusión social como condición indispensable para el buen vivir, otorgando a  las personas, las familias y la sociedad el derecho y la responsabilidad de participar en el proceso educativo (art</w:t>
      </w:r>
      <w:r w:rsidR="00A03829">
        <w:rPr>
          <w:rFonts w:cs="Calibri"/>
          <w:lang w:eastAsia="ar-SA"/>
        </w:rPr>
        <w:t xml:space="preserve">. </w:t>
      </w:r>
      <w:r w:rsidR="00537E25" w:rsidRPr="00537E25">
        <w:rPr>
          <w:rFonts w:cs="Calibri"/>
          <w:lang w:eastAsia="ar-SA"/>
        </w:rPr>
        <w:t>26)</w:t>
      </w:r>
      <w:r w:rsidR="00A03829">
        <w:rPr>
          <w:rFonts w:cs="Calibri"/>
          <w:lang w:eastAsia="ar-SA"/>
        </w:rPr>
        <w:t>.</w:t>
      </w:r>
    </w:p>
    <w:p w:rsidR="00537E25" w:rsidRPr="00537E25" w:rsidRDefault="00A03829" w:rsidP="008B2CAE">
      <w:pPr>
        <w:pStyle w:val="SingleTxtG"/>
        <w:tabs>
          <w:tab w:val="left" w:pos="1701"/>
        </w:tabs>
        <w:spacing w:before="240" w:after="240"/>
        <w:rPr>
          <w:rFonts w:cs="Calibri"/>
          <w:lang w:eastAsia="ar-SA"/>
        </w:rPr>
      </w:pPr>
      <w:r>
        <w:rPr>
          <w:rFonts w:cs="Calibri"/>
          <w:lang w:eastAsia="ar-SA"/>
        </w:rPr>
        <w:t>315.</w:t>
      </w:r>
      <w:r>
        <w:rPr>
          <w:rFonts w:cs="Calibri"/>
          <w:lang w:eastAsia="ar-SA"/>
        </w:rPr>
        <w:tab/>
      </w:r>
      <w:r w:rsidR="00537E25" w:rsidRPr="00537E25">
        <w:rPr>
          <w:rFonts w:cs="Calibri"/>
          <w:lang w:eastAsia="ar-SA"/>
        </w:rPr>
        <w:t xml:space="preserve">En particular para las personas con discapacidad la Constitución </w:t>
      </w:r>
      <w:r w:rsidR="00B81FB2" w:rsidRPr="00537E25">
        <w:rPr>
          <w:rFonts w:cs="Calibri"/>
          <w:lang w:eastAsia="ar-SA"/>
        </w:rPr>
        <w:t xml:space="preserve">asegura </w:t>
      </w:r>
      <w:r w:rsidR="00537E25" w:rsidRPr="00537E25">
        <w:rPr>
          <w:rFonts w:cs="Calibri"/>
          <w:lang w:eastAsia="ar-SA"/>
        </w:rPr>
        <w:t>una educación que desarrolle sus potencialidades y habilidades para su integración y participación en igualdad de condiciones. Se garantizará su educación dentro de la educación regular. Los planteles regulares incorporarán trato diferenciado y los de atención especial educación especializada.  Los establecimientos educativos cumplirán normas de accesibilidad para personas con discapacidad e implementarán un sistema de becas que responda a las condiciones económicas de este grupo (art</w:t>
      </w:r>
      <w:r w:rsidR="008B2CAE">
        <w:rPr>
          <w:rFonts w:cs="Calibri"/>
          <w:lang w:eastAsia="ar-SA"/>
        </w:rPr>
        <w:t xml:space="preserve">. </w:t>
      </w:r>
      <w:r w:rsidR="00537E25" w:rsidRPr="00537E25">
        <w:rPr>
          <w:rFonts w:cs="Calibri"/>
          <w:lang w:eastAsia="ar-SA"/>
        </w:rPr>
        <w:t>47</w:t>
      </w:r>
      <w:r w:rsidR="008B2CAE">
        <w:rPr>
          <w:rFonts w:cs="Calibri"/>
          <w:lang w:eastAsia="ar-SA"/>
        </w:rPr>
        <w:t>, párr</w:t>
      </w:r>
      <w:r w:rsidR="00537E25" w:rsidRPr="00537E25">
        <w:rPr>
          <w:rFonts w:cs="Calibri"/>
          <w:lang w:eastAsia="ar-SA"/>
        </w:rPr>
        <w:t>.</w:t>
      </w:r>
      <w:r w:rsidR="008B2CAE">
        <w:rPr>
          <w:rFonts w:cs="Calibri"/>
          <w:lang w:eastAsia="ar-SA"/>
        </w:rPr>
        <w:t xml:space="preserve"> </w:t>
      </w:r>
      <w:r w:rsidR="00537E25" w:rsidRPr="00537E25">
        <w:rPr>
          <w:rFonts w:cs="Calibri"/>
          <w:lang w:eastAsia="ar-SA"/>
        </w:rPr>
        <w:t>7)</w:t>
      </w:r>
      <w:r w:rsidR="008B2CAE">
        <w:rPr>
          <w:rFonts w:cs="Calibri"/>
          <w:lang w:eastAsia="ar-SA"/>
        </w:rPr>
        <w:t>.</w:t>
      </w:r>
    </w:p>
    <w:p w:rsidR="00537E25" w:rsidRPr="00537E25" w:rsidRDefault="008B2CAE" w:rsidP="00CC2E8F">
      <w:pPr>
        <w:pStyle w:val="SingleTxtG"/>
        <w:tabs>
          <w:tab w:val="left" w:pos="1701"/>
        </w:tabs>
        <w:spacing w:before="240" w:after="240"/>
        <w:rPr>
          <w:rFonts w:cs="Calibri"/>
          <w:lang w:eastAsia="ar-SA"/>
        </w:rPr>
      </w:pPr>
      <w:r>
        <w:rPr>
          <w:rFonts w:cs="Calibri"/>
          <w:lang w:eastAsia="ar-SA"/>
        </w:rPr>
        <w:t>316.</w:t>
      </w:r>
      <w:r>
        <w:rPr>
          <w:rFonts w:cs="Calibri"/>
          <w:lang w:eastAsia="ar-SA"/>
        </w:rPr>
        <w:tab/>
      </w:r>
      <w:r w:rsidR="00537E25" w:rsidRPr="00537E25">
        <w:rPr>
          <w:rFonts w:cs="Calibri"/>
          <w:lang w:eastAsia="ar-SA"/>
        </w:rPr>
        <w:t>Según el Código de la Niñez y Adolescencia (art</w:t>
      </w:r>
      <w:r w:rsidR="00CC2E8F">
        <w:rPr>
          <w:rFonts w:cs="Calibri"/>
          <w:lang w:eastAsia="ar-SA"/>
        </w:rPr>
        <w:t xml:space="preserve">. </w:t>
      </w:r>
      <w:r w:rsidR="00537E25" w:rsidRPr="00537E25">
        <w:rPr>
          <w:rFonts w:cs="Calibri"/>
          <w:lang w:eastAsia="ar-SA"/>
        </w:rPr>
        <w:t>42)</w:t>
      </w:r>
      <w:r w:rsidR="00CC2E8F">
        <w:rPr>
          <w:rFonts w:cs="Calibri"/>
          <w:lang w:eastAsia="ar-SA"/>
        </w:rPr>
        <w:t>,</w:t>
      </w:r>
      <w:r w:rsidR="00537E25" w:rsidRPr="00537E25">
        <w:rPr>
          <w:rFonts w:cs="Calibri"/>
          <w:lang w:eastAsia="ar-SA"/>
        </w:rPr>
        <w:t xml:space="preserve"> </w:t>
      </w:r>
      <w:r w:rsidR="00CC2E8F">
        <w:rPr>
          <w:rFonts w:cs="Calibri"/>
          <w:lang w:eastAsia="ar-SA"/>
        </w:rPr>
        <w:t>l</w:t>
      </w:r>
      <w:r w:rsidR="00537E25" w:rsidRPr="00537E25">
        <w:rPr>
          <w:rFonts w:cs="Calibri"/>
          <w:lang w:eastAsia="ar-SA"/>
        </w:rPr>
        <w:t>os niños</w:t>
      </w:r>
      <w:r w:rsidR="00CC2E8F">
        <w:rPr>
          <w:rFonts w:cs="Calibri"/>
          <w:lang w:eastAsia="ar-SA"/>
        </w:rPr>
        <w:t xml:space="preserve"> </w:t>
      </w:r>
      <w:r w:rsidR="00537E25" w:rsidRPr="00537E25">
        <w:rPr>
          <w:rFonts w:cs="Calibri"/>
          <w:lang w:eastAsia="ar-SA"/>
        </w:rPr>
        <w:t>y adolescentes con discapacidades tienen derecho a la inclusión en el sistema educativo, en la medida de su nivel de discapacidad. Todas las unidades educativas están obligadas a recibirlos y a crear los apoyos y adaptaciones físicas, pedagógicas, de evaluación y promoción adecuadas a sus necesidades.</w:t>
      </w:r>
    </w:p>
    <w:p w:rsidR="00537E25" w:rsidRPr="00537E25" w:rsidRDefault="00CC2E8F" w:rsidP="00156A32">
      <w:pPr>
        <w:pStyle w:val="SingleTxtG"/>
        <w:tabs>
          <w:tab w:val="left" w:pos="1701"/>
        </w:tabs>
        <w:spacing w:before="240" w:after="240"/>
        <w:rPr>
          <w:rFonts w:cs="Calibri"/>
          <w:lang w:eastAsia="ar-SA"/>
        </w:rPr>
      </w:pPr>
      <w:r>
        <w:rPr>
          <w:rFonts w:cs="Calibri"/>
          <w:lang w:eastAsia="ar-SA"/>
        </w:rPr>
        <w:t>317.</w:t>
      </w:r>
      <w:r>
        <w:rPr>
          <w:rFonts w:cs="Calibri"/>
          <w:lang w:eastAsia="ar-SA"/>
        </w:rPr>
        <w:tab/>
      </w:r>
      <w:r w:rsidR="00537E25" w:rsidRPr="00537E25">
        <w:rPr>
          <w:rFonts w:cs="Calibri"/>
          <w:lang w:eastAsia="ar-SA"/>
        </w:rPr>
        <w:t>El Reglamento General de Educación Especial, promueve y regula el derecho a la educación de las personas con discapacidad para establecer los ajustes razonables y otras medidas, especialmente está destinado a la escolarización de los niños</w:t>
      </w:r>
      <w:r w:rsidR="00156A32">
        <w:rPr>
          <w:rFonts w:cs="Calibri"/>
          <w:lang w:eastAsia="ar-SA"/>
        </w:rPr>
        <w:t xml:space="preserve"> </w:t>
      </w:r>
      <w:r w:rsidR="00537E25" w:rsidRPr="00537E25">
        <w:rPr>
          <w:rFonts w:cs="Calibri"/>
          <w:lang w:eastAsia="ar-SA"/>
        </w:rPr>
        <w:t>y jóvenes con necesidades educativas especiales asociadas a la discapacidad en la educación regular.</w:t>
      </w:r>
    </w:p>
    <w:p w:rsidR="00537E25" w:rsidRPr="007947C9" w:rsidRDefault="00156A32" w:rsidP="00156A32">
      <w:pPr>
        <w:pStyle w:val="SingleTxtG"/>
        <w:ind w:left="1689" w:hanging="555"/>
        <w:rPr>
          <w:b/>
        </w:rPr>
      </w:pPr>
      <w:r>
        <w:rPr>
          <w:b/>
        </w:rPr>
        <w:t>L.</w:t>
      </w:r>
      <w:r>
        <w:rPr>
          <w:b/>
        </w:rPr>
        <w:tab/>
        <w:t>Información sobre l</w:t>
      </w:r>
      <w:r w:rsidR="00537E25" w:rsidRPr="007947C9">
        <w:rPr>
          <w:b/>
        </w:rPr>
        <w:t>as medidas adoptadas por el Estado para identificar tempranamente a las personas con discapacidad y determinar sus necesidades educativas</w:t>
      </w:r>
    </w:p>
    <w:p w:rsidR="00537E25" w:rsidRPr="00537E25" w:rsidRDefault="00D605BB" w:rsidP="00932EA5">
      <w:pPr>
        <w:pStyle w:val="SingleTxtG"/>
        <w:tabs>
          <w:tab w:val="left" w:pos="1701"/>
        </w:tabs>
        <w:spacing w:before="240" w:after="240"/>
        <w:rPr>
          <w:rFonts w:cs="Calibri"/>
          <w:lang w:eastAsia="ar-SA"/>
        </w:rPr>
      </w:pPr>
      <w:r>
        <w:rPr>
          <w:rFonts w:cs="Calibri"/>
          <w:lang w:eastAsia="ar-SA"/>
        </w:rPr>
        <w:t>318.</w:t>
      </w:r>
      <w:r>
        <w:rPr>
          <w:rFonts w:cs="Calibri"/>
          <w:lang w:eastAsia="ar-SA"/>
        </w:rPr>
        <w:tab/>
      </w:r>
      <w:r w:rsidR="00537E25" w:rsidRPr="00537E25">
        <w:rPr>
          <w:rFonts w:cs="Calibri"/>
          <w:lang w:eastAsia="ar-SA"/>
        </w:rPr>
        <w:t>El Ministerio de Salud ejecuta desde 2007 el Plan Visión para la detección temprana en escolares con deficiencias visuales. Se han tamizado 190.000 escolares y entregado lentes correctivos a 6.000 estudiantes. Desde septiembre de 2010 en convenio con la Vicepresidencia de la República, se inicia la detección temprana de deficiencias auditivas en recién nacidos y en escolares, en 480 unidades operativas del Ministerio de Salud Pública, incluye</w:t>
      </w:r>
      <w:r w:rsidR="00932EA5">
        <w:rPr>
          <w:rFonts w:cs="Calibri"/>
          <w:lang w:eastAsia="ar-SA"/>
        </w:rPr>
        <w:t>ndo</w:t>
      </w:r>
      <w:r w:rsidR="00537E25" w:rsidRPr="00537E25">
        <w:rPr>
          <w:rFonts w:cs="Calibri"/>
          <w:lang w:eastAsia="ar-SA"/>
        </w:rPr>
        <w:t xml:space="preserve"> la entrega de ayudas auditivas y rehabilitación auditivo oral.</w:t>
      </w:r>
    </w:p>
    <w:p w:rsidR="00537E25" w:rsidRPr="00537E25" w:rsidRDefault="008038A7" w:rsidP="00C529D4">
      <w:pPr>
        <w:pStyle w:val="SingleTxtG"/>
        <w:tabs>
          <w:tab w:val="left" w:pos="1701"/>
        </w:tabs>
        <w:spacing w:before="240" w:after="240"/>
        <w:rPr>
          <w:rFonts w:cs="Calibri"/>
          <w:lang w:eastAsia="ar-SA"/>
        </w:rPr>
      </w:pPr>
      <w:r>
        <w:rPr>
          <w:rFonts w:cs="Calibri"/>
          <w:lang w:eastAsia="ar-SA"/>
        </w:rPr>
        <w:t>319.</w:t>
      </w:r>
      <w:r>
        <w:rPr>
          <w:rFonts w:cs="Calibri"/>
          <w:lang w:eastAsia="ar-SA"/>
        </w:rPr>
        <w:tab/>
      </w:r>
      <w:r w:rsidR="00537E25" w:rsidRPr="00537E25">
        <w:rPr>
          <w:rFonts w:cs="Calibri"/>
          <w:lang w:eastAsia="ar-SA"/>
        </w:rPr>
        <w:t>El Ecuador</w:t>
      </w:r>
      <w:r>
        <w:rPr>
          <w:rFonts w:cs="Calibri"/>
          <w:lang w:eastAsia="ar-SA"/>
        </w:rPr>
        <w:t>,</w:t>
      </w:r>
      <w:r w:rsidR="00537E25" w:rsidRPr="00537E25">
        <w:rPr>
          <w:rFonts w:cs="Calibri"/>
          <w:lang w:eastAsia="ar-SA"/>
        </w:rPr>
        <w:t xml:space="preserve"> a través del CONADIS</w:t>
      </w:r>
      <w:r>
        <w:rPr>
          <w:rFonts w:cs="Calibri"/>
          <w:lang w:eastAsia="ar-SA"/>
        </w:rPr>
        <w:t>,</w:t>
      </w:r>
      <w:r w:rsidR="00537E25" w:rsidRPr="00537E25">
        <w:rPr>
          <w:rFonts w:cs="Calibri"/>
          <w:lang w:eastAsia="ar-SA"/>
        </w:rPr>
        <w:t xml:space="preserve"> con el respaldo de la Vicepresidencia de la República y en cooperación con el Ministerio de Educación</w:t>
      </w:r>
      <w:r>
        <w:rPr>
          <w:rFonts w:cs="Calibri"/>
          <w:lang w:eastAsia="ar-SA"/>
        </w:rPr>
        <w:t>,</w:t>
      </w:r>
      <w:r w:rsidR="00537E25" w:rsidRPr="00537E25">
        <w:rPr>
          <w:rFonts w:cs="Calibri"/>
          <w:lang w:eastAsia="ar-SA"/>
        </w:rPr>
        <w:t xml:space="preserve"> ejecutó entre 2007 y 2008 el proyecto “Implementación y funcionamiento de 80 aulas de </w:t>
      </w:r>
      <w:r w:rsidR="00E1591F">
        <w:rPr>
          <w:rFonts w:cs="Calibri"/>
          <w:lang w:eastAsia="ar-SA"/>
        </w:rPr>
        <w:t>e</w:t>
      </w:r>
      <w:r w:rsidR="00537E25" w:rsidRPr="00537E25">
        <w:rPr>
          <w:rFonts w:cs="Calibri"/>
          <w:lang w:eastAsia="ar-SA"/>
        </w:rPr>
        <w:t xml:space="preserve">stimulación </w:t>
      </w:r>
      <w:r w:rsidR="00E1591F">
        <w:rPr>
          <w:rFonts w:cs="Calibri"/>
          <w:lang w:eastAsia="ar-SA"/>
        </w:rPr>
        <w:t>t</w:t>
      </w:r>
      <w:r w:rsidR="00537E25" w:rsidRPr="00537E25">
        <w:rPr>
          <w:rFonts w:cs="Calibri"/>
          <w:lang w:eastAsia="ar-SA"/>
        </w:rPr>
        <w:t>emprana” a nivel nacional</w:t>
      </w:r>
      <w:r w:rsidR="00E1591F">
        <w:rPr>
          <w:rFonts w:cs="Calibri"/>
          <w:lang w:eastAsia="ar-SA"/>
        </w:rPr>
        <w:t>;</w:t>
      </w:r>
      <w:r w:rsidR="00537E25" w:rsidRPr="00537E25">
        <w:rPr>
          <w:rFonts w:cs="Calibri"/>
          <w:lang w:eastAsia="ar-SA"/>
        </w:rPr>
        <w:t xml:space="preserve"> a diciembre de 2008 las unidades han atendido a 1.888 niños menores de 5 años y brindado 30.650 atenciones.  </w:t>
      </w:r>
    </w:p>
    <w:p w:rsidR="00537E25" w:rsidRPr="00537E25" w:rsidRDefault="00C529D4" w:rsidP="00241B54">
      <w:pPr>
        <w:pStyle w:val="SingleTxtG"/>
        <w:tabs>
          <w:tab w:val="left" w:pos="1701"/>
        </w:tabs>
        <w:spacing w:before="240" w:after="240"/>
        <w:rPr>
          <w:rFonts w:cs="Calibri"/>
          <w:lang w:eastAsia="ar-SA"/>
        </w:rPr>
      </w:pPr>
      <w:r>
        <w:rPr>
          <w:rFonts w:cs="Calibri"/>
          <w:lang w:eastAsia="ar-SA"/>
        </w:rPr>
        <w:t>320.</w:t>
      </w:r>
      <w:r>
        <w:rPr>
          <w:rFonts w:cs="Calibri"/>
          <w:lang w:eastAsia="ar-SA"/>
        </w:rPr>
        <w:tab/>
      </w:r>
      <w:r w:rsidR="00537E25" w:rsidRPr="00537E25">
        <w:rPr>
          <w:rFonts w:cs="Calibri"/>
          <w:lang w:eastAsia="ar-SA"/>
        </w:rPr>
        <w:t>De igual forma</w:t>
      </w:r>
      <w:r w:rsidR="0067580D">
        <w:rPr>
          <w:rFonts w:cs="Calibri"/>
          <w:lang w:eastAsia="ar-SA"/>
        </w:rPr>
        <w:t>,</w:t>
      </w:r>
      <w:r w:rsidR="00537E25" w:rsidRPr="00537E25">
        <w:rPr>
          <w:rFonts w:cs="Calibri"/>
          <w:lang w:eastAsia="ar-SA"/>
        </w:rPr>
        <w:t xml:space="preserve"> el CONADIS ha realizado jornadas de capacitación a profesionales de salud para calificación de discapacidad de acuerdo a los baremos para la calificación del grado de minusvalía (VM </w:t>
      </w:r>
      <w:r w:rsidR="00241B54">
        <w:rPr>
          <w:rFonts w:cs="Calibri"/>
          <w:lang w:eastAsia="ar-SA"/>
        </w:rPr>
        <w:t>–</w:t>
      </w:r>
      <w:r w:rsidR="00537E25" w:rsidRPr="00537E25">
        <w:rPr>
          <w:rFonts w:cs="Calibri"/>
          <w:lang w:eastAsia="ar-SA"/>
        </w:rPr>
        <w:t xml:space="preserve"> valoración de las situaciones de </w:t>
      </w:r>
      <w:r w:rsidR="00241B54">
        <w:rPr>
          <w:rFonts w:cs="Calibri"/>
          <w:lang w:eastAsia="ar-SA"/>
        </w:rPr>
        <w:t>m</w:t>
      </w:r>
      <w:r w:rsidR="00537E25" w:rsidRPr="00537E25">
        <w:rPr>
          <w:rFonts w:cs="Calibri"/>
          <w:lang w:eastAsia="ar-SA"/>
        </w:rPr>
        <w:t>inusvalía), actividad durante la cual se procura detectar necesidades y guiar hacia una rehabilitación integral.</w:t>
      </w:r>
    </w:p>
    <w:p w:rsidR="00537E25" w:rsidRPr="00537E25" w:rsidRDefault="00241B54" w:rsidP="00241B54">
      <w:pPr>
        <w:pStyle w:val="SingleTxtG"/>
        <w:tabs>
          <w:tab w:val="left" w:pos="1701"/>
        </w:tabs>
        <w:spacing w:before="240" w:after="240"/>
        <w:rPr>
          <w:lang w:eastAsia="ar-SA"/>
        </w:rPr>
      </w:pPr>
      <w:r>
        <w:rPr>
          <w:rFonts w:cs="Calibri"/>
          <w:lang w:eastAsia="ar-SA"/>
        </w:rPr>
        <w:t>321.</w:t>
      </w:r>
      <w:r>
        <w:rPr>
          <w:rFonts w:cs="Calibri"/>
          <w:lang w:eastAsia="ar-SA"/>
        </w:rPr>
        <w:tab/>
      </w:r>
      <w:r w:rsidR="00537E25" w:rsidRPr="00537E25">
        <w:rPr>
          <w:rFonts w:cs="Calibri"/>
          <w:lang w:eastAsia="ar-SA"/>
        </w:rPr>
        <w:t>El Ministerio de Educación ha implementado 16 CEDOPS</w:t>
      </w:r>
      <w:r w:rsidR="00537E25" w:rsidRPr="00537E25">
        <w:rPr>
          <w:rFonts w:cs="Calibri"/>
          <w:vertAlign w:val="superscript"/>
          <w:lang w:eastAsia="ar-SA"/>
        </w:rPr>
        <w:footnoteReference w:id="11"/>
      </w:r>
      <w:r>
        <w:rPr>
          <w:rFonts w:cs="Calibri"/>
          <w:lang w:eastAsia="ar-SA"/>
        </w:rPr>
        <w:t>.</w:t>
      </w:r>
      <w:r w:rsidR="00537E25" w:rsidRPr="00537E25">
        <w:rPr>
          <w:rFonts w:cs="Calibri"/>
          <w:lang w:eastAsia="ar-SA"/>
        </w:rPr>
        <w:t xml:space="preserve"> </w:t>
      </w:r>
    </w:p>
    <w:p w:rsidR="00537E25" w:rsidRPr="00537E25" w:rsidRDefault="00DA5036" w:rsidP="009A6C35">
      <w:pPr>
        <w:pStyle w:val="SingleTxtG"/>
        <w:tabs>
          <w:tab w:val="left" w:pos="1701"/>
        </w:tabs>
        <w:spacing w:before="240" w:after="240"/>
        <w:rPr>
          <w:rFonts w:cs="Calibri"/>
          <w:lang w:eastAsia="ar-SA"/>
        </w:rPr>
      </w:pPr>
      <w:r>
        <w:rPr>
          <w:rFonts w:cs="Calibri"/>
          <w:lang w:eastAsia="ar-SA"/>
        </w:rPr>
        <w:t>322.</w:t>
      </w:r>
      <w:r>
        <w:rPr>
          <w:rFonts w:cs="Calibri"/>
          <w:lang w:eastAsia="ar-SA"/>
        </w:rPr>
        <w:tab/>
      </w:r>
      <w:r w:rsidR="00537E25" w:rsidRPr="00537E25">
        <w:rPr>
          <w:rFonts w:cs="Calibri"/>
          <w:lang w:eastAsia="ar-SA"/>
        </w:rPr>
        <w:t xml:space="preserve">Taller de </w:t>
      </w:r>
      <w:r>
        <w:rPr>
          <w:rFonts w:cs="Calibri"/>
          <w:lang w:eastAsia="ar-SA"/>
        </w:rPr>
        <w:t>c</w:t>
      </w:r>
      <w:r w:rsidR="00537E25" w:rsidRPr="00537E25">
        <w:rPr>
          <w:rFonts w:cs="Calibri"/>
          <w:lang w:eastAsia="ar-SA"/>
        </w:rPr>
        <w:t xml:space="preserve">oordinadores </w:t>
      </w:r>
      <w:r>
        <w:rPr>
          <w:rFonts w:cs="Calibri"/>
          <w:lang w:eastAsia="ar-SA"/>
        </w:rPr>
        <w:t>n</w:t>
      </w:r>
      <w:r w:rsidR="00537E25" w:rsidRPr="00537E25">
        <w:rPr>
          <w:rFonts w:cs="Calibri"/>
          <w:lang w:eastAsia="ar-SA"/>
        </w:rPr>
        <w:t xml:space="preserve">acionales de la División Nacional de Educación Especial, con el </w:t>
      </w:r>
      <w:r w:rsidR="009A6C35">
        <w:rPr>
          <w:rFonts w:cs="Calibri"/>
          <w:lang w:eastAsia="ar-SA"/>
        </w:rPr>
        <w:t>o</w:t>
      </w:r>
      <w:r w:rsidR="00537E25" w:rsidRPr="00537E25">
        <w:rPr>
          <w:rFonts w:cs="Calibri"/>
          <w:lang w:eastAsia="ar-SA"/>
        </w:rPr>
        <w:t xml:space="preserve">bjetivo y </w:t>
      </w:r>
      <w:r w:rsidR="009A6C35">
        <w:rPr>
          <w:rFonts w:cs="Calibri"/>
          <w:lang w:eastAsia="ar-SA"/>
        </w:rPr>
        <w:t>e</w:t>
      </w:r>
      <w:r w:rsidR="00537E25" w:rsidRPr="00537E25">
        <w:rPr>
          <w:rFonts w:cs="Calibri"/>
          <w:lang w:eastAsia="ar-SA"/>
        </w:rPr>
        <w:t>strategias para la aplicación de la selección en la detección de niños</w:t>
      </w:r>
      <w:r w:rsidR="009A6C35">
        <w:rPr>
          <w:rFonts w:cs="Calibri"/>
          <w:lang w:eastAsia="ar-SA"/>
        </w:rPr>
        <w:t xml:space="preserve"> </w:t>
      </w:r>
      <w:r w:rsidR="00537E25" w:rsidRPr="00537E25">
        <w:rPr>
          <w:rFonts w:cs="Calibri"/>
          <w:lang w:eastAsia="ar-SA"/>
        </w:rPr>
        <w:t>y adolescentes con problemas visuales. Beneficiarios</w:t>
      </w:r>
      <w:r w:rsidR="009A6C35">
        <w:rPr>
          <w:rFonts w:cs="Calibri"/>
          <w:lang w:eastAsia="ar-SA"/>
        </w:rPr>
        <w:t>:</w:t>
      </w:r>
      <w:r w:rsidR="00537E25" w:rsidRPr="00537E25">
        <w:rPr>
          <w:rFonts w:cs="Calibri"/>
          <w:lang w:eastAsia="ar-SA"/>
        </w:rPr>
        <w:t xml:space="preserve"> 20 </w:t>
      </w:r>
      <w:r w:rsidR="009A6C35">
        <w:rPr>
          <w:rFonts w:cs="Calibri"/>
          <w:lang w:eastAsia="ar-SA"/>
        </w:rPr>
        <w:t>t</w:t>
      </w:r>
      <w:r w:rsidR="00537E25" w:rsidRPr="00537E25">
        <w:rPr>
          <w:rFonts w:cs="Calibri"/>
          <w:lang w:eastAsia="ar-SA"/>
        </w:rPr>
        <w:t>écnicos docentes</w:t>
      </w:r>
      <w:r w:rsidR="009A6C35">
        <w:rPr>
          <w:rFonts w:cs="Calibri"/>
          <w:lang w:eastAsia="ar-SA"/>
        </w:rPr>
        <w:t xml:space="preserve"> (</w:t>
      </w:r>
      <w:r w:rsidR="00537E25" w:rsidRPr="00537E25">
        <w:rPr>
          <w:rFonts w:cs="Calibri"/>
          <w:lang w:eastAsia="ar-SA"/>
        </w:rPr>
        <w:t>12 mujeres y 8 hombres</w:t>
      </w:r>
      <w:r w:rsidR="009A6C35">
        <w:rPr>
          <w:rFonts w:cs="Calibri"/>
          <w:lang w:eastAsia="ar-SA"/>
        </w:rPr>
        <w:t>)</w:t>
      </w:r>
      <w:r w:rsidR="00537E25" w:rsidRPr="00537E25">
        <w:rPr>
          <w:rFonts w:cs="Calibri"/>
          <w:lang w:eastAsia="ar-SA"/>
        </w:rPr>
        <w:t>.</w:t>
      </w:r>
    </w:p>
    <w:p w:rsidR="00537E25" w:rsidRPr="00537E25" w:rsidRDefault="009A6C35" w:rsidP="00540BEB">
      <w:pPr>
        <w:pStyle w:val="SingleTxtG"/>
        <w:tabs>
          <w:tab w:val="left" w:pos="1701"/>
        </w:tabs>
        <w:spacing w:before="240" w:after="240"/>
        <w:rPr>
          <w:rFonts w:cs="Calibri"/>
          <w:lang w:eastAsia="ar-SA"/>
        </w:rPr>
      </w:pPr>
      <w:r>
        <w:rPr>
          <w:rFonts w:cs="Calibri"/>
          <w:lang w:eastAsia="ar-SA"/>
        </w:rPr>
        <w:t>323.</w:t>
      </w:r>
      <w:r>
        <w:rPr>
          <w:rFonts w:cs="Calibri"/>
          <w:lang w:eastAsia="ar-SA"/>
        </w:rPr>
        <w:tab/>
      </w:r>
      <w:r w:rsidR="00537E25" w:rsidRPr="00537E25">
        <w:rPr>
          <w:rFonts w:cs="Calibri"/>
          <w:lang w:eastAsia="ar-SA"/>
        </w:rPr>
        <w:t xml:space="preserve">Se cuenta con 8 </w:t>
      </w:r>
      <w:r w:rsidR="0014413F">
        <w:rPr>
          <w:rFonts w:cs="Calibri"/>
          <w:lang w:eastAsia="ar-SA"/>
        </w:rPr>
        <w:t>u</w:t>
      </w:r>
      <w:r w:rsidR="00537E25" w:rsidRPr="00537E25">
        <w:rPr>
          <w:rFonts w:cs="Calibri"/>
          <w:lang w:eastAsia="ar-SA"/>
        </w:rPr>
        <w:t>nidades (unidades operativas del Ministerio de Salud) de niños recién nacidos de alto riesgo psiconeurosensorial (NAR), distribuidos en Quito y Guayaquil (3), Cuenca, Manta, Esmeraldas y Tena (5).</w:t>
      </w:r>
    </w:p>
    <w:p w:rsidR="00537E25" w:rsidRPr="00537E25" w:rsidRDefault="00545F26" w:rsidP="00545F26">
      <w:pPr>
        <w:pStyle w:val="SingleTxtG"/>
        <w:tabs>
          <w:tab w:val="left" w:pos="1701"/>
        </w:tabs>
        <w:spacing w:before="240" w:after="240"/>
        <w:rPr>
          <w:rFonts w:cs="Calibri"/>
          <w:lang w:eastAsia="ar-SA"/>
        </w:rPr>
      </w:pPr>
      <w:r>
        <w:rPr>
          <w:rFonts w:cs="Calibri"/>
          <w:lang w:eastAsia="ar-SA"/>
        </w:rPr>
        <w:t>324.</w:t>
      </w:r>
      <w:r>
        <w:rPr>
          <w:rFonts w:cs="Calibri"/>
          <w:lang w:eastAsia="ar-SA"/>
        </w:rPr>
        <w:tab/>
      </w:r>
      <w:r w:rsidR="00537E25" w:rsidRPr="00537E25">
        <w:rPr>
          <w:rFonts w:cs="Calibri"/>
          <w:lang w:eastAsia="ar-SA"/>
        </w:rPr>
        <w:t>El Estado</w:t>
      </w:r>
      <w:r>
        <w:rPr>
          <w:rFonts w:cs="Calibri"/>
          <w:lang w:eastAsia="ar-SA"/>
        </w:rPr>
        <w:t>,</w:t>
      </w:r>
      <w:r w:rsidR="00537E25" w:rsidRPr="00537E25">
        <w:rPr>
          <w:rFonts w:cs="Calibri"/>
          <w:lang w:eastAsia="ar-SA"/>
        </w:rPr>
        <w:t xml:space="preserve"> a través del Ministerio de Salud Pública, abrió un Centro Nacional de Referencias para la atención de Trastornos del Neurodesarrollo en Cuenca.</w:t>
      </w:r>
    </w:p>
    <w:p w:rsidR="00537E25" w:rsidRPr="00537E25" w:rsidRDefault="001475D2" w:rsidP="001475D2">
      <w:pPr>
        <w:pStyle w:val="H1G"/>
        <w:rPr>
          <w:lang w:eastAsia="ar-SA"/>
        </w:rPr>
      </w:pPr>
      <w:bookmarkStart w:id="21" w:name="_Toc287974213"/>
      <w:r>
        <w:rPr>
          <w:lang w:eastAsia="ar-SA"/>
        </w:rPr>
        <w:tab/>
      </w:r>
      <w:r>
        <w:rPr>
          <w:lang w:eastAsia="ar-SA"/>
        </w:rPr>
        <w:tab/>
      </w:r>
      <w:r w:rsidR="000B32E5">
        <w:rPr>
          <w:lang w:eastAsia="ar-SA"/>
        </w:rPr>
        <w:t>XX</w:t>
      </w:r>
      <w:r w:rsidR="00212347">
        <w:rPr>
          <w:lang w:eastAsia="ar-SA"/>
        </w:rPr>
        <w:t>.</w:t>
      </w:r>
      <w:r w:rsidR="000B32E5">
        <w:rPr>
          <w:lang w:eastAsia="ar-SA"/>
        </w:rPr>
        <w:tab/>
      </w:r>
      <w:r w:rsidR="00537E25" w:rsidRPr="00537E25">
        <w:rPr>
          <w:lang w:eastAsia="ar-SA"/>
        </w:rPr>
        <w:t>Artículo 25</w:t>
      </w:r>
      <w:r w:rsidR="00212347">
        <w:rPr>
          <w:lang w:eastAsia="ar-SA"/>
        </w:rPr>
        <w:t xml:space="preserve">. </w:t>
      </w:r>
      <w:r w:rsidR="00537E25" w:rsidRPr="00537E25">
        <w:rPr>
          <w:lang w:eastAsia="ar-SA"/>
        </w:rPr>
        <w:t>Salud</w:t>
      </w:r>
      <w:bookmarkEnd w:id="21"/>
    </w:p>
    <w:p w:rsidR="00537E25" w:rsidRPr="00537E25" w:rsidRDefault="0071526A" w:rsidP="00407074">
      <w:pPr>
        <w:pStyle w:val="SingleTxtG"/>
        <w:rPr>
          <w:lang w:eastAsia="ar-SA"/>
        </w:rPr>
      </w:pPr>
      <w:r>
        <w:rPr>
          <w:lang w:eastAsia="ar-SA"/>
        </w:rPr>
        <w:t>325.</w:t>
      </w:r>
      <w:r>
        <w:rPr>
          <w:lang w:eastAsia="ar-SA"/>
        </w:rPr>
        <w:tab/>
      </w:r>
      <w:r w:rsidR="00537E25" w:rsidRPr="00537E25">
        <w:rPr>
          <w:lang w:eastAsia="ar-SA"/>
        </w:rPr>
        <w:t>Este artículo reconoce que las personas con discapacidad tienen derecho a gozar del más alto nivel posible de salud y dispone que se asegurará el acceso de las personas con discapacidad a servicios de salud que tengan en cuenta las cuestiones de género, incluida la rehabilitación relacionada con la salud, en su comunidad y en forma gratuita.</w:t>
      </w:r>
    </w:p>
    <w:p w:rsidR="00537E25" w:rsidRPr="00407074" w:rsidRDefault="0071526A" w:rsidP="0071526A">
      <w:pPr>
        <w:pStyle w:val="SingleTxtG"/>
        <w:ind w:left="1689" w:hanging="555"/>
        <w:rPr>
          <w:b/>
        </w:rPr>
      </w:pPr>
      <w:r>
        <w:rPr>
          <w:b/>
        </w:rPr>
        <w:t>A.</w:t>
      </w:r>
      <w:r>
        <w:rPr>
          <w:b/>
        </w:rPr>
        <w:tab/>
      </w:r>
      <w:r w:rsidRPr="0071526A">
        <w:rPr>
          <w:rFonts w:cs="Calibri"/>
          <w:b/>
          <w:bCs/>
          <w:lang w:eastAsia="ar-SA"/>
        </w:rPr>
        <w:t>Información sobre l</w:t>
      </w:r>
      <w:r w:rsidR="00537E25" w:rsidRPr="00407074">
        <w:rPr>
          <w:b/>
        </w:rPr>
        <w:t>as medidas legislativas y de otra índole que protegen contra la discriminación y aseguran a las personas con discapacidad igualdad de acceso a servicios de salud de calidad, incluso en el ámbito de la salud sexual y reproductiva</w:t>
      </w:r>
    </w:p>
    <w:p w:rsidR="00537E25" w:rsidRPr="00537E25" w:rsidRDefault="0071526A" w:rsidP="00423952">
      <w:pPr>
        <w:pStyle w:val="SingleTxtG"/>
        <w:tabs>
          <w:tab w:val="left" w:pos="1701"/>
        </w:tabs>
        <w:spacing w:before="240" w:after="240"/>
        <w:rPr>
          <w:rFonts w:cs="Calibri"/>
          <w:lang w:eastAsia="ar-SA"/>
        </w:rPr>
      </w:pPr>
      <w:r>
        <w:rPr>
          <w:rFonts w:cs="Calibri"/>
          <w:lang w:eastAsia="ar-SA"/>
        </w:rPr>
        <w:t>326.</w:t>
      </w:r>
      <w:r>
        <w:rPr>
          <w:rFonts w:cs="Calibri"/>
          <w:lang w:eastAsia="ar-SA"/>
        </w:rPr>
        <w:tab/>
      </w:r>
      <w:r w:rsidR="00537E25" w:rsidRPr="00537E25">
        <w:rPr>
          <w:rFonts w:cs="Calibri"/>
          <w:lang w:eastAsia="ar-SA"/>
        </w:rPr>
        <w:t>La salud es un derecho que garantiza el Estado, cuya realización se vincula al ejercicio de otros derechos, entre ellos</w:t>
      </w:r>
      <w:r w:rsidR="00423952">
        <w:rPr>
          <w:rFonts w:cs="Calibri"/>
          <w:lang w:eastAsia="ar-SA"/>
        </w:rPr>
        <w:t>,</w:t>
      </w:r>
      <w:r w:rsidR="00537E25" w:rsidRPr="00537E25">
        <w:rPr>
          <w:rFonts w:cs="Calibri"/>
          <w:lang w:eastAsia="ar-SA"/>
        </w:rPr>
        <w:t xml:space="preserve"> el derecho al agua, la alimentación, la educación, la cultura física, el trabajo, la seguridad social, los ambientes sanos y otros que sustentan el buen vivir; de igual forma está garantizando este derecho mediante políticas económicas, sociales, culturales, educativas y ambientales</w:t>
      </w:r>
      <w:r w:rsidR="00423952">
        <w:rPr>
          <w:rFonts w:cs="Calibri"/>
          <w:lang w:eastAsia="ar-SA"/>
        </w:rPr>
        <w:t>,</w:t>
      </w:r>
      <w:r w:rsidR="00537E25" w:rsidRPr="00537E25">
        <w:rPr>
          <w:rFonts w:cs="Calibri"/>
          <w:lang w:eastAsia="ar-SA"/>
        </w:rPr>
        <w:t xml:space="preserve"> y el acceso permanente, oportuno y sin exclusión a programas, acciones y servicios de promoción y atención integral de salud, salud sexual y salud reproductiva. La prestación de los servicios de salud se regirá por los principios de equidad, universalidad, solidaridad, interculturalidad, calidad, eficiencia, eficacia, precaución y bioética, con enfoque de género y generacional (</w:t>
      </w:r>
      <w:r w:rsidR="00423952">
        <w:rPr>
          <w:rFonts w:cs="Calibri"/>
          <w:lang w:eastAsia="ar-SA"/>
        </w:rPr>
        <w:t xml:space="preserve">art. 32 de la </w:t>
      </w:r>
      <w:r w:rsidR="00537E25" w:rsidRPr="00537E25">
        <w:rPr>
          <w:rFonts w:cs="Calibri"/>
          <w:lang w:eastAsia="ar-SA"/>
        </w:rPr>
        <w:t>Constitución)</w:t>
      </w:r>
      <w:r w:rsidR="006803F3">
        <w:rPr>
          <w:rFonts w:cs="Calibri"/>
          <w:lang w:eastAsia="ar-SA"/>
        </w:rPr>
        <w:t>.</w:t>
      </w:r>
    </w:p>
    <w:p w:rsidR="00537E25" w:rsidRPr="00537E25" w:rsidRDefault="006803F3" w:rsidP="00EA2619">
      <w:pPr>
        <w:pStyle w:val="SingleTxtG"/>
        <w:tabs>
          <w:tab w:val="left" w:pos="1701"/>
        </w:tabs>
        <w:spacing w:before="240" w:after="240"/>
        <w:rPr>
          <w:rFonts w:cs="Calibri"/>
          <w:lang w:eastAsia="ar-SA"/>
        </w:rPr>
      </w:pPr>
      <w:r>
        <w:rPr>
          <w:rFonts w:cs="Calibri"/>
          <w:lang w:eastAsia="ar-SA"/>
        </w:rPr>
        <w:t>327.</w:t>
      </w:r>
      <w:r>
        <w:rPr>
          <w:rFonts w:cs="Calibri"/>
          <w:lang w:eastAsia="ar-SA"/>
        </w:rPr>
        <w:tab/>
      </w:r>
      <w:r w:rsidR="00537E25" w:rsidRPr="00537E25">
        <w:rPr>
          <w:rFonts w:cs="Calibri"/>
          <w:lang w:eastAsia="ar-SA"/>
        </w:rPr>
        <w:t xml:space="preserve">De la misma forma la Constitución </w:t>
      </w:r>
      <w:r w:rsidR="00866B2C" w:rsidRPr="00537E25">
        <w:rPr>
          <w:rFonts w:cs="Calibri"/>
          <w:lang w:eastAsia="ar-SA"/>
        </w:rPr>
        <w:t xml:space="preserve">reconoce </w:t>
      </w:r>
      <w:r w:rsidR="00537E25" w:rsidRPr="00537E25">
        <w:rPr>
          <w:rFonts w:cs="Calibri"/>
          <w:lang w:eastAsia="ar-SA"/>
        </w:rPr>
        <w:t>como un derecho la provisión de medicamentos de manera gratuita a personas con discapacidad, en particular a</w:t>
      </w:r>
      <w:r w:rsidR="00EA2619">
        <w:rPr>
          <w:rFonts w:cs="Calibri"/>
          <w:lang w:eastAsia="ar-SA"/>
        </w:rPr>
        <w:t xml:space="preserve"> </w:t>
      </w:r>
      <w:r w:rsidR="00537E25" w:rsidRPr="00537E25">
        <w:rPr>
          <w:rFonts w:cs="Calibri"/>
          <w:lang w:eastAsia="ar-SA"/>
        </w:rPr>
        <w:t>las que requieren tratamiento de por vida (art</w:t>
      </w:r>
      <w:r w:rsidR="00EA2619">
        <w:rPr>
          <w:rFonts w:cs="Calibri"/>
          <w:lang w:eastAsia="ar-SA"/>
        </w:rPr>
        <w:t xml:space="preserve">. </w:t>
      </w:r>
      <w:r w:rsidR="00537E25" w:rsidRPr="00537E25">
        <w:rPr>
          <w:rFonts w:cs="Calibri"/>
          <w:lang w:eastAsia="ar-SA"/>
        </w:rPr>
        <w:t>47</w:t>
      </w:r>
      <w:r w:rsidR="00EA2619">
        <w:rPr>
          <w:rFonts w:cs="Calibri"/>
          <w:lang w:eastAsia="ar-SA"/>
        </w:rPr>
        <w:t>, párr</w:t>
      </w:r>
      <w:r w:rsidR="00537E25" w:rsidRPr="00537E25">
        <w:rPr>
          <w:rFonts w:cs="Calibri"/>
          <w:lang w:eastAsia="ar-SA"/>
        </w:rPr>
        <w:t>.</w:t>
      </w:r>
      <w:r w:rsidR="00EA2619">
        <w:rPr>
          <w:rFonts w:cs="Calibri"/>
          <w:lang w:eastAsia="ar-SA"/>
        </w:rPr>
        <w:t xml:space="preserve"> </w:t>
      </w:r>
      <w:r w:rsidR="00537E25" w:rsidRPr="00537E25">
        <w:rPr>
          <w:rFonts w:cs="Calibri"/>
          <w:lang w:eastAsia="ar-SA"/>
        </w:rPr>
        <w:t>1)</w:t>
      </w:r>
      <w:r w:rsidR="00EA2619">
        <w:rPr>
          <w:rFonts w:cs="Calibri"/>
          <w:lang w:eastAsia="ar-SA"/>
        </w:rPr>
        <w:t>.</w:t>
      </w:r>
    </w:p>
    <w:p w:rsidR="00537E25" w:rsidRPr="00537E25" w:rsidRDefault="00EA2619" w:rsidP="008B3D46">
      <w:pPr>
        <w:pStyle w:val="SingleTxtG"/>
        <w:tabs>
          <w:tab w:val="left" w:pos="1701"/>
        </w:tabs>
        <w:spacing w:before="240" w:after="240"/>
        <w:rPr>
          <w:rFonts w:cs="Calibri"/>
          <w:lang w:eastAsia="ar-SA"/>
        </w:rPr>
      </w:pPr>
      <w:r>
        <w:rPr>
          <w:rFonts w:cs="Calibri"/>
          <w:lang w:eastAsia="ar-SA"/>
        </w:rPr>
        <w:t>328.</w:t>
      </w:r>
      <w:r>
        <w:rPr>
          <w:rFonts w:cs="Calibri"/>
          <w:lang w:eastAsia="ar-SA"/>
        </w:rPr>
        <w:tab/>
      </w:r>
      <w:r w:rsidR="00537E25" w:rsidRPr="00537E25">
        <w:rPr>
          <w:rFonts w:cs="Calibri"/>
          <w:lang w:eastAsia="ar-SA"/>
        </w:rPr>
        <w:t>La Ley Orgánica de Salud (art</w:t>
      </w:r>
      <w:r w:rsidR="00A134CC">
        <w:rPr>
          <w:rFonts w:cs="Calibri"/>
          <w:lang w:eastAsia="ar-SA"/>
        </w:rPr>
        <w:t xml:space="preserve">. </w:t>
      </w:r>
      <w:r w:rsidR="00537E25" w:rsidRPr="00537E25">
        <w:rPr>
          <w:rFonts w:cs="Calibri"/>
          <w:lang w:eastAsia="ar-SA"/>
        </w:rPr>
        <w:t xml:space="preserve">7) </w:t>
      </w:r>
      <w:r w:rsidR="008702CC">
        <w:rPr>
          <w:rFonts w:cs="Calibri"/>
          <w:lang w:eastAsia="ar-SA"/>
        </w:rPr>
        <w:t xml:space="preserve">dispone </w:t>
      </w:r>
      <w:r w:rsidR="00537E25" w:rsidRPr="00537E25">
        <w:rPr>
          <w:rFonts w:cs="Calibri"/>
          <w:lang w:eastAsia="ar-SA"/>
        </w:rPr>
        <w:t>que todas las personas tiene acceso universal, equitativo, permanente, oportuno y de calidad a todas las acciones y servicios de salud y acceso gratuito a los programas y acciones de salud pública, sin  discriminación por motivo alguno.</w:t>
      </w:r>
    </w:p>
    <w:p w:rsidR="00537E25" w:rsidRPr="00537E25" w:rsidRDefault="008B3D46" w:rsidP="009946A9">
      <w:pPr>
        <w:pStyle w:val="SingleTxtG"/>
        <w:tabs>
          <w:tab w:val="left" w:pos="1701"/>
        </w:tabs>
        <w:spacing w:before="240" w:after="240"/>
        <w:rPr>
          <w:rFonts w:cs="Calibri"/>
          <w:lang w:eastAsia="ar-SA"/>
        </w:rPr>
      </w:pPr>
      <w:r>
        <w:rPr>
          <w:rFonts w:cs="Calibri"/>
          <w:lang w:eastAsia="ar-SA"/>
        </w:rPr>
        <w:t>329.</w:t>
      </w:r>
      <w:r>
        <w:rPr>
          <w:rFonts w:cs="Calibri"/>
          <w:lang w:eastAsia="ar-SA"/>
        </w:rPr>
        <w:tab/>
      </w:r>
      <w:r w:rsidR="00537E25" w:rsidRPr="00537E25">
        <w:rPr>
          <w:rFonts w:cs="Calibri"/>
          <w:lang w:eastAsia="ar-SA"/>
        </w:rPr>
        <w:t xml:space="preserve">El IESS </w:t>
      </w:r>
      <w:r w:rsidR="00DF27B5">
        <w:rPr>
          <w:rFonts w:cs="Calibri"/>
          <w:lang w:eastAsia="ar-SA"/>
        </w:rPr>
        <w:t>s</w:t>
      </w:r>
      <w:r w:rsidR="00537E25" w:rsidRPr="00537E25">
        <w:rPr>
          <w:rFonts w:cs="Calibri"/>
          <w:lang w:eastAsia="ar-SA"/>
        </w:rPr>
        <w:t xml:space="preserve">uscribió el Convenio </w:t>
      </w:r>
      <w:r w:rsidR="00DF27B5">
        <w:rPr>
          <w:rFonts w:cs="Calibri"/>
          <w:lang w:eastAsia="ar-SA"/>
        </w:rPr>
        <w:t>i</w:t>
      </w:r>
      <w:r w:rsidR="00537E25" w:rsidRPr="00537E25">
        <w:rPr>
          <w:rFonts w:cs="Calibri"/>
          <w:lang w:eastAsia="ar-SA"/>
        </w:rPr>
        <w:t>nterinstitucional  para entregar conjuntamente, prótesis y endoprótesis</w:t>
      </w:r>
      <w:r w:rsidR="00DF27B5">
        <w:rPr>
          <w:rFonts w:cs="Calibri"/>
          <w:lang w:eastAsia="ar-SA"/>
        </w:rPr>
        <w:t>,</w:t>
      </w:r>
      <w:r w:rsidR="00537E25" w:rsidRPr="00537E25">
        <w:rPr>
          <w:rFonts w:cs="Calibri"/>
          <w:lang w:eastAsia="ar-SA"/>
        </w:rPr>
        <w:t xml:space="preserve"> dirigido a las personas con discapacidad que sean afiliados y a los no afiliados, de  acuerdo a las competencias propias de cada </w:t>
      </w:r>
      <w:r w:rsidR="009946A9">
        <w:rPr>
          <w:rFonts w:cs="Calibri"/>
          <w:lang w:eastAsia="ar-SA"/>
        </w:rPr>
        <w:t>i</w:t>
      </w:r>
      <w:r w:rsidR="00537E25" w:rsidRPr="00537E25">
        <w:rPr>
          <w:rFonts w:cs="Calibri"/>
          <w:lang w:eastAsia="ar-SA"/>
        </w:rPr>
        <w:t xml:space="preserve">nstitución.  </w:t>
      </w:r>
    </w:p>
    <w:p w:rsidR="00537E25" w:rsidRPr="00403617" w:rsidRDefault="009946A9" w:rsidP="000D0D84">
      <w:pPr>
        <w:pStyle w:val="SingleTxtG"/>
        <w:ind w:left="1689" w:hanging="555"/>
        <w:rPr>
          <w:b/>
        </w:rPr>
      </w:pPr>
      <w:r>
        <w:rPr>
          <w:b/>
        </w:rPr>
        <w:t>B.</w:t>
      </w:r>
      <w:r>
        <w:rPr>
          <w:b/>
        </w:rPr>
        <w:tab/>
        <w:t>Información sobre l</w:t>
      </w:r>
      <w:r w:rsidR="00537E25" w:rsidRPr="00403617">
        <w:rPr>
          <w:b/>
        </w:rPr>
        <w:t>as medidas adoptadas para que las personas con discapacidad tengan acceso a la rehabilitación relacionada con la salud en su comunidad, libremente y en forma gratuita</w:t>
      </w:r>
    </w:p>
    <w:p w:rsidR="00537E25" w:rsidRPr="00537E25" w:rsidRDefault="000D0D84" w:rsidP="003B5FB6">
      <w:pPr>
        <w:pStyle w:val="SingleTxtG"/>
        <w:tabs>
          <w:tab w:val="left" w:pos="1701"/>
        </w:tabs>
        <w:spacing w:before="240" w:after="240"/>
        <w:rPr>
          <w:rFonts w:cs="Calibri"/>
          <w:lang w:eastAsia="ar-SA"/>
        </w:rPr>
      </w:pPr>
      <w:r>
        <w:rPr>
          <w:rFonts w:cs="Calibri"/>
          <w:lang w:eastAsia="ar-SA"/>
        </w:rPr>
        <w:t>330.</w:t>
      </w:r>
      <w:r>
        <w:rPr>
          <w:rFonts w:cs="Calibri"/>
          <w:lang w:eastAsia="ar-SA"/>
        </w:rPr>
        <w:tab/>
      </w:r>
      <w:r w:rsidR="00537E25" w:rsidRPr="00537E25">
        <w:rPr>
          <w:rFonts w:cs="Calibri"/>
          <w:lang w:eastAsia="ar-SA"/>
        </w:rPr>
        <w:t>El Estado</w:t>
      </w:r>
      <w:r w:rsidR="00084755">
        <w:rPr>
          <w:rFonts w:cs="Calibri"/>
          <w:lang w:eastAsia="ar-SA"/>
        </w:rPr>
        <w:t>,</w:t>
      </w:r>
      <w:r w:rsidR="00537E25" w:rsidRPr="00537E25">
        <w:rPr>
          <w:rFonts w:cs="Calibri"/>
          <w:lang w:eastAsia="ar-SA"/>
        </w:rPr>
        <w:t xml:space="preserve"> a través del CONADIS</w:t>
      </w:r>
      <w:r w:rsidR="00084755">
        <w:rPr>
          <w:rFonts w:cs="Calibri"/>
          <w:lang w:eastAsia="ar-SA"/>
        </w:rPr>
        <w:t>,</w:t>
      </w:r>
      <w:r w:rsidR="00537E25" w:rsidRPr="00537E25">
        <w:rPr>
          <w:rFonts w:cs="Calibri"/>
          <w:lang w:eastAsia="ar-SA"/>
        </w:rPr>
        <w:t xml:space="preserve"> implementó  99 </w:t>
      </w:r>
      <w:r w:rsidR="00084755">
        <w:rPr>
          <w:rFonts w:cs="Calibri"/>
          <w:lang w:eastAsia="ar-SA"/>
        </w:rPr>
        <w:t>u</w:t>
      </w:r>
      <w:r w:rsidR="00537E25" w:rsidRPr="00537E25">
        <w:rPr>
          <w:rFonts w:cs="Calibri"/>
          <w:lang w:eastAsia="ar-SA"/>
        </w:rPr>
        <w:t xml:space="preserve">nidades </w:t>
      </w:r>
      <w:r w:rsidR="00084755">
        <w:rPr>
          <w:rFonts w:cs="Calibri"/>
          <w:lang w:eastAsia="ar-SA"/>
        </w:rPr>
        <w:t>b</w:t>
      </w:r>
      <w:r w:rsidR="00537E25" w:rsidRPr="00537E25">
        <w:rPr>
          <w:rFonts w:cs="Calibri"/>
          <w:lang w:eastAsia="ar-SA"/>
        </w:rPr>
        <w:t xml:space="preserve">ásicas de </w:t>
      </w:r>
      <w:r w:rsidR="00084755">
        <w:rPr>
          <w:rFonts w:cs="Calibri"/>
          <w:lang w:eastAsia="ar-SA"/>
        </w:rPr>
        <w:t>r</w:t>
      </w:r>
      <w:r w:rsidR="00537E25" w:rsidRPr="00537E25">
        <w:rPr>
          <w:rFonts w:cs="Calibri"/>
          <w:lang w:eastAsia="ar-SA"/>
        </w:rPr>
        <w:t xml:space="preserve">ehabilitación en el Ecuador, con cooperación del mismo número de </w:t>
      </w:r>
      <w:r w:rsidR="003B5FB6">
        <w:rPr>
          <w:rFonts w:cs="Calibri"/>
          <w:lang w:eastAsia="ar-SA"/>
        </w:rPr>
        <w:t>m</w:t>
      </w:r>
      <w:r w:rsidR="00537E25" w:rsidRPr="00537E25">
        <w:rPr>
          <w:rFonts w:cs="Calibri"/>
          <w:lang w:eastAsia="ar-SA"/>
        </w:rPr>
        <w:t>unicipios; este servicio es gratuito y abierto a la comunidad.</w:t>
      </w:r>
    </w:p>
    <w:p w:rsidR="00537E25" w:rsidRPr="00537E25" w:rsidRDefault="003B5FB6" w:rsidP="003B5FB6">
      <w:pPr>
        <w:pStyle w:val="SingleTxtG"/>
        <w:tabs>
          <w:tab w:val="left" w:pos="1701"/>
        </w:tabs>
        <w:spacing w:before="240" w:after="240"/>
        <w:rPr>
          <w:rFonts w:cs="Calibri"/>
          <w:lang w:eastAsia="ar-SA"/>
        </w:rPr>
      </w:pPr>
      <w:r>
        <w:rPr>
          <w:rFonts w:cs="Calibri"/>
          <w:lang w:eastAsia="ar-SA"/>
        </w:rPr>
        <w:t>331.</w:t>
      </w:r>
      <w:r>
        <w:rPr>
          <w:rFonts w:cs="Calibri"/>
          <w:lang w:eastAsia="ar-SA"/>
        </w:rPr>
        <w:tab/>
      </w:r>
      <w:r w:rsidR="00537E25" w:rsidRPr="00537E25">
        <w:rPr>
          <w:rFonts w:cs="Calibri"/>
          <w:lang w:eastAsia="ar-SA"/>
        </w:rPr>
        <w:t>En 2009 se entregaron 5.000 sillas de ruedas a personas con discapacidad y de la tercera edad a nivel nacional</w:t>
      </w:r>
      <w:r w:rsidR="00537E25" w:rsidRPr="00537E25">
        <w:rPr>
          <w:rFonts w:cs="Calibri"/>
          <w:vertAlign w:val="superscript"/>
          <w:lang w:eastAsia="ar-SA"/>
        </w:rPr>
        <w:footnoteReference w:id="12"/>
      </w:r>
      <w:r>
        <w:rPr>
          <w:rFonts w:cs="Calibri"/>
          <w:lang w:eastAsia="ar-SA"/>
        </w:rPr>
        <w:t>.</w:t>
      </w:r>
    </w:p>
    <w:p w:rsidR="00537E25" w:rsidRPr="00537E25" w:rsidRDefault="007E40F3" w:rsidP="007A515D">
      <w:pPr>
        <w:pStyle w:val="SingleTxtG"/>
        <w:tabs>
          <w:tab w:val="left" w:pos="1701"/>
        </w:tabs>
        <w:spacing w:before="240" w:after="240"/>
        <w:rPr>
          <w:rFonts w:cs="Calibri"/>
          <w:lang w:eastAsia="ar-SA"/>
        </w:rPr>
      </w:pPr>
      <w:r>
        <w:rPr>
          <w:rFonts w:cs="Calibri"/>
          <w:lang w:eastAsia="ar-SA"/>
        </w:rPr>
        <w:t>332.</w:t>
      </w:r>
      <w:r>
        <w:rPr>
          <w:rFonts w:cs="Calibri"/>
          <w:lang w:eastAsia="ar-SA"/>
        </w:rPr>
        <w:tab/>
      </w:r>
      <w:r w:rsidR="00537E25" w:rsidRPr="00537E25">
        <w:rPr>
          <w:rFonts w:cs="Calibri"/>
          <w:lang w:eastAsia="ar-SA"/>
        </w:rPr>
        <w:t xml:space="preserve">El INFA cuenta con </w:t>
      </w:r>
      <w:r w:rsidR="004A41A4">
        <w:rPr>
          <w:rFonts w:cs="Calibri"/>
          <w:lang w:eastAsia="ar-SA"/>
        </w:rPr>
        <w:t xml:space="preserve">cuatro </w:t>
      </w:r>
      <w:r w:rsidR="00537E25" w:rsidRPr="00537E25">
        <w:rPr>
          <w:rFonts w:cs="Calibri"/>
          <w:lang w:eastAsia="ar-SA"/>
        </w:rPr>
        <w:t xml:space="preserve">Centros de Rehabilitación Médica (CRM) para discapacidades, ubicados en </w:t>
      </w:r>
      <w:r w:rsidR="004A41A4">
        <w:rPr>
          <w:rFonts w:cs="Calibri"/>
          <w:lang w:eastAsia="ar-SA"/>
        </w:rPr>
        <w:t xml:space="preserve">cuatro </w:t>
      </w:r>
      <w:r w:rsidR="00537E25" w:rsidRPr="00537E25">
        <w:rPr>
          <w:rFonts w:cs="Calibri"/>
          <w:lang w:eastAsia="ar-SA"/>
        </w:rPr>
        <w:t>provincias: Azuay,  Guayas, Manabí  y Pichincha</w:t>
      </w:r>
      <w:r w:rsidR="00FF3240">
        <w:rPr>
          <w:rFonts w:cs="Calibri"/>
          <w:lang w:eastAsia="ar-SA"/>
        </w:rPr>
        <w:t xml:space="preserve">. </w:t>
      </w:r>
      <w:r w:rsidR="00537E25" w:rsidRPr="00537E25">
        <w:rPr>
          <w:rFonts w:cs="Calibri"/>
          <w:lang w:eastAsia="ar-SA"/>
        </w:rPr>
        <w:t xml:space="preserve"> </w:t>
      </w:r>
      <w:r w:rsidR="00FF3240">
        <w:rPr>
          <w:rFonts w:cs="Calibri"/>
          <w:lang w:eastAsia="ar-SA"/>
        </w:rPr>
        <w:t>E</w:t>
      </w:r>
      <w:r w:rsidR="00537E25" w:rsidRPr="00537E25">
        <w:rPr>
          <w:rFonts w:cs="Calibri"/>
          <w:lang w:eastAsia="ar-SA"/>
        </w:rPr>
        <w:t xml:space="preserve">n el </w:t>
      </w:r>
      <w:r w:rsidR="007A515D">
        <w:rPr>
          <w:rFonts w:cs="Calibri"/>
          <w:lang w:eastAsia="ar-SA"/>
        </w:rPr>
        <w:t xml:space="preserve">anterior </w:t>
      </w:r>
      <w:r w:rsidR="00537E25" w:rsidRPr="00537E25">
        <w:rPr>
          <w:rFonts w:cs="Calibri"/>
          <w:lang w:eastAsia="ar-SA"/>
        </w:rPr>
        <w:t>INNFA solamente se atendía a niños</w:t>
      </w:r>
      <w:r w:rsidR="00FF3240">
        <w:rPr>
          <w:rFonts w:cs="Calibri"/>
          <w:lang w:eastAsia="ar-SA"/>
        </w:rPr>
        <w:t xml:space="preserve"> </w:t>
      </w:r>
      <w:r w:rsidR="00537E25" w:rsidRPr="00537E25">
        <w:rPr>
          <w:rFonts w:cs="Calibri"/>
          <w:lang w:eastAsia="ar-SA"/>
        </w:rPr>
        <w:t>y adolescentes con discapacidad desde 2009 la atención se extendió al resto de grupos de atención prioritaria.</w:t>
      </w:r>
    </w:p>
    <w:p w:rsidR="00537E25" w:rsidRPr="00537E25" w:rsidRDefault="00FF3240" w:rsidP="0081181F">
      <w:pPr>
        <w:pStyle w:val="SingleTxtG"/>
        <w:tabs>
          <w:tab w:val="left" w:pos="1701"/>
        </w:tabs>
        <w:spacing w:before="240" w:after="240"/>
        <w:rPr>
          <w:rFonts w:cs="Calibri"/>
          <w:lang w:eastAsia="ar-SA"/>
        </w:rPr>
      </w:pPr>
      <w:r>
        <w:rPr>
          <w:rFonts w:cs="Calibri"/>
          <w:lang w:eastAsia="ar-SA"/>
        </w:rPr>
        <w:t>333.</w:t>
      </w:r>
      <w:r>
        <w:rPr>
          <w:rFonts w:cs="Calibri"/>
          <w:lang w:eastAsia="ar-SA"/>
        </w:rPr>
        <w:tab/>
      </w:r>
      <w:r w:rsidR="00537E25" w:rsidRPr="00537E25">
        <w:rPr>
          <w:rFonts w:cs="Calibri"/>
          <w:lang w:eastAsia="ar-SA"/>
        </w:rPr>
        <w:t xml:space="preserve">En 2009 la </w:t>
      </w:r>
      <w:r>
        <w:rPr>
          <w:rFonts w:cs="Calibri"/>
          <w:lang w:eastAsia="ar-SA"/>
        </w:rPr>
        <w:t>c</w:t>
      </w:r>
      <w:r w:rsidR="00537E25" w:rsidRPr="00537E25">
        <w:rPr>
          <w:rFonts w:cs="Calibri"/>
          <w:lang w:eastAsia="ar-SA"/>
        </w:rPr>
        <w:t xml:space="preserve">obertura total de personas con discapacidades atendidas en los </w:t>
      </w:r>
      <w:r>
        <w:rPr>
          <w:rFonts w:cs="Calibri"/>
          <w:lang w:eastAsia="ar-SA"/>
        </w:rPr>
        <w:t xml:space="preserve">cuatro CRM </w:t>
      </w:r>
      <w:r w:rsidR="00537E25" w:rsidRPr="00537E25">
        <w:rPr>
          <w:rFonts w:cs="Calibri"/>
          <w:lang w:eastAsia="ar-SA"/>
        </w:rPr>
        <w:t>fue</w:t>
      </w:r>
      <w:r>
        <w:rPr>
          <w:rFonts w:cs="Calibri"/>
          <w:lang w:eastAsia="ar-SA"/>
        </w:rPr>
        <w:t xml:space="preserve"> </w:t>
      </w:r>
      <w:r w:rsidR="00537E25" w:rsidRPr="00537E25">
        <w:rPr>
          <w:rFonts w:cs="Calibri"/>
          <w:lang w:eastAsia="ar-SA"/>
        </w:rPr>
        <w:t xml:space="preserve">de  92.686 personas con una inversión </w:t>
      </w:r>
      <w:r w:rsidR="0081181F">
        <w:rPr>
          <w:rFonts w:cs="Calibri"/>
          <w:lang w:eastAsia="ar-SA"/>
        </w:rPr>
        <w:t xml:space="preserve">de </w:t>
      </w:r>
      <w:r w:rsidR="00537E25" w:rsidRPr="00537E25">
        <w:rPr>
          <w:rFonts w:cs="Calibri"/>
          <w:lang w:eastAsia="ar-SA"/>
        </w:rPr>
        <w:t>439.269</w:t>
      </w:r>
      <w:r w:rsidR="0081181F">
        <w:rPr>
          <w:rFonts w:cs="Calibri"/>
          <w:lang w:eastAsia="ar-SA"/>
        </w:rPr>
        <w:t xml:space="preserve"> dólares de los EE.UU.</w:t>
      </w:r>
    </w:p>
    <w:p w:rsidR="00537E25" w:rsidRPr="00537E25" w:rsidRDefault="0081181F" w:rsidP="003B1524">
      <w:pPr>
        <w:pStyle w:val="SingleTxtG"/>
        <w:tabs>
          <w:tab w:val="left" w:pos="1701"/>
        </w:tabs>
        <w:spacing w:before="240" w:after="240"/>
        <w:rPr>
          <w:rFonts w:cs="Calibri"/>
          <w:lang w:eastAsia="ar-SA"/>
        </w:rPr>
      </w:pPr>
      <w:r>
        <w:rPr>
          <w:rFonts w:cs="Calibri"/>
          <w:lang w:eastAsia="ar-SA"/>
        </w:rPr>
        <w:t>334.</w:t>
      </w:r>
      <w:r>
        <w:rPr>
          <w:rFonts w:cs="Calibri"/>
          <w:lang w:eastAsia="ar-SA"/>
        </w:rPr>
        <w:tab/>
      </w:r>
      <w:r w:rsidR="00537E25" w:rsidRPr="00537E25">
        <w:rPr>
          <w:rFonts w:cs="Calibri"/>
          <w:lang w:eastAsia="ar-SA"/>
        </w:rPr>
        <w:t xml:space="preserve">Los servicios que </w:t>
      </w:r>
      <w:r w:rsidR="003B1524">
        <w:rPr>
          <w:rFonts w:cs="Calibri"/>
          <w:lang w:eastAsia="ar-SA"/>
        </w:rPr>
        <w:t xml:space="preserve">se </w:t>
      </w:r>
      <w:r w:rsidR="00537E25" w:rsidRPr="00537E25">
        <w:rPr>
          <w:rFonts w:cs="Calibri"/>
          <w:lang w:eastAsia="ar-SA"/>
        </w:rPr>
        <w:t xml:space="preserve">ofrece ahora en los CRM son: </w:t>
      </w:r>
      <w:r w:rsidR="003B1524">
        <w:rPr>
          <w:rFonts w:cs="Calibri"/>
          <w:lang w:eastAsia="ar-SA"/>
        </w:rPr>
        <w:t>n</w:t>
      </w:r>
      <w:r w:rsidR="00537E25" w:rsidRPr="00537E25">
        <w:rPr>
          <w:rFonts w:cs="Calibri"/>
          <w:lang w:eastAsia="ar-SA"/>
        </w:rPr>
        <w:t xml:space="preserve">eurología, </w:t>
      </w:r>
      <w:r w:rsidR="003B1524">
        <w:rPr>
          <w:rFonts w:cs="Calibri"/>
          <w:lang w:eastAsia="ar-SA"/>
        </w:rPr>
        <w:t>f</w:t>
      </w:r>
      <w:r w:rsidR="00537E25" w:rsidRPr="00537E25">
        <w:rPr>
          <w:rFonts w:cs="Calibri"/>
          <w:lang w:eastAsia="ar-SA"/>
        </w:rPr>
        <w:t xml:space="preserve">isiatría, </w:t>
      </w:r>
      <w:r w:rsidR="003B1524">
        <w:rPr>
          <w:rFonts w:cs="Calibri"/>
          <w:lang w:eastAsia="ar-SA"/>
        </w:rPr>
        <w:t>e</w:t>
      </w:r>
      <w:r w:rsidR="00537E25" w:rsidRPr="00537E25">
        <w:rPr>
          <w:rFonts w:cs="Calibri"/>
          <w:lang w:eastAsia="ar-SA"/>
        </w:rPr>
        <w:t xml:space="preserve">lectromiografía, </w:t>
      </w:r>
      <w:r w:rsidR="003B1524">
        <w:rPr>
          <w:rFonts w:cs="Calibri"/>
          <w:lang w:eastAsia="ar-SA"/>
        </w:rPr>
        <w:t>c</w:t>
      </w:r>
      <w:r w:rsidR="00537E25" w:rsidRPr="00537E25">
        <w:rPr>
          <w:rFonts w:cs="Calibri"/>
          <w:lang w:eastAsia="ar-SA"/>
        </w:rPr>
        <w:t xml:space="preserve">irugía </w:t>
      </w:r>
      <w:r w:rsidR="003B1524">
        <w:rPr>
          <w:rFonts w:cs="Calibri"/>
          <w:lang w:eastAsia="ar-SA"/>
        </w:rPr>
        <w:t>r</w:t>
      </w:r>
      <w:r w:rsidR="00537E25" w:rsidRPr="00537E25">
        <w:rPr>
          <w:rFonts w:cs="Calibri"/>
          <w:lang w:eastAsia="ar-SA"/>
        </w:rPr>
        <w:t xml:space="preserve">econstructiva y de </w:t>
      </w:r>
      <w:r w:rsidR="003B1524">
        <w:rPr>
          <w:rFonts w:cs="Calibri"/>
          <w:lang w:eastAsia="ar-SA"/>
        </w:rPr>
        <w:t>m</w:t>
      </w:r>
      <w:r w:rsidR="00537E25" w:rsidRPr="00537E25">
        <w:rPr>
          <w:rFonts w:cs="Calibri"/>
          <w:lang w:eastAsia="ar-SA"/>
        </w:rPr>
        <w:t xml:space="preserve">ano, </w:t>
      </w:r>
      <w:r w:rsidR="003B1524">
        <w:rPr>
          <w:rFonts w:cs="Calibri"/>
          <w:lang w:eastAsia="ar-SA"/>
        </w:rPr>
        <w:t>o</w:t>
      </w:r>
      <w:r w:rsidR="00537E25" w:rsidRPr="00537E25">
        <w:rPr>
          <w:rFonts w:cs="Calibri"/>
          <w:lang w:eastAsia="ar-SA"/>
        </w:rPr>
        <w:t xml:space="preserve">torrinolaringología, </w:t>
      </w:r>
      <w:r w:rsidR="003B1524">
        <w:rPr>
          <w:rFonts w:cs="Calibri"/>
          <w:lang w:eastAsia="ar-SA"/>
        </w:rPr>
        <w:t>o</w:t>
      </w:r>
      <w:r w:rsidR="00537E25" w:rsidRPr="00537E25">
        <w:rPr>
          <w:rFonts w:cs="Calibri"/>
          <w:lang w:eastAsia="ar-SA"/>
        </w:rPr>
        <w:t xml:space="preserve">ftalmología, </w:t>
      </w:r>
      <w:r w:rsidR="003B1524">
        <w:rPr>
          <w:rFonts w:cs="Calibri"/>
          <w:lang w:eastAsia="ar-SA"/>
        </w:rPr>
        <w:t>o</w:t>
      </w:r>
      <w:r w:rsidR="00537E25" w:rsidRPr="00537E25">
        <w:rPr>
          <w:rFonts w:cs="Calibri"/>
          <w:lang w:eastAsia="ar-SA"/>
        </w:rPr>
        <w:t xml:space="preserve">dontología, </w:t>
      </w:r>
      <w:r w:rsidR="003B1524">
        <w:rPr>
          <w:rFonts w:cs="Calibri"/>
          <w:lang w:eastAsia="ar-SA"/>
        </w:rPr>
        <w:t>a</w:t>
      </w:r>
      <w:r w:rsidR="00537E25" w:rsidRPr="00537E25">
        <w:rPr>
          <w:rFonts w:cs="Calibri"/>
          <w:lang w:eastAsia="ar-SA"/>
        </w:rPr>
        <w:t xml:space="preserve">cupuntura, </w:t>
      </w:r>
      <w:r w:rsidR="003B1524">
        <w:rPr>
          <w:rFonts w:cs="Calibri"/>
          <w:lang w:eastAsia="ar-SA"/>
        </w:rPr>
        <w:t>p</w:t>
      </w:r>
      <w:r w:rsidR="00537E25" w:rsidRPr="00537E25">
        <w:rPr>
          <w:rFonts w:cs="Calibri"/>
          <w:lang w:eastAsia="ar-SA"/>
        </w:rPr>
        <w:t xml:space="preserve">ediatría, </w:t>
      </w:r>
      <w:r w:rsidR="003B1524">
        <w:rPr>
          <w:rFonts w:cs="Calibri"/>
          <w:lang w:eastAsia="ar-SA"/>
        </w:rPr>
        <w:t>m</w:t>
      </w:r>
      <w:r w:rsidR="00537E25" w:rsidRPr="00537E25">
        <w:rPr>
          <w:rFonts w:cs="Calibri"/>
          <w:lang w:eastAsia="ar-SA"/>
        </w:rPr>
        <w:t xml:space="preserve">edicina </w:t>
      </w:r>
      <w:r w:rsidR="003B1524">
        <w:rPr>
          <w:rFonts w:cs="Calibri"/>
          <w:lang w:eastAsia="ar-SA"/>
        </w:rPr>
        <w:t>g</w:t>
      </w:r>
      <w:r w:rsidR="00537E25" w:rsidRPr="00537E25">
        <w:rPr>
          <w:rFonts w:cs="Calibri"/>
          <w:lang w:eastAsia="ar-SA"/>
        </w:rPr>
        <w:t xml:space="preserve">eneral, </w:t>
      </w:r>
      <w:r w:rsidR="003B1524">
        <w:rPr>
          <w:rFonts w:cs="Calibri"/>
          <w:lang w:eastAsia="ar-SA"/>
        </w:rPr>
        <w:t>a</w:t>
      </w:r>
      <w:r w:rsidR="00537E25" w:rsidRPr="00537E25">
        <w:rPr>
          <w:rFonts w:cs="Calibri"/>
          <w:lang w:eastAsia="ar-SA"/>
        </w:rPr>
        <w:t xml:space="preserve">nestesiología, </w:t>
      </w:r>
      <w:r w:rsidR="003B1524">
        <w:rPr>
          <w:rFonts w:cs="Calibri"/>
          <w:lang w:eastAsia="ar-SA"/>
        </w:rPr>
        <w:t>t</w:t>
      </w:r>
      <w:r w:rsidR="00537E25" w:rsidRPr="00537E25">
        <w:rPr>
          <w:rFonts w:cs="Calibri"/>
          <w:lang w:eastAsia="ar-SA"/>
        </w:rPr>
        <w:t xml:space="preserve">raumatología, </w:t>
      </w:r>
      <w:r w:rsidR="003B1524">
        <w:rPr>
          <w:rFonts w:cs="Calibri"/>
          <w:lang w:eastAsia="ar-SA"/>
        </w:rPr>
        <w:t>r</w:t>
      </w:r>
      <w:r w:rsidR="00537E25" w:rsidRPr="00537E25">
        <w:rPr>
          <w:rFonts w:cs="Calibri"/>
          <w:lang w:eastAsia="ar-SA"/>
        </w:rPr>
        <w:t>adiología</w:t>
      </w:r>
      <w:r w:rsidR="003B1524">
        <w:rPr>
          <w:rFonts w:cs="Calibri"/>
          <w:lang w:eastAsia="ar-SA"/>
        </w:rPr>
        <w:t xml:space="preserve"> y</w:t>
      </w:r>
      <w:r w:rsidR="00537E25" w:rsidRPr="00537E25">
        <w:rPr>
          <w:rFonts w:cs="Calibri"/>
          <w:lang w:eastAsia="ar-SA"/>
        </w:rPr>
        <w:t xml:space="preserve"> </w:t>
      </w:r>
      <w:r w:rsidR="003B1524">
        <w:rPr>
          <w:rFonts w:cs="Calibri"/>
          <w:lang w:eastAsia="ar-SA"/>
        </w:rPr>
        <w:t>s</w:t>
      </w:r>
      <w:r w:rsidR="00537E25" w:rsidRPr="00537E25">
        <w:rPr>
          <w:rFonts w:cs="Calibri"/>
          <w:lang w:eastAsia="ar-SA"/>
        </w:rPr>
        <w:t>icología.</w:t>
      </w:r>
    </w:p>
    <w:p w:rsidR="00537E25" w:rsidRPr="00537E25" w:rsidRDefault="001D4407" w:rsidP="002F5B93">
      <w:pPr>
        <w:pStyle w:val="SingleTxtG"/>
        <w:tabs>
          <w:tab w:val="left" w:pos="1701"/>
        </w:tabs>
        <w:spacing w:before="240" w:after="240"/>
        <w:rPr>
          <w:rFonts w:cs="Calibri"/>
          <w:lang w:eastAsia="ar-SA"/>
        </w:rPr>
      </w:pPr>
      <w:r>
        <w:rPr>
          <w:rFonts w:cs="Calibri"/>
          <w:lang w:eastAsia="ar-SA"/>
        </w:rPr>
        <w:t>335.</w:t>
      </w:r>
      <w:r>
        <w:rPr>
          <w:rFonts w:cs="Calibri"/>
          <w:lang w:eastAsia="ar-SA"/>
        </w:rPr>
        <w:tab/>
      </w:r>
      <w:r w:rsidR="00537E25" w:rsidRPr="00537E25">
        <w:rPr>
          <w:rFonts w:cs="Calibri"/>
          <w:lang w:eastAsia="ar-SA"/>
        </w:rPr>
        <w:t xml:space="preserve">La gratuidad del servicio, unido a la buena calidad que brindan los </w:t>
      </w:r>
      <w:r w:rsidR="00F941B7">
        <w:rPr>
          <w:rFonts w:cs="Calibri"/>
          <w:lang w:eastAsia="ar-SA"/>
        </w:rPr>
        <w:t>CRM</w:t>
      </w:r>
      <w:r w:rsidR="00537E25" w:rsidRPr="00537E25">
        <w:rPr>
          <w:rFonts w:cs="Calibri"/>
          <w:lang w:eastAsia="ar-SA"/>
        </w:rPr>
        <w:t xml:space="preserve">, ha </w:t>
      </w:r>
      <w:r w:rsidR="002F5B93">
        <w:rPr>
          <w:rFonts w:cs="Calibri"/>
          <w:lang w:eastAsia="ar-SA"/>
        </w:rPr>
        <w:t xml:space="preserve">redundado en </w:t>
      </w:r>
      <w:r w:rsidR="00537E25" w:rsidRPr="00537E25">
        <w:rPr>
          <w:rFonts w:cs="Calibri"/>
          <w:lang w:eastAsia="ar-SA"/>
        </w:rPr>
        <w:t xml:space="preserve">el incremento constante de pacientes, según se desprende de los cuadros estadísticos comparativos de atención que se procesan mensualmente.  </w:t>
      </w:r>
    </w:p>
    <w:p w:rsidR="00537E25" w:rsidRPr="00537E25" w:rsidRDefault="00513229" w:rsidP="00393F00">
      <w:pPr>
        <w:pStyle w:val="SingleTxtG"/>
        <w:tabs>
          <w:tab w:val="left" w:pos="1701"/>
        </w:tabs>
        <w:spacing w:before="240" w:after="240"/>
        <w:rPr>
          <w:rFonts w:cs="Calibri"/>
          <w:lang w:eastAsia="ar-SA"/>
        </w:rPr>
      </w:pPr>
      <w:r>
        <w:rPr>
          <w:rFonts w:cs="Calibri"/>
          <w:lang w:eastAsia="ar-SA"/>
        </w:rPr>
        <w:t>336.</w:t>
      </w:r>
      <w:r>
        <w:rPr>
          <w:rFonts w:cs="Calibri"/>
          <w:lang w:eastAsia="ar-SA"/>
        </w:rPr>
        <w:tab/>
      </w:r>
      <w:r w:rsidR="00537E25" w:rsidRPr="00537E25">
        <w:rPr>
          <w:rFonts w:cs="Calibri"/>
          <w:lang w:eastAsia="ar-SA"/>
        </w:rPr>
        <w:t xml:space="preserve">Para el 2009 los Centros  </w:t>
      </w:r>
      <w:r w:rsidR="00C176A9">
        <w:rPr>
          <w:rFonts w:cs="Calibri"/>
          <w:lang w:eastAsia="ar-SA"/>
        </w:rPr>
        <w:t>A</w:t>
      </w:r>
      <w:r w:rsidR="00537E25" w:rsidRPr="00537E25">
        <w:rPr>
          <w:rFonts w:cs="Calibri"/>
          <w:lang w:eastAsia="ar-SA"/>
        </w:rPr>
        <w:t xml:space="preserve">uditivos </w:t>
      </w:r>
      <w:r w:rsidR="00C176A9">
        <w:rPr>
          <w:rFonts w:cs="Calibri"/>
          <w:lang w:eastAsia="ar-SA"/>
        </w:rPr>
        <w:t>O</w:t>
      </w:r>
      <w:r w:rsidR="00537E25" w:rsidRPr="00537E25">
        <w:rPr>
          <w:rFonts w:cs="Calibri"/>
          <w:lang w:eastAsia="ar-SA"/>
        </w:rPr>
        <w:t xml:space="preserve">rales  (CAOS) ubicados en Azuay y Pichincha  ofrecieron  </w:t>
      </w:r>
      <w:r w:rsidR="000435BF">
        <w:rPr>
          <w:rFonts w:cs="Calibri"/>
          <w:lang w:eastAsia="ar-SA"/>
        </w:rPr>
        <w:t>t</w:t>
      </w:r>
      <w:r w:rsidR="00537E25" w:rsidRPr="00537E25">
        <w:rPr>
          <w:rFonts w:cs="Calibri"/>
          <w:lang w:eastAsia="ar-SA"/>
        </w:rPr>
        <w:t xml:space="preserve">erapia auditiva oral y accesoria a padres. La </w:t>
      </w:r>
      <w:r w:rsidR="00464BF6">
        <w:rPr>
          <w:rFonts w:cs="Calibri"/>
          <w:lang w:eastAsia="ar-SA"/>
        </w:rPr>
        <w:t>m</w:t>
      </w:r>
      <w:r w:rsidR="00537E25" w:rsidRPr="00537E25">
        <w:rPr>
          <w:rFonts w:cs="Calibri"/>
          <w:lang w:eastAsia="ar-SA"/>
        </w:rPr>
        <w:t>etodología que se usa es el auditivo oral</w:t>
      </w:r>
      <w:r w:rsidR="00464BF6">
        <w:rPr>
          <w:rFonts w:cs="Calibri"/>
          <w:lang w:eastAsia="ar-SA"/>
        </w:rPr>
        <w:t>,</w:t>
      </w:r>
      <w:r w:rsidR="00537E25" w:rsidRPr="00537E25">
        <w:rPr>
          <w:rFonts w:cs="Calibri"/>
          <w:lang w:eastAsia="ar-SA"/>
        </w:rPr>
        <w:t xml:space="preserve"> siendo la </w:t>
      </w:r>
      <w:r w:rsidR="00464BF6">
        <w:rPr>
          <w:rFonts w:cs="Calibri"/>
          <w:lang w:eastAsia="ar-SA"/>
        </w:rPr>
        <w:t>i</w:t>
      </w:r>
      <w:r w:rsidR="00537E25" w:rsidRPr="00537E25">
        <w:rPr>
          <w:rFonts w:cs="Calibri"/>
          <w:lang w:eastAsia="ar-SA"/>
        </w:rPr>
        <w:t>nstitución una de las pioneras en dicho método</w:t>
      </w:r>
      <w:r w:rsidR="00393F00">
        <w:rPr>
          <w:rFonts w:cs="Calibri"/>
          <w:lang w:eastAsia="ar-SA"/>
        </w:rPr>
        <w:t>;</w:t>
      </w:r>
      <w:r w:rsidR="00537E25" w:rsidRPr="00537E25">
        <w:rPr>
          <w:rFonts w:cs="Calibri"/>
          <w:lang w:eastAsia="ar-SA"/>
        </w:rPr>
        <w:t xml:space="preserve"> presenta los siguientes servicios: </w:t>
      </w:r>
      <w:r w:rsidR="00393F00">
        <w:rPr>
          <w:rFonts w:cs="Calibri"/>
          <w:lang w:eastAsia="ar-SA"/>
        </w:rPr>
        <w:t>c</w:t>
      </w:r>
      <w:r w:rsidR="00537E25" w:rsidRPr="00537E25">
        <w:rPr>
          <w:rFonts w:cs="Calibri"/>
          <w:lang w:eastAsia="ar-SA"/>
        </w:rPr>
        <w:t xml:space="preserve">onsulta </w:t>
      </w:r>
      <w:r w:rsidR="00393F00">
        <w:rPr>
          <w:rFonts w:cs="Calibri"/>
          <w:lang w:eastAsia="ar-SA"/>
        </w:rPr>
        <w:t>m</w:t>
      </w:r>
      <w:r w:rsidR="00537E25" w:rsidRPr="00537E25">
        <w:rPr>
          <w:rFonts w:cs="Calibri"/>
          <w:lang w:eastAsia="ar-SA"/>
        </w:rPr>
        <w:t xml:space="preserve">édica, </w:t>
      </w:r>
      <w:r w:rsidR="00393F00">
        <w:rPr>
          <w:rFonts w:cs="Calibri"/>
          <w:lang w:eastAsia="ar-SA"/>
        </w:rPr>
        <w:t>v</w:t>
      </w:r>
      <w:r w:rsidR="00537E25" w:rsidRPr="00537E25">
        <w:rPr>
          <w:rFonts w:cs="Calibri"/>
          <w:lang w:eastAsia="ar-SA"/>
        </w:rPr>
        <w:t xml:space="preserve">aloraciones </w:t>
      </w:r>
      <w:r w:rsidR="00393F00">
        <w:rPr>
          <w:rFonts w:cs="Calibri"/>
          <w:lang w:eastAsia="ar-SA"/>
        </w:rPr>
        <w:t>a</w:t>
      </w:r>
      <w:r w:rsidR="00537E25" w:rsidRPr="00537E25">
        <w:rPr>
          <w:rFonts w:cs="Calibri"/>
          <w:lang w:eastAsia="ar-SA"/>
        </w:rPr>
        <w:t xml:space="preserve">udiológicas, </w:t>
      </w:r>
      <w:r w:rsidR="00393F00">
        <w:rPr>
          <w:rFonts w:cs="Calibri"/>
          <w:lang w:eastAsia="ar-SA"/>
        </w:rPr>
        <w:t>e</w:t>
      </w:r>
      <w:r w:rsidR="00537E25" w:rsidRPr="00537E25">
        <w:rPr>
          <w:rFonts w:cs="Calibri"/>
          <w:lang w:eastAsia="ar-SA"/>
        </w:rPr>
        <w:t xml:space="preserve">ntrega de </w:t>
      </w:r>
      <w:r w:rsidR="00393F00">
        <w:rPr>
          <w:rFonts w:cs="Calibri"/>
          <w:lang w:eastAsia="ar-SA"/>
        </w:rPr>
        <w:t>a</w:t>
      </w:r>
      <w:r w:rsidR="00537E25" w:rsidRPr="00537E25">
        <w:rPr>
          <w:rFonts w:cs="Calibri"/>
          <w:lang w:eastAsia="ar-SA"/>
        </w:rPr>
        <w:t xml:space="preserve">uxiliares </w:t>
      </w:r>
      <w:r w:rsidR="00393F00">
        <w:rPr>
          <w:rFonts w:cs="Calibri"/>
          <w:lang w:eastAsia="ar-SA"/>
        </w:rPr>
        <w:t>a</w:t>
      </w:r>
      <w:r w:rsidR="00537E25" w:rsidRPr="00537E25">
        <w:rPr>
          <w:rFonts w:cs="Calibri"/>
          <w:lang w:eastAsia="ar-SA"/>
        </w:rPr>
        <w:t xml:space="preserve">uditivos, </w:t>
      </w:r>
      <w:r w:rsidR="00393F00">
        <w:rPr>
          <w:rFonts w:cs="Calibri"/>
          <w:lang w:eastAsia="ar-SA"/>
        </w:rPr>
        <w:t>e</w:t>
      </w:r>
      <w:r w:rsidR="00537E25" w:rsidRPr="00537E25">
        <w:rPr>
          <w:rFonts w:cs="Calibri"/>
          <w:lang w:eastAsia="ar-SA"/>
        </w:rPr>
        <w:t xml:space="preserve">laboración de </w:t>
      </w:r>
      <w:r w:rsidR="00393F00">
        <w:rPr>
          <w:rFonts w:cs="Calibri"/>
          <w:lang w:eastAsia="ar-SA"/>
        </w:rPr>
        <w:t>m</w:t>
      </w:r>
      <w:r w:rsidR="00537E25" w:rsidRPr="00537E25">
        <w:rPr>
          <w:rFonts w:cs="Calibri"/>
          <w:lang w:eastAsia="ar-SA"/>
        </w:rPr>
        <w:t xml:space="preserve">oldes y prótesis auditivas, </w:t>
      </w:r>
      <w:r w:rsidR="00393F00">
        <w:rPr>
          <w:rFonts w:cs="Calibri"/>
          <w:lang w:eastAsia="ar-SA"/>
        </w:rPr>
        <w:t>c</w:t>
      </w:r>
      <w:r w:rsidR="00537E25" w:rsidRPr="00537E25">
        <w:rPr>
          <w:rFonts w:cs="Calibri"/>
          <w:lang w:eastAsia="ar-SA"/>
        </w:rPr>
        <w:t xml:space="preserve">alificación de </w:t>
      </w:r>
      <w:r w:rsidR="00393F00">
        <w:rPr>
          <w:rFonts w:cs="Calibri"/>
          <w:lang w:eastAsia="ar-SA"/>
        </w:rPr>
        <w:t>d</w:t>
      </w:r>
      <w:r w:rsidR="00537E25" w:rsidRPr="00537E25">
        <w:rPr>
          <w:rFonts w:cs="Calibri"/>
          <w:lang w:eastAsia="ar-SA"/>
        </w:rPr>
        <w:t>iscapacidades.</w:t>
      </w:r>
    </w:p>
    <w:p w:rsidR="00537E25" w:rsidRPr="00537E25" w:rsidRDefault="009263AC" w:rsidP="00932BBA">
      <w:pPr>
        <w:pStyle w:val="SingleTxtG"/>
        <w:tabs>
          <w:tab w:val="left" w:pos="1701"/>
        </w:tabs>
        <w:spacing w:before="240" w:after="240"/>
        <w:rPr>
          <w:rFonts w:cs="Calibri"/>
          <w:lang w:eastAsia="ar-SA"/>
        </w:rPr>
      </w:pPr>
      <w:r>
        <w:rPr>
          <w:rFonts w:cs="Calibri"/>
          <w:lang w:eastAsia="ar-SA"/>
        </w:rPr>
        <w:t>337.</w:t>
      </w:r>
      <w:r>
        <w:rPr>
          <w:rFonts w:cs="Calibri"/>
          <w:lang w:eastAsia="ar-SA"/>
        </w:rPr>
        <w:tab/>
      </w:r>
      <w:r w:rsidR="00537E25" w:rsidRPr="00537E25">
        <w:rPr>
          <w:rFonts w:cs="Calibri"/>
          <w:lang w:eastAsia="ar-SA"/>
        </w:rPr>
        <w:t>La cobertura de atención fue de 4.320 personas</w:t>
      </w:r>
      <w:r w:rsidR="00932BBA">
        <w:rPr>
          <w:rFonts w:cs="Calibri"/>
          <w:lang w:eastAsia="ar-SA"/>
        </w:rPr>
        <w:t>,</w:t>
      </w:r>
      <w:r w:rsidR="00537E25" w:rsidRPr="00537E25">
        <w:rPr>
          <w:rFonts w:cs="Calibri"/>
          <w:lang w:eastAsia="ar-SA"/>
        </w:rPr>
        <w:t xml:space="preserve"> con una inversión de  25.341</w:t>
      </w:r>
      <w:r w:rsidR="00932BBA">
        <w:rPr>
          <w:rFonts w:cs="Calibri"/>
          <w:lang w:eastAsia="ar-SA"/>
        </w:rPr>
        <w:t>,</w:t>
      </w:r>
      <w:r w:rsidR="00537E25" w:rsidRPr="00537E25">
        <w:rPr>
          <w:rFonts w:cs="Calibri"/>
          <w:lang w:eastAsia="ar-SA"/>
        </w:rPr>
        <w:t>55</w:t>
      </w:r>
      <w:r w:rsidR="00932BBA">
        <w:rPr>
          <w:rFonts w:cs="Calibri"/>
          <w:lang w:eastAsia="ar-SA"/>
        </w:rPr>
        <w:t xml:space="preserve"> dólares de los EE.UU</w:t>
      </w:r>
      <w:r w:rsidR="00537E25" w:rsidRPr="00537E25">
        <w:rPr>
          <w:rFonts w:cs="Calibri"/>
          <w:lang w:eastAsia="ar-SA"/>
        </w:rPr>
        <w:t>.</w:t>
      </w:r>
    </w:p>
    <w:p w:rsidR="00537E25" w:rsidRPr="00537E25" w:rsidRDefault="001E6711" w:rsidP="00D57C28">
      <w:pPr>
        <w:pStyle w:val="SingleTxtG"/>
        <w:tabs>
          <w:tab w:val="left" w:pos="1701"/>
        </w:tabs>
        <w:spacing w:before="240" w:after="240"/>
        <w:rPr>
          <w:rFonts w:cs="Calibri"/>
          <w:lang w:eastAsia="ar-SA"/>
        </w:rPr>
      </w:pPr>
      <w:r>
        <w:rPr>
          <w:rFonts w:cs="Calibri"/>
          <w:lang w:eastAsia="ar-SA"/>
        </w:rPr>
        <w:t>338.</w:t>
      </w:r>
      <w:r>
        <w:rPr>
          <w:rFonts w:cs="Calibri"/>
          <w:lang w:eastAsia="ar-SA"/>
        </w:rPr>
        <w:tab/>
      </w:r>
      <w:r w:rsidR="00537E25" w:rsidRPr="00537E25">
        <w:rPr>
          <w:rFonts w:cs="Calibri"/>
          <w:lang w:eastAsia="ar-SA"/>
        </w:rPr>
        <w:t>El Ministerio de Inclusión Económica y Social y el INFA</w:t>
      </w:r>
      <w:r w:rsidR="001336F1">
        <w:rPr>
          <w:rFonts w:cs="Calibri"/>
          <w:lang w:eastAsia="ar-SA"/>
        </w:rPr>
        <w:t>,</w:t>
      </w:r>
      <w:r w:rsidR="00537E25" w:rsidRPr="00537E25">
        <w:rPr>
          <w:rFonts w:cs="Calibri"/>
          <w:lang w:eastAsia="ar-SA"/>
        </w:rPr>
        <w:t xml:space="preserve"> a través del  CEFOCLAC</w:t>
      </w:r>
      <w:r w:rsidR="001336F1">
        <w:rPr>
          <w:rFonts w:cs="Calibri"/>
          <w:lang w:eastAsia="ar-SA"/>
        </w:rPr>
        <w:t>,</w:t>
      </w:r>
      <w:r w:rsidR="00537E25" w:rsidRPr="00537E25">
        <w:rPr>
          <w:rFonts w:cs="Calibri"/>
          <w:lang w:eastAsia="ar-SA"/>
        </w:rPr>
        <w:t xml:space="preserve"> brinda servicios de </w:t>
      </w:r>
      <w:r w:rsidR="001943F9">
        <w:rPr>
          <w:rFonts w:cs="Calibri"/>
          <w:lang w:eastAsia="ar-SA"/>
        </w:rPr>
        <w:t>r</w:t>
      </w:r>
      <w:r w:rsidR="00537E25" w:rsidRPr="00537E25">
        <w:rPr>
          <w:rFonts w:cs="Calibri"/>
          <w:lang w:eastAsia="ar-SA"/>
        </w:rPr>
        <w:t xml:space="preserve">ehabilitación a </w:t>
      </w:r>
      <w:r w:rsidR="001943F9">
        <w:rPr>
          <w:rFonts w:cs="Calibri"/>
          <w:lang w:eastAsia="ar-SA"/>
        </w:rPr>
        <w:t>p</w:t>
      </w:r>
      <w:r w:rsidR="00537E25" w:rsidRPr="00537E25">
        <w:rPr>
          <w:rFonts w:cs="Calibri"/>
          <w:lang w:eastAsia="ar-SA"/>
        </w:rPr>
        <w:t xml:space="preserve">ersonas con </w:t>
      </w:r>
      <w:r w:rsidR="001943F9">
        <w:rPr>
          <w:rFonts w:cs="Calibri"/>
          <w:lang w:eastAsia="ar-SA"/>
        </w:rPr>
        <w:t>d</w:t>
      </w:r>
      <w:r w:rsidR="00537E25" w:rsidRPr="00537E25">
        <w:rPr>
          <w:rFonts w:cs="Calibri"/>
          <w:lang w:eastAsia="ar-SA"/>
        </w:rPr>
        <w:t xml:space="preserve">iscapacidad </w:t>
      </w:r>
      <w:r w:rsidR="001943F9">
        <w:rPr>
          <w:rFonts w:cs="Calibri"/>
          <w:lang w:eastAsia="ar-SA"/>
        </w:rPr>
        <w:t>v</w:t>
      </w:r>
      <w:r w:rsidR="00537E25" w:rsidRPr="00537E25">
        <w:rPr>
          <w:rFonts w:cs="Calibri"/>
          <w:lang w:eastAsia="ar-SA"/>
        </w:rPr>
        <w:t>isual (personas ciegas y con baja visión). Es un servicio  único en el país, al cual acuden usuarios de diferentes lugares  de la provincia de Pichincha  y de otras  regiones (Los Ríos, Esmeraldas, Carchi, Chimborazo, Morona Santiago, El Oro, etc.)</w:t>
      </w:r>
      <w:r w:rsidR="001943F9">
        <w:rPr>
          <w:rFonts w:cs="Calibri"/>
          <w:lang w:eastAsia="ar-SA"/>
        </w:rPr>
        <w:t>. C</w:t>
      </w:r>
      <w:r w:rsidR="00537E25" w:rsidRPr="00537E25">
        <w:rPr>
          <w:rFonts w:cs="Calibri"/>
          <w:lang w:eastAsia="ar-SA"/>
        </w:rPr>
        <w:t>uenta con programas específicos basados en los parámetros de la Unión Latinoamericana de Ciegos (ULAC), que promueven la integración e inclusión social de este grupo poblacional. En la actualidad brinda rehabilitación y capacitación a 41 estudiantes con discapacidad visual, de situación económica baja y media. La cobertura  de atención en el CEFOCLAC en 2009 fue de 6.172 personas atendidas con una inversión  39.771</w:t>
      </w:r>
      <w:r w:rsidR="00C6676B">
        <w:rPr>
          <w:rFonts w:cs="Calibri"/>
          <w:lang w:eastAsia="ar-SA"/>
        </w:rPr>
        <w:t xml:space="preserve"> dólares de los EE.UU.</w:t>
      </w:r>
    </w:p>
    <w:p w:rsidR="00537E25" w:rsidRPr="00537E25" w:rsidRDefault="00C6676B" w:rsidP="009A4C7D">
      <w:pPr>
        <w:pStyle w:val="SingleTxtG"/>
        <w:tabs>
          <w:tab w:val="left" w:pos="1701"/>
        </w:tabs>
        <w:spacing w:before="240" w:after="240"/>
        <w:rPr>
          <w:rFonts w:cs="Calibri"/>
          <w:lang w:eastAsia="ar-SA"/>
        </w:rPr>
      </w:pPr>
      <w:r>
        <w:rPr>
          <w:rFonts w:cs="Calibri"/>
          <w:lang w:eastAsia="ar-SA"/>
        </w:rPr>
        <w:t>339.</w:t>
      </w:r>
      <w:r>
        <w:rPr>
          <w:rFonts w:cs="Calibri"/>
          <w:lang w:eastAsia="ar-SA"/>
        </w:rPr>
        <w:tab/>
      </w:r>
      <w:r w:rsidR="009A4C7D">
        <w:rPr>
          <w:rFonts w:cs="Calibri"/>
          <w:lang w:eastAsia="ar-SA"/>
        </w:rPr>
        <w:t xml:space="preserve">Cuenta con </w:t>
      </w:r>
      <w:r w:rsidR="00537E25" w:rsidRPr="00537E25">
        <w:rPr>
          <w:rFonts w:cs="Calibri"/>
          <w:lang w:eastAsia="ar-SA"/>
        </w:rPr>
        <w:t>los siguientes programas:</w:t>
      </w:r>
    </w:p>
    <w:p w:rsidR="00537E25" w:rsidRPr="00537E25" w:rsidRDefault="00537E25" w:rsidP="00403617">
      <w:pPr>
        <w:pStyle w:val="Bullet1G"/>
      </w:pPr>
      <w:r w:rsidRPr="00537E25">
        <w:t>Programa de Rehabilitación Básica Funcional.</w:t>
      </w:r>
    </w:p>
    <w:p w:rsidR="00537E25" w:rsidRPr="00537E25" w:rsidRDefault="00537E25" w:rsidP="00403617">
      <w:pPr>
        <w:pStyle w:val="Bullet1G"/>
      </w:pPr>
      <w:r w:rsidRPr="00537E25">
        <w:t>Programa de Inclusión Educativa.</w:t>
      </w:r>
    </w:p>
    <w:p w:rsidR="00537E25" w:rsidRPr="00537E25" w:rsidRDefault="00537E25" w:rsidP="00403617">
      <w:pPr>
        <w:pStyle w:val="Bullet1G"/>
      </w:pPr>
      <w:r w:rsidRPr="00537E25">
        <w:t>Programa de Prevención, Sensibilización, Concienciación de la Discapacidad Visual.</w:t>
      </w:r>
    </w:p>
    <w:p w:rsidR="00537E25" w:rsidRPr="00537E25" w:rsidRDefault="00537E25" w:rsidP="008026A6">
      <w:pPr>
        <w:pStyle w:val="Bullet1G"/>
      </w:pPr>
      <w:r w:rsidRPr="00537E25">
        <w:t>Programa de Rehabilitación Basada en la Comunidad (en coordinación con el proyecto AGORA</w:t>
      </w:r>
      <w:r w:rsidR="008026A6">
        <w:t xml:space="preserve"> de la –</w:t>
      </w:r>
      <w:r w:rsidRPr="00537E25">
        <w:t>FENCE</w:t>
      </w:r>
      <w:r w:rsidR="008026A6">
        <w:t>)</w:t>
      </w:r>
      <w:r w:rsidRPr="00537E25">
        <w:t>.</w:t>
      </w:r>
    </w:p>
    <w:p w:rsidR="00537E25" w:rsidRPr="00537E25" w:rsidRDefault="00537E25" w:rsidP="00403617">
      <w:pPr>
        <w:pStyle w:val="Bullet1G"/>
      </w:pPr>
      <w:r w:rsidRPr="00537E25">
        <w:t xml:space="preserve">Programa de Estimulación Temprana con Apoyo Cognitivo. </w:t>
      </w:r>
    </w:p>
    <w:p w:rsidR="00537E25" w:rsidRPr="00537E25" w:rsidRDefault="00537E25" w:rsidP="00403617">
      <w:pPr>
        <w:pStyle w:val="Bullet1G"/>
      </w:pPr>
      <w:r w:rsidRPr="00537E25">
        <w:t>Programa de Reinserción Laboral.</w:t>
      </w:r>
    </w:p>
    <w:p w:rsidR="00537E25" w:rsidRPr="00537E25" w:rsidRDefault="00B836D7" w:rsidP="00B8145F">
      <w:pPr>
        <w:pStyle w:val="SingleTxtG"/>
        <w:tabs>
          <w:tab w:val="left" w:pos="1701"/>
        </w:tabs>
        <w:spacing w:before="240" w:after="240"/>
        <w:rPr>
          <w:rFonts w:cs="Calibri"/>
          <w:lang w:eastAsia="ar-SA"/>
        </w:rPr>
      </w:pPr>
      <w:r>
        <w:rPr>
          <w:rFonts w:cs="Calibri"/>
          <w:lang w:eastAsia="ar-SA"/>
        </w:rPr>
        <w:t>340.</w:t>
      </w:r>
      <w:r>
        <w:rPr>
          <w:rFonts w:cs="Calibri"/>
          <w:lang w:eastAsia="ar-SA"/>
        </w:rPr>
        <w:tab/>
      </w:r>
      <w:r w:rsidR="00537E25" w:rsidRPr="00537E25">
        <w:rPr>
          <w:rFonts w:cs="Calibri"/>
          <w:lang w:eastAsia="ar-SA"/>
        </w:rPr>
        <w:t xml:space="preserve">El Centro Oftalmológico Ballenita ubicado en la </w:t>
      </w:r>
      <w:r w:rsidR="00772903">
        <w:rPr>
          <w:rFonts w:cs="Calibri"/>
          <w:lang w:eastAsia="ar-SA"/>
        </w:rPr>
        <w:t>p</w:t>
      </w:r>
      <w:r w:rsidR="00537E25" w:rsidRPr="00537E25">
        <w:rPr>
          <w:rFonts w:cs="Calibri"/>
          <w:lang w:eastAsia="ar-SA"/>
        </w:rPr>
        <w:t xml:space="preserve">rovincia de Santa Elena </w:t>
      </w:r>
      <w:r w:rsidR="006069AB">
        <w:rPr>
          <w:rFonts w:cs="Calibri"/>
          <w:lang w:eastAsia="ar-SA"/>
        </w:rPr>
        <w:t>e</w:t>
      </w:r>
      <w:r w:rsidR="00537E25" w:rsidRPr="00537E25">
        <w:rPr>
          <w:rFonts w:cs="Calibri"/>
          <w:lang w:eastAsia="ar-SA"/>
        </w:rPr>
        <w:t xml:space="preserve">s un proyecto que se ejecuta con  un acuerdo entre Cuba y </w:t>
      </w:r>
      <w:r w:rsidR="005D6D03">
        <w:rPr>
          <w:rFonts w:cs="Calibri"/>
          <w:lang w:eastAsia="ar-SA"/>
        </w:rPr>
        <w:t xml:space="preserve">el </w:t>
      </w:r>
      <w:r w:rsidR="00537E25" w:rsidRPr="00537E25">
        <w:rPr>
          <w:rFonts w:cs="Calibri"/>
          <w:lang w:eastAsia="ar-SA"/>
        </w:rPr>
        <w:t xml:space="preserve">Ecuador. Presta los servicios y atención de: </w:t>
      </w:r>
      <w:r w:rsidR="00925C5B">
        <w:rPr>
          <w:rFonts w:cs="Calibri"/>
          <w:lang w:eastAsia="ar-SA"/>
        </w:rPr>
        <w:t>o</w:t>
      </w:r>
      <w:r w:rsidR="00537E25" w:rsidRPr="00537E25">
        <w:rPr>
          <w:rFonts w:cs="Calibri"/>
          <w:lang w:eastAsia="ar-SA"/>
        </w:rPr>
        <w:t xml:space="preserve">peraciones de pterigios y </w:t>
      </w:r>
      <w:r w:rsidR="00925C5B">
        <w:rPr>
          <w:rFonts w:cs="Calibri"/>
          <w:lang w:eastAsia="ar-SA"/>
        </w:rPr>
        <w:t>c</w:t>
      </w:r>
      <w:r w:rsidR="00537E25" w:rsidRPr="00537E25">
        <w:rPr>
          <w:rFonts w:cs="Calibri"/>
          <w:lang w:eastAsia="ar-SA"/>
        </w:rPr>
        <w:t xml:space="preserve">ataratas y </w:t>
      </w:r>
      <w:r w:rsidR="00925C5B">
        <w:rPr>
          <w:rFonts w:cs="Calibri"/>
          <w:lang w:eastAsia="ar-SA"/>
        </w:rPr>
        <w:t>g</w:t>
      </w:r>
      <w:r w:rsidR="00537E25" w:rsidRPr="00537E25">
        <w:rPr>
          <w:rFonts w:cs="Calibri"/>
          <w:lang w:eastAsia="ar-SA"/>
        </w:rPr>
        <w:t>laucoma; es un servicio totalmente gratuito y en 2009 atendió a 46.211 personas con operaciones</w:t>
      </w:r>
      <w:r w:rsidR="00B8145F">
        <w:rPr>
          <w:rFonts w:cs="Calibri"/>
          <w:lang w:eastAsia="ar-SA"/>
        </w:rPr>
        <w:t>,</w:t>
      </w:r>
      <w:r w:rsidR="00537E25" w:rsidRPr="00537E25">
        <w:rPr>
          <w:rFonts w:cs="Calibri"/>
          <w:lang w:eastAsia="ar-SA"/>
        </w:rPr>
        <w:t xml:space="preserve"> con una inversión de 75.869</w:t>
      </w:r>
      <w:r w:rsidR="00B8145F">
        <w:rPr>
          <w:rFonts w:cs="Calibri"/>
          <w:lang w:eastAsia="ar-SA"/>
        </w:rPr>
        <w:t xml:space="preserve"> dólares de los EE.UU.</w:t>
      </w:r>
    </w:p>
    <w:p w:rsidR="00537E25" w:rsidRPr="00537E25" w:rsidRDefault="00B8145F" w:rsidP="0010239A">
      <w:pPr>
        <w:pStyle w:val="SingleTxtG"/>
        <w:tabs>
          <w:tab w:val="left" w:pos="1701"/>
        </w:tabs>
        <w:spacing w:before="240" w:after="240"/>
        <w:rPr>
          <w:rFonts w:cs="Calibri"/>
          <w:sz w:val="24"/>
          <w:szCs w:val="24"/>
          <w:lang w:eastAsia="ar-SA"/>
        </w:rPr>
      </w:pPr>
      <w:r>
        <w:rPr>
          <w:rFonts w:cs="Calibri"/>
          <w:lang w:eastAsia="ar-SA"/>
        </w:rPr>
        <w:t>341.</w:t>
      </w:r>
      <w:r>
        <w:rPr>
          <w:rFonts w:cs="Calibri"/>
          <w:lang w:eastAsia="ar-SA"/>
        </w:rPr>
        <w:tab/>
      </w:r>
      <w:r w:rsidR="00537E25" w:rsidRPr="00537E25">
        <w:rPr>
          <w:rFonts w:cs="Calibri"/>
          <w:lang w:eastAsia="ar-SA"/>
        </w:rPr>
        <w:t xml:space="preserve">La Red de Protección Solidaria es un proyecto que se implementó de manera conjunta entre el Ministerio de Salud Pública y el Ministerio de Inclusión Económica y Social a través del Programa de Protección Social (PPS). El </w:t>
      </w:r>
      <w:r w:rsidR="0010239A" w:rsidRPr="00537E25">
        <w:rPr>
          <w:rFonts w:cs="Calibri"/>
          <w:lang w:eastAsia="ar-SA"/>
        </w:rPr>
        <w:t xml:space="preserve">Ministerio de Salud Pública </w:t>
      </w:r>
      <w:r w:rsidR="00537E25" w:rsidRPr="00537E25">
        <w:rPr>
          <w:rFonts w:cs="Calibri"/>
          <w:lang w:eastAsia="ar-SA"/>
        </w:rPr>
        <w:t>es el encargado de brindar los servicios médicos a través de la red pública de salud, mientras que el PPS se encarga del financiamiento del tratamiento para cada paciente; tiene una cobertura a nivel nacional, cubriendo las 24 provincias del país</w:t>
      </w:r>
      <w:r w:rsidR="00537E25" w:rsidRPr="00537E25">
        <w:rPr>
          <w:rFonts w:cs="Calibri"/>
          <w:sz w:val="24"/>
          <w:szCs w:val="24"/>
          <w:lang w:eastAsia="ar-SA"/>
        </w:rPr>
        <w:t xml:space="preserve">. </w:t>
      </w:r>
    </w:p>
    <w:p w:rsidR="00537E25" w:rsidRPr="00537E25" w:rsidRDefault="006E636E" w:rsidP="008B4E28">
      <w:pPr>
        <w:pStyle w:val="SingleTxtG"/>
        <w:tabs>
          <w:tab w:val="left" w:pos="1701"/>
        </w:tabs>
        <w:spacing w:before="240" w:after="240"/>
        <w:rPr>
          <w:rFonts w:cs="Calibri"/>
          <w:bCs/>
          <w:lang w:eastAsia="ar-SA"/>
        </w:rPr>
      </w:pPr>
      <w:r>
        <w:rPr>
          <w:rFonts w:cs="Calibri"/>
          <w:bCs/>
          <w:lang w:eastAsia="ar-SA"/>
        </w:rPr>
        <w:t>342.</w:t>
      </w:r>
      <w:r>
        <w:rPr>
          <w:rFonts w:cs="Calibri"/>
          <w:bCs/>
          <w:lang w:eastAsia="ar-SA"/>
        </w:rPr>
        <w:tab/>
      </w:r>
      <w:r w:rsidR="008B4E28">
        <w:rPr>
          <w:rFonts w:cs="Calibri"/>
          <w:bCs/>
          <w:lang w:eastAsia="ar-SA"/>
        </w:rPr>
        <w:t>D</w:t>
      </w:r>
      <w:r w:rsidR="00537E25" w:rsidRPr="00537E25">
        <w:rPr>
          <w:rFonts w:cs="Calibri"/>
          <w:bCs/>
          <w:lang w:eastAsia="ar-SA"/>
        </w:rPr>
        <w:t>urante 2009 en la red pública se han realizado:</w:t>
      </w:r>
    </w:p>
    <w:p w:rsidR="00537E25" w:rsidRPr="00537E25" w:rsidRDefault="00537E25" w:rsidP="004D2E8F">
      <w:pPr>
        <w:pStyle w:val="Bullet1G"/>
      </w:pPr>
      <w:r w:rsidRPr="00537E25">
        <w:t>529.755 electroterapias</w:t>
      </w:r>
      <w:r w:rsidR="0009152F">
        <w:t>.</w:t>
      </w:r>
      <w:r w:rsidRPr="00537E25">
        <w:t xml:space="preserve"> </w:t>
      </w:r>
    </w:p>
    <w:p w:rsidR="00537E25" w:rsidRPr="00537E25" w:rsidRDefault="00537E25" w:rsidP="004D2E8F">
      <w:pPr>
        <w:pStyle w:val="Bullet1G"/>
      </w:pPr>
      <w:r w:rsidRPr="00537E25">
        <w:t>302.303 compresas químicas</w:t>
      </w:r>
      <w:r w:rsidR="0009152F">
        <w:t>.</w:t>
      </w:r>
      <w:r w:rsidRPr="00537E25">
        <w:t xml:space="preserve"> </w:t>
      </w:r>
    </w:p>
    <w:p w:rsidR="00537E25" w:rsidRPr="00537E25" w:rsidRDefault="00537E25" w:rsidP="004D2E8F">
      <w:pPr>
        <w:pStyle w:val="Bullet1G"/>
      </w:pPr>
      <w:r w:rsidRPr="00537E25">
        <w:t>796.736 ejercicios terapéuticos</w:t>
      </w:r>
      <w:r w:rsidR="0009152F">
        <w:t>.</w:t>
      </w:r>
    </w:p>
    <w:p w:rsidR="00537E25" w:rsidRPr="00537E25" w:rsidRDefault="00537E25" w:rsidP="004D2E8F">
      <w:pPr>
        <w:pStyle w:val="Bullet1G"/>
      </w:pPr>
      <w:r w:rsidRPr="00537E25">
        <w:t>51.611 sesiones de parafina</w:t>
      </w:r>
      <w:r w:rsidR="0009152F">
        <w:t>.</w:t>
      </w:r>
      <w:r w:rsidRPr="00537E25">
        <w:t xml:space="preserve"> </w:t>
      </w:r>
    </w:p>
    <w:p w:rsidR="00537E25" w:rsidRPr="00537E25" w:rsidRDefault="00537E25" w:rsidP="004D2E8F">
      <w:pPr>
        <w:pStyle w:val="Bullet1G"/>
      </w:pPr>
      <w:r w:rsidRPr="00537E25">
        <w:t>70.754 sesiones de terapia ocupacional</w:t>
      </w:r>
      <w:r w:rsidR="0009152F">
        <w:t>.</w:t>
      </w:r>
    </w:p>
    <w:p w:rsidR="00537E25" w:rsidRPr="00537E25" w:rsidRDefault="00537E25" w:rsidP="004D2E8F">
      <w:pPr>
        <w:pStyle w:val="Bullet1G"/>
      </w:pPr>
      <w:r w:rsidRPr="00537E25">
        <w:t>18.228 atenciones a niños con parálisis cerebral infantil</w:t>
      </w:r>
      <w:r w:rsidR="0009152F">
        <w:t>.</w:t>
      </w:r>
    </w:p>
    <w:p w:rsidR="00537E25" w:rsidRPr="00537E25" w:rsidRDefault="00537E25" w:rsidP="004D2E8F">
      <w:pPr>
        <w:pStyle w:val="Bullet1G"/>
      </w:pPr>
      <w:r w:rsidRPr="00537E25">
        <w:t>183.805 sesiones de terapia de lenguaje</w:t>
      </w:r>
      <w:r w:rsidR="0009152F">
        <w:t>.</w:t>
      </w:r>
    </w:p>
    <w:p w:rsidR="00537E25" w:rsidRPr="00537E25" w:rsidRDefault="00537E25" w:rsidP="004D2E8F">
      <w:pPr>
        <w:pStyle w:val="Bullet1G"/>
      </w:pPr>
      <w:r w:rsidRPr="00537E25">
        <w:t>123.477 sesiones de terapia respiratoria</w:t>
      </w:r>
      <w:r w:rsidR="0009152F">
        <w:t>.</w:t>
      </w:r>
      <w:r w:rsidRPr="00537E25">
        <w:t xml:space="preserve"> </w:t>
      </w:r>
    </w:p>
    <w:p w:rsidR="00537E25" w:rsidRPr="00537E25" w:rsidRDefault="00537E25" w:rsidP="004D2E8F">
      <w:pPr>
        <w:pStyle w:val="Bullet1G"/>
      </w:pPr>
      <w:r w:rsidRPr="00537E25">
        <w:t>22.376 sesiones de ultrasonido</w:t>
      </w:r>
      <w:r w:rsidR="0009152F">
        <w:t>.</w:t>
      </w:r>
      <w:r w:rsidRPr="00537E25">
        <w:t xml:space="preserve"> </w:t>
      </w:r>
    </w:p>
    <w:p w:rsidR="00537E25" w:rsidRPr="00537E25" w:rsidRDefault="00537E25" w:rsidP="004D2E8F">
      <w:pPr>
        <w:pStyle w:val="Bullet1G"/>
      </w:pPr>
      <w:r w:rsidRPr="00537E25">
        <w:t xml:space="preserve">2.887 sesiones de psicología clínica. </w:t>
      </w:r>
    </w:p>
    <w:p w:rsidR="00537E25" w:rsidRPr="00537E25" w:rsidRDefault="00486CF3" w:rsidP="00EF1684">
      <w:pPr>
        <w:pStyle w:val="SingleTxtG"/>
        <w:tabs>
          <w:tab w:val="left" w:pos="1701"/>
        </w:tabs>
        <w:spacing w:before="240" w:after="240"/>
        <w:rPr>
          <w:rFonts w:cs="Calibri"/>
          <w:bCs/>
          <w:lang w:val="es-EC" w:eastAsia="ar-SA"/>
        </w:rPr>
      </w:pPr>
      <w:r>
        <w:rPr>
          <w:rFonts w:cs="Calibri"/>
          <w:bCs/>
          <w:lang w:eastAsia="ar-SA"/>
        </w:rPr>
        <w:t>343.</w:t>
      </w:r>
      <w:r>
        <w:rPr>
          <w:rFonts w:cs="Calibri"/>
          <w:bCs/>
          <w:lang w:eastAsia="ar-SA"/>
        </w:rPr>
        <w:tab/>
      </w:r>
      <w:r w:rsidR="00537E25" w:rsidRPr="004D2E8F">
        <w:rPr>
          <w:rFonts w:cs="Calibri"/>
          <w:bCs/>
          <w:lang w:eastAsia="ar-SA"/>
        </w:rPr>
        <w:t>De</w:t>
      </w:r>
      <w:r w:rsidR="00537E25" w:rsidRPr="00537E25">
        <w:rPr>
          <w:rFonts w:cs="Calibri"/>
          <w:bCs/>
          <w:lang w:val="es-EC" w:eastAsia="ar-SA"/>
        </w:rPr>
        <w:t xml:space="preserve"> la misma forma</w:t>
      </w:r>
      <w:r w:rsidR="00EF1684">
        <w:rPr>
          <w:rFonts w:cs="Calibri"/>
          <w:bCs/>
          <w:lang w:val="es-EC" w:eastAsia="ar-SA"/>
        </w:rPr>
        <w:t>,</w:t>
      </w:r>
      <w:r w:rsidR="00537E25" w:rsidRPr="00537E25">
        <w:rPr>
          <w:rFonts w:cs="Calibri"/>
          <w:bCs/>
          <w:lang w:val="es-EC" w:eastAsia="ar-SA"/>
        </w:rPr>
        <w:t xml:space="preserve"> en lo relacionado a atenciones preventivas se han efectuado:</w:t>
      </w:r>
    </w:p>
    <w:p w:rsidR="00537E25" w:rsidRPr="00537E25" w:rsidRDefault="00537E25" w:rsidP="004D2E8F">
      <w:pPr>
        <w:pStyle w:val="Bullet1G"/>
      </w:pPr>
      <w:r w:rsidRPr="00537E25">
        <w:t>410.067 atenciones a mujeres embarazadas para prevención de enfermedades y control de embarazos</w:t>
      </w:r>
      <w:r w:rsidR="00EF1684">
        <w:t>.</w:t>
      </w:r>
    </w:p>
    <w:p w:rsidR="00537E25" w:rsidRPr="00537E25" w:rsidRDefault="00537E25" w:rsidP="004D2E8F">
      <w:pPr>
        <w:pStyle w:val="Bullet1G"/>
      </w:pPr>
      <w:r w:rsidRPr="00537E25">
        <w:t>14.000 atenciones profesionales del parto</w:t>
      </w:r>
      <w:r w:rsidR="00EF1684">
        <w:t>.</w:t>
      </w:r>
      <w:r w:rsidRPr="00537E25">
        <w:t xml:space="preserve"> </w:t>
      </w:r>
    </w:p>
    <w:p w:rsidR="00537E25" w:rsidRPr="00537E25" w:rsidRDefault="00537E25" w:rsidP="004D2E8F">
      <w:pPr>
        <w:pStyle w:val="Bullet1G"/>
      </w:pPr>
      <w:r w:rsidRPr="00537E25">
        <w:t>860.000 atenciones de medicina preventiva a niños menores de 1 año</w:t>
      </w:r>
      <w:r w:rsidR="00EF1684">
        <w:t>.</w:t>
      </w:r>
      <w:r w:rsidRPr="00537E25">
        <w:t xml:space="preserve"> </w:t>
      </w:r>
    </w:p>
    <w:p w:rsidR="00537E25" w:rsidRPr="00537E25" w:rsidRDefault="00537E25" w:rsidP="004D2E8F">
      <w:pPr>
        <w:pStyle w:val="Bullet1G"/>
      </w:pPr>
      <w:r w:rsidRPr="00537E25">
        <w:t>1.200.000 atenciones de medicina preventiva a niños entre 1 y 4 años</w:t>
      </w:r>
      <w:r w:rsidR="00EF1684">
        <w:t>.</w:t>
      </w:r>
      <w:r w:rsidRPr="00537E25">
        <w:t xml:space="preserve"> </w:t>
      </w:r>
    </w:p>
    <w:p w:rsidR="00537E25" w:rsidRPr="00537E25" w:rsidRDefault="00537E25" w:rsidP="004D2E8F">
      <w:pPr>
        <w:pStyle w:val="Bullet1G"/>
      </w:pPr>
      <w:r w:rsidRPr="00537E25">
        <w:t>872.806 atenciones preventivas a niños de 5 y 9 años</w:t>
      </w:r>
      <w:r w:rsidR="00EF1684">
        <w:t>.</w:t>
      </w:r>
      <w:r w:rsidRPr="00537E25">
        <w:t xml:space="preserve"> </w:t>
      </w:r>
    </w:p>
    <w:p w:rsidR="00537E25" w:rsidRPr="00537E25" w:rsidRDefault="00537E25" w:rsidP="004D2E8F">
      <w:pPr>
        <w:pStyle w:val="Bullet1G"/>
      </w:pPr>
      <w:r w:rsidRPr="00537E25">
        <w:t>734.000 atenciones preventivas a adolescentes entre 10 y 19 años</w:t>
      </w:r>
      <w:r w:rsidR="00EF1684">
        <w:t>.</w:t>
      </w:r>
    </w:p>
    <w:p w:rsidR="00537E25" w:rsidRPr="00537E25" w:rsidRDefault="00EF1684" w:rsidP="00263117">
      <w:pPr>
        <w:pStyle w:val="SingleTxtG"/>
        <w:tabs>
          <w:tab w:val="left" w:pos="1701"/>
        </w:tabs>
        <w:spacing w:before="240" w:after="240"/>
        <w:rPr>
          <w:rFonts w:cs="Calibri"/>
          <w:bCs/>
          <w:lang w:val="es-EC" w:eastAsia="ar-SA"/>
        </w:rPr>
      </w:pPr>
      <w:r>
        <w:rPr>
          <w:rFonts w:cs="Calibri"/>
          <w:lang w:val="es-EC" w:eastAsia="ar-SA"/>
        </w:rPr>
        <w:t>344.</w:t>
      </w:r>
      <w:r>
        <w:rPr>
          <w:rFonts w:cs="Calibri"/>
          <w:lang w:val="es-EC" w:eastAsia="ar-SA"/>
        </w:rPr>
        <w:tab/>
      </w:r>
      <w:r w:rsidR="00537E25" w:rsidRPr="00537E25">
        <w:rPr>
          <w:rFonts w:cs="Calibri"/>
          <w:lang w:val="es-EC" w:eastAsia="ar-SA"/>
        </w:rPr>
        <w:t xml:space="preserve">El </w:t>
      </w:r>
      <w:r w:rsidR="00537E25" w:rsidRPr="004D2E8F">
        <w:rPr>
          <w:rFonts w:cs="Calibri"/>
          <w:bCs/>
          <w:lang w:val="es-EC" w:eastAsia="ar-SA"/>
        </w:rPr>
        <w:t>Municipio</w:t>
      </w:r>
      <w:r w:rsidR="00537E25" w:rsidRPr="00537E25">
        <w:rPr>
          <w:rFonts w:cs="Calibri"/>
          <w:lang w:val="es-EC" w:eastAsia="ar-SA"/>
        </w:rPr>
        <w:t xml:space="preserve"> del Distrito Metropolitano de Quito brinda atención prioritaria y preferencial a los ciudadanos con discapacidad con atención gratuita y tratamiento de las patologías que presentan. Además ha asumido la administración y operación del Centro Metropolitano de Referencia y Acogida para la atención a personas con discapacidades severas o limitaciones graves, en estado de abandono o marginación extrema.</w:t>
      </w:r>
    </w:p>
    <w:p w:rsidR="00537E25" w:rsidRPr="004D2E8F" w:rsidRDefault="001A3644" w:rsidP="001A3644">
      <w:pPr>
        <w:pStyle w:val="SingleTxtG"/>
        <w:ind w:left="1689" w:hanging="555"/>
        <w:rPr>
          <w:b/>
        </w:rPr>
      </w:pPr>
      <w:r>
        <w:rPr>
          <w:b/>
        </w:rPr>
        <w:t>C.</w:t>
      </w:r>
      <w:r w:rsidRPr="001A3644">
        <w:rPr>
          <w:bCs/>
        </w:rPr>
        <w:tab/>
      </w:r>
      <w:r w:rsidRPr="00DF0057">
        <w:rPr>
          <w:rFonts w:cs="Calibri"/>
          <w:b/>
          <w:lang w:eastAsia="ar-SA"/>
        </w:rPr>
        <w:t>Información sobre l</w:t>
      </w:r>
      <w:r w:rsidR="00537E25" w:rsidRPr="00DF0057">
        <w:rPr>
          <w:b/>
        </w:rPr>
        <w:t>os servicios de</w:t>
      </w:r>
      <w:r w:rsidR="00537E25" w:rsidRPr="004D2E8F">
        <w:rPr>
          <w:b/>
        </w:rPr>
        <w:t xml:space="preserve"> salud y programas de detección temprana e intervención, según el caso, para evitar y reducir al máximo la aparición de nuevas discapacidades, prestando atención a los niños, las mujeres y los ancianos, especialmente en zonas rurales</w:t>
      </w:r>
    </w:p>
    <w:p w:rsidR="00537E25" w:rsidRPr="00537E25" w:rsidRDefault="001A3644" w:rsidP="003E00F8">
      <w:pPr>
        <w:pStyle w:val="SingleTxtG"/>
        <w:tabs>
          <w:tab w:val="left" w:pos="1701"/>
        </w:tabs>
        <w:spacing w:before="240" w:after="240"/>
        <w:rPr>
          <w:rFonts w:cs="Calibri"/>
          <w:lang w:eastAsia="ar-SA"/>
        </w:rPr>
      </w:pPr>
      <w:r>
        <w:rPr>
          <w:rFonts w:cs="Calibri"/>
          <w:lang w:eastAsia="ar-SA"/>
        </w:rPr>
        <w:t>345.</w:t>
      </w:r>
      <w:r>
        <w:rPr>
          <w:rFonts w:cs="Calibri"/>
          <w:lang w:eastAsia="ar-SA"/>
        </w:rPr>
        <w:tab/>
      </w:r>
      <w:r w:rsidR="00537E25" w:rsidRPr="00537E25">
        <w:rPr>
          <w:rFonts w:cs="Calibri"/>
          <w:lang w:eastAsia="ar-SA"/>
        </w:rPr>
        <w:t xml:space="preserve">Se </w:t>
      </w:r>
      <w:r w:rsidR="00537E25" w:rsidRPr="004D2E8F">
        <w:rPr>
          <w:rFonts w:cs="Calibri"/>
          <w:lang w:val="es-EC" w:eastAsia="ar-SA"/>
        </w:rPr>
        <w:t>están</w:t>
      </w:r>
      <w:r w:rsidR="00537E25" w:rsidRPr="00537E25">
        <w:rPr>
          <w:rFonts w:cs="Calibri"/>
          <w:lang w:eastAsia="ar-SA"/>
        </w:rPr>
        <w:t xml:space="preserve"> implementando programas para identificar tempranamente a las personas con discapacidad y determinar sus necesidades: </w:t>
      </w:r>
      <w:r w:rsidR="00E879CA">
        <w:rPr>
          <w:rFonts w:cs="Calibri"/>
          <w:lang w:eastAsia="ar-SA"/>
        </w:rPr>
        <w:t>a)</w:t>
      </w:r>
      <w:r w:rsidR="00537E25" w:rsidRPr="00537E25">
        <w:rPr>
          <w:rFonts w:cs="Calibri"/>
          <w:lang w:eastAsia="ar-SA"/>
        </w:rPr>
        <w:t xml:space="preserve"> Detección de alfa-feto proteínas para diagnóstico de malformaciones del tubo neural, y otras malformaciones congénitas en 245 hospitales con centros obstétricos, desde el último trimestre de 2010; </w:t>
      </w:r>
      <w:r w:rsidR="00E879CA">
        <w:rPr>
          <w:rFonts w:cs="Calibri"/>
          <w:lang w:eastAsia="ar-SA"/>
        </w:rPr>
        <w:t>b)</w:t>
      </w:r>
      <w:r w:rsidR="00537E25" w:rsidRPr="00537E25">
        <w:rPr>
          <w:rFonts w:cs="Calibri"/>
          <w:lang w:eastAsia="ar-SA"/>
        </w:rPr>
        <w:t xml:space="preserve"> Detección en cordón umbilical de hipotiroidismo congénito en dos hospitales, en Quito y Guayaquil; </w:t>
      </w:r>
      <w:r w:rsidR="00BE7D35">
        <w:rPr>
          <w:rFonts w:cs="Calibri"/>
          <w:lang w:eastAsia="ar-SA"/>
        </w:rPr>
        <w:t>c)</w:t>
      </w:r>
      <w:r w:rsidR="00537E25" w:rsidRPr="00537E25">
        <w:rPr>
          <w:rFonts w:cs="Calibri"/>
          <w:lang w:eastAsia="ar-SA"/>
        </w:rPr>
        <w:t xml:space="preserve"> Se va a iniciar el programa de </w:t>
      </w:r>
      <w:r w:rsidR="00FF3FFF">
        <w:rPr>
          <w:rFonts w:cs="Calibri"/>
          <w:lang w:eastAsia="ar-SA"/>
        </w:rPr>
        <w:t>d</w:t>
      </w:r>
      <w:r w:rsidR="00537E25" w:rsidRPr="00537E25">
        <w:rPr>
          <w:rFonts w:cs="Calibri"/>
          <w:lang w:eastAsia="ar-SA"/>
        </w:rPr>
        <w:t xml:space="preserve">etección </w:t>
      </w:r>
      <w:r w:rsidR="00FF3FFF">
        <w:rPr>
          <w:rFonts w:cs="Calibri"/>
          <w:lang w:eastAsia="ar-SA"/>
        </w:rPr>
        <w:t>t</w:t>
      </w:r>
      <w:r w:rsidR="00537E25" w:rsidRPr="00537E25">
        <w:rPr>
          <w:rFonts w:cs="Calibri"/>
          <w:lang w:eastAsia="ar-SA"/>
        </w:rPr>
        <w:t xml:space="preserve">emprana de </w:t>
      </w:r>
      <w:r w:rsidR="00FF3FFF">
        <w:rPr>
          <w:rFonts w:cs="Calibri"/>
          <w:lang w:eastAsia="ar-SA"/>
        </w:rPr>
        <w:t>d</w:t>
      </w:r>
      <w:r w:rsidR="00537E25" w:rsidRPr="00537E25">
        <w:rPr>
          <w:rFonts w:cs="Calibri"/>
          <w:lang w:eastAsia="ar-SA"/>
        </w:rPr>
        <w:t xml:space="preserve">eficiencia </w:t>
      </w:r>
      <w:r w:rsidR="00FF3FFF">
        <w:rPr>
          <w:rFonts w:cs="Calibri"/>
          <w:lang w:eastAsia="ar-SA"/>
        </w:rPr>
        <w:t>a</w:t>
      </w:r>
      <w:r w:rsidR="00537E25" w:rsidRPr="00537E25">
        <w:rPr>
          <w:rFonts w:cs="Calibri"/>
          <w:lang w:eastAsia="ar-SA"/>
        </w:rPr>
        <w:t xml:space="preserve">uditiva en recién nacidos y escolares a nivel nacional en convenio con la Vicepresidencia de la República y en 480 unidades del Ministerio de Salud Pública, que incluye además la entrega de audífonos, rehabilitación oral y auditiva; </w:t>
      </w:r>
      <w:r w:rsidR="00360A09">
        <w:rPr>
          <w:rFonts w:cs="Calibri"/>
          <w:lang w:eastAsia="ar-SA"/>
        </w:rPr>
        <w:t>d)</w:t>
      </w:r>
      <w:r w:rsidR="00537E25" w:rsidRPr="00537E25">
        <w:rPr>
          <w:rFonts w:cs="Calibri"/>
          <w:lang w:eastAsia="ar-SA"/>
        </w:rPr>
        <w:t xml:space="preserve"> Se encuentra en ejecución el programa de detección oportuna de errores refractarios en escolares, en convenio con el Ministerio de Educación y la Campaña EFAVI, a nivel nacional, que incluye la entrega de lentes correctivos, </w:t>
      </w:r>
      <w:r w:rsidR="000F2AB4">
        <w:rPr>
          <w:rFonts w:cs="Calibri"/>
          <w:lang w:eastAsia="ar-SA"/>
        </w:rPr>
        <w:t xml:space="preserve">y </w:t>
      </w:r>
      <w:r w:rsidR="00537E25" w:rsidRPr="00537E25">
        <w:rPr>
          <w:rFonts w:cs="Calibri"/>
          <w:lang w:eastAsia="ar-SA"/>
        </w:rPr>
        <w:t>además se han entregado hasta la actualidad 9.000 pares de lentes.</w:t>
      </w:r>
    </w:p>
    <w:p w:rsidR="00537E25" w:rsidRPr="00537E25" w:rsidRDefault="0036156F" w:rsidP="00A22617">
      <w:pPr>
        <w:pStyle w:val="SingleTxtG"/>
        <w:tabs>
          <w:tab w:val="left" w:pos="1701"/>
        </w:tabs>
        <w:spacing w:before="240" w:after="240"/>
        <w:rPr>
          <w:rFonts w:cs="Calibri"/>
          <w:lang w:eastAsia="ar-SA"/>
        </w:rPr>
      </w:pPr>
      <w:r>
        <w:rPr>
          <w:rFonts w:cs="Calibri"/>
          <w:lang w:eastAsia="ar-SA"/>
        </w:rPr>
        <w:t>346.</w:t>
      </w:r>
      <w:r>
        <w:rPr>
          <w:rFonts w:cs="Calibri"/>
          <w:lang w:eastAsia="ar-SA"/>
        </w:rPr>
        <w:tab/>
      </w:r>
      <w:r w:rsidR="00537E25" w:rsidRPr="00537E25">
        <w:rPr>
          <w:rFonts w:cs="Calibri"/>
          <w:lang w:eastAsia="ar-SA"/>
        </w:rPr>
        <w:t xml:space="preserve">El CONADIS  en 2008 y 2009 ejecutó los proyectos de inversión de </w:t>
      </w:r>
      <w:r w:rsidR="00740AF1">
        <w:rPr>
          <w:rFonts w:cs="Calibri"/>
          <w:lang w:eastAsia="ar-SA"/>
        </w:rPr>
        <w:t>a</w:t>
      </w:r>
      <w:r w:rsidR="00537E25" w:rsidRPr="00537E25">
        <w:rPr>
          <w:rFonts w:cs="Calibri"/>
          <w:lang w:eastAsia="ar-SA"/>
        </w:rPr>
        <w:t xml:space="preserve">poyo a la </w:t>
      </w:r>
      <w:r w:rsidR="00740AF1">
        <w:rPr>
          <w:rFonts w:cs="Calibri"/>
          <w:lang w:eastAsia="ar-SA"/>
        </w:rPr>
        <w:t>g</w:t>
      </w:r>
      <w:r w:rsidR="00537E25" w:rsidRPr="00537E25">
        <w:rPr>
          <w:rFonts w:cs="Calibri"/>
          <w:lang w:eastAsia="ar-SA"/>
        </w:rPr>
        <w:t xml:space="preserve">estión </w:t>
      </w:r>
      <w:r w:rsidR="00740AF1">
        <w:rPr>
          <w:rFonts w:cs="Calibri"/>
          <w:lang w:eastAsia="ar-SA"/>
        </w:rPr>
        <w:t>l</w:t>
      </w:r>
      <w:r w:rsidR="00537E25" w:rsidRPr="00537E25">
        <w:rPr>
          <w:rFonts w:cs="Calibri"/>
          <w:lang w:eastAsia="ar-SA"/>
        </w:rPr>
        <w:t xml:space="preserve">ocal destinados a implementar 98 unidades básicas de rehabilitación y 80 </w:t>
      </w:r>
      <w:r w:rsidR="00A22617">
        <w:rPr>
          <w:rFonts w:cs="Calibri"/>
          <w:lang w:eastAsia="ar-SA"/>
        </w:rPr>
        <w:t>u</w:t>
      </w:r>
      <w:r w:rsidR="00537E25" w:rsidRPr="00537E25">
        <w:rPr>
          <w:rFonts w:cs="Calibri"/>
          <w:lang w:eastAsia="ar-SA"/>
        </w:rPr>
        <w:t xml:space="preserve">nidades de </w:t>
      </w:r>
      <w:r w:rsidR="00A22617">
        <w:rPr>
          <w:rFonts w:cs="Calibri"/>
          <w:lang w:eastAsia="ar-SA"/>
        </w:rPr>
        <w:t>e</w:t>
      </w:r>
      <w:r w:rsidR="00537E25" w:rsidRPr="00537E25">
        <w:rPr>
          <w:rFonts w:cs="Calibri"/>
          <w:lang w:eastAsia="ar-SA"/>
        </w:rPr>
        <w:t xml:space="preserve">stimulación </w:t>
      </w:r>
      <w:r w:rsidR="00A22617">
        <w:rPr>
          <w:rFonts w:cs="Calibri"/>
          <w:lang w:eastAsia="ar-SA"/>
        </w:rPr>
        <w:t>t</w:t>
      </w:r>
      <w:r w:rsidR="00537E25" w:rsidRPr="00537E25">
        <w:rPr>
          <w:rFonts w:cs="Calibri"/>
          <w:lang w:eastAsia="ar-SA"/>
        </w:rPr>
        <w:t>emprana.</w:t>
      </w:r>
    </w:p>
    <w:p w:rsidR="00537E25" w:rsidRPr="00537E25" w:rsidRDefault="00D42B4D" w:rsidP="00D42B4D">
      <w:pPr>
        <w:pStyle w:val="SingleTxtG"/>
        <w:tabs>
          <w:tab w:val="left" w:pos="1701"/>
        </w:tabs>
        <w:spacing w:before="240" w:after="240"/>
        <w:rPr>
          <w:rFonts w:cs="Calibri"/>
          <w:lang w:eastAsia="ar-SA"/>
        </w:rPr>
      </w:pPr>
      <w:r>
        <w:rPr>
          <w:rFonts w:cs="Calibri"/>
          <w:lang w:eastAsia="ar-SA"/>
        </w:rPr>
        <w:t>347.</w:t>
      </w:r>
      <w:r>
        <w:rPr>
          <w:rFonts w:cs="Calibri"/>
          <w:lang w:eastAsia="ar-SA"/>
        </w:rPr>
        <w:tab/>
      </w:r>
      <w:r w:rsidR="00537E25" w:rsidRPr="00537E25">
        <w:rPr>
          <w:rFonts w:cs="Calibri"/>
          <w:lang w:eastAsia="ar-SA"/>
        </w:rPr>
        <w:t xml:space="preserve">Este proyecto fue implementado específicamente en ciudades y municipios pequeños que no contaban con infraestructura sanitaria de alta complejidad. El servicio  que brindan las unidades está abierto para la sociedad en general.  </w:t>
      </w:r>
    </w:p>
    <w:p w:rsidR="00537E25" w:rsidRPr="00537E25" w:rsidRDefault="00123B62" w:rsidP="003B0671">
      <w:pPr>
        <w:pStyle w:val="SingleTxtG"/>
        <w:tabs>
          <w:tab w:val="left" w:pos="1701"/>
        </w:tabs>
        <w:spacing w:before="240" w:after="240"/>
        <w:rPr>
          <w:rFonts w:cs="Calibri"/>
          <w:lang w:eastAsia="ar-SA"/>
        </w:rPr>
      </w:pPr>
      <w:r>
        <w:rPr>
          <w:rFonts w:cs="Calibri"/>
          <w:lang w:eastAsia="ar-SA"/>
        </w:rPr>
        <w:t>348.</w:t>
      </w:r>
      <w:r>
        <w:rPr>
          <w:rFonts w:cs="Calibri"/>
          <w:lang w:eastAsia="ar-SA"/>
        </w:rPr>
        <w:tab/>
      </w:r>
      <w:r w:rsidR="00537E25" w:rsidRPr="00537E25">
        <w:rPr>
          <w:rFonts w:cs="Calibri"/>
          <w:lang w:eastAsia="ar-SA"/>
        </w:rPr>
        <w:t xml:space="preserve">El </w:t>
      </w:r>
      <w:r w:rsidR="003B0671">
        <w:rPr>
          <w:rFonts w:cs="Calibri"/>
          <w:lang w:eastAsia="ar-SA"/>
        </w:rPr>
        <w:t xml:space="preserve">Ministerio de Salud Pública </w:t>
      </w:r>
      <w:r w:rsidR="00537E25" w:rsidRPr="00537E25">
        <w:rPr>
          <w:rFonts w:cs="Calibri"/>
          <w:lang w:eastAsia="ar-SA"/>
        </w:rPr>
        <w:t>dispone de una red pública y complementaria con distribución a nivel nacional para atención a las personas en zonas urbanas y rurales, organizada en función de la complejidad de atención requerida, que incluye la prevención primaria, secundaria y terciaria de la discapacidad durante todo el ciclo de vida.</w:t>
      </w:r>
    </w:p>
    <w:p w:rsidR="00537E25" w:rsidRPr="00537E25" w:rsidRDefault="00585AAE" w:rsidP="00DD539A">
      <w:pPr>
        <w:pStyle w:val="SingleTxtG"/>
        <w:tabs>
          <w:tab w:val="left" w:pos="1701"/>
        </w:tabs>
        <w:spacing w:before="240" w:after="240"/>
        <w:rPr>
          <w:rFonts w:cs="Calibri"/>
          <w:lang w:eastAsia="ar-SA"/>
        </w:rPr>
      </w:pPr>
      <w:r>
        <w:rPr>
          <w:rFonts w:cs="Calibri"/>
          <w:lang w:eastAsia="ar-SA"/>
        </w:rPr>
        <w:t>349.</w:t>
      </w:r>
      <w:r>
        <w:rPr>
          <w:rFonts w:cs="Calibri"/>
          <w:lang w:eastAsia="ar-SA"/>
        </w:rPr>
        <w:tab/>
      </w:r>
      <w:r w:rsidR="00537E25" w:rsidRPr="00537E25">
        <w:rPr>
          <w:rFonts w:cs="Calibri"/>
          <w:lang w:eastAsia="ar-SA"/>
        </w:rPr>
        <w:t xml:space="preserve">El artículo 2 de la </w:t>
      </w:r>
      <w:r>
        <w:rPr>
          <w:rFonts w:cs="Calibri"/>
          <w:lang w:eastAsia="ar-SA"/>
        </w:rPr>
        <w:t>r</w:t>
      </w:r>
      <w:r w:rsidR="00537E25" w:rsidRPr="00537E25">
        <w:rPr>
          <w:rFonts w:cs="Calibri"/>
          <w:lang w:eastAsia="ar-SA"/>
        </w:rPr>
        <w:t>esolución 308 permite la atención ambulatoria en promoción, prevención, diagnóstico precoz y tratamiento oportuno de la enfermedad, rehabilitación y limitación de la discapacidad. Las zonas de adscripción geográfica con población definida deberán elaborar un diagnóstico de la situación de salud.</w:t>
      </w:r>
    </w:p>
    <w:p w:rsidR="00537E25" w:rsidRPr="00537E25" w:rsidRDefault="00DD539A" w:rsidP="00D57C28">
      <w:pPr>
        <w:pStyle w:val="SingleTxtG"/>
        <w:tabs>
          <w:tab w:val="left" w:pos="1701"/>
        </w:tabs>
        <w:spacing w:before="240" w:after="240"/>
        <w:rPr>
          <w:rFonts w:cs="Calibri"/>
          <w:lang w:eastAsia="ar-SA"/>
        </w:rPr>
      </w:pPr>
      <w:r>
        <w:rPr>
          <w:rFonts w:cs="Calibri"/>
          <w:lang w:eastAsia="ar-SA"/>
        </w:rPr>
        <w:t>350.</w:t>
      </w:r>
      <w:r>
        <w:rPr>
          <w:rFonts w:cs="Calibri"/>
          <w:lang w:eastAsia="ar-SA"/>
        </w:rPr>
        <w:tab/>
      </w:r>
      <w:r w:rsidR="00537E25" w:rsidRPr="00537E25">
        <w:rPr>
          <w:rFonts w:cs="Calibri"/>
          <w:lang w:eastAsia="ar-SA"/>
        </w:rPr>
        <w:t xml:space="preserve">La rehabilitación basada en la comunidad, es una estrategia de desarrollo para la rehabilitación, la igualdad de oportunidades y la integración social de todas las personas con discapacidad que el INFA ejecuta actualmente en </w:t>
      </w:r>
      <w:r w:rsidR="009831D4">
        <w:rPr>
          <w:rFonts w:cs="Calibri"/>
          <w:lang w:eastAsia="ar-SA"/>
        </w:rPr>
        <w:t xml:space="preserve">seis </w:t>
      </w:r>
      <w:r w:rsidR="00537E25" w:rsidRPr="00537E25">
        <w:rPr>
          <w:rFonts w:cs="Calibri"/>
          <w:lang w:eastAsia="ar-SA"/>
        </w:rPr>
        <w:t>provincias del país</w:t>
      </w:r>
      <w:r w:rsidR="009831D4">
        <w:rPr>
          <w:rFonts w:cs="Calibri"/>
          <w:lang w:eastAsia="ar-SA"/>
        </w:rPr>
        <w:t>:</w:t>
      </w:r>
      <w:r w:rsidR="00537E25" w:rsidRPr="00537E25">
        <w:rPr>
          <w:rFonts w:cs="Calibri"/>
          <w:lang w:eastAsia="ar-SA"/>
        </w:rPr>
        <w:t xml:space="preserve"> Loja, Sucumbíos, Orellana, Napo, Esmeraldas y Manabí. Está dirigido especialmente a niños o adolescentes con discapacidad y </w:t>
      </w:r>
      <w:r w:rsidR="00463BE2">
        <w:rPr>
          <w:rFonts w:cs="Calibri"/>
          <w:lang w:eastAsia="ar-SA"/>
        </w:rPr>
        <w:t xml:space="preserve">que </w:t>
      </w:r>
      <w:r w:rsidR="00537E25" w:rsidRPr="00537E25">
        <w:rPr>
          <w:rFonts w:cs="Calibri"/>
          <w:lang w:eastAsia="ar-SA"/>
        </w:rPr>
        <w:t>no tienen atención y a aquellos con familias con trastornos de desarrollo y/o discapacidades no gozadas de una buena calidad de vida.</w:t>
      </w:r>
    </w:p>
    <w:p w:rsidR="00537E25" w:rsidRPr="00537E25" w:rsidRDefault="00D93697" w:rsidP="00D93697">
      <w:pPr>
        <w:pStyle w:val="SingleTxtG"/>
        <w:tabs>
          <w:tab w:val="left" w:pos="1701"/>
        </w:tabs>
        <w:spacing w:before="240" w:after="240"/>
        <w:rPr>
          <w:rFonts w:cs="Calibri"/>
          <w:lang w:eastAsia="ar-SA"/>
        </w:rPr>
      </w:pPr>
      <w:r>
        <w:rPr>
          <w:rFonts w:cs="Calibri"/>
          <w:lang w:eastAsia="ar-SA"/>
        </w:rPr>
        <w:t>351.</w:t>
      </w:r>
      <w:r>
        <w:rPr>
          <w:rFonts w:cs="Calibri"/>
          <w:lang w:eastAsia="ar-SA"/>
        </w:rPr>
        <w:tab/>
      </w:r>
      <w:r w:rsidR="00537E25" w:rsidRPr="00537E25">
        <w:rPr>
          <w:rFonts w:cs="Calibri"/>
          <w:lang w:eastAsia="ar-SA"/>
        </w:rPr>
        <w:t>Tiene un objetivo general que es lograr la inclusión comunitaria de niños y adolescentes de 0 a 21 años de edad que presentan una o varias discapacidades física, mental, psicológica, visual, auditiva o de lenguaje que sobrepase el 25%</w:t>
      </w:r>
      <w:r>
        <w:rPr>
          <w:rFonts w:cs="Calibri"/>
          <w:lang w:eastAsia="ar-SA"/>
        </w:rPr>
        <w:t>.</w:t>
      </w:r>
    </w:p>
    <w:p w:rsidR="00537E25" w:rsidRPr="004D2E8F" w:rsidRDefault="00C82310" w:rsidP="00A86492">
      <w:pPr>
        <w:pStyle w:val="SingleTxtG"/>
        <w:ind w:left="1689" w:hanging="555"/>
        <w:rPr>
          <w:b/>
        </w:rPr>
      </w:pPr>
      <w:r>
        <w:rPr>
          <w:b/>
        </w:rPr>
        <w:t>D.</w:t>
      </w:r>
      <w:r>
        <w:rPr>
          <w:b/>
        </w:rPr>
        <w:tab/>
      </w:r>
      <w:r w:rsidRPr="001A3644">
        <w:rPr>
          <w:bCs/>
        </w:rPr>
        <w:tab/>
      </w:r>
      <w:r w:rsidRPr="00C82310">
        <w:rPr>
          <w:rFonts w:cs="Calibri"/>
          <w:b/>
          <w:lang w:eastAsia="ar-SA"/>
        </w:rPr>
        <w:t>Información sobre</w:t>
      </w:r>
      <w:r w:rsidRPr="001A3644">
        <w:rPr>
          <w:rFonts w:cs="Calibri"/>
          <w:bCs/>
          <w:lang w:eastAsia="ar-SA"/>
        </w:rPr>
        <w:t xml:space="preserve"> </w:t>
      </w:r>
      <w:r>
        <w:rPr>
          <w:b/>
        </w:rPr>
        <w:t>l</w:t>
      </w:r>
      <w:r w:rsidR="00537E25" w:rsidRPr="004D2E8F">
        <w:rPr>
          <w:b/>
        </w:rPr>
        <w:t>as medidas legislativas y de otra índole para velar por</w:t>
      </w:r>
      <w:r>
        <w:rPr>
          <w:b/>
        </w:rPr>
        <w:t xml:space="preserve"> </w:t>
      </w:r>
      <w:r w:rsidR="00537E25" w:rsidRPr="004D2E8F">
        <w:rPr>
          <w:b/>
        </w:rPr>
        <w:t>que las campañas general de salud pública s</w:t>
      </w:r>
      <w:r>
        <w:rPr>
          <w:b/>
        </w:rPr>
        <w:t>ea</w:t>
      </w:r>
      <w:r w:rsidR="00537E25" w:rsidRPr="004D2E8F">
        <w:rPr>
          <w:b/>
        </w:rPr>
        <w:t>n accesibles a las personas con discapacidad</w:t>
      </w:r>
    </w:p>
    <w:p w:rsidR="00537E25" w:rsidRPr="00537E25" w:rsidRDefault="00A86492" w:rsidP="007B338A">
      <w:pPr>
        <w:pStyle w:val="SingleTxtG"/>
        <w:tabs>
          <w:tab w:val="left" w:pos="1701"/>
        </w:tabs>
        <w:spacing w:before="240" w:after="240"/>
        <w:rPr>
          <w:rFonts w:cs="Calibri"/>
          <w:lang w:eastAsia="ar-SA"/>
        </w:rPr>
      </w:pPr>
      <w:r>
        <w:rPr>
          <w:rFonts w:cs="Calibri"/>
          <w:lang w:eastAsia="ar-SA"/>
        </w:rPr>
        <w:t>352.</w:t>
      </w:r>
      <w:r>
        <w:rPr>
          <w:rFonts w:cs="Calibri"/>
          <w:lang w:eastAsia="ar-SA"/>
        </w:rPr>
        <w:tab/>
      </w:r>
      <w:r w:rsidR="00537E25" w:rsidRPr="00537E25">
        <w:rPr>
          <w:rFonts w:cs="Calibri"/>
          <w:lang w:eastAsia="ar-SA"/>
        </w:rPr>
        <w:t>Todas las personas, sin discriminación alguna, tienen acceso universal, equitativo, permanente, oportuno y de calidad a todas las acciones y servicios de salud</w:t>
      </w:r>
      <w:r w:rsidR="007B338A">
        <w:rPr>
          <w:rFonts w:cs="Calibri"/>
          <w:lang w:eastAsia="ar-SA"/>
        </w:rPr>
        <w:t xml:space="preserve"> (</w:t>
      </w:r>
      <w:r w:rsidR="00537E25" w:rsidRPr="00537E25">
        <w:rPr>
          <w:rFonts w:cs="Calibri"/>
          <w:lang w:eastAsia="ar-SA"/>
        </w:rPr>
        <w:t>Ley Orgánica de Salud</w:t>
      </w:r>
      <w:r w:rsidR="00537E25" w:rsidRPr="00BE3DCC">
        <w:rPr>
          <w:rFonts w:cs="Calibri"/>
          <w:vertAlign w:val="superscript"/>
          <w:lang w:eastAsia="ar-SA"/>
        </w:rPr>
        <w:footnoteReference w:id="13"/>
      </w:r>
      <w:r w:rsidR="007B338A">
        <w:rPr>
          <w:rFonts w:cs="Calibri"/>
          <w:lang w:eastAsia="ar-SA"/>
        </w:rPr>
        <w:t xml:space="preserve">, </w:t>
      </w:r>
      <w:r w:rsidR="00537E25" w:rsidRPr="00537E25">
        <w:rPr>
          <w:rFonts w:cs="Calibri"/>
          <w:lang w:eastAsia="ar-SA"/>
        </w:rPr>
        <w:t>art</w:t>
      </w:r>
      <w:r w:rsidR="007B338A">
        <w:rPr>
          <w:rFonts w:cs="Calibri"/>
          <w:lang w:eastAsia="ar-SA"/>
        </w:rPr>
        <w:t xml:space="preserve">. </w:t>
      </w:r>
      <w:r w:rsidR="00537E25" w:rsidRPr="00537E25">
        <w:rPr>
          <w:rFonts w:cs="Calibri"/>
          <w:lang w:eastAsia="ar-SA"/>
        </w:rPr>
        <w:t>7).</w:t>
      </w:r>
    </w:p>
    <w:p w:rsidR="00537E25" w:rsidRPr="00537E25" w:rsidRDefault="00835226" w:rsidP="00C913C7">
      <w:pPr>
        <w:pStyle w:val="SingleTxtG"/>
        <w:tabs>
          <w:tab w:val="left" w:pos="1701"/>
        </w:tabs>
        <w:spacing w:before="240" w:after="240"/>
        <w:rPr>
          <w:rFonts w:cs="Calibri"/>
          <w:lang w:eastAsia="ar-SA"/>
        </w:rPr>
      </w:pPr>
      <w:r>
        <w:rPr>
          <w:rFonts w:cs="Calibri"/>
          <w:lang w:eastAsia="ar-SA"/>
        </w:rPr>
        <w:t>353.</w:t>
      </w:r>
      <w:r>
        <w:rPr>
          <w:rFonts w:cs="Calibri"/>
          <w:lang w:eastAsia="ar-SA"/>
        </w:rPr>
        <w:tab/>
      </w:r>
      <w:r w:rsidR="00537E25" w:rsidRPr="00537E25">
        <w:rPr>
          <w:rFonts w:cs="Calibri"/>
          <w:lang w:eastAsia="ar-SA"/>
        </w:rPr>
        <w:t>As</w:t>
      </w:r>
      <w:r>
        <w:rPr>
          <w:rFonts w:cs="Calibri"/>
          <w:lang w:eastAsia="ar-SA"/>
        </w:rPr>
        <w:t>i</w:t>
      </w:r>
      <w:r w:rsidR="00537E25" w:rsidRPr="00537E25">
        <w:rPr>
          <w:rFonts w:cs="Calibri"/>
          <w:lang w:eastAsia="ar-SA"/>
        </w:rPr>
        <w:t>mismo</w:t>
      </w:r>
      <w:r w:rsidR="00867A92">
        <w:rPr>
          <w:rFonts w:cs="Calibri"/>
          <w:lang w:eastAsia="ar-SA"/>
        </w:rPr>
        <w:t>,</w:t>
      </w:r>
      <w:r w:rsidR="00537E25" w:rsidRPr="00537E25">
        <w:rPr>
          <w:rFonts w:cs="Calibri"/>
          <w:lang w:eastAsia="ar-SA"/>
        </w:rPr>
        <w:t xml:space="preserve"> la Ley Orgánica de Salud determina que los planes y programas de salud para los grupos vulnerables (atención prioritaria) señalados en la Constitución, incorporarán el desarrollo de la autoestima, promoviendo el cumplimiento de sus derechos y se basarán en el reconocimiento de sus necesidades particulares por parte de los integrantes del </w:t>
      </w:r>
      <w:r w:rsidR="007A6261">
        <w:rPr>
          <w:rFonts w:cs="Calibri"/>
          <w:lang w:eastAsia="ar-SA"/>
        </w:rPr>
        <w:t>s</w:t>
      </w:r>
      <w:r w:rsidR="00537E25" w:rsidRPr="00537E25">
        <w:rPr>
          <w:rFonts w:cs="Calibri"/>
          <w:lang w:eastAsia="ar-SA"/>
        </w:rPr>
        <w:t xml:space="preserve">istema </w:t>
      </w:r>
      <w:r w:rsidR="007A6261">
        <w:rPr>
          <w:rFonts w:cs="Calibri"/>
          <w:lang w:eastAsia="ar-SA"/>
        </w:rPr>
        <w:t>n</w:t>
      </w:r>
      <w:r w:rsidR="00537E25" w:rsidRPr="00537E25">
        <w:rPr>
          <w:rFonts w:cs="Calibri"/>
          <w:lang w:eastAsia="ar-SA"/>
        </w:rPr>
        <w:t xml:space="preserve">acional de </w:t>
      </w:r>
      <w:r w:rsidR="007A6261">
        <w:rPr>
          <w:rFonts w:cs="Calibri"/>
          <w:lang w:eastAsia="ar-SA"/>
        </w:rPr>
        <w:t>s</w:t>
      </w:r>
      <w:r w:rsidR="00537E25" w:rsidRPr="00537E25">
        <w:rPr>
          <w:rFonts w:cs="Calibri"/>
          <w:lang w:eastAsia="ar-SA"/>
        </w:rPr>
        <w:t>alud y la sociedad en general (art</w:t>
      </w:r>
      <w:r w:rsidR="007A6261">
        <w:rPr>
          <w:rFonts w:cs="Calibri"/>
          <w:lang w:eastAsia="ar-SA"/>
        </w:rPr>
        <w:t xml:space="preserve">. </w:t>
      </w:r>
      <w:r w:rsidR="00537E25" w:rsidRPr="00537E25">
        <w:rPr>
          <w:rFonts w:cs="Calibri"/>
          <w:lang w:eastAsia="ar-SA"/>
        </w:rPr>
        <w:t xml:space="preserve">13). Este </w:t>
      </w:r>
      <w:r w:rsidR="007A6261">
        <w:rPr>
          <w:rFonts w:cs="Calibri"/>
          <w:lang w:eastAsia="ar-SA"/>
        </w:rPr>
        <w:t>s</w:t>
      </w:r>
      <w:r w:rsidR="00537E25" w:rsidRPr="00537E25">
        <w:rPr>
          <w:rFonts w:cs="Calibri"/>
          <w:lang w:eastAsia="ar-SA"/>
        </w:rPr>
        <w:t>istema implementará planes y programas de salud mental, con base en la atención integral, privilegiando los grupos vulnerables, con enfoque familiar y comunitario, promoviendo la reinserción social de las personas con enfermedad mental, por ejemplo (art</w:t>
      </w:r>
      <w:r w:rsidR="00C913C7">
        <w:rPr>
          <w:rFonts w:cs="Calibri"/>
          <w:lang w:eastAsia="ar-SA"/>
        </w:rPr>
        <w:t xml:space="preserve">. </w:t>
      </w:r>
      <w:r w:rsidR="00537E25" w:rsidRPr="00537E25">
        <w:rPr>
          <w:rFonts w:cs="Calibri"/>
          <w:lang w:eastAsia="ar-SA"/>
        </w:rPr>
        <w:t xml:space="preserve">14). </w:t>
      </w:r>
    </w:p>
    <w:p w:rsidR="00537E25" w:rsidRPr="00537E25" w:rsidRDefault="00C913C7" w:rsidP="00C913C7">
      <w:pPr>
        <w:pStyle w:val="SingleTxtG"/>
        <w:tabs>
          <w:tab w:val="left" w:pos="1701"/>
        </w:tabs>
        <w:spacing w:before="240" w:after="240"/>
        <w:rPr>
          <w:rFonts w:cs="Calibri"/>
          <w:lang w:eastAsia="ar-SA"/>
        </w:rPr>
      </w:pPr>
      <w:r>
        <w:rPr>
          <w:rFonts w:cs="Calibri"/>
          <w:lang w:eastAsia="ar-SA"/>
        </w:rPr>
        <w:t>354.</w:t>
      </w:r>
      <w:r>
        <w:rPr>
          <w:rFonts w:cs="Calibri"/>
          <w:lang w:eastAsia="ar-SA"/>
        </w:rPr>
        <w:tab/>
      </w:r>
      <w:r w:rsidR="00537E25" w:rsidRPr="00537E25">
        <w:rPr>
          <w:rFonts w:cs="Calibri"/>
          <w:lang w:eastAsia="ar-SA"/>
        </w:rPr>
        <w:t>El Ministerio de Salud</w:t>
      </w:r>
      <w:r w:rsidR="009F4957">
        <w:rPr>
          <w:rFonts w:cs="Calibri"/>
          <w:lang w:eastAsia="ar-SA"/>
        </w:rPr>
        <w:t>,</w:t>
      </w:r>
      <w:r w:rsidR="00537E25" w:rsidRPr="00537E25">
        <w:rPr>
          <w:rFonts w:cs="Calibri"/>
          <w:lang w:eastAsia="ar-SA"/>
        </w:rPr>
        <w:t xml:space="preserve"> en coordinación con otras instituciones competentes y organizaciones sociales, implementará programas para la prevención oportuna, diagnóstico, tratamiento y recuperación de las alteraciones del crecimiento y desarrollo.</w:t>
      </w:r>
    </w:p>
    <w:p w:rsidR="00537E25" w:rsidRPr="004D2E8F" w:rsidRDefault="003E1FDA" w:rsidP="00A8485E">
      <w:pPr>
        <w:pStyle w:val="SingleTxtG"/>
        <w:ind w:left="1689" w:hanging="555"/>
        <w:rPr>
          <w:b/>
        </w:rPr>
      </w:pPr>
      <w:r>
        <w:rPr>
          <w:b/>
        </w:rPr>
        <w:t>E</w:t>
      </w:r>
      <w:r w:rsidR="00A8485E">
        <w:rPr>
          <w:b/>
        </w:rPr>
        <w:t>.</w:t>
      </w:r>
      <w:r w:rsidR="00A8485E">
        <w:rPr>
          <w:b/>
        </w:rPr>
        <w:tab/>
      </w:r>
      <w:r w:rsidR="00A8485E" w:rsidRPr="001A3644">
        <w:rPr>
          <w:bCs/>
        </w:rPr>
        <w:tab/>
      </w:r>
      <w:r w:rsidR="00A8485E" w:rsidRPr="00A8485E">
        <w:rPr>
          <w:rFonts w:cs="Calibri"/>
          <w:b/>
          <w:lang w:eastAsia="ar-SA"/>
        </w:rPr>
        <w:t xml:space="preserve">Información sobre </w:t>
      </w:r>
      <w:r w:rsidR="00A8485E" w:rsidRPr="00A8485E">
        <w:rPr>
          <w:b/>
        </w:rPr>
        <w:t>l</w:t>
      </w:r>
      <w:r w:rsidR="00537E25" w:rsidRPr="004D2E8F">
        <w:rPr>
          <w:b/>
        </w:rPr>
        <w:t>as medidas adoptadas para informar a los médicos y otros profesionales de la salud sobre los derechos de las personas con discapacidad, en las zonas rurales inclusive</w:t>
      </w:r>
    </w:p>
    <w:p w:rsidR="00537E25" w:rsidRPr="00537E25" w:rsidRDefault="003E1FDA" w:rsidP="001C734A">
      <w:pPr>
        <w:pStyle w:val="SingleTxtG"/>
        <w:tabs>
          <w:tab w:val="left" w:pos="1701"/>
        </w:tabs>
        <w:spacing w:before="240" w:after="240"/>
        <w:rPr>
          <w:rFonts w:cs="Calibri"/>
          <w:lang w:eastAsia="ar-SA"/>
        </w:rPr>
      </w:pPr>
      <w:r>
        <w:rPr>
          <w:rFonts w:cs="Calibri"/>
          <w:lang w:eastAsia="ar-SA"/>
        </w:rPr>
        <w:t>355.</w:t>
      </w:r>
      <w:r>
        <w:rPr>
          <w:rFonts w:cs="Calibri"/>
          <w:lang w:eastAsia="ar-SA"/>
        </w:rPr>
        <w:tab/>
      </w:r>
      <w:r w:rsidR="00537E25" w:rsidRPr="00537E25">
        <w:rPr>
          <w:rFonts w:cs="Calibri"/>
          <w:lang w:eastAsia="ar-SA"/>
        </w:rPr>
        <w:t>Se han capacitado en 2009 a 270 técnicos de todas las provincias del país que trabajan para el Ministerio de Salud Pública en temas relativos a los derechos de las personas con discapacidad, así como también en lo relativo a la prevención de discapacidades.</w:t>
      </w:r>
    </w:p>
    <w:p w:rsidR="00537E25" w:rsidRPr="00537E25" w:rsidRDefault="003C15F4" w:rsidP="00283BE6">
      <w:pPr>
        <w:pStyle w:val="SingleTxtG"/>
        <w:tabs>
          <w:tab w:val="left" w:pos="1701"/>
        </w:tabs>
        <w:spacing w:before="240" w:after="240"/>
        <w:rPr>
          <w:rFonts w:cs="Calibri"/>
          <w:lang w:eastAsia="ar-SA"/>
        </w:rPr>
      </w:pPr>
      <w:r>
        <w:rPr>
          <w:rFonts w:cs="Calibri"/>
          <w:lang w:eastAsia="ar-SA"/>
        </w:rPr>
        <w:t>356.</w:t>
      </w:r>
      <w:r>
        <w:rPr>
          <w:rFonts w:cs="Calibri"/>
          <w:lang w:eastAsia="ar-SA"/>
        </w:rPr>
        <w:tab/>
      </w:r>
      <w:r w:rsidR="00537E25" w:rsidRPr="00537E25">
        <w:rPr>
          <w:rFonts w:cs="Calibri"/>
          <w:lang w:eastAsia="ar-SA"/>
        </w:rPr>
        <w:t xml:space="preserve">Difusión de los contenidos de la Convención de los </w:t>
      </w:r>
      <w:r w:rsidR="00283BE6">
        <w:rPr>
          <w:rFonts w:cs="Calibri"/>
          <w:lang w:eastAsia="ar-SA"/>
        </w:rPr>
        <w:t>d</w:t>
      </w:r>
      <w:r w:rsidR="00537E25" w:rsidRPr="00537E25">
        <w:rPr>
          <w:rFonts w:cs="Calibri"/>
          <w:lang w:eastAsia="ar-SA"/>
        </w:rPr>
        <w:t xml:space="preserve">erechos de las </w:t>
      </w:r>
      <w:r w:rsidR="00AF30D8">
        <w:rPr>
          <w:rFonts w:cs="Calibri"/>
          <w:lang w:eastAsia="ar-SA"/>
        </w:rPr>
        <w:t>p</w:t>
      </w:r>
      <w:r w:rsidR="00537E25" w:rsidRPr="00537E25">
        <w:rPr>
          <w:rFonts w:cs="Calibri"/>
          <w:lang w:eastAsia="ar-SA"/>
        </w:rPr>
        <w:t>ersonas con discapacidad, por vía electrónica e impresa, en toda la red de servicios del M</w:t>
      </w:r>
      <w:r w:rsidR="00AF30D8">
        <w:rPr>
          <w:rFonts w:cs="Calibri"/>
          <w:lang w:eastAsia="ar-SA"/>
        </w:rPr>
        <w:t>inisterio (</w:t>
      </w:r>
      <w:hyperlink r:id="rId10" w:history="1">
        <w:r w:rsidR="00537E25" w:rsidRPr="00537E25">
          <w:rPr>
            <w:rFonts w:cs="Calibri"/>
            <w:color w:val="0000FF"/>
            <w:u w:val="single"/>
            <w:lang w:eastAsia="ar-SA"/>
          </w:rPr>
          <w:t>www.msp.gov.ec</w:t>
        </w:r>
      </w:hyperlink>
      <w:r w:rsidR="00AF30D8" w:rsidRPr="00B4043B">
        <w:rPr>
          <w:rFonts w:cs="Calibri"/>
          <w:lang w:eastAsia="ar-SA"/>
        </w:rPr>
        <w:t>)</w:t>
      </w:r>
      <w:r w:rsidR="00537E25" w:rsidRPr="00537E25">
        <w:rPr>
          <w:rFonts w:cs="Calibri"/>
          <w:lang w:eastAsia="ar-SA"/>
        </w:rPr>
        <w:t>.</w:t>
      </w:r>
    </w:p>
    <w:p w:rsidR="00537E25" w:rsidRPr="00537E25" w:rsidRDefault="00B4043B" w:rsidP="00B4043B">
      <w:pPr>
        <w:pStyle w:val="SingleTxtG"/>
        <w:tabs>
          <w:tab w:val="left" w:pos="1701"/>
        </w:tabs>
        <w:spacing w:before="240" w:after="240"/>
        <w:rPr>
          <w:rFonts w:cs="Calibri"/>
          <w:lang w:eastAsia="ar-SA"/>
        </w:rPr>
      </w:pPr>
      <w:r>
        <w:rPr>
          <w:rFonts w:cs="Calibri"/>
          <w:lang w:eastAsia="ar-SA"/>
        </w:rPr>
        <w:t>357.</w:t>
      </w:r>
      <w:r>
        <w:rPr>
          <w:rFonts w:cs="Calibri"/>
          <w:lang w:eastAsia="ar-SA"/>
        </w:rPr>
        <w:tab/>
      </w:r>
      <w:r w:rsidR="00537E25" w:rsidRPr="00537E25">
        <w:rPr>
          <w:rFonts w:cs="Calibri"/>
          <w:lang w:eastAsia="ar-SA"/>
        </w:rPr>
        <w:t>Más de 100 profesionales médicos, psicólogos y trabajadores sociales del  IESS, fueron capacitados sobre los derechos de las personas con discapacidad y el sistema de calificación de la discapacidad.</w:t>
      </w:r>
    </w:p>
    <w:p w:rsidR="00537E25" w:rsidRPr="004D2E8F" w:rsidRDefault="000D4840" w:rsidP="00681940">
      <w:pPr>
        <w:pStyle w:val="SingleTxtG"/>
        <w:ind w:left="1689" w:hanging="555"/>
        <w:rPr>
          <w:b/>
        </w:rPr>
      </w:pPr>
      <w:r>
        <w:rPr>
          <w:b/>
        </w:rPr>
        <w:t>F.</w:t>
      </w:r>
      <w:r>
        <w:rPr>
          <w:b/>
        </w:rPr>
        <w:tab/>
      </w:r>
      <w:r w:rsidR="00003552" w:rsidRPr="00A8485E">
        <w:rPr>
          <w:rFonts w:cs="Calibri"/>
          <w:b/>
          <w:lang w:eastAsia="ar-SA"/>
        </w:rPr>
        <w:t xml:space="preserve">Información sobre </w:t>
      </w:r>
      <w:r w:rsidR="00003552" w:rsidRPr="00A8485E">
        <w:rPr>
          <w:b/>
        </w:rPr>
        <w:t>l</w:t>
      </w:r>
      <w:r w:rsidR="00537E25" w:rsidRPr="004D2E8F">
        <w:rPr>
          <w:b/>
        </w:rPr>
        <w:t>as medidas legislativas y de otra índole para asegurar el consentimiento libre e informado de las personas con discapacidad para la administración de cualquier tratamiento</w:t>
      </w:r>
    </w:p>
    <w:p w:rsidR="00537E25" w:rsidRPr="00537E25" w:rsidRDefault="00480426" w:rsidP="00001633">
      <w:pPr>
        <w:pStyle w:val="SingleTxtG"/>
        <w:tabs>
          <w:tab w:val="left" w:pos="1701"/>
        </w:tabs>
        <w:spacing w:before="240" w:after="240"/>
        <w:rPr>
          <w:rFonts w:cs="Calibri"/>
          <w:lang w:eastAsia="ar-SA"/>
        </w:rPr>
      </w:pPr>
      <w:r>
        <w:rPr>
          <w:rFonts w:cs="Calibri"/>
          <w:lang w:eastAsia="ar-SA"/>
        </w:rPr>
        <w:t>358.</w:t>
      </w:r>
      <w:r>
        <w:rPr>
          <w:rFonts w:cs="Calibri"/>
          <w:lang w:eastAsia="ar-SA"/>
        </w:rPr>
        <w:tab/>
      </w:r>
      <w:r w:rsidR="00537E25" w:rsidRPr="00537E25">
        <w:rPr>
          <w:rFonts w:cs="Calibri"/>
          <w:lang w:eastAsia="ar-SA"/>
        </w:rPr>
        <w:t>El artículo 7 de la Ley Orgánica de Salud establece que todos l</w:t>
      </w:r>
      <w:r w:rsidR="00DC1699">
        <w:rPr>
          <w:rFonts w:cs="Calibri"/>
          <w:lang w:eastAsia="ar-SA"/>
        </w:rPr>
        <w:t>o</w:t>
      </w:r>
      <w:r w:rsidR="00537E25" w:rsidRPr="00537E25">
        <w:rPr>
          <w:rFonts w:cs="Calibri"/>
          <w:lang w:eastAsia="ar-SA"/>
        </w:rPr>
        <w:t>s pacientes, sin discriminación alguna tienen el derecho a que se les respete su dignidad, autonomía, privacidad e intimidad</w:t>
      </w:r>
      <w:r w:rsidR="00001633">
        <w:rPr>
          <w:rFonts w:cs="Calibri"/>
          <w:lang w:eastAsia="ar-SA"/>
        </w:rPr>
        <w:t>,</w:t>
      </w:r>
      <w:r w:rsidR="00537E25" w:rsidRPr="00537E25">
        <w:rPr>
          <w:rFonts w:cs="Calibri"/>
          <w:lang w:eastAsia="ar-SA"/>
        </w:rPr>
        <w:t xml:space="preserve"> a su cultura, sus prácticas y usos culturales</w:t>
      </w:r>
      <w:r w:rsidR="00001633">
        <w:rPr>
          <w:rFonts w:cs="Calibri"/>
          <w:lang w:eastAsia="ar-SA"/>
        </w:rPr>
        <w:t>,</w:t>
      </w:r>
      <w:r w:rsidR="00537E25" w:rsidRPr="00537E25">
        <w:rPr>
          <w:rFonts w:cs="Calibri"/>
          <w:lang w:eastAsia="ar-SA"/>
        </w:rPr>
        <w:t xml:space="preserve"> así como a sus derechos  sexuales y reproductivos</w:t>
      </w:r>
    </w:p>
    <w:p w:rsidR="00537E25" w:rsidRPr="00537E25" w:rsidRDefault="00CD3E6A" w:rsidP="00970C42">
      <w:pPr>
        <w:pStyle w:val="SingleTxtG"/>
        <w:tabs>
          <w:tab w:val="left" w:pos="1701"/>
        </w:tabs>
        <w:spacing w:before="240" w:after="240"/>
        <w:rPr>
          <w:rFonts w:cs="Calibri"/>
          <w:lang w:eastAsia="ar-SA"/>
        </w:rPr>
      </w:pPr>
      <w:r>
        <w:rPr>
          <w:rFonts w:cs="Calibri"/>
          <w:lang w:eastAsia="ar-SA"/>
        </w:rPr>
        <w:t>359.</w:t>
      </w:r>
      <w:r>
        <w:rPr>
          <w:rFonts w:cs="Calibri"/>
          <w:lang w:eastAsia="ar-SA"/>
        </w:rPr>
        <w:tab/>
      </w:r>
      <w:r w:rsidR="00537E25" w:rsidRPr="00537E25">
        <w:rPr>
          <w:rFonts w:cs="Calibri"/>
          <w:lang w:eastAsia="ar-SA"/>
        </w:rPr>
        <w:t>As</w:t>
      </w:r>
      <w:r>
        <w:rPr>
          <w:rFonts w:cs="Calibri"/>
          <w:lang w:eastAsia="ar-SA"/>
        </w:rPr>
        <w:t>i</w:t>
      </w:r>
      <w:r w:rsidR="00537E25" w:rsidRPr="00537E25">
        <w:rPr>
          <w:rFonts w:cs="Calibri"/>
          <w:lang w:eastAsia="ar-SA"/>
        </w:rPr>
        <w:t xml:space="preserve">mismo, </w:t>
      </w:r>
      <w:r w:rsidR="00970C42">
        <w:rPr>
          <w:rFonts w:cs="Calibri"/>
          <w:lang w:eastAsia="ar-SA"/>
        </w:rPr>
        <w:t xml:space="preserve">esta ley </w:t>
      </w:r>
      <w:r w:rsidR="00537E25" w:rsidRPr="00537E25">
        <w:rPr>
          <w:rFonts w:cs="Calibri"/>
          <w:lang w:eastAsia="ar-SA"/>
        </w:rPr>
        <w:t>impone al Estado la obligación de informar oportunamente a todo paciente sobre las alternativas de tratamiento, productos y servicios en los procesos relacionados con su salud. Esto se complementa con el derecho de todo paciente a ejercer la autonomía de su voluntad a través del consentimiento por escrito y tomar decisiones respecto a su estado de salud y procedimientos de diagnóstico y tratamiento, salvo en los casos de urgencia, emergencia o riesgo para la vida de las personas y para la salud pública</w:t>
      </w:r>
      <w:r w:rsidR="00DA7A4D">
        <w:rPr>
          <w:rFonts w:cs="Calibri"/>
          <w:lang w:eastAsia="ar-SA"/>
        </w:rPr>
        <w:t>.</w:t>
      </w:r>
    </w:p>
    <w:p w:rsidR="00537E25" w:rsidRPr="00537E25" w:rsidRDefault="00DA7A4D" w:rsidP="00736242">
      <w:pPr>
        <w:pStyle w:val="SingleTxtG"/>
        <w:tabs>
          <w:tab w:val="left" w:pos="1701"/>
        </w:tabs>
        <w:spacing w:before="240" w:after="240"/>
        <w:rPr>
          <w:rFonts w:cs="Calibri"/>
          <w:lang w:eastAsia="ar-SA"/>
        </w:rPr>
      </w:pPr>
      <w:r>
        <w:rPr>
          <w:rFonts w:cs="Calibri"/>
          <w:lang w:eastAsia="ar-SA"/>
        </w:rPr>
        <w:t>360.</w:t>
      </w:r>
      <w:r>
        <w:rPr>
          <w:rFonts w:cs="Calibri"/>
          <w:lang w:eastAsia="ar-SA"/>
        </w:rPr>
        <w:tab/>
      </w:r>
      <w:r w:rsidR="00537E25" w:rsidRPr="00537E25">
        <w:rPr>
          <w:rFonts w:cs="Calibri"/>
          <w:lang w:eastAsia="ar-SA"/>
        </w:rPr>
        <w:t>Por último, en el Ecuador, nadie podrá ser objeto de pruebas, ensayos clínicos, de laboratorio o investigaciones, sin su conocimiento y consentimiento previo por escrito</w:t>
      </w:r>
      <w:r w:rsidR="00736242">
        <w:rPr>
          <w:rFonts w:cs="Calibri"/>
          <w:lang w:eastAsia="ar-SA"/>
        </w:rPr>
        <w:t>,</w:t>
      </w:r>
      <w:r w:rsidR="00537E25" w:rsidRPr="00537E25">
        <w:rPr>
          <w:rFonts w:cs="Calibri"/>
          <w:lang w:eastAsia="ar-SA"/>
        </w:rPr>
        <w:t xml:space="preserve"> ni ser sometida a pruebas o exámenes diagnósticos, excepto cuando la ley  expresamente lo determine o en caso de emergencia o urgencia en que peligre su vida.</w:t>
      </w:r>
    </w:p>
    <w:p w:rsidR="00537E25" w:rsidRPr="00537E25" w:rsidRDefault="007258B3" w:rsidP="007258B3">
      <w:pPr>
        <w:pStyle w:val="SingleTxtG"/>
        <w:tabs>
          <w:tab w:val="left" w:pos="1701"/>
        </w:tabs>
        <w:spacing w:before="240" w:after="240"/>
        <w:rPr>
          <w:rFonts w:cs="Calibri"/>
          <w:lang w:eastAsia="ar-SA"/>
        </w:rPr>
      </w:pPr>
      <w:r>
        <w:rPr>
          <w:rFonts w:cs="Calibri"/>
          <w:lang w:eastAsia="ar-SA"/>
        </w:rPr>
        <w:t>361.</w:t>
      </w:r>
      <w:r>
        <w:rPr>
          <w:rFonts w:cs="Calibri"/>
          <w:lang w:eastAsia="ar-SA"/>
        </w:rPr>
        <w:tab/>
      </w:r>
      <w:r w:rsidR="00537E25" w:rsidRPr="00537E25">
        <w:rPr>
          <w:rFonts w:cs="Calibri"/>
          <w:lang w:eastAsia="ar-SA"/>
        </w:rPr>
        <w:t>En la práctica, en el Ecuador existe  un formato de consentimiento informado previo a toda intervención quirúrgica, tratamiento clínico o procedimiento de diagnóstico, en el cual se explica el procedimiento, los efectos colaterales y la autorización expresa de la persona, que es de cumplimiento obligatorio.</w:t>
      </w:r>
    </w:p>
    <w:p w:rsidR="00537E25" w:rsidRPr="00531552" w:rsidRDefault="00F5004D" w:rsidP="009E5888">
      <w:pPr>
        <w:pStyle w:val="SingleTxtG"/>
        <w:ind w:left="1689" w:hanging="555"/>
        <w:rPr>
          <w:b/>
        </w:rPr>
      </w:pPr>
      <w:r>
        <w:rPr>
          <w:b/>
        </w:rPr>
        <w:t>G.</w:t>
      </w:r>
      <w:r>
        <w:rPr>
          <w:b/>
        </w:rPr>
        <w:tab/>
      </w:r>
      <w:r w:rsidR="007A7111" w:rsidRPr="00A8485E">
        <w:rPr>
          <w:rFonts w:cs="Calibri"/>
          <w:b/>
          <w:lang w:eastAsia="ar-SA"/>
        </w:rPr>
        <w:t xml:space="preserve">Información sobre </w:t>
      </w:r>
      <w:r w:rsidR="007A7111" w:rsidRPr="00A8485E">
        <w:rPr>
          <w:b/>
        </w:rPr>
        <w:t>l</w:t>
      </w:r>
      <w:r w:rsidR="00537E25" w:rsidRPr="00531552">
        <w:rPr>
          <w:b/>
        </w:rPr>
        <w:t>as medidas legislativas y de otra índole para asegurar la protección contra la discriminación en el acceso al seguro médico y otros tipos de seguro, cuando estos sean obligatorios por ley</w:t>
      </w:r>
    </w:p>
    <w:p w:rsidR="00537E25" w:rsidRPr="00537E25" w:rsidRDefault="009E5888" w:rsidP="00CE0B68">
      <w:pPr>
        <w:pStyle w:val="SingleTxtG"/>
        <w:tabs>
          <w:tab w:val="left" w:pos="1701"/>
        </w:tabs>
        <w:spacing w:before="240" w:after="240"/>
        <w:rPr>
          <w:rFonts w:cs="Calibri"/>
          <w:lang w:eastAsia="ar-SA"/>
        </w:rPr>
      </w:pPr>
      <w:r>
        <w:rPr>
          <w:rFonts w:cs="Calibri"/>
          <w:lang w:eastAsia="ar-SA"/>
        </w:rPr>
        <w:t>362.</w:t>
      </w:r>
      <w:r>
        <w:rPr>
          <w:rFonts w:cs="Calibri"/>
          <w:lang w:eastAsia="ar-SA"/>
        </w:rPr>
        <w:tab/>
      </w:r>
      <w:r w:rsidR="00537E25" w:rsidRPr="00537E25">
        <w:rPr>
          <w:rFonts w:cs="Calibri"/>
          <w:lang w:eastAsia="ar-SA"/>
        </w:rPr>
        <w:t xml:space="preserve">El IESS ha emitido la Resolución CD 308, en la </w:t>
      </w:r>
      <w:r>
        <w:rPr>
          <w:rFonts w:cs="Calibri"/>
          <w:lang w:eastAsia="ar-SA"/>
        </w:rPr>
        <w:t xml:space="preserve">que </w:t>
      </w:r>
      <w:r w:rsidR="00537E25" w:rsidRPr="00537E25">
        <w:rPr>
          <w:rFonts w:cs="Calibri"/>
          <w:lang w:eastAsia="ar-SA"/>
        </w:rPr>
        <w:t>se define a los sujetos de protección del Seguro General de Salud Individual y Familiar</w:t>
      </w:r>
      <w:r w:rsidR="00FB223C">
        <w:rPr>
          <w:rFonts w:cs="Calibri"/>
          <w:lang w:eastAsia="ar-SA"/>
        </w:rPr>
        <w:t xml:space="preserve">. Ellos </w:t>
      </w:r>
      <w:r w:rsidR="00537E25" w:rsidRPr="00537E25">
        <w:rPr>
          <w:rFonts w:cs="Calibri"/>
          <w:lang w:eastAsia="ar-SA"/>
        </w:rPr>
        <w:t xml:space="preserve">son: </w:t>
      </w:r>
      <w:r w:rsidR="00B17E34">
        <w:rPr>
          <w:rFonts w:cs="Calibri"/>
          <w:lang w:eastAsia="ar-SA"/>
        </w:rPr>
        <w:t>l</w:t>
      </w:r>
      <w:r w:rsidR="00537E25" w:rsidRPr="00537E25">
        <w:rPr>
          <w:rFonts w:cs="Calibri"/>
          <w:lang w:eastAsia="ar-SA"/>
        </w:rPr>
        <w:t>os afiliados al régimen obligatorio o al régimen voluntario, los jubilados, los pensionistas de riegos del trabajo, permanente parcial, total o absoluta, los afiliados al IESS en contingencias originadas en accidentes de trabajo o enfermedades profesionales y los pensionistas por viudez.</w:t>
      </w:r>
    </w:p>
    <w:p w:rsidR="00537E25" w:rsidRPr="00531552" w:rsidRDefault="00EC3C97" w:rsidP="00DE7999">
      <w:pPr>
        <w:pStyle w:val="SingleTxtG"/>
        <w:ind w:left="1689" w:hanging="555"/>
        <w:rPr>
          <w:b/>
        </w:rPr>
      </w:pPr>
      <w:r>
        <w:rPr>
          <w:b/>
        </w:rPr>
        <w:t>H.</w:t>
      </w:r>
      <w:r>
        <w:rPr>
          <w:b/>
        </w:rPr>
        <w:tab/>
      </w:r>
      <w:r w:rsidRPr="00A8485E">
        <w:rPr>
          <w:rFonts w:cs="Calibri"/>
          <w:b/>
          <w:lang w:eastAsia="ar-SA"/>
        </w:rPr>
        <w:t xml:space="preserve">Información sobre </w:t>
      </w:r>
      <w:r w:rsidRPr="00A8485E">
        <w:rPr>
          <w:b/>
        </w:rPr>
        <w:t>l</w:t>
      </w:r>
      <w:r w:rsidR="00537E25" w:rsidRPr="00531552">
        <w:rPr>
          <w:b/>
        </w:rPr>
        <w:t>as medidas adoptadas para garantizar que los servicios sanitarios no s</w:t>
      </w:r>
      <w:r w:rsidR="00DE7999">
        <w:rPr>
          <w:b/>
        </w:rPr>
        <w:t>ó</w:t>
      </w:r>
      <w:r w:rsidR="00537E25" w:rsidRPr="00531552">
        <w:rPr>
          <w:b/>
        </w:rPr>
        <w:t>lo existan sino que sean plenamente accesibles</w:t>
      </w:r>
    </w:p>
    <w:p w:rsidR="00537E25" w:rsidRPr="00537E25" w:rsidRDefault="00DE7999" w:rsidP="00773859">
      <w:pPr>
        <w:pStyle w:val="SingleTxtG"/>
        <w:tabs>
          <w:tab w:val="left" w:pos="1701"/>
        </w:tabs>
        <w:spacing w:before="240" w:after="240"/>
        <w:rPr>
          <w:lang w:eastAsia="ar-SA"/>
        </w:rPr>
      </w:pPr>
      <w:r>
        <w:rPr>
          <w:rFonts w:cs="Calibri"/>
          <w:lang w:eastAsia="ar-SA"/>
        </w:rPr>
        <w:t>363.</w:t>
      </w:r>
      <w:r>
        <w:rPr>
          <w:rFonts w:cs="Calibri"/>
          <w:lang w:eastAsia="ar-SA"/>
        </w:rPr>
        <w:tab/>
      </w:r>
      <w:r w:rsidR="00537E25" w:rsidRPr="00537E25">
        <w:rPr>
          <w:rFonts w:cs="Calibri"/>
          <w:lang w:eastAsia="ar-SA"/>
        </w:rPr>
        <w:t xml:space="preserve">El Ministerio de Salud Pública ha difundido las </w:t>
      </w:r>
      <w:r w:rsidR="00773859">
        <w:rPr>
          <w:rFonts w:cs="Calibri"/>
          <w:lang w:eastAsia="ar-SA"/>
        </w:rPr>
        <w:t>n</w:t>
      </w:r>
      <w:r w:rsidR="00537E25" w:rsidRPr="00537E25">
        <w:rPr>
          <w:rFonts w:cs="Calibri"/>
          <w:lang w:eastAsia="ar-SA"/>
        </w:rPr>
        <w:t xml:space="preserve">ormas INEN de </w:t>
      </w:r>
      <w:r w:rsidR="00773859">
        <w:rPr>
          <w:rFonts w:cs="Calibri"/>
          <w:lang w:eastAsia="ar-SA"/>
        </w:rPr>
        <w:t>a</w:t>
      </w:r>
      <w:r w:rsidR="00537E25" w:rsidRPr="00537E25">
        <w:rPr>
          <w:rFonts w:cs="Calibri"/>
          <w:lang w:eastAsia="ar-SA"/>
        </w:rPr>
        <w:t>ccesibilidad en los departamentos de diseño y ejecución de obras de infraestructura física del Ministerio para su aplicación.</w:t>
      </w:r>
      <w:r w:rsidR="00773859">
        <w:rPr>
          <w:rFonts w:cs="Calibri"/>
          <w:lang w:eastAsia="ar-SA"/>
        </w:rPr>
        <w:t xml:space="preserve"> </w:t>
      </w:r>
      <w:r w:rsidR="00537E25" w:rsidRPr="00537E25">
        <w:rPr>
          <w:lang w:eastAsia="ar-SA"/>
        </w:rPr>
        <w:t>No existen datos concretos de unidades operativas  con  entornos accesibles.</w:t>
      </w:r>
    </w:p>
    <w:p w:rsidR="00537E25" w:rsidRPr="00537E25" w:rsidRDefault="00A84BEC" w:rsidP="005127B6">
      <w:pPr>
        <w:pStyle w:val="SingleTxtG"/>
        <w:tabs>
          <w:tab w:val="left" w:pos="1701"/>
        </w:tabs>
        <w:spacing w:before="240" w:after="240"/>
        <w:rPr>
          <w:rFonts w:cs="Calibri"/>
          <w:lang w:eastAsia="ar-SA"/>
        </w:rPr>
      </w:pPr>
      <w:r>
        <w:rPr>
          <w:rFonts w:cs="Calibri"/>
          <w:lang w:eastAsia="ar-SA"/>
        </w:rPr>
        <w:t>364.</w:t>
      </w:r>
      <w:r>
        <w:rPr>
          <w:rFonts w:cs="Calibri"/>
          <w:lang w:eastAsia="ar-SA"/>
        </w:rPr>
        <w:tab/>
      </w:r>
      <w:r w:rsidR="00537E25" w:rsidRPr="00537E25">
        <w:rPr>
          <w:rFonts w:cs="Calibri"/>
          <w:lang w:eastAsia="ar-SA"/>
        </w:rPr>
        <w:t>El Ministerio de Salud Pública contrata</w:t>
      </w:r>
      <w:r w:rsidR="00333368">
        <w:rPr>
          <w:rFonts w:cs="Calibri"/>
          <w:lang w:eastAsia="ar-SA"/>
        </w:rPr>
        <w:t xml:space="preserve"> </w:t>
      </w:r>
      <w:r w:rsidR="00537E25" w:rsidRPr="00537E25">
        <w:rPr>
          <w:rFonts w:cs="Calibri"/>
          <w:lang w:eastAsia="ar-SA"/>
        </w:rPr>
        <w:t xml:space="preserve">traductores simultáneos de lengua señas en los </w:t>
      </w:r>
      <w:r w:rsidR="005127B6">
        <w:rPr>
          <w:rFonts w:cs="Calibri"/>
          <w:lang w:eastAsia="ar-SA"/>
        </w:rPr>
        <w:t xml:space="preserve">anuncios </w:t>
      </w:r>
      <w:r w:rsidR="00537E25" w:rsidRPr="00537E25">
        <w:rPr>
          <w:rFonts w:cs="Calibri"/>
          <w:lang w:eastAsia="ar-SA"/>
        </w:rPr>
        <w:t>televisivos elaborados por el M</w:t>
      </w:r>
      <w:r w:rsidR="0031583F">
        <w:rPr>
          <w:rFonts w:cs="Calibri"/>
          <w:lang w:eastAsia="ar-SA"/>
        </w:rPr>
        <w:t>inisterio</w:t>
      </w:r>
      <w:r w:rsidR="00537E25" w:rsidRPr="00537E25">
        <w:rPr>
          <w:rFonts w:cs="Calibri"/>
          <w:lang w:eastAsia="ar-SA"/>
        </w:rPr>
        <w:t>.</w:t>
      </w:r>
    </w:p>
    <w:p w:rsidR="00537E25" w:rsidRPr="00537E25" w:rsidRDefault="00064AAE" w:rsidP="00600DD5">
      <w:pPr>
        <w:pStyle w:val="SingleTxtG"/>
        <w:tabs>
          <w:tab w:val="left" w:pos="1701"/>
        </w:tabs>
        <w:spacing w:before="240" w:after="240"/>
        <w:rPr>
          <w:rFonts w:cs="Calibri"/>
          <w:lang w:eastAsia="ar-SA"/>
        </w:rPr>
      </w:pPr>
      <w:r>
        <w:rPr>
          <w:rFonts w:cs="Calibri"/>
          <w:lang w:eastAsia="ar-SA"/>
        </w:rPr>
        <w:t>365.</w:t>
      </w:r>
      <w:r>
        <w:rPr>
          <w:rFonts w:cs="Calibri"/>
          <w:lang w:eastAsia="ar-SA"/>
        </w:rPr>
        <w:tab/>
      </w:r>
      <w:r w:rsidR="00537E25" w:rsidRPr="00537E25">
        <w:rPr>
          <w:rFonts w:cs="Calibri"/>
          <w:lang w:eastAsia="ar-SA"/>
        </w:rPr>
        <w:t xml:space="preserve">Se aprobó el programa piloto de </w:t>
      </w:r>
      <w:r w:rsidR="00600DD5">
        <w:rPr>
          <w:rFonts w:cs="Calibri"/>
          <w:lang w:eastAsia="ar-SA"/>
        </w:rPr>
        <w:t>e</w:t>
      </w:r>
      <w:r w:rsidR="00537E25" w:rsidRPr="00537E25">
        <w:rPr>
          <w:rFonts w:cs="Calibri"/>
          <w:lang w:eastAsia="ar-SA"/>
        </w:rPr>
        <w:t xml:space="preserve">valuación y verificación para el control del cumplimiento de la normativa y regulaciones relativas a la prevención de riesgos laborales aplicables a las empresas sujetas al régimen del  Seguro General de Riesgos del Trabajo-IESS y también las estrategias y plazos establecidos. Dicho programa será realizado por el Seguro General de Riesgos del Trabajo-IESS. </w:t>
      </w:r>
    </w:p>
    <w:p w:rsidR="00537E25" w:rsidRPr="005471E0" w:rsidRDefault="00C16B20" w:rsidP="00283BE6">
      <w:pPr>
        <w:pStyle w:val="SingleTxtG"/>
        <w:ind w:left="1689" w:hanging="555"/>
        <w:rPr>
          <w:b/>
        </w:rPr>
      </w:pPr>
      <w:r>
        <w:rPr>
          <w:b/>
        </w:rPr>
        <w:t>I.</w:t>
      </w:r>
      <w:r>
        <w:rPr>
          <w:b/>
        </w:rPr>
        <w:tab/>
      </w:r>
      <w:r w:rsidRPr="00A8485E">
        <w:rPr>
          <w:rFonts w:cs="Calibri"/>
          <w:b/>
          <w:lang w:eastAsia="ar-SA"/>
        </w:rPr>
        <w:t xml:space="preserve">Información sobre </w:t>
      </w:r>
      <w:r w:rsidRPr="00A8485E">
        <w:rPr>
          <w:b/>
        </w:rPr>
        <w:t>l</w:t>
      </w:r>
      <w:r w:rsidR="00537E25" w:rsidRPr="005471E0">
        <w:rPr>
          <w:b/>
        </w:rPr>
        <w:t>as medidas adoptadas para mejorar la sensibilización y la información en diversos formatos accesibles, incluido el Braille, respecto de la prevención del VIH/SIDA y la malaria</w:t>
      </w:r>
    </w:p>
    <w:p w:rsidR="00537E25" w:rsidRPr="00537E25" w:rsidRDefault="003C3D92" w:rsidP="000948F7">
      <w:pPr>
        <w:pStyle w:val="SingleTxtG"/>
        <w:tabs>
          <w:tab w:val="left" w:pos="1701"/>
        </w:tabs>
        <w:spacing w:before="240" w:after="240"/>
        <w:rPr>
          <w:rFonts w:cs="Calibri"/>
          <w:lang w:eastAsia="ar-SA"/>
        </w:rPr>
      </w:pPr>
      <w:r>
        <w:rPr>
          <w:rFonts w:cs="Calibri"/>
          <w:lang w:eastAsia="ar-SA"/>
        </w:rPr>
        <w:t>366.</w:t>
      </w:r>
      <w:r>
        <w:rPr>
          <w:rFonts w:cs="Calibri"/>
          <w:lang w:eastAsia="ar-SA"/>
        </w:rPr>
        <w:tab/>
      </w:r>
      <w:r w:rsidR="00537E25" w:rsidRPr="00537E25">
        <w:rPr>
          <w:rFonts w:cs="Calibri"/>
          <w:lang w:eastAsia="ar-SA"/>
        </w:rPr>
        <w:t xml:space="preserve">En </w:t>
      </w:r>
      <w:r>
        <w:rPr>
          <w:rFonts w:cs="Calibri"/>
          <w:lang w:eastAsia="ar-SA"/>
        </w:rPr>
        <w:t xml:space="preserve">anuncios </w:t>
      </w:r>
      <w:r w:rsidR="00537E25" w:rsidRPr="00537E25">
        <w:rPr>
          <w:rFonts w:cs="Calibri"/>
          <w:lang w:eastAsia="ar-SA"/>
        </w:rPr>
        <w:t xml:space="preserve">televisivos de mensajes de salud pública, se ha establecido la inclusión de </w:t>
      </w:r>
      <w:r w:rsidR="000948F7">
        <w:rPr>
          <w:rFonts w:cs="Calibri"/>
          <w:lang w:eastAsia="ar-SA"/>
        </w:rPr>
        <w:t>t</w:t>
      </w:r>
      <w:r w:rsidR="00537E25" w:rsidRPr="00537E25">
        <w:rPr>
          <w:rFonts w:cs="Calibri"/>
          <w:lang w:eastAsia="ar-SA"/>
        </w:rPr>
        <w:t xml:space="preserve">raducción </w:t>
      </w:r>
      <w:r w:rsidR="000948F7">
        <w:rPr>
          <w:rFonts w:cs="Calibri"/>
          <w:lang w:eastAsia="ar-SA"/>
        </w:rPr>
        <w:t>s</w:t>
      </w:r>
      <w:r w:rsidR="00537E25" w:rsidRPr="00537E25">
        <w:rPr>
          <w:rFonts w:cs="Calibri"/>
          <w:lang w:eastAsia="ar-SA"/>
        </w:rPr>
        <w:t xml:space="preserve">imultánea en </w:t>
      </w:r>
      <w:r w:rsidR="000948F7">
        <w:rPr>
          <w:rFonts w:cs="Calibri"/>
          <w:lang w:eastAsia="ar-SA"/>
        </w:rPr>
        <w:t>l</w:t>
      </w:r>
      <w:r w:rsidR="00537E25" w:rsidRPr="00537E25">
        <w:rPr>
          <w:rFonts w:cs="Calibri"/>
          <w:lang w:eastAsia="ar-SA"/>
        </w:rPr>
        <w:t xml:space="preserve">engua de </w:t>
      </w:r>
      <w:r w:rsidR="000948F7">
        <w:rPr>
          <w:rFonts w:cs="Calibri"/>
          <w:lang w:eastAsia="ar-SA"/>
        </w:rPr>
        <w:t>s</w:t>
      </w:r>
      <w:r w:rsidR="00537E25" w:rsidRPr="00537E25">
        <w:rPr>
          <w:rFonts w:cs="Calibri"/>
          <w:lang w:eastAsia="ar-SA"/>
        </w:rPr>
        <w:t xml:space="preserve">eñas. </w:t>
      </w:r>
    </w:p>
    <w:p w:rsidR="00537E25" w:rsidRPr="00537E25" w:rsidRDefault="000948F7" w:rsidP="00826F48">
      <w:pPr>
        <w:pStyle w:val="SingleTxtG"/>
        <w:tabs>
          <w:tab w:val="left" w:pos="1701"/>
        </w:tabs>
        <w:spacing w:before="240" w:after="240"/>
        <w:rPr>
          <w:rFonts w:cs="Calibri"/>
          <w:lang w:eastAsia="ar-SA"/>
        </w:rPr>
      </w:pPr>
      <w:r>
        <w:rPr>
          <w:rFonts w:cs="Calibri"/>
          <w:lang w:eastAsia="ar-SA"/>
        </w:rPr>
        <w:t>367.</w:t>
      </w:r>
      <w:r>
        <w:rPr>
          <w:rFonts w:cs="Calibri"/>
          <w:lang w:eastAsia="ar-SA"/>
        </w:rPr>
        <w:tab/>
      </w:r>
      <w:r w:rsidR="00537E25" w:rsidRPr="00537E25">
        <w:rPr>
          <w:rFonts w:cs="Calibri"/>
          <w:lang w:eastAsia="ar-SA"/>
        </w:rPr>
        <w:t>El Ministerio de Inclusión Económica y Social</w:t>
      </w:r>
      <w:r w:rsidR="0031555D">
        <w:rPr>
          <w:rFonts w:cs="Calibri"/>
          <w:lang w:eastAsia="ar-SA"/>
        </w:rPr>
        <w:t>,</w:t>
      </w:r>
      <w:r w:rsidR="00537E25" w:rsidRPr="00537E25">
        <w:rPr>
          <w:rFonts w:cs="Calibri"/>
          <w:lang w:eastAsia="ar-SA"/>
        </w:rPr>
        <w:t xml:space="preserve"> a través de la Dirección de Atención Integral a Personas con Discapacidad</w:t>
      </w:r>
      <w:r w:rsidR="0031555D">
        <w:rPr>
          <w:rFonts w:cs="Calibri"/>
          <w:lang w:eastAsia="ar-SA"/>
        </w:rPr>
        <w:t>,</w:t>
      </w:r>
      <w:r w:rsidR="00537E25" w:rsidRPr="00537E25">
        <w:rPr>
          <w:rFonts w:cs="Calibri"/>
          <w:lang w:eastAsia="ar-SA"/>
        </w:rPr>
        <w:t xml:space="preserve"> con el Ministerio de Salud Pública, capacitaron a estudiantes con discapacidad, padres de familia y docentes sobre </w:t>
      </w:r>
      <w:r w:rsidR="00826F48">
        <w:rPr>
          <w:rFonts w:cs="Calibri"/>
          <w:lang w:eastAsia="ar-SA"/>
        </w:rPr>
        <w:t>p</w:t>
      </w:r>
      <w:r w:rsidR="00537E25" w:rsidRPr="00537E25">
        <w:rPr>
          <w:rFonts w:cs="Calibri"/>
          <w:lang w:eastAsia="ar-SA"/>
        </w:rPr>
        <w:t>revención de VIH-SIDA e ITS mediante talleres dirigidos a los alumnos del Instituto de Audición y Lenguaje y Colegio Leonardo Ponce de la ciudad de Quito, a los cuales asisten jóvenes con discapacidad auditiva y visual.</w:t>
      </w:r>
    </w:p>
    <w:p w:rsidR="00537E25" w:rsidRPr="00537E25" w:rsidRDefault="001475D2" w:rsidP="001475D2">
      <w:pPr>
        <w:pStyle w:val="H1G"/>
        <w:rPr>
          <w:lang w:eastAsia="ar-SA"/>
        </w:rPr>
      </w:pPr>
      <w:bookmarkStart w:id="22" w:name="_Toc287974214"/>
      <w:r>
        <w:rPr>
          <w:lang w:eastAsia="ar-SA"/>
        </w:rPr>
        <w:tab/>
      </w:r>
      <w:r>
        <w:rPr>
          <w:lang w:eastAsia="ar-SA"/>
        </w:rPr>
        <w:tab/>
      </w:r>
      <w:r w:rsidR="00826F48">
        <w:rPr>
          <w:lang w:eastAsia="ar-SA"/>
        </w:rPr>
        <w:t>XXI</w:t>
      </w:r>
      <w:r w:rsidR="00212347">
        <w:rPr>
          <w:lang w:eastAsia="ar-SA"/>
        </w:rPr>
        <w:t>.</w:t>
      </w:r>
      <w:r>
        <w:rPr>
          <w:lang w:eastAsia="ar-SA"/>
        </w:rPr>
        <w:tab/>
      </w:r>
      <w:r w:rsidR="00537E25" w:rsidRPr="00537E25">
        <w:rPr>
          <w:lang w:eastAsia="ar-SA"/>
        </w:rPr>
        <w:t>Artículo 26</w:t>
      </w:r>
      <w:r w:rsidR="00212347">
        <w:rPr>
          <w:lang w:eastAsia="ar-SA"/>
        </w:rPr>
        <w:t xml:space="preserve">. </w:t>
      </w:r>
      <w:r w:rsidR="00537E25" w:rsidRPr="00537E25">
        <w:rPr>
          <w:lang w:eastAsia="ar-SA"/>
        </w:rPr>
        <w:t>Habilitación y rehabilitación</w:t>
      </w:r>
      <w:bookmarkEnd w:id="22"/>
    </w:p>
    <w:p w:rsidR="00537E25" w:rsidRPr="00537E25" w:rsidRDefault="00E0008C" w:rsidP="005471E0">
      <w:pPr>
        <w:pStyle w:val="SingleTxtG"/>
        <w:rPr>
          <w:lang w:eastAsia="ar-SA"/>
        </w:rPr>
      </w:pPr>
      <w:r>
        <w:rPr>
          <w:lang w:eastAsia="ar-SA"/>
        </w:rPr>
        <w:t>368.</w:t>
      </w:r>
      <w:r>
        <w:rPr>
          <w:lang w:eastAsia="ar-SA"/>
        </w:rPr>
        <w:tab/>
      </w:r>
      <w:r w:rsidR="00537E25" w:rsidRPr="00537E25">
        <w:rPr>
          <w:lang w:eastAsia="ar-SA"/>
        </w:rPr>
        <w:t>Este artículo establece las medidas para que las personas con discapacidad puedan lograr y mantener la máxima independencia, plena capacidad física, mental, social y vocacional, y la inclusión y participación plenas en todos los aspectos de la vida, mediante programas generales de habilitación y rehabilitación, en los ámbitos de la salud, el empleo, la educación y los servicios sociales.</w:t>
      </w:r>
    </w:p>
    <w:p w:rsidR="00537E25" w:rsidRPr="005471E0" w:rsidRDefault="00515B82" w:rsidP="00BE43B3">
      <w:pPr>
        <w:pStyle w:val="SingleTxtG"/>
        <w:ind w:left="1689" w:hanging="555"/>
        <w:rPr>
          <w:b/>
        </w:rPr>
      </w:pPr>
      <w:r>
        <w:rPr>
          <w:b/>
        </w:rPr>
        <w:t>A.</w:t>
      </w:r>
      <w:r>
        <w:rPr>
          <w:b/>
        </w:rPr>
        <w:tab/>
      </w:r>
      <w:r w:rsidRPr="00A8485E">
        <w:rPr>
          <w:rFonts w:cs="Calibri"/>
          <w:b/>
          <w:lang w:eastAsia="ar-SA"/>
        </w:rPr>
        <w:t xml:space="preserve">Información sobre </w:t>
      </w:r>
      <w:r w:rsidRPr="00A8485E">
        <w:rPr>
          <w:b/>
        </w:rPr>
        <w:t>l</w:t>
      </w:r>
      <w:r w:rsidR="00537E25" w:rsidRPr="005471E0">
        <w:rPr>
          <w:b/>
        </w:rPr>
        <w:t>os programas generales de habilitación y rehabilitación para las personas con discapacidad, en los ámbitos de la salud, el empleo, la educación y los servicios sociales, incluida la intervención temprana, y sobre la disponibilidad de estos servicios y programas en zonas rurales</w:t>
      </w:r>
    </w:p>
    <w:p w:rsidR="00537E25" w:rsidRPr="00537E25" w:rsidRDefault="00BE43B3" w:rsidP="00283BE6">
      <w:pPr>
        <w:pStyle w:val="SingleTxtG"/>
        <w:tabs>
          <w:tab w:val="left" w:pos="1701"/>
        </w:tabs>
        <w:spacing w:before="240" w:after="240"/>
        <w:rPr>
          <w:rFonts w:cs="Calibri"/>
          <w:lang w:eastAsia="ar-SA"/>
        </w:rPr>
      </w:pPr>
      <w:r>
        <w:rPr>
          <w:rFonts w:cs="Calibri"/>
          <w:lang w:eastAsia="ar-SA"/>
        </w:rPr>
        <w:t>369.</w:t>
      </w:r>
      <w:r>
        <w:rPr>
          <w:rFonts w:cs="Calibri"/>
          <w:lang w:eastAsia="ar-SA"/>
        </w:rPr>
        <w:tab/>
      </w:r>
      <w:r w:rsidR="00537E25" w:rsidRPr="00537E25">
        <w:rPr>
          <w:rFonts w:cs="Calibri"/>
          <w:lang w:eastAsia="ar-SA"/>
        </w:rPr>
        <w:t xml:space="preserve">Mediante convenio de cooperación realizado en 2009 entre el  Ministerio de Educación y el CONADIS  se implementaron </w:t>
      </w:r>
      <w:r w:rsidR="007B304D">
        <w:rPr>
          <w:rFonts w:cs="Calibri"/>
          <w:lang w:eastAsia="ar-SA"/>
        </w:rPr>
        <w:t xml:space="preserve">siete </w:t>
      </w:r>
      <w:r w:rsidR="00537E25" w:rsidRPr="00537E25">
        <w:rPr>
          <w:rFonts w:cs="Calibri"/>
          <w:lang w:eastAsia="ar-SA"/>
        </w:rPr>
        <w:t xml:space="preserve">centros de entrenamiento para el trabajo, ubicados y funcionando  en instituciones de </w:t>
      </w:r>
      <w:r w:rsidR="00056189">
        <w:rPr>
          <w:rFonts w:cs="Calibri"/>
          <w:lang w:eastAsia="ar-SA"/>
        </w:rPr>
        <w:t>e</w:t>
      </w:r>
      <w:r w:rsidR="00537E25" w:rsidRPr="00537E25">
        <w:rPr>
          <w:rFonts w:cs="Calibri"/>
          <w:lang w:eastAsia="ar-SA"/>
        </w:rPr>
        <w:t xml:space="preserve">ducación </w:t>
      </w:r>
      <w:r w:rsidR="00056189">
        <w:rPr>
          <w:rFonts w:cs="Calibri"/>
          <w:lang w:eastAsia="ar-SA"/>
        </w:rPr>
        <w:t>e</w:t>
      </w:r>
      <w:r w:rsidR="00537E25" w:rsidRPr="00537E25">
        <w:rPr>
          <w:rFonts w:cs="Calibri"/>
          <w:lang w:eastAsia="ar-SA"/>
        </w:rPr>
        <w:t xml:space="preserve">special de las </w:t>
      </w:r>
      <w:r w:rsidR="00056189">
        <w:rPr>
          <w:rFonts w:cs="Calibri"/>
          <w:lang w:eastAsia="ar-SA"/>
        </w:rPr>
        <w:t>p</w:t>
      </w:r>
      <w:r w:rsidR="00537E25" w:rsidRPr="00537E25">
        <w:rPr>
          <w:rFonts w:cs="Calibri"/>
          <w:lang w:eastAsia="ar-SA"/>
        </w:rPr>
        <w:t xml:space="preserve">rovincias de Carchi, Imbabura, Guayas, Manabí, El Oro, </w:t>
      </w:r>
      <w:r w:rsidR="00A451F7">
        <w:rPr>
          <w:rFonts w:cs="Calibri"/>
          <w:lang w:eastAsia="ar-SA"/>
        </w:rPr>
        <w:t xml:space="preserve">y </w:t>
      </w:r>
      <w:r w:rsidR="00537E25" w:rsidRPr="00537E25">
        <w:rPr>
          <w:rFonts w:cs="Calibri"/>
          <w:lang w:eastAsia="ar-SA"/>
        </w:rPr>
        <w:t>Tungurahua</w:t>
      </w:r>
      <w:r w:rsidR="00A451F7">
        <w:rPr>
          <w:rFonts w:cs="Calibri"/>
          <w:lang w:eastAsia="ar-SA"/>
        </w:rPr>
        <w:t>;</w:t>
      </w:r>
      <w:r w:rsidR="00537E25" w:rsidRPr="00537E25">
        <w:rPr>
          <w:rFonts w:cs="Calibri"/>
          <w:lang w:eastAsia="ar-SA"/>
        </w:rPr>
        <w:t xml:space="preserve"> benefician</w:t>
      </w:r>
      <w:r w:rsidR="00A451F7">
        <w:rPr>
          <w:rFonts w:cs="Calibri"/>
          <w:lang w:eastAsia="ar-SA"/>
        </w:rPr>
        <w:t xml:space="preserve"> </w:t>
      </w:r>
      <w:r w:rsidR="00537E25" w:rsidRPr="00537E25">
        <w:rPr>
          <w:rFonts w:cs="Calibri"/>
          <w:lang w:eastAsia="ar-SA"/>
        </w:rPr>
        <w:t>a personas con discapacidad intelectual moderada para que adquieran las destrezas y habilidades necesarias para integrarse al trabajo.</w:t>
      </w:r>
    </w:p>
    <w:p w:rsidR="00537E25" w:rsidRPr="00537E25" w:rsidRDefault="003771ED" w:rsidP="003D3FD4">
      <w:pPr>
        <w:pStyle w:val="SingleTxtG"/>
        <w:tabs>
          <w:tab w:val="left" w:pos="1701"/>
        </w:tabs>
        <w:spacing w:before="240" w:after="240"/>
        <w:rPr>
          <w:rFonts w:cs="Calibri"/>
          <w:lang w:eastAsia="ar-SA"/>
        </w:rPr>
      </w:pPr>
      <w:r>
        <w:rPr>
          <w:rFonts w:cs="Calibri"/>
          <w:lang w:eastAsia="ar-SA"/>
        </w:rPr>
        <w:t>370.</w:t>
      </w:r>
      <w:r>
        <w:rPr>
          <w:rFonts w:cs="Calibri"/>
          <w:lang w:eastAsia="ar-SA"/>
        </w:rPr>
        <w:tab/>
      </w:r>
      <w:r w:rsidR="00537E25" w:rsidRPr="00537E25">
        <w:rPr>
          <w:rFonts w:cs="Calibri"/>
          <w:lang w:eastAsia="ar-SA"/>
        </w:rPr>
        <w:t>Otro convenio importante entre el Ministerio de Educación y el CONADIS firmado en 2007, crea 80 unidades que brindan servicios de intervención temprana que funcionan en las instituciones de educación especial del país</w:t>
      </w:r>
    </w:p>
    <w:p w:rsidR="00537E25" w:rsidRPr="00537E25" w:rsidRDefault="00BA1E29" w:rsidP="00283BE6">
      <w:pPr>
        <w:pStyle w:val="SingleTxtG"/>
        <w:tabs>
          <w:tab w:val="left" w:pos="1701"/>
        </w:tabs>
        <w:spacing w:before="240" w:after="240"/>
        <w:rPr>
          <w:rFonts w:cs="Calibri"/>
          <w:lang w:eastAsia="ar-SA"/>
        </w:rPr>
      </w:pPr>
      <w:r>
        <w:rPr>
          <w:rFonts w:cs="Calibri"/>
          <w:lang w:eastAsia="ar-SA"/>
        </w:rPr>
        <w:t>371.</w:t>
      </w:r>
      <w:r>
        <w:rPr>
          <w:rFonts w:cs="Calibri"/>
          <w:lang w:eastAsia="ar-SA"/>
        </w:rPr>
        <w:tab/>
      </w:r>
      <w:r w:rsidR="00537E25" w:rsidRPr="00537E25">
        <w:rPr>
          <w:rFonts w:cs="Calibri"/>
          <w:lang w:eastAsia="ar-SA"/>
        </w:rPr>
        <w:t>El Ministerio de Salud Pública con apoyo  de la Cooperación Española y la Junta de Andalucía en 1997 impuls</w:t>
      </w:r>
      <w:r w:rsidR="004B0BFA">
        <w:rPr>
          <w:rFonts w:cs="Calibri"/>
          <w:lang w:eastAsia="ar-SA"/>
        </w:rPr>
        <w:t xml:space="preserve">ó </w:t>
      </w:r>
      <w:r w:rsidR="00537E25" w:rsidRPr="00537E25">
        <w:rPr>
          <w:rFonts w:cs="Calibri"/>
          <w:lang w:eastAsia="ar-SA"/>
        </w:rPr>
        <w:t xml:space="preserve">la creación de </w:t>
      </w:r>
      <w:r w:rsidR="004B0BFA">
        <w:rPr>
          <w:rFonts w:cs="Calibri"/>
          <w:lang w:eastAsia="ar-SA"/>
        </w:rPr>
        <w:t xml:space="preserve">ocho </w:t>
      </w:r>
      <w:r w:rsidR="00537E25" w:rsidRPr="00537E25">
        <w:rPr>
          <w:rFonts w:cs="Calibri"/>
          <w:lang w:eastAsia="ar-SA"/>
        </w:rPr>
        <w:t xml:space="preserve">unidades NAR (programa de prevención y atención a niños recién nacidos de alto riesgo psiconeurosensorial) a nivel nacional que funcionan en </w:t>
      </w:r>
      <w:r w:rsidR="004C2AA5">
        <w:rPr>
          <w:rFonts w:cs="Calibri"/>
          <w:lang w:eastAsia="ar-SA"/>
        </w:rPr>
        <w:t>h</w:t>
      </w:r>
      <w:r w:rsidR="00537E25" w:rsidRPr="00537E25">
        <w:rPr>
          <w:rFonts w:cs="Calibri"/>
          <w:lang w:eastAsia="ar-SA"/>
        </w:rPr>
        <w:t xml:space="preserve">ospitales y </w:t>
      </w:r>
      <w:r w:rsidR="00283BE6">
        <w:rPr>
          <w:rFonts w:cs="Calibri"/>
          <w:lang w:eastAsia="ar-SA"/>
        </w:rPr>
        <w:t>c</w:t>
      </w:r>
      <w:r w:rsidR="00537E25" w:rsidRPr="00537E25">
        <w:rPr>
          <w:rFonts w:cs="Calibri"/>
          <w:lang w:eastAsia="ar-SA"/>
        </w:rPr>
        <w:t xml:space="preserve">entros de </w:t>
      </w:r>
      <w:r w:rsidR="004C2AA5">
        <w:rPr>
          <w:rFonts w:cs="Calibri"/>
          <w:lang w:eastAsia="ar-SA"/>
        </w:rPr>
        <w:t>s</w:t>
      </w:r>
      <w:r w:rsidR="00537E25" w:rsidRPr="00537E25">
        <w:rPr>
          <w:rFonts w:cs="Calibri"/>
          <w:lang w:eastAsia="ar-SA"/>
        </w:rPr>
        <w:t>alud, en las ciudades de Quito, Guayaquil Cuenca, Manta, Esmeraldas y Tena. Estas unidades fueron creadas con el objetivo de detectar y atender precozmente a recién nacidos que presentan factores de alto riesgo psiconeurosensorial a</w:t>
      </w:r>
      <w:r w:rsidR="0052153E">
        <w:rPr>
          <w:rFonts w:cs="Calibri"/>
          <w:lang w:eastAsia="ar-SA"/>
        </w:rPr>
        <w:t>de</w:t>
      </w:r>
      <w:r w:rsidR="00537E25" w:rsidRPr="00537E25">
        <w:rPr>
          <w:rFonts w:cs="Calibri"/>
          <w:lang w:eastAsia="ar-SA"/>
        </w:rPr>
        <w:t>m</w:t>
      </w:r>
      <w:r w:rsidR="0052153E">
        <w:rPr>
          <w:rFonts w:cs="Calibri"/>
          <w:lang w:eastAsia="ar-SA"/>
        </w:rPr>
        <w:t>á</w:t>
      </w:r>
      <w:r w:rsidR="00537E25" w:rsidRPr="00537E25">
        <w:rPr>
          <w:rFonts w:cs="Calibri"/>
          <w:lang w:eastAsia="ar-SA"/>
        </w:rPr>
        <w:t>s de  realizar el seguimiento y evaluación en controles  neuropediátricos y del desarrollo psicomotor,  periódicos y sistemáticos, en el primer año de vida cada tres meses</w:t>
      </w:r>
      <w:r w:rsidR="00130B42">
        <w:rPr>
          <w:rFonts w:cs="Calibri"/>
          <w:lang w:eastAsia="ar-SA"/>
        </w:rPr>
        <w:t>,</w:t>
      </w:r>
      <w:r w:rsidR="00537E25" w:rsidRPr="00537E25">
        <w:rPr>
          <w:rFonts w:cs="Calibri"/>
          <w:lang w:eastAsia="ar-SA"/>
        </w:rPr>
        <w:t xml:space="preserve"> y una vez al año hasta los siete años de edad. El servicio está dirigido a todos los niños que al momento de nacer ya presentan patologías establecidas y a los que en los controles neuropediátricos y del desarrollo psicomotor se detect</w:t>
      </w:r>
      <w:r w:rsidR="00B37CD0">
        <w:rPr>
          <w:rFonts w:cs="Calibri"/>
          <w:lang w:eastAsia="ar-SA"/>
        </w:rPr>
        <w:t>en</w:t>
      </w:r>
      <w:r w:rsidR="00537E25" w:rsidRPr="00537E25">
        <w:rPr>
          <w:rFonts w:cs="Calibri"/>
          <w:lang w:eastAsia="ar-SA"/>
        </w:rPr>
        <w:t xml:space="preserve"> secuelas en su desarrollo. </w:t>
      </w:r>
    </w:p>
    <w:p w:rsidR="00537E25" w:rsidRPr="00537E25" w:rsidRDefault="00EC1B93" w:rsidP="00CF2F55">
      <w:pPr>
        <w:pStyle w:val="SingleTxtG"/>
        <w:tabs>
          <w:tab w:val="left" w:pos="1701"/>
        </w:tabs>
        <w:spacing w:before="240" w:after="240"/>
        <w:rPr>
          <w:rFonts w:cs="Calibri"/>
          <w:lang w:eastAsia="ar-SA"/>
        </w:rPr>
      </w:pPr>
      <w:r>
        <w:rPr>
          <w:rFonts w:cs="Calibri"/>
          <w:lang w:eastAsia="ar-SA"/>
        </w:rPr>
        <w:t>372.</w:t>
      </w:r>
      <w:r>
        <w:rPr>
          <w:rFonts w:cs="Calibri"/>
          <w:lang w:eastAsia="ar-SA"/>
        </w:rPr>
        <w:tab/>
      </w:r>
      <w:r w:rsidR="00537E25" w:rsidRPr="00537E25">
        <w:rPr>
          <w:rFonts w:cs="Calibri"/>
          <w:lang w:eastAsia="ar-SA"/>
        </w:rPr>
        <w:t xml:space="preserve">El CONADIS en 2007-2008, realizó un convenio con 99 </w:t>
      </w:r>
      <w:r w:rsidR="00CF2F55">
        <w:rPr>
          <w:rFonts w:cs="Calibri"/>
          <w:lang w:eastAsia="ar-SA"/>
        </w:rPr>
        <w:t>m</w:t>
      </w:r>
      <w:r w:rsidR="00537E25" w:rsidRPr="00537E25">
        <w:rPr>
          <w:rFonts w:cs="Calibri"/>
          <w:lang w:eastAsia="ar-SA"/>
        </w:rPr>
        <w:t xml:space="preserve">unicipios del </w:t>
      </w:r>
      <w:r w:rsidR="00CF2F55">
        <w:rPr>
          <w:rFonts w:cs="Calibri"/>
          <w:lang w:eastAsia="ar-SA"/>
        </w:rPr>
        <w:t>p</w:t>
      </w:r>
      <w:r w:rsidR="00537E25" w:rsidRPr="00537E25">
        <w:rPr>
          <w:rFonts w:cs="Calibri"/>
          <w:lang w:eastAsia="ar-SA"/>
        </w:rPr>
        <w:t xml:space="preserve">aís para implementar 99 </w:t>
      </w:r>
      <w:r w:rsidR="00CF2F55">
        <w:rPr>
          <w:rFonts w:cs="Calibri"/>
          <w:lang w:eastAsia="ar-SA"/>
        </w:rPr>
        <w:t>u</w:t>
      </w:r>
      <w:r w:rsidR="00537E25" w:rsidRPr="00537E25">
        <w:rPr>
          <w:rFonts w:cs="Calibri"/>
          <w:lang w:eastAsia="ar-SA"/>
        </w:rPr>
        <w:t xml:space="preserve">nidades </w:t>
      </w:r>
      <w:r w:rsidR="00CF2F55">
        <w:rPr>
          <w:rFonts w:cs="Calibri"/>
          <w:lang w:eastAsia="ar-SA"/>
        </w:rPr>
        <w:t>b</w:t>
      </w:r>
      <w:r w:rsidR="00537E25" w:rsidRPr="00537E25">
        <w:rPr>
          <w:rFonts w:cs="Calibri"/>
          <w:lang w:eastAsia="ar-SA"/>
        </w:rPr>
        <w:t xml:space="preserve">ásicas de </w:t>
      </w:r>
      <w:r w:rsidR="00CF2F55">
        <w:rPr>
          <w:rFonts w:cs="Calibri"/>
          <w:lang w:eastAsia="ar-SA"/>
        </w:rPr>
        <w:t>r</w:t>
      </w:r>
      <w:r w:rsidR="00537E25" w:rsidRPr="00537E25">
        <w:rPr>
          <w:rFonts w:cs="Calibri"/>
          <w:lang w:eastAsia="ar-SA"/>
        </w:rPr>
        <w:t>ehabilitación</w:t>
      </w:r>
      <w:r w:rsidR="00CF2F55">
        <w:rPr>
          <w:rFonts w:cs="Calibri"/>
          <w:lang w:eastAsia="ar-SA"/>
        </w:rPr>
        <w:t>,</w:t>
      </w:r>
      <w:r w:rsidR="00537E25" w:rsidRPr="00537E25">
        <w:rPr>
          <w:rFonts w:cs="Calibri"/>
          <w:lang w:eastAsia="ar-SA"/>
        </w:rPr>
        <w:t xml:space="preserve"> que funcionan en los patronatos municipales de esos cantones beneficiarios del convenio.</w:t>
      </w:r>
    </w:p>
    <w:p w:rsidR="00537E25" w:rsidRPr="00537E25" w:rsidRDefault="00790D74" w:rsidP="003553D2">
      <w:pPr>
        <w:pStyle w:val="SingleTxtG"/>
        <w:tabs>
          <w:tab w:val="left" w:pos="1701"/>
        </w:tabs>
        <w:spacing w:before="240" w:after="240"/>
        <w:rPr>
          <w:rFonts w:cs="Calibri"/>
          <w:lang w:eastAsia="ar-SA"/>
        </w:rPr>
      </w:pPr>
      <w:r>
        <w:rPr>
          <w:rFonts w:cs="Calibri"/>
          <w:lang w:eastAsia="ar-SA"/>
        </w:rPr>
        <w:t>373.</w:t>
      </w:r>
      <w:r>
        <w:rPr>
          <w:rFonts w:cs="Calibri"/>
          <w:lang w:eastAsia="ar-SA"/>
        </w:rPr>
        <w:tab/>
      </w:r>
      <w:r w:rsidR="00537E25" w:rsidRPr="00537E25">
        <w:rPr>
          <w:rFonts w:cs="Calibri"/>
          <w:lang w:eastAsia="ar-SA"/>
        </w:rPr>
        <w:t xml:space="preserve">El Ministerio de Relaciones Laborales y las </w:t>
      </w:r>
      <w:r w:rsidR="00F559FD">
        <w:rPr>
          <w:rFonts w:cs="Calibri"/>
          <w:lang w:eastAsia="ar-SA"/>
        </w:rPr>
        <w:t xml:space="preserve">ONG </w:t>
      </w:r>
      <w:r w:rsidR="00537E25" w:rsidRPr="00537E25">
        <w:rPr>
          <w:rFonts w:cs="Calibri"/>
          <w:lang w:eastAsia="ar-SA"/>
        </w:rPr>
        <w:t xml:space="preserve">dan cumplimiento a lo </w:t>
      </w:r>
      <w:r w:rsidR="003553D2">
        <w:rPr>
          <w:rFonts w:cs="Calibri"/>
          <w:lang w:eastAsia="ar-SA"/>
        </w:rPr>
        <w:t xml:space="preserve">dispuesto </w:t>
      </w:r>
      <w:r w:rsidR="00537E25" w:rsidRPr="00537E25">
        <w:rPr>
          <w:rFonts w:cs="Calibri"/>
          <w:lang w:eastAsia="ar-SA"/>
        </w:rPr>
        <w:t>en el artículo 42</w:t>
      </w:r>
      <w:r w:rsidR="003553D2">
        <w:rPr>
          <w:rFonts w:cs="Calibri"/>
          <w:lang w:eastAsia="ar-SA"/>
        </w:rPr>
        <w:t xml:space="preserve">, párr. </w:t>
      </w:r>
      <w:r w:rsidR="00537E25" w:rsidRPr="00537E25">
        <w:rPr>
          <w:rFonts w:cs="Calibri"/>
          <w:lang w:eastAsia="ar-SA"/>
        </w:rPr>
        <w:t>33 del Código de Trabajo, ejecutando  los siguientes programas:</w:t>
      </w:r>
    </w:p>
    <w:p w:rsidR="00537E25" w:rsidRPr="00537E25" w:rsidRDefault="00537E25" w:rsidP="00BE3DCC">
      <w:pPr>
        <w:pStyle w:val="Bullet1G"/>
      </w:pPr>
      <w:r w:rsidRPr="00537E25">
        <w:t>Inserción y reinserción laboral de las personas con discapacidad: con el objetivo de insertar laboralmente a las personas con discapacidad en el sector productivo del país.</w:t>
      </w:r>
    </w:p>
    <w:p w:rsidR="00537E25" w:rsidRPr="00537E25" w:rsidRDefault="00537E25" w:rsidP="00E44698">
      <w:pPr>
        <w:pStyle w:val="Bullet1G"/>
      </w:pPr>
      <w:r w:rsidRPr="00537E25">
        <w:t>Proyecto “Madres apoyando a Madres”</w:t>
      </w:r>
      <w:r w:rsidR="001E57E1">
        <w:t>:</w:t>
      </w:r>
      <w:r w:rsidRPr="00537E25">
        <w:t xml:space="preserve"> a cargo del Ministerio de Relaciones Laborales, inicio en 2005,  con el objetivo de erradicar el desempleo de jefas de hogar y prevenir el desempleo de sus hijos fortaleciendo sus habilidades y capacidades.</w:t>
      </w:r>
    </w:p>
    <w:p w:rsidR="00537E25" w:rsidRPr="00537E25" w:rsidRDefault="00537E25" w:rsidP="00217C7D">
      <w:pPr>
        <w:pStyle w:val="Bullet1G"/>
      </w:pPr>
      <w:r w:rsidRPr="00537E25">
        <w:t xml:space="preserve">Prevención de </w:t>
      </w:r>
      <w:r w:rsidR="00217C7D">
        <w:t>d</w:t>
      </w:r>
      <w:r w:rsidRPr="00537E25">
        <w:t>iscapacidades: con el objetivo de disminuir la siniestralidad laboral y evitar la aparición de nuevos tipos de discapacidad en los trabajadores, producto de los riesgos en el trabajo a cargo de la unidad de Riesgos Laborales del Trabajo del IESS.</w:t>
      </w:r>
    </w:p>
    <w:p w:rsidR="00537E25" w:rsidRPr="00537E25" w:rsidRDefault="00537E25" w:rsidP="00B34A38">
      <w:pPr>
        <w:pStyle w:val="Bullet1G"/>
      </w:pPr>
      <w:r w:rsidRPr="00537E25">
        <w:t>Defensa de derechos a cargo del CONADIS y Ministerio de Relaciones Laborales</w:t>
      </w:r>
      <w:r w:rsidR="00B34A38">
        <w:t>:</w:t>
      </w:r>
      <w:r w:rsidRPr="00537E25">
        <w:t xml:space="preserve"> tienen  el objetivo de hacer cumplir la normativa vigente sobre el derecho al trabajo de las personas con discapacidad, a través de acciones de sensibilización, prevención, mediación y control.</w:t>
      </w:r>
    </w:p>
    <w:p w:rsidR="00537E25" w:rsidRPr="00537E25" w:rsidRDefault="00537E25" w:rsidP="00572472">
      <w:pPr>
        <w:pStyle w:val="Bullet1G"/>
      </w:pPr>
      <w:r w:rsidRPr="00537E25">
        <w:t xml:space="preserve">Autoempleo: </w:t>
      </w:r>
      <w:r w:rsidR="00572472">
        <w:t>p</w:t>
      </w:r>
      <w:r w:rsidRPr="00537E25">
        <w:t xml:space="preserve">romover y fortalecer esta modalidad de trabajo en las personas con discapacidad que tienen pequeños negocios, con apoyo de capital de desarrollo con el apoyo del CONADIS y </w:t>
      </w:r>
      <w:r w:rsidR="00B76EE6">
        <w:t xml:space="preserve">el </w:t>
      </w:r>
      <w:r w:rsidRPr="00537E25">
        <w:t>Banco del Fomento</w:t>
      </w:r>
    </w:p>
    <w:p w:rsidR="00537E25" w:rsidRPr="00537E25" w:rsidRDefault="001251A7" w:rsidP="00D71E2F">
      <w:pPr>
        <w:pStyle w:val="SingleTxtG"/>
        <w:tabs>
          <w:tab w:val="left" w:pos="1701"/>
        </w:tabs>
        <w:spacing w:before="240" w:after="240"/>
        <w:rPr>
          <w:rFonts w:cs="Calibri"/>
          <w:lang w:eastAsia="ar-SA"/>
        </w:rPr>
      </w:pPr>
      <w:r>
        <w:rPr>
          <w:rFonts w:cs="Calibri"/>
          <w:lang w:eastAsia="ar-SA"/>
        </w:rPr>
        <w:t>374.</w:t>
      </w:r>
      <w:r>
        <w:rPr>
          <w:rFonts w:cs="Calibri"/>
          <w:lang w:eastAsia="ar-SA"/>
        </w:rPr>
        <w:tab/>
      </w:r>
      <w:r w:rsidR="00537E25" w:rsidRPr="00537E25">
        <w:rPr>
          <w:rFonts w:cs="Calibri"/>
          <w:lang w:eastAsia="ar-SA"/>
        </w:rPr>
        <w:t xml:space="preserve">Respecto de los programas relativos al empleo, el </w:t>
      </w:r>
      <w:r w:rsidR="00D71E2F">
        <w:rPr>
          <w:rFonts w:cs="Calibri"/>
          <w:lang w:eastAsia="ar-SA"/>
        </w:rPr>
        <w:t>MIES</w:t>
      </w:r>
      <w:r w:rsidR="00EA3802">
        <w:rPr>
          <w:rFonts w:cs="Calibri"/>
          <w:lang w:eastAsia="ar-SA"/>
        </w:rPr>
        <w:t>,</w:t>
      </w:r>
      <w:r w:rsidR="00537E25" w:rsidRPr="00537E25">
        <w:rPr>
          <w:rFonts w:cs="Calibri"/>
          <w:lang w:eastAsia="ar-SA"/>
        </w:rPr>
        <w:t xml:space="preserve"> a través de la Unidad de Juventud del </w:t>
      </w:r>
      <w:r w:rsidR="00EA3802">
        <w:rPr>
          <w:rFonts w:cs="Calibri"/>
          <w:lang w:eastAsia="ar-SA"/>
        </w:rPr>
        <w:t>PMT</w:t>
      </w:r>
      <w:r w:rsidR="00537E25" w:rsidRPr="00537E25">
        <w:rPr>
          <w:rFonts w:cs="Calibri"/>
          <w:lang w:eastAsia="ar-SA"/>
        </w:rPr>
        <w:t xml:space="preserve">, se encuentra ejecutando el POETA, en coordinación con la Fundación </w:t>
      </w:r>
      <w:r w:rsidR="00537E25" w:rsidRPr="00EA3802">
        <w:rPr>
          <w:rFonts w:cs="Calibri"/>
          <w:iCs/>
          <w:lang w:eastAsia="ar-SA"/>
        </w:rPr>
        <w:t>Trust for the Americas</w:t>
      </w:r>
      <w:r w:rsidR="00EA3802">
        <w:rPr>
          <w:rFonts w:cs="Calibri"/>
          <w:iCs/>
          <w:lang w:eastAsia="ar-SA"/>
        </w:rPr>
        <w:t>,</w:t>
      </w:r>
      <w:r w:rsidR="00537E25" w:rsidRPr="00537E25">
        <w:rPr>
          <w:rFonts w:cs="Calibri"/>
          <w:lang w:eastAsia="ar-SA"/>
        </w:rPr>
        <w:t xml:space="preserve"> afiliada a la OEA. El objetivo principal de este </w:t>
      </w:r>
      <w:r w:rsidR="00EA3802">
        <w:rPr>
          <w:rFonts w:cs="Calibri"/>
          <w:lang w:eastAsia="ar-SA"/>
        </w:rPr>
        <w:t>p</w:t>
      </w:r>
      <w:r w:rsidR="00537E25" w:rsidRPr="00537E25">
        <w:rPr>
          <w:rFonts w:cs="Calibri"/>
          <w:lang w:eastAsia="ar-SA"/>
        </w:rPr>
        <w:t>rograma es brindar herramientas sociales y tecnológicas para que personas con discapacidad puedan insertarse  de manera ventajosa en el mercado laboral. Desde sus inicios en 2005 hasta la actualidad, más de 700 personas con discapacidad física y auditiva han participado en este proyecto.</w:t>
      </w:r>
    </w:p>
    <w:p w:rsidR="00537E25" w:rsidRPr="00537E25" w:rsidRDefault="00493B8D" w:rsidP="00493B8D">
      <w:pPr>
        <w:pStyle w:val="SingleTxtG"/>
        <w:tabs>
          <w:tab w:val="left" w:pos="1701"/>
        </w:tabs>
        <w:spacing w:before="240" w:after="240"/>
        <w:rPr>
          <w:rFonts w:cs="Calibri"/>
          <w:lang w:eastAsia="ar-SA"/>
        </w:rPr>
      </w:pPr>
      <w:r>
        <w:rPr>
          <w:rFonts w:cs="Calibri"/>
          <w:lang w:eastAsia="ar-SA"/>
        </w:rPr>
        <w:t>375.</w:t>
      </w:r>
      <w:r>
        <w:rPr>
          <w:rFonts w:cs="Calibri"/>
          <w:lang w:eastAsia="ar-SA"/>
        </w:rPr>
        <w:tab/>
      </w:r>
      <w:r w:rsidR="00537E25" w:rsidRPr="00537E25">
        <w:rPr>
          <w:rFonts w:cs="Calibri"/>
          <w:lang w:eastAsia="ar-SA"/>
        </w:rPr>
        <w:t xml:space="preserve">El MIES con la Fundación Vista para Todos, han suscrito un </w:t>
      </w:r>
      <w:r w:rsidR="009675AC">
        <w:rPr>
          <w:rFonts w:cs="Calibri"/>
          <w:lang w:eastAsia="ar-SA"/>
        </w:rPr>
        <w:t>c</w:t>
      </w:r>
      <w:r w:rsidR="00537E25" w:rsidRPr="00537E25">
        <w:rPr>
          <w:rFonts w:cs="Calibri"/>
          <w:lang w:eastAsia="ar-SA"/>
        </w:rPr>
        <w:t xml:space="preserve">onvenio de </w:t>
      </w:r>
      <w:r w:rsidR="009675AC">
        <w:rPr>
          <w:rFonts w:cs="Calibri"/>
          <w:lang w:eastAsia="ar-SA"/>
        </w:rPr>
        <w:t>c</w:t>
      </w:r>
      <w:r w:rsidR="00537E25" w:rsidRPr="00537E25">
        <w:rPr>
          <w:rFonts w:cs="Calibri"/>
          <w:lang w:eastAsia="ar-SA"/>
        </w:rPr>
        <w:t>ooperación, para otorgar lentes o gafas de protección a personas con deficiencia visual o discapacidad visual. El proyecto tiene una cobertura nacional y hasta el momento se han atendido en las provincias de Guayas, Los Ríos, Manabí, Morona Santiago, Chimborazo, Pastaza, Napo, Pichincha, Cotopaxi, Tungurahua y Bolívar.</w:t>
      </w:r>
    </w:p>
    <w:p w:rsidR="00537E25" w:rsidRPr="00537E25" w:rsidRDefault="00493B8D" w:rsidP="0079548F">
      <w:pPr>
        <w:pStyle w:val="SingleTxtG"/>
        <w:tabs>
          <w:tab w:val="left" w:pos="1701"/>
        </w:tabs>
        <w:spacing w:before="240" w:after="240"/>
        <w:rPr>
          <w:rFonts w:cs="Calibri"/>
          <w:lang w:eastAsia="ar-SA"/>
        </w:rPr>
      </w:pPr>
      <w:r>
        <w:rPr>
          <w:rFonts w:cs="Calibri"/>
          <w:lang w:eastAsia="ar-SA"/>
        </w:rPr>
        <w:t>376.</w:t>
      </w:r>
      <w:r>
        <w:rPr>
          <w:rFonts w:cs="Calibri"/>
          <w:lang w:eastAsia="ar-SA"/>
        </w:rPr>
        <w:tab/>
      </w:r>
      <w:r w:rsidR="00537E25" w:rsidRPr="00537E25">
        <w:rPr>
          <w:rFonts w:cs="Calibri"/>
          <w:lang w:eastAsia="ar-SA"/>
        </w:rPr>
        <w:t>Con la Fundación Hermano Miguel</w:t>
      </w:r>
      <w:r w:rsidR="00D90B0B">
        <w:rPr>
          <w:rFonts w:cs="Calibri"/>
          <w:lang w:eastAsia="ar-SA"/>
        </w:rPr>
        <w:t>,</w:t>
      </w:r>
      <w:r w:rsidR="00537E25" w:rsidRPr="00537E25">
        <w:rPr>
          <w:rFonts w:cs="Calibri"/>
          <w:lang w:eastAsia="ar-SA"/>
        </w:rPr>
        <w:t xml:space="preserve"> el MIES también ha firma</w:t>
      </w:r>
      <w:r w:rsidR="00D90B0B">
        <w:rPr>
          <w:rFonts w:cs="Calibri"/>
          <w:lang w:eastAsia="ar-SA"/>
        </w:rPr>
        <w:t>do</w:t>
      </w:r>
      <w:r w:rsidR="00537E25" w:rsidRPr="00537E25">
        <w:rPr>
          <w:rFonts w:cs="Calibri"/>
          <w:lang w:eastAsia="ar-SA"/>
        </w:rPr>
        <w:t xml:space="preserve"> un convenio de </w:t>
      </w:r>
      <w:r w:rsidR="0079548F">
        <w:rPr>
          <w:rFonts w:cs="Calibri"/>
          <w:lang w:eastAsia="ar-SA"/>
        </w:rPr>
        <w:t>c</w:t>
      </w:r>
      <w:r w:rsidR="00537E25" w:rsidRPr="00537E25">
        <w:rPr>
          <w:rFonts w:cs="Calibri"/>
          <w:lang w:eastAsia="ar-SA"/>
        </w:rPr>
        <w:t>ooperación para la dotación de ortesis y prótesis a personas con discapacidad de escasos recursos económicos, beneficiándose personas con discapacidad de 17 provincias del país: Esmeraldas, Manabí, Los Ríos, El Oro, Guayas, Galápagos, Santa Elena, Santo Domingo de los Tsáchilas, Carchi, Imbabura, Pichincha, Tungurahua, Cotopaxi, Bolívar, Chimborazo, Sucumbíos, Francisco de Orellana, Napo y Pastaza.</w:t>
      </w:r>
    </w:p>
    <w:p w:rsidR="00537E25" w:rsidRPr="00537E25" w:rsidRDefault="008139C4" w:rsidP="00D360E3">
      <w:pPr>
        <w:pStyle w:val="SingleTxtG"/>
        <w:tabs>
          <w:tab w:val="left" w:pos="1701"/>
        </w:tabs>
        <w:spacing w:before="240" w:after="240"/>
        <w:rPr>
          <w:rFonts w:cs="Calibri"/>
          <w:lang w:eastAsia="ar-SA"/>
        </w:rPr>
      </w:pPr>
      <w:r>
        <w:rPr>
          <w:rFonts w:cs="Calibri"/>
          <w:lang w:eastAsia="ar-SA"/>
        </w:rPr>
        <w:t>377.</w:t>
      </w:r>
      <w:r>
        <w:rPr>
          <w:rFonts w:cs="Calibri"/>
          <w:lang w:eastAsia="ar-SA"/>
        </w:rPr>
        <w:tab/>
      </w:r>
      <w:r w:rsidR="00537E25" w:rsidRPr="00537E25">
        <w:rPr>
          <w:rFonts w:cs="Calibri"/>
          <w:lang w:eastAsia="ar-SA"/>
        </w:rPr>
        <w:t>La Subsecretaría del  MIES de la provincia del Azuay, con presupuesto de 2007</w:t>
      </w:r>
      <w:r w:rsidR="00221D03">
        <w:rPr>
          <w:rFonts w:cs="Calibri"/>
          <w:lang w:eastAsia="ar-SA"/>
        </w:rPr>
        <w:t>.</w:t>
      </w:r>
      <w:r w:rsidR="00537E25" w:rsidRPr="00537E25">
        <w:rPr>
          <w:rFonts w:cs="Calibri"/>
          <w:lang w:eastAsia="ar-SA"/>
        </w:rPr>
        <w:t xml:space="preserve"> ha firmado un </w:t>
      </w:r>
      <w:r w:rsidR="00221D03">
        <w:rPr>
          <w:rFonts w:cs="Calibri"/>
          <w:lang w:eastAsia="ar-SA"/>
        </w:rPr>
        <w:t>c</w:t>
      </w:r>
      <w:r w:rsidR="00537E25" w:rsidRPr="00537E25">
        <w:rPr>
          <w:rFonts w:cs="Calibri"/>
          <w:lang w:eastAsia="ar-SA"/>
        </w:rPr>
        <w:t xml:space="preserve">onvenio de </w:t>
      </w:r>
      <w:r w:rsidR="00221D03">
        <w:rPr>
          <w:rFonts w:cs="Calibri"/>
          <w:lang w:eastAsia="ar-SA"/>
        </w:rPr>
        <w:t>c</w:t>
      </w:r>
      <w:r w:rsidR="00537E25" w:rsidRPr="00537E25">
        <w:rPr>
          <w:rFonts w:cs="Calibri"/>
          <w:lang w:eastAsia="ar-SA"/>
        </w:rPr>
        <w:t xml:space="preserve">ooperación con la Fundación DONUM para la dotación de ayudas técnicas a personas con discapacidad de escasos recursos económicos </w:t>
      </w:r>
      <w:r w:rsidR="00D360E3">
        <w:rPr>
          <w:rFonts w:cs="Calibri"/>
          <w:lang w:eastAsia="ar-SA"/>
        </w:rPr>
        <w:t xml:space="preserve">que </w:t>
      </w:r>
      <w:r w:rsidR="00537E25" w:rsidRPr="00537E25">
        <w:rPr>
          <w:rFonts w:cs="Calibri"/>
          <w:lang w:eastAsia="ar-SA"/>
        </w:rPr>
        <w:t>tiene por objeto contribuir a mejorar las condiciones de salud de las personas con discapacidades, para ejecutarse en las provincias de Azuay, Cañar, Loja, Morona Santiago y Zamora Chinchipe.</w:t>
      </w:r>
    </w:p>
    <w:p w:rsidR="00537E25" w:rsidRPr="00537E25" w:rsidRDefault="008707D7" w:rsidP="00395D54">
      <w:pPr>
        <w:pStyle w:val="SingleTxtG"/>
        <w:tabs>
          <w:tab w:val="left" w:pos="1701"/>
        </w:tabs>
        <w:spacing w:before="240" w:after="240"/>
        <w:rPr>
          <w:rFonts w:cs="Calibri"/>
          <w:bCs/>
          <w:lang w:val="es-EC" w:eastAsia="ar-SA"/>
        </w:rPr>
      </w:pPr>
      <w:r>
        <w:rPr>
          <w:rFonts w:cs="Calibri"/>
          <w:bCs/>
          <w:lang w:val="es-EC" w:eastAsia="ar-SA"/>
        </w:rPr>
        <w:t>378.</w:t>
      </w:r>
      <w:r>
        <w:rPr>
          <w:rFonts w:cs="Calibri"/>
          <w:bCs/>
          <w:lang w:val="es-EC" w:eastAsia="ar-SA"/>
        </w:rPr>
        <w:tab/>
      </w:r>
      <w:r w:rsidR="00537E25" w:rsidRPr="00537E25">
        <w:rPr>
          <w:rFonts w:cs="Calibri"/>
          <w:bCs/>
          <w:lang w:val="es-EC" w:eastAsia="ar-SA"/>
        </w:rPr>
        <w:t xml:space="preserve">El </w:t>
      </w:r>
      <w:r>
        <w:rPr>
          <w:rFonts w:cs="Calibri"/>
          <w:bCs/>
          <w:lang w:val="es-EC" w:eastAsia="ar-SA"/>
        </w:rPr>
        <w:t xml:space="preserve">MIES </w:t>
      </w:r>
      <w:r w:rsidR="00537E25" w:rsidRPr="00537E25">
        <w:rPr>
          <w:rFonts w:cs="Calibri"/>
          <w:bCs/>
          <w:lang w:val="es-EC" w:eastAsia="ar-SA"/>
        </w:rPr>
        <w:t>en su nuevo modelo de gestión, con un presupuesto de 170.000</w:t>
      </w:r>
      <w:r>
        <w:rPr>
          <w:rFonts w:cs="Calibri"/>
          <w:bCs/>
          <w:lang w:val="es-EC" w:eastAsia="ar-SA"/>
        </w:rPr>
        <w:t xml:space="preserve"> dólares de los EE.UU.</w:t>
      </w:r>
      <w:r w:rsidR="00537E25" w:rsidRPr="00537E25">
        <w:rPr>
          <w:rFonts w:cs="Calibri"/>
          <w:bCs/>
          <w:lang w:val="es-EC" w:eastAsia="ar-SA"/>
        </w:rPr>
        <w:t xml:space="preserve">,  ha realizado la </w:t>
      </w:r>
      <w:r w:rsidR="009F6657">
        <w:rPr>
          <w:rFonts w:cs="Calibri"/>
          <w:bCs/>
          <w:lang w:val="es-EC" w:eastAsia="ar-SA"/>
        </w:rPr>
        <w:t>c</w:t>
      </w:r>
      <w:r w:rsidR="00537E25" w:rsidRPr="00537E25">
        <w:rPr>
          <w:rFonts w:cs="Calibri"/>
          <w:bCs/>
          <w:lang w:val="es-EC" w:eastAsia="ar-SA"/>
        </w:rPr>
        <w:t xml:space="preserve">ontratación de </w:t>
      </w:r>
      <w:r w:rsidR="009F6657">
        <w:rPr>
          <w:rFonts w:cs="Calibri"/>
          <w:bCs/>
          <w:lang w:val="es-EC" w:eastAsia="ar-SA"/>
        </w:rPr>
        <w:t>p</w:t>
      </w:r>
      <w:r w:rsidR="00537E25" w:rsidRPr="00537E25">
        <w:rPr>
          <w:rFonts w:cs="Calibri"/>
          <w:bCs/>
          <w:lang w:val="es-EC" w:eastAsia="ar-SA"/>
        </w:rPr>
        <w:t xml:space="preserve">ersonal </w:t>
      </w:r>
      <w:r w:rsidR="009F6657">
        <w:rPr>
          <w:rFonts w:cs="Calibri"/>
          <w:bCs/>
          <w:lang w:val="es-EC" w:eastAsia="ar-SA"/>
        </w:rPr>
        <w:t>c</w:t>
      </w:r>
      <w:r w:rsidR="00537E25" w:rsidRPr="00537E25">
        <w:rPr>
          <w:rFonts w:cs="Calibri"/>
          <w:bCs/>
          <w:lang w:val="es-EC" w:eastAsia="ar-SA"/>
        </w:rPr>
        <w:t xml:space="preserve">alificado para que brinden atención de calidad en las </w:t>
      </w:r>
      <w:r w:rsidR="005202EB">
        <w:rPr>
          <w:rFonts w:cs="Calibri"/>
          <w:bCs/>
          <w:lang w:val="es-EC" w:eastAsia="ar-SA"/>
        </w:rPr>
        <w:t>u</w:t>
      </w:r>
      <w:r w:rsidR="00537E25" w:rsidRPr="00537E25">
        <w:rPr>
          <w:rFonts w:cs="Calibri"/>
          <w:bCs/>
          <w:lang w:val="es-EC" w:eastAsia="ar-SA"/>
        </w:rPr>
        <w:t xml:space="preserve">nidades </w:t>
      </w:r>
      <w:r w:rsidR="005202EB">
        <w:rPr>
          <w:rFonts w:cs="Calibri"/>
          <w:bCs/>
          <w:lang w:val="es-EC" w:eastAsia="ar-SA"/>
        </w:rPr>
        <w:t>o</w:t>
      </w:r>
      <w:r w:rsidR="00537E25" w:rsidRPr="00537E25">
        <w:rPr>
          <w:rFonts w:cs="Calibri"/>
          <w:bCs/>
          <w:lang w:val="es-EC" w:eastAsia="ar-SA"/>
        </w:rPr>
        <w:t>perativas CEPRODIS</w:t>
      </w:r>
      <w:r w:rsidR="00537E25" w:rsidRPr="00537E25">
        <w:rPr>
          <w:rFonts w:cs="Calibri"/>
          <w:lang w:val="es-EC" w:eastAsia="ar-SA"/>
        </w:rPr>
        <w:t>, ubicados en las ciudades de Quito (2), Guayaquil, Cuenca y Loja</w:t>
      </w:r>
      <w:r w:rsidR="00395D54">
        <w:rPr>
          <w:rFonts w:cs="Calibri"/>
          <w:lang w:val="es-EC" w:eastAsia="ar-SA"/>
        </w:rPr>
        <w:t>,</w:t>
      </w:r>
      <w:r w:rsidR="00537E25" w:rsidRPr="00537E25">
        <w:rPr>
          <w:rFonts w:cs="Calibri"/>
          <w:lang w:val="es-EC" w:eastAsia="ar-SA"/>
        </w:rPr>
        <w:t xml:space="preserve"> los cuales están destinados a </w:t>
      </w:r>
      <w:r w:rsidR="00537E25" w:rsidRPr="00537E25">
        <w:rPr>
          <w:rFonts w:cs="Calibri"/>
          <w:bCs/>
          <w:lang w:val="es-EC" w:eastAsia="ar-SA"/>
        </w:rPr>
        <w:t xml:space="preserve">promover la inclusión social y económica de las personas con discapacidad, potenciando la calidad, eficiencia, eficacia y transparencia del trabajo en red de los </w:t>
      </w:r>
      <w:r w:rsidR="00395D54">
        <w:rPr>
          <w:rFonts w:cs="Calibri"/>
          <w:bCs/>
          <w:lang w:val="es-EC" w:eastAsia="ar-SA"/>
        </w:rPr>
        <w:t>c</w:t>
      </w:r>
      <w:r w:rsidR="00537E25" w:rsidRPr="00537E25">
        <w:rPr>
          <w:rFonts w:cs="Calibri"/>
          <w:bCs/>
          <w:lang w:val="es-EC" w:eastAsia="ar-SA"/>
        </w:rPr>
        <w:t>entros</w:t>
      </w:r>
      <w:r w:rsidR="00F02B97">
        <w:rPr>
          <w:rFonts w:cs="Calibri"/>
          <w:bCs/>
          <w:lang w:val="es-EC" w:eastAsia="ar-SA"/>
        </w:rPr>
        <w:t>,</w:t>
      </w:r>
      <w:r w:rsidR="00537E25" w:rsidRPr="00537E25">
        <w:rPr>
          <w:rFonts w:cs="Calibri"/>
          <w:bCs/>
          <w:lang w:val="es-EC" w:eastAsia="ar-SA"/>
        </w:rPr>
        <w:t xml:space="preserve"> siendo sus beneficiarios 600 personas con discapacidad.</w:t>
      </w:r>
    </w:p>
    <w:p w:rsidR="00537E25" w:rsidRPr="00BE3DCC" w:rsidRDefault="004C03B9" w:rsidP="00496D9A">
      <w:pPr>
        <w:pStyle w:val="SingleTxtG"/>
        <w:ind w:left="1689" w:hanging="555"/>
        <w:rPr>
          <w:b/>
        </w:rPr>
      </w:pPr>
      <w:r>
        <w:rPr>
          <w:b/>
        </w:rPr>
        <w:t>B.</w:t>
      </w:r>
      <w:r>
        <w:rPr>
          <w:b/>
        </w:rPr>
        <w:tab/>
      </w:r>
      <w:r w:rsidRPr="00A8485E">
        <w:rPr>
          <w:rFonts w:cs="Calibri"/>
          <w:b/>
          <w:lang w:eastAsia="ar-SA"/>
        </w:rPr>
        <w:t xml:space="preserve">Información sobre </w:t>
      </w:r>
      <w:r w:rsidRPr="00A8485E">
        <w:rPr>
          <w:b/>
        </w:rPr>
        <w:t>l</w:t>
      </w:r>
      <w:r w:rsidR="00537E25" w:rsidRPr="00BE3DCC">
        <w:rPr>
          <w:b/>
        </w:rPr>
        <w:t>as medidas adoptadas para asegurar que la participación en servicios y programas de habilitación y rehabilitación sea voluntaria</w:t>
      </w:r>
    </w:p>
    <w:p w:rsidR="00537E25" w:rsidRPr="00537E25" w:rsidRDefault="00496D9A" w:rsidP="00496D9A">
      <w:pPr>
        <w:pStyle w:val="SingleTxtG"/>
        <w:tabs>
          <w:tab w:val="left" w:pos="1701"/>
        </w:tabs>
        <w:spacing w:before="240" w:after="240"/>
        <w:rPr>
          <w:rFonts w:cs="Calibri"/>
          <w:lang w:eastAsia="ar-SA"/>
        </w:rPr>
      </w:pPr>
      <w:r>
        <w:rPr>
          <w:rFonts w:cs="Calibri"/>
          <w:lang w:eastAsia="ar-SA"/>
        </w:rPr>
        <w:t>379.</w:t>
      </w:r>
      <w:r>
        <w:rPr>
          <w:rFonts w:cs="Calibri"/>
          <w:lang w:eastAsia="ar-SA"/>
        </w:rPr>
        <w:tab/>
      </w:r>
      <w:r w:rsidR="00537E25" w:rsidRPr="00537E25">
        <w:rPr>
          <w:rFonts w:cs="Calibri"/>
          <w:lang w:eastAsia="ar-SA"/>
        </w:rPr>
        <w:t>En el IESS, existe la política para la reinserción laboral que  garantiza  el  carácter voluntario de la participación en servicios y programas de habilitación y rehabilitación.</w:t>
      </w:r>
    </w:p>
    <w:p w:rsidR="00537E25" w:rsidRPr="00537E25" w:rsidRDefault="00887FA0" w:rsidP="00511BFB">
      <w:pPr>
        <w:pStyle w:val="SingleTxtG"/>
        <w:tabs>
          <w:tab w:val="left" w:pos="1701"/>
        </w:tabs>
        <w:spacing w:before="240" w:after="240"/>
        <w:rPr>
          <w:rFonts w:cs="Calibri"/>
          <w:lang w:eastAsia="ar-SA"/>
        </w:rPr>
      </w:pPr>
      <w:r>
        <w:rPr>
          <w:rFonts w:cs="Calibri"/>
          <w:lang w:eastAsia="ar-SA"/>
        </w:rPr>
        <w:t>380.</w:t>
      </w:r>
      <w:r>
        <w:rPr>
          <w:rFonts w:cs="Calibri"/>
          <w:lang w:eastAsia="ar-SA"/>
        </w:rPr>
        <w:tab/>
      </w:r>
      <w:r w:rsidR="00537E25" w:rsidRPr="00537E25">
        <w:rPr>
          <w:rFonts w:cs="Calibri"/>
          <w:lang w:eastAsia="ar-SA"/>
        </w:rPr>
        <w:t>En las Fuerzas Armadas se cuenta con unidades médicas con programas de capacitación para los profesionales que</w:t>
      </w:r>
      <w:r w:rsidR="00537E25" w:rsidRPr="00537E25">
        <w:rPr>
          <w:rFonts w:cs="Calibri"/>
          <w:sz w:val="24"/>
          <w:szCs w:val="24"/>
          <w:lang w:eastAsia="ar-SA"/>
        </w:rPr>
        <w:t xml:space="preserve"> </w:t>
      </w:r>
      <w:r w:rsidR="00537E25" w:rsidRPr="00537E25">
        <w:rPr>
          <w:rFonts w:cs="Calibri"/>
          <w:lang w:eastAsia="ar-SA"/>
        </w:rPr>
        <w:t>atienden al personal con discapacidad en la habilitación y rehabilitación</w:t>
      </w:r>
      <w:r w:rsidR="00511BFB">
        <w:rPr>
          <w:rFonts w:cs="Calibri"/>
          <w:lang w:eastAsia="ar-SA"/>
        </w:rPr>
        <w:t>,</w:t>
      </w:r>
      <w:r w:rsidR="00537E25" w:rsidRPr="00537E25">
        <w:rPr>
          <w:rFonts w:cs="Calibri"/>
          <w:lang w:eastAsia="ar-SA"/>
        </w:rPr>
        <w:t xml:space="preserve"> </w:t>
      </w:r>
      <w:r w:rsidR="00511BFB">
        <w:rPr>
          <w:rFonts w:cs="Calibri"/>
          <w:lang w:eastAsia="ar-SA"/>
        </w:rPr>
        <w:t>f</w:t>
      </w:r>
      <w:r w:rsidR="00537E25" w:rsidRPr="00537E25">
        <w:rPr>
          <w:rFonts w:cs="Calibri"/>
          <w:lang w:eastAsia="ar-SA"/>
        </w:rPr>
        <w:t>acilitando el acceso a la atención médica especializada dentro y fuera del país mediante convenios de cooperación interinstitucional.</w:t>
      </w:r>
    </w:p>
    <w:p w:rsidR="00537E25" w:rsidRPr="00BE3DCC" w:rsidRDefault="00F57494" w:rsidP="00020761">
      <w:pPr>
        <w:pStyle w:val="SingleTxtG"/>
        <w:ind w:left="1689" w:hanging="555"/>
        <w:rPr>
          <w:b/>
        </w:rPr>
      </w:pPr>
      <w:r>
        <w:rPr>
          <w:b/>
        </w:rPr>
        <w:t>C.</w:t>
      </w:r>
      <w:r>
        <w:rPr>
          <w:b/>
        </w:rPr>
        <w:tab/>
      </w:r>
      <w:r w:rsidRPr="00A8485E">
        <w:rPr>
          <w:rFonts w:cs="Calibri"/>
          <w:b/>
          <w:lang w:eastAsia="ar-SA"/>
        </w:rPr>
        <w:t xml:space="preserve">Información sobre </w:t>
      </w:r>
      <w:r w:rsidRPr="00A8485E">
        <w:rPr>
          <w:b/>
        </w:rPr>
        <w:t>l</w:t>
      </w:r>
      <w:r w:rsidR="00537E25" w:rsidRPr="00BE3DCC">
        <w:rPr>
          <w:b/>
        </w:rPr>
        <w:t>a promoción de la formación inicial y continua de los profesionales y el personal que trabajen en programas de habilitación y rehabilitación</w:t>
      </w:r>
    </w:p>
    <w:p w:rsidR="00537E25" w:rsidRPr="00537E25" w:rsidRDefault="00311E0A" w:rsidP="00DE14F3">
      <w:pPr>
        <w:pStyle w:val="SingleTxtG"/>
        <w:tabs>
          <w:tab w:val="left" w:pos="1701"/>
        </w:tabs>
        <w:spacing w:before="240" w:after="240"/>
        <w:rPr>
          <w:rFonts w:cs="Calibri"/>
          <w:lang w:eastAsia="ar-SA"/>
        </w:rPr>
      </w:pPr>
      <w:r>
        <w:rPr>
          <w:rFonts w:cs="Calibri"/>
          <w:lang w:eastAsia="ar-SA"/>
        </w:rPr>
        <w:t>381.</w:t>
      </w:r>
      <w:r>
        <w:rPr>
          <w:rFonts w:cs="Calibri"/>
          <w:lang w:eastAsia="ar-SA"/>
        </w:rPr>
        <w:tab/>
      </w:r>
      <w:r w:rsidR="00537E25" w:rsidRPr="00537E25">
        <w:rPr>
          <w:rFonts w:cs="Calibri"/>
          <w:lang w:eastAsia="ar-SA"/>
        </w:rPr>
        <w:t xml:space="preserve">Para implementar la política de reinserción laboral formulada por la Dirección del Seguro General de Riesgos del Trabajo del IESS,  se desarrollará el programa de </w:t>
      </w:r>
      <w:r w:rsidR="00D677BA">
        <w:rPr>
          <w:rFonts w:cs="Calibri"/>
          <w:lang w:eastAsia="ar-SA"/>
        </w:rPr>
        <w:t>r</w:t>
      </w:r>
      <w:r w:rsidR="00537E25" w:rsidRPr="00537E25">
        <w:rPr>
          <w:rFonts w:cs="Calibri"/>
          <w:lang w:eastAsia="ar-SA"/>
        </w:rPr>
        <w:t xml:space="preserve">eadaptación socioocupacional, en el que se incluye la </w:t>
      </w:r>
      <w:r w:rsidR="00DE14F3">
        <w:rPr>
          <w:rFonts w:cs="Calibri"/>
          <w:lang w:eastAsia="ar-SA"/>
        </w:rPr>
        <w:t>e</w:t>
      </w:r>
      <w:r w:rsidR="00537E25" w:rsidRPr="00537E25">
        <w:rPr>
          <w:rFonts w:cs="Calibri"/>
          <w:lang w:eastAsia="ar-SA"/>
        </w:rPr>
        <w:t>specialización en técnicas preventivas para servidores de la Institución.</w:t>
      </w:r>
    </w:p>
    <w:p w:rsidR="00537E25" w:rsidRPr="00537E25" w:rsidRDefault="0077150A" w:rsidP="00C8109C">
      <w:pPr>
        <w:pStyle w:val="SingleTxtG"/>
        <w:tabs>
          <w:tab w:val="left" w:pos="1701"/>
        </w:tabs>
        <w:spacing w:before="240" w:after="240"/>
        <w:rPr>
          <w:rFonts w:cs="Calibri"/>
          <w:lang w:eastAsia="ar-SA"/>
        </w:rPr>
      </w:pPr>
      <w:r>
        <w:rPr>
          <w:rFonts w:cs="Calibri"/>
          <w:lang w:eastAsia="ar-SA"/>
        </w:rPr>
        <w:t>382.</w:t>
      </w:r>
      <w:r>
        <w:rPr>
          <w:rFonts w:cs="Calibri"/>
          <w:lang w:eastAsia="ar-SA"/>
        </w:rPr>
        <w:tab/>
      </w:r>
      <w:r w:rsidR="00537E25" w:rsidRPr="00537E25">
        <w:rPr>
          <w:rFonts w:cs="Calibri"/>
          <w:lang w:eastAsia="ar-SA"/>
        </w:rPr>
        <w:t xml:space="preserve">En el mismo IESS, se ha dictado el </w:t>
      </w:r>
      <w:r w:rsidR="001F579E">
        <w:rPr>
          <w:rFonts w:cs="Calibri"/>
          <w:lang w:eastAsia="ar-SA"/>
        </w:rPr>
        <w:t>c</w:t>
      </w:r>
      <w:r w:rsidR="00537E25" w:rsidRPr="00537E25">
        <w:rPr>
          <w:rFonts w:cs="Calibri"/>
          <w:lang w:eastAsia="ar-SA"/>
        </w:rPr>
        <w:t xml:space="preserve">urso de </w:t>
      </w:r>
      <w:r w:rsidR="001F579E">
        <w:rPr>
          <w:rFonts w:cs="Calibri"/>
          <w:lang w:eastAsia="ar-SA"/>
        </w:rPr>
        <w:t>r</w:t>
      </w:r>
      <w:r w:rsidR="00537E25" w:rsidRPr="00537E25">
        <w:rPr>
          <w:rFonts w:cs="Calibri"/>
          <w:lang w:eastAsia="ar-SA"/>
        </w:rPr>
        <w:t xml:space="preserve">ehabilitación </w:t>
      </w:r>
      <w:r w:rsidR="001F579E">
        <w:rPr>
          <w:rFonts w:cs="Calibri"/>
          <w:lang w:eastAsia="ar-SA"/>
        </w:rPr>
        <w:t>v</w:t>
      </w:r>
      <w:r w:rsidR="00537E25" w:rsidRPr="00537E25">
        <w:rPr>
          <w:rFonts w:cs="Calibri"/>
          <w:lang w:eastAsia="ar-SA"/>
        </w:rPr>
        <w:t xml:space="preserve">isual dirigido a </w:t>
      </w:r>
      <w:r w:rsidR="001F579E">
        <w:rPr>
          <w:rFonts w:cs="Calibri"/>
          <w:lang w:eastAsia="ar-SA"/>
        </w:rPr>
        <w:t xml:space="preserve">cuatro </w:t>
      </w:r>
      <w:r w:rsidR="00537E25" w:rsidRPr="00537E25">
        <w:rPr>
          <w:rFonts w:cs="Calibri"/>
          <w:lang w:eastAsia="ar-SA"/>
        </w:rPr>
        <w:t xml:space="preserve">equipos conformados por: </w:t>
      </w:r>
      <w:r w:rsidR="001F579E">
        <w:rPr>
          <w:rFonts w:cs="Calibri"/>
          <w:lang w:eastAsia="ar-SA"/>
        </w:rPr>
        <w:t>o</w:t>
      </w:r>
      <w:r w:rsidR="00537E25" w:rsidRPr="00537E25">
        <w:rPr>
          <w:rFonts w:cs="Calibri"/>
          <w:lang w:eastAsia="ar-SA"/>
        </w:rPr>
        <w:t>ftalmólogo</w:t>
      </w:r>
      <w:r w:rsidR="001F579E">
        <w:rPr>
          <w:rFonts w:cs="Calibri"/>
          <w:lang w:eastAsia="ar-SA"/>
        </w:rPr>
        <w:t>,</w:t>
      </w:r>
      <w:r w:rsidR="00537E25" w:rsidRPr="00537E25">
        <w:rPr>
          <w:rFonts w:cs="Calibri"/>
          <w:lang w:eastAsia="ar-SA"/>
        </w:rPr>
        <w:t xml:space="preserve"> </w:t>
      </w:r>
      <w:r w:rsidR="001F579E">
        <w:rPr>
          <w:rFonts w:cs="Calibri"/>
          <w:lang w:eastAsia="ar-SA"/>
        </w:rPr>
        <w:t>o</w:t>
      </w:r>
      <w:r w:rsidR="00537E25" w:rsidRPr="00537E25">
        <w:rPr>
          <w:rFonts w:cs="Calibri"/>
          <w:lang w:eastAsia="ar-SA"/>
        </w:rPr>
        <w:t xml:space="preserve">ptómetra y </w:t>
      </w:r>
      <w:r w:rsidR="001F579E">
        <w:rPr>
          <w:rFonts w:cs="Calibri"/>
          <w:lang w:eastAsia="ar-SA"/>
        </w:rPr>
        <w:t>r</w:t>
      </w:r>
      <w:r w:rsidR="00537E25" w:rsidRPr="00537E25">
        <w:rPr>
          <w:rFonts w:cs="Calibri"/>
          <w:lang w:eastAsia="ar-SA"/>
        </w:rPr>
        <w:t xml:space="preserve">ehabilitador </w:t>
      </w:r>
      <w:r w:rsidR="001F579E">
        <w:rPr>
          <w:rFonts w:cs="Calibri"/>
          <w:lang w:eastAsia="ar-SA"/>
        </w:rPr>
        <w:t>v</w:t>
      </w:r>
      <w:r w:rsidR="00537E25" w:rsidRPr="00537E25">
        <w:rPr>
          <w:rFonts w:cs="Calibri"/>
          <w:lang w:eastAsia="ar-SA"/>
        </w:rPr>
        <w:t>isual de las provincias de Esmeraldas, Guayas, Manabí y Pichincha</w:t>
      </w:r>
      <w:r w:rsidR="00163AAD">
        <w:rPr>
          <w:rFonts w:cs="Calibri"/>
          <w:lang w:eastAsia="ar-SA"/>
        </w:rPr>
        <w:t>, con</w:t>
      </w:r>
      <w:r w:rsidR="00537E25" w:rsidRPr="00537E25">
        <w:rPr>
          <w:rFonts w:cs="Calibri"/>
          <w:lang w:eastAsia="ar-SA"/>
        </w:rPr>
        <w:t xml:space="preserve"> 20 participantes</w:t>
      </w:r>
      <w:r w:rsidR="00163AAD">
        <w:rPr>
          <w:rFonts w:cs="Calibri"/>
          <w:lang w:eastAsia="ar-SA"/>
        </w:rPr>
        <w:t xml:space="preserve"> (</w:t>
      </w:r>
      <w:r w:rsidR="00537E25" w:rsidRPr="00537E25">
        <w:rPr>
          <w:rFonts w:cs="Calibri"/>
          <w:lang w:eastAsia="ar-SA"/>
        </w:rPr>
        <w:t>9 hombres</w:t>
      </w:r>
      <w:r w:rsidR="00163AAD">
        <w:rPr>
          <w:rFonts w:cs="Calibri"/>
          <w:lang w:eastAsia="ar-SA"/>
        </w:rPr>
        <w:t xml:space="preserve"> y</w:t>
      </w:r>
      <w:r w:rsidR="00537E25" w:rsidRPr="00537E25">
        <w:rPr>
          <w:rFonts w:cs="Calibri"/>
          <w:lang w:eastAsia="ar-SA"/>
        </w:rPr>
        <w:t xml:space="preserve"> 11 mujeres</w:t>
      </w:r>
      <w:r w:rsidR="00163AAD">
        <w:rPr>
          <w:rFonts w:cs="Calibri"/>
          <w:lang w:eastAsia="ar-SA"/>
        </w:rPr>
        <w:t>)</w:t>
      </w:r>
      <w:r w:rsidR="00537E25" w:rsidRPr="00537E25">
        <w:rPr>
          <w:rFonts w:cs="Calibri"/>
          <w:lang w:eastAsia="ar-SA"/>
        </w:rPr>
        <w:t>.</w:t>
      </w:r>
    </w:p>
    <w:p w:rsidR="00537E25" w:rsidRPr="00BE3DCC" w:rsidRDefault="00F076AC" w:rsidP="001B165A">
      <w:pPr>
        <w:pStyle w:val="SingleTxtG"/>
        <w:ind w:left="1689" w:hanging="555"/>
        <w:rPr>
          <w:b/>
        </w:rPr>
      </w:pPr>
      <w:r>
        <w:rPr>
          <w:b/>
        </w:rPr>
        <w:t>D.</w:t>
      </w:r>
      <w:r>
        <w:rPr>
          <w:b/>
        </w:rPr>
        <w:tab/>
      </w:r>
      <w:r w:rsidR="00C20AEC" w:rsidRPr="00A8485E">
        <w:rPr>
          <w:rFonts w:cs="Calibri"/>
          <w:b/>
          <w:lang w:eastAsia="ar-SA"/>
        </w:rPr>
        <w:t xml:space="preserve">Información sobre </w:t>
      </w:r>
      <w:r w:rsidR="00C20AEC" w:rsidRPr="00A8485E">
        <w:rPr>
          <w:b/>
        </w:rPr>
        <w:t>l</w:t>
      </w:r>
      <w:r w:rsidR="00537E25" w:rsidRPr="00BE3DCC">
        <w:rPr>
          <w:b/>
        </w:rPr>
        <w:t>as medidas adoptadas para promover la disponibilidad, el conocimiento y el uso de dispositivos y tecnologías de apoyo, diseñados para las personas con discapacidad, en actividades de habilitación y rehabilitación</w:t>
      </w:r>
    </w:p>
    <w:p w:rsidR="00537E25" w:rsidRPr="00537E25" w:rsidRDefault="001B165A" w:rsidP="009727B1">
      <w:pPr>
        <w:pStyle w:val="SingleTxtG"/>
        <w:tabs>
          <w:tab w:val="left" w:pos="1701"/>
        </w:tabs>
        <w:spacing w:before="240" w:after="240"/>
        <w:rPr>
          <w:rFonts w:cs="Calibri"/>
          <w:lang w:eastAsia="ar-SA"/>
        </w:rPr>
      </w:pPr>
      <w:r>
        <w:rPr>
          <w:rFonts w:cs="Calibri"/>
          <w:lang w:eastAsia="ar-SA"/>
        </w:rPr>
        <w:t>383.</w:t>
      </w:r>
      <w:r>
        <w:rPr>
          <w:rFonts w:cs="Calibri"/>
          <w:lang w:eastAsia="ar-SA"/>
        </w:rPr>
        <w:tab/>
      </w:r>
      <w:r w:rsidR="00537E25" w:rsidRPr="00537E25">
        <w:rPr>
          <w:rFonts w:cs="Calibri"/>
          <w:lang w:eastAsia="ar-SA"/>
        </w:rPr>
        <w:t>El Ministerio de Educación ha reproducido material educativo, ayudas técnicas y tecnológicas dirigido a estudiantes con discapacidad visual incluidos en las escuelas regulares</w:t>
      </w:r>
      <w:r w:rsidR="009727B1">
        <w:rPr>
          <w:rFonts w:cs="Calibri"/>
          <w:lang w:eastAsia="ar-SA"/>
        </w:rPr>
        <w:t xml:space="preserve"> (</w:t>
      </w:r>
      <w:r w:rsidR="00537E25" w:rsidRPr="00537E25">
        <w:rPr>
          <w:rFonts w:cs="Calibri"/>
          <w:lang w:eastAsia="ar-SA"/>
        </w:rPr>
        <w:t>500 beneficiarios</w:t>
      </w:r>
      <w:r w:rsidR="009727B1">
        <w:rPr>
          <w:rFonts w:cs="Calibri"/>
          <w:lang w:eastAsia="ar-SA"/>
        </w:rPr>
        <w:t>)</w:t>
      </w:r>
      <w:r w:rsidR="00537E25" w:rsidRPr="00537E25">
        <w:rPr>
          <w:rFonts w:cs="Calibri"/>
          <w:lang w:eastAsia="ar-SA"/>
        </w:rPr>
        <w:t>. Se ha</w:t>
      </w:r>
      <w:r w:rsidR="00D47E2F">
        <w:rPr>
          <w:rFonts w:cs="Calibri"/>
          <w:lang w:eastAsia="ar-SA"/>
        </w:rPr>
        <w:t>n</w:t>
      </w:r>
      <w:r w:rsidR="00537E25" w:rsidRPr="00537E25">
        <w:rPr>
          <w:rFonts w:cs="Calibri"/>
          <w:lang w:eastAsia="ar-SA"/>
        </w:rPr>
        <w:t xml:space="preserve"> entregado 20 computadoras portátiles y 13 máquinas Perkins para 10 instituciones que atienden a personas con discapacidad visual, como material de apoyo para la elaboración de recursos didácticos.</w:t>
      </w:r>
    </w:p>
    <w:p w:rsidR="00537E25" w:rsidRPr="00BE3DCC" w:rsidRDefault="00D47E2F" w:rsidP="00F90142">
      <w:pPr>
        <w:pStyle w:val="SingleTxtG"/>
        <w:ind w:left="1689" w:hanging="555"/>
        <w:rPr>
          <w:b/>
        </w:rPr>
      </w:pPr>
      <w:r>
        <w:rPr>
          <w:b/>
        </w:rPr>
        <w:t>E.</w:t>
      </w:r>
      <w:r>
        <w:rPr>
          <w:b/>
        </w:rPr>
        <w:tab/>
      </w:r>
      <w:r w:rsidRPr="00A8485E">
        <w:rPr>
          <w:rFonts w:cs="Calibri"/>
          <w:b/>
          <w:lang w:eastAsia="ar-SA"/>
        </w:rPr>
        <w:t xml:space="preserve">Información sobre </w:t>
      </w:r>
      <w:r w:rsidRPr="00A8485E">
        <w:rPr>
          <w:b/>
        </w:rPr>
        <w:t>l</w:t>
      </w:r>
      <w:r w:rsidR="00537E25" w:rsidRPr="00BE3DCC">
        <w:rPr>
          <w:b/>
        </w:rPr>
        <w:t>as medidas adoptadas para promover la cooperación internacional en el intercambio de tecnologías de apoyo, en particular con países del tercer mundo</w:t>
      </w:r>
    </w:p>
    <w:p w:rsidR="00537E25" w:rsidRPr="00537E25" w:rsidRDefault="00E0297E" w:rsidP="000F3E8C">
      <w:pPr>
        <w:pStyle w:val="SingleTxtG"/>
        <w:tabs>
          <w:tab w:val="left" w:pos="1701"/>
        </w:tabs>
        <w:spacing w:before="240" w:after="240"/>
        <w:rPr>
          <w:rFonts w:cs="Calibri"/>
          <w:lang w:eastAsia="ar-SA"/>
        </w:rPr>
      </w:pPr>
      <w:r>
        <w:rPr>
          <w:rFonts w:cs="Calibri"/>
          <w:lang w:eastAsia="ar-SA"/>
        </w:rPr>
        <w:t>384.</w:t>
      </w:r>
      <w:r>
        <w:rPr>
          <w:rFonts w:cs="Calibri"/>
          <w:lang w:eastAsia="ar-SA"/>
        </w:rPr>
        <w:tab/>
      </w:r>
      <w:r w:rsidR="00537E25" w:rsidRPr="00537E25">
        <w:rPr>
          <w:rFonts w:cs="Calibri"/>
          <w:lang w:eastAsia="ar-SA"/>
        </w:rPr>
        <w:t xml:space="preserve">La cooperación internacional debe ser incluyente y accesible a las personas con discapacidad y en tal sentido así </w:t>
      </w:r>
      <w:r w:rsidR="000F3E8C">
        <w:rPr>
          <w:rFonts w:cs="Calibri"/>
          <w:lang w:eastAsia="ar-SA"/>
        </w:rPr>
        <w:t xml:space="preserve">se </w:t>
      </w:r>
      <w:r w:rsidR="00537E25" w:rsidRPr="00537E25">
        <w:rPr>
          <w:rFonts w:cs="Calibri"/>
          <w:lang w:eastAsia="ar-SA"/>
        </w:rPr>
        <w:t>lo incluye como un derecho</w:t>
      </w:r>
      <w:r w:rsidR="000F3E8C">
        <w:rPr>
          <w:rFonts w:cs="Calibri"/>
          <w:lang w:eastAsia="ar-SA"/>
        </w:rPr>
        <w:t>,</w:t>
      </w:r>
      <w:r w:rsidR="00537E25" w:rsidRPr="00537E25">
        <w:rPr>
          <w:rFonts w:cs="Calibri"/>
          <w:lang w:eastAsia="ar-SA"/>
        </w:rPr>
        <w:t xml:space="preserve"> adoptando </w:t>
      </w:r>
      <w:r w:rsidR="000F3E8C" w:rsidRPr="00537E25">
        <w:rPr>
          <w:rFonts w:cs="Calibri"/>
          <w:lang w:eastAsia="ar-SA"/>
        </w:rPr>
        <w:t xml:space="preserve">el Estado </w:t>
      </w:r>
      <w:r w:rsidR="00537E25" w:rsidRPr="00537E25">
        <w:rPr>
          <w:rFonts w:cs="Calibri"/>
          <w:lang w:eastAsia="ar-SA"/>
        </w:rPr>
        <w:t>a favor de las personas con discapacidad medidas que aseguren la inclusión social, mediante planes y programas estatales y privados coordinados, que fomenten su participación política, social, cultural, educativa y económica (art</w:t>
      </w:r>
      <w:r w:rsidR="000F3E8C">
        <w:rPr>
          <w:rFonts w:cs="Calibri"/>
          <w:lang w:eastAsia="ar-SA"/>
        </w:rPr>
        <w:t xml:space="preserve">. </w:t>
      </w:r>
      <w:r w:rsidR="00537E25" w:rsidRPr="00537E25">
        <w:rPr>
          <w:rFonts w:cs="Calibri"/>
          <w:lang w:eastAsia="ar-SA"/>
        </w:rPr>
        <w:t>48 de la Constitución).</w:t>
      </w:r>
    </w:p>
    <w:p w:rsidR="00537E25" w:rsidRPr="00537E25" w:rsidRDefault="00F74986" w:rsidP="003872FB">
      <w:pPr>
        <w:pStyle w:val="SingleTxtG"/>
        <w:tabs>
          <w:tab w:val="left" w:pos="1701"/>
        </w:tabs>
        <w:spacing w:before="240" w:after="240"/>
        <w:rPr>
          <w:rFonts w:cs="Calibri"/>
          <w:lang w:eastAsia="ar-SA"/>
        </w:rPr>
      </w:pPr>
      <w:r>
        <w:rPr>
          <w:rFonts w:cs="Calibri"/>
          <w:lang w:eastAsia="ar-SA"/>
        </w:rPr>
        <w:t>385.</w:t>
      </w:r>
      <w:r>
        <w:rPr>
          <w:rFonts w:cs="Calibri"/>
          <w:lang w:eastAsia="ar-SA"/>
        </w:rPr>
        <w:tab/>
      </w:r>
      <w:r w:rsidR="00537E25" w:rsidRPr="00537E25">
        <w:rPr>
          <w:rFonts w:cs="Calibri"/>
          <w:lang w:eastAsia="ar-SA"/>
        </w:rPr>
        <w:t xml:space="preserve">En ese sentido el numeral 4 de las </w:t>
      </w:r>
      <w:r>
        <w:rPr>
          <w:rFonts w:cs="Calibri"/>
          <w:lang w:eastAsia="ar-SA"/>
        </w:rPr>
        <w:t>o</w:t>
      </w:r>
      <w:r w:rsidR="00537E25" w:rsidRPr="00537E25">
        <w:rPr>
          <w:rFonts w:cs="Calibri"/>
          <w:lang w:eastAsia="ar-SA"/>
        </w:rPr>
        <w:t xml:space="preserve">rientaciones </w:t>
      </w:r>
      <w:r>
        <w:rPr>
          <w:rFonts w:cs="Calibri"/>
          <w:lang w:eastAsia="ar-SA"/>
        </w:rPr>
        <w:t>p</w:t>
      </w:r>
      <w:r w:rsidR="00537E25" w:rsidRPr="00537E25">
        <w:rPr>
          <w:rFonts w:cs="Calibri"/>
          <w:lang w:eastAsia="ar-SA"/>
        </w:rPr>
        <w:t xml:space="preserve">rogramáticas del Plan Nacional del Buen Vivir en lo referente a revolución social, define que </w:t>
      </w:r>
      <w:r w:rsidR="003872FB">
        <w:rPr>
          <w:rFonts w:cs="Calibri"/>
          <w:lang w:eastAsia="ar-SA"/>
        </w:rPr>
        <w:t>e</w:t>
      </w:r>
      <w:r w:rsidR="00537E25" w:rsidRPr="00537E25">
        <w:rPr>
          <w:rFonts w:cs="Calibri"/>
          <w:lang w:eastAsia="ar-SA"/>
        </w:rPr>
        <w:t>sta orientación programática sea realizada “a través de una política social articulada a una política económica incluyente y movilizadora, para que el Estado garantice los derechos fundamentales”.</w:t>
      </w:r>
    </w:p>
    <w:p w:rsidR="00537E25" w:rsidRPr="00537E25" w:rsidRDefault="008B3ADA" w:rsidP="008B3ADA">
      <w:pPr>
        <w:pStyle w:val="SingleTxtG"/>
        <w:tabs>
          <w:tab w:val="left" w:pos="1701"/>
        </w:tabs>
        <w:spacing w:before="240" w:after="240"/>
        <w:rPr>
          <w:rFonts w:cs="Calibri"/>
          <w:lang w:eastAsia="ar-SA"/>
        </w:rPr>
      </w:pPr>
      <w:r>
        <w:rPr>
          <w:rFonts w:cs="Calibri"/>
          <w:lang w:eastAsia="ar-SA"/>
        </w:rPr>
        <w:t>386.</w:t>
      </w:r>
      <w:r>
        <w:rPr>
          <w:rFonts w:cs="Calibri"/>
          <w:lang w:eastAsia="ar-SA"/>
        </w:rPr>
        <w:tab/>
      </w:r>
      <w:r w:rsidR="00537E25" w:rsidRPr="00537E25">
        <w:rPr>
          <w:rFonts w:cs="Calibri"/>
          <w:lang w:eastAsia="ar-SA"/>
        </w:rPr>
        <w:t>Esta política integral, coherente e integradora es la que ofrece las oportunidades para la inserción socioeconómica y, a la vez, para el fortalecimiento de las capacidades de las personas, comunidades, pueblos, nacionalidades y grupos de atención prioritaria a fin de que ejerzan libremente sus derechos.</w:t>
      </w:r>
    </w:p>
    <w:p w:rsidR="00537E25" w:rsidRPr="00537E25" w:rsidRDefault="001475D2" w:rsidP="001475D2">
      <w:pPr>
        <w:pStyle w:val="H1G"/>
        <w:rPr>
          <w:lang w:eastAsia="ar-SA"/>
        </w:rPr>
      </w:pPr>
      <w:bookmarkStart w:id="23" w:name="_Toc287974215"/>
      <w:r>
        <w:rPr>
          <w:lang w:eastAsia="ar-SA"/>
        </w:rPr>
        <w:tab/>
      </w:r>
      <w:r>
        <w:rPr>
          <w:lang w:eastAsia="ar-SA"/>
        </w:rPr>
        <w:tab/>
      </w:r>
      <w:r w:rsidR="00B81356">
        <w:rPr>
          <w:lang w:eastAsia="ar-SA"/>
        </w:rPr>
        <w:t>XXII</w:t>
      </w:r>
      <w:r>
        <w:rPr>
          <w:lang w:eastAsia="ar-SA"/>
        </w:rPr>
        <w:t>.</w:t>
      </w:r>
      <w:r>
        <w:rPr>
          <w:lang w:eastAsia="ar-SA"/>
        </w:rPr>
        <w:tab/>
      </w:r>
      <w:r w:rsidR="00537E25" w:rsidRPr="00537E25">
        <w:rPr>
          <w:lang w:eastAsia="ar-SA"/>
        </w:rPr>
        <w:t>Artículo 2</w:t>
      </w:r>
      <w:r w:rsidR="00B71878">
        <w:rPr>
          <w:lang w:eastAsia="ar-SA"/>
        </w:rPr>
        <w:t xml:space="preserve">7. </w:t>
      </w:r>
      <w:r w:rsidR="00537E25" w:rsidRPr="00537E25">
        <w:rPr>
          <w:lang w:eastAsia="ar-SA"/>
        </w:rPr>
        <w:t>Trabajo y empleo</w:t>
      </w:r>
      <w:bookmarkEnd w:id="23"/>
    </w:p>
    <w:p w:rsidR="00537E25" w:rsidRPr="00537E25" w:rsidRDefault="00A709B0" w:rsidP="00975ED2">
      <w:pPr>
        <w:suppressAutoHyphens/>
        <w:spacing w:after="120" w:line="240" w:lineRule="auto"/>
        <w:ind w:left="1134" w:right="1138"/>
        <w:jc w:val="both"/>
        <w:rPr>
          <w:rFonts w:cs="Calibri"/>
          <w:lang w:eastAsia="ar-SA"/>
        </w:rPr>
      </w:pPr>
      <w:r>
        <w:rPr>
          <w:rFonts w:cs="Calibri"/>
          <w:lang w:eastAsia="ar-SA"/>
        </w:rPr>
        <w:t>387.</w:t>
      </w:r>
      <w:r>
        <w:rPr>
          <w:rFonts w:cs="Calibri"/>
          <w:lang w:eastAsia="ar-SA"/>
        </w:rPr>
        <w:tab/>
      </w:r>
      <w:r w:rsidR="00537E25" w:rsidRPr="00537E25">
        <w:rPr>
          <w:rFonts w:cs="Calibri"/>
          <w:lang w:eastAsia="ar-SA"/>
        </w:rPr>
        <w:t>Este artículo reconoce el derecho de las personas con discapacidad a trabajar y ganarse la vida en un mercado de trabajo y un entorno laboral abiertos, inclusivos y accesibles, incluso en el caso de las personas que adquieran una discapacidad en el desempeño de su empleo.</w:t>
      </w:r>
    </w:p>
    <w:p w:rsidR="00537E25" w:rsidRPr="00537E25" w:rsidRDefault="00155A58" w:rsidP="00155A58">
      <w:pPr>
        <w:pStyle w:val="SingleTxtG"/>
        <w:ind w:left="1689" w:hanging="555"/>
        <w:rPr>
          <w:rFonts w:cs="Calibri"/>
          <w:b/>
          <w:lang w:eastAsia="ar-SA"/>
        </w:rPr>
      </w:pPr>
      <w:r>
        <w:rPr>
          <w:rFonts w:cs="Calibri"/>
          <w:b/>
          <w:lang w:eastAsia="ar-SA"/>
        </w:rPr>
        <w:t>A.</w:t>
      </w:r>
      <w:r>
        <w:rPr>
          <w:rFonts w:cs="Calibri"/>
          <w:b/>
          <w:lang w:eastAsia="ar-SA"/>
        </w:rPr>
        <w:tab/>
        <w:t>Información sobre l</w:t>
      </w:r>
      <w:r w:rsidR="00537E25" w:rsidRPr="00537E25">
        <w:rPr>
          <w:rFonts w:cs="Calibri"/>
          <w:b/>
          <w:lang w:eastAsia="ar-SA"/>
        </w:rPr>
        <w:t>as medidas legislativas adoptadas para proteger contra la discriminación en todas las etapas del empleo y en todo tipo de empleo y para reconocer los derechos de las personas con discapacidad a trabajar sobre la base de la igualdad con los demás, en particular el derecho a igualdad de remuneración por trabajo de igual valor</w:t>
      </w:r>
    </w:p>
    <w:p w:rsidR="00537E25" w:rsidRPr="00537E25" w:rsidRDefault="00155A58" w:rsidP="006F0F0A">
      <w:pPr>
        <w:pStyle w:val="SingleTxtG"/>
        <w:tabs>
          <w:tab w:val="left" w:pos="1701"/>
        </w:tabs>
        <w:spacing w:before="240" w:after="240"/>
        <w:rPr>
          <w:rFonts w:cs="Calibri"/>
          <w:lang w:eastAsia="ar-SA"/>
        </w:rPr>
      </w:pPr>
      <w:r>
        <w:rPr>
          <w:rFonts w:cs="Calibri"/>
          <w:lang w:eastAsia="ar-SA"/>
        </w:rPr>
        <w:t>388.</w:t>
      </w:r>
      <w:r>
        <w:rPr>
          <w:rFonts w:cs="Calibri"/>
          <w:lang w:eastAsia="ar-SA"/>
        </w:rPr>
        <w:tab/>
      </w:r>
      <w:r w:rsidR="00537E25" w:rsidRPr="00537E25">
        <w:rPr>
          <w:rFonts w:cs="Calibri"/>
          <w:lang w:eastAsia="ar-SA"/>
        </w:rPr>
        <w:t>El Estado garantiza políticas de prevención de las discapacidades y procura la equiparación de oportunidades para las personas con discapacidad y su integración social, reconociendo a las personas con discapacidad el derecho al trabajo en condiciones de igualdad de oportunidades que fomente sus capacidades y potencialidades, permitiendo además su incorporación en entidades públicas y privadas (Constitución, art</w:t>
      </w:r>
      <w:r w:rsidR="00E44E28">
        <w:rPr>
          <w:rFonts w:cs="Calibri"/>
          <w:lang w:eastAsia="ar-SA"/>
        </w:rPr>
        <w:t xml:space="preserve">. </w:t>
      </w:r>
      <w:r w:rsidR="00537E25" w:rsidRPr="00537E25">
        <w:rPr>
          <w:rFonts w:cs="Calibri"/>
          <w:lang w:eastAsia="ar-SA"/>
        </w:rPr>
        <w:t>47</w:t>
      </w:r>
      <w:r w:rsidR="00E44E28">
        <w:rPr>
          <w:rFonts w:cs="Calibri"/>
          <w:lang w:eastAsia="ar-SA"/>
        </w:rPr>
        <w:t>, párr</w:t>
      </w:r>
      <w:r w:rsidR="00537E25" w:rsidRPr="00537E25">
        <w:rPr>
          <w:rFonts w:cs="Calibri"/>
          <w:lang w:eastAsia="ar-SA"/>
        </w:rPr>
        <w:t>.</w:t>
      </w:r>
      <w:r w:rsidR="00E44E28">
        <w:rPr>
          <w:rFonts w:cs="Calibri"/>
          <w:lang w:eastAsia="ar-SA"/>
        </w:rPr>
        <w:t xml:space="preserve"> </w:t>
      </w:r>
      <w:r w:rsidR="00537E25" w:rsidRPr="00537E25">
        <w:rPr>
          <w:rFonts w:cs="Calibri"/>
          <w:lang w:eastAsia="ar-SA"/>
        </w:rPr>
        <w:t>5). De la misma forma reconoce y garantiza a las personas el derecho a la libertad de trabajo. Nadie será obligado a realizar un trabajo gratuito o forzoso, salvo los casos que determine la ley (art</w:t>
      </w:r>
      <w:r w:rsidR="006F0F0A">
        <w:rPr>
          <w:rFonts w:cs="Calibri"/>
          <w:lang w:eastAsia="ar-SA"/>
        </w:rPr>
        <w:t xml:space="preserve">. </w:t>
      </w:r>
      <w:r w:rsidR="00537E25" w:rsidRPr="00537E25">
        <w:rPr>
          <w:rFonts w:cs="Calibri"/>
          <w:lang w:eastAsia="ar-SA"/>
        </w:rPr>
        <w:t>66</w:t>
      </w:r>
      <w:r w:rsidR="006F0F0A">
        <w:rPr>
          <w:rFonts w:cs="Calibri"/>
          <w:lang w:eastAsia="ar-SA"/>
        </w:rPr>
        <w:t>, párr</w:t>
      </w:r>
      <w:r w:rsidR="00537E25" w:rsidRPr="00537E25">
        <w:rPr>
          <w:rFonts w:cs="Calibri"/>
          <w:lang w:eastAsia="ar-SA"/>
        </w:rPr>
        <w:t>.</w:t>
      </w:r>
      <w:r w:rsidR="006F0F0A">
        <w:rPr>
          <w:rFonts w:cs="Calibri"/>
          <w:lang w:eastAsia="ar-SA"/>
        </w:rPr>
        <w:t xml:space="preserve"> </w:t>
      </w:r>
      <w:r w:rsidR="00537E25" w:rsidRPr="00537E25">
        <w:rPr>
          <w:rFonts w:cs="Calibri"/>
          <w:lang w:eastAsia="ar-SA"/>
        </w:rPr>
        <w:t>17)</w:t>
      </w:r>
      <w:r w:rsidR="006F0F0A">
        <w:rPr>
          <w:rFonts w:cs="Calibri"/>
          <w:lang w:eastAsia="ar-SA"/>
        </w:rPr>
        <w:t>.</w:t>
      </w:r>
    </w:p>
    <w:p w:rsidR="00537E25" w:rsidRPr="00537E25" w:rsidRDefault="00103449" w:rsidP="006636DF">
      <w:pPr>
        <w:pStyle w:val="SingleTxtG"/>
        <w:tabs>
          <w:tab w:val="left" w:pos="1701"/>
        </w:tabs>
        <w:spacing w:before="240" w:after="240"/>
        <w:rPr>
          <w:rFonts w:cs="Calibri"/>
          <w:lang w:eastAsia="ar-SA"/>
        </w:rPr>
      </w:pPr>
      <w:r>
        <w:rPr>
          <w:rFonts w:cs="Calibri"/>
          <w:lang w:eastAsia="ar-SA"/>
        </w:rPr>
        <w:t>389.</w:t>
      </w:r>
      <w:r>
        <w:rPr>
          <w:rFonts w:cs="Calibri"/>
          <w:lang w:eastAsia="ar-SA"/>
        </w:rPr>
        <w:tab/>
      </w:r>
      <w:r w:rsidR="00537E25" w:rsidRPr="00537E25">
        <w:rPr>
          <w:rFonts w:cs="Calibri"/>
          <w:lang w:eastAsia="ar-SA"/>
        </w:rPr>
        <w:t>Como obligación del empleador, el Código del Trabajo (art</w:t>
      </w:r>
      <w:r>
        <w:rPr>
          <w:rFonts w:cs="Calibri"/>
          <w:lang w:eastAsia="ar-SA"/>
        </w:rPr>
        <w:t xml:space="preserve">. </w:t>
      </w:r>
      <w:r w:rsidR="00537E25" w:rsidRPr="00537E25">
        <w:rPr>
          <w:rFonts w:cs="Calibri"/>
          <w:lang w:eastAsia="ar-SA"/>
        </w:rPr>
        <w:t>42</w:t>
      </w:r>
      <w:r>
        <w:rPr>
          <w:rFonts w:cs="Calibri"/>
          <w:lang w:eastAsia="ar-SA"/>
        </w:rPr>
        <w:t>, párr</w:t>
      </w:r>
      <w:r w:rsidR="00537E25" w:rsidRPr="00537E25">
        <w:rPr>
          <w:rFonts w:cs="Calibri"/>
          <w:lang w:eastAsia="ar-SA"/>
        </w:rPr>
        <w:t>.</w:t>
      </w:r>
      <w:r>
        <w:rPr>
          <w:rFonts w:cs="Calibri"/>
          <w:lang w:eastAsia="ar-SA"/>
        </w:rPr>
        <w:t xml:space="preserve"> </w:t>
      </w:r>
      <w:r w:rsidR="00537E25" w:rsidRPr="00537E25">
        <w:rPr>
          <w:rFonts w:cs="Calibri"/>
          <w:lang w:eastAsia="ar-SA"/>
        </w:rPr>
        <w:t xml:space="preserve">33), dispone que el empleador público o privado, que cuente con un número mínimo de 25 trabajadores, </w:t>
      </w:r>
      <w:r w:rsidR="006636DF">
        <w:rPr>
          <w:rFonts w:cs="Calibri"/>
          <w:lang w:eastAsia="ar-SA"/>
        </w:rPr>
        <w:t xml:space="preserve">en observancia de </w:t>
      </w:r>
      <w:r w:rsidR="00537E25" w:rsidRPr="00537E25">
        <w:rPr>
          <w:rFonts w:cs="Calibri"/>
          <w:lang w:eastAsia="ar-SA"/>
        </w:rPr>
        <w:t>los principios de equidad de género y diversidad de discapacidades, está obligado a contratar el 4% del total de trabajadores a personas con discapacidad en labores permanentes.</w:t>
      </w:r>
    </w:p>
    <w:p w:rsidR="00537E25" w:rsidRPr="00537E25" w:rsidRDefault="004F66FE" w:rsidP="004F66FE">
      <w:pPr>
        <w:pStyle w:val="SingleTxtG"/>
        <w:tabs>
          <w:tab w:val="left" w:pos="1701"/>
        </w:tabs>
        <w:spacing w:before="240" w:after="240"/>
        <w:rPr>
          <w:rFonts w:cs="Calibri"/>
          <w:lang w:eastAsia="ar-SA"/>
        </w:rPr>
      </w:pPr>
      <w:r>
        <w:rPr>
          <w:color w:val="000000"/>
          <w:lang w:val="es-EC" w:eastAsia="ar-SA"/>
        </w:rPr>
        <w:t>390.</w:t>
      </w:r>
      <w:r>
        <w:rPr>
          <w:color w:val="000000"/>
          <w:lang w:val="es-EC" w:eastAsia="ar-SA"/>
        </w:rPr>
        <w:tab/>
      </w:r>
      <w:r w:rsidR="00537E25" w:rsidRPr="00537E25">
        <w:rPr>
          <w:color w:val="000000"/>
          <w:lang w:val="es-EC" w:eastAsia="ar-SA"/>
        </w:rPr>
        <w:t xml:space="preserve">La </w:t>
      </w:r>
      <w:r w:rsidR="00537E25" w:rsidRPr="00537E25">
        <w:rPr>
          <w:rFonts w:cs="Calibri"/>
          <w:lang w:eastAsia="ar-SA"/>
        </w:rPr>
        <w:t>SENRES, emit</w:t>
      </w:r>
      <w:r w:rsidR="00114802">
        <w:rPr>
          <w:rFonts w:cs="Calibri"/>
          <w:lang w:eastAsia="ar-SA"/>
        </w:rPr>
        <w:t>ió</w:t>
      </w:r>
      <w:r w:rsidR="00537E25" w:rsidRPr="00537E25">
        <w:rPr>
          <w:rFonts w:cs="Calibri"/>
          <w:lang w:eastAsia="ar-SA"/>
        </w:rPr>
        <w:t xml:space="preserve"> una </w:t>
      </w:r>
      <w:r w:rsidR="00114802">
        <w:rPr>
          <w:rFonts w:cs="Calibri"/>
          <w:lang w:eastAsia="ar-SA"/>
        </w:rPr>
        <w:t>r</w:t>
      </w:r>
      <w:r w:rsidR="00537E25" w:rsidRPr="00537E25">
        <w:rPr>
          <w:rFonts w:cs="Calibri"/>
          <w:lang w:eastAsia="ar-SA"/>
        </w:rPr>
        <w:t>esolución</w:t>
      </w:r>
      <w:r w:rsidR="00537E25" w:rsidRPr="00537E25">
        <w:rPr>
          <w:rFonts w:cs="Calibri"/>
          <w:vertAlign w:val="superscript"/>
          <w:lang w:eastAsia="ar-SA"/>
        </w:rPr>
        <w:footnoteReference w:id="14"/>
      </w:r>
      <w:r w:rsidR="00537E25" w:rsidRPr="00537E25">
        <w:rPr>
          <w:rFonts w:cs="Calibri"/>
          <w:lang w:eastAsia="ar-SA"/>
        </w:rPr>
        <w:t xml:space="preserve">, con el fin de equiparar las oportunidades de las </w:t>
      </w:r>
      <w:r w:rsidR="00052C84">
        <w:rPr>
          <w:rFonts w:cs="Calibri"/>
          <w:lang w:eastAsia="ar-SA"/>
        </w:rPr>
        <w:t>p</w:t>
      </w:r>
      <w:r w:rsidR="00537E25" w:rsidRPr="00537E25">
        <w:rPr>
          <w:rFonts w:cs="Calibri"/>
          <w:lang w:eastAsia="ar-SA"/>
        </w:rPr>
        <w:t xml:space="preserve">ersonas con discapacidad para acceder a trabajar en el sector público. </w:t>
      </w:r>
    </w:p>
    <w:p w:rsidR="00537E25" w:rsidRPr="00BE3DCC" w:rsidRDefault="0093399F" w:rsidP="00762C84">
      <w:pPr>
        <w:pStyle w:val="SingleTxtG"/>
        <w:ind w:left="1689" w:hanging="555"/>
        <w:rPr>
          <w:b/>
        </w:rPr>
      </w:pPr>
      <w:r>
        <w:rPr>
          <w:b/>
        </w:rPr>
        <w:t>B.</w:t>
      </w:r>
      <w:r>
        <w:rPr>
          <w:b/>
        </w:rPr>
        <w:tab/>
      </w:r>
      <w:r>
        <w:rPr>
          <w:rFonts w:cs="Calibri"/>
          <w:b/>
          <w:lang w:eastAsia="ar-SA"/>
        </w:rPr>
        <w:t>Información sobre el</w:t>
      </w:r>
      <w:r w:rsidR="00537E25" w:rsidRPr="00BE3DCC">
        <w:rPr>
          <w:b/>
        </w:rPr>
        <w:t xml:space="preserve"> efecto de los programas y políticas especiales de empleo encaminados a lograr el empleo pleno y productivo de las personas con discapacidad, de conformidad con los apartados a) a g) del párrafo 1 del artículo 27</w:t>
      </w:r>
    </w:p>
    <w:p w:rsidR="00537E25" w:rsidRPr="00537E25" w:rsidRDefault="004F66FE" w:rsidP="004F66FE">
      <w:pPr>
        <w:pStyle w:val="SingleTxtG"/>
        <w:tabs>
          <w:tab w:val="left" w:pos="1701"/>
        </w:tabs>
        <w:spacing w:before="240" w:after="240"/>
        <w:rPr>
          <w:rFonts w:cs="Calibri"/>
          <w:lang w:eastAsia="ar-SA"/>
        </w:rPr>
      </w:pPr>
      <w:r>
        <w:rPr>
          <w:rFonts w:cs="Calibri"/>
          <w:lang w:eastAsia="ar-SA"/>
        </w:rPr>
        <w:t>391.</w:t>
      </w:r>
      <w:r>
        <w:rPr>
          <w:rFonts w:cs="Calibri"/>
          <w:lang w:eastAsia="ar-SA"/>
        </w:rPr>
        <w:tab/>
      </w:r>
      <w:r w:rsidR="00537E25" w:rsidRPr="00537E25">
        <w:rPr>
          <w:rFonts w:cs="Calibri"/>
          <w:lang w:eastAsia="ar-SA"/>
        </w:rPr>
        <w:t>En 2008 el Estado</w:t>
      </w:r>
      <w:r w:rsidR="00232546">
        <w:rPr>
          <w:rFonts w:cs="Calibri"/>
          <w:lang w:eastAsia="ar-SA"/>
        </w:rPr>
        <w:t>,</w:t>
      </w:r>
      <w:r w:rsidR="00537E25" w:rsidRPr="00537E25">
        <w:rPr>
          <w:rFonts w:cs="Calibri"/>
          <w:lang w:eastAsia="ar-SA"/>
        </w:rPr>
        <w:t xml:space="preserve"> a través del Ministerio de Relaciones Laborales, a nivel nacional ha insertado al empleo regular a 1.778 personas con discapacidad, en </w:t>
      </w:r>
      <w:r w:rsidR="00232546">
        <w:rPr>
          <w:rFonts w:cs="Calibri"/>
          <w:lang w:eastAsia="ar-SA"/>
        </w:rPr>
        <w:t xml:space="preserve">ocho </w:t>
      </w:r>
      <w:r w:rsidR="00537E25" w:rsidRPr="00537E25">
        <w:rPr>
          <w:rFonts w:cs="Calibri"/>
          <w:lang w:eastAsia="ar-SA"/>
        </w:rPr>
        <w:t>provincias (El Oro, Esmeraldas, Guayas, Los Ríos, Manabí, Azuay, Bolívar, Cañar, Carchi, Chimborazo y Cotopaxi)</w:t>
      </w:r>
      <w:r w:rsidR="00537E25" w:rsidRPr="00BE3DCC">
        <w:rPr>
          <w:rFonts w:cs="Calibri"/>
          <w:vertAlign w:val="superscript"/>
          <w:lang w:eastAsia="ar-SA"/>
        </w:rPr>
        <w:footnoteReference w:id="15"/>
      </w:r>
      <w:r w:rsidR="00537E25" w:rsidRPr="00BE3DCC">
        <w:rPr>
          <w:rFonts w:cs="Calibri"/>
          <w:lang w:eastAsia="ar-SA"/>
        </w:rPr>
        <w:t>.</w:t>
      </w:r>
      <w:r w:rsidR="00537E25" w:rsidRPr="00537E25">
        <w:rPr>
          <w:rFonts w:cs="Calibri"/>
          <w:lang w:eastAsia="ar-SA"/>
        </w:rPr>
        <w:t xml:space="preserve"> </w:t>
      </w:r>
    </w:p>
    <w:p w:rsidR="00537E25" w:rsidRPr="00537E25" w:rsidRDefault="004F66FE" w:rsidP="00FB5CFE">
      <w:pPr>
        <w:pStyle w:val="SingleTxtG"/>
        <w:tabs>
          <w:tab w:val="left" w:pos="1701"/>
        </w:tabs>
        <w:spacing w:before="240" w:after="240"/>
        <w:rPr>
          <w:rFonts w:cs="Calibri"/>
          <w:lang w:eastAsia="ar-SA"/>
        </w:rPr>
      </w:pPr>
      <w:r>
        <w:rPr>
          <w:rFonts w:cs="Calibri"/>
          <w:lang w:eastAsia="ar-SA"/>
        </w:rPr>
        <w:t>392.</w:t>
      </w:r>
      <w:r>
        <w:rPr>
          <w:rFonts w:cs="Calibri"/>
          <w:lang w:eastAsia="ar-SA"/>
        </w:rPr>
        <w:tab/>
      </w:r>
      <w:r w:rsidR="00FB5CFE">
        <w:rPr>
          <w:rFonts w:cs="Calibri"/>
          <w:lang w:eastAsia="ar-SA"/>
        </w:rPr>
        <w:t>Este Ministerio indica que d</w:t>
      </w:r>
      <w:r w:rsidR="00537E25" w:rsidRPr="00537E25">
        <w:rPr>
          <w:rFonts w:cs="Calibri"/>
          <w:lang w:eastAsia="ar-SA"/>
        </w:rPr>
        <w:t xml:space="preserve">esde los servicios de la Bolsa de Empleo, a nivel nacional, en 2009, se logra insertar y reinsertar a 3.000 personas con discapacidad al empleo en relación de dependencia regular y formal. </w:t>
      </w:r>
    </w:p>
    <w:p w:rsidR="00537E25" w:rsidRPr="00537E25" w:rsidRDefault="00224F79" w:rsidP="00F22A1E">
      <w:pPr>
        <w:pStyle w:val="SingleTxtG"/>
        <w:tabs>
          <w:tab w:val="left" w:pos="1701"/>
        </w:tabs>
        <w:spacing w:before="240" w:after="240"/>
        <w:rPr>
          <w:rFonts w:cs="Calibri"/>
          <w:lang w:eastAsia="ar-SA"/>
        </w:rPr>
      </w:pPr>
      <w:r>
        <w:rPr>
          <w:rFonts w:cs="Calibri"/>
          <w:lang w:eastAsia="ar-SA"/>
        </w:rPr>
        <w:t>393.</w:t>
      </w:r>
      <w:r>
        <w:rPr>
          <w:rFonts w:cs="Calibri"/>
          <w:lang w:eastAsia="ar-SA"/>
        </w:rPr>
        <w:tab/>
      </w:r>
      <w:r w:rsidR="00537E25" w:rsidRPr="00537E25">
        <w:rPr>
          <w:rFonts w:cs="Calibri"/>
          <w:lang w:eastAsia="ar-SA"/>
        </w:rPr>
        <w:t>A noviembre de 2008, se ha logrado:</w:t>
      </w:r>
    </w:p>
    <w:p w:rsidR="00537E25" w:rsidRPr="00537E25" w:rsidRDefault="00537E25" w:rsidP="000A69DC">
      <w:pPr>
        <w:pStyle w:val="Bullet1G"/>
      </w:pPr>
      <w:r w:rsidRPr="00537E25">
        <w:t xml:space="preserve">Capacitar en diversas especialidades para la vida y para el empleo a 485 madres y familiares de 280 niños con discapacidad. </w:t>
      </w:r>
    </w:p>
    <w:p w:rsidR="00537E25" w:rsidRPr="00537E25" w:rsidRDefault="00537E25" w:rsidP="00BE3DCC">
      <w:pPr>
        <w:pStyle w:val="Bullet1G"/>
      </w:pPr>
      <w:r w:rsidRPr="00537E25">
        <w:t xml:space="preserve">Capacitar en normas del trabajo seguro a 800 empresarios del país. </w:t>
      </w:r>
    </w:p>
    <w:p w:rsidR="00537E25" w:rsidRPr="00537E25" w:rsidRDefault="00537E25" w:rsidP="000A69DC">
      <w:pPr>
        <w:pStyle w:val="Bullet1G"/>
      </w:pPr>
      <w:r w:rsidRPr="00537E25">
        <w:t xml:space="preserve">Asesorar y capacitar para el manejo de microcréditos de desarrollo y gestión empresarial a 337 personas con discapacidad a nivel nacional, con excepción de la provincia de Galápagos. </w:t>
      </w:r>
    </w:p>
    <w:p w:rsidR="00537E25" w:rsidRPr="00537E25" w:rsidRDefault="00537E25" w:rsidP="00FF1E65">
      <w:pPr>
        <w:pStyle w:val="Bullet1G"/>
      </w:pPr>
      <w:r w:rsidRPr="00537E25">
        <w:t xml:space="preserve">Capacitar a nivel nacional a 2.000 personas con discapacidad y sus familias, en </w:t>
      </w:r>
      <w:r w:rsidR="00FF1E65">
        <w:t>g</w:t>
      </w:r>
      <w:r w:rsidRPr="00537E25">
        <w:t xml:space="preserve">erencia </w:t>
      </w:r>
      <w:r w:rsidR="00FF1E65">
        <w:t>m</w:t>
      </w:r>
      <w:r w:rsidRPr="00537E25">
        <w:t xml:space="preserve">icroempresarial, </w:t>
      </w:r>
      <w:r w:rsidR="00FF1E65">
        <w:t>c</w:t>
      </w:r>
      <w:r w:rsidRPr="00537E25">
        <w:t xml:space="preserve">ontabilidad </w:t>
      </w:r>
      <w:r w:rsidR="00FF1E65">
        <w:t>b</w:t>
      </w:r>
      <w:r w:rsidRPr="00537E25">
        <w:t xml:space="preserve">ásica y tributación y </w:t>
      </w:r>
      <w:r w:rsidR="00FF1E65">
        <w:t>g</w:t>
      </w:r>
      <w:r w:rsidRPr="00537E25">
        <w:t xml:space="preserve">erencia en </w:t>
      </w:r>
      <w:r w:rsidR="00FF1E65">
        <w:t>r</w:t>
      </w:r>
      <w:r w:rsidRPr="00537E25">
        <w:t xml:space="preserve">ecursos </w:t>
      </w:r>
      <w:r w:rsidR="00FF1E65">
        <w:t>h</w:t>
      </w:r>
      <w:r w:rsidRPr="00537E25">
        <w:t xml:space="preserve">umanos conforme a la demanda de los beneficiarios del Fondo Semilla. </w:t>
      </w:r>
    </w:p>
    <w:p w:rsidR="00537E25" w:rsidRPr="00537E25" w:rsidRDefault="00537E25" w:rsidP="00BE3DCC">
      <w:pPr>
        <w:pStyle w:val="Bullet1G"/>
      </w:pPr>
      <w:r w:rsidRPr="00537E25">
        <w:t>Atender a 469 personas con discapacidad en sus requerimientos y quejas para la restitución de sus derechos laborales vulnerados.</w:t>
      </w:r>
    </w:p>
    <w:p w:rsidR="00537E25" w:rsidRPr="00537E25" w:rsidRDefault="000142AB" w:rsidP="000142AB">
      <w:pPr>
        <w:pStyle w:val="SingleTxtG"/>
        <w:tabs>
          <w:tab w:val="left" w:pos="1701"/>
        </w:tabs>
        <w:spacing w:before="240" w:after="240"/>
        <w:rPr>
          <w:rFonts w:cs="Calibri"/>
          <w:lang w:eastAsia="ar-SA"/>
        </w:rPr>
      </w:pPr>
      <w:r>
        <w:rPr>
          <w:rFonts w:cs="Calibri"/>
          <w:lang w:eastAsia="ar-SA"/>
        </w:rPr>
        <w:t>394.</w:t>
      </w:r>
      <w:r>
        <w:rPr>
          <w:rFonts w:cs="Calibri"/>
          <w:lang w:eastAsia="ar-SA"/>
        </w:rPr>
        <w:tab/>
      </w:r>
      <w:r w:rsidR="00537E25" w:rsidRPr="00537E25">
        <w:rPr>
          <w:rFonts w:cs="Calibri"/>
          <w:lang w:eastAsia="ar-SA"/>
        </w:rPr>
        <w:t>En 2008</w:t>
      </w:r>
      <w:r w:rsidR="00537E25" w:rsidRPr="00BE3DCC">
        <w:rPr>
          <w:rFonts w:cs="Calibri"/>
          <w:vertAlign w:val="superscript"/>
          <w:lang w:eastAsia="ar-SA"/>
        </w:rPr>
        <w:footnoteReference w:id="16"/>
      </w:r>
      <w:r w:rsidR="00DF0057">
        <w:rPr>
          <w:rFonts w:cs="Calibri"/>
          <w:lang w:eastAsia="ar-SA"/>
        </w:rPr>
        <w:t>,</w:t>
      </w:r>
      <w:r w:rsidR="00537E25" w:rsidRPr="00537E25">
        <w:rPr>
          <w:rFonts w:cs="Calibri"/>
          <w:lang w:eastAsia="ar-SA"/>
        </w:rPr>
        <w:t xml:space="preserve"> 850 personas incluidas madres e hijos con discapacidad fueron capacitadas, asesoradas y apoyadas con un capital semilla para la generación de emprendimientos y constitución de microempresas familiares o asociativas encaminadas a reducir el desempleo de madres de personas con discapacidad dentro del Programa Madres Apoyando a Madres.</w:t>
      </w:r>
    </w:p>
    <w:p w:rsidR="00537E25" w:rsidRPr="00537E25" w:rsidRDefault="003F57A4" w:rsidP="00681ED0">
      <w:pPr>
        <w:pStyle w:val="SingleTxtG"/>
        <w:tabs>
          <w:tab w:val="left" w:pos="1701"/>
        </w:tabs>
        <w:spacing w:before="240" w:after="240"/>
        <w:rPr>
          <w:rFonts w:cs="Calibri"/>
          <w:lang w:eastAsia="ar-SA"/>
        </w:rPr>
      </w:pPr>
      <w:r>
        <w:rPr>
          <w:rFonts w:cs="Calibri"/>
          <w:lang w:val="es-EC" w:eastAsia="ar-SA"/>
        </w:rPr>
        <w:t>395.</w:t>
      </w:r>
      <w:r>
        <w:rPr>
          <w:rFonts w:cs="Calibri"/>
          <w:lang w:val="es-EC" w:eastAsia="ar-SA"/>
        </w:rPr>
        <w:tab/>
      </w:r>
      <w:r w:rsidR="00537E25" w:rsidRPr="00537E25">
        <w:rPr>
          <w:rFonts w:cs="Calibri"/>
          <w:lang w:val="es-EC" w:eastAsia="ar-SA"/>
        </w:rPr>
        <w:t xml:space="preserve">El </w:t>
      </w:r>
      <w:r w:rsidR="00537E25" w:rsidRPr="00CD2797">
        <w:rPr>
          <w:rFonts w:cs="Calibri"/>
          <w:lang w:eastAsia="ar-SA"/>
        </w:rPr>
        <w:t>Municipio</w:t>
      </w:r>
      <w:r w:rsidR="00537E25" w:rsidRPr="00537E25">
        <w:rPr>
          <w:rFonts w:cs="Calibri"/>
          <w:lang w:val="es-EC" w:eastAsia="ar-SA"/>
        </w:rPr>
        <w:t xml:space="preserve"> del Distrito Metropolitano de Quito tiene políticas claras que promueven la inserción al empleo del colectivo social con discapacidad que vive en esta ciudad; para ello la Agencia de Desarrollo Económico CONQUITO dispone de un modulo espec</w:t>
      </w:r>
      <w:r w:rsidR="000E58B7">
        <w:rPr>
          <w:rFonts w:cs="Calibri"/>
          <w:lang w:val="es-EC" w:eastAsia="ar-SA"/>
        </w:rPr>
        <w:t>í</w:t>
      </w:r>
      <w:r w:rsidR="00537E25" w:rsidRPr="00537E25">
        <w:rPr>
          <w:rFonts w:cs="Calibri"/>
          <w:lang w:val="es-EC" w:eastAsia="ar-SA"/>
        </w:rPr>
        <w:t>fico que se encarga del registro de demandantes de empleo y ofertas de trabajo para personas con discapacidad, actuando como agencia colocadora</w:t>
      </w:r>
      <w:r w:rsidR="00681ED0">
        <w:rPr>
          <w:rFonts w:cs="Calibri"/>
          <w:lang w:val="es-EC" w:eastAsia="ar-SA"/>
        </w:rPr>
        <w:t>,</w:t>
      </w:r>
      <w:r w:rsidR="00537E25" w:rsidRPr="00537E25">
        <w:rPr>
          <w:rFonts w:cs="Calibri"/>
          <w:lang w:val="es-EC" w:eastAsia="ar-SA"/>
        </w:rPr>
        <w:t xml:space="preserve"> cuyos resultados se expresan en la inserción exitosa de 331 personas al empleo permanente en entidades empresariales de la ciudad.</w:t>
      </w:r>
    </w:p>
    <w:p w:rsidR="00537E25" w:rsidRPr="00537E25" w:rsidRDefault="00681ED0" w:rsidP="000973AF">
      <w:pPr>
        <w:pStyle w:val="SingleTxtG"/>
        <w:tabs>
          <w:tab w:val="left" w:pos="1701"/>
        </w:tabs>
        <w:spacing w:before="240" w:after="240"/>
        <w:rPr>
          <w:rFonts w:cs="Calibri"/>
          <w:lang w:eastAsia="ar-SA"/>
        </w:rPr>
      </w:pPr>
      <w:r>
        <w:rPr>
          <w:rFonts w:cs="Calibri"/>
          <w:lang w:eastAsia="ar-SA"/>
        </w:rPr>
        <w:t>396.</w:t>
      </w:r>
      <w:r>
        <w:rPr>
          <w:rFonts w:cs="Calibri"/>
          <w:lang w:eastAsia="ar-SA"/>
        </w:rPr>
        <w:tab/>
      </w:r>
      <w:r w:rsidR="00537E25" w:rsidRPr="00537E25">
        <w:rPr>
          <w:rFonts w:cs="Calibri"/>
          <w:lang w:eastAsia="ar-SA"/>
        </w:rPr>
        <w:t>Adicionalmente, el SECAP, organización que consta dentro de las entidades bajo la coordinación del Ministerio de Relaciones Laborales, ha financiado programas de capacitación y formación profesional para grupos de atención prioritaria</w:t>
      </w:r>
      <w:r w:rsidR="00AC2201">
        <w:rPr>
          <w:rFonts w:cs="Calibri"/>
          <w:lang w:eastAsia="ar-SA"/>
        </w:rPr>
        <w:t>;</w:t>
      </w:r>
      <w:r w:rsidR="00537E25" w:rsidRPr="00537E25">
        <w:rPr>
          <w:rFonts w:cs="Calibri"/>
          <w:lang w:eastAsia="ar-SA"/>
        </w:rPr>
        <w:t xml:space="preserve"> dentro de este grupo se encuentran las personas con discapacidad. Dichos recursos son ejecutados por </w:t>
      </w:r>
      <w:r w:rsidR="00EC6A46">
        <w:rPr>
          <w:rFonts w:cs="Calibri"/>
          <w:lang w:eastAsia="ar-SA"/>
        </w:rPr>
        <w:t xml:space="preserve">el </w:t>
      </w:r>
      <w:r w:rsidR="00537E25" w:rsidRPr="00537E25">
        <w:rPr>
          <w:rFonts w:cs="Calibri"/>
          <w:lang w:eastAsia="ar-SA"/>
        </w:rPr>
        <w:t>SECAP  previa acreditación ante el CNCF.</w:t>
      </w:r>
    </w:p>
    <w:p w:rsidR="00537E25" w:rsidRPr="00537E25" w:rsidRDefault="000973AF" w:rsidP="00F82087">
      <w:pPr>
        <w:pStyle w:val="SingleTxtG"/>
        <w:tabs>
          <w:tab w:val="left" w:pos="1701"/>
        </w:tabs>
        <w:spacing w:before="240" w:after="240"/>
        <w:rPr>
          <w:rFonts w:cs="Calibri"/>
          <w:lang w:eastAsia="ar-SA"/>
        </w:rPr>
      </w:pPr>
      <w:r>
        <w:rPr>
          <w:rFonts w:cs="Calibri"/>
          <w:lang w:eastAsia="ar-SA"/>
        </w:rPr>
        <w:t>397.</w:t>
      </w:r>
      <w:r>
        <w:rPr>
          <w:rFonts w:cs="Calibri"/>
          <w:lang w:eastAsia="ar-SA"/>
        </w:rPr>
        <w:tab/>
      </w:r>
      <w:r w:rsidR="00537E25" w:rsidRPr="00537E25">
        <w:rPr>
          <w:rFonts w:cs="Calibri"/>
          <w:lang w:eastAsia="ar-SA"/>
        </w:rPr>
        <w:t xml:space="preserve">A continuación se detallan algunos indicadores sobre reinserción laboral realizada por el SECAP </w:t>
      </w:r>
      <w:r w:rsidR="00F82087">
        <w:rPr>
          <w:rFonts w:cs="Calibri"/>
          <w:lang w:eastAsia="ar-SA"/>
        </w:rPr>
        <w:t xml:space="preserve">entre </w:t>
      </w:r>
      <w:r w:rsidR="00537E25" w:rsidRPr="00537E25">
        <w:rPr>
          <w:rFonts w:cs="Calibri"/>
          <w:lang w:eastAsia="ar-SA"/>
        </w:rPr>
        <w:t xml:space="preserve">enero </w:t>
      </w:r>
      <w:r w:rsidR="00F82087">
        <w:rPr>
          <w:rFonts w:cs="Calibri"/>
          <w:lang w:eastAsia="ar-SA"/>
        </w:rPr>
        <w:t>y</w:t>
      </w:r>
      <w:r w:rsidR="00537E25" w:rsidRPr="00537E25">
        <w:rPr>
          <w:rFonts w:cs="Calibri"/>
          <w:lang w:eastAsia="ar-SA"/>
        </w:rPr>
        <w:t xml:space="preserve"> mayo de 2010:</w:t>
      </w:r>
    </w:p>
    <w:p w:rsidR="00537E25" w:rsidRPr="00537E25" w:rsidRDefault="00537E25" w:rsidP="00D43199">
      <w:pPr>
        <w:pStyle w:val="Bullet1G"/>
      </w:pPr>
      <w:r w:rsidRPr="00537E25">
        <w:t xml:space="preserve">Empresas privadas que contrataron </w:t>
      </w:r>
      <w:r w:rsidR="00D43199">
        <w:t>p</w:t>
      </w:r>
      <w:r w:rsidRPr="00537E25">
        <w:t xml:space="preserve">ersonas con </w:t>
      </w:r>
      <w:r w:rsidR="00D43199">
        <w:t>d</w:t>
      </w:r>
      <w:r w:rsidRPr="00537E25">
        <w:t>iscapacidad: 258</w:t>
      </w:r>
      <w:r w:rsidR="00D43199">
        <w:t>.</w:t>
      </w:r>
    </w:p>
    <w:p w:rsidR="00537E25" w:rsidRPr="00537E25" w:rsidRDefault="00537E25" w:rsidP="00D43199">
      <w:pPr>
        <w:pStyle w:val="Bullet1G"/>
      </w:pPr>
      <w:r w:rsidRPr="00537E25">
        <w:t xml:space="preserve">Empresas públicas que contrataron </w:t>
      </w:r>
      <w:r w:rsidR="00D43199">
        <w:t>p</w:t>
      </w:r>
      <w:r w:rsidRPr="00537E25">
        <w:t xml:space="preserve">ersonas con </w:t>
      </w:r>
      <w:r w:rsidR="00D43199">
        <w:t>d</w:t>
      </w:r>
      <w:r w:rsidRPr="00537E25">
        <w:t>iscapacidad: 15</w:t>
      </w:r>
      <w:r w:rsidR="00D43199">
        <w:t>.</w:t>
      </w:r>
    </w:p>
    <w:p w:rsidR="00537E25" w:rsidRPr="00537E25" w:rsidRDefault="00537E25" w:rsidP="00D43199">
      <w:pPr>
        <w:pStyle w:val="Bullet1G"/>
      </w:pPr>
      <w:r w:rsidRPr="00537E25">
        <w:t xml:space="preserve">Personas con </w:t>
      </w:r>
      <w:r w:rsidR="00D43199">
        <w:t>d</w:t>
      </w:r>
      <w:r w:rsidRPr="00537E25">
        <w:t>iscapacidad que fueron contratadas en diferentes instituciones, tanto públicas como privadas: 691</w:t>
      </w:r>
      <w:r w:rsidR="00D43199">
        <w:t>.</w:t>
      </w:r>
    </w:p>
    <w:p w:rsidR="00537E25" w:rsidRPr="00537E25" w:rsidRDefault="00537E25" w:rsidP="00D43199">
      <w:pPr>
        <w:pStyle w:val="Bullet1G"/>
      </w:pPr>
      <w:r w:rsidRPr="00537E25">
        <w:t xml:space="preserve">Personas con </w:t>
      </w:r>
      <w:r w:rsidR="00D43199">
        <w:t>d</w:t>
      </w:r>
      <w:r w:rsidRPr="00537E25">
        <w:t>iscapacidad que fueron capacitadas: 81</w:t>
      </w:r>
      <w:r w:rsidR="00D43199">
        <w:t>.</w:t>
      </w:r>
    </w:p>
    <w:p w:rsidR="00537E25" w:rsidRPr="00CD2797" w:rsidRDefault="00D43199" w:rsidP="00296DA0">
      <w:pPr>
        <w:pStyle w:val="SingleTxtG"/>
        <w:ind w:left="1689" w:hanging="555"/>
        <w:rPr>
          <w:b/>
        </w:rPr>
      </w:pPr>
      <w:r>
        <w:rPr>
          <w:b/>
        </w:rPr>
        <w:t>C.</w:t>
      </w:r>
      <w:r>
        <w:rPr>
          <w:b/>
        </w:rPr>
        <w:tab/>
      </w:r>
      <w:r>
        <w:rPr>
          <w:rFonts w:cs="Calibri"/>
          <w:b/>
          <w:lang w:eastAsia="ar-SA"/>
        </w:rPr>
        <w:t>Información sobre e</w:t>
      </w:r>
      <w:r w:rsidR="00537E25" w:rsidRPr="00CD2797">
        <w:rPr>
          <w:b/>
        </w:rPr>
        <w:t>l efecto de las medidas para facilitar el reempleo de personas con discapacidad que pasan a ser redundantes como resultado de la privatización, redimensionamiento a la baja y reestructuración económica de empresas públicas y privadas, de conformidad con el apartado e) del párrafo 1 del artículo 27</w:t>
      </w:r>
    </w:p>
    <w:p w:rsidR="00537E25" w:rsidRPr="00537E25" w:rsidRDefault="007908F1" w:rsidP="0056754F">
      <w:pPr>
        <w:pStyle w:val="SingleTxtG"/>
        <w:tabs>
          <w:tab w:val="left" w:pos="1701"/>
        </w:tabs>
        <w:spacing w:before="240" w:after="240"/>
        <w:rPr>
          <w:rFonts w:cs="Calibri"/>
          <w:lang w:eastAsia="ar-SA"/>
        </w:rPr>
      </w:pPr>
      <w:r>
        <w:rPr>
          <w:rFonts w:cs="Calibri"/>
          <w:lang w:eastAsia="ar-SA"/>
        </w:rPr>
        <w:t>398.</w:t>
      </w:r>
      <w:r>
        <w:rPr>
          <w:rFonts w:cs="Calibri"/>
          <w:lang w:eastAsia="ar-SA"/>
        </w:rPr>
        <w:tab/>
      </w:r>
      <w:r w:rsidR="00537E25" w:rsidRPr="00537E25">
        <w:rPr>
          <w:rFonts w:cs="Calibri"/>
          <w:lang w:eastAsia="ar-SA"/>
        </w:rPr>
        <w:t>La Asamblea Nacional Constituyente, reunida para redactar la actual y vigente Constitución de la República, emitió el Mandato 8, que en su artículo 1, expresa</w:t>
      </w:r>
      <w:r w:rsidR="0056754F">
        <w:rPr>
          <w:rFonts w:cs="Calibri"/>
          <w:lang w:eastAsia="ar-SA"/>
        </w:rPr>
        <w:t>:</w:t>
      </w:r>
      <w:r w:rsidR="00537E25" w:rsidRPr="00537E25">
        <w:rPr>
          <w:rFonts w:cs="Calibri"/>
          <w:lang w:eastAsia="ar-SA"/>
        </w:rPr>
        <w:t xml:space="preserve"> “Se elimina y prohíbe la tercerización e intermediación laboral y cualquier forma de precarización de las relaciones de trabajo en las actividades a las que se dedique la empresa o empleador. La relación laboral será directa y bilateral entre trabajador y empleador”</w:t>
      </w:r>
      <w:r w:rsidR="0056754F">
        <w:rPr>
          <w:rFonts w:cs="Calibri"/>
          <w:lang w:eastAsia="ar-SA"/>
        </w:rPr>
        <w:t>. E</w:t>
      </w:r>
      <w:r w:rsidR="00537E25" w:rsidRPr="00537E25">
        <w:rPr>
          <w:rFonts w:cs="Calibri"/>
          <w:lang w:eastAsia="ar-SA"/>
        </w:rPr>
        <w:t>sta disposición permitió la estabilidad laboral de todos los ecuatorianos como una medida para evitar la explotación y pagos de salarios o remuneraciones no acordes al trabajo que desempeñaba</w:t>
      </w:r>
      <w:r w:rsidR="00710DC4">
        <w:rPr>
          <w:rFonts w:cs="Calibri"/>
          <w:lang w:eastAsia="ar-SA"/>
        </w:rPr>
        <w:t>n</w:t>
      </w:r>
      <w:r w:rsidR="00537E25" w:rsidRPr="00537E25">
        <w:rPr>
          <w:rFonts w:cs="Calibri"/>
          <w:lang w:eastAsia="ar-SA"/>
        </w:rPr>
        <w:t>.</w:t>
      </w:r>
    </w:p>
    <w:p w:rsidR="00537E25" w:rsidRPr="00537E25" w:rsidRDefault="00637CA7" w:rsidP="007F3D5E">
      <w:pPr>
        <w:pStyle w:val="SingleTxtG"/>
        <w:tabs>
          <w:tab w:val="left" w:pos="1701"/>
        </w:tabs>
        <w:spacing w:before="240" w:after="240"/>
        <w:rPr>
          <w:rFonts w:cs="Calibri"/>
          <w:lang w:eastAsia="ar-SA"/>
        </w:rPr>
      </w:pPr>
      <w:r>
        <w:rPr>
          <w:rFonts w:cs="Calibri"/>
          <w:lang w:eastAsia="ar-SA"/>
        </w:rPr>
        <w:t>399.</w:t>
      </w:r>
      <w:r>
        <w:rPr>
          <w:rFonts w:cs="Calibri"/>
          <w:lang w:eastAsia="ar-SA"/>
        </w:rPr>
        <w:tab/>
      </w:r>
      <w:r w:rsidR="00537E25" w:rsidRPr="00537E25">
        <w:rPr>
          <w:rFonts w:cs="Calibri"/>
          <w:lang w:eastAsia="ar-SA"/>
        </w:rPr>
        <w:t xml:space="preserve">El Seguro General de Riesgos del Trabajo se encuentra  elaborando un </w:t>
      </w:r>
      <w:r w:rsidR="00710DC4">
        <w:rPr>
          <w:rFonts w:cs="Calibri"/>
          <w:lang w:eastAsia="ar-SA"/>
        </w:rPr>
        <w:t>p</w:t>
      </w:r>
      <w:r w:rsidR="00537E25" w:rsidRPr="00537E25">
        <w:rPr>
          <w:rFonts w:cs="Calibri"/>
          <w:lang w:eastAsia="ar-SA"/>
        </w:rPr>
        <w:t xml:space="preserve">lan de incentivos para motivar a los patronos a  la reinserción laboral, en especial para aquellas personas que tienen alguna discapacidad y que por medio de esa reinserción, los patronos </w:t>
      </w:r>
      <w:r w:rsidR="007F3D5E" w:rsidRPr="00537E25">
        <w:rPr>
          <w:rFonts w:cs="Calibri"/>
          <w:lang w:eastAsia="ar-SA"/>
        </w:rPr>
        <w:t xml:space="preserve">logren </w:t>
      </w:r>
      <w:r w:rsidR="00537E25" w:rsidRPr="00537E25">
        <w:rPr>
          <w:rFonts w:cs="Calibri"/>
          <w:lang w:eastAsia="ar-SA"/>
        </w:rPr>
        <w:t xml:space="preserve">cumplir el porcentaje del 4% de personas con discapacidad en la nómina de trabajadores, conforme lo dispone el Código del Trabajo. </w:t>
      </w:r>
    </w:p>
    <w:p w:rsidR="00537E25" w:rsidRPr="00CD2797" w:rsidRDefault="007F3D5E" w:rsidP="007F3D5E">
      <w:pPr>
        <w:pStyle w:val="SingleTxtG"/>
        <w:ind w:left="1689" w:hanging="555"/>
        <w:rPr>
          <w:b/>
        </w:rPr>
      </w:pPr>
      <w:r>
        <w:rPr>
          <w:b/>
        </w:rPr>
        <w:t>D.</w:t>
      </w:r>
      <w:r>
        <w:rPr>
          <w:b/>
        </w:rPr>
        <w:tab/>
      </w:r>
      <w:r w:rsidRPr="007F3D5E">
        <w:rPr>
          <w:rFonts w:cs="Calibri"/>
          <w:b/>
          <w:bCs/>
          <w:lang w:eastAsia="ar-SA"/>
        </w:rPr>
        <w:t>Información sobre l</w:t>
      </w:r>
      <w:r w:rsidR="00537E25" w:rsidRPr="00CD2797">
        <w:rPr>
          <w:b/>
        </w:rPr>
        <w:t xml:space="preserve">a disponibilidad de asistencia técnica y financiera para proporcionar ajustes razonables, incluida la promoción de la creación de cooperativas y empresas embrionarias a fin de alentar el espíritu empresarial </w:t>
      </w:r>
    </w:p>
    <w:p w:rsidR="00537E25" w:rsidRPr="00537E25" w:rsidRDefault="007F3D5E" w:rsidP="00943D81">
      <w:pPr>
        <w:pStyle w:val="SingleTxtG"/>
        <w:tabs>
          <w:tab w:val="left" w:pos="1701"/>
        </w:tabs>
        <w:spacing w:before="240" w:after="240"/>
        <w:rPr>
          <w:rFonts w:cs="Calibri"/>
          <w:lang w:eastAsia="ar-SA"/>
        </w:rPr>
      </w:pPr>
      <w:r>
        <w:rPr>
          <w:rFonts w:cs="Calibri"/>
          <w:lang w:eastAsia="ar-SA"/>
        </w:rPr>
        <w:t>400.</w:t>
      </w:r>
      <w:r>
        <w:rPr>
          <w:rFonts w:cs="Calibri"/>
          <w:lang w:eastAsia="ar-SA"/>
        </w:rPr>
        <w:tab/>
      </w:r>
      <w:r w:rsidR="00537E25" w:rsidRPr="00537E25">
        <w:rPr>
          <w:rFonts w:cs="Calibri"/>
          <w:lang w:eastAsia="ar-SA"/>
        </w:rPr>
        <w:t>El Estado ha implementado los siguientes créditos: productivo solidario, de desarrollo humano y microcréditos; de la misma forma, créditos para vivienda nueva, para su mejoramiento, legalización de terrenos y para cubrir asistencia integral especializada.</w:t>
      </w:r>
    </w:p>
    <w:p w:rsidR="00537E25" w:rsidRPr="00537E25" w:rsidRDefault="007110C1" w:rsidP="009B2C4D">
      <w:pPr>
        <w:pStyle w:val="SingleTxtG"/>
        <w:tabs>
          <w:tab w:val="left" w:pos="1701"/>
        </w:tabs>
        <w:spacing w:before="240" w:after="240"/>
        <w:rPr>
          <w:rFonts w:cs="Calibri"/>
          <w:lang w:eastAsia="ar-SA"/>
        </w:rPr>
      </w:pPr>
      <w:r>
        <w:rPr>
          <w:rFonts w:cs="Calibri"/>
          <w:lang w:eastAsia="ar-SA"/>
        </w:rPr>
        <w:t>401.</w:t>
      </w:r>
      <w:r>
        <w:rPr>
          <w:rFonts w:cs="Calibri"/>
          <w:lang w:eastAsia="ar-SA"/>
        </w:rPr>
        <w:tab/>
      </w:r>
      <w:r w:rsidR="00537E25" w:rsidRPr="00537E25">
        <w:rPr>
          <w:rFonts w:cs="Calibri"/>
          <w:lang w:eastAsia="ar-SA"/>
        </w:rPr>
        <w:t xml:space="preserve">El PPS del MIES, a través de su subprograma </w:t>
      </w:r>
      <w:r w:rsidR="00FD24BF">
        <w:rPr>
          <w:rFonts w:cs="Calibri"/>
          <w:lang w:eastAsia="ar-SA"/>
        </w:rPr>
        <w:t>c</w:t>
      </w:r>
      <w:r w:rsidR="00537E25" w:rsidRPr="00537E25">
        <w:rPr>
          <w:rFonts w:cs="Calibri"/>
          <w:lang w:eastAsia="ar-SA"/>
        </w:rPr>
        <w:t xml:space="preserve">rédito de </w:t>
      </w:r>
      <w:r w:rsidR="00FD24BF">
        <w:rPr>
          <w:rFonts w:cs="Calibri"/>
          <w:lang w:eastAsia="ar-SA"/>
        </w:rPr>
        <w:t>d</w:t>
      </w:r>
      <w:r w:rsidR="00537E25" w:rsidRPr="00537E25">
        <w:rPr>
          <w:rFonts w:cs="Calibri"/>
          <w:lang w:eastAsia="ar-SA"/>
        </w:rPr>
        <w:t xml:space="preserve">esarrollo </w:t>
      </w:r>
      <w:r w:rsidR="00FD24BF">
        <w:rPr>
          <w:rFonts w:cs="Calibri"/>
          <w:lang w:eastAsia="ar-SA"/>
        </w:rPr>
        <w:t>h</w:t>
      </w:r>
      <w:r w:rsidR="00537E25" w:rsidRPr="00537E25">
        <w:rPr>
          <w:rFonts w:cs="Calibri"/>
          <w:lang w:eastAsia="ar-SA"/>
        </w:rPr>
        <w:t>umano ha otorgado créditos de hasta 840</w:t>
      </w:r>
      <w:r w:rsidR="00282DCF">
        <w:rPr>
          <w:rFonts w:cs="Calibri"/>
          <w:lang w:eastAsia="ar-SA"/>
        </w:rPr>
        <w:t xml:space="preserve"> dólares de los EE.UU. </w:t>
      </w:r>
      <w:r w:rsidR="00537E25" w:rsidRPr="00537E25">
        <w:rPr>
          <w:rFonts w:cs="Calibri"/>
          <w:lang w:eastAsia="ar-SA"/>
        </w:rPr>
        <w:t xml:space="preserve">a las personas habilitadas para el pago del </w:t>
      </w:r>
      <w:r w:rsidR="009B2C4D">
        <w:rPr>
          <w:rFonts w:cs="Calibri"/>
          <w:lang w:eastAsia="ar-SA"/>
        </w:rPr>
        <w:t>b</w:t>
      </w:r>
      <w:r w:rsidR="00537E25" w:rsidRPr="00537E25">
        <w:rPr>
          <w:rFonts w:cs="Calibri"/>
          <w:lang w:eastAsia="ar-SA"/>
        </w:rPr>
        <w:t xml:space="preserve">ono de </w:t>
      </w:r>
      <w:r w:rsidR="009B2C4D">
        <w:rPr>
          <w:rFonts w:cs="Calibri"/>
          <w:lang w:eastAsia="ar-SA"/>
        </w:rPr>
        <w:t>d</w:t>
      </w:r>
      <w:r w:rsidR="00537E25" w:rsidRPr="00537E25">
        <w:rPr>
          <w:rFonts w:cs="Calibri"/>
          <w:lang w:eastAsia="ar-SA"/>
        </w:rPr>
        <w:t xml:space="preserve">esarrollo </w:t>
      </w:r>
      <w:r w:rsidR="009B2C4D">
        <w:rPr>
          <w:rFonts w:cs="Calibri"/>
          <w:lang w:eastAsia="ar-SA"/>
        </w:rPr>
        <w:t>h</w:t>
      </w:r>
      <w:r w:rsidR="00537E25" w:rsidRPr="00537E25">
        <w:rPr>
          <w:rFonts w:cs="Calibri"/>
          <w:lang w:eastAsia="ar-SA"/>
        </w:rPr>
        <w:t xml:space="preserve">umano, </w:t>
      </w:r>
      <w:r w:rsidR="009B2C4D">
        <w:rPr>
          <w:rFonts w:cs="Calibri"/>
          <w:lang w:eastAsia="ar-SA"/>
        </w:rPr>
        <w:t>p</w:t>
      </w:r>
      <w:r w:rsidR="00537E25" w:rsidRPr="00537E25">
        <w:rPr>
          <w:rFonts w:cs="Calibri"/>
          <w:lang w:eastAsia="ar-SA"/>
        </w:rPr>
        <w:t xml:space="preserve">ensión </w:t>
      </w:r>
      <w:r w:rsidR="009B2C4D">
        <w:rPr>
          <w:rFonts w:cs="Calibri"/>
          <w:lang w:eastAsia="ar-SA"/>
        </w:rPr>
        <w:t>a</w:t>
      </w:r>
      <w:r w:rsidR="00537E25" w:rsidRPr="00537E25">
        <w:rPr>
          <w:rFonts w:cs="Calibri"/>
          <w:lang w:eastAsia="ar-SA"/>
        </w:rPr>
        <w:t xml:space="preserve">sistencial para </w:t>
      </w:r>
      <w:r w:rsidR="009B2C4D">
        <w:rPr>
          <w:rFonts w:cs="Calibri"/>
          <w:lang w:eastAsia="ar-SA"/>
        </w:rPr>
        <w:t>a</w:t>
      </w:r>
      <w:r w:rsidR="00537E25" w:rsidRPr="00537E25">
        <w:rPr>
          <w:rFonts w:cs="Calibri"/>
          <w:lang w:eastAsia="ar-SA"/>
        </w:rPr>
        <w:t xml:space="preserve">dultos </w:t>
      </w:r>
      <w:r w:rsidR="009B2C4D">
        <w:rPr>
          <w:rFonts w:cs="Calibri"/>
          <w:lang w:eastAsia="ar-SA"/>
        </w:rPr>
        <w:t>m</w:t>
      </w:r>
      <w:r w:rsidR="00537E25" w:rsidRPr="00537E25">
        <w:rPr>
          <w:rFonts w:cs="Calibri"/>
          <w:lang w:eastAsia="ar-SA"/>
        </w:rPr>
        <w:t xml:space="preserve">ayores y </w:t>
      </w:r>
      <w:r w:rsidR="009B2C4D">
        <w:rPr>
          <w:rFonts w:cs="Calibri"/>
          <w:lang w:eastAsia="ar-SA"/>
        </w:rPr>
        <w:t>p</w:t>
      </w:r>
      <w:r w:rsidR="00537E25" w:rsidRPr="00537E25">
        <w:rPr>
          <w:rFonts w:cs="Calibri"/>
          <w:lang w:eastAsia="ar-SA"/>
        </w:rPr>
        <w:t xml:space="preserve">ensión </w:t>
      </w:r>
      <w:r w:rsidR="009B2C4D">
        <w:rPr>
          <w:rFonts w:cs="Calibri"/>
          <w:lang w:eastAsia="ar-SA"/>
        </w:rPr>
        <w:t>a</w:t>
      </w:r>
      <w:r w:rsidR="00537E25" w:rsidRPr="00537E25">
        <w:rPr>
          <w:rFonts w:cs="Calibri"/>
          <w:lang w:eastAsia="ar-SA"/>
        </w:rPr>
        <w:t xml:space="preserve">sistencial para </w:t>
      </w:r>
      <w:r w:rsidR="009B2C4D">
        <w:rPr>
          <w:rFonts w:cs="Calibri"/>
          <w:lang w:eastAsia="ar-SA"/>
        </w:rPr>
        <w:t>p</w:t>
      </w:r>
      <w:r w:rsidR="00537E25" w:rsidRPr="00537E25">
        <w:rPr>
          <w:rFonts w:cs="Calibri"/>
          <w:lang w:eastAsia="ar-SA"/>
        </w:rPr>
        <w:t xml:space="preserve">ersonas con </w:t>
      </w:r>
      <w:r w:rsidR="009B2C4D">
        <w:rPr>
          <w:rFonts w:cs="Calibri"/>
          <w:lang w:eastAsia="ar-SA"/>
        </w:rPr>
        <w:t>d</w:t>
      </w:r>
      <w:r w:rsidR="00537E25" w:rsidRPr="00537E25">
        <w:rPr>
          <w:rFonts w:cs="Calibri"/>
          <w:lang w:eastAsia="ar-SA"/>
        </w:rPr>
        <w:t>iscapacidad. El crédito es entregado a los beneficiarios para apoyar actividades productivas.</w:t>
      </w:r>
    </w:p>
    <w:p w:rsidR="00537E25" w:rsidRPr="00537E25" w:rsidRDefault="00793F99" w:rsidP="000F3248">
      <w:pPr>
        <w:pStyle w:val="SingleTxtG"/>
        <w:tabs>
          <w:tab w:val="left" w:pos="1701"/>
        </w:tabs>
        <w:spacing w:before="240" w:after="240"/>
        <w:rPr>
          <w:rFonts w:cs="Calibri"/>
          <w:bCs/>
          <w:iCs/>
          <w:lang w:eastAsia="ar-SA"/>
        </w:rPr>
      </w:pPr>
      <w:r>
        <w:rPr>
          <w:rFonts w:cs="Calibri"/>
          <w:iCs/>
          <w:lang w:eastAsia="ar-SA"/>
        </w:rPr>
        <w:t>402.</w:t>
      </w:r>
      <w:r>
        <w:rPr>
          <w:rFonts w:cs="Calibri"/>
          <w:iCs/>
          <w:lang w:eastAsia="ar-SA"/>
        </w:rPr>
        <w:tab/>
      </w:r>
      <w:r w:rsidR="00537E25" w:rsidRPr="00537E25">
        <w:rPr>
          <w:rFonts w:cs="Calibri"/>
          <w:iCs/>
          <w:lang w:eastAsia="ar-SA"/>
        </w:rPr>
        <w:t>Entre enero y septiembre de 2010 el MIES-PPS ha otorgado créditos (asistencia financiera) a 5.279</w:t>
      </w:r>
      <w:r w:rsidR="00537E25" w:rsidRPr="00537E25">
        <w:rPr>
          <w:rFonts w:cs="Calibri"/>
          <w:bCs/>
          <w:iCs/>
          <w:lang w:eastAsia="ar-SA"/>
        </w:rPr>
        <w:t xml:space="preserve"> personas, de l</w:t>
      </w:r>
      <w:r w:rsidR="00F854E5">
        <w:rPr>
          <w:rFonts w:cs="Calibri"/>
          <w:bCs/>
          <w:iCs/>
          <w:lang w:eastAsia="ar-SA"/>
        </w:rPr>
        <w:t>a</w:t>
      </w:r>
      <w:r w:rsidR="00537E25" w:rsidRPr="00537E25">
        <w:rPr>
          <w:rFonts w:cs="Calibri"/>
          <w:bCs/>
          <w:iCs/>
          <w:lang w:eastAsia="ar-SA"/>
        </w:rPr>
        <w:t xml:space="preserve">s cuales el 60% corresponde a hombres con discapacidad y el 40%  restante a mujeres con discapacidad. La cobertura es </w:t>
      </w:r>
      <w:r w:rsidR="00537E25" w:rsidRPr="00537E25">
        <w:rPr>
          <w:rFonts w:cs="Calibri"/>
          <w:iCs/>
          <w:lang w:eastAsia="ar-SA"/>
        </w:rPr>
        <w:t xml:space="preserve">a nivel nacional y la inversión destinada a los beneficiarios en el período de tiempo señalado fue de </w:t>
      </w:r>
      <w:r w:rsidR="00537E25" w:rsidRPr="00537E25">
        <w:rPr>
          <w:rFonts w:cs="Calibri"/>
          <w:bCs/>
          <w:iCs/>
          <w:lang w:eastAsia="ar-SA"/>
        </w:rPr>
        <w:t>4</w:t>
      </w:r>
      <w:r w:rsidR="000F3248">
        <w:rPr>
          <w:rFonts w:cs="Calibri"/>
          <w:bCs/>
          <w:iCs/>
          <w:lang w:eastAsia="ar-SA"/>
        </w:rPr>
        <w:t>.</w:t>
      </w:r>
      <w:r w:rsidR="00537E25" w:rsidRPr="00537E25">
        <w:rPr>
          <w:rFonts w:cs="Calibri"/>
          <w:bCs/>
          <w:iCs/>
          <w:lang w:eastAsia="ar-SA"/>
        </w:rPr>
        <w:t>101.140</w:t>
      </w:r>
      <w:r w:rsidR="000F3248">
        <w:rPr>
          <w:rFonts w:cs="Calibri"/>
          <w:bCs/>
          <w:iCs/>
          <w:lang w:eastAsia="ar-SA"/>
        </w:rPr>
        <w:t xml:space="preserve"> dólares de los EE.UU.</w:t>
      </w:r>
    </w:p>
    <w:p w:rsidR="00537E25" w:rsidRPr="00CD2797" w:rsidRDefault="000F3248" w:rsidP="00E764E6">
      <w:pPr>
        <w:pStyle w:val="SingleTxtG"/>
        <w:ind w:left="1689" w:hanging="555"/>
        <w:rPr>
          <w:b/>
        </w:rPr>
      </w:pPr>
      <w:r>
        <w:rPr>
          <w:b/>
        </w:rPr>
        <w:t>E.</w:t>
      </w:r>
      <w:r>
        <w:rPr>
          <w:b/>
        </w:rPr>
        <w:tab/>
      </w:r>
      <w:r w:rsidRPr="007F3D5E">
        <w:rPr>
          <w:rFonts w:cs="Calibri"/>
          <w:b/>
          <w:bCs/>
          <w:lang w:eastAsia="ar-SA"/>
        </w:rPr>
        <w:t>Información sobre l</w:t>
      </w:r>
      <w:r w:rsidR="00537E25" w:rsidRPr="00CD2797">
        <w:rPr>
          <w:b/>
        </w:rPr>
        <w:t>as medidas de acción afirmativa y efectiva para el empleo de personas con discapacidad en el mercado de trabajo ordinario</w:t>
      </w:r>
    </w:p>
    <w:p w:rsidR="00537E25" w:rsidRPr="00537E25" w:rsidRDefault="00E764E6" w:rsidP="00172093">
      <w:pPr>
        <w:pStyle w:val="SingleTxtG"/>
        <w:tabs>
          <w:tab w:val="left" w:pos="1701"/>
        </w:tabs>
        <w:spacing w:before="240" w:after="240"/>
        <w:rPr>
          <w:rFonts w:cs="Calibri"/>
          <w:iCs/>
          <w:lang w:eastAsia="ar-SA"/>
        </w:rPr>
      </w:pPr>
      <w:r>
        <w:rPr>
          <w:rFonts w:cs="Calibri"/>
          <w:iCs/>
          <w:lang w:eastAsia="ar-SA"/>
        </w:rPr>
        <w:t>403.</w:t>
      </w:r>
      <w:r>
        <w:rPr>
          <w:rFonts w:cs="Calibri"/>
          <w:iCs/>
          <w:lang w:eastAsia="ar-SA"/>
        </w:rPr>
        <w:tab/>
      </w:r>
      <w:r w:rsidR="00537E25" w:rsidRPr="00537E25">
        <w:rPr>
          <w:rFonts w:cs="Calibri"/>
          <w:iCs/>
          <w:lang w:eastAsia="ar-SA"/>
        </w:rPr>
        <w:t>E</w:t>
      </w:r>
      <w:r w:rsidR="00172093">
        <w:rPr>
          <w:rFonts w:cs="Calibri"/>
          <w:iCs/>
          <w:lang w:eastAsia="ar-SA"/>
        </w:rPr>
        <w:t>l</w:t>
      </w:r>
      <w:r w:rsidR="00537E25" w:rsidRPr="00537E25">
        <w:rPr>
          <w:rFonts w:cs="Calibri"/>
          <w:iCs/>
          <w:lang w:eastAsia="ar-SA"/>
        </w:rPr>
        <w:t xml:space="preserve"> </w:t>
      </w:r>
      <w:r w:rsidR="00172093">
        <w:rPr>
          <w:rFonts w:cs="Calibri"/>
          <w:iCs/>
          <w:lang w:eastAsia="ar-SA"/>
        </w:rPr>
        <w:t xml:space="preserve">30 de </w:t>
      </w:r>
      <w:r w:rsidR="00537E25" w:rsidRPr="00537E25">
        <w:rPr>
          <w:rFonts w:cs="Calibri"/>
          <w:iCs/>
          <w:lang w:eastAsia="ar-SA"/>
        </w:rPr>
        <w:t xml:space="preserve">enero de 2006, se convirtió en ley la inclusión laboral de personas con discapacidad en forma porcentual como obligación para las empresas públicas y privadas; así lo determina la Ley Reformatoria al Código del Trabajo que garantiza el acceso laboral a las personas con discapacidad. </w:t>
      </w:r>
    </w:p>
    <w:p w:rsidR="00537E25" w:rsidRPr="00537E25" w:rsidRDefault="00C54EE4" w:rsidP="005A0B0E">
      <w:pPr>
        <w:pStyle w:val="SingleTxtG"/>
        <w:tabs>
          <w:tab w:val="left" w:pos="1701"/>
        </w:tabs>
        <w:spacing w:before="240" w:after="240"/>
        <w:rPr>
          <w:rFonts w:cs="Calibri"/>
          <w:iCs/>
          <w:lang w:eastAsia="ar-SA"/>
        </w:rPr>
      </w:pPr>
      <w:r>
        <w:rPr>
          <w:rFonts w:cs="Calibri"/>
          <w:iCs/>
          <w:lang w:eastAsia="ar-SA"/>
        </w:rPr>
        <w:t>404.</w:t>
      </w:r>
      <w:r>
        <w:rPr>
          <w:rFonts w:cs="Calibri"/>
          <w:iCs/>
          <w:lang w:eastAsia="ar-SA"/>
        </w:rPr>
        <w:tab/>
      </w:r>
      <w:r w:rsidR="00537E25" w:rsidRPr="00537E25">
        <w:rPr>
          <w:rFonts w:cs="Calibri"/>
          <w:iCs/>
          <w:lang w:eastAsia="ar-SA"/>
        </w:rPr>
        <w:t xml:space="preserve">Así, </w:t>
      </w:r>
      <w:r w:rsidR="00016993">
        <w:rPr>
          <w:rFonts w:cs="Calibri"/>
          <w:iCs/>
          <w:lang w:eastAsia="ar-SA"/>
        </w:rPr>
        <w:t>e</w:t>
      </w:r>
      <w:r w:rsidR="00537E25" w:rsidRPr="00537E25">
        <w:rPr>
          <w:rFonts w:cs="Calibri"/>
          <w:iCs/>
          <w:lang w:eastAsia="ar-SA"/>
        </w:rPr>
        <w:t xml:space="preserve">l empleador o empleadora pública o privada, que cuente con un número mínimo de 25 trabajadores, está obligada a contratar, a 1 persona con discapacidad, en el segundo año, la contratación será del 1% del total de los trabajadores, en el tercer año el 2%, en el cuarto año el 3% hasta llegar al quinto año en donde la contratación será del 4% del total de los trabajadores, siendo ese el porcentaje fijo que se aplicará en los sucesivos años. El Ministerio de Relaciones Laborales es la entidad encargada de verificar el cumplimiento a lo mencionado. </w:t>
      </w:r>
    </w:p>
    <w:p w:rsidR="00537E25" w:rsidRPr="00537E25" w:rsidRDefault="000A5E32" w:rsidP="00FB19C9">
      <w:pPr>
        <w:pStyle w:val="SingleTxtG"/>
        <w:tabs>
          <w:tab w:val="left" w:pos="1701"/>
        </w:tabs>
        <w:spacing w:before="240" w:after="240"/>
        <w:rPr>
          <w:rFonts w:cs="Calibri"/>
          <w:iCs/>
          <w:lang w:eastAsia="ar-SA"/>
        </w:rPr>
      </w:pPr>
      <w:r>
        <w:rPr>
          <w:rFonts w:cs="Calibri"/>
          <w:iCs/>
          <w:lang w:eastAsia="ar-SA"/>
        </w:rPr>
        <w:t>405.</w:t>
      </w:r>
      <w:r>
        <w:rPr>
          <w:rFonts w:cs="Calibri"/>
          <w:iCs/>
          <w:lang w:eastAsia="ar-SA"/>
        </w:rPr>
        <w:tab/>
      </w:r>
      <w:r w:rsidR="00537E25" w:rsidRPr="00537E25">
        <w:rPr>
          <w:rFonts w:cs="Calibri"/>
          <w:iCs/>
          <w:lang w:eastAsia="ar-SA"/>
        </w:rPr>
        <w:t xml:space="preserve">El Decreto Ejecutivo 1076, de 26 de mayo de 2008, designa a la Vicepresidencia de la República como el centro de coordinación local gubernamental donde se organizará el mecanismo nacional de protección de las personas con discapacidad y orientará las medidas administrativas dirigidas a implementar la Convención sobre los </w:t>
      </w:r>
      <w:r w:rsidR="003E1FE4">
        <w:rPr>
          <w:rFonts w:cs="Calibri"/>
          <w:iCs/>
          <w:lang w:eastAsia="ar-SA"/>
        </w:rPr>
        <w:t>d</w:t>
      </w:r>
      <w:r w:rsidR="00537E25" w:rsidRPr="00537E25">
        <w:rPr>
          <w:rFonts w:cs="Calibri"/>
          <w:iCs/>
          <w:lang w:eastAsia="ar-SA"/>
        </w:rPr>
        <w:t xml:space="preserve">erechos de las </w:t>
      </w:r>
      <w:r w:rsidR="003E1FE4">
        <w:rPr>
          <w:rFonts w:cs="Calibri"/>
          <w:iCs/>
          <w:lang w:eastAsia="ar-SA"/>
        </w:rPr>
        <w:t>p</w:t>
      </w:r>
      <w:r w:rsidR="00537E25" w:rsidRPr="00537E25">
        <w:rPr>
          <w:rFonts w:cs="Calibri"/>
          <w:iCs/>
          <w:lang w:eastAsia="ar-SA"/>
        </w:rPr>
        <w:t xml:space="preserve">ersonas con </w:t>
      </w:r>
      <w:r w:rsidR="003E1FE4">
        <w:rPr>
          <w:rFonts w:cs="Calibri"/>
          <w:iCs/>
          <w:lang w:eastAsia="ar-SA"/>
        </w:rPr>
        <w:t>d</w:t>
      </w:r>
      <w:r w:rsidR="00537E25" w:rsidRPr="00537E25">
        <w:rPr>
          <w:rFonts w:cs="Calibri"/>
          <w:iCs/>
          <w:lang w:eastAsia="ar-SA"/>
        </w:rPr>
        <w:t xml:space="preserve">iscapacidad y </w:t>
      </w:r>
      <w:r w:rsidR="00FB19C9">
        <w:rPr>
          <w:rFonts w:cs="Calibri"/>
          <w:iCs/>
          <w:lang w:eastAsia="ar-SA"/>
        </w:rPr>
        <w:t xml:space="preserve">el </w:t>
      </w:r>
      <w:r w:rsidR="00537E25" w:rsidRPr="00537E25">
        <w:rPr>
          <w:rFonts w:cs="Calibri"/>
          <w:iCs/>
          <w:lang w:eastAsia="ar-SA"/>
        </w:rPr>
        <w:t>Protocolo Facultativo.</w:t>
      </w:r>
    </w:p>
    <w:p w:rsidR="00537E25" w:rsidRPr="00537E25" w:rsidRDefault="006C65F2" w:rsidP="006C65F2">
      <w:pPr>
        <w:pStyle w:val="SingleTxtG"/>
        <w:tabs>
          <w:tab w:val="left" w:pos="1701"/>
        </w:tabs>
        <w:spacing w:before="240" w:after="240"/>
        <w:rPr>
          <w:rFonts w:cs="Calibri"/>
          <w:iCs/>
          <w:lang w:eastAsia="ar-SA"/>
        </w:rPr>
      </w:pPr>
      <w:r>
        <w:rPr>
          <w:rFonts w:cs="Calibri"/>
          <w:iCs/>
          <w:lang w:eastAsia="ar-SA"/>
        </w:rPr>
        <w:t>406.</w:t>
      </w:r>
      <w:r>
        <w:rPr>
          <w:rFonts w:cs="Calibri"/>
          <w:iCs/>
          <w:lang w:eastAsia="ar-SA"/>
        </w:rPr>
        <w:tab/>
      </w:r>
      <w:r w:rsidR="00537E25" w:rsidRPr="00537E25">
        <w:rPr>
          <w:rFonts w:cs="Calibri"/>
          <w:iCs/>
          <w:lang w:eastAsia="ar-SA"/>
        </w:rPr>
        <w:t xml:space="preserve">Mediante Decreto Ejecutivo 338 de 4 de junio de 2007, se declara y establece como política de Estado la prevención de discapacidades y la atención y rehabilitación integral de las personas con discapacidad, y dispone la aplicación y ejecución, en forma prioritaria y preferente del </w:t>
      </w:r>
      <w:r>
        <w:rPr>
          <w:rFonts w:cs="Calibri"/>
          <w:iCs/>
          <w:lang w:eastAsia="ar-SA"/>
        </w:rPr>
        <w:t>p</w:t>
      </w:r>
      <w:r w:rsidR="00537E25" w:rsidRPr="00537E25">
        <w:rPr>
          <w:rFonts w:cs="Calibri"/>
          <w:iCs/>
          <w:lang w:eastAsia="ar-SA"/>
        </w:rPr>
        <w:t>rograma "Ecuador sin Barreras", coordinado por la Vicepresidencia de la República.</w:t>
      </w:r>
    </w:p>
    <w:p w:rsidR="00537E25" w:rsidRPr="00CD2797" w:rsidRDefault="00E22617" w:rsidP="00001823">
      <w:pPr>
        <w:pStyle w:val="SingleTxtG"/>
        <w:ind w:left="1689" w:hanging="555"/>
        <w:rPr>
          <w:b/>
        </w:rPr>
      </w:pPr>
      <w:r>
        <w:rPr>
          <w:b/>
        </w:rPr>
        <w:t>F.</w:t>
      </w:r>
      <w:r>
        <w:rPr>
          <w:b/>
        </w:rPr>
        <w:tab/>
      </w:r>
      <w:r w:rsidRPr="007F3D5E">
        <w:rPr>
          <w:rFonts w:cs="Calibri"/>
          <w:b/>
          <w:bCs/>
          <w:lang w:eastAsia="ar-SA"/>
        </w:rPr>
        <w:t>Información sobre l</w:t>
      </w:r>
      <w:r w:rsidR="00537E25" w:rsidRPr="00CD2797">
        <w:rPr>
          <w:b/>
        </w:rPr>
        <w:t>as medidas de acción positiva y efectiva para prevenir el hostigamiento de las personas con discapacidad en el lugar de trabajo</w:t>
      </w:r>
    </w:p>
    <w:p w:rsidR="00537E25" w:rsidRPr="00537E25" w:rsidRDefault="00001823" w:rsidP="00D9401A">
      <w:pPr>
        <w:pStyle w:val="SingleTxtG"/>
        <w:tabs>
          <w:tab w:val="left" w:pos="1701"/>
        </w:tabs>
        <w:spacing w:before="240" w:after="240"/>
        <w:rPr>
          <w:rFonts w:cs="Calibri"/>
          <w:lang w:eastAsia="ar-SA"/>
        </w:rPr>
      </w:pPr>
      <w:r>
        <w:rPr>
          <w:rFonts w:cs="Calibri"/>
          <w:lang w:eastAsia="ar-SA"/>
        </w:rPr>
        <w:t>407.</w:t>
      </w:r>
      <w:r>
        <w:rPr>
          <w:rFonts w:cs="Calibri"/>
          <w:lang w:eastAsia="ar-SA"/>
        </w:rPr>
        <w:tab/>
      </w:r>
      <w:r w:rsidR="00537E25" w:rsidRPr="00537E25">
        <w:rPr>
          <w:rFonts w:cs="Calibri"/>
          <w:lang w:eastAsia="ar-SA"/>
        </w:rPr>
        <w:t xml:space="preserve">El CONADIS, a través de su Procuraduría, en la mayoría de los casos interpone mecanismos de mediación entre el empleador y la persona con discapacidad para que no se produzca hostigamiento por su condición; los empleadores son llamados a las instalaciones del CONADIS a fin de llegar a acuerdos mínimos y evitar </w:t>
      </w:r>
      <w:r w:rsidR="0013737D">
        <w:rPr>
          <w:rFonts w:cs="Calibri"/>
          <w:lang w:eastAsia="ar-SA"/>
        </w:rPr>
        <w:t xml:space="preserve">que </w:t>
      </w:r>
      <w:r w:rsidR="00537E25" w:rsidRPr="00537E25">
        <w:rPr>
          <w:rFonts w:cs="Calibri"/>
          <w:lang w:eastAsia="ar-SA"/>
        </w:rPr>
        <w:t>continúe con el malestar al que s</w:t>
      </w:r>
      <w:r w:rsidR="00D9401A">
        <w:rPr>
          <w:rFonts w:cs="Calibri"/>
          <w:lang w:eastAsia="ar-SA"/>
        </w:rPr>
        <w:t>e ve</w:t>
      </w:r>
      <w:r w:rsidR="00537E25" w:rsidRPr="00537E25">
        <w:rPr>
          <w:rFonts w:cs="Calibri"/>
          <w:lang w:eastAsia="ar-SA"/>
        </w:rPr>
        <w:t>n sujetas esas personas con discapacidad.</w:t>
      </w:r>
    </w:p>
    <w:p w:rsidR="00537E25" w:rsidRPr="00CD2797" w:rsidRDefault="005345F1" w:rsidP="006200DE">
      <w:pPr>
        <w:pStyle w:val="SingleTxtG"/>
        <w:ind w:left="1689" w:hanging="555"/>
        <w:rPr>
          <w:b/>
        </w:rPr>
      </w:pPr>
      <w:r>
        <w:rPr>
          <w:b/>
        </w:rPr>
        <w:t>G.</w:t>
      </w:r>
      <w:r>
        <w:rPr>
          <w:b/>
        </w:rPr>
        <w:tab/>
      </w:r>
      <w:r w:rsidRPr="007F3D5E">
        <w:rPr>
          <w:rFonts w:cs="Calibri"/>
          <w:b/>
          <w:bCs/>
          <w:lang w:eastAsia="ar-SA"/>
        </w:rPr>
        <w:t xml:space="preserve">Información sobre </w:t>
      </w:r>
      <w:r>
        <w:rPr>
          <w:b/>
        </w:rPr>
        <w:t>e</w:t>
      </w:r>
      <w:r w:rsidR="00537E25" w:rsidRPr="00CD2797">
        <w:rPr>
          <w:b/>
        </w:rPr>
        <w:t>l acceso de las personas con discapacidad al empleo abierto y los servicios de formación profesional, incluidos los que promueven el empleo por cuenta propia</w:t>
      </w:r>
    </w:p>
    <w:p w:rsidR="00537E25" w:rsidRPr="00537E25" w:rsidRDefault="006200DE" w:rsidP="006F5E3A">
      <w:pPr>
        <w:pStyle w:val="SingleTxtG"/>
        <w:tabs>
          <w:tab w:val="left" w:pos="1701"/>
        </w:tabs>
        <w:spacing w:before="240" w:after="240"/>
        <w:rPr>
          <w:rFonts w:cs="Calibri"/>
          <w:lang w:eastAsia="ar-SA"/>
        </w:rPr>
      </w:pPr>
      <w:r>
        <w:rPr>
          <w:rFonts w:cs="Calibri"/>
          <w:lang w:eastAsia="ar-SA"/>
        </w:rPr>
        <w:t>408.</w:t>
      </w:r>
      <w:r>
        <w:rPr>
          <w:rFonts w:cs="Calibri"/>
          <w:lang w:eastAsia="ar-SA"/>
        </w:rPr>
        <w:tab/>
      </w:r>
      <w:r w:rsidR="00537E25" w:rsidRPr="00537E25">
        <w:rPr>
          <w:rFonts w:cs="Calibri"/>
          <w:lang w:eastAsia="ar-SA"/>
        </w:rPr>
        <w:t>El SECAP</w:t>
      </w:r>
      <w:r w:rsidR="006F5E3A">
        <w:rPr>
          <w:rFonts w:cs="Calibri"/>
          <w:lang w:eastAsia="ar-SA"/>
        </w:rPr>
        <w:t>,</w:t>
      </w:r>
      <w:r w:rsidR="00537E25" w:rsidRPr="00537E25">
        <w:rPr>
          <w:rFonts w:cs="Calibri"/>
          <w:lang w:eastAsia="ar-SA"/>
        </w:rPr>
        <w:t xml:space="preserve"> en convenio con el Ministerio de Relaciones Laborales, tiene un  programa de </w:t>
      </w:r>
      <w:r w:rsidR="006F5E3A">
        <w:rPr>
          <w:rFonts w:cs="Calibri"/>
          <w:lang w:eastAsia="ar-SA"/>
        </w:rPr>
        <w:t>c</w:t>
      </w:r>
      <w:r w:rsidR="00537E25" w:rsidRPr="00537E25">
        <w:rPr>
          <w:rFonts w:cs="Calibri"/>
          <w:lang w:eastAsia="ar-SA"/>
        </w:rPr>
        <w:t xml:space="preserve">apacitación para el </w:t>
      </w:r>
      <w:r w:rsidR="006F5E3A">
        <w:rPr>
          <w:rFonts w:cs="Calibri"/>
          <w:lang w:eastAsia="ar-SA"/>
        </w:rPr>
        <w:t>t</w:t>
      </w:r>
      <w:r w:rsidR="00537E25" w:rsidRPr="00537E25">
        <w:rPr>
          <w:rFonts w:cs="Calibri"/>
          <w:lang w:eastAsia="ar-SA"/>
        </w:rPr>
        <w:t xml:space="preserve">rabajo a favor de los grupos de atención prioritaria del </w:t>
      </w:r>
      <w:r w:rsidR="006F5E3A">
        <w:rPr>
          <w:rFonts w:cs="Calibri"/>
          <w:lang w:eastAsia="ar-SA"/>
        </w:rPr>
        <w:t>p</w:t>
      </w:r>
      <w:r w:rsidR="00537E25" w:rsidRPr="00537E25">
        <w:rPr>
          <w:rFonts w:cs="Calibri"/>
          <w:lang w:eastAsia="ar-SA"/>
        </w:rPr>
        <w:t xml:space="preserve">aís, dentro del cual están las </w:t>
      </w:r>
      <w:r w:rsidR="006F5E3A">
        <w:rPr>
          <w:rFonts w:cs="Calibri"/>
          <w:lang w:eastAsia="ar-SA"/>
        </w:rPr>
        <w:t>p</w:t>
      </w:r>
      <w:r w:rsidR="00537E25" w:rsidRPr="00537E25">
        <w:rPr>
          <w:rFonts w:cs="Calibri"/>
          <w:lang w:eastAsia="ar-SA"/>
        </w:rPr>
        <w:t xml:space="preserve">ersonas con </w:t>
      </w:r>
      <w:r w:rsidR="006F5E3A">
        <w:rPr>
          <w:rFonts w:cs="Calibri"/>
          <w:lang w:eastAsia="ar-SA"/>
        </w:rPr>
        <w:t>d</w:t>
      </w:r>
      <w:r w:rsidR="00537E25" w:rsidRPr="00537E25">
        <w:rPr>
          <w:rFonts w:cs="Calibri"/>
          <w:lang w:eastAsia="ar-SA"/>
        </w:rPr>
        <w:t xml:space="preserve">iscapacidad, al cual han accedido a abril de 2010, 10.956 personas con discapacidad. </w:t>
      </w:r>
    </w:p>
    <w:p w:rsidR="00537E25" w:rsidRPr="00CD2797" w:rsidRDefault="0072654D" w:rsidP="00A67540">
      <w:pPr>
        <w:pStyle w:val="SingleTxtG"/>
        <w:tabs>
          <w:tab w:val="left" w:pos="1701"/>
        </w:tabs>
        <w:spacing w:before="240" w:after="240"/>
        <w:rPr>
          <w:lang w:eastAsia="ar-SA"/>
        </w:rPr>
      </w:pPr>
      <w:r>
        <w:rPr>
          <w:rFonts w:cs="Calibri"/>
          <w:lang w:eastAsia="ar-SA"/>
        </w:rPr>
        <w:t>409.</w:t>
      </w:r>
      <w:r>
        <w:rPr>
          <w:rFonts w:cs="Calibri"/>
          <w:lang w:eastAsia="ar-SA"/>
        </w:rPr>
        <w:tab/>
      </w:r>
      <w:r w:rsidR="00537E25" w:rsidRPr="00537E25">
        <w:rPr>
          <w:rFonts w:cs="Calibri"/>
          <w:lang w:eastAsia="ar-SA"/>
        </w:rPr>
        <w:t xml:space="preserve">La SENRES, realiza una reforma, constante en la </w:t>
      </w:r>
      <w:r>
        <w:rPr>
          <w:rFonts w:cs="Calibri"/>
          <w:lang w:eastAsia="ar-SA"/>
        </w:rPr>
        <w:t>r</w:t>
      </w:r>
      <w:r w:rsidR="00537E25" w:rsidRPr="00537E25">
        <w:rPr>
          <w:rFonts w:cs="Calibri"/>
          <w:lang w:eastAsia="ar-SA"/>
        </w:rPr>
        <w:t xml:space="preserve">esolución l000006 SENRES, </w:t>
      </w:r>
      <w:r w:rsidR="00A67540">
        <w:rPr>
          <w:rFonts w:cs="Calibri"/>
          <w:lang w:eastAsia="ar-SA"/>
        </w:rPr>
        <w:t>p</w:t>
      </w:r>
      <w:r w:rsidR="00537E25" w:rsidRPr="00537E25">
        <w:rPr>
          <w:rFonts w:cs="Calibri"/>
          <w:lang w:eastAsia="ar-SA"/>
        </w:rPr>
        <w:t xml:space="preserve">ublicada en el </w:t>
      </w:r>
      <w:r w:rsidR="00537E25" w:rsidRPr="00A67540">
        <w:rPr>
          <w:rFonts w:cs="Calibri"/>
          <w:i/>
          <w:iCs/>
          <w:lang w:eastAsia="ar-SA"/>
        </w:rPr>
        <w:t>Registro Oficial</w:t>
      </w:r>
      <w:r w:rsidR="00537E25" w:rsidRPr="00537E25">
        <w:rPr>
          <w:rFonts w:cs="Calibri"/>
          <w:lang w:eastAsia="ar-SA"/>
        </w:rPr>
        <w:t xml:space="preserve"> 262 de 29 enero 2008, </w:t>
      </w:r>
      <w:r w:rsidR="00A67540">
        <w:rPr>
          <w:rFonts w:cs="Calibri"/>
          <w:lang w:eastAsia="ar-SA"/>
        </w:rPr>
        <w:t xml:space="preserve">que </w:t>
      </w:r>
      <w:r w:rsidR="00537E25" w:rsidRPr="00537E25">
        <w:rPr>
          <w:rFonts w:cs="Calibri"/>
          <w:lang w:eastAsia="ar-SA"/>
        </w:rPr>
        <w:t xml:space="preserve">adiciona 20 puntos al factor de instrucción en el caso de concurso de personas con discapacidad, hasta que las entidades hayan cumplido con el 4% establecido a la reforma del Código del Trabajo. </w:t>
      </w:r>
    </w:p>
    <w:p w:rsidR="00CD2797" w:rsidRPr="00537E25" w:rsidRDefault="00B23226" w:rsidP="00C91F1F">
      <w:pPr>
        <w:pStyle w:val="SingleTxtG"/>
        <w:tabs>
          <w:tab w:val="left" w:pos="1701"/>
        </w:tabs>
        <w:spacing w:before="240" w:after="240"/>
        <w:rPr>
          <w:rFonts w:eastAsia="Calibri"/>
          <w:color w:val="000000"/>
          <w:lang w:val="es-EC" w:eastAsia="es-EC"/>
        </w:rPr>
      </w:pPr>
      <w:r>
        <w:rPr>
          <w:rFonts w:cs="Calibri"/>
          <w:lang w:eastAsia="ar-SA"/>
        </w:rPr>
        <w:t>410.</w:t>
      </w:r>
      <w:r>
        <w:rPr>
          <w:rFonts w:cs="Calibri"/>
          <w:lang w:eastAsia="ar-SA"/>
        </w:rPr>
        <w:tab/>
      </w:r>
      <w:r w:rsidR="00CD2797" w:rsidRPr="00CD2797">
        <w:rPr>
          <w:rFonts w:cs="Calibri"/>
          <w:lang w:eastAsia="ar-SA"/>
        </w:rPr>
        <w:t>Posteriormente</w:t>
      </w:r>
      <w:r w:rsidR="00CD2797" w:rsidRPr="00537E25">
        <w:rPr>
          <w:lang w:eastAsia="ar-SA"/>
        </w:rPr>
        <w:t xml:space="preserve"> conforme </w:t>
      </w:r>
      <w:r w:rsidR="00CD2797" w:rsidRPr="00537E25">
        <w:rPr>
          <w:lang w:val="es-EC" w:eastAsia="ar-SA"/>
        </w:rPr>
        <w:t xml:space="preserve">la </w:t>
      </w:r>
      <w:r w:rsidR="007878DC">
        <w:rPr>
          <w:lang w:val="es-EC" w:eastAsia="ar-SA"/>
        </w:rPr>
        <w:t>n</w:t>
      </w:r>
      <w:r w:rsidR="00CD2797" w:rsidRPr="00537E25">
        <w:rPr>
          <w:lang w:val="es-EC" w:eastAsia="ar-SA"/>
        </w:rPr>
        <w:t xml:space="preserve">orma de </w:t>
      </w:r>
      <w:r w:rsidR="007878DC">
        <w:rPr>
          <w:lang w:val="es-EC" w:eastAsia="ar-SA"/>
        </w:rPr>
        <w:t>s</w:t>
      </w:r>
      <w:r w:rsidR="00CD2797" w:rsidRPr="00537E25">
        <w:rPr>
          <w:lang w:val="es-EC" w:eastAsia="ar-SA"/>
        </w:rPr>
        <w:t xml:space="preserve">elección inserta en el </w:t>
      </w:r>
      <w:r w:rsidR="007878DC">
        <w:rPr>
          <w:lang w:val="es-EC" w:eastAsia="ar-SA"/>
        </w:rPr>
        <w:t>a</w:t>
      </w:r>
      <w:r w:rsidR="00CD2797" w:rsidRPr="00537E25">
        <w:rPr>
          <w:lang w:val="es-EC" w:eastAsia="ar-SA"/>
        </w:rPr>
        <w:t xml:space="preserve">cuerdo </w:t>
      </w:r>
      <w:r w:rsidR="007878DC">
        <w:rPr>
          <w:lang w:val="es-EC" w:eastAsia="ar-SA"/>
        </w:rPr>
        <w:t>m</w:t>
      </w:r>
      <w:r w:rsidR="00CD2797" w:rsidRPr="00537E25">
        <w:rPr>
          <w:lang w:val="es-EC" w:eastAsia="ar-SA"/>
        </w:rPr>
        <w:t xml:space="preserve">inisterial, emitido por el Ministerio de Relaciones Laborales en el Suplemento del </w:t>
      </w:r>
      <w:r w:rsidR="00CD2797" w:rsidRPr="007878DC">
        <w:rPr>
          <w:rFonts w:eastAsia="Calibri"/>
          <w:bCs/>
          <w:i/>
          <w:iCs/>
          <w:color w:val="000000"/>
          <w:lang w:val="es-EC" w:eastAsia="es-EC"/>
        </w:rPr>
        <w:t>Registro Oficial</w:t>
      </w:r>
      <w:r w:rsidR="00CD2797" w:rsidRPr="00537E25">
        <w:rPr>
          <w:rFonts w:eastAsia="Calibri"/>
          <w:bCs/>
          <w:color w:val="000000"/>
          <w:lang w:val="es-EC" w:eastAsia="es-EC"/>
        </w:rPr>
        <w:t xml:space="preserve"> 205 de miércoles 2 de junio de 2010, en el artículo 28 </w:t>
      </w:r>
      <w:r w:rsidR="00CD2797" w:rsidRPr="00537E25">
        <w:rPr>
          <w:lang w:val="es-EC" w:eastAsia="ar-SA"/>
        </w:rPr>
        <w:t>expresa</w:t>
      </w:r>
      <w:r w:rsidR="00FA2952">
        <w:rPr>
          <w:lang w:val="es-EC" w:eastAsia="ar-SA"/>
        </w:rPr>
        <w:t xml:space="preserve"> que </w:t>
      </w:r>
      <w:r w:rsidR="00C91F1F">
        <w:rPr>
          <w:rFonts w:cs="Calibri"/>
          <w:lang w:val="es-EC" w:eastAsia="ar-SA"/>
        </w:rPr>
        <w:t>u</w:t>
      </w:r>
      <w:r w:rsidR="00CD2797" w:rsidRPr="00537E25">
        <w:rPr>
          <w:rFonts w:cs="Calibri"/>
          <w:lang w:val="es-EC" w:eastAsia="ar-SA"/>
        </w:rPr>
        <w:t xml:space="preserve">na vez establecidos dichos puestos y cargos, se introducirá el señalamiento de prioridad para personas con discapacidad en las convocatorias a concursos, para lo cual deberán cumplir con los perfiles establecidos en los manuales respectivos. El otorgamiento de prioridad para determinados puestos o cargos, no causa exclusión para las personas con discapacidad que quieran optar por otros cargos en los cuales también tendrán una puntuación adicional </w:t>
      </w:r>
      <w:r w:rsidR="00CD2797" w:rsidRPr="00537E25">
        <w:rPr>
          <w:lang w:val="es-EC" w:eastAsia="ar-SA"/>
        </w:rPr>
        <w:t xml:space="preserve"> (</w:t>
      </w:r>
      <w:r w:rsidR="00FA2952">
        <w:rPr>
          <w:lang w:val="es-EC" w:eastAsia="ar-SA"/>
        </w:rPr>
        <w:t>a</w:t>
      </w:r>
      <w:r w:rsidR="00CD2797" w:rsidRPr="00537E25">
        <w:rPr>
          <w:lang w:val="es-EC" w:eastAsia="ar-SA"/>
        </w:rPr>
        <w:t>utomáticamente el cargo será entregado a la persona con discapacidad que  sobrepase los 71 puntos)</w:t>
      </w:r>
      <w:r w:rsidR="00FA2952">
        <w:rPr>
          <w:lang w:val="es-EC" w:eastAsia="ar-SA"/>
        </w:rPr>
        <w:t>.</w:t>
      </w:r>
    </w:p>
    <w:p w:rsidR="00537E25" w:rsidRPr="00537E25" w:rsidRDefault="006154E6" w:rsidP="00922C5B">
      <w:pPr>
        <w:pStyle w:val="SingleTxtG"/>
        <w:tabs>
          <w:tab w:val="left" w:pos="1701"/>
        </w:tabs>
        <w:spacing w:before="240" w:after="240"/>
        <w:rPr>
          <w:rFonts w:cs="Calibri"/>
          <w:lang w:eastAsia="ar-SA"/>
        </w:rPr>
      </w:pPr>
      <w:r>
        <w:rPr>
          <w:rFonts w:cs="Calibri"/>
          <w:lang w:eastAsia="ar-SA"/>
        </w:rPr>
        <w:t>411.</w:t>
      </w:r>
      <w:r>
        <w:rPr>
          <w:rFonts w:cs="Calibri"/>
          <w:lang w:eastAsia="ar-SA"/>
        </w:rPr>
        <w:tab/>
      </w:r>
      <w:r w:rsidR="00537E25" w:rsidRPr="00537E25">
        <w:rPr>
          <w:rFonts w:cs="Calibri"/>
          <w:lang w:eastAsia="ar-SA"/>
        </w:rPr>
        <w:t xml:space="preserve">En </w:t>
      </w:r>
      <w:r w:rsidR="00537E25" w:rsidRPr="00CD2797">
        <w:rPr>
          <w:rFonts w:cs="Calibri"/>
          <w:lang w:val="es-EC" w:eastAsia="ar-SA"/>
        </w:rPr>
        <w:t>2008</w:t>
      </w:r>
      <w:r w:rsidR="00537E25" w:rsidRPr="00537E25">
        <w:rPr>
          <w:rFonts w:cs="Calibri"/>
          <w:lang w:eastAsia="ar-SA"/>
        </w:rPr>
        <w:t>, el Ministerio de Relaciones Laborales, ha trabajado en el Programa Madres Apoyando a Madres</w:t>
      </w:r>
      <w:r w:rsidR="000B1D9B">
        <w:rPr>
          <w:rFonts w:cs="Calibri"/>
          <w:lang w:eastAsia="ar-SA"/>
        </w:rPr>
        <w:t>;</w:t>
      </w:r>
      <w:r w:rsidR="00537E25" w:rsidRPr="00537E25">
        <w:rPr>
          <w:rFonts w:cs="Calibri"/>
          <w:lang w:eastAsia="ar-SA"/>
        </w:rPr>
        <w:t xml:space="preserve"> </w:t>
      </w:r>
      <w:r w:rsidR="002376F1">
        <w:rPr>
          <w:rFonts w:cs="Calibri"/>
          <w:lang w:eastAsia="ar-SA"/>
        </w:rPr>
        <w:t xml:space="preserve">como </w:t>
      </w:r>
      <w:r w:rsidR="00537E25" w:rsidRPr="00537E25">
        <w:rPr>
          <w:rFonts w:cs="Calibri"/>
          <w:lang w:eastAsia="ar-SA"/>
        </w:rPr>
        <w:t>resultado de ello</w:t>
      </w:r>
      <w:r w:rsidR="004169B1">
        <w:rPr>
          <w:rFonts w:cs="Calibri"/>
          <w:lang w:eastAsia="ar-SA"/>
        </w:rPr>
        <w:t>,</w:t>
      </w:r>
      <w:r w:rsidR="00537E25" w:rsidRPr="00537E25">
        <w:rPr>
          <w:rFonts w:cs="Calibri"/>
          <w:lang w:eastAsia="ar-SA"/>
        </w:rPr>
        <w:t xml:space="preserve"> 850 personas</w:t>
      </w:r>
      <w:r w:rsidR="00922C5B">
        <w:rPr>
          <w:rFonts w:cs="Calibri"/>
          <w:lang w:eastAsia="ar-SA"/>
        </w:rPr>
        <w:t>,</w:t>
      </w:r>
      <w:r w:rsidR="00537E25" w:rsidRPr="00537E25">
        <w:rPr>
          <w:rFonts w:cs="Calibri"/>
          <w:lang w:eastAsia="ar-SA"/>
        </w:rPr>
        <w:t xml:space="preserve"> incluidas madres e hijos con discapacidad</w:t>
      </w:r>
      <w:r w:rsidR="00922C5B">
        <w:rPr>
          <w:rFonts w:cs="Calibri"/>
          <w:lang w:eastAsia="ar-SA"/>
        </w:rPr>
        <w:t>,</w:t>
      </w:r>
      <w:r w:rsidR="00537E25" w:rsidRPr="00537E25">
        <w:rPr>
          <w:rFonts w:cs="Calibri"/>
          <w:lang w:eastAsia="ar-SA"/>
        </w:rPr>
        <w:t xml:space="preserve"> fueron capacitadas, asesoradas y apoyadas por el Ministerio para la generación de emprendimientos y constitución de microempresas familiares o asociativas encaminadas a reducir el desempleo de madres de personas con discapacidad.</w:t>
      </w:r>
    </w:p>
    <w:p w:rsidR="00537E25" w:rsidRPr="00537E25" w:rsidRDefault="00DB1CD2" w:rsidP="00DB1CD2">
      <w:pPr>
        <w:pStyle w:val="SingleTxtG"/>
        <w:tabs>
          <w:tab w:val="left" w:pos="1701"/>
        </w:tabs>
        <w:spacing w:before="240" w:after="240"/>
        <w:rPr>
          <w:rFonts w:cs="Calibri"/>
          <w:lang w:eastAsia="ar-SA"/>
        </w:rPr>
      </w:pPr>
      <w:r>
        <w:rPr>
          <w:rFonts w:cs="Calibri"/>
          <w:lang w:eastAsia="ar-SA"/>
        </w:rPr>
        <w:t>412.</w:t>
      </w:r>
      <w:r>
        <w:rPr>
          <w:rFonts w:cs="Calibri"/>
          <w:lang w:eastAsia="ar-SA"/>
        </w:rPr>
        <w:tab/>
        <w:t xml:space="preserve">Este Ministerio </w:t>
      </w:r>
      <w:r w:rsidR="00537E25" w:rsidRPr="00537E25">
        <w:rPr>
          <w:rFonts w:cs="Calibri"/>
          <w:lang w:eastAsia="ar-SA"/>
        </w:rPr>
        <w:t>en 2008 trabajó en el Programa de Autoempleo, estructurando 27 microempresas asociativa</w:t>
      </w:r>
      <w:r>
        <w:rPr>
          <w:rFonts w:cs="Calibri"/>
          <w:lang w:eastAsia="ar-SA"/>
        </w:rPr>
        <w:t>s</w:t>
      </w:r>
      <w:r w:rsidR="00537E25" w:rsidRPr="00537E25">
        <w:rPr>
          <w:rFonts w:cs="Calibri"/>
          <w:lang w:eastAsia="ar-SA"/>
        </w:rPr>
        <w:t xml:space="preserve"> con personería jurídica,  con grupos de hasta ocho familias en seis provincias.</w:t>
      </w:r>
    </w:p>
    <w:p w:rsidR="00537E25" w:rsidRPr="00537E25" w:rsidRDefault="00FD459F" w:rsidP="00FD459F">
      <w:pPr>
        <w:pStyle w:val="SingleTxtG"/>
        <w:tabs>
          <w:tab w:val="left" w:pos="1701"/>
        </w:tabs>
        <w:spacing w:before="240" w:after="240"/>
        <w:rPr>
          <w:rFonts w:cs="Calibri"/>
          <w:lang w:eastAsia="ar-SA"/>
        </w:rPr>
      </w:pPr>
      <w:r>
        <w:rPr>
          <w:rFonts w:cs="Calibri"/>
          <w:lang w:eastAsia="ar-SA"/>
        </w:rPr>
        <w:t>413.</w:t>
      </w:r>
      <w:r>
        <w:rPr>
          <w:rFonts w:cs="Calibri"/>
          <w:lang w:eastAsia="ar-SA"/>
        </w:rPr>
        <w:tab/>
      </w:r>
      <w:r w:rsidR="00537E25" w:rsidRPr="00537E25">
        <w:rPr>
          <w:rFonts w:cs="Calibri"/>
          <w:lang w:eastAsia="ar-SA"/>
        </w:rPr>
        <w:t xml:space="preserve">En el </w:t>
      </w:r>
      <w:r>
        <w:rPr>
          <w:rFonts w:cs="Calibri"/>
          <w:lang w:eastAsia="ar-SA"/>
        </w:rPr>
        <w:t xml:space="preserve">IESS-PRP se </w:t>
      </w:r>
      <w:r w:rsidR="00537E25" w:rsidRPr="00537E25">
        <w:rPr>
          <w:rFonts w:cs="Calibri"/>
          <w:lang w:eastAsia="ar-SA"/>
        </w:rPr>
        <w:t>incluye la concesión de créditos productivos, cuyos beneficios en la generación de empleo y creación de riqueza son evidentes.</w:t>
      </w:r>
    </w:p>
    <w:p w:rsidR="00537E25" w:rsidRPr="00CD2797" w:rsidRDefault="00F64B2D" w:rsidP="0073382A">
      <w:pPr>
        <w:pStyle w:val="SingleTxtG"/>
        <w:ind w:left="1689" w:hanging="555"/>
        <w:rPr>
          <w:b/>
        </w:rPr>
      </w:pPr>
      <w:r>
        <w:rPr>
          <w:b/>
        </w:rPr>
        <w:t>H.</w:t>
      </w:r>
      <w:r>
        <w:rPr>
          <w:b/>
        </w:rPr>
        <w:tab/>
      </w:r>
      <w:r w:rsidR="00537E25" w:rsidRPr="00CD2797">
        <w:rPr>
          <w:b/>
        </w:rPr>
        <w:t>Información sobre las diferencias significativas que existen en el empleo de hombres y mujeres con discapacidad y si existen políticas y legislación para eliminarlas a fin de promover el adelanto de la mujer con discapacidad</w:t>
      </w:r>
    </w:p>
    <w:p w:rsidR="00537E25" w:rsidRPr="00537E25" w:rsidRDefault="0073382A" w:rsidP="00B92BA2">
      <w:pPr>
        <w:pStyle w:val="SingleTxtG"/>
        <w:tabs>
          <w:tab w:val="left" w:pos="1701"/>
        </w:tabs>
        <w:spacing w:before="240" w:after="240"/>
        <w:rPr>
          <w:rFonts w:cs="Calibri"/>
          <w:shd w:val="clear" w:color="auto" w:fill="FFFF00"/>
          <w:lang w:eastAsia="ar-SA"/>
        </w:rPr>
      </w:pPr>
      <w:r>
        <w:rPr>
          <w:rFonts w:cs="Calibri"/>
          <w:lang w:eastAsia="ar-SA"/>
        </w:rPr>
        <w:t>414.</w:t>
      </w:r>
      <w:r>
        <w:rPr>
          <w:rFonts w:cs="Calibri"/>
          <w:lang w:eastAsia="ar-SA"/>
        </w:rPr>
        <w:tab/>
      </w:r>
      <w:r w:rsidR="00537E25" w:rsidRPr="00537E25">
        <w:rPr>
          <w:rFonts w:cs="Calibri"/>
          <w:lang w:eastAsia="ar-SA"/>
        </w:rPr>
        <w:t xml:space="preserve">De acuerdo a datos </w:t>
      </w:r>
      <w:r w:rsidR="000176F3">
        <w:rPr>
          <w:rFonts w:cs="Calibri"/>
          <w:lang w:eastAsia="ar-SA"/>
        </w:rPr>
        <w:t xml:space="preserve">del </w:t>
      </w:r>
      <w:r w:rsidR="00537E25" w:rsidRPr="00537E25">
        <w:rPr>
          <w:rFonts w:cs="Calibri"/>
          <w:lang w:eastAsia="ar-SA"/>
        </w:rPr>
        <w:t xml:space="preserve">Servicio de Inserción laboral (SIL), se ha insertado laboralmente </w:t>
      </w:r>
      <w:r w:rsidR="000176F3">
        <w:rPr>
          <w:rFonts w:cs="Calibri"/>
          <w:lang w:eastAsia="ar-SA"/>
        </w:rPr>
        <w:t xml:space="preserve">a </w:t>
      </w:r>
      <w:r w:rsidR="00537E25" w:rsidRPr="00537E25">
        <w:rPr>
          <w:rFonts w:cs="Calibri"/>
          <w:lang w:eastAsia="ar-SA"/>
        </w:rPr>
        <w:t>3.246 hombre</w:t>
      </w:r>
      <w:r w:rsidR="000176F3">
        <w:rPr>
          <w:rFonts w:cs="Calibri"/>
          <w:lang w:eastAsia="ar-SA"/>
        </w:rPr>
        <w:t>s</w:t>
      </w:r>
      <w:r w:rsidR="00537E25" w:rsidRPr="00537E25">
        <w:rPr>
          <w:rFonts w:cs="Calibri"/>
          <w:lang w:eastAsia="ar-SA"/>
        </w:rPr>
        <w:t xml:space="preserve"> y 1.364 mujeres a nivel nacional desde 13 de septiembre de 2006. Hasta el 18 de junio de 2010 el total de las mujeres que tienen discapacidad es de 338.402</w:t>
      </w:r>
      <w:r w:rsidR="009218F3">
        <w:rPr>
          <w:rFonts w:cs="Calibri"/>
          <w:lang w:eastAsia="ar-SA"/>
        </w:rPr>
        <w:t>,</w:t>
      </w:r>
      <w:r w:rsidR="00537E25" w:rsidRPr="00537E25">
        <w:rPr>
          <w:rFonts w:cs="Calibri"/>
          <w:lang w:eastAsia="ar-SA"/>
        </w:rPr>
        <w:t xml:space="preserve"> es decir</w:t>
      </w:r>
      <w:r w:rsidR="009218F3">
        <w:rPr>
          <w:rFonts w:cs="Calibri"/>
          <w:lang w:eastAsia="ar-SA"/>
        </w:rPr>
        <w:t>,</w:t>
      </w:r>
      <w:r w:rsidR="00537E25" w:rsidRPr="00537E25">
        <w:rPr>
          <w:rFonts w:cs="Calibri"/>
          <w:lang w:eastAsia="ar-SA"/>
        </w:rPr>
        <w:t xml:space="preserve"> el 40,79% de la población con discapacidad.</w:t>
      </w:r>
    </w:p>
    <w:p w:rsidR="00537E25" w:rsidRPr="00537E25" w:rsidRDefault="001D2C62" w:rsidP="001D2C62">
      <w:pPr>
        <w:pStyle w:val="SingleTxtG"/>
        <w:tabs>
          <w:tab w:val="left" w:pos="1701"/>
        </w:tabs>
        <w:spacing w:before="240" w:after="240"/>
        <w:rPr>
          <w:rFonts w:cs="Calibri"/>
          <w:shd w:val="clear" w:color="auto" w:fill="FFFF00"/>
          <w:lang w:eastAsia="ar-SA"/>
        </w:rPr>
      </w:pPr>
      <w:r>
        <w:rPr>
          <w:rFonts w:cs="Calibri"/>
          <w:lang w:eastAsia="ar-SA"/>
        </w:rPr>
        <w:t>415.</w:t>
      </w:r>
      <w:r>
        <w:rPr>
          <w:rFonts w:cs="Calibri"/>
          <w:lang w:eastAsia="ar-SA"/>
        </w:rPr>
        <w:tab/>
      </w:r>
      <w:r w:rsidR="00537E25" w:rsidRPr="00537E25">
        <w:rPr>
          <w:rFonts w:cs="Calibri"/>
          <w:lang w:eastAsia="ar-SA"/>
        </w:rPr>
        <w:t>No existen políticas y normativas para promover el adelanto de la mujer con discapacidad</w:t>
      </w:r>
    </w:p>
    <w:p w:rsidR="00537E25" w:rsidRPr="00CD2797" w:rsidRDefault="00195541" w:rsidP="00E175F1">
      <w:pPr>
        <w:pStyle w:val="SingleTxtG"/>
        <w:ind w:left="1689" w:hanging="555"/>
        <w:rPr>
          <w:b/>
        </w:rPr>
      </w:pPr>
      <w:r>
        <w:rPr>
          <w:b/>
        </w:rPr>
        <w:t>I.</w:t>
      </w:r>
      <w:r>
        <w:rPr>
          <w:b/>
        </w:rPr>
        <w:tab/>
      </w:r>
      <w:r w:rsidR="00537E25" w:rsidRPr="00CD2797">
        <w:rPr>
          <w:b/>
        </w:rPr>
        <w:t>Identificación de los grupos más vulnerables entre las personas con discapacidad (incluyendo ejemplos) e indicación de las políticas y medidas legislativas que existen para incluirlos en el mercado de trabajo</w:t>
      </w:r>
    </w:p>
    <w:p w:rsidR="00537E25" w:rsidRPr="00537E25" w:rsidRDefault="002B0487" w:rsidP="007418AC">
      <w:pPr>
        <w:pStyle w:val="SingleTxtG"/>
        <w:tabs>
          <w:tab w:val="left" w:pos="1701"/>
        </w:tabs>
        <w:spacing w:before="240" w:after="240"/>
        <w:rPr>
          <w:rFonts w:cs="Calibri"/>
          <w:lang w:eastAsia="ar-SA"/>
        </w:rPr>
      </w:pPr>
      <w:r>
        <w:rPr>
          <w:rFonts w:cs="Calibri"/>
          <w:lang w:eastAsia="ar-SA"/>
        </w:rPr>
        <w:t>416.</w:t>
      </w:r>
      <w:r>
        <w:rPr>
          <w:rFonts w:cs="Calibri"/>
          <w:lang w:eastAsia="ar-SA"/>
        </w:rPr>
        <w:tab/>
      </w:r>
      <w:r w:rsidR="00537E25" w:rsidRPr="00537E25">
        <w:rPr>
          <w:rFonts w:cs="Calibri"/>
          <w:lang w:eastAsia="ar-SA"/>
        </w:rPr>
        <w:t>El</w:t>
      </w:r>
      <w:r w:rsidR="00537E25" w:rsidRPr="00537E25">
        <w:rPr>
          <w:rFonts w:cs="Calibri"/>
          <w:sz w:val="24"/>
          <w:szCs w:val="24"/>
          <w:lang w:eastAsia="ar-SA"/>
        </w:rPr>
        <w:t xml:space="preserve"> </w:t>
      </w:r>
      <w:r w:rsidR="00537E25" w:rsidRPr="00537E25">
        <w:rPr>
          <w:rFonts w:cs="Calibri"/>
          <w:lang w:eastAsia="ar-SA"/>
        </w:rPr>
        <w:t>50% de las personas con discapacidad están ubicados en los quintiles 1 y 2 de pobreza, es decir son 789.998 personas con los menores ingresos en el país, cuyo ingreso per cápita promedio es de 30 dólares mensuales</w:t>
      </w:r>
      <w:r w:rsidR="007418AC">
        <w:rPr>
          <w:rFonts w:cs="Calibri"/>
          <w:lang w:eastAsia="ar-SA"/>
        </w:rPr>
        <w:t>.</w:t>
      </w:r>
      <w:r w:rsidR="00537E25" w:rsidRPr="00537E25">
        <w:rPr>
          <w:rFonts w:cs="Calibri"/>
          <w:lang w:eastAsia="ar-SA"/>
        </w:rPr>
        <w:t xml:space="preserve"> </w:t>
      </w:r>
      <w:r w:rsidR="007418AC">
        <w:rPr>
          <w:rFonts w:cs="Calibri"/>
          <w:lang w:eastAsia="ar-SA"/>
        </w:rPr>
        <w:t>E</w:t>
      </w:r>
      <w:r w:rsidR="00537E25" w:rsidRPr="00537E25">
        <w:rPr>
          <w:rFonts w:cs="Calibri"/>
          <w:lang w:eastAsia="ar-SA"/>
        </w:rPr>
        <w:t>ste porcentaje de pobreza es de 20% mayor al encontrado en la población sin discapacidad ubicada en los mismos quintiles</w:t>
      </w:r>
      <w:r w:rsidR="00455EAC">
        <w:rPr>
          <w:rFonts w:cs="Calibri"/>
          <w:lang w:eastAsia="ar-SA"/>
        </w:rPr>
        <w:t>;</w:t>
      </w:r>
      <w:r w:rsidR="00537E25" w:rsidRPr="00537E25">
        <w:rPr>
          <w:rFonts w:cs="Calibri"/>
          <w:lang w:eastAsia="ar-SA"/>
        </w:rPr>
        <w:t xml:space="preserve"> los datos confirman que la discapacidad está ligada a la pobreza.</w:t>
      </w:r>
    </w:p>
    <w:p w:rsidR="00537E25" w:rsidRPr="009D0167" w:rsidRDefault="00135679" w:rsidP="00EB73DF">
      <w:pPr>
        <w:pStyle w:val="SingleTxtG"/>
        <w:ind w:left="1689" w:hanging="555"/>
        <w:rPr>
          <w:b/>
        </w:rPr>
      </w:pPr>
      <w:r>
        <w:rPr>
          <w:b/>
        </w:rPr>
        <w:t>J.</w:t>
      </w:r>
      <w:r>
        <w:rPr>
          <w:b/>
        </w:rPr>
        <w:tab/>
      </w:r>
      <w:r w:rsidR="00EB73DF">
        <w:rPr>
          <w:b/>
        </w:rPr>
        <w:t>Información sobre l</w:t>
      </w:r>
      <w:r w:rsidR="00537E25" w:rsidRPr="009D0167">
        <w:rPr>
          <w:b/>
        </w:rPr>
        <w:t>as medidas adoptadas para promover los derechos sindicales de las personas con discapacidad</w:t>
      </w:r>
    </w:p>
    <w:p w:rsidR="00537E25" w:rsidRPr="00537E25" w:rsidRDefault="00B00B7F" w:rsidP="001F6C91">
      <w:pPr>
        <w:pStyle w:val="SingleTxtG"/>
        <w:tabs>
          <w:tab w:val="left" w:pos="1701"/>
        </w:tabs>
        <w:spacing w:before="240" w:after="240"/>
        <w:rPr>
          <w:rFonts w:cs="Calibri"/>
          <w:lang w:eastAsia="ar-SA"/>
        </w:rPr>
      </w:pPr>
      <w:r>
        <w:rPr>
          <w:rFonts w:cs="Calibri"/>
          <w:lang w:eastAsia="ar-SA"/>
        </w:rPr>
        <w:t>417.</w:t>
      </w:r>
      <w:r>
        <w:rPr>
          <w:rFonts w:cs="Calibri"/>
          <w:lang w:eastAsia="ar-SA"/>
        </w:rPr>
        <w:tab/>
      </w:r>
      <w:r w:rsidR="00537E25" w:rsidRPr="00537E25">
        <w:rPr>
          <w:rFonts w:cs="Calibri"/>
          <w:lang w:eastAsia="ar-SA"/>
        </w:rPr>
        <w:t>El artículo 326 de la Constitución contempla la disposición que el derecho al trabajo se sustenta en los siguientes principios: “7. Se garantizará el derecho y la libertad de organización de las personas trabajadoras, sin autorización previa. Este derecho comprende el de formar sindicatos, gremios, asociaciones y otras formas de organización, afiliarse a las de su elección y desafiliarse libremente. De igual forma, se garantizará la organización de los empleadores</w:t>
      </w:r>
      <w:r w:rsidR="001F6C91">
        <w:rPr>
          <w:rFonts w:cs="Calibri"/>
          <w:lang w:eastAsia="ar-SA"/>
        </w:rPr>
        <w:t>"</w:t>
      </w:r>
      <w:r w:rsidR="00537E25" w:rsidRPr="00537E25">
        <w:rPr>
          <w:rFonts w:cs="Calibri"/>
          <w:lang w:eastAsia="ar-SA"/>
        </w:rPr>
        <w:t>.</w:t>
      </w:r>
    </w:p>
    <w:p w:rsidR="00537E25" w:rsidRPr="00537E25" w:rsidRDefault="001F6C91" w:rsidP="0073307C">
      <w:pPr>
        <w:pStyle w:val="SingleTxtG"/>
        <w:tabs>
          <w:tab w:val="left" w:pos="1701"/>
        </w:tabs>
        <w:spacing w:before="240" w:after="240"/>
        <w:rPr>
          <w:rFonts w:cs="Calibri"/>
          <w:lang w:eastAsia="ar-SA"/>
        </w:rPr>
      </w:pPr>
      <w:r>
        <w:rPr>
          <w:rFonts w:cs="Calibri"/>
          <w:lang w:eastAsia="ar-SA"/>
        </w:rPr>
        <w:t>418.</w:t>
      </w:r>
      <w:r>
        <w:rPr>
          <w:rFonts w:cs="Calibri"/>
          <w:lang w:eastAsia="ar-SA"/>
        </w:rPr>
        <w:tab/>
      </w:r>
      <w:r w:rsidR="00537E25" w:rsidRPr="00537E25">
        <w:rPr>
          <w:rFonts w:cs="Calibri"/>
          <w:lang w:eastAsia="ar-SA"/>
        </w:rPr>
        <w:t xml:space="preserve">El artículo 325 de la Constitución reconoce todas las modalidades de trabajo, en relación de dependencia o autónomas, con inclusión de labores de autosustento y cuidado humano, bajo principios que aseguran el derecho al trabajo.  </w:t>
      </w:r>
    </w:p>
    <w:p w:rsidR="00537E25" w:rsidRPr="00537E25" w:rsidRDefault="0073307C" w:rsidP="009F36E1">
      <w:pPr>
        <w:pStyle w:val="SingleTxtG"/>
        <w:tabs>
          <w:tab w:val="left" w:pos="1701"/>
        </w:tabs>
        <w:spacing w:before="240" w:after="240"/>
        <w:rPr>
          <w:rFonts w:cs="Calibri"/>
          <w:lang w:eastAsia="ar-SA"/>
        </w:rPr>
      </w:pPr>
      <w:r>
        <w:rPr>
          <w:rFonts w:cs="Calibri"/>
          <w:lang w:eastAsia="ar-SA"/>
        </w:rPr>
        <w:t>419.</w:t>
      </w:r>
      <w:r>
        <w:rPr>
          <w:rFonts w:cs="Calibri"/>
          <w:lang w:eastAsia="ar-SA"/>
        </w:rPr>
        <w:tab/>
      </w:r>
      <w:r w:rsidR="00537E25" w:rsidRPr="00537E25">
        <w:rPr>
          <w:rFonts w:cs="Calibri"/>
          <w:lang w:eastAsia="ar-SA"/>
        </w:rPr>
        <w:t>El Ministerio de Relaciones Laborales decidió adecuar sus instalaciones a nivel nacional en un 45% con el objetivo de brindar mejor servicio y asesoramiento a las personas con discapacidad</w:t>
      </w:r>
      <w:r w:rsidR="009F36E1">
        <w:rPr>
          <w:rFonts w:cs="Calibri"/>
          <w:lang w:eastAsia="ar-SA"/>
        </w:rPr>
        <w:t>;</w:t>
      </w:r>
      <w:r w:rsidR="00537E25" w:rsidRPr="00537E25">
        <w:rPr>
          <w:rFonts w:cs="Calibri"/>
          <w:lang w:eastAsia="ar-SA"/>
        </w:rPr>
        <w:t xml:space="preserve"> ello permite que</w:t>
      </w:r>
      <w:r w:rsidR="009F36E1">
        <w:rPr>
          <w:rFonts w:cs="Calibri"/>
          <w:lang w:eastAsia="ar-SA"/>
        </w:rPr>
        <w:t>,</w:t>
      </w:r>
      <w:r w:rsidR="00537E25" w:rsidRPr="00537E25">
        <w:rPr>
          <w:rFonts w:cs="Calibri"/>
          <w:lang w:eastAsia="ar-SA"/>
        </w:rPr>
        <w:t xml:space="preserve"> tanto los servidores agremiados de esa institución, como los usuarios, tengan mayor acceso a las instalaciones y en mejores condiciones puedan desarrollar sus actividades.</w:t>
      </w:r>
    </w:p>
    <w:p w:rsidR="00537E25" w:rsidRPr="009D0167" w:rsidRDefault="009F36E1" w:rsidP="009F36E1">
      <w:pPr>
        <w:pStyle w:val="SingleTxtG"/>
        <w:ind w:left="1689" w:hanging="555"/>
        <w:rPr>
          <w:b/>
        </w:rPr>
      </w:pPr>
      <w:r>
        <w:rPr>
          <w:b/>
        </w:rPr>
        <w:t>K.</w:t>
      </w:r>
      <w:r>
        <w:rPr>
          <w:b/>
        </w:rPr>
        <w:tab/>
        <w:t>Información sobre l</w:t>
      </w:r>
      <w:r w:rsidR="00537E25" w:rsidRPr="009D0167">
        <w:rPr>
          <w:b/>
        </w:rPr>
        <w:t>as medidas adoptadas para retener y reciclar a los trabajadores que, como consecuencia de un accidente de trabajo, quedan con una discapacidad que les impide seguir realizando sus anteriores tareas;</w:t>
      </w:r>
    </w:p>
    <w:p w:rsidR="00537E25" w:rsidRPr="00537E25" w:rsidRDefault="00004C7B" w:rsidP="001D4869">
      <w:pPr>
        <w:pStyle w:val="SingleTxtG"/>
        <w:tabs>
          <w:tab w:val="left" w:pos="1701"/>
        </w:tabs>
        <w:spacing w:before="240" w:after="240"/>
        <w:rPr>
          <w:rFonts w:cs="Calibri"/>
          <w:lang w:eastAsia="ar-SA"/>
        </w:rPr>
      </w:pPr>
      <w:r>
        <w:rPr>
          <w:rFonts w:cs="Calibri"/>
          <w:lang w:eastAsia="ar-SA"/>
        </w:rPr>
        <w:t>420.</w:t>
      </w:r>
      <w:r>
        <w:rPr>
          <w:rFonts w:cs="Calibri"/>
          <w:lang w:eastAsia="ar-SA"/>
        </w:rPr>
        <w:tab/>
      </w:r>
      <w:r w:rsidR="00537E25" w:rsidRPr="00537E25">
        <w:rPr>
          <w:rFonts w:cs="Calibri"/>
          <w:lang w:eastAsia="ar-SA"/>
        </w:rPr>
        <w:t xml:space="preserve">La Policía Nacional ha emitido la Resolución 455 del Honorable Consejo de Generales, de 15 de junio de 2006, en la que se dispone a varias </w:t>
      </w:r>
      <w:r>
        <w:rPr>
          <w:rFonts w:cs="Calibri"/>
          <w:lang w:eastAsia="ar-SA"/>
        </w:rPr>
        <w:t>d</w:t>
      </w:r>
      <w:r w:rsidR="00537E25" w:rsidRPr="00537E25">
        <w:rPr>
          <w:rFonts w:cs="Calibri"/>
          <w:lang w:eastAsia="ar-SA"/>
        </w:rPr>
        <w:t xml:space="preserve">irecciones y </w:t>
      </w:r>
      <w:r>
        <w:rPr>
          <w:rFonts w:cs="Calibri"/>
          <w:lang w:eastAsia="ar-SA"/>
        </w:rPr>
        <w:t>d</w:t>
      </w:r>
      <w:r w:rsidR="00537E25" w:rsidRPr="00537E25">
        <w:rPr>
          <w:rFonts w:cs="Calibri"/>
          <w:lang w:eastAsia="ar-SA"/>
        </w:rPr>
        <w:t xml:space="preserve">ependencias </w:t>
      </w:r>
      <w:r>
        <w:rPr>
          <w:rFonts w:cs="Calibri"/>
          <w:lang w:eastAsia="ar-SA"/>
        </w:rPr>
        <w:t>p</w:t>
      </w:r>
      <w:r w:rsidR="00537E25" w:rsidRPr="00537E25">
        <w:rPr>
          <w:rFonts w:cs="Calibri"/>
          <w:lang w:eastAsia="ar-SA"/>
        </w:rPr>
        <w:t>oliciales las acciones</w:t>
      </w:r>
      <w:r w:rsidR="001D4869">
        <w:rPr>
          <w:rFonts w:cs="Calibri"/>
          <w:lang w:eastAsia="ar-SA"/>
        </w:rPr>
        <w:t xml:space="preserve"> que se describen a continuación.</w:t>
      </w:r>
    </w:p>
    <w:p w:rsidR="00537E25" w:rsidRPr="00537E25" w:rsidRDefault="001D4869" w:rsidP="001D4869">
      <w:pPr>
        <w:pStyle w:val="SingleTxtG"/>
        <w:tabs>
          <w:tab w:val="left" w:pos="1701"/>
        </w:tabs>
        <w:spacing w:before="240" w:after="240"/>
        <w:rPr>
          <w:rFonts w:cs="Calibri"/>
          <w:lang w:eastAsia="ar-SA"/>
        </w:rPr>
      </w:pPr>
      <w:r>
        <w:rPr>
          <w:rFonts w:cs="Calibri"/>
          <w:lang w:eastAsia="ar-SA"/>
        </w:rPr>
        <w:t>421.</w:t>
      </w:r>
      <w:r>
        <w:rPr>
          <w:rFonts w:cs="Calibri"/>
          <w:lang w:eastAsia="ar-SA"/>
        </w:rPr>
        <w:tab/>
      </w:r>
      <w:r w:rsidR="00537E25" w:rsidRPr="00537E25">
        <w:rPr>
          <w:rFonts w:cs="Calibri"/>
          <w:lang w:eastAsia="ar-SA"/>
        </w:rPr>
        <w:t>La Dirección General de Personal de la Policía, a través de sus unidades operativas, ha capacitado, reubicado, reinsertado y realizado el seguimiento laboral del personal policial con discapacidad, regulando los pases de los policías en servicio activo a través de informes técnicos, al cumplimiento de funciones acordes con el tipo y porcentaje de discapacidad, de acuerdo a la capacitación laboral recibida posterior al proceso de rehabilitación; reinsertándolos en unidades o dependencias policiales ubicadas cerca de su residencia familiar y de ser el caso de requerir atención médica de rehabilitación permanente, continuación del tratamiento y solicitar las facilidades del caso.</w:t>
      </w:r>
    </w:p>
    <w:p w:rsidR="00537E25" w:rsidRPr="00537E25" w:rsidRDefault="004C68A1" w:rsidP="00A055A9">
      <w:pPr>
        <w:pStyle w:val="SingleTxtG"/>
        <w:tabs>
          <w:tab w:val="left" w:pos="1701"/>
        </w:tabs>
        <w:spacing w:before="240" w:after="240"/>
        <w:rPr>
          <w:rFonts w:cs="Calibri"/>
          <w:lang w:eastAsia="ar-SA"/>
        </w:rPr>
      </w:pPr>
      <w:r>
        <w:rPr>
          <w:rFonts w:cs="Calibri"/>
          <w:lang w:eastAsia="ar-SA"/>
        </w:rPr>
        <w:t>422.</w:t>
      </w:r>
      <w:r>
        <w:rPr>
          <w:rFonts w:cs="Calibri"/>
          <w:lang w:eastAsia="ar-SA"/>
        </w:rPr>
        <w:tab/>
      </w:r>
      <w:r w:rsidR="00537E25" w:rsidRPr="00537E25">
        <w:rPr>
          <w:rFonts w:cs="Calibri"/>
          <w:lang w:eastAsia="ar-SA"/>
        </w:rPr>
        <w:t>Un 82% del personal policial con discapacidad trabaja en funciones técnicas administrativas; en comparación con el estudio diagnóstico (2004) que llegaba s</w:t>
      </w:r>
      <w:r w:rsidR="00A055A9">
        <w:rPr>
          <w:rFonts w:cs="Calibri"/>
          <w:lang w:eastAsia="ar-SA"/>
        </w:rPr>
        <w:t>ó</w:t>
      </w:r>
      <w:r w:rsidR="00537E25" w:rsidRPr="00537E25">
        <w:rPr>
          <w:rFonts w:cs="Calibri"/>
          <w:lang w:eastAsia="ar-SA"/>
        </w:rPr>
        <w:t xml:space="preserve">lo al 43%, sin ningún proceso técnico coherente;  el 18% (2009) de policías que ocupan actualmente puestos operativos, a través de este programa, están desempeñándose en funciones </w:t>
      </w:r>
      <w:r w:rsidR="00A055A9">
        <w:rPr>
          <w:rFonts w:cs="Calibri"/>
          <w:lang w:eastAsia="ar-SA"/>
        </w:rPr>
        <w:t>o</w:t>
      </w:r>
      <w:r w:rsidR="00537E25" w:rsidRPr="00537E25">
        <w:rPr>
          <w:rFonts w:cs="Calibri"/>
          <w:lang w:eastAsia="ar-SA"/>
        </w:rPr>
        <w:t xml:space="preserve">perativas </w:t>
      </w:r>
      <w:r w:rsidR="00A055A9">
        <w:rPr>
          <w:rFonts w:cs="Calibri"/>
          <w:lang w:eastAsia="ar-SA"/>
        </w:rPr>
        <w:t>p</w:t>
      </w:r>
      <w:r w:rsidR="00537E25" w:rsidRPr="00537E25">
        <w:rPr>
          <w:rFonts w:cs="Calibri"/>
          <w:lang w:eastAsia="ar-SA"/>
        </w:rPr>
        <w:t>rotegidas y sin riesgo inminente; 12 policías en sillas de ruedas laboran a nivel nacional, sin ninguna dificultad, lo que en años anteriores era simplemente impensable.</w:t>
      </w:r>
    </w:p>
    <w:p w:rsidR="00537E25" w:rsidRPr="00537E25" w:rsidRDefault="009E3805" w:rsidP="009E3805">
      <w:pPr>
        <w:pStyle w:val="SingleTxtG"/>
        <w:tabs>
          <w:tab w:val="left" w:pos="1701"/>
        </w:tabs>
        <w:spacing w:before="240" w:after="240"/>
        <w:rPr>
          <w:rFonts w:cs="Calibri"/>
          <w:lang w:eastAsia="ar-SA"/>
        </w:rPr>
      </w:pPr>
      <w:r>
        <w:rPr>
          <w:rFonts w:cs="Calibri"/>
          <w:lang w:eastAsia="ar-SA"/>
        </w:rPr>
        <w:t>423.</w:t>
      </w:r>
      <w:r>
        <w:rPr>
          <w:rFonts w:cs="Calibri"/>
          <w:lang w:eastAsia="ar-SA"/>
        </w:rPr>
        <w:tab/>
      </w:r>
      <w:r w:rsidR="00537E25" w:rsidRPr="00537E25">
        <w:rPr>
          <w:rFonts w:cs="Calibri"/>
          <w:lang w:eastAsia="ar-SA"/>
        </w:rPr>
        <w:t>Consecuentemente en la institución policial, se han reubicado  laboralmente 141 miembros policiales por la condición de discapacidad.</w:t>
      </w:r>
    </w:p>
    <w:p w:rsidR="00537E25" w:rsidRPr="00537E25" w:rsidRDefault="00E03ED2" w:rsidP="00AA5E51">
      <w:pPr>
        <w:pStyle w:val="SingleTxtG"/>
        <w:tabs>
          <w:tab w:val="left" w:pos="1701"/>
        </w:tabs>
        <w:spacing w:before="240" w:after="240"/>
        <w:rPr>
          <w:rFonts w:cs="Calibri"/>
          <w:lang w:eastAsia="ar-SA"/>
        </w:rPr>
      </w:pPr>
      <w:r>
        <w:rPr>
          <w:rFonts w:cs="Calibri"/>
          <w:lang w:eastAsia="ar-SA"/>
        </w:rPr>
        <w:t>424.</w:t>
      </w:r>
      <w:r>
        <w:rPr>
          <w:rFonts w:cs="Calibri"/>
          <w:lang w:eastAsia="ar-SA"/>
        </w:rPr>
        <w:tab/>
      </w:r>
      <w:r w:rsidR="00537E25" w:rsidRPr="00537E25">
        <w:rPr>
          <w:rFonts w:cs="Calibri"/>
          <w:lang w:eastAsia="ar-SA"/>
        </w:rPr>
        <w:t xml:space="preserve">El </w:t>
      </w:r>
      <w:r w:rsidR="00F64158">
        <w:rPr>
          <w:rFonts w:cs="Calibri"/>
          <w:lang w:eastAsia="ar-SA"/>
        </w:rPr>
        <w:t xml:space="preserve">IESS </w:t>
      </w:r>
      <w:r w:rsidR="00537E25" w:rsidRPr="00537E25">
        <w:rPr>
          <w:rFonts w:cs="Calibri"/>
          <w:lang w:eastAsia="ar-SA"/>
        </w:rPr>
        <w:t>impone  multas a los patronos por inobservancia de las normas de prevención</w:t>
      </w:r>
      <w:r w:rsidR="00AA5E51">
        <w:rPr>
          <w:rFonts w:cs="Calibri"/>
          <w:lang w:eastAsia="ar-SA"/>
        </w:rPr>
        <w:t>,</w:t>
      </w:r>
      <w:r w:rsidR="00537E25" w:rsidRPr="00537E25">
        <w:rPr>
          <w:rFonts w:cs="Calibri"/>
          <w:lang w:eastAsia="ar-SA"/>
        </w:rPr>
        <w:t xml:space="preserve"> en los casos en que no se acate</w:t>
      </w:r>
      <w:r w:rsidR="00AA5E51">
        <w:rPr>
          <w:rFonts w:cs="Calibri"/>
          <w:lang w:eastAsia="ar-SA"/>
        </w:rPr>
        <w:t>n</w:t>
      </w:r>
      <w:r w:rsidR="00537E25" w:rsidRPr="00537E25">
        <w:rPr>
          <w:rFonts w:cs="Calibri"/>
          <w:lang w:eastAsia="ar-SA"/>
        </w:rPr>
        <w:t xml:space="preserve"> los dictámenes y recomendaciones para  la reubicación  de la persona  que por consecuencia de su trabajo sufrió lesiones o enfermedad profesional.</w:t>
      </w:r>
    </w:p>
    <w:p w:rsidR="00537E25" w:rsidRPr="00537E25" w:rsidRDefault="00AA5E51" w:rsidP="00AB14E3">
      <w:pPr>
        <w:pStyle w:val="SingleTxtG"/>
        <w:tabs>
          <w:tab w:val="left" w:pos="1701"/>
        </w:tabs>
        <w:spacing w:before="240" w:after="240"/>
        <w:rPr>
          <w:rFonts w:cs="Calibri"/>
          <w:lang w:eastAsia="ar-SA"/>
        </w:rPr>
      </w:pPr>
      <w:r>
        <w:rPr>
          <w:rFonts w:cs="Calibri"/>
          <w:lang w:eastAsia="ar-SA"/>
        </w:rPr>
        <w:t>425.</w:t>
      </w:r>
      <w:r>
        <w:rPr>
          <w:rFonts w:cs="Calibri"/>
          <w:lang w:eastAsia="ar-SA"/>
        </w:rPr>
        <w:tab/>
      </w:r>
      <w:r w:rsidR="00537E25" w:rsidRPr="00537E25">
        <w:rPr>
          <w:rFonts w:cs="Calibri"/>
          <w:lang w:eastAsia="ar-SA"/>
        </w:rPr>
        <w:t xml:space="preserve">Dichas multas y su cuantía, se realizará en base de la </w:t>
      </w:r>
      <w:r w:rsidR="00AB14E3">
        <w:rPr>
          <w:rFonts w:cs="Calibri"/>
          <w:lang w:eastAsia="ar-SA"/>
        </w:rPr>
        <w:t>r</w:t>
      </w:r>
      <w:r w:rsidR="00537E25" w:rsidRPr="00537E25">
        <w:rPr>
          <w:rFonts w:cs="Calibri"/>
          <w:lang w:eastAsia="ar-SA"/>
        </w:rPr>
        <w:t xml:space="preserve">esolución  CD 298 que contiene el “Reglamento General de Responsabilidad Patronal” y el decreto </w:t>
      </w:r>
      <w:r w:rsidR="00AB14E3">
        <w:rPr>
          <w:rFonts w:cs="Calibri"/>
          <w:lang w:eastAsia="ar-SA"/>
        </w:rPr>
        <w:t>e</w:t>
      </w:r>
      <w:r w:rsidR="00537E25" w:rsidRPr="00537E25">
        <w:rPr>
          <w:rFonts w:cs="Calibri"/>
          <w:lang w:eastAsia="ar-SA"/>
        </w:rPr>
        <w:t>jecutivo 2393, art</w:t>
      </w:r>
      <w:r w:rsidR="00AB14E3">
        <w:rPr>
          <w:rFonts w:cs="Calibri"/>
          <w:lang w:eastAsia="ar-SA"/>
        </w:rPr>
        <w:t xml:space="preserve">. </w:t>
      </w:r>
      <w:r w:rsidR="00537E25" w:rsidRPr="00537E25">
        <w:rPr>
          <w:rFonts w:cs="Calibri"/>
          <w:lang w:eastAsia="ar-SA"/>
        </w:rPr>
        <w:t>11</w:t>
      </w:r>
      <w:r w:rsidR="00AB14E3">
        <w:rPr>
          <w:rFonts w:cs="Calibri"/>
          <w:lang w:eastAsia="ar-SA"/>
        </w:rPr>
        <w:t xml:space="preserve">. </w:t>
      </w:r>
      <w:r w:rsidR="00537E25" w:rsidRPr="00537E25">
        <w:rPr>
          <w:rFonts w:cs="Calibri"/>
          <w:lang w:eastAsia="ar-SA"/>
        </w:rPr>
        <w:t xml:space="preserve">7), que contiene el “Reglamento de Seguridad y Salud de los Trabajadores y Mejoramiento del Medio Ambiente de Trabajo”. </w:t>
      </w:r>
    </w:p>
    <w:p w:rsidR="00537E25" w:rsidRPr="00537E25" w:rsidRDefault="008376CD" w:rsidP="00F262EF">
      <w:pPr>
        <w:pStyle w:val="SingleTxtG"/>
        <w:tabs>
          <w:tab w:val="left" w:pos="1701"/>
        </w:tabs>
        <w:spacing w:before="240" w:after="240"/>
        <w:rPr>
          <w:rFonts w:cs="Calibri"/>
          <w:lang w:eastAsia="ar-SA"/>
        </w:rPr>
      </w:pPr>
      <w:r>
        <w:rPr>
          <w:rFonts w:cs="Calibri"/>
          <w:lang w:eastAsia="ar-SA"/>
        </w:rPr>
        <w:t>426.</w:t>
      </w:r>
      <w:r>
        <w:rPr>
          <w:rFonts w:cs="Calibri"/>
          <w:lang w:eastAsia="ar-SA"/>
        </w:rPr>
        <w:tab/>
      </w:r>
      <w:r w:rsidR="00537E25" w:rsidRPr="00537E25">
        <w:rPr>
          <w:rFonts w:cs="Calibri"/>
          <w:lang w:eastAsia="ar-SA"/>
        </w:rPr>
        <w:t>Lamentablemente</w:t>
      </w:r>
      <w:r w:rsidR="0081372B">
        <w:rPr>
          <w:rFonts w:cs="Calibri"/>
          <w:lang w:eastAsia="ar-SA"/>
        </w:rPr>
        <w:t>,</w:t>
      </w:r>
      <w:r w:rsidR="00537E25" w:rsidRPr="00537E25">
        <w:rPr>
          <w:rFonts w:cs="Calibri"/>
          <w:lang w:eastAsia="ar-SA"/>
        </w:rPr>
        <w:t xml:space="preserve"> el </w:t>
      </w:r>
      <w:r w:rsidR="0081372B">
        <w:rPr>
          <w:rFonts w:cs="Calibri"/>
          <w:lang w:eastAsia="ar-SA"/>
        </w:rPr>
        <w:t>IESS</w:t>
      </w:r>
      <w:r w:rsidR="00537E25" w:rsidRPr="00537E25">
        <w:rPr>
          <w:rFonts w:cs="Calibri"/>
          <w:lang w:eastAsia="ar-SA"/>
        </w:rPr>
        <w:t xml:space="preserve"> mantiene en la </w:t>
      </w:r>
      <w:r w:rsidR="0081372B">
        <w:rPr>
          <w:rFonts w:cs="Calibri"/>
          <w:lang w:eastAsia="ar-SA"/>
        </w:rPr>
        <w:t>r</w:t>
      </w:r>
      <w:r w:rsidR="00537E25" w:rsidRPr="00537E25">
        <w:rPr>
          <w:rFonts w:cs="Calibri"/>
          <w:lang w:eastAsia="ar-SA"/>
        </w:rPr>
        <w:t xml:space="preserve">esolución CD 100 de 21 de febrero de 2006, Reglamento Interno del Régimen de Transición del Seguro de Invalidez y Muerte, el artículo 8, </w:t>
      </w:r>
      <w:r w:rsidR="0081372B">
        <w:rPr>
          <w:rFonts w:cs="Calibri"/>
          <w:lang w:eastAsia="ar-SA"/>
        </w:rPr>
        <w:t xml:space="preserve">que establece: </w:t>
      </w:r>
      <w:r w:rsidR="00537E25" w:rsidRPr="00537E25">
        <w:rPr>
          <w:rFonts w:cs="Calibri"/>
          <w:lang w:eastAsia="ar-SA"/>
        </w:rPr>
        <w:t xml:space="preserve">“Los pensionistas de invalidez del seguro general o de incapacidad permanente total o absoluta de riesgos del trabajo, podrán reingresar al Seguro General Obligatorio, exclusivamente con autorización expresa de la Dirección General, con base a los informes técnicos correspondientes, presentados por el Director del Seguro de Pensiones o de Riesgos del Trabajo, según corresponda”. Esta disposición ha sido impugnada por las personas con discapacidad e instaurado </w:t>
      </w:r>
      <w:r w:rsidR="00F262EF">
        <w:rPr>
          <w:rFonts w:cs="Calibri"/>
          <w:lang w:eastAsia="ar-SA"/>
        </w:rPr>
        <w:t>a</w:t>
      </w:r>
      <w:r w:rsidR="00537E25" w:rsidRPr="00537E25">
        <w:rPr>
          <w:rFonts w:cs="Calibri"/>
          <w:lang w:eastAsia="ar-SA"/>
        </w:rPr>
        <w:t xml:space="preserve">cciones </w:t>
      </w:r>
      <w:r w:rsidR="00F262EF">
        <w:rPr>
          <w:rFonts w:cs="Calibri"/>
          <w:lang w:eastAsia="ar-SA"/>
        </w:rPr>
        <w:t>c</w:t>
      </w:r>
      <w:r w:rsidR="00537E25" w:rsidRPr="00537E25">
        <w:rPr>
          <w:rFonts w:cs="Calibri"/>
          <w:lang w:eastAsia="ar-SA"/>
        </w:rPr>
        <w:t xml:space="preserve">onstitucionales de </w:t>
      </w:r>
      <w:r w:rsidR="00F262EF">
        <w:rPr>
          <w:rFonts w:cs="Calibri"/>
          <w:lang w:eastAsia="ar-SA"/>
        </w:rPr>
        <w:t>p</w:t>
      </w:r>
      <w:r w:rsidR="00537E25" w:rsidRPr="00537E25">
        <w:rPr>
          <w:rFonts w:cs="Calibri"/>
          <w:lang w:eastAsia="ar-SA"/>
        </w:rPr>
        <w:t>rotección, debido que la “autorización” que debe otorgar el IESS, es un trámite demasiado demoroso y atenta contra el derecho al trabajo y la oportunidad de obtenerlo.</w:t>
      </w:r>
    </w:p>
    <w:p w:rsidR="00537E25" w:rsidRPr="00537E25" w:rsidRDefault="00A02499" w:rsidP="00871A96">
      <w:pPr>
        <w:pStyle w:val="SingleTxtG"/>
        <w:tabs>
          <w:tab w:val="left" w:pos="1701"/>
        </w:tabs>
        <w:spacing w:before="240" w:after="240"/>
        <w:rPr>
          <w:rFonts w:cs="Calibri"/>
          <w:lang w:eastAsia="ar-SA"/>
        </w:rPr>
      </w:pPr>
      <w:r>
        <w:rPr>
          <w:rFonts w:cs="Calibri"/>
          <w:lang w:eastAsia="ar-SA"/>
        </w:rPr>
        <w:t>427.</w:t>
      </w:r>
      <w:r>
        <w:rPr>
          <w:rFonts w:cs="Calibri"/>
          <w:lang w:eastAsia="ar-SA"/>
        </w:rPr>
        <w:tab/>
      </w:r>
      <w:r w:rsidR="00537E25" w:rsidRPr="00537E25">
        <w:rPr>
          <w:rFonts w:cs="Calibri"/>
          <w:lang w:eastAsia="ar-SA"/>
        </w:rPr>
        <w:t xml:space="preserve">En caso de desatender esta disposición, el Seguro Social, retira la pensión por invalidez a la persona con discapacidad y obliga a restituir las pensiones recibidas durante el nuevo trabajo que obtuvo sin esa “autorización”. </w:t>
      </w:r>
    </w:p>
    <w:p w:rsidR="00537E25" w:rsidRPr="007003A2" w:rsidRDefault="00900DAC" w:rsidP="00EA3738">
      <w:pPr>
        <w:pStyle w:val="SingleTxtG"/>
        <w:ind w:left="1689" w:hanging="555"/>
        <w:rPr>
          <w:b/>
        </w:rPr>
      </w:pPr>
      <w:r>
        <w:rPr>
          <w:b/>
        </w:rPr>
        <w:t>L.</w:t>
      </w:r>
      <w:r>
        <w:rPr>
          <w:b/>
        </w:rPr>
        <w:tab/>
      </w:r>
      <w:r w:rsidR="00537E25" w:rsidRPr="007003A2">
        <w:rPr>
          <w:b/>
        </w:rPr>
        <w:t>Información sobre el trabajo de personas con discapacidad en el sector informal de la economía del Estado parte y medidas adoptadas para que puedan salir de ese sector, así como medidas adoptadas para que accedan a los servicios básicos y la protección social</w:t>
      </w:r>
    </w:p>
    <w:p w:rsidR="00537E25" w:rsidRPr="00537E25" w:rsidRDefault="00EA3738" w:rsidP="00707DC3">
      <w:pPr>
        <w:pStyle w:val="SingleTxtG"/>
        <w:tabs>
          <w:tab w:val="left" w:pos="1701"/>
        </w:tabs>
        <w:spacing w:before="240" w:after="240"/>
        <w:rPr>
          <w:rFonts w:cs="Calibri"/>
          <w:lang w:eastAsia="ar-SA"/>
        </w:rPr>
      </w:pPr>
      <w:r>
        <w:rPr>
          <w:rFonts w:cs="Calibri"/>
          <w:lang w:eastAsia="ar-SA"/>
        </w:rPr>
        <w:t>428.</w:t>
      </w:r>
      <w:r>
        <w:rPr>
          <w:rFonts w:cs="Calibri"/>
          <w:lang w:eastAsia="ar-SA"/>
        </w:rPr>
        <w:tab/>
      </w:r>
      <w:r w:rsidR="00537E25" w:rsidRPr="00537E25">
        <w:rPr>
          <w:rFonts w:cs="Calibri"/>
          <w:lang w:eastAsia="ar-SA"/>
        </w:rPr>
        <w:t>El Ministerio de Relaciones Laborales en su planificación para 2010 ha propuesto varios  proyectos, entre ellos el sistema de rehabilitación profesional para personas con discapacidad</w:t>
      </w:r>
      <w:r w:rsidR="0087131D">
        <w:rPr>
          <w:rFonts w:cs="Calibri"/>
          <w:lang w:eastAsia="ar-SA"/>
        </w:rPr>
        <w:t>,</w:t>
      </w:r>
      <w:r w:rsidR="00537E25" w:rsidRPr="00537E25">
        <w:rPr>
          <w:rFonts w:cs="Calibri"/>
          <w:lang w:eastAsia="ar-SA"/>
        </w:rPr>
        <w:t xml:space="preserve"> siendo su objetivo mejorar las condiciones de vida de las personas con discapacidad y sus familias, mediante el acceso en condiciones de dignidad al trabajo y al empleo</w:t>
      </w:r>
      <w:r w:rsidR="0087131D">
        <w:rPr>
          <w:rFonts w:cs="Calibri"/>
          <w:lang w:eastAsia="ar-SA"/>
        </w:rPr>
        <w:t>,</w:t>
      </w:r>
      <w:r w:rsidR="00537E25" w:rsidRPr="00537E25">
        <w:rPr>
          <w:rFonts w:cs="Calibri"/>
          <w:lang w:eastAsia="ar-SA"/>
        </w:rPr>
        <w:t xml:space="preserve"> así como satisfacer, de forma óptima, las necesidades de mano de obra de la empresa, a partir de una cobertura nacional de calidad brindada por el </w:t>
      </w:r>
      <w:r w:rsidR="0087131D">
        <w:rPr>
          <w:rFonts w:cs="Calibri"/>
          <w:lang w:eastAsia="ar-SA"/>
        </w:rPr>
        <w:t>M</w:t>
      </w:r>
      <w:r w:rsidR="00537E25" w:rsidRPr="00537E25">
        <w:rPr>
          <w:rFonts w:cs="Calibri"/>
          <w:lang w:eastAsia="ar-SA"/>
        </w:rPr>
        <w:t>inisterio.</w:t>
      </w:r>
      <w:r w:rsidR="00707DC3">
        <w:rPr>
          <w:rFonts w:cs="Calibri"/>
          <w:lang w:eastAsia="ar-SA"/>
        </w:rPr>
        <w:t xml:space="preserve"> </w:t>
      </w:r>
      <w:r w:rsidR="00537E25" w:rsidRPr="00537E25">
        <w:rPr>
          <w:rFonts w:cs="Calibri"/>
          <w:lang w:eastAsia="ar-SA"/>
        </w:rPr>
        <w:t>Est</w:t>
      </w:r>
      <w:r w:rsidR="0087131D">
        <w:rPr>
          <w:rFonts w:cs="Calibri"/>
          <w:lang w:eastAsia="ar-SA"/>
        </w:rPr>
        <w:t xml:space="preserve">e Ministerio </w:t>
      </w:r>
      <w:r w:rsidR="00537E25" w:rsidRPr="00537E25">
        <w:rPr>
          <w:rFonts w:cs="Calibri"/>
          <w:lang w:eastAsia="ar-SA"/>
        </w:rPr>
        <w:t>contribuye a través de la capacitación laboral a mejorar el acceso al mercado de trabajo y creación de nuevas oportunidades de empleo, autoempleo y emprendimientos para grupos de atención prioritaria afectados por el desempleo y el subempleo, tanto en áreas urbano-marginales como rurales, posibilitando también mejorar sus ingresos y condiciones de vida</w:t>
      </w:r>
      <w:r w:rsidR="007D4F6B">
        <w:rPr>
          <w:rFonts w:cs="Calibri"/>
          <w:lang w:eastAsia="ar-SA"/>
        </w:rPr>
        <w:t>, c</w:t>
      </w:r>
      <w:r w:rsidR="00537E25" w:rsidRPr="00537E25">
        <w:rPr>
          <w:rFonts w:cs="Calibri"/>
          <w:lang w:eastAsia="ar-SA"/>
        </w:rPr>
        <w:t>on un presupuesto de 287.176,13</w:t>
      </w:r>
      <w:r w:rsidR="007D4F6B">
        <w:rPr>
          <w:rFonts w:cs="Calibri"/>
          <w:lang w:eastAsia="ar-SA"/>
        </w:rPr>
        <w:t xml:space="preserve"> dólares de los EE.UU.</w:t>
      </w:r>
    </w:p>
    <w:p w:rsidR="00537E25" w:rsidRPr="007003A2" w:rsidRDefault="007D4F6B" w:rsidP="0072741C">
      <w:pPr>
        <w:pStyle w:val="SingleTxtG"/>
        <w:ind w:left="1689" w:hanging="555"/>
        <w:rPr>
          <w:b/>
        </w:rPr>
      </w:pPr>
      <w:r>
        <w:rPr>
          <w:b/>
        </w:rPr>
        <w:t>M.</w:t>
      </w:r>
      <w:r>
        <w:rPr>
          <w:b/>
        </w:rPr>
        <w:tab/>
      </w:r>
      <w:r w:rsidR="00537E25" w:rsidRPr="007003A2">
        <w:rPr>
          <w:b/>
        </w:rPr>
        <w:t>Las salvaguardias existentes para proteger a los trabajadores con discapacidad de despidos injustos y de trabajos forzosos u obligatorios, de conformidad con el párrafo 2 del artículo 27</w:t>
      </w:r>
    </w:p>
    <w:p w:rsidR="00537E25" w:rsidRPr="00537E25" w:rsidRDefault="0045434C" w:rsidP="006D646F">
      <w:pPr>
        <w:pStyle w:val="SingleTxtG"/>
        <w:tabs>
          <w:tab w:val="left" w:pos="1701"/>
        </w:tabs>
        <w:spacing w:before="240" w:after="240"/>
        <w:rPr>
          <w:rFonts w:cs="Calibri"/>
          <w:lang w:eastAsia="ar-SA"/>
        </w:rPr>
      </w:pPr>
      <w:r>
        <w:rPr>
          <w:rFonts w:cs="Calibri"/>
          <w:lang w:eastAsia="ar-SA"/>
        </w:rPr>
        <w:t>429.</w:t>
      </w:r>
      <w:r>
        <w:rPr>
          <w:rFonts w:cs="Calibri"/>
          <w:lang w:eastAsia="ar-SA"/>
        </w:rPr>
        <w:tab/>
      </w:r>
      <w:r w:rsidR="00537E25" w:rsidRPr="00537E25">
        <w:rPr>
          <w:rFonts w:cs="Calibri"/>
          <w:lang w:eastAsia="ar-SA"/>
        </w:rPr>
        <w:t>La Procuraduría de Discapacidades del CONADIS tiene como misión la defensa jurídica de los derechos de las personas con discapacidad, cuyo sustento también se encuentra en la Ley 180, que dice que esta institución debe defender jurídicamente los derechos de las personas con discapacidad.</w:t>
      </w:r>
    </w:p>
    <w:p w:rsidR="00537E25" w:rsidRPr="00537E25" w:rsidRDefault="006D646F" w:rsidP="006D646F">
      <w:pPr>
        <w:pStyle w:val="SingleTxtG"/>
        <w:tabs>
          <w:tab w:val="left" w:pos="1701"/>
        </w:tabs>
        <w:spacing w:before="240" w:after="240"/>
        <w:rPr>
          <w:rFonts w:cs="Calibri"/>
          <w:lang w:eastAsia="ar-SA"/>
        </w:rPr>
      </w:pPr>
      <w:r>
        <w:rPr>
          <w:rFonts w:cs="Calibri"/>
          <w:lang w:eastAsia="ar-SA"/>
        </w:rPr>
        <w:t>430.</w:t>
      </w:r>
      <w:r>
        <w:rPr>
          <w:rFonts w:cs="Calibri"/>
          <w:lang w:eastAsia="ar-SA"/>
        </w:rPr>
        <w:tab/>
      </w:r>
      <w:r w:rsidR="00537E25" w:rsidRPr="00537E25">
        <w:rPr>
          <w:rFonts w:cs="Calibri"/>
          <w:lang w:eastAsia="ar-SA"/>
        </w:rPr>
        <w:t xml:space="preserve">Bajo esta premisa, esta </w:t>
      </w:r>
      <w:r>
        <w:rPr>
          <w:rFonts w:cs="Calibri"/>
          <w:lang w:eastAsia="ar-SA"/>
        </w:rPr>
        <w:t>u</w:t>
      </w:r>
      <w:r w:rsidR="00537E25" w:rsidRPr="00537E25">
        <w:rPr>
          <w:rFonts w:cs="Calibri"/>
          <w:lang w:eastAsia="ar-SA"/>
        </w:rPr>
        <w:t>nidad ha patrocinado, defendido y asesorado a personas con discapacidad que tienen conflictos laborales, entre ellos</w:t>
      </w:r>
      <w:r>
        <w:rPr>
          <w:rFonts w:cs="Calibri"/>
          <w:lang w:eastAsia="ar-SA"/>
        </w:rPr>
        <w:t>,</w:t>
      </w:r>
      <w:r w:rsidR="00537E25" w:rsidRPr="00537E25">
        <w:rPr>
          <w:rFonts w:cs="Calibri"/>
          <w:lang w:eastAsia="ar-SA"/>
        </w:rPr>
        <w:t xml:space="preserve"> el despido injusto, lográndose su restitución al trabajo o una indemnización justa y de acuerdo a la ley.</w:t>
      </w:r>
    </w:p>
    <w:p w:rsidR="00537E25" w:rsidRPr="00537E25" w:rsidRDefault="006D646F" w:rsidP="00720CA0">
      <w:pPr>
        <w:pStyle w:val="SingleTxtG"/>
        <w:tabs>
          <w:tab w:val="left" w:pos="1701"/>
        </w:tabs>
        <w:spacing w:before="240" w:after="240"/>
        <w:rPr>
          <w:rFonts w:cs="Calibri"/>
          <w:lang w:eastAsia="ar-SA"/>
        </w:rPr>
      </w:pPr>
      <w:r>
        <w:rPr>
          <w:rFonts w:cs="Calibri"/>
          <w:lang w:eastAsia="ar-SA"/>
        </w:rPr>
        <w:t>431.</w:t>
      </w:r>
      <w:r>
        <w:rPr>
          <w:rFonts w:cs="Calibri"/>
          <w:lang w:eastAsia="ar-SA"/>
        </w:rPr>
        <w:tab/>
      </w:r>
      <w:r w:rsidR="00537E25" w:rsidRPr="00537E25">
        <w:rPr>
          <w:rFonts w:cs="Calibri"/>
          <w:lang w:eastAsia="ar-SA"/>
        </w:rPr>
        <w:t xml:space="preserve">Desde mayo de 2008 hasta </w:t>
      </w:r>
      <w:r w:rsidR="00720CA0">
        <w:rPr>
          <w:rFonts w:cs="Calibri"/>
          <w:lang w:eastAsia="ar-SA"/>
        </w:rPr>
        <w:t xml:space="preserve">la </w:t>
      </w:r>
      <w:r w:rsidR="00537E25" w:rsidRPr="00537E25">
        <w:rPr>
          <w:rFonts w:cs="Calibri"/>
          <w:lang w:eastAsia="ar-SA"/>
        </w:rPr>
        <w:t xml:space="preserve">fecha, en el área laboral </w:t>
      </w:r>
      <w:r w:rsidR="0082799A">
        <w:rPr>
          <w:rFonts w:cs="Calibri"/>
          <w:lang w:eastAsia="ar-SA"/>
        </w:rPr>
        <w:t>se h</w:t>
      </w:r>
      <w:r w:rsidR="00537E25" w:rsidRPr="00537E25">
        <w:rPr>
          <w:rFonts w:cs="Calibri"/>
          <w:lang w:eastAsia="ar-SA"/>
        </w:rPr>
        <w:t xml:space="preserve">a atendido a 532 </w:t>
      </w:r>
      <w:r w:rsidR="00432E0A">
        <w:rPr>
          <w:rFonts w:cs="Calibri"/>
          <w:lang w:eastAsia="ar-SA"/>
        </w:rPr>
        <w:t xml:space="preserve">personas </w:t>
      </w:r>
      <w:r w:rsidR="00537E25" w:rsidRPr="00537E25">
        <w:rPr>
          <w:rFonts w:cs="Calibri"/>
          <w:lang w:eastAsia="ar-SA"/>
        </w:rPr>
        <w:t>en las provincia</w:t>
      </w:r>
      <w:r w:rsidR="00432E0A">
        <w:rPr>
          <w:rFonts w:cs="Calibri"/>
          <w:lang w:eastAsia="ar-SA"/>
        </w:rPr>
        <w:t>s</w:t>
      </w:r>
      <w:r w:rsidR="00537E25" w:rsidRPr="00537E25">
        <w:rPr>
          <w:rFonts w:cs="Calibri"/>
          <w:lang w:eastAsia="ar-SA"/>
        </w:rPr>
        <w:t xml:space="preserve"> de Pichincha, Guayas, Manabí, Azuay y Tungurahua. Está en proceso la contratación de nuevos profesionales del derecho para que presten su servicio en el resto de provincias del país.</w:t>
      </w:r>
    </w:p>
    <w:p w:rsidR="00537E25" w:rsidRPr="00537E25" w:rsidRDefault="002A1725" w:rsidP="0003246D">
      <w:pPr>
        <w:pStyle w:val="SingleTxtG"/>
        <w:tabs>
          <w:tab w:val="left" w:pos="1701"/>
        </w:tabs>
        <w:spacing w:before="240" w:after="240"/>
        <w:rPr>
          <w:lang w:eastAsia="ar-SA"/>
        </w:rPr>
      </w:pPr>
      <w:r>
        <w:rPr>
          <w:rFonts w:cs="Calibri"/>
          <w:lang w:eastAsia="ar-SA"/>
        </w:rPr>
        <w:t>432.</w:t>
      </w:r>
      <w:r>
        <w:rPr>
          <w:rFonts w:cs="Calibri"/>
          <w:lang w:eastAsia="ar-SA"/>
        </w:rPr>
        <w:tab/>
      </w:r>
      <w:r w:rsidR="00537E25" w:rsidRPr="00537E25">
        <w:rPr>
          <w:rFonts w:cs="Calibri"/>
          <w:lang w:eastAsia="ar-SA"/>
        </w:rPr>
        <w:t xml:space="preserve">En los </w:t>
      </w:r>
      <w:r w:rsidR="006C087E">
        <w:rPr>
          <w:rFonts w:cs="Calibri"/>
          <w:lang w:eastAsia="ar-SA"/>
        </w:rPr>
        <w:t>d</w:t>
      </w:r>
      <w:r w:rsidR="00537E25" w:rsidRPr="00537E25">
        <w:rPr>
          <w:rFonts w:cs="Calibri"/>
          <w:lang w:eastAsia="ar-SA"/>
        </w:rPr>
        <w:t>erechos de libertad, constantes en la Constitución, el artículo 66, reconoce y garantiza a las personas</w:t>
      </w:r>
      <w:r w:rsidR="006C087E">
        <w:rPr>
          <w:rFonts w:cs="Calibri"/>
          <w:lang w:eastAsia="ar-SA"/>
        </w:rPr>
        <w:t>, entre otros, e</w:t>
      </w:r>
      <w:r w:rsidR="006C087E">
        <w:rPr>
          <w:lang w:eastAsia="ar-SA"/>
        </w:rPr>
        <w:t>"[e]</w:t>
      </w:r>
      <w:r w:rsidR="00537E25" w:rsidRPr="00537E25">
        <w:rPr>
          <w:lang w:eastAsia="ar-SA"/>
        </w:rPr>
        <w:t>l derecho a una vida digna, que asegure la salud, alimentación y nutrición, agua potable, vivienda, saneamiento ambiental, educación, trabajo, empleo, descanso y ocio, cultura física vestido, seguridad social y otros servicios sociales necesarios</w:t>
      </w:r>
      <w:r w:rsidR="0003246D">
        <w:rPr>
          <w:lang w:eastAsia="ar-SA"/>
        </w:rPr>
        <w:t xml:space="preserve">», así como "[e]l </w:t>
      </w:r>
      <w:r w:rsidR="00537E25" w:rsidRPr="00537E25">
        <w:rPr>
          <w:lang w:eastAsia="ar-SA"/>
        </w:rPr>
        <w:t>derecho a la libertad de trabajo. Nadie será obligado a realizar un trabajo gratuito o forzoso, salvo los casos que determine la ley</w:t>
      </w:r>
      <w:r w:rsidR="00745597">
        <w:rPr>
          <w:lang w:eastAsia="ar-SA"/>
        </w:rPr>
        <w:t>"</w:t>
      </w:r>
      <w:r w:rsidR="00537E25" w:rsidRPr="00537E25">
        <w:rPr>
          <w:lang w:eastAsia="ar-SA"/>
        </w:rPr>
        <w:t>.</w:t>
      </w:r>
    </w:p>
    <w:p w:rsidR="00537E25" w:rsidRPr="00537E25" w:rsidRDefault="00745597" w:rsidP="00FB000A">
      <w:pPr>
        <w:pStyle w:val="SingleTxtG"/>
        <w:tabs>
          <w:tab w:val="left" w:pos="1701"/>
        </w:tabs>
        <w:spacing w:before="240" w:after="240"/>
        <w:rPr>
          <w:lang w:eastAsia="ar-SA"/>
        </w:rPr>
      </w:pPr>
      <w:r>
        <w:rPr>
          <w:rFonts w:cs="Calibri"/>
          <w:lang w:eastAsia="ar-SA"/>
        </w:rPr>
        <w:t>433.</w:t>
      </w:r>
      <w:r>
        <w:rPr>
          <w:rFonts w:cs="Calibri"/>
          <w:lang w:eastAsia="ar-SA"/>
        </w:rPr>
        <w:tab/>
      </w:r>
      <w:r w:rsidR="00537E25" w:rsidRPr="00537E25">
        <w:rPr>
          <w:rFonts w:cs="Calibri"/>
          <w:lang w:eastAsia="ar-SA"/>
        </w:rPr>
        <w:t>De la misma forma el artículo 330, garantiza la inserción y accesibilidad en igualdad de condiciones al trabajo remunerado de las personas con discapacidad. El Estado y los empleadores implementarán servicios sociales y de ayuda especial para facilitar su actividad. Se prohíbe disminuir la remuneración del trabajador con discapacidad por cualquier circunstancia relativa a su condición</w:t>
      </w:r>
      <w:r w:rsidR="00472F63">
        <w:rPr>
          <w:rFonts w:cs="Calibri"/>
          <w:lang w:eastAsia="ar-SA"/>
        </w:rPr>
        <w:t xml:space="preserve">. </w:t>
      </w:r>
      <w:r w:rsidR="00537E25" w:rsidRPr="00537E25">
        <w:rPr>
          <w:lang w:eastAsia="ar-SA"/>
        </w:rPr>
        <w:t>La inserción laboral también está garantizada y en igualdad de condiciones al trabajo remunerado de las personas con discapacidad.</w:t>
      </w:r>
    </w:p>
    <w:p w:rsidR="00537E25" w:rsidRPr="007003A2" w:rsidRDefault="001D6EB9" w:rsidP="005328DC">
      <w:pPr>
        <w:pStyle w:val="SingleTxtG"/>
        <w:ind w:left="1689" w:hanging="555"/>
        <w:rPr>
          <w:b/>
        </w:rPr>
      </w:pPr>
      <w:r>
        <w:rPr>
          <w:b/>
        </w:rPr>
        <w:t>N.</w:t>
      </w:r>
      <w:r>
        <w:rPr>
          <w:b/>
        </w:rPr>
        <w:tab/>
      </w:r>
      <w:r w:rsidR="005328DC">
        <w:rPr>
          <w:b/>
        </w:rPr>
        <w:t>Información sobre l</w:t>
      </w:r>
      <w:r w:rsidR="00537E25" w:rsidRPr="007003A2">
        <w:rPr>
          <w:b/>
        </w:rPr>
        <w:t>as medidas adoptadas para velar por que las personas con discapacidad que tienen conocimientos profesionales y formación técnica sean provistas del apoyo necesario para que puedan ingresar y reingresar en el mercado de trabajo, de conformidad con el apartado k) del párrafo 1</w:t>
      </w:r>
    </w:p>
    <w:p w:rsidR="00537E25" w:rsidRPr="00537E25" w:rsidRDefault="005328DC" w:rsidP="002A1D5E">
      <w:pPr>
        <w:pStyle w:val="SingleTxtG"/>
        <w:tabs>
          <w:tab w:val="left" w:pos="1701"/>
        </w:tabs>
        <w:spacing w:before="240" w:after="240"/>
        <w:rPr>
          <w:rFonts w:cs="Calibri"/>
          <w:lang w:eastAsia="ar-SA"/>
        </w:rPr>
      </w:pPr>
      <w:r>
        <w:rPr>
          <w:rFonts w:cs="Calibri"/>
          <w:lang w:eastAsia="ar-SA"/>
        </w:rPr>
        <w:t>434.</w:t>
      </w:r>
      <w:r>
        <w:rPr>
          <w:rFonts w:cs="Calibri"/>
          <w:lang w:eastAsia="ar-SA"/>
        </w:rPr>
        <w:tab/>
      </w:r>
      <w:r w:rsidR="00537E25" w:rsidRPr="00537E25">
        <w:rPr>
          <w:rFonts w:cs="Calibri"/>
          <w:lang w:eastAsia="ar-SA"/>
        </w:rPr>
        <w:t>Se ha implementado el SIL</w:t>
      </w:r>
      <w:r>
        <w:rPr>
          <w:rFonts w:cs="Calibri"/>
          <w:lang w:eastAsia="ar-SA"/>
        </w:rPr>
        <w:t xml:space="preserve">, </w:t>
      </w:r>
      <w:r w:rsidR="00537E25" w:rsidRPr="00537E25">
        <w:rPr>
          <w:rFonts w:cs="Calibri"/>
          <w:lang w:eastAsia="ar-SA"/>
        </w:rPr>
        <w:t>liderado por la FENEDIF. Este servicio es una unidad especializada en la asistencia para la inserción laboral normalizada de personas con discapacidad.</w:t>
      </w:r>
    </w:p>
    <w:p w:rsidR="00537E25" w:rsidRPr="00537E25" w:rsidRDefault="008821E9" w:rsidP="00F26D21">
      <w:pPr>
        <w:pStyle w:val="SingleTxtG"/>
        <w:tabs>
          <w:tab w:val="left" w:pos="1701"/>
        </w:tabs>
        <w:spacing w:before="240" w:after="240"/>
        <w:rPr>
          <w:rFonts w:cs="Calibri"/>
          <w:lang w:eastAsia="ar-SA"/>
        </w:rPr>
      </w:pPr>
      <w:r>
        <w:rPr>
          <w:rFonts w:cs="Calibri"/>
          <w:lang w:eastAsia="ar-SA"/>
        </w:rPr>
        <w:t>435.</w:t>
      </w:r>
      <w:r>
        <w:rPr>
          <w:rFonts w:cs="Calibri"/>
          <w:lang w:eastAsia="ar-SA"/>
        </w:rPr>
        <w:tab/>
      </w:r>
      <w:r w:rsidR="00537E25" w:rsidRPr="00537E25">
        <w:rPr>
          <w:rFonts w:cs="Calibri"/>
          <w:lang w:eastAsia="ar-SA"/>
        </w:rPr>
        <w:t>El Ministerio de Relaciones Laborales, cuenta con el Programa  Red Socio Empleo, para mejorar el Servicio Público de Empleo</w:t>
      </w:r>
      <w:r w:rsidR="00F75729">
        <w:rPr>
          <w:rFonts w:cs="Calibri"/>
          <w:lang w:eastAsia="ar-SA"/>
        </w:rPr>
        <w:t>,</w:t>
      </w:r>
      <w:r w:rsidR="00537E25" w:rsidRPr="00537E25">
        <w:rPr>
          <w:rFonts w:cs="Calibri"/>
          <w:lang w:eastAsia="ar-SA"/>
        </w:rPr>
        <w:t xml:space="preserve"> ampliar la cobertura de atención y de esta manera posibilitar el acceso a la capacitación a grupos de buscadores de empleo tradicionalmente marginados, entre ellos personas con discapacidad.  Como parte del programa el Ministerio cuenta con </w:t>
      </w:r>
      <w:r w:rsidR="00F75729">
        <w:rPr>
          <w:rFonts w:cs="Calibri"/>
          <w:lang w:eastAsia="ar-SA"/>
        </w:rPr>
        <w:t xml:space="preserve">cinco </w:t>
      </w:r>
      <w:r w:rsidR="00537E25" w:rsidRPr="00537E25">
        <w:rPr>
          <w:rFonts w:cs="Calibri"/>
          <w:lang w:eastAsia="ar-SA"/>
        </w:rPr>
        <w:t>bolsas de empleo a nivel nacional ubicadas en las ciudades de Cuenca, Machala, Guayaquil, Lago Agrio, El Coca.</w:t>
      </w:r>
    </w:p>
    <w:p w:rsidR="00537E25" w:rsidRPr="00537E25" w:rsidRDefault="00DA6D43" w:rsidP="00003547">
      <w:pPr>
        <w:pStyle w:val="SingleTxtG"/>
        <w:tabs>
          <w:tab w:val="left" w:pos="1701"/>
        </w:tabs>
        <w:spacing w:before="240" w:after="240"/>
        <w:rPr>
          <w:rFonts w:cs="Calibri"/>
          <w:lang w:eastAsia="ar-SA"/>
        </w:rPr>
      </w:pPr>
      <w:r>
        <w:rPr>
          <w:rFonts w:eastAsia="Calibri" w:cs="Calibri"/>
          <w:lang w:eastAsia="ar-SA"/>
        </w:rPr>
        <w:t>436.</w:t>
      </w:r>
      <w:r>
        <w:rPr>
          <w:rFonts w:eastAsia="Calibri" w:cs="Calibri"/>
          <w:lang w:eastAsia="ar-SA"/>
        </w:rPr>
        <w:tab/>
      </w:r>
      <w:r w:rsidR="00537E25" w:rsidRPr="00537E25">
        <w:rPr>
          <w:rFonts w:eastAsia="Calibri" w:cs="Calibri"/>
          <w:lang w:eastAsia="ar-SA"/>
        </w:rPr>
        <w:t xml:space="preserve">Para mejorar sustancialmente la satisfacción de la demanda de capacitación de las personas con discapacidad y para </w:t>
      </w:r>
      <w:r w:rsidR="00537E25" w:rsidRPr="007003A2">
        <w:rPr>
          <w:rFonts w:cs="Calibri"/>
          <w:lang w:eastAsia="ar-SA"/>
        </w:rPr>
        <w:t>que</w:t>
      </w:r>
      <w:r w:rsidR="00537E25" w:rsidRPr="00537E25">
        <w:rPr>
          <w:rFonts w:eastAsia="Calibri" w:cs="Calibri"/>
          <w:lang w:eastAsia="ar-SA"/>
        </w:rPr>
        <w:t xml:space="preserve"> puedan contar con mejores herramientas al momento de ingresar en el mercado laboral, el Ministerio de Relaciones Laborales ha</w:t>
      </w:r>
      <w:r w:rsidR="00537E25" w:rsidRPr="00537E25">
        <w:rPr>
          <w:rFonts w:cs="Calibri"/>
          <w:lang w:eastAsia="ar-SA"/>
        </w:rPr>
        <w:t xml:space="preserve">  trasladado recursos del CNCF al SECAP.</w:t>
      </w:r>
    </w:p>
    <w:p w:rsidR="00537E25" w:rsidRPr="00537E25" w:rsidRDefault="00003547" w:rsidP="003E40AA">
      <w:pPr>
        <w:pStyle w:val="SingleTxtG"/>
        <w:tabs>
          <w:tab w:val="left" w:pos="1701"/>
        </w:tabs>
        <w:spacing w:before="240" w:after="240"/>
        <w:rPr>
          <w:rFonts w:cs="Calibri"/>
          <w:lang w:eastAsia="ar-SA"/>
        </w:rPr>
      </w:pPr>
      <w:r>
        <w:rPr>
          <w:rFonts w:cs="Calibri"/>
          <w:lang w:eastAsia="ar-SA"/>
        </w:rPr>
        <w:t>437.</w:t>
      </w:r>
      <w:r>
        <w:rPr>
          <w:rFonts w:cs="Calibri"/>
          <w:lang w:eastAsia="ar-SA"/>
        </w:rPr>
        <w:tab/>
      </w:r>
      <w:r w:rsidR="00537E25" w:rsidRPr="00537E25">
        <w:rPr>
          <w:rFonts w:cs="Calibri"/>
          <w:lang w:eastAsia="ar-SA"/>
        </w:rPr>
        <w:t xml:space="preserve">Con la </w:t>
      </w:r>
      <w:r w:rsidR="00537E25" w:rsidRPr="00B23E40">
        <w:rPr>
          <w:rFonts w:eastAsia="Calibri" w:cs="Calibri"/>
          <w:lang w:eastAsia="ar-SA"/>
        </w:rPr>
        <w:t>intención</w:t>
      </w:r>
      <w:r w:rsidR="00537E25" w:rsidRPr="00537E25">
        <w:rPr>
          <w:rFonts w:cs="Calibri"/>
          <w:lang w:eastAsia="ar-SA"/>
        </w:rPr>
        <w:t xml:space="preserve"> de impulsar la colocación de personas con discapacidad en el sistema laboral, así como también velar por el cumplimiento de las disposiciones legales vigentes a través de acciones integrales,  el Ministerio de Relaciones Laborales, ha firmado un convenio interinstitucional con la Vicepresidencia de la República, CONADIS, SIL y SECAP, </w:t>
      </w:r>
      <w:r w:rsidR="003E40AA">
        <w:rPr>
          <w:rFonts w:cs="Calibri"/>
          <w:lang w:eastAsia="ar-SA"/>
        </w:rPr>
        <w:t xml:space="preserve">con </w:t>
      </w:r>
      <w:r w:rsidR="00537E25" w:rsidRPr="00537E25">
        <w:rPr>
          <w:rFonts w:cs="Calibri"/>
          <w:lang w:eastAsia="ar-SA"/>
        </w:rPr>
        <w:t>el objetivo de capacitar e insertar a las personas con discapacidad en el mercado laboral</w:t>
      </w:r>
    </w:p>
    <w:p w:rsidR="00537E25" w:rsidRPr="00537E25" w:rsidRDefault="0080795F" w:rsidP="00DD796F">
      <w:pPr>
        <w:pStyle w:val="SingleTxtG"/>
        <w:tabs>
          <w:tab w:val="left" w:pos="1701"/>
        </w:tabs>
        <w:spacing w:before="240" w:after="240"/>
        <w:rPr>
          <w:rFonts w:cs="Calibri"/>
          <w:lang w:eastAsia="ar-SA"/>
        </w:rPr>
      </w:pPr>
      <w:r>
        <w:rPr>
          <w:rFonts w:cs="Calibri"/>
          <w:lang w:eastAsia="ar-SA"/>
        </w:rPr>
        <w:t>438.</w:t>
      </w:r>
      <w:r>
        <w:rPr>
          <w:rFonts w:cs="Calibri"/>
          <w:lang w:eastAsia="ar-SA"/>
        </w:rPr>
        <w:tab/>
      </w:r>
      <w:r w:rsidR="00537E25" w:rsidRPr="00537E25">
        <w:rPr>
          <w:rFonts w:cs="Calibri"/>
          <w:lang w:eastAsia="ar-SA"/>
        </w:rPr>
        <w:t>La seguridad social a través de su Dirección del Seguro General de Riesgos del Trabajo, en la  política de reinserción laboral, incluyó programas de educación, readaptación socioocupacional, difusión de la política de reinserción laboral y la concesión de crédito productivo a los pensionistas.</w:t>
      </w:r>
    </w:p>
    <w:p w:rsidR="00537E25" w:rsidRPr="00B23E40" w:rsidRDefault="00DD796F" w:rsidP="002245AF">
      <w:pPr>
        <w:pStyle w:val="SingleTxtG"/>
        <w:ind w:left="1689" w:hanging="555"/>
        <w:rPr>
          <w:b/>
        </w:rPr>
      </w:pPr>
      <w:r>
        <w:rPr>
          <w:b/>
        </w:rPr>
        <w:t>O.</w:t>
      </w:r>
      <w:r>
        <w:rPr>
          <w:b/>
        </w:rPr>
        <w:tab/>
      </w:r>
      <w:r w:rsidR="002245AF" w:rsidRPr="002245AF">
        <w:rPr>
          <w:rFonts w:cs="Calibri"/>
          <w:b/>
          <w:bCs/>
          <w:lang w:eastAsia="ar-SA"/>
        </w:rPr>
        <w:t>Información sobre l</w:t>
      </w:r>
      <w:r w:rsidR="00537E25" w:rsidRPr="00B23E40">
        <w:rPr>
          <w:b/>
        </w:rPr>
        <w:t>as medidas adoptadas para velar por</w:t>
      </w:r>
      <w:r w:rsidR="002245AF">
        <w:rPr>
          <w:b/>
        </w:rPr>
        <w:t xml:space="preserve"> </w:t>
      </w:r>
      <w:r w:rsidR="00537E25" w:rsidRPr="00B23E40">
        <w:rPr>
          <w:b/>
        </w:rPr>
        <w:t>que los estudiantes con discapacidad tengan el mismo acceso al mercado ordinario de trabajo</w:t>
      </w:r>
    </w:p>
    <w:p w:rsidR="00537E25" w:rsidRPr="00537E25" w:rsidRDefault="00A90168" w:rsidP="0077299C">
      <w:pPr>
        <w:pStyle w:val="SingleTxtG"/>
        <w:tabs>
          <w:tab w:val="left" w:pos="1701"/>
        </w:tabs>
        <w:spacing w:before="240" w:after="240"/>
        <w:rPr>
          <w:rFonts w:cs="Calibri"/>
          <w:lang w:eastAsia="ar-SA"/>
        </w:rPr>
      </w:pPr>
      <w:r>
        <w:rPr>
          <w:rFonts w:cs="Calibri"/>
          <w:lang w:eastAsia="ar-SA"/>
        </w:rPr>
        <w:t>439.</w:t>
      </w:r>
      <w:r>
        <w:rPr>
          <w:rFonts w:cs="Calibri"/>
          <w:lang w:eastAsia="ar-SA"/>
        </w:rPr>
        <w:tab/>
      </w:r>
      <w:r w:rsidR="00537E25" w:rsidRPr="00537E25">
        <w:rPr>
          <w:rFonts w:cs="Calibri"/>
          <w:lang w:eastAsia="ar-SA"/>
        </w:rPr>
        <w:t xml:space="preserve">El Ministerio de Relaciones Laborales, ha emitido el Acuerdo Ministerial 039 de 25 de abril de 2008, en </w:t>
      </w:r>
      <w:r w:rsidR="00B70AEE">
        <w:rPr>
          <w:rFonts w:cs="Calibri"/>
          <w:lang w:eastAsia="ar-SA"/>
        </w:rPr>
        <w:t>e</w:t>
      </w:r>
      <w:r w:rsidR="00537E25" w:rsidRPr="00537E25">
        <w:rPr>
          <w:rFonts w:cs="Calibri"/>
          <w:lang w:eastAsia="ar-SA"/>
        </w:rPr>
        <w:t xml:space="preserve">l </w:t>
      </w:r>
      <w:r w:rsidR="00B70AEE">
        <w:rPr>
          <w:rFonts w:cs="Calibri"/>
          <w:lang w:eastAsia="ar-SA"/>
        </w:rPr>
        <w:t xml:space="preserve">que </w:t>
      </w:r>
      <w:r w:rsidR="00537E25" w:rsidRPr="00537E25">
        <w:rPr>
          <w:rFonts w:cs="Calibri"/>
          <w:lang w:eastAsia="ar-SA"/>
        </w:rPr>
        <w:t>sustenta el Programa de Pasantías Pagadas para Jóvenes “Mi Primer Empleo”. A 2009, acceden aproximadamente 1.900 jóvenes  con un total de 70 entidades del sector público en calidad de receptoras de los jóvenes pasantes con un alto compromiso y responsabilidad</w:t>
      </w:r>
      <w:r w:rsidR="00537E25" w:rsidRPr="00B23E40">
        <w:rPr>
          <w:rFonts w:cs="Calibri"/>
          <w:vertAlign w:val="superscript"/>
          <w:lang w:eastAsia="ar-SA"/>
        </w:rPr>
        <w:footnoteReference w:id="17"/>
      </w:r>
      <w:r w:rsidR="00537E25" w:rsidRPr="00537E25">
        <w:rPr>
          <w:rFonts w:cs="Calibri"/>
          <w:lang w:eastAsia="ar-SA"/>
        </w:rPr>
        <w:t>.</w:t>
      </w:r>
    </w:p>
    <w:p w:rsidR="00537E25" w:rsidRPr="00537E25" w:rsidRDefault="00BF49E0" w:rsidP="003F78A3">
      <w:pPr>
        <w:pStyle w:val="SingleTxtG"/>
        <w:tabs>
          <w:tab w:val="left" w:pos="1701"/>
        </w:tabs>
        <w:spacing w:before="240" w:after="240"/>
        <w:rPr>
          <w:rFonts w:cs="Calibri"/>
          <w:lang w:eastAsia="ar-SA"/>
        </w:rPr>
      </w:pPr>
      <w:r>
        <w:rPr>
          <w:rFonts w:cs="Calibri"/>
          <w:lang w:eastAsia="ar-SA"/>
        </w:rPr>
        <w:t>440.</w:t>
      </w:r>
      <w:r>
        <w:rPr>
          <w:rFonts w:cs="Calibri"/>
          <w:lang w:eastAsia="ar-SA"/>
        </w:rPr>
        <w:tab/>
      </w:r>
      <w:r w:rsidR="00537E25" w:rsidRPr="00537E25">
        <w:rPr>
          <w:rFonts w:cs="Calibri"/>
          <w:lang w:eastAsia="ar-SA"/>
        </w:rPr>
        <w:t xml:space="preserve">Ha implementado de igual forma el </w:t>
      </w:r>
      <w:r w:rsidR="003F78A3">
        <w:rPr>
          <w:rFonts w:cs="Calibri"/>
          <w:lang w:eastAsia="ar-SA"/>
        </w:rPr>
        <w:t>p</w:t>
      </w:r>
      <w:r w:rsidR="00537E25" w:rsidRPr="00537E25">
        <w:rPr>
          <w:rFonts w:cs="Calibri"/>
          <w:lang w:eastAsia="ar-SA"/>
        </w:rPr>
        <w:t xml:space="preserve">royecto Formación de centros de transición de la vida joven adulto en </w:t>
      </w:r>
      <w:r w:rsidR="003F78A3">
        <w:rPr>
          <w:rFonts w:cs="Calibri"/>
          <w:lang w:eastAsia="ar-SA"/>
        </w:rPr>
        <w:t xml:space="preserve">siete </w:t>
      </w:r>
      <w:r w:rsidR="00537E25" w:rsidRPr="00537E25">
        <w:rPr>
          <w:rFonts w:cs="Calibri"/>
          <w:lang w:eastAsia="ar-SA"/>
        </w:rPr>
        <w:t xml:space="preserve">institutos de educación especial para desarrollar destrezas de los estudiantes y prepararles para la vida laboral. </w:t>
      </w:r>
    </w:p>
    <w:p w:rsidR="00537E25" w:rsidRPr="00537E25" w:rsidRDefault="003F78A3" w:rsidP="003F78A3">
      <w:pPr>
        <w:pStyle w:val="SingleTxtG"/>
        <w:tabs>
          <w:tab w:val="left" w:pos="1701"/>
        </w:tabs>
        <w:spacing w:before="240" w:after="240"/>
        <w:rPr>
          <w:rFonts w:cs="Calibri"/>
          <w:sz w:val="24"/>
          <w:szCs w:val="24"/>
          <w:lang w:eastAsia="ar-SA"/>
        </w:rPr>
      </w:pPr>
      <w:r>
        <w:rPr>
          <w:rFonts w:cs="Calibri"/>
          <w:lang w:eastAsia="ar-SA"/>
        </w:rPr>
        <w:t>441.</w:t>
      </w:r>
      <w:r>
        <w:rPr>
          <w:rFonts w:cs="Calibri"/>
          <w:lang w:eastAsia="ar-SA"/>
        </w:rPr>
        <w:tab/>
      </w:r>
      <w:r w:rsidR="00537E25" w:rsidRPr="00537E25">
        <w:rPr>
          <w:rFonts w:cs="Calibri"/>
          <w:lang w:eastAsia="ar-SA"/>
        </w:rPr>
        <w:t xml:space="preserve">Para fortalecer este proyecto la División Nacional de Educación Especial está trabajando en un </w:t>
      </w:r>
      <w:r>
        <w:rPr>
          <w:rFonts w:cs="Calibri"/>
          <w:lang w:eastAsia="ar-SA"/>
        </w:rPr>
        <w:t>m</w:t>
      </w:r>
      <w:r w:rsidR="00537E25" w:rsidRPr="00537E25">
        <w:rPr>
          <w:rFonts w:cs="Calibri"/>
          <w:lang w:eastAsia="ar-SA"/>
        </w:rPr>
        <w:t>odelo de diseño curricular para la formación profesional</w:t>
      </w:r>
      <w:r w:rsidR="00537E25" w:rsidRPr="00537E25">
        <w:rPr>
          <w:rFonts w:cs="Calibri"/>
          <w:sz w:val="24"/>
          <w:szCs w:val="24"/>
          <w:lang w:eastAsia="ar-SA"/>
        </w:rPr>
        <w:t>.</w:t>
      </w:r>
    </w:p>
    <w:p w:rsidR="00537E25" w:rsidRPr="00795517" w:rsidRDefault="008A29AF" w:rsidP="0054445D">
      <w:pPr>
        <w:pStyle w:val="SingleTxtG"/>
        <w:ind w:left="1689" w:hanging="555"/>
        <w:rPr>
          <w:b/>
        </w:rPr>
      </w:pPr>
      <w:r>
        <w:rPr>
          <w:b/>
        </w:rPr>
        <w:t>P.</w:t>
      </w:r>
      <w:r>
        <w:rPr>
          <w:b/>
        </w:rPr>
        <w:tab/>
      </w:r>
      <w:r w:rsidRPr="002245AF">
        <w:rPr>
          <w:rFonts w:cs="Calibri"/>
          <w:b/>
          <w:bCs/>
          <w:lang w:eastAsia="ar-SA"/>
        </w:rPr>
        <w:t>Información sobre l</w:t>
      </w:r>
      <w:r w:rsidR="00537E25" w:rsidRPr="00795517">
        <w:rPr>
          <w:b/>
        </w:rPr>
        <w:t>as medidas adoptadas para garantizar la existencia de distintas modalidades de empleo, como el trabajo presencial, el teletrabajo (fuera de la ubicación o en el hogar) y la subcontrata, y las oportunidades laborales que ofrecen las nuevas tecnologías de la comunicación</w:t>
      </w:r>
    </w:p>
    <w:p w:rsidR="00537E25" w:rsidRPr="00537E25" w:rsidRDefault="0054445D" w:rsidP="00521DC8">
      <w:pPr>
        <w:pStyle w:val="SingleTxtG"/>
        <w:tabs>
          <w:tab w:val="left" w:pos="1701"/>
        </w:tabs>
        <w:spacing w:before="240" w:after="240"/>
        <w:rPr>
          <w:rFonts w:cs="Calibri"/>
          <w:bCs/>
          <w:lang w:eastAsia="ar-SA"/>
        </w:rPr>
      </w:pPr>
      <w:r>
        <w:rPr>
          <w:rFonts w:cs="Calibri"/>
          <w:bCs/>
          <w:lang w:eastAsia="ar-SA"/>
        </w:rPr>
        <w:t>442.</w:t>
      </w:r>
      <w:r>
        <w:rPr>
          <w:rFonts w:cs="Calibri"/>
          <w:bCs/>
          <w:lang w:eastAsia="ar-SA"/>
        </w:rPr>
        <w:tab/>
      </w:r>
      <w:r w:rsidR="00537E25" w:rsidRPr="00537E25">
        <w:rPr>
          <w:rFonts w:cs="Calibri"/>
          <w:bCs/>
          <w:lang w:eastAsia="ar-SA"/>
        </w:rPr>
        <w:t xml:space="preserve">El </w:t>
      </w:r>
      <w:r w:rsidR="00537E25" w:rsidRPr="00795517">
        <w:rPr>
          <w:rFonts w:cs="Calibri"/>
          <w:lang w:eastAsia="ar-SA"/>
        </w:rPr>
        <w:t>Ministerio</w:t>
      </w:r>
      <w:r w:rsidR="00537E25" w:rsidRPr="00537E25">
        <w:rPr>
          <w:rFonts w:cs="Calibri"/>
          <w:bCs/>
          <w:lang w:eastAsia="ar-SA"/>
        </w:rPr>
        <w:t xml:space="preserve"> de Relaciones Laborales, dictó el Acuerdo Ministerial 2010–00086, el 12 de </w:t>
      </w:r>
      <w:r w:rsidR="001C26BB">
        <w:rPr>
          <w:rFonts w:cs="Calibri"/>
          <w:bCs/>
          <w:lang w:eastAsia="ar-SA"/>
        </w:rPr>
        <w:t>m</w:t>
      </w:r>
      <w:r w:rsidR="00537E25" w:rsidRPr="00537E25">
        <w:rPr>
          <w:rFonts w:cs="Calibri"/>
          <w:bCs/>
          <w:lang w:eastAsia="ar-SA"/>
        </w:rPr>
        <w:t xml:space="preserve">ayo de 2010, publicado en el </w:t>
      </w:r>
      <w:r w:rsidR="00537E25" w:rsidRPr="001C26BB">
        <w:rPr>
          <w:rFonts w:cs="Calibri"/>
          <w:bCs/>
          <w:i/>
          <w:iCs/>
          <w:lang w:eastAsia="ar-SA"/>
        </w:rPr>
        <w:t>Registro Oficial</w:t>
      </w:r>
      <w:r w:rsidR="00537E25" w:rsidRPr="00537E25">
        <w:rPr>
          <w:rFonts w:cs="Calibri"/>
          <w:bCs/>
          <w:lang w:eastAsia="ar-SA"/>
        </w:rPr>
        <w:t xml:space="preserve"> 216, sobre la </w:t>
      </w:r>
      <w:r w:rsidR="001C26BB">
        <w:rPr>
          <w:rFonts w:cs="Calibri"/>
          <w:bCs/>
          <w:lang w:eastAsia="ar-SA"/>
        </w:rPr>
        <w:t>n</w:t>
      </w:r>
      <w:r w:rsidR="00537E25" w:rsidRPr="00537E25">
        <w:rPr>
          <w:rFonts w:cs="Calibri"/>
          <w:bCs/>
          <w:lang w:eastAsia="ar-SA"/>
        </w:rPr>
        <w:t xml:space="preserve">orma </w:t>
      </w:r>
      <w:r w:rsidR="001C26BB">
        <w:rPr>
          <w:rFonts w:cs="Calibri"/>
          <w:bCs/>
          <w:lang w:eastAsia="ar-SA"/>
        </w:rPr>
        <w:t>t</w:t>
      </w:r>
      <w:r w:rsidR="00537E25" w:rsidRPr="00537E25">
        <w:rPr>
          <w:rFonts w:cs="Calibri"/>
          <w:bCs/>
          <w:lang w:eastAsia="ar-SA"/>
        </w:rPr>
        <w:t xml:space="preserve">écnica </w:t>
      </w:r>
      <w:r w:rsidR="001C26BB">
        <w:rPr>
          <w:rFonts w:cs="Calibri"/>
          <w:bCs/>
          <w:lang w:eastAsia="ar-SA"/>
        </w:rPr>
        <w:t>s</w:t>
      </w:r>
      <w:r w:rsidR="00537E25" w:rsidRPr="00537E25">
        <w:rPr>
          <w:rFonts w:cs="Calibri"/>
          <w:bCs/>
          <w:lang w:eastAsia="ar-SA"/>
        </w:rPr>
        <w:t xml:space="preserve">ustitutiva del </w:t>
      </w:r>
      <w:r w:rsidR="001C26BB">
        <w:rPr>
          <w:rFonts w:cs="Calibri"/>
          <w:bCs/>
          <w:lang w:eastAsia="ar-SA"/>
        </w:rPr>
        <w:t>s</w:t>
      </w:r>
      <w:r w:rsidR="00537E25" w:rsidRPr="00537E25">
        <w:rPr>
          <w:rFonts w:cs="Calibri"/>
          <w:bCs/>
          <w:lang w:eastAsia="ar-SA"/>
        </w:rPr>
        <w:t xml:space="preserve">ubsistema de selección de personal para el sector público, en </w:t>
      </w:r>
      <w:r w:rsidR="00521DC8">
        <w:rPr>
          <w:rFonts w:cs="Calibri"/>
          <w:bCs/>
          <w:lang w:eastAsia="ar-SA"/>
        </w:rPr>
        <w:t>e</w:t>
      </w:r>
      <w:r w:rsidR="00537E25" w:rsidRPr="00537E25">
        <w:rPr>
          <w:rFonts w:cs="Calibri"/>
          <w:bCs/>
          <w:lang w:eastAsia="ar-SA"/>
        </w:rPr>
        <w:t xml:space="preserve">l </w:t>
      </w:r>
      <w:r w:rsidR="00521DC8">
        <w:rPr>
          <w:rFonts w:cs="Calibri"/>
          <w:bCs/>
          <w:lang w:eastAsia="ar-SA"/>
        </w:rPr>
        <w:t xml:space="preserve">que se </w:t>
      </w:r>
      <w:r w:rsidR="00537E25" w:rsidRPr="00537E25">
        <w:rPr>
          <w:rFonts w:cs="Calibri"/>
          <w:bCs/>
          <w:lang w:eastAsia="ar-SA"/>
        </w:rPr>
        <w:t xml:space="preserve">promueve la igualdad de oportunidades y dotación de apoyos para la participación de las personas con discapacidad y </w:t>
      </w:r>
      <w:r w:rsidR="0061584A">
        <w:rPr>
          <w:rFonts w:cs="Calibri"/>
          <w:bCs/>
          <w:lang w:eastAsia="ar-SA"/>
        </w:rPr>
        <w:t xml:space="preserve">se </w:t>
      </w:r>
      <w:r w:rsidR="00537E25" w:rsidRPr="00537E25">
        <w:rPr>
          <w:rFonts w:cs="Calibri"/>
          <w:bCs/>
          <w:lang w:eastAsia="ar-SA"/>
        </w:rPr>
        <w:t>determina el acceso preferencial de personas con discapacidad visual a los puestos de atención al público.</w:t>
      </w:r>
    </w:p>
    <w:p w:rsidR="00537E25" w:rsidRPr="00537E25" w:rsidRDefault="00AF0CCD" w:rsidP="000E1455">
      <w:pPr>
        <w:pStyle w:val="SingleTxtG"/>
        <w:tabs>
          <w:tab w:val="left" w:pos="1701"/>
        </w:tabs>
        <w:spacing w:before="240" w:after="240"/>
        <w:rPr>
          <w:rFonts w:cs="Calibri"/>
          <w:b/>
          <w:bCs/>
          <w:lang w:eastAsia="ar-SA"/>
        </w:rPr>
      </w:pPr>
      <w:r>
        <w:rPr>
          <w:rFonts w:cs="Calibri"/>
          <w:bCs/>
          <w:lang w:eastAsia="ar-SA"/>
        </w:rPr>
        <w:t>443.</w:t>
      </w:r>
      <w:r>
        <w:rPr>
          <w:rFonts w:cs="Calibri"/>
          <w:bCs/>
          <w:lang w:eastAsia="ar-SA"/>
        </w:rPr>
        <w:tab/>
      </w:r>
      <w:r w:rsidR="00537E25" w:rsidRPr="00537E25">
        <w:rPr>
          <w:rFonts w:cs="Calibri"/>
          <w:bCs/>
          <w:lang w:eastAsia="ar-SA"/>
        </w:rPr>
        <w:t xml:space="preserve">El </w:t>
      </w:r>
      <w:r w:rsidR="00537E25" w:rsidRPr="00795517">
        <w:rPr>
          <w:rFonts w:cs="Calibri"/>
          <w:lang w:eastAsia="ar-SA"/>
        </w:rPr>
        <w:t>Ministerio</w:t>
      </w:r>
      <w:r w:rsidR="00537E25" w:rsidRPr="00537E25">
        <w:rPr>
          <w:rFonts w:cs="Calibri"/>
          <w:bCs/>
          <w:lang w:eastAsia="ar-SA"/>
        </w:rPr>
        <w:t xml:space="preserve"> de Relaciones Laborales está realizando el estudio del </w:t>
      </w:r>
      <w:r w:rsidR="000E1455">
        <w:rPr>
          <w:rFonts w:cs="Calibri"/>
          <w:bCs/>
          <w:lang w:eastAsia="ar-SA"/>
        </w:rPr>
        <w:t>p</w:t>
      </w:r>
      <w:r w:rsidR="00537E25" w:rsidRPr="00537E25">
        <w:rPr>
          <w:rFonts w:cs="Calibri"/>
          <w:bCs/>
          <w:lang w:eastAsia="ar-SA"/>
        </w:rPr>
        <w:t>royecto de Reglamento para el Trabajo Protegido.</w:t>
      </w:r>
    </w:p>
    <w:p w:rsidR="00537E25" w:rsidRPr="00537E25" w:rsidRDefault="001475D2" w:rsidP="001475D2">
      <w:pPr>
        <w:pStyle w:val="H1G"/>
        <w:rPr>
          <w:lang w:eastAsia="ar-SA"/>
        </w:rPr>
      </w:pPr>
      <w:bookmarkStart w:id="24" w:name="_Toc287974216"/>
      <w:r>
        <w:rPr>
          <w:lang w:eastAsia="ar-SA"/>
        </w:rPr>
        <w:tab/>
      </w:r>
      <w:r>
        <w:rPr>
          <w:lang w:eastAsia="ar-SA"/>
        </w:rPr>
        <w:tab/>
      </w:r>
      <w:r w:rsidR="00FE4377">
        <w:rPr>
          <w:lang w:eastAsia="ar-SA"/>
        </w:rPr>
        <w:t>XXIII</w:t>
      </w:r>
      <w:r>
        <w:rPr>
          <w:lang w:eastAsia="ar-SA"/>
        </w:rPr>
        <w:t>.</w:t>
      </w:r>
      <w:r>
        <w:rPr>
          <w:lang w:eastAsia="ar-SA"/>
        </w:rPr>
        <w:tab/>
      </w:r>
      <w:r w:rsidR="00537E25" w:rsidRPr="00537E25">
        <w:rPr>
          <w:lang w:eastAsia="ar-SA"/>
        </w:rPr>
        <w:t>Artículo 28</w:t>
      </w:r>
      <w:r w:rsidR="0094335C">
        <w:rPr>
          <w:lang w:eastAsia="ar-SA"/>
        </w:rPr>
        <w:t xml:space="preserve">. </w:t>
      </w:r>
      <w:r w:rsidR="00537E25" w:rsidRPr="00537E25">
        <w:rPr>
          <w:lang w:eastAsia="ar-SA"/>
        </w:rPr>
        <w:t>Nivel de vida adecuado y protección social</w:t>
      </w:r>
      <w:bookmarkEnd w:id="24"/>
    </w:p>
    <w:p w:rsidR="00537E25" w:rsidRPr="00537E25" w:rsidRDefault="00BE72AB" w:rsidP="00795517">
      <w:pPr>
        <w:pStyle w:val="SingleTxtG"/>
        <w:rPr>
          <w:lang w:eastAsia="ar-SA"/>
        </w:rPr>
      </w:pPr>
      <w:r>
        <w:rPr>
          <w:lang w:eastAsia="ar-SA"/>
        </w:rPr>
        <w:t>444.</w:t>
      </w:r>
      <w:r>
        <w:rPr>
          <w:lang w:eastAsia="ar-SA"/>
        </w:rPr>
        <w:tab/>
      </w:r>
      <w:r w:rsidR="00537E25" w:rsidRPr="00537E25">
        <w:rPr>
          <w:lang w:eastAsia="ar-SA"/>
        </w:rPr>
        <w:t>Este artículo reconoce el derecho de las personas con discapacidad a un nivel de vida adecuado y a la protección social.</w:t>
      </w:r>
    </w:p>
    <w:p w:rsidR="00537E25" w:rsidRPr="00537E25" w:rsidRDefault="00BE72AB" w:rsidP="0019096A">
      <w:pPr>
        <w:pStyle w:val="SingleTxtG"/>
        <w:ind w:left="1689" w:hanging="555"/>
        <w:rPr>
          <w:rFonts w:cs="Calibri"/>
          <w:b/>
          <w:lang w:eastAsia="ar-SA"/>
        </w:rPr>
      </w:pPr>
      <w:r>
        <w:rPr>
          <w:rFonts w:cs="Calibri"/>
          <w:b/>
          <w:lang w:eastAsia="ar-SA"/>
        </w:rPr>
        <w:t>A.</w:t>
      </w:r>
      <w:r>
        <w:rPr>
          <w:rFonts w:cs="Calibri"/>
          <w:b/>
          <w:lang w:eastAsia="ar-SA"/>
        </w:rPr>
        <w:tab/>
      </w:r>
      <w:r w:rsidRPr="002245AF">
        <w:rPr>
          <w:rFonts w:cs="Calibri"/>
          <w:b/>
          <w:bCs/>
          <w:lang w:eastAsia="ar-SA"/>
        </w:rPr>
        <w:t>Información sobre l</w:t>
      </w:r>
      <w:r w:rsidR="00537E25" w:rsidRPr="00537E25">
        <w:rPr>
          <w:rFonts w:cs="Calibri"/>
          <w:b/>
          <w:lang w:eastAsia="ar-SA"/>
        </w:rPr>
        <w:t xml:space="preserve">as medidas </w:t>
      </w:r>
      <w:r w:rsidR="00537E25" w:rsidRPr="00141286">
        <w:rPr>
          <w:b/>
        </w:rPr>
        <w:t>adoptadas</w:t>
      </w:r>
      <w:r w:rsidR="00537E25" w:rsidRPr="00537E25">
        <w:rPr>
          <w:rFonts w:cs="Calibri"/>
          <w:b/>
          <w:lang w:eastAsia="ar-SA"/>
        </w:rPr>
        <w:t xml:space="preserve"> para asegurar a las personas con discapacidad la disponibilidad y el acceso a agua potable, a una alimentación adecuada, a vestido y a vivienda, proporcionando ejemplos</w:t>
      </w:r>
      <w:r w:rsidR="00537E25" w:rsidRPr="00537E25">
        <w:rPr>
          <w:rFonts w:cs="Calibri"/>
          <w:lang w:eastAsia="ar-SA"/>
        </w:rPr>
        <w:t xml:space="preserve"> </w:t>
      </w:r>
    </w:p>
    <w:p w:rsidR="00537E25" w:rsidRPr="00537E25" w:rsidRDefault="00A254D1" w:rsidP="00CB20F5">
      <w:pPr>
        <w:pStyle w:val="SingleTxtG"/>
        <w:tabs>
          <w:tab w:val="left" w:pos="1701"/>
        </w:tabs>
        <w:spacing w:before="240" w:after="240"/>
        <w:rPr>
          <w:rFonts w:cs="Calibri"/>
          <w:lang w:eastAsia="ar-SA"/>
        </w:rPr>
      </w:pPr>
      <w:r>
        <w:rPr>
          <w:rFonts w:cs="Calibri"/>
          <w:lang w:eastAsia="ar-SA"/>
        </w:rPr>
        <w:t>445.</w:t>
      </w:r>
      <w:r>
        <w:rPr>
          <w:rFonts w:cs="Calibri"/>
          <w:lang w:eastAsia="ar-SA"/>
        </w:rPr>
        <w:tab/>
      </w:r>
      <w:r w:rsidR="00537E25" w:rsidRPr="00537E25">
        <w:rPr>
          <w:rFonts w:cs="Calibri"/>
          <w:lang w:eastAsia="ar-SA"/>
        </w:rPr>
        <w:t>El Ministerio de Inclusión Económica y Social a través de su Programa Aliméntate Ecuador, trabaja por la población ecuatoriana, y en particular por los habitantes que se encuentran en exclusión y desprotección, para que gocen de una situación alimentario-nutricional saludable, se movilice por ella, cuente con un sistema de gestión pública de respaldo y alcance la  soberanía y seguridad alimentaria</w:t>
      </w:r>
      <w:r w:rsidR="00CB20F5">
        <w:rPr>
          <w:rFonts w:cs="Calibri"/>
          <w:lang w:eastAsia="ar-SA"/>
        </w:rPr>
        <w:t>.</w:t>
      </w:r>
      <w:r w:rsidR="00537E25" w:rsidRPr="00537E25">
        <w:rPr>
          <w:rFonts w:cs="Calibri"/>
          <w:lang w:eastAsia="ar-SA"/>
        </w:rPr>
        <w:t xml:space="preserve"> </w:t>
      </w:r>
      <w:r w:rsidR="00CB20F5">
        <w:rPr>
          <w:rFonts w:cs="Calibri"/>
          <w:lang w:eastAsia="ar-SA"/>
        </w:rPr>
        <w:t>T</w:t>
      </w:r>
      <w:r w:rsidR="00537E25" w:rsidRPr="00537E25">
        <w:rPr>
          <w:rFonts w:cs="Calibri"/>
          <w:lang w:eastAsia="ar-SA"/>
        </w:rPr>
        <w:t>iene los siguientes objetivos estratégicos:</w:t>
      </w:r>
    </w:p>
    <w:p w:rsidR="00537E25" w:rsidRPr="00537E25" w:rsidRDefault="00537E25" w:rsidP="00CB20F5">
      <w:pPr>
        <w:pStyle w:val="SingleTxtG"/>
        <w:numPr>
          <w:ilvl w:val="0"/>
          <w:numId w:val="29"/>
        </w:numPr>
        <w:rPr>
          <w:lang w:eastAsia="en-US"/>
        </w:rPr>
      </w:pPr>
      <w:r w:rsidRPr="00537E25">
        <w:rPr>
          <w:lang w:eastAsia="en-US"/>
        </w:rPr>
        <w:t>Reducir la malnutrición de la población ecuatoriana</w:t>
      </w:r>
      <w:r w:rsidR="003815C5">
        <w:rPr>
          <w:lang w:eastAsia="en-US"/>
        </w:rPr>
        <w:t>;</w:t>
      </w:r>
    </w:p>
    <w:p w:rsidR="00537E25" w:rsidRPr="00537E25" w:rsidRDefault="00537E25" w:rsidP="0058433E">
      <w:pPr>
        <w:pStyle w:val="SingleTxtG"/>
        <w:numPr>
          <w:ilvl w:val="0"/>
          <w:numId w:val="29"/>
        </w:numPr>
        <w:rPr>
          <w:lang w:eastAsia="en-US"/>
        </w:rPr>
      </w:pPr>
      <w:r w:rsidRPr="00537E25">
        <w:rPr>
          <w:lang w:eastAsia="en-US"/>
        </w:rPr>
        <w:t>Reducir el déficit de acceso a los alimentos de la población ecuatoriana</w:t>
      </w:r>
      <w:r w:rsidR="003815C5">
        <w:rPr>
          <w:lang w:eastAsia="en-US"/>
        </w:rPr>
        <w:t>;</w:t>
      </w:r>
    </w:p>
    <w:p w:rsidR="00537E25" w:rsidRPr="00537E25" w:rsidRDefault="00537E25" w:rsidP="0058433E">
      <w:pPr>
        <w:pStyle w:val="SingleTxtG"/>
        <w:numPr>
          <w:ilvl w:val="0"/>
          <w:numId w:val="29"/>
        </w:numPr>
        <w:rPr>
          <w:rFonts w:ascii="Arial" w:hAnsi="Arial" w:cs="Arial"/>
          <w:bCs/>
          <w:lang w:eastAsia="ar-SA"/>
        </w:rPr>
      </w:pPr>
      <w:r w:rsidRPr="00537E25">
        <w:rPr>
          <w:lang w:eastAsia="en-US"/>
        </w:rPr>
        <w:t>Promover en la población ecuatoriana hábitos alimentarios y estilos de vida saludable</w:t>
      </w:r>
      <w:r w:rsidR="003815C5">
        <w:rPr>
          <w:lang w:eastAsia="en-US"/>
        </w:rPr>
        <w:t>s.</w:t>
      </w:r>
      <w:r w:rsidRPr="00537E25">
        <w:rPr>
          <w:rFonts w:ascii="Arial" w:hAnsi="Arial" w:cs="Arial"/>
          <w:bCs/>
          <w:lang w:eastAsia="ar-SA"/>
        </w:rPr>
        <w:t xml:space="preserve"> </w:t>
      </w:r>
    </w:p>
    <w:p w:rsidR="00537E25" w:rsidRPr="00537E25" w:rsidRDefault="003815C5" w:rsidP="00CF7224">
      <w:pPr>
        <w:pStyle w:val="SingleTxtG"/>
        <w:tabs>
          <w:tab w:val="left" w:pos="1701"/>
        </w:tabs>
        <w:spacing w:before="240" w:after="240"/>
        <w:rPr>
          <w:rFonts w:cs="Calibri"/>
          <w:lang w:eastAsia="ar-SA"/>
        </w:rPr>
      </w:pPr>
      <w:r>
        <w:rPr>
          <w:rFonts w:cs="Calibri"/>
          <w:lang w:eastAsia="ar-SA"/>
        </w:rPr>
        <w:t>446.</w:t>
      </w:r>
      <w:r>
        <w:rPr>
          <w:rFonts w:cs="Calibri"/>
          <w:lang w:eastAsia="ar-SA"/>
        </w:rPr>
        <w:tab/>
      </w:r>
      <w:r w:rsidR="00537E25" w:rsidRPr="00537E25">
        <w:rPr>
          <w:rFonts w:cs="Calibri"/>
          <w:lang w:eastAsia="ar-SA"/>
        </w:rPr>
        <w:t xml:space="preserve">Igualmente a través  del Programa Aliméntate Ecuador, </w:t>
      </w:r>
      <w:r w:rsidR="00CF7224">
        <w:rPr>
          <w:rFonts w:cs="Calibri"/>
          <w:lang w:eastAsia="ar-SA"/>
        </w:rPr>
        <w:t xml:space="preserve">se </w:t>
      </w:r>
      <w:r w:rsidR="00537E25" w:rsidRPr="00537E25">
        <w:rPr>
          <w:rFonts w:cs="Calibri"/>
          <w:lang w:eastAsia="ar-SA"/>
        </w:rPr>
        <w:t xml:space="preserve">ha contribuido para  disminuir el  déficit alimentario de la población  más vulnerable que se encuentra bajo la línea de pobreza en las 792 parroquias rurales del país, con </w:t>
      </w:r>
      <w:r w:rsidR="00CF7224">
        <w:rPr>
          <w:rFonts w:cs="Calibri"/>
          <w:lang w:eastAsia="ar-SA"/>
        </w:rPr>
        <w:t xml:space="preserve">cuatro </w:t>
      </w:r>
      <w:r w:rsidR="00537E25" w:rsidRPr="00537E25">
        <w:rPr>
          <w:rFonts w:cs="Calibri"/>
          <w:lang w:eastAsia="ar-SA"/>
        </w:rPr>
        <w:t>entregas de aportes alimentarios; capacitando además en alimentación saludable a las personas con discapacidad y sus familias. Ha entrega</w:t>
      </w:r>
      <w:r w:rsidR="00CF7224">
        <w:rPr>
          <w:rFonts w:cs="Calibri"/>
          <w:lang w:eastAsia="ar-SA"/>
        </w:rPr>
        <w:t>do</w:t>
      </w:r>
      <w:r w:rsidR="00537E25" w:rsidRPr="00537E25">
        <w:rPr>
          <w:rFonts w:cs="Calibri"/>
          <w:lang w:eastAsia="ar-SA"/>
        </w:rPr>
        <w:t xml:space="preserve"> recursos para la  alimentación de 600 personas con discapacidad que asisten a las unidades operativas de la DINADIS. </w:t>
      </w:r>
    </w:p>
    <w:p w:rsidR="00537E25" w:rsidRPr="00537E25" w:rsidRDefault="00057222" w:rsidP="00C65711">
      <w:pPr>
        <w:pStyle w:val="SingleTxtG"/>
        <w:tabs>
          <w:tab w:val="left" w:pos="1701"/>
        </w:tabs>
        <w:spacing w:before="240" w:after="240"/>
        <w:rPr>
          <w:rFonts w:cs="Calibri"/>
          <w:bCs/>
          <w:lang w:eastAsia="ar-SA"/>
        </w:rPr>
      </w:pPr>
      <w:r>
        <w:rPr>
          <w:rFonts w:cs="Calibri"/>
          <w:lang w:eastAsia="ar-SA"/>
        </w:rPr>
        <w:t>447.</w:t>
      </w:r>
      <w:r>
        <w:rPr>
          <w:rFonts w:cs="Calibri"/>
          <w:lang w:eastAsia="ar-SA"/>
        </w:rPr>
        <w:tab/>
      </w:r>
      <w:r w:rsidR="00537E25" w:rsidRPr="00537E25">
        <w:rPr>
          <w:rFonts w:cs="Calibri"/>
          <w:lang w:eastAsia="ar-SA"/>
        </w:rPr>
        <w:t>Se ha ampliado la cobertura de atención.  En 2007 su población participante fue de  237.283, en el tercer trimestre de 2010 su cobertura se increment</w:t>
      </w:r>
      <w:r w:rsidR="00C65711">
        <w:rPr>
          <w:rFonts w:cs="Calibri"/>
          <w:lang w:eastAsia="ar-SA"/>
        </w:rPr>
        <w:t>ó</w:t>
      </w:r>
      <w:r w:rsidR="00537E25" w:rsidRPr="00537E25">
        <w:rPr>
          <w:rFonts w:cs="Calibri"/>
          <w:lang w:eastAsia="ar-SA"/>
        </w:rPr>
        <w:t xml:space="preserve"> a  455.617</w:t>
      </w:r>
      <w:r w:rsidR="00C65711">
        <w:rPr>
          <w:rFonts w:cs="Calibri"/>
          <w:lang w:eastAsia="ar-SA"/>
        </w:rPr>
        <w:t xml:space="preserve"> (</w:t>
      </w:r>
      <w:r w:rsidR="00537E25" w:rsidRPr="00537E25">
        <w:rPr>
          <w:rFonts w:cs="Calibri"/>
          <w:lang w:eastAsia="ar-SA"/>
        </w:rPr>
        <w:t>170.428 niños, 221.151 adultos mayores y 64.218 personas con  discapacidad</w:t>
      </w:r>
      <w:r w:rsidR="00C65711">
        <w:rPr>
          <w:rFonts w:cs="Calibri"/>
          <w:lang w:eastAsia="ar-SA"/>
        </w:rPr>
        <w:t>)</w:t>
      </w:r>
      <w:r w:rsidR="00537E25" w:rsidRPr="00537E25">
        <w:rPr>
          <w:rFonts w:cs="Calibri"/>
          <w:lang w:eastAsia="ar-SA"/>
        </w:rPr>
        <w:t>.</w:t>
      </w:r>
    </w:p>
    <w:p w:rsidR="00537E25" w:rsidRPr="00795517" w:rsidRDefault="00C65711" w:rsidP="00C65711">
      <w:pPr>
        <w:pStyle w:val="SingleTxtG"/>
        <w:ind w:left="1689" w:hanging="555"/>
        <w:rPr>
          <w:b/>
        </w:rPr>
      </w:pPr>
      <w:r>
        <w:rPr>
          <w:b/>
        </w:rPr>
        <w:t>B.</w:t>
      </w:r>
      <w:r>
        <w:rPr>
          <w:b/>
        </w:rPr>
        <w:tab/>
      </w:r>
      <w:r w:rsidRPr="002245AF">
        <w:rPr>
          <w:rFonts w:cs="Calibri"/>
          <w:b/>
          <w:bCs/>
          <w:lang w:eastAsia="ar-SA"/>
        </w:rPr>
        <w:t>Información sobre l</w:t>
      </w:r>
      <w:r w:rsidR="00537E25" w:rsidRPr="00795517">
        <w:rPr>
          <w:b/>
        </w:rPr>
        <w:t>as medidas adoptadas para asegurar a las personas con discapacidad el acceso a servicios, dispositivos y otro tipo de asistencia adecuada a precios asequibles, incluida la disponibilidad de programas que cubran los gastos extras relacionados con la discapacidad</w:t>
      </w:r>
    </w:p>
    <w:p w:rsidR="00537E25" w:rsidRPr="00537E25" w:rsidRDefault="00C65711" w:rsidP="001052F5">
      <w:pPr>
        <w:pStyle w:val="SingleTxtG"/>
        <w:tabs>
          <w:tab w:val="left" w:pos="1701"/>
        </w:tabs>
        <w:spacing w:before="240" w:after="240"/>
        <w:rPr>
          <w:rFonts w:cs="Calibri"/>
          <w:bCs/>
          <w:lang w:eastAsia="ar-SA"/>
        </w:rPr>
      </w:pPr>
      <w:r>
        <w:rPr>
          <w:rFonts w:cs="Calibri"/>
          <w:bCs/>
          <w:lang w:eastAsia="ar-SA"/>
        </w:rPr>
        <w:t>448.</w:t>
      </w:r>
      <w:r>
        <w:rPr>
          <w:rFonts w:cs="Calibri"/>
          <w:bCs/>
          <w:lang w:eastAsia="ar-SA"/>
        </w:rPr>
        <w:tab/>
      </w:r>
      <w:r w:rsidR="00537E25" w:rsidRPr="00537E25">
        <w:rPr>
          <w:rFonts w:cs="Calibri"/>
          <w:bCs/>
          <w:lang w:eastAsia="ar-SA"/>
        </w:rPr>
        <w:t xml:space="preserve">El </w:t>
      </w:r>
      <w:r w:rsidR="00537E25" w:rsidRPr="00795517">
        <w:rPr>
          <w:rFonts w:cs="Calibri"/>
          <w:lang w:eastAsia="ar-SA"/>
        </w:rPr>
        <w:t>IESS</w:t>
      </w:r>
      <w:r w:rsidR="00537E25" w:rsidRPr="00537E25">
        <w:rPr>
          <w:rFonts w:cs="Calibri"/>
          <w:bCs/>
          <w:lang w:eastAsia="ar-SA"/>
        </w:rPr>
        <w:t xml:space="preserve"> ha definido los </w:t>
      </w:r>
      <w:r w:rsidR="001052F5">
        <w:rPr>
          <w:rFonts w:cs="Calibri"/>
          <w:bCs/>
          <w:lang w:eastAsia="ar-SA"/>
        </w:rPr>
        <w:t>l</w:t>
      </w:r>
      <w:r w:rsidR="00537E25" w:rsidRPr="00537E25">
        <w:rPr>
          <w:rFonts w:cs="Calibri"/>
          <w:bCs/>
          <w:lang w:eastAsia="ar-SA"/>
        </w:rPr>
        <w:t xml:space="preserve">ineamientos de un </w:t>
      </w:r>
      <w:r w:rsidR="001052F5">
        <w:rPr>
          <w:rFonts w:cs="Calibri"/>
          <w:bCs/>
          <w:lang w:eastAsia="ar-SA"/>
        </w:rPr>
        <w:t>r</w:t>
      </w:r>
      <w:r w:rsidR="00537E25" w:rsidRPr="00537E25">
        <w:rPr>
          <w:rFonts w:cs="Calibri"/>
          <w:bCs/>
          <w:lang w:eastAsia="ar-SA"/>
        </w:rPr>
        <w:t xml:space="preserve">égimen </w:t>
      </w:r>
      <w:r w:rsidR="001052F5">
        <w:rPr>
          <w:rFonts w:cs="Calibri"/>
          <w:bCs/>
          <w:lang w:eastAsia="ar-SA"/>
        </w:rPr>
        <w:t>e</w:t>
      </w:r>
      <w:r w:rsidR="00537E25" w:rsidRPr="00537E25">
        <w:rPr>
          <w:rFonts w:cs="Calibri"/>
          <w:bCs/>
          <w:lang w:eastAsia="ar-SA"/>
        </w:rPr>
        <w:t xml:space="preserve">special de </w:t>
      </w:r>
      <w:r w:rsidR="001052F5">
        <w:rPr>
          <w:rFonts w:cs="Calibri"/>
          <w:bCs/>
          <w:lang w:eastAsia="ar-SA"/>
        </w:rPr>
        <w:t>s</w:t>
      </w:r>
      <w:r w:rsidR="00537E25" w:rsidRPr="00537E25">
        <w:rPr>
          <w:rFonts w:cs="Calibri"/>
          <w:bCs/>
          <w:lang w:eastAsia="ar-SA"/>
        </w:rPr>
        <w:t>eguro, el cual contiene un programa dirigido a cuidadores de personas con discapacidad, para que  sean considerados en el tratamiento de la nueva Ley de Seguridad Social.</w:t>
      </w:r>
    </w:p>
    <w:p w:rsidR="00537E25" w:rsidRPr="00537E25" w:rsidRDefault="001052F5" w:rsidP="005F3291">
      <w:pPr>
        <w:pStyle w:val="SingleTxtG"/>
        <w:tabs>
          <w:tab w:val="left" w:pos="1701"/>
        </w:tabs>
        <w:spacing w:before="240" w:after="240"/>
        <w:rPr>
          <w:rFonts w:cs="Calibri"/>
          <w:bCs/>
          <w:lang w:eastAsia="ar-SA"/>
        </w:rPr>
      </w:pPr>
      <w:r>
        <w:rPr>
          <w:rFonts w:cs="Calibri"/>
          <w:bCs/>
          <w:lang w:eastAsia="ar-SA"/>
        </w:rPr>
        <w:t>449.</w:t>
      </w:r>
      <w:r>
        <w:rPr>
          <w:rFonts w:cs="Calibri"/>
          <w:bCs/>
          <w:lang w:eastAsia="ar-SA"/>
        </w:rPr>
        <w:tab/>
      </w:r>
      <w:r w:rsidR="00537E25" w:rsidRPr="00537E25">
        <w:rPr>
          <w:rFonts w:cs="Calibri"/>
          <w:bCs/>
          <w:lang w:eastAsia="ar-SA"/>
        </w:rPr>
        <w:t xml:space="preserve">En este </w:t>
      </w:r>
      <w:r>
        <w:rPr>
          <w:rFonts w:cs="Calibri"/>
          <w:bCs/>
          <w:lang w:eastAsia="ar-SA"/>
        </w:rPr>
        <w:t>r</w:t>
      </w:r>
      <w:r w:rsidR="00537E25" w:rsidRPr="00537E25">
        <w:rPr>
          <w:rFonts w:cs="Calibri"/>
          <w:bCs/>
          <w:lang w:eastAsia="ar-SA"/>
        </w:rPr>
        <w:t xml:space="preserve">égimen, se contempla  la creación del seguro denominado REDCUIDAR, con financiamiento a cargo del Estado,  con el objeto de facilitar la inclusión social  de cuidadores de personas con discapacidad  a los beneficios de la seguridad social. REDCUIDAR se diseñaría como un </w:t>
      </w:r>
      <w:r w:rsidR="005F3291">
        <w:rPr>
          <w:rFonts w:cs="Calibri"/>
          <w:bCs/>
          <w:lang w:eastAsia="ar-SA"/>
        </w:rPr>
        <w:t>s</w:t>
      </w:r>
      <w:r w:rsidR="00537E25" w:rsidRPr="00537E25">
        <w:rPr>
          <w:rFonts w:cs="Calibri"/>
          <w:bCs/>
          <w:lang w:eastAsia="ar-SA"/>
        </w:rPr>
        <w:t xml:space="preserve">eguro </w:t>
      </w:r>
      <w:r w:rsidR="005F3291">
        <w:rPr>
          <w:rFonts w:cs="Calibri"/>
          <w:bCs/>
          <w:lang w:eastAsia="ar-SA"/>
        </w:rPr>
        <w:t>c</w:t>
      </w:r>
      <w:r w:rsidR="00537E25" w:rsidRPr="00537E25">
        <w:rPr>
          <w:rFonts w:cs="Calibri"/>
          <w:bCs/>
          <w:lang w:eastAsia="ar-SA"/>
        </w:rPr>
        <w:t xml:space="preserve">olectivo  que admite la extensión de la  seguridad social en un  concepto amplio, dirigido a la población  que no puede cotizar  a otros sistemas de carácter público, entre ellos las personas con discapacidad y sus familias. </w:t>
      </w:r>
    </w:p>
    <w:p w:rsidR="00537E25" w:rsidRPr="00537E25" w:rsidRDefault="00F353D9" w:rsidP="00013DDE">
      <w:pPr>
        <w:pStyle w:val="SingleTxtG"/>
        <w:tabs>
          <w:tab w:val="left" w:pos="1701"/>
        </w:tabs>
        <w:spacing w:before="240" w:after="240"/>
        <w:rPr>
          <w:rFonts w:cs="Calibri"/>
          <w:bCs/>
          <w:lang w:eastAsia="ar-SA"/>
        </w:rPr>
      </w:pPr>
      <w:r>
        <w:rPr>
          <w:rFonts w:cs="Calibri"/>
          <w:bCs/>
          <w:lang w:eastAsia="ar-SA"/>
        </w:rPr>
        <w:t>450.</w:t>
      </w:r>
      <w:r>
        <w:rPr>
          <w:rFonts w:cs="Calibri"/>
          <w:bCs/>
          <w:lang w:eastAsia="ar-SA"/>
        </w:rPr>
        <w:tab/>
      </w:r>
      <w:r w:rsidR="00537E25" w:rsidRPr="00537E25">
        <w:rPr>
          <w:rFonts w:cs="Calibri"/>
          <w:bCs/>
          <w:lang w:eastAsia="ar-SA"/>
        </w:rPr>
        <w:t xml:space="preserve">Por otro lado, a través de Decreto Ejecutivo 486-A de 7 de junio de 2000, se constituye el PPS, como una entidad desconcentrada, adscrita al </w:t>
      </w:r>
      <w:r w:rsidR="00013DDE">
        <w:rPr>
          <w:rFonts w:cs="Calibri"/>
          <w:bCs/>
          <w:lang w:eastAsia="ar-SA"/>
        </w:rPr>
        <w:t xml:space="preserve">MIES </w:t>
      </w:r>
      <w:r w:rsidR="00537E25" w:rsidRPr="00537E25">
        <w:rPr>
          <w:rFonts w:cs="Calibri"/>
          <w:bCs/>
          <w:lang w:eastAsia="ar-SA"/>
        </w:rPr>
        <w:t>(</w:t>
      </w:r>
      <w:r w:rsidR="00013DDE">
        <w:rPr>
          <w:rFonts w:cs="Calibri"/>
          <w:bCs/>
          <w:lang w:eastAsia="ar-SA"/>
        </w:rPr>
        <w:t>e</w:t>
      </w:r>
      <w:r w:rsidR="00537E25" w:rsidRPr="00537E25">
        <w:rPr>
          <w:rFonts w:cs="Calibri"/>
          <w:bCs/>
          <w:lang w:eastAsia="ar-SA"/>
        </w:rPr>
        <w:t>x Ministerio de Bienestar Social), de jurisdicción nacional, que gozará de independencia administrativa, técnica y financiera.</w:t>
      </w:r>
    </w:p>
    <w:p w:rsidR="00537E25" w:rsidRPr="00537E25" w:rsidRDefault="00013DDE" w:rsidP="00F837AE">
      <w:pPr>
        <w:pStyle w:val="SingleTxtG"/>
        <w:tabs>
          <w:tab w:val="left" w:pos="1701"/>
        </w:tabs>
        <w:spacing w:before="240" w:after="240"/>
        <w:rPr>
          <w:rFonts w:cs="Calibri"/>
          <w:bCs/>
          <w:lang w:eastAsia="ar-SA"/>
        </w:rPr>
      </w:pPr>
      <w:r>
        <w:rPr>
          <w:rFonts w:cs="Calibri"/>
          <w:bCs/>
          <w:lang w:eastAsia="ar-SA"/>
        </w:rPr>
        <w:t>451.</w:t>
      </w:r>
      <w:r>
        <w:rPr>
          <w:rFonts w:cs="Calibri"/>
          <w:bCs/>
          <w:lang w:eastAsia="ar-SA"/>
        </w:rPr>
        <w:tab/>
      </w:r>
      <w:r w:rsidR="00537E25" w:rsidRPr="00537E25">
        <w:rPr>
          <w:rFonts w:cs="Calibri"/>
          <w:bCs/>
          <w:lang w:eastAsia="ar-SA"/>
        </w:rPr>
        <w:t xml:space="preserve">El </w:t>
      </w:r>
      <w:r>
        <w:rPr>
          <w:rFonts w:cs="Calibri"/>
          <w:bCs/>
          <w:lang w:eastAsia="ar-SA"/>
        </w:rPr>
        <w:t>MIES</w:t>
      </w:r>
      <w:r w:rsidR="00537E25" w:rsidRPr="00537E25">
        <w:rPr>
          <w:rFonts w:cs="Calibri"/>
          <w:bCs/>
          <w:lang w:eastAsia="ar-SA"/>
        </w:rPr>
        <w:t xml:space="preserve">-PPS otorga una transferencia monetaria de 35 dólares a las personas con discapacidad que cumplan dos requisitos: </w:t>
      </w:r>
      <w:r w:rsidR="00F837AE">
        <w:rPr>
          <w:rFonts w:cs="Calibri"/>
          <w:bCs/>
          <w:lang w:eastAsia="ar-SA"/>
        </w:rPr>
        <w:t>a</w:t>
      </w:r>
      <w:r w:rsidR="00537E25" w:rsidRPr="00537E25">
        <w:rPr>
          <w:rFonts w:cs="Calibri"/>
          <w:bCs/>
          <w:lang w:eastAsia="ar-SA"/>
        </w:rPr>
        <w:t xml:space="preserve">) </w:t>
      </w:r>
      <w:r w:rsidR="00F837AE">
        <w:rPr>
          <w:rFonts w:cs="Calibri"/>
          <w:bCs/>
          <w:lang w:eastAsia="ar-SA"/>
        </w:rPr>
        <w:t>p</w:t>
      </w:r>
      <w:r w:rsidR="00283BE6">
        <w:rPr>
          <w:rFonts w:cs="Calibri"/>
          <w:bCs/>
          <w:lang w:eastAsia="ar-SA"/>
        </w:rPr>
        <w:t>o</w:t>
      </w:r>
      <w:r w:rsidR="00537E25" w:rsidRPr="00537E25">
        <w:rPr>
          <w:rFonts w:cs="Calibri"/>
          <w:bCs/>
          <w:lang w:eastAsia="ar-SA"/>
        </w:rPr>
        <w:t xml:space="preserve">rcentaje de discapacidad igual o mayor al 40% de acuerdo al carné de discapacidad emitido por el CONADIS; y </w:t>
      </w:r>
      <w:r w:rsidR="00F837AE">
        <w:rPr>
          <w:rFonts w:cs="Calibri"/>
          <w:bCs/>
          <w:lang w:eastAsia="ar-SA"/>
        </w:rPr>
        <w:t>b</w:t>
      </w:r>
      <w:r w:rsidR="00537E25" w:rsidRPr="00537E25">
        <w:rPr>
          <w:rFonts w:cs="Calibri"/>
          <w:bCs/>
          <w:lang w:eastAsia="ar-SA"/>
        </w:rPr>
        <w:t xml:space="preserve">) </w:t>
      </w:r>
      <w:r w:rsidR="00F837AE">
        <w:rPr>
          <w:rFonts w:cs="Calibri"/>
          <w:bCs/>
          <w:lang w:eastAsia="ar-SA"/>
        </w:rPr>
        <w:t>e</w:t>
      </w:r>
      <w:r w:rsidR="00537E25" w:rsidRPr="00537E25">
        <w:rPr>
          <w:rFonts w:cs="Calibri"/>
          <w:bCs/>
          <w:lang w:eastAsia="ar-SA"/>
        </w:rPr>
        <w:t>star bajo la línea de pobreza de acuerdo a la calificación de la encuesta del Registro Social a cargo del Ministerio Coordinador de Desarrollo Social (MCDS)</w:t>
      </w:r>
    </w:p>
    <w:p w:rsidR="00537E25" w:rsidRPr="00537E25" w:rsidRDefault="003B4701" w:rsidP="00D0660B">
      <w:pPr>
        <w:pStyle w:val="SingleTxtG"/>
        <w:tabs>
          <w:tab w:val="left" w:pos="1701"/>
        </w:tabs>
        <w:spacing w:before="240" w:after="240"/>
        <w:rPr>
          <w:rFonts w:cs="Calibri"/>
          <w:bCs/>
          <w:lang w:eastAsia="ar-SA"/>
        </w:rPr>
      </w:pPr>
      <w:r>
        <w:rPr>
          <w:rFonts w:cs="Calibri"/>
          <w:bCs/>
          <w:lang w:eastAsia="ar-SA"/>
        </w:rPr>
        <w:t>452.</w:t>
      </w:r>
      <w:r>
        <w:rPr>
          <w:rFonts w:cs="Calibri"/>
          <w:bCs/>
          <w:lang w:eastAsia="ar-SA"/>
        </w:rPr>
        <w:tab/>
      </w:r>
      <w:r w:rsidR="00537E25" w:rsidRPr="00537E25">
        <w:rPr>
          <w:rFonts w:cs="Calibri"/>
          <w:bCs/>
          <w:lang w:eastAsia="ar-SA"/>
        </w:rPr>
        <w:t xml:space="preserve">En el mes de agosto de 2010 han sido habilitados para el pago de la </w:t>
      </w:r>
      <w:r w:rsidR="00C626B7">
        <w:rPr>
          <w:rFonts w:cs="Calibri"/>
          <w:bCs/>
          <w:lang w:eastAsia="ar-SA"/>
        </w:rPr>
        <w:t>p</w:t>
      </w:r>
      <w:r w:rsidR="00537E25" w:rsidRPr="00537E25">
        <w:rPr>
          <w:rFonts w:cs="Calibri"/>
          <w:bCs/>
          <w:lang w:eastAsia="ar-SA"/>
        </w:rPr>
        <w:t xml:space="preserve">ensión </w:t>
      </w:r>
      <w:r w:rsidR="00C626B7">
        <w:rPr>
          <w:rFonts w:cs="Calibri"/>
          <w:bCs/>
          <w:lang w:eastAsia="ar-SA"/>
        </w:rPr>
        <w:t>a</w:t>
      </w:r>
      <w:r w:rsidR="00537E25" w:rsidRPr="00537E25">
        <w:rPr>
          <w:rFonts w:cs="Calibri"/>
          <w:bCs/>
          <w:lang w:eastAsia="ar-SA"/>
        </w:rPr>
        <w:t xml:space="preserve">sistencial para </w:t>
      </w:r>
      <w:r w:rsidR="00C626B7">
        <w:rPr>
          <w:rFonts w:cs="Calibri"/>
          <w:bCs/>
          <w:lang w:eastAsia="ar-SA"/>
        </w:rPr>
        <w:t>p</w:t>
      </w:r>
      <w:r w:rsidR="00537E25" w:rsidRPr="00537E25">
        <w:rPr>
          <w:rFonts w:cs="Calibri"/>
          <w:bCs/>
          <w:lang w:eastAsia="ar-SA"/>
        </w:rPr>
        <w:t xml:space="preserve">ersonas con </w:t>
      </w:r>
      <w:r w:rsidR="00C626B7">
        <w:rPr>
          <w:rFonts w:cs="Calibri"/>
          <w:bCs/>
          <w:lang w:eastAsia="ar-SA"/>
        </w:rPr>
        <w:t>d</w:t>
      </w:r>
      <w:r w:rsidR="00537E25" w:rsidRPr="00537E25">
        <w:rPr>
          <w:rFonts w:cs="Calibri"/>
          <w:bCs/>
          <w:lang w:eastAsia="ar-SA"/>
        </w:rPr>
        <w:t>iscapacidad 58.932  adultos  y 13.835 niños a nivel nacional. La inversión para esta transferencia entre enero y agosto de 2010 fue de 11</w:t>
      </w:r>
      <w:r w:rsidR="003E7FC4">
        <w:rPr>
          <w:rFonts w:cs="Calibri"/>
          <w:bCs/>
          <w:lang w:eastAsia="ar-SA"/>
        </w:rPr>
        <w:t>.</w:t>
      </w:r>
      <w:r w:rsidR="00537E25" w:rsidRPr="00537E25">
        <w:rPr>
          <w:rFonts w:cs="Calibri"/>
          <w:bCs/>
          <w:lang w:eastAsia="ar-SA"/>
        </w:rPr>
        <w:t xml:space="preserve">748.187 </w:t>
      </w:r>
      <w:r w:rsidR="003E7FC4">
        <w:rPr>
          <w:rFonts w:cs="Calibri"/>
          <w:bCs/>
          <w:lang w:eastAsia="ar-SA"/>
        </w:rPr>
        <w:t xml:space="preserve">dólares de los EE.UU. </w:t>
      </w:r>
      <w:r w:rsidR="00537E25" w:rsidRPr="00537E25">
        <w:rPr>
          <w:rFonts w:cs="Calibri"/>
          <w:bCs/>
          <w:lang w:eastAsia="ar-SA"/>
        </w:rPr>
        <w:t>para los adultos con discapacidad y 2</w:t>
      </w:r>
      <w:r w:rsidR="003E7FC4">
        <w:rPr>
          <w:rFonts w:cs="Calibri"/>
          <w:bCs/>
          <w:lang w:eastAsia="ar-SA"/>
        </w:rPr>
        <w:t>.</w:t>
      </w:r>
      <w:r w:rsidR="00537E25" w:rsidRPr="00537E25">
        <w:rPr>
          <w:rFonts w:cs="Calibri"/>
          <w:bCs/>
          <w:lang w:eastAsia="ar-SA"/>
        </w:rPr>
        <w:t xml:space="preserve">438.580 </w:t>
      </w:r>
      <w:r w:rsidR="003E7FC4">
        <w:rPr>
          <w:rFonts w:cs="Calibri"/>
          <w:bCs/>
          <w:lang w:eastAsia="ar-SA"/>
        </w:rPr>
        <w:t xml:space="preserve">dólares de los EE.UU. </w:t>
      </w:r>
      <w:r w:rsidR="00537E25" w:rsidRPr="00537E25">
        <w:rPr>
          <w:rFonts w:cs="Calibri"/>
          <w:bCs/>
          <w:lang w:eastAsia="ar-SA"/>
        </w:rPr>
        <w:t>para los niños con discapacidad. Cabe resaltar que a partir de</w:t>
      </w:r>
      <w:r w:rsidR="00D0660B">
        <w:rPr>
          <w:rFonts w:cs="Calibri"/>
          <w:bCs/>
          <w:lang w:eastAsia="ar-SA"/>
        </w:rPr>
        <w:t xml:space="preserve"> </w:t>
      </w:r>
      <w:r w:rsidR="00537E25" w:rsidRPr="00537E25">
        <w:rPr>
          <w:rFonts w:cs="Calibri"/>
          <w:bCs/>
          <w:lang w:eastAsia="ar-SA"/>
        </w:rPr>
        <w:t xml:space="preserve">2008 se incluyó a niños con discapacidad como beneficiarios de la </w:t>
      </w:r>
      <w:r w:rsidR="00D0660B">
        <w:rPr>
          <w:rFonts w:cs="Calibri"/>
          <w:bCs/>
          <w:lang w:eastAsia="ar-SA"/>
        </w:rPr>
        <w:t>p</w:t>
      </w:r>
      <w:r w:rsidR="00537E25" w:rsidRPr="00537E25">
        <w:rPr>
          <w:rFonts w:cs="Calibri"/>
          <w:bCs/>
          <w:lang w:eastAsia="ar-SA"/>
        </w:rPr>
        <w:t xml:space="preserve">ensión </w:t>
      </w:r>
      <w:r w:rsidR="00D0660B">
        <w:rPr>
          <w:rFonts w:cs="Calibri"/>
          <w:bCs/>
          <w:lang w:eastAsia="ar-SA"/>
        </w:rPr>
        <w:t>a</w:t>
      </w:r>
      <w:r w:rsidR="00537E25" w:rsidRPr="00537E25">
        <w:rPr>
          <w:rFonts w:cs="Calibri"/>
          <w:bCs/>
          <w:lang w:eastAsia="ar-SA"/>
        </w:rPr>
        <w:t xml:space="preserve">sistencial para </w:t>
      </w:r>
      <w:r w:rsidR="00D0660B">
        <w:rPr>
          <w:rFonts w:cs="Calibri"/>
          <w:bCs/>
          <w:lang w:eastAsia="ar-SA"/>
        </w:rPr>
        <w:t>p</w:t>
      </w:r>
      <w:r w:rsidR="00537E25" w:rsidRPr="00537E25">
        <w:rPr>
          <w:rFonts w:cs="Calibri"/>
          <w:bCs/>
          <w:lang w:eastAsia="ar-SA"/>
        </w:rPr>
        <w:t xml:space="preserve">ersonas con </w:t>
      </w:r>
      <w:r w:rsidR="00D0660B">
        <w:rPr>
          <w:rFonts w:cs="Calibri"/>
          <w:bCs/>
          <w:lang w:eastAsia="ar-SA"/>
        </w:rPr>
        <w:t>d</w:t>
      </w:r>
      <w:r w:rsidR="00537E25" w:rsidRPr="00537E25">
        <w:rPr>
          <w:rFonts w:cs="Calibri"/>
          <w:bCs/>
          <w:lang w:eastAsia="ar-SA"/>
        </w:rPr>
        <w:t>iscapacidad. Además, se destaca el interés por aumentar el número de beneficiarios de esta transferencia monetaria que pasó de 5.039 personas en 2006 a 19.923 en 2007 (mostrándose un incremento del 295%).</w:t>
      </w:r>
    </w:p>
    <w:p w:rsidR="00537E25" w:rsidRPr="00537E25" w:rsidRDefault="00D0660B" w:rsidP="006B6F72">
      <w:pPr>
        <w:pStyle w:val="SingleTxtG"/>
        <w:tabs>
          <w:tab w:val="left" w:pos="1701"/>
        </w:tabs>
        <w:spacing w:before="240" w:after="240"/>
        <w:rPr>
          <w:rFonts w:cs="Calibri"/>
          <w:bCs/>
          <w:lang w:eastAsia="ar-SA"/>
        </w:rPr>
      </w:pPr>
      <w:r>
        <w:rPr>
          <w:rFonts w:cs="Calibri"/>
          <w:bCs/>
          <w:lang w:eastAsia="ar-SA"/>
        </w:rPr>
        <w:t>453.</w:t>
      </w:r>
      <w:r>
        <w:rPr>
          <w:rFonts w:cs="Calibri"/>
          <w:bCs/>
          <w:lang w:eastAsia="ar-SA"/>
        </w:rPr>
        <w:tab/>
      </w:r>
      <w:r w:rsidR="00537E25" w:rsidRPr="00537E25">
        <w:rPr>
          <w:rFonts w:cs="Calibri"/>
          <w:bCs/>
          <w:lang w:eastAsia="ar-SA"/>
        </w:rPr>
        <w:t>El INFA apoya a organizaciones que tienen programas y servicios  de asistencia a niños</w:t>
      </w:r>
      <w:r w:rsidR="00DC5638">
        <w:rPr>
          <w:rFonts w:cs="Calibri"/>
          <w:bCs/>
          <w:lang w:eastAsia="ar-SA"/>
        </w:rPr>
        <w:t xml:space="preserve"> </w:t>
      </w:r>
      <w:r w:rsidR="00537E25" w:rsidRPr="00537E25">
        <w:rPr>
          <w:rFonts w:cs="Calibri"/>
          <w:bCs/>
          <w:lang w:eastAsia="ar-SA"/>
        </w:rPr>
        <w:t xml:space="preserve">y adolescentes con discapacidad, financiando el sueldo de profesionales como rehabilitadores, fisioterapeutas y personal que apoya en los procesos de habilitación. También proporciona becas que se destinan  para el transporte, ayudas médicas y medicamentos y gastos relacionados con la discapacidad. En 2009 el monto total de apoyo a estas organizaciones fue de 760.000 dólares </w:t>
      </w:r>
      <w:r w:rsidR="006B6F72">
        <w:rPr>
          <w:rFonts w:cs="Calibri"/>
          <w:bCs/>
          <w:lang w:eastAsia="ar-SA"/>
        </w:rPr>
        <w:t xml:space="preserve">de los EE.UU. </w:t>
      </w:r>
      <w:r w:rsidR="00537E25" w:rsidRPr="00537E25">
        <w:rPr>
          <w:rFonts w:cs="Calibri"/>
          <w:bCs/>
          <w:lang w:eastAsia="ar-SA"/>
        </w:rPr>
        <w:t>para una cobertura de 3.600 niños</w:t>
      </w:r>
      <w:r w:rsidR="006B6F72">
        <w:rPr>
          <w:rFonts w:cs="Calibri"/>
          <w:bCs/>
          <w:lang w:eastAsia="ar-SA"/>
        </w:rPr>
        <w:t xml:space="preserve"> </w:t>
      </w:r>
      <w:r w:rsidR="00537E25" w:rsidRPr="00537E25">
        <w:rPr>
          <w:rFonts w:cs="Calibri"/>
          <w:bCs/>
          <w:lang w:eastAsia="ar-SA"/>
        </w:rPr>
        <w:t>y adolescentes.</w:t>
      </w:r>
    </w:p>
    <w:p w:rsidR="00537E25" w:rsidRPr="00795517" w:rsidRDefault="00B3720C" w:rsidP="00B3720C">
      <w:pPr>
        <w:pStyle w:val="SingleTxtG"/>
        <w:ind w:left="1689" w:hanging="555"/>
        <w:rPr>
          <w:b/>
        </w:rPr>
      </w:pPr>
      <w:r>
        <w:rPr>
          <w:b/>
        </w:rPr>
        <w:t>C.</w:t>
      </w:r>
      <w:r>
        <w:rPr>
          <w:b/>
        </w:rPr>
        <w:tab/>
        <w:t>Información sobre l</w:t>
      </w:r>
      <w:r w:rsidR="00537E25" w:rsidRPr="00795517">
        <w:rPr>
          <w:b/>
        </w:rPr>
        <w:t>as medidas adoptadas para asegurar el acceso de las personas con discapacidad, en particular las mujeres, las niñas y las personas mayores, a programas de protección social y programas de mitigación de la pobreza</w:t>
      </w:r>
    </w:p>
    <w:p w:rsidR="00537E25" w:rsidRPr="00537E25" w:rsidRDefault="00B3720C" w:rsidP="00622F90">
      <w:pPr>
        <w:pStyle w:val="SingleTxtG"/>
        <w:tabs>
          <w:tab w:val="left" w:pos="1701"/>
        </w:tabs>
        <w:spacing w:before="240" w:after="240"/>
        <w:rPr>
          <w:rFonts w:cs="Calibri"/>
          <w:bCs/>
          <w:lang w:eastAsia="ar-SA"/>
        </w:rPr>
      </w:pPr>
      <w:r>
        <w:rPr>
          <w:rFonts w:cs="Calibri"/>
          <w:bCs/>
          <w:lang w:eastAsia="ar-SA"/>
        </w:rPr>
        <w:t>454.</w:t>
      </w:r>
      <w:r>
        <w:rPr>
          <w:rFonts w:cs="Calibri"/>
          <w:bCs/>
          <w:lang w:eastAsia="ar-SA"/>
        </w:rPr>
        <w:tab/>
      </w:r>
      <w:r w:rsidR="00537E25" w:rsidRPr="00537E25">
        <w:rPr>
          <w:rFonts w:cs="Calibri"/>
          <w:bCs/>
          <w:lang w:eastAsia="ar-SA"/>
        </w:rPr>
        <w:t xml:space="preserve">El MIES-PPS creó en octubre de 2009 el programa </w:t>
      </w:r>
      <w:r>
        <w:rPr>
          <w:rFonts w:cs="Calibri"/>
          <w:bCs/>
          <w:lang w:eastAsia="ar-SA"/>
        </w:rPr>
        <w:t>c</w:t>
      </w:r>
      <w:r w:rsidR="00537E25" w:rsidRPr="00537E25">
        <w:rPr>
          <w:rFonts w:cs="Calibri"/>
          <w:bCs/>
          <w:lang w:eastAsia="ar-SA"/>
        </w:rPr>
        <w:t xml:space="preserve">obertura de </w:t>
      </w:r>
      <w:r>
        <w:rPr>
          <w:rFonts w:cs="Calibri"/>
          <w:bCs/>
          <w:lang w:eastAsia="ar-SA"/>
        </w:rPr>
        <w:t>p</w:t>
      </w:r>
      <w:r w:rsidR="00537E25" w:rsidRPr="00537E25">
        <w:rPr>
          <w:rFonts w:cs="Calibri"/>
          <w:bCs/>
          <w:lang w:eastAsia="ar-SA"/>
        </w:rPr>
        <w:t xml:space="preserve">rotección </w:t>
      </w:r>
      <w:r>
        <w:rPr>
          <w:rFonts w:cs="Calibri"/>
          <w:bCs/>
          <w:lang w:eastAsia="ar-SA"/>
        </w:rPr>
        <w:t>f</w:t>
      </w:r>
      <w:r w:rsidR="00537E25" w:rsidRPr="00537E25">
        <w:rPr>
          <w:rFonts w:cs="Calibri"/>
          <w:bCs/>
          <w:lang w:eastAsia="ar-SA"/>
        </w:rPr>
        <w:t xml:space="preserve">amiliar que tiene como finalidad la protección al hogar a través del financiamiento del servicio exequial cuando el beneficiario del </w:t>
      </w:r>
      <w:r w:rsidR="00622F90">
        <w:rPr>
          <w:rFonts w:cs="Calibri"/>
          <w:bCs/>
          <w:lang w:eastAsia="ar-SA"/>
        </w:rPr>
        <w:t>b</w:t>
      </w:r>
      <w:r w:rsidR="00537E25" w:rsidRPr="00537E25">
        <w:rPr>
          <w:rFonts w:cs="Calibri"/>
          <w:bCs/>
          <w:lang w:eastAsia="ar-SA"/>
        </w:rPr>
        <w:t xml:space="preserve">ono de </w:t>
      </w:r>
      <w:r w:rsidR="00622F90">
        <w:rPr>
          <w:rFonts w:cs="Calibri"/>
          <w:bCs/>
          <w:lang w:eastAsia="ar-SA"/>
        </w:rPr>
        <w:t>d</w:t>
      </w:r>
      <w:r w:rsidR="00537E25" w:rsidRPr="00537E25">
        <w:rPr>
          <w:rFonts w:cs="Calibri"/>
          <w:bCs/>
          <w:lang w:eastAsia="ar-SA"/>
        </w:rPr>
        <w:t xml:space="preserve">esarrollo </w:t>
      </w:r>
      <w:r w:rsidR="00622F90">
        <w:rPr>
          <w:rFonts w:cs="Calibri"/>
          <w:bCs/>
          <w:lang w:eastAsia="ar-SA"/>
        </w:rPr>
        <w:t>h</w:t>
      </w:r>
      <w:r w:rsidR="00537E25" w:rsidRPr="00537E25">
        <w:rPr>
          <w:rFonts w:cs="Calibri"/>
          <w:bCs/>
          <w:lang w:eastAsia="ar-SA"/>
        </w:rPr>
        <w:t xml:space="preserve">umano, </w:t>
      </w:r>
      <w:r w:rsidR="00622F90">
        <w:rPr>
          <w:rFonts w:cs="Calibri"/>
          <w:bCs/>
          <w:lang w:eastAsia="ar-SA"/>
        </w:rPr>
        <w:t>p</w:t>
      </w:r>
      <w:r w:rsidR="00537E25" w:rsidRPr="00537E25">
        <w:rPr>
          <w:rFonts w:cs="Calibri"/>
          <w:bCs/>
          <w:lang w:eastAsia="ar-SA"/>
        </w:rPr>
        <w:t xml:space="preserve">ensión </w:t>
      </w:r>
      <w:r w:rsidR="00622F90">
        <w:rPr>
          <w:rFonts w:cs="Calibri"/>
          <w:bCs/>
          <w:lang w:eastAsia="ar-SA"/>
        </w:rPr>
        <w:t>a</w:t>
      </w:r>
      <w:r w:rsidR="00537E25" w:rsidRPr="00537E25">
        <w:rPr>
          <w:rFonts w:cs="Calibri"/>
          <w:bCs/>
          <w:lang w:eastAsia="ar-SA"/>
        </w:rPr>
        <w:t xml:space="preserve">sistencial para </w:t>
      </w:r>
      <w:r w:rsidR="00622F90">
        <w:rPr>
          <w:rFonts w:cs="Calibri"/>
          <w:bCs/>
          <w:lang w:eastAsia="ar-SA"/>
        </w:rPr>
        <w:t>a</w:t>
      </w:r>
      <w:r w:rsidR="00537E25" w:rsidRPr="00537E25">
        <w:rPr>
          <w:rFonts w:cs="Calibri"/>
          <w:bCs/>
          <w:lang w:eastAsia="ar-SA"/>
        </w:rPr>
        <w:t xml:space="preserve">dultos </w:t>
      </w:r>
      <w:r w:rsidR="00622F90">
        <w:rPr>
          <w:rFonts w:cs="Calibri"/>
          <w:bCs/>
          <w:lang w:eastAsia="ar-SA"/>
        </w:rPr>
        <w:t>m</w:t>
      </w:r>
      <w:r w:rsidR="00537E25" w:rsidRPr="00537E25">
        <w:rPr>
          <w:rFonts w:cs="Calibri"/>
          <w:bCs/>
          <w:lang w:eastAsia="ar-SA"/>
        </w:rPr>
        <w:t xml:space="preserve">ayores y  </w:t>
      </w:r>
      <w:r w:rsidR="00622F90">
        <w:rPr>
          <w:rFonts w:cs="Calibri"/>
          <w:bCs/>
          <w:lang w:eastAsia="ar-SA"/>
        </w:rPr>
        <w:t>p</w:t>
      </w:r>
      <w:r w:rsidR="00537E25" w:rsidRPr="00537E25">
        <w:rPr>
          <w:rFonts w:cs="Calibri"/>
          <w:bCs/>
          <w:lang w:eastAsia="ar-SA"/>
        </w:rPr>
        <w:t xml:space="preserve">ensión </w:t>
      </w:r>
      <w:r w:rsidR="00622F90">
        <w:rPr>
          <w:rFonts w:cs="Calibri"/>
          <w:bCs/>
          <w:lang w:eastAsia="ar-SA"/>
        </w:rPr>
        <w:t>a</w:t>
      </w:r>
      <w:r w:rsidR="00537E25" w:rsidRPr="00537E25">
        <w:rPr>
          <w:rFonts w:cs="Calibri"/>
          <w:bCs/>
          <w:lang w:eastAsia="ar-SA"/>
        </w:rPr>
        <w:t xml:space="preserve">sistencial para </w:t>
      </w:r>
      <w:r w:rsidR="00622F90">
        <w:rPr>
          <w:rFonts w:cs="Calibri"/>
          <w:bCs/>
          <w:lang w:eastAsia="ar-SA"/>
        </w:rPr>
        <w:t>p</w:t>
      </w:r>
      <w:r w:rsidR="00537E25" w:rsidRPr="00537E25">
        <w:rPr>
          <w:rFonts w:cs="Calibri"/>
          <w:bCs/>
          <w:lang w:eastAsia="ar-SA"/>
        </w:rPr>
        <w:t xml:space="preserve">ersonas con </w:t>
      </w:r>
      <w:r w:rsidR="00622F90">
        <w:rPr>
          <w:rFonts w:cs="Calibri"/>
          <w:bCs/>
          <w:lang w:eastAsia="ar-SA"/>
        </w:rPr>
        <w:t>d</w:t>
      </w:r>
      <w:r w:rsidR="00537E25" w:rsidRPr="00537E25">
        <w:rPr>
          <w:rFonts w:cs="Calibri"/>
          <w:bCs/>
          <w:lang w:eastAsia="ar-SA"/>
        </w:rPr>
        <w:t>iscapacidad  fallece y la entrega de un apoyo económico a los familiares. De este programa se han beneficiado 438 personas con discapacidad.</w:t>
      </w:r>
    </w:p>
    <w:p w:rsidR="00537E25" w:rsidRPr="00537E25" w:rsidRDefault="00B24D87" w:rsidP="00B24D87">
      <w:pPr>
        <w:pStyle w:val="SingleTxtG"/>
        <w:tabs>
          <w:tab w:val="left" w:pos="1701"/>
        </w:tabs>
        <w:spacing w:before="240" w:after="240"/>
        <w:rPr>
          <w:rFonts w:cs="Calibri"/>
          <w:sz w:val="24"/>
          <w:szCs w:val="24"/>
          <w:lang w:eastAsia="ar-SA"/>
        </w:rPr>
      </w:pPr>
      <w:r>
        <w:rPr>
          <w:rFonts w:cs="Calibri"/>
          <w:bCs/>
          <w:lang w:eastAsia="ar-SA"/>
        </w:rPr>
        <w:t>455.</w:t>
      </w:r>
      <w:r>
        <w:rPr>
          <w:rFonts w:cs="Calibri"/>
          <w:bCs/>
          <w:lang w:eastAsia="ar-SA"/>
        </w:rPr>
        <w:tab/>
        <w:t xml:space="preserve">Estos </w:t>
      </w:r>
      <w:r w:rsidR="00537E25" w:rsidRPr="00537E25">
        <w:rPr>
          <w:rFonts w:cs="Calibri"/>
          <w:bCs/>
          <w:lang w:eastAsia="ar-SA"/>
        </w:rPr>
        <w:t xml:space="preserve">beneficiarios tienen beneficios adicionales logrados por el compromiso adquiridos entre el MIES y otras instituciones públicas y privadas, que son: </w:t>
      </w:r>
    </w:p>
    <w:p w:rsidR="00537E25" w:rsidRPr="00537E25" w:rsidRDefault="00537E25" w:rsidP="00064CE2">
      <w:pPr>
        <w:pStyle w:val="Bullet1G"/>
      </w:pPr>
      <w:r w:rsidRPr="00537E25">
        <w:t xml:space="preserve">Atención gratuita en SOLCA para el titular del </w:t>
      </w:r>
      <w:r w:rsidR="00064CE2">
        <w:t>b</w:t>
      </w:r>
      <w:r w:rsidRPr="00537E25">
        <w:t>ono y los miembros de su núcleo familiar.</w:t>
      </w:r>
    </w:p>
    <w:p w:rsidR="00537E25" w:rsidRPr="00537E25" w:rsidRDefault="00537E25" w:rsidP="00795517">
      <w:pPr>
        <w:pStyle w:val="Bullet1G"/>
      </w:pPr>
      <w:r w:rsidRPr="00537E25">
        <w:t>Descuentos del 8% en compras de hasta 60 dólares mensuales en los supermercados: AKI, TIA, Mi Comisariato.</w:t>
      </w:r>
    </w:p>
    <w:p w:rsidR="00537E25" w:rsidRPr="00537E25" w:rsidRDefault="00537E25" w:rsidP="00064CE2">
      <w:pPr>
        <w:pStyle w:val="Bullet1G"/>
      </w:pPr>
      <w:r w:rsidRPr="00537E25">
        <w:t xml:space="preserve">Acceso al </w:t>
      </w:r>
      <w:r w:rsidR="00064CE2">
        <w:t>c</w:t>
      </w:r>
      <w:r w:rsidRPr="00537E25">
        <w:t xml:space="preserve">rédito de </w:t>
      </w:r>
      <w:r w:rsidR="00064CE2">
        <w:t>d</w:t>
      </w:r>
      <w:r w:rsidRPr="00537E25">
        <w:t xml:space="preserve">esarrollo </w:t>
      </w:r>
      <w:r w:rsidR="00064CE2">
        <w:t>h</w:t>
      </w:r>
      <w:r w:rsidRPr="00537E25">
        <w:t>umano: 840</w:t>
      </w:r>
      <w:r w:rsidR="00064CE2">
        <w:t xml:space="preserve"> </w:t>
      </w:r>
      <w:r w:rsidR="00064CE2">
        <w:rPr>
          <w:rFonts w:cs="Calibri"/>
          <w:bCs/>
          <w:lang w:eastAsia="ar-SA"/>
        </w:rPr>
        <w:t xml:space="preserve">dólares de los EE.UU., </w:t>
      </w:r>
      <w:r w:rsidRPr="00537E25">
        <w:t xml:space="preserve"> cantidad que será pagada por el beneficiario en </w:t>
      </w:r>
      <w:r w:rsidR="00064CE2">
        <w:t xml:space="preserve">dos </w:t>
      </w:r>
      <w:r w:rsidRPr="00537E25">
        <w:t xml:space="preserve">años </w:t>
      </w:r>
      <w:r w:rsidR="00064CE2">
        <w:t xml:space="preserve">de </w:t>
      </w:r>
      <w:r w:rsidRPr="00537E25">
        <w:t>plazo.</w:t>
      </w:r>
    </w:p>
    <w:p w:rsidR="00537E25" w:rsidRPr="00537E25" w:rsidRDefault="00537E25" w:rsidP="00064CE2">
      <w:pPr>
        <w:pStyle w:val="Bullet1G"/>
      </w:pPr>
      <w:r w:rsidRPr="00537E25">
        <w:t xml:space="preserve">Créditos al 5% de interés en el Banco Nacional de Fomento y en </w:t>
      </w:r>
      <w:r w:rsidR="00064CE2">
        <w:t>c</w:t>
      </w:r>
      <w:r w:rsidRPr="00537E25">
        <w:t>ooperativas autorizadas.</w:t>
      </w:r>
    </w:p>
    <w:p w:rsidR="00537E25" w:rsidRPr="00537E25" w:rsidRDefault="00537E25" w:rsidP="00064CE2">
      <w:pPr>
        <w:pStyle w:val="Bullet1G"/>
      </w:pPr>
      <w:r w:rsidRPr="00537E25">
        <w:t xml:space="preserve">Servicio de velación y traslado en caso de fallecimiento del titular del </w:t>
      </w:r>
      <w:r w:rsidR="00064CE2">
        <w:t>b</w:t>
      </w:r>
      <w:r w:rsidRPr="00537E25">
        <w:t>ono.</w:t>
      </w:r>
    </w:p>
    <w:p w:rsidR="00537E25" w:rsidRPr="00537E25" w:rsidRDefault="00537E25" w:rsidP="008F6EFA">
      <w:pPr>
        <w:pStyle w:val="Bullet1G"/>
      </w:pPr>
      <w:r w:rsidRPr="00537E25">
        <w:t>Seguro de vida de 500</w:t>
      </w:r>
      <w:r w:rsidR="00064CE2">
        <w:t xml:space="preserve"> </w:t>
      </w:r>
      <w:r w:rsidR="00064CE2">
        <w:rPr>
          <w:rFonts w:cs="Calibri"/>
          <w:bCs/>
          <w:lang w:eastAsia="ar-SA"/>
        </w:rPr>
        <w:t xml:space="preserve">dólares de los EE.UU. </w:t>
      </w:r>
      <w:r w:rsidRPr="00537E25">
        <w:t>para el nuevo representante del núcleo familiar a cargo del hogar (hijos).</w:t>
      </w:r>
    </w:p>
    <w:p w:rsidR="00537E25" w:rsidRPr="00537E25" w:rsidRDefault="005367C5" w:rsidP="005367C5">
      <w:pPr>
        <w:pStyle w:val="SingleTxtG"/>
        <w:tabs>
          <w:tab w:val="left" w:pos="1701"/>
        </w:tabs>
        <w:spacing w:before="240" w:after="240"/>
        <w:rPr>
          <w:rFonts w:cs="Calibri"/>
          <w:lang w:eastAsia="ar-SA"/>
        </w:rPr>
      </w:pPr>
      <w:r>
        <w:rPr>
          <w:rFonts w:cs="Calibri"/>
          <w:bCs/>
          <w:lang w:eastAsia="ar-SA"/>
        </w:rPr>
        <w:t>456.</w:t>
      </w:r>
      <w:r>
        <w:rPr>
          <w:rFonts w:cs="Calibri"/>
          <w:bCs/>
          <w:lang w:eastAsia="ar-SA"/>
        </w:rPr>
        <w:tab/>
      </w:r>
      <w:r w:rsidR="00537E25" w:rsidRPr="00795517">
        <w:rPr>
          <w:rFonts w:cs="Calibri"/>
          <w:bCs/>
          <w:lang w:eastAsia="ar-SA"/>
        </w:rPr>
        <w:t>Finalmente</w:t>
      </w:r>
      <w:r w:rsidR="00537E25" w:rsidRPr="00537E25">
        <w:rPr>
          <w:rFonts w:cs="Calibri"/>
          <w:lang w:eastAsia="ar-SA"/>
        </w:rPr>
        <w:t xml:space="preserve">, </w:t>
      </w:r>
      <w:r>
        <w:rPr>
          <w:rFonts w:cs="Calibri"/>
          <w:lang w:eastAsia="ar-SA"/>
        </w:rPr>
        <w:t xml:space="preserve">estos beneficiarios </w:t>
      </w:r>
      <w:r w:rsidR="00537E25" w:rsidRPr="00537E25">
        <w:rPr>
          <w:rFonts w:cs="Calibri"/>
          <w:lang w:eastAsia="ar-SA"/>
        </w:rPr>
        <w:t>podrán acceder a todos los beneficios descritos anteriormente tan sólo con presentar la tarjeta MIES-Bono.</w:t>
      </w:r>
    </w:p>
    <w:p w:rsidR="00537E25" w:rsidRPr="00795517" w:rsidRDefault="005367C5" w:rsidP="00901D11">
      <w:pPr>
        <w:pStyle w:val="SingleTxtG"/>
        <w:ind w:left="1689" w:hanging="555"/>
        <w:rPr>
          <w:b/>
        </w:rPr>
      </w:pPr>
      <w:r>
        <w:rPr>
          <w:b/>
        </w:rPr>
        <w:t>D.</w:t>
      </w:r>
      <w:r>
        <w:rPr>
          <w:b/>
        </w:rPr>
        <w:tab/>
      </w:r>
      <w:r w:rsidR="00993F50">
        <w:rPr>
          <w:b/>
        </w:rPr>
        <w:t>Información sobre l</w:t>
      </w:r>
      <w:r w:rsidR="00993F50" w:rsidRPr="00795517">
        <w:rPr>
          <w:b/>
        </w:rPr>
        <w:t xml:space="preserve">as </w:t>
      </w:r>
      <w:r w:rsidR="00537E25" w:rsidRPr="00795517">
        <w:rPr>
          <w:b/>
        </w:rPr>
        <w:t>medidas encaminadas a ofrecer programas de vivienda pública y prestaciones y programas de jubilación a las personas con discapacidad</w:t>
      </w:r>
    </w:p>
    <w:p w:rsidR="00537E25" w:rsidRPr="00537E25" w:rsidRDefault="00901D11" w:rsidP="006E1717">
      <w:pPr>
        <w:pStyle w:val="SingleTxtG"/>
        <w:tabs>
          <w:tab w:val="left" w:pos="1701"/>
        </w:tabs>
        <w:spacing w:before="240" w:after="240"/>
        <w:rPr>
          <w:rFonts w:cs="Calibri"/>
          <w:bCs/>
          <w:lang w:eastAsia="ar-SA"/>
        </w:rPr>
      </w:pPr>
      <w:r>
        <w:rPr>
          <w:rFonts w:cs="Calibri"/>
          <w:lang w:eastAsia="ar-SA"/>
        </w:rPr>
        <w:t>457.</w:t>
      </w:r>
      <w:r>
        <w:rPr>
          <w:rFonts w:cs="Calibri"/>
          <w:lang w:eastAsia="ar-SA"/>
        </w:rPr>
        <w:tab/>
      </w:r>
      <w:r w:rsidR="00537E25" w:rsidRPr="00537E25">
        <w:rPr>
          <w:rFonts w:cs="Calibri"/>
          <w:lang w:eastAsia="ar-SA"/>
        </w:rPr>
        <w:t xml:space="preserve">El Ministerio de Desarrollo Urbano y Vivienda </w:t>
      </w:r>
      <w:r w:rsidR="00B77E1A">
        <w:rPr>
          <w:rFonts w:cs="Calibri"/>
          <w:lang w:eastAsia="ar-SA"/>
        </w:rPr>
        <w:t>(</w:t>
      </w:r>
      <w:r w:rsidR="00537E25" w:rsidRPr="00537E25">
        <w:rPr>
          <w:rFonts w:cs="Calibri"/>
          <w:lang w:eastAsia="ar-SA"/>
        </w:rPr>
        <w:t>MIDUVI</w:t>
      </w:r>
      <w:r w:rsidR="00B77E1A">
        <w:rPr>
          <w:rFonts w:cs="Calibri"/>
          <w:lang w:eastAsia="ar-SA"/>
        </w:rPr>
        <w:t>)</w:t>
      </w:r>
      <w:r w:rsidR="00537E25" w:rsidRPr="00537E25">
        <w:rPr>
          <w:rFonts w:cs="Calibri"/>
          <w:lang w:eastAsia="ar-SA"/>
        </w:rPr>
        <w:t>, desde 2007 of</w:t>
      </w:r>
      <w:r w:rsidR="00B77E1A">
        <w:rPr>
          <w:rFonts w:cs="Calibri"/>
          <w:lang w:eastAsia="ar-SA"/>
        </w:rPr>
        <w:t xml:space="preserve">rece </w:t>
      </w:r>
      <w:r w:rsidR="00537E25" w:rsidRPr="00537E25">
        <w:rPr>
          <w:rFonts w:cs="Calibri"/>
          <w:lang w:eastAsia="ar-SA"/>
        </w:rPr>
        <w:t xml:space="preserve">varias opciones para acceder a una </w:t>
      </w:r>
      <w:r w:rsidR="00537E25" w:rsidRPr="00795517">
        <w:rPr>
          <w:rFonts w:cs="Calibri"/>
          <w:bCs/>
          <w:lang w:eastAsia="ar-SA"/>
        </w:rPr>
        <w:t>vivienda</w:t>
      </w:r>
      <w:r w:rsidR="00537E25" w:rsidRPr="00537E25">
        <w:rPr>
          <w:rFonts w:cs="Calibri"/>
          <w:lang w:eastAsia="ar-SA"/>
        </w:rPr>
        <w:t xml:space="preserve"> de acuerdo a la necesidad del usuario, entre ellos </w:t>
      </w:r>
      <w:r w:rsidR="006E1717">
        <w:rPr>
          <w:rFonts w:cs="Calibri"/>
          <w:lang w:eastAsia="ar-SA"/>
        </w:rPr>
        <w:t xml:space="preserve">las </w:t>
      </w:r>
      <w:r w:rsidR="00537E25" w:rsidRPr="00537E25">
        <w:rPr>
          <w:rFonts w:cs="Calibri"/>
          <w:lang w:eastAsia="ar-SA"/>
        </w:rPr>
        <w:t xml:space="preserve">personas con discapacidad, otorgando ayudas para adquirir viviendas en el sector </w:t>
      </w:r>
      <w:r w:rsidR="00537E25" w:rsidRPr="00537E25">
        <w:rPr>
          <w:rFonts w:cs="Calibri"/>
          <w:bCs/>
          <w:lang w:eastAsia="ar-SA"/>
        </w:rPr>
        <w:t>rural,  urbano y urbano</w:t>
      </w:r>
      <w:r w:rsidR="006E1717">
        <w:rPr>
          <w:rFonts w:cs="Calibri"/>
          <w:bCs/>
          <w:lang w:eastAsia="ar-SA"/>
        </w:rPr>
        <w:t>-</w:t>
      </w:r>
      <w:r w:rsidR="00537E25" w:rsidRPr="00537E25">
        <w:rPr>
          <w:rFonts w:cs="Calibri"/>
          <w:bCs/>
          <w:lang w:eastAsia="ar-SA"/>
        </w:rPr>
        <w:t>marginal;</w:t>
      </w:r>
      <w:r w:rsidR="00537E25" w:rsidRPr="00537E25">
        <w:rPr>
          <w:rFonts w:cs="Calibri"/>
          <w:lang w:eastAsia="ar-SA"/>
        </w:rPr>
        <w:t xml:space="preserve"> </w:t>
      </w:r>
      <w:r w:rsidR="00537E25" w:rsidRPr="00537E25">
        <w:rPr>
          <w:rFonts w:cs="Calibri"/>
          <w:bCs/>
          <w:lang w:eastAsia="ar-SA"/>
        </w:rPr>
        <w:t>para personas migrantes y/o su familia. Para acceder a vivienda urbano marginal o rural, otorga bonos para obtenerla.   </w:t>
      </w:r>
    </w:p>
    <w:p w:rsidR="00537E25" w:rsidRPr="00537E25" w:rsidRDefault="006E1717" w:rsidP="003E5EF0">
      <w:pPr>
        <w:pStyle w:val="SingleTxtG"/>
        <w:tabs>
          <w:tab w:val="left" w:pos="1701"/>
        </w:tabs>
        <w:spacing w:before="240" w:after="240"/>
        <w:rPr>
          <w:rFonts w:cs="Calibri"/>
          <w:bCs/>
          <w:lang w:eastAsia="ar-SA"/>
        </w:rPr>
      </w:pPr>
      <w:r>
        <w:rPr>
          <w:rFonts w:cs="Calibri"/>
          <w:bCs/>
          <w:lang w:val="es-EC" w:eastAsia="ar-SA"/>
        </w:rPr>
        <w:t>458.</w:t>
      </w:r>
      <w:r>
        <w:rPr>
          <w:rFonts w:cs="Calibri"/>
          <w:bCs/>
          <w:lang w:val="es-EC" w:eastAsia="ar-SA"/>
        </w:rPr>
        <w:tab/>
      </w:r>
      <w:r w:rsidR="00537E25" w:rsidRPr="00537E25">
        <w:rPr>
          <w:rFonts w:cs="Calibri"/>
          <w:bCs/>
          <w:lang w:val="es-EC" w:eastAsia="ar-SA"/>
        </w:rPr>
        <w:t xml:space="preserve">El IESS jubila por invalidez </w:t>
      </w:r>
      <w:r w:rsidR="00537E25" w:rsidRPr="00537E25">
        <w:rPr>
          <w:rFonts w:cs="Calibri"/>
          <w:lang w:val="es-EC" w:eastAsia="ar-SA"/>
        </w:rPr>
        <w:t xml:space="preserve">total y permanente, siempre que acredite un mínimo de 60 imposiciones mensuales de </w:t>
      </w:r>
      <w:r w:rsidR="00537E25" w:rsidRPr="00795517">
        <w:rPr>
          <w:rFonts w:cs="Calibri"/>
          <w:bCs/>
          <w:lang w:eastAsia="ar-SA"/>
        </w:rPr>
        <w:t>aportación</w:t>
      </w:r>
      <w:r w:rsidR="00537E25" w:rsidRPr="00537E25">
        <w:rPr>
          <w:rFonts w:cs="Calibri"/>
          <w:lang w:val="es-EC" w:eastAsia="ar-SA"/>
        </w:rPr>
        <w:t xml:space="preserve"> (</w:t>
      </w:r>
      <w:r w:rsidR="007C1349">
        <w:rPr>
          <w:rFonts w:cs="Calibri"/>
          <w:lang w:val="es-EC" w:eastAsia="ar-SA"/>
        </w:rPr>
        <w:t xml:space="preserve">cinco </w:t>
      </w:r>
      <w:r w:rsidR="00537E25" w:rsidRPr="00537E25">
        <w:rPr>
          <w:rFonts w:cs="Calibri"/>
          <w:lang w:val="es-EC" w:eastAsia="ar-SA"/>
        </w:rPr>
        <w:t xml:space="preserve">años). La incapacidad es determinada por la </w:t>
      </w:r>
      <w:r w:rsidR="007C1349">
        <w:rPr>
          <w:rFonts w:cs="Calibri"/>
          <w:lang w:val="es-EC" w:eastAsia="ar-SA"/>
        </w:rPr>
        <w:t>c</w:t>
      </w:r>
      <w:r w:rsidR="00537E25" w:rsidRPr="00537E25">
        <w:rPr>
          <w:rFonts w:cs="Calibri"/>
          <w:lang w:val="es-EC" w:eastAsia="ar-SA"/>
        </w:rPr>
        <w:t xml:space="preserve">omisión de </w:t>
      </w:r>
      <w:r w:rsidR="007C1349">
        <w:rPr>
          <w:rFonts w:cs="Calibri"/>
          <w:lang w:val="es-EC" w:eastAsia="ar-SA"/>
        </w:rPr>
        <w:t>v</w:t>
      </w:r>
      <w:r w:rsidR="00537E25" w:rsidRPr="00537E25">
        <w:rPr>
          <w:rFonts w:cs="Calibri"/>
          <w:lang w:val="es-EC" w:eastAsia="ar-SA"/>
        </w:rPr>
        <w:t xml:space="preserve">aluación de incapacidades, de acuerdo a su </w:t>
      </w:r>
      <w:r w:rsidR="003E5EF0">
        <w:rPr>
          <w:rFonts w:cs="Calibri"/>
          <w:lang w:val="es-EC" w:eastAsia="ar-SA"/>
        </w:rPr>
        <w:t>r</w:t>
      </w:r>
      <w:r w:rsidR="00537E25" w:rsidRPr="00537E25">
        <w:rPr>
          <w:rFonts w:cs="Calibri"/>
          <w:lang w:val="es-EC" w:eastAsia="ar-SA"/>
        </w:rPr>
        <w:t>eglamento</w:t>
      </w:r>
      <w:r w:rsidR="003E5EF0">
        <w:rPr>
          <w:rFonts w:cs="Calibri"/>
          <w:lang w:val="es-EC" w:eastAsia="ar-SA"/>
        </w:rPr>
        <w:t>;</w:t>
      </w:r>
      <w:r w:rsidR="00537E25" w:rsidRPr="00537E25">
        <w:rPr>
          <w:rFonts w:cs="Calibri"/>
          <w:bCs/>
          <w:lang w:eastAsia="ar-SA"/>
        </w:rPr>
        <w:t xml:space="preserve"> con esa determinación, la persona puede acceder a ese beneficio de la jubilación por invalidez.</w:t>
      </w:r>
    </w:p>
    <w:p w:rsidR="00537E25" w:rsidRPr="00537E25" w:rsidRDefault="00694A9E" w:rsidP="00531B3A">
      <w:pPr>
        <w:pStyle w:val="SingleTxtG"/>
        <w:tabs>
          <w:tab w:val="left" w:pos="1701"/>
        </w:tabs>
        <w:spacing w:before="240" w:after="240"/>
        <w:rPr>
          <w:rFonts w:cs="Calibri"/>
          <w:lang w:eastAsia="ar-SA"/>
        </w:rPr>
      </w:pPr>
      <w:r>
        <w:rPr>
          <w:rFonts w:cs="Calibri"/>
          <w:lang w:eastAsia="ar-SA"/>
        </w:rPr>
        <w:t>459.</w:t>
      </w:r>
      <w:r>
        <w:rPr>
          <w:rFonts w:cs="Calibri"/>
          <w:lang w:eastAsia="ar-SA"/>
        </w:rPr>
        <w:tab/>
      </w:r>
      <w:r w:rsidR="00537E25" w:rsidRPr="00537E25">
        <w:rPr>
          <w:rFonts w:cs="Calibri"/>
          <w:lang w:eastAsia="ar-SA"/>
        </w:rPr>
        <w:t xml:space="preserve">La Dirección Actuarial del IESS admite la necesidad de considerar  reformas </w:t>
      </w:r>
      <w:r w:rsidR="00537E25" w:rsidRPr="00795517">
        <w:rPr>
          <w:rFonts w:cs="Calibri"/>
          <w:bCs/>
          <w:lang w:val="es-EC" w:eastAsia="ar-SA"/>
        </w:rPr>
        <w:t>respecto</w:t>
      </w:r>
      <w:r w:rsidR="00537E25" w:rsidRPr="00537E25">
        <w:rPr>
          <w:rFonts w:cs="Calibri"/>
          <w:lang w:eastAsia="ar-SA"/>
        </w:rPr>
        <w:t xml:space="preserve"> de los derechos a prestaciones  relacionadas con el reingreso a la afiliación de pensionistas de invalidez y de riesgos del trabajo. Esta misma dependencia formula los requisitos y parámetros que deben ser cumplidos por las personas con invalidez e incapacidad para que se incorporen nuevamente a trabajar y cotizar al IESS.</w:t>
      </w:r>
    </w:p>
    <w:p w:rsidR="00537E25" w:rsidRPr="00795517" w:rsidRDefault="00531B3A" w:rsidP="00531B3A">
      <w:pPr>
        <w:pStyle w:val="SingleTxtG"/>
        <w:ind w:left="1689" w:hanging="555"/>
        <w:rPr>
          <w:b/>
        </w:rPr>
      </w:pPr>
      <w:r>
        <w:rPr>
          <w:b/>
        </w:rPr>
        <w:t>E.</w:t>
      </w:r>
      <w:r>
        <w:rPr>
          <w:b/>
        </w:rPr>
        <w:tab/>
        <w:t>Información sobre l</w:t>
      </w:r>
      <w:r w:rsidRPr="00795517">
        <w:rPr>
          <w:b/>
        </w:rPr>
        <w:t xml:space="preserve">as </w:t>
      </w:r>
      <w:r w:rsidR="00537E25" w:rsidRPr="00795517">
        <w:rPr>
          <w:b/>
        </w:rPr>
        <w:t>medidas adoptadas para reconocer la relación entre pobreza y discapacidad</w:t>
      </w:r>
    </w:p>
    <w:p w:rsidR="00537E25" w:rsidRPr="00537E25" w:rsidRDefault="00531B3A" w:rsidP="00CE2C77">
      <w:pPr>
        <w:pStyle w:val="SingleTxtG"/>
        <w:tabs>
          <w:tab w:val="left" w:pos="1701"/>
        </w:tabs>
        <w:spacing w:before="240" w:after="240"/>
        <w:rPr>
          <w:rFonts w:cs="Calibri"/>
          <w:lang w:eastAsia="ar-SA"/>
        </w:rPr>
      </w:pPr>
      <w:r>
        <w:rPr>
          <w:rFonts w:cs="Calibri"/>
          <w:lang w:eastAsia="ar-SA"/>
        </w:rPr>
        <w:t>460.</w:t>
      </w:r>
      <w:r>
        <w:rPr>
          <w:rFonts w:cs="Calibri"/>
          <w:lang w:eastAsia="ar-SA"/>
        </w:rPr>
        <w:tab/>
      </w:r>
      <w:r w:rsidR="00537E25" w:rsidRPr="00537E25">
        <w:rPr>
          <w:rFonts w:cs="Calibri"/>
          <w:lang w:eastAsia="ar-SA"/>
        </w:rPr>
        <w:t xml:space="preserve">Existe una relación directa entre pobreza y discapacidad de acuerdo con la base de datos de la encuesta ENEMDU - Sexta Ronda, noviembre </w:t>
      </w:r>
      <w:r w:rsidR="00CE2C77">
        <w:rPr>
          <w:rFonts w:cs="Calibri"/>
          <w:lang w:eastAsia="ar-SA"/>
        </w:rPr>
        <w:t xml:space="preserve">de </w:t>
      </w:r>
      <w:r w:rsidR="00537E25" w:rsidRPr="00537E25">
        <w:rPr>
          <w:rFonts w:cs="Calibri"/>
          <w:lang w:eastAsia="ar-SA"/>
        </w:rPr>
        <w:t>2004</w:t>
      </w:r>
      <w:r w:rsidR="00CE2C77">
        <w:rPr>
          <w:rFonts w:cs="Calibri"/>
          <w:lang w:eastAsia="ar-SA"/>
        </w:rPr>
        <w:t>;</w:t>
      </w:r>
      <w:r w:rsidR="00537E25" w:rsidRPr="00537E25">
        <w:rPr>
          <w:rFonts w:cs="Calibri"/>
          <w:lang w:eastAsia="ar-SA"/>
        </w:rPr>
        <w:t xml:space="preserve"> el 50% de las personas con discapacidad están ubicados en los quintiles 1 y 2 es decir son 789.998 personas con los menores ingresos en el país, cuyo ingreso per cápita promedio oscila entre 0 a 30 dólares mensuales</w:t>
      </w:r>
      <w:r w:rsidR="00CE2C77">
        <w:rPr>
          <w:rFonts w:cs="Calibri"/>
          <w:lang w:eastAsia="ar-SA"/>
        </w:rPr>
        <w:t>;</w:t>
      </w:r>
      <w:r w:rsidR="00537E25" w:rsidRPr="00537E25">
        <w:rPr>
          <w:rFonts w:cs="Calibri"/>
          <w:lang w:eastAsia="ar-SA"/>
        </w:rPr>
        <w:t xml:space="preserve"> este porcentaje es 20% mayor a la población sin discapacidad ubicada en los mismos quintiles.</w:t>
      </w:r>
    </w:p>
    <w:p w:rsidR="00537E25" w:rsidRPr="00537E25" w:rsidRDefault="001475D2" w:rsidP="001475D2">
      <w:pPr>
        <w:pStyle w:val="H1G"/>
        <w:rPr>
          <w:lang w:eastAsia="ar-SA"/>
        </w:rPr>
      </w:pPr>
      <w:bookmarkStart w:id="25" w:name="_Toc287974217"/>
      <w:r>
        <w:rPr>
          <w:lang w:eastAsia="ar-SA"/>
        </w:rPr>
        <w:tab/>
      </w:r>
      <w:r>
        <w:rPr>
          <w:lang w:eastAsia="ar-SA"/>
        </w:rPr>
        <w:tab/>
      </w:r>
      <w:r w:rsidR="0094335C">
        <w:rPr>
          <w:lang w:eastAsia="ar-SA"/>
        </w:rPr>
        <w:t>X</w:t>
      </w:r>
      <w:r w:rsidR="0083306B">
        <w:rPr>
          <w:lang w:eastAsia="ar-SA"/>
        </w:rPr>
        <w:t>XIV</w:t>
      </w:r>
      <w:r>
        <w:rPr>
          <w:lang w:eastAsia="ar-SA"/>
        </w:rPr>
        <w:t>.</w:t>
      </w:r>
      <w:r>
        <w:rPr>
          <w:lang w:eastAsia="ar-SA"/>
        </w:rPr>
        <w:tab/>
      </w:r>
      <w:r w:rsidR="00537E25" w:rsidRPr="00537E25">
        <w:rPr>
          <w:lang w:eastAsia="ar-SA"/>
        </w:rPr>
        <w:t>Artículo 29</w:t>
      </w:r>
      <w:r w:rsidR="0094335C">
        <w:rPr>
          <w:lang w:eastAsia="ar-SA"/>
        </w:rPr>
        <w:t xml:space="preserve">. </w:t>
      </w:r>
      <w:r w:rsidR="00537E25" w:rsidRPr="00537E25">
        <w:rPr>
          <w:lang w:eastAsia="ar-SA"/>
        </w:rPr>
        <w:t>Participación en la vida política y pública</w:t>
      </w:r>
      <w:bookmarkEnd w:id="25"/>
    </w:p>
    <w:p w:rsidR="00537E25" w:rsidRPr="00537E25" w:rsidRDefault="002C3F51" w:rsidP="00795517">
      <w:pPr>
        <w:pStyle w:val="SingleTxtG"/>
      </w:pPr>
      <w:r>
        <w:t>461.</w:t>
      </w:r>
      <w:r>
        <w:tab/>
      </w:r>
      <w:r w:rsidR="00537E25" w:rsidRPr="00537E25">
        <w:t>Este artículo garantiza los derechos políticos de las personas con discapacidad.</w:t>
      </w:r>
    </w:p>
    <w:p w:rsidR="00537E25" w:rsidRPr="00795517" w:rsidRDefault="002C3F51" w:rsidP="00E25A90">
      <w:pPr>
        <w:pStyle w:val="SingleTxtG"/>
        <w:ind w:left="1689" w:hanging="555"/>
        <w:rPr>
          <w:b/>
        </w:rPr>
      </w:pPr>
      <w:r>
        <w:rPr>
          <w:b/>
        </w:rPr>
        <w:t>A.</w:t>
      </w:r>
      <w:r>
        <w:rPr>
          <w:b/>
        </w:rPr>
        <w:tab/>
        <w:t>Información sobre l</w:t>
      </w:r>
      <w:r w:rsidRPr="00795517">
        <w:rPr>
          <w:b/>
        </w:rPr>
        <w:t xml:space="preserve">a </w:t>
      </w:r>
      <w:r w:rsidR="00537E25" w:rsidRPr="00795517">
        <w:rPr>
          <w:b/>
        </w:rPr>
        <w:t>legislación y las medidas de otra índole para garantizar a las personas con discapacidad, en particular las personas con discapacidad mental o intelectual, derechos políticos, incluyendo, si procede, las limitaciones existentes y las medidas adoptadas para superarlas</w:t>
      </w:r>
    </w:p>
    <w:p w:rsidR="00537E25" w:rsidRPr="00537E25" w:rsidRDefault="00E25A90" w:rsidP="00DC7B24">
      <w:pPr>
        <w:pStyle w:val="SingleTxtG"/>
        <w:tabs>
          <w:tab w:val="left" w:pos="1701"/>
        </w:tabs>
        <w:spacing w:before="240" w:after="240"/>
        <w:rPr>
          <w:rFonts w:cs="Calibri"/>
          <w:lang w:eastAsia="ar-SA"/>
        </w:rPr>
      </w:pPr>
      <w:r>
        <w:rPr>
          <w:rFonts w:cs="Calibri"/>
          <w:lang w:eastAsia="ar-SA"/>
        </w:rPr>
        <w:t>462.</w:t>
      </w:r>
      <w:r>
        <w:rPr>
          <w:rFonts w:cs="Calibri"/>
          <w:lang w:eastAsia="ar-SA"/>
        </w:rPr>
        <w:tab/>
      </w:r>
      <w:r w:rsidR="00537E25" w:rsidRPr="00537E25">
        <w:rPr>
          <w:rFonts w:cs="Calibri"/>
          <w:lang w:eastAsia="ar-SA"/>
        </w:rPr>
        <w:t>La Constitución (art</w:t>
      </w:r>
      <w:r>
        <w:rPr>
          <w:rFonts w:cs="Calibri"/>
          <w:lang w:eastAsia="ar-SA"/>
        </w:rPr>
        <w:t xml:space="preserve">. </w:t>
      </w:r>
      <w:r w:rsidR="00537E25" w:rsidRPr="00537E25">
        <w:rPr>
          <w:rFonts w:cs="Calibri"/>
          <w:lang w:eastAsia="ar-SA"/>
        </w:rPr>
        <w:t>61) dispone que el voto para las personas con discapacidad  no es obligatorio</w:t>
      </w:r>
      <w:r w:rsidR="00DC7B24">
        <w:rPr>
          <w:rFonts w:cs="Calibri"/>
          <w:lang w:eastAsia="ar-SA"/>
        </w:rPr>
        <w:t>;</w:t>
      </w:r>
      <w:r w:rsidR="00537E25" w:rsidRPr="00537E25">
        <w:rPr>
          <w:rFonts w:cs="Calibri"/>
          <w:lang w:eastAsia="ar-SA"/>
        </w:rPr>
        <w:t xml:space="preserve"> sin embargo</w:t>
      </w:r>
      <w:r w:rsidR="007F0B60">
        <w:rPr>
          <w:rFonts w:cs="Calibri"/>
          <w:lang w:eastAsia="ar-SA"/>
        </w:rPr>
        <w:t>,</w:t>
      </w:r>
      <w:r w:rsidR="00537E25" w:rsidRPr="00537E25">
        <w:rPr>
          <w:rFonts w:cs="Calibri"/>
          <w:lang w:eastAsia="ar-SA"/>
        </w:rPr>
        <w:t xml:space="preserve"> en los últimos procesos electorales a las personas con discapacidad mental e intelectual se les ha facilitado ejercer el derecho al voto con la modalidad asistida</w:t>
      </w:r>
      <w:r w:rsidR="00F52609">
        <w:rPr>
          <w:rFonts w:cs="Calibri"/>
          <w:lang w:eastAsia="ar-SA"/>
        </w:rPr>
        <w:t>,</w:t>
      </w:r>
      <w:r w:rsidR="00537E25" w:rsidRPr="00537E25">
        <w:rPr>
          <w:rFonts w:cs="Calibri"/>
          <w:lang w:eastAsia="ar-SA"/>
        </w:rPr>
        <w:t xml:space="preserve"> asegurando su legítimo derecho a elegir y ser elegidos.</w:t>
      </w:r>
    </w:p>
    <w:p w:rsidR="00537E25" w:rsidRPr="00795517" w:rsidRDefault="00F52609" w:rsidP="00F52609">
      <w:pPr>
        <w:pStyle w:val="SingleTxtG"/>
        <w:ind w:left="1689" w:hanging="555"/>
        <w:rPr>
          <w:b/>
        </w:rPr>
      </w:pPr>
      <w:r>
        <w:rPr>
          <w:b/>
        </w:rPr>
        <w:t>B.</w:t>
      </w:r>
      <w:r>
        <w:rPr>
          <w:b/>
        </w:rPr>
        <w:tab/>
        <w:t>Información sobre l</w:t>
      </w:r>
      <w:r w:rsidRPr="00795517">
        <w:rPr>
          <w:b/>
        </w:rPr>
        <w:t xml:space="preserve">as </w:t>
      </w:r>
      <w:r w:rsidR="00537E25" w:rsidRPr="00795517">
        <w:rPr>
          <w:b/>
        </w:rPr>
        <w:t>medidas adoptadas para asegurar el derecho a votar de todas las personas con discapacidad, por sí mismas o acompañadas por una persona de su elección</w:t>
      </w:r>
    </w:p>
    <w:p w:rsidR="00537E25" w:rsidRPr="00537E25" w:rsidRDefault="00F52609" w:rsidP="00B5336F">
      <w:pPr>
        <w:pStyle w:val="SingleTxtG"/>
        <w:tabs>
          <w:tab w:val="left" w:pos="1701"/>
        </w:tabs>
        <w:spacing w:before="240" w:after="240"/>
        <w:rPr>
          <w:rFonts w:cs="Calibri"/>
          <w:lang w:eastAsia="ar-SA"/>
        </w:rPr>
      </w:pPr>
      <w:r>
        <w:rPr>
          <w:rFonts w:cs="Calibri"/>
          <w:lang w:eastAsia="ar-SA"/>
        </w:rPr>
        <w:t>463.</w:t>
      </w:r>
      <w:r>
        <w:rPr>
          <w:rFonts w:cs="Calibri"/>
          <w:lang w:eastAsia="ar-SA"/>
        </w:rPr>
        <w:tab/>
      </w:r>
      <w:r w:rsidR="00537E25" w:rsidRPr="00537E25">
        <w:rPr>
          <w:rFonts w:cs="Calibri"/>
          <w:lang w:eastAsia="ar-SA"/>
        </w:rPr>
        <w:t xml:space="preserve">La </w:t>
      </w:r>
      <w:r w:rsidR="008C340C">
        <w:rPr>
          <w:rFonts w:cs="Calibri"/>
          <w:lang w:eastAsia="ar-SA"/>
        </w:rPr>
        <w:t>c</w:t>
      </w:r>
      <w:r w:rsidR="00537E25" w:rsidRPr="00537E25">
        <w:rPr>
          <w:rFonts w:cs="Calibri"/>
          <w:lang w:eastAsia="ar-SA"/>
        </w:rPr>
        <w:t xml:space="preserve">ampaña “Tienen Derecho a Votar” es una iniciativa que se creó por la cooperación de varios actores sociales como: Gestión Ecuador, Teleamazonas, </w:t>
      </w:r>
      <w:r w:rsidR="004E7BFA">
        <w:rPr>
          <w:rFonts w:cs="Calibri"/>
          <w:lang w:eastAsia="ar-SA"/>
        </w:rPr>
        <w:t>f</w:t>
      </w:r>
      <w:r w:rsidR="00537E25" w:rsidRPr="00537E25">
        <w:rPr>
          <w:rFonts w:cs="Calibri"/>
          <w:lang w:eastAsia="ar-SA"/>
        </w:rPr>
        <w:t xml:space="preserve">ederaciones </w:t>
      </w:r>
      <w:r w:rsidR="004E7BFA">
        <w:rPr>
          <w:rFonts w:cs="Calibri"/>
          <w:lang w:eastAsia="ar-SA"/>
        </w:rPr>
        <w:t>n</w:t>
      </w:r>
      <w:r w:rsidR="00537E25" w:rsidRPr="00537E25">
        <w:rPr>
          <w:rFonts w:cs="Calibri"/>
          <w:lang w:eastAsia="ar-SA"/>
        </w:rPr>
        <w:t xml:space="preserve">acionales de y para la </w:t>
      </w:r>
      <w:r w:rsidR="004E7BFA">
        <w:rPr>
          <w:rFonts w:cs="Calibri"/>
          <w:lang w:eastAsia="ar-SA"/>
        </w:rPr>
        <w:t>d</w:t>
      </w:r>
      <w:r w:rsidR="00537E25" w:rsidRPr="00537E25">
        <w:rPr>
          <w:rFonts w:cs="Calibri"/>
          <w:lang w:eastAsia="ar-SA"/>
        </w:rPr>
        <w:t xml:space="preserve">iscapacidad, Proyecto Taxi Solidario, Pontificia Universidad Católica del Ecuador, Unión de Cooperativas de Taxis de Pichincha, para que se ejerza el derecho al sufragio de las personas con discapacidad y movilizarlas desde sus hogares a los recintos electorales de una manera gratuita y </w:t>
      </w:r>
      <w:r w:rsidR="00B5336F">
        <w:rPr>
          <w:rFonts w:cs="Calibri"/>
          <w:lang w:eastAsia="ar-SA"/>
        </w:rPr>
        <w:t xml:space="preserve">con </w:t>
      </w:r>
      <w:r w:rsidR="00537E25" w:rsidRPr="00537E25">
        <w:rPr>
          <w:rFonts w:cs="Calibri"/>
          <w:lang w:eastAsia="ar-SA"/>
        </w:rPr>
        <w:t>los siguientes objetivos:</w:t>
      </w:r>
    </w:p>
    <w:p w:rsidR="00537E25" w:rsidRPr="00537E25" w:rsidRDefault="00795517" w:rsidP="00B5336F">
      <w:pPr>
        <w:pStyle w:val="H23G"/>
        <w:rPr>
          <w:lang w:eastAsia="ar-SA"/>
        </w:rPr>
      </w:pPr>
      <w:r>
        <w:rPr>
          <w:lang w:eastAsia="ar-SA"/>
        </w:rPr>
        <w:tab/>
      </w:r>
      <w:r>
        <w:rPr>
          <w:lang w:eastAsia="ar-SA"/>
        </w:rPr>
        <w:tab/>
      </w:r>
      <w:r w:rsidR="00FA2975">
        <w:rPr>
          <w:lang w:eastAsia="ar-SA"/>
        </w:rPr>
        <w:tab/>
      </w:r>
      <w:r w:rsidR="00537E25" w:rsidRPr="00537E25">
        <w:rPr>
          <w:lang w:eastAsia="ar-SA"/>
        </w:rPr>
        <w:t xml:space="preserve">Objetivo de la </w:t>
      </w:r>
      <w:r w:rsidR="00B5336F">
        <w:rPr>
          <w:lang w:eastAsia="ar-SA"/>
        </w:rPr>
        <w:t>c</w:t>
      </w:r>
      <w:r w:rsidR="00537E25" w:rsidRPr="00537E25">
        <w:rPr>
          <w:lang w:eastAsia="ar-SA"/>
        </w:rPr>
        <w:t>ampaña</w:t>
      </w:r>
    </w:p>
    <w:p w:rsidR="00537E25" w:rsidRPr="00537E25" w:rsidRDefault="00537E25" w:rsidP="00FA2975">
      <w:pPr>
        <w:pStyle w:val="Bullet1G"/>
        <w:numPr>
          <w:ilvl w:val="2"/>
          <w:numId w:val="1"/>
        </w:numPr>
      </w:pPr>
      <w:r w:rsidRPr="00537E25">
        <w:t xml:space="preserve">Promover la solidaridad en las diferentes ciudades del Ecuador donde se ejecute  la campaña, mediante el cumplimiento del </w:t>
      </w:r>
      <w:r w:rsidR="00693FA4">
        <w:t>d</w:t>
      </w:r>
      <w:r w:rsidRPr="00537E25">
        <w:t xml:space="preserve">erecho al </w:t>
      </w:r>
      <w:r w:rsidR="00693FA4">
        <w:t>v</w:t>
      </w:r>
      <w:r w:rsidRPr="00537E25">
        <w:t>oto de las personas con discapacidad.</w:t>
      </w:r>
    </w:p>
    <w:p w:rsidR="00537E25" w:rsidRPr="00537E25" w:rsidRDefault="00795517" w:rsidP="00693FA4">
      <w:pPr>
        <w:pStyle w:val="H23G"/>
        <w:rPr>
          <w:lang w:eastAsia="ar-SA"/>
        </w:rPr>
      </w:pPr>
      <w:r>
        <w:rPr>
          <w:lang w:eastAsia="ar-SA"/>
        </w:rPr>
        <w:tab/>
      </w:r>
      <w:r>
        <w:rPr>
          <w:lang w:eastAsia="ar-SA"/>
        </w:rPr>
        <w:tab/>
      </w:r>
      <w:r w:rsidR="00FA2975">
        <w:rPr>
          <w:lang w:eastAsia="ar-SA"/>
        </w:rPr>
        <w:tab/>
      </w:r>
      <w:r w:rsidR="00537E25" w:rsidRPr="00537E25">
        <w:rPr>
          <w:lang w:eastAsia="ar-SA"/>
        </w:rPr>
        <w:t xml:space="preserve">Objetivos </w:t>
      </w:r>
      <w:r w:rsidR="00693FA4">
        <w:rPr>
          <w:lang w:eastAsia="ar-SA"/>
        </w:rPr>
        <w:t>e</w:t>
      </w:r>
      <w:r w:rsidR="00537E25" w:rsidRPr="00537E25">
        <w:rPr>
          <w:lang w:eastAsia="ar-SA"/>
        </w:rPr>
        <w:t>specíficos</w:t>
      </w:r>
    </w:p>
    <w:p w:rsidR="00537E25" w:rsidRPr="00537E25" w:rsidRDefault="00537E25" w:rsidP="00FA2975">
      <w:pPr>
        <w:pStyle w:val="Bullet1G"/>
        <w:numPr>
          <w:ilvl w:val="2"/>
          <w:numId w:val="1"/>
        </w:numPr>
      </w:pPr>
      <w:r w:rsidRPr="00537E25">
        <w:t>Inscribir a las personas con discapacidad que deseen ejercer su derecho a votar.</w:t>
      </w:r>
    </w:p>
    <w:p w:rsidR="00537E25" w:rsidRPr="00537E25" w:rsidRDefault="00537E25" w:rsidP="00FA2975">
      <w:pPr>
        <w:pStyle w:val="Bullet1G"/>
        <w:numPr>
          <w:ilvl w:val="2"/>
          <w:numId w:val="1"/>
        </w:numPr>
      </w:pPr>
      <w:r w:rsidRPr="00537E25">
        <w:t xml:space="preserve">Movilizar a las personas con </w:t>
      </w:r>
      <w:r w:rsidR="008712EC">
        <w:t>d</w:t>
      </w:r>
      <w:r w:rsidRPr="00537E25">
        <w:t>iscapacidad mediante taxis y voluntarios desde su casa a su lugar de voto.</w:t>
      </w:r>
    </w:p>
    <w:p w:rsidR="00537E25" w:rsidRPr="00537E25" w:rsidRDefault="00795517" w:rsidP="00795517">
      <w:pPr>
        <w:pStyle w:val="H23G"/>
        <w:rPr>
          <w:lang w:eastAsia="ar-SA"/>
        </w:rPr>
      </w:pPr>
      <w:r>
        <w:rPr>
          <w:lang w:eastAsia="ar-SA"/>
        </w:rPr>
        <w:tab/>
      </w:r>
      <w:r>
        <w:rPr>
          <w:lang w:eastAsia="ar-SA"/>
        </w:rPr>
        <w:tab/>
      </w:r>
      <w:r w:rsidR="00FA2975">
        <w:rPr>
          <w:lang w:eastAsia="ar-SA"/>
        </w:rPr>
        <w:tab/>
      </w:r>
      <w:r w:rsidR="00537E25" w:rsidRPr="00537E25">
        <w:rPr>
          <w:lang w:eastAsia="ar-SA"/>
        </w:rPr>
        <w:t>Resultados:</w:t>
      </w:r>
    </w:p>
    <w:p w:rsidR="00537E25" w:rsidRPr="00537E25" w:rsidRDefault="00537E25" w:rsidP="00FA2975">
      <w:pPr>
        <w:pStyle w:val="Bullet1G"/>
        <w:numPr>
          <w:ilvl w:val="2"/>
          <w:numId w:val="1"/>
        </w:numPr>
      </w:pPr>
      <w:r w:rsidRPr="00537E25">
        <w:t>2.978 personas con discapacidad movilizadas.</w:t>
      </w:r>
    </w:p>
    <w:p w:rsidR="00537E25" w:rsidRPr="00537E25" w:rsidRDefault="00537E25" w:rsidP="00FA2975">
      <w:pPr>
        <w:pStyle w:val="Bullet1G"/>
        <w:numPr>
          <w:ilvl w:val="2"/>
          <w:numId w:val="1"/>
        </w:numPr>
      </w:pPr>
      <w:r w:rsidRPr="00537E25">
        <w:t>2.332 unidades de taxis disponibles para el servicio a personas con discapacidad.</w:t>
      </w:r>
    </w:p>
    <w:p w:rsidR="00537E25" w:rsidRPr="00537E25" w:rsidRDefault="00537E25" w:rsidP="00FA2975">
      <w:pPr>
        <w:pStyle w:val="Bullet1G"/>
        <w:numPr>
          <w:ilvl w:val="2"/>
          <w:numId w:val="1"/>
        </w:numPr>
      </w:pPr>
      <w:r w:rsidRPr="00537E25">
        <w:t>2.715 jóvenes voluntarios que asistieron a personas con discapacidad</w:t>
      </w:r>
      <w:r w:rsidR="008712EC">
        <w:t>.</w:t>
      </w:r>
      <w:r w:rsidRPr="00537E25">
        <w:t xml:space="preserve"> </w:t>
      </w:r>
    </w:p>
    <w:p w:rsidR="00537E25" w:rsidRPr="00537E25" w:rsidRDefault="00537E25" w:rsidP="00FA2975">
      <w:pPr>
        <w:pStyle w:val="Bullet1G"/>
        <w:numPr>
          <w:ilvl w:val="2"/>
          <w:numId w:val="1"/>
        </w:numPr>
      </w:pPr>
      <w:r w:rsidRPr="00537E25">
        <w:t>2.332 que movilizaron gratuitamente a personas con discapacidad</w:t>
      </w:r>
      <w:r w:rsidR="008712EC">
        <w:t>.</w:t>
      </w:r>
    </w:p>
    <w:p w:rsidR="00537E25" w:rsidRPr="00795517" w:rsidRDefault="00710ED1" w:rsidP="00710ED1">
      <w:pPr>
        <w:pStyle w:val="SingleTxtG"/>
        <w:ind w:left="1689" w:hanging="555"/>
        <w:rPr>
          <w:b/>
        </w:rPr>
      </w:pPr>
      <w:r>
        <w:rPr>
          <w:b/>
        </w:rPr>
        <w:t>C.</w:t>
      </w:r>
      <w:r>
        <w:rPr>
          <w:b/>
        </w:rPr>
        <w:tab/>
        <w:t>Información sobre l</w:t>
      </w:r>
      <w:r w:rsidRPr="00795517">
        <w:rPr>
          <w:b/>
        </w:rPr>
        <w:t xml:space="preserve">as </w:t>
      </w:r>
      <w:r w:rsidR="00537E25" w:rsidRPr="00795517">
        <w:rPr>
          <w:b/>
        </w:rPr>
        <w:t>medidas adoptadas para asegurar la plena accesibilidad de los procedimientos, instalaciones y materiales de la votación;</w:t>
      </w:r>
    </w:p>
    <w:p w:rsidR="00537E25" w:rsidRPr="00537E25" w:rsidRDefault="00577BB5" w:rsidP="00D267E2">
      <w:pPr>
        <w:pStyle w:val="SingleTxtG"/>
        <w:tabs>
          <w:tab w:val="left" w:pos="1701"/>
        </w:tabs>
        <w:spacing w:before="240" w:after="240"/>
        <w:rPr>
          <w:rFonts w:cs="Calibri"/>
          <w:lang w:eastAsia="ar-SA"/>
        </w:rPr>
      </w:pPr>
      <w:r>
        <w:rPr>
          <w:rFonts w:cs="Calibri"/>
          <w:lang w:eastAsia="ar-SA"/>
        </w:rPr>
        <w:t>464.</w:t>
      </w:r>
      <w:r>
        <w:rPr>
          <w:rFonts w:cs="Calibri"/>
          <w:lang w:eastAsia="ar-SA"/>
        </w:rPr>
        <w:tab/>
      </w:r>
      <w:r w:rsidR="00537E25" w:rsidRPr="00537E25">
        <w:rPr>
          <w:rFonts w:cs="Calibri"/>
          <w:lang w:eastAsia="ar-SA"/>
        </w:rPr>
        <w:t xml:space="preserve">El Consejo Nacional Electoral </w:t>
      </w:r>
      <w:r w:rsidR="00C1174D">
        <w:rPr>
          <w:rFonts w:cs="Calibri"/>
          <w:lang w:eastAsia="ar-SA"/>
        </w:rPr>
        <w:t xml:space="preserve">(CNE) </w:t>
      </w:r>
      <w:r w:rsidR="00537E25" w:rsidRPr="00537E25">
        <w:rPr>
          <w:rFonts w:cs="Calibri"/>
          <w:lang w:eastAsia="ar-SA"/>
        </w:rPr>
        <w:t>brindó las facilidades necesarias a las personas con discapacidad, para que ejerzan su derecho al voto en las elecciones del 26 de abril de 2009, por medio de un convenio con el  CONADIS que incluyó la implementación de mesas para información en cada uno de los recintos electorales y una mesa para el ejercicio del voto</w:t>
      </w:r>
      <w:r w:rsidR="001762F4">
        <w:rPr>
          <w:rFonts w:cs="Calibri"/>
          <w:lang w:eastAsia="ar-SA"/>
        </w:rPr>
        <w:t>;</w:t>
      </w:r>
      <w:r w:rsidR="00537E25" w:rsidRPr="00537E25">
        <w:rPr>
          <w:rFonts w:cs="Calibri"/>
          <w:lang w:eastAsia="ar-SA"/>
        </w:rPr>
        <w:t xml:space="preserve"> en el caso de personas no videntes se  dispuso la adquisición de papeletas </w:t>
      </w:r>
      <w:r w:rsidR="000D307B">
        <w:rPr>
          <w:rFonts w:cs="Calibri"/>
          <w:lang w:eastAsia="ar-SA"/>
        </w:rPr>
        <w:t>B</w:t>
      </w:r>
      <w:r w:rsidR="00537E25" w:rsidRPr="00537E25">
        <w:rPr>
          <w:rFonts w:cs="Calibri"/>
          <w:lang w:eastAsia="ar-SA"/>
        </w:rPr>
        <w:t>raille</w:t>
      </w:r>
      <w:r w:rsidR="00D267E2">
        <w:rPr>
          <w:rFonts w:cs="Calibri"/>
          <w:lang w:eastAsia="ar-SA"/>
        </w:rPr>
        <w:t>;</w:t>
      </w:r>
      <w:r w:rsidR="00537E25" w:rsidRPr="00537E25">
        <w:rPr>
          <w:rFonts w:cs="Calibri"/>
          <w:lang w:eastAsia="ar-SA"/>
        </w:rPr>
        <w:t xml:space="preserve"> además tuvieron derecho al voto asistido, es decir una persona de su confianza los acompañó para ejercer su derecho.</w:t>
      </w:r>
    </w:p>
    <w:p w:rsidR="00537E25" w:rsidRPr="00795517" w:rsidRDefault="00D267E2" w:rsidP="00BB2A22">
      <w:pPr>
        <w:pStyle w:val="SingleTxtG"/>
        <w:ind w:left="1689" w:hanging="555"/>
        <w:rPr>
          <w:b/>
        </w:rPr>
      </w:pPr>
      <w:r>
        <w:rPr>
          <w:b/>
        </w:rPr>
        <w:t>D.</w:t>
      </w:r>
      <w:r>
        <w:rPr>
          <w:b/>
        </w:rPr>
        <w:tab/>
        <w:t>Información sobre l</w:t>
      </w:r>
      <w:r w:rsidR="00537E25" w:rsidRPr="00795517">
        <w:rPr>
          <w:b/>
        </w:rPr>
        <w:t>os indicadores que miden el pleno disfrute del derecho de las personas con discapacidad a participar en la vida política y pública</w:t>
      </w:r>
    </w:p>
    <w:p w:rsidR="00537E25" w:rsidRPr="00537E25" w:rsidRDefault="00BB2A22" w:rsidP="00B66AC1">
      <w:pPr>
        <w:pStyle w:val="SingleTxtG"/>
        <w:tabs>
          <w:tab w:val="left" w:pos="1701"/>
        </w:tabs>
        <w:spacing w:before="240" w:after="240"/>
        <w:rPr>
          <w:rFonts w:cs="Calibri"/>
          <w:lang w:eastAsia="ar-SA"/>
        </w:rPr>
      </w:pPr>
      <w:r>
        <w:rPr>
          <w:rFonts w:cs="Calibri"/>
          <w:lang w:eastAsia="ar-SA"/>
        </w:rPr>
        <w:t>465.</w:t>
      </w:r>
      <w:r>
        <w:rPr>
          <w:rFonts w:cs="Calibri"/>
          <w:lang w:eastAsia="ar-SA"/>
        </w:rPr>
        <w:tab/>
      </w:r>
      <w:r w:rsidR="00537E25" w:rsidRPr="00537E25">
        <w:rPr>
          <w:rFonts w:cs="Calibri"/>
          <w:lang w:eastAsia="ar-SA"/>
        </w:rPr>
        <w:t xml:space="preserve">En cumplimiento de los artículos 47, 61 y 62 de la Constitución, el CNE ha adoptado una estrategia orientada a apoyar el ejercicio del derecho al sufragio por parte de las personas con discapacidad, con el objetivo general de facilitar el ejercicio del voto de </w:t>
      </w:r>
      <w:r w:rsidR="00730726">
        <w:rPr>
          <w:rFonts w:cs="Calibri"/>
          <w:lang w:eastAsia="ar-SA"/>
        </w:rPr>
        <w:t xml:space="preserve">los </w:t>
      </w:r>
      <w:r w:rsidR="00537E25" w:rsidRPr="00537E25">
        <w:rPr>
          <w:rFonts w:cs="Calibri"/>
          <w:lang w:eastAsia="ar-SA"/>
        </w:rPr>
        <w:t xml:space="preserve">ciudadanos con discapacidad,  a través de las siguientes actividades: </w:t>
      </w:r>
    </w:p>
    <w:p w:rsidR="00537E25" w:rsidRPr="00537E25" w:rsidRDefault="00537E25" w:rsidP="0066216D">
      <w:pPr>
        <w:pStyle w:val="SingleTxtG"/>
        <w:numPr>
          <w:ilvl w:val="1"/>
          <w:numId w:val="21"/>
        </w:numPr>
        <w:ind w:left="1701" w:firstLine="0"/>
        <w:rPr>
          <w:lang w:eastAsia="ar-SA"/>
        </w:rPr>
      </w:pPr>
      <w:r w:rsidRPr="00537E25">
        <w:rPr>
          <w:lang w:eastAsia="ar-SA"/>
        </w:rPr>
        <w:t xml:space="preserve">Publicidad: cadenas nacionales y </w:t>
      </w:r>
      <w:r w:rsidR="0066216D">
        <w:rPr>
          <w:lang w:eastAsia="ar-SA"/>
        </w:rPr>
        <w:t xml:space="preserve">anuncios </w:t>
      </w:r>
      <w:r w:rsidRPr="00537E25">
        <w:rPr>
          <w:lang w:eastAsia="ar-SA"/>
        </w:rPr>
        <w:t>publicitarios, comunicación alternativa a través de le</w:t>
      </w:r>
      <w:r w:rsidR="008E30B7">
        <w:rPr>
          <w:lang w:eastAsia="ar-SA"/>
        </w:rPr>
        <w:t>n</w:t>
      </w:r>
      <w:r w:rsidRPr="00537E25">
        <w:rPr>
          <w:lang w:eastAsia="ar-SA"/>
        </w:rPr>
        <w:t>guaje en señas, así como  también  realizar un llamado a su participación en los comicios electorales.</w:t>
      </w:r>
    </w:p>
    <w:p w:rsidR="00537E25" w:rsidRPr="00537E25" w:rsidRDefault="00537E25" w:rsidP="008E30B7">
      <w:pPr>
        <w:pStyle w:val="SingleTxtG"/>
        <w:numPr>
          <w:ilvl w:val="1"/>
          <w:numId w:val="21"/>
        </w:numPr>
        <w:ind w:left="1701" w:firstLine="0"/>
        <w:rPr>
          <w:lang w:eastAsia="ar-SA"/>
        </w:rPr>
      </w:pPr>
      <w:r w:rsidRPr="00537E25">
        <w:rPr>
          <w:lang w:eastAsia="ar-SA"/>
        </w:rPr>
        <w:t xml:space="preserve">Conformación de </w:t>
      </w:r>
      <w:r w:rsidR="008E30B7">
        <w:rPr>
          <w:lang w:eastAsia="ar-SA"/>
        </w:rPr>
        <w:t>l</w:t>
      </w:r>
      <w:r w:rsidRPr="00537E25">
        <w:rPr>
          <w:lang w:eastAsia="ar-SA"/>
        </w:rPr>
        <w:t xml:space="preserve">ugares de </w:t>
      </w:r>
      <w:r w:rsidR="008E30B7">
        <w:rPr>
          <w:lang w:eastAsia="ar-SA"/>
        </w:rPr>
        <w:t>v</w:t>
      </w:r>
      <w:r w:rsidRPr="00537E25">
        <w:rPr>
          <w:lang w:eastAsia="ar-SA"/>
        </w:rPr>
        <w:t xml:space="preserve">otación </w:t>
      </w:r>
      <w:r w:rsidR="008E30B7">
        <w:rPr>
          <w:lang w:eastAsia="ar-SA"/>
        </w:rPr>
        <w:t>(b</w:t>
      </w:r>
      <w:r w:rsidRPr="00537E25">
        <w:rPr>
          <w:lang w:eastAsia="ar-SA"/>
        </w:rPr>
        <w:t>iombos</w:t>
      </w:r>
      <w:r w:rsidR="008E30B7">
        <w:rPr>
          <w:lang w:eastAsia="ar-SA"/>
        </w:rPr>
        <w:t>)</w:t>
      </w:r>
      <w:r w:rsidRPr="00537E25">
        <w:rPr>
          <w:lang w:eastAsia="ar-SA"/>
        </w:rPr>
        <w:t xml:space="preserve"> para </w:t>
      </w:r>
      <w:r w:rsidR="008E30B7">
        <w:rPr>
          <w:lang w:eastAsia="ar-SA"/>
        </w:rPr>
        <w:t>e</w:t>
      </w:r>
      <w:r w:rsidRPr="00537E25">
        <w:rPr>
          <w:lang w:eastAsia="ar-SA"/>
        </w:rPr>
        <w:t xml:space="preserve">lectores con </w:t>
      </w:r>
      <w:r w:rsidR="008E30B7">
        <w:rPr>
          <w:lang w:eastAsia="ar-SA"/>
        </w:rPr>
        <w:t>d</w:t>
      </w:r>
      <w:r w:rsidRPr="00537E25">
        <w:rPr>
          <w:lang w:eastAsia="ar-SA"/>
        </w:rPr>
        <w:t xml:space="preserve">iscapacidad: para electores con discapacidad que así lo requieran, estarán ubicados en un lugar de fácil acceso dentro del recinto electoral. </w:t>
      </w:r>
    </w:p>
    <w:p w:rsidR="00537E25" w:rsidRPr="00537E25" w:rsidRDefault="00537E25" w:rsidP="00F2781B">
      <w:pPr>
        <w:pStyle w:val="SingleTxtG"/>
        <w:numPr>
          <w:ilvl w:val="1"/>
          <w:numId w:val="21"/>
        </w:numPr>
        <w:ind w:left="1701" w:firstLine="0"/>
        <w:rPr>
          <w:lang w:eastAsia="ar-SA"/>
        </w:rPr>
      </w:pPr>
      <w:r w:rsidRPr="00537E25">
        <w:rPr>
          <w:lang w:eastAsia="ar-SA"/>
        </w:rPr>
        <w:t xml:space="preserve">Traslado de </w:t>
      </w:r>
      <w:r w:rsidR="00CC63C6">
        <w:rPr>
          <w:lang w:eastAsia="ar-SA"/>
        </w:rPr>
        <w:t>p</w:t>
      </w:r>
      <w:r w:rsidRPr="00537E25">
        <w:rPr>
          <w:lang w:eastAsia="ar-SA"/>
        </w:rPr>
        <w:t xml:space="preserve">apeletas de </w:t>
      </w:r>
      <w:r w:rsidR="00CC63C6">
        <w:rPr>
          <w:lang w:eastAsia="ar-SA"/>
        </w:rPr>
        <w:t>v</w:t>
      </w:r>
      <w:r w:rsidRPr="00537E25">
        <w:rPr>
          <w:lang w:eastAsia="ar-SA"/>
        </w:rPr>
        <w:t xml:space="preserve">otación hasta el lugar de votación </w:t>
      </w:r>
      <w:r w:rsidR="00CC63C6">
        <w:rPr>
          <w:lang w:eastAsia="ar-SA"/>
        </w:rPr>
        <w:t>(b</w:t>
      </w:r>
      <w:r w:rsidRPr="00537E25">
        <w:rPr>
          <w:lang w:eastAsia="ar-SA"/>
        </w:rPr>
        <w:t>iombo</w:t>
      </w:r>
      <w:r w:rsidR="00CC63C6">
        <w:rPr>
          <w:lang w:eastAsia="ar-SA"/>
        </w:rPr>
        <w:t>)</w:t>
      </w:r>
      <w:r w:rsidRPr="00537E25">
        <w:rPr>
          <w:lang w:eastAsia="ar-SA"/>
        </w:rPr>
        <w:t xml:space="preserve"> para </w:t>
      </w:r>
      <w:r w:rsidR="00CC63C6">
        <w:rPr>
          <w:lang w:eastAsia="ar-SA"/>
        </w:rPr>
        <w:t>e</w:t>
      </w:r>
      <w:r w:rsidRPr="00537E25">
        <w:rPr>
          <w:lang w:eastAsia="ar-SA"/>
        </w:rPr>
        <w:t xml:space="preserve">lectores con </w:t>
      </w:r>
      <w:r w:rsidR="00CC63C6">
        <w:rPr>
          <w:lang w:eastAsia="ar-SA"/>
        </w:rPr>
        <w:t>d</w:t>
      </w:r>
      <w:r w:rsidRPr="00537E25">
        <w:rPr>
          <w:lang w:eastAsia="ar-SA"/>
        </w:rPr>
        <w:t xml:space="preserve">iscapacidad: en el caso de personas con discapacidad que tengan movilidad reducida, y que soliciten ejercer su derecho al voto podrán hacerlo en los lugares de votación para personas con </w:t>
      </w:r>
      <w:r w:rsidR="00F2781B">
        <w:rPr>
          <w:lang w:eastAsia="ar-SA"/>
        </w:rPr>
        <w:t>d</w:t>
      </w:r>
      <w:r w:rsidRPr="00537E25">
        <w:rPr>
          <w:lang w:eastAsia="ar-SA"/>
        </w:rPr>
        <w:t>iscapacidad.</w:t>
      </w:r>
    </w:p>
    <w:p w:rsidR="00537E25" w:rsidRPr="00537E25" w:rsidRDefault="00537E25" w:rsidP="008D566B">
      <w:pPr>
        <w:pStyle w:val="SingleTxtG"/>
        <w:numPr>
          <w:ilvl w:val="1"/>
          <w:numId w:val="21"/>
        </w:numPr>
        <w:ind w:left="1701" w:firstLine="0"/>
        <w:rPr>
          <w:lang w:eastAsia="ar-SA"/>
        </w:rPr>
      </w:pPr>
      <w:r w:rsidRPr="00537E25">
        <w:rPr>
          <w:lang w:eastAsia="ar-SA"/>
        </w:rPr>
        <w:t xml:space="preserve">Voto </w:t>
      </w:r>
      <w:r w:rsidR="00F2781B">
        <w:rPr>
          <w:lang w:eastAsia="ar-SA"/>
        </w:rPr>
        <w:t>a</w:t>
      </w:r>
      <w:r w:rsidRPr="00537E25">
        <w:rPr>
          <w:lang w:eastAsia="ar-SA"/>
        </w:rPr>
        <w:t>sistido: se aplicará en aquellas personas impedidas físicamente de ejercer por sus propios medio el sufragio</w:t>
      </w:r>
      <w:r w:rsidR="008D566B">
        <w:rPr>
          <w:lang w:eastAsia="ar-SA"/>
        </w:rPr>
        <w:t>;</w:t>
      </w:r>
      <w:r w:rsidRPr="00537E25">
        <w:rPr>
          <w:lang w:eastAsia="ar-SA"/>
        </w:rPr>
        <w:t xml:space="preserve"> en estos casos puede  ser asistido por un familiar o persona de confianza.</w:t>
      </w:r>
    </w:p>
    <w:p w:rsidR="00537E25" w:rsidRPr="00537E25" w:rsidRDefault="00537E25" w:rsidP="004A1105">
      <w:pPr>
        <w:pStyle w:val="SingleTxtG"/>
        <w:numPr>
          <w:ilvl w:val="1"/>
          <w:numId w:val="21"/>
        </w:numPr>
        <w:ind w:left="1701" w:firstLine="0"/>
        <w:rPr>
          <w:lang w:eastAsia="ar-SA"/>
        </w:rPr>
      </w:pPr>
      <w:r w:rsidRPr="00537E25">
        <w:rPr>
          <w:lang w:eastAsia="ar-SA"/>
        </w:rPr>
        <w:t xml:space="preserve">Plantillas en </w:t>
      </w:r>
      <w:r w:rsidR="004A1105">
        <w:rPr>
          <w:lang w:eastAsia="ar-SA"/>
        </w:rPr>
        <w:t>B</w:t>
      </w:r>
      <w:r w:rsidRPr="00537E25">
        <w:rPr>
          <w:lang w:eastAsia="ar-SA"/>
        </w:rPr>
        <w:t xml:space="preserve">raille: para ser utilizadas por las personas no videntes o por las personas de visibilidad baja. Esta plantilla </w:t>
      </w:r>
      <w:r w:rsidR="004A1105">
        <w:rPr>
          <w:lang w:eastAsia="ar-SA"/>
        </w:rPr>
        <w:t>B</w:t>
      </w:r>
      <w:r w:rsidRPr="00537E25">
        <w:rPr>
          <w:lang w:eastAsia="ar-SA"/>
        </w:rPr>
        <w:t xml:space="preserve">raille será únicamente para  la dignidad de Presidente y Vicepresidente de la República, para sufragar por las demás dignidades se lo hará  a través del voto asistido. </w:t>
      </w:r>
    </w:p>
    <w:p w:rsidR="00537E25" w:rsidRPr="00537E25" w:rsidRDefault="00537E25" w:rsidP="004A1105">
      <w:pPr>
        <w:pStyle w:val="SingleTxtG"/>
        <w:numPr>
          <w:ilvl w:val="1"/>
          <w:numId w:val="21"/>
        </w:numPr>
        <w:ind w:left="1701" w:firstLine="0"/>
        <w:rPr>
          <w:lang w:eastAsia="ar-SA"/>
        </w:rPr>
      </w:pPr>
      <w:r w:rsidRPr="00537E25">
        <w:rPr>
          <w:lang w:eastAsia="ar-SA"/>
        </w:rPr>
        <w:t>Capacitación: dentro del proceso de capacitación, se debe considerar la atención  a las personas con discapacidad, abordando los mecanismos de asistencia que se brindaran el día de las elecciones, así como también todos los pormenores del sufragio, las dignidades a elegirse y el lugar donde debe sufragar.</w:t>
      </w:r>
    </w:p>
    <w:p w:rsidR="00537E25" w:rsidRPr="00537E25" w:rsidRDefault="00537E25" w:rsidP="00A12448">
      <w:pPr>
        <w:pStyle w:val="SingleTxtG"/>
        <w:numPr>
          <w:ilvl w:val="1"/>
          <w:numId w:val="21"/>
        </w:numPr>
        <w:ind w:left="1701" w:firstLine="0"/>
        <w:rPr>
          <w:lang w:eastAsia="ar-SA"/>
        </w:rPr>
      </w:pPr>
      <w:r w:rsidRPr="00537E25">
        <w:rPr>
          <w:lang w:eastAsia="ar-SA"/>
        </w:rPr>
        <w:t>Salvoconductos: el CNE</w:t>
      </w:r>
      <w:r w:rsidR="00A12448">
        <w:rPr>
          <w:lang w:eastAsia="ar-SA"/>
        </w:rPr>
        <w:t>,</w:t>
      </w:r>
      <w:r w:rsidRPr="00537E25">
        <w:rPr>
          <w:lang w:eastAsia="ar-SA"/>
        </w:rPr>
        <w:t xml:space="preserve"> a través de las </w:t>
      </w:r>
      <w:r w:rsidR="00A12448">
        <w:rPr>
          <w:lang w:eastAsia="ar-SA"/>
        </w:rPr>
        <w:t>d</w:t>
      </w:r>
      <w:r w:rsidRPr="00537E25">
        <w:rPr>
          <w:lang w:eastAsia="ar-SA"/>
        </w:rPr>
        <w:t xml:space="preserve">elegaciones </w:t>
      </w:r>
      <w:r w:rsidR="00A12448">
        <w:rPr>
          <w:lang w:eastAsia="ar-SA"/>
        </w:rPr>
        <w:t>p</w:t>
      </w:r>
      <w:r w:rsidRPr="00537E25">
        <w:rPr>
          <w:lang w:eastAsia="ar-SA"/>
        </w:rPr>
        <w:t xml:space="preserve">rovinciales </w:t>
      </w:r>
      <w:r w:rsidR="00A12448">
        <w:rPr>
          <w:lang w:eastAsia="ar-SA"/>
        </w:rPr>
        <w:t>e</w:t>
      </w:r>
      <w:r w:rsidRPr="00537E25">
        <w:rPr>
          <w:lang w:eastAsia="ar-SA"/>
        </w:rPr>
        <w:t>lectorales</w:t>
      </w:r>
      <w:r w:rsidR="00A12448">
        <w:rPr>
          <w:lang w:eastAsia="ar-SA"/>
        </w:rPr>
        <w:t>,</w:t>
      </w:r>
      <w:r w:rsidRPr="00537E25">
        <w:rPr>
          <w:lang w:eastAsia="ar-SA"/>
        </w:rPr>
        <w:t xml:space="preserve"> entregará salvoconductos a todos los autos y taxis que trasladen a personas con discapacidad. Especialmente relevante es la puesta en práctica del proyecto Taxi solidario.</w:t>
      </w:r>
    </w:p>
    <w:p w:rsidR="00537E25" w:rsidRPr="00537E25" w:rsidRDefault="00A12448" w:rsidP="00A12448">
      <w:pPr>
        <w:pStyle w:val="SingleTxtG"/>
        <w:tabs>
          <w:tab w:val="left" w:pos="1701"/>
        </w:tabs>
        <w:spacing w:before="240" w:after="240"/>
        <w:rPr>
          <w:rFonts w:cs="Calibri"/>
          <w:lang w:eastAsia="ar-SA"/>
        </w:rPr>
      </w:pPr>
      <w:r>
        <w:rPr>
          <w:rFonts w:cs="Calibri"/>
          <w:lang w:eastAsia="ar-SA"/>
        </w:rPr>
        <w:t>466.</w:t>
      </w:r>
      <w:r>
        <w:rPr>
          <w:rFonts w:cs="Calibri"/>
          <w:lang w:eastAsia="ar-SA"/>
        </w:rPr>
        <w:tab/>
      </w:r>
      <w:r w:rsidR="00537E25" w:rsidRPr="00537E25">
        <w:rPr>
          <w:rFonts w:cs="Calibri"/>
          <w:lang w:eastAsia="ar-SA"/>
        </w:rPr>
        <w:t>Los resultados que se obtuvieron son los siguientes:</w:t>
      </w:r>
    </w:p>
    <w:p w:rsidR="00537E25" w:rsidRPr="00537E25" w:rsidRDefault="00537E25" w:rsidP="00795517">
      <w:pPr>
        <w:pStyle w:val="Bullet1G"/>
      </w:pPr>
      <w:r w:rsidRPr="00537E25">
        <w:t>Los ciudadanos con discapacidad fueron informados a través de los medios de comunicación masivos sobre las estrategias que tiene el CNE para que puedan ejercer su derecho al voto. Se elaboraron dípticos informativos.</w:t>
      </w:r>
    </w:p>
    <w:p w:rsidR="00537E25" w:rsidRPr="00537E25" w:rsidRDefault="00537E25" w:rsidP="00795517">
      <w:pPr>
        <w:pStyle w:val="Bullet1G"/>
      </w:pPr>
      <w:r w:rsidRPr="00537E25">
        <w:t>Se establecieron sitios de votación específicos para las personas con discapacidad en los diferentes recintos electorales.</w:t>
      </w:r>
    </w:p>
    <w:p w:rsidR="00537E25" w:rsidRPr="00537E25" w:rsidRDefault="00537E25" w:rsidP="00795517">
      <w:pPr>
        <w:pStyle w:val="Bullet1G"/>
      </w:pPr>
      <w:r w:rsidRPr="00537E25">
        <w:t xml:space="preserve">Se facilitó el voto asistido para las personas con discapacidad </w:t>
      </w:r>
    </w:p>
    <w:p w:rsidR="00537E25" w:rsidRPr="00795517" w:rsidRDefault="00C7306E" w:rsidP="00C7306E">
      <w:pPr>
        <w:pStyle w:val="SingleTxtG"/>
        <w:ind w:left="1689" w:hanging="555"/>
        <w:rPr>
          <w:b/>
        </w:rPr>
      </w:pPr>
      <w:r>
        <w:rPr>
          <w:b/>
        </w:rPr>
        <w:t>E.</w:t>
      </w:r>
      <w:r>
        <w:rPr>
          <w:b/>
        </w:rPr>
        <w:tab/>
        <w:t>Información sobre e</w:t>
      </w:r>
      <w:r w:rsidR="00537E25" w:rsidRPr="00795517">
        <w:rPr>
          <w:b/>
        </w:rPr>
        <w:t>l apoyo prestado a las personas con discapacidad para la creación y mantenimiento de organizaciones que representen sus derechos e intereses en los planos local, regional y nacional</w:t>
      </w:r>
    </w:p>
    <w:p w:rsidR="00537E25" w:rsidRPr="00537E25" w:rsidRDefault="00C7306E" w:rsidP="00DB18C6">
      <w:pPr>
        <w:pStyle w:val="SingleTxtG"/>
        <w:tabs>
          <w:tab w:val="left" w:pos="1701"/>
        </w:tabs>
        <w:spacing w:before="240" w:after="240"/>
        <w:rPr>
          <w:rFonts w:cs="Calibri"/>
          <w:lang w:eastAsia="ar-SA"/>
        </w:rPr>
      </w:pPr>
      <w:r>
        <w:rPr>
          <w:rFonts w:cs="Calibri"/>
          <w:lang w:eastAsia="ar-SA"/>
        </w:rPr>
        <w:t>467.</w:t>
      </w:r>
      <w:r>
        <w:rPr>
          <w:rFonts w:cs="Calibri"/>
          <w:lang w:eastAsia="ar-SA"/>
        </w:rPr>
        <w:tab/>
      </w:r>
      <w:r w:rsidR="00537E25" w:rsidRPr="00537E25">
        <w:rPr>
          <w:rFonts w:cs="Calibri"/>
          <w:lang w:eastAsia="ar-SA"/>
        </w:rPr>
        <w:t xml:space="preserve">El Estado, a través del Programa de Integración Social, Proyecto Fortalecimiento de las </w:t>
      </w:r>
      <w:r w:rsidR="005D7B80">
        <w:rPr>
          <w:rFonts w:cs="Calibri"/>
          <w:lang w:eastAsia="ar-SA"/>
        </w:rPr>
        <w:t>f</w:t>
      </w:r>
      <w:r w:rsidR="00537E25" w:rsidRPr="00537E25">
        <w:rPr>
          <w:rFonts w:cs="Calibri"/>
          <w:lang w:eastAsia="ar-SA"/>
        </w:rPr>
        <w:t xml:space="preserve">ederaciones de y </w:t>
      </w:r>
      <w:r w:rsidR="005D7B80">
        <w:rPr>
          <w:rFonts w:cs="Calibri"/>
          <w:lang w:eastAsia="ar-SA"/>
        </w:rPr>
        <w:t>p</w:t>
      </w:r>
      <w:r w:rsidR="00537E25" w:rsidRPr="00537E25">
        <w:rPr>
          <w:rFonts w:cs="Calibri"/>
          <w:lang w:eastAsia="ar-SA"/>
        </w:rPr>
        <w:t xml:space="preserve">ara </w:t>
      </w:r>
      <w:r w:rsidR="005D7B80">
        <w:rPr>
          <w:rFonts w:cs="Calibri"/>
          <w:lang w:eastAsia="ar-SA"/>
        </w:rPr>
        <w:t>p</w:t>
      </w:r>
      <w:r w:rsidR="00537E25" w:rsidRPr="00537E25">
        <w:rPr>
          <w:rFonts w:cs="Calibri"/>
          <w:lang w:eastAsia="ar-SA"/>
        </w:rPr>
        <w:t xml:space="preserve">ersonas con </w:t>
      </w:r>
      <w:r w:rsidR="005D7B80">
        <w:rPr>
          <w:rFonts w:cs="Calibri"/>
          <w:lang w:eastAsia="ar-SA"/>
        </w:rPr>
        <w:t>d</w:t>
      </w:r>
      <w:r w:rsidR="00537E25" w:rsidRPr="00537E25">
        <w:rPr>
          <w:rFonts w:cs="Calibri"/>
          <w:lang w:eastAsia="ar-SA"/>
        </w:rPr>
        <w:t xml:space="preserve">iscapacidad,  ha trabajado para  apoyar a las personas con discapacidad para la creación y mantenimiento de organizaciones que  </w:t>
      </w:r>
      <w:r w:rsidR="009C2372" w:rsidRPr="00537E25">
        <w:rPr>
          <w:rFonts w:cs="Calibri"/>
          <w:lang w:eastAsia="ar-SA"/>
        </w:rPr>
        <w:t xml:space="preserve">representen </w:t>
      </w:r>
      <w:r w:rsidR="009C2372">
        <w:rPr>
          <w:rFonts w:cs="Calibri"/>
          <w:lang w:eastAsia="ar-SA"/>
        </w:rPr>
        <w:t xml:space="preserve">a </w:t>
      </w:r>
      <w:r w:rsidR="00537E25" w:rsidRPr="00537E25">
        <w:rPr>
          <w:rFonts w:cs="Calibri"/>
          <w:lang w:eastAsia="ar-SA"/>
        </w:rPr>
        <w:t xml:space="preserve">las personas con discapacidad a través de dos componentes: </w:t>
      </w:r>
      <w:r w:rsidR="009C2372">
        <w:rPr>
          <w:rFonts w:cs="Calibri"/>
          <w:lang w:eastAsia="ar-SA"/>
        </w:rPr>
        <w:t>s</w:t>
      </w:r>
      <w:r w:rsidR="00537E25" w:rsidRPr="00537E25">
        <w:rPr>
          <w:rFonts w:cs="Calibri"/>
          <w:lang w:eastAsia="ar-SA"/>
        </w:rPr>
        <w:t xml:space="preserve">e ha apoyado los proyectos de </w:t>
      </w:r>
      <w:r w:rsidR="009C2372">
        <w:rPr>
          <w:rFonts w:cs="Calibri"/>
          <w:lang w:eastAsia="ar-SA"/>
        </w:rPr>
        <w:t>f</w:t>
      </w:r>
      <w:r w:rsidR="00537E25" w:rsidRPr="00537E25">
        <w:rPr>
          <w:rFonts w:cs="Calibri"/>
          <w:lang w:eastAsia="ar-SA"/>
        </w:rPr>
        <w:t xml:space="preserve">ederaciones </w:t>
      </w:r>
      <w:r w:rsidR="009C2372">
        <w:rPr>
          <w:rFonts w:cs="Calibri"/>
          <w:lang w:eastAsia="ar-SA"/>
        </w:rPr>
        <w:t>n</w:t>
      </w:r>
      <w:r w:rsidR="00537E25" w:rsidRPr="00537E25">
        <w:rPr>
          <w:rFonts w:cs="Calibri"/>
          <w:lang w:eastAsia="ar-SA"/>
        </w:rPr>
        <w:t xml:space="preserve">acionales de y para las personas con </w:t>
      </w:r>
      <w:r w:rsidR="00DB18C6">
        <w:rPr>
          <w:rFonts w:cs="Calibri"/>
          <w:lang w:eastAsia="ar-SA"/>
        </w:rPr>
        <w:t>d</w:t>
      </w:r>
      <w:r w:rsidR="00537E25" w:rsidRPr="00537E25">
        <w:rPr>
          <w:rFonts w:cs="Calibri"/>
          <w:lang w:eastAsia="ar-SA"/>
        </w:rPr>
        <w:t xml:space="preserve">iscapacidad mediante la dotación anual de  recursos a cada </w:t>
      </w:r>
      <w:r w:rsidR="00DB18C6">
        <w:rPr>
          <w:rFonts w:cs="Calibri"/>
          <w:lang w:eastAsia="ar-SA"/>
        </w:rPr>
        <w:t>f</w:t>
      </w:r>
      <w:r w:rsidR="00537E25" w:rsidRPr="00537E25">
        <w:rPr>
          <w:rFonts w:cs="Calibri"/>
          <w:lang w:eastAsia="ar-SA"/>
        </w:rPr>
        <w:t>ederación para la ejecución de proyectos; y mediante asistencia técnica y planificación.</w:t>
      </w:r>
    </w:p>
    <w:p w:rsidR="00537E25" w:rsidRPr="00537E25" w:rsidRDefault="00DB18C6" w:rsidP="00DB18C6">
      <w:pPr>
        <w:pStyle w:val="SingleTxtG"/>
        <w:tabs>
          <w:tab w:val="left" w:pos="1701"/>
        </w:tabs>
        <w:spacing w:before="240" w:after="240"/>
        <w:rPr>
          <w:rFonts w:cs="Calibri"/>
          <w:lang w:eastAsia="ar-SA"/>
        </w:rPr>
      </w:pPr>
      <w:r>
        <w:rPr>
          <w:rFonts w:cs="Calibri"/>
          <w:lang w:eastAsia="ar-SA"/>
        </w:rPr>
        <w:t>468.</w:t>
      </w:r>
      <w:r>
        <w:rPr>
          <w:rFonts w:cs="Calibri"/>
          <w:lang w:eastAsia="ar-SA"/>
        </w:rPr>
        <w:tab/>
      </w:r>
      <w:r w:rsidR="00537E25" w:rsidRPr="00537E25">
        <w:rPr>
          <w:rFonts w:cs="Calibri"/>
          <w:lang w:eastAsia="ar-SA"/>
        </w:rPr>
        <w:t>Para lo anterior, es necesaria la identificación participativa de demandas potenciales a través del análisis de temas como salud, deporte, educación, empleo, capacitación, asistencia técnica; gestión de recursos; comunicación, tecnología e información; coordinación  y liderazgo en talleres participativos.</w:t>
      </w:r>
    </w:p>
    <w:p w:rsidR="00537E25" w:rsidRPr="00537E25" w:rsidRDefault="004B2692" w:rsidP="004B2692">
      <w:pPr>
        <w:pStyle w:val="SingleTxtG"/>
        <w:tabs>
          <w:tab w:val="left" w:pos="1701"/>
        </w:tabs>
        <w:spacing w:before="240" w:after="240"/>
        <w:rPr>
          <w:rFonts w:cs="Calibri"/>
          <w:lang w:eastAsia="ar-SA"/>
        </w:rPr>
      </w:pPr>
      <w:r>
        <w:rPr>
          <w:rFonts w:cs="Calibri"/>
          <w:lang w:eastAsia="ar-SA"/>
        </w:rPr>
        <w:t>469.</w:t>
      </w:r>
      <w:r>
        <w:rPr>
          <w:rFonts w:cs="Calibri"/>
          <w:lang w:eastAsia="ar-SA"/>
        </w:rPr>
        <w:tab/>
      </w:r>
      <w:r w:rsidR="00537E25" w:rsidRPr="00537E25">
        <w:rPr>
          <w:rFonts w:cs="Calibri"/>
          <w:lang w:eastAsia="ar-SA"/>
        </w:rPr>
        <w:t xml:space="preserve">En 2010, se generará la transferencia de recursos a cada una de las </w:t>
      </w:r>
      <w:r>
        <w:rPr>
          <w:rFonts w:cs="Calibri"/>
          <w:lang w:eastAsia="ar-SA"/>
        </w:rPr>
        <w:t>f</w:t>
      </w:r>
      <w:r w:rsidR="00537E25" w:rsidRPr="00537E25">
        <w:rPr>
          <w:rFonts w:cs="Calibri"/>
          <w:lang w:eastAsia="ar-SA"/>
        </w:rPr>
        <w:t>ederaciones por 20.000 dólares  a fin de contribuir a mejorar sus canales de información–comunicación y fortalecer su nivel asociativo.</w:t>
      </w:r>
    </w:p>
    <w:p w:rsidR="00537E25" w:rsidRPr="00537E25" w:rsidRDefault="004B2692" w:rsidP="003C73E5">
      <w:pPr>
        <w:pStyle w:val="SingleTxtG"/>
        <w:tabs>
          <w:tab w:val="left" w:pos="1701"/>
        </w:tabs>
        <w:spacing w:before="240" w:after="240"/>
        <w:rPr>
          <w:rFonts w:cs="Calibri"/>
          <w:lang w:eastAsia="ar-SA"/>
        </w:rPr>
      </w:pPr>
      <w:r>
        <w:rPr>
          <w:rFonts w:cs="Calibri"/>
          <w:lang w:eastAsia="ar-SA"/>
        </w:rPr>
        <w:t>470.</w:t>
      </w:r>
      <w:r>
        <w:rPr>
          <w:rFonts w:cs="Calibri"/>
          <w:lang w:eastAsia="ar-SA"/>
        </w:rPr>
        <w:tab/>
      </w:r>
      <w:r w:rsidR="00537E25" w:rsidRPr="00537E25">
        <w:rPr>
          <w:rFonts w:cs="Calibri"/>
          <w:lang w:eastAsia="ar-SA"/>
        </w:rPr>
        <w:t xml:space="preserve">El CONADIS mantiene en su presupuesto anual el proyecto Fortalecimiento de las </w:t>
      </w:r>
      <w:r>
        <w:rPr>
          <w:rFonts w:cs="Calibri"/>
          <w:lang w:eastAsia="ar-SA"/>
        </w:rPr>
        <w:t>f</w:t>
      </w:r>
      <w:r w:rsidR="00537E25" w:rsidRPr="00537E25">
        <w:rPr>
          <w:rFonts w:cs="Calibri"/>
          <w:lang w:eastAsia="ar-SA"/>
        </w:rPr>
        <w:t xml:space="preserve">ederaciones </w:t>
      </w:r>
      <w:r>
        <w:rPr>
          <w:rFonts w:cs="Calibri"/>
          <w:lang w:eastAsia="ar-SA"/>
        </w:rPr>
        <w:t>n</w:t>
      </w:r>
      <w:r w:rsidR="00537E25" w:rsidRPr="00537E25">
        <w:rPr>
          <w:rFonts w:cs="Calibri"/>
          <w:lang w:eastAsia="ar-SA"/>
        </w:rPr>
        <w:t>acionales de y para personas con discapacidad</w:t>
      </w:r>
      <w:r>
        <w:rPr>
          <w:rFonts w:cs="Calibri"/>
          <w:lang w:eastAsia="ar-SA"/>
        </w:rPr>
        <w:t>,</w:t>
      </w:r>
      <w:r w:rsidR="00537E25" w:rsidRPr="00537E25">
        <w:rPr>
          <w:rFonts w:cs="Calibri"/>
          <w:lang w:eastAsia="ar-SA"/>
        </w:rPr>
        <w:t xml:space="preserve"> con el cual financia con 10.000 </w:t>
      </w:r>
      <w:r>
        <w:rPr>
          <w:rFonts w:cs="Calibri"/>
          <w:lang w:eastAsia="ar-SA"/>
        </w:rPr>
        <w:t xml:space="preserve">dólares de los EE.UU. </w:t>
      </w:r>
      <w:r w:rsidR="003C73E5">
        <w:rPr>
          <w:rFonts w:cs="Calibri"/>
          <w:lang w:eastAsia="ar-SA"/>
        </w:rPr>
        <w:t xml:space="preserve">a </w:t>
      </w:r>
      <w:r w:rsidR="00537E25" w:rsidRPr="00537E25">
        <w:rPr>
          <w:rFonts w:cs="Calibri"/>
          <w:lang w:eastAsia="ar-SA"/>
        </w:rPr>
        <w:t xml:space="preserve">cada una de las </w:t>
      </w:r>
      <w:r w:rsidR="003C73E5">
        <w:rPr>
          <w:rFonts w:cs="Calibri"/>
          <w:lang w:eastAsia="ar-SA"/>
        </w:rPr>
        <w:t xml:space="preserve">cinco </w:t>
      </w:r>
      <w:r w:rsidR="00537E25" w:rsidRPr="00537E25">
        <w:rPr>
          <w:rFonts w:cs="Calibri"/>
          <w:lang w:eastAsia="ar-SA"/>
        </w:rPr>
        <w:t>federaciones de 2007 a 2009 y en 2010 entregará 20.000</w:t>
      </w:r>
      <w:r w:rsidR="003C73E5">
        <w:rPr>
          <w:rFonts w:cs="Calibri"/>
          <w:lang w:eastAsia="ar-SA"/>
        </w:rPr>
        <w:t xml:space="preserve"> dólares</w:t>
      </w:r>
      <w:r w:rsidR="00537E25" w:rsidRPr="00537E25">
        <w:rPr>
          <w:rFonts w:cs="Calibri"/>
          <w:lang w:eastAsia="ar-SA"/>
        </w:rPr>
        <w:t>, destinado</w:t>
      </w:r>
      <w:r w:rsidR="003C73E5">
        <w:rPr>
          <w:rFonts w:cs="Calibri"/>
          <w:lang w:eastAsia="ar-SA"/>
        </w:rPr>
        <w:t>s</w:t>
      </w:r>
      <w:r w:rsidR="00537E25" w:rsidRPr="00537E25">
        <w:rPr>
          <w:rFonts w:cs="Calibri"/>
          <w:lang w:eastAsia="ar-SA"/>
        </w:rPr>
        <w:t xml:space="preserve"> al financiamiento de proyectos de cada federación </w:t>
      </w:r>
    </w:p>
    <w:p w:rsidR="00537E25" w:rsidRPr="00537E25" w:rsidRDefault="00407F1E" w:rsidP="00407F1E">
      <w:pPr>
        <w:pStyle w:val="SingleTxtG"/>
        <w:tabs>
          <w:tab w:val="left" w:pos="1701"/>
        </w:tabs>
        <w:spacing w:before="240" w:after="240"/>
        <w:rPr>
          <w:rFonts w:cs="Calibri"/>
          <w:lang w:eastAsia="ar-SA"/>
        </w:rPr>
      </w:pPr>
      <w:r>
        <w:rPr>
          <w:rFonts w:cs="Calibri"/>
          <w:lang w:eastAsia="ar-SA"/>
        </w:rPr>
        <w:t>471.</w:t>
      </w:r>
      <w:r>
        <w:rPr>
          <w:rFonts w:cs="Calibri"/>
          <w:lang w:eastAsia="ar-SA"/>
        </w:rPr>
        <w:tab/>
      </w:r>
      <w:r w:rsidR="00537E25" w:rsidRPr="00537E25">
        <w:rPr>
          <w:rFonts w:cs="Calibri"/>
          <w:lang w:eastAsia="ar-SA"/>
        </w:rPr>
        <w:t>El Estado</w:t>
      </w:r>
      <w:r>
        <w:rPr>
          <w:rFonts w:cs="Calibri"/>
          <w:lang w:eastAsia="ar-SA"/>
        </w:rPr>
        <w:t>,</w:t>
      </w:r>
      <w:r w:rsidR="00537E25" w:rsidRPr="00537E25">
        <w:rPr>
          <w:rFonts w:cs="Calibri"/>
          <w:lang w:eastAsia="ar-SA"/>
        </w:rPr>
        <w:t xml:space="preserve"> a través del </w:t>
      </w:r>
      <w:r>
        <w:rPr>
          <w:rFonts w:cs="Calibri"/>
          <w:lang w:eastAsia="ar-SA"/>
        </w:rPr>
        <w:t>MIES</w:t>
      </w:r>
      <w:r w:rsidR="00537E25" w:rsidRPr="00537E25">
        <w:rPr>
          <w:rFonts w:cs="Calibri"/>
          <w:lang w:eastAsia="ar-SA"/>
        </w:rPr>
        <w:t>-INFA  apoya  a organizaciones que tienen programas y servicios  de asistencia a niños</w:t>
      </w:r>
      <w:r>
        <w:rPr>
          <w:rFonts w:cs="Calibri"/>
          <w:lang w:eastAsia="ar-SA"/>
        </w:rPr>
        <w:t xml:space="preserve"> </w:t>
      </w:r>
      <w:r w:rsidR="00537E25" w:rsidRPr="00537E25">
        <w:rPr>
          <w:rFonts w:cs="Calibri"/>
          <w:lang w:eastAsia="ar-SA"/>
        </w:rPr>
        <w:t xml:space="preserve">y adolescentes con discapacidad, financia el sueldo de profesionales como rehabilitadores, fisioterapeutas, y personal que apoya en los procesos de habilitación y rehabilitación. </w:t>
      </w:r>
    </w:p>
    <w:p w:rsidR="00537E25" w:rsidRPr="00537E25" w:rsidRDefault="00407F1E" w:rsidP="00283BE6">
      <w:pPr>
        <w:pStyle w:val="SingleTxtG"/>
        <w:tabs>
          <w:tab w:val="left" w:pos="1701"/>
        </w:tabs>
        <w:spacing w:before="240" w:after="240"/>
        <w:rPr>
          <w:rFonts w:cs="Calibri"/>
          <w:lang w:eastAsia="ar-SA"/>
        </w:rPr>
      </w:pPr>
      <w:r>
        <w:rPr>
          <w:rFonts w:cs="Calibri"/>
          <w:lang w:eastAsia="ar-SA"/>
        </w:rPr>
        <w:t>472.</w:t>
      </w:r>
      <w:r>
        <w:rPr>
          <w:rFonts w:cs="Calibri"/>
          <w:lang w:eastAsia="ar-SA"/>
        </w:rPr>
        <w:tab/>
      </w:r>
      <w:r w:rsidR="00537E25" w:rsidRPr="00537E25">
        <w:rPr>
          <w:rFonts w:cs="Calibri"/>
          <w:lang w:eastAsia="ar-SA"/>
        </w:rPr>
        <w:t xml:space="preserve">De igual forma proporciona becas que se destinan  para el transporte, ayudas medicas y medicamentos y gastos relacionados con la discapacidad en 2009; el monto total de apoyo a estas organizaciones fue de 760.000 </w:t>
      </w:r>
      <w:r w:rsidR="0031494F">
        <w:rPr>
          <w:rFonts w:cs="Calibri"/>
          <w:lang w:eastAsia="ar-SA"/>
        </w:rPr>
        <w:t>dólares de los E</w:t>
      </w:r>
      <w:r w:rsidR="00283BE6">
        <w:rPr>
          <w:rFonts w:cs="Calibri"/>
          <w:lang w:eastAsia="ar-SA"/>
        </w:rPr>
        <w:t>.E</w:t>
      </w:r>
      <w:r w:rsidR="0031494F">
        <w:rPr>
          <w:rFonts w:cs="Calibri"/>
          <w:lang w:eastAsia="ar-SA"/>
        </w:rPr>
        <w:t xml:space="preserve">.UU. </w:t>
      </w:r>
      <w:r w:rsidR="00537E25" w:rsidRPr="00537E25">
        <w:rPr>
          <w:rFonts w:cs="Calibri"/>
          <w:lang w:eastAsia="ar-SA"/>
        </w:rPr>
        <w:t>para una cobertura de 3.600 niños</w:t>
      </w:r>
      <w:r w:rsidR="0031494F">
        <w:rPr>
          <w:rFonts w:cs="Calibri"/>
          <w:lang w:eastAsia="ar-SA"/>
        </w:rPr>
        <w:t xml:space="preserve"> </w:t>
      </w:r>
      <w:r w:rsidR="00537E25" w:rsidRPr="00537E25">
        <w:rPr>
          <w:rFonts w:cs="Calibri"/>
          <w:lang w:eastAsia="ar-SA"/>
        </w:rPr>
        <w:t>y adolescentes con discapacidad.</w:t>
      </w:r>
    </w:p>
    <w:p w:rsidR="00537E25" w:rsidRPr="00537E25" w:rsidRDefault="0031494F" w:rsidP="00FD06C5">
      <w:pPr>
        <w:pStyle w:val="SingleTxtG"/>
        <w:tabs>
          <w:tab w:val="left" w:pos="1701"/>
        </w:tabs>
        <w:spacing w:before="240" w:after="240"/>
        <w:rPr>
          <w:rFonts w:cs="Calibri"/>
          <w:lang w:eastAsia="ar-SA"/>
        </w:rPr>
      </w:pPr>
      <w:r>
        <w:rPr>
          <w:rFonts w:cs="Calibri"/>
          <w:lang w:eastAsia="ar-SA"/>
        </w:rPr>
        <w:t>473.</w:t>
      </w:r>
      <w:r>
        <w:rPr>
          <w:rFonts w:cs="Calibri"/>
          <w:lang w:eastAsia="ar-SA"/>
        </w:rPr>
        <w:tab/>
      </w:r>
      <w:r w:rsidR="00537E25" w:rsidRPr="00537E25">
        <w:rPr>
          <w:rFonts w:cs="Calibri"/>
          <w:lang w:eastAsia="ar-SA"/>
        </w:rPr>
        <w:t>En 2009</w:t>
      </w:r>
      <w:r>
        <w:rPr>
          <w:rFonts w:cs="Calibri"/>
          <w:lang w:eastAsia="ar-SA"/>
        </w:rPr>
        <w:t>,</w:t>
      </w:r>
      <w:r w:rsidR="00537E25" w:rsidRPr="00537E25">
        <w:rPr>
          <w:rFonts w:cs="Calibri"/>
          <w:lang w:eastAsia="ar-SA"/>
        </w:rPr>
        <w:t xml:space="preserve"> en el marco de los derechos de las personas con discapacidad est</w:t>
      </w:r>
      <w:r>
        <w:rPr>
          <w:rFonts w:cs="Calibri"/>
          <w:lang w:eastAsia="ar-SA"/>
        </w:rPr>
        <w:t xml:space="preserve">e Ministerio </w:t>
      </w:r>
      <w:r w:rsidR="00537E25" w:rsidRPr="00537E25">
        <w:rPr>
          <w:rFonts w:cs="Calibri"/>
          <w:lang w:eastAsia="ar-SA"/>
        </w:rPr>
        <w:t xml:space="preserve">realizó el lanzamiento del documento “Las </w:t>
      </w:r>
      <w:r>
        <w:rPr>
          <w:rFonts w:cs="Calibri"/>
          <w:lang w:eastAsia="ar-SA"/>
        </w:rPr>
        <w:t>d</w:t>
      </w:r>
      <w:r w:rsidR="00537E25" w:rsidRPr="00537E25">
        <w:rPr>
          <w:rFonts w:cs="Calibri"/>
          <w:lang w:eastAsia="ar-SA"/>
        </w:rPr>
        <w:t xml:space="preserve">iscapacidades como </w:t>
      </w:r>
      <w:r>
        <w:rPr>
          <w:rFonts w:cs="Calibri"/>
          <w:lang w:eastAsia="ar-SA"/>
        </w:rPr>
        <w:t>d</w:t>
      </w:r>
      <w:r w:rsidR="00537E25" w:rsidRPr="00537E25">
        <w:rPr>
          <w:rFonts w:cs="Calibri"/>
          <w:lang w:eastAsia="ar-SA"/>
        </w:rPr>
        <w:t>iferencia”, entendiendo a la discapacidad no desde el enfoque médico sino de derechos. Se imprimieron 5.000 ejemplares</w:t>
      </w:r>
      <w:r w:rsidR="00FD06C5">
        <w:rPr>
          <w:rFonts w:cs="Calibri"/>
          <w:lang w:eastAsia="ar-SA"/>
        </w:rPr>
        <w:t>;</w:t>
      </w:r>
      <w:r w:rsidR="00537E25" w:rsidRPr="00537E25">
        <w:rPr>
          <w:rFonts w:cs="Calibri"/>
          <w:lang w:eastAsia="ar-SA"/>
        </w:rPr>
        <w:t xml:space="preserve"> este texto </w:t>
      </w:r>
      <w:r w:rsidR="00FD06C5">
        <w:rPr>
          <w:rFonts w:cs="Calibri"/>
          <w:lang w:eastAsia="ar-SA"/>
        </w:rPr>
        <w:t xml:space="preserve">fue </w:t>
      </w:r>
      <w:r w:rsidR="00FD06C5" w:rsidRPr="00537E25">
        <w:rPr>
          <w:rFonts w:cs="Calibri"/>
          <w:lang w:eastAsia="ar-SA"/>
        </w:rPr>
        <w:t xml:space="preserve">distribuido  </w:t>
      </w:r>
      <w:r w:rsidR="00537E25" w:rsidRPr="00537E25">
        <w:rPr>
          <w:rFonts w:cs="Calibri"/>
          <w:lang w:eastAsia="ar-SA"/>
        </w:rPr>
        <w:t>a diferentes organizaciones públicas y privados.</w:t>
      </w:r>
    </w:p>
    <w:p w:rsidR="00537E25" w:rsidRPr="00537E25" w:rsidRDefault="00C12112" w:rsidP="00C12112">
      <w:pPr>
        <w:pStyle w:val="SingleTxtG"/>
        <w:tabs>
          <w:tab w:val="left" w:pos="1701"/>
        </w:tabs>
        <w:spacing w:before="240" w:after="240"/>
        <w:rPr>
          <w:rFonts w:cs="Calibri"/>
          <w:lang w:eastAsia="ar-SA"/>
        </w:rPr>
      </w:pPr>
      <w:r>
        <w:rPr>
          <w:rFonts w:cs="Calibri"/>
          <w:lang w:eastAsia="ar-SA"/>
        </w:rPr>
        <w:t>474.</w:t>
      </w:r>
      <w:r>
        <w:rPr>
          <w:rFonts w:cs="Calibri"/>
          <w:lang w:eastAsia="ar-SA"/>
        </w:rPr>
        <w:tab/>
      </w:r>
      <w:r w:rsidR="00537E25" w:rsidRPr="00537E25">
        <w:rPr>
          <w:rFonts w:cs="Calibri"/>
          <w:lang w:eastAsia="ar-SA"/>
        </w:rPr>
        <w:t>Ha financiando iniciativas a proyectos propuestos por organizaciones de y para personas con discapacidad a fin de fortalecer el  movimiento asociativo de las personas con discapacidad, y desde el Estado como garante de derechos dar respuestas a sus demandas.</w:t>
      </w:r>
    </w:p>
    <w:p w:rsidR="00537E25" w:rsidRPr="00537E25" w:rsidRDefault="00C12112" w:rsidP="00856A16">
      <w:pPr>
        <w:pStyle w:val="SingleTxtG"/>
        <w:tabs>
          <w:tab w:val="left" w:pos="1701"/>
        </w:tabs>
        <w:spacing w:before="240" w:after="240"/>
        <w:rPr>
          <w:rFonts w:cs="Calibri"/>
          <w:lang w:eastAsia="ar-SA"/>
        </w:rPr>
      </w:pPr>
      <w:r>
        <w:rPr>
          <w:rFonts w:cs="Calibri"/>
          <w:lang w:eastAsia="ar-SA"/>
        </w:rPr>
        <w:t>475.</w:t>
      </w:r>
      <w:r>
        <w:rPr>
          <w:rFonts w:cs="Calibri"/>
          <w:lang w:eastAsia="ar-SA"/>
        </w:rPr>
        <w:tab/>
      </w:r>
      <w:r w:rsidR="00537E25" w:rsidRPr="00537E25">
        <w:rPr>
          <w:rFonts w:cs="Calibri"/>
          <w:lang w:eastAsia="ar-SA"/>
        </w:rPr>
        <w:t>Ha capacitado a mujeres, madres, líderes que tienen bajo su cuidado a  personas con discapacidad</w:t>
      </w:r>
      <w:r w:rsidR="00856A16">
        <w:rPr>
          <w:rFonts w:cs="Calibri"/>
          <w:lang w:eastAsia="ar-SA"/>
        </w:rPr>
        <w:t>,</w:t>
      </w:r>
      <w:r w:rsidR="00537E25" w:rsidRPr="00537E25">
        <w:rPr>
          <w:rFonts w:cs="Calibri"/>
          <w:lang w:eastAsia="ar-SA"/>
        </w:rPr>
        <w:t xml:space="preserve"> dotándoles de herramientas que les permita</w:t>
      </w:r>
      <w:r w:rsidR="00856A16">
        <w:rPr>
          <w:rFonts w:cs="Calibri"/>
          <w:lang w:eastAsia="ar-SA"/>
        </w:rPr>
        <w:t>n</w:t>
      </w:r>
      <w:r w:rsidR="00537E25" w:rsidRPr="00537E25">
        <w:rPr>
          <w:rFonts w:cs="Calibri"/>
          <w:lang w:eastAsia="ar-SA"/>
        </w:rPr>
        <w:t xml:space="preserve"> su crecimiento y desarrollo personal para mejorar su condición de vida tomando como un eje transversal el enfoque de género; y, ha fortalecido al movimiento asociativo apoyando económica y técnicamente a 150 instituciones que trabajan en el tema de discapacidad (asociaciones, federaciones, fundaciones) con una cobertura de atención de 10.000 personas con discapacidad</w:t>
      </w:r>
    </w:p>
    <w:p w:rsidR="00537E25" w:rsidRPr="00C85B11" w:rsidRDefault="001475D2" w:rsidP="001475D2">
      <w:pPr>
        <w:pStyle w:val="H1G"/>
        <w:rPr>
          <w:rFonts w:cs="Calibri"/>
          <w:bCs/>
          <w:lang w:eastAsia="ar-SA"/>
        </w:rPr>
      </w:pPr>
      <w:bookmarkStart w:id="26" w:name="_Toc287974218"/>
      <w:r>
        <w:rPr>
          <w:rFonts w:cs="Calibri"/>
          <w:bCs/>
          <w:lang w:eastAsia="ar-SA"/>
        </w:rPr>
        <w:tab/>
      </w:r>
      <w:r>
        <w:rPr>
          <w:rFonts w:cs="Calibri"/>
          <w:bCs/>
          <w:lang w:eastAsia="ar-SA"/>
        </w:rPr>
        <w:tab/>
      </w:r>
      <w:r w:rsidR="008B39A5">
        <w:rPr>
          <w:rFonts w:cs="Calibri"/>
          <w:bCs/>
          <w:lang w:eastAsia="ar-SA"/>
        </w:rPr>
        <w:t>XXV</w:t>
      </w:r>
      <w:r>
        <w:rPr>
          <w:rFonts w:cs="Calibri"/>
          <w:bCs/>
          <w:lang w:eastAsia="ar-SA"/>
        </w:rPr>
        <w:t>.</w:t>
      </w:r>
      <w:r>
        <w:rPr>
          <w:rFonts w:cs="Calibri"/>
          <w:bCs/>
          <w:lang w:eastAsia="ar-SA"/>
        </w:rPr>
        <w:tab/>
      </w:r>
      <w:r w:rsidR="00537E25" w:rsidRPr="00C85B11">
        <w:rPr>
          <w:rFonts w:cs="Calibri"/>
          <w:bCs/>
          <w:lang w:eastAsia="ar-SA"/>
        </w:rPr>
        <w:t>Artículo 30</w:t>
      </w:r>
      <w:r w:rsidR="00C85B11" w:rsidRPr="00C85B11">
        <w:rPr>
          <w:rFonts w:cs="Calibri"/>
          <w:bCs/>
          <w:lang w:eastAsia="ar-SA"/>
        </w:rPr>
        <w:t xml:space="preserve">. </w:t>
      </w:r>
      <w:r w:rsidR="00537E25" w:rsidRPr="00C85B11">
        <w:rPr>
          <w:rFonts w:cs="Calibri"/>
          <w:bCs/>
          <w:lang w:eastAsia="ar-SA"/>
        </w:rPr>
        <w:t>Participación en l</w:t>
      </w:r>
      <w:r w:rsidR="00C85B11" w:rsidRPr="00C85B11">
        <w:rPr>
          <w:rFonts w:cs="Calibri"/>
          <w:bCs/>
          <w:lang w:eastAsia="ar-SA"/>
        </w:rPr>
        <w:t>a</w:t>
      </w:r>
      <w:r w:rsidR="00537E25" w:rsidRPr="00C85B11">
        <w:rPr>
          <w:rFonts w:cs="Calibri"/>
          <w:bCs/>
          <w:lang w:eastAsia="ar-SA"/>
        </w:rPr>
        <w:t xml:space="preserve"> vida cultural, las actividades recreativas, el esparcimiento y el deporte</w:t>
      </w:r>
      <w:bookmarkEnd w:id="26"/>
    </w:p>
    <w:p w:rsidR="00537E25" w:rsidRPr="00537E25" w:rsidRDefault="008B39A5" w:rsidP="00D24C83">
      <w:pPr>
        <w:pStyle w:val="SingleTxtG"/>
        <w:rPr>
          <w:lang w:eastAsia="ar-SA"/>
        </w:rPr>
      </w:pPr>
      <w:r>
        <w:rPr>
          <w:lang w:eastAsia="ar-SA"/>
        </w:rPr>
        <w:t>476.</w:t>
      </w:r>
      <w:r>
        <w:rPr>
          <w:lang w:eastAsia="ar-SA"/>
        </w:rPr>
        <w:tab/>
      </w:r>
      <w:r w:rsidR="00537E25" w:rsidRPr="00537E25">
        <w:rPr>
          <w:lang w:eastAsia="ar-SA"/>
        </w:rPr>
        <w:t>Este artículo reconoce el derecho de las personas con discapacidad a participar en la vida cultural, desarrollar y utilizar su potencial creativo, artístico e intelectual, a que se reconozca y apoye su identidad cultural y lingüística especial y a participar en actividades recreativas, de esparcimiento y deportivas en igualdad de condiciones con las demás.</w:t>
      </w:r>
    </w:p>
    <w:p w:rsidR="00537E25" w:rsidRPr="00D24C83" w:rsidRDefault="0033697B" w:rsidP="0033697B">
      <w:pPr>
        <w:pStyle w:val="SingleTxtG"/>
        <w:ind w:left="1689" w:hanging="555"/>
        <w:rPr>
          <w:b/>
        </w:rPr>
      </w:pPr>
      <w:r>
        <w:rPr>
          <w:b/>
        </w:rPr>
        <w:t>A.</w:t>
      </w:r>
      <w:r>
        <w:rPr>
          <w:b/>
        </w:rPr>
        <w:tab/>
        <w:t>Información sobre l</w:t>
      </w:r>
      <w:r w:rsidR="00537E25" w:rsidRPr="00D24C83">
        <w:rPr>
          <w:b/>
        </w:rPr>
        <w:t>as medidas adoptadas para reconocer y promover el derecho de las personas con discapacidad a participar en igualdad de condiciones con las demás en la vida cultural, incluidas las oportunidades para desarrollar y utilizar su potencial creativo, artístico e intelectual</w:t>
      </w:r>
    </w:p>
    <w:p w:rsidR="00537E25" w:rsidRPr="00537E25" w:rsidRDefault="0033697B" w:rsidP="0033697B">
      <w:pPr>
        <w:pStyle w:val="SingleTxtG"/>
        <w:tabs>
          <w:tab w:val="left" w:pos="1701"/>
        </w:tabs>
        <w:spacing w:before="240" w:after="240"/>
        <w:rPr>
          <w:rFonts w:cs="Calibri"/>
          <w:lang w:eastAsia="ar-SA"/>
        </w:rPr>
      </w:pPr>
      <w:r>
        <w:rPr>
          <w:rFonts w:cs="Calibri"/>
          <w:lang w:eastAsia="ar-SA"/>
        </w:rPr>
        <w:t>477.</w:t>
      </w:r>
      <w:r>
        <w:rPr>
          <w:rFonts w:cs="Calibri"/>
          <w:lang w:eastAsia="ar-SA"/>
        </w:rPr>
        <w:tab/>
      </w:r>
      <w:r w:rsidR="00537E25" w:rsidRPr="00537E25">
        <w:rPr>
          <w:rFonts w:cs="Calibri"/>
          <w:lang w:eastAsia="ar-SA"/>
        </w:rPr>
        <w:t>Las personas con discapacidad participan en actos culturales, creativos y artísticos gracias a la intervención del Ministerio de Cultura, quien juntamente con el CONADIS ha ejecutado los siguientes eventos:</w:t>
      </w:r>
    </w:p>
    <w:p w:rsidR="00537E25" w:rsidRPr="00537E25" w:rsidRDefault="00537E25" w:rsidP="009B12DB">
      <w:pPr>
        <w:pStyle w:val="Bullet1G"/>
      </w:pPr>
      <w:r w:rsidRPr="00537E25">
        <w:t>“</w:t>
      </w:r>
      <w:r w:rsidR="00D44A48">
        <w:t>C</w:t>
      </w:r>
      <w:r w:rsidR="00D44A48" w:rsidRPr="00537E25">
        <w:t>ine para personas con discapacidad visual</w:t>
      </w:r>
      <w:r w:rsidRPr="00537E25">
        <w:t xml:space="preserve">”- AUDESC, es un programa que se desarrolló en la provincia del Guayas, bajo la dirección de la Dirección Provincial de Educación Especial, en junio de 2010 con la intención de desarrollar y utilizar el potencial creativo de las personas con discapacidad. </w:t>
      </w:r>
    </w:p>
    <w:p w:rsidR="00537E25" w:rsidRPr="00537E25" w:rsidRDefault="00537E25" w:rsidP="000C68D4">
      <w:pPr>
        <w:pStyle w:val="Bullet1G"/>
      </w:pPr>
      <w:r w:rsidRPr="00537E25">
        <w:t xml:space="preserve">“Niños por la cultura”, desarrollado en Orellana, </w:t>
      </w:r>
      <w:r w:rsidR="00FF6EE0">
        <w:t xml:space="preserve">en </w:t>
      </w:r>
      <w:r w:rsidRPr="00537E25">
        <w:t>junio de 2009.</w:t>
      </w:r>
    </w:p>
    <w:p w:rsidR="00537E25" w:rsidRPr="00537E25" w:rsidRDefault="00537E25" w:rsidP="00D24C83">
      <w:pPr>
        <w:pStyle w:val="Bullet1G"/>
      </w:pPr>
      <w:r w:rsidRPr="00537E25">
        <w:t xml:space="preserve">“Formación </w:t>
      </w:r>
      <w:r w:rsidR="00810F1A" w:rsidRPr="00537E25">
        <w:t>musical a niños y jóvenes con capacidades diferentes</w:t>
      </w:r>
      <w:r w:rsidRPr="00537E25">
        <w:t xml:space="preserve">” desarrollado por el Instituto Fiscal de Educación Especial, en la provincia del Cañar. </w:t>
      </w:r>
    </w:p>
    <w:p w:rsidR="00537E25" w:rsidRPr="00537E25" w:rsidRDefault="00537E25" w:rsidP="00810F1A">
      <w:pPr>
        <w:pStyle w:val="Bullet1G"/>
      </w:pPr>
      <w:r w:rsidRPr="00537E25">
        <w:t xml:space="preserve">En la Escuela “3 de Diciembre”, en la provincia de Sucumbíos, durante 2009,  participan </w:t>
      </w:r>
      <w:r w:rsidR="00810F1A">
        <w:t xml:space="preserve">tres </w:t>
      </w:r>
      <w:r w:rsidRPr="00537E25">
        <w:t>jóvenes con discapacidad en talleres de especialidades artísticas en  danza y música.</w:t>
      </w:r>
    </w:p>
    <w:p w:rsidR="00537E25" w:rsidRPr="00537E25" w:rsidRDefault="00537E25" w:rsidP="00D24C83">
      <w:pPr>
        <w:pStyle w:val="Bullet1G"/>
      </w:pPr>
      <w:r w:rsidRPr="00537E25">
        <w:t xml:space="preserve">“Fomento de la danza en grupos culturales de la provincia”, desarrollado en Zamora Chinchipe, con la participación de 20 personas con discapacidad, </w:t>
      </w:r>
    </w:p>
    <w:p w:rsidR="00537E25" w:rsidRPr="00537E25" w:rsidRDefault="00537E25" w:rsidP="00810F1A">
      <w:pPr>
        <w:pStyle w:val="Bullet1G"/>
      </w:pPr>
      <w:r w:rsidRPr="00537E25">
        <w:t xml:space="preserve">“Festival Francisco Paredes Herrera” y “Festival con derecho a la ternura”, se desarrollan en 2008 en la provincia del Azuay, participan niños de los </w:t>
      </w:r>
      <w:r w:rsidR="00810F1A" w:rsidRPr="00537E25">
        <w:t>centros educativos especiales</w:t>
      </w:r>
      <w:r w:rsidRPr="00537E25">
        <w:t>.</w:t>
      </w:r>
    </w:p>
    <w:p w:rsidR="00537E25" w:rsidRPr="00537E25" w:rsidRDefault="0040798C" w:rsidP="00FA557F">
      <w:pPr>
        <w:pStyle w:val="SingleTxtG"/>
        <w:tabs>
          <w:tab w:val="left" w:pos="1701"/>
        </w:tabs>
        <w:spacing w:before="240" w:after="240"/>
        <w:rPr>
          <w:rFonts w:cs="Calibri"/>
          <w:lang w:eastAsia="ar-SA"/>
        </w:rPr>
      </w:pPr>
      <w:r>
        <w:rPr>
          <w:rFonts w:cs="Calibri"/>
          <w:lang w:eastAsia="ar-SA"/>
        </w:rPr>
        <w:t>478.</w:t>
      </w:r>
      <w:r>
        <w:rPr>
          <w:rFonts w:cs="Calibri"/>
          <w:lang w:eastAsia="ar-SA"/>
        </w:rPr>
        <w:tab/>
      </w:r>
      <w:r w:rsidR="00537E25" w:rsidRPr="00537E25">
        <w:rPr>
          <w:rFonts w:cs="Calibri"/>
          <w:lang w:eastAsia="ar-SA"/>
        </w:rPr>
        <w:t>Después de los procesos formativos establecidos con los jóvenes con y sin discapacidad, otorgados por el MIES, éstos tienen la oportunidad de participar en talleres alternativos de comunicación. Los jóvenes con discapacidad auditiva, reciben talleres de teatro, mimo, fotografía y diseño gráfico para desarrollar habilidades artísticas y utilizar estos saberes como medio de expresión, exigibilidad y denuncia. Así se han realizado presentaciones de mimo y teatro, exposiciones de los productos de diseño y fotografía de estos talleres. Alrededor de 50 jóvenes con discapacidad auditiva han participado de estos talleres desde 2007.</w:t>
      </w:r>
    </w:p>
    <w:p w:rsidR="00537E25" w:rsidRPr="00537E25" w:rsidRDefault="00FA557F" w:rsidP="007B2393">
      <w:pPr>
        <w:pStyle w:val="SingleTxtG"/>
        <w:tabs>
          <w:tab w:val="left" w:pos="1701"/>
        </w:tabs>
        <w:spacing w:before="240" w:after="240"/>
        <w:rPr>
          <w:rFonts w:cs="Calibri"/>
          <w:lang w:eastAsia="ar-SA"/>
        </w:rPr>
      </w:pPr>
      <w:r>
        <w:rPr>
          <w:rFonts w:cs="Calibri"/>
          <w:lang w:eastAsia="ar-SA"/>
        </w:rPr>
        <w:t>479.</w:t>
      </w:r>
      <w:r>
        <w:rPr>
          <w:rFonts w:cs="Calibri"/>
          <w:lang w:eastAsia="ar-SA"/>
        </w:rPr>
        <w:tab/>
      </w:r>
      <w:r w:rsidR="00537E25" w:rsidRPr="00537E25">
        <w:rPr>
          <w:rFonts w:cs="Calibri"/>
          <w:lang w:eastAsia="ar-SA"/>
        </w:rPr>
        <w:t xml:space="preserve">El Estado protege, promueve y coordina la cultura física que comprende el deporte, la educación física y la recreación, como actividades que contribuyen a la salud, formación y desarrollo integral de las personas; impulsando el acceso masivo al deporte y a las actividades deportivas a nivel formativo, barrial y parroquial; auspicia la preparación y participación de los deportistas en competencias nacionales e internacionales, que incluyen los </w:t>
      </w:r>
      <w:r w:rsidR="0099158D" w:rsidRPr="00537E25">
        <w:rPr>
          <w:rFonts w:cs="Calibri"/>
          <w:lang w:eastAsia="ar-SA"/>
        </w:rPr>
        <w:t>juegos olímpicos y paralímpicos</w:t>
      </w:r>
      <w:r w:rsidR="00537E25" w:rsidRPr="00537E25">
        <w:rPr>
          <w:rFonts w:cs="Calibri"/>
          <w:lang w:eastAsia="ar-SA"/>
        </w:rPr>
        <w:t>; y fomenta la participación de las personas con discapacidad; garantizando recursos e infraestructura necesaria para estas actividades (art</w:t>
      </w:r>
      <w:r w:rsidR="0099158D">
        <w:rPr>
          <w:rFonts w:cs="Calibri"/>
          <w:lang w:eastAsia="ar-SA"/>
        </w:rPr>
        <w:t xml:space="preserve">. </w:t>
      </w:r>
      <w:r w:rsidR="00537E25" w:rsidRPr="00537E25">
        <w:rPr>
          <w:rFonts w:cs="Calibri"/>
          <w:lang w:eastAsia="ar-SA"/>
        </w:rPr>
        <w:t>381 de la Constitución)</w:t>
      </w:r>
      <w:r w:rsidR="0099158D">
        <w:rPr>
          <w:rFonts w:cs="Calibri"/>
          <w:lang w:eastAsia="ar-SA"/>
        </w:rPr>
        <w:t>.</w:t>
      </w:r>
    </w:p>
    <w:p w:rsidR="00537E25" w:rsidRPr="00537E25" w:rsidRDefault="0099158D" w:rsidP="0099158D">
      <w:pPr>
        <w:pStyle w:val="SingleTxtG"/>
        <w:tabs>
          <w:tab w:val="left" w:pos="1701"/>
        </w:tabs>
        <w:spacing w:before="240" w:after="240"/>
        <w:rPr>
          <w:rFonts w:cs="Calibri"/>
          <w:lang w:eastAsia="ar-SA"/>
        </w:rPr>
      </w:pPr>
      <w:r>
        <w:rPr>
          <w:rFonts w:cs="Calibri"/>
          <w:lang w:eastAsia="ar-SA"/>
        </w:rPr>
        <w:t>480.</w:t>
      </w:r>
      <w:r>
        <w:rPr>
          <w:rFonts w:cs="Calibri"/>
          <w:lang w:eastAsia="ar-SA"/>
        </w:rPr>
        <w:tab/>
      </w:r>
      <w:r w:rsidR="00537E25" w:rsidRPr="00537E25">
        <w:rPr>
          <w:rFonts w:cs="Calibri"/>
          <w:lang w:eastAsia="ar-SA"/>
        </w:rPr>
        <w:t xml:space="preserve">En este sentido para que las personas con discapacidad ejerzan la cultura física, el deporte y la recreación, se han diseñado programas especiales a cargo del Ministerio del Deporte y los organismos creados para tal efecto. </w:t>
      </w:r>
    </w:p>
    <w:p w:rsidR="00537E25" w:rsidRPr="00537E25" w:rsidRDefault="0069417E" w:rsidP="00E36905">
      <w:pPr>
        <w:pStyle w:val="SingleTxtG"/>
        <w:tabs>
          <w:tab w:val="left" w:pos="1701"/>
        </w:tabs>
        <w:spacing w:before="240" w:after="240"/>
        <w:rPr>
          <w:rFonts w:cs="Calibri"/>
          <w:lang w:eastAsia="ar-SA"/>
        </w:rPr>
      </w:pPr>
      <w:r>
        <w:rPr>
          <w:rFonts w:cs="Calibri"/>
          <w:lang w:eastAsia="ar-SA"/>
        </w:rPr>
        <w:t>481.</w:t>
      </w:r>
      <w:r>
        <w:rPr>
          <w:rFonts w:cs="Calibri"/>
          <w:lang w:eastAsia="ar-SA"/>
        </w:rPr>
        <w:tab/>
      </w:r>
      <w:r w:rsidR="00537E25" w:rsidRPr="00537E25">
        <w:rPr>
          <w:rFonts w:cs="Calibri"/>
          <w:lang w:eastAsia="ar-SA"/>
        </w:rPr>
        <w:t xml:space="preserve">El Ministerio del Deporte, ha asignado recursos económicos por 12.506,76 </w:t>
      </w:r>
      <w:r w:rsidR="00BF26E9">
        <w:rPr>
          <w:rFonts w:cs="Calibri"/>
          <w:lang w:eastAsia="ar-SA"/>
        </w:rPr>
        <w:t xml:space="preserve">dólares de los EE.UU. </w:t>
      </w:r>
      <w:r w:rsidR="00537E25" w:rsidRPr="00537E25">
        <w:rPr>
          <w:rFonts w:cs="Calibri"/>
          <w:lang w:eastAsia="ar-SA"/>
        </w:rPr>
        <w:t xml:space="preserve">al Club Primas y Primos, garantizando la participación de sus atletas  de </w:t>
      </w:r>
      <w:r w:rsidR="00E36905">
        <w:rPr>
          <w:rFonts w:cs="Calibri"/>
          <w:lang w:eastAsia="ar-SA"/>
        </w:rPr>
        <w:t>a</w:t>
      </w:r>
      <w:r w:rsidR="00537E25" w:rsidRPr="00537E25">
        <w:rPr>
          <w:rFonts w:cs="Calibri"/>
          <w:lang w:eastAsia="ar-SA"/>
        </w:rPr>
        <w:t xml:space="preserve">lto </w:t>
      </w:r>
      <w:r w:rsidR="00E36905">
        <w:rPr>
          <w:rFonts w:cs="Calibri"/>
          <w:lang w:eastAsia="ar-SA"/>
        </w:rPr>
        <w:t>r</w:t>
      </w:r>
      <w:r w:rsidR="00537E25" w:rsidRPr="00537E25">
        <w:rPr>
          <w:rFonts w:cs="Calibri"/>
          <w:lang w:eastAsia="ar-SA"/>
        </w:rPr>
        <w:t xml:space="preserve">endimiento con discapacidad </w:t>
      </w:r>
      <w:r w:rsidR="00E36905">
        <w:rPr>
          <w:rFonts w:cs="Calibri"/>
          <w:lang w:eastAsia="ar-SA"/>
        </w:rPr>
        <w:t>i</w:t>
      </w:r>
      <w:r w:rsidR="00537E25" w:rsidRPr="00537E25">
        <w:rPr>
          <w:rFonts w:cs="Calibri"/>
          <w:lang w:eastAsia="ar-SA"/>
        </w:rPr>
        <w:t>ntelectual en los I Juegos Deportivos de las Américas, desde 2008 hasta la fecha.</w:t>
      </w:r>
    </w:p>
    <w:p w:rsidR="00537E25" w:rsidRPr="00537E25" w:rsidRDefault="00474B49" w:rsidP="00CB4A33">
      <w:pPr>
        <w:pStyle w:val="SingleTxtG"/>
        <w:tabs>
          <w:tab w:val="left" w:pos="1701"/>
        </w:tabs>
        <w:spacing w:before="240" w:after="240"/>
        <w:rPr>
          <w:rFonts w:cs="Calibri"/>
          <w:lang w:eastAsia="ar-SA"/>
        </w:rPr>
      </w:pPr>
      <w:r>
        <w:rPr>
          <w:rFonts w:cs="Calibri"/>
          <w:lang w:eastAsia="ar-SA"/>
        </w:rPr>
        <w:t>482.</w:t>
      </w:r>
      <w:r>
        <w:rPr>
          <w:rFonts w:cs="Calibri"/>
          <w:lang w:eastAsia="ar-SA"/>
        </w:rPr>
        <w:tab/>
      </w:r>
      <w:r w:rsidR="00537E25" w:rsidRPr="00537E25">
        <w:rPr>
          <w:rFonts w:cs="Calibri"/>
          <w:lang w:eastAsia="ar-SA"/>
        </w:rPr>
        <w:t xml:space="preserve">El Ministerio del Deporte ha entregado implementos deportivos a las siguientes entidades: Instituto de Educación Especial </w:t>
      </w:r>
      <w:r w:rsidR="00383F2D">
        <w:rPr>
          <w:rFonts w:cs="Calibri"/>
          <w:lang w:eastAsia="ar-SA"/>
        </w:rPr>
        <w:t>(</w:t>
      </w:r>
      <w:r w:rsidR="00537E25" w:rsidRPr="00537E25">
        <w:rPr>
          <w:rFonts w:cs="Calibri"/>
          <w:lang w:eastAsia="ar-SA"/>
        </w:rPr>
        <w:t>INAL</w:t>
      </w:r>
      <w:r w:rsidR="00383F2D">
        <w:rPr>
          <w:rFonts w:cs="Calibri"/>
          <w:lang w:eastAsia="ar-SA"/>
        </w:rPr>
        <w:t>)</w:t>
      </w:r>
      <w:r w:rsidR="00537E25" w:rsidRPr="00537E25">
        <w:rPr>
          <w:rFonts w:cs="Calibri"/>
          <w:lang w:eastAsia="ar-SA"/>
        </w:rPr>
        <w:t xml:space="preserve">, Instituto de Audición y Lenguaje, “Enriqueta Santillán”, Instituto de Educación Especial “Mariana de Jesús”, Asociación de Discapacitados de la </w:t>
      </w:r>
      <w:r w:rsidR="00CB4A33">
        <w:rPr>
          <w:rFonts w:cs="Calibri"/>
          <w:lang w:eastAsia="ar-SA"/>
        </w:rPr>
        <w:t xml:space="preserve">Fuerzas Armadas </w:t>
      </w:r>
      <w:r w:rsidR="00537E25" w:rsidRPr="00537E25">
        <w:rPr>
          <w:rFonts w:cs="Calibri"/>
          <w:lang w:eastAsia="ar-SA"/>
        </w:rPr>
        <w:t>Ecuatorianas y a la Unidad de Sordos de Imbabura.</w:t>
      </w:r>
    </w:p>
    <w:p w:rsidR="00537E25" w:rsidRPr="00537E25" w:rsidRDefault="000439AF" w:rsidP="00C17967">
      <w:pPr>
        <w:pStyle w:val="SingleTxtG"/>
        <w:tabs>
          <w:tab w:val="left" w:pos="1701"/>
        </w:tabs>
        <w:spacing w:before="240" w:after="240"/>
        <w:rPr>
          <w:rFonts w:cs="Calibri"/>
          <w:lang w:eastAsia="ar-SA"/>
        </w:rPr>
      </w:pPr>
      <w:r>
        <w:rPr>
          <w:rFonts w:cs="Calibri"/>
          <w:lang w:eastAsia="ar-SA"/>
        </w:rPr>
        <w:t>483.</w:t>
      </w:r>
      <w:r>
        <w:rPr>
          <w:rFonts w:cs="Calibri"/>
          <w:lang w:eastAsia="ar-SA"/>
        </w:rPr>
        <w:tab/>
      </w:r>
      <w:r w:rsidR="00537E25" w:rsidRPr="00537E25">
        <w:rPr>
          <w:rFonts w:cs="Calibri"/>
          <w:lang w:eastAsia="ar-SA"/>
        </w:rPr>
        <w:t xml:space="preserve">Por medio de enlaces videoconferencia, dentro del </w:t>
      </w:r>
      <w:r w:rsidR="00C17967">
        <w:rPr>
          <w:rFonts w:cs="Calibri"/>
          <w:lang w:eastAsia="ar-SA"/>
        </w:rPr>
        <w:t>p</w:t>
      </w:r>
      <w:r w:rsidR="00537E25" w:rsidRPr="00537E25">
        <w:rPr>
          <w:rFonts w:cs="Calibri"/>
          <w:lang w:eastAsia="ar-SA"/>
        </w:rPr>
        <w:t xml:space="preserve">rograma </w:t>
      </w:r>
      <w:r w:rsidR="00C17967">
        <w:rPr>
          <w:rFonts w:cs="Calibri"/>
          <w:lang w:eastAsia="ar-SA"/>
        </w:rPr>
        <w:t>p</w:t>
      </w:r>
      <w:r w:rsidR="00537E25" w:rsidRPr="00537E25">
        <w:rPr>
          <w:rFonts w:cs="Calibri"/>
          <w:lang w:eastAsia="ar-SA"/>
        </w:rPr>
        <w:t xml:space="preserve">arques “Aventuras </w:t>
      </w:r>
      <w:r w:rsidR="00C17967">
        <w:rPr>
          <w:rFonts w:cs="Calibri"/>
          <w:lang w:eastAsia="ar-SA"/>
        </w:rPr>
        <w:t>s</w:t>
      </w:r>
      <w:r w:rsidR="00537E25" w:rsidRPr="00537E25">
        <w:rPr>
          <w:rFonts w:cs="Calibri"/>
          <w:lang w:eastAsia="ar-SA"/>
        </w:rPr>
        <w:t xml:space="preserve">in </w:t>
      </w:r>
      <w:r w:rsidR="00C17967">
        <w:rPr>
          <w:rFonts w:cs="Calibri"/>
          <w:lang w:eastAsia="ar-SA"/>
        </w:rPr>
        <w:t>l</w:t>
      </w:r>
      <w:r w:rsidR="00537E25" w:rsidRPr="00537E25">
        <w:rPr>
          <w:rFonts w:cs="Calibri"/>
          <w:lang w:eastAsia="ar-SA"/>
        </w:rPr>
        <w:t>ímites 2009”, se ha  promocionado actividades físicas y recreativas de las personas con discapacidad a nivel nacional.</w:t>
      </w:r>
    </w:p>
    <w:p w:rsidR="00537E25" w:rsidRPr="00D24C83" w:rsidRDefault="003F7893" w:rsidP="00E77B37">
      <w:pPr>
        <w:pStyle w:val="SingleTxtG"/>
        <w:ind w:left="1689" w:hanging="555"/>
        <w:rPr>
          <w:b/>
        </w:rPr>
      </w:pPr>
      <w:r>
        <w:rPr>
          <w:b/>
        </w:rPr>
        <w:t>B.</w:t>
      </w:r>
      <w:r>
        <w:rPr>
          <w:b/>
        </w:rPr>
        <w:tab/>
        <w:t>Información sobre l</w:t>
      </w:r>
      <w:r w:rsidR="00537E25" w:rsidRPr="00D24C83">
        <w:rPr>
          <w:b/>
        </w:rPr>
        <w:t>as medidas adoptadas para asegurar que las instalaciones culturales, de esparcimiento, turísticas y deportivas sean accesibles a las personas con discapacidad, teniendo en cuenta los niños con discapacidad, incluso mediante la utilización condicional de la adquisición pública y la financiación pública</w:t>
      </w:r>
    </w:p>
    <w:p w:rsidR="00537E25" w:rsidRPr="00537E25" w:rsidRDefault="00E77B37" w:rsidP="00033AAC">
      <w:pPr>
        <w:pStyle w:val="SingleTxtG"/>
        <w:tabs>
          <w:tab w:val="left" w:pos="1701"/>
        </w:tabs>
        <w:spacing w:before="240" w:after="240"/>
        <w:rPr>
          <w:rFonts w:cs="Calibri"/>
          <w:sz w:val="24"/>
          <w:szCs w:val="24"/>
          <w:lang w:eastAsia="ar-SA"/>
        </w:rPr>
      </w:pPr>
      <w:r>
        <w:rPr>
          <w:rFonts w:cs="Calibri"/>
          <w:lang w:eastAsia="ar-SA"/>
        </w:rPr>
        <w:t>484.</w:t>
      </w:r>
      <w:r>
        <w:rPr>
          <w:rFonts w:cs="Calibri"/>
          <w:lang w:eastAsia="ar-SA"/>
        </w:rPr>
        <w:tab/>
      </w:r>
      <w:r w:rsidR="00537E25" w:rsidRPr="00537E25">
        <w:rPr>
          <w:rFonts w:cs="Calibri"/>
          <w:lang w:eastAsia="ar-SA"/>
        </w:rPr>
        <w:t xml:space="preserve">El Ministerio del Deporte es la entidad competente para controlar que las instalaciones deportivas existentes y que se construyan en el futuro respondan a las recomendaciones de construcción enunciadas en las </w:t>
      </w:r>
      <w:r w:rsidR="00033AAC">
        <w:rPr>
          <w:rFonts w:cs="Calibri"/>
          <w:lang w:eastAsia="ar-SA"/>
        </w:rPr>
        <w:t>n</w:t>
      </w:r>
      <w:r w:rsidR="00537E25" w:rsidRPr="00537E25">
        <w:rPr>
          <w:rFonts w:cs="Calibri"/>
          <w:lang w:eastAsia="ar-SA"/>
        </w:rPr>
        <w:t xml:space="preserve">ormas INEN de </w:t>
      </w:r>
      <w:r w:rsidR="00033AAC">
        <w:rPr>
          <w:rFonts w:cs="Calibri"/>
          <w:lang w:eastAsia="ar-SA"/>
        </w:rPr>
        <w:t>a</w:t>
      </w:r>
      <w:r w:rsidR="00537E25" w:rsidRPr="00537E25">
        <w:rPr>
          <w:rFonts w:cs="Calibri"/>
          <w:lang w:eastAsia="ar-SA"/>
        </w:rPr>
        <w:t>ccesibilidad, a fin de que éstas sean apropiadas y accesibles para el uso de las personas con discapacidad, sin distinción de edad ni género.</w:t>
      </w:r>
    </w:p>
    <w:p w:rsidR="00537E25" w:rsidRPr="00D24C83" w:rsidRDefault="00594878" w:rsidP="00594878">
      <w:pPr>
        <w:pStyle w:val="SingleTxtG"/>
        <w:ind w:left="1689" w:hanging="555"/>
        <w:rPr>
          <w:b/>
        </w:rPr>
      </w:pPr>
      <w:r>
        <w:rPr>
          <w:b/>
        </w:rPr>
        <w:t>C.</w:t>
      </w:r>
      <w:r>
        <w:rPr>
          <w:b/>
        </w:rPr>
        <w:tab/>
        <w:t>Información sobre l</w:t>
      </w:r>
      <w:r w:rsidR="00537E25" w:rsidRPr="00D24C83">
        <w:rPr>
          <w:b/>
        </w:rPr>
        <w:t>as medidas adoptadas para que las leyes de propiedad intelectual no constituyan una barrera para el acceso de las personas con discapacidad a materiales culturales, incluida su participación en actividades internacionales pertinentes</w:t>
      </w:r>
    </w:p>
    <w:p w:rsidR="00537E25" w:rsidRPr="00537E25" w:rsidRDefault="006C3BD6" w:rsidP="006C3BD6">
      <w:pPr>
        <w:pStyle w:val="SingleTxtG"/>
        <w:tabs>
          <w:tab w:val="left" w:pos="1701"/>
        </w:tabs>
        <w:spacing w:before="240" w:after="240"/>
        <w:rPr>
          <w:rFonts w:cs="Calibri"/>
          <w:lang w:eastAsia="ar-SA"/>
        </w:rPr>
      </w:pPr>
      <w:r>
        <w:rPr>
          <w:rFonts w:cs="Calibri"/>
          <w:lang w:eastAsia="ar-SA"/>
        </w:rPr>
        <w:t>485.</w:t>
      </w:r>
      <w:r>
        <w:rPr>
          <w:rFonts w:cs="Calibri"/>
          <w:lang w:eastAsia="ar-SA"/>
        </w:rPr>
        <w:tab/>
      </w:r>
      <w:r w:rsidR="00537E25" w:rsidRPr="00537E25">
        <w:rPr>
          <w:rFonts w:cs="Calibri"/>
          <w:lang w:eastAsia="ar-SA"/>
        </w:rPr>
        <w:t>La Constitución (art</w:t>
      </w:r>
      <w:r>
        <w:rPr>
          <w:rFonts w:cs="Calibri"/>
          <w:lang w:eastAsia="ar-SA"/>
        </w:rPr>
        <w:t xml:space="preserve">. </w:t>
      </w:r>
      <w:r w:rsidR="00537E25" w:rsidRPr="00537E25">
        <w:rPr>
          <w:rFonts w:cs="Calibri"/>
          <w:lang w:eastAsia="ar-SA"/>
        </w:rPr>
        <w:t>322), reconoce la propiedad intelectual de acuerdo con las condiciones que señale la ley, prohibiéndose toda forma de apropiación de conocimientos colectivos, en el ámbito de las ciencias, tecnologías y saberes ancestrales.</w:t>
      </w:r>
    </w:p>
    <w:p w:rsidR="00537E25" w:rsidRPr="00537E25" w:rsidRDefault="0041008C" w:rsidP="00DB6B25">
      <w:pPr>
        <w:pStyle w:val="SingleTxtG"/>
        <w:tabs>
          <w:tab w:val="left" w:pos="1701"/>
        </w:tabs>
        <w:spacing w:before="240" w:after="240"/>
        <w:rPr>
          <w:rFonts w:cs="Calibri"/>
          <w:lang w:eastAsia="ar-SA"/>
        </w:rPr>
      </w:pPr>
      <w:r>
        <w:rPr>
          <w:rFonts w:cs="Calibri"/>
          <w:lang w:eastAsia="ar-SA"/>
        </w:rPr>
        <w:t>486.</w:t>
      </w:r>
      <w:r>
        <w:rPr>
          <w:rFonts w:cs="Calibri"/>
          <w:lang w:eastAsia="ar-SA"/>
        </w:rPr>
        <w:tab/>
      </w:r>
      <w:r w:rsidR="00537E25" w:rsidRPr="00537E25">
        <w:rPr>
          <w:rFonts w:cs="Calibri"/>
          <w:lang w:eastAsia="ar-SA"/>
        </w:rPr>
        <w:t>La ley de propiedad intelectual, reconoce y garantiza los derechos de los autores y de los demás titulares sobre sus obras. Consecuentemente la creación, la invención o nuevas manifestaciones intelectuales están debidamente protegidas por la Constitución y la Ley de Propiedad Intelectual, provenga o no de persona con discapacidad.</w:t>
      </w:r>
    </w:p>
    <w:p w:rsidR="00537E25" w:rsidRPr="00D24C83" w:rsidRDefault="00DB6B25" w:rsidP="00DB6B25">
      <w:pPr>
        <w:pStyle w:val="SingleTxtG"/>
        <w:ind w:left="1689" w:hanging="555"/>
        <w:rPr>
          <w:b/>
        </w:rPr>
      </w:pPr>
      <w:r>
        <w:rPr>
          <w:b/>
        </w:rPr>
        <w:t>D.</w:t>
      </w:r>
      <w:r>
        <w:rPr>
          <w:b/>
        </w:rPr>
        <w:tab/>
        <w:t>Información sobre l</w:t>
      </w:r>
      <w:r w:rsidR="00537E25" w:rsidRPr="00D24C83">
        <w:rPr>
          <w:b/>
        </w:rPr>
        <w:t>as medidas para promover la cultura de los sordos</w:t>
      </w:r>
    </w:p>
    <w:p w:rsidR="00537E25" w:rsidRPr="00537E25" w:rsidRDefault="00DB6B25" w:rsidP="00562726">
      <w:pPr>
        <w:pStyle w:val="SingleTxtG"/>
        <w:tabs>
          <w:tab w:val="left" w:pos="1701"/>
        </w:tabs>
        <w:spacing w:before="240" w:after="240"/>
        <w:rPr>
          <w:rFonts w:cs="Calibri"/>
          <w:lang w:val="es-EC" w:eastAsia="ar-SA"/>
        </w:rPr>
      </w:pPr>
      <w:r>
        <w:rPr>
          <w:rFonts w:cs="Calibri"/>
          <w:lang w:eastAsia="ar-SA"/>
        </w:rPr>
        <w:t>487.</w:t>
      </w:r>
      <w:r>
        <w:rPr>
          <w:rFonts w:cs="Calibri"/>
          <w:lang w:eastAsia="ar-SA"/>
        </w:rPr>
        <w:tab/>
      </w:r>
      <w:r w:rsidR="00537E25" w:rsidRPr="00537E25">
        <w:rPr>
          <w:rFonts w:cs="Calibri"/>
          <w:lang w:val="es-EC" w:eastAsia="ar-SA"/>
        </w:rPr>
        <w:t xml:space="preserve">La Asociación de Personas </w:t>
      </w:r>
      <w:r w:rsidR="00B44A1D">
        <w:rPr>
          <w:rFonts w:cs="Calibri"/>
          <w:lang w:val="es-EC" w:eastAsia="ar-SA"/>
        </w:rPr>
        <w:t>S</w:t>
      </w:r>
      <w:r w:rsidR="00537E25" w:rsidRPr="00537E25">
        <w:rPr>
          <w:rFonts w:cs="Calibri"/>
          <w:lang w:val="es-EC" w:eastAsia="ar-SA"/>
        </w:rPr>
        <w:t xml:space="preserve">ordas de Pichincha a través del </w:t>
      </w:r>
      <w:r w:rsidR="00283BE6">
        <w:rPr>
          <w:rFonts w:cs="Calibri"/>
          <w:lang w:val="es-EC" w:eastAsia="ar-SA"/>
        </w:rPr>
        <w:t>p</w:t>
      </w:r>
      <w:r w:rsidR="00537E25" w:rsidRPr="00537E25">
        <w:rPr>
          <w:rFonts w:cs="Calibri"/>
          <w:lang w:val="es-EC" w:eastAsia="ar-SA"/>
        </w:rPr>
        <w:t xml:space="preserve">royecto Fortalecimiento organizacional, ha ejecutado en 2010 y financiado por el </w:t>
      </w:r>
      <w:r w:rsidR="00562726">
        <w:rPr>
          <w:rFonts w:cs="Calibri"/>
          <w:lang w:val="es-EC" w:eastAsia="ar-SA"/>
        </w:rPr>
        <w:t>MIES</w:t>
      </w:r>
      <w:r w:rsidR="00537E25" w:rsidRPr="00537E25">
        <w:rPr>
          <w:rFonts w:cs="Calibri"/>
          <w:lang w:val="es-EC" w:eastAsia="ar-SA"/>
        </w:rPr>
        <w:t xml:space="preserve">, cursos de </w:t>
      </w:r>
      <w:r w:rsidR="00562726">
        <w:rPr>
          <w:rFonts w:cs="Calibri"/>
          <w:lang w:val="es-EC" w:eastAsia="ar-SA"/>
        </w:rPr>
        <w:t>l</w:t>
      </w:r>
      <w:r w:rsidR="00537E25" w:rsidRPr="00537E25">
        <w:rPr>
          <w:rFonts w:cs="Calibri"/>
          <w:lang w:val="es-EC" w:eastAsia="ar-SA"/>
        </w:rPr>
        <w:t xml:space="preserve">engua de señas ecuatoriana, </w:t>
      </w:r>
      <w:r w:rsidR="00537E25" w:rsidRPr="00537E25">
        <w:rPr>
          <w:rFonts w:cs="Calibri"/>
          <w:lang w:eastAsia="ar-SA"/>
        </w:rPr>
        <w:t>dirigido</w:t>
      </w:r>
      <w:r w:rsidR="00537E25" w:rsidRPr="00537E25">
        <w:rPr>
          <w:rFonts w:cs="Calibri"/>
          <w:lang w:val="es-EC" w:eastAsia="ar-SA"/>
        </w:rPr>
        <w:t xml:space="preserve"> a 120 profesionales, empleadores, estudiantes universitarios, empleados de entidades públicas, padres de personas sordas, así como también ha elaborado material comunicacional para difundir los derechos y cultura de las </w:t>
      </w:r>
      <w:r w:rsidR="00562726">
        <w:rPr>
          <w:rFonts w:cs="Calibri"/>
          <w:lang w:val="es-EC" w:eastAsia="ar-SA"/>
        </w:rPr>
        <w:t>p</w:t>
      </w:r>
      <w:r w:rsidR="00537E25" w:rsidRPr="00537E25">
        <w:rPr>
          <w:rFonts w:cs="Calibri"/>
          <w:lang w:val="es-EC" w:eastAsia="ar-SA"/>
        </w:rPr>
        <w:t>ersonas sordas.</w:t>
      </w:r>
    </w:p>
    <w:p w:rsidR="00537E25" w:rsidRPr="00537E25" w:rsidRDefault="00AB5777" w:rsidP="00AB5777">
      <w:pPr>
        <w:pStyle w:val="SingleTxtG"/>
        <w:tabs>
          <w:tab w:val="left" w:pos="1701"/>
        </w:tabs>
        <w:spacing w:before="240" w:after="240"/>
        <w:rPr>
          <w:rFonts w:cs="Calibri"/>
          <w:lang w:val="es-EC" w:eastAsia="ar-SA"/>
        </w:rPr>
      </w:pPr>
      <w:r>
        <w:rPr>
          <w:rFonts w:cs="Calibri"/>
          <w:lang w:val="es-EC" w:eastAsia="ar-SA"/>
        </w:rPr>
        <w:t>488.</w:t>
      </w:r>
      <w:r>
        <w:rPr>
          <w:rFonts w:cs="Calibri"/>
          <w:lang w:val="es-EC" w:eastAsia="ar-SA"/>
        </w:rPr>
        <w:tab/>
      </w:r>
      <w:r w:rsidR="00537E25" w:rsidRPr="00537E25">
        <w:rPr>
          <w:rFonts w:cs="Calibri"/>
          <w:lang w:val="es-EC" w:eastAsia="ar-SA"/>
        </w:rPr>
        <w:t xml:space="preserve">La Federación Nacional de Personas </w:t>
      </w:r>
      <w:r w:rsidR="00562726">
        <w:rPr>
          <w:rFonts w:cs="Calibri"/>
          <w:lang w:val="es-EC" w:eastAsia="ar-SA"/>
        </w:rPr>
        <w:t>S</w:t>
      </w:r>
      <w:r w:rsidR="00537E25" w:rsidRPr="00537E25">
        <w:rPr>
          <w:rFonts w:cs="Calibri"/>
          <w:lang w:val="es-EC" w:eastAsia="ar-SA"/>
        </w:rPr>
        <w:t xml:space="preserve">ordas, está elaborando el </w:t>
      </w:r>
      <w:r w:rsidR="00CF5340">
        <w:rPr>
          <w:rFonts w:cs="Calibri"/>
          <w:lang w:val="es-EC" w:eastAsia="ar-SA"/>
        </w:rPr>
        <w:t>d</w:t>
      </w:r>
      <w:r w:rsidR="00537E25" w:rsidRPr="00537E25">
        <w:rPr>
          <w:rFonts w:cs="Calibri"/>
          <w:lang w:val="es-EC" w:eastAsia="ar-SA"/>
        </w:rPr>
        <w:t xml:space="preserve">iccionario de </w:t>
      </w:r>
      <w:r w:rsidR="00CF5340">
        <w:rPr>
          <w:rFonts w:cs="Calibri"/>
          <w:lang w:val="es-EC" w:eastAsia="ar-SA"/>
        </w:rPr>
        <w:t>l</w:t>
      </w:r>
      <w:r w:rsidR="00537E25" w:rsidRPr="00537E25">
        <w:rPr>
          <w:rFonts w:cs="Calibri"/>
          <w:lang w:val="es-EC" w:eastAsia="ar-SA"/>
        </w:rPr>
        <w:t>engua de señas ecuatoriana.</w:t>
      </w:r>
    </w:p>
    <w:p w:rsidR="00537E25" w:rsidRPr="00537E25" w:rsidRDefault="00AB5777" w:rsidP="009224FE">
      <w:pPr>
        <w:pStyle w:val="SingleTxtG"/>
        <w:tabs>
          <w:tab w:val="left" w:pos="1701"/>
        </w:tabs>
        <w:spacing w:before="240" w:after="240"/>
        <w:rPr>
          <w:rFonts w:cs="Calibri"/>
          <w:lang w:val="es-EC" w:eastAsia="ar-SA"/>
        </w:rPr>
      </w:pPr>
      <w:r>
        <w:rPr>
          <w:rFonts w:cs="Calibri"/>
          <w:lang w:val="es-EC" w:eastAsia="ar-SA"/>
        </w:rPr>
        <w:t>489.</w:t>
      </w:r>
      <w:r>
        <w:rPr>
          <w:rFonts w:cs="Calibri"/>
          <w:lang w:val="es-EC" w:eastAsia="ar-SA"/>
        </w:rPr>
        <w:tab/>
      </w:r>
      <w:r w:rsidR="00537E25" w:rsidRPr="00537E25">
        <w:rPr>
          <w:rFonts w:cs="Calibri"/>
          <w:lang w:val="es-EC" w:eastAsia="ar-SA"/>
        </w:rPr>
        <w:t xml:space="preserve">Las organizaciones de personas sordas,  amparados en la Constitución, </w:t>
      </w:r>
      <w:r w:rsidR="007E1830">
        <w:rPr>
          <w:rFonts w:cs="Calibri"/>
          <w:lang w:val="es-EC" w:eastAsia="ar-SA"/>
        </w:rPr>
        <w:t xml:space="preserve">la </w:t>
      </w:r>
      <w:r w:rsidR="00537E25" w:rsidRPr="00537E25">
        <w:rPr>
          <w:rFonts w:cs="Calibri"/>
          <w:lang w:val="es-EC" w:eastAsia="ar-SA"/>
        </w:rPr>
        <w:t xml:space="preserve">Ley y </w:t>
      </w:r>
      <w:r w:rsidR="007E1830">
        <w:rPr>
          <w:rFonts w:cs="Calibri"/>
          <w:lang w:val="es-EC" w:eastAsia="ar-SA"/>
        </w:rPr>
        <w:t xml:space="preserve">el </w:t>
      </w:r>
      <w:r w:rsidR="00537E25" w:rsidRPr="00537E25">
        <w:rPr>
          <w:rFonts w:cs="Calibri"/>
          <w:lang w:val="es-EC" w:eastAsia="ar-SA"/>
        </w:rPr>
        <w:t xml:space="preserve">Reglamento sobre Discapacidades, requieren a las entidades públicas y privadas, la contratación de intérpretes de la </w:t>
      </w:r>
      <w:r w:rsidR="0086535F">
        <w:rPr>
          <w:rFonts w:cs="Calibri"/>
          <w:lang w:val="es-EC" w:eastAsia="ar-SA"/>
        </w:rPr>
        <w:t>l</w:t>
      </w:r>
      <w:r w:rsidR="00537E25" w:rsidRPr="00537E25">
        <w:rPr>
          <w:rFonts w:cs="Calibri"/>
          <w:lang w:val="es-EC" w:eastAsia="ar-SA"/>
        </w:rPr>
        <w:t>engua de señas, para diferentes actividades como conferencias, reuniones de trabajo, proceso de inserción sociolaboral,  acceso a la educación regular en los diferentes niveles, justicia, protección social,  atención de salud, etc., en la intención de que las personas sordas ejerzan su derecho a la comunicación.</w:t>
      </w:r>
    </w:p>
    <w:p w:rsidR="00537E25" w:rsidRPr="00537E25" w:rsidRDefault="008E2F3A" w:rsidP="000C0C1E">
      <w:pPr>
        <w:pStyle w:val="SingleTxtG"/>
        <w:tabs>
          <w:tab w:val="left" w:pos="1701"/>
        </w:tabs>
        <w:spacing w:before="240" w:after="240"/>
        <w:rPr>
          <w:rFonts w:cs="Calibri"/>
          <w:b/>
          <w:lang w:eastAsia="ar-SA"/>
        </w:rPr>
      </w:pPr>
      <w:r>
        <w:rPr>
          <w:rFonts w:cs="Calibri"/>
          <w:lang w:eastAsia="ar-SA"/>
        </w:rPr>
        <w:t>490.</w:t>
      </w:r>
      <w:r>
        <w:rPr>
          <w:rFonts w:cs="Calibri"/>
          <w:lang w:eastAsia="ar-SA"/>
        </w:rPr>
        <w:tab/>
      </w:r>
      <w:r w:rsidR="00537E25" w:rsidRPr="00537E25">
        <w:rPr>
          <w:rFonts w:cs="Calibri"/>
          <w:lang w:eastAsia="ar-SA"/>
        </w:rPr>
        <w:t xml:space="preserve">La ley de Cultura, para garantizar el ejercicio de los derechos en el espacio público, </w:t>
      </w:r>
      <w:r w:rsidR="000C0C1E">
        <w:rPr>
          <w:rFonts w:cs="Calibri"/>
          <w:lang w:eastAsia="ar-SA"/>
        </w:rPr>
        <w:t xml:space="preserve">en </w:t>
      </w:r>
      <w:r w:rsidR="00537E25" w:rsidRPr="00537E25">
        <w:rPr>
          <w:rFonts w:cs="Calibri"/>
          <w:lang w:eastAsia="ar-SA"/>
        </w:rPr>
        <w:t>su artículo 22</w:t>
      </w:r>
      <w:r w:rsidR="000C0C1E">
        <w:rPr>
          <w:rFonts w:cs="Calibri"/>
          <w:lang w:eastAsia="ar-SA"/>
        </w:rPr>
        <w:t>, párr.</w:t>
      </w:r>
      <w:r w:rsidR="00537E25" w:rsidRPr="00537E25">
        <w:rPr>
          <w:rFonts w:cs="Calibri"/>
          <w:lang w:eastAsia="ar-SA"/>
        </w:rPr>
        <w:t xml:space="preserve"> 2, permite el acceso a los </w:t>
      </w:r>
      <w:r w:rsidR="00537E25" w:rsidRPr="002741A7">
        <w:rPr>
          <w:rFonts w:cs="Calibri"/>
          <w:lang w:val="es-EC" w:eastAsia="ar-SA"/>
        </w:rPr>
        <w:t>medios</w:t>
      </w:r>
      <w:r w:rsidR="00537E25" w:rsidRPr="00537E25">
        <w:rPr>
          <w:rFonts w:cs="Calibri"/>
          <w:lang w:eastAsia="ar-SA"/>
        </w:rPr>
        <w:t xml:space="preserve"> audiovisuales a las personas con deficiencia auditiva. </w:t>
      </w:r>
    </w:p>
    <w:p w:rsidR="00537E25" w:rsidRPr="002741A7" w:rsidRDefault="00F5691E" w:rsidP="00F5691E">
      <w:pPr>
        <w:pStyle w:val="SingleTxtG"/>
        <w:ind w:left="1689" w:hanging="555"/>
        <w:rPr>
          <w:b/>
        </w:rPr>
      </w:pPr>
      <w:r>
        <w:rPr>
          <w:b/>
        </w:rPr>
        <w:t>E.</w:t>
      </w:r>
      <w:r>
        <w:rPr>
          <w:b/>
        </w:rPr>
        <w:tab/>
        <w:t>Información sobre l</w:t>
      </w:r>
      <w:r w:rsidR="00537E25" w:rsidRPr="002741A7">
        <w:rPr>
          <w:b/>
        </w:rPr>
        <w:t>as medidas para apoyar la participación de personas con discapacidad en los deportes, incluida la eliminación del trato discriminatorio y diferenciado de las personas con discapacidad en la concesión de premios y medallas</w:t>
      </w:r>
    </w:p>
    <w:p w:rsidR="00537E25" w:rsidRPr="00537E25" w:rsidRDefault="00F5691E" w:rsidP="0035200E">
      <w:pPr>
        <w:pStyle w:val="SingleTxtG"/>
        <w:tabs>
          <w:tab w:val="left" w:pos="1701"/>
        </w:tabs>
        <w:spacing w:before="240" w:after="240"/>
        <w:rPr>
          <w:rFonts w:cs="Calibri"/>
          <w:lang w:eastAsia="ar-SA"/>
        </w:rPr>
      </w:pPr>
      <w:r>
        <w:rPr>
          <w:rFonts w:cs="Calibri"/>
          <w:lang w:eastAsia="ar-SA"/>
        </w:rPr>
        <w:t>491.</w:t>
      </w:r>
      <w:r>
        <w:rPr>
          <w:rFonts w:cs="Calibri"/>
          <w:lang w:eastAsia="ar-SA"/>
        </w:rPr>
        <w:tab/>
      </w:r>
      <w:r w:rsidR="00537E25" w:rsidRPr="00537E25">
        <w:rPr>
          <w:rFonts w:cs="Calibri"/>
          <w:lang w:eastAsia="ar-SA"/>
        </w:rPr>
        <w:t xml:space="preserve">Dentro de las competencias del Ministerio del Deporte, se contempla el planificar, organizar y ejecutar proyectos y programas de </w:t>
      </w:r>
      <w:r w:rsidR="0035200E">
        <w:rPr>
          <w:rFonts w:cs="Calibri"/>
          <w:lang w:eastAsia="ar-SA"/>
        </w:rPr>
        <w:t>d</w:t>
      </w:r>
      <w:r w:rsidR="00537E25" w:rsidRPr="00537E25">
        <w:rPr>
          <w:rFonts w:cs="Calibri"/>
          <w:lang w:eastAsia="ar-SA"/>
        </w:rPr>
        <w:t xml:space="preserve">eporte </w:t>
      </w:r>
      <w:r w:rsidR="0035200E">
        <w:rPr>
          <w:rFonts w:cs="Calibri"/>
          <w:lang w:eastAsia="ar-SA"/>
        </w:rPr>
        <w:t>a</w:t>
      </w:r>
      <w:r w:rsidR="00537E25" w:rsidRPr="00537E25">
        <w:rPr>
          <w:rFonts w:cs="Calibri"/>
          <w:lang w:eastAsia="ar-SA"/>
        </w:rPr>
        <w:t>daptado a fin de masificar las actividades deportivas y recreativas de las personas con discapacidad.</w:t>
      </w:r>
    </w:p>
    <w:p w:rsidR="00537E25" w:rsidRPr="00537E25" w:rsidRDefault="007D52D5" w:rsidP="007D52D5">
      <w:pPr>
        <w:pStyle w:val="SingleTxtG"/>
        <w:tabs>
          <w:tab w:val="left" w:pos="1701"/>
        </w:tabs>
        <w:spacing w:before="240" w:after="240"/>
        <w:rPr>
          <w:rFonts w:cs="Calibri"/>
          <w:lang w:eastAsia="ar-SA"/>
        </w:rPr>
      </w:pPr>
      <w:r>
        <w:rPr>
          <w:rFonts w:cs="Calibri"/>
          <w:lang w:eastAsia="ar-SA"/>
        </w:rPr>
        <w:t>492.</w:t>
      </w:r>
      <w:r>
        <w:rPr>
          <w:rFonts w:cs="Calibri"/>
          <w:lang w:eastAsia="ar-SA"/>
        </w:rPr>
        <w:tab/>
      </w:r>
      <w:r w:rsidR="00537E25" w:rsidRPr="00537E25">
        <w:rPr>
          <w:rFonts w:cs="Calibri"/>
          <w:lang w:eastAsia="ar-SA"/>
        </w:rPr>
        <w:t>Apoya a organismos deportivos y a deportistas con discapacidad en el desarrollo de sus actividades deportivas.</w:t>
      </w:r>
    </w:p>
    <w:p w:rsidR="00537E25" w:rsidRPr="00537E25" w:rsidRDefault="00593A25" w:rsidP="00593A25">
      <w:pPr>
        <w:pStyle w:val="SingleTxtG"/>
        <w:tabs>
          <w:tab w:val="left" w:pos="1701"/>
        </w:tabs>
        <w:spacing w:before="240" w:after="240"/>
        <w:rPr>
          <w:rFonts w:cs="Calibri"/>
          <w:lang w:eastAsia="ar-SA"/>
        </w:rPr>
      </w:pPr>
      <w:r>
        <w:rPr>
          <w:rFonts w:cs="Calibri"/>
          <w:lang w:eastAsia="ar-SA"/>
        </w:rPr>
        <w:t>493.</w:t>
      </w:r>
      <w:r>
        <w:rPr>
          <w:rFonts w:cs="Calibri"/>
          <w:lang w:eastAsia="ar-SA"/>
        </w:rPr>
        <w:tab/>
      </w:r>
      <w:r w:rsidR="00537E25" w:rsidRPr="00537E25">
        <w:rPr>
          <w:rFonts w:cs="Calibri"/>
          <w:lang w:eastAsia="ar-SA"/>
        </w:rPr>
        <w:t xml:space="preserve">Fortalece la estructura del </w:t>
      </w:r>
      <w:r>
        <w:rPr>
          <w:rFonts w:cs="Calibri"/>
          <w:lang w:eastAsia="ar-SA"/>
        </w:rPr>
        <w:t>d</w:t>
      </w:r>
      <w:r w:rsidR="00537E25" w:rsidRPr="00537E25">
        <w:rPr>
          <w:rFonts w:cs="Calibri"/>
          <w:lang w:eastAsia="ar-SA"/>
        </w:rPr>
        <w:t xml:space="preserve">eporte </w:t>
      </w:r>
      <w:r>
        <w:rPr>
          <w:rFonts w:cs="Calibri"/>
          <w:lang w:eastAsia="ar-SA"/>
        </w:rPr>
        <w:t>a</w:t>
      </w:r>
      <w:r w:rsidR="00537E25" w:rsidRPr="00537E25">
        <w:rPr>
          <w:rFonts w:cs="Calibri"/>
          <w:lang w:eastAsia="ar-SA"/>
        </w:rPr>
        <w:t>daptado en el país con la creación de clubes y federaciones deportivas por discapacidad a fin de conformar el Comité Paralímpico Ecuatoriano.</w:t>
      </w:r>
    </w:p>
    <w:p w:rsidR="00D84699" w:rsidRDefault="007E529F" w:rsidP="007E529F">
      <w:pPr>
        <w:pStyle w:val="SingleTxtG"/>
        <w:tabs>
          <w:tab w:val="left" w:pos="1701"/>
        </w:tabs>
        <w:suppressAutoHyphens/>
        <w:spacing w:before="240" w:after="240"/>
        <w:rPr>
          <w:rFonts w:cs="Calibri"/>
          <w:lang w:eastAsia="ar-SA"/>
        </w:rPr>
      </w:pPr>
      <w:r>
        <w:rPr>
          <w:rFonts w:cs="Calibri"/>
          <w:lang w:eastAsia="ar-SA"/>
        </w:rPr>
        <w:t>494.</w:t>
      </w:r>
      <w:r>
        <w:rPr>
          <w:rFonts w:cs="Calibri"/>
          <w:lang w:eastAsia="ar-SA"/>
        </w:rPr>
        <w:tab/>
      </w:r>
      <w:r w:rsidR="00537E25" w:rsidRPr="002741A7">
        <w:rPr>
          <w:rFonts w:cs="Calibri"/>
          <w:lang w:eastAsia="ar-SA"/>
        </w:rPr>
        <w:t>El país ha participado en las siguientes actividades deportivas especiales:</w:t>
      </w:r>
    </w:p>
    <w:p w:rsidR="00537E25" w:rsidRPr="002741A7" w:rsidRDefault="00D84699" w:rsidP="007E529F">
      <w:pPr>
        <w:pStyle w:val="SingleTxtG"/>
        <w:tabs>
          <w:tab w:val="left" w:pos="1701"/>
        </w:tabs>
        <w:suppressAutoHyphens/>
        <w:spacing w:before="240" w:after="240"/>
        <w:rPr>
          <w:rFonts w:cs="Calibri"/>
          <w:lang w:eastAsia="ar-SA"/>
        </w:rPr>
      </w:pPr>
      <w:r>
        <w:rPr>
          <w:rFonts w:cs="Calibri"/>
          <w:lang w:eastAsia="ar-SA"/>
        </w:rPr>
        <w:br w:type="page"/>
      </w:r>
    </w:p>
    <w:tbl>
      <w:tblPr>
        <w:tblW w:w="7370" w:type="dxa"/>
        <w:tblInd w:w="1031" w:type="dxa"/>
        <w:tblBorders>
          <w:top w:val="single" w:sz="4" w:space="0" w:color="auto"/>
        </w:tblBorders>
        <w:tblCellMar>
          <w:left w:w="0" w:type="dxa"/>
          <w:right w:w="0" w:type="dxa"/>
        </w:tblCellMar>
        <w:tblLook w:val="0000"/>
      </w:tblPr>
      <w:tblGrid>
        <w:gridCol w:w="1374"/>
        <w:gridCol w:w="5996"/>
      </w:tblGrid>
      <w:tr w:rsidR="00537E25" w:rsidRPr="002741A7" w:rsidTr="002741A7">
        <w:trPr>
          <w:trHeight w:val="240"/>
          <w:tblHeader/>
        </w:trPr>
        <w:tc>
          <w:tcPr>
            <w:tcW w:w="1135" w:type="dxa"/>
            <w:tcBorders>
              <w:top w:val="single" w:sz="4" w:space="0" w:color="auto"/>
              <w:bottom w:val="single" w:sz="12" w:space="0" w:color="auto"/>
            </w:tcBorders>
            <w:shd w:val="clear" w:color="auto" w:fill="auto"/>
            <w:vAlign w:val="bottom"/>
          </w:tcPr>
          <w:p w:rsidR="00537E25" w:rsidRPr="002741A7" w:rsidRDefault="00537E25" w:rsidP="002741A7">
            <w:pPr>
              <w:snapToGrid w:val="0"/>
              <w:spacing w:before="80" w:after="80" w:line="200" w:lineRule="exact"/>
              <w:rPr>
                <w:i/>
                <w:sz w:val="16"/>
                <w:lang w:eastAsia="ar-SA"/>
              </w:rPr>
            </w:pPr>
            <w:r w:rsidRPr="002741A7">
              <w:rPr>
                <w:i/>
                <w:sz w:val="16"/>
                <w:lang w:eastAsia="ar-SA"/>
              </w:rPr>
              <w:t>2008</w:t>
            </w:r>
          </w:p>
        </w:tc>
        <w:tc>
          <w:tcPr>
            <w:tcW w:w="4953" w:type="dxa"/>
            <w:tcBorders>
              <w:top w:val="single" w:sz="4" w:space="0" w:color="auto"/>
              <w:bottom w:val="single" w:sz="12" w:space="0" w:color="auto"/>
            </w:tcBorders>
            <w:shd w:val="clear" w:color="auto" w:fill="auto"/>
            <w:vAlign w:val="bottom"/>
          </w:tcPr>
          <w:p w:rsidR="00537E25" w:rsidRPr="002741A7" w:rsidRDefault="00537E25" w:rsidP="002741A7">
            <w:pPr>
              <w:snapToGrid w:val="0"/>
              <w:spacing w:before="80" w:after="80" w:line="200" w:lineRule="exact"/>
              <w:ind w:left="113"/>
              <w:jc w:val="right"/>
              <w:rPr>
                <w:i/>
                <w:sz w:val="16"/>
                <w:lang w:eastAsia="ar-SA"/>
              </w:rPr>
            </w:pPr>
            <w:r w:rsidRPr="002741A7">
              <w:rPr>
                <w:i/>
                <w:sz w:val="16"/>
                <w:lang w:eastAsia="ar-SA"/>
              </w:rPr>
              <w:t>• XV Juegos Nacionales Guayas 2008</w:t>
            </w:r>
            <w:r w:rsidRPr="002741A7">
              <w:rPr>
                <w:i/>
                <w:sz w:val="16"/>
                <w:lang w:eastAsia="ar-SA"/>
              </w:rPr>
              <w:br/>
              <w:t>• I Panamericano de Tenis Brasil 2008</w:t>
            </w:r>
            <w:r w:rsidRPr="002741A7">
              <w:rPr>
                <w:i/>
                <w:sz w:val="16"/>
                <w:lang w:eastAsia="ar-SA"/>
              </w:rPr>
              <w:br/>
              <w:t>• 22 Juegos Provinciales</w:t>
            </w:r>
          </w:p>
        </w:tc>
      </w:tr>
      <w:tr w:rsidR="00537E25" w:rsidRPr="002741A7" w:rsidTr="002741A7">
        <w:trPr>
          <w:trHeight w:val="240"/>
        </w:trPr>
        <w:tc>
          <w:tcPr>
            <w:tcW w:w="1135" w:type="dxa"/>
            <w:tcBorders>
              <w:top w:val="single" w:sz="12" w:space="0" w:color="auto"/>
            </w:tcBorders>
            <w:shd w:val="clear" w:color="auto" w:fill="auto"/>
          </w:tcPr>
          <w:p w:rsidR="00537E25" w:rsidRPr="002741A7" w:rsidRDefault="00537E25" w:rsidP="002741A7">
            <w:pPr>
              <w:snapToGrid w:val="0"/>
              <w:spacing w:before="40" w:after="40" w:line="220" w:lineRule="exact"/>
              <w:rPr>
                <w:sz w:val="18"/>
                <w:lang w:eastAsia="ar-SA"/>
              </w:rPr>
            </w:pPr>
            <w:r w:rsidRPr="002741A7">
              <w:rPr>
                <w:sz w:val="18"/>
                <w:lang w:eastAsia="ar-SA"/>
              </w:rPr>
              <w:t>2009</w:t>
            </w:r>
          </w:p>
        </w:tc>
        <w:tc>
          <w:tcPr>
            <w:tcW w:w="4953" w:type="dxa"/>
            <w:tcBorders>
              <w:top w:val="single" w:sz="12" w:space="0" w:color="auto"/>
            </w:tcBorders>
            <w:shd w:val="clear" w:color="auto" w:fill="auto"/>
            <w:vAlign w:val="bottom"/>
          </w:tcPr>
          <w:p w:rsidR="00537E25" w:rsidRPr="002741A7" w:rsidRDefault="00537E25" w:rsidP="002741A7">
            <w:pPr>
              <w:snapToGrid w:val="0"/>
              <w:spacing w:before="40" w:after="40" w:line="220" w:lineRule="exact"/>
              <w:ind w:left="113"/>
              <w:jc w:val="right"/>
              <w:rPr>
                <w:sz w:val="18"/>
                <w:lang w:eastAsia="ar-SA"/>
              </w:rPr>
            </w:pPr>
            <w:r w:rsidRPr="002741A7">
              <w:rPr>
                <w:sz w:val="18"/>
                <w:lang w:eastAsia="ar-SA"/>
              </w:rPr>
              <w:t>• Juegos Mundiales de Invierno Idaho 2009</w:t>
            </w:r>
            <w:r w:rsidRPr="002741A7">
              <w:rPr>
                <w:sz w:val="18"/>
                <w:lang w:eastAsia="ar-SA"/>
              </w:rPr>
              <w:br/>
              <w:t>• II Panamericano de Tenis, México 2009</w:t>
            </w:r>
            <w:r w:rsidRPr="002741A7">
              <w:rPr>
                <w:sz w:val="18"/>
                <w:lang w:eastAsia="ar-SA"/>
              </w:rPr>
              <w:br/>
              <w:t>• Juegos Amazónicos, Noviembre 2009</w:t>
            </w:r>
            <w:r w:rsidRPr="002741A7">
              <w:rPr>
                <w:sz w:val="18"/>
                <w:lang w:eastAsia="ar-SA"/>
              </w:rPr>
              <w:br/>
              <w:t>• 22 Juegos Provinciales</w:t>
            </w:r>
          </w:p>
        </w:tc>
      </w:tr>
      <w:tr w:rsidR="00537E25" w:rsidRPr="002741A7" w:rsidTr="002741A7">
        <w:trPr>
          <w:trHeight w:val="240"/>
        </w:trPr>
        <w:tc>
          <w:tcPr>
            <w:tcW w:w="1135" w:type="dxa"/>
            <w:shd w:val="clear" w:color="auto" w:fill="auto"/>
          </w:tcPr>
          <w:p w:rsidR="00537E25" w:rsidRPr="002741A7" w:rsidRDefault="00537E25" w:rsidP="002741A7">
            <w:pPr>
              <w:snapToGrid w:val="0"/>
              <w:spacing w:before="40" w:after="40" w:line="220" w:lineRule="exact"/>
              <w:rPr>
                <w:sz w:val="18"/>
                <w:lang w:eastAsia="ar-SA"/>
              </w:rPr>
            </w:pPr>
            <w:r w:rsidRPr="002741A7">
              <w:rPr>
                <w:sz w:val="18"/>
                <w:lang w:eastAsia="ar-SA"/>
              </w:rPr>
              <w:t>2010</w:t>
            </w:r>
          </w:p>
        </w:tc>
        <w:tc>
          <w:tcPr>
            <w:tcW w:w="4953" w:type="dxa"/>
            <w:shd w:val="clear" w:color="auto" w:fill="auto"/>
            <w:vAlign w:val="bottom"/>
          </w:tcPr>
          <w:p w:rsidR="00537E25" w:rsidRPr="002741A7" w:rsidRDefault="00537E25" w:rsidP="002741A7">
            <w:pPr>
              <w:snapToGrid w:val="0"/>
              <w:spacing w:before="40" w:after="40" w:line="220" w:lineRule="exact"/>
              <w:ind w:left="113"/>
              <w:jc w:val="right"/>
              <w:rPr>
                <w:sz w:val="18"/>
                <w:lang w:eastAsia="ar-SA"/>
              </w:rPr>
            </w:pPr>
            <w:r w:rsidRPr="002741A7">
              <w:rPr>
                <w:sz w:val="18"/>
                <w:lang w:eastAsia="ar-SA"/>
              </w:rPr>
              <w:t>• II Juegos Latinoamericanos Ecuador 2010</w:t>
            </w:r>
            <w:r w:rsidRPr="002741A7">
              <w:rPr>
                <w:sz w:val="18"/>
                <w:lang w:eastAsia="ar-SA"/>
              </w:rPr>
              <w:br/>
              <w:t>• XVI Juegos Nacionales</w:t>
            </w:r>
            <w:r w:rsidRPr="002741A7">
              <w:rPr>
                <w:sz w:val="18"/>
                <w:lang w:eastAsia="ar-SA"/>
              </w:rPr>
              <w:br/>
              <w:t xml:space="preserve">• II Juegos Latinoamericanos Puerto Rico 2010 </w:t>
            </w:r>
            <w:r w:rsidRPr="002741A7">
              <w:rPr>
                <w:sz w:val="18"/>
                <w:lang w:eastAsia="ar-SA"/>
              </w:rPr>
              <w:br/>
              <w:t>• 22 Juegos Provinciales</w:t>
            </w:r>
          </w:p>
        </w:tc>
      </w:tr>
      <w:tr w:rsidR="00537E25" w:rsidRPr="002741A7" w:rsidTr="002741A7">
        <w:trPr>
          <w:trHeight w:val="240"/>
        </w:trPr>
        <w:tc>
          <w:tcPr>
            <w:tcW w:w="1135" w:type="dxa"/>
            <w:shd w:val="clear" w:color="auto" w:fill="auto"/>
          </w:tcPr>
          <w:p w:rsidR="00537E25" w:rsidRPr="002741A7" w:rsidRDefault="00537E25" w:rsidP="002741A7">
            <w:pPr>
              <w:snapToGrid w:val="0"/>
              <w:spacing w:before="40" w:after="40" w:line="220" w:lineRule="exact"/>
              <w:rPr>
                <w:sz w:val="18"/>
                <w:lang w:eastAsia="ar-SA"/>
              </w:rPr>
            </w:pPr>
            <w:r w:rsidRPr="002741A7">
              <w:rPr>
                <w:sz w:val="18"/>
                <w:lang w:eastAsia="ar-SA"/>
              </w:rPr>
              <w:t>2011 (propuesto)</w:t>
            </w:r>
          </w:p>
        </w:tc>
        <w:tc>
          <w:tcPr>
            <w:tcW w:w="4953" w:type="dxa"/>
            <w:shd w:val="clear" w:color="auto" w:fill="auto"/>
            <w:vAlign w:val="bottom"/>
          </w:tcPr>
          <w:p w:rsidR="00537E25" w:rsidRPr="002741A7" w:rsidRDefault="00537E25" w:rsidP="002741A7">
            <w:pPr>
              <w:snapToGrid w:val="0"/>
              <w:spacing w:before="40" w:after="40" w:line="220" w:lineRule="exact"/>
              <w:ind w:left="113"/>
              <w:jc w:val="right"/>
              <w:rPr>
                <w:sz w:val="18"/>
                <w:lang w:eastAsia="ar-SA"/>
              </w:rPr>
            </w:pPr>
            <w:r w:rsidRPr="002741A7">
              <w:rPr>
                <w:sz w:val="18"/>
                <w:lang w:eastAsia="ar-SA"/>
              </w:rPr>
              <w:t>• Juegos Mundiales de Verano Atenas 2011</w:t>
            </w:r>
            <w:r w:rsidRPr="002741A7">
              <w:rPr>
                <w:sz w:val="18"/>
                <w:lang w:eastAsia="ar-SA"/>
              </w:rPr>
              <w:br/>
              <w:t>• Copa América 2011</w:t>
            </w:r>
            <w:r w:rsidRPr="002741A7">
              <w:rPr>
                <w:sz w:val="18"/>
                <w:lang w:eastAsia="ar-SA"/>
              </w:rPr>
              <w:br/>
              <w:t>• 22 Juegos Provinciales</w:t>
            </w:r>
          </w:p>
        </w:tc>
      </w:tr>
      <w:tr w:rsidR="00537E25" w:rsidRPr="002741A7" w:rsidTr="002741A7">
        <w:trPr>
          <w:trHeight w:val="240"/>
        </w:trPr>
        <w:tc>
          <w:tcPr>
            <w:tcW w:w="1135" w:type="dxa"/>
            <w:shd w:val="clear" w:color="auto" w:fill="auto"/>
          </w:tcPr>
          <w:p w:rsidR="00537E25" w:rsidRPr="002741A7" w:rsidRDefault="00537E25" w:rsidP="002741A7">
            <w:pPr>
              <w:snapToGrid w:val="0"/>
              <w:spacing w:before="40" w:after="40" w:line="220" w:lineRule="exact"/>
              <w:rPr>
                <w:sz w:val="18"/>
                <w:lang w:eastAsia="ar-SA"/>
              </w:rPr>
            </w:pPr>
            <w:r w:rsidRPr="002741A7">
              <w:rPr>
                <w:sz w:val="18"/>
                <w:lang w:eastAsia="ar-SA"/>
              </w:rPr>
              <w:t>2009-2010</w:t>
            </w:r>
          </w:p>
        </w:tc>
        <w:tc>
          <w:tcPr>
            <w:tcW w:w="4953" w:type="dxa"/>
            <w:shd w:val="clear" w:color="auto" w:fill="auto"/>
            <w:vAlign w:val="bottom"/>
          </w:tcPr>
          <w:p w:rsidR="00537E25" w:rsidRPr="002741A7" w:rsidRDefault="00537E25" w:rsidP="002741A7">
            <w:pPr>
              <w:snapToGrid w:val="0"/>
              <w:spacing w:before="40" w:after="40" w:line="220" w:lineRule="exact"/>
              <w:ind w:left="113"/>
              <w:jc w:val="right"/>
              <w:rPr>
                <w:sz w:val="18"/>
                <w:lang w:eastAsia="ar-SA"/>
              </w:rPr>
            </w:pPr>
            <w:r w:rsidRPr="002741A7">
              <w:rPr>
                <w:sz w:val="18"/>
                <w:lang w:eastAsia="ar-SA"/>
              </w:rPr>
              <w:t xml:space="preserve">Primera asamblea </w:t>
            </w:r>
            <w:r w:rsidR="00C44883">
              <w:rPr>
                <w:sz w:val="18"/>
                <w:lang w:eastAsia="ar-SA"/>
              </w:rPr>
              <w:t>n</w:t>
            </w:r>
            <w:r w:rsidRPr="002741A7">
              <w:rPr>
                <w:sz w:val="18"/>
                <w:lang w:eastAsia="ar-SA"/>
              </w:rPr>
              <w:t>acional del deporte adaptado y lanzamiento de Guía Nacional de Actividad Física y Recreacional de Deporte adaptado.</w:t>
            </w:r>
          </w:p>
        </w:tc>
      </w:tr>
      <w:tr w:rsidR="00537E25" w:rsidRPr="002741A7" w:rsidTr="002741A7">
        <w:trPr>
          <w:trHeight w:val="240"/>
        </w:trPr>
        <w:tc>
          <w:tcPr>
            <w:tcW w:w="1135" w:type="dxa"/>
            <w:tcBorders>
              <w:bottom w:val="single" w:sz="12" w:space="0" w:color="auto"/>
            </w:tcBorders>
            <w:shd w:val="clear" w:color="auto" w:fill="auto"/>
          </w:tcPr>
          <w:p w:rsidR="00537E25" w:rsidRPr="002741A7" w:rsidRDefault="00537E25" w:rsidP="002741A7">
            <w:pPr>
              <w:snapToGrid w:val="0"/>
              <w:spacing w:before="40" w:after="40" w:line="220" w:lineRule="exact"/>
              <w:rPr>
                <w:sz w:val="18"/>
                <w:lang w:eastAsia="ar-SA"/>
              </w:rPr>
            </w:pPr>
            <w:r w:rsidRPr="002741A7">
              <w:rPr>
                <w:sz w:val="18"/>
                <w:lang w:eastAsia="ar-SA"/>
              </w:rPr>
              <w:t>2009-2010</w:t>
            </w:r>
          </w:p>
        </w:tc>
        <w:tc>
          <w:tcPr>
            <w:tcW w:w="4953" w:type="dxa"/>
            <w:tcBorders>
              <w:bottom w:val="single" w:sz="12" w:space="0" w:color="auto"/>
            </w:tcBorders>
            <w:shd w:val="clear" w:color="auto" w:fill="auto"/>
            <w:vAlign w:val="bottom"/>
          </w:tcPr>
          <w:p w:rsidR="00537E25" w:rsidRPr="002741A7" w:rsidRDefault="00537E25" w:rsidP="002741A7">
            <w:pPr>
              <w:snapToGrid w:val="0"/>
              <w:spacing w:before="40" w:after="40" w:line="220" w:lineRule="exact"/>
              <w:ind w:left="113"/>
              <w:jc w:val="right"/>
              <w:rPr>
                <w:sz w:val="18"/>
                <w:lang w:eastAsia="ar-SA"/>
              </w:rPr>
            </w:pPr>
            <w:r w:rsidRPr="002741A7">
              <w:rPr>
                <w:sz w:val="18"/>
                <w:lang w:eastAsia="ar-SA"/>
              </w:rPr>
              <w:t xml:space="preserve">Juegos Deportivos Nacionales para Personas con </w:t>
            </w:r>
            <w:r w:rsidR="00C44883">
              <w:rPr>
                <w:sz w:val="18"/>
                <w:lang w:eastAsia="ar-SA"/>
              </w:rPr>
              <w:t>C</w:t>
            </w:r>
            <w:r w:rsidRPr="002741A7">
              <w:rPr>
                <w:sz w:val="18"/>
                <w:lang w:eastAsia="ar-SA"/>
              </w:rPr>
              <w:t>apacidades Diferentes</w:t>
            </w:r>
          </w:p>
        </w:tc>
      </w:tr>
    </w:tbl>
    <w:p w:rsidR="00537E25" w:rsidRPr="00537E25" w:rsidRDefault="006C6DEE" w:rsidP="002D1A9D">
      <w:pPr>
        <w:pStyle w:val="SingleTxtG"/>
        <w:tabs>
          <w:tab w:val="left" w:pos="1701"/>
        </w:tabs>
        <w:suppressAutoHyphens/>
        <w:spacing w:before="240" w:after="240"/>
        <w:rPr>
          <w:rFonts w:cs="Calibri"/>
          <w:lang w:eastAsia="ar-SA"/>
        </w:rPr>
      </w:pPr>
      <w:r>
        <w:rPr>
          <w:rFonts w:cs="Calibri"/>
          <w:lang w:eastAsia="ar-SA"/>
        </w:rPr>
        <w:t>495.</w:t>
      </w:r>
      <w:r>
        <w:rPr>
          <w:rFonts w:cs="Calibri"/>
          <w:lang w:eastAsia="ar-SA"/>
        </w:rPr>
        <w:tab/>
      </w:r>
      <w:r w:rsidR="00537E25" w:rsidRPr="00537E25">
        <w:rPr>
          <w:rFonts w:cs="Calibri"/>
          <w:lang w:eastAsia="ar-SA"/>
        </w:rPr>
        <w:t xml:space="preserve">Miembros de las Fuerzas Armadas con discapacidades, han participado en eventos deportivos a nivel nacional e internacional en coordinación con la </w:t>
      </w:r>
      <w:r w:rsidR="002D1A9D">
        <w:rPr>
          <w:rFonts w:cs="Calibri"/>
          <w:lang w:eastAsia="ar-SA"/>
        </w:rPr>
        <w:t xml:space="preserve">OEA </w:t>
      </w:r>
      <w:r w:rsidR="00537E25" w:rsidRPr="00537E25">
        <w:rPr>
          <w:rFonts w:cs="Calibri"/>
          <w:lang w:eastAsia="ar-SA"/>
        </w:rPr>
        <w:t>bajo su departamento de Asistencia Integral  contra Minas Antipersonales (AICMA) y el Ejército Ecuatoriano.</w:t>
      </w:r>
    </w:p>
    <w:p w:rsidR="00537E25" w:rsidRPr="002741A7" w:rsidRDefault="002D1A9D" w:rsidP="004E045E">
      <w:pPr>
        <w:pStyle w:val="SingleTxtG"/>
        <w:ind w:left="1689" w:hanging="555"/>
        <w:rPr>
          <w:b/>
        </w:rPr>
      </w:pPr>
      <w:r>
        <w:rPr>
          <w:b/>
        </w:rPr>
        <w:t>F.</w:t>
      </w:r>
      <w:r>
        <w:rPr>
          <w:b/>
        </w:rPr>
        <w:tab/>
        <w:t>Información sobre l</w:t>
      </w:r>
      <w:r w:rsidR="00537E25" w:rsidRPr="002741A7">
        <w:rPr>
          <w:b/>
        </w:rPr>
        <w:t>as medidas adoptadas para asegurar que los niños con discapacidad tengan acceso en igualdad de condiciones con otros niños a la participación en las instalaciones de juego, recreación, esparcimiento y deportes, incluidas las que forman parte del sistema escolar</w:t>
      </w:r>
    </w:p>
    <w:p w:rsidR="00537E25" w:rsidRPr="00537E25" w:rsidRDefault="004E045E" w:rsidP="004E045E">
      <w:pPr>
        <w:pStyle w:val="SingleTxtG"/>
        <w:tabs>
          <w:tab w:val="left" w:pos="1701"/>
        </w:tabs>
        <w:suppressAutoHyphens/>
        <w:spacing w:before="240" w:after="240"/>
        <w:rPr>
          <w:rFonts w:cs="Calibri"/>
          <w:lang w:eastAsia="ar-SA"/>
        </w:rPr>
      </w:pPr>
      <w:r>
        <w:rPr>
          <w:rFonts w:cs="Calibri"/>
          <w:lang w:eastAsia="ar-SA"/>
        </w:rPr>
        <w:t>496.</w:t>
      </w:r>
      <w:r>
        <w:rPr>
          <w:rFonts w:cs="Calibri"/>
          <w:lang w:eastAsia="ar-SA"/>
        </w:rPr>
        <w:tab/>
      </w:r>
      <w:r w:rsidR="00537E25" w:rsidRPr="00537E25">
        <w:rPr>
          <w:rFonts w:cs="Calibri"/>
          <w:lang w:eastAsia="ar-SA"/>
        </w:rPr>
        <w:t>El Ministerio de Educación, ha dictado políticas para promover el mejoramiento de la infraestructura y el equipamiento de las instalación educativas y para promover  el mejoramiento de la calidad y equidad de la educación.</w:t>
      </w:r>
    </w:p>
    <w:p w:rsidR="00537E25" w:rsidRPr="00537E25" w:rsidRDefault="006174EE" w:rsidP="006D3152">
      <w:pPr>
        <w:pStyle w:val="SingleTxtG"/>
        <w:tabs>
          <w:tab w:val="left" w:pos="1701"/>
        </w:tabs>
        <w:suppressAutoHyphens/>
        <w:spacing w:before="240" w:after="240"/>
        <w:rPr>
          <w:rFonts w:cs="Calibri"/>
          <w:lang w:eastAsia="ar-SA"/>
        </w:rPr>
      </w:pPr>
      <w:r>
        <w:rPr>
          <w:rFonts w:cs="Calibri"/>
          <w:lang w:eastAsia="ar-SA"/>
        </w:rPr>
        <w:t>497.</w:t>
      </w:r>
      <w:r>
        <w:rPr>
          <w:rFonts w:cs="Calibri"/>
          <w:lang w:eastAsia="ar-SA"/>
        </w:rPr>
        <w:tab/>
      </w:r>
      <w:r w:rsidR="00537E25" w:rsidRPr="00537E25">
        <w:rPr>
          <w:rFonts w:cs="Calibri"/>
          <w:lang w:eastAsia="ar-SA"/>
        </w:rPr>
        <w:t>Ha emitido el Acuerdo Ministerial 244–2007, relativo a la creación de Unidades Educativas del Milenio, con una  inversión de 19</w:t>
      </w:r>
      <w:r w:rsidR="006D3152">
        <w:rPr>
          <w:rFonts w:cs="Calibri"/>
          <w:lang w:eastAsia="ar-SA"/>
        </w:rPr>
        <w:t>.</w:t>
      </w:r>
      <w:r w:rsidR="00537E25" w:rsidRPr="00537E25">
        <w:rPr>
          <w:rFonts w:cs="Calibri"/>
          <w:lang w:eastAsia="ar-SA"/>
        </w:rPr>
        <w:t>208.116,37</w:t>
      </w:r>
      <w:r w:rsidR="006D3152">
        <w:rPr>
          <w:rFonts w:cs="Calibri"/>
          <w:lang w:eastAsia="ar-SA"/>
        </w:rPr>
        <w:t xml:space="preserve"> dólares de los EE.UU.;</w:t>
      </w:r>
      <w:r w:rsidR="00537E25" w:rsidRPr="00537E25">
        <w:rPr>
          <w:rFonts w:cs="Calibri"/>
          <w:lang w:eastAsia="ar-SA"/>
        </w:rPr>
        <w:t xml:space="preserve"> estas unidades son absolutamente accesibles para personas con discapacidad física.</w:t>
      </w:r>
    </w:p>
    <w:p w:rsidR="00537E25" w:rsidRPr="00537E25" w:rsidRDefault="00960D1A" w:rsidP="00056C2B">
      <w:pPr>
        <w:pStyle w:val="SingleTxtG"/>
        <w:tabs>
          <w:tab w:val="left" w:pos="1701"/>
        </w:tabs>
        <w:suppressAutoHyphens/>
        <w:spacing w:before="240" w:after="240"/>
        <w:rPr>
          <w:rFonts w:cs="Calibri"/>
          <w:lang w:eastAsia="ar-SA"/>
        </w:rPr>
      </w:pPr>
      <w:r>
        <w:rPr>
          <w:rFonts w:cs="Calibri"/>
          <w:lang w:eastAsia="ar-SA"/>
        </w:rPr>
        <w:t>498.</w:t>
      </w:r>
      <w:r>
        <w:rPr>
          <w:rFonts w:cs="Calibri"/>
          <w:lang w:eastAsia="ar-SA"/>
        </w:rPr>
        <w:tab/>
      </w:r>
      <w:r w:rsidR="00537E25" w:rsidRPr="00537E25">
        <w:rPr>
          <w:rFonts w:cs="Calibri"/>
          <w:lang w:eastAsia="ar-SA"/>
        </w:rPr>
        <w:t xml:space="preserve">De la misma manera </w:t>
      </w:r>
      <w:r w:rsidR="00056C2B">
        <w:rPr>
          <w:rFonts w:cs="Calibri"/>
          <w:lang w:eastAsia="ar-SA"/>
        </w:rPr>
        <w:t>el Ministerio</w:t>
      </w:r>
      <w:r w:rsidR="00537E25" w:rsidRPr="00537E25">
        <w:rPr>
          <w:rFonts w:cs="Calibri"/>
          <w:lang w:eastAsia="ar-SA"/>
        </w:rPr>
        <w:t xml:space="preserve">, en 2007 ha monitoreado los establecimientos educativos para determinar  las necesidades de adaptación, reconstrucción a la infraestructura aplicando las </w:t>
      </w:r>
      <w:r w:rsidR="00056C2B">
        <w:rPr>
          <w:rFonts w:cs="Calibri"/>
          <w:lang w:eastAsia="ar-SA"/>
        </w:rPr>
        <w:t>n</w:t>
      </w:r>
      <w:r w:rsidR="00537E25" w:rsidRPr="00537E25">
        <w:rPr>
          <w:rFonts w:cs="Calibri"/>
          <w:lang w:eastAsia="ar-SA"/>
        </w:rPr>
        <w:t xml:space="preserve">ormas INEN de </w:t>
      </w:r>
      <w:r w:rsidR="00056C2B">
        <w:rPr>
          <w:rFonts w:cs="Calibri"/>
          <w:lang w:eastAsia="ar-SA"/>
        </w:rPr>
        <w:t>a</w:t>
      </w:r>
      <w:r w:rsidR="00537E25" w:rsidRPr="00537E25">
        <w:rPr>
          <w:rFonts w:cs="Calibri"/>
          <w:lang w:eastAsia="ar-SA"/>
        </w:rPr>
        <w:t xml:space="preserve">ccesibilidad, con una </w:t>
      </w:r>
      <w:r w:rsidR="00056C2B">
        <w:rPr>
          <w:rFonts w:cs="Calibri"/>
          <w:lang w:eastAsia="ar-SA"/>
        </w:rPr>
        <w:t>i</w:t>
      </w:r>
      <w:r w:rsidR="00537E25" w:rsidRPr="00537E25">
        <w:rPr>
          <w:rFonts w:cs="Calibri"/>
          <w:lang w:eastAsia="ar-SA"/>
        </w:rPr>
        <w:t xml:space="preserve">nversión </w:t>
      </w:r>
      <w:r w:rsidR="00056C2B">
        <w:rPr>
          <w:rFonts w:cs="Calibri"/>
          <w:lang w:eastAsia="ar-SA"/>
        </w:rPr>
        <w:t xml:space="preserve">de </w:t>
      </w:r>
      <w:r w:rsidR="00537E25" w:rsidRPr="00537E25">
        <w:rPr>
          <w:rFonts w:cs="Calibri"/>
          <w:lang w:eastAsia="ar-SA"/>
        </w:rPr>
        <w:t>16.000</w:t>
      </w:r>
      <w:r w:rsidR="00056C2B">
        <w:rPr>
          <w:rFonts w:cs="Calibri"/>
          <w:lang w:eastAsia="ar-SA"/>
        </w:rPr>
        <w:t xml:space="preserve"> dólares de los EE.UU.</w:t>
      </w:r>
    </w:p>
    <w:p w:rsidR="00537E25" w:rsidRPr="00537E25" w:rsidRDefault="002741A7" w:rsidP="00AE693A">
      <w:pPr>
        <w:pStyle w:val="HChG"/>
        <w:rPr>
          <w:lang w:eastAsia="ar-SA"/>
        </w:rPr>
      </w:pPr>
      <w:r>
        <w:rPr>
          <w:lang w:eastAsia="ar-SA"/>
        </w:rPr>
        <w:tab/>
      </w:r>
      <w:r w:rsidR="00D84699">
        <w:rPr>
          <w:lang w:eastAsia="ar-SA"/>
        </w:rPr>
        <w:tab/>
      </w:r>
      <w:r w:rsidR="003F7E19">
        <w:rPr>
          <w:lang w:eastAsia="ar-SA"/>
        </w:rPr>
        <w:t>S</w:t>
      </w:r>
      <w:r w:rsidR="00537E25" w:rsidRPr="00537E25">
        <w:rPr>
          <w:lang w:eastAsia="ar-SA"/>
        </w:rPr>
        <w:t>ituación especial de los niños</w:t>
      </w:r>
      <w:r w:rsidR="00AE693A">
        <w:rPr>
          <w:lang w:eastAsia="ar-SA"/>
        </w:rPr>
        <w:t xml:space="preserve"> </w:t>
      </w:r>
      <w:r w:rsidR="00537E25" w:rsidRPr="00537E25">
        <w:rPr>
          <w:lang w:eastAsia="ar-SA"/>
        </w:rPr>
        <w:t>y las mujeres con discapacidad</w:t>
      </w:r>
    </w:p>
    <w:p w:rsidR="00537E25" w:rsidRPr="00537E25" w:rsidRDefault="00537E25" w:rsidP="00FE0A3E">
      <w:pPr>
        <w:pStyle w:val="H1G"/>
        <w:rPr>
          <w:lang w:eastAsia="ar-SA"/>
        </w:rPr>
      </w:pPr>
      <w:r w:rsidRPr="00537E25">
        <w:rPr>
          <w:lang w:eastAsia="ar-SA"/>
        </w:rPr>
        <w:tab/>
      </w:r>
      <w:bookmarkStart w:id="27" w:name="_Toc287974219"/>
      <w:r w:rsidR="002741A7">
        <w:rPr>
          <w:lang w:eastAsia="ar-SA"/>
        </w:rPr>
        <w:tab/>
      </w:r>
      <w:r w:rsidR="00097000">
        <w:rPr>
          <w:lang w:eastAsia="ar-SA"/>
        </w:rPr>
        <w:t>I.</w:t>
      </w:r>
      <w:r w:rsidR="00097000">
        <w:rPr>
          <w:lang w:eastAsia="ar-SA"/>
        </w:rPr>
        <w:tab/>
      </w:r>
      <w:r w:rsidRPr="00537E25">
        <w:rPr>
          <w:lang w:eastAsia="ar-SA"/>
        </w:rPr>
        <w:t>Artículo 6</w:t>
      </w:r>
      <w:r w:rsidR="00FE0A3E">
        <w:rPr>
          <w:lang w:eastAsia="ar-SA"/>
        </w:rPr>
        <w:t xml:space="preserve">. </w:t>
      </w:r>
      <w:r w:rsidRPr="00537E25">
        <w:rPr>
          <w:lang w:eastAsia="ar-SA"/>
        </w:rPr>
        <w:t>Mujeres con discapacidad</w:t>
      </w:r>
      <w:bookmarkEnd w:id="27"/>
    </w:p>
    <w:p w:rsidR="00537E25" w:rsidRPr="00537E25" w:rsidRDefault="001260EA" w:rsidP="00102934">
      <w:pPr>
        <w:pStyle w:val="SingleTxtG"/>
        <w:rPr>
          <w:lang w:eastAsia="ar-SA"/>
        </w:rPr>
      </w:pPr>
      <w:r>
        <w:rPr>
          <w:lang w:eastAsia="ar-SA"/>
        </w:rPr>
        <w:t>499.</w:t>
      </w:r>
      <w:r>
        <w:rPr>
          <w:lang w:eastAsia="ar-SA"/>
        </w:rPr>
        <w:tab/>
      </w:r>
      <w:r w:rsidR="00537E25" w:rsidRPr="00537E25">
        <w:rPr>
          <w:lang w:eastAsia="ar-SA"/>
        </w:rPr>
        <w:t>Aunque los aspectos relativos al género deben integrarse sistemáticamente en la aplicación de todos los artículos cuando proceda, en relación con este artículo en particular se deberá incluir información sobre las medidas adoptadas por el Estado parte para asegurar el pleno desarrollo, adelanto y empoderamiento de la mujer, a fin de garantizarle el ejercicio y disfrute de los derechos y libertades fundamentales reconocidos en la Convención y la eliminación de toda forma de discriminación.</w:t>
      </w:r>
    </w:p>
    <w:p w:rsidR="00537E25" w:rsidRPr="00102934" w:rsidRDefault="006E0E13" w:rsidP="00727213">
      <w:pPr>
        <w:pStyle w:val="SingleTxtG"/>
        <w:ind w:left="1689" w:hanging="555"/>
        <w:rPr>
          <w:b/>
        </w:rPr>
      </w:pPr>
      <w:r>
        <w:rPr>
          <w:b/>
        </w:rPr>
        <w:t>A.</w:t>
      </w:r>
      <w:r>
        <w:rPr>
          <w:b/>
        </w:rPr>
        <w:tab/>
        <w:t>Información sobre s</w:t>
      </w:r>
      <w:r w:rsidR="00537E25" w:rsidRPr="00102934">
        <w:rPr>
          <w:b/>
        </w:rPr>
        <w:t>i a nivel de legislación y de política, así como en la elaboración de programas, se reconoce la desigualdad de género en el caso de las mujeres y las niñas con discapacidad</w:t>
      </w:r>
    </w:p>
    <w:p w:rsidR="00537E25" w:rsidRPr="00537E25" w:rsidRDefault="002F7BEE" w:rsidP="002F7BEE">
      <w:pPr>
        <w:pStyle w:val="SingleTxtG"/>
        <w:tabs>
          <w:tab w:val="left" w:pos="1701"/>
        </w:tabs>
        <w:suppressAutoHyphens/>
        <w:spacing w:before="240" w:after="240"/>
        <w:rPr>
          <w:rFonts w:cs="Calibri"/>
          <w:lang w:eastAsia="ar-SA"/>
        </w:rPr>
      </w:pPr>
      <w:r>
        <w:rPr>
          <w:rFonts w:cs="Calibri"/>
          <w:lang w:eastAsia="ar-SA"/>
        </w:rPr>
        <w:t>500.</w:t>
      </w:r>
      <w:r>
        <w:rPr>
          <w:rFonts w:cs="Calibri"/>
          <w:lang w:eastAsia="ar-SA"/>
        </w:rPr>
        <w:tab/>
      </w:r>
      <w:r w:rsidR="00537E25" w:rsidRPr="00537E25">
        <w:rPr>
          <w:rFonts w:cs="Calibri"/>
          <w:lang w:eastAsia="ar-SA"/>
        </w:rPr>
        <w:t>En la Constitución se otorga  la atención preferente para la plena integración social de quienes tengan discapacidad. El Estado garantizará su incorporación en el sistema de educación regular y en la sociedad.</w:t>
      </w:r>
    </w:p>
    <w:p w:rsidR="00537E25" w:rsidRPr="00537E25" w:rsidRDefault="00191CE4" w:rsidP="005B12A6">
      <w:pPr>
        <w:pStyle w:val="SingleTxtG"/>
        <w:tabs>
          <w:tab w:val="left" w:pos="1701"/>
        </w:tabs>
        <w:suppressAutoHyphens/>
        <w:spacing w:before="240" w:after="240"/>
        <w:rPr>
          <w:rFonts w:cs="Calibri"/>
          <w:lang w:eastAsia="ar-SA"/>
        </w:rPr>
      </w:pPr>
      <w:r>
        <w:rPr>
          <w:rFonts w:cs="Calibri"/>
          <w:lang w:eastAsia="ar-SA"/>
        </w:rPr>
        <w:t>501.</w:t>
      </w:r>
      <w:r>
        <w:rPr>
          <w:rFonts w:cs="Calibri"/>
          <w:lang w:eastAsia="ar-SA"/>
        </w:rPr>
        <w:tab/>
      </w:r>
      <w:r w:rsidR="00537E25" w:rsidRPr="00537E25">
        <w:rPr>
          <w:rFonts w:cs="Calibri"/>
          <w:lang w:eastAsia="ar-SA"/>
        </w:rPr>
        <w:t>El artículo 70 de la Constitución, indica que el Estado formulará y ejecutará políticas para alcanzar la igualdad entre mujeres y hombres, a través del mecanismo especializado de acuerdo con la ley, e incorporará el enfoque de género en planes y programas, y brindará asistencia técnica para su obligatoria aplicación en el sector público.</w:t>
      </w:r>
    </w:p>
    <w:p w:rsidR="00537E25" w:rsidRPr="00537E25" w:rsidRDefault="00820DBC" w:rsidP="00BE7427">
      <w:pPr>
        <w:pStyle w:val="SingleTxtG"/>
        <w:tabs>
          <w:tab w:val="left" w:pos="1701"/>
        </w:tabs>
        <w:suppressAutoHyphens/>
        <w:spacing w:before="240" w:after="240"/>
        <w:rPr>
          <w:rFonts w:cs="Calibri"/>
          <w:lang w:eastAsia="ar-SA"/>
        </w:rPr>
      </w:pPr>
      <w:r>
        <w:rPr>
          <w:rFonts w:cs="Calibri"/>
          <w:lang w:eastAsia="ar-SA"/>
        </w:rPr>
        <w:t>502.</w:t>
      </w:r>
      <w:r>
        <w:rPr>
          <w:rFonts w:cs="Calibri"/>
          <w:lang w:eastAsia="ar-SA"/>
        </w:rPr>
        <w:tab/>
      </w:r>
      <w:r w:rsidR="00537E25" w:rsidRPr="00537E25">
        <w:rPr>
          <w:rFonts w:cs="Calibri"/>
          <w:lang w:eastAsia="ar-SA"/>
        </w:rPr>
        <w:t>Por Decreto Ejecutivo 620  de 2007, se decretó como política de Estado la erradicación de la violencia de género hacia la niñez, adolescencia y mujeres, para cuya implementación se elaboró el Plan Nacional, concebido desde un enfoque intersectorial y multidisciplinario.</w:t>
      </w:r>
    </w:p>
    <w:p w:rsidR="00537E25" w:rsidRPr="00537E25" w:rsidRDefault="00170D2F" w:rsidP="00116944">
      <w:pPr>
        <w:pStyle w:val="SingleTxtG"/>
        <w:tabs>
          <w:tab w:val="left" w:pos="1701"/>
        </w:tabs>
        <w:suppressAutoHyphens/>
        <w:spacing w:before="240" w:after="240"/>
        <w:rPr>
          <w:rFonts w:cs="Calibri"/>
          <w:lang w:eastAsia="ar-SA"/>
        </w:rPr>
      </w:pPr>
      <w:r>
        <w:rPr>
          <w:rFonts w:cs="Calibri"/>
          <w:lang w:eastAsia="ar-SA"/>
        </w:rPr>
        <w:t>503.</w:t>
      </w:r>
      <w:r>
        <w:rPr>
          <w:rFonts w:cs="Calibri"/>
          <w:lang w:eastAsia="ar-SA"/>
        </w:rPr>
        <w:tab/>
      </w:r>
      <w:r w:rsidR="00537E25" w:rsidRPr="00537E25">
        <w:rPr>
          <w:rFonts w:cs="Calibri"/>
          <w:lang w:eastAsia="ar-SA"/>
        </w:rPr>
        <w:t>El Ecuador ha trabajado  juntamente con el INEC, para que el país cuente con información desagregada por sexo de las personas con discapacidad en los instrumentos estadísticos. Uno de los logros fue la inclusión de la variable “cuidado de personas con discapacidad en el hogar y tiempo no remunerado que necesitan”, en la Encuesta de Uso del Tiempo de 2007:</w:t>
      </w:r>
    </w:p>
    <w:p w:rsidR="00537E25" w:rsidRPr="00537E25" w:rsidRDefault="00537E25" w:rsidP="00102934">
      <w:pPr>
        <w:pStyle w:val="Bullet1G"/>
      </w:pPr>
      <w:r w:rsidRPr="00537E25">
        <w:t>En promedio nacional 13,44 horas semanales cuidan las mujeres y 7,44 horas semanales lo hacen los hombres.</w:t>
      </w:r>
    </w:p>
    <w:p w:rsidR="00537E25" w:rsidRPr="00537E25" w:rsidRDefault="00537E25" w:rsidP="00102934">
      <w:pPr>
        <w:pStyle w:val="Bullet1G"/>
      </w:pPr>
      <w:r w:rsidRPr="00537E25">
        <w:t>A nivel urbano el hombre les dedica 7,03 horas semanales y la mujer 13,49 horas semanales; a nivel rural los porcentajes bajan a 8.09 horas los hombres y 13,37 horas mujeres.</w:t>
      </w:r>
    </w:p>
    <w:p w:rsidR="00537E25" w:rsidRPr="00537E25" w:rsidRDefault="00537E25" w:rsidP="00116944">
      <w:pPr>
        <w:pStyle w:val="Bullet1G"/>
      </w:pPr>
      <w:r w:rsidRPr="00537E25">
        <w:t xml:space="preserve">Cruzando la variable étnica </w:t>
      </w:r>
      <w:r w:rsidR="00116944">
        <w:t xml:space="preserve">se verifica </w:t>
      </w:r>
      <w:r w:rsidRPr="00537E25">
        <w:t>que en los indígenas 4,05 horas semanales cuidan los hombres y 7,09 las mujeres; en los afroecuatorianos 7,21 horas los hombres frente a 12,01 horas las mujeres; y en los mestizos 7,59 horas los hombres frente a 14,02 horas las mujeres.</w:t>
      </w:r>
    </w:p>
    <w:p w:rsidR="00537E25" w:rsidRPr="00537E25" w:rsidRDefault="0004540D" w:rsidP="0004540D">
      <w:pPr>
        <w:pStyle w:val="SingleTxtG"/>
        <w:tabs>
          <w:tab w:val="left" w:pos="1701"/>
        </w:tabs>
        <w:suppressAutoHyphens/>
        <w:spacing w:before="240" w:after="240"/>
        <w:rPr>
          <w:rFonts w:cs="Calibri"/>
          <w:lang w:eastAsia="ar-SA"/>
        </w:rPr>
      </w:pPr>
      <w:r>
        <w:rPr>
          <w:rFonts w:cs="Calibri"/>
          <w:lang w:eastAsia="ar-SA"/>
        </w:rPr>
        <w:t>504.</w:t>
      </w:r>
      <w:r>
        <w:rPr>
          <w:rFonts w:cs="Calibri"/>
          <w:lang w:eastAsia="ar-SA"/>
        </w:rPr>
        <w:tab/>
      </w:r>
      <w:r w:rsidR="00537E25" w:rsidRPr="00537E25">
        <w:rPr>
          <w:rFonts w:cs="Calibri"/>
          <w:lang w:eastAsia="ar-SA"/>
        </w:rPr>
        <w:t xml:space="preserve">Estos resultados </w:t>
      </w:r>
      <w:r>
        <w:rPr>
          <w:rFonts w:cs="Calibri"/>
          <w:lang w:eastAsia="ar-SA"/>
        </w:rPr>
        <w:t xml:space="preserve">indican </w:t>
      </w:r>
      <w:r w:rsidR="00537E25" w:rsidRPr="00537E25">
        <w:rPr>
          <w:rFonts w:cs="Calibri"/>
          <w:lang w:eastAsia="ar-SA"/>
        </w:rPr>
        <w:t xml:space="preserve">que el tiempo de cuidado semanal a las personas con discapacidad es porcentualmente mayor en las mujeres que en los hombres en cualquier caso. </w:t>
      </w:r>
    </w:p>
    <w:p w:rsidR="00537E25" w:rsidRPr="00537E25" w:rsidRDefault="000C4CEA" w:rsidP="00450789">
      <w:pPr>
        <w:pStyle w:val="SingleTxtG"/>
        <w:tabs>
          <w:tab w:val="left" w:pos="1701"/>
        </w:tabs>
        <w:suppressAutoHyphens/>
        <w:spacing w:before="240" w:after="240"/>
        <w:rPr>
          <w:rFonts w:cs="Calibri"/>
          <w:sz w:val="24"/>
          <w:szCs w:val="24"/>
          <w:lang w:eastAsia="ar-SA"/>
        </w:rPr>
      </w:pPr>
      <w:r>
        <w:rPr>
          <w:rFonts w:cs="Calibri"/>
          <w:lang w:eastAsia="ar-SA"/>
        </w:rPr>
        <w:t>505.</w:t>
      </w:r>
      <w:r>
        <w:rPr>
          <w:rFonts w:cs="Calibri"/>
          <w:lang w:eastAsia="ar-SA"/>
        </w:rPr>
        <w:tab/>
      </w:r>
      <w:r w:rsidR="00537E25" w:rsidRPr="00537E25">
        <w:rPr>
          <w:rFonts w:cs="Calibri"/>
          <w:lang w:eastAsia="ar-SA"/>
        </w:rPr>
        <w:t xml:space="preserve">En el marco de cumplimiento de esta política, se puso en marcha la Campaña Nacional “Reacciona Ecuador el Machismo es Violencia”, </w:t>
      </w:r>
      <w:r w:rsidR="00450789">
        <w:rPr>
          <w:rFonts w:cs="Calibri"/>
          <w:lang w:eastAsia="ar-SA"/>
        </w:rPr>
        <w:t xml:space="preserve">que </w:t>
      </w:r>
      <w:r w:rsidR="00537E25" w:rsidRPr="00537E25">
        <w:rPr>
          <w:rFonts w:cs="Calibri"/>
          <w:lang w:eastAsia="ar-SA"/>
        </w:rPr>
        <w:t xml:space="preserve">se produjo desde el último trimestre de 2009 y todo lo que va de 2010. Adicionalmente se avanza en la </w:t>
      </w:r>
      <w:r w:rsidR="00FC5BC8" w:rsidRPr="00537E25">
        <w:rPr>
          <w:rFonts w:cs="Calibri"/>
          <w:lang w:eastAsia="ar-SA"/>
        </w:rPr>
        <w:t>norma de protección y atención integral de la violencia de género, intrafamiliar y sexual por ciclos de vida; en la propuesta de salas de primera acogida para víctimas de delitos sexuales</w:t>
      </w:r>
      <w:r w:rsidR="00537E25" w:rsidRPr="00537E25">
        <w:rPr>
          <w:rFonts w:cs="Calibri"/>
          <w:lang w:eastAsia="ar-SA"/>
        </w:rPr>
        <w:t>; en la estandarización del registro nacional de violencia; y, en la investigación del femicidio</w:t>
      </w:r>
      <w:r w:rsidR="00537E25" w:rsidRPr="00537E25">
        <w:rPr>
          <w:rFonts w:cs="Calibri"/>
          <w:sz w:val="24"/>
          <w:szCs w:val="24"/>
          <w:lang w:eastAsia="ar-SA"/>
        </w:rPr>
        <w:t>.</w:t>
      </w:r>
    </w:p>
    <w:p w:rsidR="00537E25" w:rsidRPr="00CE0CCC" w:rsidRDefault="00FC5BC8" w:rsidP="00283BE6">
      <w:pPr>
        <w:pStyle w:val="SingleTxtG"/>
        <w:ind w:left="1689" w:hanging="555"/>
        <w:rPr>
          <w:b/>
        </w:rPr>
      </w:pPr>
      <w:r>
        <w:rPr>
          <w:b/>
        </w:rPr>
        <w:t>B.</w:t>
      </w:r>
      <w:r>
        <w:rPr>
          <w:b/>
        </w:rPr>
        <w:tab/>
        <w:t>Información sobre s</w:t>
      </w:r>
      <w:r w:rsidR="00537E25" w:rsidRPr="00CE0CCC">
        <w:rPr>
          <w:b/>
        </w:rPr>
        <w:t>i las niñas y las mujeres con discapacidad disfrutan de todos los derechos y libertades fundamentales en condiciones de igualdad con los niños y los hombres con discapacidad</w:t>
      </w:r>
    </w:p>
    <w:p w:rsidR="00537E25" w:rsidRPr="00537E25" w:rsidRDefault="00D64866" w:rsidP="00873BD8">
      <w:pPr>
        <w:pStyle w:val="SingleTxtG"/>
        <w:tabs>
          <w:tab w:val="left" w:pos="1701"/>
        </w:tabs>
        <w:suppressAutoHyphens/>
        <w:spacing w:before="240" w:after="240"/>
        <w:rPr>
          <w:rFonts w:cs="Calibri"/>
          <w:lang w:eastAsia="ar-SA"/>
        </w:rPr>
      </w:pPr>
      <w:r>
        <w:rPr>
          <w:rFonts w:cs="Calibri"/>
          <w:lang w:eastAsia="ar-SA"/>
        </w:rPr>
        <w:t>506.</w:t>
      </w:r>
      <w:r>
        <w:rPr>
          <w:rFonts w:cs="Calibri"/>
          <w:lang w:eastAsia="ar-SA"/>
        </w:rPr>
        <w:tab/>
      </w:r>
      <w:r w:rsidR="00537E25" w:rsidRPr="00537E25">
        <w:rPr>
          <w:rFonts w:cs="Calibri"/>
          <w:lang w:eastAsia="ar-SA"/>
        </w:rPr>
        <w:t>Dentro de los derechos de las personas y grupos de atención prioritaria, se encuentran los de los niños</w:t>
      </w:r>
      <w:r w:rsidR="004B1F46">
        <w:rPr>
          <w:rFonts w:cs="Calibri"/>
          <w:lang w:eastAsia="ar-SA"/>
        </w:rPr>
        <w:t xml:space="preserve"> </w:t>
      </w:r>
      <w:r w:rsidR="00537E25" w:rsidRPr="00537E25">
        <w:rPr>
          <w:rFonts w:cs="Calibri"/>
          <w:lang w:eastAsia="ar-SA"/>
        </w:rPr>
        <w:t>y adolescentes. La Constitución dispone que el Estado, la sociedad y  la familia promoverán de forma prioritaria el desarrollo integral de l</w:t>
      </w:r>
      <w:r w:rsidR="00873BD8">
        <w:rPr>
          <w:rFonts w:cs="Calibri"/>
          <w:lang w:eastAsia="ar-SA"/>
        </w:rPr>
        <w:t>o</w:t>
      </w:r>
      <w:r w:rsidR="00537E25" w:rsidRPr="00537E25">
        <w:rPr>
          <w:rFonts w:cs="Calibri"/>
          <w:lang w:eastAsia="ar-SA"/>
        </w:rPr>
        <w:t>s niños y adolescentes, y asegurarán el ejercicio pleno de sus derechos; se atenderá el principio de su interés superior y sus derechos prevalecerán sobre los de las demás personas.</w:t>
      </w:r>
    </w:p>
    <w:p w:rsidR="00537E25" w:rsidRPr="00537E25" w:rsidRDefault="00F43417" w:rsidP="00F43417">
      <w:pPr>
        <w:pStyle w:val="SingleTxtG"/>
        <w:tabs>
          <w:tab w:val="left" w:pos="1701"/>
        </w:tabs>
        <w:suppressAutoHyphens/>
        <w:spacing w:before="240" w:after="240"/>
        <w:rPr>
          <w:rFonts w:cs="Calibri"/>
          <w:lang w:eastAsia="ar-SA"/>
        </w:rPr>
      </w:pPr>
      <w:r>
        <w:rPr>
          <w:rFonts w:cs="Calibri"/>
          <w:lang w:eastAsia="ar-SA"/>
        </w:rPr>
        <w:t>507.</w:t>
      </w:r>
      <w:r>
        <w:rPr>
          <w:rFonts w:cs="Calibri"/>
          <w:lang w:eastAsia="ar-SA"/>
        </w:rPr>
        <w:tab/>
      </w:r>
      <w:r w:rsidR="00537E25" w:rsidRPr="00537E25">
        <w:rPr>
          <w:rFonts w:cs="Calibri"/>
          <w:lang w:eastAsia="ar-SA"/>
        </w:rPr>
        <w:t>Además, l</w:t>
      </w:r>
      <w:r>
        <w:rPr>
          <w:rFonts w:cs="Calibri"/>
          <w:lang w:eastAsia="ar-SA"/>
        </w:rPr>
        <w:t>o</w:t>
      </w:r>
      <w:r w:rsidR="00537E25" w:rsidRPr="00537E25">
        <w:rPr>
          <w:rFonts w:cs="Calibri"/>
          <w:lang w:eastAsia="ar-SA"/>
        </w:rPr>
        <w:t>s niños y adolescentes tendrán derecho a su desarrollo integral, entendido como proceso de crecimiento, maduración y despliegue de su intelecto y de sus capacidades, potencialidades y aspiraciones, en un entorno familiar, escolar, social y comunitario de afectividad y seguridad. Este entorno permitirá la satisfacción de sus necesidades sociales, afectivo-emocionales y culturales, con el apoyo de políticas intersectoriales nacionales y locales.</w:t>
      </w:r>
    </w:p>
    <w:p w:rsidR="00537E25" w:rsidRPr="00537E25" w:rsidRDefault="00EF252C" w:rsidP="009C79CC">
      <w:pPr>
        <w:pStyle w:val="SingleTxtG"/>
        <w:tabs>
          <w:tab w:val="left" w:pos="1701"/>
        </w:tabs>
        <w:suppressAutoHyphens/>
        <w:spacing w:before="240" w:after="240"/>
        <w:rPr>
          <w:rFonts w:cs="Calibri"/>
          <w:lang w:eastAsia="ar-SA"/>
        </w:rPr>
      </w:pPr>
      <w:r>
        <w:rPr>
          <w:rFonts w:cs="Calibri"/>
          <w:lang w:eastAsia="ar-SA"/>
        </w:rPr>
        <w:t>508.</w:t>
      </w:r>
      <w:r>
        <w:rPr>
          <w:rFonts w:cs="Calibri"/>
          <w:lang w:eastAsia="ar-SA"/>
        </w:rPr>
        <w:tab/>
      </w:r>
      <w:r w:rsidR="00537E25" w:rsidRPr="00537E25">
        <w:rPr>
          <w:rFonts w:cs="Calibri"/>
          <w:lang w:eastAsia="ar-SA"/>
        </w:rPr>
        <w:t>L</w:t>
      </w:r>
      <w:r>
        <w:rPr>
          <w:rFonts w:cs="Calibri"/>
          <w:lang w:eastAsia="ar-SA"/>
        </w:rPr>
        <w:t>o</w:t>
      </w:r>
      <w:r w:rsidR="00537E25" w:rsidRPr="00537E25">
        <w:rPr>
          <w:rFonts w:cs="Calibri"/>
          <w:lang w:eastAsia="ar-SA"/>
        </w:rPr>
        <w:t>s niños y adolescentes gozarán de los derechos comunes del ser humano, además de los específicos de su edad. El Estado reconocerá y garantizará la vida, incluido el cuidado y protección desde la concepción. L</w:t>
      </w:r>
      <w:r w:rsidR="009C79CC">
        <w:rPr>
          <w:rFonts w:cs="Calibri"/>
          <w:lang w:eastAsia="ar-SA"/>
        </w:rPr>
        <w:t>o</w:t>
      </w:r>
      <w:r w:rsidR="00537E25" w:rsidRPr="00537E25">
        <w:rPr>
          <w:rFonts w:cs="Calibri"/>
          <w:lang w:eastAsia="ar-SA"/>
        </w:rPr>
        <w:t>s niños y adolescentes tienen derecho a la integridad física y psíquica; a su identidad, nombre y ciudadanía; a la salud integral y nutrición; a la educación y cultura, al deporte y recreación; a la seguridad social; a tener una familia y disfrutar de la convivencia familiar y comunitaria; a la participación social; al respeto de su libertad y dignidad; a ser consultados en los asuntos que les afecten; a educarse de manera prioritaria en su idioma y en los contextos culturales propios de sus pueblos y nacionalidades; y a recibir información acerca de sus progenitores o familiares ausentes, salvo que fuera perjudicial para su bienestar.</w:t>
      </w:r>
    </w:p>
    <w:p w:rsidR="00537E25" w:rsidRPr="00537E25" w:rsidRDefault="0020546E" w:rsidP="00CC5CC2">
      <w:pPr>
        <w:pStyle w:val="SingleTxtG"/>
        <w:tabs>
          <w:tab w:val="left" w:pos="1701"/>
        </w:tabs>
        <w:suppressAutoHyphens/>
        <w:spacing w:before="240" w:after="240"/>
        <w:rPr>
          <w:rFonts w:cs="Calibri"/>
          <w:lang w:eastAsia="ar-SA"/>
        </w:rPr>
      </w:pPr>
      <w:r>
        <w:rPr>
          <w:rFonts w:cs="Calibri"/>
          <w:lang w:eastAsia="ar-SA"/>
        </w:rPr>
        <w:t>509.</w:t>
      </w:r>
      <w:r>
        <w:rPr>
          <w:rFonts w:cs="Calibri"/>
          <w:lang w:eastAsia="ar-SA"/>
        </w:rPr>
        <w:tab/>
      </w:r>
      <w:r w:rsidR="00537E25" w:rsidRPr="00537E25">
        <w:rPr>
          <w:rFonts w:cs="Calibri"/>
          <w:lang w:eastAsia="ar-SA"/>
        </w:rPr>
        <w:t xml:space="preserve">De acuerdo al Código de la Niñez y Adolescencia (en vigencia desde </w:t>
      </w:r>
      <w:r w:rsidR="00CC5CC2">
        <w:rPr>
          <w:rFonts w:cs="Calibri"/>
          <w:lang w:eastAsia="ar-SA"/>
        </w:rPr>
        <w:t>j</w:t>
      </w:r>
      <w:r w:rsidR="00537E25" w:rsidRPr="00537E25">
        <w:rPr>
          <w:rFonts w:cs="Calibri"/>
          <w:lang w:eastAsia="ar-SA"/>
        </w:rPr>
        <w:t xml:space="preserve">ulio </w:t>
      </w:r>
      <w:r w:rsidR="00CC5CC2">
        <w:rPr>
          <w:rFonts w:cs="Calibri"/>
          <w:lang w:eastAsia="ar-SA"/>
        </w:rPr>
        <w:t xml:space="preserve">de </w:t>
      </w:r>
      <w:r w:rsidR="00537E25" w:rsidRPr="00537E25">
        <w:rPr>
          <w:rFonts w:cs="Calibri"/>
          <w:lang w:eastAsia="ar-SA"/>
        </w:rPr>
        <w:t xml:space="preserve">2003), en el  </w:t>
      </w:r>
      <w:r w:rsidR="00CC5CC2">
        <w:rPr>
          <w:rFonts w:cs="Calibri"/>
          <w:lang w:eastAsia="ar-SA"/>
        </w:rPr>
        <w:t>t</w:t>
      </w:r>
      <w:r w:rsidR="00537E25" w:rsidRPr="00537E25">
        <w:rPr>
          <w:rFonts w:cs="Calibri"/>
          <w:lang w:eastAsia="ar-SA"/>
        </w:rPr>
        <w:t>ítulo relativo a los derechos, garantía y deberes, refiere  en su artículo 15 a la titularidad de los derechos de los niños</w:t>
      </w:r>
      <w:r w:rsidR="00CC5CC2">
        <w:rPr>
          <w:rFonts w:cs="Calibri"/>
          <w:lang w:eastAsia="ar-SA"/>
        </w:rPr>
        <w:t xml:space="preserve"> </w:t>
      </w:r>
      <w:r w:rsidR="00537E25" w:rsidRPr="00537E25">
        <w:rPr>
          <w:rFonts w:cs="Calibri"/>
          <w:lang w:eastAsia="ar-SA"/>
        </w:rPr>
        <w:t>y adolescentes como sujetos de derechos y garantías y, como tales, gozan de todos aquellos que las leyes contemplan a favor de las personas, además de aquellos específicos de su edad.</w:t>
      </w:r>
    </w:p>
    <w:p w:rsidR="00537E25" w:rsidRPr="00CE0CCC" w:rsidRDefault="00947D82" w:rsidP="006D594E">
      <w:pPr>
        <w:pStyle w:val="SingleTxtG"/>
        <w:ind w:left="1689" w:hanging="555"/>
        <w:rPr>
          <w:b/>
        </w:rPr>
      </w:pPr>
      <w:r>
        <w:rPr>
          <w:b/>
        </w:rPr>
        <w:t>C.</w:t>
      </w:r>
      <w:r>
        <w:rPr>
          <w:b/>
        </w:rPr>
        <w:tab/>
        <w:t xml:space="preserve">Información sobre </w:t>
      </w:r>
      <w:r w:rsidR="00537E25" w:rsidRPr="00CE0CCC">
        <w:rPr>
          <w:b/>
        </w:rPr>
        <w:t xml:space="preserve"> </w:t>
      </w:r>
      <w:r w:rsidR="006D594E">
        <w:rPr>
          <w:b/>
        </w:rPr>
        <w:t xml:space="preserve">si </w:t>
      </w:r>
      <w:r w:rsidR="00537E25" w:rsidRPr="00CE0CCC">
        <w:rPr>
          <w:b/>
        </w:rPr>
        <w:t>las niñas y mujeres con discapacidad disfrutan de todos los derechos humanos y libertades fundamentales en igualdad de condiciones con las demás niñas y mujeres sin discapacidad</w:t>
      </w:r>
    </w:p>
    <w:p w:rsidR="00D84699" w:rsidRPr="00D84699" w:rsidRDefault="006D594E" w:rsidP="00D84699">
      <w:pPr>
        <w:pStyle w:val="SingleTxtG"/>
        <w:tabs>
          <w:tab w:val="left" w:pos="1701"/>
        </w:tabs>
        <w:suppressAutoHyphens/>
        <w:spacing w:before="240" w:after="240"/>
        <w:rPr>
          <w:rFonts w:cs="Calibri"/>
          <w:lang w:eastAsia="ar-SA"/>
        </w:rPr>
      </w:pPr>
      <w:r w:rsidRPr="00D84699">
        <w:rPr>
          <w:rFonts w:cs="Calibri"/>
          <w:lang w:eastAsia="ar-SA"/>
        </w:rPr>
        <w:t>510.</w:t>
      </w:r>
      <w:r w:rsidRPr="00D84699">
        <w:rPr>
          <w:rFonts w:cs="Calibri"/>
          <w:lang w:eastAsia="ar-SA"/>
        </w:rPr>
        <w:tab/>
      </w:r>
      <w:r w:rsidR="00537E25" w:rsidRPr="00D84699">
        <w:rPr>
          <w:rFonts w:cs="Calibri"/>
          <w:lang w:eastAsia="ar-SA"/>
        </w:rPr>
        <w:t xml:space="preserve">En el Reglamento General a la Ley </w:t>
      </w:r>
      <w:r w:rsidR="00093991" w:rsidRPr="00D84699">
        <w:rPr>
          <w:rFonts w:cs="Calibri"/>
          <w:lang w:eastAsia="ar-SA"/>
        </w:rPr>
        <w:t>c</w:t>
      </w:r>
      <w:r w:rsidR="00537E25" w:rsidRPr="00D84699">
        <w:rPr>
          <w:rFonts w:cs="Calibri"/>
          <w:lang w:eastAsia="ar-SA"/>
        </w:rPr>
        <w:t>ontra la Violencia a la Mujer y la Familia (art</w:t>
      </w:r>
      <w:r w:rsidR="00656438" w:rsidRPr="00D84699">
        <w:rPr>
          <w:rFonts w:cs="Calibri"/>
          <w:lang w:eastAsia="ar-SA"/>
        </w:rPr>
        <w:t xml:space="preserve">. </w:t>
      </w:r>
      <w:r w:rsidR="00537E25" w:rsidRPr="00D84699">
        <w:rPr>
          <w:rFonts w:cs="Calibri"/>
          <w:lang w:eastAsia="ar-SA"/>
        </w:rPr>
        <w:t xml:space="preserve">14), </w:t>
      </w:r>
      <w:r w:rsidR="00656438" w:rsidRPr="00D84699">
        <w:rPr>
          <w:rFonts w:cs="Calibri"/>
          <w:lang w:eastAsia="ar-SA"/>
        </w:rPr>
        <w:t xml:space="preserve">se </w:t>
      </w:r>
      <w:r w:rsidR="00537E25" w:rsidRPr="00D84699">
        <w:rPr>
          <w:rFonts w:cs="Calibri"/>
          <w:lang w:eastAsia="ar-SA"/>
        </w:rPr>
        <w:t>expresa que para la prevención y sanción de la violencia contra  la mujer y la familia, tendrán fuerza de ley los instrumentos internacionales firmados y ratificados por el Ecuador</w:t>
      </w:r>
      <w:r w:rsidR="00656438" w:rsidRPr="00D84699">
        <w:rPr>
          <w:rFonts w:cs="Calibri"/>
          <w:lang w:eastAsia="ar-SA"/>
        </w:rPr>
        <w:t>;</w:t>
      </w:r>
      <w:r w:rsidR="00537E25" w:rsidRPr="00D84699">
        <w:rPr>
          <w:rFonts w:cs="Calibri"/>
          <w:lang w:eastAsia="ar-SA"/>
        </w:rPr>
        <w:t xml:space="preserve"> consecuentemente las niñas y mujeres con discapacidad gozan de todos los derechos en igualdad de condiciones de las niñas y mujeres sin discapacidad.</w:t>
      </w:r>
    </w:p>
    <w:p w:rsidR="00537E25" w:rsidRPr="00D84699" w:rsidRDefault="00246277" w:rsidP="00D84699">
      <w:pPr>
        <w:pStyle w:val="SingleTxtG"/>
        <w:tabs>
          <w:tab w:val="left" w:pos="1701"/>
        </w:tabs>
        <w:suppressAutoHyphens/>
        <w:spacing w:before="240" w:after="240"/>
        <w:rPr>
          <w:b/>
          <w:bCs/>
          <w:sz w:val="24"/>
          <w:szCs w:val="24"/>
          <w:lang w:eastAsia="ar-SA"/>
        </w:rPr>
      </w:pPr>
      <w:bookmarkStart w:id="28" w:name="_Toc287974220"/>
      <w:r w:rsidRPr="00D84699">
        <w:rPr>
          <w:b/>
          <w:bCs/>
          <w:sz w:val="24"/>
          <w:szCs w:val="24"/>
          <w:lang w:eastAsia="ar-SA"/>
        </w:rPr>
        <w:t>II.</w:t>
      </w:r>
      <w:r w:rsidRPr="00D84699">
        <w:rPr>
          <w:b/>
          <w:bCs/>
          <w:sz w:val="24"/>
          <w:szCs w:val="24"/>
          <w:lang w:eastAsia="ar-SA"/>
        </w:rPr>
        <w:tab/>
      </w:r>
      <w:r w:rsidR="00537E25" w:rsidRPr="00D84699">
        <w:rPr>
          <w:b/>
          <w:bCs/>
          <w:sz w:val="24"/>
          <w:szCs w:val="24"/>
          <w:lang w:eastAsia="ar-SA"/>
        </w:rPr>
        <w:t>Artículo 7</w:t>
      </w:r>
      <w:bookmarkEnd w:id="28"/>
      <w:r w:rsidR="00487F56" w:rsidRPr="00D84699">
        <w:rPr>
          <w:b/>
          <w:bCs/>
          <w:sz w:val="24"/>
          <w:szCs w:val="24"/>
          <w:lang w:eastAsia="ar-SA"/>
        </w:rPr>
        <w:t xml:space="preserve">. </w:t>
      </w:r>
      <w:bookmarkStart w:id="29" w:name="_Toc287974221"/>
      <w:r w:rsidR="00537E25" w:rsidRPr="00D84699">
        <w:rPr>
          <w:b/>
          <w:bCs/>
          <w:sz w:val="24"/>
          <w:szCs w:val="24"/>
          <w:lang w:eastAsia="ar-SA"/>
        </w:rPr>
        <w:t>Niños con discapacidad</w:t>
      </w:r>
      <w:bookmarkEnd w:id="29"/>
    </w:p>
    <w:p w:rsidR="00537E25" w:rsidRPr="00537E25" w:rsidRDefault="000C3977" w:rsidP="00C94BF8">
      <w:pPr>
        <w:pStyle w:val="SingleTxtG"/>
        <w:rPr>
          <w:lang w:eastAsia="ar-SA"/>
        </w:rPr>
      </w:pPr>
      <w:r>
        <w:rPr>
          <w:lang w:eastAsia="ar-SA"/>
        </w:rPr>
        <w:t>511.</w:t>
      </w:r>
      <w:r>
        <w:rPr>
          <w:lang w:eastAsia="ar-SA"/>
        </w:rPr>
        <w:tab/>
      </w:r>
      <w:r w:rsidR="00537E25" w:rsidRPr="00537E25">
        <w:rPr>
          <w:lang w:eastAsia="ar-SA"/>
        </w:rPr>
        <w:t>El informe deberá incluir información suplementaria, cuando proceda, sobre las medidas adoptadas por el Estado parte para garantizar que los niños con discapacidad gocen plenamente de todos los derechos humanos y libertades fundamentales reconocidos en la Convención y, en particular, para asegurar que en todas las medidas relativas a los niños con discapacidad el interés superior del niño sea una consideración primordial.</w:t>
      </w:r>
    </w:p>
    <w:p w:rsidR="00537E25" w:rsidRPr="00CE0CCC" w:rsidRDefault="00C94BF8" w:rsidP="000D652D">
      <w:pPr>
        <w:pStyle w:val="SingleTxtG"/>
        <w:ind w:left="1689" w:hanging="555"/>
        <w:rPr>
          <w:b/>
          <w:bCs/>
        </w:rPr>
      </w:pPr>
      <w:r>
        <w:rPr>
          <w:b/>
        </w:rPr>
        <w:t>A.</w:t>
      </w:r>
      <w:r>
        <w:rPr>
          <w:b/>
        </w:rPr>
        <w:tab/>
        <w:t>Información sobre l</w:t>
      </w:r>
      <w:r w:rsidR="00537E25" w:rsidRPr="00CE0CCC">
        <w:rPr>
          <w:b/>
        </w:rPr>
        <w:t>os principios en que se apoya la adopción de decisiones en relación con los niños con discapacidad</w:t>
      </w:r>
    </w:p>
    <w:p w:rsidR="00537E25" w:rsidRPr="00537E25" w:rsidRDefault="000D652D" w:rsidP="00AD3C53">
      <w:pPr>
        <w:pStyle w:val="SingleTxtG"/>
        <w:tabs>
          <w:tab w:val="left" w:pos="1701"/>
        </w:tabs>
        <w:suppressAutoHyphens/>
        <w:spacing w:before="240" w:after="240"/>
        <w:rPr>
          <w:rFonts w:cs="Calibri"/>
          <w:bCs/>
          <w:lang w:eastAsia="ar-SA"/>
        </w:rPr>
      </w:pPr>
      <w:r>
        <w:rPr>
          <w:rFonts w:cs="Calibri"/>
          <w:bCs/>
          <w:lang w:val="es-EC" w:eastAsia="ar-SA"/>
        </w:rPr>
        <w:t>512.</w:t>
      </w:r>
      <w:r>
        <w:rPr>
          <w:rFonts w:cs="Calibri"/>
          <w:bCs/>
          <w:lang w:val="es-EC" w:eastAsia="ar-SA"/>
        </w:rPr>
        <w:tab/>
      </w:r>
      <w:r w:rsidR="00537E25" w:rsidRPr="00537E25">
        <w:rPr>
          <w:rFonts w:cs="Calibri"/>
          <w:bCs/>
          <w:lang w:val="es-EC" w:eastAsia="ar-SA"/>
        </w:rPr>
        <w:t>El Código de la Niñez y Adolescencia</w:t>
      </w:r>
      <w:r w:rsidR="00896A75">
        <w:rPr>
          <w:rFonts w:cs="Calibri"/>
          <w:bCs/>
          <w:lang w:val="es-EC" w:eastAsia="ar-SA"/>
        </w:rPr>
        <w:t>,</w:t>
      </w:r>
      <w:r w:rsidR="00537E25" w:rsidRPr="00537E25">
        <w:rPr>
          <w:rFonts w:cs="Calibri"/>
          <w:bCs/>
          <w:lang w:val="es-EC" w:eastAsia="ar-SA"/>
        </w:rPr>
        <w:t xml:space="preserve"> en su artículo 55</w:t>
      </w:r>
      <w:r w:rsidR="00896A75">
        <w:rPr>
          <w:rFonts w:cs="Calibri"/>
          <w:bCs/>
          <w:lang w:val="es-EC" w:eastAsia="ar-SA"/>
        </w:rPr>
        <w:t>,</w:t>
      </w:r>
      <w:r w:rsidR="00537E25" w:rsidRPr="00537E25">
        <w:rPr>
          <w:rFonts w:cs="Calibri"/>
          <w:bCs/>
          <w:lang w:val="es-EC" w:eastAsia="ar-SA"/>
        </w:rPr>
        <w:t xml:space="preserve"> establece los derechos de los niños, niñas y adolescentes con discapacidad o necesidades especiales</w:t>
      </w:r>
      <w:r w:rsidR="00AD3C53">
        <w:rPr>
          <w:rFonts w:cs="Calibri"/>
          <w:bCs/>
          <w:lang w:val="es-EC" w:eastAsia="ar-SA"/>
        </w:rPr>
        <w:t>:</w:t>
      </w:r>
      <w:r w:rsidR="00537E25" w:rsidRPr="00537E25">
        <w:rPr>
          <w:rFonts w:cs="Calibri"/>
          <w:bCs/>
          <w:lang w:val="es-EC" w:eastAsia="ar-SA"/>
        </w:rPr>
        <w:t xml:space="preserve"> </w:t>
      </w:r>
      <w:r w:rsidR="00537E25" w:rsidRPr="00C32057">
        <w:rPr>
          <w:rFonts w:cs="Calibri"/>
          <w:bCs/>
          <w:lang w:eastAsia="ar-SA"/>
        </w:rPr>
        <w:t>“</w:t>
      </w:r>
      <w:r w:rsidR="00537E25" w:rsidRPr="00537E25">
        <w:rPr>
          <w:rFonts w:cs="Calibri"/>
          <w:bCs/>
          <w:lang w:eastAsia="ar-SA"/>
        </w:rPr>
        <w:t>Además</w:t>
      </w:r>
      <w:r w:rsidR="00537E25" w:rsidRPr="00C32057">
        <w:rPr>
          <w:rFonts w:cs="Calibri"/>
          <w:bCs/>
          <w:lang w:eastAsia="ar-SA"/>
        </w:rPr>
        <w:t xml:space="preserve"> de los </w:t>
      </w:r>
      <w:r w:rsidR="00537E25" w:rsidRPr="00537E25">
        <w:rPr>
          <w:rFonts w:cs="Calibri"/>
          <w:bCs/>
          <w:lang w:eastAsia="ar-SA"/>
        </w:rPr>
        <w:t>derechos</w:t>
      </w:r>
      <w:r w:rsidR="00537E25" w:rsidRPr="00C32057">
        <w:rPr>
          <w:rFonts w:cs="Calibri"/>
          <w:bCs/>
          <w:lang w:eastAsia="ar-SA"/>
        </w:rPr>
        <w:t xml:space="preserve"> y garantías generales que la ley contempla a favor de los niños, niñas y adolescentes aquellos que tengan alguna discapacidad o necesidad especial gozarán de los derechos que sean necesarios para el desarrollo integral de su personalidad hasta el máximo de sus potencialidades y para el disfrute de una vida plena, digna y dotada de la mayor autonomía posible, de modo que puedan participar activamente en la sociedad, de acuerdo a su condición. Tendrán también derecho a ser informados sobre las causas, consecuencias y pronóstico de su discapacidad y sobre los derechos que les asisten. El Estado asegurará el ejercicio de estos derechos mediante su acceso efectivo a la educación y a la capacitación que requieren y la prestación de servicios de estimulación temprana, rehabilitación, preparación para la actividad laboral, esparcimiento y otras necesarias, que serán gratuitos para los niños, niñas y adolescentes cuyos progenitores o responsables de su cuidado no estén en condiciones de pagarlos.”</w:t>
      </w:r>
    </w:p>
    <w:p w:rsidR="00537E25" w:rsidRPr="00537E25" w:rsidRDefault="0006721A" w:rsidP="000870DF">
      <w:pPr>
        <w:pStyle w:val="SingleTxtG"/>
        <w:tabs>
          <w:tab w:val="left" w:pos="1701"/>
        </w:tabs>
        <w:suppressAutoHyphens/>
        <w:spacing w:before="240" w:after="240"/>
        <w:rPr>
          <w:rFonts w:cs="Calibri"/>
          <w:lang w:eastAsia="ar-SA"/>
        </w:rPr>
      </w:pPr>
      <w:r>
        <w:rPr>
          <w:rFonts w:cs="Calibri"/>
          <w:lang w:eastAsia="ar-SA"/>
        </w:rPr>
        <w:t>513.</w:t>
      </w:r>
      <w:r>
        <w:rPr>
          <w:rFonts w:cs="Calibri"/>
          <w:lang w:eastAsia="ar-SA"/>
        </w:rPr>
        <w:tab/>
      </w:r>
      <w:r w:rsidR="00537E25" w:rsidRPr="00537E25">
        <w:rPr>
          <w:rFonts w:cs="Calibri"/>
          <w:lang w:eastAsia="ar-SA"/>
        </w:rPr>
        <w:t>En el Código de la Niñez y Adolescencia  se contemplan los siguientes principios que apoyan las decisiones en relación con los niños</w:t>
      </w:r>
      <w:r w:rsidR="002929DD">
        <w:rPr>
          <w:rFonts w:cs="Calibri"/>
          <w:lang w:eastAsia="ar-SA"/>
        </w:rPr>
        <w:t xml:space="preserve"> </w:t>
      </w:r>
      <w:r w:rsidR="00537E25" w:rsidRPr="00537E25">
        <w:rPr>
          <w:rFonts w:cs="Calibri"/>
          <w:lang w:eastAsia="ar-SA"/>
        </w:rPr>
        <w:t>y adolescentes, sin mencionar expresamente que sea exclusivo para aquellos con discapacidad, sino se refiere al universo de ese grupo humano. Así, todos los niños</w:t>
      </w:r>
      <w:r w:rsidR="000870DF">
        <w:rPr>
          <w:rFonts w:cs="Calibri"/>
          <w:lang w:eastAsia="ar-SA"/>
        </w:rPr>
        <w:t xml:space="preserve"> </w:t>
      </w:r>
      <w:r w:rsidR="00537E25" w:rsidRPr="00537E25">
        <w:rPr>
          <w:rFonts w:cs="Calibri"/>
          <w:lang w:eastAsia="ar-SA"/>
        </w:rPr>
        <w:t>y adolescentes son iguales ante la ley y no serán discriminados por causa de su nacimiento, nacionalidad, edad, sexo, etnia, color, origen social, idioma, religión, filiación, opinión política, situación económica, orientación sexual, estado de salud, discapacidad o diversidad cultural o cualquier otra condición propia o de sus progenitores, representantes o familiares.</w:t>
      </w:r>
    </w:p>
    <w:p w:rsidR="00537E25" w:rsidRPr="00537E25" w:rsidRDefault="009625D8" w:rsidP="00F22986">
      <w:pPr>
        <w:pStyle w:val="SingleTxtG"/>
        <w:tabs>
          <w:tab w:val="left" w:pos="1701"/>
        </w:tabs>
        <w:suppressAutoHyphens/>
        <w:spacing w:before="240" w:after="240"/>
        <w:rPr>
          <w:rFonts w:cs="Calibri"/>
          <w:lang w:eastAsia="ar-SA"/>
        </w:rPr>
      </w:pPr>
      <w:r>
        <w:rPr>
          <w:rFonts w:cs="Calibri"/>
          <w:lang w:eastAsia="ar-SA"/>
        </w:rPr>
        <w:t>514.</w:t>
      </w:r>
      <w:r>
        <w:rPr>
          <w:rFonts w:cs="Calibri"/>
          <w:lang w:eastAsia="ar-SA"/>
        </w:rPr>
        <w:tab/>
      </w:r>
      <w:r w:rsidR="00537E25" w:rsidRPr="00537E25">
        <w:rPr>
          <w:rFonts w:cs="Calibri"/>
          <w:lang w:eastAsia="ar-SA"/>
        </w:rPr>
        <w:t>Se reconoce as</w:t>
      </w:r>
      <w:r>
        <w:rPr>
          <w:rFonts w:cs="Calibri"/>
          <w:lang w:eastAsia="ar-SA"/>
        </w:rPr>
        <w:t>i</w:t>
      </w:r>
      <w:r w:rsidR="00537E25" w:rsidRPr="00537E25">
        <w:rPr>
          <w:rFonts w:cs="Calibri"/>
          <w:lang w:eastAsia="ar-SA"/>
        </w:rPr>
        <w:t>mismo  el derecho de los niños</w:t>
      </w:r>
      <w:r w:rsidR="00F22986">
        <w:rPr>
          <w:rFonts w:cs="Calibri"/>
          <w:lang w:eastAsia="ar-SA"/>
        </w:rPr>
        <w:t xml:space="preserve"> </w:t>
      </w:r>
      <w:r w:rsidR="00537E25" w:rsidRPr="00537E25">
        <w:rPr>
          <w:rFonts w:cs="Calibri"/>
          <w:lang w:eastAsia="ar-SA"/>
        </w:rPr>
        <w:t>y adolescentes de nacionalidades indígenas y afroecuatorianos, a desarrollarse de acuerdo a su cultura y en un marco de interculturalidad, conforme a lo dispuesto en la Constitución, siempre que las prácticas culturales no conculquen sus derechos.</w:t>
      </w:r>
    </w:p>
    <w:p w:rsidR="00537E25" w:rsidRPr="00537E25" w:rsidRDefault="0030047F" w:rsidP="009D3E14">
      <w:pPr>
        <w:pStyle w:val="SingleTxtG"/>
        <w:tabs>
          <w:tab w:val="left" w:pos="1701"/>
        </w:tabs>
        <w:suppressAutoHyphens/>
        <w:spacing w:before="240" w:after="240"/>
        <w:rPr>
          <w:rFonts w:cs="Calibri"/>
          <w:lang w:eastAsia="ar-SA"/>
        </w:rPr>
      </w:pPr>
      <w:r>
        <w:rPr>
          <w:rFonts w:cs="Calibri"/>
          <w:lang w:eastAsia="ar-SA"/>
        </w:rPr>
        <w:t>515.</w:t>
      </w:r>
      <w:r>
        <w:rPr>
          <w:rFonts w:cs="Calibri"/>
          <w:lang w:eastAsia="ar-SA"/>
        </w:rPr>
        <w:tab/>
      </w:r>
      <w:r w:rsidR="00537E25" w:rsidRPr="00537E25">
        <w:rPr>
          <w:rFonts w:cs="Calibri"/>
          <w:lang w:eastAsia="ar-SA"/>
        </w:rPr>
        <w:t>El Estado, la sociedad y la familia, dentro de sus respetivos ámbitos, tienen el deber de adoptar las medidas políticas, administrativas, económicas, legislativas, sociales y jurídicas que sean necesarias para la plena vigencia, ejercicio efectivo, garantía, protección y exigibilidad de la totalidad de los derechos de niños</w:t>
      </w:r>
      <w:r w:rsidR="009D3E14">
        <w:rPr>
          <w:rFonts w:cs="Calibri"/>
          <w:lang w:eastAsia="ar-SA"/>
        </w:rPr>
        <w:t xml:space="preserve"> </w:t>
      </w:r>
      <w:r w:rsidR="00537E25" w:rsidRPr="00537E25">
        <w:rPr>
          <w:rFonts w:cs="Calibri"/>
          <w:lang w:eastAsia="ar-SA"/>
        </w:rPr>
        <w:t>y adolescentes.</w:t>
      </w:r>
    </w:p>
    <w:p w:rsidR="00537E25" w:rsidRPr="00537E25" w:rsidRDefault="009D3E14" w:rsidP="00827080">
      <w:pPr>
        <w:pStyle w:val="SingleTxtG"/>
        <w:tabs>
          <w:tab w:val="left" w:pos="1701"/>
        </w:tabs>
        <w:suppressAutoHyphens/>
        <w:spacing w:before="240" w:after="240"/>
        <w:rPr>
          <w:rFonts w:cs="Calibri"/>
          <w:lang w:eastAsia="ar-SA"/>
        </w:rPr>
      </w:pPr>
      <w:r>
        <w:rPr>
          <w:rFonts w:cs="Calibri"/>
          <w:lang w:eastAsia="ar-SA"/>
        </w:rPr>
        <w:t>516.</w:t>
      </w:r>
      <w:r>
        <w:rPr>
          <w:rFonts w:cs="Calibri"/>
          <w:lang w:eastAsia="ar-SA"/>
        </w:rPr>
        <w:tab/>
      </w:r>
      <w:r w:rsidR="00537E25" w:rsidRPr="00537E25">
        <w:rPr>
          <w:rFonts w:cs="Calibri"/>
          <w:lang w:eastAsia="ar-SA"/>
        </w:rPr>
        <w:t>Dentro de la doctrina de la protección integral, se encuentra el interés superior del niño como un principio orientado a satisfacer el ejercicio efectivo del conjunto de los derechos de los niños</w:t>
      </w:r>
      <w:r w:rsidR="00827080">
        <w:rPr>
          <w:rFonts w:cs="Calibri"/>
          <w:lang w:eastAsia="ar-SA"/>
        </w:rPr>
        <w:t xml:space="preserve"> </w:t>
      </w:r>
      <w:r w:rsidR="00537E25" w:rsidRPr="00537E25">
        <w:rPr>
          <w:rFonts w:cs="Calibri"/>
          <w:lang w:eastAsia="ar-SA"/>
        </w:rPr>
        <w:t>y adolescentes</w:t>
      </w:r>
      <w:r w:rsidR="00827080">
        <w:rPr>
          <w:rFonts w:cs="Calibri"/>
          <w:lang w:eastAsia="ar-SA"/>
        </w:rPr>
        <w:t>,</w:t>
      </w:r>
      <w:r w:rsidR="00537E25" w:rsidRPr="00537E25">
        <w:rPr>
          <w:rFonts w:cs="Calibri"/>
          <w:lang w:eastAsia="ar-SA"/>
        </w:rPr>
        <w:t xml:space="preserve"> e impone a todas las autoridades administrativas y judiciales y a las instituciones públicas y privadas, el deber de ajustar sus decisiones y acciones para su cumplimiento.</w:t>
      </w:r>
    </w:p>
    <w:p w:rsidR="00537E25" w:rsidRPr="00537E25" w:rsidRDefault="00827080" w:rsidP="001B5530">
      <w:pPr>
        <w:pStyle w:val="SingleTxtG"/>
        <w:tabs>
          <w:tab w:val="left" w:pos="1701"/>
        </w:tabs>
        <w:suppressAutoHyphens/>
        <w:spacing w:before="240" w:after="240"/>
        <w:rPr>
          <w:rFonts w:cs="Calibri"/>
          <w:lang w:eastAsia="ar-SA"/>
        </w:rPr>
      </w:pPr>
      <w:r>
        <w:rPr>
          <w:rFonts w:cs="Calibri"/>
          <w:lang w:eastAsia="ar-SA"/>
        </w:rPr>
        <w:t>517.</w:t>
      </w:r>
      <w:r>
        <w:rPr>
          <w:rFonts w:cs="Calibri"/>
          <w:lang w:eastAsia="ar-SA"/>
        </w:rPr>
        <w:tab/>
      </w:r>
      <w:r w:rsidR="00537E25" w:rsidRPr="00537E25">
        <w:rPr>
          <w:rFonts w:cs="Calibri"/>
          <w:lang w:eastAsia="ar-SA"/>
        </w:rPr>
        <w:t>Para apreciar el interés superior se considera la necesidad de mantener un justo equilibrio entre los derechos y deberes de niños</w:t>
      </w:r>
      <w:r w:rsidR="001B5530">
        <w:rPr>
          <w:rFonts w:cs="Calibri"/>
          <w:lang w:eastAsia="ar-SA"/>
        </w:rPr>
        <w:t xml:space="preserve"> </w:t>
      </w:r>
      <w:r w:rsidR="00537E25" w:rsidRPr="00537E25">
        <w:rPr>
          <w:rFonts w:cs="Calibri"/>
          <w:lang w:eastAsia="ar-SA"/>
        </w:rPr>
        <w:t>y adolescentes, en la forma que mejor convenga a la realización de sus derechos y garantías. Este principio prevalece sobre el principio de diversidad étnica y cultural y, nadie podrá invocarlo contra norma expresa y sin escuchar previamente la opinión del niño</w:t>
      </w:r>
      <w:r w:rsidR="001B5530">
        <w:rPr>
          <w:rFonts w:cs="Calibri"/>
          <w:lang w:eastAsia="ar-SA"/>
        </w:rPr>
        <w:t xml:space="preserve"> </w:t>
      </w:r>
      <w:r w:rsidR="00537E25" w:rsidRPr="00537E25">
        <w:rPr>
          <w:rFonts w:cs="Calibri"/>
          <w:lang w:eastAsia="ar-SA"/>
        </w:rPr>
        <w:t>o adolescente involucrado, que esté en condiciones de expresarla.</w:t>
      </w:r>
    </w:p>
    <w:p w:rsidR="00537E25" w:rsidRPr="00537E25" w:rsidRDefault="001B5530" w:rsidP="00E71BCC">
      <w:pPr>
        <w:pStyle w:val="SingleTxtG"/>
        <w:tabs>
          <w:tab w:val="left" w:pos="1701"/>
        </w:tabs>
        <w:suppressAutoHyphens/>
        <w:spacing w:before="240" w:after="240"/>
        <w:rPr>
          <w:rFonts w:cs="Calibri"/>
          <w:lang w:eastAsia="ar-SA"/>
        </w:rPr>
      </w:pPr>
      <w:r>
        <w:rPr>
          <w:rFonts w:cs="Calibri"/>
          <w:lang w:eastAsia="ar-SA"/>
        </w:rPr>
        <w:t>518.</w:t>
      </w:r>
      <w:r>
        <w:rPr>
          <w:rFonts w:cs="Calibri"/>
          <w:lang w:eastAsia="ar-SA"/>
        </w:rPr>
        <w:tab/>
      </w:r>
      <w:r w:rsidR="00537E25" w:rsidRPr="00537E25">
        <w:rPr>
          <w:rFonts w:cs="Calibri"/>
          <w:lang w:eastAsia="ar-SA"/>
        </w:rPr>
        <w:t>En la formulación y ejecución de las políticas públicas y en la provisión de recursos, debe asignarse prioridad absoluta a la niñez y adolescencia, a las que se asegurará, además, el acceso preferente a los servicios públicos y a cualquier clase de atención que requieran. Se dará prioridad especial a la atención de niños menores de seis años.</w:t>
      </w:r>
    </w:p>
    <w:p w:rsidR="00537E25" w:rsidRPr="00537E25" w:rsidRDefault="00E71BCC" w:rsidP="009376CD">
      <w:pPr>
        <w:pStyle w:val="SingleTxtG"/>
        <w:tabs>
          <w:tab w:val="left" w:pos="1701"/>
        </w:tabs>
        <w:suppressAutoHyphens/>
        <w:spacing w:before="240" w:after="240"/>
        <w:rPr>
          <w:rFonts w:cs="Calibri"/>
          <w:lang w:eastAsia="ar-SA"/>
        </w:rPr>
      </w:pPr>
      <w:r>
        <w:rPr>
          <w:rFonts w:cs="Calibri"/>
          <w:lang w:eastAsia="ar-SA"/>
        </w:rPr>
        <w:t>519.</w:t>
      </w:r>
      <w:r>
        <w:rPr>
          <w:rFonts w:cs="Calibri"/>
          <w:lang w:eastAsia="ar-SA"/>
        </w:rPr>
        <w:tab/>
      </w:r>
      <w:r w:rsidR="00537E25" w:rsidRPr="00537E25">
        <w:rPr>
          <w:rFonts w:cs="Calibri"/>
          <w:lang w:eastAsia="ar-SA"/>
        </w:rPr>
        <w:t>El ejercicio de los derechos y garantías y el cumplimiento de los deberes y responsabilidades de niños</w:t>
      </w:r>
      <w:r w:rsidR="009376CD">
        <w:rPr>
          <w:rFonts w:cs="Calibri"/>
          <w:lang w:eastAsia="ar-SA"/>
        </w:rPr>
        <w:t xml:space="preserve"> </w:t>
      </w:r>
      <w:r w:rsidR="00537E25" w:rsidRPr="00537E25">
        <w:rPr>
          <w:rFonts w:cs="Calibri"/>
          <w:lang w:eastAsia="ar-SA"/>
        </w:rPr>
        <w:t>y adolescentes se harán de manera progresiva, de acuerdo a su grado de desarrollo y madurez, prohibiéndose cualquier restricción al ejercicio de estos derechos y garantías que no esté expresamente contemplado en el Código.</w:t>
      </w:r>
    </w:p>
    <w:p w:rsidR="00537E25" w:rsidRPr="00537E25" w:rsidRDefault="006C2DEF" w:rsidP="00187D34">
      <w:pPr>
        <w:pStyle w:val="SingleTxtG"/>
        <w:tabs>
          <w:tab w:val="left" w:pos="1701"/>
        </w:tabs>
        <w:suppressAutoHyphens/>
        <w:spacing w:before="240" w:after="240"/>
        <w:rPr>
          <w:rFonts w:cs="Calibri"/>
          <w:lang w:eastAsia="ar-SA"/>
        </w:rPr>
      </w:pPr>
      <w:r>
        <w:rPr>
          <w:rFonts w:cs="Calibri"/>
          <w:lang w:eastAsia="ar-SA"/>
        </w:rPr>
        <w:t>520.</w:t>
      </w:r>
      <w:r>
        <w:rPr>
          <w:rFonts w:cs="Calibri"/>
          <w:lang w:eastAsia="ar-SA"/>
        </w:rPr>
        <w:tab/>
      </w:r>
      <w:r w:rsidR="00537E25" w:rsidRPr="00537E25">
        <w:rPr>
          <w:rFonts w:cs="Calibri"/>
          <w:lang w:eastAsia="ar-SA"/>
        </w:rPr>
        <w:t>Ninguna autoridad judicial o administrativa podrá invocar falta o insuficiencia de norma o procedimiento expreso para justificar la violación o desconocimiento de los derechos de los niños</w:t>
      </w:r>
      <w:r w:rsidR="00187D34">
        <w:rPr>
          <w:rFonts w:cs="Calibri"/>
          <w:lang w:eastAsia="ar-SA"/>
        </w:rPr>
        <w:t xml:space="preserve"> </w:t>
      </w:r>
      <w:r w:rsidR="00537E25" w:rsidRPr="00537E25">
        <w:rPr>
          <w:rFonts w:cs="Calibri"/>
          <w:lang w:eastAsia="ar-SA"/>
        </w:rPr>
        <w:t>y adolescentes.</w:t>
      </w:r>
    </w:p>
    <w:p w:rsidR="00537E25" w:rsidRPr="00537E25" w:rsidRDefault="00187D34" w:rsidP="00C64A3A">
      <w:pPr>
        <w:pStyle w:val="SingleTxtG"/>
        <w:tabs>
          <w:tab w:val="left" w:pos="1701"/>
        </w:tabs>
        <w:suppressAutoHyphens/>
        <w:spacing w:before="240" w:after="240"/>
        <w:rPr>
          <w:rFonts w:cs="Calibri"/>
          <w:sz w:val="24"/>
          <w:szCs w:val="24"/>
          <w:lang w:eastAsia="ar-SA"/>
        </w:rPr>
      </w:pPr>
      <w:r>
        <w:rPr>
          <w:rFonts w:cs="Calibri"/>
          <w:lang w:eastAsia="ar-SA"/>
        </w:rPr>
        <w:t>521.</w:t>
      </w:r>
      <w:r>
        <w:rPr>
          <w:rFonts w:cs="Calibri"/>
          <w:lang w:eastAsia="ar-SA"/>
        </w:rPr>
        <w:tab/>
      </w:r>
      <w:r w:rsidR="00537E25" w:rsidRPr="00537E25">
        <w:rPr>
          <w:rFonts w:cs="Calibri"/>
          <w:lang w:eastAsia="ar-SA"/>
        </w:rPr>
        <w:t>Las normas del ordenamiento jurídico, las cláusulas y estipulaciones de los actos y contratos en que intervengan niños</w:t>
      </w:r>
      <w:r w:rsidR="00C64A3A">
        <w:rPr>
          <w:rFonts w:cs="Calibri"/>
          <w:lang w:eastAsia="ar-SA"/>
        </w:rPr>
        <w:t xml:space="preserve"> </w:t>
      </w:r>
      <w:r w:rsidR="00537E25" w:rsidRPr="00537E25">
        <w:rPr>
          <w:rFonts w:cs="Calibri"/>
          <w:lang w:eastAsia="ar-SA"/>
        </w:rPr>
        <w:t>o adolescentes, o que se refieran a ellos, deben interpretarse de acuerdo al principio del interés superior del niño</w:t>
      </w:r>
      <w:r w:rsidR="00537E25" w:rsidRPr="00537E25">
        <w:rPr>
          <w:rFonts w:cs="Calibri"/>
          <w:sz w:val="24"/>
          <w:szCs w:val="24"/>
          <w:lang w:eastAsia="ar-SA"/>
        </w:rPr>
        <w:t>.</w:t>
      </w:r>
    </w:p>
    <w:p w:rsidR="00537E25" w:rsidRPr="00CE0CCC" w:rsidRDefault="00C00CF1" w:rsidP="00C00CF1">
      <w:pPr>
        <w:pStyle w:val="SingleTxtG"/>
        <w:ind w:left="1689" w:hanging="555"/>
        <w:rPr>
          <w:b/>
        </w:rPr>
      </w:pPr>
      <w:r>
        <w:rPr>
          <w:b/>
        </w:rPr>
        <w:t>B.</w:t>
      </w:r>
      <w:r>
        <w:rPr>
          <w:b/>
        </w:rPr>
        <w:tab/>
        <w:t>Información sobre s</w:t>
      </w:r>
      <w:r w:rsidR="00537E25" w:rsidRPr="00CE0CCC">
        <w:rPr>
          <w:b/>
        </w:rPr>
        <w:t>i los niños con discapacidad puede expresar libremente su opinión sobre todas las cuestiones que les afectan y reciben asistencia apropiada acorde con su edad y tipo de discapacidad para ejercer este derecho;</w:t>
      </w:r>
    </w:p>
    <w:p w:rsidR="00537E25" w:rsidRPr="00537E25" w:rsidRDefault="00B13CD8" w:rsidP="00014B63">
      <w:pPr>
        <w:pStyle w:val="SingleTxtG"/>
        <w:tabs>
          <w:tab w:val="left" w:pos="1701"/>
        </w:tabs>
        <w:suppressAutoHyphens/>
        <w:spacing w:before="240" w:after="240"/>
        <w:rPr>
          <w:rFonts w:cs="Calibri"/>
          <w:lang w:eastAsia="ar-SA"/>
        </w:rPr>
      </w:pPr>
      <w:r>
        <w:rPr>
          <w:rFonts w:cs="Calibri"/>
          <w:lang w:eastAsia="ar-SA"/>
        </w:rPr>
        <w:t>522.</w:t>
      </w:r>
      <w:r>
        <w:rPr>
          <w:rFonts w:cs="Calibri"/>
          <w:lang w:eastAsia="ar-SA"/>
        </w:rPr>
        <w:tab/>
      </w:r>
      <w:r w:rsidR="00537E25" w:rsidRPr="00537E25">
        <w:rPr>
          <w:rFonts w:cs="Calibri"/>
          <w:lang w:eastAsia="ar-SA"/>
        </w:rPr>
        <w:t xml:space="preserve">En el ámbito de las políticas públicas emitidas por el Consejo Nacional de la Niñez y Adolescencia e insertas en el Plan </w:t>
      </w:r>
      <w:r w:rsidR="008035E9" w:rsidRPr="00537E25">
        <w:rPr>
          <w:rFonts w:cs="Calibri"/>
          <w:lang w:eastAsia="ar-SA"/>
        </w:rPr>
        <w:t xml:space="preserve">nacional decenal de protección integral  </w:t>
      </w:r>
      <w:r w:rsidR="00537E25" w:rsidRPr="00537E25">
        <w:rPr>
          <w:rFonts w:cs="Calibri"/>
          <w:lang w:eastAsia="ar-SA"/>
        </w:rPr>
        <w:t xml:space="preserve">a la niñez y adolescencia, </w:t>
      </w:r>
      <w:r w:rsidR="007D04C6">
        <w:rPr>
          <w:rFonts w:cs="Calibri"/>
          <w:lang w:eastAsia="ar-SA"/>
        </w:rPr>
        <w:t xml:space="preserve">se </w:t>
      </w:r>
      <w:r w:rsidR="00537E25" w:rsidRPr="00537E25">
        <w:rPr>
          <w:rFonts w:cs="Calibri"/>
          <w:lang w:eastAsia="ar-SA"/>
        </w:rPr>
        <w:t>fundamenta</w:t>
      </w:r>
      <w:r w:rsidR="00126BC5">
        <w:rPr>
          <w:rFonts w:cs="Calibri"/>
          <w:lang w:eastAsia="ar-SA"/>
        </w:rPr>
        <w:t>n</w:t>
      </w:r>
      <w:r w:rsidR="00537E25" w:rsidRPr="00537E25">
        <w:rPr>
          <w:rFonts w:cs="Calibri"/>
          <w:lang w:eastAsia="ar-SA"/>
        </w:rPr>
        <w:t xml:space="preserve"> y define</w:t>
      </w:r>
      <w:r w:rsidR="00126BC5">
        <w:rPr>
          <w:rFonts w:cs="Calibri"/>
          <w:lang w:eastAsia="ar-SA"/>
        </w:rPr>
        <w:t>n</w:t>
      </w:r>
      <w:r w:rsidR="00537E25" w:rsidRPr="00537E25">
        <w:rPr>
          <w:rFonts w:cs="Calibri"/>
          <w:lang w:eastAsia="ar-SA"/>
        </w:rPr>
        <w:t xml:space="preserve"> las políticas, metas y estrategias que orientan la acción pública y privada a favor del ejercicio de los derechos  de niños</w:t>
      </w:r>
      <w:r w:rsidR="00C46C9E">
        <w:rPr>
          <w:rFonts w:cs="Calibri"/>
          <w:lang w:eastAsia="ar-SA"/>
        </w:rPr>
        <w:t xml:space="preserve"> </w:t>
      </w:r>
      <w:r w:rsidR="00537E25" w:rsidRPr="00537E25">
        <w:rPr>
          <w:rFonts w:cs="Calibri"/>
          <w:lang w:eastAsia="ar-SA"/>
        </w:rPr>
        <w:t>y adolescentes. En tal sentido constituye una herramienta fundamental para la realización de planes, proyectos y programas encaminados a proteger a aquellos niños</w:t>
      </w:r>
      <w:r w:rsidR="00014B63">
        <w:rPr>
          <w:rFonts w:cs="Calibri"/>
          <w:lang w:eastAsia="ar-SA"/>
        </w:rPr>
        <w:t xml:space="preserve"> </w:t>
      </w:r>
      <w:r w:rsidR="00537E25" w:rsidRPr="00537E25">
        <w:rPr>
          <w:rFonts w:cs="Calibri"/>
          <w:lang w:eastAsia="ar-SA"/>
        </w:rPr>
        <w:t xml:space="preserve">y adolescentes con discapacidad.   </w:t>
      </w:r>
    </w:p>
    <w:p w:rsidR="00537E25" w:rsidRPr="00537E25" w:rsidRDefault="008035E9" w:rsidP="008035E9">
      <w:pPr>
        <w:pStyle w:val="SingleTxtG"/>
        <w:tabs>
          <w:tab w:val="left" w:pos="1701"/>
        </w:tabs>
        <w:suppressAutoHyphens/>
        <w:spacing w:before="240" w:after="240"/>
        <w:rPr>
          <w:rFonts w:cs="Calibri"/>
          <w:lang w:eastAsia="ar-SA"/>
        </w:rPr>
      </w:pPr>
      <w:r>
        <w:rPr>
          <w:rFonts w:cs="Calibri"/>
          <w:lang w:eastAsia="ar-SA"/>
        </w:rPr>
        <w:t>523.</w:t>
      </w:r>
      <w:r>
        <w:rPr>
          <w:rFonts w:cs="Calibri"/>
          <w:lang w:eastAsia="ar-SA"/>
        </w:rPr>
        <w:tab/>
      </w:r>
      <w:r w:rsidR="00537E25" w:rsidRPr="00537E25">
        <w:rPr>
          <w:rFonts w:cs="Calibri"/>
          <w:lang w:eastAsia="ar-SA"/>
        </w:rPr>
        <w:t>En el Código de la Niñez y Adolescencia, el derecho a la libertad de expresión, incluye el derecho  a expresarse libremente, a buscar, recibir y difundir informaciones e ideas de todo tipo, oralmente, por escrito o cualquier otro medio que elijan, con las únicas restricciones que impongan la ley, el orden público, la salud o la moral públicas para proteger la seguridad, derechos y libertades fundamentales de los demás.</w:t>
      </w:r>
    </w:p>
    <w:p w:rsidR="00537E25" w:rsidRPr="00537E25" w:rsidRDefault="00BA760D" w:rsidP="00F20118">
      <w:pPr>
        <w:pStyle w:val="SingleTxtG"/>
        <w:tabs>
          <w:tab w:val="left" w:pos="1701"/>
        </w:tabs>
        <w:suppressAutoHyphens/>
        <w:spacing w:before="240" w:after="240"/>
        <w:rPr>
          <w:rFonts w:cs="Calibri"/>
          <w:lang w:eastAsia="ar-SA"/>
        </w:rPr>
      </w:pPr>
      <w:r>
        <w:rPr>
          <w:rFonts w:cs="Calibri"/>
          <w:lang w:eastAsia="ar-SA"/>
        </w:rPr>
        <w:t>524.</w:t>
      </w:r>
      <w:r>
        <w:rPr>
          <w:rFonts w:cs="Calibri"/>
          <w:lang w:eastAsia="ar-SA"/>
        </w:rPr>
        <w:tab/>
      </w:r>
      <w:r w:rsidR="00537E25" w:rsidRPr="00537E25">
        <w:rPr>
          <w:rFonts w:cs="Calibri"/>
          <w:lang w:eastAsia="ar-SA"/>
        </w:rPr>
        <w:t>As</w:t>
      </w:r>
      <w:r>
        <w:rPr>
          <w:rFonts w:cs="Calibri"/>
          <w:lang w:eastAsia="ar-SA"/>
        </w:rPr>
        <w:t>i</w:t>
      </w:r>
      <w:r w:rsidR="00537E25" w:rsidRPr="00537E25">
        <w:rPr>
          <w:rFonts w:cs="Calibri"/>
          <w:lang w:eastAsia="ar-SA"/>
        </w:rPr>
        <w:t>mismo, el derecho a la libertad de reunión pública y pacíficamente para la promoción, defensa y ejercicio de sus derechos y garantías está incluido entre los derechos de participación de todo niño</w:t>
      </w:r>
      <w:r w:rsidR="00F20118">
        <w:rPr>
          <w:rFonts w:cs="Calibri"/>
          <w:lang w:eastAsia="ar-SA"/>
        </w:rPr>
        <w:t xml:space="preserve"> </w:t>
      </w:r>
      <w:r w:rsidR="00537E25" w:rsidRPr="00537E25">
        <w:rPr>
          <w:rFonts w:cs="Calibri"/>
          <w:lang w:eastAsia="ar-SA"/>
        </w:rPr>
        <w:t>y adole</w:t>
      </w:r>
      <w:r w:rsidR="00283BE6">
        <w:rPr>
          <w:rFonts w:cs="Calibri"/>
          <w:lang w:eastAsia="ar-SA"/>
        </w:rPr>
        <w:t>s</w:t>
      </w:r>
      <w:r w:rsidR="00537E25" w:rsidRPr="00537E25">
        <w:rPr>
          <w:rFonts w:cs="Calibri"/>
          <w:lang w:eastAsia="ar-SA"/>
        </w:rPr>
        <w:t>cente, sin discriminación por motivos de discapacidad.</w:t>
      </w:r>
    </w:p>
    <w:p w:rsidR="00537E25" w:rsidRPr="00537E25" w:rsidRDefault="00FA46AD" w:rsidP="00B124F6">
      <w:pPr>
        <w:pStyle w:val="SingleTxtG"/>
        <w:tabs>
          <w:tab w:val="left" w:pos="1701"/>
        </w:tabs>
        <w:suppressAutoHyphens/>
        <w:spacing w:before="240" w:after="240"/>
        <w:rPr>
          <w:rFonts w:cs="Calibri"/>
          <w:lang w:eastAsia="ar-SA"/>
        </w:rPr>
      </w:pPr>
      <w:r>
        <w:rPr>
          <w:rFonts w:cs="Calibri"/>
          <w:lang w:eastAsia="ar-SA"/>
        </w:rPr>
        <w:t>525.</w:t>
      </w:r>
      <w:r>
        <w:rPr>
          <w:rFonts w:cs="Calibri"/>
          <w:lang w:eastAsia="ar-SA"/>
        </w:rPr>
        <w:tab/>
      </w:r>
      <w:r w:rsidR="00537E25" w:rsidRPr="00537E25">
        <w:rPr>
          <w:rFonts w:cs="Calibri"/>
          <w:lang w:eastAsia="ar-SA"/>
        </w:rPr>
        <w:t>Los niños</w:t>
      </w:r>
      <w:r>
        <w:rPr>
          <w:rFonts w:cs="Calibri"/>
          <w:lang w:eastAsia="ar-SA"/>
        </w:rPr>
        <w:t xml:space="preserve"> </w:t>
      </w:r>
      <w:r w:rsidR="00537E25" w:rsidRPr="00537E25">
        <w:rPr>
          <w:rFonts w:cs="Calibri"/>
          <w:lang w:eastAsia="ar-SA"/>
        </w:rPr>
        <w:t>y adolescentes  tienen  el derecho a la información (art</w:t>
      </w:r>
      <w:r w:rsidR="00BA70D9">
        <w:rPr>
          <w:rFonts w:cs="Calibri"/>
          <w:lang w:eastAsia="ar-SA"/>
        </w:rPr>
        <w:t xml:space="preserve">. </w:t>
      </w:r>
      <w:r w:rsidR="00537E25" w:rsidRPr="00537E25">
        <w:rPr>
          <w:rFonts w:cs="Calibri"/>
          <w:lang w:eastAsia="ar-SA"/>
        </w:rPr>
        <w:t>45 del Código de la Niñez y Adolescencia), que expresa que tienen derecho a buscar y escoger información; y a utilizar los diferentes medios y fuentes de comunicación, con las limitaciones establecidas en la ley y aquellas que se derivan del ejercicio de la patria potestad</w:t>
      </w:r>
      <w:r w:rsidR="00B124F6">
        <w:rPr>
          <w:rFonts w:cs="Calibri"/>
          <w:lang w:eastAsia="ar-SA"/>
        </w:rPr>
        <w:t>,</w:t>
      </w:r>
      <w:r w:rsidR="00537E25" w:rsidRPr="00537E25">
        <w:rPr>
          <w:rFonts w:cs="Calibri"/>
          <w:lang w:eastAsia="ar-SA"/>
        </w:rPr>
        <w:t xml:space="preserve"> asegurando el Estado, la sociedad y la familia, que reciban una información adecuada, veraz y pluralista</w:t>
      </w:r>
      <w:r w:rsidR="00B124F6">
        <w:rPr>
          <w:rFonts w:cs="Calibri"/>
          <w:lang w:eastAsia="ar-SA"/>
        </w:rPr>
        <w:t>,</w:t>
      </w:r>
      <w:r w:rsidR="00537E25" w:rsidRPr="00537E25">
        <w:rPr>
          <w:rFonts w:cs="Calibri"/>
          <w:lang w:eastAsia="ar-SA"/>
        </w:rPr>
        <w:t xml:space="preserve"> y proporcionarles orientación y una educación crítica que les permita ejercitar apropiadamente sus derechos.</w:t>
      </w:r>
    </w:p>
    <w:p w:rsidR="00537E25" w:rsidRPr="00537E25" w:rsidRDefault="00B124F6" w:rsidP="00060456">
      <w:pPr>
        <w:pStyle w:val="SingleTxtG"/>
        <w:tabs>
          <w:tab w:val="left" w:pos="1701"/>
        </w:tabs>
        <w:suppressAutoHyphens/>
        <w:spacing w:before="240" w:after="240"/>
        <w:rPr>
          <w:rFonts w:cs="Calibri"/>
          <w:lang w:eastAsia="ar-SA"/>
        </w:rPr>
      </w:pPr>
      <w:r>
        <w:rPr>
          <w:rFonts w:cs="Calibri"/>
          <w:lang w:eastAsia="ar-SA"/>
        </w:rPr>
        <w:t>526.</w:t>
      </w:r>
      <w:r>
        <w:rPr>
          <w:rFonts w:cs="Calibri"/>
          <w:lang w:eastAsia="ar-SA"/>
        </w:rPr>
        <w:tab/>
      </w:r>
      <w:r w:rsidR="00537E25" w:rsidRPr="00537E25">
        <w:rPr>
          <w:rFonts w:cs="Calibri"/>
          <w:lang w:eastAsia="ar-SA"/>
        </w:rPr>
        <w:t>La norma prohíbe que en la publicaciones, videos y grabaciones dirigidos y destinados a la niñez y adolescencia, contengan imágenes, textos o mensajes inadecuados para su desarrollo</w:t>
      </w:r>
      <w:r w:rsidR="00060456">
        <w:rPr>
          <w:rFonts w:cs="Calibri"/>
          <w:lang w:eastAsia="ar-SA"/>
        </w:rPr>
        <w:t>,</w:t>
      </w:r>
      <w:r w:rsidR="00537E25" w:rsidRPr="00537E25">
        <w:rPr>
          <w:rFonts w:cs="Calibri"/>
          <w:lang w:eastAsia="ar-SA"/>
        </w:rPr>
        <w:t xml:space="preserve"> y cualquier forma de acceso de niños</w:t>
      </w:r>
      <w:r w:rsidR="00060456">
        <w:rPr>
          <w:rFonts w:cs="Calibri"/>
          <w:lang w:eastAsia="ar-SA"/>
        </w:rPr>
        <w:t xml:space="preserve"> </w:t>
      </w:r>
      <w:r w:rsidR="00537E25" w:rsidRPr="00537E25">
        <w:rPr>
          <w:rFonts w:cs="Calibri"/>
          <w:lang w:eastAsia="ar-SA"/>
        </w:rPr>
        <w:t>y adolescentes a estos medios; la difusión de información inadecuada en horarios de franja familiar, ni en publicaciones; la circulación de cualquier producto con envoltorios que contengan imágenes, textos o mensajes inadecuados para su desarrollo.</w:t>
      </w:r>
    </w:p>
    <w:p w:rsidR="00537E25" w:rsidRPr="00537E25" w:rsidRDefault="00060456" w:rsidP="00BF19FB">
      <w:pPr>
        <w:pStyle w:val="SingleTxtG"/>
        <w:tabs>
          <w:tab w:val="left" w:pos="1701"/>
        </w:tabs>
        <w:suppressAutoHyphens/>
        <w:spacing w:before="240" w:after="240"/>
        <w:rPr>
          <w:rFonts w:cs="Calibri"/>
          <w:lang w:eastAsia="ar-SA"/>
        </w:rPr>
      </w:pPr>
      <w:r>
        <w:rPr>
          <w:rFonts w:cs="Calibri"/>
          <w:lang w:eastAsia="ar-SA"/>
        </w:rPr>
        <w:t>527.</w:t>
      </w:r>
      <w:r>
        <w:rPr>
          <w:rFonts w:cs="Calibri"/>
          <w:lang w:eastAsia="ar-SA"/>
        </w:rPr>
        <w:tab/>
      </w:r>
      <w:r w:rsidR="00537E25" w:rsidRPr="00537E25">
        <w:rPr>
          <w:rFonts w:cs="Calibri"/>
          <w:lang w:eastAsia="ar-SA"/>
        </w:rPr>
        <w:t>El Estado por lo tanto deberá requerir a los medios de comunicación social, la difusión de información y materiales de interés social y cultural para niños</w:t>
      </w:r>
      <w:r w:rsidR="00BF19FB">
        <w:rPr>
          <w:rFonts w:cs="Calibri"/>
          <w:lang w:eastAsia="ar-SA"/>
        </w:rPr>
        <w:t xml:space="preserve"> </w:t>
      </w:r>
      <w:r w:rsidR="00537E25" w:rsidRPr="00537E25">
        <w:rPr>
          <w:rFonts w:cs="Calibri"/>
          <w:lang w:eastAsia="ar-SA"/>
        </w:rPr>
        <w:t>y adolescentes; promover la producción y difusión de literatura infantil y juvenil; requerir a los medios de comunicación la producción y difusión de programas acordes con las necesidades lingüísticas perteneciente a los diversos grupos étnicos; impedir la difusión de información inadecuada en horarios de franja familiar, ni en publicaciones dirigidas a la familia y a los niños</w:t>
      </w:r>
      <w:r w:rsidR="00BF19FB">
        <w:rPr>
          <w:rFonts w:cs="Calibri"/>
          <w:lang w:eastAsia="ar-SA"/>
        </w:rPr>
        <w:t xml:space="preserve"> </w:t>
      </w:r>
      <w:r w:rsidR="00537E25" w:rsidRPr="00537E25">
        <w:rPr>
          <w:rFonts w:cs="Calibri"/>
          <w:lang w:eastAsia="ar-SA"/>
        </w:rPr>
        <w:t>y adolescentes;</w:t>
      </w:r>
    </w:p>
    <w:p w:rsidR="00537E25" w:rsidRPr="00537E25" w:rsidRDefault="00BF19FB" w:rsidP="006819F6">
      <w:pPr>
        <w:pStyle w:val="SingleTxtG"/>
        <w:tabs>
          <w:tab w:val="left" w:pos="1701"/>
        </w:tabs>
        <w:suppressAutoHyphens/>
        <w:spacing w:before="240" w:after="240"/>
        <w:rPr>
          <w:rFonts w:cs="Calibri"/>
          <w:sz w:val="24"/>
          <w:szCs w:val="24"/>
          <w:lang w:eastAsia="ar-SA"/>
        </w:rPr>
      </w:pPr>
      <w:r>
        <w:rPr>
          <w:rFonts w:cs="Calibri"/>
          <w:lang w:eastAsia="ar-SA"/>
        </w:rPr>
        <w:t>528.</w:t>
      </w:r>
      <w:r>
        <w:rPr>
          <w:rFonts w:cs="Calibri"/>
          <w:lang w:eastAsia="ar-SA"/>
        </w:rPr>
        <w:tab/>
      </w:r>
      <w:r w:rsidR="00537E25" w:rsidRPr="00537E25">
        <w:rPr>
          <w:rFonts w:cs="Calibri"/>
          <w:lang w:eastAsia="ar-SA"/>
        </w:rPr>
        <w:t>Se consideran inadecuados para el desarrollo de los niños</w:t>
      </w:r>
      <w:r w:rsidR="006819F6">
        <w:rPr>
          <w:rFonts w:cs="Calibri"/>
          <w:lang w:eastAsia="ar-SA"/>
        </w:rPr>
        <w:t xml:space="preserve"> </w:t>
      </w:r>
      <w:r w:rsidR="00537E25" w:rsidRPr="00537E25">
        <w:rPr>
          <w:rFonts w:cs="Calibri"/>
          <w:lang w:eastAsia="ar-SA"/>
        </w:rPr>
        <w:t>y adolescentes los textos, imágenes, mensajes y programas que inciten a la violencia, exploten el miedo o aprovechen la falta de madurez de los niños</w:t>
      </w:r>
      <w:r w:rsidR="006819F6">
        <w:rPr>
          <w:rFonts w:cs="Calibri"/>
          <w:lang w:eastAsia="ar-SA"/>
        </w:rPr>
        <w:t xml:space="preserve"> </w:t>
      </w:r>
      <w:r w:rsidR="00537E25" w:rsidRPr="00537E25">
        <w:rPr>
          <w:rFonts w:cs="Calibri"/>
          <w:lang w:eastAsia="ar-SA"/>
        </w:rPr>
        <w:t>y adolescentes para inducirlos a comportamientos perjudiciales o peligrosos para su salud y seguridad personal y todo cuanto atente a la moral o el pudor.</w:t>
      </w:r>
    </w:p>
    <w:p w:rsidR="00537E25" w:rsidRPr="00CE0CCC" w:rsidRDefault="006819F6" w:rsidP="006D3BB0">
      <w:pPr>
        <w:pStyle w:val="SingleTxtG"/>
        <w:ind w:left="1689" w:hanging="555"/>
        <w:rPr>
          <w:b/>
        </w:rPr>
      </w:pPr>
      <w:r>
        <w:rPr>
          <w:b/>
        </w:rPr>
        <w:t>C.</w:t>
      </w:r>
      <w:r>
        <w:rPr>
          <w:b/>
        </w:rPr>
        <w:tab/>
        <w:t>Información sobre l</w:t>
      </w:r>
      <w:r w:rsidR="00537E25" w:rsidRPr="00CE0CCC">
        <w:rPr>
          <w:b/>
        </w:rPr>
        <w:t>as diferencias pertinentes en la situación de los niños con discapacidad</w:t>
      </w:r>
    </w:p>
    <w:p w:rsidR="00537E25" w:rsidRPr="00537E25" w:rsidRDefault="006819F6" w:rsidP="008023E0">
      <w:pPr>
        <w:pStyle w:val="SingleTxtG"/>
        <w:tabs>
          <w:tab w:val="left" w:pos="1701"/>
        </w:tabs>
        <w:suppressAutoHyphens/>
        <w:spacing w:before="240" w:after="240"/>
        <w:rPr>
          <w:rFonts w:cs="Calibri"/>
          <w:lang w:eastAsia="ar-SA"/>
        </w:rPr>
      </w:pPr>
      <w:r>
        <w:rPr>
          <w:rFonts w:cs="Calibri"/>
          <w:lang w:eastAsia="ar-SA"/>
        </w:rPr>
        <w:t>529.</w:t>
      </w:r>
      <w:r>
        <w:rPr>
          <w:rFonts w:cs="Calibri"/>
          <w:lang w:eastAsia="ar-SA"/>
        </w:rPr>
        <w:tab/>
      </w:r>
      <w:r w:rsidR="00537E25" w:rsidRPr="00537E25">
        <w:rPr>
          <w:rFonts w:cs="Calibri"/>
          <w:lang w:eastAsia="ar-SA"/>
        </w:rPr>
        <w:t xml:space="preserve">Los principios en los que se basan las decisiones en relación con los niños y adolescentes con discapacidad, se basan en la </w:t>
      </w:r>
      <w:r w:rsidR="008023E0">
        <w:rPr>
          <w:rFonts w:cs="Calibri"/>
          <w:lang w:eastAsia="ar-SA"/>
        </w:rPr>
        <w:t>d</w:t>
      </w:r>
      <w:r w:rsidR="00537E25" w:rsidRPr="00537E25">
        <w:rPr>
          <w:rFonts w:cs="Calibri"/>
          <w:lang w:eastAsia="ar-SA"/>
        </w:rPr>
        <w:t xml:space="preserve">octrina de la </w:t>
      </w:r>
      <w:r w:rsidR="008023E0">
        <w:rPr>
          <w:rFonts w:cs="Calibri"/>
          <w:lang w:eastAsia="ar-SA"/>
        </w:rPr>
        <w:t>p</w:t>
      </w:r>
      <w:r w:rsidR="00537E25" w:rsidRPr="00537E25">
        <w:rPr>
          <w:rFonts w:cs="Calibri"/>
          <w:lang w:eastAsia="ar-SA"/>
        </w:rPr>
        <w:t xml:space="preserve">rotección </w:t>
      </w:r>
      <w:r w:rsidR="008023E0">
        <w:rPr>
          <w:rFonts w:cs="Calibri"/>
          <w:lang w:eastAsia="ar-SA"/>
        </w:rPr>
        <w:t>i</w:t>
      </w:r>
      <w:r w:rsidR="00537E25" w:rsidRPr="00537E25">
        <w:rPr>
          <w:rFonts w:cs="Calibri"/>
          <w:lang w:eastAsia="ar-SA"/>
        </w:rPr>
        <w:t>ntegral, siendo éstos: la unidad de la familia, la igualdad de los derechos del hombre y la mujer, la igualdad de los derechos de los hijos, la protección integral de los menores y demás personas con discapacidad y de las personas de la tercera edad y de la madre cuando fuere la única responsable del hogar.</w:t>
      </w:r>
    </w:p>
    <w:p w:rsidR="00537E25" w:rsidRPr="00537E25" w:rsidRDefault="00AB0FCA" w:rsidP="00AB0FCA">
      <w:pPr>
        <w:pStyle w:val="SingleTxtG"/>
        <w:tabs>
          <w:tab w:val="left" w:pos="1701"/>
        </w:tabs>
        <w:suppressAutoHyphens/>
        <w:spacing w:before="240" w:after="240"/>
        <w:rPr>
          <w:rFonts w:cs="Calibri"/>
          <w:lang w:eastAsia="ar-SA"/>
        </w:rPr>
      </w:pPr>
      <w:r>
        <w:rPr>
          <w:rFonts w:cs="Calibri"/>
          <w:lang w:eastAsia="ar-SA"/>
        </w:rPr>
        <w:t>530.</w:t>
      </w:r>
      <w:r>
        <w:rPr>
          <w:rFonts w:cs="Calibri"/>
          <w:lang w:eastAsia="ar-SA"/>
        </w:rPr>
        <w:tab/>
      </w:r>
      <w:r w:rsidR="00537E25" w:rsidRPr="00537E25">
        <w:rPr>
          <w:rFonts w:cs="Calibri"/>
          <w:lang w:eastAsia="ar-SA"/>
        </w:rPr>
        <w:t>También se basa en los principios fundamentales constitucionales, siendo éstos los grupos de atención prioritaria para la plena integración social de quienes tengan discapacidad.</w:t>
      </w:r>
    </w:p>
    <w:p w:rsidR="00537E25" w:rsidRPr="00537E25" w:rsidRDefault="00121BAE" w:rsidP="008A746C">
      <w:pPr>
        <w:pStyle w:val="SingleTxtG"/>
        <w:tabs>
          <w:tab w:val="left" w:pos="1701"/>
        </w:tabs>
        <w:suppressAutoHyphens/>
        <w:spacing w:before="240" w:after="240"/>
        <w:rPr>
          <w:rFonts w:cs="Calibri"/>
          <w:sz w:val="24"/>
          <w:szCs w:val="24"/>
          <w:lang w:eastAsia="ar-SA"/>
        </w:rPr>
      </w:pPr>
      <w:r>
        <w:rPr>
          <w:rFonts w:cs="Calibri"/>
          <w:lang w:eastAsia="ar-SA"/>
        </w:rPr>
        <w:t>531.</w:t>
      </w:r>
      <w:r>
        <w:rPr>
          <w:rFonts w:cs="Calibri"/>
          <w:lang w:eastAsia="ar-SA"/>
        </w:rPr>
        <w:tab/>
      </w:r>
      <w:r w:rsidR="00537E25" w:rsidRPr="00537E25">
        <w:rPr>
          <w:rFonts w:cs="Calibri"/>
          <w:lang w:eastAsia="ar-SA"/>
        </w:rPr>
        <w:t>Todas las decisiones que involucren a niños con discapacidad se transversalizan en  el sistema de protección integral de la niñez y adolescencia</w:t>
      </w:r>
      <w:r w:rsidR="008A746C">
        <w:rPr>
          <w:rFonts w:cs="Calibri"/>
          <w:lang w:eastAsia="ar-SA"/>
        </w:rPr>
        <w:t>;</w:t>
      </w:r>
      <w:r w:rsidR="00537E25" w:rsidRPr="00537E25">
        <w:rPr>
          <w:rFonts w:cs="Calibri"/>
          <w:lang w:eastAsia="ar-SA"/>
        </w:rPr>
        <w:t xml:space="preserve"> es por esto que el principio de igualdad y no discriminación garantiza la protección integral y especial a niños con discapacidad.</w:t>
      </w:r>
    </w:p>
    <w:p w:rsidR="00537E25" w:rsidRPr="00CE0CCC" w:rsidRDefault="008A746C" w:rsidP="008A746C">
      <w:pPr>
        <w:pStyle w:val="SingleTxtG"/>
        <w:ind w:left="1689" w:hanging="555"/>
        <w:rPr>
          <w:b/>
        </w:rPr>
      </w:pPr>
      <w:r>
        <w:rPr>
          <w:b/>
        </w:rPr>
        <w:t>D.</w:t>
      </w:r>
      <w:r>
        <w:rPr>
          <w:b/>
        </w:rPr>
        <w:tab/>
      </w:r>
      <w:r w:rsidR="00537E25" w:rsidRPr="00CE0CCC">
        <w:rPr>
          <w:b/>
        </w:rPr>
        <w:t>Si los niños con discapacidad se consideran titulares de derechos en condiciones equivalentes a las de los demás niños</w:t>
      </w:r>
    </w:p>
    <w:p w:rsidR="00537E25" w:rsidRPr="00537E25" w:rsidRDefault="006D3BB0" w:rsidP="006D3BB0">
      <w:pPr>
        <w:pStyle w:val="SingleTxtG"/>
        <w:tabs>
          <w:tab w:val="left" w:pos="1701"/>
        </w:tabs>
        <w:suppressAutoHyphens/>
        <w:spacing w:before="240" w:after="240"/>
        <w:rPr>
          <w:rFonts w:cs="Calibri"/>
          <w:lang w:eastAsia="ar-SA"/>
        </w:rPr>
      </w:pPr>
      <w:r>
        <w:rPr>
          <w:rFonts w:cs="Calibri"/>
          <w:bCs/>
          <w:lang w:eastAsia="ar-SA"/>
        </w:rPr>
        <w:t>532.</w:t>
      </w:r>
      <w:r>
        <w:rPr>
          <w:rFonts w:cs="Calibri"/>
          <w:bCs/>
          <w:lang w:eastAsia="ar-SA"/>
        </w:rPr>
        <w:tab/>
      </w:r>
      <w:r w:rsidR="00537E25" w:rsidRPr="00537E25">
        <w:rPr>
          <w:rFonts w:cs="Calibri"/>
          <w:bCs/>
          <w:lang w:eastAsia="ar-SA"/>
        </w:rPr>
        <w:t xml:space="preserve">De </w:t>
      </w:r>
      <w:r w:rsidR="00537E25" w:rsidRPr="00CE0CCC">
        <w:rPr>
          <w:rFonts w:cs="Calibri"/>
          <w:lang w:eastAsia="ar-SA"/>
        </w:rPr>
        <w:t>acuerdo</w:t>
      </w:r>
      <w:r w:rsidR="00537E25" w:rsidRPr="00537E25">
        <w:rPr>
          <w:rFonts w:cs="Calibri"/>
          <w:bCs/>
          <w:lang w:eastAsia="ar-SA"/>
        </w:rPr>
        <w:t xml:space="preserve"> al Código de la Niñez y Adolescencia (art</w:t>
      </w:r>
      <w:r>
        <w:rPr>
          <w:rFonts w:cs="Calibri"/>
          <w:bCs/>
          <w:lang w:eastAsia="ar-SA"/>
        </w:rPr>
        <w:t xml:space="preserve">. </w:t>
      </w:r>
      <w:r w:rsidR="00537E25" w:rsidRPr="00537E25">
        <w:rPr>
          <w:rFonts w:cs="Calibri"/>
          <w:bCs/>
          <w:lang w:eastAsia="ar-SA"/>
        </w:rPr>
        <w:t>15),</w:t>
      </w:r>
      <w:r w:rsidR="00537E25" w:rsidRPr="00537E25">
        <w:rPr>
          <w:rFonts w:cs="Calibri"/>
          <w:lang w:eastAsia="ar-SA"/>
        </w:rPr>
        <w:t xml:space="preserve"> los niños</w:t>
      </w:r>
      <w:r>
        <w:rPr>
          <w:rFonts w:cs="Calibri"/>
          <w:lang w:eastAsia="ar-SA"/>
        </w:rPr>
        <w:t xml:space="preserve"> </w:t>
      </w:r>
      <w:r w:rsidR="00537E25" w:rsidRPr="00537E25">
        <w:rPr>
          <w:rFonts w:cs="Calibri"/>
          <w:lang w:eastAsia="ar-SA"/>
        </w:rPr>
        <w:t>y adolescentes son sujetos de derechos y garantías y, como tales, gozan de todos aquellos derechos que las leyes contemplan a favor de las personas, además de aquellos específicos de su edad.</w:t>
      </w:r>
    </w:p>
    <w:p w:rsidR="00537E25" w:rsidRPr="00537E25" w:rsidRDefault="006D3BB0" w:rsidP="006E7214">
      <w:pPr>
        <w:pStyle w:val="SingleTxtG"/>
        <w:tabs>
          <w:tab w:val="left" w:pos="1701"/>
        </w:tabs>
        <w:suppressAutoHyphens/>
        <w:spacing w:before="240" w:after="240"/>
        <w:rPr>
          <w:rFonts w:cs="Calibri"/>
          <w:lang w:eastAsia="ar-SA"/>
        </w:rPr>
      </w:pPr>
      <w:r>
        <w:rPr>
          <w:rFonts w:cs="Calibri"/>
          <w:lang w:eastAsia="ar-SA"/>
        </w:rPr>
        <w:t>533.</w:t>
      </w:r>
      <w:r>
        <w:rPr>
          <w:rFonts w:cs="Calibri"/>
          <w:lang w:eastAsia="ar-SA"/>
        </w:rPr>
        <w:tab/>
      </w:r>
      <w:r w:rsidR="00537E25" w:rsidRPr="00537E25">
        <w:rPr>
          <w:rFonts w:cs="Calibri"/>
          <w:lang w:eastAsia="ar-SA"/>
        </w:rPr>
        <w:t>Este mismo cuerpo legal (art</w:t>
      </w:r>
      <w:r w:rsidR="006E7214">
        <w:rPr>
          <w:rFonts w:cs="Calibri"/>
          <w:lang w:eastAsia="ar-SA"/>
        </w:rPr>
        <w:t xml:space="preserve">. </w:t>
      </w:r>
      <w:r w:rsidR="00537E25" w:rsidRPr="00537E25">
        <w:rPr>
          <w:rFonts w:cs="Calibri"/>
          <w:lang w:eastAsia="ar-SA"/>
        </w:rPr>
        <w:t xml:space="preserve">55), </w:t>
      </w:r>
      <w:r w:rsidR="006E7214">
        <w:rPr>
          <w:rFonts w:cs="Calibri"/>
          <w:lang w:eastAsia="ar-SA"/>
        </w:rPr>
        <w:t xml:space="preserve">prevé </w:t>
      </w:r>
      <w:r w:rsidR="00537E25" w:rsidRPr="00537E25">
        <w:rPr>
          <w:rFonts w:cs="Calibri"/>
          <w:lang w:eastAsia="ar-SA"/>
        </w:rPr>
        <w:t xml:space="preserve">que </w:t>
      </w:r>
      <w:r w:rsidR="00537E25" w:rsidRPr="00537E25">
        <w:rPr>
          <w:rFonts w:cs="Calibri"/>
          <w:color w:val="333333"/>
          <w:lang w:val="es-EC" w:eastAsia="ar-SA"/>
        </w:rPr>
        <w:t>además de los derechos y garantías generales que la ley contempla a favor de los niños</w:t>
      </w:r>
      <w:r w:rsidR="006E7214">
        <w:rPr>
          <w:rFonts w:cs="Calibri"/>
          <w:color w:val="333333"/>
          <w:lang w:val="es-EC" w:eastAsia="ar-SA"/>
        </w:rPr>
        <w:t xml:space="preserve"> </w:t>
      </w:r>
      <w:r w:rsidR="00537E25" w:rsidRPr="00537E25">
        <w:rPr>
          <w:rFonts w:cs="Calibri"/>
          <w:color w:val="333333"/>
          <w:lang w:val="es-EC" w:eastAsia="ar-SA"/>
        </w:rPr>
        <w:t xml:space="preserve">y adolescentes, aquellos que tengan alguna discapacidad o necesidad especial gozarán de los </w:t>
      </w:r>
      <w:r w:rsidR="00537E25" w:rsidRPr="00CE0CCC">
        <w:rPr>
          <w:rFonts w:cs="Calibri"/>
          <w:lang w:eastAsia="ar-SA"/>
        </w:rPr>
        <w:t>derechos</w:t>
      </w:r>
      <w:r w:rsidR="00537E25" w:rsidRPr="00537E25">
        <w:rPr>
          <w:rFonts w:cs="Calibri"/>
          <w:color w:val="333333"/>
          <w:lang w:val="es-EC" w:eastAsia="ar-SA"/>
        </w:rPr>
        <w:t xml:space="preserve"> que sean necesarios para el desarrollo integral de su personalidad hasta el máximo de sus potencialidades y para el disfrute de una vida plena, digna y dotada de la mayor autonomía posible,  de modo que puedan participar activamente en la sociedad, de acuerdo a su condición</w:t>
      </w:r>
      <w:r w:rsidR="006E7214">
        <w:rPr>
          <w:rFonts w:cs="Calibri"/>
          <w:color w:val="333333"/>
          <w:lang w:val="es-EC" w:eastAsia="ar-SA"/>
        </w:rPr>
        <w:t>.</w:t>
      </w:r>
    </w:p>
    <w:p w:rsidR="00537E25" w:rsidRPr="00537E25" w:rsidRDefault="006E7214" w:rsidP="006E7214">
      <w:pPr>
        <w:pStyle w:val="SingleTxtG"/>
        <w:tabs>
          <w:tab w:val="left" w:pos="1701"/>
        </w:tabs>
        <w:suppressAutoHyphens/>
        <w:spacing w:before="240" w:after="240"/>
        <w:rPr>
          <w:rFonts w:cs="Calibri"/>
          <w:lang w:eastAsia="ar-SA"/>
        </w:rPr>
      </w:pPr>
      <w:r>
        <w:rPr>
          <w:rFonts w:cs="Calibri"/>
          <w:lang w:eastAsia="ar-SA"/>
        </w:rPr>
        <w:t>534.</w:t>
      </w:r>
      <w:r>
        <w:rPr>
          <w:rFonts w:cs="Calibri"/>
          <w:lang w:eastAsia="ar-SA"/>
        </w:rPr>
        <w:tab/>
      </w:r>
      <w:r w:rsidR="00537E25" w:rsidRPr="00537E25">
        <w:rPr>
          <w:rFonts w:cs="Calibri"/>
          <w:lang w:eastAsia="ar-SA"/>
        </w:rPr>
        <w:t>Tendrán también el derecho a ser informados sobre las causas, consecuencias y pronóstico de su discapacidad y sobre los derechos que les asisten.</w:t>
      </w:r>
    </w:p>
    <w:p w:rsidR="00537E25" w:rsidRPr="00537E25" w:rsidRDefault="00B155BA" w:rsidP="002E4CFC">
      <w:pPr>
        <w:pStyle w:val="SingleTxtG"/>
        <w:tabs>
          <w:tab w:val="left" w:pos="1701"/>
        </w:tabs>
        <w:suppressAutoHyphens/>
        <w:spacing w:before="240" w:after="240"/>
        <w:rPr>
          <w:rFonts w:cs="Calibri"/>
          <w:lang w:eastAsia="ar-SA"/>
        </w:rPr>
      </w:pPr>
      <w:r>
        <w:rPr>
          <w:rFonts w:cs="Calibri"/>
          <w:lang w:eastAsia="ar-SA"/>
        </w:rPr>
        <w:t>535.</w:t>
      </w:r>
      <w:r>
        <w:rPr>
          <w:rFonts w:cs="Calibri"/>
          <w:lang w:eastAsia="ar-SA"/>
        </w:rPr>
        <w:tab/>
      </w:r>
      <w:r w:rsidR="00537E25" w:rsidRPr="00537E25">
        <w:rPr>
          <w:rFonts w:cs="Calibri"/>
          <w:lang w:eastAsia="ar-SA"/>
        </w:rPr>
        <w:t>El Estado asegurará el ejercicio de estos derechos mediante su acceso efectivo a la educación y a la capacitación que requieren; y la prestación de servicios de estimulación temprana, rehabilitación, preparación para la actividad laboral, esparcimiento y otras necesarias, que serán gratuitos para los niños</w:t>
      </w:r>
      <w:r w:rsidR="002E4CFC">
        <w:rPr>
          <w:rFonts w:cs="Calibri"/>
          <w:lang w:eastAsia="ar-SA"/>
        </w:rPr>
        <w:t xml:space="preserve"> </w:t>
      </w:r>
      <w:r w:rsidR="00537E25" w:rsidRPr="00537E25">
        <w:rPr>
          <w:rFonts w:cs="Calibri"/>
          <w:lang w:eastAsia="ar-SA"/>
        </w:rPr>
        <w:t>adolescentes cuyos progenitores o responsables de su cuidado no estén en condiciones de pagarlos.</w:t>
      </w:r>
    </w:p>
    <w:p w:rsidR="00537E25" w:rsidRPr="00537E25" w:rsidRDefault="00537E25" w:rsidP="002E4CFC">
      <w:pPr>
        <w:pStyle w:val="HChG"/>
        <w:rPr>
          <w:lang w:eastAsia="ar-SA"/>
        </w:rPr>
      </w:pPr>
      <w:r w:rsidRPr="00537E25">
        <w:rPr>
          <w:lang w:eastAsia="ar-SA"/>
        </w:rPr>
        <w:tab/>
      </w:r>
      <w:r w:rsidR="00D84699">
        <w:rPr>
          <w:lang w:eastAsia="ar-SA"/>
        </w:rPr>
        <w:tab/>
      </w:r>
      <w:r w:rsidR="002E4CFC">
        <w:rPr>
          <w:lang w:eastAsia="ar-SA"/>
        </w:rPr>
        <w:t>O</w:t>
      </w:r>
      <w:r w:rsidRPr="00537E25">
        <w:rPr>
          <w:lang w:eastAsia="ar-SA"/>
        </w:rPr>
        <w:t>bligaciones específicas</w:t>
      </w:r>
    </w:p>
    <w:p w:rsidR="00537E25" w:rsidRPr="00537E25" w:rsidRDefault="00537E25" w:rsidP="00FE6B53">
      <w:pPr>
        <w:pStyle w:val="H1G"/>
        <w:rPr>
          <w:lang w:eastAsia="ar-SA"/>
        </w:rPr>
      </w:pPr>
      <w:r w:rsidRPr="00537E25">
        <w:rPr>
          <w:lang w:eastAsia="ar-SA"/>
        </w:rPr>
        <w:tab/>
      </w:r>
      <w:bookmarkStart w:id="30" w:name="_Toc287974222"/>
      <w:r w:rsidR="00CE0CCC">
        <w:rPr>
          <w:lang w:eastAsia="ar-SA"/>
        </w:rPr>
        <w:tab/>
      </w:r>
      <w:r w:rsidR="00FE6B53">
        <w:rPr>
          <w:lang w:eastAsia="ar-SA"/>
        </w:rPr>
        <w:t>I</w:t>
      </w:r>
      <w:r w:rsidR="00C85B11">
        <w:rPr>
          <w:lang w:eastAsia="ar-SA"/>
        </w:rPr>
        <w:t>.</w:t>
      </w:r>
      <w:r w:rsidR="00C85B11">
        <w:rPr>
          <w:lang w:eastAsia="ar-SA"/>
        </w:rPr>
        <w:tab/>
      </w:r>
      <w:r w:rsidRPr="00537E25">
        <w:rPr>
          <w:lang w:eastAsia="ar-SA"/>
        </w:rPr>
        <w:t>Artículo 31</w:t>
      </w:r>
      <w:r w:rsidR="00FE6B53">
        <w:rPr>
          <w:lang w:eastAsia="ar-SA"/>
        </w:rPr>
        <w:t xml:space="preserve">. </w:t>
      </w:r>
      <w:r w:rsidRPr="00537E25">
        <w:rPr>
          <w:lang w:eastAsia="ar-SA"/>
        </w:rPr>
        <w:t>Recopilación de datos y estadísticas</w:t>
      </w:r>
      <w:bookmarkEnd w:id="30"/>
    </w:p>
    <w:p w:rsidR="00537E25" w:rsidRPr="00537E25" w:rsidRDefault="00E23199" w:rsidP="00CE0CCC">
      <w:pPr>
        <w:pStyle w:val="SingleTxtG"/>
        <w:rPr>
          <w:lang w:eastAsia="ar-SA"/>
        </w:rPr>
      </w:pPr>
      <w:r>
        <w:rPr>
          <w:lang w:eastAsia="ar-SA"/>
        </w:rPr>
        <w:t>536.</w:t>
      </w:r>
      <w:r>
        <w:rPr>
          <w:lang w:eastAsia="ar-SA"/>
        </w:rPr>
        <w:tab/>
      </w:r>
      <w:r w:rsidR="00537E25" w:rsidRPr="00537E25">
        <w:rPr>
          <w:lang w:eastAsia="ar-SA"/>
        </w:rPr>
        <w:t xml:space="preserve">Este artículo rige el proceso de recopilación de datos por el Estado parte. </w:t>
      </w:r>
    </w:p>
    <w:p w:rsidR="00537E25" w:rsidRPr="00CE0CCC" w:rsidRDefault="007E230E" w:rsidP="00483207">
      <w:pPr>
        <w:pStyle w:val="SingleTxtG"/>
        <w:ind w:left="1689" w:hanging="555"/>
        <w:rPr>
          <w:b/>
        </w:rPr>
      </w:pPr>
      <w:r>
        <w:rPr>
          <w:b/>
        </w:rPr>
        <w:t>A.</w:t>
      </w:r>
      <w:r>
        <w:rPr>
          <w:b/>
        </w:rPr>
        <w:tab/>
        <w:t>Información sobre l</w:t>
      </w:r>
      <w:r w:rsidR="00537E25" w:rsidRPr="00CE0CCC">
        <w:rPr>
          <w:b/>
        </w:rPr>
        <w:t>as medidas adoptadas para recopilar información apropiada en forma desglosada, incluidos datos estadísticos y de investigación, que les permitan formular y aplicar políticas para dar efecto a la Convención respetando los derechos humanos y libertades fundamentales, los principios éticos, las salvaguardias jurídicas, la protección de los datos, la confidencialidad y la privacidad</w:t>
      </w:r>
    </w:p>
    <w:p w:rsidR="00537E25" w:rsidRPr="00537E25" w:rsidRDefault="00F7690F" w:rsidP="00F7690F">
      <w:pPr>
        <w:pStyle w:val="SingleTxtG"/>
        <w:tabs>
          <w:tab w:val="left" w:pos="1701"/>
        </w:tabs>
        <w:suppressAutoHyphens/>
        <w:spacing w:before="240" w:after="240"/>
        <w:rPr>
          <w:rFonts w:cs="Calibri"/>
          <w:lang w:eastAsia="ar-SA"/>
        </w:rPr>
      </w:pPr>
      <w:r>
        <w:rPr>
          <w:rFonts w:cs="Calibri"/>
          <w:lang w:eastAsia="ar-SA"/>
        </w:rPr>
        <w:t>537.</w:t>
      </w:r>
      <w:r>
        <w:rPr>
          <w:rFonts w:cs="Calibri"/>
          <w:lang w:eastAsia="ar-SA"/>
        </w:rPr>
        <w:tab/>
      </w:r>
      <w:r w:rsidR="00537E25" w:rsidRPr="00537E25">
        <w:rPr>
          <w:rFonts w:cs="Calibri"/>
          <w:lang w:eastAsia="ar-SA"/>
        </w:rPr>
        <w:t>El Ecuador, a través del CONADIS</w:t>
      </w:r>
      <w:r w:rsidR="003E71A3">
        <w:rPr>
          <w:rFonts w:cs="Calibri"/>
          <w:lang w:eastAsia="ar-SA"/>
        </w:rPr>
        <w:t>,</w:t>
      </w:r>
      <w:r w:rsidR="00537E25" w:rsidRPr="00537E25">
        <w:rPr>
          <w:rFonts w:cs="Calibri"/>
          <w:lang w:eastAsia="ar-SA"/>
        </w:rPr>
        <w:t xml:space="preserve"> ha impulsado y financiado dos investigaciones cuali-cuantitativas de prevalencia de discapacidades, e inclusión de preguntas sobre discapacidad en el Censo Nacional; además cuenta con el Registro Nacional de Discapacidades.</w:t>
      </w:r>
    </w:p>
    <w:p w:rsidR="00537E25" w:rsidRPr="00537E25" w:rsidRDefault="00C14F50" w:rsidP="00306FC5">
      <w:pPr>
        <w:pStyle w:val="SingleTxtG"/>
        <w:tabs>
          <w:tab w:val="left" w:pos="1701"/>
        </w:tabs>
        <w:suppressAutoHyphens/>
        <w:spacing w:before="240" w:after="240"/>
        <w:rPr>
          <w:rFonts w:cs="Calibri"/>
          <w:lang w:eastAsia="ar-SA"/>
        </w:rPr>
      </w:pPr>
      <w:r>
        <w:rPr>
          <w:rFonts w:cs="Calibri"/>
          <w:lang w:eastAsia="ar-SA"/>
        </w:rPr>
        <w:t>538.</w:t>
      </w:r>
      <w:r>
        <w:rPr>
          <w:rFonts w:cs="Calibri"/>
          <w:lang w:eastAsia="ar-SA"/>
        </w:rPr>
        <w:tab/>
      </w:r>
      <w:r w:rsidR="00537E25" w:rsidRPr="00537E25">
        <w:rPr>
          <w:rFonts w:cs="Calibri"/>
          <w:lang w:eastAsia="ar-SA"/>
        </w:rPr>
        <w:t xml:space="preserve">Hasta diciembre de 2010,  se han registrado a nivel nacional 278.971 personas con discapacidad: </w:t>
      </w:r>
    </w:p>
    <w:tbl>
      <w:tblPr>
        <w:tblW w:w="7370" w:type="dxa"/>
        <w:tblInd w:w="1134" w:type="dxa"/>
        <w:tblBorders>
          <w:top w:val="single" w:sz="4" w:space="0" w:color="auto"/>
        </w:tblBorders>
        <w:tblCellMar>
          <w:left w:w="0" w:type="dxa"/>
          <w:right w:w="0" w:type="dxa"/>
        </w:tblCellMar>
        <w:tblLook w:val="04A0"/>
      </w:tblPr>
      <w:tblGrid>
        <w:gridCol w:w="4015"/>
        <w:gridCol w:w="3355"/>
      </w:tblGrid>
      <w:tr w:rsidR="00CE0CCC" w:rsidRPr="00CE0CCC" w:rsidTr="00324F2C">
        <w:trPr>
          <w:trHeight w:val="240"/>
          <w:tblHeader/>
        </w:trPr>
        <w:tc>
          <w:tcPr>
            <w:tcW w:w="4015" w:type="dxa"/>
            <w:tcBorders>
              <w:top w:val="single" w:sz="4" w:space="0" w:color="auto"/>
              <w:bottom w:val="single" w:sz="12" w:space="0" w:color="auto"/>
            </w:tcBorders>
            <w:shd w:val="clear" w:color="auto" w:fill="B8CCE4"/>
            <w:vAlign w:val="bottom"/>
          </w:tcPr>
          <w:p w:rsidR="00537E25" w:rsidRPr="00E54D7A" w:rsidRDefault="00537E25" w:rsidP="00CE0CCC">
            <w:pPr>
              <w:spacing w:before="80" w:after="80" w:line="200" w:lineRule="exact"/>
              <w:rPr>
                <w:b/>
                <w:sz w:val="16"/>
                <w:lang w:eastAsia="ar-SA"/>
              </w:rPr>
            </w:pPr>
            <w:r w:rsidRPr="00E54D7A">
              <w:rPr>
                <w:b/>
                <w:sz w:val="16"/>
                <w:lang w:eastAsia="ar-SA"/>
              </w:rPr>
              <w:t>DISCAPACIDAD</w:t>
            </w:r>
          </w:p>
        </w:tc>
        <w:tc>
          <w:tcPr>
            <w:tcW w:w="3355" w:type="dxa"/>
            <w:tcBorders>
              <w:top w:val="single" w:sz="4" w:space="0" w:color="auto"/>
              <w:bottom w:val="single" w:sz="12" w:space="0" w:color="auto"/>
            </w:tcBorders>
            <w:shd w:val="clear" w:color="auto" w:fill="B8CCE4"/>
            <w:vAlign w:val="bottom"/>
          </w:tcPr>
          <w:p w:rsidR="00537E25" w:rsidRPr="00E54D7A" w:rsidRDefault="00537E25" w:rsidP="00CE0CCC">
            <w:pPr>
              <w:spacing w:before="80" w:after="80" w:line="200" w:lineRule="exact"/>
              <w:ind w:left="113"/>
              <w:jc w:val="right"/>
              <w:rPr>
                <w:b/>
                <w:sz w:val="16"/>
                <w:lang w:eastAsia="ar-SA"/>
              </w:rPr>
            </w:pPr>
            <w:r w:rsidRPr="00E54D7A">
              <w:rPr>
                <w:b/>
                <w:sz w:val="16"/>
                <w:lang w:eastAsia="ar-SA"/>
              </w:rPr>
              <w:t>PERSONAS</w:t>
            </w:r>
          </w:p>
        </w:tc>
      </w:tr>
      <w:tr w:rsidR="00537E25" w:rsidRPr="00CE0CCC" w:rsidTr="00CE0CCC">
        <w:trPr>
          <w:trHeight w:val="240"/>
        </w:trPr>
        <w:tc>
          <w:tcPr>
            <w:tcW w:w="4015" w:type="dxa"/>
            <w:tcBorders>
              <w:top w:val="single" w:sz="12" w:space="0" w:color="auto"/>
            </w:tcBorders>
            <w:shd w:val="clear" w:color="auto" w:fill="auto"/>
          </w:tcPr>
          <w:p w:rsidR="00537E25" w:rsidRPr="00CE0CCC" w:rsidRDefault="00D84699" w:rsidP="00CE0CCC">
            <w:pPr>
              <w:spacing w:before="40" w:after="40" w:line="220" w:lineRule="exact"/>
              <w:rPr>
                <w:sz w:val="18"/>
                <w:lang w:eastAsia="ar-SA"/>
              </w:rPr>
            </w:pPr>
            <w:r>
              <w:rPr>
                <w:sz w:val="18"/>
                <w:lang w:eastAsia="ar-SA"/>
              </w:rPr>
              <w:t>A</w:t>
            </w:r>
            <w:r w:rsidRPr="00CE0CCC">
              <w:rPr>
                <w:sz w:val="18"/>
                <w:lang w:eastAsia="ar-SA"/>
              </w:rPr>
              <w:t>uditiva</w:t>
            </w:r>
          </w:p>
        </w:tc>
        <w:tc>
          <w:tcPr>
            <w:tcW w:w="3355" w:type="dxa"/>
            <w:tcBorders>
              <w:top w:val="single" w:sz="12" w:space="0" w:color="auto"/>
            </w:tcBorders>
            <w:shd w:val="clear" w:color="auto" w:fill="auto"/>
            <w:vAlign w:val="bottom"/>
          </w:tcPr>
          <w:p w:rsidR="00537E25" w:rsidRPr="00CE0CCC" w:rsidRDefault="00537E25" w:rsidP="00CE0CCC">
            <w:pPr>
              <w:spacing w:before="40" w:after="40" w:line="220" w:lineRule="exact"/>
              <w:ind w:left="113"/>
              <w:jc w:val="right"/>
              <w:rPr>
                <w:sz w:val="18"/>
                <w:lang w:eastAsia="ar-SA"/>
              </w:rPr>
            </w:pPr>
            <w:r w:rsidRPr="00CE0CCC">
              <w:rPr>
                <w:sz w:val="18"/>
                <w:lang w:eastAsia="ar-SA"/>
              </w:rPr>
              <w:t>31.495</w:t>
            </w:r>
          </w:p>
        </w:tc>
      </w:tr>
      <w:tr w:rsidR="00537E25" w:rsidRPr="00CE0CCC" w:rsidTr="00CE0CCC">
        <w:trPr>
          <w:trHeight w:val="240"/>
        </w:trPr>
        <w:tc>
          <w:tcPr>
            <w:tcW w:w="4015" w:type="dxa"/>
            <w:shd w:val="clear" w:color="auto" w:fill="auto"/>
          </w:tcPr>
          <w:p w:rsidR="00537E25" w:rsidRPr="00CE0CCC" w:rsidRDefault="00D84699" w:rsidP="00CE0CCC">
            <w:pPr>
              <w:spacing w:before="40" w:after="40" w:line="220" w:lineRule="exact"/>
              <w:rPr>
                <w:sz w:val="18"/>
                <w:lang w:eastAsia="ar-SA"/>
              </w:rPr>
            </w:pPr>
            <w:r>
              <w:rPr>
                <w:sz w:val="18"/>
                <w:lang w:eastAsia="ar-SA"/>
              </w:rPr>
              <w:t>Fí</w:t>
            </w:r>
            <w:r w:rsidRPr="00CE0CCC">
              <w:rPr>
                <w:sz w:val="18"/>
                <w:lang w:eastAsia="ar-SA"/>
              </w:rPr>
              <w:t>sica</w:t>
            </w:r>
          </w:p>
        </w:tc>
        <w:tc>
          <w:tcPr>
            <w:tcW w:w="3355" w:type="dxa"/>
            <w:shd w:val="clear" w:color="auto" w:fill="auto"/>
            <w:vAlign w:val="bottom"/>
          </w:tcPr>
          <w:p w:rsidR="00537E25" w:rsidRPr="00CE0CCC" w:rsidRDefault="00537E25" w:rsidP="00CE0CCC">
            <w:pPr>
              <w:spacing w:before="40" w:after="40" w:line="220" w:lineRule="exact"/>
              <w:ind w:left="113"/>
              <w:jc w:val="right"/>
              <w:rPr>
                <w:sz w:val="18"/>
                <w:lang w:eastAsia="ar-SA"/>
              </w:rPr>
            </w:pPr>
            <w:r w:rsidRPr="00CE0CCC">
              <w:rPr>
                <w:sz w:val="18"/>
                <w:lang w:eastAsia="ar-SA"/>
              </w:rPr>
              <w:t>137.972</w:t>
            </w:r>
          </w:p>
        </w:tc>
      </w:tr>
      <w:tr w:rsidR="00537E25" w:rsidRPr="00CE0CCC" w:rsidTr="00CE0CCC">
        <w:trPr>
          <w:trHeight w:val="240"/>
        </w:trPr>
        <w:tc>
          <w:tcPr>
            <w:tcW w:w="4015" w:type="dxa"/>
            <w:shd w:val="clear" w:color="auto" w:fill="auto"/>
          </w:tcPr>
          <w:p w:rsidR="00537E25" w:rsidRPr="00CE0CCC" w:rsidRDefault="00D84699" w:rsidP="00CE0CCC">
            <w:pPr>
              <w:spacing w:before="40" w:after="40" w:line="220" w:lineRule="exact"/>
              <w:rPr>
                <w:sz w:val="18"/>
                <w:lang w:eastAsia="ar-SA"/>
              </w:rPr>
            </w:pPr>
            <w:r>
              <w:rPr>
                <w:sz w:val="18"/>
                <w:lang w:eastAsia="ar-SA"/>
              </w:rPr>
              <w:t>I</w:t>
            </w:r>
            <w:r w:rsidRPr="00CE0CCC">
              <w:rPr>
                <w:sz w:val="18"/>
                <w:lang w:eastAsia="ar-SA"/>
              </w:rPr>
              <w:t>ntelectual</w:t>
            </w:r>
          </w:p>
        </w:tc>
        <w:tc>
          <w:tcPr>
            <w:tcW w:w="3355" w:type="dxa"/>
            <w:shd w:val="clear" w:color="auto" w:fill="auto"/>
            <w:vAlign w:val="bottom"/>
          </w:tcPr>
          <w:p w:rsidR="00537E25" w:rsidRPr="00CE0CCC" w:rsidRDefault="00537E25" w:rsidP="00CE0CCC">
            <w:pPr>
              <w:spacing w:before="40" w:after="40" w:line="220" w:lineRule="exact"/>
              <w:ind w:left="113"/>
              <w:jc w:val="right"/>
              <w:rPr>
                <w:sz w:val="18"/>
                <w:lang w:eastAsia="ar-SA"/>
              </w:rPr>
            </w:pPr>
            <w:r w:rsidRPr="00CE0CCC">
              <w:rPr>
                <w:sz w:val="18"/>
                <w:lang w:eastAsia="ar-SA"/>
              </w:rPr>
              <w:t>63.503</w:t>
            </w:r>
          </w:p>
        </w:tc>
      </w:tr>
      <w:tr w:rsidR="00537E25" w:rsidRPr="00CE0CCC" w:rsidTr="00CE0CCC">
        <w:trPr>
          <w:trHeight w:val="240"/>
        </w:trPr>
        <w:tc>
          <w:tcPr>
            <w:tcW w:w="4015" w:type="dxa"/>
            <w:shd w:val="clear" w:color="auto" w:fill="auto"/>
          </w:tcPr>
          <w:p w:rsidR="00537E25" w:rsidRPr="00CE0CCC" w:rsidRDefault="00D84699" w:rsidP="00CE0CCC">
            <w:pPr>
              <w:spacing w:before="40" w:after="40" w:line="220" w:lineRule="exact"/>
              <w:rPr>
                <w:sz w:val="18"/>
                <w:lang w:eastAsia="ar-SA"/>
              </w:rPr>
            </w:pPr>
            <w:r>
              <w:rPr>
                <w:sz w:val="18"/>
                <w:lang w:eastAsia="ar-SA"/>
              </w:rPr>
              <w:t>L</w:t>
            </w:r>
            <w:r w:rsidRPr="00CE0CCC">
              <w:rPr>
                <w:sz w:val="18"/>
                <w:lang w:eastAsia="ar-SA"/>
              </w:rPr>
              <w:t>enguaje</w:t>
            </w:r>
          </w:p>
        </w:tc>
        <w:tc>
          <w:tcPr>
            <w:tcW w:w="3355" w:type="dxa"/>
            <w:shd w:val="clear" w:color="auto" w:fill="auto"/>
            <w:vAlign w:val="bottom"/>
          </w:tcPr>
          <w:p w:rsidR="00537E25" w:rsidRPr="00CE0CCC" w:rsidRDefault="00537E25" w:rsidP="00CE0CCC">
            <w:pPr>
              <w:spacing w:before="40" w:after="40" w:line="220" w:lineRule="exact"/>
              <w:ind w:left="113"/>
              <w:jc w:val="right"/>
              <w:rPr>
                <w:sz w:val="18"/>
                <w:lang w:eastAsia="ar-SA"/>
              </w:rPr>
            </w:pPr>
            <w:r w:rsidRPr="00CE0CCC">
              <w:rPr>
                <w:sz w:val="18"/>
                <w:lang w:eastAsia="ar-SA"/>
              </w:rPr>
              <w:t>4.183</w:t>
            </w:r>
          </w:p>
        </w:tc>
      </w:tr>
      <w:tr w:rsidR="00537E25" w:rsidRPr="00CE0CCC" w:rsidTr="00CE0CCC">
        <w:trPr>
          <w:trHeight w:val="240"/>
        </w:trPr>
        <w:tc>
          <w:tcPr>
            <w:tcW w:w="4015" w:type="dxa"/>
            <w:shd w:val="clear" w:color="auto" w:fill="auto"/>
          </w:tcPr>
          <w:p w:rsidR="00537E25" w:rsidRPr="00CE0CCC" w:rsidRDefault="00D84699" w:rsidP="00CE0CCC">
            <w:pPr>
              <w:spacing w:before="40" w:after="40" w:line="220" w:lineRule="exact"/>
              <w:rPr>
                <w:sz w:val="18"/>
                <w:lang w:eastAsia="ar-SA"/>
              </w:rPr>
            </w:pPr>
            <w:r>
              <w:rPr>
                <w:sz w:val="18"/>
                <w:lang w:eastAsia="ar-SA"/>
              </w:rPr>
              <w:t>P</w:t>
            </w:r>
            <w:r w:rsidRPr="00CE0CCC">
              <w:rPr>
                <w:sz w:val="18"/>
                <w:lang w:eastAsia="ar-SA"/>
              </w:rPr>
              <w:t>sicológica</w:t>
            </w:r>
          </w:p>
        </w:tc>
        <w:tc>
          <w:tcPr>
            <w:tcW w:w="3355" w:type="dxa"/>
            <w:shd w:val="clear" w:color="auto" w:fill="auto"/>
            <w:vAlign w:val="bottom"/>
          </w:tcPr>
          <w:p w:rsidR="00537E25" w:rsidRPr="00CE0CCC" w:rsidRDefault="00537E25" w:rsidP="00CE0CCC">
            <w:pPr>
              <w:spacing w:before="40" w:after="40" w:line="220" w:lineRule="exact"/>
              <w:ind w:left="113"/>
              <w:jc w:val="right"/>
              <w:rPr>
                <w:sz w:val="18"/>
                <w:lang w:eastAsia="ar-SA"/>
              </w:rPr>
            </w:pPr>
            <w:r w:rsidRPr="00CE0CCC">
              <w:rPr>
                <w:sz w:val="18"/>
                <w:lang w:eastAsia="ar-SA"/>
              </w:rPr>
              <w:t>11.247</w:t>
            </w:r>
          </w:p>
        </w:tc>
      </w:tr>
      <w:tr w:rsidR="00537E25" w:rsidRPr="00CE0CCC" w:rsidTr="00CE0CCC">
        <w:trPr>
          <w:trHeight w:val="240"/>
        </w:trPr>
        <w:tc>
          <w:tcPr>
            <w:tcW w:w="4015" w:type="dxa"/>
            <w:tcBorders>
              <w:bottom w:val="single" w:sz="12" w:space="0" w:color="auto"/>
            </w:tcBorders>
            <w:shd w:val="clear" w:color="auto" w:fill="auto"/>
          </w:tcPr>
          <w:p w:rsidR="00537E25" w:rsidRPr="00CE0CCC" w:rsidRDefault="00D84699" w:rsidP="00CE0CCC">
            <w:pPr>
              <w:spacing w:before="40" w:after="40" w:line="220" w:lineRule="exact"/>
              <w:rPr>
                <w:sz w:val="18"/>
                <w:lang w:eastAsia="ar-SA"/>
              </w:rPr>
            </w:pPr>
            <w:r>
              <w:rPr>
                <w:sz w:val="18"/>
                <w:lang w:eastAsia="ar-SA"/>
              </w:rPr>
              <w:t>V</w:t>
            </w:r>
            <w:r w:rsidRPr="00CE0CCC">
              <w:rPr>
                <w:sz w:val="18"/>
                <w:lang w:eastAsia="ar-SA"/>
              </w:rPr>
              <w:t>isual</w:t>
            </w:r>
          </w:p>
        </w:tc>
        <w:tc>
          <w:tcPr>
            <w:tcW w:w="3355" w:type="dxa"/>
            <w:tcBorders>
              <w:bottom w:val="single" w:sz="12" w:space="0" w:color="auto"/>
            </w:tcBorders>
            <w:shd w:val="clear" w:color="auto" w:fill="auto"/>
            <w:vAlign w:val="bottom"/>
          </w:tcPr>
          <w:p w:rsidR="00537E25" w:rsidRPr="00CE0CCC" w:rsidRDefault="00537E25" w:rsidP="00CE0CCC">
            <w:pPr>
              <w:spacing w:before="40" w:after="40" w:line="220" w:lineRule="exact"/>
              <w:ind w:left="113"/>
              <w:jc w:val="right"/>
              <w:rPr>
                <w:sz w:val="18"/>
                <w:lang w:eastAsia="ar-SA"/>
              </w:rPr>
            </w:pPr>
            <w:r w:rsidRPr="00CE0CCC">
              <w:rPr>
                <w:sz w:val="18"/>
                <w:lang w:eastAsia="ar-SA"/>
              </w:rPr>
              <w:t>30.571</w:t>
            </w:r>
          </w:p>
        </w:tc>
      </w:tr>
    </w:tbl>
    <w:p w:rsidR="00537E25" w:rsidRPr="00537E25" w:rsidRDefault="00EE592C" w:rsidP="00C10FB0">
      <w:pPr>
        <w:pStyle w:val="SingleTxtG"/>
        <w:tabs>
          <w:tab w:val="left" w:pos="1701"/>
        </w:tabs>
        <w:suppressAutoHyphens/>
        <w:spacing w:before="240" w:after="240"/>
        <w:rPr>
          <w:rFonts w:cs="Calibri"/>
          <w:lang w:eastAsia="ar-SA"/>
        </w:rPr>
      </w:pPr>
      <w:r>
        <w:rPr>
          <w:rFonts w:cs="Calibri"/>
          <w:lang w:eastAsia="ar-SA"/>
        </w:rPr>
        <w:t>539.</w:t>
      </w:r>
      <w:r>
        <w:rPr>
          <w:rFonts w:cs="Calibri"/>
          <w:lang w:eastAsia="ar-SA"/>
        </w:rPr>
        <w:tab/>
      </w:r>
      <w:r w:rsidR="00537E25" w:rsidRPr="00537E25">
        <w:rPr>
          <w:rFonts w:cs="Calibri"/>
          <w:lang w:eastAsia="ar-SA"/>
        </w:rPr>
        <w:t xml:space="preserve">Según el </w:t>
      </w:r>
      <w:r w:rsidR="00515605">
        <w:rPr>
          <w:rFonts w:cs="Calibri"/>
          <w:lang w:eastAsia="ar-SA"/>
        </w:rPr>
        <w:t>e</w:t>
      </w:r>
      <w:r w:rsidR="00537E25" w:rsidRPr="00537E25">
        <w:rPr>
          <w:rFonts w:cs="Calibri"/>
          <w:lang w:eastAsia="ar-SA"/>
        </w:rPr>
        <w:t xml:space="preserve">studio </w:t>
      </w:r>
      <w:r w:rsidR="00537E25" w:rsidRPr="00C10FB0">
        <w:rPr>
          <w:rFonts w:cs="Calibri"/>
          <w:i/>
          <w:iCs/>
          <w:lang w:eastAsia="ar-SA"/>
        </w:rPr>
        <w:t>Ecuador</w:t>
      </w:r>
      <w:r w:rsidR="00C10FB0" w:rsidRPr="00C10FB0">
        <w:rPr>
          <w:rFonts w:cs="Calibri"/>
          <w:i/>
          <w:iCs/>
          <w:lang w:eastAsia="ar-SA"/>
        </w:rPr>
        <w:t>:</w:t>
      </w:r>
      <w:r w:rsidR="00537E25" w:rsidRPr="00C10FB0">
        <w:rPr>
          <w:rFonts w:cs="Calibri"/>
          <w:i/>
          <w:iCs/>
          <w:lang w:eastAsia="ar-SA"/>
        </w:rPr>
        <w:t xml:space="preserve"> </w:t>
      </w:r>
      <w:r w:rsidR="00C10FB0" w:rsidRPr="00C10FB0">
        <w:rPr>
          <w:rFonts w:cs="Calibri"/>
          <w:i/>
          <w:iCs/>
          <w:lang w:eastAsia="ar-SA"/>
        </w:rPr>
        <w:t>L</w:t>
      </w:r>
      <w:r w:rsidR="00537E25" w:rsidRPr="00C10FB0">
        <w:rPr>
          <w:rFonts w:cs="Calibri"/>
          <w:i/>
          <w:iCs/>
          <w:lang w:eastAsia="ar-SA"/>
        </w:rPr>
        <w:t xml:space="preserve">a </w:t>
      </w:r>
      <w:r w:rsidR="00C10FB0" w:rsidRPr="00C10FB0">
        <w:rPr>
          <w:rFonts w:cs="Calibri"/>
          <w:i/>
          <w:iCs/>
          <w:lang w:eastAsia="ar-SA"/>
        </w:rPr>
        <w:t>d</w:t>
      </w:r>
      <w:r w:rsidR="00537E25" w:rsidRPr="00C10FB0">
        <w:rPr>
          <w:rFonts w:cs="Calibri"/>
          <w:i/>
          <w:iCs/>
          <w:lang w:eastAsia="ar-SA"/>
        </w:rPr>
        <w:t>iscapacidad en Cifras</w:t>
      </w:r>
      <w:r w:rsidR="00537E25" w:rsidRPr="00537E25">
        <w:rPr>
          <w:rFonts w:cs="Calibri"/>
          <w:lang w:eastAsia="ar-SA"/>
        </w:rPr>
        <w:t xml:space="preserve"> realizado en 2005, 1</w:t>
      </w:r>
      <w:r w:rsidR="00D61AFB">
        <w:rPr>
          <w:rFonts w:cs="Calibri"/>
          <w:lang w:eastAsia="ar-SA"/>
        </w:rPr>
        <w:t>.</w:t>
      </w:r>
      <w:r w:rsidR="00537E25" w:rsidRPr="00537E25">
        <w:rPr>
          <w:rFonts w:cs="Calibri"/>
          <w:lang w:eastAsia="ar-SA"/>
        </w:rPr>
        <w:t>608.334 (12</w:t>
      </w:r>
      <w:r w:rsidR="00A7737C">
        <w:rPr>
          <w:rFonts w:cs="Calibri"/>
          <w:lang w:eastAsia="ar-SA"/>
        </w:rPr>
        <w:t>,</w:t>
      </w:r>
      <w:r w:rsidR="00537E25" w:rsidRPr="00537E25">
        <w:rPr>
          <w:rFonts w:cs="Calibri"/>
          <w:lang w:eastAsia="ar-SA"/>
        </w:rPr>
        <w:t xml:space="preserve">14%) son personas con algún tipo de discapacidad. </w:t>
      </w:r>
    </w:p>
    <w:p w:rsidR="00537E25" w:rsidRPr="00537E25" w:rsidRDefault="0076588C" w:rsidP="000C68D4">
      <w:pPr>
        <w:pStyle w:val="SingleTxtG"/>
        <w:tabs>
          <w:tab w:val="left" w:pos="1701"/>
        </w:tabs>
        <w:suppressAutoHyphens/>
        <w:spacing w:before="240" w:after="240"/>
        <w:rPr>
          <w:rFonts w:cs="Calibri"/>
          <w:lang w:eastAsia="ar-SA"/>
        </w:rPr>
      </w:pPr>
      <w:r>
        <w:rPr>
          <w:rFonts w:cs="Calibri"/>
          <w:lang w:eastAsia="ar-SA"/>
        </w:rPr>
        <w:t>540.</w:t>
      </w:r>
      <w:r>
        <w:rPr>
          <w:rFonts w:cs="Calibri"/>
          <w:lang w:eastAsia="ar-SA"/>
        </w:rPr>
        <w:tab/>
      </w:r>
      <w:r w:rsidR="00537E25" w:rsidRPr="00537E25">
        <w:rPr>
          <w:rFonts w:cs="Calibri"/>
          <w:lang w:eastAsia="ar-SA"/>
        </w:rPr>
        <w:t xml:space="preserve">Las estadísticas publicadas por el INEC-CONADIS sobre el tema de las </w:t>
      </w:r>
      <w:r w:rsidR="00A92D25">
        <w:rPr>
          <w:rFonts w:cs="Calibri"/>
          <w:lang w:eastAsia="ar-SA"/>
        </w:rPr>
        <w:t>d</w:t>
      </w:r>
      <w:r w:rsidR="00537E25" w:rsidRPr="00537E25">
        <w:rPr>
          <w:rFonts w:cs="Calibri"/>
          <w:lang w:eastAsia="ar-SA"/>
        </w:rPr>
        <w:t xml:space="preserve">iscapacidades en el Ecuador, se encuentra disponible en formato digital en las páginas </w:t>
      </w:r>
      <w:r w:rsidR="00A92D25">
        <w:rPr>
          <w:rFonts w:cs="Calibri"/>
          <w:lang w:eastAsia="ar-SA"/>
        </w:rPr>
        <w:t>W</w:t>
      </w:r>
      <w:r w:rsidR="00537E25" w:rsidRPr="00537E25">
        <w:rPr>
          <w:rFonts w:cs="Calibri"/>
          <w:lang w:eastAsia="ar-SA"/>
        </w:rPr>
        <w:t xml:space="preserve">eb </w:t>
      </w:r>
      <w:hyperlink r:id="rId11" w:history="1">
        <w:r w:rsidR="00537E25" w:rsidRPr="00537E25">
          <w:rPr>
            <w:rFonts w:cs="Calibri"/>
            <w:color w:val="0000FF"/>
            <w:u w:val="single"/>
            <w:lang w:eastAsia="ar-SA"/>
          </w:rPr>
          <w:t>www.inec.gov.ec</w:t>
        </w:r>
      </w:hyperlink>
      <w:r w:rsidR="00537E25" w:rsidRPr="00537E25">
        <w:rPr>
          <w:rFonts w:cs="Calibri"/>
          <w:lang w:eastAsia="ar-SA"/>
        </w:rPr>
        <w:t xml:space="preserve"> y </w:t>
      </w:r>
      <w:hyperlink r:id="rId12" w:history="1">
        <w:r w:rsidR="00537E25" w:rsidRPr="00537E25">
          <w:rPr>
            <w:rFonts w:cs="Calibri"/>
            <w:color w:val="0000FF"/>
            <w:u w:val="single"/>
            <w:lang w:eastAsia="ar-SA"/>
          </w:rPr>
          <w:t>www.conadis.gov.ec</w:t>
        </w:r>
      </w:hyperlink>
      <w:r w:rsidR="00537E25" w:rsidRPr="00537E25">
        <w:rPr>
          <w:rFonts w:cs="Calibri"/>
          <w:lang w:eastAsia="ar-SA"/>
        </w:rPr>
        <w:t xml:space="preserve">, de acceso y uso de la ciudadanía en general, como también se encuentra en formato impreso en el </w:t>
      </w:r>
      <w:r w:rsidR="00986279">
        <w:rPr>
          <w:rFonts w:cs="Calibri"/>
          <w:lang w:eastAsia="ar-SA"/>
        </w:rPr>
        <w:t xml:space="preserve">mencionado </w:t>
      </w:r>
      <w:r w:rsidR="00A92D25">
        <w:rPr>
          <w:rFonts w:cs="Calibri"/>
          <w:lang w:eastAsia="ar-SA"/>
        </w:rPr>
        <w:t>l</w:t>
      </w:r>
      <w:r w:rsidR="00537E25" w:rsidRPr="00537E25">
        <w:rPr>
          <w:rFonts w:cs="Calibri"/>
          <w:lang w:eastAsia="ar-SA"/>
        </w:rPr>
        <w:t xml:space="preserve">ibro </w:t>
      </w:r>
      <w:r w:rsidR="00537E25" w:rsidRPr="00A92D25">
        <w:rPr>
          <w:rFonts w:cs="Calibri"/>
          <w:i/>
          <w:iCs/>
          <w:lang w:eastAsia="ar-SA"/>
        </w:rPr>
        <w:t>Ecuador: La Discapacidad en Cifras</w:t>
      </w:r>
      <w:r w:rsidR="00537E25" w:rsidRPr="00537E25">
        <w:rPr>
          <w:rFonts w:cs="Calibri"/>
          <w:lang w:eastAsia="ar-SA"/>
        </w:rPr>
        <w:t>, publicad</w:t>
      </w:r>
      <w:r w:rsidR="00A92D25">
        <w:rPr>
          <w:rFonts w:cs="Calibri"/>
          <w:lang w:eastAsia="ar-SA"/>
        </w:rPr>
        <w:t>o</w:t>
      </w:r>
      <w:r w:rsidR="00537E25" w:rsidRPr="00537E25">
        <w:rPr>
          <w:rFonts w:cs="Calibri"/>
          <w:lang w:eastAsia="ar-SA"/>
        </w:rPr>
        <w:t xml:space="preserve"> en marzo de 2005.</w:t>
      </w:r>
    </w:p>
    <w:p w:rsidR="00537E25" w:rsidRPr="00537E25" w:rsidRDefault="00A92D25" w:rsidP="0045333E">
      <w:pPr>
        <w:pStyle w:val="SingleTxtG"/>
        <w:tabs>
          <w:tab w:val="left" w:pos="1701"/>
        </w:tabs>
        <w:suppressAutoHyphens/>
        <w:spacing w:before="240" w:after="240"/>
        <w:rPr>
          <w:rFonts w:cs="Calibri"/>
          <w:lang w:eastAsia="ar-SA"/>
        </w:rPr>
      </w:pPr>
      <w:r>
        <w:rPr>
          <w:rFonts w:cs="Calibri"/>
          <w:lang w:val="es-MX" w:eastAsia="ar-SA"/>
        </w:rPr>
        <w:t>541.</w:t>
      </w:r>
      <w:r>
        <w:rPr>
          <w:rFonts w:cs="Calibri"/>
          <w:lang w:val="es-MX" w:eastAsia="ar-SA"/>
        </w:rPr>
        <w:tab/>
      </w:r>
      <w:r w:rsidR="00537E25" w:rsidRPr="00537E25">
        <w:rPr>
          <w:rFonts w:cs="Calibri"/>
          <w:lang w:val="es-MX" w:eastAsia="ar-SA"/>
        </w:rPr>
        <w:t xml:space="preserve">En el sistema informático de  la Dirección General de Personal de la Policía Nacional, se incluyó información específica del personal policial con discapacidad, lo que ha permitido contar con información actualizada sobre las características, tipo de discapacidad, porcentaje, capacidades residuales, capacitación actual, lugar de residencia, necesidades de rehabilitación, etc. Previamente, el personal de la Dirección General de Personal fue capacitado en </w:t>
      </w:r>
      <w:r w:rsidR="0045333E">
        <w:rPr>
          <w:rFonts w:cs="Calibri"/>
          <w:lang w:val="es-MX" w:eastAsia="ar-SA"/>
        </w:rPr>
        <w:t>p</w:t>
      </w:r>
      <w:r w:rsidR="0045333E" w:rsidRPr="00537E25">
        <w:rPr>
          <w:rFonts w:cs="Calibri"/>
          <w:lang w:val="es-MX" w:eastAsia="ar-SA"/>
        </w:rPr>
        <w:t xml:space="preserve">rocesos de registros internos, de pases, designaciones y traslados en </w:t>
      </w:r>
      <w:r w:rsidR="00537E25" w:rsidRPr="00537E25">
        <w:rPr>
          <w:rFonts w:cs="Calibri"/>
          <w:lang w:val="es-MX" w:eastAsia="ar-SA"/>
        </w:rPr>
        <w:t>aspectos conceptuales, jurídicos y realidad institucional relativa a las discapacidades.</w:t>
      </w:r>
    </w:p>
    <w:p w:rsidR="00537E25" w:rsidRPr="00CE0CCC" w:rsidRDefault="00E6518F" w:rsidP="0027632A">
      <w:pPr>
        <w:pStyle w:val="SingleTxtG"/>
        <w:ind w:left="1689" w:hanging="555"/>
        <w:rPr>
          <w:b/>
        </w:rPr>
      </w:pPr>
      <w:r>
        <w:rPr>
          <w:b/>
        </w:rPr>
        <w:t>B.</w:t>
      </w:r>
      <w:r>
        <w:rPr>
          <w:b/>
        </w:rPr>
        <w:tab/>
        <w:t>Información sobre l</w:t>
      </w:r>
      <w:r w:rsidR="00537E25" w:rsidRPr="00CE0CCC">
        <w:rPr>
          <w:b/>
        </w:rPr>
        <w:t>as medidas adoptadas para asegurar la plena participación de las personas con discapacidad en el proceso de recopilación de datos e investigación</w:t>
      </w:r>
    </w:p>
    <w:p w:rsidR="00537E25" w:rsidRPr="007B2D84" w:rsidRDefault="00F67A03" w:rsidP="00664793">
      <w:pPr>
        <w:pStyle w:val="SingleTxtG"/>
        <w:tabs>
          <w:tab w:val="left" w:pos="1701"/>
        </w:tabs>
        <w:suppressAutoHyphens/>
        <w:spacing w:before="240" w:after="240"/>
        <w:rPr>
          <w:lang w:eastAsia="ar-SA"/>
        </w:rPr>
      </w:pPr>
      <w:r>
        <w:rPr>
          <w:lang w:val="es-EC" w:eastAsia="ar-SA"/>
        </w:rPr>
        <w:t>542.</w:t>
      </w:r>
      <w:r>
        <w:rPr>
          <w:lang w:val="es-EC" w:eastAsia="ar-SA"/>
        </w:rPr>
        <w:tab/>
      </w:r>
      <w:r w:rsidR="00537E25" w:rsidRPr="00537E25">
        <w:rPr>
          <w:lang w:val="es-EC" w:eastAsia="ar-SA"/>
        </w:rPr>
        <w:t xml:space="preserve">Las </w:t>
      </w:r>
      <w:r w:rsidR="00537E25" w:rsidRPr="00CE0CCC">
        <w:rPr>
          <w:rFonts w:cs="Calibri"/>
          <w:lang w:val="es-MX" w:eastAsia="ar-SA"/>
        </w:rPr>
        <w:t>personas</w:t>
      </w:r>
      <w:r w:rsidR="00537E25" w:rsidRPr="00537E25">
        <w:rPr>
          <w:lang w:val="es-EC" w:eastAsia="ar-SA"/>
        </w:rPr>
        <w:t xml:space="preserve"> con discapacidad están representadas por cuatro organizaciones de segundo grado con representación nacional: </w:t>
      </w:r>
      <w:r w:rsidR="009B71F2">
        <w:rPr>
          <w:lang w:val="es-EC" w:eastAsia="ar-SA"/>
        </w:rPr>
        <w:t xml:space="preserve">la </w:t>
      </w:r>
      <w:r w:rsidR="00537E25" w:rsidRPr="00537E25">
        <w:rPr>
          <w:bCs/>
          <w:lang w:val="es-EC" w:eastAsia="ar-SA"/>
        </w:rPr>
        <w:t>FENEDIF;</w:t>
      </w:r>
      <w:r w:rsidR="00537E25" w:rsidRPr="00537E25">
        <w:rPr>
          <w:lang w:val="es-EC" w:eastAsia="ar-SA"/>
        </w:rPr>
        <w:t xml:space="preserve"> </w:t>
      </w:r>
      <w:r w:rsidR="009B71F2">
        <w:rPr>
          <w:lang w:val="es-EC" w:eastAsia="ar-SA"/>
        </w:rPr>
        <w:t xml:space="preserve">la </w:t>
      </w:r>
      <w:r w:rsidR="00537E25" w:rsidRPr="00537E25">
        <w:rPr>
          <w:bCs/>
          <w:lang w:val="es-EC" w:eastAsia="ar-SA"/>
        </w:rPr>
        <w:t>FENCE</w:t>
      </w:r>
      <w:r w:rsidR="00537E25" w:rsidRPr="00537E25">
        <w:rPr>
          <w:lang w:val="es-EC" w:eastAsia="ar-SA"/>
        </w:rPr>
        <w:t xml:space="preserve">; </w:t>
      </w:r>
      <w:r w:rsidR="009B71F2">
        <w:rPr>
          <w:lang w:val="es-EC" w:eastAsia="ar-SA"/>
        </w:rPr>
        <w:t xml:space="preserve">la </w:t>
      </w:r>
      <w:r w:rsidR="00537E25" w:rsidRPr="00537E25">
        <w:rPr>
          <w:bCs/>
          <w:lang w:val="es-EC" w:eastAsia="ar-SA"/>
        </w:rPr>
        <w:t>FENASEC</w:t>
      </w:r>
      <w:r w:rsidR="00537E25" w:rsidRPr="00537E25">
        <w:rPr>
          <w:lang w:val="es-EC" w:eastAsia="ar-SA"/>
        </w:rPr>
        <w:t xml:space="preserve">; y </w:t>
      </w:r>
      <w:r w:rsidR="009B71F2">
        <w:rPr>
          <w:lang w:val="es-EC" w:eastAsia="ar-SA"/>
        </w:rPr>
        <w:t xml:space="preserve">la </w:t>
      </w:r>
      <w:r w:rsidR="00537E25" w:rsidRPr="00537E25">
        <w:rPr>
          <w:bCs/>
          <w:lang w:val="es-EC" w:eastAsia="ar-SA"/>
        </w:rPr>
        <w:t>FEPAPDEM</w:t>
      </w:r>
      <w:r w:rsidR="00537E25" w:rsidRPr="00537E25">
        <w:rPr>
          <w:lang w:val="es-EC" w:eastAsia="ar-SA"/>
        </w:rPr>
        <w:t xml:space="preserve">.  Estas cuatro federaciones nacionales, actualmente aglutinan a 117 organizaciones de personas con diferente tipo de discapacidad.  </w:t>
      </w:r>
      <w:r w:rsidR="00537E25" w:rsidRPr="00537E25">
        <w:rPr>
          <w:lang w:eastAsia="ar-SA"/>
        </w:rPr>
        <w:t>Actualmente tienen una cobertura</w:t>
      </w:r>
      <w:r w:rsidR="00537E25" w:rsidRPr="007B2D84">
        <w:rPr>
          <w:lang w:eastAsia="ar-SA"/>
        </w:rPr>
        <w:t xml:space="preserve"> en 21 provincias en todo el país, a excepción de las provincias de Bolívar, Santa Elena y Galápagos.  Su papel fundamental es ofertar servicios a sus organizaciones miembro</w:t>
      </w:r>
      <w:r w:rsidR="00255172">
        <w:rPr>
          <w:lang w:eastAsia="ar-SA"/>
        </w:rPr>
        <w:t>s</w:t>
      </w:r>
      <w:r w:rsidR="00537E25" w:rsidRPr="007B2D84">
        <w:rPr>
          <w:lang w:eastAsia="ar-SA"/>
        </w:rPr>
        <w:t xml:space="preserve">, personas con discapacidad y sus familias, en temas relacionados a  capacitación y defensa de derechos humanos en su gran mayoría; en menor grado en inserción laboral, educación, asesoría, comunicación, servicio de intérpretes de lengua de señas y rehabilitación. </w:t>
      </w:r>
    </w:p>
    <w:p w:rsidR="00537E25" w:rsidRPr="00537E25" w:rsidRDefault="00F70DDD" w:rsidP="00D15F5F">
      <w:pPr>
        <w:pStyle w:val="SingleTxtG"/>
        <w:rPr>
          <w:lang w:eastAsia="ar-SA"/>
        </w:rPr>
      </w:pPr>
      <w:r>
        <w:rPr>
          <w:lang w:eastAsia="ar-SA"/>
        </w:rPr>
        <w:t>543.</w:t>
      </w:r>
      <w:r>
        <w:rPr>
          <w:lang w:eastAsia="ar-SA"/>
        </w:rPr>
        <w:tab/>
      </w:r>
      <w:r w:rsidR="00537E25" w:rsidRPr="00537E25">
        <w:rPr>
          <w:lang w:eastAsia="ar-SA"/>
        </w:rPr>
        <w:t>La tendencia en el proceso de recopilación de datos e investigación, están dirigidos para formación y capacitación; fortalecimiento de organizaciones federadas; inserción laboral; y exigibilidad de derechos.</w:t>
      </w:r>
    </w:p>
    <w:p w:rsidR="00537E25" w:rsidRPr="00537E25" w:rsidRDefault="00E47517" w:rsidP="007A289D">
      <w:pPr>
        <w:pStyle w:val="H1G"/>
        <w:rPr>
          <w:lang w:eastAsia="ar-SA"/>
        </w:rPr>
      </w:pPr>
      <w:r>
        <w:rPr>
          <w:lang w:eastAsia="ar-SA"/>
        </w:rPr>
        <w:tab/>
      </w:r>
      <w:r w:rsidR="00537E25" w:rsidRPr="00537E25">
        <w:rPr>
          <w:lang w:eastAsia="ar-SA"/>
        </w:rPr>
        <w:tab/>
      </w:r>
      <w:bookmarkStart w:id="31" w:name="_Toc287974223"/>
      <w:r w:rsidR="007A289D">
        <w:rPr>
          <w:lang w:eastAsia="ar-SA"/>
        </w:rPr>
        <w:t>II</w:t>
      </w:r>
      <w:r w:rsidR="00E725BF">
        <w:rPr>
          <w:lang w:eastAsia="ar-SA"/>
        </w:rPr>
        <w:t>.</w:t>
      </w:r>
      <w:r w:rsidR="007A289D">
        <w:rPr>
          <w:lang w:eastAsia="ar-SA"/>
        </w:rPr>
        <w:tab/>
      </w:r>
      <w:r w:rsidR="00537E25" w:rsidRPr="00537E25">
        <w:rPr>
          <w:lang w:eastAsia="ar-SA"/>
        </w:rPr>
        <w:t>Artículo 32</w:t>
      </w:r>
      <w:r w:rsidR="007A289D">
        <w:rPr>
          <w:lang w:eastAsia="ar-SA"/>
        </w:rPr>
        <w:t xml:space="preserve">. </w:t>
      </w:r>
      <w:r w:rsidR="00537E25" w:rsidRPr="00537E25">
        <w:rPr>
          <w:lang w:eastAsia="ar-SA"/>
        </w:rPr>
        <w:t>Cooperación internacional</w:t>
      </w:r>
      <w:bookmarkEnd w:id="31"/>
    </w:p>
    <w:p w:rsidR="00537E25" w:rsidRPr="00537E25" w:rsidRDefault="007A289D" w:rsidP="00E47517">
      <w:pPr>
        <w:pStyle w:val="SingleTxtG"/>
        <w:rPr>
          <w:lang w:eastAsia="ar-SA"/>
        </w:rPr>
      </w:pPr>
      <w:r>
        <w:rPr>
          <w:lang w:eastAsia="ar-SA"/>
        </w:rPr>
        <w:t>544.</w:t>
      </w:r>
      <w:r>
        <w:rPr>
          <w:lang w:eastAsia="ar-SA"/>
        </w:rPr>
        <w:tab/>
      </w:r>
      <w:r w:rsidR="00537E25" w:rsidRPr="00537E25">
        <w:rPr>
          <w:lang w:eastAsia="ar-SA"/>
        </w:rPr>
        <w:t>Este artículo reconoce la importancia de la cooperación internacional del Estado en apoyo de los esfuerzos nacionales para hacer efectivos el propósito y los objetivos de la Convención.</w:t>
      </w:r>
    </w:p>
    <w:p w:rsidR="00537E25" w:rsidRPr="00E47517" w:rsidRDefault="007A289D" w:rsidP="007A289D">
      <w:pPr>
        <w:pStyle w:val="SingleTxtG"/>
        <w:ind w:left="1689" w:hanging="555"/>
        <w:rPr>
          <w:b/>
        </w:rPr>
      </w:pPr>
      <w:r>
        <w:rPr>
          <w:b/>
        </w:rPr>
        <w:t>A.</w:t>
      </w:r>
      <w:r>
        <w:rPr>
          <w:b/>
        </w:rPr>
        <w:tab/>
        <w:t>Información sobre l</w:t>
      </w:r>
      <w:r w:rsidR="00537E25" w:rsidRPr="00E47517">
        <w:rPr>
          <w:b/>
        </w:rPr>
        <w:t>as medidas adoptadas para garantizar que la cooperación internacional sea incluyente y accesible a las personas con discapacidad</w:t>
      </w:r>
    </w:p>
    <w:p w:rsidR="00537E25" w:rsidRPr="00537E25" w:rsidRDefault="00770AEE" w:rsidP="008C5143">
      <w:pPr>
        <w:pStyle w:val="SingleTxtG"/>
        <w:tabs>
          <w:tab w:val="left" w:pos="1701"/>
        </w:tabs>
        <w:suppressAutoHyphens/>
        <w:spacing w:before="240" w:after="240"/>
        <w:rPr>
          <w:rFonts w:cs="Calibri"/>
          <w:b/>
          <w:sz w:val="24"/>
          <w:szCs w:val="24"/>
          <w:lang w:eastAsia="ar-SA"/>
        </w:rPr>
      </w:pPr>
      <w:r>
        <w:rPr>
          <w:rFonts w:cs="Calibri"/>
          <w:color w:val="000000"/>
          <w:lang w:val="es-EC" w:eastAsia="ar-SA"/>
        </w:rPr>
        <w:t>545.</w:t>
      </w:r>
      <w:r>
        <w:rPr>
          <w:rFonts w:cs="Calibri"/>
          <w:color w:val="000000"/>
          <w:lang w:val="es-EC" w:eastAsia="ar-SA"/>
        </w:rPr>
        <w:tab/>
      </w:r>
      <w:r w:rsidR="00537E25" w:rsidRPr="00537E25">
        <w:rPr>
          <w:rFonts w:cs="Calibri"/>
          <w:color w:val="000000"/>
          <w:lang w:val="es-EC" w:eastAsia="ar-SA"/>
        </w:rPr>
        <w:t>Desde 2000</w:t>
      </w:r>
      <w:r>
        <w:rPr>
          <w:rFonts w:cs="Calibri"/>
          <w:color w:val="000000"/>
          <w:lang w:val="es-EC" w:eastAsia="ar-SA"/>
        </w:rPr>
        <w:t>,</w:t>
      </w:r>
      <w:r w:rsidR="00537E25" w:rsidRPr="00537E25">
        <w:rPr>
          <w:rFonts w:cs="Calibri"/>
          <w:color w:val="000000"/>
          <w:lang w:val="es-EC" w:eastAsia="ar-SA"/>
        </w:rPr>
        <w:t xml:space="preserve"> en cumplimiento a los Objetivos del Milenio, una de las fundamentales acciones del Ecuador,  fue la inclusión social y dentro de este gran concepto se inscribe la problemática de la discapacidad. La </w:t>
      </w:r>
      <w:r w:rsidR="00537E25" w:rsidRPr="00537E25">
        <w:rPr>
          <w:rFonts w:cs="Calibri"/>
          <w:color w:val="000000"/>
          <w:lang w:eastAsia="ar-SA"/>
        </w:rPr>
        <w:t>cooperación internacional asume</w:t>
      </w:r>
      <w:r w:rsidR="00537E25" w:rsidRPr="00537E25">
        <w:rPr>
          <w:rFonts w:cs="Calibri"/>
          <w:color w:val="000000"/>
          <w:lang w:val="es-EC" w:eastAsia="ar-SA"/>
        </w:rPr>
        <w:t xml:space="preserve"> entre sus prioridades el financiamiento de acciones que en términos generales aporten a la inclusión de los sectores de atención prioritaria</w:t>
      </w:r>
      <w:r w:rsidR="008C5143">
        <w:rPr>
          <w:rFonts w:cs="Calibri"/>
          <w:color w:val="000000"/>
          <w:lang w:val="es-EC" w:eastAsia="ar-SA"/>
        </w:rPr>
        <w:t>;</w:t>
      </w:r>
      <w:r w:rsidR="00537E25" w:rsidRPr="00537E25">
        <w:rPr>
          <w:rFonts w:cs="Calibri"/>
          <w:color w:val="000000"/>
          <w:lang w:val="es-EC" w:eastAsia="ar-SA"/>
        </w:rPr>
        <w:t xml:space="preserve"> entonces es responsabilidad de los proponentes insertar en sus propuestas la temática de la discapacidad cuando corresponda; en efecto las </w:t>
      </w:r>
      <w:r w:rsidR="008C5143">
        <w:rPr>
          <w:rFonts w:cs="Calibri"/>
          <w:color w:val="000000"/>
          <w:lang w:val="es-EC" w:eastAsia="ar-SA"/>
        </w:rPr>
        <w:t>f</w:t>
      </w:r>
      <w:r w:rsidR="00537E25" w:rsidRPr="00537E25">
        <w:rPr>
          <w:rFonts w:cs="Calibri"/>
          <w:color w:val="000000"/>
          <w:lang w:val="es-EC" w:eastAsia="ar-SA"/>
        </w:rPr>
        <w:t xml:space="preserve">ederaciones de y para las discapacidades han vivido la experiencia de que </w:t>
      </w:r>
      <w:r w:rsidR="008C5143">
        <w:rPr>
          <w:rFonts w:cs="Calibri"/>
          <w:color w:val="000000"/>
          <w:lang w:val="es-EC" w:eastAsia="ar-SA"/>
        </w:rPr>
        <w:t xml:space="preserve">en </w:t>
      </w:r>
      <w:r w:rsidR="00537E25" w:rsidRPr="00537E25">
        <w:rPr>
          <w:rFonts w:cs="Calibri"/>
          <w:color w:val="000000"/>
          <w:lang w:val="es-EC" w:eastAsia="ar-SA"/>
        </w:rPr>
        <w:t>sus proyectos cuando están técnicamente elaborados en concordancia con los formatos de presentación de cada organismo de cooperación se ha</w:t>
      </w:r>
      <w:r w:rsidR="008C5143">
        <w:rPr>
          <w:rFonts w:cs="Calibri"/>
          <w:color w:val="000000"/>
          <w:lang w:val="es-EC" w:eastAsia="ar-SA"/>
        </w:rPr>
        <w:t>n</w:t>
      </w:r>
      <w:r w:rsidR="00537E25" w:rsidRPr="00537E25">
        <w:rPr>
          <w:rFonts w:cs="Calibri"/>
          <w:color w:val="000000"/>
          <w:lang w:val="es-EC" w:eastAsia="ar-SA"/>
        </w:rPr>
        <w:t xml:space="preserve"> incluido directamente los componentes requeridos de acuerdo a la temática, tal es que para FENEDIF</w:t>
      </w:r>
      <w:r w:rsidR="008C5143">
        <w:rPr>
          <w:rFonts w:cs="Calibri"/>
          <w:color w:val="000000"/>
          <w:lang w:val="es-EC" w:eastAsia="ar-SA"/>
        </w:rPr>
        <w:t>,</w:t>
      </w:r>
      <w:r w:rsidR="00537E25" w:rsidRPr="00537E25">
        <w:rPr>
          <w:rFonts w:cs="Calibri"/>
          <w:color w:val="000000"/>
          <w:lang w:val="es-EC" w:eastAsia="ar-SA"/>
        </w:rPr>
        <w:t xml:space="preserve"> el BID financió un programa denominado “Programa de Desarrollo Incluyente para las personas con discapacidad en el Ecuador”</w:t>
      </w:r>
      <w:r w:rsidR="008C5143">
        <w:rPr>
          <w:rFonts w:cs="Calibri"/>
          <w:color w:val="000000"/>
          <w:lang w:val="es-EC" w:eastAsia="ar-SA"/>
        </w:rPr>
        <w:t>.</w:t>
      </w:r>
      <w:r w:rsidR="00537E25" w:rsidRPr="00537E25">
        <w:rPr>
          <w:rFonts w:cs="Calibri"/>
          <w:color w:val="000000"/>
          <w:lang w:val="es-EC" w:eastAsia="ar-SA"/>
        </w:rPr>
        <w:t xml:space="preserve"> USAID ha cooperado con un programa “Fomento de la Inclusión para la población ecuatoriana con discapacidad”; AESID con un programa de “Servicio de inserción laboral para persona con discapacidad en Ecuador”; además, a la FENCE, USAID ha financiado para la difusión de derechos de las personas con discapacidad.</w:t>
      </w:r>
    </w:p>
    <w:p w:rsidR="00537E25" w:rsidRPr="00537E25" w:rsidRDefault="008C5143" w:rsidP="00303BC4">
      <w:pPr>
        <w:pStyle w:val="SingleTxtG"/>
        <w:tabs>
          <w:tab w:val="left" w:pos="1701"/>
        </w:tabs>
        <w:suppressAutoHyphens/>
        <w:spacing w:before="240" w:after="240"/>
        <w:rPr>
          <w:rFonts w:cs="Calibri"/>
          <w:lang w:eastAsia="ar-SA"/>
        </w:rPr>
      </w:pPr>
      <w:r>
        <w:rPr>
          <w:rFonts w:cs="Calibri"/>
          <w:lang w:eastAsia="ar-SA"/>
        </w:rPr>
        <w:t>546.</w:t>
      </w:r>
      <w:r>
        <w:rPr>
          <w:rFonts w:cs="Calibri"/>
          <w:lang w:eastAsia="ar-SA"/>
        </w:rPr>
        <w:tab/>
      </w:r>
      <w:r w:rsidR="00537E25" w:rsidRPr="00537E25">
        <w:rPr>
          <w:rFonts w:cs="Calibri"/>
          <w:lang w:eastAsia="ar-SA"/>
        </w:rPr>
        <w:t xml:space="preserve">La </w:t>
      </w:r>
      <w:r w:rsidR="00537E25" w:rsidRPr="00E47517">
        <w:rPr>
          <w:rFonts w:cs="Calibri"/>
          <w:color w:val="000000"/>
          <w:lang w:val="es-EC" w:eastAsia="ar-SA"/>
        </w:rPr>
        <w:t>Fundación</w:t>
      </w:r>
      <w:r w:rsidR="00537E25" w:rsidRPr="00537E25">
        <w:rPr>
          <w:rFonts w:cs="Calibri"/>
          <w:lang w:eastAsia="ar-SA"/>
        </w:rPr>
        <w:t xml:space="preserve"> Trust for the Americas</w:t>
      </w:r>
      <w:r>
        <w:rPr>
          <w:rFonts w:cs="Calibri"/>
          <w:lang w:eastAsia="ar-SA"/>
        </w:rPr>
        <w:t>,</w:t>
      </w:r>
      <w:r w:rsidR="00537E25" w:rsidRPr="00537E25">
        <w:rPr>
          <w:rFonts w:cs="Calibri"/>
          <w:lang w:eastAsia="ar-SA"/>
        </w:rPr>
        <w:t xml:space="preserve"> afiliada a la OEA</w:t>
      </w:r>
      <w:r>
        <w:rPr>
          <w:rFonts w:cs="Calibri"/>
          <w:lang w:eastAsia="ar-SA"/>
        </w:rPr>
        <w:t>,</w:t>
      </w:r>
      <w:r w:rsidR="00537E25" w:rsidRPr="00537E25">
        <w:rPr>
          <w:rFonts w:cs="Calibri"/>
          <w:lang w:eastAsia="ar-SA"/>
        </w:rPr>
        <w:t xml:space="preserve"> ha dado un impulso económico de 15.000 </w:t>
      </w:r>
      <w:r>
        <w:rPr>
          <w:rFonts w:cs="Calibri"/>
          <w:lang w:eastAsia="ar-SA"/>
        </w:rPr>
        <w:t xml:space="preserve">dólares de los EE.UU. </w:t>
      </w:r>
      <w:r w:rsidR="00537E25" w:rsidRPr="00537E25">
        <w:rPr>
          <w:rFonts w:cs="Calibri"/>
          <w:lang w:eastAsia="ar-SA"/>
        </w:rPr>
        <w:t xml:space="preserve">para la ejecución del programa POETA (ahora parte del </w:t>
      </w:r>
      <w:r>
        <w:rPr>
          <w:rFonts w:cs="Calibri"/>
          <w:lang w:eastAsia="ar-SA"/>
        </w:rPr>
        <w:t>MIES</w:t>
      </w:r>
      <w:r w:rsidR="00537E25" w:rsidRPr="00537E25">
        <w:rPr>
          <w:rFonts w:cs="Calibri"/>
          <w:lang w:eastAsia="ar-SA"/>
        </w:rPr>
        <w:t xml:space="preserve">) en </w:t>
      </w:r>
      <w:r>
        <w:rPr>
          <w:rFonts w:cs="Calibri"/>
          <w:lang w:eastAsia="ar-SA"/>
        </w:rPr>
        <w:t xml:space="preserve">el </w:t>
      </w:r>
      <w:r w:rsidR="00537E25" w:rsidRPr="00537E25">
        <w:rPr>
          <w:rFonts w:cs="Calibri"/>
          <w:lang w:eastAsia="ar-SA"/>
        </w:rPr>
        <w:t xml:space="preserve">Ecuador. De igual manera el </w:t>
      </w:r>
      <w:r w:rsidR="00303BC4">
        <w:rPr>
          <w:rFonts w:cs="Calibri"/>
          <w:lang w:eastAsia="ar-SA"/>
        </w:rPr>
        <w:t xml:space="preserve">PMT </w:t>
      </w:r>
      <w:r w:rsidR="00537E25" w:rsidRPr="00537E25">
        <w:rPr>
          <w:rFonts w:cs="Calibri"/>
          <w:lang w:eastAsia="ar-SA"/>
        </w:rPr>
        <w:t xml:space="preserve">ha destinado 30.000 </w:t>
      </w:r>
      <w:r w:rsidR="00303BC4">
        <w:rPr>
          <w:rFonts w:cs="Calibri"/>
          <w:lang w:eastAsia="ar-SA"/>
        </w:rPr>
        <w:t xml:space="preserve">dólares </w:t>
      </w:r>
      <w:r w:rsidR="00537E25" w:rsidRPr="00537E25">
        <w:rPr>
          <w:rFonts w:cs="Calibri"/>
          <w:lang w:eastAsia="ar-SA"/>
        </w:rPr>
        <w:t xml:space="preserve">anuales de su presupuesto para la ejecución de este proyecto en las ciudades de Quito y Cuenca. Sin tomar en cuenta los gastos de capacidad adaptada y de personal, mismos que han sido cubiertos directamente por el BCE.  </w:t>
      </w:r>
    </w:p>
    <w:p w:rsidR="00537E25" w:rsidRPr="00E47517" w:rsidRDefault="00303BC4" w:rsidP="00303BC4">
      <w:pPr>
        <w:pStyle w:val="SingleTxtG"/>
        <w:ind w:left="1689" w:hanging="555"/>
        <w:rPr>
          <w:b/>
        </w:rPr>
      </w:pPr>
      <w:r>
        <w:rPr>
          <w:b/>
        </w:rPr>
        <w:t>B.</w:t>
      </w:r>
      <w:r>
        <w:rPr>
          <w:b/>
        </w:rPr>
        <w:tab/>
        <w:t>Información sobre l</w:t>
      </w:r>
      <w:r w:rsidR="00537E25" w:rsidRPr="00E47517">
        <w:rPr>
          <w:b/>
        </w:rPr>
        <w:t>as medidas adoptadas para garantizar que los fondos de los donantes sean utilizados debidamente por los países receptores (incluyendo ejemplos, números y porcentajes de proyectos de financiación con fines concretos que hayan tenido éxito)</w:t>
      </w:r>
    </w:p>
    <w:p w:rsidR="00E47517" w:rsidRDefault="00303BC4" w:rsidP="00303BC4">
      <w:pPr>
        <w:pStyle w:val="SingleTxtG"/>
        <w:tabs>
          <w:tab w:val="left" w:pos="1701"/>
        </w:tabs>
        <w:suppressAutoHyphens/>
        <w:spacing w:before="240" w:after="240"/>
        <w:rPr>
          <w:rFonts w:cs="Calibri"/>
          <w:lang w:eastAsia="ar-SA"/>
        </w:rPr>
      </w:pPr>
      <w:r>
        <w:rPr>
          <w:rFonts w:cs="Calibri"/>
          <w:lang w:eastAsia="ar-SA"/>
        </w:rPr>
        <w:t>547.</w:t>
      </w:r>
      <w:r>
        <w:rPr>
          <w:rFonts w:cs="Calibri"/>
          <w:lang w:eastAsia="ar-SA"/>
        </w:rPr>
        <w:tab/>
      </w:r>
      <w:r w:rsidR="00537E25" w:rsidRPr="00537E25">
        <w:rPr>
          <w:rFonts w:cs="Calibri"/>
          <w:lang w:eastAsia="ar-SA"/>
        </w:rPr>
        <w:t>En los últimos tres años las federaciones nacionales para la discapacidad FENODIS, FENASEC, FENCE, FENEDIF, FEPAPDEM han desarrollado proyectos en una gran gama de sectores como son: 33% a capacitación y becas; 16% a proyectos productivos; 12% a construcciones y adecuaciones físicas de sedes o centros; 13%  a otros sectores (atención temprana, danza terapia, entretenimiento laboral y voluntariado como los más relevantes); 7% a adquisición e implementación de equipos: 7% a rehabilitación; 7% a inclusión laboral y educativa; y por último 5% a dotación de ayuda técnica.</w:t>
      </w:r>
    </w:p>
    <w:p w:rsidR="00537E25" w:rsidRPr="00537E25" w:rsidRDefault="001D0857" w:rsidP="00E41D9A">
      <w:pPr>
        <w:pStyle w:val="SingleTxtG"/>
        <w:tabs>
          <w:tab w:val="left" w:pos="1701"/>
        </w:tabs>
        <w:suppressAutoHyphens/>
        <w:spacing w:before="240" w:after="240"/>
        <w:rPr>
          <w:rFonts w:cs="Calibri"/>
          <w:sz w:val="24"/>
          <w:szCs w:val="24"/>
          <w:lang w:eastAsia="ar-SA"/>
        </w:rPr>
      </w:pPr>
      <w:r>
        <w:rPr>
          <w:rFonts w:cs="Calibri"/>
          <w:lang w:eastAsia="ar-SA"/>
        </w:rPr>
        <w:t>548.</w:t>
      </w:r>
      <w:r>
        <w:rPr>
          <w:rFonts w:cs="Calibri"/>
          <w:lang w:eastAsia="ar-SA"/>
        </w:rPr>
        <w:tab/>
      </w:r>
      <w:r w:rsidR="00537E25" w:rsidRPr="00537E25">
        <w:rPr>
          <w:rFonts w:cs="Calibri"/>
          <w:lang w:eastAsia="ar-SA"/>
        </w:rPr>
        <w:t>En los últimos tres años, se ha registrado un total de 212 proyectos ejecutados por las organizaciones encuestadas, con una inversión de 4</w:t>
      </w:r>
      <w:r w:rsidR="00E41D9A">
        <w:rPr>
          <w:rFonts w:cs="Calibri"/>
          <w:lang w:eastAsia="ar-SA"/>
        </w:rPr>
        <w:t>.</w:t>
      </w:r>
      <w:r w:rsidR="00537E25" w:rsidRPr="00537E25">
        <w:rPr>
          <w:rFonts w:cs="Calibri"/>
          <w:lang w:eastAsia="ar-SA"/>
        </w:rPr>
        <w:t>593.517 dólares. El monto gastado por las organizaciones pertenecientes a las diferentes federaciones se distribuye de la siguiente manera:</w:t>
      </w:r>
    </w:p>
    <w:tbl>
      <w:tblPr>
        <w:tblW w:w="7370" w:type="dxa"/>
        <w:tblInd w:w="1134" w:type="dxa"/>
        <w:tblBorders>
          <w:top w:val="single" w:sz="4" w:space="0" w:color="auto"/>
        </w:tblBorders>
        <w:tblCellMar>
          <w:left w:w="0" w:type="dxa"/>
          <w:right w:w="0" w:type="dxa"/>
        </w:tblCellMar>
        <w:tblLook w:val="04A0"/>
      </w:tblPr>
      <w:tblGrid>
        <w:gridCol w:w="2204"/>
        <w:gridCol w:w="1194"/>
        <w:gridCol w:w="1194"/>
        <w:gridCol w:w="1095"/>
        <w:gridCol w:w="1722"/>
      </w:tblGrid>
      <w:tr w:rsidR="00E47517" w:rsidRPr="00E47517" w:rsidTr="00324F2C">
        <w:trPr>
          <w:trHeight w:val="240"/>
          <w:tblHeader/>
        </w:trPr>
        <w:tc>
          <w:tcPr>
            <w:tcW w:w="2188" w:type="dxa"/>
            <w:tcBorders>
              <w:top w:val="single" w:sz="4" w:space="0" w:color="auto"/>
              <w:bottom w:val="single" w:sz="12" w:space="0" w:color="auto"/>
            </w:tcBorders>
            <w:shd w:val="clear" w:color="auto" w:fill="B8CCE4"/>
            <w:noWrap/>
            <w:vAlign w:val="bottom"/>
          </w:tcPr>
          <w:p w:rsidR="00537E25" w:rsidRPr="00E47517" w:rsidRDefault="00537E25" w:rsidP="00E47517">
            <w:pPr>
              <w:spacing w:before="80" w:after="80" w:line="200" w:lineRule="exact"/>
              <w:rPr>
                <w:b/>
                <w:bCs/>
                <w:i/>
                <w:sz w:val="16"/>
                <w:lang w:eastAsia="ar-SA"/>
              </w:rPr>
            </w:pPr>
            <w:r w:rsidRPr="00E47517">
              <w:rPr>
                <w:b/>
                <w:bCs/>
                <w:i/>
                <w:sz w:val="16"/>
                <w:lang w:eastAsia="ar-SA"/>
              </w:rPr>
              <w:t>FEDERACIÓN A LA QUE PERTENECEN</w:t>
            </w:r>
          </w:p>
        </w:tc>
        <w:tc>
          <w:tcPr>
            <w:tcW w:w="1178" w:type="dxa"/>
            <w:tcBorders>
              <w:top w:val="single" w:sz="4" w:space="0" w:color="auto"/>
              <w:bottom w:val="single" w:sz="12" w:space="0" w:color="auto"/>
            </w:tcBorders>
            <w:shd w:val="clear" w:color="auto" w:fill="B8CCE4"/>
            <w:noWrap/>
            <w:vAlign w:val="bottom"/>
          </w:tcPr>
          <w:p w:rsidR="00537E25" w:rsidRPr="00E47517" w:rsidRDefault="00537E25" w:rsidP="00E47517">
            <w:pPr>
              <w:spacing w:before="80" w:after="80" w:line="200" w:lineRule="exact"/>
              <w:ind w:left="113"/>
              <w:jc w:val="right"/>
              <w:rPr>
                <w:b/>
                <w:bCs/>
                <w:i/>
                <w:sz w:val="16"/>
                <w:lang w:eastAsia="ar-SA"/>
              </w:rPr>
            </w:pPr>
            <w:r w:rsidRPr="00E47517">
              <w:rPr>
                <w:b/>
                <w:bCs/>
                <w:i/>
                <w:sz w:val="16"/>
                <w:lang w:eastAsia="ar-SA"/>
              </w:rPr>
              <w:t>AÑO 1</w:t>
            </w:r>
          </w:p>
        </w:tc>
        <w:tc>
          <w:tcPr>
            <w:tcW w:w="1178" w:type="dxa"/>
            <w:tcBorders>
              <w:top w:val="single" w:sz="4" w:space="0" w:color="auto"/>
              <w:bottom w:val="single" w:sz="12" w:space="0" w:color="auto"/>
            </w:tcBorders>
            <w:shd w:val="clear" w:color="auto" w:fill="B8CCE4"/>
            <w:noWrap/>
            <w:vAlign w:val="bottom"/>
          </w:tcPr>
          <w:p w:rsidR="00537E25" w:rsidRPr="00E47517" w:rsidRDefault="00537E25" w:rsidP="00E47517">
            <w:pPr>
              <w:spacing w:before="80" w:after="80" w:line="200" w:lineRule="exact"/>
              <w:ind w:left="113"/>
              <w:jc w:val="right"/>
              <w:rPr>
                <w:b/>
                <w:bCs/>
                <w:i/>
                <w:sz w:val="16"/>
                <w:lang w:eastAsia="ar-SA"/>
              </w:rPr>
            </w:pPr>
            <w:r w:rsidRPr="00E47517">
              <w:rPr>
                <w:b/>
                <w:bCs/>
                <w:i/>
                <w:sz w:val="16"/>
                <w:lang w:eastAsia="ar-SA"/>
              </w:rPr>
              <w:t>AÑO  2</w:t>
            </w:r>
          </w:p>
        </w:tc>
        <w:tc>
          <w:tcPr>
            <w:tcW w:w="1079" w:type="dxa"/>
            <w:tcBorders>
              <w:top w:val="single" w:sz="4" w:space="0" w:color="auto"/>
              <w:bottom w:val="single" w:sz="12" w:space="0" w:color="auto"/>
            </w:tcBorders>
            <w:shd w:val="clear" w:color="auto" w:fill="B8CCE4"/>
            <w:noWrap/>
            <w:vAlign w:val="bottom"/>
          </w:tcPr>
          <w:p w:rsidR="00537E25" w:rsidRPr="00E47517" w:rsidRDefault="00537E25" w:rsidP="00E47517">
            <w:pPr>
              <w:spacing w:before="80" w:after="80" w:line="200" w:lineRule="exact"/>
              <w:ind w:left="113"/>
              <w:jc w:val="right"/>
              <w:rPr>
                <w:b/>
                <w:bCs/>
                <w:i/>
                <w:sz w:val="16"/>
                <w:lang w:eastAsia="ar-SA"/>
              </w:rPr>
            </w:pPr>
            <w:r w:rsidRPr="00E47517">
              <w:rPr>
                <w:b/>
                <w:bCs/>
                <w:i/>
                <w:sz w:val="16"/>
                <w:lang w:eastAsia="ar-SA"/>
              </w:rPr>
              <w:t>AÑO 3</w:t>
            </w:r>
          </w:p>
        </w:tc>
        <w:tc>
          <w:tcPr>
            <w:tcW w:w="1706" w:type="dxa"/>
            <w:tcBorders>
              <w:top w:val="single" w:sz="4" w:space="0" w:color="auto"/>
              <w:bottom w:val="single" w:sz="12" w:space="0" w:color="auto"/>
            </w:tcBorders>
            <w:shd w:val="clear" w:color="auto" w:fill="B8CCE4"/>
            <w:noWrap/>
            <w:vAlign w:val="bottom"/>
          </w:tcPr>
          <w:p w:rsidR="00537E25" w:rsidRPr="00E47517" w:rsidRDefault="00537E25" w:rsidP="00E47517">
            <w:pPr>
              <w:spacing w:before="80" w:after="80" w:line="200" w:lineRule="exact"/>
              <w:ind w:left="113"/>
              <w:jc w:val="right"/>
              <w:rPr>
                <w:b/>
                <w:bCs/>
                <w:i/>
                <w:sz w:val="16"/>
                <w:lang w:eastAsia="ar-SA"/>
              </w:rPr>
            </w:pPr>
            <w:r w:rsidRPr="00E47517">
              <w:rPr>
                <w:b/>
                <w:bCs/>
                <w:i/>
                <w:sz w:val="16"/>
                <w:lang w:eastAsia="ar-SA"/>
              </w:rPr>
              <w:t>TOTAL</w:t>
            </w:r>
          </w:p>
        </w:tc>
      </w:tr>
      <w:tr w:rsidR="00E47517" w:rsidRPr="00E47517" w:rsidTr="00E47517">
        <w:trPr>
          <w:trHeight w:val="240"/>
        </w:trPr>
        <w:tc>
          <w:tcPr>
            <w:tcW w:w="2188" w:type="dxa"/>
            <w:tcBorders>
              <w:top w:val="single" w:sz="12" w:space="0" w:color="auto"/>
            </w:tcBorders>
            <w:shd w:val="clear" w:color="auto" w:fill="auto"/>
            <w:noWrap/>
          </w:tcPr>
          <w:p w:rsidR="00537E25" w:rsidRPr="00E47517" w:rsidRDefault="00537E25" w:rsidP="00E47517">
            <w:pPr>
              <w:spacing w:before="40" w:after="40" w:line="220" w:lineRule="exact"/>
              <w:rPr>
                <w:b/>
                <w:bCs/>
                <w:sz w:val="18"/>
                <w:lang w:eastAsia="ar-SA"/>
              </w:rPr>
            </w:pPr>
            <w:r w:rsidRPr="00E47517">
              <w:rPr>
                <w:b/>
                <w:bCs/>
                <w:sz w:val="18"/>
                <w:lang w:eastAsia="ar-SA"/>
              </w:rPr>
              <w:t>FENODIS</w:t>
            </w:r>
          </w:p>
        </w:tc>
        <w:tc>
          <w:tcPr>
            <w:tcW w:w="1178" w:type="dxa"/>
            <w:tcBorders>
              <w:top w:val="single" w:sz="12" w:space="0" w:color="auto"/>
            </w:tcBorders>
            <w:shd w:val="clear" w:color="auto" w:fill="auto"/>
            <w:noWrap/>
            <w:vAlign w:val="bottom"/>
          </w:tcPr>
          <w:p w:rsidR="00537E25" w:rsidRPr="00E47517" w:rsidRDefault="00537E25" w:rsidP="00E47517">
            <w:pPr>
              <w:spacing w:before="40" w:after="40" w:line="220" w:lineRule="exact"/>
              <w:ind w:left="113"/>
              <w:jc w:val="right"/>
              <w:rPr>
                <w:sz w:val="18"/>
                <w:lang w:eastAsia="ar-SA"/>
              </w:rPr>
            </w:pPr>
            <w:r w:rsidRPr="00E47517">
              <w:rPr>
                <w:sz w:val="18"/>
                <w:lang w:eastAsia="ar-SA"/>
              </w:rPr>
              <w:t>2</w:t>
            </w:r>
            <w:r w:rsidR="00E41D9A">
              <w:rPr>
                <w:sz w:val="18"/>
                <w:lang w:eastAsia="ar-SA"/>
              </w:rPr>
              <w:t>.</w:t>
            </w:r>
            <w:r w:rsidRPr="00E47517">
              <w:rPr>
                <w:sz w:val="18"/>
                <w:lang w:eastAsia="ar-SA"/>
              </w:rPr>
              <w:t>475.915</w:t>
            </w:r>
          </w:p>
        </w:tc>
        <w:tc>
          <w:tcPr>
            <w:tcW w:w="1178" w:type="dxa"/>
            <w:tcBorders>
              <w:top w:val="single" w:sz="12" w:space="0" w:color="auto"/>
            </w:tcBorders>
            <w:shd w:val="clear" w:color="auto" w:fill="auto"/>
            <w:noWrap/>
            <w:vAlign w:val="bottom"/>
          </w:tcPr>
          <w:p w:rsidR="00537E25" w:rsidRPr="00E47517" w:rsidRDefault="00537E25" w:rsidP="00E47517">
            <w:pPr>
              <w:spacing w:before="40" w:after="40" w:line="220" w:lineRule="exact"/>
              <w:ind w:left="113"/>
              <w:jc w:val="right"/>
              <w:rPr>
                <w:sz w:val="18"/>
                <w:lang w:eastAsia="ar-SA"/>
              </w:rPr>
            </w:pPr>
            <w:r w:rsidRPr="00E47517">
              <w:rPr>
                <w:sz w:val="18"/>
                <w:lang w:eastAsia="ar-SA"/>
              </w:rPr>
              <w:t>965.314</w:t>
            </w:r>
          </w:p>
        </w:tc>
        <w:tc>
          <w:tcPr>
            <w:tcW w:w="1079" w:type="dxa"/>
            <w:tcBorders>
              <w:top w:val="single" w:sz="12" w:space="0" w:color="auto"/>
            </w:tcBorders>
            <w:shd w:val="clear" w:color="auto" w:fill="auto"/>
            <w:noWrap/>
            <w:vAlign w:val="bottom"/>
          </w:tcPr>
          <w:p w:rsidR="00537E25" w:rsidRPr="00E47517" w:rsidRDefault="00537E25" w:rsidP="00E47517">
            <w:pPr>
              <w:spacing w:before="40" w:after="40" w:line="220" w:lineRule="exact"/>
              <w:ind w:left="113"/>
              <w:jc w:val="right"/>
              <w:rPr>
                <w:sz w:val="18"/>
                <w:lang w:eastAsia="ar-SA"/>
              </w:rPr>
            </w:pPr>
            <w:r w:rsidRPr="00E47517">
              <w:rPr>
                <w:sz w:val="18"/>
                <w:lang w:eastAsia="ar-SA"/>
              </w:rPr>
              <w:t>549.183</w:t>
            </w:r>
          </w:p>
        </w:tc>
        <w:tc>
          <w:tcPr>
            <w:tcW w:w="1706" w:type="dxa"/>
            <w:tcBorders>
              <w:top w:val="single" w:sz="12" w:space="0" w:color="auto"/>
            </w:tcBorders>
            <w:shd w:val="clear" w:color="auto" w:fill="auto"/>
            <w:noWrap/>
            <w:vAlign w:val="bottom"/>
          </w:tcPr>
          <w:p w:rsidR="00537E25" w:rsidRPr="00E47517" w:rsidRDefault="00537E25" w:rsidP="00E47517">
            <w:pPr>
              <w:spacing w:before="40" w:after="40" w:line="220" w:lineRule="exact"/>
              <w:ind w:left="113"/>
              <w:jc w:val="right"/>
              <w:rPr>
                <w:b/>
                <w:bCs/>
                <w:sz w:val="18"/>
                <w:lang w:eastAsia="ar-SA"/>
              </w:rPr>
            </w:pPr>
            <w:r w:rsidRPr="00E47517">
              <w:rPr>
                <w:b/>
                <w:bCs/>
                <w:sz w:val="18"/>
                <w:lang w:eastAsia="ar-SA"/>
              </w:rPr>
              <w:t>3</w:t>
            </w:r>
            <w:r w:rsidR="00E41D9A">
              <w:rPr>
                <w:b/>
                <w:bCs/>
                <w:sz w:val="18"/>
                <w:lang w:eastAsia="ar-SA"/>
              </w:rPr>
              <w:t>.</w:t>
            </w:r>
            <w:r w:rsidRPr="00E47517">
              <w:rPr>
                <w:b/>
                <w:bCs/>
                <w:sz w:val="18"/>
                <w:lang w:eastAsia="ar-SA"/>
              </w:rPr>
              <w:t>990.412</w:t>
            </w:r>
          </w:p>
        </w:tc>
      </w:tr>
      <w:tr w:rsidR="00E47517" w:rsidRPr="00E47517" w:rsidTr="00E47517">
        <w:trPr>
          <w:trHeight w:val="240"/>
        </w:trPr>
        <w:tc>
          <w:tcPr>
            <w:tcW w:w="2188" w:type="dxa"/>
            <w:shd w:val="clear" w:color="auto" w:fill="auto"/>
            <w:noWrap/>
          </w:tcPr>
          <w:p w:rsidR="00537E25" w:rsidRPr="00E47517" w:rsidRDefault="00537E25" w:rsidP="00E47517">
            <w:pPr>
              <w:spacing w:before="40" w:after="40" w:line="220" w:lineRule="exact"/>
              <w:rPr>
                <w:b/>
                <w:bCs/>
                <w:sz w:val="18"/>
                <w:lang w:eastAsia="ar-SA"/>
              </w:rPr>
            </w:pPr>
            <w:r w:rsidRPr="00E47517">
              <w:rPr>
                <w:b/>
                <w:bCs/>
                <w:sz w:val="18"/>
                <w:lang w:eastAsia="ar-SA"/>
              </w:rPr>
              <w:t>FENASEC</w:t>
            </w:r>
          </w:p>
        </w:tc>
        <w:tc>
          <w:tcPr>
            <w:tcW w:w="1178" w:type="dxa"/>
            <w:shd w:val="clear" w:color="auto" w:fill="auto"/>
            <w:vAlign w:val="bottom"/>
          </w:tcPr>
          <w:p w:rsidR="00537E25" w:rsidRPr="00E47517" w:rsidRDefault="00537E25" w:rsidP="00E47517">
            <w:pPr>
              <w:spacing w:before="40" w:after="40" w:line="220" w:lineRule="exact"/>
              <w:ind w:left="113"/>
              <w:jc w:val="right"/>
              <w:rPr>
                <w:sz w:val="18"/>
                <w:lang w:eastAsia="ar-SA"/>
              </w:rPr>
            </w:pPr>
            <w:r w:rsidRPr="00E47517">
              <w:rPr>
                <w:sz w:val="18"/>
                <w:lang w:eastAsia="ar-SA"/>
              </w:rPr>
              <w:t>2300</w:t>
            </w:r>
          </w:p>
        </w:tc>
        <w:tc>
          <w:tcPr>
            <w:tcW w:w="1178" w:type="dxa"/>
            <w:shd w:val="clear" w:color="auto" w:fill="auto"/>
            <w:vAlign w:val="bottom"/>
          </w:tcPr>
          <w:p w:rsidR="00537E25" w:rsidRPr="00E47517" w:rsidRDefault="00537E25" w:rsidP="00E47517">
            <w:pPr>
              <w:spacing w:before="40" w:after="40" w:line="220" w:lineRule="exact"/>
              <w:ind w:left="113"/>
              <w:jc w:val="right"/>
              <w:rPr>
                <w:sz w:val="18"/>
                <w:lang w:eastAsia="ar-SA"/>
              </w:rPr>
            </w:pPr>
            <w:r w:rsidRPr="00E47517">
              <w:rPr>
                <w:sz w:val="18"/>
                <w:lang w:eastAsia="ar-SA"/>
              </w:rPr>
              <w:t>4935</w:t>
            </w:r>
          </w:p>
        </w:tc>
        <w:tc>
          <w:tcPr>
            <w:tcW w:w="1079" w:type="dxa"/>
            <w:shd w:val="clear" w:color="auto" w:fill="auto"/>
            <w:vAlign w:val="bottom"/>
          </w:tcPr>
          <w:p w:rsidR="00537E25" w:rsidRPr="00E47517" w:rsidRDefault="00537E25" w:rsidP="00E47517">
            <w:pPr>
              <w:spacing w:before="40" w:after="40" w:line="220" w:lineRule="exact"/>
              <w:ind w:left="113"/>
              <w:jc w:val="right"/>
              <w:rPr>
                <w:sz w:val="18"/>
                <w:lang w:eastAsia="ar-SA"/>
              </w:rPr>
            </w:pPr>
            <w:r w:rsidRPr="00E47517">
              <w:rPr>
                <w:sz w:val="18"/>
                <w:lang w:eastAsia="ar-SA"/>
              </w:rPr>
              <w:t>15650</w:t>
            </w:r>
          </w:p>
        </w:tc>
        <w:tc>
          <w:tcPr>
            <w:tcW w:w="1706" w:type="dxa"/>
            <w:shd w:val="clear" w:color="auto" w:fill="auto"/>
            <w:noWrap/>
            <w:vAlign w:val="bottom"/>
          </w:tcPr>
          <w:p w:rsidR="00537E25" w:rsidRPr="00E47517" w:rsidRDefault="00537E25" w:rsidP="00E47517">
            <w:pPr>
              <w:spacing w:before="40" w:after="40" w:line="220" w:lineRule="exact"/>
              <w:ind w:left="113"/>
              <w:jc w:val="right"/>
              <w:rPr>
                <w:b/>
                <w:bCs/>
                <w:sz w:val="18"/>
                <w:lang w:eastAsia="ar-SA"/>
              </w:rPr>
            </w:pPr>
            <w:r w:rsidRPr="00E47517">
              <w:rPr>
                <w:b/>
                <w:bCs/>
                <w:sz w:val="18"/>
                <w:lang w:eastAsia="ar-SA"/>
              </w:rPr>
              <w:t>22.885</w:t>
            </w:r>
          </w:p>
        </w:tc>
      </w:tr>
      <w:tr w:rsidR="00E47517" w:rsidRPr="00E47517" w:rsidTr="00E47517">
        <w:trPr>
          <w:trHeight w:val="240"/>
        </w:trPr>
        <w:tc>
          <w:tcPr>
            <w:tcW w:w="2188" w:type="dxa"/>
            <w:shd w:val="clear" w:color="auto" w:fill="auto"/>
            <w:noWrap/>
          </w:tcPr>
          <w:p w:rsidR="00537E25" w:rsidRPr="00E47517" w:rsidRDefault="00537E25" w:rsidP="00E47517">
            <w:pPr>
              <w:spacing w:before="40" w:after="40" w:line="220" w:lineRule="exact"/>
              <w:rPr>
                <w:b/>
                <w:bCs/>
                <w:sz w:val="18"/>
                <w:lang w:eastAsia="ar-SA"/>
              </w:rPr>
            </w:pPr>
            <w:r w:rsidRPr="00E47517">
              <w:rPr>
                <w:b/>
                <w:bCs/>
                <w:sz w:val="18"/>
                <w:lang w:eastAsia="ar-SA"/>
              </w:rPr>
              <w:t>FENCE</w:t>
            </w:r>
          </w:p>
        </w:tc>
        <w:tc>
          <w:tcPr>
            <w:tcW w:w="1178" w:type="dxa"/>
            <w:shd w:val="clear" w:color="auto" w:fill="auto"/>
            <w:noWrap/>
            <w:vAlign w:val="bottom"/>
          </w:tcPr>
          <w:p w:rsidR="00537E25" w:rsidRPr="00E47517" w:rsidRDefault="00537E25" w:rsidP="00E47517">
            <w:pPr>
              <w:spacing w:before="40" w:after="40" w:line="220" w:lineRule="exact"/>
              <w:ind w:left="113"/>
              <w:jc w:val="right"/>
              <w:rPr>
                <w:sz w:val="18"/>
                <w:lang w:eastAsia="ar-SA"/>
              </w:rPr>
            </w:pPr>
            <w:r w:rsidRPr="00E47517">
              <w:rPr>
                <w:sz w:val="18"/>
                <w:lang w:eastAsia="ar-SA"/>
              </w:rPr>
              <w:t>250.670</w:t>
            </w:r>
          </w:p>
        </w:tc>
        <w:tc>
          <w:tcPr>
            <w:tcW w:w="1178" w:type="dxa"/>
            <w:shd w:val="clear" w:color="auto" w:fill="auto"/>
            <w:noWrap/>
            <w:vAlign w:val="bottom"/>
          </w:tcPr>
          <w:p w:rsidR="00537E25" w:rsidRPr="00E47517" w:rsidRDefault="00537E25" w:rsidP="00E47517">
            <w:pPr>
              <w:spacing w:before="40" w:after="40" w:line="220" w:lineRule="exact"/>
              <w:ind w:left="113"/>
              <w:jc w:val="right"/>
              <w:rPr>
                <w:sz w:val="18"/>
                <w:lang w:eastAsia="ar-SA"/>
              </w:rPr>
            </w:pPr>
            <w:r w:rsidRPr="00E47517">
              <w:rPr>
                <w:sz w:val="18"/>
                <w:lang w:eastAsia="ar-SA"/>
              </w:rPr>
              <w:t>182.501</w:t>
            </w:r>
          </w:p>
        </w:tc>
        <w:tc>
          <w:tcPr>
            <w:tcW w:w="1079" w:type="dxa"/>
            <w:shd w:val="clear" w:color="auto" w:fill="auto"/>
            <w:noWrap/>
            <w:vAlign w:val="bottom"/>
          </w:tcPr>
          <w:p w:rsidR="00537E25" w:rsidRPr="00E47517" w:rsidRDefault="00537E25" w:rsidP="00E47517">
            <w:pPr>
              <w:spacing w:before="40" w:after="40" w:line="220" w:lineRule="exact"/>
              <w:ind w:left="113"/>
              <w:jc w:val="right"/>
              <w:rPr>
                <w:sz w:val="18"/>
                <w:lang w:eastAsia="ar-SA"/>
              </w:rPr>
            </w:pPr>
            <w:r w:rsidRPr="00E47517">
              <w:rPr>
                <w:sz w:val="18"/>
                <w:lang w:eastAsia="ar-SA"/>
              </w:rPr>
              <w:t>14.742</w:t>
            </w:r>
          </w:p>
        </w:tc>
        <w:tc>
          <w:tcPr>
            <w:tcW w:w="1706" w:type="dxa"/>
            <w:shd w:val="clear" w:color="auto" w:fill="auto"/>
            <w:noWrap/>
            <w:vAlign w:val="bottom"/>
          </w:tcPr>
          <w:p w:rsidR="00537E25" w:rsidRPr="00E47517" w:rsidRDefault="00537E25" w:rsidP="00E47517">
            <w:pPr>
              <w:spacing w:before="40" w:after="40" w:line="220" w:lineRule="exact"/>
              <w:ind w:left="113"/>
              <w:jc w:val="right"/>
              <w:rPr>
                <w:b/>
                <w:bCs/>
                <w:sz w:val="18"/>
                <w:lang w:eastAsia="ar-SA"/>
              </w:rPr>
            </w:pPr>
            <w:r w:rsidRPr="00E47517">
              <w:rPr>
                <w:b/>
                <w:bCs/>
                <w:sz w:val="18"/>
                <w:lang w:eastAsia="ar-SA"/>
              </w:rPr>
              <w:t>447.913</w:t>
            </w:r>
          </w:p>
        </w:tc>
      </w:tr>
      <w:tr w:rsidR="00E47517" w:rsidRPr="00E47517" w:rsidTr="00E47517">
        <w:trPr>
          <w:trHeight w:val="240"/>
        </w:trPr>
        <w:tc>
          <w:tcPr>
            <w:tcW w:w="2188" w:type="dxa"/>
            <w:shd w:val="clear" w:color="auto" w:fill="auto"/>
            <w:noWrap/>
          </w:tcPr>
          <w:p w:rsidR="00537E25" w:rsidRPr="00E47517" w:rsidRDefault="00537E25" w:rsidP="00E47517">
            <w:pPr>
              <w:spacing w:before="40" w:after="40" w:line="220" w:lineRule="exact"/>
              <w:rPr>
                <w:b/>
                <w:bCs/>
                <w:sz w:val="18"/>
                <w:lang w:eastAsia="ar-SA"/>
              </w:rPr>
            </w:pPr>
            <w:r w:rsidRPr="00E47517">
              <w:rPr>
                <w:b/>
                <w:bCs/>
                <w:sz w:val="18"/>
                <w:lang w:eastAsia="ar-SA"/>
              </w:rPr>
              <w:t>FENEDIF</w:t>
            </w:r>
          </w:p>
        </w:tc>
        <w:tc>
          <w:tcPr>
            <w:tcW w:w="1178" w:type="dxa"/>
            <w:shd w:val="clear" w:color="auto" w:fill="auto"/>
            <w:noWrap/>
            <w:vAlign w:val="bottom"/>
          </w:tcPr>
          <w:p w:rsidR="00537E25" w:rsidRPr="00E47517" w:rsidRDefault="00537E25" w:rsidP="00E47517">
            <w:pPr>
              <w:spacing w:before="40" w:after="40" w:line="220" w:lineRule="exact"/>
              <w:ind w:left="113"/>
              <w:jc w:val="right"/>
              <w:rPr>
                <w:sz w:val="18"/>
                <w:lang w:eastAsia="ar-SA"/>
              </w:rPr>
            </w:pPr>
            <w:r w:rsidRPr="00E47517">
              <w:rPr>
                <w:sz w:val="18"/>
                <w:lang w:eastAsia="ar-SA"/>
              </w:rPr>
              <w:t>61.000</w:t>
            </w:r>
          </w:p>
        </w:tc>
        <w:tc>
          <w:tcPr>
            <w:tcW w:w="1178" w:type="dxa"/>
            <w:shd w:val="clear" w:color="auto" w:fill="auto"/>
            <w:noWrap/>
            <w:vAlign w:val="bottom"/>
          </w:tcPr>
          <w:p w:rsidR="00537E25" w:rsidRPr="00E47517" w:rsidRDefault="00537E25" w:rsidP="00E47517">
            <w:pPr>
              <w:spacing w:before="40" w:after="40" w:line="220" w:lineRule="exact"/>
              <w:ind w:left="113"/>
              <w:jc w:val="right"/>
              <w:rPr>
                <w:sz w:val="18"/>
                <w:lang w:eastAsia="ar-SA"/>
              </w:rPr>
            </w:pPr>
            <w:r w:rsidRPr="00E47517">
              <w:rPr>
                <w:sz w:val="18"/>
                <w:lang w:eastAsia="ar-SA"/>
              </w:rPr>
              <w:t>8.700</w:t>
            </w:r>
          </w:p>
        </w:tc>
        <w:tc>
          <w:tcPr>
            <w:tcW w:w="1079" w:type="dxa"/>
            <w:shd w:val="clear" w:color="auto" w:fill="auto"/>
            <w:noWrap/>
            <w:vAlign w:val="bottom"/>
          </w:tcPr>
          <w:p w:rsidR="00537E25" w:rsidRPr="00E47517" w:rsidRDefault="00537E25" w:rsidP="00E47517">
            <w:pPr>
              <w:spacing w:before="40" w:after="40" w:line="220" w:lineRule="exact"/>
              <w:ind w:left="113"/>
              <w:jc w:val="right"/>
              <w:rPr>
                <w:sz w:val="18"/>
                <w:lang w:eastAsia="ar-SA"/>
              </w:rPr>
            </w:pPr>
            <w:r w:rsidRPr="00E47517">
              <w:rPr>
                <w:sz w:val="18"/>
                <w:lang w:eastAsia="ar-SA"/>
              </w:rPr>
              <w:t>8.000</w:t>
            </w:r>
          </w:p>
        </w:tc>
        <w:tc>
          <w:tcPr>
            <w:tcW w:w="1706" w:type="dxa"/>
            <w:shd w:val="clear" w:color="auto" w:fill="auto"/>
            <w:noWrap/>
            <w:vAlign w:val="bottom"/>
          </w:tcPr>
          <w:p w:rsidR="00537E25" w:rsidRPr="00E47517" w:rsidRDefault="00537E25" w:rsidP="00E47517">
            <w:pPr>
              <w:spacing w:before="40" w:after="40" w:line="220" w:lineRule="exact"/>
              <w:ind w:left="113"/>
              <w:jc w:val="right"/>
              <w:rPr>
                <w:b/>
                <w:bCs/>
                <w:sz w:val="18"/>
                <w:lang w:eastAsia="ar-SA"/>
              </w:rPr>
            </w:pPr>
            <w:r w:rsidRPr="00E47517">
              <w:rPr>
                <w:b/>
                <w:bCs/>
                <w:sz w:val="18"/>
                <w:lang w:eastAsia="ar-SA"/>
              </w:rPr>
              <w:t>77.700</w:t>
            </w:r>
          </w:p>
        </w:tc>
      </w:tr>
      <w:tr w:rsidR="00E47517" w:rsidRPr="00E47517" w:rsidTr="00E47517">
        <w:trPr>
          <w:trHeight w:val="240"/>
        </w:trPr>
        <w:tc>
          <w:tcPr>
            <w:tcW w:w="2188" w:type="dxa"/>
            <w:shd w:val="clear" w:color="auto" w:fill="auto"/>
            <w:noWrap/>
          </w:tcPr>
          <w:p w:rsidR="00537E25" w:rsidRPr="00E47517" w:rsidRDefault="00537E25" w:rsidP="00E47517">
            <w:pPr>
              <w:spacing w:before="40" w:after="40" w:line="220" w:lineRule="exact"/>
              <w:rPr>
                <w:b/>
                <w:bCs/>
                <w:sz w:val="18"/>
                <w:lang w:eastAsia="ar-SA"/>
              </w:rPr>
            </w:pPr>
            <w:r w:rsidRPr="00E47517">
              <w:rPr>
                <w:b/>
                <w:bCs/>
                <w:sz w:val="18"/>
                <w:lang w:eastAsia="ar-SA"/>
              </w:rPr>
              <w:t>FEPAPDEM</w:t>
            </w:r>
          </w:p>
        </w:tc>
        <w:tc>
          <w:tcPr>
            <w:tcW w:w="1178" w:type="dxa"/>
            <w:shd w:val="clear" w:color="auto" w:fill="auto"/>
            <w:noWrap/>
            <w:vAlign w:val="bottom"/>
          </w:tcPr>
          <w:p w:rsidR="00537E25" w:rsidRPr="00E47517" w:rsidRDefault="00537E25" w:rsidP="00E47517">
            <w:pPr>
              <w:spacing w:before="40" w:after="40" w:line="220" w:lineRule="exact"/>
              <w:ind w:left="113"/>
              <w:jc w:val="right"/>
              <w:rPr>
                <w:sz w:val="18"/>
                <w:lang w:eastAsia="ar-SA"/>
              </w:rPr>
            </w:pPr>
            <w:r w:rsidRPr="00E47517">
              <w:rPr>
                <w:sz w:val="18"/>
                <w:lang w:eastAsia="ar-SA"/>
              </w:rPr>
              <w:t>33.175</w:t>
            </w:r>
          </w:p>
        </w:tc>
        <w:tc>
          <w:tcPr>
            <w:tcW w:w="1178" w:type="dxa"/>
            <w:shd w:val="clear" w:color="auto" w:fill="auto"/>
            <w:noWrap/>
            <w:vAlign w:val="bottom"/>
          </w:tcPr>
          <w:p w:rsidR="00537E25" w:rsidRPr="00E47517" w:rsidRDefault="00537E25" w:rsidP="00E47517">
            <w:pPr>
              <w:spacing w:before="40" w:after="40" w:line="220" w:lineRule="exact"/>
              <w:ind w:left="113"/>
              <w:jc w:val="right"/>
              <w:rPr>
                <w:sz w:val="18"/>
                <w:lang w:eastAsia="ar-SA"/>
              </w:rPr>
            </w:pPr>
            <w:r w:rsidRPr="00E47517">
              <w:rPr>
                <w:sz w:val="18"/>
                <w:lang w:eastAsia="ar-SA"/>
              </w:rPr>
              <w:t>17.000</w:t>
            </w:r>
          </w:p>
        </w:tc>
        <w:tc>
          <w:tcPr>
            <w:tcW w:w="1079" w:type="dxa"/>
            <w:shd w:val="clear" w:color="auto" w:fill="auto"/>
            <w:noWrap/>
            <w:vAlign w:val="bottom"/>
          </w:tcPr>
          <w:p w:rsidR="00537E25" w:rsidRPr="00E47517" w:rsidRDefault="00537E25" w:rsidP="00E47517">
            <w:pPr>
              <w:spacing w:before="40" w:after="40" w:line="220" w:lineRule="exact"/>
              <w:ind w:left="113"/>
              <w:jc w:val="right"/>
              <w:rPr>
                <w:sz w:val="18"/>
                <w:lang w:eastAsia="ar-SA"/>
              </w:rPr>
            </w:pPr>
            <w:r w:rsidRPr="00E47517">
              <w:rPr>
                <w:sz w:val="18"/>
                <w:lang w:eastAsia="ar-SA"/>
              </w:rPr>
              <w:t>4.432</w:t>
            </w:r>
          </w:p>
        </w:tc>
        <w:tc>
          <w:tcPr>
            <w:tcW w:w="1706" w:type="dxa"/>
            <w:shd w:val="clear" w:color="auto" w:fill="auto"/>
            <w:noWrap/>
            <w:vAlign w:val="bottom"/>
          </w:tcPr>
          <w:p w:rsidR="00537E25" w:rsidRPr="00E47517" w:rsidRDefault="00537E25" w:rsidP="00E47517">
            <w:pPr>
              <w:spacing w:before="40" w:after="40" w:line="220" w:lineRule="exact"/>
              <w:ind w:left="113"/>
              <w:jc w:val="right"/>
              <w:rPr>
                <w:b/>
                <w:bCs/>
                <w:sz w:val="18"/>
                <w:lang w:eastAsia="ar-SA"/>
              </w:rPr>
            </w:pPr>
            <w:r w:rsidRPr="00E47517">
              <w:rPr>
                <w:b/>
                <w:bCs/>
                <w:sz w:val="18"/>
                <w:lang w:eastAsia="ar-SA"/>
              </w:rPr>
              <w:t>54.607</w:t>
            </w:r>
          </w:p>
        </w:tc>
      </w:tr>
      <w:tr w:rsidR="00E47517" w:rsidRPr="00E47517" w:rsidTr="00E47517">
        <w:trPr>
          <w:trHeight w:val="240"/>
        </w:trPr>
        <w:tc>
          <w:tcPr>
            <w:tcW w:w="2188" w:type="dxa"/>
            <w:tcBorders>
              <w:bottom w:val="single" w:sz="12" w:space="0" w:color="auto"/>
            </w:tcBorders>
            <w:shd w:val="clear" w:color="auto" w:fill="auto"/>
            <w:noWrap/>
          </w:tcPr>
          <w:p w:rsidR="00537E25" w:rsidRPr="00E47517" w:rsidRDefault="00537E25" w:rsidP="00E47517">
            <w:pPr>
              <w:spacing w:before="40" w:after="40" w:line="220" w:lineRule="exact"/>
              <w:rPr>
                <w:b/>
                <w:bCs/>
                <w:sz w:val="18"/>
                <w:lang w:eastAsia="ar-SA"/>
              </w:rPr>
            </w:pPr>
            <w:r w:rsidRPr="00E47517">
              <w:rPr>
                <w:b/>
                <w:bCs/>
                <w:sz w:val="18"/>
                <w:lang w:eastAsia="ar-SA"/>
              </w:rPr>
              <w:t>TOTAL</w:t>
            </w:r>
          </w:p>
        </w:tc>
        <w:tc>
          <w:tcPr>
            <w:tcW w:w="1178" w:type="dxa"/>
            <w:tcBorders>
              <w:bottom w:val="single" w:sz="12" w:space="0" w:color="auto"/>
            </w:tcBorders>
            <w:shd w:val="clear" w:color="auto" w:fill="auto"/>
            <w:noWrap/>
            <w:vAlign w:val="bottom"/>
          </w:tcPr>
          <w:p w:rsidR="00537E25" w:rsidRPr="00E47517" w:rsidRDefault="00537E25" w:rsidP="00E47517">
            <w:pPr>
              <w:spacing w:before="40" w:after="40" w:line="220" w:lineRule="exact"/>
              <w:ind w:left="113"/>
              <w:jc w:val="right"/>
              <w:rPr>
                <w:b/>
                <w:bCs/>
                <w:sz w:val="18"/>
                <w:lang w:eastAsia="ar-SA"/>
              </w:rPr>
            </w:pPr>
            <w:r w:rsidRPr="00E47517">
              <w:rPr>
                <w:b/>
                <w:bCs/>
                <w:sz w:val="18"/>
                <w:lang w:eastAsia="ar-SA"/>
              </w:rPr>
              <w:t>2</w:t>
            </w:r>
            <w:r w:rsidR="00E41D9A">
              <w:rPr>
                <w:b/>
                <w:bCs/>
                <w:sz w:val="18"/>
                <w:lang w:eastAsia="ar-SA"/>
              </w:rPr>
              <w:t>.</w:t>
            </w:r>
            <w:r w:rsidRPr="00E47517">
              <w:rPr>
                <w:b/>
                <w:bCs/>
                <w:sz w:val="18"/>
                <w:lang w:eastAsia="ar-SA"/>
              </w:rPr>
              <w:t>823.060</w:t>
            </w:r>
          </w:p>
        </w:tc>
        <w:tc>
          <w:tcPr>
            <w:tcW w:w="1178" w:type="dxa"/>
            <w:tcBorders>
              <w:bottom w:val="single" w:sz="12" w:space="0" w:color="auto"/>
            </w:tcBorders>
            <w:shd w:val="clear" w:color="auto" w:fill="auto"/>
            <w:noWrap/>
            <w:vAlign w:val="bottom"/>
          </w:tcPr>
          <w:p w:rsidR="00537E25" w:rsidRPr="00E47517" w:rsidRDefault="00537E25" w:rsidP="00E47517">
            <w:pPr>
              <w:spacing w:before="40" w:after="40" w:line="220" w:lineRule="exact"/>
              <w:ind w:left="113"/>
              <w:jc w:val="right"/>
              <w:rPr>
                <w:b/>
                <w:bCs/>
                <w:sz w:val="18"/>
                <w:lang w:eastAsia="ar-SA"/>
              </w:rPr>
            </w:pPr>
            <w:r w:rsidRPr="00E47517">
              <w:rPr>
                <w:b/>
                <w:bCs/>
                <w:sz w:val="18"/>
                <w:lang w:eastAsia="ar-SA"/>
              </w:rPr>
              <w:t>1</w:t>
            </w:r>
            <w:r w:rsidR="00E41D9A">
              <w:rPr>
                <w:b/>
                <w:bCs/>
                <w:sz w:val="18"/>
                <w:lang w:eastAsia="ar-SA"/>
              </w:rPr>
              <w:t>.</w:t>
            </w:r>
            <w:r w:rsidRPr="00E47517">
              <w:rPr>
                <w:b/>
                <w:bCs/>
                <w:sz w:val="18"/>
                <w:lang w:eastAsia="ar-SA"/>
              </w:rPr>
              <w:t>178.450</w:t>
            </w:r>
          </w:p>
        </w:tc>
        <w:tc>
          <w:tcPr>
            <w:tcW w:w="1079" w:type="dxa"/>
            <w:tcBorders>
              <w:bottom w:val="single" w:sz="12" w:space="0" w:color="auto"/>
            </w:tcBorders>
            <w:shd w:val="clear" w:color="auto" w:fill="auto"/>
            <w:noWrap/>
            <w:vAlign w:val="bottom"/>
          </w:tcPr>
          <w:p w:rsidR="00537E25" w:rsidRPr="00E47517" w:rsidRDefault="00537E25" w:rsidP="00E47517">
            <w:pPr>
              <w:spacing w:before="40" w:after="40" w:line="220" w:lineRule="exact"/>
              <w:ind w:left="113"/>
              <w:jc w:val="right"/>
              <w:rPr>
                <w:b/>
                <w:bCs/>
                <w:sz w:val="18"/>
                <w:lang w:eastAsia="ar-SA"/>
              </w:rPr>
            </w:pPr>
            <w:r w:rsidRPr="00E47517">
              <w:rPr>
                <w:b/>
                <w:bCs/>
                <w:sz w:val="18"/>
                <w:lang w:eastAsia="ar-SA"/>
              </w:rPr>
              <w:t>592.007</w:t>
            </w:r>
          </w:p>
        </w:tc>
        <w:tc>
          <w:tcPr>
            <w:tcW w:w="1706" w:type="dxa"/>
            <w:tcBorders>
              <w:bottom w:val="single" w:sz="12" w:space="0" w:color="auto"/>
            </w:tcBorders>
            <w:shd w:val="clear" w:color="auto" w:fill="auto"/>
            <w:noWrap/>
            <w:vAlign w:val="bottom"/>
          </w:tcPr>
          <w:p w:rsidR="00537E25" w:rsidRPr="00E47517" w:rsidRDefault="00537E25" w:rsidP="00E47517">
            <w:pPr>
              <w:spacing w:before="40" w:after="40" w:line="220" w:lineRule="exact"/>
              <w:ind w:left="113"/>
              <w:jc w:val="right"/>
              <w:rPr>
                <w:b/>
                <w:bCs/>
                <w:sz w:val="18"/>
                <w:lang w:eastAsia="ar-SA"/>
              </w:rPr>
            </w:pPr>
            <w:r w:rsidRPr="00E47517">
              <w:rPr>
                <w:b/>
                <w:bCs/>
                <w:sz w:val="18"/>
                <w:lang w:eastAsia="ar-SA"/>
              </w:rPr>
              <w:t>4</w:t>
            </w:r>
            <w:r w:rsidR="00E41D9A">
              <w:rPr>
                <w:b/>
                <w:bCs/>
                <w:sz w:val="18"/>
                <w:lang w:eastAsia="ar-SA"/>
              </w:rPr>
              <w:t>.</w:t>
            </w:r>
            <w:r w:rsidRPr="00E47517">
              <w:rPr>
                <w:b/>
                <w:bCs/>
                <w:sz w:val="18"/>
                <w:lang w:eastAsia="ar-SA"/>
              </w:rPr>
              <w:t>593.517</w:t>
            </w:r>
          </w:p>
        </w:tc>
      </w:tr>
    </w:tbl>
    <w:p w:rsidR="00537E25" w:rsidRPr="00537E25" w:rsidRDefault="00E41D9A" w:rsidP="007A4595">
      <w:pPr>
        <w:pStyle w:val="SingleTxtG"/>
        <w:tabs>
          <w:tab w:val="left" w:pos="1701"/>
        </w:tabs>
        <w:suppressAutoHyphens/>
        <w:spacing w:before="240" w:after="240"/>
        <w:rPr>
          <w:rFonts w:cs="Calibri"/>
          <w:lang w:eastAsia="ar-SA"/>
        </w:rPr>
      </w:pPr>
      <w:r>
        <w:rPr>
          <w:rFonts w:cs="Calibri"/>
          <w:lang w:eastAsia="ar-SA"/>
        </w:rPr>
        <w:t>549.</w:t>
      </w:r>
      <w:r>
        <w:rPr>
          <w:rFonts w:cs="Calibri"/>
          <w:lang w:eastAsia="ar-SA"/>
        </w:rPr>
        <w:tab/>
      </w:r>
      <w:r w:rsidR="00537E25" w:rsidRPr="00537E25">
        <w:rPr>
          <w:rFonts w:cs="Calibri"/>
          <w:lang w:eastAsia="ar-SA"/>
        </w:rPr>
        <w:t xml:space="preserve">Las organizaciones con mayor monto implementado pertenecen a FENODIS y FENCE.  Hay que resaltar que la mayoría de las organizaciones que registran un mayor ingreso de recursos son ONG e </w:t>
      </w:r>
      <w:r w:rsidR="007A4595">
        <w:rPr>
          <w:rFonts w:cs="Calibri"/>
          <w:lang w:eastAsia="ar-SA"/>
        </w:rPr>
        <w:t>i</w:t>
      </w:r>
      <w:r w:rsidR="00537E25" w:rsidRPr="00537E25">
        <w:rPr>
          <w:rFonts w:cs="Calibri"/>
          <w:lang w:eastAsia="ar-SA"/>
        </w:rPr>
        <w:t xml:space="preserve">nstituciones que han realizado gestiones tanto con organismos internacionales como con gobiernos locales. </w:t>
      </w:r>
    </w:p>
    <w:p w:rsidR="00537E25" w:rsidRPr="00537E25" w:rsidRDefault="004853BB" w:rsidP="0029787A">
      <w:pPr>
        <w:pStyle w:val="SingleTxtG"/>
        <w:tabs>
          <w:tab w:val="left" w:pos="1701"/>
        </w:tabs>
        <w:suppressAutoHyphens/>
        <w:spacing w:before="240" w:after="240"/>
        <w:rPr>
          <w:lang w:eastAsia="ar-SA"/>
        </w:rPr>
      </w:pPr>
      <w:r>
        <w:rPr>
          <w:rFonts w:cs="Calibri"/>
          <w:lang w:eastAsia="ar-SA"/>
        </w:rPr>
        <w:t>550.</w:t>
      </w:r>
      <w:r>
        <w:rPr>
          <w:rFonts w:cs="Calibri"/>
          <w:lang w:eastAsia="ar-SA"/>
        </w:rPr>
        <w:tab/>
      </w:r>
      <w:r w:rsidR="00537E25" w:rsidRPr="00537E25">
        <w:rPr>
          <w:rFonts w:cs="Calibri"/>
          <w:lang w:eastAsia="ar-SA"/>
        </w:rPr>
        <w:t>Instituciones que financiaron los proyectos ejecutados:</w:t>
      </w:r>
      <w:r w:rsidR="003471E8">
        <w:rPr>
          <w:rFonts w:cs="Calibri"/>
          <w:lang w:eastAsia="ar-SA"/>
        </w:rPr>
        <w:t xml:space="preserve"> </w:t>
      </w:r>
      <w:r w:rsidR="003471E8">
        <w:rPr>
          <w:lang w:eastAsia="ar-SA"/>
        </w:rPr>
        <w:t>e</w:t>
      </w:r>
      <w:r w:rsidR="00537E25" w:rsidRPr="00537E25">
        <w:rPr>
          <w:lang w:eastAsia="ar-SA"/>
        </w:rPr>
        <w:t xml:space="preserve">l 41% de proyectos fueron financiados por </w:t>
      </w:r>
      <w:r w:rsidR="0029787A" w:rsidRPr="00537E25">
        <w:rPr>
          <w:lang w:eastAsia="ar-SA"/>
        </w:rPr>
        <w:t xml:space="preserve">instituciones públicas como ministerios, organizaciones o gobiernos locales; 25% por instituciones internacionales como clubes rotarios, USAID, embajadas y o gobiernos internacionales; 18% por autofinanciamiento a través de gestiones para donaciones con </w:t>
      </w:r>
      <w:r w:rsidR="0029787A">
        <w:rPr>
          <w:lang w:eastAsia="ar-SA"/>
        </w:rPr>
        <w:t>ONG</w:t>
      </w:r>
      <w:r w:rsidR="0029787A" w:rsidRPr="00537E25">
        <w:rPr>
          <w:lang w:eastAsia="ar-SA"/>
        </w:rPr>
        <w:t>; y el 6% han sido financiados por las federaciones nacionales de y para personas con discapacidad.</w:t>
      </w:r>
    </w:p>
    <w:p w:rsidR="00537E25" w:rsidRPr="00537E25" w:rsidRDefault="0029787A" w:rsidP="0029787A">
      <w:pPr>
        <w:pStyle w:val="SingleTxtG"/>
        <w:tabs>
          <w:tab w:val="left" w:pos="1701"/>
        </w:tabs>
        <w:suppressAutoHyphens/>
        <w:spacing w:before="240" w:after="240"/>
        <w:rPr>
          <w:rFonts w:cs="Calibri"/>
          <w:lang w:eastAsia="ar-SA"/>
        </w:rPr>
      </w:pPr>
      <w:r>
        <w:rPr>
          <w:rFonts w:cs="Calibri"/>
          <w:lang w:eastAsia="ar-SA"/>
        </w:rPr>
        <w:t>551.</w:t>
      </w:r>
      <w:r>
        <w:rPr>
          <w:rFonts w:cs="Calibri"/>
          <w:lang w:eastAsia="ar-SA"/>
        </w:rPr>
        <w:tab/>
      </w:r>
      <w:r w:rsidR="00537E25" w:rsidRPr="00537E25">
        <w:rPr>
          <w:rFonts w:cs="Calibri"/>
          <w:lang w:eastAsia="ar-SA"/>
        </w:rPr>
        <w:t xml:space="preserve">Las organizaciones mantienen alianzas en el siguiente porcentaje: </w:t>
      </w:r>
    </w:p>
    <w:tbl>
      <w:tblPr>
        <w:tblW w:w="7370" w:type="dxa"/>
        <w:tblInd w:w="1031" w:type="dxa"/>
        <w:tblBorders>
          <w:top w:val="single" w:sz="4" w:space="0" w:color="auto"/>
        </w:tblBorders>
        <w:tblCellMar>
          <w:left w:w="0" w:type="dxa"/>
          <w:right w:w="0" w:type="dxa"/>
        </w:tblCellMar>
        <w:tblLook w:val="04A0"/>
      </w:tblPr>
      <w:tblGrid>
        <w:gridCol w:w="5102"/>
        <w:gridCol w:w="2268"/>
      </w:tblGrid>
      <w:tr w:rsidR="00537E25" w:rsidRPr="00863A32" w:rsidTr="00324F2C">
        <w:trPr>
          <w:trHeight w:val="240"/>
          <w:tblHeader/>
        </w:trPr>
        <w:tc>
          <w:tcPr>
            <w:tcW w:w="3794" w:type="dxa"/>
            <w:tcBorders>
              <w:top w:val="single" w:sz="4" w:space="0" w:color="auto"/>
              <w:bottom w:val="single" w:sz="12" w:space="0" w:color="auto"/>
            </w:tcBorders>
            <w:shd w:val="clear" w:color="auto" w:fill="B8CCE4"/>
            <w:vAlign w:val="bottom"/>
          </w:tcPr>
          <w:p w:rsidR="00537E25" w:rsidRPr="00863A32" w:rsidRDefault="00537E25" w:rsidP="00E47517">
            <w:pPr>
              <w:spacing w:before="80" w:after="80" w:line="200" w:lineRule="exact"/>
              <w:rPr>
                <w:b/>
                <w:bCs/>
                <w:sz w:val="16"/>
                <w:lang w:eastAsia="ar-SA"/>
              </w:rPr>
            </w:pPr>
            <w:r w:rsidRPr="00863A32">
              <w:rPr>
                <w:b/>
                <w:bCs/>
                <w:sz w:val="16"/>
                <w:lang w:eastAsia="ar-SA"/>
              </w:rPr>
              <w:t>ORGANIZACIÓN</w:t>
            </w:r>
          </w:p>
        </w:tc>
        <w:tc>
          <w:tcPr>
            <w:tcW w:w="1687" w:type="dxa"/>
            <w:tcBorders>
              <w:top w:val="single" w:sz="4" w:space="0" w:color="auto"/>
              <w:bottom w:val="single" w:sz="12" w:space="0" w:color="auto"/>
            </w:tcBorders>
            <w:shd w:val="clear" w:color="auto" w:fill="B8CCE4"/>
            <w:vAlign w:val="bottom"/>
          </w:tcPr>
          <w:p w:rsidR="00537E25" w:rsidRPr="00863A32" w:rsidRDefault="00537E25" w:rsidP="00E47517">
            <w:pPr>
              <w:spacing w:before="80" w:after="80" w:line="200" w:lineRule="exact"/>
              <w:ind w:left="113"/>
              <w:jc w:val="right"/>
              <w:rPr>
                <w:b/>
                <w:bCs/>
                <w:sz w:val="16"/>
                <w:lang w:eastAsia="ar-SA"/>
              </w:rPr>
            </w:pPr>
            <w:r w:rsidRPr="00863A32">
              <w:rPr>
                <w:b/>
                <w:bCs/>
                <w:sz w:val="16"/>
                <w:lang w:eastAsia="ar-SA"/>
              </w:rPr>
              <w:t>PORCENTAJE</w:t>
            </w:r>
          </w:p>
        </w:tc>
      </w:tr>
      <w:tr w:rsidR="00537E25" w:rsidRPr="00E47517" w:rsidTr="00E47517">
        <w:trPr>
          <w:trHeight w:val="240"/>
        </w:trPr>
        <w:tc>
          <w:tcPr>
            <w:tcW w:w="3794" w:type="dxa"/>
            <w:tcBorders>
              <w:top w:val="single" w:sz="12" w:space="0" w:color="auto"/>
            </w:tcBorders>
            <w:shd w:val="clear" w:color="auto" w:fill="auto"/>
          </w:tcPr>
          <w:p w:rsidR="00537E25" w:rsidRPr="00E47517" w:rsidRDefault="00537E25" w:rsidP="00E47517">
            <w:pPr>
              <w:spacing w:before="40" w:after="40" w:line="220" w:lineRule="exact"/>
              <w:rPr>
                <w:sz w:val="18"/>
                <w:lang w:eastAsia="ar-SA"/>
              </w:rPr>
            </w:pPr>
            <w:r w:rsidRPr="00E47517">
              <w:rPr>
                <w:sz w:val="18"/>
                <w:lang w:eastAsia="ar-SA"/>
              </w:rPr>
              <w:t>Municipio</w:t>
            </w:r>
          </w:p>
        </w:tc>
        <w:tc>
          <w:tcPr>
            <w:tcW w:w="1687" w:type="dxa"/>
            <w:tcBorders>
              <w:top w:val="single" w:sz="12" w:space="0" w:color="auto"/>
            </w:tcBorders>
            <w:shd w:val="clear" w:color="auto" w:fill="auto"/>
            <w:vAlign w:val="bottom"/>
          </w:tcPr>
          <w:p w:rsidR="00537E25" w:rsidRPr="00E47517" w:rsidRDefault="00537E25" w:rsidP="00E47517">
            <w:pPr>
              <w:spacing w:before="40" w:after="40" w:line="220" w:lineRule="exact"/>
              <w:ind w:left="113"/>
              <w:jc w:val="right"/>
              <w:rPr>
                <w:sz w:val="18"/>
                <w:lang w:eastAsia="ar-SA"/>
              </w:rPr>
            </w:pPr>
            <w:r w:rsidRPr="00E47517">
              <w:rPr>
                <w:sz w:val="18"/>
                <w:lang w:eastAsia="ar-SA"/>
              </w:rPr>
              <w:t>26%</w:t>
            </w:r>
          </w:p>
        </w:tc>
      </w:tr>
      <w:tr w:rsidR="00537E25" w:rsidRPr="00E47517" w:rsidTr="00E47517">
        <w:trPr>
          <w:trHeight w:val="240"/>
        </w:trPr>
        <w:tc>
          <w:tcPr>
            <w:tcW w:w="3794" w:type="dxa"/>
            <w:shd w:val="clear" w:color="auto" w:fill="auto"/>
          </w:tcPr>
          <w:p w:rsidR="00537E25" w:rsidRPr="00E47517" w:rsidRDefault="00537E25" w:rsidP="00E47517">
            <w:pPr>
              <w:spacing w:before="40" w:after="40" w:line="220" w:lineRule="exact"/>
              <w:rPr>
                <w:sz w:val="18"/>
                <w:lang w:eastAsia="ar-SA"/>
              </w:rPr>
            </w:pPr>
            <w:r w:rsidRPr="00E47517">
              <w:rPr>
                <w:sz w:val="18"/>
                <w:lang w:eastAsia="ar-SA"/>
              </w:rPr>
              <w:t>Consejo Provincial</w:t>
            </w:r>
          </w:p>
        </w:tc>
        <w:tc>
          <w:tcPr>
            <w:tcW w:w="1687" w:type="dxa"/>
            <w:shd w:val="clear" w:color="auto" w:fill="auto"/>
            <w:vAlign w:val="bottom"/>
          </w:tcPr>
          <w:p w:rsidR="00537E25" w:rsidRPr="00E47517" w:rsidRDefault="00537E25" w:rsidP="00E47517">
            <w:pPr>
              <w:spacing w:before="40" w:after="40" w:line="220" w:lineRule="exact"/>
              <w:ind w:left="113"/>
              <w:jc w:val="right"/>
              <w:rPr>
                <w:sz w:val="18"/>
                <w:lang w:eastAsia="ar-SA"/>
              </w:rPr>
            </w:pPr>
            <w:r w:rsidRPr="00E47517">
              <w:rPr>
                <w:sz w:val="18"/>
                <w:lang w:eastAsia="ar-SA"/>
              </w:rPr>
              <w:t>13%</w:t>
            </w:r>
          </w:p>
        </w:tc>
      </w:tr>
      <w:tr w:rsidR="00537E25" w:rsidRPr="00E47517" w:rsidTr="00E47517">
        <w:trPr>
          <w:trHeight w:val="240"/>
        </w:trPr>
        <w:tc>
          <w:tcPr>
            <w:tcW w:w="3794" w:type="dxa"/>
            <w:shd w:val="clear" w:color="auto" w:fill="auto"/>
          </w:tcPr>
          <w:p w:rsidR="00537E25" w:rsidRPr="00E47517" w:rsidRDefault="005E06DE" w:rsidP="00E47517">
            <w:pPr>
              <w:spacing w:before="40" w:after="40" w:line="220" w:lineRule="exact"/>
              <w:rPr>
                <w:sz w:val="18"/>
                <w:lang w:eastAsia="ar-SA"/>
              </w:rPr>
            </w:pPr>
            <w:r>
              <w:rPr>
                <w:sz w:val="18"/>
                <w:lang w:eastAsia="ar-SA"/>
              </w:rPr>
              <w:t>ONG</w:t>
            </w:r>
          </w:p>
        </w:tc>
        <w:tc>
          <w:tcPr>
            <w:tcW w:w="1687" w:type="dxa"/>
            <w:shd w:val="clear" w:color="auto" w:fill="auto"/>
            <w:vAlign w:val="bottom"/>
          </w:tcPr>
          <w:p w:rsidR="00537E25" w:rsidRPr="00E47517" w:rsidRDefault="00537E25" w:rsidP="00E47517">
            <w:pPr>
              <w:spacing w:before="40" w:after="40" w:line="220" w:lineRule="exact"/>
              <w:ind w:left="113"/>
              <w:jc w:val="right"/>
              <w:rPr>
                <w:sz w:val="18"/>
                <w:lang w:eastAsia="ar-SA"/>
              </w:rPr>
            </w:pPr>
            <w:r w:rsidRPr="00E47517">
              <w:rPr>
                <w:sz w:val="18"/>
                <w:lang w:eastAsia="ar-SA"/>
              </w:rPr>
              <w:t>11%</w:t>
            </w:r>
          </w:p>
        </w:tc>
      </w:tr>
      <w:tr w:rsidR="00537E25" w:rsidRPr="00E47517" w:rsidTr="00E47517">
        <w:trPr>
          <w:trHeight w:val="240"/>
        </w:trPr>
        <w:tc>
          <w:tcPr>
            <w:tcW w:w="3794" w:type="dxa"/>
            <w:shd w:val="clear" w:color="auto" w:fill="auto"/>
          </w:tcPr>
          <w:p w:rsidR="00537E25" w:rsidRPr="00E47517" w:rsidRDefault="00537E25" w:rsidP="00E47517">
            <w:pPr>
              <w:spacing w:before="40" w:after="40" w:line="220" w:lineRule="exact"/>
              <w:rPr>
                <w:sz w:val="18"/>
                <w:lang w:eastAsia="ar-SA"/>
              </w:rPr>
            </w:pPr>
            <w:r w:rsidRPr="00E47517">
              <w:rPr>
                <w:sz w:val="18"/>
                <w:lang w:eastAsia="ar-SA"/>
              </w:rPr>
              <w:t xml:space="preserve">Ministerio, CONADIS y </w:t>
            </w:r>
            <w:r w:rsidR="00224082">
              <w:rPr>
                <w:sz w:val="18"/>
                <w:lang w:eastAsia="ar-SA"/>
              </w:rPr>
              <w:t>u</w:t>
            </w:r>
            <w:r w:rsidRPr="00E47517">
              <w:rPr>
                <w:sz w:val="18"/>
                <w:lang w:eastAsia="ar-SA"/>
              </w:rPr>
              <w:t>niversidades</w:t>
            </w:r>
          </w:p>
        </w:tc>
        <w:tc>
          <w:tcPr>
            <w:tcW w:w="1687" w:type="dxa"/>
            <w:shd w:val="clear" w:color="auto" w:fill="auto"/>
            <w:vAlign w:val="bottom"/>
          </w:tcPr>
          <w:p w:rsidR="00537E25" w:rsidRPr="00E47517" w:rsidRDefault="00537E25" w:rsidP="00E47517">
            <w:pPr>
              <w:spacing w:before="40" w:after="40" w:line="220" w:lineRule="exact"/>
              <w:ind w:left="113"/>
              <w:jc w:val="right"/>
              <w:rPr>
                <w:sz w:val="18"/>
                <w:lang w:eastAsia="ar-SA"/>
              </w:rPr>
            </w:pPr>
            <w:r w:rsidRPr="00E47517">
              <w:rPr>
                <w:sz w:val="18"/>
                <w:lang w:eastAsia="ar-SA"/>
              </w:rPr>
              <w:t>8%</w:t>
            </w:r>
          </w:p>
        </w:tc>
      </w:tr>
      <w:tr w:rsidR="00537E25" w:rsidRPr="00E47517" w:rsidTr="00E47517">
        <w:trPr>
          <w:trHeight w:val="240"/>
        </w:trPr>
        <w:tc>
          <w:tcPr>
            <w:tcW w:w="3794" w:type="dxa"/>
            <w:shd w:val="clear" w:color="auto" w:fill="auto"/>
          </w:tcPr>
          <w:p w:rsidR="00537E25" w:rsidRPr="00E47517" w:rsidRDefault="00537E25" w:rsidP="00E47517">
            <w:pPr>
              <w:spacing w:before="40" w:after="40" w:line="220" w:lineRule="exact"/>
              <w:rPr>
                <w:sz w:val="18"/>
                <w:lang w:eastAsia="ar-SA"/>
              </w:rPr>
            </w:pPr>
            <w:r w:rsidRPr="00E47517">
              <w:rPr>
                <w:sz w:val="18"/>
                <w:lang w:eastAsia="ar-SA"/>
              </w:rPr>
              <w:t>MIES</w:t>
            </w:r>
          </w:p>
        </w:tc>
        <w:tc>
          <w:tcPr>
            <w:tcW w:w="1687" w:type="dxa"/>
            <w:shd w:val="clear" w:color="auto" w:fill="auto"/>
            <w:vAlign w:val="bottom"/>
          </w:tcPr>
          <w:p w:rsidR="00537E25" w:rsidRPr="00E47517" w:rsidRDefault="00537E25" w:rsidP="00E47517">
            <w:pPr>
              <w:spacing w:before="40" w:after="40" w:line="220" w:lineRule="exact"/>
              <w:ind w:left="113"/>
              <w:jc w:val="right"/>
              <w:rPr>
                <w:sz w:val="18"/>
                <w:lang w:eastAsia="ar-SA"/>
              </w:rPr>
            </w:pPr>
            <w:r w:rsidRPr="00E47517">
              <w:rPr>
                <w:sz w:val="18"/>
                <w:lang w:eastAsia="ar-SA"/>
              </w:rPr>
              <w:t>7%</w:t>
            </w:r>
          </w:p>
        </w:tc>
      </w:tr>
      <w:tr w:rsidR="00537E25" w:rsidRPr="00E47517" w:rsidTr="00E47517">
        <w:trPr>
          <w:trHeight w:val="240"/>
        </w:trPr>
        <w:tc>
          <w:tcPr>
            <w:tcW w:w="3794" w:type="dxa"/>
            <w:shd w:val="clear" w:color="auto" w:fill="auto"/>
          </w:tcPr>
          <w:p w:rsidR="00537E25" w:rsidRPr="00E47517" w:rsidRDefault="00537E25" w:rsidP="00E47517">
            <w:pPr>
              <w:spacing w:before="40" w:after="40" w:line="220" w:lineRule="exact"/>
              <w:rPr>
                <w:sz w:val="18"/>
                <w:lang w:eastAsia="ar-SA"/>
              </w:rPr>
            </w:pPr>
            <w:r w:rsidRPr="00E47517">
              <w:rPr>
                <w:sz w:val="18"/>
                <w:lang w:eastAsia="ar-SA"/>
              </w:rPr>
              <w:t>Empresas del sector privado</w:t>
            </w:r>
          </w:p>
        </w:tc>
        <w:tc>
          <w:tcPr>
            <w:tcW w:w="1687" w:type="dxa"/>
            <w:shd w:val="clear" w:color="auto" w:fill="auto"/>
            <w:vAlign w:val="bottom"/>
          </w:tcPr>
          <w:p w:rsidR="00537E25" w:rsidRPr="00E47517" w:rsidRDefault="00537E25" w:rsidP="00E47517">
            <w:pPr>
              <w:spacing w:before="40" w:after="40" w:line="220" w:lineRule="exact"/>
              <w:ind w:left="113"/>
              <w:jc w:val="right"/>
              <w:rPr>
                <w:sz w:val="18"/>
                <w:lang w:eastAsia="ar-SA"/>
              </w:rPr>
            </w:pPr>
            <w:r w:rsidRPr="00E47517">
              <w:rPr>
                <w:sz w:val="18"/>
                <w:lang w:eastAsia="ar-SA"/>
              </w:rPr>
              <w:t>6%</w:t>
            </w:r>
          </w:p>
        </w:tc>
      </w:tr>
      <w:tr w:rsidR="00537E25" w:rsidRPr="00E47517" w:rsidTr="00E47517">
        <w:trPr>
          <w:trHeight w:val="240"/>
        </w:trPr>
        <w:tc>
          <w:tcPr>
            <w:tcW w:w="3794" w:type="dxa"/>
            <w:shd w:val="clear" w:color="auto" w:fill="auto"/>
          </w:tcPr>
          <w:p w:rsidR="00537E25" w:rsidRPr="00E47517" w:rsidRDefault="005E06DE" w:rsidP="00E47517">
            <w:pPr>
              <w:spacing w:before="40" w:after="40" w:line="220" w:lineRule="exact"/>
              <w:rPr>
                <w:sz w:val="18"/>
                <w:lang w:eastAsia="ar-SA"/>
              </w:rPr>
            </w:pPr>
            <w:r>
              <w:rPr>
                <w:sz w:val="18"/>
                <w:lang w:eastAsia="ar-SA"/>
              </w:rPr>
              <w:t xml:space="preserve">ONG </w:t>
            </w:r>
            <w:r w:rsidR="00537E25" w:rsidRPr="00E47517">
              <w:rPr>
                <w:sz w:val="18"/>
                <w:lang w:eastAsia="ar-SA"/>
              </w:rPr>
              <w:t>internacionales</w:t>
            </w:r>
          </w:p>
        </w:tc>
        <w:tc>
          <w:tcPr>
            <w:tcW w:w="1687" w:type="dxa"/>
            <w:shd w:val="clear" w:color="auto" w:fill="auto"/>
            <w:vAlign w:val="bottom"/>
          </w:tcPr>
          <w:p w:rsidR="00537E25" w:rsidRPr="00E47517" w:rsidRDefault="00537E25" w:rsidP="00E47517">
            <w:pPr>
              <w:spacing w:before="40" w:after="40" w:line="220" w:lineRule="exact"/>
              <w:ind w:left="113"/>
              <w:jc w:val="right"/>
              <w:rPr>
                <w:sz w:val="18"/>
                <w:lang w:eastAsia="ar-SA"/>
              </w:rPr>
            </w:pPr>
            <w:r w:rsidRPr="00E47517">
              <w:rPr>
                <w:sz w:val="18"/>
                <w:lang w:eastAsia="ar-SA"/>
              </w:rPr>
              <w:t>6%</w:t>
            </w:r>
          </w:p>
        </w:tc>
      </w:tr>
      <w:tr w:rsidR="00537E25" w:rsidRPr="00E47517" w:rsidTr="00E47517">
        <w:trPr>
          <w:trHeight w:val="240"/>
        </w:trPr>
        <w:tc>
          <w:tcPr>
            <w:tcW w:w="3794" w:type="dxa"/>
            <w:shd w:val="clear" w:color="auto" w:fill="auto"/>
          </w:tcPr>
          <w:p w:rsidR="00537E25" w:rsidRPr="00E47517" w:rsidRDefault="00537E25" w:rsidP="00E47517">
            <w:pPr>
              <w:spacing w:before="40" w:after="40" w:line="220" w:lineRule="exact"/>
              <w:rPr>
                <w:sz w:val="18"/>
                <w:lang w:eastAsia="ar-SA"/>
              </w:rPr>
            </w:pPr>
            <w:r w:rsidRPr="00E47517">
              <w:rPr>
                <w:sz w:val="18"/>
                <w:lang w:eastAsia="ar-SA"/>
              </w:rPr>
              <w:t xml:space="preserve">Federaciones </w:t>
            </w:r>
            <w:r w:rsidR="00224082">
              <w:rPr>
                <w:sz w:val="18"/>
                <w:lang w:eastAsia="ar-SA"/>
              </w:rPr>
              <w:t>n</w:t>
            </w:r>
            <w:r w:rsidRPr="00E47517">
              <w:rPr>
                <w:sz w:val="18"/>
                <w:lang w:eastAsia="ar-SA"/>
              </w:rPr>
              <w:t xml:space="preserve">acionales de y para personas con </w:t>
            </w:r>
            <w:r w:rsidR="00224082">
              <w:rPr>
                <w:sz w:val="18"/>
                <w:lang w:eastAsia="ar-SA"/>
              </w:rPr>
              <w:t>d</w:t>
            </w:r>
            <w:r w:rsidRPr="00E47517">
              <w:rPr>
                <w:sz w:val="18"/>
                <w:lang w:eastAsia="ar-SA"/>
              </w:rPr>
              <w:t>iscapacidad.</w:t>
            </w:r>
          </w:p>
        </w:tc>
        <w:tc>
          <w:tcPr>
            <w:tcW w:w="1687" w:type="dxa"/>
            <w:shd w:val="clear" w:color="auto" w:fill="auto"/>
            <w:vAlign w:val="bottom"/>
          </w:tcPr>
          <w:p w:rsidR="00537E25" w:rsidRPr="00E47517" w:rsidRDefault="00537E25" w:rsidP="00E47517">
            <w:pPr>
              <w:spacing w:before="40" w:after="40" w:line="220" w:lineRule="exact"/>
              <w:ind w:left="113"/>
              <w:jc w:val="right"/>
              <w:rPr>
                <w:sz w:val="18"/>
                <w:lang w:eastAsia="ar-SA"/>
              </w:rPr>
            </w:pPr>
            <w:r w:rsidRPr="00E47517">
              <w:rPr>
                <w:sz w:val="18"/>
                <w:lang w:eastAsia="ar-SA"/>
              </w:rPr>
              <w:t>5%</w:t>
            </w:r>
          </w:p>
        </w:tc>
      </w:tr>
      <w:tr w:rsidR="00537E25" w:rsidRPr="00E47517" w:rsidTr="00E47517">
        <w:trPr>
          <w:trHeight w:val="240"/>
        </w:trPr>
        <w:tc>
          <w:tcPr>
            <w:tcW w:w="3794" w:type="dxa"/>
            <w:shd w:val="clear" w:color="auto" w:fill="auto"/>
          </w:tcPr>
          <w:p w:rsidR="00537E25" w:rsidRPr="00E47517" w:rsidRDefault="00537E25" w:rsidP="00E47517">
            <w:pPr>
              <w:spacing w:before="40" w:after="40" w:line="220" w:lineRule="exact"/>
              <w:rPr>
                <w:sz w:val="18"/>
                <w:lang w:eastAsia="ar-SA"/>
              </w:rPr>
            </w:pPr>
            <w:r w:rsidRPr="00E47517">
              <w:rPr>
                <w:sz w:val="18"/>
                <w:lang w:eastAsia="ar-SA"/>
              </w:rPr>
              <w:t>Iglesias</w:t>
            </w:r>
          </w:p>
        </w:tc>
        <w:tc>
          <w:tcPr>
            <w:tcW w:w="1687" w:type="dxa"/>
            <w:shd w:val="clear" w:color="auto" w:fill="auto"/>
            <w:vAlign w:val="bottom"/>
          </w:tcPr>
          <w:p w:rsidR="00537E25" w:rsidRPr="00E47517" w:rsidRDefault="00537E25" w:rsidP="00E47517">
            <w:pPr>
              <w:spacing w:before="40" w:after="40" w:line="220" w:lineRule="exact"/>
              <w:ind w:left="113"/>
              <w:jc w:val="right"/>
              <w:rPr>
                <w:sz w:val="18"/>
                <w:lang w:eastAsia="ar-SA"/>
              </w:rPr>
            </w:pPr>
            <w:r w:rsidRPr="00E47517">
              <w:rPr>
                <w:sz w:val="18"/>
                <w:lang w:eastAsia="ar-SA"/>
              </w:rPr>
              <w:t>5%</w:t>
            </w:r>
          </w:p>
        </w:tc>
      </w:tr>
      <w:tr w:rsidR="00537E25" w:rsidRPr="00E47517" w:rsidTr="00E47517">
        <w:trPr>
          <w:trHeight w:val="240"/>
        </w:trPr>
        <w:tc>
          <w:tcPr>
            <w:tcW w:w="3794" w:type="dxa"/>
            <w:tcBorders>
              <w:bottom w:val="single" w:sz="12" w:space="0" w:color="auto"/>
            </w:tcBorders>
            <w:shd w:val="clear" w:color="auto" w:fill="auto"/>
          </w:tcPr>
          <w:p w:rsidR="00537E25" w:rsidRPr="00E47517" w:rsidRDefault="00537E25" w:rsidP="00E47517">
            <w:pPr>
              <w:spacing w:before="40" w:after="40" w:line="220" w:lineRule="exact"/>
              <w:rPr>
                <w:sz w:val="18"/>
                <w:lang w:eastAsia="ar-SA"/>
              </w:rPr>
            </w:pPr>
            <w:r w:rsidRPr="00E47517">
              <w:rPr>
                <w:sz w:val="18"/>
                <w:lang w:eastAsia="ar-SA"/>
              </w:rPr>
              <w:t>Ninguna institución u organización</w:t>
            </w:r>
          </w:p>
        </w:tc>
        <w:tc>
          <w:tcPr>
            <w:tcW w:w="1687" w:type="dxa"/>
            <w:tcBorders>
              <w:bottom w:val="single" w:sz="12" w:space="0" w:color="auto"/>
            </w:tcBorders>
            <w:shd w:val="clear" w:color="auto" w:fill="auto"/>
            <w:vAlign w:val="bottom"/>
          </w:tcPr>
          <w:p w:rsidR="00537E25" w:rsidRPr="00E47517" w:rsidRDefault="00537E25" w:rsidP="00E47517">
            <w:pPr>
              <w:spacing w:before="40" w:after="40" w:line="220" w:lineRule="exact"/>
              <w:ind w:left="113"/>
              <w:jc w:val="right"/>
              <w:rPr>
                <w:sz w:val="18"/>
                <w:lang w:eastAsia="ar-SA"/>
              </w:rPr>
            </w:pPr>
            <w:r w:rsidRPr="00E47517">
              <w:rPr>
                <w:sz w:val="18"/>
                <w:lang w:eastAsia="ar-SA"/>
              </w:rPr>
              <w:t>7%</w:t>
            </w:r>
          </w:p>
        </w:tc>
      </w:tr>
    </w:tbl>
    <w:p w:rsidR="00224082" w:rsidRDefault="00224082" w:rsidP="00141286">
      <w:pPr>
        <w:pStyle w:val="SingleTxtG"/>
        <w:ind w:left="1689" w:hanging="555"/>
        <w:rPr>
          <w:b/>
        </w:rPr>
      </w:pPr>
    </w:p>
    <w:p w:rsidR="00537E25" w:rsidRPr="00E47517" w:rsidRDefault="00224082" w:rsidP="00224082">
      <w:pPr>
        <w:pStyle w:val="SingleTxtG"/>
        <w:ind w:left="1689" w:hanging="555"/>
        <w:rPr>
          <w:b/>
        </w:rPr>
      </w:pPr>
      <w:r>
        <w:rPr>
          <w:b/>
        </w:rPr>
        <w:t>C.</w:t>
      </w:r>
      <w:r>
        <w:rPr>
          <w:b/>
        </w:rPr>
        <w:tab/>
        <w:t>Información sobre p</w:t>
      </w:r>
      <w:r w:rsidR="00537E25" w:rsidRPr="00E47517">
        <w:rPr>
          <w:b/>
        </w:rPr>
        <w:t>rogramas y proyectos dirigidos específicamente a personas con discapacidad y porcentaje del presupuesto total que se les asignó</w:t>
      </w:r>
    </w:p>
    <w:p w:rsidR="00537E25" w:rsidRPr="00537E25" w:rsidRDefault="00224082" w:rsidP="00212C2C">
      <w:pPr>
        <w:pStyle w:val="SingleTxtG"/>
        <w:tabs>
          <w:tab w:val="left" w:pos="1701"/>
        </w:tabs>
        <w:suppressAutoHyphens/>
        <w:spacing w:before="240" w:after="240"/>
        <w:rPr>
          <w:rFonts w:cs="Calibri"/>
          <w:lang w:eastAsia="ar-SA"/>
        </w:rPr>
      </w:pPr>
      <w:r>
        <w:rPr>
          <w:rFonts w:cs="Calibri"/>
          <w:lang w:eastAsia="ar-SA"/>
        </w:rPr>
        <w:t>552.</w:t>
      </w:r>
      <w:r>
        <w:rPr>
          <w:rFonts w:cs="Calibri"/>
          <w:lang w:eastAsia="ar-SA"/>
        </w:rPr>
        <w:tab/>
      </w:r>
      <w:r w:rsidR="00537E25" w:rsidRPr="00537E25">
        <w:rPr>
          <w:rFonts w:cs="Calibri"/>
          <w:lang w:eastAsia="ar-SA"/>
        </w:rPr>
        <w:t xml:space="preserve">El </w:t>
      </w:r>
      <w:r w:rsidR="00E64116">
        <w:rPr>
          <w:rFonts w:cs="Calibri"/>
          <w:lang w:eastAsia="ar-SA"/>
        </w:rPr>
        <w:t xml:space="preserve">MIES, </w:t>
      </w:r>
      <w:r w:rsidR="00537E25" w:rsidRPr="00537E25">
        <w:rPr>
          <w:rFonts w:cs="Calibri"/>
          <w:lang w:eastAsia="ar-SA"/>
        </w:rPr>
        <w:t xml:space="preserve">a partir de </w:t>
      </w:r>
      <w:r w:rsidR="00E64116">
        <w:rPr>
          <w:rFonts w:cs="Calibri"/>
          <w:lang w:eastAsia="ar-SA"/>
        </w:rPr>
        <w:t>o</w:t>
      </w:r>
      <w:r w:rsidR="00537E25" w:rsidRPr="00537E25">
        <w:rPr>
          <w:rFonts w:cs="Calibri"/>
          <w:lang w:eastAsia="ar-SA"/>
        </w:rPr>
        <w:t>ctubre de 2010</w:t>
      </w:r>
      <w:r w:rsidR="00E64116">
        <w:rPr>
          <w:rFonts w:cs="Calibri"/>
          <w:lang w:eastAsia="ar-SA"/>
        </w:rPr>
        <w:t>,</w:t>
      </w:r>
      <w:r w:rsidR="00537E25" w:rsidRPr="00537E25">
        <w:rPr>
          <w:rFonts w:cs="Calibri"/>
          <w:lang w:eastAsia="ar-SA"/>
        </w:rPr>
        <w:t xml:space="preserve"> incorpora entre sus proyectos al PMT del Banco Central del Ecuador, que desde 2005 ha sido el socio estratégico en Ecuador de la Fundación Trust for the Am</w:t>
      </w:r>
      <w:r w:rsidR="00E64116">
        <w:rPr>
          <w:rFonts w:cs="Calibri"/>
          <w:lang w:eastAsia="ar-SA"/>
        </w:rPr>
        <w:t>e</w:t>
      </w:r>
      <w:r w:rsidR="00537E25" w:rsidRPr="00537E25">
        <w:rPr>
          <w:rFonts w:cs="Calibri"/>
          <w:lang w:eastAsia="ar-SA"/>
        </w:rPr>
        <w:t xml:space="preserve">ricas para la ejecución del POETA. </w:t>
      </w:r>
    </w:p>
    <w:p w:rsidR="00537E25" w:rsidRPr="00537E25" w:rsidRDefault="00212C2C" w:rsidP="002236F6">
      <w:pPr>
        <w:pStyle w:val="SingleTxtG"/>
        <w:tabs>
          <w:tab w:val="left" w:pos="1701"/>
        </w:tabs>
        <w:suppressAutoHyphens/>
        <w:spacing w:before="240" w:after="240"/>
        <w:rPr>
          <w:rFonts w:cs="Calibri"/>
          <w:lang w:eastAsia="ar-SA"/>
        </w:rPr>
      </w:pPr>
      <w:r>
        <w:rPr>
          <w:rFonts w:cs="Calibri"/>
          <w:lang w:eastAsia="ar-SA"/>
        </w:rPr>
        <w:t>553.</w:t>
      </w:r>
      <w:r>
        <w:rPr>
          <w:rFonts w:cs="Calibri"/>
          <w:lang w:eastAsia="ar-SA"/>
        </w:rPr>
        <w:tab/>
      </w:r>
      <w:r w:rsidR="00537E25" w:rsidRPr="00537E25">
        <w:rPr>
          <w:rFonts w:cs="Calibri"/>
          <w:lang w:eastAsia="ar-SA"/>
        </w:rPr>
        <w:t xml:space="preserve">El </w:t>
      </w:r>
      <w:r>
        <w:rPr>
          <w:rFonts w:cs="Calibri"/>
          <w:lang w:eastAsia="ar-SA"/>
        </w:rPr>
        <w:t xml:space="preserve">MIES </w:t>
      </w:r>
      <w:r w:rsidR="00537E25" w:rsidRPr="00537E25">
        <w:rPr>
          <w:rFonts w:cs="Calibri"/>
          <w:lang w:eastAsia="ar-SA"/>
        </w:rPr>
        <w:t xml:space="preserve">cuenta con </w:t>
      </w:r>
      <w:r>
        <w:rPr>
          <w:rFonts w:cs="Calibri"/>
          <w:lang w:eastAsia="ar-SA"/>
        </w:rPr>
        <w:t>c</w:t>
      </w:r>
      <w:r w:rsidR="00537E25" w:rsidRPr="00537E25">
        <w:rPr>
          <w:rFonts w:cs="Calibri"/>
          <w:lang w:eastAsia="ar-SA"/>
        </w:rPr>
        <w:t xml:space="preserve">entros POETA-PMT que funcionan en las ciudades de Quito, Cuenca y Santo Domingo, e incluyen a jóvenes con discapacidad auditiva en los </w:t>
      </w:r>
      <w:r w:rsidR="008C1D39">
        <w:rPr>
          <w:rFonts w:cs="Calibri"/>
          <w:lang w:eastAsia="ar-SA"/>
        </w:rPr>
        <w:t>p</w:t>
      </w:r>
      <w:r w:rsidR="00537E25" w:rsidRPr="00537E25">
        <w:rPr>
          <w:rFonts w:cs="Calibri"/>
          <w:lang w:eastAsia="ar-SA"/>
        </w:rPr>
        <w:t xml:space="preserve">rocesos </w:t>
      </w:r>
      <w:r w:rsidR="008C1D39">
        <w:rPr>
          <w:rFonts w:cs="Calibri"/>
          <w:lang w:eastAsia="ar-SA"/>
        </w:rPr>
        <w:t>f</w:t>
      </w:r>
      <w:r w:rsidR="00537E25" w:rsidRPr="00537E25">
        <w:rPr>
          <w:rFonts w:cs="Calibri"/>
          <w:lang w:eastAsia="ar-SA"/>
        </w:rPr>
        <w:t xml:space="preserve">ormativos que ofrecen. Estos procesos generan espacios de participación, información e inclusión juvenil además de generar diálogos entre jóvenes sordos y jóvenes oyentes. Este </w:t>
      </w:r>
      <w:r w:rsidR="002236F6">
        <w:rPr>
          <w:rFonts w:cs="Calibri"/>
          <w:lang w:eastAsia="ar-SA"/>
        </w:rPr>
        <w:t>c</w:t>
      </w:r>
      <w:r w:rsidR="00537E25" w:rsidRPr="00537E25">
        <w:rPr>
          <w:rFonts w:cs="Calibri"/>
          <w:lang w:eastAsia="ar-SA"/>
        </w:rPr>
        <w:t xml:space="preserve">entro cuenta con </w:t>
      </w:r>
      <w:r w:rsidR="002236F6">
        <w:rPr>
          <w:rFonts w:cs="Calibri"/>
          <w:lang w:eastAsia="ar-SA"/>
        </w:rPr>
        <w:t xml:space="preserve">dos </w:t>
      </w:r>
      <w:r w:rsidR="00537E25" w:rsidRPr="00537E25">
        <w:rPr>
          <w:rFonts w:cs="Calibri"/>
          <w:lang w:eastAsia="ar-SA"/>
        </w:rPr>
        <w:t>intérpretes de lenguaje de señas ecuatoriano lo cual permite una eficaz interacción entre las personas sordas y las personas oyentes la metodología de trabajo está adaptada para personas sordas.</w:t>
      </w:r>
    </w:p>
    <w:p w:rsidR="00537E25" w:rsidRPr="00537E25" w:rsidRDefault="002236F6" w:rsidP="004A0E71">
      <w:pPr>
        <w:pStyle w:val="SingleTxtG"/>
        <w:tabs>
          <w:tab w:val="left" w:pos="1701"/>
        </w:tabs>
        <w:suppressAutoHyphens/>
        <w:spacing w:before="240" w:after="240"/>
        <w:rPr>
          <w:rFonts w:cs="Calibri"/>
          <w:lang w:eastAsia="ar-SA"/>
        </w:rPr>
      </w:pPr>
      <w:r>
        <w:rPr>
          <w:rFonts w:cs="Calibri"/>
          <w:lang w:eastAsia="ar-SA"/>
        </w:rPr>
        <w:t>554.</w:t>
      </w:r>
      <w:r>
        <w:rPr>
          <w:rFonts w:cs="Calibri"/>
          <w:lang w:eastAsia="ar-SA"/>
        </w:rPr>
        <w:tab/>
      </w:r>
      <w:r w:rsidR="00537E25" w:rsidRPr="00537E25">
        <w:rPr>
          <w:rFonts w:cs="Calibri"/>
          <w:lang w:eastAsia="ar-SA"/>
        </w:rPr>
        <w:t>Adicionalmente suscribió un convenio de cooperación con la FENCE, con el  objetivo de mejorar la calidad de vida de las personas con discapacidad visual e intelectual. Participan en la ejecución del proyecto 1.125 personas. El presupuesto total del proyecto es de 392.105</w:t>
      </w:r>
      <w:r w:rsidR="004A0E71">
        <w:rPr>
          <w:rFonts w:cs="Calibri"/>
          <w:lang w:eastAsia="ar-SA"/>
        </w:rPr>
        <w:t xml:space="preserve"> dólares de los EE.UU.,</w:t>
      </w:r>
      <w:r w:rsidR="00537E25" w:rsidRPr="00537E25">
        <w:rPr>
          <w:rFonts w:cs="Calibri"/>
          <w:lang w:eastAsia="ar-SA"/>
        </w:rPr>
        <w:t xml:space="preserve"> el MIES financia la cantidad de 267.435</w:t>
      </w:r>
      <w:r w:rsidR="004A0E71">
        <w:rPr>
          <w:rFonts w:cs="Calibri"/>
          <w:lang w:eastAsia="ar-SA"/>
        </w:rPr>
        <w:t xml:space="preserve"> dólares </w:t>
      </w:r>
      <w:r w:rsidR="00537E25" w:rsidRPr="00537E25">
        <w:rPr>
          <w:rFonts w:cs="Calibri"/>
          <w:lang w:eastAsia="ar-SA"/>
        </w:rPr>
        <w:t>y la FENCE 124.670</w:t>
      </w:r>
      <w:r w:rsidR="004A0E71">
        <w:rPr>
          <w:rFonts w:cs="Calibri"/>
          <w:lang w:eastAsia="ar-SA"/>
        </w:rPr>
        <w:t xml:space="preserve"> dólares.</w:t>
      </w:r>
    </w:p>
    <w:p w:rsidR="00537E25" w:rsidRPr="00537E25" w:rsidRDefault="00C33D05" w:rsidP="00626C00">
      <w:pPr>
        <w:pStyle w:val="SingleTxtG"/>
        <w:tabs>
          <w:tab w:val="left" w:pos="1701"/>
        </w:tabs>
        <w:suppressAutoHyphens/>
        <w:spacing w:before="240" w:after="240"/>
        <w:rPr>
          <w:rFonts w:cs="Calibri"/>
          <w:lang w:eastAsia="ar-SA"/>
        </w:rPr>
      </w:pPr>
      <w:r>
        <w:rPr>
          <w:rFonts w:cs="Calibri"/>
          <w:lang w:eastAsia="ar-SA"/>
        </w:rPr>
        <w:t>555.</w:t>
      </w:r>
      <w:r>
        <w:rPr>
          <w:rFonts w:cs="Calibri"/>
          <w:lang w:eastAsia="ar-SA"/>
        </w:rPr>
        <w:tab/>
      </w:r>
      <w:r w:rsidR="00537E25" w:rsidRPr="00537E25">
        <w:rPr>
          <w:rFonts w:cs="Calibri"/>
          <w:lang w:eastAsia="ar-SA"/>
        </w:rPr>
        <w:t>El Estado</w:t>
      </w:r>
      <w:r>
        <w:rPr>
          <w:rFonts w:cs="Calibri"/>
          <w:lang w:eastAsia="ar-SA"/>
        </w:rPr>
        <w:t>,</w:t>
      </w:r>
      <w:r w:rsidR="00537E25" w:rsidRPr="00537E25">
        <w:rPr>
          <w:rFonts w:cs="Calibri"/>
          <w:lang w:eastAsia="ar-SA"/>
        </w:rPr>
        <w:t xml:space="preserve"> a través de este Ministerio</w:t>
      </w:r>
      <w:r>
        <w:rPr>
          <w:rFonts w:cs="Calibri"/>
          <w:lang w:eastAsia="ar-SA"/>
        </w:rPr>
        <w:t>,</w:t>
      </w:r>
      <w:r w:rsidR="00537E25" w:rsidRPr="00537E25">
        <w:rPr>
          <w:rFonts w:cs="Calibri"/>
          <w:lang w:eastAsia="ar-SA"/>
        </w:rPr>
        <w:t xml:space="preserve"> ha financiado el Programa "Mejoramiento de las condiciones de vida de las personas con discapacidad y sus familias" de la FENEDIF</w:t>
      </w:r>
      <w:r w:rsidR="00626C00">
        <w:rPr>
          <w:rFonts w:cs="Calibri"/>
          <w:lang w:eastAsia="ar-SA"/>
        </w:rPr>
        <w:t>;</w:t>
      </w:r>
      <w:r w:rsidR="00537E25" w:rsidRPr="00537E25">
        <w:rPr>
          <w:rFonts w:cs="Calibri"/>
          <w:lang w:eastAsia="ar-SA"/>
        </w:rPr>
        <w:t xml:space="preserve"> su objetivo es capacitar a personas con todo tipo de discapacidad, sus familias y/o referentes familiares para disminuir los niveles de deserción laboral y elevar sus condiciones de vida. El aporte del MIES es de 27.932,32  </w:t>
      </w:r>
      <w:r w:rsidR="00626C00">
        <w:rPr>
          <w:rFonts w:cs="Calibri"/>
          <w:lang w:eastAsia="ar-SA"/>
        </w:rPr>
        <w:t xml:space="preserve">dólares de los EE.UU. y cuenta </w:t>
      </w:r>
      <w:r w:rsidR="00537E25" w:rsidRPr="00537E25">
        <w:rPr>
          <w:rFonts w:cs="Calibri"/>
          <w:lang w:eastAsia="ar-SA"/>
        </w:rPr>
        <w:t>y 1.798 participantes</w:t>
      </w:r>
    </w:p>
    <w:p w:rsidR="00537E25" w:rsidRPr="00537E25" w:rsidRDefault="009B7CB3" w:rsidP="004A5A22">
      <w:pPr>
        <w:pStyle w:val="SingleTxtG"/>
        <w:tabs>
          <w:tab w:val="left" w:pos="1701"/>
        </w:tabs>
        <w:suppressAutoHyphens/>
        <w:spacing w:before="240" w:after="240"/>
        <w:rPr>
          <w:rFonts w:cs="Calibri"/>
          <w:lang w:eastAsia="ar-SA"/>
        </w:rPr>
      </w:pPr>
      <w:r>
        <w:rPr>
          <w:rFonts w:cs="Calibri"/>
          <w:lang w:eastAsia="ar-SA"/>
        </w:rPr>
        <w:t>556.</w:t>
      </w:r>
      <w:r>
        <w:rPr>
          <w:rFonts w:cs="Calibri"/>
          <w:lang w:eastAsia="ar-SA"/>
        </w:rPr>
        <w:tab/>
      </w:r>
      <w:r w:rsidR="00537E25" w:rsidRPr="00537E25">
        <w:rPr>
          <w:rFonts w:cs="Calibri"/>
          <w:lang w:eastAsia="ar-SA"/>
        </w:rPr>
        <w:t>Se encuentra ejecutando el programa de Becas para niños y jóvenes con discapacidad de escasos recursos económicos, para cubrir las múltiples necesidades que tienen. En 2010 se han atendido a 1.360 becarios a nivel nacional con un monto de anual de 240</w:t>
      </w:r>
      <w:r w:rsidR="004A5A22">
        <w:rPr>
          <w:rFonts w:cs="Calibri"/>
          <w:lang w:eastAsia="ar-SA"/>
        </w:rPr>
        <w:t xml:space="preserve"> dólares de los EE.UU. </w:t>
      </w:r>
      <w:r w:rsidR="00537E25" w:rsidRPr="00537E25">
        <w:rPr>
          <w:rFonts w:cs="Calibri"/>
          <w:lang w:eastAsia="ar-SA"/>
        </w:rPr>
        <w:t xml:space="preserve">por estudiante. </w:t>
      </w:r>
    </w:p>
    <w:p w:rsidR="00537E25" w:rsidRPr="00537E25" w:rsidRDefault="001A07A5" w:rsidP="00982ABF">
      <w:pPr>
        <w:pStyle w:val="SingleTxtG"/>
        <w:tabs>
          <w:tab w:val="left" w:pos="1701"/>
        </w:tabs>
        <w:suppressAutoHyphens/>
        <w:spacing w:before="240" w:after="240"/>
        <w:rPr>
          <w:rFonts w:cs="Calibri"/>
          <w:lang w:eastAsia="ar-SA"/>
        </w:rPr>
      </w:pPr>
      <w:r>
        <w:rPr>
          <w:rFonts w:cs="Calibri"/>
          <w:lang w:eastAsia="ar-SA"/>
        </w:rPr>
        <w:t>557.</w:t>
      </w:r>
      <w:r>
        <w:rPr>
          <w:rFonts w:cs="Calibri"/>
          <w:lang w:eastAsia="ar-SA"/>
        </w:rPr>
        <w:tab/>
      </w:r>
      <w:r w:rsidR="00537E25" w:rsidRPr="00537E25">
        <w:rPr>
          <w:rFonts w:cs="Calibri"/>
          <w:lang w:eastAsia="ar-SA"/>
        </w:rPr>
        <w:t>La  Dirección de Atención Integral a Personas con Discapacidad del MIES ha capacitado sobre el uso indebido de drogas, prevención sobre el VIH</w:t>
      </w:r>
      <w:r w:rsidR="00982ABF">
        <w:rPr>
          <w:rFonts w:cs="Calibri"/>
          <w:lang w:eastAsia="ar-SA"/>
        </w:rPr>
        <w:t>/</w:t>
      </w:r>
      <w:r w:rsidR="00537E25" w:rsidRPr="00537E25">
        <w:rPr>
          <w:rFonts w:cs="Calibri"/>
          <w:lang w:eastAsia="ar-SA"/>
        </w:rPr>
        <w:t xml:space="preserve">SIDA-ITS en personas con discapacidad, participando 600 personas. Las medidas de acción afirmativa adoptadas para incluir a los grupos más vulnerables de personas con discapacidad, como las mujeres, los niños, etc.  </w:t>
      </w:r>
    </w:p>
    <w:p w:rsidR="00537E25" w:rsidRPr="00E47517" w:rsidRDefault="00040E59" w:rsidP="005B1A55">
      <w:pPr>
        <w:pStyle w:val="SingleTxtG"/>
        <w:ind w:left="1689" w:hanging="555"/>
        <w:rPr>
          <w:b/>
        </w:rPr>
      </w:pPr>
      <w:r>
        <w:rPr>
          <w:b/>
        </w:rPr>
        <w:t>D.</w:t>
      </w:r>
      <w:r>
        <w:rPr>
          <w:b/>
        </w:rPr>
        <w:tab/>
        <w:t>Información sobre e</w:t>
      </w:r>
      <w:r w:rsidR="00537E25" w:rsidRPr="00E47517">
        <w:rPr>
          <w:b/>
        </w:rPr>
        <w:t>l grado de participación de las personas con discapacidad en el diseño, desarrollo y evaluación de programas y proyectos</w:t>
      </w:r>
    </w:p>
    <w:p w:rsidR="00537E25" w:rsidRPr="00537E25" w:rsidRDefault="0016252E" w:rsidP="0016252E">
      <w:pPr>
        <w:pStyle w:val="SingleTxtG"/>
        <w:tabs>
          <w:tab w:val="left" w:pos="1701"/>
        </w:tabs>
        <w:suppressAutoHyphens/>
        <w:spacing w:before="240" w:after="240"/>
        <w:rPr>
          <w:rFonts w:cs="Calibri"/>
          <w:color w:val="7B0099"/>
          <w:lang w:val="es-EC" w:eastAsia="ar-SA"/>
        </w:rPr>
      </w:pPr>
      <w:r>
        <w:rPr>
          <w:rFonts w:cs="Calibri"/>
          <w:lang w:val="es-EC" w:eastAsia="ar-SA"/>
        </w:rPr>
        <w:t>558.</w:t>
      </w:r>
      <w:r>
        <w:rPr>
          <w:rFonts w:cs="Calibri"/>
          <w:lang w:val="es-EC" w:eastAsia="ar-SA"/>
        </w:rPr>
        <w:tab/>
      </w:r>
      <w:r w:rsidR="00537E25" w:rsidRPr="00537E25">
        <w:rPr>
          <w:rFonts w:cs="Calibri"/>
          <w:lang w:val="es-EC" w:eastAsia="ar-SA"/>
        </w:rPr>
        <w:t xml:space="preserve">Las </w:t>
      </w:r>
      <w:r>
        <w:rPr>
          <w:rFonts w:cs="Calibri"/>
          <w:lang w:val="es-EC" w:eastAsia="ar-SA"/>
        </w:rPr>
        <w:t>f</w:t>
      </w:r>
      <w:r w:rsidR="00537E25" w:rsidRPr="00537E25">
        <w:rPr>
          <w:rFonts w:cs="Calibri"/>
          <w:lang w:val="es-EC" w:eastAsia="ar-SA"/>
        </w:rPr>
        <w:t xml:space="preserve">ederaciones de y para las personas con discapacidad, mientras se desarrollaba la Asamblea Nacional </w:t>
      </w:r>
      <w:r w:rsidR="00537E25" w:rsidRPr="00E47517">
        <w:rPr>
          <w:rFonts w:cs="Calibri"/>
          <w:lang w:eastAsia="ar-SA"/>
        </w:rPr>
        <w:t>Constituyente</w:t>
      </w:r>
      <w:r w:rsidR="00537E25" w:rsidRPr="00537E25">
        <w:rPr>
          <w:rFonts w:cs="Calibri"/>
          <w:lang w:val="es-EC" w:eastAsia="ar-SA"/>
        </w:rPr>
        <w:t>, que redactó la actual y vigente Constitución de la República, presentó varias propuestas de texto y observaciones para que sean incluidas en la Constitución, las cuales fueron acogidas favorablemente.</w:t>
      </w:r>
    </w:p>
    <w:p w:rsidR="00537E25" w:rsidRPr="00537E25" w:rsidRDefault="00A41D81" w:rsidP="00A41D81">
      <w:pPr>
        <w:pStyle w:val="SingleTxtG"/>
        <w:tabs>
          <w:tab w:val="left" w:pos="1701"/>
        </w:tabs>
        <w:suppressAutoHyphens/>
        <w:spacing w:before="240" w:after="240"/>
        <w:rPr>
          <w:rFonts w:cs="Calibri"/>
          <w:color w:val="7B0099"/>
          <w:lang w:val="es-EC" w:eastAsia="ar-SA"/>
        </w:rPr>
      </w:pPr>
      <w:r>
        <w:rPr>
          <w:rFonts w:cs="Calibri"/>
          <w:lang w:val="es-EC" w:eastAsia="ar-SA"/>
        </w:rPr>
        <w:t>559.</w:t>
      </w:r>
      <w:r>
        <w:rPr>
          <w:rFonts w:cs="Calibri"/>
          <w:lang w:val="es-EC" w:eastAsia="ar-SA"/>
        </w:rPr>
        <w:tab/>
      </w:r>
      <w:r w:rsidR="00537E25" w:rsidRPr="00537E25">
        <w:rPr>
          <w:rFonts w:cs="Calibri"/>
          <w:lang w:val="es-EC" w:eastAsia="ar-SA"/>
        </w:rPr>
        <w:t xml:space="preserve">Las </w:t>
      </w:r>
      <w:r>
        <w:rPr>
          <w:rFonts w:cs="Calibri"/>
          <w:lang w:eastAsia="ar-SA"/>
        </w:rPr>
        <w:t>a</w:t>
      </w:r>
      <w:r w:rsidR="00537E25" w:rsidRPr="00E47517">
        <w:rPr>
          <w:rFonts w:cs="Calibri"/>
          <w:lang w:eastAsia="ar-SA"/>
        </w:rPr>
        <w:t>sociaciones</w:t>
      </w:r>
      <w:r w:rsidR="00537E25" w:rsidRPr="00537E25">
        <w:rPr>
          <w:rFonts w:cs="Calibri"/>
          <w:lang w:val="es-EC" w:eastAsia="ar-SA"/>
        </w:rPr>
        <w:t xml:space="preserve"> de personas con discapacidad, en la formulación de proyectos lo ha hecho con asistencia técnica de FENEDIF, donde sus miembros han participación activamente en la definición y priorización de sus proyectos.</w:t>
      </w:r>
    </w:p>
    <w:p w:rsidR="00537E25" w:rsidRPr="00537E25" w:rsidRDefault="00BD5521" w:rsidP="006611C5">
      <w:pPr>
        <w:pStyle w:val="SingleTxtG"/>
        <w:tabs>
          <w:tab w:val="left" w:pos="1701"/>
        </w:tabs>
        <w:suppressAutoHyphens/>
        <w:spacing w:before="240" w:after="240"/>
        <w:rPr>
          <w:rFonts w:cs="Calibri"/>
          <w:color w:val="7B0099"/>
          <w:lang w:val="es-EC" w:eastAsia="ar-SA"/>
        </w:rPr>
      </w:pPr>
      <w:r>
        <w:rPr>
          <w:rFonts w:cs="Calibri"/>
          <w:lang w:val="es-EC" w:eastAsia="ar-SA"/>
        </w:rPr>
        <w:t>560.</w:t>
      </w:r>
      <w:r>
        <w:rPr>
          <w:rFonts w:cs="Calibri"/>
          <w:lang w:val="es-EC" w:eastAsia="ar-SA"/>
        </w:rPr>
        <w:tab/>
      </w:r>
      <w:r w:rsidR="00537E25" w:rsidRPr="00537E25">
        <w:rPr>
          <w:rFonts w:cs="Calibri"/>
          <w:lang w:val="es-EC" w:eastAsia="ar-SA"/>
        </w:rPr>
        <w:t xml:space="preserve">Los planes estratégicos y operativos de las </w:t>
      </w:r>
      <w:r w:rsidR="00545857">
        <w:rPr>
          <w:rFonts w:cs="Calibri"/>
          <w:lang w:val="es-EC" w:eastAsia="ar-SA"/>
        </w:rPr>
        <w:t>f</w:t>
      </w:r>
      <w:r w:rsidR="00537E25" w:rsidRPr="00537E25">
        <w:rPr>
          <w:rFonts w:cs="Calibri"/>
          <w:lang w:val="es-EC" w:eastAsia="ar-SA"/>
        </w:rPr>
        <w:t xml:space="preserve">ederaciones se elaboran participativamente con los representantes de las asociaciones u </w:t>
      </w:r>
      <w:r w:rsidR="006611C5">
        <w:rPr>
          <w:rFonts w:cs="Calibri"/>
          <w:lang w:val="es-EC" w:eastAsia="ar-SA"/>
        </w:rPr>
        <w:t xml:space="preserve">ONG </w:t>
      </w:r>
      <w:r w:rsidR="00537E25" w:rsidRPr="00537E25">
        <w:rPr>
          <w:rFonts w:cs="Calibri"/>
          <w:lang w:val="es-EC" w:eastAsia="ar-SA"/>
        </w:rPr>
        <w:t>asociadas.</w:t>
      </w:r>
    </w:p>
    <w:p w:rsidR="00537E25" w:rsidRPr="00537E25" w:rsidRDefault="006611C5" w:rsidP="006611C5">
      <w:pPr>
        <w:pStyle w:val="SingleTxtG"/>
        <w:tabs>
          <w:tab w:val="left" w:pos="1701"/>
        </w:tabs>
        <w:suppressAutoHyphens/>
        <w:spacing w:before="240" w:after="240"/>
        <w:rPr>
          <w:rFonts w:cs="Calibri"/>
          <w:color w:val="7B0099"/>
          <w:sz w:val="24"/>
          <w:szCs w:val="24"/>
          <w:lang w:val="es-EC" w:eastAsia="ar-SA"/>
        </w:rPr>
      </w:pPr>
      <w:r>
        <w:rPr>
          <w:rFonts w:cs="Calibri"/>
          <w:lang w:val="es-EC" w:eastAsia="ar-SA"/>
        </w:rPr>
        <w:t>561.</w:t>
      </w:r>
      <w:r>
        <w:rPr>
          <w:rFonts w:cs="Calibri"/>
          <w:lang w:val="es-EC" w:eastAsia="ar-SA"/>
        </w:rPr>
        <w:tab/>
      </w:r>
      <w:r w:rsidR="00537E25" w:rsidRPr="00537E25">
        <w:rPr>
          <w:rFonts w:cs="Calibri"/>
          <w:lang w:val="es-EC" w:eastAsia="ar-SA"/>
        </w:rPr>
        <w:t>El seguimiento está realizado por las instituciones donantes de acuerdo a la programación que consta en el proyecto, además de las que realizan las entidades públicas.</w:t>
      </w:r>
    </w:p>
    <w:p w:rsidR="00537E25" w:rsidRPr="00E47517" w:rsidRDefault="006611C5" w:rsidP="00F835F3">
      <w:pPr>
        <w:pStyle w:val="SingleTxtG"/>
        <w:ind w:left="1689" w:hanging="555"/>
        <w:rPr>
          <w:b/>
        </w:rPr>
      </w:pPr>
      <w:r>
        <w:rPr>
          <w:b/>
        </w:rPr>
        <w:t>E.</w:t>
      </w:r>
      <w:r>
        <w:rPr>
          <w:b/>
        </w:rPr>
        <w:tab/>
        <w:t>Información sobre e</w:t>
      </w:r>
      <w:r w:rsidR="00537E25" w:rsidRPr="00E47517">
        <w:rPr>
          <w:b/>
        </w:rPr>
        <w:t>l grado en que los programas y proyectos generales elaborados incorporan medidas sobre las personas con discapacidad</w:t>
      </w:r>
    </w:p>
    <w:p w:rsidR="00537E25" w:rsidRPr="00537E25" w:rsidRDefault="00F835F3" w:rsidP="00762E4B">
      <w:pPr>
        <w:pStyle w:val="SingleTxtG"/>
        <w:tabs>
          <w:tab w:val="left" w:pos="1701"/>
        </w:tabs>
        <w:suppressAutoHyphens/>
        <w:spacing w:before="240" w:after="240"/>
        <w:rPr>
          <w:rFonts w:cs="Calibri"/>
          <w:lang w:eastAsia="ar-SA"/>
        </w:rPr>
      </w:pPr>
      <w:r>
        <w:rPr>
          <w:rFonts w:cs="Calibri"/>
          <w:lang w:eastAsia="ar-SA"/>
        </w:rPr>
        <w:t>562.</w:t>
      </w:r>
      <w:r>
        <w:rPr>
          <w:rFonts w:cs="Calibri"/>
          <w:lang w:eastAsia="ar-SA"/>
        </w:rPr>
        <w:tab/>
      </w:r>
      <w:r w:rsidR="00537E25" w:rsidRPr="00537E25">
        <w:rPr>
          <w:rFonts w:cs="Calibri"/>
          <w:lang w:eastAsia="ar-SA"/>
        </w:rPr>
        <w:t xml:space="preserve">En </w:t>
      </w:r>
      <w:r w:rsidR="00537E25" w:rsidRPr="00E47517">
        <w:rPr>
          <w:rFonts w:cs="Calibri"/>
          <w:lang w:val="es-EC" w:eastAsia="ar-SA"/>
        </w:rPr>
        <w:t>los</w:t>
      </w:r>
      <w:r w:rsidR="00537E25" w:rsidRPr="00537E25">
        <w:rPr>
          <w:rFonts w:cs="Calibri"/>
          <w:lang w:eastAsia="ar-SA"/>
        </w:rPr>
        <w:t xml:space="preserve"> programas y proyectos que se elaboran y ejecutan desde las entidades del Estado relacionadas con el sector social, se incorpora en un 100% el componente discapacidades desde hace muchos años, en las demás entidades el proceso es paulatino y en los próximos años se pretende abarcar a la totalidad, consiguiendo la transversalización</w:t>
      </w:r>
      <w:r w:rsidR="00762E4B">
        <w:rPr>
          <w:rFonts w:cs="Calibri"/>
          <w:lang w:eastAsia="ar-SA"/>
        </w:rPr>
        <w:t>.</w:t>
      </w:r>
      <w:r w:rsidR="00537E25" w:rsidRPr="00537E25">
        <w:rPr>
          <w:rFonts w:cs="Calibri"/>
          <w:lang w:eastAsia="ar-SA"/>
        </w:rPr>
        <w:t xml:space="preserve"> </w:t>
      </w:r>
    </w:p>
    <w:p w:rsidR="00537E25" w:rsidRPr="00E47517" w:rsidRDefault="00762E4B" w:rsidP="00762E4B">
      <w:pPr>
        <w:pStyle w:val="SingleTxtG"/>
        <w:ind w:left="1689" w:hanging="555"/>
        <w:rPr>
          <w:b/>
        </w:rPr>
      </w:pPr>
      <w:r>
        <w:rPr>
          <w:b/>
        </w:rPr>
        <w:t>F.</w:t>
      </w:r>
      <w:r>
        <w:rPr>
          <w:b/>
        </w:rPr>
        <w:tab/>
        <w:t>Información sobre l</w:t>
      </w:r>
      <w:r w:rsidR="00537E25" w:rsidRPr="00E47517">
        <w:rPr>
          <w:b/>
        </w:rPr>
        <w:t>as medidas para favorecer y apoyar el fomento de la capacidad, inclusive mediante el intercambio y puesta en común de información, experiencias, programas de capacitación y mejores prácticas</w:t>
      </w:r>
    </w:p>
    <w:p w:rsidR="00537E25" w:rsidRPr="00537E25" w:rsidRDefault="00762E4B" w:rsidP="00762E4B">
      <w:pPr>
        <w:pStyle w:val="SingleTxtG"/>
        <w:tabs>
          <w:tab w:val="left" w:pos="1701"/>
        </w:tabs>
        <w:suppressAutoHyphens/>
        <w:spacing w:before="240" w:after="240"/>
        <w:rPr>
          <w:rFonts w:cs="Calibri"/>
          <w:lang w:eastAsia="ar-SA"/>
        </w:rPr>
      </w:pPr>
      <w:r>
        <w:rPr>
          <w:rFonts w:cs="Calibri"/>
          <w:lang w:eastAsia="ar-SA"/>
        </w:rPr>
        <w:t>563.</w:t>
      </w:r>
      <w:r>
        <w:rPr>
          <w:rFonts w:cs="Calibri"/>
          <w:lang w:eastAsia="ar-SA"/>
        </w:rPr>
        <w:tab/>
      </w:r>
      <w:r w:rsidR="00537E25" w:rsidRPr="00537E25">
        <w:rPr>
          <w:rFonts w:cs="Calibri"/>
          <w:lang w:eastAsia="ar-SA"/>
        </w:rPr>
        <w:t xml:space="preserve">El </w:t>
      </w:r>
      <w:r>
        <w:rPr>
          <w:rFonts w:cs="Calibri"/>
          <w:lang w:eastAsia="ar-SA"/>
        </w:rPr>
        <w:t>IESS</w:t>
      </w:r>
      <w:r w:rsidR="00537E25" w:rsidRPr="00537E25">
        <w:rPr>
          <w:rFonts w:cs="Calibri"/>
          <w:lang w:eastAsia="ar-SA"/>
        </w:rPr>
        <w:t xml:space="preserve">, para que el </w:t>
      </w:r>
      <w:r>
        <w:rPr>
          <w:rFonts w:cs="Calibri"/>
          <w:lang w:eastAsia="ar-SA"/>
        </w:rPr>
        <w:t>r</w:t>
      </w:r>
      <w:r w:rsidR="00537E25" w:rsidRPr="00537E25">
        <w:rPr>
          <w:rFonts w:cs="Calibri"/>
          <w:lang w:eastAsia="ar-SA"/>
        </w:rPr>
        <w:t xml:space="preserve">égimen de </w:t>
      </w:r>
      <w:r>
        <w:rPr>
          <w:rFonts w:cs="Calibri"/>
          <w:lang w:eastAsia="ar-SA"/>
        </w:rPr>
        <w:t>s</w:t>
      </w:r>
      <w:r w:rsidR="00537E25" w:rsidRPr="00537E25">
        <w:rPr>
          <w:rFonts w:cs="Calibri"/>
          <w:lang w:eastAsia="ar-SA"/>
        </w:rPr>
        <w:t>eguro sea inclusivo de las personas con discapacidad, brinda asesoramiento en valuaciones actuariales y sustentabilidad del seguro. Esta institución aseguradora tiene apoyo técnico y cooperación internacional en los temas de valuación de la capacidad remanente y el uso de tecnologías, así facilita el ejercicio del trabajo de personas con discapacidad.</w:t>
      </w:r>
    </w:p>
    <w:p w:rsidR="00537E25" w:rsidRPr="00E47517" w:rsidRDefault="001819C4" w:rsidP="001819C4">
      <w:pPr>
        <w:pStyle w:val="SingleTxtG"/>
        <w:ind w:left="1689" w:hanging="555"/>
        <w:rPr>
          <w:b/>
        </w:rPr>
      </w:pPr>
      <w:r>
        <w:rPr>
          <w:b/>
        </w:rPr>
        <w:t>G.</w:t>
      </w:r>
      <w:r>
        <w:rPr>
          <w:b/>
        </w:rPr>
        <w:tab/>
        <w:t>Información sobre s</w:t>
      </w:r>
      <w:r w:rsidR="00537E25" w:rsidRPr="00E47517">
        <w:rPr>
          <w:b/>
        </w:rPr>
        <w:t>i las políticas y programas relativos a los Objetivos de Desarrollo del Milenio tienen en cuenta los derechos de las personas con discapacidad;</w:t>
      </w:r>
    </w:p>
    <w:p w:rsidR="00537E25" w:rsidRPr="00537E25" w:rsidRDefault="00307D34" w:rsidP="00307D34">
      <w:pPr>
        <w:pStyle w:val="SingleTxtG"/>
        <w:tabs>
          <w:tab w:val="left" w:pos="1701"/>
        </w:tabs>
        <w:suppressAutoHyphens/>
        <w:spacing w:before="240" w:after="240"/>
        <w:rPr>
          <w:rFonts w:cs="Calibri"/>
          <w:lang w:eastAsia="ar-SA"/>
        </w:rPr>
      </w:pPr>
      <w:r>
        <w:rPr>
          <w:rFonts w:cs="Calibri"/>
          <w:lang w:eastAsia="ar-SA"/>
        </w:rPr>
        <w:t>564.</w:t>
      </w:r>
      <w:r>
        <w:rPr>
          <w:rFonts w:cs="Calibri"/>
          <w:lang w:eastAsia="ar-SA"/>
        </w:rPr>
        <w:tab/>
      </w:r>
      <w:r w:rsidR="00537E25" w:rsidRPr="00537E25">
        <w:rPr>
          <w:rFonts w:cs="Calibri"/>
          <w:lang w:eastAsia="ar-SA"/>
        </w:rPr>
        <w:t>Mediante Decreto Ejecutivo 103 de 8 de febrero de 2007, se fusionó el Consejo Nacional de Modernización del Estado y la Secretaría Nacional de los Objetivos de Desarrollo del Milenio</w:t>
      </w:r>
      <w:r w:rsidR="00840B34">
        <w:rPr>
          <w:rFonts w:cs="Calibri"/>
          <w:lang w:eastAsia="ar-SA"/>
        </w:rPr>
        <w:t>,</w:t>
      </w:r>
      <w:r w:rsidR="00537E25" w:rsidRPr="00537E25">
        <w:rPr>
          <w:rFonts w:cs="Calibri"/>
          <w:lang w:eastAsia="ar-SA"/>
        </w:rPr>
        <w:t xml:space="preserve"> a la Secretaría Nacional de Planificación y Desarrollo</w:t>
      </w:r>
      <w:r w:rsidR="00840B34">
        <w:rPr>
          <w:rFonts w:cs="Calibri"/>
          <w:lang w:eastAsia="ar-SA"/>
        </w:rPr>
        <w:t>,</w:t>
      </w:r>
      <w:r w:rsidR="00537E25" w:rsidRPr="00537E25">
        <w:rPr>
          <w:rFonts w:cs="Calibri"/>
          <w:lang w:eastAsia="ar-SA"/>
        </w:rPr>
        <w:t xml:space="preserve"> entidad desde la cual se establece el proceso de construcción del Plan Nacional para el Buen Vivir, que articula la planificación al nuevo marco constitucional; </w:t>
      </w:r>
      <w:r w:rsidR="00E8261F">
        <w:rPr>
          <w:rFonts w:cs="Calibri"/>
          <w:lang w:eastAsia="ar-SA"/>
        </w:rPr>
        <w:t xml:space="preserve">refuerza </w:t>
      </w:r>
      <w:r w:rsidR="00537E25" w:rsidRPr="00537E25">
        <w:rPr>
          <w:rFonts w:cs="Calibri"/>
          <w:lang w:eastAsia="ar-SA"/>
        </w:rPr>
        <w:t xml:space="preserve">la planificación por objetivos nacionales; genera procesos de articulación y retroalimentación interestatal que integren la gestión por resultados e impulsa un proceso de participación social </w:t>
      </w:r>
    </w:p>
    <w:p w:rsidR="00537E25" w:rsidRPr="00537E25" w:rsidRDefault="00307D34" w:rsidP="00E671E3">
      <w:pPr>
        <w:pStyle w:val="SingleTxtG"/>
        <w:tabs>
          <w:tab w:val="left" w:pos="1701"/>
        </w:tabs>
        <w:suppressAutoHyphens/>
        <w:spacing w:before="240" w:after="240"/>
        <w:rPr>
          <w:lang w:eastAsia="ar-SA"/>
        </w:rPr>
      </w:pPr>
      <w:r>
        <w:rPr>
          <w:rFonts w:cs="Calibri"/>
          <w:lang w:eastAsia="ar-SA"/>
        </w:rPr>
        <w:t>565.</w:t>
      </w:r>
      <w:r>
        <w:rPr>
          <w:rFonts w:cs="Calibri"/>
          <w:lang w:eastAsia="ar-SA"/>
        </w:rPr>
        <w:tab/>
      </w:r>
      <w:r w:rsidR="00537E25" w:rsidRPr="00537E25">
        <w:rPr>
          <w:rFonts w:cs="Calibri"/>
          <w:lang w:eastAsia="ar-SA"/>
        </w:rPr>
        <w:t xml:space="preserve">En el Plan Nacional del Buen Vivir 2009-2013, están establecidos 12 objetivos, los cuales se relacionan con el desempeño de las metas nacionales, con las distintas propuestas de acción pública sectorial y territorial, y principalmente con la necesidad de concretar los desafíos derivados del nuevo marco constitucional. </w:t>
      </w:r>
      <w:r w:rsidR="00537E25" w:rsidRPr="00537E25">
        <w:rPr>
          <w:rFonts w:eastAsia="Calibri"/>
          <w:lang w:val="es-EC" w:eastAsia="es-EC"/>
        </w:rPr>
        <w:t xml:space="preserve">Las políticas orientadas a alcanzar </w:t>
      </w:r>
      <w:r w:rsidR="00537E25" w:rsidRPr="00E47517">
        <w:rPr>
          <w:rFonts w:cs="Calibri"/>
          <w:lang w:eastAsia="ar-SA"/>
        </w:rPr>
        <w:t>mayor</w:t>
      </w:r>
      <w:r w:rsidR="00537E25" w:rsidRPr="00537E25">
        <w:rPr>
          <w:rFonts w:eastAsia="Calibri"/>
          <w:lang w:val="es-EC" w:eastAsia="es-EC"/>
        </w:rPr>
        <w:t xml:space="preserve"> justicia e igualdad, como garantía para el ejercicio pleno de los derechos de los seres humanos, guardan una</w:t>
      </w:r>
      <w:r w:rsidR="00537E25" w:rsidRPr="00537E25">
        <w:rPr>
          <w:rFonts w:eastAsia="Calibri"/>
          <w:sz w:val="24"/>
          <w:szCs w:val="24"/>
          <w:lang w:val="es-EC" w:eastAsia="es-EC"/>
        </w:rPr>
        <w:t xml:space="preserve"> </w:t>
      </w:r>
      <w:r w:rsidR="00537E25" w:rsidRPr="00537E25">
        <w:rPr>
          <w:rFonts w:eastAsia="Calibri"/>
          <w:lang w:val="es-EC" w:eastAsia="es-EC"/>
        </w:rPr>
        <w:t>estrecha articulación con aquellas políticas encaminadas</w:t>
      </w:r>
      <w:r w:rsidR="00537E25" w:rsidRPr="00537E25">
        <w:rPr>
          <w:rFonts w:eastAsia="Calibri"/>
          <w:sz w:val="24"/>
          <w:szCs w:val="24"/>
          <w:lang w:val="es-EC" w:eastAsia="es-EC"/>
        </w:rPr>
        <w:t xml:space="preserve"> </w:t>
      </w:r>
      <w:r w:rsidR="00537E25" w:rsidRPr="00537E25">
        <w:rPr>
          <w:rFonts w:eastAsia="Calibri"/>
          <w:lang w:val="es-EC" w:eastAsia="es-EC"/>
        </w:rPr>
        <w:t>a generar cambios socioculturales para</w:t>
      </w:r>
      <w:r w:rsidR="00537E25" w:rsidRPr="00537E25">
        <w:rPr>
          <w:rFonts w:eastAsia="Calibri"/>
          <w:sz w:val="24"/>
          <w:szCs w:val="24"/>
          <w:lang w:val="es-EC" w:eastAsia="es-EC"/>
        </w:rPr>
        <w:t xml:space="preserve"> </w:t>
      </w:r>
      <w:r w:rsidR="00537E25" w:rsidRPr="00537E25">
        <w:rPr>
          <w:rFonts w:eastAsia="Calibri"/>
          <w:lang w:val="es-EC" w:eastAsia="es-EC"/>
        </w:rPr>
        <w:t>establecer el reconocimiento de la diferencia y la</w:t>
      </w:r>
      <w:r w:rsidR="00537E25" w:rsidRPr="00537E25">
        <w:rPr>
          <w:rFonts w:eastAsia="Calibri"/>
          <w:sz w:val="24"/>
          <w:szCs w:val="24"/>
          <w:lang w:val="es-EC" w:eastAsia="es-EC"/>
        </w:rPr>
        <w:t xml:space="preserve"> </w:t>
      </w:r>
      <w:r w:rsidR="00537E25" w:rsidRPr="00537E25">
        <w:rPr>
          <w:rFonts w:eastAsia="Calibri"/>
          <w:lang w:val="es-EC" w:eastAsia="es-EC"/>
        </w:rPr>
        <w:t>erradicación de todo tipo de discriminación, exclusión</w:t>
      </w:r>
      <w:r w:rsidR="00537E25" w:rsidRPr="00537E25">
        <w:rPr>
          <w:rFonts w:eastAsia="Calibri"/>
          <w:sz w:val="24"/>
          <w:szCs w:val="24"/>
          <w:lang w:val="es-EC" w:eastAsia="es-EC"/>
        </w:rPr>
        <w:t xml:space="preserve"> </w:t>
      </w:r>
      <w:r w:rsidR="00537E25" w:rsidRPr="00537E25">
        <w:rPr>
          <w:rFonts w:eastAsia="Calibri"/>
          <w:lang w:val="es-EC" w:eastAsia="es-EC"/>
        </w:rPr>
        <w:t>o subordinación por opción sexual, género,</w:t>
      </w:r>
      <w:r w:rsidR="00537E25" w:rsidRPr="00537E25">
        <w:rPr>
          <w:rFonts w:eastAsia="Calibri"/>
          <w:sz w:val="24"/>
          <w:szCs w:val="24"/>
          <w:lang w:val="es-EC" w:eastAsia="es-EC"/>
        </w:rPr>
        <w:t xml:space="preserve"> </w:t>
      </w:r>
      <w:r w:rsidR="00537E25" w:rsidRPr="00537E25">
        <w:rPr>
          <w:rFonts w:eastAsia="Calibri"/>
          <w:lang w:val="es-EC" w:eastAsia="es-EC"/>
        </w:rPr>
        <w:t>etnia, edad, discapacidad, enfermedad o creencias.</w:t>
      </w:r>
      <w:r w:rsidR="00537E25" w:rsidRPr="00537E25">
        <w:rPr>
          <w:rFonts w:eastAsia="Calibri"/>
          <w:sz w:val="24"/>
          <w:szCs w:val="24"/>
          <w:lang w:val="es-EC" w:eastAsia="es-EC"/>
        </w:rPr>
        <w:t xml:space="preserve"> </w:t>
      </w:r>
      <w:r w:rsidR="00537E25" w:rsidRPr="00537E25">
        <w:rPr>
          <w:rFonts w:eastAsia="Calibri"/>
          <w:lang w:val="es-EC" w:eastAsia="es-EC"/>
        </w:rPr>
        <w:t>No existe una verdadera disyuntiva entre las políticas</w:t>
      </w:r>
      <w:r w:rsidR="00537E25" w:rsidRPr="00537E25">
        <w:rPr>
          <w:rFonts w:eastAsia="Calibri"/>
          <w:sz w:val="24"/>
          <w:szCs w:val="24"/>
          <w:lang w:val="es-EC" w:eastAsia="es-EC"/>
        </w:rPr>
        <w:t xml:space="preserve"> </w:t>
      </w:r>
      <w:r w:rsidR="00537E25" w:rsidRPr="00537E25">
        <w:rPr>
          <w:rFonts w:eastAsia="Calibri"/>
          <w:lang w:val="es-EC" w:eastAsia="es-EC"/>
        </w:rPr>
        <w:t>que promueven la igualdad en términos redistributivos</w:t>
      </w:r>
      <w:r w:rsidR="00537E25" w:rsidRPr="00537E25">
        <w:rPr>
          <w:rFonts w:eastAsia="Calibri"/>
          <w:sz w:val="24"/>
          <w:szCs w:val="24"/>
          <w:lang w:val="es-EC" w:eastAsia="es-EC"/>
        </w:rPr>
        <w:t xml:space="preserve"> </w:t>
      </w:r>
      <w:r w:rsidR="00537E25" w:rsidRPr="00537E25">
        <w:rPr>
          <w:rFonts w:eastAsia="Calibri"/>
          <w:lang w:val="es-EC" w:eastAsia="es-EC"/>
        </w:rPr>
        <w:t>y aquellas que promueven el</w:t>
      </w:r>
      <w:r w:rsidR="00537E25" w:rsidRPr="00537E25">
        <w:rPr>
          <w:rFonts w:eastAsia="Calibri"/>
          <w:sz w:val="24"/>
          <w:szCs w:val="24"/>
          <w:lang w:val="es-EC" w:eastAsia="es-EC"/>
        </w:rPr>
        <w:t xml:space="preserve"> </w:t>
      </w:r>
      <w:r w:rsidR="00537E25" w:rsidRPr="00537E25">
        <w:rPr>
          <w:rFonts w:eastAsia="Calibri"/>
          <w:lang w:val="es-EC" w:eastAsia="es-EC"/>
        </w:rPr>
        <w:t>reconocimiento de las diferencias y las particularidades</w:t>
      </w:r>
      <w:r w:rsidR="00537E25" w:rsidRPr="00537E25">
        <w:rPr>
          <w:rFonts w:eastAsia="Calibri"/>
          <w:sz w:val="24"/>
          <w:szCs w:val="24"/>
          <w:lang w:val="es-EC" w:eastAsia="es-EC"/>
        </w:rPr>
        <w:t xml:space="preserve"> </w:t>
      </w:r>
      <w:r w:rsidR="00537E25" w:rsidRPr="00537E25">
        <w:rPr>
          <w:rFonts w:eastAsia="Calibri"/>
          <w:lang w:val="es-EC" w:eastAsia="es-EC"/>
        </w:rPr>
        <w:t>culturales. Igualdad y diferencia no son dos</w:t>
      </w:r>
      <w:r w:rsidR="00537E25" w:rsidRPr="00537E25">
        <w:rPr>
          <w:rFonts w:eastAsia="Calibri"/>
          <w:sz w:val="24"/>
          <w:szCs w:val="24"/>
          <w:lang w:val="es-EC" w:eastAsia="es-EC"/>
        </w:rPr>
        <w:t xml:space="preserve"> </w:t>
      </w:r>
      <w:r w:rsidR="00537E25" w:rsidRPr="00537E25">
        <w:rPr>
          <w:rFonts w:eastAsia="Calibri"/>
          <w:lang w:val="es-EC" w:eastAsia="es-EC"/>
        </w:rPr>
        <w:t>nociones contrapuestas, por el contrario constituyen</w:t>
      </w:r>
      <w:r w:rsidR="00537E25" w:rsidRPr="00537E25">
        <w:rPr>
          <w:rFonts w:eastAsia="Calibri"/>
          <w:sz w:val="24"/>
          <w:szCs w:val="24"/>
          <w:lang w:val="es-EC" w:eastAsia="es-EC"/>
        </w:rPr>
        <w:t xml:space="preserve"> </w:t>
      </w:r>
      <w:r w:rsidR="00537E25" w:rsidRPr="00537E25">
        <w:rPr>
          <w:rFonts w:eastAsia="Calibri"/>
          <w:lang w:val="es-EC" w:eastAsia="es-EC"/>
        </w:rPr>
        <w:t>dos dimensiones de la justicia social. Este es el</w:t>
      </w:r>
      <w:r w:rsidR="00537E25" w:rsidRPr="00537E25">
        <w:rPr>
          <w:rFonts w:eastAsia="Calibri"/>
          <w:sz w:val="24"/>
          <w:szCs w:val="24"/>
          <w:lang w:val="es-EC" w:eastAsia="es-EC"/>
        </w:rPr>
        <w:t xml:space="preserve"> </w:t>
      </w:r>
      <w:r w:rsidR="00537E25" w:rsidRPr="00537E25">
        <w:rPr>
          <w:rFonts w:eastAsia="Calibri"/>
          <w:lang w:val="es-EC" w:eastAsia="es-EC"/>
        </w:rPr>
        <w:t>sentido de la unidad en la diversidad.</w:t>
      </w:r>
    </w:p>
    <w:p w:rsidR="00537E25" w:rsidRPr="00E47517" w:rsidRDefault="00E671E3" w:rsidP="00190726">
      <w:pPr>
        <w:pStyle w:val="SingleTxtG"/>
        <w:ind w:left="1689" w:hanging="555"/>
        <w:rPr>
          <w:b/>
        </w:rPr>
      </w:pPr>
      <w:r>
        <w:rPr>
          <w:b/>
        </w:rPr>
        <w:t>H.</w:t>
      </w:r>
      <w:r>
        <w:rPr>
          <w:b/>
        </w:rPr>
        <w:tab/>
      </w:r>
      <w:r w:rsidR="00190726">
        <w:rPr>
          <w:b/>
        </w:rPr>
        <w:t>Información sobre l</w:t>
      </w:r>
      <w:r w:rsidR="00537E25" w:rsidRPr="00E47517">
        <w:rPr>
          <w:b/>
        </w:rPr>
        <w:t>a elaboración, marcha y eficacia de programas de intercambio de conocimientos técnicos y experiencia para la asistencia a las personas con discapacidad</w:t>
      </w:r>
    </w:p>
    <w:p w:rsidR="00537E25" w:rsidRPr="00537E25" w:rsidRDefault="007B4118" w:rsidP="004D553D">
      <w:pPr>
        <w:pStyle w:val="SingleTxtG"/>
        <w:tabs>
          <w:tab w:val="left" w:pos="1701"/>
        </w:tabs>
        <w:suppressAutoHyphens/>
        <w:spacing w:before="240" w:after="240"/>
        <w:rPr>
          <w:rFonts w:cs="Calibri"/>
          <w:lang w:eastAsia="ar-SA"/>
        </w:rPr>
      </w:pPr>
      <w:r>
        <w:rPr>
          <w:rFonts w:cs="Calibri"/>
          <w:lang w:eastAsia="ar-SA"/>
        </w:rPr>
        <w:t>566.</w:t>
      </w:r>
      <w:r>
        <w:rPr>
          <w:rFonts w:cs="Calibri"/>
          <w:lang w:eastAsia="ar-SA"/>
        </w:rPr>
        <w:tab/>
      </w:r>
      <w:r w:rsidR="00537E25" w:rsidRPr="00537E25">
        <w:rPr>
          <w:rFonts w:cs="Calibri"/>
          <w:lang w:eastAsia="ar-SA"/>
        </w:rPr>
        <w:t>Se organiz</w:t>
      </w:r>
      <w:r>
        <w:rPr>
          <w:rFonts w:cs="Calibri"/>
          <w:lang w:eastAsia="ar-SA"/>
        </w:rPr>
        <w:t xml:space="preserve">aron cinco </w:t>
      </w:r>
      <w:r w:rsidR="00537E25" w:rsidRPr="00537E25">
        <w:rPr>
          <w:rFonts w:cs="Calibri"/>
          <w:lang w:eastAsia="ar-SA"/>
        </w:rPr>
        <w:t>eventos de capacitación en la “Maestría para la Integración de Personas con Discapacidad”, auspiciado y ejecutado por el IMSERSO de España, a través de la Agencia de Cooperación para Iberoamérica</w:t>
      </w:r>
      <w:r w:rsidR="00EF7EBA">
        <w:rPr>
          <w:rFonts w:cs="Calibri"/>
          <w:lang w:eastAsia="ar-SA"/>
        </w:rPr>
        <w:t xml:space="preserve"> </w:t>
      </w:r>
      <w:r w:rsidR="00EF7EBA" w:rsidRPr="00537E25">
        <w:rPr>
          <w:rFonts w:cs="Calibri"/>
          <w:lang w:eastAsia="ar-SA"/>
        </w:rPr>
        <w:t xml:space="preserve">del Gobierno </w:t>
      </w:r>
      <w:r w:rsidR="004D553D">
        <w:rPr>
          <w:rFonts w:cs="Calibri"/>
          <w:lang w:eastAsia="ar-SA"/>
        </w:rPr>
        <w:t>de España</w:t>
      </w:r>
      <w:r w:rsidR="00537E25" w:rsidRPr="00537E25">
        <w:rPr>
          <w:rFonts w:cs="Calibri"/>
          <w:lang w:eastAsia="ar-SA"/>
        </w:rPr>
        <w:t xml:space="preserve">. Como producto de estas </w:t>
      </w:r>
      <w:r w:rsidR="00E354ED">
        <w:rPr>
          <w:rFonts w:cs="Calibri"/>
          <w:lang w:eastAsia="ar-SA"/>
        </w:rPr>
        <w:t>m</w:t>
      </w:r>
      <w:r w:rsidR="00537E25" w:rsidRPr="00537E25">
        <w:rPr>
          <w:rFonts w:cs="Calibri"/>
          <w:lang w:eastAsia="ar-SA"/>
        </w:rPr>
        <w:t xml:space="preserve">aestrías </w:t>
      </w:r>
      <w:r w:rsidR="00E354ED">
        <w:rPr>
          <w:rFonts w:cs="Calibri"/>
          <w:lang w:eastAsia="ar-SA"/>
        </w:rPr>
        <w:t xml:space="preserve">cuatro </w:t>
      </w:r>
      <w:r w:rsidR="00537E25" w:rsidRPr="00537E25">
        <w:rPr>
          <w:rFonts w:cs="Calibri"/>
          <w:lang w:eastAsia="ar-SA"/>
        </w:rPr>
        <w:t xml:space="preserve">funcionarios del CONADIS y aproximadamente </w:t>
      </w:r>
      <w:r w:rsidR="005C3FF6">
        <w:rPr>
          <w:rFonts w:cs="Calibri"/>
          <w:lang w:eastAsia="ar-SA"/>
        </w:rPr>
        <w:t xml:space="preserve">diez </w:t>
      </w:r>
      <w:r w:rsidR="00537E25" w:rsidRPr="00537E25">
        <w:rPr>
          <w:rFonts w:cs="Calibri"/>
          <w:lang w:eastAsia="ar-SA"/>
        </w:rPr>
        <w:t>profesionales ecuatorianos se  han beneficiado de esta cooperación internacional.</w:t>
      </w:r>
    </w:p>
    <w:p w:rsidR="00537E25" w:rsidRPr="00537E25" w:rsidRDefault="005B5262" w:rsidP="00A27D57">
      <w:pPr>
        <w:pStyle w:val="SingleTxtG"/>
        <w:tabs>
          <w:tab w:val="left" w:pos="1701"/>
        </w:tabs>
        <w:suppressAutoHyphens/>
        <w:spacing w:before="240" w:after="240"/>
        <w:rPr>
          <w:rFonts w:cs="Calibri"/>
          <w:lang w:eastAsia="ar-SA"/>
        </w:rPr>
      </w:pPr>
      <w:r>
        <w:rPr>
          <w:rFonts w:cs="Calibri"/>
          <w:lang w:eastAsia="ar-SA"/>
        </w:rPr>
        <w:t>567.</w:t>
      </w:r>
      <w:r>
        <w:rPr>
          <w:rFonts w:cs="Calibri"/>
          <w:lang w:eastAsia="ar-SA"/>
        </w:rPr>
        <w:tab/>
      </w:r>
      <w:r w:rsidR="00537E25" w:rsidRPr="00537E25">
        <w:rPr>
          <w:rFonts w:cs="Calibri"/>
          <w:lang w:eastAsia="ar-SA"/>
        </w:rPr>
        <w:t>Igualmente se han desarrollado cursos sobre integración laboral y manejo de fondos rotatorios para crédito microempresarial para organizaciones de personas con discapacidad. También se ha realizado eventos  para mejorar la calidad de la evaluación y calificación de discapacidad; y capacitación a profesionales arquitectos e ingenieros en accesibilidad urbanística y arquitectónica. Todos estos acontecimientos se realizaron desde el año 1.994 al 2.001, a través de la Agencia de Cooperación para Iberoamérica.</w:t>
      </w:r>
    </w:p>
    <w:p w:rsidR="00537E25" w:rsidRPr="00537E25" w:rsidRDefault="00A27D57" w:rsidP="00056E07">
      <w:pPr>
        <w:pStyle w:val="SingleTxtG"/>
        <w:tabs>
          <w:tab w:val="left" w:pos="1701"/>
        </w:tabs>
        <w:suppressAutoHyphens/>
        <w:spacing w:before="240" w:after="240"/>
        <w:rPr>
          <w:rFonts w:cs="Calibri"/>
          <w:lang w:val="es-EC" w:eastAsia="ar-SA"/>
        </w:rPr>
      </w:pPr>
      <w:r>
        <w:rPr>
          <w:rFonts w:cs="Calibri"/>
          <w:lang w:val="es-EC" w:eastAsia="ar-SA"/>
        </w:rPr>
        <w:t>568.</w:t>
      </w:r>
      <w:r>
        <w:rPr>
          <w:rFonts w:cs="Calibri"/>
          <w:lang w:val="es-EC" w:eastAsia="ar-SA"/>
        </w:rPr>
        <w:tab/>
      </w:r>
      <w:r w:rsidR="00537E25" w:rsidRPr="00537E25">
        <w:rPr>
          <w:rFonts w:cs="Calibri"/>
          <w:lang w:val="es-EC" w:eastAsia="ar-SA"/>
        </w:rPr>
        <w:t xml:space="preserve">En 2007-2008 una funcionaria del </w:t>
      </w:r>
      <w:r>
        <w:rPr>
          <w:rFonts w:cs="Calibri"/>
          <w:lang w:val="es-EC" w:eastAsia="ar-SA"/>
        </w:rPr>
        <w:t>á</w:t>
      </w:r>
      <w:r w:rsidR="00537E25" w:rsidRPr="00537E25">
        <w:rPr>
          <w:rFonts w:cs="Calibri"/>
          <w:lang w:val="es-EC" w:eastAsia="ar-SA"/>
        </w:rPr>
        <w:t xml:space="preserve">rea </w:t>
      </w:r>
      <w:r>
        <w:rPr>
          <w:rFonts w:cs="Calibri"/>
          <w:lang w:val="es-EC" w:eastAsia="ar-SA"/>
        </w:rPr>
        <w:t>t</w:t>
      </w:r>
      <w:r w:rsidR="00537E25" w:rsidRPr="00537E25">
        <w:rPr>
          <w:rFonts w:cs="Calibri"/>
          <w:lang w:val="es-EC" w:eastAsia="ar-SA"/>
        </w:rPr>
        <w:t>écnica del CONADIS, participó por invitación del Ministerio de Salud de Bolivia</w:t>
      </w:r>
      <w:r>
        <w:rPr>
          <w:rFonts w:cs="Calibri"/>
          <w:lang w:val="es-EC" w:eastAsia="ar-SA"/>
        </w:rPr>
        <w:t>,</w:t>
      </w:r>
      <w:r w:rsidR="00537E25" w:rsidRPr="00537E25">
        <w:rPr>
          <w:rFonts w:cs="Calibri"/>
          <w:lang w:val="es-EC" w:eastAsia="ar-SA"/>
        </w:rPr>
        <w:t xml:space="preserve"> financiado por la Agencia de Cooperación </w:t>
      </w:r>
      <w:r>
        <w:rPr>
          <w:rFonts w:cs="Calibri"/>
          <w:lang w:val="es-EC" w:eastAsia="ar-SA"/>
        </w:rPr>
        <w:t>Internacional del Japón (</w:t>
      </w:r>
      <w:r w:rsidR="00537E25" w:rsidRPr="00537E25">
        <w:rPr>
          <w:rFonts w:cs="Calibri"/>
          <w:lang w:val="es-EC" w:eastAsia="ar-SA"/>
        </w:rPr>
        <w:t>JICA</w:t>
      </w:r>
      <w:r>
        <w:rPr>
          <w:rFonts w:cs="Calibri"/>
          <w:lang w:val="es-EC" w:eastAsia="ar-SA"/>
        </w:rPr>
        <w:t>)</w:t>
      </w:r>
      <w:r w:rsidR="00537E25" w:rsidRPr="00537E25">
        <w:rPr>
          <w:rFonts w:cs="Calibri"/>
          <w:lang w:val="es-EC" w:eastAsia="ar-SA"/>
        </w:rPr>
        <w:t xml:space="preserve"> a transferir la experiencia del “Sistema Nacional de Calificación de Discapacidad del Ecuador”, capacitando a profesionales, directivos y ejecutores del sector </w:t>
      </w:r>
      <w:r w:rsidR="00056E07">
        <w:rPr>
          <w:rFonts w:cs="Calibri"/>
          <w:lang w:val="es-EC" w:eastAsia="ar-SA"/>
        </w:rPr>
        <w:t>de la s</w:t>
      </w:r>
      <w:r w:rsidR="00537E25" w:rsidRPr="00537E25">
        <w:rPr>
          <w:rFonts w:cs="Calibri"/>
          <w:lang w:val="es-EC" w:eastAsia="ar-SA"/>
        </w:rPr>
        <w:t xml:space="preserve">alud de los diferentes departamentos de Bolivia. </w:t>
      </w:r>
    </w:p>
    <w:p w:rsidR="00537E25" w:rsidRPr="00537E25" w:rsidRDefault="00056E07" w:rsidP="00D3759B">
      <w:pPr>
        <w:pStyle w:val="SingleTxtG"/>
        <w:tabs>
          <w:tab w:val="left" w:pos="1701"/>
        </w:tabs>
        <w:suppressAutoHyphens/>
        <w:spacing w:before="240" w:after="240"/>
        <w:rPr>
          <w:rFonts w:cs="Calibri"/>
          <w:lang w:val="es-EC" w:eastAsia="ar-SA"/>
        </w:rPr>
      </w:pPr>
      <w:r>
        <w:rPr>
          <w:rFonts w:cs="Calibri"/>
          <w:lang w:val="es-EC" w:eastAsia="ar-SA"/>
        </w:rPr>
        <w:t>5</w:t>
      </w:r>
      <w:r w:rsidR="00D3759B">
        <w:rPr>
          <w:rFonts w:cs="Calibri"/>
          <w:lang w:val="es-EC" w:eastAsia="ar-SA"/>
        </w:rPr>
        <w:t>6</w:t>
      </w:r>
      <w:r>
        <w:rPr>
          <w:rFonts w:cs="Calibri"/>
          <w:lang w:val="es-EC" w:eastAsia="ar-SA"/>
        </w:rPr>
        <w:t>9.</w:t>
      </w:r>
      <w:r>
        <w:rPr>
          <w:rFonts w:cs="Calibri"/>
          <w:lang w:val="es-EC" w:eastAsia="ar-SA"/>
        </w:rPr>
        <w:tab/>
      </w:r>
      <w:r w:rsidR="00537E25" w:rsidRPr="00537E25">
        <w:rPr>
          <w:rFonts w:cs="Calibri"/>
          <w:lang w:val="es-EC" w:eastAsia="ar-SA"/>
        </w:rPr>
        <w:t xml:space="preserve">Desde 2005–2008 la funcionaria responsable de la </w:t>
      </w:r>
      <w:r w:rsidR="0017091B">
        <w:rPr>
          <w:rFonts w:cs="Calibri"/>
          <w:lang w:val="es-EC" w:eastAsia="ar-SA"/>
        </w:rPr>
        <w:t>c</w:t>
      </w:r>
      <w:r w:rsidR="00537E25" w:rsidRPr="00537E25">
        <w:rPr>
          <w:rFonts w:cs="Calibri"/>
          <w:lang w:val="es-EC" w:eastAsia="ar-SA"/>
        </w:rPr>
        <w:t xml:space="preserve">oordinación del </w:t>
      </w:r>
      <w:r w:rsidR="0017091B">
        <w:rPr>
          <w:rFonts w:cs="Calibri"/>
          <w:lang w:val="es-EC" w:eastAsia="ar-SA"/>
        </w:rPr>
        <w:t>p</w:t>
      </w:r>
      <w:r w:rsidR="00537E25" w:rsidRPr="00537E25">
        <w:rPr>
          <w:rFonts w:cs="Calibri"/>
          <w:lang w:val="es-EC" w:eastAsia="ar-SA"/>
        </w:rPr>
        <w:t xml:space="preserve">rograma NAR, de </w:t>
      </w:r>
      <w:r w:rsidR="0017091B">
        <w:rPr>
          <w:rFonts w:cs="Calibri"/>
          <w:lang w:val="es-EC" w:eastAsia="ar-SA"/>
        </w:rPr>
        <w:t>p</w:t>
      </w:r>
      <w:r w:rsidR="00537E25" w:rsidRPr="00537E25">
        <w:rPr>
          <w:rFonts w:cs="Calibri"/>
          <w:lang w:val="es-EC" w:eastAsia="ar-SA"/>
        </w:rPr>
        <w:t xml:space="preserve">revención y </w:t>
      </w:r>
      <w:r w:rsidR="0017091B">
        <w:rPr>
          <w:rFonts w:cs="Calibri"/>
          <w:lang w:val="es-EC" w:eastAsia="ar-SA"/>
        </w:rPr>
        <w:t>a</w:t>
      </w:r>
      <w:r w:rsidR="00537E25" w:rsidRPr="00537E25">
        <w:rPr>
          <w:rFonts w:cs="Calibri"/>
          <w:lang w:val="es-EC" w:eastAsia="ar-SA"/>
        </w:rPr>
        <w:t xml:space="preserve">tención a niños recién nacidos de alto riesgo psiconeurosensorial, asistió a exponer esta experiencia en: </w:t>
      </w:r>
    </w:p>
    <w:p w:rsidR="00537E25" w:rsidRPr="00537E25" w:rsidRDefault="00537E25" w:rsidP="00E47517">
      <w:pPr>
        <w:pStyle w:val="SingleTxtG"/>
        <w:rPr>
          <w:lang w:eastAsia="ar-SA"/>
        </w:rPr>
      </w:pPr>
      <w:r w:rsidRPr="00537E25">
        <w:rPr>
          <w:b/>
          <w:lang w:eastAsia="ar-SA"/>
        </w:rPr>
        <w:t>Uruguay:</w:t>
      </w:r>
      <w:r w:rsidRPr="00537E25">
        <w:rPr>
          <w:lang w:eastAsia="ar-SA"/>
        </w:rPr>
        <w:t xml:space="preserve"> financiado por la Agencia Española de Cooperación Internacional con sede en Uruguay para Asesorar la implementación de un programa similar.</w:t>
      </w:r>
    </w:p>
    <w:p w:rsidR="00537E25" w:rsidRPr="00537E25" w:rsidRDefault="00537E25" w:rsidP="00E47517">
      <w:pPr>
        <w:pStyle w:val="SingleTxtG"/>
        <w:rPr>
          <w:lang w:eastAsia="ar-SA"/>
        </w:rPr>
      </w:pPr>
      <w:r w:rsidRPr="00537E25">
        <w:rPr>
          <w:b/>
          <w:lang w:eastAsia="ar-SA"/>
        </w:rPr>
        <w:t>Costa Rica:</w:t>
      </w:r>
      <w:r w:rsidRPr="00537E25">
        <w:rPr>
          <w:lang w:eastAsia="ar-SA"/>
        </w:rPr>
        <w:t xml:space="preserve"> financiado por el Instituto Carlos III de España, Real Patronato de España y la Universidad Estatal de Costa Rica.</w:t>
      </w:r>
    </w:p>
    <w:p w:rsidR="00537E25" w:rsidRPr="00537E25" w:rsidRDefault="00537E25" w:rsidP="00E47517">
      <w:pPr>
        <w:pStyle w:val="SingleTxtG"/>
        <w:rPr>
          <w:lang w:eastAsia="ar-SA"/>
        </w:rPr>
      </w:pPr>
      <w:r w:rsidRPr="00537E25">
        <w:rPr>
          <w:b/>
          <w:lang w:eastAsia="ar-SA"/>
        </w:rPr>
        <w:t>El Salvador:</w:t>
      </w:r>
      <w:r w:rsidRPr="00537E25">
        <w:rPr>
          <w:lang w:eastAsia="ar-SA"/>
        </w:rPr>
        <w:t xml:space="preserve"> financiado por  España, Real Patronato de España y la Universidad del El Salvador.</w:t>
      </w:r>
    </w:p>
    <w:p w:rsidR="00537E25" w:rsidRPr="00537E25" w:rsidRDefault="00537E25" w:rsidP="00E47517">
      <w:pPr>
        <w:pStyle w:val="SingleTxtG"/>
        <w:rPr>
          <w:lang w:eastAsia="ar-SA"/>
        </w:rPr>
      </w:pPr>
      <w:r w:rsidRPr="00537E25">
        <w:rPr>
          <w:b/>
          <w:lang w:eastAsia="ar-SA"/>
        </w:rPr>
        <w:t>Panamá:</w:t>
      </w:r>
      <w:r w:rsidRPr="00537E25">
        <w:rPr>
          <w:lang w:eastAsia="ar-SA"/>
        </w:rPr>
        <w:t xml:space="preserve"> financiado por el Instituto Carlos III de España, Real Patronato de España y la Universidad de Panamá.</w:t>
      </w:r>
    </w:p>
    <w:p w:rsidR="00537E25" w:rsidRPr="00537E25" w:rsidRDefault="00451A9A" w:rsidP="00D3759B">
      <w:pPr>
        <w:pStyle w:val="SingleTxtG"/>
        <w:tabs>
          <w:tab w:val="left" w:pos="1701"/>
        </w:tabs>
        <w:suppressAutoHyphens/>
        <w:spacing w:before="240" w:after="240"/>
        <w:rPr>
          <w:rFonts w:cs="Calibri"/>
          <w:sz w:val="24"/>
          <w:szCs w:val="24"/>
          <w:lang w:eastAsia="ar-SA"/>
        </w:rPr>
      </w:pPr>
      <w:r>
        <w:rPr>
          <w:rFonts w:cs="Calibri"/>
          <w:lang w:eastAsia="ar-SA"/>
        </w:rPr>
        <w:t>5</w:t>
      </w:r>
      <w:r w:rsidR="00D3759B">
        <w:rPr>
          <w:rFonts w:cs="Calibri"/>
          <w:lang w:eastAsia="ar-SA"/>
        </w:rPr>
        <w:t>7</w:t>
      </w:r>
      <w:r>
        <w:rPr>
          <w:rFonts w:cs="Calibri"/>
          <w:lang w:eastAsia="ar-SA"/>
        </w:rPr>
        <w:t>0.</w:t>
      </w:r>
      <w:r>
        <w:rPr>
          <w:rFonts w:cs="Calibri"/>
          <w:lang w:eastAsia="ar-SA"/>
        </w:rPr>
        <w:tab/>
      </w:r>
      <w:r w:rsidR="00537E25" w:rsidRPr="00537E25">
        <w:rPr>
          <w:rFonts w:cs="Calibri"/>
          <w:lang w:eastAsia="ar-SA"/>
        </w:rPr>
        <w:t>En junio de 2009, la Fundación Género y Derecho, con sede en San José</w:t>
      </w:r>
      <w:r>
        <w:rPr>
          <w:rFonts w:cs="Calibri"/>
          <w:lang w:eastAsia="ar-SA"/>
        </w:rPr>
        <w:t xml:space="preserve"> (</w:t>
      </w:r>
      <w:r w:rsidR="00537E25" w:rsidRPr="00537E25">
        <w:rPr>
          <w:rFonts w:cs="Calibri"/>
          <w:lang w:eastAsia="ar-SA"/>
        </w:rPr>
        <w:t>Costa Rica</w:t>
      </w:r>
      <w:r>
        <w:rPr>
          <w:rFonts w:cs="Calibri"/>
          <w:lang w:eastAsia="ar-SA"/>
        </w:rPr>
        <w:t>)</w:t>
      </w:r>
      <w:r w:rsidR="00537E25" w:rsidRPr="00537E25">
        <w:rPr>
          <w:rFonts w:cs="Calibri"/>
          <w:lang w:eastAsia="ar-SA"/>
        </w:rPr>
        <w:t xml:space="preserve">, dictó una pasantía relativa al tema Acceso a la </w:t>
      </w:r>
      <w:r w:rsidR="00D97E2B">
        <w:rPr>
          <w:rFonts w:cs="Calibri"/>
          <w:lang w:eastAsia="ar-SA"/>
        </w:rPr>
        <w:t>j</w:t>
      </w:r>
      <w:r w:rsidR="00537E25" w:rsidRPr="00537E25">
        <w:rPr>
          <w:rFonts w:cs="Calibri"/>
          <w:lang w:eastAsia="ar-SA"/>
        </w:rPr>
        <w:t xml:space="preserve">usticia de las </w:t>
      </w:r>
      <w:r w:rsidR="00D97E2B">
        <w:rPr>
          <w:rFonts w:cs="Calibri"/>
          <w:lang w:eastAsia="ar-SA"/>
        </w:rPr>
        <w:t>p</w:t>
      </w:r>
      <w:r w:rsidR="00537E25" w:rsidRPr="00537E25">
        <w:rPr>
          <w:rFonts w:cs="Calibri"/>
          <w:lang w:eastAsia="ar-SA"/>
        </w:rPr>
        <w:t xml:space="preserve">ersonas con </w:t>
      </w:r>
      <w:r w:rsidR="00D97E2B">
        <w:rPr>
          <w:rFonts w:cs="Calibri"/>
          <w:lang w:eastAsia="ar-SA"/>
        </w:rPr>
        <w:t>d</w:t>
      </w:r>
      <w:r w:rsidR="00537E25" w:rsidRPr="00537E25">
        <w:rPr>
          <w:rFonts w:cs="Calibri"/>
          <w:lang w:eastAsia="ar-SA"/>
        </w:rPr>
        <w:t>iscapacidad; a este evento asistió el responsable de la Procuraduría del CONADIS. En dicho evento se analizaron las situaciones reales del ejercicio de los derechos de las personas con discapacidad.</w:t>
      </w:r>
    </w:p>
    <w:p w:rsidR="00537E25" w:rsidRPr="00537E25" w:rsidRDefault="001272C4" w:rsidP="001272C4">
      <w:pPr>
        <w:pStyle w:val="H1G"/>
        <w:ind w:firstLine="0"/>
        <w:rPr>
          <w:lang w:eastAsia="ar-SA"/>
        </w:rPr>
      </w:pPr>
      <w:bookmarkStart w:id="32" w:name="_Toc287974224"/>
      <w:r>
        <w:rPr>
          <w:lang w:eastAsia="ar-SA"/>
        </w:rPr>
        <w:t>III.</w:t>
      </w:r>
      <w:r w:rsidR="00CB424B">
        <w:rPr>
          <w:lang w:eastAsia="ar-SA"/>
        </w:rPr>
        <w:tab/>
      </w:r>
      <w:r w:rsidR="00537E25" w:rsidRPr="00537E25">
        <w:rPr>
          <w:lang w:eastAsia="ar-SA"/>
        </w:rPr>
        <w:t>Artículo 33</w:t>
      </w:r>
      <w:bookmarkEnd w:id="32"/>
      <w:r>
        <w:rPr>
          <w:lang w:eastAsia="ar-SA"/>
        </w:rPr>
        <w:t xml:space="preserve">. </w:t>
      </w:r>
      <w:bookmarkStart w:id="33" w:name="_Toc287974225"/>
      <w:r w:rsidR="00537E25" w:rsidRPr="00537E25">
        <w:rPr>
          <w:lang w:eastAsia="ar-SA"/>
        </w:rPr>
        <w:t xml:space="preserve">Aplicación y seguimiento </w:t>
      </w:r>
      <w:r w:rsidR="00537E25" w:rsidRPr="00933B82">
        <w:t>nacionales</w:t>
      </w:r>
      <w:bookmarkEnd w:id="33"/>
    </w:p>
    <w:p w:rsidR="00537E25" w:rsidRPr="00537E25" w:rsidRDefault="001272C4" w:rsidP="00D3759B">
      <w:pPr>
        <w:pStyle w:val="SingleTxtG"/>
        <w:rPr>
          <w:lang w:eastAsia="ar-SA"/>
        </w:rPr>
      </w:pPr>
      <w:r>
        <w:rPr>
          <w:lang w:eastAsia="ar-SA"/>
        </w:rPr>
        <w:t>5</w:t>
      </w:r>
      <w:r w:rsidR="00D3759B">
        <w:rPr>
          <w:lang w:eastAsia="ar-SA"/>
        </w:rPr>
        <w:t>7</w:t>
      </w:r>
      <w:r>
        <w:rPr>
          <w:lang w:eastAsia="ar-SA"/>
        </w:rPr>
        <w:t>1.</w:t>
      </w:r>
      <w:r>
        <w:rPr>
          <w:lang w:eastAsia="ar-SA"/>
        </w:rPr>
        <w:tab/>
      </w:r>
      <w:r w:rsidR="00537E25" w:rsidRPr="00537E25">
        <w:rPr>
          <w:lang w:eastAsia="ar-SA"/>
        </w:rPr>
        <w:t>Este artículo rige la aplicación y el seguimiento nacionales de la Convención.</w:t>
      </w:r>
    </w:p>
    <w:p w:rsidR="00537E25" w:rsidRPr="00933B82" w:rsidRDefault="001272C4" w:rsidP="001272C4">
      <w:pPr>
        <w:pStyle w:val="SingleTxtG"/>
        <w:ind w:left="1689" w:hanging="555"/>
        <w:rPr>
          <w:b/>
        </w:rPr>
      </w:pPr>
      <w:r>
        <w:rPr>
          <w:b/>
        </w:rPr>
        <w:t>A.</w:t>
      </w:r>
      <w:r>
        <w:rPr>
          <w:b/>
        </w:rPr>
        <w:tab/>
      </w:r>
      <w:r w:rsidRPr="001272C4">
        <w:rPr>
          <w:rFonts w:cs="Calibri"/>
          <w:b/>
          <w:bCs/>
          <w:lang w:eastAsia="ar-SA"/>
        </w:rPr>
        <w:t>Información sobre l</w:t>
      </w:r>
      <w:r w:rsidR="00537E25" w:rsidRPr="00933B82">
        <w:rPr>
          <w:b/>
        </w:rPr>
        <w:t>as medidas adoptadas para designar uno o más organismos gubernamentales encargados de las cuestiones relativas a la aplicación de la Convención, teniendo debidamente en cuenta la posibilidad de establecer o designar un mecanismo de coordinación en el gobierno que se encargue de facilitar la adopción de medidas al respecto en distintos sectores y a distintos niveles</w:t>
      </w:r>
    </w:p>
    <w:p w:rsidR="00537E25" w:rsidRPr="00537E25" w:rsidRDefault="004442D4" w:rsidP="00D3759B">
      <w:pPr>
        <w:pStyle w:val="SingleTxtG"/>
        <w:tabs>
          <w:tab w:val="left" w:pos="1701"/>
        </w:tabs>
        <w:suppressAutoHyphens/>
        <w:spacing w:before="240" w:after="240"/>
        <w:rPr>
          <w:rFonts w:cs="Calibri"/>
          <w:lang w:eastAsia="ar-SA"/>
        </w:rPr>
      </w:pPr>
      <w:r>
        <w:rPr>
          <w:rFonts w:cs="Calibri"/>
          <w:lang w:eastAsia="ar-SA"/>
        </w:rPr>
        <w:t>5</w:t>
      </w:r>
      <w:r w:rsidR="00D3759B">
        <w:rPr>
          <w:rFonts w:cs="Calibri"/>
          <w:lang w:eastAsia="ar-SA"/>
        </w:rPr>
        <w:t>7</w:t>
      </w:r>
      <w:r>
        <w:rPr>
          <w:rFonts w:cs="Calibri"/>
          <w:lang w:eastAsia="ar-SA"/>
        </w:rPr>
        <w:t>2.</w:t>
      </w:r>
      <w:r>
        <w:rPr>
          <w:rFonts w:cs="Calibri"/>
          <w:lang w:eastAsia="ar-SA"/>
        </w:rPr>
        <w:tab/>
      </w:r>
      <w:r w:rsidR="00537E25" w:rsidRPr="00537E25">
        <w:rPr>
          <w:rFonts w:cs="Calibri"/>
          <w:lang w:eastAsia="ar-SA"/>
        </w:rPr>
        <w:t xml:space="preserve">Se ha concretado un </w:t>
      </w:r>
      <w:r>
        <w:rPr>
          <w:rFonts w:cs="Calibri"/>
          <w:lang w:eastAsia="ar-SA"/>
        </w:rPr>
        <w:t>c</w:t>
      </w:r>
      <w:r w:rsidR="00537E25" w:rsidRPr="00537E25">
        <w:rPr>
          <w:rFonts w:cs="Calibri"/>
          <w:lang w:eastAsia="ar-SA"/>
        </w:rPr>
        <w:t xml:space="preserve">onvenio entre la Vicepresidencia de la República del Ecuador y el Consejo Nacional de Discapacidades en el que se acuerda </w:t>
      </w:r>
      <w:r w:rsidR="00537E25" w:rsidRPr="00537E25">
        <w:rPr>
          <w:rFonts w:cs="Arial"/>
          <w:lang w:val="es-EC" w:eastAsia="ar-SA"/>
        </w:rPr>
        <w:t>establecer las bases políticas, técnicas, administrativas y económicas de cooperación mutua para la implementación, fortalecimiento, apoyo, seguimiento y evaluación del Programa “Un Ecuador Sin Barreras” y sus proyectos en beneficio de las personas con discapacidad del Ecuador.</w:t>
      </w:r>
    </w:p>
    <w:p w:rsidR="00537E25" w:rsidRPr="00537E25" w:rsidRDefault="004442D4" w:rsidP="00D3759B">
      <w:pPr>
        <w:pStyle w:val="SingleTxtG"/>
        <w:tabs>
          <w:tab w:val="left" w:pos="1701"/>
        </w:tabs>
        <w:suppressAutoHyphens/>
        <w:spacing w:before="240" w:after="240"/>
        <w:rPr>
          <w:rFonts w:cs="Calibri"/>
          <w:lang w:eastAsia="ar-SA"/>
        </w:rPr>
      </w:pPr>
      <w:r>
        <w:rPr>
          <w:rFonts w:cs="Calibri"/>
          <w:lang w:eastAsia="ar-SA"/>
        </w:rPr>
        <w:t>5</w:t>
      </w:r>
      <w:r w:rsidR="00D3759B">
        <w:rPr>
          <w:rFonts w:cs="Calibri"/>
          <w:lang w:eastAsia="ar-SA"/>
        </w:rPr>
        <w:t>7</w:t>
      </w:r>
      <w:r>
        <w:rPr>
          <w:rFonts w:cs="Calibri"/>
          <w:lang w:eastAsia="ar-SA"/>
        </w:rPr>
        <w:t>3.</w:t>
      </w:r>
      <w:r>
        <w:rPr>
          <w:rFonts w:cs="Calibri"/>
          <w:lang w:eastAsia="ar-SA"/>
        </w:rPr>
        <w:tab/>
      </w:r>
      <w:r w:rsidR="00537E25" w:rsidRPr="00537E25">
        <w:rPr>
          <w:rFonts w:cs="Calibri"/>
          <w:lang w:eastAsia="ar-SA"/>
        </w:rPr>
        <w:t xml:space="preserve">En la </w:t>
      </w:r>
      <w:r>
        <w:rPr>
          <w:rFonts w:cs="Calibri"/>
          <w:lang w:eastAsia="ar-SA"/>
        </w:rPr>
        <w:t>C</w:t>
      </w:r>
      <w:r w:rsidR="00537E25" w:rsidRPr="00537E25">
        <w:rPr>
          <w:rFonts w:cs="Calibri"/>
          <w:lang w:eastAsia="ar-SA"/>
        </w:rPr>
        <w:t xml:space="preserve">iudad de Panamá en junio </w:t>
      </w:r>
      <w:r>
        <w:rPr>
          <w:rFonts w:cs="Calibri"/>
          <w:lang w:eastAsia="ar-SA"/>
        </w:rPr>
        <w:t xml:space="preserve">de </w:t>
      </w:r>
      <w:r w:rsidR="00537E25" w:rsidRPr="00537E25">
        <w:rPr>
          <w:rFonts w:cs="Calibri"/>
          <w:lang w:eastAsia="ar-SA"/>
        </w:rPr>
        <w:t xml:space="preserve">2008, el CONADIS presentó ante la Secretaría Técnica para el Desarrollo, el Programa de Acción para el Decenio de las Américas por los Derechos y la Dignidad de las Personas con Discapacidad. 2006-2016 (SEDISCAP) la ficha y cuestionario de seguimiento a los </w:t>
      </w:r>
      <w:r w:rsidR="002D2E92">
        <w:rPr>
          <w:rFonts w:cs="Calibri"/>
          <w:lang w:eastAsia="ar-SA"/>
        </w:rPr>
        <w:t xml:space="preserve">Estados </w:t>
      </w:r>
      <w:r w:rsidR="00537E25" w:rsidRPr="00537E25">
        <w:rPr>
          <w:rFonts w:cs="Calibri"/>
          <w:lang w:eastAsia="ar-SA"/>
        </w:rPr>
        <w:t>miembros de la OEA, conteniendo la siguiente información realizada:</w:t>
      </w:r>
    </w:p>
    <w:p w:rsidR="00537E25" w:rsidRPr="00537E25" w:rsidRDefault="00537E25" w:rsidP="00933B82">
      <w:pPr>
        <w:pStyle w:val="Bullet1G"/>
      </w:pPr>
      <w:r w:rsidRPr="00537E25">
        <w:t>Estructura global de organización del Gobierno.</w:t>
      </w:r>
    </w:p>
    <w:p w:rsidR="00537E25" w:rsidRPr="00537E25" w:rsidRDefault="00537E25" w:rsidP="00933B82">
      <w:pPr>
        <w:pStyle w:val="Bullet1G"/>
      </w:pPr>
      <w:r w:rsidRPr="00537E25">
        <w:t>Estructura institucional para atender el tema de las discapacidades en el Ecuador.</w:t>
      </w:r>
    </w:p>
    <w:p w:rsidR="00537E25" w:rsidRPr="00537E25" w:rsidRDefault="00537E25" w:rsidP="00225786">
      <w:pPr>
        <w:pStyle w:val="Bullet1G"/>
      </w:pPr>
      <w:r w:rsidRPr="00537E25">
        <w:t xml:space="preserve">Las </w:t>
      </w:r>
      <w:r w:rsidR="00225786">
        <w:t>i</w:t>
      </w:r>
      <w:r w:rsidRPr="00537E25">
        <w:t>nstituciones responsables de la generación y aplicación de las políticas públicas en el tema de las discapacidades.</w:t>
      </w:r>
    </w:p>
    <w:p w:rsidR="00537E25" w:rsidRPr="00537E25" w:rsidRDefault="00537E25" w:rsidP="000E7C14">
      <w:pPr>
        <w:pStyle w:val="Bullet1G"/>
      </w:pPr>
      <w:r w:rsidRPr="00537E25">
        <w:t xml:space="preserve">Los </w:t>
      </w:r>
      <w:r w:rsidR="000E7C14">
        <w:t>e</w:t>
      </w:r>
      <w:r w:rsidRPr="00537E25">
        <w:t xml:space="preserve">studios que se han realizado para conocer la prevalencia que sustenta la situación de las personas con discapacidad, </w:t>
      </w:r>
      <w:r w:rsidR="000E7C14">
        <w:t xml:space="preserve">y </w:t>
      </w:r>
      <w:r w:rsidRPr="00537E25">
        <w:t>la generación de estadísticas.</w:t>
      </w:r>
    </w:p>
    <w:p w:rsidR="00537E25" w:rsidRPr="00537E25" w:rsidRDefault="00537E25" w:rsidP="000E7C14">
      <w:pPr>
        <w:pStyle w:val="Bullet1G"/>
      </w:pPr>
      <w:r w:rsidRPr="00537E25">
        <w:t xml:space="preserve">El abordaje gubernamental en políticas públicas, programas y proyectos, a través de los </w:t>
      </w:r>
      <w:r w:rsidR="000E7C14">
        <w:t>m</w:t>
      </w:r>
      <w:r w:rsidRPr="00537E25">
        <w:t xml:space="preserve">inisterios </w:t>
      </w:r>
      <w:r w:rsidR="000E7C14">
        <w:t>s</w:t>
      </w:r>
      <w:r w:rsidRPr="00537E25">
        <w:t>ectoriales.</w:t>
      </w:r>
    </w:p>
    <w:p w:rsidR="00537E25" w:rsidRPr="00537E25" w:rsidRDefault="00537E25" w:rsidP="000E7C14">
      <w:pPr>
        <w:pStyle w:val="Bullet1G"/>
      </w:pPr>
      <w:r w:rsidRPr="00537E25">
        <w:t xml:space="preserve">La identificación de las </w:t>
      </w:r>
      <w:r w:rsidR="000E7C14">
        <w:t>f</w:t>
      </w:r>
      <w:r w:rsidRPr="00537E25">
        <w:t xml:space="preserve">ederaciones y </w:t>
      </w:r>
      <w:r w:rsidR="000E7C14">
        <w:t>o</w:t>
      </w:r>
      <w:r w:rsidRPr="00537E25">
        <w:t>rganizaciones de y para personas con discapacidad, que desarrollan acciones en el sector de las discapacidades.</w:t>
      </w:r>
    </w:p>
    <w:p w:rsidR="00537E25" w:rsidRPr="00933B82" w:rsidRDefault="000355C5" w:rsidP="000355C5">
      <w:pPr>
        <w:pStyle w:val="SingleTxtG"/>
        <w:ind w:left="1689" w:hanging="555"/>
        <w:rPr>
          <w:b/>
        </w:rPr>
      </w:pPr>
      <w:r>
        <w:rPr>
          <w:b/>
        </w:rPr>
        <w:t>B.</w:t>
      </w:r>
      <w:r>
        <w:rPr>
          <w:b/>
        </w:rPr>
        <w:tab/>
        <w:t>Información sobre e</w:t>
      </w:r>
      <w:r w:rsidR="00537E25" w:rsidRPr="00933B82">
        <w:rPr>
          <w:b/>
        </w:rPr>
        <w:t>l establecimiento de un marco, incluidos uno o más mecanismos independientes, según proceda, y las medidas adoptadas para promover, proteger y supervisar la aplicación de la Convención teniendo en cuenta los principios relativos a la condición jurídica y el funcionamiento de las instituciones nacionales de protección y promoción de los derechos humanos</w:t>
      </w:r>
    </w:p>
    <w:p w:rsidR="00537E25" w:rsidRPr="00537E25" w:rsidRDefault="000355C5" w:rsidP="00D3759B">
      <w:pPr>
        <w:pStyle w:val="SingleTxtG"/>
        <w:tabs>
          <w:tab w:val="left" w:pos="1701"/>
        </w:tabs>
        <w:suppressAutoHyphens/>
        <w:spacing w:before="240" w:after="240"/>
        <w:rPr>
          <w:rFonts w:cs="Calibri"/>
          <w:lang w:eastAsia="ar-SA"/>
        </w:rPr>
      </w:pPr>
      <w:r>
        <w:rPr>
          <w:rFonts w:cs="Calibri"/>
          <w:lang w:eastAsia="ar-SA"/>
        </w:rPr>
        <w:t>5</w:t>
      </w:r>
      <w:r w:rsidR="00D3759B">
        <w:rPr>
          <w:rFonts w:cs="Calibri"/>
          <w:lang w:eastAsia="ar-SA"/>
        </w:rPr>
        <w:t>7</w:t>
      </w:r>
      <w:r>
        <w:rPr>
          <w:rFonts w:cs="Calibri"/>
          <w:lang w:eastAsia="ar-SA"/>
        </w:rPr>
        <w:t>4.</w:t>
      </w:r>
      <w:r>
        <w:rPr>
          <w:rFonts w:cs="Calibri"/>
          <w:lang w:eastAsia="ar-SA"/>
        </w:rPr>
        <w:tab/>
      </w:r>
      <w:r w:rsidR="00537E25" w:rsidRPr="00537E25">
        <w:rPr>
          <w:rFonts w:cs="Calibri"/>
          <w:lang w:eastAsia="ar-SA"/>
        </w:rPr>
        <w:t xml:space="preserve">La normativa vigente que cuenta el país para la defensa de los derechos de las personas con discapacidad son: </w:t>
      </w:r>
      <w:r w:rsidR="000B1216">
        <w:rPr>
          <w:rFonts w:cs="Calibri"/>
          <w:lang w:eastAsia="ar-SA"/>
        </w:rPr>
        <w:t xml:space="preserve">la </w:t>
      </w:r>
      <w:r w:rsidR="00537E25" w:rsidRPr="00537E25">
        <w:rPr>
          <w:rFonts w:cs="Calibri"/>
          <w:lang w:eastAsia="ar-SA"/>
        </w:rPr>
        <w:t xml:space="preserve">Constitución de la República del Ecuador; </w:t>
      </w:r>
      <w:r w:rsidR="000B1216">
        <w:rPr>
          <w:rFonts w:cs="Calibri"/>
          <w:lang w:eastAsia="ar-SA"/>
        </w:rPr>
        <w:t xml:space="preserve">la </w:t>
      </w:r>
      <w:r w:rsidR="00537E25" w:rsidRPr="00537E25">
        <w:rPr>
          <w:rFonts w:cs="Calibri"/>
          <w:lang w:eastAsia="ar-SA"/>
        </w:rPr>
        <w:t xml:space="preserve">Convención sobre </w:t>
      </w:r>
      <w:r w:rsidR="000B1216">
        <w:rPr>
          <w:rFonts w:cs="Calibri"/>
          <w:lang w:eastAsia="ar-SA"/>
        </w:rPr>
        <w:t>los d</w:t>
      </w:r>
      <w:r w:rsidR="00537E25" w:rsidRPr="00537E25">
        <w:rPr>
          <w:rFonts w:cs="Calibri"/>
          <w:lang w:eastAsia="ar-SA"/>
        </w:rPr>
        <w:t xml:space="preserve">erechos de las </w:t>
      </w:r>
      <w:r w:rsidR="000B1216">
        <w:rPr>
          <w:rFonts w:cs="Calibri"/>
          <w:lang w:eastAsia="ar-SA"/>
        </w:rPr>
        <w:t>p</w:t>
      </w:r>
      <w:r w:rsidR="00537E25" w:rsidRPr="00537E25">
        <w:rPr>
          <w:rFonts w:cs="Calibri"/>
          <w:lang w:eastAsia="ar-SA"/>
        </w:rPr>
        <w:t>ersonas con discapacidad</w:t>
      </w:r>
      <w:r w:rsidR="000B1216">
        <w:rPr>
          <w:rFonts w:cs="Calibri"/>
          <w:lang w:eastAsia="ar-SA"/>
        </w:rPr>
        <w:t xml:space="preserve">; el </w:t>
      </w:r>
      <w:r w:rsidR="00537E25" w:rsidRPr="00537E25">
        <w:rPr>
          <w:rFonts w:cs="Calibri"/>
          <w:lang w:eastAsia="ar-SA"/>
        </w:rPr>
        <w:t xml:space="preserve">Protocolo Facultativo; </w:t>
      </w:r>
      <w:r w:rsidR="000B1216">
        <w:rPr>
          <w:rFonts w:cs="Calibri"/>
          <w:lang w:eastAsia="ar-SA"/>
        </w:rPr>
        <w:t xml:space="preserve">y la </w:t>
      </w:r>
      <w:r w:rsidR="00537E25" w:rsidRPr="00537E25">
        <w:rPr>
          <w:rFonts w:cs="Calibri"/>
          <w:lang w:eastAsia="ar-SA"/>
        </w:rPr>
        <w:t>Ley y Reglamento de Discapacidades.</w:t>
      </w:r>
    </w:p>
    <w:p w:rsidR="00537E25" w:rsidRPr="00537E25" w:rsidRDefault="00274B34" w:rsidP="00D3759B">
      <w:pPr>
        <w:pStyle w:val="SingleTxtG"/>
        <w:tabs>
          <w:tab w:val="left" w:pos="1701"/>
        </w:tabs>
        <w:suppressAutoHyphens/>
        <w:spacing w:before="240" w:after="240"/>
        <w:rPr>
          <w:rFonts w:cs="Calibri"/>
          <w:lang w:eastAsia="ar-SA"/>
        </w:rPr>
      </w:pPr>
      <w:r>
        <w:rPr>
          <w:rFonts w:cs="Calibri"/>
          <w:lang w:eastAsia="ar-SA"/>
        </w:rPr>
        <w:t>5</w:t>
      </w:r>
      <w:r w:rsidR="00D3759B">
        <w:rPr>
          <w:rFonts w:cs="Calibri"/>
          <w:lang w:eastAsia="ar-SA"/>
        </w:rPr>
        <w:t>7</w:t>
      </w:r>
      <w:r>
        <w:rPr>
          <w:rFonts w:cs="Calibri"/>
          <w:lang w:eastAsia="ar-SA"/>
        </w:rPr>
        <w:t>5.</w:t>
      </w:r>
      <w:r>
        <w:rPr>
          <w:rFonts w:cs="Calibri"/>
          <w:lang w:eastAsia="ar-SA"/>
        </w:rPr>
        <w:tab/>
      </w:r>
      <w:r w:rsidR="00537E25" w:rsidRPr="00537E25">
        <w:rPr>
          <w:rFonts w:cs="Calibri"/>
          <w:lang w:eastAsia="ar-SA"/>
        </w:rPr>
        <w:t>La planificación general con la participación de las entidades ejecutoras, la planificación interna, y la rendición de cuentas que realiza el CONADIS al Ejecutivo.</w:t>
      </w:r>
    </w:p>
    <w:p w:rsidR="00537E25" w:rsidRPr="00537E25" w:rsidRDefault="00274B34" w:rsidP="00D3759B">
      <w:pPr>
        <w:pStyle w:val="SingleTxtG"/>
        <w:tabs>
          <w:tab w:val="left" w:pos="1701"/>
        </w:tabs>
        <w:suppressAutoHyphens/>
        <w:spacing w:before="240" w:after="240"/>
        <w:rPr>
          <w:rFonts w:cs="Calibri"/>
          <w:sz w:val="24"/>
          <w:szCs w:val="24"/>
          <w:lang w:eastAsia="ar-SA"/>
        </w:rPr>
      </w:pPr>
      <w:r>
        <w:rPr>
          <w:rFonts w:cs="Calibri"/>
          <w:lang w:eastAsia="ar-SA"/>
        </w:rPr>
        <w:t>5</w:t>
      </w:r>
      <w:r w:rsidR="00D3759B">
        <w:rPr>
          <w:rFonts w:cs="Calibri"/>
          <w:lang w:eastAsia="ar-SA"/>
        </w:rPr>
        <w:t>7</w:t>
      </w:r>
      <w:r>
        <w:rPr>
          <w:rFonts w:cs="Calibri"/>
          <w:lang w:eastAsia="ar-SA"/>
        </w:rPr>
        <w:t>6.</w:t>
      </w:r>
      <w:r>
        <w:rPr>
          <w:rFonts w:cs="Calibri"/>
          <w:lang w:eastAsia="ar-SA"/>
        </w:rPr>
        <w:tab/>
      </w:r>
      <w:r w:rsidR="00537E25" w:rsidRPr="00537E25">
        <w:rPr>
          <w:rFonts w:cs="Calibri"/>
          <w:lang w:eastAsia="ar-SA"/>
        </w:rPr>
        <w:t xml:space="preserve">En los Encuentro Binacionales Ecuador-Perú, realizados desde junio </w:t>
      </w:r>
      <w:r w:rsidR="00333E47">
        <w:rPr>
          <w:rFonts w:cs="Calibri"/>
          <w:lang w:eastAsia="ar-SA"/>
        </w:rPr>
        <w:t xml:space="preserve">de </w:t>
      </w:r>
      <w:r w:rsidR="00537E25" w:rsidRPr="00537E25">
        <w:rPr>
          <w:rFonts w:cs="Calibri"/>
          <w:lang w:eastAsia="ar-SA"/>
        </w:rPr>
        <w:t xml:space="preserve">2007, se han emitido </w:t>
      </w:r>
      <w:r w:rsidR="001971A0">
        <w:rPr>
          <w:rFonts w:cs="Calibri"/>
          <w:lang w:eastAsia="ar-SA"/>
        </w:rPr>
        <w:t>d</w:t>
      </w:r>
      <w:r w:rsidR="00537E25" w:rsidRPr="00537E25">
        <w:rPr>
          <w:rFonts w:cs="Calibri"/>
          <w:lang w:eastAsia="ar-SA"/>
        </w:rPr>
        <w:t>eclaraciones conjuntas respecto de intercambiar experiencias relativas en discapacidades.</w:t>
      </w:r>
    </w:p>
    <w:p w:rsidR="00537E25" w:rsidRPr="00933B82" w:rsidRDefault="001971A0" w:rsidP="009638AE">
      <w:pPr>
        <w:pStyle w:val="SingleTxtG"/>
        <w:ind w:left="1689" w:hanging="555"/>
        <w:rPr>
          <w:b/>
        </w:rPr>
      </w:pPr>
      <w:r>
        <w:rPr>
          <w:b/>
        </w:rPr>
        <w:t>C.</w:t>
      </w:r>
      <w:r>
        <w:rPr>
          <w:b/>
        </w:rPr>
        <w:tab/>
        <w:t>Información sobre l</w:t>
      </w:r>
      <w:r w:rsidR="00537E25" w:rsidRPr="00933B82">
        <w:rPr>
          <w:b/>
        </w:rPr>
        <w:t>as medidas adoptadas para que la sociedad civil, en particular las personas con discapacidad y las organizaciones que las representan, incluidas las que aporten una perspectiva de género, participen en el proceso de supervisión y en la preparación del informe</w:t>
      </w:r>
    </w:p>
    <w:p w:rsidR="00537E25" w:rsidRPr="00537E25" w:rsidRDefault="009638AE" w:rsidP="00D3759B">
      <w:pPr>
        <w:pStyle w:val="SingleTxtG"/>
        <w:tabs>
          <w:tab w:val="left" w:pos="1701"/>
        </w:tabs>
        <w:suppressAutoHyphens/>
        <w:spacing w:before="240" w:after="240"/>
        <w:rPr>
          <w:rFonts w:cs="Calibri"/>
          <w:lang w:eastAsia="ar-SA"/>
        </w:rPr>
      </w:pPr>
      <w:r>
        <w:rPr>
          <w:rFonts w:cs="Calibri"/>
          <w:lang w:eastAsia="ar-SA"/>
        </w:rPr>
        <w:t>5</w:t>
      </w:r>
      <w:r w:rsidR="00D3759B">
        <w:rPr>
          <w:rFonts w:cs="Calibri"/>
          <w:lang w:eastAsia="ar-SA"/>
        </w:rPr>
        <w:t>7</w:t>
      </w:r>
      <w:r>
        <w:rPr>
          <w:rFonts w:cs="Calibri"/>
          <w:lang w:eastAsia="ar-SA"/>
        </w:rPr>
        <w:t>7.</w:t>
      </w:r>
      <w:r>
        <w:rPr>
          <w:rFonts w:cs="Calibri"/>
          <w:lang w:eastAsia="ar-SA"/>
        </w:rPr>
        <w:tab/>
      </w:r>
      <w:r w:rsidR="00537E25" w:rsidRPr="00537E25">
        <w:rPr>
          <w:rFonts w:cs="Calibri"/>
          <w:lang w:eastAsia="ar-SA"/>
        </w:rPr>
        <w:t>En el Ecuador se ha fortalecido el movimiento asociativo de personas con discapacidad a nivel local y nacional y de l</w:t>
      </w:r>
      <w:r w:rsidR="003723AB">
        <w:rPr>
          <w:rFonts w:cs="Calibri"/>
          <w:lang w:eastAsia="ar-SA"/>
        </w:rPr>
        <w:t xml:space="preserve">as ONG </w:t>
      </w:r>
      <w:r w:rsidR="00537E25" w:rsidRPr="00537E25">
        <w:rPr>
          <w:rFonts w:cs="Calibri"/>
          <w:lang w:eastAsia="ar-SA"/>
        </w:rPr>
        <w:t>que trabajan para y por las discapacidades, otorgando un monto económico a las asociaciones,  el mismo que debe cristalizarse en la conformación de veedurías para el cumplimiento de la Convención.</w:t>
      </w:r>
    </w:p>
    <w:p w:rsidR="00537E25" w:rsidRPr="00933B82" w:rsidRDefault="003723AB" w:rsidP="00A401BA">
      <w:pPr>
        <w:pStyle w:val="SingleTxtG"/>
        <w:ind w:left="1689" w:hanging="555"/>
        <w:rPr>
          <w:b/>
        </w:rPr>
      </w:pPr>
      <w:r>
        <w:rPr>
          <w:b/>
        </w:rPr>
        <w:t>D.</w:t>
      </w:r>
      <w:r>
        <w:rPr>
          <w:b/>
        </w:rPr>
        <w:tab/>
        <w:t>Información sobre l</w:t>
      </w:r>
      <w:r w:rsidR="00537E25" w:rsidRPr="00933B82">
        <w:rPr>
          <w:b/>
        </w:rPr>
        <w:t>a integración de cuestiones de discapacidad en la agenda de todos los organismos del gobierno de manera que los distintos departamentos estén igualmente informados sobre los derechos de las personas con discapacidad y puedan contribuir para promoverlos</w:t>
      </w:r>
    </w:p>
    <w:p w:rsidR="00537E25" w:rsidRPr="00537E25" w:rsidRDefault="00A401BA" w:rsidP="00D3759B">
      <w:pPr>
        <w:pStyle w:val="SingleTxtG"/>
        <w:tabs>
          <w:tab w:val="left" w:pos="1701"/>
        </w:tabs>
        <w:suppressAutoHyphens/>
        <w:spacing w:before="240" w:after="240"/>
        <w:rPr>
          <w:rFonts w:cs="Calibri"/>
          <w:lang w:eastAsia="ar-SA"/>
        </w:rPr>
      </w:pPr>
      <w:r>
        <w:rPr>
          <w:rFonts w:cs="Calibri"/>
          <w:lang w:eastAsia="ar-SA"/>
        </w:rPr>
        <w:t>5</w:t>
      </w:r>
      <w:r w:rsidR="00D3759B">
        <w:rPr>
          <w:rFonts w:cs="Calibri"/>
          <w:lang w:eastAsia="ar-SA"/>
        </w:rPr>
        <w:t>7</w:t>
      </w:r>
      <w:r>
        <w:rPr>
          <w:rFonts w:cs="Calibri"/>
          <w:lang w:eastAsia="ar-SA"/>
        </w:rPr>
        <w:t>8.</w:t>
      </w:r>
      <w:r>
        <w:rPr>
          <w:rFonts w:cs="Calibri"/>
          <w:lang w:eastAsia="ar-SA"/>
        </w:rPr>
        <w:tab/>
      </w:r>
      <w:r w:rsidR="00537E25" w:rsidRPr="00537E25">
        <w:rPr>
          <w:rFonts w:cs="Calibri"/>
          <w:lang w:eastAsia="ar-SA"/>
        </w:rPr>
        <w:t>La Constitución de la República del Ecuador, crea los Consejos Nacionales de la Igualdad. Estos son  “</w:t>
      </w:r>
      <w:r w:rsidR="001C5374">
        <w:rPr>
          <w:rFonts w:cs="Calibri"/>
          <w:lang w:eastAsia="ar-SA"/>
        </w:rPr>
        <w:t>ó</w:t>
      </w:r>
      <w:r w:rsidR="00537E25" w:rsidRPr="00537E25">
        <w:rPr>
          <w:rFonts w:cs="Calibri"/>
          <w:lang w:eastAsia="ar-SA"/>
        </w:rPr>
        <w:t xml:space="preserve">rganos responsables de asegurar la plena vigencia y el ejercicio de los derechos consagrados en la Constitución y en los instrumentos internacionales de derechos humanos </w:t>
      </w:r>
      <w:r w:rsidR="00087BF3">
        <w:rPr>
          <w:rFonts w:cs="Calibri"/>
          <w:lang w:eastAsia="ar-SA"/>
        </w:rPr>
        <w:t>[…]</w:t>
      </w:r>
      <w:r w:rsidR="00537E25" w:rsidRPr="00537E25">
        <w:rPr>
          <w:rFonts w:cs="Calibri"/>
          <w:lang w:eastAsia="ar-SA"/>
        </w:rPr>
        <w:t xml:space="preserve"> </w:t>
      </w:r>
      <w:r w:rsidR="00087BF3">
        <w:rPr>
          <w:rFonts w:cs="Calibri"/>
          <w:lang w:eastAsia="ar-SA"/>
        </w:rPr>
        <w:t xml:space="preserve">[y] </w:t>
      </w:r>
      <w:r w:rsidR="00537E25" w:rsidRPr="00537E25">
        <w:rPr>
          <w:rFonts w:cs="Calibri"/>
          <w:lang w:eastAsia="ar-SA"/>
        </w:rPr>
        <w:t>ejercerán atribuciones en la formulación, transversalización, observancia, seguimiento  y evaluación  de las políticas públicas relacionadas con las temáticas de género, étnicas, generacionales, interculturales, y de discapacidad y movilidad humana, de acuerdo con la ley.  Para el cumplimiento de sus fines se coordinarán con las entidades rectoras y ejecutoras y con los organismos especializados en la protección de derechos en todos los niveles de gobierno”.</w:t>
      </w:r>
    </w:p>
    <w:p w:rsidR="00537E25" w:rsidRPr="00537E25" w:rsidRDefault="00087BF3" w:rsidP="00D3759B">
      <w:pPr>
        <w:pStyle w:val="SingleTxtG"/>
        <w:tabs>
          <w:tab w:val="left" w:pos="1701"/>
        </w:tabs>
        <w:suppressAutoHyphens/>
        <w:spacing w:before="240" w:after="240"/>
        <w:rPr>
          <w:rFonts w:cs="Calibri"/>
          <w:sz w:val="24"/>
          <w:szCs w:val="24"/>
          <w:lang w:eastAsia="ar-SA"/>
        </w:rPr>
      </w:pPr>
      <w:r>
        <w:rPr>
          <w:rFonts w:cs="Calibri"/>
          <w:lang w:eastAsia="ar-SA"/>
        </w:rPr>
        <w:t>5</w:t>
      </w:r>
      <w:r w:rsidR="00D3759B">
        <w:rPr>
          <w:rFonts w:cs="Calibri"/>
          <w:lang w:eastAsia="ar-SA"/>
        </w:rPr>
        <w:t>7</w:t>
      </w:r>
      <w:r>
        <w:rPr>
          <w:rFonts w:cs="Calibri"/>
          <w:lang w:eastAsia="ar-SA"/>
        </w:rPr>
        <w:t>9.</w:t>
      </w:r>
      <w:r>
        <w:rPr>
          <w:rFonts w:cs="Calibri"/>
          <w:lang w:eastAsia="ar-SA"/>
        </w:rPr>
        <w:tab/>
      </w:r>
      <w:r w:rsidR="00537E25" w:rsidRPr="00537E25">
        <w:rPr>
          <w:rFonts w:cs="Calibri"/>
          <w:lang w:eastAsia="ar-SA"/>
        </w:rPr>
        <w:t xml:space="preserve">Consecuentemente para hacer efectivo que los organismos de gobierno se encuentren informados sobre los derechos de las personas con discapacidad, estos consejos para la igualdad, junto con el CONADIS, mientras se produce la transición, está trabajando en la elaboración de la </w:t>
      </w:r>
      <w:r w:rsidR="008B6F47">
        <w:rPr>
          <w:rFonts w:cs="Calibri"/>
          <w:lang w:eastAsia="ar-SA"/>
        </w:rPr>
        <w:t>a</w:t>
      </w:r>
      <w:r w:rsidR="00537E25" w:rsidRPr="00537E25">
        <w:rPr>
          <w:rFonts w:cs="Calibri"/>
          <w:lang w:eastAsia="ar-SA"/>
        </w:rPr>
        <w:t xml:space="preserve">genda </w:t>
      </w:r>
      <w:r w:rsidR="008B6F47">
        <w:rPr>
          <w:rFonts w:cs="Calibri"/>
          <w:lang w:eastAsia="ar-SA"/>
        </w:rPr>
        <w:t>n</w:t>
      </w:r>
      <w:r w:rsidR="00537E25" w:rsidRPr="00537E25">
        <w:rPr>
          <w:rFonts w:cs="Calibri"/>
          <w:lang w:eastAsia="ar-SA"/>
        </w:rPr>
        <w:t xml:space="preserve">acional para la igualdad con la participación de actores de la sociedad civil y actores públicos, esta agenda será difundida en la página </w:t>
      </w:r>
      <w:r w:rsidR="008B6F47">
        <w:rPr>
          <w:rFonts w:cs="Calibri"/>
          <w:lang w:eastAsia="ar-SA"/>
        </w:rPr>
        <w:t>W</w:t>
      </w:r>
      <w:r w:rsidR="00537E25" w:rsidRPr="00537E25">
        <w:rPr>
          <w:rFonts w:cs="Calibri"/>
          <w:lang w:eastAsia="ar-SA"/>
        </w:rPr>
        <w:t>eb de cada ministerio, consejos y federaciones; también será distribuida a nivel nacional en versión impresa y en C</w:t>
      </w:r>
      <w:r w:rsidR="003826B9">
        <w:rPr>
          <w:rFonts w:cs="Calibri"/>
          <w:lang w:eastAsia="ar-SA"/>
        </w:rPr>
        <w:t>D</w:t>
      </w:r>
      <w:r w:rsidR="00537E25" w:rsidRPr="00537E25">
        <w:rPr>
          <w:rFonts w:cs="Calibri"/>
          <w:lang w:eastAsia="ar-SA"/>
        </w:rPr>
        <w:t xml:space="preserve"> para personas con discapacidad visual. Esta actividad está prevista realizarl</w:t>
      </w:r>
      <w:r w:rsidR="00354415">
        <w:rPr>
          <w:rFonts w:cs="Calibri"/>
          <w:lang w:eastAsia="ar-SA"/>
        </w:rPr>
        <w:t>a</w:t>
      </w:r>
      <w:r w:rsidR="00537E25" w:rsidRPr="00537E25">
        <w:rPr>
          <w:rFonts w:cs="Calibri"/>
          <w:lang w:eastAsia="ar-SA"/>
        </w:rPr>
        <w:t xml:space="preserve"> en el primer cuatrimestre de</w:t>
      </w:r>
      <w:r w:rsidR="00354415">
        <w:rPr>
          <w:rFonts w:cs="Calibri"/>
          <w:lang w:eastAsia="ar-SA"/>
        </w:rPr>
        <w:t xml:space="preserve"> </w:t>
      </w:r>
      <w:r w:rsidR="00537E25" w:rsidRPr="00537E25">
        <w:rPr>
          <w:rFonts w:cs="Calibri"/>
          <w:lang w:eastAsia="ar-SA"/>
        </w:rPr>
        <w:t>2011 por parte del CONADIS.</w:t>
      </w:r>
    </w:p>
    <w:p w:rsidR="00537E25" w:rsidRPr="00933B82" w:rsidRDefault="00C84382" w:rsidP="00C84382">
      <w:pPr>
        <w:pStyle w:val="SingleTxtG"/>
        <w:ind w:left="1689" w:hanging="555"/>
        <w:rPr>
          <w:b/>
        </w:rPr>
      </w:pPr>
      <w:r>
        <w:rPr>
          <w:b/>
        </w:rPr>
        <w:t>E.</w:t>
      </w:r>
      <w:r>
        <w:rPr>
          <w:b/>
        </w:rPr>
        <w:tab/>
        <w:t>Información sobre e</w:t>
      </w:r>
      <w:r w:rsidR="00537E25" w:rsidRPr="00933B82">
        <w:rPr>
          <w:b/>
        </w:rPr>
        <w:t xml:space="preserve">l funcionamiento de los departamentos gubernamentales y sus programas y funciones en relación con las personas con discapacidad </w:t>
      </w:r>
    </w:p>
    <w:p w:rsidR="00537E25" w:rsidRPr="00537E25" w:rsidRDefault="00C84382" w:rsidP="00D3759B">
      <w:pPr>
        <w:pStyle w:val="SingleTxtG"/>
        <w:tabs>
          <w:tab w:val="left" w:pos="1701"/>
        </w:tabs>
        <w:suppressAutoHyphens/>
        <w:spacing w:before="240" w:after="240"/>
        <w:rPr>
          <w:rFonts w:cs="Calibri"/>
          <w:lang w:val="es-EC" w:eastAsia="ar-SA"/>
        </w:rPr>
      </w:pPr>
      <w:r>
        <w:rPr>
          <w:rFonts w:cs="Calibri"/>
          <w:lang w:val="es-EC" w:eastAsia="ar-SA"/>
        </w:rPr>
        <w:t>5</w:t>
      </w:r>
      <w:r w:rsidR="00D3759B">
        <w:rPr>
          <w:rFonts w:cs="Calibri"/>
          <w:lang w:val="es-EC" w:eastAsia="ar-SA"/>
        </w:rPr>
        <w:t>8</w:t>
      </w:r>
      <w:r>
        <w:rPr>
          <w:rFonts w:cs="Calibri"/>
          <w:lang w:val="es-EC" w:eastAsia="ar-SA"/>
        </w:rPr>
        <w:t>0.</w:t>
      </w:r>
      <w:r>
        <w:rPr>
          <w:rFonts w:cs="Calibri"/>
          <w:lang w:val="es-EC" w:eastAsia="ar-SA"/>
        </w:rPr>
        <w:tab/>
      </w:r>
      <w:r w:rsidR="00537E25" w:rsidRPr="00537E25">
        <w:rPr>
          <w:rFonts w:cs="Calibri"/>
          <w:lang w:val="es-EC" w:eastAsia="ar-SA"/>
        </w:rPr>
        <w:t>El Ministerio del Deporte</w:t>
      </w:r>
      <w:r w:rsidR="00A07ABC">
        <w:rPr>
          <w:rFonts w:cs="Calibri"/>
          <w:lang w:val="es-EC" w:eastAsia="ar-SA"/>
        </w:rPr>
        <w:t>,</w:t>
      </w:r>
      <w:r w:rsidR="00537E25" w:rsidRPr="00537E25">
        <w:rPr>
          <w:rFonts w:cs="Calibri"/>
          <w:lang w:val="es-EC" w:eastAsia="ar-SA"/>
        </w:rPr>
        <w:t xml:space="preserve"> por medio de su Dirección de Deporte Adaptado, ha desarrollado los siguientes programas:</w:t>
      </w:r>
    </w:p>
    <w:p w:rsidR="00537E25" w:rsidRPr="00537E25" w:rsidRDefault="00537E25" w:rsidP="00933B82">
      <w:pPr>
        <w:pStyle w:val="Bullet1G"/>
      </w:pPr>
      <w:r w:rsidRPr="00537E25">
        <w:t>Masificación de la actividad física y recreativa de las personas con discapacidad a nivel nacional</w:t>
      </w:r>
      <w:r w:rsidR="00A07ABC">
        <w:t>.</w:t>
      </w:r>
    </w:p>
    <w:p w:rsidR="00537E25" w:rsidRPr="00537E25" w:rsidRDefault="00537E25" w:rsidP="00933B82">
      <w:pPr>
        <w:pStyle w:val="Bullet1G"/>
      </w:pPr>
      <w:r w:rsidRPr="00537E25">
        <w:t>Parques “Aventuras sin Límites”</w:t>
      </w:r>
      <w:r w:rsidR="00A07ABC">
        <w:t>.</w:t>
      </w:r>
    </w:p>
    <w:p w:rsidR="00537E25" w:rsidRPr="00537E25" w:rsidRDefault="00537E25" w:rsidP="00933B82">
      <w:pPr>
        <w:pStyle w:val="Bullet1G"/>
      </w:pPr>
      <w:r w:rsidRPr="00537E25">
        <w:t>Campamentos “Aventuras sin Límite</w:t>
      </w:r>
      <w:r w:rsidR="00A07ABC">
        <w:t>s".</w:t>
      </w:r>
    </w:p>
    <w:p w:rsidR="00537E25" w:rsidRPr="00537E25" w:rsidRDefault="00537E25" w:rsidP="00933B82">
      <w:pPr>
        <w:pStyle w:val="Bullet1G"/>
      </w:pPr>
      <w:r w:rsidRPr="00537E25">
        <w:t>Festival  Deportivo Paralímpico</w:t>
      </w:r>
      <w:r w:rsidR="00A07ABC">
        <w:t>.</w:t>
      </w:r>
      <w:r w:rsidRPr="00537E25">
        <w:t xml:space="preserve"> </w:t>
      </w:r>
    </w:p>
    <w:p w:rsidR="00537E25" w:rsidRPr="00537E25" w:rsidRDefault="00537E25" w:rsidP="00A07ABC">
      <w:pPr>
        <w:pStyle w:val="Bullet1G"/>
      </w:pPr>
      <w:r w:rsidRPr="00537E25">
        <w:t>Apoyo a organismos deportivos que integran a las personas con discapacidad a nivel nacional:</w:t>
      </w:r>
    </w:p>
    <w:p w:rsidR="00537E25" w:rsidRPr="00537E25" w:rsidRDefault="00537E25" w:rsidP="00A07ABC">
      <w:pPr>
        <w:pStyle w:val="Bullet1G"/>
        <w:numPr>
          <w:ilvl w:val="2"/>
          <w:numId w:val="1"/>
        </w:numPr>
      </w:pPr>
      <w:r w:rsidRPr="00537E25">
        <w:t>Federación Deportiva Paralímpica Ecuatoriana</w:t>
      </w:r>
      <w:r w:rsidR="00A07ABC">
        <w:t>.</w:t>
      </w:r>
    </w:p>
    <w:p w:rsidR="00537E25" w:rsidRPr="00537E25" w:rsidRDefault="00537E25" w:rsidP="00A07ABC">
      <w:pPr>
        <w:pStyle w:val="Bullet1G"/>
        <w:numPr>
          <w:ilvl w:val="2"/>
          <w:numId w:val="1"/>
        </w:numPr>
      </w:pPr>
      <w:r w:rsidRPr="00537E25">
        <w:t>Clubes de Deportistas Especiales (deportistas con discapacidad intelectual)</w:t>
      </w:r>
      <w:r w:rsidR="00A07ABC">
        <w:t>.</w:t>
      </w:r>
      <w:r w:rsidRPr="00537E25">
        <w:t xml:space="preserve"> </w:t>
      </w:r>
    </w:p>
    <w:p w:rsidR="00537E25" w:rsidRPr="00537E25" w:rsidRDefault="00537E25" w:rsidP="00A07ABC">
      <w:pPr>
        <w:pStyle w:val="Bullet1G"/>
      </w:pPr>
      <w:r w:rsidRPr="00537E25">
        <w:t xml:space="preserve">Organización del </w:t>
      </w:r>
      <w:r w:rsidR="00A07ABC">
        <w:t>d</w:t>
      </w:r>
      <w:r w:rsidRPr="00537E25">
        <w:t xml:space="preserve">eporte </w:t>
      </w:r>
      <w:r w:rsidR="00A07ABC">
        <w:t>a</w:t>
      </w:r>
      <w:r w:rsidRPr="00537E25">
        <w:t>daptado, teniendo como meta la formación del Comité Paralímpico Ecuatoriano.</w:t>
      </w:r>
    </w:p>
    <w:p w:rsidR="00537E25" w:rsidRPr="00537E25" w:rsidRDefault="00A07ABC" w:rsidP="00D3759B">
      <w:pPr>
        <w:pStyle w:val="SingleTxtG"/>
        <w:tabs>
          <w:tab w:val="left" w:pos="1701"/>
        </w:tabs>
        <w:suppressAutoHyphens/>
        <w:spacing w:before="240" w:after="240"/>
        <w:rPr>
          <w:rFonts w:cs="Calibri"/>
          <w:lang w:val="es-EC" w:eastAsia="ar-SA"/>
        </w:rPr>
      </w:pPr>
      <w:r>
        <w:rPr>
          <w:rFonts w:cs="Calibri"/>
          <w:lang w:val="es-EC" w:eastAsia="ar-SA"/>
        </w:rPr>
        <w:t>5</w:t>
      </w:r>
      <w:r w:rsidR="00D3759B">
        <w:rPr>
          <w:rFonts w:cs="Calibri"/>
          <w:lang w:val="es-EC" w:eastAsia="ar-SA"/>
        </w:rPr>
        <w:t>8</w:t>
      </w:r>
      <w:r>
        <w:rPr>
          <w:rFonts w:cs="Calibri"/>
          <w:lang w:val="es-EC" w:eastAsia="ar-SA"/>
        </w:rPr>
        <w:t>1.</w:t>
      </w:r>
      <w:r>
        <w:rPr>
          <w:rFonts w:cs="Calibri"/>
          <w:lang w:val="es-EC" w:eastAsia="ar-SA"/>
        </w:rPr>
        <w:tab/>
      </w:r>
      <w:r w:rsidR="00537E25" w:rsidRPr="00537E25">
        <w:rPr>
          <w:rFonts w:cs="Calibri"/>
          <w:lang w:val="es-EC" w:eastAsia="ar-SA"/>
        </w:rPr>
        <w:t>El Ministerio de Inclusión Económica y Social por medio de la Dirección de Discapacidades de la misma entidad ha realizado varias actividades en pro de la discapacidad:</w:t>
      </w:r>
    </w:p>
    <w:p w:rsidR="00537E25" w:rsidRPr="00537E25" w:rsidRDefault="00933B82" w:rsidP="00933B82">
      <w:pPr>
        <w:pStyle w:val="H23G"/>
        <w:rPr>
          <w:lang w:eastAsia="ar-SA"/>
        </w:rPr>
      </w:pPr>
      <w:r>
        <w:rPr>
          <w:lang w:eastAsia="ar-SA"/>
        </w:rPr>
        <w:tab/>
      </w:r>
      <w:r>
        <w:rPr>
          <w:lang w:eastAsia="ar-SA"/>
        </w:rPr>
        <w:tab/>
      </w:r>
      <w:r w:rsidR="00E6749A">
        <w:rPr>
          <w:lang w:eastAsia="ar-SA"/>
        </w:rPr>
        <w:tab/>
      </w:r>
      <w:r w:rsidR="00537E25" w:rsidRPr="00537E25">
        <w:rPr>
          <w:lang w:eastAsia="ar-SA"/>
        </w:rPr>
        <w:t xml:space="preserve">Dentro del eje de ampliación de capacidades: </w:t>
      </w:r>
    </w:p>
    <w:p w:rsidR="00537E25" w:rsidRPr="00537E25" w:rsidRDefault="00537E25" w:rsidP="00933B82">
      <w:pPr>
        <w:pStyle w:val="Bullet1G"/>
      </w:pPr>
      <w:r w:rsidRPr="00537E25">
        <w:t>Programa de Formación ocupacional para el empleo en los CEPRODIS</w:t>
      </w:r>
      <w:r w:rsidR="00E6749A">
        <w:t>.</w:t>
      </w:r>
      <w:r w:rsidRPr="00537E25">
        <w:t xml:space="preserve"> </w:t>
      </w:r>
    </w:p>
    <w:p w:rsidR="00537E25" w:rsidRPr="00537E25" w:rsidRDefault="00537E25" w:rsidP="00933B82">
      <w:pPr>
        <w:pStyle w:val="Bullet1G"/>
      </w:pPr>
      <w:r w:rsidRPr="00537E25">
        <w:t>Indicadores SIGOB: Centros de atención integral para personas con discapacidad funcionando.</w:t>
      </w:r>
    </w:p>
    <w:p w:rsidR="00537E25" w:rsidRPr="00537E25" w:rsidRDefault="00537E25" w:rsidP="00E6749A">
      <w:pPr>
        <w:pStyle w:val="Bullet1G"/>
      </w:pPr>
      <w:r w:rsidRPr="00537E25">
        <w:t xml:space="preserve">Centros de atención integral para personas con discapacidad que cumplen con estándares de calidad     Personas atendidas en los </w:t>
      </w:r>
      <w:r w:rsidR="00E6749A">
        <w:t>c</w:t>
      </w:r>
      <w:r w:rsidRPr="00537E25">
        <w:t>entros de atención integral para personas con discapacidad.</w:t>
      </w:r>
    </w:p>
    <w:p w:rsidR="00537E25" w:rsidRPr="00537E25" w:rsidRDefault="00537E25" w:rsidP="00680EA5">
      <w:pPr>
        <w:pStyle w:val="Bullet1G"/>
      </w:pPr>
      <w:r w:rsidRPr="00537E25">
        <w:t xml:space="preserve">Programa </w:t>
      </w:r>
      <w:r w:rsidR="00680EA5">
        <w:t>r</w:t>
      </w:r>
      <w:r w:rsidRPr="00537E25">
        <w:t>ed de rehabilitación región Costa</w:t>
      </w:r>
      <w:r w:rsidR="00BF421B">
        <w:t>.</w:t>
      </w:r>
    </w:p>
    <w:p w:rsidR="00537E25" w:rsidRPr="00537E25" w:rsidRDefault="00537E25" w:rsidP="00933B82">
      <w:pPr>
        <w:pStyle w:val="Bullet1G"/>
      </w:pPr>
      <w:r w:rsidRPr="00537E25">
        <w:t>Indicador SIGOB: Personas con discapacidad atendidas en su comunidad</w:t>
      </w:r>
      <w:r w:rsidR="00BF421B">
        <w:t>.</w:t>
      </w:r>
    </w:p>
    <w:p w:rsidR="00537E25" w:rsidRPr="00537E25" w:rsidRDefault="00537E25" w:rsidP="00680EA5">
      <w:pPr>
        <w:pStyle w:val="Bullet1G"/>
      </w:pPr>
      <w:r w:rsidRPr="00537E25">
        <w:t xml:space="preserve">Programa </w:t>
      </w:r>
      <w:r w:rsidR="00680EA5">
        <w:t>f</w:t>
      </w:r>
      <w:r w:rsidRPr="00537E25">
        <w:t>ortalecimiento del movimiento asociativo</w:t>
      </w:r>
      <w:r w:rsidR="00BF421B">
        <w:t>.</w:t>
      </w:r>
      <w:r w:rsidRPr="00537E25">
        <w:t xml:space="preserve"> </w:t>
      </w:r>
    </w:p>
    <w:p w:rsidR="00537E25" w:rsidRPr="00537E25" w:rsidRDefault="00537E25" w:rsidP="00933B82">
      <w:pPr>
        <w:pStyle w:val="Bullet1G"/>
      </w:pPr>
      <w:r w:rsidRPr="00537E25">
        <w:t>Indicador SIGOB: Personas con discapacidad que participan en proyectos e iniciativas locales.</w:t>
      </w:r>
    </w:p>
    <w:p w:rsidR="00537E25" w:rsidRPr="00537E25" w:rsidRDefault="00537E25" w:rsidP="00680EA5">
      <w:pPr>
        <w:pStyle w:val="Bullet1G"/>
      </w:pPr>
      <w:r w:rsidRPr="00537E25">
        <w:t xml:space="preserve">Programa de </w:t>
      </w:r>
      <w:r w:rsidR="00680EA5">
        <w:t>s</w:t>
      </w:r>
      <w:r w:rsidRPr="00537E25">
        <w:t>ensibilización y difusión de derechos</w:t>
      </w:r>
      <w:r w:rsidR="00BF421B">
        <w:t>.</w:t>
      </w:r>
    </w:p>
    <w:p w:rsidR="00537E25" w:rsidRPr="00537E25" w:rsidRDefault="00537E25" w:rsidP="00933B82">
      <w:pPr>
        <w:pStyle w:val="Bullet1G"/>
      </w:pPr>
      <w:r w:rsidRPr="00537E25">
        <w:t>Indicador SIGOB: Personas con discapacidad atendidas en su comunidad</w:t>
      </w:r>
      <w:r w:rsidR="00BF421B">
        <w:t>.</w:t>
      </w:r>
    </w:p>
    <w:p w:rsidR="00537E25" w:rsidRPr="00537E25" w:rsidRDefault="00933B82" w:rsidP="00933B82">
      <w:pPr>
        <w:pStyle w:val="H23G"/>
        <w:rPr>
          <w:lang w:eastAsia="ar-SA"/>
        </w:rPr>
      </w:pPr>
      <w:r>
        <w:rPr>
          <w:lang w:eastAsia="ar-SA"/>
        </w:rPr>
        <w:tab/>
      </w:r>
      <w:r w:rsidR="00BF421B">
        <w:rPr>
          <w:lang w:eastAsia="ar-SA"/>
        </w:rPr>
        <w:tab/>
      </w:r>
      <w:r>
        <w:rPr>
          <w:lang w:eastAsia="ar-SA"/>
        </w:rPr>
        <w:tab/>
      </w:r>
      <w:r w:rsidR="00537E25" w:rsidRPr="00537E25">
        <w:rPr>
          <w:lang w:eastAsia="ar-SA"/>
        </w:rPr>
        <w:t>Dentro del eje inclusión económica:</w:t>
      </w:r>
    </w:p>
    <w:p w:rsidR="00537E25" w:rsidRPr="00537E25" w:rsidRDefault="00537E25" w:rsidP="00BF421B">
      <w:pPr>
        <w:pStyle w:val="Bullet1G"/>
      </w:pPr>
      <w:r w:rsidRPr="00537E25">
        <w:t xml:space="preserve">Proyecto </w:t>
      </w:r>
      <w:r w:rsidR="00BF421B">
        <w:t>r</w:t>
      </w:r>
      <w:r w:rsidRPr="00537E25">
        <w:t>edes de comercialización</w:t>
      </w:r>
      <w:r w:rsidR="00BF421B">
        <w:t>.</w:t>
      </w:r>
    </w:p>
    <w:p w:rsidR="00537E25" w:rsidRPr="00537E25" w:rsidRDefault="00537E25" w:rsidP="00BF421B">
      <w:pPr>
        <w:pStyle w:val="Bullet1G"/>
      </w:pPr>
      <w:r w:rsidRPr="00537E25">
        <w:t xml:space="preserve">Proyecto </w:t>
      </w:r>
      <w:r w:rsidR="00BF421B">
        <w:t>e</w:t>
      </w:r>
      <w:r w:rsidRPr="00537E25">
        <w:t>mprendimiento asociativos  para madres de personas con discapacidad  (</w:t>
      </w:r>
      <w:r w:rsidR="00BF421B">
        <w:t>i</w:t>
      </w:r>
      <w:r w:rsidRPr="00537E25">
        <w:t>ndicadores diseñados para 2010)</w:t>
      </w:r>
      <w:r w:rsidR="00BF421B">
        <w:t>.</w:t>
      </w:r>
    </w:p>
    <w:p w:rsidR="00537E25" w:rsidRPr="00537E25" w:rsidRDefault="00933B82" w:rsidP="00933B82">
      <w:pPr>
        <w:pStyle w:val="H23G"/>
        <w:rPr>
          <w:lang w:eastAsia="ar-SA"/>
        </w:rPr>
      </w:pPr>
      <w:r>
        <w:rPr>
          <w:lang w:eastAsia="ar-SA"/>
        </w:rPr>
        <w:tab/>
      </w:r>
      <w:r>
        <w:rPr>
          <w:lang w:eastAsia="ar-SA"/>
        </w:rPr>
        <w:tab/>
      </w:r>
      <w:r w:rsidR="00BF421B">
        <w:rPr>
          <w:lang w:eastAsia="ar-SA"/>
        </w:rPr>
        <w:tab/>
      </w:r>
      <w:r w:rsidR="00537E25" w:rsidRPr="00537E25">
        <w:rPr>
          <w:lang w:eastAsia="ar-SA"/>
        </w:rPr>
        <w:t>Dentro del eje inclusión social y protección:</w:t>
      </w:r>
    </w:p>
    <w:p w:rsidR="00537E25" w:rsidRPr="00537E25" w:rsidRDefault="00537E25" w:rsidP="00BF421B">
      <w:pPr>
        <w:pStyle w:val="Bullet1G"/>
      </w:pPr>
      <w:r w:rsidRPr="00537E25">
        <w:t xml:space="preserve">Centro de </w:t>
      </w:r>
      <w:r w:rsidR="00BF421B">
        <w:t>r</w:t>
      </w:r>
      <w:r w:rsidRPr="00537E25">
        <w:t xml:space="preserve">eferencia y </w:t>
      </w:r>
      <w:r w:rsidR="00BF421B">
        <w:t>a</w:t>
      </w:r>
      <w:r w:rsidRPr="00537E25">
        <w:t>cogimiento para personas con discapacidad con limitaciones graves y severas (Diseño) (</w:t>
      </w:r>
      <w:r w:rsidR="00BF421B">
        <w:t>i</w:t>
      </w:r>
      <w:r w:rsidRPr="00537E25">
        <w:t>ndicadores diseñados para 2010)</w:t>
      </w:r>
      <w:r w:rsidR="00BF421B">
        <w:t>.</w:t>
      </w:r>
    </w:p>
    <w:p w:rsidR="00537E25" w:rsidRPr="00537E25" w:rsidRDefault="00933B82" w:rsidP="00933B82">
      <w:pPr>
        <w:pStyle w:val="H23G"/>
        <w:rPr>
          <w:lang w:eastAsia="ar-SA"/>
        </w:rPr>
      </w:pPr>
      <w:r>
        <w:rPr>
          <w:lang w:eastAsia="ar-SA"/>
        </w:rPr>
        <w:tab/>
      </w:r>
      <w:r>
        <w:rPr>
          <w:lang w:eastAsia="ar-SA"/>
        </w:rPr>
        <w:tab/>
      </w:r>
      <w:r w:rsidR="00523B17">
        <w:rPr>
          <w:lang w:eastAsia="ar-SA"/>
        </w:rPr>
        <w:tab/>
      </w:r>
      <w:r w:rsidR="00537E25" w:rsidRPr="00537E25">
        <w:rPr>
          <w:lang w:eastAsia="ar-SA"/>
        </w:rPr>
        <w:t>Dentro del eje fortalecimiento institucional:</w:t>
      </w:r>
    </w:p>
    <w:p w:rsidR="00537E25" w:rsidRPr="00537E25" w:rsidRDefault="00537E25" w:rsidP="00933B82">
      <w:pPr>
        <w:pStyle w:val="Bullet1G"/>
      </w:pPr>
      <w:r w:rsidRPr="00537E25">
        <w:t>Programa generación de conocimientos</w:t>
      </w:r>
      <w:r w:rsidR="00523B17">
        <w:t>.</w:t>
      </w:r>
      <w:r w:rsidRPr="00537E25">
        <w:t xml:space="preserve"> </w:t>
      </w:r>
    </w:p>
    <w:p w:rsidR="00537E25" w:rsidRPr="00537E25" w:rsidRDefault="00537E25" w:rsidP="00933B82">
      <w:pPr>
        <w:pStyle w:val="Bullet1G"/>
      </w:pPr>
      <w:r w:rsidRPr="00537E25">
        <w:t>Indicador SIGOB: Personas con discapacidad atendidas en su comunidad</w:t>
      </w:r>
      <w:r w:rsidR="00523B17">
        <w:t>.</w:t>
      </w:r>
    </w:p>
    <w:p w:rsidR="00537E25" w:rsidRPr="00537E25" w:rsidRDefault="00537E25" w:rsidP="00933B82">
      <w:pPr>
        <w:pStyle w:val="Bullet1G"/>
      </w:pPr>
      <w:r w:rsidRPr="00537E25">
        <w:t>Programa de seguimiento, evaluación y monitoreo</w:t>
      </w:r>
      <w:r w:rsidR="00523B17">
        <w:t>.</w:t>
      </w:r>
    </w:p>
    <w:p w:rsidR="00537E25" w:rsidRPr="00537E25" w:rsidRDefault="00523B17" w:rsidP="00D3759B">
      <w:pPr>
        <w:pStyle w:val="SingleTxtG"/>
        <w:tabs>
          <w:tab w:val="left" w:pos="1701"/>
        </w:tabs>
        <w:suppressAutoHyphens/>
        <w:spacing w:before="240" w:after="240"/>
        <w:rPr>
          <w:rFonts w:cs="Calibri"/>
          <w:lang w:val="es-EC" w:eastAsia="ar-SA"/>
        </w:rPr>
      </w:pPr>
      <w:r>
        <w:rPr>
          <w:rFonts w:cs="Calibri"/>
          <w:lang w:val="es-EC" w:eastAsia="ar-SA"/>
        </w:rPr>
        <w:t>5</w:t>
      </w:r>
      <w:r w:rsidR="00D3759B">
        <w:rPr>
          <w:rFonts w:cs="Calibri"/>
          <w:lang w:val="es-EC" w:eastAsia="ar-SA"/>
        </w:rPr>
        <w:t>8</w:t>
      </w:r>
      <w:r>
        <w:rPr>
          <w:rFonts w:cs="Calibri"/>
          <w:lang w:val="es-EC" w:eastAsia="ar-SA"/>
        </w:rPr>
        <w:t>2.</w:t>
      </w:r>
      <w:r>
        <w:rPr>
          <w:rFonts w:cs="Calibri"/>
          <w:lang w:val="es-EC" w:eastAsia="ar-SA"/>
        </w:rPr>
        <w:tab/>
      </w:r>
      <w:r w:rsidR="00537E25" w:rsidRPr="00537E25">
        <w:rPr>
          <w:rFonts w:cs="Calibri"/>
          <w:lang w:val="es-EC" w:eastAsia="ar-SA"/>
        </w:rPr>
        <w:t>El Ministerio de Salud actualmente no cuenta con una dirección de discapacidades</w:t>
      </w:r>
      <w:r w:rsidR="002E265C">
        <w:rPr>
          <w:rFonts w:cs="Calibri"/>
          <w:lang w:val="es-EC" w:eastAsia="ar-SA"/>
        </w:rPr>
        <w:t>;</w:t>
      </w:r>
      <w:r w:rsidR="00537E25" w:rsidRPr="00537E25">
        <w:rPr>
          <w:rFonts w:cs="Calibri"/>
          <w:lang w:val="es-EC" w:eastAsia="ar-SA"/>
        </w:rPr>
        <w:t xml:space="preserve"> sin embargo ha realizado varios programas en relación a la discapacidad: </w:t>
      </w:r>
    </w:p>
    <w:p w:rsidR="00537E25" w:rsidRPr="00537E25" w:rsidRDefault="00537E25" w:rsidP="00933B82">
      <w:pPr>
        <w:pStyle w:val="Bullet1G"/>
      </w:pPr>
      <w:r w:rsidRPr="00537E25">
        <w:t xml:space="preserve">Diagnóstico especializado, tratamiento de discapacidad física, visceral.  </w:t>
      </w:r>
    </w:p>
    <w:p w:rsidR="00537E25" w:rsidRPr="00537E25" w:rsidRDefault="00537E25" w:rsidP="00933B82">
      <w:pPr>
        <w:pStyle w:val="Bullet1G"/>
      </w:pPr>
      <w:r w:rsidRPr="00537E25">
        <w:t>Rehabilitación de discapacidad física e intelectual.</w:t>
      </w:r>
    </w:p>
    <w:p w:rsidR="00537E25" w:rsidRPr="00537E25" w:rsidRDefault="00537E25" w:rsidP="00933B82">
      <w:pPr>
        <w:pStyle w:val="Bullet1G"/>
      </w:pPr>
      <w:r w:rsidRPr="00537E25">
        <w:t>Calificación de persona con discapacidad.</w:t>
      </w:r>
    </w:p>
    <w:p w:rsidR="00537E25" w:rsidRPr="00537E25" w:rsidRDefault="00537E25" w:rsidP="00933B82">
      <w:pPr>
        <w:pStyle w:val="Bullet1G"/>
      </w:pPr>
      <w:r w:rsidRPr="00537E25">
        <w:t>Inclusión de las personas con discapacidad en planes y programas de atención que tiene el Ministerio.</w:t>
      </w:r>
    </w:p>
    <w:p w:rsidR="00537E25" w:rsidRPr="00537E25" w:rsidRDefault="00537E25" w:rsidP="00EC1AA6">
      <w:pPr>
        <w:pStyle w:val="Bullet1G"/>
      </w:pPr>
      <w:r w:rsidRPr="00537E25">
        <w:t>Creación y fortalecimiento del Centro Nacional de Genética Humana (INIGER–MIES).</w:t>
      </w:r>
    </w:p>
    <w:p w:rsidR="00537E25" w:rsidRPr="00537E25" w:rsidRDefault="00537E25" w:rsidP="00EC1AA6">
      <w:pPr>
        <w:pStyle w:val="Bullet1G"/>
      </w:pPr>
      <w:r w:rsidRPr="00537E25">
        <w:t xml:space="preserve">Sistema de </w:t>
      </w:r>
      <w:r w:rsidR="00EC1AA6">
        <w:t>a</w:t>
      </w:r>
      <w:r w:rsidRPr="00537E25">
        <w:t xml:space="preserve">tención a </w:t>
      </w:r>
      <w:r w:rsidR="00EC1AA6">
        <w:t>c</w:t>
      </w:r>
      <w:r w:rsidRPr="00537E25">
        <w:t xml:space="preserve">omplicaciones de la </w:t>
      </w:r>
      <w:r w:rsidR="00EC1AA6">
        <w:t>d</w:t>
      </w:r>
      <w:r w:rsidRPr="00537E25">
        <w:t xml:space="preserve">iscapacidad </w:t>
      </w:r>
      <w:r w:rsidR="00EC1AA6">
        <w:t>f</w:t>
      </w:r>
      <w:r w:rsidRPr="00537E25">
        <w:t>ísica y otras complicaciones.</w:t>
      </w:r>
    </w:p>
    <w:p w:rsidR="00537E25" w:rsidRPr="00537E25" w:rsidRDefault="00537E25" w:rsidP="00EC1AA6">
      <w:pPr>
        <w:pStyle w:val="Bullet1G"/>
      </w:pPr>
      <w:r w:rsidRPr="00537E25">
        <w:t xml:space="preserve">Programas de </w:t>
      </w:r>
      <w:r w:rsidR="00EC1AA6">
        <w:t>e</w:t>
      </w:r>
      <w:r w:rsidRPr="00537E25">
        <w:t xml:space="preserve">stimulación </w:t>
      </w:r>
      <w:r w:rsidR="00EC1AA6">
        <w:t>t</w:t>
      </w:r>
      <w:r w:rsidRPr="00537E25">
        <w:t xml:space="preserve">emprana y </w:t>
      </w:r>
      <w:r w:rsidR="00EC1AA6">
        <w:t>a</w:t>
      </w:r>
      <w:r w:rsidRPr="00537E25">
        <w:t xml:space="preserve">tención a </w:t>
      </w:r>
      <w:r w:rsidR="00EC1AA6">
        <w:t>n</w:t>
      </w:r>
      <w:r w:rsidRPr="00537E25">
        <w:t xml:space="preserve">iños </w:t>
      </w:r>
      <w:r w:rsidR="00EC1AA6">
        <w:t>d</w:t>
      </w:r>
      <w:r w:rsidRPr="00537E25">
        <w:t xml:space="preserve">e </w:t>
      </w:r>
      <w:r w:rsidR="00EC1AA6">
        <w:t>a</w:t>
      </w:r>
      <w:r w:rsidRPr="00537E25">
        <w:t>lto riesgo obstétrico.</w:t>
      </w:r>
    </w:p>
    <w:p w:rsidR="00537E25" w:rsidRPr="00537E25" w:rsidRDefault="00537E25" w:rsidP="00933B82">
      <w:pPr>
        <w:pStyle w:val="Bullet1G"/>
      </w:pPr>
      <w:r w:rsidRPr="00537E25">
        <w:t>Programa de atención a las enfermedades catastróficas y discapacidades.</w:t>
      </w:r>
    </w:p>
    <w:p w:rsidR="00537E25" w:rsidRPr="00537E25" w:rsidRDefault="00EC1AA6" w:rsidP="00D3759B">
      <w:pPr>
        <w:pStyle w:val="SingleTxtG"/>
        <w:tabs>
          <w:tab w:val="left" w:pos="1701"/>
        </w:tabs>
        <w:suppressAutoHyphens/>
        <w:spacing w:before="240" w:after="240"/>
        <w:rPr>
          <w:rFonts w:cs="Calibri"/>
          <w:lang w:val="es-EC" w:eastAsia="ar-SA"/>
        </w:rPr>
      </w:pPr>
      <w:r>
        <w:rPr>
          <w:rFonts w:cs="Calibri"/>
          <w:lang w:val="es-EC" w:eastAsia="ar-SA"/>
        </w:rPr>
        <w:t>5</w:t>
      </w:r>
      <w:r w:rsidR="00D3759B">
        <w:rPr>
          <w:rFonts w:cs="Calibri"/>
          <w:lang w:val="es-EC" w:eastAsia="ar-SA"/>
        </w:rPr>
        <w:t>8</w:t>
      </w:r>
      <w:r>
        <w:rPr>
          <w:rFonts w:cs="Calibri"/>
          <w:lang w:val="es-EC" w:eastAsia="ar-SA"/>
        </w:rPr>
        <w:t>3.</w:t>
      </w:r>
      <w:r>
        <w:rPr>
          <w:rFonts w:cs="Calibri"/>
          <w:lang w:val="es-EC" w:eastAsia="ar-SA"/>
        </w:rPr>
        <w:tab/>
      </w:r>
      <w:r w:rsidR="00537E25" w:rsidRPr="00537E25">
        <w:rPr>
          <w:rFonts w:cs="Calibri"/>
          <w:lang w:val="es-EC" w:eastAsia="ar-SA"/>
        </w:rPr>
        <w:t>El Ministerio de Relaciones Laborales</w:t>
      </w:r>
      <w:r w:rsidR="00015E55">
        <w:rPr>
          <w:rFonts w:cs="Calibri"/>
          <w:lang w:val="es-EC" w:eastAsia="ar-SA"/>
        </w:rPr>
        <w:t>,</w:t>
      </w:r>
      <w:r w:rsidR="00537E25" w:rsidRPr="00537E25">
        <w:rPr>
          <w:rFonts w:cs="Calibri"/>
          <w:lang w:val="es-EC" w:eastAsia="ar-SA"/>
        </w:rPr>
        <w:t xml:space="preserve"> a efectos de facilitar el acceso de personas con discapacidad a plazas y fuentes de trabajo, cuenta con una bolsa de empleo en la cual se podrán registrar personas con discapacidad que requieran de trabajo a través de la página </w:t>
      </w:r>
      <w:r w:rsidR="00015E55">
        <w:rPr>
          <w:rFonts w:cs="Calibri"/>
          <w:lang w:val="es-EC" w:eastAsia="ar-SA"/>
        </w:rPr>
        <w:t>W</w:t>
      </w:r>
      <w:r w:rsidR="00537E25" w:rsidRPr="00537E25">
        <w:rPr>
          <w:rFonts w:cs="Calibri"/>
          <w:lang w:val="es-EC" w:eastAsia="ar-SA"/>
        </w:rPr>
        <w:t>eb o en las oficinas del Ministerio de Relaciones Laborales a nivel nacional.</w:t>
      </w:r>
    </w:p>
    <w:p w:rsidR="00537E25" w:rsidRPr="00537E25" w:rsidRDefault="00944FE1" w:rsidP="00D3759B">
      <w:pPr>
        <w:pStyle w:val="SingleTxtG"/>
        <w:tabs>
          <w:tab w:val="left" w:pos="1701"/>
        </w:tabs>
        <w:suppressAutoHyphens/>
        <w:spacing w:before="240" w:after="240"/>
        <w:rPr>
          <w:rFonts w:cs="Calibri"/>
          <w:lang w:val="es-EC" w:eastAsia="ar-SA"/>
        </w:rPr>
      </w:pPr>
      <w:r>
        <w:rPr>
          <w:rFonts w:cs="Calibri"/>
          <w:lang w:val="es-EC" w:eastAsia="ar-SA"/>
        </w:rPr>
        <w:t>5</w:t>
      </w:r>
      <w:r w:rsidR="00D3759B">
        <w:rPr>
          <w:rFonts w:cs="Calibri"/>
          <w:lang w:val="es-EC" w:eastAsia="ar-SA"/>
        </w:rPr>
        <w:t>8</w:t>
      </w:r>
      <w:r>
        <w:rPr>
          <w:rFonts w:cs="Calibri"/>
          <w:lang w:val="es-EC" w:eastAsia="ar-SA"/>
        </w:rPr>
        <w:t>4.</w:t>
      </w:r>
      <w:r>
        <w:rPr>
          <w:rFonts w:cs="Calibri"/>
          <w:lang w:val="es-EC" w:eastAsia="ar-SA"/>
        </w:rPr>
        <w:tab/>
      </w:r>
      <w:r w:rsidR="00537E25" w:rsidRPr="00537E25">
        <w:rPr>
          <w:rFonts w:cs="Calibri"/>
          <w:lang w:val="es-EC" w:eastAsia="ar-SA"/>
        </w:rPr>
        <w:t xml:space="preserve">El </w:t>
      </w:r>
      <w:r w:rsidR="00537E25" w:rsidRPr="00537E25">
        <w:rPr>
          <w:rFonts w:cs="Calibri"/>
          <w:lang w:eastAsia="ar-SA"/>
        </w:rPr>
        <w:t>Ministerio</w:t>
      </w:r>
      <w:r w:rsidR="00537E25" w:rsidRPr="00537E25">
        <w:rPr>
          <w:rFonts w:cs="Calibri"/>
          <w:lang w:val="es-EC" w:eastAsia="ar-SA"/>
        </w:rPr>
        <w:t xml:space="preserve"> de Educación cuenta con el departamento de División Nacional de Educación Especial, el cual se encuentra ejecutando los siguientes programas:</w:t>
      </w:r>
    </w:p>
    <w:p w:rsidR="00537E25" w:rsidRPr="00537E25" w:rsidRDefault="00933B82" w:rsidP="00933B82">
      <w:pPr>
        <w:pStyle w:val="H23G"/>
        <w:rPr>
          <w:lang w:eastAsia="ar-SA"/>
        </w:rPr>
      </w:pPr>
      <w:r>
        <w:rPr>
          <w:lang w:eastAsia="ar-SA"/>
        </w:rPr>
        <w:tab/>
      </w:r>
      <w:r>
        <w:rPr>
          <w:lang w:eastAsia="ar-SA"/>
        </w:rPr>
        <w:tab/>
      </w:r>
      <w:r w:rsidR="0020193B">
        <w:rPr>
          <w:lang w:eastAsia="ar-SA"/>
        </w:rPr>
        <w:tab/>
      </w:r>
      <w:r w:rsidR="00537E25" w:rsidRPr="00537E25">
        <w:rPr>
          <w:lang w:eastAsia="ar-SA"/>
        </w:rPr>
        <w:t xml:space="preserve">Programa </w:t>
      </w:r>
      <w:r w:rsidR="006A0E7A" w:rsidRPr="00537E25">
        <w:rPr>
          <w:lang w:eastAsia="ar-SA"/>
        </w:rPr>
        <w:t xml:space="preserve">nacional de atención educativa en instituciones de educación especial </w:t>
      </w:r>
    </w:p>
    <w:p w:rsidR="00537E25" w:rsidRPr="00537E25" w:rsidRDefault="00537E25" w:rsidP="00933B82">
      <w:pPr>
        <w:pStyle w:val="Bullet1G"/>
      </w:pPr>
      <w:r w:rsidRPr="00537E25">
        <w:t>Discapacidad intelectual.</w:t>
      </w:r>
    </w:p>
    <w:p w:rsidR="00537E25" w:rsidRPr="00537E25" w:rsidRDefault="00537E25" w:rsidP="006A0E7A">
      <w:pPr>
        <w:pStyle w:val="Bullet1G"/>
      </w:pPr>
      <w:r w:rsidRPr="00537E25">
        <w:t xml:space="preserve">Discapacidad </w:t>
      </w:r>
      <w:r w:rsidR="006A0E7A">
        <w:t>v</w:t>
      </w:r>
      <w:r w:rsidRPr="00537E25">
        <w:t>isual.</w:t>
      </w:r>
    </w:p>
    <w:p w:rsidR="00537E25" w:rsidRPr="00537E25" w:rsidRDefault="00537E25" w:rsidP="006A0E7A">
      <w:pPr>
        <w:pStyle w:val="Bullet1G"/>
      </w:pPr>
      <w:r w:rsidRPr="00537E25">
        <w:t xml:space="preserve">Discapacidad </w:t>
      </w:r>
      <w:r w:rsidR="006A0E7A">
        <w:t>a</w:t>
      </w:r>
      <w:r w:rsidRPr="00537E25">
        <w:t>uditiva.</w:t>
      </w:r>
    </w:p>
    <w:p w:rsidR="00537E25" w:rsidRPr="00537E25" w:rsidRDefault="00537E25" w:rsidP="006A0E7A">
      <w:pPr>
        <w:pStyle w:val="Bullet1G"/>
      </w:pPr>
      <w:r w:rsidRPr="00537E25">
        <w:t xml:space="preserve">Discapacidad </w:t>
      </w:r>
      <w:r w:rsidR="006A0E7A">
        <w:t>f</w:t>
      </w:r>
      <w:r w:rsidRPr="00537E25">
        <w:t>ísica.</w:t>
      </w:r>
    </w:p>
    <w:p w:rsidR="00537E25" w:rsidRPr="00537E25" w:rsidRDefault="00933B82" w:rsidP="0020193B">
      <w:pPr>
        <w:pStyle w:val="H23G"/>
        <w:ind w:left="1701"/>
        <w:rPr>
          <w:lang w:eastAsia="ar-SA"/>
        </w:rPr>
      </w:pPr>
      <w:r>
        <w:rPr>
          <w:lang w:eastAsia="ar-SA"/>
        </w:rPr>
        <w:tab/>
      </w:r>
      <w:r>
        <w:rPr>
          <w:lang w:eastAsia="ar-SA"/>
        </w:rPr>
        <w:tab/>
      </w:r>
      <w:r w:rsidR="00537E25" w:rsidRPr="00537E25">
        <w:rPr>
          <w:lang w:eastAsia="ar-SA"/>
        </w:rPr>
        <w:t xml:space="preserve">Programa </w:t>
      </w:r>
      <w:r w:rsidR="006A0E7A" w:rsidRPr="00537E25">
        <w:rPr>
          <w:lang w:eastAsia="ar-SA"/>
        </w:rPr>
        <w:t xml:space="preserve">nacional de inclusión </w:t>
      </w:r>
      <w:r w:rsidR="00537E25" w:rsidRPr="00537E25">
        <w:rPr>
          <w:lang w:eastAsia="ar-SA"/>
        </w:rPr>
        <w:t>de niñas, niños y jóvenes con necesidades educativas especiales a la escuela regular</w:t>
      </w:r>
    </w:p>
    <w:p w:rsidR="00537E25" w:rsidRPr="00537E25" w:rsidRDefault="00537E25" w:rsidP="00933B82">
      <w:pPr>
        <w:pStyle w:val="Bullet1G"/>
      </w:pPr>
      <w:r w:rsidRPr="00537E25">
        <w:t>Capacitación.</w:t>
      </w:r>
    </w:p>
    <w:p w:rsidR="00537E25" w:rsidRPr="00537E25" w:rsidRDefault="00537E25" w:rsidP="00933B82">
      <w:pPr>
        <w:pStyle w:val="Bullet1G"/>
      </w:pPr>
      <w:r w:rsidRPr="00537E25">
        <w:t>Adquisición y entrega de materiales.</w:t>
      </w:r>
    </w:p>
    <w:p w:rsidR="00537E25" w:rsidRPr="00537E25" w:rsidRDefault="00933B82" w:rsidP="006A0E7A">
      <w:pPr>
        <w:pStyle w:val="H23G"/>
        <w:rPr>
          <w:lang w:eastAsia="ar-SA"/>
        </w:rPr>
      </w:pPr>
      <w:r>
        <w:rPr>
          <w:lang w:eastAsia="ar-SA"/>
        </w:rPr>
        <w:tab/>
      </w:r>
      <w:r>
        <w:rPr>
          <w:lang w:eastAsia="ar-SA"/>
        </w:rPr>
        <w:tab/>
      </w:r>
      <w:r w:rsidR="0020193B">
        <w:rPr>
          <w:lang w:eastAsia="ar-SA"/>
        </w:rPr>
        <w:tab/>
      </w:r>
      <w:r w:rsidR="00537E25" w:rsidRPr="00537E25">
        <w:rPr>
          <w:lang w:eastAsia="ar-SA"/>
        </w:rPr>
        <w:t xml:space="preserve">Programa </w:t>
      </w:r>
      <w:r w:rsidR="006A0E7A" w:rsidRPr="00537E25">
        <w:rPr>
          <w:lang w:eastAsia="ar-SA"/>
        </w:rPr>
        <w:t>nacional de transición de joven a la vida adulta</w:t>
      </w:r>
    </w:p>
    <w:p w:rsidR="00537E25" w:rsidRPr="00537E25" w:rsidRDefault="00537E25" w:rsidP="00933B82">
      <w:pPr>
        <w:pStyle w:val="Bullet1G"/>
      </w:pPr>
      <w:r w:rsidRPr="00537E25">
        <w:t>Creación de centros de entrenamiento para el empleo en siete instituciones de educación especial.</w:t>
      </w:r>
    </w:p>
    <w:p w:rsidR="00537E25" w:rsidRPr="00537E25" w:rsidRDefault="00537E25" w:rsidP="00933B82">
      <w:pPr>
        <w:pStyle w:val="Bullet1G"/>
      </w:pPr>
      <w:r w:rsidRPr="00537E25">
        <w:t>Creación de 29 servicios de capacitación en habilidades y destrezas técnicas para personas con discapacidad.</w:t>
      </w:r>
    </w:p>
    <w:p w:rsidR="00537E25" w:rsidRPr="00537E25" w:rsidRDefault="00933B82" w:rsidP="0020193B">
      <w:pPr>
        <w:pStyle w:val="H23G"/>
        <w:ind w:left="1701"/>
        <w:rPr>
          <w:lang w:eastAsia="ar-SA"/>
        </w:rPr>
      </w:pPr>
      <w:r>
        <w:rPr>
          <w:lang w:eastAsia="ar-SA"/>
        </w:rPr>
        <w:tab/>
      </w:r>
      <w:r>
        <w:rPr>
          <w:lang w:eastAsia="ar-SA"/>
        </w:rPr>
        <w:tab/>
      </w:r>
      <w:r w:rsidR="00537E25" w:rsidRPr="00537E25">
        <w:rPr>
          <w:lang w:eastAsia="ar-SA"/>
        </w:rPr>
        <w:t xml:space="preserve">Programa </w:t>
      </w:r>
      <w:r w:rsidR="006A0E7A">
        <w:rPr>
          <w:lang w:eastAsia="ar-SA"/>
        </w:rPr>
        <w:t>m</w:t>
      </w:r>
      <w:r w:rsidR="00537E25" w:rsidRPr="00537E25">
        <w:rPr>
          <w:lang w:eastAsia="ar-SA"/>
        </w:rPr>
        <w:t xml:space="preserve">undial de prevención de la discapacidad visual, </w:t>
      </w:r>
      <w:r w:rsidR="006A0E7A">
        <w:rPr>
          <w:lang w:eastAsia="ar-SA"/>
        </w:rPr>
        <w:t>c</w:t>
      </w:r>
      <w:r w:rsidR="00537E25" w:rsidRPr="00537E25">
        <w:rPr>
          <w:lang w:eastAsia="ar-SA"/>
        </w:rPr>
        <w:t>apítulo Ecuador</w:t>
      </w:r>
    </w:p>
    <w:p w:rsidR="00537E25" w:rsidRPr="00537E25" w:rsidRDefault="00537E25" w:rsidP="00933B82">
      <w:pPr>
        <w:pStyle w:val="Bullet1G"/>
      </w:pPr>
      <w:r w:rsidRPr="00537E25">
        <w:t>Capacitación a docentes.</w:t>
      </w:r>
    </w:p>
    <w:p w:rsidR="00537E25" w:rsidRPr="00537E25" w:rsidRDefault="00537E25" w:rsidP="00933B82">
      <w:pPr>
        <w:pStyle w:val="Bullet1G"/>
      </w:pPr>
      <w:r w:rsidRPr="00537E25">
        <w:t>Tamizaje a estudiantes.</w:t>
      </w:r>
    </w:p>
    <w:p w:rsidR="00537E25" w:rsidRPr="00537E25" w:rsidRDefault="00537E25" w:rsidP="00933B82">
      <w:pPr>
        <w:pStyle w:val="Bullet1G"/>
      </w:pPr>
      <w:r w:rsidRPr="00537E25">
        <w:t>Valoración de estudiantes.</w:t>
      </w:r>
    </w:p>
    <w:p w:rsidR="00537E25" w:rsidRPr="00537E25" w:rsidRDefault="00537E25" w:rsidP="00933B82">
      <w:pPr>
        <w:pStyle w:val="Bullet1G"/>
      </w:pPr>
      <w:r w:rsidRPr="00537E25">
        <w:t>Atención a estudiantes.</w:t>
      </w:r>
    </w:p>
    <w:p w:rsidR="00537E25" w:rsidRPr="00537E25" w:rsidRDefault="00933B82" w:rsidP="006A0E7A">
      <w:pPr>
        <w:pStyle w:val="H23G"/>
        <w:rPr>
          <w:lang w:eastAsia="ar-SA"/>
        </w:rPr>
      </w:pPr>
      <w:r>
        <w:rPr>
          <w:lang w:eastAsia="ar-SA"/>
        </w:rPr>
        <w:tab/>
      </w:r>
      <w:r>
        <w:rPr>
          <w:lang w:eastAsia="ar-SA"/>
        </w:rPr>
        <w:tab/>
      </w:r>
      <w:r w:rsidR="0020193B">
        <w:rPr>
          <w:lang w:eastAsia="ar-SA"/>
        </w:rPr>
        <w:tab/>
      </w:r>
      <w:r w:rsidR="00537E25" w:rsidRPr="00537E25">
        <w:rPr>
          <w:lang w:eastAsia="ar-SA"/>
        </w:rPr>
        <w:t xml:space="preserve">Programa </w:t>
      </w:r>
      <w:r w:rsidR="006A0E7A">
        <w:rPr>
          <w:lang w:eastAsia="ar-SA"/>
        </w:rPr>
        <w:t>n</w:t>
      </w:r>
      <w:r w:rsidR="00537E25" w:rsidRPr="00537E25">
        <w:rPr>
          <w:lang w:eastAsia="ar-SA"/>
        </w:rPr>
        <w:t xml:space="preserve">acional de </w:t>
      </w:r>
      <w:r w:rsidR="006A0E7A">
        <w:rPr>
          <w:lang w:eastAsia="ar-SA"/>
        </w:rPr>
        <w:t>s</w:t>
      </w:r>
      <w:r w:rsidR="00537E25" w:rsidRPr="00537E25">
        <w:rPr>
          <w:lang w:eastAsia="ar-SA"/>
        </w:rPr>
        <w:t>ordo</w:t>
      </w:r>
      <w:r w:rsidR="006A0E7A">
        <w:rPr>
          <w:lang w:eastAsia="ar-SA"/>
        </w:rPr>
        <w:t>-c</w:t>
      </w:r>
      <w:r w:rsidR="00537E25" w:rsidRPr="00537E25">
        <w:rPr>
          <w:lang w:eastAsia="ar-SA"/>
        </w:rPr>
        <w:t>eguera</w:t>
      </w:r>
    </w:p>
    <w:p w:rsidR="00537E25" w:rsidRPr="00537E25" w:rsidRDefault="00537E25" w:rsidP="00933B82">
      <w:pPr>
        <w:pStyle w:val="Bullet1G"/>
      </w:pPr>
      <w:r w:rsidRPr="00537E25">
        <w:t>Determinación de las escuelas.</w:t>
      </w:r>
    </w:p>
    <w:p w:rsidR="00537E25" w:rsidRPr="00537E25" w:rsidRDefault="00537E25" w:rsidP="006A0E7A">
      <w:pPr>
        <w:pStyle w:val="Bullet1G"/>
      </w:pPr>
      <w:r w:rsidRPr="00537E25">
        <w:t xml:space="preserve">Establecimiento del </w:t>
      </w:r>
      <w:r w:rsidR="006A0E7A">
        <w:t>m</w:t>
      </w:r>
      <w:r w:rsidRPr="00537E25">
        <w:t xml:space="preserve">odelo </w:t>
      </w:r>
      <w:r w:rsidR="006A0E7A">
        <w:t>c</w:t>
      </w:r>
      <w:r w:rsidRPr="00537E25">
        <w:t>urricular.</w:t>
      </w:r>
    </w:p>
    <w:p w:rsidR="00537E25" w:rsidRPr="00537E25" w:rsidRDefault="00537E25" w:rsidP="006A0E7A">
      <w:pPr>
        <w:pStyle w:val="Bullet1G"/>
      </w:pPr>
      <w:r w:rsidRPr="00537E25">
        <w:t xml:space="preserve">Talleres de </w:t>
      </w:r>
      <w:r w:rsidR="006A0E7A">
        <w:t>c</w:t>
      </w:r>
      <w:r w:rsidRPr="00537E25">
        <w:t>apacitación.</w:t>
      </w:r>
    </w:p>
    <w:p w:rsidR="00537E25" w:rsidRPr="00537E25" w:rsidRDefault="00933B82" w:rsidP="006A0E7A">
      <w:pPr>
        <w:pStyle w:val="H23G"/>
        <w:rPr>
          <w:lang w:eastAsia="ar-SA"/>
        </w:rPr>
      </w:pPr>
      <w:r>
        <w:rPr>
          <w:lang w:eastAsia="ar-SA"/>
        </w:rPr>
        <w:tab/>
      </w:r>
      <w:r>
        <w:rPr>
          <w:lang w:eastAsia="ar-SA"/>
        </w:rPr>
        <w:tab/>
      </w:r>
      <w:r w:rsidR="0020193B">
        <w:rPr>
          <w:lang w:eastAsia="ar-SA"/>
        </w:rPr>
        <w:tab/>
      </w:r>
      <w:r w:rsidR="00537E25" w:rsidRPr="00537E25">
        <w:rPr>
          <w:lang w:eastAsia="ar-SA"/>
        </w:rPr>
        <w:t xml:space="preserve">Programa </w:t>
      </w:r>
      <w:r w:rsidR="006A0E7A">
        <w:rPr>
          <w:lang w:eastAsia="ar-SA"/>
        </w:rPr>
        <w:t>n</w:t>
      </w:r>
      <w:r w:rsidR="00537E25" w:rsidRPr="00537E25">
        <w:rPr>
          <w:lang w:eastAsia="ar-SA"/>
        </w:rPr>
        <w:t xml:space="preserve">acional de </w:t>
      </w:r>
      <w:r w:rsidR="006A0E7A">
        <w:rPr>
          <w:lang w:eastAsia="ar-SA"/>
        </w:rPr>
        <w:t>s</w:t>
      </w:r>
      <w:r w:rsidR="00537E25" w:rsidRPr="00537E25">
        <w:rPr>
          <w:lang w:eastAsia="ar-SA"/>
        </w:rPr>
        <w:t>uperdotación</w:t>
      </w:r>
    </w:p>
    <w:p w:rsidR="00537E25" w:rsidRPr="00537E25" w:rsidRDefault="00537E25" w:rsidP="00933B82">
      <w:pPr>
        <w:pStyle w:val="Bullet1G"/>
      </w:pPr>
      <w:r w:rsidRPr="00537E25">
        <w:t>Taller de evaluación y propuestas.</w:t>
      </w:r>
    </w:p>
    <w:p w:rsidR="00537E25" w:rsidRPr="00537E25" w:rsidRDefault="00537E25" w:rsidP="006A0E7A">
      <w:pPr>
        <w:pStyle w:val="Bullet1G"/>
      </w:pPr>
      <w:r w:rsidRPr="00537E25">
        <w:t xml:space="preserve">Sistema de </w:t>
      </w:r>
      <w:r w:rsidR="006A0E7A">
        <w:t>i</w:t>
      </w:r>
      <w:r w:rsidRPr="00537E25">
        <w:t xml:space="preserve">nformación estadística de </w:t>
      </w:r>
      <w:r w:rsidR="006A0E7A">
        <w:t>e</w:t>
      </w:r>
      <w:r w:rsidRPr="00537E25">
        <w:t xml:space="preserve">ducación </w:t>
      </w:r>
      <w:r w:rsidR="006A0E7A">
        <w:t>e</w:t>
      </w:r>
      <w:r w:rsidRPr="00537E25">
        <w:t>special.</w:t>
      </w:r>
    </w:p>
    <w:p w:rsidR="00537E25" w:rsidRPr="00537E25" w:rsidRDefault="00933B82" w:rsidP="006A0E7A">
      <w:pPr>
        <w:pStyle w:val="H23G"/>
        <w:rPr>
          <w:lang w:eastAsia="ar-SA"/>
        </w:rPr>
      </w:pPr>
      <w:r>
        <w:rPr>
          <w:lang w:eastAsia="ar-SA"/>
        </w:rPr>
        <w:tab/>
      </w:r>
      <w:r>
        <w:rPr>
          <w:lang w:eastAsia="ar-SA"/>
        </w:rPr>
        <w:tab/>
      </w:r>
      <w:r w:rsidR="0020193B">
        <w:rPr>
          <w:lang w:eastAsia="ar-SA"/>
        </w:rPr>
        <w:tab/>
      </w:r>
      <w:r w:rsidR="00537E25" w:rsidRPr="00537E25">
        <w:rPr>
          <w:lang w:eastAsia="ar-SA"/>
        </w:rPr>
        <w:t xml:space="preserve">Programa </w:t>
      </w:r>
      <w:r w:rsidR="006A0E7A">
        <w:rPr>
          <w:lang w:eastAsia="ar-SA"/>
        </w:rPr>
        <w:t>n</w:t>
      </w:r>
      <w:r w:rsidR="00537E25" w:rsidRPr="00537E25">
        <w:rPr>
          <w:lang w:eastAsia="ar-SA"/>
        </w:rPr>
        <w:t xml:space="preserve">acional de </w:t>
      </w:r>
      <w:r w:rsidR="006A0E7A">
        <w:rPr>
          <w:lang w:eastAsia="ar-SA"/>
        </w:rPr>
        <w:t>a</w:t>
      </w:r>
      <w:r w:rsidR="00537E25" w:rsidRPr="00537E25">
        <w:rPr>
          <w:lang w:eastAsia="ar-SA"/>
        </w:rPr>
        <w:t>utismo</w:t>
      </w:r>
    </w:p>
    <w:p w:rsidR="00537E25" w:rsidRPr="00537E25" w:rsidRDefault="00537E25" w:rsidP="006A0E7A">
      <w:pPr>
        <w:pStyle w:val="Bullet1G"/>
      </w:pPr>
      <w:r w:rsidRPr="00537E25">
        <w:t xml:space="preserve">Detección, </w:t>
      </w:r>
      <w:r w:rsidR="006A0E7A">
        <w:t>e</w:t>
      </w:r>
      <w:r w:rsidRPr="00537E25">
        <w:t xml:space="preserve">valuación y atención de </w:t>
      </w:r>
      <w:r w:rsidR="006A0E7A">
        <w:t>e</w:t>
      </w:r>
      <w:r w:rsidRPr="00537E25">
        <w:t xml:space="preserve">studiantes con </w:t>
      </w:r>
      <w:r w:rsidR="006A0E7A">
        <w:t>a</w:t>
      </w:r>
      <w:r w:rsidRPr="00537E25">
        <w:t>utismo.</w:t>
      </w:r>
    </w:p>
    <w:p w:rsidR="00537E25" w:rsidRPr="00537E25" w:rsidRDefault="00933B82" w:rsidP="0020193B">
      <w:pPr>
        <w:pStyle w:val="H23G"/>
        <w:ind w:left="1701"/>
        <w:rPr>
          <w:lang w:eastAsia="ar-SA"/>
        </w:rPr>
      </w:pPr>
      <w:r>
        <w:rPr>
          <w:lang w:eastAsia="ar-SA"/>
        </w:rPr>
        <w:tab/>
      </w:r>
      <w:r>
        <w:rPr>
          <w:lang w:eastAsia="ar-SA"/>
        </w:rPr>
        <w:tab/>
      </w:r>
      <w:r w:rsidR="00537E25" w:rsidRPr="00537E25">
        <w:rPr>
          <w:lang w:eastAsia="ar-SA"/>
        </w:rPr>
        <w:t xml:space="preserve">Programa </w:t>
      </w:r>
      <w:r w:rsidR="006A0E7A" w:rsidRPr="00537E25">
        <w:rPr>
          <w:lang w:eastAsia="ar-SA"/>
        </w:rPr>
        <w:t>nacional de seguimiento y monitoreo de la educación especial en el país</w:t>
      </w:r>
    </w:p>
    <w:p w:rsidR="00537E25" w:rsidRPr="00537E25" w:rsidRDefault="006A0E7A" w:rsidP="00933B82">
      <w:pPr>
        <w:pStyle w:val="Bullet1G"/>
      </w:pPr>
      <w:r>
        <w:t>S</w:t>
      </w:r>
      <w:r w:rsidRPr="00537E25">
        <w:t>ervicio a la comunidad y coordinación interinstitucional.</w:t>
      </w:r>
    </w:p>
    <w:p w:rsidR="00537E25" w:rsidRPr="00537E25" w:rsidRDefault="006A0E7A" w:rsidP="00933B82">
      <w:pPr>
        <w:pStyle w:val="Bullet1G"/>
      </w:pPr>
      <w:r>
        <w:t>P</w:t>
      </w:r>
      <w:r w:rsidRPr="00537E25">
        <w:t>rograma de actualización y formación docente.</w:t>
      </w:r>
    </w:p>
    <w:p w:rsidR="00537E25" w:rsidRPr="00537E25" w:rsidRDefault="006A0E7A" w:rsidP="00D3759B">
      <w:pPr>
        <w:pStyle w:val="SingleTxtG"/>
        <w:tabs>
          <w:tab w:val="left" w:pos="1701"/>
        </w:tabs>
        <w:suppressAutoHyphens/>
        <w:spacing w:before="240" w:after="240"/>
        <w:rPr>
          <w:rFonts w:cs="Calibri"/>
          <w:b/>
          <w:lang w:val="es-EC" w:eastAsia="ar-SA"/>
        </w:rPr>
      </w:pPr>
      <w:r>
        <w:rPr>
          <w:rFonts w:cs="Calibri"/>
          <w:lang w:val="es-EC" w:eastAsia="ar-SA"/>
        </w:rPr>
        <w:t>5</w:t>
      </w:r>
      <w:r w:rsidR="00D3759B">
        <w:rPr>
          <w:rFonts w:cs="Calibri"/>
          <w:lang w:val="es-EC" w:eastAsia="ar-SA"/>
        </w:rPr>
        <w:t>8</w:t>
      </w:r>
      <w:r>
        <w:rPr>
          <w:rFonts w:cs="Calibri"/>
          <w:lang w:val="es-EC" w:eastAsia="ar-SA"/>
        </w:rPr>
        <w:t>5.</w:t>
      </w:r>
      <w:r>
        <w:rPr>
          <w:rFonts w:cs="Calibri"/>
          <w:lang w:val="es-EC" w:eastAsia="ar-SA"/>
        </w:rPr>
        <w:tab/>
      </w:r>
      <w:r w:rsidR="00537E25" w:rsidRPr="00537E25">
        <w:rPr>
          <w:rFonts w:cs="Calibri"/>
          <w:lang w:val="es-EC" w:eastAsia="ar-SA"/>
        </w:rPr>
        <w:t>El</w:t>
      </w:r>
      <w:r w:rsidR="00537E25" w:rsidRPr="00537E25">
        <w:rPr>
          <w:rFonts w:cs="Calibri"/>
          <w:b/>
          <w:lang w:val="es-EC" w:eastAsia="ar-SA"/>
        </w:rPr>
        <w:t xml:space="preserve"> </w:t>
      </w:r>
      <w:r w:rsidR="00537E25" w:rsidRPr="00537E25">
        <w:rPr>
          <w:rFonts w:cs="Calibri"/>
          <w:lang w:val="es-EC" w:eastAsia="ar-SA"/>
        </w:rPr>
        <w:t>Ministerio de Coordinación de Desarrollo Social</w:t>
      </w:r>
      <w:r w:rsidR="00374344">
        <w:rPr>
          <w:rFonts w:cs="Calibri"/>
          <w:lang w:val="es-EC" w:eastAsia="ar-SA"/>
        </w:rPr>
        <w:t>,</w:t>
      </w:r>
      <w:r w:rsidR="00537E25" w:rsidRPr="00537E25">
        <w:rPr>
          <w:rFonts w:cs="Calibri"/>
          <w:lang w:val="es-EC" w:eastAsia="ar-SA"/>
        </w:rPr>
        <w:t xml:space="preserve"> por medio del proyecto</w:t>
      </w:r>
      <w:r w:rsidR="00537E25" w:rsidRPr="00537E25">
        <w:rPr>
          <w:rFonts w:cs="Calibri"/>
          <w:b/>
          <w:lang w:val="es-EC" w:eastAsia="ar-SA"/>
        </w:rPr>
        <w:t xml:space="preserve"> </w:t>
      </w:r>
      <w:r w:rsidR="00537E25" w:rsidRPr="00537E25">
        <w:rPr>
          <w:rFonts w:cs="Calibri"/>
          <w:lang w:val="es-EC" w:eastAsia="ar-SA"/>
        </w:rPr>
        <w:t>Subsistema de información sobre discapacidades “SI-DISCAPACIDAD”</w:t>
      </w:r>
      <w:r w:rsidR="00374344">
        <w:rPr>
          <w:rFonts w:cs="Calibri"/>
          <w:lang w:val="es-EC" w:eastAsia="ar-SA"/>
        </w:rPr>
        <w:t>,</w:t>
      </w:r>
      <w:r w:rsidR="00537E25" w:rsidRPr="00537E25">
        <w:rPr>
          <w:rFonts w:cs="Calibri"/>
          <w:lang w:val="es-EC" w:eastAsia="ar-SA"/>
        </w:rPr>
        <w:t xml:space="preserve"> asociado al Sistema de Indicadores Integrados Sociales del Ecuador (SIISE) tiene como</w:t>
      </w:r>
      <w:r w:rsidR="00537E25" w:rsidRPr="00537E25">
        <w:rPr>
          <w:rFonts w:cs="Calibri"/>
          <w:b/>
          <w:lang w:val="es-EC" w:eastAsia="ar-SA"/>
        </w:rPr>
        <w:t xml:space="preserve"> </w:t>
      </w:r>
      <w:r w:rsidR="00537E25" w:rsidRPr="00537E25">
        <w:rPr>
          <w:rFonts w:cs="Calibri"/>
          <w:lang w:val="es-EC" w:eastAsia="ar-SA"/>
        </w:rPr>
        <w:t>objetivo general</w:t>
      </w:r>
      <w:r w:rsidR="00374344">
        <w:rPr>
          <w:rFonts w:cs="Calibri"/>
          <w:lang w:val="es-EC" w:eastAsia="ar-SA"/>
        </w:rPr>
        <w:t xml:space="preserve"> d</w:t>
      </w:r>
      <w:r w:rsidR="00537E25" w:rsidRPr="00537E25">
        <w:rPr>
          <w:rFonts w:cs="Calibri"/>
          <w:lang w:val="es-EC" w:eastAsia="ar-SA"/>
        </w:rPr>
        <w:t>efinir indicadores sociales en relación a personas con discapacidad, con la finalidad de facilitar los procesos de planificación y toma de decisiones en este ámbito, contenidos en una base de datos asociado al SIISE</w:t>
      </w:r>
      <w:r w:rsidR="00E17483">
        <w:rPr>
          <w:rFonts w:cs="Calibri"/>
          <w:lang w:val="es-EC" w:eastAsia="ar-SA"/>
        </w:rPr>
        <w:t>.</w:t>
      </w:r>
    </w:p>
    <w:p w:rsidR="00537E25" w:rsidRPr="00537E25" w:rsidRDefault="00E17483" w:rsidP="00D3759B">
      <w:pPr>
        <w:pStyle w:val="SingleTxtG"/>
        <w:tabs>
          <w:tab w:val="left" w:pos="1701"/>
        </w:tabs>
        <w:suppressAutoHyphens/>
        <w:spacing w:before="240" w:after="240"/>
        <w:rPr>
          <w:rFonts w:cs="Calibri"/>
          <w:lang w:val="es-EC" w:eastAsia="ar-SA"/>
        </w:rPr>
      </w:pPr>
      <w:r>
        <w:rPr>
          <w:rFonts w:cs="Calibri"/>
          <w:lang w:val="es-EC" w:eastAsia="ar-SA"/>
        </w:rPr>
        <w:t>5</w:t>
      </w:r>
      <w:r w:rsidR="00D3759B">
        <w:rPr>
          <w:rFonts w:cs="Calibri"/>
          <w:lang w:val="es-EC" w:eastAsia="ar-SA"/>
        </w:rPr>
        <w:t>8</w:t>
      </w:r>
      <w:r>
        <w:rPr>
          <w:rFonts w:cs="Calibri"/>
          <w:lang w:val="es-EC" w:eastAsia="ar-SA"/>
        </w:rPr>
        <w:t>6.</w:t>
      </w:r>
      <w:r>
        <w:rPr>
          <w:rFonts w:cs="Calibri"/>
          <w:lang w:val="es-EC" w:eastAsia="ar-SA"/>
        </w:rPr>
        <w:tab/>
      </w:r>
      <w:r w:rsidR="00537E25" w:rsidRPr="00537E25">
        <w:rPr>
          <w:rFonts w:cs="Calibri"/>
          <w:lang w:val="es-EC" w:eastAsia="ar-SA"/>
        </w:rPr>
        <w:t>La Ley Orgánica de la Defensoría del Pueblo</w:t>
      </w:r>
      <w:r w:rsidR="00431202">
        <w:rPr>
          <w:rFonts w:cs="Calibri"/>
          <w:lang w:val="es-EC" w:eastAsia="ar-SA"/>
        </w:rPr>
        <w:t>,</w:t>
      </w:r>
      <w:r w:rsidR="00537E25" w:rsidRPr="00537E25">
        <w:rPr>
          <w:rFonts w:cs="Calibri"/>
          <w:lang w:val="es-EC" w:eastAsia="ar-SA"/>
        </w:rPr>
        <w:t xml:space="preserve"> en el </w:t>
      </w:r>
      <w:r w:rsidR="00431202">
        <w:rPr>
          <w:rFonts w:cs="Calibri"/>
          <w:lang w:val="es-EC" w:eastAsia="ar-SA"/>
        </w:rPr>
        <w:t>c</w:t>
      </w:r>
      <w:r w:rsidR="00537E25" w:rsidRPr="00537E25">
        <w:rPr>
          <w:rFonts w:cs="Calibri"/>
          <w:lang w:val="es-EC" w:eastAsia="ar-SA"/>
        </w:rPr>
        <w:t xml:space="preserve">apítulo II, Deberes y </w:t>
      </w:r>
      <w:r w:rsidR="00D2147F">
        <w:rPr>
          <w:rFonts w:cs="Calibri"/>
          <w:lang w:val="es-EC" w:eastAsia="ar-SA"/>
        </w:rPr>
        <w:t>a</w:t>
      </w:r>
      <w:r w:rsidR="00537E25" w:rsidRPr="00537E25">
        <w:rPr>
          <w:rFonts w:cs="Calibri"/>
          <w:lang w:val="es-EC" w:eastAsia="ar-SA"/>
        </w:rPr>
        <w:t>tribuciones (art</w:t>
      </w:r>
      <w:r w:rsidR="00D2147F">
        <w:rPr>
          <w:rFonts w:cs="Calibri"/>
          <w:lang w:val="es-EC" w:eastAsia="ar-SA"/>
        </w:rPr>
        <w:t xml:space="preserve">. </w:t>
      </w:r>
      <w:r w:rsidR="00537E25" w:rsidRPr="00537E25">
        <w:rPr>
          <w:rFonts w:cs="Calibri"/>
          <w:lang w:val="es-EC" w:eastAsia="ar-SA"/>
        </w:rPr>
        <w:t xml:space="preserve">8.l.), </w:t>
      </w:r>
      <w:r w:rsidR="00D2147F">
        <w:rPr>
          <w:rFonts w:cs="Calibri"/>
          <w:lang w:val="es-EC" w:eastAsia="ar-SA"/>
        </w:rPr>
        <w:t>establece</w:t>
      </w:r>
      <w:r w:rsidR="00537E25" w:rsidRPr="00537E25">
        <w:rPr>
          <w:rFonts w:cs="Calibri"/>
          <w:lang w:val="es-EC" w:eastAsia="ar-SA"/>
        </w:rPr>
        <w:t>: “Emitir censura pública en contra de los responsables materiales e intelectuales de actos o comportamientos contrarios a los derechos humanos”</w:t>
      </w:r>
      <w:r w:rsidR="00537E25" w:rsidRPr="00537E25">
        <w:rPr>
          <w:rFonts w:eastAsia="Calibri" w:cs="Calibri"/>
          <w:vertAlign w:val="superscript"/>
          <w:lang w:val="en-US" w:eastAsia="ar-SA"/>
        </w:rPr>
        <w:footnoteReference w:id="18"/>
      </w:r>
      <w:r w:rsidR="002D382B">
        <w:rPr>
          <w:rFonts w:cs="Calibri"/>
          <w:lang w:val="es-EC" w:eastAsia="ar-SA"/>
        </w:rPr>
        <w:t>.</w:t>
      </w:r>
      <w:r w:rsidR="00537E25" w:rsidRPr="00537E25">
        <w:rPr>
          <w:rFonts w:cs="Calibri"/>
          <w:lang w:val="es-EC" w:eastAsia="ar-SA"/>
        </w:rPr>
        <w:t xml:space="preserve"> Con el fin de dar solución a las necesidades de las personas con discapacidad, el Defensor del Pueblo transforma en septiembre de</w:t>
      </w:r>
      <w:r w:rsidR="002D382B">
        <w:rPr>
          <w:rFonts w:cs="Calibri"/>
          <w:lang w:val="es-EC" w:eastAsia="ar-SA"/>
        </w:rPr>
        <w:t xml:space="preserve"> </w:t>
      </w:r>
      <w:r w:rsidR="00537E25" w:rsidRPr="00537E25">
        <w:rPr>
          <w:rFonts w:cs="Calibri"/>
          <w:lang w:val="es-EC" w:eastAsia="ar-SA"/>
        </w:rPr>
        <w:t xml:space="preserve">2000 la Coordinación Nacional para la Tercera edad, a la Dirección Nacional de Defensa de los Derechos de la Tercera Edad y Discapacitados (DINATED), ampliándose de esta manera la cobertura de atención para las personas no solamente de la </w:t>
      </w:r>
      <w:r w:rsidR="002D382B">
        <w:rPr>
          <w:rFonts w:cs="Calibri"/>
          <w:lang w:val="es-EC" w:eastAsia="ar-SA"/>
        </w:rPr>
        <w:t>t</w:t>
      </w:r>
      <w:r w:rsidR="00537E25" w:rsidRPr="00537E25">
        <w:rPr>
          <w:rFonts w:cs="Calibri"/>
          <w:lang w:val="es-EC" w:eastAsia="ar-SA"/>
        </w:rPr>
        <w:t xml:space="preserve">ercera </w:t>
      </w:r>
      <w:r w:rsidR="002D382B">
        <w:rPr>
          <w:rFonts w:cs="Calibri"/>
          <w:lang w:val="es-EC" w:eastAsia="ar-SA"/>
        </w:rPr>
        <w:t>e</w:t>
      </w:r>
      <w:r w:rsidR="00537E25" w:rsidRPr="00537E25">
        <w:rPr>
          <w:rFonts w:cs="Calibri"/>
          <w:lang w:val="es-EC" w:eastAsia="ar-SA"/>
        </w:rPr>
        <w:t>dad, sino también para aquellas que adolecen de algún tipo de discapacidad.</w:t>
      </w:r>
    </w:p>
    <w:p w:rsidR="00537E25" w:rsidRPr="00933B82" w:rsidRDefault="002D382B" w:rsidP="002D382B">
      <w:pPr>
        <w:pStyle w:val="SingleTxtG"/>
        <w:ind w:left="1689" w:hanging="555"/>
        <w:rPr>
          <w:b/>
        </w:rPr>
      </w:pPr>
      <w:r>
        <w:rPr>
          <w:b/>
        </w:rPr>
        <w:t>F.</w:t>
      </w:r>
      <w:r>
        <w:rPr>
          <w:b/>
        </w:rPr>
        <w:tab/>
        <w:t>Información sobre l</w:t>
      </w:r>
      <w:r w:rsidR="00537E25" w:rsidRPr="00933B82">
        <w:rPr>
          <w:b/>
        </w:rPr>
        <w:t>as asignaciones presupuestarias a los efectos de la aplicación y supervisión nacionales</w:t>
      </w:r>
    </w:p>
    <w:p w:rsidR="00537E25" w:rsidRPr="00537E25" w:rsidRDefault="002D382B" w:rsidP="00D3759B">
      <w:pPr>
        <w:pStyle w:val="SingleTxtG"/>
        <w:tabs>
          <w:tab w:val="left" w:pos="1701"/>
        </w:tabs>
        <w:suppressAutoHyphens/>
        <w:spacing w:before="240" w:after="240"/>
        <w:rPr>
          <w:rFonts w:cs="Calibri"/>
          <w:sz w:val="24"/>
          <w:szCs w:val="24"/>
          <w:lang w:val="es-EC" w:eastAsia="ar-SA"/>
        </w:rPr>
      </w:pPr>
      <w:r>
        <w:rPr>
          <w:rFonts w:cs="Calibri"/>
          <w:lang w:eastAsia="ar-SA"/>
        </w:rPr>
        <w:t>5</w:t>
      </w:r>
      <w:r w:rsidR="00D3759B">
        <w:rPr>
          <w:rFonts w:cs="Calibri"/>
          <w:lang w:eastAsia="ar-SA"/>
        </w:rPr>
        <w:t>8</w:t>
      </w:r>
      <w:r>
        <w:rPr>
          <w:rFonts w:cs="Calibri"/>
          <w:lang w:eastAsia="ar-SA"/>
        </w:rPr>
        <w:t>7.</w:t>
      </w:r>
      <w:r>
        <w:rPr>
          <w:rFonts w:cs="Calibri"/>
          <w:lang w:eastAsia="ar-SA"/>
        </w:rPr>
        <w:tab/>
      </w:r>
      <w:r w:rsidR="00537E25" w:rsidRPr="00537E25">
        <w:rPr>
          <w:rFonts w:cs="Calibri"/>
          <w:lang w:eastAsia="ar-SA"/>
        </w:rPr>
        <w:t xml:space="preserve">El </w:t>
      </w:r>
      <w:r w:rsidR="00537E25" w:rsidRPr="00933B82">
        <w:rPr>
          <w:rFonts w:cs="Calibri"/>
          <w:lang w:val="es-EC" w:eastAsia="ar-SA"/>
        </w:rPr>
        <w:t>Presupuesto</w:t>
      </w:r>
      <w:r w:rsidR="00537E25" w:rsidRPr="00537E25">
        <w:rPr>
          <w:rFonts w:cs="Calibri"/>
          <w:lang w:eastAsia="ar-SA"/>
        </w:rPr>
        <w:t xml:space="preserve"> General del Estado es el instrumento para la determinación y gestión de los ingresos y egresos del Estado; en él se incluyen los presupuestos que se utilizarán para cubrir la atención de las personas con discapacidad; además, presupuesto para lograr el cumplimiento de los derechos consagrados en la norma </w:t>
      </w:r>
      <w:r w:rsidR="00C76844">
        <w:rPr>
          <w:rFonts w:cs="Calibri"/>
          <w:lang w:eastAsia="ar-SA"/>
        </w:rPr>
        <w:t>c</w:t>
      </w:r>
      <w:r w:rsidR="00537E25" w:rsidRPr="00537E25">
        <w:rPr>
          <w:rFonts w:cs="Calibri"/>
          <w:lang w:eastAsia="ar-SA"/>
        </w:rPr>
        <w:t>onstitucional y en el Plan Nacional del Buen Vivir.</w:t>
      </w:r>
    </w:p>
    <w:p w:rsidR="00537E25" w:rsidRPr="00537E25" w:rsidRDefault="00537E25" w:rsidP="00537E25">
      <w:pPr>
        <w:suppressAutoHyphens/>
        <w:spacing w:before="240"/>
        <w:ind w:left="1134" w:right="1134"/>
        <w:jc w:val="center"/>
      </w:pPr>
      <w:r>
        <w:rPr>
          <w:rFonts w:cs="Calibri"/>
          <w:u w:val="single"/>
          <w:lang w:eastAsia="ar-SA"/>
        </w:rPr>
        <w:tab/>
      </w:r>
      <w:r>
        <w:rPr>
          <w:rFonts w:cs="Calibri"/>
          <w:u w:val="single"/>
          <w:lang w:eastAsia="ar-SA"/>
        </w:rPr>
        <w:tab/>
      </w:r>
      <w:r>
        <w:rPr>
          <w:rFonts w:cs="Calibri"/>
          <w:u w:val="single"/>
          <w:lang w:eastAsia="ar-SA"/>
        </w:rPr>
        <w:tab/>
      </w:r>
    </w:p>
    <w:sectPr w:rsidR="00537E25" w:rsidRPr="00537E25" w:rsidSect="00537E25">
      <w:headerReference w:type="even" r:id="rId13"/>
      <w:headerReference w:type="default" r:id="rId14"/>
      <w:footerReference w:type="even" r:id="rId15"/>
      <w:footerReference w:type="default" r:id="rId16"/>
      <w:headerReference w:type="first" r:id="rId17"/>
      <w:footerReference w:type="first" r:id="rId18"/>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B4E" w:rsidRDefault="007C1B4E">
      <w:r>
        <w:separator/>
      </w:r>
    </w:p>
  </w:endnote>
  <w:endnote w:type="continuationSeparator" w:id="0">
    <w:p w:rsidR="007C1B4E" w:rsidRDefault="007C1B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Times New Roman Bold">
    <w:panose1 w:val="00000000000000000000"/>
    <w:charset w:val="00"/>
    <w:family w:val="roman"/>
    <w:notTrueType/>
    <w:pitch w:val="default"/>
    <w:sig w:usb0="00000000" w:usb1="00000000" w:usb2="00000000" w:usb3="00000000" w:csb0="00000000" w:csb1="00000000"/>
  </w:font>
  <w:font w:name="BookmanOldStyle">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AE0" w:rsidRPr="00537E25" w:rsidRDefault="00200AE0" w:rsidP="00537E25">
    <w:pPr>
      <w:pStyle w:val="Footer"/>
      <w:tabs>
        <w:tab w:val="right" w:pos="9638"/>
      </w:tabs>
    </w:pPr>
    <w:r w:rsidRPr="00537E25">
      <w:rPr>
        <w:b/>
        <w:sz w:val="18"/>
      </w:rPr>
      <w:fldChar w:fldCharType="begin"/>
    </w:r>
    <w:r w:rsidRPr="00537E25">
      <w:rPr>
        <w:b/>
        <w:sz w:val="18"/>
      </w:rPr>
      <w:instrText xml:space="preserve"> PAGE  \* MERGEFORMAT </w:instrText>
    </w:r>
    <w:r w:rsidRPr="00537E25">
      <w:rPr>
        <w:b/>
        <w:sz w:val="18"/>
      </w:rPr>
      <w:fldChar w:fldCharType="separate"/>
    </w:r>
    <w:r w:rsidR="001A38A1">
      <w:rPr>
        <w:b/>
        <w:noProof/>
        <w:sz w:val="18"/>
      </w:rPr>
      <w:t>2</w:t>
    </w:r>
    <w:r w:rsidRPr="00537E25">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AE0" w:rsidRPr="00537E25" w:rsidRDefault="00200AE0" w:rsidP="00537E25">
    <w:pPr>
      <w:pStyle w:val="Footer"/>
      <w:tabs>
        <w:tab w:val="right" w:pos="9638"/>
      </w:tabs>
      <w:rPr>
        <w:b/>
        <w:sz w:val="18"/>
      </w:rPr>
    </w:pPr>
    <w:r>
      <w:tab/>
    </w:r>
    <w:r w:rsidRPr="00537E25">
      <w:rPr>
        <w:b/>
        <w:sz w:val="18"/>
      </w:rPr>
      <w:fldChar w:fldCharType="begin"/>
    </w:r>
    <w:r w:rsidRPr="00537E25">
      <w:rPr>
        <w:b/>
        <w:sz w:val="18"/>
      </w:rPr>
      <w:instrText xml:space="preserve"> PAGE  \* MERGEFORMAT </w:instrText>
    </w:r>
    <w:r w:rsidRPr="00537E25">
      <w:rPr>
        <w:b/>
        <w:sz w:val="18"/>
      </w:rPr>
      <w:fldChar w:fldCharType="separate"/>
    </w:r>
    <w:r w:rsidR="001A38A1">
      <w:rPr>
        <w:b/>
        <w:noProof/>
        <w:sz w:val="18"/>
      </w:rPr>
      <w:t>95</w:t>
    </w:r>
    <w:r w:rsidRPr="00537E25">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AE0" w:rsidRPr="00537E25" w:rsidRDefault="00200AE0">
    <w:pPr>
      <w:pStyle w:val="Footer"/>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 wrapcoords="18189 0 0 9900 -189 12600 -189 17100 758 19800 19516 19800 20274 19800 21032 14400 21600 14400 21600 8100 20653 0 18189 0">
          <v:imagedata r:id="rId1" o:title="recycle_Spanish"/>
          <w10:anchorlock/>
        </v:shape>
      </w:pict>
    </w:r>
    <w:r w:rsidR="001A38A1">
      <w:rPr>
        <w:sz w:val="20"/>
      </w:rPr>
      <w:t>GE.13-44358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B4E" w:rsidRPr="001075E9" w:rsidRDefault="007C1B4E" w:rsidP="001075E9">
      <w:pPr>
        <w:tabs>
          <w:tab w:val="right" w:pos="2155"/>
        </w:tabs>
        <w:spacing w:after="80" w:line="240" w:lineRule="auto"/>
        <w:ind w:left="680"/>
        <w:rPr>
          <w:u w:val="single"/>
        </w:rPr>
      </w:pPr>
      <w:r>
        <w:rPr>
          <w:u w:val="single"/>
        </w:rPr>
        <w:tab/>
      </w:r>
    </w:p>
  </w:footnote>
  <w:footnote w:type="continuationSeparator" w:id="0">
    <w:p w:rsidR="007C1B4E" w:rsidRDefault="007C1B4E">
      <w:r>
        <w:continuationSeparator/>
      </w:r>
    </w:p>
  </w:footnote>
  <w:footnote w:id="1">
    <w:p w:rsidR="00200AE0" w:rsidRDefault="00200AE0" w:rsidP="004B502D">
      <w:pPr>
        <w:pStyle w:val="FootnoteText"/>
        <w:rPr>
          <w:sz w:val="20"/>
        </w:rPr>
      </w:pPr>
      <w:r>
        <w:tab/>
      </w:r>
      <w:r>
        <w:rPr>
          <w:rStyle w:val="FootnoteReference"/>
          <w:sz w:val="20"/>
        </w:rPr>
        <w:t>*</w:t>
      </w:r>
      <w:r>
        <w:tab/>
        <w:t>Con arreglo a la información transmitida a los Estados partes acerca de la publicación de sus informes, el presente documento no fue objeto de revisión editorial.</w:t>
      </w:r>
    </w:p>
  </w:footnote>
  <w:footnote w:id="2">
    <w:p w:rsidR="00200AE0" w:rsidRPr="000A68EB" w:rsidRDefault="00200AE0" w:rsidP="008355F5">
      <w:pPr>
        <w:pStyle w:val="FootnoteText"/>
        <w:jc w:val="both"/>
        <w:rPr>
          <w:lang w:val="es-EC"/>
        </w:rPr>
      </w:pPr>
      <w:r>
        <w:tab/>
      </w:r>
      <w:r>
        <w:rPr>
          <w:rStyle w:val="FootnoteReference"/>
        </w:rPr>
        <w:footnoteRef/>
      </w:r>
      <w:r>
        <w:tab/>
      </w:r>
      <w:r w:rsidRPr="009A1018">
        <w:t>Artículo 4 de la Resolución CD 100 de</w:t>
      </w:r>
      <w:r>
        <w:t xml:space="preserve"> 21 de febrero de </w:t>
      </w:r>
      <w:r w:rsidRPr="009A1018">
        <w:t>2006</w:t>
      </w:r>
      <w:r>
        <w:t xml:space="preserve">, </w:t>
      </w:r>
      <w:r w:rsidRPr="009A1018">
        <w:t xml:space="preserve">que es el mismo utilizado por la </w:t>
      </w:r>
      <w:r>
        <w:t>OIT.</w:t>
      </w:r>
      <w:r w:rsidRPr="002B4C02">
        <w:rPr>
          <w:highlight w:val="cyan"/>
        </w:rPr>
        <w:t xml:space="preserve"> </w:t>
      </w:r>
      <w:r>
        <w:rPr>
          <w:rStyle w:val="CommentReference"/>
          <w:vanish/>
        </w:rPr>
        <w:t/>
      </w:r>
    </w:p>
  </w:footnote>
  <w:footnote w:id="3">
    <w:p w:rsidR="00200AE0" w:rsidRPr="00AE0125" w:rsidRDefault="00200AE0" w:rsidP="00103E18">
      <w:pPr>
        <w:pStyle w:val="FootnoteText"/>
        <w:jc w:val="both"/>
        <w:rPr>
          <w:iCs/>
        </w:rPr>
      </w:pPr>
      <w:r>
        <w:tab/>
      </w:r>
      <w:r>
        <w:rPr>
          <w:rStyle w:val="Smbolodenotaalpie"/>
        </w:rPr>
        <w:footnoteRef/>
      </w:r>
      <w:r>
        <w:tab/>
      </w:r>
      <w:r w:rsidRPr="00103E18">
        <w:rPr>
          <w:i/>
        </w:rPr>
        <w:t xml:space="preserve"> </w:t>
      </w:r>
      <w:r w:rsidRPr="00AE0125">
        <w:rPr>
          <w:iCs/>
        </w:rPr>
        <w:t>“El empleador que incumpla con lo dispuesto en este numeral, será sancionado con una multa mensual equivalente a diez remuneraciones básicas mínimas unificadas del trabajador en general; y, en el caso de las empresas y entidades del Estado, la respectiva autoridad nominadora, será sancionada administrativa y pecuniariamente con un sueldo básico; multa y sanción que serán impuestas por el Director General del Trabajo, hasta que cumpla la obligación, la misma que ingresará en un cincuenta por ciento a las cuentas del Ministerio de Trabajo y Empleo y será destinado a fortalecer los sistemas de supervisión y control de dicho portafolio a través de su Unidad de Discapacidades; y, el otro cincuenta por ciento al Consejo Nacional de Discapacidades (CONADIS) para dar cumplimiento a los fines específicos previstos  en la Ley 180.”</w:t>
      </w:r>
    </w:p>
  </w:footnote>
  <w:footnote w:id="4">
    <w:p w:rsidR="00200AE0" w:rsidRPr="001177A2" w:rsidRDefault="00200AE0" w:rsidP="006D1A78">
      <w:pPr>
        <w:pStyle w:val="FootnoteText"/>
        <w:jc w:val="both"/>
        <w:rPr>
          <w:iCs/>
          <w:szCs w:val="18"/>
          <w:lang w:val="es-EC"/>
        </w:rPr>
      </w:pPr>
      <w:r>
        <w:rPr>
          <w:i/>
          <w:szCs w:val="18"/>
        </w:rPr>
        <w:tab/>
      </w:r>
      <w:r w:rsidRPr="001177A2">
        <w:rPr>
          <w:rStyle w:val="Smbolodenotaalpie"/>
          <w:iCs/>
          <w:szCs w:val="18"/>
        </w:rPr>
        <w:footnoteRef/>
      </w:r>
      <w:r w:rsidRPr="001177A2">
        <w:rPr>
          <w:iCs/>
          <w:szCs w:val="18"/>
        </w:rPr>
        <w:tab/>
        <w:t>El artículo 171</w:t>
      </w:r>
      <w:r w:rsidRPr="001177A2">
        <w:rPr>
          <w:b/>
          <w:iCs/>
          <w:szCs w:val="18"/>
        </w:rPr>
        <w:t xml:space="preserve"> </w:t>
      </w:r>
      <w:r w:rsidRPr="001177A2">
        <w:rPr>
          <w:iCs/>
          <w:szCs w:val="18"/>
        </w:rPr>
        <w:t xml:space="preserve">Código de Procedimiento Penal (2010) </w:t>
      </w:r>
      <w:r>
        <w:rPr>
          <w:iCs/>
          <w:szCs w:val="18"/>
        </w:rPr>
        <w:t xml:space="preserve">estipula, en su parte pertinente, </w:t>
      </w:r>
      <w:r w:rsidRPr="001177A2">
        <w:rPr>
          <w:iCs/>
          <w:szCs w:val="18"/>
        </w:rPr>
        <w:t xml:space="preserve">que </w:t>
      </w:r>
      <w:r>
        <w:rPr>
          <w:iCs/>
          <w:szCs w:val="18"/>
        </w:rPr>
        <w:t>s</w:t>
      </w:r>
      <w:r w:rsidRPr="001177A2">
        <w:rPr>
          <w:iCs/>
          <w:szCs w:val="18"/>
        </w:rPr>
        <w:t>iempre que no se trate de delitos contra la administración pública, de los que resulte la muerte de una o más personas, de delitos sexuales, de odio, de los sancionados con pena de reclusión o cuando no exista reincidencia, la prisión preventiva podrá ser sustituida por el arresto domiciliario en los casos en la que la persona procesada tenga una discapacidad mayor al cincuenta por ciento certificada por el CONADIS, padezca de enfermedad catastrófica, sea mayor de sesenta años de edad, o sea una mujer embarazada o parturienta, y en este último caso hasta noventa días después del parto. Este plazo podrá extenderse cuando el niño o niña hubiera nacido con enfermedades que requieran el cuidado de la madre, hasta que las mismas se superen.</w:t>
      </w:r>
    </w:p>
  </w:footnote>
  <w:footnote w:id="5">
    <w:p w:rsidR="00200AE0" w:rsidRPr="009F0C21" w:rsidRDefault="00200AE0" w:rsidP="009F0C21">
      <w:pPr>
        <w:pStyle w:val="FootnoteText"/>
        <w:jc w:val="both"/>
        <w:rPr>
          <w:iCs/>
          <w:szCs w:val="18"/>
        </w:rPr>
      </w:pPr>
      <w:r>
        <w:rPr>
          <w:i/>
          <w:szCs w:val="18"/>
        </w:rPr>
        <w:tab/>
      </w:r>
      <w:r w:rsidRPr="005A0840">
        <w:rPr>
          <w:rStyle w:val="Smbolodenotaalpie"/>
          <w:i/>
          <w:szCs w:val="18"/>
        </w:rPr>
        <w:footnoteRef/>
      </w:r>
      <w:r w:rsidRPr="005A0840">
        <w:rPr>
          <w:i/>
          <w:szCs w:val="18"/>
        </w:rPr>
        <w:tab/>
      </w:r>
      <w:r w:rsidRPr="009F0C21">
        <w:rPr>
          <w:iCs/>
          <w:szCs w:val="18"/>
        </w:rPr>
        <w:t>Fuente: MIES</w:t>
      </w:r>
      <w:r>
        <w:rPr>
          <w:iCs/>
          <w:szCs w:val="18"/>
        </w:rPr>
        <w:t>.</w:t>
      </w:r>
    </w:p>
  </w:footnote>
  <w:footnote w:id="6">
    <w:p w:rsidR="00200AE0" w:rsidRPr="005A0840" w:rsidRDefault="00200AE0" w:rsidP="00B63C7C">
      <w:pPr>
        <w:pStyle w:val="FootnoteText"/>
        <w:jc w:val="both"/>
        <w:rPr>
          <w:i/>
          <w:szCs w:val="18"/>
          <w:lang w:val="es-EC"/>
        </w:rPr>
      </w:pPr>
      <w:r>
        <w:rPr>
          <w:i/>
          <w:szCs w:val="18"/>
        </w:rPr>
        <w:tab/>
      </w:r>
      <w:r w:rsidRPr="005A0840">
        <w:rPr>
          <w:rStyle w:val="FootnoteReference"/>
          <w:i/>
          <w:szCs w:val="18"/>
        </w:rPr>
        <w:footnoteRef/>
      </w:r>
      <w:r>
        <w:rPr>
          <w:i/>
          <w:szCs w:val="18"/>
        </w:rPr>
        <w:tab/>
      </w:r>
      <w:r w:rsidRPr="00B63C7C">
        <w:rPr>
          <w:iCs/>
          <w:color w:val="000000"/>
          <w:szCs w:val="18"/>
        </w:rPr>
        <w:t xml:space="preserve">Fuente: </w:t>
      </w:r>
      <w:r>
        <w:rPr>
          <w:iCs/>
          <w:color w:val="000000"/>
          <w:szCs w:val="18"/>
        </w:rPr>
        <w:t xml:space="preserve">MIES </w:t>
      </w:r>
      <w:r w:rsidRPr="00B63C7C">
        <w:rPr>
          <w:iCs/>
          <w:color w:val="000000"/>
          <w:szCs w:val="18"/>
        </w:rPr>
        <w:t xml:space="preserve">en los </w:t>
      </w:r>
      <w:r>
        <w:rPr>
          <w:iCs/>
          <w:color w:val="000000"/>
          <w:szCs w:val="18"/>
        </w:rPr>
        <w:t>c</w:t>
      </w:r>
      <w:r w:rsidRPr="00B63C7C">
        <w:rPr>
          <w:iCs/>
          <w:color w:val="000000"/>
          <w:szCs w:val="18"/>
        </w:rPr>
        <w:t>entros POETA-PMT a partir de</w:t>
      </w:r>
      <w:r>
        <w:rPr>
          <w:iCs/>
          <w:color w:val="000000"/>
          <w:szCs w:val="18"/>
        </w:rPr>
        <w:t xml:space="preserve"> </w:t>
      </w:r>
      <w:r w:rsidRPr="00B63C7C">
        <w:rPr>
          <w:iCs/>
          <w:color w:val="000000"/>
          <w:szCs w:val="18"/>
        </w:rPr>
        <w:t>2005</w:t>
      </w:r>
      <w:r>
        <w:rPr>
          <w:iCs/>
          <w:color w:val="000000"/>
          <w:szCs w:val="18"/>
        </w:rPr>
        <w:t>.</w:t>
      </w:r>
    </w:p>
  </w:footnote>
  <w:footnote w:id="7">
    <w:p w:rsidR="00200AE0" w:rsidRDefault="00200AE0" w:rsidP="007F3A66">
      <w:pPr>
        <w:pStyle w:val="FootnoteText"/>
        <w:jc w:val="both"/>
      </w:pPr>
      <w:r>
        <w:tab/>
      </w:r>
      <w:r w:rsidRPr="0058040F">
        <w:rPr>
          <w:rStyle w:val="FootnoteReference"/>
          <w:rFonts w:eastAsia="Calibri"/>
        </w:rPr>
        <w:footnoteRef/>
      </w:r>
      <w:r>
        <w:tab/>
      </w:r>
      <w:r w:rsidRPr="0058040F">
        <w:t xml:space="preserve">Fuente: </w:t>
      </w:r>
      <w:r>
        <w:t>Dirección de Atención Integral a Personas con Discapacidad</w:t>
      </w:r>
    </w:p>
  </w:footnote>
  <w:footnote w:id="8">
    <w:p w:rsidR="00200AE0" w:rsidRPr="005D0020" w:rsidRDefault="00200AE0" w:rsidP="007F3A66">
      <w:pPr>
        <w:pStyle w:val="FootnoteText"/>
        <w:jc w:val="both"/>
        <w:rPr>
          <w:iCs/>
          <w:szCs w:val="18"/>
          <w:lang w:val="es-EC"/>
        </w:rPr>
      </w:pPr>
      <w:r>
        <w:rPr>
          <w:i/>
          <w:szCs w:val="18"/>
        </w:rPr>
        <w:tab/>
      </w:r>
      <w:r w:rsidRPr="005D0020">
        <w:rPr>
          <w:rStyle w:val="FootnoteReference"/>
          <w:iCs/>
          <w:szCs w:val="18"/>
        </w:rPr>
        <w:footnoteRef/>
      </w:r>
      <w:r w:rsidRPr="005D0020">
        <w:rPr>
          <w:iCs/>
          <w:szCs w:val="18"/>
        </w:rPr>
        <w:tab/>
        <w:t>Fuente: Reporte del Programa de Protección Social MIES-PPS.</w:t>
      </w:r>
    </w:p>
  </w:footnote>
  <w:footnote w:id="9">
    <w:p w:rsidR="00200AE0" w:rsidRPr="00602AF2" w:rsidRDefault="00200AE0" w:rsidP="00BA4C49">
      <w:pPr>
        <w:pStyle w:val="FootnoteText"/>
        <w:jc w:val="both"/>
        <w:rPr>
          <w:iCs/>
          <w:lang w:val="es-EC"/>
        </w:rPr>
      </w:pPr>
      <w:r w:rsidRPr="00602AF2">
        <w:rPr>
          <w:iCs/>
          <w:szCs w:val="18"/>
        </w:rPr>
        <w:tab/>
      </w:r>
      <w:r w:rsidRPr="00602AF2">
        <w:rPr>
          <w:rStyle w:val="Smbolodenotaalpie"/>
          <w:iCs/>
          <w:szCs w:val="18"/>
        </w:rPr>
        <w:footnoteRef/>
      </w:r>
      <w:r w:rsidRPr="00602AF2">
        <w:rPr>
          <w:iCs/>
          <w:szCs w:val="18"/>
        </w:rPr>
        <w:tab/>
        <w:t>“El derecho a la protección de datos de carácter personal, que incluye el acceso y la decisión sobre información y datos de este carácter, así como su correspondiente protección. La recolección, archivo, procesamiento, distribución o difusión de estos datos o información requerirán la autorización del titular o el mandato de la ley</w:t>
      </w:r>
      <w:r>
        <w:rPr>
          <w:iCs/>
          <w:szCs w:val="18"/>
        </w:rPr>
        <w:t>.</w:t>
      </w:r>
      <w:r w:rsidRPr="00602AF2">
        <w:rPr>
          <w:iCs/>
          <w:sz w:val="20"/>
        </w:rPr>
        <w:t>”</w:t>
      </w:r>
    </w:p>
  </w:footnote>
  <w:footnote w:id="10">
    <w:p w:rsidR="00200AE0" w:rsidRPr="002B1A80" w:rsidRDefault="00200AE0" w:rsidP="00315512">
      <w:pPr>
        <w:pStyle w:val="FootnoteText"/>
        <w:jc w:val="both"/>
      </w:pPr>
      <w:r>
        <w:tab/>
      </w:r>
      <w:r>
        <w:rPr>
          <w:rStyle w:val="FootnoteReference"/>
        </w:rPr>
        <w:footnoteRef/>
      </w:r>
      <w:r>
        <w:tab/>
      </w:r>
      <w:r>
        <w:rPr>
          <w:sz w:val="20"/>
        </w:rPr>
        <w:t xml:space="preserve">Fuente: </w:t>
      </w:r>
      <w:r w:rsidRPr="0012037C">
        <w:rPr>
          <w:i/>
          <w:iCs/>
          <w:sz w:val="20"/>
        </w:rPr>
        <w:t>Ecuador</w:t>
      </w:r>
      <w:r>
        <w:rPr>
          <w:i/>
          <w:iCs/>
          <w:sz w:val="20"/>
        </w:rPr>
        <w:t>.</w:t>
      </w:r>
      <w:r w:rsidRPr="0012037C">
        <w:rPr>
          <w:i/>
          <w:iCs/>
          <w:sz w:val="20"/>
        </w:rPr>
        <w:t xml:space="preserve"> </w:t>
      </w:r>
      <w:r>
        <w:rPr>
          <w:i/>
          <w:iCs/>
          <w:sz w:val="20"/>
        </w:rPr>
        <w:t>L</w:t>
      </w:r>
      <w:r w:rsidRPr="0012037C">
        <w:rPr>
          <w:i/>
          <w:iCs/>
          <w:sz w:val="20"/>
        </w:rPr>
        <w:t>a Discapacidad en Cifras</w:t>
      </w:r>
      <w:r>
        <w:rPr>
          <w:sz w:val="20"/>
        </w:rPr>
        <w:t>, marzo de 2005, pág. 152.</w:t>
      </w:r>
    </w:p>
  </w:footnote>
  <w:footnote w:id="11">
    <w:p w:rsidR="00200AE0" w:rsidRPr="00B05153" w:rsidRDefault="00200AE0" w:rsidP="00E5572F">
      <w:pPr>
        <w:pStyle w:val="FootnoteText"/>
        <w:jc w:val="both"/>
        <w:rPr>
          <w:iCs/>
          <w:szCs w:val="18"/>
          <w:lang w:val="es-EC"/>
        </w:rPr>
      </w:pPr>
      <w:r>
        <w:rPr>
          <w:i/>
          <w:szCs w:val="18"/>
        </w:rPr>
        <w:tab/>
      </w:r>
      <w:r w:rsidRPr="00B05153">
        <w:rPr>
          <w:rStyle w:val="FootnoteReference"/>
          <w:iCs/>
          <w:szCs w:val="18"/>
        </w:rPr>
        <w:footnoteRef/>
      </w:r>
      <w:r w:rsidRPr="00B05153">
        <w:rPr>
          <w:iCs/>
          <w:szCs w:val="18"/>
        </w:rPr>
        <w:tab/>
      </w:r>
      <w:r w:rsidRPr="00B05153">
        <w:rPr>
          <w:iCs/>
          <w:color w:val="000000"/>
          <w:szCs w:val="18"/>
          <w:lang w:val="es-EC"/>
        </w:rPr>
        <w:t>El CEDOP</w:t>
      </w:r>
      <w:r>
        <w:rPr>
          <w:iCs/>
          <w:color w:val="000000"/>
          <w:szCs w:val="18"/>
          <w:lang w:val="es-EC"/>
        </w:rPr>
        <w:t xml:space="preserve"> </w:t>
      </w:r>
      <w:r w:rsidRPr="00B05153">
        <w:rPr>
          <w:iCs/>
          <w:color w:val="000000"/>
          <w:szCs w:val="18"/>
          <w:lang w:val="es-EC"/>
        </w:rPr>
        <w:t>fue creado en  Riobamba en 1995 por la Dirección Provincial de Educación, a través del Departamento Provincial de Educación, con el fin de ayudar a los niños que tengan necesidades educativas especiales</w:t>
      </w:r>
      <w:r>
        <w:rPr>
          <w:iCs/>
          <w:color w:val="000000"/>
          <w:szCs w:val="18"/>
          <w:lang w:val="es-EC"/>
        </w:rPr>
        <w:t>.</w:t>
      </w:r>
    </w:p>
  </w:footnote>
  <w:footnote w:id="12">
    <w:p w:rsidR="00200AE0" w:rsidRPr="000F42BF" w:rsidRDefault="00200AE0" w:rsidP="00403617">
      <w:pPr>
        <w:pStyle w:val="FootnoteText"/>
        <w:jc w:val="both"/>
        <w:rPr>
          <w:lang w:val="es-EC"/>
        </w:rPr>
      </w:pPr>
      <w:r>
        <w:tab/>
      </w:r>
      <w:r>
        <w:rPr>
          <w:rStyle w:val="FootnoteReference"/>
        </w:rPr>
        <w:footnoteRef/>
      </w:r>
      <w:r>
        <w:tab/>
      </w:r>
      <w:r>
        <w:rPr>
          <w:lang w:val="es-EC"/>
        </w:rPr>
        <w:t>Fuente: Ministerio de Salud Pública.</w:t>
      </w:r>
    </w:p>
  </w:footnote>
  <w:footnote w:id="13">
    <w:p w:rsidR="00200AE0" w:rsidRDefault="00200AE0" w:rsidP="00992EB3">
      <w:pPr>
        <w:pStyle w:val="FootnoteText"/>
        <w:jc w:val="both"/>
        <w:rPr>
          <w:color w:val="000000"/>
        </w:rPr>
      </w:pPr>
      <w:r>
        <w:tab/>
      </w:r>
      <w:r>
        <w:rPr>
          <w:rStyle w:val="Smbolodenotaalpie"/>
        </w:rPr>
        <w:footnoteRef/>
      </w:r>
      <w:r>
        <w:tab/>
      </w:r>
      <w:r>
        <w:rPr>
          <w:color w:val="000000"/>
        </w:rPr>
        <w:t xml:space="preserve">Ley 67, </w:t>
      </w:r>
      <w:r w:rsidRPr="00992EB3">
        <w:rPr>
          <w:i/>
          <w:iCs/>
          <w:color w:val="000000"/>
        </w:rPr>
        <w:t>Registro Oficial</w:t>
      </w:r>
      <w:r>
        <w:rPr>
          <w:color w:val="000000"/>
        </w:rPr>
        <w:t>, Suplemento 423 de 22 de diciembre de 2006.</w:t>
      </w:r>
    </w:p>
  </w:footnote>
  <w:footnote w:id="14">
    <w:p w:rsidR="00200AE0" w:rsidRDefault="00200AE0" w:rsidP="00D6762E">
      <w:pPr>
        <w:pStyle w:val="FootnoteText"/>
        <w:jc w:val="both"/>
      </w:pPr>
      <w:r>
        <w:tab/>
      </w:r>
      <w:r>
        <w:rPr>
          <w:rStyle w:val="Smbolodenotaalpie"/>
        </w:rPr>
        <w:footnoteRef/>
      </w:r>
      <w:r>
        <w:tab/>
        <w:t xml:space="preserve">Resolución SENRES-2008–00006, publicada en el </w:t>
      </w:r>
      <w:r w:rsidRPr="00D6762E">
        <w:rPr>
          <w:i/>
          <w:iCs/>
        </w:rPr>
        <w:t>Registro Oficial</w:t>
      </w:r>
      <w:r>
        <w:t xml:space="preserve"> 262 de 29 de enero de 2008.</w:t>
      </w:r>
    </w:p>
  </w:footnote>
  <w:footnote w:id="15">
    <w:p w:rsidR="00200AE0" w:rsidRDefault="00200AE0" w:rsidP="00BE3DCC">
      <w:pPr>
        <w:pStyle w:val="FootnoteText"/>
        <w:jc w:val="both"/>
        <w:rPr>
          <w:szCs w:val="18"/>
        </w:rPr>
      </w:pPr>
      <w:r>
        <w:tab/>
      </w:r>
      <w:r>
        <w:rPr>
          <w:rStyle w:val="Smbolodenotaalpie"/>
        </w:rPr>
        <w:footnoteRef/>
      </w:r>
      <w:r>
        <w:tab/>
      </w:r>
      <w:r>
        <w:rPr>
          <w:szCs w:val="18"/>
        </w:rPr>
        <w:t>Datos tomados del Folleto Rendición de Cuentas de Acciones de Inclusión Laboral de las personas con discapacidad, realizado por el Ministerio de Trabajo y Empleo, 2009.</w:t>
      </w:r>
    </w:p>
  </w:footnote>
  <w:footnote w:id="16">
    <w:p w:rsidR="00200AE0" w:rsidRDefault="00200AE0" w:rsidP="00BE3DCC">
      <w:pPr>
        <w:pStyle w:val="FootnoteText"/>
        <w:jc w:val="both"/>
        <w:rPr>
          <w:szCs w:val="18"/>
        </w:rPr>
      </w:pPr>
      <w:r>
        <w:rPr>
          <w:szCs w:val="18"/>
        </w:rPr>
        <w:tab/>
      </w:r>
      <w:r>
        <w:rPr>
          <w:rStyle w:val="Smbolodenotaalpie"/>
        </w:rPr>
        <w:footnoteRef/>
      </w:r>
      <w:r>
        <w:rPr>
          <w:szCs w:val="18"/>
        </w:rPr>
        <w:tab/>
        <w:t>Dato tomado del Folleto Madres Apoyando a Madres elaborado por el Ministerio de Trabajo y Empleo, 2008.</w:t>
      </w:r>
    </w:p>
  </w:footnote>
  <w:footnote w:id="17">
    <w:p w:rsidR="00200AE0" w:rsidRDefault="00200AE0" w:rsidP="00844FE0">
      <w:pPr>
        <w:pStyle w:val="FootnoteText"/>
        <w:jc w:val="both"/>
      </w:pPr>
      <w:r>
        <w:tab/>
      </w:r>
      <w:r>
        <w:rPr>
          <w:rStyle w:val="Smbolodenotaalpie"/>
        </w:rPr>
        <w:footnoteRef/>
      </w:r>
      <w:r>
        <w:tab/>
        <w:t xml:space="preserve">Página Web del Ministerio de Relaciones Laborales, </w:t>
      </w:r>
      <w:hyperlink r:id="rId1" w:history="1">
        <w:r>
          <w:rPr>
            <w:rStyle w:val="Hyperlink"/>
          </w:rPr>
          <w:t>http://www.mintrab.gov.ec/</w:t>
        </w:r>
      </w:hyperlink>
      <w:r>
        <w:t>, consultada el 26 de mayo de 2010.</w:t>
      </w:r>
    </w:p>
  </w:footnote>
  <w:footnote w:id="18">
    <w:p w:rsidR="00200AE0" w:rsidRPr="00FA4550" w:rsidRDefault="00200AE0" w:rsidP="00537E25">
      <w:pPr>
        <w:pStyle w:val="FootnoteText"/>
      </w:pPr>
      <w:r>
        <w:tab/>
      </w:r>
      <w:r>
        <w:rPr>
          <w:rStyle w:val="FootnoteReference"/>
          <w:rFonts w:eastAsia="Calibri"/>
        </w:rPr>
        <w:footnoteRef/>
      </w:r>
      <w:r>
        <w:tab/>
        <w:t>Ley Orgánica de la Defensoría del Pueblo.- www.defensordelpueblo.gov.ec.</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AE0" w:rsidRPr="00537E25" w:rsidRDefault="00200AE0">
    <w:pPr>
      <w:pStyle w:val="Header"/>
    </w:pPr>
    <w:r>
      <w:t>CRPD/C/ECU/1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AE0" w:rsidRPr="00537E25" w:rsidRDefault="00200AE0" w:rsidP="00537E25">
    <w:pPr>
      <w:pStyle w:val="Header"/>
      <w:jc w:val="right"/>
    </w:pPr>
    <w:r>
      <w:t>CRPD/C/ECU/1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AE0" w:rsidRDefault="00200A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2"/>
    <w:multiLevelType w:val="singleLevel"/>
    <w:tmpl w:val="00000002"/>
    <w:name w:val="WW8Num2"/>
    <w:lvl w:ilvl="0">
      <w:start w:val="1"/>
      <w:numFmt w:val="decimal"/>
      <w:lvlText w:val="%1."/>
      <w:lvlJc w:val="left"/>
      <w:pPr>
        <w:tabs>
          <w:tab w:val="num" w:pos="1492"/>
        </w:tabs>
        <w:ind w:left="1492" w:hanging="360"/>
      </w:pPr>
    </w:lvl>
  </w:abstractNum>
  <w:abstractNum w:abstractNumId="11">
    <w:nsid w:val="00000003"/>
    <w:multiLevelType w:val="singleLevel"/>
    <w:tmpl w:val="00000003"/>
    <w:name w:val="WW8Num3"/>
    <w:lvl w:ilvl="0">
      <w:start w:val="1"/>
      <w:numFmt w:val="decimal"/>
      <w:lvlText w:val="%1."/>
      <w:lvlJc w:val="left"/>
      <w:pPr>
        <w:tabs>
          <w:tab w:val="num" w:pos="1209"/>
        </w:tabs>
        <w:ind w:left="1209" w:hanging="360"/>
      </w:pPr>
    </w:lvl>
  </w:abstractNum>
  <w:abstractNum w:abstractNumId="12">
    <w:nsid w:val="00000004"/>
    <w:multiLevelType w:val="singleLevel"/>
    <w:tmpl w:val="00000004"/>
    <w:name w:val="WW8Num4"/>
    <w:lvl w:ilvl="0">
      <w:start w:val="1"/>
      <w:numFmt w:val="decimal"/>
      <w:lvlText w:val="%1."/>
      <w:lvlJc w:val="left"/>
      <w:pPr>
        <w:tabs>
          <w:tab w:val="num" w:pos="926"/>
        </w:tabs>
        <w:ind w:left="926" w:hanging="360"/>
      </w:pPr>
    </w:lvl>
  </w:abstractNum>
  <w:abstractNum w:abstractNumId="13">
    <w:nsid w:val="00000005"/>
    <w:multiLevelType w:val="singleLevel"/>
    <w:tmpl w:val="00000005"/>
    <w:name w:val="WW8Num5"/>
    <w:lvl w:ilvl="0">
      <w:start w:val="1"/>
      <w:numFmt w:val="decimal"/>
      <w:lvlText w:val="%1."/>
      <w:lvlJc w:val="left"/>
      <w:pPr>
        <w:tabs>
          <w:tab w:val="num" w:pos="643"/>
        </w:tabs>
        <w:ind w:left="643" w:hanging="360"/>
      </w:pPr>
    </w:lvl>
  </w:abstractNum>
  <w:abstractNum w:abstractNumId="14">
    <w:nsid w:val="00000006"/>
    <w:multiLevelType w:val="singleLevel"/>
    <w:tmpl w:val="00000006"/>
    <w:name w:val="WW8Num6"/>
    <w:lvl w:ilvl="0">
      <w:start w:val="1"/>
      <w:numFmt w:val="bullet"/>
      <w:lvlText w:val=""/>
      <w:lvlJc w:val="left"/>
      <w:pPr>
        <w:tabs>
          <w:tab w:val="num" w:pos="1492"/>
        </w:tabs>
        <w:ind w:left="1492" w:hanging="360"/>
      </w:pPr>
      <w:rPr>
        <w:rFonts w:ascii="Symbol" w:hAnsi="Symbol"/>
      </w:rPr>
    </w:lvl>
  </w:abstractNum>
  <w:abstractNum w:abstractNumId="15">
    <w:nsid w:val="00000007"/>
    <w:multiLevelType w:val="singleLevel"/>
    <w:tmpl w:val="00000007"/>
    <w:name w:val="WW8Num7"/>
    <w:lvl w:ilvl="0">
      <w:start w:val="1"/>
      <w:numFmt w:val="bullet"/>
      <w:lvlText w:val=""/>
      <w:lvlJc w:val="left"/>
      <w:pPr>
        <w:tabs>
          <w:tab w:val="num" w:pos="1209"/>
        </w:tabs>
        <w:ind w:left="1209" w:hanging="360"/>
      </w:pPr>
      <w:rPr>
        <w:rFonts w:ascii="Symbol" w:hAnsi="Symbol"/>
      </w:rPr>
    </w:lvl>
  </w:abstractNum>
  <w:abstractNum w:abstractNumId="16">
    <w:nsid w:val="00000008"/>
    <w:multiLevelType w:val="singleLevel"/>
    <w:tmpl w:val="00000008"/>
    <w:name w:val="WW8Num8"/>
    <w:lvl w:ilvl="0">
      <w:start w:val="1"/>
      <w:numFmt w:val="bullet"/>
      <w:lvlText w:val=""/>
      <w:lvlJc w:val="left"/>
      <w:pPr>
        <w:tabs>
          <w:tab w:val="num" w:pos="926"/>
        </w:tabs>
        <w:ind w:left="926" w:hanging="360"/>
      </w:pPr>
      <w:rPr>
        <w:rFonts w:ascii="Symbol" w:hAnsi="Symbol"/>
      </w:rPr>
    </w:lvl>
  </w:abstractNum>
  <w:abstractNum w:abstractNumId="17">
    <w:nsid w:val="00000009"/>
    <w:multiLevelType w:val="singleLevel"/>
    <w:tmpl w:val="00000009"/>
    <w:name w:val="WW8Num9"/>
    <w:lvl w:ilvl="0">
      <w:start w:val="1"/>
      <w:numFmt w:val="bullet"/>
      <w:lvlText w:val=""/>
      <w:lvlJc w:val="left"/>
      <w:pPr>
        <w:tabs>
          <w:tab w:val="num" w:pos="643"/>
        </w:tabs>
        <w:ind w:left="643" w:hanging="360"/>
      </w:pPr>
      <w:rPr>
        <w:rFonts w:ascii="Symbol" w:hAnsi="Symbol"/>
      </w:rPr>
    </w:lvl>
  </w:abstractNum>
  <w:abstractNum w:abstractNumId="18">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19">
    <w:nsid w:val="0000000B"/>
    <w:multiLevelType w:val="singleLevel"/>
    <w:tmpl w:val="0000000B"/>
    <w:name w:val="WW8Num11"/>
    <w:lvl w:ilvl="0">
      <w:start w:val="1"/>
      <w:numFmt w:val="bullet"/>
      <w:lvlText w:val=""/>
      <w:lvlJc w:val="left"/>
      <w:pPr>
        <w:tabs>
          <w:tab w:val="num" w:pos="360"/>
        </w:tabs>
        <w:ind w:left="360" w:hanging="360"/>
      </w:pPr>
      <w:rPr>
        <w:rFonts w:ascii="Symbol" w:hAnsi="Symbol" w:cs="Times New Roman"/>
      </w:rPr>
    </w:lvl>
  </w:abstractNum>
  <w:abstractNum w:abstractNumId="20">
    <w:nsid w:val="0000000C"/>
    <w:multiLevelType w:val="singleLevel"/>
    <w:tmpl w:val="0000000C"/>
    <w:name w:val="WW8Num12"/>
    <w:lvl w:ilvl="0">
      <w:start w:val="1"/>
      <w:numFmt w:val="bullet"/>
      <w:lvlText w:val="•"/>
      <w:lvlJc w:val="left"/>
      <w:pPr>
        <w:tabs>
          <w:tab w:val="num" w:pos="2268"/>
        </w:tabs>
        <w:ind w:left="2268" w:hanging="170"/>
      </w:pPr>
      <w:rPr>
        <w:rFonts w:ascii="Times New Roman" w:hAnsi="Times New Roman" w:cs="Times New Roman"/>
      </w:rPr>
    </w:lvl>
  </w:abstractNum>
  <w:abstractNum w:abstractNumId="21">
    <w:nsid w:val="0000000D"/>
    <w:multiLevelType w:val="singleLevel"/>
    <w:tmpl w:val="0000000D"/>
    <w:name w:val="WW8Num13"/>
    <w:lvl w:ilvl="0">
      <w:start w:val="1"/>
      <w:numFmt w:val="bullet"/>
      <w:pStyle w:val="WW-Absatz-Standardschriftart11111"/>
      <w:lvlText w:val="•"/>
      <w:lvlJc w:val="left"/>
      <w:pPr>
        <w:tabs>
          <w:tab w:val="num" w:pos="1305"/>
        </w:tabs>
        <w:ind w:left="1305" w:hanging="170"/>
      </w:pPr>
      <w:rPr>
        <w:rFonts w:ascii="Times New Roman" w:hAnsi="Times New Roman" w:cs="Times New Roman"/>
      </w:rPr>
    </w:lvl>
  </w:abstractNum>
  <w:abstractNum w:abstractNumId="22">
    <w:nsid w:val="0000000E"/>
    <w:multiLevelType w:val="multilevel"/>
    <w:tmpl w:val="0000000E"/>
    <w:name w:val="WW8Num14"/>
    <w:lvl w:ilvl="0">
      <w:numFmt w:val="bullet"/>
      <w:lvlText w:val="-"/>
      <w:lvlJc w:val="left"/>
      <w:pPr>
        <w:tabs>
          <w:tab w:val="num" w:pos="0"/>
        </w:tabs>
        <w:ind w:left="720" w:hanging="360"/>
      </w:pPr>
      <w:rPr>
        <w:rFonts w:ascii="Calibri" w:hAnsi="Calibri"/>
      </w:r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rPr>
        <w:b w:val="0"/>
      </w:r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00000011"/>
    <w:multiLevelType w:val="singleLevel"/>
    <w:tmpl w:val="00000011"/>
    <w:name w:val="WW8Num18"/>
    <w:lvl w:ilvl="0">
      <w:numFmt w:val="bullet"/>
      <w:lvlText w:val="-"/>
      <w:lvlJc w:val="left"/>
      <w:pPr>
        <w:tabs>
          <w:tab w:val="num" w:pos="0"/>
        </w:tabs>
        <w:ind w:left="360" w:hanging="360"/>
      </w:pPr>
      <w:rPr>
        <w:rFonts w:ascii="Times New Roman" w:hAnsi="Times New Roman"/>
      </w:rPr>
    </w:lvl>
  </w:abstractNum>
  <w:abstractNum w:abstractNumId="24">
    <w:nsid w:val="00000012"/>
    <w:multiLevelType w:val="singleLevel"/>
    <w:tmpl w:val="00000012"/>
    <w:name w:val="WW8Num19"/>
    <w:lvl w:ilvl="0">
      <w:numFmt w:val="bullet"/>
      <w:lvlText w:val="-"/>
      <w:lvlJc w:val="left"/>
      <w:pPr>
        <w:tabs>
          <w:tab w:val="num" w:pos="0"/>
        </w:tabs>
        <w:ind w:left="360" w:hanging="360"/>
      </w:pPr>
      <w:rPr>
        <w:rFonts w:ascii="Times New Roman" w:hAnsi="Times New Roman"/>
      </w:rPr>
    </w:lvl>
  </w:abstractNum>
  <w:abstractNum w:abstractNumId="25">
    <w:nsid w:val="00000014"/>
    <w:multiLevelType w:val="singleLevel"/>
    <w:tmpl w:val="00000014"/>
    <w:name w:val="WW8Num21"/>
    <w:lvl w:ilvl="0">
      <w:numFmt w:val="bullet"/>
      <w:lvlText w:val="-"/>
      <w:lvlJc w:val="left"/>
      <w:pPr>
        <w:tabs>
          <w:tab w:val="num" w:pos="0"/>
        </w:tabs>
        <w:ind w:left="720" w:hanging="360"/>
      </w:pPr>
      <w:rPr>
        <w:rFonts w:ascii="Times New Roman" w:hAnsi="Times New Roman"/>
      </w:rPr>
    </w:lvl>
  </w:abstractNum>
  <w:abstractNum w:abstractNumId="26">
    <w:nsid w:val="00000016"/>
    <w:multiLevelType w:val="singleLevel"/>
    <w:tmpl w:val="00000016"/>
    <w:name w:val="WW8Num23"/>
    <w:lvl w:ilvl="0">
      <w:start w:val="1"/>
      <w:numFmt w:val="bullet"/>
      <w:lvlText w:val="•"/>
      <w:lvlJc w:val="left"/>
      <w:pPr>
        <w:tabs>
          <w:tab w:val="num" w:pos="0"/>
        </w:tabs>
        <w:ind w:left="720" w:hanging="360"/>
      </w:pPr>
      <w:rPr>
        <w:rFonts w:ascii="Times New Roman" w:hAnsi="Times New Roman"/>
      </w:rPr>
    </w:lvl>
  </w:abstractNum>
  <w:abstractNum w:abstractNumId="27">
    <w:nsid w:val="00000017"/>
    <w:multiLevelType w:val="singleLevel"/>
    <w:tmpl w:val="00000017"/>
    <w:name w:val="WW8Num24"/>
    <w:lvl w:ilvl="0">
      <w:start w:val="1"/>
      <w:numFmt w:val="bullet"/>
      <w:lvlText w:val="•"/>
      <w:lvlJc w:val="left"/>
      <w:pPr>
        <w:tabs>
          <w:tab w:val="num" w:pos="0"/>
        </w:tabs>
        <w:ind w:left="720" w:hanging="360"/>
      </w:pPr>
      <w:rPr>
        <w:rFonts w:ascii="Times New Roman" w:hAnsi="Times New Roman"/>
      </w:rPr>
    </w:lvl>
  </w:abstractNum>
  <w:abstractNum w:abstractNumId="28">
    <w:nsid w:val="0000001A"/>
    <w:multiLevelType w:val="singleLevel"/>
    <w:tmpl w:val="0000001A"/>
    <w:name w:val="WW8Num27"/>
    <w:lvl w:ilvl="0">
      <w:numFmt w:val="bullet"/>
      <w:lvlText w:val="-"/>
      <w:lvlJc w:val="left"/>
      <w:pPr>
        <w:tabs>
          <w:tab w:val="num" w:pos="720"/>
        </w:tabs>
        <w:ind w:left="720" w:hanging="360"/>
      </w:pPr>
      <w:rPr>
        <w:rFonts w:ascii="Times New Roman" w:hAnsi="Times New Roman" w:cs="Times New Roman"/>
      </w:rPr>
    </w:lvl>
  </w:abstractNum>
  <w:abstractNum w:abstractNumId="29">
    <w:nsid w:val="0000001C"/>
    <w:multiLevelType w:val="singleLevel"/>
    <w:tmpl w:val="8682C6DA"/>
    <w:name w:val="WW8Num29"/>
    <w:lvl w:ilvl="0">
      <w:start w:val="1"/>
      <w:numFmt w:val="decimal"/>
      <w:lvlText w:val="%1."/>
      <w:lvlJc w:val="left"/>
      <w:pPr>
        <w:tabs>
          <w:tab w:val="num" w:pos="0"/>
        </w:tabs>
        <w:ind w:left="360" w:hanging="360"/>
      </w:pPr>
      <w:rPr>
        <w:rFonts w:ascii="Symbol" w:hAnsi="Symbol"/>
        <w:b w:val="0"/>
        <w:color w:val="auto"/>
        <w:sz w:val="20"/>
        <w:szCs w:val="20"/>
        <w:lang w:val="es-ES"/>
      </w:rPr>
    </w:lvl>
  </w:abstractNum>
  <w:abstractNum w:abstractNumId="30">
    <w:nsid w:val="0000001D"/>
    <w:multiLevelType w:val="singleLevel"/>
    <w:tmpl w:val="0000001D"/>
    <w:name w:val="WW8Num30"/>
    <w:lvl w:ilvl="0">
      <w:numFmt w:val="bullet"/>
      <w:lvlText w:val="-"/>
      <w:lvlJc w:val="left"/>
      <w:pPr>
        <w:tabs>
          <w:tab w:val="num" w:pos="0"/>
        </w:tabs>
        <w:ind w:left="720" w:hanging="360"/>
      </w:pPr>
      <w:rPr>
        <w:rFonts w:ascii="Times New Roman" w:hAnsi="Times New Roman"/>
      </w:rPr>
    </w:lvl>
  </w:abstractNum>
  <w:abstractNum w:abstractNumId="31">
    <w:nsid w:val="0000001E"/>
    <w:multiLevelType w:val="singleLevel"/>
    <w:tmpl w:val="0000001E"/>
    <w:name w:val="WW8Num31"/>
    <w:lvl w:ilvl="0">
      <w:numFmt w:val="bullet"/>
      <w:lvlText w:val="-"/>
      <w:lvlJc w:val="left"/>
      <w:pPr>
        <w:tabs>
          <w:tab w:val="num" w:pos="0"/>
        </w:tabs>
        <w:ind w:left="720" w:hanging="360"/>
      </w:pPr>
      <w:rPr>
        <w:rFonts w:ascii="Times New Roman" w:hAnsi="Times New Roman" w:cs="Times New Roman"/>
      </w:rPr>
    </w:lvl>
  </w:abstractNum>
  <w:abstractNum w:abstractNumId="32">
    <w:nsid w:val="00000021"/>
    <w:multiLevelType w:val="singleLevel"/>
    <w:tmpl w:val="00000021"/>
    <w:name w:val="WW8Num34"/>
    <w:lvl w:ilvl="0">
      <w:numFmt w:val="bullet"/>
      <w:lvlText w:val="-"/>
      <w:lvlJc w:val="left"/>
      <w:pPr>
        <w:tabs>
          <w:tab w:val="num" w:pos="0"/>
        </w:tabs>
        <w:ind w:left="720" w:hanging="360"/>
      </w:pPr>
      <w:rPr>
        <w:rFonts w:ascii="Calibri" w:hAnsi="Calibri"/>
      </w:rPr>
    </w:lvl>
  </w:abstractNum>
  <w:abstractNum w:abstractNumId="33">
    <w:nsid w:val="00000024"/>
    <w:multiLevelType w:val="multilevel"/>
    <w:tmpl w:val="21726196"/>
    <w:name w:val="WW8Num37"/>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00000025"/>
    <w:multiLevelType w:val="singleLevel"/>
    <w:tmpl w:val="00000025"/>
    <w:name w:val="WW8Num38"/>
    <w:lvl w:ilvl="0">
      <w:start w:val="1"/>
      <w:numFmt w:val="bullet"/>
      <w:lvlText w:val=""/>
      <w:lvlJc w:val="left"/>
      <w:pPr>
        <w:tabs>
          <w:tab w:val="num" w:pos="0"/>
        </w:tabs>
        <w:ind w:left="2484" w:hanging="360"/>
      </w:pPr>
      <w:rPr>
        <w:rFonts w:ascii="Symbol" w:hAnsi="Symbol"/>
      </w:rPr>
    </w:lvl>
  </w:abstractNum>
  <w:abstractNum w:abstractNumId="35">
    <w:nsid w:val="067C048C"/>
    <w:multiLevelType w:val="hybridMultilevel"/>
    <w:tmpl w:val="50A43A00"/>
    <w:lvl w:ilvl="0" w:tplc="7E2CCBB8">
      <w:start w:val="1"/>
      <w:numFmt w:val="decimal"/>
      <w:lvlText w:val="%1."/>
      <w:lvlJc w:val="left"/>
      <w:pPr>
        <w:ind w:left="1854" w:hanging="360"/>
      </w:pPr>
      <w:rPr>
        <w:rFonts w:ascii="Times New Roman" w:hAnsi="Times New Roman" w:cs="Times New Roman"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6">
    <w:nsid w:val="1DEE718F"/>
    <w:multiLevelType w:val="multilevel"/>
    <w:tmpl w:val="FD0E92F8"/>
    <w:lvl w:ilvl="0">
      <w:start w:val="1"/>
      <w:numFmt w:val="lowerLetter"/>
      <w:lvlText w:val="(%1)"/>
      <w:lvlJc w:val="left"/>
      <w:pPr>
        <w:ind w:left="1854" w:hanging="360"/>
      </w:pPr>
      <w:rPr>
        <w:rFonts w:hint="default"/>
        <w:b w:val="0"/>
        <w:i w:val="0"/>
      </w:rPr>
    </w:lvl>
    <w:lvl w:ilvl="1">
      <w:start w:val="1"/>
      <w:numFmt w:val="lowerLetter"/>
      <w:lvlText w:val="(%2)"/>
      <w:lvlJc w:val="left"/>
      <w:pPr>
        <w:ind w:left="2574" w:hanging="360"/>
      </w:pPr>
      <w:rPr>
        <w:rFonts w:hint="default"/>
        <w:b w:val="0"/>
        <w:i w:val="0"/>
      </w:r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37">
    <w:nsid w:val="3171082E"/>
    <w:multiLevelType w:val="hybridMultilevel"/>
    <w:tmpl w:val="702E13A0"/>
    <w:lvl w:ilvl="0" w:tplc="644087CE">
      <w:start w:val="1"/>
      <w:numFmt w:val="lowerLetter"/>
      <w:lvlText w:val="(%1)"/>
      <w:lvlJc w:val="left"/>
      <w:pPr>
        <w:ind w:left="1854" w:hanging="360"/>
      </w:pPr>
      <w:rPr>
        <w:rFonts w:hint="default"/>
        <w:b w:val="0"/>
        <w:i w:val="0"/>
      </w:rPr>
    </w:lvl>
    <w:lvl w:ilvl="1" w:tplc="04090017">
      <w:start w:val="1"/>
      <w:numFmt w:val="lowerLetter"/>
      <w:lvlText w:val="%2)"/>
      <w:lvlJc w:val="left"/>
      <w:pPr>
        <w:tabs>
          <w:tab w:val="num" w:pos="2574"/>
        </w:tabs>
        <w:ind w:left="2574" w:hanging="360"/>
      </w:pPr>
      <w:rPr>
        <w:rFonts w:hint="default"/>
        <w:b w:val="0"/>
        <w:i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8">
    <w:nsid w:val="34C8297B"/>
    <w:multiLevelType w:val="hybridMultilevel"/>
    <w:tmpl w:val="11740CF2"/>
    <w:lvl w:ilvl="0" w:tplc="644087CE">
      <w:start w:val="1"/>
      <w:numFmt w:val="lowerLetter"/>
      <w:lvlText w:val="(%1)"/>
      <w:lvlJc w:val="left"/>
      <w:pPr>
        <w:ind w:left="1854" w:hanging="360"/>
      </w:pPr>
      <w:rPr>
        <w:rFonts w:hint="default"/>
        <w:b w:val="0"/>
        <w:i w:val="0"/>
      </w:rPr>
    </w:lvl>
    <w:lvl w:ilvl="1" w:tplc="644087CE">
      <w:start w:val="1"/>
      <w:numFmt w:val="lowerLetter"/>
      <w:lvlText w:val="(%2)"/>
      <w:lvlJc w:val="left"/>
      <w:pPr>
        <w:ind w:left="2574" w:hanging="360"/>
      </w:pPr>
      <w:rPr>
        <w:rFonts w:hint="default"/>
        <w:b w:val="0"/>
        <w:i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9">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nsid w:val="3709115E"/>
    <w:multiLevelType w:val="hybridMultilevel"/>
    <w:tmpl w:val="DB446A46"/>
    <w:lvl w:ilvl="0" w:tplc="04090001">
      <w:start w:val="1"/>
      <w:numFmt w:val="bullet"/>
      <w:lvlText w:val=""/>
      <w:lvlJc w:val="left"/>
      <w:pPr>
        <w:tabs>
          <w:tab w:val="num" w:pos="1854"/>
        </w:tabs>
        <w:ind w:left="1854" w:hanging="360"/>
      </w:pPr>
      <w:rPr>
        <w:rFonts w:ascii="Symbol" w:hAnsi="Symbol" w:hint="default"/>
        <w:b w:val="0"/>
        <w:color w:val="000000"/>
        <w:sz w:val="20"/>
        <w:szCs w:val="20"/>
      </w:rPr>
    </w:lvl>
    <w:lvl w:ilvl="1" w:tplc="55CCDE68">
      <w:start w:val="1"/>
      <w:numFmt w:val="lowerLetter"/>
      <w:lvlText w:val="%2)"/>
      <w:lvlJc w:val="left"/>
      <w:pPr>
        <w:ind w:left="2180" w:hanging="360"/>
      </w:pPr>
      <w:rPr>
        <w:rFonts w:hint="default"/>
      </w:rPr>
    </w:lvl>
    <w:lvl w:ilvl="2" w:tplc="0809001B" w:tentative="1">
      <w:start w:val="1"/>
      <w:numFmt w:val="lowerRoman"/>
      <w:lvlText w:val="%3."/>
      <w:lvlJc w:val="right"/>
      <w:pPr>
        <w:ind w:left="2900" w:hanging="180"/>
      </w:pPr>
    </w:lvl>
    <w:lvl w:ilvl="3" w:tplc="0809000F" w:tentative="1">
      <w:start w:val="1"/>
      <w:numFmt w:val="decimal"/>
      <w:lvlText w:val="%4."/>
      <w:lvlJc w:val="left"/>
      <w:pPr>
        <w:ind w:left="3620" w:hanging="360"/>
      </w:pPr>
    </w:lvl>
    <w:lvl w:ilvl="4" w:tplc="08090019" w:tentative="1">
      <w:start w:val="1"/>
      <w:numFmt w:val="lowerLetter"/>
      <w:lvlText w:val="%5."/>
      <w:lvlJc w:val="left"/>
      <w:pPr>
        <w:ind w:left="4340" w:hanging="360"/>
      </w:pPr>
    </w:lvl>
    <w:lvl w:ilvl="5" w:tplc="0809001B" w:tentative="1">
      <w:start w:val="1"/>
      <w:numFmt w:val="lowerRoman"/>
      <w:lvlText w:val="%6."/>
      <w:lvlJc w:val="right"/>
      <w:pPr>
        <w:ind w:left="5060" w:hanging="180"/>
      </w:pPr>
    </w:lvl>
    <w:lvl w:ilvl="6" w:tplc="0809000F" w:tentative="1">
      <w:start w:val="1"/>
      <w:numFmt w:val="decimal"/>
      <w:lvlText w:val="%7."/>
      <w:lvlJc w:val="left"/>
      <w:pPr>
        <w:ind w:left="5780" w:hanging="360"/>
      </w:pPr>
    </w:lvl>
    <w:lvl w:ilvl="7" w:tplc="08090019" w:tentative="1">
      <w:start w:val="1"/>
      <w:numFmt w:val="lowerLetter"/>
      <w:lvlText w:val="%8."/>
      <w:lvlJc w:val="left"/>
      <w:pPr>
        <w:ind w:left="6500" w:hanging="360"/>
      </w:pPr>
    </w:lvl>
    <w:lvl w:ilvl="8" w:tplc="0809001B" w:tentative="1">
      <w:start w:val="1"/>
      <w:numFmt w:val="lowerRoman"/>
      <w:lvlText w:val="%9."/>
      <w:lvlJc w:val="right"/>
      <w:pPr>
        <w:ind w:left="7220" w:hanging="180"/>
      </w:pPr>
    </w:lvl>
  </w:abstractNum>
  <w:abstractNum w:abstractNumId="41">
    <w:nsid w:val="38C067F7"/>
    <w:multiLevelType w:val="hybridMultilevel"/>
    <w:tmpl w:val="8752E832"/>
    <w:lvl w:ilvl="0" w:tplc="04090017">
      <w:start w:val="1"/>
      <w:numFmt w:val="lowerLetter"/>
      <w:lvlText w:val="%1)"/>
      <w:lvlJc w:val="left"/>
      <w:pPr>
        <w:tabs>
          <w:tab w:val="num" w:pos="1854"/>
        </w:tabs>
        <w:ind w:left="1854" w:hanging="360"/>
      </w:p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42">
    <w:nsid w:val="42224D7B"/>
    <w:multiLevelType w:val="hybridMultilevel"/>
    <w:tmpl w:val="699C110C"/>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3">
    <w:nsid w:val="44650DA4"/>
    <w:multiLevelType w:val="hybridMultilevel"/>
    <w:tmpl w:val="EFE6EF80"/>
    <w:lvl w:ilvl="0" w:tplc="04090001">
      <w:start w:val="1"/>
      <w:numFmt w:val="bullet"/>
      <w:lvlText w:val=""/>
      <w:lvlJc w:val="left"/>
      <w:pPr>
        <w:tabs>
          <w:tab w:val="num" w:pos="1854"/>
        </w:tabs>
        <w:ind w:left="1854" w:hanging="360"/>
      </w:pPr>
      <w:rPr>
        <w:rFonts w:ascii="Symbol" w:hAnsi="Symbol" w:hint="default"/>
        <w:b w:val="0"/>
        <w:color w:val="000000"/>
        <w:sz w:val="20"/>
        <w:szCs w:val="20"/>
      </w:rPr>
    </w:lvl>
    <w:lvl w:ilvl="1" w:tplc="55CCDE68">
      <w:start w:val="1"/>
      <w:numFmt w:val="lowerLetter"/>
      <w:lvlText w:val="%2)"/>
      <w:lvlJc w:val="left"/>
      <w:pPr>
        <w:ind w:left="2180" w:hanging="360"/>
      </w:pPr>
      <w:rPr>
        <w:rFonts w:hint="default"/>
      </w:rPr>
    </w:lvl>
    <w:lvl w:ilvl="2" w:tplc="0809001B" w:tentative="1">
      <w:start w:val="1"/>
      <w:numFmt w:val="lowerRoman"/>
      <w:lvlText w:val="%3."/>
      <w:lvlJc w:val="right"/>
      <w:pPr>
        <w:ind w:left="2900" w:hanging="180"/>
      </w:pPr>
    </w:lvl>
    <w:lvl w:ilvl="3" w:tplc="0809000F" w:tentative="1">
      <w:start w:val="1"/>
      <w:numFmt w:val="decimal"/>
      <w:lvlText w:val="%4."/>
      <w:lvlJc w:val="left"/>
      <w:pPr>
        <w:ind w:left="3620" w:hanging="360"/>
      </w:pPr>
    </w:lvl>
    <w:lvl w:ilvl="4" w:tplc="08090019" w:tentative="1">
      <w:start w:val="1"/>
      <w:numFmt w:val="lowerLetter"/>
      <w:lvlText w:val="%5."/>
      <w:lvlJc w:val="left"/>
      <w:pPr>
        <w:ind w:left="4340" w:hanging="360"/>
      </w:pPr>
    </w:lvl>
    <w:lvl w:ilvl="5" w:tplc="0809001B" w:tentative="1">
      <w:start w:val="1"/>
      <w:numFmt w:val="lowerRoman"/>
      <w:lvlText w:val="%6."/>
      <w:lvlJc w:val="right"/>
      <w:pPr>
        <w:ind w:left="5060" w:hanging="180"/>
      </w:pPr>
    </w:lvl>
    <w:lvl w:ilvl="6" w:tplc="0809000F" w:tentative="1">
      <w:start w:val="1"/>
      <w:numFmt w:val="decimal"/>
      <w:lvlText w:val="%7."/>
      <w:lvlJc w:val="left"/>
      <w:pPr>
        <w:ind w:left="5780" w:hanging="360"/>
      </w:pPr>
    </w:lvl>
    <w:lvl w:ilvl="7" w:tplc="08090019" w:tentative="1">
      <w:start w:val="1"/>
      <w:numFmt w:val="lowerLetter"/>
      <w:lvlText w:val="%8."/>
      <w:lvlJc w:val="left"/>
      <w:pPr>
        <w:ind w:left="6500" w:hanging="360"/>
      </w:pPr>
    </w:lvl>
    <w:lvl w:ilvl="8" w:tplc="0809001B" w:tentative="1">
      <w:start w:val="1"/>
      <w:numFmt w:val="lowerRoman"/>
      <w:lvlText w:val="%9."/>
      <w:lvlJc w:val="right"/>
      <w:pPr>
        <w:ind w:left="7220" w:hanging="180"/>
      </w:pPr>
    </w:lvl>
  </w:abstractNum>
  <w:abstractNum w:abstractNumId="44">
    <w:nsid w:val="48714CDA"/>
    <w:multiLevelType w:val="hybridMultilevel"/>
    <w:tmpl w:val="DB78177E"/>
    <w:lvl w:ilvl="0" w:tplc="04090017">
      <w:start w:val="1"/>
      <w:numFmt w:val="lowerLetter"/>
      <w:lvlText w:val="%1)"/>
      <w:lvlJc w:val="left"/>
      <w:pPr>
        <w:tabs>
          <w:tab w:val="num" w:pos="2706"/>
        </w:tabs>
        <w:ind w:left="2706" w:hanging="360"/>
      </w:pPr>
      <w:rPr>
        <w:b w:val="0"/>
      </w:rPr>
    </w:lvl>
    <w:lvl w:ilvl="1" w:tplc="08090019" w:tentative="1">
      <w:start w:val="1"/>
      <w:numFmt w:val="lowerLetter"/>
      <w:lvlText w:val="%2."/>
      <w:lvlJc w:val="left"/>
      <w:pPr>
        <w:ind w:left="3426" w:hanging="360"/>
      </w:pPr>
    </w:lvl>
    <w:lvl w:ilvl="2" w:tplc="0809001B" w:tentative="1">
      <w:start w:val="1"/>
      <w:numFmt w:val="lowerRoman"/>
      <w:lvlText w:val="%3."/>
      <w:lvlJc w:val="right"/>
      <w:pPr>
        <w:ind w:left="4146" w:hanging="180"/>
      </w:pPr>
    </w:lvl>
    <w:lvl w:ilvl="3" w:tplc="0809000F" w:tentative="1">
      <w:start w:val="1"/>
      <w:numFmt w:val="decimal"/>
      <w:lvlText w:val="%4."/>
      <w:lvlJc w:val="left"/>
      <w:pPr>
        <w:ind w:left="4866" w:hanging="360"/>
      </w:pPr>
    </w:lvl>
    <w:lvl w:ilvl="4" w:tplc="08090019" w:tentative="1">
      <w:start w:val="1"/>
      <w:numFmt w:val="lowerLetter"/>
      <w:lvlText w:val="%5."/>
      <w:lvlJc w:val="left"/>
      <w:pPr>
        <w:ind w:left="5586" w:hanging="360"/>
      </w:pPr>
    </w:lvl>
    <w:lvl w:ilvl="5" w:tplc="0809001B" w:tentative="1">
      <w:start w:val="1"/>
      <w:numFmt w:val="lowerRoman"/>
      <w:lvlText w:val="%6."/>
      <w:lvlJc w:val="right"/>
      <w:pPr>
        <w:ind w:left="6306" w:hanging="180"/>
      </w:pPr>
    </w:lvl>
    <w:lvl w:ilvl="6" w:tplc="0809000F" w:tentative="1">
      <w:start w:val="1"/>
      <w:numFmt w:val="decimal"/>
      <w:lvlText w:val="%7."/>
      <w:lvlJc w:val="left"/>
      <w:pPr>
        <w:ind w:left="7026" w:hanging="360"/>
      </w:pPr>
    </w:lvl>
    <w:lvl w:ilvl="7" w:tplc="08090019" w:tentative="1">
      <w:start w:val="1"/>
      <w:numFmt w:val="lowerLetter"/>
      <w:lvlText w:val="%8."/>
      <w:lvlJc w:val="left"/>
      <w:pPr>
        <w:ind w:left="7746" w:hanging="360"/>
      </w:pPr>
    </w:lvl>
    <w:lvl w:ilvl="8" w:tplc="0809001B" w:tentative="1">
      <w:start w:val="1"/>
      <w:numFmt w:val="lowerRoman"/>
      <w:lvlText w:val="%9."/>
      <w:lvlJc w:val="right"/>
      <w:pPr>
        <w:ind w:left="8466" w:hanging="180"/>
      </w:pPr>
    </w:lvl>
  </w:abstractNum>
  <w:abstractNum w:abstractNumId="45">
    <w:nsid w:val="52346133"/>
    <w:multiLevelType w:val="multilevel"/>
    <w:tmpl w:val="50A43A00"/>
    <w:lvl w:ilvl="0">
      <w:start w:val="1"/>
      <w:numFmt w:val="decimal"/>
      <w:lvlText w:val="%1."/>
      <w:lvlJc w:val="left"/>
      <w:pPr>
        <w:ind w:left="1854" w:hanging="360"/>
      </w:pPr>
      <w:rPr>
        <w:rFonts w:ascii="Times New Roman" w:hAnsi="Times New Roman" w:cs="Times New Roman" w:hint="default"/>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46">
    <w:nsid w:val="5B814021"/>
    <w:multiLevelType w:val="hybridMultilevel"/>
    <w:tmpl w:val="CBBEBB20"/>
    <w:lvl w:ilvl="0" w:tplc="04090001">
      <w:start w:val="1"/>
      <w:numFmt w:val="bullet"/>
      <w:lvlText w:val=""/>
      <w:lvlJc w:val="left"/>
      <w:pPr>
        <w:tabs>
          <w:tab w:val="num" w:pos="1854"/>
        </w:tabs>
        <w:ind w:left="1854" w:hanging="360"/>
      </w:pPr>
      <w:rPr>
        <w:rFonts w:ascii="Symbol" w:hAnsi="Symbol" w:hint="default"/>
        <w:b w:val="0"/>
        <w:color w:val="000000"/>
        <w:sz w:val="20"/>
        <w:szCs w:val="20"/>
      </w:rPr>
    </w:lvl>
    <w:lvl w:ilvl="1" w:tplc="55CCDE68">
      <w:start w:val="1"/>
      <w:numFmt w:val="lowerLetter"/>
      <w:lvlText w:val="%2)"/>
      <w:lvlJc w:val="left"/>
      <w:pPr>
        <w:ind w:left="2180" w:hanging="360"/>
      </w:pPr>
      <w:rPr>
        <w:rFonts w:hint="default"/>
      </w:rPr>
    </w:lvl>
    <w:lvl w:ilvl="2" w:tplc="0809001B" w:tentative="1">
      <w:start w:val="1"/>
      <w:numFmt w:val="lowerRoman"/>
      <w:lvlText w:val="%3."/>
      <w:lvlJc w:val="right"/>
      <w:pPr>
        <w:ind w:left="2900" w:hanging="180"/>
      </w:pPr>
    </w:lvl>
    <w:lvl w:ilvl="3" w:tplc="0809000F" w:tentative="1">
      <w:start w:val="1"/>
      <w:numFmt w:val="decimal"/>
      <w:lvlText w:val="%4."/>
      <w:lvlJc w:val="left"/>
      <w:pPr>
        <w:ind w:left="3620" w:hanging="360"/>
      </w:pPr>
    </w:lvl>
    <w:lvl w:ilvl="4" w:tplc="08090019" w:tentative="1">
      <w:start w:val="1"/>
      <w:numFmt w:val="lowerLetter"/>
      <w:lvlText w:val="%5."/>
      <w:lvlJc w:val="left"/>
      <w:pPr>
        <w:ind w:left="4340" w:hanging="360"/>
      </w:pPr>
    </w:lvl>
    <w:lvl w:ilvl="5" w:tplc="0809001B" w:tentative="1">
      <w:start w:val="1"/>
      <w:numFmt w:val="lowerRoman"/>
      <w:lvlText w:val="%6."/>
      <w:lvlJc w:val="right"/>
      <w:pPr>
        <w:ind w:left="5060" w:hanging="180"/>
      </w:pPr>
    </w:lvl>
    <w:lvl w:ilvl="6" w:tplc="0809000F" w:tentative="1">
      <w:start w:val="1"/>
      <w:numFmt w:val="decimal"/>
      <w:lvlText w:val="%7."/>
      <w:lvlJc w:val="left"/>
      <w:pPr>
        <w:ind w:left="5780" w:hanging="360"/>
      </w:pPr>
    </w:lvl>
    <w:lvl w:ilvl="7" w:tplc="08090019" w:tentative="1">
      <w:start w:val="1"/>
      <w:numFmt w:val="lowerLetter"/>
      <w:lvlText w:val="%8."/>
      <w:lvlJc w:val="left"/>
      <w:pPr>
        <w:ind w:left="6500" w:hanging="360"/>
      </w:pPr>
    </w:lvl>
    <w:lvl w:ilvl="8" w:tplc="0809001B" w:tentative="1">
      <w:start w:val="1"/>
      <w:numFmt w:val="lowerRoman"/>
      <w:lvlText w:val="%9."/>
      <w:lvlJc w:val="right"/>
      <w:pPr>
        <w:ind w:left="7220" w:hanging="180"/>
      </w:pPr>
    </w:lvl>
  </w:abstractNum>
  <w:abstractNum w:abstractNumId="47">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8">
    <w:nsid w:val="689B41D4"/>
    <w:multiLevelType w:val="hybridMultilevel"/>
    <w:tmpl w:val="62D640FC"/>
    <w:lvl w:ilvl="0" w:tplc="04090001">
      <w:start w:val="1"/>
      <w:numFmt w:val="bullet"/>
      <w:lvlText w:val=""/>
      <w:lvlJc w:val="left"/>
      <w:pPr>
        <w:tabs>
          <w:tab w:val="num" w:pos="1854"/>
        </w:tabs>
        <w:ind w:left="1854" w:hanging="360"/>
      </w:pPr>
      <w:rPr>
        <w:rFonts w:ascii="Symbol" w:hAnsi="Symbol" w:hint="default"/>
        <w:b w:val="0"/>
        <w:color w:val="000000"/>
        <w:sz w:val="20"/>
        <w:szCs w:val="20"/>
      </w:rPr>
    </w:lvl>
    <w:lvl w:ilvl="1" w:tplc="55CCDE68">
      <w:start w:val="1"/>
      <w:numFmt w:val="lowerLetter"/>
      <w:lvlText w:val="%2)"/>
      <w:lvlJc w:val="left"/>
      <w:pPr>
        <w:ind w:left="2180" w:hanging="360"/>
      </w:pPr>
      <w:rPr>
        <w:rFonts w:hint="default"/>
      </w:rPr>
    </w:lvl>
    <w:lvl w:ilvl="2" w:tplc="0809001B" w:tentative="1">
      <w:start w:val="1"/>
      <w:numFmt w:val="lowerRoman"/>
      <w:lvlText w:val="%3."/>
      <w:lvlJc w:val="right"/>
      <w:pPr>
        <w:ind w:left="2900" w:hanging="180"/>
      </w:pPr>
    </w:lvl>
    <w:lvl w:ilvl="3" w:tplc="0809000F" w:tentative="1">
      <w:start w:val="1"/>
      <w:numFmt w:val="decimal"/>
      <w:lvlText w:val="%4."/>
      <w:lvlJc w:val="left"/>
      <w:pPr>
        <w:ind w:left="3620" w:hanging="360"/>
      </w:pPr>
    </w:lvl>
    <w:lvl w:ilvl="4" w:tplc="08090019" w:tentative="1">
      <w:start w:val="1"/>
      <w:numFmt w:val="lowerLetter"/>
      <w:lvlText w:val="%5."/>
      <w:lvlJc w:val="left"/>
      <w:pPr>
        <w:ind w:left="4340" w:hanging="360"/>
      </w:pPr>
    </w:lvl>
    <w:lvl w:ilvl="5" w:tplc="0809001B" w:tentative="1">
      <w:start w:val="1"/>
      <w:numFmt w:val="lowerRoman"/>
      <w:lvlText w:val="%6."/>
      <w:lvlJc w:val="right"/>
      <w:pPr>
        <w:ind w:left="5060" w:hanging="180"/>
      </w:pPr>
    </w:lvl>
    <w:lvl w:ilvl="6" w:tplc="0809000F" w:tentative="1">
      <w:start w:val="1"/>
      <w:numFmt w:val="decimal"/>
      <w:lvlText w:val="%7."/>
      <w:lvlJc w:val="left"/>
      <w:pPr>
        <w:ind w:left="5780" w:hanging="360"/>
      </w:pPr>
    </w:lvl>
    <w:lvl w:ilvl="7" w:tplc="08090019" w:tentative="1">
      <w:start w:val="1"/>
      <w:numFmt w:val="lowerLetter"/>
      <w:lvlText w:val="%8."/>
      <w:lvlJc w:val="left"/>
      <w:pPr>
        <w:ind w:left="6500" w:hanging="360"/>
      </w:pPr>
    </w:lvl>
    <w:lvl w:ilvl="8" w:tplc="0809001B" w:tentative="1">
      <w:start w:val="1"/>
      <w:numFmt w:val="lowerRoman"/>
      <w:lvlText w:val="%9."/>
      <w:lvlJc w:val="right"/>
      <w:pPr>
        <w:ind w:left="7220" w:hanging="180"/>
      </w:pPr>
    </w:lvl>
  </w:abstractNum>
  <w:abstractNum w:abstractNumId="49">
    <w:nsid w:val="692E53B5"/>
    <w:multiLevelType w:val="hybridMultilevel"/>
    <w:tmpl w:val="6F8494FE"/>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1">
    <w:nsid w:val="70E43668"/>
    <w:multiLevelType w:val="multilevel"/>
    <w:tmpl w:val="E0C0E6C2"/>
    <w:lvl w:ilvl="0">
      <w:start w:val="1"/>
      <w:numFmt w:val="decimal"/>
      <w:lvlText w:val="%1)"/>
      <w:lvlJc w:val="left"/>
      <w:pPr>
        <w:ind w:left="1854" w:hanging="360"/>
      </w:pPr>
      <w:rPr>
        <w:b w:val="0"/>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52">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nsid w:val="77D27F65"/>
    <w:multiLevelType w:val="hybridMultilevel"/>
    <w:tmpl w:val="4FA6EA3E"/>
    <w:lvl w:ilvl="0" w:tplc="D414801C">
      <w:start w:val="1"/>
      <w:numFmt w:val="decimal"/>
      <w:lvlText w:val="%1."/>
      <w:lvlJc w:val="left"/>
      <w:pPr>
        <w:ind w:left="1460" w:hanging="360"/>
      </w:pPr>
      <w:rPr>
        <w:b w:val="0"/>
        <w:color w:val="000000"/>
        <w:sz w:val="20"/>
        <w:szCs w:val="20"/>
        <w:lang w:val="es-EC"/>
      </w:rPr>
    </w:lvl>
    <w:lvl w:ilvl="1" w:tplc="55CCDE68">
      <w:start w:val="1"/>
      <w:numFmt w:val="lowerLetter"/>
      <w:lvlText w:val="%2)"/>
      <w:lvlJc w:val="left"/>
      <w:pPr>
        <w:ind w:left="2180" w:hanging="360"/>
      </w:pPr>
      <w:rPr>
        <w:rFonts w:hint="default"/>
      </w:rPr>
    </w:lvl>
    <w:lvl w:ilvl="2" w:tplc="0809001B" w:tentative="1">
      <w:start w:val="1"/>
      <w:numFmt w:val="lowerRoman"/>
      <w:lvlText w:val="%3."/>
      <w:lvlJc w:val="right"/>
      <w:pPr>
        <w:ind w:left="2900" w:hanging="180"/>
      </w:pPr>
    </w:lvl>
    <w:lvl w:ilvl="3" w:tplc="0809000F" w:tentative="1">
      <w:start w:val="1"/>
      <w:numFmt w:val="decimal"/>
      <w:lvlText w:val="%4."/>
      <w:lvlJc w:val="left"/>
      <w:pPr>
        <w:ind w:left="3620" w:hanging="360"/>
      </w:pPr>
    </w:lvl>
    <w:lvl w:ilvl="4" w:tplc="08090019" w:tentative="1">
      <w:start w:val="1"/>
      <w:numFmt w:val="lowerLetter"/>
      <w:lvlText w:val="%5."/>
      <w:lvlJc w:val="left"/>
      <w:pPr>
        <w:ind w:left="4340" w:hanging="360"/>
      </w:pPr>
    </w:lvl>
    <w:lvl w:ilvl="5" w:tplc="0809001B" w:tentative="1">
      <w:start w:val="1"/>
      <w:numFmt w:val="lowerRoman"/>
      <w:lvlText w:val="%6."/>
      <w:lvlJc w:val="right"/>
      <w:pPr>
        <w:ind w:left="5060" w:hanging="180"/>
      </w:pPr>
    </w:lvl>
    <w:lvl w:ilvl="6" w:tplc="0809000F" w:tentative="1">
      <w:start w:val="1"/>
      <w:numFmt w:val="decimal"/>
      <w:lvlText w:val="%7."/>
      <w:lvlJc w:val="left"/>
      <w:pPr>
        <w:ind w:left="5780" w:hanging="360"/>
      </w:pPr>
    </w:lvl>
    <w:lvl w:ilvl="7" w:tplc="08090019" w:tentative="1">
      <w:start w:val="1"/>
      <w:numFmt w:val="lowerLetter"/>
      <w:lvlText w:val="%8."/>
      <w:lvlJc w:val="left"/>
      <w:pPr>
        <w:ind w:left="6500" w:hanging="360"/>
      </w:pPr>
    </w:lvl>
    <w:lvl w:ilvl="8" w:tplc="0809001B" w:tentative="1">
      <w:start w:val="1"/>
      <w:numFmt w:val="lowerRoman"/>
      <w:lvlText w:val="%9."/>
      <w:lvlJc w:val="right"/>
      <w:pPr>
        <w:ind w:left="7220" w:hanging="180"/>
      </w:pPr>
    </w:lvl>
  </w:abstractNum>
  <w:abstractNum w:abstractNumId="5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0"/>
  </w:num>
  <w:num w:numId="2">
    <w:abstractNumId w:val="39"/>
  </w:num>
  <w:num w:numId="3">
    <w:abstractNumId w:val="54"/>
  </w:num>
  <w:num w:numId="4">
    <w:abstractNumId w:val="52"/>
  </w:num>
  <w:num w:numId="5">
    <w:abstractNumId w:val="47"/>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49"/>
  </w:num>
  <w:num w:numId="17">
    <w:abstractNumId w:val="53"/>
  </w:num>
  <w:num w:numId="18">
    <w:abstractNumId w:val="38"/>
  </w:num>
  <w:num w:numId="19">
    <w:abstractNumId w:val="44"/>
  </w:num>
  <w:num w:numId="20">
    <w:abstractNumId w:val="35"/>
  </w:num>
  <w:num w:numId="21">
    <w:abstractNumId w:val="37"/>
  </w:num>
  <w:num w:numId="22">
    <w:abstractNumId w:val="42"/>
  </w:num>
  <w:num w:numId="23">
    <w:abstractNumId w:val="51"/>
  </w:num>
  <w:num w:numId="24">
    <w:abstractNumId w:val="48"/>
  </w:num>
  <w:num w:numId="25">
    <w:abstractNumId w:val="40"/>
  </w:num>
  <w:num w:numId="26">
    <w:abstractNumId w:val="43"/>
  </w:num>
  <w:num w:numId="27">
    <w:abstractNumId w:val="46"/>
  </w:num>
  <w:num w:numId="28">
    <w:abstractNumId w:val="45"/>
  </w:num>
  <w:num w:numId="29">
    <w:abstractNumId w:val="41"/>
  </w:num>
  <w:num w:numId="30">
    <w:abstractNumId w:val="36"/>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37E25"/>
    <w:rsid w:val="0000059F"/>
    <w:rsid w:val="00000A4B"/>
    <w:rsid w:val="00001633"/>
    <w:rsid w:val="00001823"/>
    <w:rsid w:val="00002B92"/>
    <w:rsid w:val="00003547"/>
    <w:rsid w:val="00003552"/>
    <w:rsid w:val="00004C7B"/>
    <w:rsid w:val="00006BB9"/>
    <w:rsid w:val="00010F2E"/>
    <w:rsid w:val="000118D7"/>
    <w:rsid w:val="00013DDE"/>
    <w:rsid w:val="000142AB"/>
    <w:rsid w:val="00014B63"/>
    <w:rsid w:val="000153BC"/>
    <w:rsid w:val="00015E55"/>
    <w:rsid w:val="00016993"/>
    <w:rsid w:val="000176F3"/>
    <w:rsid w:val="00020761"/>
    <w:rsid w:val="00020ABF"/>
    <w:rsid w:val="00021495"/>
    <w:rsid w:val="000221D5"/>
    <w:rsid w:val="00022E04"/>
    <w:rsid w:val="000236FF"/>
    <w:rsid w:val="000244F0"/>
    <w:rsid w:val="00024D6F"/>
    <w:rsid w:val="00025CDB"/>
    <w:rsid w:val="000260F7"/>
    <w:rsid w:val="000261CC"/>
    <w:rsid w:val="000267E1"/>
    <w:rsid w:val="0002779F"/>
    <w:rsid w:val="000307B3"/>
    <w:rsid w:val="0003246D"/>
    <w:rsid w:val="0003388E"/>
    <w:rsid w:val="000338D3"/>
    <w:rsid w:val="00033AAC"/>
    <w:rsid w:val="00035563"/>
    <w:rsid w:val="000355C5"/>
    <w:rsid w:val="000364E5"/>
    <w:rsid w:val="00036AA8"/>
    <w:rsid w:val="00036CFE"/>
    <w:rsid w:val="000404CB"/>
    <w:rsid w:val="0004097F"/>
    <w:rsid w:val="00040E59"/>
    <w:rsid w:val="000435BF"/>
    <w:rsid w:val="0004399C"/>
    <w:rsid w:val="000439AF"/>
    <w:rsid w:val="0004540D"/>
    <w:rsid w:val="00045B61"/>
    <w:rsid w:val="000517CE"/>
    <w:rsid w:val="00052C84"/>
    <w:rsid w:val="00056189"/>
    <w:rsid w:val="00056707"/>
    <w:rsid w:val="00056C2B"/>
    <w:rsid w:val="00056E07"/>
    <w:rsid w:val="00057222"/>
    <w:rsid w:val="000572B2"/>
    <w:rsid w:val="00060456"/>
    <w:rsid w:val="000634E6"/>
    <w:rsid w:val="00064AAE"/>
    <w:rsid w:val="00064CE2"/>
    <w:rsid w:val="00065139"/>
    <w:rsid w:val="00065881"/>
    <w:rsid w:val="00065D73"/>
    <w:rsid w:val="0006721A"/>
    <w:rsid w:val="00067661"/>
    <w:rsid w:val="000678BC"/>
    <w:rsid w:val="00067B43"/>
    <w:rsid w:val="00073E1D"/>
    <w:rsid w:val="000742B7"/>
    <w:rsid w:val="00076678"/>
    <w:rsid w:val="00077394"/>
    <w:rsid w:val="00081BA9"/>
    <w:rsid w:val="00082CCC"/>
    <w:rsid w:val="00082D5B"/>
    <w:rsid w:val="00082EBA"/>
    <w:rsid w:val="00084755"/>
    <w:rsid w:val="00086287"/>
    <w:rsid w:val="00086493"/>
    <w:rsid w:val="000870DF"/>
    <w:rsid w:val="00087962"/>
    <w:rsid w:val="00087BF3"/>
    <w:rsid w:val="00087E0A"/>
    <w:rsid w:val="000904FB"/>
    <w:rsid w:val="00090AC8"/>
    <w:rsid w:val="0009152F"/>
    <w:rsid w:val="000918C9"/>
    <w:rsid w:val="00093584"/>
    <w:rsid w:val="00093991"/>
    <w:rsid w:val="000948F7"/>
    <w:rsid w:val="00096C30"/>
    <w:rsid w:val="00096D71"/>
    <w:rsid w:val="00097000"/>
    <w:rsid w:val="000973AF"/>
    <w:rsid w:val="000A091E"/>
    <w:rsid w:val="000A0F40"/>
    <w:rsid w:val="000A11C2"/>
    <w:rsid w:val="000A1451"/>
    <w:rsid w:val="000A36A2"/>
    <w:rsid w:val="000A39AA"/>
    <w:rsid w:val="000A4303"/>
    <w:rsid w:val="000A4AC2"/>
    <w:rsid w:val="000A5E32"/>
    <w:rsid w:val="000A69DC"/>
    <w:rsid w:val="000B0831"/>
    <w:rsid w:val="000B0BCA"/>
    <w:rsid w:val="000B1216"/>
    <w:rsid w:val="000B13FD"/>
    <w:rsid w:val="000B14C4"/>
    <w:rsid w:val="000B1693"/>
    <w:rsid w:val="000B1D9B"/>
    <w:rsid w:val="000B32E5"/>
    <w:rsid w:val="000B57E7"/>
    <w:rsid w:val="000B68B5"/>
    <w:rsid w:val="000C0C1E"/>
    <w:rsid w:val="000C13C8"/>
    <w:rsid w:val="000C28B3"/>
    <w:rsid w:val="000C3977"/>
    <w:rsid w:val="000C4CEA"/>
    <w:rsid w:val="000C68D4"/>
    <w:rsid w:val="000D0D84"/>
    <w:rsid w:val="000D1BD0"/>
    <w:rsid w:val="000D238F"/>
    <w:rsid w:val="000D2CAA"/>
    <w:rsid w:val="000D307B"/>
    <w:rsid w:val="000D4840"/>
    <w:rsid w:val="000D49B3"/>
    <w:rsid w:val="000D652D"/>
    <w:rsid w:val="000E1120"/>
    <w:rsid w:val="000E1455"/>
    <w:rsid w:val="000E26EC"/>
    <w:rsid w:val="000E58B7"/>
    <w:rsid w:val="000E6BBE"/>
    <w:rsid w:val="000E7C14"/>
    <w:rsid w:val="000E7DB0"/>
    <w:rsid w:val="000F09DF"/>
    <w:rsid w:val="000F2201"/>
    <w:rsid w:val="000F2977"/>
    <w:rsid w:val="000F2AB4"/>
    <w:rsid w:val="000F3248"/>
    <w:rsid w:val="000F3992"/>
    <w:rsid w:val="000F3E8C"/>
    <w:rsid w:val="000F5301"/>
    <w:rsid w:val="000F61B2"/>
    <w:rsid w:val="000F6377"/>
    <w:rsid w:val="00100E19"/>
    <w:rsid w:val="0010239A"/>
    <w:rsid w:val="00102934"/>
    <w:rsid w:val="00103449"/>
    <w:rsid w:val="00103E18"/>
    <w:rsid w:val="00104BEF"/>
    <w:rsid w:val="001052F5"/>
    <w:rsid w:val="00107266"/>
    <w:rsid w:val="001075E9"/>
    <w:rsid w:val="0011115A"/>
    <w:rsid w:val="00111687"/>
    <w:rsid w:val="00112C92"/>
    <w:rsid w:val="00114802"/>
    <w:rsid w:val="00114DA1"/>
    <w:rsid w:val="00116944"/>
    <w:rsid w:val="001177A2"/>
    <w:rsid w:val="0012037C"/>
    <w:rsid w:val="00121BAE"/>
    <w:rsid w:val="00122133"/>
    <w:rsid w:val="00122150"/>
    <w:rsid w:val="00122D14"/>
    <w:rsid w:val="00123B62"/>
    <w:rsid w:val="0012514E"/>
    <w:rsid w:val="001251A7"/>
    <w:rsid w:val="00125F72"/>
    <w:rsid w:val="001260C9"/>
    <w:rsid w:val="001260EA"/>
    <w:rsid w:val="0012661F"/>
    <w:rsid w:val="00126BC5"/>
    <w:rsid w:val="001272C4"/>
    <w:rsid w:val="00130B42"/>
    <w:rsid w:val="00130EA0"/>
    <w:rsid w:val="001336F1"/>
    <w:rsid w:val="00133EC4"/>
    <w:rsid w:val="00134BD2"/>
    <w:rsid w:val="00135380"/>
    <w:rsid w:val="00135679"/>
    <w:rsid w:val="00135BAD"/>
    <w:rsid w:val="001369FF"/>
    <w:rsid w:val="0013737D"/>
    <w:rsid w:val="00140166"/>
    <w:rsid w:val="00140EB2"/>
    <w:rsid w:val="00141286"/>
    <w:rsid w:val="001417A8"/>
    <w:rsid w:val="0014297A"/>
    <w:rsid w:val="0014413F"/>
    <w:rsid w:val="001475D2"/>
    <w:rsid w:val="00152C32"/>
    <w:rsid w:val="00154566"/>
    <w:rsid w:val="0015486F"/>
    <w:rsid w:val="00155A58"/>
    <w:rsid w:val="00155B8C"/>
    <w:rsid w:val="00156A32"/>
    <w:rsid w:val="00157427"/>
    <w:rsid w:val="001577EA"/>
    <w:rsid w:val="00160BEB"/>
    <w:rsid w:val="00160FF7"/>
    <w:rsid w:val="00162295"/>
    <w:rsid w:val="0016252E"/>
    <w:rsid w:val="00162C22"/>
    <w:rsid w:val="0016337D"/>
    <w:rsid w:val="00163AAD"/>
    <w:rsid w:val="0016400B"/>
    <w:rsid w:val="0016427F"/>
    <w:rsid w:val="001646D3"/>
    <w:rsid w:val="00170637"/>
    <w:rsid w:val="0017091B"/>
    <w:rsid w:val="00170D2F"/>
    <w:rsid w:val="00172093"/>
    <w:rsid w:val="0017357D"/>
    <w:rsid w:val="00175228"/>
    <w:rsid w:val="00175665"/>
    <w:rsid w:val="001762F4"/>
    <w:rsid w:val="00176F85"/>
    <w:rsid w:val="001777E1"/>
    <w:rsid w:val="00180183"/>
    <w:rsid w:val="001819C4"/>
    <w:rsid w:val="00182B9F"/>
    <w:rsid w:val="00185F38"/>
    <w:rsid w:val="001879F0"/>
    <w:rsid w:val="00187D34"/>
    <w:rsid w:val="00190726"/>
    <w:rsid w:val="0019096A"/>
    <w:rsid w:val="00190DC6"/>
    <w:rsid w:val="00191CE4"/>
    <w:rsid w:val="00192FB4"/>
    <w:rsid w:val="001937CA"/>
    <w:rsid w:val="001943F9"/>
    <w:rsid w:val="00195541"/>
    <w:rsid w:val="00195CC5"/>
    <w:rsid w:val="00196389"/>
    <w:rsid w:val="0019639B"/>
    <w:rsid w:val="001971A0"/>
    <w:rsid w:val="001A07A5"/>
    <w:rsid w:val="001A3644"/>
    <w:rsid w:val="001A38A1"/>
    <w:rsid w:val="001A7250"/>
    <w:rsid w:val="001B075B"/>
    <w:rsid w:val="001B165A"/>
    <w:rsid w:val="001B3F8A"/>
    <w:rsid w:val="001B4B97"/>
    <w:rsid w:val="001B5530"/>
    <w:rsid w:val="001B6D66"/>
    <w:rsid w:val="001C0379"/>
    <w:rsid w:val="001C26BB"/>
    <w:rsid w:val="001C44B1"/>
    <w:rsid w:val="001C5374"/>
    <w:rsid w:val="001C57B9"/>
    <w:rsid w:val="001C7075"/>
    <w:rsid w:val="001C734A"/>
    <w:rsid w:val="001C7A89"/>
    <w:rsid w:val="001D0857"/>
    <w:rsid w:val="001D1DD6"/>
    <w:rsid w:val="001D202B"/>
    <w:rsid w:val="001D2C62"/>
    <w:rsid w:val="001D4407"/>
    <w:rsid w:val="001D4869"/>
    <w:rsid w:val="001D4B63"/>
    <w:rsid w:val="001D6EB9"/>
    <w:rsid w:val="001D6EEB"/>
    <w:rsid w:val="001D7781"/>
    <w:rsid w:val="001E0AE7"/>
    <w:rsid w:val="001E0D96"/>
    <w:rsid w:val="001E2BB0"/>
    <w:rsid w:val="001E5010"/>
    <w:rsid w:val="001E57E1"/>
    <w:rsid w:val="001E5CB2"/>
    <w:rsid w:val="001E6711"/>
    <w:rsid w:val="001E6B34"/>
    <w:rsid w:val="001F0471"/>
    <w:rsid w:val="001F081B"/>
    <w:rsid w:val="001F10CD"/>
    <w:rsid w:val="001F2B07"/>
    <w:rsid w:val="001F3955"/>
    <w:rsid w:val="001F468B"/>
    <w:rsid w:val="001F4C05"/>
    <w:rsid w:val="001F579E"/>
    <w:rsid w:val="001F67E9"/>
    <w:rsid w:val="001F6C91"/>
    <w:rsid w:val="001F7458"/>
    <w:rsid w:val="00200AE0"/>
    <w:rsid w:val="0020193B"/>
    <w:rsid w:val="00202FBA"/>
    <w:rsid w:val="0020546E"/>
    <w:rsid w:val="00206475"/>
    <w:rsid w:val="00206CF0"/>
    <w:rsid w:val="00206D3F"/>
    <w:rsid w:val="00207523"/>
    <w:rsid w:val="00210551"/>
    <w:rsid w:val="00211417"/>
    <w:rsid w:val="0021156E"/>
    <w:rsid w:val="00212347"/>
    <w:rsid w:val="00212C2C"/>
    <w:rsid w:val="0021300A"/>
    <w:rsid w:val="00215E2C"/>
    <w:rsid w:val="00216642"/>
    <w:rsid w:val="002172D2"/>
    <w:rsid w:val="00217B48"/>
    <w:rsid w:val="00217C7D"/>
    <w:rsid w:val="00221065"/>
    <w:rsid w:val="002215AA"/>
    <w:rsid w:val="00221D03"/>
    <w:rsid w:val="002236F6"/>
    <w:rsid w:val="00224082"/>
    <w:rsid w:val="002245AF"/>
    <w:rsid w:val="00224F79"/>
    <w:rsid w:val="00225786"/>
    <w:rsid w:val="00225856"/>
    <w:rsid w:val="00225D02"/>
    <w:rsid w:val="00225FF3"/>
    <w:rsid w:val="002264EC"/>
    <w:rsid w:val="00227197"/>
    <w:rsid w:val="0022765D"/>
    <w:rsid w:val="002277A9"/>
    <w:rsid w:val="00232546"/>
    <w:rsid w:val="00232A46"/>
    <w:rsid w:val="002338B8"/>
    <w:rsid w:val="0023521D"/>
    <w:rsid w:val="002376F1"/>
    <w:rsid w:val="00240337"/>
    <w:rsid w:val="00241B54"/>
    <w:rsid w:val="00244273"/>
    <w:rsid w:val="00244CD2"/>
    <w:rsid w:val="00246277"/>
    <w:rsid w:val="00246FEA"/>
    <w:rsid w:val="00250141"/>
    <w:rsid w:val="00250C97"/>
    <w:rsid w:val="00254EA9"/>
    <w:rsid w:val="00255172"/>
    <w:rsid w:val="002618E4"/>
    <w:rsid w:val="00263117"/>
    <w:rsid w:val="00264765"/>
    <w:rsid w:val="00264BD9"/>
    <w:rsid w:val="00265BC3"/>
    <w:rsid w:val="00265C14"/>
    <w:rsid w:val="00267960"/>
    <w:rsid w:val="00267A68"/>
    <w:rsid w:val="00270CEF"/>
    <w:rsid w:val="002741A7"/>
    <w:rsid w:val="00274B34"/>
    <w:rsid w:val="00275238"/>
    <w:rsid w:val="0027632A"/>
    <w:rsid w:val="002803BE"/>
    <w:rsid w:val="0028238F"/>
    <w:rsid w:val="00282DCF"/>
    <w:rsid w:val="002830D4"/>
    <w:rsid w:val="0028333D"/>
    <w:rsid w:val="00283BE6"/>
    <w:rsid w:val="00286529"/>
    <w:rsid w:val="00291454"/>
    <w:rsid w:val="0029163C"/>
    <w:rsid w:val="002922F2"/>
    <w:rsid w:val="0029260E"/>
    <w:rsid w:val="002929DD"/>
    <w:rsid w:val="00295F82"/>
    <w:rsid w:val="00296DA0"/>
    <w:rsid w:val="00297278"/>
    <w:rsid w:val="0029787A"/>
    <w:rsid w:val="002A03EC"/>
    <w:rsid w:val="002A061F"/>
    <w:rsid w:val="002A10BD"/>
    <w:rsid w:val="002A16D7"/>
    <w:rsid w:val="002A1725"/>
    <w:rsid w:val="002A1D5E"/>
    <w:rsid w:val="002A2309"/>
    <w:rsid w:val="002A2EFC"/>
    <w:rsid w:val="002A40C6"/>
    <w:rsid w:val="002A60D0"/>
    <w:rsid w:val="002A6FA7"/>
    <w:rsid w:val="002B0330"/>
    <w:rsid w:val="002B0487"/>
    <w:rsid w:val="002B25DB"/>
    <w:rsid w:val="002B2863"/>
    <w:rsid w:val="002B5872"/>
    <w:rsid w:val="002B5F38"/>
    <w:rsid w:val="002C0A9D"/>
    <w:rsid w:val="002C0E18"/>
    <w:rsid w:val="002C0E8F"/>
    <w:rsid w:val="002C12B1"/>
    <w:rsid w:val="002C1C90"/>
    <w:rsid w:val="002C25C2"/>
    <w:rsid w:val="002C2C86"/>
    <w:rsid w:val="002C33BB"/>
    <w:rsid w:val="002C3F51"/>
    <w:rsid w:val="002C76DF"/>
    <w:rsid w:val="002C7D18"/>
    <w:rsid w:val="002D043E"/>
    <w:rsid w:val="002D1A9D"/>
    <w:rsid w:val="002D1BAB"/>
    <w:rsid w:val="002D2E92"/>
    <w:rsid w:val="002D382B"/>
    <w:rsid w:val="002D3C55"/>
    <w:rsid w:val="002D4077"/>
    <w:rsid w:val="002D4AC6"/>
    <w:rsid w:val="002D5693"/>
    <w:rsid w:val="002D5AAC"/>
    <w:rsid w:val="002D7C4D"/>
    <w:rsid w:val="002E1599"/>
    <w:rsid w:val="002E265C"/>
    <w:rsid w:val="002E46EB"/>
    <w:rsid w:val="002E4CFC"/>
    <w:rsid w:val="002E4FC6"/>
    <w:rsid w:val="002F13FE"/>
    <w:rsid w:val="002F143B"/>
    <w:rsid w:val="002F1C94"/>
    <w:rsid w:val="002F2EAC"/>
    <w:rsid w:val="002F39AD"/>
    <w:rsid w:val="002F5883"/>
    <w:rsid w:val="002F5B93"/>
    <w:rsid w:val="002F7BEE"/>
    <w:rsid w:val="0030047F"/>
    <w:rsid w:val="00300D96"/>
    <w:rsid w:val="00301299"/>
    <w:rsid w:val="003016B1"/>
    <w:rsid w:val="00303BC4"/>
    <w:rsid w:val="0030454D"/>
    <w:rsid w:val="00306276"/>
    <w:rsid w:val="00306FC5"/>
    <w:rsid w:val="0030781B"/>
    <w:rsid w:val="00307D34"/>
    <w:rsid w:val="00310E34"/>
    <w:rsid w:val="00311E0A"/>
    <w:rsid w:val="00312988"/>
    <w:rsid w:val="0031494F"/>
    <w:rsid w:val="00315512"/>
    <w:rsid w:val="0031555D"/>
    <w:rsid w:val="0031583F"/>
    <w:rsid w:val="00315E70"/>
    <w:rsid w:val="00316124"/>
    <w:rsid w:val="00317801"/>
    <w:rsid w:val="003209BE"/>
    <w:rsid w:val="00322004"/>
    <w:rsid w:val="00324994"/>
    <w:rsid w:val="00324F2C"/>
    <w:rsid w:val="00325060"/>
    <w:rsid w:val="00325388"/>
    <w:rsid w:val="00332114"/>
    <w:rsid w:val="00332165"/>
    <w:rsid w:val="00332247"/>
    <w:rsid w:val="0033271F"/>
    <w:rsid w:val="00333368"/>
    <w:rsid w:val="00333584"/>
    <w:rsid w:val="00333A69"/>
    <w:rsid w:val="00333E47"/>
    <w:rsid w:val="0033697B"/>
    <w:rsid w:val="00340149"/>
    <w:rsid w:val="003402C2"/>
    <w:rsid w:val="00343967"/>
    <w:rsid w:val="00344C94"/>
    <w:rsid w:val="0034546C"/>
    <w:rsid w:val="003471E8"/>
    <w:rsid w:val="00350621"/>
    <w:rsid w:val="0035200E"/>
    <w:rsid w:val="00352C8D"/>
    <w:rsid w:val="00354415"/>
    <w:rsid w:val="00354ECB"/>
    <w:rsid w:val="003553D2"/>
    <w:rsid w:val="0035570E"/>
    <w:rsid w:val="00360A09"/>
    <w:rsid w:val="0036156F"/>
    <w:rsid w:val="00361DD2"/>
    <w:rsid w:val="00362116"/>
    <w:rsid w:val="003636FE"/>
    <w:rsid w:val="0036685B"/>
    <w:rsid w:val="0037063A"/>
    <w:rsid w:val="003723AB"/>
    <w:rsid w:val="00374344"/>
    <w:rsid w:val="003751DC"/>
    <w:rsid w:val="0037546C"/>
    <w:rsid w:val="003771ED"/>
    <w:rsid w:val="0037777E"/>
    <w:rsid w:val="00380284"/>
    <w:rsid w:val="00380844"/>
    <w:rsid w:val="003815C5"/>
    <w:rsid w:val="00381C24"/>
    <w:rsid w:val="0038249D"/>
    <w:rsid w:val="003826B9"/>
    <w:rsid w:val="00383F2D"/>
    <w:rsid w:val="0038439A"/>
    <w:rsid w:val="00386EBE"/>
    <w:rsid w:val="00386F5C"/>
    <w:rsid w:val="003872FB"/>
    <w:rsid w:val="0039012A"/>
    <w:rsid w:val="00392987"/>
    <w:rsid w:val="00393F00"/>
    <w:rsid w:val="003945A2"/>
    <w:rsid w:val="003955D1"/>
    <w:rsid w:val="003958D0"/>
    <w:rsid w:val="00395C40"/>
    <w:rsid w:val="00395D54"/>
    <w:rsid w:val="00396147"/>
    <w:rsid w:val="00396553"/>
    <w:rsid w:val="00396C93"/>
    <w:rsid w:val="00397A2E"/>
    <w:rsid w:val="00397EB5"/>
    <w:rsid w:val="00397F77"/>
    <w:rsid w:val="003A2FAE"/>
    <w:rsid w:val="003A5461"/>
    <w:rsid w:val="003A7875"/>
    <w:rsid w:val="003A7E67"/>
    <w:rsid w:val="003B0671"/>
    <w:rsid w:val="003B1524"/>
    <w:rsid w:val="003B2F18"/>
    <w:rsid w:val="003B4701"/>
    <w:rsid w:val="003B4943"/>
    <w:rsid w:val="003B4A6C"/>
    <w:rsid w:val="003B5FB6"/>
    <w:rsid w:val="003B6938"/>
    <w:rsid w:val="003B6D6D"/>
    <w:rsid w:val="003B708D"/>
    <w:rsid w:val="003C15F4"/>
    <w:rsid w:val="003C18C5"/>
    <w:rsid w:val="003C2220"/>
    <w:rsid w:val="003C23C9"/>
    <w:rsid w:val="003C2508"/>
    <w:rsid w:val="003C3D92"/>
    <w:rsid w:val="003C73E5"/>
    <w:rsid w:val="003D0355"/>
    <w:rsid w:val="003D35B0"/>
    <w:rsid w:val="003D396C"/>
    <w:rsid w:val="003D3D4B"/>
    <w:rsid w:val="003D3FD4"/>
    <w:rsid w:val="003D4CC1"/>
    <w:rsid w:val="003D546E"/>
    <w:rsid w:val="003E00F8"/>
    <w:rsid w:val="003E0E3F"/>
    <w:rsid w:val="003E1B13"/>
    <w:rsid w:val="003E1F6E"/>
    <w:rsid w:val="003E1FDA"/>
    <w:rsid w:val="003E1FE4"/>
    <w:rsid w:val="003E2901"/>
    <w:rsid w:val="003E323B"/>
    <w:rsid w:val="003E40A4"/>
    <w:rsid w:val="003E40AA"/>
    <w:rsid w:val="003E4112"/>
    <w:rsid w:val="003E5EF0"/>
    <w:rsid w:val="003E6D00"/>
    <w:rsid w:val="003E71A3"/>
    <w:rsid w:val="003E7FC4"/>
    <w:rsid w:val="003F194B"/>
    <w:rsid w:val="003F1AD3"/>
    <w:rsid w:val="003F396B"/>
    <w:rsid w:val="003F3F4A"/>
    <w:rsid w:val="003F45CE"/>
    <w:rsid w:val="003F478B"/>
    <w:rsid w:val="003F4DF8"/>
    <w:rsid w:val="003F57A4"/>
    <w:rsid w:val="003F5B48"/>
    <w:rsid w:val="003F7893"/>
    <w:rsid w:val="003F78A3"/>
    <w:rsid w:val="003F7E19"/>
    <w:rsid w:val="00400F8F"/>
    <w:rsid w:val="00401339"/>
    <w:rsid w:val="00401369"/>
    <w:rsid w:val="0040142F"/>
    <w:rsid w:val="00401873"/>
    <w:rsid w:val="00403617"/>
    <w:rsid w:val="00403FB6"/>
    <w:rsid w:val="00407074"/>
    <w:rsid w:val="0040798C"/>
    <w:rsid w:val="00407F1E"/>
    <w:rsid w:val="0041008C"/>
    <w:rsid w:val="00410D83"/>
    <w:rsid w:val="00411019"/>
    <w:rsid w:val="004123CD"/>
    <w:rsid w:val="00413856"/>
    <w:rsid w:val="0041593A"/>
    <w:rsid w:val="004168CE"/>
    <w:rsid w:val="004169B1"/>
    <w:rsid w:val="00416E4F"/>
    <w:rsid w:val="0041724D"/>
    <w:rsid w:val="004210F3"/>
    <w:rsid w:val="0042133A"/>
    <w:rsid w:val="004222FD"/>
    <w:rsid w:val="0042376E"/>
    <w:rsid w:val="00423952"/>
    <w:rsid w:val="00423FF6"/>
    <w:rsid w:val="00425DD9"/>
    <w:rsid w:val="00425F49"/>
    <w:rsid w:val="00427518"/>
    <w:rsid w:val="00430DF2"/>
    <w:rsid w:val="00431202"/>
    <w:rsid w:val="00432E0A"/>
    <w:rsid w:val="00436433"/>
    <w:rsid w:val="0043659D"/>
    <w:rsid w:val="00437644"/>
    <w:rsid w:val="00442A92"/>
    <w:rsid w:val="00443B98"/>
    <w:rsid w:val="004442D4"/>
    <w:rsid w:val="0044769A"/>
    <w:rsid w:val="00450789"/>
    <w:rsid w:val="00451A9A"/>
    <w:rsid w:val="00451BA1"/>
    <w:rsid w:val="00452A2A"/>
    <w:rsid w:val="0045333E"/>
    <w:rsid w:val="004540F6"/>
    <w:rsid w:val="0045434C"/>
    <w:rsid w:val="00454E07"/>
    <w:rsid w:val="00455EAC"/>
    <w:rsid w:val="004603C1"/>
    <w:rsid w:val="004629C0"/>
    <w:rsid w:val="00462B0B"/>
    <w:rsid w:val="00463BE2"/>
    <w:rsid w:val="0046499C"/>
    <w:rsid w:val="00464BF6"/>
    <w:rsid w:val="00465815"/>
    <w:rsid w:val="00466B8C"/>
    <w:rsid w:val="00467BFC"/>
    <w:rsid w:val="004719C6"/>
    <w:rsid w:val="004723D7"/>
    <w:rsid w:val="00472F63"/>
    <w:rsid w:val="00474271"/>
    <w:rsid w:val="00474B49"/>
    <w:rsid w:val="00480426"/>
    <w:rsid w:val="00480BE1"/>
    <w:rsid w:val="00483207"/>
    <w:rsid w:val="00484A12"/>
    <w:rsid w:val="004853BB"/>
    <w:rsid w:val="00486710"/>
    <w:rsid w:val="00486B00"/>
    <w:rsid w:val="00486CF3"/>
    <w:rsid w:val="004875CF"/>
    <w:rsid w:val="00487F56"/>
    <w:rsid w:val="00492B33"/>
    <w:rsid w:val="00493011"/>
    <w:rsid w:val="00493B8D"/>
    <w:rsid w:val="004941BE"/>
    <w:rsid w:val="00494218"/>
    <w:rsid w:val="00496447"/>
    <w:rsid w:val="00496D9A"/>
    <w:rsid w:val="004A0D89"/>
    <w:rsid w:val="004A0E71"/>
    <w:rsid w:val="004A1105"/>
    <w:rsid w:val="004A1976"/>
    <w:rsid w:val="004A27D9"/>
    <w:rsid w:val="004A41A4"/>
    <w:rsid w:val="004A4EAE"/>
    <w:rsid w:val="004A5A22"/>
    <w:rsid w:val="004B042E"/>
    <w:rsid w:val="004B0628"/>
    <w:rsid w:val="004B0BFA"/>
    <w:rsid w:val="004B1DD6"/>
    <w:rsid w:val="004B1F46"/>
    <w:rsid w:val="004B2692"/>
    <w:rsid w:val="004B502D"/>
    <w:rsid w:val="004B5CAB"/>
    <w:rsid w:val="004B5F40"/>
    <w:rsid w:val="004B7313"/>
    <w:rsid w:val="004C01CD"/>
    <w:rsid w:val="004C03B9"/>
    <w:rsid w:val="004C258D"/>
    <w:rsid w:val="004C2AA5"/>
    <w:rsid w:val="004C3C96"/>
    <w:rsid w:val="004C439A"/>
    <w:rsid w:val="004C68A1"/>
    <w:rsid w:val="004C6D65"/>
    <w:rsid w:val="004C7345"/>
    <w:rsid w:val="004C7811"/>
    <w:rsid w:val="004C79C4"/>
    <w:rsid w:val="004C7D59"/>
    <w:rsid w:val="004D2539"/>
    <w:rsid w:val="004D2E8F"/>
    <w:rsid w:val="004D2FC5"/>
    <w:rsid w:val="004D553D"/>
    <w:rsid w:val="004D595F"/>
    <w:rsid w:val="004D620C"/>
    <w:rsid w:val="004D70B0"/>
    <w:rsid w:val="004D781B"/>
    <w:rsid w:val="004E045E"/>
    <w:rsid w:val="004E08F0"/>
    <w:rsid w:val="004E0E9D"/>
    <w:rsid w:val="004E112F"/>
    <w:rsid w:val="004E3AD3"/>
    <w:rsid w:val="004E4B46"/>
    <w:rsid w:val="004E4D5A"/>
    <w:rsid w:val="004E4E6A"/>
    <w:rsid w:val="004E4FA8"/>
    <w:rsid w:val="004E5707"/>
    <w:rsid w:val="004E57F8"/>
    <w:rsid w:val="004E667F"/>
    <w:rsid w:val="004E76D1"/>
    <w:rsid w:val="004E7BFA"/>
    <w:rsid w:val="004E7C94"/>
    <w:rsid w:val="004F11CE"/>
    <w:rsid w:val="004F31AA"/>
    <w:rsid w:val="004F5CAD"/>
    <w:rsid w:val="004F66FE"/>
    <w:rsid w:val="004F7364"/>
    <w:rsid w:val="004F78B7"/>
    <w:rsid w:val="004F7949"/>
    <w:rsid w:val="004F7EB6"/>
    <w:rsid w:val="00500A5E"/>
    <w:rsid w:val="00500E68"/>
    <w:rsid w:val="0050108D"/>
    <w:rsid w:val="005028C1"/>
    <w:rsid w:val="00502C04"/>
    <w:rsid w:val="00511BFB"/>
    <w:rsid w:val="00511DA4"/>
    <w:rsid w:val="005127B6"/>
    <w:rsid w:val="00512B1D"/>
    <w:rsid w:val="00513229"/>
    <w:rsid w:val="005139E6"/>
    <w:rsid w:val="00513CD9"/>
    <w:rsid w:val="00513F5B"/>
    <w:rsid w:val="00514560"/>
    <w:rsid w:val="00514B73"/>
    <w:rsid w:val="00515605"/>
    <w:rsid w:val="00515665"/>
    <w:rsid w:val="00515B82"/>
    <w:rsid w:val="00516234"/>
    <w:rsid w:val="005166B5"/>
    <w:rsid w:val="005202EB"/>
    <w:rsid w:val="00520530"/>
    <w:rsid w:val="0052153E"/>
    <w:rsid w:val="00521DC8"/>
    <w:rsid w:val="005225A1"/>
    <w:rsid w:val="005234CF"/>
    <w:rsid w:val="00523B17"/>
    <w:rsid w:val="00524E9A"/>
    <w:rsid w:val="005258AA"/>
    <w:rsid w:val="00527274"/>
    <w:rsid w:val="00530919"/>
    <w:rsid w:val="00531552"/>
    <w:rsid w:val="00531B3A"/>
    <w:rsid w:val="00531ECC"/>
    <w:rsid w:val="005320EC"/>
    <w:rsid w:val="005328DC"/>
    <w:rsid w:val="00533FAF"/>
    <w:rsid w:val="005345F1"/>
    <w:rsid w:val="005358B1"/>
    <w:rsid w:val="005367C5"/>
    <w:rsid w:val="00536CED"/>
    <w:rsid w:val="00537E25"/>
    <w:rsid w:val="00537EF6"/>
    <w:rsid w:val="00540385"/>
    <w:rsid w:val="00540620"/>
    <w:rsid w:val="00540BEB"/>
    <w:rsid w:val="00541094"/>
    <w:rsid w:val="0054445D"/>
    <w:rsid w:val="00545857"/>
    <w:rsid w:val="00545F26"/>
    <w:rsid w:val="00546FF8"/>
    <w:rsid w:val="00547010"/>
    <w:rsid w:val="005471E0"/>
    <w:rsid w:val="00547BCD"/>
    <w:rsid w:val="00550235"/>
    <w:rsid w:val="00553DD9"/>
    <w:rsid w:val="00554507"/>
    <w:rsid w:val="0055700F"/>
    <w:rsid w:val="005576B7"/>
    <w:rsid w:val="0056212A"/>
    <w:rsid w:val="00562726"/>
    <w:rsid w:val="00566076"/>
    <w:rsid w:val="00567492"/>
    <w:rsid w:val="0056754F"/>
    <w:rsid w:val="005705CF"/>
    <w:rsid w:val="0057062C"/>
    <w:rsid w:val="00572472"/>
    <w:rsid w:val="00572E19"/>
    <w:rsid w:val="005744FE"/>
    <w:rsid w:val="00574A94"/>
    <w:rsid w:val="00577BB5"/>
    <w:rsid w:val="0058433E"/>
    <w:rsid w:val="00584665"/>
    <w:rsid w:val="00585660"/>
    <w:rsid w:val="00585AAE"/>
    <w:rsid w:val="00590DD4"/>
    <w:rsid w:val="005924AF"/>
    <w:rsid w:val="00593A25"/>
    <w:rsid w:val="00594878"/>
    <w:rsid w:val="005A0B0E"/>
    <w:rsid w:val="005A346C"/>
    <w:rsid w:val="005A3F0B"/>
    <w:rsid w:val="005A4761"/>
    <w:rsid w:val="005A4D89"/>
    <w:rsid w:val="005A5ABD"/>
    <w:rsid w:val="005A5E49"/>
    <w:rsid w:val="005A7A53"/>
    <w:rsid w:val="005B0FBF"/>
    <w:rsid w:val="005B12A6"/>
    <w:rsid w:val="005B1A55"/>
    <w:rsid w:val="005B5262"/>
    <w:rsid w:val="005B7B76"/>
    <w:rsid w:val="005C09D4"/>
    <w:rsid w:val="005C0DDA"/>
    <w:rsid w:val="005C16BC"/>
    <w:rsid w:val="005C1878"/>
    <w:rsid w:val="005C1C86"/>
    <w:rsid w:val="005C24EB"/>
    <w:rsid w:val="005C3FF6"/>
    <w:rsid w:val="005C4E5A"/>
    <w:rsid w:val="005C7CB7"/>
    <w:rsid w:val="005D0020"/>
    <w:rsid w:val="005D39E6"/>
    <w:rsid w:val="005D3C58"/>
    <w:rsid w:val="005D5D5A"/>
    <w:rsid w:val="005D6826"/>
    <w:rsid w:val="005D6D03"/>
    <w:rsid w:val="005D7B80"/>
    <w:rsid w:val="005D7FAF"/>
    <w:rsid w:val="005E06DE"/>
    <w:rsid w:val="005E137A"/>
    <w:rsid w:val="005E5972"/>
    <w:rsid w:val="005F0B42"/>
    <w:rsid w:val="005F241B"/>
    <w:rsid w:val="005F3291"/>
    <w:rsid w:val="005F4E5D"/>
    <w:rsid w:val="005F5590"/>
    <w:rsid w:val="005F609E"/>
    <w:rsid w:val="005F73E7"/>
    <w:rsid w:val="00600386"/>
    <w:rsid w:val="0060050F"/>
    <w:rsid w:val="00600DD5"/>
    <w:rsid w:val="00600F08"/>
    <w:rsid w:val="00601655"/>
    <w:rsid w:val="00601B40"/>
    <w:rsid w:val="00601C90"/>
    <w:rsid w:val="00602AF2"/>
    <w:rsid w:val="0060449C"/>
    <w:rsid w:val="00605918"/>
    <w:rsid w:val="00606057"/>
    <w:rsid w:val="0060672E"/>
    <w:rsid w:val="0060675D"/>
    <w:rsid w:val="006069AB"/>
    <w:rsid w:val="00607BC9"/>
    <w:rsid w:val="00607CEB"/>
    <w:rsid w:val="00610009"/>
    <w:rsid w:val="0061009C"/>
    <w:rsid w:val="00614642"/>
    <w:rsid w:val="006154E6"/>
    <w:rsid w:val="0061584A"/>
    <w:rsid w:val="00616975"/>
    <w:rsid w:val="006174EE"/>
    <w:rsid w:val="006200DE"/>
    <w:rsid w:val="0062246F"/>
    <w:rsid w:val="00622F90"/>
    <w:rsid w:val="00623F71"/>
    <w:rsid w:val="006250C1"/>
    <w:rsid w:val="00626C00"/>
    <w:rsid w:val="00637CA7"/>
    <w:rsid w:val="00640A9B"/>
    <w:rsid w:val="006411A4"/>
    <w:rsid w:val="00644E99"/>
    <w:rsid w:val="00646FD7"/>
    <w:rsid w:val="006506FE"/>
    <w:rsid w:val="00651717"/>
    <w:rsid w:val="006520B4"/>
    <w:rsid w:val="006535A1"/>
    <w:rsid w:val="006543A8"/>
    <w:rsid w:val="00655A21"/>
    <w:rsid w:val="0065604A"/>
    <w:rsid w:val="00656438"/>
    <w:rsid w:val="00657364"/>
    <w:rsid w:val="006606B3"/>
    <w:rsid w:val="00660BE6"/>
    <w:rsid w:val="006611C5"/>
    <w:rsid w:val="00661A95"/>
    <w:rsid w:val="0066216D"/>
    <w:rsid w:val="00662E73"/>
    <w:rsid w:val="006636DF"/>
    <w:rsid w:val="00664793"/>
    <w:rsid w:val="00665D4A"/>
    <w:rsid w:val="00665FB7"/>
    <w:rsid w:val="00670FAE"/>
    <w:rsid w:val="00672790"/>
    <w:rsid w:val="00673669"/>
    <w:rsid w:val="00674445"/>
    <w:rsid w:val="0067580D"/>
    <w:rsid w:val="00676791"/>
    <w:rsid w:val="006802E3"/>
    <w:rsid w:val="006803F3"/>
    <w:rsid w:val="006808A9"/>
    <w:rsid w:val="00680EA5"/>
    <w:rsid w:val="00681940"/>
    <w:rsid w:val="006819F6"/>
    <w:rsid w:val="00681B58"/>
    <w:rsid w:val="00681ED0"/>
    <w:rsid w:val="00686056"/>
    <w:rsid w:val="006860C6"/>
    <w:rsid w:val="006864F1"/>
    <w:rsid w:val="00690475"/>
    <w:rsid w:val="006919B4"/>
    <w:rsid w:val="00693FA4"/>
    <w:rsid w:val="0069417E"/>
    <w:rsid w:val="00694A9E"/>
    <w:rsid w:val="00695251"/>
    <w:rsid w:val="006A0E7A"/>
    <w:rsid w:val="006A14A5"/>
    <w:rsid w:val="006A2BC6"/>
    <w:rsid w:val="006A4CBB"/>
    <w:rsid w:val="006A5384"/>
    <w:rsid w:val="006A6456"/>
    <w:rsid w:val="006A654A"/>
    <w:rsid w:val="006B0A6B"/>
    <w:rsid w:val="006B3E04"/>
    <w:rsid w:val="006B4425"/>
    <w:rsid w:val="006B6F72"/>
    <w:rsid w:val="006B7F8F"/>
    <w:rsid w:val="006C087E"/>
    <w:rsid w:val="006C1830"/>
    <w:rsid w:val="006C207B"/>
    <w:rsid w:val="006C2DEF"/>
    <w:rsid w:val="006C3BD6"/>
    <w:rsid w:val="006C4950"/>
    <w:rsid w:val="006C5E15"/>
    <w:rsid w:val="006C5F3A"/>
    <w:rsid w:val="006C65F2"/>
    <w:rsid w:val="006C6B7A"/>
    <w:rsid w:val="006C6DEE"/>
    <w:rsid w:val="006C6E8B"/>
    <w:rsid w:val="006C739D"/>
    <w:rsid w:val="006C7DDB"/>
    <w:rsid w:val="006D1A78"/>
    <w:rsid w:val="006D2106"/>
    <w:rsid w:val="006D3152"/>
    <w:rsid w:val="006D3BB0"/>
    <w:rsid w:val="006D55B8"/>
    <w:rsid w:val="006D57CF"/>
    <w:rsid w:val="006D594E"/>
    <w:rsid w:val="006D646F"/>
    <w:rsid w:val="006D7D45"/>
    <w:rsid w:val="006E0E13"/>
    <w:rsid w:val="006E1717"/>
    <w:rsid w:val="006E17E9"/>
    <w:rsid w:val="006E26BD"/>
    <w:rsid w:val="006E47E5"/>
    <w:rsid w:val="006E496C"/>
    <w:rsid w:val="006E52A1"/>
    <w:rsid w:val="006E5FB5"/>
    <w:rsid w:val="006E636E"/>
    <w:rsid w:val="006E6DD0"/>
    <w:rsid w:val="006E7214"/>
    <w:rsid w:val="006E7854"/>
    <w:rsid w:val="006F0F0A"/>
    <w:rsid w:val="006F2EA1"/>
    <w:rsid w:val="006F35EE"/>
    <w:rsid w:val="006F38A5"/>
    <w:rsid w:val="006F4204"/>
    <w:rsid w:val="006F5543"/>
    <w:rsid w:val="006F585A"/>
    <w:rsid w:val="006F5E3A"/>
    <w:rsid w:val="00700117"/>
    <w:rsid w:val="007003A2"/>
    <w:rsid w:val="0070109E"/>
    <w:rsid w:val="007021FF"/>
    <w:rsid w:val="00703E74"/>
    <w:rsid w:val="007041D8"/>
    <w:rsid w:val="00704D90"/>
    <w:rsid w:val="00704DB2"/>
    <w:rsid w:val="0070644D"/>
    <w:rsid w:val="00707467"/>
    <w:rsid w:val="007076CB"/>
    <w:rsid w:val="00707DC3"/>
    <w:rsid w:val="007100FD"/>
    <w:rsid w:val="0071042E"/>
    <w:rsid w:val="00710DC4"/>
    <w:rsid w:val="00710ED1"/>
    <w:rsid w:val="007110C1"/>
    <w:rsid w:val="00711602"/>
    <w:rsid w:val="007125A6"/>
    <w:rsid w:val="0071526A"/>
    <w:rsid w:val="00715624"/>
    <w:rsid w:val="00716104"/>
    <w:rsid w:val="00716581"/>
    <w:rsid w:val="00720CA0"/>
    <w:rsid w:val="00724C5E"/>
    <w:rsid w:val="007258B3"/>
    <w:rsid w:val="0072654D"/>
    <w:rsid w:val="00727213"/>
    <w:rsid w:val="0072741C"/>
    <w:rsid w:val="00730726"/>
    <w:rsid w:val="0073177E"/>
    <w:rsid w:val="00731805"/>
    <w:rsid w:val="0073204D"/>
    <w:rsid w:val="0073307C"/>
    <w:rsid w:val="00733584"/>
    <w:rsid w:val="0073382A"/>
    <w:rsid w:val="0073539E"/>
    <w:rsid w:val="00736242"/>
    <w:rsid w:val="00740AF1"/>
    <w:rsid w:val="007418AC"/>
    <w:rsid w:val="0074355C"/>
    <w:rsid w:val="007439AF"/>
    <w:rsid w:val="0074400A"/>
    <w:rsid w:val="0074410D"/>
    <w:rsid w:val="007449DC"/>
    <w:rsid w:val="00744D3C"/>
    <w:rsid w:val="00745597"/>
    <w:rsid w:val="00745E12"/>
    <w:rsid w:val="00746E78"/>
    <w:rsid w:val="007473F2"/>
    <w:rsid w:val="00747D5E"/>
    <w:rsid w:val="00747D82"/>
    <w:rsid w:val="0075004E"/>
    <w:rsid w:val="00753759"/>
    <w:rsid w:val="00760319"/>
    <w:rsid w:val="007627A0"/>
    <w:rsid w:val="00762C84"/>
    <w:rsid w:val="00762E4B"/>
    <w:rsid w:val="0076349E"/>
    <w:rsid w:val="00763AC2"/>
    <w:rsid w:val="00765693"/>
    <w:rsid w:val="0076588C"/>
    <w:rsid w:val="0076597D"/>
    <w:rsid w:val="0076693F"/>
    <w:rsid w:val="00770AE2"/>
    <w:rsid w:val="00770AEE"/>
    <w:rsid w:val="0077150A"/>
    <w:rsid w:val="00772419"/>
    <w:rsid w:val="00772903"/>
    <w:rsid w:val="0077299C"/>
    <w:rsid w:val="00772C97"/>
    <w:rsid w:val="00773859"/>
    <w:rsid w:val="007756DE"/>
    <w:rsid w:val="00777BF4"/>
    <w:rsid w:val="00780ECB"/>
    <w:rsid w:val="0078255B"/>
    <w:rsid w:val="00786637"/>
    <w:rsid w:val="00786EC6"/>
    <w:rsid w:val="007878DC"/>
    <w:rsid w:val="007908F1"/>
    <w:rsid w:val="00790D74"/>
    <w:rsid w:val="00793F99"/>
    <w:rsid w:val="007947C9"/>
    <w:rsid w:val="0079548F"/>
    <w:rsid w:val="00795517"/>
    <w:rsid w:val="00796526"/>
    <w:rsid w:val="007967DF"/>
    <w:rsid w:val="007A249E"/>
    <w:rsid w:val="007A289D"/>
    <w:rsid w:val="007A3C0D"/>
    <w:rsid w:val="007A3C96"/>
    <w:rsid w:val="007A4595"/>
    <w:rsid w:val="007A48E9"/>
    <w:rsid w:val="007A515D"/>
    <w:rsid w:val="007A5833"/>
    <w:rsid w:val="007A5BC8"/>
    <w:rsid w:val="007A60FB"/>
    <w:rsid w:val="007A6261"/>
    <w:rsid w:val="007A7111"/>
    <w:rsid w:val="007B07C0"/>
    <w:rsid w:val="007B2393"/>
    <w:rsid w:val="007B2D84"/>
    <w:rsid w:val="007B304D"/>
    <w:rsid w:val="007B338A"/>
    <w:rsid w:val="007B38EB"/>
    <w:rsid w:val="007B4118"/>
    <w:rsid w:val="007B4144"/>
    <w:rsid w:val="007B52E6"/>
    <w:rsid w:val="007B73EF"/>
    <w:rsid w:val="007B7972"/>
    <w:rsid w:val="007C1349"/>
    <w:rsid w:val="007C1744"/>
    <w:rsid w:val="007C1B4E"/>
    <w:rsid w:val="007C3BB1"/>
    <w:rsid w:val="007C472A"/>
    <w:rsid w:val="007C6CA1"/>
    <w:rsid w:val="007D04C6"/>
    <w:rsid w:val="007D13D6"/>
    <w:rsid w:val="007D165F"/>
    <w:rsid w:val="007D3F07"/>
    <w:rsid w:val="007D446F"/>
    <w:rsid w:val="007D4F6B"/>
    <w:rsid w:val="007D52D5"/>
    <w:rsid w:val="007D6E59"/>
    <w:rsid w:val="007E06CE"/>
    <w:rsid w:val="007E1830"/>
    <w:rsid w:val="007E230E"/>
    <w:rsid w:val="007E2A52"/>
    <w:rsid w:val="007E40F3"/>
    <w:rsid w:val="007E41B5"/>
    <w:rsid w:val="007E529F"/>
    <w:rsid w:val="007E6C04"/>
    <w:rsid w:val="007F0198"/>
    <w:rsid w:val="007F0385"/>
    <w:rsid w:val="007F0A2E"/>
    <w:rsid w:val="007F0B60"/>
    <w:rsid w:val="007F3A66"/>
    <w:rsid w:val="007F3D5E"/>
    <w:rsid w:val="007F3DF4"/>
    <w:rsid w:val="007F61F3"/>
    <w:rsid w:val="008023E0"/>
    <w:rsid w:val="008026A6"/>
    <w:rsid w:val="008035E9"/>
    <w:rsid w:val="008038A7"/>
    <w:rsid w:val="008039C3"/>
    <w:rsid w:val="008047A6"/>
    <w:rsid w:val="0080721A"/>
    <w:rsid w:val="0080795F"/>
    <w:rsid w:val="00807BC2"/>
    <w:rsid w:val="00810558"/>
    <w:rsid w:val="00810F1A"/>
    <w:rsid w:val="00811538"/>
    <w:rsid w:val="00811772"/>
    <w:rsid w:val="0081181F"/>
    <w:rsid w:val="00811D33"/>
    <w:rsid w:val="0081372B"/>
    <w:rsid w:val="008139C4"/>
    <w:rsid w:val="00813A9A"/>
    <w:rsid w:val="00816A5D"/>
    <w:rsid w:val="00817E75"/>
    <w:rsid w:val="00820DBC"/>
    <w:rsid w:val="00821432"/>
    <w:rsid w:val="0082207D"/>
    <w:rsid w:val="00824409"/>
    <w:rsid w:val="0082508B"/>
    <w:rsid w:val="008250FF"/>
    <w:rsid w:val="00826F48"/>
    <w:rsid w:val="00827080"/>
    <w:rsid w:val="0082799A"/>
    <w:rsid w:val="008306B1"/>
    <w:rsid w:val="0083306B"/>
    <w:rsid w:val="00833277"/>
    <w:rsid w:val="0083345D"/>
    <w:rsid w:val="00833C6C"/>
    <w:rsid w:val="00834052"/>
    <w:rsid w:val="0083420F"/>
    <w:rsid w:val="00834B71"/>
    <w:rsid w:val="00835226"/>
    <w:rsid w:val="008355F5"/>
    <w:rsid w:val="00835BF3"/>
    <w:rsid w:val="008376CD"/>
    <w:rsid w:val="008376EE"/>
    <w:rsid w:val="00837AAC"/>
    <w:rsid w:val="00840B34"/>
    <w:rsid w:val="00843558"/>
    <w:rsid w:val="00843CEC"/>
    <w:rsid w:val="00844FE0"/>
    <w:rsid w:val="00851B21"/>
    <w:rsid w:val="00851EFD"/>
    <w:rsid w:val="00854D78"/>
    <w:rsid w:val="00856A16"/>
    <w:rsid w:val="00857C7A"/>
    <w:rsid w:val="00860C0E"/>
    <w:rsid w:val="008626C7"/>
    <w:rsid w:val="00863A32"/>
    <w:rsid w:val="00863CB7"/>
    <w:rsid w:val="0086445C"/>
    <w:rsid w:val="0086535F"/>
    <w:rsid w:val="008654A4"/>
    <w:rsid w:val="00866B2C"/>
    <w:rsid w:val="00866B72"/>
    <w:rsid w:val="00866FAA"/>
    <w:rsid w:val="00867A92"/>
    <w:rsid w:val="008702CC"/>
    <w:rsid w:val="008707D7"/>
    <w:rsid w:val="008712EC"/>
    <w:rsid w:val="0087131D"/>
    <w:rsid w:val="00871A96"/>
    <w:rsid w:val="00873ABD"/>
    <w:rsid w:val="00873BD8"/>
    <w:rsid w:val="00874E53"/>
    <w:rsid w:val="00875294"/>
    <w:rsid w:val="00876AC3"/>
    <w:rsid w:val="00881737"/>
    <w:rsid w:val="008821E9"/>
    <w:rsid w:val="00883CA2"/>
    <w:rsid w:val="00886555"/>
    <w:rsid w:val="00886D17"/>
    <w:rsid w:val="00887A8B"/>
    <w:rsid w:val="00887E40"/>
    <w:rsid w:val="00887FA0"/>
    <w:rsid w:val="00887FD9"/>
    <w:rsid w:val="0089062B"/>
    <w:rsid w:val="00891422"/>
    <w:rsid w:val="00891F32"/>
    <w:rsid w:val="00893A69"/>
    <w:rsid w:val="00896A75"/>
    <w:rsid w:val="008A08D7"/>
    <w:rsid w:val="008A13F9"/>
    <w:rsid w:val="008A177C"/>
    <w:rsid w:val="008A29AF"/>
    <w:rsid w:val="008A2E47"/>
    <w:rsid w:val="008A3D47"/>
    <w:rsid w:val="008A4C90"/>
    <w:rsid w:val="008A587F"/>
    <w:rsid w:val="008A647F"/>
    <w:rsid w:val="008A746C"/>
    <w:rsid w:val="008A7D02"/>
    <w:rsid w:val="008B0447"/>
    <w:rsid w:val="008B0C0B"/>
    <w:rsid w:val="008B2CAE"/>
    <w:rsid w:val="008B39A5"/>
    <w:rsid w:val="008B3ADA"/>
    <w:rsid w:val="008B3C38"/>
    <w:rsid w:val="008B3D46"/>
    <w:rsid w:val="008B4E28"/>
    <w:rsid w:val="008B6F47"/>
    <w:rsid w:val="008B7608"/>
    <w:rsid w:val="008C0F21"/>
    <w:rsid w:val="008C1D39"/>
    <w:rsid w:val="008C340C"/>
    <w:rsid w:val="008C5143"/>
    <w:rsid w:val="008C68DE"/>
    <w:rsid w:val="008D3123"/>
    <w:rsid w:val="008D3DB6"/>
    <w:rsid w:val="008D566B"/>
    <w:rsid w:val="008D5C4A"/>
    <w:rsid w:val="008D5DB6"/>
    <w:rsid w:val="008D6680"/>
    <w:rsid w:val="008E045F"/>
    <w:rsid w:val="008E2C8E"/>
    <w:rsid w:val="008E2F3A"/>
    <w:rsid w:val="008E30B7"/>
    <w:rsid w:val="008F0C1E"/>
    <w:rsid w:val="008F0E13"/>
    <w:rsid w:val="008F5726"/>
    <w:rsid w:val="008F5FEE"/>
    <w:rsid w:val="008F6EFA"/>
    <w:rsid w:val="008F7295"/>
    <w:rsid w:val="00900DAC"/>
    <w:rsid w:val="00901D11"/>
    <w:rsid w:val="009021D0"/>
    <w:rsid w:val="009067AE"/>
    <w:rsid w:val="00906890"/>
    <w:rsid w:val="00910827"/>
    <w:rsid w:val="00911EC5"/>
    <w:rsid w:val="00912CE7"/>
    <w:rsid w:val="00914EC5"/>
    <w:rsid w:val="00915B8F"/>
    <w:rsid w:val="00917183"/>
    <w:rsid w:val="00920B85"/>
    <w:rsid w:val="00920F1F"/>
    <w:rsid w:val="0092133C"/>
    <w:rsid w:val="009215F0"/>
    <w:rsid w:val="009218F3"/>
    <w:rsid w:val="00921EB3"/>
    <w:rsid w:val="009224FE"/>
    <w:rsid w:val="00922C5B"/>
    <w:rsid w:val="00924F5A"/>
    <w:rsid w:val="00925C5B"/>
    <w:rsid w:val="009263AC"/>
    <w:rsid w:val="009277DB"/>
    <w:rsid w:val="00930C03"/>
    <w:rsid w:val="00932BBA"/>
    <w:rsid w:val="00932EA5"/>
    <w:rsid w:val="0093399F"/>
    <w:rsid w:val="00933B82"/>
    <w:rsid w:val="00934061"/>
    <w:rsid w:val="00934DE1"/>
    <w:rsid w:val="00935528"/>
    <w:rsid w:val="009366CD"/>
    <w:rsid w:val="00936715"/>
    <w:rsid w:val="0093693C"/>
    <w:rsid w:val="00936EA5"/>
    <w:rsid w:val="0093768A"/>
    <w:rsid w:val="009376CD"/>
    <w:rsid w:val="00942457"/>
    <w:rsid w:val="0094335C"/>
    <w:rsid w:val="00943D81"/>
    <w:rsid w:val="00944FE1"/>
    <w:rsid w:val="00945508"/>
    <w:rsid w:val="00946C7D"/>
    <w:rsid w:val="0094702A"/>
    <w:rsid w:val="0094762C"/>
    <w:rsid w:val="00947D82"/>
    <w:rsid w:val="00951972"/>
    <w:rsid w:val="009545A2"/>
    <w:rsid w:val="00954EA1"/>
    <w:rsid w:val="00956C4B"/>
    <w:rsid w:val="00957757"/>
    <w:rsid w:val="00957A68"/>
    <w:rsid w:val="00960D1A"/>
    <w:rsid w:val="00961374"/>
    <w:rsid w:val="00962325"/>
    <w:rsid w:val="009625D8"/>
    <w:rsid w:val="00963777"/>
    <w:rsid w:val="009638AE"/>
    <w:rsid w:val="009651F7"/>
    <w:rsid w:val="00965E51"/>
    <w:rsid w:val="009675AC"/>
    <w:rsid w:val="0097045E"/>
    <w:rsid w:val="00970C42"/>
    <w:rsid w:val="00970CB2"/>
    <w:rsid w:val="009719CB"/>
    <w:rsid w:val="009727B1"/>
    <w:rsid w:val="00972BEF"/>
    <w:rsid w:val="00974AAC"/>
    <w:rsid w:val="0097520F"/>
    <w:rsid w:val="00975817"/>
    <w:rsid w:val="00975ED2"/>
    <w:rsid w:val="00980D27"/>
    <w:rsid w:val="00981EE4"/>
    <w:rsid w:val="00982ABF"/>
    <w:rsid w:val="009831D4"/>
    <w:rsid w:val="00983405"/>
    <w:rsid w:val="0098420E"/>
    <w:rsid w:val="009854CA"/>
    <w:rsid w:val="00985C97"/>
    <w:rsid w:val="00986279"/>
    <w:rsid w:val="009873A6"/>
    <w:rsid w:val="009873CD"/>
    <w:rsid w:val="00991276"/>
    <w:rsid w:val="0099158D"/>
    <w:rsid w:val="009918BB"/>
    <w:rsid w:val="009926CC"/>
    <w:rsid w:val="00992EB3"/>
    <w:rsid w:val="00993207"/>
    <w:rsid w:val="00993F50"/>
    <w:rsid w:val="009946A9"/>
    <w:rsid w:val="0099585F"/>
    <w:rsid w:val="009A038B"/>
    <w:rsid w:val="009A04D7"/>
    <w:rsid w:val="009A1619"/>
    <w:rsid w:val="009A16AC"/>
    <w:rsid w:val="009A1892"/>
    <w:rsid w:val="009A1A50"/>
    <w:rsid w:val="009A302E"/>
    <w:rsid w:val="009A3B04"/>
    <w:rsid w:val="009A4C7D"/>
    <w:rsid w:val="009A4E03"/>
    <w:rsid w:val="009A55E7"/>
    <w:rsid w:val="009A5C34"/>
    <w:rsid w:val="009A65C5"/>
    <w:rsid w:val="009A6C35"/>
    <w:rsid w:val="009A6C5B"/>
    <w:rsid w:val="009A6C7F"/>
    <w:rsid w:val="009B02A0"/>
    <w:rsid w:val="009B12DB"/>
    <w:rsid w:val="009B2C4D"/>
    <w:rsid w:val="009B3F9D"/>
    <w:rsid w:val="009B452A"/>
    <w:rsid w:val="009B4E5E"/>
    <w:rsid w:val="009B5986"/>
    <w:rsid w:val="009B71F2"/>
    <w:rsid w:val="009B7CB3"/>
    <w:rsid w:val="009C2372"/>
    <w:rsid w:val="009C2E76"/>
    <w:rsid w:val="009C36CB"/>
    <w:rsid w:val="009C38D0"/>
    <w:rsid w:val="009C5D2C"/>
    <w:rsid w:val="009C5FDB"/>
    <w:rsid w:val="009C614D"/>
    <w:rsid w:val="009C79CC"/>
    <w:rsid w:val="009D0167"/>
    <w:rsid w:val="009D05AB"/>
    <w:rsid w:val="009D1053"/>
    <w:rsid w:val="009D1A6D"/>
    <w:rsid w:val="009D24CA"/>
    <w:rsid w:val="009D39B7"/>
    <w:rsid w:val="009D3E14"/>
    <w:rsid w:val="009D4420"/>
    <w:rsid w:val="009D69C4"/>
    <w:rsid w:val="009D79A9"/>
    <w:rsid w:val="009E111E"/>
    <w:rsid w:val="009E164A"/>
    <w:rsid w:val="009E249E"/>
    <w:rsid w:val="009E265F"/>
    <w:rsid w:val="009E3757"/>
    <w:rsid w:val="009E3805"/>
    <w:rsid w:val="009E4A0A"/>
    <w:rsid w:val="009E542A"/>
    <w:rsid w:val="009E5888"/>
    <w:rsid w:val="009E7CE1"/>
    <w:rsid w:val="009F0C21"/>
    <w:rsid w:val="009F13B6"/>
    <w:rsid w:val="009F36E1"/>
    <w:rsid w:val="009F4957"/>
    <w:rsid w:val="009F6657"/>
    <w:rsid w:val="00A00643"/>
    <w:rsid w:val="00A01AB6"/>
    <w:rsid w:val="00A02499"/>
    <w:rsid w:val="00A03829"/>
    <w:rsid w:val="00A03C8D"/>
    <w:rsid w:val="00A04753"/>
    <w:rsid w:val="00A04997"/>
    <w:rsid w:val="00A04A67"/>
    <w:rsid w:val="00A053C3"/>
    <w:rsid w:val="00A055A9"/>
    <w:rsid w:val="00A05E69"/>
    <w:rsid w:val="00A07ABC"/>
    <w:rsid w:val="00A07E34"/>
    <w:rsid w:val="00A12448"/>
    <w:rsid w:val="00A134CC"/>
    <w:rsid w:val="00A17DFD"/>
    <w:rsid w:val="00A2009A"/>
    <w:rsid w:val="00A207C7"/>
    <w:rsid w:val="00A212A5"/>
    <w:rsid w:val="00A22325"/>
    <w:rsid w:val="00A22617"/>
    <w:rsid w:val="00A22BF9"/>
    <w:rsid w:val="00A24A0C"/>
    <w:rsid w:val="00A254D1"/>
    <w:rsid w:val="00A2574B"/>
    <w:rsid w:val="00A25D9B"/>
    <w:rsid w:val="00A25E54"/>
    <w:rsid w:val="00A27D57"/>
    <w:rsid w:val="00A32D36"/>
    <w:rsid w:val="00A34A45"/>
    <w:rsid w:val="00A34DC8"/>
    <w:rsid w:val="00A353F5"/>
    <w:rsid w:val="00A35D78"/>
    <w:rsid w:val="00A401BA"/>
    <w:rsid w:val="00A40254"/>
    <w:rsid w:val="00A41D81"/>
    <w:rsid w:val="00A451F7"/>
    <w:rsid w:val="00A478E2"/>
    <w:rsid w:val="00A53833"/>
    <w:rsid w:val="00A54959"/>
    <w:rsid w:val="00A570A9"/>
    <w:rsid w:val="00A645CB"/>
    <w:rsid w:val="00A64869"/>
    <w:rsid w:val="00A66E62"/>
    <w:rsid w:val="00A67540"/>
    <w:rsid w:val="00A70172"/>
    <w:rsid w:val="00A709B0"/>
    <w:rsid w:val="00A71B3F"/>
    <w:rsid w:val="00A72B1C"/>
    <w:rsid w:val="00A76255"/>
    <w:rsid w:val="00A7691F"/>
    <w:rsid w:val="00A7737C"/>
    <w:rsid w:val="00A77762"/>
    <w:rsid w:val="00A77D1F"/>
    <w:rsid w:val="00A832BF"/>
    <w:rsid w:val="00A8485E"/>
    <w:rsid w:val="00A84BEC"/>
    <w:rsid w:val="00A856EB"/>
    <w:rsid w:val="00A85882"/>
    <w:rsid w:val="00A86492"/>
    <w:rsid w:val="00A90168"/>
    <w:rsid w:val="00A917B3"/>
    <w:rsid w:val="00A91E22"/>
    <w:rsid w:val="00A92D25"/>
    <w:rsid w:val="00A9349A"/>
    <w:rsid w:val="00A96494"/>
    <w:rsid w:val="00A96DCE"/>
    <w:rsid w:val="00A97582"/>
    <w:rsid w:val="00AA485C"/>
    <w:rsid w:val="00AA5E51"/>
    <w:rsid w:val="00AB0FCA"/>
    <w:rsid w:val="00AB14E3"/>
    <w:rsid w:val="00AB1999"/>
    <w:rsid w:val="00AB27E5"/>
    <w:rsid w:val="00AB332E"/>
    <w:rsid w:val="00AB3484"/>
    <w:rsid w:val="00AB3691"/>
    <w:rsid w:val="00AB3C7D"/>
    <w:rsid w:val="00AB4B51"/>
    <w:rsid w:val="00AB4C08"/>
    <w:rsid w:val="00AB5777"/>
    <w:rsid w:val="00AB66D4"/>
    <w:rsid w:val="00AB6AB3"/>
    <w:rsid w:val="00AB6BE7"/>
    <w:rsid w:val="00AC0841"/>
    <w:rsid w:val="00AC0A1A"/>
    <w:rsid w:val="00AC2201"/>
    <w:rsid w:val="00AC2B9C"/>
    <w:rsid w:val="00AC5048"/>
    <w:rsid w:val="00AC5F38"/>
    <w:rsid w:val="00AD3771"/>
    <w:rsid w:val="00AD3865"/>
    <w:rsid w:val="00AD3C53"/>
    <w:rsid w:val="00AD427B"/>
    <w:rsid w:val="00AD781A"/>
    <w:rsid w:val="00AE0125"/>
    <w:rsid w:val="00AE1225"/>
    <w:rsid w:val="00AE2614"/>
    <w:rsid w:val="00AE32E6"/>
    <w:rsid w:val="00AE44DD"/>
    <w:rsid w:val="00AE4CC4"/>
    <w:rsid w:val="00AE4E30"/>
    <w:rsid w:val="00AE638B"/>
    <w:rsid w:val="00AE6939"/>
    <w:rsid w:val="00AE693A"/>
    <w:rsid w:val="00AE72F5"/>
    <w:rsid w:val="00AF0B91"/>
    <w:rsid w:val="00AF0CCD"/>
    <w:rsid w:val="00AF30D8"/>
    <w:rsid w:val="00AF73B9"/>
    <w:rsid w:val="00AF7593"/>
    <w:rsid w:val="00B00893"/>
    <w:rsid w:val="00B00B7F"/>
    <w:rsid w:val="00B01C5E"/>
    <w:rsid w:val="00B022F4"/>
    <w:rsid w:val="00B0263C"/>
    <w:rsid w:val="00B03E48"/>
    <w:rsid w:val="00B043AD"/>
    <w:rsid w:val="00B05153"/>
    <w:rsid w:val="00B0642D"/>
    <w:rsid w:val="00B107E3"/>
    <w:rsid w:val="00B10CC7"/>
    <w:rsid w:val="00B12336"/>
    <w:rsid w:val="00B124F6"/>
    <w:rsid w:val="00B13CD8"/>
    <w:rsid w:val="00B1456F"/>
    <w:rsid w:val="00B1505B"/>
    <w:rsid w:val="00B155BA"/>
    <w:rsid w:val="00B155FF"/>
    <w:rsid w:val="00B16048"/>
    <w:rsid w:val="00B161BF"/>
    <w:rsid w:val="00B17529"/>
    <w:rsid w:val="00B17E34"/>
    <w:rsid w:val="00B23226"/>
    <w:rsid w:val="00B23E40"/>
    <w:rsid w:val="00B24D87"/>
    <w:rsid w:val="00B26FEC"/>
    <w:rsid w:val="00B30079"/>
    <w:rsid w:val="00B31DAF"/>
    <w:rsid w:val="00B336A3"/>
    <w:rsid w:val="00B3493F"/>
    <w:rsid w:val="00B34A38"/>
    <w:rsid w:val="00B34EF1"/>
    <w:rsid w:val="00B36D67"/>
    <w:rsid w:val="00B36F4C"/>
    <w:rsid w:val="00B3720C"/>
    <w:rsid w:val="00B375C1"/>
    <w:rsid w:val="00B37CD0"/>
    <w:rsid w:val="00B402FA"/>
    <w:rsid w:val="00B4043B"/>
    <w:rsid w:val="00B4047B"/>
    <w:rsid w:val="00B407DA"/>
    <w:rsid w:val="00B41E41"/>
    <w:rsid w:val="00B42179"/>
    <w:rsid w:val="00B426C8"/>
    <w:rsid w:val="00B43039"/>
    <w:rsid w:val="00B44547"/>
    <w:rsid w:val="00B44A1D"/>
    <w:rsid w:val="00B44BD2"/>
    <w:rsid w:val="00B4577C"/>
    <w:rsid w:val="00B466B5"/>
    <w:rsid w:val="00B471FA"/>
    <w:rsid w:val="00B47C58"/>
    <w:rsid w:val="00B5051A"/>
    <w:rsid w:val="00B50BDC"/>
    <w:rsid w:val="00B51C83"/>
    <w:rsid w:val="00B52518"/>
    <w:rsid w:val="00B5336F"/>
    <w:rsid w:val="00B5369F"/>
    <w:rsid w:val="00B5420B"/>
    <w:rsid w:val="00B5522B"/>
    <w:rsid w:val="00B568C9"/>
    <w:rsid w:val="00B60279"/>
    <w:rsid w:val="00B614C9"/>
    <w:rsid w:val="00B62458"/>
    <w:rsid w:val="00B63C7C"/>
    <w:rsid w:val="00B65026"/>
    <w:rsid w:val="00B65458"/>
    <w:rsid w:val="00B65B24"/>
    <w:rsid w:val="00B66AC1"/>
    <w:rsid w:val="00B705C1"/>
    <w:rsid w:val="00B70AEE"/>
    <w:rsid w:val="00B71878"/>
    <w:rsid w:val="00B724D7"/>
    <w:rsid w:val="00B73154"/>
    <w:rsid w:val="00B7484F"/>
    <w:rsid w:val="00B76EE6"/>
    <w:rsid w:val="00B77E1A"/>
    <w:rsid w:val="00B80368"/>
    <w:rsid w:val="00B80BF1"/>
    <w:rsid w:val="00B81356"/>
    <w:rsid w:val="00B8145F"/>
    <w:rsid w:val="00B81FB2"/>
    <w:rsid w:val="00B82935"/>
    <w:rsid w:val="00B836D7"/>
    <w:rsid w:val="00B85E53"/>
    <w:rsid w:val="00B85F71"/>
    <w:rsid w:val="00B86179"/>
    <w:rsid w:val="00B86832"/>
    <w:rsid w:val="00B913BC"/>
    <w:rsid w:val="00B92BA2"/>
    <w:rsid w:val="00B97B6F"/>
    <w:rsid w:val="00B97E5E"/>
    <w:rsid w:val="00BA1E29"/>
    <w:rsid w:val="00BA20C2"/>
    <w:rsid w:val="00BA3B7F"/>
    <w:rsid w:val="00BA4866"/>
    <w:rsid w:val="00BA4C49"/>
    <w:rsid w:val="00BA59D0"/>
    <w:rsid w:val="00BA607E"/>
    <w:rsid w:val="00BA70D9"/>
    <w:rsid w:val="00BA760D"/>
    <w:rsid w:val="00BB17A4"/>
    <w:rsid w:val="00BB29B3"/>
    <w:rsid w:val="00BB2A22"/>
    <w:rsid w:val="00BB364C"/>
    <w:rsid w:val="00BB3BB3"/>
    <w:rsid w:val="00BB5041"/>
    <w:rsid w:val="00BB7E36"/>
    <w:rsid w:val="00BC4686"/>
    <w:rsid w:val="00BD09D9"/>
    <w:rsid w:val="00BD16D0"/>
    <w:rsid w:val="00BD33EE"/>
    <w:rsid w:val="00BD5521"/>
    <w:rsid w:val="00BD5FF9"/>
    <w:rsid w:val="00BD68BA"/>
    <w:rsid w:val="00BD6983"/>
    <w:rsid w:val="00BD726B"/>
    <w:rsid w:val="00BD77DB"/>
    <w:rsid w:val="00BE11EA"/>
    <w:rsid w:val="00BE3B7E"/>
    <w:rsid w:val="00BE3DCC"/>
    <w:rsid w:val="00BE43B3"/>
    <w:rsid w:val="00BE4AFD"/>
    <w:rsid w:val="00BE5359"/>
    <w:rsid w:val="00BE72AB"/>
    <w:rsid w:val="00BE7415"/>
    <w:rsid w:val="00BE7427"/>
    <w:rsid w:val="00BE7D35"/>
    <w:rsid w:val="00BF0485"/>
    <w:rsid w:val="00BF12C6"/>
    <w:rsid w:val="00BF13AC"/>
    <w:rsid w:val="00BF19FB"/>
    <w:rsid w:val="00BF26E9"/>
    <w:rsid w:val="00BF421B"/>
    <w:rsid w:val="00BF49E0"/>
    <w:rsid w:val="00C00CF1"/>
    <w:rsid w:val="00C01E60"/>
    <w:rsid w:val="00C03DB7"/>
    <w:rsid w:val="00C0487E"/>
    <w:rsid w:val="00C04E4F"/>
    <w:rsid w:val="00C051A4"/>
    <w:rsid w:val="00C10D64"/>
    <w:rsid w:val="00C10FB0"/>
    <w:rsid w:val="00C1174D"/>
    <w:rsid w:val="00C12112"/>
    <w:rsid w:val="00C13116"/>
    <w:rsid w:val="00C13165"/>
    <w:rsid w:val="00C14313"/>
    <w:rsid w:val="00C14F50"/>
    <w:rsid w:val="00C15664"/>
    <w:rsid w:val="00C16B20"/>
    <w:rsid w:val="00C176A9"/>
    <w:rsid w:val="00C17967"/>
    <w:rsid w:val="00C20AEC"/>
    <w:rsid w:val="00C3105F"/>
    <w:rsid w:val="00C32057"/>
    <w:rsid w:val="00C32DD6"/>
    <w:rsid w:val="00C33305"/>
    <w:rsid w:val="00C33D05"/>
    <w:rsid w:val="00C36F23"/>
    <w:rsid w:val="00C374C3"/>
    <w:rsid w:val="00C37CA6"/>
    <w:rsid w:val="00C405DB"/>
    <w:rsid w:val="00C426BA"/>
    <w:rsid w:val="00C43864"/>
    <w:rsid w:val="00C43FF2"/>
    <w:rsid w:val="00C44883"/>
    <w:rsid w:val="00C46C9E"/>
    <w:rsid w:val="00C502E0"/>
    <w:rsid w:val="00C5054A"/>
    <w:rsid w:val="00C5112B"/>
    <w:rsid w:val="00C529D4"/>
    <w:rsid w:val="00C52BCD"/>
    <w:rsid w:val="00C538B5"/>
    <w:rsid w:val="00C54EE4"/>
    <w:rsid w:val="00C569B8"/>
    <w:rsid w:val="00C56F79"/>
    <w:rsid w:val="00C602C5"/>
    <w:rsid w:val="00C60330"/>
    <w:rsid w:val="00C60F0C"/>
    <w:rsid w:val="00C6262A"/>
    <w:rsid w:val="00C626B7"/>
    <w:rsid w:val="00C626D3"/>
    <w:rsid w:val="00C64A3A"/>
    <w:rsid w:val="00C65711"/>
    <w:rsid w:val="00C65C64"/>
    <w:rsid w:val="00C65D81"/>
    <w:rsid w:val="00C66235"/>
    <w:rsid w:val="00C6676B"/>
    <w:rsid w:val="00C6775E"/>
    <w:rsid w:val="00C67968"/>
    <w:rsid w:val="00C67B6F"/>
    <w:rsid w:val="00C70F45"/>
    <w:rsid w:val="00C72378"/>
    <w:rsid w:val="00C7287D"/>
    <w:rsid w:val="00C72938"/>
    <w:rsid w:val="00C7306E"/>
    <w:rsid w:val="00C730D0"/>
    <w:rsid w:val="00C73E4E"/>
    <w:rsid w:val="00C74057"/>
    <w:rsid w:val="00C75F85"/>
    <w:rsid w:val="00C76356"/>
    <w:rsid w:val="00C76505"/>
    <w:rsid w:val="00C76844"/>
    <w:rsid w:val="00C77F8D"/>
    <w:rsid w:val="00C805C9"/>
    <w:rsid w:val="00C8109C"/>
    <w:rsid w:val="00C81C83"/>
    <w:rsid w:val="00C81D52"/>
    <w:rsid w:val="00C82310"/>
    <w:rsid w:val="00C84382"/>
    <w:rsid w:val="00C854E0"/>
    <w:rsid w:val="00C85B11"/>
    <w:rsid w:val="00C90ABD"/>
    <w:rsid w:val="00C913C7"/>
    <w:rsid w:val="00C91777"/>
    <w:rsid w:val="00C91F1F"/>
    <w:rsid w:val="00C92218"/>
    <w:rsid w:val="00C92E85"/>
    <w:rsid w:val="00C9459D"/>
    <w:rsid w:val="00C94BF8"/>
    <w:rsid w:val="00C96FC9"/>
    <w:rsid w:val="00CA104F"/>
    <w:rsid w:val="00CA1679"/>
    <w:rsid w:val="00CA34D5"/>
    <w:rsid w:val="00CA5828"/>
    <w:rsid w:val="00CA65BF"/>
    <w:rsid w:val="00CB1DA3"/>
    <w:rsid w:val="00CB20F5"/>
    <w:rsid w:val="00CB2CE8"/>
    <w:rsid w:val="00CB424B"/>
    <w:rsid w:val="00CB4A33"/>
    <w:rsid w:val="00CB543B"/>
    <w:rsid w:val="00CB57F0"/>
    <w:rsid w:val="00CB7E7F"/>
    <w:rsid w:val="00CC075D"/>
    <w:rsid w:val="00CC21F3"/>
    <w:rsid w:val="00CC2E8F"/>
    <w:rsid w:val="00CC3F38"/>
    <w:rsid w:val="00CC4F73"/>
    <w:rsid w:val="00CC5CC2"/>
    <w:rsid w:val="00CC63C6"/>
    <w:rsid w:val="00CD1407"/>
    <w:rsid w:val="00CD179B"/>
    <w:rsid w:val="00CD2797"/>
    <w:rsid w:val="00CD2DCF"/>
    <w:rsid w:val="00CD373E"/>
    <w:rsid w:val="00CD3E6A"/>
    <w:rsid w:val="00CD4400"/>
    <w:rsid w:val="00CE0B68"/>
    <w:rsid w:val="00CE0CCC"/>
    <w:rsid w:val="00CE2C77"/>
    <w:rsid w:val="00CE47B9"/>
    <w:rsid w:val="00CE611F"/>
    <w:rsid w:val="00CF08F3"/>
    <w:rsid w:val="00CF1002"/>
    <w:rsid w:val="00CF11D9"/>
    <w:rsid w:val="00CF2F55"/>
    <w:rsid w:val="00CF5340"/>
    <w:rsid w:val="00CF7224"/>
    <w:rsid w:val="00D00160"/>
    <w:rsid w:val="00D01224"/>
    <w:rsid w:val="00D01ACB"/>
    <w:rsid w:val="00D01BD6"/>
    <w:rsid w:val="00D025B7"/>
    <w:rsid w:val="00D0660B"/>
    <w:rsid w:val="00D109A6"/>
    <w:rsid w:val="00D112A3"/>
    <w:rsid w:val="00D117EE"/>
    <w:rsid w:val="00D15F5F"/>
    <w:rsid w:val="00D206E0"/>
    <w:rsid w:val="00D2147F"/>
    <w:rsid w:val="00D21758"/>
    <w:rsid w:val="00D22246"/>
    <w:rsid w:val="00D242A0"/>
    <w:rsid w:val="00D2463F"/>
    <w:rsid w:val="00D246B1"/>
    <w:rsid w:val="00D24C83"/>
    <w:rsid w:val="00D24EB3"/>
    <w:rsid w:val="00D2591D"/>
    <w:rsid w:val="00D25C0A"/>
    <w:rsid w:val="00D26763"/>
    <w:rsid w:val="00D267E2"/>
    <w:rsid w:val="00D26C75"/>
    <w:rsid w:val="00D322F1"/>
    <w:rsid w:val="00D32D82"/>
    <w:rsid w:val="00D331BF"/>
    <w:rsid w:val="00D355B0"/>
    <w:rsid w:val="00D360E3"/>
    <w:rsid w:val="00D3625D"/>
    <w:rsid w:val="00D3759B"/>
    <w:rsid w:val="00D40355"/>
    <w:rsid w:val="00D4105D"/>
    <w:rsid w:val="00D4173E"/>
    <w:rsid w:val="00D41C6C"/>
    <w:rsid w:val="00D42B4D"/>
    <w:rsid w:val="00D43199"/>
    <w:rsid w:val="00D44A48"/>
    <w:rsid w:val="00D457ED"/>
    <w:rsid w:val="00D47233"/>
    <w:rsid w:val="00D47E2F"/>
    <w:rsid w:val="00D5036B"/>
    <w:rsid w:val="00D5042C"/>
    <w:rsid w:val="00D539A2"/>
    <w:rsid w:val="00D55F04"/>
    <w:rsid w:val="00D57C28"/>
    <w:rsid w:val="00D605BB"/>
    <w:rsid w:val="00D61AFB"/>
    <w:rsid w:val="00D64866"/>
    <w:rsid w:val="00D65D29"/>
    <w:rsid w:val="00D65FB5"/>
    <w:rsid w:val="00D6762E"/>
    <w:rsid w:val="00D67726"/>
    <w:rsid w:val="00D677BA"/>
    <w:rsid w:val="00D7142E"/>
    <w:rsid w:val="00D71E2F"/>
    <w:rsid w:val="00D745E9"/>
    <w:rsid w:val="00D8079C"/>
    <w:rsid w:val="00D80BBB"/>
    <w:rsid w:val="00D827FF"/>
    <w:rsid w:val="00D84699"/>
    <w:rsid w:val="00D87CB0"/>
    <w:rsid w:val="00D90138"/>
    <w:rsid w:val="00D906D7"/>
    <w:rsid w:val="00D90B0B"/>
    <w:rsid w:val="00D92BE0"/>
    <w:rsid w:val="00D93697"/>
    <w:rsid w:val="00D9401A"/>
    <w:rsid w:val="00D9426C"/>
    <w:rsid w:val="00D96C26"/>
    <w:rsid w:val="00D97E2B"/>
    <w:rsid w:val="00DA3FEA"/>
    <w:rsid w:val="00DA5036"/>
    <w:rsid w:val="00DA6D43"/>
    <w:rsid w:val="00DA7A4D"/>
    <w:rsid w:val="00DA7C67"/>
    <w:rsid w:val="00DA7D50"/>
    <w:rsid w:val="00DB08C9"/>
    <w:rsid w:val="00DB0BA0"/>
    <w:rsid w:val="00DB18C6"/>
    <w:rsid w:val="00DB1CD2"/>
    <w:rsid w:val="00DB1F86"/>
    <w:rsid w:val="00DB4ACB"/>
    <w:rsid w:val="00DB51F7"/>
    <w:rsid w:val="00DB5B29"/>
    <w:rsid w:val="00DB6329"/>
    <w:rsid w:val="00DB6AE2"/>
    <w:rsid w:val="00DB6B25"/>
    <w:rsid w:val="00DB6FD2"/>
    <w:rsid w:val="00DB711E"/>
    <w:rsid w:val="00DB7606"/>
    <w:rsid w:val="00DC0DA0"/>
    <w:rsid w:val="00DC138C"/>
    <w:rsid w:val="00DC1699"/>
    <w:rsid w:val="00DC36D6"/>
    <w:rsid w:val="00DC5638"/>
    <w:rsid w:val="00DC6661"/>
    <w:rsid w:val="00DC70C7"/>
    <w:rsid w:val="00DC7B24"/>
    <w:rsid w:val="00DC7BEA"/>
    <w:rsid w:val="00DD291F"/>
    <w:rsid w:val="00DD2BFE"/>
    <w:rsid w:val="00DD539A"/>
    <w:rsid w:val="00DD7799"/>
    <w:rsid w:val="00DD796F"/>
    <w:rsid w:val="00DD79A6"/>
    <w:rsid w:val="00DE0CDE"/>
    <w:rsid w:val="00DE0F3A"/>
    <w:rsid w:val="00DE14F3"/>
    <w:rsid w:val="00DE17B3"/>
    <w:rsid w:val="00DE1D3F"/>
    <w:rsid w:val="00DE23D2"/>
    <w:rsid w:val="00DE3344"/>
    <w:rsid w:val="00DE36E9"/>
    <w:rsid w:val="00DE47CE"/>
    <w:rsid w:val="00DE4C00"/>
    <w:rsid w:val="00DE51EE"/>
    <w:rsid w:val="00DE767C"/>
    <w:rsid w:val="00DE7999"/>
    <w:rsid w:val="00DF0057"/>
    <w:rsid w:val="00DF2499"/>
    <w:rsid w:val="00DF27B5"/>
    <w:rsid w:val="00DF3020"/>
    <w:rsid w:val="00DF3E7A"/>
    <w:rsid w:val="00DF7F1E"/>
    <w:rsid w:val="00E0008C"/>
    <w:rsid w:val="00E01F48"/>
    <w:rsid w:val="00E0297E"/>
    <w:rsid w:val="00E03065"/>
    <w:rsid w:val="00E03ED2"/>
    <w:rsid w:val="00E06ECB"/>
    <w:rsid w:val="00E1036E"/>
    <w:rsid w:val="00E10E6B"/>
    <w:rsid w:val="00E11476"/>
    <w:rsid w:val="00E14646"/>
    <w:rsid w:val="00E1591F"/>
    <w:rsid w:val="00E15AF8"/>
    <w:rsid w:val="00E16A98"/>
    <w:rsid w:val="00E16FE6"/>
    <w:rsid w:val="00E17483"/>
    <w:rsid w:val="00E175F1"/>
    <w:rsid w:val="00E21336"/>
    <w:rsid w:val="00E213E5"/>
    <w:rsid w:val="00E22617"/>
    <w:rsid w:val="00E22C2E"/>
    <w:rsid w:val="00E23199"/>
    <w:rsid w:val="00E23774"/>
    <w:rsid w:val="00E2458F"/>
    <w:rsid w:val="00E25765"/>
    <w:rsid w:val="00E25A90"/>
    <w:rsid w:val="00E26ACD"/>
    <w:rsid w:val="00E27E96"/>
    <w:rsid w:val="00E301FC"/>
    <w:rsid w:val="00E337FD"/>
    <w:rsid w:val="00E33828"/>
    <w:rsid w:val="00E354ED"/>
    <w:rsid w:val="00E35CAD"/>
    <w:rsid w:val="00E36905"/>
    <w:rsid w:val="00E37C66"/>
    <w:rsid w:val="00E406C8"/>
    <w:rsid w:val="00E40A1B"/>
    <w:rsid w:val="00E41CFF"/>
    <w:rsid w:val="00E41D9A"/>
    <w:rsid w:val="00E429C2"/>
    <w:rsid w:val="00E430AC"/>
    <w:rsid w:val="00E44698"/>
    <w:rsid w:val="00E44E28"/>
    <w:rsid w:val="00E45B13"/>
    <w:rsid w:val="00E47517"/>
    <w:rsid w:val="00E47DB6"/>
    <w:rsid w:val="00E5032A"/>
    <w:rsid w:val="00E520EC"/>
    <w:rsid w:val="00E529B0"/>
    <w:rsid w:val="00E52D62"/>
    <w:rsid w:val="00E54D7A"/>
    <w:rsid w:val="00E55469"/>
    <w:rsid w:val="00E5572F"/>
    <w:rsid w:val="00E576EA"/>
    <w:rsid w:val="00E607BA"/>
    <w:rsid w:val="00E60F41"/>
    <w:rsid w:val="00E620B6"/>
    <w:rsid w:val="00E622F1"/>
    <w:rsid w:val="00E64116"/>
    <w:rsid w:val="00E641FD"/>
    <w:rsid w:val="00E6518F"/>
    <w:rsid w:val="00E66F80"/>
    <w:rsid w:val="00E671E3"/>
    <w:rsid w:val="00E6749A"/>
    <w:rsid w:val="00E70CDC"/>
    <w:rsid w:val="00E71BCC"/>
    <w:rsid w:val="00E725BF"/>
    <w:rsid w:val="00E73F76"/>
    <w:rsid w:val="00E7466D"/>
    <w:rsid w:val="00E764E6"/>
    <w:rsid w:val="00E76A50"/>
    <w:rsid w:val="00E77B37"/>
    <w:rsid w:val="00E8065A"/>
    <w:rsid w:val="00E82092"/>
    <w:rsid w:val="00E8261F"/>
    <w:rsid w:val="00E827DB"/>
    <w:rsid w:val="00E84B55"/>
    <w:rsid w:val="00E851F7"/>
    <w:rsid w:val="00E85B2E"/>
    <w:rsid w:val="00E868D3"/>
    <w:rsid w:val="00E879CA"/>
    <w:rsid w:val="00E9040E"/>
    <w:rsid w:val="00E905B1"/>
    <w:rsid w:val="00E9062B"/>
    <w:rsid w:val="00E90E3C"/>
    <w:rsid w:val="00E90F9F"/>
    <w:rsid w:val="00E91208"/>
    <w:rsid w:val="00E9135C"/>
    <w:rsid w:val="00E92F48"/>
    <w:rsid w:val="00E935AB"/>
    <w:rsid w:val="00E950F3"/>
    <w:rsid w:val="00E973E2"/>
    <w:rsid w:val="00EA0674"/>
    <w:rsid w:val="00EA2619"/>
    <w:rsid w:val="00EA3738"/>
    <w:rsid w:val="00EA3802"/>
    <w:rsid w:val="00EA7E0E"/>
    <w:rsid w:val="00EB1000"/>
    <w:rsid w:val="00EB42D3"/>
    <w:rsid w:val="00EB441A"/>
    <w:rsid w:val="00EB4718"/>
    <w:rsid w:val="00EB73DF"/>
    <w:rsid w:val="00EB7AF6"/>
    <w:rsid w:val="00EC1AA6"/>
    <w:rsid w:val="00EC1B93"/>
    <w:rsid w:val="00EC29C0"/>
    <w:rsid w:val="00EC3C97"/>
    <w:rsid w:val="00EC6997"/>
    <w:rsid w:val="00EC6A46"/>
    <w:rsid w:val="00ED184D"/>
    <w:rsid w:val="00ED57C1"/>
    <w:rsid w:val="00ED611A"/>
    <w:rsid w:val="00ED7540"/>
    <w:rsid w:val="00EE2DAF"/>
    <w:rsid w:val="00EE3DB3"/>
    <w:rsid w:val="00EE45F4"/>
    <w:rsid w:val="00EE525B"/>
    <w:rsid w:val="00EE592C"/>
    <w:rsid w:val="00EE5B23"/>
    <w:rsid w:val="00EF1360"/>
    <w:rsid w:val="00EF1684"/>
    <w:rsid w:val="00EF1AF9"/>
    <w:rsid w:val="00EF252C"/>
    <w:rsid w:val="00EF2650"/>
    <w:rsid w:val="00EF3220"/>
    <w:rsid w:val="00EF349A"/>
    <w:rsid w:val="00EF4370"/>
    <w:rsid w:val="00EF4B54"/>
    <w:rsid w:val="00EF5154"/>
    <w:rsid w:val="00EF6895"/>
    <w:rsid w:val="00EF7EBA"/>
    <w:rsid w:val="00F02B97"/>
    <w:rsid w:val="00F073FC"/>
    <w:rsid w:val="00F076AC"/>
    <w:rsid w:val="00F07781"/>
    <w:rsid w:val="00F07D0B"/>
    <w:rsid w:val="00F111C2"/>
    <w:rsid w:val="00F11250"/>
    <w:rsid w:val="00F11DBC"/>
    <w:rsid w:val="00F12CB2"/>
    <w:rsid w:val="00F145DB"/>
    <w:rsid w:val="00F1580E"/>
    <w:rsid w:val="00F16485"/>
    <w:rsid w:val="00F16D66"/>
    <w:rsid w:val="00F16ED0"/>
    <w:rsid w:val="00F1763A"/>
    <w:rsid w:val="00F20118"/>
    <w:rsid w:val="00F22986"/>
    <w:rsid w:val="00F22A1E"/>
    <w:rsid w:val="00F2344F"/>
    <w:rsid w:val="00F23962"/>
    <w:rsid w:val="00F254A7"/>
    <w:rsid w:val="00F25769"/>
    <w:rsid w:val="00F258BF"/>
    <w:rsid w:val="00F25DB0"/>
    <w:rsid w:val="00F25F9C"/>
    <w:rsid w:val="00F2624C"/>
    <w:rsid w:val="00F262EF"/>
    <w:rsid w:val="00F26D21"/>
    <w:rsid w:val="00F26EB0"/>
    <w:rsid w:val="00F2781B"/>
    <w:rsid w:val="00F34206"/>
    <w:rsid w:val="00F3428C"/>
    <w:rsid w:val="00F348DF"/>
    <w:rsid w:val="00F353D9"/>
    <w:rsid w:val="00F35B00"/>
    <w:rsid w:val="00F40EE2"/>
    <w:rsid w:val="00F43417"/>
    <w:rsid w:val="00F44198"/>
    <w:rsid w:val="00F44B33"/>
    <w:rsid w:val="00F45062"/>
    <w:rsid w:val="00F5004D"/>
    <w:rsid w:val="00F51AB7"/>
    <w:rsid w:val="00F52609"/>
    <w:rsid w:val="00F5463F"/>
    <w:rsid w:val="00F559FD"/>
    <w:rsid w:val="00F5691E"/>
    <w:rsid w:val="00F57494"/>
    <w:rsid w:val="00F57D0A"/>
    <w:rsid w:val="00F60D63"/>
    <w:rsid w:val="00F63665"/>
    <w:rsid w:val="00F63997"/>
    <w:rsid w:val="00F64158"/>
    <w:rsid w:val="00F645BA"/>
    <w:rsid w:val="00F64B2D"/>
    <w:rsid w:val="00F65ADD"/>
    <w:rsid w:val="00F67A03"/>
    <w:rsid w:val="00F7012C"/>
    <w:rsid w:val="00F70DDD"/>
    <w:rsid w:val="00F70FE5"/>
    <w:rsid w:val="00F71495"/>
    <w:rsid w:val="00F716E4"/>
    <w:rsid w:val="00F7279E"/>
    <w:rsid w:val="00F73A86"/>
    <w:rsid w:val="00F73CE0"/>
    <w:rsid w:val="00F74986"/>
    <w:rsid w:val="00F75729"/>
    <w:rsid w:val="00F7690F"/>
    <w:rsid w:val="00F775D1"/>
    <w:rsid w:val="00F82087"/>
    <w:rsid w:val="00F835F3"/>
    <w:rsid w:val="00F837AE"/>
    <w:rsid w:val="00F84083"/>
    <w:rsid w:val="00F84E30"/>
    <w:rsid w:val="00F852BD"/>
    <w:rsid w:val="00F854E5"/>
    <w:rsid w:val="00F86334"/>
    <w:rsid w:val="00F86FF6"/>
    <w:rsid w:val="00F90142"/>
    <w:rsid w:val="00F940F4"/>
    <w:rsid w:val="00F94155"/>
    <w:rsid w:val="00F941B7"/>
    <w:rsid w:val="00F944D9"/>
    <w:rsid w:val="00F94AFF"/>
    <w:rsid w:val="00F94FEC"/>
    <w:rsid w:val="00F96E2C"/>
    <w:rsid w:val="00F97C26"/>
    <w:rsid w:val="00FA24B5"/>
    <w:rsid w:val="00FA2952"/>
    <w:rsid w:val="00FA2975"/>
    <w:rsid w:val="00FA46AD"/>
    <w:rsid w:val="00FA47B2"/>
    <w:rsid w:val="00FA557F"/>
    <w:rsid w:val="00FA6F93"/>
    <w:rsid w:val="00FA79E9"/>
    <w:rsid w:val="00FB000A"/>
    <w:rsid w:val="00FB0CC8"/>
    <w:rsid w:val="00FB19C9"/>
    <w:rsid w:val="00FB223C"/>
    <w:rsid w:val="00FB32F5"/>
    <w:rsid w:val="00FB3B1E"/>
    <w:rsid w:val="00FB5CFE"/>
    <w:rsid w:val="00FC000F"/>
    <w:rsid w:val="00FC0074"/>
    <w:rsid w:val="00FC0968"/>
    <w:rsid w:val="00FC0ADC"/>
    <w:rsid w:val="00FC3E51"/>
    <w:rsid w:val="00FC5343"/>
    <w:rsid w:val="00FC5BC8"/>
    <w:rsid w:val="00FC6753"/>
    <w:rsid w:val="00FC6F7B"/>
    <w:rsid w:val="00FC7F2C"/>
    <w:rsid w:val="00FD06C5"/>
    <w:rsid w:val="00FD24BF"/>
    <w:rsid w:val="00FD2582"/>
    <w:rsid w:val="00FD2765"/>
    <w:rsid w:val="00FD2EF7"/>
    <w:rsid w:val="00FD459F"/>
    <w:rsid w:val="00FD4973"/>
    <w:rsid w:val="00FD4AD6"/>
    <w:rsid w:val="00FD5C2E"/>
    <w:rsid w:val="00FE0305"/>
    <w:rsid w:val="00FE0A3E"/>
    <w:rsid w:val="00FE3582"/>
    <w:rsid w:val="00FE4377"/>
    <w:rsid w:val="00FE6B53"/>
    <w:rsid w:val="00FF0207"/>
    <w:rsid w:val="00FF1A8D"/>
    <w:rsid w:val="00FF1E5D"/>
    <w:rsid w:val="00FF1E65"/>
    <w:rsid w:val="00FF2374"/>
    <w:rsid w:val="00FF3240"/>
    <w:rsid w:val="00FF3FFF"/>
    <w:rsid w:val="00FF6059"/>
    <w:rsid w:val="00FF6EE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annotation subjec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505"/>
    <w:pPr>
      <w:spacing w:line="240" w:lineRule="atLeast"/>
    </w:pPr>
    <w:rPr>
      <w:lang w:val="es-ES" w:eastAsia="es-ES"/>
    </w:rPr>
  </w:style>
  <w:style w:type="paragraph" w:styleId="Heading1">
    <w:name w:val="heading 1"/>
    <w:aliases w:val="Table_G"/>
    <w:basedOn w:val="SingleTxtG"/>
    <w:next w:val="SingleTxtG"/>
    <w:link w:val="Heading1Char"/>
    <w:qFormat/>
    <w:rsid w:val="004875CF"/>
    <w:pPr>
      <w:keepNext/>
      <w:spacing w:after="0" w:line="240" w:lineRule="auto"/>
      <w:outlineLvl w:val="0"/>
    </w:pPr>
    <w:rPr>
      <w:bCs/>
      <w:szCs w:val="32"/>
    </w:rPr>
  </w:style>
  <w:style w:type="paragraph" w:styleId="Heading2">
    <w:name w:val="heading 2"/>
    <w:basedOn w:val="Normal"/>
    <w:next w:val="Normal"/>
    <w:link w:val="Heading2Char"/>
    <w:qFormat/>
    <w:rsid w:val="00C76505"/>
    <w:pPr>
      <w:keepNext/>
      <w:outlineLvl w:val="1"/>
    </w:pPr>
    <w:rPr>
      <w:bCs/>
      <w:iCs/>
      <w:szCs w:val="28"/>
    </w:rPr>
  </w:style>
  <w:style w:type="paragraph" w:styleId="Heading3">
    <w:name w:val="heading 3"/>
    <w:basedOn w:val="Normal"/>
    <w:next w:val="Normal"/>
    <w:link w:val="Heading3Char"/>
    <w:qFormat/>
    <w:rsid w:val="00C76505"/>
    <w:pPr>
      <w:keepNext/>
      <w:spacing w:before="240" w:after="60"/>
      <w:outlineLvl w:val="2"/>
    </w:pPr>
    <w:rPr>
      <w:rFonts w:ascii="Arial" w:hAnsi="Arial"/>
      <w:b/>
      <w:bCs/>
      <w:sz w:val="26"/>
      <w:szCs w:val="26"/>
    </w:rPr>
  </w:style>
  <w:style w:type="paragraph" w:styleId="Heading4">
    <w:name w:val="heading 4"/>
    <w:basedOn w:val="Normal"/>
    <w:next w:val="Normal"/>
    <w:link w:val="Heading4Char"/>
    <w:qFormat/>
    <w:rsid w:val="00C76505"/>
    <w:pPr>
      <w:keepNext/>
      <w:spacing w:before="240" w:after="60"/>
      <w:outlineLvl w:val="3"/>
    </w:pPr>
    <w:rPr>
      <w:b/>
      <w:bCs/>
      <w:sz w:val="28"/>
      <w:szCs w:val="28"/>
    </w:rPr>
  </w:style>
  <w:style w:type="paragraph" w:styleId="Heading5">
    <w:name w:val="heading 5"/>
    <w:basedOn w:val="Normal"/>
    <w:next w:val="Normal"/>
    <w:link w:val="Heading5Char"/>
    <w:qFormat/>
    <w:rsid w:val="00C76505"/>
    <w:pPr>
      <w:spacing w:before="240" w:after="60"/>
      <w:outlineLvl w:val="4"/>
    </w:pPr>
    <w:rPr>
      <w:b/>
      <w:bCs/>
      <w:i/>
      <w:iCs/>
      <w:sz w:val="26"/>
      <w:szCs w:val="26"/>
    </w:rPr>
  </w:style>
  <w:style w:type="paragraph" w:styleId="Heading6">
    <w:name w:val="heading 6"/>
    <w:basedOn w:val="Normal"/>
    <w:next w:val="Normal"/>
    <w:link w:val="Heading6Char"/>
    <w:qFormat/>
    <w:rsid w:val="00C76505"/>
    <w:pPr>
      <w:spacing w:before="240" w:after="60"/>
      <w:outlineLvl w:val="5"/>
    </w:pPr>
    <w:rPr>
      <w:b/>
      <w:bCs/>
      <w:sz w:val="22"/>
      <w:szCs w:val="22"/>
    </w:rPr>
  </w:style>
  <w:style w:type="paragraph" w:styleId="Heading7">
    <w:name w:val="heading 7"/>
    <w:basedOn w:val="Normal"/>
    <w:next w:val="Normal"/>
    <w:link w:val="Heading7Char"/>
    <w:qFormat/>
    <w:rsid w:val="00C76505"/>
    <w:pPr>
      <w:spacing w:before="240" w:after="60"/>
      <w:outlineLvl w:val="6"/>
    </w:pPr>
    <w:rPr>
      <w:sz w:val="24"/>
      <w:szCs w:val="24"/>
    </w:rPr>
  </w:style>
  <w:style w:type="paragraph" w:styleId="Heading8">
    <w:name w:val="heading 8"/>
    <w:basedOn w:val="Normal"/>
    <w:next w:val="Normal"/>
    <w:link w:val="Heading8Char"/>
    <w:qFormat/>
    <w:rsid w:val="00C76505"/>
    <w:pPr>
      <w:spacing w:before="240" w:after="60"/>
      <w:outlineLvl w:val="7"/>
    </w:pPr>
    <w:rPr>
      <w:i/>
      <w:iCs/>
      <w:sz w:val="24"/>
      <w:szCs w:val="24"/>
    </w:rPr>
  </w:style>
  <w:style w:type="paragraph" w:styleId="Heading9">
    <w:name w:val="heading 9"/>
    <w:basedOn w:val="Normal"/>
    <w:next w:val="Normal"/>
    <w:link w:val="Heading9Char"/>
    <w:qFormat/>
    <w:rsid w:val="00C76505"/>
    <w:pPr>
      <w:spacing w:before="240" w:after="60"/>
      <w:outlineLvl w:val="8"/>
    </w:pPr>
    <w:rPr>
      <w:rFonts w:ascii="Arial" w:hAnsi="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rsid w:val="00C76505"/>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link w:val="HeaderChar"/>
    <w:rsid w:val="008D5DB6"/>
    <w:pPr>
      <w:pBdr>
        <w:bottom w:val="single" w:sz="4" w:space="4" w:color="auto"/>
      </w:pBdr>
      <w:spacing w:line="240" w:lineRule="auto"/>
    </w:pPr>
    <w:rPr>
      <w:b/>
      <w:sz w:val="18"/>
    </w:rPr>
  </w:style>
  <w:style w:type="paragraph" w:customStyle="1" w:styleId="SingleTxtG">
    <w:name w:val="_ Single Txt_G"/>
    <w:basedOn w:val="Normal"/>
    <w:link w:val="SingleTxtGCar"/>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link w:val="FooterChar"/>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link w:val="FootnoteTextChar"/>
    <w:rsid w:val="00C76505"/>
    <w:pPr>
      <w:tabs>
        <w:tab w:val="right" w:pos="1021"/>
      </w:tabs>
      <w:spacing w:line="220" w:lineRule="exact"/>
      <w:ind w:left="1134" w:right="1134" w:hanging="1134"/>
    </w:pPr>
    <w:rPr>
      <w:sz w:val="18"/>
    </w:rPr>
  </w:style>
  <w:style w:type="table" w:styleId="TableGrid">
    <w:name w:val="Table Grid"/>
    <w:basedOn w:val="TableNormal"/>
    <w:semiHidden/>
    <w:rsid w:val="006F38A5"/>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rsid w:val="00C76505"/>
    <w:rPr>
      <w:i/>
      <w:iCs/>
    </w:rPr>
  </w:style>
  <w:style w:type="character" w:styleId="HTMLCode">
    <w:name w:val="HTML Code"/>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rsid w:val="00C76505"/>
    <w:rPr>
      <w:i/>
      <w:iCs/>
    </w:rPr>
  </w:style>
  <w:style w:type="paragraph" w:styleId="HTMLAddress">
    <w:name w:val="HTML Address"/>
    <w:basedOn w:val="Normal"/>
    <w:link w:val="HTMLAddressChar"/>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qFormat/>
    <w:rsid w:val="00C76505"/>
    <w:rPr>
      <w:i/>
      <w:iCs/>
    </w:rPr>
  </w:style>
  <w:style w:type="paragraph" w:styleId="Date">
    <w:name w:val="Date"/>
    <w:basedOn w:val="Normal"/>
    <w:next w:val="Normal"/>
    <w:semiHidden/>
    <w:rsid w:val="00C76505"/>
  </w:style>
  <w:style w:type="paragraph" w:styleId="Signature">
    <w:name w:val="Signature"/>
    <w:basedOn w:val="Normal"/>
    <w:link w:val="SignatureChar"/>
    <w:semiHidden/>
    <w:rsid w:val="00C76505"/>
    <w:pPr>
      <w:ind w:left="4252"/>
    </w:pPr>
  </w:style>
  <w:style w:type="paragraph" w:styleId="E-mailSignature">
    <w:name w:val="E-mail Signature"/>
    <w:basedOn w:val="Normal"/>
    <w:link w:val="E-mailSignatureChar"/>
    <w:rsid w:val="00C76505"/>
  </w:style>
  <w:style w:type="character" w:styleId="Hyperlink">
    <w:name w:val="Hyperlink"/>
    <w:uiPriority w:val="99"/>
    <w:rsid w:val="006F38A5"/>
    <w:rPr>
      <w:color w:val="auto"/>
      <w:u w:val="none"/>
    </w:rPr>
  </w:style>
  <w:style w:type="character" w:styleId="FollowedHyperlink">
    <w:name w:val="FollowedHyperlink"/>
    <w:semiHidden/>
    <w:rsid w:val="006F38A5"/>
    <w:rPr>
      <w:color w:val="auto"/>
      <w:u w:val="none"/>
    </w:rPr>
  </w:style>
  <w:style w:type="paragraph" w:styleId="HTMLPreformatted">
    <w:name w:val="HTML Preformatted"/>
    <w:basedOn w:val="Normal"/>
    <w:link w:val="HTMLPreformattedChar"/>
    <w:rsid w:val="00C76505"/>
    <w:rPr>
      <w:rFonts w:ascii="Courier New" w:hAnsi="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rsid w:val="00C76505"/>
    <w:rPr>
      <w:rFonts w:ascii="Courier New" w:hAnsi="Courier New" w:cs="Courier New"/>
      <w:sz w:val="20"/>
      <w:szCs w:val="20"/>
    </w:rPr>
  </w:style>
  <w:style w:type="paragraph" w:styleId="NormalWeb">
    <w:name w:val="Normal (Web)"/>
    <w:basedOn w:val="Normal"/>
    <w:uiPriority w:val="99"/>
    <w:rsid w:val="00C76505"/>
    <w:rPr>
      <w:sz w:val="24"/>
      <w:szCs w:val="24"/>
    </w:rPr>
  </w:style>
  <w:style w:type="character" w:styleId="LineNumber">
    <w:name w:val="line number"/>
    <w:basedOn w:val="DefaultParagraphFont"/>
    <w:semiHidden/>
    <w:rsid w:val="00C76505"/>
  </w:style>
  <w:style w:type="character" w:styleId="PageNumber">
    <w:name w:val="page number"/>
    <w:aliases w:val="7_G"/>
    <w:rsid w:val="00C76505"/>
    <w:rPr>
      <w:b/>
      <w:sz w:val="18"/>
    </w:rPr>
  </w:style>
  <w:style w:type="character" w:styleId="EndnoteReference">
    <w:name w:val="endnote reference"/>
    <w:aliases w:val="1_G"/>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link w:val="BodyTextIndentChar"/>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link w:val="SubtitleChar"/>
    <w:qFormat/>
    <w:rsid w:val="00C76505"/>
    <w:pPr>
      <w:spacing w:after="60"/>
      <w:jc w:val="center"/>
      <w:outlineLvl w:val="1"/>
    </w:pPr>
    <w:rPr>
      <w:rFonts w:ascii="Arial" w:hAnsi="Arial"/>
      <w:sz w:val="24"/>
      <w:szCs w:val="24"/>
    </w:rPr>
  </w:style>
  <w:style w:type="table" w:styleId="TableSimple1">
    <w:name w:val="Table Simple 1"/>
    <w:basedOn w:val="TableNormal"/>
    <w:semiHidden/>
    <w:rsid w:val="00C76505"/>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C76505"/>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qFormat/>
    <w:rsid w:val="00C76505"/>
    <w:rPr>
      <w:b/>
      <w:bCs/>
    </w:rPr>
  </w:style>
  <w:style w:type="paragraph" w:styleId="BodyText">
    <w:name w:val="Body Text"/>
    <w:basedOn w:val="Normal"/>
    <w:link w:val="BodyTextChar"/>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link w:val="EndnoteTextChar"/>
    <w:rsid w:val="00C76505"/>
  </w:style>
  <w:style w:type="paragraph" w:styleId="PlainText">
    <w:name w:val="Plain Text"/>
    <w:basedOn w:val="Normal"/>
    <w:link w:val="PlainTextChar"/>
    <w:uiPriority w:val="99"/>
    <w:semiHidden/>
    <w:rsid w:val="00C76505"/>
    <w:rPr>
      <w:rFonts w:ascii="Courier New" w:hAnsi="Courier New"/>
    </w:rPr>
  </w:style>
  <w:style w:type="paragraph" w:styleId="Title">
    <w:name w:val="Title"/>
    <w:basedOn w:val="Normal"/>
    <w:link w:val="TitleChar"/>
    <w:qFormat/>
    <w:rsid w:val="00C76505"/>
    <w:pPr>
      <w:spacing w:before="240" w:after="60"/>
      <w:jc w:val="center"/>
      <w:outlineLvl w:val="0"/>
    </w:pPr>
    <w:rPr>
      <w:rFonts w:ascii="Arial" w:hAnsi="Arial"/>
      <w:b/>
      <w:bCs/>
      <w:kern w:val="28"/>
      <w:sz w:val="32"/>
      <w:szCs w:val="32"/>
    </w:rPr>
  </w:style>
  <w:style w:type="character" w:styleId="HTMLVariable">
    <w:name w:val="HTML Variable"/>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 w:type="character" w:customStyle="1" w:styleId="FootnoteTextChar">
    <w:name w:val="Footnote Text Char"/>
    <w:aliases w:val="5_G Char"/>
    <w:link w:val="FootnoteText"/>
    <w:locked/>
    <w:rsid w:val="00537E25"/>
    <w:rPr>
      <w:sz w:val="18"/>
      <w:lang w:val="es-ES" w:eastAsia="es-ES"/>
    </w:rPr>
  </w:style>
  <w:style w:type="character" w:customStyle="1" w:styleId="SingleTxtGCar">
    <w:name w:val="_ Single Txt_G Car"/>
    <w:link w:val="SingleTxtG"/>
    <w:locked/>
    <w:rsid w:val="00537E25"/>
    <w:rPr>
      <w:lang w:val="es-ES" w:eastAsia="es-ES"/>
    </w:rPr>
  </w:style>
  <w:style w:type="numbering" w:customStyle="1" w:styleId="NoList1">
    <w:name w:val="No List1"/>
    <w:next w:val="NoList"/>
    <w:uiPriority w:val="99"/>
    <w:semiHidden/>
    <w:unhideWhenUsed/>
    <w:rsid w:val="00537E25"/>
  </w:style>
  <w:style w:type="character" w:customStyle="1" w:styleId="Heading1Char">
    <w:name w:val="Heading 1 Char"/>
    <w:aliases w:val="Table_G Char"/>
    <w:link w:val="Heading1"/>
    <w:rsid w:val="00537E25"/>
    <w:rPr>
      <w:rFonts w:cs="Arial"/>
      <w:bCs/>
      <w:szCs w:val="32"/>
      <w:lang w:val="es-ES" w:eastAsia="es-ES"/>
    </w:rPr>
  </w:style>
  <w:style w:type="character" w:customStyle="1" w:styleId="Heading2Char">
    <w:name w:val="Heading 2 Char"/>
    <w:link w:val="Heading2"/>
    <w:rsid w:val="00537E25"/>
    <w:rPr>
      <w:rFonts w:cs="Arial"/>
      <w:bCs/>
      <w:iCs/>
      <w:szCs w:val="28"/>
      <w:lang w:val="es-ES" w:eastAsia="es-ES"/>
    </w:rPr>
  </w:style>
  <w:style w:type="character" w:customStyle="1" w:styleId="Heading3Char">
    <w:name w:val="Heading 3 Char"/>
    <w:link w:val="Heading3"/>
    <w:rsid w:val="00537E25"/>
    <w:rPr>
      <w:rFonts w:ascii="Arial" w:hAnsi="Arial" w:cs="Arial"/>
      <w:b/>
      <w:bCs/>
      <w:sz w:val="26"/>
      <w:szCs w:val="26"/>
      <w:lang w:val="es-ES" w:eastAsia="es-ES"/>
    </w:rPr>
  </w:style>
  <w:style w:type="character" w:customStyle="1" w:styleId="Heading4Char">
    <w:name w:val="Heading 4 Char"/>
    <w:link w:val="Heading4"/>
    <w:rsid w:val="00537E25"/>
    <w:rPr>
      <w:b/>
      <w:bCs/>
      <w:sz w:val="28"/>
      <w:szCs w:val="28"/>
      <w:lang w:val="es-ES" w:eastAsia="es-ES"/>
    </w:rPr>
  </w:style>
  <w:style w:type="character" w:customStyle="1" w:styleId="Heading5Char">
    <w:name w:val="Heading 5 Char"/>
    <w:link w:val="Heading5"/>
    <w:rsid w:val="00537E25"/>
    <w:rPr>
      <w:b/>
      <w:bCs/>
      <w:i/>
      <w:iCs/>
      <w:sz w:val="26"/>
      <w:szCs w:val="26"/>
      <w:lang w:val="es-ES" w:eastAsia="es-ES"/>
    </w:rPr>
  </w:style>
  <w:style w:type="character" w:customStyle="1" w:styleId="Heading6Char">
    <w:name w:val="Heading 6 Char"/>
    <w:link w:val="Heading6"/>
    <w:rsid w:val="00537E25"/>
    <w:rPr>
      <w:b/>
      <w:bCs/>
      <w:sz w:val="22"/>
      <w:szCs w:val="22"/>
      <w:lang w:val="es-ES" w:eastAsia="es-ES"/>
    </w:rPr>
  </w:style>
  <w:style w:type="character" w:customStyle="1" w:styleId="Heading7Char">
    <w:name w:val="Heading 7 Char"/>
    <w:link w:val="Heading7"/>
    <w:rsid w:val="00537E25"/>
    <w:rPr>
      <w:sz w:val="24"/>
      <w:szCs w:val="24"/>
      <w:lang w:val="es-ES" w:eastAsia="es-ES"/>
    </w:rPr>
  </w:style>
  <w:style w:type="character" w:customStyle="1" w:styleId="Heading8Char">
    <w:name w:val="Heading 8 Char"/>
    <w:link w:val="Heading8"/>
    <w:rsid w:val="00537E25"/>
    <w:rPr>
      <w:i/>
      <w:iCs/>
      <w:sz w:val="24"/>
      <w:szCs w:val="24"/>
      <w:lang w:val="es-ES" w:eastAsia="es-ES"/>
    </w:rPr>
  </w:style>
  <w:style w:type="character" w:customStyle="1" w:styleId="Heading9Char">
    <w:name w:val="Heading 9 Char"/>
    <w:link w:val="Heading9"/>
    <w:rsid w:val="00537E25"/>
    <w:rPr>
      <w:rFonts w:ascii="Arial" w:hAnsi="Arial" w:cs="Arial"/>
      <w:sz w:val="22"/>
      <w:szCs w:val="22"/>
      <w:lang w:val="es-ES" w:eastAsia="es-ES"/>
    </w:rPr>
  </w:style>
  <w:style w:type="character" w:customStyle="1" w:styleId="WW8Num6z0">
    <w:name w:val="WW8Num6z0"/>
    <w:rsid w:val="00537E25"/>
    <w:rPr>
      <w:rFonts w:ascii="Symbol" w:hAnsi="Symbol"/>
    </w:rPr>
  </w:style>
  <w:style w:type="character" w:customStyle="1" w:styleId="WW8Num7z0">
    <w:name w:val="WW8Num7z0"/>
    <w:rsid w:val="00537E25"/>
    <w:rPr>
      <w:rFonts w:ascii="Symbol" w:hAnsi="Symbol"/>
    </w:rPr>
  </w:style>
  <w:style w:type="character" w:customStyle="1" w:styleId="WW8Num8z0">
    <w:name w:val="WW8Num8z0"/>
    <w:rsid w:val="00537E25"/>
    <w:rPr>
      <w:rFonts w:ascii="Symbol" w:hAnsi="Symbol"/>
    </w:rPr>
  </w:style>
  <w:style w:type="character" w:customStyle="1" w:styleId="WW8Num9z0">
    <w:name w:val="WW8Num9z0"/>
    <w:rsid w:val="00537E25"/>
    <w:rPr>
      <w:rFonts w:ascii="Symbol" w:hAnsi="Symbol"/>
    </w:rPr>
  </w:style>
  <w:style w:type="character" w:customStyle="1" w:styleId="WW8Num11z0">
    <w:name w:val="WW8Num11z0"/>
    <w:rsid w:val="00537E25"/>
    <w:rPr>
      <w:rFonts w:ascii="Times New Roman" w:hAnsi="Times New Roman" w:cs="Times New Roman"/>
    </w:rPr>
  </w:style>
  <w:style w:type="character" w:customStyle="1" w:styleId="WW8Num12z0">
    <w:name w:val="WW8Num12z0"/>
    <w:rsid w:val="00537E25"/>
    <w:rPr>
      <w:rFonts w:ascii="Times New Roman" w:hAnsi="Times New Roman" w:cs="Times New Roman"/>
    </w:rPr>
  </w:style>
  <w:style w:type="character" w:customStyle="1" w:styleId="WW8Num13z0">
    <w:name w:val="WW8Num13z0"/>
    <w:rsid w:val="00537E25"/>
    <w:rPr>
      <w:rFonts w:ascii="Times New Roman" w:hAnsi="Times New Roman" w:cs="Times New Roman"/>
    </w:rPr>
  </w:style>
  <w:style w:type="character" w:customStyle="1" w:styleId="WW8Num14z0">
    <w:name w:val="WW8Num14z0"/>
    <w:rsid w:val="00537E25"/>
    <w:rPr>
      <w:rFonts w:ascii="Symbol" w:hAnsi="Symbol"/>
    </w:rPr>
  </w:style>
  <w:style w:type="character" w:customStyle="1" w:styleId="WW8Num14z2">
    <w:name w:val="WW8Num14z2"/>
    <w:rsid w:val="00537E25"/>
    <w:rPr>
      <w:b w:val="0"/>
    </w:rPr>
  </w:style>
  <w:style w:type="character" w:customStyle="1" w:styleId="WW8Num15z0">
    <w:name w:val="WW8Num15z0"/>
    <w:rsid w:val="00537E25"/>
    <w:rPr>
      <w:rFonts w:ascii="Symbol" w:hAnsi="Symbol"/>
    </w:rPr>
  </w:style>
  <w:style w:type="character" w:customStyle="1" w:styleId="WW8Num16z0">
    <w:name w:val="WW8Num16z0"/>
    <w:rsid w:val="00537E25"/>
    <w:rPr>
      <w:rFonts w:ascii="Symbol" w:hAnsi="Symbol"/>
    </w:rPr>
  </w:style>
  <w:style w:type="character" w:customStyle="1" w:styleId="WW8Num17z0">
    <w:name w:val="WW8Num17z0"/>
    <w:rsid w:val="00537E25"/>
    <w:rPr>
      <w:rFonts w:ascii="Symbol" w:hAnsi="Symbol" w:cs="Symbol"/>
      <w:b/>
      <w:color w:val="auto"/>
    </w:rPr>
  </w:style>
  <w:style w:type="character" w:customStyle="1" w:styleId="WW8Num18z0">
    <w:name w:val="WW8Num18z0"/>
    <w:rsid w:val="00537E25"/>
    <w:rPr>
      <w:rFonts w:ascii="Symbol" w:hAnsi="Symbol"/>
    </w:rPr>
  </w:style>
  <w:style w:type="character" w:customStyle="1" w:styleId="WW8Num19z0">
    <w:name w:val="WW8Num19z0"/>
    <w:rsid w:val="00537E25"/>
    <w:rPr>
      <w:rFonts w:ascii="Symbol" w:hAnsi="Symbol"/>
    </w:rPr>
  </w:style>
  <w:style w:type="character" w:customStyle="1" w:styleId="WW8Num20z0">
    <w:name w:val="WW8Num20z0"/>
    <w:rsid w:val="00537E25"/>
    <w:rPr>
      <w:rFonts w:ascii="Symbol" w:hAnsi="Symbol"/>
    </w:rPr>
  </w:style>
  <w:style w:type="character" w:customStyle="1" w:styleId="WW8Num21z0">
    <w:name w:val="WW8Num21z0"/>
    <w:rsid w:val="00537E25"/>
    <w:rPr>
      <w:rFonts w:ascii="Symbol" w:hAnsi="Symbol"/>
    </w:rPr>
  </w:style>
  <w:style w:type="character" w:customStyle="1" w:styleId="WW8Num22z0">
    <w:name w:val="WW8Num22z0"/>
    <w:rsid w:val="00537E25"/>
    <w:rPr>
      <w:rFonts w:ascii="Times New Roman" w:hAnsi="Times New Roman" w:cs="Times New Roman"/>
    </w:rPr>
  </w:style>
  <w:style w:type="character" w:customStyle="1" w:styleId="WW8Num23z0">
    <w:name w:val="WW8Num23z0"/>
    <w:rsid w:val="00537E25"/>
    <w:rPr>
      <w:rFonts w:ascii="Symbol" w:hAnsi="Symbol"/>
    </w:rPr>
  </w:style>
  <w:style w:type="character" w:customStyle="1" w:styleId="WW8Num24z0">
    <w:name w:val="WW8Num24z0"/>
    <w:rsid w:val="00537E25"/>
    <w:rPr>
      <w:rFonts w:ascii="Symbol" w:hAnsi="Symbol"/>
    </w:rPr>
  </w:style>
  <w:style w:type="character" w:customStyle="1" w:styleId="WW8Num25z0">
    <w:name w:val="WW8Num25z0"/>
    <w:rsid w:val="00537E25"/>
    <w:rPr>
      <w:rFonts w:ascii="Times New Roman" w:hAnsi="Times New Roman"/>
    </w:rPr>
  </w:style>
  <w:style w:type="character" w:customStyle="1" w:styleId="WW8Num26z0">
    <w:name w:val="WW8Num26z0"/>
    <w:rsid w:val="00537E25"/>
    <w:rPr>
      <w:rFonts w:ascii="Symbol" w:hAnsi="Symbol"/>
    </w:rPr>
  </w:style>
  <w:style w:type="character" w:customStyle="1" w:styleId="WW8Num27z0">
    <w:name w:val="WW8Num27z0"/>
    <w:rsid w:val="00537E25"/>
    <w:rPr>
      <w:rFonts w:ascii="Times New Roman" w:hAnsi="Times New Roman" w:cs="Times New Roman"/>
    </w:rPr>
  </w:style>
  <w:style w:type="character" w:customStyle="1" w:styleId="WW8Num28z0">
    <w:name w:val="WW8Num28z0"/>
    <w:rsid w:val="00537E25"/>
    <w:rPr>
      <w:rFonts w:ascii="Wingdings" w:hAnsi="Wingdings"/>
    </w:rPr>
  </w:style>
  <w:style w:type="character" w:customStyle="1" w:styleId="WW8Num29z0">
    <w:name w:val="WW8Num29z0"/>
    <w:rsid w:val="00537E25"/>
    <w:rPr>
      <w:rFonts w:ascii="Symbol" w:hAnsi="Symbol"/>
    </w:rPr>
  </w:style>
  <w:style w:type="character" w:customStyle="1" w:styleId="WW8Num30z0">
    <w:name w:val="WW8Num30z0"/>
    <w:rsid w:val="00537E25"/>
    <w:rPr>
      <w:rFonts w:ascii="Symbol" w:hAnsi="Symbol"/>
    </w:rPr>
  </w:style>
  <w:style w:type="character" w:customStyle="1" w:styleId="WW8Num31z0">
    <w:name w:val="WW8Num31z0"/>
    <w:rsid w:val="00537E25"/>
    <w:rPr>
      <w:rFonts w:ascii="Times New Roman" w:hAnsi="Times New Roman" w:cs="Times New Roman"/>
    </w:rPr>
  </w:style>
  <w:style w:type="character" w:customStyle="1" w:styleId="WW8Num32z0">
    <w:name w:val="WW8Num32z0"/>
    <w:rsid w:val="00537E25"/>
    <w:rPr>
      <w:rFonts w:ascii="Times New Roman" w:eastAsia="Calibri" w:hAnsi="Times New Roman" w:cs="Times New Roman"/>
    </w:rPr>
  </w:style>
  <w:style w:type="character" w:customStyle="1" w:styleId="WW8Num33z0">
    <w:name w:val="WW8Num33z0"/>
    <w:rsid w:val="00537E25"/>
    <w:rPr>
      <w:rFonts w:ascii="Times New Roman" w:hAnsi="Times New Roman"/>
    </w:rPr>
  </w:style>
  <w:style w:type="character" w:customStyle="1" w:styleId="WW8Num34z0">
    <w:name w:val="WW8Num34z0"/>
    <w:rsid w:val="00537E25"/>
    <w:rPr>
      <w:rFonts w:ascii="Symbol" w:hAnsi="Symbol"/>
    </w:rPr>
  </w:style>
  <w:style w:type="character" w:customStyle="1" w:styleId="WW8Num35z0">
    <w:name w:val="WW8Num35z0"/>
    <w:rsid w:val="00537E25"/>
    <w:rPr>
      <w:rFonts w:ascii="Symbol" w:hAnsi="Symbol"/>
    </w:rPr>
  </w:style>
  <w:style w:type="character" w:customStyle="1" w:styleId="WW8Num36z0">
    <w:name w:val="WW8Num36z0"/>
    <w:rsid w:val="00537E25"/>
    <w:rPr>
      <w:rFonts w:ascii="Symbol" w:hAnsi="Symbol"/>
    </w:rPr>
  </w:style>
  <w:style w:type="character" w:customStyle="1" w:styleId="WW8Num38z0">
    <w:name w:val="WW8Num38z0"/>
    <w:rsid w:val="00537E25"/>
    <w:rPr>
      <w:rFonts w:ascii="Symbol" w:hAnsi="Symbol"/>
    </w:rPr>
  </w:style>
  <w:style w:type="character" w:customStyle="1" w:styleId="WW8Num39z0">
    <w:name w:val="WW8Num39z0"/>
    <w:rsid w:val="00537E25"/>
    <w:rPr>
      <w:rFonts w:ascii="Calibri" w:hAnsi="Calibri" w:cs="Calibri"/>
    </w:rPr>
  </w:style>
  <w:style w:type="character" w:customStyle="1" w:styleId="WW8Num40z0">
    <w:name w:val="WW8Num40z0"/>
    <w:rsid w:val="00537E25"/>
    <w:rPr>
      <w:b w:val="0"/>
    </w:rPr>
  </w:style>
  <w:style w:type="character" w:customStyle="1" w:styleId="WW8Num41z0">
    <w:name w:val="WW8Num41z0"/>
    <w:rsid w:val="00537E25"/>
    <w:rPr>
      <w:b w:val="0"/>
    </w:rPr>
  </w:style>
  <w:style w:type="character" w:customStyle="1" w:styleId="Absatz-Standardschriftart">
    <w:name w:val="Absatz-Standardschriftart"/>
    <w:rsid w:val="00537E25"/>
  </w:style>
  <w:style w:type="character" w:customStyle="1" w:styleId="WW-Absatz-Standardschriftart">
    <w:name w:val="WW-Absatz-Standardschriftart"/>
    <w:rsid w:val="00537E25"/>
  </w:style>
  <w:style w:type="character" w:customStyle="1" w:styleId="WW-Absatz-Standardschriftart1">
    <w:name w:val="WW-Absatz-Standardschriftart1"/>
    <w:rsid w:val="00537E25"/>
  </w:style>
  <w:style w:type="character" w:customStyle="1" w:styleId="WW8Num22z1">
    <w:name w:val="WW8Num22z1"/>
    <w:rsid w:val="00537E25"/>
    <w:rPr>
      <w:rFonts w:ascii="Courier New" w:hAnsi="Courier New" w:cs="Courier New"/>
    </w:rPr>
  </w:style>
  <w:style w:type="character" w:customStyle="1" w:styleId="WW8Num22z2">
    <w:name w:val="WW8Num22z2"/>
    <w:rsid w:val="00537E25"/>
    <w:rPr>
      <w:rFonts w:ascii="Wingdings" w:hAnsi="Wingdings"/>
    </w:rPr>
  </w:style>
  <w:style w:type="character" w:customStyle="1" w:styleId="WW8Num22z3">
    <w:name w:val="WW8Num22z3"/>
    <w:rsid w:val="00537E25"/>
    <w:rPr>
      <w:rFonts w:ascii="Symbol" w:hAnsi="Symbol"/>
    </w:rPr>
  </w:style>
  <w:style w:type="character" w:customStyle="1" w:styleId="WW8Num23z1">
    <w:name w:val="WW8Num23z1"/>
    <w:rsid w:val="00537E25"/>
    <w:rPr>
      <w:rFonts w:ascii="Courier New" w:hAnsi="Courier New" w:cs="Courier New"/>
    </w:rPr>
  </w:style>
  <w:style w:type="character" w:customStyle="1" w:styleId="WW8Num23z2">
    <w:name w:val="WW8Num23z2"/>
    <w:rsid w:val="00537E25"/>
    <w:rPr>
      <w:rFonts w:ascii="Wingdings" w:hAnsi="Wingdings"/>
    </w:rPr>
  </w:style>
  <w:style w:type="character" w:customStyle="1" w:styleId="WW8Num23z3">
    <w:name w:val="WW8Num23z3"/>
    <w:rsid w:val="00537E25"/>
    <w:rPr>
      <w:rFonts w:ascii="Symbol" w:hAnsi="Symbol"/>
    </w:rPr>
  </w:style>
  <w:style w:type="character" w:customStyle="1" w:styleId="WW8Num24z1">
    <w:name w:val="WW8Num24z1"/>
    <w:rsid w:val="00537E25"/>
    <w:rPr>
      <w:rFonts w:ascii="Courier New" w:hAnsi="Courier New" w:cs="Courier New"/>
    </w:rPr>
  </w:style>
  <w:style w:type="character" w:customStyle="1" w:styleId="WW8Num24z2">
    <w:name w:val="WW8Num24z2"/>
    <w:rsid w:val="00537E25"/>
    <w:rPr>
      <w:rFonts w:ascii="Wingdings" w:hAnsi="Wingdings"/>
    </w:rPr>
  </w:style>
  <w:style w:type="character" w:customStyle="1" w:styleId="WW8Num24z3">
    <w:name w:val="WW8Num24z3"/>
    <w:rsid w:val="00537E25"/>
    <w:rPr>
      <w:rFonts w:ascii="Symbol" w:hAnsi="Symbol"/>
    </w:rPr>
  </w:style>
  <w:style w:type="character" w:customStyle="1" w:styleId="WW8Num25z1">
    <w:name w:val="WW8Num25z1"/>
    <w:rsid w:val="00537E25"/>
    <w:rPr>
      <w:rFonts w:ascii="Courier New" w:hAnsi="Courier New" w:cs="Courier New"/>
    </w:rPr>
  </w:style>
  <w:style w:type="character" w:customStyle="1" w:styleId="WW8Num25z2">
    <w:name w:val="WW8Num25z2"/>
    <w:rsid w:val="00537E25"/>
    <w:rPr>
      <w:rFonts w:ascii="Wingdings" w:hAnsi="Wingdings"/>
    </w:rPr>
  </w:style>
  <w:style w:type="character" w:customStyle="1" w:styleId="WW8Num25z3">
    <w:name w:val="WW8Num25z3"/>
    <w:rsid w:val="00537E25"/>
    <w:rPr>
      <w:rFonts w:ascii="Symbol" w:hAnsi="Symbol"/>
    </w:rPr>
  </w:style>
  <w:style w:type="character" w:customStyle="1" w:styleId="WW8Num26z1">
    <w:name w:val="WW8Num26z1"/>
    <w:rsid w:val="00537E25"/>
    <w:rPr>
      <w:rFonts w:ascii="Courier New" w:hAnsi="Courier New" w:cs="Courier New"/>
    </w:rPr>
  </w:style>
  <w:style w:type="character" w:customStyle="1" w:styleId="WW8Num26z2">
    <w:name w:val="WW8Num26z2"/>
    <w:rsid w:val="00537E25"/>
    <w:rPr>
      <w:rFonts w:ascii="Wingdings" w:hAnsi="Wingdings"/>
    </w:rPr>
  </w:style>
  <w:style w:type="character" w:customStyle="1" w:styleId="WW8Num26z3">
    <w:name w:val="WW8Num26z3"/>
    <w:rsid w:val="00537E25"/>
    <w:rPr>
      <w:rFonts w:ascii="Symbol" w:hAnsi="Symbol"/>
    </w:rPr>
  </w:style>
  <w:style w:type="character" w:customStyle="1" w:styleId="WW8Num27z1">
    <w:name w:val="WW8Num27z1"/>
    <w:rsid w:val="00537E25"/>
    <w:rPr>
      <w:rFonts w:ascii="Courier New" w:hAnsi="Courier New" w:cs="Courier New"/>
    </w:rPr>
  </w:style>
  <w:style w:type="character" w:customStyle="1" w:styleId="WW8Num27z2">
    <w:name w:val="WW8Num27z2"/>
    <w:rsid w:val="00537E25"/>
    <w:rPr>
      <w:rFonts w:ascii="Wingdings" w:hAnsi="Wingdings"/>
    </w:rPr>
  </w:style>
  <w:style w:type="character" w:customStyle="1" w:styleId="WW8Num27z3">
    <w:name w:val="WW8Num27z3"/>
    <w:rsid w:val="00537E25"/>
    <w:rPr>
      <w:rFonts w:ascii="Symbol" w:hAnsi="Symbol"/>
    </w:rPr>
  </w:style>
  <w:style w:type="character" w:customStyle="1" w:styleId="WW8Num28z1">
    <w:name w:val="WW8Num28z1"/>
    <w:rsid w:val="00537E25"/>
    <w:rPr>
      <w:rFonts w:ascii="Courier New" w:hAnsi="Courier New" w:cs="Courier New"/>
    </w:rPr>
  </w:style>
  <w:style w:type="character" w:customStyle="1" w:styleId="WW8Num28z2">
    <w:name w:val="WW8Num28z2"/>
    <w:rsid w:val="00537E25"/>
    <w:rPr>
      <w:rFonts w:ascii="Wingdings" w:hAnsi="Wingdings"/>
    </w:rPr>
  </w:style>
  <w:style w:type="character" w:customStyle="1" w:styleId="WW8Num28z3">
    <w:name w:val="WW8Num28z3"/>
    <w:rsid w:val="00537E25"/>
    <w:rPr>
      <w:rFonts w:ascii="Symbol" w:hAnsi="Symbol"/>
    </w:rPr>
  </w:style>
  <w:style w:type="character" w:customStyle="1" w:styleId="WW8Num29z1">
    <w:name w:val="WW8Num29z1"/>
    <w:rsid w:val="00537E25"/>
    <w:rPr>
      <w:rFonts w:ascii="Courier New" w:hAnsi="Courier New" w:cs="Courier New"/>
    </w:rPr>
  </w:style>
  <w:style w:type="character" w:customStyle="1" w:styleId="WW8Num29z2">
    <w:name w:val="WW8Num29z2"/>
    <w:rsid w:val="00537E25"/>
    <w:rPr>
      <w:rFonts w:ascii="Wingdings" w:hAnsi="Wingdings"/>
    </w:rPr>
  </w:style>
  <w:style w:type="character" w:customStyle="1" w:styleId="WW8Num31z1">
    <w:name w:val="WW8Num31z1"/>
    <w:rsid w:val="00537E25"/>
    <w:rPr>
      <w:rFonts w:ascii="Courier New" w:hAnsi="Courier New" w:cs="Courier New"/>
    </w:rPr>
  </w:style>
  <w:style w:type="character" w:customStyle="1" w:styleId="WW8Num31z2">
    <w:name w:val="WW8Num31z2"/>
    <w:rsid w:val="00537E25"/>
    <w:rPr>
      <w:rFonts w:ascii="Wingdings" w:hAnsi="Wingdings"/>
    </w:rPr>
  </w:style>
  <w:style w:type="character" w:customStyle="1" w:styleId="WW8Num31z3">
    <w:name w:val="WW8Num31z3"/>
    <w:rsid w:val="00537E25"/>
    <w:rPr>
      <w:rFonts w:ascii="Symbol" w:hAnsi="Symbol"/>
    </w:rPr>
  </w:style>
  <w:style w:type="character" w:customStyle="1" w:styleId="WW8Num32z1">
    <w:name w:val="WW8Num32z1"/>
    <w:rsid w:val="00537E25"/>
    <w:rPr>
      <w:rFonts w:ascii="Symbol" w:hAnsi="Symbol"/>
    </w:rPr>
  </w:style>
  <w:style w:type="character" w:customStyle="1" w:styleId="WW8Num32z2">
    <w:name w:val="WW8Num32z2"/>
    <w:rsid w:val="00537E25"/>
    <w:rPr>
      <w:rFonts w:ascii="Wingdings" w:hAnsi="Wingdings"/>
    </w:rPr>
  </w:style>
  <w:style w:type="character" w:customStyle="1" w:styleId="WW8Num32z3">
    <w:name w:val="WW8Num32z3"/>
    <w:rsid w:val="00537E25"/>
    <w:rPr>
      <w:rFonts w:ascii="Symbol" w:hAnsi="Symbol"/>
    </w:rPr>
  </w:style>
  <w:style w:type="character" w:customStyle="1" w:styleId="WW8Num33z1">
    <w:name w:val="WW8Num33z1"/>
    <w:rsid w:val="00537E25"/>
    <w:rPr>
      <w:rFonts w:ascii="Courier New" w:hAnsi="Courier New" w:cs="Courier New"/>
    </w:rPr>
  </w:style>
  <w:style w:type="character" w:customStyle="1" w:styleId="WW8Num33z2">
    <w:name w:val="WW8Num33z2"/>
    <w:rsid w:val="00537E25"/>
    <w:rPr>
      <w:rFonts w:ascii="Wingdings" w:hAnsi="Wingdings"/>
    </w:rPr>
  </w:style>
  <w:style w:type="character" w:customStyle="1" w:styleId="WW8Num33z3">
    <w:name w:val="WW8Num33z3"/>
    <w:rsid w:val="00537E25"/>
    <w:rPr>
      <w:rFonts w:ascii="Symbol" w:hAnsi="Symbol"/>
    </w:rPr>
  </w:style>
  <w:style w:type="character" w:customStyle="1" w:styleId="WW8Num34z1">
    <w:name w:val="WW8Num34z1"/>
    <w:rsid w:val="00537E25"/>
    <w:rPr>
      <w:rFonts w:ascii="Courier New" w:hAnsi="Courier New" w:cs="Courier New"/>
    </w:rPr>
  </w:style>
  <w:style w:type="character" w:customStyle="1" w:styleId="WW8Num34z2">
    <w:name w:val="WW8Num34z2"/>
    <w:rsid w:val="00537E25"/>
    <w:rPr>
      <w:rFonts w:ascii="Wingdings" w:hAnsi="Wingdings"/>
    </w:rPr>
  </w:style>
  <w:style w:type="character" w:customStyle="1" w:styleId="WW8Num34z3">
    <w:name w:val="WW8Num34z3"/>
    <w:rsid w:val="00537E25"/>
    <w:rPr>
      <w:rFonts w:ascii="Symbol" w:hAnsi="Symbol"/>
    </w:rPr>
  </w:style>
  <w:style w:type="character" w:customStyle="1" w:styleId="WW8Num35z1">
    <w:name w:val="WW8Num35z1"/>
    <w:rsid w:val="00537E25"/>
    <w:rPr>
      <w:rFonts w:ascii="Courier New" w:hAnsi="Courier New" w:cs="Courier New"/>
    </w:rPr>
  </w:style>
  <w:style w:type="character" w:customStyle="1" w:styleId="WW8Num35z2">
    <w:name w:val="WW8Num35z2"/>
    <w:rsid w:val="00537E25"/>
    <w:rPr>
      <w:rFonts w:ascii="Wingdings" w:hAnsi="Wingdings"/>
    </w:rPr>
  </w:style>
  <w:style w:type="character" w:customStyle="1" w:styleId="WW8Num35z3">
    <w:name w:val="WW8Num35z3"/>
    <w:rsid w:val="00537E25"/>
    <w:rPr>
      <w:rFonts w:ascii="Symbol" w:hAnsi="Symbol"/>
    </w:rPr>
  </w:style>
  <w:style w:type="character" w:customStyle="1" w:styleId="WW8Num36z1">
    <w:name w:val="WW8Num36z1"/>
    <w:rsid w:val="00537E25"/>
    <w:rPr>
      <w:rFonts w:ascii="Courier New" w:hAnsi="Courier New" w:cs="Courier New"/>
    </w:rPr>
  </w:style>
  <w:style w:type="character" w:customStyle="1" w:styleId="WW8Num36z2">
    <w:name w:val="WW8Num36z2"/>
    <w:rsid w:val="00537E25"/>
    <w:rPr>
      <w:rFonts w:ascii="Wingdings" w:hAnsi="Wingdings"/>
    </w:rPr>
  </w:style>
  <w:style w:type="character" w:customStyle="1" w:styleId="WW8Num36z3">
    <w:name w:val="WW8Num36z3"/>
    <w:rsid w:val="00537E25"/>
    <w:rPr>
      <w:rFonts w:ascii="Symbol" w:hAnsi="Symbol"/>
    </w:rPr>
  </w:style>
  <w:style w:type="character" w:customStyle="1" w:styleId="WW8Num37z0">
    <w:name w:val="WW8Num37z0"/>
    <w:rsid w:val="00537E25"/>
    <w:rPr>
      <w:rFonts w:ascii="Symbol" w:hAnsi="Symbol"/>
    </w:rPr>
  </w:style>
  <w:style w:type="character" w:customStyle="1" w:styleId="WW8Num37z1">
    <w:name w:val="WW8Num37z1"/>
    <w:rsid w:val="00537E25"/>
    <w:rPr>
      <w:rFonts w:ascii="Courier New" w:hAnsi="Courier New" w:cs="Courier New"/>
    </w:rPr>
  </w:style>
  <w:style w:type="character" w:customStyle="1" w:styleId="WW8Num37z2">
    <w:name w:val="WW8Num37z2"/>
    <w:rsid w:val="00537E25"/>
    <w:rPr>
      <w:rFonts w:ascii="Wingdings" w:hAnsi="Wingdings"/>
    </w:rPr>
  </w:style>
  <w:style w:type="character" w:customStyle="1" w:styleId="WW8Num37z3">
    <w:name w:val="WW8Num37z3"/>
    <w:rsid w:val="00537E25"/>
    <w:rPr>
      <w:rFonts w:ascii="Symbol" w:hAnsi="Symbol"/>
    </w:rPr>
  </w:style>
  <w:style w:type="character" w:customStyle="1" w:styleId="WW8Num39z1">
    <w:name w:val="WW8Num39z1"/>
    <w:rsid w:val="00537E25"/>
    <w:rPr>
      <w:rFonts w:ascii="Courier New" w:hAnsi="Courier New" w:cs="Courier New"/>
    </w:rPr>
  </w:style>
  <w:style w:type="character" w:customStyle="1" w:styleId="WW8Num39z2">
    <w:name w:val="WW8Num39z2"/>
    <w:rsid w:val="00537E25"/>
    <w:rPr>
      <w:b w:val="0"/>
    </w:rPr>
  </w:style>
  <w:style w:type="character" w:customStyle="1" w:styleId="WW8Num40z1">
    <w:name w:val="WW8Num40z1"/>
    <w:rsid w:val="00537E25"/>
    <w:rPr>
      <w:rFonts w:ascii="Courier New" w:hAnsi="Courier New" w:cs="Courier New"/>
    </w:rPr>
  </w:style>
  <w:style w:type="character" w:customStyle="1" w:styleId="WW8Num40z2">
    <w:name w:val="WW8Num40z2"/>
    <w:rsid w:val="00537E25"/>
    <w:rPr>
      <w:rFonts w:ascii="Wingdings" w:hAnsi="Wingdings"/>
    </w:rPr>
  </w:style>
  <w:style w:type="character" w:customStyle="1" w:styleId="WW8Num40z3">
    <w:name w:val="WW8Num40z3"/>
    <w:rsid w:val="00537E25"/>
    <w:rPr>
      <w:rFonts w:ascii="Symbol" w:hAnsi="Symbol"/>
    </w:rPr>
  </w:style>
  <w:style w:type="character" w:customStyle="1" w:styleId="WW8Num41z1">
    <w:name w:val="WW8Num41z1"/>
    <w:rsid w:val="00537E25"/>
    <w:rPr>
      <w:rFonts w:ascii="Courier New" w:hAnsi="Courier New" w:cs="Courier New"/>
    </w:rPr>
  </w:style>
  <w:style w:type="character" w:customStyle="1" w:styleId="WW8Num41z2">
    <w:name w:val="WW8Num41z2"/>
    <w:rsid w:val="00537E25"/>
    <w:rPr>
      <w:rFonts w:ascii="Wingdings" w:hAnsi="Wingdings"/>
    </w:rPr>
  </w:style>
  <w:style w:type="character" w:customStyle="1" w:styleId="WW8Num41z3">
    <w:name w:val="WW8Num41z3"/>
    <w:rsid w:val="00537E25"/>
    <w:rPr>
      <w:rFonts w:ascii="Symbol" w:hAnsi="Symbol"/>
    </w:rPr>
  </w:style>
  <w:style w:type="character" w:customStyle="1" w:styleId="WW8Num42z0">
    <w:name w:val="WW8Num42z0"/>
    <w:rsid w:val="00537E25"/>
    <w:rPr>
      <w:b w:val="0"/>
    </w:rPr>
  </w:style>
  <w:style w:type="character" w:customStyle="1" w:styleId="WW8Num42z1">
    <w:name w:val="WW8Num42z1"/>
    <w:rsid w:val="00537E25"/>
    <w:rPr>
      <w:rFonts w:ascii="Courier New" w:hAnsi="Courier New" w:cs="Courier New"/>
    </w:rPr>
  </w:style>
  <w:style w:type="character" w:customStyle="1" w:styleId="WW8Num42z2">
    <w:name w:val="WW8Num42z2"/>
    <w:rsid w:val="00537E25"/>
    <w:rPr>
      <w:rFonts w:ascii="Wingdings" w:hAnsi="Wingdings"/>
    </w:rPr>
  </w:style>
  <w:style w:type="character" w:customStyle="1" w:styleId="WW8Num42z3">
    <w:name w:val="WW8Num42z3"/>
    <w:rsid w:val="00537E25"/>
    <w:rPr>
      <w:rFonts w:ascii="Symbol" w:hAnsi="Symbol"/>
    </w:rPr>
  </w:style>
  <w:style w:type="character" w:customStyle="1" w:styleId="Fuentedeprrafopredeter3">
    <w:name w:val="Fuente de párrafo predeter.3"/>
    <w:rsid w:val="00537E25"/>
  </w:style>
  <w:style w:type="character" w:customStyle="1" w:styleId="WW8Num15z2">
    <w:name w:val="WW8Num15z2"/>
    <w:rsid w:val="00537E25"/>
    <w:rPr>
      <w:b w:val="0"/>
    </w:rPr>
  </w:style>
  <w:style w:type="character" w:customStyle="1" w:styleId="WW-Absatz-Standardschriftart11">
    <w:name w:val="WW-Absatz-Standardschriftart11"/>
    <w:rsid w:val="00537E25"/>
  </w:style>
  <w:style w:type="character" w:customStyle="1" w:styleId="WW-Absatz-Standardschriftart111">
    <w:name w:val="WW-Absatz-Standardschriftart111"/>
    <w:rsid w:val="00537E25"/>
  </w:style>
  <w:style w:type="character" w:customStyle="1" w:styleId="WW8Num43z0">
    <w:name w:val="WW8Num43z0"/>
    <w:rsid w:val="00537E25"/>
    <w:rPr>
      <w:rFonts w:ascii="Times New Roman" w:hAnsi="Times New Roman" w:cs="Times New Roman"/>
    </w:rPr>
  </w:style>
  <w:style w:type="character" w:customStyle="1" w:styleId="WW8Num44z2">
    <w:name w:val="WW8Num44z2"/>
    <w:rsid w:val="00537E25"/>
    <w:rPr>
      <w:b w:val="0"/>
    </w:rPr>
  </w:style>
  <w:style w:type="character" w:customStyle="1" w:styleId="WW8Num45z2">
    <w:name w:val="WW8Num45z2"/>
    <w:rsid w:val="00537E25"/>
    <w:rPr>
      <w:b w:val="0"/>
    </w:rPr>
  </w:style>
  <w:style w:type="character" w:customStyle="1" w:styleId="WW8Num46z0">
    <w:name w:val="WW8Num46z0"/>
    <w:rsid w:val="00537E25"/>
    <w:rPr>
      <w:b w:val="0"/>
    </w:rPr>
  </w:style>
  <w:style w:type="character" w:customStyle="1" w:styleId="WW8Num47z2">
    <w:name w:val="WW8Num47z2"/>
    <w:rsid w:val="00537E25"/>
    <w:rPr>
      <w:b w:val="0"/>
    </w:rPr>
  </w:style>
  <w:style w:type="character" w:customStyle="1" w:styleId="WW8Num48z0">
    <w:name w:val="WW8Num48z0"/>
    <w:rsid w:val="00537E25"/>
    <w:rPr>
      <w:rFonts w:ascii="Times New Roman" w:hAnsi="Times New Roman"/>
    </w:rPr>
  </w:style>
  <w:style w:type="character" w:customStyle="1" w:styleId="WW8Num48z1">
    <w:name w:val="WW8Num48z1"/>
    <w:rsid w:val="00537E25"/>
    <w:rPr>
      <w:rFonts w:ascii="Courier New" w:hAnsi="Courier New" w:cs="Courier New"/>
    </w:rPr>
  </w:style>
  <w:style w:type="character" w:customStyle="1" w:styleId="WW8Num48z2">
    <w:name w:val="WW8Num48z2"/>
    <w:rsid w:val="00537E25"/>
    <w:rPr>
      <w:rFonts w:ascii="Wingdings" w:hAnsi="Wingdings"/>
    </w:rPr>
  </w:style>
  <w:style w:type="character" w:customStyle="1" w:styleId="WW8Num48z3">
    <w:name w:val="WW8Num48z3"/>
    <w:rsid w:val="00537E25"/>
    <w:rPr>
      <w:rFonts w:ascii="Symbol" w:hAnsi="Symbol"/>
    </w:rPr>
  </w:style>
  <w:style w:type="character" w:customStyle="1" w:styleId="WW8Num49z0">
    <w:name w:val="WW8Num49z0"/>
    <w:rsid w:val="00537E25"/>
    <w:rPr>
      <w:b w:val="0"/>
    </w:rPr>
  </w:style>
  <w:style w:type="character" w:customStyle="1" w:styleId="WW8Num50z0">
    <w:name w:val="WW8Num50z0"/>
    <w:rsid w:val="00537E25"/>
    <w:rPr>
      <w:b w:val="0"/>
    </w:rPr>
  </w:style>
  <w:style w:type="character" w:customStyle="1" w:styleId="WW8Num51z0">
    <w:name w:val="WW8Num51z0"/>
    <w:rsid w:val="00537E25"/>
    <w:rPr>
      <w:rFonts w:ascii="Times New Roman" w:hAnsi="Times New Roman"/>
    </w:rPr>
  </w:style>
  <w:style w:type="character" w:customStyle="1" w:styleId="WW8Num51z1">
    <w:name w:val="WW8Num51z1"/>
    <w:rsid w:val="00537E25"/>
    <w:rPr>
      <w:rFonts w:ascii="Courier New" w:hAnsi="Courier New" w:cs="Courier New"/>
    </w:rPr>
  </w:style>
  <w:style w:type="character" w:customStyle="1" w:styleId="WW8Num51z2">
    <w:name w:val="WW8Num51z2"/>
    <w:rsid w:val="00537E25"/>
    <w:rPr>
      <w:rFonts w:ascii="Wingdings" w:hAnsi="Wingdings"/>
    </w:rPr>
  </w:style>
  <w:style w:type="character" w:customStyle="1" w:styleId="WW8Num51z3">
    <w:name w:val="WW8Num51z3"/>
    <w:rsid w:val="00537E25"/>
    <w:rPr>
      <w:rFonts w:ascii="Symbol" w:hAnsi="Symbol"/>
    </w:rPr>
  </w:style>
  <w:style w:type="character" w:customStyle="1" w:styleId="WW8Num53z0">
    <w:name w:val="WW8Num53z0"/>
    <w:rsid w:val="00537E25"/>
    <w:rPr>
      <w:b w:val="0"/>
    </w:rPr>
  </w:style>
  <w:style w:type="character" w:customStyle="1" w:styleId="WW8Num54z0">
    <w:name w:val="WW8Num54z0"/>
    <w:rsid w:val="00537E25"/>
    <w:rPr>
      <w:b w:val="0"/>
    </w:rPr>
  </w:style>
  <w:style w:type="character" w:customStyle="1" w:styleId="WW8Num57z0">
    <w:name w:val="WW8Num57z0"/>
    <w:rsid w:val="00537E25"/>
    <w:rPr>
      <w:b w:val="0"/>
    </w:rPr>
  </w:style>
  <w:style w:type="character" w:customStyle="1" w:styleId="WW8Num59z2">
    <w:name w:val="WW8Num59z2"/>
    <w:rsid w:val="00537E25"/>
    <w:rPr>
      <w:b w:val="0"/>
    </w:rPr>
  </w:style>
  <w:style w:type="character" w:customStyle="1" w:styleId="WW8Num60z2">
    <w:name w:val="WW8Num60z2"/>
    <w:rsid w:val="00537E25"/>
    <w:rPr>
      <w:b w:val="0"/>
    </w:rPr>
  </w:style>
  <w:style w:type="character" w:customStyle="1" w:styleId="WW8Num61z0">
    <w:name w:val="WW8Num61z0"/>
    <w:rsid w:val="00537E25"/>
    <w:rPr>
      <w:rFonts w:ascii="Times New Roman" w:hAnsi="Times New Roman"/>
    </w:rPr>
  </w:style>
  <w:style w:type="character" w:customStyle="1" w:styleId="WW8Num61z1">
    <w:name w:val="WW8Num61z1"/>
    <w:rsid w:val="00537E25"/>
    <w:rPr>
      <w:rFonts w:ascii="Courier New" w:hAnsi="Courier New" w:cs="Courier New"/>
    </w:rPr>
  </w:style>
  <w:style w:type="character" w:customStyle="1" w:styleId="WW8Num61z2">
    <w:name w:val="WW8Num61z2"/>
    <w:rsid w:val="00537E25"/>
    <w:rPr>
      <w:rFonts w:ascii="Wingdings" w:hAnsi="Wingdings"/>
    </w:rPr>
  </w:style>
  <w:style w:type="character" w:customStyle="1" w:styleId="WW8Num61z3">
    <w:name w:val="WW8Num61z3"/>
    <w:rsid w:val="00537E25"/>
    <w:rPr>
      <w:rFonts w:ascii="Symbol" w:hAnsi="Symbol"/>
    </w:rPr>
  </w:style>
  <w:style w:type="character" w:customStyle="1" w:styleId="WW8Num63z2">
    <w:name w:val="WW8Num63z2"/>
    <w:rsid w:val="00537E25"/>
    <w:rPr>
      <w:b w:val="0"/>
    </w:rPr>
  </w:style>
  <w:style w:type="character" w:customStyle="1" w:styleId="WW8Num64z2">
    <w:name w:val="WW8Num64z2"/>
    <w:rsid w:val="00537E25"/>
    <w:rPr>
      <w:b w:val="0"/>
    </w:rPr>
  </w:style>
  <w:style w:type="character" w:customStyle="1" w:styleId="WW8Num65z2">
    <w:name w:val="WW8Num65z2"/>
    <w:rsid w:val="00537E25"/>
    <w:rPr>
      <w:b w:val="0"/>
    </w:rPr>
  </w:style>
  <w:style w:type="character" w:customStyle="1" w:styleId="WW8Num66z2">
    <w:name w:val="WW8Num66z2"/>
    <w:rsid w:val="00537E25"/>
    <w:rPr>
      <w:b w:val="0"/>
    </w:rPr>
  </w:style>
  <w:style w:type="character" w:customStyle="1" w:styleId="WW8Num67z0">
    <w:name w:val="WW8Num67z0"/>
    <w:rsid w:val="00537E25"/>
    <w:rPr>
      <w:b w:val="0"/>
    </w:rPr>
  </w:style>
  <w:style w:type="character" w:customStyle="1" w:styleId="WW8Num68z0">
    <w:name w:val="WW8Num68z0"/>
    <w:rsid w:val="00537E25"/>
    <w:rPr>
      <w:rFonts w:ascii="Times New Roman" w:eastAsia="Calibri" w:hAnsi="Times New Roman" w:cs="Times New Roman"/>
    </w:rPr>
  </w:style>
  <w:style w:type="character" w:customStyle="1" w:styleId="WW8Num69z2">
    <w:name w:val="WW8Num69z2"/>
    <w:rsid w:val="00537E25"/>
    <w:rPr>
      <w:b w:val="0"/>
    </w:rPr>
  </w:style>
  <w:style w:type="character" w:customStyle="1" w:styleId="WW8Num70z2">
    <w:name w:val="WW8Num70z2"/>
    <w:rsid w:val="00537E25"/>
    <w:rPr>
      <w:b w:val="0"/>
    </w:rPr>
  </w:style>
  <w:style w:type="character" w:customStyle="1" w:styleId="WW8Num71z0">
    <w:name w:val="WW8Num71z0"/>
    <w:rsid w:val="00537E25"/>
    <w:rPr>
      <w:rFonts w:ascii="Times New Roman" w:hAnsi="Times New Roman"/>
    </w:rPr>
  </w:style>
  <w:style w:type="character" w:customStyle="1" w:styleId="WW8Num71z1">
    <w:name w:val="WW8Num71z1"/>
    <w:rsid w:val="00537E25"/>
    <w:rPr>
      <w:rFonts w:ascii="Courier New" w:hAnsi="Courier New"/>
    </w:rPr>
  </w:style>
  <w:style w:type="character" w:customStyle="1" w:styleId="WW8Num71z2">
    <w:name w:val="WW8Num71z2"/>
    <w:rsid w:val="00537E25"/>
    <w:rPr>
      <w:rFonts w:ascii="Marlett" w:hAnsi="Marlett"/>
    </w:rPr>
  </w:style>
  <w:style w:type="character" w:customStyle="1" w:styleId="WW8Num71z3">
    <w:name w:val="WW8Num71z3"/>
    <w:rsid w:val="00537E25"/>
    <w:rPr>
      <w:rFonts w:ascii="Symbol" w:hAnsi="Symbol"/>
    </w:rPr>
  </w:style>
  <w:style w:type="character" w:customStyle="1" w:styleId="WW8Num73z0">
    <w:name w:val="WW8Num73z0"/>
    <w:rsid w:val="00537E25"/>
    <w:rPr>
      <w:rFonts w:ascii="Times New Roman" w:eastAsia="Calibri" w:hAnsi="Times New Roman" w:cs="Times New Roman"/>
    </w:rPr>
  </w:style>
  <w:style w:type="character" w:customStyle="1" w:styleId="WW8Num73z1">
    <w:name w:val="WW8Num73z1"/>
    <w:rsid w:val="00537E25"/>
    <w:rPr>
      <w:rFonts w:ascii="Courier New" w:hAnsi="Courier New" w:cs="Courier New"/>
    </w:rPr>
  </w:style>
  <w:style w:type="character" w:customStyle="1" w:styleId="WW8Num73z2">
    <w:name w:val="WW8Num73z2"/>
    <w:rsid w:val="00537E25"/>
    <w:rPr>
      <w:rFonts w:ascii="Wingdings" w:hAnsi="Wingdings"/>
    </w:rPr>
  </w:style>
  <w:style w:type="character" w:customStyle="1" w:styleId="WW8Num73z3">
    <w:name w:val="WW8Num73z3"/>
    <w:rsid w:val="00537E25"/>
    <w:rPr>
      <w:rFonts w:ascii="Symbol" w:hAnsi="Symbol"/>
    </w:rPr>
  </w:style>
  <w:style w:type="character" w:customStyle="1" w:styleId="WW8Num74z0">
    <w:name w:val="WW8Num74z0"/>
    <w:rsid w:val="00537E25"/>
    <w:rPr>
      <w:rFonts w:ascii="Times New Roman" w:eastAsia="Calibri" w:hAnsi="Times New Roman" w:cs="Times New Roman"/>
    </w:rPr>
  </w:style>
  <w:style w:type="character" w:customStyle="1" w:styleId="WW8Num74z1">
    <w:name w:val="WW8Num74z1"/>
    <w:rsid w:val="00537E25"/>
    <w:rPr>
      <w:rFonts w:ascii="Courier New" w:hAnsi="Courier New" w:cs="Courier New"/>
    </w:rPr>
  </w:style>
  <w:style w:type="character" w:customStyle="1" w:styleId="WW8Num74z2">
    <w:name w:val="WW8Num74z2"/>
    <w:rsid w:val="00537E25"/>
    <w:rPr>
      <w:rFonts w:ascii="Wingdings" w:hAnsi="Wingdings"/>
    </w:rPr>
  </w:style>
  <w:style w:type="character" w:customStyle="1" w:styleId="WW8Num74z3">
    <w:name w:val="WW8Num74z3"/>
    <w:rsid w:val="00537E25"/>
    <w:rPr>
      <w:rFonts w:ascii="Symbol" w:hAnsi="Symbol"/>
    </w:rPr>
  </w:style>
  <w:style w:type="character" w:customStyle="1" w:styleId="WW8Num75z0">
    <w:name w:val="WW8Num75z0"/>
    <w:rsid w:val="00537E25"/>
    <w:rPr>
      <w:b w:val="0"/>
    </w:rPr>
  </w:style>
  <w:style w:type="character" w:customStyle="1" w:styleId="WW8Num76z0">
    <w:name w:val="WW8Num76z0"/>
    <w:rsid w:val="00537E25"/>
    <w:rPr>
      <w:rFonts w:ascii="Times New Roman" w:eastAsia="Calibri" w:hAnsi="Times New Roman" w:cs="Times New Roman"/>
    </w:rPr>
  </w:style>
  <w:style w:type="character" w:customStyle="1" w:styleId="WW8Num76z2">
    <w:name w:val="WW8Num76z2"/>
    <w:rsid w:val="00537E25"/>
    <w:rPr>
      <w:b w:val="0"/>
    </w:rPr>
  </w:style>
  <w:style w:type="character" w:customStyle="1" w:styleId="WW8Num78z0">
    <w:name w:val="WW8Num78z0"/>
    <w:rsid w:val="00537E25"/>
    <w:rPr>
      <w:b w:val="0"/>
    </w:rPr>
  </w:style>
  <w:style w:type="character" w:customStyle="1" w:styleId="WW8Num81z0">
    <w:name w:val="WW8Num81z0"/>
    <w:rsid w:val="00537E25"/>
    <w:rPr>
      <w:b w:val="0"/>
    </w:rPr>
  </w:style>
  <w:style w:type="character" w:customStyle="1" w:styleId="WW8Num82z0">
    <w:name w:val="WW8Num82z0"/>
    <w:rsid w:val="00537E25"/>
    <w:rPr>
      <w:b w:val="0"/>
    </w:rPr>
  </w:style>
  <w:style w:type="character" w:customStyle="1" w:styleId="WW8Num83z0">
    <w:name w:val="WW8Num83z0"/>
    <w:rsid w:val="00537E25"/>
    <w:rPr>
      <w:rFonts w:ascii="Times New Roman" w:eastAsia="Calibri" w:hAnsi="Times New Roman" w:cs="Times New Roman"/>
    </w:rPr>
  </w:style>
  <w:style w:type="character" w:customStyle="1" w:styleId="WW8Num85z0">
    <w:name w:val="WW8Num85z0"/>
    <w:rsid w:val="00537E25"/>
    <w:rPr>
      <w:rFonts w:ascii="Times New Roman" w:eastAsia="Calibri" w:hAnsi="Times New Roman" w:cs="Times New Roman"/>
    </w:rPr>
  </w:style>
  <w:style w:type="character" w:customStyle="1" w:styleId="WW8Num85z1">
    <w:name w:val="WW8Num85z1"/>
    <w:rsid w:val="00537E25"/>
    <w:rPr>
      <w:rFonts w:ascii="Courier New" w:hAnsi="Courier New" w:cs="Courier New"/>
    </w:rPr>
  </w:style>
  <w:style w:type="character" w:customStyle="1" w:styleId="WW8Num85z2">
    <w:name w:val="WW8Num85z2"/>
    <w:rsid w:val="00537E25"/>
    <w:rPr>
      <w:rFonts w:ascii="Wingdings" w:hAnsi="Wingdings"/>
    </w:rPr>
  </w:style>
  <w:style w:type="character" w:customStyle="1" w:styleId="WW8Num85z3">
    <w:name w:val="WW8Num85z3"/>
    <w:rsid w:val="00537E25"/>
    <w:rPr>
      <w:rFonts w:ascii="Symbol" w:hAnsi="Symbol"/>
    </w:rPr>
  </w:style>
  <w:style w:type="character" w:customStyle="1" w:styleId="WW8Num86z0">
    <w:name w:val="WW8Num86z0"/>
    <w:rsid w:val="00537E25"/>
    <w:rPr>
      <w:rFonts w:ascii="Symbol" w:hAnsi="Symbol"/>
    </w:rPr>
  </w:style>
  <w:style w:type="character" w:customStyle="1" w:styleId="WW8Num86z1">
    <w:name w:val="WW8Num86z1"/>
    <w:rsid w:val="00537E25"/>
    <w:rPr>
      <w:rFonts w:ascii="Courier New" w:hAnsi="Courier New" w:cs="Courier New"/>
    </w:rPr>
  </w:style>
  <w:style w:type="character" w:customStyle="1" w:styleId="WW8Num86z2">
    <w:name w:val="WW8Num86z2"/>
    <w:rsid w:val="00537E25"/>
    <w:rPr>
      <w:rFonts w:ascii="Wingdings" w:hAnsi="Wingdings"/>
    </w:rPr>
  </w:style>
  <w:style w:type="character" w:customStyle="1" w:styleId="WW8Num86z3">
    <w:name w:val="WW8Num86z3"/>
    <w:rsid w:val="00537E25"/>
    <w:rPr>
      <w:rFonts w:ascii="Symbol" w:hAnsi="Symbol"/>
    </w:rPr>
  </w:style>
  <w:style w:type="character" w:customStyle="1" w:styleId="WW8Num87z0">
    <w:name w:val="WW8Num87z0"/>
    <w:rsid w:val="00537E25"/>
    <w:rPr>
      <w:b w:val="0"/>
    </w:rPr>
  </w:style>
  <w:style w:type="character" w:customStyle="1" w:styleId="WW8Num89z2">
    <w:name w:val="WW8Num89z2"/>
    <w:rsid w:val="00537E25"/>
    <w:rPr>
      <w:b w:val="0"/>
    </w:rPr>
  </w:style>
  <w:style w:type="character" w:customStyle="1" w:styleId="WW8Num90z0">
    <w:name w:val="WW8Num90z0"/>
    <w:rsid w:val="00537E25"/>
    <w:rPr>
      <w:b w:val="0"/>
    </w:rPr>
  </w:style>
  <w:style w:type="character" w:customStyle="1" w:styleId="WW8Num91z0">
    <w:name w:val="WW8Num91z0"/>
    <w:rsid w:val="00537E25"/>
    <w:rPr>
      <w:rFonts w:ascii="Times New Roman" w:eastAsia="Calibri" w:hAnsi="Times New Roman" w:cs="Times New Roman"/>
    </w:rPr>
  </w:style>
  <w:style w:type="character" w:customStyle="1" w:styleId="WW8Num91z1">
    <w:name w:val="WW8Num91z1"/>
    <w:rsid w:val="00537E25"/>
    <w:rPr>
      <w:rFonts w:ascii="Courier New" w:hAnsi="Courier New" w:cs="Courier New"/>
    </w:rPr>
  </w:style>
  <w:style w:type="character" w:customStyle="1" w:styleId="WW8Num91z2">
    <w:name w:val="WW8Num91z2"/>
    <w:rsid w:val="00537E25"/>
    <w:rPr>
      <w:rFonts w:ascii="Wingdings" w:hAnsi="Wingdings"/>
    </w:rPr>
  </w:style>
  <w:style w:type="character" w:customStyle="1" w:styleId="WW8Num91z3">
    <w:name w:val="WW8Num91z3"/>
    <w:rsid w:val="00537E25"/>
    <w:rPr>
      <w:rFonts w:ascii="Symbol" w:hAnsi="Symbol"/>
    </w:rPr>
  </w:style>
  <w:style w:type="character" w:customStyle="1" w:styleId="WW8Num92z0">
    <w:name w:val="WW8Num92z0"/>
    <w:rsid w:val="00537E25"/>
    <w:rPr>
      <w:rFonts w:ascii="Times New Roman" w:hAnsi="Times New Roman"/>
    </w:rPr>
  </w:style>
  <w:style w:type="character" w:customStyle="1" w:styleId="WW8Num92z1">
    <w:name w:val="WW8Num92z1"/>
    <w:rsid w:val="00537E25"/>
    <w:rPr>
      <w:rFonts w:ascii="Courier New" w:hAnsi="Courier New" w:cs="Courier New"/>
    </w:rPr>
  </w:style>
  <w:style w:type="character" w:customStyle="1" w:styleId="WW8Num92z2">
    <w:name w:val="WW8Num92z2"/>
    <w:rsid w:val="00537E25"/>
    <w:rPr>
      <w:rFonts w:ascii="Wingdings" w:hAnsi="Wingdings"/>
    </w:rPr>
  </w:style>
  <w:style w:type="character" w:customStyle="1" w:styleId="WW8Num92z3">
    <w:name w:val="WW8Num92z3"/>
    <w:rsid w:val="00537E25"/>
    <w:rPr>
      <w:rFonts w:ascii="Symbol" w:hAnsi="Symbol"/>
    </w:rPr>
  </w:style>
  <w:style w:type="character" w:customStyle="1" w:styleId="WW8Num93z2">
    <w:name w:val="WW8Num93z2"/>
    <w:rsid w:val="00537E25"/>
    <w:rPr>
      <w:b w:val="0"/>
    </w:rPr>
  </w:style>
  <w:style w:type="character" w:customStyle="1" w:styleId="WW8Num94z2">
    <w:name w:val="WW8Num94z2"/>
    <w:rsid w:val="00537E25"/>
    <w:rPr>
      <w:b w:val="0"/>
    </w:rPr>
  </w:style>
  <w:style w:type="character" w:customStyle="1" w:styleId="WW8Num95z0">
    <w:name w:val="WW8Num95z0"/>
    <w:rsid w:val="00537E25"/>
    <w:rPr>
      <w:rFonts w:ascii="Symbol" w:hAnsi="Symbol"/>
    </w:rPr>
  </w:style>
  <w:style w:type="character" w:customStyle="1" w:styleId="WW8Num95z1">
    <w:name w:val="WW8Num95z1"/>
    <w:rsid w:val="00537E25"/>
    <w:rPr>
      <w:rFonts w:ascii="Courier New" w:hAnsi="Courier New" w:cs="Courier New"/>
    </w:rPr>
  </w:style>
  <w:style w:type="character" w:customStyle="1" w:styleId="WW8Num95z2">
    <w:name w:val="WW8Num95z2"/>
    <w:rsid w:val="00537E25"/>
    <w:rPr>
      <w:rFonts w:ascii="Wingdings" w:hAnsi="Wingdings"/>
    </w:rPr>
  </w:style>
  <w:style w:type="character" w:customStyle="1" w:styleId="WW8Num98z2">
    <w:name w:val="WW8Num98z2"/>
    <w:rsid w:val="00537E25"/>
    <w:rPr>
      <w:b w:val="0"/>
    </w:rPr>
  </w:style>
  <w:style w:type="character" w:customStyle="1" w:styleId="Fuentedeprrafopredeter2">
    <w:name w:val="Fuente de párrafo predeter.2"/>
    <w:rsid w:val="00537E25"/>
  </w:style>
  <w:style w:type="character" w:customStyle="1" w:styleId="WW-Absatz-Standardschriftart1111">
    <w:name w:val="WW-Absatz-Standardschriftart1111"/>
    <w:rsid w:val="00537E25"/>
  </w:style>
  <w:style w:type="character" w:customStyle="1" w:styleId="WW-Absatz-Standardschriftart11111">
    <w:name w:val="WW-Absatz-Standardschriftart11111"/>
    <w:rsid w:val="00537E25"/>
  </w:style>
  <w:style w:type="character" w:customStyle="1" w:styleId="WW8Num5z0">
    <w:name w:val="WW8Num5z0"/>
    <w:rsid w:val="00537E25"/>
    <w:rPr>
      <w:rFonts w:ascii="Symbol" w:hAnsi="Symbol"/>
    </w:rPr>
  </w:style>
  <w:style w:type="character" w:customStyle="1" w:styleId="WW8Num10z0">
    <w:name w:val="WW8Num10z0"/>
    <w:rsid w:val="00537E25"/>
    <w:rPr>
      <w:rFonts w:ascii="Symbol" w:hAnsi="Symbol"/>
    </w:rPr>
  </w:style>
  <w:style w:type="character" w:customStyle="1" w:styleId="WW8Num11z1">
    <w:name w:val="WW8Num11z1"/>
    <w:rsid w:val="00537E25"/>
    <w:rPr>
      <w:rFonts w:ascii="Courier New" w:hAnsi="Courier New"/>
    </w:rPr>
  </w:style>
  <w:style w:type="character" w:customStyle="1" w:styleId="WW8Num11z2">
    <w:name w:val="WW8Num11z2"/>
    <w:rsid w:val="00537E25"/>
    <w:rPr>
      <w:rFonts w:ascii="Wingdings" w:hAnsi="Wingdings"/>
    </w:rPr>
  </w:style>
  <w:style w:type="character" w:customStyle="1" w:styleId="WW8Num11z3">
    <w:name w:val="WW8Num11z3"/>
    <w:rsid w:val="00537E25"/>
    <w:rPr>
      <w:rFonts w:ascii="Symbol" w:hAnsi="Symbol"/>
    </w:rPr>
  </w:style>
  <w:style w:type="character" w:customStyle="1" w:styleId="WW8Num13z1">
    <w:name w:val="WW8Num13z1"/>
    <w:rsid w:val="00537E25"/>
    <w:rPr>
      <w:rFonts w:ascii="Courier New" w:hAnsi="Courier New"/>
    </w:rPr>
  </w:style>
  <w:style w:type="character" w:customStyle="1" w:styleId="WW8Num13z2">
    <w:name w:val="WW8Num13z2"/>
    <w:rsid w:val="00537E25"/>
    <w:rPr>
      <w:rFonts w:ascii="Wingdings" w:hAnsi="Wingdings"/>
    </w:rPr>
  </w:style>
  <w:style w:type="character" w:customStyle="1" w:styleId="WW8Num13z3">
    <w:name w:val="WW8Num13z3"/>
    <w:rsid w:val="00537E25"/>
    <w:rPr>
      <w:rFonts w:ascii="Symbol" w:hAnsi="Symbol"/>
    </w:rPr>
  </w:style>
  <w:style w:type="character" w:customStyle="1" w:styleId="Fuentedeprrafopredeter1">
    <w:name w:val="Fuente de párrafo predeter.1"/>
    <w:rsid w:val="00537E25"/>
  </w:style>
  <w:style w:type="character" w:customStyle="1" w:styleId="Smbolodenotaalpie">
    <w:name w:val="Símbolo de nota al pie"/>
    <w:rsid w:val="00537E25"/>
    <w:rPr>
      <w:rFonts w:ascii="Times New Roman" w:hAnsi="Times New Roman"/>
      <w:sz w:val="18"/>
      <w:vertAlign w:val="superscript"/>
    </w:rPr>
  </w:style>
  <w:style w:type="character" w:customStyle="1" w:styleId="Smbolodenotafinal">
    <w:name w:val="Símbolo de nota final"/>
    <w:rsid w:val="00537E25"/>
  </w:style>
  <w:style w:type="character" w:customStyle="1" w:styleId="Refdenotaalpie1">
    <w:name w:val="Ref. de nota al pie1"/>
    <w:rsid w:val="00537E25"/>
    <w:rPr>
      <w:vertAlign w:val="superscript"/>
    </w:rPr>
  </w:style>
  <w:style w:type="character" w:customStyle="1" w:styleId="Refdenotaalfinal1">
    <w:name w:val="Ref. de nota al final1"/>
    <w:rsid w:val="00537E25"/>
    <w:rPr>
      <w:vertAlign w:val="superscript"/>
    </w:rPr>
  </w:style>
  <w:style w:type="character" w:customStyle="1" w:styleId="WW8Num44z0">
    <w:name w:val="WW8Num44z0"/>
    <w:rsid w:val="00537E25"/>
    <w:rPr>
      <w:rFonts w:ascii="Symbol" w:hAnsi="Symbol"/>
    </w:rPr>
  </w:style>
  <w:style w:type="character" w:customStyle="1" w:styleId="WW8Num43z1">
    <w:name w:val="WW8Num43z1"/>
    <w:rsid w:val="00537E25"/>
    <w:rPr>
      <w:rFonts w:ascii="Courier New" w:hAnsi="Courier New" w:cs="Courier New"/>
    </w:rPr>
  </w:style>
  <w:style w:type="character" w:customStyle="1" w:styleId="WW8Num19z1">
    <w:name w:val="WW8Num19z1"/>
    <w:rsid w:val="00537E25"/>
    <w:rPr>
      <w:rFonts w:ascii="Courier New" w:hAnsi="Courier New" w:cs="Courier New"/>
    </w:rPr>
  </w:style>
  <w:style w:type="character" w:customStyle="1" w:styleId="Refdenotaalpie2">
    <w:name w:val="Ref. de nota al pie2"/>
    <w:rsid w:val="00537E25"/>
    <w:rPr>
      <w:vertAlign w:val="superscript"/>
    </w:rPr>
  </w:style>
  <w:style w:type="character" w:customStyle="1" w:styleId="Refdenotaalfinal2">
    <w:name w:val="Ref. de nota al final2"/>
    <w:rsid w:val="00537E25"/>
    <w:rPr>
      <w:vertAlign w:val="superscript"/>
    </w:rPr>
  </w:style>
  <w:style w:type="character" w:customStyle="1" w:styleId="TextoindependienteCar">
    <w:name w:val="Texto independiente Car"/>
    <w:rsid w:val="00537E25"/>
    <w:rPr>
      <w:rFonts w:ascii="Times New Roman" w:eastAsia="Times New Roman" w:hAnsi="Times New Roman" w:cs="Times New Roman"/>
      <w:sz w:val="20"/>
      <w:szCs w:val="20"/>
      <w:lang w:val="es-ES"/>
    </w:rPr>
  </w:style>
  <w:style w:type="character" w:customStyle="1" w:styleId="EncabezadoCar">
    <w:name w:val="Encabezado Car"/>
    <w:rsid w:val="00537E25"/>
    <w:rPr>
      <w:rFonts w:ascii="Times New Roman" w:eastAsia="Times New Roman" w:hAnsi="Times New Roman" w:cs="Times New Roman"/>
      <w:b/>
      <w:sz w:val="18"/>
      <w:szCs w:val="20"/>
      <w:lang w:val="es-ES"/>
    </w:rPr>
  </w:style>
  <w:style w:type="character" w:customStyle="1" w:styleId="PiedepginaCar">
    <w:name w:val="Pie de página Car"/>
    <w:rsid w:val="00537E25"/>
    <w:rPr>
      <w:rFonts w:ascii="Times New Roman" w:eastAsia="Times New Roman" w:hAnsi="Times New Roman" w:cs="Times New Roman"/>
      <w:sz w:val="16"/>
      <w:szCs w:val="20"/>
      <w:lang w:val="es-ES"/>
    </w:rPr>
  </w:style>
  <w:style w:type="character" w:customStyle="1" w:styleId="TextonotapieCar">
    <w:name w:val="Texto nota pie Car"/>
    <w:rsid w:val="00537E25"/>
    <w:rPr>
      <w:rFonts w:ascii="Times New Roman" w:eastAsia="Times New Roman" w:hAnsi="Times New Roman" w:cs="Times New Roman"/>
      <w:sz w:val="18"/>
      <w:szCs w:val="20"/>
      <w:lang w:val="es-ES"/>
    </w:rPr>
  </w:style>
  <w:style w:type="character" w:customStyle="1" w:styleId="DireccinHTMLCar">
    <w:name w:val="Dirección HTML Car"/>
    <w:rsid w:val="00537E25"/>
    <w:rPr>
      <w:rFonts w:ascii="Times New Roman" w:eastAsia="Times New Roman" w:hAnsi="Times New Roman" w:cs="Times New Roman"/>
      <w:i/>
      <w:iCs/>
      <w:sz w:val="20"/>
      <w:szCs w:val="20"/>
      <w:lang w:val="es-ES"/>
    </w:rPr>
  </w:style>
  <w:style w:type="character" w:customStyle="1" w:styleId="FirmaCar">
    <w:name w:val="Firma Car"/>
    <w:rsid w:val="00537E25"/>
    <w:rPr>
      <w:rFonts w:ascii="Times New Roman" w:eastAsia="Times New Roman" w:hAnsi="Times New Roman" w:cs="Times New Roman"/>
      <w:sz w:val="20"/>
      <w:szCs w:val="20"/>
      <w:lang w:val="es-ES"/>
    </w:rPr>
  </w:style>
  <w:style w:type="character" w:customStyle="1" w:styleId="FirmadecorreoelectrnicoCar">
    <w:name w:val="Firma de correo electrónico Car"/>
    <w:rsid w:val="00537E25"/>
    <w:rPr>
      <w:rFonts w:ascii="Times New Roman" w:eastAsia="Times New Roman" w:hAnsi="Times New Roman" w:cs="Times New Roman"/>
      <w:sz w:val="20"/>
      <w:szCs w:val="20"/>
      <w:lang w:val="es-ES"/>
    </w:rPr>
  </w:style>
  <w:style w:type="character" w:customStyle="1" w:styleId="HTMLconformatoprevioCar">
    <w:name w:val="HTML con formato previo Car"/>
    <w:rsid w:val="00537E25"/>
    <w:rPr>
      <w:rFonts w:ascii="Courier New" w:eastAsia="Times New Roman" w:hAnsi="Courier New" w:cs="Courier New"/>
      <w:sz w:val="20"/>
      <w:szCs w:val="20"/>
      <w:lang w:val="es-ES"/>
    </w:rPr>
  </w:style>
  <w:style w:type="character" w:customStyle="1" w:styleId="SangradetextonormalCar">
    <w:name w:val="Sangría de texto normal Car"/>
    <w:rsid w:val="00537E25"/>
    <w:rPr>
      <w:rFonts w:ascii="Times New Roman" w:eastAsia="Times New Roman" w:hAnsi="Times New Roman" w:cs="Times New Roman"/>
      <w:sz w:val="20"/>
      <w:szCs w:val="20"/>
      <w:lang w:val="es-ES"/>
    </w:rPr>
  </w:style>
  <w:style w:type="character" w:customStyle="1" w:styleId="SubttuloCar">
    <w:name w:val="Subtítulo Car"/>
    <w:rsid w:val="00537E25"/>
    <w:rPr>
      <w:rFonts w:ascii="Arial" w:eastAsia="Times New Roman" w:hAnsi="Arial" w:cs="Arial"/>
      <w:sz w:val="24"/>
      <w:szCs w:val="24"/>
      <w:lang w:val="es-ES"/>
    </w:rPr>
  </w:style>
  <w:style w:type="character" w:customStyle="1" w:styleId="TextonotaalfinalCar">
    <w:name w:val="Texto nota al final Car"/>
    <w:rsid w:val="00537E25"/>
    <w:rPr>
      <w:rFonts w:ascii="Times New Roman" w:eastAsia="Times New Roman" w:hAnsi="Times New Roman" w:cs="Times New Roman"/>
      <w:sz w:val="18"/>
      <w:szCs w:val="20"/>
      <w:lang w:val="es-ES"/>
    </w:rPr>
  </w:style>
  <w:style w:type="character" w:customStyle="1" w:styleId="TtuloCar">
    <w:name w:val="Título Car"/>
    <w:rsid w:val="00537E25"/>
    <w:rPr>
      <w:rFonts w:ascii="Arial" w:eastAsia="Times New Roman" w:hAnsi="Arial" w:cs="Arial"/>
      <w:b/>
      <w:bCs/>
      <w:kern w:val="1"/>
      <w:sz w:val="32"/>
      <w:szCs w:val="32"/>
      <w:lang w:val="es-ES"/>
    </w:rPr>
  </w:style>
  <w:style w:type="character" w:customStyle="1" w:styleId="TextodegloboCar">
    <w:name w:val="Texto de globo Car"/>
    <w:rsid w:val="00537E25"/>
    <w:rPr>
      <w:rFonts w:ascii="Tahoma" w:eastAsia="Times New Roman" w:hAnsi="Tahoma" w:cs="Tahoma"/>
      <w:sz w:val="16"/>
      <w:szCs w:val="16"/>
      <w:lang w:val="es-ES"/>
    </w:rPr>
  </w:style>
  <w:style w:type="character" w:customStyle="1" w:styleId="PlainTextChar">
    <w:name w:val="Plain Text Char"/>
    <w:link w:val="PlainText"/>
    <w:uiPriority w:val="99"/>
    <w:semiHidden/>
    <w:rsid w:val="00537E25"/>
    <w:rPr>
      <w:rFonts w:ascii="Courier New" w:hAnsi="Courier New" w:cs="Courier New"/>
      <w:lang w:val="es-ES" w:eastAsia="es-ES"/>
    </w:rPr>
  </w:style>
  <w:style w:type="character" w:customStyle="1" w:styleId="TextosinformatoCar1">
    <w:name w:val="Texto sin formato Car1"/>
    <w:uiPriority w:val="99"/>
    <w:semiHidden/>
    <w:rsid w:val="00537E25"/>
    <w:rPr>
      <w:rFonts w:ascii="Consolas" w:eastAsia="Times New Roman" w:hAnsi="Consolas" w:cs="Calibri"/>
      <w:sz w:val="21"/>
      <w:szCs w:val="21"/>
      <w:lang w:val="es-ES" w:eastAsia="ar-SA"/>
    </w:rPr>
  </w:style>
  <w:style w:type="character" w:customStyle="1" w:styleId="textomain">
    <w:name w:val="textomain"/>
    <w:rsid w:val="00537E25"/>
  </w:style>
  <w:style w:type="character" w:customStyle="1" w:styleId="style32">
    <w:name w:val="style32"/>
    <w:rsid w:val="00537E25"/>
  </w:style>
  <w:style w:type="character" w:customStyle="1" w:styleId="nw1">
    <w:name w:val="nw1"/>
    <w:rsid w:val="00537E25"/>
  </w:style>
  <w:style w:type="character" w:customStyle="1" w:styleId="ib1">
    <w:name w:val="ib1"/>
    <w:rsid w:val="00537E25"/>
    <w:rPr>
      <w:spacing w:val="0"/>
    </w:rPr>
  </w:style>
  <w:style w:type="paragraph" w:customStyle="1" w:styleId="Encabezado3">
    <w:name w:val="Encabezado3"/>
    <w:basedOn w:val="Normal"/>
    <w:next w:val="BodyText"/>
    <w:rsid w:val="00537E25"/>
    <w:pPr>
      <w:keepNext/>
      <w:suppressAutoHyphens/>
      <w:spacing w:before="240" w:after="120"/>
    </w:pPr>
    <w:rPr>
      <w:rFonts w:ascii="Arial" w:eastAsia="Lucida Sans Unicode" w:hAnsi="Arial" w:cs="Tahoma"/>
      <w:sz w:val="28"/>
      <w:szCs w:val="28"/>
      <w:lang w:eastAsia="ar-SA"/>
    </w:rPr>
  </w:style>
  <w:style w:type="character" w:customStyle="1" w:styleId="BodyTextChar">
    <w:name w:val="Body Text Char"/>
    <w:link w:val="BodyText"/>
    <w:semiHidden/>
    <w:rsid w:val="00537E25"/>
    <w:rPr>
      <w:lang w:val="es-ES" w:eastAsia="es-ES"/>
    </w:rPr>
  </w:style>
  <w:style w:type="paragraph" w:customStyle="1" w:styleId="Etiqueta">
    <w:name w:val="Etiqueta"/>
    <w:basedOn w:val="Normal"/>
    <w:rsid w:val="00537E25"/>
    <w:pPr>
      <w:suppressLineNumbers/>
      <w:suppressAutoHyphens/>
      <w:spacing w:before="120" w:after="120"/>
    </w:pPr>
    <w:rPr>
      <w:rFonts w:cs="Tahoma"/>
      <w:i/>
      <w:iCs/>
      <w:sz w:val="24"/>
      <w:szCs w:val="24"/>
      <w:lang w:eastAsia="ar-SA"/>
    </w:rPr>
  </w:style>
  <w:style w:type="paragraph" w:customStyle="1" w:styleId="ndice">
    <w:name w:val="Índice"/>
    <w:basedOn w:val="Normal"/>
    <w:rsid w:val="00537E25"/>
    <w:pPr>
      <w:suppressLineNumbers/>
      <w:suppressAutoHyphens/>
    </w:pPr>
    <w:rPr>
      <w:rFonts w:cs="Tahoma"/>
      <w:lang w:eastAsia="ar-SA"/>
    </w:rPr>
  </w:style>
  <w:style w:type="paragraph" w:customStyle="1" w:styleId="Encabezado2">
    <w:name w:val="Encabezado2"/>
    <w:basedOn w:val="Normal"/>
    <w:next w:val="BodyText"/>
    <w:rsid w:val="00537E25"/>
    <w:pPr>
      <w:keepNext/>
      <w:suppressAutoHyphens/>
      <w:spacing w:before="240" w:after="120"/>
    </w:pPr>
    <w:rPr>
      <w:rFonts w:ascii="Arial" w:eastAsia="Lucida Sans Unicode" w:hAnsi="Arial" w:cs="Tahoma"/>
      <w:sz w:val="28"/>
      <w:szCs w:val="28"/>
      <w:lang w:eastAsia="ar-SA"/>
    </w:rPr>
  </w:style>
  <w:style w:type="paragraph" w:customStyle="1" w:styleId="Encabezado1">
    <w:name w:val="Encabezado1"/>
    <w:basedOn w:val="Normal"/>
    <w:next w:val="BodyText"/>
    <w:rsid w:val="00537E25"/>
    <w:pPr>
      <w:keepNext/>
      <w:suppressAutoHyphens/>
      <w:spacing w:before="240" w:after="120"/>
    </w:pPr>
    <w:rPr>
      <w:rFonts w:ascii="Arial" w:eastAsia="Lucida Sans Unicode" w:hAnsi="Arial" w:cs="Tahoma"/>
      <w:sz w:val="28"/>
      <w:szCs w:val="28"/>
      <w:lang w:eastAsia="ar-SA"/>
    </w:rPr>
  </w:style>
  <w:style w:type="character" w:customStyle="1" w:styleId="HeaderChar">
    <w:name w:val="Header Char"/>
    <w:aliases w:val="6_G Char"/>
    <w:link w:val="Header"/>
    <w:rsid w:val="00537E25"/>
    <w:rPr>
      <w:b/>
      <w:sz w:val="18"/>
      <w:lang w:val="es-ES" w:eastAsia="es-ES"/>
    </w:rPr>
  </w:style>
  <w:style w:type="character" w:customStyle="1" w:styleId="FooterChar">
    <w:name w:val="Footer Char"/>
    <w:aliases w:val="3_G Char"/>
    <w:link w:val="Footer"/>
    <w:rsid w:val="00537E25"/>
    <w:rPr>
      <w:sz w:val="16"/>
      <w:lang w:val="es-ES" w:eastAsia="es-ES"/>
    </w:rPr>
  </w:style>
  <w:style w:type="paragraph" w:customStyle="1" w:styleId="Cierre1">
    <w:name w:val="Cierre1"/>
    <w:basedOn w:val="Normal"/>
    <w:rsid w:val="00537E25"/>
    <w:pPr>
      <w:suppressAutoHyphens/>
      <w:ind w:left="4252"/>
    </w:pPr>
    <w:rPr>
      <w:rFonts w:cs="Calibri"/>
      <w:lang w:eastAsia="ar-SA"/>
    </w:rPr>
  </w:style>
  <w:style w:type="paragraph" w:customStyle="1" w:styleId="Continuarlista1">
    <w:name w:val="Continuar lista1"/>
    <w:basedOn w:val="Normal"/>
    <w:rsid w:val="00537E25"/>
    <w:pPr>
      <w:suppressAutoHyphens/>
      <w:spacing w:after="120"/>
      <w:ind w:left="283"/>
    </w:pPr>
    <w:rPr>
      <w:rFonts w:cs="Calibri"/>
      <w:lang w:eastAsia="ar-SA"/>
    </w:rPr>
  </w:style>
  <w:style w:type="paragraph" w:customStyle="1" w:styleId="Continuarlista21">
    <w:name w:val="Continuar lista 21"/>
    <w:basedOn w:val="Normal"/>
    <w:rsid w:val="00537E25"/>
    <w:pPr>
      <w:suppressAutoHyphens/>
      <w:spacing w:after="120"/>
      <w:ind w:left="566"/>
    </w:pPr>
    <w:rPr>
      <w:rFonts w:cs="Calibri"/>
      <w:lang w:eastAsia="ar-SA"/>
    </w:rPr>
  </w:style>
  <w:style w:type="paragraph" w:customStyle="1" w:styleId="Continuarlista31">
    <w:name w:val="Continuar lista 31"/>
    <w:basedOn w:val="Normal"/>
    <w:rsid w:val="00537E25"/>
    <w:pPr>
      <w:suppressAutoHyphens/>
      <w:spacing w:after="120"/>
      <w:ind w:left="849"/>
    </w:pPr>
    <w:rPr>
      <w:rFonts w:cs="Calibri"/>
      <w:lang w:eastAsia="ar-SA"/>
    </w:rPr>
  </w:style>
  <w:style w:type="paragraph" w:customStyle="1" w:styleId="Continuarlista41">
    <w:name w:val="Continuar lista 41"/>
    <w:basedOn w:val="Normal"/>
    <w:rsid w:val="00537E25"/>
    <w:pPr>
      <w:suppressAutoHyphens/>
      <w:spacing w:after="120"/>
      <w:ind w:left="1132"/>
    </w:pPr>
    <w:rPr>
      <w:rFonts w:cs="Calibri"/>
      <w:lang w:eastAsia="ar-SA"/>
    </w:rPr>
  </w:style>
  <w:style w:type="paragraph" w:customStyle="1" w:styleId="Continuarlista51">
    <w:name w:val="Continuar lista 51"/>
    <w:basedOn w:val="Normal"/>
    <w:rsid w:val="00537E25"/>
    <w:pPr>
      <w:suppressAutoHyphens/>
      <w:spacing w:after="120"/>
      <w:ind w:left="1415"/>
    </w:pPr>
    <w:rPr>
      <w:rFonts w:cs="Calibri"/>
      <w:lang w:eastAsia="ar-SA"/>
    </w:rPr>
  </w:style>
  <w:style w:type="character" w:customStyle="1" w:styleId="HTMLAddressChar">
    <w:name w:val="HTML Address Char"/>
    <w:link w:val="HTMLAddress"/>
    <w:rsid w:val="00537E25"/>
    <w:rPr>
      <w:i/>
      <w:iCs/>
      <w:lang w:val="es-ES" w:eastAsia="es-ES"/>
    </w:rPr>
  </w:style>
  <w:style w:type="paragraph" w:customStyle="1" w:styleId="Encabezadodemensaje1">
    <w:name w:val="Encabezado de mensaje1"/>
    <w:basedOn w:val="Normal"/>
    <w:rsid w:val="00537E25"/>
    <w:pPr>
      <w:pBdr>
        <w:top w:val="single" w:sz="4" w:space="1" w:color="000000"/>
        <w:left w:val="single" w:sz="4" w:space="1" w:color="000000"/>
        <w:bottom w:val="single" w:sz="4" w:space="1" w:color="000000"/>
        <w:right w:val="single" w:sz="4" w:space="1" w:color="000000"/>
      </w:pBdr>
      <w:shd w:val="clear" w:color="auto" w:fill="CCCCCC"/>
      <w:suppressAutoHyphens/>
      <w:ind w:left="1134" w:hanging="1134"/>
    </w:pPr>
    <w:rPr>
      <w:rFonts w:ascii="Arial" w:hAnsi="Arial" w:cs="Arial"/>
      <w:sz w:val="24"/>
      <w:szCs w:val="24"/>
      <w:lang w:eastAsia="ar-SA"/>
    </w:rPr>
  </w:style>
  <w:style w:type="paragraph" w:customStyle="1" w:styleId="Encabezadodenota1">
    <w:name w:val="Encabezado de nota1"/>
    <w:basedOn w:val="Normal"/>
    <w:next w:val="Normal"/>
    <w:rsid w:val="00537E25"/>
    <w:pPr>
      <w:suppressAutoHyphens/>
    </w:pPr>
    <w:rPr>
      <w:rFonts w:cs="Calibri"/>
      <w:lang w:eastAsia="ar-SA"/>
    </w:rPr>
  </w:style>
  <w:style w:type="paragraph" w:customStyle="1" w:styleId="Fecha1">
    <w:name w:val="Fecha1"/>
    <w:basedOn w:val="Normal"/>
    <w:next w:val="Normal"/>
    <w:rsid w:val="00537E25"/>
    <w:pPr>
      <w:suppressAutoHyphens/>
    </w:pPr>
    <w:rPr>
      <w:rFonts w:cs="Calibri"/>
      <w:lang w:eastAsia="ar-SA"/>
    </w:rPr>
  </w:style>
  <w:style w:type="character" w:customStyle="1" w:styleId="SignatureChar">
    <w:name w:val="Signature Char"/>
    <w:link w:val="Signature"/>
    <w:semiHidden/>
    <w:rsid w:val="00537E25"/>
    <w:rPr>
      <w:lang w:val="es-ES" w:eastAsia="es-ES"/>
    </w:rPr>
  </w:style>
  <w:style w:type="character" w:customStyle="1" w:styleId="FirmaCar2">
    <w:name w:val="Firma Car2"/>
    <w:uiPriority w:val="99"/>
    <w:semiHidden/>
    <w:rsid w:val="00537E25"/>
    <w:rPr>
      <w:rFonts w:ascii="Times New Roman" w:eastAsia="Times New Roman" w:hAnsi="Times New Roman" w:cs="Calibri"/>
      <w:sz w:val="20"/>
      <w:szCs w:val="20"/>
      <w:lang w:val="es-ES" w:eastAsia="ar-SA"/>
    </w:rPr>
  </w:style>
  <w:style w:type="character" w:customStyle="1" w:styleId="E-mailSignatureChar">
    <w:name w:val="E-mail Signature Char"/>
    <w:link w:val="E-mailSignature"/>
    <w:rsid w:val="00537E25"/>
    <w:rPr>
      <w:lang w:val="es-ES" w:eastAsia="es-ES"/>
    </w:rPr>
  </w:style>
  <w:style w:type="character" w:customStyle="1" w:styleId="HTMLPreformattedChar">
    <w:name w:val="HTML Preformatted Char"/>
    <w:link w:val="HTMLPreformatted"/>
    <w:rsid w:val="00537E25"/>
    <w:rPr>
      <w:rFonts w:ascii="Courier New" w:hAnsi="Courier New" w:cs="Courier New"/>
      <w:lang w:val="es-ES" w:eastAsia="es-ES"/>
    </w:rPr>
  </w:style>
  <w:style w:type="paragraph" w:customStyle="1" w:styleId="Lista21">
    <w:name w:val="Lista 21"/>
    <w:basedOn w:val="Normal"/>
    <w:rsid w:val="00537E25"/>
    <w:pPr>
      <w:suppressAutoHyphens/>
      <w:ind w:left="566" w:hanging="283"/>
    </w:pPr>
    <w:rPr>
      <w:rFonts w:cs="Calibri"/>
      <w:lang w:eastAsia="ar-SA"/>
    </w:rPr>
  </w:style>
  <w:style w:type="paragraph" w:customStyle="1" w:styleId="Lista31">
    <w:name w:val="Lista 31"/>
    <w:basedOn w:val="Normal"/>
    <w:rsid w:val="00537E25"/>
    <w:pPr>
      <w:suppressAutoHyphens/>
      <w:ind w:left="849" w:hanging="283"/>
    </w:pPr>
    <w:rPr>
      <w:rFonts w:cs="Calibri"/>
      <w:lang w:eastAsia="ar-SA"/>
    </w:rPr>
  </w:style>
  <w:style w:type="paragraph" w:customStyle="1" w:styleId="Lista41">
    <w:name w:val="Lista 41"/>
    <w:basedOn w:val="Normal"/>
    <w:rsid w:val="00537E25"/>
    <w:pPr>
      <w:suppressAutoHyphens/>
      <w:ind w:left="1132" w:hanging="283"/>
    </w:pPr>
    <w:rPr>
      <w:rFonts w:cs="Calibri"/>
      <w:lang w:eastAsia="ar-SA"/>
    </w:rPr>
  </w:style>
  <w:style w:type="paragraph" w:customStyle="1" w:styleId="Lista51">
    <w:name w:val="Lista 51"/>
    <w:basedOn w:val="Normal"/>
    <w:rsid w:val="00537E25"/>
    <w:pPr>
      <w:suppressAutoHyphens/>
      <w:ind w:left="1415" w:hanging="283"/>
    </w:pPr>
    <w:rPr>
      <w:rFonts w:cs="Calibri"/>
      <w:lang w:eastAsia="ar-SA"/>
    </w:rPr>
  </w:style>
  <w:style w:type="paragraph" w:customStyle="1" w:styleId="Listaconnmeros1">
    <w:name w:val="Lista con números1"/>
    <w:basedOn w:val="Normal"/>
    <w:rsid w:val="00537E25"/>
    <w:pPr>
      <w:numPr>
        <w:numId w:val="10"/>
      </w:numPr>
      <w:suppressAutoHyphens/>
    </w:pPr>
    <w:rPr>
      <w:rFonts w:cs="Calibri"/>
      <w:lang w:eastAsia="ar-SA"/>
    </w:rPr>
  </w:style>
  <w:style w:type="paragraph" w:customStyle="1" w:styleId="Listaconnmeros21">
    <w:name w:val="Lista con números 21"/>
    <w:basedOn w:val="Normal"/>
    <w:rsid w:val="00537E25"/>
    <w:pPr>
      <w:numPr>
        <w:numId w:val="5"/>
      </w:numPr>
      <w:suppressAutoHyphens/>
    </w:pPr>
    <w:rPr>
      <w:rFonts w:cs="Calibri"/>
      <w:lang w:eastAsia="ar-SA"/>
    </w:rPr>
  </w:style>
  <w:style w:type="paragraph" w:customStyle="1" w:styleId="Listaconnmeros31">
    <w:name w:val="Lista con números 31"/>
    <w:basedOn w:val="Normal"/>
    <w:rsid w:val="00537E25"/>
    <w:pPr>
      <w:numPr>
        <w:numId w:val="4"/>
      </w:numPr>
      <w:suppressAutoHyphens/>
    </w:pPr>
    <w:rPr>
      <w:rFonts w:cs="Calibri"/>
      <w:lang w:eastAsia="ar-SA"/>
    </w:rPr>
  </w:style>
  <w:style w:type="paragraph" w:customStyle="1" w:styleId="Listaconnmeros41">
    <w:name w:val="Lista con números 41"/>
    <w:basedOn w:val="Normal"/>
    <w:rsid w:val="00537E25"/>
    <w:pPr>
      <w:numPr>
        <w:numId w:val="3"/>
      </w:numPr>
      <w:suppressAutoHyphens/>
    </w:pPr>
    <w:rPr>
      <w:rFonts w:cs="Calibri"/>
      <w:lang w:eastAsia="ar-SA"/>
    </w:rPr>
  </w:style>
  <w:style w:type="paragraph" w:customStyle="1" w:styleId="Listaconnmeros51">
    <w:name w:val="Lista con números 51"/>
    <w:basedOn w:val="Normal"/>
    <w:rsid w:val="00537E25"/>
    <w:pPr>
      <w:numPr>
        <w:numId w:val="2"/>
      </w:numPr>
      <w:suppressAutoHyphens/>
    </w:pPr>
    <w:rPr>
      <w:rFonts w:cs="Calibri"/>
      <w:lang w:eastAsia="ar-SA"/>
    </w:rPr>
  </w:style>
  <w:style w:type="paragraph" w:customStyle="1" w:styleId="Listaconvietas1">
    <w:name w:val="Lista con viñetas1"/>
    <w:basedOn w:val="Normal"/>
    <w:rsid w:val="00537E25"/>
    <w:pPr>
      <w:numPr>
        <w:numId w:val="11"/>
      </w:numPr>
      <w:suppressAutoHyphens/>
    </w:pPr>
    <w:rPr>
      <w:rFonts w:cs="Calibri"/>
      <w:lang w:eastAsia="ar-SA"/>
    </w:rPr>
  </w:style>
  <w:style w:type="paragraph" w:customStyle="1" w:styleId="Listaconvietas21">
    <w:name w:val="Lista con viñetas 21"/>
    <w:basedOn w:val="Normal"/>
    <w:rsid w:val="00537E25"/>
    <w:pPr>
      <w:numPr>
        <w:numId w:val="9"/>
      </w:numPr>
      <w:suppressAutoHyphens/>
    </w:pPr>
    <w:rPr>
      <w:rFonts w:cs="Calibri"/>
      <w:lang w:eastAsia="ar-SA"/>
    </w:rPr>
  </w:style>
  <w:style w:type="paragraph" w:customStyle="1" w:styleId="Listaconvietas31">
    <w:name w:val="Lista con viñetas 31"/>
    <w:basedOn w:val="Normal"/>
    <w:rsid w:val="00537E25"/>
    <w:pPr>
      <w:numPr>
        <w:numId w:val="8"/>
      </w:numPr>
      <w:suppressAutoHyphens/>
    </w:pPr>
    <w:rPr>
      <w:rFonts w:cs="Calibri"/>
      <w:lang w:eastAsia="ar-SA"/>
    </w:rPr>
  </w:style>
  <w:style w:type="paragraph" w:customStyle="1" w:styleId="Listaconvietas41">
    <w:name w:val="Lista con viñetas 41"/>
    <w:basedOn w:val="Normal"/>
    <w:rsid w:val="00537E25"/>
    <w:pPr>
      <w:numPr>
        <w:numId w:val="7"/>
      </w:numPr>
      <w:suppressAutoHyphens/>
    </w:pPr>
    <w:rPr>
      <w:rFonts w:cs="Calibri"/>
      <w:lang w:eastAsia="ar-SA"/>
    </w:rPr>
  </w:style>
  <w:style w:type="paragraph" w:customStyle="1" w:styleId="Listaconvietas51">
    <w:name w:val="Lista con viñetas 51"/>
    <w:basedOn w:val="Normal"/>
    <w:rsid w:val="00537E25"/>
    <w:pPr>
      <w:numPr>
        <w:numId w:val="6"/>
      </w:numPr>
      <w:suppressAutoHyphens/>
    </w:pPr>
    <w:rPr>
      <w:rFonts w:cs="Calibri"/>
      <w:lang w:eastAsia="ar-SA"/>
    </w:rPr>
  </w:style>
  <w:style w:type="paragraph" w:customStyle="1" w:styleId="Saludo1">
    <w:name w:val="Saludo1"/>
    <w:basedOn w:val="Normal"/>
    <w:next w:val="Normal"/>
    <w:rsid w:val="00537E25"/>
    <w:pPr>
      <w:suppressAutoHyphens/>
    </w:pPr>
    <w:rPr>
      <w:rFonts w:cs="Calibri"/>
      <w:lang w:eastAsia="ar-SA"/>
    </w:rPr>
  </w:style>
  <w:style w:type="paragraph" w:customStyle="1" w:styleId="Sangra2detindependiente1">
    <w:name w:val="Sangría 2 de t. independiente1"/>
    <w:basedOn w:val="Normal"/>
    <w:rsid w:val="00537E25"/>
    <w:pPr>
      <w:suppressAutoHyphens/>
      <w:spacing w:after="120" w:line="480" w:lineRule="auto"/>
      <w:ind w:left="283"/>
    </w:pPr>
    <w:rPr>
      <w:rFonts w:cs="Calibri"/>
      <w:lang w:eastAsia="ar-SA"/>
    </w:rPr>
  </w:style>
  <w:style w:type="paragraph" w:customStyle="1" w:styleId="Sangra3detindependiente1">
    <w:name w:val="Sangría 3 de t. independiente1"/>
    <w:basedOn w:val="Normal"/>
    <w:rsid w:val="00537E25"/>
    <w:pPr>
      <w:suppressAutoHyphens/>
      <w:spacing w:after="120"/>
      <w:ind w:left="283"/>
    </w:pPr>
    <w:rPr>
      <w:rFonts w:cs="Calibri"/>
      <w:sz w:val="16"/>
      <w:szCs w:val="16"/>
      <w:lang w:eastAsia="ar-SA"/>
    </w:rPr>
  </w:style>
  <w:style w:type="character" w:customStyle="1" w:styleId="BodyTextIndentChar">
    <w:name w:val="Body Text Indent Char"/>
    <w:link w:val="BodyTextIndent"/>
    <w:semiHidden/>
    <w:rsid w:val="00537E25"/>
    <w:rPr>
      <w:lang w:val="es-ES" w:eastAsia="es-ES"/>
    </w:rPr>
  </w:style>
  <w:style w:type="paragraph" w:customStyle="1" w:styleId="Sangranormal1">
    <w:name w:val="Sangría normal1"/>
    <w:basedOn w:val="Normal"/>
    <w:rsid w:val="00537E25"/>
    <w:pPr>
      <w:suppressAutoHyphens/>
      <w:ind w:left="567"/>
    </w:pPr>
    <w:rPr>
      <w:rFonts w:cs="Calibri"/>
      <w:lang w:eastAsia="ar-SA"/>
    </w:rPr>
  </w:style>
  <w:style w:type="character" w:customStyle="1" w:styleId="SubtitleChar">
    <w:name w:val="Subtitle Char"/>
    <w:link w:val="Subtitle"/>
    <w:rsid w:val="00537E25"/>
    <w:rPr>
      <w:rFonts w:ascii="Arial" w:hAnsi="Arial" w:cs="Arial"/>
      <w:sz w:val="24"/>
      <w:szCs w:val="24"/>
      <w:lang w:val="es-ES" w:eastAsia="es-ES"/>
    </w:rPr>
  </w:style>
  <w:style w:type="paragraph" w:customStyle="1" w:styleId="Textodebloque1">
    <w:name w:val="Texto de bloque1"/>
    <w:basedOn w:val="Normal"/>
    <w:rsid w:val="00537E25"/>
    <w:pPr>
      <w:suppressAutoHyphens/>
      <w:spacing w:after="120"/>
      <w:ind w:left="1440" w:right="1440"/>
    </w:pPr>
    <w:rPr>
      <w:rFonts w:cs="Calibri"/>
      <w:lang w:eastAsia="ar-SA"/>
    </w:rPr>
  </w:style>
  <w:style w:type="paragraph" w:customStyle="1" w:styleId="Textoindependiente21">
    <w:name w:val="Texto independiente 21"/>
    <w:basedOn w:val="Normal"/>
    <w:rsid w:val="00537E25"/>
    <w:pPr>
      <w:suppressAutoHyphens/>
      <w:spacing w:after="120" w:line="480" w:lineRule="auto"/>
    </w:pPr>
    <w:rPr>
      <w:rFonts w:cs="Calibri"/>
      <w:lang w:eastAsia="ar-SA"/>
    </w:rPr>
  </w:style>
  <w:style w:type="paragraph" w:customStyle="1" w:styleId="Textoindependiente31">
    <w:name w:val="Texto independiente 31"/>
    <w:basedOn w:val="Normal"/>
    <w:rsid w:val="00537E25"/>
    <w:pPr>
      <w:suppressAutoHyphens/>
      <w:spacing w:after="120"/>
    </w:pPr>
    <w:rPr>
      <w:rFonts w:cs="Calibri"/>
      <w:sz w:val="16"/>
      <w:szCs w:val="16"/>
      <w:lang w:eastAsia="ar-SA"/>
    </w:rPr>
  </w:style>
  <w:style w:type="paragraph" w:customStyle="1" w:styleId="Textoindependienteprimerasangra1">
    <w:name w:val="Texto independiente primera sangría1"/>
    <w:basedOn w:val="BodyText"/>
    <w:rsid w:val="00537E25"/>
    <w:pPr>
      <w:suppressAutoHyphens/>
      <w:ind w:firstLine="210"/>
    </w:pPr>
    <w:rPr>
      <w:rFonts w:cs="Calibri"/>
      <w:lang w:eastAsia="ar-SA"/>
    </w:rPr>
  </w:style>
  <w:style w:type="paragraph" w:customStyle="1" w:styleId="Textoindependienteprimerasangra21">
    <w:name w:val="Texto independiente primera sangría 21"/>
    <w:basedOn w:val="BodyTextIndent"/>
    <w:rsid w:val="00537E25"/>
    <w:pPr>
      <w:suppressAutoHyphens/>
      <w:ind w:firstLine="210"/>
    </w:pPr>
    <w:rPr>
      <w:rFonts w:cs="Calibri"/>
      <w:lang w:eastAsia="ar-SA"/>
    </w:rPr>
  </w:style>
  <w:style w:type="character" w:customStyle="1" w:styleId="EndnoteTextChar">
    <w:name w:val="Endnote Text Char"/>
    <w:aliases w:val="2_G Char"/>
    <w:link w:val="EndnoteText"/>
    <w:rsid w:val="00537E25"/>
    <w:rPr>
      <w:sz w:val="18"/>
      <w:lang w:val="es-ES" w:eastAsia="es-ES"/>
    </w:rPr>
  </w:style>
  <w:style w:type="character" w:customStyle="1" w:styleId="TextonotaalfinalCar2">
    <w:name w:val="Texto nota al final Car2"/>
    <w:uiPriority w:val="99"/>
    <w:semiHidden/>
    <w:rsid w:val="00537E25"/>
    <w:rPr>
      <w:rFonts w:ascii="Times New Roman" w:eastAsia="Times New Roman" w:hAnsi="Times New Roman" w:cs="Calibri"/>
      <w:sz w:val="20"/>
      <w:szCs w:val="20"/>
      <w:lang w:val="es-ES" w:eastAsia="ar-SA"/>
    </w:rPr>
  </w:style>
  <w:style w:type="paragraph" w:customStyle="1" w:styleId="Textosinformato1">
    <w:name w:val="Texto sin formato1"/>
    <w:basedOn w:val="Normal"/>
    <w:rsid w:val="00537E25"/>
    <w:pPr>
      <w:suppressAutoHyphens/>
    </w:pPr>
    <w:rPr>
      <w:rFonts w:ascii="Courier New" w:hAnsi="Courier New" w:cs="Courier New"/>
      <w:lang w:eastAsia="ar-SA"/>
    </w:rPr>
  </w:style>
  <w:style w:type="character" w:customStyle="1" w:styleId="TitleChar">
    <w:name w:val="Title Char"/>
    <w:link w:val="Title"/>
    <w:rsid w:val="00537E25"/>
    <w:rPr>
      <w:rFonts w:ascii="Arial" w:hAnsi="Arial" w:cs="Arial"/>
      <w:b/>
      <w:bCs/>
      <w:kern w:val="28"/>
      <w:sz w:val="32"/>
      <w:szCs w:val="32"/>
      <w:lang w:val="es-ES" w:eastAsia="es-ES"/>
    </w:rPr>
  </w:style>
  <w:style w:type="paragraph" w:customStyle="1" w:styleId="Contenidodelmarco">
    <w:name w:val="Contenido del marco"/>
    <w:basedOn w:val="BodyText"/>
    <w:rsid w:val="00537E25"/>
    <w:pPr>
      <w:suppressAutoHyphens/>
    </w:pPr>
    <w:rPr>
      <w:rFonts w:cs="Calibri"/>
      <w:lang w:eastAsia="ar-SA"/>
    </w:rPr>
  </w:style>
  <w:style w:type="paragraph" w:customStyle="1" w:styleId="Contenidodelatabla">
    <w:name w:val="Contenido de la tabla"/>
    <w:basedOn w:val="Normal"/>
    <w:rsid w:val="00537E25"/>
    <w:pPr>
      <w:suppressLineNumbers/>
      <w:suppressAutoHyphens/>
    </w:pPr>
    <w:rPr>
      <w:rFonts w:cs="Calibri"/>
      <w:lang w:eastAsia="ar-SA"/>
    </w:rPr>
  </w:style>
  <w:style w:type="paragraph" w:customStyle="1" w:styleId="Encabezadodelatabla">
    <w:name w:val="Encabezado de la tabla"/>
    <w:basedOn w:val="Contenidodelatabla"/>
    <w:rsid w:val="00537E25"/>
    <w:pPr>
      <w:jc w:val="center"/>
    </w:pPr>
    <w:rPr>
      <w:b/>
      <w:bCs/>
    </w:rPr>
  </w:style>
  <w:style w:type="paragraph" w:customStyle="1" w:styleId="Textoindependiente22">
    <w:name w:val="Texto independiente 22"/>
    <w:basedOn w:val="Normal"/>
    <w:rsid w:val="00537E25"/>
    <w:pPr>
      <w:suppressAutoHyphens/>
      <w:spacing w:line="240" w:lineRule="auto"/>
      <w:jc w:val="both"/>
    </w:pPr>
    <w:rPr>
      <w:rFonts w:ascii="Arial" w:hAnsi="Arial" w:cs="Arial"/>
      <w:sz w:val="24"/>
      <w:szCs w:val="24"/>
      <w:lang w:eastAsia="ar-SA"/>
    </w:rPr>
  </w:style>
  <w:style w:type="paragraph" w:customStyle="1" w:styleId="Default">
    <w:name w:val="Default"/>
    <w:basedOn w:val="Normal"/>
    <w:rsid w:val="00537E25"/>
    <w:pPr>
      <w:suppressAutoHyphens/>
      <w:autoSpaceDE w:val="0"/>
      <w:spacing w:after="200" w:line="276" w:lineRule="auto"/>
    </w:pPr>
    <w:rPr>
      <w:rFonts w:ascii="Verdana" w:eastAsia="Verdana" w:hAnsi="Verdana" w:cs="Calibri"/>
      <w:color w:val="000000"/>
      <w:kern w:val="1"/>
      <w:sz w:val="22"/>
      <w:szCs w:val="22"/>
      <w:lang w:val="es-ES_tradnl" w:eastAsia="ar-SA"/>
    </w:rPr>
  </w:style>
  <w:style w:type="paragraph" w:customStyle="1" w:styleId="Textoindependiente32">
    <w:name w:val="Texto independiente 32"/>
    <w:basedOn w:val="Normal"/>
    <w:rsid w:val="00537E25"/>
    <w:pPr>
      <w:suppressAutoHyphens/>
      <w:spacing w:before="240"/>
    </w:pPr>
    <w:rPr>
      <w:rFonts w:cs="Calibri"/>
      <w:b/>
      <w:sz w:val="24"/>
      <w:szCs w:val="24"/>
      <w:lang w:eastAsia="ar-SA"/>
    </w:rPr>
  </w:style>
  <w:style w:type="paragraph" w:customStyle="1" w:styleId="Textosinformato2">
    <w:name w:val="Texto sin formato2"/>
    <w:basedOn w:val="Normal"/>
    <w:rsid w:val="00537E25"/>
    <w:pPr>
      <w:spacing w:line="240" w:lineRule="auto"/>
    </w:pPr>
    <w:rPr>
      <w:rFonts w:ascii="Consolas" w:eastAsia="Calibri" w:hAnsi="Consolas" w:cs="Calibri"/>
      <w:sz w:val="21"/>
      <w:szCs w:val="21"/>
      <w:lang w:val="es-EC" w:eastAsia="ar-SA"/>
    </w:rPr>
  </w:style>
  <w:style w:type="paragraph" w:customStyle="1" w:styleId="Sinespaciado1">
    <w:name w:val="Sin espaciado1"/>
    <w:rsid w:val="00537E25"/>
    <w:pPr>
      <w:suppressAutoHyphens/>
    </w:pPr>
    <w:rPr>
      <w:rFonts w:ascii="Calibri" w:eastAsia="Arial" w:hAnsi="Calibri" w:cs="Calibri"/>
      <w:sz w:val="22"/>
      <w:szCs w:val="22"/>
      <w:lang w:val="es-EC" w:eastAsia="ar-SA"/>
    </w:rPr>
  </w:style>
  <w:style w:type="paragraph" w:customStyle="1" w:styleId="Sangra2detindependiente2">
    <w:name w:val="Sangría 2 de t. independiente2"/>
    <w:basedOn w:val="Normal"/>
    <w:rsid w:val="00537E25"/>
    <w:pPr>
      <w:autoSpaceDE w:val="0"/>
      <w:spacing w:line="240" w:lineRule="auto"/>
      <w:ind w:left="142"/>
    </w:pPr>
    <w:rPr>
      <w:rFonts w:cs="Calibri"/>
      <w:sz w:val="24"/>
      <w:szCs w:val="24"/>
      <w:lang w:eastAsia="ar-SA"/>
    </w:rPr>
  </w:style>
  <w:style w:type="paragraph" w:customStyle="1" w:styleId="Sangra3detindependiente2">
    <w:name w:val="Sangría 3 de t. independiente2"/>
    <w:basedOn w:val="Normal"/>
    <w:rsid w:val="00537E25"/>
    <w:pPr>
      <w:autoSpaceDE w:val="0"/>
      <w:spacing w:line="240" w:lineRule="auto"/>
      <w:ind w:left="142"/>
      <w:jc w:val="both"/>
    </w:pPr>
    <w:rPr>
      <w:rFonts w:cs="Calibri"/>
      <w:sz w:val="24"/>
      <w:szCs w:val="24"/>
      <w:lang w:eastAsia="ar-SA"/>
    </w:rPr>
  </w:style>
  <w:style w:type="paragraph" w:styleId="BalloonText">
    <w:name w:val="Balloon Text"/>
    <w:basedOn w:val="Normal"/>
    <w:link w:val="BalloonTextChar"/>
    <w:rsid w:val="00537E25"/>
    <w:pPr>
      <w:suppressAutoHyphens/>
      <w:spacing w:line="240" w:lineRule="auto"/>
    </w:pPr>
    <w:rPr>
      <w:rFonts w:ascii="Tahoma" w:hAnsi="Tahoma"/>
      <w:sz w:val="16"/>
      <w:szCs w:val="16"/>
      <w:lang w:eastAsia="ar-SA"/>
    </w:rPr>
  </w:style>
  <w:style w:type="character" w:customStyle="1" w:styleId="BalloonTextChar">
    <w:name w:val="Balloon Text Char"/>
    <w:link w:val="BalloonText"/>
    <w:rsid w:val="00537E25"/>
    <w:rPr>
      <w:rFonts w:ascii="Tahoma" w:hAnsi="Tahoma" w:cs="Tahoma"/>
      <w:sz w:val="16"/>
      <w:szCs w:val="16"/>
      <w:lang w:val="es-ES" w:eastAsia="ar-SA"/>
    </w:rPr>
  </w:style>
  <w:style w:type="paragraph" w:customStyle="1" w:styleId="Textosinformato3">
    <w:name w:val="Texto sin formato3"/>
    <w:basedOn w:val="Normal"/>
    <w:rsid w:val="00537E25"/>
    <w:pPr>
      <w:spacing w:line="240" w:lineRule="auto"/>
    </w:pPr>
    <w:rPr>
      <w:rFonts w:ascii="Consolas" w:eastAsia="Calibri" w:hAnsi="Consolas" w:cs="Calibri"/>
      <w:sz w:val="21"/>
      <w:szCs w:val="21"/>
      <w:lang w:val="es-EC" w:eastAsia="ar-SA"/>
    </w:rPr>
  </w:style>
  <w:style w:type="paragraph" w:customStyle="1" w:styleId="system-pagebreak">
    <w:name w:val="system-pagebreak"/>
    <w:basedOn w:val="Normal"/>
    <w:rsid w:val="00537E25"/>
    <w:pPr>
      <w:spacing w:before="280" w:after="280" w:line="240" w:lineRule="auto"/>
    </w:pPr>
    <w:rPr>
      <w:rFonts w:cs="Calibri"/>
      <w:sz w:val="24"/>
      <w:szCs w:val="24"/>
      <w:lang w:val="en-US" w:eastAsia="ar-SA"/>
    </w:rPr>
  </w:style>
  <w:style w:type="paragraph" w:customStyle="1" w:styleId="NoSpacing1">
    <w:name w:val="No Spacing1"/>
    <w:qFormat/>
    <w:rsid w:val="00537E25"/>
    <w:pPr>
      <w:suppressAutoHyphens/>
    </w:pPr>
    <w:rPr>
      <w:rFonts w:ascii="Calibri" w:eastAsia="Calibri" w:hAnsi="Calibri" w:cs="Calibri"/>
      <w:sz w:val="22"/>
      <w:szCs w:val="22"/>
      <w:lang w:val="es-EC" w:eastAsia="ar-SA"/>
    </w:rPr>
  </w:style>
  <w:style w:type="paragraph" w:customStyle="1" w:styleId="pj1">
    <w:name w:val="pj1"/>
    <w:basedOn w:val="Normal"/>
    <w:rsid w:val="00537E25"/>
    <w:pPr>
      <w:spacing w:line="240" w:lineRule="auto"/>
      <w:jc w:val="both"/>
    </w:pPr>
    <w:rPr>
      <w:rFonts w:cs="Calibri"/>
      <w:sz w:val="24"/>
      <w:szCs w:val="24"/>
      <w:lang w:val="es-EC" w:eastAsia="ar-SA"/>
    </w:rPr>
  </w:style>
  <w:style w:type="paragraph" w:customStyle="1" w:styleId="p5">
    <w:name w:val="p5"/>
    <w:basedOn w:val="Normal"/>
    <w:uiPriority w:val="99"/>
    <w:rsid w:val="00537E25"/>
    <w:pPr>
      <w:widowControl w:val="0"/>
      <w:tabs>
        <w:tab w:val="left" w:pos="351"/>
      </w:tabs>
      <w:autoSpaceDE w:val="0"/>
      <w:autoSpaceDN w:val="0"/>
      <w:adjustRightInd w:val="0"/>
      <w:spacing w:line="289" w:lineRule="atLeast"/>
      <w:ind w:left="1089"/>
      <w:jc w:val="both"/>
    </w:pPr>
    <w:rPr>
      <w:sz w:val="24"/>
      <w:szCs w:val="24"/>
      <w:lang w:val="en-US" w:eastAsia="es-EC"/>
    </w:rPr>
  </w:style>
  <w:style w:type="character" w:styleId="CommentReference">
    <w:name w:val="annotation reference"/>
    <w:uiPriority w:val="99"/>
    <w:unhideWhenUsed/>
    <w:rsid w:val="00537E25"/>
    <w:rPr>
      <w:sz w:val="18"/>
      <w:szCs w:val="18"/>
    </w:rPr>
  </w:style>
  <w:style w:type="paragraph" w:styleId="CommentText">
    <w:name w:val="annotation text"/>
    <w:basedOn w:val="Normal"/>
    <w:link w:val="CommentTextChar"/>
    <w:uiPriority w:val="99"/>
    <w:unhideWhenUsed/>
    <w:rsid w:val="00537E25"/>
    <w:pPr>
      <w:suppressAutoHyphens/>
    </w:pPr>
    <w:rPr>
      <w:sz w:val="24"/>
      <w:szCs w:val="24"/>
      <w:lang w:eastAsia="ar-SA"/>
    </w:rPr>
  </w:style>
  <w:style w:type="character" w:customStyle="1" w:styleId="CommentTextChar">
    <w:name w:val="Comment Text Char"/>
    <w:link w:val="CommentText"/>
    <w:uiPriority w:val="99"/>
    <w:rsid w:val="00537E25"/>
    <w:rPr>
      <w:rFonts w:cs="Calibri"/>
      <w:sz w:val="24"/>
      <w:szCs w:val="24"/>
      <w:lang w:val="es-ES" w:eastAsia="ar-SA"/>
    </w:rPr>
  </w:style>
  <w:style w:type="paragraph" w:styleId="CommentSubject">
    <w:name w:val="annotation subject"/>
    <w:basedOn w:val="CommentText"/>
    <w:next w:val="CommentText"/>
    <w:link w:val="CommentSubjectChar"/>
    <w:uiPriority w:val="99"/>
    <w:unhideWhenUsed/>
    <w:rsid w:val="00537E25"/>
    <w:rPr>
      <w:b/>
      <w:bCs/>
    </w:rPr>
  </w:style>
  <w:style w:type="character" w:customStyle="1" w:styleId="CommentSubjectChar">
    <w:name w:val="Comment Subject Char"/>
    <w:link w:val="CommentSubject"/>
    <w:uiPriority w:val="99"/>
    <w:rsid w:val="00537E25"/>
    <w:rPr>
      <w:rFonts w:cs="Calibri"/>
      <w:b/>
      <w:bCs/>
      <w:sz w:val="24"/>
      <w:szCs w:val="24"/>
      <w:lang w:val="es-ES" w:eastAsia="ar-SA"/>
    </w:rPr>
  </w:style>
  <w:style w:type="paragraph" w:styleId="ListParagraph">
    <w:name w:val="List Paragraph"/>
    <w:basedOn w:val="Normal"/>
    <w:uiPriority w:val="34"/>
    <w:qFormat/>
    <w:rsid w:val="00537E25"/>
    <w:pPr>
      <w:suppressAutoHyphens/>
      <w:ind w:left="708"/>
    </w:pPr>
    <w:rPr>
      <w:rFonts w:cs="Calibri"/>
      <w:lang w:eastAsia="ar-SA"/>
    </w:rPr>
  </w:style>
  <w:style w:type="paragraph" w:styleId="TOC1">
    <w:name w:val="toc 1"/>
    <w:basedOn w:val="Normal"/>
    <w:next w:val="Normal"/>
    <w:autoRedefine/>
    <w:uiPriority w:val="39"/>
    <w:unhideWhenUsed/>
    <w:rsid w:val="00537E25"/>
    <w:pPr>
      <w:tabs>
        <w:tab w:val="right" w:leader="dot" w:pos="9059"/>
      </w:tabs>
      <w:suppressAutoHyphens/>
      <w:spacing w:before="120" w:after="120"/>
    </w:pPr>
    <w:rPr>
      <w:b/>
      <w:bCs/>
      <w:caps/>
      <w:sz w:val="24"/>
      <w:szCs w:val="24"/>
      <w:lang w:eastAsia="ar-SA"/>
    </w:rPr>
  </w:style>
  <w:style w:type="paragraph" w:styleId="TOC2">
    <w:name w:val="toc 2"/>
    <w:basedOn w:val="Normal"/>
    <w:next w:val="Normal"/>
    <w:autoRedefine/>
    <w:uiPriority w:val="39"/>
    <w:unhideWhenUsed/>
    <w:rsid w:val="00537E25"/>
    <w:pPr>
      <w:suppressAutoHyphens/>
      <w:ind w:left="200"/>
    </w:pPr>
    <w:rPr>
      <w:rFonts w:ascii="Calibri" w:hAnsi="Calibri" w:cs="Calibri"/>
      <w:smallCaps/>
      <w:lang w:eastAsia="ar-SA"/>
    </w:rPr>
  </w:style>
  <w:style w:type="paragraph" w:styleId="TOC3">
    <w:name w:val="toc 3"/>
    <w:basedOn w:val="Normal"/>
    <w:next w:val="Normal"/>
    <w:autoRedefine/>
    <w:uiPriority w:val="39"/>
    <w:unhideWhenUsed/>
    <w:rsid w:val="00537E25"/>
    <w:pPr>
      <w:suppressAutoHyphens/>
      <w:ind w:left="400"/>
    </w:pPr>
    <w:rPr>
      <w:rFonts w:ascii="Calibri" w:hAnsi="Calibri" w:cs="Calibri"/>
      <w:i/>
      <w:iCs/>
      <w:lang w:eastAsia="ar-SA"/>
    </w:rPr>
  </w:style>
  <w:style w:type="paragraph" w:styleId="TOC4">
    <w:name w:val="toc 4"/>
    <w:basedOn w:val="Normal"/>
    <w:next w:val="Normal"/>
    <w:autoRedefine/>
    <w:uiPriority w:val="39"/>
    <w:unhideWhenUsed/>
    <w:rsid w:val="00537E25"/>
    <w:pPr>
      <w:suppressAutoHyphens/>
      <w:ind w:left="600"/>
    </w:pPr>
    <w:rPr>
      <w:rFonts w:ascii="Calibri" w:hAnsi="Calibri" w:cs="Calibri"/>
      <w:sz w:val="18"/>
      <w:szCs w:val="18"/>
      <w:lang w:eastAsia="ar-SA"/>
    </w:rPr>
  </w:style>
  <w:style w:type="paragraph" w:styleId="TOC5">
    <w:name w:val="toc 5"/>
    <w:basedOn w:val="Normal"/>
    <w:next w:val="Normal"/>
    <w:autoRedefine/>
    <w:uiPriority w:val="39"/>
    <w:unhideWhenUsed/>
    <w:rsid w:val="00537E25"/>
    <w:pPr>
      <w:suppressAutoHyphens/>
      <w:ind w:left="800"/>
    </w:pPr>
    <w:rPr>
      <w:rFonts w:ascii="Calibri" w:hAnsi="Calibri" w:cs="Calibri"/>
      <w:sz w:val="18"/>
      <w:szCs w:val="18"/>
      <w:lang w:eastAsia="ar-SA"/>
    </w:rPr>
  </w:style>
  <w:style w:type="paragraph" w:styleId="TOC6">
    <w:name w:val="toc 6"/>
    <w:basedOn w:val="Normal"/>
    <w:next w:val="Normal"/>
    <w:autoRedefine/>
    <w:uiPriority w:val="39"/>
    <w:unhideWhenUsed/>
    <w:rsid w:val="00537E25"/>
    <w:pPr>
      <w:suppressAutoHyphens/>
      <w:ind w:left="1000"/>
    </w:pPr>
    <w:rPr>
      <w:rFonts w:ascii="Calibri" w:hAnsi="Calibri" w:cs="Calibri"/>
      <w:sz w:val="18"/>
      <w:szCs w:val="18"/>
      <w:lang w:eastAsia="ar-SA"/>
    </w:rPr>
  </w:style>
  <w:style w:type="paragraph" w:styleId="TOC7">
    <w:name w:val="toc 7"/>
    <w:basedOn w:val="Normal"/>
    <w:next w:val="Normal"/>
    <w:autoRedefine/>
    <w:uiPriority w:val="39"/>
    <w:unhideWhenUsed/>
    <w:rsid w:val="00537E25"/>
    <w:pPr>
      <w:suppressAutoHyphens/>
      <w:ind w:left="1200"/>
    </w:pPr>
    <w:rPr>
      <w:rFonts w:ascii="Calibri" w:hAnsi="Calibri" w:cs="Calibri"/>
      <w:sz w:val="18"/>
      <w:szCs w:val="18"/>
      <w:lang w:eastAsia="ar-SA"/>
    </w:rPr>
  </w:style>
  <w:style w:type="paragraph" w:styleId="TOC8">
    <w:name w:val="toc 8"/>
    <w:basedOn w:val="Normal"/>
    <w:next w:val="Normal"/>
    <w:autoRedefine/>
    <w:uiPriority w:val="39"/>
    <w:unhideWhenUsed/>
    <w:rsid w:val="00537E25"/>
    <w:pPr>
      <w:suppressAutoHyphens/>
      <w:ind w:left="1400"/>
    </w:pPr>
    <w:rPr>
      <w:rFonts w:ascii="Calibri" w:hAnsi="Calibri" w:cs="Calibri"/>
      <w:sz w:val="18"/>
      <w:szCs w:val="18"/>
      <w:lang w:eastAsia="ar-SA"/>
    </w:rPr>
  </w:style>
  <w:style w:type="paragraph" w:styleId="TOC9">
    <w:name w:val="toc 9"/>
    <w:basedOn w:val="Normal"/>
    <w:next w:val="Normal"/>
    <w:autoRedefine/>
    <w:uiPriority w:val="39"/>
    <w:unhideWhenUsed/>
    <w:rsid w:val="00537E25"/>
    <w:pPr>
      <w:suppressAutoHyphens/>
      <w:ind w:left="1600"/>
    </w:pPr>
    <w:rPr>
      <w:rFonts w:ascii="Calibri" w:hAnsi="Calibri" w:cs="Calibri"/>
      <w:sz w:val="18"/>
      <w:szCs w:val="18"/>
      <w:lang w:eastAsia="ar-SA"/>
    </w:rPr>
  </w:style>
</w:styles>
</file>

<file path=word/webSettings.xml><?xml version="1.0" encoding="utf-8"?>
<w:webSettings xmlns:r="http://schemas.openxmlformats.org/officeDocument/2006/relationships" xmlns:w="http://schemas.openxmlformats.org/wordprocessingml/2006/main">
  <w:divs>
    <w:div w:id="469791128">
      <w:bodyDiv w:val="1"/>
      <w:marLeft w:val="0"/>
      <w:marRight w:val="0"/>
      <w:marTop w:val="0"/>
      <w:marBottom w:val="0"/>
      <w:divBdr>
        <w:top w:val="none" w:sz="0" w:space="0" w:color="auto"/>
        <w:left w:val="none" w:sz="0" w:space="0" w:color="auto"/>
        <w:bottom w:val="none" w:sz="0" w:space="0" w:color="auto"/>
        <w:right w:val="none" w:sz="0" w:space="0" w:color="auto"/>
      </w:divBdr>
    </w:div>
    <w:div w:id="1443068218">
      <w:bodyDiv w:val="1"/>
      <w:marLeft w:val="0"/>
      <w:marRight w:val="0"/>
      <w:marTop w:val="0"/>
      <w:marBottom w:val="0"/>
      <w:divBdr>
        <w:top w:val="none" w:sz="0" w:space="0" w:color="auto"/>
        <w:left w:val="none" w:sz="0" w:space="0" w:color="auto"/>
        <w:bottom w:val="none" w:sz="0" w:space="0" w:color="auto"/>
        <w:right w:val="none" w:sz="0" w:space="0" w:color="auto"/>
      </w:divBdr>
    </w:div>
    <w:div w:id="19416380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conadis.gov.ec/"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conadis.gov.ec/"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ec.gov.ec/"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msp.gov.e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upertel.gob.ec"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mintrab.gov.e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RPD_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CRPD_S.dotm</Template>
  <TotalTime>36</TotalTime>
  <Pages>1</Pages>
  <Words>44015</Words>
  <Characters>250886</Characters>
  <Application>Microsoft Office Outlook</Application>
  <DocSecurity>4</DocSecurity>
  <Lines>2090</Lines>
  <Paragraphs>588</Paragraphs>
  <ScaleCrop>false</ScaleCrop>
  <HeadingPairs>
    <vt:vector size="2" baseType="variant">
      <vt:variant>
        <vt:lpstr>Title</vt:lpstr>
      </vt:variant>
      <vt:variant>
        <vt:i4>1</vt:i4>
      </vt:variant>
    </vt:vector>
  </HeadingPairs>
  <TitlesOfParts>
    <vt:vector size="1" baseType="lpstr">
      <vt:lpstr>Naciones Unidas</vt:lpstr>
    </vt:vector>
  </TitlesOfParts>
  <Company>OHCHR</Company>
  <LinksUpToDate>false</LinksUpToDate>
  <CharactersWithSpaces>294313</CharactersWithSpaces>
  <SharedDoc>false</SharedDoc>
  <HLinks>
    <vt:vector size="36" baseType="variant">
      <vt:variant>
        <vt:i4>6946875</vt:i4>
      </vt:variant>
      <vt:variant>
        <vt:i4>12</vt:i4>
      </vt:variant>
      <vt:variant>
        <vt:i4>0</vt:i4>
      </vt:variant>
      <vt:variant>
        <vt:i4>5</vt:i4>
      </vt:variant>
      <vt:variant>
        <vt:lpwstr>http://www.conadis.gov.ec/</vt:lpwstr>
      </vt:variant>
      <vt:variant>
        <vt:lpwstr/>
      </vt:variant>
      <vt:variant>
        <vt:i4>2818089</vt:i4>
      </vt:variant>
      <vt:variant>
        <vt:i4>9</vt:i4>
      </vt:variant>
      <vt:variant>
        <vt:i4>0</vt:i4>
      </vt:variant>
      <vt:variant>
        <vt:i4>5</vt:i4>
      </vt:variant>
      <vt:variant>
        <vt:lpwstr>http://www.inec.gov.ec/</vt:lpwstr>
      </vt:variant>
      <vt:variant>
        <vt:lpwstr/>
      </vt:variant>
      <vt:variant>
        <vt:i4>7143471</vt:i4>
      </vt:variant>
      <vt:variant>
        <vt:i4>6</vt:i4>
      </vt:variant>
      <vt:variant>
        <vt:i4>0</vt:i4>
      </vt:variant>
      <vt:variant>
        <vt:i4>5</vt:i4>
      </vt:variant>
      <vt:variant>
        <vt:lpwstr>http://www.msp.gov.ec/</vt:lpwstr>
      </vt:variant>
      <vt:variant>
        <vt:lpwstr/>
      </vt:variant>
      <vt:variant>
        <vt:i4>3342392</vt:i4>
      </vt:variant>
      <vt:variant>
        <vt:i4>3</vt:i4>
      </vt:variant>
      <vt:variant>
        <vt:i4>0</vt:i4>
      </vt:variant>
      <vt:variant>
        <vt:i4>5</vt:i4>
      </vt:variant>
      <vt:variant>
        <vt:lpwstr>http://www.supertel.gob.ec/</vt:lpwstr>
      </vt:variant>
      <vt:variant>
        <vt:lpwstr/>
      </vt:variant>
      <vt:variant>
        <vt:i4>6946875</vt:i4>
      </vt:variant>
      <vt:variant>
        <vt:i4>0</vt:i4>
      </vt:variant>
      <vt:variant>
        <vt:i4>0</vt:i4>
      </vt:variant>
      <vt:variant>
        <vt:i4>5</vt:i4>
      </vt:variant>
      <vt:variant>
        <vt:lpwstr>http://www.conadis.gov.ec/</vt:lpwstr>
      </vt:variant>
      <vt:variant>
        <vt:lpwstr/>
      </vt:variant>
      <vt:variant>
        <vt:i4>6488096</vt:i4>
      </vt:variant>
      <vt:variant>
        <vt:i4>0</vt:i4>
      </vt:variant>
      <vt:variant>
        <vt:i4>0</vt:i4>
      </vt:variant>
      <vt:variant>
        <vt:i4>5</vt:i4>
      </vt:variant>
      <vt:variant>
        <vt:lpwstr>http://www.mintrab.gov.ec/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 Unidas</dc:title>
  <dc:subject/>
  <dc:creator>Robert Ouko</dc:creator>
  <cp:keywords/>
  <cp:lastModifiedBy>DCM</cp:lastModifiedBy>
  <cp:revision>5</cp:revision>
  <cp:lastPrinted>2013-06-04T13:05:00Z</cp:lastPrinted>
  <dcterms:created xsi:type="dcterms:W3CDTF">2013-06-07T08:07:00Z</dcterms:created>
  <dcterms:modified xsi:type="dcterms:W3CDTF">2013-06-10T12:00:00Z</dcterms:modified>
</cp:coreProperties>
</file>