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D21DFA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9E09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E0968" w:rsidP="009E0968">
            <w:pPr>
              <w:jc w:val="right"/>
            </w:pPr>
            <w:proofErr w:type="spellStart"/>
            <w:r w:rsidRPr="009E0968">
              <w:rPr>
                <w:sz w:val="40"/>
              </w:rPr>
              <w:t>CERD</w:t>
            </w:r>
            <w:proofErr w:type="spellEnd"/>
            <w:r>
              <w:t>/C/</w:t>
            </w:r>
            <w:proofErr w:type="spellStart"/>
            <w:r>
              <w:t>DZA</w:t>
            </w:r>
            <w:proofErr w:type="spellEnd"/>
            <w:r>
              <w:t>/Q/20-21</w:t>
            </w:r>
          </w:p>
        </w:tc>
      </w:tr>
      <w:tr w:rsidR="002D5AAC" w:rsidTr="00D21DF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15A3" w:rsidP="0021363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E0968" w:rsidP="00213632">
            <w:pPr>
              <w:spacing w:before="240"/>
            </w:pPr>
            <w:r>
              <w:t>Distr. general</w:t>
            </w:r>
          </w:p>
          <w:p w:rsidR="009E0968" w:rsidRDefault="009E0968" w:rsidP="009E0968">
            <w:pPr>
              <w:spacing w:line="240" w:lineRule="exact"/>
            </w:pPr>
            <w:r>
              <w:t>6 de octubre de 2017</w:t>
            </w:r>
          </w:p>
          <w:p w:rsidR="009E0968" w:rsidRDefault="009E0968" w:rsidP="009E0968">
            <w:pPr>
              <w:spacing w:line="240" w:lineRule="exact"/>
            </w:pPr>
            <w:r>
              <w:t>Español</w:t>
            </w:r>
          </w:p>
          <w:p w:rsidR="009E0968" w:rsidRDefault="009E0968" w:rsidP="009E0968">
            <w:pPr>
              <w:spacing w:line="240" w:lineRule="exact"/>
            </w:pPr>
            <w:r>
              <w:t>Original: francés</w:t>
            </w:r>
          </w:p>
          <w:p w:rsidR="009E0968" w:rsidRDefault="009E0968" w:rsidP="009E0968">
            <w:pPr>
              <w:spacing w:line="240" w:lineRule="exact"/>
            </w:pPr>
            <w:r>
              <w:t>Español, francés e inglés únicamente</w:t>
            </w:r>
          </w:p>
        </w:tc>
      </w:tr>
    </w:tbl>
    <w:p w:rsidR="00D21DFA" w:rsidRPr="00340166" w:rsidRDefault="00D21DFA" w:rsidP="00340166">
      <w:pPr>
        <w:spacing w:before="120"/>
        <w:rPr>
          <w:b/>
          <w:sz w:val="24"/>
          <w:szCs w:val="24"/>
        </w:rPr>
      </w:pPr>
      <w:r w:rsidRPr="00D21DFA">
        <w:rPr>
          <w:b/>
          <w:sz w:val="24"/>
          <w:szCs w:val="24"/>
        </w:rPr>
        <w:t>Comité para la Eliminación de la Discriminación Racial</w:t>
      </w:r>
    </w:p>
    <w:p w:rsidR="00D21DFA" w:rsidRPr="00D21DFA" w:rsidRDefault="00D21DFA" w:rsidP="00D21DFA">
      <w:pPr>
        <w:rPr>
          <w:b/>
        </w:rPr>
      </w:pPr>
      <w:r w:rsidRPr="00D21DFA">
        <w:rPr>
          <w:b/>
        </w:rPr>
        <w:t xml:space="preserve">94º período de sesiones </w:t>
      </w:r>
    </w:p>
    <w:p w:rsidR="00D21DFA" w:rsidRDefault="00D21DFA" w:rsidP="00D21DFA">
      <w:r>
        <w:t>20 de noviembre a 8 de diciembre de 2017</w:t>
      </w:r>
    </w:p>
    <w:p w:rsidR="00D21DFA" w:rsidRDefault="00D21DFA" w:rsidP="00D21DFA">
      <w:r>
        <w:t>Tema 4 del programa provisional</w:t>
      </w:r>
    </w:p>
    <w:p w:rsidR="00D21DFA" w:rsidRPr="00D21DFA" w:rsidRDefault="00D21DFA" w:rsidP="00D21DFA">
      <w:pPr>
        <w:rPr>
          <w:b/>
        </w:rPr>
      </w:pPr>
      <w:r w:rsidRPr="00D21DFA">
        <w:rPr>
          <w:b/>
        </w:rPr>
        <w:t>Examen de los informes, las observaciones y la información</w:t>
      </w:r>
      <w:r>
        <w:rPr>
          <w:b/>
        </w:rPr>
        <w:br/>
      </w:r>
      <w:r w:rsidRPr="00D21DFA">
        <w:rPr>
          <w:b/>
        </w:rPr>
        <w:t>presentados por los Estados partes en virtud del artículo 9</w:t>
      </w:r>
      <w:r>
        <w:rPr>
          <w:b/>
        </w:rPr>
        <w:br/>
      </w:r>
      <w:r w:rsidRPr="00D21DFA">
        <w:rPr>
          <w:b/>
        </w:rPr>
        <w:t>de la Convención</w:t>
      </w:r>
    </w:p>
    <w:p w:rsidR="00D21DFA" w:rsidRDefault="00D21DFA" w:rsidP="00D21DFA">
      <w:pPr>
        <w:pStyle w:val="HChG"/>
      </w:pPr>
      <w:r>
        <w:tab/>
      </w:r>
      <w:r>
        <w:tab/>
        <w:t>Lista de temas relativa a los informes periódicos 20º y 21º combinados de Argelia</w:t>
      </w:r>
    </w:p>
    <w:p w:rsidR="00D21DFA" w:rsidRDefault="00D21DFA" w:rsidP="00D21DFA">
      <w:pPr>
        <w:pStyle w:val="H1G"/>
      </w:pPr>
      <w:r>
        <w:tab/>
      </w:r>
      <w:r>
        <w:tab/>
        <w:t xml:space="preserve">Nota del Relator para el país </w:t>
      </w:r>
    </w:p>
    <w:p w:rsidR="00D21DFA" w:rsidRDefault="00D21DFA" w:rsidP="00D21DFA">
      <w:pPr>
        <w:pStyle w:val="SingleTxtG"/>
      </w:pPr>
      <w:r>
        <w:t>1.</w:t>
      </w:r>
      <w:r>
        <w:tab/>
        <w:t>El Comité para la Eliminación de la Discriminación Racial decidió en su 76º período de sesiones (véase 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exhaustiva; durante el diálogo con el Estado parte podrán abordarse otros asuntos. No se requieren respuestas por escrito.</w:t>
      </w:r>
    </w:p>
    <w:p w:rsidR="00D21DFA" w:rsidRDefault="00D21DFA" w:rsidP="00D21DFA">
      <w:pPr>
        <w:pStyle w:val="H23G"/>
      </w:pPr>
      <w:r>
        <w:tab/>
      </w:r>
      <w:r>
        <w:tab/>
        <w:t>La Convención en el derecho interno y el marco institucional y normativo para su aplicación (arts. 1, 2, 3, 4 y 6)</w:t>
      </w:r>
    </w:p>
    <w:p w:rsidR="00D21DFA" w:rsidRDefault="00D21DFA" w:rsidP="00D21DFA">
      <w:pPr>
        <w:pStyle w:val="SingleTxtG"/>
      </w:pPr>
      <w:r>
        <w:t>2.</w:t>
      </w:r>
      <w:r>
        <w:tab/>
        <w:t>Armonización de la definición de discriminación racial en la Constitución y los demás instrumentos legislativos. Protección contra la discriminación racial en el acceso al empleo y las condiciones de trabajo.</w:t>
      </w:r>
    </w:p>
    <w:p w:rsidR="00D21DFA" w:rsidRDefault="00D21DFA" w:rsidP="00D21DFA">
      <w:pPr>
        <w:pStyle w:val="SingleTxtG"/>
      </w:pPr>
      <w:r>
        <w:t>3.</w:t>
      </w:r>
      <w:r>
        <w:tab/>
        <w:t xml:space="preserve">Conformidad de la legislación penal sobre discriminación racial con todos los elementos contemplados en el artículo 4 de la Convención. </w:t>
      </w:r>
    </w:p>
    <w:p w:rsidR="00D21DFA" w:rsidRDefault="00D21DFA" w:rsidP="00D21DFA">
      <w:pPr>
        <w:pStyle w:val="SingleTxtG"/>
      </w:pPr>
      <w:r>
        <w:t>4.</w:t>
      </w:r>
      <w:r>
        <w:tab/>
        <w:t>Razones de la ausencia casi total de denuncias de actos de discriminación racial, y de enjuiciamientos y condenas pronunciadas por los tribunales u otros órganos por ese motivo. Medidas adoptadas para establecer un mecanismo de reunión de datos a ese respecto.</w:t>
      </w:r>
    </w:p>
    <w:p w:rsidR="00D21DFA" w:rsidRDefault="00D21DFA" w:rsidP="00D21DFA">
      <w:pPr>
        <w:pStyle w:val="SingleTxtG"/>
      </w:pPr>
      <w:r>
        <w:t>5.</w:t>
      </w:r>
      <w:r>
        <w:tab/>
        <w:t xml:space="preserve">Información sobre la acreditación del nuevo Consejo Nacional de Derechos Humanos y su conformidad con los principios relativos al estatuto de las instituciones nacionales de promoción y protección de los derechos humanos (Principios de París), sus recursos humanos y financieros y las actividades realizadas en los ámbitos de la prevención y la lucha contra la discriminación racial. </w:t>
      </w:r>
    </w:p>
    <w:p w:rsidR="00D21DFA" w:rsidRDefault="00D21DFA" w:rsidP="00D21DFA">
      <w:pPr>
        <w:pStyle w:val="H23G"/>
      </w:pPr>
      <w:r>
        <w:tab/>
      </w:r>
      <w:r>
        <w:tab/>
        <w:t>Situación de los grupos étnicos (arts. 1 y 5)</w:t>
      </w:r>
    </w:p>
    <w:p w:rsidR="00D21DFA" w:rsidRDefault="00D21DFA" w:rsidP="00D21DFA">
      <w:pPr>
        <w:pStyle w:val="SingleTxtG"/>
      </w:pPr>
      <w:r>
        <w:t>6.</w:t>
      </w:r>
      <w:r>
        <w:tab/>
        <w:t xml:space="preserve">Composición étnica de la población del Estado parte y su distribución geográfica, que contemple datos desglosados o datos socioeconómicos y culturales, así como información sobre las condiciones de vida de los diferentes grupos que integran la </w:t>
      </w:r>
      <w:r>
        <w:lastRenderedPageBreak/>
        <w:t xml:space="preserve">población que vive en el territorio del Estado parte, incluidos los no ciudadanos, los refugiados, los solicitantes de asilo y los apátridas. </w:t>
      </w:r>
    </w:p>
    <w:p w:rsidR="00D21DFA" w:rsidRDefault="00D21DFA" w:rsidP="00D21DFA">
      <w:pPr>
        <w:pStyle w:val="SingleTxtG"/>
      </w:pPr>
      <w:r>
        <w:t>7.</w:t>
      </w:r>
      <w:r>
        <w:tab/>
        <w:t>Protección de los derechos de los migrantes subsaharianos.</w:t>
      </w:r>
    </w:p>
    <w:p w:rsidR="00D21DFA" w:rsidRDefault="00D21DFA" w:rsidP="00D21DFA">
      <w:pPr>
        <w:pStyle w:val="SingleTxtG"/>
      </w:pPr>
      <w:r>
        <w:t>8.</w:t>
      </w:r>
      <w:r>
        <w:tab/>
        <w:t xml:space="preserve">Funcionamiento, recursos humanos y financieros y actividades de la Academia de la Lengua </w:t>
      </w:r>
      <w:proofErr w:type="spellStart"/>
      <w:r>
        <w:t>Amazigh</w:t>
      </w:r>
      <w:proofErr w:type="spellEnd"/>
      <w:r>
        <w:t xml:space="preserve">. Eficacia de las medidas adoptadas para promover la enseñanza de la lengua </w:t>
      </w:r>
      <w:proofErr w:type="spellStart"/>
      <w:r>
        <w:t>amazigh</w:t>
      </w:r>
      <w:proofErr w:type="spellEnd"/>
      <w:r>
        <w:t xml:space="preserve"> en el territorio del Estado parte.</w:t>
      </w:r>
    </w:p>
    <w:p w:rsidR="00D21DFA" w:rsidRDefault="00D21DFA" w:rsidP="00D21DFA">
      <w:pPr>
        <w:pStyle w:val="SingleTxtG"/>
      </w:pPr>
      <w:r>
        <w:t>9.</w:t>
      </w:r>
      <w:r>
        <w:tab/>
        <w:t xml:space="preserve">Estadísticas sobre la representación de las mujeres </w:t>
      </w:r>
      <w:proofErr w:type="spellStart"/>
      <w:r>
        <w:t>amazigh</w:t>
      </w:r>
      <w:proofErr w:type="spellEnd"/>
      <w:r>
        <w:t xml:space="preserve"> en las asambleas de cargos electivos y los cargos decisorios: aplicación efectiva de la Ley Orgánica núm. 12-03, de 12 de enero de 2012.</w:t>
      </w:r>
    </w:p>
    <w:p w:rsidR="00D21DFA" w:rsidRDefault="00D21DFA" w:rsidP="00D21DFA">
      <w:pPr>
        <w:pStyle w:val="SingleTxtG"/>
      </w:pPr>
      <w:r>
        <w:t>10.</w:t>
      </w:r>
      <w:r>
        <w:tab/>
        <w:t xml:space="preserve">Políticas de reducción de las desigualdades económicas entre las regiones en las que viven los </w:t>
      </w:r>
      <w:proofErr w:type="spellStart"/>
      <w:r>
        <w:t>amazigh</w:t>
      </w:r>
      <w:proofErr w:type="spellEnd"/>
      <w:r>
        <w:t xml:space="preserve"> y las demás regiones del país. </w:t>
      </w:r>
    </w:p>
    <w:p w:rsidR="00D21DFA" w:rsidRDefault="00D21DFA" w:rsidP="00D21DFA">
      <w:pPr>
        <w:pStyle w:val="H23G"/>
      </w:pPr>
      <w:r>
        <w:tab/>
      </w:r>
      <w:r>
        <w:tab/>
        <w:t>Situación de los no ciudadanos, en particular los migrantes, los refugiados y los solicitantes de asilo (arts. 1, 2, 5 y 6)</w:t>
      </w:r>
    </w:p>
    <w:p w:rsidR="00D21DFA" w:rsidRDefault="00D21DFA" w:rsidP="00D21DFA">
      <w:pPr>
        <w:pStyle w:val="SingleTxtG"/>
      </w:pPr>
      <w:r>
        <w:t>11.</w:t>
      </w:r>
      <w:r>
        <w:tab/>
        <w:t>Información adicional sobre el marco legislativo integral relativo a los solicitantes de asilo y los refugiados, también en lo que respecta a los procedimientos de asilo. Estadísticas sobre el número de solicitantes de asilo desde el último examen del Estado parte, el número de refugiados y las condiciones de acogida que se ofrecen, en particular a quienes provienen del Oriente Medio o el África Subsahariana.</w:t>
      </w:r>
    </w:p>
    <w:p w:rsidR="00D21DFA" w:rsidRDefault="00D21DFA" w:rsidP="00D21DFA">
      <w:pPr>
        <w:pStyle w:val="SingleTxtG"/>
      </w:pPr>
      <w:r>
        <w:t>12.</w:t>
      </w:r>
      <w:r>
        <w:tab/>
        <w:t xml:space="preserve">Eficacia de los mecanismos legislativos y reglamentarios relativos a la situación de los migrantes, sus condiciones de vida y su protección efectiva contra la discriminación racial y, en particular, contra la violencia. </w:t>
      </w:r>
    </w:p>
    <w:p w:rsidR="00D21DFA" w:rsidRDefault="00D21DFA" w:rsidP="00D21DFA">
      <w:pPr>
        <w:pStyle w:val="SingleTxtG"/>
      </w:pPr>
      <w:r>
        <w:t>13.</w:t>
      </w:r>
      <w:r>
        <w:tab/>
        <w:t>Magnitud de la trata de personas y obstáculos a su notificación, denuncia, enjuiciamiento y condena. Prevención de la trata de seres humanos, asistencia a las víctimas y enjuiciamiento de los autores.</w:t>
      </w:r>
    </w:p>
    <w:p w:rsidR="00D21DFA" w:rsidRDefault="00D21DFA" w:rsidP="00D21DFA">
      <w:pPr>
        <w:pStyle w:val="H23G"/>
      </w:pPr>
      <w:r>
        <w:tab/>
      </w:r>
      <w:r>
        <w:tab/>
        <w:t>Educación para combatir los prejuicios y promover la comprensión (art. 7)</w:t>
      </w:r>
    </w:p>
    <w:p w:rsidR="009E0968" w:rsidRDefault="00D21DFA" w:rsidP="00D21DFA">
      <w:pPr>
        <w:pStyle w:val="SingleTxtG"/>
      </w:pPr>
      <w:r>
        <w:t>14.</w:t>
      </w:r>
      <w:r>
        <w:tab/>
        <w:t>Sensibilización de la población a la discriminación racial y a la tolerancia con miras a luchar contra los prejuicios; derechos humanos y promoción de la comprensión entre los diferentes grupos en los programas escolares y de formación profesional.</w:t>
      </w:r>
    </w:p>
    <w:p w:rsidR="00381C24" w:rsidRPr="00D21DFA" w:rsidRDefault="00D21DFA" w:rsidP="00D21DFA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D21DFA" w:rsidSect="009E096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D3" w:rsidRPr="00D43FF0" w:rsidRDefault="003E37D3" w:rsidP="00D43FF0">
      <w:pPr>
        <w:pStyle w:val="Piedepgina"/>
      </w:pPr>
    </w:p>
  </w:endnote>
  <w:endnote w:type="continuationSeparator" w:id="0">
    <w:p w:rsidR="003E37D3" w:rsidRPr="00D43FF0" w:rsidRDefault="003E37D3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68" w:rsidRPr="009E0968" w:rsidRDefault="009E0968" w:rsidP="009E0968">
    <w:pPr>
      <w:pStyle w:val="Piedepgina"/>
      <w:tabs>
        <w:tab w:val="right" w:pos="9638"/>
      </w:tabs>
    </w:pPr>
    <w:r w:rsidRPr="009E0968">
      <w:rPr>
        <w:b/>
        <w:sz w:val="18"/>
      </w:rPr>
      <w:fldChar w:fldCharType="begin"/>
    </w:r>
    <w:r w:rsidRPr="009E0968">
      <w:rPr>
        <w:b/>
        <w:sz w:val="18"/>
      </w:rPr>
      <w:instrText xml:space="preserve"> PAGE  \* MERGEFORMAT </w:instrText>
    </w:r>
    <w:r w:rsidRPr="009E0968">
      <w:rPr>
        <w:b/>
        <w:sz w:val="18"/>
      </w:rPr>
      <w:fldChar w:fldCharType="separate"/>
    </w:r>
    <w:r w:rsidR="006346A2">
      <w:rPr>
        <w:b/>
        <w:noProof/>
        <w:sz w:val="18"/>
      </w:rPr>
      <w:t>2</w:t>
    </w:r>
    <w:r w:rsidRPr="009E0968">
      <w:rPr>
        <w:b/>
        <w:sz w:val="18"/>
      </w:rPr>
      <w:fldChar w:fldCharType="end"/>
    </w:r>
    <w:r>
      <w:rPr>
        <w:b/>
        <w:sz w:val="18"/>
      </w:rPr>
      <w:tab/>
    </w:r>
    <w:r>
      <w:t>GE.17-17531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68" w:rsidRPr="009E0968" w:rsidRDefault="009E0968" w:rsidP="009E0968">
    <w:pPr>
      <w:pStyle w:val="Piedepgina"/>
      <w:tabs>
        <w:tab w:val="right" w:pos="9638"/>
      </w:tabs>
      <w:rPr>
        <w:b/>
        <w:sz w:val="18"/>
      </w:rPr>
    </w:pPr>
    <w:r>
      <w:t>GE.17-17531</w:t>
    </w:r>
    <w:r>
      <w:tab/>
    </w:r>
    <w:r w:rsidRPr="009E0968">
      <w:rPr>
        <w:b/>
        <w:sz w:val="18"/>
      </w:rPr>
      <w:fldChar w:fldCharType="begin"/>
    </w:r>
    <w:r w:rsidRPr="009E0968">
      <w:rPr>
        <w:b/>
        <w:sz w:val="18"/>
      </w:rPr>
      <w:instrText xml:space="preserve"> PAGE  \* MERGEFORMAT </w:instrText>
    </w:r>
    <w:r w:rsidRPr="009E0968">
      <w:rPr>
        <w:b/>
        <w:sz w:val="18"/>
      </w:rPr>
      <w:fldChar w:fldCharType="separate"/>
    </w:r>
    <w:r w:rsidR="00C139E8">
      <w:rPr>
        <w:b/>
        <w:noProof/>
        <w:sz w:val="18"/>
      </w:rPr>
      <w:t>2</w:t>
    </w:r>
    <w:r w:rsidRPr="009E09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2A" w:rsidRPr="009E0968" w:rsidRDefault="009E0968" w:rsidP="009E0968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</w:rPr>
      <w:drawing>
        <wp:anchor distT="0" distB="0" distL="114300" distR="114300" simplePos="0" relativeHeight="251660288" behindDoc="0" locked="1" layoutInCell="1" allowOverlap="1" wp14:anchorId="7AEAE3DE" wp14:editId="2034B5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17-17531  (S)</w:t>
    </w:r>
    <w:r w:rsidR="00D21DFA">
      <w:rPr>
        <w:sz w:val="20"/>
      </w:rPr>
      <w:t xml:space="preserve">    311017    311017</w:t>
    </w:r>
    <w:r>
      <w:rPr>
        <w:sz w:val="20"/>
      </w:rPr>
      <w:br/>
    </w:r>
    <w:r w:rsidRPr="009E0968">
      <w:rPr>
        <w:rFonts w:ascii="C39T30Lfz" w:hAnsi="C39T30Lfz"/>
        <w:sz w:val="56"/>
      </w:rPr>
      <w:t></w:t>
    </w:r>
    <w:r w:rsidRPr="009E0968">
      <w:rPr>
        <w:rFonts w:ascii="C39T30Lfz" w:hAnsi="C39T30Lfz"/>
        <w:sz w:val="56"/>
      </w:rPr>
      <w:t></w:t>
    </w:r>
    <w:r w:rsidRPr="009E0968">
      <w:rPr>
        <w:rFonts w:ascii="C39T30Lfz" w:hAnsi="C39T30Lfz"/>
        <w:sz w:val="56"/>
      </w:rPr>
      <w:t></w:t>
    </w:r>
    <w:r w:rsidRPr="009E0968">
      <w:rPr>
        <w:rFonts w:ascii="C39T30Lfz" w:hAnsi="C39T30Lfz"/>
        <w:sz w:val="56"/>
      </w:rPr>
      <w:t></w:t>
    </w:r>
    <w:r w:rsidRPr="009E0968">
      <w:rPr>
        <w:rFonts w:ascii="C39T30Lfz" w:hAnsi="C39T30Lfz"/>
        <w:sz w:val="56"/>
      </w:rPr>
      <w:t></w:t>
    </w:r>
    <w:r w:rsidRPr="009E0968">
      <w:rPr>
        <w:rFonts w:ascii="C39T30Lfz" w:hAnsi="C39T30Lfz"/>
        <w:sz w:val="56"/>
      </w:rPr>
      <w:t></w:t>
    </w:r>
    <w:r w:rsidRPr="009E0968">
      <w:rPr>
        <w:rFonts w:ascii="C39T30Lfz" w:hAnsi="C39T30Lfz"/>
        <w:sz w:val="56"/>
      </w:rPr>
      <w:t></w:t>
    </w:r>
    <w:r w:rsidRPr="009E0968">
      <w:rPr>
        <w:rFonts w:ascii="C39T30Lfz" w:hAnsi="C39T30Lfz"/>
        <w:sz w:val="56"/>
      </w:rPr>
      <w:t></w:t>
    </w:r>
    <w:r w:rsidRPr="009E096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ERD/C/DZA/Q/20-2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DZA/Q/20-2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D3" w:rsidRPr="001075E9" w:rsidRDefault="003E37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E37D3" w:rsidRDefault="003E37D3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68" w:rsidRPr="009E0968" w:rsidRDefault="009E0968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346A2">
      <w:t>CERD</w:t>
    </w:r>
    <w:proofErr w:type="spellEnd"/>
    <w:r w:rsidR="006346A2">
      <w:t>/C/</w:t>
    </w:r>
    <w:proofErr w:type="spellStart"/>
    <w:r w:rsidR="006346A2">
      <w:t>DZA</w:t>
    </w:r>
    <w:proofErr w:type="spellEnd"/>
    <w:r w:rsidR="006346A2">
      <w:t>/Q/20-21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68" w:rsidRPr="009E0968" w:rsidRDefault="009E0968" w:rsidP="009E0968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346A2">
      <w:t>CERD</w:t>
    </w:r>
    <w:proofErr w:type="spellEnd"/>
    <w:r w:rsidR="006346A2">
      <w:t>/C/</w:t>
    </w:r>
    <w:proofErr w:type="spellStart"/>
    <w:r w:rsidR="006346A2">
      <w:t>DZA</w:t>
    </w:r>
    <w:proofErr w:type="spellEnd"/>
    <w:r w:rsidR="006346A2">
      <w:t>/Q/20-21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D3"/>
    <w:rsid w:val="00006BB9"/>
    <w:rsid w:val="000107A1"/>
    <w:rsid w:val="0002339D"/>
    <w:rsid w:val="00031D49"/>
    <w:rsid w:val="00036733"/>
    <w:rsid w:val="000B57E7"/>
    <w:rsid w:val="000F09DF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13632"/>
    <w:rsid w:val="002433EC"/>
    <w:rsid w:val="0025226E"/>
    <w:rsid w:val="00281DDE"/>
    <w:rsid w:val="00283ED7"/>
    <w:rsid w:val="002A2EFC"/>
    <w:rsid w:val="002C0E18"/>
    <w:rsid w:val="002C33BB"/>
    <w:rsid w:val="002D5AAC"/>
    <w:rsid w:val="00301299"/>
    <w:rsid w:val="00322004"/>
    <w:rsid w:val="003402C2"/>
    <w:rsid w:val="00381C24"/>
    <w:rsid w:val="003958D0"/>
    <w:rsid w:val="003E37D3"/>
    <w:rsid w:val="004031F0"/>
    <w:rsid w:val="00454E07"/>
    <w:rsid w:val="00471CB3"/>
    <w:rsid w:val="0050108D"/>
    <w:rsid w:val="0051740C"/>
    <w:rsid w:val="00572E19"/>
    <w:rsid w:val="005F0B42"/>
    <w:rsid w:val="006346A2"/>
    <w:rsid w:val="00634841"/>
    <w:rsid w:val="00655A21"/>
    <w:rsid w:val="0067198A"/>
    <w:rsid w:val="006725B3"/>
    <w:rsid w:val="006808A9"/>
    <w:rsid w:val="006D631C"/>
    <w:rsid w:val="006F35EE"/>
    <w:rsid w:val="007021FF"/>
    <w:rsid w:val="007076CB"/>
    <w:rsid w:val="007967DF"/>
    <w:rsid w:val="00834B71"/>
    <w:rsid w:val="0086445C"/>
    <w:rsid w:val="00865A80"/>
    <w:rsid w:val="00865FAC"/>
    <w:rsid w:val="008728CD"/>
    <w:rsid w:val="008A08D7"/>
    <w:rsid w:val="008A13F9"/>
    <w:rsid w:val="008C0F65"/>
    <w:rsid w:val="008C29C4"/>
    <w:rsid w:val="00906890"/>
    <w:rsid w:val="00951972"/>
    <w:rsid w:val="00954E65"/>
    <w:rsid w:val="009E0968"/>
    <w:rsid w:val="00A17DFD"/>
    <w:rsid w:val="00A414EF"/>
    <w:rsid w:val="00A4674B"/>
    <w:rsid w:val="00A917B3"/>
    <w:rsid w:val="00AB4B51"/>
    <w:rsid w:val="00AD6F16"/>
    <w:rsid w:val="00B066FC"/>
    <w:rsid w:val="00B10CC7"/>
    <w:rsid w:val="00B62458"/>
    <w:rsid w:val="00B778C8"/>
    <w:rsid w:val="00BA3587"/>
    <w:rsid w:val="00BB36EA"/>
    <w:rsid w:val="00BD33EE"/>
    <w:rsid w:val="00BD737D"/>
    <w:rsid w:val="00C139E8"/>
    <w:rsid w:val="00C60F0C"/>
    <w:rsid w:val="00C63C2A"/>
    <w:rsid w:val="00C805C9"/>
    <w:rsid w:val="00C907F0"/>
    <w:rsid w:val="00CA1679"/>
    <w:rsid w:val="00CA4938"/>
    <w:rsid w:val="00CC15A3"/>
    <w:rsid w:val="00D05347"/>
    <w:rsid w:val="00D21DFA"/>
    <w:rsid w:val="00D43FF0"/>
    <w:rsid w:val="00D90138"/>
    <w:rsid w:val="00DA26B8"/>
    <w:rsid w:val="00DD4E25"/>
    <w:rsid w:val="00E2656E"/>
    <w:rsid w:val="00E73F76"/>
    <w:rsid w:val="00EA31D8"/>
    <w:rsid w:val="00EA5579"/>
    <w:rsid w:val="00EF1360"/>
    <w:rsid w:val="00EF3220"/>
    <w:rsid w:val="00EF7198"/>
    <w:rsid w:val="00F41883"/>
    <w:rsid w:val="00F45524"/>
    <w:rsid w:val="00F94155"/>
    <w:rsid w:val="00FC28A5"/>
    <w:rsid w:val="00FC6B7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6C0CA0-BEDF-4AC0-BAF8-62B21865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basedOn w:val="Fuentedeprrafopredeter"/>
    <w:semiHidden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basedOn w:val="Fuentedeprrafopredeter"/>
    <w:rsid w:val="008C29C4"/>
    <w:rPr>
      <w:color w:val="0000FF"/>
      <w:u w:val="none"/>
    </w:rPr>
  </w:style>
  <w:style w:type="character" w:styleId="Hipervnculovisitado">
    <w:name w:val="FollowedHyperlink"/>
    <w:basedOn w:val="Fuentedeprrafopredeter"/>
    <w:rsid w:val="008C29C4"/>
    <w:rPr>
      <w:color w:val="0000FF"/>
      <w:u w:val="non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C15A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2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</vt:lpstr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CERD/C/DZA/Q/20-21</dc:title>
  <dc:subject/>
  <dc:creator>Ruth MAQUERA</dc:creator>
  <cp:keywords/>
  <cp:lastModifiedBy>Maria Luisa ZEBALLOS MORENO</cp:lastModifiedBy>
  <cp:revision>3</cp:revision>
  <cp:lastPrinted>2017-10-31T15:28:00Z</cp:lastPrinted>
  <dcterms:created xsi:type="dcterms:W3CDTF">2017-10-31T15:28:00Z</dcterms:created>
  <dcterms:modified xsi:type="dcterms:W3CDTF">2017-10-31T15:28:00Z</dcterms:modified>
</cp:coreProperties>
</file>